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1DD" w:rsidRPr="00AE57AB" w:rsidRDefault="002022CE" w:rsidP="002022CE">
      <w:pPr>
        <w:pStyle w:val="Heading1"/>
        <w:jc w:val="center"/>
      </w:pPr>
      <w:bookmarkStart w:id="0" w:name="_Toc71885722"/>
      <w:bookmarkStart w:id="1" w:name="_Toc329146553"/>
      <w:bookmarkStart w:id="2" w:name="_Toc329328291"/>
      <w:bookmarkStart w:id="3" w:name="_Toc410988283"/>
      <w:bookmarkStart w:id="4" w:name="_Toc478456447"/>
      <w:bookmarkStart w:id="5" w:name="_Toc503785380"/>
      <w:bookmarkStart w:id="6" w:name="_Toc503785956"/>
      <w:bookmarkStart w:id="7" w:name="_Toc503786486"/>
      <w:bookmarkStart w:id="8" w:name="_Toc503787357"/>
      <w:bookmarkStart w:id="9" w:name="_Toc535232802"/>
      <w:r>
        <w:rPr>
          <w:lang w:val="sr-Cyrl-RS"/>
        </w:rPr>
        <w:t xml:space="preserve">С </w:t>
      </w:r>
      <w:r w:rsidR="00B61EF7">
        <w:t>А</w:t>
      </w:r>
      <w:r w:rsidR="00FC41DD">
        <w:t xml:space="preserve"> </w:t>
      </w:r>
      <w:r w:rsidR="00B61EF7">
        <w:t>Д</w:t>
      </w:r>
      <w:r w:rsidR="00FC41DD">
        <w:t xml:space="preserve"> </w:t>
      </w:r>
      <w:r w:rsidR="00B61EF7">
        <w:t>Р</w:t>
      </w:r>
      <w:r w:rsidR="00FC41DD">
        <w:t xml:space="preserve"> </w:t>
      </w:r>
      <w:bookmarkStart w:id="10" w:name="_GoBack"/>
      <w:bookmarkEnd w:id="10"/>
      <w:r w:rsidR="00B61EF7">
        <w:t>Ж</w:t>
      </w:r>
      <w:r w:rsidR="00FC41DD">
        <w:t xml:space="preserve"> </w:t>
      </w:r>
      <w:r w:rsidR="00B61EF7">
        <w:t>А</w:t>
      </w:r>
      <w:r w:rsidR="00FC41DD">
        <w:t xml:space="preserve"> </w:t>
      </w:r>
      <w:r w:rsidR="00B61EF7">
        <w:t>Ј</w:t>
      </w:r>
      <w:bookmarkEnd w:id="0"/>
    </w:p>
    <w:sdt>
      <w:sdtPr>
        <w:rPr>
          <w:rFonts w:ascii="Times New Roman" w:hAnsi="Times New Roman"/>
          <w:b w:val="0"/>
          <w:bCs w:val="0"/>
          <w:color w:val="auto"/>
          <w:sz w:val="24"/>
          <w:szCs w:val="20"/>
        </w:rPr>
        <w:id w:val="-1328279952"/>
        <w:docPartObj>
          <w:docPartGallery w:val="Table of Contents"/>
          <w:docPartUnique/>
        </w:docPartObj>
      </w:sdtPr>
      <w:sdtEndPr>
        <w:rPr>
          <w:noProof/>
        </w:rPr>
      </w:sdtEndPr>
      <w:sdtContent>
        <w:p w:rsidR="00587CB2" w:rsidRDefault="00587CB2">
          <w:pPr>
            <w:pStyle w:val="TOCHeading"/>
          </w:pPr>
        </w:p>
        <w:p w:rsidR="00587CB2" w:rsidRDefault="00587CB2">
          <w:pPr>
            <w:pStyle w:val="TOC1"/>
            <w:rPr>
              <w:rFonts w:asciiTheme="minorHAnsi" w:eastAsiaTheme="minorEastAsia" w:hAnsiTheme="minorHAnsi" w:cstheme="minorBidi"/>
              <w:b w:val="0"/>
              <w:bCs w:val="0"/>
              <w:caps w:val="0"/>
              <w:noProof/>
              <w:sz w:val="22"/>
              <w:szCs w:val="22"/>
              <w:lang w:val="sr-Latn-RS" w:eastAsia="sr-Latn-RS"/>
            </w:rPr>
          </w:pPr>
          <w:r>
            <w:fldChar w:fldCharType="begin"/>
          </w:r>
          <w:r>
            <w:instrText xml:space="preserve"> TOC \o "1-3" \h \z \u </w:instrText>
          </w:r>
          <w:r>
            <w:fldChar w:fldCharType="separate"/>
          </w:r>
          <w:hyperlink w:anchor="_Toc71885722" w:history="1">
            <w:r w:rsidRPr="0068264F">
              <w:rPr>
                <w:rStyle w:val="Hyperlink"/>
                <w:noProof/>
                <w:lang w:val="sr-Cyrl-RS"/>
              </w:rPr>
              <w:t xml:space="preserve">С </w:t>
            </w:r>
            <w:r w:rsidRPr="0068264F">
              <w:rPr>
                <w:rStyle w:val="Hyperlink"/>
                <w:noProof/>
              </w:rPr>
              <w:t>А Д Р Ж А Ј</w:t>
            </w:r>
            <w:r>
              <w:rPr>
                <w:noProof/>
                <w:webHidden/>
              </w:rPr>
              <w:tab/>
            </w:r>
            <w:r>
              <w:rPr>
                <w:noProof/>
                <w:webHidden/>
              </w:rPr>
              <w:fldChar w:fldCharType="begin"/>
            </w:r>
            <w:r>
              <w:rPr>
                <w:noProof/>
                <w:webHidden/>
              </w:rPr>
              <w:instrText xml:space="preserve"> PAGEREF _Toc71885722 \h </w:instrText>
            </w:r>
            <w:r>
              <w:rPr>
                <w:noProof/>
                <w:webHidden/>
              </w:rPr>
            </w:r>
            <w:r>
              <w:rPr>
                <w:noProof/>
                <w:webHidden/>
              </w:rPr>
              <w:fldChar w:fldCharType="separate"/>
            </w:r>
            <w:r w:rsidR="009C224A">
              <w:rPr>
                <w:noProof/>
                <w:webHidden/>
              </w:rPr>
              <w:t>1</w:t>
            </w:r>
            <w:r>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5723" w:history="1">
            <w:r w:rsidR="00587CB2" w:rsidRPr="0068264F">
              <w:rPr>
                <w:rStyle w:val="Hyperlink"/>
                <w:noProof/>
              </w:rPr>
              <w:t>О. УВОД</w:t>
            </w:r>
            <w:r w:rsidR="00587CB2">
              <w:rPr>
                <w:noProof/>
                <w:webHidden/>
              </w:rPr>
              <w:tab/>
            </w:r>
            <w:r w:rsidR="00587CB2">
              <w:rPr>
                <w:noProof/>
                <w:webHidden/>
              </w:rPr>
              <w:fldChar w:fldCharType="begin"/>
            </w:r>
            <w:r w:rsidR="00587CB2">
              <w:rPr>
                <w:noProof/>
                <w:webHidden/>
              </w:rPr>
              <w:instrText xml:space="preserve"> PAGEREF _Toc71885723 \h </w:instrText>
            </w:r>
            <w:r w:rsidR="00587CB2">
              <w:rPr>
                <w:noProof/>
                <w:webHidden/>
              </w:rPr>
            </w:r>
            <w:r w:rsidR="00587CB2">
              <w:rPr>
                <w:noProof/>
                <w:webHidden/>
              </w:rPr>
              <w:fldChar w:fldCharType="separate"/>
            </w:r>
            <w:r w:rsidR="009C224A">
              <w:rPr>
                <w:noProof/>
                <w:webHidden/>
              </w:rPr>
              <w:t>5</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5724" w:history="1">
            <w:r w:rsidR="00587CB2" w:rsidRPr="0068264F">
              <w:rPr>
                <w:rStyle w:val="Hyperlink"/>
                <w:noProof/>
              </w:rPr>
              <w:t>1. ОПШТИ ОПИС ГЕОГРАФСКИХ, ПОСЕДОВНИХ И ПРИВРЕДНИХ ПРИЛИКА</w:t>
            </w:r>
            <w:r w:rsidR="00587CB2">
              <w:rPr>
                <w:noProof/>
                <w:webHidden/>
              </w:rPr>
              <w:tab/>
            </w:r>
            <w:r w:rsidR="00587CB2">
              <w:rPr>
                <w:noProof/>
                <w:webHidden/>
              </w:rPr>
              <w:fldChar w:fldCharType="begin"/>
            </w:r>
            <w:r w:rsidR="00587CB2">
              <w:rPr>
                <w:noProof/>
                <w:webHidden/>
              </w:rPr>
              <w:instrText xml:space="preserve"> PAGEREF _Toc71885724 \h </w:instrText>
            </w:r>
            <w:r w:rsidR="00587CB2">
              <w:rPr>
                <w:noProof/>
                <w:webHidden/>
              </w:rPr>
            </w:r>
            <w:r w:rsidR="00587CB2">
              <w:rPr>
                <w:noProof/>
                <w:webHidden/>
              </w:rPr>
              <w:fldChar w:fldCharType="separate"/>
            </w:r>
            <w:r w:rsidR="009C224A">
              <w:rPr>
                <w:noProof/>
                <w:webHidden/>
              </w:rPr>
              <w:t>7</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25" w:history="1">
            <w:r w:rsidR="00587CB2" w:rsidRPr="0068264F">
              <w:rPr>
                <w:rStyle w:val="Hyperlink"/>
                <w:noProof/>
              </w:rPr>
              <w:t>1. 1. Топографске прилике</w:t>
            </w:r>
            <w:r w:rsidR="00587CB2">
              <w:rPr>
                <w:noProof/>
                <w:webHidden/>
              </w:rPr>
              <w:tab/>
            </w:r>
            <w:r w:rsidR="00587CB2">
              <w:rPr>
                <w:noProof/>
                <w:webHidden/>
              </w:rPr>
              <w:fldChar w:fldCharType="begin"/>
            </w:r>
            <w:r w:rsidR="00587CB2">
              <w:rPr>
                <w:noProof/>
                <w:webHidden/>
              </w:rPr>
              <w:instrText xml:space="preserve"> PAGEREF _Toc71885725 \h </w:instrText>
            </w:r>
            <w:r w:rsidR="00587CB2">
              <w:rPr>
                <w:noProof/>
                <w:webHidden/>
              </w:rPr>
            </w:r>
            <w:r w:rsidR="00587CB2">
              <w:rPr>
                <w:noProof/>
                <w:webHidden/>
              </w:rPr>
              <w:fldChar w:fldCharType="separate"/>
            </w:r>
            <w:r w:rsidR="009C224A">
              <w:rPr>
                <w:noProof/>
                <w:webHidden/>
              </w:rPr>
              <w:t>7</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26" w:history="1">
            <w:r w:rsidR="00587CB2" w:rsidRPr="0068264F">
              <w:rPr>
                <w:rStyle w:val="Hyperlink"/>
                <w:noProof/>
              </w:rPr>
              <w:t>1. 1. 1. Географски положај газдинске јединице</w:t>
            </w:r>
            <w:r w:rsidR="00587CB2">
              <w:rPr>
                <w:noProof/>
                <w:webHidden/>
              </w:rPr>
              <w:tab/>
            </w:r>
            <w:r w:rsidR="00587CB2">
              <w:rPr>
                <w:noProof/>
                <w:webHidden/>
              </w:rPr>
              <w:fldChar w:fldCharType="begin"/>
            </w:r>
            <w:r w:rsidR="00587CB2">
              <w:rPr>
                <w:noProof/>
                <w:webHidden/>
              </w:rPr>
              <w:instrText xml:space="preserve"> PAGEREF _Toc71885726 \h </w:instrText>
            </w:r>
            <w:r w:rsidR="00587CB2">
              <w:rPr>
                <w:noProof/>
                <w:webHidden/>
              </w:rPr>
            </w:r>
            <w:r w:rsidR="00587CB2">
              <w:rPr>
                <w:noProof/>
                <w:webHidden/>
              </w:rPr>
              <w:fldChar w:fldCharType="separate"/>
            </w:r>
            <w:r w:rsidR="009C224A">
              <w:rPr>
                <w:noProof/>
                <w:webHidden/>
              </w:rPr>
              <w:t>7</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27" w:history="1">
            <w:r w:rsidR="00587CB2" w:rsidRPr="0068264F">
              <w:rPr>
                <w:rStyle w:val="Hyperlink"/>
                <w:noProof/>
                <w:lang w:val="sr-Latn-CS"/>
              </w:rPr>
              <w:t xml:space="preserve">1. 1. 2. </w:t>
            </w:r>
            <w:r w:rsidR="00587CB2" w:rsidRPr="0068264F">
              <w:rPr>
                <w:rStyle w:val="Hyperlink"/>
                <w:noProof/>
              </w:rPr>
              <w:t>Границе</w:t>
            </w:r>
            <w:r w:rsidR="00587CB2">
              <w:rPr>
                <w:noProof/>
                <w:webHidden/>
              </w:rPr>
              <w:tab/>
            </w:r>
            <w:r w:rsidR="00587CB2">
              <w:rPr>
                <w:noProof/>
                <w:webHidden/>
              </w:rPr>
              <w:fldChar w:fldCharType="begin"/>
            </w:r>
            <w:r w:rsidR="00587CB2">
              <w:rPr>
                <w:noProof/>
                <w:webHidden/>
              </w:rPr>
              <w:instrText xml:space="preserve"> PAGEREF _Toc71885727 \h </w:instrText>
            </w:r>
            <w:r w:rsidR="00587CB2">
              <w:rPr>
                <w:noProof/>
                <w:webHidden/>
              </w:rPr>
            </w:r>
            <w:r w:rsidR="00587CB2">
              <w:rPr>
                <w:noProof/>
                <w:webHidden/>
              </w:rPr>
              <w:fldChar w:fldCharType="separate"/>
            </w:r>
            <w:r w:rsidR="009C224A">
              <w:rPr>
                <w:noProof/>
                <w:webHidden/>
              </w:rPr>
              <w:t>7</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28" w:history="1">
            <w:r w:rsidR="00587CB2" w:rsidRPr="0068264F">
              <w:rPr>
                <w:rStyle w:val="Hyperlink"/>
                <w:noProof/>
              </w:rPr>
              <w:t>1. 1. 3. Површина</w:t>
            </w:r>
            <w:r w:rsidR="00587CB2">
              <w:rPr>
                <w:noProof/>
                <w:webHidden/>
              </w:rPr>
              <w:tab/>
            </w:r>
            <w:r w:rsidR="00587CB2">
              <w:rPr>
                <w:noProof/>
                <w:webHidden/>
              </w:rPr>
              <w:fldChar w:fldCharType="begin"/>
            </w:r>
            <w:r w:rsidR="00587CB2">
              <w:rPr>
                <w:noProof/>
                <w:webHidden/>
              </w:rPr>
              <w:instrText xml:space="preserve"> PAGEREF _Toc71885728 \h </w:instrText>
            </w:r>
            <w:r w:rsidR="00587CB2">
              <w:rPr>
                <w:noProof/>
                <w:webHidden/>
              </w:rPr>
            </w:r>
            <w:r w:rsidR="00587CB2">
              <w:rPr>
                <w:noProof/>
                <w:webHidden/>
              </w:rPr>
              <w:fldChar w:fldCharType="separate"/>
            </w:r>
            <w:r w:rsidR="009C224A">
              <w:rPr>
                <w:noProof/>
                <w:webHidden/>
              </w:rPr>
              <w:t>7</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29" w:history="1">
            <w:r w:rsidR="00587CB2" w:rsidRPr="0068264F">
              <w:rPr>
                <w:rStyle w:val="Hyperlink"/>
                <w:noProof/>
                <w:lang w:val="sr-Latn-CS"/>
              </w:rPr>
              <w:t xml:space="preserve">1. 2. </w:t>
            </w:r>
            <w:r w:rsidR="00587CB2" w:rsidRPr="0068264F">
              <w:rPr>
                <w:rStyle w:val="Hyperlink"/>
                <w:noProof/>
              </w:rPr>
              <w:t>Имовинско</w:t>
            </w:r>
            <w:r w:rsidR="00587CB2" w:rsidRPr="0068264F">
              <w:rPr>
                <w:rStyle w:val="Hyperlink"/>
                <w:noProof/>
                <w:lang w:val="sr-Latn-CS"/>
              </w:rPr>
              <w:t xml:space="preserve"> – </w:t>
            </w:r>
            <w:r w:rsidR="00587CB2" w:rsidRPr="0068264F">
              <w:rPr>
                <w:rStyle w:val="Hyperlink"/>
                <w:noProof/>
              </w:rPr>
              <w:t>правно</w:t>
            </w:r>
            <w:r w:rsidR="00587CB2" w:rsidRPr="0068264F">
              <w:rPr>
                <w:rStyle w:val="Hyperlink"/>
                <w:noProof/>
                <w:lang w:val="sr-Latn-CS"/>
              </w:rPr>
              <w:t xml:space="preserve"> </w:t>
            </w:r>
            <w:r w:rsidR="00587CB2" w:rsidRPr="0068264F">
              <w:rPr>
                <w:rStyle w:val="Hyperlink"/>
                <w:noProof/>
              </w:rPr>
              <w:t>стање</w:t>
            </w:r>
            <w:r w:rsidR="00587CB2">
              <w:rPr>
                <w:noProof/>
                <w:webHidden/>
              </w:rPr>
              <w:tab/>
            </w:r>
            <w:r w:rsidR="00587CB2">
              <w:rPr>
                <w:noProof/>
                <w:webHidden/>
              </w:rPr>
              <w:fldChar w:fldCharType="begin"/>
            </w:r>
            <w:r w:rsidR="00587CB2">
              <w:rPr>
                <w:noProof/>
                <w:webHidden/>
              </w:rPr>
              <w:instrText xml:space="preserve"> PAGEREF _Toc71885729 \h </w:instrText>
            </w:r>
            <w:r w:rsidR="00587CB2">
              <w:rPr>
                <w:noProof/>
                <w:webHidden/>
              </w:rPr>
            </w:r>
            <w:r w:rsidR="00587CB2">
              <w:rPr>
                <w:noProof/>
                <w:webHidden/>
              </w:rPr>
              <w:fldChar w:fldCharType="separate"/>
            </w:r>
            <w:r w:rsidR="009C224A">
              <w:rPr>
                <w:noProof/>
                <w:webHidden/>
              </w:rPr>
              <w:t>8</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30" w:history="1">
            <w:r w:rsidR="00587CB2" w:rsidRPr="0068264F">
              <w:rPr>
                <w:rStyle w:val="Hyperlink"/>
                <w:noProof/>
                <w:lang w:val="sr-Latn-CS"/>
              </w:rPr>
              <w:t xml:space="preserve">1. 2. 1. </w:t>
            </w:r>
            <w:r w:rsidR="00587CB2" w:rsidRPr="0068264F">
              <w:rPr>
                <w:rStyle w:val="Hyperlink"/>
                <w:noProof/>
              </w:rPr>
              <w:t>Биографски</w:t>
            </w:r>
            <w:r w:rsidR="00587CB2" w:rsidRPr="0068264F">
              <w:rPr>
                <w:rStyle w:val="Hyperlink"/>
                <w:noProof/>
                <w:lang w:val="sr-Latn-CS"/>
              </w:rPr>
              <w:t xml:space="preserve"> </w:t>
            </w:r>
            <w:r w:rsidR="00587CB2" w:rsidRPr="0068264F">
              <w:rPr>
                <w:rStyle w:val="Hyperlink"/>
                <w:noProof/>
              </w:rPr>
              <w:t>подаци</w:t>
            </w:r>
            <w:r w:rsidR="00587CB2">
              <w:rPr>
                <w:noProof/>
                <w:webHidden/>
              </w:rPr>
              <w:tab/>
            </w:r>
            <w:r w:rsidR="00587CB2">
              <w:rPr>
                <w:noProof/>
                <w:webHidden/>
              </w:rPr>
              <w:fldChar w:fldCharType="begin"/>
            </w:r>
            <w:r w:rsidR="00587CB2">
              <w:rPr>
                <w:noProof/>
                <w:webHidden/>
              </w:rPr>
              <w:instrText xml:space="preserve"> PAGEREF _Toc71885730 \h </w:instrText>
            </w:r>
            <w:r w:rsidR="00587CB2">
              <w:rPr>
                <w:noProof/>
                <w:webHidden/>
              </w:rPr>
            </w:r>
            <w:r w:rsidR="00587CB2">
              <w:rPr>
                <w:noProof/>
                <w:webHidden/>
              </w:rPr>
              <w:fldChar w:fldCharType="separate"/>
            </w:r>
            <w:r w:rsidR="009C224A">
              <w:rPr>
                <w:noProof/>
                <w:webHidden/>
              </w:rPr>
              <w:t>8</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31" w:history="1">
            <w:r w:rsidR="00587CB2" w:rsidRPr="0068264F">
              <w:rPr>
                <w:rStyle w:val="Hyperlink"/>
                <w:noProof/>
                <w:lang w:val="sr-Latn-CS"/>
              </w:rPr>
              <w:t xml:space="preserve">1. 2. 2. </w:t>
            </w:r>
            <w:r w:rsidR="00587CB2" w:rsidRPr="0068264F">
              <w:rPr>
                <w:rStyle w:val="Hyperlink"/>
                <w:noProof/>
              </w:rPr>
              <w:t>Поседовно</w:t>
            </w:r>
            <w:r w:rsidR="00587CB2" w:rsidRPr="0068264F">
              <w:rPr>
                <w:rStyle w:val="Hyperlink"/>
                <w:noProof/>
                <w:lang w:val="sr-Latn-CS"/>
              </w:rPr>
              <w:t xml:space="preserve"> </w:t>
            </w:r>
            <w:r w:rsidR="00587CB2" w:rsidRPr="0068264F">
              <w:rPr>
                <w:rStyle w:val="Hyperlink"/>
                <w:noProof/>
              </w:rPr>
              <w:t>стање</w:t>
            </w:r>
            <w:r w:rsidR="00587CB2">
              <w:rPr>
                <w:noProof/>
                <w:webHidden/>
              </w:rPr>
              <w:tab/>
            </w:r>
            <w:r w:rsidR="00587CB2">
              <w:rPr>
                <w:noProof/>
                <w:webHidden/>
              </w:rPr>
              <w:fldChar w:fldCharType="begin"/>
            </w:r>
            <w:r w:rsidR="00587CB2">
              <w:rPr>
                <w:noProof/>
                <w:webHidden/>
              </w:rPr>
              <w:instrText xml:space="preserve"> PAGEREF _Toc71885731 \h </w:instrText>
            </w:r>
            <w:r w:rsidR="00587CB2">
              <w:rPr>
                <w:noProof/>
                <w:webHidden/>
              </w:rPr>
            </w:r>
            <w:r w:rsidR="00587CB2">
              <w:rPr>
                <w:noProof/>
                <w:webHidden/>
              </w:rPr>
              <w:fldChar w:fldCharType="separate"/>
            </w:r>
            <w:r w:rsidR="009C224A">
              <w:rPr>
                <w:noProof/>
                <w:webHidden/>
              </w:rPr>
              <w:t>8</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32" w:history="1">
            <w:r w:rsidR="00587CB2" w:rsidRPr="0068264F">
              <w:rPr>
                <w:rStyle w:val="Hyperlink"/>
                <w:noProof/>
              </w:rPr>
              <w:t>1.3. Поређење површина у основи са катастарским честицама</w:t>
            </w:r>
            <w:r w:rsidR="00587CB2">
              <w:rPr>
                <w:noProof/>
                <w:webHidden/>
              </w:rPr>
              <w:tab/>
            </w:r>
            <w:r w:rsidR="00587CB2">
              <w:rPr>
                <w:noProof/>
                <w:webHidden/>
              </w:rPr>
              <w:fldChar w:fldCharType="begin"/>
            </w:r>
            <w:r w:rsidR="00587CB2">
              <w:rPr>
                <w:noProof/>
                <w:webHidden/>
              </w:rPr>
              <w:instrText xml:space="preserve"> PAGEREF _Toc71885732 \h </w:instrText>
            </w:r>
            <w:r w:rsidR="00587CB2">
              <w:rPr>
                <w:noProof/>
                <w:webHidden/>
              </w:rPr>
            </w:r>
            <w:r w:rsidR="00587CB2">
              <w:rPr>
                <w:noProof/>
                <w:webHidden/>
              </w:rPr>
              <w:fldChar w:fldCharType="separate"/>
            </w:r>
            <w:r w:rsidR="009C224A">
              <w:rPr>
                <w:noProof/>
                <w:webHidden/>
              </w:rPr>
              <w:t>29</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33" w:history="1">
            <w:r w:rsidR="00587CB2" w:rsidRPr="0068264F">
              <w:rPr>
                <w:rStyle w:val="Hyperlink"/>
                <w:noProof/>
              </w:rPr>
              <w:t>1.4.Опште привредне прилике</w:t>
            </w:r>
            <w:r w:rsidR="00587CB2">
              <w:rPr>
                <w:noProof/>
                <w:webHidden/>
              </w:rPr>
              <w:tab/>
            </w:r>
            <w:r w:rsidR="00587CB2">
              <w:rPr>
                <w:noProof/>
                <w:webHidden/>
              </w:rPr>
              <w:fldChar w:fldCharType="begin"/>
            </w:r>
            <w:r w:rsidR="00587CB2">
              <w:rPr>
                <w:noProof/>
                <w:webHidden/>
              </w:rPr>
              <w:instrText xml:space="preserve"> PAGEREF _Toc71885733 \h </w:instrText>
            </w:r>
            <w:r w:rsidR="00587CB2">
              <w:rPr>
                <w:noProof/>
                <w:webHidden/>
              </w:rPr>
            </w:r>
            <w:r w:rsidR="00587CB2">
              <w:rPr>
                <w:noProof/>
                <w:webHidden/>
              </w:rPr>
              <w:fldChar w:fldCharType="separate"/>
            </w:r>
            <w:r w:rsidR="009C224A">
              <w:rPr>
                <w:noProof/>
                <w:webHidden/>
              </w:rPr>
              <w:t>29</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34" w:history="1">
            <w:r w:rsidR="00587CB2" w:rsidRPr="0068264F">
              <w:rPr>
                <w:rStyle w:val="Hyperlink"/>
                <w:noProof/>
                <w:lang w:val="sr-Latn-CS"/>
              </w:rPr>
              <w:t xml:space="preserve">1.5. </w:t>
            </w:r>
            <w:r w:rsidR="00587CB2" w:rsidRPr="0068264F">
              <w:rPr>
                <w:rStyle w:val="Hyperlink"/>
                <w:noProof/>
              </w:rPr>
              <w:t>Економске</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културне</w:t>
            </w:r>
            <w:r w:rsidR="00587CB2" w:rsidRPr="0068264F">
              <w:rPr>
                <w:rStyle w:val="Hyperlink"/>
                <w:noProof/>
                <w:lang w:val="sr-Latn-CS"/>
              </w:rPr>
              <w:t xml:space="preserve"> </w:t>
            </w:r>
            <w:r w:rsidR="00587CB2" w:rsidRPr="0068264F">
              <w:rPr>
                <w:rStyle w:val="Hyperlink"/>
                <w:noProof/>
              </w:rPr>
              <w:t>прилике</w:t>
            </w:r>
            <w:r w:rsidR="00587CB2">
              <w:rPr>
                <w:noProof/>
                <w:webHidden/>
              </w:rPr>
              <w:tab/>
            </w:r>
            <w:r w:rsidR="00587CB2">
              <w:rPr>
                <w:noProof/>
                <w:webHidden/>
              </w:rPr>
              <w:fldChar w:fldCharType="begin"/>
            </w:r>
            <w:r w:rsidR="00587CB2">
              <w:rPr>
                <w:noProof/>
                <w:webHidden/>
              </w:rPr>
              <w:instrText xml:space="preserve"> PAGEREF _Toc71885734 \h </w:instrText>
            </w:r>
            <w:r w:rsidR="00587CB2">
              <w:rPr>
                <w:noProof/>
                <w:webHidden/>
              </w:rPr>
            </w:r>
            <w:r w:rsidR="00587CB2">
              <w:rPr>
                <w:noProof/>
                <w:webHidden/>
              </w:rPr>
              <w:fldChar w:fldCharType="separate"/>
            </w:r>
            <w:r w:rsidR="009C224A">
              <w:rPr>
                <w:noProof/>
                <w:webHidden/>
              </w:rPr>
              <w:t>30</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35" w:history="1">
            <w:r w:rsidR="00587CB2" w:rsidRPr="0068264F">
              <w:rPr>
                <w:rStyle w:val="Hyperlink"/>
                <w:noProof/>
                <w:lang w:val="sr-Latn-CS"/>
              </w:rPr>
              <w:t xml:space="preserve">1.6. </w:t>
            </w:r>
            <w:r w:rsidR="00587CB2" w:rsidRPr="0068264F">
              <w:rPr>
                <w:rStyle w:val="Hyperlink"/>
                <w:noProof/>
              </w:rPr>
              <w:t>Организација</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материјална</w:t>
            </w:r>
            <w:r w:rsidR="00587CB2" w:rsidRPr="0068264F">
              <w:rPr>
                <w:rStyle w:val="Hyperlink"/>
                <w:noProof/>
                <w:lang w:val="sr-Latn-CS"/>
              </w:rPr>
              <w:t xml:space="preserve"> </w:t>
            </w:r>
            <w:r w:rsidR="00587CB2" w:rsidRPr="0068264F">
              <w:rPr>
                <w:rStyle w:val="Hyperlink"/>
                <w:noProof/>
              </w:rPr>
              <w:t>опремљеност</w:t>
            </w:r>
            <w:r w:rsidR="00587CB2" w:rsidRPr="0068264F">
              <w:rPr>
                <w:rStyle w:val="Hyperlink"/>
                <w:noProof/>
                <w:lang w:val="sr-Latn-CS"/>
              </w:rPr>
              <w:t xml:space="preserve"> ш</w:t>
            </w:r>
            <w:r w:rsidR="00587CB2" w:rsidRPr="0068264F">
              <w:rPr>
                <w:rStyle w:val="Hyperlink"/>
                <w:noProof/>
              </w:rPr>
              <w:t>умске</w:t>
            </w:r>
            <w:r w:rsidR="00587CB2" w:rsidRPr="0068264F">
              <w:rPr>
                <w:rStyle w:val="Hyperlink"/>
                <w:noProof/>
                <w:lang w:val="sr-Latn-CS"/>
              </w:rPr>
              <w:t xml:space="preserve"> </w:t>
            </w:r>
            <w:r w:rsidR="00587CB2" w:rsidRPr="0068264F">
              <w:rPr>
                <w:rStyle w:val="Hyperlink"/>
                <w:noProof/>
              </w:rPr>
              <w:t>управе</w:t>
            </w:r>
            <w:r w:rsidR="00587CB2">
              <w:rPr>
                <w:noProof/>
                <w:webHidden/>
              </w:rPr>
              <w:tab/>
            </w:r>
            <w:r w:rsidR="00587CB2">
              <w:rPr>
                <w:noProof/>
                <w:webHidden/>
              </w:rPr>
              <w:fldChar w:fldCharType="begin"/>
            </w:r>
            <w:r w:rsidR="00587CB2">
              <w:rPr>
                <w:noProof/>
                <w:webHidden/>
              </w:rPr>
              <w:instrText xml:space="preserve"> PAGEREF _Toc71885735 \h </w:instrText>
            </w:r>
            <w:r w:rsidR="00587CB2">
              <w:rPr>
                <w:noProof/>
                <w:webHidden/>
              </w:rPr>
            </w:r>
            <w:r w:rsidR="00587CB2">
              <w:rPr>
                <w:noProof/>
                <w:webHidden/>
              </w:rPr>
              <w:fldChar w:fldCharType="separate"/>
            </w:r>
            <w:r w:rsidR="009C224A">
              <w:rPr>
                <w:noProof/>
                <w:webHidden/>
              </w:rPr>
              <w:t>31</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36" w:history="1">
            <w:r w:rsidR="00587CB2" w:rsidRPr="0068264F">
              <w:rPr>
                <w:rStyle w:val="Hyperlink"/>
                <w:noProof/>
              </w:rPr>
              <w:t>1.7. Досадашњи захтеви према шумама газдинске јединице и начин коришћења шумских ресурса</w:t>
            </w:r>
            <w:r w:rsidR="00587CB2">
              <w:rPr>
                <w:noProof/>
                <w:webHidden/>
              </w:rPr>
              <w:tab/>
            </w:r>
            <w:r w:rsidR="00587CB2">
              <w:rPr>
                <w:noProof/>
                <w:webHidden/>
              </w:rPr>
              <w:fldChar w:fldCharType="begin"/>
            </w:r>
            <w:r w:rsidR="00587CB2">
              <w:rPr>
                <w:noProof/>
                <w:webHidden/>
              </w:rPr>
              <w:instrText xml:space="preserve"> PAGEREF _Toc71885736 \h </w:instrText>
            </w:r>
            <w:r w:rsidR="00587CB2">
              <w:rPr>
                <w:noProof/>
                <w:webHidden/>
              </w:rPr>
            </w:r>
            <w:r w:rsidR="00587CB2">
              <w:rPr>
                <w:noProof/>
                <w:webHidden/>
              </w:rPr>
              <w:fldChar w:fldCharType="separate"/>
            </w:r>
            <w:r w:rsidR="009C224A">
              <w:rPr>
                <w:noProof/>
                <w:webHidden/>
              </w:rPr>
              <w:t>32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37" w:history="1">
            <w:r w:rsidR="00587CB2" w:rsidRPr="0068264F">
              <w:rPr>
                <w:rStyle w:val="Hyperlink"/>
                <w:noProof/>
              </w:rPr>
              <w:t>1.8.</w:t>
            </w:r>
            <w:r w:rsidR="00587CB2" w:rsidRPr="0068264F">
              <w:rPr>
                <w:rStyle w:val="Hyperlink"/>
                <w:noProof/>
                <w:lang w:val="sr-Cyrl-RS"/>
              </w:rPr>
              <w:t xml:space="preserve"> </w:t>
            </w:r>
            <w:r w:rsidR="00587CB2" w:rsidRPr="0068264F">
              <w:rPr>
                <w:rStyle w:val="Hyperlink"/>
                <w:noProof/>
              </w:rPr>
              <w:t>Могућност пласмана шумских производа</w:t>
            </w:r>
            <w:r w:rsidR="00587CB2">
              <w:rPr>
                <w:noProof/>
                <w:webHidden/>
              </w:rPr>
              <w:tab/>
            </w:r>
            <w:r w:rsidR="00587CB2">
              <w:rPr>
                <w:noProof/>
                <w:webHidden/>
              </w:rPr>
              <w:fldChar w:fldCharType="begin"/>
            </w:r>
            <w:r w:rsidR="00587CB2">
              <w:rPr>
                <w:noProof/>
                <w:webHidden/>
              </w:rPr>
              <w:instrText xml:space="preserve"> PAGEREF _Toc71885737 \h </w:instrText>
            </w:r>
            <w:r w:rsidR="00587CB2">
              <w:rPr>
                <w:noProof/>
                <w:webHidden/>
              </w:rPr>
            </w:r>
            <w:r w:rsidR="00587CB2">
              <w:rPr>
                <w:noProof/>
                <w:webHidden/>
              </w:rPr>
              <w:fldChar w:fldCharType="separate"/>
            </w:r>
            <w:r w:rsidR="009C224A">
              <w:rPr>
                <w:noProof/>
                <w:webHidden/>
              </w:rPr>
              <w:t>33</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5738" w:history="1">
            <w:r w:rsidR="00587CB2" w:rsidRPr="0068264F">
              <w:rPr>
                <w:rStyle w:val="Hyperlink"/>
                <w:noProof/>
                <w:lang w:val="sr-Latn-CS"/>
              </w:rPr>
              <w:t xml:space="preserve">2. </w:t>
            </w:r>
            <w:r w:rsidR="00587CB2" w:rsidRPr="0068264F">
              <w:rPr>
                <w:rStyle w:val="Hyperlink"/>
                <w:noProof/>
              </w:rPr>
              <w:t>БИОЕКОЛО</w:t>
            </w:r>
            <w:r w:rsidR="00587CB2" w:rsidRPr="0068264F">
              <w:rPr>
                <w:rStyle w:val="Hyperlink"/>
                <w:noProof/>
                <w:lang w:val="sr-Latn-CS"/>
              </w:rPr>
              <w:t>Ш</w:t>
            </w:r>
            <w:r w:rsidR="00587CB2" w:rsidRPr="0068264F">
              <w:rPr>
                <w:rStyle w:val="Hyperlink"/>
                <w:noProof/>
              </w:rPr>
              <w:t>КА</w:t>
            </w:r>
            <w:r w:rsidR="00587CB2" w:rsidRPr="0068264F">
              <w:rPr>
                <w:rStyle w:val="Hyperlink"/>
                <w:noProof/>
                <w:lang w:val="sr-Latn-CS"/>
              </w:rPr>
              <w:t xml:space="preserve"> </w:t>
            </w:r>
            <w:r w:rsidR="00587CB2" w:rsidRPr="0068264F">
              <w:rPr>
                <w:rStyle w:val="Hyperlink"/>
                <w:noProof/>
              </w:rPr>
              <w:t>ОСНОВА</w:t>
            </w:r>
            <w:r w:rsidR="00587CB2" w:rsidRPr="0068264F">
              <w:rPr>
                <w:rStyle w:val="Hyperlink"/>
                <w:noProof/>
                <w:lang w:val="sr-Latn-CS"/>
              </w:rPr>
              <w:t xml:space="preserve"> </w:t>
            </w:r>
            <w:r w:rsidR="00587CB2" w:rsidRPr="0068264F">
              <w:rPr>
                <w:rStyle w:val="Hyperlink"/>
                <w:noProof/>
              </w:rPr>
              <w:t>ГАЗДОВАЊА</w:t>
            </w:r>
            <w:r w:rsidR="00587CB2" w:rsidRPr="0068264F">
              <w:rPr>
                <w:rStyle w:val="Hyperlink"/>
                <w:noProof/>
                <w:lang w:val="sr-Latn-CS"/>
              </w:rPr>
              <w:t xml:space="preserve"> Ш</w:t>
            </w:r>
            <w:r w:rsidR="00587CB2" w:rsidRPr="0068264F">
              <w:rPr>
                <w:rStyle w:val="Hyperlink"/>
                <w:noProof/>
              </w:rPr>
              <w:t>УМАМА</w:t>
            </w:r>
            <w:r w:rsidR="00587CB2">
              <w:rPr>
                <w:noProof/>
                <w:webHidden/>
              </w:rPr>
              <w:tab/>
            </w:r>
            <w:r w:rsidR="00587CB2">
              <w:rPr>
                <w:noProof/>
                <w:webHidden/>
              </w:rPr>
              <w:fldChar w:fldCharType="begin"/>
            </w:r>
            <w:r w:rsidR="00587CB2">
              <w:rPr>
                <w:noProof/>
                <w:webHidden/>
              </w:rPr>
              <w:instrText xml:space="preserve"> PAGEREF _Toc71885738 \h </w:instrText>
            </w:r>
            <w:r w:rsidR="00587CB2">
              <w:rPr>
                <w:noProof/>
                <w:webHidden/>
              </w:rPr>
            </w:r>
            <w:r w:rsidR="00587CB2">
              <w:rPr>
                <w:noProof/>
                <w:webHidden/>
              </w:rPr>
              <w:fldChar w:fldCharType="separate"/>
            </w:r>
            <w:r w:rsidR="009C224A">
              <w:rPr>
                <w:noProof/>
                <w:webHidden/>
              </w:rPr>
              <w:t>34</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39" w:history="1">
            <w:r w:rsidR="00587CB2" w:rsidRPr="0068264F">
              <w:rPr>
                <w:rStyle w:val="Hyperlink"/>
                <w:noProof/>
                <w:lang w:val="sr-Latn-CS"/>
              </w:rPr>
              <w:t xml:space="preserve">2.1. </w:t>
            </w:r>
            <w:r w:rsidR="00587CB2" w:rsidRPr="0068264F">
              <w:rPr>
                <w:rStyle w:val="Hyperlink"/>
                <w:noProof/>
              </w:rPr>
              <w:t>Рељеф</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геоморфоло</w:t>
            </w:r>
            <w:r w:rsidR="00587CB2" w:rsidRPr="0068264F">
              <w:rPr>
                <w:rStyle w:val="Hyperlink"/>
                <w:noProof/>
                <w:lang w:val="sr-Latn-CS"/>
              </w:rPr>
              <w:t>ш</w:t>
            </w:r>
            <w:r w:rsidR="00587CB2" w:rsidRPr="0068264F">
              <w:rPr>
                <w:rStyle w:val="Hyperlink"/>
                <w:noProof/>
              </w:rPr>
              <w:t>ке</w:t>
            </w:r>
            <w:r w:rsidR="00587CB2" w:rsidRPr="0068264F">
              <w:rPr>
                <w:rStyle w:val="Hyperlink"/>
                <w:noProof/>
                <w:lang w:val="sr-Latn-CS"/>
              </w:rPr>
              <w:t xml:space="preserve"> </w:t>
            </w:r>
            <w:r w:rsidR="00587CB2" w:rsidRPr="0068264F">
              <w:rPr>
                <w:rStyle w:val="Hyperlink"/>
                <w:noProof/>
              </w:rPr>
              <w:t>карактеристике</w:t>
            </w:r>
            <w:r w:rsidR="00587CB2">
              <w:rPr>
                <w:noProof/>
                <w:webHidden/>
              </w:rPr>
              <w:tab/>
            </w:r>
            <w:r w:rsidR="00587CB2">
              <w:rPr>
                <w:noProof/>
                <w:webHidden/>
              </w:rPr>
              <w:fldChar w:fldCharType="begin"/>
            </w:r>
            <w:r w:rsidR="00587CB2">
              <w:rPr>
                <w:noProof/>
                <w:webHidden/>
              </w:rPr>
              <w:instrText xml:space="preserve"> PAGEREF _Toc71885739 \h </w:instrText>
            </w:r>
            <w:r w:rsidR="00587CB2">
              <w:rPr>
                <w:noProof/>
                <w:webHidden/>
              </w:rPr>
            </w:r>
            <w:r w:rsidR="00587CB2">
              <w:rPr>
                <w:noProof/>
                <w:webHidden/>
              </w:rPr>
              <w:fldChar w:fldCharType="separate"/>
            </w:r>
            <w:r w:rsidR="009C224A">
              <w:rPr>
                <w:noProof/>
                <w:webHidden/>
              </w:rPr>
              <w:t>34</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40" w:history="1">
            <w:r w:rsidR="00587CB2" w:rsidRPr="0068264F">
              <w:rPr>
                <w:rStyle w:val="Hyperlink"/>
                <w:noProof/>
                <w:lang w:val="sr-Latn-CS"/>
              </w:rPr>
              <w:t xml:space="preserve">2.2. </w:t>
            </w:r>
            <w:r w:rsidR="00587CB2" w:rsidRPr="0068264F">
              <w:rPr>
                <w:rStyle w:val="Hyperlink"/>
                <w:noProof/>
              </w:rPr>
              <w:t>Геоло</w:t>
            </w:r>
            <w:r w:rsidR="00587CB2" w:rsidRPr="0068264F">
              <w:rPr>
                <w:rStyle w:val="Hyperlink"/>
                <w:noProof/>
                <w:lang w:val="sr-Latn-CS"/>
              </w:rPr>
              <w:t>ш</w:t>
            </w:r>
            <w:r w:rsidR="00587CB2" w:rsidRPr="0068264F">
              <w:rPr>
                <w:rStyle w:val="Hyperlink"/>
                <w:noProof/>
              </w:rPr>
              <w:t>ка</w:t>
            </w:r>
            <w:r w:rsidR="00587CB2" w:rsidRPr="0068264F">
              <w:rPr>
                <w:rStyle w:val="Hyperlink"/>
                <w:noProof/>
                <w:lang w:val="sr-Latn-CS"/>
              </w:rPr>
              <w:t xml:space="preserve"> </w:t>
            </w:r>
            <w:r w:rsidR="00587CB2" w:rsidRPr="0068264F">
              <w:rPr>
                <w:rStyle w:val="Hyperlink"/>
                <w:noProof/>
              </w:rPr>
              <w:t>подлога</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типови</w:t>
            </w:r>
            <w:r w:rsidR="00587CB2" w:rsidRPr="0068264F">
              <w:rPr>
                <w:rStyle w:val="Hyperlink"/>
                <w:noProof/>
                <w:lang w:val="sr-Latn-CS"/>
              </w:rPr>
              <w:t xml:space="preserve"> </w:t>
            </w:r>
            <w:r w:rsidR="00587CB2" w:rsidRPr="0068264F">
              <w:rPr>
                <w:rStyle w:val="Hyperlink"/>
                <w:noProof/>
              </w:rPr>
              <w:t>земљи</w:t>
            </w:r>
            <w:r w:rsidR="00587CB2" w:rsidRPr="0068264F">
              <w:rPr>
                <w:rStyle w:val="Hyperlink"/>
                <w:noProof/>
                <w:lang w:val="sr-Latn-CS"/>
              </w:rPr>
              <w:t>ш</w:t>
            </w:r>
            <w:r w:rsidR="00587CB2" w:rsidRPr="0068264F">
              <w:rPr>
                <w:rStyle w:val="Hyperlink"/>
                <w:noProof/>
              </w:rPr>
              <w:t>та</w:t>
            </w:r>
            <w:r w:rsidR="00587CB2">
              <w:rPr>
                <w:noProof/>
                <w:webHidden/>
              </w:rPr>
              <w:tab/>
            </w:r>
            <w:r w:rsidR="00587CB2">
              <w:rPr>
                <w:noProof/>
                <w:webHidden/>
              </w:rPr>
              <w:fldChar w:fldCharType="begin"/>
            </w:r>
            <w:r w:rsidR="00587CB2">
              <w:rPr>
                <w:noProof/>
                <w:webHidden/>
              </w:rPr>
              <w:instrText xml:space="preserve"> PAGEREF _Toc71885740 \h </w:instrText>
            </w:r>
            <w:r w:rsidR="00587CB2">
              <w:rPr>
                <w:noProof/>
                <w:webHidden/>
              </w:rPr>
            </w:r>
            <w:r w:rsidR="00587CB2">
              <w:rPr>
                <w:noProof/>
                <w:webHidden/>
              </w:rPr>
              <w:fldChar w:fldCharType="separate"/>
            </w:r>
            <w:r w:rsidR="009C224A">
              <w:rPr>
                <w:noProof/>
                <w:webHidden/>
              </w:rPr>
              <w:t>34</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41" w:history="1">
            <w:r w:rsidR="00587CB2" w:rsidRPr="0068264F">
              <w:rPr>
                <w:rStyle w:val="Hyperlink"/>
                <w:noProof/>
              </w:rPr>
              <w:t>2.2.1. Геолошка подлога</w:t>
            </w:r>
            <w:r w:rsidR="00587CB2">
              <w:rPr>
                <w:noProof/>
                <w:webHidden/>
              </w:rPr>
              <w:tab/>
            </w:r>
            <w:r w:rsidR="00587CB2">
              <w:rPr>
                <w:noProof/>
                <w:webHidden/>
              </w:rPr>
              <w:fldChar w:fldCharType="begin"/>
            </w:r>
            <w:r w:rsidR="00587CB2">
              <w:rPr>
                <w:noProof/>
                <w:webHidden/>
              </w:rPr>
              <w:instrText xml:space="preserve"> PAGEREF _Toc71885741 \h </w:instrText>
            </w:r>
            <w:r w:rsidR="00587CB2">
              <w:rPr>
                <w:noProof/>
                <w:webHidden/>
              </w:rPr>
            </w:r>
            <w:r w:rsidR="00587CB2">
              <w:rPr>
                <w:noProof/>
                <w:webHidden/>
              </w:rPr>
              <w:fldChar w:fldCharType="separate"/>
            </w:r>
            <w:r w:rsidR="009C224A">
              <w:rPr>
                <w:noProof/>
                <w:webHidden/>
              </w:rPr>
              <w:t>34</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42" w:history="1">
            <w:r w:rsidR="00587CB2" w:rsidRPr="0068264F">
              <w:rPr>
                <w:rStyle w:val="Hyperlink"/>
                <w:noProof/>
              </w:rPr>
              <w:t>2.2.2. Земљиште</w:t>
            </w:r>
            <w:r w:rsidR="00587CB2">
              <w:rPr>
                <w:noProof/>
                <w:webHidden/>
              </w:rPr>
              <w:tab/>
            </w:r>
            <w:r w:rsidR="00587CB2">
              <w:rPr>
                <w:noProof/>
                <w:webHidden/>
              </w:rPr>
              <w:fldChar w:fldCharType="begin"/>
            </w:r>
            <w:r w:rsidR="00587CB2">
              <w:rPr>
                <w:noProof/>
                <w:webHidden/>
              </w:rPr>
              <w:instrText xml:space="preserve"> PAGEREF _Toc71885742 \h </w:instrText>
            </w:r>
            <w:r w:rsidR="00587CB2">
              <w:rPr>
                <w:noProof/>
                <w:webHidden/>
              </w:rPr>
            </w:r>
            <w:r w:rsidR="00587CB2">
              <w:rPr>
                <w:noProof/>
                <w:webHidden/>
              </w:rPr>
              <w:fldChar w:fldCharType="separate"/>
            </w:r>
            <w:r w:rsidR="009C224A">
              <w:rPr>
                <w:noProof/>
                <w:webHidden/>
              </w:rPr>
              <w:t>34</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43" w:history="1">
            <w:r w:rsidR="00587CB2" w:rsidRPr="0068264F">
              <w:rPr>
                <w:rStyle w:val="Hyperlink"/>
                <w:noProof/>
              </w:rPr>
              <w:t>2.3. Хидрографске карактеристике</w:t>
            </w:r>
            <w:r w:rsidR="00587CB2">
              <w:rPr>
                <w:noProof/>
                <w:webHidden/>
              </w:rPr>
              <w:tab/>
            </w:r>
            <w:r w:rsidR="00587CB2">
              <w:rPr>
                <w:noProof/>
                <w:webHidden/>
              </w:rPr>
              <w:fldChar w:fldCharType="begin"/>
            </w:r>
            <w:r w:rsidR="00587CB2">
              <w:rPr>
                <w:noProof/>
                <w:webHidden/>
              </w:rPr>
              <w:instrText xml:space="preserve"> PAGEREF _Toc71885743 \h </w:instrText>
            </w:r>
            <w:r w:rsidR="00587CB2">
              <w:rPr>
                <w:noProof/>
                <w:webHidden/>
              </w:rPr>
            </w:r>
            <w:r w:rsidR="00587CB2">
              <w:rPr>
                <w:noProof/>
                <w:webHidden/>
              </w:rPr>
              <w:fldChar w:fldCharType="separate"/>
            </w:r>
            <w:r w:rsidR="009C224A">
              <w:rPr>
                <w:noProof/>
                <w:webHidden/>
              </w:rPr>
              <w:t>35</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44" w:history="1">
            <w:r w:rsidR="00587CB2" w:rsidRPr="0068264F">
              <w:rPr>
                <w:rStyle w:val="Hyperlink"/>
                <w:noProof/>
              </w:rPr>
              <w:t>2.4. Климатски услови</w:t>
            </w:r>
            <w:r w:rsidR="00587CB2">
              <w:rPr>
                <w:noProof/>
                <w:webHidden/>
              </w:rPr>
              <w:tab/>
            </w:r>
            <w:r w:rsidR="00587CB2">
              <w:rPr>
                <w:noProof/>
                <w:webHidden/>
              </w:rPr>
              <w:fldChar w:fldCharType="begin"/>
            </w:r>
            <w:r w:rsidR="00587CB2">
              <w:rPr>
                <w:noProof/>
                <w:webHidden/>
              </w:rPr>
              <w:instrText xml:space="preserve"> PAGEREF _Toc71885744 \h </w:instrText>
            </w:r>
            <w:r w:rsidR="00587CB2">
              <w:rPr>
                <w:noProof/>
                <w:webHidden/>
              </w:rPr>
            </w:r>
            <w:r w:rsidR="00587CB2">
              <w:rPr>
                <w:noProof/>
                <w:webHidden/>
              </w:rPr>
              <w:fldChar w:fldCharType="separate"/>
            </w:r>
            <w:r w:rsidR="009C224A">
              <w:rPr>
                <w:noProof/>
                <w:webHidden/>
              </w:rPr>
              <w:t>35</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45" w:history="1">
            <w:r w:rsidR="00587CB2" w:rsidRPr="0068264F">
              <w:rPr>
                <w:rStyle w:val="Hyperlink"/>
                <w:noProof/>
              </w:rPr>
              <w:t>2.4.1. Температура ваздуха</w:t>
            </w:r>
            <w:r w:rsidR="00587CB2">
              <w:rPr>
                <w:noProof/>
                <w:webHidden/>
              </w:rPr>
              <w:tab/>
            </w:r>
            <w:r w:rsidR="00587CB2">
              <w:rPr>
                <w:noProof/>
                <w:webHidden/>
              </w:rPr>
              <w:fldChar w:fldCharType="begin"/>
            </w:r>
            <w:r w:rsidR="00587CB2">
              <w:rPr>
                <w:noProof/>
                <w:webHidden/>
              </w:rPr>
              <w:instrText xml:space="preserve"> PAGEREF _Toc71885745 \h </w:instrText>
            </w:r>
            <w:r w:rsidR="00587CB2">
              <w:rPr>
                <w:noProof/>
                <w:webHidden/>
              </w:rPr>
            </w:r>
            <w:r w:rsidR="00587CB2">
              <w:rPr>
                <w:noProof/>
                <w:webHidden/>
              </w:rPr>
              <w:fldChar w:fldCharType="separate"/>
            </w:r>
            <w:r w:rsidR="009C224A">
              <w:rPr>
                <w:noProof/>
                <w:webHidden/>
              </w:rPr>
              <w:t>35</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46" w:history="1">
            <w:r w:rsidR="00587CB2" w:rsidRPr="0068264F">
              <w:rPr>
                <w:rStyle w:val="Hyperlink"/>
                <w:noProof/>
              </w:rPr>
              <w:t>2.4.2.</w:t>
            </w:r>
            <w:r w:rsidR="00587CB2" w:rsidRPr="0068264F">
              <w:rPr>
                <w:rStyle w:val="Hyperlink"/>
                <w:noProof/>
                <w:lang w:val="sr-Cyrl-RS"/>
              </w:rPr>
              <w:t xml:space="preserve"> </w:t>
            </w:r>
            <w:r w:rsidR="00587CB2" w:rsidRPr="0068264F">
              <w:rPr>
                <w:rStyle w:val="Hyperlink"/>
                <w:noProof/>
              </w:rPr>
              <w:t>Падавине</w:t>
            </w:r>
            <w:r w:rsidR="00587CB2">
              <w:rPr>
                <w:noProof/>
                <w:webHidden/>
              </w:rPr>
              <w:tab/>
            </w:r>
            <w:r w:rsidR="00587CB2">
              <w:rPr>
                <w:noProof/>
                <w:webHidden/>
              </w:rPr>
              <w:fldChar w:fldCharType="begin"/>
            </w:r>
            <w:r w:rsidR="00587CB2">
              <w:rPr>
                <w:noProof/>
                <w:webHidden/>
              </w:rPr>
              <w:instrText xml:space="preserve"> PAGEREF _Toc71885746 \h </w:instrText>
            </w:r>
            <w:r w:rsidR="00587CB2">
              <w:rPr>
                <w:noProof/>
                <w:webHidden/>
              </w:rPr>
            </w:r>
            <w:r w:rsidR="00587CB2">
              <w:rPr>
                <w:noProof/>
                <w:webHidden/>
              </w:rPr>
              <w:fldChar w:fldCharType="separate"/>
            </w:r>
            <w:r w:rsidR="009C224A">
              <w:rPr>
                <w:noProof/>
                <w:webHidden/>
              </w:rPr>
              <w:t>36</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47" w:history="1">
            <w:r w:rsidR="00587CB2" w:rsidRPr="0068264F">
              <w:rPr>
                <w:rStyle w:val="Hyperlink"/>
                <w:noProof/>
              </w:rPr>
              <w:t>2.4.3. Индекс суше и кишни фактор</w:t>
            </w:r>
            <w:r w:rsidR="00587CB2">
              <w:rPr>
                <w:noProof/>
                <w:webHidden/>
              </w:rPr>
              <w:tab/>
            </w:r>
            <w:r w:rsidR="00587CB2">
              <w:rPr>
                <w:noProof/>
                <w:webHidden/>
              </w:rPr>
              <w:fldChar w:fldCharType="begin"/>
            </w:r>
            <w:r w:rsidR="00587CB2">
              <w:rPr>
                <w:noProof/>
                <w:webHidden/>
              </w:rPr>
              <w:instrText xml:space="preserve"> PAGEREF _Toc71885747 \h </w:instrText>
            </w:r>
            <w:r w:rsidR="00587CB2">
              <w:rPr>
                <w:noProof/>
                <w:webHidden/>
              </w:rPr>
            </w:r>
            <w:r w:rsidR="00587CB2">
              <w:rPr>
                <w:noProof/>
                <w:webHidden/>
              </w:rPr>
              <w:fldChar w:fldCharType="separate"/>
            </w:r>
            <w:r w:rsidR="009C224A">
              <w:rPr>
                <w:noProof/>
                <w:webHidden/>
              </w:rPr>
              <w:t>36</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48" w:history="1">
            <w:r w:rsidR="00587CB2" w:rsidRPr="0068264F">
              <w:rPr>
                <w:rStyle w:val="Hyperlink"/>
                <w:noProof/>
              </w:rPr>
              <w:t>2.4.4.</w:t>
            </w:r>
            <w:r w:rsidR="00587CB2" w:rsidRPr="0068264F">
              <w:rPr>
                <w:rStyle w:val="Hyperlink"/>
                <w:noProof/>
                <w:lang w:val="sr-Cyrl-RS"/>
              </w:rPr>
              <w:t xml:space="preserve"> </w:t>
            </w:r>
            <w:r w:rsidR="00587CB2" w:rsidRPr="0068264F">
              <w:rPr>
                <w:rStyle w:val="Hyperlink"/>
                <w:noProof/>
              </w:rPr>
              <w:t>Влажност ваздуха</w:t>
            </w:r>
            <w:r w:rsidR="00587CB2">
              <w:rPr>
                <w:noProof/>
                <w:webHidden/>
              </w:rPr>
              <w:tab/>
            </w:r>
            <w:r w:rsidR="00587CB2">
              <w:rPr>
                <w:noProof/>
                <w:webHidden/>
              </w:rPr>
              <w:fldChar w:fldCharType="begin"/>
            </w:r>
            <w:r w:rsidR="00587CB2">
              <w:rPr>
                <w:noProof/>
                <w:webHidden/>
              </w:rPr>
              <w:instrText xml:space="preserve"> PAGEREF _Toc71885748 \h </w:instrText>
            </w:r>
            <w:r w:rsidR="00587CB2">
              <w:rPr>
                <w:noProof/>
                <w:webHidden/>
              </w:rPr>
            </w:r>
            <w:r w:rsidR="00587CB2">
              <w:rPr>
                <w:noProof/>
                <w:webHidden/>
              </w:rPr>
              <w:fldChar w:fldCharType="separate"/>
            </w:r>
            <w:r w:rsidR="009C224A">
              <w:rPr>
                <w:noProof/>
                <w:webHidden/>
              </w:rPr>
              <w:t>36</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49" w:history="1">
            <w:r w:rsidR="00587CB2" w:rsidRPr="0068264F">
              <w:rPr>
                <w:rStyle w:val="Hyperlink"/>
                <w:noProof/>
              </w:rPr>
              <w:t>2.4.5.</w:t>
            </w:r>
            <w:r w:rsidR="00587CB2" w:rsidRPr="0068264F">
              <w:rPr>
                <w:rStyle w:val="Hyperlink"/>
                <w:noProof/>
                <w:lang w:val="sr-Cyrl-RS"/>
              </w:rPr>
              <w:t xml:space="preserve"> </w:t>
            </w:r>
            <w:r w:rsidR="00587CB2" w:rsidRPr="0068264F">
              <w:rPr>
                <w:rStyle w:val="Hyperlink"/>
                <w:noProof/>
              </w:rPr>
              <w:t>Облачност и осунчавање</w:t>
            </w:r>
            <w:r w:rsidR="00587CB2">
              <w:rPr>
                <w:noProof/>
                <w:webHidden/>
              </w:rPr>
              <w:tab/>
            </w:r>
            <w:r w:rsidR="00587CB2">
              <w:rPr>
                <w:noProof/>
                <w:webHidden/>
              </w:rPr>
              <w:fldChar w:fldCharType="begin"/>
            </w:r>
            <w:r w:rsidR="00587CB2">
              <w:rPr>
                <w:noProof/>
                <w:webHidden/>
              </w:rPr>
              <w:instrText xml:space="preserve"> PAGEREF _Toc71885749 \h </w:instrText>
            </w:r>
            <w:r w:rsidR="00587CB2">
              <w:rPr>
                <w:noProof/>
                <w:webHidden/>
              </w:rPr>
            </w:r>
            <w:r w:rsidR="00587CB2">
              <w:rPr>
                <w:noProof/>
                <w:webHidden/>
              </w:rPr>
              <w:fldChar w:fldCharType="separate"/>
            </w:r>
            <w:r w:rsidR="009C224A">
              <w:rPr>
                <w:noProof/>
                <w:webHidden/>
              </w:rPr>
              <w:t>37</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50" w:history="1">
            <w:r w:rsidR="00587CB2" w:rsidRPr="0068264F">
              <w:rPr>
                <w:rStyle w:val="Hyperlink"/>
                <w:noProof/>
              </w:rPr>
              <w:t>2.4.6.</w:t>
            </w:r>
            <w:r w:rsidR="00587CB2" w:rsidRPr="0068264F">
              <w:rPr>
                <w:rStyle w:val="Hyperlink"/>
                <w:noProof/>
                <w:lang w:val="sr-Cyrl-RS"/>
              </w:rPr>
              <w:t xml:space="preserve"> В</w:t>
            </w:r>
            <w:r w:rsidR="00587CB2" w:rsidRPr="0068264F">
              <w:rPr>
                <w:rStyle w:val="Hyperlink"/>
                <w:noProof/>
              </w:rPr>
              <w:t>етар</w:t>
            </w:r>
            <w:r w:rsidR="00587CB2">
              <w:rPr>
                <w:noProof/>
                <w:webHidden/>
              </w:rPr>
              <w:tab/>
            </w:r>
            <w:r w:rsidR="00587CB2">
              <w:rPr>
                <w:noProof/>
                <w:webHidden/>
              </w:rPr>
              <w:fldChar w:fldCharType="begin"/>
            </w:r>
            <w:r w:rsidR="00587CB2">
              <w:rPr>
                <w:noProof/>
                <w:webHidden/>
              </w:rPr>
              <w:instrText xml:space="preserve"> PAGEREF _Toc71885750 \h </w:instrText>
            </w:r>
            <w:r w:rsidR="00587CB2">
              <w:rPr>
                <w:noProof/>
                <w:webHidden/>
              </w:rPr>
            </w:r>
            <w:r w:rsidR="00587CB2">
              <w:rPr>
                <w:noProof/>
                <w:webHidden/>
              </w:rPr>
              <w:fldChar w:fldCharType="separate"/>
            </w:r>
            <w:r w:rsidR="009C224A">
              <w:rPr>
                <w:noProof/>
                <w:webHidden/>
              </w:rPr>
              <w:t>37</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5751" w:history="1">
            <w:r w:rsidR="00587CB2" w:rsidRPr="0068264F">
              <w:rPr>
                <w:rStyle w:val="Hyperlink"/>
                <w:noProof/>
                <w:lang w:val="de-DE"/>
              </w:rPr>
              <w:t>2.4.7. Oцeнa стaнишних и климaтских условa зa рaзвој вegeтaцијe</w:t>
            </w:r>
            <w:r w:rsidR="00587CB2">
              <w:rPr>
                <w:noProof/>
                <w:webHidden/>
              </w:rPr>
              <w:tab/>
            </w:r>
            <w:r w:rsidR="00587CB2">
              <w:rPr>
                <w:noProof/>
                <w:webHidden/>
              </w:rPr>
              <w:fldChar w:fldCharType="begin"/>
            </w:r>
            <w:r w:rsidR="00587CB2">
              <w:rPr>
                <w:noProof/>
                <w:webHidden/>
              </w:rPr>
              <w:instrText xml:space="preserve"> PAGEREF _Toc71885751 \h </w:instrText>
            </w:r>
            <w:r w:rsidR="00587CB2">
              <w:rPr>
                <w:noProof/>
                <w:webHidden/>
              </w:rPr>
            </w:r>
            <w:r w:rsidR="00587CB2">
              <w:rPr>
                <w:noProof/>
                <w:webHidden/>
              </w:rPr>
              <w:fldChar w:fldCharType="separate"/>
            </w:r>
            <w:r w:rsidR="009C224A">
              <w:rPr>
                <w:noProof/>
                <w:webHidden/>
              </w:rPr>
              <w:t>37</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52" w:history="1">
            <w:r w:rsidR="00587CB2" w:rsidRPr="0068264F">
              <w:rPr>
                <w:rStyle w:val="Hyperlink"/>
                <w:noProof/>
                <w:lang w:val="sr-Latn-CS"/>
              </w:rPr>
              <w:t xml:space="preserve">2.5. </w:t>
            </w:r>
            <w:r w:rsidR="00587CB2" w:rsidRPr="0068264F">
              <w:rPr>
                <w:rStyle w:val="Hyperlink"/>
                <w:noProof/>
              </w:rPr>
              <w:t>Oп</w:t>
            </w:r>
            <w:r w:rsidR="00587CB2" w:rsidRPr="0068264F">
              <w:rPr>
                <w:rStyle w:val="Hyperlink"/>
                <w:noProof/>
                <w:lang w:val="sr-Latn-CS"/>
              </w:rPr>
              <w:t>ш</w:t>
            </w:r>
            <w:r w:rsidR="00587CB2" w:rsidRPr="0068264F">
              <w:rPr>
                <w:rStyle w:val="Hyperlink"/>
                <w:noProof/>
              </w:rPr>
              <w:t>тe</w:t>
            </w:r>
            <w:r w:rsidR="00587CB2" w:rsidRPr="0068264F">
              <w:rPr>
                <w:rStyle w:val="Hyperlink"/>
                <w:noProof/>
                <w:lang w:val="sr-Latn-CS"/>
              </w:rPr>
              <w:t xml:space="preserve"> </w:t>
            </w:r>
            <w:r w:rsidR="00587CB2" w:rsidRPr="0068264F">
              <w:rPr>
                <w:rStyle w:val="Hyperlink"/>
                <w:noProof/>
              </w:rPr>
              <w:t>кaрaктeристикe</w:t>
            </w:r>
            <w:r w:rsidR="00587CB2" w:rsidRPr="0068264F">
              <w:rPr>
                <w:rStyle w:val="Hyperlink"/>
                <w:noProof/>
                <w:lang w:val="sr-Latn-CS"/>
              </w:rPr>
              <w:t xml:space="preserve"> ш</w:t>
            </w:r>
            <w:r w:rsidR="00587CB2" w:rsidRPr="0068264F">
              <w:rPr>
                <w:rStyle w:val="Hyperlink"/>
                <w:noProof/>
              </w:rPr>
              <w:t>умских</w:t>
            </w:r>
            <w:r w:rsidR="00587CB2" w:rsidRPr="0068264F">
              <w:rPr>
                <w:rStyle w:val="Hyperlink"/>
                <w:noProof/>
                <w:lang w:val="sr-Latn-CS"/>
              </w:rPr>
              <w:t xml:space="preserve"> </w:t>
            </w:r>
            <w:r w:rsidR="00587CB2" w:rsidRPr="0068264F">
              <w:rPr>
                <w:rStyle w:val="Hyperlink"/>
                <w:noProof/>
              </w:rPr>
              <w:t>eкосистeмa</w:t>
            </w:r>
            <w:r w:rsidR="00587CB2">
              <w:rPr>
                <w:noProof/>
                <w:webHidden/>
              </w:rPr>
              <w:tab/>
            </w:r>
            <w:r w:rsidR="00587CB2">
              <w:rPr>
                <w:noProof/>
                <w:webHidden/>
              </w:rPr>
              <w:fldChar w:fldCharType="begin"/>
            </w:r>
            <w:r w:rsidR="00587CB2">
              <w:rPr>
                <w:noProof/>
                <w:webHidden/>
              </w:rPr>
              <w:instrText xml:space="preserve"> PAGEREF _Toc71885752 \h </w:instrText>
            </w:r>
            <w:r w:rsidR="00587CB2">
              <w:rPr>
                <w:noProof/>
                <w:webHidden/>
              </w:rPr>
            </w:r>
            <w:r w:rsidR="00587CB2">
              <w:rPr>
                <w:noProof/>
                <w:webHidden/>
              </w:rPr>
              <w:fldChar w:fldCharType="separate"/>
            </w:r>
            <w:r w:rsidR="009C224A">
              <w:rPr>
                <w:noProof/>
                <w:webHidden/>
              </w:rPr>
              <w:t>38</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5753" w:history="1">
            <w:r w:rsidR="00587CB2" w:rsidRPr="0068264F">
              <w:rPr>
                <w:rStyle w:val="Hyperlink"/>
                <w:noProof/>
                <w:lang w:val="sr-Latn-CS"/>
              </w:rPr>
              <w:t xml:space="preserve">3. </w:t>
            </w:r>
            <w:r w:rsidR="00587CB2" w:rsidRPr="0068264F">
              <w:rPr>
                <w:rStyle w:val="Hyperlink"/>
                <w:noProof/>
              </w:rPr>
              <w:t>УТВР</w:t>
            </w:r>
            <w:r w:rsidR="00587CB2" w:rsidRPr="0068264F">
              <w:rPr>
                <w:rStyle w:val="Hyperlink"/>
                <w:noProof/>
                <w:lang w:val="sr-Latn-CS"/>
              </w:rPr>
              <w:t>Ђ</w:t>
            </w:r>
            <w:r w:rsidR="00587CB2" w:rsidRPr="0068264F">
              <w:rPr>
                <w:rStyle w:val="Hyperlink"/>
                <w:noProof/>
              </w:rPr>
              <w:t>ЕНЕ</w:t>
            </w:r>
            <w:r w:rsidR="00587CB2" w:rsidRPr="0068264F">
              <w:rPr>
                <w:rStyle w:val="Hyperlink"/>
                <w:noProof/>
                <w:lang w:val="sr-Latn-CS"/>
              </w:rPr>
              <w:t xml:space="preserve"> </w:t>
            </w:r>
            <w:r w:rsidR="00587CB2" w:rsidRPr="0068264F">
              <w:rPr>
                <w:rStyle w:val="Hyperlink"/>
                <w:noProof/>
              </w:rPr>
              <w:t>ФУНКЦИЈЕ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 </w:t>
            </w:r>
            <w:r w:rsidR="00587CB2" w:rsidRPr="0068264F">
              <w:rPr>
                <w:rStyle w:val="Hyperlink"/>
                <w:noProof/>
              </w:rPr>
              <w:t>НАМЕНЕ</w:t>
            </w:r>
            <w:r w:rsidR="00587CB2">
              <w:rPr>
                <w:noProof/>
                <w:webHidden/>
              </w:rPr>
              <w:tab/>
            </w:r>
            <w:r w:rsidR="00587CB2">
              <w:rPr>
                <w:noProof/>
                <w:webHidden/>
              </w:rPr>
              <w:fldChar w:fldCharType="begin"/>
            </w:r>
            <w:r w:rsidR="00587CB2">
              <w:rPr>
                <w:noProof/>
                <w:webHidden/>
              </w:rPr>
              <w:instrText xml:space="preserve"> PAGEREF _Toc71885753 \h </w:instrText>
            </w:r>
            <w:r w:rsidR="00587CB2">
              <w:rPr>
                <w:noProof/>
                <w:webHidden/>
              </w:rPr>
            </w:r>
            <w:r w:rsidR="00587CB2">
              <w:rPr>
                <w:noProof/>
                <w:webHidden/>
              </w:rPr>
              <w:fldChar w:fldCharType="separate"/>
            </w:r>
            <w:r w:rsidR="009C224A">
              <w:rPr>
                <w:noProof/>
                <w:webHidden/>
              </w:rPr>
              <w:t>38</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54" w:history="1">
            <w:r w:rsidR="00587CB2" w:rsidRPr="0068264F">
              <w:rPr>
                <w:rStyle w:val="Hyperlink"/>
                <w:noProof/>
                <w:lang w:val="sr-Latn-CS"/>
              </w:rPr>
              <w:t xml:space="preserve">3.1. </w:t>
            </w:r>
            <w:r w:rsidR="00587CB2" w:rsidRPr="0068264F">
              <w:rPr>
                <w:rStyle w:val="Hyperlink"/>
                <w:noProof/>
              </w:rPr>
              <w:t>Основне</w:t>
            </w:r>
            <w:r w:rsidR="00587CB2" w:rsidRPr="0068264F">
              <w:rPr>
                <w:rStyle w:val="Hyperlink"/>
                <w:noProof/>
                <w:lang w:val="sr-Latn-CS"/>
              </w:rPr>
              <w:t xml:space="preserve"> </w:t>
            </w:r>
            <w:r w:rsidR="00587CB2" w:rsidRPr="0068264F">
              <w:rPr>
                <w:rStyle w:val="Hyperlink"/>
                <w:noProof/>
              </w:rPr>
              <w:t>поставке</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критеријуми</w:t>
            </w:r>
            <w:r w:rsidR="00587CB2" w:rsidRPr="0068264F">
              <w:rPr>
                <w:rStyle w:val="Hyperlink"/>
                <w:noProof/>
                <w:lang w:val="sr-Latn-CS"/>
              </w:rPr>
              <w:t xml:space="preserve"> </w:t>
            </w:r>
            <w:r w:rsidR="00587CB2" w:rsidRPr="0068264F">
              <w:rPr>
                <w:rStyle w:val="Hyperlink"/>
                <w:noProof/>
              </w:rPr>
              <w:t>при</w:t>
            </w:r>
            <w:r w:rsidR="00587CB2" w:rsidRPr="0068264F">
              <w:rPr>
                <w:rStyle w:val="Hyperlink"/>
                <w:noProof/>
                <w:lang w:val="sr-Latn-CS"/>
              </w:rPr>
              <w:t xml:space="preserve"> </w:t>
            </w:r>
            <w:r w:rsidR="00587CB2" w:rsidRPr="0068264F">
              <w:rPr>
                <w:rStyle w:val="Hyperlink"/>
                <w:noProof/>
              </w:rPr>
              <w:t>просторно</w:t>
            </w:r>
            <w:r w:rsidR="00587CB2" w:rsidRPr="0068264F">
              <w:rPr>
                <w:rStyle w:val="Hyperlink"/>
                <w:noProof/>
                <w:lang w:val="sr-Latn-CS"/>
              </w:rPr>
              <w:t>-</w:t>
            </w:r>
            <w:r w:rsidR="00587CB2" w:rsidRPr="0068264F">
              <w:rPr>
                <w:rStyle w:val="Hyperlink"/>
                <w:noProof/>
              </w:rPr>
              <w:t>функционалном</w:t>
            </w:r>
            <w:r w:rsidR="00587CB2" w:rsidRPr="0068264F">
              <w:rPr>
                <w:rStyle w:val="Hyperlink"/>
                <w:noProof/>
                <w:lang w:val="sr-Latn-CS"/>
              </w:rPr>
              <w:t xml:space="preserve"> </w:t>
            </w:r>
            <w:r w:rsidR="00587CB2" w:rsidRPr="0068264F">
              <w:rPr>
                <w:rStyle w:val="Hyperlink"/>
                <w:noProof/>
              </w:rPr>
              <w:t>реонирању</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ш</w:t>
            </w:r>
            <w:r w:rsidR="00587CB2" w:rsidRPr="0068264F">
              <w:rPr>
                <w:rStyle w:val="Hyperlink"/>
                <w:noProof/>
              </w:rPr>
              <w:t>умских</w:t>
            </w:r>
            <w:r w:rsidR="00587CB2" w:rsidRPr="0068264F">
              <w:rPr>
                <w:rStyle w:val="Hyperlink"/>
                <w:noProof/>
                <w:lang w:val="sr-Latn-CS"/>
              </w:rPr>
              <w:t xml:space="preserve"> </w:t>
            </w:r>
            <w:r w:rsidR="00587CB2" w:rsidRPr="0068264F">
              <w:rPr>
                <w:rStyle w:val="Hyperlink"/>
                <w:noProof/>
              </w:rPr>
              <w:t>стани</w:t>
            </w:r>
            <w:r w:rsidR="00587CB2" w:rsidRPr="0068264F">
              <w:rPr>
                <w:rStyle w:val="Hyperlink"/>
                <w:noProof/>
                <w:lang w:val="sr-Latn-CS"/>
              </w:rPr>
              <w:t>ш</w:t>
            </w:r>
            <w:r w:rsidR="00587CB2" w:rsidRPr="0068264F">
              <w:rPr>
                <w:rStyle w:val="Hyperlink"/>
                <w:noProof/>
              </w:rPr>
              <w:t>та</w:t>
            </w:r>
            <w:r w:rsidR="00587CB2">
              <w:rPr>
                <w:noProof/>
                <w:webHidden/>
              </w:rPr>
              <w:tab/>
            </w:r>
            <w:r w:rsidR="00587CB2">
              <w:rPr>
                <w:noProof/>
                <w:webHidden/>
              </w:rPr>
              <w:fldChar w:fldCharType="begin"/>
            </w:r>
            <w:r w:rsidR="00587CB2">
              <w:rPr>
                <w:noProof/>
                <w:webHidden/>
              </w:rPr>
              <w:instrText xml:space="preserve"> PAGEREF _Toc71885754 \h </w:instrText>
            </w:r>
            <w:r w:rsidR="00587CB2">
              <w:rPr>
                <w:noProof/>
                <w:webHidden/>
              </w:rPr>
            </w:r>
            <w:r w:rsidR="00587CB2">
              <w:rPr>
                <w:noProof/>
                <w:webHidden/>
              </w:rPr>
              <w:fldChar w:fldCharType="separate"/>
            </w:r>
            <w:r w:rsidR="009C224A">
              <w:rPr>
                <w:noProof/>
                <w:webHidden/>
              </w:rPr>
              <w:t>38</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55" w:history="1">
            <w:r w:rsidR="00587CB2" w:rsidRPr="0068264F">
              <w:rPr>
                <w:rStyle w:val="Hyperlink"/>
                <w:noProof/>
                <w:lang w:val="sr-Latn-CS"/>
              </w:rPr>
              <w:t xml:space="preserve">3.2. </w:t>
            </w:r>
            <w:r w:rsidR="00587CB2" w:rsidRPr="0068264F">
              <w:rPr>
                <w:rStyle w:val="Hyperlink"/>
                <w:noProof/>
              </w:rPr>
              <w:t>Функције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намена</w:t>
            </w:r>
            <w:r w:rsidR="00587CB2" w:rsidRPr="0068264F">
              <w:rPr>
                <w:rStyle w:val="Hyperlink"/>
                <w:noProof/>
                <w:lang w:val="sr-Latn-CS"/>
              </w:rPr>
              <w:t xml:space="preserve"> </w:t>
            </w:r>
            <w:r w:rsidR="00587CB2" w:rsidRPr="0068264F">
              <w:rPr>
                <w:rStyle w:val="Hyperlink"/>
                <w:noProof/>
              </w:rPr>
              <w:t>повр</w:t>
            </w:r>
            <w:r w:rsidR="00587CB2" w:rsidRPr="0068264F">
              <w:rPr>
                <w:rStyle w:val="Hyperlink"/>
                <w:noProof/>
                <w:lang w:val="sr-Latn-CS"/>
              </w:rPr>
              <w:t>ш</w:t>
            </w:r>
            <w:r w:rsidR="00587CB2" w:rsidRPr="0068264F">
              <w:rPr>
                <w:rStyle w:val="Hyperlink"/>
                <w:noProof/>
              </w:rPr>
              <w:t>ина</w:t>
            </w:r>
            <w:r w:rsidR="00587CB2">
              <w:rPr>
                <w:noProof/>
                <w:webHidden/>
              </w:rPr>
              <w:tab/>
            </w:r>
            <w:r w:rsidR="00587CB2">
              <w:rPr>
                <w:noProof/>
                <w:webHidden/>
              </w:rPr>
              <w:fldChar w:fldCharType="begin"/>
            </w:r>
            <w:r w:rsidR="00587CB2">
              <w:rPr>
                <w:noProof/>
                <w:webHidden/>
              </w:rPr>
              <w:instrText xml:space="preserve"> PAGEREF _Toc71885755 \h </w:instrText>
            </w:r>
            <w:r w:rsidR="00587CB2">
              <w:rPr>
                <w:noProof/>
                <w:webHidden/>
              </w:rPr>
            </w:r>
            <w:r w:rsidR="00587CB2">
              <w:rPr>
                <w:noProof/>
                <w:webHidden/>
              </w:rPr>
              <w:fldChar w:fldCharType="separate"/>
            </w:r>
            <w:r w:rsidR="009C224A">
              <w:rPr>
                <w:noProof/>
                <w:webHidden/>
              </w:rPr>
              <w:t>38</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56" w:history="1">
            <w:r w:rsidR="00587CB2" w:rsidRPr="0068264F">
              <w:rPr>
                <w:rStyle w:val="Hyperlink"/>
                <w:noProof/>
                <w:lang w:val="sr-Latn-CS"/>
              </w:rPr>
              <w:t xml:space="preserve">3.3. </w:t>
            </w:r>
            <w:r w:rsidR="00587CB2" w:rsidRPr="0068264F">
              <w:rPr>
                <w:rStyle w:val="Hyperlink"/>
                <w:noProof/>
              </w:rPr>
              <w:t>Газдинске</w:t>
            </w:r>
            <w:r w:rsidR="00587CB2" w:rsidRPr="0068264F">
              <w:rPr>
                <w:rStyle w:val="Hyperlink"/>
                <w:noProof/>
                <w:lang w:val="sr-Latn-CS"/>
              </w:rPr>
              <w:t xml:space="preserve"> </w:t>
            </w:r>
            <w:r w:rsidR="00587CB2" w:rsidRPr="0068264F">
              <w:rPr>
                <w:rStyle w:val="Hyperlink"/>
                <w:noProof/>
              </w:rPr>
              <w:t>класе</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њихово</w:t>
            </w:r>
            <w:r w:rsidR="00587CB2" w:rsidRPr="0068264F">
              <w:rPr>
                <w:rStyle w:val="Hyperlink"/>
                <w:noProof/>
                <w:lang w:val="sr-Latn-CS"/>
              </w:rPr>
              <w:t xml:space="preserve"> </w:t>
            </w:r>
            <w:r w:rsidR="00587CB2" w:rsidRPr="0068264F">
              <w:rPr>
                <w:rStyle w:val="Hyperlink"/>
                <w:noProof/>
              </w:rPr>
              <w:t>формирање</w:t>
            </w:r>
            <w:r w:rsidR="00587CB2">
              <w:rPr>
                <w:noProof/>
                <w:webHidden/>
              </w:rPr>
              <w:tab/>
            </w:r>
            <w:r w:rsidR="00587CB2">
              <w:rPr>
                <w:noProof/>
                <w:webHidden/>
              </w:rPr>
              <w:fldChar w:fldCharType="begin"/>
            </w:r>
            <w:r w:rsidR="00587CB2">
              <w:rPr>
                <w:noProof/>
                <w:webHidden/>
              </w:rPr>
              <w:instrText xml:space="preserve"> PAGEREF _Toc71885756 \h </w:instrText>
            </w:r>
            <w:r w:rsidR="00587CB2">
              <w:rPr>
                <w:noProof/>
                <w:webHidden/>
              </w:rPr>
            </w:r>
            <w:r w:rsidR="00587CB2">
              <w:rPr>
                <w:noProof/>
                <w:webHidden/>
              </w:rPr>
              <w:fldChar w:fldCharType="separate"/>
            </w:r>
            <w:r w:rsidR="009C224A">
              <w:rPr>
                <w:noProof/>
                <w:webHidden/>
              </w:rPr>
              <w:t>39</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5757" w:history="1">
            <w:r w:rsidR="00587CB2" w:rsidRPr="0068264F">
              <w:rPr>
                <w:rStyle w:val="Hyperlink"/>
                <w:noProof/>
              </w:rPr>
              <w:t>4. СТАЊЕ ШУМА И ШУМСКИХ СТАНИШТА</w:t>
            </w:r>
            <w:r w:rsidR="00587CB2">
              <w:rPr>
                <w:noProof/>
                <w:webHidden/>
              </w:rPr>
              <w:tab/>
            </w:r>
            <w:r w:rsidR="00587CB2">
              <w:rPr>
                <w:noProof/>
                <w:webHidden/>
              </w:rPr>
              <w:fldChar w:fldCharType="begin"/>
            </w:r>
            <w:r w:rsidR="00587CB2">
              <w:rPr>
                <w:noProof/>
                <w:webHidden/>
              </w:rPr>
              <w:instrText xml:space="preserve"> PAGEREF _Toc71885757 \h </w:instrText>
            </w:r>
            <w:r w:rsidR="00587CB2">
              <w:rPr>
                <w:noProof/>
                <w:webHidden/>
              </w:rPr>
            </w:r>
            <w:r w:rsidR="00587CB2">
              <w:rPr>
                <w:noProof/>
                <w:webHidden/>
              </w:rPr>
              <w:fldChar w:fldCharType="separate"/>
            </w:r>
            <w:r w:rsidR="009C224A">
              <w:rPr>
                <w:noProof/>
                <w:webHidden/>
              </w:rPr>
              <w:t>41</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58" w:history="1">
            <w:r w:rsidR="00587CB2" w:rsidRPr="0068264F">
              <w:rPr>
                <w:rStyle w:val="Hyperlink"/>
                <w:noProof/>
              </w:rPr>
              <w:t>4.1. Стање шума по општинама</w:t>
            </w:r>
            <w:r w:rsidR="00587CB2">
              <w:rPr>
                <w:noProof/>
                <w:webHidden/>
              </w:rPr>
              <w:tab/>
            </w:r>
            <w:r w:rsidR="00587CB2">
              <w:rPr>
                <w:noProof/>
                <w:webHidden/>
              </w:rPr>
              <w:fldChar w:fldCharType="begin"/>
            </w:r>
            <w:r w:rsidR="00587CB2">
              <w:rPr>
                <w:noProof/>
                <w:webHidden/>
              </w:rPr>
              <w:instrText xml:space="preserve"> PAGEREF _Toc71885758 \h </w:instrText>
            </w:r>
            <w:r w:rsidR="00587CB2">
              <w:rPr>
                <w:noProof/>
                <w:webHidden/>
              </w:rPr>
            </w:r>
            <w:r w:rsidR="00587CB2">
              <w:rPr>
                <w:noProof/>
                <w:webHidden/>
              </w:rPr>
              <w:fldChar w:fldCharType="separate"/>
            </w:r>
            <w:r w:rsidR="009C224A">
              <w:rPr>
                <w:noProof/>
                <w:webHidden/>
              </w:rPr>
              <w:t>41</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59" w:history="1">
            <w:r w:rsidR="00587CB2" w:rsidRPr="0068264F">
              <w:rPr>
                <w:rStyle w:val="Hyperlink"/>
                <w:noProof/>
                <w:lang w:val="sr-Latn-CS"/>
              </w:rPr>
              <w:t xml:space="preserve">4.2. </w:t>
            </w:r>
            <w:r w:rsidR="00587CB2" w:rsidRPr="0068264F">
              <w:rPr>
                <w:rStyle w:val="Hyperlink"/>
                <w:noProof/>
              </w:rPr>
              <w:t>Стање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по</w:t>
            </w:r>
            <w:r w:rsidR="00587CB2" w:rsidRPr="0068264F">
              <w:rPr>
                <w:rStyle w:val="Hyperlink"/>
                <w:noProof/>
                <w:lang w:val="sr-Latn-CS"/>
              </w:rPr>
              <w:t xml:space="preserve"> </w:t>
            </w:r>
            <w:r w:rsidR="00587CB2" w:rsidRPr="0068264F">
              <w:rPr>
                <w:rStyle w:val="Hyperlink"/>
                <w:noProof/>
              </w:rPr>
              <w:t>намени</w:t>
            </w:r>
            <w:r w:rsidR="00587CB2">
              <w:rPr>
                <w:noProof/>
                <w:webHidden/>
              </w:rPr>
              <w:tab/>
            </w:r>
            <w:r w:rsidR="00587CB2">
              <w:rPr>
                <w:noProof/>
                <w:webHidden/>
              </w:rPr>
              <w:fldChar w:fldCharType="begin"/>
            </w:r>
            <w:r w:rsidR="00587CB2">
              <w:rPr>
                <w:noProof/>
                <w:webHidden/>
              </w:rPr>
              <w:instrText xml:space="preserve"> PAGEREF _Toc71885759 \h </w:instrText>
            </w:r>
            <w:r w:rsidR="00587CB2">
              <w:rPr>
                <w:noProof/>
                <w:webHidden/>
              </w:rPr>
            </w:r>
            <w:r w:rsidR="00587CB2">
              <w:rPr>
                <w:noProof/>
                <w:webHidden/>
              </w:rPr>
              <w:fldChar w:fldCharType="separate"/>
            </w:r>
            <w:r w:rsidR="009C224A">
              <w:rPr>
                <w:noProof/>
                <w:webHidden/>
              </w:rPr>
              <w:t>41</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60" w:history="1">
            <w:r w:rsidR="00587CB2" w:rsidRPr="0068264F">
              <w:rPr>
                <w:rStyle w:val="Hyperlink"/>
                <w:noProof/>
                <w:lang w:val="sr-Latn-CS"/>
              </w:rPr>
              <w:t xml:space="preserve">4.3. </w:t>
            </w:r>
            <w:r w:rsidR="00587CB2" w:rsidRPr="0068264F">
              <w:rPr>
                <w:rStyle w:val="Hyperlink"/>
                <w:noProof/>
              </w:rPr>
              <w:t>Стање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по</w:t>
            </w:r>
            <w:r w:rsidR="00587CB2" w:rsidRPr="0068264F">
              <w:rPr>
                <w:rStyle w:val="Hyperlink"/>
                <w:noProof/>
                <w:lang w:val="sr-Latn-CS"/>
              </w:rPr>
              <w:t xml:space="preserve"> </w:t>
            </w:r>
            <w:r w:rsidR="00587CB2" w:rsidRPr="0068264F">
              <w:rPr>
                <w:rStyle w:val="Hyperlink"/>
                <w:noProof/>
              </w:rPr>
              <w:t>газдинским</w:t>
            </w:r>
            <w:r w:rsidR="00587CB2" w:rsidRPr="0068264F">
              <w:rPr>
                <w:rStyle w:val="Hyperlink"/>
                <w:noProof/>
                <w:lang w:val="sr-Latn-CS"/>
              </w:rPr>
              <w:t xml:space="preserve"> </w:t>
            </w:r>
            <w:r w:rsidR="00587CB2" w:rsidRPr="0068264F">
              <w:rPr>
                <w:rStyle w:val="Hyperlink"/>
                <w:noProof/>
              </w:rPr>
              <w:t>класама</w:t>
            </w:r>
            <w:r w:rsidR="00587CB2">
              <w:rPr>
                <w:noProof/>
                <w:webHidden/>
              </w:rPr>
              <w:tab/>
            </w:r>
            <w:r w:rsidR="00587CB2">
              <w:rPr>
                <w:noProof/>
                <w:webHidden/>
              </w:rPr>
              <w:fldChar w:fldCharType="begin"/>
            </w:r>
            <w:r w:rsidR="00587CB2">
              <w:rPr>
                <w:noProof/>
                <w:webHidden/>
              </w:rPr>
              <w:instrText xml:space="preserve"> PAGEREF _Toc71885760 \h </w:instrText>
            </w:r>
            <w:r w:rsidR="00587CB2">
              <w:rPr>
                <w:noProof/>
                <w:webHidden/>
              </w:rPr>
            </w:r>
            <w:r w:rsidR="00587CB2">
              <w:rPr>
                <w:noProof/>
                <w:webHidden/>
              </w:rPr>
              <w:fldChar w:fldCharType="separate"/>
            </w:r>
            <w:r w:rsidR="009C224A">
              <w:rPr>
                <w:noProof/>
                <w:webHidden/>
              </w:rPr>
              <w:t>41</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61" w:history="1">
            <w:r w:rsidR="00587CB2" w:rsidRPr="0068264F">
              <w:rPr>
                <w:rStyle w:val="Hyperlink"/>
                <w:noProof/>
                <w:lang w:val="sr-Latn-CS"/>
              </w:rPr>
              <w:t xml:space="preserve">4.4. </w:t>
            </w:r>
            <w:r w:rsidR="00587CB2" w:rsidRPr="0068264F">
              <w:rPr>
                <w:rStyle w:val="Hyperlink"/>
                <w:noProof/>
              </w:rPr>
              <w:t>Стање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по</w:t>
            </w:r>
            <w:r w:rsidR="00587CB2" w:rsidRPr="0068264F">
              <w:rPr>
                <w:rStyle w:val="Hyperlink"/>
                <w:noProof/>
                <w:lang w:val="sr-Latn-CS"/>
              </w:rPr>
              <w:t xml:space="preserve"> </w:t>
            </w:r>
            <w:r w:rsidR="00587CB2" w:rsidRPr="0068264F">
              <w:rPr>
                <w:rStyle w:val="Hyperlink"/>
                <w:noProof/>
              </w:rPr>
              <w:t>пореклу</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о</w:t>
            </w:r>
            <w:r w:rsidR="00587CB2" w:rsidRPr="0068264F">
              <w:rPr>
                <w:rStyle w:val="Hyperlink"/>
                <w:noProof/>
                <w:lang w:val="sr-Latn-CS"/>
              </w:rPr>
              <w:t>ч</w:t>
            </w:r>
            <w:r w:rsidR="00587CB2" w:rsidRPr="0068264F">
              <w:rPr>
                <w:rStyle w:val="Hyperlink"/>
                <w:noProof/>
              </w:rPr>
              <w:t>уваности</w:t>
            </w:r>
            <w:r w:rsidR="00587CB2">
              <w:rPr>
                <w:noProof/>
                <w:webHidden/>
              </w:rPr>
              <w:tab/>
            </w:r>
            <w:r w:rsidR="00587CB2">
              <w:rPr>
                <w:noProof/>
                <w:webHidden/>
              </w:rPr>
              <w:fldChar w:fldCharType="begin"/>
            </w:r>
            <w:r w:rsidR="00587CB2">
              <w:rPr>
                <w:noProof/>
                <w:webHidden/>
              </w:rPr>
              <w:instrText xml:space="preserve"> PAGEREF _Toc71885761 \h </w:instrText>
            </w:r>
            <w:r w:rsidR="00587CB2">
              <w:rPr>
                <w:noProof/>
                <w:webHidden/>
              </w:rPr>
            </w:r>
            <w:r w:rsidR="00587CB2">
              <w:rPr>
                <w:noProof/>
                <w:webHidden/>
              </w:rPr>
              <w:fldChar w:fldCharType="separate"/>
            </w:r>
            <w:r w:rsidR="009C224A">
              <w:rPr>
                <w:noProof/>
                <w:webHidden/>
              </w:rPr>
              <w:t>43</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5762" w:history="1">
            <w:r w:rsidR="00587CB2" w:rsidRPr="0068264F">
              <w:rPr>
                <w:rStyle w:val="Hyperlink"/>
                <w:noProof/>
                <w:lang w:val="sr-Latn-CS"/>
              </w:rPr>
              <w:t xml:space="preserve">4.5. </w:t>
            </w:r>
            <w:r w:rsidR="00587CB2" w:rsidRPr="0068264F">
              <w:rPr>
                <w:rStyle w:val="Hyperlink"/>
                <w:noProof/>
              </w:rPr>
              <w:t>Sтaњe</w:t>
            </w:r>
            <w:r w:rsidR="00587CB2" w:rsidRPr="0068264F">
              <w:rPr>
                <w:rStyle w:val="Hyperlink"/>
                <w:noProof/>
                <w:lang w:val="sr-Latn-CS"/>
              </w:rPr>
              <w:t xml:space="preserve"> ш</w:t>
            </w:r>
            <w:r w:rsidR="00587CB2" w:rsidRPr="0068264F">
              <w:rPr>
                <w:rStyle w:val="Hyperlink"/>
                <w:noProof/>
              </w:rPr>
              <w:t>умa</w:t>
            </w:r>
            <w:r w:rsidR="00587CB2" w:rsidRPr="0068264F">
              <w:rPr>
                <w:rStyle w:val="Hyperlink"/>
                <w:noProof/>
                <w:lang w:val="sr-Latn-CS"/>
              </w:rPr>
              <w:t xml:space="preserve"> </w:t>
            </w:r>
            <w:r w:rsidR="00587CB2" w:rsidRPr="0068264F">
              <w:rPr>
                <w:rStyle w:val="Hyperlink"/>
                <w:noProof/>
              </w:rPr>
              <w:t>по</w:t>
            </w:r>
            <w:r w:rsidR="00587CB2" w:rsidRPr="0068264F">
              <w:rPr>
                <w:rStyle w:val="Hyperlink"/>
                <w:noProof/>
                <w:lang w:val="sr-Latn-CS"/>
              </w:rPr>
              <w:t xml:space="preserve"> </w:t>
            </w:r>
            <w:r w:rsidR="00587CB2" w:rsidRPr="0068264F">
              <w:rPr>
                <w:rStyle w:val="Hyperlink"/>
                <w:noProof/>
              </w:rPr>
              <w:t>смeси</w:t>
            </w:r>
            <w:r w:rsidR="00587CB2">
              <w:rPr>
                <w:noProof/>
                <w:webHidden/>
              </w:rPr>
              <w:tab/>
            </w:r>
            <w:r w:rsidR="00587CB2">
              <w:rPr>
                <w:noProof/>
                <w:webHidden/>
              </w:rPr>
              <w:fldChar w:fldCharType="begin"/>
            </w:r>
            <w:r w:rsidR="00587CB2">
              <w:rPr>
                <w:noProof/>
                <w:webHidden/>
              </w:rPr>
              <w:instrText xml:space="preserve"> PAGEREF _Toc71885762 \h </w:instrText>
            </w:r>
            <w:r w:rsidR="00587CB2">
              <w:rPr>
                <w:noProof/>
                <w:webHidden/>
              </w:rPr>
            </w:r>
            <w:r w:rsidR="00587CB2">
              <w:rPr>
                <w:noProof/>
                <w:webHidden/>
              </w:rPr>
              <w:fldChar w:fldCharType="separate"/>
            </w:r>
            <w:r w:rsidR="009C224A">
              <w:rPr>
                <w:noProof/>
                <w:webHidden/>
              </w:rPr>
              <w:t>46</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385" w:history="1">
            <w:r w:rsidR="00587CB2" w:rsidRPr="0068264F">
              <w:rPr>
                <w:rStyle w:val="Hyperlink"/>
                <w:noProof/>
                <w:lang w:val="sr-Latn-CS"/>
              </w:rPr>
              <w:t xml:space="preserve">4.6. </w:t>
            </w:r>
            <w:r w:rsidR="00587CB2" w:rsidRPr="0068264F">
              <w:rPr>
                <w:rStyle w:val="Hyperlink"/>
                <w:noProof/>
              </w:rPr>
              <w:t>Стање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по</w:t>
            </w:r>
            <w:r w:rsidR="00587CB2" w:rsidRPr="0068264F">
              <w:rPr>
                <w:rStyle w:val="Hyperlink"/>
                <w:noProof/>
                <w:lang w:val="sr-Latn-CS"/>
              </w:rPr>
              <w:t xml:space="preserve"> </w:t>
            </w:r>
            <w:r w:rsidR="00587CB2" w:rsidRPr="0068264F">
              <w:rPr>
                <w:rStyle w:val="Hyperlink"/>
                <w:noProof/>
              </w:rPr>
              <w:t>врстама</w:t>
            </w:r>
            <w:r w:rsidR="00587CB2" w:rsidRPr="0068264F">
              <w:rPr>
                <w:rStyle w:val="Hyperlink"/>
                <w:noProof/>
                <w:lang w:val="sr-Latn-CS"/>
              </w:rPr>
              <w:t xml:space="preserve"> </w:t>
            </w:r>
            <w:r w:rsidR="00587CB2" w:rsidRPr="0068264F">
              <w:rPr>
                <w:rStyle w:val="Hyperlink"/>
                <w:noProof/>
              </w:rPr>
              <w:t>дрве</w:t>
            </w:r>
            <w:r w:rsidR="00587CB2" w:rsidRPr="0068264F">
              <w:rPr>
                <w:rStyle w:val="Hyperlink"/>
                <w:noProof/>
                <w:lang w:val="sr-Latn-CS"/>
              </w:rPr>
              <w:t>ћ</w:t>
            </w:r>
            <w:r w:rsidR="00587CB2" w:rsidRPr="0068264F">
              <w:rPr>
                <w:rStyle w:val="Hyperlink"/>
                <w:noProof/>
              </w:rPr>
              <w:t>а</w:t>
            </w:r>
            <w:r w:rsidR="00587CB2">
              <w:rPr>
                <w:noProof/>
                <w:webHidden/>
              </w:rPr>
              <w:tab/>
            </w:r>
            <w:r w:rsidR="00587CB2">
              <w:rPr>
                <w:noProof/>
                <w:webHidden/>
              </w:rPr>
              <w:fldChar w:fldCharType="begin"/>
            </w:r>
            <w:r w:rsidR="00587CB2">
              <w:rPr>
                <w:noProof/>
                <w:webHidden/>
              </w:rPr>
              <w:instrText xml:space="preserve"> PAGEREF _Toc71886385 \h </w:instrText>
            </w:r>
            <w:r w:rsidR="00587CB2">
              <w:rPr>
                <w:noProof/>
                <w:webHidden/>
              </w:rPr>
            </w:r>
            <w:r w:rsidR="00587CB2">
              <w:rPr>
                <w:noProof/>
                <w:webHidden/>
              </w:rPr>
              <w:fldChar w:fldCharType="separate"/>
            </w:r>
            <w:r w:rsidR="009C224A">
              <w:rPr>
                <w:noProof/>
                <w:webHidden/>
              </w:rPr>
              <w:t>48</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386" w:history="1">
            <w:r w:rsidR="00587CB2" w:rsidRPr="0068264F">
              <w:rPr>
                <w:rStyle w:val="Hyperlink"/>
                <w:noProof/>
                <w:lang w:val="sr-Latn-CS"/>
              </w:rPr>
              <w:t>4.7.</w:t>
            </w:r>
            <w:r w:rsidR="00587CB2" w:rsidRPr="0068264F">
              <w:rPr>
                <w:rStyle w:val="Hyperlink"/>
                <w:noProof/>
                <w:lang w:val="sr-Cyrl-RS"/>
              </w:rPr>
              <w:t xml:space="preserve"> </w:t>
            </w:r>
            <w:r w:rsidR="00587CB2" w:rsidRPr="0068264F">
              <w:rPr>
                <w:rStyle w:val="Hyperlink"/>
                <w:noProof/>
              </w:rPr>
              <w:t>Стање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по</w:t>
            </w:r>
            <w:r w:rsidR="00587CB2" w:rsidRPr="0068264F">
              <w:rPr>
                <w:rStyle w:val="Hyperlink"/>
                <w:noProof/>
                <w:lang w:val="sr-Latn-CS"/>
              </w:rPr>
              <w:t xml:space="preserve"> </w:t>
            </w:r>
            <w:r w:rsidR="00587CB2" w:rsidRPr="0068264F">
              <w:rPr>
                <w:rStyle w:val="Hyperlink"/>
                <w:noProof/>
              </w:rPr>
              <w:t>дебљинској</w:t>
            </w:r>
            <w:r w:rsidR="00587CB2" w:rsidRPr="0068264F">
              <w:rPr>
                <w:rStyle w:val="Hyperlink"/>
                <w:noProof/>
                <w:lang w:val="sr-Latn-CS"/>
              </w:rPr>
              <w:t xml:space="preserve"> </w:t>
            </w:r>
            <w:r w:rsidR="00587CB2" w:rsidRPr="0068264F">
              <w:rPr>
                <w:rStyle w:val="Hyperlink"/>
                <w:noProof/>
              </w:rPr>
              <w:t>структури</w:t>
            </w:r>
            <w:r w:rsidR="00587CB2">
              <w:rPr>
                <w:noProof/>
                <w:webHidden/>
              </w:rPr>
              <w:tab/>
            </w:r>
            <w:r w:rsidR="00587CB2">
              <w:rPr>
                <w:noProof/>
                <w:webHidden/>
              </w:rPr>
              <w:fldChar w:fldCharType="begin"/>
            </w:r>
            <w:r w:rsidR="00587CB2">
              <w:rPr>
                <w:noProof/>
                <w:webHidden/>
              </w:rPr>
              <w:instrText xml:space="preserve"> PAGEREF _Toc71886386 \h </w:instrText>
            </w:r>
            <w:r w:rsidR="00587CB2">
              <w:rPr>
                <w:noProof/>
                <w:webHidden/>
              </w:rPr>
            </w:r>
            <w:r w:rsidR="00587CB2">
              <w:rPr>
                <w:noProof/>
                <w:webHidden/>
              </w:rPr>
              <w:fldChar w:fldCharType="separate"/>
            </w:r>
            <w:r w:rsidR="009C224A">
              <w:rPr>
                <w:noProof/>
                <w:webHidden/>
              </w:rPr>
              <w:t>49</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387" w:history="1">
            <w:r w:rsidR="00587CB2" w:rsidRPr="0068264F">
              <w:rPr>
                <w:rStyle w:val="Hyperlink"/>
                <w:noProof/>
                <w:lang w:val="sr-Latn-CS"/>
              </w:rPr>
              <w:t xml:space="preserve">4.8. </w:t>
            </w:r>
            <w:r w:rsidR="00587CB2" w:rsidRPr="0068264F">
              <w:rPr>
                <w:rStyle w:val="Hyperlink"/>
                <w:noProof/>
              </w:rPr>
              <w:t>Стање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по</w:t>
            </w:r>
            <w:r w:rsidR="00587CB2" w:rsidRPr="0068264F">
              <w:rPr>
                <w:rStyle w:val="Hyperlink"/>
                <w:noProof/>
                <w:lang w:val="sr-Latn-CS"/>
              </w:rPr>
              <w:t xml:space="preserve"> </w:t>
            </w:r>
            <w:r w:rsidR="00587CB2" w:rsidRPr="0068264F">
              <w:rPr>
                <w:rStyle w:val="Hyperlink"/>
                <w:noProof/>
              </w:rPr>
              <w:t>старости</w:t>
            </w:r>
            <w:r w:rsidR="00587CB2">
              <w:rPr>
                <w:noProof/>
                <w:webHidden/>
              </w:rPr>
              <w:tab/>
            </w:r>
            <w:r w:rsidR="00587CB2">
              <w:rPr>
                <w:noProof/>
                <w:webHidden/>
              </w:rPr>
              <w:fldChar w:fldCharType="begin"/>
            </w:r>
            <w:r w:rsidR="00587CB2">
              <w:rPr>
                <w:noProof/>
                <w:webHidden/>
              </w:rPr>
              <w:instrText xml:space="preserve"> PAGEREF _Toc71886387 \h </w:instrText>
            </w:r>
            <w:r w:rsidR="00587CB2">
              <w:rPr>
                <w:noProof/>
                <w:webHidden/>
              </w:rPr>
            </w:r>
            <w:r w:rsidR="00587CB2">
              <w:rPr>
                <w:noProof/>
                <w:webHidden/>
              </w:rPr>
              <w:fldChar w:fldCharType="separate"/>
            </w:r>
            <w:r w:rsidR="009C224A">
              <w:rPr>
                <w:noProof/>
                <w:webHidden/>
              </w:rPr>
              <w:t>51</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388" w:history="1">
            <w:r w:rsidR="00587CB2" w:rsidRPr="0068264F">
              <w:rPr>
                <w:rStyle w:val="Hyperlink"/>
                <w:noProof/>
                <w:lang w:val="nb-NO"/>
              </w:rPr>
              <w:t>4.9.Стање култура и вештачки подигнутих састојина</w:t>
            </w:r>
            <w:r w:rsidR="00587CB2">
              <w:rPr>
                <w:noProof/>
                <w:webHidden/>
              </w:rPr>
              <w:tab/>
            </w:r>
            <w:r w:rsidR="00587CB2">
              <w:rPr>
                <w:noProof/>
                <w:webHidden/>
              </w:rPr>
              <w:fldChar w:fldCharType="begin"/>
            </w:r>
            <w:r w:rsidR="00587CB2">
              <w:rPr>
                <w:noProof/>
                <w:webHidden/>
              </w:rPr>
              <w:instrText xml:space="preserve"> PAGEREF _Toc71886388 \h </w:instrText>
            </w:r>
            <w:r w:rsidR="00587CB2">
              <w:rPr>
                <w:noProof/>
                <w:webHidden/>
              </w:rPr>
            </w:r>
            <w:r w:rsidR="00587CB2">
              <w:rPr>
                <w:noProof/>
                <w:webHidden/>
              </w:rPr>
              <w:fldChar w:fldCharType="separate"/>
            </w:r>
            <w:r w:rsidR="009C224A">
              <w:rPr>
                <w:noProof/>
                <w:webHidden/>
              </w:rPr>
              <w:t>59</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389" w:history="1">
            <w:r w:rsidR="00587CB2" w:rsidRPr="0068264F">
              <w:rPr>
                <w:rStyle w:val="Hyperlink"/>
                <w:noProof/>
                <w:lang w:val="sr-Latn-CS"/>
              </w:rPr>
              <w:t xml:space="preserve">4.10. </w:t>
            </w:r>
            <w:r w:rsidR="00587CB2" w:rsidRPr="0068264F">
              <w:rPr>
                <w:rStyle w:val="Hyperlink"/>
                <w:noProof/>
              </w:rPr>
              <w:t>Здравствено</w:t>
            </w:r>
            <w:r w:rsidR="00587CB2" w:rsidRPr="0068264F">
              <w:rPr>
                <w:rStyle w:val="Hyperlink"/>
                <w:noProof/>
                <w:lang w:val="sr-Latn-CS"/>
              </w:rPr>
              <w:t xml:space="preserve"> </w:t>
            </w:r>
            <w:r w:rsidR="00587CB2" w:rsidRPr="0068264F">
              <w:rPr>
                <w:rStyle w:val="Hyperlink"/>
                <w:noProof/>
              </w:rPr>
              <w:t>стање</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угро</w:t>
            </w:r>
            <w:r w:rsidR="00587CB2" w:rsidRPr="0068264F">
              <w:rPr>
                <w:rStyle w:val="Hyperlink"/>
                <w:noProof/>
                <w:lang w:val="sr-Latn-CS"/>
              </w:rPr>
              <w:t>ж</w:t>
            </w:r>
            <w:r w:rsidR="00587CB2" w:rsidRPr="0068264F">
              <w:rPr>
                <w:rStyle w:val="Hyperlink"/>
                <w:noProof/>
              </w:rPr>
              <w:t>еност</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од</w:t>
            </w:r>
            <w:r w:rsidR="00587CB2" w:rsidRPr="0068264F">
              <w:rPr>
                <w:rStyle w:val="Hyperlink"/>
                <w:noProof/>
                <w:lang w:val="sr-Latn-CS"/>
              </w:rPr>
              <w:t xml:space="preserve"> ш</w:t>
            </w:r>
            <w:r w:rsidR="00587CB2" w:rsidRPr="0068264F">
              <w:rPr>
                <w:rStyle w:val="Hyperlink"/>
                <w:noProof/>
              </w:rPr>
              <w:t>тетних</w:t>
            </w:r>
            <w:r w:rsidR="00587CB2" w:rsidRPr="0068264F">
              <w:rPr>
                <w:rStyle w:val="Hyperlink"/>
                <w:noProof/>
                <w:lang w:val="sr-Latn-CS"/>
              </w:rPr>
              <w:t xml:space="preserve"> </w:t>
            </w:r>
            <w:r w:rsidR="00587CB2" w:rsidRPr="0068264F">
              <w:rPr>
                <w:rStyle w:val="Hyperlink"/>
                <w:noProof/>
              </w:rPr>
              <w:t>утицаја</w:t>
            </w:r>
            <w:r w:rsidR="00587CB2">
              <w:rPr>
                <w:noProof/>
                <w:webHidden/>
              </w:rPr>
              <w:tab/>
            </w:r>
            <w:r w:rsidR="00587CB2">
              <w:rPr>
                <w:noProof/>
                <w:webHidden/>
              </w:rPr>
              <w:fldChar w:fldCharType="begin"/>
            </w:r>
            <w:r w:rsidR="00587CB2">
              <w:rPr>
                <w:noProof/>
                <w:webHidden/>
              </w:rPr>
              <w:instrText xml:space="preserve"> PAGEREF _Toc71886389 \h </w:instrText>
            </w:r>
            <w:r w:rsidR="00587CB2">
              <w:rPr>
                <w:noProof/>
                <w:webHidden/>
              </w:rPr>
            </w:r>
            <w:r w:rsidR="00587CB2">
              <w:rPr>
                <w:noProof/>
                <w:webHidden/>
              </w:rPr>
              <w:fldChar w:fldCharType="separate"/>
            </w:r>
            <w:r w:rsidR="009C224A">
              <w:rPr>
                <w:noProof/>
                <w:webHidden/>
              </w:rPr>
              <w:t>60</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390" w:history="1">
            <w:r w:rsidR="00587CB2" w:rsidRPr="0068264F">
              <w:rPr>
                <w:rStyle w:val="Hyperlink"/>
                <w:noProof/>
                <w:lang w:val="sr-Latn-CS"/>
              </w:rPr>
              <w:t xml:space="preserve">4.11. </w:t>
            </w:r>
            <w:r w:rsidR="00587CB2" w:rsidRPr="0068264F">
              <w:rPr>
                <w:rStyle w:val="Hyperlink"/>
                <w:noProof/>
              </w:rPr>
              <w:t>Стање</w:t>
            </w:r>
            <w:r w:rsidR="00587CB2" w:rsidRPr="0068264F">
              <w:rPr>
                <w:rStyle w:val="Hyperlink"/>
                <w:noProof/>
                <w:lang w:val="sr-Latn-CS"/>
              </w:rPr>
              <w:t xml:space="preserve"> </w:t>
            </w:r>
            <w:r w:rsidR="00587CB2" w:rsidRPr="0068264F">
              <w:rPr>
                <w:rStyle w:val="Hyperlink"/>
                <w:noProof/>
              </w:rPr>
              <w:t>необраслих</w:t>
            </w:r>
            <w:r w:rsidR="00587CB2" w:rsidRPr="0068264F">
              <w:rPr>
                <w:rStyle w:val="Hyperlink"/>
                <w:noProof/>
                <w:lang w:val="sr-Latn-CS"/>
              </w:rPr>
              <w:t xml:space="preserve"> </w:t>
            </w:r>
            <w:r w:rsidR="00587CB2" w:rsidRPr="0068264F">
              <w:rPr>
                <w:rStyle w:val="Hyperlink"/>
                <w:noProof/>
              </w:rPr>
              <w:t>повр</w:t>
            </w:r>
            <w:r w:rsidR="00587CB2" w:rsidRPr="0068264F">
              <w:rPr>
                <w:rStyle w:val="Hyperlink"/>
                <w:noProof/>
                <w:lang w:val="sr-Latn-CS"/>
              </w:rPr>
              <w:t>ш</w:t>
            </w:r>
            <w:r w:rsidR="00587CB2" w:rsidRPr="0068264F">
              <w:rPr>
                <w:rStyle w:val="Hyperlink"/>
                <w:noProof/>
              </w:rPr>
              <w:t>ина</w:t>
            </w:r>
            <w:r w:rsidR="00587CB2">
              <w:rPr>
                <w:noProof/>
                <w:webHidden/>
              </w:rPr>
              <w:tab/>
            </w:r>
            <w:r w:rsidR="00587CB2">
              <w:rPr>
                <w:noProof/>
                <w:webHidden/>
              </w:rPr>
              <w:fldChar w:fldCharType="begin"/>
            </w:r>
            <w:r w:rsidR="00587CB2">
              <w:rPr>
                <w:noProof/>
                <w:webHidden/>
              </w:rPr>
              <w:instrText xml:space="preserve"> PAGEREF _Toc71886390 \h </w:instrText>
            </w:r>
            <w:r w:rsidR="00587CB2">
              <w:rPr>
                <w:noProof/>
                <w:webHidden/>
              </w:rPr>
            </w:r>
            <w:r w:rsidR="00587CB2">
              <w:rPr>
                <w:noProof/>
                <w:webHidden/>
              </w:rPr>
              <w:fldChar w:fldCharType="separate"/>
            </w:r>
            <w:r w:rsidR="009C224A">
              <w:rPr>
                <w:noProof/>
                <w:webHidden/>
              </w:rPr>
              <w:t>60</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391" w:history="1">
            <w:r w:rsidR="00587CB2" w:rsidRPr="0068264F">
              <w:rPr>
                <w:rStyle w:val="Hyperlink"/>
                <w:noProof/>
                <w:lang w:val="sr-Latn-CS"/>
              </w:rPr>
              <w:t xml:space="preserve">4.12. </w:t>
            </w:r>
            <w:r w:rsidR="00587CB2" w:rsidRPr="0068264F">
              <w:rPr>
                <w:rStyle w:val="Hyperlink"/>
                <w:noProof/>
              </w:rPr>
              <w:t>Стање</w:t>
            </w:r>
            <w:r w:rsidR="00587CB2" w:rsidRPr="0068264F">
              <w:rPr>
                <w:rStyle w:val="Hyperlink"/>
                <w:noProof/>
                <w:lang w:val="sr-Latn-CS"/>
              </w:rPr>
              <w:t xml:space="preserve"> </w:t>
            </w:r>
            <w:r w:rsidR="00587CB2" w:rsidRPr="0068264F">
              <w:rPr>
                <w:rStyle w:val="Hyperlink"/>
                <w:noProof/>
              </w:rPr>
              <w:t>семенске</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расадни</w:t>
            </w:r>
            <w:r w:rsidR="00587CB2" w:rsidRPr="0068264F">
              <w:rPr>
                <w:rStyle w:val="Hyperlink"/>
                <w:noProof/>
                <w:lang w:val="sr-Latn-CS"/>
              </w:rPr>
              <w:t>ч</w:t>
            </w:r>
            <w:r w:rsidR="00587CB2" w:rsidRPr="0068264F">
              <w:rPr>
                <w:rStyle w:val="Hyperlink"/>
                <w:noProof/>
              </w:rPr>
              <w:t>ке</w:t>
            </w:r>
            <w:r w:rsidR="00587CB2" w:rsidRPr="0068264F">
              <w:rPr>
                <w:rStyle w:val="Hyperlink"/>
                <w:noProof/>
                <w:lang w:val="sr-Latn-CS"/>
              </w:rPr>
              <w:t xml:space="preserve"> </w:t>
            </w:r>
            <w:r w:rsidR="00587CB2" w:rsidRPr="0068264F">
              <w:rPr>
                <w:rStyle w:val="Hyperlink"/>
                <w:noProof/>
              </w:rPr>
              <w:t>производње</w:t>
            </w:r>
            <w:r w:rsidR="00587CB2">
              <w:rPr>
                <w:noProof/>
                <w:webHidden/>
              </w:rPr>
              <w:tab/>
            </w:r>
            <w:r w:rsidR="00587CB2">
              <w:rPr>
                <w:noProof/>
                <w:webHidden/>
              </w:rPr>
              <w:fldChar w:fldCharType="begin"/>
            </w:r>
            <w:r w:rsidR="00587CB2">
              <w:rPr>
                <w:noProof/>
                <w:webHidden/>
              </w:rPr>
              <w:instrText xml:space="preserve"> PAGEREF _Toc71886391 \h </w:instrText>
            </w:r>
            <w:r w:rsidR="00587CB2">
              <w:rPr>
                <w:noProof/>
                <w:webHidden/>
              </w:rPr>
            </w:r>
            <w:r w:rsidR="00587CB2">
              <w:rPr>
                <w:noProof/>
                <w:webHidden/>
              </w:rPr>
              <w:fldChar w:fldCharType="separate"/>
            </w:r>
            <w:r w:rsidR="009C224A">
              <w:rPr>
                <w:noProof/>
                <w:webHidden/>
              </w:rPr>
              <w:t>60</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392" w:history="1">
            <w:r w:rsidR="00587CB2" w:rsidRPr="0068264F">
              <w:rPr>
                <w:rStyle w:val="Hyperlink"/>
                <w:noProof/>
                <w:lang w:val="sr-Latn-CS"/>
              </w:rPr>
              <w:t xml:space="preserve">4.13. </w:t>
            </w:r>
            <w:r w:rsidR="00587CB2" w:rsidRPr="0068264F">
              <w:rPr>
                <w:rStyle w:val="Hyperlink"/>
                <w:noProof/>
              </w:rPr>
              <w:t>Стање</w:t>
            </w:r>
            <w:r w:rsidR="00587CB2" w:rsidRPr="0068264F">
              <w:rPr>
                <w:rStyle w:val="Hyperlink"/>
                <w:noProof/>
                <w:lang w:val="sr-Latn-CS"/>
              </w:rPr>
              <w:t xml:space="preserve"> </w:t>
            </w:r>
            <w:r w:rsidR="00587CB2" w:rsidRPr="0068264F">
              <w:rPr>
                <w:rStyle w:val="Hyperlink"/>
                <w:noProof/>
              </w:rPr>
              <w:t>фонда</w:t>
            </w:r>
            <w:r w:rsidR="00587CB2" w:rsidRPr="0068264F">
              <w:rPr>
                <w:rStyle w:val="Hyperlink"/>
                <w:noProof/>
                <w:lang w:val="sr-Latn-CS"/>
              </w:rPr>
              <w:t xml:space="preserve"> </w:t>
            </w:r>
            <w:r w:rsidR="00587CB2" w:rsidRPr="0068264F">
              <w:rPr>
                <w:rStyle w:val="Hyperlink"/>
                <w:noProof/>
              </w:rPr>
              <w:t>дивља</w:t>
            </w:r>
            <w:r w:rsidR="00587CB2" w:rsidRPr="0068264F">
              <w:rPr>
                <w:rStyle w:val="Hyperlink"/>
                <w:noProof/>
                <w:lang w:val="sr-Latn-CS"/>
              </w:rPr>
              <w:t>ч</w:t>
            </w:r>
            <w:r w:rsidR="00587CB2" w:rsidRPr="0068264F">
              <w:rPr>
                <w:rStyle w:val="Hyperlink"/>
                <w:noProof/>
              </w:rPr>
              <w:t>и</w:t>
            </w:r>
            <w:r w:rsidR="00587CB2">
              <w:rPr>
                <w:noProof/>
                <w:webHidden/>
              </w:rPr>
              <w:tab/>
            </w:r>
            <w:r w:rsidR="00587CB2">
              <w:rPr>
                <w:noProof/>
                <w:webHidden/>
              </w:rPr>
              <w:fldChar w:fldCharType="begin"/>
            </w:r>
            <w:r w:rsidR="00587CB2">
              <w:rPr>
                <w:noProof/>
                <w:webHidden/>
              </w:rPr>
              <w:instrText xml:space="preserve"> PAGEREF _Toc71886392 \h </w:instrText>
            </w:r>
            <w:r w:rsidR="00587CB2">
              <w:rPr>
                <w:noProof/>
                <w:webHidden/>
              </w:rPr>
            </w:r>
            <w:r w:rsidR="00587CB2">
              <w:rPr>
                <w:noProof/>
                <w:webHidden/>
              </w:rPr>
              <w:fldChar w:fldCharType="separate"/>
            </w:r>
            <w:r w:rsidR="009C224A">
              <w:rPr>
                <w:noProof/>
                <w:webHidden/>
              </w:rPr>
              <w:t>62</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6393" w:history="1">
            <w:r w:rsidR="00587CB2" w:rsidRPr="0068264F">
              <w:rPr>
                <w:rStyle w:val="Hyperlink"/>
                <w:noProof/>
                <w:lang w:val="sr-Latn-CS"/>
              </w:rPr>
              <w:t xml:space="preserve">5. </w:t>
            </w:r>
            <w:r w:rsidR="00587CB2" w:rsidRPr="0068264F">
              <w:rPr>
                <w:rStyle w:val="Hyperlink"/>
                <w:noProof/>
              </w:rPr>
              <w:t>СТАЊЕ</w:t>
            </w:r>
            <w:r w:rsidR="00587CB2" w:rsidRPr="0068264F">
              <w:rPr>
                <w:rStyle w:val="Hyperlink"/>
                <w:noProof/>
                <w:lang w:val="sr-Latn-CS"/>
              </w:rPr>
              <w:t xml:space="preserve"> Ш</w:t>
            </w:r>
            <w:r w:rsidR="00587CB2" w:rsidRPr="0068264F">
              <w:rPr>
                <w:rStyle w:val="Hyperlink"/>
                <w:noProof/>
              </w:rPr>
              <w:t>УМСКИХ</w:t>
            </w:r>
            <w:r w:rsidR="00587CB2" w:rsidRPr="0068264F">
              <w:rPr>
                <w:rStyle w:val="Hyperlink"/>
                <w:noProof/>
                <w:lang w:val="sr-Latn-CS"/>
              </w:rPr>
              <w:t xml:space="preserve"> </w:t>
            </w:r>
            <w:r w:rsidR="00587CB2" w:rsidRPr="0068264F">
              <w:rPr>
                <w:rStyle w:val="Hyperlink"/>
                <w:noProof/>
              </w:rPr>
              <w:t>САОБРА</w:t>
            </w:r>
            <w:r w:rsidR="00587CB2" w:rsidRPr="0068264F">
              <w:rPr>
                <w:rStyle w:val="Hyperlink"/>
                <w:noProof/>
                <w:lang w:val="sr-Latn-CS"/>
              </w:rPr>
              <w:t>Ћ</w:t>
            </w:r>
            <w:r w:rsidR="00587CB2" w:rsidRPr="0068264F">
              <w:rPr>
                <w:rStyle w:val="Hyperlink"/>
                <w:noProof/>
              </w:rPr>
              <w:t>АЈНИЦА</w:t>
            </w:r>
            <w:r w:rsidR="00587CB2">
              <w:rPr>
                <w:noProof/>
                <w:webHidden/>
              </w:rPr>
              <w:tab/>
            </w:r>
            <w:r w:rsidR="00587CB2">
              <w:rPr>
                <w:noProof/>
                <w:webHidden/>
              </w:rPr>
              <w:fldChar w:fldCharType="begin"/>
            </w:r>
            <w:r w:rsidR="00587CB2">
              <w:rPr>
                <w:noProof/>
                <w:webHidden/>
              </w:rPr>
              <w:instrText xml:space="preserve"> PAGEREF _Toc71886393 \h </w:instrText>
            </w:r>
            <w:r w:rsidR="00587CB2">
              <w:rPr>
                <w:noProof/>
                <w:webHidden/>
              </w:rPr>
            </w:r>
            <w:r w:rsidR="00587CB2">
              <w:rPr>
                <w:noProof/>
                <w:webHidden/>
              </w:rPr>
              <w:fldChar w:fldCharType="separate"/>
            </w:r>
            <w:r w:rsidR="009C224A">
              <w:rPr>
                <w:noProof/>
                <w:webHidden/>
              </w:rPr>
              <w:t>63</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6394" w:history="1">
            <w:r w:rsidR="00587CB2" w:rsidRPr="0068264F">
              <w:rPr>
                <w:rStyle w:val="Hyperlink"/>
                <w:noProof/>
              </w:rPr>
              <w:t>6. АНАЛИЗА И ОЦЕНА ГАЗДОВАЊА У ПРЕТХОДНОМ ПЕРИОДУ</w:t>
            </w:r>
            <w:r w:rsidR="00587CB2">
              <w:rPr>
                <w:noProof/>
                <w:webHidden/>
              </w:rPr>
              <w:tab/>
            </w:r>
            <w:r w:rsidR="00587CB2">
              <w:rPr>
                <w:noProof/>
                <w:webHidden/>
              </w:rPr>
              <w:fldChar w:fldCharType="begin"/>
            </w:r>
            <w:r w:rsidR="00587CB2">
              <w:rPr>
                <w:noProof/>
                <w:webHidden/>
              </w:rPr>
              <w:instrText xml:space="preserve"> PAGEREF _Toc71886394 \h </w:instrText>
            </w:r>
            <w:r w:rsidR="00587CB2">
              <w:rPr>
                <w:noProof/>
                <w:webHidden/>
              </w:rPr>
            </w:r>
            <w:r w:rsidR="00587CB2">
              <w:rPr>
                <w:noProof/>
                <w:webHidden/>
              </w:rPr>
              <w:fldChar w:fldCharType="separate"/>
            </w:r>
            <w:r w:rsidR="009C224A">
              <w:rPr>
                <w:noProof/>
                <w:webHidden/>
              </w:rPr>
              <w:t>64</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395" w:history="1">
            <w:r w:rsidR="00587CB2" w:rsidRPr="0068264F">
              <w:rPr>
                <w:rStyle w:val="Hyperlink"/>
                <w:noProof/>
              </w:rPr>
              <w:t>6.1. Досадашње газдовање шумама</w:t>
            </w:r>
            <w:r w:rsidR="00587CB2">
              <w:rPr>
                <w:noProof/>
                <w:webHidden/>
              </w:rPr>
              <w:tab/>
            </w:r>
            <w:r w:rsidR="00587CB2">
              <w:rPr>
                <w:noProof/>
                <w:webHidden/>
              </w:rPr>
              <w:fldChar w:fldCharType="begin"/>
            </w:r>
            <w:r w:rsidR="00587CB2">
              <w:rPr>
                <w:noProof/>
                <w:webHidden/>
              </w:rPr>
              <w:instrText xml:space="preserve"> PAGEREF _Toc71886395 \h </w:instrText>
            </w:r>
            <w:r w:rsidR="00587CB2">
              <w:rPr>
                <w:noProof/>
                <w:webHidden/>
              </w:rPr>
            </w:r>
            <w:r w:rsidR="00587CB2">
              <w:rPr>
                <w:noProof/>
                <w:webHidden/>
              </w:rPr>
              <w:fldChar w:fldCharType="separate"/>
            </w:r>
            <w:r w:rsidR="009C224A">
              <w:rPr>
                <w:noProof/>
                <w:webHidden/>
              </w:rPr>
              <w:t>64</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396" w:history="1">
            <w:r w:rsidR="00587CB2" w:rsidRPr="0068264F">
              <w:rPr>
                <w:rStyle w:val="Hyperlink"/>
                <w:noProof/>
              </w:rPr>
              <w:t>6.1.1. Поређење површина по одељењима са претходном основом</w:t>
            </w:r>
            <w:r w:rsidR="00587CB2">
              <w:rPr>
                <w:noProof/>
                <w:webHidden/>
              </w:rPr>
              <w:tab/>
            </w:r>
            <w:r w:rsidR="00587CB2">
              <w:rPr>
                <w:noProof/>
                <w:webHidden/>
              </w:rPr>
              <w:fldChar w:fldCharType="begin"/>
            </w:r>
            <w:r w:rsidR="00587CB2">
              <w:rPr>
                <w:noProof/>
                <w:webHidden/>
              </w:rPr>
              <w:instrText xml:space="preserve"> PAGEREF _Toc71886396 \h </w:instrText>
            </w:r>
            <w:r w:rsidR="00587CB2">
              <w:rPr>
                <w:noProof/>
                <w:webHidden/>
              </w:rPr>
            </w:r>
            <w:r w:rsidR="00587CB2">
              <w:rPr>
                <w:noProof/>
                <w:webHidden/>
              </w:rPr>
              <w:fldChar w:fldCharType="separate"/>
            </w:r>
            <w:r w:rsidR="009C224A">
              <w:rPr>
                <w:noProof/>
                <w:webHidden/>
              </w:rPr>
              <w:t>64</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397" w:history="1">
            <w:r w:rsidR="00587CB2" w:rsidRPr="0068264F">
              <w:rPr>
                <w:rStyle w:val="Hyperlink"/>
                <w:noProof/>
              </w:rPr>
              <w:t>6.1.2. Промена шумског  фонда по површини</w:t>
            </w:r>
            <w:r w:rsidR="00587CB2">
              <w:rPr>
                <w:noProof/>
                <w:webHidden/>
              </w:rPr>
              <w:tab/>
            </w:r>
            <w:r w:rsidR="00587CB2">
              <w:rPr>
                <w:noProof/>
                <w:webHidden/>
              </w:rPr>
              <w:fldChar w:fldCharType="begin"/>
            </w:r>
            <w:r w:rsidR="00587CB2">
              <w:rPr>
                <w:noProof/>
                <w:webHidden/>
              </w:rPr>
              <w:instrText xml:space="preserve"> PAGEREF _Toc71886397 \h </w:instrText>
            </w:r>
            <w:r w:rsidR="00587CB2">
              <w:rPr>
                <w:noProof/>
                <w:webHidden/>
              </w:rPr>
            </w:r>
            <w:r w:rsidR="00587CB2">
              <w:rPr>
                <w:noProof/>
                <w:webHidden/>
              </w:rPr>
              <w:fldChar w:fldCharType="separate"/>
            </w:r>
            <w:r w:rsidR="009C224A">
              <w:rPr>
                <w:noProof/>
                <w:webHidden/>
              </w:rPr>
              <w:t>66</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398" w:history="1">
            <w:r w:rsidR="00587CB2" w:rsidRPr="0068264F">
              <w:rPr>
                <w:rStyle w:val="Hyperlink"/>
                <w:noProof/>
                <w:lang w:val="sr-Latn-CS"/>
              </w:rPr>
              <w:t xml:space="preserve">6.1.3. </w:t>
            </w:r>
            <w:r w:rsidR="00587CB2" w:rsidRPr="0068264F">
              <w:rPr>
                <w:rStyle w:val="Hyperlink"/>
                <w:noProof/>
              </w:rPr>
              <w:t>Промена</w:t>
            </w:r>
            <w:r w:rsidR="00587CB2" w:rsidRPr="0068264F">
              <w:rPr>
                <w:rStyle w:val="Hyperlink"/>
                <w:noProof/>
                <w:lang w:val="sr-Latn-CS"/>
              </w:rPr>
              <w:t xml:space="preserve"> ш</w:t>
            </w:r>
            <w:r w:rsidR="00587CB2" w:rsidRPr="0068264F">
              <w:rPr>
                <w:rStyle w:val="Hyperlink"/>
                <w:noProof/>
              </w:rPr>
              <w:t>умског</w:t>
            </w:r>
            <w:r w:rsidR="00587CB2" w:rsidRPr="0068264F">
              <w:rPr>
                <w:rStyle w:val="Hyperlink"/>
                <w:noProof/>
                <w:lang w:val="sr-Latn-CS"/>
              </w:rPr>
              <w:t xml:space="preserve"> </w:t>
            </w:r>
            <w:r w:rsidR="00587CB2" w:rsidRPr="0068264F">
              <w:rPr>
                <w:rStyle w:val="Hyperlink"/>
                <w:noProof/>
              </w:rPr>
              <w:t>фонда</w:t>
            </w:r>
            <w:r w:rsidR="00587CB2" w:rsidRPr="0068264F">
              <w:rPr>
                <w:rStyle w:val="Hyperlink"/>
                <w:noProof/>
                <w:lang w:val="sr-Latn-CS"/>
              </w:rPr>
              <w:t xml:space="preserve"> </w:t>
            </w:r>
            <w:r w:rsidR="00587CB2" w:rsidRPr="0068264F">
              <w:rPr>
                <w:rStyle w:val="Hyperlink"/>
                <w:noProof/>
              </w:rPr>
              <w:t>по</w:t>
            </w:r>
            <w:r w:rsidR="00587CB2" w:rsidRPr="0068264F">
              <w:rPr>
                <w:rStyle w:val="Hyperlink"/>
                <w:noProof/>
                <w:lang w:val="sr-Latn-CS"/>
              </w:rPr>
              <w:t xml:space="preserve"> </w:t>
            </w:r>
            <w:r w:rsidR="00587CB2" w:rsidRPr="0068264F">
              <w:rPr>
                <w:rStyle w:val="Hyperlink"/>
                <w:noProof/>
              </w:rPr>
              <w:t>запремини</w:t>
            </w:r>
            <w:r w:rsidR="00587CB2">
              <w:rPr>
                <w:noProof/>
                <w:webHidden/>
              </w:rPr>
              <w:tab/>
            </w:r>
            <w:r w:rsidR="00587CB2">
              <w:rPr>
                <w:noProof/>
                <w:webHidden/>
              </w:rPr>
              <w:fldChar w:fldCharType="begin"/>
            </w:r>
            <w:r w:rsidR="00587CB2">
              <w:rPr>
                <w:noProof/>
                <w:webHidden/>
              </w:rPr>
              <w:instrText xml:space="preserve"> PAGEREF _Toc71886398 \h </w:instrText>
            </w:r>
            <w:r w:rsidR="00587CB2">
              <w:rPr>
                <w:noProof/>
                <w:webHidden/>
              </w:rPr>
            </w:r>
            <w:r w:rsidR="00587CB2">
              <w:rPr>
                <w:noProof/>
                <w:webHidden/>
              </w:rPr>
              <w:fldChar w:fldCharType="separate"/>
            </w:r>
            <w:r w:rsidR="009C224A">
              <w:rPr>
                <w:noProof/>
                <w:webHidden/>
              </w:rPr>
              <w:t>66</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399" w:history="1">
            <w:r w:rsidR="00587CB2" w:rsidRPr="0068264F">
              <w:rPr>
                <w:rStyle w:val="Hyperlink"/>
                <w:noProof/>
                <w:lang w:val="de-DE"/>
              </w:rPr>
              <w:t>6. 2. Однос планираних и остварених радова у досадашњем периоду</w:t>
            </w:r>
            <w:r w:rsidR="00587CB2">
              <w:rPr>
                <w:noProof/>
                <w:webHidden/>
              </w:rPr>
              <w:tab/>
            </w:r>
            <w:r w:rsidR="00587CB2">
              <w:rPr>
                <w:noProof/>
                <w:webHidden/>
              </w:rPr>
              <w:fldChar w:fldCharType="begin"/>
            </w:r>
            <w:r w:rsidR="00587CB2">
              <w:rPr>
                <w:noProof/>
                <w:webHidden/>
              </w:rPr>
              <w:instrText xml:space="preserve"> PAGEREF _Toc71886399 \h </w:instrText>
            </w:r>
            <w:r w:rsidR="00587CB2">
              <w:rPr>
                <w:noProof/>
                <w:webHidden/>
              </w:rPr>
            </w:r>
            <w:r w:rsidR="00587CB2">
              <w:rPr>
                <w:noProof/>
                <w:webHidden/>
              </w:rPr>
              <w:fldChar w:fldCharType="separate"/>
            </w:r>
            <w:r w:rsidR="009C224A">
              <w:rPr>
                <w:noProof/>
                <w:webHidden/>
              </w:rPr>
              <w:t>67</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00" w:history="1">
            <w:r w:rsidR="00587CB2" w:rsidRPr="0068264F">
              <w:rPr>
                <w:rStyle w:val="Hyperlink"/>
                <w:noProof/>
                <w:lang w:val="de-DE"/>
              </w:rPr>
              <w:t>6.2.1. Досадашњи радови на обнови и гајењу шума</w:t>
            </w:r>
            <w:r w:rsidR="00587CB2">
              <w:rPr>
                <w:noProof/>
                <w:webHidden/>
              </w:rPr>
              <w:tab/>
            </w:r>
            <w:r w:rsidR="00587CB2">
              <w:rPr>
                <w:noProof/>
                <w:webHidden/>
              </w:rPr>
              <w:fldChar w:fldCharType="begin"/>
            </w:r>
            <w:r w:rsidR="00587CB2">
              <w:rPr>
                <w:noProof/>
                <w:webHidden/>
              </w:rPr>
              <w:instrText xml:space="preserve"> PAGEREF _Toc71886400 \h </w:instrText>
            </w:r>
            <w:r w:rsidR="00587CB2">
              <w:rPr>
                <w:noProof/>
                <w:webHidden/>
              </w:rPr>
            </w:r>
            <w:r w:rsidR="00587CB2">
              <w:rPr>
                <w:noProof/>
                <w:webHidden/>
              </w:rPr>
              <w:fldChar w:fldCharType="separate"/>
            </w:r>
            <w:r w:rsidR="009C224A">
              <w:rPr>
                <w:noProof/>
                <w:webHidden/>
              </w:rPr>
              <w:t>67</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01" w:history="1">
            <w:r w:rsidR="00587CB2" w:rsidRPr="0068264F">
              <w:rPr>
                <w:rStyle w:val="Hyperlink"/>
                <w:noProof/>
                <w:lang w:val="sr-Latn-CS"/>
              </w:rPr>
              <w:t xml:space="preserve">6.2.2. </w:t>
            </w:r>
            <w:r w:rsidR="00587CB2" w:rsidRPr="0068264F">
              <w:rPr>
                <w:rStyle w:val="Hyperlink"/>
                <w:noProof/>
              </w:rPr>
              <w:t>Досада</w:t>
            </w:r>
            <w:r w:rsidR="00587CB2" w:rsidRPr="0068264F">
              <w:rPr>
                <w:rStyle w:val="Hyperlink"/>
                <w:noProof/>
                <w:lang w:val="sr-Latn-CS"/>
              </w:rPr>
              <w:t>ш</w:t>
            </w:r>
            <w:r w:rsidR="00587CB2" w:rsidRPr="0068264F">
              <w:rPr>
                <w:rStyle w:val="Hyperlink"/>
                <w:noProof/>
              </w:rPr>
              <w:t>њи</w:t>
            </w:r>
            <w:r w:rsidR="00587CB2" w:rsidRPr="0068264F">
              <w:rPr>
                <w:rStyle w:val="Hyperlink"/>
                <w:noProof/>
                <w:lang w:val="sr-Latn-CS"/>
              </w:rPr>
              <w:t xml:space="preserve"> </w:t>
            </w:r>
            <w:r w:rsidR="00587CB2" w:rsidRPr="0068264F">
              <w:rPr>
                <w:rStyle w:val="Hyperlink"/>
                <w:noProof/>
              </w:rPr>
              <w:t>радови</w:t>
            </w:r>
            <w:r w:rsidR="00587CB2" w:rsidRPr="0068264F">
              <w:rPr>
                <w:rStyle w:val="Hyperlink"/>
                <w:noProof/>
                <w:lang w:val="sr-Latn-CS"/>
              </w:rPr>
              <w:t xml:space="preserve"> </w:t>
            </w:r>
            <w:r w:rsidR="00587CB2" w:rsidRPr="0068264F">
              <w:rPr>
                <w:rStyle w:val="Hyperlink"/>
                <w:noProof/>
              </w:rPr>
              <w:t>на</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ш</w:t>
            </w:r>
            <w:r w:rsidR="00587CB2" w:rsidRPr="0068264F">
              <w:rPr>
                <w:rStyle w:val="Hyperlink"/>
                <w:noProof/>
              </w:rPr>
              <w:t>тити</w:t>
            </w:r>
            <w:r w:rsidR="00587CB2" w:rsidRPr="0068264F">
              <w:rPr>
                <w:rStyle w:val="Hyperlink"/>
                <w:noProof/>
                <w:lang w:val="sr-Latn-CS"/>
              </w:rPr>
              <w:t xml:space="preserve"> ш</w:t>
            </w:r>
            <w:r w:rsidR="00587CB2" w:rsidRPr="0068264F">
              <w:rPr>
                <w:rStyle w:val="Hyperlink"/>
                <w:noProof/>
              </w:rPr>
              <w:t>ума</w:t>
            </w:r>
            <w:r w:rsidR="00587CB2">
              <w:rPr>
                <w:noProof/>
                <w:webHidden/>
              </w:rPr>
              <w:tab/>
            </w:r>
            <w:r w:rsidR="00587CB2">
              <w:rPr>
                <w:noProof/>
                <w:webHidden/>
              </w:rPr>
              <w:fldChar w:fldCharType="begin"/>
            </w:r>
            <w:r w:rsidR="00587CB2">
              <w:rPr>
                <w:noProof/>
                <w:webHidden/>
              </w:rPr>
              <w:instrText xml:space="preserve"> PAGEREF _Toc71886401 \h </w:instrText>
            </w:r>
            <w:r w:rsidR="00587CB2">
              <w:rPr>
                <w:noProof/>
                <w:webHidden/>
              </w:rPr>
            </w:r>
            <w:r w:rsidR="00587CB2">
              <w:rPr>
                <w:noProof/>
                <w:webHidden/>
              </w:rPr>
              <w:fldChar w:fldCharType="separate"/>
            </w:r>
            <w:r w:rsidR="009C224A">
              <w:rPr>
                <w:noProof/>
                <w:webHidden/>
              </w:rPr>
              <w:t>68</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02" w:history="1">
            <w:r w:rsidR="00587CB2" w:rsidRPr="0068264F">
              <w:rPr>
                <w:rStyle w:val="Hyperlink"/>
                <w:noProof/>
              </w:rPr>
              <w:t>6.2.3. Досадашњи радови на коришћењу шума</w:t>
            </w:r>
            <w:r w:rsidR="00587CB2">
              <w:rPr>
                <w:noProof/>
                <w:webHidden/>
              </w:rPr>
              <w:tab/>
            </w:r>
            <w:r w:rsidR="00587CB2">
              <w:rPr>
                <w:noProof/>
                <w:webHidden/>
              </w:rPr>
              <w:fldChar w:fldCharType="begin"/>
            </w:r>
            <w:r w:rsidR="00587CB2">
              <w:rPr>
                <w:noProof/>
                <w:webHidden/>
              </w:rPr>
              <w:instrText xml:space="preserve"> PAGEREF _Toc71886402 \h </w:instrText>
            </w:r>
            <w:r w:rsidR="00587CB2">
              <w:rPr>
                <w:noProof/>
                <w:webHidden/>
              </w:rPr>
            </w:r>
            <w:r w:rsidR="00587CB2">
              <w:rPr>
                <w:noProof/>
                <w:webHidden/>
              </w:rPr>
              <w:fldChar w:fldCharType="separate"/>
            </w:r>
            <w:r w:rsidR="009C224A">
              <w:rPr>
                <w:noProof/>
                <w:webHidden/>
              </w:rPr>
              <w:t>69</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03" w:history="1">
            <w:r w:rsidR="00587CB2" w:rsidRPr="0068264F">
              <w:rPr>
                <w:rStyle w:val="Hyperlink"/>
                <w:noProof/>
                <w:lang w:val="sr-Latn-CS"/>
              </w:rPr>
              <w:t xml:space="preserve">6.2.4. </w:t>
            </w:r>
            <w:r w:rsidR="00587CB2" w:rsidRPr="0068264F">
              <w:rPr>
                <w:rStyle w:val="Hyperlink"/>
                <w:noProof/>
              </w:rPr>
              <w:t>Досада</w:t>
            </w:r>
            <w:r w:rsidR="00587CB2" w:rsidRPr="0068264F">
              <w:rPr>
                <w:rStyle w:val="Hyperlink"/>
                <w:noProof/>
                <w:lang w:val="sr-Latn-CS"/>
              </w:rPr>
              <w:t>ш</w:t>
            </w:r>
            <w:r w:rsidR="00587CB2" w:rsidRPr="0068264F">
              <w:rPr>
                <w:rStyle w:val="Hyperlink"/>
                <w:noProof/>
              </w:rPr>
              <w:t>њи</w:t>
            </w:r>
            <w:r w:rsidR="00587CB2" w:rsidRPr="0068264F">
              <w:rPr>
                <w:rStyle w:val="Hyperlink"/>
                <w:noProof/>
                <w:lang w:val="sr-Latn-CS"/>
              </w:rPr>
              <w:t xml:space="preserve"> </w:t>
            </w:r>
            <w:r w:rsidR="00587CB2" w:rsidRPr="0068264F">
              <w:rPr>
                <w:rStyle w:val="Hyperlink"/>
                <w:noProof/>
              </w:rPr>
              <w:t>радови</w:t>
            </w:r>
            <w:r w:rsidR="00587CB2" w:rsidRPr="0068264F">
              <w:rPr>
                <w:rStyle w:val="Hyperlink"/>
                <w:noProof/>
                <w:lang w:val="sr-Latn-CS"/>
              </w:rPr>
              <w:t xml:space="preserve"> </w:t>
            </w:r>
            <w:r w:rsidR="00587CB2" w:rsidRPr="0068264F">
              <w:rPr>
                <w:rStyle w:val="Hyperlink"/>
                <w:noProof/>
              </w:rPr>
              <w:t>на</w:t>
            </w:r>
            <w:r w:rsidR="00587CB2" w:rsidRPr="0068264F">
              <w:rPr>
                <w:rStyle w:val="Hyperlink"/>
                <w:noProof/>
                <w:lang w:val="sr-Latn-CS"/>
              </w:rPr>
              <w:t xml:space="preserve"> </w:t>
            </w:r>
            <w:r w:rsidR="00587CB2" w:rsidRPr="0068264F">
              <w:rPr>
                <w:rStyle w:val="Hyperlink"/>
                <w:noProof/>
              </w:rPr>
              <w:t>изградњи</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одр</w:t>
            </w:r>
            <w:r w:rsidR="00587CB2" w:rsidRPr="0068264F">
              <w:rPr>
                <w:rStyle w:val="Hyperlink"/>
                <w:noProof/>
                <w:lang w:val="sr-Latn-CS"/>
              </w:rPr>
              <w:t>ж</w:t>
            </w:r>
            <w:r w:rsidR="00587CB2" w:rsidRPr="0068264F">
              <w:rPr>
                <w:rStyle w:val="Hyperlink"/>
                <w:noProof/>
              </w:rPr>
              <w:t>авању</w:t>
            </w:r>
            <w:r w:rsidR="00587CB2" w:rsidRPr="0068264F">
              <w:rPr>
                <w:rStyle w:val="Hyperlink"/>
                <w:noProof/>
                <w:lang w:val="sr-Latn-CS"/>
              </w:rPr>
              <w:t xml:space="preserve"> </w:t>
            </w:r>
            <w:r w:rsidR="00587CB2" w:rsidRPr="0068264F">
              <w:rPr>
                <w:rStyle w:val="Hyperlink"/>
                <w:noProof/>
              </w:rPr>
              <w:t>саобра</w:t>
            </w:r>
            <w:r w:rsidR="00587CB2" w:rsidRPr="0068264F">
              <w:rPr>
                <w:rStyle w:val="Hyperlink"/>
                <w:noProof/>
                <w:lang w:val="sr-Latn-CS"/>
              </w:rPr>
              <w:t>ћ</w:t>
            </w:r>
            <w:r w:rsidR="00587CB2" w:rsidRPr="0068264F">
              <w:rPr>
                <w:rStyle w:val="Hyperlink"/>
                <w:noProof/>
              </w:rPr>
              <w:t>ајница</w:t>
            </w:r>
            <w:r w:rsidR="00587CB2">
              <w:rPr>
                <w:noProof/>
                <w:webHidden/>
              </w:rPr>
              <w:tab/>
            </w:r>
            <w:r w:rsidR="00587CB2">
              <w:rPr>
                <w:noProof/>
                <w:webHidden/>
              </w:rPr>
              <w:fldChar w:fldCharType="begin"/>
            </w:r>
            <w:r w:rsidR="00587CB2">
              <w:rPr>
                <w:noProof/>
                <w:webHidden/>
              </w:rPr>
              <w:instrText xml:space="preserve"> PAGEREF _Toc71886403 \h </w:instrText>
            </w:r>
            <w:r w:rsidR="00587CB2">
              <w:rPr>
                <w:noProof/>
                <w:webHidden/>
              </w:rPr>
            </w:r>
            <w:r w:rsidR="00587CB2">
              <w:rPr>
                <w:noProof/>
                <w:webHidden/>
              </w:rPr>
              <w:fldChar w:fldCharType="separate"/>
            </w:r>
            <w:r w:rsidR="009C224A">
              <w:rPr>
                <w:noProof/>
                <w:webHidden/>
              </w:rPr>
              <w:t>71</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04" w:history="1">
            <w:r w:rsidR="00587CB2" w:rsidRPr="0068264F">
              <w:rPr>
                <w:rStyle w:val="Hyperlink"/>
                <w:noProof/>
              </w:rPr>
              <w:t>6.2.5. Досадашњи радови на коришћењу других шумских потенцијала</w:t>
            </w:r>
            <w:r w:rsidR="00587CB2">
              <w:rPr>
                <w:noProof/>
                <w:webHidden/>
              </w:rPr>
              <w:tab/>
            </w:r>
            <w:r w:rsidR="00587CB2">
              <w:rPr>
                <w:noProof/>
                <w:webHidden/>
              </w:rPr>
              <w:fldChar w:fldCharType="begin"/>
            </w:r>
            <w:r w:rsidR="00587CB2">
              <w:rPr>
                <w:noProof/>
                <w:webHidden/>
              </w:rPr>
              <w:instrText xml:space="preserve"> PAGEREF _Toc71886404 \h </w:instrText>
            </w:r>
            <w:r w:rsidR="00587CB2">
              <w:rPr>
                <w:noProof/>
                <w:webHidden/>
              </w:rPr>
            </w:r>
            <w:r w:rsidR="00587CB2">
              <w:rPr>
                <w:noProof/>
                <w:webHidden/>
              </w:rPr>
              <w:fldChar w:fldCharType="separate"/>
            </w:r>
            <w:r w:rsidR="009C224A">
              <w:rPr>
                <w:noProof/>
                <w:webHidden/>
              </w:rPr>
              <w:t>71</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05" w:history="1">
            <w:r w:rsidR="00587CB2" w:rsidRPr="0068264F">
              <w:rPr>
                <w:rStyle w:val="Hyperlink"/>
                <w:noProof/>
                <w:lang w:val="sr-Latn-CS"/>
              </w:rPr>
              <w:t xml:space="preserve">6.3. </w:t>
            </w:r>
            <w:r w:rsidR="00587CB2" w:rsidRPr="0068264F">
              <w:rPr>
                <w:rStyle w:val="Hyperlink"/>
                <w:noProof/>
              </w:rPr>
              <w:t>Оп</w:t>
            </w:r>
            <w:r w:rsidR="00587CB2" w:rsidRPr="0068264F">
              <w:rPr>
                <w:rStyle w:val="Hyperlink"/>
                <w:noProof/>
                <w:lang w:val="sr-Latn-CS"/>
              </w:rPr>
              <w:t>ш</w:t>
            </w:r>
            <w:r w:rsidR="00587CB2" w:rsidRPr="0068264F">
              <w:rPr>
                <w:rStyle w:val="Hyperlink"/>
                <w:noProof/>
              </w:rPr>
              <w:t>ти</w:t>
            </w:r>
            <w:r w:rsidR="00587CB2" w:rsidRPr="0068264F">
              <w:rPr>
                <w:rStyle w:val="Hyperlink"/>
                <w:noProof/>
                <w:lang w:val="sr-Latn-CS"/>
              </w:rPr>
              <w:t xml:space="preserve"> </w:t>
            </w:r>
            <w:r w:rsidR="00587CB2" w:rsidRPr="0068264F">
              <w:rPr>
                <w:rStyle w:val="Hyperlink"/>
                <w:noProof/>
              </w:rPr>
              <w:t>осврт</w:t>
            </w:r>
            <w:r w:rsidR="00587CB2" w:rsidRPr="0068264F">
              <w:rPr>
                <w:rStyle w:val="Hyperlink"/>
                <w:noProof/>
                <w:lang w:val="sr-Latn-CS"/>
              </w:rPr>
              <w:t xml:space="preserve"> </w:t>
            </w:r>
            <w:r w:rsidR="00587CB2" w:rsidRPr="0068264F">
              <w:rPr>
                <w:rStyle w:val="Hyperlink"/>
                <w:noProof/>
              </w:rPr>
              <w:t>на</w:t>
            </w:r>
            <w:r w:rsidR="00587CB2" w:rsidRPr="0068264F">
              <w:rPr>
                <w:rStyle w:val="Hyperlink"/>
                <w:noProof/>
                <w:lang w:val="sr-Latn-CS"/>
              </w:rPr>
              <w:t xml:space="preserve"> </w:t>
            </w:r>
            <w:r w:rsidR="00587CB2" w:rsidRPr="0068264F">
              <w:rPr>
                <w:rStyle w:val="Hyperlink"/>
                <w:noProof/>
              </w:rPr>
              <w:t>досада</w:t>
            </w:r>
            <w:r w:rsidR="00587CB2" w:rsidRPr="0068264F">
              <w:rPr>
                <w:rStyle w:val="Hyperlink"/>
                <w:noProof/>
                <w:lang w:val="sr-Latn-CS"/>
              </w:rPr>
              <w:t>ш</w:t>
            </w:r>
            <w:r w:rsidR="00587CB2" w:rsidRPr="0068264F">
              <w:rPr>
                <w:rStyle w:val="Hyperlink"/>
                <w:noProof/>
              </w:rPr>
              <w:t>ње</w:t>
            </w:r>
            <w:r w:rsidR="00587CB2" w:rsidRPr="0068264F">
              <w:rPr>
                <w:rStyle w:val="Hyperlink"/>
                <w:noProof/>
                <w:lang w:val="sr-Latn-CS"/>
              </w:rPr>
              <w:t xml:space="preserve"> </w:t>
            </w:r>
            <w:r w:rsidR="00587CB2" w:rsidRPr="0068264F">
              <w:rPr>
                <w:rStyle w:val="Hyperlink"/>
                <w:noProof/>
              </w:rPr>
              <w:t>газдовање</w:t>
            </w:r>
            <w:r w:rsidR="00587CB2">
              <w:rPr>
                <w:noProof/>
                <w:webHidden/>
              </w:rPr>
              <w:tab/>
            </w:r>
            <w:r w:rsidR="00587CB2">
              <w:rPr>
                <w:noProof/>
                <w:webHidden/>
              </w:rPr>
              <w:fldChar w:fldCharType="begin"/>
            </w:r>
            <w:r w:rsidR="00587CB2">
              <w:rPr>
                <w:noProof/>
                <w:webHidden/>
              </w:rPr>
              <w:instrText xml:space="preserve"> PAGEREF _Toc71886405 \h </w:instrText>
            </w:r>
            <w:r w:rsidR="00587CB2">
              <w:rPr>
                <w:noProof/>
                <w:webHidden/>
              </w:rPr>
            </w:r>
            <w:r w:rsidR="00587CB2">
              <w:rPr>
                <w:noProof/>
                <w:webHidden/>
              </w:rPr>
              <w:fldChar w:fldCharType="separate"/>
            </w:r>
            <w:r w:rsidR="009C224A">
              <w:rPr>
                <w:noProof/>
                <w:webHidden/>
              </w:rPr>
              <w:t>71</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6406" w:history="1">
            <w:r w:rsidR="00587CB2" w:rsidRPr="0068264F">
              <w:rPr>
                <w:rStyle w:val="Hyperlink"/>
                <w:noProof/>
                <w:lang w:val="sr-Latn-CS"/>
              </w:rPr>
              <w:t>7. УТВРЂИВАЊЕ ОПШТИХ И ПОСЕБНИХ ЦИЉЕВА И МЕРА ЗА ЊИХОВО ОСТВАРИВАЊЕ</w:t>
            </w:r>
            <w:r w:rsidR="00587CB2">
              <w:rPr>
                <w:noProof/>
                <w:webHidden/>
              </w:rPr>
              <w:tab/>
            </w:r>
            <w:r w:rsidR="00587CB2">
              <w:rPr>
                <w:noProof/>
                <w:webHidden/>
              </w:rPr>
              <w:fldChar w:fldCharType="begin"/>
            </w:r>
            <w:r w:rsidR="00587CB2">
              <w:rPr>
                <w:noProof/>
                <w:webHidden/>
              </w:rPr>
              <w:instrText xml:space="preserve"> PAGEREF _Toc71886406 \h </w:instrText>
            </w:r>
            <w:r w:rsidR="00587CB2">
              <w:rPr>
                <w:noProof/>
                <w:webHidden/>
              </w:rPr>
            </w:r>
            <w:r w:rsidR="00587CB2">
              <w:rPr>
                <w:noProof/>
                <w:webHidden/>
              </w:rPr>
              <w:fldChar w:fldCharType="separate"/>
            </w:r>
            <w:r w:rsidR="009C224A">
              <w:rPr>
                <w:noProof/>
                <w:webHidden/>
              </w:rPr>
              <w:t>72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07" w:history="1">
            <w:r w:rsidR="00587CB2" w:rsidRPr="0068264F">
              <w:rPr>
                <w:rStyle w:val="Hyperlink"/>
                <w:noProof/>
                <w:lang w:val="sr-Latn-CS"/>
              </w:rPr>
              <w:t xml:space="preserve">7.1. </w:t>
            </w:r>
            <w:r w:rsidR="00587CB2" w:rsidRPr="0068264F">
              <w:rPr>
                <w:rStyle w:val="Hyperlink"/>
                <w:noProof/>
              </w:rPr>
              <w:t>Могу</w:t>
            </w:r>
            <w:r w:rsidR="00587CB2" w:rsidRPr="0068264F">
              <w:rPr>
                <w:rStyle w:val="Hyperlink"/>
                <w:noProof/>
                <w:lang w:val="sr-Latn-CS"/>
              </w:rPr>
              <w:t>ћ</w:t>
            </w:r>
            <w:r w:rsidR="00587CB2" w:rsidRPr="0068264F">
              <w:rPr>
                <w:rStyle w:val="Hyperlink"/>
                <w:noProof/>
              </w:rPr>
              <w:t>ност</w:t>
            </w:r>
            <w:r w:rsidR="00587CB2" w:rsidRPr="0068264F">
              <w:rPr>
                <w:rStyle w:val="Hyperlink"/>
                <w:noProof/>
                <w:lang w:val="sr-Latn-CS"/>
              </w:rPr>
              <w:t xml:space="preserve">. </w:t>
            </w:r>
            <w:r w:rsidR="00587CB2" w:rsidRPr="0068264F">
              <w:rPr>
                <w:rStyle w:val="Hyperlink"/>
                <w:noProof/>
              </w:rPr>
              <w:t>степен</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динамика</w:t>
            </w:r>
            <w:r w:rsidR="00587CB2" w:rsidRPr="0068264F">
              <w:rPr>
                <w:rStyle w:val="Hyperlink"/>
                <w:noProof/>
                <w:lang w:val="sr-Latn-CS"/>
              </w:rPr>
              <w:t xml:space="preserve"> </w:t>
            </w:r>
            <w:r w:rsidR="00587CB2" w:rsidRPr="0068264F">
              <w:rPr>
                <w:rStyle w:val="Hyperlink"/>
                <w:noProof/>
              </w:rPr>
              <w:t>унапре</w:t>
            </w:r>
            <w:r w:rsidR="00587CB2" w:rsidRPr="0068264F">
              <w:rPr>
                <w:rStyle w:val="Hyperlink"/>
                <w:noProof/>
                <w:lang w:val="sr-Latn-CS"/>
              </w:rPr>
              <w:t>ђ</w:t>
            </w:r>
            <w:r w:rsidR="00587CB2" w:rsidRPr="0068264F">
              <w:rPr>
                <w:rStyle w:val="Hyperlink"/>
                <w:noProof/>
              </w:rPr>
              <w:t>ења</w:t>
            </w:r>
            <w:r w:rsidR="00587CB2" w:rsidRPr="0068264F">
              <w:rPr>
                <w:rStyle w:val="Hyperlink"/>
                <w:noProof/>
                <w:lang w:val="sr-Latn-CS"/>
              </w:rPr>
              <w:t xml:space="preserve"> </w:t>
            </w:r>
            <w:r w:rsidR="00587CB2" w:rsidRPr="0068264F">
              <w:rPr>
                <w:rStyle w:val="Hyperlink"/>
                <w:noProof/>
              </w:rPr>
              <w:t>стања</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функција</w:t>
            </w:r>
            <w:r w:rsidR="00587CB2" w:rsidRPr="0068264F">
              <w:rPr>
                <w:rStyle w:val="Hyperlink"/>
                <w:noProof/>
                <w:lang w:val="sr-Latn-CS"/>
              </w:rPr>
              <w:t xml:space="preserve"> ш</w:t>
            </w:r>
            <w:r w:rsidR="00587CB2" w:rsidRPr="0068264F">
              <w:rPr>
                <w:rStyle w:val="Hyperlink"/>
                <w:noProof/>
              </w:rPr>
              <w:t>ума</w:t>
            </w:r>
            <w:r w:rsidR="00587CB2">
              <w:rPr>
                <w:noProof/>
                <w:webHidden/>
              </w:rPr>
              <w:tab/>
            </w:r>
            <w:r w:rsidR="00587CB2">
              <w:rPr>
                <w:noProof/>
                <w:webHidden/>
              </w:rPr>
              <w:fldChar w:fldCharType="begin"/>
            </w:r>
            <w:r w:rsidR="00587CB2">
              <w:rPr>
                <w:noProof/>
                <w:webHidden/>
              </w:rPr>
              <w:instrText xml:space="preserve"> PAGEREF _Toc71886407 \h </w:instrText>
            </w:r>
            <w:r w:rsidR="00587CB2">
              <w:rPr>
                <w:noProof/>
                <w:webHidden/>
              </w:rPr>
            </w:r>
            <w:r w:rsidR="00587CB2">
              <w:rPr>
                <w:noProof/>
                <w:webHidden/>
              </w:rPr>
              <w:fldChar w:fldCharType="separate"/>
            </w:r>
            <w:r w:rsidR="009C224A">
              <w:rPr>
                <w:noProof/>
                <w:webHidden/>
              </w:rPr>
              <w:t>72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08" w:history="1">
            <w:r w:rsidR="00587CB2" w:rsidRPr="0068264F">
              <w:rPr>
                <w:rStyle w:val="Hyperlink"/>
                <w:noProof/>
                <w:lang w:val="sr-Latn-CS"/>
              </w:rPr>
              <w:t xml:space="preserve">7.2. </w:t>
            </w:r>
            <w:r w:rsidR="00587CB2" w:rsidRPr="0068264F">
              <w:rPr>
                <w:rStyle w:val="Hyperlink"/>
                <w:noProof/>
              </w:rPr>
              <w:t>Оп</w:t>
            </w:r>
            <w:r w:rsidR="00587CB2" w:rsidRPr="0068264F">
              <w:rPr>
                <w:rStyle w:val="Hyperlink"/>
                <w:noProof/>
                <w:lang w:val="sr-Latn-CS"/>
              </w:rPr>
              <w:t>ш</w:t>
            </w:r>
            <w:r w:rsidR="00587CB2" w:rsidRPr="0068264F">
              <w:rPr>
                <w:rStyle w:val="Hyperlink"/>
                <w:noProof/>
              </w:rPr>
              <w:t>ти</w:t>
            </w:r>
            <w:r w:rsidR="00587CB2" w:rsidRPr="0068264F">
              <w:rPr>
                <w:rStyle w:val="Hyperlink"/>
                <w:noProof/>
                <w:lang w:val="sr-Latn-CS"/>
              </w:rPr>
              <w:t xml:space="preserve"> </w:t>
            </w:r>
            <w:r w:rsidR="00587CB2" w:rsidRPr="0068264F">
              <w:rPr>
                <w:rStyle w:val="Hyperlink"/>
                <w:noProof/>
              </w:rPr>
              <w:t>циљеви</w:t>
            </w:r>
            <w:r w:rsidR="00587CB2" w:rsidRPr="0068264F">
              <w:rPr>
                <w:rStyle w:val="Hyperlink"/>
                <w:noProof/>
                <w:lang w:val="sr-Latn-CS"/>
              </w:rPr>
              <w:t xml:space="preserve"> </w:t>
            </w:r>
            <w:r w:rsidR="00587CB2" w:rsidRPr="0068264F">
              <w:rPr>
                <w:rStyle w:val="Hyperlink"/>
                <w:noProof/>
              </w:rPr>
              <w:t>газдовања</w:t>
            </w:r>
            <w:r w:rsidR="00587CB2">
              <w:rPr>
                <w:noProof/>
                <w:webHidden/>
              </w:rPr>
              <w:tab/>
            </w:r>
            <w:r w:rsidR="00587CB2">
              <w:rPr>
                <w:noProof/>
                <w:webHidden/>
              </w:rPr>
              <w:fldChar w:fldCharType="begin"/>
            </w:r>
            <w:r w:rsidR="00587CB2">
              <w:rPr>
                <w:noProof/>
                <w:webHidden/>
              </w:rPr>
              <w:instrText xml:space="preserve"> PAGEREF _Toc71886408 \h </w:instrText>
            </w:r>
            <w:r w:rsidR="00587CB2">
              <w:rPr>
                <w:noProof/>
                <w:webHidden/>
              </w:rPr>
            </w:r>
            <w:r w:rsidR="00587CB2">
              <w:rPr>
                <w:noProof/>
                <w:webHidden/>
              </w:rPr>
              <w:fldChar w:fldCharType="separate"/>
            </w:r>
            <w:r w:rsidR="009C224A">
              <w:rPr>
                <w:noProof/>
                <w:webHidden/>
              </w:rPr>
              <w:t>73</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09" w:history="1">
            <w:r w:rsidR="00587CB2" w:rsidRPr="0068264F">
              <w:rPr>
                <w:rStyle w:val="Hyperlink"/>
                <w:noProof/>
                <w:lang w:val="sr-Latn-CS"/>
              </w:rPr>
              <w:t xml:space="preserve">7.3. </w:t>
            </w:r>
            <w:r w:rsidR="00587CB2" w:rsidRPr="0068264F">
              <w:rPr>
                <w:rStyle w:val="Hyperlink"/>
                <w:noProof/>
              </w:rPr>
              <w:t>Посебни</w:t>
            </w:r>
            <w:r w:rsidR="00587CB2" w:rsidRPr="0068264F">
              <w:rPr>
                <w:rStyle w:val="Hyperlink"/>
                <w:noProof/>
                <w:lang w:val="sr-Latn-CS"/>
              </w:rPr>
              <w:t xml:space="preserve"> </w:t>
            </w:r>
            <w:r w:rsidR="00587CB2" w:rsidRPr="0068264F">
              <w:rPr>
                <w:rStyle w:val="Hyperlink"/>
                <w:noProof/>
              </w:rPr>
              <w:t>циљеви</w:t>
            </w:r>
            <w:r w:rsidR="00587CB2" w:rsidRPr="0068264F">
              <w:rPr>
                <w:rStyle w:val="Hyperlink"/>
                <w:noProof/>
                <w:lang w:val="sr-Latn-CS"/>
              </w:rPr>
              <w:t xml:space="preserve"> </w:t>
            </w:r>
            <w:r w:rsidR="00587CB2" w:rsidRPr="0068264F">
              <w:rPr>
                <w:rStyle w:val="Hyperlink"/>
                <w:noProof/>
              </w:rPr>
              <w:t>газдовања</w:t>
            </w:r>
            <w:r w:rsidR="00587CB2">
              <w:rPr>
                <w:noProof/>
                <w:webHidden/>
              </w:rPr>
              <w:tab/>
            </w:r>
            <w:r w:rsidR="00587CB2">
              <w:rPr>
                <w:noProof/>
                <w:webHidden/>
              </w:rPr>
              <w:fldChar w:fldCharType="begin"/>
            </w:r>
            <w:r w:rsidR="00587CB2">
              <w:rPr>
                <w:noProof/>
                <w:webHidden/>
              </w:rPr>
              <w:instrText xml:space="preserve"> PAGEREF _Toc71886409 \h </w:instrText>
            </w:r>
            <w:r w:rsidR="00587CB2">
              <w:rPr>
                <w:noProof/>
                <w:webHidden/>
              </w:rPr>
            </w:r>
            <w:r w:rsidR="00587CB2">
              <w:rPr>
                <w:noProof/>
                <w:webHidden/>
              </w:rPr>
              <w:fldChar w:fldCharType="separate"/>
            </w:r>
            <w:r w:rsidR="009C224A">
              <w:rPr>
                <w:noProof/>
                <w:webHidden/>
              </w:rPr>
              <w:t>74</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10" w:history="1">
            <w:r w:rsidR="00587CB2" w:rsidRPr="0068264F">
              <w:rPr>
                <w:rStyle w:val="Hyperlink"/>
                <w:noProof/>
                <w:lang w:val="sr-Latn-CS"/>
              </w:rPr>
              <w:t xml:space="preserve">7.3.1. </w:t>
            </w:r>
            <w:r w:rsidR="00587CB2" w:rsidRPr="0068264F">
              <w:rPr>
                <w:rStyle w:val="Hyperlink"/>
                <w:noProof/>
              </w:rPr>
              <w:t>Биоло</w:t>
            </w:r>
            <w:r w:rsidR="00587CB2" w:rsidRPr="0068264F">
              <w:rPr>
                <w:rStyle w:val="Hyperlink"/>
                <w:noProof/>
                <w:lang w:val="sr-Latn-CS"/>
              </w:rPr>
              <w:t>ш</w:t>
            </w:r>
            <w:r w:rsidR="00587CB2" w:rsidRPr="0068264F">
              <w:rPr>
                <w:rStyle w:val="Hyperlink"/>
                <w:noProof/>
              </w:rPr>
              <w:t>ко</w:t>
            </w:r>
            <w:r w:rsidR="00587CB2" w:rsidRPr="0068264F">
              <w:rPr>
                <w:rStyle w:val="Hyperlink"/>
                <w:noProof/>
                <w:lang w:val="sr-Latn-CS"/>
              </w:rPr>
              <w:t>-</w:t>
            </w:r>
            <w:r w:rsidR="00587CB2" w:rsidRPr="0068264F">
              <w:rPr>
                <w:rStyle w:val="Hyperlink"/>
                <w:noProof/>
              </w:rPr>
              <w:t>узгојни</w:t>
            </w:r>
            <w:r w:rsidR="00587CB2" w:rsidRPr="0068264F">
              <w:rPr>
                <w:rStyle w:val="Hyperlink"/>
                <w:noProof/>
                <w:lang w:val="sr-Latn-CS"/>
              </w:rPr>
              <w:t xml:space="preserve"> </w:t>
            </w:r>
            <w:r w:rsidR="00587CB2" w:rsidRPr="0068264F">
              <w:rPr>
                <w:rStyle w:val="Hyperlink"/>
                <w:noProof/>
              </w:rPr>
              <w:t>циљеви</w:t>
            </w:r>
            <w:r w:rsidR="00587CB2">
              <w:rPr>
                <w:noProof/>
                <w:webHidden/>
              </w:rPr>
              <w:tab/>
            </w:r>
            <w:r w:rsidR="00587CB2">
              <w:rPr>
                <w:noProof/>
                <w:webHidden/>
              </w:rPr>
              <w:fldChar w:fldCharType="begin"/>
            </w:r>
            <w:r w:rsidR="00587CB2">
              <w:rPr>
                <w:noProof/>
                <w:webHidden/>
              </w:rPr>
              <w:instrText xml:space="preserve"> PAGEREF _Toc71886410 \h </w:instrText>
            </w:r>
            <w:r w:rsidR="00587CB2">
              <w:rPr>
                <w:noProof/>
                <w:webHidden/>
              </w:rPr>
            </w:r>
            <w:r w:rsidR="00587CB2">
              <w:rPr>
                <w:noProof/>
                <w:webHidden/>
              </w:rPr>
              <w:fldChar w:fldCharType="separate"/>
            </w:r>
            <w:r w:rsidR="009C224A">
              <w:rPr>
                <w:noProof/>
                <w:webHidden/>
              </w:rPr>
              <w:t>74</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11" w:history="1">
            <w:r w:rsidR="00587CB2" w:rsidRPr="0068264F">
              <w:rPr>
                <w:rStyle w:val="Hyperlink"/>
                <w:noProof/>
              </w:rPr>
              <w:t>7.3.2. Производни циљеви</w:t>
            </w:r>
            <w:r w:rsidR="00587CB2">
              <w:rPr>
                <w:noProof/>
                <w:webHidden/>
              </w:rPr>
              <w:tab/>
            </w:r>
            <w:r w:rsidR="00587CB2">
              <w:rPr>
                <w:noProof/>
                <w:webHidden/>
              </w:rPr>
              <w:fldChar w:fldCharType="begin"/>
            </w:r>
            <w:r w:rsidR="00587CB2">
              <w:rPr>
                <w:noProof/>
                <w:webHidden/>
              </w:rPr>
              <w:instrText xml:space="preserve"> PAGEREF _Toc71886411 \h </w:instrText>
            </w:r>
            <w:r w:rsidR="00587CB2">
              <w:rPr>
                <w:noProof/>
                <w:webHidden/>
              </w:rPr>
            </w:r>
            <w:r w:rsidR="00587CB2">
              <w:rPr>
                <w:noProof/>
                <w:webHidden/>
              </w:rPr>
              <w:fldChar w:fldCharType="separate"/>
            </w:r>
            <w:r w:rsidR="009C224A">
              <w:rPr>
                <w:noProof/>
                <w:webHidden/>
              </w:rPr>
              <w:t>74</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12" w:history="1">
            <w:r w:rsidR="00587CB2" w:rsidRPr="0068264F">
              <w:rPr>
                <w:rStyle w:val="Hyperlink"/>
                <w:noProof/>
                <w:lang w:val="sr-Latn-CS"/>
              </w:rPr>
              <w:t xml:space="preserve">7.3.3. </w:t>
            </w:r>
            <w:r w:rsidR="00587CB2" w:rsidRPr="0068264F">
              <w:rPr>
                <w:rStyle w:val="Hyperlink"/>
                <w:noProof/>
              </w:rPr>
              <w:t>Техни</w:t>
            </w:r>
            <w:r w:rsidR="00587CB2" w:rsidRPr="0068264F">
              <w:rPr>
                <w:rStyle w:val="Hyperlink"/>
                <w:noProof/>
                <w:lang w:val="sr-Latn-CS"/>
              </w:rPr>
              <w:t>ч</w:t>
            </w:r>
            <w:r w:rsidR="00587CB2" w:rsidRPr="0068264F">
              <w:rPr>
                <w:rStyle w:val="Hyperlink"/>
                <w:noProof/>
              </w:rPr>
              <w:t>ко</w:t>
            </w:r>
            <w:r w:rsidR="00587CB2" w:rsidRPr="0068264F">
              <w:rPr>
                <w:rStyle w:val="Hyperlink"/>
                <w:noProof/>
                <w:lang w:val="sr-Latn-CS"/>
              </w:rPr>
              <w:t>-</w:t>
            </w:r>
            <w:r w:rsidR="00587CB2" w:rsidRPr="0068264F">
              <w:rPr>
                <w:rStyle w:val="Hyperlink"/>
                <w:noProof/>
              </w:rPr>
              <w:t>организациони</w:t>
            </w:r>
            <w:r w:rsidR="00587CB2" w:rsidRPr="0068264F">
              <w:rPr>
                <w:rStyle w:val="Hyperlink"/>
                <w:noProof/>
                <w:lang w:val="sr-Latn-CS"/>
              </w:rPr>
              <w:t xml:space="preserve"> </w:t>
            </w:r>
            <w:r w:rsidR="00587CB2" w:rsidRPr="0068264F">
              <w:rPr>
                <w:rStyle w:val="Hyperlink"/>
                <w:noProof/>
              </w:rPr>
              <w:t>циљеви</w:t>
            </w:r>
            <w:r w:rsidR="00587CB2">
              <w:rPr>
                <w:noProof/>
                <w:webHidden/>
              </w:rPr>
              <w:tab/>
            </w:r>
            <w:r w:rsidR="00587CB2">
              <w:rPr>
                <w:noProof/>
                <w:webHidden/>
              </w:rPr>
              <w:fldChar w:fldCharType="begin"/>
            </w:r>
            <w:r w:rsidR="00587CB2">
              <w:rPr>
                <w:noProof/>
                <w:webHidden/>
              </w:rPr>
              <w:instrText xml:space="preserve"> PAGEREF _Toc71886412 \h </w:instrText>
            </w:r>
            <w:r w:rsidR="00587CB2">
              <w:rPr>
                <w:noProof/>
                <w:webHidden/>
              </w:rPr>
            </w:r>
            <w:r w:rsidR="00587CB2">
              <w:rPr>
                <w:noProof/>
                <w:webHidden/>
              </w:rPr>
              <w:fldChar w:fldCharType="separate"/>
            </w:r>
            <w:r w:rsidR="009C224A">
              <w:rPr>
                <w:noProof/>
                <w:webHidden/>
              </w:rPr>
              <w:t>75</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13" w:history="1">
            <w:r w:rsidR="00587CB2" w:rsidRPr="0068264F">
              <w:rPr>
                <w:rStyle w:val="Hyperlink"/>
                <w:noProof/>
              </w:rPr>
              <w:t>7.3.4. Опште корисни циљеви</w:t>
            </w:r>
            <w:r w:rsidR="00587CB2">
              <w:rPr>
                <w:noProof/>
                <w:webHidden/>
              </w:rPr>
              <w:tab/>
            </w:r>
            <w:r w:rsidR="00587CB2">
              <w:rPr>
                <w:noProof/>
                <w:webHidden/>
              </w:rPr>
              <w:fldChar w:fldCharType="begin"/>
            </w:r>
            <w:r w:rsidR="00587CB2">
              <w:rPr>
                <w:noProof/>
                <w:webHidden/>
              </w:rPr>
              <w:instrText xml:space="preserve"> PAGEREF _Toc71886413 \h </w:instrText>
            </w:r>
            <w:r w:rsidR="00587CB2">
              <w:rPr>
                <w:noProof/>
                <w:webHidden/>
              </w:rPr>
            </w:r>
            <w:r w:rsidR="00587CB2">
              <w:rPr>
                <w:noProof/>
                <w:webHidden/>
              </w:rPr>
              <w:fldChar w:fldCharType="separate"/>
            </w:r>
            <w:r w:rsidR="009C224A">
              <w:rPr>
                <w:noProof/>
                <w:webHidden/>
              </w:rPr>
              <w:t>75</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14" w:history="1">
            <w:r w:rsidR="00587CB2" w:rsidRPr="0068264F">
              <w:rPr>
                <w:rStyle w:val="Hyperlink"/>
                <w:noProof/>
                <w:lang w:val="sr-Latn-CS"/>
              </w:rPr>
              <w:t xml:space="preserve">7. 4. </w:t>
            </w:r>
            <w:r w:rsidR="00587CB2" w:rsidRPr="0068264F">
              <w:rPr>
                <w:rStyle w:val="Hyperlink"/>
                <w:noProof/>
              </w:rPr>
              <w:t>Мере</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 xml:space="preserve"> </w:t>
            </w:r>
            <w:r w:rsidR="00587CB2" w:rsidRPr="0068264F">
              <w:rPr>
                <w:rStyle w:val="Hyperlink"/>
                <w:noProof/>
              </w:rPr>
              <w:t>постизање</w:t>
            </w:r>
            <w:r w:rsidR="00587CB2" w:rsidRPr="0068264F">
              <w:rPr>
                <w:rStyle w:val="Hyperlink"/>
                <w:noProof/>
                <w:lang w:val="sr-Latn-CS"/>
              </w:rPr>
              <w:t xml:space="preserve"> </w:t>
            </w:r>
            <w:r w:rsidR="00587CB2" w:rsidRPr="0068264F">
              <w:rPr>
                <w:rStyle w:val="Hyperlink"/>
                <w:noProof/>
              </w:rPr>
              <w:t>циљева</w:t>
            </w:r>
            <w:r w:rsidR="00587CB2" w:rsidRPr="0068264F">
              <w:rPr>
                <w:rStyle w:val="Hyperlink"/>
                <w:noProof/>
                <w:lang w:val="sr-Latn-CS"/>
              </w:rPr>
              <w:t xml:space="preserve"> </w:t>
            </w:r>
            <w:r w:rsidR="00587CB2" w:rsidRPr="0068264F">
              <w:rPr>
                <w:rStyle w:val="Hyperlink"/>
                <w:noProof/>
              </w:rPr>
              <w:t>газдовања</w:t>
            </w:r>
            <w:r w:rsidR="00587CB2" w:rsidRPr="0068264F">
              <w:rPr>
                <w:rStyle w:val="Hyperlink"/>
                <w:noProof/>
                <w:lang w:val="sr-Latn-CS"/>
              </w:rPr>
              <w:t xml:space="preserve"> ш</w:t>
            </w:r>
            <w:r w:rsidR="00587CB2" w:rsidRPr="0068264F">
              <w:rPr>
                <w:rStyle w:val="Hyperlink"/>
                <w:noProof/>
              </w:rPr>
              <w:t>умама</w:t>
            </w:r>
            <w:r w:rsidR="00587CB2">
              <w:rPr>
                <w:noProof/>
                <w:webHidden/>
              </w:rPr>
              <w:tab/>
            </w:r>
            <w:r w:rsidR="00587CB2">
              <w:rPr>
                <w:noProof/>
                <w:webHidden/>
              </w:rPr>
              <w:fldChar w:fldCharType="begin"/>
            </w:r>
            <w:r w:rsidR="00587CB2">
              <w:rPr>
                <w:noProof/>
                <w:webHidden/>
              </w:rPr>
              <w:instrText xml:space="preserve"> PAGEREF _Toc71886414 \h </w:instrText>
            </w:r>
            <w:r w:rsidR="00587CB2">
              <w:rPr>
                <w:noProof/>
                <w:webHidden/>
              </w:rPr>
            </w:r>
            <w:r w:rsidR="00587CB2">
              <w:rPr>
                <w:noProof/>
                <w:webHidden/>
              </w:rPr>
              <w:fldChar w:fldCharType="separate"/>
            </w:r>
            <w:r w:rsidR="009C224A">
              <w:rPr>
                <w:noProof/>
                <w:webHidden/>
              </w:rPr>
              <w:t>75</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15" w:history="1">
            <w:r w:rsidR="00587CB2" w:rsidRPr="0068264F">
              <w:rPr>
                <w:rStyle w:val="Hyperlink"/>
                <w:noProof/>
                <w:lang w:val="sr-Latn-CS"/>
              </w:rPr>
              <w:t xml:space="preserve">7.4.1. </w:t>
            </w:r>
            <w:r w:rsidR="00587CB2" w:rsidRPr="0068264F">
              <w:rPr>
                <w:rStyle w:val="Hyperlink"/>
                <w:noProof/>
              </w:rPr>
              <w:t>Узгојне</w:t>
            </w:r>
            <w:r w:rsidR="00587CB2" w:rsidRPr="0068264F">
              <w:rPr>
                <w:rStyle w:val="Hyperlink"/>
                <w:noProof/>
                <w:lang w:val="sr-Latn-CS"/>
              </w:rPr>
              <w:t xml:space="preserve"> </w:t>
            </w:r>
            <w:r w:rsidR="00587CB2" w:rsidRPr="0068264F">
              <w:rPr>
                <w:rStyle w:val="Hyperlink"/>
                <w:noProof/>
              </w:rPr>
              <w:t>мере</w:t>
            </w:r>
            <w:r w:rsidR="00587CB2">
              <w:rPr>
                <w:noProof/>
                <w:webHidden/>
              </w:rPr>
              <w:tab/>
            </w:r>
            <w:r w:rsidR="00587CB2">
              <w:rPr>
                <w:noProof/>
                <w:webHidden/>
              </w:rPr>
              <w:fldChar w:fldCharType="begin"/>
            </w:r>
            <w:r w:rsidR="00587CB2">
              <w:rPr>
                <w:noProof/>
                <w:webHidden/>
              </w:rPr>
              <w:instrText xml:space="preserve"> PAGEREF _Toc71886415 \h </w:instrText>
            </w:r>
            <w:r w:rsidR="00587CB2">
              <w:rPr>
                <w:noProof/>
                <w:webHidden/>
              </w:rPr>
            </w:r>
            <w:r w:rsidR="00587CB2">
              <w:rPr>
                <w:noProof/>
                <w:webHidden/>
              </w:rPr>
              <w:fldChar w:fldCharType="separate"/>
            </w:r>
            <w:r w:rsidR="009C224A">
              <w:rPr>
                <w:noProof/>
                <w:webHidden/>
              </w:rPr>
              <w:t>75</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16" w:history="1">
            <w:r w:rsidR="00587CB2" w:rsidRPr="0068264F">
              <w:rPr>
                <w:rStyle w:val="Hyperlink"/>
                <w:noProof/>
                <w:lang w:val="sr-Latn-CS"/>
              </w:rPr>
              <w:t xml:space="preserve">7.4.2. </w:t>
            </w:r>
            <w:r w:rsidR="00587CB2" w:rsidRPr="0068264F">
              <w:rPr>
                <w:rStyle w:val="Hyperlink"/>
                <w:noProof/>
              </w:rPr>
              <w:t>Уре</w:t>
            </w:r>
            <w:r w:rsidR="00587CB2" w:rsidRPr="0068264F">
              <w:rPr>
                <w:rStyle w:val="Hyperlink"/>
                <w:noProof/>
                <w:lang w:val="sr-Latn-CS"/>
              </w:rPr>
              <w:t>ђ</w:t>
            </w:r>
            <w:r w:rsidR="00587CB2" w:rsidRPr="0068264F">
              <w:rPr>
                <w:rStyle w:val="Hyperlink"/>
                <w:noProof/>
              </w:rPr>
              <w:t>ајне</w:t>
            </w:r>
            <w:r w:rsidR="00587CB2" w:rsidRPr="0068264F">
              <w:rPr>
                <w:rStyle w:val="Hyperlink"/>
                <w:noProof/>
                <w:lang w:val="sr-Latn-CS"/>
              </w:rPr>
              <w:t xml:space="preserve"> </w:t>
            </w:r>
            <w:r w:rsidR="00587CB2" w:rsidRPr="0068264F">
              <w:rPr>
                <w:rStyle w:val="Hyperlink"/>
                <w:noProof/>
              </w:rPr>
              <w:t>мере</w:t>
            </w:r>
            <w:r w:rsidR="00587CB2">
              <w:rPr>
                <w:noProof/>
                <w:webHidden/>
              </w:rPr>
              <w:tab/>
            </w:r>
            <w:r w:rsidR="00587CB2">
              <w:rPr>
                <w:noProof/>
                <w:webHidden/>
              </w:rPr>
              <w:fldChar w:fldCharType="begin"/>
            </w:r>
            <w:r w:rsidR="00587CB2">
              <w:rPr>
                <w:noProof/>
                <w:webHidden/>
              </w:rPr>
              <w:instrText xml:space="preserve"> PAGEREF _Toc71886416 \h </w:instrText>
            </w:r>
            <w:r w:rsidR="00587CB2">
              <w:rPr>
                <w:noProof/>
                <w:webHidden/>
              </w:rPr>
            </w:r>
            <w:r w:rsidR="00587CB2">
              <w:rPr>
                <w:noProof/>
                <w:webHidden/>
              </w:rPr>
              <w:fldChar w:fldCharType="separate"/>
            </w:r>
            <w:r w:rsidR="009C224A">
              <w:rPr>
                <w:noProof/>
                <w:webHidden/>
              </w:rPr>
              <w:t>77</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6417" w:history="1">
            <w:r w:rsidR="00587CB2" w:rsidRPr="0068264F">
              <w:rPr>
                <w:rStyle w:val="Hyperlink"/>
                <w:noProof/>
                <w:lang w:val="sr-Latn-CS"/>
              </w:rPr>
              <w:t xml:space="preserve">8.  </w:t>
            </w:r>
            <w:r w:rsidR="00587CB2" w:rsidRPr="0068264F">
              <w:rPr>
                <w:rStyle w:val="Hyperlink"/>
                <w:noProof/>
              </w:rPr>
              <w:t>ПЛАНОВИ</w:t>
            </w:r>
            <w:r w:rsidR="00587CB2" w:rsidRPr="0068264F">
              <w:rPr>
                <w:rStyle w:val="Hyperlink"/>
                <w:noProof/>
                <w:lang w:val="sr-Latn-CS"/>
              </w:rPr>
              <w:t xml:space="preserve"> </w:t>
            </w:r>
            <w:r w:rsidR="00587CB2" w:rsidRPr="0068264F">
              <w:rPr>
                <w:rStyle w:val="Hyperlink"/>
                <w:noProof/>
              </w:rPr>
              <w:t>ГАЗДОВАЊА</w:t>
            </w:r>
            <w:r w:rsidR="00587CB2" w:rsidRPr="0068264F">
              <w:rPr>
                <w:rStyle w:val="Hyperlink"/>
                <w:noProof/>
                <w:lang w:val="sr-Latn-CS"/>
              </w:rPr>
              <w:t xml:space="preserve"> Ш</w:t>
            </w:r>
            <w:r w:rsidR="00587CB2" w:rsidRPr="0068264F">
              <w:rPr>
                <w:rStyle w:val="Hyperlink"/>
                <w:noProof/>
              </w:rPr>
              <w:t>УМАМА</w:t>
            </w:r>
            <w:r w:rsidR="00587CB2">
              <w:rPr>
                <w:noProof/>
                <w:webHidden/>
              </w:rPr>
              <w:tab/>
            </w:r>
            <w:r w:rsidR="00587CB2">
              <w:rPr>
                <w:noProof/>
                <w:webHidden/>
              </w:rPr>
              <w:fldChar w:fldCharType="begin"/>
            </w:r>
            <w:r w:rsidR="00587CB2">
              <w:rPr>
                <w:noProof/>
                <w:webHidden/>
              </w:rPr>
              <w:instrText xml:space="preserve"> PAGEREF _Toc71886417 \h </w:instrText>
            </w:r>
            <w:r w:rsidR="00587CB2">
              <w:rPr>
                <w:noProof/>
                <w:webHidden/>
              </w:rPr>
            </w:r>
            <w:r w:rsidR="00587CB2">
              <w:rPr>
                <w:noProof/>
                <w:webHidden/>
              </w:rPr>
              <w:fldChar w:fldCharType="separate"/>
            </w:r>
            <w:r w:rsidR="009C224A">
              <w:rPr>
                <w:noProof/>
                <w:webHidden/>
              </w:rPr>
              <w:t>78</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18" w:history="1">
            <w:r w:rsidR="00587CB2" w:rsidRPr="0068264F">
              <w:rPr>
                <w:rStyle w:val="Hyperlink"/>
                <w:noProof/>
                <w:lang w:val="sr-Latn-CS"/>
              </w:rPr>
              <w:t xml:space="preserve">8.1.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гајења</w:t>
            </w:r>
            <w:r w:rsidR="00587CB2" w:rsidRPr="0068264F">
              <w:rPr>
                <w:rStyle w:val="Hyperlink"/>
                <w:noProof/>
                <w:lang w:val="sr-Latn-CS"/>
              </w:rPr>
              <w:t xml:space="preserve"> ш</w:t>
            </w:r>
            <w:r w:rsidR="00587CB2" w:rsidRPr="0068264F">
              <w:rPr>
                <w:rStyle w:val="Hyperlink"/>
                <w:noProof/>
              </w:rPr>
              <w:t>ума</w:t>
            </w:r>
            <w:r w:rsidR="00587CB2">
              <w:rPr>
                <w:noProof/>
                <w:webHidden/>
              </w:rPr>
              <w:tab/>
            </w:r>
            <w:r w:rsidR="00587CB2">
              <w:rPr>
                <w:noProof/>
                <w:webHidden/>
              </w:rPr>
              <w:fldChar w:fldCharType="begin"/>
            </w:r>
            <w:r w:rsidR="00587CB2">
              <w:rPr>
                <w:noProof/>
                <w:webHidden/>
              </w:rPr>
              <w:instrText xml:space="preserve"> PAGEREF _Toc71886418 \h </w:instrText>
            </w:r>
            <w:r w:rsidR="00587CB2">
              <w:rPr>
                <w:noProof/>
                <w:webHidden/>
              </w:rPr>
            </w:r>
            <w:r w:rsidR="00587CB2">
              <w:rPr>
                <w:noProof/>
                <w:webHidden/>
              </w:rPr>
              <w:fldChar w:fldCharType="separate"/>
            </w:r>
            <w:r w:rsidR="009C224A">
              <w:rPr>
                <w:noProof/>
                <w:webHidden/>
              </w:rPr>
              <w:t>78</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19" w:history="1">
            <w:r w:rsidR="00587CB2" w:rsidRPr="0068264F">
              <w:rPr>
                <w:rStyle w:val="Hyperlink"/>
                <w:noProof/>
                <w:lang w:val="sr-Latn-CS"/>
              </w:rPr>
              <w:t xml:space="preserve">8.1.1.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обнављања</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подизања</w:t>
            </w:r>
            <w:r w:rsidR="00587CB2" w:rsidRPr="0068264F">
              <w:rPr>
                <w:rStyle w:val="Hyperlink"/>
                <w:noProof/>
                <w:lang w:val="sr-Latn-CS"/>
              </w:rPr>
              <w:t xml:space="preserve"> </w:t>
            </w:r>
            <w:r w:rsidR="00587CB2" w:rsidRPr="0068264F">
              <w:rPr>
                <w:rStyle w:val="Hyperlink"/>
                <w:noProof/>
              </w:rPr>
              <w:t>нових</w:t>
            </w:r>
            <w:r w:rsidR="00587CB2" w:rsidRPr="0068264F">
              <w:rPr>
                <w:rStyle w:val="Hyperlink"/>
                <w:noProof/>
                <w:lang w:val="sr-Latn-CS"/>
              </w:rPr>
              <w:t xml:space="preserve"> ш</w:t>
            </w:r>
            <w:r w:rsidR="00587CB2" w:rsidRPr="0068264F">
              <w:rPr>
                <w:rStyle w:val="Hyperlink"/>
                <w:noProof/>
              </w:rPr>
              <w:t>ума</w:t>
            </w:r>
            <w:r w:rsidR="00587CB2">
              <w:rPr>
                <w:noProof/>
                <w:webHidden/>
              </w:rPr>
              <w:tab/>
            </w:r>
            <w:r w:rsidR="00587CB2">
              <w:rPr>
                <w:noProof/>
                <w:webHidden/>
              </w:rPr>
              <w:fldChar w:fldCharType="begin"/>
            </w:r>
            <w:r w:rsidR="00587CB2">
              <w:rPr>
                <w:noProof/>
                <w:webHidden/>
              </w:rPr>
              <w:instrText xml:space="preserve"> PAGEREF _Toc71886419 \h </w:instrText>
            </w:r>
            <w:r w:rsidR="00587CB2">
              <w:rPr>
                <w:noProof/>
                <w:webHidden/>
              </w:rPr>
            </w:r>
            <w:r w:rsidR="00587CB2">
              <w:rPr>
                <w:noProof/>
                <w:webHidden/>
              </w:rPr>
              <w:fldChar w:fldCharType="separate"/>
            </w:r>
            <w:r w:rsidR="009C224A">
              <w:rPr>
                <w:noProof/>
                <w:webHidden/>
              </w:rPr>
              <w:t>78</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20" w:history="1">
            <w:r w:rsidR="00587CB2" w:rsidRPr="0068264F">
              <w:rPr>
                <w:rStyle w:val="Hyperlink"/>
                <w:noProof/>
                <w:lang w:val="sr-Latn-CS"/>
              </w:rPr>
              <w:t xml:space="preserve">8.1.2.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неге</w:t>
            </w:r>
            <w:r w:rsidR="00587CB2" w:rsidRPr="0068264F">
              <w:rPr>
                <w:rStyle w:val="Hyperlink"/>
                <w:noProof/>
                <w:lang w:val="sr-Latn-CS"/>
              </w:rPr>
              <w:t xml:space="preserve"> ш</w:t>
            </w:r>
            <w:r w:rsidR="00587CB2" w:rsidRPr="0068264F">
              <w:rPr>
                <w:rStyle w:val="Hyperlink"/>
                <w:noProof/>
              </w:rPr>
              <w:t>ума</w:t>
            </w:r>
            <w:r w:rsidR="00587CB2">
              <w:rPr>
                <w:noProof/>
                <w:webHidden/>
              </w:rPr>
              <w:tab/>
            </w:r>
            <w:r w:rsidR="00587CB2">
              <w:rPr>
                <w:noProof/>
                <w:webHidden/>
              </w:rPr>
              <w:fldChar w:fldCharType="begin"/>
            </w:r>
            <w:r w:rsidR="00587CB2">
              <w:rPr>
                <w:noProof/>
                <w:webHidden/>
              </w:rPr>
              <w:instrText xml:space="preserve"> PAGEREF _Toc71886420 \h </w:instrText>
            </w:r>
            <w:r w:rsidR="00587CB2">
              <w:rPr>
                <w:noProof/>
                <w:webHidden/>
              </w:rPr>
            </w:r>
            <w:r w:rsidR="00587CB2">
              <w:rPr>
                <w:noProof/>
                <w:webHidden/>
              </w:rPr>
              <w:fldChar w:fldCharType="separate"/>
            </w:r>
            <w:r w:rsidR="009C224A">
              <w:rPr>
                <w:noProof/>
                <w:webHidden/>
              </w:rPr>
              <w:t>86</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21" w:history="1">
            <w:r w:rsidR="00587CB2" w:rsidRPr="0068264F">
              <w:rPr>
                <w:rStyle w:val="Hyperlink"/>
                <w:noProof/>
                <w:lang w:val="sr-Latn-CS"/>
              </w:rPr>
              <w:t xml:space="preserve">8.1.3.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попуњавања</w:t>
            </w:r>
            <w:r w:rsidR="00587CB2">
              <w:rPr>
                <w:noProof/>
                <w:webHidden/>
              </w:rPr>
              <w:tab/>
            </w:r>
            <w:r w:rsidR="00587CB2">
              <w:rPr>
                <w:noProof/>
                <w:webHidden/>
              </w:rPr>
              <w:fldChar w:fldCharType="begin"/>
            </w:r>
            <w:r w:rsidR="00587CB2">
              <w:rPr>
                <w:noProof/>
                <w:webHidden/>
              </w:rPr>
              <w:instrText xml:space="preserve"> PAGEREF _Toc71886421 \h </w:instrText>
            </w:r>
            <w:r w:rsidR="00587CB2">
              <w:rPr>
                <w:noProof/>
                <w:webHidden/>
              </w:rPr>
            </w:r>
            <w:r w:rsidR="00587CB2">
              <w:rPr>
                <w:noProof/>
                <w:webHidden/>
              </w:rPr>
              <w:fldChar w:fldCharType="separate"/>
            </w:r>
            <w:r w:rsidR="009C224A">
              <w:rPr>
                <w:noProof/>
                <w:webHidden/>
              </w:rPr>
              <w:t>92</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22" w:history="1">
            <w:r w:rsidR="00587CB2" w:rsidRPr="0068264F">
              <w:rPr>
                <w:rStyle w:val="Hyperlink"/>
                <w:noProof/>
                <w:lang w:val="sr-Latn-CS"/>
              </w:rPr>
              <w:t xml:space="preserve">8.1.4.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семенске</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расадни</w:t>
            </w:r>
            <w:r w:rsidR="00587CB2" w:rsidRPr="0068264F">
              <w:rPr>
                <w:rStyle w:val="Hyperlink"/>
                <w:noProof/>
                <w:lang w:val="sr-Latn-CS"/>
              </w:rPr>
              <w:t>ч</w:t>
            </w:r>
            <w:r w:rsidR="00587CB2" w:rsidRPr="0068264F">
              <w:rPr>
                <w:rStyle w:val="Hyperlink"/>
                <w:noProof/>
              </w:rPr>
              <w:t>ке</w:t>
            </w:r>
            <w:r w:rsidR="00587CB2" w:rsidRPr="0068264F">
              <w:rPr>
                <w:rStyle w:val="Hyperlink"/>
                <w:noProof/>
                <w:lang w:val="sr-Latn-CS"/>
              </w:rPr>
              <w:t xml:space="preserve"> </w:t>
            </w:r>
            <w:r w:rsidR="00587CB2" w:rsidRPr="0068264F">
              <w:rPr>
                <w:rStyle w:val="Hyperlink"/>
                <w:noProof/>
              </w:rPr>
              <w:t>производње</w:t>
            </w:r>
            <w:r w:rsidR="00587CB2">
              <w:rPr>
                <w:noProof/>
                <w:webHidden/>
              </w:rPr>
              <w:tab/>
            </w:r>
            <w:r w:rsidR="00587CB2">
              <w:rPr>
                <w:noProof/>
                <w:webHidden/>
              </w:rPr>
              <w:fldChar w:fldCharType="begin"/>
            </w:r>
            <w:r w:rsidR="00587CB2">
              <w:rPr>
                <w:noProof/>
                <w:webHidden/>
              </w:rPr>
              <w:instrText xml:space="preserve"> PAGEREF _Toc71886422 \h </w:instrText>
            </w:r>
            <w:r w:rsidR="00587CB2">
              <w:rPr>
                <w:noProof/>
                <w:webHidden/>
              </w:rPr>
            </w:r>
            <w:r w:rsidR="00587CB2">
              <w:rPr>
                <w:noProof/>
                <w:webHidden/>
              </w:rPr>
              <w:fldChar w:fldCharType="separate"/>
            </w:r>
            <w:r w:rsidR="009C224A">
              <w:rPr>
                <w:noProof/>
                <w:webHidden/>
              </w:rPr>
              <w:t>92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23" w:history="1">
            <w:r w:rsidR="00587CB2" w:rsidRPr="0068264F">
              <w:rPr>
                <w:rStyle w:val="Hyperlink"/>
                <w:noProof/>
                <w:lang w:val="sr-Latn-CS"/>
              </w:rPr>
              <w:t xml:space="preserve">8.2.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ш</w:t>
            </w:r>
            <w:r w:rsidR="00587CB2" w:rsidRPr="0068264F">
              <w:rPr>
                <w:rStyle w:val="Hyperlink"/>
                <w:noProof/>
              </w:rPr>
              <w:t>тите</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ч</w:t>
            </w:r>
            <w:r w:rsidR="00587CB2" w:rsidRPr="0068264F">
              <w:rPr>
                <w:rStyle w:val="Hyperlink"/>
                <w:noProof/>
              </w:rPr>
              <w:t>увања</w:t>
            </w:r>
            <w:r w:rsidR="00587CB2" w:rsidRPr="0068264F">
              <w:rPr>
                <w:rStyle w:val="Hyperlink"/>
                <w:noProof/>
                <w:lang w:val="sr-Latn-CS"/>
              </w:rPr>
              <w:t xml:space="preserve"> ш</w:t>
            </w:r>
            <w:r w:rsidR="00587CB2" w:rsidRPr="0068264F">
              <w:rPr>
                <w:rStyle w:val="Hyperlink"/>
                <w:noProof/>
              </w:rPr>
              <w:t>ума</w:t>
            </w:r>
            <w:r w:rsidR="00587CB2">
              <w:rPr>
                <w:noProof/>
                <w:webHidden/>
              </w:rPr>
              <w:tab/>
            </w:r>
            <w:r w:rsidR="00587CB2">
              <w:rPr>
                <w:noProof/>
                <w:webHidden/>
              </w:rPr>
              <w:fldChar w:fldCharType="begin"/>
            </w:r>
            <w:r w:rsidR="00587CB2">
              <w:rPr>
                <w:noProof/>
                <w:webHidden/>
              </w:rPr>
              <w:instrText xml:space="preserve"> PAGEREF _Toc71886423 \h </w:instrText>
            </w:r>
            <w:r w:rsidR="00587CB2">
              <w:rPr>
                <w:noProof/>
                <w:webHidden/>
              </w:rPr>
            </w:r>
            <w:r w:rsidR="00587CB2">
              <w:rPr>
                <w:noProof/>
                <w:webHidden/>
              </w:rPr>
              <w:fldChar w:fldCharType="separate"/>
            </w:r>
            <w:r w:rsidR="009C224A">
              <w:rPr>
                <w:noProof/>
                <w:webHidden/>
              </w:rPr>
              <w:t>92</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24" w:history="1">
            <w:r w:rsidR="00587CB2" w:rsidRPr="0068264F">
              <w:rPr>
                <w:rStyle w:val="Hyperlink"/>
                <w:noProof/>
                <w:lang w:val="sr-Latn-CS"/>
              </w:rPr>
              <w:t xml:space="preserve">8.2.1.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ш</w:t>
            </w:r>
            <w:r w:rsidR="00587CB2" w:rsidRPr="0068264F">
              <w:rPr>
                <w:rStyle w:val="Hyperlink"/>
                <w:noProof/>
              </w:rPr>
              <w:t>тите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од</w:t>
            </w:r>
            <w:r w:rsidR="00587CB2" w:rsidRPr="0068264F">
              <w:rPr>
                <w:rStyle w:val="Hyperlink"/>
                <w:noProof/>
                <w:lang w:val="sr-Latn-CS"/>
              </w:rPr>
              <w:t xml:space="preserve"> ш</w:t>
            </w:r>
            <w:r w:rsidR="00587CB2" w:rsidRPr="0068264F">
              <w:rPr>
                <w:rStyle w:val="Hyperlink"/>
                <w:noProof/>
              </w:rPr>
              <w:t>тетних</w:t>
            </w:r>
            <w:r w:rsidR="00587CB2" w:rsidRPr="0068264F">
              <w:rPr>
                <w:rStyle w:val="Hyperlink"/>
                <w:noProof/>
                <w:lang w:val="sr-Latn-CS"/>
              </w:rPr>
              <w:t xml:space="preserve"> </w:t>
            </w:r>
            <w:r w:rsidR="00587CB2" w:rsidRPr="0068264F">
              <w:rPr>
                <w:rStyle w:val="Hyperlink"/>
                <w:noProof/>
              </w:rPr>
              <w:t>инсеката</w:t>
            </w:r>
            <w:r w:rsidR="00587CB2" w:rsidRPr="0068264F">
              <w:rPr>
                <w:rStyle w:val="Hyperlink"/>
                <w:noProof/>
                <w:lang w:val="sr-Latn-CS"/>
              </w:rPr>
              <w:t xml:space="preserve"> и </w:t>
            </w:r>
            <w:r w:rsidR="00587CB2" w:rsidRPr="0068264F">
              <w:rPr>
                <w:rStyle w:val="Hyperlink"/>
                <w:noProof/>
              </w:rPr>
              <w:t>биљних</w:t>
            </w:r>
            <w:r w:rsidR="00587CB2" w:rsidRPr="0068264F">
              <w:rPr>
                <w:rStyle w:val="Hyperlink"/>
                <w:noProof/>
                <w:lang w:val="sr-Latn-CS"/>
              </w:rPr>
              <w:t xml:space="preserve"> </w:t>
            </w:r>
            <w:r w:rsidR="00587CB2" w:rsidRPr="0068264F">
              <w:rPr>
                <w:rStyle w:val="Hyperlink"/>
                <w:noProof/>
              </w:rPr>
              <w:t>болести</w:t>
            </w:r>
            <w:r w:rsidR="00587CB2">
              <w:rPr>
                <w:noProof/>
                <w:webHidden/>
              </w:rPr>
              <w:tab/>
            </w:r>
            <w:r w:rsidR="00587CB2">
              <w:rPr>
                <w:noProof/>
                <w:webHidden/>
              </w:rPr>
              <w:fldChar w:fldCharType="begin"/>
            </w:r>
            <w:r w:rsidR="00587CB2">
              <w:rPr>
                <w:noProof/>
                <w:webHidden/>
              </w:rPr>
              <w:instrText xml:space="preserve"> PAGEREF _Toc71886424 \h </w:instrText>
            </w:r>
            <w:r w:rsidR="00587CB2">
              <w:rPr>
                <w:noProof/>
                <w:webHidden/>
              </w:rPr>
            </w:r>
            <w:r w:rsidR="00587CB2">
              <w:rPr>
                <w:noProof/>
                <w:webHidden/>
              </w:rPr>
              <w:fldChar w:fldCharType="separate"/>
            </w:r>
            <w:r w:rsidR="009C224A">
              <w:rPr>
                <w:noProof/>
                <w:webHidden/>
              </w:rPr>
              <w:t>92</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25" w:history="1">
            <w:r w:rsidR="00587CB2" w:rsidRPr="0068264F">
              <w:rPr>
                <w:rStyle w:val="Hyperlink"/>
                <w:noProof/>
                <w:lang w:val="sr-Latn-CS"/>
              </w:rPr>
              <w:t xml:space="preserve">8.2.2.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ш</w:t>
            </w:r>
            <w:r w:rsidR="00587CB2" w:rsidRPr="0068264F">
              <w:rPr>
                <w:rStyle w:val="Hyperlink"/>
                <w:noProof/>
              </w:rPr>
              <w:t>тите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од</w:t>
            </w:r>
            <w:r w:rsidR="00587CB2" w:rsidRPr="0068264F">
              <w:rPr>
                <w:rStyle w:val="Hyperlink"/>
                <w:noProof/>
                <w:lang w:val="sr-Latn-CS"/>
              </w:rPr>
              <w:t xml:space="preserve"> </w:t>
            </w:r>
            <w:r w:rsidR="00587CB2" w:rsidRPr="0068264F">
              <w:rPr>
                <w:rStyle w:val="Hyperlink"/>
                <w:noProof/>
              </w:rPr>
              <w:t>стоке</w:t>
            </w:r>
            <w:r w:rsidR="00587CB2">
              <w:rPr>
                <w:noProof/>
                <w:webHidden/>
              </w:rPr>
              <w:tab/>
            </w:r>
            <w:r w:rsidR="00587CB2">
              <w:rPr>
                <w:noProof/>
                <w:webHidden/>
              </w:rPr>
              <w:fldChar w:fldCharType="begin"/>
            </w:r>
            <w:r w:rsidR="00587CB2">
              <w:rPr>
                <w:noProof/>
                <w:webHidden/>
              </w:rPr>
              <w:instrText xml:space="preserve"> PAGEREF _Toc71886425 \h </w:instrText>
            </w:r>
            <w:r w:rsidR="00587CB2">
              <w:rPr>
                <w:noProof/>
                <w:webHidden/>
              </w:rPr>
            </w:r>
            <w:r w:rsidR="00587CB2">
              <w:rPr>
                <w:noProof/>
                <w:webHidden/>
              </w:rPr>
              <w:fldChar w:fldCharType="separate"/>
            </w:r>
            <w:r w:rsidR="009C224A">
              <w:rPr>
                <w:noProof/>
                <w:webHidden/>
              </w:rPr>
              <w:t>94</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26" w:history="1">
            <w:r w:rsidR="00587CB2" w:rsidRPr="0068264F">
              <w:rPr>
                <w:rStyle w:val="Hyperlink"/>
                <w:noProof/>
                <w:lang w:val="sr-Latn-CS"/>
              </w:rPr>
              <w:t xml:space="preserve">8.2.3.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ш</w:t>
            </w:r>
            <w:r w:rsidR="00587CB2" w:rsidRPr="0068264F">
              <w:rPr>
                <w:rStyle w:val="Hyperlink"/>
                <w:noProof/>
              </w:rPr>
              <w:t>тите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од</w:t>
            </w:r>
            <w:r w:rsidR="00587CB2" w:rsidRPr="0068264F">
              <w:rPr>
                <w:rStyle w:val="Hyperlink"/>
                <w:noProof/>
                <w:lang w:val="sr-Latn-CS"/>
              </w:rPr>
              <w:t xml:space="preserve"> </w:t>
            </w:r>
            <w:r w:rsidR="00587CB2" w:rsidRPr="0068264F">
              <w:rPr>
                <w:rStyle w:val="Hyperlink"/>
                <w:noProof/>
              </w:rPr>
              <w:t>дивља</w:t>
            </w:r>
            <w:r w:rsidR="00587CB2" w:rsidRPr="0068264F">
              <w:rPr>
                <w:rStyle w:val="Hyperlink"/>
                <w:noProof/>
                <w:lang w:val="sr-Latn-CS"/>
              </w:rPr>
              <w:t>ч</w:t>
            </w:r>
            <w:r w:rsidR="00587CB2" w:rsidRPr="0068264F">
              <w:rPr>
                <w:rStyle w:val="Hyperlink"/>
                <w:noProof/>
              </w:rPr>
              <w:t>и</w:t>
            </w:r>
            <w:r w:rsidR="00587CB2">
              <w:rPr>
                <w:noProof/>
                <w:webHidden/>
              </w:rPr>
              <w:tab/>
            </w:r>
            <w:r w:rsidR="00587CB2">
              <w:rPr>
                <w:noProof/>
                <w:webHidden/>
              </w:rPr>
              <w:fldChar w:fldCharType="begin"/>
            </w:r>
            <w:r w:rsidR="00587CB2">
              <w:rPr>
                <w:noProof/>
                <w:webHidden/>
              </w:rPr>
              <w:instrText xml:space="preserve"> PAGEREF _Toc71886426 \h </w:instrText>
            </w:r>
            <w:r w:rsidR="00587CB2">
              <w:rPr>
                <w:noProof/>
                <w:webHidden/>
              </w:rPr>
            </w:r>
            <w:r w:rsidR="00587CB2">
              <w:rPr>
                <w:noProof/>
                <w:webHidden/>
              </w:rPr>
              <w:fldChar w:fldCharType="separate"/>
            </w:r>
            <w:r w:rsidR="009C224A">
              <w:rPr>
                <w:noProof/>
                <w:webHidden/>
              </w:rPr>
              <w:t>95</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27" w:history="1">
            <w:r w:rsidR="00587CB2" w:rsidRPr="0068264F">
              <w:rPr>
                <w:rStyle w:val="Hyperlink"/>
                <w:noProof/>
                <w:lang w:val="sr-Latn-CS"/>
              </w:rPr>
              <w:t xml:space="preserve">8.2.4.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ш</w:t>
            </w:r>
            <w:r w:rsidR="00587CB2" w:rsidRPr="0068264F">
              <w:rPr>
                <w:rStyle w:val="Hyperlink"/>
                <w:noProof/>
              </w:rPr>
              <w:t>тита</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од</w:t>
            </w:r>
            <w:r w:rsidR="00587CB2" w:rsidRPr="0068264F">
              <w:rPr>
                <w:rStyle w:val="Hyperlink"/>
                <w:noProof/>
                <w:lang w:val="sr-Latn-CS"/>
              </w:rPr>
              <w:t xml:space="preserve"> ч</w:t>
            </w:r>
            <w:r w:rsidR="00587CB2" w:rsidRPr="0068264F">
              <w:rPr>
                <w:rStyle w:val="Hyperlink"/>
                <w:noProof/>
              </w:rPr>
              <w:t>овека</w:t>
            </w:r>
            <w:r w:rsidR="00587CB2">
              <w:rPr>
                <w:noProof/>
                <w:webHidden/>
              </w:rPr>
              <w:tab/>
            </w:r>
            <w:r w:rsidR="00587CB2">
              <w:rPr>
                <w:noProof/>
                <w:webHidden/>
              </w:rPr>
              <w:fldChar w:fldCharType="begin"/>
            </w:r>
            <w:r w:rsidR="00587CB2">
              <w:rPr>
                <w:noProof/>
                <w:webHidden/>
              </w:rPr>
              <w:instrText xml:space="preserve"> PAGEREF _Toc71886427 \h </w:instrText>
            </w:r>
            <w:r w:rsidR="00587CB2">
              <w:rPr>
                <w:noProof/>
                <w:webHidden/>
              </w:rPr>
            </w:r>
            <w:r w:rsidR="00587CB2">
              <w:rPr>
                <w:noProof/>
                <w:webHidden/>
              </w:rPr>
              <w:fldChar w:fldCharType="separate"/>
            </w:r>
            <w:r w:rsidR="009C224A">
              <w:rPr>
                <w:noProof/>
                <w:webHidden/>
              </w:rPr>
              <w:t>95</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28" w:history="1">
            <w:r w:rsidR="00587CB2" w:rsidRPr="0068264F">
              <w:rPr>
                <w:rStyle w:val="Hyperlink"/>
                <w:noProof/>
                <w:lang w:val="sr-Latn-CS"/>
              </w:rPr>
              <w:t xml:space="preserve">8.2.5.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ш</w:t>
            </w:r>
            <w:r w:rsidR="00587CB2" w:rsidRPr="0068264F">
              <w:rPr>
                <w:rStyle w:val="Hyperlink"/>
                <w:noProof/>
              </w:rPr>
              <w:t>тите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од</w:t>
            </w:r>
            <w:r w:rsidR="00587CB2" w:rsidRPr="0068264F">
              <w:rPr>
                <w:rStyle w:val="Hyperlink"/>
                <w:noProof/>
                <w:lang w:val="sr-Latn-CS"/>
              </w:rPr>
              <w:t xml:space="preserve"> </w:t>
            </w:r>
            <w:r w:rsidR="00587CB2" w:rsidRPr="0068264F">
              <w:rPr>
                <w:rStyle w:val="Hyperlink"/>
                <w:noProof/>
              </w:rPr>
              <w:t>по</w:t>
            </w:r>
            <w:r w:rsidR="00587CB2" w:rsidRPr="0068264F">
              <w:rPr>
                <w:rStyle w:val="Hyperlink"/>
                <w:noProof/>
                <w:lang w:val="sr-Latn-CS"/>
              </w:rPr>
              <w:t>ж</w:t>
            </w:r>
            <w:r w:rsidR="00587CB2" w:rsidRPr="0068264F">
              <w:rPr>
                <w:rStyle w:val="Hyperlink"/>
                <w:noProof/>
              </w:rPr>
              <w:t>ара</w:t>
            </w:r>
            <w:r w:rsidR="00587CB2">
              <w:rPr>
                <w:noProof/>
                <w:webHidden/>
              </w:rPr>
              <w:tab/>
            </w:r>
            <w:r w:rsidR="00587CB2">
              <w:rPr>
                <w:noProof/>
                <w:webHidden/>
              </w:rPr>
              <w:fldChar w:fldCharType="begin"/>
            </w:r>
            <w:r w:rsidR="00587CB2">
              <w:rPr>
                <w:noProof/>
                <w:webHidden/>
              </w:rPr>
              <w:instrText xml:space="preserve"> PAGEREF _Toc71886428 \h </w:instrText>
            </w:r>
            <w:r w:rsidR="00587CB2">
              <w:rPr>
                <w:noProof/>
                <w:webHidden/>
              </w:rPr>
            </w:r>
            <w:r w:rsidR="00587CB2">
              <w:rPr>
                <w:noProof/>
                <w:webHidden/>
              </w:rPr>
              <w:fldChar w:fldCharType="separate"/>
            </w:r>
            <w:r w:rsidR="009C224A">
              <w:rPr>
                <w:noProof/>
                <w:webHidden/>
              </w:rPr>
              <w:t>95</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29" w:history="1">
            <w:r w:rsidR="00587CB2" w:rsidRPr="0068264F">
              <w:rPr>
                <w:rStyle w:val="Hyperlink"/>
                <w:noProof/>
                <w:lang w:val="sr-Latn-CS"/>
              </w:rPr>
              <w:t xml:space="preserve">8.3.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кори</w:t>
            </w:r>
            <w:r w:rsidR="00587CB2" w:rsidRPr="0068264F">
              <w:rPr>
                <w:rStyle w:val="Hyperlink"/>
                <w:noProof/>
                <w:lang w:val="sr-Latn-CS"/>
              </w:rPr>
              <w:t>шћ</w:t>
            </w:r>
            <w:r w:rsidR="00587CB2" w:rsidRPr="0068264F">
              <w:rPr>
                <w:rStyle w:val="Hyperlink"/>
                <w:noProof/>
              </w:rPr>
              <w:t>ења</w:t>
            </w:r>
            <w:r w:rsidR="00587CB2" w:rsidRPr="0068264F">
              <w:rPr>
                <w:rStyle w:val="Hyperlink"/>
                <w:noProof/>
                <w:lang w:val="sr-Latn-CS"/>
              </w:rPr>
              <w:t xml:space="preserve"> ш</w:t>
            </w:r>
            <w:r w:rsidR="00587CB2" w:rsidRPr="0068264F">
              <w:rPr>
                <w:rStyle w:val="Hyperlink"/>
                <w:noProof/>
              </w:rPr>
              <w:t>ума</w:t>
            </w:r>
            <w:r w:rsidR="00587CB2">
              <w:rPr>
                <w:noProof/>
                <w:webHidden/>
              </w:rPr>
              <w:tab/>
            </w:r>
            <w:r w:rsidR="00587CB2">
              <w:rPr>
                <w:noProof/>
                <w:webHidden/>
              </w:rPr>
              <w:fldChar w:fldCharType="begin"/>
            </w:r>
            <w:r w:rsidR="00587CB2">
              <w:rPr>
                <w:noProof/>
                <w:webHidden/>
              </w:rPr>
              <w:instrText xml:space="preserve"> PAGEREF _Toc71886429 \h </w:instrText>
            </w:r>
            <w:r w:rsidR="00587CB2">
              <w:rPr>
                <w:noProof/>
                <w:webHidden/>
              </w:rPr>
            </w:r>
            <w:r w:rsidR="00587CB2">
              <w:rPr>
                <w:noProof/>
                <w:webHidden/>
              </w:rPr>
              <w:fldChar w:fldCharType="separate"/>
            </w:r>
            <w:r w:rsidR="009C224A">
              <w:rPr>
                <w:noProof/>
                <w:webHidden/>
              </w:rPr>
              <w:t>95</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30" w:history="1">
            <w:r w:rsidR="00587CB2" w:rsidRPr="0068264F">
              <w:rPr>
                <w:rStyle w:val="Hyperlink"/>
                <w:noProof/>
                <w:lang w:val="sr-Latn-CS"/>
              </w:rPr>
              <w:t xml:space="preserve">8.3.1. </w:t>
            </w:r>
            <w:r w:rsidR="00587CB2" w:rsidRPr="0068264F">
              <w:rPr>
                <w:rStyle w:val="Hyperlink"/>
                <w:noProof/>
              </w:rPr>
              <w:t>Привремени</w:t>
            </w:r>
            <w:r w:rsidR="00587CB2" w:rsidRPr="0068264F">
              <w:rPr>
                <w:rStyle w:val="Hyperlink"/>
                <w:noProof/>
                <w:lang w:val="sr-Latn-CS"/>
              </w:rPr>
              <w:t xml:space="preserve">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се</w:t>
            </w:r>
            <w:r w:rsidR="00587CB2" w:rsidRPr="0068264F">
              <w:rPr>
                <w:rStyle w:val="Hyperlink"/>
                <w:noProof/>
                <w:lang w:val="sr-Latn-CS"/>
              </w:rPr>
              <w:t>ч</w:t>
            </w:r>
            <w:r w:rsidR="00587CB2" w:rsidRPr="0068264F">
              <w:rPr>
                <w:rStyle w:val="Hyperlink"/>
                <w:noProof/>
              </w:rPr>
              <w:t>а</w:t>
            </w:r>
            <w:r w:rsidR="00587CB2">
              <w:rPr>
                <w:noProof/>
                <w:webHidden/>
              </w:rPr>
              <w:tab/>
            </w:r>
            <w:r w:rsidR="00587CB2">
              <w:rPr>
                <w:noProof/>
                <w:webHidden/>
              </w:rPr>
              <w:fldChar w:fldCharType="begin"/>
            </w:r>
            <w:r w:rsidR="00587CB2">
              <w:rPr>
                <w:noProof/>
                <w:webHidden/>
              </w:rPr>
              <w:instrText xml:space="preserve"> PAGEREF _Toc71886430 \h </w:instrText>
            </w:r>
            <w:r w:rsidR="00587CB2">
              <w:rPr>
                <w:noProof/>
                <w:webHidden/>
              </w:rPr>
            </w:r>
            <w:r w:rsidR="00587CB2">
              <w:rPr>
                <w:noProof/>
                <w:webHidden/>
              </w:rPr>
              <w:fldChar w:fldCharType="separate"/>
            </w:r>
            <w:r w:rsidR="009C224A">
              <w:rPr>
                <w:noProof/>
                <w:webHidden/>
              </w:rPr>
              <w:t>95</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31" w:history="1">
            <w:r w:rsidR="00587CB2" w:rsidRPr="0068264F">
              <w:rPr>
                <w:rStyle w:val="Hyperlink"/>
                <w:noProof/>
                <w:lang w:val="sr-Latn-CS"/>
              </w:rPr>
              <w:t xml:space="preserve">8.3.2. </w:t>
            </w:r>
            <w:r w:rsidR="00587CB2" w:rsidRPr="0068264F">
              <w:rPr>
                <w:rStyle w:val="Hyperlink"/>
                <w:noProof/>
              </w:rPr>
              <w:t>Одре</w:t>
            </w:r>
            <w:r w:rsidR="00587CB2" w:rsidRPr="0068264F">
              <w:rPr>
                <w:rStyle w:val="Hyperlink"/>
                <w:noProof/>
                <w:lang w:val="sr-Latn-CS"/>
              </w:rPr>
              <w:t>ђ</w:t>
            </w:r>
            <w:r w:rsidR="00587CB2" w:rsidRPr="0068264F">
              <w:rPr>
                <w:rStyle w:val="Hyperlink"/>
                <w:noProof/>
              </w:rPr>
              <w:t>ивање</w:t>
            </w:r>
            <w:r w:rsidR="00587CB2" w:rsidRPr="0068264F">
              <w:rPr>
                <w:rStyle w:val="Hyperlink"/>
                <w:noProof/>
                <w:lang w:val="sr-Latn-CS"/>
              </w:rPr>
              <w:t xml:space="preserve"> </w:t>
            </w:r>
            <w:r w:rsidR="00587CB2" w:rsidRPr="0068264F">
              <w:rPr>
                <w:rStyle w:val="Hyperlink"/>
                <w:noProof/>
              </w:rPr>
              <w:t>главног</w:t>
            </w:r>
            <w:r w:rsidR="00587CB2" w:rsidRPr="0068264F">
              <w:rPr>
                <w:rStyle w:val="Hyperlink"/>
                <w:noProof/>
                <w:lang w:val="sr-Latn-CS"/>
              </w:rPr>
              <w:t xml:space="preserve"> </w:t>
            </w:r>
            <w:r w:rsidR="00587CB2" w:rsidRPr="0068264F">
              <w:rPr>
                <w:rStyle w:val="Hyperlink"/>
                <w:noProof/>
              </w:rPr>
              <w:t>приноса</w:t>
            </w:r>
            <w:r w:rsidR="00587CB2">
              <w:rPr>
                <w:noProof/>
                <w:webHidden/>
              </w:rPr>
              <w:tab/>
            </w:r>
            <w:r w:rsidR="00587CB2">
              <w:rPr>
                <w:noProof/>
                <w:webHidden/>
              </w:rPr>
              <w:fldChar w:fldCharType="begin"/>
            </w:r>
            <w:r w:rsidR="00587CB2">
              <w:rPr>
                <w:noProof/>
                <w:webHidden/>
              </w:rPr>
              <w:instrText xml:space="preserve"> PAGEREF _Toc71886431 \h </w:instrText>
            </w:r>
            <w:r w:rsidR="00587CB2">
              <w:rPr>
                <w:noProof/>
                <w:webHidden/>
              </w:rPr>
            </w:r>
            <w:r w:rsidR="00587CB2">
              <w:rPr>
                <w:noProof/>
                <w:webHidden/>
              </w:rPr>
              <w:fldChar w:fldCharType="separate"/>
            </w:r>
            <w:r w:rsidR="009C224A">
              <w:rPr>
                <w:noProof/>
                <w:webHidden/>
              </w:rPr>
              <w:t>101</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32" w:history="1">
            <w:r w:rsidR="00587CB2" w:rsidRPr="0068264F">
              <w:rPr>
                <w:rStyle w:val="Hyperlink"/>
                <w:noProof/>
                <w:lang w:val="sr-Latn-CS"/>
              </w:rPr>
              <w:t xml:space="preserve">8.3.3. </w:t>
            </w:r>
            <w:r w:rsidR="00587CB2" w:rsidRPr="0068264F">
              <w:rPr>
                <w:rStyle w:val="Hyperlink"/>
                <w:noProof/>
              </w:rPr>
              <w:t>Одре</w:t>
            </w:r>
            <w:r w:rsidR="00587CB2" w:rsidRPr="0068264F">
              <w:rPr>
                <w:rStyle w:val="Hyperlink"/>
                <w:noProof/>
                <w:lang w:val="sr-Latn-CS"/>
              </w:rPr>
              <w:t>ђ</w:t>
            </w:r>
            <w:r w:rsidR="00587CB2" w:rsidRPr="0068264F">
              <w:rPr>
                <w:rStyle w:val="Hyperlink"/>
                <w:noProof/>
              </w:rPr>
              <w:t>ивање</w:t>
            </w:r>
            <w:r w:rsidR="00587CB2" w:rsidRPr="0068264F">
              <w:rPr>
                <w:rStyle w:val="Hyperlink"/>
                <w:noProof/>
                <w:lang w:val="sr-Latn-CS"/>
              </w:rPr>
              <w:t xml:space="preserve"> </w:t>
            </w:r>
            <w:r w:rsidR="00587CB2" w:rsidRPr="0068264F">
              <w:rPr>
                <w:rStyle w:val="Hyperlink"/>
                <w:noProof/>
              </w:rPr>
              <w:t>претходног</w:t>
            </w:r>
            <w:r w:rsidR="00587CB2" w:rsidRPr="0068264F">
              <w:rPr>
                <w:rStyle w:val="Hyperlink"/>
                <w:noProof/>
                <w:lang w:val="sr-Latn-CS"/>
              </w:rPr>
              <w:t xml:space="preserve"> </w:t>
            </w:r>
            <w:r w:rsidR="00587CB2" w:rsidRPr="0068264F">
              <w:rPr>
                <w:rStyle w:val="Hyperlink"/>
                <w:noProof/>
              </w:rPr>
              <w:t>приноса</w:t>
            </w:r>
            <w:r w:rsidR="00587CB2">
              <w:rPr>
                <w:noProof/>
                <w:webHidden/>
              </w:rPr>
              <w:tab/>
            </w:r>
            <w:r w:rsidR="00587CB2">
              <w:rPr>
                <w:noProof/>
                <w:webHidden/>
              </w:rPr>
              <w:fldChar w:fldCharType="begin"/>
            </w:r>
            <w:r w:rsidR="00587CB2">
              <w:rPr>
                <w:noProof/>
                <w:webHidden/>
              </w:rPr>
              <w:instrText xml:space="preserve"> PAGEREF _Toc71886432 \h </w:instrText>
            </w:r>
            <w:r w:rsidR="00587CB2">
              <w:rPr>
                <w:noProof/>
                <w:webHidden/>
              </w:rPr>
            </w:r>
            <w:r w:rsidR="00587CB2">
              <w:rPr>
                <w:noProof/>
                <w:webHidden/>
              </w:rPr>
              <w:fldChar w:fldCharType="separate"/>
            </w:r>
            <w:r w:rsidR="009C224A">
              <w:rPr>
                <w:noProof/>
                <w:webHidden/>
              </w:rPr>
              <w:t>105</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33" w:history="1">
            <w:r w:rsidR="00587CB2" w:rsidRPr="0068264F">
              <w:rPr>
                <w:rStyle w:val="Hyperlink"/>
                <w:noProof/>
                <w:lang w:val="sr-Latn-CS"/>
              </w:rPr>
              <w:t xml:space="preserve">8.3.4. </w:t>
            </w:r>
            <w:r w:rsidR="00587CB2" w:rsidRPr="0068264F">
              <w:rPr>
                <w:rStyle w:val="Hyperlink"/>
                <w:noProof/>
              </w:rPr>
              <w:t>Укупан</w:t>
            </w:r>
            <w:r w:rsidR="00587CB2" w:rsidRPr="0068264F">
              <w:rPr>
                <w:rStyle w:val="Hyperlink"/>
                <w:noProof/>
                <w:lang w:val="sr-Latn-CS"/>
              </w:rPr>
              <w:t xml:space="preserve"> </w:t>
            </w:r>
            <w:r w:rsidR="00587CB2" w:rsidRPr="0068264F">
              <w:rPr>
                <w:rStyle w:val="Hyperlink"/>
                <w:noProof/>
              </w:rPr>
              <w:t>принос</w:t>
            </w:r>
            <w:r w:rsidR="00587CB2" w:rsidRPr="0068264F">
              <w:rPr>
                <w:rStyle w:val="Hyperlink"/>
                <w:noProof/>
                <w:lang w:val="sr-Latn-CS"/>
              </w:rPr>
              <w:t xml:space="preserve"> </w:t>
            </w:r>
            <w:r w:rsidR="00587CB2" w:rsidRPr="0068264F">
              <w:rPr>
                <w:rStyle w:val="Hyperlink"/>
                <w:noProof/>
              </w:rPr>
              <w:t>газдинске</w:t>
            </w:r>
            <w:r w:rsidR="00587CB2" w:rsidRPr="0068264F">
              <w:rPr>
                <w:rStyle w:val="Hyperlink"/>
                <w:noProof/>
                <w:lang w:val="sr-Latn-CS"/>
              </w:rPr>
              <w:t xml:space="preserve"> </w:t>
            </w:r>
            <w:r w:rsidR="00587CB2" w:rsidRPr="0068264F">
              <w:rPr>
                <w:rStyle w:val="Hyperlink"/>
                <w:noProof/>
              </w:rPr>
              <w:t>јединице</w:t>
            </w:r>
            <w:r w:rsidR="00587CB2">
              <w:rPr>
                <w:noProof/>
                <w:webHidden/>
              </w:rPr>
              <w:tab/>
            </w:r>
            <w:r w:rsidR="00587CB2">
              <w:rPr>
                <w:noProof/>
                <w:webHidden/>
              </w:rPr>
              <w:fldChar w:fldCharType="begin"/>
            </w:r>
            <w:r w:rsidR="00587CB2">
              <w:rPr>
                <w:noProof/>
                <w:webHidden/>
              </w:rPr>
              <w:instrText xml:space="preserve"> PAGEREF _Toc71886433 \h </w:instrText>
            </w:r>
            <w:r w:rsidR="00587CB2">
              <w:rPr>
                <w:noProof/>
                <w:webHidden/>
              </w:rPr>
            </w:r>
            <w:r w:rsidR="00587CB2">
              <w:rPr>
                <w:noProof/>
                <w:webHidden/>
              </w:rPr>
              <w:fldChar w:fldCharType="separate"/>
            </w:r>
            <w:r w:rsidR="009C224A">
              <w:rPr>
                <w:noProof/>
                <w:webHidden/>
              </w:rPr>
              <w:t>106</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34" w:history="1">
            <w:r w:rsidR="00587CB2" w:rsidRPr="0068264F">
              <w:rPr>
                <w:rStyle w:val="Hyperlink"/>
                <w:noProof/>
                <w:lang w:val="sr-Latn-CS"/>
              </w:rPr>
              <w:t xml:space="preserve">8.4. </w:t>
            </w:r>
            <w:r w:rsidR="00587CB2" w:rsidRPr="0068264F">
              <w:rPr>
                <w:rStyle w:val="Hyperlink"/>
                <w:noProof/>
              </w:rPr>
              <w:t>Однос</w:t>
            </w:r>
            <w:r w:rsidR="00587CB2" w:rsidRPr="0068264F">
              <w:rPr>
                <w:rStyle w:val="Hyperlink"/>
                <w:noProof/>
                <w:lang w:val="sr-Latn-CS"/>
              </w:rPr>
              <w:t xml:space="preserve"> </w:t>
            </w:r>
            <w:r w:rsidR="00587CB2" w:rsidRPr="0068264F">
              <w:rPr>
                <w:rStyle w:val="Hyperlink"/>
                <w:noProof/>
              </w:rPr>
              <w:t>обима</w:t>
            </w:r>
            <w:r w:rsidR="00587CB2" w:rsidRPr="0068264F">
              <w:rPr>
                <w:rStyle w:val="Hyperlink"/>
                <w:noProof/>
                <w:lang w:val="sr-Latn-CS"/>
              </w:rPr>
              <w:t xml:space="preserve"> </w:t>
            </w:r>
            <w:r w:rsidR="00587CB2" w:rsidRPr="0068264F">
              <w:rPr>
                <w:rStyle w:val="Hyperlink"/>
                <w:noProof/>
              </w:rPr>
              <w:t>радова</w:t>
            </w:r>
            <w:r w:rsidR="00587CB2" w:rsidRPr="0068264F">
              <w:rPr>
                <w:rStyle w:val="Hyperlink"/>
                <w:noProof/>
                <w:lang w:val="sr-Latn-CS"/>
              </w:rPr>
              <w:t xml:space="preserve"> </w:t>
            </w:r>
            <w:r w:rsidR="00587CB2" w:rsidRPr="0068264F">
              <w:rPr>
                <w:rStyle w:val="Hyperlink"/>
                <w:noProof/>
              </w:rPr>
              <w:t>на</w:t>
            </w:r>
            <w:r w:rsidR="00587CB2" w:rsidRPr="0068264F">
              <w:rPr>
                <w:rStyle w:val="Hyperlink"/>
                <w:noProof/>
                <w:lang w:val="sr-Latn-CS"/>
              </w:rPr>
              <w:t xml:space="preserve"> </w:t>
            </w:r>
            <w:r w:rsidR="00587CB2" w:rsidRPr="0068264F">
              <w:rPr>
                <w:rStyle w:val="Hyperlink"/>
                <w:noProof/>
              </w:rPr>
              <w:t>гајењу</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обима</w:t>
            </w:r>
            <w:r w:rsidR="00587CB2" w:rsidRPr="0068264F">
              <w:rPr>
                <w:rStyle w:val="Hyperlink"/>
                <w:noProof/>
                <w:lang w:val="sr-Latn-CS"/>
              </w:rPr>
              <w:t xml:space="preserve"> </w:t>
            </w:r>
            <w:r w:rsidR="00587CB2" w:rsidRPr="0068264F">
              <w:rPr>
                <w:rStyle w:val="Hyperlink"/>
                <w:noProof/>
              </w:rPr>
              <w:t>се</w:t>
            </w:r>
            <w:r w:rsidR="00587CB2" w:rsidRPr="0068264F">
              <w:rPr>
                <w:rStyle w:val="Hyperlink"/>
                <w:noProof/>
                <w:lang w:val="sr-Latn-CS"/>
              </w:rPr>
              <w:t>ч</w:t>
            </w:r>
            <w:r w:rsidR="00587CB2" w:rsidRPr="0068264F">
              <w:rPr>
                <w:rStyle w:val="Hyperlink"/>
                <w:noProof/>
              </w:rPr>
              <w:t>а</w:t>
            </w:r>
            <w:r w:rsidR="00587CB2" w:rsidRPr="0068264F">
              <w:rPr>
                <w:rStyle w:val="Hyperlink"/>
                <w:noProof/>
                <w:lang w:val="sr-Latn-CS"/>
              </w:rPr>
              <w:t xml:space="preserve"> ш</w:t>
            </w:r>
            <w:r w:rsidR="00587CB2" w:rsidRPr="0068264F">
              <w:rPr>
                <w:rStyle w:val="Hyperlink"/>
                <w:noProof/>
              </w:rPr>
              <w:t>ума</w:t>
            </w:r>
            <w:r w:rsidR="00587CB2">
              <w:rPr>
                <w:noProof/>
                <w:webHidden/>
              </w:rPr>
              <w:tab/>
            </w:r>
            <w:r w:rsidR="00587CB2">
              <w:rPr>
                <w:noProof/>
                <w:webHidden/>
              </w:rPr>
              <w:fldChar w:fldCharType="begin"/>
            </w:r>
            <w:r w:rsidR="00587CB2">
              <w:rPr>
                <w:noProof/>
                <w:webHidden/>
              </w:rPr>
              <w:instrText xml:space="preserve"> PAGEREF _Toc71886434 \h </w:instrText>
            </w:r>
            <w:r w:rsidR="00587CB2">
              <w:rPr>
                <w:noProof/>
                <w:webHidden/>
              </w:rPr>
            </w:r>
            <w:r w:rsidR="00587CB2">
              <w:rPr>
                <w:noProof/>
                <w:webHidden/>
              </w:rPr>
              <w:fldChar w:fldCharType="separate"/>
            </w:r>
            <w:r w:rsidR="009C224A">
              <w:rPr>
                <w:noProof/>
                <w:webHidden/>
              </w:rPr>
              <w:t>110</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35" w:history="1">
            <w:r w:rsidR="00587CB2" w:rsidRPr="0068264F">
              <w:rPr>
                <w:rStyle w:val="Hyperlink"/>
                <w:noProof/>
              </w:rPr>
              <w:t>8.5. План изградње и одржавања шумских саобраћајница и објеката</w:t>
            </w:r>
            <w:r w:rsidR="00587CB2">
              <w:rPr>
                <w:noProof/>
                <w:webHidden/>
              </w:rPr>
              <w:tab/>
            </w:r>
            <w:r w:rsidR="00587CB2">
              <w:rPr>
                <w:noProof/>
                <w:webHidden/>
              </w:rPr>
              <w:fldChar w:fldCharType="begin"/>
            </w:r>
            <w:r w:rsidR="00587CB2">
              <w:rPr>
                <w:noProof/>
                <w:webHidden/>
              </w:rPr>
              <w:instrText xml:space="preserve"> PAGEREF _Toc71886435 \h </w:instrText>
            </w:r>
            <w:r w:rsidR="00587CB2">
              <w:rPr>
                <w:noProof/>
                <w:webHidden/>
              </w:rPr>
            </w:r>
            <w:r w:rsidR="00587CB2">
              <w:rPr>
                <w:noProof/>
                <w:webHidden/>
              </w:rPr>
              <w:fldChar w:fldCharType="separate"/>
            </w:r>
            <w:r w:rsidR="009C224A">
              <w:rPr>
                <w:noProof/>
                <w:webHidden/>
              </w:rPr>
              <w:t>112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36" w:history="1">
            <w:r w:rsidR="00587CB2" w:rsidRPr="0068264F">
              <w:rPr>
                <w:rStyle w:val="Hyperlink"/>
                <w:noProof/>
                <w:lang w:val="hr-HR"/>
              </w:rPr>
              <w:t>8.6. План уређивања шума</w:t>
            </w:r>
            <w:r w:rsidR="00587CB2">
              <w:rPr>
                <w:noProof/>
                <w:webHidden/>
              </w:rPr>
              <w:tab/>
            </w:r>
            <w:r w:rsidR="00587CB2">
              <w:rPr>
                <w:noProof/>
                <w:webHidden/>
              </w:rPr>
              <w:fldChar w:fldCharType="begin"/>
            </w:r>
            <w:r w:rsidR="00587CB2">
              <w:rPr>
                <w:noProof/>
                <w:webHidden/>
              </w:rPr>
              <w:instrText xml:space="preserve"> PAGEREF _Toc71886436 \h </w:instrText>
            </w:r>
            <w:r w:rsidR="00587CB2">
              <w:rPr>
                <w:noProof/>
                <w:webHidden/>
              </w:rPr>
            </w:r>
            <w:r w:rsidR="00587CB2">
              <w:rPr>
                <w:noProof/>
                <w:webHidden/>
              </w:rPr>
              <w:fldChar w:fldCharType="separate"/>
            </w:r>
            <w:r w:rsidR="009C224A">
              <w:rPr>
                <w:noProof/>
                <w:webHidden/>
              </w:rPr>
              <w:t>112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37" w:history="1">
            <w:r w:rsidR="00587CB2" w:rsidRPr="0068264F">
              <w:rPr>
                <w:rStyle w:val="Hyperlink"/>
                <w:noProof/>
                <w:lang w:val="hr-HR"/>
              </w:rPr>
              <w:t>8.7. План развоја ловства</w:t>
            </w:r>
            <w:r w:rsidR="00587CB2">
              <w:rPr>
                <w:noProof/>
                <w:webHidden/>
              </w:rPr>
              <w:tab/>
            </w:r>
            <w:r w:rsidR="00587CB2">
              <w:rPr>
                <w:noProof/>
                <w:webHidden/>
              </w:rPr>
              <w:fldChar w:fldCharType="begin"/>
            </w:r>
            <w:r w:rsidR="00587CB2">
              <w:rPr>
                <w:noProof/>
                <w:webHidden/>
              </w:rPr>
              <w:instrText xml:space="preserve"> PAGEREF _Toc71886437 \h </w:instrText>
            </w:r>
            <w:r w:rsidR="00587CB2">
              <w:rPr>
                <w:noProof/>
                <w:webHidden/>
              </w:rPr>
            </w:r>
            <w:r w:rsidR="00587CB2">
              <w:rPr>
                <w:noProof/>
                <w:webHidden/>
              </w:rPr>
              <w:fldChar w:fldCharType="separate"/>
            </w:r>
            <w:r w:rsidR="009C224A">
              <w:rPr>
                <w:noProof/>
                <w:webHidden/>
              </w:rPr>
              <w:t>112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38" w:history="1">
            <w:r w:rsidR="00587CB2" w:rsidRPr="0068264F">
              <w:rPr>
                <w:rStyle w:val="Hyperlink"/>
                <w:noProof/>
              </w:rPr>
              <w:t>8.8. План коришћења других шумских потенцијала</w:t>
            </w:r>
            <w:r w:rsidR="00587CB2">
              <w:rPr>
                <w:noProof/>
                <w:webHidden/>
              </w:rPr>
              <w:tab/>
            </w:r>
            <w:r w:rsidR="00587CB2">
              <w:rPr>
                <w:noProof/>
                <w:webHidden/>
              </w:rPr>
              <w:fldChar w:fldCharType="begin"/>
            </w:r>
            <w:r w:rsidR="00587CB2">
              <w:rPr>
                <w:noProof/>
                <w:webHidden/>
              </w:rPr>
              <w:instrText xml:space="preserve"> PAGEREF _Toc71886438 \h </w:instrText>
            </w:r>
            <w:r w:rsidR="00587CB2">
              <w:rPr>
                <w:noProof/>
                <w:webHidden/>
              </w:rPr>
            </w:r>
            <w:r w:rsidR="00587CB2">
              <w:rPr>
                <w:noProof/>
                <w:webHidden/>
              </w:rPr>
              <w:fldChar w:fldCharType="separate"/>
            </w:r>
            <w:r w:rsidR="009C224A">
              <w:rPr>
                <w:noProof/>
                <w:webHidden/>
              </w:rPr>
              <w:t>112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39" w:history="1">
            <w:r w:rsidR="00587CB2" w:rsidRPr="0068264F">
              <w:rPr>
                <w:rStyle w:val="Hyperlink"/>
                <w:noProof/>
                <w:lang w:val="sr-Latn-CS"/>
              </w:rPr>
              <w:t xml:space="preserve">8.9.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кадрова</w:t>
            </w:r>
            <w:r w:rsidR="00587CB2">
              <w:rPr>
                <w:noProof/>
                <w:webHidden/>
              </w:rPr>
              <w:tab/>
            </w:r>
            <w:r w:rsidR="00587CB2">
              <w:rPr>
                <w:noProof/>
                <w:webHidden/>
              </w:rPr>
              <w:fldChar w:fldCharType="begin"/>
            </w:r>
            <w:r w:rsidR="00587CB2">
              <w:rPr>
                <w:noProof/>
                <w:webHidden/>
              </w:rPr>
              <w:instrText xml:space="preserve"> PAGEREF _Toc71886439 \h </w:instrText>
            </w:r>
            <w:r w:rsidR="00587CB2">
              <w:rPr>
                <w:noProof/>
                <w:webHidden/>
              </w:rPr>
            </w:r>
            <w:r w:rsidR="00587CB2">
              <w:rPr>
                <w:noProof/>
                <w:webHidden/>
              </w:rPr>
              <w:fldChar w:fldCharType="separate"/>
            </w:r>
            <w:r w:rsidR="009C224A">
              <w:rPr>
                <w:noProof/>
                <w:webHidden/>
              </w:rPr>
              <w:t>112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40" w:history="1">
            <w:r w:rsidR="00587CB2" w:rsidRPr="0068264F">
              <w:rPr>
                <w:rStyle w:val="Hyperlink"/>
                <w:noProof/>
                <w:lang w:val="sr-Latn-CS"/>
              </w:rPr>
              <w:t xml:space="preserve">8.10. </w:t>
            </w:r>
            <w:r w:rsidR="00587CB2" w:rsidRPr="0068264F">
              <w:rPr>
                <w:rStyle w:val="Hyperlink"/>
                <w:noProof/>
              </w:rPr>
              <w:t>План</w:t>
            </w:r>
            <w:r w:rsidR="00587CB2" w:rsidRPr="0068264F">
              <w:rPr>
                <w:rStyle w:val="Hyperlink"/>
                <w:noProof/>
                <w:lang w:val="sr-Latn-CS"/>
              </w:rPr>
              <w:t xml:space="preserve">  </w:t>
            </w:r>
            <w:r w:rsidR="00587CB2" w:rsidRPr="0068264F">
              <w:rPr>
                <w:rStyle w:val="Hyperlink"/>
                <w:noProof/>
              </w:rPr>
              <w:t>техни</w:t>
            </w:r>
            <w:r w:rsidR="00587CB2" w:rsidRPr="0068264F">
              <w:rPr>
                <w:rStyle w:val="Hyperlink"/>
                <w:noProof/>
                <w:lang w:val="sr-Latn-CS"/>
              </w:rPr>
              <w:t>ч</w:t>
            </w:r>
            <w:r w:rsidR="00587CB2" w:rsidRPr="0068264F">
              <w:rPr>
                <w:rStyle w:val="Hyperlink"/>
                <w:noProof/>
              </w:rPr>
              <w:t>ког</w:t>
            </w:r>
            <w:r w:rsidR="00587CB2" w:rsidRPr="0068264F">
              <w:rPr>
                <w:rStyle w:val="Hyperlink"/>
                <w:noProof/>
                <w:lang w:val="sr-Latn-CS"/>
              </w:rPr>
              <w:t xml:space="preserve"> </w:t>
            </w:r>
            <w:r w:rsidR="00587CB2" w:rsidRPr="0068264F">
              <w:rPr>
                <w:rStyle w:val="Hyperlink"/>
                <w:noProof/>
              </w:rPr>
              <w:t>опремања</w:t>
            </w:r>
            <w:r w:rsidR="00587CB2">
              <w:rPr>
                <w:noProof/>
                <w:webHidden/>
              </w:rPr>
              <w:tab/>
            </w:r>
            <w:r w:rsidR="00587CB2">
              <w:rPr>
                <w:noProof/>
                <w:webHidden/>
              </w:rPr>
              <w:fldChar w:fldCharType="begin"/>
            </w:r>
            <w:r w:rsidR="00587CB2">
              <w:rPr>
                <w:noProof/>
                <w:webHidden/>
              </w:rPr>
              <w:instrText xml:space="preserve"> PAGEREF _Toc71886440 \h </w:instrText>
            </w:r>
            <w:r w:rsidR="00587CB2">
              <w:rPr>
                <w:noProof/>
                <w:webHidden/>
              </w:rPr>
            </w:r>
            <w:r w:rsidR="00587CB2">
              <w:rPr>
                <w:noProof/>
                <w:webHidden/>
              </w:rPr>
              <w:fldChar w:fldCharType="separate"/>
            </w:r>
            <w:r w:rsidR="009C224A">
              <w:rPr>
                <w:noProof/>
                <w:webHidden/>
              </w:rPr>
              <w:t>113</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6441" w:history="1">
            <w:r w:rsidR="00587CB2" w:rsidRPr="0068264F">
              <w:rPr>
                <w:rStyle w:val="Hyperlink"/>
                <w:noProof/>
              </w:rPr>
              <w:t>9. УПУТСТВА И СМЕРНИЦЕ ЗА РЕАЛИЗАЦИЈУ ПЛАНОВА</w:t>
            </w:r>
            <w:r w:rsidR="00587CB2">
              <w:rPr>
                <w:noProof/>
                <w:webHidden/>
              </w:rPr>
              <w:tab/>
            </w:r>
            <w:r w:rsidR="00587CB2">
              <w:rPr>
                <w:noProof/>
                <w:webHidden/>
              </w:rPr>
              <w:fldChar w:fldCharType="begin"/>
            </w:r>
            <w:r w:rsidR="00587CB2">
              <w:rPr>
                <w:noProof/>
                <w:webHidden/>
              </w:rPr>
              <w:instrText xml:space="preserve"> PAGEREF _Toc71886441 \h </w:instrText>
            </w:r>
            <w:r w:rsidR="00587CB2">
              <w:rPr>
                <w:noProof/>
                <w:webHidden/>
              </w:rPr>
            </w:r>
            <w:r w:rsidR="00587CB2">
              <w:rPr>
                <w:noProof/>
                <w:webHidden/>
              </w:rPr>
              <w:fldChar w:fldCharType="separate"/>
            </w:r>
            <w:r w:rsidR="009C224A">
              <w:rPr>
                <w:noProof/>
                <w:webHidden/>
              </w:rPr>
              <w:t>113</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42" w:history="1">
            <w:r w:rsidR="00587CB2" w:rsidRPr="0068264F">
              <w:rPr>
                <w:rStyle w:val="Hyperlink"/>
                <w:noProof/>
              </w:rPr>
              <w:t>9.1. Смернице за реализацију плана гајења шума</w:t>
            </w:r>
            <w:r w:rsidR="00587CB2">
              <w:rPr>
                <w:noProof/>
                <w:webHidden/>
              </w:rPr>
              <w:tab/>
            </w:r>
            <w:r w:rsidR="00587CB2">
              <w:rPr>
                <w:noProof/>
                <w:webHidden/>
              </w:rPr>
              <w:fldChar w:fldCharType="begin"/>
            </w:r>
            <w:r w:rsidR="00587CB2">
              <w:rPr>
                <w:noProof/>
                <w:webHidden/>
              </w:rPr>
              <w:instrText xml:space="preserve"> PAGEREF _Toc71886442 \h </w:instrText>
            </w:r>
            <w:r w:rsidR="00587CB2">
              <w:rPr>
                <w:noProof/>
                <w:webHidden/>
              </w:rPr>
            </w:r>
            <w:r w:rsidR="00587CB2">
              <w:rPr>
                <w:noProof/>
                <w:webHidden/>
              </w:rPr>
              <w:fldChar w:fldCharType="separate"/>
            </w:r>
            <w:r w:rsidR="009C224A">
              <w:rPr>
                <w:noProof/>
                <w:webHidden/>
              </w:rPr>
              <w:t>113</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43" w:history="1">
            <w:r w:rsidR="00587CB2" w:rsidRPr="0068264F">
              <w:rPr>
                <w:rStyle w:val="Hyperlink"/>
                <w:noProof/>
              </w:rPr>
              <w:t>9.1.1. Смернице за припрему земљишта за пошумљавање</w:t>
            </w:r>
            <w:r w:rsidR="00587CB2">
              <w:rPr>
                <w:noProof/>
                <w:webHidden/>
              </w:rPr>
              <w:tab/>
            </w:r>
            <w:r w:rsidR="00587CB2">
              <w:rPr>
                <w:noProof/>
                <w:webHidden/>
              </w:rPr>
              <w:fldChar w:fldCharType="begin"/>
            </w:r>
            <w:r w:rsidR="00587CB2">
              <w:rPr>
                <w:noProof/>
                <w:webHidden/>
              </w:rPr>
              <w:instrText xml:space="preserve"> PAGEREF _Toc71886443 \h </w:instrText>
            </w:r>
            <w:r w:rsidR="00587CB2">
              <w:rPr>
                <w:noProof/>
                <w:webHidden/>
              </w:rPr>
            </w:r>
            <w:r w:rsidR="00587CB2">
              <w:rPr>
                <w:noProof/>
                <w:webHidden/>
              </w:rPr>
              <w:fldChar w:fldCharType="separate"/>
            </w:r>
            <w:r w:rsidR="009C224A">
              <w:rPr>
                <w:noProof/>
                <w:webHidden/>
              </w:rPr>
              <w:t>116</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44" w:history="1">
            <w:r w:rsidR="00587CB2" w:rsidRPr="0068264F">
              <w:rPr>
                <w:rStyle w:val="Hyperlink"/>
                <w:noProof/>
              </w:rPr>
              <w:t>9.1.2.  Смернице за извођење пошумљавања</w:t>
            </w:r>
            <w:r w:rsidR="00587CB2">
              <w:rPr>
                <w:noProof/>
                <w:webHidden/>
              </w:rPr>
              <w:tab/>
            </w:r>
            <w:r w:rsidR="00587CB2">
              <w:rPr>
                <w:noProof/>
                <w:webHidden/>
              </w:rPr>
              <w:fldChar w:fldCharType="begin"/>
            </w:r>
            <w:r w:rsidR="00587CB2">
              <w:rPr>
                <w:noProof/>
                <w:webHidden/>
              </w:rPr>
              <w:instrText xml:space="preserve"> PAGEREF _Toc71886444 \h </w:instrText>
            </w:r>
            <w:r w:rsidR="00587CB2">
              <w:rPr>
                <w:noProof/>
                <w:webHidden/>
              </w:rPr>
            </w:r>
            <w:r w:rsidR="00587CB2">
              <w:rPr>
                <w:noProof/>
                <w:webHidden/>
              </w:rPr>
              <w:fldChar w:fldCharType="separate"/>
            </w:r>
            <w:r w:rsidR="009C224A">
              <w:rPr>
                <w:noProof/>
                <w:webHidden/>
              </w:rPr>
              <w:t>117</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45" w:history="1">
            <w:r w:rsidR="00587CB2" w:rsidRPr="0068264F">
              <w:rPr>
                <w:rStyle w:val="Hyperlink"/>
                <w:noProof/>
              </w:rPr>
              <w:t>9.1.3. Смернице за спровођење мера  неге шума</w:t>
            </w:r>
            <w:r w:rsidR="00587CB2">
              <w:rPr>
                <w:noProof/>
                <w:webHidden/>
              </w:rPr>
              <w:tab/>
            </w:r>
            <w:r w:rsidR="00587CB2">
              <w:rPr>
                <w:noProof/>
                <w:webHidden/>
              </w:rPr>
              <w:fldChar w:fldCharType="begin"/>
            </w:r>
            <w:r w:rsidR="00587CB2">
              <w:rPr>
                <w:noProof/>
                <w:webHidden/>
              </w:rPr>
              <w:instrText xml:space="preserve"> PAGEREF _Toc71886445 \h </w:instrText>
            </w:r>
            <w:r w:rsidR="00587CB2">
              <w:rPr>
                <w:noProof/>
                <w:webHidden/>
              </w:rPr>
            </w:r>
            <w:r w:rsidR="00587CB2">
              <w:rPr>
                <w:noProof/>
                <w:webHidden/>
              </w:rPr>
              <w:fldChar w:fldCharType="separate"/>
            </w:r>
            <w:r w:rsidR="009C224A">
              <w:rPr>
                <w:noProof/>
                <w:webHidden/>
              </w:rPr>
              <w:t>117</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46" w:history="1">
            <w:r w:rsidR="00587CB2" w:rsidRPr="0068264F">
              <w:rPr>
                <w:rStyle w:val="Hyperlink"/>
                <w:noProof/>
              </w:rPr>
              <w:t>9.2. Смернице за реализацију плана заштите шума</w:t>
            </w:r>
            <w:r w:rsidR="00587CB2">
              <w:rPr>
                <w:noProof/>
                <w:webHidden/>
              </w:rPr>
              <w:tab/>
            </w:r>
            <w:r w:rsidR="00587CB2">
              <w:rPr>
                <w:noProof/>
                <w:webHidden/>
              </w:rPr>
              <w:fldChar w:fldCharType="begin"/>
            </w:r>
            <w:r w:rsidR="00587CB2">
              <w:rPr>
                <w:noProof/>
                <w:webHidden/>
              </w:rPr>
              <w:instrText xml:space="preserve"> PAGEREF _Toc71886446 \h </w:instrText>
            </w:r>
            <w:r w:rsidR="00587CB2">
              <w:rPr>
                <w:noProof/>
                <w:webHidden/>
              </w:rPr>
            </w:r>
            <w:r w:rsidR="00587CB2">
              <w:rPr>
                <w:noProof/>
                <w:webHidden/>
              </w:rPr>
              <w:fldChar w:fldCharType="separate"/>
            </w:r>
            <w:r w:rsidR="009C224A">
              <w:rPr>
                <w:noProof/>
                <w:webHidden/>
              </w:rPr>
              <w:t>118</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47" w:history="1">
            <w:r w:rsidR="00587CB2" w:rsidRPr="0068264F">
              <w:rPr>
                <w:rStyle w:val="Hyperlink"/>
                <w:noProof/>
              </w:rPr>
              <w:t>9.3. Смернице за реализацију плана  коришћења шума</w:t>
            </w:r>
            <w:r w:rsidR="00587CB2">
              <w:rPr>
                <w:noProof/>
                <w:webHidden/>
              </w:rPr>
              <w:tab/>
            </w:r>
            <w:r w:rsidR="00587CB2">
              <w:rPr>
                <w:noProof/>
                <w:webHidden/>
              </w:rPr>
              <w:fldChar w:fldCharType="begin"/>
            </w:r>
            <w:r w:rsidR="00587CB2">
              <w:rPr>
                <w:noProof/>
                <w:webHidden/>
              </w:rPr>
              <w:instrText xml:space="preserve"> PAGEREF _Toc71886447 \h </w:instrText>
            </w:r>
            <w:r w:rsidR="00587CB2">
              <w:rPr>
                <w:noProof/>
                <w:webHidden/>
              </w:rPr>
            </w:r>
            <w:r w:rsidR="00587CB2">
              <w:rPr>
                <w:noProof/>
                <w:webHidden/>
              </w:rPr>
              <w:fldChar w:fldCharType="separate"/>
            </w:r>
            <w:r w:rsidR="009C224A">
              <w:rPr>
                <w:noProof/>
                <w:webHidden/>
              </w:rPr>
              <w:t>119</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48" w:history="1">
            <w:r w:rsidR="00587CB2" w:rsidRPr="0068264F">
              <w:rPr>
                <w:rStyle w:val="Hyperlink"/>
                <w:noProof/>
              </w:rPr>
              <w:t>9.3.1. Сече обнављања -чисте сече</w:t>
            </w:r>
            <w:r w:rsidR="00587CB2">
              <w:rPr>
                <w:noProof/>
                <w:webHidden/>
              </w:rPr>
              <w:tab/>
            </w:r>
            <w:r w:rsidR="00587CB2">
              <w:rPr>
                <w:noProof/>
                <w:webHidden/>
              </w:rPr>
              <w:fldChar w:fldCharType="begin"/>
            </w:r>
            <w:r w:rsidR="00587CB2">
              <w:rPr>
                <w:noProof/>
                <w:webHidden/>
              </w:rPr>
              <w:instrText xml:space="preserve"> PAGEREF _Toc71886448 \h </w:instrText>
            </w:r>
            <w:r w:rsidR="00587CB2">
              <w:rPr>
                <w:noProof/>
                <w:webHidden/>
              </w:rPr>
            </w:r>
            <w:r w:rsidR="00587CB2">
              <w:rPr>
                <w:noProof/>
                <w:webHidden/>
              </w:rPr>
              <w:fldChar w:fldCharType="separate"/>
            </w:r>
            <w:r w:rsidR="009C224A">
              <w:rPr>
                <w:noProof/>
                <w:webHidden/>
              </w:rPr>
              <w:t>119</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49" w:history="1">
            <w:r w:rsidR="00587CB2" w:rsidRPr="0068264F">
              <w:rPr>
                <w:rStyle w:val="Hyperlink"/>
                <w:noProof/>
              </w:rPr>
              <w:t>9.3.2. Проредне сече</w:t>
            </w:r>
            <w:r w:rsidR="00587CB2">
              <w:rPr>
                <w:noProof/>
                <w:webHidden/>
              </w:rPr>
              <w:tab/>
            </w:r>
            <w:r w:rsidR="00587CB2">
              <w:rPr>
                <w:noProof/>
                <w:webHidden/>
              </w:rPr>
              <w:fldChar w:fldCharType="begin"/>
            </w:r>
            <w:r w:rsidR="00587CB2">
              <w:rPr>
                <w:noProof/>
                <w:webHidden/>
              </w:rPr>
              <w:instrText xml:space="preserve"> PAGEREF _Toc71886449 \h </w:instrText>
            </w:r>
            <w:r w:rsidR="00587CB2">
              <w:rPr>
                <w:noProof/>
                <w:webHidden/>
              </w:rPr>
            </w:r>
            <w:r w:rsidR="00587CB2">
              <w:rPr>
                <w:noProof/>
                <w:webHidden/>
              </w:rPr>
              <w:fldChar w:fldCharType="separate"/>
            </w:r>
            <w:r w:rsidR="009C224A">
              <w:rPr>
                <w:noProof/>
                <w:webHidden/>
              </w:rPr>
              <w:t>119</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50" w:history="1">
            <w:r w:rsidR="00587CB2" w:rsidRPr="0068264F">
              <w:rPr>
                <w:rStyle w:val="Hyperlink"/>
                <w:noProof/>
                <w:lang w:val="sr-Latn-CS"/>
              </w:rPr>
              <w:t>9.4. Смернице за максимално дозвољене штете приликом сече, израде и привлачења шумских сортимената</w:t>
            </w:r>
            <w:r w:rsidR="00587CB2">
              <w:rPr>
                <w:noProof/>
                <w:webHidden/>
              </w:rPr>
              <w:tab/>
            </w:r>
            <w:r w:rsidR="00587CB2">
              <w:rPr>
                <w:noProof/>
                <w:webHidden/>
              </w:rPr>
              <w:fldChar w:fldCharType="begin"/>
            </w:r>
            <w:r w:rsidR="00587CB2">
              <w:rPr>
                <w:noProof/>
                <w:webHidden/>
              </w:rPr>
              <w:instrText xml:space="preserve"> PAGEREF _Toc71886450 \h </w:instrText>
            </w:r>
            <w:r w:rsidR="00587CB2">
              <w:rPr>
                <w:noProof/>
                <w:webHidden/>
              </w:rPr>
            </w:r>
            <w:r w:rsidR="00587CB2">
              <w:rPr>
                <w:noProof/>
                <w:webHidden/>
              </w:rPr>
              <w:fldChar w:fldCharType="separate"/>
            </w:r>
            <w:r w:rsidR="009C224A">
              <w:rPr>
                <w:noProof/>
                <w:webHidden/>
              </w:rPr>
              <w:t>120</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51" w:history="1">
            <w:r w:rsidR="00587CB2" w:rsidRPr="0068264F">
              <w:rPr>
                <w:rStyle w:val="Hyperlink"/>
                <w:noProof/>
                <w:lang w:val="sr-Latn-CS"/>
              </w:rPr>
              <w:t xml:space="preserve">9.5. </w:t>
            </w:r>
            <w:r w:rsidR="00587CB2" w:rsidRPr="0068264F">
              <w:rPr>
                <w:rStyle w:val="Hyperlink"/>
                <w:noProof/>
              </w:rPr>
              <w:t>Упутство</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 xml:space="preserve"> </w:t>
            </w:r>
            <w:r w:rsidR="00587CB2" w:rsidRPr="0068264F">
              <w:rPr>
                <w:rStyle w:val="Hyperlink"/>
                <w:noProof/>
              </w:rPr>
              <w:t>израду</w:t>
            </w:r>
            <w:r w:rsidR="00587CB2" w:rsidRPr="0068264F">
              <w:rPr>
                <w:rStyle w:val="Hyperlink"/>
                <w:noProof/>
                <w:lang w:val="sr-Latn-CS"/>
              </w:rPr>
              <w:t xml:space="preserve"> </w:t>
            </w:r>
            <w:r w:rsidR="00587CB2" w:rsidRPr="0068264F">
              <w:rPr>
                <w:rStyle w:val="Hyperlink"/>
                <w:noProof/>
              </w:rPr>
              <w:t>годи</w:t>
            </w:r>
            <w:r w:rsidR="00587CB2" w:rsidRPr="0068264F">
              <w:rPr>
                <w:rStyle w:val="Hyperlink"/>
                <w:noProof/>
                <w:lang w:val="sr-Latn-CS"/>
              </w:rPr>
              <w:t>ш</w:t>
            </w:r>
            <w:r w:rsidR="00587CB2" w:rsidRPr="0068264F">
              <w:rPr>
                <w:rStyle w:val="Hyperlink"/>
                <w:noProof/>
              </w:rPr>
              <w:t>њег</w:t>
            </w:r>
            <w:r w:rsidR="00587CB2" w:rsidRPr="0068264F">
              <w:rPr>
                <w:rStyle w:val="Hyperlink"/>
                <w:noProof/>
                <w:lang w:val="sr-Latn-CS"/>
              </w:rPr>
              <w:t xml:space="preserve"> </w:t>
            </w:r>
            <w:r w:rsidR="00587CB2" w:rsidRPr="0068264F">
              <w:rPr>
                <w:rStyle w:val="Hyperlink"/>
                <w:noProof/>
              </w:rPr>
              <w:t>плана</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изво</w:t>
            </w:r>
            <w:r w:rsidR="00587CB2" w:rsidRPr="0068264F">
              <w:rPr>
                <w:rStyle w:val="Hyperlink"/>
                <w:noProof/>
                <w:lang w:val="sr-Latn-CS"/>
              </w:rPr>
              <w:t>ђ</w:t>
            </w:r>
            <w:r w:rsidR="00587CB2" w:rsidRPr="0068264F">
              <w:rPr>
                <w:rStyle w:val="Hyperlink"/>
                <w:noProof/>
              </w:rPr>
              <w:t>а</w:t>
            </w:r>
            <w:r w:rsidR="00587CB2" w:rsidRPr="0068264F">
              <w:rPr>
                <w:rStyle w:val="Hyperlink"/>
                <w:noProof/>
                <w:lang w:val="sr-Latn-CS"/>
              </w:rPr>
              <w:t>ч</w:t>
            </w:r>
            <w:r w:rsidR="00587CB2" w:rsidRPr="0068264F">
              <w:rPr>
                <w:rStyle w:val="Hyperlink"/>
                <w:noProof/>
              </w:rPr>
              <w:t>ког</w:t>
            </w:r>
            <w:r w:rsidR="00587CB2" w:rsidRPr="0068264F">
              <w:rPr>
                <w:rStyle w:val="Hyperlink"/>
                <w:noProof/>
                <w:lang w:val="sr-Latn-CS"/>
              </w:rPr>
              <w:t xml:space="preserve"> </w:t>
            </w:r>
            <w:r w:rsidR="00587CB2" w:rsidRPr="0068264F">
              <w:rPr>
                <w:rStyle w:val="Hyperlink"/>
                <w:noProof/>
              </w:rPr>
              <w:t>пројекта</w:t>
            </w:r>
            <w:r w:rsidR="00587CB2" w:rsidRPr="0068264F">
              <w:rPr>
                <w:rStyle w:val="Hyperlink"/>
                <w:noProof/>
                <w:lang w:val="sr-Latn-CS"/>
              </w:rPr>
              <w:t xml:space="preserve"> </w:t>
            </w:r>
            <w:r w:rsidR="00587CB2" w:rsidRPr="0068264F">
              <w:rPr>
                <w:rStyle w:val="Hyperlink"/>
                <w:noProof/>
              </w:rPr>
              <w:t>газдовања</w:t>
            </w:r>
            <w:r w:rsidR="00587CB2" w:rsidRPr="0068264F">
              <w:rPr>
                <w:rStyle w:val="Hyperlink"/>
                <w:noProof/>
                <w:lang w:val="sr-Latn-CS"/>
              </w:rPr>
              <w:t xml:space="preserve"> ш</w:t>
            </w:r>
            <w:r w:rsidR="00587CB2" w:rsidRPr="0068264F">
              <w:rPr>
                <w:rStyle w:val="Hyperlink"/>
                <w:noProof/>
              </w:rPr>
              <w:t>умама</w:t>
            </w:r>
            <w:r w:rsidR="00587CB2">
              <w:rPr>
                <w:noProof/>
                <w:webHidden/>
              </w:rPr>
              <w:tab/>
            </w:r>
            <w:r w:rsidR="00587CB2">
              <w:rPr>
                <w:noProof/>
                <w:webHidden/>
              </w:rPr>
              <w:fldChar w:fldCharType="begin"/>
            </w:r>
            <w:r w:rsidR="00587CB2">
              <w:rPr>
                <w:noProof/>
                <w:webHidden/>
              </w:rPr>
              <w:instrText xml:space="preserve"> PAGEREF _Toc71886451 \h </w:instrText>
            </w:r>
            <w:r w:rsidR="00587CB2">
              <w:rPr>
                <w:noProof/>
                <w:webHidden/>
              </w:rPr>
            </w:r>
            <w:r w:rsidR="00587CB2">
              <w:rPr>
                <w:noProof/>
                <w:webHidden/>
              </w:rPr>
              <w:fldChar w:fldCharType="separate"/>
            </w:r>
            <w:r w:rsidR="009C224A">
              <w:rPr>
                <w:noProof/>
                <w:webHidden/>
              </w:rPr>
              <w:t>121</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52" w:history="1">
            <w:r w:rsidR="00587CB2" w:rsidRPr="0068264F">
              <w:rPr>
                <w:rStyle w:val="Hyperlink"/>
                <w:noProof/>
                <w:lang w:val="sr-Latn-CS"/>
              </w:rPr>
              <w:t xml:space="preserve">9.6. </w:t>
            </w:r>
            <w:r w:rsidR="00587CB2" w:rsidRPr="0068264F">
              <w:rPr>
                <w:rStyle w:val="Hyperlink"/>
                <w:noProof/>
              </w:rPr>
              <w:t>Упутство</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 xml:space="preserve"> </w:t>
            </w:r>
            <w:r w:rsidR="00587CB2" w:rsidRPr="0068264F">
              <w:rPr>
                <w:rStyle w:val="Hyperlink"/>
                <w:noProof/>
              </w:rPr>
              <w:t>во</w:t>
            </w:r>
            <w:r w:rsidR="00587CB2" w:rsidRPr="0068264F">
              <w:rPr>
                <w:rStyle w:val="Hyperlink"/>
                <w:noProof/>
                <w:lang w:val="sr-Latn-CS"/>
              </w:rPr>
              <w:t>ђ</w:t>
            </w:r>
            <w:r w:rsidR="00587CB2" w:rsidRPr="0068264F">
              <w:rPr>
                <w:rStyle w:val="Hyperlink"/>
                <w:noProof/>
              </w:rPr>
              <w:t>ење</w:t>
            </w:r>
            <w:r w:rsidR="00587CB2" w:rsidRPr="0068264F">
              <w:rPr>
                <w:rStyle w:val="Hyperlink"/>
                <w:noProof/>
                <w:lang w:val="sr-Latn-CS"/>
              </w:rPr>
              <w:t xml:space="preserve"> </w:t>
            </w:r>
            <w:r w:rsidR="00587CB2" w:rsidRPr="0068264F">
              <w:rPr>
                <w:rStyle w:val="Hyperlink"/>
                <w:noProof/>
              </w:rPr>
              <w:t>евиденција</w:t>
            </w:r>
            <w:r w:rsidR="00587CB2" w:rsidRPr="0068264F">
              <w:rPr>
                <w:rStyle w:val="Hyperlink"/>
                <w:noProof/>
                <w:lang w:val="sr-Latn-CS"/>
              </w:rPr>
              <w:t xml:space="preserve"> </w:t>
            </w:r>
            <w:r w:rsidR="00587CB2" w:rsidRPr="0068264F">
              <w:rPr>
                <w:rStyle w:val="Hyperlink"/>
                <w:noProof/>
              </w:rPr>
              <w:t>газдовања</w:t>
            </w:r>
            <w:r w:rsidR="00587CB2" w:rsidRPr="0068264F">
              <w:rPr>
                <w:rStyle w:val="Hyperlink"/>
                <w:noProof/>
                <w:lang w:val="sr-Latn-CS"/>
              </w:rPr>
              <w:t xml:space="preserve"> ш</w:t>
            </w:r>
            <w:r w:rsidR="00587CB2" w:rsidRPr="0068264F">
              <w:rPr>
                <w:rStyle w:val="Hyperlink"/>
                <w:noProof/>
              </w:rPr>
              <w:t>умама</w:t>
            </w:r>
            <w:r w:rsidR="00587CB2">
              <w:rPr>
                <w:noProof/>
                <w:webHidden/>
              </w:rPr>
              <w:tab/>
            </w:r>
            <w:r w:rsidR="00587CB2">
              <w:rPr>
                <w:noProof/>
                <w:webHidden/>
              </w:rPr>
              <w:fldChar w:fldCharType="begin"/>
            </w:r>
            <w:r w:rsidR="00587CB2">
              <w:rPr>
                <w:noProof/>
                <w:webHidden/>
              </w:rPr>
              <w:instrText xml:space="preserve"> PAGEREF _Toc71886452 \h </w:instrText>
            </w:r>
            <w:r w:rsidR="00587CB2">
              <w:rPr>
                <w:noProof/>
                <w:webHidden/>
              </w:rPr>
            </w:r>
            <w:r w:rsidR="00587CB2">
              <w:rPr>
                <w:noProof/>
                <w:webHidden/>
              </w:rPr>
              <w:fldChar w:fldCharType="separate"/>
            </w:r>
            <w:r w:rsidR="009C224A">
              <w:rPr>
                <w:noProof/>
                <w:webHidden/>
              </w:rPr>
              <w:t>121</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53" w:history="1">
            <w:r w:rsidR="00587CB2" w:rsidRPr="0068264F">
              <w:rPr>
                <w:rStyle w:val="Hyperlink"/>
                <w:noProof/>
                <w:lang w:val="sr-Latn-CS"/>
              </w:rPr>
              <w:t xml:space="preserve">9.7. </w:t>
            </w:r>
            <w:r w:rsidR="00587CB2" w:rsidRPr="0068264F">
              <w:rPr>
                <w:rStyle w:val="Hyperlink"/>
                <w:noProof/>
              </w:rPr>
              <w:t>Услови</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ш</w:t>
            </w:r>
            <w:r w:rsidR="00587CB2" w:rsidRPr="0068264F">
              <w:rPr>
                <w:rStyle w:val="Hyperlink"/>
                <w:noProof/>
              </w:rPr>
              <w:t>тите</w:t>
            </w:r>
            <w:r w:rsidR="00587CB2" w:rsidRPr="0068264F">
              <w:rPr>
                <w:rStyle w:val="Hyperlink"/>
                <w:noProof/>
                <w:lang w:val="sr-Latn-CS"/>
              </w:rPr>
              <w:t xml:space="preserve"> </w:t>
            </w:r>
            <w:r w:rsidR="00587CB2" w:rsidRPr="0068264F">
              <w:rPr>
                <w:rStyle w:val="Hyperlink"/>
                <w:noProof/>
              </w:rPr>
              <w:t>природе</w:t>
            </w:r>
            <w:r w:rsidR="00587CB2">
              <w:rPr>
                <w:noProof/>
                <w:webHidden/>
              </w:rPr>
              <w:tab/>
            </w:r>
            <w:r w:rsidR="00587CB2">
              <w:rPr>
                <w:noProof/>
                <w:webHidden/>
              </w:rPr>
              <w:fldChar w:fldCharType="begin"/>
            </w:r>
            <w:r w:rsidR="00587CB2">
              <w:rPr>
                <w:noProof/>
                <w:webHidden/>
              </w:rPr>
              <w:instrText xml:space="preserve"> PAGEREF _Toc71886453 \h </w:instrText>
            </w:r>
            <w:r w:rsidR="00587CB2">
              <w:rPr>
                <w:noProof/>
                <w:webHidden/>
              </w:rPr>
            </w:r>
            <w:r w:rsidR="00587CB2">
              <w:rPr>
                <w:noProof/>
                <w:webHidden/>
              </w:rPr>
              <w:fldChar w:fldCharType="separate"/>
            </w:r>
            <w:r w:rsidR="009C224A">
              <w:rPr>
                <w:noProof/>
                <w:webHidden/>
              </w:rPr>
              <w:t>122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54" w:history="1">
            <w:r w:rsidR="00587CB2" w:rsidRPr="0068264F">
              <w:rPr>
                <w:rStyle w:val="Hyperlink"/>
                <w:noProof/>
                <w:lang w:val="sr-Latn-CS"/>
              </w:rPr>
              <w:t>9.</w:t>
            </w:r>
            <w:r w:rsidR="00587CB2" w:rsidRPr="0068264F">
              <w:rPr>
                <w:rStyle w:val="Hyperlink"/>
                <w:noProof/>
                <w:lang w:val="sr-Cyrl-RS"/>
              </w:rPr>
              <w:t>8</w:t>
            </w:r>
            <w:r w:rsidR="00587CB2" w:rsidRPr="0068264F">
              <w:rPr>
                <w:rStyle w:val="Hyperlink"/>
                <w:noProof/>
                <w:lang w:val="sr-Latn-CS"/>
              </w:rPr>
              <w:t xml:space="preserve">. </w:t>
            </w:r>
            <w:r w:rsidR="00587CB2" w:rsidRPr="0068264F">
              <w:rPr>
                <w:rStyle w:val="Hyperlink"/>
                <w:noProof/>
                <w:lang w:val="sr-Cyrl-RS"/>
              </w:rPr>
              <w:t>Мишљење у поступку издавања водних услова</w:t>
            </w:r>
            <w:r w:rsidR="00587CB2">
              <w:rPr>
                <w:noProof/>
                <w:webHidden/>
              </w:rPr>
              <w:tab/>
            </w:r>
            <w:r w:rsidR="00587CB2">
              <w:rPr>
                <w:noProof/>
                <w:webHidden/>
              </w:rPr>
              <w:fldChar w:fldCharType="begin"/>
            </w:r>
            <w:r w:rsidR="00587CB2">
              <w:rPr>
                <w:noProof/>
                <w:webHidden/>
              </w:rPr>
              <w:instrText xml:space="preserve"> PAGEREF _Toc71886454 \h </w:instrText>
            </w:r>
            <w:r w:rsidR="00587CB2">
              <w:rPr>
                <w:noProof/>
                <w:webHidden/>
              </w:rPr>
            </w:r>
            <w:r w:rsidR="00587CB2">
              <w:rPr>
                <w:noProof/>
                <w:webHidden/>
              </w:rPr>
              <w:fldChar w:fldCharType="separate"/>
            </w:r>
            <w:r w:rsidR="009C224A">
              <w:rPr>
                <w:noProof/>
                <w:webHidden/>
              </w:rPr>
              <w:t>130</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6455" w:history="1">
            <w:r w:rsidR="00587CB2" w:rsidRPr="0068264F">
              <w:rPr>
                <w:rStyle w:val="Hyperlink"/>
                <w:noProof/>
                <w:lang w:val="sr-Latn-CS"/>
              </w:rPr>
              <w:t xml:space="preserve">10. </w:t>
            </w:r>
            <w:r w:rsidR="00587CB2" w:rsidRPr="0068264F">
              <w:rPr>
                <w:rStyle w:val="Hyperlink"/>
                <w:noProof/>
              </w:rPr>
              <w:t>ЕКОНОМСКО</w:t>
            </w:r>
            <w:r w:rsidR="00587CB2" w:rsidRPr="0068264F">
              <w:rPr>
                <w:rStyle w:val="Hyperlink"/>
                <w:noProof/>
                <w:lang w:val="sr-Latn-CS"/>
              </w:rPr>
              <w:t xml:space="preserve"> </w:t>
            </w:r>
            <w:r w:rsidR="00587CB2" w:rsidRPr="0068264F">
              <w:rPr>
                <w:rStyle w:val="Hyperlink"/>
                <w:noProof/>
              </w:rPr>
              <w:t>ФИНАНСИЈСКА</w:t>
            </w:r>
            <w:r w:rsidR="00587CB2" w:rsidRPr="0068264F">
              <w:rPr>
                <w:rStyle w:val="Hyperlink"/>
                <w:noProof/>
                <w:lang w:val="sr-Latn-CS"/>
              </w:rPr>
              <w:t xml:space="preserve"> </w:t>
            </w:r>
            <w:r w:rsidR="00587CB2" w:rsidRPr="0068264F">
              <w:rPr>
                <w:rStyle w:val="Hyperlink"/>
                <w:noProof/>
              </w:rPr>
              <w:t>АНАЛИЗА</w:t>
            </w:r>
            <w:r w:rsidR="00587CB2">
              <w:rPr>
                <w:noProof/>
                <w:webHidden/>
              </w:rPr>
              <w:tab/>
            </w:r>
            <w:r w:rsidR="00587CB2">
              <w:rPr>
                <w:noProof/>
                <w:webHidden/>
              </w:rPr>
              <w:fldChar w:fldCharType="begin"/>
            </w:r>
            <w:r w:rsidR="00587CB2">
              <w:rPr>
                <w:noProof/>
                <w:webHidden/>
              </w:rPr>
              <w:instrText xml:space="preserve"> PAGEREF _Toc71886455 \h </w:instrText>
            </w:r>
            <w:r w:rsidR="00587CB2">
              <w:rPr>
                <w:noProof/>
                <w:webHidden/>
              </w:rPr>
            </w:r>
            <w:r w:rsidR="00587CB2">
              <w:rPr>
                <w:noProof/>
                <w:webHidden/>
              </w:rPr>
              <w:fldChar w:fldCharType="separate"/>
            </w:r>
            <w:r w:rsidR="009C224A">
              <w:rPr>
                <w:noProof/>
                <w:webHidden/>
              </w:rPr>
              <w:t>132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56" w:history="1">
            <w:r w:rsidR="00587CB2" w:rsidRPr="0068264F">
              <w:rPr>
                <w:rStyle w:val="Hyperlink"/>
                <w:noProof/>
                <w:lang w:val="sr-Latn-CS"/>
              </w:rPr>
              <w:t xml:space="preserve">10.1. </w:t>
            </w:r>
            <w:r w:rsidR="00587CB2" w:rsidRPr="0068264F">
              <w:rPr>
                <w:rStyle w:val="Hyperlink"/>
                <w:noProof/>
              </w:rPr>
              <w:t>Вредност</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ш</w:t>
            </w:r>
            <w:r w:rsidR="00587CB2" w:rsidRPr="0068264F">
              <w:rPr>
                <w:rStyle w:val="Hyperlink"/>
                <w:noProof/>
              </w:rPr>
              <w:t>умског</w:t>
            </w:r>
            <w:r w:rsidR="00587CB2" w:rsidRPr="0068264F">
              <w:rPr>
                <w:rStyle w:val="Hyperlink"/>
                <w:noProof/>
                <w:lang w:val="sr-Latn-CS"/>
              </w:rPr>
              <w:t xml:space="preserve"> </w:t>
            </w:r>
            <w:r w:rsidR="00587CB2" w:rsidRPr="0068264F">
              <w:rPr>
                <w:rStyle w:val="Hyperlink"/>
                <w:noProof/>
              </w:rPr>
              <w:t>земљи</w:t>
            </w:r>
            <w:r w:rsidR="00587CB2" w:rsidRPr="0068264F">
              <w:rPr>
                <w:rStyle w:val="Hyperlink"/>
                <w:noProof/>
                <w:lang w:val="sr-Latn-CS"/>
              </w:rPr>
              <w:t>ш</w:t>
            </w:r>
            <w:r w:rsidR="00587CB2" w:rsidRPr="0068264F">
              <w:rPr>
                <w:rStyle w:val="Hyperlink"/>
                <w:noProof/>
              </w:rPr>
              <w:t>та</w:t>
            </w:r>
            <w:r w:rsidR="00587CB2">
              <w:rPr>
                <w:noProof/>
                <w:webHidden/>
              </w:rPr>
              <w:tab/>
            </w:r>
            <w:r w:rsidR="00587CB2">
              <w:rPr>
                <w:noProof/>
                <w:webHidden/>
              </w:rPr>
              <w:fldChar w:fldCharType="begin"/>
            </w:r>
            <w:r w:rsidR="00587CB2">
              <w:rPr>
                <w:noProof/>
                <w:webHidden/>
              </w:rPr>
              <w:instrText xml:space="preserve"> PAGEREF _Toc71886456 \h </w:instrText>
            </w:r>
            <w:r w:rsidR="00587CB2">
              <w:rPr>
                <w:noProof/>
                <w:webHidden/>
              </w:rPr>
            </w:r>
            <w:r w:rsidR="00587CB2">
              <w:rPr>
                <w:noProof/>
                <w:webHidden/>
              </w:rPr>
              <w:fldChar w:fldCharType="separate"/>
            </w:r>
            <w:r w:rsidR="009C224A">
              <w:rPr>
                <w:noProof/>
                <w:webHidden/>
              </w:rPr>
              <w:t>132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57" w:history="1">
            <w:r w:rsidR="00587CB2" w:rsidRPr="0068264F">
              <w:rPr>
                <w:rStyle w:val="Hyperlink"/>
                <w:noProof/>
              </w:rPr>
              <w:t>10.2. Врста и обим планираних радова</w:t>
            </w:r>
            <w:r w:rsidR="00587CB2">
              <w:rPr>
                <w:noProof/>
                <w:webHidden/>
              </w:rPr>
              <w:tab/>
            </w:r>
            <w:r w:rsidR="00587CB2">
              <w:rPr>
                <w:noProof/>
                <w:webHidden/>
              </w:rPr>
              <w:fldChar w:fldCharType="begin"/>
            </w:r>
            <w:r w:rsidR="00587CB2">
              <w:rPr>
                <w:noProof/>
                <w:webHidden/>
              </w:rPr>
              <w:instrText xml:space="preserve"> PAGEREF _Toc71886457 \h </w:instrText>
            </w:r>
            <w:r w:rsidR="00587CB2">
              <w:rPr>
                <w:noProof/>
                <w:webHidden/>
              </w:rPr>
            </w:r>
            <w:r w:rsidR="00587CB2">
              <w:rPr>
                <w:noProof/>
                <w:webHidden/>
              </w:rPr>
              <w:fldChar w:fldCharType="separate"/>
            </w:r>
            <w:r w:rsidR="009C224A">
              <w:rPr>
                <w:noProof/>
                <w:webHidden/>
              </w:rPr>
              <w:t>133</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58" w:history="1">
            <w:r w:rsidR="00587CB2" w:rsidRPr="0068264F">
              <w:rPr>
                <w:rStyle w:val="Hyperlink"/>
                <w:noProof/>
              </w:rPr>
              <w:t>10.2.1. Сортиментна структура сечиве запремине</w:t>
            </w:r>
            <w:r w:rsidR="00587CB2">
              <w:rPr>
                <w:noProof/>
                <w:webHidden/>
              </w:rPr>
              <w:tab/>
            </w:r>
            <w:r w:rsidR="00587CB2">
              <w:rPr>
                <w:noProof/>
                <w:webHidden/>
              </w:rPr>
              <w:fldChar w:fldCharType="begin"/>
            </w:r>
            <w:r w:rsidR="00587CB2">
              <w:rPr>
                <w:noProof/>
                <w:webHidden/>
              </w:rPr>
              <w:instrText xml:space="preserve"> PAGEREF _Toc71886458 \h </w:instrText>
            </w:r>
            <w:r w:rsidR="00587CB2">
              <w:rPr>
                <w:noProof/>
                <w:webHidden/>
              </w:rPr>
            </w:r>
            <w:r w:rsidR="00587CB2">
              <w:rPr>
                <w:noProof/>
                <w:webHidden/>
              </w:rPr>
              <w:fldChar w:fldCharType="separate"/>
            </w:r>
            <w:r w:rsidR="009C224A">
              <w:rPr>
                <w:noProof/>
                <w:webHidden/>
              </w:rPr>
              <w:t>133</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59" w:history="1">
            <w:r w:rsidR="00587CB2" w:rsidRPr="0068264F">
              <w:rPr>
                <w:rStyle w:val="Hyperlink"/>
                <w:noProof/>
              </w:rPr>
              <w:t>10.2.2. Врста и обим планираних радова на гајењу и заштити шума</w:t>
            </w:r>
            <w:r w:rsidR="00587CB2">
              <w:rPr>
                <w:noProof/>
                <w:webHidden/>
              </w:rPr>
              <w:tab/>
            </w:r>
            <w:r w:rsidR="00587CB2">
              <w:rPr>
                <w:noProof/>
                <w:webHidden/>
              </w:rPr>
              <w:fldChar w:fldCharType="begin"/>
            </w:r>
            <w:r w:rsidR="00587CB2">
              <w:rPr>
                <w:noProof/>
                <w:webHidden/>
              </w:rPr>
              <w:instrText xml:space="preserve"> PAGEREF _Toc71886459 \h </w:instrText>
            </w:r>
            <w:r w:rsidR="00587CB2">
              <w:rPr>
                <w:noProof/>
                <w:webHidden/>
              </w:rPr>
            </w:r>
            <w:r w:rsidR="00587CB2">
              <w:rPr>
                <w:noProof/>
                <w:webHidden/>
              </w:rPr>
              <w:fldChar w:fldCharType="separate"/>
            </w:r>
            <w:r w:rsidR="009C224A">
              <w:rPr>
                <w:noProof/>
                <w:webHidden/>
              </w:rPr>
              <w:t>134</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60" w:history="1">
            <w:r w:rsidR="00587CB2" w:rsidRPr="0068264F">
              <w:rPr>
                <w:rStyle w:val="Hyperlink"/>
                <w:noProof/>
              </w:rPr>
              <w:t>10.2.3. Врста и обим планираних радова на изградњи саобраћајница и техничког опремања</w:t>
            </w:r>
            <w:r w:rsidR="00587CB2">
              <w:rPr>
                <w:noProof/>
                <w:webHidden/>
              </w:rPr>
              <w:tab/>
            </w:r>
            <w:r w:rsidR="00587CB2">
              <w:rPr>
                <w:noProof/>
                <w:webHidden/>
              </w:rPr>
              <w:fldChar w:fldCharType="begin"/>
            </w:r>
            <w:r w:rsidR="00587CB2">
              <w:rPr>
                <w:noProof/>
                <w:webHidden/>
              </w:rPr>
              <w:instrText xml:space="preserve"> PAGEREF _Toc71886460 \h </w:instrText>
            </w:r>
            <w:r w:rsidR="00587CB2">
              <w:rPr>
                <w:noProof/>
                <w:webHidden/>
              </w:rPr>
            </w:r>
            <w:r w:rsidR="00587CB2">
              <w:rPr>
                <w:noProof/>
                <w:webHidden/>
              </w:rPr>
              <w:fldChar w:fldCharType="separate"/>
            </w:r>
            <w:r w:rsidR="009C224A">
              <w:rPr>
                <w:noProof/>
                <w:webHidden/>
              </w:rPr>
              <w:t>135</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61" w:history="1">
            <w:r w:rsidR="00587CB2" w:rsidRPr="0068264F">
              <w:rPr>
                <w:rStyle w:val="Hyperlink"/>
                <w:noProof/>
                <w:lang w:val="sr-Latn-CS"/>
              </w:rPr>
              <w:t xml:space="preserve">10.2.4. </w:t>
            </w:r>
            <w:r w:rsidR="00587CB2" w:rsidRPr="0068264F">
              <w:rPr>
                <w:rStyle w:val="Hyperlink"/>
                <w:noProof/>
              </w:rPr>
              <w:t>Врста</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обим</w:t>
            </w:r>
            <w:r w:rsidR="00587CB2" w:rsidRPr="0068264F">
              <w:rPr>
                <w:rStyle w:val="Hyperlink"/>
                <w:noProof/>
                <w:lang w:val="sr-Latn-CS"/>
              </w:rPr>
              <w:t xml:space="preserve"> </w:t>
            </w:r>
            <w:r w:rsidR="00587CB2" w:rsidRPr="0068264F">
              <w:rPr>
                <w:rStyle w:val="Hyperlink"/>
                <w:noProof/>
              </w:rPr>
              <w:t>планираних</w:t>
            </w:r>
            <w:r w:rsidR="00587CB2" w:rsidRPr="0068264F">
              <w:rPr>
                <w:rStyle w:val="Hyperlink"/>
                <w:noProof/>
                <w:lang w:val="sr-Latn-CS"/>
              </w:rPr>
              <w:t xml:space="preserve"> </w:t>
            </w:r>
            <w:r w:rsidR="00587CB2" w:rsidRPr="0068264F">
              <w:rPr>
                <w:rStyle w:val="Hyperlink"/>
                <w:noProof/>
              </w:rPr>
              <w:t>радова</w:t>
            </w:r>
            <w:r w:rsidR="00587CB2" w:rsidRPr="0068264F">
              <w:rPr>
                <w:rStyle w:val="Hyperlink"/>
                <w:noProof/>
                <w:lang w:val="sr-Latn-CS"/>
              </w:rPr>
              <w:t xml:space="preserve"> </w:t>
            </w:r>
            <w:r w:rsidR="00587CB2" w:rsidRPr="0068264F">
              <w:rPr>
                <w:rStyle w:val="Hyperlink"/>
                <w:noProof/>
              </w:rPr>
              <w:t>на</w:t>
            </w:r>
            <w:r w:rsidR="00587CB2" w:rsidRPr="0068264F">
              <w:rPr>
                <w:rStyle w:val="Hyperlink"/>
                <w:noProof/>
                <w:lang w:val="sr-Latn-CS"/>
              </w:rPr>
              <w:t xml:space="preserve"> </w:t>
            </w:r>
            <w:r w:rsidR="00587CB2" w:rsidRPr="0068264F">
              <w:rPr>
                <w:rStyle w:val="Hyperlink"/>
                <w:noProof/>
              </w:rPr>
              <w:t>уре</w:t>
            </w:r>
            <w:r w:rsidR="00587CB2" w:rsidRPr="0068264F">
              <w:rPr>
                <w:rStyle w:val="Hyperlink"/>
                <w:noProof/>
                <w:lang w:val="sr-Latn-CS"/>
              </w:rPr>
              <w:t>ђ</w:t>
            </w:r>
            <w:r w:rsidR="00587CB2" w:rsidRPr="0068264F">
              <w:rPr>
                <w:rStyle w:val="Hyperlink"/>
                <w:noProof/>
              </w:rPr>
              <w:t>ивању</w:t>
            </w:r>
            <w:r w:rsidR="00587CB2" w:rsidRPr="0068264F">
              <w:rPr>
                <w:rStyle w:val="Hyperlink"/>
                <w:noProof/>
                <w:lang w:val="sr-Latn-CS"/>
              </w:rPr>
              <w:t xml:space="preserve"> ш</w:t>
            </w:r>
            <w:r w:rsidR="00587CB2" w:rsidRPr="0068264F">
              <w:rPr>
                <w:rStyle w:val="Hyperlink"/>
                <w:noProof/>
              </w:rPr>
              <w:t>ума</w:t>
            </w:r>
            <w:r w:rsidR="00587CB2">
              <w:rPr>
                <w:noProof/>
                <w:webHidden/>
              </w:rPr>
              <w:tab/>
            </w:r>
            <w:r w:rsidR="00587CB2">
              <w:rPr>
                <w:noProof/>
                <w:webHidden/>
              </w:rPr>
              <w:fldChar w:fldCharType="begin"/>
            </w:r>
            <w:r w:rsidR="00587CB2">
              <w:rPr>
                <w:noProof/>
                <w:webHidden/>
              </w:rPr>
              <w:instrText xml:space="preserve"> PAGEREF _Toc71886461 \h </w:instrText>
            </w:r>
            <w:r w:rsidR="00587CB2">
              <w:rPr>
                <w:noProof/>
                <w:webHidden/>
              </w:rPr>
            </w:r>
            <w:r w:rsidR="00587CB2">
              <w:rPr>
                <w:noProof/>
                <w:webHidden/>
              </w:rPr>
              <w:fldChar w:fldCharType="separate"/>
            </w:r>
            <w:r w:rsidR="009C224A">
              <w:rPr>
                <w:noProof/>
                <w:webHidden/>
              </w:rPr>
              <w:t>135</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62" w:history="1">
            <w:r w:rsidR="00587CB2" w:rsidRPr="0068264F">
              <w:rPr>
                <w:rStyle w:val="Hyperlink"/>
                <w:noProof/>
                <w:lang w:val="sr-Latn-CS"/>
              </w:rPr>
              <w:t xml:space="preserve">10.3. </w:t>
            </w:r>
            <w:r w:rsidR="00587CB2" w:rsidRPr="0068264F">
              <w:rPr>
                <w:rStyle w:val="Hyperlink"/>
                <w:noProof/>
              </w:rPr>
              <w:t>Формирање</w:t>
            </w:r>
            <w:r w:rsidR="00587CB2" w:rsidRPr="0068264F">
              <w:rPr>
                <w:rStyle w:val="Hyperlink"/>
                <w:noProof/>
                <w:lang w:val="sr-Latn-CS"/>
              </w:rPr>
              <w:t xml:space="preserve"> </w:t>
            </w:r>
            <w:r w:rsidR="00587CB2" w:rsidRPr="0068264F">
              <w:rPr>
                <w:rStyle w:val="Hyperlink"/>
                <w:noProof/>
              </w:rPr>
              <w:t>прихода</w:t>
            </w:r>
            <w:r w:rsidR="00587CB2">
              <w:rPr>
                <w:noProof/>
                <w:webHidden/>
              </w:rPr>
              <w:tab/>
            </w:r>
            <w:r w:rsidR="00587CB2">
              <w:rPr>
                <w:noProof/>
                <w:webHidden/>
              </w:rPr>
              <w:fldChar w:fldCharType="begin"/>
            </w:r>
            <w:r w:rsidR="00587CB2">
              <w:rPr>
                <w:noProof/>
                <w:webHidden/>
              </w:rPr>
              <w:instrText xml:space="preserve"> PAGEREF _Toc71886462 \h </w:instrText>
            </w:r>
            <w:r w:rsidR="00587CB2">
              <w:rPr>
                <w:noProof/>
                <w:webHidden/>
              </w:rPr>
            </w:r>
            <w:r w:rsidR="00587CB2">
              <w:rPr>
                <w:noProof/>
                <w:webHidden/>
              </w:rPr>
              <w:fldChar w:fldCharType="separate"/>
            </w:r>
            <w:r w:rsidR="009C224A">
              <w:rPr>
                <w:noProof/>
                <w:webHidden/>
              </w:rPr>
              <w:t>136</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63" w:history="1">
            <w:r w:rsidR="00587CB2" w:rsidRPr="0068264F">
              <w:rPr>
                <w:rStyle w:val="Hyperlink"/>
                <w:noProof/>
                <w:lang w:val="sr-Latn-CS"/>
              </w:rPr>
              <w:t xml:space="preserve">10.3.1. </w:t>
            </w:r>
            <w:r w:rsidR="00587CB2" w:rsidRPr="0068264F">
              <w:rPr>
                <w:rStyle w:val="Hyperlink"/>
                <w:noProof/>
              </w:rPr>
              <w:t>Приход</w:t>
            </w:r>
            <w:r w:rsidR="00587CB2" w:rsidRPr="0068264F">
              <w:rPr>
                <w:rStyle w:val="Hyperlink"/>
                <w:noProof/>
                <w:lang w:val="sr-Latn-CS"/>
              </w:rPr>
              <w:t xml:space="preserve"> </w:t>
            </w:r>
            <w:r w:rsidR="00587CB2" w:rsidRPr="0068264F">
              <w:rPr>
                <w:rStyle w:val="Hyperlink"/>
                <w:noProof/>
              </w:rPr>
              <w:t>од</w:t>
            </w:r>
            <w:r w:rsidR="00587CB2" w:rsidRPr="0068264F">
              <w:rPr>
                <w:rStyle w:val="Hyperlink"/>
                <w:noProof/>
                <w:lang w:val="sr-Latn-CS"/>
              </w:rPr>
              <w:t xml:space="preserve"> </w:t>
            </w:r>
            <w:r w:rsidR="00587CB2" w:rsidRPr="0068264F">
              <w:rPr>
                <w:rStyle w:val="Hyperlink"/>
                <w:noProof/>
              </w:rPr>
              <w:t>продаје</w:t>
            </w:r>
            <w:r w:rsidR="00587CB2" w:rsidRPr="0068264F">
              <w:rPr>
                <w:rStyle w:val="Hyperlink"/>
                <w:noProof/>
                <w:lang w:val="sr-Latn-CS"/>
              </w:rPr>
              <w:t xml:space="preserve"> </w:t>
            </w:r>
            <w:r w:rsidR="00587CB2" w:rsidRPr="0068264F">
              <w:rPr>
                <w:rStyle w:val="Hyperlink"/>
                <w:noProof/>
              </w:rPr>
              <w:t>дрвета</w:t>
            </w:r>
            <w:r w:rsidR="00587CB2">
              <w:rPr>
                <w:noProof/>
                <w:webHidden/>
              </w:rPr>
              <w:tab/>
            </w:r>
            <w:r w:rsidR="00587CB2">
              <w:rPr>
                <w:noProof/>
                <w:webHidden/>
              </w:rPr>
              <w:fldChar w:fldCharType="begin"/>
            </w:r>
            <w:r w:rsidR="00587CB2">
              <w:rPr>
                <w:noProof/>
                <w:webHidden/>
              </w:rPr>
              <w:instrText xml:space="preserve"> PAGEREF _Toc71886463 \h </w:instrText>
            </w:r>
            <w:r w:rsidR="00587CB2">
              <w:rPr>
                <w:noProof/>
                <w:webHidden/>
              </w:rPr>
            </w:r>
            <w:r w:rsidR="00587CB2">
              <w:rPr>
                <w:noProof/>
                <w:webHidden/>
              </w:rPr>
              <w:fldChar w:fldCharType="separate"/>
            </w:r>
            <w:r w:rsidR="009C224A">
              <w:rPr>
                <w:noProof/>
                <w:webHidden/>
              </w:rPr>
              <w:t>136</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64" w:history="1">
            <w:r w:rsidR="00587CB2" w:rsidRPr="0068264F">
              <w:rPr>
                <w:rStyle w:val="Hyperlink"/>
                <w:noProof/>
              </w:rPr>
              <w:t>10.3.2. Средства за репродукцију шума</w:t>
            </w:r>
            <w:r w:rsidR="00587CB2">
              <w:rPr>
                <w:noProof/>
                <w:webHidden/>
              </w:rPr>
              <w:tab/>
            </w:r>
            <w:r w:rsidR="00587CB2">
              <w:rPr>
                <w:noProof/>
                <w:webHidden/>
              </w:rPr>
              <w:fldChar w:fldCharType="begin"/>
            </w:r>
            <w:r w:rsidR="00587CB2">
              <w:rPr>
                <w:noProof/>
                <w:webHidden/>
              </w:rPr>
              <w:instrText xml:space="preserve"> PAGEREF _Toc71886464 \h </w:instrText>
            </w:r>
            <w:r w:rsidR="00587CB2">
              <w:rPr>
                <w:noProof/>
                <w:webHidden/>
              </w:rPr>
            </w:r>
            <w:r w:rsidR="00587CB2">
              <w:rPr>
                <w:noProof/>
                <w:webHidden/>
              </w:rPr>
              <w:fldChar w:fldCharType="separate"/>
            </w:r>
            <w:r w:rsidR="009C224A">
              <w:rPr>
                <w:noProof/>
                <w:webHidden/>
              </w:rPr>
              <w:t>137</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65" w:history="1">
            <w:r w:rsidR="00587CB2" w:rsidRPr="0068264F">
              <w:rPr>
                <w:rStyle w:val="Hyperlink"/>
                <w:noProof/>
                <w:lang w:val="sr-Latn-CS"/>
              </w:rPr>
              <w:t xml:space="preserve">10.3.3. </w:t>
            </w:r>
            <w:r w:rsidR="00587CB2" w:rsidRPr="0068264F">
              <w:rPr>
                <w:rStyle w:val="Hyperlink"/>
                <w:noProof/>
              </w:rPr>
              <w:t>Укупан</w:t>
            </w:r>
            <w:r w:rsidR="00587CB2" w:rsidRPr="0068264F">
              <w:rPr>
                <w:rStyle w:val="Hyperlink"/>
                <w:noProof/>
                <w:lang w:val="sr-Latn-CS"/>
              </w:rPr>
              <w:t xml:space="preserve"> </w:t>
            </w:r>
            <w:r w:rsidR="00587CB2" w:rsidRPr="0068264F">
              <w:rPr>
                <w:rStyle w:val="Hyperlink"/>
                <w:noProof/>
              </w:rPr>
              <w:t>приход</w:t>
            </w:r>
            <w:r w:rsidR="00587CB2">
              <w:rPr>
                <w:noProof/>
                <w:webHidden/>
              </w:rPr>
              <w:tab/>
            </w:r>
            <w:r w:rsidR="00587CB2">
              <w:rPr>
                <w:noProof/>
                <w:webHidden/>
              </w:rPr>
              <w:fldChar w:fldCharType="begin"/>
            </w:r>
            <w:r w:rsidR="00587CB2">
              <w:rPr>
                <w:noProof/>
                <w:webHidden/>
              </w:rPr>
              <w:instrText xml:space="preserve"> PAGEREF _Toc71886465 \h </w:instrText>
            </w:r>
            <w:r w:rsidR="00587CB2">
              <w:rPr>
                <w:noProof/>
                <w:webHidden/>
              </w:rPr>
            </w:r>
            <w:r w:rsidR="00587CB2">
              <w:rPr>
                <w:noProof/>
                <w:webHidden/>
              </w:rPr>
              <w:fldChar w:fldCharType="separate"/>
            </w:r>
            <w:r w:rsidR="009C224A">
              <w:rPr>
                <w:noProof/>
                <w:webHidden/>
              </w:rPr>
              <w:t>138</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66" w:history="1">
            <w:r w:rsidR="00587CB2" w:rsidRPr="0068264F">
              <w:rPr>
                <w:rStyle w:val="Hyperlink"/>
                <w:noProof/>
              </w:rPr>
              <w:t>10.4. Трошкови производње</w:t>
            </w:r>
            <w:r w:rsidR="00587CB2">
              <w:rPr>
                <w:noProof/>
                <w:webHidden/>
              </w:rPr>
              <w:tab/>
            </w:r>
            <w:r w:rsidR="00587CB2">
              <w:rPr>
                <w:noProof/>
                <w:webHidden/>
              </w:rPr>
              <w:fldChar w:fldCharType="begin"/>
            </w:r>
            <w:r w:rsidR="00587CB2">
              <w:rPr>
                <w:noProof/>
                <w:webHidden/>
              </w:rPr>
              <w:instrText xml:space="preserve"> PAGEREF _Toc71886466 \h </w:instrText>
            </w:r>
            <w:r w:rsidR="00587CB2">
              <w:rPr>
                <w:noProof/>
                <w:webHidden/>
              </w:rPr>
            </w:r>
            <w:r w:rsidR="00587CB2">
              <w:rPr>
                <w:noProof/>
                <w:webHidden/>
              </w:rPr>
              <w:fldChar w:fldCharType="separate"/>
            </w:r>
            <w:r w:rsidR="009C224A">
              <w:rPr>
                <w:noProof/>
                <w:webHidden/>
              </w:rPr>
              <w:t>138</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67" w:history="1">
            <w:r w:rsidR="00587CB2" w:rsidRPr="0068264F">
              <w:rPr>
                <w:rStyle w:val="Hyperlink"/>
                <w:noProof/>
                <w:lang w:val="sr-Latn-CS"/>
              </w:rPr>
              <w:t xml:space="preserve">10.4.1. </w:t>
            </w:r>
            <w:r w:rsidR="00587CB2" w:rsidRPr="0068264F">
              <w:rPr>
                <w:rStyle w:val="Hyperlink"/>
                <w:noProof/>
              </w:rPr>
              <w:t>Тро</w:t>
            </w:r>
            <w:r w:rsidR="00587CB2" w:rsidRPr="0068264F">
              <w:rPr>
                <w:rStyle w:val="Hyperlink"/>
                <w:noProof/>
                <w:lang w:val="sr-Latn-CS"/>
              </w:rPr>
              <w:t>ш</w:t>
            </w:r>
            <w:r w:rsidR="00587CB2" w:rsidRPr="0068264F">
              <w:rPr>
                <w:rStyle w:val="Hyperlink"/>
                <w:noProof/>
              </w:rPr>
              <w:t>кови</w:t>
            </w:r>
            <w:r w:rsidR="00587CB2" w:rsidRPr="0068264F">
              <w:rPr>
                <w:rStyle w:val="Hyperlink"/>
                <w:noProof/>
                <w:lang w:val="sr-Latn-CS"/>
              </w:rPr>
              <w:t xml:space="preserve"> </w:t>
            </w:r>
            <w:r w:rsidR="00587CB2" w:rsidRPr="0068264F">
              <w:rPr>
                <w:rStyle w:val="Hyperlink"/>
                <w:noProof/>
              </w:rPr>
              <w:t>производње</w:t>
            </w:r>
            <w:r w:rsidR="00587CB2" w:rsidRPr="0068264F">
              <w:rPr>
                <w:rStyle w:val="Hyperlink"/>
                <w:noProof/>
                <w:lang w:val="sr-Latn-CS"/>
              </w:rPr>
              <w:t xml:space="preserve"> </w:t>
            </w:r>
            <w:r w:rsidR="00587CB2" w:rsidRPr="0068264F">
              <w:rPr>
                <w:rStyle w:val="Hyperlink"/>
                <w:noProof/>
              </w:rPr>
              <w:t>дрвних</w:t>
            </w:r>
            <w:r w:rsidR="00587CB2" w:rsidRPr="0068264F">
              <w:rPr>
                <w:rStyle w:val="Hyperlink"/>
                <w:noProof/>
                <w:lang w:val="sr-Latn-CS"/>
              </w:rPr>
              <w:t xml:space="preserve"> </w:t>
            </w:r>
            <w:r w:rsidR="00587CB2" w:rsidRPr="0068264F">
              <w:rPr>
                <w:rStyle w:val="Hyperlink"/>
                <w:noProof/>
              </w:rPr>
              <w:t>сортимената</w:t>
            </w:r>
            <w:r w:rsidR="00587CB2">
              <w:rPr>
                <w:noProof/>
                <w:webHidden/>
              </w:rPr>
              <w:tab/>
            </w:r>
            <w:r w:rsidR="00587CB2">
              <w:rPr>
                <w:noProof/>
                <w:webHidden/>
              </w:rPr>
              <w:fldChar w:fldCharType="begin"/>
            </w:r>
            <w:r w:rsidR="00587CB2">
              <w:rPr>
                <w:noProof/>
                <w:webHidden/>
              </w:rPr>
              <w:instrText xml:space="preserve"> PAGEREF _Toc71886467 \h </w:instrText>
            </w:r>
            <w:r w:rsidR="00587CB2">
              <w:rPr>
                <w:noProof/>
                <w:webHidden/>
              </w:rPr>
            </w:r>
            <w:r w:rsidR="00587CB2">
              <w:rPr>
                <w:noProof/>
                <w:webHidden/>
              </w:rPr>
              <w:fldChar w:fldCharType="separate"/>
            </w:r>
            <w:r w:rsidR="009C224A">
              <w:rPr>
                <w:noProof/>
                <w:webHidden/>
              </w:rPr>
              <w:t>138</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68" w:history="1">
            <w:r w:rsidR="00587CB2" w:rsidRPr="0068264F">
              <w:rPr>
                <w:rStyle w:val="Hyperlink"/>
                <w:noProof/>
              </w:rPr>
              <w:t>10.4.2 Трошкови радова на гајењу и заштити шума</w:t>
            </w:r>
            <w:r w:rsidR="00587CB2">
              <w:rPr>
                <w:noProof/>
                <w:webHidden/>
              </w:rPr>
              <w:tab/>
            </w:r>
            <w:r w:rsidR="00587CB2">
              <w:rPr>
                <w:noProof/>
                <w:webHidden/>
              </w:rPr>
              <w:fldChar w:fldCharType="begin"/>
            </w:r>
            <w:r w:rsidR="00587CB2">
              <w:rPr>
                <w:noProof/>
                <w:webHidden/>
              </w:rPr>
              <w:instrText xml:space="preserve"> PAGEREF _Toc71886468 \h </w:instrText>
            </w:r>
            <w:r w:rsidR="00587CB2">
              <w:rPr>
                <w:noProof/>
                <w:webHidden/>
              </w:rPr>
            </w:r>
            <w:r w:rsidR="00587CB2">
              <w:rPr>
                <w:noProof/>
                <w:webHidden/>
              </w:rPr>
              <w:fldChar w:fldCharType="separate"/>
            </w:r>
            <w:r w:rsidR="009C224A">
              <w:rPr>
                <w:noProof/>
                <w:webHidden/>
              </w:rPr>
              <w:t>139</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69" w:history="1">
            <w:r w:rsidR="00587CB2" w:rsidRPr="0068264F">
              <w:rPr>
                <w:rStyle w:val="Hyperlink"/>
                <w:noProof/>
              </w:rPr>
              <w:t>10.4.3. Трошкови изградње и одржавања саобраћајница и техничког опремања</w:t>
            </w:r>
            <w:r w:rsidR="00587CB2">
              <w:rPr>
                <w:noProof/>
                <w:webHidden/>
              </w:rPr>
              <w:tab/>
            </w:r>
            <w:r w:rsidR="00587CB2">
              <w:rPr>
                <w:noProof/>
                <w:webHidden/>
              </w:rPr>
              <w:fldChar w:fldCharType="begin"/>
            </w:r>
            <w:r w:rsidR="00587CB2">
              <w:rPr>
                <w:noProof/>
                <w:webHidden/>
              </w:rPr>
              <w:instrText xml:space="preserve"> PAGEREF _Toc71886469 \h </w:instrText>
            </w:r>
            <w:r w:rsidR="00587CB2">
              <w:rPr>
                <w:noProof/>
                <w:webHidden/>
              </w:rPr>
            </w:r>
            <w:r w:rsidR="00587CB2">
              <w:rPr>
                <w:noProof/>
                <w:webHidden/>
              </w:rPr>
              <w:fldChar w:fldCharType="separate"/>
            </w:r>
            <w:r w:rsidR="009C224A">
              <w:rPr>
                <w:noProof/>
                <w:webHidden/>
              </w:rPr>
              <w:t>140</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70" w:history="1">
            <w:r w:rsidR="00587CB2" w:rsidRPr="0068264F">
              <w:rPr>
                <w:rStyle w:val="Hyperlink"/>
                <w:noProof/>
              </w:rPr>
              <w:t>10.4.4. Трошкови уређивања шума</w:t>
            </w:r>
            <w:r w:rsidR="00587CB2">
              <w:rPr>
                <w:noProof/>
                <w:webHidden/>
              </w:rPr>
              <w:tab/>
            </w:r>
            <w:r w:rsidR="00587CB2">
              <w:rPr>
                <w:noProof/>
                <w:webHidden/>
              </w:rPr>
              <w:fldChar w:fldCharType="begin"/>
            </w:r>
            <w:r w:rsidR="00587CB2">
              <w:rPr>
                <w:noProof/>
                <w:webHidden/>
              </w:rPr>
              <w:instrText xml:space="preserve"> PAGEREF _Toc71886470 \h </w:instrText>
            </w:r>
            <w:r w:rsidR="00587CB2">
              <w:rPr>
                <w:noProof/>
                <w:webHidden/>
              </w:rPr>
            </w:r>
            <w:r w:rsidR="00587CB2">
              <w:rPr>
                <w:noProof/>
                <w:webHidden/>
              </w:rPr>
              <w:fldChar w:fldCharType="separate"/>
            </w:r>
            <w:r w:rsidR="009C224A">
              <w:rPr>
                <w:noProof/>
                <w:webHidden/>
              </w:rPr>
              <w:t>141</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71" w:history="1">
            <w:r w:rsidR="00587CB2" w:rsidRPr="0068264F">
              <w:rPr>
                <w:rStyle w:val="Hyperlink"/>
                <w:noProof/>
                <w:lang w:val="sr-Latn-CS"/>
              </w:rPr>
              <w:t xml:space="preserve">10.4.5. </w:t>
            </w:r>
            <w:r w:rsidR="00587CB2" w:rsidRPr="0068264F">
              <w:rPr>
                <w:rStyle w:val="Hyperlink"/>
                <w:noProof/>
              </w:rPr>
              <w:t>Средства</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 xml:space="preserve"> </w:t>
            </w:r>
            <w:r w:rsidR="00587CB2" w:rsidRPr="0068264F">
              <w:rPr>
                <w:rStyle w:val="Hyperlink"/>
                <w:noProof/>
              </w:rPr>
              <w:t>репродукцију</w:t>
            </w:r>
            <w:r w:rsidR="00587CB2" w:rsidRPr="0068264F">
              <w:rPr>
                <w:rStyle w:val="Hyperlink"/>
                <w:noProof/>
                <w:lang w:val="sr-Latn-CS"/>
              </w:rPr>
              <w:t xml:space="preserve"> ш</w:t>
            </w:r>
            <w:r w:rsidR="00587CB2" w:rsidRPr="0068264F">
              <w:rPr>
                <w:rStyle w:val="Hyperlink"/>
                <w:noProof/>
              </w:rPr>
              <w:t>ума</w:t>
            </w:r>
            <w:r w:rsidR="00587CB2">
              <w:rPr>
                <w:noProof/>
                <w:webHidden/>
              </w:rPr>
              <w:tab/>
            </w:r>
            <w:r w:rsidR="00587CB2">
              <w:rPr>
                <w:noProof/>
                <w:webHidden/>
              </w:rPr>
              <w:fldChar w:fldCharType="begin"/>
            </w:r>
            <w:r w:rsidR="00587CB2">
              <w:rPr>
                <w:noProof/>
                <w:webHidden/>
              </w:rPr>
              <w:instrText xml:space="preserve"> PAGEREF _Toc71886471 \h </w:instrText>
            </w:r>
            <w:r w:rsidR="00587CB2">
              <w:rPr>
                <w:noProof/>
                <w:webHidden/>
              </w:rPr>
            </w:r>
            <w:r w:rsidR="00587CB2">
              <w:rPr>
                <w:noProof/>
                <w:webHidden/>
              </w:rPr>
              <w:fldChar w:fldCharType="separate"/>
            </w:r>
            <w:r w:rsidR="009C224A">
              <w:rPr>
                <w:noProof/>
                <w:webHidden/>
              </w:rPr>
              <w:t>141</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72" w:history="1">
            <w:r w:rsidR="00587CB2" w:rsidRPr="0068264F">
              <w:rPr>
                <w:rStyle w:val="Hyperlink"/>
                <w:noProof/>
                <w:lang w:val="sr-Latn-CS"/>
              </w:rPr>
              <w:t xml:space="preserve">10.4.6. </w:t>
            </w:r>
            <w:r w:rsidR="00587CB2" w:rsidRPr="0068264F">
              <w:rPr>
                <w:rStyle w:val="Hyperlink"/>
                <w:noProof/>
              </w:rPr>
              <w:t>Накнада</w:t>
            </w:r>
            <w:r w:rsidR="00587CB2" w:rsidRPr="0068264F">
              <w:rPr>
                <w:rStyle w:val="Hyperlink"/>
                <w:noProof/>
                <w:lang w:val="sr-Latn-CS"/>
              </w:rPr>
              <w:t xml:space="preserve"> </w:t>
            </w:r>
            <w:r w:rsidR="00587CB2" w:rsidRPr="0068264F">
              <w:rPr>
                <w:rStyle w:val="Hyperlink"/>
                <w:noProof/>
              </w:rPr>
              <w:t>за</w:t>
            </w:r>
            <w:r w:rsidR="00587CB2" w:rsidRPr="0068264F">
              <w:rPr>
                <w:rStyle w:val="Hyperlink"/>
                <w:noProof/>
                <w:lang w:val="sr-Latn-CS"/>
              </w:rPr>
              <w:t xml:space="preserve"> </w:t>
            </w:r>
            <w:r w:rsidR="00587CB2" w:rsidRPr="0068264F">
              <w:rPr>
                <w:rStyle w:val="Hyperlink"/>
                <w:noProof/>
              </w:rPr>
              <w:t>кори</w:t>
            </w:r>
            <w:r w:rsidR="00587CB2" w:rsidRPr="0068264F">
              <w:rPr>
                <w:rStyle w:val="Hyperlink"/>
                <w:noProof/>
                <w:lang w:val="sr-Latn-CS"/>
              </w:rPr>
              <w:t>шћ</w:t>
            </w:r>
            <w:r w:rsidR="00587CB2" w:rsidRPr="0068264F">
              <w:rPr>
                <w:rStyle w:val="Hyperlink"/>
                <w:noProof/>
              </w:rPr>
              <w:t>ење</w:t>
            </w:r>
            <w:r w:rsidR="00587CB2" w:rsidRPr="0068264F">
              <w:rPr>
                <w:rStyle w:val="Hyperlink"/>
                <w:noProof/>
                <w:lang w:val="sr-Latn-CS"/>
              </w:rPr>
              <w:t xml:space="preserve"> ш</w:t>
            </w:r>
            <w:r w:rsidR="00587CB2" w:rsidRPr="0068264F">
              <w:rPr>
                <w:rStyle w:val="Hyperlink"/>
                <w:noProof/>
              </w:rPr>
              <w:t>ума</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ш</w:t>
            </w:r>
            <w:r w:rsidR="00587CB2" w:rsidRPr="0068264F">
              <w:rPr>
                <w:rStyle w:val="Hyperlink"/>
                <w:noProof/>
              </w:rPr>
              <w:t>умског</w:t>
            </w:r>
            <w:r w:rsidR="00587CB2" w:rsidRPr="0068264F">
              <w:rPr>
                <w:rStyle w:val="Hyperlink"/>
                <w:noProof/>
                <w:lang w:val="sr-Latn-CS"/>
              </w:rPr>
              <w:t xml:space="preserve"> </w:t>
            </w:r>
            <w:r w:rsidR="00587CB2" w:rsidRPr="0068264F">
              <w:rPr>
                <w:rStyle w:val="Hyperlink"/>
                <w:noProof/>
              </w:rPr>
              <w:t>земљи</w:t>
            </w:r>
            <w:r w:rsidR="00587CB2" w:rsidRPr="0068264F">
              <w:rPr>
                <w:rStyle w:val="Hyperlink"/>
                <w:noProof/>
                <w:lang w:val="sr-Latn-CS"/>
              </w:rPr>
              <w:t>ш</w:t>
            </w:r>
            <w:r w:rsidR="00587CB2" w:rsidRPr="0068264F">
              <w:rPr>
                <w:rStyle w:val="Hyperlink"/>
                <w:noProof/>
              </w:rPr>
              <w:t>та</w:t>
            </w:r>
            <w:r w:rsidR="00587CB2">
              <w:rPr>
                <w:noProof/>
                <w:webHidden/>
              </w:rPr>
              <w:tab/>
            </w:r>
            <w:r w:rsidR="00587CB2">
              <w:rPr>
                <w:noProof/>
                <w:webHidden/>
              </w:rPr>
              <w:fldChar w:fldCharType="begin"/>
            </w:r>
            <w:r w:rsidR="00587CB2">
              <w:rPr>
                <w:noProof/>
                <w:webHidden/>
              </w:rPr>
              <w:instrText xml:space="preserve"> PAGEREF _Toc71886472 \h </w:instrText>
            </w:r>
            <w:r w:rsidR="00587CB2">
              <w:rPr>
                <w:noProof/>
                <w:webHidden/>
              </w:rPr>
            </w:r>
            <w:r w:rsidR="00587CB2">
              <w:rPr>
                <w:noProof/>
                <w:webHidden/>
              </w:rPr>
              <w:fldChar w:fldCharType="separate"/>
            </w:r>
            <w:r w:rsidR="009C224A">
              <w:rPr>
                <w:noProof/>
                <w:webHidden/>
              </w:rPr>
              <w:t>141</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73" w:history="1">
            <w:r w:rsidR="00587CB2" w:rsidRPr="0068264F">
              <w:rPr>
                <w:rStyle w:val="Hyperlink"/>
                <w:noProof/>
                <w:lang w:val="sr-Latn-CS"/>
              </w:rPr>
              <w:t xml:space="preserve">10.4.7. </w:t>
            </w:r>
            <w:r w:rsidR="00587CB2" w:rsidRPr="0068264F">
              <w:rPr>
                <w:rStyle w:val="Hyperlink"/>
                <w:noProof/>
              </w:rPr>
              <w:t>Укупни</w:t>
            </w:r>
            <w:r w:rsidR="00587CB2" w:rsidRPr="0068264F">
              <w:rPr>
                <w:rStyle w:val="Hyperlink"/>
                <w:noProof/>
                <w:lang w:val="sr-Latn-CS"/>
              </w:rPr>
              <w:t xml:space="preserve"> </w:t>
            </w:r>
            <w:r w:rsidR="00587CB2" w:rsidRPr="0068264F">
              <w:rPr>
                <w:rStyle w:val="Hyperlink"/>
                <w:noProof/>
              </w:rPr>
              <w:t>тро</w:t>
            </w:r>
            <w:r w:rsidR="00587CB2" w:rsidRPr="0068264F">
              <w:rPr>
                <w:rStyle w:val="Hyperlink"/>
                <w:noProof/>
                <w:lang w:val="sr-Latn-CS"/>
              </w:rPr>
              <w:t>ш</w:t>
            </w:r>
            <w:r w:rsidR="00587CB2" w:rsidRPr="0068264F">
              <w:rPr>
                <w:rStyle w:val="Hyperlink"/>
                <w:noProof/>
              </w:rPr>
              <w:t>кови</w:t>
            </w:r>
            <w:r w:rsidR="00587CB2">
              <w:rPr>
                <w:noProof/>
                <w:webHidden/>
              </w:rPr>
              <w:tab/>
            </w:r>
            <w:r w:rsidR="00587CB2">
              <w:rPr>
                <w:noProof/>
                <w:webHidden/>
              </w:rPr>
              <w:fldChar w:fldCharType="begin"/>
            </w:r>
            <w:r w:rsidR="00587CB2">
              <w:rPr>
                <w:noProof/>
                <w:webHidden/>
              </w:rPr>
              <w:instrText xml:space="preserve"> PAGEREF _Toc71886473 \h </w:instrText>
            </w:r>
            <w:r w:rsidR="00587CB2">
              <w:rPr>
                <w:noProof/>
                <w:webHidden/>
              </w:rPr>
            </w:r>
            <w:r w:rsidR="00587CB2">
              <w:rPr>
                <w:noProof/>
                <w:webHidden/>
              </w:rPr>
              <w:fldChar w:fldCharType="separate"/>
            </w:r>
            <w:r w:rsidR="009C224A">
              <w:rPr>
                <w:noProof/>
                <w:webHidden/>
              </w:rPr>
              <w:t>141</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74" w:history="1">
            <w:r w:rsidR="00587CB2" w:rsidRPr="0068264F">
              <w:rPr>
                <w:rStyle w:val="Hyperlink"/>
                <w:noProof/>
              </w:rPr>
              <w:t>10.5. Биланс средстава</w:t>
            </w:r>
            <w:r w:rsidR="00587CB2">
              <w:rPr>
                <w:noProof/>
                <w:webHidden/>
              </w:rPr>
              <w:tab/>
            </w:r>
            <w:r w:rsidR="00587CB2">
              <w:rPr>
                <w:noProof/>
                <w:webHidden/>
              </w:rPr>
              <w:fldChar w:fldCharType="begin"/>
            </w:r>
            <w:r w:rsidR="00587CB2">
              <w:rPr>
                <w:noProof/>
                <w:webHidden/>
              </w:rPr>
              <w:instrText xml:space="preserve"> PAGEREF _Toc71886474 \h </w:instrText>
            </w:r>
            <w:r w:rsidR="00587CB2">
              <w:rPr>
                <w:noProof/>
                <w:webHidden/>
              </w:rPr>
            </w:r>
            <w:r w:rsidR="00587CB2">
              <w:rPr>
                <w:noProof/>
                <w:webHidden/>
              </w:rPr>
              <w:fldChar w:fldCharType="separate"/>
            </w:r>
            <w:r w:rsidR="009C224A">
              <w:rPr>
                <w:noProof/>
                <w:webHidden/>
              </w:rPr>
              <w:t>142</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75" w:history="1">
            <w:r w:rsidR="00587CB2" w:rsidRPr="0068264F">
              <w:rPr>
                <w:rStyle w:val="Hyperlink"/>
                <w:noProof/>
                <w:lang w:val="sr-Latn-CS"/>
              </w:rPr>
              <w:t xml:space="preserve">10.6. </w:t>
            </w:r>
            <w:r w:rsidR="00587CB2" w:rsidRPr="0068264F">
              <w:rPr>
                <w:rStyle w:val="Hyperlink"/>
                <w:noProof/>
              </w:rPr>
              <w:t>Извори</w:t>
            </w:r>
            <w:r w:rsidR="00587CB2" w:rsidRPr="0068264F">
              <w:rPr>
                <w:rStyle w:val="Hyperlink"/>
                <w:noProof/>
                <w:lang w:val="sr-Latn-CS"/>
              </w:rPr>
              <w:t xml:space="preserve"> </w:t>
            </w:r>
            <w:r w:rsidR="00587CB2" w:rsidRPr="0068264F">
              <w:rPr>
                <w:rStyle w:val="Hyperlink"/>
                <w:noProof/>
              </w:rPr>
              <w:t>средстава</w:t>
            </w:r>
            <w:r w:rsidR="00587CB2">
              <w:rPr>
                <w:noProof/>
                <w:webHidden/>
              </w:rPr>
              <w:tab/>
            </w:r>
            <w:r w:rsidR="00587CB2">
              <w:rPr>
                <w:noProof/>
                <w:webHidden/>
              </w:rPr>
              <w:fldChar w:fldCharType="begin"/>
            </w:r>
            <w:r w:rsidR="00587CB2">
              <w:rPr>
                <w:noProof/>
                <w:webHidden/>
              </w:rPr>
              <w:instrText xml:space="preserve"> PAGEREF _Toc71886475 \h </w:instrText>
            </w:r>
            <w:r w:rsidR="00587CB2">
              <w:rPr>
                <w:noProof/>
                <w:webHidden/>
              </w:rPr>
            </w:r>
            <w:r w:rsidR="00587CB2">
              <w:rPr>
                <w:noProof/>
                <w:webHidden/>
              </w:rPr>
              <w:fldChar w:fldCharType="separate"/>
            </w:r>
            <w:r w:rsidR="009C224A">
              <w:rPr>
                <w:noProof/>
                <w:webHidden/>
              </w:rPr>
              <w:t>142</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6476" w:history="1">
            <w:r w:rsidR="00587CB2" w:rsidRPr="0068264F">
              <w:rPr>
                <w:rStyle w:val="Hyperlink"/>
                <w:noProof/>
                <w:lang w:val="sr-Latn-CS"/>
              </w:rPr>
              <w:t xml:space="preserve">11. </w:t>
            </w:r>
            <w:r w:rsidR="00587CB2" w:rsidRPr="0068264F">
              <w:rPr>
                <w:rStyle w:val="Hyperlink"/>
                <w:noProof/>
              </w:rPr>
              <w:t>О</w:t>
            </w:r>
            <w:r w:rsidR="00587CB2" w:rsidRPr="0068264F">
              <w:rPr>
                <w:rStyle w:val="Hyperlink"/>
                <w:noProof/>
                <w:lang w:val="sr-Latn-CS"/>
              </w:rPr>
              <w:t>Ч</w:t>
            </w:r>
            <w:r w:rsidR="00587CB2" w:rsidRPr="0068264F">
              <w:rPr>
                <w:rStyle w:val="Hyperlink"/>
                <w:noProof/>
              </w:rPr>
              <w:t>ЕКИВАНИ</w:t>
            </w:r>
            <w:r w:rsidR="00587CB2" w:rsidRPr="0068264F">
              <w:rPr>
                <w:rStyle w:val="Hyperlink"/>
                <w:noProof/>
                <w:lang w:val="sr-Latn-CS"/>
              </w:rPr>
              <w:t xml:space="preserve"> </w:t>
            </w:r>
            <w:r w:rsidR="00587CB2" w:rsidRPr="0068264F">
              <w:rPr>
                <w:rStyle w:val="Hyperlink"/>
                <w:noProof/>
              </w:rPr>
              <w:t>РЕЗУЛТАТИ</w:t>
            </w:r>
            <w:r w:rsidR="00587CB2" w:rsidRPr="0068264F">
              <w:rPr>
                <w:rStyle w:val="Hyperlink"/>
                <w:noProof/>
                <w:lang w:val="sr-Latn-CS"/>
              </w:rPr>
              <w:t xml:space="preserve"> </w:t>
            </w:r>
            <w:r w:rsidR="00587CB2" w:rsidRPr="0068264F">
              <w:rPr>
                <w:rStyle w:val="Hyperlink"/>
                <w:noProof/>
              </w:rPr>
              <w:t>У</w:t>
            </w:r>
            <w:r w:rsidR="00587CB2" w:rsidRPr="0068264F">
              <w:rPr>
                <w:rStyle w:val="Hyperlink"/>
                <w:noProof/>
                <w:lang w:val="sr-Latn-CS"/>
              </w:rPr>
              <w:t xml:space="preserve"> </w:t>
            </w:r>
            <w:r w:rsidR="00587CB2" w:rsidRPr="0068264F">
              <w:rPr>
                <w:rStyle w:val="Hyperlink"/>
                <w:noProof/>
              </w:rPr>
              <w:t>ГАЗДОВАЊУ</w:t>
            </w:r>
            <w:r w:rsidR="00587CB2" w:rsidRPr="0068264F">
              <w:rPr>
                <w:rStyle w:val="Hyperlink"/>
                <w:noProof/>
                <w:lang w:val="sr-Latn-CS"/>
              </w:rPr>
              <w:t xml:space="preserve"> Ш</w:t>
            </w:r>
            <w:r w:rsidR="00587CB2" w:rsidRPr="0068264F">
              <w:rPr>
                <w:rStyle w:val="Hyperlink"/>
                <w:noProof/>
              </w:rPr>
              <w:t>УМАМА</w:t>
            </w:r>
            <w:r w:rsidR="00587CB2" w:rsidRPr="0068264F">
              <w:rPr>
                <w:rStyle w:val="Hyperlink"/>
                <w:noProof/>
                <w:lang w:val="sr-Latn-CS"/>
              </w:rPr>
              <w:t xml:space="preserve"> </w:t>
            </w:r>
            <w:r w:rsidR="00587CB2" w:rsidRPr="0068264F">
              <w:rPr>
                <w:rStyle w:val="Hyperlink"/>
                <w:noProof/>
              </w:rPr>
              <w:t>НА</w:t>
            </w:r>
            <w:r w:rsidR="00587CB2" w:rsidRPr="0068264F">
              <w:rPr>
                <w:rStyle w:val="Hyperlink"/>
                <w:noProof/>
                <w:lang w:val="sr-Latn-CS"/>
              </w:rPr>
              <w:t xml:space="preserve"> </w:t>
            </w:r>
            <w:r w:rsidR="00587CB2" w:rsidRPr="0068264F">
              <w:rPr>
                <w:rStyle w:val="Hyperlink"/>
                <w:noProof/>
              </w:rPr>
              <w:t>КРАЈУ</w:t>
            </w:r>
            <w:r w:rsidR="00587CB2" w:rsidRPr="0068264F">
              <w:rPr>
                <w:rStyle w:val="Hyperlink"/>
                <w:noProof/>
                <w:lang w:val="sr-Latn-CS"/>
              </w:rPr>
              <w:t xml:space="preserve"> </w:t>
            </w:r>
            <w:r w:rsidR="00587CB2" w:rsidRPr="0068264F">
              <w:rPr>
                <w:rStyle w:val="Hyperlink"/>
                <w:noProof/>
              </w:rPr>
              <w:t>УРЕ</w:t>
            </w:r>
            <w:r w:rsidR="00587CB2" w:rsidRPr="0068264F">
              <w:rPr>
                <w:rStyle w:val="Hyperlink"/>
                <w:noProof/>
                <w:lang w:val="sr-Latn-CS"/>
              </w:rPr>
              <w:t>Ђ</w:t>
            </w:r>
            <w:r w:rsidR="00587CB2" w:rsidRPr="0068264F">
              <w:rPr>
                <w:rStyle w:val="Hyperlink"/>
                <w:noProof/>
              </w:rPr>
              <w:t>АЈНОГ</w:t>
            </w:r>
            <w:r w:rsidR="00587CB2" w:rsidRPr="0068264F">
              <w:rPr>
                <w:rStyle w:val="Hyperlink"/>
                <w:noProof/>
                <w:lang w:val="sr-Latn-CS"/>
              </w:rPr>
              <w:t xml:space="preserve"> </w:t>
            </w:r>
            <w:r w:rsidR="00587CB2" w:rsidRPr="0068264F">
              <w:rPr>
                <w:rStyle w:val="Hyperlink"/>
                <w:noProof/>
              </w:rPr>
              <w:t>ПЕРИОДА</w:t>
            </w:r>
            <w:r w:rsidR="00587CB2">
              <w:rPr>
                <w:noProof/>
                <w:webHidden/>
              </w:rPr>
              <w:tab/>
            </w:r>
            <w:r w:rsidR="00587CB2">
              <w:rPr>
                <w:noProof/>
                <w:webHidden/>
              </w:rPr>
              <w:fldChar w:fldCharType="begin"/>
            </w:r>
            <w:r w:rsidR="00587CB2">
              <w:rPr>
                <w:noProof/>
                <w:webHidden/>
              </w:rPr>
              <w:instrText xml:space="preserve"> PAGEREF _Toc71886476 \h </w:instrText>
            </w:r>
            <w:r w:rsidR="00587CB2">
              <w:rPr>
                <w:noProof/>
                <w:webHidden/>
              </w:rPr>
            </w:r>
            <w:r w:rsidR="00587CB2">
              <w:rPr>
                <w:noProof/>
                <w:webHidden/>
              </w:rPr>
              <w:fldChar w:fldCharType="separate"/>
            </w:r>
            <w:r w:rsidR="009C224A">
              <w:rPr>
                <w:noProof/>
                <w:webHidden/>
              </w:rPr>
              <w:t>142</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6477" w:history="1">
            <w:r w:rsidR="00587CB2" w:rsidRPr="0068264F">
              <w:rPr>
                <w:rStyle w:val="Hyperlink"/>
                <w:noProof/>
                <w:lang w:val="sr-Latn-CS"/>
              </w:rPr>
              <w:t xml:space="preserve">12. </w:t>
            </w:r>
            <w:r w:rsidR="00587CB2" w:rsidRPr="0068264F">
              <w:rPr>
                <w:rStyle w:val="Hyperlink"/>
                <w:noProof/>
              </w:rPr>
              <w:t>НА</w:t>
            </w:r>
            <w:r w:rsidR="00587CB2" w:rsidRPr="0068264F">
              <w:rPr>
                <w:rStyle w:val="Hyperlink"/>
                <w:noProof/>
                <w:lang w:val="sr-Latn-CS"/>
              </w:rPr>
              <w:t>Ч</w:t>
            </w:r>
            <w:r w:rsidR="00587CB2" w:rsidRPr="0068264F">
              <w:rPr>
                <w:rStyle w:val="Hyperlink"/>
                <w:noProof/>
              </w:rPr>
              <w:t>ИН</w:t>
            </w:r>
            <w:r w:rsidR="00587CB2" w:rsidRPr="0068264F">
              <w:rPr>
                <w:rStyle w:val="Hyperlink"/>
                <w:noProof/>
                <w:lang w:val="sr-Latn-CS"/>
              </w:rPr>
              <w:t xml:space="preserve"> </w:t>
            </w:r>
            <w:r w:rsidR="00587CB2" w:rsidRPr="0068264F">
              <w:rPr>
                <w:rStyle w:val="Hyperlink"/>
                <w:noProof/>
              </w:rPr>
              <w:t>ИЗРАДЕ</w:t>
            </w:r>
            <w:r w:rsidR="00587CB2" w:rsidRPr="0068264F">
              <w:rPr>
                <w:rStyle w:val="Hyperlink"/>
                <w:noProof/>
                <w:lang w:val="sr-Latn-CS"/>
              </w:rPr>
              <w:t xml:space="preserve"> </w:t>
            </w:r>
            <w:r w:rsidR="00587CB2" w:rsidRPr="0068264F">
              <w:rPr>
                <w:rStyle w:val="Hyperlink"/>
                <w:noProof/>
              </w:rPr>
              <w:t>ОСНОВЕ</w:t>
            </w:r>
            <w:r w:rsidR="00587CB2">
              <w:rPr>
                <w:noProof/>
                <w:webHidden/>
              </w:rPr>
              <w:tab/>
            </w:r>
            <w:r w:rsidR="00587CB2">
              <w:rPr>
                <w:noProof/>
                <w:webHidden/>
              </w:rPr>
              <w:fldChar w:fldCharType="begin"/>
            </w:r>
            <w:r w:rsidR="00587CB2">
              <w:rPr>
                <w:noProof/>
                <w:webHidden/>
              </w:rPr>
              <w:instrText xml:space="preserve"> PAGEREF _Toc71886477 \h </w:instrText>
            </w:r>
            <w:r w:rsidR="00587CB2">
              <w:rPr>
                <w:noProof/>
                <w:webHidden/>
              </w:rPr>
            </w:r>
            <w:r w:rsidR="00587CB2">
              <w:rPr>
                <w:noProof/>
                <w:webHidden/>
              </w:rPr>
              <w:fldChar w:fldCharType="separate"/>
            </w:r>
            <w:r w:rsidR="009C224A">
              <w:rPr>
                <w:noProof/>
                <w:webHidden/>
              </w:rPr>
              <w:t>143</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78" w:history="1">
            <w:r w:rsidR="00587CB2" w:rsidRPr="0068264F">
              <w:rPr>
                <w:rStyle w:val="Hyperlink"/>
                <w:noProof/>
                <w:lang w:val="sr-Latn-CS"/>
              </w:rPr>
              <w:t xml:space="preserve">12.1. </w:t>
            </w:r>
            <w:r w:rsidR="00587CB2" w:rsidRPr="0068264F">
              <w:rPr>
                <w:rStyle w:val="Hyperlink"/>
                <w:noProof/>
              </w:rPr>
              <w:t>Време</w:t>
            </w:r>
            <w:r w:rsidR="00587CB2" w:rsidRPr="0068264F">
              <w:rPr>
                <w:rStyle w:val="Hyperlink"/>
                <w:noProof/>
                <w:lang w:val="sr-Latn-CS"/>
              </w:rPr>
              <w:t xml:space="preserve"> </w:t>
            </w:r>
            <w:r w:rsidR="00587CB2" w:rsidRPr="0068264F">
              <w:rPr>
                <w:rStyle w:val="Hyperlink"/>
                <w:noProof/>
              </w:rPr>
              <w:t>и</w:t>
            </w:r>
            <w:r w:rsidR="00587CB2" w:rsidRPr="0068264F">
              <w:rPr>
                <w:rStyle w:val="Hyperlink"/>
                <w:noProof/>
                <w:lang w:val="sr-Latn-CS"/>
              </w:rPr>
              <w:t xml:space="preserve"> </w:t>
            </w:r>
            <w:r w:rsidR="00587CB2" w:rsidRPr="0068264F">
              <w:rPr>
                <w:rStyle w:val="Hyperlink"/>
                <w:noProof/>
              </w:rPr>
              <w:t>на</w:t>
            </w:r>
            <w:r w:rsidR="00587CB2" w:rsidRPr="0068264F">
              <w:rPr>
                <w:rStyle w:val="Hyperlink"/>
                <w:noProof/>
                <w:lang w:val="sr-Latn-CS"/>
              </w:rPr>
              <w:t>ч</w:t>
            </w:r>
            <w:r w:rsidR="00587CB2" w:rsidRPr="0068264F">
              <w:rPr>
                <w:rStyle w:val="Hyperlink"/>
                <w:noProof/>
              </w:rPr>
              <w:t>ин</w:t>
            </w:r>
            <w:r w:rsidR="00587CB2" w:rsidRPr="0068264F">
              <w:rPr>
                <w:rStyle w:val="Hyperlink"/>
                <w:noProof/>
                <w:lang w:val="sr-Latn-CS"/>
              </w:rPr>
              <w:t xml:space="preserve"> </w:t>
            </w:r>
            <w:r w:rsidR="00587CB2" w:rsidRPr="0068264F">
              <w:rPr>
                <w:rStyle w:val="Hyperlink"/>
                <w:noProof/>
              </w:rPr>
              <w:t>прикупљања</w:t>
            </w:r>
            <w:r w:rsidR="00587CB2" w:rsidRPr="0068264F">
              <w:rPr>
                <w:rStyle w:val="Hyperlink"/>
                <w:noProof/>
                <w:lang w:val="sr-Latn-CS"/>
              </w:rPr>
              <w:t xml:space="preserve"> </w:t>
            </w:r>
            <w:r w:rsidR="00587CB2" w:rsidRPr="0068264F">
              <w:rPr>
                <w:rStyle w:val="Hyperlink"/>
                <w:noProof/>
              </w:rPr>
              <w:t>теренских</w:t>
            </w:r>
            <w:r w:rsidR="00587CB2" w:rsidRPr="0068264F">
              <w:rPr>
                <w:rStyle w:val="Hyperlink"/>
                <w:noProof/>
                <w:lang w:val="sr-Latn-CS"/>
              </w:rPr>
              <w:t xml:space="preserve"> </w:t>
            </w:r>
            <w:r w:rsidR="00587CB2" w:rsidRPr="0068264F">
              <w:rPr>
                <w:rStyle w:val="Hyperlink"/>
                <w:noProof/>
              </w:rPr>
              <w:t>података</w:t>
            </w:r>
            <w:r w:rsidR="00587CB2">
              <w:rPr>
                <w:noProof/>
                <w:webHidden/>
              </w:rPr>
              <w:tab/>
            </w:r>
            <w:r w:rsidR="00587CB2">
              <w:rPr>
                <w:noProof/>
                <w:webHidden/>
              </w:rPr>
              <w:fldChar w:fldCharType="begin"/>
            </w:r>
            <w:r w:rsidR="00587CB2">
              <w:rPr>
                <w:noProof/>
                <w:webHidden/>
              </w:rPr>
              <w:instrText xml:space="preserve"> PAGEREF _Toc71886478 \h </w:instrText>
            </w:r>
            <w:r w:rsidR="00587CB2">
              <w:rPr>
                <w:noProof/>
                <w:webHidden/>
              </w:rPr>
            </w:r>
            <w:r w:rsidR="00587CB2">
              <w:rPr>
                <w:noProof/>
                <w:webHidden/>
              </w:rPr>
              <w:fldChar w:fldCharType="separate"/>
            </w:r>
            <w:r w:rsidR="009C224A">
              <w:rPr>
                <w:noProof/>
                <w:webHidden/>
              </w:rPr>
              <w:t>143</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79" w:history="1">
            <w:r w:rsidR="00587CB2" w:rsidRPr="0068264F">
              <w:rPr>
                <w:rStyle w:val="Hyperlink"/>
                <w:noProof/>
                <w:lang w:val="sr-Latn-CS"/>
              </w:rPr>
              <w:t xml:space="preserve">12.1.1. </w:t>
            </w:r>
            <w:r w:rsidR="00587CB2" w:rsidRPr="0068264F">
              <w:rPr>
                <w:rStyle w:val="Hyperlink"/>
                <w:noProof/>
              </w:rPr>
              <w:t>Геодетски</w:t>
            </w:r>
            <w:r w:rsidR="00587CB2" w:rsidRPr="0068264F">
              <w:rPr>
                <w:rStyle w:val="Hyperlink"/>
                <w:noProof/>
                <w:lang w:val="sr-Latn-CS"/>
              </w:rPr>
              <w:t xml:space="preserve"> </w:t>
            </w:r>
            <w:r w:rsidR="00587CB2" w:rsidRPr="0068264F">
              <w:rPr>
                <w:rStyle w:val="Hyperlink"/>
                <w:noProof/>
              </w:rPr>
              <w:t>радови</w:t>
            </w:r>
            <w:r w:rsidR="00587CB2">
              <w:rPr>
                <w:noProof/>
                <w:webHidden/>
              </w:rPr>
              <w:tab/>
            </w:r>
            <w:r w:rsidR="00587CB2">
              <w:rPr>
                <w:noProof/>
                <w:webHidden/>
              </w:rPr>
              <w:fldChar w:fldCharType="begin"/>
            </w:r>
            <w:r w:rsidR="00587CB2">
              <w:rPr>
                <w:noProof/>
                <w:webHidden/>
              </w:rPr>
              <w:instrText xml:space="preserve"> PAGEREF _Toc71886479 \h </w:instrText>
            </w:r>
            <w:r w:rsidR="00587CB2">
              <w:rPr>
                <w:noProof/>
                <w:webHidden/>
              </w:rPr>
            </w:r>
            <w:r w:rsidR="00587CB2">
              <w:rPr>
                <w:noProof/>
                <w:webHidden/>
              </w:rPr>
              <w:fldChar w:fldCharType="separate"/>
            </w:r>
            <w:r w:rsidR="009C224A">
              <w:rPr>
                <w:noProof/>
                <w:webHidden/>
              </w:rPr>
              <w:t>143</w:t>
            </w:r>
            <w:r w:rsidR="00587CB2">
              <w:rPr>
                <w:noProof/>
                <w:webHidden/>
              </w:rPr>
              <w:fldChar w:fldCharType="end"/>
            </w:r>
          </w:hyperlink>
        </w:p>
        <w:p w:rsidR="00587CB2" w:rsidRDefault="00F40C37">
          <w:pPr>
            <w:pStyle w:val="TOC3"/>
            <w:tabs>
              <w:tab w:val="right" w:leader="dot" w:pos="16716"/>
            </w:tabs>
            <w:rPr>
              <w:rFonts w:asciiTheme="minorHAnsi" w:eastAsiaTheme="minorEastAsia" w:hAnsiTheme="minorHAnsi" w:cstheme="minorBidi"/>
              <w:iCs w:val="0"/>
              <w:noProof/>
              <w:szCs w:val="22"/>
              <w:lang w:val="sr-Latn-RS" w:eastAsia="sr-Latn-RS"/>
            </w:rPr>
          </w:pPr>
          <w:hyperlink w:anchor="_Toc71886480" w:history="1">
            <w:r w:rsidR="00587CB2" w:rsidRPr="0068264F">
              <w:rPr>
                <w:rStyle w:val="Hyperlink"/>
                <w:noProof/>
                <w:lang w:val="sr-Latn-CS"/>
              </w:rPr>
              <w:t xml:space="preserve">12.1.2. </w:t>
            </w:r>
            <w:r w:rsidR="00587CB2" w:rsidRPr="0068264F">
              <w:rPr>
                <w:rStyle w:val="Hyperlink"/>
                <w:noProof/>
              </w:rPr>
              <w:t>Таксациони</w:t>
            </w:r>
            <w:r w:rsidR="00587CB2" w:rsidRPr="0068264F">
              <w:rPr>
                <w:rStyle w:val="Hyperlink"/>
                <w:noProof/>
                <w:lang w:val="sr-Latn-CS"/>
              </w:rPr>
              <w:t xml:space="preserve"> </w:t>
            </w:r>
            <w:r w:rsidR="00587CB2" w:rsidRPr="0068264F">
              <w:rPr>
                <w:rStyle w:val="Hyperlink"/>
                <w:noProof/>
              </w:rPr>
              <w:t>радови</w:t>
            </w:r>
            <w:r w:rsidR="00587CB2">
              <w:rPr>
                <w:noProof/>
                <w:webHidden/>
              </w:rPr>
              <w:tab/>
            </w:r>
            <w:r w:rsidR="00587CB2">
              <w:rPr>
                <w:noProof/>
                <w:webHidden/>
              </w:rPr>
              <w:fldChar w:fldCharType="begin"/>
            </w:r>
            <w:r w:rsidR="00587CB2">
              <w:rPr>
                <w:noProof/>
                <w:webHidden/>
              </w:rPr>
              <w:instrText xml:space="preserve"> PAGEREF _Toc71886480 \h </w:instrText>
            </w:r>
            <w:r w:rsidR="00587CB2">
              <w:rPr>
                <w:noProof/>
                <w:webHidden/>
              </w:rPr>
            </w:r>
            <w:r w:rsidR="00587CB2">
              <w:rPr>
                <w:noProof/>
                <w:webHidden/>
              </w:rPr>
              <w:fldChar w:fldCharType="separate"/>
            </w:r>
            <w:r w:rsidR="009C224A">
              <w:rPr>
                <w:noProof/>
                <w:webHidden/>
              </w:rPr>
              <w:t>143</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81" w:history="1">
            <w:r w:rsidR="00587CB2" w:rsidRPr="0068264F">
              <w:rPr>
                <w:rStyle w:val="Hyperlink"/>
                <w:noProof/>
                <w:lang w:val="sr-Latn-CS"/>
              </w:rPr>
              <w:t xml:space="preserve">12.2. </w:t>
            </w:r>
            <w:r w:rsidR="00587CB2" w:rsidRPr="0068264F">
              <w:rPr>
                <w:rStyle w:val="Hyperlink"/>
                <w:noProof/>
              </w:rPr>
              <w:t>Обрада</w:t>
            </w:r>
            <w:r w:rsidR="00587CB2" w:rsidRPr="0068264F">
              <w:rPr>
                <w:rStyle w:val="Hyperlink"/>
                <w:noProof/>
                <w:lang w:val="sr-Latn-CS"/>
              </w:rPr>
              <w:t xml:space="preserve"> </w:t>
            </w:r>
            <w:r w:rsidR="00587CB2" w:rsidRPr="0068264F">
              <w:rPr>
                <w:rStyle w:val="Hyperlink"/>
                <w:noProof/>
              </w:rPr>
              <w:t>података</w:t>
            </w:r>
            <w:r w:rsidR="00587CB2">
              <w:rPr>
                <w:noProof/>
                <w:webHidden/>
              </w:rPr>
              <w:tab/>
            </w:r>
            <w:r w:rsidR="00587CB2">
              <w:rPr>
                <w:noProof/>
                <w:webHidden/>
              </w:rPr>
              <w:fldChar w:fldCharType="begin"/>
            </w:r>
            <w:r w:rsidR="00587CB2">
              <w:rPr>
                <w:noProof/>
                <w:webHidden/>
              </w:rPr>
              <w:instrText xml:space="preserve"> PAGEREF _Toc71886481 \h </w:instrText>
            </w:r>
            <w:r w:rsidR="00587CB2">
              <w:rPr>
                <w:noProof/>
                <w:webHidden/>
              </w:rPr>
            </w:r>
            <w:r w:rsidR="00587CB2">
              <w:rPr>
                <w:noProof/>
                <w:webHidden/>
              </w:rPr>
              <w:fldChar w:fldCharType="separate"/>
            </w:r>
            <w:r w:rsidR="009C224A">
              <w:rPr>
                <w:noProof/>
                <w:webHidden/>
              </w:rPr>
              <w:t>143</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82" w:history="1">
            <w:r w:rsidR="00587CB2" w:rsidRPr="0068264F">
              <w:rPr>
                <w:rStyle w:val="Hyperlink"/>
                <w:noProof/>
                <w:lang w:val="sr-Latn-CS"/>
              </w:rPr>
              <w:t xml:space="preserve">12.3. </w:t>
            </w:r>
            <w:r w:rsidR="00587CB2" w:rsidRPr="0068264F">
              <w:rPr>
                <w:rStyle w:val="Hyperlink"/>
                <w:noProof/>
              </w:rPr>
              <w:t>Израда</w:t>
            </w:r>
            <w:r w:rsidR="00587CB2" w:rsidRPr="0068264F">
              <w:rPr>
                <w:rStyle w:val="Hyperlink"/>
                <w:noProof/>
                <w:lang w:val="sr-Latn-CS"/>
              </w:rPr>
              <w:t xml:space="preserve"> </w:t>
            </w:r>
            <w:r w:rsidR="00587CB2" w:rsidRPr="0068264F">
              <w:rPr>
                <w:rStyle w:val="Hyperlink"/>
                <w:noProof/>
              </w:rPr>
              <w:t>карата</w:t>
            </w:r>
            <w:r w:rsidR="00587CB2">
              <w:rPr>
                <w:noProof/>
                <w:webHidden/>
              </w:rPr>
              <w:tab/>
            </w:r>
            <w:r w:rsidR="00587CB2">
              <w:rPr>
                <w:noProof/>
                <w:webHidden/>
              </w:rPr>
              <w:fldChar w:fldCharType="begin"/>
            </w:r>
            <w:r w:rsidR="00587CB2">
              <w:rPr>
                <w:noProof/>
                <w:webHidden/>
              </w:rPr>
              <w:instrText xml:space="preserve"> PAGEREF _Toc71886482 \h </w:instrText>
            </w:r>
            <w:r w:rsidR="00587CB2">
              <w:rPr>
                <w:noProof/>
                <w:webHidden/>
              </w:rPr>
            </w:r>
            <w:r w:rsidR="00587CB2">
              <w:rPr>
                <w:noProof/>
                <w:webHidden/>
              </w:rPr>
              <w:fldChar w:fldCharType="separate"/>
            </w:r>
            <w:r w:rsidR="009C224A">
              <w:rPr>
                <w:noProof/>
                <w:webHidden/>
              </w:rPr>
              <w:t>143</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83" w:history="1">
            <w:r w:rsidR="00587CB2" w:rsidRPr="0068264F">
              <w:rPr>
                <w:rStyle w:val="Hyperlink"/>
                <w:noProof/>
                <w:lang w:val="sr-Latn-CS"/>
              </w:rPr>
              <w:t xml:space="preserve">12.4. </w:t>
            </w:r>
            <w:r w:rsidR="00587CB2" w:rsidRPr="0068264F">
              <w:rPr>
                <w:rStyle w:val="Hyperlink"/>
                <w:noProof/>
              </w:rPr>
              <w:t>Израда</w:t>
            </w:r>
            <w:r w:rsidR="00587CB2" w:rsidRPr="0068264F">
              <w:rPr>
                <w:rStyle w:val="Hyperlink"/>
                <w:noProof/>
                <w:lang w:val="sr-Latn-CS"/>
              </w:rPr>
              <w:t xml:space="preserve"> </w:t>
            </w:r>
            <w:r w:rsidR="00587CB2" w:rsidRPr="0068264F">
              <w:rPr>
                <w:rStyle w:val="Hyperlink"/>
                <w:noProof/>
              </w:rPr>
              <w:t>текстуалног</w:t>
            </w:r>
            <w:r w:rsidR="00587CB2" w:rsidRPr="0068264F">
              <w:rPr>
                <w:rStyle w:val="Hyperlink"/>
                <w:noProof/>
                <w:lang w:val="sr-Latn-CS"/>
              </w:rPr>
              <w:t xml:space="preserve"> </w:t>
            </w:r>
            <w:r w:rsidR="00587CB2" w:rsidRPr="0068264F">
              <w:rPr>
                <w:rStyle w:val="Hyperlink"/>
                <w:noProof/>
              </w:rPr>
              <w:t>дела</w:t>
            </w:r>
            <w:r w:rsidR="00587CB2">
              <w:rPr>
                <w:noProof/>
                <w:webHidden/>
              </w:rPr>
              <w:tab/>
            </w:r>
            <w:r w:rsidR="00587CB2">
              <w:rPr>
                <w:noProof/>
                <w:webHidden/>
              </w:rPr>
              <w:fldChar w:fldCharType="begin"/>
            </w:r>
            <w:r w:rsidR="00587CB2">
              <w:rPr>
                <w:noProof/>
                <w:webHidden/>
              </w:rPr>
              <w:instrText xml:space="preserve"> PAGEREF _Toc71886483 \h </w:instrText>
            </w:r>
            <w:r w:rsidR="00587CB2">
              <w:rPr>
                <w:noProof/>
                <w:webHidden/>
              </w:rPr>
            </w:r>
            <w:r w:rsidR="00587CB2">
              <w:rPr>
                <w:noProof/>
                <w:webHidden/>
              </w:rPr>
              <w:fldChar w:fldCharType="separate"/>
            </w:r>
            <w:r w:rsidR="009C224A">
              <w:rPr>
                <w:noProof/>
                <w:webHidden/>
              </w:rPr>
              <w:t>143</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84" w:history="1">
            <w:r w:rsidR="00587CB2" w:rsidRPr="0068264F">
              <w:rPr>
                <w:rStyle w:val="Hyperlink"/>
                <w:noProof/>
              </w:rPr>
              <w:t xml:space="preserve">12.5. </w:t>
            </w:r>
            <w:r w:rsidR="00587CB2" w:rsidRPr="0068264F">
              <w:rPr>
                <w:rStyle w:val="Hyperlink"/>
                <w:noProof/>
                <w:lang w:val="sr-Cyrl-RS"/>
              </w:rPr>
              <w:t>П</w:t>
            </w:r>
            <w:r w:rsidR="00587CB2" w:rsidRPr="0068264F">
              <w:rPr>
                <w:rStyle w:val="Hyperlink"/>
                <w:noProof/>
              </w:rPr>
              <w:t>релиминарн</w:t>
            </w:r>
            <w:r w:rsidR="00587CB2" w:rsidRPr="0068264F">
              <w:rPr>
                <w:rStyle w:val="Hyperlink"/>
                <w:noProof/>
                <w:lang w:val="sr-Cyrl-RS"/>
              </w:rPr>
              <w:t>и</w:t>
            </w:r>
            <w:r w:rsidR="00587CB2" w:rsidRPr="0068264F">
              <w:rPr>
                <w:rStyle w:val="Hyperlink"/>
                <w:noProof/>
              </w:rPr>
              <w:t xml:space="preserve"> састан</w:t>
            </w:r>
            <w:r w:rsidR="00587CB2" w:rsidRPr="0068264F">
              <w:rPr>
                <w:rStyle w:val="Hyperlink"/>
                <w:noProof/>
                <w:lang w:val="sr-Cyrl-RS"/>
              </w:rPr>
              <w:t>а</w:t>
            </w:r>
            <w:r w:rsidR="00587CB2" w:rsidRPr="0068264F">
              <w:rPr>
                <w:rStyle w:val="Hyperlink"/>
                <w:noProof/>
              </w:rPr>
              <w:t>к ради верификације стања и предлога планова</w:t>
            </w:r>
            <w:r w:rsidR="00587CB2">
              <w:rPr>
                <w:noProof/>
                <w:webHidden/>
              </w:rPr>
              <w:tab/>
            </w:r>
            <w:r w:rsidR="00587CB2">
              <w:rPr>
                <w:noProof/>
                <w:webHidden/>
              </w:rPr>
              <w:fldChar w:fldCharType="begin"/>
            </w:r>
            <w:r w:rsidR="00587CB2">
              <w:rPr>
                <w:noProof/>
                <w:webHidden/>
              </w:rPr>
              <w:instrText xml:space="preserve"> PAGEREF _Toc71886484 \h </w:instrText>
            </w:r>
            <w:r w:rsidR="00587CB2">
              <w:rPr>
                <w:noProof/>
                <w:webHidden/>
              </w:rPr>
            </w:r>
            <w:r w:rsidR="00587CB2">
              <w:rPr>
                <w:noProof/>
                <w:webHidden/>
              </w:rPr>
              <w:fldChar w:fldCharType="separate"/>
            </w:r>
            <w:r w:rsidR="009C224A">
              <w:rPr>
                <w:noProof/>
                <w:webHidden/>
              </w:rPr>
              <w:t>144</w:t>
            </w:r>
            <w:r w:rsidR="00587CB2">
              <w:rPr>
                <w:noProof/>
                <w:webHidden/>
              </w:rPr>
              <w:fldChar w:fldCharType="end"/>
            </w:r>
          </w:hyperlink>
        </w:p>
        <w:p w:rsidR="00587CB2" w:rsidRDefault="00F40C37">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71886485" w:history="1">
            <w:r w:rsidR="00587CB2" w:rsidRPr="0068264F">
              <w:rPr>
                <w:rStyle w:val="Hyperlink"/>
                <w:noProof/>
                <w:lang w:val="sr-Latn-CS"/>
              </w:rPr>
              <w:t xml:space="preserve">12.6. </w:t>
            </w:r>
            <w:r w:rsidR="00587CB2" w:rsidRPr="0068264F">
              <w:rPr>
                <w:rStyle w:val="Hyperlink"/>
                <w:noProof/>
              </w:rPr>
              <w:t>У</w:t>
            </w:r>
            <w:r w:rsidR="00587CB2" w:rsidRPr="0068264F">
              <w:rPr>
                <w:rStyle w:val="Hyperlink"/>
                <w:noProof/>
                <w:lang w:val="sr-Latn-CS"/>
              </w:rPr>
              <w:t>ч</w:t>
            </w:r>
            <w:r w:rsidR="00587CB2" w:rsidRPr="0068264F">
              <w:rPr>
                <w:rStyle w:val="Hyperlink"/>
                <w:noProof/>
              </w:rPr>
              <w:t>есници</w:t>
            </w:r>
            <w:r w:rsidR="00587CB2" w:rsidRPr="0068264F">
              <w:rPr>
                <w:rStyle w:val="Hyperlink"/>
                <w:noProof/>
                <w:lang w:val="sr-Latn-CS"/>
              </w:rPr>
              <w:t xml:space="preserve"> </w:t>
            </w:r>
            <w:r w:rsidR="00587CB2" w:rsidRPr="0068264F">
              <w:rPr>
                <w:rStyle w:val="Hyperlink"/>
                <w:noProof/>
              </w:rPr>
              <w:t>израде</w:t>
            </w:r>
            <w:r w:rsidR="00587CB2" w:rsidRPr="0068264F">
              <w:rPr>
                <w:rStyle w:val="Hyperlink"/>
                <w:noProof/>
                <w:lang w:val="sr-Latn-CS"/>
              </w:rPr>
              <w:t xml:space="preserve"> </w:t>
            </w:r>
            <w:r w:rsidR="00587CB2" w:rsidRPr="0068264F">
              <w:rPr>
                <w:rStyle w:val="Hyperlink"/>
                <w:noProof/>
              </w:rPr>
              <w:t>основе</w:t>
            </w:r>
            <w:r w:rsidR="00587CB2">
              <w:rPr>
                <w:noProof/>
                <w:webHidden/>
              </w:rPr>
              <w:tab/>
            </w:r>
            <w:r w:rsidR="00587CB2">
              <w:rPr>
                <w:noProof/>
                <w:webHidden/>
              </w:rPr>
              <w:fldChar w:fldCharType="begin"/>
            </w:r>
            <w:r w:rsidR="00587CB2">
              <w:rPr>
                <w:noProof/>
                <w:webHidden/>
              </w:rPr>
              <w:instrText xml:space="preserve"> PAGEREF _Toc71886485 \h </w:instrText>
            </w:r>
            <w:r w:rsidR="00587CB2">
              <w:rPr>
                <w:noProof/>
                <w:webHidden/>
              </w:rPr>
            </w:r>
            <w:r w:rsidR="00587CB2">
              <w:rPr>
                <w:noProof/>
                <w:webHidden/>
              </w:rPr>
              <w:fldChar w:fldCharType="separate"/>
            </w:r>
            <w:r w:rsidR="009C224A">
              <w:rPr>
                <w:noProof/>
                <w:webHidden/>
              </w:rPr>
              <w:t>144</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6486" w:history="1">
            <w:r w:rsidR="00587CB2" w:rsidRPr="0068264F">
              <w:rPr>
                <w:rStyle w:val="Hyperlink"/>
                <w:noProof/>
              </w:rPr>
              <w:t>13. ЗАВРШНЕ ОДРЕДБЕ</w:t>
            </w:r>
            <w:r w:rsidR="00587CB2">
              <w:rPr>
                <w:noProof/>
                <w:webHidden/>
              </w:rPr>
              <w:tab/>
            </w:r>
            <w:r w:rsidR="00587CB2">
              <w:rPr>
                <w:noProof/>
                <w:webHidden/>
              </w:rPr>
              <w:fldChar w:fldCharType="begin"/>
            </w:r>
            <w:r w:rsidR="00587CB2">
              <w:rPr>
                <w:noProof/>
                <w:webHidden/>
              </w:rPr>
              <w:instrText xml:space="preserve"> PAGEREF _Toc71886486 \h </w:instrText>
            </w:r>
            <w:r w:rsidR="00587CB2">
              <w:rPr>
                <w:noProof/>
                <w:webHidden/>
              </w:rPr>
            </w:r>
            <w:r w:rsidR="00587CB2">
              <w:rPr>
                <w:noProof/>
                <w:webHidden/>
              </w:rPr>
              <w:fldChar w:fldCharType="separate"/>
            </w:r>
            <w:r w:rsidR="009C224A">
              <w:rPr>
                <w:noProof/>
                <w:webHidden/>
              </w:rPr>
              <w:t>145</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6487" w:history="1">
            <w:r w:rsidR="00587CB2" w:rsidRPr="0068264F">
              <w:rPr>
                <w:rStyle w:val="Hyperlink"/>
                <w:noProof/>
              </w:rPr>
              <w:t>14. ВРСТА ДРВЕЋА И ТАРИФЕ</w:t>
            </w:r>
            <w:r w:rsidR="00587CB2">
              <w:rPr>
                <w:noProof/>
                <w:webHidden/>
              </w:rPr>
              <w:tab/>
            </w:r>
            <w:r w:rsidR="00587CB2">
              <w:rPr>
                <w:noProof/>
                <w:webHidden/>
              </w:rPr>
              <w:fldChar w:fldCharType="begin"/>
            </w:r>
            <w:r w:rsidR="00587CB2">
              <w:rPr>
                <w:noProof/>
                <w:webHidden/>
              </w:rPr>
              <w:instrText xml:space="preserve"> PAGEREF _Toc71886487 \h </w:instrText>
            </w:r>
            <w:r w:rsidR="00587CB2">
              <w:rPr>
                <w:noProof/>
                <w:webHidden/>
              </w:rPr>
            </w:r>
            <w:r w:rsidR="00587CB2">
              <w:rPr>
                <w:noProof/>
                <w:webHidden/>
              </w:rPr>
              <w:fldChar w:fldCharType="separate"/>
            </w:r>
            <w:r w:rsidR="009C224A">
              <w:rPr>
                <w:noProof/>
                <w:webHidden/>
              </w:rPr>
              <w:t>146</w:t>
            </w:r>
            <w:r w:rsidR="00587CB2">
              <w:rPr>
                <w:noProof/>
                <w:webHidden/>
              </w:rPr>
              <w:fldChar w:fldCharType="end"/>
            </w:r>
          </w:hyperlink>
        </w:p>
        <w:p w:rsidR="00587CB2" w:rsidRDefault="00F40C37">
          <w:pPr>
            <w:pStyle w:val="TOC1"/>
            <w:rPr>
              <w:rFonts w:asciiTheme="minorHAnsi" w:eastAsiaTheme="minorEastAsia" w:hAnsiTheme="minorHAnsi" w:cstheme="minorBidi"/>
              <w:b w:val="0"/>
              <w:bCs w:val="0"/>
              <w:caps w:val="0"/>
              <w:noProof/>
              <w:sz w:val="22"/>
              <w:szCs w:val="22"/>
              <w:lang w:val="sr-Latn-RS" w:eastAsia="sr-Latn-RS"/>
            </w:rPr>
          </w:pPr>
          <w:hyperlink w:anchor="_Toc71886488" w:history="1">
            <w:r w:rsidR="00587CB2" w:rsidRPr="0068264F">
              <w:rPr>
                <w:rStyle w:val="Hyperlink"/>
                <w:noProof/>
              </w:rPr>
              <w:t>15. ШУМСКА ХРОНИКА</w:t>
            </w:r>
            <w:r w:rsidR="00587CB2">
              <w:rPr>
                <w:noProof/>
                <w:webHidden/>
              </w:rPr>
              <w:tab/>
            </w:r>
            <w:r w:rsidR="00587CB2">
              <w:rPr>
                <w:noProof/>
                <w:webHidden/>
              </w:rPr>
              <w:fldChar w:fldCharType="begin"/>
            </w:r>
            <w:r w:rsidR="00587CB2">
              <w:rPr>
                <w:noProof/>
                <w:webHidden/>
              </w:rPr>
              <w:instrText xml:space="preserve"> PAGEREF _Toc71886488 \h </w:instrText>
            </w:r>
            <w:r w:rsidR="00587CB2">
              <w:rPr>
                <w:noProof/>
                <w:webHidden/>
              </w:rPr>
            </w:r>
            <w:r w:rsidR="00587CB2">
              <w:rPr>
                <w:noProof/>
                <w:webHidden/>
              </w:rPr>
              <w:fldChar w:fldCharType="separate"/>
            </w:r>
            <w:r w:rsidR="009C224A">
              <w:rPr>
                <w:noProof/>
                <w:webHidden/>
              </w:rPr>
              <w:t>147</w:t>
            </w:r>
            <w:r w:rsidR="00587CB2">
              <w:rPr>
                <w:noProof/>
                <w:webHidden/>
              </w:rPr>
              <w:fldChar w:fldCharType="end"/>
            </w:r>
          </w:hyperlink>
        </w:p>
        <w:p w:rsidR="00587CB2" w:rsidRDefault="00587CB2">
          <w:r>
            <w:rPr>
              <w:b/>
              <w:bCs/>
              <w:noProof/>
            </w:rPr>
            <w:fldChar w:fldCharType="end"/>
          </w:r>
        </w:p>
      </w:sdtContent>
    </w:sdt>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4F57FD"/>
    <w:p w:rsidR="004F57FD" w:rsidRDefault="004F57FD" w:rsidP="004F57FD"/>
    <w:p w:rsidR="004F57FD" w:rsidRDefault="004F57FD" w:rsidP="004F57FD"/>
    <w:p w:rsidR="004F57FD" w:rsidRDefault="004F57FD" w:rsidP="004F57FD"/>
    <w:p w:rsidR="004F57FD" w:rsidRDefault="004F57FD" w:rsidP="004F57FD"/>
    <w:p w:rsidR="004F57FD" w:rsidRDefault="004F57FD" w:rsidP="004F57FD"/>
    <w:p w:rsidR="004F57FD" w:rsidRDefault="004F57FD" w:rsidP="004F57FD"/>
    <w:p w:rsidR="00732569" w:rsidRPr="00B108F4" w:rsidRDefault="00B61EF7" w:rsidP="004F57FD">
      <w:pPr>
        <w:pStyle w:val="Heading1"/>
        <w:spacing w:before="0" w:after="0"/>
        <w:rPr>
          <w:sz w:val="24"/>
          <w:szCs w:val="24"/>
        </w:rPr>
      </w:pPr>
      <w:bookmarkStart w:id="11" w:name="_Toc71885723"/>
      <w:r>
        <w:rPr>
          <w:sz w:val="24"/>
          <w:szCs w:val="24"/>
        </w:rPr>
        <w:t>О</w:t>
      </w:r>
      <w:r w:rsidR="00732569" w:rsidRPr="00B108F4">
        <w:rPr>
          <w:sz w:val="24"/>
          <w:szCs w:val="24"/>
        </w:rPr>
        <w:t xml:space="preserve">. </w:t>
      </w:r>
      <w:r>
        <w:rPr>
          <w:sz w:val="24"/>
          <w:szCs w:val="24"/>
        </w:rPr>
        <w:t>УВОД</w:t>
      </w:r>
      <w:bookmarkEnd w:id="1"/>
      <w:bookmarkEnd w:id="2"/>
      <w:bookmarkEnd w:id="3"/>
      <w:bookmarkEnd w:id="4"/>
      <w:bookmarkEnd w:id="5"/>
      <w:bookmarkEnd w:id="6"/>
      <w:bookmarkEnd w:id="7"/>
      <w:bookmarkEnd w:id="8"/>
      <w:bookmarkEnd w:id="9"/>
      <w:bookmarkEnd w:id="11"/>
      <w:r w:rsidR="00732569" w:rsidRPr="00B108F4">
        <w:rPr>
          <w:sz w:val="24"/>
          <w:szCs w:val="24"/>
        </w:rPr>
        <w:t xml:space="preserve"> </w:t>
      </w:r>
    </w:p>
    <w:p w:rsidR="00732569" w:rsidRPr="00B108F4" w:rsidRDefault="00732569" w:rsidP="00B5350C">
      <w:pPr>
        <w:rPr>
          <w:szCs w:val="24"/>
          <w:lang w:val="sr-Latn-CS"/>
        </w:rPr>
      </w:pPr>
    </w:p>
    <w:p w:rsidR="00732569" w:rsidRPr="00B108F4" w:rsidRDefault="00B61EF7" w:rsidP="00B5350C">
      <w:pPr>
        <w:ind w:firstLine="567"/>
        <w:rPr>
          <w:szCs w:val="24"/>
          <w:lang w:val="sr-Latn-CS"/>
        </w:rPr>
      </w:pPr>
      <w:r>
        <w:rPr>
          <w:szCs w:val="24"/>
          <w:lang w:val="sr-Latn-CS"/>
        </w:rPr>
        <w:t>Газдинска</w:t>
      </w:r>
      <w:r w:rsidR="00732569" w:rsidRPr="00B108F4">
        <w:rPr>
          <w:szCs w:val="24"/>
          <w:lang w:val="sr-Latn-CS"/>
        </w:rPr>
        <w:t xml:space="preserve"> </w:t>
      </w:r>
      <w:r>
        <w:rPr>
          <w:szCs w:val="24"/>
          <w:lang w:val="sr-Latn-CS"/>
        </w:rPr>
        <w:t>јединица</w:t>
      </w:r>
      <w:r w:rsidR="00732569" w:rsidRPr="00B108F4">
        <w:rPr>
          <w:szCs w:val="24"/>
          <w:lang w:val="sr-Latn-CS"/>
        </w:rPr>
        <w:t xml:space="preserve"> „</w:t>
      </w:r>
      <w:r w:rsidR="003A5500">
        <w:rPr>
          <w:szCs w:val="24"/>
          <w:lang w:val="sr-Latn-CS"/>
        </w:rPr>
        <w:t>Заштићене шуме</w:t>
      </w:r>
      <w:r w:rsidR="00732569" w:rsidRPr="00B108F4">
        <w:rPr>
          <w:szCs w:val="24"/>
          <w:lang w:val="sr-Latn-CS"/>
        </w:rPr>
        <w:t xml:space="preserve">” </w:t>
      </w:r>
      <w:r>
        <w:rPr>
          <w:szCs w:val="24"/>
          <w:lang w:val="sr-Latn-CS"/>
        </w:rPr>
        <w:t>регистрована</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пописом</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шумских</w:t>
      </w:r>
      <w:r w:rsidR="00732569" w:rsidRPr="00B108F4">
        <w:rPr>
          <w:szCs w:val="24"/>
          <w:lang w:val="sr-Latn-CS"/>
        </w:rPr>
        <w:t xml:space="preserve"> </w:t>
      </w:r>
      <w:r>
        <w:rPr>
          <w:szCs w:val="24"/>
          <w:lang w:val="sr-Latn-CS"/>
        </w:rPr>
        <w:t>земљишта</w:t>
      </w:r>
      <w:r w:rsidR="00732569" w:rsidRPr="00B108F4">
        <w:rPr>
          <w:szCs w:val="24"/>
          <w:lang w:val="sr-Latn-CS"/>
        </w:rPr>
        <w:t xml:space="preserve"> </w:t>
      </w:r>
      <w:r>
        <w:rPr>
          <w:szCs w:val="24"/>
          <w:lang w:val="sr-Latn-CS"/>
        </w:rPr>
        <w:t>шумских</w:t>
      </w:r>
      <w:r w:rsidR="00732569" w:rsidRPr="00B108F4">
        <w:rPr>
          <w:szCs w:val="24"/>
          <w:lang w:val="sr-Latn-CS"/>
        </w:rPr>
        <w:t xml:space="preserve"> </w:t>
      </w:r>
      <w:r>
        <w:rPr>
          <w:szCs w:val="24"/>
          <w:lang w:val="sr-Latn-CS"/>
        </w:rPr>
        <w:t>подручја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складу</w:t>
      </w:r>
      <w:r w:rsidR="00732569" w:rsidRPr="00B108F4">
        <w:rPr>
          <w:szCs w:val="24"/>
          <w:lang w:val="sr-Latn-CS"/>
        </w:rPr>
        <w:t xml:space="preserve"> </w:t>
      </w:r>
      <w:r>
        <w:rPr>
          <w:szCs w:val="24"/>
          <w:lang w:val="sr-Latn-CS"/>
        </w:rPr>
        <w:t>са</w:t>
      </w:r>
      <w:r w:rsidR="00732569" w:rsidRPr="00B108F4">
        <w:rPr>
          <w:szCs w:val="24"/>
          <w:lang w:val="sr-Latn-CS"/>
        </w:rPr>
        <w:t xml:space="preserve"> </w:t>
      </w:r>
      <w:r>
        <w:rPr>
          <w:szCs w:val="24"/>
          <w:lang w:val="sr-Latn-CS"/>
        </w:rPr>
        <w:t>Законом</w:t>
      </w:r>
      <w:r w:rsidR="00732569" w:rsidRPr="00B108F4">
        <w:rPr>
          <w:szCs w:val="24"/>
          <w:lang w:val="sr-Latn-CS"/>
        </w:rPr>
        <w:t xml:space="preserve"> </w:t>
      </w:r>
      <w:r>
        <w:rPr>
          <w:szCs w:val="24"/>
          <w:lang w:val="sr-Latn-CS"/>
        </w:rPr>
        <w:t>о</w:t>
      </w:r>
      <w:r w:rsidR="00732569" w:rsidRPr="00B108F4">
        <w:rPr>
          <w:szCs w:val="24"/>
          <w:lang w:val="sr-Latn-CS"/>
        </w:rPr>
        <w:t xml:space="preserve"> </w:t>
      </w:r>
      <w:r>
        <w:rPr>
          <w:szCs w:val="24"/>
          <w:lang w:val="sr-Latn-CS"/>
        </w:rPr>
        <w:t>шумама</w:t>
      </w:r>
      <w:r w:rsidR="00732569" w:rsidRPr="00B108F4">
        <w:rPr>
          <w:szCs w:val="24"/>
          <w:lang w:val="sr-Latn-CS"/>
        </w:rPr>
        <w:t xml:space="preserve"> </w:t>
      </w:r>
      <w:r>
        <w:rPr>
          <w:szCs w:val="24"/>
          <w:lang w:val="sr-Latn-CS"/>
        </w:rPr>
        <w:t>Републике</w:t>
      </w:r>
      <w:r w:rsidR="00732569" w:rsidRPr="00B108F4">
        <w:rPr>
          <w:szCs w:val="24"/>
          <w:lang w:val="sr-Latn-CS"/>
        </w:rPr>
        <w:t xml:space="preserve"> </w:t>
      </w:r>
      <w:r>
        <w:rPr>
          <w:szCs w:val="24"/>
          <w:lang w:val="sr-Latn-CS"/>
        </w:rPr>
        <w:t>Србије</w:t>
      </w:r>
      <w:r w:rsidR="00732569" w:rsidRPr="00B108F4">
        <w:rPr>
          <w:szCs w:val="24"/>
          <w:lang w:val="sr-Latn-CS"/>
        </w:rPr>
        <w:t xml:space="preserve">, </w:t>
      </w:r>
      <w:r>
        <w:rPr>
          <w:szCs w:val="24"/>
          <w:lang w:val="sr-Latn-CS"/>
        </w:rPr>
        <w:t>а</w:t>
      </w:r>
      <w:r w:rsidR="00732569" w:rsidRPr="00B108F4">
        <w:rPr>
          <w:szCs w:val="24"/>
          <w:lang w:val="sr-Latn-CS"/>
        </w:rPr>
        <w:t xml:space="preserve"> </w:t>
      </w:r>
      <w:r>
        <w:rPr>
          <w:szCs w:val="24"/>
          <w:lang w:val="sr-Latn-CS"/>
        </w:rPr>
        <w:t>налази</w:t>
      </w:r>
      <w:r w:rsidR="00732569" w:rsidRPr="00B108F4">
        <w:rPr>
          <w:szCs w:val="24"/>
          <w:lang w:val="sr-Latn-CS"/>
        </w:rPr>
        <w:t xml:space="preserve"> </w:t>
      </w:r>
      <w:r>
        <w:rPr>
          <w:szCs w:val="24"/>
          <w:lang w:val="sr-Latn-CS"/>
        </w:rPr>
        <w:t>се</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саставу</w:t>
      </w:r>
      <w:r w:rsidR="00732569" w:rsidRPr="00B108F4">
        <w:rPr>
          <w:szCs w:val="24"/>
          <w:lang w:val="sr-Latn-CS"/>
        </w:rPr>
        <w:t xml:space="preserve"> </w:t>
      </w:r>
      <w:r w:rsidR="00DE4E53">
        <w:rPr>
          <w:szCs w:val="24"/>
          <w:lang w:val="sr-Cyrl-RS"/>
        </w:rPr>
        <w:t xml:space="preserve">Северне шумске области - </w:t>
      </w:r>
      <w:r>
        <w:rPr>
          <w:szCs w:val="24"/>
          <w:lang w:val="sr-Latn-CS"/>
        </w:rPr>
        <w:t>Севернобачког</w:t>
      </w:r>
      <w:r w:rsidR="00732569" w:rsidRPr="00B108F4">
        <w:rPr>
          <w:szCs w:val="24"/>
          <w:lang w:val="sr-Latn-CS"/>
        </w:rPr>
        <w:t xml:space="preserve"> </w:t>
      </w:r>
      <w:r>
        <w:rPr>
          <w:szCs w:val="24"/>
          <w:lang w:val="sr-Latn-CS"/>
        </w:rPr>
        <w:t>шумског</w:t>
      </w:r>
      <w:r w:rsidR="00732569" w:rsidRPr="00B108F4">
        <w:rPr>
          <w:szCs w:val="24"/>
          <w:lang w:val="sr-Latn-CS"/>
        </w:rPr>
        <w:t xml:space="preserve"> </w:t>
      </w:r>
      <w:r>
        <w:rPr>
          <w:szCs w:val="24"/>
          <w:lang w:val="sr-Latn-CS"/>
        </w:rPr>
        <w:t>подручја</w:t>
      </w:r>
      <w:r w:rsidR="00732569" w:rsidRPr="00B108F4">
        <w:rPr>
          <w:szCs w:val="24"/>
          <w:lang w:val="sr-Latn-CS"/>
        </w:rPr>
        <w:t xml:space="preserve">, </w:t>
      </w:r>
      <w:r>
        <w:rPr>
          <w:szCs w:val="24"/>
          <w:lang w:val="sr-Latn-CS"/>
        </w:rPr>
        <w:t>којим</w:t>
      </w:r>
      <w:r w:rsidR="00732569" w:rsidRPr="00B108F4">
        <w:rPr>
          <w:szCs w:val="24"/>
          <w:lang w:val="sr-Latn-CS"/>
        </w:rPr>
        <w:t xml:space="preserve"> </w:t>
      </w:r>
      <w:r>
        <w:rPr>
          <w:szCs w:val="24"/>
          <w:lang w:val="sr-Latn-CS"/>
        </w:rPr>
        <w:t>газдује</w:t>
      </w:r>
      <w:r w:rsidR="00732569" w:rsidRPr="00B108F4">
        <w:rPr>
          <w:szCs w:val="24"/>
          <w:lang w:val="sr-Latn-CS"/>
        </w:rPr>
        <w:t xml:space="preserve"> </w:t>
      </w:r>
      <w:r>
        <w:rPr>
          <w:szCs w:val="24"/>
          <w:lang w:val="sr-Latn-CS"/>
        </w:rPr>
        <w:t>Шумско</w:t>
      </w:r>
      <w:r w:rsidR="00732569" w:rsidRPr="00B108F4">
        <w:rPr>
          <w:szCs w:val="24"/>
          <w:lang w:val="sr-Latn-CS"/>
        </w:rPr>
        <w:t xml:space="preserve"> </w:t>
      </w:r>
      <w:r>
        <w:rPr>
          <w:szCs w:val="24"/>
          <w:lang w:val="sr-Latn-CS"/>
        </w:rPr>
        <w:t>газдинство</w:t>
      </w:r>
      <w:r w:rsidR="00732569" w:rsidRPr="00B108F4">
        <w:rPr>
          <w:szCs w:val="24"/>
          <w:lang w:val="sr-Latn-CS"/>
        </w:rPr>
        <w:t xml:space="preserve"> „</w:t>
      </w:r>
      <w:r>
        <w:rPr>
          <w:szCs w:val="24"/>
          <w:lang w:val="sr-Latn-CS"/>
        </w:rPr>
        <w:t>Сомбор</w:t>
      </w:r>
      <w:r w:rsidR="00732569" w:rsidRPr="00B108F4">
        <w:rPr>
          <w:szCs w:val="24"/>
          <w:lang w:val="sr-Latn-CS"/>
        </w:rPr>
        <w:t xml:space="preserve">” </w:t>
      </w:r>
      <w:r>
        <w:rPr>
          <w:szCs w:val="24"/>
          <w:lang w:val="sr-Latn-CS"/>
        </w:rPr>
        <w:t>из</w:t>
      </w:r>
      <w:r w:rsidR="00732569" w:rsidRPr="00B108F4">
        <w:rPr>
          <w:szCs w:val="24"/>
          <w:lang w:val="sr-Latn-CS"/>
        </w:rPr>
        <w:t xml:space="preserve"> </w:t>
      </w:r>
      <w:r>
        <w:rPr>
          <w:szCs w:val="24"/>
          <w:lang w:val="sr-Latn-CS"/>
        </w:rPr>
        <w:t>Сомбора</w:t>
      </w:r>
      <w:r w:rsidR="00732569" w:rsidRPr="00B108F4">
        <w:rPr>
          <w:szCs w:val="24"/>
          <w:lang w:val="sr-Latn-CS"/>
        </w:rPr>
        <w:t xml:space="preserve">, </w:t>
      </w:r>
      <w:r>
        <w:rPr>
          <w:szCs w:val="24"/>
          <w:lang w:val="sr-Latn-CS"/>
        </w:rPr>
        <w:t>као</w:t>
      </w:r>
      <w:r w:rsidR="00732569" w:rsidRPr="00B108F4">
        <w:rPr>
          <w:szCs w:val="24"/>
          <w:lang w:val="sr-Latn-CS"/>
        </w:rPr>
        <w:t xml:space="preserve"> </w:t>
      </w:r>
      <w:r>
        <w:rPr>
          <w:szCs w:val="24"/>
          <w:lang w:val="sr-Latn-CS"/>
        </w:rPr>
        <w:t>саставни</w:t>
      </w:r>
      <w:r w:rsidR="00732569" w:rsidRPr="00B108F4">
        <w:rPr>
          <w:szCs w:val="24"/>
          <w:lang w:val="sr-Latn-CS"/>
        </w:rPr>
        <w:t xml:space="preserve"> </w:t>
      </w:r>
      <w:r>
        <w:rPr>
          <w:szCs w:val="24"/>
          <w:lang w:val="sr-Latn-CS"/>
        </w:rPr>
        <w:t>део</w:t>
      </w:r>
      <w:r w:rsidR="00732569" w:rsidRPr="00B108F4">
        <w:rPr>
          <w:szCs w:val="24"/>
          <w:lang w:val="sr-Latn-CS"/>
        </w:rPr>
        <w:t xml:space="preserve"> </w:t>
      </w:r>
      <w:r>
        <w:rPr>
          <w:szCs w:val="24"/>
          <w:lang w:val="sr-Latn-CS"/>
        </w:rPr>
        <w:t>Јавног</w:t>
      </w:r>
      <w:r w:rsidR="00732569" w:rsidRPr="00B108F4">
        <w:rPr>
          <w:szCs w:val="24"/>
          <w:lang w:val="sr-Latn-CS"/>
        </w:rPr>
        <w:t xml:space="preserve"> </w:t>
      </w:r>
      <w:r>
        <w:rPr>
          <w:szCs w:val="24"/>
          <w:lang w:val="sr-Latn-CS"/>
        </w:rPr>
        <w:t>предузећа</w:t>
      </w:r>
      <w:r w:rsidR="00732569" w:rsidRPr="00B108F4">
        <w:rPr>
          <w:szCs w:val="24"/>
          <w:lang w:val="sr-Latn-CS"/>
        </w:rPr>
        <w:t xml:space="preserve"> „</w:t>
      </w:r>
      <w:r>
        <w:rPr>
          <w:szCs w:val="24"/>
          <w:lang w:val="sr-Latn-CS"/>
        </w:rPr>
        <w:t>Војводинашуме</w:t>
      </w:r>
      <w:r w:rsidR="00732569" w:rsidRPr="00B108F4">
        <w:rPr>
          <w:szCs w:val="24"/>
          <w:lang w:val="sr-Latn-CS"/>
        </w:rPr>
        <w:t xml:space="preserve">”, </w:t>
      </w:r>
      <w:r>
        <w:rPr>
          <w:szCs w:val="24"/>
          <w:lang w:val="sr-Latn-CS"/>
        </w:rPr>
        <w:t>Петроварадин</w:t>
      </w:r>
      <w:r w:rsidR="00732569" w:rsidRPr="00B108F4">
        <w:rPr>
          <w:szCs w:val="24"/>
          <w:lang w:val="sr-Latn-CS"/>
        </w:rPr>
        <w:t>.</w:t>
      </w:r>
    </w:p>
    <w:p w:rsidR="00732569" w:rsidRPr="00B108F4" w:rsidRDefault="00B61EF7" w:rsidP="00B5350C">
      <w:pPr>
        <w:ind w:firstLine="567"/>
        <w:rPr>
          <w:szCs w:val="24"/>
          <w:lang w:val="sr-Latn-CS"/>
        </w:rPr>
      </w:pPr>
      <w:r>
        <w:rPr>
          <w:szCs w:val="24"/>
          <w:lang w:val="sr-Latn-CS"/>
        </w:rPr>
        <w:t>Премер</w:t>
      </w:r>
      <w:r w:rsidR="00732569" w:rsidRPr="00B108F4">
        <w:rPr>
          <w:szCs w:val="24"/>
          <w:lang w:val="sr-Latn-CS"/>
        </w:rPr>
        <w:t xml:space="preserve"> </w:t>
      </w:r>
      <w:r>
        <w:rPr>
          <w:szCs w:val="24"/>
          <w:lang w:val="sr-Latn-CS"/>
        </w:rPr>
        <w:t>састојина</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израду</w:t>
      </w:r>
      <w:r w:rsidR="00732569" w:rsidRPr="00B108F4">
        <w:rPr>
          <w:szCs w:val="24"/>
          <w:lang w:val="sr-Latn-CS"/>
        </w:rPr>
        <w:t xml:space="preserve"> </w:t>
      </w:r>
      <w:r>
        <w:rPr>
          <w:szCs w:val="24"/>
          <w:lang w:val="sr-Latn-CS"/>
        </w:rPr>
        <w:t>ове</w:t>
      </w:r>
      <w:r w:rsidR="00732569" w:rsidRPr="00B108F4">
        <w:rPr>
          <w:szCs w:val="24"/>
          <w:lang w:val="sr-Latn-CS"/>
        </w:rPr>
        <w:t xml:space="preserve"> </w:t>
      </w:r>
      <w:r>
        <w:rPr>
          <w:szCs w:val="24"/>
          <w:lang w:val="sr-Latn-CS"/>
        </w:rPr>
        <w:t>основе</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урађен</w:t>
      </w:r>
      <w:r w:rsidR="00732569" w:rsidRPr="00B108F4">
        <w:rPr>
          <w:szCs w:val="24"/>
          <w:lang w:val="sr-Latn-CS"/>
        </w:rPr>
        <w:t xml:space="preserve"> 201</w:t>
      </w:r>
      <w:r w:rsidR="000B27C4">
        <w:rPr>
          <w:szCs w:val="24"/>
          <w:lang w:val="sr-Latn-CS"/>
        </w:rPr>
        <w:t>9</w:t>
      </w:r>
      <w:r w:rsidR="00732569" w:rsidRPr="00B108F4">
        <w:rPr>
          <w:szCs w:val="24"/>
          <w:lang w:val="sr-Latn-CS"/>
        </w:rPr>
        <w:t xml:space="preserve">. </w:t>
      </w:r>
      <w:r>
        <w:rPr>
          <w:szCs w:val="24"/>
          <w:lang w:val="sr-Latn-CS"/>
        </w:rPr>
        <w:t>године</w:t>
      </w:r>
      <w:r w:rsidR="00732569" w:rsidRPr="00B108F4">
        <w:rPr>
          <w:szCs w:val="24"/>
          <w:lang w:val="sr-Latn-CS"/>
        </w:rPr>
        <w:t xml:space="preserve">. </w:t>
      </w:r>
      <w:r>
        <w:rPr>
          <w:szCs w:val="24"/>
          <w:lang w:val="sr-Latn-CS"/>
        </w:rPr>
        <w:t>Обрада</w:t>
      </w:r>
      <w:r w:rsidR="00732569" w:rsidRPr="00B108F4">
        <w:rPr>
          <w:szCs w:val="24"/>
          <w:lang w:val="sr-Latn-CS"/>
        </w:rPr>
        <w:t xml:space="preserve"> </w:t>
      </w:r>
      <w:r>
        <w:rPr>
          <w:szCs w:val="24"/>
          <w:lang w:val="sr-Latn-CS"/>
        </w:rPr>
        <w:t>прикупљених</w:t>
      </w:r>
      <w:r w:rsidR="00732569" w:rsidRPr="00B108F4">
        <w:rPr>
          <w:szCs w:val="24"/>
          <w:lang w:val="sr-Latn-CS"/>
        </w:rPr>
        <w:t xml:space="preserve"> </w:t>
      </w:r>
      <w:r>
        <w:rPr>
          <w:szCs w:val="24"/>
          <w:lang w:val="sr-Latn-CS"/>
        </w:rPr>
        <w:t>таксационих</w:t>
      </w:r>
      <w:r w:rsidR="00732569" w:rsidRPr="00B108F4">
        <w:rPr>
          <w:szCs w:val="24"/>
          <w:lang w:val="sr-Latn-CS"/>
        </w:rPr>
        <w:t xml:space="preserve"> </w:t>
      </w:r>
      <w:r>
        <w:rPr>
          <w:szCs w:val="24"/>
          <w:lang w:val="sr-Latn-CS"/>
        </w:rPr>
        <w:t>података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израда</w:t>
      </w:r>
      <w:r w:rsidR="00732569" w:rsidRPr="00B108F4">
        <w:rPr>
          <w:szCs w:val="24"/>
          <w:lang w:val="sr-Latn-CS"/>
        </w:rPr>
        <w:t xml:space="preserve"> </w:t>
      </w:r>
      <w:r>
        <w:rPr>
          <w:szCs w:val="24"/>
          <w:lang w:val="sr-Latn-CS"/>
        </w:rPr>
        <w:t>планова</w:t>
      </w:r>
      <w:r w:rsidR="00732569" w:rsidRPr="00B108F4">
        <w:rPr>
          <w:szCs w:val="24"/>
          <w:lang w:val="sr-Latn-CS"/>
        </w:rPr>
        <w:t xml:space="preserve"> </w:t>
      </w:r>
      <w:r>
        <w:rPr>
          <w:szCs w:val="24"/>
          <w:lang w:val="sr-Latn-CS"/>
        </w:rPr>
        <w:t>газдовања</w:t>
      </w:r>
      <w:r w:rsidR="00732569" w:rsidRPr="00B108F4">
        <w:rPr>
          <w:szCs w:val="24"/>
          <w:lang w:val="sr-Latn-CS"/>
        </w:rPr>
        <w:t xml:space="preserve">, </w:t>
      </w:r>
      <w:r>
        <w:rPr>
          <w:szCs w:val="24"/>
          <w:lang w:val="sr-Latn-CS"/>
        </w:rPr>
        <w:t>урађена</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Шумском</w:t>
      </w:r>
      <w:r w:rsidR="00732569" w:rsidRPr="00B108F4">
        <w:rPr>
          <w:szCs w:val="24"/>
          <w:lang w:val="sr-Latn-CS"/>
        </w:rPr>
        <w:t xml:space="preserve"> </w:t>
      </w:r>
      <w:r>
        <w:rPr>
          <w:szCs w:val="24"/>
          <w:lang w:val="sr-Latn-CS"/>
        </w:rPr>
        <w:t>газдинству</w:t>
      </w:r>
      <w:r w:rsidR="00732569" w:rsidRPr="00B108F4">
        <w:rPr>
          <w:szCs w:val="24"/>
          <w:lang w:val="sr-Latn-CS"/>
        </w:rPr>
        <w:t xml:space="preserve"> „</w:t>
      </w:r>
      <w:r>
        <w:rPr>
          <w:szCs w:val="24"/>
          <w:lang w:val="sr-Latn-CS"/>
        </w:rPr>
        <w:t>Сомбор</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Сомбору</w:t>
      </w:r>
      <w:r w:rsidR="00732569" w:rsidRPr="00B108F4">
        <w:rPr>
          <w:szCs w:val="24"/>
          <w:lang w:val="sr-Latn-CS"/>
        </w:rPr>
        <w:t xml:space="preserve">, </w:t>
      </w:r>
      <w:r>
        <w:rPr>
          <w:szCs w:val="24"/>
          <w:lang w:val="sr-Latn-CS"/>
        </w:rPr>
        <w:t>према</w:t>
      </w:r>
      <w:r w:rsidR="00732569" w:rsidRPr="00B108F4">
        <w:rPr>
          <w:szCs w:val="24"/>
          <w:lang w:val="sr-Latn-CS"/>
        </w:rPr>
        <w:t xml:space="preserve"> </w:t>
      </w:r>
      <w:r>
        <w:rPr>
          <w:szCs w:val="24"/>
          <w:lang w:val="sr-Latn-CS"/>
        </w:rPr>
        <w:t>јединственој</w:t>
      </w:r>
      <w:r w:rsidR="00732569" w:rsidRPr="00B108F4">
        <w:rPr>
          <w:szCs w:val="24"/>
          <w:lang w:val="sr-Latn-CS"/>
        </w:rPr>
        <w:t xml:space="preserve"> </w:t>
      </w:r>
      <w:r>
        <w:rPr>
          <w:szCs w:val="24"/>
          <w:lang w:val="sr-Latn-CS"/>
        </w:rPr>
        <w:t>методологији</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све</w:t>
      </w:r>
      <w:r w:rsidR="00732569" w:rsidRPr="00B108F4">
        <w:rPr>
          <w:szCs w:val="24"/>
          <w:lang w:val="sr-Latn-CS"/>
        </w:rPr>
        <w:t xml:space="preserve"> </w:t>
      </w:r>
      <w:r>
        <w:rPr>
          <w:szCs w:val="24"/>
          <w:lang w:val="sr-Latn-CS"/>
        </w:rPr>
        <w:t>државне</w:t>
      </w:r>
      <w:r w:rsidR="00732569" w:rsidRPr="00B108F4">
        <w:rPr>
          <w:szCs w:val="24"/>
          <w:lang w:val="sr-Latn-CS"/>
        </w:rPr>
        <w:t xml:space="preserve"> </w:t>
      </w:r>
      <w:r>
        <w:rPr>
          <w:szCs w:val="24"/>
          <w:lang w:val="sr-Latn-CS"/>
        </w:rPr>
        <w:t>шуме</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територији</w:t>
      </w:r>
      <w:r w:rsidR="00732569" w:rsidRPr="00B108F4">
        <w:rPr>
          <w:szCs w:val="24"/>
          <w:lang w:val="sr-Latn-CS"/>
        </w:rPr>
        <w:t xml:space="preserve"> </w:t>
      </w:r>
      <w:r>
        <w:rPr>
          <w:szCs w:val="24"/>
          <w:lang w:val="sr-Latn-CS"/>
        </w:rPr>
        <w:t>Републике</w:t>
      </w:r>
      <w:r w:rsidR="00732569" w:rsidRPr="00B108F4">
        <w:rPr>
          <w:szCs w:val="24"/>
          <w:lang w:val="sr-Latn-CS"/>
        </w:rPr>
        <w:t xml:space="preserve"> </w:t>
      </w:r>
      <w:r>
        <w:rPr>
          <w:szCs w:val="24"/>
          <w:lang w:val="sr-Latn-CS"/>
        </w:rPr>
        <w:t>Србије</w:t>
      </w:r>
      <w:r w:rsidR="00732569" w:rsidRPr="00B108F4">
        <w:rPr>
          <w:szCs w:val="24"/>
          <w:lang w:val="sr-Latn-CS"/>
        </w:rPr>
        <w:t xml:space="preserve">, </w:t>
      </w:r>
      <w:r>
        <w:rPr>
          <w:szCs w:val="24"/>
          <w:lang w:val="sr-Latn-CS"/>
        </w:rPr>
        <w:t>према</w:t>
      </w:r>
      <w:r w:rsidR="00732569" w:rsidRPr="00B108F4">
        <w:rPr>
          <w:szCs w:val="24"/>
          <w:lang w:val="sr-Latn-CS"/>
        </w:rPr>
        <w:t xml:space="preserve"> </w:t>
      </w:r>
      <w:r>
        <w:rPr>
          <w:szCs w:val="24"/>
          <w:lang w:val="sr-Latn-CS"/>
        </w:rPr>
        <w:t>Кодном</w:t>
      </w:r>
      <w:r w:rsidR="00732569" w:rsidRPr="00B108F4">
        <w:rPr>
          <w:szCs w:val="24"/>
          <w:lang w:val="sr-Latn-CS"/>
        </w:rPr>
        <w:t xml:space="preserve"> </w:t>
      </w:r>
      <w:r>
        <w:rPr>
          <w:szCs w:val="24"/>
          <w:lang w:val="sr-Latn-CS"/>
        </w:rPr>
        <w:t>приручнику</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информациони</w:t>
      </w:r>
      <w:r w:rsidR="00732569" w:rsidRPr="00B108F4">
        <w:rPr>
          <w:szCs w:val="24"/>
          <w:lang w:val="sr-Latn-CS"/>
        </w:rPr>
        <w:t xml:space="preserve"> </w:t>
      </w:r>
      <w:r>
        <w:rPr>
          <w:szCs w:val="24"/>
          <w:lang w:val="sr-Latn-CS"/>
        </w:rPr>
        <w:t>систем</w:t>
      </w:r>
      <w:r w:rsidR="00732569" w:rsidRPr="00B108F4">
        <w:rPr>
          <w:szCs w:val="24"/>
          <w:lang w:val="sr-Latn-CS"/>
        </w:rPr>
        <w:t xml:space="preserve"> </w:t>
      </w:r>
      <w:r>
        <w:rPr>
          <w:szCs w:val="24"/>
          <w:lang w:val="sr-Latn-CS"/>
        </w:rPr>
        <w:t>о</w:t>
      </w:r>
      <w:r w:rsidR="00732569" w:rsidRPr="00B108F4">
        <w:rPr>
          <w:szCs w:val="24"/>
          <w:lang w:val="sr-Latn-CS"/>
        </w:rPr>
        <w:t xml:space="preserve"> </w:t>
      </w:r>
      <w:r>
        <w:rPr>
          <w:szCs w:val="24"/>
          <w:lang w:val="sr-Latn-CS"/>
        </w:rPr>
        <w:t>шумама</w:t>
      </w:r>
      <w:r w:rsidR="00732569" w:rsidRPr="00B108F4">
        <w:rPr>
          <w:szCs w:val="24"/>
          <w:lang w:val="sr-Latn-CS"/>
        </w:rPr>
        <w:t xml:space="preserve"> </w:t>
      </w:r>
      <w:r>
        <w:rPr>
          <w:szCs w:val="24"/>
          <w:lang w:val="sr-Latn-CS"/>
        </w:rPr>
        <w:t>Србије</w:t>
      </w:r>
      <w:r w:rsidR="00732569" w:rsidRPr="00B108F4">
        <w:rPr>
          <w:szCs w:val="24"/>
          <w:lang w:val="sr-Latn-CS"/>
        </w:rPr>
        <w:t>.</w:t>
      </w:r>
    </w:p>
    <w:p w:rsidR="00732569" w:rsidRPr="00B108F4" w:rsidRDefault="00B61EF7" w:rsidP="00B5350C">
      <w:pPr>
        <w:ind w:firstLine="567"/>
        <w:rPr>
          <w:szCs w:val="24"/>
          <w:lang w:val="sr-Latn-CS"/>
        </w:rPr>
      </w:pPr>
      <w:r>
        <w:rPr>
          <w:szCs w:val="24"/>
          <w:lang w:val="sr-Latn-CS"/>
        </w:rPr>
        <w:t>Ово</w:t>
      </w:r>
      <w:r w:rsidR="00732569" w:rsidRPr="00B108F4">
        <w:rPr>
          <w:szCs w:val="24"/>
          <w:lang w:val="sr-Latn-CS"/>
        </w:rPr>
        <w:t xml:space="preserve"> </w:t>
      </w:r>
      <w:r>
        <w:rPr>
          <w:szCs w:val="24"/>
          <w:lang w:val="sr-Latn-CS"/>
        </w:rPr>
        <w:t>је</w:t>
      </w:r>
      <w:r w:rsidR="00732569" w:rsidRPr="00B108F4">
        <w:rPr>
          <w:szCs w:val="24"/>
          <w:lang w:val="sr-Latn-CS"/>
        </w:rPr>
        <w:t xml:space="preserve"> </w:t>
      </w:r>
      <w:r w:rsidR="00097108">
        <w:rPr>
          <w:szCs w:val="24"/>
          <w:lang w:val="sr-Cyrl-RS"/>
        </w:rPr>
        <w:t xml:space="preserve">осмо </w:t>
      </w:r>
      <w:r>
        <w:rPr>
          <w:szCs w:val="24"/>
          <w:lang w:val="sr-Latn-CS"/>
        </w:rPr>
        <w:t>уређивање</w:t>
      </w:r>
      <w:r w:rsidR="00732569" w:rsidRPr="00B108F4">
        <w:rPr>
          <w:szCs w:val="24"/>
          <w:lang w:val="sr-Latn-CS"/>
        </w:rPr>
        <w:t xml:space="preserve"> </w:t>
      </w:r>
      <w:r>
        <w:rPr>
          <w:szCs w:val="24"/>
          <w:lang w:val="sr-Latn-CS"/>
        </w:rPr>
        <w:t>ове</w:t>
      </w:r>
      <w:r w:rsidR="00732569" w:rsidRPr="00B108F4">
        <w:rPr>
          <w:szCs w:val="24"/>
          <w:lang w:val="sr-Latn-CS"/>
        </w:rPr>
        <w:t xml:space="preserve"> </w:t>
      </w:r>
      <w:r>
        <w:rPr>
          <w:szCs w:val="24"/>
          <w:lang w:val="sr-Latn-CS"/>
        </w:rPr>
        <w:t>газдинске</w:t>
      </w:r>
      <w:r w:rsidR="00732569" w:rsidRPr="00B108F4">
        <w:rPr>
          <w:szCs w:val="24"/>
          <w:lang w:val="sr-Latn-CS"/>
        </w:rPr>
        <w:t xml:space="preserve"> </w:t>
      </w:r>
      <w:r>
        <w:rPr>
          <w:szCs w:val="24"/>
          <w:lang w:val="sr-Latn-CS"/>
        </w:rPr>
        <w:t>јединице</w:t>
      </w:r>
      <w:r w:rsidR="00732569" w:rsidRPr="00B108F4">
        <w:rPr>
          <w:szCs w:val="24"/>
          <w:lang w:val="sr-Latn-CS"/>
        </w:rPr>
        <w:t>.</w:t>
      </w:r>
    </w:p>
    <w:p w:rsidR="00732569" w:rsidRDefault="00B61EF7" w:rsidP="00B5350C">
      <w:pPr>
        <w:ind w:firstLine="567"/>
        <w:rPr>
          <w:szCs w:val="24"/>
          <w:lang w:val="sr-Latn-CS"/>
        </w:rPr>
      </w:pPr>
      <w:r>
        <w:rPr>
          <w:szCs w:val="24"/>
          <w:lang w:val="sr-Latn-CS"/>
        </w:rPr>
        <w:t>Основа</w:t>
      </w:r>
      <w:r w:rsidR="00732569" w:rsidRPr="00B108F4">
        <w:rPr>
          <w:szCs w:val="24"/>
          <w:lang w:val="sr-Latn-CS"/>
        </w:rPr>
        <w:t xml:space="preserve"> </w:t>
      </w:r>
      <w:r>
        <w:rPr>
          <w:szCs w:val="24"/>
          <w:lang w:val="sr-Latn-CS"/>
        </w:rPr>
        <w:t>газдовања</w:t>
      </w:r>
      <w:r w:rsidR="00732569" w:rsidRPr="00B108F4">
        <w:rPr>
          <w:szCs w:val="24"/>
          <w:lang w:val="sr-Latn-CS"/>
        </w:rPr>
        <w:t xml:space="preserve"> </w:t>
      </w:r>
      <w:r>
        <w:rPr>
          <w:szCs w:val="24"/>
          <w:lang w:val="sr-Latn-CS"/>
        </w:rPr>
        <w:t>шумама</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газдинску</w:t>
      </w:r>
      <w:r w:rsidR="00732569" w:rsidRPr="00B108F4">
        <w:rPr>
          <w:szCs w:val="24"/>
          <w:lang w:val="sr-Latn-CS"/>
        </w:rPr>
        <w:t xml:space="preserve"> </w:t>
      </w:r>
      <w:r>
        <w:rPr>
          <w:szCs w:val="24"/>
          <w:lang w:val="sr-Latn-CS"/>
        </w:rPr>
        <w:t>јединицу</w:t>
      </w:r>
      <w:r w:rsidR="00732569" w:rsidRPr="00B108F4">
        <w:rPr>
          <w:szCs w:val="24"/>
          <w:lang w:val="sr-Latn-CS"/>
        </w:rPr>
        <w:t xml:space="preserve"> „</w:t>
      </w:r>
      <w:r w:rsidR="003A5500">
        <w:rPr>
          <w:szCs w:val="24"/>
          <w:lang w:val="sr-Latn-CS"/>
        </w:rPr>
        <w:t>Заштићене шуме</w:t>
      </w:r>
      <w:r w:rsidR="00732569" w:rsidRPr="00B108F4">
        <w:rPr>
          <w:szCs w:val="24"/>
          <w:lang w:val="sr-Latn-CS"/>
        </w:rPr>
        <w:t xml:space="preserve">” </w:t>
      </w:r>
      <w:r>
        <w:rPr>
          <w:szCs w:val="24"/>
          <w:lang w:val="sr-Latn-CS"/>
        </w:rPr>
        <w:t>урађена</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складу</w:t>
      </w:r>
      <w:r w:rsidR="00732569" w:rsidRPr="00B108F4">
        <w:rPr>
          <w:szCs w:val="24"/>
          <w:lang w:val="sr-Latn-CS"/>
        </w:rPr>
        <w:t xml:space="preserve"> </w:t>
      </w:r>
      <w:r>
        <w:rPr>
          <w:szCs w:val="24"/>
          <w:lang w:val="sr-Latn-CS"/>
        </w:rPr>
        <w:t>са</w:t>
      </w:r>
      <w:r w:rsidR="00732569" w:rsidRPr="00B108F4">
        <w:rPr>
          <w:szCs w:val="24"/>
          <w:lang w:val="sr-Latn-CS"/>
        </w:rPr>
        <w:t xml:space="preserve"> </w:t>
      </w:r>
      <w:r>
        <w:rPr>
          <w:szCs w:val="24"/>
          <w:lang w:val="sr-Latn-CS"/>
        </w:rPr>
        <w:t>следећим</w:t>
      </w:r>
      <w:r w:rsidR="00732569" w:rsidRPr="00B108F4">
        <w:rPr>
          <w:szCs w:val="24"/>
          <w:lang w:val="sr-Latn-CS"/>
        </w:rPr>
        <w:t xml:space="preserve"> </w:t>
      </w:r>
      <w:r>
        <w:rPr>
          <w:szCs w:val="24"/>
          <w:lang w:val="sr-Latn-CS"/>
        </w:rPr>
        <w:t>законима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подзаконским</w:t>
      </w:r>
      <w:r w:rsidR="00732569" w:rsidRPr="00B108F4">
        <w:rPr>
          <w:szCs w:val="24"/>
          <w:lang w:val="sr-Latn-CS"/>
        </w:rPr>
        <w:t xml:space="preserve"> </w:t>
      </w:r>
      <w:r>
        <w:rPr>
          <w:szCs w:val="24"/>
          <w:lang w:val="sr-Latn-CS"/>
        </w:rPr>
        <w:t>актима</w:t>
      </w:r>
      <w:r w:rsidR="00732569" w:rsidRPr="00B108F4">
        <w:rPr>
          <w:szCs w:val="24"/>
          <w:lang w:val="sr-Latn-CS"/>
        </w:rPr>
        <w:t>:</w:t>
      </w:r>
    </w:p>
    <w:p w:rsidR="005511E9" w:rsidRDefault="005511E9" w:rsidP="0050384B">
      <w:pPr>
        <w:pStyle w:val="ListParagraph"/>
        <w:numPr>
          <w:ilvl w:val="0"/>
          <w:numId w:val="40"/>
        </w:numPr>
        <w:tabs>
          <w:tab w:val="left" w:pos="993"/>
        </w:tabs>
        <w:ind w:left="0" w:firstLine="709"/>
        <w:rPr>
          <w:b/>
          <w:lang w:val="sr-Cyrl-RS"/>
        </w:rPr>
      </w:pPr>
      <w:r w:rsidRPr="005511E9">
        <w:rPr>
          <w:b/>
          <w:lang w:val="sr-Cyrl-RS"/>
        </w:rPr>
        <w:t>Просторни план Републике Србије (</w:t>
      </w:r>
      <w:r w:rsidRPr="005511E9">
        <w:rPr>
          <w:b/>
          <w:lang w:val="sr-Latn-CS"/>
        </w:rPr>
        <w:t xml:space="preserve">„Сл. гл. РС“ бр. </w:t>
      </w:r>
      <w:r w:rsidRPr="005511E9">
        <w:rPr>
          <w:b/>
          <w:lang w:val="sr-Cyrl-RS"/>
        </w:rPr>
        <w:t>88</w:t>
      </w:r>
      <w:r w:rsidRPr="005511E9">
        <w:rPr>
          <w:b/>
          <w:lang w:val="sr-Latn-CS"/>
        </w:rPr>
        <w:t>/</w:t>
      </w:r>
      <w:r w:rsidRPr="005511E9">
        <w:rPr>
          <w:b/>
          <w:lang w:val="sr-Cyrl-RS"/>
        </w:rPr>
        <w:t>20</w:t>
      </w:r>
      <w:r w:rsidRPr="005511E9">
        <w:rPr>
          <w:b/>
          <w:lang w:val="sr-Latn-CS"/>
        </w:rPr>
        <w:t>10</w:t>
      </w:r>
      <w:r w:rsidRPr="005511E9">
        <w:rPr>
          <w:b/>
          <w:lang w:val="sr-Cyrl-RS"/>
        </w:rPr>
        <w:t>)</w:t>
      </w:r>
      <w:r>
        <w:rPr>
          <w:b/>
          <w:lang w:val="sr-Cyrl-RS"/>
        </w:rPr>
        <w:t>,</w:t>
      </w:r>
    </w:p>
    <w:p w:rsidR="005511E9" w:rsidRPr="005511E9" w:rsidRDefault="005511E9" w:rsidP="0050384B">
      <w:pPr>
        <w:pStyle w:val="ListParagraph"/>
        <w:numPr>
          <w:ilvl w:val="0"/>
          <w:numId w:val="40"/>
        </w:numPr>
        <w:tabs>
          <w:tab w:val="left" w:pos="993"/>
        </w:tabs>
        <w:ind w:left="0" w:firstLine="709"/>
        <w:rPr>
          <w:b/>
          <w:lang w:val="sr-Cyrl-RS"/>
        </w:rPr>
      </w:pPr>
      <w:r>
        <w:rPr>
          <w:b/>
          <w:lang w:val="sr-Cyrl-RS"/>
        </w:rPr>
        <w:t>Регионални просторни план АП Војводине (</w:t>
      </w:r>
      <w:r w:rsidRPr="005511E9">
        <w:rPr>
          <w:b/>
          <w:lang w:val="sr-Latn-CS"/>
        </w:rPr>
        <w:t xml:space="preserve">„Сл. </w:t>
      </w:r>
      <w:r>
        <w:rPr>
          <w:b/>
          <w:lang w:val="sr-Cyrl-RS"/>
        </w:rPr>
        <w:t>лист</w:t>
      </w:r>
      <w:r w:rsidRPr="005511E9">
        <w:rPr>
          <w:b/>
          <w:lang w:val="sr-Latn-CS"/>
        </w:rPr>
        <w:t xml:space="preserve"> </w:t>
      </w:r>
      <w:r>
        <w:rPr>
          <w:b/>
          <w:lang w:val="sr-Cyrl-RS"/>
        </w:rPr>
        <w:t>АПВ</w:t>
      </w:r>
      <w:r w:rsidRPr="005511E9">
        <w:rPr>
          <w:b/>
          <w:lang w:val="sr-Latn-CS"/>
        </w:rPr>
        <w:t xml:space="preserve">“ бр. </w:t>
      </w:r>
      <w:r>
        <w:rPr>
          <w:b/>
          <w:lang w:val="sr-Cyrl-RS"/>
        </w:rPr>
        <w:t>22</w:t>
      </w:r>
      <w:r w:rsidRPr="005511E9">
        <w:rPr>
          <w:b/>
          <w:lang w:val="sr-Latn-CS"/>
        </w:rPr>
        <w:t>/</w:t>
      </w:r>
      <w:r>
        <w:rPr>
          <w:b/>
          <w:lang w:val="sr-Cyrl-RS"/>
        </w:rPr>
        <w:t>11)</w:t>
      </w:r>
    </w:p>
    <w:p w:rsidR="00006460" w:rsidRPr="00006460" w:rsidRDefault="00B61EF7" w:rsidP="0050384B">
      <w:pPr>
        <w:pStyle w:val="BodyText2"/>
        <w:numPr>
          <w:ilvl w:val="0"/>
          <w:numId w:val="37"/>
        </w:numPr>
        <w:tabs>
          <w:tab w:val="left" w:pos="993"/>
        </w:tabs>
        <w:ind w:left="0" w:firstLine="709"/>
        <w:rPr>
          <w:rFonts w:ascii="Times New Roman" w:hAnsi="Times New Roman"/>
          <w:b/>
          <w:szCs w:val="24"/>
          <w:lang w:val="sr-Latn-CS"/>
        </w:rPr>
      </w:pPr>
      <w:r>
        <w:rPr>
          <w:rFonts w:ascii="Times New Roman" w:hAnsi="Times New Roman"/>
          <w:b/>
          <w:szCs w:val="24"/>
          <w:lang w:val="sr-Latn-CS"/>
        </w:rPr>
        <w:t>Закон</w:t>
      </w:r>
      <w:r w:rsidR="00006460" w:rsidRPr="00006460">
        <w:rPr>
          <w:rFonts w:ascii="Times New Roman" w:hAnsi="Times New Roman"/>
          <w:b/>
          <w:szCs w:val="24"/>
          <w:lang w:val="sr-Latn-CS"/>
        </w:rPr>
        <w:t xml:space="preserve"> </w:t>
      </w:r>
      <w:r>
        <w:rPr>
          <w:rFonts w:ascii="Times New Roman" w:hAnsi="Times New Roman"/>
          <w:b/>
          <w:szCs w:val="24"/>
          <w:lang w:val="sr-Latn-CS"/>
        </w:rPr>
        <w:t>о</w:t>
      </w:r>
      <w:r w:rsidR="00006460" w:rsidRPr="00006460">
        <w:rPr>
          <w:rFonts w:ascii="Times New Roman" w:hAnsi="Times New Roman"/>
          <w:b/>
          <w:szCs w:val="24"/>
          <w:lang w:val="sr-Latn-CS"/>
        </w:rPr>
        <w:t xml:space="preserve"> </w:t>
      </w:r>
      <w:r>
        <w:rPr>
          <w:rFonts w:ascii="Times New Roman" w:hAnsi="Times New Roman"/>
          <w:b/>
          <w:szCs w:val="24"/>
          <w:lang w:val="sr-Latn-CS"/>
        </w:rPr>
        <w:t>шумама</w:t>
      </w:r>
      <w:r w:rsidR="00006460" w:rsidRPr="00006460">
        <w:rPr>
          <w:rFonts w:ascii="Times New Roman" w:hAnsi="Times New Roman"/>
          <w:b/>
          <w:szCs w:val="24"/>
          <w:lang w:val="sr-Latn-CS"/>
        </w:rPr>
        <w:t xml:space="preserve"> („</w:t>
      </w:r>
      <w:r>
        <w:rPr>
          <w:rFonts w:ascii="Times New Roman" w:hAnsi="Times New Roman"/>
          <w:b/>
          <w:szCs w:val="24"/>
          <w:lang w:val="sr-Latn-CS"/>
        </w:rPr>
        <w:t>Сл</w:t>
      </w:r>
      <w:r w:rsidR="00006460" w:rsidRPr="00006460">
        <w:rPr>
          <w:rFonts w:ascii="Times New Roman" w:hAnsi="Times New Roman"/>
          <w:b/>
          <w:szCs w:val="24"/>
          <w:lang w:val="sr-Latn-CS"/>
        </w:rPr>
        <w:t xml:space="preserve">. </w:t>
      </w:r>
      <w:r>
        <w:rPr>
          <w:rFonts w:ascii="Times New Roman" w:hAnsi="Times New Roman"/>
          <w:b/>
          <w:szCs w:val="24"/>
          <w:lang w:val="sr-Latn-CS"/>
        </w:rPr>
        <w:t>гл</w:t>
      </w:r>
      <w:r w:rsidR="00006460" w:rsidRPr="00006460">
        <w:rPr>
          <w:rFonts w:ascii="Times New Roman" w:hAnsi="Times New Roman"/>
          <w:b/>
          <w:szCs w:val="24"/>
          <w:lang w:val="sr-Latn-CS"/>
        </w:rPr>
        <w:t xml:space="preserve">. </w:t>
      </w:r>
      <w:r>
        <w:rPr>
          <w:rFonts w:ascii="Times New Roman" w:hAnsi="Times New Roman"/>
          <w:b/>
          <w:szCs w:val="24"/>
          <w:lang w:val="sr-Latn-CS"/>
        </w:rPr>
        <w:t>РС</w:t>
      </w:r>
      <w:r w:rsidR="00006460" w:rsidRPr="00006460">
        <w:rPr>
          <w:rFonts w:ascii="Times New Roman" w:hAnsi="Times New Roman"/>
          <w:b/>
          <w:szCs w:val="24"/>
          <w:lang w:val="sr-Latn-CS"/>
        </w:rPr>
        <w:t xml:space="preserve">“ </w:t>
      </w:r>
      <w:r>
        <w:rPr>
          <w:rFonts w:ascii="Times New Roman" w:hAnsi="Times New Roman"/>
          <w:b/>
          <w:szCs w:val="24"/>
          <w:lang w:val="sr-Latn-CS"/>
        </w:rPr>
        <w:t>бр</w:t>
      </w:r>
      <w:r w:rsidR="00006460" w:rsidRPr="00006460">
        <w:rPr>
          <w:rFonts w:ascii="Times New Roman" w:hAnsi="Times New Roman"/>
          <w:b/>
          <w:szCs w:val="24"/>
          <w:lang w:val="sr-Latn-CS"/>
        </w:rPr>
        <w:t>. 30/10, 93/12, 89/15, 95/18-</w:t>
      </w:r>
      <w:r>
        <w:rPr>
          <w:rFonts w:ascii="Times New Roman" w:hAnsi="Times New Roman"/>
          <w:b/>
          <w:szCs w:val="24"/>
          <w:lang w:val="sr-Latn-CS"/>
        </w:rPr>
        <w:t>др</w:t>
      </w:r>
      <w:r w:rsidR="00006460" w:rsidRPr="00006460">
        <w:rPr>
          <w:rFonts w:ascii="Times New Roman" w:hAnsi="Times New Roman"/>
          <w:b/>
          <w:szCs w:val="24"/>
          <w:lang w:val="sr-Latn-CS"/>
        </w:rPr>
        <w:t>.</w:t>
      </w:r>
      <w:r>
        <w:rPr>
          <w:rFonts w:ascii="Times New Roman" w:hAnsi="Times New Roman"/>
          <w:b/>
          <w:szCs w:val="24"/>
          <w:lang w:val="sr-Latn-CS"/>
        </w:rPr>
        <w:t>закон</w:t>
      </w:r>
      <w:r w:rsidR="00006460" w:rsidRPr="00006460">
        <w:rPr>
          <w:rFonts w:ascii="Times New Roman" w:hAnsi="Times New Roman"/>
          <w:b/>
          <w:szCs w:val="24"/>
          <w:lang w:val="sr-Latn-CS"/>
        </w:rPr>
        <w:t>);</w:t>
      </w:r>
    </w:p>
    <w:p w:rsidR="00006460" w:rsidRPr="00006460" w:rsidRDefault="00B61EF7" w:rsidP="0050384B">
      <w:pPr>
        <w:pStyle w:val="BodyText2"/>
        <w:numPr>
          <w:ilvl w:val="0"/>
          <w:numId w:val="31"/>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основа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програма</w:t>
      </w:r>
      <w:r w:rsidR="00006460" w:rsidRPr="00006460">
        <w:rPr>
          <w:rFonts w:ascii="Times New Roman" w:hAnsi="Times New Roman"/>
          <w:szCs w:val="24"/>
          <w:lang w:val="sr-Latn-CS"/>
        </w:rPr>
        <w:t xml:space="preserve"> </w:t>
      </w:r>
      <w:r>
        <w:rPr>
          <w:rFonts w:ascii="Times New Roman" w:hAnsi="Times New Roman"/>
          <w:szCs w:val="24"/>
          <w:lang w:val="sr-Latn-CS"/>
        </w:rPr>
        <w:t>газдовања</w:t>
      </w:r>
      <w:r w:rsidR="00006460" w:rsidRPr="00006460">
        <w:rPr>
          <w:rFonts w:ascii="Times New Roman" w:hAnsi="Times New Roman"/>
          <w:szCs w:val="24"/>
          <w:lang w:val="sr-Latn-CS"/>
        </w:rPr>
        <w:t xml:space="preserve"> </w:t>
      </w:r>
      <w:r>
        <w:rPr>
          <w:rFonts w:ascii="Times New Roman" w:hAnsi="Times New Roman"/>
          <w:szCs w:val="24"/>
          <w:lang w:val="sr-Latn-CS"/>
        </w:rPr>
        <w:t>шумама</w:t>
      </w:r>
      <w:r w:rsidR="00006460" w:rsidRPr="00006460">
        <w:rPr>
          <w:rFonts w:ascii="Times New Roman" w:hAnsi="Times New Roman"/>
          <w:szCs w:val="24"/>
          <w:lang w:val="sr-Latn-CS"/>
        </w:rPr>
        <w:t xml:space="preserve">, </w:t>
      </w:r>
      <w:r>
        <w:rPr>
          <w:rFonts w:ascii="Times New Roman" w:hAnsi="Times New Roman"/>
          <w:szCs w:val="24"/>
          <w:lang w:val="sr-Latn-CS"/>
        </w:rPr>
        <w:t>годишњег</w:t>
      </w:r>
      <w:r w:rsidR="00006460" w:rsidRPr="00006460">
        <w:rPr>
          <w:rFonts w:ascii="Times New Roman" w:hAnsi="Times New Roman"/>
          <w:szCs w:val="24"/>
          <w:lang w:val="sr-Latn-CS"/>
        </w:rPr>
        <w:t xml:space="preserve"> </w:t>
      </w:r>
      <w:r>
        <w:rPr>
          <w:rFonts w:ascii="Times New Roman" w:hAnsi="Times New Roman"/>
          <w:szCs w:val="24"/>
          <w:lang w:val="sr-Latn-CS"/>
        </w:rPr>
        <w:t>извођачког</w:t>
      </w:r>
      <w:r w:rsidR="00006460" w:rsidRPr="00006460">
        <w:rPr>
          <w:rFonts w:ascii="Times New Roman" w:hAnsi="Times New Roman"/>
          <w:szCs w:val="24"/>
          <w:lang w:val="sr-Latn-CS"/>
        </w:rPr>
        <w:t xml:space="preserve"> </w:t>
      </w:r>
      <w:r>
        <w:rPr>
          <w:rFonts w:ascii="Times New Roman" w:hAnsi="Times New Roman"/>
          <w:szCs w:val="24"/>
          <w:lang w:val="sr-Latn-CS"/>
        </w:rPr>
        <w:t>плана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привременог</w:t>
      </w:r>
      <w:r w:rsidR="00006460" w:rsidRPr="00006460">
        <w:rPr>
          <w:rFonts w:ascii="Times New Roman" w:hAnsi="Times New Roman"/>
          <w:szCs w:val="24"/>
          <w:lang w:val="sr-Latn-CS"/>
        </w:rPr>
        <w:t xml:space="preserve"> </w:t>
      </w:r>
      <w:r>
        <w:rPr>
          <w:rFonts w:ascii="Times New Roman" w:hAnsi="Times New Roman"/>
          <w:szCs w:val="24"/>
          <w:lang w:val="sr-Latn-CS"/>
        </w:rPr>
        <w:t>годишњег</w:t>
      </w:r>
      <w:r w:rsidR="00006460" w:rsidRPr="00006460">
        <w:rPr>
          <w:rFonts w:ascii="Times New Roman" w:hAnsi="Times New Roman"/>
          <w:szCs w:val="24"/>
          <w:lang w:val="sr-Latn-CS"/>
        </w:rPr>
        <w:t xml:space="preserve"> </w:t>
      </w:r>
      <w:r>
        <w:rPr>
          <w:rFonts w:ascii="Times New Roman" w:hAnsi="Times New Roman"/>
          <w:szCs w:val="24"/>
          <w:lang w:val="sr-Latn-CS"/>
        </w:rPr>
        <w:t>плана</w:t>
      </w:r>
      <w:r w:rsidR="00006460" w:rsidRPr="00006460">
        <w:rPr>
          <w:rFonts w:ascii="Times New Roman" w:hAnsi="Times New Roman"/>
          <w:szCs w:val="24"/>
          <w:lang w:val="sr-Latn-CS"/>
        </w:rPr>
        <w:t xml:space="preserve"> </w:t>
      </w:r>
      <w:r>
        <w:rPr>
          <w:rFonts w:ascii="Times New Roman" w:hAnsi="Times New Roman"/>
          <w:szCs w:val="24"/>
          <w:lang w:val="sr-Latn-CS"/>
        </w:rPr>
        <w:t>газдовања</w:t>
      </w:r>
      <w:r w:rsidR="00006460" w:rsidRPr="00006460">
        <w:rPr>
          <w:rFonts w:ascii="Times New Roman" w:hAnsi="Times New Roman"/>
          <w:szCs w:val="24"/>
          <w:lang w:val="sr-Latn-CS"/>
        </w:rPr>
        <w:t xml:space="preserve"> </w:t>
      </w:r>
      <w:r>
        <w:rPr>
          <w:rFonts w:ascii="Times New Roman" w:hAnsi="Times New Roman"/>
          <w:szCs w:val="24"/>
          <w:lang w:val="sr-Latn-CS"/>
        </w:rPr>
        <w:t>приватним</w:t>
      </w:r>
      <w:r w:rsidR="00006460" w:rsidRPr="00006460">
        <w:rPr>
          <w:rFonts w:ascii="Times New Roman" w:hAnsi="Times New Roman"/>
          <w:szCs w:val="24"/>
          <w:lang w:val="sr-Latn-CS"/>
        </w:rPr>
        <w:t xml:space="preserve"> </w:t>
      </w:r>
      <w:r>
        <w:rPr>
          <w:rFonts w:ascii="Times New Roman" w:hAnsi="Times New Roman"/>
          <w:szCs w:val="24"/>
          <w:lang w:val="sr-Latn-CS"/>
        </w:rPr>
        <w:t>шумама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122/03, 145/14-</w:t>
      </w:r>
      <w:r>
        <w:rPr>
          <w:rFonts w:ascii="Times New Roman" w:hAnsi="Times New Roman"/>
          <w:szCs w:val="24"/>
          <w:lang w:val="sr-Latn-CS"/>
        </w:rPr>
        <w:t>др</w:t>
      </w:r>
      <w:r w:rsidR="00006460" w:rsidRPr="00006460">
        <w:rPr>
          <w:rFonts w:ascii="Times New Roman" w:hAnsi="Times New Roman"/>
          <w:szCs w:val="24"/>
          <w:lang w:val="sr-Latn-CS"/>
        </w:rPr>
        <w:t>.</w:t>
      </w:r>
      <w:r>
        <w:rPr>
          <w:rFonts w:ascii="Times New Roman" w:hAnsi="Times New Roman"/>
          <w:szCs w:val="24"/>
          <w:lang w:val="sr-Latn-CS"/>
        </w:rPr>
        <w:t>правилник</w:t>
      </w:r>
      <w:r w:rsidR="00006460" w:rsidRPr="00006460">
        <w:rPr>
          <w:rFonts w:ascii="Times New Roman" w:hAnsi="Times New Roman"/>
          <w:szCs w:val="24"/>
          <w:lang w:val="sr-Latn-CS"/>
        </w:rPr>
        <w:t>);</w:t>
      </w:r>
    </w:p>
    <w:p w:rsidR="00006460" w:rsidRPr="00006460" w:rsidRDefault="00B61EF7" w:rsidP="0050384B">
      <w:pPr>
        <w:pStyle w:val="BodyText2"/>
        <w:numPr>
          <w:ilvl w:val="0"/>
          <w:numId w:val="31"/>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времену</w:t>
      </w:r>
      <w:r w:rsidR="00006460" w:rsidRPr="00006460">
        <w:rPr>
          <w:rFonts w:ascii="Times New Roman" w:hAnsi="Times New Roman"/>
          <w:szCs w:val="24"/>
          <w:lang w:val="sr-Latn-CS"/>
        </w:rPr>
        <w:t xml:space="preserve"> </w:t>
      </w:r>
      <w:r>
        <w:rPr>
          <w:rFonts w:ascii="Times New Roman" w:hAnsi="Times New Roman"/>
          <w:szCs w:val="24"/>
          <w:lang w:val="sr-Latn-CS"/>
        </w:rPr>
        <w:t>вршења</w:t>
      </w:r>
      <w:r w:rsidR="00006460" w:rsidRPr="00006460">
        <w:rPr>
          <w:rFonts w:ascii="Times New Roman" w:hAnsi="Times New Roman"/>
          <w:szCs w:val="24"/>
          <w:lang w:val="sr-Latn-CS"/>
        </w:rPr>
        <w:t xml:space="preserve"> </w:t>
      </w:r>
      <w:r>
        <w:rPr>
          <w:rFonts w:ascii="Times New Roman" w:hAnsi="Times New Roman"/>
          <w:szCs w:val="24"/>
          <w:lang w:val="sr-Latn-CS"/>
        </w:rPr>
        <w:t>дознаке</w:t>
      </w:r>
      <w:r w:rsidR="00006460" w:rsidRPr="00006460">
        <w:rPr>
          <w:rFonts w:ascii="Times New Roman" w:hAnsi="Times New Roman"/>
          <w:szCs w:val="24"/>
          <w:lang w:val="sr-Latn-CS"/>
        </w:rPr>
        <w:t xml:space="preserve">, </w:t>
      </w:r>
      <w:r>
        <w:rPr>
          <w:rFonts w:ascii="Times New Roman" w:hAnsi="Times New Roman"/>
          <w:szCs w:val="24"/>
          <w:lang w:val="sr-Latn-CS"/>
        </w:rPr>
        <w:t>додељивању</w:t>
      </w:r>
      <w:r w:rsidR="00006460" w:rsidRPr="00006460">
        <w:rPr>
          <w:rFonts w:ascii="Times New Roman" w:hAnsi="Times New Roman"/>
          <w:szCs w:val="24"/>
          <w:lang w:val="sr-Latn-CS"/>
        </w:rPr>
        <w:t xml:space="preserve">, </w:t>
      </w:r>
      <w:r>
        <w:rPr>
          <w:rFonts w:ascii="Times New Roman" w:hAnsi="Times New Roman"/>
          <w:szCs w:val="24"/>
          <w:lang w:val="sr-Latn-CS"/>
        </w:rPr>
        <w:t>облику</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дозначног</w:t>
      </w:r>
      <w:r w:rsidR="00006460" w:rsidRPr="00006460">
        <w:rPr>
          <w:rFonts w:ascii="Times New Roman" w:hAnsi="Times New Roman"/>
          <w:szCs w:val="24"/>
          <w:lang w:val="sr-Latn-CS"/>
        </w:rPr>
        <w:t xml:space="preserve"> </w:t>
      </w:r>
      <w:r>
        <w:rPr>
          <w:rFonts w:ascii="Times New Roman" w:hAnsi="Times New Roman"/>
          <w:szCs w:val="24"/>
          <w:lang w:val="sr-Latn-CS"/>
        </w:rPr>
        <w:t>жига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жига</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шумску</w:t>
      </w:r>
      <w:r w:rsidR="00006460" w:rsidRPr="00006460">
        <w:rPr>
          <w:rFonts w:ascii="Times New Roman" w:hAnsi="Times New Roman"/>
          <w:szCs w:val="24"/>
          <w:lang w:val="sr-Latn-CS"/>
        </w:rPr>
        <w:t xml:space="preserve"> </w:t>
      </w:r>
      <w:r>
        <w:rPr>
          <w:rFonts w:ascii="Times New Roman" w:hAnsi="Times New Roman"/>
          <w:szCs w:val="24"/>
          <w:lang w:val="sr-Latn-CS"/>
        </w:rPr>
        <w:t>кривицу</w:t>
      </w:r>
      <w:r w:rsidR="00006460" w:rsidRPr="00006460">
        <w:rPr>
          <w:rFonts w:ascii="Times New Roman" w:hAnsi="Times New Roman"/>
          <w:szCs w:val="24"/>
          <w:lang w:val="sr-Latn-CS"/>
        </w:rPr>
        <w:t xml:space="preserve">, </w:t>
      </w:r>
      <w:r>
        <w:rPr>
          <w:rFonts w:ascii="Times New Roman" w:hAnsi="Times New Roman"/>
          <w:szCs w:val="24"/>
          <w:lang w:val="sr-Latn-CS"/>
        </w:rPr>
        <w:t>обрасцу</w:t>
      </w:r>
      <w:r w:rsidR="00006460" w:rsidRPr="00006460">
        <w:rPr>
          <w:rFonts w:ascii="Times New Roman" w:hAnsi="Times New Roman"/>
          <w:szCs w:val="24"/>
          <w:lang w:val="sr-Latn-CS"/>
        </w:rPr>
        <w:t xml:space="preserve"> </w:t>
      </w:r>
      <w:r>
        <w:rPr>
          <w:rFonts w:ascii="Times New Roman" w:hAnsi="Times New Roman"/>
          <w:szCs w:val="24"/>
          <w:lang w:val="sr-Latn-CS"/>
        </w:rPr>
        <w:t>дозначне</w:t>
      </w:r>
      <w:r w:rsidR="00006460" w:rsidRPr="00006460">
        <w:rPr>
          <w:rFonts w:ascii="Times New Roman" w:hAnsi="Times New Roman"/>
          <w:szCs w:val="24"/>
          <w:lang w:val="sr-Latn-CS"/>
        </w:rPr>
        <w:t xml:space="preserve"> </w:t>
      </w:r>
      <w:r>
        <w:rPr>
          <w:rFonts w:ascii="Times New Roman" w:hAnsi="Times New Roman"/>
          <w:szCs w:val="24"/>
          <w:lang w:val="sr-Latn-CS"/>
        </w:rPr>
        <w:t>књиге</w:t>
      </w:r>
      <w:r w:rsidR="00006460" w:rsidRPr="00006460">
        <w:rPr>
          <w:rFonts w:ascii="Times New Roman" w:hAnsi="Times New Roman"/>
          <w:szCs w:val="24"/>
          <w:lang w:val="sr-Latn-CS"/>
        </w:rPr>
        <w:t xml:space="preserve">, </w:t>
      </w:r>
      <w:r>
        <w:rPr>
          <w:rFonts w:ascii="Times New Roman" w:hAnsi="Times New Roman"/>
          <w:szCs w:val="24"/>
          <w:lang w:val="sr-Latn-CS"/>
        </w:rPr>
        <w:t>односно</w:t>
      </w:r>
      <w:r w:rsidR="00006460" w:rsidRPr="00006460">
        <w:rPr>
          <w:rFonts w:ascii="Times New Roman" w:hAnsi="Times New Roman"/>
          <w:szCs w:val="24"/>
          <w:lang w:val="sr-Latn-CS"/>
        </w:rPr>
        <w:t xml:space="preserve"> </w:t>
      </w:r>
      <w:r>
        <w:rPr>
          <w:rFonts w:ascii="Times New Roman" w:hAnsi="Times New Roman"/>
          <w:szCs w:val="24"/>
          <w:lang w:val="sr-Latn-CS"/>
        </w:rPr>
        <w:t>књиге</w:t>
      </w:r>
      <w:r w:rsidR="00006460" w:rsidRPr="00006460">
        <w:rPr>
          <w:rFonts w:ascii="Times New Roman" w:hAnsi="Times New Roman"/>
          <w:szCs w:val="24"/>
          <w:lang w:val="sr-Latn-CS"/>
        </w:rPr>
        <w:t xml:space="preserve"> </w:t>
      </w:r>
      <w:r>
        <w:rPr>
          <w:rFonts w:ascii="Times New Roman" w:hAnsi="Times New Roman"/>
          <w:szCs w:val="24"/>
          <w:lang w:val="sr-Latn-CS"/>
        </w:rPr>
        <w:t>шумске</w:t>
      </w:r>
      <w:r w:rsidR="00006460" w:rsidRPr="00006460">
        <w:rPr>
          <w:rFonts w:ascii="Times New Roman" w:hAnsi="Times New Roman"/>
          <w:szCs w:val="24"/>
          <w:lang w:val="sr-Latn-CS"/>
        </w:rPr>
        <w:t xml:space="preserve"> </w:t>
      </w:r>
      <w:r>
        <w:rPr>
          <w:rFonts w:ascii="Times New Roman" w:hAnsi="Times New Roman"/>
          <w:szCs w:val="24"/>
          <w:lang w:val="sr-Latn-CS"/>
        </w:rPr>
        <w:t>кривице</w:t>
      </w:r>
      <w:r w:rsidR="00006460" w:rsidRPr="00006460">
        <w:rPr>
          <w:rFonts w:ascii="Times New Roman" w:hAnsi="Times New Roman"/>
          <w:szCs w:val="24"/>
          <w:lang w:val="sr-Latn-CS"/>
        </w:rPr>
        <w:t xml:space="preserve">, </w:t>
      </w:r>
      <w:r>
        <w:rPr>
          <w:rFonts w:ascii="Times New Roman" w:hAnsi="Times New Roman"/>
          <w:szCs w:val="24"/>
          <w:lang w:val="sr-Latn-CS"/>
        </w:rPr>
        <w:t>као</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условима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сече</w:t>
      </w:r>
      <w:r w:rsidR="00006460" w:rsidRPr="00006460">
        <w:rPr>
          <w:rFonts w:ascii="Times New Roman" w:hAnsi="Times New Roman"/>
          <w:szCs w:val="24"/>
          <w:lang w:val="sr-Latn-CS"/>
        </w:rPr>
        <w:t xml:space="preserve"> </w:t>
      </w:r>
      <w:r>
        <w:rPr>
          <w:rFonts w:ascii="Times New Roman" w:hAnsi="Times New Roman"/>
          <w:szCs w:val="24"/>
          <w:lang w:val="sr-Latn-CS"/>
        </w:rPr>
        <w:t>у</w:t>
      </w:r>
      <w:r w:rsidR="00006460" w:rsidRPr="00006460">
        <w:rPr>
          <w:rFonts w:ascii="Times New Roman" w:hAnsi="Times New Roman"/>
          <w:szCs w:val="24"/>
          <w:lang w:val="sr-Latn-CS"/>
        </w:rPr>
        <w:t xml:space="preserve"> </w:t>
      </w:r>
      <w:r>
        <w:rPr>
          <w:rFonts w:ascii="Times New Roman" w:hAnsi="Times New Roman"/>
          <w:szCs w:val="24"/>
          <w:lang w:val="sr-Latn-CS"/>
        </w:rPr>
        <w:t>шумама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65/11, 47/12, 8/17);</w:t>
      </w:r>
    </w:p>
    <w:p w:rsidR="00006460" w:rsidRPr="00006460" w:rsidRDefault="00B61EF7" w:rsidP="0050384B">
      <w:pPr>
        <w:pStyle w:val="BodyText2"/>
        <w:numPr>
          <w:ilvl w:val="0"/>
          <w:numId w:val="31"/>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шумском</w:t>
      </w:r>
      <w:r w:rsidR="00006460" w:rsidRPr="00006460">
        <w:rPr>
          <w:rFonts w:ascii="Times New Roman" w:hAnsi="Times New Roman"/>
          <w:szCs w:val="24"/>
          <w:lang w:val="sr-Latn-CS"/>
        </w:rPr>
        <w:t xml:space="preserve"> </w:t>
      </w:r>
      <w:r>
        <w:rPr>
          <w:rFonts w:ascii="Times New Roman" w:hAnsi="Times New Roman"/>
          <w:szCs w:val="24"/>
          <w:lang w:val="sr-Latn-CS"/>
        </w:rPr>
        <w:t>реду</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38/11, 75/16, 94/17);</w:t>
      </w:r>
    </w:p>
    <w:p w:rsidR="00006460" w:rsidRPr="00006460" w:rsidRDefault="00B61EF7" w:rsidP="0050384B">
      <w:pPr>
        <w:pStyle w:val="BodyText2"/>
        <w:numPr>
          <w:ilvl w:val="0"/>
          <w:numId w:val="31"/>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облику</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шумског</w:t>
      </w:r>
      <w:r w:rsidR="00006460" w:rsidRPr="00006460">
        <w:rPr>
          <w:rFonts w:ascii="Times New Roman" w:hAnsi="Times New Roman"/>
          <w:szCs w:val="24"/>
          <w:lang w:val="sr-Latn-CS"/>
        </w:rPr>
        <w:t xml:space="preserve"> </w:t>
      </w:r>
      <w:r>
        <w:rPr>
          <w:rFonts w:ascii="Times New Roman" w:hAnsi="Times New Roman"/>
          <w:szCs w:val="24"/>
          <w:lang w:val="sr-Latn-CS"/>
        </w:rPr>
        <w:t>жига</w:t>
      </w:r>
      <w:r w:rsidR="00006460" w:rsidRPr="00006460">
        <w:rPr>
          <w:rFonts w:ascii="Times New Roman" w:hAnsi="Times New Roman"/>
          <w:szCs w:val="24"/>
          <w:lang w:val="sr-Latn-CS"/>
        </w:rPr>
        <w:t xml:space="preserve">, </w:t>
      </w:r>
      <w:r>
        <w:rPr>
          <w:rFonts w:ascii="Times New Roman" w:hAnsi="Times New Roman"/>
          <w:szCs w:val="24"/>
          <w:lang w:val="sr-Latn-CS"/>
        </w:rPr>
        <w:t>обрасцу</w:t>
      </w:r>
      <w:r w:rsidR="00006460" w:rsidRPr="00006460">
        <w:rPr>
          <w:rFonts w:ascii="Times New Roman" w:hAnsi="Times New Roman"/>
          <w:szCs w:val="24"/>
          <w:lang w:val="sr-Latn-CS"/>
        </w:rPr>
        <w:t xml:space="preserve"> </w:t>
      </w:r>
      <w:r>
        <w:rPr>
          <w:rFonts w:ascii="Times New Roman" w:hAnsi="Times New Roman"/>
          <w:szCs w:val="24"/>
          <w:lang w:val="sr-Latn-CS"/>
        </w:rPr>
        <w:t>пропратнице</w:t>
      </w:r>
      <w:r w:rsidR="00006460" w:rsidRPr="00006460">
        <w:rPr>
          <w:rFonts w:ascii="Times New Roman" w:hAnsi="Times New Roman"/>
          <w:szCs w:val="24"/>
          <w:lang w:val="sr-Latn-CS"/>
        </w:rPr>
        <w:t xml:space="preserve">, </w:t>
      </w:r>
      <w:r>
        <w:rPr>
          <w:rFonts w:ascii="Times New Roman" w:hAnsi="Times New Roman"/>
          <w:szCs w:val="24"/>
          <w:lang w:val="sr-Latn-CS"/>
        </w:rPr>
        <w:t>односно</w:t>
      </w:r>
      <w:r w:rsidR="00006460" w:rsidRPr="00006460">
        <w:rPr>
          <w:rFonts w:ascii="Times New Roman" w:hAnsi="Times New Roman"/>
          <w:szCs w:val="24"/>
          <w:lang w:val="sr-Latn-CS"/>
        </w:rPr>
        <w:t xml:space="preserve"> </w:t>
      </w:r>
      <w:r>
        <w:rPr>
          <w:rFonts w:ascii="Times New Roman" w:hAnsi="Times New Roman"/>
          <w:szCs w:val="24"/>
          <w:lang w:val="sr-Latn-CS"/>
        </w:rPr>
        <w:t>отпремнице</w:t>
      </w:r>
      <w:r w:rsidR="00006460" w:rsidRPr="00006460">
        <w:rPr>
          <w:rFonts w:ascii="Times New Roman" w:hAnsi="Times New Roman"/>
          <w:szCs w:val="24"/>
          <w:lang w:val="sr-Latn-CS"/>
        </w:rPr>
        <w:t xml:space="preserve">, </w:t>
      </w:r>
      <w:r>
        <w:rPr>
          <w:rFonts w:ascii="Times New Roman" w:hAnsi="Times New Roman"/>
          <w:szCs w:val="24"/>
          <w:lang w:val="sr-Latn-CS"/>
        </w:rPr>
        <w:t>условима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жигосања</w:t>
      </w:r>
      <w:r w:rsidR="00006460" w:rsidRPr="00006460">
        <w:rPr>
          <w:rFonts w:ascii="Times New Roman" w:hAnsi="Times New Roman"/>
          <w:szCs w:val="24"/>
          <w:lang w:val="sr-Latn-CS"/>
        </w:rPr>
        <w:t xml:space="preserve"> </w:t>
      </w:r>
      <w:r>
        <w:rPr>
          <w:rFonts w:ascii="Times New Roman" w:hAnsi="Times New Roman"/>
          <w:szCs w:val="24"/>
          <w:lang w:val="sr-Latn-CS"/>
        </w:rPr>
        <w:t>посеченог</w:t>
      </w:r>
      <w:r w:rsidR="00006460" w:rsidRPr="00006460">
        <w:rPr>
          <w:rFonts w:ascii="Times New Roman" w:hAnsi="Times New Roman"/>
          <w:szCs w:val="24"/>
          <w:lang w:val="sr-Latn-CS"/>
        </w:rPr>
        <w:t xml:space="preserve"> </w:t>
      </w:r>
      <w:r>
        <w:rPr>
          <w:rFonts w:ascii="Times New Roman" w:hAnsi="Times New Roman"/>
          <w:szCs w:val="24"/>
          <w:lang w:val="sr-Latn-CS"/>
        </w:rPr>
        <w:t>дрвета</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вођења</w:t>
      </w:r>
      <w:r w:rsidR="00006460" w:rsidRPr="00006460">
        <w:rPr>
          <w:rFonts w:ascii="Times New Roman" w:hAnsi="Times New Roman"/>
          <w:szCs w:val="24"/>
          <w:lang w:val="sr-Latn-CS"/>
        </w:rPr>
        <w:t xml:space="preserve"> </w:t>
      </w:r>
      <w:r>
        <w:rPr>
          <w:rFonts w:ascii="Times New Roman" w:hAnsi="Times New Roman"/>
          <w:szCs w:val="24"/>
          <w:lang w:val="sr-Latn-CS"/>
        </w:rPr>
        <w:t>евиденције</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жигосања</w:t>
      </w:r>
      <w:r w:rsidR="00006460" w:rsidRPr="00006460">
        <w:rPr>
          <w:rFonts w:ascii="Times New Roman" w:hAnsi="Times New Roman"/>
          <w:szCs w:val="24"/>
          <w:lang w:val="sr-Latn-CS"/>
        </w:rPr>
        <w:t xml:space="preserve">, </w:t>
      </w:r>
      <w:r>
        <w:rPr>
          <w:rFonts w:ascii="Times New Roman" w:hAnsi="Times New Roman"/>
          <w:szCs w:val="24"/>
          <w:lang w:val="sr-Latn-CS"/>
        </w:rPr>
        <w:t>односно</w:t>
      </w:r>
      <w:r w:rsidR="00006460" w:rsidRPr="00006460">
        <w:rPr>
          <w:rFonts w:ascii="Times New Roman" w:hAnsi="Times New Roman"/>
          <w:szCs w:val="24"/>
          <w:lang w:val="sr-Latn-CS"/>
        </w:rPr>
        <w:t xml:space="preserve"> </w:t>
      </w:r>
      <w:r>
        <w:rPr>
          <w:rFonts w:ascii="Times New Roman" w:hAnsi="Times New Roman"/>
          <w:szCs w:val="24"/>
          <w:lang w:val="sr-Latn-CS"/>
        </w:rPr>
        <w:t>обележавања</w:t>
      </w:r>
      <w:r w:rsidR="00006460" w:rsidRPr="00006460">
        <w:rPr>
          <w:rFonts w:ascii="Times New Roman" w:hAnsi="Times New Roman"/>
          <w:szCs w:val="24"/>
          <w:lang w:val="sr-Latn-CS"/>
        </w:rPr>
        <w:t xml:space="preserve"> </w:t>
      </w:r>
      <w:r>
        <w:rPr>
          <w:rFonts w:ascii="Times New Roman" w:hAnsi="Times New Roman"/>
          <w:szCs w:val="24"/>
          <w:lang w:val="sr-Latn-CS"/>
        </w:rPr>
        <w:t>четинарских</w:t>
      </w:r>
      <w:r w:rsidR="00006460" w:rsidRPr="00006460">
        <w:rPr>
          <w:rFonts w:ascii="Times New Roman" w:hAnsi="Times New Roman"/>
          <w:szCs w:val="24"/>
          <w:lang w:val="sr-Latn-CS"/>
        </w:rPr>
        <w:t xml:space="preserve"> </w:t>
      </w:r>
      <w:r>
        <w:rPr>
          <w:rFonts w:ascii="Times New Roman" w:hAnsi="Times New Roman"/>
          <w:szCs w:val="24"/>
          <w:lang w:val="sr-Latn-CS"/>
        </w:rPr>
        <w:t>стабала</w:t>
      </w:r>
      <w:r w:rsidR="00006460" w:rsidRPr="00006460">
        <w:rPr>
          <w:rFonts w:ascii="Times New Roman" w:hAnsi="Times New Roman"/>
          <w:szCs w:val="24"/>
          <w:lang w:val="sr-Latn-CS"/>
        </w:rPr>
        <w:t xml:space="preserve"> </w:t>
      </w:r>
      <w:r>
        <w:rPr>
          <w:rFonts w:ascii="Times New Roman" w:hAnsi="Times New Roman"/>
          <w:szCs w:val="24"/>
          <w:lang w:val="sr-Latn-CS"/>
        </w:rPr>
        <w:t>намењених</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новогодишње</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друге</w:t>
      </w:r>
      <w:r w:rsidR="00006460" w:rsidRPr="00006460">
        <w:rPr>
          <w:rFonts w:ascii="Times New Roman" w:hAnsi="Times New Roman"/>
          <w:szCs w:val="24"/>
          <w:lang w:val="sr-Latn-CS"/>
        </w:rPr>
        <w:t xml:space="preserve"> </w:t>
      </w:r>
      <w:r>
        <w:rPr>
          <w:rFonts w:ascii="Times New Roman" w:hAnsi="Times New Roman"/>
          <w:szCs w:val="24"/>
          <w:lang w:val="sr-Latn-CS"/>
        </w:rPr>
        <w:t>празнике</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93/16);</w:t>
      </w:r>
    </w:p>
    <w:p w:rsidR="00006460" w:rsidRPr="00006460" w:rsidRDefault="00B61EF7" w:rsidP="0050384B">
      <w:pPr>
        <w:pStyle w:val="BodyText2"/>
        <w:numPr>
          <w:ilvl w:val="0"/>
          <w:numId w:val="31"/>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средњорочног</w:t>
      </w:r>
      <w:r w:rsidR="00006460" w:rsidRPr="00006460">
        <w:rPr>
          <w:rFonts w:ascii="Times New Roman" w:hAnsi="Times New Roman"/>
          <w:szCs w:val="24"/>
          <w:lang w:val="sr-Latn-CS"/>
        </w:rPr>
        <w:t xml:space="preserve"> </w:t>
      </w:r>
      <w:r>
        <w:rPr>
          <w:rFonts w:ascii="Times New Roman" w:hAnsi="Times New Roman"/>
          <w:szCs w:val="24"/>
          <w:lang w:val="sr-Latn-CS"/>
        </w:rPr>
        <w:t>плана</w:t>
      </w:r>
      <w:r w:rsidR="00006460" w:rsidRPr="00006460">
        <w:rPr>
          <w:rFonts w:ascii="Times New Roman" w:hAnsi="Times New Roman"/>
          <w:szCs w:val="24"/>
          <w:lang w:val="sr-Latn-CS"/>
        </w:rPr>
        <w:t xml:space="preserve"> </w:t>
      </w:r>
      <w:r>
        <w:rPr>
          <w:rFonts w:ascii="Times New Roman" w:hAnsi="Times New Roman"/>
          <w:szCs w:val="24"/>
          <w:lang w:val="sr-Latn-CS"/>
        </w:rPr>
        <w:t>заштите</w:t>
      </w:r>
      <w:r w:rsidR="00006460" w:rsidRPr="00006460">
        <w:rPr>
          <w:rFonts w:ascii="Times New Roman" w:hAnsi="Times New Roman"/>
          <w:szCs w:val="24"/>
          <w:lang w:val="sr-Latn-CS"/>
        </w:rPr>
        <w:t xml:space="preserve"> </w:t>
      </w:r>
      <w:r>
        <w:rPr>
          <w:rFonts w:ascii="Times New Roman" w:hAnsi="Times New Roman"/>
          <w:szCs w:val="24"/>
          <w:lang w:val="sr-Latn-CS"/>
        </w:rPr>
        <w:t>шума</w:t>
      </w:r>
      <w:r w:rsidR="00006460" w:rsidRPr="00006460">
        <w:rPr>
          <w:rFonts w:ascii="Times New Roman" w:hAnsi="Times New Roman"/>
          <w:szCs w:val="24"/>
          <w:lang w:val="sr-Latn-CS"/>
        </w:rPr>
        <w:t xml:space="preserve"> </w:t>
      </w:r>
      <w:r>
        <w:rPr>
          <w:rFonts w:ascii="Times New Roman" w:hAnsi="Times New Roman"/>
          <w:szCs w:val="24"/>
          <w:lang w:val="sr-Latn-CS"/>
        </w:rPr>
        <w:t>од</w:t>
      </w:r>
      <w:r w:rsidR="00006460" w:rsidRPr="00006460">
        <w:rPr>
          <w:rFonts w:ascii="Times New Roman" w:hAnsi="Times New Roman"/>
          <w:szCs w:val="24"/>
          <w:lang w:val="sr-Latn-CS"/>
        </w:rPr>
        <w:t xml:space="preserve"> </w:t>
      </w:r>
      <w:r>
        <w:rPr>
          <w:rFonts w:ascii="Times New Roman" w:hAnsi="Times New Roman"/>
          <w:szCs w:val="24"/>
          <w:lang w:val="sr-Latn-CS"/>
        </w:rPr>
        <w:t>биљних</w:t>
      </w:r>
      <w:r w:rsidR="00006460" w:rsidRPr="00006460">
        <w:rPr>
          <w:rFonts w:ascii="Times New Roman" w:hAnsi="Times New Roman"/>
          <w:szCs w:val="24"/>
          <w:lang w:val="sr-Latn-CS"/>
        </w:rPr>
        <w:t xml:space="preserve"> </w:t>
      </w:r>
      <w:r>
        <w:rPr>
          <w:rFonts w:ascii="Times New Roman" w:hAnsi="Times New Roman"/>
          <w:szCs w:val="24"/>
          <w:lang w:val="sr-Latn-CS"/>
        </w:rPr>
        <w:t>болести</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штеточина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36/11);</w:t>
      </w:r>
    </w:p>
    <w:p w:rsidR="00006460" w:rsidRPr="0093047D" w:rsidRDefault="00B61EF7" w:rsidP="0050384B">
      <w:pPr>
        <w:pStyle w:val="BodyText2"/>
        <w:numPr>
          <w:ilvl w:val="0"/>
          <w:numId w:val="42"/>
        </w:numPr>
        <w:tabs>
          <w:tab w:val="left" w:pos="993"/>
        </w:tabs>
        <w:ind w:left="0" w:firstLine="567"/>
        <w:rPr>
          <w:rFonts w:ascii="Times New Roman" w:hAnsi="Times New Roman"/>
          <w:b/>
          <w:szCs w:val="24"/>
          <w:lang w:val="sr-Latn-CS"/>
        </w:rPr>
      </w:pPr>
      <w:r w:rsidRPr="0093047D">
        <w:rPr>
          <w:rFonts w:ascii="Times New Roman" w:hAnsi="Times New Roman"/>
          <w:b/>
          <w:szCs w:val="24"/>
          <w:lang w:val="sr-Latn-CS"/>
        </w:rPr>
        <w:t>Закон</w:t>
      </w:r>
      <w:r w:rsidR="00006460" w:rsidRPr="0093047D">
        <w:rPr>
          <w:rFonts w:ascii="Times New Roman" w:hAnsi="Times New Roman"/>
          <w:b/>
          <w:szCs w:val="24"/>
          <w:lang w:val="sr-Latn-CS"/>
        </w:rPr>
        <w:t xml:space="preserve"> </w:t>
      </w:r>
      <w:r w:rsidRPr="0093047D">
        <w:rPr>
          <w:rFonts w:ascii="Times New Roman" w:hAnsi="Times New Roman"/>
          <w:b/>
          <w:szCs w:val="24"/>
          <w:lang w:val="sr-Latn-CS"/>
        </w:rPr>
        <w:t>о</w:t>
      </w:r>
      <w:r w:rsidR="00006460" w:rsidRPr="0093047D">
        <w:rPr>
          <w:rFonts w:ascii="Times New Roman" w:hAnsi="Times New Roman"/>
          <w:b/>
          <w:szCs w:val="24"/>
          <w:lang w:val="sr-Latn-CS"/>
        </w:rPr>
        <w:t xml:space="preserve"> </w:t>
      </w:r>
      <w:r w:rsidRPr="0093047D">
        <w:rPr>
          <w:rFonts w:ascii="Times New Roman" w:hAnsi="Times New Roman"/>
          <w:b/>
          <w:szCs w:val="24"/>
          <w:lang w:val="sr-Latn-CS"/>
        </w:rPr>
        <w:t>репродуктивном</w:t>
      </w:r>
      <w:r w:rsidR="00006460" w:rsidRPr="0093047D">
        <w:rPr>
          <w:rFonts w:ascii="Times New Roman" w:hAnsi="Times New Roman"/>
          <w:b/>
          <w:szCs w:val="24"/>
          <w:lang w:val="sr-Latn-CS"/>
        </w:rPr>
        <w:t xml:space="preserve"> </w:t>
      </w:r>
      <w:r w:rsidRPr="0093047D">
        <w:rPr>
          <w:rFonts w:ascii="Times New Roman" w:hAnsi="Times New Roman"/>
          <w:b/>
          <w:szCs w:val="24"/>
          <w:lang w:val="sr-Latn-CS"/>
        </w:rPr>
        <w:t>материјалу</w:t>
      </w:r>
      <w:r w:rsidR="00006460" w:rsidRPr="0093047D">
        <w:rPr>
          <w:rFonts w:ascii="Times New Roman" w:hAnsi="Times New Roman"/>
          <w:b/>
          <w:szCs w:val="24"/>
          <w:lang w:val="sr-Latn-CS"/>
        </w:rPr>
        <w:t xml:space="preserve"> </w:t>
      </w:r>
      <w:r w:rsidRPr="0093047D">
        <w:rPr>
          <w:rFonts w:ascii="Times New Roman" w:hAnsi="Times New Roman"/>
          <w:b/>
          <w:szCs w:val="24"/>
          <w:lang w:val="sr-Latn-CS"/>
        </w:rPr>
        <w:t>шумског</w:t>
      </w:r>
      <w:r w:rsidR="00006460" w:rsidRPr="0093047D">
        <w:rPr>
          <w:rFonts w:ascii="Times New Roman" w:hAnsi="Times New Roman"/>
          <w:b/>
          <w:szCs w:val="24"/>
          <w:lang w:val="sr-Latn-CS"/>
        </w:rPr>
        <w:t xml:space="preserve"> </w:t>
      </w:r>
      <w:r w:rsidRPr="0093047D">
        <w:rPr>
          <w:rFonts w:ascii="Times New Roman" w:hAnsi="Times New Roman"/>
          <w:b/>
          <w:szCs w:val="24"/>
          <w:lang w:val="sr-Latn-CS"/>
        </w:rPr>
        <w:t>дрвећа</w:t>
      </w:r>
      <w:r w:rsidR="00006460" w:rsidRPr="0093047D">
        <w:rPr>
          <w:rFonts w:ascii="Times New Roman" w:hAnsi="Times New Roman"/>
          <w:b/>
          <w:szCs w:val="24"/>
          <w:lang w:val="sr-Latn-CS"/>
        </w:rPr>
        <w:t xml:space="preserve"> („</w:t>
      </w:r>
      <w:r w:rsidRPr="0093047D">
        <w:rPr>
          <w:rFonts w:ascii="Times New Roman" w:hAnsi="Times New Roman"/>
          <w:b/>
          <w:szCs w:val="24"/>
          <w:lang w:val="sr-Latn-CS"/>
        </w:rPr>
        <w:t>Сл</w:t>
      </w:r>
      <w:r w:rsidR="00006460" w:rsidRPr="0093047D">
        <w:rPr>
          <w:rFonts w:ascii="Times New Roman" w:hAnsi="Times New Roman"/>
          <w:b/>
          <w:szCs w:val="24"/>
          <w:lang w:val="sr-Latn-CS"/>
        </w:rPr>
        <w:t xml:space="preserve">. </w:t>
      </w:r>
      <w:r w:rsidRPr="0093047D">
        <w:rPr>
          <w:rFonts w:ascii="Times New Roman" w:hAnsi="Times New Roman"/>
          <w:b/>
          <w:szCs w:val="24"/>
          <w:lang w:val="sr-Latn-CS"/>
        </w:rPr>
        <w:t>гл</w:t>
      </w:r>
      <w:r w:rsidR="00006460" w:rsidRPr="0093047D">
        <w:rPr>
          <w:rFonts w:ascii="Times New Roman" w:hAnsi="Times New Roman"/>
          <w:b/>
          <w:szCs w:val="24"/>
          <w:lang w:val="sr-Latn-CS"/>
        </w:rPr>
        <w:t xml:space="preserve">. </w:t>
      </w:r>
      <w:r w:rsidRPr="0093047D">
        <w:rPr>
          <w:rFonts w:ascii="Times New Roman" w:hAnsi="Times New Roman"/>
          <w:b/>
          <w:szCs w:val="24"/>
          <w:lang w:val="sr-Latn-CS"/>
        </w:rPr>
        <w:t>РС</w:t>
      </w:r>
      <w:r w:rsidR="00006460" w:rsidRPr="0093047D">
        <w:rPr>
          <w:rFonts w:ascii="Times New Roman" w:hAnsi="Times New Roman"/>
          <w:b/>
          <w:szCs w:val="24"/>
          <w:lang w:val="sr-Latn-CS"/>
        </w:rPr>
        <w:t xml:space="preserve">“ </w:t>
      </w:r>
      <w:r w:rsidRPr="0093047D">
        <w:rPr>
          <w:rFonts w:ascii="Times New Roman" w:hAnsi="Times New Roman"/>
          <w:b/>
          <w:szCs w:val="24"/>
          <w:lang w:val="sr-Latn-CS"/>
        </w:rPr>
        <w:t>бр</w:t>
      </w:r>
      <w:r w:rsidR="00006460" w:rsidRPr="0093047D">
        <w:rPr>
          <w:rFonts w:ascii="Times New Roman" w:hAnsi="Times New Roman"/>
          <w:b/>
          <w:szCs w:val="24"/>
          <w:lang w:val="sr-Latn-CS"/>
        </w:rPr>
        <w:t>. 135/04, 8/05-</w:t>
      </w:r>
      <w:r w:rsidRPr="0093047D">
        <w:rPr>
          <w:rFonts w:ascii="Times New Roman" w:hAnsi="Times New Roman"/>
          <w:b/>
          <w:szCs w:val="24"/>
          <w:lang w:val="sr-Latn-CS"/>
        </w:rPr>
        <w:t>исправка</w:t>
      </w:r>
      <w:r w:rsidR="00006460" w:rsidRPr="0093047D">
        <w:rPr>
          <w:rFonts w:ascii="Times New Roman" w:hAnsi="Times New Roman"/>
          <w:b/>
          <w:szCs w:val="24"/>
          <w:lang w:val="sr-Latn-CS"/>
        </w:rPr>
        <w:t>, 41/09);</w:t>
      </w:r>
    </w:p>
    <w:p w:rsidR="00006460" w:rsidRPr="00006460" w:rsidRDefault="00B61EF7" w:rsidP="0050384B">
      <w:pPr>
        <w:pStyle w:val="BodyText2"/>
        <w:numPr>
          <w:ilvl w:val="0"/>
          <w:numId w:val="31"/>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одређивању</w:t>
      </w:r>
      <w:r w:rsidR="00006460" w:rsidRPr="00006460">
        <w:rPr>
          <w:rFonts w:ascii="Times New Roman" w:hAnsi="Times New Roman"/>
          <w:szCs w:val="24"/>
          <w:lang w:val="sr-Latn-CS"/>
        </w:rPr>
        <w:t xml:space="preserve"> </w:t>
      </w:r>
      <w:r>
        <w:rPr>
          <w:rFonts w:ascii="Times New Roman" w:hAnsi="Times New Roman"/>
          <w:szCs w:val="24"/>
          <w:lang w:val="sr-Latn-CS"/>
        </w:rPr>
        <w:t>малих</w:t>
      </w:r>
      <w:r w:rsidR="00006460" w:rsidRPr="00006460">
        <w:rPr>
          <w:rFonts w:ascii="Times New Roman" w:hAnsi="Times New Roman"/>
          <w:szCs w:val="24"/>
          <w:lang w:val="sr-Latn-CS"/>
        </w:rPr>
        <w:t xml:space="preserve"> </w:t>
      </w:r>
      <w:r>
        <w:rPr>
          <w:rFonts w:ascii="Times New Roman" w:hAnsi="Times New Roman"/>
          <w:szCs w:val="24"/>
          <w:lang w:val="sr-Latn-CS"/>
        </w:rPr>
        <w:t>количина</w:t>
      </w:r>
      <w:r w:rsidR="00006460" w:rsidRPr="00006460">
        <w:rPr>
          <w:rFonts w:ascii="Times New Roman" w:hAnsi="Times New Roman"/>
          <w:szCs w:val="24"/>
          <w:lang w:val="sr-Latn-CS"/>
        </w:rPr>
        <w:t xml:space="preserve"> </w:t>
      </w:r>
      <w:r>
        <w:rPr>
          <w:rFonts w:ascii="Times New Roman" w:hAnsi="Times New Roman"/>
          <w:szCs w:val="24"/>
          <w:lang w:val="sr-Latn-CS"/>
        </w:rPr>
        <w:t>шумских</w:t>
      </w:r>
      <w:r w:rsidR="00006460" w:rsidRPr="00006460">
        <w:rPr>
          <w:rFonts w:ascii="Times New Roman" w:hAnsi="Times New Roman"/>
          <w:szCs w:val="24"/>
          <w:lang w:val="sr-Latn-CS"/>
        </w:rPr>
        <w:t xml:space="preserve"> </w:t>
      </w:r>
      <w:r>
        <w:rPr>
          <w:rFonts w:ascii="Times New Roman" w:hAnsi="Times New Roman"/>
          <w:szCs w:val="24"/>
          <w:lang w:val="sr-Latn-CS"/>
        </w:rPr>
        <w:t>садница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шумског</w:t>
      </w:r>
      <w:r w:rsidR="00006460" w:rsidRPr="00006460">
        <w:rPr>
          <w:rFonts w:ascii="Times New Roman" w:hAnsi="Times New Roman"/>
          <w:szCs w:val="24"/>
          <w:lang w:val="sr-Latn-CS"/>
        </w:rPr>
        <w:t xml:space="preserve"> </w:t>
      </w:r>
      <w:r>
        <w:rPr>
          <w:rFonts w:ascii="Times New Roman" w:hAnsi="Times New Roman"/>
          <w:szCs w:val="24"/>
          <w:lang w:val="sr-Latn-CS"/>
        </w:rPr>
        <w:t>семена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76/09); </w:t>
      </w:r>
    </w:p>
    <w:p w:rsidR="00006460" w:rsidRPr="00006460" w:rsidRDefault="00B61EF7" w:rsidP="0050384B">
      <w:pPr>
        <w:pStyle w:val="BodyText2"/>
        <w:numPr>
          <w:ilvl w:val="0"/>
          <w:numId w:val="31"/>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квалитету</w:t>
      </w:r>
      <w:r w:rsidR="00006460" w:rsidRPr="00006460">
        <w:rPr>
          <w:rFonts w:ascii="Times New Roman" w:hAnsi="Times New Roman"/>
          <w:szCs w:val="24"/>
          <w:lang w:val="sr-Latn-CS"/>
        </w:rPr>
        <w:t xml:space="preserve"> </w:t>
      </w:r>
      <w:r>
        <w:rPr>
          <w:rFonts w:ascii="Times New Roman" w:hAnsi="Times New Roman"/>
          <w:szCs w:val="24"/>
          <w:lang w:val="sr-Latn-CS"/>
        </w:rPr>
        <w:t>репродуктивног</w:t>
      </w:r>
      <w:r w:rsidR="00006460" w:rsidRPr="00006460">
        <w:rPr>
          <w:rFonts w:ascii="Times New Roman" w:hAnsi="Times New Roman"/>
          <w:szCs w:val="24"/>
          <w:lang w:val="sr-Latn-CS"/>
        </w:rPr>
        <w:t xml:space="preserve"> </w:t>
      </w:r>
      <w:r>
        <w:rPr>
          <w:rFonts w:ascii="Times New Roman" w:hAnsi="Times New Roman"/>
          <w:szCs w:val="24"/>
          <w:lang w:val="sr-Latn-CS"/>
        </w:rPr>
        <w:t>материјала</w:t>
      </w:r>
      <w:r w:rsidR="00006460" w:rsidRPr="00006460">
        <w:rPr>
          <w:rFonts w:ascii="Times New Roman" w:hAnsi="Times New Roman"/>
          <w:szCs w:val="24"/>
          <w:lang w:val="sr-Latn-CS"/>
        </w:rPr>
        <w:t xml:space="preserve"> </w:t>
      </w:r>
      <w:r>
        <w:rPr>
          <w:rFonts w:ascii="Times New Roman" w:hAnsi="Times New Roman"/>
          <w:szCs w:val="24"/>
          <w:lang w:val="sr-Latn-CS"/>
        </w:rPr>
        <w:t>топола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врба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76/09); </w:t>
      </w:r>
    </w:p>
    <w:p w:rsidR="00006460" w:rsidRPr="00006460" w:rsidRDefault="00B61EF7" w:rsidP="0050384B">
      <w:pPr>
        <w:pStyle w:val="BodyText2"/>
        <w:numPr>
          <w:ilvl w:val="0"/>
          <w:numId w:val="31"/>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признавању</w:t>
      </w:r>
      <w:r w:rsidR="00006460" w:rsidRPr="00006460">
        <w:rPr>
          <w:rFonts w:ascii="Times New Roman" w:hAnsi="Times New Roman"/>
          <w:szCs w:val="24"/>
          <w:lang w:val="sr-Latn-CS"/>
        </w:rPr>
        <w:t xml:space="preserve"> </w:t>
      </w:r>
      <w:r>
        <w:rPr>
          <w:rFonts w:ascii="Times New Roman" w:hAnsi="Times New Roman"/>
          <w:szCs w:val="24"/>
          <w:lang w:val="sr-Latn-CS"/>
        </w:rPr>
        <w:t>полазног</w:t>
      </w:r>
      <w:r w:rsidR="00006460" w:rsidRPr="00006460">
        <w:rPr>
          <w:rFonts w:ascii="Times New Roman" w:hAnsi="Times New Roman"/>
          <w:szCs w:val="24"/>
          <w:lang w:val="sr-Latn-CS"/>
        </w:rPr>
        <w:t xml:space="preserve"> </w:t>
      </w:r>
      <w:r>
        <w:rPr>
          <w:rFonts w:ascii="Times New Roman" w:hAnsi="Times New Roman"/>
          <w:szCs w:val="24"/>
          <w:lang w:val="sr-Latn-CS"/>
        </w:rPr>
        <w:t>материјала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контроли</w:t>
      </w:r>
      <w:r w:rsidR="00006460" w:rsidRPr="00006460">
        <w:rPr>
          <w:rFonts w:ascii="Times New Roman" w:hAnsi="Times New Roman"/>
          <w:szCs w:val="24"/>
          <w:lang w:val="sr-Latn-CS"/>
        </w:rPr>
        <w:t xml:space="preserve"> </w:t>
      </w:r>
      <w:r>
        <w:rPr>
          <w:rFonts w:ascii="Times New Roman" w:hAnsi="Times New Roman"/>
          <w:szCs w:val="24"/>
          <w:lang w:val="sr-Latn-CS"/>
        </w:rPr>
        <w:t>производње</w:t>
      </w:r>
      <w:r w:rsidR="00006460" w:rsidRPr="00006460">
        <w:rPr>
          <w:rFonts w:ascii="Times New Roman" w:hAnsi="Times New Roman"/>
          <w:szCs w:val="24"/>
          <w:lang w:val="sr-Latn-CS"/>
        </w:rPr>
        <w:t xml:space="preserve"> </w:t>
      </w:r>
      <w:r>
        <w:rPr>
          <w:rFonts w:ascii="Times New Roman" w:hAnsi="Times New Roman"/>
          <w:szCs w:val="24"/>
          <w:lang w:val="sr-Latn-CS"/>
        </w:rPr>
        <w:t>репродуктивног</w:t>
      </w:r>
      <w:r w:rsidR="00006460" w:rsidRPr="00006460">
        <w:rPr>
          <w:rFonts w:ascii="Times New Roman" w:hAnsi="Times New Roman"/>
          <w:szCs w:val="24"/>
          <w:lang w:val="sr-Latn-CS"/>
        </w:rPr>
        <w:t xml:space="preserve"> </w:t>
      </w:r>
      <w:r>
        <w:rPr>
          <w:rFonts w:ascii="Times New Roman" w:hAnsi="Times New Roman"/>
          <w:szCs w:val="24"/>
          <w:lang w:val="sr-Latn-CS"/>
        </w:rPr>
        <w:t>материјала</w:t>
      </w:r>
      <w:r w:rsidR="00006460" w:rsidRPr="00006460">
        <w:rPr>
          <w:rFonts w:ascii="Times New Roman" w:hAnsi="Times New Roman"/>
          <w:szCs w:val="24"/>
          <w:lang w:val="sr-Latn-CS"/>
        </w:rPr>
        <w:t xml:space="preserve"> </w:t>
      </w:r>
      <w:r>
        <w:rPr>
          <w:rFonts w:ascii="Times New Roman" w:hAnsi="Times New Roman"/>
          <w:szCs w:val="24"/>
          <w:lang w:val="sr-Latn-CS"/>
        </w:rPr>
        <w:t>шумског</w:t>
      </w:r>
      <w:r w:rsidR="00006460" w:rsidRPr="00006460">
        <w:rPr>
          <w:rFonts w:ascii="Times New Roman" w:hAnsi="Times New Roman"/>
          <w:szCs w:val="24"/>
          <w:lang w:val="sr-Latn-CS"/>
        </w:rPr>
        <w:t xml:space="preserve"> </w:t>
      </w:r>
      <w:r>
        <w:rPr>
          <w:rFonts w:ascii="Times New Roman" w:hAnsi="Times New Roman"/>
          <w:szCs w:val="24"/>
          <w:lang w:val="sr-Latn-CS"/>
        </w:rPr>
        <w:t>дрвећа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76/05, 105/05, 83/09); </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заштити</w:t>
      </w:r>
      <w:r w:rsidRPr="00006460">
        <w:rPr>
          <w:rFonts w:ascii="Times New Roman" w:hAnsi="Times New Roman"/>
          <w:b/>
          <w:szCs w:val="24"/>
          <w:lang w:val="sr-Latn-CS"/>
        </w:rPr>
        <w:t xml:space="preserve"> </w:t>
      </w:r>
      <w:r w:rsidR="00B61EF7">
        <w:rPr>
          <w:rFonts w:ascii="Times New Roman" w:hAnsi="Times New Roman"/>
          <w:b/>
          <w:szCs w:val="24"/>
          <w:lang w:val="sr-Latn-CS"/>
        </w:rPr>
        <w:t>природе</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36/09, 88/10, 91/10-</w:t>
      </w:r>
      <w:r w:rsidR="00B61EF7">
        <w:rPr>
          <w:rFonts w:ascii="Times New Roman" w:hAnsi="Times New Roman"/>
          <w:b/>
          <w:szCs w:val="24"/>
          <w:lang w:val="sr-Latn-CS"/>
        </w:rPr>
        <w:t>исправка</w:t>
      </w:r>
      <w:r w:rsidRPr="00006460">
        <w:rPr>
          <w:rFonts w:ascii="Times New Roman" w:hAnsi="Times New Roman"/>
          <w:b/>
          <w:szCs w:val="24"/>
          <w:lang w:val="sr-Latn-CS"/>
        </w:rPr>
        <w:t>, 14/16, 95/18-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w:t>
      </w:r>
    </w:p>
    <w:p w:rsidR="00006460" w:rsidRPr="00006460" w:rsidRDefault="00B61EF7" w:rsidP="0050384B">
      <w:pPr>
        <w:pStyle w:val="BodyText2"/>
        <w:numPr>
          <w:ilvl w:val="0"/>
          <w:numId w:val="32"/>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критеријумима</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издвајање</w:t>
      </w:r>
      <w:r w:rsidR="00006460" w:rsidRPr="00006460">
        <w:rPr>
          <w:rFonts w:ascii="Times New Roman" w:hAnsi="Times New Roman"/>
          <w:szCs w:val="24"/>
          <w:lang w:val="sr-Latn-CS"/>
        </w:rPr>
        <w:t xml:space="preserve"> </w:t>
      </w:r>
      <w:r>
        <w:rPr>
          <w:rFonts w:ascii="Times New Roman" w:hAnsi="Times New Roman"/>
          <w:szCs w:val="24"/>
          <w:lang w:val="sr-Latn-CS"/>
        </w:rPr>
        <w:t>типова</w:t>
      </w:r>
      <w:r w:rsidR="00006460" w:rsidRPr="00006460">
        <w:rPr>
          <w:rFonts w:ascii="Times New Roman" w:hAnsi="Times New Roman"/>
          <w:szCs w:val="24"/>
          <w:lang w:val="sr-Latn-CS"/>
        </w:rPr>
        <w:t xml:space="preserve"> </w:t>
      </w:r>
      <w:r>
        <w:rPr>
          <w:rFonts w:ascii="Times New Roman" w:hAnsi="Times New Roman"/>
          <w:szCs w:val="24"/>
          <w:lang w:val="sr-Latn-CS"/>
        </w:rPr>
        <w:t>станишта</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типовима</w:t>
      </w:r>
      <w:r w:rsidR="00006460" w:rsidRPr="00006460">
        <w:rPr>
          <w:rFonts w:ascii="Times New Roman" w:hAnsi="Times New Roman"/>
          <w:szCs w:val="24"/>
          <w:lang w:val="sr-Latn-CS"/>
        </w:rPr>
        <w:t xml:space="preserve"> </w:t>
      </w:r>
      <w:r>
        <w:rPr>
          <w:rFonts w:ascii="Times New Roman" w:hAnsi="Times New Roman"/>
          <w:szCs w:val="24"/>
          <w:lang w:val="sr-Latn-CS"/>
        </w:rPr>
        <w:t>станишта</w:t>
      </w:r>
      <w:r w:rsidR="00006460" w:rsidRPr="00006460">
        <w:rPr>
          <w:rFonts w:ascii="Times New Roman" w:hAnsi="Times New Roman"/>
          <w:szCs w:val="24"/>
          <w:lang w:val="sr-Latn-CS"/>
        </w:rPr>
        <w:t xml:space="preserve">, </w:t>
      </w:r>
      <w:r>
        <w:rPr>
          <w:rFonts w:ascii="Times New Roman" w:hAnsi="Times New Roman"/>
          <w:szCs w:val="24"/>
          <w:lang w:val="sr-Latn-CS"/>
        </w:rPr>
        <w:t>осетљивим</w:t>
      </w:r>
      <w:r w:rsidR="00006460" w:rsidRPr="00006460">
        <w:rPr>
          <w:rFonts w:ascii="Times New Roman" w:hAnsi="Times New Roman"/>
          <w:szCs w:val="24"/>
          <w:lang w:val="sr-Latn-CS"/>
        </w:rPr>
        <w:t xml:space="preserve">, </w:t>
      </w:r>
      <w:r>
        <w:rPr>
          <w:rFonts w:ascii="Times New Roman" w:hAnsi="Times New Roman"/>
          <w:szCs w:val="24"/>
          <w:lang w:val="sr-Latn-CS"/>
        </w:rPr>
        <w:t>угроженим</w:t>
      </w:r>
      <w:r w:rsidR="00006460" w:rsidRPr="00006460">
        <w:rPr>
          <w:rFonts w:ascii="Times New Roman" w:hAnsi="Times New Roman"/>
          <w:szCs w:val="24"/>
          <w:lang w:val="sr-Latn-CS"/>
        </w:rPr>
        <w:t xml:space="preserve">, </w:t>
      </w:r>
      <w:r>
        <w:rPr>
          <w:rFonts w:ascii="Times New Roman" w:hAnsi="Times New Roman"/>
          <w:szCs w:val="24"/>
          <w:lang w:val="sr-Latn-CS"/>
        </w:rPr>
        <w:t>ретким</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заштиту</w:t>
      </w:r>
      <w:r w:rsidR="00006460" w:rsidRPr="00006460">
        <w:rPr>
          <w:rFonts w:ascii="Times New Roman" w:hAnsi="Times New Roman"/>
          <w:szCs w:val="24"/>
          <w:lang w:val="sr-Latn-CS"/>
        </w:rPr>
        <w:t xml:space="preserve"> </w:t>
      </w:r>
      <w:r>
        <w:rPr>
          <w:rFonts w:ascii="Times New Roman" w:hAnsi="Times New Roman"/>
          <w:szCs w:val="24"/>
          <w:lang w:val="sr-Latn-CS"/>
        </w:rPr>
        <w:t>приоритетним</w:t>
      </w:r>
      <w:r w:rsidR="00006460" w:rsidRPr="00006460">
        <w:rPr>
          <w:rFonts w:ascii="Times New Roman" w:hAnsi="Times New Roman"/>
          <w:szCs w:val="24"/>
          <w:lang w:val="sr-Latn-CS"/>
        </w:rPr>
        <w:t xml:space="preserve"> </w:t>
      </w:r>
      <w:r>
        <w:rPr>
          <w:rFonts w:ascii="Times New Roman" w:hAnsi="Times New Roman"/>
          <w:szCs w:val="24"/>
          <w:lang w:val="sr-Latn-CS"/>
        </w:rPr>
        <w:t>типовима</w:t>
      </w:r>
      <w:r w:rsidR="00006460" w:rsidRPr="00006460">
        <w:rPr>
          <w:rFonts w:ascii="Times New Roman" w:hAnsi="Times New Roman"/>
          <w:szCs w:val="24"/>
          <w:lang w:val="sr-Latn-CS"/>
        </w:rPr>
        <w:t xml:space="preserve"> </w:t>
      </w:r>
      <w:r>
        <w:rPr>
          <w:rFonts w:ascii="Times New Roman" w:hAnsi="Times New Roman"/>
          <w:szCs w:val="24"/>
          <w:lang w:val="sr-Latn-CS"/>
        </w:rPr>
        <w:t>станишта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мерама</w:t>
      </w:r>
      <w:r w:rsidR="00006460" w:rsidRPr="00006460">
        <w:rPr>
          <w:rFonts w:ascii="Times New Roman" w:hAnsi="Times New Roman"/>
          <w:szCs w:val="24"/>
          <w:lang w:val="sr-Latn-CS"/>
        </w:rPr>
        <w:t xml:space="preserve"> </w:t>
      </w:r>
      <w:r>
        <w:rPr>
          <w:rFonts w:ascii="Times New Roman" w:hAnsi="Times New Roman"/>
          <w:szCs w:val="24"/>
          <w:lang w:val="sr-Latn-CS"/>
        </w:rPr>
        <w:t>заштите</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њихово</w:t>
      </w:r>
      <w:r w:rsidR="00006460" w:rsidRPr="00006460">
        <w:rPr>
          <w:rFonts w:ascii="Times New Roman" w:hAnsi="Times New Roman"/>
          <w:szCs w:val="24"/>
          <w:lang w:val="sr-Latn-CS"/>
        </w:rPr>
        <w:t xml:space="preserve"> </w:t>
      </w:r>
      <w:r>
        <w:rPr>
          <w:rFonts w:ascii="Times New Roman" w:hAnsi="Times New Roman"/>
          <w:szCs w:val="24"/>
          <w:lang w:val="sr-Latn-CS"/>
        </w:rPr>
        <w:t>очување</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35/10); </w:t>
      </w:r>
    </w:p>
    <w:p w:rsidR="00006460" w:rsidRPr="00006460" w:rsidRDefault="00B61EF7" w:rsidP="0050384B">
      <w:pPr>
        <w:pStyle w:val="BodyText2"/>
        <w:numPr>
          <w:ilvl w:val="0"/>
          <w:numId w:val="32"/>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проглашењу</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заштити</w:t>
      </w:r>
      <w:r w:rsidR="00006460" w:rsidRPr="00006460">
        <w:rPr>
          <w:rFonts w:ascii="Times New Roman" w:hAnsi="Times New Roman"/>
          <w:szCs w:val="24"/>
          <w:lang w:val="sr-Latn-CS"/>
        </w:rPr>
        <w:t xml:space="preserve"> </w:t>
      </w:r>
      <w:r>
        <w:rPr>
          <w:rFonts w:ascii="Times New Roman" w:hAnsi="Times New Roman"/>
          <w:szCs w:val="24"/>
          <w:lang w:val="sr-Latn-CS"/>
        </w:rPr>
        <w:t>строго</w:t>
      </w:r>
      <w:r w:rsidR="00006460" w:rsidRPr="00006460">
        <w:rPr>
          <w:rFonts w:ascii="Times New Roman" w:hAnsi="Times New Roman"/>
          <w:szCs w:val="24"/>
          <w:lang w:val="sr-Latn-CS"/>
        </w:rPr>
        <w:t xml:space="preserve"> </w:t>
      </w:r>
      <w:r>
        <w:rPr>
          <w:rFonts w:ascii="Times New Roman" w:hAnsi="Times New Roman"/>
          <w:szCs w:val="24"/>
          <w:lang w:val="sr-Latn-CS"/>
        </w:rPr>
        <w:t>заштићених</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заштићених</w:t>
      </w:r>
      <w:r w:rsidR="00006460" w:rsidRPr="00006460">
        <w:rPr>
          <w:rFonts w:ascii="Times New Roman" w:hAnsi="Times New Roman"/>
          <w:szCs w:val="24"/>
          <w:lang w:val="sr-Latn-CS"/>
        </w:rPr>
        <w:t xml:space="preserve"> </w:t>
      </w:r>
      <w:r>
        <w:rPr>
          <w:rFonts w:ascii="Times New Roman" w:hAnsi="Times New Roman"/>
          <w:szCs w:val="24"/>
          <w:lang w:val="sr-Latn-CS"/>
        </w:rPr>
        <w:t>дивљих</w:t>
      </w:r>
      <w:r w:rsidR="00006460" w:rsidRPr="00006460">
        <w:rPr>
          <w:rFonts w:ascii="Times New Roman" w:hAnsi="Times New Roman"/>
          <w:szCs w:val="24"/>
          <w:lang w:val="sr-Latn-CS"/>
        </w:rPr>
        <w:t xml:space="preserve"> </w:t>
      </w:r>
      <w:r>
        <w:rPr>
          <w:rFonts w:ascii="Times New Roman" w:hAnsi="Times New Roman"/>
          <w:szCs w:val="24"/>
          <w:lang w:val="sr-Latn-CS"/>
        </w:rPr>
        <w:t>врста</w:t>
      </w:r>
      <w:r w:rsidR="00006460" w:rsidRPr="00006460">
        <w:rPr>
          <w:rFonts w:ascii="Times New Roman" w:hAnsi="Times New Roman"/>
          <w:szCs w:val="24"/>
          <w:lang w:val="sr-Latn-CS"/>
        </w:rPr>
        <w:t xml:space="preserve">  </w:t>
      </w:r>
      <w:r>
        <w:rPr>
          <w:rFonts w:ascii="Times New Roman" w:hAnsi="Times New Roman"/>
          <w:szCs w:val="24"/>
          <w:lang w:val="sr-Latn-CS"/>
        </w:rPr>
        <w:t>биљака</w:t>
      </w:r>
      <w:r w:rsidR="00006460" w:rsidRPr="00006460">
        <w:rPr>
          <w:rFonts w:ascii="Times New Roman" w:hAnsi="Times New Roman"/>
          <w:szCs w:val="24"/>
          <w:lang w:val="sr-Latn-CS"/>
        </w:rPr>
        <w:t xml:space="preserve">, </w:t>
      </w:r>
      <w:r>
        <w:rPr>
          <w:rFonts w:ascii="Times New Roman" w:hAnsi="Times New Roman"/>
          <w:szCs w:val="24"/>
          <w:lang w:val="sr-Latn-CS"/>
        </w:rPr>
        <w:t>животиња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гљива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5/10, 47/11,32/16, 98/16);</w:t>
      </w:r>
    </w:p>
    <w:p w:rsidR="00CA023C" w:rsidRPr="00006460" w:rsidRDefault="00CA023C" w:rsidP="0050384B">
      <w:pPr>
        <w:pStyle w:val="BodyText2"/>
        <w:numPr>
          <w:ilvl w:val="0"/>
          <w:numId w:val="32"/>
        </w:numPr>
        <w:tabs>
          <w:tab w:val="left" w:pos="993"/>
        </w:tabs>
        <w:rPr>
          <w:rFonts w:ascii="Times New Roman" w:hAnsi="Times New Roman"/>
          <w:szCs w:val="24"/>
          <w:lang w:val="sr-Latn-CS"/>
        </w:rPr>
      </w:pPr>
      <w:r>
        <w:rPr>
          <w:rFonts w:ascii="Times New Roman" w:hAnsi="Times New Roman"/>
          <w:szCs w:val="24"/>
          <w:lang w:val="sr-Latn-CS"/>
        </w:rPr>
        <w:t>Уредба</w:t>
      </w:r>
      <w:r w:rsidRPr="00006460">
        <w:rPr>
          <w:rFonts w:ascii="Times New Roman" w:hAnsi="Times New Roman"/>
          <w:szCs w:val="24"/>
          <w:lang w:val="sr-Latn-CS"/>
        </w:rPr>
        <w:t xml:space="preserve"> </w:t>
      </w:r>
      <w:r>
        <w:rPr>
          <w:rFonts w:ascii="Times New Roman" w:hAnsi="Times New Roman"/>
          <w:szCs w:val="24"/>
          <w:lang w:val="sr-Latn-CS"/>
        </w:rPr>
        <w:t>о</w:t>
      </w:r>
      <w:r w:rsidRPr="00006460">
        <w:rPr>
          <w:rFonts w:ascii="Times New Roman" w:hAnsi="Times New Roman"/>
          <w:szCs w:val="24"/>
          <w:lang w:val="sr-Latn-CS"/>
        </w:rPr>
        <w:t xml:space="preserve"> </w:t>
      </w:r>
      <w:r>
        <w:rPr>
          <w:rFonts w:ascii="Times New Roman" w:hAnsi="Times New Roman"/>
          <w:szCs w:val="24"/>
          <w:lang w:val="sr-Cyrl-RS"/>
        </w:rPr>
        <w:t xml:space="preserve">проглашењу СРП „Горње Подунавље“ </w:t>
      </w:r>
      <w:r w:rsidRPr="00006460">
        <w:rPr>
          <w:rFonts w:ascii="Times New Roman" w:hAnsi="Times New Roman"/>
          <w:szCs w:val="24"/>
          <w:lang w:val="sr-Latn-CS"/>
        </w:rPr>
        <w:t>(„</w:t>
      </w:r>
      <w:r>
        <w:rPr>
          <w:rFonts w:ascii="Times New Roman" w:hAnsi="Times New Roman"/>
          <w:szCs w:val="24"/>
          <w:lang w:val="sr-Latn-CS"/>
        </w:rPr>
        <w:t>Сл</w:t>
      </w:r>
      <w:r w:rsidRPr="00006460">
        <w:rPr>
          <w:rFonts w:ascii="Times New Roman" w:hAnsi="Times New Roman"/>
          <w:szCs w:val="24"/>
          <w:lang w:val="sr-Latn-CS"/>
        </w:rPr>
        <w:t xml:space="preserve">. </w:t>
      </w:r>
      <w:r>
        <w:rPr>
          <w:rFonts w:ascii="Times New Roman" w:hAnsi="Times New Roman"/>
          <w:szCs w:val="24"/>
          <w:lang w:val="sr-Latn-CS"/>
        </w:rPr>
        <w:t>гл</w:t>
      </w:r>
      <w:r w:rsidRPr="00006460">
        <w:rPr>
          <w:rFonts w:ascii="Times New Roman" w:hAnsi="Times New Roman"/>
          <w:szCs w:val="24"/>
          <w:lang w:val="sr-Latn-CS"/>
        </w:rPr>
        <w:t xml:space="preserve">. </w:t>
      </w:r>
      <w:r>
        <w:rPr>
          <w:rFonts w:ascii="Times New Roman" w:hAnsi="Times New Roman"/>
          <w:szCs w:val="24"/>
          <w:lang w:val="sr-Latn-CS"/>
        </w:rPr>
        <w:t>РС</w:t>
      </w:r>
      <w:r w:rsidRPr="00006460">
        <w:rPr>
          <w:rFonts w:ascii="Times New Roman" w:hAnsi="Times New Roman"/>
          <w:szCs w:val="24"/>
          <w:lang w:val="sr-Latn-CS"/>
        </w:rPr>
        <w:t xml:space="preserve">“ </w:t>
      </w:r>
      <w:r>
        <w:rPr>
          <w:rFonts w:ascii="Times New Roman" w:hAnsi="Times New Roman"/>
          <w:szCs w:val="24"/>
          <w:lang w:val="sr-Latn-CS"/>
        </w:rPr>
        <w:t>бр</w:t>
      </w:r>
      <w:r w:rsidRPr="00006460">
        <w:rPr>
          <w:rFonts w:ascii="Times New Roman" w:hAnsi="Times New Roman"/>
          <w:szCs w:val="24"/>
          <w:lang w:val="sr-Latn-CS"/>
        </w:rPr>
        <w:t xml:space="preserve">. </w:t>
      </w:r>
      <w:r>
        <w:rPr>
          <w:rFonts w:ascii="Times New Roman" w:hAnsi="Times New Roman"/>
          <w:szCs w:val="24"/>
          <w:lang w:val="sr-Cyrl-RS"/>
        </w:rPr>
        <w:t>45</w:t>
      </w:r>
      <w:r w:rsidRPr="00006460">
        <w:rPr>
          <w:rFonts w:ascii="Times New Roman" w:hAnsi="Times New Roman"/>
          <w:szCs w:val="24"/>
          <w:lang w:val="sr-Latn-CS"/>
        </w:rPr>
        <w:t>/</w:t>
      </w:r>
      <w:r>
        <w:rPr>
          <w:rFonts w:ascii="Times New Roman" w:hAnsi="Times New Roman"/>
          <w:szCs w:val="24"/>
          <w:lang w:val="sr-Cyrl-RS"/>
        </w:rPr>
        <w:t>01, 81/08 и 107/09</w:t>
      </w:r>
      <w:r w:rsidRPr="00006460">
        <w:rPr>
          <w:rFonts w:ascii="Times New Roman" w:hAnsi="Times New Roman"/>
          <w:szCs w:val="24"/>
          <w:lang w:val="sr-Latn-CS"/>
        </w:rPr>
        <w:t>);</w:t>
      </w:r>
    </w:p>
    <w:p w:rsidR="00006460" w:rsidRPr="00006460" w:rsidRDefault="00B61EF7" w:rsidP="0050384B">
      <w:pPr>
        <w:pStyle w:val="BodyText2"/>
        <w:numPr>
          <w:ilvl w:val="0"/>
          <w:numId w:val="32"/>
        </w:numPr>
        <w:tabs>
          <w:tab w:val="left" w:pos="993"/>
        </w:tabs>
        <w:rPr>
          <w:rFonts w:ascii="Times New Roman" w:hAnsi="Times New Roman"/>
          <w:szCs w:val="24"/>
          <w:lang w:val="sr-Latn-CS"/>
        </w:rPr>
      </w:pPr>
      <w:r>
        <w:rPr>
          <w:rFonts w:ascii="Times New Roman" w:hAnsi="Times New Roman"/>
          <w:szCs w:val="24"/>
          <w:lang w:val="sr-Latn-CS"/>
        </w:rPr>
        <w:t>Уредба</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еколошкој</w:t>
      </w:r>
      <w:r w:rsidR="00006460" w:rsidRPr="00006460">
        <w:rPr>
          <w:rFonts w:ascii="Times New Roman" w:hAnsi="Times New Roman"/>
          <w:szCs w:val="24"/>
          <w:lang w:val="sr-Latn-CS"/>
        </w:rPr>
        <w:t xml:space="preserve"> </w:t>
      </w:r>
      <w:r>
        <w:rPr>
          <w:rFonts w:ascii="Times New Roman" w:hAnsi="Times New Roman"/>
          <w:szCs w:val="24"/>
          <w:lang w:val="sr-Latn-CS"/>
        </w:rPr>
        <w:t>мрежи</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102/10);</w:t>
      </w:r>
    </w:p>
    <w:p w:rsidR="00006460" w:rsidRDefault="00B61EF7" w:rsidP="0050384B">
      <w:pPr>
        <w:pStyle w:val="BodyText2"/>
        <w:numPr>
          <w:ilvl w:val="0"/>
          <w:numId w:val="32"/>
        </w:numPr>
        <w:tabs>
          <w:tab w:val="left" w:pos="993"/>
        </w:tabs>
        <w:rPr>
          <w:rFonts w:ascii="Times New Roman" w:hAnsi="Times New Roman"/>
          <w:szCs w:val="24"/>
          <w:lang w:val="sr-Latn-CS"/>
        </w:rPr>
      </w:pPr>
      <w:r>
        <w:rPr>
          <w:rFonts w:ascii="Times New Roman" w:hAnsi="Times New Roman"/>
          <w:szCs w:val="24"/>
          <w:lang w:val="sr-Latn-CS"/>
        </w:rPr>
        <w:t>Уредба</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режимима</w:t>
      </w:r>
      <w:r w:rsidR="00006460" w:rsidRPr="00006460">
        <w:rPr>
          <w:rFonts w:ascii="Times New Roman" w:hAnsi="Times New Roman"/>
          <w:szCs w:val="24"/>
          <w:lang w:val="sr-Latn-CS"/>
        </w:rPr>
        <w:t xml:space="preserve"> </w:t>
      </w:r>
      <w:r>
        <w:rPr>
          <w:rFonts w:ascii="Times New Roman" w:hAnsi="Times New Roman"/>
          <w:szCs w:val="24"/>
          <w:lang w:val="sr-Latn-CS"/>
        </w:rPr>
        <w:t>заштите</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31/12); </w:t>
      </w:r>
    </w:p>
    <w:p w:rsidR="00EA1903" w:rsidRPr="00006460" w:rsidRDefault="00B61EF7" w:rsidP="0050384B">
      <w:pPr>
        <w:pStyle w:val="BodyText2"/>
        <w:numPr>
          <w:ilvl w:val="0"/>
          <w:numId w:val="32"/>
        </w:numPr>
        <w:tabs>
          <w:tab w:val="left" w:pos="993"/>
        </w:tabs>
        <w:rPr>
          <w:rFonts w:ascii="Times New Roman" w:hAnsi="Times New Roman"/>
          <w:szCs w:val="24"/>
          <w:lang w:val="sr-Latn-CS"/>
        </w:rPr>
      </w:pPr>
      <w:r>
        <w:rPr>
          <w:rFonts w:ascii="Times New Roman" w:hAnsi="Times New Roman"/>
          <w:szCs w:val="24"/>
          <w:lang w:val="sr-Latn-CS"/>
        </w:rPr>
        <w:t>Одлука</w:t>
      </w:r>
      <w:r w:rsidR="00EA1903" w:rsidRPr="00006460">
        <w:rPr>
          <w:rFonts w:ascii="Times New Roman" w:hAnsi="Times New Roman"/>
          <w:szCs w:val="24"/>
          <w:lang w:val="sr-Latn-CS"/>
        </w:rPr>
        <w:t xml:space="preserve"> </w:t>
      </w:r>
      <w:r>
        <w:rPr>
          <w:rFonts w:ascii="Times New Roman" w:hAnsi="Times New Roman"/>
          <w:szCs w:val="24"/>
          <w:lang w:val="sr-Latn-CS"/>
        </w:rPr>
        <w:t>о</w:t>
      </w:r>
      <w:r w:rsidR="00EA1903" w:rsidRPr="00006460">
        <w:rPr>
          <w:rFonts w:ascii="Times New Roman" w:hAnsi="Times New Roman"/>
          <w:szCs w:val="24"/>
          <w:lang w:val="sr-Latn-CS"/>
        </w:rPr>
        <w:t xml:space="preserve"> </w:t>
      </w:r>
      <w:r>
        <w:rPr>
          <w:rFonts w:ascii="Times New Roman" w:hAnsi="Times New Roman"/>
          <w:szCs w:val="24"/>
          <w:lang w:val="sr-Latn-CS"/>
        </w:rPr>
        <w:t>стављању</w:t>
      </w:r>
      <w:r w:rsidR="00EA1903" w:rsidRPr="00006460">
        <w:rPr>
          <w:rFonts w:ascii="Times New Roman" w:hAnsi="Times New Roman"/>
          <w:szCs w:val="24"/>
          <w:lang w:val="sr-Latn-CS"/>
        </w:rPr>
        <w:t xml:space="preserve"> </w:t>
      </w:r>
      <w:r>
        <w:rPr>
          <w:rFonts w:ascii="Times New Roman" w:hAnsi="Times New Roman"/>
          <w:szCs w:val="24"/>
          <w:lang w:val="sr-Latn-CS"/>
        </w:rPr>
        <w:t>под</w:t>
      </w:r>
      <w:r w:rsidR="00EA1903" w:rsidRPr="00006460">
        <w:rPr>
          <w:rFonts w:ascii="Times New Roman" w:hAnsi="Times New Roman"/>
          <w:szCs w:val="24"/>
          <w:lang w:val="sr-Latn-CS"/>
        </w:rPr>
        <w:t xml:space="preserve"> </w:t>
      </w:r>
      <w:r>
        <w:rPr>
          <w:rFonts w:ascii="Times New Roman" w:hAnsi="Times New Roman"/>
          <w:szCs w:val="24"/>
          <w:lang w:val="sr-Latn-CS"/>
        </w:rPr>
        <w:t>заштиту</w:t>
      </w:r>
      <w:r w:rsidR="00EA1903" w:rsidRPr="00006460">
        <w:rPr>
          <w:rFonts w:ascii="Times New Roman" w:hAnsi="Times New Roman"/>
          <w:szCs w:val="24"/>
          <w:lang w:val="sr-Latn-CS"/>
        </w:rPr>
        <w:t xml:space="preserve"> </w:t>
      </w:r>
      <w:r>
        <w:rPr>
          <w:rFonts w:ascii="Times New Roman" w:hAnsi="Times New Roman"/>
          <w:szCs w:val="24"/>
          <w:lang w:val="sr-Latn-CS"/>
        </w:rPr>
        <w:t>биљних</w:t>
      </w:r>
      <w:r w:rsidR="00EA1903" w:rsidRPr="00006460">
        <w:rPr>
          <w:rFonts w:ascii="Times New Roman" w:hAnsi="Times New Roman"/>
          <w:szCs w:val="24"/>
          <w:lang w:val="sr-Latn-CS"/>
        </w:rPr>
        <w:t xml:space="preserve"> </w:t>
      </w:r>
      <w:r>
        <w:rPr>
          <w:rFonts w:ascii="Times New Roman" w:hAnsi="Times New Roman"/>
          <w:szCs w:val="24"/>
          <w:lang w:val="sr-Latn-CS"/>
        </w:rPr>
        <w:t>врста</w:t>
      </w:r>
      <w:r w:rsidR="00EA1903" w:rsidRPr="00006460">
        <w:rPr>
          <w:rFonts w:ascii="Times New Roman" w:hAnsi="Times New Roman"/>
          <w:szCs w:val="24"/>
          <w:lang w:val="sr-Latn-CS"/>
        </w:rPr>
        <w:t xml:space="preserve"> </w:t>
      </w:r>
      <w:r>
        <w:rPr>
          <w:rFonts w:ascii="Times New Roman" w:hAnsi="Times New Roman"/>
          <w:szCs w:val="24"/>
          <w:lang w:val="sr-Latn-CS"/>
        </w:rPr>
        <w:t>као</w:t>
      </w:r>
      <w:r w:rsidR="00EA1903" w:rsidRPr="00006460">
        <w:rPr>
          <w:rFonts w:ascii="Times New Roman" w:hAnsi="Times New Roman"/>
          <w:szCs w:val="24"/>
          <w:lang w:val="sr-Latn-CS"/>
        </w:rPr>
        <w:t xml:space="preserve"> </w:t>
      </w:r>
      <w:r>
        <w:rPr>
          <w:rFonts w:ascii="Times New Roman" w:hAnsi="Times New Roman"/>
          <w:szCs w:val="24"/>
          <w:lang w:val="sr-Latn-CS"/>
        </w:rPr>
        <w:t>природних</w:t>
      </w:r>
      <w:r w:rsidR="00EA1903" w:rsidRPr="00006460">
        <w:rPr>
          <w:rFonts w:ascii="Times New Roman" w:hAnsi="Times New Roman"/>
          <w:szCs w:val="24"/>
          <w:lang w:val="sr-Latn-CS"/>
        </w:rPr>
        <w:t xml:space="preserve"> </w:t>
      </w:r>
      <w:r>
        <w:rPr>
          <w:rFonts w:ascii="Times New Roman" w:hAnsi="Times New Roman"/>
          <w:szCs w:val="24"/>
          <w:lang w:val="sr-Latn-CS"/>
        </w:rPr>
        <w:t>реткости</w:t>
      </w:r>
      <w:r w:rsidR="00EA1903" w:rsidRPr="00006460">
        <w:rPr>
          <w:rFonts w:ascii="Times New Roman" w:hAnsi="Times New Roman"/>
          <w:szCs w:val="24"/>
          <w:lang w:val="sr-Latn-CS"/>
        </w:rPr>
        <w:t xml:space="preserve"> („</w:t>
      </w:r>
      <w:r>
        <w:rPr>
          <w:rFonts w:ascii="Times New Roman" w:hAnsi="Times New Roman"/>
          <w:szCs w:val="24"/>
          <w:lang w:val="sr-Latn-CS"/>
        </w:rPr>
        <w:t>Сл</w:t>
      </w:r>
      <w:r w:rsidR="00EA1903" w:rsidRPr="00006460">
        <w:rPr>
          <w:rFonts w:ascii="Times New Roman" w:hAnsi="Times New Roman"/>
          <w:szCs w:val="24"/>
          <w:lang w:val="sr-Latn-CS"/>
        </w:rPr>
        <w:t xml:space="preserve">. </w:t>
      </w:r>
      <w:r>
        <w:rPr>
          <w:rFonts w:ascii="Times New Roman" w:hAnsi="Times New Roman"/>
          <w:szCs w:val="24"/>
          <w:lang w:val="sr-Latn-CS"/>
        </w:rPr>
        <w:t>гл</w:t>
      </w:r>
      <w:r w:rsidR="00EA1903" w:rsidRPr="00006460">
        <w:rPr>
          <w:rFonts w:ascii="Times New Roman" w:hAnsi="Times New Roman"/>
          <w:szCs w:val="24"/>
          <w:lang w:val="sr-Latn-CS"/>
        </w:rPr>
        <w:t xml:space="preserve">. </w:t>
      </w:r>
      <w:r>
        <w:rPr>
          <w:rFonts w:ascii="Times New Roman" w:hAnsi="Times New Roman"/>
          <w:szCs w:val="24"/>
          <w:lang w:val="sr-Latn-CS"/>
        </w:rPr>
        <w:t>РС</w:t>
      </w:r>
      <w:r w:rsidR="00EA1903" w:rsidRPr="00006460">
        <w:rPr>
          <w:rFonts w:ascii="Times New Roman" w:hAnsi="Times New Roman"/>
          <w:szCs w:val="24"/>
          <w:lang w:val="sr-Latn-CS"/>
        </w:rPr>
        <w:t xml:space="preserve">“ </w:t>
      </w:r>
      <w:r>
        <w:rPr>
          <w:rFonts w:ascii="Times New Roman" w:hAnsi="Times New Roman"/>
          <w:szCs w:val="24"/>
          <w:lang w:val="sr-Latn-CS"/>
        </w:rPr>
        <w:t>бр</w:t>
      </w:r>
      <w:r w:rsidR="00EA1903" w:rsidRPr="00006460">
        <w:rPr>
          <w:rFonts w:ascii="Times New Roman" w:hAnsi="Times New Roman"/>
          <w:szCs w:val="24"/>
          <w:lang w:val="sr-Latn-CS"/>
        </w:rPr>
        <w:t>. 11/90, 49/91);</w:t>
      </w:r>
    </w:p>
    <w:p w:rsidR="00CA023C" w:rsidRPr="00CA023C" w:rsidRDefault="00CA023C" w:rsidP="0050384B">
      <w:pPr>
        <w:pStyle w:val="ListParagraph"/>
        <w:numPr>
          <w:ilvl w:val="0"/>
          <w:numId w:val="32"/>
        </w:numPr>
        <w:tabs>
          <w:tab w:val="left" w:pos="993"/>
        </w:tabs>
        <w:rPr>
          <w:rFonts w:cs="Arial"/>
          <w:sz w:val="22"/>
          <w:szCs w:val="22"/>
          <w:lang w:val="sr-Latn-CS"/>
        </w:rPr>
      </w:pPr>
      <w:r>
        <w:rPr>
          <w:rFonts w:cs="Arial"/>
          <w:sz w:val="22"/>
          <w:szCs w:val="22"/>
          <w:lang w:val="sr-Cyrl-RS"/>
        </w:rPr>
        <w:t xml:space="preserve">Уредба о проглашењу </w:t>
      </w:r>
      <w:r w:rsidR="00E95274" w:rsidRPr="00E95274">
        <w:rPr>
          <w:rFonts w:cs="Arial"/>
          <w:sz w:val="22"/>
          <w:szCs w:val="22"/>
        </w:rPr>
        <w:t>С</w:t>
      </w:r>
      <w:r>
        <w:rPr>
          <w:rFonts w:cs="Arial"/>
          <w:sz w:val="22"/>
          <w:szCs w:val="22"/>
          <w:lang w:val="sr-Cyrl-RS"/>
        </w:rPr>
        <w:t>П</w:t>
      </w:r>
      <w:r w:rsidR="00E95274" w:rsidRPr="00E95274">
        <w:rPr>
          <w:rFonts w:cs="Arial"/>
          <w:sz w:val="22"/>
          <w:szCs w:val="22"/>
        </w:rPr>
        <w:t xml:space="preserve"> “Шума Јунаковић” (</w:t>
      </w:r>
      <w:r w:rsidR="00E95274">
        <w:rPr>
          <w:rFonts w:cs="Arial"/>
          <w:sz w:val="22"/>
          <w:szCs w:val="22"/>
          <w:lang w:val="sr-Cyrl-RS"/>
        </w:rPr>
        <w:t>С</w:t>
      </w:r>
      <w:r w:rsidR="00E95274" w:rsidRPr="00E95274">
        <w:rPr>
          <w:rFonts w:cs="Arial"/>
          <w:sz w:val="22"/>
          <w:szCs w:val="22"/>
        </w:rPr>
        <w:t>л.л</w:t>
      </w:r>
      <w:r w:rsidR="00E95274">
        <w:rPr>
          <w:rFonts w:cs="Arial"/>
          <w:sz w:val="22"/>
          <w:szCs w:val="22"/>
          <w:lang w:val="sr-Cyrl-RS"/>
        </w:rPr>
        <w:t xml:space="preserve">ист </w:t>
      </w:r>
      <w:r w:rsidR="00E95274" w:rsidRPr="00E95274">
        <w:rPr>
          <w:rFonts w:cs="Arial"/>
          <w:sz w:val="22"/>
          <w:szCs w:val="22"/>
        </w:rPr>
        <w:t>општине Апатин бр.11/2005)</w:t>
      </w:r>
    </w:p>
    <w:p w:rsidR="00E95274" w:rsidRPr="00E95274" w:rsidRDefault="00CA023C" w:rsidP="0050384B">
      <w:pPr>
        <w:pStyle w:val="ListParagraph"/>
        <w:numPr>
          <w:ilvl w:val="0"/>
          <w:numId w:val="32"/>
        </w:numPr>
        <w:tabs>
          <w:tab w:val="left" w:pos="993"/>
        </w:tabs>
        <w:rPr>
          <w:rFonts w:cs="Arial"/>
          <w:sz w:val="22"/>
          <w:szCs w:val="22"/>
          <w:lang w:val="sr-Latn-CS"/>
        </w:rPr>
      </w:pPr>
      <w:r>
        <w:rPr>
          <w:rFonts w:cs="Arial"/>
          <w:sz w:val="22"/>
          <w:szCs w:val="22"/>
          <w:lang w:val="sr-Cyrl-RS"/>
        </w:rPr>
        <w:t>Решење о заштити за С</w:t>
      </w:r>
      <w:r w:rsidR="00E95274" w:rsidRPr="00E95274">
        <w:rPr>
          <w:rFonts w:cs="Arial"/>
          <w:sz w:val="22"/>
          <w:szCs w:val="22"/>
        </w:rPr>
        <w:t>поменик природе “Храст лужњак у шуми Курјачица” (сл.л.општине Апатин бр.6/94).</w:t>
      </w:r>
    </w:p>
    <w:p w:rsidR="00006460" w:rsidRPr="00006460" w:rsidRDefault="00B61EF7" w:rsidP="0050384B">
      <w:pPr>
        <w:pStyle w:val="BodyText2"/>
        <w:numPr>
          <w:ilvl w:val="0"/>
          <w:numId w:val="43"/>
        </w:numPr>
        <w:tabs>
          <w:tab w:val="left" w:pos="993"/>
        </w:tabs>
        <w:ind w:left="0" w:firstLine="709"/>
        <w:rPr>
          <w:rFonts w:ascii="Times New Roman" w:hAnsi="Times New Roman"/>
          <w:b/>
          <w:szCs w:val="24"/>
          <w:lang w:val="sr-Latn-CS"/>
        </w:rPr>
      </w:pPr>
      <w:r>
        <w:rPr>
          <w:rFonts w:ascii="Times New Roman" w:hAnsi="Times New Roman"/>
          <w:b/>
          <w:szCs w:val="24"/>
          <w:lang w:val="sr-Latn-CS"/>
        </w:rPr>
        <w:t>Закон</w:t>
      </w:r>
      <w:r w:rsidR="00006460" w:rsidRPr="00006460">
        <w:rPr>
          <w:rFonts w:ascii="Times New Roman" w:hAnsi="Times New Roman"/>
          <w:b/>
          <w:szCs w:val="24"/>
          <w:lang w:val="sr-Latn-CS"/>
        </w:rPr>
        <w:t xml:space="preserve"> </w:t>
      </w:r>
      <w:r>
        <w:rPr>
          <w:rFonts w:ascii="Times New Roman" w:hAnsi="Times New Roman"/>
          <w:b/>
          <w:szCs w:val="24"/>
          <w:lang w:val="sr-Latn-CS"/>
        </w:rPr>
        <w:t>о</w:t>
      </w:r>
      <w:r w:rsidR="00006460" w:rsidRPr="00006460">
        <w:rPr>
          <w:rFonts w:ascii="Times New Roman" w:hAnsi="Times New Roman"/>
          <w:b/>
          <w:szCs w:val="24"/>
          <w:lang w:val="sr-Latn-CS"/>
        </w:rPr>
        <w:t xml:space="preserve"> </w:t>
      </w:r>
      <w:r>
        <w:rPr>
          <w:rFonts w:ascii="Times New Roman" w:hAnsi="Times New Roman"/>
          <w:b/>
          <w:szCs w:val="24"/>
          <w:lang w:val="sr-Latn-CS"/>
        </w:rPr>
        <w:t>заштити</w:t>
      </w:r>
      <w:r w:rsidR="00006460" w:rsidRPr="00006460">
        <w:rPr>
          <w:rFonts w:ascii="Times New Roman" w:hAnsi="Times New Roman"/>
          <w:b/>
          <w:szCs w:val="24"/>
          <w:lang w:val="sr-Latn-CS"/>
        </w:rPr>
        <w:t xml:space="preserve"> </w:t>
      </w:r>
      <w:r>
        <w:rPr>
          <w:rFonts w:ascii="Times New Roman" w:hAnsi="Times New Roman"/>
          <w:b/>
          <w:szCs w:val="24"/>
          <w:lang w:val="sr-Latn-CS"/>
        </w:rPr>
        <w:t>животне</w:t>
      </w:r>
      <w:r w:rsidR="00006460" w:rsidRPr="00006460">
        <w:rPr>
          <w:rFonts w:ascii="Times New Roman" w:hAnsi="Times New Roman"/>
          <w:b/>
          <w:szCs w:val="24"/>
          <w:lang w:val="sr-Latn-CS"/>
        </w:rPr>
        <w:t xml:space="preserve"> </w:t>
      </w:r>
      <w:r>
        <w:rPr>
          <w:rFonts w:ascii="Times New Roman" w:hAnsi="Times New Roman"/>
          <w:b/>
          <w:szCs w:val="24"/>
          <w:lang w:val="sr-Latn-CS"/>
        </w:rPr>
        <w:t>средине</w:t>
      </w:r>
      <w:r w:rsidR="00006460" w:rsidRPr="00006460">
        <w:rPr>
          <w:rFonts w:ascii="Times New Roman" w:hAnsi="Times New Roman"/>
          <w:b/>
          <w:szCs w:val="24"/>
          <w:lang w:val="sr-Latn-CS"/>
        </w:rPr>
        <w:t xml:space="preserve"> („</w:t>
      </w:r>
      <w:r>
        <w:rPr>
          <w:rFonts w:ascii="Times New Roman" w:hAnsi="Times New Roman"/>
          <w:b/>
          <w:szCs w:val="24"/>
          <w:lang w:val="sr-Latn-CS"/>
        </w:rPr>
        <w:t>Сл</w:t>
      </w:r>
      <w:r w:rsidR="00006460" w:rsidRPr="00006460">
        <w:rPr>
          <w:rFonts w:ascii="Times New Roman" w:hAnsi="Times New Roman"/>
          <w:b/>
          <w:szCs w:val="24"/>
          <w:lang w:val="sr-Latn-CS"/>
        </w:rPr>
        <w:t xml:space="preserve">. </w:t>
      </w:r>
      <w:r>
        <w:rPr>
          <w:rFonts w:ascii="Times New Roman" w:hAnsi="Times New Roman"/>
          <w:b/>
          <w:szCs w:val="24"/>
          <w:lang w:val="sr-Latn-CS"/>
        </w:rPr>
        <w:t>гл</w:t>
      </w:r>
      <w:r w:rsidR="00006460" w:rsidRPr="00006460">
        <w:rPr>
          <w:rFonts w:ascii="Times New Roman" w:hAnsi="Times New Roman"/>
          <w:b/>
          <w:szCs w:val="24"/>
          <w:lang w:val="sr-Latn-CS"/>
        </w:rPr>
        <w:t xml:space="preserve">. </w:t>
      </w:r>
      <w:r>
        <w:rPr>
          <w:rFonts w:ascii="Times New Roman" w:hAnsi="Times New Roman"/>
          <w:b/>
          <w:szCs w:val="24"/>
          <w:lang w:val="sr-Latn-CS"/>
        </w:rPr>
        <w:t>РС</w:t>
      </w:r>
      <w:r w:rsidR="00006460" w:rsidRPr="00006460">
        <w:rPr>
          <w:rFonts w:ascii="Times New Roman" w:hAnsi="Times New Roman"/>
          <w:b/>
          <w:szCs w:val="24"/>
          <w:lang w:val="sr-Latn-CS"/>
        </w:rPr>
        <w:t xml:space="preserve">“ </w:t>
      </w:r>
      <w:r>
        <w:rPr>
          <w:rFonts w:ascii="Times New Roman" w:hAnsi="Times New Roman"/>
          <w:b/>
          <w:szCs w:val="24"/>
          <w:lang w:val="sr-Latn-CS"/>
        </w:rPr>
        <w:t>бр</w:t>
      </w:r>
      <w:r w:rsidR="00006460" w:rsidRPr="00006460">
        <w:rPr>
          <w:rFonts w:ascii="Times New Roman" w:hAnsi="Times New Roman"/>
          <w:b/>
          <w:szCs w:val="24"/>
          <w:lang w:val="sr-Latn-CS"/>
        </w:rPr>
        <w:t>. 135/04, 36/09, 36/09-</w:t>
      </w:r>
      <w:r>
        <w:rPr>
          <w:rFonts w:ascii="Times New Roman" w:hAnsi="Times New Roman"/>
          <w:b/>
          <w:szCs w:val="24"/>
          <w:lang w:val="sr-Latn-CS"/>
        </w:rPr>
        <w:t>др</w:t>
      </w:r>
      <w:r w:rsidR="00006460" w:rsidRPr="00006460">
        <w:rPr>
          <w:rFonts w:ascii="Times New Roman" w:hAnsi="Times New Roman"/>
          <w:b/>
          <w:szCs w:val="24"/>
          <w:lang w:val="sr-Latn-CS"/>
        </w:rPr>
        <w:t>.</w:t>
      </w:r>
      <w:r>
        <w:rPr>
          <w:rFonts w:ascii="Times New Roman" w:hAnsi="Times New Roman"/>
          <w:b/>
          <w:szCs w:val="24"/>
          <w:lang w:val="sr-Latn-CS"/>
        </w:rPr>
        <w:t>закон</w:t>
      </w:r>
      <w:r w:rsidR="00006460" w:rsidRPr="00006460">
        <w:rPr>
          <w:rFonts w:ascii="Times New Roman" w:hAnsi="Times New Roman"/>
          <w:b/>
          <w:szCs w:val="24"/>
          <w:lang w:val="sr-Latn-CS"/>
        </w:rPr>
        <w:t>, 72/09-</w:t>
      </w:r>
      <w:r>
        <w:rPr>
          <w:rFonts w:ascii="Times New Roman" w:hAnsi="Times New Roman"/>
          <w:b/>
          <w:szCs w:val="24"/>
          <w:lang w:val="sr-Latn-CS"/>
        </w:rPr>
        <w:t>др</w:t>
      </w:r>
      <w:r w:rsidR="00006460" w:rsidRPr="00006460">
        <w:rPr>
          <w:rFonts w:ascii="Times New Roman" w:hAnsi="Times New Roman"/>
          <w:b/>
          <w:szCs w:val="24"/>
          <w:lang w:val="sr-Latn-CS"/>
        </w:rPr>
        <w:t>.</w:t>
      </w:r>
      <w:r>
        <w:rPr>
          <w:rFonts w:ascii="Times New Roman" w:hAnsi="Times New Roman"/>
          <w:b/>
          <w:szCs w:val="24"/>
          <w:lang w:val="sr-Latn-CS"/>
        </w:rPr>
        <w:t>закон</w:t>
      </w:r>
      <w:r w:rsidR="00006460" w:rsidRPr="00006460">
        <w:rPr>
          <w:rFonts w:ascii="Times New Roman" w:hAnsi="Times New Roman"/>
          <w:b/>
          <w:szCs w:val="24"/>
          <w:lang w:val="sr-Latn-CS"/>
        </w:rPr>
        <w:t>, 43/11-</w:t>
      </w:r>
      <w:r>
        <w:rPr>
          <w:rFonts w:ascii="Times New Roman" w:hAnsi="Times New Roman"/>
          <w:b/>
          <w:szCs w:val="24"/>
          <w:lang w:val="sr-Latn-CS"/>
        </w:rPr>
        <w:t>Одлука</w:t>
      </w:r>
      <w:r w:rsidR="00006460" w:rsidRPr="00006460">
        <w:rPr>
          <w:rFonts w:ascii="Times New Roman" w:hAnsi="Times New Roman"/>
          <w:b/>
          <w:szCs w:val="24"/>
          <w:lang w:val="sr-Latn-CS"/>
        </w:rPr>
        <w:t xml:space="preserve"> </w:t>
      </w:r>
      <w:r>
        <w:rPr>
          <w:rFonts w:ascii="Times New Roman" w:hAnsi="Times New Roman"/>
          <w:b/>
          <w:szCs w:val="24"/>
          <w:lang w:val="sr-Latn-CS"/>
        </w:rPr>
        <w:t>УС</w:t>
      </w:r>
      <w:r w:rsidR="00006460" w:rsidRPr="00006460">
        <w:rPr>
          <w:rFonts w:ascii="Times New Roman" w:hAnsi="Times New Roman"/>
          <w:b/>
          <w:szCs w:val="24"/>
          <w:lang w:val="sr-Latn-CS"/>
        </w:rPr>
        <w:t>, 14/16, 76/18, 95/18-</w:t>
      </w:r>
      <w:r>
        <w:rPr>
          <w:rFonts w:ascii="Times New Roman" w:hAnsi="Times New Roman"/>
          <w:b/>
          <w:szCs w:val="24"/>
          <w:lang w:val="sr-Latn-CS"/>
        </w:rPr>
        <w:t>др</w:t>
      </w:r>
      <w:r w:rsidR="00006460" w:rsidRPr="00006460">
        <w:rPr>
          <w:rFonts w:ascii="Times New Roman" w:hAnsi="Times New Roman"/>
          <w:b/>
          <w:szCs w:val="24"/>
          <w:lang w:val="sr-Latn-CS"/>
        </w:rPr>
        <w:t>.</w:t>
      </w:r>
      <w:r>
        <w:rPr>
          <w:rFonts w:ascii="Times New Roman" w:hAnsi="Times New Roman"/>
          <w:b/>
          <w:szCs w:val="24"/>
          <w:lang w:val="sr-Latn-CS"/>
        </w:rPr>
        <w:t>закон</w:t>
      </w:r>
      <w:r w:rsidR="00006460" w:rsidRPr="00006460">
        <w:rPr>
          <w:rFonts w:ascii="Times New Roman" w:hAnsi="Times New Roman"/>
          <w:b/>
          <w:szCs w:val="24"/>
          <w:lang w:val="sr-Latn-CS"/>
        </w:rPr>
        <w:t>);</w:t>
      </w:r>
    </w:p>
    <w:p w:rsidR="00006460" w:rsidRPr="00006460" w:rsidRDefault="00B61EF7" w:rsidP="0050384B">
      <w:pPr>
        <w:pStyle w:val="BodyText2"/>
        <w:numPr>
          <w:ilvl w:val="0"/>
          <w:numId w:val="33"/>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обележавања</w:t>
      </w:r>
      <w:r w:rsidR="00006460" w:rsidRPr="00006460">
        <w:rPr>
          <w:rFonts w:ascii="Times New Roman" w:hAnsi="Times New Roman"/>
          <w:szCs w:val="24"/>
          <w:lang w:val="sr-Latn-CS"/>
        </w:rPr>
        <w:t xml:space="preserve"> </w:t>
      </w:r>
      <w:r>
        <w:rPr>
          <w:rFonts w:ascii="Times New Roman" w:hAnsi="Times New Roman"/>
          <w:szCs w:val="24"/>
          <w:lang w:val="sr-Latn-CS"/>
        </w:rPr>
        <w:t>заштићених</w:t>
      </w:r>
      <w:r w:rsidR="00006460" w:rsidRPr="00006460">
        <w:rPr>
          <w:rFonts w:ascii="Times New Roman" w:hAnsi="Times New Roman"/>
          <w:szCs w:val="24"/>
          <w:lang w:val="sr-Latn-CS"/>
        </w:rPr>
        <w:t xml:space="preserve"> </w:t>
      </w:r>
      <w:r>
        <w:rPr>
          <w:rFonts w:ascii="Times New Roman" w:hAnsi="Times New Roman"/>
          <w:szCs w:val="24"/>
          <w:lang w:val="sr-Latn-CS"/>
        </w:rPr>
        <w:t>природних</w:t>
      </w:r>
      <w:r w:rsidR="00006460" w:rsidRPr="00006460">
        <w:rPr>
          <w:rFonts w:ascii="Times New Roman" w:hAnsi="Times New Roman"/>
          <w:szCs w:val="24"/>
          <w:lang w:val="sr-Latn-CS"/>
        </w:rPr>
        <w:t xml:space="preserve"> </w:t>
      </w:r>
      <w:r>
        <w:rPr>
          <w:rFonts w:ascii="Times New Roman" w:hAnsi="Times New Roman"/>
          <w:szCs w:val="24"/>
          <w:lang w:val="sr-Latn-CS"/>
        </w:rPr>
        <w:t>добара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30/92, 24/94, 17/96); </w:t>
      </w:r>
    </w:p>
    <w:p w:rsidR="00006460" w:rsidRPr="00006460" w:rsidRDefault="00B61EF7" w:rsidP="0050384B">
      <w:pPr>
        <w:pStyle w:val="BodyText2"/>
        <w:numPr>
          <w:ilvl w:val="0"/>
          <w:numId w:val="33"/>
        </w:numPr>
        <w:tabs>
          <w:tab w:val="left" w:pos="993"/>
        </w:tabs>
        <w:rPr>
          <w:rFonts w:ascii="Times New Roman" w:hAnsi="Times New Roman"/>
          <w:szCs w:val="24"/>
          <w:lang w:val="sr-Latn-CS"/>
        </w:rPr>
      </w:pPr>
      <w:r>
        <w:rPr>
          <w:rFonts w:ascii="Times New Roman" w:hAnsi="Times New Roman"/>
          <w:szCs w:val="24"/>
          <w:lang w:val="sr-Latn-CS"/>
        </w:rPr>
        <w:t>Уредба</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стављању</w:t>
      </w:r>
      <w:r w:rsidR="00006460" w:rsidRPr="00006460">
        <w:rPr>
          <w:rFonts w:ascii="Times New Roman" w:hAnsi="Times New Roman"/>
          <w:szCs w:val="24"/>
          <w:lang w:val="sr-Latn-CS"/>
        </w:rPr>
        <w:t xml:space="preserve"> </w:t>
      </w:r>
      <w:r>
        <w:rPr>
          <w:rFonts w:ascii="Times New Roman" w:hAnsi="Times New Roman"/>
          <w:szCs w:val="24"/>
          <w:lang w:val="sr-Latn-CS"/>
        </w:rPr>
        <w:t>под</w:t>
      </w:r>
      <w:r w:rsidR="00006460" w:rsidRPr="00006460">
        <w:rPr>
          <w:rFonts w:ascii="Times New Roman" w:hAnsi="Times New Roman"/>
          <w:szCs w:val="24"/>
          <w:lang w:val="sr-Latn-CS"/>
        </w:rPr>
        <w:t xml:space="preserve"> </w:t>
      </w:r>
      <w:r>
        <w:rPr>
          <w:rFonts w:ascii="Times New Roman" w:hAnsi="Times New Roman"/>
          <w:szCs w:val="24"/>
          <w:lang w:val="sr-Latn-CS"/>
        </w:rPr>
        <w:t>контролу</w:t>
      </w:r>
      <w:r w:rsidR="00006460" w:rsidRPr="00006460">
        <w:rPr>
          <w:rFonts w:ascii="Times New Roman" w:hAnsi="Times New Roman"/>
          <w:szCs w:val="24"/>
          <w:lang w:val="sr-Latn-CS"/>
        </w:rPr>
        <w:t xml:space="preserve"> </w:t>
      </w:r>
      <w:r>
        <w:rPr>
          <w:rFonts w:ascii="Times New Roman" w:hAnsi="Times New Roman"/>
          <w:szCs w:val="24"/>
          <w:lang w:val="sr-Latn-CS"/>
        </w:rPr>
        <w:t>коришћења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промета</w:t>
      </w:r>
      <w:r w:rsidR="00006460" w:rsidRPr="00006460">
        <w:rPr>
          <w:rFonts w:ascii="Times New Roman" w:hAnsi="Times New Roman"/>
          <w:szCs w:val="24"/>
          <w:lang w:val="sr-Latn-CS"/>
        </w:rPr>
        <w:t xml:space="preserve"> </w:t>
      </w:r>
      <w:r>
        <w:rPr>
          <w:rFonts w:ascii="Times New Roman" w:hAnsi="Times New Roman"/>
          <w:szCs w:val="24"/>
          <w:lang w:val="sr-Latn-CS"/>
        </w:rPr>
        <w:t>дивље</w:t>
      </w:r>
      <w:r w:rsidR="00006460" w:rsidRPr="00006460">
        <w:rPr>
          <w:rFonts w:ascii="Times New Roman" w:hAnsi="Times New Roman"/>
          <w:szCs w:val="24"/>
          <w:lang w:val="sr-Latn-CS"/>
        </w:rPr>
        <w:t xml:space="preserve"> </w:t>
      </w:r>
      <w:r>
        <w:rPr>
          <w:rFonts w:ascii="Times New Roman" w:hAnsi="Times New Roman"/>
          <w:szCs w:val="24"/>
          <w:lang w:val="sr-Latn-CS"/>
        </w:rPr>
        <w:t>флоре</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фауне</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31/05, 45/05-</w:t>
      </w:r>
      <w:r>
        <w:rPr>
          <w:rFonts w:ascii="Times New Roman" w:hAnsi="Times New Roman"/>
          <w:szCs w:val="24"/>
          <w:lang w:val="sr-Latn-CS"/>
        </w:rPr>
        <w:t>исправка</w:t>
      </w:r>
      <w:r w:rsidR="00006460" w:rsidRPr="00006460">
        <w:rPr>
          <w:rFonts w:ascii="Times New Roman" w:hAnsi="Times New Roman"/>
          <w:szCs w:val="24"/>
          <w:lang w:val="sr-Latn-CS"/>
        </w:rPr>
        <w:t>, 22/07, 38/08, 9/10, 69/11);</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процени</w:t>
      </w:r>
      <w:r w:rsidRPr="00006460">
        <w:rPr>
          <w:rFonts w:ascii="Times New Roman" w:hAnsi="Times New Roman"/>
          <w:b/>
          <w:szCs w:val="24"/>
          <w:lang w:val="sr-Latn-CS"/>
        </w:rPr>
        <w:t xml:space="preserve"> </w:t>
      </w:r>
      <w:r w:rsidR="00B61EF7">
        <w:rPr>
          <w:rFonts w:ascii="Times New Roman" w:hAnsi="Times New Roman"/>
          <w:b/>
          <w:szCs w:val="24"/>
          <w:lang w:val="sr-Latn-CS"/>
        </w:rPr>
        <w:t>утицаја</w:t>
      </w:r>
      <w:r w:rsidRPr="00006460">
        <w:rPr>
          <w:rFonts w:ascii="Times New Roman" w:hAnsi="Times New Roman"/>
          <w:b/>
          <w:szCs w:val="24"/>
          <w:lang w:val="sr-Latn-CS"/>
        </w:rPr>
        <w:t xml:space="preserve"> </w:t>
      </w:r>
      <w:r w:rsidR="00B61EF7">
        <w:rPr>
          <w:rFonts w:ascii="Times New Roman" w:hAnsi="Times New Roman"/>
          <w:b/>
          <w:szCs w:val="24"/>
          <w:lang w:val="sr-Latn-CS"/>
        </w:rPr>
        <w:t>на</w:t>
      </w:r>
      <w:r w:rsidRPr="00006460">
        <w:rPr>
          <w:rFonts w:ascii="Times New Roman" w:hAnsi="Times New Roman"/>
          <w:b/>
          <w:szCs w:val="24"/>
          <w:lang w:val="sr-Latn-CS"/>
        </w:rPr>
        <w:t xml:space="preserve"> </w:t>
      </w:r>
      <w:r w:rsidR="00B61EF7">
        <w:rPr>
          <w:rFonts w:ascii="Times New Roman" w:hAnsi="Times New Roman"/>
          <w:b/>
          <w:szCs w:val="24"/>
          <w:lang w:val="sr-Latn-CS"/>
        </w:rPr>
        <w:t>животну</w:t>
      </w:r>
      <w:r w:rsidRPr="00006460">
        <w:rPr>
          <w:rFonts w:ascii="Times New Roman" w:hAnsi="Times New Roman"/>
          <w:b/>
          <w:szCs w:val="24"/>
          <w:lang w:val="sr-Latn-CS"/>
        </w:rPr>
        <w:t xml:space="preserve"> </w:t>
      </w:r>
      <w:r w:rsidR="00B61EF7">
        <w:rPr>
          <w:rFonts w:ascii="Times New Roman" w:hAnsi="Times New Roman"/>
          <w:b/>
          <w:szCs w:val="24"/>
          <w:lang w:val="sr-Latn-CS"/>
        </w:rPr>
        <w:t>средину</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135/04, 36/09);</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стратешкој</w:t>
      </w:r>
      <w:r w:rsidRPr="00006460">
        <w:rPr>
          <w:rFonts w:ascii="Times New Roman" w:hAnsi="Times New Roman"/>
          <w:b/>
          <w:szCs w:val="24"/>
          <w:lang w:val="sr-Latn-CS"/>
        </w:rPr>
        <w:t xml:space="preserve"> </w:t>
      </w:r>
      <w:r w:rsidR="00B61EF7">
        <w:rPr>
          <w:rFonts w:ascii="Times New Roman" w:hAnsi="Times New Roman"/>
          <w:b/>
          <w:szCs w:val="24"/>
          <w:lang w:val="sr-Latn-CS"/>
        </w:rPr>
        <w:t>процени</w:t>
      </w:r>
      <w:r w:rsidRPr="00006460">
        <w:rPr>
          <w:rFonts w:ascii="Times New Roman" w:hAnsi="Times New Roman"/>
          <w:b/>
          <w:szCs w:val="24"/>
          <w:lang w:val="sr-Latn-CS"/>
        </w:rPr>
        <w:t xml:space="preserve"> </w:t>
      </w:r>
      <w:r w:rsidR="00B61EF7">
        <w:rPr>
          <w:rFonts w:ascii="Times New Roman" w:hAnsi="Times New Roman"/>
          <w:b/>
          <w:szCs w:val="24"/>
          <w:lang w:val="sr-Latn-CS"/>
        </w:rPr>
        <w:t>утицаја</w:t>
      </w:r>
      <w:r w:rsidRPr="00006460">
        <w:rPr>
          <w:rFonts w:ascii="Times New Roman" w:hAnsi="Times New Roman"/>
          <w:b/>
          <w:szCs w:val="24"/>
          <w:lang w:val="sr-Latn-CS"/>
        </w:rPr>
        <w:t xml:space="preserve"> </w:t>
      </w:r>
      <w:r w:rsidR="00B61EF7">
        <w:rPr>
          <w:rFonts w:ascii="Times New Roman" w:hAnsi="Times New Roman"/>
          <w:b/>
          <w:szCs w:val="24"/>
          <w:lang w:val="sr-Latn-CS"/>
        </w:rPr>
        <w:t>на</w:t>
      </w:r>
      <w:r w:rsidRPr="00006460">
        <w:rPr>
          <w:rFonts w:ascii="Times New Roman" w:hAnsi="Times New Roman"/>
          <w:b/>
          <w:szCs w:val="24"/>
          <w:lang w:val="sr-Latn-CS"/>
        </w:rPr>
        <w:t xml:space="preserve"> </w:t>
      </w:r>
      <w:r w:rsidR="00B61EF7">
        <w:rPr>
          <w:rFonts w:ascii="Times New Roman" w:hAnsi="Times New Roman"/>
          <w:b/>
          <w:szCs w:val="24"/>
          <w:lang w:val="sr-Latn-CS"/>
        </w:rPr>
        <w:t>животну</w:t>
      </w:r>
      <w:r w:rsidRPr="00006460">
        <w:rPr>
          <w:rFonts w:ascii="Times New Roman" w:hAnsi="Times New Roman"/>
          <w:b/>
          <w:szCs w:val="24"/>
          <w:lang w:val="sr-Latn-CS"/>
        </w:rPr>
        <w:t xml:space="preserve"> </w:t>
      </w:r>
      <w:r w:rsidR="00B61EF7">
        <w:rPr>
          <w:rFonts w:ascii="Times New Roman" w:hAnsi="Times New Roman"/>
          <w:b/>
          <w:szCs w:val="24"/>
          <w:lang w:val="sr-Latn-CS"/>
        </w:rPr>
        <w:t>средину</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135/04, 88/10);</w:t>
      </w:r>
    </w:p>
    <w:p w:rsidR="00006460" w:rsidRPr="00006460" w:rsidRDefault="00B61EF7" w:rsidP="0050384B">
      <w:pPr>
        <w:pStyle w:val="BodyText2"/>
        <w:numPr>
          <w:ilvl w:val="0"/>
          <w:numId w:val="34"/>
        </w:numPr>
        <w:tabs>
          <w:tab w:val="left" w:pos="993"/>
        </w:tabs>
        <w:rPr>
          <w:rFonts w:ascii="Times New Roman" w:hAnsi="Times New Roman"/>
          <w:szCs w:val="24"/>
          <w:lang w:val="sr-Latn-CS"/>
        </w:rPr>
      </w:pPr>
      <w:r>
        <w:rPr>
          <w:rFonts w:ascii="Times New Roman" w:hAnsi="Times New Roman"/>
          <w:szCs w:val="24"/>
          <w:lang w:val="sr-Latn-CS"/>
        </w:rPr>
        <w:t>Уредба</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утврђивању</w:t>
      </w:r>
      <w:r w:rsidR="00006460" w:rsidRPr="00006460">
        <w:rPr>
          <w:rFonts w:ascii="Times New Roman" w:hAnsi="Times New Roman"/>
          <w:szCs w:val="24"/>
          <w:lang w:val="sr-Latn-CS"/>
        </w:rPr>
        <w:t xml:space="preserve"> </w:t>
      </w:r>
      <w:r>
        <w:rPr>
          <w:rFonts w:ascii="Times New Roman" w:hAnsi="Times New Roman"/>
          <w:szCs w:val="24"/>
          <w:lang w:val="sr-Latn-CS"/>
        </w:rPr>
        <w:t>Листе</w:t>
      </w:r>
      <w:r w:rsidR="00006460" w:rsidRPr="00006460">
        <w:rPr>
          <w:rFonts w:ascii="Times New Roman" w:hAnsi="Times New Roman"/>
          <w:szCs w:val="24"/>
          <w:lang w:val="sr-Latn-CS"/>
        </w:rPr>
        <w:t xml:space="preserve"> </w:t>
      </w:r>
      <w:r>
        <w:rPr>
          <w:rFonts w:ascii="Times New Roman" w:hAnsi="Times New Roman"/>
          <w:szCs w:val="24"/>
          <w:lang w:val="sr-Latn-CS"/>
        </w:rPr>
        <w:t>пројеката</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које</w:t>
      </w:r>
      <w:r w:rsidR="00006460" w:rsidRPr="00006460">
        <w:rPr>
          <w:rFonts w:ascii="Times New Roman" w:hAnsi="Times New Roman"/>
          <w:szCs w:val="24"/>
          <w:lang w:val="sr-Latn-CS"/>
        </w:rPr>
        <w:t xml:space="preserve"> </w:t>
      </w:r>
      <w:r>
        <w:rPr>
          <w:rFonts w:ascii="Times New Roman" w:hAnsi="Times New Roman"/>
          <w:szCs w:val="24"/>
          <w:lang w:val="sr-Latn-CS"/>
        </w:rPr>
        <w:t>је</w:t>
      </w:r>
      <w:r w:rsidR="00006460" w:rsidRPr="00006460">
        <w:rPr>
          <w:rFonts w:ascii="Times New Roman" w:hAnsi="Times New Roman"/>
          <w:szCs w:val="24"/>
          <w:lang w:val="sr-Latn-CS"/>
        </w:rPr>
        <w:t xml:space="preserve"> </w:t>
      </w:r>
      <w:r>
        <w:rPr>
          <w:rFonts w:ascii="Times New Roman" w:hAnsi="Times New Roman"/>
          <w:szCs w:val="24"/>
          <w:lang w:val="sr-Latn-CS"/>
        </w:rPr>
        <w:t>обавезна</w:t>
      </w:r>
      <w:r w:rsidR="00006460" w:rsidRPr="00006460">
        <w:rPr>
          <w:rFonts w:ascii="Times New Roman" w:hAnsi="Times New Roman"/>
          <w:szCs w:val="24"/>
          <w:lang w:val="sr-Latn-CS"/>
        </w:rPr>
        <w:t xml:space="preserve"> </w:t>
      </w:r>
      <w:r>
        <w:rPr>
          <w:rFonts w:ascii="Times New Roman" w:hAnsi="Times New Roman"/>
          <w:szCs w:val="24"/>
          <w:lang w:val="sr-Latn-CS"/>
        </w:rPr>
        <w:t>процена</w:t>
      </w:r>
      <w:r w:rsidR="00006460" w:rsidRPr="00006460">
        <w:rPr>
          <w:rFonts w:ascii="Times New Roman" w:hAnsi="Times New Roman"/>
          <w:szCs w:val="24"/>
          <w:lang w:val="sr-Latn-CS"/>
        </w:rPr>
        <w:t xml:space="preserve"> </w:t>
      </w:r>
      <w:r>
        <w:rPr>
          <w:rFonts w:ascii="Times New Roman" w:hAnsi="Times New Roman"/>
          <w:szCs w:val="24"/>
          <w:lang w:val="sr-Latn-CS"/>
        </w:rPr>
        <w:t>утицаја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Листе</w:t>
      </w:r>
      <w:r w:rsidR="00006460" w:rsidRPr="00006460">
        <w:rPr>
          <w:rFonts w:ascii="Times New Roman" w:hAnsi="Times New Roman"/>
          <w:szCs w:val="24"/>
          <w:lang w:val="sr-Latn-CS"/>
        </w:rPr>
        <w:t xml:space="preserve"> </w:t>
      </w:r>
      <w:r>
        <w:rPr>
          <w:rFonts w:ascii="Times New Roman" w:hAnsi="Times New Roman"/>
          <w:szCs w:val="24"/>
          <w:lang w:val="sr-Latn-CS"/>
        </w:rPr>
        <w:t>пројеката</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које</w:t>
      </w:r>
      <w:r w:rsidR="00006460" w:rsidRPr="00006460">
        <w:rPr>
          <w:rFonts w:ascii="Times New Roman" w:hAnsi="Times New Roman"/>
          <w:szCs w:val="24"/>
          <w:lang w:val="sr-Latn-CS"/>
        </w:rPr>
        <w:t xml:space="preserve"> </w:t>
      </w:r>
      <w:r>
        <w:rPr>
          <w:rFonts w:ascii="Times New Roman" w:hAnsi="Times New Roman"/>
          <w:szCs w:val="24"/>
          <w:lang w:val="sr-Latn-CS"/>
        </w:rPr>
        <w:t>се</w:t>
      </w:r>
      <w:r w:rsidR="00006460" w:rsidRPr="00006460">
        <w:rPr>
          <w:rFonts w:ascii="Times New Roman" w:hAnsi="Times New Roman"/>
          <w:szCs w:val="24"/>
          <w:lang w:val="sr-Latn-CS"/>
        </w:rPr>
        <w:t xml:space="preserve"> </w:t>
      </w:r>
      <w:r>
        <w:rPr>
          <w:rFonts w:ascii="Times New Roman" w:hAnsi="Times New Roman"/>
          <w:szCs w:val="24"/>
          <w:lang w:val="sr-Latn-CS"/>
        </w:rPr>
        <w:t>може</w:t>
      </w:r>
      <w:r w:rsidR="00006460" w:rsidRPr="00006460">
        <w:rPr>
          <w:rFonts w:ascii="Times New Roman" w:hAnsi="Times New Roman"/>
          <w:szCs w:val="24"/>
          <w:lang w:val="sr-Latn-CS"/>
        </w:rPr>
        <w:t xml:space="preserve"> </w:t>
      </w:r>
      <w:r>
        <w:rPr>
          <w:rFonts w:ascii="Times New Roman" w:hAnsi="Times New Roman"/>
          <w:szCs w:val="24"/>
          <w:lang w:val="sr-Latn-CS"/>
        </w:rPr>
        <w:t>захтевати</w:t>
      </w:r>
      <w:r w:rsidR="00006460" w:rsidRPr="00006460">
        <w:rPr>
          <w:rFonts w:ascii="Times New Roman" w:hAnsi="Times New Roman"/>
          <w:szCs w:val="24"/>
          <w:lang w:val="sr-Latn-CS"/>
        </w:rPr>
        <w:t xml:space="preserve"> </w:t>
      </w:r>
      <w:r>
        <w:rPr>
          <w:rFonts w:ascii="Times New Roman" w:hAnsi="Times New Roman"/>
          <w:szCs w:val="24"/>
          <w:lang w:val="sr-Latn-CS"/>
        </w:rPr>
        <w:t>процена</w:t>
      </w:r>
      <w:r w:rsidR="00006460" w:rsidRPr="00006460">
        <w:rPr>
          <w:rFonts w:ascii="Times New Roman" w:hAnsi="Times New Roman"/>
          <w:szCs w:val="24"/>
          <w:lang w:val="sr-Latn-CS"/>
        </w:rPr>
        <w:t xml:space="preserve"> </w:t>
      </w:r>
      <w:r>
        <w:rPr>
          <w:rFonts w:ascii="Times New Roman" w:hAnsi="Times New Roman"/>
          <w:szCs w:val="24"/>
          <w:lang w:val="sr-Latn-CS"/>
        </w:rPr>
        <w:t>утицаја</w:t>
      </w:r>
      <w:r w:rsidR="00006460" w:rsidRPr="00006460">
        <w:rPr>
          <w:rFonts w:ascii="Times New Roman" w:hAnsi="Times New Roman"/>
          <w:szCs w:val="24"/>
          <w:lang w:val="sr-Latn-CS"/>
        </w:rPr>
        <w:t xml:space="preserve"> </w:t>
      </w:r>
      <w:r>
        <w:rPr>
          <w:rFonts w:ascii="Times New Roman" w:hAnsi="Times New Roman"/>
          <w:szCs w:val="24"/>
          <w:lang w:val="sr-Latn-CS"/>
        </w:rPr>
        <w:t>на</w:t>
      </w:r>
      <w:r w:rsidR="00006460" w:rsidRPr="00006460">
        <w:rPr>
          <w:rFonts w:ascii="Times New Roman" w:hAnsi="Times New Roman"/>
          <w:szCs w:val="24"/>
          <w:lang w:val="sr-Latn-CS"/>
        </w:rPr>
        <w:t xml:space="preserve"> </w:t>
      </w:r>
      <w:r>
        <w:rPr>
          <w:rFonts w:ascii="Times New Roman" w:hAnsi="Times New Roman"/>
          <w:szCs w:val="24"/>
          <w:lang w:val="sr-Latn-CS"/>
        </w:rPr>
        <w:t>животну</w:t>
      </w:r>
      <w:r w:rsidR="00006460" w:rsidRPr="00006460">
        <w:rPr>
          <w:rFonts w:ascii="Times New Roman" w:hAnsi="Times New Roman"/>
          <w:szCs w:val="24"/>
          <w:lang w:val="sr-Latn-CS"/>
        </w:rPr>
        <w:t xml:space="preserve"> </w:t>
      </w:r>
      <w:r>
        <w:rPr>
          <w:rFonts w:ascii="Times New Roman" w:hAnsi="Times New Roman"/>
          <w:szCs w:val="24"/>
          <w:lang w:val="sr-Latn-CS"/>
        </w:rPr>
        <w:t>средину</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114/08);</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интегрисаном</w:t>
      </w:r>
      <w:r w:rsidRPr="00006460">
        <w:rPr>
          <w:rFonts w:ascii="Times New Roman" w:hAnsi="Times New Roman"/>
          <w:b/>
          <w:szCs w:val="24"/>
          <w:lang w:val="sr-Latn-CS"/>
        </w:rPr>
        <w:t xml:space="preserve"> </w:t>
      </w:r>
      <w:r w:rsidR="00B61EF7">
        <w:rPr>
          <w:rFonts w:ascii="Times New Roman" w:hAnsi="Times New Roman"/>
          <w:b/>
          <w:szCs w:val="24"/>
          <w:lang w:val="sr-Latn-CS"/>
        </w:rPr>
        <w:t>спречавању</w:t>
      </w:r>
      <w:r w:rsidRPr="00006460">
        <w:rPr>
          <w:rFonts w:ascii="Times New Roman" w:hAnsi="Times New Roman"/>
          <w:b/>
          <w:szCs w:val="24"/>
          <w:lang w:val="sr-Latn-CS"/>
        </w:rPr>
        <w:t xml:space="preserve"> </w:t>
      </w:r>
      <w:r w:rsidR="00B61EF7">
        <w:rPr>
          <w:rFonts w:ascii="Times New Roman" w:hAnsi="Times New Roman"/>
          <w:b/>
          <w:szCs w:val="24"/>
          <w:lang w:val="sr-Latn-CS"/>
        </w:rPr>
        <w:t>и</w:t>
      </w:r>
      <w:r w:rsidRPr="00006460">
        <w:rPr>
          <w:rFonts w:ascii="Times New Roman" w:hAnsi="Times New Roman"/>
          <w:b/>
          <w:szCs w:val="24"/>
          <w:lang w:val="sr-Latn-CS"/>
        </w:rPr>
        <w:t xml:space="preserve"> </w:t>
      </w:r>
      <w:r w:rsidR="00B61EF7">
        <w:rPr>
          <w:rFonts w:ascii="Times New Roman" w:hAnsi="Times New Roman"/>
          <w:b/>
          <w:szCs w:val="24"/>
          <w:lang w:val="sr-Latn-CS"/>
        </w:rPr>
        <w:t>контроли</w:t>
      </w:r>
      <w:r w:rsidRPr="00006460">
        <w:rPr>
          <w:rFonts w:ascii="Times New Roman" w:hAnsi="Times New Roman"/>
          <w:b/>
          <w:szCs w:val="24"/>
          <w:lang w:val="sr-Latn-CS"/>
        </w:rPr>
        <w:t xml:space="preserve"> </w:t>
      </w:r>
      <w:r w:rsidR="00B61EF7">
        <w:rPr>
          <w:rFonts w:ascii="Times New Roman" w:hAnsi="Times New Roman"/>
          <w:b/>
          <w:szCs w:val="24"/>
          <w:lang w:val="sr-Latn-CS"/>
        </w:rPr>
        <w:t>загађивања</w:t>
      </w:r>
      <w:r w:rsidRPr="00006460">
        <w:rPr>
          <w:rFonts w:ascii="Times New Roman" w:hAnsi="Times New Roman"/>
          <w:b/>
          <w:szCs w:val="24"/>
          <w:lang w:val="sr-Latn-CS"/>
        </w:rPr>
        <w:t xml:space="preserve"> </w:t>
      </w:r>
      <w:r w:rsidR="00B61EF7">
        <w:rPr>
          <w:rFonts w:ascii="Times New Roman" w:hAnsi="Times New Roman"/>
          <w:b/>
          <w:szCs w:val="24"/>
          <w:lang w:val="sr-Latn-CS"/>
        </w:rPr>
        <w:t>животне</w:t>
      </w:r>
      <w:r w:rsidRPr="00006460">
        <w:rPr>
          <w:rFonts w:ascii="Times New Roman" w:hAnsi="Times New Roman"/>
          <w:b/>
          <w:szCs w:val="24"/>
          <w:lang w:val="sr-Latn-CS"/>
        </w:rPr>
        <w:t xml:space="preserve"> </w:t>
      </w:r>
      <w:r w:rsidR="00B61EF7">
        <w:rPr>
          <w:rFonts w:ascii="Times New Roman" w:hAnsi="Times New Roman"/>
          <w:b/>
          <w:szCs w:val="24"/>
          <w:lang w:val="sr-Latn-CS"/>
        </w:rPr>
        <w:t>средине</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135/04, 25/15);</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потврђивању</w:t>
      </w:r>
      <w:r w:rsidRPr="00006460">
        <w:rPr>
          <w:rFonts w:ascii="Times New Roman" w:hAnsi="Times New Roman"/>
          <w:b/>
          <w:szCs w:val="24"/>
          <w:lang w:val="sr-Latn-CS"/>
        </w:rPr>
        <w:t xml:space="preserve"> </w:t>
      </w:r>
      <w:r w:rsidR="00B61EF7">
        <w:rPr>
          <w:rFonts w:ascii="Times New Roman" w:hAnsi="Times New Roman"/>
          <w:b/>
          <w:szCs w:val="24"/>
          <w:lang w:val="sr-Latn-CS"/>
        </w:rPr>
        <w:t>Конвенције</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биолошкој</w:t>
      </w:r>
      <w:r w:rsidRPr="00006460">
        <w:rPr>
          <w:rFonts w:ascii="Times New Roman" w:hAnsi="Times New Roman"/>
          <w:b/>
          <w:szCs w:val="24"/>
          <w:lang w:val="sr-Latn-CS"/>
        </w:rPr>
        <w:t xml:space="preserve"> </w:t>
      </w:r>
      <w:r w:rsidR="00B61EF7">
        <w:rPr>
          <w:rFonts w:ascii="Times New Roman" w:hAnsi="Times New Roman"/>
          <w:b/>
          <w:szCs w:val="24"/>
          <w:lang w:val="sr-Latn-CS"/>
        </w:rPr>
        <w:t>разноврсности</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лист</w:t>
      </w:r>
      <w:r w:rsidRPr="00006460">
        <w:rPr>
          <w:rFonts w:ascii="Times New Roman" w:hAnsi="Times New Roman"/>
          <w:b/>
          <w:szCs w:val="24"/>
          <w:lang w:val="sr-Latn-CS"/>
        </w:rPr>
        <w:t xml:space="preserve"> </w:t>
      </w:r>
      <w:r w:rsidR="00B61EF7">
        <w:rPr>
          <w:rFonts w:ascii="Times New Roman" w:hAnsi="Times New Roman"/>
          <w:b/>
          <w:szCs w:val="24"/>
          <w:lang w:val="sr-Latn-CS"/>
        </w:rPr>
        <w:t>СРЈ</w:t>
      </w:r>
      <w:r w:rsidRPr="00006460">
        <w:rPr>
          <w:rFonts w:ascii="Times New Roman" w:hAnsi="Times New Roman"/>
          <w:b/>
          <w:szCs w:val="24"/>
          <w:lang w:val="sr-Latn-CS"/>
        </w:rPr>
        <w:t>-</w:t>
      </w:r>
      <w:r w:rsidR="00B61EF7">
        <w:rPr>
          <w:rFonts w:ascii="Times New Roman" w:hAnsi="Times New Roman"/>
          <w:b/>
          <w:szCs w:val="24"/>
          <w:lang w:val="sr-Latn-CS"/>
        </w:rPr>
        <w:t>Међународни</w:t>
      </w:r>
      <w:r w:rsidRPr="00006460">
        <w:rPr>
          <w:rFonts w:ascii="Times New Roman" w:hAnsi="Times New Roman"/>
          <w:b/>
          <w:szCs w:val="24"/>
          <w:lang w:val="sr-Latn-CS"/>
        </w:rPr>
        <w:t xml:space="preserve"> </w:t>
      </w:r>
      <w:r w:rsidR="00B61EF7">
        <w:rPr>
          <w:rFonts w:ascii="Times New Roman" w:hAnsi="Times New Roman"/>
          <w:b/>
          <w:szCs w:val="24"/>
          <w:lang w:val="sr-Latn-CS"/>
        </w:rPr>
        <w:t>уговори</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11/01);</w:t>
      </w:r>
    </w:p>
    <w:p w:rsid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потврђивању</w:t>
      </w:r>
      <w:r w:rsidRPr="00006460">
        <w:rPr>
          <w:rFonts w:ascii="Times New Roman" w:hAnsi="Times New Roman"/>
          <w:b/>
          <w:szCs w:val="24"/>
          <w:lang w:val="sr-Latn-CS"/>
        </w:rPr>
        <w:t xml:space="preserve"> </w:t>
      </w:r>
      <w:r w:rsidR="00B61EF7">
        <w:rPr>
          <w:rFonts w:ascii="Times New Roman" w:hAnsi="Times New Roman"/>
          <w:b/>
          <w:szCs w:val="24"/>
          <w:lang w:val="sr-Latn-CS"/>
        </w:rPr>
        <w:t>Конвенције</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очувању</w:t>
      </w:r>
      <w:r w:rsidRPr="00006460">
        <w:rPr>
          <w:rFonts w:ascii="Times New Roman" w:hAnsi="Times New Roman"/>
          <w:b/>
          <w:szCs w:val="24"/>
          <w:lang w:val="sr-Latn-CS"/>
        </w:rPr>
        <w:t xml:space="preserve"> </w:t>
      </w:r>
      <w:r w:rsidR="00B61EF7">
        <w:rPr>
          <w:rFonts w:ascii="Times New Roman" w:hAnsi="Times New Roman"/>
          <w:b/>
          <w:szCs w:val="24"/>
          <w:lang w:val="sr-Latn-CS"/>
        </w:rPr>
        <w:t>европске</w:t>
      </w:r>
      <w:r w:rsidRPr="00006460">
        <w:rPr>
          <w:rFonts w:ascii="Times New Roman" w:hAnsi="Times New Roman"/>
          <w:b/>
          <w:szCs w:val="24"/>
          <w:lang w:val="sr-Latn-CS"/>
        </w:rPr>
        <w:t xml:space="preserve"> </w:t>
      </w:r>
      <w:r w:rsidR="00B61EF7">
        <w:rPr>
          <w:rFonts w:ascii="Times New Roman" w:hAnsi="Times New Roman"/>
          <w:b/>
          <w:szCs w:val="24"/>
          <w:lang w:val="sr-Latn-CS"/>
        </w:rPr>
        <w:t>дивље</w:t>
      </w:r>
      <w:r w:rsidRPr="00006460">
        <w:rPr>
          <w:rFonts w:ascii="Times New Roman" w:hAnsi="Times New Roman"/>
          <w:b/>
          <w:szCs w:val="24"/>
          <w:lang w:val="sr-Latn-CS"/>
        </w:rPr>
        <w:t xml:space="preserve"> </w:t>
      </w:r>
      <w:r w:rsidR="00B61EF7">
        <w:rPr>
          <w:rFonts w:ascii="Times New Roman" w:hAnsi="Times New Roman"/>
          <w:b/>
          <w:szCs w:val="24"/>
          <w:lang w:val="sr-Latn-CS"/>
        </w:rPr>
        <w:t>флоре</w:t>
      </w:r>
      <w:r w:rsidRPr="00006460">
        <w:rPr>
          <w:rFonts w:ascii="Times New Roman" w:hAnsi="Times New Roman"/>
          <w:b/>
          <w:szCs w:val="24"/>
          <w:lang w:val="sr-Latn-CS"/>
        </w:rPr>
        <w:t xml:space="preserve"> </w:t>
      </w:r>
      <w:r w:rsidR="00B61EF7">
        <w:rPr>
          <w:rFonts w:ascii="Times New Roman" w:hAnsi="Times New Roman"/>
          <w:b/>
          <w:szCs w:val="24"/>
          <w:lang w:val="sr-Latn-CS"/>
        </w:rPr>
        <w:t>и</w:t>
      </w:r>
      <w:r w:rsidRPr="00006460">
        <w:rPr>
          <w:rFonts w:ascii="Times New Roman" w:hAnsi="Times New Roman"/>
          <w:b/>
          <w:szCs w:val="24"/>
          <w:lang w:val="sr-Latn-CS"/>
        </w:rPr>
        <w:t xml:space="preserve"> </w:t>
      </w:r>
      <w:r w:rsidR="00B61EF7">
        <w:rPr>
          <w:rFonts w:ascii="Times New Roman" w:hAnsi="Times New Roman"/>
          <w:b/>
          <w:szCs w:val="24"/>
          <w:lang w:val="sr-Latn-CS"/>
        </w:rPr>
        <w:t>фауне</w:t>
      </w:r>
      <w:r w:rsidRPr="00006460">
        <w:rPr>
          <w:rFonts w:ascii="Times New Roman" w:hAnsi="Times New Roman"/>
          <w:b/>
          <w:szCs w:val="24"/>
          <w:lang w:val="sr-Latn-CS"/>
        </w:rPr>
        <w:t xml:space="preserve"> </w:t>
      </w:r>
      <w:r w:rsidR="00B61EF7">
        <w:rPr>
          <w:rFonts w:ascii="Times New Roman" w:hAnsi="Times New Roman"/>
          <w:b/>
          <w:szCs w:val="24"/>
          <w:lang w:val="sr-Latn-CS"/>
        </w:rPr>
        <w:t>и</w:t>
      </w:r>
      <w:r w:rsidRPr="00006460">
        <w:rPr>
          <w:rFonts w:ascii="Times New Roman" w:hAnsi="Times New Roman"/>
          <w:b/>
          <w:szCs w:val="24"/>
          <w:lang w:val="sr-Latn-CS"/>
        </w:rPr>
        <w:t xml:space="preserve"> </w:t>
      </w:r>
      <w:r w:rsidR="00B61EF7">
        <w:rPr>
          <w:rFonts w:ascii="Times New Roman" w:hAnsi="Times New Roman"/>
          <w:b/>
          <w:szCs w:val="24"/>
          <w:lang w:val="sr-Latn-CS"/>
        </w:rPr>
        <w:t>природних</w:t>
      </w:r>
      <w:r w:rsidRPr="00006460">
        <w:rPr>
          <w:rFonts w:ascii="Times New Roman" w:hAnsi="Times New Roman"/>
          <w:b/>
          <w:szCs w:val="24"/>
          <w:lang w:val="sr-Latn-CS"/>
        </w:rPr>
        <w:t xml:space="preserve"> </w:t>
      </w:r>
      <w:r w:rsidR="00B61EF7">
        <w:rPr>
          <w:rFonts w:ascii="Times New Roman" w:hAnsi="Times New Roman"/>
          <w:b/>
          <w:szCs w:val="24"/>
          <w:lang w:val="sr-Latn-CS"/>
        </w:rPr>
        <w:t>станишта</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w:t>
      </w:r>
      <w:r w:rsidR="00B61EF7">
        <w:rPr>
          <w:rFonts w:ascii="Times New Roman" w:hAnsi="Times New Roman"/>
          <w:b/>
          <w:szCs w:val="24"/>
          <w:lang w:val="sr-Latn-CS"/>
        </w:rPr>
        <w:t>Међународни</w:t>
      </w:r>
      <w:r w:rsidRPr="00006460">
        <w:rPr>
          <w:rFonts w:ascii="Times New Roman" w:hAnsi="Times New Roman"/>
          <w:b/>
          <w:szCs w:val="24"/>
          <w:lang w:val="sr-Latn-CS"/>
        </w:rPr>
        <w:t xml:space="preserve"> </w:t>
      </w:r>
      <w:r w:rsidR="00B61EF7">
        <w:rPr>
          <w:rFonts w:ascii="Times New Roman" w:hAnsi="Times New Roman"/>
          <w:b/>
          <w:szCs w:val="24"/>
          <w:lang w:val="sr-Latn-CS"/>
        </w:rPr>
        <w:t>уговори</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102/07);</w:t>
      </w:r>
    </w:p>
    <w:p w:rsidR="0086370A" w:rsidRPr="00006460" w:rsidRDefault="0086370A" w:rsidP="00472BB2">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Pr>
          <w:rFonts w:ascii="Times New Roman" w:hAnsi="Times New Roman"/>
          <w:b/>
          <w:szCs w:val="24"/>
          <w:lang w:val="sr-Latn-CS"/>
        </w:rPr>
        <w:t xml:space="preserve"> </w:t>
      </w:r>
      <w:r w:rsidR="00B61EF7">
        <w:rPr>
          <w:rFonts w:ascii="Times New Roman" w:hAnsi="Times New Roman"/>
          <w:b/>
          <w:szCs w:val="24"/>
          <w:lang w:val="sr-Latn-CS"/>
        </w:rPr>
        <w:t>накнадама</w:t>
      </w:r>
      <w:r>
        <w:rPr>
          <w:rFonts w:ascii="Times New Roman" w:hAnsi="Times New Roman"/>
          <w:b/>
          <w:szCs w:val="24"/>
          <w:lang w:val="sr-Latn-CS"/>
        </w:rPr>
        <w:t xml:space="preserve"> </w:t>
      </w:r>
      <w:r w:rsidR="00B61EF7">
        <w:rPr>
          <w:rFonts w:ascii="Times New Roman" w:hAnsi="Times New Roman"/>
          <w:b/>
          <w:szCs w:val="24"/>
          <w:lang w:val="sr-Latn-CS"/>
        </w:rPr>
        <w:t>за</w:t>
      </w:r>
      <w:r>
        <w:rPr>
          <w:rFonts w:ascii="Times New Roman" w:hAnsi="Times New Roman"/>
          <w:b/>
          <w:szCs w:val="24"/>
          <w:lang w:val="sr-Latn-CS"/>
        </w:rPr>
        <w:t xml:space="preserve"> </w:t>
      </w:r>
      <w:r w:rsidR="00B61EF7">
        <w:rPr>
          <w:rFonts w:ascii="Times New Roman" w:hAnsi="Times New Roman"/>
          <w:b/>
          <w:szCs w:val="24"/>
          <w:lang w:val="sr-Latn-CS"/>
        </w:rPr>
        <w:t>коришћење</w:t>
      </w:r>
      <w:r>
        <w:rPr>
          <w:rFonts w:ascii="Times New Roman" w:hAnsi="Times New Roman"/>
          <w:b/>
          <w:szCs w:val="24"/>
          <w:lang w:val="sr-Latn-CS"/>
        </w:rPr>
        <w:t xml:space="preserve"> </w:t>
      </w:r>
      <w:r w:rsidR="00B61EF7">
        <w:rPr>
          <w:rFonts w:ascii="Times New Roman" w:hAnsi="Times New Roman"/>
          <w:b/>
          <w:szCs w:val="24"/>
          <w:lang w:val="sr-Latn-CS"/>
        </w:rPr>
        <w:t>јавних</w:t>
      </w:r>
      <w:r>
        <w:rPr>
          <w:rFonts w:ascii="Times New Roman" w:hAnsi="Times New Roman"/>
          <w:b/>
          <w:szCs w:val="24"/>
          <w:lang w:val="sr-Latn-CS"/>
        </w:rPr>
        <w:t xml:space="preserve"> </w:t>
      </w:r>
      <w:r w:rsidR="00B61EF7">
        <w:rPr>
          <w:rFonts w:ascii="Times New Roman" w:hAnsi="Times New Roman"/>
          <w:b/>
          <w:szCs w:val="24"/>
          <w:lang w:val="sr-Latn-CS"/>
        </w:rPr>
        <w:t>добара</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xml:space="preserve">. </w:t>
      </w:r>
      <w:r>
        <w:rPr>
          <w:rFonts w:ascii="Times New Roman" w:hAnsi="Times New Roman"/>
          <w:b/>
          <w:szCs w:val="24"/>
          <w:lang w:val="sr-Latn-CS"/>
        </w:rPr>
        <w:t>95</w:t>
      </w:r>
      <w:r w:rsidRPr="00006460">
        <w:rPr>
          <w:rFonts w:ascii="Times New Roman" w:hAnsi="Times New Roman"/>
          <w:b/>
          <w:szCs w:val="24"/>
          <w:lang w:val="sr-Latn-CS"/>
        </w:rPr>
        <w:t>/1</w:t>
      </w:r>
      <w:r>
        <w:rPr>
          <w:rFonts w:ascii="Times New Roman" w:hAnsi="Times New Roman"/>
          <w:b/>
          <w:szCs w:val="24"/>
          <w:lang w:val="sr-Latn-CS"/>
        </w:rPr>
        <w:t>8)</w:t>
      </w:r>
      <w:r w:rsidRPr="00006460">
        <w:rPr>
          <w:rFonts w:ascii="Times New Roman" w:hAnsi="Times New Roman"/>
          <w:b/>
          <w:szCs w:val="24"/>
          <w:lang w:val="sr-Latn-CS"/>
        </w:rPr>
        <w:t>;</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дивљачи</w:t>
      </w:r>
      <w:r w:rsidRPr="00006460">
        <w:rPr>
          <w:rFonts w:ascii="Times New Roman" w:hAnsi="Times New Roman"/>
          <w:b/>
          <w:szCs w:val="24"/>
          <w:lang w:val="sr-Latn-CS"/>
        </w:rPr>
        <w:t xml:space="preserve"> </w:t>
      </w:r>
      <w:r w:rsidR="00B61EF7">
        <w:rPr>
          <w:rFonts w:ascii="Times New Roman" w:hAnsi="Times New Roman"/>
          <w:b/>
          <w:szCs w:val="24"/>
          <w:lang w:val="sr-Latn-CS"/>
        </w:rPr>
        <w:t>и</w:t>
      </w:r>
      <w:r w:rsidRPr="00006460">
        <w:rPr>
          <w:rFonts w:ascii="Times New Roman" w:hAnsi="Times New Roman"/>
          <w:b/>
          <w:szCs w:val="24"/>
          <w:lang w:val="sr-Latn-CS"/>
        </w:rPr>
        <w:t xml:space="preserve"> </w:t>
      </w:r>
      <w:r w:rsidR="00B61EF7">
        <w:rPr>
          <w:rFonts w:ascii="Times New Roman" w:hAnsi="Times New Roman"/>
          <w:b/>
          <w:szCs w:val="24"/>
          <w:lang w:val="sr-Latn-CS"/>
        </w:rPr>
        <w:t>ловству</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18/10, 95/18-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w:t>
      </w:r>
    </w:p>
    <w:p w:rsidR="00006460" w:rsidRDefault="00B61EF7" w:rsidP="0050384B">
      <w:pPr>
        <w:pStyle w:val="BodyText2"/>
        <w:numPr>
          <w:ilvl w:val="1"/>
          <w:numId w:val="35"/>
        </w:numPr>
        <w:tabs>
          <w:tab w:val="left" w:pos="993"/>
        </w:tabs>
        <w:ind w:left="1276" w:hanging="283"/>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мерама</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спречавање</w:t>
      </w:r>
      <w:r w:rsidR="00006460" w:rsidRPr="00006460">
        <w:rPr>
          <w:rFonts w:ascii="Times New Roman" w:hAnsi="Times New Roman"/>
          <w:szCs w:val="24"/>
          <w:lang w:val="sr-Latn-CS"/>
        </w:rPr>
        <w:t xml:space="preserve"> </w:t>
      </w:r>
      <w:r>
        <w:rPr>
          <w:rFonts w:ascii="Times New Roman" w:hAnsi="Times New Roman"/>
          <w:szCs w:val="24"/>
          <w:lang w:val="sr-Latn-CS"/>
        </w:rPr>
        <w:t>штете</w:t>
      </w:r>
      <w:r w:rsidR="00006460" w:rsidRPr="00006460">
        <w:rPr>
          <w:rFonts w:ascii="Times New Roman" w:hAnsi="Times New Roman"/>
          <w:szCs w:val="24"/>
          <w:lang w:val="sr-Latn-CS"/>
        </w:rPr>
        <w:t xml:space="preserve"> </w:t>
      </w:r>
      <w:r>
        <w:rPr>
          <w:rFonts w:ascii="Times New Roman" w:hAnsi="Times New Roman"/>
          <w:szCs w:val="24"/>
          <w:lang w:val="sr-Latn-CS"/>
        </w:rPr>
        <w:t>од</w:t>
      </w:r>
      <w:r w:rsidR="00006460" w:rsidRPr="00006460">
        <w:rPr>
          <w:rFonts w:ascii="Times New Roman" w:hAnsi="Times New Roman"/>
          <w:szCs w:val="24"/>
          <w:lang w:val="sr-Latn-CS"/>
        </w:rPr>
        <w:t xml:space="preserve"> </w:t>
      </w:r>
      <w:r>
        <w:rPr>
          <w:rFonts w:ascii="Times New Roman" w:hAnsi="Times New Roman"/>
          <w:szCs w:val="24"/>
          <w:lang w:val="sr-Latn-CS"/>
        </w:rPr>
        <w:t>дивљачи</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штете</w:t>
      </w:r>
      <w:r w:rsidR="00006460" w:rsidRPr="00006460">
        <w:rPr>
          <w:rFonts w:ascii="Times New Roman" w:hAnsi="Times New Roman"/>
          <w:szCs w:val="24"/>
          <w:lang w:val="sr-Latn-CS"/>
        </w:rPr>
        <w:t xml:space="preserve"> </w:t>
      </w:r>
      <w:r>
        <w:rPr>
          <w:rFonts w:ascii="Times New Roman" w:hAnsi="Times New Roman"/>
          <w:szCs w:val="24"/>
          <w:lang w:val="sr-Latn-CS"/>
        </w:rPr>
        <w:t>на</w:t>
      </w:r>
      <w:r w:rsidR="00006460" w:rsidRPr="00006460">
        <w:rPr>
          <w:rFonts w:ascii="Times New Roman" w:hAnsi="Times New Roman"/>
          <w:szCs w:val="24"/>
          <w:lang w:val="sr-Latn-CS"/>
        </w:rPr>
        <w:t xml:space="preserve"> </w:t>
      </w:r>
      <w:r>
        <w:rPr>
          <w:rFonts w:ascii="Times New Roman" w:hAnsi="Times New Roman"/>
          <w:szCs w:val="24"/>
          <w:lang w:val="sr-Latn-CS"/>
        </w:rPr>
        <w:t>дивљачи</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поступку</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утврђивања</w:t>
      </w:r>
      <w:r w:rsidR="00006460" w:rsidRPr="00006460">
        <w:rPr>
          <w:rFonts w:ascii="Times New Roman" w:hAnsi="Times New Roman"/>
          <w:szCs w:val="24"/>
          <w:lang w:val="sr-Latn-CS"/>
        </w:rPr>
        <w:t xml:space="preserve"> </w:t>
      </w:r>
      <w:r>
        <w:rPr>
          <w:rFonts w:ascii="Times New Roman" w:hAnsi="Times New Roman"/>
          <w:szCs w:val="24"/>
          <w:lang w:val="sr-Latn-CS"/>
        </w:rPr>
        <w:t>штете</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2/12);</w:t>
      </w:r>
    </w:p>
    <w:p w:rsidR="00006460" w:rsidRPr="00006460" w:rsidRDefault="00B61EF7" w:rsidP="0050384B">
      <w:pPr>
        <w:pStyle w:val="BodyText2"/>
        <w:numPr>
          <w:ilvl w:val="1"/>
          <w:numId w:val="35"/>
        </w:numPr>
        <w:tabs>
          <w:tab w:val="left" w:pos="993"/>
        </w:tabs>
        <w:ind w:left="1276" w:hanging="283"/>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специјалним</w:t>
      </w:r>
      <w:r w:rsidR="00006460" w:rsidRPr="00006460">
        <w:rPr>
          <w:rFonts w:ascii="Times New Roman" w:hAnsi="Times New Roman"/>
          <w:szCs w:val="24"/>
          <w:lang w:val="sr-Latn-CS"/>
        </w:rPr>
        <w:t xml:space="preserve"> </w:t>
      </w:r>
      <w:r>
        <w:rPr>
          <w:rFonts w:ascii="Times New Roman" w:hAnsi="Times New Roman"/>
          <w:szCs w:val="24"/>
          <w:lang w:val="sr-Latn-CS"/>
        </w:rPr>
        <w:t>техничко</w:t>
      </w:r>
      <w:r w:rsidR="00006460" w:rsidRPr="00006460">
        <w:rPr>
          <w:rFonts w:ascii="Times New Roman" w:hAnsi="Times New Roman"/>
          <w:szCs w:val="24"/>
          <w:lang w:val="sr-Latn-CS"/>
        </w:rPr>
        <w:t>-</w:t>
      </w:r>
      <w:r>
        <w:rPr>
          <w:rFonts w:ascii="Times New Roman" w:hAnsi="Times New Roman"/>
          <w:szCs w:val="24"/>
          <w:lang w:val="sr-Latn-CS"/>
        </w:rPr>
        <w:t>технолошким</w:t>
      </w:r>
      <w:r w:rsidR="00006460" w:rsidRPr="00006460">
        <w:rPr>
          <w:rFonts w:ascii="Times New Roman" w:hAnsi="Times New Roman"/>
          <w:szCs w:val="24"/>
          <w:lang w:val="sr-Latn-CS"/>
        </w:rPr>
        <w:t xml:space="preserve"> </w:t>
      </w:r>
      <w:r>
        <w:rPr>
          <w:rFonts w:ascii="Times New Roman" w:hAnsi="Times New Roman"/>
          <w:szCs w:val="24"/>
          <w:lang w:val="sr-Latn-CS"/>
        </w:rPr>
        <w:t>решењима</w:t>
      </w:r>
      <w:r w:rsidR="00006460" w:rsidRPr="00006460">
        <w:rPr>
          <w:rFonts w:ascii="Times New Roman" w:hAnsi="Times New Roman"/>
          <w:szCs w:val="24"/>
          <w:lang w:val="sr-Latn-CS"/>
        </w:rPr>
        <w:t xml:space="preserve"> </w:t>
      </w:r>
      <w:r>
        <w:rPr>
          <w:rFonts w:ascii="Times New Roman" w:hAnsi="Times New Roman"/>
          <w:szCs w:val="24"/>
          <w:lang w:val="sr-Latn-CS"/>
        </w:rPr>
        <w:t>која</w:t>
      </w:r>
      <w:r w:rsidR="00006460" w:rsidRPr="00006460">
        <w:rPr>
          <w:rFonts w:ascii="Times New Roman" w:hAnsi="Times New Roman"/>
          <w:szCs w:val="24"/>
          <w:lang w:val="sr-Latn-CS"/>
        </w:rPr>
        <w:t xml:space="preserve"> </w:t>
      </w:r>
      <w:r>
        <w:rPr>
          <w:rFonts w:ascii="Times New Roman" w:hAnsi="Times New Roman"/>
          <w:szCs w:val="24"/>
          <w:lang w:val="sr-Latn-CS"/>
        </w:rPr>
        <w:t>омогућавају</w:t>
      </w:r>
      <w:r w:rsidR="00006460" w:rsidRPr="00006460">
        <w:rPr>
          <w:rFonts w:ascii="Times New Roman" w:hAnsi="Times New Roman"/>
          <w:szCs w:val="24"/>
          <w:lang w:val="sr-Latn-CS"/>
        </w:rPr>
        <w:t xml:space="preserve"> </w:t>
      </w:r>
      <w:r>
        <w:rPr>
          <w:rFonts w:ascii="Times New Roman" w:hAnsi="Times New Roman"/>
          <w:szCs w:val="24"/>
          <w:lang w:val="sr-Latn-CS"/>
        </w:rPr>
        <w:t>несметану</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сигурну</w:t>
      </w:r>
      <w:r w:rsidR="00006460" w:rsidRPr="00006460">
        <w:rPr>
          <w:rFonts w:ascii="Times New Roman" w:hAnsi="Times New Roman"/>
          <w:szCs w:val="24"/>
          <w:lang w:val="sr-Latn-CS"/>
        </w:rPr>
        <w:t xml:space="preserve"> </w:t>
      </w:r>
      <w:r>
        <w:rPr>
          <w:rFonts w:ascii="Times New Roman" w:hAnsi="Times New Roman"/>
          <w:szCs w:val="24"/>
          <w:lang w:val="sr-Latn-CS"/>
        </w:rPr>
        <w:t>комуникацију</w:t>
      </w:r>
      <w:r w:rsidR="00006460" w:rsidRPr="00006460">
        <w:rPr>
          <w:rFonts w:ascii="Times New Roman" w:hAnsi="Times New Roman"/>
          <w:szCs w:val="24"/>
          <w:lang w:val="sr-Latn-CS"/>
        </w:rPr>
        <w:t xml:space="preserve"> </w:t>
      </w:r>
      <w:r>
        <w:rPr>
          <w:rFonts w:ascii="Times New Roman" w:hAnsi="Times New Roman"/>
          <w:szCs w:val="24"/>
          <w:lang w:val="sr-Latn-CS"/>
        </w:rPr>
        <w:t>дивљих</w:t>
      </w:r>
      <w:r w:rsidR="00006460" w:rsidRPr="00006460">
        <w:rPr>
          <w:rFonts w:ascii="Times New Roman" w:hAnsi="Times New Roman"/>
          <w:szCs w:val="24"/>
          <w:lang w:val="sr-Latn-CS"/>
        </w:rPr>
        <w:t xml:space="preserve"> </w:t>
      </w:r>
      <w:r>
        <w:rPr>
          <w:rFonts w:ascii="Times New Roman" w:hAnsi="Times New Roman"/>
          <w:szCs w:val="24"/>
          <w:lang w:val="sr-Latn-CS"/>
        </w:rPr>
        <w:t>животиња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72/10); </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Законом</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водама</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30/10, 93/12, 101/16, 95/18, 95/18-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w:t>
      </w:r>
    </w:p>
    <w:p w:rsidR="00006460" w:rsidRPr="00006460" w:rsidRDefault="00B61EF7" w:rsidP="0050384B">
      <w:pPr>
        <w:pStyle w:val="BodyText2"/>
        <w:numPr>
          <w:ilvl w:val="0"/>
          <w:numId w:val="36"/>
        </w:numPr>
        <w:tabs>
          <w:tab w:val="left" w:pos="993"/>
        </w:tabs>
        <w:ind w:left="1276" w:hanging="283"/>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обрасцу</w:t>
      </w:r>
      <w:r w:rsidR="00006460" w:rsidRPr="00006460">
        <w:rPr>
          <w:rFonts w:ascii="Times New Roman" w:hAnsi="Times New Roman"/>
          <w:szCs w:val="24"/>
          <w:lang w:val="sr-Latn-CS"/>
        </w:rPr>
        <w:t xml:space="preserve"> </w:t>
      </w:r>
      <w:r>
        <w:rPr>
          <w:rFonts w:ascii="Times New Roman" w:hAnsi="Times New Roman"/>
          <w:szCs w:val="24"/>
          <w:lang w:val="sr-Latn-CS"/>
        </w:rPr>
        <w:t>захтева</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издавање</w:t>
      </w:r>
      <w:r w:rsidR="00006460" w:rsidRPr="00006460">
        <w:rPr>
          <w:rFonts w:ascii="Times New Roman" w:hAnsi="Times New Roman"/>
          <w:szCs w:val="24"/>
          <w:lang w:val="sr-Latn-CS"/>
        </w:rPr>
        <w:t xml:space="preserve"> </w:t>
      </w:r>
      <w:r>
        <w:rPr>
          <w:rFonts w:ascii="Times New Roman" w:hAnsi="Times New Roman"/>
          <w:szCs w:val="24"/>
          <w:lang w:val="sr-Latn-CS"/>
        </w:rPr>
        <w:t>водних</w:t>
      </w:r>
      <w:r w:rsidR="00006460" w:rsidRPr="00006460">
        <w:rPr>
          <w:rFonts w:ascii="Times New Roman" w:hAnsi="Times New Roman"/>
          <w:szCs w:val="24"/>
          <w:lang w:val="sr-Latn-CS"/>
        </w:rPr>
        <w:t xml:space="preserve"> </w:t>
      </w:r>
      <w:r>
        <w:rPr>
          <w:rFonts w:ascii="Times New Roman" w:hAnsi="Times New Roman"/>
          <w:szCs w:val="24"/>
          <w:lang w:val="sr-Latn-CS"/>
        </w:rPr>
        <w:t>аката</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мишљења</w:t>
      </w:r>
      <w:r w:rsidR="00006460" w:rsidRPr="00006460">
        <w:rPr>
          <w:rFonts w:ascii="Times New Roman" w:hAnsi="Times New Roman"/>
          <w:szCs w:val="24"/>
          <w:lang w:val="sr-Latn-CS"/>
        </w:rPr>
        <w:t xml:space="preserve"> </w:t>
      </w:r>
      <w:r>
        <w:rPr>
          <w:rFonts w:ascii="Times New Roman" w:hAnsi="Times New Roman"/>
          <w:szCs w:val="24"/>
          <w:lang w:val="sr-Latn-CS"/>
        </w:rPr>
        <w:t>у</w:t>
      </w:r>
      <w:r w:rsidR="00006460" w:rsidRPr="00006460">
        <w:rPr>
          <w:rFonts w:ascii="Times New Roman" w:hAnsi="Times New Roman"/>
          <w:szCs w:val="24"/>
          <w:lang w:val="sr-Latn-CS"/>
        </w:rPr>
        <w:t xml:space="preserve"> </w:t>
      </w:r>
      <w:r>
        <w:rPr>
          <w:rFonts w:ascii="Times New Roman" w:hAnsi="Times New Roman"/>
          <w:szCs w:val="24"/>
          <w:lang w:val="sr-Latn-CS"/>
        </w:rPr>
        <w:t>поступку</w:t>
      </w:r>
      <w:r w:rsidR="00006460" w:rsidRPr="00006460">
        <w:rPr>
          <w:rFonts w:ascii="Times New Roman" w:hAnsi="Times New Roman"/>
          <w:szCs w:val="24"/>
          <w:lang w:val="sr-Latn-CS"/>
        </w:rPr>
        <w:t xml:space="preserve"> </w:t>
      </w:r>
      <w:r>
        <w:rPr>
          <w:rFonts w:ascii="Times New Roman" w:hAnsi="Times New Roman"/>
          <w:szCs w:val="24"/>
          <w:lang w:val="sr-Latn-CS"/>
        </w:rPr>
        <w:t>издавања</w:t>
      </w:r>
      <w:r w:rsidR="00006460" w:rsidRPr="00006460">
        <w:rPr>
          <w:rFonts w:ascii="Times New Roman" w:hAnsi="Times New Roman"/>
          <w:szCs w:val="24"/>
          <w:lang w:val="sr-Latn-CS"/>
        </w:rPr>
        <w:t xml:space="preserve"> </w:t>
      </w:r>
      <w:r>
        <w:rPr>
          <w:rFonts w:ascii="Times New Roman" w:hAnsi="Times New Roman"/>
          <w:szCs w:val="24"/>
          <w:lang w:val="sr-Latn-CS"/>
        </w:rPr>
        <w:t>водних</w:t>
      </w:r>
      <w:r w:rsidR="00006460" w:rsidRPr="00006460">
        <w:rPr>
          <w:rFonts w:ascii="Times New Roman" w:hAnsi="Times New Roman"/>
          <w:szCs w:val="24"/>
          <w:lang w:val="sr-Latn-CS"/>
        </w:rPr>
        <w:t xml:space="preserve"> </w:t>
      </w:r>
      <w:r>
        <w:rPr>
          <w:rFonts w:ascii="Times New Roman" w:hAnsi="Times New Roman"/>
          <w:szCs w:val="24"/>
          <w:lang w:val="sr-Latn-CS"/>
        </w:rPr>
        <w:t>услова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извештаја</w:t>
      </w:r>
      <w:r w:rsidR="00006460" w:rsidRPr="00006460">
        <w:rPr>
          <w:rFonts w:ascii="Times New Roman" w:hAnsi="Times New Roman"/>
          <w:szCs w:val="24"/>
          <w:lang w:val="sr-Latn-CS"/>
        </w:rPr>
        <w:t xml:space="preserve"> </w:t>
      </w:r>
      <w:r>
        <w:rPr>
          <w:rFonts w:ascii="Times New Roman" w:hAnsi="Times New Roman"/>
          <w:szCs w:val="24"/>
          <w:lang w:val="sr-Latn-CS"/>
        </w:rPr>
        <w:t>у</w:t>
      </w:r>
      <w:r w:rsidR="00006460" w:rsidRPr="00006460">
        <w:rPr>
          <w:rFonts w:ascii="Times New Roman" w:hAnsi="Times New Roman"/>
          <w:szCs w:val="24"/>
          <w:lang w:val="sr-Latn-CS"/>
        </w:rPr>
        <w:t xml:space="preserve"> </w:t>
      </w:r>
      <w:r>
        <w:rPr>
          <w:rFonts w:ascii="Times New Roman" w:hAnsi="Times New Roman"/>
          <w:szCs w:val="24"/>
          <w:lang w:val="sr-Latn-CS"/>
        </w:rPr>
        <w:t>поступку</w:t>
      </w:r>
      <w:r w:rsidR="00006460" w:rsidRPr="00006460">
        <w:rPr>
          <w:rFonts w:ascii="Times New Roman" w:hAnsi="Times New Roman"/>
          <w:szCs w:val="24"/>
          <w:lang w:val="sr-Latn-CS"/>
        </w:rPr>
        <w:t xml:space="preserve"> </w:t>
      </w:r>
      <w:r>
        <w:rPr>
          <w:rFonts w:ascii="Times New Roman" w:hAnsi="Times New Roman"/>
          <w:szCs w:val="24"/>
          <w:lang w:val="sr-Latn-CS"/>
        </w:rPr>
        <w:t>издавања</w:t>
      </w:r>
      <w:r w:rsidR="00006460" w:rsidRPr="00006460">
        <w:rPr>
          <w:rFonts w:ascii="Times New Roman" w:hAnsi="Times New Roman"/>
          <w:szCs w:val="24"/>
          <w:lang w:val="sr-Latn-CS"/>
        </w:rPr>
        <w:t xml:space="preserve"> </w:t>
      </w:r>
      <w:r>
        <w:rPr>
          <w:rFonts w:ascii="Times New Roman" w:hAnsi="Times New Roman"/>
          <w:szCs w:val="24"/>
          <w:lang w:val="sr-Latn-CS"/>
        </w:rPr>
        <w:t>водне</w:t>
      </w:r>
      <w:r w:rsidR="00006460" w:rsidRPr="00006460">
        <w:rPr>
          <w:rFonts w:ascii="Times New Roman" w:hAnsi="Times New Roman"/>
          <w:szCs w:val="24"/>
          <w:lang w:val="sr-Latn-CS"/>
        </w:rPr>
        <w:t xml:space="preserve"> </w:t>
      </w:r>
      <w:r>
        <w:rPr>
          <w:rFonts w:ascii="Times New Roman" w:hAnsi="Times New Roman"/>
          <w:szCs w:val="24"/>
          <w:lang w:val="sr-Latn-CS"/>
        </w:rPr>
        <w:t>дозволе</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72/17, 44/18-</w:t>
      </w:r>
      <w:r>
        <w:rPr>
          <w:rFonts w:ascii="Times New Roman" w:hAnsi="Times New Roman"/>
          <w:szCs w:val="24"/>
          <w:lang w:val="sr-Latn-CS"/>
        </w:rPr>
        <w:t>др</w:t>
      </w:r>
      <w:r w:rsidR="00006460" w:rsidRPr="00006460">
        <w:rPr>
          <w:rFonts w:ascii="Times New Roman" w:hAnsi="Times New Roman"/>
          <w:szCs w:val="24"/>
          <w:lang w:val="sr-Latn-CS"/>
        </w:rPr>
        <w:t>.</w:t>
      </w:r>
      <w:r>
        <w:rPr>
          <w:rFonts w:ascii="Times New Roman" w:hAnsi="Times New Roman"/>
          <w:szCs w:val="24"/>
          <w:lang w:val="sr-Latn-CS"/>
        </w:rPr>
        <w:t>закон</w:t>
      </w:r>
      <w:r w:rsidR="00006460" w:rsidRPr="00006460">
        <w:rPr>
          <w:rFonts w:ascii="Times New Roman" w:hAnsi="Times New Roman"/>
          <w:szCs w:val="24"/>
          <w:lang w:val="sr-Latn-CS"/>
        </w:rPr>
        <w:t>);</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Законом</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пољопривредном</w:t>
      </w:r>
      <w:r w:rsidRPr="00006460">
        <w:rPr>
          <w:rFonts w:ascii="Times New Roman" w:hAnsi="Times New Roman"/>
          <w:b/>
          <w:szCs w:val="24"/>
          <w:lang w:val="sr-Latn-CS"/>
        </w:rPr>
        <w:t xml:space="preserve"> </w:t>
      </w:r>
      <w:r w:rsidR="00B61EF7">
        <w:rPr>
          <w:rFonts w:ascii="Times New Roman" w:hAnsi="Times New Roman"/>
          <w:b/>
          <w:szCs w:val="24"/>
          <w:lang w:val="sr-Latn-CS"/>
        </w:rPr>
        <w:t>земљишту</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62/06, 65/08-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 41/09, 112/15, 80/17, 95/18-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w:t>
      </w:r>
    </w:p>
    <w:p w:rsidR="00006460" w:rsidRPr="00006460" w:rsidRDefault="00006460" w:rsidP="00006460">
      <w:pPr>
        <w:pStyle w:val="BodyText2"/>
        <w:tabs>
          <w:tab w:val="left" w:pos="993"/>
        </w:tabs>
        <w:ind w:left="993" w:hanging="273"/>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планирању</w:t>
      </w:r>
      <w:r w:rsidRPr="00006460">
        <w:rPr>
          <w:rFonts w:ascii="Times New Roman" w:hAnsi="Times New Roman"/>
          <w:b/>
          <w:szCs w:val="24"/>
          <w:lang w:val="sr-Latn-CS"/>
        </w:rPr>
        <w:t xml:space="preserve"> </w:t>
      </w:r>
      <w:r w:rsidR="00B61EF7">
        <w:rPr>
          <w:rFonts w:ascii="Times New Roman" w:hAnsi="Times New Roman"/>
          <w:b/>
          <w:szCs w:val="24"/>
          <w:lang w:val="sr-Latn-CS"/>
        </w:rPr>
        <w:t>и</w:t>
      </w:r>
      <w:r w:rsidRPr="00006460">
        <w:rPr>
          <w:rFonts w:ascii="Times New Roman" w:hAnsi="Times New Roman"/>
          <w:b/>
          <w:szCs w:val="24"/>
          <w:lang w:val="sr-Latn-CS"/>
        </w:rPr>
        <w:t xml:space="preserve"> </w:t>
      </w:r>
      <w:r w:rsidR="00B61EF7">
        <w:rPr>
          <w:rFonts w:ascii="Times New Roman" w:hAnsi="Times New Roman"/>
          <w:b/>
          <w:szCs w:val="24"/>
          <w:lang w:val="sr-Latn-CS"/>
        </w:rPr>
        <w:t>изградњи</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w:t>
      </w:r>
      <w:r w:rsidR="00B61EF7">
        <w:rPr>
          <w:rFonts w:ascii="Times New Roman" w:hAnsi="Times New Roman"/>
          <w:b/>
          <w:szCs w:val="24"/>
          <w:lang w:val="sr-Latn-CS"/>
        </w:rPr>
        <w:t>гл</w:t>
      </w:r>
      <w:r w:rsidRPr="00006460">
        <w:rPr>
          <w:rFonts w:ascii="Times New Roman" w:hAnsi="Times New Roman"/>
          <w:b/>
          <w:szCs w:val="24"/>
          <w:lang w:val="sr-Latn-CS"/>
        </w:rPr>
        <w:t>.</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.72/09, 81/09-</w:t>
      </w:r>
      <w:r w:rsidR="00B61EF7">
        <w:rPr>
          <w:rFonts w:ascii="Times New Roman" w:hAnsi="Times New Roman"/>
          <w:b/>
          <w:szCs w:val="24"/>
          <w:lang w:val="sr-Latn-CS"/>
        </w:rPr>
        <w:t>испр</w:t>
      </w:r>
      <w:r w:rsidRPr="00006460">
        <w:rPr>
          <w:rFonts w:ascii="Times New Roman" w:hAnsi="Times New Roman"/>
          <w:b/>
          <w:szCs w:val="24"/>
          <w:lang w:val="sr-Latn-CS"/>
        </w:rPr>
        <w:t>., 64/10-</w:t>
      </w:r>
      <w:r w:rsidR="00B61EF7">
        <w:rPr>
          <w:rFonts w:ascii="Times New Roman" w:hAnsi="Times New Roman"/>
          <w:b/>
          <w:szCs w:val="24"/>
          <w:lang w:val="sr-Latn-CS"/>
        </w:rPr>
        <w:t>Одлука</w:t>
      </w:r>
      <w:r w:rsidRPr="00006460">
        <w:rPr>
          <w:rFonts w:ascii="Times New Roman" w:hAnsi="Times New Roman"/>
          <w:b/>
          <w:szCs w:val="24"/>
          <w:lang w:val="sr-Latn-CS"/>
        </w:rPr>
        <w:t xml:space="preserve"> </w:t>
      </w:r>
      <w:r w:rsidR="00B61EF7">
        <w:rPr>
          <w:rFonts w:ascii="Times New Roman" w:hAnsi="Times New Roman"/>
          <w:b/>
          <w:szCs w:val="24"/>
          <w:lang w:val="sr-Latn-CS"/>
        </w:rPr>
        <w:t>УС</w:t>
      </w:r>
      <w:r w:rsidRPr="00006460">
        <w:rPr>
          <w:rFonts w:ascii="Times New Roman" w:hAnsi="Times New Roman"/>
          <w:b/>
          <w:szCs w:val="24"/>
          <w:lang w:val="sr-Latn-CS"/>
        </w:rPr>
        <w:t>, 24/11, 121/12, 42/13-</w:t>
      </w:r>
      <w:r w:rsidR="00B61EF7">
        <w:rPr>
          <w:rFonts w:ascii="Times New Roman" w:hAnsi="Times New Roman"/>
          <w:b/>
          <w:szCs w:val="24"/>
          <w:lang w:val="sr-Latn-CS"/>
        </w:rPr>
        <w:t>Одлука</w:t>
      </w:r>
      <w:r w:rsidRPr="00006460">
        <w:rPr>
          <w:rFonts w:ascii="Times New Roman" w:hAnsi="Times New Roman"/>
          <w:b/>
          <w:szCs w:val="24"/>
          <w:lang w:val="sr-Latn-CS"/>
        </w:rPr>
        <w:t xml:space="preserve"> </w:t>
      </w:r>
      <w:r w:rsidR="00B61EF7">
        <w:rPr>
          <w:rFonts w:ascii="Times New Roman" w:hAnsi="Times New Roman"/>
          <w:b/>
          <w:szCs w:val="24"/>
          <w:lang w:val="sr-Latn-CS"/>
        </w:rPr>
        <w:t>УС</w:t>
      </w:r>
      <w:r w:rsidRPr="00006460">
        <w:rPr>
          <w:rFonts w:ascii="Times New Roman" w:hAnsi="Times New Roman"/>
          <w:b/>
          <w:szCs w:val="24"/>
          <w:lang w:val="sr-Latn-CS"/>
        </w:rPr>
        <w:t>, 50/13-</w:t>
      </w:r>
      <w:r w:rsidR="00B61EF7">
        <w:rPr>
          <w:rFonts w:ascii="Times New Roman" w:hAnsi="Times New Roman"/>
          <w:b/>
          <w:szCs w:val="24"/>
          <w:lang w:val="sr-Latn-CS"/>
        </w:rPr>
        <w:t>Одлука</w:t>
      </w:r>
      <w:r w:rsidRPr="00006460">
        <w:rPr>
          <w:rFonts w:ascii="Times New Roman" w:hAnsi="Times New Roman"/>
          <w:b/>
          <w:szCs w:val="24"/>
          <w:lang w:val="sr-Latn-CS"/>
        </w:rPr>
        <w:t xml:space="preserve"> </w:t>
      </w:r>
      <w:r w:rsidR="00B61EF7">
        <w:rPr>
          <w:rFonts w:ascii="Times New Roman" w:hAnsi="Times New Roman"/>
          <w:b/>
          <w:szCs w:val="24"/>
          <w:lang w:val="sr-Latn-CS"/>
        </w:rPr>
        <w:t>УС</w:t>
      </w:r>
      <w:r w:rsidRPr="00006460">
        <w:rPr>
          <w:rFonts w:ascii="Times New Roman" w:hAnsi="Times New Roman"/>
          <w:b/>
          <w:szCs w:val="24"/>
          <w:lang w:val="sr-Latn-CS"/>
        </w:rPr>
        <w:t xml:space="preserve">, 98/13 - </w:t>
      </w:r>
      <w:r w:rsidR="00B61EF7">
        <w:rPr>
          <w:rFonts w:ascii="Times New Roman" w:hAnsi="Times New Roman"/>
          <w:b/>
          <w:szCs w:val="24"/>
          <w:lang w:val="sr-Latn-CS"/>
        </w:rPr>
        <w:t>Одлука</w:t>
      </w:r>
      <w:r w:rsidRPr="00006460">
        <w:rPr>
          <w:rFonts w:ascii="Times New Roman" w:hAnsi="Times New Roman"/>
          <w:b/>
          <w:szCs w:val="24"/>
          <w:lang w:val="sr-Latn-CS"/>
        </w:rPr>
        <w:t xml:space="preserve"> </w:t>
      </w:r>
      <w:r w:rsidR="00B61EF7">
        <w:rPr>
          <w:rFonts w:ascii="Times New Roman" w:hAnsi="Times New Roman"/>
          <w:b/>
          <w:szCs w:val="24"/>
          <w:lang w:val="sr-Latn-CS"/>
        </w:rPr>
        <w:t>УС</w:t>
      </w:r>
      <w:r w:rsidRPr="00006460">
        <w:rPr>
          <w:rFonts w:ascii="Times New Roman" w:hAnsi="Times New Roman"/>
          <w:b/>
          <w:szCs w:val="24"/>
          <w:lang w:val="sr-Latn-CS"/>
        </w:rPr>
        <w:t xml:space="preserve">, 132/14, 145/14, 83/18); </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путевима</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w:t>
      </w:r>
      <w:r w:rsidR="00B61EF7">
        <w:rPr>
          <w:rFonts w:ascii="Times New Roman" w:hAnsi="Times New Roman"/>
          <w:b/>
          <w:szCs w:val="24"/>
          <w:lang w:val="sr-Latn-CS"/>
        </w:rPr>
        <w:t>гл</w:t>
      </w:r>
      <w:r w:rsidRPr="00006460">
        <w:rPr>
          <w:rFonts w:ascii="Times New Roman" w:hAnsi="Times New Roman"/>
          <w:b/>
          <w:szCs w:val="24"/>
          <w:lang w:val="sr-Latn-CS"/>
        </w:rPr>
        <w:t>.</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41/18, 95/18-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енергетици</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w:t>
      </w:r>
      <w:r w:rsidR="00B61EF7">
        <w:rPr>
          <w:rFonts w:ascii="Times New Roman" w:hAnsi="Times New Roman"/>
          <w:b/>
          <w:szCs w:val="24"/>
          <w:lang w:val="sr-Latn-CS"/>
        </w:rPr>
        <w:t>гл</w:t>
      </w:r>
      <w:r w:rsidRPr="00006460">
        <w:rPr>
          <w:rFonts w:ascii="Times New Roman" w:hAnsi="Times New Roman"/>
          <w:b/>
          <w:szCs w:val="24"/>
          <w:lang w:val="sr-Latn-CS"/>
        </w:rPr>
        <w:t>.</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145/14, 95/18-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заштити</w:t>
      </w:r>
      <w:r w:rsidRPr="00006460">
        <w:rPr>
          <w:rFonts w:ascii="Times New Roman" w:hAnsi="Times New Roman"/>
          <w:b/>
          <w:szCs w:val="24"/>
          <w:lang w:val="sr-Latn-CS"/>
        </w:rPr>
        <w:t xml:space="preserve"> </w:t>
      </w:r>
      <w:r w:rsidR="00B61EF7">
        <w:rPr>
          <w:rFonts w:ascii="Times New Roman" w:hAnsi="Times New Roman"/>
          <w:b/>
          <w:szCs w:val="24"/>
          <w:lang w:val="sr-Latn-CS"/>
        </w:rPr>
        <w:t>од</w:t>
      </w:r>
      <w:r w:rsidRPr="00006460">
        <w:rPr>
          <w:rFonts w:ascii="Times New Roman" w:hAnsi="Times New Roman"/>
          <w:b/>
          <w:szCs w:val="24"/>
          <w:lang w:val="sr-Latn-CS"/>
        </w:rPr>
        <w:t xml:space="preserve"> </w:t>
      </w:r>
      <w:r w:rsidR="00B61EF7">
        <w:rPr>
          <w:rFonts w:ascii="Times New Roman" w:hAnsi="Times New Roman"/>
          <w:b/>
          <w:szCs w:val="24"/>
          <w:lang w:val="sr-Latn-CS"/>
        </w:rPr>
        <w:t>пожара</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111/09, 20/15, 87/18, 87/18-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просторном</w:t>
      </w:r>
      <w:r w:rsidRPr="00006460">
        <w:rPr>
          <w:rFonts w:ascii="Times New Roman" w:hAnsi="Times New Roman"/>
          <w:b/>
          <w:szCs w:val="24"/>
          <w:lang w:val="sr-Latn-CS"/>
        </w:rPr>
        <w:t xml:space="preserve"> </w:t>
      </w:r>
      <w:r w:rsidR="00B61EF7">
        <w:rPr>
          <w:rFonts w:ascii="Times New Roman" w:hAnsi="Times New Roman"/>
          <w:b/>
          <w:szCs w:val="24"/>
          <w:lang w:val="sr-Latn-CS"/>
        </w:rPr>
        <w:t>плану</w:t>
      </w:r>
      <w:r w:rsidRPr="00006460">
        <w:rPr>
          <w:rFonts w:ascii="Times New Roman" w:hAnsi="Times New Roman"/>
          <w:b/>
          <w:szCs w:val="24"/>
          <w:lang w:val="sr-Latn-CS"/>
        </w:rPr>
        <w:t xml:space="preserve"> </w:t>
      </w:r>
      <w:r w:rsidR="00B61EF7">
        <w:rPr>
          <w:rFonts w:ascii="Times New Roman" w:hAnsi="Times New Roman"/>
          <w:b/>
          <w:szCs w:val="24"/>
          <w:lang w:val="sr-Latn-CS"/>
        </w:rPr>
        <w:t>Републике</w:t>
      </w:r>
      <w:r w:rsidRPr="00006460">
        <w:rPr>
          <w:rFonts w:ascii="Times New Roman" w:hAnsi="Times New Roman"/>
          <w:b/>
          <w:szCs w:val="24"/>
          <w:lang w:val="sr-Latn-CS"/>
        </w:rPr>
        <w:t xml:space="preserve"> </w:t>
      </w:r>
      <w:r w:rsidR="00B61EF7">
        <w:rPr>
          <w:rFonts w:ascii="Times New Roman" w:hAnsi="Times New Roman"/>
          <w:b/>
          <w:szCs w:val="24"/>
          <w:lang w:val="sr-Latn-CS"/>
        </w:rPr>
        <w:t>Србије</w:t>
      </w:r>
      <w:r w:rsidRPr="00006460">
        <w:rPr>
          <w:rFonts w:ascii="Times New Roman" w:hAnsi="Times New Roman"/>
          <w:b/>
          <w:szCs w:val="24"/>
          <w:lang w:val="sr-Latn-CS"/>
        </w:rPr>
        <w:t xml:space="preserve"> </w:t>
      </w:r>
      <w:r w:rsidR="00B61EF7">
        <w:rPr>
          <w:rFonts w:ascii="Times New Roman" w:hAnsi="Times New Roman"/>
          <w:b/>
          <w:szCs w:val="24"/>
          <w:lang w:val="sr-Latn-CS"/>
        </w:rPr>
        <w:t>од</w:t>
      </w:r>
      <w:r w:rsidRPr="00006460">
        <w:rPr>
          <w:rFonts w:ascii="Times New Roman" w:hAnsi="Times New Roman"/>
          <w:b/>
          <w:szCs w:val="24"/>
          <w:lang w:val="sr-Latn-CS"/>
        </w:rPr>
        <w:t xml:space="preserve"> 2010-2020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88/10);</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Регионални</w:t>
      </w:r>
      <w:r w:rsidRPr="00006460">
        <w:rPr>
          <w:rFonts w:ascii="Times New Roman" w:hAnsi="Times New Roman"/>
          <w:b/>
          <w:szCs w:val="24"/>
          <w:lang w:val="sr-Latn-CS"/>
        </w:rPr>
        <w:t xml:space="preserve"> </w:t>
      </w:r>
      <w:r w:rsidR="00B61EF7">
        <w:rPr>
          <w:rFonts w:ascii="Times New Roman" w:hAnsi="Times New Roman"/>
          <w:b/>
          <w:szCs w:val="24"/>
          <w:lang w:val="sr-Latn-CS"/>
        </w:rPr>
        <w:t>просторни</w:t>
      </w:r>
      <w:r w:rsidRPr="00006460">
        <w:rPr>
          <w:rFonts w:ascii="Times New Roman" w:hAnsi="Times New Roman"/>
          <w:b/>
          <w:szCs w:val="24"/>
          <w:lang w:val="sr-Latn-CS"/>
        </w:rPr>
        <w:t xml:space="preserve"> </w:t>
      </w:r>
      <w:r w:rsidR="00B61EF7">
        <w:rPr>
          <w:rFonts w:ascii="Times New Roman" w:hAnsi="Times New Roman"/>
          <w:b/>
          <w:szCs w:val="24"/>
          <w:lang w:val="sr-Latn-CS"/>
        </w:rPr>
        <w:t>план</w:t>
      </w:r>
      <w:r w:rsidRPr="00006460">
        <w:rPr>
          <w:rFonts w:ascii="Times New Roman" w:hAnsi="Times New Roman"/>
          <w:b/>
          <w:szCs w:val="24"/>
          <w:lang w:val="sr-Latn-CS"/>
        </w:rPr>
        <w:t xml:space="preserve"> </w:t>
      </w:r>
      <w:r w:rsidR="00B61EF7">
        <w:rPr>
          <w:rFonts w:ascii="Times New Roman" w:hAnsi="Times New Roman"/>
          <w:b/>
          <w:szCs w:val="24"/>
          <w:lang w:val="sr-Latn-CS"/>
        </w:rPr>
        <w:t>АПВ</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лист</w:t>
      </w:r>
      <w:r w:rsidRPr="00006460">
        <w:rPr>
          <w:rFonts w:ascii="Times New Roman" w:hAnsi="Times New Roman"/>
          <w:b/>
          <w:szCs w:val="24"/>
          <w:lang w:val="sr-Latn-CS"/>
        </w:rPr>
        <w:t xml:space="preserve"> </w:t>
      </w:r>
      <w:r w:rsidR="00B61EF7">
        <w:rPr>
          <w:rFonts w:ascii="Times New Roman" w:hAnsi="Times New Roman"/>
          <w:b/>
          <w:szCs w:val="24"/>
          <w:lang w:val="sr-Latn-CS"/>
        </w:rPr>
        <w:t>АПВ</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22/11);</w:t>
      </w:r>
    </w:p>
    <w:p w:rsidR="00006460" w:rsidRPr="00B108F4" w:rsidRDefault="00006460" w:rsidP="00B5350C">
      <w:pPr>
        <w:pStyle w:val="BodyText2"/>
        <w:tabs>
          <w:tab w:val="left" w:pos="993"/>
        </w:tabs>
        <w:ind w:firstLine="720"/>
        <w:rPr>
          <w:rFonts w:ascii="Times New Roman" w:hAnsi="Times New Roman"/>
          <w:szCs w:val="24"/>
          <w:lang w:val="sr-Latn-CS"/>
        </w:rPr>
      </w:pPr>
    </w:p>
    <w:p w:rsidR="00732569" w:rsidRPr="00B108F4" w:rsidRDefault="00B61EF7" w:rsidP="00B5350C">
      <w:pPr>
        <w:ind w:firstLine="567"/>
        <w:rPr>
          <w:szCs w:val="24"/>
          <w:lang w:val="sr-Latn-CS"/>
        </w:rPr>
      </w:pPr>
      <w:r>
        <w:rPr>
          <w:szCs w:val="24"/>
          <w:lang w:val="sr-Latn-CS"/>
        </w:rPr>
        <w:t>За</w:t>
      </w:r>
      <w:r w:rsidR="00732569" w:rsidRPr="00B108F4">
        <w:rPr>
          <w:szCs w:val="24"/>
          <w:lang w:val="sr-Latn-CS"/>
        </w:rPr>
        <w:t xml:space="preserve"> </w:t>
      </w:r>
      <w:r>
        <w:rPr>
          <w:szCs w:val="24"/>
          <w:lang w:val="sr-Latn-CS"/>
        </w:rPr>
        <w:t>шуме</w:t>
      </w:r>
      <w:r w:rsidR="00732569" w:rsidRPr="00B108F4">
        <w:rPr>
          <w:szCs w:val="24"/>
        </w:rPr>
        <w:t xml:space="preserve"> </w:t>
      </w:r>
      <w:r>
        <w:rPr>
          <w:szCs w:val="24"/>
        </w:rPr>
        <w:t>Севернобачког</w:t>
      </w:r>
      <w:r w:rsidR="00732569" w:rsidRPr="00B108F4">
        <w:rPr>
          <w:szCs w:val="24"/>
        </w:rPr>
        <w:t xml:space="preserve"> </w:t>
      </w:r>
      <w:r>
        <w:rPr>
          <w:szCs w:val="24"/>
        </w:rPr>
        <w:t>шумског</w:t>
      </w:r>
      <w:r w:rsidR="00732569" w:rsidRPr="00B108F4">
        <w:rPr>
          <w:szCs w:val="24"/>
        </w:rPr>
        <w:t xml:space="preserve"> </w:t>
      </w:r>
      <w:r>
        <w:rPr>
          <w:szCs w:val="24"/>
        </w:rPr>
        <w:t>подручја</w:t>
      </w:r>
      <w:r w:rsidR="00732569" w:rsidRPr="00B108F4">
        <w:rPr>
          <w:szCs w:val="24"/>
        </w:rPr>
        <w:t xml:space="preserve">, </w:t>
      </w:r>
      <w:r>
        <w:rPr>
          <w:szCs w:val="24"/>
        </w:rPr>
        <w:t>које</w:t>
      </w:r>
      <w:r w:rsidR="00732569" w:rsidRPr="00B108F4">
        <w:rPr>
          <w:szCs w:val="24"/>
        </w:rPr>
        <w:t xml:space="preserve"> </w:t>
      </w:r>
      <w:r>
        <w:rPr>
          <w:szCs w:val="24"/>
        </w:rPr>
        <w:t>укључује</w:t>
      </w:r>
      <w:r w:rsidR="00732569" w:rsidRPr="00B108F4">
        <w:rPr>
          <w:szCs w:val="24"/>
        </w:rPr>
        <w:t xml:space="preserve"> </w:t>
      </w:r>
      <w:r>
        <w:rPr>
          <w:szCs w:val="24"/>
        </w:rPr>
        <w:t>и</w:t>
      </w:r>
      <w:r w:rsidR="00732569" w:rsidRPr="00B108F4">
        <w:rPr>
          <w:szCs w:val="24"/>
        </w:rPr>
        <w:t xml:space="preserve"> </w:t>
      </w:r>
      <w:r>
        <w:rPr>
          <w:szCs w:val="24"/>
        </w:rPr>
        <w:t>шуме</w:t>
      </w:r>
      <w:r w:rsidR="00732569" w:rsidRPr="00B108F4">
        <w:rPr>
          <w:szCs w:val="24"/>
        </w:rPr>
        <w:t xml:space="preserve"> </w:t>
      </w:r>
      <w:r w:rsidR="00732569" w:rsidRPr="00B108F4">
        <w:rPr>
          <w:szCs w:val="24"/>
          <w:lang w:val="sr-Latn-CS"/>
        </w:rPr>
        <w:t xml:space="preserve"> </w:t>
      </w:r>
      <w:r>
        <w:rPr>
          <w:szCs w:val="24"/>
          <w:lang w:val="sr-Latn-CS"/>
        </w:rPr>
        <w:t>којима</w:t>
      </w:r>
      <w:r w:rsidR="00732569" w:rsidRPr="00B108F4">
        <w:rPr>
          <w:szCs w:val="24"/>
          <w:lang w:val="sr-Latn-CS"/>
        </w:rPr>
        <w:t xml:space="preserve"> </w:t>
      </w:r>
      <w:r>
        <w:rPr>
          <w:szCs w:val="24"/>
          <w:lang w:val="sr-Latn-CS"/>
        </w:rPr>
        <w:t>газдује</w:t>
      </w:r>
      <w:r w:rsidR="00732569" w:rsidRPr="00B108F4">
        <w:rPr>
          <w:szCs w:val="24"/>
          <w:lang w:val="sr-Latn-CS"/>
        </w:rPr>
        <w:t xml:space="preserve"> </w:t>
      </w:r>
      <w:r>
        <w:rPr>
          <w:szCs w:val="24"/>
          <w:lang w:val="sr-Latn-CS"/>
        </w:rPr>
        <w:t>ШГ</w:t>
      </w:r>
      <w:r w:rsidR="00732569" w:rsidRPr="00B108F4">
        <w:rPr>
          <w:szCs w:val="24"/>
          <w:lang w:val="sr-Latn-CS"/>
        </w:rPr>
        <w:t xml:space="preserve"> “</w:t>
      </w:r>
      <w:r>
        <w:rPr>
          <w:szCs w:val="24"/>
          <w:lang w:val="sr-Latn-CS"/>
        </w:rPr>
        <w:t>Сомбор</w:t>
      </w:r>
      <w:r w:rsidR="00732569" w:rsidRPr="00B108F4">
        <w:rPr>
          <w:szCs w:val="24"/>
          <w:lang w:val="sr-Latn-CS"/>
        </w:rPr>
        <w:t xml:space="preserve">”, </w:t>
      </w:r>
      <w:r>
        <w:rPr>
          <w:szCs w:val="24"/>
          <w:lang w:val="sr-Latn-CS"/>
        </w:rPr>
        <w:t>израђен</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План</w:t>
      </w:r>
      <w:r w:rsidR="00732569" w:rsidRPr="00B108F4">
        <w:rPr>
          <w:szCs w:val="24"/>
          <w:lang w:val="sr-Latn-CS"/>
        </w:rPr>
        <w:t xml:space="preserve"> </w:t>
      </w:r>
      <w:r>
        <w:rPr>
          <w:szCs w:val="24"/>
          <w:lang w:val="sr-Latn-CS"/>
        </w:rPr>
        <w:t>развоја</w:t>
      </w:r>
      <w:r w:rsidR="00732569" w:rsidRPr="00B108F4">
        <w:rPr>
          <w:szCs w:val="24"/>
          <w:lang w:val="sr-Latn-CS"/>
        </w:rPr>
        <w:t xml:space="preserve"> </w:t>
      </w:r>
      <w:r>
        <w:rPr>
          <w:szCs w:val="24"/>
          <w:lang w:val="sr-Latn-CS"/>
        </w:rPr>
        <w:t>Севернобачког</w:t>
      </w:r>
      <w:r w:rsidR="00732569" w:rsidRPr="00B108F4">
        <w:rPr>
          <w:szCs w:val="24"/>
          <w:lang w:val="sr-Latn-CS"/>
        </w:rPr>
        <w:t xml:space="preserve"> </w:t>
      </w:r>
      <w:r>
        <w:rPr>
          <w:szCs w:val="24"/>
          <w:lang w:val="sr-Latn-CS"/>
        </w:rPr>
        <w:t>шумског</w:t>
      </w:r>
      <w:r w:rsidR="00732569" w:rsidRPr="00B108F4">
        <w:rPr>
          <w:szCs w:val="24"/>
          <w:lang w:val="sr-Latn-CS"/>
        </w:rPr>
        <w:t xml:space="preserve"> </w:t>
      </w:r>
      <w:r>
        <w:rPr>
          <w:szCs w:val="24"/>
          <w:lang w:val="sr-Latn-CS"/>
        </w:rPr>
        <w:t>подручја</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период</w:t>
      </w:r>
      <w:r w:rsidR="00732569" w:rsidRPr="00B108F4">
        <w:rPr>
          <w:szCs w:val="24"/>
          <w:lang w:val="sr-Latn-CS"/>
        </w:rPr>
        <w:t xml:space="preserve"> </w:t>
      </w:r>
      <w:r>
        <w:rPr>
          <w:szCs w:val="24"/>
          <w:lang w:val="sr-Latn-CS"/>
        </w:rPr>
        <w:t>од</w:t>
      </w:r>
      <w:r w:rsidR="00732569" w:rsidRPr="00B108F4">
        <w:rPr>
          <w:szCs w:val="24"/>
          <w:lang w:val="sr-Latn-CS"/>
        </w:rPr>
        <w:t xml:space="preserve"> 2016. </w:t>
      </w:r>
      <w:r>
        <w:rPr>
          <w:szCs w:val="24"/>
          <w:lang w:val="sr-Latn-CS"/>
        </w:rPr>
        <w:t>до</w:t>
      </w:r>
      <w:r w:rsidR="00732569" w:rsidRPr="00B108F4">
        <w:rPr>
          <w:szCs w:val="24"/>
          <w:lang w:val="sr-Latn-CS"/>
        </w:rPr>
        <w:t xml:space="preserve"> 2025. </w:t>
      </w:r>
      <w:r>
        <w:rPr>
          <w:szCs w:val="24"/>
          <w:lang w:val="sr-Latn-CS"/>
        </w:rPr>
        <w:t>године</w:t>
      </w:r>
      <w:r w:rsidR="00732569" w:rsidRPr="00B108F4">
        <w:rPr>
          <w:szCs w:val="24"/>
          <w:lang w:val="sr-Latn-CS"/>
        </w:rPr>
        <w:t>.</w:t>
      </w:r>
    </w:p>
    <w:p w:rsidR="00732569" w:rsidRPr="00B108F4" w:rsidRDefault="00B61EF7" w:rsidP="00B5350C">
      <w:pPr>
        <w:ind w:firstLine="567"/>
        <w:rPr>
          <w:szCs w:val="24"/>
          <w:lang w:val="sr-Latn-CS"/>
        </w:rPr>
      </w:pPr>
      <w:r>
        <w:rPr>
          <w:szCs w:val="24"/>
          <w:lang w:val="sr-Latn-CS"/>
        </w:rPr>
        <w:t>Важност</w:t>
      </w:r>
      <w:r w:rsidR="000B27C4">
        <w:rPr>
          <w:szCs w:val="24"/>
          <w:lang w:val="sr-Latn-CS"/>
        </w:rPr>
        <w:t xml:space="preserve"> </w:t>
      </w:r>
      <w:r>
        <w:rPr>
          <w:szCs w:val="24"/>
          <w:lang w:val="sr-Latn-CS"/>
        </w:rPr>
        <w:t>ове</w:t>
      </w:r>
      <w:r w:rsidR="000B27C4">
        <w:rPr>
          <w:szCs w:val="24"/>
          <w:lang w:val="sr-Latn-CS"/>
        </w:rPr>
        <w:t xml:space="preserve"> </w:t>
      </w:r>
      <w:r>
        <w:rPr>
          <w:szCs w:val="24"/>
          <w:lang w:val="sr-Latn-CS"/>
        </w:rPr>
        <w:t>основе</w:t>
      </w:r>
      <w:r w:rsidR="000B27C4">
        <w:rPr>
          <w:szCs w:val="24"/>
          <w:lang w:val="sr-Latn-CS"/>
        </w:rPr>
        <w:t xml:space="preserve"> </w:t>
      </w:r>
      <w:r>
        <w:rPr>
          <w:szCs w:val="24"/>
          <w:lang w:val="sr-Latn-CS"/>
        </w:rPr>
        <w:t>је</w:t>
      </w:r>
      <w:r w:rsidR="000B27C4">
        <w:rPr>
          <w:szCs w:val="24"/>
          <w:lang w:val="sr-Latn-CS"/>
        </w:rPr>
        <w:t xml:space="preserve"> </w:t>
      </w:r>
      <w:r>
        <w:rPr>
          <w:szCs w:val="24"/>
          <w:lang w:val="sr-Latn-CS"/>
        </w:rPr>
        <w:t>од</w:t>
      </w:r>
      <w:r w:rsidR="000B27C4">
        <w:rPr>
          <w:szCs w:val="24"/>
          <w:lang w:val="sr-Latn-CS"/>
        </w:rPr>
        <w:t xml:space="preserve"> 01.01.202</w:t>
      </w:r>
      <w:r w:rsidR="003A5500">
        <w:rPr>
          <w:szCs w:val="24"/>
          <w:lang w:val="sr-Cyrl-RS"/>
        </w:rPr>
        <w:t>1</w:t>
      </w:r>
      <w:r w:rsidR="000B27C4">
        <w:rPr>
          <w:szCs w:val="24"/>
          <w:lang w:val="sr-Latn-CS"/>
        </w:rPr>
        <w:t xml:space="preserve">. </w:t>
      </w:r>
      <w:r>
        <w:rPr>
          <w:szCs w:val="24"/>
          <w:lang w:val="sr-Latn-CS"/>
        </w:rPr>
        <w:t>до</w:t>
      </w:r>
      <w:r w:rsidR="000B27C4">
        <w:rPr>
          <w:szCs w:val="24"/>
          <w:lang w:val="sr-Latn-CS"/>
        </w:rPr>
        <w:t xml:space="preserve"> 31.12.20</w:t>
      </w:r>
      <w:r w:rsidR="003A5500">
        <w:rPr>
          <w:szCs w:val="24"/>
          <w:lang w:val="sr-Cyrl-RS"/>
        </w:rPr>
        <w:t>30</w:t>
      </w:r>
      <w:r w:rsidR="00732569" w:rsidRPr="00B108F4">
        <w:rPr>
          <w:szCs w:val="24"/>
          <w:lang w:val="sr-Latn-CS"/>
        </w:rPr>
        <w:t xml:space="preserve">. </w:t>
      </w:r>
      <w:r>
        <w:rPr>
          <w:szCs w:val="24"/>
          <w:lang w:val="sr-Latn-CS"/>
        </w:rPr>
        <w:t>године</w:t>
      </w:r>
      <w:r w:rsidR="00732569" w:rsidRPr="00B108F4">
        <w:rPr>
          <w:szCs w:val="24"/>
          <w:lang w:val="sr-Latn-CS"/>
        </w:rPr>
        <w:t>.</w:t>
      </w:r>
    </w:p>
    <w:p w:rsidR="008B2512" w:rsidRDefault="00B61EF7" w:rsidP="00B5350C">
      <w:pPr>
        <w:ind w:firstLine="567"/>
        <w:rPr>
          <w:rStyle w:val="apple-converted-space"/>
          <w:szCs w:val="24"/>
          <w:shd w:val="clear" w:color="auto" w:fill="FFFFFF"/>
          <w:lang w:val="sr-Cyrl-CS"/>
        </w:rPr>
      </w:pPr>
      <w:r>
        <w:rPr>
          <w:szCs w:val="24"/>
          <w:shd w:val="clear" w:color="auto" w:fill="FFFFFF"/>
        </w:rPr>
        <w:t>Основа</w:t>
      </w:r>
      <w:r w:rsidR="00732569" w:rsidRPr="00B108F4">
        <w:rPr>
          <w:szCs w:val="24"/>
          <w:shd w:val="clear" w:color="auto" w:fill="FFFFFF"/>
        </w:rPr>
        <w:t xml:space="preserve"> </w:t>
      </w:r>
      <w:r>
        <w:rPr>
          <w:szCs w:val="24"/>
          <w:shd w:val="clear" w:color="auto" w:fill="FFFFFF"/>
        </w:rPr>
        <w:t>газдовања</w:t>
      </w:r>
      <w:r w:rsidR="00732569" w:rsidRPr="00B108F4">
        <w:rPr>
          <w:szCs w:val="24"/>
          <w:shd w:val="clear" w:color="auto" w:fill="FFFFFF"/>
        </w:rPr>
        <w:t xml:space="preserve"> </w:t>
      </w:r>
      <w:r>
        <w:rPr>
          <w:szCs w:val="24"/>
          <w:shd w:val="clear" w:color="auto" w:fill="FFFFFF"/>
        </w:rPr>
        <w:t>шумама</w:t>
      </w:r>
      <w:r w:rsidR="00732569" w:rsidRPr="00B108F4">
        <w:rPr>
          <w:szCs w:val="24"/>
          <w:shd w:val="clear" w:color="auto" w:fill="FFFFFF"/>
        </w:rPr>
        <w:t xml:space="preserve"> </w:t>
      </w:r>
      <w:r>
        <w:rPr>
          <w:szCs w:val="24"/>
          <w:shd w:val="clear" w:color="auto" w:fill="FFFFFF"/>
        </w:rPr>
        <w:t>за</w:t>
      </w:r>
      <w:r w:rsidR="00732569" w:rsidRPr="00B108F4">
        <w:rPr>
          <w:szCs w:val="24"/>
          <w:shd w:val="clear" w:color="auto" w:fill="FFFFFF"/>
        </w:rPr>
        <w:t xml:space="preserve"> </w:t>
      </w:r>
      <w:r>
        <w:rPr>
          <w:szCs w:val="24"/>
          <w:shd w:val="clear" w:color="auto" w:fill="FFFFFF"/>
        </w:rPr>
        <w:t>газдинску</w:t>
      </w:r>
      <w:r w:rsidR="00732569" w:rsidRPr="00B108F4">
        <w:rPr>
          <w:szCs w:val="24"/>
          <w:shd w:val="clear" w:color="auto" w:fill="FFFFFF"/>
        </w:rPr>
        <w:t xml:space="preserve"> </w:t>
      </w:r>
      <w:r>
        <w:rPr>
          <w:szCs w:val="24"/>
          <w:shd w:val="clear" w:color="auto" w:fill="FFFFFF"/>
        </w:rPr>
        <w:t>јединицу</w:t>
      </w:r>
      <w:r w:rsidR="00732569" w:rsidRPr="00B108F4">
        <w:rPr>
          <w:szCs w:val="24"/>
          <w:shd w:val="clear" w:color="auto" w:fill="FFFFFF"/>
        </w:rPr>
        <w:t xml:space="preserve"> „</w:t>
      </w:r>
      <w:r w:rsidR="003A5500">
        <w:rPr>
          <w:szCs w:val="24"/>
          <w:shd w:val="clear" w:color="auto" w:fill="FFFFFF"/>
        </w:rPr>
        <w:t>Заштићене шуме</w:t>
      </w:r>
      <w:r w:rsidR="00732569" w:rsidRPr="00B108F4">
        <w:rPr>
          <w:szCs w:val="24"/>
          <w:shd w:val="clear" w:color="auto" w:fill="FFFFFF"/>
        </w:rPr>
        <w:t xml:space="preserve">” </w:t>
      </w:r>
      <w:r>
        <w:rPr>
          <w:szCs w:val="24"/>
          <w:shd w:val="clear" w:color="auto" w:fill="FFFFFF"/>
        </w:rPr>
        <w:t>усаглашена</w:t>
      </w:r>
      <w:r w:rsidR="00732569" w:rsidRPr="00B108F4">
        <w:rPr>
          <w:szCs w:val="24"/>
          <w:shd w:val="clear" w:color="auto" w:fill="FFFFFF"/>
        </w:rPr>
        <w:t xml:space="preserve"> </w:t>
      </w:r>
      <w:r>
        <w:rPr>
          <w:szCs w:val="24"/>
          <w:shd w:val="clear" w:color="auto" w:fill="FFFFFF"/>
        </w:rPr>
        <w:t>је</w:t>
      </w:r>
      <w:r w:rsidR="00732569" w:rsidRPr="00B108F4">
        <w:rPr>
          <w:szCs w:val="24"/>
          <w:shd w:val="clear" w:color="auto" w:fill="FFFFFF"/>
        </w:rPr>
        <w:t xml:space="preserve"> </w:t>
      </w:r>
      <w:r>
        <w:rPr>
          <w:szCs w:val="24"/>
          <w:shd w:val="clear" w:color="auto" w:fill="FFFFFF"/>
        </w:rPr>
        <w:t>са</w:t>
      </w:r>
      <w:r w:rsidR="00732569" w:rsidRPr="00B108F4">
        <w:rPr>
          <w:szCs w:val="24"/>
          <w:shd w:val="clear" w:color="auto" w:fill="FFFFFF"/>
        </w:rPr>
        <w:t xml:space="preserve"> </w:t>
      </w:r>
      <w:r>
        <w:rPr>
          <w:szCs w:val="24"/>
          <w:shd w:val="clear" w:color="auto" w:fill="FFFFFF"/>
        </w:rPr>
        <w:t>условима</w:t>
      </w:r>
      <w:r w:rsidR="00732569" w:rsidRPr="00B108F4">
        <w:rPr>
          <w:szCs w:val="24"/>
          <w:shd w:val="clear" w:color="auto" w:fill="FFFFFF"/>
        </w:rPr>
        <w:t xml:space="preserve"> </w:t>
      </w:r>
      <w:r>
        <w:rPr>
          <w:szCs w:val="24"/>
          <w:shd w:val="clear" w:color="auto" w:fill="FFFFFF"/>
        </w:rPr>
        <w:t>заштите</w:t>
      </w:r>
      <w:r w:rsidR="00732569" w:rsidRPr="00B108F4">
        <w:rPr>
          <w:szCs w:val="24"/>
          <w:shd w:val="clear" w:color="auto" w:fill="FFFFFF"/>
        </w:rPr>
        <w:t xml:space="preserve"> </w:t>
      </w:r>
      <w:r>
        <w:rPr>
          <w:szCs w:val="24"/>
          <w:shd w:val="clear" w:color="auto" w:fill="FFFFFF"/>
        </w:rPr>
        <w:t>природе</w:t>
      </w:r>
      <w:r w:rsidR="00732569" w:rsidRPr="00B108F4">
        <w:rPr>
          <w:szCs w:val="24"/>
          <w:shd w:val="clear" w:color="auto" w:fill="FFFFFF"/>
        </w:rPr>
        <w:t xml:space="preserve"> </w:t>
      </w:r>
      <w:r>
        <w:rPr>
          <w:szCs w:val="24"/>
          <w:shd w:val="clear" w:color="auto" w:fill="FFFFFF"/>
        </w:rPr>
        <w:t>за</w:t>
      </w:r>
      <w:r w:rsidR="00732569" w:rsidRPr="00B108F4">
        <w:rPr>
          <w:szCs w:val="24"/>
          <w:shd w:val="clear" w:color="auto" w:fill="FFFFFF"/>
        </w:rPr>
        <w:t xml:space="preserve"> </w:t>
      </w:r>
      <w:r>
        <w:rPr>
          <w:szCs w:val="24"/>
          <w:shd w:val="clear" w:color="auto" w:fill="FFFFFF"/>
        </w:rPr>
        <w:t>израду</w:t>
      </w:r>
      <w:r w:rsidR="00732569" w:rsidRPr="00B108F4">
        <w:rPr>
          <w:szCs w:val="24"/>
          <w:shd w:val="clear" w:color="auto" w:fill="FFFFFF"/>
        </w:rPr>
        <w:t xml:space="preserve"> </w:t>
      </w:r>
      <w:r>
        <w:rPr>
          <w:szCs w:val="24"/>
          <w:shd w:val="clear" w:color="auto" w:fill="FFFFFF"/>
        </w:rPr>
        <w:t>Основе</w:t>
      </w:r>
      <w:r w:rsidR="00732569" w:rsidRPr="00B108F4">
        <w:rPr>
          <w:szCs w:val="24"/>
          <w:shd w:val="clear" w:color="auto" w:fill="FFFFFF"/>
        </w:rPr>
        <w:t xml:space="preserve"> </w:t>
      </w:r>
      <w:r>
        <w:rPr>
          <w:szCs w:val="24"/>
          <w:shd w:val="clear" w:color="auto" w:fill="FFFFFF"/>
        </w:rPr>
        <w:t>који</w:t>
      </w:r>
      <w:r w:rsidR="00732569" w:rsidRPr="00B108F4">
        <w:rPr>
          <w:szCs w:val="24"/>
          <w:shd w:val="clear" w:color="auto" w:fill="FFFFFF"/>
        </w:rPr>
        <w:t xml:space="preserve"> </w:t>
      </w:r>
      <w:r>
        <w:rPr>
          <w:szCs w:val="24"/>
          <w:shd w:val="clear" w:color="auto" w:fill="FFFFFF"/>
        </w:rPr>
        <w:t>су</w:t>
      </w:r>
      <w:r w:rsidR="00732569" w:rsidRPr="00B108F4">
        <w:rPr>
          <w:szCs w:val="24"/>
          <w:shd w:val="clear" w:color="auto" w:fill="FFFFFF"/>
        </w:rPr>
        <w:t xml:space="preserve"> </w:t>
      </w:r>
      <w:r>
        <w:rPr>
          <w:szCs w:val="24"/>
          <w:shd w:val="clear" w:color="auto" w:fill="FFFFFF"/>
        </w:rPr>
        <w:t>утврђени</w:t>
      </w:r>
      <w:r w:rsidR="00732569" w:rsidRPr="00B108F4">
        <w:rPr>
          <w:szCs w:val="24"/>
          <w:shd w:val="clear" w:color="auto" w:fill="FFFFFF"/>
        </w:rPr>
        <w:t xml:space="preserve"> </w:t>
      </w:r>
      <w:r>
        <w:rPr>
          <w:szCs w:val="24"/>
          <w:shd w:val="clear" w:color="auto" w:fill="FFFFFF"/>
        </w:rPr>
        <w:t>Решењем</w:t>
      </w:r>
      <w:r w:rsidR="00732569" w:rsidRPr="00B108F4">
        <w:rPr>
          <w:szCs w:val="24"/>
          <w:shd w:val="clear" w:color="auto" w:fill="FFFFFF"/>
        </w:rPr>
        <w:t xml:space="preserve"> </w:t>
      </w:r>
      <w:r>
        <w:rPr>
          <w:szCs w:val="24"/>
          <w:shd w:val="clear" w:color="auto" w:fill="FFFFFF"/>
        </w:rPr>
        <w:t>Покрајинског</w:t>
      </w:r>
      <w:r w:rsidR="00732569" w:rsidRPr="00B108F4">
        <w:rPr>
          <w:szCs w:val="24"/>
          <w:shd w:val="clear" w:color="auto" w:fill="FFFFFF"/>
        </w:rPr>
        <w:t xml:space="preserve"> </w:t>
      </w:r>
      <w:r>
        <w:rPr>
          <w:szCs w:val="24"/>
          <w:shd w:val="clear" w:color="auto" w:fill="FFFFFF"/>
        </w:rPr>
        <w:t>завода</w:t>
      </w:r>
      <w:r w:rsidR="00732569" w:rsidRPr="00B108F4">
        <w:rPr>
          <w:szCs w:val="24"/>
          <w:shd w:val="clear" w:color="auto" w:fill="FFFFFF"/>
        </w:rPr>
        <w:t xml:space="preserve"> </w:t>
      </w:r>
      <w:r>
        <w:rPr>
          <w:szCs w:val="24"/>
          <w:shd w:val="clear" w:color="auto" w:fill="FFFFFF"/>
        </w:rPr>
        <w:t>за</w:t>
      </w:r>
      <w:r w:rsidR="00732569" w:rsidRPr="00B108F4">
        <w:rPr>
          <w:szCs w:val="24"/>
          <w:shd w:val="clear" w:color="auto" w:fill="FFFFFF"/>
        </w:rPr>
        <w:t xml:space="preserve"> </w:t>
      </w:r>
      <w:r>
        <w:rPr>
          <w:szCs w:val="24"/>
          <w:shd w:val="clear" w:color="auto" w:fill="FFFFFF"/>
        </w:rPr>
        <w:t>заштиту</w:t>
      </w:r>
      <w:r w:rsidR="00732569" w:rsidRPr="00B108F4">
        <w:rPr>
          <w:szCs w:val="24"/>
          <w:shd w:val="clear" w:color="auto" w:fill="FFFFFF"/>
        </w:rPr>
        <w:t xml:space="preserve"> </w:t>
      </w:r>
      <w:r>
        <w:rPr>
          <w:szCs w:val="24"/>
          <w:shd w:val="clear" w:color="auto" w:fill="FFFFFF"/>
        </w:rPr>
        <w:t>природе</w:t>
      </w:r>
      <w:r w:rsidR="00732569" w:rsidRPr="00B108F4">
        <w:rPr>
          <w:szCs w:val="24"/>
          <w:shd w:val="clear" w:color="auto" w:fill="FFFFFF"/>
        </w:rPr>
        <w:t xml:space="preserve"> </w:t>
      </w:r>
      <w:r>
        <w:rPr>
          <w:szCs w:val="24"/>
          <w:shd w:val="clear" w:color="auto" w:fill="FFFFFF"/>
        </w:rPr>
        <w:t>бр</w:t>
      </w:r>
      <w:r w:rsidR="008B2512" w:rsidRPr="00B108F4">
        <w:rPr>
          <w:szCs w:val="24"/>
          <w:shd w:val="clear" w:color="auto" w:fill="FFFFFF"/>
        </w:rPr>
        <w:t xml:space="preserve">. </w:t>
      </w:r>
      <w:r w:rsidR="00B14E86">
        <w:rPr>
          <w:szCs w:val="24"/>
          <w:shd w:val="clear" w:color="auto" w:fill="FFFFFF"/>
        </w:rPr>
        <w:t>03-1666/2</w:t>
      </w:r>
      <w:r w:rsidR="00732569" w:rsidRPr="003A5500">
        <w:rPr>
          <w:rStyle w:val="apple-converted-space"/>
          <w:color w:val="FF0000"/>
          <w:szCs w:val="24"/>
          <w:shd w:val="clear" w:color="auto" w:fill="FFFFFF"/>
        </w:rPr>
        <w:t xml:space="preserve"> </w:t>
      </w:r>
      <w:r w:rsidR="00B14E86" w:rsidRPr="00B14E86">
        <w:rPr>
          <w:rStyle w:val="apple-converted-space"/>
          <w:szCs w:val="24"/>
          <w:shd w:val="clear" w:color="auto" w:fill="FFFFFF"/>
          <w:lang w:val="sr-Cyrl-RS"/>
        </w:rPr>
        <w:t>од 07</w:t>
      </w:r>
      <w:r w:rsidR="008C7279" w:rsidRPr="00B14E86">
        <w:rPr>
          <w:rStyle w:val="apple-converted-space"/>
          <w:szCs w:val="24"/>
          <w:shd w:val="clear" w:color="auto" w:fill="FFFFFF"/>
        </w:rPr>
        <w:t>.</w:t>
      </w:r>
      <w:r w:rsidR="00B14E86" w:rsidRPr="00B14E86">
        <w:rPr>
          <w:rStyle w:val="apple-converted-space"/>
          <w:szCs w:val="24"/>
          <w:shd w:val="clear" w:color="auto" w:fill="FFFFFF"/>
          <w:lang w:val="sr-Cyrl-RS"/>
        </w:rPr>
        <w:t>08</w:t>
      </w:r>
      <w:r w:rsidR="008C7279" w:rsidRPr="00B14E86">
        <w:rPr>
          <w:rStyle w:val="apple-converted-space"/>
          <w:szCs w:val="24"/>
          <w:shd w:val="clear" w:color="auto" w:fill="FFFFFF"/>
        </w:rPr>
        <w:t>.20</w:t>
      </w:r>
      <w:r w:rsidR="00B14E86" w:rsidRPr="00B14E86">
        <w:rPr>
          <w:rStyle w:val="apple-converted-space"/>
          <w:szCs w:val="24"/>
          <w:shd w:val="clear" w:color="auto" w:fill="FFFFFF"/>
          <w:lang w:val="sr-Cyrl-RS"/>
        </w:rPr>
        <w:t>20</w:t>
      </w:r>
      <w:r w:rsidR="00732569" w:rsidRPr="00B108F4">
        <w:rPr>
          <w:rStyle w:val="apple-converted-space"/>
          <w:szCs w:val="24"/>
          <w:shd w:val="clear" w:color="auto" w:fill="FFFFFF"/>
        </w:rPr>
        <w:t xml:space="preserve">. </w:t>
      </w:r>
      <w:r>
        <w:rPr>
          <w:rStyle w:val="apple-converted-space"/>
          <w:szCs w:val="24"/>
          <w:shd w:val="clear" w:color="auto" w:fill="FFFFFF"/>
        </w:rPr>
        <w:t>године</w:t>
      </w:r>
      <w:r w:rsidR="00732569" w:rsidRPr="00B108F4">
        <w:rPr>
          <w:szCs w:val="24"/>
          <w:shd w:val="clear" w:color="auto" w:fill="FFFFFF"/>
          <w:lang w:val="sr-Latn-CS"/>
        </w:rPr>
        <w:t>.</w:t>
      </w:r>
      <w:r w:rsidR="00732569" w:rsidRPr="00B108F4">
        <w:rPr>
          <w:rStyle w:val="apple-converted-space"/>
          <w:szCs w:val="24"/>
          <w:shd w:val="clear" w:color="auto" w:fill="FFFFFF"/>
          <w:lang w:val="sr-Cyrl-CS"/>
        </w:rPr>
        <w:t> </w:t>
      </w:r>
      <w:r>
        <w:rPr>
          <w:szCs w:val="24"/>
          <w:shd w:val="clear" w:color="auto" w:fill="FFFFFF"/>
          <w:lang w:val="sr-Latn-CS"/>
        </w:rPr>
        <w:t>На</w:t>
      </w:r>
      <w:r w:rsidR="008B2512" w:rsidRPr="00B108F4">
        <w:rPr>
          <w:szCs w:val="24"/>
          <w:shd w:val="clear" w:color="auto" w:fill="FFFFFF"/>
          <w:lang w:val="sr-Latn-CS"/>
        </w:rPr>
        <w:t xml:space="preserve"> </w:t>
      </w:r>
      <w:r>
        <w:rPr>
          <w:szCs w:val="24"/>
          <w:shd w:val="clear" w:color="auto" w:fill="FFFFFF"/>
          <w:lang w:val="sr-Latn-CS"/>
        </w:rPr>
        <w:t>основу</w:t>
      </w:r>
      <w:r w:rsidR="008B2512" w:rsidRPr="00B108F4">
        <w:rPr>
          <w:szCs w:val="24"/>
          <w:shd w:val="clear" w:color="auto" w:fill="FFFFFF"/>
          <w:lang w:val="sr-Latn-CS"/>
        </w:rPr>
        <w:t xml:space="preserve"> </w:t>
      </w:r>
      <w:r>
        <w:rPr>
          <w:szCs w:val="24"/>
          <w:shd w:val="clear" w:color="auto" w:fill="FFFFFF"/>
          <w:lang w:val="sr-Latn-CS"/>
        </w:rPr>
        <w:t>газдовања</w:t>
      </w:r>
      <w:r w:rsidR="008B2512" w:rsidRPr="00B108F4">
        <w:rPr>
          <w:szCs w:val="24"/>
          <w:shd w:val="clear" w:color="auto" w:fill="FFFFFF"/>
          <w:lang w:val="sr-Latn-CS"/>
        </w:rPr>
        <w:t xml:space="preserve"> </w:t>
      </w:r>
      <w:r>
        <w:rPr>
          <w:szCs w:val="24"/>
          <w:shd w:val="clear" w:color="auto" w:fill="FFFFFF"/>
          <w:lang w:val="sr-Latn-CS"/>
        </w:rPr>
        <w:t>шумама</w:t>
      </w:r>
      <w:r w:rsidR="008B2512" w:rsidRPr="00B108F4">
        <w:rPr>
          <w:szCs w:val="24"/>
          <w:shd w:val="clear" w:color="auto" w:fill="FFFFFF"/>
          <w:lang w:val="sr-Latn-CS"/>
        </w:rPr>
        <w:t xml:space="preserve"> </w:t>
      </w:r>
      <w:r>
        <w:rPr>
          <w:szCs w:val="24"/>
          <w:shd w:val="clear" w:color="auto" w:fill="FFFFFF"/>
          <w:lang w:val="sr-Latn-CS"/>
        </w:rPr>
        <w:t>је</w:t>
      </w:r>
      <w:r w:rsidR="008B2512" w:rsidRPr="00B108F4">
        <w:rPr>
          <w:szCs w:val="24"/>
          <w:shd w:val="clear" w:color="auto" w:fill="FFFFFF"/>
          <w:lang w:val="sr-Latn-CS"/>
        </w:rPr>
        <w:t xml:space="preserve"> </w:t>
      </w:r>
      <w:r>
        <w:rPr>
          <w:szCs w:val="24"/>
          <w:shd w:val="clear" w:color="auto" w:fill="FFFFFF"/>
          <w:lang w:val="sr-Latn-CS"/>
        </w:rPr>
        <w:t>дато</w:t>
      </w:r>
      <w:r w:rsidR="008B2512" w:rsidRPr="00B108F4">
        <w:rPr>
          <w:szCs w:val="24"/>
          <w:shd w:val="clear" w:color="auto" w:fill="FFFFFF"/>
          <w:lang w:val="sr-Latn-CS"/>
        </w:rPr>
        <w:t xml:space="preserve"> </w:t>
      </w:r>
      <w:r>
        <w:rPr>
          <w:szCs w:val="24"/>
          <w:shd w:val="clear" w:color="auto" w:fill="FFFFFF"/>
          <w:lang w:val="sr-Latn-CS"/>
        </w:rPr>
        <w:t>и</w:t>
      </w:r>
      <w:r w:rsidR="008B2512" w:rsidRPr="00B108F4">
        <w:rPr>
          <w:szCs w:val="24"/>
          <w:shd w:val="clear" w:color="auto" w:fill="FFFFFF"/>
          <w:lang w:val="sr-Latn-CS"/>
        </w:rPr>
        <w:t xml:space="preserve"> </w:t>
      </w:r>
      <w:r>
        <w:rPr>
          <w:szCs w:val="24"/>
          <w:shd w:val="clear" w:color="auto" w:fill="FFFFFF"/>
          <w:lang w:val="sr-Latn-CS"/>
        </w:rPr>
        <w:t>мишљење</w:t>
      </w:r>
      <w:r w:rsidR="008B2512" w:rsidRPr="00B108F4">
        <w:rPr>
          <w:szCs w:val="24"/>
          <w:shd w:val="clear" w:color="auto" w:fill="FFFFFF"/>
          <w:lang w:val="sr-Latn-CS"/>
        </w:rPr>
        <w:t xml:space="preserve"> </w:t>
      </w:r>
      <w:r>
        <w:rPr>
          <w:szCs w:val="24"/>
          <w:shd w:val="clear" w:color="auto" w:fill="FFFFFF"/>
          <w:lang w:val="sr-Latn-CS"/>
        </w:rPr>
        <w:t>о</w:t>
      </w:r>
      <w:r w:rsidR="008B2512" w:rsidRPr="00B108F4">
        <w:rPr>
          <w:szCs w:val="24"/>
          <w:shd w:val="clear" w:color="auto" w:fill="FFFFFF"/>
          <w:lang w:val="sr-Latn-CS"/>
        </w:rPr>
        <w:t xml:space="preserve"> </w:t>
      </w:r>
      <w:r>
        <w:rPr>
          <w:szCs w:val="24"/>
          <w:shd w:val="clear" w:color="auto" w:fill="FFFFFF"/>
          <w:lang w:val="sr-Latn-CS"/>
        </w:rPr>
        <w:t>уграђености</w:t>
      </w:r>
      <w:r w:rsidR="008B2512" w:rsidRPr="00B108F4">
        <w:rPr>
          <w:szCs w:val="24"/>
          <w:shd w:val="clear" w:color="auto" w:fill="FFFFFF"/>
          <w:lang w:val="sr-Latn-CS"/>
        </w:rPr>
        <w:t xml:space="preserve"> </w:t>
      </w:r>
      <w:r>
        <w:rPr>
          <w:szCs w:val="24"/>
          <w:shd w:val="clear" w:color="auto" w:fill="FFFFFF"/>
          <w:lang w:val="sr-Latn-CS"/>
        </w:rPr>
        <w:t>услова</w:t>
      </w:r>
      <w:r w:rsidR="008B2512" w:rsidRPr="00B108F4">
        <w:rPr>
          <w:szCs w:val="24"/>
          <w:shd w:val="clear" w:color="auto" w:fill="FFFFFF"/>
          <w:lang w:val="sr-Latn-CS"/>
        </w:rPr>
        <w:t xml:space="preserve"> </w:t>
      </w:r>
      <w:r>
        <w:rPr>
          <w:szCs w:val="24"/>
          <w:shd w:val="clear" w:color="auto" w:fill="FFFFFF"/>
          <w:lang w:val="sr-Latn-CS"/>
        </w:rPr>
        <w:t>заштите</w:t>
      </w:r>
      <w:r w:rsidR="008B2512" w:rsidRPr="00B108F4">
        <w:rPr>
          <w:szCs w:val="24"/>
          <w:shd w:val="clear" w:color="auto" w:fill="FFFFFF"/>
          <w:lang w:val="sr-Latn-CS"/>
        </w:rPr>
        <w:t xml:space="preserve"> </w:t>
      </w:r>
      <w:r>
        <w:rPr>
          <w:szCs w:val="24"/>
          <w:shd w:val="clear" w:color="auto" w:fill="FFFFFF"/>
          <w:lang w:val="sr-Latn-CS"/>
        </w:rPr>
        <w:t>природе</w:t>
      </w:r>
      <w:r w:rsidR="008B2512" w:rsidRPr="00B108F4">
        <w:rPr>
          <w:szCs w:val="24"/>
          <w:shd w:val="clear" w:color="auto" w:fill="FFFFFF"/>
          <w:lang w:val="sr-Latn-CS"/>
        </w:rPr>
        <w:t xml:space="preserve"> </w:t>
      </w:r>
      <w:r>
        <w:rPr>
          <w:szCs w:val="24"/>
          <w:shd w:val="clear" w:color="auto" w:fill="FFFFFF"/>
          <w:lang w:val="sr-Latn-CS"/>
        </w:rPr>
        <w:t>број</w:t>
      </w:r>
      <w:r w:rsidR="008B2512" w:rsidRPr="00B108F4">
        <w:rPr>
          <w:szCs w:val="24"/>
          <w:shd w:val="clear" w:color="auto" w:fill="FFFFFF"/>
          <w:lang w:val="sr-Latn-CS"/>
        </w:rPr>
        <w:t xml:space="preserve"> </w:t>
      </w:r>
      <w:r w:rsidR="0093047D" w:rsidRPr="003A5500">
        <w:rPr>
          <w:color w:val="FF0000"/>
          <w:szCs w:val="24"/>
          <w:shd w:val="clear" w:color="auto" w:fill="FFFFFF"/>
          <w:lang w:val="sr-Latn-CS"/>
        </w:rPr>
        <w:t>03-1661/2</w:t>
      </w:r>
      <w:r w:rsidR="00605ADD" w:rsidRPr="003A5500">
        <w:rPr>
          <w:color w:val="FF0000"/>
          <w:szCs w:val="24"/>
          <w:shd w:val="clear" w:color="auto" w:fill="FFFFFF"/>
          <w:lang w:val="sr-Latn-CS"/>
        </w:rPr>
        <w:t xml:space="preserve"> </w:t>
      </w:r>
      <w:r w:rsidRPr="003A5500">
        <w:rPr>
          <w:color w:val="FF0000"/>
          <w:szCs w:val="24"/>
          <w:shd w:val="clear" w:color="auto" w:fill="FFFFFF"/>
          <w:lang w:val="sr-Latn-CS"/>
        </w:rPr>
        <w:t>од</w:t>
      </w:r>
      <w:r w:rsidR="00605ADD" w:rsidRPr="003A5500">
        <w:rPr>
          <w:color w:val="FF0000"/>
          <w:szCs w:val="24"/>
          <w:shd w:val="clear" w:color="auto" w:fill="FFFFFF"/>
          <w:lang w:val="sr-Latn-CS"/>
        </w:rPr>
        <w:t xml:space="preserve"> </w:t>
      </w:r>
      <w:r w:rsidR="0093047D" w:rsidRPr="003A5500">
        <w:rPr>
          <w:color w:val="FF0000"/>
          <w:szCs w:val="24"/>
          <w:shd w:val="clear" w:color="auto" w:fill="FFFFFF"/>
          <w:lang w:val="sr-Latn-CS"/>
        </w:rPr>
        <w:t>20.08.2020.</w:t>
      </w:r>
      <w:r w:rsidR="00EF04FA">
        <w:rPr>
          <w:szCs w:val="24"/>
          <w:shd w:val="clear" w:color="auto" w:fill="FFFFFF"/>
          <w:lang w:val="sr-Latn-CS"/>
        </w:rPr>
        <w:t xml:space="preserve"> </w:t>
      </w:r>
      <w:r>
        <w:rPr>
          <w:szCs w:val="24"/>
          <w:shd w:val="clear" w:color="auto" w:fill="FFFFFF"/>
          <w:lang w:val="sr-Latn-CS"/>
        </w:rPr>
        <w:t>године</w:t>
      </w:r>
      <w:r w:rsidR="00EF04FA">
        <w:rPr>
          <w:szCs w:val="24"/>
          <w:shd w:val="clear" w:color="auto" w:fill="FFFFFF"/>
          <w:lang w:val="sr-Latn-CS"/>
        </w:rPr>
        <w:t>.</w:t>
      </w:r>
      <w:r w:rsidR="008B2512" w:rsidRPr="00B108F4">
        <w:rPr>
          <w:rStyle w:val="apple-converted-space"/>
          <w:szCs w:val="24"/>
          <w:shd w:val="clear" w:color="auto" w:fill="FFFFFF"/>
          <w:lang w:val="sr-Cyrl-CS"/>
        </w:rPr>
        <w:t> </w:t>
      </w:r>
    </w:p>
    <w:p w:rsidR="00F30B61" w:rsidRDefault="00F30B61" w:rsidP="00B5350C">
      <w:pPr>
        <w:ind w:firstLine="567"/>
        <w:rPr>
          <w:rStyle w:val="apple-converted-space"/>
          <w:szCs w:val="24"/>
          <w:shd w:val="clear" w:color="auto" w:fill="FFFFFF"/>
          <w:lang w:val="sr-Cyrl-CS"/>
        </w:rPr>
      </w:pPr>
    </w:p>
    <w:p w:rsidR="00F30B61" w:rsidRDefault="00F30B61" w:rsidP="00B5350C">
      <w:pPr>
        <w:ind w:firstLine="567"/>
        <w:rPr>
          <w:rStyle w:val="apple-converted-space"/>
          <w:szCs w:val="24"/>
          <w:shd w:val="clear" w:color="auto" w:fill="FFFFFF"/>
          <w:lang w:val="sr-Cyrl-CS"/>
        </w:rPr>
      </w:pPr>
    </w:p>
    <w:p w:rsidR="00F30B61" w:rsidRDefault="00F30B61" w:rsidP="00B5350C">
      <w:pPr>
        <w:ind w:firstLine="567"/>
        <w:rPr>
          <w:rStyle w:val="apple-converted-space"/>
          <w:szCs w:val="24"/>
          <w:shd w:val="clear" w:color="auto" w:fill="FFFFFF"/>
          <w:lang w:val="sr-Cyrl-CS"/>
        </w:rPr>
      </w:pPr>
    </w:p>
    <w:p w:rsidR="00F40C37" w:rsidRDefault="00F40C37" w:rsidP="00B5350C">
      <w:pPr>
        <w:ind w:firstLine="567"/>
        <w:rPr>
          <w:rStyle w:val="apple-converted-space"/>
          <w:szCs w:val="24"/>
          <w:shd w:val="clear" w:color="auto" w:fill="FFFFFF"/>
          <w:lang w:val="sr-Cyrl-CS"/>
        </w:rPr>
      </w:pPr>
    </w:p>
    <w:p w:rsidR="0093047D" w:rsidRPr="00B108F4" w:rsidRDefault="0093047D" w:rsidP="00B5350C">
      <w:pPr>
        <w:ind w:firstLine="567"/>
        <w:rPr>
          <w:szCs w:val="24"/>
          <w:lang w:val="sr-Latn-CS"/>
        </w:rPr>
      </w:pPr>
    </w:p>
    <w:p w:rsidR="00732569" w:rsidRPr="00B108F4" w:rsidRDefault="00732569" w:rsidP="00B5350C">
      <w:pPr>
        <w:pStyle w:val="Heading1"/>
        <w:rPr>
          <w:sz w:val="24"/>
          <w:szCs w:val="24"/>
        </w:rPr>
      </w:pPr>
      <w:bookmarkStart w:id="12" w:name="_Toc329146554"/>
      <w:bookmarkStart w:id="13" w:name="_Toc329328292"/>
      <w:bookmarkStart w:id="14" w:name="_Toc410988284"/>
      <w:bookmarkStart w:id="15" w:name="_Toc478456448"/>
      <w:bookmarkStart w:id="16" w:name="_Toc503785381"/>
      <w:bookmarkStart w:id="17" w:name="_Toc503785957"/>
      <w:bookmarkStart w:id="18" w:name="_Toc503786487"/>
      <w:bookmarkStart w:id="19" w:name="_Toc503787358"/>
      <w:bookmarkStart w:id="20" w:name="_Toc535232803"/>
      <w:bookmarkStart w:id="21" w:name="_Toc71885724"/>
      <w:r w:rsidRPr="00B108F4">
        <w:rPr>
          <w:sz w:val="24"/>
          <w:szCs w:val="24"/>
        </w:rPr>
        <w:t xml:space="preserve">1. </w:t>
      </w:r>
      <w:bookmarkStart w:id="22" w:name="_Toc103389391"/>
      <w:bookmarkStart w:id="23" w:name="_Toc104384759"/>
      <w:bookmarkStart w:id="24" w:name="_Toc104385235"/>
      <w:bookmarkStart w:id="25" w:name="_Toc104385479"/>
      <w:bookmarkStart w:id="26" w:name="_Toc105552893"/>
      <w:r w:rsidR="00B61EF7">
        <w:rPr>
          <w:sz w:val="24"/>
          <w:szCs w:val="24"/>
        </w:rPr>
        <w:t>ОПШТИ</w:t>
      </w:r>
      <w:r w:rsidRPr="00B108F4">
        <w:rPr>
          <w:sz w:val="24"/>
          <w:szCs w:val="24"/>
        </w:rPr>
        <w:t xml:space="preserve"> </w:t>
      </w:r>
      <w:r w:rsidR="00B61EF7">
        <w:rPr>
          <w:sz w:val="24"/>
          <w:szCs w:val="24"/>
        </w:rPr>
        <w:t>ОПИС</w:t>
      </w:r>
      <w:r w:rsidRPr="00B108F4">
        <w:rPr>
          <w:sz w:val="24"/>
          <w:szCs w:val="24"/>
        </w:rPr>
        <w:t xml:space="preserve"> </w:t>
      </w:r>
      <w:r w:rsidR="00B61EF7">
        <w:rPr>
          <w:sz w:val="24"/>
          <w:szCs w:val="24"/>
        </w:rPr>
        <w:t>ГЕОГРАФСКИХ</w:t>
      </w:r>
      <w:r w:rsidRPr="00B108F4">
        <w:rPr>
          <w:sz w:val="24"/>
          <w:szCs w:val="24"/>
        </w:rPr>
        <w:t xml:space="preserve">, </w:t>
      </w:r>
      <w:r w:rsidR="00B61EF7">
        <w:rPr>
          <w:sz w:val="24"/>
          <w:szCs w:val="24"/>
        </w:rPr>
        <w:t>ПОСЕДОВНИХ</w:t>
      </w:r>
      <w:r w:rsidRPr="00B108F4">
        <w:rPr>
          <w:sz w:val="24"/>
          <w:szCs w:val="24"/>
        </w:rPr>
        <w:t xml:space="preserve"> </w:t>
      </w:r>
      <w:r w:rsidR="00B61EF7">
        <w:rPr>
          <w:sz w:val="24"/>
          <w:szCs w:val="24"/>
        </w:rPr>
        <w:t>И</w:t>
      </w:r>
      <w:r w:rsidRPr="00B108F4">
        <w:rPr>
          <w:sz w:val="24"/>
          <w:szCs w:val="24"/>
        </w:rPr>
        <w:t xml:space="preserve"> </w:t>
      </w:r>
      <w:r w:rsidR="00B61EF7">
        <w:rPr>
          <w:sz w:val="24"/>
          <w:szCs w:val="24"/>
        </w:rPr>
        <w:t>ПРИВРЕДНИХ</w:t>
      </w:r>
      <w:r w:rsidRPr="00B108F4">
        <w:rPr>
          <w:sz w:val="24"/>
          <w:szCs w:val="24"/>
        </w:rPr>
        <w:t xml:space="preserve"> </w:t>
      </w:r>
      <w:r w:rsidR="00B61EF7">
        <w:rPr>
          <w:sz w:val="24"/>
          <w:szCs w:val="24"/>
        </w:rPr>
        <w:t>ПРИЛИКА</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32569" w:rsidRPr="00B108F4" w:rsidRDefault="00732569" w:rsidP="00B5350C">
      <w:pPr>
        <w:pStyle w:val="Heading2"/>
        <w:rPr>
          <w:szCs w:val="24"/>
        </w:rPr>
      </w:pPr>
      <w:bookmarkStart w:id="27" w:name="_Toc329146555"/>
      <w:bookmarkStart w:id="28" w:name="_Toc329328293"/>
      <w:bookmarkStart w:id="29" w:name="_Toc410988285"/>
      <w:bookmarkStart w:id="30" w:name="_Toc478456449"/>
      <w:bookmarkStart w:id="31" w:name="_Toc503785382"/>
      <w:bookmarkStart w:id="32" w:name="_Toc503785958"/>
      <w:bookmarkStart w:id="33" w:name="_Toc503786488"/>
      <w:bookmarkStart w:id="34" w:name="_Toc503787359"/>
      <w:bookmarkStart w:id="35" w:name="_Toc535232804"/>
      <w:bookmarkStart w:id="36" w:name="_Toc71885725"/>
      <w:r w:rsidRPr="00B108F4">
        <w:rPr>
          <w:szCs w:val="24"/>
        </w:rPr>
        <w:t xml:space="preserve">1. 1. </w:t>
      </w:r>
      <w:r w:rsidR="00B61EF7">
        <w:rPr>
          <w:szCs w:val="24"/>
        </w:rPr>
        <w:t>Топографске</w:t>
      </w:r>
      <w:r w:rsidRPr="00B108F4">
        <w:rPr>
          <w:szCs w:val="24"/>
        </w:rPr>
        <w:t xml:space="preserve"> </w:t>
      </w:r>
      <w:r w:rsidR="00B61EF7">
        <w:rPr>
          <w:szCs w:val="24"/>
        </w:rPr>
        <w:t>прилике</w:t>
      </w:r>
      <w:bookmarkEnd w:id="27"/>
      <w:bookmarkEnd w:id="28"/>
      <w:bookmarkEnd w:id="29"/>
      <w:bookmarkEnd w:id="30"/>
      <w:bookmarkEnd w:id="31"/>
      <w:bookmarkEnd w:id="32"/>
      <w:bookmarkEnd w:id="33"/>
      <w:bookmarkEnd w:id="34"/>
      <w:bookmarkEnd w:id="35"/>
      <w:bookmarkEnd w:id="36"/>
    </w:p>
    <w:p w:rsidR="00732569" w:rsidRPr="00B108F4" w:rsidRDefault="00732569" w:rsidP="00B5350C">
      <w:pPr>
        <w:pStyle w:val="Heading3"/>
        <w:rPr>
          <w:szCs w:val="24"/>
        </w:rPr>
      </w:pPr>
      <w:bookmarkStart w:id="37" w:name="_Toc329146556"/>
      <w:bookmarkStart w:id="38" w:name="_Toc329328294"/>
      <w:bookmarkStart w:id="39" w:name="_Toc410988286"/>
      <w:bookmarkStart w:id="40" w:name="_Toc478456450"/>
      <w:bookmarkStart w:id="41" w:name="_Toc503785383"/>
      <w:bookmarkStart w:id="42" w:name="_Toc503785959"/>
      <w:bookmarkStart w:id="43" w:name="_Toc503786489"/>
      <w:bookmarkStart w:id="44" w:name="_Toc503787360"/>
      <w:bookmarkStart w:id="45" w:name="_Toc535232805"/>
      <w:bookmarkStart w:id="46" w:name="_Toc71885726"/>
      <w:r w:rsidRPr="00B108F4">
        <w:rPr>
          <w:szCs w:val="24"/>
        </w:rPr>
        <w:t xml:space="preserve">1. 1. 1. </w:t>
      </w:r>
      <w:r w:rsidR="00B61EF7">
        <w:rPr>
          <w:szCs w:val="24"/>
        </w:rPr>
        <w:t>Географски</w:t>
      </w:r>
      <w:r w:rsidRPr="00B108F4">
        <w:rPr>
          <w:szCs w:val="24"/>
        </w:rPr>
        <w:t xml:space="preserve"> </w:t>
      </w:r>
      <w:r w:rsidR="00B61EF7">
        <w:rPr>
          <w:szCs w:val="24"/>
        </w:rPr>
        <w:t>положај</w:t>
      </w:r>
      <w:r w:rsidRPr="00B108F4">
        <w:rPr>
          <w:szCs w:val="24"/>
        </w:rPr>
        <w:t xml:space="preserve"> </w:t>
      </w:r>
      <w:r w:rsidR="00B61EF7">
        <w:rPr>
          <w:szCs w:val="24"/>
        </w:rPr>
        <w:t>газдинске</w:t>
      </w:r>
      <w:r w:rsidRPr="00B108F4">
        <w:rPr>
          <w:szCs w:val="24"/>
        </w:rPr>
        <w:t xml:space="preserve"> </w:t>
      </w:r>
      <w:r w:rsidR="00B61EF7">
        <w:rPr>
          <w:szCs w:val="24"/>
        </w:rPr>
        <w:t>јединице</w:t>
      </w:r>
      <w:bookmarkEnd w:id="37"/>
      <w:bookmarkEnd w:id="38"/>
      <w:bookmarkEnd w:id="39"/>
      <w:bookmarkEnd w:id="40"/>
      <w:bookmarkEnd w:id="41"/>
      <w:bookmarkEnd w:id="42"/>
      <w:bookmarkEnd w:id="43"/>
      <w:bookmarkEnd w:id="44"/>
      <w:bookmarkEnd w:id="45"/>
      <w:bookmarkEnd w:id="46"/>
    </w:p>
    <w:p w:rsidR="00732569" w:rsidRPr="00B108F4" w:rsidRDefault="00732569" w:rsidP="00B5350C">
      <w:pPr>
        <w:ind w:firstLine="720"/>
        <w:rPr>
          <w:szCs w:val="24"/>
        </w:rPr>
      </w:pPr>
      <w:r w:rsidRPr="00B108F4">
        <w:rPr>
          <w:b/>
          <w:szCs w:val="24"/>
        </w:rPr>
        <w:t xml:space="preserve">          </w:t>
      </w:r>
    </w:p>
    <w:p w:rsidR="00732569" w:rsidRPr="003A5500" w:rsidRDefault="00B61EF7" w:rsidP="00B5350C">
      <w:pPr>
        <w:ind w:firstLine="567"/>
        <w:rPr>
          <w:noProof/>
          <w:szCs w:val="24"/>
        </w:rPr>
      </w:pPr>
      <w:bookmarkStart w:id="47" w:name="_Toc329146557"/>
      <w:bookmarkStart w:id="48" w:name="_Toc329328295"/>
      <w:r w:rsidRPr="003A5500">
        <w:rPr>
          <w:noProof/>
          <w:szCs w:val="24"/>
        </w:rPr>
        <w:t>Газдинска</w:t>
      </w:r>
      <w:r w:rsidR="00732569" w:rsidRPr="003A5500">
        <w:rPr>
          <w:noProof/>
          <w:szCs w:val="24"/>
        </w:rPr>
        <w:t xml:space="preserve"> </w:t>
      </w:r>
      <w:r w:rsidRPr="003A5500">
        <w:rPr>
          <w:noProof/>
          <w:szCs w:val="24"/>
        </w:rPr>
        <w:t>јединица</w:t>
      </w:r>
      <w:r w:rsidR="00732569" w:rsidRPr="003A5500">
        <w:rPr>
          <w:noProof/>
          <w:szCs w:val="24"/>
        </w:rPr>
        <w:t xml:space="preserve"> </w:t>
      </w:r>
      <w:r w:rsidRPr="003A5500">
        <w:rPr>
          <w:noProof/>
          <w:szCs w:val="24"/>
        </w:rPr>
        <w:t>се</w:t>
      </w:r>
      <w:r w:rsidR="00732569" w:rsidRPr="003A5500">
        <w:rPr>
          <w:noProof/>
          <w:szCs w:val="24"/>
        </w:rPr>
        <w:t xml:space="preserve"> </w:t>
      </w:r>
      <w:r w:rsidRPr="003A5500">
        <w:rPr>
          <w:noProof/>
          <w:szCs w:val="24"/>
        </w:rPr>
        <w:t>налази</w:t>
      </w:r>
      <w:r w:rsidR="00732569" w:rsidRPr="003A5500">
        <w:rPr>
          <w:noProof/>
          <w:szCs w:val="24"/>
        </w:rPr>
        <w:t xml:space="preserve"> </w:t>
      </w:r>
      <w:r w:rsidRPr="003A5500">
        <w:rPr>
          <w:noProof/>
          <w:szCs w:val="24"/>
        </w:rPr>
        <w:t>у</w:t>
      </w:r>
      <w:r w:rsidR="00732569" w:rsidRPr="003A5500">
        <w:rPr>
          <w:noProof/>
          <w:szCs w:val="24"/>
        </w:rPr>
        <w:t xml:space="preserve"> </w:t>
      </w:r>
      <w:r w:rsidR="003A5500" w:rsidRPr="003A5500">
        <w:rPr>
          <w:noProof/>
          <w:szCs w:val="24"/>
          <w:lang w:val="sr-Cyrl-RS"/>
        </w:rPr>
        <w:t xml:space="preserve">западном </w:t>
      </w:r>
      <w:r w:rsidRPr="003A5500">
        <w:rPr>
          <w:noProof/>
          <w:szCs w:val="24"/>
        </w:rPr>
        <w:t>делу</w:t>
      </w:r>
      <w:r w:rsidR="00732569" w:rsidRPr="003A5500">
        <w:rPr>
          <w:noProof/>
          <w:szCs w:val="24"/>
        </w:rPr>
        <w:t xml:space="preserve"> </w:t>
      </w:r>
      <w:r w:rsidRPr="003A5500">
        <w:rPr>
          <w:noProof/>
          <w:szCs w:val="24"/>
        </w:rPr>
        <w:t>Бачке</w:t>
      </w:r>
      <w:r w:rsidR="00264B4E" w:rsidRPr="003A5500">
        <w:rPr>
          <w:noProof/>
          <w:szCs w:val="24"/>
        </w:rPr>
        <w:t xml:space="preserve">, </w:t>
      </w:r>
      <w:r w:rsidRPr="003A5500">
        <w:rPr>
          <w:noProof/>
          <w:szCs w:val="24"/>
        </w:rPr>
        <w:t>на</w:t>
      </w:r>
      <w:r w:rsidR="00264B4E" w:rsidRPr="003A5500">
        <w:rPr>
          <w:noProof/>
          <w:szCs w:val="24"/>
        </w:rPr>
        <w:t xml:space="preserve"> </w:t>
      </w:r>
      <w:r w:rsidRPr="003A5500">
        <w:rPr>
          <w:noProof/>
          <w:szCs w:val="24"/>
        </w:rPr>
        <w:t>територији</w:t>
      </w:r>
      <w:r w:rsidR="00264B4E" w:rsidRPr="003A5500">
        <w:rPr>
          <w:noProof/>
          <w:szCs w:val="24"/>
        </w:rPr>
        <w:t xml:space="preserve"> </w:t>
      </w:r>
      <w:r w:rsidRPr="003A5500">
        <w:rPr>
          <w:noProof/>
          <w:szCs w:val="24"/>
        </w:rPr>
        <w:t>општин</w:t>
      </w:r>
      <w:r w:rsidR="003A5500" w:rsidRPr="003A5500">
        <w:rPr>
          <w:noProof/>
          <w:szCs w:val="24"/>
          <w:lang w:val="sr-Cyrl-RS"/>
        </w:rPr>
        <w:t>е</w:t>
      </w:r>
      <w:r w:rsidR="00264B4E" w:rsidRPr="003A5500">
        <w:rPr>
          <w:noProof/>
          <w:szCs w:val="24"/>
        </w:rPr>
        <w:t xml:space="preserve"> </w:t>
      </w:r>
      <w:r w:rsidR="003A5500" w:rsidRPr="003A5500">
        <w:rPr>
          <w:noProof/>
          <w:szCs w:val="24"/>
          <w:lang w:val="sr-Cyrl-RS"/>
        </w:rPr>
        <w:t>Апатин</w:t>
      </w:r>
      <w:r w:rsidR="006D70C8" w:rsidRPr="003A5500">
        <w:rPr>
          <w:noProof/>
          <w:szCs w:val="24"/>
        </w:rPr>
        <w:t>.</w:t>
      </w:r>
      <w:r w:rsidR="00732569" w:rsidRPr="003A5500">
        <w:rPr>
          <w:noProof/>
          <w:szCs w:val="24"/>
        </w:rPr>
        <w:t xml:space="preserve"> </w:t>
      </w:r>
      <w:r w:rsidRPr="003A5500">
        <w:rPr>
          <w:noProof/>
          <w:szCs w:val="24"/>
          <w:lang w:val="sr-Latn-CS"/>
        </w:rPr>
        <w:t>У</w:t>
      </w:r>
      <w:r w:rsidR="00C7759C" w:rsidRPr="003A5500">
        <w:rPr>
          <w:noProof/>
          <w:szCs w:val="24"/>
          <w:lang w:val="sr-Latn-CS"/>
        </w:rPr>
        <w:t xml:space="preserve"> </w:t>
      </w:r>
      <w:r w:rsidRPr="003A5500">
        <w:rPr>
          <w:noProof/>
          <w:szCs w:val="24"/>
          <w:lang w:val="sr-Latn-CS"/>
        </w:rPr>
        <w:t>непосредној</w:t>
      </w:r>
      <w:r w:rsidR="00C7759C" w:rsidRPr="003A5500">
        <w:rPr>
          <w:noProof/>
          <w:szCs w:val="24"/>
          <w:lang w:val="sr-Latn-CS"/>
        </w:rPr>
        <w:t xml:space="preserve"> </w:t>
      </w:r>
      <w:r w:rsidRPr="003A5500">
        <w:rPr>
          <w:noProof/>
          <w:szCs w:val="24"/>
          <w:lang w:val="sr-Latn-CS"/>
        </w:rPr>
        <w:t>близини</w:t>
      </w:r>
      <w:r w:rsidR="00C7759C" w:rsidRPr="003A5500">
        <w:rPr>
          <w:noProof/>
          <w:szCs w:val="24"/>
          <w:lang w:val="sr-Latn-CS"/>
        </w:rPr>
        <w:t xml:space="preserve"> </w:t>
      </w:r>
      <w:r w:rsidRPr="003A5500">
        <w:rPr>
          <w:noProof/>
          <w:szCs w:val="24"/>
          <w:lang w:val="sr-Latn-CS"/>
        </w:rPr>
        <w:t>ове</w:t>
      </w:r>
      <w:r w:rsidR="00C7759C" w:rsidRPr="003A5500">
        <w:rPr>
          <w:noProof/>
          <w:szCs w:val="24"/>
          <w:lang w:val="sr-Latn-CS"/>
        </w:rPr>
        <w:t xml:space="preserve"> </w:t>
      </w:r>
      <w:r w:rsidRPr="003A5500">
        <w:rPr>
          <w:noProof/>
          <w:szCs w:val="24"/>
          <w:lang w:val="sr-Latn-CS"/>
        </w:rPr>
        <w:t>газдинске</w:t>
      </w:r>
      <w:r w:rsidR="00C7759C" w:rsidRPr="003A5500">
        <w:rPr>
          <w:noProof/>
          <w:szCs w:val="24"/>
          <w:lang w:val="sr-Latn-CS"/>
        </w:rPr>
        <w:t xml:space="preserve"> </w:t>
      </w:r>
      <w:r w:rsidRPr="003A5500">
        <w:rPr>
          <w:noProof/>
          <w:szCs w:val="24"/>
          <w:lang w:val="sr-Latn-CS"/>
        </w:rPr>
        <w:t>јединице</w:t>
      </w:r>
      <w:r w:rsidR="00C7759C" w:rsidRPr="003A5500">
        <w:rPr>
          <w:noProof/>
          <w:szCs w:val="24"/>
          <w:lang w:val="sr-Latn-CS"/>
        </w:rPr>
        <w:t xml:space="preserve"> </w:t>
      </w:r>
      <w:r w:rsidRPr="003A5500">
        <w:rPr>
          <w:noProof/>
          <w:szCs w:val="24"/>
          <w:lang w:val="sr-Latn-CS"/>
        </w:rPr>
        <w:t>налазе</w:t>
      </w:r>
      <w:r w:rsidR="00C7759C" w:rsidRPr="003A5500">
        <w:rPr>
          <w:noProof/>
          <w:szCs w:val="24"/>
          <w:lang w:val="sr-Latn-CS"/>
        </w:rPr>
        <w:t xml:space="preserve"> </w:t>
      </w:r>
      <w:r w:rsidRPr="003A5500">
        <w:rPr>
          <w:noProof/>
          <w:szCs w:val="24"/>
          <w:lang w:val="sr-Latn-CS"/>
        </w:rPr>
        <w:t>се</w:t>
      </w:r>
      <w:r w:rsidR="00C7759C" w:rsidRPr="003A5500">
        <w:rPr>
          <w:noProof/>
          <w:szCs w:val="24"/>
          <w:lang w:val="sr-Latn-CS"/>
        </w:rPr>
        <w:t xml:space="preserve"> </w:t>
      </w:r>
      <w:r w:rsidRPr="003A5500">
        <w:rPr>
          <w:noProof/>
          <w:szCs w:val="24"/>
          <w:lang w:val="sr-Latn-CS"/>
        </w:rPr>
        <w:t>насеља</w:t>
      </w:r>
      <w:r w:rsidR="00C7759C" w:rsidRPr="003A5500">
        <w:rPr>
          <w:noProof/>
          <w:szCs w:val="24"/>
          <w:lang w:val="sr-Latn-CS"/>
        </w:rPr>
        <w:t xml:space="preserve"> </w:t>
      </w:r>
      <w:r w:rsidR="009944BD">
        <w:rPr>
          <w:noProof/>
          <w:szCs w:val="24"/>
          <w:lang w:val="sr-Cyrl-RS"/>
        </w:rPr>
        <w:t>Сонта, Свилојево, Купусина и Апатин</w:t>
      </w:r>
      <w:r w:rsidR="00D62421" w:rsidRPr="003A5500">
        <w:rPr>
          <w:noProof/>
          <w:szCs w:val="24"/>
          <w:lang w:val="sr-Latn-CS"/>
        </w:rPr>
        <w:t>.</w:t>
      </w:r>
      <w:r w:rsidR="00C7759C" w:rsidRPr="003A5500">
        <w:rPr>
          <w:noProof/>
          <w:szCs w:val="24"/>
        </w:rPr>
        <w:t xml:space="preserve"> </w:t>
      </w:r>
      <w:r w:rsidRPr="003A5500">
        <w:rPr>
          <w:noProof/>
          <w:szCs w:val="24"/>
        </w:rPr>
        <w:t>По</w:t>
      </w:r>
      <w:r w:rsidR="00732569" w:rsidRPr="003A5500">
        <w:rPr>
          <w:noProof/>
          <w:szCs w:val="24"/>
        </w:rPr>
        <w:t xml:space="preserve"> </w:t>
      </w:r>
      <w:r w:rsidRPr="003A5500">
        <w:rPr>
          <w:noProof/>
          <w:szCs w:val="24"/>
        </w:rPr>
        <w:t>топографском</w:t>
      </w:r>
      <w:r w:rsidR="00732569" w:rsidRPr="003A5500">
        <w:rPr>
          <w:noProof/>
          <w:szCs w:val="24"/>
        </w:rPr>
        <w:t xml:space="preserve"> </w:t>
      </w:r>
      <w:r w:rsidRPr="003A5500">
        <w:rPr>
          <w:noProof/>
          <w:szCs w:val="24"/>
        </w:rPr>
        <w:t>положају</w:t>
      </w:r>
      <w:r w:rsidR="00732569" w:rsidRPr="003A5500">
        <w:rPr>
          <w:noProof/>
          <w:szCs w:val="24"/>
        </w:rPr>
        <w:t xml:space="preserve"> </w:t>
      </w:r>
      <w:r w:rsidRPr="003A5500">
        <w:rPr>
          <w:noProof/>
          <w:szCs w:val="24"/>
        </w:rPr>
        <w:t>газдинска</w:t>
      </w:r>
      <w:r w:rsidR="00732569" w:rsidRPr="003A5500">
        <w:rPr>
          <w:noProof/>
          <w:szCs w:val="24"/>
        </w:rPr>
        <w:t xml:space="preserve"> </w:t>
      </w:r>
      <w:r w:rsidRPr="003A5500">
        <w:rPr>
          <w:noProof/>
          <w:szCs w:val="24"/>
        </w:rPr>
        <w:t>јединица</w:t>
      </w:r>
      <w:r w:rsidR="00732569" w:rsidRPr="003A5500">
        <w:rPr>
          <w:noProof/>
          <w:szCs w:val="24"/>
        </w:rPr>
        <w:t xml:space="preserve"> "</w:t>
      </w:r>
      <w:r w:rsidR="003A5500" w:rsidRPr="003A5500">
        <w:rPr>
          <w:noProof/>
          <w:szCs w:val="24"/>
        </w:rPr>
        <w:t>Заштићене шуме</w:t>
      </w:r>
      <w:r w:rsidR="00732569" w:rsidRPr="003A5500">
        <w:rPr>
          <w:noProof/>
          <w:szCs w:val="24"/>
        </w:rPr>
        <w:t xml:space="preserve">" </w:t>
      </w:r>
      <w:r w:rsidRPr="003A5500">
        <w:rPr>
          <w:noProof/>
          <w:szCs w:val="24"/>
        </w:rPr>
        <w:t>се</w:t>
      </w:r>
      <w:r w:rsidR="00732569" w:rsidRPr="003A5500">
        <w:rPr>
          <w:noProof/>
          <w:szCs w:val="24"/>
        </w:rPr>
        <w:t xml:space="preserve"> </w:t>
      </w:r>
      <w:r w:rsidRPr="003A5500">
        <w:rPr>
          <w:noProof/>
          <w:szCs w:val="24"/>
        </w:rPr>
        <w:t>налази</w:t>
      </w:r>
      <w:r w:rsidR="00732569" w:rsidRPr="003A5500">
        <w:rPr>
          <w:noProof/>
          <w:szCs w:val="24"/>
        </w:rPr>
        <w:t xml:space="preserve"> </w:t>
      </w:r>
      <w:r w:rsidRPr="003A5500">
        <w:rPr>
          <w:noProof/>
          <w:szCs w:val="24"/>
        </w:rPr>
        <w:t>између</w:t>
      </w:r>
      <w:r w:rsidR="00732569" w:rsidRPr="003A5500">
        <w:rPr>
          <w:noProof/>
          <w:szCs w:val="24"/>
        </w:rPr>
        <w:t xml:space="preserve"> </w:t>
      </w:r>
      <w:r w:rsidR="000B3A98" w:rsidRPr="003A5500">
        <w:rPr>
          <w:szCs w:val="24"/>
          <w:lang w:val="sr-Latn-CS"/>
        </w:rPr>
        <w:t>1</w:t>
      </w:r>
      <w:r w:rsidR="00E42465">
        <w:rPr>
          <w:szCs w:val="24"/>
          <w:lang w:val="sr-Cyrl-RS"/>
        </w:rPr>
        <w:t>8</w:t>
      </w:r>
      <w:r w:rsidR="00504A73" w:rsidRPr="003A5500">
        <w:rPr>
          <w:szCs w:val="24"/>
        </w:rPr>
        <w:sym w:font="Symbol" w:char="F0B0"/>
      </w:r>
      <w:r w:rsidR="00E42465">
        <w:rPr>
          <w:szCs w:val="24"/>
          <w:lang w:val="sr-Cyrl-RS"/>
        </w:rPr>
        <w:t>55</w:t>
      </w:r>
      <w:r w:rsidR="00504A73" w:rsidRPr="003A5500">
        <w:rPr>
          <w:szCs w:val="24"/>
        </w:rPr>
        <w:sym w:font="Symbol" w:char="F0A2"/>
      </w:r>
      <w:r w:rsidR="00504A73" w:rsidRPr="003A5500">
        <w:rPr>
          <w:szCs w:val="24"/>
          <w:lang w:val="sr-Latn-CS"/>
        </w:rPr>
        <w:t xml:space="preserve"> </w:t>
      </w:r>
      <w:r w:rsidRPr="003A5500">
        <w:rPr>
          <w:szCs w:val="24"/>
          <w:lang w:val="sr-Latn-CS"/>
        </w:rPr>
        <w:t>и</w:t>
      </w:r>
      <w:r w:rsidR="00504A73" w:rsidRPr="003A5500">
        <w:rPr>
          <w:szCs w:val="24"/>
          <w:lang w:val="sr-Latn-CS"/>
        </w:rPr>
        <w:t xml:space="preserve"> </w:t>
      </w:r>
      <w:r w:rsidR="00264B4E" w:rsidRPr="003A5500">
        <w:rPr>
          <w:szCs w:val="24"/>
          <w:lang w:val="sr-Latn-CS"/>
        </w:rPr>
        <w:t>19</w:t>
      </w:r>
      <w:r w:rsidR="00504A73" w:rsidRPr="003A5500">
        <w:rPr>
          <w:szCs w:val="24"/>
        </w:rPr>
        <w:sym w:font="Symbol" w:char="F0B0"/>
      </w:r>
      <w:r w:rsidR="00E42465">
        <w:rPr>
          <w:szCs w:val="24"/>
          <w:lang w:val="sr-Cyrl-RS"/>
        </w:rPr>
        <w:t>06</w:t>
      </w:r>
      <w:r w:rsidR="00504A73" w:rsidRPr="003A5500">
        <w:rPr>
          <w:szCs w:val="24"/>
        </w:rPr>
        <w:sym w:font="Symbol" w:char="F0A2"/>
      </w:r>
      <w:r w:rsidR="00264B4E" w:rsidRPr="003A5500">
        <w:rPr>
          <w:szCs w:val="24"/>
        </w:rPr>
        <w:t xml:space="preserve"> </w:t>
      </w:r>
      <w:r w:rsidRPr="003A5500">
        <w:rPr>
          <w:noProof/>
          <w:szCs w:val="24"/>
        </w:rPr>
        <w:t>источне</w:t>
      </w:r>
      <w:r w:rsidR="00732569" w:rsidRPr="003A5500">
        <w:rPr>
          <w:noProof/>
          <w:szCs w:val="24"/>
        </w:rPr>
        <w:t xml:space="preserve"> </w:t>
      </w:r>
      <w:r w:rsidRPr="003A5500">
        <w:rPr>
          <w:noProof/>
          <w:szCs w:val="24"/>
        </w:rPr>
        <w:t>географске</w:t>
      </w:r>
      <w:r w:rsidR="00732569" w:rsidRPr="003A5500">
        <w:rPr>
          <w:noProof/>
          <w:szCs w:val="24"/>
        </w:rPr>
        <w:t xml:space="preserve"> </w:t>
      </w:r>
      <w:r w:rsidRPr="003A5500">
        <w:rPr>
          <w:noProof/>
          <w:szCs w:val="24"/>
        </w:rPr>
        <w:t>дужине</w:t>
      </w:r>
      <w:r w:rsidR="00732569" w:rsidRPr="003A5500">
        <w:rPr>
          <w:noProof/>
          <w:szCs w:val="24"/>
        </w:rPr>
        <w:t xml:space="preserve"> </w:t>
      </w:r>
      <w:r w:rsidRPr="003A5500">
        <w:rPr>
          <w:noProof/>
          <w:szCs w:val="24"/>
        </w:rPr>
        <w:t>и</w:t>
      </w:r>
      <w:r w:rsidR="00732569" w:rsidRPr="003A5500">
        <w:rPr>
          <w:noProof/>
          <w:szCs w:val="24"/>
        </w:rPr>
        <w:t xml:space="preserve"> </w:t>
      </w:r>
      <w:r w:rsidR="00504A73" w:rsidRPr="003A5500">
        <w:rPr>
          <w:szCs w:val="24"/>
          <w:lang w:val="sr-Latn-CS"/>
        </w:rPr>
        <w:t>45</w:t>
      </w:r>
      <w:r w:rsidR="00504A73" w:rsidRPr="003A5500">
        <w:rPr>
          <w:szCs w:val="24"/>
        </w:rPr>
        <w:sym w:font="Symbol" w:char="F0B0"/>
      </w:r>
      <w:r w:rsidR="00E42465">
        <w:rPr>
          <w:szCs w:val="24"/>
          <w:lang w:val="sr-Cyrl-RS"/>
        </w:rPr>
        <w:t>44</w:t>
      </w:r>
      <w:r w:rsidR="00504A73" w:rsidRPr="003A5500">
        <w:rPr>
          <w:szCs w:val="24"/>
        </w:rPr>
        <w:sym w:font="Symbol" w:char="F0A2"/>
      </w:r>
      <w:r w:rsidR="00504A73" w:rsidRPr="003A5500">
        <w:rPr>
          <w:szCs w:val="24"/>
        </w:rPr>
        <w:t xml:space="preserve"> </w:t>
      </w:r>
      <w:r w:rsidRPr="003A5500">
        <w:rPr>
          <w:szCs w:val="24"/>
        </w:rPr>
        <w:t>и</w:t>
      </w:r>
      <w:r w:rsidR="00504A73" w:rsidRPr="003A5500">
        <w:rPr>
          <w:szCs w:val="24"/>
        </w:rPr>
        <w:t xml:space="preserve"> 4</w:t>
      </w:r>
      <w:r w:rsidR="00E42465">
        <w:rPr>
          <w:szCs w:val="24"/>
          <w:lang w:val="sr-Cyrl-RS"/>
        </w:rPr>
        <w:t>5</w:t>
      </w:r>
      <w:r w:rsidR="00504A73" w:rsidRPr="003A5500">
        <w:rPr>
          <w:szCs w:val="24"/>
        </w:rPr>
        <w:sym w:font="Symbol" w:char="F0B0"/>
      </w:r>
      <w:r w:rsidR="00504A73" w:rsidRPr="003A5500">
        <w:rPr>
          <w:szCs w:val="24"/>
        </w:rPr>
        <w:t xml:space="preserve"> </w:t>
      </w:r>
      <w:r w:rsidR="00E42465">
        <w:rPr>
          <w:szCs w:val="24"/>
          <w:lang w:val="sr-Cyrl-RS"/>
        </w:rPr>
        <w:t>33</w:t>
      </w:r>
      <w:r w:rsidR="00504A73" w:rsidRPr="003A5500">
        <w:rPr>
          <w:szCs w:val="24"/>
        </w:rPr>
        <w:sym w:font="Symbol" w:char="F0A2"/>
      </w:r>
      <w:r w:rsidR="00504A73" w:rsidRPr="003A5500">
        <w:rPr>
          <w:szCs w:val="24"/>
          <w:lang w:val="sr-Latn-CS"/>
        </w:rPr>
        <w:t xml:space="preserve"> </w:t>
      </w:r>
      <w:r w:rsidR="00732569" w:rsidRPr="003A5500">
        <w:rPr>
          <w:noProof/>
          <w:szCs w:val="24"/>
        </w:rPr>
        <w:t xml:space="preserve"> </w:t>
      </w:r>
      <w:r w:rsidRPr="003A5500">
        <w:rPr>
          <w:noProof/>
          <w:szCs w:val="24"/>
        </w:rPr>
        <w:t>северне</w:t>
      </w:r>
      <w:r w:rsidR="00732569" w:rsidRPr="003A5500">
        <w:rPr>
          <w:noProof/>
          <w:szCs w:val="24"/>
        </w:rPr>
        <w:t xml:space="preserve"> </w:t>
      </w:r>
      <w:r w:rsidRPr="003A5500">
        <w:rPr>
          <w:noProof/>
          <w:szCs w:val="24"/>
        </w:rPr>
        <w:t>географске</w:t>
      </w:r>
      <w:r w:rsidR="00732569" w:rsidRPr="003A5500">
        <w:rPr>
          <w:noProof/>
          <w:szCs w:val="24"/>
        </w:rPr>
        <w:t xml:space="preserve"> </w:t>
      </w:r>
      <w:r w:rsidRPr="003A5500">
        <w:rPr>
          <w:noProof/>
          <w:szCs w:val="24"/>
        </w:rPr>
        <w:t>ширине</w:t>
      </w:r>
      <w:r w:rsidR="00732569" w:rsidRPr="003A5500">
        <w:rPr>
          <w:noProof/>
          <w:szCs w:val="24"/>
        </w:rPr>
        <w:t xml:space="preserve">, </w:t>
      </w:r>
      <w:r w:rsidRPr="003A5500">
        <w:rPr>
          <w:noProof/>
          <w:szCs w:val="24"/>
        </w:rPr>
        <w:t>на</w:t>
      </w:r>
      <w:r w:rsidR="00732569" w:rsidRPr="003A5500">
        <w:rPr>
          <w:noProof/>
          <w:szCs w:val="24"/>
        </w:rPr>
        <w:t xml:space="preserve"> </w:t>
      </w:r>
      <w:r w:rsidRPr="003A5500">
        <w:rPr>
          <w:noProof/>
          <w:szCs w:val="24"/>
        </w:rPr>
        <w:t>надморској</w:t>
      </w:r>
      <w:r w:rsidR="00732569" w:rsidRPr="003A5500">
        <w:rPr>
          <w:noProof/>
          <w:szCs w:val="24"/>
        </w:rPr>
        <w:t xml:space="preserve"> </w:t>
      </w:r>
      <w:r w:rsidRPr="003A5500">
        <w:rPr>
          <w:noProof/>
          <w:szCs w:val="24"/>
        </w:rPr>
        <w:t>висини</w:t>
      </w:r>
      <w:r w:rsidR="00732569" w:rsidRPr="003A5500">
        <w:rPr>
          <w:noProof/>
          <w:szCs w:val="24"/>
        </w:rPr>
        <w:t xml:space="preserve"> </w:t>
      </w:r>
      <w:r w:rsidRPr="003A5500">
        <w:rPr>
          <w:noProof/>
          <w:szCs w:val="24"/>
        </w:rPr>
        <w:t>од</w:t>
      </w:r>
      <w:r w:rsidR="00732569" w:rsidRPr="003A5500">
        <w:rPr>
          <w:noProof/>
          <w:szCs w:val="24"/>
        </w:rPr>
        <w:t xml:space="preserve"> </w:t>
      </w:r>
      <w:r w:rsidR="00E42465">
        <w:rPr>
          <w:noProof/>
          <w:szCs w:val="24"/>
          <w:lang w:val="sr-Cyrl-RS"/>
        </w:rPr>
        <w:t>7</w:t>
      </w:r>
      <w:r w:rsidR="00264B4E" w:rsidRPr="003A5500">
        <w:rPr>
          <w:noProof/>
          <w:szCs w:val="24"/>
        </w:rPr>
        <w:t>5</w:t>
      </w:r>
      <w:r w:rsidR="00732569" w:rsidRPr="003A5500">
        <w:rPr>
          <w:noProof/>
          <w:szCs w:val="24"/>
        </w:rPr>
        <w:t xml:space="preserve"> </w:t>
      </w:r>
      <w:r w:rsidRPr="003A5500">
        <w:rPr>
          <w:noProof/>
          <w:szCs w:val="24"/>
        </w:rPr>
        <w:t>до</w:t>
      </w:r>
      <w:r w:rsidR="00732569" w:rsidRPr="003A5500">
        <w:rPr>
          <w:noProof/>
          <w:szCs w:val="24"/>
        </w:rPr>
        <w:t xml:space="preserve"> </w:t>
      </w:r>
      <w:r w:rsidR="00E42465">
        <w:rPr>
          <w:noProof/>
          <w:szCs w:val="24"/>
          <w:lang w:val="sr-Cyrl-RS"/>
        </w:rPr>
        <w:t>90</w:t>
      </w:r>
      <w:r w:rsidRPr="003A5500">
        <w:rPr>
          <w:noProof/>
          <w:szCs w:val="24"/>
        </w:rPr>
        <w:t>м</w:t>
      </w:r>
      <w:r w:rsidR="00732569" w:rsidRPr="003A5500">
        <w:rPr>
          <w:noProof/>
          <w:szCs w:val="24"/>
        </w:rPr>
        <w:t>.</w:t>
      </w:r>
    </w:p>
    <w:p w:rsidR="00273806" w:rsidRPr="003A5500" w:rsidRDefault="00273806" w:rsidP="00B5350C">
      <w:pPr>
        <w:ind w:firstLine="567"/>
        <w:rPr>
          <w:noProof/>
          <w:szCs w:val="24"/>
          <w:lang w:val="sr-Cyrl-RS"/>
        </w:rPr>
      </w:pPr>
      <w:r w:rsidRPr="003A5500">
        <w:rPr>
          <w:noProof/>
          <w:szCs w:val="24"/>
          <w:lang w:val="sr-Cyrl-RS"/>
        </w:rPr>
        <w:t>Комплекс газдинске јединице од од</w:t>
      </w:r>
      <w:r w:rsidR="00B14E86">
        <w:rPr>
          <w:noProof/>
          <w:szCs w:val="24"/>
          <w:lang w:val="sr-Cyrl-RS"/>
        </w:rPr>
        <w:t>ељења</w:t>
      </w:r>
      <w:r w:rsidRPr="003A5500">
        <w:rPr>
          <w:noProof/>
          <w:szCs w:val="24"/>
          <w:lang w:val="sr-Cyrl-RS"/>
        </w:rPr>
        <w:t xml:space="preserve"> 1 до </w:t>
      </w:r>
      <w:r w:rsidR="00E42465">
        <w:rPr>
          <w:noProof/>
          <w:szCs w:val="24"/>
          <w:lang w:val="sr-Cyrl-RS"/>
        </w:rPr>
        <w:t>51</w:t>
      </w:r>
      <w:r w:rsidRPr="003A5500">
        <w:rPr>
          <w:noProof/>
          <w:szCs w:val="24"/>
          <w:lang w:val="sr-Cyrl-RS"/>
        </w:rPr>
        <w:t xml:space="preserve"> је подељен на ревире и то:</w:t>
      </w:r>
    </w:p>
    <w:p w:rsidR="00273806" w:rsidRPr="003A5500" w:rsidRDefault="00B14E86" w:rsidP="00B5350C">
      <w:pPr>
        <w:ind w:firstLine="567"/>
        <w:rPr>
          <w:noProof/>
          <w:szCs w:val="24"/>
          <w:lang w:val="sr-Cyrl-RS"/>
        </w:rPr>
      </w:pPr>
      <w:r>
        <w:rPr>
          <w:noProof/>
          <w:szCs w:val="24"/>
          <w:lang w:val="sr-Cyrl-RS"/>
        </w:rPr>
        <w:t>Одељ</w:t>
      </w:r>
      <w:r w:rsidR="00273806" w:rsidRPr="003A5500">
        <w:rPr>
          <w:noProof/>
          <w:szCs w:val="24"/>
          <w:lang w:val="sr-Cyrl-RS"/>
        </w:rPr>
        <w:t>ења 1-</w:t>
      </w:r>
      <w:r w:rsidR="00BF5877">
        <w:rPr>
          <w:noProof/>
          <w:szCs w:val="24"/>
          <w:lang w:val="sr-Latn-RS"/>
        </w:rPr>
        <w:t xml:space="preserve">6 </w:t>
      </w:r>
      <w:r w:rsidR="00BF5877">
        <w:rPr>
          <w:noProof/>
          <w:szCs w:val="24"/>
          <w:lang w:val="sr-Cyrl-RS"/>
        </w:rPr>
        <w:t>Јунаковић, о</w:t>
      </w:r>
      <w:r>
        <w:rPr>
          <w:noProof/>
          <w:szCs w:val="24"/>
          <w:lang w:val="sr-Cyrl-RS"/>
        </w:rPr>
        <w:t>дељ</w:t>
      </w:r>
      <w:r w:rsidR="00273806" w:rsidRPr="003A5500">
        <w:rPr>
          <w:noProof/>
          <w:szCs w:val="24"/>
          <w:lang w:val="sr-Cyrl-RS"/>
        </w:rPr>
        <w:t xml:space="preserve">ења </w:t>
      </w:r>
      <w:r w:rsidR="00BF5877">
        <w:rPr>
          <w:noProof/>
          <w:szCs w:val="24"/>
          <w:lang w:val="sr-Cyrl-RS"/>
        </w:rPr>
        <w:t>7</w:t>
      </w:r>
      <w:r w:rsidR="00273806" w:rsidRPr="003A5500">
        <w:rPr>
          <w:noProof/>
          <w:szCs w:val="24"/>
          <w:lang w:val="sr-Cyrl-RS"/>
        </w:rPr>
        <w:t>-</w:t>
      </w:r>
      <w:r w:rsidR="00BF5877">
        <w:rPr>
          <w:noProof/>
          <w:szCs w:val="24"/>
          <w:lang w:val="sr-Cyrl-RS"/>
        </w:rPr>
        <w:t>11</w:t>
      </w:r>
      <w:r w:rsidR="00273806" w:rsidRPr="003A5500">
        <w:rPr>
          <w:noProof/>
          <w:szCs w:val="24"/>
          <w:lang w:val="sr-Cyrl-RS"/>
        </w:rPr>
        <w:t xml:space="preserve"> </w:t>
      </w:r>
      <w:r w:rsidR="00BF5877">
        <w:rPr>
          <w:noProof/>
          <w:szCs w:val="24"/>
          <w:lang w:val="sr-Cyrl-RS"/>
        </w:rPr>
        <w:t>Курјачица</w:t>
      </w:r>
      <w:r w:rsidR="00273806" w:rsidRPr="003A5500">
        <w:rPr>
          <w:noProof/>
          <w:szCs w:val="24"/>
          <w:lang w:val="sr-Cyrl-RS"/>
        </w:rPr>
        <w:t xml:space="preserve">, </w:t>
      </w:r>
      <w:r w:rsidR="00BF5877">
        <w:rPr>
          <w:noProof/>
          <w:szCs w:val="24"/>
          <w:lang w:val="sr-Cyrl-RS"/>
        </w:rPr>
        <w:t>о</w:t>
      </w:r>
      <w:r>
        <w:rPr>
          <w:noProof/>
          <w:szCs w:val="24"/>
          <w:lang w:val="sr-Cyrl-RS"/>
        </w:rPr>
        <w:t>дељ</w:t>
      </w:r>
      <w:r w:rsidR="00273806" w:rsidRPr="003A5500">
        <w:rPr>
          <w:noProof/>
          <w:szCs w:val="24"/>
          <w:lang w:val="sr-Cyrl-RS"/>
        </w:rPr>
        <w:t xml:space="preserve">ења </w:t>
      </w:r>
      <w:r w:rsidR="00BF5877">
        <w:rPr>
          <w:noProof/>
          <w:szCs w:val="24"/>
          <w:lang w:val="sr-Cyrl-RS"/>
        </w:rPr>
        <w:t>1</w:t>
      </w:r>
      <w:r w:rsidR="00273806" w:rsidRPr="003A5500">
        <w:rPr>
          <w:noProof/>
          <w:szCs w:val="24"/>
          <w:lang w:val="sr-Cyrl-RS"/>
        </w:rPr>
        <w:t>2-</w:t>
      </w:r>
      <w:r w:rsidR="00BF5877">
        <w:rPr>
          <w:noProof/>
          <w:szCs w:val="24"/>
          <w:lang w:val="sr-Cyrl-RS"/>
        </w:rPr>
        <w:t>13</w:t>
      </w:r>
      <w:r w:rsidR="00273806" w:rsidRPr="003A5500">
        <w:rPr>
          <w:noProof/>
          <w:szCs w:val="24"/>
          <w:lang w:val="sr-Cyrl-RS"/>
        </w:rPr>
        <w:t xml:space="preserve"> </w:t>
      </w:r>
      <w:r w:rsidR="00BF5877">
        <w:rPr>
          <w:noProof/>
          <w:szCs w:val="24"/>
          <w:lang w:val="sr-Cyrl-RS"/>
        </w:rPr>
        <w:t>Слатина</w:t>
      </w:r>
      <w:r w:rsidR="00273806" w:rsidRPr="003A5500">
        <w:rPr>
          <w:noProof/>
          <w:szCs w:val="24"/>
          <w:lang w:val="sr-Cyrl-RS"/>
        </w:rPr>
        <w:t xml:space="preserve">, </w:t>
      </w:r>
      <w:r w:rsidR="00BF5877">
        <w:rPr>
          <w:noProof/>
          <w:szCs w:val="24"/>
          <w:lang w:val="sr-Cyrl-RS"/>
        </w:rPr>
        <w:t>о</w:t>
      </w:r>
      <w:r w:rsidR="00273806" w:rsidRPr="003A5500">
        <w:rPr>
          <w:noProof/>
          <w:szCs w:val="24"/>
          <w:lang w:val="sr-Cyrl-RS"/>
        </w:rPr>
        <w:t>д</w:t>
      </w:r>
      <w:r>
        <w:rPr>
          <w:noProof/>
          <w:szCs w:val="24"/>
          <w:lang w:val="sr-Cyrl-RS"/>
        </w:rPr>
        <w:t>ељења</w:t>
      </w:r>
      <w:r w:rsidR="00273806" w:rsidRPr="003A5500">
        <w:rPr>
          <w:noProof/>
          <w:szCs w:val="24"/>
          <w:lang w:val="sr-Cyrl-RS"/>
        </w:rPr>
        <w:t xml:space="preserve"> </w:t>
      </w:r>
      <w:r w:rsidR="00BF5877">
        <w:rPr>
          <w:noProof/>
          <w:szCs w:val="24"/>
          <w:lang w:val="sr-Cyrl-RS"/>
        </w:rPr>
        <w:t>1</w:t>
      </w:r>
      <w:r w:rsidR="00273806" w:rsidRPr="003A5500">
        <w:rPr>
          <w:noProof/>
          <w:szCs w:val="24"/>
          <w:lang w:val="sr-Cyrl-RS"/>
        </w:rPr>
        <w:t>4-</w:t>
      </w:r>
      <w:r w:rsidR="00BF5877">
        <w:rPr>
          <w:noProof/>
          <w:szCs w:val="24"/>
          <w:lang w:val="sr-Cyrl-RS"/>
        </w:rPr>
        <w:t>27</w:t>
      </w:r>
      <w:r w:rsidR="00273806" w:rsidRPr="003A5500">
        <w:rPr>
          <w:noProof/>
          <w:szCs w:val="24"/>
          <w:lang w:val="sr-Cyrl-RS"/>
        </w:rPr>
        <w:t xml:space="preserve"> </w:t>
      </w:r>
      <w:r w:rsidR="00BF5877">
        <w:rPr>
          <w:noProof/>
          <w:szCs w:val="24"/>
          <w:lang w:val="sr-Cyrl-RS"/>
        </w:rPr>
        <w:t>Канлија песак</w:t>
      </w:r>
      <w:r w:rsidR="00273806" w:rsidRPr="003A5500">
        <w:rPr>
          <w:noProof/>
          <w:szCs w:val="24"/>
          <w:lang w:val="sr-Cyrl-RS"/>
        </w:rPr>
        <w:t xml:space="preserve">, </w:t>
      </w:r>
      <w:r w:rsidR="00BF5877">
        <w:rPr>
          <w:noProof/>
          <w:szCs w:val="24"/>
          <w:lang w:val="sr-Cyrl-RS"/>
        </w:rPr>
        <w:t>о</w:t>
      </w:r>
      <w:r w:rsidR="00273806" w:rsidRPr="003A5500">
        <w:rPr>
          <w:noProof/>
          <w:szCs w:val="24"/>
          <w:lang w:val="sr-Cyrl-RS"/>
        </w:rPr>
        <w:t>д</w:t>
      </w:r>
      <w:r>
        <w:rPr>
          <w:noProof/>
          <w:szCs w:val="24"/>
          <w:lang w:val="sr-Cyrl-RS"/>
        </w:rPr>
        <w:t>ељења</w:t>
      </w:r>
      <w:r w:rsidR="00273806" w:rsidRPr="003A5500">
        <w:rPr>
          <w:noProof/>
          <w:szCs w:val="24"/>
          <w:lang w:val="sr-Cyrl-RS"/>
        </w:rPr>
        <w:t xml:space="preserve"> </w:t>
      </w:r>
      <w:r w:rsidR="00BF5877">
        <w:rPr>
          <w:noProof/>
          <w:szCs w:val="24"/>
          <w:lang w:val="sr-Cyrl-RS"/>
        </w:rPr>
        <w:t>28</w:t>
      </w:r>
      <w:r w:rsidR="00273806" w:rsidRPr="003A5500">
        <w:rPr>
          <w:noProof/>
          <w:szCs w:val="24"/>
          <w:lang w:val="sr-Cyrl-RS"/>
        </w:rPr>
        <w:t>-</w:t>
      </w:r>
      <w:r w:rsidR="00BF5877">
        <w:rPr>
          <w:noProof/>
          <w:szCs w:val="24"/>
          <w:lang w:val="sr-Cyrl-RS"/>
        </w:rPr>
        <w:t>34</w:t>
      </w:r>
      <w:r w:rsidR="00273806" w:rsidRPr="003A5500">
        <w:rPr>
          <w:noProof/>
          <w:szCs w:val="24"/>
          <w:lang w:val="sr-Cyrl-RS"/>
        </w:rPr>
        <w:t xml:space="preserve"> </w:t>
      </w:r>
      <w:r w:rsidR="00BF5877">
        <w:rPr>
          <w:noProof/>
          <w:szCs w:val="24"/>
          <w:lang w:val="sr-Cyrl-RS"/>
        </w:rPr>
        <w:t>Дубоки јендек</w:t>
      </w:r>
      <w:r w:rsidR="00273806" w:rsidRPr="003A5500">
        <w:rPr>
          <w:noProof/>
          <w:szCs w:val="24"/>
          <w:lang w:val="sr-Cyrl-RS"/>
        </w:rPr>
        <w:t xml:space="preserve">, </w:t>
      </w:r>
      <w:r w:rsidR="00BF5877">
        <w:rPr>
          <w:noProof/>
          <w:szCs w:val="24"/>
          <w:lang w:val="sr-Cyrl-RS"/>
        </w:rPr>
        <w:t>о</w:t>
      </w:r>
      <w:r w:rsidR="00273806" w:rsidRPr="003A5500">
        <w:rPr>
          <w:noProof/>
          <w:szCs w:val="24"/>
          <w:lang w:val="sr-Cyrl-RS"/>
        </w:rPr>
        <w:t>д</w:t>
      </w:r>
      <w:r>
        <w:rPr>
          <w:noProof/>
          <w:szCs w:val="24"/>
          <w:lang w:val="sr-Cyrl-RS"/>
        </w:rPr>
        <w:t>ељења</w:t>
      </w:r>
      <w:r w:rsidR="00273806" w:rsidRPr="003A5500">
        <w:rPr>
          <w:noProof/>
          <w:szCs w:val="24"/>
          <w:lang w:val="sr-Cyrl-RS"/>
        </w:rPr>
        <w:t xml:space="preserve"> </w:t>
      </w:r>
      <w:r w:rsidR="00BF5877">
        <w:rPr>
          <w:noProof/>
          <w:szCs w:val="24"/>
          <w:lang w:val="sr-Cyrl-RS"/>
        </w:rPr>
        <w:t>35</w:t>
      </w:r>
      <w:r w:rsidR="00273806" w:rsidRPr="003A5500">
        <w:rPr>
          <w:noProof/>
          <w:szCs w:val="24"/>
          <w:lang w:val="sr-Cyrl-RS"/>
        </w:rPr>
        <w:t>-</w:t>
      </w:r>
      <w:r w:rsidR="00BF5877">
        <w:rPr>
          <w:noProof/>
          <w:szCs w:val="24"/>
          <w:lang w:val="sr-Cyrl-RS"/>
        </w:rPr>
        <w:t>39</w:t>
      </w:r>
      <w:r w:rsidR="00273806" w:rsidRPr="003A5500">
        <w:rPr>
          <w:noProof/>
          <w:szCs w:val="24"/>
          <w:lang w:val="sr-Cyrl-RS"/>
        </w:rPr>
        <w:t xml:space="preserve"> </w:t>
      </w:r>
      <w:r w:rsidR="00BF5877">
        <w:rPr>
          <w:noProof/>
          <w:szCs w:val="24"/>
          <w:lang w:val="sr-Cyrl-RS"/>
        </w:rPr>
        <w:t>Стаклара</w:t>
      </w:r>
      <w:r w:rsidR="00273806" w:rsidRPr="003A5500">
        <w:rPr>
          <w:noProof/>
          <w:szCs w:val="24"/>
          <w:lang w:val="sr-Cyrl-RS"/>
        </w:rPr>
        <w:t xml:space="preserve">, </w:t>
      </w:r>
      <w:r w:rsidR="00BF5877">
        <w:rPr>
          <w:noProof/>
          <w:szCs w:val="24"/>
          <w:lang w:val="sr-Cyrl-RS"/>
        </w:rPr>
        <w:t>о</w:t>
      </w:r>
      <w:r w:rsidR="00273806" w:rsidRPr="003A5500">
        <w:rPr>
          <w:noProof/>
          <w:szCs w:val="24"/>
          <w:lang w:val="sr-Cyrl-RS"/>
        </w:rPr>
        <w:t>д</w:t>
      </w:r>
      <w:r>
        <w:rPr>
          <w:noProof/>
          <w:szCs w:val="24"/>
          <w:lang w:val="sr-Cyrl-RS"/>
        </w:rPr>
        <w:t>ељења</w:t>
      </w:r>
      <w:r w:rsidR="00273806" w:rsidRPr="003A5500">
        <w:rPr>
          <w:noProof/>
          <w:szCs w:val="24"/>
          <w:lang w:val="sr-Cyrl-RS"/>
        </w:rPr>
        <w:t xml:space="preserve"> </w:t>
      </w:r>
      <w:r w:rsidR="00BF5877">
        <w:rPr>
          <w:noProof/>
          <w:szCs w:val="24"/>
          <w:lang w:val="sr-Cyrl-RS"/>
        </w:rPr>
        <w:t>40</w:t>
      </w:r>
      <w:r w:rsidR="00273806" w:rsidRPr="003A5500">
        <w:rPr>
          <w:noProof/>
          <w:szCs w:val="24"/>
          <w:lang w:val="sr-Cyrl-RS"/>
        </w:rPr>
        <w:t>-</w:t>
      </w:r>
      <w:r w:rsidR="00BF5877">
        <w:rPr>
          <w:noProof/>
          <w:szCs w:val="24"/>
          <w:lang w:val="sr-Cyrl-RS"/>
        </w:rPr>
        <w:t>49</w:t>
      </w:r>
      <w:r w:rsidR="00273806" w:rsidRPr="003A5500">
        <w:rPr>
          <w:noProof/>
          <w:szCs w:val="24"/>
          <w:lang w:val="sr-Cyrl-RS"/>
        </w:rPr>
        <w:t xml:space="preserve"> </w:t>
      </w:r>
      <w:r w:rsidR="00BF5877">
        <w:rPr>
          <w:noProof/>
          <w:szCs w:val="24"/>
          <w:lang w:val="sr-Cyrl-RS"/>
        </w:rPr>
        <w:t>Кошаре, одељење</w:t>
      </w:r>
      <w:r w:rsidR="00A54CA6" w:rsidRPr="003A5500">
        <w:rPr>
          <w:noProof/>
          <w:szCs w:val="24"/>
          <w:lang w:val="sr-Cyrl-RS"/>
        </w:rPr>
        <w:t xml:space="preserve"> </w:t>
      </w:r>
      <w:r w:rsidR="00BF5877">
        <w:rPr>
          <w:noProof/>
          <w:szCs w:val="24"/>
          <w:lang w:val="sr-Cyrl-RS"/>
        </w:rPr>
        <w:t>50 Фајзаш, одељење 51 Полој и одељење 52 које се налази у Купусини</w:t>
      </w:r>
      <w:r w:rsidR="00A54CA6" w:rsidRPr="003A5500">
        <w:rPr>
          <w:noProof/>
          <w:szCs w:val="24"/>
          <w:lang w:val="sr-Cyrl-RS"/>
        </w:rPr>
        <w:t>.</w:t>
      </w:r>
      <w:r w:rsidR="00273806" w:rsidRPr="003A5500">
        <w:rPr>
          <w:noProof/>
          <w:szCs w:val="24"/>
          <w:lang w:val="sr-Cyrl-RS"/>
        </w:rPr>
        <w:t xml:space="preserve"> </w:t>
      </w:r>
    </w:p>
    <w:p w:rsidR="00732569" w:rsidRPr="00B108F4" w:rsidRDefault="00732569" w:rsidP="00B5350C">
      <w:pPr>
        <w:pStyle w:val="Heading3"/>
        <w:rPr>
          <w:szCs w:val="24"/>
          <w:lang w:val="sr-Latn-CS"/>
        </w:rPr>
      </w:pPr>
      <w:bookmarkStart w:id="49" w:name="_Toc410988287"/>
      <w:bookmarkStart w:id="50" w:name="_Toc478456451"/>
      <w:bookmarkStart w:id="51" w:name="_Toc503785384"/>
      <w:bookmarkStart w:id="52" w:name="_Toc503785960"/>
      <w:bookmarkStart w:id="53" w:name="_Toc503786490"/>
      <w:bookmarkStart w:id="54" w:name="_Toc503787361"/>
      <w:bookmarkStart w:id="55" w:name="_Toc535232806"/>
      <w:bookmarkStart w:id="56" w:name="_Toc71885727"/>
      <w:r w:rsidRPr="00B108F4">
        <w:rPr>
          <w:szCs w:val="24"/>
          <w:lang w:val="sr-Latn-CS"/>
        </w:rPr>
        <w:t xml:space="preserve">1. 1. 2. </w:t>
      </w:r>
      <w:r w:rsidR="00B61EF7">
        <w:rPr>
          <w:szCs w:val="24"/>
        </w:rPr>
        <w:t>Границе</w:t>
      </w:r>
      <w:bookmarkEnd w:id="47"/>
      <w:bookmarkEnd w:id="48"/>
      <w:bookmarkEnd w:id="49"/>
      <w:bookmarkEnd w:id="50"/>
      <w:bookmarkEnd w:id="51"/>
      <w:bookmarkEnd w:id="52"/>
      <w:bookmarkEnd w:id="53"/>
      <w:bookmarkEnd w:id="54"/>
      <w:bookmarkEnd w:id="55"/>
      <w:bookmarkEnd w:id="56"/>
    </w:p>
    <w:p w:rsidR="00547574" w:rsidRPr="00B108F4" w:rsidRDefault="00547574" w:rsidP="00B5350C">
      <w:pPr>
        <w:ind w:firstLine="720"/>
        <w:rPr>
          <w:szCs w:val="24"/>
        </w:rPr>
      </w:pPr>
    </w:p>
    <w:p w:rsidR="00504A73" w:rsidRPr="00B108F4" w:rsidRDefault="00B61EF7" w:rsidP="00B5350C">
      <w:pPr>
        <w:ind w:firstLine="720"/>
        <w:rPr>
          <w:szCs w:val="24"/>
        </w:rPr>
      </w:pPr>
      <w:r>
        <w:rPr>
          <w:szCs w:val="24"/>
        </w:rPr>
        <w:t>Шумски</w:t>
      </w:r>
      <w:r w:rsidR="00504A73" w:rsidRPr="00B108F4">
        <w:rPr>
          <w:szCs w:val="24"/>
        </w:rPr>
        <w:t xml:space="preserve"> </w:t>
      </w:r>
      <w:r>
        <w:rPr>
          <w:szCs w:val="24"/>
        </w:rPr>
        <w:t>комплекси</w:t>
      </w:r>
      <w:r w:rsidR="00504A73" w:rsidRPr="00B108F4">
        <w:rPr>
          <w:szCs w:val="24"/>
        </w:rPr>
        <w:t xml:space="preserve"> </w:t>
      </w:r>
      <w:r>
        <w:rPr>
          <w:szCs w:val="24"/>
        </w:rPr>
        <w:t>ове</w:t>
      </w:r>
      <w:r w:rsidR="00504A73" w:rsidRPr="00B108F4">
        <w:rPr>
          <w:szCs w:val="24"/>
        </w:rPr>
        <w:t xml:space="preserve"> </w:t>
      </w:r>
      <w:r>
        <w:rPr>
          <w:szCs w:val="24"/>
        </w:rPr>
        <w:t>газдинске</w:t>
      </w:r>
      <w:r w:rsidR="00504A73" w:rsidRPr="00B108F4">
        <w:rPr>
          <w:szCs w:val="24"/>
        </w:rPr>
        <w:t xml:space="preserve"> </w:t>
      </w:r>
      <w:r>
        <w:rPr>
          <w:szCs w:val="24"/>
        </w:rPr>
        <w:t>јединице</w:t>
      </w:r>
      <w:r w:rsidR="00504A73" w:rsidRPr="00B108F4">
        <w:rPr>
          <w:szCs w:val="24"/>
        </w:rPr>
        <w:t xml:space="preserve">  </w:t>
      </w:r>
      <w:r>
        <w:rPr>
          <w:szCs w:val="24"/>
        </w:rPr>
        <w:t>се</w:t>
      </w:r>
      <w:r w:rsidR="00504A73" w:rsidRPr="00B108F4">
        <w:rPr>
          <w:szCs w:val="24"/>
        </w:rPr>
        <w:t xml:space="preserve"> </w:t>
      </w:r>
      <w:r w:rsidR="00BF5877">
        <w:rPr>
          <w:szCs w:val="24"/>
          <w:lang w:val="sr-Cyrl-RS"/>
        </w:rPr>
        <w:t xml:space="preserve">простиру у северозападном делу </w:t>
      </w:r>
      <w:r>
        <w:rPr>
          <w:szCs w:val="24"/>
        </w:rPr>
        <w:t>Републике</w:t>
      </w:r>
      <w:r w:rsidR="00C7759C">
        <w:rPr>
          <w:szCs w:val="24"/>
        </w:rPr>
        <w:t xml:space="preserve"> </w:t>
      </w:r>
      <w:r>
        <w:rPr>
          <w:szCs w:val="24"/>
        </w:rPr>
        <w:t>Србије</w:t>
      </w:r>
      <w:r w:rsidR="00C7759C">
        <w:rPr>
          <w:szCs w:val="24"/>
        </w:rPr>
        <w:t xml:space="preserve"> </w:t>
      </w:r>
      <w:r w:rsidR="00BF5877">
        <w:rPr>
          <w:szCs w:val="24"/>
          <w:lang w:val="sr-Cyrl-RS"/>
        </w:rPr>
        <w:t>уз насип прве одбрамбене линије реке Дунав</w:t>
      </w:r>
      <w:r w:rsidR="00504A73" w:rsidRPr="00B108F4">
        <w:rPr>
          <w:szCs w:val="24"/>
        </w:rPr>
        <w:t>.</w:t>
      </w:r>
      <w:r w:rsidR="00C7759C">
        <w:rPr>
          <w:szCs w:val="24"/>
        </w:rPr>
        <w:t xml:space="preserve"> </w:t>
      </w:r>
      <w:r>
        <w:rPr>
          <w:szCs w:val="24"/>
        </w:rPr>
        <w:t>Мањи</w:t>
      </w:r>
      <w:r w:rsidR="00C7759C">
        <w:rPr>
          <w:szCs w:val="24"/>
        </w:rPr>
        <w:t xml:space="preserve"> </w:t>
      </w:r>
      <w:r>
        <w:rPr>
          <w:szCs w:val="24"/>
        </w:rPr>
        <w:t>делови</w:t>
      </w:r>
      <w:r w:rsidR="00C7759C">
        <w:rPr>
          <w:szCs w:val="24"/>
        </w:rPr>
        <w:t xml:space="preserve"> </w:t>
      </w:r>
      <w:r>
        <w:rPr>
          <w:szCs w:val="24"/>
        </w:rPr>
        <w:t>газдинске</w:t>
      </w:r>
      <w:r w:rsidR="00C7759C">
        <w:rPr>
          <w:szCs w:val="24"/>
        </w:rPr>
        <w:t xml:space="preserve"> </w:t>
      </w:r>
      <w:r>
        <w:rPr>
          <w:szCs w:val="24"/>
        </w:rPr>
        <w:t>јединице</w:t>
      </w:r>
      <w:r w:rsidR="00C7759C">
        <w:rPr>
          <w:szCs w:val="24"/>
        </w:rPr>
        <w:t xml:space="preserve"> </w:t>
      </w:r>
      <w:r>
        <w:rPr>
          <w:szCs w:val="24"/>
        </w:rPr>
        <w:t>простиру</w:t>
      </w:r>
      <w:r w:rsidR="00C7759C">
        <w:rPr>
          <w:szCs w:val="24"/>
        </w:rPr>
        <w:t xml:space="preserve"> </w:t>
      </w:r>
      <w:r>
        <w:rPr>
          <w:szCs w:val="24"/>
        </w:rPr>
        <w:t>се</w:t>
      </w:r>
      <w:r w:rsidR="00C7759C">
        <w:rPr>
          <w:szCs w:val="24"/>
        </w:rPr>
        <w:t xml:space="preserve"> </w:t>
      </w:r>
      <w:r>
        <w:rPr>
          <w:szCs w:val="24"/>
        </w:rPr>
        <w:t>као</w:t>
      </w:r>
      <w:r w:rsidR="00C7759C">
        <w:rPr>
          <w:szCs w:val="24"/>
        </w:rPr>
        <w:t xml:space="preserve"> </w:t>
      </w:r>
      <w:r>
        <w:rPr>
          <w:szCs w:val="24"/>
        </w:rPr>
        <w:t>енклаве</w:t>
      </w:r>
      <w:r w:rsidR="00C7759C">
        <w:rPr>
          <w:szCs w:val="24"/>
        </w:rPr>
        <w:t xml:space="preserve"> </w:t>
      </w:r>
      <w:r>
        <w:rPr>
          <w:szCs w:val="24"/>
        </w:rPr>
        <w:t>на</w:t>
      </w:r>
      <w:r w:rsidR="00C7759C">
        <w:rPr>
          <w:szCs w:val="24"/>
        </w:rPr>
        <w:t xml:space="preserve"> </w:t>
      </w:r>
      <w:r>
        <w:rPr>
          <w:szCs w:val="24"/>
        </w:rPr>
        <w:t>територији</w:t>
      </w:r>
      <w:r w:rsidR="00C7759C">
        <w:rPr>
          <w:szCs w:val="24"/>
        </w:rPr>
        <w:t xml:space="preserve"> </w:t>
      </w:r>
      <w:r>
        <w:rPr>
          <w:szCs w:val="24"/>
        </w:rPr>
        <w:t>општин</w:t>
      </w:r>
      <w:r w:rsidR="00BF5877">
        <w:rPr>
          <w:szCs w:val="24"/>
          <w:lang w:val="sr-Cyrl-RS"/>
        </w:rPr>
        <w:t>е</w:t>
      </w:r>
      <w:r w:rsidR="00C7759C">
        <w:rPr>
          <w:szCs w:val="24"/>
        </w:rPr>
        <w:t xml:space="preserve"> </w:t>
      </w:r>
      <w:r w:rsidR="00BF5877">
        <w:rPr>
          <w:szCs w:val="24"/>
          <w:lang w:val="sr-Cyrl-RS"/>
        </w:rPr>
        <w:t>Апатин</w:t>
      </w:r>
      <w:r w:rsidR="00C7759C">
        <w:rPr>
          <w:szCs w:val="24"/>
        </w:rPr>
        <w:t>.</w:t>
      </w:r>
    </w:p>
    <w:p w:rsidR="00C7759C" w:rsidRPr="00B108F4" w:rsidRDefault="00B61EF7" w:rsidP="00C7759C">
      <w:pPr>
        <w:pStyle w:val="BodyText2"/>
        <w:ind w:firstLine="567"/>
        <w:rPr>
          <w:rFonts w:ascii="Times New Roman" w:hAnsi="Times New Roman"/>
          <w:szCs w:val="24"/>
          <w:lang w:val="nb-NO"/>
        </w:rPr>
      </w:pPr>
      <w:r>
        <w:rPr>
          <w:rFonts w:ascii="Times New Roman" w:hAnsi="Times New Roman"/>
          <w:szCs w:val="24"/>
          <w:lang w:val="nb-NO"/>
        </w:rPr>
        <w:t>Због</w:t>
      </w:r>
      <w:r w:rsidR="00C7759C" w:rsidRPr="00B108F4">
        <w:rPr>
          <w:rFonts w:ascii="Times New Roman" w:hAnsi="Times New Roman"/>
          <w:szCs w:val="24"/>
          <w:lang w:val="nb-NO"/>
        </w:rPr>
        <w:t xml:space="preserve"> </w:t>
      </w:r>
      <w:r>
        <w:rPr>
          <w:rFonts w:ascii="Times New Roman" w:hAnsi="Times New Roman"/>
          <w:szCs w:val="24"/>
          <w:lang w:val="nb-NO"/>
        </w:rPr>
        <w:t>разуђености</w:t>
      </w:r>
      <w:r w:rsidR="00C7759C" w:rsidRPr="00B108F4">
        <w:rPr>
          <w:rFonts w:ascii="Times New Roman" w:hAnsi="Times New Roman"/>
          <w:szCs w:val="24"/>
          <w:lang w:val="nb-NO"/>
        </w:rPr>
        <w:t xml:space="preserve"> </w:t>
      </w:r>
      <w:r>
        <w:rPr>
          <w:rFonts w:ascii="Times New Roman" w:hAnsi="Times New Roman"/>
          <w:szCs w:val="24"/>
          <w:lang w:val="nb-NO"/>
        </w:rPr>
        <w:t>граница</w:t>
      </w:r>
      <w:r w:rsidR="00C7759C" w:rsidRPr="00B108F4">
        <w:rPr>
          <w:rFonts w:ascii="Times New Roman" w:hAnsi="Times New Roman"/>
          <w:szCs w:val="24"/>
          <w:lang w:val="nb-NO"/>
        </w:rPr>
        <w:t xml:space="preserve"> </w:t>
      </w:r>
      <w:r>
        <w:rPr>
          <w:rFonts w:ascii="Times New Roman" w:hAnsi="Times New Roman"/>
          <w:szCs w:val="24"/>
          <w:lang w:val="nb-NO"/>
        </w:rPr>
        <w:t>није</w:t>
      </w:r>
      <w:r w:rsidR="00C7759C" w:rsidRPr="00B108F4">
        <w:rPr>
          <w:rFonts w:ascii="Times New Roman" w:hAnsi="Times New Roman"/>
          <w:szCs w:val="24"/>
          <w:lang w:val="nb-NO"/>
        </w:rPr>
        <w:t xml:space="preserve"> </w:t>
      </w:r>
      <w:r>
        <w:rPr>
          <w:rFonts w:ascii="Times New Roman" w:hAnsi="Times New Roman"/>
          <w:szCs w:val="24"/>
          <w:lang w:val="nb-NO"/>
        </w:rPr>
        <w:t>могуће</w:t>
      </w:r>
      <w:r w:rsidR="00C7759C" w:rsidRPr="00B108F4">
        <w:rPr>
          <w:rFonts w:ascii="Times New Roman" w:hAnsi="Times New Roman"/>
          <w:szCs w:val="24"/>
          <w:lang w:val="nb-NO"/>
        </w:rPr>
        <w:t xml:space="preserve"> </w:t>
      </w:r>
      <w:r>
        <w:rPr>
          <w:rFonts w:ascii="Times New Roman" w:hAnsi="Times New Roman"/>
          <w:szCs w:val="24"/>
          <w:lang w:val="nb-NO"/>
        </w:rPr>
        <w:t>детаљно</w:t>
      </w:r>
      <w:r w:rsidR="00C7759C" w:rsidRPr="00B108F4">
        <w:rPr>
          <w:rFonts w:ascii="Times New Roman" w:hAnsi="Times New Roman"/>
          <w:szCs w:val="24"/>
          <w:lang w:val="nb-NO"/>
        </w:rPr>
        <w:t xml:space="preserve"> </w:t>
      </w:r>
      <w:r>
        <w:rPr>
          <w:rFonts w:ascii="Times New Roman" w:hAnsi="Times New Roman"/>
          <w:szCs w:val="24"/>
          <w:lang w:val="nb-NO"/>
        </w:rPr>
        <w:t>описати</w:t>
      </w:r>
      <w:r w:rsidR="00C7759C" w:rsidRPr="00B108F4">
        <w:rPr>
          <w:rFonts w:ascii="Times New Roman" w:hAnsi="Times New Roman"/>
          <w:szCs w:val="24"/>
          <w:lang w:val="nb-NO"/>
        </w:rPr>
        <w:t xml:space="preserve"> </w:t>
      </w:r>
      <w:r>
        <w:rPr>
          <w:rFonts w:ascii="Times New Roman" w:hAnsi="Times New Roman"/>
          <w:szCs w:val="24"/>
          <w:lang w:val="nb-NO"/>
        </w:rPr>
        <w:t>границе</w:t>
      </w:r>
      <w:r w:rsidR="00C7759C" w:rsidRPr="00B108F4">
        <w:rPr>
          <w:rFonts w:ascii="Times New Roman" w:hAnsi="Times New Roman"/>
          <w:szCs w:val="24"/>
          <w:lang w:val="nb-NO"/>
        </w:rPr>
        <w:t xml:space="preserve"> </w:t>
      </w:r>
      <w:r>
        <w:rPr>
          <w:rFonts w:ascii="Times New Roman" w:hAnsi="Times New Roman"/>
          <w:szCs w:val="24"/>
          <w:lang w:val="nb-NO"/>
        </w:rPr>
        <w:t>газдинске</w:t>
      </w:r>
      <w:r w:rsidR="00C7759C" w:rsidRPr="00B108F4">
        <w:rPr>
          <w:rFonts w:ascii="Times New Roman" w:hAnsi="Times New Roman"/>
          <w:szCs w:val="24"/>
          <w:lang w:val="nb-NO"/>
        </w:rPr>
        <w:t xml:space="preserve"> </w:t>
      </w:r>
      <w:r>
        <w:rPr>
          <w:rFonts w:ascii="Times New Roman" w:hAnsi="Times New Roman"/>
          <w:szCs w:val="24"/>
          <w:lang w:val="nb-NO"/>
        </w:rPr>
        <w:t>јединице</w:t>
      </w:r>
      <w:r w:rsidR="00C7759C" w:rsidRPr="00B108F4">
        <w:rPr>
          <w:rFonts w:ascii="Times New Roman" w:hAnsi="Times New Roman"/>
          <w:szCs w:val="24"/>
          <w:lang w:val="nb-NO"/>
        </w:rPr>
        <w:t xml:space="preserve">, </w:t>
      </w:r>
      <w:r>
        <w:rPr>
          <w:rFonts w:ascii="Times New Roman" w:hAnsi="Times New Roman"/>
          <w:szCs w:val="24"/>
          <w:lang w:val="nb-NO"/>
        </w:rPr>
        <w:t>али</w:t>
      </w:r>
      <w:r w:rsidR="00C7759C" w:rsidRPr="00B108F4">
        <w:rPr>
          <w:rFonts w:ascii="Times New Roman" w:hAnsi="Times New Roman"/>
          <w:szCs w:val="24"/>
          <w:lang w:val="nb-NO"/>
        </w:rPr>
        <w:t xml:space="preserve"> </w:t>
      </w:r>
      <w:r>
        <w:rPr>
          <w:rFonts w:ascii="Times New Roman" w:hAnsi="Times New Roman"/>
          <w:szCs w:val="24"/>
          <w:lang w:val="nb-NO"/>
        </w:rPr>
        <w:t>ШГ</w:t>
      </w:r>
      <w:r w:rsidR="00C7759C" w:rsidRPr="00B108F4">
        <w:rPr>
          <w:rFonts w:ascii="Times New Roman" w:hAnsi="Times New Roman"/>
          <w:szCs w:val="24"/>
          <w:lang w:val="nb-NO"/>
        </w:rPr>
        <w:t xml:space="preserve"> "</w:t>
      </w:r>
      <w:r>
        <w:rPr>
          <w:rFonts w:ascii="Times New Roman" w:hAnsi="Times New Roman"/>
          <w:szCs w:val="24"/>
          <w:lang w:val="nb-NO"/>
        </w:rPr>
        <w:t>Сомбор</w:t>
      </w:r>
      <w:r w:rsidR="00C7759C" w:rsidRPr="00B108F4">
        <w:rPr>
          <w:rFonts w:ascii="Times New Roman" w:hAnsi="Times New Roman"/>
          <w:szCs w:val="24"/>
          <w:lang w:val="nb-NO"/>
        </w:rPr>
        <w:t xml:space="preserve">" </w:t>
      </w:r>
      <w:r>
        <w:rPr>
          <w:rFonts w:ascii="Times New Roman" w:hAnsi="Times New Roman"/>
          <w:szCs w:val="24"/>
          <w:lang w:val="nb-NO"/>
        </w:rPr>
        <w:t>поседује</w:t>
      </w:r>
      <w:r w:rsidR="00C7759C" w:rsidRPr="00B108F4">
        <w:rPr>
          <w:rFonts w:ascii="Times New Roman" w:hAnsi="Times New Roman"/>
          <w:szCs w:val="24"/>
          <w:lang w:val="nb-NO"/>
        </w:rPr>
        <w:t xml:space="preserve"> </w:t>
      </w:r>
      <w:r>
        <w:rPr>
          <w:rFonts w:ascii="Times New Roman" w:hAnsi="Times New Roman"/>
          <w:szCs w:val="24"/>
          <w:lang w:val="nb-NO"/>
        </w:rPr>
        <w:t>катастарске</w:t>
      </w:r>
      <w:r w:rsidR="00C7759C" w:rsidRPr="00B108F4">
        <w:rPr>
          <w:rFonts w:ascii="Times New Roman" w:hAnsi="Times New Roman"/>
          <w:szCs w:val="24"/>
          <w:lang w:val="nb-NO"/>
        </w:rPr>
        <w:t xml:space="preserve"> </w:t>
      </w:r>
      <w:r>
        <w:rPr>
          <w:rFonts w:ascii="Times New Roman" w:hAnsi="Times New Roman"/>
          <w:szCs w:val="24"/>
          <w:lang w:val="nb-NO"/>
        </w:rPr>
        <w:t>подлоге</w:t>
      </w:r>
      <w:r w:rsidR="00C7759C" w:rsidRPr="00B108F4">
        <w:rPr>
          <w:rFonts w:ascii="Times New Roman" w:hAnsi="Times New Roman"/>
          <w:szCs w:val="24"/>
          <w:lang w:val="nb-NO"/>
        </w:rPr>
        <w:t xml:space="preserve"> </w:t>
      </w:r>
      <w:r>
        <w:rPr>
          <w:rFonts w:ascii="Times New Roman" w:hAnsi="Times New Roman"/>
          <w:szCs w:val="24"/>
          <w:lang w:val="nb-NO"/>
        </w:rPr>
        <w:t>као</w:t>
      </w:r>
      <w:r w:rsidR="00C7759C" w:rsidRPr="00B108F4">
        <w:rPr>
          <w:rFonts w:ascii="Times New Roman" w:hAnsi="Times New Roman"/>
          <w:szCs w:val="24"/>
          <w:lang w:val="nb-NO"/>
        </w:rPr>
        <w:t xml:space="preserve"> </w:t>
      </w:r>
      <w:r>
        <w:rPr>
          <w:rFonts w:ascii="Times New Roman" w:hAnsi="Times New Roman"/>
          <w:szCs w:val="24"/>
          <w:lang w:val="nb-NO"/>
        </w:rPr>
        <w:t>и</w:t>
      </w:r>
      <w:r w:rsidR="00C7759C" w:rsidRPr="00B108F4">
        <w:rPr>
          <w:rFonts w:ascii="Times New Roman" w:hAnsi="Times New Roman"/>
          <w:szCs w:val="24"/>
          <w:lang w:val="nb-NO"/>
        </w:rPr>
        <w:t xml:space="preserve"> </w:t>
      </w:r>
      <w:r>
        <w:rPr>
          <w:rFonts w:ascii="Times New Roman" w:hAnsi="Times New Roman"/>
          <w:szCs w:val="24"/>
          <w:lang w:val="nb-NO"/>
        </w:rPr>
        <w:t>компјутерску</w:t>
      </w:r>
      <w:r w:rsidR="00C7759C" w:rsidRPr="00B108F4">
        <w:rPr>
          <w:rFonts w:ascii="Times New Roman" w:hAnsi="Times New Roman"/>
          <w:szCs w:val="24"/>
          <w:lang w:val="nb-NO"/>
        </w:rPr>
        <w:t xml:space="preserve"> </w:t>
      </w:r>
      <w:r>
        <w:rPr>
          <w:rFonts w:ascii="Times New Roman" w:hAnsi="Times New Roman"/>
          <w:szCs w:val="24"/>
          <w:lang w:val="nb-NO"/>
        </w:rPr>
        <w:t>и</w:t>
      </w:r>
      <w:r w:rsidR="00C7759C" w:rsidRPr="00B108F4">
        <w:rPr>
          <w:rFonts w:ascii="Times New Roman" w:hAnsi="Times New Roman"/>
          <w:szCs w:val="24"/>
          <w:lang w:val="nb-NO"/>
        </w:rPr>
        <w:t xml:space="preserve"> </w:t>
      </w:r>
      <w:r>
        <w:rPr>
          <w:rFonts w:ascii="Times New Roman" w:hAnsi="Times New Roman"/>
          <w:szCs w:val="24"/>
          <w:lang w:val="nb-NO"/>
        </w:rPr>
        <w:t>ГПС</w:t>
      </w:r>
      <w:r w:rsidR="00C7759C" w:rsidRPr="00B108F4">
        <w:rPr>
          <w:rFonts w:ascii="Times New Roman" w:hAnsi="Times New Roman"/>
          <w:szCs w:val="24"/>
          <w:lang w:val="nb-NO"/>
        </w:rPr>
        <w:t xml:space="preserve"> </w:t>
      </w:r>
      <w:r>
        <w:rPr>
          <w:rFonts w:ascii="Times New Roman" w:hAnsi="Times New Roman"/>
          <w:szCs w:val="24"/>
          <w:lang w:val="nb-NO"/>
        </w:rPr>
        <w:t>технику</w:t>
      </w:r>
      <w:r w:rsidR="00C7759C" w:rsidRPr="00B108F4">
        <w:rPr>
          <w:rFonts w:ascii="Times New Roman" w:hAnsi="Times New Roman"/>
          <w:szCs w:val="24"/>
          <w:lang w:val="nb-NO"/>
        </w:rPr>
        <w:t xml:space="preserve"> </w:t>
      </w:r>
      <w:r>
        <w:rPr>
          <w:rFonts w:ascii="Times New Roman" w:hAnsi="Times New Roman"/>
          <w:szCs w:val="24"/>
          <w:lang w:val="nb-NO"/>
        </w:rPr>
        <w:t>помоћу</w:t>
      </w:r>
      <w:r w:rsidR="00C7759C" w:rsidRPr="00B108F4">
        <w:rPr>
          <w:rFonts w:ascii="Times New Roman" w:hAnsi="Times New Roman"/>
          <w:szCs w:val="24"/>
          <w:lang w:val="nb-NO"/>
        </w:rPr>
        <w:t xml:space="preserve"> </w:t>
      </w:r>
      <w:r>
        <w:rPr>
          <w:rFonts w:ascii="Times New Roman" w:hAnsi="Times New Roman"/>
          <w:szCs w:val="24"/>
          <w:lang w:val="nb-NO"/>
        </w:rPr>
        <w:t>које</w:t>
      </w:r>
      <w:r w:rsidR="00C7759C" w:rsidRPr="00B108F4">
        <w:rPr>
          <w:rFonts w:ascii="Times New Roman" w:hAnsi="Times New Roman"/>
          <w:szCs w:val="24"/>
          <w:lang w:val="nb-NO"/>
        </w:rPr>
        <w:t xml:space="preserve"> </w:t>
      </w:r>
      <w:r>
        <w:rPr>
          <w:rFonts w:ascii="Times New Roman" w:hAnsi="Times New Roman"/>
          <w:szCs w:val="24"/>
          <w:lang w:val="nb-NO"/>
        </w:rPr>
        <w:t>их</w:t>
      </w:r>
      <w:r w:rsidR="00C7759C" w:rsidRPr="00B108F4">
        <w:rPr>
          <w:rFonts w:ascii="Times New Roman" w:hAnsi="Times New Roman"/>
          <w:szCs w:val="24"/>
          <w:lang w:val="nb-NO"/>
        </w:rPr>
        <w:t xml:space="preserve"> </w:t>
      </w:r>
      <w:r>
        <w:rPr>
          <w:rFonts w:ascii="Times New Roman" w:hAnsi="Times New Roman"/>
          <w:szCs w:val="24"/>
          <w:lang w:val="nb-NO"/>
        </w:rPr>
        <w:t>је</w:t>
      </w:r>
      <w:r w:rsidR="00C7759C" w:rsidRPr="00B108F4">
        <w:rPr>
          <w:rFonts w:ascii="Times New Roman" w:hAnsi="Times New Roman"/>
          <w:szCs w:val="24"/>
          <w:lang w:val="nb-NO"/>
        </w:rPr>
        <w:t xml:space="preserve"> </w:t>
      </w:r>
      <w:r>
        <w:rPr>
          <w:rFonts w:ascii="Times New Roman" w:hAnsi="Times New Roman"/>
          <w:szCs w:val="24"/>
          <w:lang w:val="nb-NO"/>
        </w:rPr>
        <w:t>могуће</w:t>
      </w:r>
      <w:r w:rsidR="00C7759C" w:rsidRPr="00B108F4">
        <w:rPr>
          <w:rFonts w:ascii="Times New Roman" w:hAnsi="Times New Roman"/>
          <w:szCs w:val="24"/>
          <w:lang w:val="nb-NO"/>
        </w:rPr>
        <w:t xml:space="preserve"> </w:t>
      </w:r>
      <w:r>
        <w:rPr>
          <w:rFonts w:ascii="Times New Roman" w:hAnsi="Times New Roman"/>
          <w:szCs w:val="24"/>
          <w:lang w:val="nb-NO"/>
        </w:rPr>
        <w:t>прецизно</w:t>
      </w:r>
      <w:r w:rsidR="00C7759C" w:rsidRPr="00B108F4">
        <w:rPr>
          <w:rFonts w:ascii="Times New Roman" w:hAnsi="Times New Roman"/>
          <w:szCs w:val="24"/>
          <w:lang w:val="nb-NO"/>
        </w:rPr>
        <w:t xml:space="preserve"> </w:t>
      </w:r>
      <w:r>
        <w:rPr>
          <w:rFonts w:ascii="Times New Roman" w:hAnsi="Times New Roman"/>
          <w:szCs w:val="24"/>
          <w:lang w:val="nb-NO"/>
        </w:rPr>
        <w:t>утврдити</w:t>
      </w:r>
      <w:r w:rsidR="00C7759C" w:rsidRPr="00B108F4">
        <w:rPr>
          <w:rFonts w:ascii="Times New Roman" w:hAnsi="Times New Roman"/>
          <w:szCs w:val="24"/>
          <w:lang w:val="nb-NO"/>
        </w:rPr>
        <w:t xml:space="preserve"> </w:t>
      </w:r>
      <w:r>
        <w:rPr>
          <w:rFonts w:ascii="Times New Roman" w:hAnsi="Times New Roman"/>
          <w:szCs w:val="24"/>
          <w:lang w:val="nb-NO"/>
        </w:rPr>
        <w:t>уколико</w:t>
      </w:r>
      <w:r w:rsidR="00C7759C" w:rsidRPr="00B108F4">
        <w:rPr>
          <w:rFonts w:ascii="Times New Roman" w:hAnsi="Times New Roman"/>
          <w:szCs w:val="24"/>
          <w:lang w:val="nb-NO"/>
        </w:rPr>
        <w:t xml:space="preserve"> </w:t>
      </w:r>
      <w:r>
        <w:rPr>
          <w:rFonts w:ascii="Times New Roman" w:hAnsi="Times New Roman"/>
          <w:szCs w:val="24"/>
          <w:lang w:val="nb-NO"/>
        </w:rPr>
        <w:t>је</w:t>
      </w:r>
      <w:r w:rsidR="00C7759C" w:rsidRPr="00B108F4">
        <w:rPr>
          <w:rFonts w:ascii="Times New Roman" w:hAnsi="Times New Roman"/>
          <w:szCs w:val="24"/>
          <w:lang w:val="nb-NO"/>
        </w:rPr>
        <w:t xml:space="preserve"> </w:t>
      </w:r>
      <w:r>
        <w:rPr>
          <w:rFonts w:ascii="Times New Roman" w:hAnsi="Times New Roman"/>
          <w:szCs w:val="24"/>
          <w:lang w:val="nb-NO"/>
        </w:rPr>
        <w:t>то</w:t>
      </w:r>
      <w:r w:rsidR="00C7759C" w:rsidRPr="00B108F4">
        <w:rPr>
          <w:rFonts w:ascii="Times New Roman" w:hAnsi="Times New Roman"/>
          <w:szCs w:val="24"/>
          <w:lang w:val="nb-NO"/>
        </w:rPr>
        <w:t xml:space="preserve"> </w:t>
      </w:r>
      <w:r>
        <w:rPr>
          <w:rFonts w:ascii="Times New Roman" w:hAnsi="Times New Roman"/>
          <w:szCs w:val="24"/>
          <w:lang w:val="nb-NO"/>
        </w:rPr>
        <w:t>потребно</w:t>
      </w:r>
      <w:r w:rsidR="00C7759C" w:rsidRPr="00B108F4">
        <w:rPr>
          <w:rFonts w:ascii="Times New Roman" w:hAnsi="Times New Roman"/>
          <w:szCs w:val="24"/>
          <w:lang w:val="nb-NO"/>
        </w:rPr>
        <w:t>.</w:t>
      </w:r>
    </w:p>
    <w:p w:rsidR="00504A73" w:rsidRPr="00B108F4" w:rsidRDefault="00B61EF7" w:rsidP="00B5350C">
      <w:pPr>
        <w:ind w:firstLine="567"/>
        <w:rPr>
          <w:noProof/>
          <w:szCs w:val="24"/>
        </w:rPr>
      </w:pPr>
      <w:r>
        <w:rPr>
          <w:szCs w:val="24"/>
        </w:rPr>
        <w:t>Спољне</w:t>
      </w:r>
      <w:r w:rsidR="00504A73" w:rsidRPr="00B108F4">
        <w:rPr>
          <w:szCs w:val="24"/>
        </w:rPr>
        <w:t xml:space="preserve"> </w:t>
      </w:r>
      <w:r>
        <w:rPr>
          <w:szCs w:val="24"/>
        </w:rPr>
        <w:t>и</w:t>
      </w:r>
      <w:r w:rsidR="00504A73" w:rsidRPr="00B108F4">
        <w:rPr>
          <w:szCs w:val="24"/>
        </w:rPr>
        <w:t xml:space="preserve"> </w:t>
      </w:r>
      <w:r>
        <w:rPr>
          <w:szCs w:val="24"/>
        </w:rPr>
        <w:t>унутрашње</w:t>
      </w:r>
      <w:r w:rsidR="00504A73" w:rsidRPr="00B108F4">
        <w:rPr>
          <w:szCs w:val="24"/>
        </w:rPr>
        <w:t xml:space="preserve"> </w:t>
      </w:r>
      <w:r>
        <w:rPr>
          <w:szCs w:val="24"/>
        </w:rPr>
        <w:t>границе</w:t>
      </w:r>
      <w:r w:rsidR="00504A73" w:rsidRPr="00B108F4">
        <w:rPr>
          <w:szCs w:val="24"/>
        </w:rPr>
        <w:t xml:space="preserve"> </w:t>
      </w:r>
      <w:r>
        <w:rPr>
          <w:szCs w:val="24"/>
        </w:rPr>
        <w:t>раздељене</w:t>
      </w:r>
      <w:r w:rsidR="00504A73" w:rsidRPr="00B108F4">
        <w:rPr>
          <w:szCs w:val="24"/>
        </w:rPr>
        <w:t xml:space="preserve"> </w:t>
      </w:r>
      <w:r>
        <w:rPr>
          <w:szCs w:val="24"/>
        </w:rPr>
        <w:t>су</w:t>
      </w:r>
      <w:r w:rsidR="00504A73" w:rsidRPr="00B108F4">
        <w:rPr>
          <w:szCs w:val="24"/>
        </w:rPr>
        <w:t xml:space="preserve"> </w:t>
      </w:r>
      <w:r>
        <w:rPr>
          <w:szCs w:val="24"/>
        </w:rPr>
        <w:t>и</w:t>
      </w:r>
      <w:r w:rsidR="00504A73" w:rsidRPr="00B108F4">
        <w:rPr>
          <w:szCs w:val="24"/>
        </w:rPr>
        <w:t xml:space="preserve"> </w:t>
      </w:r>
      <w:r>
        <w:rPr>
          <w:szCs w:val="24"/>
        </w:rPr>
        <w:t>обележене</w:t>
      </w:r>
      <w:r w:rsidR="00504A73" w:rsidRPr="00B108F4">
        <w:rPr>
          <w:szCs w:val="24"/>
        </w:rPr>
        <w:t xml:space="preserve">. </w:t>
      </w:r>
      <w:r>
        <w:rPr>
          <w:szCs w:val="24"/>
        </w:rPr>
        <w:t>Дужина</w:t>
      </w:r>
      <w:r w:rsidR="00504A73" w:rsidRPr="00B108F4">
        <w:rPr>
          <w:szCs w:val="24"/>
        </w:rPr>
        <w:t xml:space="preserve"> </w:t>
      </w:r>
      <w:r>
        <w:rPr>
          <w:szCs w:val="24"/>
        </w:rPr>
        <w:t>спољашњих</w:t>
      </w:r>
      <w:r w:rsidR="00504A73" w:rsidRPr="00B108F4">
        <w:rPr>
          <w:szCs w:val="24"/>
        </w:rPr>
        <w:t xml:space="preserve"> </w:t>
      </w:r>
      <w:r>
        <w:rPr>
          <w:szCs w:val="24"/>
        </w:rPr>
        <w:t>граница</w:t>
      </w:r>
      <w:r w:rsidR="00504A73" w:rsidRPr="00B108F4">
        <w:rPr>
          <w:szCs w:val="24"/>
        </w:rPr>
        <w:t xml:space="preserve"> </w:t>
      </w:r>
      <w:r>
        <w:rPr>
          <w:szCs w:val="24"/>
        </w:rPr>
        <w:t>износи</w:t>
      </w:r>
      <w:r w:rsidR="00504A73" w:rsidRPr="00B108F4">
        <w:rPr>
          <w:szCs w:val="24"/>
        </w:rPr>
        <w:t xml:space="preserve"> </w:t>
      </w:r>
      <w:r w:rsidR="00E56E17">
        <w:rPr>
          <w:szCs w:val="24"/>
          <w:lang w:val="sr-Cyrl-RS"/>
        </w:rPr>
        <w:t>63</w:t>
      </w:r>
      <w:r w:rsidR="00504A73" w:rsidRPr="00B108F4">
        <w:rPr>
          <w:szCs w:val="24"/>
        </w:rPr>
        <w:t xml:space="preserve"> </w:t>
      </w:r>
      <w:r>
        <w:rPr>
          <w:szCs w:val="24"/>
        </w:rPr>
        <w:t>км</w:t>
      </w:r>
      <w:r w:rsidR="00504A73" w:rsidRPr="00B108F4">
        <w:rPr>
          <w:szCs w:val="24"/>
        </w:rPr>
        <w:t xml:space="preserve">, </w:t>
      </w:r>
      <w:r>
        <w:rPr>
          <w:szCs w:val="24"/>
        </w:rPr>
        <w:t>а</w:t>
      </w:r>
      <w:r w:rsidR="00504A73" w:rsidRPr="00B108F4">
        <w:rPr>
          <w:szCs w:val="24"/>
        </w:rPr>
        <w:t xml:space="preserve"> </w:t>
      </w:r>
      <w:r>
        <w:rPr>
          <w:szCs w:val="24"/>
        </w:rPr>
        <w:t>унутрашњих</w:t>
      </w:r>
      <w:r w:rsidR="00504A73" w:rsidRPr="00B108F4">
        <w:rPr>
          <w:szCs w:val="24"/>
        </w:rPr>
        <w:t xml:space="preserve"> </w:t>
      </w:r>
      <w:r w:rsidR="00E56E17">
        <w:rPr>
          <w:szCs w:val="24"/>
          <w:lang w:val="sr-Cyrl-RS"/>
        </w:rPr>
        <w:t>40</w:t>
      </w:r>
      <w:r w:rsidR="00504A73" w:rsidRPr="00B108F4">
        <w:rPr>
          <w:szCs w:val="24"/>
        </w:rPr>
        <w:t xml:space="preserve"> </w:t>
      </w:r>
      <w:r>
        <w:rPr>
          <w:szCs w:val="24"/>
        </w:rPr>
        <w:t>км</w:t>
      </w:r>
      <w:r w:rsidR="00504A73" w:rsidRPr="00B108F4">
        <w:rPr>
          <w:szCs w:val="24"/>
        </w:rPr>
        <w:t>.</w:t>
      </w:r>
    </w:p>
    <w:p w:rsidR="00732569" w:rsidRPr="00B108F4" w:rsidRDefault="00B61EF7" w:rsidP="00B5350C">
      <w:pPr>
        <w:pStyle w:val="BodyText2"/>
        <w:ind w:firstLine="567"/>
        <w:rPr>
          <w:rFonts w:ascii="Times New Roman" w:hAnsi="Times New Roman"/>
          <w:szCs w:val="24"/>
          <w:lang w:val="nb-NO"/>
        </w:rPr>
      </w:pPr>
      <w:r>
        <w:rPr>
          <w:rFonts w:ascii="Times New Roman" w:hAnsi="Times New Roman"/>
          <w:szCs w:val="24"/>
          <w:lang w:val="nb-NO"/>
        </w:rPr>
        <w:t>Спољња</w:t>
      </w:r>
      <w:r w:rsidR="00732569" w:rsidRPr="00B108F4">
        <w:rPr>
          <w:rFonts w:ascii="Times New Roman" w:hAnsi="Times New Roman"/>
          <w:szCs w:val="24"/>
          <w:lang w:val="nb-NO"/>
        </w:rPr>
        <w:t xml:space="preserve"> </w:t>
      </w:r>
      <w:r>
        <w:rPr>
          <w:rFonts w:ascii="Times New Roman" w:hAnsi="Times New Roman"/>
          <w:szCs w:val="24"/>
          <w:lang w:val="nb-NO"/>
        </w:rPr>
        <w:t>граница</w:t>
      </w:r>
      <w:r w:rsidR="00732569" w:rsidRPr="00B108F4">
        <w:rPr>
          <w:rFonts w:ascii="Times New Roman" w:hAnsi="Times New Roman"/>
          <w:szCs w:val="24"/>
          <w:lang w:val="nb-NO"/>
        </w:rPr>
        <w:t xml:space="preserve"> </w:t>
      </w:r>
      <w:r>
        <w:rPr>
          <w:rFonts w:ascii="Times New Roman" w:hAnsi="Times New Roman"/>
          <w:szCs w:val="24"/>
          <w:lang w:val="nb-NO"/>
        </w:rPr>
        <w:t>газдинске</w:t>
      </w:r>
      <w:r w:rsidR="00732569" w:rsidRPr="00B108F4">
        <w:rPr>
          <w:rFonts w:ascii="Times New Roman" w:hAnsi="Times New Roman"/>
          <w:szCs w:val="24"/>
          <w:lang w:val="nb-NO"/>
        </w:rPr>
        <w:t xml:space="preserve"> </w:t>
      </w:r>
      <w:r>
        <w:rPr>
          <w:rFonts w:ascii="Times New Roman" w:hAnsi="Times New Roman"/>
          <w:szCs w:val="24"/>
          <w:lang w:val="nb-NO"/>
        </w:rPr>
        <w:t>јединице</w:t>
      </w:r>
      <w:r w:rsidR="00732569" w:rsidRPr="00B108F4">
        <w:rPr>
          <w:rFonts w:ascii="Times New Roman" w:hAnsi="Times New Roman"/>
          <w:szCs w:val="24"/>
          <w:lang w:val="nb-NO"/>
        </w:rPr>
        <w:t xml:space="preserve">, </w:t>
      </w:r>
      <w:r>
        <w:rPr>
          <w:rFonts w:ascii="Times New Roman" w:hAnsi="Times New Roman"/>
          <w:szCs w:val="24"/>
          <w:lang w:val="nb-NO"/>
        </w:rPr>
        <w:t>као</w:t>
      </w:r>
      <w:r w:rsidR="00732569" w:rsidRPr="00B108F4">
        <w:rPr>
          <w:rFonts w:ascii="Times New Roman" w:hAnsi="Times New Roman"/>
          <w:szCs w:val="24"/>
          <w:lang w:val="nb-NO"/>
        </w:rPr>
        <w:t xml:space="preserve"> </w:t>
      </w:r>
      <w:r>
        <w:rPr>
          <w:rFonts w:ascii="Times New Roman" w:hAnsi="Times New Roman"/>
          <w:szCs w:val="24"/>
          <w:lang w:val="nb-NO"/>
        </w:rPr>
        <w:t>и</w:t>
      </w:r>
      <w:r w:rsidR="00732569" w:rsidRPr="00B108F4">
        <w:rPr>
          <w:rFonts w:ascii="Times New Roman" w:hAnsi="Times New Roman"/>
          <w:szCs w:val="24"/>
          <w:lang w:val="nb-NO"/>
        </w:rPr>
        <w:t xml:space="preserve"> </w:t>
      </w:r>
      <w:r>
        <w:rPr>
          <w:rFonts w:ascii="Times New Roman" w:hAnsi="Times New Roman"/>
          <w:szCs w:val="24"/>
          <w:lang w:val="nb-NO"/>
        </w:rPr>
        <w:t>границе</w:t>
      </w:r>
      <w:r w:rsidR="00732569" w:rsidRPr="00B108F4">
        <w:rPr>
          <w:rFonts w:ascii="Times New Roman" w:hAnsi="Times New Roman"/>
          <w:szCs w:val="24"/>
          <w:lang w:val="nb-NO"/>
        </w:rPr>
        <w:t xml:space="preserve"> </w:t>
      </w:r>
      <w:r>
        <w:rPr>
          <w:rFonts w:ascii="Times New Roman" w:hAnsi="Times New Roman"/>
          <w:szCs w:val="24"/>
          <w:lang w:val="nb-NO"/>
        </w:rPr>
        <w:t>њене</w:t>
      </w:r>
      <w:r w:rsidR="00732569" w:rsidRPr="00B108F4">
        <w:rPr>
          <w:rFonts w:ascii="Times New Roman" w:hAnsi="Times New Roman"/>
          <w:szCs w:val="24"/>
          <w:lang w:val="nb-NO"/>
        </w:rPr>
        <w:t xml:space="preserve"> </w:t>
      </w:r>
      <w:r>
        <w:rPr>
          <w:rFonts w:ascii="Times New Roman" w:hAnsi="Times New Roman"/>
          <w:szCs w:val="24"/>
          <w:lang w:val="nb-NO"/>
        </w:rPr>
        <w:t>унутрашње</w:t>
      </w:r>
      <w:r w:rsidR="00732569" w:rsidRPr="00B108F4">
        <w:rPr>
          <w:rFonts w:ascii="Times New Roman" w:hAnsi="Times New Roman"/>
          <w:szCs w:val="24"/>
          <w:lang w:val="nb-NO"/>
        </w:rPr>
        <w:t xml:space="preserve"> </w:t>
      </w:r>
      <w:r>
        <w:rPr>
          <w:rFonts w:ascii="Times New Roman" w:hAnsi="Times New Roman"/>
          <w:szCs w:val="24"/>
          <w:lang w:val="nb-NO"/>
        </w:rPr>
        <w:t>поделе</w:t>
      </w:r>
      <w:r w:rsidR="00732569" w:rsidRPr="00B108F4">
        <w:rPr>
          <w:rFonts w:ascii="Times New Roman" w:hAnsi="Times New Roman"/>
          <w:szCs w:val="24"/>
          <w:lang w:val="nb-NO"/>
        </w:rPr>
        <w:t xml:space="preserve"> (</w:t>
      </w:r>
      <w:r>
        <w:rPr>
          <w:rFonts w:ascii="Times New Roman" w:hAnsi="Times New Roman"/>
          <w:szCs w:val="24"/>
          <w:lang w:val="nb-NO"/>
        </w:rPr>
        <w:t>границе</w:t>
      </w:r>
      <w:r w:rsidR="00732569" w:rsidRPr="00B108F4">
        <w:rPr>
          <w:rFonts w:ascii="Times New Roman" w:hAnsi="Times New Roman"/>
          <w:szCs w:val="24"/>
          <w:lang w:val="nb-NO"/>
        </w:rPr>
        <w:t xml:space="preserve"> </w:t>
      </w:r>
      <w:r>
        <w:rPr>
          <w:rFonts w:ascii="Times New Roman" w:hAnsi="Times New Roman"/>
          <w:szCs w:val="24"/>
          <w:lang w:val="nb-NO"/>
        </w:rPr>
        <w:t>одељења</w:t>
      </w:r>
      <w:r w:rsidR="00732569" w:rsidRPr="00B108F4">
        <w:rPr>
          <w:rFonts w:ascii="Times New Roman" w:hAnsi="Times New Roman"/>
          <w:szCs w:val="24"/>
          <w:lang w:val="nb-NO"/>
        </w:rPr>
        <w:t xml:space="preserve"> </w:t>
      </w:r>
      <w:r>
        <w:rPr>
          <w:rFonts w:ascii="Times New Roman" w:hAnsi="Times New Roman"/>
          <w:szCs w:val="24"/>
          <w:lang w:val="nb-NO"/>
        </w:rPr>
        <w:t>и</w:t>
      </w:r>
      <w:r w:rsidR="00732569" w:rsidRPr="00B108F4">
        <w:rPr>
          <w:rFonts w:ascii="Times New Roman" w:hAnsi="Times New Roman"/>
          <w:szCs w:val="24"/>
          <w:lang w:val="nb-NO"/>
        </w:rPr>
        <w:t xml:space="preserve"> </w:t>
      </w:r>
      <w:r>
        <w:rPr>
          <w:rFonts w:ascii="Times New Roman" w:hAnsi="Times New Roman"/>
          <w:szCs w:val="24"/>
          <w:lang w:val="nb-NO"/>
        </w:rPr>
        <w:t>одсека</w:t>
      </w:r>
      <w:r w:rsidR="00732569" w:rsidRPr="00B108F4">
        <w:rPr>
          <w:rFonts w:ascii="Times New Roman" w:hAnsi="Times New Roman"/>
          <w:szCs w:val="24"/>
          <w:lang w:val="nb-NO"/>
        </w:rPr>
        <w:t xml:space="preserve">) </w:t>
      </w:r>
      <w:r>
        <w:rPr>
          <w:rFonts w:ascii="Times New Roman" w:hAnsi="Times New Roman"/>
          <w:szCs w:val="24"/>
          <w:lang w:val="nb-NO"/>
        </w:rPr>
        <w:t>видљиве</w:t>
      </w:r>
      <w:r w:rsidR="00732569" w:rsidRPr="00B108F4">
        <w:rPr>
          <w:rFonts w:ascii="Times New Roman" w:hAnsi="Times New Roman"/>
          <w:szCs w:val="24"/>
          <w:lang w:val="nb-NO"/>
        </w:rPr>
        <w:t xml:space="preserve"> </w:t>
      </w:r>
      <w:r>
        <w:rPr>
          <w:rFonts w:ascii="Times New Roman" w:hAnsi="Times New Roman"/>
          <w:szCs w:val="24"/>
          <w:lang w:val="nb-NO"/>
        </w:rPr>
        <w:t>су</w:t>
      </w:r>
      <w:r w:rsidR="00732569" w:rsidRPr="00B108F4">
        <w:rPr>
          <w:rFonts w:ascii="Times New Roman" w:hAnsi="Times New Roman"/>
          <w:szCs w:val="24"/>
          <w:lang w:val="nb-NO"/>
        </w:rPr>
        <w:t xml:space="preserve"> </w:t>
      </w:r>
      <w:r>
        <w:rPr>
          <w:rFonts w:ascii="Times New Roman" w:hAnsi="Times New Roman"/>
          <w:szCs w:val="24"/>
          <w:lang w:val="nb-NO"/>
        </w:rPr>
        <w:t>и</w:t>
      </w:r>
      <w:r w:rsidR="00732569" w:rsidRPr="00B108F4">
        <w:rPr>
          <w:rFonts w:ascii="Times New Roman" w:hAnsi="Times New Roman"/>
          <w:szCs w:val="24"/>
          <w:lang w:val="nb-NO"/>
        </w:rPr>
        <w:t xml:space="preserve"> </w:t>
      </w:r>
      <w:r>
        <w:rPr>
          <w:rFonts w:ascii="Times New Roman" w:hAnsi="Times New Roman"/>
          <w:szCs w:val="24"/>
          <w:lang w:val="nb-NO"/>
        </w:rPr>
        <w:t>обележене</w:t>
      </w:r>
      <w:r w:rsidR="00732569" w:rsidRPr="00B108F4">
        <w:rPr>
          <w:rFonts w:ascii="Times New Roman" w:hAnsi="Times New Roman"/>
          <w:szCs w:val="24"/>
          <w:lang w:val="nb-NO"/>
        </w:rPr>
        <w:t xml:space="preserve"> </w:t>
      </w:r>
      <w:r>
        <w:rPr>
          <w:rFonts w:ascii="Times New Roman" w:hAnsi="Times New Roman"/>
          <w:szCs w:val="24"/>
          <w:lang w:val="nb-NO"/>
        </w:rPr>
        <w:t>у</w:t>
      </w:r>
      <w:r w:rsidR="00732569" w:rsidRPr="00B108F4">
        <w:rPr>
          <w:rFonts w:ascii="Times New Roman" w:hAnsi="Times New Roman"/>
          <w:szCs w:val="24"/>
          <w:lang w:val="nb-NO"/>
        </w:rPr>
        <w:t xml:space="preserve"> </w:t>
      </w:r>
      <w:r>
        <w:rPr>
          <w:rFonts w:ascii="Times New Roman" w:hAnsi="Times New Roman"/>
          <w:szCs w:val="24"/>
          <w:lang w:val="nb-NO"/>
        </w:rPr>
        <w:t>складу</w:t>
      </w:r>
      <w:r w:rsidR="00732569" w:rsidRPr="00B108F4">
        <w:rPr>
          <w:rFonts w:ascii="Times New Roman" w:hAnsi="Times New Roman"/>
          <w:szCs w:val="24"/>
          <w:lang w:val="nb-NO"/>
        </w:rPr>
        <w:t xml:space="preserve"> </w:t>
      </w:r>
      <w:r>
        <w:rPr>
          <w:rFonts w:ascii="Times New Roman" w:hAnsi="Times New Roman"/>
          <w:szCs w:val="24"/>
          <w:lang w:val="nb-NO"/>
        </w:rPr>
        <w:t>са</w:t>
      </w:r>
      <w:r w:rsidR="00732569" w:rsidRPr="00B108F4">
        <w:rPr>
          <w:rFonts w:ascii="Times New Roman" w:hAnsi="Times New Roman"/>
          <w:szCs w:val="24"/>
          <w:lang w:val="nb-NO"/>
        </w:rPr>
        <w:t xml:space="preserve"> </w:t>
      </w:r>
      <w:r>
        <w:rPr>
          <w:rFonts w:ascii="Times New Roman" w:hAnsi="Times New Roman"/>
          <w:szCs w:val="24"/>
          <w:lang w:val="nb-NO"/>
        </w:rPr>
        <w:t>Правилником</w:t>
      </w:r>
      <w:r w:rsidR="00732569" w:rsidRPr="00B108F4">
        <w:rPr>
          <w:rFonts w:ascii="Times New Roman" w:hAnsi="Times New Roman"/>
          <w:szCs w:val="24"/>
          <w:lang w:val="nb-NO"/>
        </w:rPr>
        <w:t xml:space="preserve"> </w:t>
      </w:r>
      <w:r>
        <w:rPr>
          <w:rFonts w:ascii="Times New Roman" w:hAnsi="Times New Roman"/>
          <w:szCs w:val="24"/>
          <w:lang w:val="nb-NO"/>
        </w:rPr>
        <w:t>о</w:t>
      </w:r>
      <w:r w:rsidR="00732569" w:rsidRPr="00B108F4">
        <w:rPr>
          <w:rFonts w:ascii="Times New Roman" w:hAnsi="Times New Roman"/>
          <w:szCs w:val="24"/>
          <w:lang w:val="nb-NO"/>
        </w:rPr>
        <w:t xml:space="preserve"> </w:t>
      </w:r>
      <w:r>
        <w:rPr>
          <w:rFonts w:ascii="Times New Roman" w:hAnsi="Times New Roman"/>
          <w:szCs w:val="24"/>
          <w:lang w:val="nb-NO"/>
        </w:rPr>
        <w:t>садржини</w:t>
      </w:r>
      <w:r w:rsidR="00732569" w:rsidRPr="00B108F4">
        <w:rPr>
          <w:rFonts w:ascii="Times New Roman" w:hAnsi="Times New Roman"/>
          <w:szCs w:val="24"/>
          <w:lang w:val="nb-NO"/>
        </w:rPr>
        <w:t xml:space="preserve"> </w:t>
      </w:r>
      <w:r>
        <w:rPr>
          <w:rFonts w:ascii="Times New Roman" w:hAnsi="Times New Roman"/>
          <w:szCs w:val="24"/>
          <w:lang w:val="nb-NO"/>
        </w:rPr>
        <w:t>основа</w:t>
      </w:r>
      <w:r w:rsidR="00732569" w:rsidRPr="00B108F4">
        <w:rPr>
          <w:rFonts w:ascii="Times New Roman" w:hAnsi="Times New Roman"/>
          <w:szCs w:val="24"/>
          <w:lang w:val="nb-NO"/>
        </w:rPr>
        <w:t xml:space="preserve"> </w:t>
      </w:r>
      <w:r>
        <w:rPr>
          <w:rFonts w:ascii="Times New Roman" w:hAnsi="Times New Roman"/>
          <w:szCs w:val="24"/>
          <w:lang w:val="nb-NO"/>
        </w:rPr>
        <w:t>и</w:t>
      </w:r>
      <w:r w:rsidR="00732569" w:rsidRPr="00B108F4">
        <w:rPr>
          <w:rFonts w:ascii="Times New Roman" w:hAnsi="Times New Roman"/>
          <w:szCs w:val="24"/>
          <w:lang w:val="nb-NO"/>
        </w:rPr>
        <w:t xml:space="preserve"> </w:t>
      </w:r>
      <w:r>
        <w:rPr>
          <w:rFonts w:ascii="Times New Roman" w:hAnsi="Times New Roman"/>
          <w:szCs w:val="24"/>
          <w:lang w:val="nb-NO"/>
        </w:rPr>
        <w:t>програма</w:t>
      </w:r>
      <w:r w:rsidR="00732569" w:rsidRPr="00B108F4">
        <w:rPr>
          <w:rFonts w:ascii="Times New Roman" w:hAnsi="Times New Roman"/>
          <w:szCs w:val="24"/>
          <w:lang w:val="nb-NO"/>
        </w:rPr>
        <w:t xml:space="preserve"> </w:t>
      </w:r>
      <w:r>
        <w:rPr>
          <w:rFonts w:ascii="Times New Roman" w:hAnsi="Times New Roman"/>
          <w:szCs w:val="24"/>
          <w:lang w:val="nb-NO"/>
        </w:rPr>
        <w:t>газдовања</w:t>
      </w:r>
      <w:r w:rsidR="00732569" w:rsidRPr="00B108F4">
        <w:rPr>
          <w:rFonts w:ascii="Times New Roman" w:hAnsi="Times New Roman"/>
          <w:szCs w:val="24"/>
          <w:lang w:val="nb-NO"/>
        </w:rPr>
        <w:t xml:space="preserve">, </w:t>
      </w:r>
      <w:r>
        <w:rPr>
          <w:rFonts w:ascii="Times New Roman" w:hAnsi="Times New Roman"/>
          <w:szCs w:val="24"/>
          <w:lang w:val="nb-NO"/>
        </w:rPr>
        <w:t>годишњег</w:t>
      </w:r>
      <w:r w:rsidR="00732569" w:rsidRPr="00B108F4">
        <w:rPr>
          <w:rFonts w:ascii="Times New Roman" w:hAnsi="Times New Roman"/>
          <w:szCs w:val="24"/>
          <w:lang w:val="nb-NO"/>
        </w:rPr>
        <w:t xml:space="preserve"> </w:t>
      </w:r>
      <w:r>
        <w:rPr>
          <w:rFonts w:ascii="Times New Roman" w:hAnsi="Times New Roman"/>
          <w:szCs w:val="24"/>
          <w:lang w:val="nb-NO"/>
        </w:rPr>
        <w:t>извођачког</w:t>
      </w:r>
      <w:r w:rsidR="00732569" w:rsidRPr="00B108F4">
        <w:rPr>
          <w:rFonts w:ascii="Times New Roman" w:hAnsi="Times New Roman"/>
          <w:szCs w:val="24"/>
          <w:lang w:val="nb-NO"/>
        </w:rPr>
        <w:t xml:space="preserve"> </w:t>
      </w:r>
      <w:r>
        <w:rPr>
          <w:rFonts w:ascii="Times New Roman" w:hAnsi="Times New Roman"/>
          <w:szCs w:val="24"/>
          <w:lang w:val="nb-NO"/>
        </w:rPr>
        <w:t>плана</w:t>
      </w:r>
      <w:r w:rsidR="00732569" w:rsidRPr="00B108F4">
        <w:rPr>
          <w:rFonts w:ascii="Times New Roman" w:hAnsi="Times New Roman"/>
          <w:szCs w:val="24"/>
          <w:lang w:val="nb-NO"/>
        </w:rPr>
        <w:t xml:space="preserve"> </w:t>
      </w:r>
      <w:r>
        <w:rPr>
          <w:rFonts w:ascii="Times New Roman" w:hAnsi="Times New Roman"/>
          <w:szCs w:val="24"/>
          <w:lang w:val="nb-NO"/>
        </w:rPr>
        <w:t>и</w:t>
      </w:r>
      <w:r w:rsidR="00732569" w:rsidRPr="00B108F4">
        <w:rPr>
          <w:rFonts w:ascii="Times New Roman" w:hAnsi="Times New Roman"/>
          <w:szCs w:val="24"/>
          <w:lang w:val="nb-NO"/>
        </w:rPr>
        <w:t xml:space="preserve"> </w:t>
      </w:r>
      <w:r>
        <w:rPr>
          <w:rFonts w:ascii="Times New Roman" w:hAnsi="Times New Roman"/>
          <w:szCs w:val="24"/>
          <w:lang w:val="nb-NO"/>
        </w:rPr>
        <w:t>привременог</w:t>
      </w:r>
      <w:r w:rsidR="00732569" w:rsidRPr="00B108F4">
        <w:rPr>
          <w:rFonts w:ascii="Times New Roman" w:hAnsi="Times New Roman"/>
          <w:szCs w:val="24"/>
          <w:lang w:val="nb-NO"/>
        </w:rPr>
        <w:t xml:space="preserve"> </w:t>
      </w:r>
      <w:r>
        <w:rPr>
          <w:rFonts w:ascii="Times New Roman" w:hAnsi="Times New Roman"/>
          <w:szCs w:val="24"/>
          <w:lang w:val="nb-NO"/>
        </w:rPr>
        <w:t>плана</w:t>
      </w:r>
      <w:r w:rsidR="00732569" w:rsidRPr="00B108F4">
        <w:rPr>
          <w:rFonts w:ascii="Times New Roman" w:hAnsi="Times New Roman"/>
          <w:szCs w:val="24"/>
          <w:lang w:val="nb-NO"/>
        </w:rPr>
        <w:t xml:space="preserve"> </w:t>
      </w:r>
      <w:r>
        <w:rPr>
          <w:rFonts w:ascii="Times New Roman" w:hAnsi="Times New Roman"/>
          <w:szCs w:val="24"/>
          <w:lang w:val="nb-NO"/>
        </w:rPr>
        <w:t>газдовања</w:t>
      </w:r>
      <w:r w:rsidR="00732569" w:rsidRPr="00B108F4">
        <w:rPr>
          <w:rFonts w:ascii="Times New Roman" w:hAnsi="Times New Roman"/>
          <w:szCs w:val="24"/>
          <w:lang w:val="nb-NO"/>
        </w:rPr>
        <w:t xml:space="preserve"> </w:t>
      </w:r>
      <w:r>
        <w:rPr>
          <w:rFonts w:ascii="Times New Roman" w:hAnsi="Times New Roman"/>
          <w:szCs w:val="24"/>
          <w:lang w:val="nb-NO"/>
        </w:rPr>
        <w:t>приватним</w:t>
      </w:r>
      <w:r w:rsidR="00732569" w:rsidRPr="00B108F4">
        <w:rPr>
          <w:rFonts w:ascii="Times New Roman" w:hAnsi="Times New Roman"/>
          <w:szCs w:val="24"/>
          <w:lang w:val="nb-NO"/>
        </w:rPr>
        <w:t xml:space="preserve"> </w:t>
      </w:r>
      <w:r>
        <w:rPr>
          <w:rFonts w:ascii="Times New Roman" w:hAnsi="Times New Roman"/>
          <w:szCs w:val="24"/>
          <w:lang w:val="nb-NO"/>
        </w:rPr>
        <w:t>шумама</w:t>
      </w:r>
      <w:r w:rsidR="00732569" w:rsidRPr="00B108F4">
        <w:rPr>
          <w:rFonts w:ascii="Times New Roman" w:hAnsi="Times New Roman"/>
          <w:szCs w:val="24"/>
          <w:lang w:val="nb-NO"/>
        </w:rPr>
        <w:t xml:space="preserve"> (</w:t>
      </w:r>
      <w:r>
        <w:rPr>
          <w:rFonts w:ascii="Times New Roman" w:hAnsi="Times New Roman"/>
          <w:szCs w:val="24"/>
          <w:lang w:val="nb-NO"/>
        </w:rPr>
        <w:t>Сл</w:t>
      </w:r>
      <w:r w:rsidR="00732569" w:rsidRPr="00B108F4">
        <w:rPr>
          <w:rFonts w:ascii="Times New Roman" w:hAnsi="Times New Roman"/>
          <w:szCs w:val="24"/>
          <w:lang w:val="nb-NO"/>
        </w:rPr>
        <w:t xml:space="preserve">. </w:t>
      </w:r>
      <w:r>
        <w:rPr>
          <w:rFonts w:ascii="Times New Roman" w:hAnsi="Times New Roman"/>
          <w:szCs w:val="24"/>
          <w:lang w:val="nb-NO"/>
        </w:rPr>
        <w:t>гл</w:t>
      </w:r>
      <w:r w:rsidR="00732569" w:rsidRPr="00B108F4">
        <w:rPr>
          <w:rFonts w:ascii="Times New Roman" w:hAnsi="Times New Roman"/>
          <w:szCs w:val="24"/>
          <w:lang w:val="nb-NO"/>
        </w:rPr>
        <w:t xml:space="preserve">. </w:t>
      </w:r>
      <w:r>
        <w:rPr>
          <w:rFonts w:ascii="Times New Roman" w:hAnsi="Times New Roman"/>
          <w:szCs w:val="24"/>
          <w:lang w:val="nb-NO"/>
        </w:rPr>
        <w:t>РС</w:t>
      </w:r>
      <w:r w:rsidR="00732569" w:rsidRPr="00B108F4">
        <w:rPr>
          <w:rFonts w:ascii="Times New Roman" w:hAnsi="Times New Roman"/>
          <w:szCs w:val="24"/>
          <w:lang w:val="nb-NO"/>
        </w:rPr>
        <w:t xml:space="preserve"> </w:t>
      </w:r>
      <w:r>
        <w:rPr>
          <w:rFonts w:ascii="Times New Roman" w:hAnsi="Times New Roman"/>
          <w:szCs w:val="24"/>
          <w:lang w:val="nb-NO"/>
        </w:rPr>
        <w:t>бр</w:t>
      </w:r>
      <w:r w:rsidR="00732569" w:rsidRPr="00B108F4">
        <w:rPr>
          <w:rFonts w:ascii="Times New Roman" w:hAnsi="Times New Roman"/>
          <w:szCs w:val="24"/>
          <w:lang w:val="nb-NO"/>
        </w:rPr>
        <w:t xml:space="preserve">.122/03 - </w:t>
      </w:r>
      <w:r>
        <w:rPr>
          <w:rFonts w:ascii="Times New Roman" w:hAnsi="Times New Roman"/>
          <w:szCs w:val="24"/>
          <w:lang w:val="nb-NO"/>
        </w:rPr>
        <w:t>члан</w:t>
      </w:r>
      <w:r w:rsidR="00732569" w:rsidRPr="00B108F4">
        <w:rPr>
          <w:rFonts w:ascii="Times New Roman" w:hAnsi="Times New Roman"/>
          <w:szCs w:val="24"/>
          <w:lang w:val="nb-NO"/>
        </w:rPr>
        <w:t xml:space="preserve"> 33 </w:t>
      </w:r>
      <w:r>
        <w:rPr>
          <w:rFonts w:ascii="Times New Roman" w:hAnsi="Times New Roman"/>
          <w:szCs w:val="24"/>
          <w:lang w:val="nb-NO"/>
        </w:rPr>
        <w:t>и</w:t>
      </w:r>
      <w:r w:rsidR="00732569" w:rsidRPr="00B108F4">
        <w:rPr>
          <w:rFonts w:ascii="Times New Roman" w:hAnsi="Times New Roman"/>
          <w:szCs w:val="24"/>
          <w:lang w:val="nb-NO"/>
        </w:rPr>
        <w:t xml:space="preserve"> 35).</w:t>
      </w:r>
    </w:p>
    <w:p w:rsidR="00732569" w:rsidRPr="00B108F4" w:rsidRDefault="00732569" w:rsidP="00B5350C">
      <w:pPr>
        <w:pStyle w:val="Heading3"/>
        <w:rPr>
          <w:szCs w:val="24"/>
        </w:rPr>
      </w:pPr>
      <w:bookmarkStart w:id="57" w:name="_Toc329146558"/>
      <w:bookmarkStart w:id="58" w:name="_Toc329328296"/>
      <w:bookmarkStart w:id="59" w:name="_Toc410988288"/>
      <w:bookmarkStart w:id="60" w:name="_Toc478456452"/>
      <w:bookmarkStart w:id="61" w:name="_Toc503785385"/>
      <w:bookmarkStart w:id="62" w:name="_Toc503785961"/>
      <w:bookmarkStart w:id="63" w:name="_Toc503786491"/>
      <w:bookmarkStart w:id="64" w:name="_Toc503787362"/>
      <w:bookmarkStart w:id="65" w:name="_Toc535232807"/>
      <w:bookmarkStart w:id="66" w:name="_Toc71885728"/>
      <w:r w:rsidRPr="00B108F4">
        <w:rPr>
          <w:szCs w:val="24"/>
        </w:rPr>
        <w:t xml:space="preserve">1. 1. 3. </w:t>
      </w:r>
      <w:r w:rsidR="00B61EF7">
        <w:rPr>
          <w:szCs w:val="24"/>
        </w:rPr>
        <w:t>Површина</w:t>
      </w:r>
      <w:bookmarkEnd w:id="57"/>
      <w:bookmarkEnd w:id="58"/>
      <w:bookmarkEnd w:id="59"/>
      <w:bookmarkEnd w:id="60"/>
      <w:bookmarkEnd w:id="61"/>
      <w:bookmarkEnd w:id="62"/>
      <w:bookmarkEnd w:id="63"/>
      <w:bookmarkEnd w:id="64"/>
      <w:bookmarkEnd w:id="65"/>
      <w:bookmarkEnd w:id="66"/>
    </w:p>
    <w:p w:rsidR="00732569" w:rsidRPr="00B108F4" w:rsidRDefault="00732569" w:rsidP="00B5350C">
      <w:pPr>
        <w:ind w:right="-426" w:firstLine="567"/>
        <w:rPr>
          <w:szCs w:val="24"/>
        </w:rPr>
      </w:pPr>
    </w:p>
    <w:p w:rsidR="001B174D" w:rsidRPr="00B108F4" w:rsidRDefault="00B61EF7" w:rsidP="00487D54">
      <w:pPr>
        <w:ind w:right="-29" w:firstLine="567"/>
        <w:rPr>
          <w:szCs w:val="24"/>
          <w:lang w:val="sr-Latn-CS"/>
        </w:rPr>
      </w:pPr>
      <w:r>
        <w:rPr>
          <w:szCs w:val="24"/>
          <w:lang w:val="sr-Latn-CS"/>
        </w:rPr>
        <w:t>Површина</w:t>
      </w:r>
      <w:r w:rsidR="00487D54" w:rsidRPr="00B108F4">
        <w:rPr>
          <w:szCs w:val="24"/>
          <w:lang w:val="sr-Latn-CS"/>
        </w:rPr>
        <w:t xml:space="preserve"> </w:t>
      </w:r>
      <w:r w:rsidR="003A19ED">
        <w:rPr>
          <w:szCs w:val="24"/>
          <w:shd w:val="clear" w:color="auto" w:fill="FFFFFF" w:themeFill="background1"/>
          <w:lang w:val="sr-Latn-CS"/>
        </w:rPr>
        <w:t>газдинске</w:t>
      </w:r>
      <w:r w:rsidR="00487D54" w:rsidRPr="00487D54">
        <w:rPr>
          <w:szCs w:val="24"/>
          <w:shd w:val="clear" w:color="auto" w:fill="FFFFFF" w:themeFill="background1"/>
          <w:lang w:val="sr-Latn-CS"/>
        </w:rPr>
        <w:t xml:space="preserve"> </w:t>
      </w:r>
      <w:r w:rsidR="003A19ED">
        <w:rPr>
          <w:szCs w:val="24"/>
          <w:shd w:val="clear" w:color="auto" w:fill="FFFFFF" w:themeFill="background1"/>
          <w:lang w:val="sr-Latn-CS"/>
        </w:rPr>
        <w:t>јединице</w:t>
      </w:r>
      <w:r w:rsidR="00487D54" w:rsidRPr="00487D54">
        <w:rPr>
          <w:szCs w:val="24"/>
          <w:shd w:val="clear" w:color="auto" w:fill="FFFFFF" w:themeFill="background1"/>
          <w:lang w:val="sr-Latn-CS"/>
        </w:rPr>
        <w:t xml:space="preserve"> </w:t>
      </w:r>
      <w:r>
        <w:rPr>
          <w:szCs w:val="24"/>
          <w:shd w:val="clear" w:color="auto" w:fill="FFFFFF" w:themeFill="background1"/>
          <w:lang w:val="sr-Latn-CS"/>
        </w:rPr>
        <w:t>износи</w:t>
      </w:r>
      <w:r w:rsidR="00487D54" w:rsidRPr="00487D54">
        <w:rPr>
          <w:szCs w:val="24"/>
          <w:shd w:val="clear" w:color="auto" w:fill="FFFFFF" w:themeFill="background1"/>
          <w:lang w:val="sr-Latn-CS"/>
        </w:rPr>
        <w:t xml:space="preserve"> </w:t>
      </w:r>
      <w:r w:rsidR="00B14E86">
        <w:rPr>
          <w:szCs w:val="24"/>
          <w:shd w:val="clear" w:color="auto" w:fill="FFFFFF" w:themeFill="background1"/>
          <w:lang w:val="sr-Cyrl-RS"/>
        </w:rPr>
        <w:t>2.153</w:t>
      </w:r>
      <w:r w:rsidR="003A19ED">
        <w:rPr>
          <w:szCs w:val="24"/>
          <w:shd w:val="clear" w:color="auto" w:fill="FFFFFF" w:themeFill="background1"/>
          <w:lang w:val="sr-Cyrl-RS"/>
        </w:rPr>
        <w:t>,</w:t>
      </w:r>
      <w:r w:rsidR="00B14E86">
        <w:rPr>
          <w:szCs w:val="24"/>
          <w:shd w:val="clear" w:color="auto" w:fill="FFFFFF" w:themeFill="background1"/>
          <w:lang w:val="sr-Cyrl-RS"/>
        </w:rPr>
        <w:t>49</w:t>
      </w:r>
      <w:r w:rsidR="00487D54" w:rsidRPr="00487D54">
        <w:rPr>
          <w:szCs w:val="24"/>
          <w:shd w:val="clear" w:color="auto" w:fill="FFFFFF" w:themeFill="background1"/>
          <w:lang w:val="sr-Latn-CS"/>
        </w:rPr>
        <w:t xml:space="preserve"> </w:t>
      </w:r>
      <w:r>
        <w:rPr>
          <w:szCs w:val="24"/>
          <w:shd w:val="clear" w:color="auto" w:fill="FFFFFF" w:themeFill="background1"/>
          <w:lang w:val="sr-Latn-CS"/>
        </w:rPr>
        <w:t>ха</w:t>
      </w:r>
      <w:r w:rsidR="00487D54" w:rsidRPr="00B108F4">
        <w:rPr>
          <w:szCs w:val="24"/>
          <w:lang w:val="sr-Latn-CS"/>
        </w:rPr>
        <w:t>.</w:t>
      </w:r>
    </w:p>
    <w:p w:rsidR="00732569" w:rsidRPr="00B108F4" w:rsidRDefault="00B61EF7" w:rsidP="00B5350C">
      <w:pPr>
        <w:ind w:right="-29" w:firstLine="567"/>
        <w:rPr>
          <w:szCs w:val="24"/>
          <w:lang w:val="sr-Latn-CS"/>
        </w:rPr>
      </w:pPr>
      <w:r>
        <w:rPr>
          <w:szCs w:val="24"/>
          <w:lang w:val="sr-Latn-CS"/>
        </w:rPr>
        <w:t>Целокупна</w:t>
      </w:r>
      <w:r w:rsidR="00732569" w:rsidRPr="00B108F4">
        <w:rPr>
          <w:szCs w:val="24"/>
          <w:lang w:val="sr-Latn-CS"/>
        </w:rPr>
        <w:t xml:space="preserve"> </w:t>
      </w:r>
      <w:r>
        <w:rPr>
          <w:szCs w:val="24"/>
          <w:lang w:val="sr-Latn-CS"/>
        </w:rPr>
        <w:t>структура</w:t>
      </w:r>
      <w:r w:rsidR="00732569" w:rsidRPr="00B108F4">
        <w:rPr>
          <w:szCs w:val="24"/>
          <w:lang w:val="sr-Latn-CS"/>
        </w:rPr>
        <w:t xml:space="preserve"> </w:t>
      </w:r>
      <w:r>
        <w:rPr>
          <w:szCs w:val="24"/>
          <w:lang w:val="sr-Latn-CS"/>
        </w:rPr>
        <w:t>површина</w:t>
      </w:r>
      <w:r w:rsidR="00732569" w:rsidRPr="00B108F4">
        <w:rPr>
          <w:szCs w:val="24"/>
          <w:lang w:val="sr-Latn-CS"/>
        </w:rPr>
        <w:t xml:space="preserve"> </w:t>
      </w:r>
      <w:r>
        <w:rPr>
          <w:szCs w:val="24"/>
          <w:lang w:val="sr-Latn-CS"/>
        </w:rPr>
        <w:t>по</w:t>
      </w:r>
      <w:r w:rsidR="00732569" w:rsidRPr="00B108F4">
        <w:rPr>
          <w:szCs w:val="24"/>
          <w:lang w:val="sr-Latn-CS"/>
        </w:rPr>
        <w:t xml:space="preserve"> </w:t>
      </w:r>
      <w:r>
        <w:rPr>
          <w:szCs w:val="24"/>
          <w:lang w:val="sr-Latn-CS"/>
        </w:rPr>
        <w:t>начину</w:t>
      </w:r>
      <w:r w:rsidR="00732569" w:rsidRPr="00B108F4">
        <w:rPr>
          <w:szCs w:val="24"/>
          <w:lang w:val="sr-Latn-CS"/>
        </w:rPr>
        <w:t xml:space="preserve"> </w:t>
      </w:r>
      <w:r>
        <w:rPr>
          <w:szCs w:val="24"/>
          <w:lang w:val="sr-Latn-CS"/>
        </w:rPr>
        <w:t>коришћења</w:t>
      </w:r>
      <w:r w:rsidR="00732569" w:rsidRPr="00B108F4">
        <w:rPr>
          <w:szCs w:val="24"/>
          <w:lang w:val="sr-Latn-CS"/>
        </w:rPr>
        <w:t xml:space="preserve"> </w:t>
      </w:r>
      <w:r>
        <w:rPr>
          <w:szCs w:val="24"/>
          <w:lang w:val="sr-Latn-CS"/>
        </w:rPr>
        <w:t>земљишта</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приказана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табели</w:t>
      </w:r>
      <w:r w:rsidR="00732569" w:rsidRPr="00B108F4">
        <w:rPr>
          <w:szCs w:val="24"/>
          <w:lang w:val="sr-Latn-CS"/>
        </w:rPr>
        <w:t xml:space="preserve"> 1.1.3.-1.</w:t>
      </w:r>
    </w:p>
    <w:tbl>
      <w:tblPr>
        <w:tblW w:w="15623" w:type="dxa"/>
        <w:tblInd w:w="65" w:type="dxa"/>
        <w:tblCellMar>
          <w:left w:w="70" w:type="dxa"/>
          <w:right w:w="70" w:type="dxa"/>
        </w:tblCellMar>
        <w:tblLook w:val="04A0" w:firstRow="1" w:lastRow="0" w:firstColumn="1" w:lastColumn="0" w:noHBand="0" w:noVBand="1"/>
      </w:tblPr>
      <w:tblGrid>
        <w:gridCol w:w="1215"/>
        <w:gridCol w:w="367"/>
        <w:gridCol w:w="1540"/>
        <w:gridCol w:w="1620"/>
        <w:gridCol w:w="1420"/>
        <w:gridCol w:w="1420"/>
        <w:gridCol w:w="1880"/>
        <w:gridCol w:w="1590"/>
        <w:gridCol w:w="1260"/>
        <w:gridCol w:w="1260"/>
        <w:gridCol w:w="1142"/>
        <w:gridCol w:w="909"/>
      </w:tblGrid>
      <w:tr w:rsidR="00804305" w:rsidRPr="00804305" w:rsidTr="007279E9">
        <w:trPr>
          <w:trHeight w:val="323"/>
          <w:tblHeader/>
        </w:trPr>
        <w:tc>
          <w:tcPr>
            <w:tcW w:w="15623" w:type="dxa"/>
            <w:gridSpan w:val="12"/>
            <w:tcBorders>
              <w:bottom w:val="single" w:sz="4" w:space="0" w:color="auto"/>
            </w:tcBorders>
            <w:shd w:val="clear" w:color="auto" w:fill="auto"/>
            <w:vAlign w:val="center"/>
          </w:tcPr>
          <w:p w:rsidR="00804305" w:rsidRPr="00804305" w:rsidRDefault="00804305" w:rsidP="00804305">
            <w:pPr>
              <w:jc w:val="left"/>
              <w:rPr>
                <w:sz w:val="22"/>
                <w:szCs w:val="22"/>
                <w:lang w:val="sr-Latn-CS" w:eastAsia="sr-Latn-CS"/>
              </w:rPr>
            </w:pPr>
            <w:r w:rsidRPr="00804305">
              <w:rPr>
                <w:sz w:val="22"/>
                <w:szCs w:val="22"/>
                <w:lang w:val="sr-Latn-CS"/>
              </w:rPr>
              <w:t>Табела  1.1.3.-1 - Структура површина:</w:t>
            </w:r>
          </w:p>
        </w:tc>
      </w:tr>
      <w:tr w:rsidR="00B108F4" w:rsidRPr="00804305" w:rsidTr="007279E9">
        <w:trPr>
          <w:trHeight w:val="323"/>
          <w:tblHeader/>
        </w:trPr>
        <w:tc>
          <w:tcPr>
            <w:tcW w:w="1582" w:type="dxa"/>
            <w:gridSpan w:val="2"/>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Врста</w:t>
            </w:r>
            <w:r w:rsidR="00732569" w:rsidRPr="00804305">
              <w:rPr>
                <w:sz w:val="22"/>
                <w:szCs w:val="22"/>
                <w:lang w:eastAsia="sr-Latn-CS"/>
              </w:rPr>
              <w:t xml:space="preserve"> </w:t>
            </w:r>
            <w:r w:rsidRPr="00804305">
              <w:rPr>
                <w:sz w:val="22"/>
                <w:szCs w:val="22"/>
                <w:lang w:eastAsia="sr-Latn-CS"/>
              </w:rPr>
              <w:t>зељишта</w:t>
            </w:r>
          </w:p>
        </w:tc>
        <w:tc>
          <w:tcPr>
            <w:tcW w:w="1540" w:type="dxa"/>
            <w:vMerge w:val="restart"/>
            <w:tcBorders>
              <w:top w:val="single" w:sz="4" w:space="0" w:color="auto"/>
              <w:left w:val="single" w:sz="8" w:space="0" w:color="000000"/>
              <w:bottom w:val="single" w:sz="8" w:space="0" w:color="000000"/>
              <w:right w:val="single" w:sz="8" w:space="0" w:color="auto"/>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Укупна</w:t>
            </w:r>
            <w:r w:rsidR="00732569" w:rsidRPr="00804305">
              <w:rPr>
                <w:sz w:val="22"/>
                <w:szCs w:val="22"/>
                <w:lang w:eastAsia="sr-Latn-CS"/>
              </w:rPr>
              <w:t xml:space="preserve"> </w:t>
            </w:r>
            <w:r w:rsidRPr="00804305">
              <w:rPr>
                <w:sz w:val="22"/>
                <w:szCs w:val="22"/>
                <w:lang w:eastAsia="sr-Latn-CS"/>
              </w:rPr>
              <w:t>површина</w:t>
            </w:r>
          </w:p>
        </w:tc>
        <w:tc>
          <w:tcPr>
            <w:tcW w:w="6040" w:type="dxa"/>
            <w:gridSpan w:val="4"/>
            <w:tcBorders>
              <w:top w:val="single" w:sz="4" w:space="0" w:color="auto"/>
              <w:left w:val="nil"/>
              <w:bottom w:val="single" w:sz="8" w:space="0" w:color="auto"/>
              <w:right w:val="single" w:sz="8" w:space="0" w:color="000000"/>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Шуме</w:t>
            </w:r>
            <w:r w:rsidR="00732569" w:rsidRPr="00804305">
              <w:rPr>
                <w:sz w:val="22"/>
                <w:szCs w:val="22"/>
                <w:lang w:eastAsia="sr-Latn-CS"/>
              </w:rPr>
              <w:t xml:space="preserve"> </w:t>
            </w:r>
            <w:r w:rsidRPr="00804305">
              <w:rPr>
                <w:sz w:val="22"/>
                <w:szCs w:val="22"/>
                <w:lang w:eastAsia="sr-Latn-CS"/>
              </w:rPr>
              <w:t>и</w:t>
            </w:r>
            <w:r w:rsidR="00732569" w:rsidRPr="00804305">
              <w:rPr>
                <w:sz w:val="22"/>
                <w:szCs w:val="22"/>
                <w:lang w:eastAsia="sr-Latn-CS"/>
              </w:rPr>
              <w:t xml:space="preserve"> </w:t>
            </w:r>
            <w:r w:rsidRPr="00804305">
              <w:rPr>
                <w:sz w:val="22"/>
                <w:szCs w:val="22"/>
                <w:lang w:eastAsia="sr-Latn-CS"/>
              </w:rPr>
              <w:t>шумско</w:t>
            </w:r>
            <w:r w:rsidR="00732569" w:rsidRPr="00804305">
              <w:rPr>
                <w:sz w:val="22"/>
                <w:szCs w:val="22"/>
                <w:lang w:eastAsia="sr-Latn-CS"/>
              </w:rPr>
              <w:t xml:space="preserve"> </w:t>
            </w:r>
            <w:r w:rsidRPr="00804305">
              <w:rPr>
                <w:sz w:val="22"/>
                <w:szCs w:val="22"/>
                <w:lang w:eastAsia="sr-Latn-CS"/>
              </w:rPr>
              <w:t>земљиште</w:t>
            </w:r>
          </w:p>
        </w:tc>
        <w:tc>
          <w:tcPr>
            <w:tcW w:w="4110" w:type="dxa"/>
            <w:gridSpan w:val="3"/>
            <w:tcBorders>
              <w:top w:val="single" w:sz="4" w:space="0" w:color="auto"/>
              <w:left w:val="nil"/>
              <w:bottom w:val="single" w:sz="8" w:space="0" w:color="auto"/>
              <w:right w:val="single" w:sz="4" w:space="0" w:color="auto"/>
            </w:tcBorders>
            <w:shd w:val="clear" w:color="auto" w:fill="D9D9D9" w:themeFill="background1" w:themeFillShade="D9"/>
            <w:vAlign w:val="center"/>
          </w:tcPr>
          <w:p w:rsidR="00732569" w:rsidRPr="00804305" w:rsidRDefault="00B61EF7" w:rsidP="00B5350C">
            <w:pPr>
              <w:jc w:val="center"/>
              <w:rPr>
                <w:sz w:val="22"/>
                <w:szCs w:val="22"/>
                <w:lang w:val="sr-Latn-CS" w:eastAsia="sr-Latn-CS"/>
              </w:rPr>
            </w:pPr>
            <w:r w:rsidRPr="00804305">
              <w:rPr>
                <w:sz w:val="22"/>
                <w:szCs w:val="22"/>
                <w:lang w:val="sr-Latn-CS" w:eastAsia="sr-Latn-CS"/>
              </w:rPr>
              <w:t>Остало</w:t>
            </w:r>
            <w:r w:rsidR="00732569" w:rsidRPr="00804305">
              <w:rPr>
                <w:sz w:val="22"/>
                <w:szCs w:val="22"/>
                <w:lang w:val="sr-Latn-CS" w:eastAsia="sr-Latn-CS"/>
              </w:rPr>
              <w:t xml:space="preserve"> </w:t>
            </w:r>
            <w:r w:rsidRPr="00804305">
              <w:rPr>
                <w:sz w:val="22"/>
                <w:szCs w:val="22"/>
                <w:lang w:val="sr-Latn-CS" w:eastAsia="sr-Latn-CS"/>
              </w:rPr>
              <w:t>земљиште</w:t>
            </w:r>
          </w:p>
        </w:tc>
        <w:tc>
          <w:tcPr>
            <w:tcW w:w="1260" w:type="dxa"/>
            <w:vMerge w:val="restart"/>
            <w:tcBorders>
              <w:top w:val="single" w:sz="4" w:space="0" w:color="auto"/>
              <w:left w:val="nil"/>
              <w:right w:val="single" w:sz="4" w:space="0" w:color="auto"/>
            </w:tcBorders>
            <w:shd w:val="clear" w:color="auto" w:fill="D9D9D9" w:themeFill="background1" w:themeFillShade="D9"/>
            <w:vAlign w:val="center"/>
          </w:tcPr>
          <w:p w:rsidR="00732569" w:rsidRPr="00804305" w:rsidRDefault="00B61EF7" w:rsidP="00B5350C">
            <w:pPr>
              <w:jc w:val="center"/>
              <w:rPr>
                <w:sz w:val="22"/>
                <w:szCs w:val="22"/>
                <w:lang w:val="sr-Latn-CS" w:eastAsia="sr-Latn-CS"/>
              </w:rPr>
            </w:pPr>
            <w:r w:rsidRPr="00804305">
              <w:rPr>
                <w:sz w:val="22"/>
                <w:szCs w:val="22"/>
                <w:lang w:val="sr-Latn-CS" w:eastAsia="sr-Latn-CS"/>
              </w:rPr>
              <w:t>Туђе</w:t>
            </w:r>
            <w:r w:rsidR="00732569" w:rsidRPr="00804305">
              <w:rPr>
                <w:sz w:val="22"/>
                <w:szCs w:val="22"/>
                <w:lang w:val="sr-Latn-CS" w:eastAsia="sr-Latn-CS"/>
              </w:rPr>
              <w:t xml:space="preserve"> </w:t>
            </w:r>
            <w:r w:rsidRPr="00804305">
              <w:rPr>
                <w:sz w:val="22"/>
                <w:szCs w:val="22"/>
                <w:lang w:val="sr-Latn-CS" w:eastAsia="sr-Latn-CS"/>
              </w:rPr>
              <w:t>земљиште</w:t>
            </w:r>
          </w:p>
        </w:tc>
        <w:tc>
          <w:tcPr>
            <w:tcW w:w="1091" w:type="dxa"/>
            <w:vMerge w:val="restart"/>
            <w:tcBorders>
              <w:top w:val="single" w:sz="4" w:space="0" w:color="auto"/>
              <w:left w:val="nil"/>
              <w:right w:val="single" w:sz="4" w:space="0" w:color="auto"/>
            </w:tcBorders>
            <w:shd w:val="clear" w:color="auto" w:fill="D9D9D9" w:themeFill="background1" w:themeFillShade="D9"/>
            <w:vAlign w:val="center"/>
          </w:tcPr>
          <w:p w:rsidR="00732569" w:rsidRPr="00804305" w:rsidRDefault="00B61EF7" w:rsidP="00B5350C">
            <w:pPr>
              <w:jc w:val="center"/>
              <w:rPr>
                <w:sz w:val="22"/>
                <w:szCs w:val="22"/>
                <w:lang w:val="sr-Latn-CS" w:eastAsia="sr-Latn-CS"/>
              </w:rPr>
            </w:pPr>
            <w:r w:rsidRPr="00804305">
              <w:rPr>
                <w:sz w:val="22"/>
                <w:szCs w:val="22"/>
                <w:lang w:val="sr-Latn-CS" w:eastAsia="sr-Latn-CS"/>
              </w:rPr>
              <w:t>Заузеће</w:t>
            </w:r>
          </w:p>
        </w:tc>
      </w:tr>
      <w:tr w:rsidR="00B108F4" w:rsidRPr="00804305" w:rsidTr="007279E9">
        <w:trPr>
          <w:trHeight w:val="683"/>
          <w:tblHeader/>
        </w:trPr>
        <w:tc>
          <w:tcPr>
            <w:tcW w:w="1582"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732569" w:rsidRPr="00804305" w:rsidRDefault="00732569" w:rsidP="00B5350C">
            <w:pPr>
              <w:jc w:val="center"/>
              <w:rPr>
                <w:sz w:val="22"/>
                <w:szCs w:val="22"/>
                <w:lang w:val="sr-Latn-CS" w:eastAsia="sr-Latn-CS"/>
              </w:rPr>
            </w:pPr>
          </w:p>
        </w:tc>
        <w:tc>
          <w:tcPr>
            <w:tcW w:w="1540" w:type="dxa"/>
            <w:vMerge/>
            <w:tcBorders>
              <w:top w:val="single" w:sz="8" w:space="0" w:color="auto"/>
              <w:left w:val="single" w:sz="8" w:space="0" w:color="000000"/>
              <w:bottom w:val="single" w:sz="8" w:space="0" w:color="000000"/>
              <w:right w:val="single" w:sz="8" w:space="0" w:color="auto"/>
            </w:tcBorders>
            <w:shd w:val="clear" w:color="auto" w:fill="D9D9D9" w:themeFill="background1" w:themeFillShade="D9"/>
            <w:vAlign w:val="center"/>
            <w:hideMark/>
          </w:tcPr>
          <w:p w:rsidR="00732569" w:rsidRPr="00804305" w:rsidRDefault="00732569" w:rsidP="00B5350C">
            <w:pPr>
              <w:jc w:val="center"/>
              <w:rPr>
                <w:sz w:val="22"/>
                <w:szCs w:val="22"/>
                <w:lang w:val="sr-Latn-CS" w:eastAsia="sr-Latn-CS"/>
              </w:rPr>
            </w:pPr>
          </w:p>
        </w:tc>
        <w:tc>
          <w:tcPr>
            <w:tcW w:w="1620" w:type="dxa"/>
            <w:tcBorders>
              <w:top w:val="nil"/>
              <w:left w:val="nil"/>
              <w:bottom w:val="single" w:sz="8" w:space="0" w:color="auto"/>
              <w:right w:val="nil"/>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Свега</w:t>
            </w:r>
          </w:p>
        </w:tc>
        <w:tc>
          <w:tcPr>
            <w:tcW w:w="142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Шуме</w:t>
            </w:r>
          </w:p>
        </w:tc>
        <w:tc>
          <w:tcPr>
            <w:tcW w:w="1420" w:type="dxa"/>
            <w:tcBorders>
              <w:top w:val="nil"/>
              <w:left w:val="nil"/>
              <w:bottom w:val="single" w:sz="8" w:space="0" w:color="auto"/>
              <w:right w:val="single" w:sz="8" w:space="0" w:color="auto"/>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Шумске</w:t>
            </w:r>
            <w:r w:rsidR="00732569" w:rsidRPr="00804305">
              <w:rPr>
                <w:sz w:val="22"/>
                <w:szCs w:val="22"/>
                <w:lang w:eastAsia="sr-Latn-CS"/>
              </w:rPr>
              <w:t xml:space="preserve"> </w:t>
            </w:r>
            <w:r w:rsidRPr="00804305">
              <w:rPr>
                <w:sz w:val="22"/>
                <w:szCs w:val="22"/>
                <w:lang w:eastAsia="sr-Latn-CS"/>
              </w:rPr>
              <w:t>културе</w:t>
            </w:r>
          </w:p>
        </w:tc>
        <w:tc>
          <w:tcPr>
            <w:tcW w:w="1580" w:type="dxa"/>
            <w:tcBorders>
              <w:top w:val="nil"/>
              <w:left w:val="nil"/>
              <w:bottom w:val="single" w:sz="8" w:space="0" w:color="auto"/>
              <w:right w:val="single" w:sz="8" w:space="0" w:color="auto"/>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Шумско</w:t>
            </w:r>
            <w:r w:rsidR="00732569" w:rsidRPr="00804305">
              <w:rPr>
                <w:sz w:val="22"/>
                <w:szCs w:val="22"/>
                <w:lang w:eastAsia="sr-Latn-CS"/>
              </w:rPr>
              <w:t xml:space="preserve"> </w:t>
            </w:r>
            <w:r w:rsidRPr="00804305">
              <w:rPr>
                <w:sz w:val="22"/>
                <w:szCs w:val="22"/>
                <w:lang w:eastAsia="sr-Latn-CS"/>
              </w:rPr>
              <w:t>земљ</w:t>
            </w:r>
            <w:r w:rsidR="00732569" w:rsidRPr="00804305">
              <w:rPr>
                <w:sz w:val="22"/>
                <w:szCs w:val="22"/>
                <w:lang w:eastAsia="sr-Latn-CS"/>
              </w:rPr>
              <w:t>.</w:t>
            </w:r>
          </w:p>
        </w:tc>
        <w:tc>
          <w:tcPr>
            <w:tcW w:w="1590" w:type="dxa"/>
            <w:tcBorders>
              <w:top w:val="nil"/>
              <w:left w:val="nil"/>
              <w:bottom w:val="single" w:sz="8" w:space="0" w:color="auto"/>
              <w:right w:val="nil"/>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Свега</w:t>
            </w:r>
          </w:p>
        </w:tc>
        <w:tc>
          <w:tcPr>
            <w:tcW w:w="126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Неплодно</w:t>
            </w:r>
          </w:p>
        </w:tc>
        <w:tc>
          <w:tcPr>
            <w:tcW w:w="1260" w:type="dxa"/>
            <w:tcBorders>
              <w:top w:val="nil"/>
              <w:left w:val="nil"/>
              <w:bottom w:val="single" w:sz="8" w:space="0" w:color="auto"/>
              <w:right w:val="single" w:sz="4" w:space="0" w:color="auto"/>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Остале</w:t>
            </w:r>
            <w:r w:rsidR="00732569" w:rsidRPr="00804305">
              <w:rPr>
                <w:sz w:val="22"/>
                <w:szCs w:val="22"/>
                <w:lang w:eastAsia="sr-Latn-CS"/>
              </w:rPr>
              <w:t xml:space="preserve"> </w:t>
            </w:r>
            <w:r w:rsidRPr="00804305">
              <w:rPr>
                <w:sz w:val="22"/>
                <w:szCs w:val="22"/>
                <w:lang w:eastAsia="sr-Latn-CS"/>
              </w:rPr>
              <w:t>сврхе</w:t>
            </w:r>
          </w:p>
        </w:tc>
        <w:tc>
          <w:tcPr>
            <w:tcW w:w="1260" w:type="dxa"/>
            <w:vMerge/>
            <w:tcBorders>
              <w:left w:val="nil"/>
              <w:bottom w:val="single" w:sz="8" w:space="0" w:color="auto"/>
              <w:right w:val="single" w:sz="4" w:space="0" w:color="auto"/>
            </w:tcBorders>
            <w:shd w:val="clear" w:color="auto" w:fill="D9D9D9" w:themeFill="background1" w:themeFillShade="D9"/>
            <w:vAlign w:val="center"/>
          </w:tcPr>
          <w:p w:rsidR="00732569" w:rsidRPr="00804305" w:rsidRDefault="00732569" w:rsidP="00B5350C">
            <w:pPr>
              <w:jc w:val="center"/>
              <w:rPr>
                <w:sz w:val="22"/>
                <w:szCs w:val="22"/>
                <w:lang w:eastAsia="sr-Latn-CS"/>
              </w:rPr>
            </w:pPr>
          </w:p>
        </w:tc>
        <w:tc>
          <w:tcPr>
            <w:tcW w:w="1091" w:type="dxa"/>
            <w:vMerge/>
            <w:tcBorders>
              <w:left w:val="nil"/>
              <w:bottom w:val="single" w:sz="8" w:space="0" w:color="auto"/>
              <w:right w:val="single" w:sz="4" w:space="0" w:color="auto"/>
            </w:tcBorders>
            <w:shd w:val="clear" w:color="auto" w:fill="D9D9D9" w:themeFill="background1" w:themeFillShade="D9"/>
            <w:vAlign w:val="center"/>
          </w:tcPr>
          <w:p w:rsidR="00732569" w:rsidRPr="00804305" w:rsidRDefault="00732569" w:rsidP="00B5350C">
            <w:pPr>
              <w:jc w:val="center"/>
              <w:rPr>
                <w:sz w:val="22"/>
                <w:szCs w:val="22"/>
                <w:lang w:eastAsia="sr-Latn-CS"/>
              </w:rPr>
            </w:pPr>
          </w:p>
        </w:tc>
      </w:tr>
      <w:tr w:rsidR="007279E9" w:rsidRPr="00804305" w:rsidTr="007279E9">
        <w:trPr>
          <w:trHeight w:val="276"/>
        </w:trPr>
        <w:tc>
          <w:tcPr>
            <w:tcW w:w="1215" w:type="dxa"/>
            <w:vMerge w:val="restart"/>
            <w:tcBorders>
              <w:top w:val="nil"/>
              <w:left w:val="single" w:sz="8" w:space="0" w:color="auto"/>
              <w:right w:val="single" w:sz="8" w:space="0" w:color="auto"/>
            </w:tcBorders>
            <w:shd w:val="clear" w:color="auto" w:fill="auto"/>
            <w:noWrap/>
            <w:vAlign w:val="center"/>
            <w:hideMark/>
          </w:tcPr>
          <w:p w:rsidR="007279E9" w:rsidRPr="00804305" w:rsidRDefault="007279E9" w:rsidP="007279E9">
            <w:pPr>
              <w:jc w:val="center"/>
              <w:rPr>
                <w:sz w:val="22"/>
                <w:szCs w:val="22"/>
                <w:lang w:val="sr-Latn-CS" w:eastAsia="sr-Latn-CS"/>
              </w:rPr>
            </w:pPr>
            <w:r w:rsidRPr="00804305">
              <w:rPr>
                <w:sz w:val="22"/>
                <w:szCs w:val="22"/>
                <w:lang w:eastAsia="sr-Latn-CS"/>
              </w:rPr>
              <w:t>Површина</w:t>
            </w:r>
          </w:p>
        </w:tc>
        <w:tc>
          <w:tcPr>
            <w:tcW w:w="367" w:type="dxa"/>
            <w:tcBorders>
              <w:top w:val="nil"/>
              <w:left w:val="nil"/>
              <w:bottom w:val="single" w:sz="8" w:space="0" w:color="auto"/>
              <w:right w:val="single" w:sz="8" w:space="0" w:color="auto"/>
            </w:tcBorders>
            <w:shd w:val="clear" w:color="auto" w:fill="auto"/>
            <w:noWrap/>
            <w:vAlign w:val="bottom"/>
            <w:hideMark/>
          </w:tcPr>
          <w:p w:rsidR="007279E9" w:rsidRPr="00804305" w:rsidRDefault="007279E9" w:rsidP="007279E9">
            <w:pPr>
              <w:jc w:val="center"/>
              <w:rPr>
                <w:sz w:val="22"/>
                <w:szCs w:val="22"/>
                <w:lang w:val="sr-Latn-CS" w:eastAsia="sr-Latn-CS"/>
              </w:rPr>
            </w:pPr>
            <w:r w:rsidRPr="00804305">
              <w:rPr>
                <w:sz w:val="22"/>
                <w:szCs w:val="22"/>
                <w:lang w:eastAsia="sr-Latn-CS"/>
              </w:rPr>
              <w:t>ха</w:t>
            </w:r>
          </w:p>
        </w:tc>
        <w:tc>
          <w:tcPr>
            <w:tcW w:w="1540" w:type="dxa"/>
            <w:tcBorders>
              <w:top w:val="nil"/>
              <w:left w:val="nil"/>
              <w:bottom w:val="nil"/>
              <w:right w:val="single" w:sz="8" w:space="0" w:color="auto"/>
            </w:tcBorders>
            <w:shd w:val="clear" w:color="auto" w:fill="auto"/>
            <w:noWrap/>
            <w:vAlign w:val="center"/>
          </w:tcPr>
          <w:p w:rsidR="007279E9" w:rsidRPr="00354806" w:rsidRDefault="007279E9" w:rsidP="00301898">
            <w:pPr>
              <w:jc w:val="right"/>
              <w:rPr>
                <w:color w:val="000000"/>
                <w:lang w:eastAsia="sr-Latn-RS"/>
              </w:rPr>
            </w:pPr>
            <w:r w:rsidRPr="00354806">
              <w:rPr>
                <w:color w:val="000000"/>
                <w:lang w:eastAsia="sr-Latn-RS"/>
              </w:rPr>
              <w:t>2</w:t>
            </w:r>
            <w:r>
              <w:rPr>
                <w:color w:val="000000"/>
                <w:lang w:eastAsia="sr-Latn-RS"/>
              </w:rPr>
              <w:t>.</w:t>
            </w:r>
            <w:r w:rsidRPr="00354806">
              <w:rPr>
                <w:color w:val="000000"/>
                <w:lang w:eastAsia="sr-Latn-RS"/>
              </w:rPr>
              <w:t>1</w:t>
            </w:r>
            <w:r w:rsidR="00301898">
              <w:rPr>
                <w:color w:val="000000"/>
                <w:lang w:eastAsia="sr-Latn-RS"/>
              </w:rPr>
              <w:t>28</w:t>
            </w:r>
            <w:r>
              <w:rPr>
                <w:color w:val="000000"/>
                <w:lang w:eastAsia="sr-Latn-RS"/>
              </w:rPr>
              <w:t>,</w:t>
            </w:r>
            <w:r w:rsidR="00301898">
              <w:rPr>
                <w:color w:val="000000"/>
                <w:lang w:eastAsia="sr-Latn-RS"/>
              </w:rPr>
              <w:t>98</w:t>
            </w:r>
          </w:p>
        </w:tc>
        <w:tc>
          <w:tcPr>
            <w:tcW w:w="1620" w:type="dxa"/>
            <w:tcBorders>
              <w:top w:val="nil"/>
              <w:left w:val="nil"/>
              <w:bottom w:val="nil"/>
              <w:right w:val="nil"/>
            </w:tcBorders>
            <w:shd w:val="clear" w:color="auto" w:fill="auto"/>
            <w:noWrap/>
            <w:vAlign w:val="center"/>
          </w:tcPr>
          <w:p w:rsidR="007279E9" w:rsidRPr="00354806" w:rsidRDefault="007279E9" w:rsidP="006F23AB">
            <w:pPr>
              <w:jc w:val="right"/>
              <w:rPr>
                <w:color w:val="000000"/>
                <w:lang w:eastAsia="sr-Latn-RS"/>
              </w:rPr>
            </w:pPr>
            <w:r w:rsidRPr="00354806">
              <w:rPr>
                <w:color w:val="000000"/>
                <w:lang w:eastAsia="sr-Latn-RS"/>
              </w:rPr>
              <w:t>1</w:t>
            </w:r>
            <w:r>
              <w:rPr>
                <w:color w:val="000000"/>
                <w:lang w:eastAsia="sr-Latn-RS"/>
              </w:rPr>
              <w:t>.</w:t>
            </w:r>
            <w:r w:rsidRPr="00354806">
              <w:rPr>
                <w:color w:val="000000"/>
                <w:lang w:eastAsia="sr-Latn-RS"/>
              </w:rPr>
              <w:t>7</w:t>
            </w:r>
            <w:r w:rsidR="006F23AB">
              <w:rPr>
                <w:color w:val="000000"/>
                <w:lang w:eastAsia="sr-Latn-RS"/>
              </w:rPr>
              <w:t>9</w:t>
            </w:r>
            <w:r w:rsidRPr="00354806">
              <w:rPr>
                <w:color w:val="000000"/>
                <w:lang w:eastAsia="sr-Latn-RS"/>
              </w:rPr>
              <w:t>5</w:t>
            </w:r>
            <w:r>
              <w:rPr>
                <w:color w:val="000000"/>
                <w:lang w:eastAsia="sr-Latn-RS"/>
              </w:rPr>
              <w:t>,</w:t>
            </w:r>
            <w:r w:rsidR="006F23AB">
              <w:rPr>
                <w:color w:val="000000"/>
                <w:lang w:eastAsia="sr-Latn-RS"/>
              </w:rPr>
              <w:t>6</w:t>
            </w:r>
            <w:r w:rsidRPr="00354806">
              <w:rPr>
                <w:color w:val="000000"/>
                <w:lang w:eastAsia="sr-Latn-RS"/>
              </w:rPr>
              <w:t>5</w:t>
            </w:r>
          </w:p>
        </w:tc>
        <w:tc>
          <w:tcPr>
            <w:tcW w:w="1420" w:type="dxa"/>
            <w:tcBorders>
              <w:top w:val="nil"/>
              <w:left w:val="single" w:sz="8" w:space="0" w:color="auto"/>
              <w:bottom w:val="nil"/>
              <w:right w:val="single" w:sz="8" w:space="0" w:color="auto"/>
            </w:tcBorders>
            <w:shd w:val="clear" w:color="auto" w:fill="auto"/>
            <w:noWrap/>
            <w:vAlign w:val="center"/>
          </w:tcPr>
          <w:p w:rsidR="007279E9" w:rsidRPr="00354806" w:rsidRDefault="004D784D" w:rsidP="00972B31">
            <w:pPr>
              <w:jc w:val="right"/>
              <w:rPr>
                <w:color w:val="000000"/>
                <w:lang w:eastAsia="sr-Latn-RS"/>
              </w:rPr>
            </w:pPr>
            <w:r>
              <w:rPr>
                <w:color w:val="000000"/>
                <w:lang w:eastAsia="sr-Latn-RS"/>
              </w:rPr>
              <w:t>88</w:t>
            </w:r>
            <w:r w:rsidR="00972B31">
              <w:rPr>
                <w:color w:val="000000"/>
                <w:lang w:eastAsia="sr-Latn-RS"/>
              </w:rPr>
              <w:t>8</w:t>
            </w:r>
            <w:r>
              <w:rPr>
                <w:color w:val="000000"/>
                <w:lang w:eastAsia="sr-Latn-RS"/>
              </w:rPr>
              <w:t>,</w:t>
            </w:r>
            <w:r w:rsidR="00972B31">
              <w:rPr>
                <w:color w:val="000000"/>
                <w:lang w:eastAsia="sr-Latn-RS"/>
              </w:rPr>
              <w:t>44</w:t>
            </w:r>
          </w:p>
        </w:tc>
        <w:tc>
          <w:tcPr>
            <w:tcW w:w="1420" w:type="dxa"/>
            <w:tcBorders>
              <w:top w:val="nil"/>
              <w:left w:val="nil"/>
              <w:bottom w:val="nil"/>
              <w:right w:val="single" w:sz="8" w:space="0" w:color="auto"/>
            </w:tcBorders>
            <w:shd w:val="clear" w:color="auto" w:fill="auto"/>
            <w:noWrap/>
            <w:vAlign w:val="center"/>
          </w:tcPr>
          <w:p w:rsidR="007279E9" w:rsidRPr="00354806" w:rsidRDefault="004D784D" w:rsidP="004D784D">
            <w:pPr>
              <w:jc w:val="right"/>
              <w:rPr>
                <w:color w:val="000000"/>
                <w:lang w:eastAsia="sr-Latn-RS"/>
              </w:rPr>
            </w:pPr>
            <w:r>
              <w:rPr>
                <w:color w:val="000000"/>
                <w:lang w:eastAsia="sr-Latn-RS"/>
              </w:rPr>
              <w:t>851</w:t>
            </w:r>
            <w:r w:rsidR="007279E9">
              <w:rPr>
                <w:color w:val="000000"/>
                <w:lang w:eastAsia="sr-Latn-RS"/>
              </w:rPr>
              <w:t>,</w:t>
            </w:r>
            <w:r>
              <w:rPr>
                <w:color w:val="000000"/>
                <w:lang w:eastAsia="sr-Latn-RS"/>
              </w:rPr>
              <w:t>78</w:t>
            </w:r>
          </w:p>
        </w:tc>
        <w:tc>
          <w:tcPr>
            <w:tcW w:w="1580" w:type="dxa"/>
            <w:tcBorders>
              <w:top w:val="nil"/>
              <w:left w:val="nil"/>
              <w:bottom w:val="nil"/>
              <w:right w:val="single" w:sz="8" w:space="0" w:color="auto"/>
            </w:tcBorders>
            <w:shd w:val="clear" w:color="auto" w:fill="auto"/>
            <w:noWrap/>
            <w:vAlign w:val="center"/>
          </w:tcPr>
          <w:p w:rsidR="007279E9" w:rsidRPr="00354806" w:rsidRDefault="006F23AB" w:rsidP="006F23AB">
            <w:pPr>
              <w:ind w:firstLineChars="500" w:firstLine="1200"/>
              <w:jc w:val="right"/>
              <w:rPr>
                <w:color w:val="000000"/>
                <w:lang w:eastAsia="sr-Latn-RS"/>
              </w:rPr>
            </w:pPr>
            <w:r>
              <w:rPr>
                <w:color w:val="000000"/>
                <w:lang w:eastAsia="sr-Latn-RS"/>
              </w:rPr>
              <w:t>55</w:t>
            </w:r>
            <w:r w:rsidR="007279E9">
              <w:rPr>
                <w:color w:val="000000"/>
                <w:lang w:eastAsia="sr-Latn-RS"/>
              </w:rPr>
              <w:t>,</w:t>
            </w:r>
            <w:r>
              <w:rPr>
                <w:color w:val="000000"/>
                <w:lang w:eastAsia="sr-Latn-RS"/>
              </w:rPr>
              <w:t>43</w:t>
            </w:r>
          </w:p>
        </w:tc>
        <w:tc>
          <w:tcPr>
            <w:tcW w:w="1590" w:type="dxa"/>
            <w:tcBorders>
              <w:top w:val="nil"/>
              <w:left w:val="nil"/>
              <w:bottom w:val="single" w:sz="8" w:space="0" w:color="auto"/>
              <w:right w:val="single" w:sz="8" w:space="0" w:color="auto"/>
            </w:tcBorders>
            <w:shd w:val="clear" w:color="auto" w:fill="auto"/>
            <w:noWrap/>
            <w:vAlign w:val="center"/>
          </w:tcPr>
          <w:p w:rsidR="007279E9" w:rsidRPr="00354806" w:rsidRDefault="007279E9" w:rsidP="00301898">
            <w:pPr>
              <w:jc w:val="right"/>
              <w:rPr>
                <w:color w:val="000000"/>
                <w:lang w:eastAsia="sr-Latn-RS"/>
              </w:rPr>
            </w:pPr>
            <w:r w:rsidRPr="00354806">
              <w:rPr>
                <w:color w:val="000000"/>
                <w:lang w:eastAsia="sr-Latn-RS"/>
              </w:rPr>
              <w:t>3</w:t>
            </w:r>
            <w:r w:rsidR="00301898">
              <w:rPr>
                <w:color w:val="000000"/>
                <w:lang w:eastAsia="sr-Latn-RS"/>
              </w:rPr>
              <w:t>33</w:t>
            </w:r>
            <w:r>
              <w:rPr>
                <w:color w:val="000000"/>
                <w:lang w:eastAsia="sr-Latn-RS"/>
              </w:rPr>
              <w:t>,</w:t>
            </w:r>
            <w:r w:rsidR="00301898">
              <w:rPr>
                <w:color w:val="000000"/>
                <w:lang w:eastAsia="sr-Latn-RS"/>
              </w:rPr>
              <w:t>33</w:t>
            </w:r>
          </w:p>
        </w:tc>
        <w:tc>
          <w:tcPr>
            <w:tcW w:w="1260" w:type="dxa"/>
            <w:tcBorders>
              <w:top w:val="nil"/>
              <w:left w:val="nil"/>
              <w:bottom w:val="nil"/>
              <w:right w:val="single" w:sz="8" w:space="0" w:color="auto"/>
            </w:tcBorders>
            <w:shd w:val="clear" w:color="auto" w:fill="auto"/>
            <w:noWrap/>
            <w:vAlign w:val="center"/>
          </w:tcPr>
          <w:p w:rsidR="007279E9" w:rsidRPr="00354806" w:rsidRDefault="007279E9" w:rsidP="007279E9">
            <w:pPr>
              <w:jc w:val="right"/>
              <w:rPr>
                <w:color w:val="000000"/>
                <w:lang w:eastAsia="sr-Latn-RS"/>
              </w:rPr>
            </w:pPr>
            <w:r w:rsidRPr="00354806">
              <w:rPr>
                <w:color w:val="000000"/>
                <w:lang w:eastAsia="sr-Latn-RS"/>
              </w:rPr>
              <w:t>76</w:t>
            </w:r>
            <w:r>
              <w:rPr>
                <w:color w:val="000000"/>
                <w:lang w:eastAsia="sr-Latn-RS"/>
              </w:rPr>
              <w:t>,</w:t>
            </w:r>
            <w:r w:rsidRPr="00354806">
              <w:rPr>
                <w:color w:val="000000"/>
                <w:lang w:eastAsia="sr-Latn-RS"/>
              </w:rPr>
              <w:t>71</w:t>
            </w:r>
          </w:p>
        </w:tc>
        <w:tc>
          <w:tcPr>
            <w:tcW w:w="1260" w:type="dxa"/>
            <w:tcBorders>
              <w:top w:val="nil"/>
              <w:left w:val="nil"/>
              <w:bottom w:val="nil"/>
              <w:right w:val="single" w:sz="4" w:space="0" w:color="auto"/>
            </w:tcBorders>
            <w:shd w:val="clear" w:color="auto" w:fill="auto"/>
            <w:noWrap/>
            <w:vAlign w:val="center"/>
          </w:tcPr>
          <w:p w:rsidR="007279E9" w:rsidRPr="00354806" w:rsidRDefault="006F23AB" w:rsidP="00301898">
            <w:pPr>
              <w:jc w:val="right"/>
              <w:rPr>
                <w:color w:val="000000"/>
                <w:lang w:eastAsia="sr-Latn-RS"/>
              </w:rPr>
            </w:pPr>
            <w:r>
              <w:rPr>
                <w:color w:val="000000"/>
                <w:lang w:eastAsia="sr-Latn-RS"/>
              </w:rPr>
              <w:t>2</w:t>
            </w:r>
            <w:r w:rsidR="00301898">
              <w:rPr>
                <w:color w:val="000000"/>
                <w:lang w:eastAsia="sr-Latn-RS"/>
              </w:rPr>
              <w:t>56</w:t>
            </w:r>
            <w:r w:rsidR="007279E9">
              <w:rPr>
                <w:color w:val="000000"/>
                <w:lang w:eastAsia="sr-Latn-RS"/>
              </w:rPr>
              <w:t>,</w:t>
            </w:r>
            <w:r w:rsidR="00301898">
              <w:rPr>
                <w:color w:val="000000"/>
                <w:lang w:eastAsia="sr-Latn-RS"/>
              </w:rPr>
              <w:t>62</w:t>
            </w:r>
          </w:p>
        </w:tc>
        <w:tc>
          <w:tcPr>
            <w:tcW w:w="1260" w:type="dxa"/>
            <w:tcBorders>
              <w:top w:val="nil"/>
              <w:left w:val="nil"/>
              <w:bottom w:val="nil"/>
              <w:right w:val="single" w:sz="4" w:space="0" w:color="auto"/>
            </w:tcBorders>
            <w:vAlign w:val="center"/>
          </w:tcPr>
          <w:p w:rsidR="007279E9" w:rsidRPr="00354806" w:rsidRDefault="007279E9" w:rsidP="007279E9">
            <w:pPr>
              <w:jc w:val="right"/>
              <w:rPr>
                <w:color w:val="000000"/>
                <w:lang w:eastAsia="sr-Latn-RS"/>
              </w:rPr>
            </w:pPr>
            <w:r w:rsidRPr="00354806">
              <w:rPr>
                <w:color w:val="000000"/>
                <w:lang w:eastAsia="sr-Latn-RS"/>
              </w:rPr>
              <w:t> </w:t>
            </w:r>
          </w:p>
        </w:tc>
        <w:tc>
          <w:tcPr>
            <w:tcW w:w="1091" w:type="dxa"/>
            <w:tcBorders>
              <w:top w:val="nil"/>
              <w:left w:val="nil"/>
              <w:bottom w:val="nil"/>
              <w:right w:val="single" w:sz="4" w:space="0" w:color="auto"/>
            </w:tcBorders>
            <w:vAlign w:val="center"/>
          </w:tcPr>
          <w:p w:rsidR="007279E9" w:rsidRPr="00354806" w:rsidRDefault="007279E9" w:rsidP="007279E9">
            <w:pPr>
              <w:jc w:val="right"/>
              <w:rPr>
                <w:color w:val="000000"/>
                <w:lang w:eastAsia="sr-Latn-RS"/>
              </w:rPr>
            </w:pPr>
            <w:r w:rsidRPr="00354806">
              <w:rPr>
                <w:color w:val="000000"/>
                <w:lang w:eastAsia="sr-Latn-RS"/>
              </w:rPr>
              <w:t> </w:t>
            </w:r>
          </w:p>
        </w:tc>
      </w:tr>
      <w:tr w:rsidR="007279E9" w:rsidRPr="00804305" w:rsidTr="007279E9">
        <w:trPr>
          <w:trHeight w:val="276"/>
        </w:trPr>
        <w:tc>
          <w:tcPr>
            <w:tcW w:w="1215" w:type="dxa"/>
            <w:vMerge/>
            <w:tcBorders>
              <w:left w:val="single" w:sz="8" w:space="0" w:color="auto"/>
              <w:right w:val="single" w:sz="8" w:space="0" w:color="auto"/>
            </w:tcBorders>
            <w:shd w:val="clear" w:color="auto" w:fill="auto"/>
            <w:vAlign w:val="center"/>
            <w:hideMark/>
          </w:tcPr>
          <w:p w:rsidR="007279E9" w:rsidRPr="00804305" w:rsidRDefault="007279E9" w:rsidP="007279E9">
            <w:pPr>
              <w:jc w:val="left"/>
              <w:rPr>
                <w:sz w:val="22"/>
                <w:szCs w:val="22"/>
                <w:lang w:val="sr-Latn-CS" w:eastAsia="sr-Latn-CS"/>
              </w:rPr>
            </w:pPr>
          </w:p>
        </w:tc>
        <w:tc>
          <w:tcPr>
            <w:tcW w:w="3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279E9" w:rsidRPr="00804305" w:rsidRDefault="007279E9" w:rsidP="007279E9">
            <w:pPr>
              <w:jc w:val="center"/>
              <w:rPr>
                <w:sz w:val="22"/>
                <w:szCs w:val="22"/>
                <w:lang w:val="sr-Latn-CS" w:eastAsia="sr-Latn-CS"/>
              </w:rPr>
            </w:pPr>
            <w:r w:rsidRPr="00804305">
              <w:rPr>
                <w:sz w:val="22"/>
                <w:szCs w:val="22"/>
                <w:lang w:eastAsia="sr-Latn-CS"/>
              </w:rPr>
              <w:t>%</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7279E9" w:rsidRPr="00354806" w:rsidRDefault="007279E9" w:rsidP="007279E9">
            <w:pPr>
              <w:jc w:val="right"/>
              <w:rPr>
                <w:color w:val="000000"/>
                <w:lang w:eastAsia="sr-Latn-RS"/>
              </w:rPr>
            </w:pPr>
            <w:r w:rsidRPr="00354806">
              <w:rPr>
                <w:color w:val="000000"/>
                <w:lang w:eastAsia="sr-Latn-RS"/>
              </w:rPr>
              <w:t>100</w:t>
            </w:r>
            <w:r>
              <w:rPr>
                <w:color w:val="000000"/>
                <w:lang w:eastAsia="sr-Latn-RS"/>
              </w:rPr>
              <w:t>,</w:t>
            </w:r>
            <w:r w:rsidRPr="00354806">
              <w:rPr>
                <w:color w:val="000000"/>
                <w:lang w:eastAsia="sr-Latn-RS"/>
              </w:rPr>
              <w:t>0</w:t>
            </w:r>
          </w:p>
        </w:tc>
        <w:tc>
          <w:tcPr>
            <w:tcW w:w="1620" w:type="dxa"/>
            <w:tcBorders>
              <w:top w:val="single" w:sz="8" w:space="0" w:color="auto"/>
              <w:left w:val="nil"/>
              <w:bottom w:val="single" w:sz="8" w:space="0" w:color="auto"/>
              <w:right w:val="nil"/>
            </w:tcBorders>
            <w:shd w:val="clear" w:color="auto" w:fill="auto"/>
            <w:noWrap/>
            <w:vAlign w:val="center"/>
            <w:hideMark/>
          </w:tcPr>
          <w:p w:rsidR="007279E9" w:rsidRPr="00354806" w:rsidRDefault="007279E9" w:rsidP="00301898">
            <w:pPr>
              <w:jc w:val="right"/>
              <w:rPr>
                <w:color w:val="000000"/>
                <w:lang w:eastAsia="sr-Latn-RS"/>
              </w:rPr>
            </w:pPr>
            <w:r w:rsidRPr="00354806">
              <w:rPr>
                <w:color w:val="000000"/>
                <w:lang w:eastAsia="sr-Latn-RS"/>
              </w:rPr>
              <w:t>8</w:t>
            </w:r>
            <w:r w:rsidR="00301898">
              <w:rPr>
                <w:color w:val="000000"/>
                <w:lang w:eastAsia="sr-Latn-RS"/>
              </w:rPr>
              <w:t>4</w:t>
            </w:r>
            <w:r>
              <w:rPr>
                <w:color w:val="000000"/>
                <w:lang w:eastAsia="sr-Latn-RS"/>
              </w:rPr>
              <w:t>,</w:t>
            </w:r>
            <w:r w:rsidR="00301898">
              <w:rPr>
                <w:color w:val="000000"/>
                <w:lang w:eastAsia="sr-Latn-RS"/>
              </w:rPr>
              <w:t>3</w:t>
            </w:r>
          </w:p>
        </w:tc>
        <w:tc>
          <w:tcPr>
            <w:tcW w:w="44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279E9" w:rsidRPr="00354806" w:rsidRDefault="007279E9" w:rsidP="007279E9">
            <w:pPr>
              <w:rPr>
                <w:color w:val="000000"/>
                <w:lang w:eastAsia="sr-Latn-RS"/>
              </w:rPr>
            </w:pPr>
            <w:r w:rsidRPr="00354806">
              <w:rPr>
                <w:color w:val="000000"/>
                <w:lang w:eastAsia="sr-Latn-RS"/>
              </w:rPr>
              <w:t> </w:t>
            </w:r>
          </w:p>
        </w:tc>
        <w:tc>
          <w:tcPr>
            <w:tcW w:w="1590" w:type="dxa"/>
            <w:tcBorders>
              <w:top w:val="nil"/>
              <w:left w:val="nil"/>
              <w:bottom w:val="single" w:sz="8" w:space="0" w:color="auto"/>
              <w:right w:val="nil"/>
            </w:tcBorders>
            <w:shd w:val="clear" w:color="auto" w:fill="auto"/>
            <w:noWrap/>
            <w:vAlign w:val="center"/>
            <w:hideMark/>
          </w:tcPr>
          <w:p w:rsidR="007279E9" w:rsidRPr="00354806" w:rsidRDefault="007279E9" w:rsidP="00301898">
            <w:pPr>
              <w:jc w:val="right"/>
              <w:rPr>
                <w:color w:val="000000"/>
                <w:lang w:eastAsia="sr-Latn-RS"/>
              </w:rPr>
            </w:pPr>
            <w:r w:rsidRPr="00354806">
              <w:rPr>
                <w:color w:val="000000"/>
                <w:lang w:eastAsia="sr-Latn-RS"/>
              </w:rPr>
              <w:t>1</w:t>
            </w:r>
            <w:r w:rsidR="00301898">
              <w:rPr>
                <w:color w:val="000000"/>
                <w:lang w:eastAsia="sr-Latn-RS"/>
              </w:rPr>
              <w:t>5</w:t>
            </w:r>
            <w:r>
              <w:rPr>
                <w:color w:val="000000"/>
                <w:lang w:eastAsia="sr-Latn-RS"/>
              </w:rPr>
              <w:t>,</w:t>
            </w:r>
            <w:r w:rsidR="00301898">
              <w:rPr>
                <w:color w:val="000000"/>
                <w:lang w:eastAsia="sr-Latn-RS"/>
              </w:rPr>
              <w:t>7</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279E9" w:rsidRPr="00354806" w:rsidRDefault="007279E9" w:rsidP="007279E9">
            <w:pPr>
              <w:rPr>
                <w:color w:val="000000"/>
                <w:lang w:eastAsia="sr-Latn-RS"/>
              </w:rPr>
            </w:pPr>
            <w:r w:rsidRPr="00354806">
              <w:rPr>
                <w:color w:val="000000"/>
                <w:lang w:eastAsia="sr-Latn-RS"/>
              </w:rPr>
              <w:t> </w:t>
            </w:r>
          </w:p>
        </w:tc>
        <w:tc>
          <w:tcPr>
            <w:tcW w:w="1260" w:type="dxa"/>
            <w:tcBorders>
              <w:top w:val="single" w:sz="8" w:space="0" w:color="auto"/>
              <w:left w:val="single" w:sz="8" w:space="0" w:color="auto"/>
              <w:bottom w:val="single" w:sz="8" w:space="0" w:color="auto"/>
              <w:right w:val="single" w:sz="4" w:space="0" w:color="auto"/>
            </w:tcBorders>
            <w:shd w:val="clear" w:color="auto" w:fill="auto"/>
            <w:vAlign w:val="center"/>
          </w:tcPr>
          <w:p w:rsidR="007279E9" w:rsidRPr="00354806" w:rsidRDefault="007279E9" w:rsidP="007279E9">
            <w:pPr>
              <w:rPr>
                <w:color w:val="000000"/>
                <w:lang w:eastAsia="sr-Latn-RS"/>
              </w:rPr>
            </w:pPr>
            <w:r w:rsidRPr="00354806">
              <w:rPr>
                <w:color w:val="000000"/>
                <w:lang w:eastAsia="sr-Latn-RS"/>
              </w:rPr>
              <w:t> </w:t>
            </w:r>
          </w:p>
        </w:tc>
        <w:tc>
          <w:tcPr>
            <w:tcW w:w="1260" w:type="dxa"/>
            <w:tcBorders>
              <w:top w:val="single" w:sz="8" w:space="0" w:color="auto"/>
              <w:left w:val="single" w:sz="8" w:space="0" w:color="auto"/>
              <w:bottom w:val="single" w:sz="8" w:space="0" w:color="auto"/>
              <w:right w:val="single" w:sz="4" w:space="0" w:color="auto"/>
            </w:tcBorders>
            <w:shd w:val="clear" w:color="auto" w:fill="auto"/>
            <w:vAlign w:val="center"/>
          </w:tcPr>
          <w:p w:rsidR="007279E9" w:rsidRPr="00354806" w:rsidRDefault="007279E9" w:rsidP="007279E9">
            <w:pPr>
              <w:rPr>
                <w:color w:val="000000"/>
                <w:lang w:eastAsia="sr-Latn-RS"/>
              </w:rPr>
            </w:pPr>
            <w:r w:rsidRPr="00354806">
              <w:rPr>
                <w:color w:val="000000"/>
                <w:lang w:eastAsia="sr-Latn-RS"/>
              </w:rPr>
              <w:t> </w:t>
            </w:r>
          </w:p>
        </w:tc>
        <w:tc>
          <w:tcPr>
            <w:tcW w:w="1091" w:type="dxa"/>
            <w:tcBorders>
              <w:top w:val="single" w:sz="8" w:space="0" w:color="auto"/>
              <w:left w:val="single" w:sz="8" w:space="0" w:color="auto"/>
              <w:bottom w:val="single" w:sz="8" w:space="0" w:color="auto"/>
              <w:right w:val="single" w:sz="4" w:space="0" w:color="auto"/>
            </w:tcBorders>
            <w:vAlign w:val="center"/>
          </w:tcPr>
          <w:p w:rsidR="007279E9" w:rsidRPr="00354806" w:rsidRDefault="007279E9" w:rsidP="007279E9">
            <w:pPr>
              <w:jc w:val="right"/>
              <w:rPr>
                <w:color w:val="000000"/>
                <w:lang w:eastAsia="sr-Latn-RS"/>
              </w:rPr>
            </w:pPr>
            <w:r w:rsidRPr="00354806">
              <w:rPr>
                <w:color w:val="000000"/>
                <w:lang w:eastAsia="sr-Latn-RS"/>
              </w:rPr>
              <w:t> </w:t>
            </w:r>
          </w:p>
        </w:tc>
      </w:tr>
      <w:tr w:rsidR="007279E9" w:rsidRPr="00804305" w:rsidTr="007279E9">
        <w:trPr>
          <w:trHeight w:val="276"/>
        </w:trPr>
        <w:tc>
          <w:tcPr>
            <w:tcW w:w="1215" w:type="dxa"/>
            <w:vMerge/>
            <w:tcBorders>
              <w:left w:val="single" w:sz="8" w:space="0" w:color="auto"/>
              <w:right w:val="single" w:sz="8" w:space="0" w:color="auto"/>
            </w:tcBorders>
            <w:shd w:val="clear" w:color="auto" w:fill="auto"/>
            <w:vAlign w:val="center"/>
            <w:hideMark/>
          </w:tcPr>
          <w:p w:rsidR="007279E9" w:rsidRPr="00804305" w:rsidRDefault="007279E9" w:rsidP="007279E9">
            <w:pPr>
              <w:jc w:val="left"/>
              <w:rPr>
                <w:sz w:val="22"/>
                <w:szCs w:val="22"/>
                <w:lang w:val="sr-Latn-CS" w:eastAsia="sr-Latn-CS"/>
              </w:rPr>
            </w:pPr>
          </w:p>
        </w:tc>
        <w:tc>
          <w:tcPr>
            <w:tcW w:w="367" w:type="dxa"/>
            <w:vMerge/>
            <w:tcBorders>
              <w:top w:val="nil"/>
              <w:left w:val="single" w:sz="8" w:space="0" w:color="auto"/>
              <w:bottom w:val="single" w:sz="8" w:space="0" w:color="000000"/>
              <w:right w:val="single" w:sz="8" w:space="0" w:color="auto"/>
            </w:tcBorders>
            <w:vAlign w:val="center"/>
            <w:hideMark/>
          </w:tcPr>
          <w:p w:rsidR="007279E9" w:rsidRPr="00804305" w:rsidRDefault="007279E9" w:rsidP="007279E9">
            <w:pPr>
              <w:jc w:val="left"/>
              <w:rPr>
                <w:sz w:val="22"/>
                <w:szCs w:val="22"/>
                <w:lang w:val="sr-Latn-CS" w:eastAsia="sr-Latn-CS"/>
              </w:rPr>
            </w:pPr>
          </w:p>
        </w:tc>
        <w:tc>
          <w:tcPr>
            <w:tcW w:w="1540" w:type="dxa"/>
            <w:tcBorders>
              <w:top w:val="nil"/>
              <w:left w:val="nil"/>
              <w:bottom w:val="single" w:sz="4" w:space="0" w:color="auto"/>
              <w:right w:val="single" w:sz="8" w:space="0" w:color="auto"/>
            </w:tcBorders>
            <w:shd w:val="clear" w:color="auto" w:fill="auto"/>
            <w:noWrap/>
            <w:vAlign w:val="bottom"/>
            <w:hideMark/>
          </w:tcPr>
          <w:p w:rsidR="007279E9" w:rsidRPr="00354806" w:rsidRDefault="007279E9" w:rsidP="007279E9">
            <w:pPr>
              <w:rPr>
                <w:rFonts w:ascii="Calibri" w:hAnsi="Calibri" w:cs="Calibri"/>
                <w:color w:val="000000"/>
                <w:lang w:eastAsia="sr-Latn-RS"/>
              </w:rPr>
            </w:pPr>
            <w:r w:rsidRPr="00354806">
              <w:rPr>
                <w:rFonts w:ascii="Calibri" w:hAnsi="Calibri" w:cs="Calibri"/>
                <w:color w:val="000000"/>
                <w:lang w:eastAsia="sr-Latn-RS"/>
              </w:rPr>
              <w:t> </w:t>
            </w:r>
          </w:p>
        </w:tc>
        <w:tc>
          <w:tcPr>
            <w:tcW w:w="1620" w:type="dxa"/>
            <w:tcBorders>
              <w:top w:val="nil"/>
              <w:left w:val="nil"/>
              <w:bottom w:val="single" w:sz="4" w:space="0" w:color="auto"/>
              <w:right w:val="single" w:sz="8" w:space="0" w:color="auto"/>
            </w:tcBorders>
            <w:shd w:val="clear" w:color="auto" w:fill="auto"/>
            <w:noWrap/>
            <w:vAlign w:val="center"/>
            <w:hideMark/>
          </w:tcPr>
          <w:p w:rsidR="007279E9" w:rsidRPr="00354806" w:rsidRDefault="007279E9" w:rsidP="007279E9">
            <w:pPr>
              <w:jc w:val="right"/>
              <w:rPr>
                <w:color w:val="000000"/>
                <w:lang w:eastAsia="sr-Latn-RS"/>
              </w:rPr>
            </w:pPr>
            <w:r w:rsidRPr="00354806">
              <w:rPr>
                <w:color w:val="000000"/>
                <w:lang w:eastAsia="sr-Latn-RS"/>
              </w:rPr>
              <w:t>100</w:t>
            </w:r>
            <w:r>
              <w:rPr>
                <w:color w:val="000000"/>
                <w:lang w:eastAsia="sr-Latn-RS"/>
              </w:rPr>
              <w:t>,</w:t>
            </w:r>
            <w:r w:rsidRPr="00354806">
              <w:rPr>
                <w:color w:val="000000"/>
                <w:lang w:eastAsia="sr-Latn-RS"/>
              </w:rPr>
              <w:t>0</w:t>
            </w:r>
          </w:p>
        </w:tc>
        <w:tc>
          <w:tcPr>
            <w:tcW w:w="1420" w:type="dxa"/>
            <w:tcBorders>
              <w:top w:val="nil"/>
              <w:left w:val="nil"/>
              <w:bottom w:val="single" w:sz="4" w:space="0" w:color="auto"/>
              <w:right w:val="single" w:sz="8" w:space="0" w:color="auto"/>
            </w:tcBorders>
            <w:shd w:val="clear" w:color="auto" w:fill="auto"/>
            <w:noWrap/>
            <w:vAlign w:val="center"/>
          </w:tcPr>
          <w:p w:rsidR="007279E9" w:rsidRPr="00354806" w:rsidRDefault="006F23AB" w:rsidP="006F23AB">
            <w:pPr>
              <w:jc w:val="right"/>
              <w:rPr>
                <w:color w:val="000000"/>
                <w:lang w:eastAsia="sr-Latn-RS"/>
              </w:rPr>
            </w:pPr>
            <w:r>
              <w:rPr>
                <w:color w:val="000000"/>
                <w:lang w:eastAsia="sr-Latn-RS"/>
              </w:rPr>
              <w:t>49</w:t>
            </w:r>
            <w:r w:rsidR="007279E9">
              <w:rPr>
                <w:color w:val="000000"/>
                <w:lang w:eastAsia="sr-Latn-RS"/>
              </w:rPr>
              <w:t>,</w:t>
            </w:r>
            <w:r>
              <w:rPr>
                <w:color w:val="000000"/>
                <w:lang w:eastAsia="sr-Latn-RS"/>
              </w:rPr>
              <w:t>5</w:t>
            </w:r>
          </w:p>
        </w:tc>
        <w:tc>
          <w:tcPr>
            <w:tcW w:w="1420" w:type="dxa"/>
            <w:tcBorders>
              <w:top w:val="nil"/>
              <w:left w:val="nil"/>
              <w:bottom w:val="single" w:sz="4" w:space="0" w:color="auto"/>
              <w:right w:val="single" w:sz="8" w:space="0" w:color="auto"/>
            </w:tcBorders>
            <w:shd w:val="clear" w:color="auto" w:fill="auto"/>
            <w:noWrap/>
            <w:vAlign w:val="center"/>
          </w:tcPr>
          <w:p w:rsidR="007279E9" w:rsidRPr="00354806" w:rsidRDefault="004D784D" w:rsidP="006F23AB">
            <w:pPr>
              <w:jc w:val="right"/>
              <w:rPr>
                <w:color w:val="000000"/>
                <w:lang w:eastAsia="sr-Latn-RS"/>
              </w:rPr>
            </w:pPr>
            <w:r>
              <w:rPr>
                <w:color w:val="000000"/>
                <w:lang w:eastAsia="sr-Latn-RS"/>
              </w:rPr>
              <w:t>4</w:t>
            </w:r>
            <w:r w:rsidR="006F23AB">
              <w:rPr>
                <w:color w:val="000000"/>
                <w:lang w:eastAsia="sr-Latn-RS"/>
              </w:rPr>
              <w:t>7</w:t>
            </w:r>
            <w:r w:rsidR="007279E9">
              <w:rPr>
                <w:color w:val="000000"/>
                <w:lang w:eastAsia="sr-Latn-RS"/>
              </w:rPr>
              <w:t>,</w:t>
            </w:r>
            <w:r w:rsidR="006F23AB">
              <w:rPr>
                <w:color w:val="000000"/>
                <w:lang w:eastAsia="sr-Latn-RS"/>
              </w:rPr>
              <w:t>4</w:t>
            </w:r>
          </w:p>
        </w:tc>
        <w:tc>
          <w:tcPr>
            <w:tcW w:w="1580" w:type="dxa"/>
            <w:tcBorders>
              <w:top w:val="nil"/>
              <w:left w:val="nil"/>
              <w:bottom w:val="single" w:sz="4" w:space="0" w:color="auto"/>
              <w:right w:val="single" w:sz="8" w:space="0" w:color="auto"/>
            </w:tcBorders>
            <w:shd w:val="clear" w:color="auto" w:fill="auto"/>
            <w:noWrap/>
            <w:vAlign w:val="center"/>
          </w:tcPr>
          <w:p w:rsidR="007279E9" w:rsidRPr="00354806" w:rsidRDefault="006F23AB" w:rsidP="006F23AB">
            <w:pPr>
              <w:jc w:val="right"/>
              <w:rPr>
                <w:color w:val="000000"/>
                <w:lang w:eastAsia="sr-Latn-RS"/>
              </w:rPr>
            </w:pPr>
            <w:r>
              <w:rPr>
                <w:color w:val="000000"/>
                <w:lang w:eastAsia="sr-Latn-RS"/>
              </w:rPr>
              <w:t>3</w:t>
            </w:r>
            <w:r w:rsidR="007279E9">
              <w:rPr>
                <w:color w:val="000000"/>
                <w:lang w:eastAsia="sr-Latn-RS"/>
              </w:rPr>
              <w:t>,</w:t>
            </w:r>
            <w:r>
              <w:rPr>
                <w:color w:val="000000"/>
                <w:lang w:eastAsia="sr-Latn-RS"/>
              </w:rPr>
              <w:t>1</w:t>
            </w:r>
          </w:p>
        </w:tc>
        <w:tc>
          <w:tcPr>
            <w:tcW w:w="1590" w:type="dxa"/>
            <w:tcBorders>
              <w:top w:val="nil"/>
              <w:left w:val="nil"/>
              <w:bottom w:val="single" w:sz="4" w:space="0" w:color="auto"/>
              <w:right w:val="single" w:sz="8" w:space="0" w:color="auto"/>
            </w:tcBorders>
            <w:shd w:val="clear" w:color="auto" w:fill="auto"/>
            <w:noWrap/>
            <w:vAlign w:val="center"/>
          </w:tcPr>
          <w:p w:rsidR="007279E9" w:rsidRPr="00354806" w:rsidRDefault="007279E9" w:rsidP="007279E9">
            <w:pPr>
              <w:jc w:val="right"/>
              <w:rPr>
                <w:color w:val="000000"/>
                <w:lang w:eastAsia="sr-Latn-RS"/>
              </w:rPr>
            </w:pPr>
            <w:r w:rsidRPr="00354806">
              <w:rPr>
                <w:color w:val="000000"/>
                <w:lang w:eastAsia="sr-Latn-RS"/>
              </w:rPr>
              <w:t>100</w:t>
            </w:r>
            <w:r>
              <w:rPr>
                <w:color w:val="000000"/>
                <w:lang w:eastAsia="sr-Latn-RS"/>
              </w:rPr>
              <w:t>,</w:t>
            </w:r>
            <w:r w:rsidRPr="00354806">
              <w:rPr>
                <w:color w:val="000000"/>
                <w:lang w:eastAsia="sr-Latn-RS"/>
              </w:rPr>
              <w:t>0</w:t>
            </w:r>
          </w:p>
        </w:tc>
        <w:tc>
          <w:tcPr>
            <w:tcW w:w="1260" w:type="dxa"/>
            <w:tcBorders>
              <w:top w:val="nil"/>
              <w:left w:val="nil"/>
              <w:bottom w:val="single" w:sz="4" w:space="0" w:color="auto"/>
              <w:right w:val="single" w:sz="8" w:space="0" w:color="auto"/>
            </w:tcBorders>
            <w:shd w:val="clear" w:color="auto" w:fill="auto"/>
            <w:noWrap/>
            <w:vAlign w:val="center"/>
          </w:tcPr>
          <w:p w:rsidR="007279E9" w:rsidRPr="00354806" w:rsidRDefault="007279E9" w:rsidP="00301898">
            <w:pPr>
              <w:jc w:val="right"/>
              <w:rPr>
                <w:color w:val="000000"/>
                <w:lang w:eastAsia="sr-Latn-RS"/>
              </w:rPr>
            </w:pPr>
            <w:r w:rsidRPr="00354806">
              <w:rPr>
                <w:color w:val="000000"/>
                <w:lang w:eastAsia="sr-Latn-RS"/>
              </w:rPr>
              <w:t>2</w:t>
            </w:r>
            <w:r w:rsidR="00301898">
              <w:rPr>
                <w:color w:val="000000"/>
                <w:lang w:eastAsia="sr-Latn-RS"/>
              </w:rPr>
              <w:t>3</w:t>
            </w:r>
            <w:r>
              <w:rPr>
                <w:color w:val="000000"/>
                <w:lang w:eastAsia="sr-Latn-RS"/>
              </w:rPr>
              <w:t>,</w:t>
            </w:r>
            <w:r w:rsidR="00301898">
              <w:rPr>
                <w:color w:val="000000"/>
                <w:lang w:eastAsia="sr-Latn-RS"/>
              </w:rPr>
              <w:t>0</w:t>
            </w:r>
          </w:p>
        </w:tc>
        <w:tc>
          <w:tcPr>
            <w:tcW w:w="1260" w:type="dxa"/>
            <w:tcBorders>
              <w:top w:val="nil"/>
              <w:left w:val="nil"/>
              <w:bottom w:val="single" w:sz="4" w:space="0" w:color="auto"/>
              <w:right w:val="single" w:sz="4" w:space="0" w:color="auto"/>
            </w:tcBorders>
            <w:shd w:val="clear" w:color="auto" w:fill="auto"/>
            <w:noWrap/>
            <w:vAlign w:val="center"/>
          </w:tcPr>
          <w:p w:rsidR="007279E9" w:rsidRPr="00354806" w:rsidRDefault="007279E9" w:rsidP="00301898">
            <w:pPr>
              <w:jc w:val="right"/>
              <w:rPr>
                <w:color w:val="000000"/>
                <w:lang w:eastAsia="sr-Latn-RS"/>
              </w:rPr>
            </w:pPr>
            <w:r w:rsidRPr="00354806">
              <w:rPr>
                <w:color w:val="000000"/>
                <w:lang w:eastAsia="sr-Latn-RS"/>
              </w:rPr>
              <w:t>7</w:t>
            </w:r>
            <w:r w:rsidR="00301898">
              <w:rPr>
                <w:color w:val="000000"/>
                <w:lang w:eastAsia="sr-Latn-RS"/>
              </w:rPr>
              <w:t>7</w:t>
            </w:r>
            <w:r>
              <w:rPr>
                <w:color w:val="000000"/>
                <w:lang w:eastAsia="sr-Latn-RS"/>
              </w:rPr>
              <w:t>,</w:t>
            </w:r>
            <w:r w:rsidR="00301898">
              <w:rPr>
                <w:color w:val="000000"/>
                <w:lang w:eastAsia="sr-Latn-RS"/>
              </w:rPr>
              <w:t>0</w:t>
            </w:r>
          </w:p>
        </w:tc>
        <w:tc>
          <w:tcPr>
            <w:tcW w:w="1260" w:type="dxa"/>
            <w:tcBorders>
              <w:top w:val="nil"/>
              <w:left w:val="nil"/>
              <w:bottom w:val="single" w:sz="4" w:space="0" w:color="auto"/>
              <w:right w:val="single" w:sz="4" w:space="0" w:color="auto"/>
            </w:tcBorders>
            <w:vAlign w:val="center"/>
          </w:tcPr>
          <w:p w:rsidR="007279E9" w:rsidRPr="00354806" w:rsidRDefault="007279E9" w:rsidP="007279E9">
            <w:pPr>
              <w:jc w:val="right"/>
              <w:rPr>
                <w:color w:val="000000"/>
                <w:lang w:eastAsia="sr-Latn-RS"/>
              </w:rPr>
            </w:pPr>
            <w:r w:rsidRPr="00354806">
              <w:rPr>
                <w:color w:val="000000"/>
                <w:lang w:eastAsia="sr-Latn-RS"/>
              </w:rPr>
              <w:t> </w:t>
            </w:r>
          </w:p>
        </w:tc>
        <w:tc>
          <w:tcPr>
            <w:tcW w:w="1091" w:type="dxa"/>
            <w:tcBorders>
              <w:top w:val="nil"/>
              <w:left w:val="nil"/>
              <w:bottom w:val="single" w:sz="4" w:space="0" w:color="auto"/>
              <w:right w:val="single" w:sz="4" w:space="0" w:color="auto"/>
            </w:tcBorders>
            <w:vAlign w:val="center"/>
          </w:tcPr>
          <w:p w:rsidR="007279E9" w:rsidRPr="00354806" w:rsidRDefault="007279E9" w:rsidP="007279E9">
            <w:pPr>
              <w:jc w:val="right"/>
              <w:rPr>
                <w:color w:val="000000"/>
                <w:lang w:eastAsia="sr-Latn-RS"/>
              </w:rPr>
            </w:pPr>
            <w:r w:rsidRPr="00354806">
              <w:rPr>
                <w:color w:val="000000"/>
                <w:lang w:eastAsia="sr-Latn-RS"/>
              </w:rPr>
              <w:t> </w:t>
            </w:r>
          </w:p>
        </w:tc>
      </w:tr>
      <w:tr w:rsidR="007279E9" w:rsidRPr="00804305" w:rsidTr="007279E9">
        <w:trPr>
          <w:trHeight w:val="276"/>
        </w:trPr>
        <w:tc>
          <w:tcPr>
            <w:tcW w:w="1215" w:type="dxa"/>
            <w:vMerge/>
            <w:tcBorders>
              <w:left w:val="single" w:sz="8" w:space="0" w:color="auto"/>
              <w:right w:val="single" w:sz="8" w:space="0" w:color="auto"/>
            </w:tcBorders>
            <w:shd w:val="clear" w:color="auto" w:fill="auto"/>
            <w:vAlign w:val="center"/>
            <w:hideMark/>
          </w:tcPr>
          <w:p w:rsidR="007279E9" w:rsidRPr="00804305" w:rsidRDefault="007279E9" w:rsidP="007279E9">
            <w:pPr>
              <w:jc w:val="left"/>
              <w:rPr>
                <w:sz w:val="22"/>
                <w:szCs w:val="22"/>
                <w:lang w:val="sr-Latn-CS" w:eastAsia="sr-Latn-CS"/>
              </w:rPr>
            </w:pPr>
          </w:p>
        </w:tc>
        <w:tc>
          <w:tcPr>
            <w:tcW w:w="367" w:type="dxa"/>
            <w:vMerge/>
            <w:tcBorders>
              <w:top w:val="nil"/>
              <w:left w:val="single" w:sz="8" w:space="0" w:color="auto"/>
              <w:bottom w:val="nil"/>
              <w:right w:val="single" w:sz="4" w:space="0" w:color="auto"/>
            </w:tcBorders>
            <w:vAlign w:val="center"/>
            <w:hideMark/>
          </w:tcPr>
          <w:p w:rsidR="007279E9" w:rsidRPr="00804305" w:rsidRDefault="007279E9" w:rsidP="007279E9">
            <w:pPr>
              <w:jc w:val="left"/>
              <w:rPr>
                <w:sz w:val="22"/>
                <w:szCs w:val="22"/>
                <w:lang w:val="sr-Latn-CS" w:eastAsia="sr-Latn-CS"/>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9E9" w:rsidRPr="00354806" w:rsidRDefault="007279E9" w:rsidP="007279E9">
            <w:pPr>
              <w:jc w:val="right"/>
              <w:rPr>
                <w:color w:val="000000"/>
                <w:lang w:eastAsia="sr-Latn-RS"/>
              </w:rPr>
            </w:pPr>
            <w:r w:rsidRPr="00354806">
              <w:rPr>
                <w:color w:val="000000"/>
                <w:lang w:eastAsia="sr-Latn-RS"/>
              </w:rPr>
              <w:t>100</w:t>
            </w:r>
            <w:r>
              <w:rPr>
                <w:color w:val="000000"/>
                <w:lang w:eastAsia="sr-Latn-RS"/>
              </w:rPr>
              <w:t>,</w:t>
            </w:r>
            <w:r w:rsidRPr="00354806">
              <w:rPr>
                <w:color w:val="000000"/>
                <w:lang w:eastAsia="sr-Latn-RS"/>
              </w:rPr>
              <w:t>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7279E9" w:rsidP="007279E9">
            <w:pPr>
              <w:jc w:val="center"/>
              <w:rPr>
                <w:color w:val="000000"/>
                <w:lang w:eastAsia="sr-Latn-RS"/>
              </w:rPr>
            </w:pPr>
            <w:r w:rsidRPr="00354806">
              <w:rPr>
                <w:color w:val="000000"/>
                <w:lang w:eastAsia="sr-Latn-RS"/>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7279E9" w:rsidP="00301898">
            <w:pPr>
              <w:jc w:val="right"/>
              <w:rPr>
                <w:color w:val="000000"/>
                <w:lang w:eastAsia="sr-Latn-RS"/>
              </w:rPr>
            </w:pPr>
            <w:r w:rsidRPr="00354806">
              <w:rPr>
                <w:color w:val="000000"/>
                <w:lang w:eastAsia="sr-Latn-RS"/>
              </w:rPr>
              <w:t>4</w:t>
            </w:r>
            <w:r w:rsidR="004D784D">
              <w:rPr>
                <w:color w:val="000000"/>
                <w:lang w:eastAsia="sr-Latn-RS"/>
              </w:rPr>
              <w:t>1</w:t>
            </w:r>
            <w:r>
              <w:rPr>
                <w:color w:val="000000"/>
                <w:lang w:eastAsia="sr-Latn-RS"/>
              </w:rPr>
              <w:t>,</w:t>
            </w:r>
            <w:r w:rsidR="00301898">
              <w:rPr>
                <w:color w:val="000000"/>
                <w:lang w:eastAsia="sr-Latn-RS"/>
              </w:rPr>
              <w:t>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301898" w:rsidP="00301898">
            <w:pPr>
              <w:jc w:val="right"/>
              <w:rPr>
                <w:color w:val="000000"/>
                <w:lang w:eastAsia="sr-Latn-RS"/>
              </w:rPr>
            </w:pPr>
            <w:r>
              <w:rPr>
                <w:color w:val="000000"/>
                <w:lang w:eastAsia="sr-Latn-RS"/>
              </w:rPr>
              <w:t>40</w:t>
            </w:r>
            <w:r w:rsidR="007279E9">
              <w:rPr>
                <w:color w:val="000000"/>
                <w:lang w:eastAsia="sr-Latn-RS"/>
              </w:rPr>
              <w:t>,</w:t>
            </w:r>
            <w:r>
              <w:rPr>
                <w:color w:val="000000"/>
                <w:lang w:eastAsia="sr-Latn-RS"/>
              </w:rPr>
              <w:t>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6F23AB" w:rsidP="00972B31">
            <w:pPr>
              <w:jc w:val="right"/>
              <w:rPr>
                <w:color w:val="000000"/>
                <w:lang w:eastAsia="sr-Latn-RS"/>
              </w:rPr>
            </w:pPr>
            <w:r>
              <w:rPr>
                <w:color w:val="000000"/>
                <w:lang w:eastAsia="sr-Latn-RS"/>
              </w:rPr>
              <w:t>2</w:t>
            </w:r>
            <w:r w:rsidR="007279E9">
              <w:rPr>
                <w:color w:val="000000"/>
                <w:lang w:eastAsia="sr-Latn-RS"/>
              </w:rPr>
              <w:t>,</w:t>
            </w:r>
            <w:r w:rsidR="00972B31">
              <w:rPr>
                <w:color w:val="000000"/>
                <w:lang w:eastAsia="sr-Latn-RS"/>
              </w:rPr>
              <w:t>6</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7279E9" w:rsidP="007279E9">
            <w:pPr>
              <w:jc w:val="right"/>
              <w:rPr>
                <w:color w:val="000000"/>
                <w:lang w:eastAsia="sr-Latn-RS"/>
              </w:rPr>
            </w:pPr>
            <w:r w:rsidRPr="00354806">
              <w:rPr>
                <w:color w:val="000000"/>
                <w:lang w:eastAsia="sr-Latn-R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7279E9" w:rsidP="007279E9">
            <w:pPr>
              <w:jc w:val="right"/>
              <w:rPr>
                <w:color w:val="000000"/>
                <w:lang w:eastAsia="sr-Latn-RS"/>
              </w:rPr>
            </w:pPr>
            <w:r w:rsidRPr="00354806">
              <w:rPr>
                <w:color w:val="000000"/>
                <w:lang w:eastAsia="sr-Latn-RS"/>
              </w:rPr>
              <w:t>3</w:t>
            </w:r>
            <w:r>
              <w:rPr>
                <w:color w:val="000000"/>
                <w:lang w:eastAsia="sr-Latn-RS"/>
              </w:rPr>
              <w:t>,</w:t>
            </w:r>
            <w:r w:rsidRPr="00354806">
              <w:rPr>
                <w:color w:val="000000"/>
                <w:lang w:eastAsia="sr-Latn-RS"/>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7279E9" w:rsidP="006F23AB">
            <w:pPr>
              <w:jc w:val="right"/>
              <w:rPr>
                <w:color w:val="000000"/>
                <w:lang w:eastAsia="sr-Latn-RS"/>
              </w:rPr>
            </w:pPr>
            <w:r w:rsidRPr="00354806">
              <w:rPr>
                <w:color w:val="000000"/>
                <w:lang w:eastAsia="sr-Latn-RS"/>
              </w:rPr>
              <w:t>1</w:t>
            </w:r>
            <w:r w:rsidR="00301898">
              <w:rPr>
                <w:color w:val="000000"/>
                <w:lang w:eastAsia="sr-Latn-RS"/>
              </w:rPr>
              <w:t>2</w:t>
            </w:r>
            <w:r>
              <w:rPr>
                <w:color w:val="000000"/>
                <w:lang w:eastAsia="sr-Latn-RS"/>
              </w:rPr>
              <w:t>,</w:t>
            </w:r>
            <w:r w:rsidR="006F23AB">
              <w:rPr>
                <w:color w:val="000000"/>
                <w:lang w:eastAsia="sr-Latn-RS"/>
              </w:rPr>
              <w:t>1</w:t>
            </w:r>
          </w:p>
        </w:tc>
        <w:tc>
          <w:tcPr>
            <w:tcW w:w="1260" w:type="dxa"/>
            <w:tcBorders>
              <w:top w:val="single" w:sz="4" w:space="0" w:color="auto"/>
              <w:left w:val="single" w:sz="4" w:space="0" w:color="auto"/>
              <w:bottom w:val="single" w:sz="4" w:space="0" w:color="auto"/>
              <w:right w:val="single" w:sz="4" w:space="0" w:color="auto"/>
            </w:tcBorders>
            <w:vAlign w:val="center"/>
          </w:tcPr>
          <w:p w:rsidR="007279E9" w:rsidRPr="00354806" w:rsidRDefault="007279E9" w:rsidP="007279E9">
            <w:pPr>
              <w:jc w:val="right"/>
              <w:rPr>
                <w:color w:val="000000"/>
                <w:lang w:eastAsia="sr-Latn-RS"/>
              </w:rPr>
            </w:pPr>
            <w:r w:rsidRPr="00354806">
              <w:rPr>
                <w:color w:val="000000"/>
                <w:lang w:eastAsia="sr-Latn-RS"/>
              </w:rPr>
              <w:t> </w:t>
            </w:r>
          </w:p>
        </w:tc>
        <w:tc>
          <w:tcPr>
            <w:tcW w:w="1091" w:type="dxa"/>
            <w:tcBorders>
              <w:top w:val="single" w:sz="4" w:space="0" w:color="auto"/>
              <w:left w:val="single" w:sz="4" w:space="0" w:color="auto"/>
              <w:bottom w:val="single" w:sz="4" w:space="0" w:color="auto"/>
              <w:right w:val="single" w:sz="4" w:space="0" w:color="auto"/>
            </w:tcBorders>
            <w:vAlign w:val="center"/>
          </w:tcPr>
          <w:p w:rsidR="007279E9" w:rsidRPr="00354806" w:rsidRDefault="007279E9" w:rsidP="007279E9">
            <w:pPr>
              <w:jc w:val="right"/>
              <w:rPr>
                <w:color w:val="000000"/>
                <w:lang w:eastAsia="sr-Latn-RS"/>
              </w:rPr>
            </w:pPr>
            <w:r w:rsidRPr="00354806">
              <w:rPr>
                <w:color w:val="000000"/>
                <w:lang w:eastAsia="sr-Latn-RS"/>
              </w:rPr>
              <w:t> </w:t>
            </w:r>
          </w:p>
        </w:tc>
      </w:tr>
      <w:tr w:rsidR="007279E9" w:rsidRPr="00804305" w:rsidTr="007279E9">
        <w:trPr>
          <w:trHeight w:val="276"/>
        </w:trPr>
        <w:tc>
          <w:tcPr>
            <w:tcW w:w="1215" w:type="dxa"/>
            <w:vMerge/>
            <w:tcBorders>
              <w:left w:val="single" w:sz="8" w:space="0" w:color="auto"/>
              <w:right w:val="single" w:sz="8" w:space="0" w:color="auto"/>
            </w:tcBorders>
            <w:shd w:val="clear" w:color="auto" w:fill="auto"/>
            <w:vAlign w:val="center"/>
          </w:tcPr>
          <w:p w:rsidR="007279E9" w:rsidRPr="00804305" w:rsidRDefault="007279E9" w:rsidP="007279E9">
            <w:pPr>
              <w:jc w:val="left"/>
              <w:rPr>
                <w:sz w:val="22"/>
                <w:szCs w:val="22"/>
                <w:lang w:val="sr-Latn-CS" w:eastAsia="sr-Latn-CS"/>
              </w:rPr>
            </w:pPr>
          </w:p>
        </w:tc>
        <w:tc>
          <w:tcPr>
            <w:tcW w:w="367" w:type="dxa"/>
            <w:tcBorders>
              <w:top w:val="nil"/>
              <w:left w:val="single" w:sz="8" w:space="0" w:color="auto"/>
              <w:bottom w:val="nil"/>
              <w:right w:val="single" w:sz="4" w:space="0" w:color="auto"/>
            </w:tcBorders>
            <w:vAlign w:val="center"/>
          </w:tcPr>
          <w:p w:rsidR="007279E9" w:rsidRPr="00804305" w:rsidRDefault="007279E9" w:rsidP="007279E9">
            <w:pPr>
              <w:jc w:val="left"/>
              <w:rPr>
                <w:sz w:val="22"/>
                <w:szCs w:val="22"/>
                <w:lang w:val="sr-Latn-CS" w:eastAsia="sr-Latn-CS"/>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7279E9" w:rsidP="007279E9">
            <w:pPr>
              <w:jc w:val="right"/>
              <w:rPr>
                <w:color w:val="000000"/>
                <w:lang w:eastAsia="sr-Latn-RS"/>
              </w:rPr>
            </w:pPr>
            <w:r w:rsidRPr="00354806">
              <w:rPr>
                <w:color w:val="000000"/>
                <w:lang w:eastAsia="sr-Latn-RS"/>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7279E9" w:rsidP="007279E9">
            <w:pPr>
              <w:jc w:val="center"/>
              <w:rPr>
                <w:color w:val="000000"/>
                <w:lang w:eastAsia="sr-Latn-RS"/>
              </w:rPr>
            </w:pPr>
            <w:r w:rsidRPr="00354806">
              <w:rPr>
                <w:color w:val="000000"/>
                <w:lang w:eastAsia="sr-Latn-RS"/>
              </w:rPr>
              <w:t> </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7279E9" w:rsidP="00972B31">
            <w:pPr>
              <w:jc w:val="right"/>
              <w:rPr>
                <w:color w:val="000000"/>
                <w:lang w:eastAsia="sr-Latn-RS"/>
              </w:rPr>
            </w:pPr>
            <w:r w:rsidRPr="00354806">
              <w:rPr>
                <w:color w:val="000000"/>
                <w:lang w:eastAsia="sr-Latn-RS"/>
              </w:rPr>
              <w:t>1</w:t>
            </w:r>
            <w:r>
              <w:rPr>
                <w:color w:val="000000"/>
                <w:lang w:eastAsia="sr-Latn-RS"/>
              </w:rPr>
              <w:t>.</w:t>
            </w:r>
            <w:r w:rsidRPr="00354806">
              <w:rPr>
                <w:color w:val="000000"/>
                <w:lang w:eastAsia="sr-Latn-RS"/>
              </w:rPr>
              <w:t>7</w:t>
            </w:r>
            <w:r w:rsidR="00972B31">
              <w:rPr>
                <w:color w:val="000000"/>
                <w:lang w:eastAsia="sr-Latn-RS"/>
              </w:rPr>
              <w:t>40</w:t>
            </w:r>
            <w:r>
              <w:rPr>
                <w:color w:val="000000"/>
                <w:lang w:eastAsia="sr-Latn-RS"/>
              </w:rPr>
              <w:t>,</w:t>
            </w:r>
            <w:r w:rsidR="00972B31">
              <w:rPr>
                <w:color w:val="000000"/>
                <w:lang w:eastAsia="sr-Latn-RS"/>
              </w:rPr>
              <w:t>22</w:t>
            </w:r>
          </w:p>
        </w:tc>
        <w:tc>
          <w:tcPr>
            <w:tcW w:w="56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301898" w:rsidP="00301898">
            <w:pPr>
              <w:jc w:val="right"/>
              <w:rPr>
                <w:color w:val="000000"/>
                <w:lang w:eastAsia="sr-Latn-RS"/>
              </w:rPr>
            </w:pPr>
            <w:r>
              <w:rPr>
                <w:color w:val="000000"/>
                <w:lang w:eastAsia="sr-Latn-RS"/>
              </w:rPr>
              <w:t>388</w:t>
            </w:r>
            <w:r w:rsidR="007279E9">
              <w:rPr>
                <w:color w:val="000000"/>
                <w:lang w:eastAsia="sr-Latn-RS"/>
              </w:rPr>
              <w:t>,</w:t>
            </w:r>
            <w:r>
              <w:rPr>
                <w:color w:val="000000"/>
                <w:lang w:eastAsia="sr-Latn-RS"/>
              </w:rPr>
              <w:t>76</w:t>
            </w:r>
          </w:p>
        </w:tc>
        <w:tc>
          <w:tcPr>
            <w:tcW w:w="1260" w:type="dxa"/>
            <w:tcBorders>
              <w:top w:val="single" w:sz="4" w:space="0" w:color="auto"/>
              <w:left w:val="single" w:sz="4" w:space="0" w:color="auto"/>
              <w:bottom w:val="single" w:sz="4" w:space="0" w:color="auto"/>
              <w:right w:val="single" w:sz="4" w:space="0" w:color="auto"/>
            </w:tcBorders>
            <w:vAlign w:val="center"/>
          </w:tcPr>
          <w:p w:rsidR="007279E9" w:rsidRPr="00354806" w:rsidRDefault="007279E9" w:rsidP="007279E9">
            <w:pPr>
              <w:jc w:val="right"/>
              <w:rPr>
                <w:color w:val="000000"/>
                <w:lang w:eastAsia="sr-Latn-RS"/>
              </w:rPr>
            </w:pPr>
            <w:r w:rsidRPr="00354806">
              <w:rPr>
                <w:color w:val="000000"/>
                <w:lang w:eastAsia="sr-Latn-RS"/>
              </w:rPr>
              <w:t> </w:t>
            </w:r>
          </w:p>
        </w:tc>
        <w:tc>
          <w:tcPr>
            <w:tcW w:w="1091" w:type="dxa"/>
            <w:tcBorders>
              <w:top w:val="single" w:sz="4" w:space="0" w:color="auto"/>
              <w:left w:val="single" w:sz="4" w:space="0" w:color="auto"/>
              <w:bottom w:val="single" w:sz="4" w:space="0" w:color="auto"/>
              <w:right w:val="single" w:sz="4" w:space="0" w:color="auto"/>
            </w:tcBorders>
            <w:vAlign w:val="center"/>
          </w:tcPr>
          <w:p w:rsidR="007279E9" w:rsidRPr="00354806" w:rsidRDefault="007279E9" w:rsidP="007279E9">
            <w:pPr>
              <w:jc w:val="right"/>
              <w:rPr>
                <w:color w:val="000000"/>
                <w:lang w:eastAsia="sr-Latn-RS"/>
              </w:rPr>
            </w:pPr>
            <w:r w:rsidRPr="00354806">
              <w:rPr>
                <w:color w:val="000000"/>
                <w:lang w:eastAsia="sr-Latn-RS"/>
              </w:rPr>
              <w:t> </w:t>
            </w:r>
          </w:p>
        </w:tc>
      </w:tr>
      <w:tr w:rsidR="007279E9" w:rsidRPr="00804305" w:rsidTr="007279E9">
        <w:trPr>
          <w:trHeight w:val="276"/>
        </w:trPr>
        <w:tc>
          <w:tcPr>
            <w:tcW w:w="1215" w:type="dxa"/>
            <w:vMerge/>
            <w:tcBorders>
              <w:left w:val="single" w:sz="8" w:space="0" w:color="auto"/>
              <w:bottom w:val="single" w:sz="8" w:space="0" w:color="000000"/>
              <w:right w:val="single" w:sz="8" w:space="0" w:color="auto"/>
            </w:tcBorders>
            <w:shd w:val="clear" w:color="auto" w:fill="auto"/>
            <w:vAlign w:val="center"/>
          </w:tcPr>
          <w:p w:rsidR="007279E9" w:rsidRPr="00804305" w:rsidRDefault="007279E9" w:rsidP="007279E9">
            <w:pPr>
              <w:jc w:val="left"/>
              <w:rPr>
                <w:sz w:val="22"/>
                <w:szCs w:val="22"/>
                <w:lang w:val="sr-Latn-CS" w:eastAsia="sr-Latn-CS"/>
              </w:rPr>
            </w:pPr>
          </w:p>
        </w:tc>
        <w:tc>
          <w:tcPr>
            <w:tcW w:w="367" w:type="dxa"/>
            <w:tcBorders>
              <w:top w:val="nil"/>
              <w:left w:val="single" w:sz="8" w:space="0" w:color="auto"/>
              <w:bottom w:val="single" w:sz="8" w:space="0" w:color="000000"/>
              <w:right w:val="single" w:sz="4" w:space="0" w:color="auto"/>
            </w:tcBorders>
            <w:vAlign w:val="center"/>
          </w:tcPr>
          <w:p w:rsidR="007279E9" w:rsidRPr="00804305" w:rsidRDefault="007279E9" w:rsidP="007279E9">
            <w:pPr>
              <w:jc w:val="left"/>
              <w:rPr>
                <w:sz w:val="22"/>
                <w:szCs w:val="22"/>
                <w:lang w:val="sr-Latn-CS" w:eastAsia="sr-Latn-CS"/>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7279E9" w:rsidP="007279E9">
            <w:pPr>
              <w:jc w:val="right"/>
              <w:rPr>
                <w:color w:val="000000"/>
                <w:lang w:eastAsia="sr-Latn-RS"/>
              </w:rPr>
            </w:pPr>
            <w:r w:rsidRPr="00354806">
              <w:rPr>
                <w:color w:val="000000"/>
                <w:lang w:eastAsia="sr-Latn-RS"/>
              </w:rPr>
              <w:t>100</w:t>
            </w:r>
            <w:r>
              <w:rPr>
                <w:color w:val="000000"/>
                <w:lang w:eastAsia="sr-Latn-RS"/>
              </w:rPr>
              <w:t>,</w:t>
            </w:r>
            <w:r w:rsidRPr="00354806">
              <w:rPr>
                <w:color w:val="000000"/>
                <w:lang w:eastAsia="sr-Latn-RS"/>
              </w:rPr>
              <w:t>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7279E9" w:rsidP="007279E9">
            <w:pPr>
              <w:jc w:val="center"/>
              <w:rPr>
                <w:color w:val="000000"/>
                <w:lang w:eastAsia="sr-Latn-RS"/>
              </w:rPr>
            </w:pPr>
            <w:r w:rsidRPr="00354806">
              <w:rPr>
                <w:color w:val="000000"/>
                <w:lang w:eastAsia="sr-Latn-RS"/>
              </w:rPr>
              <w:t> </w:t>
            </w: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7279E9" w:rsidP="00301898">
            <w:pPr>
              <w:jc w:val="right"/>
              <w:rPr>
                <w:color w:val="000000"/>
                <w:lang w:eastAsia="sr-Latn-RS"/>
              </w:rPr>
            </w:pPr>
            <w:r w:rsidRPr="00354806">
              <w:rPr>
                <w:color w:val="000000"/>
                <w:lang w:eastAsia="sr-Latn-RS"/>
              </w:rPr>
              <w:t>8</w:t>
            </w:r>
            <w:r w:rsidR="00301898">
              <w:rPr>
                <w:color w:val="000000"/>
                <w:lang w:eastAsia="sr-Latn-RS"/>
              </w:rPr>
              <w:t>1</w:t>
            </w:r>
            <w:r>
              <w:rPr>
                <w:color w:val="000000"/>
                <w:lang w:eastAsia="sr-Latn-RS"/>
              </w:rPr>
              <w:t>,</w:t>
            </w:r>
            <w:r w:rsidR="00301898">
              <w:rPr>
                <w:color w:val="000000"/>
                <w:lang w:eastAsia="sr-Latn-RS"/>
              </w:rPr>
              <w:t>7</w:t>
            </w:r>
          </w:p>
        </w:tc>
        <w:tc>
          <w:tcPr>
            <w:tcW w:w="56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279E9" w:rsidRPr="00354806" w:rsidRDefault="007279E9" w:rsidP="00301898">
            <w:pPr>
              <w:jc w:val="right"/>
              <w:rPr>
                <w:color w:val="000000"/>
                <w:lang w:eastAsia="sr-Latn-RS"/>
              </w:rPr>
            </w:pPr>
            <w:r w:rsidRPr="00354806">
              <w:rPr>
                <w:color w:val="000000"/>
                <w:lang w:eastAsia="sr-Latn-RS"/>
              </w:rPr>
              <w:t>1</w:t>
            </w:r>
            <w:r w:rsidR="00301898">
              <w:rPr>
                <w:color w:val="000000"/>
                <w:lang w:eastAsia="sr-Latn-RS"/>
              </w:rPr>
              <w:t>8</w:t>
            </w:r>
            <w:r>
              <w:rPr>
                <w:color w:val="000000"/>
                <w:lang w:eastAsia="sr-Latn-RS"/>
              </w:rPr>
              <w:t>,</w:t>
            </w:r>
            <w:r w:rsidR="00301898">
              <w:rPr>
                <w:color w:val="000000"/>
                <w:lang w:eastAsia="sr-Latn-RS"/>
              </w:rPr>
              <w:t>3</w:t>
            </w:r>
          </w:p>
        </w:tc>
        <w:tc>
          <w:tcPr>
            <w:tcW w:w="1260" w:type="dxa"/>
            <w:tcBorders>
              <w:top w:val="single" w:sz="4" w:space="0" w:color="auto"/>
              <w:left w:val="single" w:sz="4" w:space="0" w:color="auto"/>
              <w:bottom w:val="single" w:sz="4" w:space="0" w:color="auto"/>
              <w:right w:val="single" w:sz="4" w:space="0" w:color="auto"/>
            </w:tcBorders>
            <w:vAlign w:val="center"/>
          </w:tcPr>
          <w:p w:rsidR="007279E9" w:rsidRPr="00354806" w:rsidRDefault="007279E9" w:rsidP="007279E9">
            <w:pPr>
              <w:jc w:val="right"/>
              <w:rPr>
                <w:color w:val="000000"/>
                <w:lang w:eastAsia="sr-Latn-RS"/>
              </w:rPr>
            </w:pPr>
            <w:r w:rsidRPr="00354806">
              <w:rPr>
                <w:color w:val="000000"/>
                <w:lang w:eastAsia="sr-Latn-RS"/>
              </w:rPr>
              <w:t> </w:t>
            </w:r>
          </w:p>
        </w:tc>
        <w:tc>
          <w:tcPr>
            <w:tcW w:w="1091" w:type="dxa"/>
            <w:tcBorders>
              <w:top w:val="single" w:sz="4" w:space="0" w:color="auto"/>
              <w:left w:val="single" w:sz="4" w:space="0" w:color="auto"/>
              <w:bottom w:val="single" w:sz="4" w:space="0" w:color="auto"/>
              <w:right w:val="single" w:sz="4" w:space="0" w:color="auto"/>
            </w:tcBorders>
            <w:vAlign w:val="center"/>
          </w:tcPr>
          <w:p w:rsidR="007279E9" w:rsidRPr="00354806" w:rsidRDefault="007279E9" w:rsidP="007279E9">
            <w:pPr>
              <w:jc w:val="right"/>
              <w:rPr>
                <w:color w:val="000000"/>
                <w:lang w:eastAsia="sr-Latn-RS"/>
              </w:rPr>
            </w:pPr>
            <w:r w:rsidRPr="00354806">
              <w:rPr>
                <w:color w:val="000000"/>
                <w:lang w:eastAsia="sr-Latn-RS"/>
              </w:rPr>
              <w:t> </w:t>
            </w:r>
          </w:p>
        </w:tc>
      </w:tr>
    </w:tbl>
    <w:p w:rsidR="00732569" w:rsidRPr="00B108F4" w:rsidRDefault="00732569" w:rsidP="00B5350C">
      <w:pPr>
        <w:ind w:right="-29"/>
        <w:rPr>
          <w:b/>
          <w:szCs w:val="24"/>
          <w:lang w:val="sr-Latn-CS"/>
        </w:rPr>
      </w:pPr>
    </w:p>
    <w:p w:rsidR="00F6092A" w:rsidRPr="00B108F4" w:rsidRDefault="00B61EF7" w:rsidP="00B5350C">
      <w:pPr>
        <w:ind w:right="-29" w:firstLine="567"/>
        <w:rPr>
          <w:szCs w:val="24"/>
          <w:lang w:val="sr-Latn-CS"/>
        </w:rPr>
      </w:pPr>
      <w:r>
        <w:rPr>
          <w:szCs w:val="24"/>
          <w:lang w:val="sr-Latn-CS"/>
        </w:rPr>
        <w:t>Из</w:t>
      </w:r>
      <w:r w:rsidR="00732569" w:rsidRPr="00B108F4">
        <w:rPr>
          <w:szCs w:val="24"/>
          <w:lang w:val="sr-Latn-CS"/>
        </w:rPr>
        <w:t xml:space="preserve"> </w:t>
      </w:r>
      <w:r>
        <w:rPr>
          <w:szCs w:val="24"/>
          <w:lang w:val="sr-Latn-CS"/>
        </w:rPr>
        <w:t>табеле</w:t>
      </w:r>
      <w:r w:rsidR="00732569" w:rsidRPr="00B108F4">
        <w:rPr>
          <w:szCs w:val="24"/>
          <w:lang w:val="sr-Latn-CS"/>
        </w:rPr>
        <w:t xml:space="preserve"> </w:t>
      </w:r>
      <w:r>
        <w:rPr>
          <w:szCs w:val="24"/>
          <w:lang w:val="sr-Latn-CS"/>
        </w:rPr>
        <w:t>се</w:t>
      </w:r>
      <w:r w:rsidR="00732569" w:rsidRPr="00B108F4">
        <w:rPr>
          <w:szCs w:val="24"/>
          <w:lang w:val="sr-Latn-CS"/>
        </w:rPr>
        <w:t xml:space="preserve"> </w:t>
      </w:r>
      <w:r>
        <w:rPr>
          <w:szCs w:val="24"/>
          <w:lang w:val="sr-Latn-CS"/>
        </w:rPr>
        <w:t>види</w:t>
      </w:r>
      <w:r w:rsidR="00732569" w:rsidRPr="00B108F4">
        <w:rPr>
          <w:szCs w:val="24"/>
          <w:lang w:val="sr-Latn-CS"/>
        </w:rPr>
        <w:t xml:space="preserve"> </w:t>
      </w:r>
      <w:r>
        <w:rPr>
          <w:szCs w:val="24"/>
          <w:lang w:val="sr-Latn-CS"/>
        </w:rPr>
        <w:t>да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овој</w:t>
      </w:r>
      <w:r w:rsidR="00732569" w:rsidRPr="00B108F4">
        <w:rPr>
          <w:szCs w:val="24"/>
          <w:lang w:val="sr-Latn-CS"/>
        </w:rPr>
        <w:t xml:space="preserve"> </w:t>
      </w:r>
      <w:r>
        <w:rPr>
          <w:szCs w:val="24"/>
          <w:lang w:val="sr-Latn-CS"/>
        </w:rPr>
        <w:t>ГЈ</w:t>
      </w:r>
      <w:r w:rsidR="00732569" w:rsidRPr="00B108F4">
        <w:rPr>
          <w:szCs w:val="24"/>
          <w:lang w:val="sr-Latn-CS"/>
        </w:rPr>
        <w:t xml:space="preserve"> </w:t>
      </w:r>
      <w:r>
        <w:rPr>
          <w:szCs w:val="24"/>
          <w:lang w:val="sr-Latn-CS"/>
        </w:rPr>
        <w:t>шум</w:t>
      </w:r>
      <w:r w:rsidR="00FB31C3">
        <w:rPr>
          <w:szCs w:val="24"/>
          <w:lang w:val="sr-Cyrl-RS"/>
        </w:rPr>
        <w:t>а</w:t>
      </w:r>
      <w:r w:rsidR="00732569" w:rsidRPr="00B108F4">
        <w:rPr>
          <w:szCs w:val="24"/>
          <w:lang w:val="sr-Latn-CS"/>
        </w:rPr>
        <w:t xml:space="preserve">, </w:t>
      </w:r>
      <w:r w:rsidR="00FB31C3">
        <w:rPr>
          <w:szCs w:val="24"/>
          <w:lang w:val="sr-Latn-CS"/>
        </w:rPr>
        <w:t>шумских</w:t>
      </w:r>
      <w:r w:rsidR="00732569" w:rsidRPr="00B108F4">
        <w:rPr>
          <w:szCs w:val="24"/>
          <w:lang w:val="sr-Latn-CS"/>
        </w:rPr>
        <w:t xml:space="preserve"> </w:t>
      </w:r>
      <w:r w:rsidR="00FB31C3">
        <w:rPr>
          <w:szCs w:val="24"/>
          <w:lang w:val="sr-Latn-CS"/>
        </w:rPr>
        <w:t>култура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шумског</w:t>
      </w:r>
      <w:r w:rsidR="00732569" w:rsidRPr="00B108F4">
        <w:rPr>
          <w:szCs w:val="24"/>
          <w:lang w:val="sr-Latn-CS"/>
        </w:rPr>
        <w:t xml:space="preserve"> </w:t>
      </w:r>
      <w:r>
        <w:rPr>
          <w:szCs w:val="24"/>
          <w:lang w:val="sr-Latn-CS"/>
        </w:rPr>
        <w:t>земљишта</w:t>
      </w:r>
      <w:r w:rsidR="00732569" w:rsidRPr="00B108F4">
        <w:rPr>
          <w:szCs w:val="24"/>
          <w:lang w:val="sr-Latn-CS"/>
        </w:rPr>
        <w:t xml:space="preserve"> </w:t>
      </w:r>
      <w:r>
        <w:rPr>
          <w:szCs w:val="24"/>
          <w:lang w:val="sr-Latn-CS"/>
        </w:rPr>
        <w:t>има</w:t>
      </w:r>
      <w:r w:rsidR="00732569" w:rsidRPr="00B108F4">
        <w:rPr>
          <w:szCs w:val="24"/>
          <w:lang w:val="sr-Latn-CS"/>
        </w:rPr>
        <w:t xml:space="preserve"> </w:t>
      </w:r>
      <w:r w:rsidR="006C5D89" w:rsidRPr="00B108F4">
        <w:rPr>
          <w:szCs w:val="24"/>
          <w:lang w:val="sr-Latn-CS"/>
        </w:rPr>
        <w:t>8</w:t>
      </w:r>
      <w:r w:rsidR="00301898">
        <w:rPr>
          <w:szCs w:val="24"/>
          <w:lang w:val="sr-Latn-CS"/>
        </w:rPr>
        <w:t>4</w:t>
      </w:r>
      <w:r w:rsidR="00FA5ABC" w:rsidRPr="00B108F4">
        <w:rPr>
          <w:szCs w:val="24"/>
          <w:lang w:val="sr-Latn-CS"/>
        </w:rPr>
        <w:t>,</w:t>
      </w:r>
      <w:r w:rsidR="00301898">
        <w:rPr>
          <w:szCs w:val="24"/>
          <w:lang w:val="sr-Latn-CS"/>
        </w:rPr>
        <w:t>3</w:t>
      </w:r>
      <w:r w:rsidR="00732569" w:rsidRPr="00B108F4">
        <w:rPr>
          <w:szCs w:val="24"/>
          <w:lang w:val="sr-Latn-CS"/>
        </w:rPr>
        <w:t xml:space="preserve">%  </w:t>
      </w:r>
      <w:r>
        <w:rPr>
          <w:szCs w:val="24"/>
          <w:lang w:val="sr-Latn-CS"/>
        </w:rPr>
        <w:t>од</w:t>
      </w:r>
      <w:r w:rsidR="00732569" w:rsidRPr="00B108F4">
        <w:rPr>
          <w:szCs w:val="24"/>
          <w:lang w:val="sr-Latn-CS"/>
        </w:rPr>
        <w:t xml:space="preserve"> </w:t>
      </w:r>
      <w:r>
        <w:rPr>
          <w:szCs w:val="24"/>
          <w:lang w:val="sr-Latn-CS"/>
        </w:rPr>
        <w:t>укупне</w:t>
      </w:r>
      <w:r w:rsidR="00732569" w:rsidRPr="00B108F4">
        <w:rPr>
          <w:szCs w:val="24"/>
          <w:lang w:val="sr-Latn-CS"/>
        </w:rPr>
        <w:t xml:space="preserve"> </w:t>
      </w:r>
      <w:r>
        <w:rPr>
          <w:szCs w:val="24"/>
          <w:lang w:val="sr-Latn-CS"/>
        </w:rPr>
        <w:t>површине</w:t>
      </w:r>
      <w:r w:rsidR="00732569" w:rsidRPr="00B108F4">
        <w:rPr>
          <w:szCs w:val="24"/>
          <w:lang w:val="sr-Latn-CS"/>
        </w:rPr>
        <w:t xml:space="preserve">, </w:t>
      </w:r>
      <w:r>
        <w:rPr>
          <w:szCs w:val="24"/>
          <w:lang w:val="sr-Latn-CS"/>
        </w:rPr>
        <w:t>док</w:t>
      </w:r>
      <w:r w:rsidR="00732569" w:rsidRPr="00B108F4">
        <w:rPr>
          <w:szCs w:val="24"/>
          <w:lang w:val="sr-Latn-CS"/>
        </w:rPr>
        <w:t xml:space="preserve"> </w:t>
      </w:r>
      <w:r>
        <w:rPr>
          <w:szCs w:val="24"/>
          <w:lang w:val="sr-Latn-CS"/>
        </w:rPr>
        <w:t>обраслост</w:t>
      </w:r>
      <w:r w:rsidR="00732569" w:rsidRPr="00B108F4">
        <w:rPr>
          <w:szCs w:val="24"/>
          <w:lang w:val="sr-Latn-CS"/>
        </w:rPr>
        <w:t xml:space="preserve"> </w:t>
      </w:r>
      <w:r>
        <w:rPr>
          <w:szCs w:val="24"/>
          <w:lang w:val="sr-Latn-CS"/>
        </w:rPr>
        <w:t>газдинске</w:t>
      </w:r>
      <w:r w:rsidR="00732569" w:rsidRPr="00B108F4">
        <w:rPr>
          <w:szCs w:val="24"/>
          <w:lang w:val="sr-Latn-CS"/>
        </w:rPr>
        <w:t xml:space="preserve"> </w:t>
      </w:r>
      <w:r>
        <w:rPr>
          <w:szCs w:val="24"/>
          <w:lang w:val="sr-Latn-CS"/>
        </w:rPr>
        <w:t>јединице</w:t>
      </w:r>
      <w:r w:rsidR="00732569" w:rsidRPr="00B108F4">
        <w:rPr>
          <w:szCs w:val="24"/>
          <w:lang w:val="sr-Latn-CS"/>
        </w:rPr>
        <w:t xml:space="preserve"> </w:t>
      </w:r>
      <w:r>
        <w:rPr>
          <w:szCs w:val="24"/>
          <w:lang w:val="sr-Latn-CS"/>
        </w:rPr>
        <w:t>износи</w:t>
      </w:r>
      <w:r w:rsidR="00732569" w:rsidRPr="00B108F4">
        <w:rPr>
          <w:szCs w:val="24"/>
          <w:lang w:val="sr-Latn-CS"/>
        </w:rPr>
        <w:t xml:space="preserve"> </w:t>
      </w:r>
      <w:r w:rsidR="001B174D" w:rsidRPr="00B108F4">
        <w:rPr>
          <w:szCs w:val="24"/>
          <w:lang w:val="sr-Latn-CS"/>
        </w:rPr>
        <w:t>8</w:t>
      </w:r>
      <w:r w:rsidR="00301898">
        <w:rPr>
          <w:szCs w:val="24"/>
          <w:lang w:val="sr-Latn-CS"/>
        </w:rPr>
        <w:t>1</w:t>
      </w:r>
      <w:r w:rsidR="00FA5ABC" w:rsidRPr="00B108F4">
        <w:rPr>
          <w:szCs w:val="24"/>
          <w:lang w:val="sr-Latn-CS"/>
        </w:rPr>
        <w:t>,</w:t>
      </w:r>
      <w:r w:rsidR="00301898">
        <w:rPr>
          <w:szCs w:val="24"/>
          <w:lang w:val="sr-Latn-CS"/>
        </w:rPr>
        <w:t>7</w:t>
      </w:r>
      <w:r w:rsidR="00732569" w:rsidRPr="00B108F4">
        <w:rPr>
          <w:szCs w:val="24"/>
          <w:lang w:val="sr-Latn-CS"/>
        </w:rPr>
        <w:t xml:space="preserve"> %. </w:t>
      </w:r>
      <w:r>
        <w:rPr>
          <w:szCs w:val="24"/>
          <w:lang w:val="sr-Latn-CS"/>
        </w:rPr>
        <w:t>Шума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овој</w:t>
      </w:r>
      <w:r w:rsidR="00732569" w:rsidRPr="00B108F4">
        <w:rPr>
          <w:szCs w:val="24"/>
          <w:lang w:val="sr-Latn-CS"/>
        </w:rPr>
        <w:t xml:space="preserve"> </w:t>
      </w:r>
      <w:r>
        <w:rPr>
          <w:szCs w:val="24"/>
          <w:lang w:val="sr-Latn-CS"/>
        </w:rPr>
        <w:t>газдинској</w:t>
      </w:r>
      <w:r w:rsidR="00732569" w:rsidRPr="00B108F4">
        <w:rPr>
          <w:szCs w:val="24"/>
          <w:lang w:val="sr-Latn-CS"/>
        </w:rPr>
        <w:t xml:space="preserve"> </w:t>
      </w:r>
      <w:r>
        <w:rPr>
          <w:szCs w:val="24"/>
          <w:lang w:val="sr-Latn-CS"/>
        </w:rPr>
        <w:t>јединици</w:t>
      </w:r>
      <w:r w:rsidR="00732569" w:rsidRPr="00B108F4">
        <w:rPr>
          <w:szCs w:val="24"/>
          <w:lang w:val="sr-Latn-CS"/>
        </w:rPr>
        <w:t xml:space="preserve"> </w:t>
      </w:r>
      <w:r>
        <w:rPr>
          <w:szCs w:val="24"/>
          <w:lang w:val="sr-Latn-CS"/>
        </w:rPr>
        <w:t>има</w:t>
      </w:r>
      <w:r w:rsidR="00732569" w:rsidRPr="00B108F4">
        <w:rPr>
          <w:szCs w:val="24"/>
          <w:lang w:val="sr-Latn-CS"/>
        </w:rPr>
        <w:t xml:space="preserve"> </w:t>
      </w:r>
      <w:r w:rsidR="007279E9">
        <w:rPr>
          <w:szCs w:val="24"/>
          <w:lang w:val="sr-Latn-CS"/>
        </w:rPr>
        <w:t>4</w:t>
      </w:r>
      <w:r w:rsidR="004D784D">
        <w:rPr>
          <w:szCs w:val="24"/>
          <w:lang w:val="sr-Latn-CS"/>
        </w:rPr>
        <w:t>1</w:t>
      </w:r>
      <w:r w:rsidR="00FA5ABC" w:rsidRPr="00B108F4">
        <w:rPr>
          <w:szCs w:val="24"/>
          <w:lang w:val="sr-Latn-CS"/>
        </w:rPr>
        <w:t>,</w:t>
      </w:r>
      <w:r w:rsidR="00301898">
        <w:rPr>
          <w:szCs w:val="24"/>
          <w:lang w:val="sr-Latn-CS"/>
        </w:rPr>
        <w:t>7</w:t>
      </w:r>
      <w:r w:rsidR="00732569" w:rsidRPr="00B108F4">
        <w:rPr>
          <w:szCs w:val="24"/>
          <w:lang w:val="sr-Latn-CS"/>
        </w:rPr>
        <w:t>%</w:t>
      </w:r>
      <w:r w:rsidR="00732569" w:rsidRPr="00B108F4">
        <w:rPr>
          <w:b/>
          <w:szCs w:val="24"/>
          <w:lang w:val="sr-Latn-CS"/>
        </w:rPr>
        <w:t xml:space="preserve"> </w:t>
      </w:r>
      <w:r>
        <w:rPr>
          <w:szCs w:val="24"/>
          <w:lang w:val="sr-Latn-CS"/>
        </w:rPr>
        <w:t>од</w:t>
      </w:r>
      <w:r w:rsidR="00732569" w:rsidRPr="00B108F4">
        <w:rPr>
          <w:b/>
          <w:szCs w:val="24"/>
          <w:lang w:val="sr-Latn-CS"/>
        </w:rPr>
        <w:t xml:space="preserve"> </w:t>
      </w:r>
      <w:r>
        <w:rPr>
          <w:szCs w:val="24"/>
          <w:lang w:val="sr-Latn-CS"/>
        </w:rPr>
        <w:t>укупне</w:t>
      </w:r>
      <w:r w:rsidR="00732569" w:rsidRPr="00B108F4">
        <w:rPr>
          <w:szCs w:val="24"/>
          <w:lang w:val="sr-Latn-CS"/>
        </w:rPr>
        <w:t xml:space="preserve"> </w:t>
      </w:r>
      <w:r>
        <w:rPr>
          <w:szCs w:val="24"/>
          <w:lang w:val="sr-Latn-CS"/>
        </w:rPr>
        <w:t>површине</w:t>
      </w:r>
      <w:r w:rsidR="00732569" w:rsidRPr="00B108F4">
        <w:rPr>
          <w:szCs w:val="24"/>
          <w:lang w:val="sr-Latn-CS"/>
        </w:rPr>
        <w:t xml:space="preserve">, </w:t>
      </w:r>
      <w:r>
        <w:rPr>
          <w:szCs w:val="24"/>
          <w:lang w:val="sr-Latn-CS"/>
        </w:rPr>
        <w:t>док</w:t>
      </w:r>
      <w:r w:rsidR="00732569" w:rsidRPr="00B108F4">
        <w:rPr>
          <w:szCs w:val="24"/>
          <w:lang w:val="sr-Latn-CS"/>
        </w:rPr>
        <w:t xml:space="preserve"> </w:t>
      </w:r>
      <w:r>
        <w:rPr>
          <w:szCs w:val="24"/>
          <w:lang w:val="sr-Latn-CS"/>
        </w:rPr>
        <w:t>шумских</w:t>
      </w:r>
      <w:r w:rsidR="00732569" w:rsidRPr="00B108F4">
        <w:rPr>
          <w:szCs w:val="24"/>
          <w:lang w:val="sr-Latn-CS"/>
        </w:rPr>
        <w:t xml:space="preserve"> </w:t>
      </w:r>
      <w:r>
        <w:rPr>
          <w:szCs w:val="24"/>
          <w:lang w:val="sr-Latn-CS"/>
        </w:rPr>
        <w:t>култура</w:t>
      </w:r>
      <w:r w:rsidR="00732569" w:rsidRPr="00B108F4">
        <w:rPr>
          <w:szCs w:val="24"/>
          <w:lang w:val="sr-Latn-CS"/>
        </w:rPr>
        <w:t xml:space="preserve"> </w:t>
      </w:r>
      <w:r>
        <w:rPr>
          <w:szCs w:val="24"/>
          <w:lang w:val="sr-Latn-CS"/>
        </w:rPr>
        <w:t>има</w:t>
      </w:r>
      <w:r w:rsidR="00732569" w:rsidRPr="00B108F4">
        <w:rPr>
          <w:szCs w:val="24"/>
          <w:lang w:val="sr-Latn-CS"/>
        </w:rPr>
        <w:t xml:space="preserve"> </w:t>
      </w:r>
      <w:r w:rsidR="00301898">
        <w:rPr>
          <w:szCs w:val="24"/>
          <w:lang w:val="sr-Latn-CS"/>
        </w:rPr>
        <w:t>40</w:t>
      </w:r>
      <w:r w:rsidR="00FA5ABC" w:rsidRPr="00B108F4">
        <w:rPr>
          <w:szCs w:val="24"/>
          <w:lang w:val="sr-Latn-CS"/>
        </w:rPr>
        <w:t>,</w:t>
      </w:r>
      <w:r w:rsidR="00301898">
        <w:rPr>
          <w:szCs w:val="24"/>
          <w:lang w:val="sr-Latn-CS"/>
        </w:rPr>
        <w:t>0</w:t>
      </w:r>
      <w:r w:rsidR="00732569" w:rsidRPr="00B108F4">
        <w:rPr>
          <w:szCs w:val="24"/>
          <w:lang w:val="sr-Latn-CS"/>
        </w:rPr>
        <w:t xml:space="preserve">%. </w:t>
      </w:r>
      <w:r>
        <w:rPr>
          <w:szCs w:val="24"/>
          <w:lang w:val="sr-Latn-CS"/>
        </w:rPr>
        <w:t>Шумског</w:t>
      </w:r>
      <w:r w:rsidR="00732569" w:rsidRPr="00B108F4">
        <w:rPr>
          <w:szCs w:val="24"/>
          <w:lang w:val="sr-Latn-CS"/>
        </w:rPr>
        <w:t xml:space="preserve"> </w:t>
      </w:r>
      <w:r>
        <w:rPr>
          <w:szCs w:val="24"/>
          <w:lang w:val="sr-Latn-CS"/>
        </w:rPr>
        <w:t>земљишта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овој</w:t>
      </w:r>
      <w:r w:rsidR="00732569" w:rsidRPr="00B108F4">
        <w:rPr>
          <w:szCs w:val="24"/>
          <w:lang w:val="sr-Latn-CS"/>
        </w:rPr>
        <w:t xml:space="preserve"> </w:t>
      </w:r>
      <w:r>
        <w:rPr>
          <w:szCs w:val="24"/>
          <w:lang w:val="sr-Latn-CS"/>
        </w:rPr>
        <w:t>газдинској</w:t>
      </w:r>
      <w:r w:rsidR="00732569" w:rsidRPr="00B108F4">
        <w:rPr>
          <w:szCs w:val="24"/>
          <w:lang w:val="sr-Latn-CS"/>
        </w:rPr>
        <w:t xml:space="preserve"> </w:t>
      </w:r>
      <w:r>
        <w:rPr>
          <w:szCs w:val="24"/>
          <w:lang w:val="sr-Latn-CS"/>
        </w:rPr>
        <w:t>јединици</w:t>
      </w:r>
      <w:r w:rsidR="00732569" w:rsidRPr="00B108F4">
        <w:rPr>
          <w:szCs w:val="24"/>
          <w:lang w:val="sr-Latn-CS"/>
        </w:rPr>
        <w:t xml:space="preserve"> </w:t>
      </w:r>
      <w:r>
        <w:rPr>
          <w:szCs w:val="24"/>
          <w:lang w:val="sr-Latn-CS"/>
        </w:rPr>
        <w:t>има</w:t>
      </w:r>
      <w:r w:rsidR="00732569" w:rsidRPr="00B108F4">
        <w:rPr>
          <w:szCs w:val="24"/>
          <w:lang w:val="sr-Latn-CS"/>
        </w:rPr>
        <w:t xml:space="preserve"> </w:t>
      </w:r>
      <w:r w:rsidR="006F23AB">
        <w:rPr>
          <w:szCs w:val="24"/>
          <w:lang w:val="sr-Latn-CS"/>
        </w:rPr>
        <w:t>5</w:t>
      </w:r>
      <w:r w:rsidR="007279E9">
        <w:rPr>
          <w:szCs w:val="24"/>
          <w:lang w:val="sr-Latn-CS"/>
        </w:rPr>
        <w:t>5</w:t>
      </w:r>
      <w:r w:rsidR="00FA5ABC" w:rsidRPr="00B108F4">
        <w:rPr>
          <w:szCs w:val="24"/>
          <w:lang w:val="sr-Latn-CS"/>
        </w:rPr>
        <w:t>,</w:t>
      </w:r>
      <w:r w:rsidR="006F23AB">
        <w:rPr>
          <w:szCs w:val="24"/>
          <w:lang w:val="sr-Latn-CS"/>
        </w:rPr>
        <w:t>43</w:t>
      </w:r>
      <w:r w:rsidR="00732569" w:rsidRPr="00B108F4">
        <w:rPr>
          <w:szCs w:val="24"/>
          <w:lang w:val="sr-Latn-CS"/>
        </w:rPr>
        <w:t xml:space="preserve"> </w:t>
      </w:r>
      <w:r>
        <w:rPr>
          <w:szCs w:val="24"/>
          <w:lang w:val="sr-Latn-CS"/>
        </w:rPr>
        <w:t>ха</w:t>
      </w:r>
      <w:r w:rsidR="00900629" w:rsidRPr="00B108F4">
        <w:rPr>
          <w:szCs w:val="24"/>
          <w:lang w:val="sr-Latn-CS"/>
        </w:rPr>
        <w:t xml:space="preserve"> </w:t>
      </w:r>
      <w:r>
        <w:rPr>
          <w:szCs w:val="24"/>
          <w:lang w:val="sr-Latn-CS"/>
        </w:rPr>
        <w:t>или</w:t>
      </w:r>
      <w:r w:rsidR="00732569" w:rsidRPr="00B108F4">
        <w:rPr>
          <w:szCs w:val="24"/>
          <w:lang w:val="sr-Latn-CS"/>
        </w:rPr>
        <w:t xml:space="preserve"> </w:t>
      </w:r>
      <w:r w:rsidR="00301898">
        <w:rPr>
          <w:szCs w:val="24"/>
          <w:lang w:val="sr-Latn-CS"/>
        </w:rPr>
        <w:t>2</w:t>
      </w:r>
      <w:r w:rsidR="00FB31C3">
        <w:rPr>
          <w:szCs w:val="24"/>
          <w:lang w:val="sr-Cyrl-RS"/>
        </w:rPr>
        <w:t>,</w:t>
      </w:r>
      <w:r w:rsidR="00301898">
        <w:rPr>
          <w:szCs w:val="24"/>
          <w:lang w:val="sr-Latn-RS"/>
        </w:rPr>
        <w:t>6</w:t>
      </w:r>
      <w:r w:rsidR="006C5D89" w:rsidRPr="00B108F4">
        <w:rPr>
          <w:szCs w:val="24"/>
          <w:lang w:val="sr-Latn-CS"/>
        </w:rPr>
        <w:t xml:space="preserve"> </w:t>
      </w:r>
      <w:r w:rsidR="00732569" w:rsidRPr="00B108F4">
        <w:rPr>
          <w:szCs w:val="24"/>
          <w:lang w:val="sr-Latn-CS"/>
        </w:rPr>
        <w:t xml:space="preserve">% </w:t>
      </w:r>
      <w:r w:rsidR="00FB31C3">
        <w:rPr>
          <w:szCs w:val="24"/>
          <w:lang w:val="sr-Cyrl-RS"/>
        </w:rPr>
        <w:t>од укупне површине</w:t>
      </w:r>
      <w:r w:rsidR="006C5D89" w:rsidRPr="00B108F4">
        <w:rPr>
          <w:szCs w:val="24"/>
          <w:lang w:val="sr-Latn-CS"/>
        </w:rPr>
        <w:t>.</w:t>
      </w:r>
      <w:r w:rsidR="00FB31C3">
        <w:rPr>
          <w:szCs w:val="24"/>
          <w:lang w:val="sr-Cyrl-RS"/>
        </w:rPr>
        <w:t xml:space="preserve"> </w:t>
      </w:r>
      <w:r>
        <w:rPr>
          <w:szCs w:val="24"/>
          <w:lang w:val="sr-Latn-CS"/>
        </w:rPr>
        <w:t>Неплодног</w:t>
      </w:r>
      <w:r w:rsidR="00900629" w:rsidRPr="00B108F4">
        <w:rPr>
          <w:szCs w:val="24"/>
          <w:lang w:val="sr-Latn-CS"/>
        </w:rPr>
        <w:t xml:space="preserve"> </w:t>
      </w:r>
      <w:r>
        <w:rPr>
          <w:szCs w:val="24"/>
          <w:lang w:val="sr-Latn-CS"/>
        </w:rPr>
        <w:t>земљишта</w:t>
      </w:r>
      <w:r w:rsidR="00900629" w:rsidRPr="00B108F4">
        <w:rPr>
          <w:szCs w:val="24"/>
          <w:lang w:val="sr-Latn-CS"/>
        </w:rPr>
        <w:t xml:space="preserve"> </w:t>
      </w:r>
      <w:r>
        <w:rPr>
          <w:szCs w:val="24"/>
          <w:lang w:val="sr-Latn-CS"/>
        </w:rPr>
        <w:t>и</w:t>
      </w:r>
      <w:r w:rsidR="00900629" w:rsidRPr="00B108F4">
        <w:rPr>
          <w:szCs w:val="24"/>
          <w:lang w:val="sr-Latn-CS"/>
        </w:rPr>
        <w:t xml:space="preserve"> </w:t>
      </w:r>
      <w:r>
        <w:rPr>
          <w:szCs w:val="24"/>
          <w:lang w:val="sr-Latn-CS"/>
        </w:rPr>
        <w:t>земљишта</w:t>
      </w:r>
      <w:r w:rsidR="00900629" w:rsidRPr="00B108F4">
        <w:rPr>
          <w:szCs w:val="24"/>
          <w:lang w:val="sr-Latn-CS"/>
        </w:rPr>
        <w:t xml:space="preserve"> </w:t>
      </w:r>
      <w:r>
        <w:rPr>
          <w:szCs w:val="24"/>
          <w:lang w:val="sr-Latn-CS"/>
        </w:rPr>
        <w:t>за</w:t>
      </w:r>
      <w:r w:rsidR="00900629" w:rsidRPr="00B108F4">
        <w:rPr>
          <w:szCs w:val="24"/>
          <w:lang w:val="sr-Latn-CS"/>
        </w:rPr>
        <w:t xml:space="preserve"> </w:t>
      </w:r>
      <w:r>
        <w:rPr>
          <w:szCs w:val="24"/>
          <w:lang w:val="sr-Latn-CS"/>
        </w:rPr>
        <w:t>остале</w:t>
      </w:r>
      <w:r w:rsidR="00900629" w:rsidRPr="00B108F4">
        <w:rPr>
          <w:szCs w:val="24"/>
          <w:lang w:val="sr-Latn-CS"/>
        </w:rPr>
        <w:t xml:space="preserve"> </w:t>
      </w:r>
      <w:r>
        <w:rPr>
          <w:szCs w:val="24"/>
          <w:lang w:val="sr-Latn-CS"/>
        </w:rPr>
        <w:t>сврхе</w:t>
      </w:r>
      <w:r w:rsidR="00900629" w:rsidRPr="00B108F4">
        <w:rPr>
          <w:szCs w:val="24"/>
          <w:lang w:val="sr-Latn-CS"/>
        </w:rPr>
        <w:t xml:space="preserve"> </w:t>
      </w:r>
      <w:r>
        <w:rPr>
          <w:szCs w:val="24"/>
          <w:lang w:val="sr-Latn-CS"/>
        </w:rPr>
        <w:t>има</w:t>
      </w:r>
      <w:r w:rsidR="00900629" w:rsidRPr="00B108F4">
        <w:rPr>
          <w:szCs w:val="24"/>
          <w:lang w:val="sr-Latn-CS"/>
        </w:rPr>
        <w:t xml:space="preserve"> </w:t>
      </w:r>
      <w:r w:rsidR="007279E9">
        <w:rPr>
          <w:szCs w:val="24"/>
          <w:lang w:val="sr-Latn-CS"/>
        </w:rPr>
        <w:t>3</w:t>
      </w:r>
      <w:r w:rsidR="00301898">
        <w:rPr>
          <w:szCs w:val="24"/>
          <w:lang w:val="sr-Latn-CS"/>
        </w:rPr>
        <w:t>33</w:t>
      </w:r>
      <w:r w:rsidR="00FA5ABC" w:rsidRPr="00B108F4">
        <w:rPr>
          <w:szCs w:val="24"/>
          <w:lang w:val="sr-Latn-CS"/>
        </w:rPr>
        <w:t>,</w:t>
      </w:r>
      <w:r w:rsidR="00301898">
        <w:rPr>
          <w:szCs w:val="24"/>
          <w:lang w:val="sr-Latn-CS"/>
        </w:rPr>
        <w:t>33</w:t>
      </w:r>
      <w:r w:rsidR="00900629" w:rsidRPr="00B108F4">
        <w:rPr>
          <w:szCs w:val="24"/>
          <w:lang w:val="sr-Latn-CS"/>
        </w:rPr>
        <w:t xml:space="preserve"> </w:t>
      </w:r>
      <w:r>
        <w:rPr>
          <w:szCs w:val="24"/>
          <w:lang w:val="sr-Latn-CS"/>
        </w:rPr>
        <w:t>ха</w:t>
      </w:r>
      <w:r w:rsidR="00900629" w:rsidRPr="00B108F4">
        <w:rPr>
          <w:szCs w:val="24"/>
          <w:lang w:val="sr-Latn-CS"/>
        </w:rPr>
        <w:t xml:space="preserve"> </w:t>
      </w:r>
      <w:r>
        <w:rPr>
          <w:szCs w:val="24"/>
          <w:lang w:val="sr-Latn-CS"/>
        </w:rPr>
        <w:t>или</w:t>
      </w:r>
      <w:r w:rsidR="00900629" w:rsidRPr="00B108F4">
        <w:rPr>
          <w:szCs w:val="24"/>
          <w:lang w:val="sr-Latn-CS"/>
        </w:rPr>
        <w:t xml:space="preserve"> </w:t>
      </w:r>
      <w:r w:rsidR="00FB31C3">
        <w:rPr>
          <w:szCs w:val="24"/>
          <w:lang w:val="sr-Cyrl-RS"/>
        </w:rPr>
        <w:t>1</w:t>
      </w:r>
      <w:r w:rsidR="00301898">
        <w:rPr>
          <w:szCs w:val="24"/>
          <w:lang w:val="sr-Latn-RS"/>
        </w:rPr>
        <w:t>5</w:t>
      </w:r>
      <w:r w:rsidR="00FA5ABC" w:rsidRPr="00B108F4">
        <w:rPr>
          <w:szCs w:val="24"/>
          <w:lang w:val="sr-Latn-CS"/>
        </w:rPr>
        <w:t>,</w:t>
      </w:r>
      <w:r w:rsidR="00301898">
        <w:rPr>
          <w:szCs w:val="24"/>
          <w:lang w:val="sr-Latn-CS"/>
        </w:rPr>
        <w:t>7</w:t>
      </w:r>
      <w:r w:rsidR="00900629" w:rsidRPr="00B108F4">
        <w:rPr>
          <w:szCs w:val="24"/>
          <w:lang w:val="sr-Latn-CS"/>
        </w:rPr>
        <w:t xml:space="preserve">% </w:t>
      </w:r>
      <w:r>
        <w:rPr>
          <w:szCs w:val="24"/>
          <w:lang w:val="sr-Latn-CS"/>
        </w:rPr>
        <w:t>од</w:t>
      </w:r>
      <w:r w:rsidR="00900629" w:rsidRPr="00B108F4">
        <w:rPr>
          <w:szCs w:val="24"/>
          <w:lang w:val="sr-Latn-CS"/>
        </w:rPr>
        <w:t xml:space="preserve"> </w:t>
      </w:r>
      <w:r>
        <w:rPr>
          <w:szCs w:val="24"/>
          <w:lang w:val="sr-Latn-CS"/>
        </w:rPr>
        <w:t>укупне</w:t>
      </w:r>
      <w:r w:rsidR="00900629" w:rsidRPr="00B108F4">
        <w:rPr>
          <w:szCs w:val="24"/>
          <w:lang w:val="sr-Latn-CS"/>
        </w:rPr>
        <w:t xml:space="preserve"> </w:t>
      </w:r>
      <w:r>
        <w:rPr>
          <w:szCs w:val="24"/>
          <w:lang w:val="sr-Latn-CS"/>
        </w:rPr>
        <w:t>површине</w:t>
      </w:r>
      <w:r w:rsidR="00900629" w:rsidRPr="00B108F4">
        <w:rPr>
          <w:szCs w:val="24"/>
          <w:lang w:val="sr-Latn-CS"/>
        </w:rPr>
        <w:t xml:space="preserve"> </w:t>
      </w:r>
      <w:r>
        <w:rPr>
          <w:szCs w:val="24"/>
          <w:lang w:val="sr-Latn-CS"/>
        </w:rPr>
        <w:t>газдинске</w:t>
      </w:r>
      <w:r w:rsidR="00900629" w:rsidRPr="00B108F4">
        <w:rPr>
          <w:szCs w:val="24"/>
          <w:lang w:val="sr-Latn-CS"/>
        </w:rPr>
        <w:t xml:space="preserve"> </w:t>
      </w:r>
      <w:r>
        <w:rPr>
          <w:szCs w:val="24"/>
          <w:lang w:val="sr-Latn-CS"/>
        </w:rPr>
        <w:t>јединице</w:t>
      </w:r>
      <w:r w:rsidR="00900629" w:rsidRPr="00B108F4">
        <w:rPr>
          <w:szCs w:val="24"/>
          <w:lang w:val="sr-Latn-CS"/>
        </w:rPr>
        <w:t xml:space="preserve">. </w:t>
      </w:r>
    </w:p>
    <w:p w:rsidR="00732569" w:rsidRPr="00B108F4" w:rsidRDefault="00732569" w:rsidP="00B5350C">
      <w:pPr>
        <w:pStyle w:val="Heading2"/>
        <w:rPr>
          <w:szCs w:val="24"/>
          <w:lang w:val="sr-Latn-CS"/>
        </w:rPr>
      </w:pPr>
      <w:bookmarkStart w:id="67" w:name="_Toc329146559"/>
      <w:bookmarkStart w:id="68" w:name="_Toc329328297"/>
      <w:bookmarkStart w:id="69" w:name="_Toc410988289"/>
      <w:bookmarkStart w:id="70" w:name="_Toc478456453"/>
      <w:bookmarkStart w:id="71" w:name="_Toc503785386"/>
      <w:bookmarkStart w:id="72" w:name="_Toc503785962"/>
      <w:bookmarkStart w:id="73" w:name="_Toc503786492"/>
      <w:bookmarkStart w:id="74" w:name="_Toc503787363"/>
      <w:bookmarkStart w:id="75" w:name="_Toc535232808"/>
      <w:bookmarkStart w:id="76" w:name="_Toc71885729"/>
      <w:r w:rsidRPr="00B108F4">
        <w:rPr>
          <w:szCs w:val="24"/>
          <w:lang w:val="sr-Latn-CS"/>
        </w:rPr>
        <w:t xml:space="preserve">1. 2. </w:t>
      </w:r>
      <w:r w:rsidR="00B61EF7">
        <w:rPr>
          <w:szCs w:val="24"/>
        </w:rPr>
        <w:t>Имовинско</w:t>
      </w:r>
      <w:r w:rsidRPr="00B108F4">
        <w:rPr>
          <w:szCs w:val="24"/>
          <w:lang w:val="sr-Latn-CS"/>
        </w:rPr>
        <w:t xml:space="preserve"> – </w:t>
      </w:r>
      <w:r w:rsidR="00B61EF7">
        <w:rPr>
          <w:szCs w:val="24"/>
        </w:rPr>
        <w:t>правно</w:t>
      </w:r>
      <w:r w:rsidRPr="00B108F4">
        <w:rPr>
          <w:szCs w:val="24"/>
          <w:lang w:val="sr-Latn-CS"/>
        </w:rPr>
        <w:t xml:space="preserve"> </w:t>
      </w:r>
      <w:r w:rsidR="00B61EF7">
        <w:rPr>
          <w:szCs w:val="24"/>
        </w:rPr>
        <w:t>стање</w:t>
      </w:r>
      <w:bookmarkEnd w:id="67"/>
      <w:bookmarkEnd w:id="68"/>
      <w:bookmarkEnd w:id="69"/>
      <w:bookmarkEnd w:id="70"/>
      <w:bookmarkEnd w:id="71"/>
      <w:bookmarkEnd w:id="72"/>
      <w:bookmarkEnd w:id="73"/>
      <w:bookmarkEnd w:id="74"/>
      <w:bookmarkEnd w:id="75"/>
      <w:bookmarkEnd w:id="76"/>
    </w:p>
    <w:p w:rsidR="00732569" w:rsidRPr="00B108F4" w:rsidRDefault="00732569" w:rsidP="00B5350C">
      <w:pPr>
        <w:pStyle w:val="Heading3"/>
        <w:rPr>
          <w:szCs w:val="24"/>
          <w:lang w:val="sr-Latn-CS"/>
        </w:rPr>
      </w:pPr>
      <w:bookmarkStart w:id="77" w:name="_Toc329146560"/>
      <w:bookmarkStart w:id="78" w:name="_Toc329328298"/>
      <w:bookmarkStart w:id="79" w:name="_Toc410988290"/>
      <w:bookmarkStart w:id="80" w:name="_Toc478456454"/>
      <w:bookmarkStart w:id="81" w:name="_Toc503785387"/>
      <w:bookmarkStart w:id="82" w:name="_Toc503785963"/>
      <w:bookmarkStart w:id="83" w:name="_Toc503786493"/>
      <w:bookmarkStart w:id="84" w:name="_Toc503787364"/>
      <w:bookmarkStart w:id="85" w:name="_Toc535232809"/>
      <w:bookmarkStart w:id="86" w:name="_Toc71885730"/>
      <w:r w:rsidRPr="00B108F4">
        <w:rPr>
          <w:szCs w:val="24"/>
          <w:lang w:val="sr-Latn-CS"/>
        </w:rPr>
        <w:t xml:space="preserve">1. 2. 1. </w:t>
      </w:r>
      <w:r w:rsidR="00B61EF7">
        <w:rPr>
          <w:szCs w:val="24"/>
        </w:rPr>
        <w:t>Биографски</w:t>
      </w:r>
      <w:r w:rsidRPr="00B108F4">
        <w:rPr>
          <w:szCs w:val="24"/>
          <w:lang w:val="sr-Latn-CS"/>
        </w:rPr>
        <w:t xml:space="preserve"> </w:t>
      </w:r>
      <w:r w:rsidR="00B61EF7">
        <w:rPr>
          <w:szCs w:val="24"/>
        </w:rPr>
        <w:t>подаци</w:t>
      </w:r>
      <w:bookmarkEnd w:id="77"/>
      <w:bookmarkEnd w:id="78"/>
      <w:bookmarkEnd w:id="79"/>
      <w:bookmarkEnd w:id="80"/>
      <w:bookmarkEnd w:id="81"/>
      <w:bookmarkEnd w:id="82"/>
      <w:bookmarkEnd w:id="83"/>
      <w:bookmarkEnd w:id="84"/>
      <w:bookmarkEnd w:id="85"/>
      <w:bookmarkEnd w:id="86"/>
    </w:p>
    <w:p w:rsidR="00FF0258" w:rsidRPr="00693A14" w:rsidRDefault="00FF0258" w:rsidP="00FF0258">
      <w:pPr>
        <w:widowControl w:val="0"/>
        <w:tabs>
          <w:tab w:val="left" w:pos="360"/>
          <w:tab w:val="left" w:pos="720"/>
          <w:tab w:val="left" w:pos="1080"/>
          <w:tab w:val="left" w:pos="1440"/>
          <w:tab w:val="left" w:pos="1800"/>
          <w:tab w:val="left" w:pos="2160"/>
          <w:tab w:val="left" w:pos="2520"/>
          <w:tab w:val="left" w:pos="2880"/>
          <w:tab w:val="left" w:pos="3240"/>
        </w:tabs>
        <w:ind w:left="60" w:firstLine="507"/>
        <w:rPr>
          <w:szCs w:val="24"/>
          <w:lang w:val="sr-Cyrl-RS"/>
        </w:rPr>
      </w:pPr>
      <w:bookmarkStart w:id="87" w:name="_Toc329146561"/>
      <w:bookmarkStart w:id="88" w:name="_Toc329328299"/>
      <w:bookmarkStart w:id="89" w:name="_Toc410988291"/>
      <w:bookmarkStart w:id="90" w:name="_Toc478456455"/>
      <w:bookmarkStart w:id="91" w:name="_Toc503785388"/>
      <w:bookmarkStart w:id="92" w:name="_Toc503785964"/>
      <w:bookmarkStart w:id="93" w:name="_Toc503786494"/>
      <w:bookmarkStart w:id="94" w:name="_Toc503787365"/>
      <w:bookmarkStart w:id="95" w:name="_Toc535232810"/>
    </w:p>
    <w:p w:rsidR="00FF0258" w:rsidRPr="00AA7193" w:rsidRDefault="00FF0258" w:rsidP="00FF0258">
      <w:pPr>
        <w:widowControl w:val="0"/>
        <w:tabs>
          <w:tab w:val="left" w:pos="360"/>
          <w:tab w:val="left" w:pos="720"/>
          <w:tab w:val="left" w:pos="1080"/>
          <w:tab w:val="left" w:pos="1440"/>
          <w:tab w:val="left" w:pos="1800"/>
          <w:tab w:val="left" w:pos="2160"/>
          <w:tab w:val="left" w:pos="2520"/>
          <w:tab w:val="left" w:pos="2880"/>
          <w:tab w:val="left" w:pos="3240"/>
        </w:tabs>
        <w:ind w:left="60" w:firstLine="507"/>
        <w:rPr>
          <w:szCs w:val="24"/>
          <w:lang w:val="sr-Latn-CS"/>
        </w:rPr>
      </w:pPr>
      <w:r>
        <w:rPr>
          <w:szCs w:val="24"/>
        </w:rPr>
        <w:t>Шуме</w:t>
      </w:r>
      <w:r w:rsidRPr="00AA7193">
        <w:rPr>
          <w:szCs w:val="24"/>
        </w:rPr>
        <w:t xml:space="preserve"> </w:t>
      </w:r>
      <w:r>
        <w:rPr>
          <w:szCs w:val="24"/>
        </w:rPr>
        <w:t>ове</w:t>
      </w:r>
      <w:r w:rsidRPr="00AA7193">
        <w:rPr>
          <w:szCs w:val="24"/>
        </w:rPr>
        <w:t xml:space="preserve"> </w:t>
      </w:r>
      <w:r>
        <w:rPr>
          <w:szCs w:val="24"/>
        </w:rPr>
        <w:t>газдинске</w:t>
      </w:r>
      <w:r w:rsidRPr="00AA7193">
        <w:rPr>
          <w:szCs w:val="24"/>
        </w:rPr>
        <w:t xml:space="preserve"> </w:t>
      </w:r>
      <w:r>
        <w:rPr>
          <w:szCs w:val="24"/>
        </w:rPr>
        <w:t>јединице</w:t>
      </w:r>
      <w:r w:rsidRPr="00AA7193">
        <w:rPr>
          <w:szCs w:val="24"/>
        </w:rPr>
        <w:t xml:space="preserve"> </w:t>
      </w:r>
      <w:r>
        <w:rPr>
          <w:szCs w:val="24"/>
        </w:rPr>
        <w:t>пре</w:t>
      </w:r>
      <w:r w:rsidRPr="00AA7193">
        <w:rPr>
          <w:szCs w:val="24"/>
        </w:rPr>
        <w:t xml:space="preserve"> </w:t>
      </w:r>
      <w:r>
        <w:rPr>
          <w:szCs w:val="24"/>
        </w:rPr>
        <w:t>Другог</w:t>
      </w:r>
      <w:r w:rsidRPr="00AA7193">
        <w:rPr>
          <w:szCs w:val="24"/>
        </w:rPr>
        <w:t xml:space="preserve"> </w:t>
      </w:r>
      <w:r>
        <w:rPr>
          <w:szCs w:val="24"/>
        </w:rPr>
        <w:t>светског</w:t>
      </w:r>
      <w:r w:rsidRPr="00AA7193">
        <w:rPr>
          <w:szCs w:val="24"/>
        </w:rPr>
        <w:t xml:space="preserve"> </w:t>
      </w:r>
      <w:r>
        <w:rPr>
          <w:szCs w:val="24"/>
        </w:rPr>
        <w:t>рата</w:t>
      </w:r>
      <w:r w:rsidRPr="00AA7193">
        <w:rPr>
          <w:szCs w:val="24"/>
        </w:rPr>
        <w:t xml:space="preserve"> </w:t>
      </w:r>
      <w:r>
        <w:rPr>
          <w:szCs w:val="24"/>
        </w:rPr>
        <w:t>припадале</w:t>
      </w:r>
      <w:r w:rsidRPr="00AA7193">
        <w:rPr>
          <w:szCs w:val="24"/>
        </w:rPr>
        <w:t xml:space="preserve"> </w:t>
      </w:r>
      <w:r>
        <w:rPr>
          <w:szCs w:val="24"/>
        </w:rPr>
        <w:t>су</w:t>
      </w:r>
      <w:r w:rsidRPr="00AA7193">
        <w:rPr>
          <w:szCs w:val="24"/>
        </w:rPr>
        <w:t xml:space="preserve"> </w:t>
      </w:r>
      <w:r>
        <w:rPr>
          <w:szCs w:val="24"/>
        </w:rPr>
        <w:t>државном</w:t>
      </w:r>
      <w:r w:rsidRPr="00AA7193">
        <w:rPr>
          <w:szCs w:val="24"/>
        </w:rPr>
        <w:t xml:space="preserve"> </w:t>
      </w:r>
      <w:r>
        <w:rPr>
          <w:szCs w:val="24"/>
        </w:rPr>
        <w:t>ерару</w:t>
      </w:r>
      <w:r w:rsidRPr="00AA7193">
        <w:rPr>
          <w:szCs w:val="24"/>
        </w:rPr>
        <w:t xml:space="preserve">. </w:t>
      </w:r>
      <w:r>
        <w:rPr>
          <w:szCs w:val="24"/>
        </w:rPr>
        <w:t>У</w:t>
      </w:r>
      <w:r w:rsidRPr="00AA7193">
        <w:rPr>
          <w:szCs w:val="24"/>
        </w:rPr>
        <w:t xml:space="preserve"> </w:t>
      </w:r>
      <w:r>
        <w:rPr>
          <w:szCs w:val="24"/>
        </w:rPr>
        <w:t>периоду</w:t>
      </w:r>
      <w:r w:rsidRPr="00AA7193">
        <w:rPr>
          <w:szCs w:val="24"/>
        </w:rPr>
        <w:t xml:space="preserve"> </w:t>
      </w:r>
      <w:r>
        <w:rPr>
          <w:szCs w:val="24"/>
        </w:rPr>
        <w:t>од</w:t>
      </w:r>
      <w:r w:rsidRPr="00AA7193">
        <w:rPr>
          <w:szCs w:val="24"/>
        </w:rPr>
        <w:t xml:space="preserve"> 1905-1936. </w:t>
      </w:r>
      <w:r>
        <w:rPr>
          <w:szCs w:val="24"/>
        </w:rPr>
        <w:t>године</w:t>
      </w:r>
      <w:r w:rsidRPr="00AA7193">
        <w:rPr>
          <w:szCs w:val="24"/>
        </w:rPr>
        <w:t xml:space="preserve"> </w:t>
      </w:r>
      <w:r>
        <w:rPr>
          <w:szCs w:val="24"/>
        </w:rPr>
        <w:t>направљени</w:t>
      </w:r>
      <w:r w:rsidRPr="00AA7193">
        <w:rPr>
          <w:szCs w:val="24"/>
        </w:rPr>
        <w:t xml:space="preserve"> </w:t>
      </w:r>
      <w:r>
        <w:rPr>
          <w:szCs w:val="24"/>
        </w:rPr>
        <w:t>су</w:t>
      </w:r>
      <w:r w:rsidRPr="00AA7193">
        <w:rPr>
          <w:szCs w:val="24"/>
        </w:rPr>
        <w:t xml:space="preserve"> </w:t>
      </w:r>
      <w:r>
        <w:rPr>
          <w:szCs w:val="24"/>
        </w:rPr>
        <w:t>први</w:t>
      </w:r>
      <w:r w:rsidRPr="00AA7193">
        <w:rPr>
          <w:szCs w:val="24"/>
        </w:rPr>
        <w:t xml:space="preserve"> </w:t>
      </w:r>
      <w:r>
        <w:rPr>
          <w:szCs w:val="24"/>
        </w:rPr>
        <w:t>планови</w:t>
      </w:r>
      <w:r w:rsidRPr="00AA7193">
        <w:rPr>
          <w:szCs w:val="24"/>
        </w:rPr>
        <w:t xml:space="preserve"> </w:t>
      </w:r>
      <w:r>
        <w:rPr>
          <w:szCs w:val="24"/>
        </w:rPr>
        <w:t>газдовања</w:t>
      </w:r>
      <w:r w:rsidRPr="00AA7193">
        <w:rPr>
          <w:szCs w:val="24"/>
        </w:rPr>
        <w:t xml:space="preserve">, </w:t>
      </w:r>
      <w:r>
        <w:rPr>
          <w:szCs w:val="24"/>
        </w:rPr>
        <w:t>то</w:t>
      </w:r>
      <w:r w:rsidRPr="00AA7193">
        <w:rPr>
          <w:szCs w:val="24"/>
        </w:rPr>
        <w:t xml:space="preserve"> </w:t>
      </w:r>
      <w:r>
        <w:rPr>
          <w:szCs w:val="24"/>
        </w:rPr>
        <w:t>су</w:t>
      </w:r>
      <w:r w:rsidRPr="00AA7193">
        <w:rPr>
          <w:szCs w:val="24"/>
        </w:rPr>
        <w:t xml:space="preserve"> </w:t>
      </w:r>
      <w:r>
        <w:rPr>
          <w:szCs w:val="24"/>
        </w:rPr>
        <w:t>у</w:t>
      </w:r>
      <w:r w:rsidRPr="00AA7193">
        <w:rPr>
          <w:szCs w:val="24"/>
        </w:rPr>
        <w:t xml:space="preserve"> </w:t>
      </w:r>
      <w:r>
        <w:rPr>
          <w:szCs w:val="24"/>
        </w:rPr>
        <w:t>ствари</w:t>
      </w:r>
      <w:r w:rsidRPr="00AA7193">
        <w:rPr>
          <w:szCs w:val="24"/>
        </w:rPr>
        <w:t xml:space="preserve"> </w:t>
      </w:r>
      <w:r>
        <w:rPr>
          <w:szCs w:val="24"/>
        </w:rPr>
        <w:t>били</w:t>
      </w:r>
      <w:r w:rsidRPr="00AA7193">
        <w:rPr>
          <w:szCs w:val="24"/>
        </w:rPr>
        <w:t xml:space="preserve"> </w:t>
      </w:r>
      <w:r>
        <w:rPr>
          <w:szCs w:val="24"/>
        </w:rPr>
        <w:t>привремени</w:t>
      </w:r>
      <w:r w:rsidRPr="00AA7193">
        <w:rPr>
          <w:szCs w:val="24"/>
        </w:rPr>
        <w:t xml:space="preserve"> </w:t>
      </w:r>
      <w:r>
        <w:rPr>
          <w:szCs w:val="24"/>
        </w:rPr>
        <w:t>предлози</w:t>
      </w:r>
      <w:r w:rsidRPr="00AA7193">
        <w:rPr>
          <w:szCs w:val="24"/>
        </w:rPr>
        <w:t xml:space="preserve"> </w:t>
      </w:r>
      <w:r>
        <w:rPr>
          <w:szCs w:val="24"/>
        </w:rPr>
        <w:t>сеча</w:t>
      </w:r>
      <w:r w:rsidRPr="00AA7193">
        <w:rPr>
          <w:szCs w:val="24"/>
        </w:rPr>
        <w:t xml:space="preserve"> </w:t>
      </w:r>
      <w:r>
        <w:rPr>
          <w:szCs w:val="24"/>
        </w:rPr>
        <w:t>са</w:t>
      </w:r>
      <w:r w:rsidRPr="00AA7193">
        <w:rPr>
          <w:szCs w:val="24"/>
        </w:rPr>
        <w:t xml:space="preserve"> </w:t>
      </w:r>
      <w:r>
        <w:rPr>
          <w:szCs w:val="24"/>
        </w:rPr>
        <w:t>опходњом</w:t>
      </w:r>
      <w:r w:rsidRPr="00AA7193">
        <w:rPr>
          <w:szCs w:val="24"/>
        </w:rPr>
        <w:t xml:space="preserve"> </w:t>
      </w:r>
      <w:r>
        <w:rPr>
          <w:szCs w:val="24"/>
        </w:rPr>
        <w:t>од</w:t>
      </w:r>
      <w:r w:rsidRPr="00AA7193">
        <w:rPr>
          <w:szCs w:val="24"/>
        </w:rPr>
        <w:t xml:space="preserve"> 25-30 </w:t>
      </w:r>
      <w:r>
        <w:rPr>
          <w:szCs w:val="24"/>
        </w:rPr>
        <w:t>година</w:t>
      </w:r>
      <w:r w:rsidRPr="00AA7193">
        <w:rPr>
          <w:szCs w:val="24"/>
        </w:rPr>
        <w:t xml:space="preserve">. </w:t>
      </w:r>
      <w:r>
        <w:rPr>
          <w:szCs w:val="24"/>
        </w:rPr>
        <w:t>Газдовање</w:t>
      </w:r>
      <w:r w:rsidRPr="00AA7193">
        <w:rPr>
          <w:szCs w:val="24"/>
        </w:rPr>
        <w:t xml:space="preserve"> </w:t>
      </w:r>
      <w:r>
        <w:rPr>
          <w:szCs w:val="24"/>
        </w:rPr>
        <w:t>овим</w:t>
      </w:r>
      <w:r w:rsidRPr="00AA7193">
        <w:rPr>
          <w:szCs w:val="24"/>
        </w:rPr>
        <w:t xml:space="preserve"> </w:t>
      </w:r>
      <w:r>
        <w:rPr>
          <w:szCs w:val="24"/>
        </w:rPr>
        <w:t>шумама</w:t>
      </w:r>
      <w:r w:rsidRPr="00AA7193">
        <w:rPr>
          <w:szCs w:val="24"/>
        </w:rPr>
        <w:t xml:space="preserve"> </w:t>
      </w:r>
      <w:r>
        <w:rPr>
          <w:szCs w:val="24"/>
        </w:rPr>
        <w:t>од</w:t>
      </w:r>
      <w:r w:rsidRPr="00AA7193">
        <w:rPr>
          <w:szCs w:val="24"/>
        </w:rPr>
        <w:t xml:space="preserve"> 1947-1949 </w:t>
      </w:r>
      <w:r>
        <w:rPr>
          <w:szCs w:val="24"/>
        </w:rPr>
        <w:t>вршено</w:t>
      </w:r>
      <w:r w:rsidRPr="00AA7193">
        <w:rPr>
          <w:szCs w:val="24"/>
        </w:rPr>
        <w:t xml:space="preserve"> </w:t>
      </w:r>
      <w:r>
        <w:rPr>
          <w:szCs w:val="24"/>
        </w:rPr>
        <w:t>је</w:t>
      </w:r>
      <w:r w:rsidRPr="00AA7193">
        <w:rPr>
          <w:szCs w:val="24"/>
        </w:rPr>
        <w:t xml:space="preserve"> </w:t>
      </w:r>
      <w:r>
        <w:rPr>
          <w:szCs w:val="24"/>
        </w:rPr>
        <w:t>такође</w:t>
      </w:r>
      <w:r w:rsidRPr="00AA7193">
        <w:rPr>
          <w:szCs w:val="24"/>
        </w:rPr>
        <w:t xml:space="preserve"> </w:t>
      </w:r>
      <w:r>
        <w:rPr>
          <w:szCs w:val="24"/>
        </w:rPr>
        <w:t>по</w:t>
      </w:r>
      <w:r w:rsidRPr="00AA7193">
        <w:rPr>
          <w:szCs w:val="24"/>
        </w:rPr>
        <w:t xml:space="preserve"> </w:t>
      </w:r>
      <w:r>
        <w:rPr>
          <w:szCs w:val="24"/>
        </w:rPr>
        <w:t>привредном</w:t>
      </w:r>
      <w:r w:rsidRPr="00AA7193">
        <w:rPr>
          <w:szCs w:val="24"/>
        </w:rPr>
        <w:t xml:space="preserve"> </w:t>
      </w:r>
      <w:r>
        <w:rPr>
          <w:szCs w:val="24"/>
        </w:rPr>
        <w:t>плану</w:t>
      </w:r>
      <w:r w:rsidRPr="00AA7193">
        <w:rPr>
          <w:szCs w:val="24"/>
        </w:rPr>
        <w:t xml:space="preserve"> </w:t>
      </w:r>
      <w:r>
        <w:rPr>
          <w:szCs w:val="24"/>
        </w:rPr>
        <w:t>уз</w:t>
      </w:r>
      <w:r w:rsidRPr="00AA7193">
        <w:rPr>
          <w:szCs w:val="24"/>
        </w:rPr>
        <w:t xml:space="preserve"> </w:t>
      </w:r>
      <w:r>
        <w:rPr>
          <w:szCs w:val="24"/>
        </w:rPr>
        <w:t>опходњу</w:t>
      </w:r>
      <w:r w:rsidRPr="00AA7193">
        <w:rPr>
          <w:szCs w:val="24"/>
        </w:rPr>
        <w:t xml:space="preserve"> </w:t>
      </w:r>
      <w:r>
        <w:rPr>
          <w:szCs w:val="24"/>
        </w:rPr>
        <w:t>од</w:t>
      </w:r>
      <w:r w:rsidRPr="00AA7193">
        <w:rPr>
          <w:szCs w:val="24"/>
        </w:rPr>
        <w:t xml:space="preserve"> 30 </w:t>
      </w:r>
      <w:r>
        <w:rPr>
          <w:szCs w:val="24"/>
        </w:rPr>
        <w:t>година</w:t>
      </w:r>
      <w:r w:rsidRPr="00AA7193">
        <w:rPr>
          <w:szCs w:val="24"/>
        </w:rPr>
        <w:t xml:space="preserve">, </w:t>
      </w:r>
      <w:r>
        <w:rPr>
          <w:szCs w:val="24"/>
        </w:rPr>
        <w:t>а</w:t>
      </w:r>
      <w:r w:rsidRPr="00AA7193">
        <w:rPr>
          <w:szCs w:val="24"/>
        </w:rPr>
        <w:t xml:space="preserve"> </w:t>
      </w:r>
      <w:r>
        <w:rPr>
          <w:szCs w:val="24"/>
        </w:rPr>
        <w:t>тек</w:t>
      </w:r>
      <w:r w:rsidRPr="00AA7193">
        <w:rPr>
          <w:szCs w:val="24"/>
        </w:rPr>
        <w:t xml:space="preserve"> 1959. </w:t>
      </w:r>
      <w:r>
        <w:rPr>
          <w:szCs w:val="24"/>
        </w:rPr>
        <w:t>године</w:t>
      </w:r>
      <w:r w:rsidRPr="00AA7193">
        <w:rPr>
          <w:szCs w:val="24"/>
        </w:rPr>
        <w:t xml:space="preserve"> </w:t>
      </w:r>
      <w:r>
        <w:rPr>
          <w:szCs w:val="24"/>
        </w:rPr>
        <w:t>израђен</w:t>
      </w:r>
      <w:r w:rsidRPr="00AA7193">
        <w:rPr>
          <w:szCs w:val="24"/>
        </w:rPr>
        <w:t xml:space="preserve"> </w:t>
      </w:r>
      <w:r>
        <w:rPr>
          <w:szCs w:val="24"/>
        </w:rPr>
        <w:t>је</w:t>
      </w:r>
      <w:r w:rsidRPr="00AA7193">
        <w:rPr>
          <w:szCs w:val="24"/>
        </w:rPr>
        <w:t xml:space="preserve"> </w:t>
      </w:r>
      <w:r>
        <w:rPr>
          <w:szCs w:val="24"/>
        </w:rPr>
        <w:t>уређајни</w:t>
      </w:r>
      <w:r w:rsidRPr="00AA7193">
        <w:rPr>
          <w:szCs w:val="24"/>
        </w:rPr>
        <w:t xml:space="preserve"> </w:t>
      </w:r>
      <w:r>
        <w:rPr>
          <w:szCs w:val="24"/>
        </w:rPr>
        <w:t>елаборат</w:t>
      </w:r>
      <w:r w:rsidRPr="00AA7193">
        <w:rPr>
          <w:szCs w:val="24"/>
        </w:rPr>
        <w:t xml:space="preserve"> </w:t>
      </w:r>
      <w:r w:rsidR="007279E9">
        <w:rPr>
          <w:szCs w:val="24"/>
        </w:rPr>
        <w:t>I</w:t>
      </w:r>
      <w:r w:rsidRPr="00AA7193">
        <w:rPr>
          <w:szCs w:val="24"/>
        </w:rPr>
        <w:t xml:space="preserve"> </w:t>
      </w:r>
      <w:r>
        <w:rPr>
          <w:szCs w:val="24"/>
        </w:rPr>
        <w:t>реда</w:t>
      </w:r>
      <w:r w:rsidRPr="00AA7193">
        <w:rPr>
          <w:szCs w:val="24"/>
        </w:rPr>
        <w:t xml:space="preserve">. </w:t>
      </w:r>
      <w:r>
        <w:rPr>
          <w:szCs w:val="24"/>
          <w:lang w:val="sr-Latn-CS"/>
        </w:rPr>
        <w:t>Од</w:t>
      </w:r>
      <w:r w:rsidRPr="00AA7193">
        <w:rPr>
          <w:szCs w:val="24"/>
          <w:lang w:val="sr-Latn-CS"/>
        </w:rPr>
        <w:t xml:space="preserve"> 1.</w:t>
      </w:r>
      <w:r w:rsidR="007279E9">
        <w:rPr>
          <w:szCs w:val="24"/>
          <w:lang w:val="sr-Latn-CS"/>
        </w:rPr>
        <w:t>IX</w:t>
      </w:r>
      <w:r w:rsidRPr="00AA7193">
        <w:rPr>
          <w:szCs w:val="24"/>
          <w:lang w:val="sr-Latn-CS"/>
        </w:rPr>
        <w:t xml:space="preserve"> 1976.</w:t>
      </w:r>
      <w:r>
        <w:rPr>
          <w:szCs w:val="24"/>
          <w:lang w:val="sr-Latn-CS"/>
        </w:rPr>
        <w:t>г</w:t>
      </w:r>
      <w:r w:rsidRPr="00AA7193">
        <w:rPr>
          <w:szCs w:val="24"/>
          <w:lang w:val="sr-Latn-CS"/>
        </w:rPr>
        <w:t xml:space="preserve">. </w:t>
      </w:r>
      <w:r>
        <w:rPr>
          <w:szCs w:val="24"/>
          <w:lang w:val="sr-Latn-CS"/>
        </w:rPr>
        <w:t>шуме</w:t>
      </w:r>
      <w:r w:rsidRPr="00AA7193">
        <w:rPr>
          <w:szCs w:val="24"/>
          <w:lang w:val="sr-Latn-CS"/>
        </w:rPr>
        <w:t xml:space="preserve"> </w:t>
      </w:r>
      <w:r>
        <w:rPr>
          <w:szCs w:val="24"/>
          <w:lang w:val="sr-Latn-CS"/>
        </w:rPr>
        <w:t>су</w:t>
      </w:r>
      <w:r w:rsidRPr="00AA7193">
        <w:rPr>
          <w:szCs w:val="24"/>
          <w:lang w:val="sr-Latn-CS"/>
        </w:rPr>
        <w:t xml:space="preserve"> </w:t>
      </w:r>
      <w:r>
        <w:rPr>
          <w:szCs w:val="24"/>
          <w:lang w:val="sr-Latn-CS"/>
        </w:rPr>
        <w:t>у</w:t>
      </w:r>
      <w:r w:rsidRPr="00AA7193">
        <w:rPr>
          <w:szCs w:val="24"/>
          <w:lang w:val="sr-Latn-CS"/>
        </w:rPr>
        <w:t xml:space="preserve">  </w:t>
      </w:r>
      <w:r>
        <w:rPr>
          <w:szCs w:val="24"/>
          <w:lang w:val="sr-Latn-CS"/>
        </w:rPr>
        <w:t>поседу</w:t>
      </w:r>
      <w:r w:rsidRPr="00AA7193">
        <w:rPr>
          <w:szCs w:val="24"/>
          <w:lang w:val="sr-Latn-CS"/>
        </w:rPr>
        <w:t xml:space="preserve"> </w:t>
      </w:r>
      <w:r>
        <w:rPr>
          <w:szCs w:val="24"/>
          <w:lang w:val="sr-Latn-CS"/>
        </w:rPr>
        <w:t>ЛШГ</w:t>
      </w:r>
      <w:r w:rsidRPr="00AA7193">
        <w:rPr>
          <w:szCs w:val="24"/>
          <w:lang w:val="sr-Latn-CS"/>
        </w:rPr>
        <w:t xml:space="preserve"> "</w:t>
      </w:r>
      <w:r>
        <w:rPr>
          <w:szCs w:val="24"/>
          <w:lang w:val="sr-Latn-CS"/>
        </w:rPr>
        <w:t>Јелен</w:t>
      </w:r>
      <w:r w:rsidRPr="00AA7193">
        <w:rPr>
          <w:szCs w:val="24"/>
          <w:lang w:val="sr-Latn-CS"/>
        </w:rPr>
        <w:t xml:space="preserve">" </w:t>
      </w:r>
      <w:r>
        <w:rPr>
          <w:szCs w:val="24"/>
          <w:lang w:val="sr-Latn-CS"/>
        </w:rPr>
        <w:t>Београд</w:t>
      </w:r>
      <w:r w:rsidRPr="00AA7193">
        <w:rPr>
          <w:szCs w:val="24"/>
          <w:lang w:val="sr-Latn-CS"/>
        </w:rPr>
        <w:t xml:space="preserve">, </w:t>
      </w:r>
      <w:r>
        <w:rPr>
          <w:szCs w:val="24"/>
          <w:lang w:val="sr-Latn-CS"/>
        </w:rPr>
        <w:t>ООУР</w:t>
      </w:r>
      <w:r w:rsidRPr="00AA7193">
        <w:rPr>
          <w:szCs w:val="24"/>
          <w:lang w:val="sr-Latn-CS"/>
        </w:rPr>
        <w:t xml:space="preserve"> </w:t>
      </w:r>
      <w:r>
        <w:rPr>
          <w:szCs w:val="24"/>
          <w:lang w:val="sr-Latn-CS"/>
        </w:rPr>
        <w:t>Ловство</w:t>
      </w:r>
      <w:r w:rsidRPr="00AA7193">
        <w:rPr>
          <w:szCs w:val="24"/>
          <w:lang w:val="sr-Latn-CS"/>
        </w:rPr>
        <w:t xml:space="preserve"> </w:t>
      </w:r>
      <w:r>
        <w:rPr>
          <w:szCs w:val="24"/>
          <w:lang w:val="sr-Latn-CS"/>
        </w:rPr>
        <w:t>и</w:t>
      </w:r>
      <w:r w:rsidRPr="00AA7193">
        <w:rPr>
          <w:szCs w:val="24"/>
          <w:lang w:val="sr-Latn-CS"/>
        </w:rPr>
        <w:t xml:space="preserve"> </w:t>
      </w:r>
      <w:r>
        <w:rPr>
          <w:szCs w:val="24"/>
          <w:lang w:val="sr-Latn-CS"/>
        </w:rPr>
        <w:t>шумарство</w:t>
      </w:r>
      <w:r w:rsidRPr="00AA7193">
        <w:rPr>
          <w:szCs w:val="24"/>
          <w:lang w:val="sr-Latn-CS"/>
        </w:rPr>
        <w:t xml:space="preserve"> "</w:t>
      </w:r>
      <w:r>
        <w:rPr>
          <w:szCs w:val="24"/>
          <w:lang w:val="sr-Latn-CS"/>
        </w:rPr>
        <w:t>Апатин</w:t>
      </w:r>
      <w:r w:rsidRPr="00AA7193">
        <w:rPr>
          <w:szCs w:val="24"/>
          <w:lang w:val="sr-Latn-CS"/>
        </w:rPr>
        <w:t xml:space="preserve">" </w:t>
      </w:r>
      <w:r>
        <w:rPr>
          <w:szCs w:val="24"/>
          <w:lang w:val="sr-Latn-CS"/>
        </w:rPr>
        <w:t>Апатин</w:t>
      </w:r>
      <w:r w:rsidRPr="00AA7193">
        <w:rPr>
          <w:szCs w:val="24"/>
          <w:lang w:val="sr-Latn-CS"/>
        </w:rPr>
        <w:t>.</w:t>
      </w:r>
    </w:p>
    <w:p w:rsidR="004245F5" w:rsidRPr="004245F5" w:rsidRDefault="00B61EF7" w:rsidP="004245F5">
      <w:pPr>
        <w:pStyle w:val="NoSpacing"/>
        <w:ind w:firstLine="567"/>
        <w:rPr>
          <w:rFonts w:ascii="Times New Roman" w:hAnsi="Times New Roman"/>
          <w:noProof/>
          <w:sz w:val="24"/>
          <w:szCs w:val="24"/>
        </w:rPr>
      </w:pPr>
      <w:r>
        <w:rPr>
          <w:rFonts w:ascii="Times New Roman" w:hAnsi="Times New Roman"/>
          <w:noProof/>
          <w:sz w:val="24"/>
          <w:szCs w:val="24"/>
        </w:rPr>
        <w:t>Доношењем</w:t>
      </w:r>
      <w:r w:rsidR="004245F5" w:rsidRPr="004245F5">
        <w:rPr>
          <w:rFonts w:ascii="Times New Roman" w:hAnsi="Times New Roman"/>
          <w:noProof/>
          <w:sz w:val="24"/>
          <w:szCs w:val="24"/>
        </w:rPr>
        <w:t xml:space="preserve"> </w:t>
      </w:r>
      <w:r>
        <w:rPr>
          <w:rFonts w:ascii="Times New Roman" w:hAnsi="Times New Roman"/>
          <w:noProof/>
          <w:sz w:val="24"/>
          <w:szCs w:val="24"/>
        </w:rPr>
        <w:t>Закона</w:t>
      </w:r>
      <w:r w:rsidR="004245F5" w:rsidRPr="004245F5">
        <w:rPr>
          <w:rFonts w:ascii="Times New Roman" w:hAnsi="Times New Roman"/>
          <w:noProof/>
          <w:sz w:val="24"/>
          <w:szCs w:val="24"/>
        </w:rPr>
        <w:t xml:space="preserve"> </w:t>
      </w:r>
      <w:r>
        <w:rPr>
          <w:rFonts w:ascii="Times New Roman" w:hAnsi="Times New Roman"/>
          <w:noProof/>
          <w:sz w:val="24"/>
          <w:szCs w:val="24"/>
        </w:rPr>
        <w:t>о</w:t>
      </w:r>
      <w:r w:rsidR="004245F5" w:rsidRPr="004245F5">
        <w:rPr>
          <w:rFonts w:ascii="Times New Roman" w:hAnsi="Times New Roman"/>
          <w:noProof/>
          <w:sz w:val="24"/>
          <w:szCs w:val="24"/>
        </w:rPr>
        <w:t xml:space="preserve"> </w:t>
      </w:r>
      <w:r>
        <w:rPr>
          <w:rFonts w:ascii="Times New Roman" w:hAnsi="Times New Roman"/>
          <w:noProof/>
          <w:sz w:val="24"/>
          <w:szCs w:val="24"/>
        </w:rPr>
        <w:t>шумама</w:t>
      </w:r>
      <w:r w:rsidR="004245F5" w:rsidRPr="004245F5">
        <w:rPr>
          <w:rFonts w:ascii="Times New Roman" w:hAnsi="Times New Roman"/>
          <w:noProof/>
          <w:sz w:val="24"/>
          <w:szCs w:val="24"/>
        </w:rPr>
        <w:t xml:space="preserve"> </w:t>
      </w:r>
      <w:r>
        <w:rPr>
          <w:rFonts w:ascii="Times New Roman" w:hAnsi="Times New Roman"/>
          <w:noProof/>
          <w:sz w:val="24"/>
          <w:szCs w:val="24"/>
        </w:rPr>
        <w:t>Републике</w:t>
      </w:r>
      <w:r w:rsidR="004245F5" w:rsidRPr="004245F5">
        <w:rPr>
          <w:rFonts w:ascii="Times New Roman" w:hAnsi="Times New Roman"/>
          <w:noProof/>
          <w:sz w:val="24"/>
          <w:szCs w:val="24"/>
        </w:rPr>
        <w:t xml:space="preserve"> </w:t>
      </w:r>
      <w:r>
        <w:rPr>
          <w:rFonts w:ascii="Times New Roman" w:hAnsi="Times New Roman"/>
          <w:noProof/>
          <w:sz w:val="24"/>
          <w:szCs w:val="24"/>
        </w:rPr>
        <w:t>Србије</w:t>
      </w:r>
      <w:r w:rsidR="004245F5" w:rsidRPr="004245F5">
        <w:rPr>
          <w:rFonts w:ascii="Times New Roman" w:hAnsi="Times New Roman"/>
          <w:noProof/>
          <w:sz w:val="24"/>
          <w:szCs w:val="24"/>
        </w:rPr>
        <w:t xml:space="preserve"> (</w:t>
      </w:r>
      <w:r>
        <w:rPr>
          <w:rFonts w:ascii="Times New Roman" w:hAnsi="Times New Roman"/>
          <w:noProof/>
          <w:sz w:val="24"/>
          <w:szCs w:val="24"/>
        </w:rPr>
        <w:t>Сл</w:t>
      </w:r>
      <w:r w:rsidR="004245F5" w:rsidRPr="004245F5">
        <w:rPr>
          <w:rFonts w:ascii="Times New Roman" w:hAnsi="Times New Roman"/>
          <w:noProof/>
          <w:sz w:val="24"/>
          <w:szCs w:val="24"/>
        </w:rPr>
        <w:t>.</w:t>
      </w:r>
      <w:r>
        <w:rPr>
          <w:rFonts w:ascii="Times New Roman" w:hAnsi="Times New Roman"/>
          <w:noProof/>
          <w:sz w:val="24"/>
          <w:szCs w:val="24"/>
        </w:rPr>
        <w:t>гл</w:t>
      </w:r>
      <w:r w:rsidR="004245F5" w:rsidRPr="004245F5">
        <w:rPr>
          <w:rFonts w:ascii="Times New Roman" w:hAnsi="Times New Roman"/>
          <w:noProof/>
          <w:sz w:val="24"/>
          <w:szCs w:val="24"/>
        </w:rPr>
        <w:t xml:space="preserve">. </w:t>
      </w:r>
      <w:r>
        <w:rPr>
          <w:rFonts w:ascii="Times New Roman" w:hAnsi="Times New Roman"/>
          <w:noProof/>
          <w:sz w:val="24"/>
          <w:szCs w:val="24"/>
        </w:rPr>
        <w:t>РС</w:t>
      </w:r>
      <w:r w:rsidR="004245F5" w:rsidRPr="004245F5">
        <w:rPr>
          <w:rFonts w:ascii="Times New Roman" w:hAnsi="Times New Roman"/>
          <w:noProof/>
          <w:sz w:val="24"/>
          <w:szCs w:val="24"/>
        </w:rPr>
        <w:t xml:space="preserve"> </w:t>
      </w:r>
      <w:r>
        <w:rPr>
          <w:rFonts w:ascii="Times New Roman" w:hAnsi="Times New Roman"/>
          <w:noProof/>
          <w:sz w:val="24"/>
          <w:szCs w:val="24"/>
        </w:rPr>
        <w:t>бр</w:t>
      </w:r>
      <w:r w:rsidR="004245F5" w:rsidRPr="004245F5">
        <w:rPr>
          <w:rFonts w:ascii="Times New Roman" w:hAnsi="Times New Roman"/>
          <w:noProof/>
          <w:sz w:val="24"/>
          <w:szCs w:val="24"/>
        </w:rPr>
        <w:t xml:space="preserve">. 46/91), </w:t>
      </w:r>
      <w:r>
        <w:rPr>
          <w:rFonts w:ascii="Times New Roman" w:hAnsi="Times New Roman"/>
          <w:noProof/>
          <w:sz w:val="24"/>
          <w:szCs w:val="24"/>
        </w:rPr>
        <w:t>ШГ</w:t>
      </w:r>
      <w:r w:rsidR="004245F5" w:rsidRPr="004245F5">
        <w:rPr>
          <w:rFonts w:ascii="Times New Roman" w:hAnsi="Times New Roman"/>
          <w:noProof/>
          <w:sz w:val="24"/>
          <w:szCs w:val="24"/>
        </w:rPr>
        <w:t xml:space="preserve"> “</w:t>
      </w:r>
      <w:r>
        <w:rPr>
          <w:rFonts w:ascii="Times New Roman" w:hAnsi="Times New Roman"/>
          <w:noProof/>
          <w:sz w:val="24"/>
          <w:szCs w:val="24"/>
        </w:rPr>
        <w:t>Сомбор</w:t>
      </w:r>
      <w:r w:rsidR="004245F5" w:rsidRPr="004245F5">
        <w:rPr>
          <w:rFonts w:ascii="Times New Roman" w:hAnsi="Times New Roman"/>
          <w:noProof/>
          <w:sz w:val="24"/>
          <w:szCs w:val="24"/>
        </w:rPr>
        <w:t xml:space="preserve">“ </w:t>
      </w:r>
      <w:r>
        <w:rPr>
          <w:rFonts w:ascii="Times New Roman" w:hAnsi="Times New Roman"/>
          <w:noProof/>
          <w:sz w:val="24"/>
          <w:szCs w:val="24"/>
        </w:rPr>
        <w:t>улази</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састав</w:t>
      </w:r>
      <w:r w:rsidR="004245F5" w:rsidRPr="004245F5">
        <w:rPr>
          <w:rFonts w:ascii="Times New Roman" w:hAnsi="Times New Roman"/>
          <w:noProof/>
          <w:sz w:val="24"/>
          <w:szCs w:val="24"/>
        </w:rPr>
        <w:t xml:space="preserve"> </w:t>
      </w:r>
      <w:r>
        <w:rPr>
          <w:rFonts w:ascii="Times New Roman" w:hAnsi="Times New Roman"/>
          <w:noProof/>
          <w:sz w:val="24"/>
          <w:szCs w:val="24"/>
        </w:rPr>
        <w:t>ЈП</w:t>
      </w:r>
      <w:r w:rsidR="004245F5" w:rsidRPr="004245F5">
        <w:rPr>
          <w:rFonts w:ascii="Times New Roman" w:hAnsi="Times New Roman"/>
          <w:noProof/>
          <w:sz w:val="24"/>
          <w:szCs w:val="24"/>
        </w:rPr>
        <w:t xml:space="preserve"> “</w:t>
      </w:r>
      <w:r>
        <w:rPr>
          <w:rFonts w:ascii="Times New Roman" w:hAnsi="Times New Roman"/>
          <w:noProof/>
          <w:sz w:val="24"/>
          <w:szCs w:val="24"/>
        </w:rPr>
        <w:t>Србијашуме</w:t>
      </w:r>
      <w:r w:rsidR="004245F5" w:rsidRPr="004245F5">
        <w:rPr>
          <w:rFonts w:ascii="Times New Roman" w:hAnsi="Times New Roman"/>
          <w:noProof/>
          <w:sz w:val="24"/>
          <w:szCs w:val="24"/>
        </w:rPr>
        <w:t xml:space="preserve">” - </w:t>
      </w:r>
      <w:r>
        <w:rPr>
          <w:rFonts w:ascii="Times New Roman" w:hAnsi="Times New Roman"/>
          <w:noProof/>
          <w:sz w:val="24"/>
          <w:szCs w:val="24"/>
        </w:rPr>
        <w:t>Београд</w:t>
      </w:r>
      <w:r w:rsidR="004245F5" w:rsidRPr="004245F5">
        <w:rPr>
          <w:rFonts w:ascii="Times New Roman" w:hAnsi="Times New Roman"/>
          <w:noProof/>
          <w:sz w:val="24"/>
          <w:szCs w:val="24"/>
        </w:rPr>
        <w:t xml:space="preserve">, </w:t>
      </w:r>
      <w:r>
        <w:rPr>
          <w:rFonts w:ascii="Times New Roman" w:hAnsi="Times New Roman"/>
          <w:noProof/>
          <w:sz w:val="24"/>
          <w:szCs w:val="24"/>
        </w:rPr>
        <w:t>као</w:t>
      </w:r>
      <w:r w:rsidR="004245F5" w:rsidRPr="004245F5">
        <w:rPr>
          <w:rFonts w:ascii="Times New Roman" w:hAnsi="Times New Roman"/>
          <w:noProof/>
          <w:sz w:val="24"/>
          <w:szCs w:val="24"/>
        </w:rPr>
        <w:t xml:space="preserve"> </w:t>
      </w:r>
      <w:r>
        <w:rPr>
          <w:rFonts w:ascii="Times New Roman" w:hAnsi="Times New Roman"/>
          <w:noProof/>
          <w:sz w:val="24"/>
          <w:szCs w:val="24"/>
        </w:rPr>
        <w:t>део</w:t>
      </w:r>
      <w:r w:rsidR="004245F5" w:rsidRPr="004245F5">
        <w:rPr>
          <w:rFonts w:ascii="Times New Roman" w:hAnsi="Times New Roman"/>
          <w:noProof/>
          <w:sz w:val="24"/>
          <w:szCs w:val="24"/>
        </w:rPr>
        <w:t xml:space="preserve"> </w:t>
      </w:r>
      <w:r>
        <w:rPr>
          <w:rFonts w:ascii="Times New Roman" w:hAnsi="Times New Roman"/>
          <w:noProof/>
          <w:sz w:val="24"/>
          <w:szCs w:val="24"/>
        </w:rPr>
        <w:t>новоформираног</w:t>
      </w:r>
      <w:r w:rsidR="004245F5" w:rsidRPr="004245F5">
        <w:rPr>
          <w:rFonts w:ascii="Times New Roman" w:hAnsi="Times New Roman"/>
          <w:noProof/>
          <w:sz w:val="24"/>
          <w:szCs w:val="24"/>
        </w:rPr>
        <w:t xml:space="preserve"> </w:t>
      </w:r>
      <w:r>
        <w:rPr>
          <w:rFonts w:ascii="Times New Roman" w:hAnsi="Times New Roman"/>
          <w:noProof/>
          <w:sz w:val="24"/>
          <w:szCs w:val="24"/>
        </w:rPr>
        <w:t>јавног</w:t>
      </w:r>
      <w:r w:rsidR="004245F5" w:rsidRPr="004245F5">
        <w:rPr>
          <w:rFonts w:ascii="Times New Roman" w:hAnsi="Times New Roman"/>
          <w:noProof/>
          <w:sz w:val="24"/>
          <w:szCs w:val="24"/>
        </w:rPr>
        <w:t xml:space="preserve"> </w:t>
      </w:r>
      <w:r>
        <w:rPr>
          <w:rFonts w:ascii="Times New Roman" w:hAnsi="Times New Roman"/>
          <w:noProof/>
          <w:sz w:val="24"/>
          <w:szCs w:val="24"/>
        </w:rPr>
        <w:t>предузећа</w:t>
      </w:r>
      <w:r w:rsidR="004245F5" w:rsidRPr="004245F5">
        <w:rPr>
          <w:rFonts w:ascii="Times New Roman" w:hAnsi="Times New Roman"/>
          <w:noProof/>
          <w:sz w:val="24"/>
          <w:szCs w:val="24"/>
        </w:rPr>
        <w:t xml:space="preserve">. </w:t>
      </w:r>
    </w:p>
    <w:p w:rsidR="004245F5" w:rsidRPr="004245F5" w:rsidRDefault="00B61EF7" w:rsidP="004245F5">
      <w:pPr>
        <w:pStyle w:val="NoSpacing"/>
        <w:ind w:firstLine="567"/>
        <w:rPr>
          <w:rFonts w:ascii="Times New Roman" w:hAnsi="Times New Roman"/>
          <w:noProof/>
          <w:sz w:val="24"/>
          <w:szCs w:val="24"/>
        </w:rPr>
      </w:pPr>
      <w:r>
        <w:rPr>
          <w:rFonts w:ascii="Times New Roman" w:hAnsi="Times New Roman"/>
          <w:noProof/>
          <w:sz w:val="24"/>
          <w:szCs w:val="24"/>
        </w:rPr>
        <w:t>Дана</w:t>
      </w:r>
      <w:r w:rsidR="004245F5" w:rsidRPr="004245F5">
        <w:rPr>
          <w:rFonts w:ascii="Times New Roman" w:hAnsi="Times New Roman"/>
          <w:noProof/>
          <w:sz w:val="24"/>
          <w:szCs w:val="24"/>
        </w:rPr>
        <w:t xml:space="preserve"> 07.02.2002. </w:t>
      </w:r>
      <w:r>
        <w:rPr>
          <w:rFonts w:ascii="Times New Roman" w:hAnsi="Times New Roman"/>
          <w:noProof/>
          <w:sz w:val="24"/>
          <w:szCs w:val="24"/>
        </w:rPr>
        <w:t>године</w:t>
      </w:r>
      <w:r w:rsidR="004245F5" w:rsidRPr="004245F5">
        <w:rPr>
          <w:rFonts w:ascii="Times New Roman" w:hAnsi="Times New Roman"/>
          <w:noProof/>
          <w:sz w:val="24"/>
          <w:szCs w:val="24"/>
        </w:rPr>
        <w:t xml:space="preserve"> </w:t>
      </w:r>
      <w:r>
        <w:rPr>
          <w:rFonts w:ascii="Times New Roman" w:hAnsi="Times New Roman"/>
          <w:noProof/>
          <w:sz w:val="24"/>
          <w:szCs w:val="24"/>
        </w:rPr>
        <w:t>донет</w:t>
      </w:r>
      <w:r w:rsidR="004245F5" w:rsidRPr="004245F5">
        <w:rPr>
          <w:rFonts w:ascii="Times New Roman" w:hAnsi="Times New Roman"/>
          <w:noProof/>
          <w:sz w:val="24"/>
          <w:szCs w:val="24"/>
        </w:rPr>
        <w:t xml:space="preserve"> </w:t>
      </w:r>
      <w:r>
        <w:rPr>
          <w:rFonts w:ascii="Times New Roman" w:hAnsi="Times New Roman"/>
          <w:noProof/>
          <w:sz w:val="24"/>
          <w:szCs w:val="24"/>
        </w:rPr>
        <w:t>је</w:t>
      </w:r>
      <w:r w:rsidR="004245F5" w:rsidRPr="004245F5">
        <w:rPr>
          <w:rFonts w:ascii="Times New Roman" w:hAnsi="Times New Roman"/>
          <w:noProof/>
          <w:sz w:val="24"/>
          <w:szCs w:val="24"/>
        </w:rPr>
        <w:t xml:space="preserve"> </w:t>
      </w:r>
      <w:r>
        <w:rPr>
          <w:rFonts w:ascii="Times New Roman" w:hAnsi="Times New Roman"/>
          <w:noProof/>
          <w:sz w:val="24"/>
          <w:szCs w:val="24"/>
        </w:rPr>
        <w:t>Закон</w:t>
      </w:r>
      <w:r w:rsidR="004245F5" w:rsidRPr="004245F5">
        <w:rPr>
          <w:rFonts w:ascii="Times New Roman" w:hAnsi="Times New Roman"/>
          <w:noProof/>
          <w:sz w:val="24"/>
          <w:szCs w:val="24"/>
        </w:rPr>
        <w:t xml:space="preserve"> </w:t>
      </w:r>
      <w:r>
        <w:rPr>
          <w:rFonts w:ascii="Times New Roman" w:hAnsi="Times New Roman"/>
          <w:noProof/>
          <w:sz w:val="24"/>
          <w:szCs w:val="24"/>
        </w:rPr>
        <w:t>о</w:t>
      </w:r>
      <w:r w:rsidR="004245F5" w:rsidRPr="004245F5">
        <w:rPr>
          <w:rFonts w:ascii="Times New Roman" w:hAnsi="Times New Roman"/>
          <w:noProof/>
          <w:sz w:val="24"/>
          <w:szCs w:val="24"/>
        </w:rPr>
        <w:t xml:space="preserve"> </w:t>
      </w:r>
      <w:r>
        <w:rPr>
          <w:rFonts w:ascii="Times New Roman" w:hAnsi="Times New Roman"/>
          <w:noProof/>
          <w:sz w:val="24"/>
          <w:szCs w:val="24"/>
        </w:rPr>
        <w:t>утврђивању</w:t>
      </w:r>
      <w:r w:rsidR="004245F5" w:rsidRPr="004245F5">
        <w:rPr>
          <w:rFonts w:ascii="Times New Roman" w:hAnsi="Times New Roman"/>
          <w:noProof/>
          <w:sz w:val="24"/>
          <w:szCs w:val="24"/>
        </w:rPr>
        <w:t xml:space="preserve"> </w:t>
      </w:r>
      <w:r>
        <w:rPr>
          <w:rFonts w:ascii="Times New Roman" w:hAnsi="Times New Roman"/>
          <w:noProof/>
          <w:sz w:val="24"/>
          <w:szCs w:val="24"/>
        </w:rPr>
        <w:t>одређених</w:t>
      </w:r>
      <w:r w:rsidR="004245F5" w:rsidRPr="004245F5">
        <w:rPr>
          <w:rFonts w:ascii="Times New Roman" w:hAnsi="Times New Roman"/>
          <w:noProof/>
          <w:sz w:val="24"/>
          <w:szCs w:val="24"/>
        </w:rPr>
        <w:t xml:space="preserve"> </w:t>
      </w:r>
      <w:r>
        <w:rPr>
          <w:rFonts w:ascii="Times New Roman" w:hAnsi="Times New Roman"/>
          <w:noProof/>
          <w:sz w:val="24"/>
          <w:szCs w:val="24"/>
        </w:rPr>
        <w:t>надлежности</w:t>
      </w:r>
      <w:r w:rsidR="004245F5" w:rsidRPr="004245F5">
        <w:rPr>
          <w:rFonts w:ascii="Times New Roman" w:hAnsi="Times New Roman"/>
          <w:noProof/>
          <w:sz w:val="24"/>
          <w:szCs w:val="24"/>
        </w:rPr>
        <w:t xml:space="preserve"> </w:t>
      </w:r>
      <w:r>
        <w:rPr>
          <w:rFonts w:ascii="Times New Roman" w:hAnsi="Times New Roman"/>
          <w:noProof/>
          <w:sz w:val="24"/>
          <w:szCs w:val="24"/>
        </w:rPr>
        <w:t>Аутономне</w:t>
      </w:r>
      <w:r w:rsidR="004245F5" w:rsidRPr="004245F5">
        <w:rPr>
          <w:rFonts w:ascii="Times New Roman" w:hAnsi="Times New Roman"/>
          <w:noProof/>
          <w:sz w:val="24"/>
          <w:szCs w:val="24"/>
        </w:rPr>
        <w:t xml:space="preserve"> </w:t>
      </w:r>
      <w:r>
        <w:rPr>
          <w:rFonts w:ascii="Times New Roman" w:hAnsi="Times New Roman"/>
          <w:noProof/>
          <w:sz w:val="24"/>
          <w:szCs w:val="24"/>
        </w:rPr>
        <w:t>покрајине</w:t>
      </w:r>
      <w:r w:rsidR="004245F5" w:rsidRPr="004245F5">
        <w:rPr>
          <w:rFonts w:ascii="Times New Roman" w:hAnsi="Times New Roman"/>
          <w:noProof/>
          <w:sz w:val="24"/>
          <w:szCs w:val="24"/>
        </w:rPr>
        <w:t xml:space="preserve"> </w:t>
      </w:r>
      <w:r>
        <w:rPr>
          <w:rFonts w:ascii="Times New Roman" w:hAnsi="Times New Roman"/>
          <w:noProof/>
          <w:sz w:val="24"/>
          <w:szCs w:val="24"/>
        </w:rPr>
        <w:t>Војводине</w:t>
      </w:r>
      <w:r w:rsidR="004245F5" w:rsidRPr="004245F5">
        <w:rPr>
          <w:rFonts w:ascii="Times New Roman" w:hAnsi="Times New Roman"/>
          <w:noProof/>
          <w:sz w:val="24"/>
          <w:szCs w:val="24"/>
        </w:rPr>
        <w:t>, (</w:t>
      </w:r>
      <w:r>
        <w:rPr>
          <w:rFonts w:ascii="Times New Roman" w:hAnsi="Times New Roman"/>
          <w:noProof/>
          <w:sz w:val="24"/>
          <w:szCs w:val="24"/>
        </w:rPr>
        <w:t>Сл</w:t>
      </w:r>
      <w:r w:rsidR="004245F5" w:rsidRPr="004245F5">
        <w:rPr>
          <w:rFonts w:ascii="Times New Roman" w:hAnsi="Times New Roman"/>
          <w:noProof/>
          <w:sz w:val="24"/>
          <w:szCs w:val="24"/>
        </w:rPr>
        <w:t>.</w:t>
      </w:r>
      <w:r>
        <w:rPr>
          <w:rFonts w:ascii="Times New Roman" w:hAnsi="Times New Roman"/>
          <w:noProof/>
          <w:sz w:val="24"/>
          <w:szCs w:val="24"/>
        </w:rPr>
        <w:t>гл</w:t>
      </w:r>
      <w:r w:rsidR="004245F5" w:rsidRPr="004245F5">
        <w:rPr>
          <w:rFonts w:ascii="Times New Roman" w:hAnsi="Times New Roman"/>
          <w:noProof/>
          <w:sz w:val="24"/>
          <w:szCs w:val="24"/>
        </w:rPr>
        <w:t xml:space="preserve">. </w:t>
      </w:r>
      <w:r>
        <w:rPr>
          <w:rFonts w:ascii="Times New Roman" w:hAnsi="Times New Roman"/>
          <w:noProof/>
          <w:sz w:val="24"/>
          <w:szCs w:val="24"/>
        </w:rPr>
        <w:t>РС</w:t>
      </w:r>
      <w:r w:rsidR="004245F5" w:rsidRPr="004245F5">
        <w:rPr>
          <w:rFonts w:ascii="Times New Roman" w:hAnsi="Times New Roman"/>
          <w:noProof/>
          <w:sz w:val="24"/>
          <w:szCs w:val="24"/>
        </w:rPr>
        <w:t xml:space="preserve"> </w:t>
      </w:r>
      <w:r>
        <w:rPr>
          <w:rFonts w:ascii="Times New Roman" w:hAnsi="Times New Roman"/>
          <w:noProof/>
          <w:sz w:val="24"/>
          <w:szCs w:val="24"/>
        </w:rPr>
        <w:t>бр</w:t>
      </w:r>
      <w:r w:rsidR="004245F5" w:rsidRPr="004245F5">
        <w:rPr>
          <w:rFonts w:ascii="Times New Roman" w:hAnsi="Times New Roman"/>
          <w:noProof/>
          <w:sz w:val="24"/>
          <w:szCs w:val="24"/>
        </w:rPr>
        <w:t xml:space="preserve">.  6/2002), </w:t>
      </w:r>
      <w:r>
        <w:rPr>
          <w:rFonts w:ascii="Times New Roman" w:hAnsi="Times New Roman"/>
          <w:noProof/>
          <w:sz w:val="24"/>
          <w:szCs w:val="24"/>
        </w:rPr>
        <w:t>где</w:t>
      </w:r>
      <w:r w:rsidR="004245F5" w:rsidRPr="004245F5">
        <w:rPr>
          <w:rFonts w:ascii="Times New Roman" w:hAnsi="Times New Roman"/>
          <w:noProof/>
          <w:sz w:val="24"/>
          <w:szCs w:val="24"/>
        </w:rPr>
        <w:t xml:space="preserve"> </w:t>
      </w:r>
      <w:r>
        <w:rPr>
          <w:rFonts w:ascii="Times New Roman" w:hAnsi="Times New Roman"/>
          <w:noProof/>
          <w:sz w:val="24"/>
          <w:szCs w:val="24"/>
        </w:rPr>
        <w:t>је</w:t>
      </w:r>
      <w:r w:rsidR="004245F5" w:rsidRPr="004245F5">
        <w:rPr>
          <w:rFonts w:ascii="Times New Roman" w:hAnsi="Times New Roman"/>
          <w:noProof/>
          <w:sz w:val="24"/>
          <w:szCs w:val="24"/>
        </w:rPr>
        <w:t xml:space="preserve"> </w:t>
      </w:r>
      <w:r>
        <w:rPr>
          <w:rFonts w:ascii="Times New Roman" w:hAnsi="Times New Roman"/>
          <w:noProof/>
          <w:sz w:val="24"/>
          <w:szCs w:val="24"/>
        </w:rPr>
        <w:t>чланом</w:t>
      </w:r>
      <w:r w:rsidR="004245F5" w:rsidRPr="004245F5">
        <w:rPr>
          <w:rFonts w:ascii="Times New Roman" w:hAnsi="Times New Roman"/>
          <w:noProof/>
          <w:sz w:val="24"/>
          <w:szCs w:val="24"/>
        </w:rPr>
        <w:t xml:space="preserve"> 46 </w:t>
      </w:r>
      <w:r>
        <w:rPr>
          <w:rFonts w:ascii="Times New Roman" w:hAnsi="Times New Roman"/>
          <w:noProof/>
          <w:sz w:val="24"/>
          <w:szCs w:val="24"/>
        </w:rPr>
        <w:t>став</w:t>
      </w:r>
      <w:r w:rsidR="004245F5" w:rsidRPr="004245F5">
        <w:rPr>
          <w:rFonts w:ascii="Times New Roman" w:hAnsi="Times New Roman"/>
          <w:noProof/>
          <w:sz w:val="24"/>
          <w:szCs w:val="24"/>
        </w:rPr>
        <w:t xml:space="preserve"> 3. </w:t>
      </w:r>
      <w:r>
        <w:rPr>
          <w:rFonts w:ascii="Times New Roman" w:hAnsi="Times New Roman"/>
          <w:noProof/>
          <w:sz w:val="24"/>
          <w:szCs w:val="24"/>
        </w:rPr>
        <w:t>дефинисано</w:t>
      </w:r>
      <w:r w:rsidR="004245F5" w:rsidRPr="004245F5">
        <w:rPr>
          <w:rFonts w:ascii="Times New Roman" w:hAnsi="Times New Roman"/>
          <w:noProof/>
          <w:sz w:val="24"/>
          <w:szCs w:val="24"/>
        </w:rPr>
        <w:t xml:space="preserve"> </w:t>
      </w:r>
      <w:r>
        <w:rPr>
          <w:rFonts w:ascii="Times New Roman" w:hAnsi="Times New Roman"/>
          <w:noProof/>
          <w:sz w:val="24"/>
          <w:szCs w:val="24"/>
        </w:rPr>
        <w:t>да</w:t>
      </w:r>
      <w:r w:rsidR="004245F5" w:rsidRPr="004245F5">
        <w:rPr>
          <w:rFonts w:ascii="Times New Roman" w:hAnsi="Times New Roman"/>
          <w:noProof/>
          <w:sz w:val="24"/>
          <w:szCs w:val="24"/>
        </w:rPr>
        <w:t xml:space="preserve"> </w:t>
      </w:r>
      <w:r>
        <w:rPr>
          <w:rFonts w:ascii="Times New Roman" w:hAnsi="Times New Roman"/>
          <w:noProof/>
          <w:sz w:val="24"/>
          <w:szCs w:val="24"/>
        </w:rPr>
        <w:t>АП</w:t>
      </w:r>
      <w:r w:rsidR="004245F5" w:rsidRPr="004245F5">
        <w:rPr>
          <w:rFonts w:ascii="Times New Roman" w:hAnsi="Times New Roman"/>
          <w:noProof/>
          <w:sz w:val="24"/>
          <w:szCs w:val="24"/>
        </w:rPr>
        <w:t xml:space="preserve"> </w:t>
      </w:r>
      <w:r>
        <w:rPr>
          <w:rFonts w:ascii="Times New Roman" w:hAnsi="Times New Roman"/>
          <w:noProof/>
          <w:sz w:val="24"/>
          <w:szCs w:val="24"/>
        </w:rPr>
        <w:t>преко</w:t>
      </w:r>
      <w:r w:rsidR="004245F5" w:rsidRPr="004245F5">
        <w:rPr>
          <w:rFonts w:ascii="Times New Roman" w:hAnsi="Times New Roman"/>
          <w:noProof/>
          <w:sz w:val="24"/>
          <w:szCs w:val="24"/>
        </w:rPr>
        <w:t xml:space="preserve"> </w:t>
      </w:r>
      <w:r>
        <w:rPr>
          <w:rFonts w:ascii="Times New Roman" w:hAnsi="Times New Roman"/>
          <w:noProof/>
          <w:sz w:val="24"/>
          <w:szCs w:val="24"/>
        </w:rPr>
        <w:t>својих</w:t>
      </w:r>
      <w:r w:rsidR="004245F5" w:rsidRPr="004245F5">
        <w:rPr>
          <w:rFonts w:ascii="Times New Roman" w:hAnsi="Times New Roman"/>
          <w:noProof/>
          <w:sz w:val="24"/>
          <w:szCs w:val="24"/>
        </w:rPr>
        <w:t xml:space="preserve"> </w:t>
      </w:r>
      <w:r>
        <w:rPr>
          <w:rFonts w:ascii="Times New Roman" w:hAnsi="Times New Roman"/>
          <w:noProof/>
          <w:sz w:val="24"/>
          <w:szCs w:val="24"/>
        </w:rPr>
        <w:t>органа</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складу</w:t>
      </w:r>
      <w:r w:rsidR="004245F5" w:rsidRPr="004245F5">
        <w:rPr>
          <w:rFonts w:ascii="Times New Roman" w:hAnsi="Times New Roman"/>
          <w:noProof/>
          <w:sz w:val="24"/>
          <w:szCs w:val="24"/>
        </w:rPr>
        <w:t xml:space="preserve"> </w:t>
      </w:r>
      <w:r>
        <w:rPr>
          <w:rFonts w:ascii="Times New Roman" w:hAnsi="Times New Roman"/>
          <w:noProof/>
          <w:sz w:val="24"/>
          <w:szCs w:val="24"/>
        </w:rPr>
        <w:t>са</w:t>
      </w:r>
      <w:r w:rsidR="004245F5" w:rsidRPr="004245F5">
        <w:rPr>
          <w:rFonts w:ascii="Times New Roman" w:hAnsi="Times New Roman"/>
          <w:noProof/>
          <w:sz w:val="24"/>
          <w:szCs w:val="24"/>
        </w:rPr>
        <w:t xml:space="preserve"> </w:t>
      </w:r>
      <w:r>
        <w:rPr>
          <w:rFonts w:ascii="Times New Roman" w:hAnsi="Times New Roman"/>
          <w:noProof/>
          <w:sz w:val="24"/>
          <w:szCs w:val="24"/>
        </w:rPr>
        <w:t>законом</w:t>
      </w:r>
      <w:r w:rsidR="004245F5" w:rsidRPr="004245F5">
        <w:rPr>
          <w:rFonts w:ascii="Times New Roman" w:hAnsi="Times New Roman"/>
          <w:noProof/>
          <w:sz w:val="24"/>
          <w:szCs w:val="24"/>
        </w:rPr>
        <w:t xml:space="preserve"> </w:t>
      </w:r>
      <w:r>
        <w:rPr>
          <w:rFonts w:ascii="Times New Roman" w:hAnsi="Times New Roman"/>
          <w:noProof/>
          <w:sz w:val="24"/>
          <w:szCs w:val="24"/>
        </w:rPr>
        <w:t>којим</w:t>
      </w:r>
      <w:r w:rsidR="004245F5" w:rsidRPr="004245F5">
        <w:rPr>
          <w:rFonts w:ascii="Times New Roman" w:hAnsi="Times New Roman"/>
          <w:noProof/>
          <w:sz w:val="24"/>
          <w:szCs w:val="24"/>
        </w:rPr>
        <w:t xml:space="preserve"> </w:t>
      </w:r>
      <w:r>
        <w:rPr>
          <w:rFonts w:ascii="Times New Roman" w:hAnsi="Times New Roman"/>
          <w:noProof/>
          <w:sz w:val="24"/>
          <w:szCs w:val="24"/>
        </w:rPr>
        <w:t>се</w:t>
      </w:r>
      <w:r w:rsidR="004245F5" w:rsidRPr="004245F5">
        <w:rPr>
          <w:rFonts w:ascii="Times New Roman" w:hAnsi="Times New Roman"/>
          <w:noProof/>
          <w:sz w:val="24"/>
          <w:szCs w:val="24"/>
        </w:rPr>
        <w:t xml:space="preserve"> </w:t>
      </w:r>
      <w:r>
        <w:rPr>
          <w:rFonts w:ascii="Times New Roman" w:hAnsi="Times New Roman"/>
          <w:noProof/>
          <w:sz w:val="24"/>
          <w:szCs w:val="24"/>
        </w:rPr>
        <w:t>уређује</w:t>
      </w:r>
      <w:r w:rsidR="004245F5" w:rsidRPr="004245F5">
        <w:rPr>
          <w:rFonts w:ascii="Times New Roman" w:hAnsi="Times New Roman"/>
          <w:noProof/>
          <w:sz w:val="24"/>
          <w:szCs w:val="24"/>
        </w:rPr>
        <w:t xml:space="preserve"> </w:t>
      </w:r>
      <w:r>
        <w:rPr>
          <w:rFonts w:ascii="Times New Roman" w:hAnsi="Times New Roman"/>
          <w:noProof/>
          <w:sz w:val="24"/>
          <w:szCs w:val="24"/>
        </w:rPr>
        <w:t>област</w:t>
      </w:r>
      <w:r w:rsidR="004245F5" w:rsidRPr="004245F5">
        <w:rPr>
          <w:rFonts w:ascii="Times New Roman" w:hAnsi="Times New Roman"/>
          <w:noProof/>
          <w:sz w:val="24"/>
          <w:szCs w:val="24"/>
        </w:rPr>
        <w:t xml:space="preserve"> </w:t>
      </w:r>
      <w:r>
        <w:rPr>
          <w:rFonts w:ascii="Times New Roman" w:hAnsi="Times New Roman"/>
          <w:noProof/>
          <w:sz w:val="24"/>
          <w:szCs w:val="24"/>
        </w:rPr>
        <w:t>шумарства</w:t>
      </w:r>
      <w:r w:rsidR="004245F5" w:rsidRPr="004245F5">
        <w:rPr>
          <w:rFonts w:ascii="Times New Roman" w:hAnsi="Times New Roman"/>
          <w:noProof/>
          <w:sz w:val="24"/>
          <w:szCs w:val="24"/>
        </w:rPr>
        <w:t xml:space="preserve"> </w:t>
      </w:r>
      <w:r>
        <w:rPr>
          <w:rFonts w:ascii="Times New Roman" w:hAnsi="Times New Roman"/>
          <w:noProof/>
          <w:sz w:val="24"/>
          <w:szCs w:val="24"/>
        </w:rPr>
        <w:t>оснива</w:t>
      </w:r>
      <w:r w:rsidR="004245F5" w:rsidRPr="004245F5">
        <w:rPr>
          <w:rFonts w:ascii="Times New Roman" w:hAnsi="Times New Roman"/>
          <w:noProof/>
          <w:sz w:val="24"/>
          <w:szCs w:val="24"/>
        </w:rPr>
        <w:t xml:space="preserve"> </w:t>
      </w:r>
      <w:r>
        <w:rPr>
          <w:rFonts w:ascii="Times New Roman" w:hAnsi="Times New Roman"/>
          <w:noProof/>
          <w:sz w:val="24"/>
          <w:szCs w:val="24"/>
        </w:rPr>
        <w:t>Јавно</w:t>
      </w:r>
      <w:r w:rsidR="004245F5" w:rsidRPr="004245F5">
        <w:rPr>
          <w:rFonts w:ascii="Times New Roman" w:hAnsi="Times New Roman"/>
          <w:noProof/>
          <w:sz w:val="24"/>
          <w:szCs w:val="24"/>
        </w:rPr>
        <w:t xml:space="preserve"> </w:t>
      </w:r>
      <w:r>
        <w:rPr>
          <w:rFonts w:ascii="Times New Roman" w:hAnsi="Times New Roman"/>
          <w:noProof/>
          <w:sz w:val="24"/>
          <w:szCs w:val="24"/>
        </w:rPr>
        <w:t>предузеће</w:t>
      </w:r>
      <w:r w:rsidR="004245F5" w:rsidRPr="004245F5">
        <w:rPr>
          <w:rFonts w:ascii="Times New Roman" w:hAnsi="Times New Roman"/>
          <w:noProof/>
          <w:sz w:val="24"/>
          <w:szCs w:val="24"/>
        </w:rPr>
        <w:t xml:space="preserve"> “</w:t>
      </w:r>
      <w:r>
        <w:rPr>
          <w:rFonts w:ascii="Times New Roman" w:hAnsi="Times New Roman"/>
          <w:noProof/>
          <w:sz w:val="24"/>
          <w:szCs w:val="24"/>
        </w:rPr>
        <w:t>Војводинашуме</w:t>
      </w:r>
      <w:r w:rsidR="004245F5" w:rsidRPr="004245F5">
        <w:rPr>
          <w:rFonts w:ascii="Times New Roman" w:hAnsi="Times New Roman"/>
          <w:noProof/>
          <w:sz w:val="24"/>
          <w:szCs w:val="24"/>
        </w:rPr>
        <w:t xml:space="preserve">” </w:t>
      </w:r>
      <w:r>
        <w:rPr>
          <w:rFonts w:ascii="Times New Roman" w:hAnsi="Times New Roman"/>
          <w:noProof/>
          <w:sz w:val="24"/>
          <w:szCs w:val="24"/>
        </w:rPr>
        <w:t>са</w:t>
      </w:r>
      <w:r w:rsidR="004245F5" w:rsidRPr="004245F5">
        <w:rPr>
          <w:rFonts w:ascii="Times New Roman" w:hAnsi="Times New Roman"/>
          <w:noProof/>
          <w:sz w:val="24"/>
          <w:szCs w:val="24"/>
        </w:rPr>
        <w:t xml:space="preserve"> </w:t>
      </w:r>
      <w:r>
        <w:rPr>
          <w:rFonts w:ascii="Times New Roman" w:hAnsi="Times New Roman"/>
          <w:noProof/>
          <w:sz w:val="24"/>
          <w:szCs w:val="24"/>
        </w:rPr>
        <w:t>седиштем</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Петроварадину</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чији</w:t>
      </w:r>
      <w:r w:rsidR="004245F5" w:rsidRPr="004245F5">
        <w:rPr>
          <w:rFonts w:ascii="Times New Roman" w:hAnsi="Times New Roman"/>
          <w:noProof/>
          <w:sz w:val="24"/>
          <w:szCs w:val="24"/>
        </w:rPr>
        <w:t xml:space="preserve"> </w:t>
      </w:r>
      <w:r>
        <w:rPr>
          <w:rFonts w:ascii="Times New Roman" w:hAnsi="Times New Roman"/>
          <w:noProof/>
          <w:sz w:val="24"/>
          <w:szCs w:val="24"/>
        </w:rPr>
        <w:t>састав</w:t>
      </w:r>
      <w:r w:rsidR="004245F5" w:rsidRPr="004245F5">
        <w:rPr>
          <w:rFonts w:ascii="Times New Roman" w:hAnsi="Times New Roman"/>
          <w:noProof/>
          <w:sz w:val="24"/>
          <w:szCs w:val="24"/>
        </w:rPr>
        <w:t xml:space="preserve"> </w:t>
      </w:r>
      <w:r>
        <w:rPr>
          <w:rFonts w:ascii="Times New Roman" w:hAnsi="Times New Roman"/>
          <w:noProof/>
          <w:sz w:val="24"/>
          <w:szCs w:val="24"/>
        </w:rPr>
        <w:t>улази</w:t>
      </w:r>
      <w:r w:rsidR="004245F5" w:rsidRPr="004245F5">
        <w:rPr>
          <w:rFonts w:ascii="Times New Roman" w:hAnsi="Times New Roman"/>
          <w:noProof/>
          <w:sz w:val="24"/>
          <w:szCs w:val="24"/>
        </w:rPr>
        <w:t xml:space="preserve"> </w:t>
      </w:r>
      <w:r>
        <w:rPr>
          <w:rFonts w:ascii="Times New Roman" w:hAnsi="Times New Roman"/>
          <w:noProof/>
          <w:sz w:val="24"/>
          <w:szCs w:val="24"/>
        </w:rPr>
        <w:t>Шумско</w:t>
      </w:r>
      <w:r w:rsidR="004245F5" w:rsidRPr="004245F5">
        <w:rPr>
          <w:rFonts w:ascii="Times New Roman" w:hAnsi="Times New Roman"/>
          <w:noProof/>
          <w:sz w:val="24"/>
          <w:szCs w:val="24"/>
        </w:rPr>
        <w:t xml:space="preserve"> </w:t>
      </w:r>
      <w:r>
        <w:rPr>
          <w:rFonts w:ascii="Times New Roman" w:hAnsi="Times New Roman"/>
          <w:noProof/>
          <w:sz w:val="24"/>
          <w:szCs w:val="24"/>
        </w:rPr>
        <w:t>газдинство</w:t>
      </w:r>
      <w:r w:rsidR="004245F5" w:rsidRPr="004245F5">
        <w:rPr>
          <w:rFonts w:ascii="Times New Roman" w:hAnsi="Times New Roman"/>
          <w:noProof/>
          <w:sz w:val="24"/>
          <w:szCs w:val="24"/>
        </w:rPr>
        <w:t xml:space="preserve"> “</w:t>
      </w:r>
      <w:r>
        <w:rPr>
          <w:rFonts w:ascii="Times New Roman" w:hAnsi="Times New Roman"/>
          <w:noProof/>
          <w:sz w:val="24"/>
          <w:szCs w:val="24"/>
        </w:rPr>
        <w:t>Сомбор</w:t>
      </w:r>
      <w:r w:rsidR="004245F5" w:rsidRPr="004245F5">
        <w:rPr>
          <w:rFonts w:ascii="Times New Roman" w:hAnsi="Times New Roman"/>
          <w:noProof/>
          <w:sz w:val="24"/>
          <w:szCs w:val="24"/>
        </w:rPr>
        <w:t xml:space="preserve">”  </w:t>
      </w:r>
      <w:r>
        <w:rPr>
          <w:rFonts w:ascii="Times New Roman" w:hAnsi="Times New Roman"/>
          <w:noProof/>
          <w:sz w:val="24"/>
          <w:szCs w:val="24"/>
        </w:rPr>
        <w:t>Сомбор</w:t>
      </w:r>
      <w:r w:rsidR="004245F5" w:rsidRPr="004245F5">
        <w:rPr>
          <w:rFonts w:ascii="Times New Roman" w:hAnsi="Times New Roman"/>
          <w:noProof/>
          <w:sz w:val="24"/>
          <w:szCs w:val="24"/>
        </w:rPr>
        <w:t>.</w:t>
      </w:r>
    </w:p>
    <w:p w:rsidR="00732569" w:rsidRPr="00B108F4" w:rsidRDefault="00732569" w:rsidP="00B5350C">
      <w:pPr>
        <w:pStyle w:val="Heading3"/>
        <w:rPr>
          <w:szCs w:val="24"/>
          <w:lang w:val="sr-Latn-CS"/>
        </w:rPr>
      </w:pPr>
      <w:bookmarkStart w:id="96" w:name="_Toc71885731"/>
      <w:r w:rsidRPr="00B108F4">
        <w:rPr>
          <w:szCs w:val="24"/>
          <w:lang w:val="sr-Latn-CS"/>
        </w:rPr>
        <w:t xml:space="preserve">1. 2. 2. </w:t>
      </w:r>
      <w:r w:rsidR="00B61EF7">
        <w:rPr>
          <w:szCs w:val="24"/>
        </w:rPr>
        <w:t>Поседовно</w:t>
      </w:r>
      <w:r w:rsidRPr="00B108F4">
        <w:rPr>
          <w:szCs w:val="24"/>
          <w:lang w:val="sr-Latn-CS"/>
        </w:rPr>
        <w:t xml:space="preserve"> </w:t>
      </w:r>
      <w:r w:rsidR="00B61EF7">
        <w:rPr>
          <w:szCs w:val="24"/>
        </w:rPr>
        <w:t>стање</w:t>
      </w:r>
      <w:bookmarkEnd w:id="87"/>
      <w:bookmarkEnd w:id="88"/>
      <w:bookmarkEnd w:id="89"/>
      <w:bookmarkEnd w:id="90"/>
      <w:bookmarkEnd w:id="91"/>
      <w:bookmarkEnd w:id="92"/>
      <w:bookmarkEnd w:id="93"/>
      <w:bookmarkEnd w:id="94"/>
      <w:bookmarkEnd w:id="95"/>
      <w:bookmarkEnd w:id="96"/>
    </w:p>
    <w:p w:rsidR="00732569" w:rsidRPr="00B108F4" w:rsidRDefault="00732569" w:rsidP="00B5350C">
      <w:pPr>
        <w:rPr>
          <w:szCs w:val="24"/>
          <w:lang w:val="sr-Latn-CS"/>
        </w:rPr>
      </w:pPr>
    </w:p>
    <w:p w:rsidR="008D13E1" w:rsidRDefault="00B61EF7" w:rsidP="00565C42">
      <w:pPr>
        <w:ind w:firstLine="567"/>
        <w:rPr>
          <w:rFonts w:cs="Arial"/>
          <w:szCs w:val="24"/>
          <w:lang w:val="sr-Latn-CS"/>
        </w:rPr>
      </w:pPr>
      <w:bookmarkStart w:id="97" w:name="_Toc329146562"/>
      <w:bookmarkStart w:id="98" w:name="_Toc329328300"/>
      <w:r w:rsidRPr="008D13E1">
        <w:rPr>
          <w:rFonts w:cs="Arial"/>
          <w:szCs w:val="24"/>
          <w:lang w:val="sr-Latn-CS"/>
        </w:rPr>
        <w:t>Списак</w:t>
      </w:r>
      <w:r w:rsidR="00F6092A" w:rsidRPr="008D13E1">
        <w:rPr>
          <w:rFonts w:cs="Arial"/>
          <w:szCs w:val="24"/>
          <w:lang w:val="sr-Latn-CS"/>
        </w:rPr>
        <w:t xml:space="preserve"> </w:t>
      </w:r>
      <w:r w:rsidRPr="008D13E1">
        <w:rPr>
          <w:rFonts w:cs="Arial"/>
          <w:szCs w:val="24"/>
          <w:lang w:val="sr-Latn-CS"/>
        </w:rPr>
        <w:t>парцела</w:t>
      </w:r>
      <w:r w:rsidR="00732569" w:rsidRPr="008D13E1">
        <w:rPr>
          <w:rFonts w:cs="Arial"/>
          <w:szCs w:val="24"/>
          <w:lang w:val="sr-Latn-CS"/>
        </w:rPr>
        <w:t xml:space="preserve"> </w:t>
      </w:r>
      <w:r w:rsidRPr="008D13E1">
        <w:rPr>
          <w:rFonts w:cs="Arial"/>
          <w:szCs w:val="24"/>
          <w:lang w:val="sr-Latn-CS"/>
        </w:rPr>
        <w:t>које</w:t>
      </w:r>
      <w:r w:rsidR="00F6092A" w:rsidRPr="008D13E1">
        <w:rPr>
          <w:rFonts w:cs="Arial"/>
          <w:szCs w:val="24"/>
          <w:lang w:val="sr-Latn-CS"/>
        </w:rPr>
        <w:t xml:space="preserve"> </w:t>
      </w:r>
      <w:r w:rsidRPr="008D13E1">
        <w:rPr>
          <w:rFonts w:cs="Arial"/>
          <w:szCs w:val="24"/>
          <w:lang w:val="sr-Latn-CS"/>
        </w:rPr>
        <w:t>улазе</w:t>
      </w:r>
      <w:r w:rsidR="00F6092A" w:rsidRPr="008D13E1">
        <w:rPr>
          <w:rFonts w:cs="Arial"/>
          <w:szCs w:val="24"/>
          <w:lang w:val="sr-Latn-CS"/>
        </w:rPr>
        <w:t xml:space="preserve"> </w:t>
      </w:r>
      <w:r w:rsidRPr="008D13E1">
        <w:rPr>
          <w:rFonts w:cs="Arial"/>
          <w:szCs w:val="24"/>
          <w:lang w:val="sr-Latn-CS"/>
        </w:rPr>
        <w:t>у</w:t>
      </w:r>
      <w:r w:rsidR="00F6092A" w:rsidRPr="008D13E1">
        <w:rPr>
          <w:rFonts w:cs="Arial"/>
          <w:szCs w:val="24"/>
          <w:lang w:val="sr-Latn-CS"/>
        </w:rPr>
        <w:t xml:space="preserve"> </w:t>
      </w:r>
      <w:r w:rsidRPr="008D13E1">
        <w:rPr>
          <w:rFonts w:cs="Arial"/>
          <w:szCs w:val="24"/>
          <w:lang w:val="sr-Latn-CS"/>
        </w:rPr>
        <w:t>састав</w:t>
      </w:r>
      <w:r w:rsidR="00F6092A" w:rsidRPr="008D13E1">
        <w:rPr>
          <w:rFonts w:cs="Arial"/>
          <w:szCs w:val="24"/>
          <w:lang w:val="sr-Latn-CS"/>
        </w:rPr>
        <w:t xml:space="preserve"> </w:t>
      </w:r>
      <w:r w:rsidRPr="008D13E1">
        <w:rPr>
          <w:rFonts w:cs="Arial"/>
          <w:szCs w:val="24"/>
          <w:lang w:val="sr-Latn-CS"/>
        </w:rPr>
        <w:t>ГЈ</w:t>
      </w:r>
      <w:r w:rsidR="00732569" w:rsidRPr="008D13E1">
        <w:rPr>
          <w:rFonts w:cs="Arial"/>
          <w:szCs w:val="24"/>
          <w:lang w:val="sr-Latn-CS"/>
        </w:rPr>
        <w:t xml:space="preserve"> “</w:t>
      </w:r>
      <w:r w:rsidR="003A5500">
        <w:rPr>
          <w:rFonts w:cs="Arial"/>
          <w:szCs w:val="24"/>
          <w:lang w:val="sr-Latn-CS"/>
        </w:rPr>
        <w:t>Заштићене шуме</w:t>
      </w:r>
      <w:r w:rsidR="00732569" w:rsidRPr="008D13E1">
        <w:rPr>
          <w:rFonts w:cs="Arial"/>
          <w:szCs w:val="24"/>
          <w:lang w:val="sr-Latn-CS"/>
        </w:rPr>
        <w:t xml:space="preserve">”, </w:t>
      </w:r>
      <w:r w:rsidRPr="008D13E1">
        <w:rPr>
          <w:rFonts w:cs="Arial"/>
          <w:szCs w:val="24"/>
          <w:lang w:val="sr-Latn-CS"/>
        </w:rPr>
        <w:t>је</w:t>
      </w:r>
      <w:r w:rsidR="00732569" w:rsidRPr="008D13E1">
        <w:rPr>
          <w:rFonts w:cs="Arial"/>
          <w:szCs w:val="24"/>
          <w:lang w:val="sr-Latn-CS"/>
        </w:rPr>
        <w:t xml:space="preserve"> </w:t>
      </w:r>
      <w:r w:rsidRPr="008D13E1">
        <w:rPr>
          <w:rFonts w:cs="Arial"/>
          <w:szCs w:val="24"/>
          <w:lang w:val="sr-Latn-CS"/>
        </w:rPr>
        <w:t>дат</w:t>
      </w:r>
      <w:r w:rsidR="00732569" w:rsidRPr="008D13E1">
        <w:rPr>
          <w:rFonts w:cs="Arial"/>
          <w:szCs w:val="24"/>
          <w:lang w:val="sr-Latn-CS"/>
        </w:rPr>
        <w:t xml:space="preserve"> </w:t>
      </w:r>
      <w:r w:rsidRPr="008D13E1">
        <w:rPr>
          <w:rFonts w:cs="Arial"/>
          <w:szCs w:val="24"/>
          <w:lang w:val="sr-Latn-CS"/>
        </w:rPr>
        <w:t>у</w:t>
      </w:r>
      <w:r w:rsidR="00732569" w:rsidRPr="008D13E1">
        <w:rPr>
          <w:rFonts w:cs="Arial"/>
          <w:szCs w:val="24"/>
          <w:lang w:val="sr-Latn-CS"/>
        </w:rPr>
        <w:t xml:space="preserve"> </w:t>
      </w:r>
      <w:r w:rsidRPr="008D13E1">
        <w:rPr>
          <w:rFonts w:cs="Arial"/>
          <w:szCs w:val="24"/>
          <w:lang w:val="sr-Latn-CS"/>
        </w:rPr>
        <w:t>табели</w:t>
      </w:r>
      <w:r w:rsidR="00732569" w:rsidRPr="008D13E1">
        <w:rPr>
          <w:rFonts w:cs="Arial"/>
          <w:szCs w:val="24"/>
          <w:lang w:val="sr-Latn-CS"/>
        </w:rPr>
        <w:t xml:space="preserve"> 1.2.2.-1. </w:t>
      </w:r>
    </w:p>
    <w:tbl>
      <w:tblPr>
        <w:tblW w:w="15735" w:type="dxa"/>
        <w:tblInd w:w="160" w:type="dxa"/>
        <w:tblLayout w:type="fixed"/>
        <w:tblLook w:val="04A0" w:firstRow="1" w:lastRow="0" w:firstColumn="1" w:lastColumn="0" w:noHBand="0" w:noVBand="1"/>
      </w:tblPr>
      <w:tblGrid>
        <w:gridCol w:w="1172"/>
        <w:gridCol w:w="1375"/>
        <w:gridCol w:w="840"/>
        <w:gridCol w:w="840"/>
        <w:gridCol w:w="1013"/>
        <w:gridCol w:w="982"/>
        <w:gridCol w:w="2137"/>
        <w:gridCol w:w="2019"/>
        <w:gridCol w:w="876"/>
        <w:gridCol w:w="2491"/>
        <w:gridCol w:w="1990"/>
      </w:tblGrid>
      <w:tr w:rsidR="00693A14" w:rsidTr="00D274C3">
        <w:trPr>
          <w:trHeight w:val="285"/>
          <w:tblHeader/>
        </w:trPr>
        <w:tc>
          <w:tcPr>
            <w:tcW w:w="15735" w:type="dxa"/>
            <w:gridSpan w:val="11"/>
            <w:tcBorders>
              <w:bottom w:val="single" w:sz="4" w:space="0" w:color="auto"/>
            </w:tcBorders>
            <w:shd w:val="clear" w:color="auto" w:fill="auto"/>
            <w:noWrap/>
            <w:vAlign w:val="center"/>
          </w:tcPr>
          <w:p w:rsidR="00693A14" w:rsidRDefault="00693A14" w:rsidP="00693A14">
            <w:pPr>
              <w:jc w:val="left"/>
              <w:rPr>
                <w:b/>
                <w:bCs/>
                <w:color w:val="000000"/>
                <w:sz w:val="22"/>
                <w:szCs w:val="22"/>
              </w:rPr>
            </w:pPr>
            <w:r w:rsidRPr="0004327D">
              <w:rPr>
                <w:sz w:val="22"/>
                <w:szCs w:val="22"/>
                <w:lang w:val="sr-Latn-CS"/>
              </w:rPr>
              <w:t>Табела  1.</w:t>
            </w:r>
            <w:r w:rsidRPr="0004327D">
              <w:rPr>
                <w:sz w:val="22"/>
                <w:szCs w:val="22"/>
                <w:lang w:val="sr-Cyrl-RS"/>
              </w:rPr>
              <w:t>2</w:t>
            </w:r>
            <w:r w:rsidRPr="0004327D">
              <w:rPr>
                <w:sz w:val="22"/>
                <w:szCs w:val="22"/>
                <w:lang w:val="sr-Latn-CS"/>
              </w:rPr>
              <w:t>.</w:t>
            </w:r>
            <w:r w:rsidRPr="0004327D">
              <w:rPr>
                <w:sz w:val="22"/>
                <w:szCs w:val="22"/>
                <w:lang w:val="sr-Cyrl-RS"/>
              </w:rPr>
              <w:t>2</w:t>
            </w:r>
            <w:r w:rsidRPr="0004327D">
              <w:rPr>
                <w:sz w:val="22"/>
                <w:szCs w:val="22"/>
                <w:lang w:val="sr-Latn-CS"/>
              </w:rPr>
              <w:t xml:space="preserve">.-1 </w:t>
            </w:r>
            <w:r>
              <w:rPr>
                <w:sz w:val="22"/>
                <w:szCs w:val="22"/>
                <w:lang w:val="sr-Latn-CS"/>
              </w:rPr>
              <w:t>–</w:t>
            </w:r>
            <w:r w:rsidRPr="0004327D">
              <w:rPr>
                <w:sz w:val="22"/>
                <w:szCs w:val="22"/>
                <w:lang w:val="sr-Latn-CS"/>
              </w:rPr>
              <w:t xml:space="preserve"> С</w:t>
            </w:r>
            <w:r>
              <w:rPr>
                <w:sz w:val="22"/>
                <w:szCs w:val="22"/>
                <w:lang w:val="sr-Cyrl-RS"/>
              </w:rPr>
              <w:t>писак парцела</w:t>
            </w:r>
          </w:p>
        </w:tc>
      </w:tr>
      <w:tr w:rsidR="00693A14" w:rsidTr="00D274C3">
        <w:trPr>
          <w:trHeight w:val="285"/>
          <w:tblHeader/>
        </w:trPr>
        <w:tc>
          <w:tcPr>
            <w:tcW w:w="1172"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693A14" w:rsidRDefault="00693A14">
            <w:pPr>
              <w:jc w:val="center"/>
              <w:rPr>
                <w:b/>
                <w:bCs/>
                <w:color w:val="000000"/>
                <w:sz w:val="22"/>
                <w:szCs w:val="22"/>
              </w:rPr>
            </w:pPr>
            <w:r>
              <w:rPr>
                <w:b/>
                <w:bCs/>
                <w:color w:val="000000"/>
                <w:sz w:val="22"/>
                <w:szCs w:val="22"/>
              </w:rPr>
              <w:t>Општина</w:t>
            </w:r>
          </w:p>
        </w:tc>
        <w:tc>
          <w:tcPr>
            <w:tcW w:w="1375" w:type="dxa"/>
            <w:tcBorders>
              <w:top w:val="single" w:sz="4" w:space="0" w:color="auto"/>
              <w:left w:val="nil"/>
              <w:bottom w:val="single" w:sz="4" w:space="0" w:color="auto"/>
              <w:right w:val="single" w:sz="4" w:space="0" w:color="auto"/>
            </w:tcBorders>
            <w:shd w:val="clear" w:color="C0C0C0" w:fill="C0C0C0"/>
            <w:noWrap/>
            <w:vAlign w:val="center"/>
            <w:hideMark/>
          </w:tcPr>
          <w:p w:rsidR="00693A14" w:rsidRDefault="00693A14">
            <w:pPr>
              <w:jc w:val="center"/>
              <w:rPr>
                <w:b/>
                <w:bCs/>
                <w:color w:val="000000"/>
                <w:sz w:val="22"/>
                <w:szCs w:val="22"/>
              </w:rPr>
            </w:pPr>
            <w:r>
              <w:rPr>
                <w:b/>
                <w:bCs/>
                <w:color w:val="000000"/>
                <w:sz w:val="22"/>
                <w:szCs w:val="22"/>
              </w:rPr>
              <w:t>КО</w:t>
            </w:r>
          </w:p>
        </w:tc>
        <w:tc>
          <w:tcPr>
            <w:tcW w:w="840" w:type="dxa"/>
            <w:tcBorders>
              <w:top w:val="single" w:sz="4" w:space="0" w:color="auto"/>
              <w:left w:val="nil"/>
              <w:bottom w:val="single" w:sz="4" w:space="0" w:color="auto"/>
              <w:right w:val="single" w:sz="4" w:space="0" w:color="auto"/>
            </w:tcBorders>
            <w:shd w:val="clear" w:color="C0C0C0" w:fill="C0C0C0"/>
            <w:noWrap/>
            <w:vAlign w:val="center"/>
            <w:hideMark/>
          </w:tcPr>
          <w:p w:rsidR="00693A14" w:rsidRDefault="00693A14">
            <w:pPr>
              <w:jc w:val="center"/>
              <w:rPr>
                <w:b/>
                <w:bCs/>
                <w:color w:val="000000"/>
                <w:sz w:val="22"/>
                <w:szCs w:val="22"/>
              </w:rPr>
            </w:pPr>
            <w:r>
              <w:rPr>
                <w:b/>
                <w:bCs/>
                <w:color w:val="000000"/>
                <w:sz w:val="22"/>
                <w:szCs w:val="22"/>
              </w:rPr>
              <w:t>ЛН</w:t>
            </w:r>
          </w:p>
        </w:tc>
        <w:tc>
          <w:tcPr>
            <w:tcW w:w="840" w:type="dxa"/>
            <w:tcBorders>
              <w:top w:val="single" w:sz="4" w:space="0" w:color="auto"/>
              <w:left w:val="nil"/>
              <w:bottom w:val="single" w:sz="4" w:space="0" w:color="auto"/>
              <w:right w:val="single" w:sz="4" w:space="0" w:color="auto"/>
            </w:tcBorders>
            <w:shd w:val="clear" w:color="C0C0C0" w:fill="C0C0C0"/>
            <w:noWrap/>
            <w:vAlign w:val="center"/>
            <w:hideMark/>
          </w:tcPr>
          <w:p w:rsidR="00693A14" w:rsidRDefault="00693A14">
            <w:pPr>
              <w:jc w:val="center"/>
              <w:rPr>
                <w:b/>
                <w:bCs/>
                <w:color w:val="000000"/>
                <w:sz w:val="22"/>
                <w:szCs w:val="22"/>
              </w:rPr>
            </w:pPr>
            <w:r>
              <w:rPr>
                <w:b/>
                <w:bCs/>
                <w:color w:val="000000"/>
                <w:sz w:val="22"/>
                <w:szCs w:val="22"/>
              </w:rPr>
              <w:t>КП</w:t>
            </w:r>
          </w:p>
        </w:tc>
        <w:tc>
          <w:tcPr>
            <w:tcW w:w="1013" w:type="dxa"/>
            <w:tcBorders>
              <w:top w:val="single" w:sz="4" w:space="0" w:color="auto"/>
              <w:left w:val="nil"/>
              <w:bottom w:val="single" w:sz="4" w:space="0" w:color="auto"/>
              <w:right w:val="single" w:sz="4" w:space="0" w:color="auto"/>
            </w:tcBorders>
            <w:shd w:val="clear" w:color="C0C0C0" w:fill="C0C0C0"/>
            <w:noWrap/>
            <w:vAlign w:val="center"/>
            <w:hideMark/>
          </w:tcPr>
          <w:p w:rsidR="00693A14" w:rsidRDefault="00693A14">
            <w:pPr>
              <w:jc w:val="center"/>
              <w:rPr>
                <w:b/>
                <w:bCs/>
                <w:color w:val="000000"/>
                <w:sz w:val="22"/>
                <w:szCs w:val="22"/>
              </w:rPr>
            </w:pPr>
            <w:r>
              <w:rPr>
                <w:b/>
                <w:bCs/>
                <w:color w:val="000000"/>
                <w:sz w:val="22"/>
                <w:szCs w:val="22"/>
                <w:lang w:val="sr-Cyrl-RS"/>
              </w:rPr>
              <w:t>П</w:t>
            </w:r>
            <w:r>
              <w:rPr>
                <w:b/>
                <w:bCs/>
                <w:color w:val="000000"/>
                <w:sz w:val="22"/>
                <w:szCs w:val="22"/>
              </w:rPr>
              <w:t>одбр.</w:t>
            </w:r>
          </w:p>
          <w:p w:rsidR="00693A14" w:rsidRDefault="00693A14">
            <w:pPr>
              <w:jc w:val="center"/>
              <w:rPr>
                <w:b/>
                <w:bCs/>
                <w:color w:val="000000"/>
                <w:sz w:val="22"/>
                <w:szCs w:val="22"/>
              </w:rPr>
            </w:pPr>
            <w:r>
              <w:rPr>
                <w:b/>
                <w:bCs/>
                <w:color w:val="000000"/>
                <w:sz w:val="22"/>
                <w:szCs w:val="22"/>
              </w:rPr>
              <w:t>КП</w:t>
            </w:r>
          </w:p>
        </w:tc>
        <w:tc>
          <w:tcPr>
            <w:tcW w:w="982" w:type="dxa"/>
            <w:tcBorders>
              <w:top w:val="single" w:sz="4" w:space="0" w:color="auto"/>
              <w:left w:val="nil"/>
              <w:bottom w:val="single" w:sz="4" w:space="0" w:color="auto"/>
              <w:right w:val="single" w:sz="4" w:space="0" w:color="auto"/>
            </w:tcBorders>
            <w:shd w:val="clear" w:color="C0C0C0" w:fill="C0C0C0"/>
            <w:noWrap/>
            <w:vAlign w:val="center"/>
            <w:hideMark/>
          </w:tcPr>
          <w:p w:rsidR="00693A14" w:rsidRDefault="00693A14">
            <w:pPr>
              <w:jc w:val="center"/>
              <w:rPr>
                <w:b/>
                <w:bCs/>
                <w:color w:val="000000"/>
                <w:sz w:val="22"/>
                <w:szCs w:val="22"/>
              </w:rPr>
            </w:pPr>
            <w:r>
              <w:rPr>
                <w:b/>
                <w:bCs/>
                <w:color w:val="000000"/>
                <w:sz w:val="22"/>
                <w:szCs w:val="22"/>
              </w:rPr>
              <w:t>Бр.дела парц.</w:t>
            </w:r>
          </w:p>
        </w:tc>
        <w:tc>
          <w:tcPr>
            <w:tcW w:w="2137" w:type="dxa"/>
            <w:tcBorders>
              <w:top w:val="single" w:sz="4" w:space="0" w:color="auto"/>
              <w:left w:val="nil"/>
              <w:bottom w:val="single" w:sz="4" w:space="0" w:color="auto"/>
              <w:right w:val="single" w:sz="4" w:space="0" w:color="auto"/>
            </w:tcBorders>
            <w:shd w:val="clear" w:color="C0C0C0" w:fill="C0C0C0"/>
            <w:noWrap/>
            <w:vAlign w:val="center"/>
            <w:hideMark/>
          </w:tcPr>
          <w:p w:rsidR="00693A14" w:rsidRDefault="00693A14">
            <w:pPr>
              <w:jc w:val="center"/>
              <w:rPr>
                <w:b/>
                <w:bCs/>
                <w:color w:val="000000"/>
                <w:sz w:val="22"/>
                <w:szCs w:val="22"/>
              </w:rPr>
            </w:pPr>
            <w:r>
              <w:rPr>
                <w:b/>
                <w:bCs/>
                <w:color w:val="000000"/>
                <w:sz w:val="22"/>
                <w:szCs w:val="22"/>
              </w:rPr>
              <w:t>Потез</w:t>
            </w:r>
          </w:p>
        </w:tc>
        <w:tc>
          <w:tcPr>
            <w:tcW w:w="2019" w:type="dxa"/>
            <w:tcBorders>
              <w:top w:val="single" w:sz="4" w:space="0" w:color="auto"/>
              <w:left w:val="nil"/>
              <w:bottom w:val="single" w:sz="4" w:space="0" w:color="auto"/>
              <w:right w:val="single" w:sz="4" w:space="0" w:color="auto"/>
            </w:tcBorders>
            <w:shd w:val="clear" w:color="C0C0C0" w:fill="C0C0C0"/>
            <w:noWrap/>
            <w:vAlign w:val="center"/>
            <w:hideMark/>
          </w:tcPr>
          <w:p w:rsidR="00693A14" w:rsidRDefault="00693A14">
            <w:pPr>
              <w:jc w:val="center"/>
              <w:rPr>
                <w:b/>
                <w:bCs/>
                <w:color w:val="000000"/>
                <w:sz w:val="22"/>
                <w:szCs w:val="22"/>
              </w:rPr>
            </w:pPr>
            <w:r>
              <w:rPr>
                <w:b/>
                <w:bCs/>
                <w:color w:val="000000"/>
                <w:sz w:val="22"/>
                <w:szCs w:val="22"/>
              </w:rPr>
              <w:t>Култура</w:t>
            </w:r>
          </w:p>
        </w:tc>
        <w:tc>
          <w:tcPr>
            <w:tcW w:w="876" w:type="dxa"/>
            <w:tcBorders>
              <w:top w:val="single" w:sz="4" w:space="0" w:color="auto"/>
              <w:left w:val="nil"/>
              <w:bottom w:val="single" w:sz="4" w:space="0" w:color="auto"/>
              <w:right w:val="single" w:sz="4" w:space="0" w:color="auto"/>
            </w:tcBorders>
            <w:shd w:val="clear" w:color="C0C0C0" w:fill="C0C0C0"/>
            <w:noWrap/>
            <w:vAlign w:val="center"/>
            <w:hideMark/>
          </w:tcPr>
          <w:p w:rsidR="00693A14" w:rsidRDefault="00693A14">
            <w:pPr>
              <w:jc w:val="center"/>
              <w:rPr>
                <w:b/>
                <w:bCs/>
                <w:color w:val="000000"/>
                <w:sz w:val="22"/>
                <w:szCs w:val="22"/>
              </w:rPr>
            </w:pPr>
            <w:r>
              <w:rPr>
                <w:b/>
                <w:bCs/>
                <w:color w:val="000000"/>
                <w:sz w:val="22"/>
                <w:szCs w:val="22"/>
              </w:rPr>
              <w:t>П м²</w:t>
            </w:r>
          </w:p>
        </w:tc>
        <w:tc>
          <w:tcPr>
            <w:tcW w:w="2491" w:type="dxa"/>
            <w:tcBorders>
              <w:top w:val="single" w:sz="4" w:space="0" w:color="auto"/>
              <w:left w:val="nil"/>
              <w:bottom w:val="single" w:sz="4" w:space="0" w:color="auto"/>
              <w:right w:val="single" w:sz="4" w:space="0" w:color="auto"/>
            </w:tcBorders>
            <w:shd w:val="clear" w:color="C0C0C0" w:fill="C0C0C0"/>
            <w:noWrap/>
            <w:vAlign w:val="center"/>
            <w:hideMark/>
          </w:tcPr>
          <w:p w:rsidR="00693A14" w:rsidRDefault="00693A14">
            <w:pPr>
              <w:jc w:val="center"/>
              <w:rPr>
                <w:b/>
                <w:bCs/>
                <w:color w:val="000000"/>
                <w:sz w:val="22"/>
                <w:szCs w:val="22"/>
              </w:rPr>
            </w:pPr>
            <w:r>
              <w:rPr>
                <w:b/>
                <w:bCs/>
                <w:color w:val="000000"/>
                <w:sz w:val="22"/>
                <w:szCs w:val="22"/>
              </w:rPr>
              <w:t>Врста земљишта</w:t>
            </w:r>
          </w:p>
        </w:tc>
        <w:tc>
          <w:tcPr>
            <w:tcW w:w="1990" w:type="dxa"/>
            <w:tcBorders>
              <w:top w:val="single" w:sz="4" w:space="0" w:color="auto"/>
              <w:left w:val="nil"/>
              <w:bottom w:val="single" w:sz="4" w:space="0" w:color="auto"/>
              <w:right w:val="single" w:sz="4" w:space="0" w:color="auto"/>
            </w:tcBorders>
            <w:shd w:val="clear" w:color="C0C0C0" w:fill="C0C0C0"/>
            <w:noWrap/>
            <w:vAlign w:val="center"/>
            <w:hideMark/>
          </w:tcPr>
          <w:p w:rsidR="00693A14" w:rsidRDefault="00693A14">
            <w:pPr>
              <w:jc w:val="center"/>
              <w:rPr>
                <w:b/>
                <w:bCs/>
                <w:color w:val="000000"/>
                <w:sz w:val="22"/>
                <w:szCs w:val="22"/>
              </w:rPr>
            </w:pPr>
            <w:r>
              <w:rPr>
                <w:b/>
                <w:bCs/>
                <w:color w:val="000000"/>
                <w:sz w:val="22"/>
                <w:szCs w:val="22"/>
              </w:rPr>
              <w:t>Напомена</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7110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5286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Штајер</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7110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5286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Штајер</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7110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5286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Штајер</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Ливада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7110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5286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Штајер</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1371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7110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5286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Штајер</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9996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7110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5286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Штајер</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7.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454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7110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5286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Штајер</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402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5288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Штајер</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5266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5300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Штајер</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16828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5330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Штајер</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281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8587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Мостонга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1158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8588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Мостонга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1938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9456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3059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9456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9456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9456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9457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17355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14033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9483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112433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9487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2022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9488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9086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9491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75037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9492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5602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9493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1882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1730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9617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1806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9619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152376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9622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308148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9623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2682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9624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1120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9625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3893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9626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7528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9627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258372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9627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96794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9627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422653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9627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118651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9628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10187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9629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3207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9630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3615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9631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8419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1694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490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9634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646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9635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1544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2777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9655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Пашњак</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2691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9690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9691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1577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9701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4765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9708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4825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9709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31401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9710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89526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9711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173501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9712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1126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9716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9716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9716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618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9717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212318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9718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2536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9719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2464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9720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117688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9721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117425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9722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101333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9723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85040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9724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3322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9725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9726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1397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9727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9728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179794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9729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1254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9730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1885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9731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1452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89646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9734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85023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9735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67693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10862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9738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337072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9740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127257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9741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1285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9741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13639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6468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9744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2076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9745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471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9747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43827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9748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46011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9752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24639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9753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230455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9754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32421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9756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267522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9757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53958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9766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21760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9767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117304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9768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43784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9769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4723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9772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61573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9775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32060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9776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1320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9777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18539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9778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2535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9781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58130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9782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97631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9783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53450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9783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92700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9786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157520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9787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22123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9790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16663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9791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36828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9793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16602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9887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9887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9887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9887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2494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9887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9888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747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9889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Ливада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5032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9889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9889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9889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9890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9891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19441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9892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Ливада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6019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9893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10576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9895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1213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9896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18300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9901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9902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54106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9903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41833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9904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64018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9906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26580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9908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47263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9910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3151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9913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4262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9915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14456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9917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12527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9919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18135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9921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28962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9923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16295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9925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13724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9929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20172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9930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18693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9931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1661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31329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Дубока бара</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24086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9935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14912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9937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19108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9938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99208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9940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29640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Пашњак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2478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499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9944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3335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9945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Пашњак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4574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9946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4439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9947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5929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73869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9951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22383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9953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29888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9955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14469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9957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51992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4721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9959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405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9960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9960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9960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736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9961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9962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607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9963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Воћњак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1809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9964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138354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9964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20050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9968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8538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9969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9970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9970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9971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62366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9973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38363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9975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25171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9978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9978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3207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9978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9978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9978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9979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Воћњак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814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9980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956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9981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64202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9982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Пашњак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795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9982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192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9983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1104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9984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29564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9985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6408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9986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8445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9987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51977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9988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13464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9989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9990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2243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9991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4704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9992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6609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9993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2130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7374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10001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91948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10019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23453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10021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20552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10027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42331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10028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29032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10029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109157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10030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111610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10031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157227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5359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165020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10034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94578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10035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897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30758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10037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18459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10038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6180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10041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253422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8471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2990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10045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1072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6692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10051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313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10052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45475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10053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Јелен острво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84430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10054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Велико поље</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28082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10055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86610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10064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Велики салаш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6083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10064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Велики салаш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212"/>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10064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Велики салаш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10064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Велики салаш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10064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Велики салаш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7562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10064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Велики салаш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10075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Велики салаш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13167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10076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1971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10077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Велики салаш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29917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10078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275696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10079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Воћњак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8415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10081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882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10082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2342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10088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53613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10088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79569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10089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100745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10090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42125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10091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71481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48608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10095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36973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10096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14214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10097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36219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10099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45748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10100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5197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10101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5479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10102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77757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10103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7870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10104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Дубока бара</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10699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10105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29367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10106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11928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10106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55640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10107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4282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10108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6557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10110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10112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9188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10114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6158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10116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1549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10117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Дубока бара</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1575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10118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5028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10120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23120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10121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6359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10235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9204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10236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22159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Pr="00693A14" w:rsidRDefault="00CF7B8A" w:rsidP="00CF7B8A">
            <w:pPr>
              <w:rPr>
                <w:color w:val="000000"/>
                <w:sz w:val="22"/>
                <w:szCs w:val="22"/>
                <w:lang w:val="sr-Cyrl-RS"/>
              </w:rPr>
            </w:pPr>
            <w:r>
              <w:rPr>
                <w:color w:val="000000"/>
                <w:sz w:val="22"/>
                <w:szCs w:val="22"/>
                <w:lang w:val="sr-Cyrl-RS"/>
              </w:rPr>
              <w:t>Купусина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5352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339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Реманцио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58776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Pr="00693A14" w:rsidRDefault="00CF7B8A" w:rsidP="00CF7B8A">
            <w:pPr>
              <w:rPr>
                <w:color w:val="000000"/>
                <w:sz w:val="22"/>
                <w:szCs w:val="22"/>
                <w:lang w:val="sr-Cyrl-RS"/>
              </w:rPr>
            </w:pPr>
            <w:r>
              <w:rPr>
                <w:color w:val="000000"/>
                <w:sz w:val="22"/>
                <w:szCs w:val="22"/>
                <w:lang w:val="sr-Cyrl-RS"/>
              </w:rPr>
              <w:t>Купусина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5352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499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Реманцио</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Пашњак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12660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3654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Канал</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12718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3654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Пашњак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3683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3654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239206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3655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2302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3656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171222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3657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17483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209598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3659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3971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3660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503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3660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690895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3660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3661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5003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3662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212723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3665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Канал</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6136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3668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66570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3668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Канал</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6701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3669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104346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3670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Ливада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16014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3670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3670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Ливада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774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3670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44164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3672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Урбаријална 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17886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3680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Јунаковић</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9452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2688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3838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Аковић башта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3589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Пригревица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2688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5169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Стапарски пут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4010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Земљ. у грађ. подручју</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F7B8A" w:rsidRDefault="00CF7B8A" w:rsidP="00CF7B8A">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1406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Црвени крст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45246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1407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Црвени крст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321818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1408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Црвени крст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365672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1408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Црвени крст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6134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1408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Црвени крст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1408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Црвени крст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1408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Црвени крст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2032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1409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Црвени крст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16325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1410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Црвени крст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2766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1411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Сент Јанош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1411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Сент Јанош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1411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Сент Јанош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2281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1412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Сент Јанош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1413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Сент Јанош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4776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1414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Сент Јанош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9920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1415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Сент Јанош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601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1416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Сент Јанош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86143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1416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Сент Јанош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9909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1417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Сент Јанош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Пашњак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46095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1418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Сент Јанош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Пашњак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298727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2257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Сонћанска слатина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147326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Сонћанска слатина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70750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2259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Сонћанска слатина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15509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2260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Сонћанска слатина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139421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2261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Сонћанска слатина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68631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2262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Сонћанска слатина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2723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2263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Сонћанска слатина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2263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Сонћанска слатина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Пашњак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385561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2263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Сонћанска слатина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2263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Сонћанска слатина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35AE4"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1882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2263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left"/>
              <w:rPr>
                <w:color w:val="000000"/>
                <w:sz w:val="22"/>
                <w:szCs w:val="22"/>
              </w:rPr>
            </w:pPr>
            <w:r>
              <w:rPr>
                <w:color w:val="000000"/>
                <w:sz w:val="22"/>
                <w:szCs w:val="22"/>
              </w:rPr>
              <w:t>Сонћанска слатина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13858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35AE4" w:rsidRDefault="00C35AE4" w:rsidP="00C35AE4">
            <w:pPr>
              <w:jc w:val="center"/>
              <w:rPr>
                <w:color w:val="000000"/>
                <w:sz w:val="20"/>
              </w:rPr>
            </w:pPr>
            <w:r>
              <w:rPr>
                <w:color w:val="000000"/>
                <w:sz w:val="20"/>
              </w:rPr>
              <w:t>Nova parcela</w:t>
            </w:r>
          </w:p>
        </w:tc>
      </w:tr>
      <w:tr w:rsidR="00C35AE4"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Свилојево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1882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2263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left"/>
              <w:rPr>
                <w:color w:val="000000"/>
                <w:sz w:val="22"/>
                <w:szCs w:val="22"/>
              </w:rPr>
            </w:pPr>
            <w:r>
              <w:rPr>
                <w:color w:val="000000"/>
                <w:sz w:val="22"/>
                <w:szCs w:val="22"/>
              </w:rPr>
              <w:t>Сонћанска слатина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10351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35AE4" w:rsidRDefault="00C35AE4" w:rsidP="00C35AE4">
            <w:pPr>
              <w:jc w:val="center"/>
              <w:rPr>
                <w:color w:val="000000"/>
                <w:sz w:val="20"/>
              </w:rPr>
            </w:pPr>
            <w:r>
              <w:rPr>
                <w:color w:val="000000"/>
                <w:sz w:val="20"/>
              </w:rPr>
              <w:t>Nova parcela</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7091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42786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7091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7091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7092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20346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7093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5934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7093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41275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7097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2730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7097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157875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7098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48249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4092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7099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Бестремент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728170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6679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5978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3327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1316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662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4999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4140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3550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6355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3773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5873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2755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12549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11434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9481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2510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3406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3510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2046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2895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3205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6589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5726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3226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5438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3100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3838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4643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5686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5283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6010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17383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8661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2885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17318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11545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23019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2906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5755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10937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17170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5359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16699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4298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10240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5140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6078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7215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3543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3805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7042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7064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6406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Пашњак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17174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10729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8689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2453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1345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1917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1237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1309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673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917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17325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23184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3118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1093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572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417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662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507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3097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3068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1029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583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644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1126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849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3305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6755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1518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874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1381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550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547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2586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234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198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1543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489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16775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3072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2899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3877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3863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3827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2712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2611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23015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3348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860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691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507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554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554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547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496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2586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2586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234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288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2644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381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414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2122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2586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2169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5204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7175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11819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11509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Пашњак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13502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281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4330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3208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4330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4330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2421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637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4650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Пашњак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338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2403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18339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98437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120819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135666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8254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21170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170506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99444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102764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31744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86381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816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39056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33017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27148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17559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10711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34549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40887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1795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19544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68876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9305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48087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6550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25223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18785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68487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20041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67631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3679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392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3532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47256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29097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32474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31406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17019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5.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7835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под зградом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204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Земљ. уз зграду</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262962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252927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1370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112510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2708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21522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59399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957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72487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85277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31323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7159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34873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7160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Фајзаш</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44595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7181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Бездан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749614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7184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Бездан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Трстик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1007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7185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Бездан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536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7186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Бездан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Сточно гробље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37761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7187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Бездан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145844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7187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Бездан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213673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7188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Велика бара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Њива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2935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7232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Медан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11855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7333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Медан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1511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7334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Медан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6255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7335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Медан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4600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7336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Медан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4352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7336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Медан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4359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F7B8A"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7337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Медан</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right"/>
              <w:rPr>
                <w:color w:val="000000"/>
                <w:sz w:val="22"/>
                <w:szCs w:val="22"/>
              </w:rPr>
            </w:pPr>
            <w:r>
              <w:rPr>
                <w:color w:val="000000"/>
                <w:sz w:val="22"/>
                <w:szCs w:val="22"/>
              </w:rPr>
              <w:t>12660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F7B8A" w:rsidRDefault="00CF7B8A" w:rsidP="00CF7B8A">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F7B8A" w:rsidRDefault="00CF7B8A" w:rsidP="00CF7B8A">
            <w:pPr>
              <w:rPr>
                <w:color w:val="000000"/>
                <w:sz w:val="20"/>
              </w:rPr>
            </w:pPr>
            <w:r>
              <w:rPr>
                <w:color w:val="000000"/>
                <w:sz w:val="20"/>
              </w:rPr>
              <w:t> </w:t>
            </w:r>
          </w:p>
        </w:tc>
      </w:tr>
      <w:tr w:rsidR="00C35AE4"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7640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16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left"/>
              <w:rPr>
                <w:color w:val="000000"/>
                <w:sz w:val="22"/>
                <w:szCs w:val="22"/>
              </w:rPr>
            </w:pPr>
            <w:r>
              <w:rPr>
                <w:color w:val="000000"/>
                <w:sz w:val="22"/>
                <w:szCs w:val="22"/>
              </w:rPr>
              <w:t>Шибовац</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3863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C35AE4" w:rsidRDefault="00C35AE4" w:rsidP="00C35AE4">
            <w:pPr>
              <w:jc w:val="center"/>
              <w:rPr>
                <w:color w:val="000000"/>
                <w:sz w:val="20"/>
              </w:rPr>
            </w:pPr>
          </w:p>
        </w:tc>
      </w:tr>
      <w:tr w:rsidR="00C35AE4"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7640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17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left"/>
              <w:rPr>
                <w:color w:val="000000"/>
                <w:sz w:val="22"/>
                <w:szCs w:val="22"/>
              </w:rPr>
            </w:pPr>
            <w:r>
              <w:rPr>
                <w:color w:val="000000"/>
                <w:sz w:val="22"/>
                <w:szCs w:val="22"/>
              </w:rPr>
              <w:t>Шибовац</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507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35AE4" w:rsidRDefault="00C35AE4" w:rsidP="00C35AE4">
            <w:pPr>
              <w:jc w:val="center"/>
              <w:rPr>
                <w:color w:val="000000"/>
                <w:sz w:val="20"/>
              </w:rPr>
            </w:pPr>
            <w:r>
              <w:rPr>
                <w:color w:val="000000"/>
                <w:sz w:val="20"/>
              </w:rPr>
              <w:t>Nova parcela</w:t>
            </w:r>
          </w:p>
        </w:tc>
      </w:tr>
      <w:tr w:rsidR="00C35AE4"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8223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left"/>
              <w:rPr>
                <w:color w:val="000000"/>
                <w:sz w:val="22"/>
                <w:szCs w:val="22"/>
              </w:rPr>
            </w:pPr>
            <w:r>
              <w:rPr>
                <w:color w:val="000000"/>
                <w:sz w:val="22"/>
                <w:szCs w:val="22"/>
              </w:rPr>
              <w:t>Селестић</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Пашњак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788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35AE4" w:rsidRDefault="00C35AE4" w:rsidP="00C35AE4">
            <w:pPr>
              <w:rPr>
                <w:color w:val="000000"/>
                <w:sz w:val="20"/>
              </w:rPr>
            </w:pPr>
            <w:r>
              <w:rPr>
                <w:color w:val="000000"/>
                <w:sz w:val="20"/>
              </w:rPr>
              <w:t> </w:t>
            </w:r>
          </w:p>
        </w:tc>
      </w:tr>
      <w:tr w:rsidR="00C35AE4"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8224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left"/>
              <w:rPr>
                <w:color w:val="000000"/>
                <w:sz w:val="22"/>
                <w:szCs w:val="22"/>
              </w:rPr>
            </w:pPr>
            <w:r>
              <w:rPr>
                <w:color w:val="000000"/>
                <w:sz w:val="22"/>
                <w:szCs w:val="22"/>
              </w:rPr>
              <w:t>Селестић</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right"/>
              <w:rPr>
                <w:color w:val="000000"/>
                <w:sz w:val="22"/>
                <w:szCs w:val="22"/>
              </w:rPr>
            </w:pPr>
            <w:r>
              <w:rPr>
                <w:color w:val="000000"/>
                <w:sz w:val="22"/>
                <w:szCs w:val="22"/>
              </w:rPr>
              <w:t>5711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35AE4" w:rsidRDefault="00C35AE4" w:rsidP="00C35AE4">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35AE4" w:rsidRDefault="00C35AE4" w:rsidP="00C35AE4">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8227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Селестић</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435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8228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Селестић</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9632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8328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3852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8328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3377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8328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Путеви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1435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9037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95282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9041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91150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Канал</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748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9044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Канал</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399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9044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Канал</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860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9045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61082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9054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43951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4093</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9060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330209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9067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12934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9086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2697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9089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38009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9090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Канал</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9091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10351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9092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Канал</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766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9093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35316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Канал</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766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9095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51533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9096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5104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9097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6488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9098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Канал</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173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7643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9140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10754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489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9144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1079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9144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439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9145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3525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9151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23055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9154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30762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9162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Њива 6.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18775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9166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1075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9171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44915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9172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227686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9173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1.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112838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9174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17063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9175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Полај</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34305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9565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45458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9763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19059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9821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121401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9821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705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9826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103170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9828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3237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9828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29083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4098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9828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109935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CB518C" w:rsidRDefault="00CB518C" w:rsidP="00CB518C">
            <w:pPr>
              <w:jc w:val="center"/>
              <w:rPr>
                <w:color w:val="000000"/>
                <w:sz w:val="20"/>
              </w:rPr>
            </w:pPr>
            <w:r>
              <w:rPr>
                <w:color w:val="000000"/>
                <w:sz w:val="20"/>
              </w:rPr>
              <w:t>Nova parcela</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110986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2374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4327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5474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5399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5474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11459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11383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7517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65006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20080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2885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5474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9898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9341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9900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11265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9901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20080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9902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1050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9905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25076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9919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Пашњак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1618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9920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Пашњак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7661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9922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Пашњак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19566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9922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Пашњак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13886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9929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68982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9929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68982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33064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9930</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Пашњак 4.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6485</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4467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7150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1003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9936</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Ров</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1036</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3269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3762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5758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5737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5600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5517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5348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2892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2899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5417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2899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2910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2913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2917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2924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32463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5230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16692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13128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11329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11509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11452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27</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11398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28</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11070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11441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10020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9869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9939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2680</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23519</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5568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5881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22274</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22698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9942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Шума 2.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30277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Шумско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9943</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Велики рит</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3147</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10047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59561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10047</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Трстик 3. класе</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1313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Пољ.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r w:rsidR="00CB518C" w:rsidTr="00D274C3">
        <w:trPr>
          <w:trHeight w:val="300"/>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Апатин</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Сонта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852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10049</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1</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Шума</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rPr>
                <w:color w:val="000000"/>
                <w:sz w:val="22"/>
                <w:szCs w:val="22"/>
              </w:rPr>
            </w:pPr>
            <w:r>
              <w:rPr>
                <w:color w:val="000000"/>
                <w:sz w:val="22"/>
                <w:szCs w:val="22"/>
              </w:rPr>
              <w:t>Неплодно земљ.</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right"/>
              <w:rPr>
                <w:color w:val="000000"/>
                <w:sz w:val="22"/>
                <w:szCs w:val="22"/>
              </w:rPr>
            </w:pPr>
            <w:r>
              <w:rPr>
                <w:color w:val="000000"/>
                <w:sz w:val="22"/>
                <w:szCs w:val="22"/>
              </w:rPr>
              <w:t>863</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CB518C" w:rsidRDefault="00CB518C" w:rsidP="00CB518C">
            <w:pPr>
              <w:jc w:val="left"/>
              <w:rPr>
                <w:color w:val="000000"/>
                <w:sz w:val="22"/>
                <w:szCs w:val="22"/>
              </w:rPr>
            </w:pPr>
            <w:r>
              <w:rPr>
                <w:color w:val="000000"/>
                <w:sz w:val="22"/>
                <w:szCs w:val="22"/>
              </w:rPr>
              <w:t>Остало земљиште</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B518C" w:rsidRDefault="00CB518C" w:rsidP="00CB518C">
            <w:pPr>
              <w:rPr>
                <w:color w:val="000000"/>
                <w:sz w:val="20"/>
              </w:rPr>
            </w:pPr>
            <w:r>
              <w:rPr>
                <w:color w:val="000000"/>
                <w:sz w:val="20"/>
              </w:rPr>
              <w:t> </w:t>
            </w:r>
          </w:p>
        </w:tc>
      </w:tr>
    </w:tbl>
    <w:p w:rsidR="00484747" w:rsidRPr="00DE4726" w:rsidRDefault="00484747" w:rsidP="00484747">
      <w:pPr>
        <w:ind w:right="-29"/>
        <w:rPr>
          <w:sz w:val="22"/>
          <w:szCs w:val="22"/>
          <w:lang w:val="sr-Latn-CS"/>
        </w:rPr>
      </w:pPr>
      <w:bookmarkStart w:id="99" w:name="_Toc478456456"/>
      <w:bookmarkEnd w:id="97"/>
      <w:bookmarkEnd w:id="98"/>
    </w:p>
    <w:tbl>
      <w:tblPr>
        <w:tblW w:w="6091" w:type="dxa"/>
        <w:tblLook w:val="04A0" w:firstRow="1" w:lastRow="0" w:firstColumn="1" w:lastColumn="0" w:noHBand="0" w:noVBand="1"/>
      </w:tblPr>
      <w:tblGrid>
        <w:gridCol w:w="1092"/>
        <w:gridCol w:w="2305"/>
        <w:gridCol w:w="2694"/>
      </w:tblGrid>
      <w:tr w:rsidR="00484747" w:rsidRPr="00484747" w:rsidTr="00484747">
        <w:trPr>
          <w:trHeight w:val="300"/>
        </w:trPr>
        <w:tc>
          <w:tcPr>
            <w:tcW w:w="6091" w:type="dxa"/>
            <w:gridSpan w:val="3"/>
            <w:tcBorders>
              <w:bottom w:val="single" w:sz="4" w:space="0" w:color="auto"/>
            </w:tcBorders>
            <w:shd w:val="clear" w:color="auto" w:fill="auto"/>
            <w:noWrap/>
            <w:vAlign w:val="center"/>
          </w:tcPr>
          <w:p w:rsidR="00484747" w:rsidRPr="00484747" w:rsidRDefault="00484747" w:rsidP="00484747">
            <w:pPr>
              <w:ind w:right="-29"/>
              <w:rPr>
                <w:sz w:val="22"/>
                <w:szCs w:val="22"/>
                <w:lang w:val="sr-Latn-CS"/>
              </w:rPr>
            </w:pPr>
            <w:r w:rsidRPr="00DE4726">
              <w:rPr>
                <w:sz w:val="22"/>
                <w:szCs w:val="22"/>
                <w:lang w:val="sr-Latn-CS"/>
              </w:rPr>
              <w:t>Табела 1.2.2. -2.</w:t>
            </w:r>
            <w:r>
              <w:rPr>
                <w:sz w:val="22"/>
                <w:szCs w:val="22"/>
                <w:lang w:val="sr-Cyrl-RS"/>
              </w:rPr>
              <w:t xml:space="preserve"> </w:t>
            </w:r>
            <w:r w:rsidRPr="00DE4726">
              <w:rPr>
                <w:sz w:val="22"/>
                <w:szCs w:val="22"/>
                <w:lang w:val="sr-Latn-CS"/>
              </w:rPr>
              <w:t>Укупна површина по катастарским општинама</w:t>
            </w:r>
          </w:p>
        </w:tc>
      </w:tr>
      <w:tr w:rsidR="00484747" w:rsidRPr="00484747" w:rsidTr="00484747">
        <w:trPr>
          <w:trHeight w:val="300"/>
        </w:trPr>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747" w:rsidRPr="00484747" w:rsidRDefault="00484747" w:rsidP="00484747">
            <w:pPr>
              <w:jc w:val="center"/>
              <w:rPr>
                <w:color w:val="000000"/>
                <w:sz w:val="22"/>
                <w:szCs w:val="22"/>
                <w:lang w:val="en-GB" w:eastAsia="en-GB"/>
              </w:rPr>
            </w:pPr>
            <w:r w:rsidRPr="00484747">
              <w:rPr>
                <w:color w:val="000000"/>
                <w:sz w:val="22"/>
                <w:szCs w:val="22"/>
                <w:lang w:val="en-GB" w:eastAsia="en-GB"/>
              </w:rPr>
              <w:t>Општина</w:t>
            </w:r>
          </w:p>
        </w:tc>
        <w:tc>
          <w:tcPr>
            <w:tcW w:w="230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747" w:rsidRPr="00484747" w:rsidRDefault="00484747" w:rsidP="00484747">
            <w:pPr>
              <w:jc w:val="center"/>
              <w:rPr>
                <w:color w:val="000000"/>
                <w:sz w:val="22"/>
                <w:szCs w:val="22"/>
                <w:lang w:val="en-GB" w:eastAsia="en-GB"/>
              </w:rPr>
            </w:pPr>
            <w:r w:rsidRPr="00484747">
              <w:rPr>
                <w:color w:val="000000"/>
                <w:sz w:val="22"/>
                <w:szCs w:val="22"/>
                <w:lang w:val="en-GB" w:eastAsia="en-GB"/>
              </w:rPr>
              <w:t>КО</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747" w:rsidRPr="00484747" w:rsidRDefault="00484747" w:rsidP="00484747">
            <w:pPr>
              <w:jc w:val="center"/>
              <w:rPr>
                <w:color w:val="000000"/>
                <w:sz w:val="22"/>
                <w:szCs w:val="22"/>
                <w:lang w:val="en-GB" w:eastAsia="en-GB"/>
              </w:rPr>
            </w:pPr>
            <w:r w:rsidRPr="00484747">
              <w:rPr>
                <w:color w:val="000000"/>
                <w:sz w:val="22"/>
                <w:szCs w:val="22"/>
                <w:lang w:val="en-GB" w:eastAsia="en-GB"/>
              </w:rPr>
              <w:t>П м²</w:t>
            </w:r>
          </w:p>
        </w:tc>
      </w:tr>
      <w:tr w:rsidR="00484747" w:rsidRPr="00484747" w:rsidTr="00484747">
        <w:trPr>
          <w:trHeight w:val="300"/>
        </w:trPr>
        <w:tc>
          <w:tcPr>
            <w:tcW w:w="1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747" w:rsidRPr="00484747" w:rsidRDefault="00484747" w:rsidP="00484747">
            <w:pPr>
              <w:jc w:val="center"/>
              <w:rPr>
                <w:color w:val="000000"/>
                <w:sz w:val="22"/>
                <w:szCs w:val="22"/>
                <w:lang w:val="en-GB" w:eastAsia="en-GB"/>
              </w:rPr>
            </w:pPr>
            <w:r w:rsidRPr="00484747">
              <w:rPr>
                <w:color w:val="000000"/>
                <w:sz w:val="22"/>
                <w:szCs w:val="22"/>
                <w:lang w:val="en-GB" w:eastAsia="en-GB"/>
              </w:rPr>
              <w:t>Апатин</w:t>
            </w:r>
          </w:p>
        </w:tc>
        <w:tc>
          <w:tcPr>
            <w:tcW w:w="2305" w:type="dxa"/>
            <w:tcBorders>
              <w:top w:val="nil"/>
              <w:left w:val="nil"/>
              <w:bottom w:val="single" w:sz="4" w:space="0" w:color="auto"/>
              <w:right w:val="single" w:sz="4" w:space="0" w:color="auto"/>
            </w:tcBorders>
            <w:shd w:val="clear" w:color="auto" w:fill="auto"/>
            <w:noWrap/>
            <w:vAlign w:val="center"/>
            <w:hideMark/>
          </w:tcPr>
          <w:p w:rsidR="00484747" w:rsidRPr="00484747" w:rsidRDefault="00484747" w:rsidP="00484747">
            <w:pPr>
              <w:jc w:val="left"/>
              <w:rPr>
                <w:color w:val="000000"/>
                <w:sz w:val="22"/>
                <w:szCs w:val="22"/>
                <w:lang w:val="en-GB" w:eastAsia="en-GB"/>
              </w:rPr>
            </w:pPr>
            <w:r w:rsidRPr="00484747">
              <w:rPr>
                <w:color w:val="000000"/>
                <w:sz w:val="22"/>
                <w:szCs w:val="22"/>
                <w:lang w:val="en-GB" w:eastAsia="en-GB"/>
              </w:rPr>
              <w:t>Апатин</w:t>
            </w:r>
          </w:p>
        </w:tc>
        <w:tc>
          <w:tcPr>
            <w:tcW w:w="2694" w:type="dxa"/>
            <w:tcBorders>
              <w:top w:val="nil"/>
              <w:left w:val="nil"/>
              <w:bottom w:val="single" w:sz="4" w:space="0" w:color="auto"/>
              <w:right w:val="single" w:sz="4" w:space="0" w:color="auto"/>
            </w:tcBorders>
            <w:shd w:val="clear" w:color="auto" w:fill="auto"/>
            <w:noWrap/>
            <w:vAlign w:val="center"/>
            <w:hideMark/>
          </w:tcPr>
          <w:p w:rsidR="00484747" w:rsidRPr="00484747" w:rsidRDefault="00484747" w:rsidP="00D274C3">
            <w:pPr>
              <w:jc w:val="right"/>
              <w:rPr>
                <w:color w:val="000000"/>
                <w:sz w:val="22"/>
                <w:szCs w:val="22"/>
                <w:lang w:val="en-GB" w:eastAsia="en-GB"/>
              </w:rPr>
            </w:pPr>
            <w:r w:rsidRPr="00484747">
              <w:rPr>
                <w:color w:val="000000"/>
                <w:sz w:val="22"/>
                <w:szCs w:val="22"/>
                <w:lang w:val="en-GB" w:eastAsia="en-GB"/>
              </w:rPr>
              <w:t>9</w:t>
            </w:r>
            <w:r w:rsidR="00D274C3">
              <w:rPr>
                <w:color w:val="000000"/>
                <w:sz w:val="22"/>
                <w:szCs w:val="22"/>
                <w:lang w:val="en-GB" w:eastAsia="en-GB"/>
              </w:rPr>
              <w:t>121134</w:t>
            </w:r>
          </w:p>
        </w:tc>
      </w:tr>
      <w:tr w:rsidR="00484747" w:rsidRPr="00484747" w:rsidTr="00484747">
        <w:trPr>
          <w:trHeight w:val="300"/>
        </w:trPr>
        <w:tc>
          <w:tcPr>
            <w:tcW w:w="1092" w:type="dxa"/>
            <w:vMerge/>
            <w:tcBorders>
              <w:top w:val="nil"/>
              <w:left w:val="single" w:sz="4" w:space="0" w:color="auto"/>
              <w:bottom w:val="single" w:sz="4" w:space="0" w:color="auto"/>
              <w:right w:val="single" w:sz="4" w:space="0" w:color="auto"/>
            </w:tcBorders>
            <w:vAlign w:val="center"/>
            <w:hideMark/>
          </w:tcPr>
          <w:p w:rsidR="00484747" w:rsidRPr="00484747" w:rsidRDefault="00484747" w:rsidP="00484747">
            <w:pPr>
              <w:jc w:val="left"/>
              <w:rPr>
                <w:color w:val="000000"/>
                <w:sz w:val="22"/>
                <w:szCs w:val="22"/>
                <w:lang w:val="en-GB" w:eastAsia="en-GB"/>
              </w:rPr>
            </w:pPr>
          </w:p>
        </w:tc>
        <w:tc>
          <w:tcPr>
            <w:tcW w:w="2305" w:type="dxa"/>
            <w:tcBorders>
              <w:top w:val="nil"/>
              <w:left w:val="nil"/>
              <w:bottom w:val="single" w:sz="4" w:space="0" w:color="auto"/>
              <w:right w:val="single" w:sz="4" w:space="0" w:color="auto"/>
            </w:tcBorders>
            <w:shd w:val="clear" w:color="auto" w:fill="auto"/>
            <w:noWrap/>
            <w:vAlign w:val="center"/>
            <w:hideMark/>
          </w:tcPr>
          <w:p w:rsidR="00484747" w:rsidRPr="00484747" w:rsidRDefault="00484747" w:rsidP="00484747">
            <w:pPr>
              <w:jc w:val="left"/>
              <w:rPr>
                <w:color w:val="000000"/>
                <w:sz w:val="22"/>
                <w:szCs w:val="22"/>
                <w:lang w:val="en-GB" w:eastAsia="en-GB"/>
              </w:rPr>
            </w:pPr>
            <w:r w:rsidRPr="00484747">
              <w:rPr>
                <w:color w:val="000000"/>
                <w:sz w:val="22"/>
                <w:szCs w:val="22"/>
                <w:lang w:val="en-GB" w:eastAsia="en-GB"/>
              </w:rPr>
              <w:t>Купусина</w:t>
            </w:r>
          </w:p>
        </w:tc>
        <w:tc>
          <w:tcPr>
            <w:tcW w:w="2694" w:type="dxa"/>
            <w:tcBorders>
              <w:top w:val="nil"/>
              <w:left w:val="nil"/>
              <w:bottom w:val="single" w:sz="4" w:space="0" w:color="auto"/>
              <w:right w:val="single" w:sz="4" w:space="0" w:color="auto"/>
            </w:tcBorders>
            <w:shd w:val="clear" w:color="auto" w:fill="auto"/>
            <w:noWrap/>
            <w:vAlign w:val="center"/>
            <w:hideMark/>
          </w:tcPr>
          <w:p w:rsidR="00484747" w:rsidRPr="00484747" w:rsidRDefault="00484747" w:rsidP="00484747">
            <w:pPr>
              <w:jc w:val="right"/>
              <w:rPr>
                <w:color w:val="000000"/>
                <w:sz w:val="22"/>
                <w:szCs w:val="22"/>
                <w:lang w:val="en-GB" w:eastAsia="en-GB"/>
              </w:rPr>
            </w:pPr>
            <w:r w:rsidRPr="00484747">
              <w:rPr>
                <w:color w:val="000000"/>
                <w:sz w:val="22"/>
                <w:szCs w:val="22"/>
                <w:lang w:val="en-GB" w:eastAsia="en-GB"/>
              </w:rPr>
              <w:t>71436</w:t>
            </w:r>
          </w:p>
        </w:tc>
      </w:tr>
      <w:tr w:rsidR="00484747" w:rsidRPr="00484747" w:rsidTr="00484747">
        <w:trPr>
          <w:trHeight w:val="300"/>
        </w:trPr>
        <w:tc>
          <w:tcPr>
            <w:tcW w:w="1092" w:type="dxa"/>
            <w:vMerge/>
            <w:tcBorders>
              <w:top w:val="nil"/>
              <w:left w:val="single" w:sz="4" w:space="0" w:color="auto"/>
              <w:bottom w:val="single" w:sz="4" w:space="0" w:color="auto"/>
              <w:right w:val="single" w:sz="4" w:space="0" w:color="auto"/>
            </w:tcBorders>
            <w:vAlign w:val="center"/>
            <w:hideMark/>
          </w:tcPr>
          <w:p w:rsidR="00484747" w:rsidRPr="00484747" w:rsidRDefault="00484747" w:rsidP="00484747">
            <w:pPr>
              <w:jc w:val="left"/>
              <w:rPr>
                <w:color w:val="000000"/>
                <w:sz w:val="22"/>
                <w:szCs w:val="22"/>
                <w:lang w:val="en-GB" w:eastAsia="en-GB"/>
              </w:rPr>
            </w:pPr>
          </w:p>
        </w:tc>
        <w:tc>
          <w:tcPr>
            <w:tcW w:w="2305" w:type="dxa"/>
            <w:tcBorders>
              <w:top w:val="nil"/>
              <w:left w:val="nil"/>
              <w:bottom w:val="single" w:sz="4" w:space="0" w:color="auto"/>
              <w:right w:val="single" w:sz="4" w:space="0" w:color="auto"/>
            </w:tcBorders>
            <w:shd w:val="clear" w:color="auto" w:fill="auto"/>
            <w:noWrap/>
            <w:vAlign w:val="center"/>
            <w:hideMark/>
          </w:tcPr>
          <w:p w:rsidR="00484747" w:rsidRPr="00484747" w:rsidRDefault="00484747" w:rsidP="00484747">
            <w:pPr>
              <w:jc w:val="left"/>
              <w:rPr>
                <w:color w:val="000000"/>
                <w:sz w:val="22"/>
                <w:szCs w:val="22"/>
                <w:lang w:val="en-GB" w:eastAsia="en-GB"/>
              </w:rPr>
            </w:pPr>
            <w:r w:rsidRPr="00484747">
              <w:rPr>
                <w:color w:val="000000"/>
                <w:sz w:val="22"/>
                <w:szCs w:val="22"/>
                <w:lang w:val="en-GB" w:eastAsia="en-GB"/>
              </w:rPr>
              <w:t>Пригревица</w:t>
            </w:r>
          </w:p>
        </w:tc>
        <w:tc>
          <w:tcPr>
            <w:tcW w:w="2694" w:type="dxa"/>
            <w:tcBorders>
              <w:top w:val="nil"/>
              <w:left w:val="nil"/>
              <w:bottom w:val="single" w:sz="4" w:space="0" w:color="auto"/>
              <w:right w:val="single" w:sz="4" w:space="0" w:color="auto"/>
            </w:tcBorders>
            <w:shd w:val="clear" w:color="auto" w:fill="auto"/>
            <w:noWrap/>
            <w:vAlign w:val="center"/>
            <w:hideMark/>
          </w:tcPr>
          <w:p w:rsidR="00484747" w:rsidRPr="00484747" w:rsidRDefault="00484747" w:rsidP="00484747">
            <w:pPr>
              <w:jc w:val="right"/>
              <w:rPr>
                <w:color w:val="000000"/>
                <w:sz w:val="22"/>
                <w:szCs w:val="22"/>
                <w:lang w:val="en-GB" w:eastAsia="en-GB"/>
              </w:rPr>
            </w:pPr>
            <w:r w:rsidRPr="00484747">
              <w:rPr>
                <w:color w:val="000000"/>
                <w:sz w:val="22"/>
                <w:szCs w:val="22"/>
                <w:lang w:val="en-GB" w:eastAsia="en-GB"/>
              </w:rPr>
              <w:t>1849063</w:t>
            </w:r>
          </w:p>
        </w:tc>
      </w:tr>
      <w:tr w:rsidR="00484747" w:rsidRPr="00484747" w:rsidTr="00484747">
        <w:trPr>
          <w:trHeight w:val="300"/>
        </w:trPr>
        <w:tc>
          <w:tcPr>
            <w:tcW w:w="1092" w:type="dxa"/>
            <w:vMerge/>
            <w:tcBorders>
              <w:top w:val="nil"/>
              <w:left w:val="single" w:sz="4" w:space="0" w:color="auto"/>
              <w:bottom w:val="single" w:sz="4" w:space="0" w:color="auto"/>
              <w:right w:val="single" w:sz="4" w:space="0" w:color="auto"/>
            </w:tcBorders>
            <w:vAlign w:val="center"/>
            <w:hideMark/>
          </w:tcPr>
          <w:p w:rsidR="00484747" w:rsidRPr="00484747" w:rsidRDefault="00484747" w:rsidP="00484747">
            <w:pPr>
              <w:jc w:val="left"/>
              <w:rPr>
                <w:color w:val="000000"/>
                <w:sz w:val="22"/>
                <w:szCs w:val="22"/>
                <w:lang w:val="en-GB" w:eastAsia="en-GB"/>
              </w:rPr>
            </w:pPr>
          </w:p>
        </w:tc>
        <w:tc>
          <w:tcPr>
            <w:tcW w:w="2305" w:type="dxa"/>
            <w:tcBorders>
              <w:top w:val="nil"/>
              <w:left w:val="nil"/>
              <w:bottom w:val="single" w:sz="4" w:space="0" w:color="auto"/>
              <w:right w:val="single" w:sz="4" w:space="0" w:color="auto"/>
            </w:tcBorders>
            <w:shd w:val="clear" w:color="auto" w:fill="auto"/>
            <w:noWrap/>
            <w:vAlign w:val="center"/>
            <w:hideMark/>
          </w:tcPr>
          <w:p w:rsidR="00484747" w:rsidRPr="00484747" w:rsidRDefault="00484747" w:rsidP="00484747">
            <w:pPr>
              <w:jc w:val="left"/>
              <w:rPr>
                <w:color w:val="000000"/>
                <w:sz w:val="22"/>
                <w:szCs w:val="22"/>
                <w:lang w:val="en-GB" w:eastAsia="en-GB"/>
              </w:rPr>
            </w:pPr>
            <w:r w:rsidRPr="00484747">
              <w:rPr>
                <w:color w:val="000000"/>
                <w:sz w:val="22"/>
                <w:szCs w:val="22"/>
                <w:lang w:val="en-GB" w:eastAsia="en-GB"/>
              </w:rPr>
              <w:t>Свилојево</w:t>
            </w:r>
          </w:p>
        </w:tc>
        <w:tc>
          <w:tcPr>
            <w:tcW w:w="2694" w:type="dxa"/>
            <w:tcBorders>
              <w:top w:val="nil"/>
              <w:left w:val="nil"/>
              <w:bottom w:val="single" w:sz="4" w:space="0" w:color="auto"/>
              <w:right w:val="single" w:sz="4" w:space="0" w:color="auto"/>
            </w:tcBorders>
            <w:shd w:val="clear" w:color="auto" w:fill="auto"/>
            <w:noWrap/>
            <w:vAlign w:val="center"/>
            <w:hideMark/>
          </w:tcPr>
          <w:p w:rsidR="00484747" w:rsidRPr="00484747" w:rsidRDefault="00484747" w:rsidP="00484747">
            <w:pPr>
              <w:jc w:val="right"/>
              <w:rPr>
                <w:color w:val="000000"/>
                <w:sz w:val="22"/>
                <w:szCs w:val="22"/>
                <w:lang w:val="en-GB" w:eastAsia="en-GB"/>
              </w:rPr>
            </w:pPr>
            <w:r w:rsidRPr="00484747">
              <w:rPr>
                <w:color w:val="000000"/>
                <w:sz w:val="22"/>
                <w:szCs w:val="22"/>
                <w:lang w:val="en-GB" w:eastAsia="en-GB"/>
              </w:rPr>
              <w:t>2145583</w:t>
            </w:r>
          </w:p>
        </w:tc>
      </w:tr>
      <w:tr w:rsidR="00484747" w:rsidRPr="00484747" w:rsidTr="00484747">
        <w:trPr>
          <w:trHeight w:val="300"/>
        </w:trPr>
        <w:tc>
          <w:tcPr>
            <w:tcW w:w="1092" w:type="dxa"/>
            <w:vMerge/>
            <w:tcBorders>
              <w:top w:val="nil"/>
              <w:left w:val="single" w:sz="4" w:space="0" w:color="auto"/>
              <w:bottom w:val="single" w:sz="4" w:space="0" w:color="auto"/>
              <w:right w:val="single" w:sz="4" w:space="0" w:color="auto"/>
            </w:tcBorders>
            <w:vAlign w:val="center"/>
            <w:hideMark/>
          </w:tcPr>
          <w:p w:rsidR="00484747" w:rsidRPr="00484747" w:rsidRDefault="00484747" w:rsidP="00484747">
            <w:pPr>
              <w:jc w:val="left"/>
              <w:rPr>
                <w:color w:val="000000"/>
                <w:sz w:val="22"/>
                <w:szCs w:val="22"/>
                <w:lang w:val="en-GB" w:eastAsia="en-GB"/>
              </w:rPr>
            </w:pPr>
          </w:p>
        </w:tc>
        <w:tc>
          <w:tcPr>
            <w:tcW w:w="2305" w:type="dxa"/>
            <w:tcBorders>
              <w:top w:val="nil"/>
              <w:left w:val="nil"/>
              <w:bottom w:val="single" w:sz="4" w:space="0" w:color="auto"/>
              <w:right w:val="single" w:sz="4" w:space="0" w:color="auto"/>
            </w:tcBorders>
            <w:shd w:val="clear" w:color="auto" w:fill="auto"/>
            <w:noWrap/>
            <w:vAlign w:val="center"/>
            <w:hideMark/>
          </w:tcPr>
          <w:p w:rsidR="00484747" w:rsidRPr="00484747" w:rsidRDefault="00484747" w:rsidP="00484747">
            <w:pPr>
              <w:jc w:val="left"/>
              <w:rPr>
                <w:color w:val="000000"/>
                <w:sz w:val="22"/>
                <w:szCs w:val="22"/>
                <w:lang w:val="en-GB" w:eastAsia="en-GB"/>
              </w:rPr>
            </w:pPr>
            <w:r w:rsidRPr="00484747">
              <w:rPr>
                <w:color w:val="000000"/>
                <w:sz w:val="22"/>
                <w:szCs w:val="22"/>
                <w:lang w:val="en-GB" w:eastAsia="en-GB"/>
              </w:rPr>
              <w:t>Сонта</w:t>
            </w:r>
          </w:p>
        </w:tc>
        <w:tc>
          <w:tcPr>
            <w:tcW w:w="2694" w:type="dxa"/>
            <w:tcBorders>
              <w:top w:val="nil"/>
              <w:left w:val="nil"/>
              <w:bottom w:val="single" w:sz="4" w:space="0" w:color="auto"/>
              <w:right w:val="single" w:sz="4" w:space="0" w:color="auto"/>
            </w:tcBorders>
            <w:shd w:val="clear" w:color="auto" w:fill="auto"/>
            <w:noWrap/>
            <w:vAlign w:val="center"/>
            <w:hideMark/>
          </w:tcPr>
          <w:p w:rsidR="00484747" w:rsidRPr="00B22159" w:rsidRDefault="00484747" w:rsidP="00853850">
            <w:pPr>
              <w:jc w:val="right"/>
              <w:rPr>
                <w:color w:val="000000"/>
                <w:sz w:val="22"/>
                <w:szCs w:val="22"/>
                <w:lang w:val="sr-Cyrl-RS" w:eastAsia="en-GB"/>
              </w:rPr>
            </w:pPr>
            <w:r w:rsidRPr="00484747">
              <w:rPr>
                <w:color w:val="000000"/>
                <w:sz w:val="22"/>
                <w:szCs w:val="22"/>
                <w:lang w:val="en-GB" w:eastAsia="en-GB"/>
              </w:rPr>
              <w:t>82</w:t>
            </w:r>
            <w:r w:rsidR="005E5D74">
              <w:rPr>
                <w:color w:val="000000"/>
                <w:sz w:val="22"/>
                <w:szCs w:val="22"/>
                <w:lang w:val="en-GB" w:eastAsia="en-GB"/>
              </w:rPr>
              <w:t>4</w:t>
            </w:r>
            <w:r w:rsidR="00853850">
              <w:rPr>
                <w:color w:val="000000"/>
                <w:sz w:val="22"/>
                <w:szCs w:val="22"/>
                <w:lang w:val="en-GB" w:eastAsia="en-GB"/>
              </w:rPr>
              <w:t>3923</w:t>
            </w:r>
          </w:p>
        </w:tc>
      </w:tr>
      <w:tr w:rsidR="00484747" w:rsidRPr="00484747" w:rsidTr="00484747">
        <w:trPr>
          <w:trHeight w:val="300"/>
        </w:trPr>
        <w:tc>
          <w:tcPr>
            <w:tcW w:w="1092" w:type="dxa"/>
            <w:vMerge/>
            <w:tcBorders>
              <w:top w:val="nil"/>
              <w:left w:val="single" w:sz="4" w:space="0" w:color="auto"/>
              <w:bottom w:val="single" w:sz="4" w:space="0" w:color="auto"/>
              <w:right w:val="single" w:sz="4" w:space="0" w:color="auto"/>
            </w:tcBorders>
            <w:vAlign w:val="center"/>
            <w:hideMark/>
          </w:tcPr>
          <w:p w:rsidR="00484747" w:rsidRPr="00484747" w:rsidRDefault="00484747" w:rsidP="00484747">
            <w:pPr>
              <w:jc w:val="left"/>
              <w:rPr>
                <w:color w:val="000000"/>
                <w:sz w:val="22"/>
                <w:szCs w:val="22"/>
                <w:lang w:val="en-GB" w:eastAsia="en-GB"/>
              </w:rPr>
            </w:pPr>
          </w:p>
        </w:tc>
        <w:tc>
          <w:tcPr>
            <w:tcW w:w="2305" w:type="dxa"/>
            <w:tcBorders>
              <w:top w:val="nil"/>
              <w:left w:val="nil"/>
              <w:bottom w:val="single" w:sz="4" w:space="0" w:color="auto"/>
              <w:right w:val="single" w:sz="4" w:space="0" w:color="auto"/>
            </w:tcBorders>
            <w:shd w:val="clear" w:color="auto" w:fill="D9D9D9" w:themeFill="background1" w:themeFillShade="D9"/>
            <w:noWrap/>
            <w:vAlign w:val="center"/>
            <w:hideMark/>
          </w:tcPr>
          <w:p w:rsidR="00484747" w:rsidRPr="00484747" w:rsidRDefault="00484747" w:rsidP="00484747">
            <w:pPr>
              <w:jc w:val="left"/>
              <w:rPr>
                <w:color w:val="000000"/>
                <w:sz w:val="22"/>
                <w:szCs w:val="22"/>
                <w:lang w:val="en-GB" w:eastAsia="en-GB"/>
              </w:rPr>
            </w:pPr>
            <w:r w:rsidRPr="00484747">
              <w:rPr>
                <w:color w:val="000000"/>
                <w:sz w:val="22"/>
                <w:szCs w:val="22"/>
                <w:lang w:val="en-GB" w:eastAsia="en-GB"/>
              </w:rPr>
              <w:t>Укупно</w:t>
            </w:r>
          </w:p>
        </w:tc>
        <w:tc>
          <w:tcPr>
            <w:tcW w:w="2694" w:type="dxa"/>
            <w:tcBorders>
              <w:top w:val="nil"/>
              <w:left w:val="nil"/>
              <w:bottom w:val="single" w:sz="4" w:space="0" w:color="auto"/>
              <w:right w:val="single" w:sz="4" w:space="0" w:color="auto"/>
            </w:tcBorders>
            <w:shd w:val="clear" w:color="auto" w:fill="D9D9D9" w:themeFill="background1" w:themeFillShade="D9"/>
            <w:noWrap/>
            <w:vAlign w:val="center"/>
            <w:hideMark/>
          </w:tcPr>
          <w:p w:rsidR="00484747" w:rsidRPr="00484747" w:rsidRDefault="00484747" w:rsidP="00D274C3">
            <w:pPr>
              <w:jc w:val="right"/>
              <w:rPr>
                <w:color w:val="000000"/>
                <w:sz w:val="22"/>
                <w:szCs w:val="22"/>
                <w:lang w:val="en-GB" w:eastAsia="en-GB"/>
              </w:rPr>
            </w:pPr>
            <w:r w:rsidRPr="00484747">
              <w:rPr>
                <w:color w:val="000000"/>
                <w:sz w:val="22"/>
                <w:szCs w:val="22"/>
                <w:lang w:val="en-GB" w:eastAsia="en-GB"/>
              </w:rPr>
              <w:t>21</w:t>
            </w:r>
            <w:r w:rsidR="00D274C3">
              <w:rPr>
                <w:color w:val="000000"/>
                <w:sz w:val="22"/>
                <w:szCs w:val="22"/>
                <w:lang w:val="en-GB" w:eastAsia="en-GB"/>
              </w:rPr>
              <w:t>431139</w:t>
            </w:r>
          </w:p>
        </w:tc>
      </w:tr>
    </w:tbl>
    <w:p w:rsidR="00484747" w:rsidRDefault="00484747" w:rsidP="00196BAE">
      <w:pPr>
        <w:ind w:firstLine="567"/>
        <w:rPr>
          <w:szCs w:val="24"/>
          <w:lang w:val="sr-Latn-CS"/>
        </w:rPr>
      </w:pPr>
    </w:p>
    <w:p w:rsidR="0095626F" w:rsidRDefault="00B61EF7" w:rsidP="00196BAE">
      <w:pPr>
        <w:ind w:firstLine="567"/>
        <w:rPr>
          <w:szCs w:val="24"/>
          <w:lang w:val="sr-Cyrl-RS"/>
        </w:rPr>
      </w:pPr>
      <w:r>
        <w:rPr>
          <w:szCs w:val="24"/>
          <w:lang w:val="sr-Latn-CS"/>
        </w:rPr>
        <w:t>Укупна</w:t>
      </w:r>
      <w:r w:rsidR="00732569" w:rsidRPr="00B108F4">
        <w:rPr>
          <w:szCs w:val="24"/>
          <w:lang w:val="sr-Latn-CS"/>
        </w:rPr>
        <w:t xml:space="preserve"> </w:t>
      </w:r>
      <w:r>
        <w:rPr>
          <w:szCs w:val="24"/>
          <w:lang w:val="sr-Latn-CS"/>
        </w:rPr>
        <w:t>површина</w:t>
      </w:r>
      <w:r w:rsidR="00732569" w:rsidRPr="00B108F4">
        <w:rPr>
          <w:szCs w:val="24"/>
          <w:lang w:val="sr-Latn-CS"/>
        </w:rPr>
        <w:t xml:space="preserve"> </w:t>
      </w:r>
      <w:r>
        <w:rPr>
          <w:szCs w:val="24"/>
          <w:lang w:val="sr-Latn-CS"/>
        </w:rPr>
        <w:t>која</w:t>
      </w:r>
      <w:r w:rsidR="008255B7">
        <w:rPr>
          <w:szCs w:val="24"/>
          <w:lang w:val="sr-Latn-CS"/>
        </w:rPr>
        <w:t xml:space="preserve"> </w:t>
      </w:r>
      <w:r>
        <w:rPr>
          <w:szCs w:val="24"/>
          <w:lang w:val="sr-Latn-CS"/>
        </w:rPr>
        <w:t>се</w:t>
      </w:r>
      <w:r w:rsidR="008255B7">
        <w:rPr>
          <w:szCs w:val="24"/>
          <w:lang w:val="sr-Latn-CS"/>
        </w:rPr>
        <w:t xml:space="preserve"> </w:t>
      </w:r>
      <w:r>
        <w:rPr>
          <w:szCs w:val="24"/>
          <w:lang w:val="sr-Latn-CS"/>
        </w:rPr>
        <w:t>по</w:t>
      </w:r>
      <w:r w:rsidR="008255B7">
        <w:rPr>
          <w:szCs w:val="24"/>
          <w:lang w:val="sr-Latn-CS"/>
        </w:rPr>
        <w:t xml:space="preserve"> </w:t>
      </w:r>
      <w:r>
        <w:rPr>
          <w:szCs w:val="24"/>
          <w:lang w:val="sr-Latn-CS"/>
        </w:rPr>
        <w:t>катастру</w:t>
      </w:r>
      <w:r w:rsidR="008255B7">
        <w:rPr>
          <w:szCs w:val="24"/>
          <w:lang w:val="sr-Latn-CS"/>
        </w:rPr>
        <w:t xml:space="preserve"> </w:t>
      </w:r>
      <w:r>
        <w:rPr>
          <w:szCs w:val="24"/>
          <w:lang w:val="sr-Latn-CS"/>
        </w:rPr>
        <w:t>непокретности</w:t>
      </w:r>
      <w:r w:rsidR="008255B7">
        <w:rPr>
          <w:szCs w:val="24"/>
          <w:lang w:val="sr-Latn-CS"/>
        </w:rPr>
        <w:t xml:space="preserve"> </w:t>
      </w:r>
      <w:r>
        <w:rPr>
          <w:szCs w:val="24"/>
          <w:lang w:val="sr-Latn-CS"/>
        </w:rPr>
        <w:t>води</w:t>
      </w:r>
      <w:r w:rsidR="008255B7">
        <w:rPr>
          <w:szCs w:val="24"/>
          <w:lang w:val="sr-Latn-CS"/>
        </w:rPr>
        <w:t xml:space="preserve"> </w:t>
      </w:r>
      <w:r>
        <w:rPr>
          <w:szCs w:val="24"/>
          <w:lang w:val="sr-Latn-CS"/>
        </w:rPr>
        <w:t>на</w:t>
      </w:r>
      <w:r w:rsidR="008255B7">
        <w:rPr>
          <w:szCs w:val="24"/>
          <w:lang w:val="sr-Latn-CS"/>
        </w:rPr>
        <w:t xml:space="preserve"> </w:t>
      </w:r>
      <w:r>
        <w:rPr>
          <w:szCs w:val="24"/>
          <w:lang w:val="sr-Latn-CS"/>
        </w:rPr>
        <w:t>ЈП</w:t>
      </w:r>
      <w:r w:rsidR="008255B7">
        <w:rPr>
          <w:szCs w:val="24"/>
          <w:lang w:val="sr-Latn-CS"/>
        </w:rPr>
        <w:t xml:space="preserve"> „</w:t>
      </w:r>
      <w:r>
        <w:rPr>
          <w:szCs w:val="24"/>
          <w:lang w:val="sr-Latn-CS"/>
        </w:rPr>
        <w:t>Војводинашуме</w:t>
      </w:r>
      <w:r w:rsidR="008255B7">
        <w:rPr>
          <w:szCs w:val="24"/>
          <w:lang w:val="sr-Latn-CS"/>
        </w:rPr>
        <w:t xml:space="preserve">“ </w:t>
      </w:r>
      <w:r>
        <w:rPr>
          <w:szCs w:val="24"/>
          <w:lang w:val="sr-Latn-CS"/>
        </w:rPr>
        <w:t>износи</w:t>
      </w:r>
      <w:r w:rsidR="00732569" w:rsidRPr="00B108F4">
        <w:rPr>
          <w:szCs w:val="24"/>
          <w:lang w:val="sr-Latn-CS"/>
        </w:rPr>
        <w:t xml:space="preserve"> </w:t>
      </w:r>
      <w:r w:rsidR="00484747">
        <w:rPr>
          <w:szCs w:val="24"/>
          <w:lang w:val="sr-Cyrl-RS"/>
        </w:rPr>
        <w:t>21</w:t>
      </w:r>
      <w:r w:rsidR="00D274C3">
        <w:rPr>
          <w:szCs w:val="24"/>
          <w:lang w:val="sr-Latn-RS"/>
        </w:rPr>
        <w:t>43</w:t>
      </w:r>
      <w:r w:rsidR="00732569" w:rsidRPr="00B108F4">
        <w:rPr>
          <w:szCs w:val="24"/>
          <w:lang w:val="sr-Latn-CS"/>
        </w:rPr>
        <w:t>,</w:t>
      </w:r>
      <w:r w:rsidR="00D274C3">
        <w:rPr>
          <w:szCs w:val="24"/>
          <w:lang w:val="sr-Latn-CS"/>
        </w:rPr>
        <w:t>1139</w:t>
      </w:r>
      <w:r w:rsidR="00732569" w:rsidRPr="00B108F4">
        <w:rPr>
          <w:szCs w:val="24"/>
        </w:rPr>
        <w:t xml:space="preserve"> </w:t>
      </w:r>
      <w:r>
        <w:rPr>
          <w:szCs w:val="24"/>
          <w:lang w:val="sr-Latn-CS"/>
        </w:rPr>
        <w:t>ха</w:t>
      </w:r>
      <w:r w:rsidR="00732569" w:rsidRPr="00B108F4">
        <w:rPr>
          <w:szCs w:val="24"/>
          <w:lang w:val="sr-Latn-CS"/>
        </w:rPr>
        <w:t>.</w:t>
      </w:r>
      <w:r w:rsidR="00F5029A" w:rsidRPr="00B108F4">
        <w:rPr>
          <w:szCs w:val="24"/>
          <w:lang w:val="sr-Latn-CS"/>
        </w:rPr>
        <w:t xml:space="preserve"> </w:t>
      </w:r>
      <w:r>
        <w:rPr>
          <w:szCs w:val="24"/>
          <w:lang w:val="sr-Latn-CS"/>
        </w:rPr>
        <w:t>Површина</w:t>
      </w:r>
      <w:r w:rsidR="00732569" w:rsidRPr="00B108F4">
        <w:rPr>
          <w:szCs w:val="24"/>
          <w:lang w:val="sr-Latn-CS"/>
        </w:rPr>
        <w:t xml:space="preserve"> </w:t>
      </w:r>
      <w:r>
        <w:rPr>
          <w:szCs w:val="24"/>
          <w:lang w:val="sr-Latn-CS"/>
        </w:rPr>
        <w:t>газдинске</w:t>
      </w:r>
      <w:r w:rsidR="00732569" w:rsidRPr="00B108F4">
        <w:rPr>
          <w:szCs w:val="24"/>
          <w:lang w:val="sr-Latn-CS"/>
        </w:rPr>
        <w:t xml:space="preserve"> </w:t>
      </w:r>
      <w:r>
        <w:rPr>
          <w:szCs w:val="24"/>
          <w:lang w:val="sr-Latn-CS"/>
        </w:rPr>
        <w:t>јединице</w:t>
      </w:r>
      <w:r w:rsidR="00732569" w:rsidRPr="00B108F4">
        <w:rPr>
          <w:szCs w:val="24"/>
          <w:lang w:val="sr-Latn-CS"/>
        </w:rPr>
        <w:t xml:space="preserve"> </w:t>
      </w:r>
      <w:r>
        <w:rPr>
          <w:szCs w:val="24"/>
          <w:lang w:val="sr-Latn-CS"/>
        </w:rPr>
        <w:t>израчуната</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бази</w:t>
      </w:r>
      <w:r w:rsidR="00732569" w:rsidRPr="00B108F4">
        <w:rPr>
          <w:szCs w:val="24"/>
          <w:lang w:val="sr-Latn-CS"/>
        </w:rPr>
        <w:t xml:space="preserve"> </w:t>
      </w:r>
      <w:r>
        <w:rPr>
          <w:szCs w:val="24"/>
          <w:lang w:val="sr-Latn-CS"/>
        </w:rPr>
        <w:t>орто</w:t>
      </w:r>
      <w:r w:rsidR="00732569" w:rsidRPr="00B108F4">
        <w:rPr>
          <w:szCs w:val="24"/>
          <w:lang w:val="sr-Latn-CS"/>
        </w:rPr>
        <w:t>-</w:t>
      </w:r>
      <w:r>
        <w:rPr>
          <w:szCs w:val="24"/>
          <w:lang w:val="sr-Latn-CS"/>
        </w:rPr>
        <w:t>фото</w:t>
      </w:r>
      <w:r w:rsidR="00732569" w:rsidRPr="00B108F4">
        <w:rPr>
          <w:szCs w:val="24"/>
          <w:lang w:val="sr-Latn-CS"/>
        </w:rPr>
        <w:t xml:space="preserve"> </w:t>
      </w:r>
      <w:r>
        <w:rPr>
          <w:szCs w:val="24"/>
          <w:lang w:val="sr-Latn-CS"/>
        </w:rPr>
        <w:t>снимака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помоћу</w:t>
      </w:r>
      <w:r w:rsidR="00732569" w:rsidRPr="00B108F4">
        <w:rPr>
          <w:szCs w:val="24"/>
          <w:lang w:val="sr-Latn-CS"/>
        </w:rPr>
        <w:t xml:space="preserve"> </w:t>
      </w:r>
      <w:r w:rsidR="00B1223C">
        <w:rPr>
          <w:szCs w:val="24"/>
          <w:lang w:val="sr-Latn-CS"/>
        </w:rPr>
        <w:t>Arc-gis</w:t>
      </w:r>
      <w:r w:rsidR="00732569" w:rsidRPr="00B108F4">
        <w:rPr>
          <w:szCs w:val="24"/>
          <w:lang w:val="sr-Latn-CS"/>
        </w:rPr>
        <w:t xml:space="preserve"> </w:t>
      </w:r>
      <w:r>
        <w:rPr>
          <w:szCs w:val="24"/>
          <w:lang w:val="sr-Latn-CS"/>
        </w:rPr>
        <w:t>програма</w:t>
      </w:r>
      <w:r w:rsidR="00273806">
        <w:rPr>
          <w:szCs w:val="24"/>
          <w:lang w:val="sr-Cyrl-RS"/>
        </w:rPr>
        <w:t>,</w:t>
      </w:r>
      <w:r w:rsidR="00732569" w:rsidRPr="00B108F4">
        <w:rPr>
          <w:szCs w:val="24"/>
          <w:lang w:val="sr-Latn-CS"/>
        </w:rPr>
        <w:t xml:space="preserve"> </w:t>
      </w:r>
      <w:r w:rsidR="00273806">
        <w:rPr>
          <w:szCs w:val="24"/>
          <w:lang w:val="sr-Cyrl-RS"/>
        </w:rPr>
        <w:t xml:space="preserve">при чему је подлога била Геосрбија, </w:t>
      </w:r>
      <w:r>
        <w:rPr>
          <w:szCs w:val="24"/>
          <w:lang w:val="sr-Latn-CS"/>
        </w:rPr>
        <w:t>износи</w:t>
      </w:r>
      <w:r w:rsidR="00732569" w:rsidRPr="00B108F4">
        <w:rPr>
          <w:szCs w:val="24"/>
          <w:lang w:val="sr-Latn-CS"/>
        </w:rPr>
        <w:t xml:space="preserve"> </w:t>
      </w:r>
      <w:r w:rsidR="007279E9">
        <w:rPr>
          <w:szCs w:val="24"/>
          <w:lang w:val="sr-Latn-CS"/>
        </w:rPr>
        <w:t>2.1</w:t>
      </w:r>
      <w:r w:rsidR="00D274C3">
        <w:rPr>
          <w:szCs w:val="24"/>
          <w:lang w:val="sr-Latn-CS"/>
        </w:rPr>
        <w:t>28</w:t>
      </w:r>
      <w:r w:rsidR="007279E9">
        <w:rPr>
          <w:szCs w:val="24"/>
          <w:lang w:val="sr-Latn-CS"/>
        </w:rPr>
        <w:t>,</w:t>
      </w:r>
      <w:r w:rsidR="00D274C3">
        <w:rPr>
          <w:szCs w:val="24"/>
          <w:lang w:val="sr-Latn-CS"/>
        </w:rPr>
        <w:t>98</w:t>
      </w:r>
      <w:r w:rsidR="00732569" w:rsidRPr="00B108F4">
        <w:rPr>
          <w:szCs w:val="24"/>
          <w:lang w:val="sr-Latn-CS"/>
        </w:rPr>
        <w:t xml:space="preserve"> </w:t>
      </w:r>
      <w:r>
        <w:rPr>
          <w:szCs w:val="24"/>
          <w:lang w:val="sr-Latn-CS"/>
        </w:rPr>
        <w:t>ха</w:t>
      </w:r>
      <w:r w:rsidR="00732569" w:rsidRPr="00B108F4">
        <w:rPr>
          <w:szCs w:val="24"/>
          <w:lang w:val="sr-Latn-CS"/>
        </w:rPr>
        <w:t xml:space="preserve">, </w:t>
      </w:r>
      <w:r>
        <w:rPr>
          <w:szCs w:val="24"/>
          <w:lang w:val="sr-Latn-CS"/>
        </w:rPr>
        <w:t>што</w:t>
      </w:r>
      <w:r w:rsidR="00732569" w:rsidRPr="00B108F4">
        <w:rPr>
          <w:szCs w:val="24"/>
          <w:lang w:val="sr-Latn-CS"/>
        </w:rPr>
        <w:t xml:space="preserve"> </w:t>
      </w:r>
      <w:r>
        <w:rPr>
          <w:szCs w:val="24"/>
          <w:lang w:val="sr-Latn-CS"/>
        </w:rPr>
        <w:t>значи</w:t>
      </w:r>
      <w:r w:rsidR="00732569" w:rsidRPr="00B108F4">
        <w:rPr>
          <w:szCs w:val="24"/>
          <w:lang w:val="sr-Latn-CS"/>
        </w:rPr>
        <w:t xml:space="preserve"> </w:t>
      </w:r>
      <w:r>
        <w:rPr>
          <w:szCs w:val="24"/>
          <w:lang w:val="sr-Latn-CS"/>
        </w:rPr>
        <w:t>да</w:t>
      </w:r>
      <w:r w:rsidR="00732569" w:rsidRPr="00B108F4">
        <w:rPr>
          <w:szCs w:val="24"/>
          <w:lang w:val="sr-Latn-CS"/>
        </w:rPr>
        <w:t xml:space="preserve"> </w:t>
      </w:r>
      <w:r>
        <w:rPr>
          <w:szCs w:val="24"/>
          <w:lang w:val="sr-Latn-CS"/>
        </w:rPr>
        <w:t>је</w:t>
      </w:r>
      <w:r w:rsidR="00153208" w:rsidRPr="00B108F4">
        <w:rPr>
          <w:szCs w:val="24"/>
          <w:lang w:val="sr-Latn-CS"/>
        </w:rPr>
        <w:t xml:space="preserve"> </w:t>
      </w:r>
      <w:r>
        <w:rPr>
          <w:szCs w:val="24"/>
          <w:lang w:val="sr-Latn-CS"/>
        </w:rPr>
        <w:t>површина</w:t>
      </w:r>
      <w:r w:rsidR="00153208" w:rsidRPr="00B108F4">
        <w:rPr>
          <w:szCs w:val="24"/>
          <w:lang w:val="sr-Latn-CS"/>
        </w:rPr>
        <w:t xml:space="preserve"> </w:t>
      </w:r>
      <w:r>
        <w:rPr>
          <w:szCs w:val="24"/>
          <w:lang w:val="sr-Latn-CS"/>
        </w:rPr>
        <w:t>по</w:t>
      </w:r>
      <w:r w:rsidR="00153208" w:rsidRPr="00B108F4">
        <w:rPr>
          <w:szCs w:val="24"/>
          <w:lang w:val="sr-Latn-CS"/>
        </w:rPr>
        <w:t xml:space="preserve"> </w:t>
      </w:r>
      <w:r>
        <w:rPr>
          <w:szCs w:val="24"/>
          <w:lang w:val="sr-Latn-CS"/>
        </w:rPr>
        <w:t>катастру</w:t>
      </w:r>
      <w:r w:rsidR="00153208" w:rsidRPr="00B108F4">
        <w:rPr>
          <w:szCs w:val="24"/>
          <w:lang w:val="sr-Latn-CS"/>
        </w:rPr>
        <w:t xml:space="preserve"> </w:t>
      </w:r>
      <w:r>
        <w:rPr>
          <w:szCs w:val="24"/>
          <w:lang w:val="sr-Latn-CS"/>
        </w:rPr>
        <w:t>већа</w:t>
      </w:r>
      <w:r w:rsidR="00153208" w:rsidRPr="00B108F4">
        <w:rPr>
          <w:szCs w:val="24"/>
          <w:lang w:val="sr-Latn-CS"/>
        </w:rPr>
        <w:t xml:space="preserve"> </w:t>
      </w:r>
      <w:r>
        <w:rPr>
          <w:szCs w:val="24"/>
          <w:lang w:val="sr-Latn-CS"/>
        </w:rPr>
        <w:t>за</w:t>
      </w:r>
      <w:r w:rsidR="00153208" w:rsidRPr="00B108F4">
        <w:rPr>
          <w:szCs w:val="24"/>
          <w:lang w:val="sr-Latn-CS"/>
        </w:rPr>
        <w:t xml:space="preserve"> </w:t>
      </w:r>
      <w:r w:rsidR="007279E9">
        <w:rPr>
          <w:szCs w:val="24"/>
          <w:lang w:val="sr-Latn-CS"/>
        </w:rPr>
        <w:t>1</w:t>
      </w:r>
      <w:r w:rsidR="00D274C3">
        <w:rPr>
          <w:szCs w:val="24"/>
          <w:lang w:val="sr-Latn-CS"/>
        </w:rPr>
        <w:t>4</w:t>
      </w:r>
      <w:r w:rsidR="007279E9">
        <w:rPr>
          <w:szCs w:val="24"/>
          <w:lang w:val="sr-Latn-CS"/>
        </w:rPr>
        <w:t>,</w:t>
      </w:r>
      <w:r w:rsidR="00D274C3">
        <w:rPr>
          <w:szCs w:val="24"/>
          <w:lang w:val="sr-Latn-CS"/>
        </w:rPr>
        <w:t>13</w:t>
      </w:r>
      <w:r w:rsidR="00153208" w:rsidRPr="00B108F4">
        <w:rPr>
          <w:szCs w:val="24"/>
          <w:lang w:val="sr-Latn-CS"/>
        </w:rPr>
        <w:t xml:space="preserve"> </w:t>
      </w:r>
      <w:r>
        <w:rPr>
          <w:szCs w:val="24"/>
          <w:lang w:val="sr-Latn-CS"/>
        </w:rPr>
        <w:t>ха</w:t>
      </w:r>
      <w:r w:rsidR="00153208" w:rsidRPr="00B108F4">
        <w:rPr>
          <w:szCs w:val="24"/>
          <w:lang w:val="sr-Latn-CS"/>
        </w:rPr>
        <w:t>.</w:t>
      </w:r>
      <w:r w:rsidR="004622A2" w:rsidRPr="00B108F4">
        <w:rPr>
          <w:szCs w:val="24"/>
          <w:lang w:val="sr-Latn-CS"/>
        </w:rPr>
        <w:t xml:space="preserve"> </w:t>
      </w:r>
      <w:r w:rsidR="0095626F">
        <w:rPr>
          <w:szCs w:val="24"/>
          <w:lang w:val="sr-Cyrl-RS"/>
        </w:rPr>
        <w:t xml:space="preserve">Ова разлика је последица </w:t>
      </w:r>
      <w:r w:rsidR="00D274C3">
        <w:rPr>
          <w:szCs w:val="24"/>
          <w:lang w:val="sr-Cyrl-RS"/>
        </w:rPr>
        <w:t xml:space="preserve">неслагања површина РГЗ и Геосрбија. За површину газдинске јединице је узета површина из Геосрбије која се слаже са површином која је добијена </w:t>
      </w:r>
      <w:r w:rsidR="00D274C3">
        <w:rPr>
          <w:szCs w:val="24"/>
          <w:lang w:val="sr-Latn-CS"/>
        </w:rPr>
        <w:t>помоћу</w:t>
      </w:r>
      <w:r w:rsidR="00D274C3" w:rsidRPr="00B108F4">
        <w:rPr>
          <w:szCs w:val="24"/>
          <w:lang w:val="sr-Latn-CS"/>
        </w:rPr>
        <w:t xml:space="preserve"> </w:t>
      </w:r>
      <w:r w:rsidR="00D274C3">
        <w:rPr>
          <w:szCs w:val="24"/>
          <w:lang w:val="sr-Latn-CS"/>
        </w:rPr>
        <w:t>Arc-gis</w:t>
      </w:r>
      <w:r w:rsidR="00D274C3" w:rsidRPr="00B108F4">
        <w:rPr>
          <w:szCs w:val="24"/>
          <w:lang w:val="sr-Latn-CS"/>
        </w:rPr>
        <w:t xml:space="preserve"> </w:t>
      </w:r>
      <w:r w:rsidR="00D274C3">
        <w:rPr>
          <w:szCs w:val="24"/>
          <w:lang w:val="sr-Latn-CS"/>
        </w:rPr>
        <w:t>програма</w:t>
      </w:r>
      <w:r w:rsidR="00D274C3">
        <w:rPr>
          <w:szCs w:val="24"/>
          <w:lang w:val="sr-Cyrl-RS"/>
        </w:rPr>
        <w:t>.</w:t>
      </w:r>
    </w:p>
    <w:p w:rsidR="00F40C37" w:rsidRDefault="00F40C37" w:rsidP="00196BAE">
      <w:pPr>
        <w:ind w:firstLine="567"/>
        <w:rPr>
          <w:szCs w:val="24"/>
          <w:lang w:val="sr-Cyrl-RS"/>
        </w:rPr>
      </w:pPr>
    </w:p>
    <w:p w:rsidR="00F40C37" w:rsidRDefault="00F40C37" w:rsidP="00196BAE">
      <w:pPr>
        <w:ind w:firstLine="567"/>
        <w:rPr>
          <w:szCs w:val="24"/>
          <w:lang w:val="sr-Cyrl-RS"/>
        </w:rPr>
      </w:pPr>
    </w:p>
    <w:p w:rsidR="00F40C37" w:rsidRDefault="00F40C37" w:rsidP="00196BAE">
      <w:pPr>
        <w:ind w:firstLine="567"/>
        <w:rPr>
          <w:szCs w:val="24"/>
          <w:lang w:val="sr-Cyrl-RS"/>
        </w:rPr>
      </w:pPr>
    </w:p>
    <w:p w:rsidR="00F40C37" w:rsidRDefault="00F40C37" w:rsidP="00196BAE">
      <w:pPr>
        <w:ind w:firstLine="567"/>
        <w:rPr>
          <w:szCs w:val="24"/>
          <w:lang w:val="sr-Cyrl-RS"/>
        </w:rPr>
      </w:pPr>
    </w:p>
    <w:p w:rsidR="00F40C37" w:rsidRPr="00833017" w:rsidRDefault="00F40C37" w:rsidP="00196BAE">
      <w:pPr>
        <w:ind w:firstLine="567"/>
        <w:rPr>
          <w:szCs w:val="24"/>
          <w:lang w:val="sr-Cyrl-RS"/>
        </w:rPr>
      </w:pPr>
    </w:p>
    <w:p w:rsidR="00732569" w:rsidRPr="00B108F4" w:rsidRDefault="00732569" w:rsidP="00B5350C">
      <w:pPr>
        <w:pStyle w:val="Heading2"/>
      </w:pPr>
      <w:bookmarkStart w:id="100" w:name="_Toc329146563"/>
      <w:bookmarkStart w:id="101" w:name="_Toc329328301"/>
      <w:bookmarkStart w:id="102" w:name="_Toc503785389"/>
      <w:bookmarkStart w:id="103" w:name="_Toc503785965"/>
      <w:bookmarkStart w:id="104" w:name="_Toc503786495"/>
      <w:bookmarkStart w:id="105" w:name="_Toc503787366"/>
      <w:bookmarkStart w:id="106" w:name="_Toc535232811"/>
      <w:bookmarkStart w:id="107" w:name="_Toc71885732"/>
      <w:bookmarkStart w:id="108" w:name="_Toc329146564"/>
      <w:bookmarkStart w:id="109" w:name="_Toc329328302"/>
      <w:bookmarkStart w:id="110" w:name="_Toc410988294"/>
      <w:bookmarkStart w:id="111" w:name="_Toc478456457"/>
      <w:bookmarkEnd w:id="99"/>
      <w:r w:rsidRPr="00B108F4">
        <w:t xml:space="preserve">1.3. </w:t>
      </w:r>
      <w:r w:rsidR="00B61EF7">
        <w:t>Поређење</w:t>
      </w:r>
      <w:r w:rsidRPr="00B108F4">
        <w:t xml:space="preserve"> </w:t>
      </w:r>
      <w:r w:rsidR="00B61EF7">
        <w:t>површина</w:t>
      </w:r>
      <w:r w:rsidRPr="00B108F4">
        <w:t xml:space="preserve"> </w:t>
      </w:r>
      <w:r w:rsidR="00B61EF7">
        <w:t>у</w:t>
      </w:r>
      <w:r w:rsidRPr="00B108F4">
        <w:t xml:space="preserve"> </w:t>
      </w:r>
      <w:r w:rsidR="00B61EF7">
        <w:t>основи</w:t>
      </w:r>
      <w:r w:rsidRPr="00B108F4">
        <w:t xml:space="preserve"> </w:t>
      </w:r>
      <w:r w:rsidR="00B61EF7">
        <w:t>са</w:t>
      </w:r>
      <w:r w:rsidRPr="00B108F4">
        <w:t xml:space="preserve"> </w:t>
      </w:r>
      <w:r w:rsidR="00B61EF7">
        <w:t>катастарским</w:t>
      </w:r>
      <w:r w:rsidRPr="00B108F4">
        <w:t xml:space="preserve"> </w:t>
      </w:r>
      <w:r w:rsidR="00B61EF7">
        <w:t>честицама</w:t>
      </w:r>
      <w:bookmarkEnd w:id="100"/>
      <w:bookmarkEnd w:id="101"/>
      <w:bookmarkEnd w:id="102"/>
      <w:bookmarkEnd w:id="103"/>
      <w:bookmarkEnd w:id="104"/>
      <w:bookmarkEnd w:id="105"/>
      <w:bookmarkEnd w:id="106"/>
      <w:bookmarkEnd w:id="107"/>
    </w:p>
    <w:p w:rsidR="00732569" w:rsidRPr="00B108F4" w:rsidRDefault="00732569" w:rsidP="00B5350C">
      <w:pPr>
        <w:pStyle w:val="Title"/>
      </w:pPr>
    </w:p>
    <w:p w:rsidR="00732569" w:rsidRPr="00B108F4" w:rsidRDefault="00B61EF7" w:rsidP="00B5350C">
      <w:pPr>
        <w:pStyle w:val="Title"/>
        <w:ind w:firstLine="567"/>
        <w:rPr>
          <w:rFonts w:ascii="Arial" w:hAnsi="Arial" w:cs="Arial"/>
          <w:b w:val="0"/>
          <w:sz w:val="22"/>
          <w:szCs w:val="22"/>
        </w:rPr>
      </w:pPr>
      <w:r>
        <w:rPr>
          <w:rFonts w:ascii="Arial" w:hAnsi="Arial" w:cs="Arial"/>
          <w:b w:val="0"/>
          <w:sz w:val="22"/>
          <w:szCs w:val="22"/>
        </w:rPr>
        <w:t>У</w:t>
      </w:r>
      <w:r w:rsidR="00732569" w:rsidRPr="00B108F4">
        <w:rPr>
          <w:rFonts w:ascii="Arial" w:hAnsi="Arial" w:cs="Arial"/>
          <w:b w:val="0"/>
          <w:sz w:val="22"/>
          <w:szCs w:val="22"/>
        </w:rPr>
        <w:t xml:space="preserve"> </w:t>
      </w:r>
      <w:r>
        <w:rPr>
          <w:rFonts w:ascii="Arial" w:hAnsi="Arial" w:cs="Arial"/>
          <w:b w:val="0"/>
          <w:sz w:val="22"/>
          <w:szCs w:val="22"/>
        </w:rPr>
        <w:t>овом</w:t>
      </w:r>
      <w:r w:rsidR="00732569" w:rsidRPr="00B108F4">
        <w:rPr>
          <w:rFonts w:ascii="Arial" w:hAnsi="Arial" w:cs="Arial"/>
          <w:b w:val="0"/>
          <w:sz w:val="22"/>
          <w:szCs w:val="22"/>
        </w:rPr>
        <w:t xml:space="preserve"> </w:t>
      </w:r>
      <w:r>
        <w:rPr>
          <w:rFonts w:ascii="Arial" w:hAnsi="Arial" w:cs="Arial"/>
          <w:b w:val="0"/>
          <w:sz w:val="22"/>
          <w:szCs w:val="22"/>
        </w:rPr>
        <w:t>поглављу</w:t>
      </w:r>
      <w:r w:rsidR="00732569" w:rsidRPr="00B108F4">
        <w:rPr>
          <w:rFonts w:ascii="Arial" w:hAnsi="Arial" w:cs="Arial"/>
          <w:b w:val="0"/>
          <w:sz w:val="22"/>
          <w:szCs w:val="22"/>
        </w:rPr>
        <w:t xml:space="preserve"> </w:t>
      </w:r>
      <w:r>
        <w:rPr>
          <w:rFonts w:ascii="Arial" w:hAnsi="Arial" w:cs="Arial"/>
          <w:b w:val="0"/>
          <w:sz w:val="22"/>
          <w:szCs w:val="22"/>
        </w:rPr>
        <w:t>дајемо</w:t>
      </w:r>
      <w:r w:rsidR="00732569" w:rsidRPr="00B108F4">
        <w:rPr>
          <w:rFonts w:ascii="Arial" w:hAnsi="Arial" w:cs="Arial"/>
          <w:b w:val="0"/>
          <w:sz w:val="22"/>
          <w:szCs w:val="22"/>
        </w:rPr>
        <w:t xml:space="preserve"> </w:t>
      </w:r>
      <w:r>
        <w:rPr>
          <w:rFonts w:ascii="Arial" w:hAnsi="Arial" w:cs="Arial"/>
          <w:b w:val="0"/>
          <w:sz w:val="22"/>
          <w:szCs w:val="22"/>
        </w:rPr>
        <w:t>приказ</w:t>
      </w:r>
      <w:r w:rsidR="00732569" w:rsidRPr="00B108F4">
        <w:rPr>
          <w:rFonts w:ascii="Arial" w:hAnsi="Arial" w:cs="Arial"/>
          <w:b w:val="0"/>
          <w:sz w:val="22"/>
          <w:szCs w:val="22"/>
        </w:rPr>
        <w:t xml:space="preserve"> </w:t>
      </w:r>
      <w:r>
        <w:rPr>
          <w:rFonts w:ascii="Arial" w:hAnsi="Arial" w:cs="Arial"/>
          <w:b w:val="0"/>
          <w:sz w:val="22"/>
          <w:szCs w:val="22"/>
        </w:rPr>
        <w:t>поређења</w:t>
      </w:r>
      <w:r w:rsidR="00732569" w:rsidRPr="00B108F4">
        <w:rPr>
          <w:rFonts w:ascii="Arial" w:hAnsi="Arial" w:cs="Arial"/>
          <w:b w:val="0"/>
          <w:sz w:val="22"/>
          <w:szCs w:val="22"/>
        </w:rPr>
        <w:t xml:space="preserve"> </w:t>
      </w:r>
      <w:r>
        <w:rPr>
          <w:rFonts w:ascii="Arial" w:hAnsi="Arial" w:cs="Arial"/>
          <w:b w:val="0"/>
          <w:sz w:val="22"/>
          <w:szCs w:val="22"/>
        </w:rPr>
        <w:t>површина</w:t>
      </w:r>
      <w:r w:rsidR="00732569" w:rsidRPr="00B108F4">
        <w:rPr>
          <w:rFonts w:ascii="Arial" w:hAnsi="Arial" w:cs="Arial"/>
          <w:b w:val="0"/>
          <w:sz w:val="22"/>
          <w:szCs w:val="22"/>
        </w:rPr>
        <w:t xml:space="preserve"> </w:t>
      </w:r>
      <w:r>
        <w:rPr>
          <w:rFonts w:ascii="Arial" w:hAnsi="Arial" w:cs="Arial"/>
          <w:b w:val="0"/>
          <w:sz w:val="22"/>
          <w:szCs w:val="22"/>
        </w:rPr>
        <w:t>по</w:t>
      </w:r>
      <w:r w:rsidR="00732569" w:rsidRPr="00B108F4">
        <w:rPr>
          <w:rFonts w:ascii="Arial" w:hAnsi="Arial" w:cs="Arial"/>
          <w:b w:val="0"/>
          <w:sz w:val="22"/>
          <w:szCs w:val="22"/>
        </w:rPr>
        <w:t xml:space="preserve"> </w:t>
      </w:r>
      <w:r>
        <w:rPr>
          <w:rFonts w:ascii="Arial" w:hAnsi="Arial" w:cs="Arial"/>
          <w:b w:val="0"/>
          <w:sz w:val="22"/>
          <w:szCs w:val="22"/>
        </w:rPr>
        <w:t>одељењима</w:t>
      </w:r>
      <w:r w:rsidR="00732569" w:rsidRPr="00B108F4">
        <w:rPr>
          <w:rFonts w:ascii="Arial" w:hAnsi="Arial" w:cs="Arial"/>
          <w:b w:val="0"/>
          <w:sz w:val="22"/>
          <w:szCs w:val="22"/>
        </w:rPr>
        <w:t xml:space="preserve"> </w:t>
      </w:r>
      <w:r>
        <w:rPr>
          <w:rFonts w:ascii="Arial" w:hAnsi="Arial" w:cs="Arial"/>
          <w:b w:val="0"/>
          <w:sz w:val="22"/>
          <w:szCs w:val="22"/>
        </w:rPr>
        <w:t>ове</w:t>
      </w:r>
      <w:r w:rsidR="00732569" w:rsidRPr="00B108F4">
        <w:rPr>
          <w:rFonts w:ascii="Arial" w:hAnsi="Arial" w:cs="Arial"/>
          <w:b w:val="0"/>
          <w:sz w:val="22"/>
          <w:szCs w:val="22"/>
        </w:rPr>
        <w:t xml:space="preserve"> </w:t>
      </w:r>
      <w:r>
        <w:rPr>
          <w:rFonts w:ascii="Arial" w:hAnsi="Arial" w:cs="Arial"/>
          <w:b w:val="0"/>
          <w:sz w:val="22"/>
          <w:szCs w:val="22"/>
        </w:rPr>
        <w:t>основе</w:t>
      </w:r>
      <w:r w:rsidR="00732569" w:rsidRPr="00B108F4">
        <w:rPr>
          <w:rFonts w:ascii="Arial" w:hAnsi="Arial" w:cs="Arial"/>
          <w:b w:val="0"/>
          <w:sz w:val="22"/>
          <w:szCs w:val="22"/>
        </w:rPr>
        <w:t xml:space="preserve"> </w:t>
      </w:r>
      <w:r>
        <w:rPr>
          <w:rFonts w:ascii="Arial" w:hAnsi="Arial" w:cs="Arial"/>
          <w:b w:val="0"/>
          <w:sz w:val="22"/>
          <w:szCs w:val="22"/>
        </w:rPr>
        <w:t>и</w:t>
      </w:r>
      <w:r w:rsidR="00732569" w:rsidRPr="00B108F4">
        <w:rPr>
          <w:rFonts w:ascii="Arial" w:hAnsi="Arial" w:cs="Arial"/>
          <w:b w:val="0"/>
          <w:sz w:val="22"/>
          <w:szCs w:val="22"/>
        </w:rPr>
        <w:t xml:space="preserve"> </w:t>
      </w:r>
      <w:r>
        <w:rPr>
          <w:rFonts w:ascii="Arial" w:hAnsi="Arial" w:cs="Arial"/>
          <w:b w:val="0"/>
          <w:sz w:val="22"/>
          <w:szCs w:val="22"/>
        </w:rPr>
        <w:t>катастарског</w:t>
      </w:r>
      <w:r w:rsidR="00732569" w:rsidRPr="00B108F4">
        <w:rPr>
          <w:rFonts w:ascii="Arial" w:hAnsi="Arial" w:cs="Arial"/>
          <w:b w:val="0"/>
          <w:sz w:val="22"/>
          <w:szCs w:val="22"/>
        </w:rPr>
        <w:t xml:space="preserve"> </w:t>
      </w:r>
      <w:r>
        <w:rPr>
          <w:rFonts w:ascii="Arial" w:hAnsi="Arial" w:cs="Arial"/>
          <w:b w:val="0"/>
          <w:sz w:val="22"/>
          <w:szCs w:val="22"/>
        </w:rPr>
        <w:t>стања</w:t>
      </w:r>
      <w:r w:rsidR="00732569" w:rsidRPr="00B108F4">
        <w:rPr>
          <w:rFonts w:ascii="Arial" w:hAnsi="Arial" w:cs="Arial"/>
          <w:b w:val="0"/>
          <w:sz w:val="22"/>
          <w:szCs w:val="22"/>
        </w:rPr>
        <w:t xml:space="preserve">: </w:t>
      </w:r>
    </w:p>
    <w:tbl>
      <w:tblPr>
        <w:tblW w:w="1476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265"/>
        <w:gridCol w:w="1985"/>
        <w:gridCol w:w="2410"/>
        <w:gridCol w:w="2410"/>
        <w:gridCol w:w="2835"/>
      </w:tblGrid>
      <w:tr w:rsidR="000E31BB" w:rsidRPr="00DE4726" w:rsidTr="00DE4726">
        <w:trPr>
          <w:trHeight w:val="300"/>
          <w:tblHeader/>
        </w:trPr>
        <w:tc>
          <w:tcPr>
            <w:tcW w:w="14761" w:type="dxa"/>
            <w:gridSpan w:val="6"/>
            <w:tcBorders>
              <w:top w:val="nil"/>
              <w:left w:val="nil"/>
              <w:right w:val="nil"/>
            </w:tcBorders>
            <w:shd w:val="clear" w:color="auto" w:fill="auto"/>
            <w:noWrap/>
            <w:vAlign w:val="center"/>
          </w:tcPr>
          <w:p w:rsidR="000E31BB" w:rsidRPr="00804305" w:rsidRDefault="000E31BB" w:rsidP="000E31BB">
            <w:pPr>
              <w:jc w:val="left"/>
              <w:rPr>
                <w:bCs/>
                <w:sz w:val="22"/>
                <w:szCs w:val="22"/>
                <w:lang w:val="sr-Cyrl-RS"/>
              </w:rPr>
            </w:pPr>
            <w:r w:rsidRPr="00DE4726">
              <w:rPr>
                <w:sz w:val="22"/>
                <w:szCs w:val="22"/>
                <w:lang w:val="sr-Latn-CS"/>
              </w:rPr>
              <w:t>Табела  1.3.-1. – Површине по одељењима</w:t>
            </w:r>
          </w:p>
        </w:tc>
      </w:tr>
      <w:tr w:rsidR="00B108F4" w:rsidRPr="00DE4726" w:rsidTr="00DE4726">
        <w:trPr>
          <w:trHeight w:val="300"/>
          <w:tblHeader/>
        </w:trPr>
        <w:tc>
          <w:tcPr>
            <w:tcW w:w="2856" w:type="dxa"/>
            <w:vMerge w:val="restart"/>
            <w:shd w:val="clear" w:color="auto" w:fill="D9D9D9" w:themeFill="background1" w:themeFillShade="D9"/>
            <w:noWrap/>
            <w:vAlign w:val="center"/>
            <w:hideMark/>
          </w:tcPr>
          <w:p w:rsidR="00C53853" w:rsidRPr="00DE4726" w:rsidRDefault="00B61EF7" w:rsidP="00B5350C">
            <w:pPr>
              <w:jc w:val="center"/>
              <w:rPr>
                <w:bCs/>
                <w:sz w:val="22"/>
                <w:szCs w:val="22"/>
              </w:rPr>
            </w:pPr>
            <w:r w:rsidRPr="00DE4726">
              <w:rPr>
                <w:bCs/>
                <w:sz w:val="22"/>
                <w:szCs w:val="22"/>
              </w:rPr>
              <w:t>Одељење</w:t>
            </w:r>
          </w:p>
        </w:tc>
        <w:tc>
          <w:tcPr>
            <w:tcW w:w="2265" w:type="dxa"/>
            <w:vMerge w:val="restart"/>
            <w:shd w:val="clear" w:color="auto" w:fill="D9D9D9" w:themeFill="background1" w:themeFillShade="D9"/>
            <w:noWrap/>
            <w:vAlign w:val="center"/>
            <w:hideMark/>
          </w:tcPr>
          <w:p w:rsidR="00C53853" w:rsidRPr="00DE4726" w:rsidRDefault="00B61EF7" w:rsidP="001617D0">
            <w:pPr>
              <w:jc w:val="center"/>
              <w:rPr>
                <w:bCs/>
                <w:sz w:val="22"/>
                <w:szCs w:val="22"/>
              </w:rPr>
            </w:pPr>
            <w:r w:rsidRPr="00DE4726">
              <w:rPr>
                <w:bCs/>
                <w:sz w:val="22"/>
                <w:szCs w:val="22"/>
              </w:rPr>
              <w:t>П</w:t>
            </w:r>
            <w:r w:rsidR="00C53853" w:rsidRPr="00DE4726">
              <w:rPr>
                <w:bCs/>
                <w:sz w:val="22"/>
                <w:szCs w:val="22"/>
              </w:rPr>
              <w:t xml:space="preserve"> </w:t>
            </w:r>
            <w:r w:rsidRPr="00DE4726">
              <w:rPr>
                <w:bCs/>
                <w:sz w:val="22"/>
                <w:szCs w:val="22"/>
              </w:rPr>
              <w:t>ха</w:t>
            </w:r>
            <w:r w:rsidR="00C53853" w:rsidRPr="00DE4726">
              <w:rPr>
                <w:bCs/>
                <w:sz w:val="22"/>
                <w:szCs w:val="22"/>
              </w:rPr>
              <w:t xml:space="preserve">  20</w:t>
            </w:r>
            <w:r w:rsidR="001617D0" w:rsidRPr="00DE4726">
              <w:rPr>
                <w:bCs/>
                <w:sz w:val="22"/>
                <w:szCs w:val="22"/>
              </w:rPr>
              <w:t>20</w:t>
            </w:r>
            <w:r w:rsidR="00C53853" w:rsidRPr="00DE4726">
              <w:rPr>
                <w:bCs/>
                <w:sz w:val="22"/>
                <w:szCs w:val="22"/>
              </w:rPr>
              <w:t xml:space="preserve"> </w:t>
            </w:r>
            <w:r w:rsidRPr="00DE4726">
              <w:rPr>
                <w:bCs/>
                <w:sz w:val="22"/>
                <w:szCs w:val="22"/>
              </w:rPr>
              <w:t>по</w:t>
            </w:r>
            <w:r w:rsidR="00C53853" w:rsidRPr="00DE4726">
              <w:rPr>
                <w:bCs/>
                <w:sz w:val="22"/>
                <w:szCs w:val="22"/>
              </w:rPr>
              <w:t xml:space="preserve"> </w:t>
            </w:r>
            <w:r w:rsidRPr="00DE4726">
              <w:rPr>
                <w:bCs/>
                <w:sz w:val="22"/>
                <w:szCs w:val="22"/>
              </w:rPr>
              <w:t>основи</w:t>
            </w:r>
            <w:r w:rsidR="0076397A" w:rsidRPr="00DE4726">
              <w:rPr>
                <w:bCs/>
                <w:sz w:val="22"/>
                <w:szCs w:val="22"/>
              </w:rPr>
              <w:t xml:space="preserve"> </w:t>
            </w:r>
            <w:r w:rsidRPr="00DE4726">
              <w:rPr>
                <w:bCs/>
                <w:sz w:val="22"/>
                <w:szCs w:val="22"/>
              </w:rPr>
              <w:t>у</w:t>
            </w:r>
            <w:r w:rsidR="0076397A" w:rsidRPr="00DE4726">
              <w:rPr>
                <w:bCs/>
                <w:sz w:val="22"/>
                <w:szCs w:val="22"/>
              </w:rPr>
              <w:t xml:space="preserve"> </w:t>
            </w:r>
            <w:r w:rsidR="00B1223C">
              <w:rPr>
                <w:bCs/>
                <w:sz w:val="22"/>
                <w:szCs w:val="22"/>
              </w:rPr>
              <w:t>Arc-gisu</w:t>
            </w:r>
          </w:p>
        </w:tc>
        <w:tc>
          <w:tcPr>
            <w:tcW w:w="6805" w:type="dxa"/>
            <w:gridSpan w:val="3"/>
            <w:shd w:val="clear" w:color="auto" w:fill="D9D9D9" w:themeFill="background1" w:themeFillShade="D9"/>
          </w:tcPr>
          <w:p w:rsidR="00C53853" w:rsidRPr="00DE4726" w:rsidRDefault="00B61EF7" w:rsidP="00B5350C">
            <w:pPr>
              <w:jc w:val="center"/>
              <w:rPr>
                <w:bCs/>
                <w:sz w:val="22"/>
                <w:szCs w:val="22"/>
              </w:rPr>
            </w:pPr>
            <w:r w:rsidRPr="00DE4726">
              <w:rPr>
                <w:bCs/>
                <w:sz w:val="22"/>
                <w:szCs w:val="22"/>
              </w:rPr>
              <w:t>Политичка</w:t>
            </w:r>
            <w:r w:rsidR="00C53853" w:rsidRPr="00DE4726">
              <w:rPr>
                <w:bCs/>
                <w:sz w:val="22"/>
                <w:szCs w:val="22"/>
              </w:rPr>
              <w:t xml:space="preserve"> </w:t>
            </w:r>
            <w:r w:rsidRPr="00DE4726">
              <w:rPr>
                <w:bCs/>
                <w:sz w:val="22"/>
                <w:szCs w:val="22"/>
              </w:rPr>
              <w:t>општина</w:t>
            </w:r>
            <w:r w:rsidR="00C53853" w:rsidRPr="00DE4726">
              <w:rPr>
                <w:bCs/>
                <w:sz w:val="22"/>
                <w:szCs w:val="22"/>
              </w:rPr>
              <w:t>,</w:t>
            </w:r>
            <w:r w:rsidRPr="00DE4726">
              <w:rPr>
                <w:bCs/>
                <w:sz w:val="22"/>
                <w:szCs w:val="22"/>
              </w:rPr>
              <w:t>катастарска</w:t>
            </w:r>
            <w:r w:rsidR="00C53853" w:rsidRPr="00DE4726">
              <w:rPr>
                <w:bCs/>
                <w:sz w:val="22"/>
                <w:szCs w:val="22"/>
              </w:rPr>
              <w:t xml:space="preserve"> </w:t>
            </w:r>
            <w:r w:rsidRPr="00DE4726">
              <w:rPr>
                <w:bCs/>
                <w:sz w:val="22"/>
                <w:szCs w:val="22"/>
              </w:rPr>
              <w:t>општина</w:t>
            </w:r>
            <w:r w:rsidR="00C53853" w:rsidRPr="00DE4726">
              <w:rPr>
                <w:bCs/>
                <w:sz w:val="22"/>
                <w:szCs w:val="22"/>
              </w:rPr>
              <w:t xml:space="preserve">, </w:t>
            </w:r>
            <w:r w:rsidRPr="00DE4726">
              <w:rPr>
                <w:bCs/>
                <w:sz w:val="22"/>
                <w:szCs w:val="22"/>
              </w:rPr>
              <w:t>површина</w:t>
            </w:r>
            <w:r w:rsidR="00F82FEB" w:rsidRPr="00DE4726">
              <w:rPr>
                <w:bCs/>
                <w:sz w:val="22"/>
                <w:szCs w:val="22"/>
              </w:rPr>
              <w:t xml:space="preserve"> </w:t>
            </w:r>
            <w:r w:rsidRPr="00DE4726">
              <w:rPr>
                <w:bCs/>
                <w:sz w:val="22"/>
                <w:szCs w:val="22"/>
              </w:rPr>
              <w:t>по</w:t>
            </w:r>
            <w:r w:rsidR="00F82FEB" w:rsidRPr="00DE4726">
              <w:rPr>
                <w:bCs/>
                <w:sz w:val="22"/>
                <w:szCs w:val="22"/>
              </w:rPr>
              <w:t xml:space="preserve"> </w:t>
            </w:r>
            <w:r w:rsidRPr="00DE4726">
              <w:rPr>
                <w:bCs/>
                <w:sz w:val="22"/>
                <w:szCs w:val="22"/>
              </w:rPr>
              <w:t>катастру</w:t>
            </w:r>
          </w:p>
        </w:tc>
        <w:tc>
          <w:tcPr>
            <w:tcW w:w="2835" w:type="dxa"/>
            <w:shd w:val="clear" w:color="auto" w:fill="D9D9D9" w:themeFill="background1" w:themeFillShade="D9"/>
            <w:noWrap/>
            <w:vAlign w:val="center"/>
            <w:hideMark/>
          </w:tcPr>
          <w:p w:rsidR="00C53853" w:rsidRPr="00DE4726" w:rsidRDefault="00B61EF7" w:rsidP="00B5350C">
            <w:pPr>
              <w:jc w:val="center"/>
              <w:rPr>
                <w:bCs/>
                <w:sz w:val="22"/>
                <w:szCs w:val="22"/>
              </w:rPr>
            </w:pPr>
            <w:r w:rsidRPr="00DE4726">
              <w:rPr>
                <w:bCs/>
                <w:sz w:val="22"/>
                <w:szCs w:val="22"/>
              </w:rPr>
              <w:t>Разлика</w:t>
            </w:r>
            <w:r w:rsidR="00C53853" w:rsidRPr="00DE4726">
              <w:rPr>
                <w:bCs/>
                <w:sz w:val="22"/>
                <w:szCs w:val="22"/>
              </w:rPr>
              <w:t xml:space="preserve"> (</w:t>
            </w:r>
            <w:r w:rsidRPr="00DE4726">
              <w:rPr>
                <w:bCs/>
                <w:sz w:val="22"/>
                <w:szCs w:val="22"/>
              </w:rPr>
              <w:t>Катастар</w:t>
            </w:r>
            <w:r w:rsidR="00C53853" w:rsidRPr="00DE4726">
              <w:rPr>
                <w:bCs/>
                <w:sz w:val="22"/>
                <w:szCs w:val="22"/>
              </w:rPr>
              <w:t>-</w:t>
            </w:r>
            <w:r w:rsidRPr="00DE4726">
              <w:rPr>
                <w:bCs/>
                <w:sz w:val="22"/>
                <w:szCs w:val="22"/>
              </w:rPr>
              <w:t>Основа</w:t>
            </w:r>
            <w:r w:rsidR="00C53853" w:rsidRPr="00DE4726">
              <w:rPr>
                <w:bCs/>
                <w:sz w:val="22"/>
                <w:szCs w:val="22"/>
              </w:rPr>
              <w:t>)</w:t>
            </w:r>
          </w:p>
        </w:tc>
      </w:tr>
      <w:tr w:rsidR="00B108F4" w:rsidRPr="00DE4726" w:rsidTr="00715594">
        <w:trPr>
          <w:trHeight w:val="300"/>
          <w:tblHeader/>
        </w:trPr>
        <w:tc>
          <w:tcPr>
            <w:tcW w:w="2856" w:type="dxa"/>
            <w:vMerge/>
            <w:shd w:val="clear" w:color="auto" w:fill="D9D9D9" w:themeFill="background1" w:themeFillShade="D9"/>
            <w:noWrap/>
            <w:vAlign w:val="center"/>
          </w:tcPr>
          <w:p w:rsidR="000714F0" w:rsidRPr="00DE4726" w:rsidRDefault="000714F0" w:rsidP="00B5350C">
            <w:pPr>
              <w:jc w:val="center"/>
              <w:rPr>
                <w:bCs/>
                <w:sz w:val="22"/>
                <w:szCs w:val="22"/>
              </w:rPr>
            </w:pPr>
          </w:p>
        </w:tc>
        <w:tc>
          <w:tcPr>
            <w:tcW w:w="2265" w:type="dxa"/>
            <w:vMerge/>
            <w:shd w:val="clear" w:color="auto" w:fill="D9D9D9" w:themeFill="background1" w:themeFillShade="D9"/>
            <w:noWrap/>
            <w:vAlign w:val="center"/>
          </w:tcPr>
          <w:p w:rsidR="000714F0" w:rsidRPr="00DE4726" w:rsidRDefault="000714F0" w:rsidP="00B5350C">
            <w:pPr>
              <w:jc w:val="center"/>
              <w:rPr>
                <w:bCs/>
                <w:sz w:val="22"/>
                <w:szCs w:val="22"/>
              </w:rPr>
            </w:pPr>
          </w:p>
        </w:tc>
        <w:tc>
          <w:tcPr>
            <w:tcW w:w="1985" w:type="dxa"/>
            <w:shd w:val="clear" w:color="auto" w:fill="D9D9D9" w:themeFill="background1" w:themeFillShade="D9"/>
            <w:vAlign w:val="center"/>
          </w:tcPr>
          <w:p w:rsidR="000714F0" w:rsidRPr="00715594" w:rsidRDefault="00715594" w:rsidP="00715594">
            <w:pPr>
              <w:jc w:val="center"/>
              <w:rPr>
                <w:bCs/>
                <w:sz w:val="22"/>
                <w:szCs w:val="22"/>
                <w:lang w:val="sr-Cyrl-RS"/>
              </w:rPr>
            </w:pPr>
            <w:r>
              <w:rPr>
                <w:bCs/>
                <w:sz w:val="22"/>
                <w:szCs w:val="22"/>
                <w:lang w:val="sr-Cyrl-RS"/>
              </w:rPr>
              <w:t>Општина</w:t>
            </w:r>
          </w:p>
        </w:tc>
        <w:tc>
          <w:tcPr>
            <w:tcW w:w="2410" w:type="dxa"/>
            <w:shd w:val="clear" w:color="auto" w:fill="D9D9D9" w:themeFill="background1" w:themeFillShade="D9"/>
            <w:vAlign w:val="center"/>
          </w:tcPr>
          <w:p w:rsidR="000714F0" w:rsidRPr="00DE4726" w:rsidRDefault="00B61EF7" w:rsidP="00B5350C">
            <w:pPr>
              <w:jc w:val="center"/>
              <w:rPr>
                <w:bCs/>
                <w:sz w:val="22"/>
                <w:szCs w:val="22"/>
              </w:rPr>
            </w:pPr>
            <w:r w:rsidRPr="00DE4726">
              <w:rPr>
                <w:bCs/>
                <w:sz w:val="22"/>
                <w:szCs w:val="22"/>
              </w:rPr>
              <w:t>КО</w:t>
            </w:r>
          </w:p>
        </w:tc>
        <w:tc>
          <w:tcPr>
            <w:tcW w:w="2410" w:type="dxa"/>
            <w:shd w:val="clear" w:color="auto" w:fill="D9D9D9" w:themeFill="background1" w:themeFillShade="D9"/>
            <w:vAlign w:val="center"/>
          </w:tcPr>
          <w:p w:rsidR="000714F0" w:rsidRPr="00DE4726" w:rsidRDefault="00B61EF7" w:rsidP="00B5350C">
            <w:pPr>
              <w:jc w:val="center"/>
              <w:rPr>
                <w:bCs/>
                <w:sz w:val="22"/>
                <w:szCs w:val="22"/>
              </w:rPr>
            </w:pPr>
            <w:r w:rsidRPr="00DE4726">
              <w:rPr>
                <w:bCs/>
                <w:sz w:val="22"/>
                <w:szCs w:val="22"/>
              </w:rPr>
              <w:t>ха</w:t>
            </w:r>
          </w:p>
        </w:tc>
        <w:tc>
          <w:tcPr>
            <w:tcW w:w="2835" w:type="dxa"/>
            <w:shd w:val="clear" w:color="auto" w:fill="D9D9D9" w:themeFill="background1" w:themeFillShade="D9"/>
            <w:noWrap/>
            <w:vAlign w:val="center"/>
          </w:tcPr>
          <w:p w:rsidR="000714F0" w:rsidRPr="00DE4726" w:rsidRDefault="000714F0" w:rsidP="00B5350C">
            <w:pPr>
              <w:jc w:val="center"/>
              <w:rPr>
                <w:bCs/>
                <w:sz w:val="22"/>
                <w:szCs w:val="22"/>
              </w:rPr>
            </w:pPr>
          </w:p>
        </w:tc>
      </w:tr>
      <w:tr w:rsidR="001617D0" w:rsidRPr="00DE4726" w:rsidTr="00F5029A">
        <w:trPr>
          <w:trHeight w:val="285"/>
        </w:trPr>
        <w:tc>
          <w:tcPr>
            <w:tcW w:w="2856" w:type="dxa"/>
            <w:shd w:val="clear" w:color="auto" w:fill="auto"/>
            <w:noWrap/>
            <w:vAlign w:val="center"/>
            <w:hideMark/>
          </w:tcPr>
          <w:p w:rsidR="001617D0" w:rsidRPr="00DE4726" w:rsidRDefault="00715594" w:rsidP="00B5350C">
            <w:pPr>
              <w:jc w:val="center"/>
              <w:rPr>
                <w:sz w:val="22"/>
                <w:szCs w:val="22"/>
              </w:rPr>
            </w:pPr>
            <w:r>
              <w:rPr>
                <w:sz w:val="22"/>
                <w:szCs w:val="22"/>
              </w:rPr>
              <w:t>1-6</w:t>
            </w:r>
          </w:p>
        </w:tc>
        <w:tc>
          <w:tcPr>
            <w:tcW w:w="2265" w:type="dxa"/>
            <w:shd w:val="clear" w:color="auto" w:fill="auto"/>
            <w:noWrap/>
            <w:vAlign w:val="center"/>
          </w:tcPr>
          <w:p w:rsidR="001617D0" w:rsidRPr="0073648B" w:rsidRDefault="0073648B" w:rsidP="0095626F">
            <w:pPr>
              <w:jc w:val="right"/>
              <w:rPr>
                <w:sz w:val="22"/>
                <w:szCs w:val="22"/>
                <w:lang w:val="sr-Latn-RS"/>
              </w:rPr>
            </w:pPr>
            <w:r>
              <w:rPr>
                <w:sz w:val="22"/>
                <w:szCs w:val="22"/>
                <w:lang w:val="sr-Latn-RS"/>
              </w:rPr>
              <w:t>184,71</w:t>
            </w:r>
          </w:p>
        </w:tc>
        <w:tc>
          <w:tcPr>
            <w:tcW w:w="1985" w:type="dxa"/>
            <w:vMerge w:val="restart"/>
            <w:shd w:val="clear" w:color="auto" w:fill="auto"/>
            <w:vAlign w:val="center"/>
          </w:tcPr>
          <w:p w:rsidR="001617D0" w:rsidRPr="00715594" w:rsidRDefault="00715594" w:rsidP="00B5350C">
            <w:pPr>
              <w:jc w:val="center"/>
              <w:rPr>
                <w:sz w:val="22"/>
                <w:szCs w:val="22"/>
                <w:lang w:val="sr-Cyrl-RS"/>
              </w:rPr>
            </w:pPr>
            <w:r>
              <w:rPr>
                <w:sz w:val="22"/>
                <w:szCs w:val="22"/>
                <w:lang w:val="sr-Cyrl-RS"/>
              </w:rPr>
              <w:t>Апатин</w:t>
            </w:r>
          </w:p>
        </w:tc>
        <w:tc>
          <w:tcPr>
            <w:tcW w:w="2410" w:type="dxa"/>
            <w:shd w:val="clear" w:color="auto" w:fill="auto"/>
            <w:vAlign w:val="center"/>
          </w:tcPr>
          <w:p w:rsidR="001617D0" w:rsidRPr="00715594" w:rsidRDefault="00715594" w:rsidP="00B5350C">
            <w:pPr>
              <w:jc w:val="center"/>
              <w:rPr>
                <w:sz w:val="22"/>
                <w:szCs w:val="22"/>
                <w:lang w:val="sr-Cyrl-RS"/>
              </w:rPr>
            </w:pPr>
            <w:r>
              <w:rPr>
                <w:sz w:val="22"/>
                <w:szCs w:val="22"/>
                <w:lang w:val="sr-Cyrl-RS"/>
              </w:rPr>
              <w:t>Пригревица</w:t>
            </w:r>
          </w:p>
        </w:tc>
        <w:tc>
          <w:tcPr>
            <w:tcW w:w="2410" w:type="dxa"/>
            <w:shd w:val="clear" w:color="auto" w:fill="auto"/>
            <w:vAlign w:val="center"/>
          </w:tcPr>
          <w:p w:rsidR="001617D0" w:rsidRPr="00DE4726" w:rsidRDefault="0073648B" w:rsidP="00FD69ED">
            <w:pPr>
              <w:jc w:val="right"/>
              <w:rPr>
                <w:sz w:val="22"/>
                <w:szCs w:val="22"/>
                <w:lang w:eastAsia="sr-Latn-CS"/>
              </w:rPr>
            </w:pPr>
            <w:r>
              <w:rPr>
                <w:sz w:val="22"/>
                <w:szCs w:val="22"/>
                <w:lang w:eastAsia="sr-Latn-CS"/>
              </w:rPr>
              <w:t>184,91</w:t>
            </w:r>
          </w:p>
        </w:tc>
        <w:tc>
          <w:tcPr>
            <w:tcW w:w="2835" w:type="dxa"/>
            <w:shd w:val="clear" w:color="auto" w:fill="auto"/>
            <w:noWrap/>
            <w:vAlign w:val="center"/>
          </w:tcPr>
          <w:p w:rsidR="001617D0" w:rsidRPr="0073648B" w:rsidRDefault="0073648B" w:rsidP="0095626F">
            <w:pPr>
              <w:jc w:val="right"/>
              <w:rPr>
                <w:sz w:val="22"/>
                <w:szCs w:val="22"/>
                <w:lang w:val="sr-Latn-RS" w:eastAsia="sr-Latn-CS"/>
              </w:rPr>
            </w:pPr>
            <w:r>
              <w:rPr>
                <w:sz w:val="22"/>
                <w:szCs w:val="22"/>
                <w:lang w:val="sr-Latn-RS" w:eastAsia="sr-Latn-CS"/>
              </w:rPr>
              <w:t>+0,20</w:t>
            </w:r>
          </w:p>
        </w:tc>
      </w:tr>
      <w:tr w:rsidR="001617D0" w:rsidRPr="00DE4726" w:rsidTr="00312B96">
        <w:trPr>
          <w:trHeight w:val="285"/>
        </w:trPr>
        <w:tc>
          <w:tcPr>
            <w:tcW w:w="2856" w:type="dxa"/>
            <w:shd w:val="clear" w:color="auto" w:fill="auto"/>
            <w:noWrap/>
            <w:vAlign w:val="center"/>
            <w:hideMark/>
          </w:tcPr>
          <w:p w:rsidR="001617D0" w:rsidRPr="00715594" w:rsidRDefault="00715594" w:rsidP="00B5350C">
            <w:pPr>
              <w:jc w:val="center"/>
              <w:rPr>
                <w:sz w:val="22"/>
                <w:szCs w:val="22"/>
                <w:lang w:val="sr-Cyrl-RS"/>
              </w:rPr>
            </w:pPr>
            <w:r>
              <w:rPr>
                <w:sz w:val="22"/>
                <w:szCs w:val="22"/>
                <w:lang w:val="sr-Cyrl-RS"/>
              </w:rPr>
              <w:t>7-13</w:t>
            </w:r>
          </w:p>
        </w:tc>
        <w:tc>
          <w:tcPr>
            <w:tcW w:w="2265" w:type="dxa"/>
            <w:shd w:val="clear" w:color="auto" w:fill="auto"/>
            <w:noWrap/>
            <w:vAlign w:val="center"/>
          </w:tcPr>
          <w:p w:rsidR="001617D0" w:rsidRPr="006D1AF0" w:rsidRDefault="001970D6" w:rsidP="001970D6">
            <w:pPr>
              <w:jc w:val="right"/>
              <w:rPr>
                <w:sz w:val="22"/>
                <w:szCs w:val="22"/>
                <w:lang w:val="sr-Cyrl-RS"/>
              </w:rPr>
            </w:pPr>
            <w:r>
              <w:rPr>
                <w:sz w:val="22"/>
                <w:szCs w:val="22"/>
                <w:lang w:val="sr-Cyrl-RS"/>
              </w:rPr>
              <w:t>213</w:t>
            </w:r>
            <w:r w:rsidR="006D1AF0">
              <w:rPr>
                <w:sz w:val="22"/>
                <w:szCs w:val="22"/>
                <w:lang w:val="sr-Cyrl-RS"/>
              </w:rPr>
              <w:t>,</w:t>
            </w:r>
            <w:r>
              <w:rPr>
                <w:sz w:val="22"/>
                <w:szCs w:val="22"/>
                <w:lang w:val="sr-Cyrl-RS"/>
              </w:rPr>
              <w:t>76</w:t>
            </w:r>
          </w:p>
        </w:tc>
        <w:tc>
          <w:tcPr>
            <w:tcW w:w="1985" w:type="dxa"/>
            <w:vMerge/>
            <w:shd w:val="clear" w:color="auto" w:fill="auto"/>
          </w:tcPr>
          <w:p w:rsidR="001617D0" w:rsidRPr="00DE4726" w:rsidRDefault="001617D0" w:rsidP="00B5350C">
            <w:pPr>
              <w:jc w:val="center"/>
              <w:rPr>
                <w:sz w:val="22"/>
                <w:szCs w:val="22"/>
              </w:rPr>
            </w:pPr>
          </w:p>
        </w:tc>
        <w:tc>
          <w:tcPr>
            <w:tcW w:w="2410" w:type="dxa"/>
            <w:shd w:val="clear" w:color="auto" w:fill="auto"/>
            <w:vAlign w:val="center"/>
          </w:tcPr>
          <w:p w:rsidR="001617D0" w:rsidRPr="00715594" w:rsidRDefault="00715594" w:rsidP="00B5350C">
            <w:pPr>
              <w:jc w:val="center"/>
              <w:rPr>
                <w:sz w:val="22"/>
                <w:szCs w:val="22"/>
                <w:lang w:val="sr-Cyrl-RS"/>
              </w:rPr>
            </w:pPr>
            <w:r>
              <w:rPr>
                <w:sz w:val="22"/>
                <w:szCs w:val="22"/>
                <w:lang w:val="sr-Cyrl-RS"/>
              </w:rPr>
              <w:t>Свилојево</w:t>
            </w:r>
          </w:p>
        </w:tc>
        <w:tc>
          <w:tcPr>
            <w:tcW w:w="2410" w:type="dxa"/>
            <w:shd w:val="clear" w:color="auto" w:fill="auto"/>
            <w:vAlign w:val="center"/>
          </w:tcPr>
          <w:p w:rsidR="001617D0" w:rsidRPr="0073648B" w:rsidRDefault="0073648B" w:rsidP="003F146A">
            <w:pPr>
              <w:jc w:val="right"/>
              <w:rPr>
                <w:sz w:val="22"/>
                <w:szCs w:val="22"/>
                <w:lang w:val="sr-Latn-RS" w:eastAsia="sr-Latn-CS"/>
              </w:rPr>
            </w:pPr>
            <w:r>
              <w:rPr>
                <w:sz w:val="22"/>
                <w:szCs w:val="22"/>
                <w:lang w:val="sr-Latn-RS" w:eastAsia="sr-Latn-CS"/>
              </w:rPr>
              <w:t>214,56</w:t>
            </w:r>
          </w:p>
        </w:tc>
        <w:tc>
          <w:tcPr>
            <w:tcW w:w="2835" w:type="dxa"/>
            <w:shd w:val="clear" w:color="auto" w:fill="auto"/>
            <w:noWrap/>
            <w:vAlign w:val="center"/>
          </w:tcPr>
          <w:p w:rsidR="001617D0" w:rsidRPr="001970D6" w:rsidRDefault="0073648B" w:rsidP="001970D6">
            <w:pPr>
              <w:jc w:val="right"/>
              <w:rPr>
                <w:sz w:val="22"/>
                <w:szCs w:val="22"/>
                <w:lang w:val="sr-Cyrl-RS" w:eastAsia="sr-Latn-CS"/>
              </w:rPr>
            </w:pPr>
            <w:r>
              <w:rPr>
                <w:sz w:val="22"/>
                <w:szCs w:val="22"/>
                <w:lang w:val="sr-Latn-RS" w:eastAsia="sr-Latn-CS"/>
              </w:rPr>
              <w:t>+</w:t>
            </w:r>
            <w:r w:rsidR="001970D6">
              <w:rPr>
                <w:sz w:val="22"/>
                <w:szCs w:val="22"/>
                <w:lang w:val="sr-Cyrl-RS" w:eastAsia="sr-Latn-CS"/>
              </w:rPr>
              <w:t>0</w:t>
            </w:r>
            <w:r>
              <w:rPr>
                <w:sz w:val="22"/>
                <w:szCs w:val="22"/>
                <w:lang w:val="sr-Latn-RS" w:eastAsia="sr-Latn-CS"/>
              </w:rPr>
              <w:t>,</w:t>
            </w:r>
            <w:r w:rsidR="001970D6">
              <w:rPr>
                <w:sz w:val="22"/>
                <w:szCs w:val="22"/>
                <w:lang w:val="sr-Cyrl-RS" w:eastAsia="sr-Latn-CS"/>
              </w:rPr>
              <w:t>80</w:t>
            </w:r>
          </w:p>
        </w:tc>
      </w:tr>
      <w:tr w:rsidR="001617D0" w:rsidRPr="00DE4726" w:rsidTr="00312B96">
        <w:trPr>
          <w:trHeight w:val="285"/>
        </w:trPr>
        <w:tc>
          <w:tcPr>
            <w:tcW w:w="2856" w:type="dxa"/>
            <w:shd w:val="clear" w:color="auto" w:fill="auto"/>
            <w:noWrap/>
            <w:vAlign w:val="center"/>
            <w:hideMark/>
          </w:tcPr>
          <w:p w:rsidR="001617D0" w:rsidRPr="007C6CBB" w:rsidRDefault="006D1AF0" w:rsidP="00F76E9F">
            <w:pPr>
              <w:jc w:val="center"/>
              <w:rPr>
                <w:sz w:val="22"/>
                <w:szCs w:val="22"/>
                <w:lang w:val="sr-Latn-RS"/>
              </w:rPr>
            </w:pPr>
            <w:r>
              <w:rPr>
                <w:sz w:val="22"/>
                <w:szCs w:val="22"/>
                <w:lang w:val="sr-Cyrl-RS"/>
              </w:rPr>
              <w:t>14-3</w:t>
            </w:r>
            <w:r w:rsidR="00F76E9F">
              <w:rPr>
                <w:sz w:val="22"/>
                <w:szCs w:val="22"/>
                <w:lang w:val="sr-Cyrl-RS"/>
              </w:rPr>
              <w:t>3</w:t>
            </w:r>
            <w:r w:rsidR="00C27521">
              <w:rPr>
                <w:sz w:val="22"/>
                <w:szCs w:val="22"/>
                <w:lang w:val="sr-Cyrl-RS"/>
              </w:rPr>
              <w:t>,34(осим е), 35 а</w:t>
            </w:r>
            <w:r w:rsidR="007C6CBB">
              <w:rPr>
                <w:sz w:val="22"/>
                <w:szCs w:val="22"/>
                <w:lang w:val="sr-Latn-RS"/>
              </w:rPr>
              <w:t>,3,6</w:t>
            </w:r>
          </w:p>
        </w:tc>
        <w:tc>
          <w:tcPr>
            <w:tcW w:w="2265" w:type="dxa"/>
            <w:shd w:val="clear" w:color="auto" w:fill="auto"/>
            <w:noWrap/>
            <w:vAlign w:val="center"/>
          </w:tcPr>
          <w:p w:rsidR="001617D0" w:rsidRPr="007C6CBB" w:rsidRDefault="007C6CBB" w:rsidP="00062AFD">
            <w:pPr>
              <w:jc w:val="right"/>
              <w:rPr>
                <w:sz w:val="22"/>
                <w:szCs w:val="22"/>
                <w:lang w:val="sr-Latn-RS"/>
              </w:rPr>
            </w:pPr>
            <w:r>
              <w:rPr>
                <w:sz w:val="22"/>
                <w:szCs w:val="22"/>
                <w:lang w:val="sr-Latn-RS"/>
              </w:rPr>
              <w:t>9</w:t>
            </w:r>
            <w:r w:rsidR="00062AFD">
              <w:rPr>
                <w:sz w:val="22"/>
                <w:szCs w:val="22"/>
                <w:lang w:val="sr-Latn-RS"/>
              </w:rPr>
              <w:t>11</w:t>
            </w:r>
            <w:r>
              <w:rPr>
                <w:sz w:val="22"/>
                <w:szCs w:val="22"/>
                <w:lang w:val="sr-Latn-RS"/>
              </w:rPr>
              <w:t>,7</w:t>
            </w:r>
            <w:r w:rsidR="00062AFD">
              <w:rPr>
                <w:sz w:val="22"/>
                <w:szCs w:val="22"/>
                <w:lang w:val="sr-Latn-RS"/>
              </w:rPr>
              <w:t>9</w:t>
            </w:r>
          </w:p>
        </w:tc>
        <w:tc>
          <w:tcPr>
            <w:tcW w:w="1985" w:type="dxa"/>
            <w:vMerge/>
            <w:shd w:val="clear" w:color="auto" w:fill="auto"/>
          </w:tcPr>
          <w:p w:rsidR="001617D0" w:rsidRPr="00DE4726" w:rsidRDefault="001617D0" w:rsidP="00B5350C">
            <w:pPr>
              <w:jc w:val="center"/>
              <w:rPr>
                <w:sz w:val="22"/>
                <w:szCs w:val="22"/>
              </w:rPr>
            </w:pPr>
          </w:p>
        </w:tc>
        <w:tc>
          <w:tcPr>
            <w:tcW w:w="2410" w:type="dxa"/>
            <w:shd w:val="clear" w:color="auto" w:fill="auto"/>
            <w:vAlign w:val="center"/>
          </w:tcPr>
          <w:p w:rsidR="001617D0" w:rsidRPr="00715594" w:rsidRDefault="00715594" w:rsidP="00B5350C">
            <w:pPr>
              <w:jc w:val="center"/>
              <w:rPr>
                <w:sz w:val="22"/>
                <w:szCs w:val="22"/>
                <w:lang w:val="sr-Cyrl-RS"/>
              </w:rPr>
            </w:pPr>
            <w:r>
              <w:rPr>
                <w:sz w:val="22"/>
                <w:szCs w:val="22"/>
                <w:lang w:val="sr-Cyrl-RS"/>
              </w:rPr>
              <w:t>Апатин</w:t>
            </w:r>
          </w:p>
        </w:tc>
        <w:tc>
          <w:tcPr>
            <w:tcW w:w="2410" w:type="dxa"/>
            <w:shd w:val="clear" w:color="auto" w:fill="auto"/>
            <w:vAlign w:val="center"/>
          </w:tcPr>
          <w:p w:rsidR="001617D0" w:rsidRPr="00062AFD" w:rsidRDefault="00B26721" w:rsidP="00062AFD">
            <w:pPr>
              <w:jc w:val="right"/>
              <w:rPr>
                <w:sz w:val="22"/>
                <w:szCs w:val="22"/>
                <w:lang w:val="sr-Latn-RS" w:eastAsia="sr-Latn-CS"/>
              </w:rPr>
            </w:pPr>
            <w:r>
              <w:rPr>
                <w:sz w:val="22"/>
                <w:szCs w:val="22"/>
                <w:lang w:val="sr-Cyrl-RS" w:eastAsia="sr-Latn-CS"/>
              </w:rPr>
              <w:t>9</w:t>
            </w:r>
            <w:r w:rsidR="00062AFD">
              <w:rPr>
                <w:sz w:val="22"/>
                <w:szCs w:val="22"/>
                <w:lang w:val="sr-Latn-RS" w:eastAsia="sr-Latn-CS"/>
              </w:rPr>
              <w:t>12</w:t>
            </w:r>
            <w:r>
              <w:rPr>
                <w:sz w:val="22"/>
                <w:szCs w:val="22"/>
                <w:lang w:val="sr-Cyrl-RS" w:eastAsia="sr-Latn-CS"/>
              </w:rPr>
              <w:t>,</w:t>
            </w:r>
            <w:r w:rsidR="00062AFD">
              <w:rPr>
                <w:sz w:val="22"/>
                <w:szCs w:val="22"/>
                <w:lang w:val="sr-Latn-RS" w:eastAsia="sr-Latn-CS"/>
              </w:rPr>
              <w:t>11</w:t>
            </w:r>
          </w:p>
        </w:tc>
        <w:tc>
          <w:tcPr>
            <w:tcW w:w="2835" w:type="dxa"/>
            <w:shd w:val="clear" w:color="auto" w:fill="auto"/>
            <w:noWrap/>
            <w:vAlign w:val="center"/>
          </w:tcPr>
          <w:p w:rsidR="001617D0" w:rsidRPr="00062AFD" w:rsidRDefault="001970D6" w:rsidP="00062AFD">
            <w:pPr>
              <w:jc w:val="right"/>
              <w:rPr>
                <w:sz w:val="22"/>
                <w:szCs w:val="22"/>
                <w:lang w:val="sr-Latn-RS" w:eastAsia="sr-Latn-CS"/>
              </w:rPr>
            </w:pPr>
            <w:r>
              <w:rPr>
                <w:sz w:val="22"/>
                <w:szCs w:val="22"/>
                <w:lang w:val="sr-Cyrl-RS" w:eastAsia="sr-Latn-CS"/>
              </w:rPr>
              <w:t>+</w:t>
            </w:r>
            <w:r w:rsidR="00062AFD">
              <w:rPr>
                <w:sz w:val="22"/>
                <w:szCs w:val="22"/>
                <w:lang w:val="sr-Latn-RS" w:eastAsia="sr-Latn-CS"/>
              </w:rPr>
              <w:t>0</w:t>
            </w:r>
            <w:r w:rsidR="00B26721">
              <w:rPr>
                <w:sz w:val="22"/>
                <w:szCs w:val="22"/>
                <w:lang w:val="sr-Cyrl-RS" w:eastAsia="sr-Latn-CS"/>
              </w:rPr>
              <w:t>,</w:t>
            </w:r>
            <w:r w:rsidR="00062AFD">
              <w:rPr>
                <w:sz w:val="22"/>
                <w:szCs w:val="22"/>
                <w:lang w:val="sr-Latn-RS" w:eastAsia="sr-Latn-CS"/>
              </w:rPr>
              <w:t>32</w:t>
            </w:r>
          </w:p>
        </w:tc>
      </w:tr>
      <w:tr w:rsidR="001617D0" w:rsidRPr="00DE4726" w:rsidTr="00312B96">
        <w:trPr>
          <w:trHeight w:val="285"/>
        </w:trPr>
        <w:tc>
          <w:tcPr>
            <w:tcW w:w="2856" w:type="dxa"/>
            <w:shd w:val="clear" w:color="auto" w:fill="auto"/>
            <w:noWrap/>
            <w:vAlign w:val="center"/>
          </w:tcPr>
          <w:p w:rsidR="001617D0" w:rsidRPr="00715594" w:rsidRDefault="00C27521" w:rsidP="00B5350C">
            <w:pPr>
              <w:jc w:val="center"/>
              <w:rPr>
                <w:sz w:val="22"/>
                <w:szCs w:val="22"/>
                <w:lang w:val="sr-Cyrl-RS"/>
              </w:rPr>
            </w:pPr>
            <w:r>
              <w:rPr>
                <w:sz w:val="22"/>
                <w:szCs w:val="22"/>
                <w:lang w:val="sr-Cyrl-RS"/>
              </w:rPr>
              <w:t>34 е, 35 (осим а</w:t>
            </w:r>
            <w:r w:rsidR="007C6CBB">
              <w:rPr>
                <w:sz w:val="22"/>
                <w:szCs w:val="22"/>
                <w:lang w:val="sr-Latn-RS"/>
              </w:rPr>
              <w:t>,3,6</w:t>
            </w:r>
            <w:r w:rsidR="006D1AF0">
              <w:rPr>
                <w:sz w:val="22"/>
                <w:szCs w:val="22"/>
                <w:lang w:val="sr-Cyrl-RS"/>
              </w:rPr>
              <w:t>)</w:t>
            </w:r>
            <w:r>
              <w:rPr>
                <w:sz w:val="22"/>
                <w:szCs w:val="22"/>
                <w:lang w:val="sr-Cyrl-RS"/>
              </w:rPr>
              <w:t>, 36-51</w:t>
            </w:r>
          </w:p>
        </w:tc>
        <w:tc>
          <w:tcPr>
            <w:tcW w:w="2265" w:type="dxa"/>
            <w:shd w:val="clear" w:color="auto" w:fill="auto"/>
            <w:noWrap/>
            <w:vAlign w:val="center"/>
          </w:tcPr>
          <w:p w:rsidR="001617D0" w:rsidRPr="007C6CBB" w:rsidRDefault="007C6CBB" w:rsidP="00062AFD">
            <w:pPr>
              <w:jc w:val="right"/>
              <w:rPr>
                <w:sz w:val="22"/>
                <w:szCs w:val="22"/>
                <w:lang w:val="sr-Latn-RS"/>
              </w:rPr>
            </w:pPr>
            <w:r>
              <w:rPr>
                <w:sz w:val="22"/>
                <w:szCs w:val="22"/>
                <w:lang w:val="sr-Latn-RS"/>
              </w:rPr>
              <w:t>81</w:t>
            </w:r>
            <w:r w:rsidR="00062AFD">
              <w:rPr>
                <w:sz w:val="22"/>
                <w:szCs w:val="22"/>
                <w:lang w:val="sr-Latn-RS"/>
              </w:rPr>
              <w:t>1</w:t>
            </w:r>
            <w:r>
              <w:rPr>
                <w:sz w:val="22"/>
                <w:szCs w:val="22"/>
                <w:lang w:val="sr-Latn-RS"/>
              </w:rPr>
              <w:t>,</w:t>
            </w:r>
            <w:r w:rsidR="00062AFD">
              <w:rPr>
                <w:sz w:val="22"/>
                <w:szCs w:val="22"/>
                <w:lang w:val="sr-Latn-RS"/>
              </w:rPr>
              <w:t>82</w:t>
            </w:r>
          </w:p>
        </w:tc>
        <w:tc>
          <w:tcPr>
            <w:tcW w:w="1985" w:type="dxa"/>
            <w:vMerge/>
            <w:shd w:val="clear" w:color="auto" w:fill="auto"/>
          </w:tcPr>
          <w:p w:rsidR="001617D0" w:rsidRPr="00DE4726" w:rsidRDefault="001617D0" w:rsidP="00B5350C">
            <w:pPr>
              <w:jc w:val="center"/>
              <w:rPr>
                <w:sz w:val="22"/>
                <w:szCs w:val="22"/>
              </w:rPr>
            </w:pPr>
          </w:p>
        </w:tc>
        <w:tc>
          <w:tcPr>
            <w:tcW w:w="2410" w:type="dxa"/>
            <w:shd w:val="clear" w:color="auto" w:fill="auto"/>
            <w:vAlign w:val="center"/>
          </w:tcPr>
          <w:p w:rsidR="001617D0" w:rsidRPr="00715594" w:rsidRDefault="00715594" w:rsidP="00B5350C">
            <w:pPr>
              <w:jc w:val="center"/>
              <w:rPr>
                <w:sz w:val="22"/>
                <w:szCs w:val="22"/>
                <w:lang w:val="sr-Cyrl-RS"/>
              </w:rPr>
            </w:pPr>
            <w:r>
              <w:rPr>
                <w:sz w:val="22"/>
                <w:szCs w:val="22"/>
                <w:lang w:val="sr-Cyrl-RS"/>
              </w:rPr>
              <w:t>Сонта</w:t>
            </w:r>
          </w:p>
        </w:tc>
        <w:tc>
          <w:tcPr>
            <w:tcW w:w="2410" w:type="dxa"/>
            <w:shd w:val="clear" w:color="auto" w:fill="auto"/>
            <w:vAlign w:val="center"/>
          </w:tcPr>
          <w:p w:rsidR="001617D0" w:rsidRPr="00740C40" w:rsidRDefault="006D1AF0" w:rsidP="00740C40">
            <w:pPr>
              <w:jc w:val="right"/>
              <w:rPr>
                <w:sz w:val="22"/>
                <w:szCs w:val="22"/>
                <w:lang w:val="sr-Latn-RS" w:eastAsia="sr-Latn-CS"/>
              </w:rPr>
            </w:pPr>
            <w:r>
              <w:rPr>
                <w:sz w:val="22"/>
                <w:szCs w:val="22"/>
                <w:lang w:val="sr-Cyrl-RS" w:eastAsia="sr-Latn-CS"/>
              </w:rPr>
              <w:t>824,</w:t>
            </w:r>
            <w:r w:rsidR="00740C40">
              <w:rPr>
                <w:sz w:val="22"/>
                <w:szCs w:val="22"/>
                <w:lang w:val="sr-Latn-RS" w:eastAsia="sr-Latn-CS"/>
              </w:rPr>
              <w:t>39</w:t>
            </w:r>
          </w:p>
        </w:tc>
        <w:tc>
          <w:tcPr>
            <w:tcW w:w="2835" w:type="dxa"/>
            <w:shd w:val="clear" w:color="auto" w:fill="auto"/>
            <w:noWrap/>
            <w:vAlign w:val="center"/>
          </w:tcPr>
          <w:p w:rsidR="001617D0" w:rsidRPr="00740C40" w:rsidRDefault="00B26721" w:rsidP="00740C40">
            <w:pPr>
              <w:jc w:val="right"/>
              <w:rPr>
                <w:sz w:val="22"/>
                <w:szCs w:val="22"/>
                <w:lang w:val="sr-Latn-RS" w:eastAsia="sr-Latn-CS"/>
              </w:rPr>
            </w:pPr>
            <w:r>
              <w:rPr>
                <w:sz w:val="22"/>
                <w:szCs w:val="22"/>
                <w:lang w:val="sr-Cyrl-RS" w:eastAsia="sr-Latn-CS"/>
              </w:rPr>
              <w:t>+</w:t>
            </w:r>
            <w:r w:rsidR="00740C40">
              <w:rPr>
                <w:sz w:val="22"/>
                <w:szCs w:val="22"/>
                <w:lang w:val="sr-Latn-RS" w:eastAsia="sr-Latn-CS"/>
              </w:rPr>
              <w:t>12</w:t>
            </w:r>
            <w:r>
              <w:rPr>
                <w:sz w:val="22"/>
                <w:szCs w:val="22"/>
                <w:lang w:val="sr-Cyrl-RS" w:eastAsia="sr-Latn-CS"/>
              </w:rPr>
              <w:t>,</w:t>
            </w:r>
            <w:r w:rsidR="00740C40">
              <w:rPr>
                <w:sz w:val="22"/>
                <w:szCs w:val="22"/>
                <w:lang w:val="sr-Latn-RS" w:eastAsia="sr-Latn-CS"/>
              </w:rPr>
              <w:t>57</w:t>
            </w:r>
          </w:p>
        </w:tc>
      </w:tr>
      <w:tr w:rsidR="001617D0" w:rsidRPr="00DE4726" w:rsidTr="00312B96">
        <w:trPr>
          <w:trHeight w:val="285"/>
        </w:trPr>
        <w:tc>
          <w:tcPr>
            <w:tcW w:w="2856" w:type="dxa"/>
            <w:shd w:val="clear" w:color="auto" w:fill="auto"/>
            <w:noWrap/>
            <w:vAlign w:val="center"/>
          </w:tcPr>
          <w:p w:rsidR="001617D0" w:rsidRPr="00715594" w:rsidRDefault="00715594" w:rsidP="00B5350C">
            <w:pPr>
              <w:jc w:val="center"/>
              <w:rPr>
                <w:sz w:val="22"/>
                <w:szCs w:val="22"/>
                <w:lang w:val="sr-Cyrl-RS"/>
              </w:rPr>
            </w:pPr>
            <w:r>
              <w:rPr>
                <w:sz w:val="22"/>
                <w:szCs w:val="22"/>
                <w:lang w:val="sr-Cyrl-RS"/>
              </w:rPr>
              <w:t>52</w:t>
            </w:r>
          </w:p>
        </w:tc>
        <w:tc>
          <w:tcPr>
            <w:tcW w:w="2265" w:type="dxa"/>
            <w:shd w:val="clear" w:color="auto" w:fill="auto"/>
            <w:noWrap/>
            <w:vAlign w:val="center"/>
          </w:tcPr>
          <w:p w:rsidR="001617D0" w:rsidRPr="006D1AF0" w:rsidRDefault="00B26721" w:rsidP="00B26721">
            <w:pPr>
              <w:jc w:val="right"/>
              <w:rPr>
                <w:sz w:val="22"/>
                <w:szCs w:val="22"/>
                <w:lang w:val="sr-Cyrl-RS"/>
              </w:rPr>
            </w:pPr>
            <w:r>
              <w:rPr>
                <w:sz w:val="22"/>
                <w:szCs w:val="22"/>
                <w:lang w:val="sr-Cyrl-RS"/>
              </w:rPr>
              <w:t>6,90</w:t>
            </w:r>
          </w:p>
        </w:tc>
        <w:tc>
          <w:tcPr>
            <w:tcW w:w="1985" w:type="dxa"/>
            <w:vMerge/>
            <w:shd w:val="clear" w:color="auto" w:fill="auto"/>
          </w:tcPr>
          <w:p w:rsidR="001617D0" w:rsidRPr="00DE4726" w:rsidRDefault="001617D0" w:rsidP="00B5350C">
            <w:pPr>
              <w:jc w:val="center"/>
              <w:rPr>
                <w:sz w:val="22"/>
                <w:szCs w:val="22"/>
              </w:rPr>
            </w:pPr>
          </w:p>
        </w:tc>
        <w:tc>
          <w:tcPr>
            <w:tcW w:w="2410" w:type="dxa"/>
            <w:shd w:val="clear" w:color="auto" w:fill="auto"/>
            <w:vAlign w:val="center"/>
          </w:tcPr>
          <w:p w:rsidR="001617D0" w:rsidRPr="00715594" w:rsidRDefault="00715594" w:rsidP="00B5350C">
            <w:pPr>
              <w:jc w:val="center"/>
              <w:rPr>
                <w:sz w:val="22"/>
                <w:szCs w:val="22"/>
                <w:lang w:val="sr-Cyrl-RS"/>
              </w:rPr>
            </w:pPr>
            <w:r>
              <w:rPr>
                <w:sz w:val="22"/>
                <w:szCs w:val="22"/>
                <w:lang w:val="sr-Cyrl-RS"/>
              </w:rPr>
              <w:t>Купусина</w:t>
            </w:r>
          </w:p>
        </w:tc>
        <w:tc>
          <w:tcPr>
            <w:tcW w:w="2410" w:type="dxa"/>
            <w:shd w:val="clear" w:color="auto" w:fill="auto"/>
            <w:vAlign w:val="center"/>
          </w:tcPr>
          <w:p w:rsidR="001617D0" w:rsidRPr="006D1AF0" w:rsidRDefault="006D1AF0" w:rsidP="00B5350C">
            <w:pPr>
              <w:jc w:val="right"/>
              <w:rPr>
                <w:sz w:val="22"/>
                <w:szCs w:val="22"/>
                <w:lang w:val="sr-Cyrl-RS" w:eastAsia="sr-Latn-CS"/>
              </w:rPr>
            </w:pPr>
            <w:r>
              <w:rPr>
                <w:sz w:val="22"/>
                <w:szCs w:val="22"/>
                <w:lang w:val="sr-Cyrl-RS" w:eastAsia="sr-Latn-CS"/>
              </w:rPr>
              <w:t>7,14</w:t>
            </w:r>
          </w:p>
        </w:tc>
        <w:tc>
          <w:tcPr>
            <w:tcW w:w="2835" w:type="dxa"/>
            <w:shd w:val="clear" w:color="auto" w:fill="auto"/>
            <w:noWrap/>
            <w:vAlign w:val="center"/>
          </w:tcPr>
          <w:p w:rsidR="001617D0" w:rsidRPr="00DE4726" w:rsidRDefault="00B26721" w:rsidP="00B5350C">
            <w:pPr>
              <w:jc w:val="right"/>
              <w:rPr>
                <w:sz w:val="22"/>
                <w:szCs w:val="22"/>
                <w:lang w:val="sr-Cyrl-RS" w:eastAsia="sr-Latn-CS"/>
              </w:rPr>
            </w:pPr>
            <w:r>
              <w:rPr>
                <w:sz w:val="22"/>
                <w:szCs w:val="22"/>
                <w:lang w:val="sr-Cyrl-RS" w:eastAsia="sr-Latn-CS"/>
              </w:rPr>
              <w:t>+0,24</w:t>
            </w:r>
          </w:p>
        </w:tc>
      </w:tr>
      <w:tr w:rsidR="00972B31" w:rsidRPr="00DE4726" w:rsidTr="00312B96">
        <w:trPr>
          <w:trHeight w:val="285"/>
        </w:trPr>
        <w:tc>
          <w:tcPr>
            <w:tcW w:w="2856" w:type="dxa"/>
            <w:shd w:val="clear" w:color="auto" w:fill="auto"/>
            <w:noWrap/>
            <w:vAlign w:val="center"/>
          </w:tcPr>
          <w:p w:rsidR="00972B31" w:rsidRDefault="00972B31" w:rsidP="00B5350C">
            <w:pPr>
              <w:jc w:val="center"/>
              <w:rPr>
                <w:sz w:val="22"/>
                <w:szCs w:val="22"/>
                <w:lang w:val="sr-Cyrl-RS"/>
              </w:rPr>
            </w:pPr>
            <w:r>
              <w:rPr>
                <w:sz w:val="22"/>
                <w:szCs w:val="22"/>
                <w:lang w:val="sr-Cyrl-RS"/>
              </w:rPr>
              <w:t>Укупно:</w:t>
            </w:r>
          </w:p>
        </w:tc>
        <w:tc>
          <w:tcPr>
            <w:tcW w:w="2265" w:type="dxa"/>
            <w:shd w:val="clear" w:color="auto" w:fill="auto"/>
            <w:noWrap/>
            <w:vAlign w:val="center"/>
          </w:tcPr>
          <w:p w:rsidR="00972B31" w:rsidRPr="00740C40" w:rsidRDefault="00972B31" w:rsidP="00740C40">
            <w:pPr>
              <w:jc w:val="right"/>
              <w:rPr>
                <w:sz w:val="22"/>
                <w:szCs w:val="22"/>
                <w:lang w:val="sr-Latn-RS"/>
              </w:rPr>
            </w:pPr>
            <w:r>
              <w:rPr>
                <w:sz w:val="22"/>
                <w:szCs w:val="22"/>
                <w:lang w:val="sr-Cyrl-RS"/>
              </w:rPr>
              <w:t>2.1</w:t>
            </w:r>
            <w:r w:rsidR="00740C40">
              <w:rPr>
                <w:sz w:val="22"/>
                <w:szCs w:val="22"/>
                <w:lang w:val="sr-Latn-RS"/>
              </w:rPr>
              <w:t>28</w:t>
            </w:r>
            <w:r>
              <w:rPr>
                <w:sz w:val="22"/>
                <w:szCs w:val="22"/>
                <w:lang w:val="sr-Cyrl-RS"/>
              </w:rPr>
              <w:t>,9</w:t>
            </w:r>
            <w:r w:rsidR="00740C40">
              <w:rPr>
                <w:sz w:val="22"/>
                <w:szCs w:val="22"/>
                <w:lang w:val="sr-Latn-RS"/>
              </w:rPr>
              <w:t>8</w:t>
            </w:r>
          </w:p>
        </w:tc>
        <w:tc>
          <w:tcPr>
            <w:tcW w:w="1985" w:type="dxa"/>
            <w:shd w:val="clear" w:color="auto" w:fill="auto"/>
          </w:tcPr>
          <w:p w:rsidR="00972B31" w:rsidRPr="00DE4726" w:rsidRDefault="00972B31" w:rsidP="00B5350C">
            <w:pPr>
              <w:jc w:val="center"/>
              <w:rPr>
                <w:sz w:val="22"/>
                <w:szCs w:val="22"/>
              </w:rPr>
            </w:pPr>
          </w:p>
        </w:tc>
        <w:tc>
          <w:tcPr>
            <w:tcW w:w="2410" w:type="dxa"/>
            <w:shd w:val="clear" w:color="auto" w:fill="auto"/>
            <w:vAlign w:val="center"/>
          </w:tcPr>
          <w:p w:rsidR="00972B31" w:rsidRDefault="00972B31" w:rsidP="00B5350C">
            <w:pPr>
              <w:jc w:val="center"/>
              <w:rPr>
                <w:sz w:val="22"/>
                <w:szCs w:val="22"/>
                <w:lang w:val="sr-Cyrl-RS"/>
              </w:rPr>
            </w:pPr>
          </w:p>
        </w:tc>
        <w:tc>
          <w:tcPr>
            <w:tcW w:w="2410" w:type="dxa"/>
            <w:shd w:val="clear" w:color="auto" w:fill="auto"/>
            <w:vAlign w:val="center"/>
          </w:tcPr>
          <w:p w:rsidR="00972B31" w:rsidRPr="00740C40" w:rsidRDefault="00972B31" w:rsidP="00740C40">
            <w:pPr>
              <w:jc w:val="right"/>
              <w:rPr>
                <w:sz w:val="22"/>
                <w:szCs w:val="22"/>
                <w:lang w:val="sr-Latn-RS" w:eastAsia="sr-Latn-CS"/>
              </w:rPr>
            </w:pPr>
            <w:r>
              <w:rPr>
                <w:sz w:val="22"/>
                <w:szCs w:val="22"/>
                <w:lang w:val="sr-Cyrl-RS" w:eastAsia="sr-Latn-CS"/>
              </w:rPr>
              <w:t>2.1</w:t>
            </w:r>
            <w:r w:rsidR="00740C40">
              <w:rPr>
                <w:sz w:val="22"/>
                <w:szCs w:val="22"/>
                <w:lang w:val="sr-Latn-RS" w:eastAsia="sr-Latn-CS"/>
              </w:rPr>
              <w:t>43</w:t>
            </w:r>
            <w:r>
              <w:rPr>
                <w:sz w:val="22"/>
                <w:szCs w:val="22"/>
                <w:lang w:val="sr-Cyrl-RS" w:eastAsia="sr-Latn-CS"/>
              </w:rPr>
              <w:t>,</w:t>
            </w:r>
            <w:r w:rsidR="00740C40">
              <w:rPr>
                <w:sz w:val="22"/>
                <w:szCs w:val="22"/>
                <w:lang w:val="sr-Latn-RS" w:eastAsia="sr-Latn-CS"/>
              </w:rPr>
              <w:t>11</w:t>
            </w:r>
          </w:p>
        </w:tc>
        <w:tc>
          <w:tcPr>
            <w:tcW w:w="2835" w:type="dxa"/>
            <w:shd w:val="clear" w:color="auto" w:fill="auto"/>
            <w:noWrap/>
            <w:vAlign w:val="center"/>
          </w:tcPr>
          <w:p w:rsidR="00972B31" w:rsidRPr="00740C40" w:rsidRDefault="00972B31" w:rsidP="00740C40">
            <w:pPr>
              <w:jc w:val="right"/>
              <w:rPr>
                <w:sz w:val="22"/>
                <w:szCs w:val="22"/>
                <w:lang w:val="sr-Latn-RS" w:eastAsia="sr-Latn-CS"/>
              </w:rPr>
            </w:pPr>
            <w:r>
              <w:rPr>
                <w:sz w:val="22"/>
                <w:szCs w:val="22"/>
                <w:lang w:val="sr-Cyrl-RS" w:eastAsia="sr-Latn-CS"/>
              </w:rPr>
              <w:t>+1</w:t>
            </w:r>
            <w:r w:rsidR="00740C40">
              <w:rPr>
                <w:sz w:val="22"/>
                <w:szCs w:val="22"/>
                <w:lang w:val="sr-Latn-RS" w:eastAsia="sr-Latn-CS"/>
              </w:rPr>
              <w:t>4</w:t>
            </w:r>
            <w:r>
              <w:rPr>
                <w:sz w:val="22"/>
                <w:szCs w:val="22"/>
                <w:lang w:val="sr-Cyrl-RS" w:eastAsia="sr-Latn-CS"/>
              </w:rPr>
              <w:t>,</w:t>
            </w:r>
            <w:r w:rsidR="00740C40">
              <w:rPr>
                <w:sz w:val="22"/>
                <w:szCs w:val="22"/>
                <w:lang w:val="sr-Latn-RS" w:eastAsia="sr-Latn-CS"/>
              </w:rPr>
              <w:t>13</w:t>
            </w:r>
          </w:p>
        </w:tc>
      </w:tr>
    </w:tbl>
    <w:p w:rsidR="00732569" w:rsidRPr="00B108F4" w:rsidRDefault="00B61EF7" w:rsidP="00B5350C">
      <w:pPr>
        <w:ind w:right="-29" w:firstLine="567"/>
        <w:rPr>
          <w:szCs w:val="24"/>
          <w:lang w:val="sr-Latn-CS"/>
        </w:rPr>
      </w:pPr>
      <w:r>
        <w:rPr>
          <w:szCs w:val="24"/>
        </w:rPr>
        <w:t>Посматрајући</w:t>
      </w:r>
      <w:r w:rsidR="00732569" w:rsidRPr="00B108F4">
        <w:rPr>
          <w:szCs w:val="24"/>
        </w:rPr>
        <w:t xml:space="preserve"> </w:t>
      </w:r>
      <w:r>
        <w:rPr>
          <w:szCs w:val="24"/>
        </w:rPr>
        <w:t>укупно</w:t>
      </w:r>
      <w:r w:rsidR="00732569" w:rsidRPr="00B108F4">
        <w:rPr>
          <w:szCs w:val="24"/>
        </w:rPr>
        <w:t xml:space="preserve"> </w:t>
      </w:r>
      <w:r>
        <w:rPr>
          <w:szCs w:val="24"/>
        </w:rPr>
        <w:t>стање</w:t>
      </w:r>
      <w:r w:rsidR="00732569" w:rsidRPr="00B108F4">
        <w:rPr>
          <w:szCs w:val="24"/>
        </w:rPr>
        <w:t xml:space="preserve"> </w:t>
      </w:r>
      <w:r>
        <w:rPr>
          <w:szCs w:val="24"/>
        </w:rPr>
        <w:t>површина</w:t>
      </w:r>
      <w:r w:rsidR="00732569" w:rsidRPr="00B108F4">
        <w:rPr>
          <w:szCs w:val="24"/>
        </w:rPr>
        <w:t xml:space="preserve"> </w:t>
      </w:r>
      <w:r>
        <w:rPr>
          <w:szCs w:val="24"/>
        </w:rPr>
        <w:t>по</w:t>
      </w:r>
      <w:r w:rsidR="00732569" w:rsidRPr="00B108F4">
        <w:rPr>
          <w:szCs w:val="24"/>
        </w:rPr>
        <w:t xml:space="preserve"> </w:t>
      </w:r>
      <w:r>
        <w:rPr>
          <w:szCs w:val="24"/>
        </w:rPr>
        <w:t>основи</w:t>
      </w:r>
      <w:r w:rsidR="00732569" w:rsidRPr="00B108F4">
        <w:rPr>
          <w:szCs w:val="24"/>
        </w:rPr>
        <w:t xml:space="preserve"> </w:t>
      </w:r>
      <w:r>
        <w:rPr>
          <w:szCs w:val="24"/>
        </w:rPr>
        <w:t>у</w:t>
      </w:r>
      <w:r w:rsidR="00732569" w:rsidRPr="00B108F4">
        <w:rPr>
          <w:szCs w:val="24"/>
        </w:rPr>
        <w:t xml:space="preserve"> </w:t>
      </w:r>
      <w:r>
        <w:rPr>
          <w:szCs w:val="24"/>
        </w:rPr>
        <w:t>односу</w:t>
      </w:r>
      <w:r w:rsidR="00732569" w:rsidRPr="00B108F4">
        <w:rPr>
          <w:szCs w:val="24"/>
        </w:rPr>
        <w:t xml:space="preserve"> </w:t>
      </w:r>
      <w:r>
        <w:rPr>
          <w:szCs w:val="24"/>
        </w:rPr>
        <w:t>на</w:t>
      </w:r>
      <w:r w:rsidR="00732569" w:rsidRPr="00B108F4">
        <w:rPr>
          <w:szCs w:val="24"/>
        </w:rPr>
        <w:t xml:space="preserve"> </w:t>
      </w:r>
      <w:r>
        <w:rPr>
          <w:szCs w:val="24"/>
        </w:rPr>
        <w:t>катастарско</w:t>
      </w:r>
      <w:r w:rsidR="00732569" w:rsidRPr="00B108F4">
        <w:rPr>
          <w:szCs w:val="24"/>
        </w:rPr>
        <w:t xml:space="preserve"> </w:t>
      </w:r>
      <w:r>
        <w:rPr>
          <w:szCs w:val="24"/>
        </w:rPr>
        <w:t>стање</w:t>
      </w:r>
      <w:r w:rsidR="00732569" w:rsidRPr="00B108F4">
        <w:rPr>
          <w:szCs w:val="24"/>
        </w:rPr>
        <w:t xml:space="preserve"> </w:t>
      </w:r>
      <w:r>
        <w:rPr>
          <w:szCs w:val="24"/>
        </w:rPr>
        <w:t>види</w:t>
      </w:r>
      <w:r w:rsidR="00C53853" w:rsidRPr="00B108F4">
        <w:rPr>
          <w:szCs w:val="24"/>
        </w:rPr>
        <w:t xml:space="preserve"> </w:t>
      </w:r>
      <w:r>
        <w:rPr>
          <w:szCs w:val="24"/>
        </w:rPr>
        <w:t>се</w:t>
      </w:r>
      <w:r w:rsidR="00C53853" w:rsidRPr="00B108F4">
        <w:rPr>
          <w:szCs w:val="24"/>
        </w:rPr>
        <w:t xml:space="preserve"> </w:t>
      </w:r>
      <w:r>
        <w:rPr>
          <w:szCs w:val="24"/>
        </w:rPr>
        <w:t>да</w:t>
      </w:r>
      <w:r w:rsidR="00C53853" w:rsidRPr="00B108F4">
        <w:rPr>
          <w:szCs w:val="24"/>
        </w:rPr>
        <w:t xml:space="preserve"> </w:t>
      </w:r>
      <w:r>
        <w:rPr>
          <w:szCs w:val="24"/>
        </w:rPr>
        <w:t>има</w:t>
      </w:r>
      <w:r w:rsidR="00C53853" w:rsidRPr="00B108F4">
        <w:rPr>
          <w:szCs w:val="24"/>
        </w:rPr>
        <w:t xml:space="preserve"> </w:t>
      </w:r>
      <w:r>
        <w:rPr>
          <w:szCs w:val="24"/>
        </w:rPr>
        <w:t>разлике</w:t>
      </w:r>
      <w:r w:rsidR="00C53853" w:rsidRPr="00B108F4">
        <w:rPr>
          <w:szCs w:val="24"/>
        </w:rPr>
        <w:t xml:space="preserve"> </w:t>
      </w:r>
      <w:r>
        <w:rPr>
          <w:szCs w:val="24"/>
        </w:rPr>
        <w:t>о</w:t>
      </w:r>
      <w:r w:rsidR="00C53853" w:rsidRPr="00B108F4">
        <w:rPr>
          <w:szCs w:val="24"/>
        </w:rPr>
        <w:t xml:space="preserve"> </w:t>
      </w:r>
      <w:r>
        <w:rPr>
          <w:szCs w:val="24"/>
        </w:rPr>
        <w:t>чему</w:t>
      </w:r>
      <w:r w:rsidR="00C53853" w:rsidRPr="00B108F4">
        <w:rPr>
          <w:szCs w:val="24"/>
        </w:rPr>
        <w:t xml:space="preserve"> </w:t>
      </w:r>
      <w:r>
        <w:rPr>
          <w:szCs w:val="24"/>
        </w:rPr>
        <w:t>је</w:t>
      </w:r>
      <w:r w:rsidR="00C53853" w:rsidRPr="00B108F4">
        <w:rPr>
          <w:szCs w:val="24"/>
        </w:rPr>
        <w:t xml:space="preserve"> </w:t>
      </w:r>
      <w:r>
        <w:rPr>
          <w:szCs w:val="24"/>
        </w:rPr>
        <w:t>било</w:t>
      </w:r>
      <w:r w:rsidR="00C53853" w:rsidRPr="00B108F4">
        <w:rPr>
          <w:szCs w:val="24"/>
        </w:rPr>
        <w:t xml:space="preserve"> </w:t>
      </w:r>
      <w:r>
        <w:rPr>
          <w:szCs w:val="24"/>
        </w:rPr>
        <w:t>речи</w:t>
      </w:r>
      <w:r w:rsidR="00C53853" w:rsidRPr="00B108F4">
        <w:rPr>
          <w:szCs w:val="24"/>
        </w:rPr>
        <w:t xml:space="preserve"> </w:t>
      </w:r>
      <w:r>
        <w:rPr>
          <w:szCs w:val="24"/>
        </w:rPr>
        <w:t>у</w:t>
      </w:r>
      <w:r w:rsidR="00C53853" w:rsidRPr="00B108F4">
        <w:rPr>
          <w:szCs w:val="24"/>
        </w:rPr>
        <w:t xml:space="preserve"> </w:t>
      </w:r>
      <w:r>
        <w:rPr>
          <w:szCs w:val="24"/>
        </w:rPr>
        <w:t>поглављу</w:t>
      </w:r>
      <w:r w:rsidR="00C53853" w:rsidRPr="00B108F4">
        <w:rPr>
          <w:szCs w:val="24"/>
        </w:rPr>
        <w:t xml:space="preserve"> 1.2.2.</w:t>
      </w:r>
      <w:r w:rsidR="009343F7">
        <w:rPr>
          <w:szCs w:val="24"/>
          <w:lang w:val="sr-Cyrl-RS"/>
        </w:rPr>
        <w:t xml:space="preserve"> </w:t>
      </w:r>
      <w:r>
        <w:rPr>
          <w:szCs w:val="24"/>
        </w:rPr>
        <w:t>Поседовно</w:t>
      </w:r>
      <w:r w:rsidR="00C53853" w:rsidRPr="00B108F4">
        <w:rPr>
          <w:szCs w:val="24"/>
        </w:rPr>
        <w:t xml:space="preserve"> </w:t>
      </w:r>
      <w:r>
        <w:rPr>
          <w:szCs w:val="24"/>
        </w:rPr>
        <w:t>стање</w:t>
      </w:r>
      <w:r w:rsidR="00C53853" w:rsidRPr="00B108F4">
        <w:rPr>
          <w:szCs w:val="24"/>
        </w:rPr>
        <w:t>.</w:t>
      </w:r>
    </w:p>
    <w:p w:rsidR="00732569" w:rsidRPr="00B108F4" w:rsidRDefault="00732569" w:rsidP="00B5350C">
      <w:pPr>
        <w:pStyle w:val="Heading2"/>
        <w:rPr>
          <w:szCs w:val="24"/>
        </w:rPr>
      </w:pPr>
      <w:bookmarkStart w:id="112" w:name="_Toc503785390"/>
      <w:bookmarkStart w:id="113" w:name="_Toc503785966"/>
      <w:bookmarkStart w:id="114" w:name="_Toc503786496"/>
      <w:bookmarkStart w:id="115" w:name="_Toc503787367"/>
      <w:bookmarkStart w:id="116" w:name="_Toc535232812"/>
      <w:bookmarkStart w:id="117" w:name="_Toc71885733"/>
      <w:r w:rsidRPr="00B108F4">
        <w:rPr>
          <w:szCs w:val="24"/>
        </w:rPr>
        <w:t>1.4.</w:t>
      </w:r>
      <w:r w:rsidR="00B61EF7">
        <w:rPr>
          <w:szCs w:val="24"/>
        </w:rPr>
        <w:t>Опште</w:t>
      </w:r>
      <w:r w:rsidRPr="00B108F4">
        <w:rPr>
          <w:szCs w:val="24"/>
        </w:rPr>
        <w:t xml:space="preserve"> </w:t>
      </w:r>
      <w:r w:rsidR="00B61EF7">
        <w:rPr>
          <w:szCs w:val="24"/>
        </w:rPr>
        <w:t>привредне</w:t>
      </w:r>
      <w:r w:rsidRPr="00B108F4">
        <w:rPr>
          <w:szCs w:val="24"/>
        </w:rPr>
        <w:t xml:space="preserve"> </w:t>
      </w:r>
      <w:r w:rsidR="00B61EF7">
        <w:rPr>
          <w:szCs w:val="24"/>
        </w:rPr>
        <w:t>прилике</w:t>
      </w:r>
      <w:bookmarkEnd w:id="108"/>
      <w:bookmarkEnd w:id="109"/>
      <w:bookmarkEnd w:id="110"/>
      <w:bookmarkEnd w:id="111"/>
      <w:bookmarkEnd w:id="112"/>
      <w:bookmarkEnd w:id="113"/>
      <w:bookmarkEnd w:id="114"/>
      <w:bookmarkEnd w:id="115"/>
      <w:bookmarkEnd w:id="116"/>
      <w:bookmarkEnd w:id="117"/>
    </w:p>
    <w:p w:rsidR="002E2014" w:rsidRPr="00B108F4" w:rsidRDefault="002E2014" w:rsidP="00B5350C"/>
    <w:p w:rsidR="002E2014" w:rsidRPr="00B108F4" w:rsidRDefault="00B61EF7" w:rsidP="00960AB4">
      <w:pPr>
        <w:ind w:firstLine="567"/>
        <w:rPr>
          <w:lang w:val="sr-Latn-CS"/>
        </w:rPr>
      </w:pPr>
      <w:r>
        <w:rPr>
          <w:lang w:val="sr-Latn-CS"/>
        </w:rPr>
        <w:t>Подаци</w:t>
      </w:r>
      <w:r w:rsidR="002E2014" w:rsidRPr="00B108F4">
        <w:rPr>
          <w:lang w:val="sr-Latn-CS"/>
        </w:rPr>
        <w:t xml:space="preserve"> </w:t>
      </w:r>
      <w:r>
        <w:rPr>
          <w:lang w:val="sr-Latn-CS"/>
        </w:rPr>
        <w:t>у</w:t>
      </w:r>
      <w:r w:rsidR="002E2014" w:rsidRPr="00B108F4">
        <w:rPr>
          <w:lang w:val="sr-Latn-CS"/>
        </w:rPr>
        <w:t xml:space="preserve"> </w:t>
      </w:r>
      <w:r>
        <w:rPr>
          <w:lang w:val="sr-Latn-CS"/>
        </w:rPr>
        <w:t>овом</w:t>
      </w:r>
      <w:r w:rsidR="002E2014" w:rsidRPr="00B108F4">
        <w:rPr>
          <w:lang w:val="sr-Latn-CS"/>
        </w:rPr>
        <w:t xml:space="preserve"> </w:t>
      </w:r>
      <w:r>
        <w:rPr>
          <w:lang w:val="sr-Latn-CS"/>
        </w:rPr>
        <w:t>поглављу</w:t>
      </w:r>
      <w:r w:rsidR="002E2014" w:rsidRPr="00B108F4">
        <w:rPr>
          <w:lang w:val="sr-Latn-CS"/>
        </w:rPr>
        <w:t xml:space="preserve"> </w:t>
      </w:r>
      <w:r>
        <w:rPr>
          <w:lang w:val="sr-Latn-CS"/>
        </w:rPr>
        <w:t>су</w:t>
      </w:r>
      <w:r w:rsidR="002E2014" w:rsidRPr="00B108F4">
        <w:rPr>
          <w:lang w:val="sr-Latn-CS"/>
        </w:rPr>
        <w:t xml:space="preserve"> </w:t>
      </w:r>
      <w:r>
        <w:rPr>
          <w:lang w:val="sr-Latn-CS"/>
        </w:rPr>
        <w:t>преузети</w:t>
      </w:r>
      <w:r w:rsidR="002E2014" w:rsidRPr="00B108F4">
        <w:rPr>
          <w:lang w:val="sr-Latn-CS"/>
        </w:rPr>
        <w:t xml:space="preserve"> </w:t>
      </w:r>
      <w:r>
        <w:rPr>
          <w:lang w:val="sr-Latn-CS"/>
        </w:rPr>
        <w:t>од</w:t>
      </w:r>
      <w:r w:rsidR="002E2014" w:rsidRPr="00B108F4">
        <w:rPr>
          <w:lang w:val="sr-Latn-CS"/>
        </w:rPr>
        <w:t xml:space="preserve"> </w:t>
      </w:r>
      <w:r>
        <w:rPr>
          <w:lang w:val="sr-Latn-CS"/>
        </w:rPr>
        <w:t>Републичког</w:t>
      </w:r>
      <w:r w:rsidR="002E2014" w:rsidRPr="00B108F4">
        <w:rPr>
          <w:lang w:val="sr-Latn-CS"/>
        </w:rPr>
        <w:t xml:space="preserve"> </w:t>
      </w:r>
      <w:r>
        <w:rPr>
          <w:lang w:val="sr-Latn-CS"/>
        </w:rPr>
        <w:t>завода</w:t>
      </w:r>
      <w:r w:rsidR="002E2014" w:rsidRPr="00B108F4">
        <w:rPr>
          <w:lang w:val="sr-Latn-CS"/>
        </w:rPr>
        <w:t xml:space="preserve"> </w:t>
      </w:r>
      <w:r>
        <w:rPr>
          <w:lang w:val="sr-Latn-CS"/>
        </w:rPr>
        <w:t>за</w:t>
      </w:r>
      <w:r w:rsidR="002E2014" w:rsidRPr="00B108F4">
        <w:rPr>
          <w:lang w:val="sr-Latn-CS"/>
        </w:rPr>
        <w:t xml:space="preserve"> </w:t>
      </w:r>
      <w:r>
        <w:rPr>
          <w:lang w:val="sr-Latn-CS"/>
        </w:rPr>
        <w:t>статистику</w:t>
      </w:r>
      <w:r w:rsidR="002E2014" w:rsidRPr="00B108F4">
        <w:rPr>
          <w:lang w:val="sr-Latn-CS"/>
        </w:rPr>
        <w:t>.</w:t>
      </w:r>
    </w:p>
    <w:p w:rsidR="002E2014" w:rsidRPr="00B108F4" w:rsidRDefault="00B61EF7" w:rsidP="00960AB4">
      <w:pPr>
        <w:ind w:firstLine="567"/>
        <w:rPr>
          <w:lang w:val="sr-Latn-CS"/>
        </w:rPr>
      </w:pPr>
      <w:r>
        <w:rPr>
          <w:lang w:val="sr-Latn-CS"/>
        </w:rPr>
        <w:t>Газдинска</w:t>
      </w:r>
      <w:r w:rsidR="002E2014" w:rsidRPr="00B108F4">
        <w:rPr>
          <w:lang w:val="sr-Latn-CS"/>
        </w:rPr>
        <w:t xml:space="preserve"> </w:t>
      </w:r>
      <w:r>
        <w:rPr>
          <w:lang w:val="sr-Latn-CS"/>
        </w:rPr>
        <w:t>јединица</w:t>
      </w:r>
      <w:r w:rsidR="002E2014" w:rsidRPr="00B108F4">
        <w:rPr>
          <w:lang w:val="sr-Latn-CS"/>
        </w:rPr>
        <w:t xml:space="preserve"> ’’</w:t>
      </w:r>
      <w:r w:rsidR="003A5500">
        <w:rPr>
          <w:lang w:val="sr-Latn-CS"/>
        </w:rPr>
        <w:t>Заштићене шуме</w:t>
      </w:r>
      <w:r w:rsidR="002E2014" w:rsidRPr="00B108F4">
        <w:rPr>
          <w:lang w:val="sr-Latn-CS"/>
        </w:rPr>
        <w:t>’’</w:t>
      </w:r>
      <w:r>
        <w:rPr>
          <w:lang w:val="sr-Latn-CS"/>
        </w:rPr>
        <w:t>налази</w:t>
      </w:r>
      <w:r w:rsidR="002E2014" w:rsidRPr="00B108F4">
        <w:rPr>
          <w:lang w:val="sr-Latn-CS"/>
        </w:rPr>
        <w:t xml:space="preserve"> </w:t>
      </w:r>
      <w:r>
        <w:rPr>
          <w:lang w:val="sr-Latn-CS"/>
        </w:rPr>
        <w:t>се</w:t>
      </w:r>
      <w:r w:rsidR="002E2014" w:rsidRPr="00B108F4">
        <w:rPr>
          <w:lang w:val="sr-Latn-CS"/>
        </w:rPr>
        <w:t xml:space="preserve"> </w:t>
      </w:r>
      <w:r>
        <w:rPr>
          <w:lang w:val="sr-Latn-CS"/>
        </w:rPr>
        <w:t>на</w:t>
      </w:r>
      <w:r w:rsidR="002E2014" w:rsidRPr="00B108F4">
        <w:rPr>
          <w:lang w:val="sr-Latn-CS"/>
        </w:rPr>
        <w:t xml:space="preserve"> </w:t>
      </w:r>
      <w:r>
        <w:rPr>
          <w:lang w:val="sr-Latn-CS"/>
        </w:rPr>
        <w:t>територији</w:t>
      </w:r>
      <w:r w:rsidR="002E2014" w:rsidRPr="00B108F4">
        <w:rPr>
          <w:lang w:val="sr-Latn-CS"/>
        </w:rPr>
        <w:t xml:space="preserve"> </w:t>
      </w:r>
      <w:r>
        <w:rPr>
          <w:lang w:val="sr-Latn-CS"/>
        </w:rPr>
        <w:t>општин</w:t>
      </w:r>
      <w:r w:rsidR="009343F7">
        <w:rPr>
          <w:lang w:val="sr-Cyrl-RS"/>
        </w:rPr>
        <w:t>е</w:t>
      </w:r>
      <w:r w:rsidR="00E07907">
        <w:rPr>
          <w:lang w:val="sr-Latn-CS"/>
        </w:rPr>
        <w:t xml:space="preserve"> </w:t>
      </w:r>
      <w:r w:rsidR="009343F7">
        <w:rPr>
          <w:lang w:val="sr-Cyrl-RS"/>
        </w:rPr>
        <w:t>Апатин</w:t>
      </w:r>
      <w:r w:rsidR="002E2014" w:rsidRPr="00B108F4">
        <w:rPr>
          <w:lang w:val="sr-Latn-CS"/>
        </w:rPr>
        <w:t>.</w:t>
      </w:r>
    </w:p>
    <w:p w:rsidR="00B72B46" w:rsidRPr="00F13225" w:rsidRDefault="00B72B46" w:rsidP="00B72B46">
      <w:pPr>
        <w:pStyle w:val="NormalWeb"/>
        <w:shd w:val="clear" w:color="auto" w:fill="FFFFFF"/>
        <w:spacing w:before="0" w:beforeAutospacing="0" w:after="0" w:afterAutospacing="0"/>
        <w:ind w:firstLine="567"/>
        <w:jc w:val="both"/>
        <w:rPr>
          <w:color w:val="000000"/>
        </w:rPr>
      </w:pPr>
      <w:r w:rsidRPr="00F13225">
        <w:rPr>
          <w:color w:val="000000"/>
        </w:rPr>
        <w:t>Општина Апатин је лоцирана, у оквиру простора Војводине, на крајњем западу, односно, на подручју западне Бачке и налази се на 45° 40' северне географске ширине и 18° 59' источне географске дужине. На основу величине своје територије (333 км2) може се сврстати у групу средње великих покрајинских општина. Изузетно повољан географски положај, позиционираност непосредно уз леву обалу велике међународне реке Дунав (тзв. "плава европска магистрала"), представља додатни потенцијал општине. Поред ове природне, западне границе, општина Апатин се на северу и североистоку граничи са територијом општине Сомбор, а на југу и југоистоку са општином Оџаци. Уз град Апатин који представља административни, привредни, просветни и културни центар, на подручју апатинске општине се налази још 4 насеља сеоског карактера: Свилојево, Купусина, Пригревица и Сонта.</w:t>
      </w:r>
    </w:p>
    <w:p w:rsidR="00533744" w:rsidRPr="008E301D" w:rsidRDefault="00533744" w:rsidP="00533744">
      <w:pPr>
        <w:shd w:val="clear" w:color="auto" w:fill="FFFFFF"/>
        <w:ind w:firstLine="567"/>
        <w:rPr>
          <w:szCs w:val="24"/>
          <w:lang w:eastAsia="en-GB"/>
        </w:rPr>
      </w:pPr>
      <w:r w:rsidRPr="008E301D">
        <w:rPr>
          <w:szCs w:val="24"/>
          <w:lang w:eastAsia="en-GB"/>
        </w:rPr>
        <w:t>У општини Апатин извоз је у првих десет месеци протекле године био већи од увоза и то са индексом од 107,12%. Конкретније, апатинска општина извезла је робе у вредности од 11.863.867 $, док је за исти период увезено робе у вредности од 11.074.962 $. У Апатину се налази највећа српска пивара, </w:t>
      </w:r>
      <w:hyperlink r:id="rId8" w:tooltip="Апатинска пивара" w:history="1">
        <w:r w:rsidRPr="00C45CE0">
          <w:rPr>
            <w:szCs w:val="24"/>
            <w:lang w:eastAsia="en-GB"/>
          </w:rPr>
          <w:t>Апатинска пивара</w:t>
        </w:r>
      </w:hyperlink>
      <w:r w:rsidRPr="00C45CE0">
        <w:rPr>
          <w:szCs w:val="24"/>
          <w:lang w:eastAsia="en-GB"/>
        </w:rPr>
        <w:t>,</w:t>
      </w:r>
      <w:r w:rsidRPr="008E301D">
        <w:rPr>
          <w:szCs w:val="24"/>
          <w:lang w:eastAsia="en-GB"/>
        </w:rPr>
        <w:t xml:space="preserve"> саграђена </w:t>
      </w:r>
      <w:hyperlink r:id="rId9" w:tooltip="1756" w:history="1">
        <w:r w:rsidRPr="00C45CE0">
          <w:rPr>
            <w:szCs w:val="24"/>
            <w:lang w:eastAsia="en-GB"/>
          </w:rPr>
          <w:t>1756</w:t>
        </w:r>
      </w:hyperlink>
      <w:r w:rsidRPr="008E301D">
        <w:rPr>
          <w:szCs w:val="24"/>
          <w:lang w:eastAsia="en-GB"/>
        </w:rPr>
        <w:t>. године.</w:t>
      </w:r>
    </w:p>
    <w:p w:rsidR="00533744" w:rsidRPr="008E301D" w:rsidRDefault="00533744" w:rsidP="00533744">
      <w:pPr>
        <w:shd w:val="clear" w:color="auto" w:fill="FFFFFF"/>
        <w:ind w:firstLine="567"/>
        <w:rPr>
          <w:szCs w:val="24"/>
          <w:lang w:eastAsia="en-GB"/>
        </w:rPr>
      </w:pPr>
      <w:r w:rsidRPr="008E301D">
        <w:rPr>
          <w:szCs w:val="24"/>
          <w:lang w:eastAsia="en-GB"/>
        </w:rPr>
        <w:t>Путем јавне аукције и тендера у апатинској општини приватизовано је 10 предузећа и то „Апатекс“, бродоградилиште „Апатин“, „Апос“, „Хладњача“, „Корпара“, „Метал“, „Подунавље“, „Први мај“, „Војводина“, сви из Апатина и друштвено предузеће „Сонта“ из </w:t>
      </w:r>
      <w:hyperlink r:id="rId10" w:tooltip="Сонта" w:history="1">
        <w:r w:rsidRPr="00C45CE0">
          <w:rPr>
            <w:szCs w:val="24"/>
            <w:lang w:eastAsia="en-GB"/>
          </w:rPr>
          <w:t>Сонте</w:t>
        </w:r>
      </w:hyperlink>
      <w:r w:rsidRPr="008E301D">
        <w:rPr>
          <w:szCs w:val="24"/>
          <w:lang w:eastAsia="en-GB"/>
        </w:rPr>
        <w:t>. Продајна цена свих наведених предузећа износила је 162.283.000 дин, док је минимум инвестиција у ова предузећа 146.382.000 дин. Укупан број запослених у приватизованим предузећима, у моменту њихове продаје, био је 1.456.</w:t>
      </w:r>
    </w:p>
    <w:p w:rsidR="00533744" w:rsidRPr="008E301D" w:rsidRDefault="00533744" w:rsidP="00533744">
      <w:pPr>
        <w:shd w:val="clear" w:color="auto" w:fill="FFFFFF"/>
        <w:ind w:firstLine="567"/>
        <w:rPr>
          <w:szCs w:val="24"/>
          <w:lang w:eastAsia="en-GB"/>
        </w:rPr>
      </w:pPr>
      <w:r w:rsidRPr="008E301D">
        <w:rPr>
          <w:szCs w:val="24"/>
          <w:lang w:eastAsia="en-GB"/>
        </w:rPr>
        <w:t>Апатин је популарна туристичка дестинација са занимљивим и у светским размерама богатим туристичким потенцијалом због близине шума и Дунава. Сваке године, почетком јула, одржавају се „Апатинске рибарске вечери“. Обично трају седам дана и одржавају се већ 47 година, а на којима су најатрактивнија надметања у такмичењу спортских риболоваца за Златну рибицу и за Златни котлић, који традиционално осваја најбољи кувар </w:t>
      </w:r>
      <w:hyperlink r:id="rId11" w:tooltip="Рибљи паприкаш" w:history="1">
        <w:r w:rsidRPr="00C45CE0">
          <w:rPr>
            <w:szCs w:val="24"/>
            <w:lang w:eastAsia="en-GB"/>
          </w:rPr>
          <w:t>рибљег или фиш паприкаша</w:t>
        </w:r>
      </w:hyperlink>
      <w:r w:rsidRPr="008E301D">
        <w:rPr>
          <w:szCs w:val="24"/>
          <w:lang w:eastAsia="en-GB"/>
        </w:rPr>
        <w:t>.</w:t>
      </w:r>
    </w:p>
    <w:p w:rsidR="00533744" w:rsidRPr="008E301D" w:rsidRDefault="00533744" w:rsidP="00533744">
      <w:pPr>
        <w:shd w:val="clear" w:color="auto" w:fill="FFFFFF"/>
        <w:ind w:firstLine="567"/>
        <w:rPr>
          <w:szCs w:val="24"/>
          <w:lang w:eastAsia="en-GB"/>
        </w:rPr>
      </w:pPr>
      <w:r w:rsidRPr="008E301D">
        <w:rPr>
          <w:szCs w:val="24"/>
          <w:lang w:eastAsia="en-GB"/>
        </w:rPr>
        <w:t>Општинско веће општине Апатин је на својој седници од 21. јула 2010. године установило општинску манифестацију ЛИЧКА ОЛИМПИЈАДА са циљем неговања традиционалних старих спортова (бацање камена са рамена, претезање конопца, обарање руке, скок из места у вис и у даљ, пењање уз стожину и др., као и културе, обичаја, фолклора и успомена личког народа, његових потомака и пријатеља. У будућности Личка олимпијада биће повод и место за дружење, братимљење и подубљивање пријатељских веза са личким живљем из других крајева, енклава и дијаспора Српског народа од Апатина, главног и највећег града Личана у Србији и братског Невесиња, па све до америчког Чикага, највећег личког града у свету. Апатинска Личка олимпијада одржаваће се сваке године 28. августа на велики хришћански празник Велика Госпојина. Ове године на 1. Личкој олимпијади у Апатину, која ће се оджати у Бањи Јунаковић, такмичиће се преко двадесет екипа из: Новог Сада, Бачке Паланке, Суботице, Ужица, Бачког Грачаца, Сомбора, Пригревице, Будисаве, Пландишта, Бачког Брестовца, Апатина, Београда и др. Главни покровитељ 1. Личке олимпијаде је Апатинска пивара Апатин. Поред Апатинске Личке олимпијаде, одржава и манифестација Лички вишебој.</w:t>
      </w:r>
    </w:p>
    <w:p w:rsidR="00533744" w:rsidRPr="008E301D" w:rsidRDefault="00533744" w:rsidP="00533744">
      <w:pPr>
        <w:shd w:val="clear" w:color="auto" w:fill="FFFFFF"/>
        <w:ind w:firstLine="567"/>
        <w:rPr>
          <w:szCs w:val="24"/>
          <w:lang w:eastAsia="en-GB"/>
        </w:rPr>
      </w:pPr>
      <w:r w:rsidRPr="008E301D">
        <w:rPr>
          <w:szCs w:val="24"/>
          <w:lang w:eastAsia="en-GB"/>
        </w:rPr>
        <w:t>Крајем јула </w:t>
      </w:r>
      <w:hyperlink r:id="rId12" w:tooltip="2009" w:history="1">
        <w:r w:rsidRPr="00C45CE0">
          <w:rPr>
            <w:szCs w:val="24"/>
            <w:lang w:eastAsia="en-GB"/>
          </w:rPr>
          <w:t>2009</w:t>
        </w:r>
      </w:hyperlink>
      <w:r w:rsidRPr="008E301D">
        <w:rPr>
          <w:szCs w:val="24"/>
          <w:lang w:eastAsia="en-GB"/>
        </w:rPr>
        <w:t>. године, отворена је Међународна марина у Апатину, која спада у ред најсавременијих марина на Дунаву. Простире на 1,4 хектара површине, капацитет јој је око 400 пловила, од тога 120 јахти. На сваком понтонском везу обезбеђени су за свако, у лучки простор приспело пловило прикључци: за струју, воду и гориво. У склопу Марине изграђена је модерна бензинска пумпа са првим покретним објектом у Србији за трансфер и танковање пловила горивом — директно на води. Апатинска Марина једина је на целом току Дунава са понтонима од лаког пливајућег бетона, израђених по шведској технологији.</w:t>
      </w:r>
    </w:p>
    <w:p w:rsidR="00533744" w:rsidRPr="008E301D" w:rsidRDefault="00533744" w:rsidP="00533744">
      <w:pPr>
        <w:shd w:val="clear" w:color="auto" w:fill="FFFFFF"/>
        <w:ind w:firstLine="567"/>
        <w:rPr>
          <w:szCs w:val="24"/>
          <w:lang w:eastAsia="en-GB"/>
        </w:rPr>
      </w:pPr>
      <w:r w:rsidRPr="008E301D">
        <w:rPr>
          <w:szCs w:val="24"/>
          <w:lang w:eastAsia="en-GB"/>
        </w:rPr>
        <w:t>Марину, као заштитни знак краси бронзана скулптура Богиње Нике са Андејевим крстом у једној руци и стилизованим крилом уместо друге руке. Скулптура је са постаментом висока 8 метара, а рад је Драгана Раденовића, познатог савременог српског вајара из Београда. У комплексу Марине налази се и велелепно здање Дома спортских риболоваца. Марина на својој обали располаже и са зградом у којој се налази 10 апартмана, 100 кабина и велики број купатила, као и других маркетиншких садржаја за потребе и смештај њених наутичких гостију и корисника. Марина је 2010. године била и циљно одабрана лука, односно адреса за преко 130 учесника 55-те ТИД-ове кајакашке регате, највеће речне регате на свету.</w:t>
      </w:r>
    </w:p>
    <w:p w:rsidR="00533744" w:rsidRPr="008E301D" w:rsidRDefault="00533744" w:rsidP="00533744">
      <w:pPr>
        <w:shd w:val="clear" w:color="auto" w:fill="FFFFFF"/>
        <w:ind w:firstLine="567"/>
        <w:rPr>
          <w:szCs w:val="24"/>
          <w:lang w:eastAsia="en-GB"/>
        </w:rPr>
      </w:pPr>
      <w:r w:rsidRPr="008E301D">
        <w:rPr>
          <w:szCs w:val="24"/>
          <w:lang w:eastAsia="en-GB"/>
        </w:rPr>
        <w:t>Након више од сто година када је Апатин имао пристаниште на Дунаву, са кога се извозила пшеница за Америку, изграђен је апатински Пристан за путничке бродове, стациониран на само неколико стотина метара од Међународне марине, на живом Дунаву испред улаза у зимовник. а у близини православног Храма Сабор светих апостола и Чарде Златна круна. У току је утврђивање обале код Пристана, са идејом, да се уз помоћ Европске уније исти изгради до локације Међународне марине и тим градитељским потезом Апатин коначно изађе на леву обалу свог Дунава.</w:t>
      </w:r>
    </w:p>
    <w:p w:rsidR="00533744" w:rsidRPr="008E301D" w:rsidRDefault="00533744" w:rsidP="00533744">
      <w:pPr>
        <w:shd w:val="clear" w:color="auto" w:fill="FFFFFF"/>
        <w:ind w:firstLine="567"/>
        <w:rPr>
          <w:szCs w:val="24"/>
          <w:lang w:eastAsia="en-GB"/>
        </w:rPr>
      </w:pPr>
      <w:r w:rsidRPr="008E301D">
        <w:rPr>
          <w:szCs w:val="24"/>
          <w:lang w:eastAsia="en-GB"/>
        </w:rPr>
        <w:t>Обалски простор Пристана, као заштитни знак, краси скулптура Сиве чапље назване Ања, а израђене од прохрома, рад Николе Симијановића, ликовног уметника из Новог Сада. На апатински Пристан за белу флоту, одмах по отварању упловили су и пристали аустријски путнички брод Моцарт и немачки Der kleiner Prince — Мали принц. Под великим налетом леда пристан је тешко оштећен средином јануара 2017. године и више није у функцији. Локалне власти су најавиле обнову пристана, али она још увек није започета. У непосредној близини апатинског Пристана налази се речно Бродоградилиште Апатин, познато по синхро лифту — хелингу са којим функционално располаже, а у коме могу да се ремонтују путнички и теретни бродови.</w:t>
      </w:r>
    </w:p>
    <w:p w:rsidR="00533744" w:rsidRPr="008E301D" w:rsidRDefault="00533744" w:rsidP="00533744">
      <w:pPr>
        <w:shd w:val="clear" w:color="auto" w:fill="FFFFFF"/>
        <w:ind w:firstLine="567"/>
        <w:rPr>
          <w:szCs w:val="24"/>
          <w:lang w:eastAsia="en-GB"/>
        </w:rPr>
      </w:pPr>
      <w:r w:rsidRPr="008E301D">
        <w:rPr>
          <w:szCs w:val="24"/>
          <w:lang w:eastAsia="en-GB"/>
        </w:rPr>
        <w:t>Четири километра од града Апатина налази се Бања „Јунаковић“ која нуди рехабилитационе здравствене услуге, организовање семинара и симпозијума, организовани опоравак радника и пензионера и смештај </w:t>
      </w:r>
      <w:hyperlink r:id="rId13" w:tooltip="Лов" w:history="1">
        <w:r w:rsidRPr="00C45CE0">
          <w:rPr>
            <w:szCs w:val="24"/>
            <w:lang w:eastAsia="en-GB"/>
          </w:rPr>
          <w:t>ловаца</w:t>
        </w:r>
      </w:hyperlink>
      <w:r w:rsidRPr="008E301D">
        <w:rPr>
          <w:szCs w:val="24"/>
          <w:lang w:eastAsia="en-GB"/>
        </w:rPr>
        <w:t>. Садржи комплекс спољних базена, терене за мали </w:t>
      </w:r>
      <w:hyperlink r:id="rId14" w:tooltip="Фудбал" w:history="1">
        <w:r w:rsidRPr="00C45CE0">
          <w:rPr>
            <w:szCs w:val="24"/>
            <w:lang w:eastAsia="en-GB"/>
          </w:rPr>
          <w:t>фудбал</w:t>
        </w:r>
      </w:hyperlink>
      <w:r w:rsidRPr="00C45CE0">
        <w:rPr>
          <w:szCs w:val="24"/>
          <w:lang w:eastAsia="en-GB"/>
        </w:rPr>
        <w:t>, </w:t>
      </w:r>
      <w:hyperlink r:id="rId15" w:tooltip="Рукомет" w:history="1">
        <w:r w:rsidRPr="00C45CE0">
          <w:rPr>
            <w:szCs w:val="24"/>
            <w:lang w:eastAsia="en-GB"/>
          </w:rPr>
          <w:t>рукомет</w:t>
        </w:r>
      </w:hyperlink>
      <w:r w:rsidRPr="00C45CE0">
        <w:rPr>
          <w:szCs w:val="24"/>
          <w:lang w:eastAsia="en-GB"/>
        </w:rPr>
        <w:t> и </w:t>
      </w:r>
      <w:hyperlink r:id="rId16" w:tooltip="Тенис" w:history="1">
        <w:r w:rsidRPr="00C45CE0">
          <w:rPr>
            <w:szCs w:val="24"/>
            <w:lang w:eastAsia="en-GB"/>
          </w:rPr>
          <w:t>тенис</w:t>
        </w:r>
      </w:hyperlink>
      <w:r w:rsidRPr="00C45CE0">
        <w:rPr>
          <w:szCs w:val="24"/>
          <w:lang w:eastAsia="en-GB"/>
        </w:rPr>
        <w:t>,</w:t>
      </w:r>
      <w:r w:rsidRPr="008E301D">
        <w:rPr>
          <w:szCs w:val="24"/>
          <w:lang w:eastAsia="en-GB"/>
        </w:rPr>
        <w:t xml:space="preserve"> атлетску стазу, теретану, затворени терапијски базен и две сауне, које омогућавају организовање припрема спортиста. За свој рад Бања „Јунаковић“ је добила многа признања.</w:t>
      </w:r>
    </w:p>
    <w:p w:rsidR="00732569" w:rsidRPr="00B108F4" w:rsidRDefault="00732569" w:rsidP="00B5350C">
      <w:pPr>
        <w:pStyle w:val="Heading2"/>
        <w:rPr>
          <w:szCs w:val="24"/>
          <w:lang w:val="sr-Latn-CS"/>
        </w:rPr>
      </w:pPr>
      <w:bookmarkStart w:id="118" w:name="_Toc103389401"/>
      <w:bookmarkStart w:id="119" w:name="_Toc104384769"/>
      <w:bookmarkStart w:id="120" w:name="_Toc104385245"/>
      <w:bookmarkStart w:id="121" w:name="_Toc104385489"/>
      <w:bookmarkStart w:id="122" w:name="_Toc105552903"/>
      <w:bookmarkStart w:id="123" w:name="_Toc329146565"/>
      <w:bookmarkStart w:id="124" w:name="_Toc329328303"/>
      <w:bookmarkStart w:id="125" w:name="_Toc410988295"/>
      <w:bookmarkStart w:id="126" w:name="_Toc478456458"/>
      <w:bookmarkStart w:id="127" w:name="_Toc503785391"/>
      <w:bookmarkStart w:id="128" w:name="_Toc503785967"/>
      <w:bookmarkStart w:id="129" w:name="_Toc503786497"/>
      <w:bookmarkStart w:id="130" w:name="_Toc503787368"/>
      <w:bookmarkStart w:id="131" w:name="_Toc535232813"/>
      <w:bookmarkStart w:id="132" w:name="_Toc71885734"/>
      <w:r w:rsidRPr="00B108F4">
        <w:rPr>
          <w:szCs w:val="24"/>
          <w:lang w:val="sr-Latn-CS"/>
        </w:rPr>
        <w:t xml:space="preserve">1.5. </w:t>
      </w:r>
      <w:r w:rsidR="00B61EF7">
        <w:rPr>
          <w:szCs w:val="24"/>
        </w:rPr>
        <w:t>Економске</w:t>
      </w:r>
      <w:r w:rsidRPr="00B108F4">
        <w:rPr>
          <w:szCs w:val="24"/>
          <w:lang w:val="sr-Latn-CS"/>
        </w:rPr>
        <w:t xml:space="preserve"> </w:t>
      </w:r>
      <w:r w:rsidR="00B61EF7">
        <w:rPr>
          <w:szCs w:val="24"/>
        </w:rPr>
        <w:t>и</w:t>
      </w:r>
      <w:r w:rsidRPr="00B108F4">
        <w:rPr>
          <w:szCs w:val="24"/>
          <w:lang w:val="sr-Latn-CS"/>
        </w:rPr>
        <w:t xml:space="preserve"> </w:t>
      </w:r>
      <w:r w:rsidR="00B61EF7">
        <w:rPr>
          <w:szCs w:val="24"/>
        </w:rPr>
        <w:t>културне</w:t>
      </w:r>
      <w:r w:rsidRPr="00B108F4">
        <w:rPr>
          <w:szCs w:val="24"/>
          <w:lang w:val="sr-Latn-CS"/>
        </w:rPr>
        <w:t xml:space="preserve"> </w:t>
      </w:r>
      <w:r w:rsidR="00B61EF7">
        <w:rPr>
          <w:szCs w:val="24"/>
        </w:rPr>
        <w:t>прилике</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732569" w:rsidRPr="00B108F4" w:rsidRDefault="00732569" w:rsidP="00B5350C">
      <w:pPr>
        <w:rPr>
          <w:szCs w:val="24"/>
          <w:lang w:val="sr-Latn-CS"/>
        </w:rPr>
      </w:pPr>
    </w:p>
    <w:p w:rsidR="00C45CE0" w:rsidRPr="00F13225" w:rsidRDefault="00C45CE0" w:rsidP="00C45CE0">
      <w:pPr>
        <w:pStyle w:val="NormalWeb"/>
        <w:shd w:val="clear" w:color="auto" w:fill="FFFFFF"/>
        <w:spacing w:before="0" w:beforeAutospacing="0" w:after="0" w:afterAutospacing="0"/>
        <w:ind w:firstLine="567"/>
        <w:jc w:val="both"/>
        <w:rPr>
          <w:color w:val="000000"/>
        </w:rPr>
      </w:pPr>
      <w:r w:rsidRPr="00F13225">
        <w:rPr>
          <w:color w:val="000000"/>
        </w:rPr>
        <w:t>Град Апатин као и целокупна територија општине Апатин, лежи на северном делу реке Дунав, на његовом протоку кроз Србију. На подручје општине улази на 1409,5 км од извора, а напушта га на 1367 км, тако да укупна дужина његове "апатинске" деонице износи 42 км. Дунав на овом сектору има незнатан пад, који од државне границе до ушћа реке Драве износи 5,71 цм/км (брзина протока Дунава код Апатина је 1,5-2,0 м/с). Због ових околности, река северно и јужно од Апатина тече веома споро, а при високом водостају склона је да мења корито, тако да је карактеришу бројни, јако развијени меандри, и активни и напуштени. Регулацијом Дунава и подизањем читавог система одбрамбених земљаних насипа, одвојени су од главног речног тока многобројни меандри и створене мртваје.</w:t>
      </w:r>
    </w:p>
    <w:p w:rsidR="00C45CE0" w:rsidRPr="00F13225" w:rsidRDefault="00C45CE0" w:rsidP="00C45CE0">
      <w:pPr>
        <w:pStyle w:val="NormalWeb"/>
        <w:shd w:val="clear" w:color="auto" w:fill="FFFFFF"/>
        <w:spacing w:before="0" w:beforeAutospacing="0" w:after="0" w:afterAutospacing="0"/>
        <w:ind w:firstLine="567"/>
        <w:jc w:val="both"/>
        <w:rPr>
          <w:color w:val="000000"/>
        </w:rPr>
      </w:pPr>
      <w:r w:rsidRPr="00F13225">
        <w:rPr>
          <w:color w:val="000000"/>
        </w:rPr>
        <w:t>Веће мртваје северно и јужно од Апатина су око Блажевца, Великог и Малог Казука, Кучке, Ментеша, Петреша, Зверињака, Сребренице, Голића, Порића, Мариног пруда... Најчешћи називи за ове некад активне токове, а данас затворене површине су Стари Дунав (или Дунавац), Тихи Дунав, Мртви Дунав и сл.</w:t>
      </w:r>
    </w:p>
    <w:p w:rsidR="00C45CE0" w:rsidRPr="00F13225" w:rsidRDefault="00C45CE0" w:rsidP="00C45CE0">
      <w:pPr>
        <w:pStyle w:val="NormalWeb"/>
        <w:shd w:val="clear" w:color="auto" w:fill="FFFFFF"/>
        <w:spacing w:before="0" w:beforeAutospacing="0" w:after="0" w:afterAutospacing="0"/>
        <w:ind w:firstLine="567"/>
        <w:jc w:val="both"/>
        <w:rPr>
          <w:color w:val="000000"/>
        </w:rPr>
      </w:pPr>
      <w:r w:rsidRPr="00F13225">
        <w:rPr>
          <w:color w:val="000000"/>
        </w:rPr>
        <w:t>Максималан водостај Дунава код Апатина регистрован је 25. јуна 1965. године и износио је 825 цм, док је минимални водостај од -118 цм, забележен 7. јануара 1909. године. Висина водомера код Апатина износи 78,81 м надморске висине. Просечна ширина Дунава на апатинском сектору износи 750 м (при водостају од 4,50 м), са просечном дубином од 15 м (минимална дубина је констатована у Старом зимовнику -2,20 м, док је максимална измерена код Рибарске централе -32 м). Температурне вредности воде се крећу од минималних 0 °Ц (у периоду јануар-март) до максималних 25,6 °Ц (током јула месеца).</w:t>
      </w:r>
    </w:p>
    <w:p w:rsidR="00C45CE0" w:rsidRPr="008E03B2" w:rsidRDefault="00C45CE0" w:rsidP="00C45CE0">
      <w:pPr>
        <w:tabs>
          <w:tab w:val="left" w:pos="18976"/>
        </w:tabs>
        <w:ind w:firstLine="567"/>
        <w:rPr>
          <w:szCs w:val="24"/>
          <w:lang w:val="sr-Latn-CS" w:eastAsia="sr-Latn-CS"/>
        </w:rPr>
      </w:pPr>
      <w:r>
        <w:rPr>
          <w:szCs w:val="24"/>
          <w:lang w:val="sr-Latn-CS" w:eastAsia="en-GB"/>
        </w:rPr>
        <w:t>У</w:t>
      </w:r>
      <w:r w:rsidRPr="008E03B2">
        <w:rPr>
          <w:szCs w:val="24"/>
          <w:lang w:val="sr-Latn-CS" w:eastAsia="en-GB"/>
        </w:rPr>
        <w:t xml:space="preserve"> </w:t>
      </w:r>
      <w:r>
        <w:rPr>
          <w:szCs w:val="24"/>
          <w:lang w:val="sr-Latn-CS" w:eastAsia="en-GB"/>
        </w:rPr>
        <w:t>односу</w:t>
      </w:r>
      <w:r w:rsidRPr="008E03B2">
        <w:rPr>
          <w:szCs w:val="24"/>
          <w:lang w:val="sr-Latn-CS" w:eastAsia="en-GB"/>
        </w:rPr>
        <w:t xml:space="preserve"> </w:t>
      </w:r>
      <w:r>
        <w:rPr>
          <w:szCs w:val="24"/>
          <w:lang w:val="sr-Latn-CS" w:eastAsia="en-GB"/>
        </w:rPr>
        <w:t>на</w:t>
      </w:r>
      <w:r w:rsidRPr="008E03B2">
        <w:rPr>
          <w:szCs w:val="24"/>
          <w:lang w:val="sr-Latn-CS" w:eastAsia="en-GB"/>
        </w:rPr>
        <w:t xml:space="preserve"> </w:t>
      </w:r>
      <w:r>
        <w:rPr>
          <w:szCs w:val="24"/>
          <w:lang w:val="sr-Latn-CS" w:eastAsia="en-GB"/>
        </w:rPr>
        <w:t>привредне</w:t>
      </w:r>
      <w:r w:rsidRPr="008E03B2">
        <w:rPr>
          <w:szCs w:val="24"/>
          <w:lang w:val="sr-Latn-CS" w:eastAsia="en-GB"/>
        </w:rPr>
        <w:t xml:space="preserve"> </w:t>
      </w:r>
      <w:r>
        <w:rPr>
          <w:szCs w:val="24"/>
          <w:lang w:val="sr-Latn-CS" w:eastAsia="en-GB"/>
        </w:rPr>
        <w:t>прилике</w:t>
      </w:r>
      <w:r w:rsidRPr="008E03B2">
        <w:rPr>
          <w:szCs w:val="24"/>
          <w:lang w:val="sr-Latn-CS" w:eastAsia="en-GB"/>
        </w:rPr>
        <w:t xml:space="preserve">, </w:t>
      </w:r>
      <w:r>
        <w:rPr>
          <w:szCs w:val="24"/>
          <w:lang w:val="sr-Cyrl-RS" w:eastAsia="en-GB"/>
        </w:rPr>
        <w:t xml:space="preserve">Западнобачки </w:t>
      </w:r>
      <w:r>
        <w:rPr>
          <w:szCs w:val="24"/>
          <w:lang w:val="sr-Latn-CS" w:eastAsia="en-GB"/>
        </w:rPr>
        <w:t>округ у коме се простиру шуме ове газдинске јединице је</w:t>
      </w:r>
      <w:r w:rsidRPr="008E03B2">
        <w:rPr>
          <w:szCs w:val="24"/>
          <w:lang w:val="sr-Latn-CS" w:eastAsia="en-GB"/>
        </w:rPr>
        <w:t xml:space="preserve"> </w:t>
      </w:r>
      <w:r>
        <w:rPr>
          <w:szCs w:val="24"/>
          <w:lang w:val="sr-Latn-CS" w:eastAsia="en-GB"/>
        </w:rPr>
        <w:t>привредно</w:t>
      </w:r>
      <w:r w:rsidRPr="008E03B2">
        <w:rPr>
          <w:szCs w:val="24"/>
          <w:lang w:val="sr-Latn-CS" w:eastAsia="en-GB"/>
        </w:rPr>
        <w:t xml:space="preserve"> </w:t>
      </w:r>
      <w:r>
        <w:rPr>
          <w:szCs w:val="24"/>
          <w:lang w:val="sr-Latn-CS" w:eastAsia="en-GB"/>
        </w:rPr>
        <w:t>један</w:t>
      </w:r>
      <w:r w:rsidRPr="008E03B2">
        <w:rPr>
          <w:szCs w:val="24"/>
          <w:lang w:val="sr-Latn-CS" w:eastAsia="en-GB"/>
        </w:rPr>
        <w:t xml:space="preserve"> </w:t>
      </w:r>
      <w:r>
        <w:rPr>
          <w:szCs w:val="24"/>
          <w:lang w:val="sr-Latn-CS" w:eastAsia="en-GB"/>
        </w:rPr>
        <w:t>од</w:t>
      </w:r>
      <w:r w:rsidRPr="008E03B2">
        <w:rPr>
          <w:szCs w:val="24"/>
          <w:lang w:val="sr-Latn-CS" w:eastAsia="en-GB"/>
        </w:rPr>
        <w:t xml:space="preserve"> </w:t>
      </w:r>
      <w:r>
        <w:rPr>
          <w:szCs w:val="24"/>
          <w:lang w:val="sr-Latn-CS" w:eastAsia="en-GB"/>
        </w:rPr>
        <w:t>развијенијих</w:t>
      </w:r>
      <w:r w:rsidRPr="008E03B2">
        <w:rPr>
          <w:szCs w:val="24"/>
          <w:lang w:val="sr-Latn-CS" w:eastAsia="en-GB"/>
        </w:rPr>
        <w:t xml:space="preserve"> </w:t>
      </w:r>
      <w:r>
        <w:rPr>
          <w:szCs w:val="24"/>
          <w:lang w:val="sr-Latn-CS" w:eastAsia="en-GB"/>
        </w:rPr>
        <w:t>региона</w:t>
      </w:r>
      <w:r w:rsidRPr="008E03B2">
        <w:rPr>
          <w:szCs w:val="24"/>
          <w:lang w:val="sr-Latn-CS" w:eastAsia="en-GB"/>
        </w:rPr>
        <w:t xml:space="preserve"> </w:t>
      </w:r>
      <w:r>
        <w:rPr>
          <w:szCs w:val="24"/>
          <w:lang w:val="sr-Latn-CS" w:eastAsia="en-GB"/>
        </w:rPr>
        <w:t>у</w:t>
      </w:r>
      <w:r w:rsidRPr="008E03B2">
        <w:rPr>
          <w:szCs w:val="24"/>
          <w:lang w:val="sr-Latn-CS" w:eastAsia="en-GB"/>
        </w:rPr>
        <w:t xml:space="preserve"> </w:t>
      </w:r>
      <w:r>
        <w:rPr>
          <w:szCs w:val="24"/>
          <w:lang w:val="sr-Latn-CS" w:eastAsia="en-GB"/>
        </w:rPr>
        <w:t>Србији</w:t>
      </w:r>
      <w:r w:rsidRPr="008E03B2">
        <w:rPr>
          <w:szCs w:val="24"/>
          <w:lang w:val="sr-Latn-CS" w:eastAsia="en-GB"/>
        </w:rPr>
        <w:t xml:space="preserve">. </w:t>
      </w:r>
      <w:r>
        <w:rPr>
          <w:szCs w:val="24"/>
          <w:lang w:val="sr-Latn-CS"/>
        </w:rPr>
        <w:t>Према</w:t>
      </w:r>
      <w:r w:rsidRPr="008E03B2">
        <w:rPr>
          <w:szCs w:val="24"/>
          <w:lang w:val="sr-Latn-CS"/>
        </w:rPr>
        <w:t xml:space="preserve"> </w:t>
      </w:r>
      <w:r>
        <w:rPr>
          <w:rStyle w:val="Strong"/>
          <w:b w:val="0"/>
          <w:szCs w:val="24"/>
          <w:lang w:val="sr-Latn-CS"/>
        </w:rPr>
        <w:t>Закону</w:t>
      </w:r>
      <w:r w:rsidRPr="008E03B2">
        <w:rPr>
          <w:rStyle w:val="Strong"/>
          <w:b w:val="0"/>
          <w:szCs w:val="24"/>
          <w:lang w:val="sr-Latn-CS"/>
        </w:rPr>
        <w:t xml:space="preserve"> </w:t>
      </w:r>
      <w:r>
        <w:rPr>
          <w:rStyle w:val="Strong"/>
          <w:b w:val="0"/>
          <w:szCs w:val="24"/>
          <w:lang w:val="sr-Latn-CS"/>
        </w:rPr>
        <w:t>о</w:t>
      </w:r>
      <w:r w:rsidRPr="008E03B2">
        <w:rPr>
          <w:rStyle w:val="Strong"/>
          <w:b w:val="0"/>
          <w:szCs w:val="24"/>
          <w:lang w:val="sr-Latn-CS"/>
        </w:rPr>
        <w:t xml:space="preserve"> </w:t>
      </w:r>
      <w:r>
        <w:rPr>
          <w:rStyle w:val="Strong"/>
          <w:b w:val="0"/>
          <w:szCs w:val="24"/>
          <w:lang w:val="sr-Latn-CS"/>
        </w:rPr>
        <w:t>регионалном</w:t>
      </w:r>
      <w:r w:rsidRPr="008E03B2">
        <w:rPr>
          <w:rStyle w:val="Strong"/>
          <w:b w:val="0"/>
          <w:szCs w:val="24"/>
          <w:lang w:val="sr-Latn-CS"/>
        </w:rPr>
        <w:t xml:space="preserve"> </w:t>
      </w:r>
      <w:r>
        <w:rPr>
          <w:rStyle w:val="Strong"/>
          <w:b w:val="0"/>
          <w:szCs w:val="24"/>
          <w:lang w:val="sr-Latn-CS"/>
        </w:rPr>
        <w:t>развоју</w:t>
      </w:r>
      <w:r w:rsidRPr="008E03B2">
        <w:rPr>
          <w:szCs w:val="24"/>
          <w:lang w:val="sr-Latn-CS"/>
        </w:rPr>
        <w:t xml:space="preserve"> </w:t>
      </w:r>
      <w:r>
        <w:rPr>
          <w:szCs w:val="24"/>
          <w:lang w:val="sr-Latn-CS"/>
        </w:rPr>
        <w:t>јединице</w:t>
      </w:r>
      <w:r w:rsidRPr="008E03B2">
        <w:rPr>
          <w:szCs w:val="24"/>
          <w:lang w:val="sr-Latn-CS"/>
        </w:rPr>
        <w:t xml:space="preserve"> </w:t>
      </w:r>
      <w:r>
        <w:rPr>
          <w:szCs w:val="24"/>
          <w:lang w:val="sr-Latn-CS"/>
        </w:rPr>
        <w:t>локалне</w:t>
      </w:r>
      <w:r w:rsidRPr="008E03B2">
        <w:rPr>
          <w:szCs w:val="24"/>
          <w:lang w:val="sr-Latn-CS"/>
        </w:rPr>
        <w:t xml:space="preserve"> </w:t>
      </w:r>
      <w:r>
        <w:rPr>
          <w:szCs w:val="24"/>
          <w:lang w:val="sr-Latn-CS"/>
        </w:rPr>
        <w:t>самоуправе</w:t>
      </w:r>
      <w:r w:rsidRPr="008E03B2">
        <w:rPr>
          <w:szCs w:val="24"/>
          <w:lang w:val="sr-Latn-CS"/>
        </w:rPr>
        <w:t xml:space="preserve"> </w:t>
      </w:r>
      <w:r>
        <w:rPr>
          <w:szCs w:val="24"/>
          <w:lang w:val="sr-Latn-CS"/>
        </w:rPr>
        <w:t>су</w:t>
      </w:r>
      <w:r w:rsidRPr="008E03B2">
        <w:rPr>
          <w:szCs w:val="24"/>
          <w:lang w:val="sr-Latn-CS"/>
        </w:rPr>
        <w:t xml:space="preserve"> </w:t>
      </w:r>
      <w:r>
        <w:rPr>
          <w:szCs w:val="24"/>
          <w:lang w:val="sr-Latn-CS"/>
        </w:rPr>
        <w:t>разврстане</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пет</w:t>
      </w:r>
      <w:r w:rsidRPr="008E03B2">
        <w:rPr>
          <w:szCs w:val="24"/>
          <w:lang w:val="sr-Latn-CS"/>
        </w:rPr>
        <w:t xml:space="preserve"> </w:t>
      </w:r>
      <w:r>
        <w:rPr>
          <w:szCs w:val="24"/>
          <w:lang w:val="sr-Latn-CS"/>
        </w:rPr>
        <w:t>група</w:t>
      </w:r>
      <w:r w:rsidRPr="008E03B2">
        <w:rPr>
          <w:szCs w:val="24"/>
          <w:lang w:val="sr-Latn-CS"/>
        </w:rPr>
        <w:t xml:space="preserve"> </w:t>
      </w:r>
      <w:r>
        <w:rPr>
          <w:szCs w:val="24"/>
          <w:lang w:val="sr-Latn-CS"/>
        </w:rPr>
        <w:t>по</w:t>
      </w:r>
      <w:r w:rsidRPr="008E03B2">
        <w:rPr>
          <w:szCs w:val="24"/>
          <w:lang w:val="sr-Latn-CS"/>
        </w:rPr>
        <w:t xml:space="preserve"> </w:t>
      </w:r>
      <w:r>
        <w:rPr>
          <w:szCs w:val="24"/>
          <w:lang w:val="sr-Latn-CS"/>
        </w:rPr>
        <w:t>развијености</w:t>
      </w:r>
      <w:r w:rsidRPr="008E03B2">
        <w:rPr>
          <w:szCs w:val="24"/>
          <w:lang w:val="sr-Latn-CS"/>
        </w:rPr>
        <w:t xml:space="preserve">. </w:t>
      </w:r>
      <w:r>
        <w:rPr>
          <w:szCs w:val="24"/>
          <w:lang w:val="sr-Cyrl-RS"/>
        </w:rPr>
        <w:t>Општина Апатин спада у</w:t>
      </w:r>
      <w:r w:rsidRPr="008E03B2">
        <w:rPr>
          <w:szCs w:val="24"/>
          <w:lang w:val="sr-Latn-CS"/>
        </w:rPr>
        <w:t xml:space="preserve"> </w:t>
      </w:r>
      <w:r>
        <w:rPr>
          <w:szCs w:val="24"/>
          <w:lang w:val="sr-Latn-CS"/>
        </w:rPr>
        <w:t>прву</w:t>
      </w:r>
      <w:r w:rsidRPr="008E03B2">
        <w:rPr>
          <w:szCs w:val="24"/>
          <w:lang w:val="sr-Latn-CS"/>
        </w:rPr>
        <w:t xml:space="preserve"> </w:t>
      </w:r>
      <w:r>
        <w:rPr>
          <w:szCs w:val="24"/>
          <w:lang w:val="sr-Latn-CS"/>
        </w:rPr>
        <w:t>групу</w:t>
      </w:r>
      <w:r w:rsidRPr="008E03B2">
        <w:rPr>
          <w:szCs w:val="24"/>
          <w:lang w:val="sr-Latn-CS"/>
        </w:rPr>
        <w:t xml:space="preserve"> </w:t>
      </w:r>
      <w:r>
        <w:rPr>
          <w:szCs w:val="24"/>
          <w:lang w:val="sr-Latn-CS"/>
        </w:rPr>
        <w:t>чији</w:t>
      </w:r>
      <w:r w:rsidRPr="008E03B2">
        <w:rPr>
          <w:szCs w:val="24"/>
          <w:lang w:val="sr-Latn-CS"/>
        </w:rPr>
        <w:t xml:space="preserve"> </w:t>
      </w:r>
      <w:r>
        <w:rPr>
          <w:szCs w:val="24"/>
          <w:lang w:val="sr-Latn-CS"/>
        </w:rPr>
        <w:t>је</w:t>
      </w:r>
      <w:r w:rsidRPr="008E03B2">
        <w:rPr>
          <w:szCs w:val="24"/>
          <w:lang w:val="sr-Latn-CS"/>
        </w:rPr>
        <w:t xml:space="preserve"> </w:t>
      </w:r>
      <w:r>
        <w:rPr>
          <w:szCs w:val="24"/>
          <w:lang w:val="sr-Latn-CS"/>
        </w:rPr>
        <w:t>степен</w:t>
      </w:r>
      <w:r w:rsidRPr="008E03B2">
        <w:rPr>
          <w:szCs w:val="24"/>
          <w:lang w:val="sr-Latn-CS"/>
        </w:rPr>
        <w:t xml:space="preserve"> </w:t>
      </w:r>
      <w:r>
        <w:rPr>
          <w:szCs w:val="24"/>
          <w:lang w:val="sr-Latn-CS"/>
        </w:rPr>
        <w:t>развијености</w:t>
      </w:r>
      <w:r w:rsidRPr="008E03B2">
        <w:rPr>
          <w:szCs w:val="24"/>
          <w:lang w:val="sr-Latn-CS"/>
        </w:rPr>
        <w:t xml:space="preserve"> </w:t>
      </w:r>
      <w:r>
        <w:rPr>
          <w:szCs w:val="24"/>
          <w:lang w:val="sr-Latn-CS"/>
        </w:rPr>
        <w:t>изнад</w:t>
      </w:r>
      <w:r w:rsidRPr="008E03B2">
        <w:rPr>
          <w:szCs w:val="24"/>
          <w:lang w:val="sr-Latn-CS"/>
        </w:rPr>
        <w:t xml:space="preserve"> </w:t>
      </w:r>
      <w:r>
        <w:rPr>
          <w:szCs w:val="24"/>
          <w:lang w:val="sr-Latn-CS"/>
        </w:rPr>
        <w:t>просечног</w:t>
      </w:r>
      <w:r w:rsidRPr="008E03B2">
        <w:rPr>
          <w:szCs w:val="24"/>
          <w:lang w:val="sr-Latn-CS"/>
        </w:rPr>
        <w:t xml:space="preserve"> </w:t>
      </w:r>
      <w:r>
        <w:rPr>
          <w:szCs w:val="24"/>
          <w:lang w:val="sr-Latn-CS"/>
        </w:rPr>
        <w:t>степена</w:t>
      </w:r>
      <w:r w:rsidRPr="008E03B2">
        <w:rPr>
          <w:szCs w:val="24"/>
          <w:lang w:val="sr-Latn-CS"/>
        </w:rPr>
        <w:t xml:space="preserve"> </w:t>
      </w:r>
      <w:r>
        <w:rPr>
          <w:szCs w:val="24"/>
          <w:lang w:val="sr-Latn-CS"/>
        </w:rPr>
        <w:t>развијености</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Републици</w:t>
      </w:r>
      <w:r w:rsidRPr="008E03B2">
        <w:rPr>
          <w:szCs w:val="24"/>
          <w:lang w:val="sr-Latn-CS"/>
        </w:rPr>
        <w:t xml:space="preserve"> </w:t>
      </w:r>
      <w:r>
        <w:rPr>
          <w:szCs w:val="24"/>
          <w:lang w:val="sr-Latn-CS"/>
        </w:rPr>
        <w:t>Србији</w:t>
      </w:r>
      <w:r w:rsidRPr="008E03B2">
        <w:rPr>
          <w:szCs w:val="24"/>
          <w:lang w:val="sr-Latn-CS"/>
        </w:rPr>
        <w:t>.</w:t>
      </w:r>
    </w:p>
    <w:p w:rsidR="00FF61FC" w:rsidRPr="008E03B2" w:rsidRDefault="00FF61FC" w:rsidP="00FF61FC">
      <w:pPr>
        <w:pStyle w:val="NormalWeb"/>
        <w:tabs>
          <w:tab w:val="left" w:pos="18976"/>
        </w:tabs>
        <w:spacing w:before="0" w:beforeAutospacing="0" w:after="0" w:afterAutospacing="0"/>
        <w:ind w:firstLine="709"/>
        <w:jc w:val="both"/>
      </w:pPr>
      <w:r>
        <w:t>По</w:t>
      </w:r>
      <w:r w:rsidRPr="008E03B2">
        <w:t xml:space="preserve"> </w:t>
      </w:r>
      <w:r>
        <w:t>свом</w:t>
      </w:r>
      <w:r w:rsidRPr="008E03B2">
        <w:t xml:space="preserve"> </w:t>
      </w:r>
      <w:r>
        <w:t>географском</w:t>
      </w:r>
      <w:r w:rsidRPr="008E03B2">
        <w:t xml:space="preserve"> </w:t>
      </w:r>
      <w:r>
        <w:t>положају</w:t>
      </w:r>
      <w:r w:rsidRPr="008E03B2">
        <w:t xml:space="preserve"> </w:t>
      </w:r>
      <w:r>
        <w:t>територија</w:t>
      </w:r>
      <w:r w:rsidRPr="008E03B2">
        <w:t xml:space="preserve"> </w:t>
      </w:r>
      <w:r>
        <w:rPr>
          <w:lang w:val="sr-Cyrl-RS"/>
        </w:rPr>
        <w:t xml:space="preserve">Општине Апатин </w:t>
      </w:r>
      <w:r>
        <w:t>располаже</w:t>
      </w:r>
      <w:r w:rsidRPr="008E03B2">
        <w:t xml:space="preserve"> </w:t>
      </w:r>
      <w:r>
        <w:t>природно</w:t>
      </w:r>
      <w:r w:rsidRPr="008E03B2">
        <w:t>-</w:t>
      </w:r>
      <w:r>
        <w:t>географским</w:t>
      </w:r>
      <w:r w:rsidRPr="008E03B2">
        <w:t xml:space="preserve"> </w:t>
      </w:r>
      <w:r>
        <w:t>простором</w:t>
      </w:r>
      <w:r w:rsidRPr="008E03B2">
        <w:t xml:space="preserve"> </w:t>
      </w:r>
      <w:r>
        <w:t>који</w:t>
      </w:r>
      <w:r w:rsidRPr="008E03B2">
        <w:t xml:space="preserve"> </w:t>
      </w:r>
      <w:r>
        <w:t>се</w:t>
      </w:r>
      <w:r w:rsidRPr="008E03B2">
        <w:t xml:space="preserve"> </w:t>
      </w:r>
      <w:r>
        <w:t>скоро</w:t>
      </w:r>
      <w:r w:rsidRPr="008E03B2">
        <w:t xml:space="preserve"> </w:t>
      </w:r>
      <w:r>
        <w:t>у</w:t>
      </w:r>
      <w:r w:rsidRPr="008E03B2">
        <w:t xml:space="preserve"> </w:t>
      </w:r>
      <w:r>
        <w:t>целости</w:t>
      </w:r>
      <w:r w:rsidRPr="008E03B2">
        <w:t xml:space="preserve"> </w:t>
      </w:r>
      <w:r>
        <w:t>може</w:t>
      </w:r>
      <w:r w:rsidRPr="008E03B2">
        <w:t xml:space="preserve"> </w:t>
      </w:r>
      <w:r>
        <w:t>привести</w:t>
      </w:r>
      <w:r w:rsidRPr="008E03B2">
        <w:t xml:space="preserve"> </w:t>
      </w:r>
      <w:r>
        <w:t>пољопривредној</w:t>
      </w:r>
      <w:r w:rsidRPr="008E03B2">
        <w:t xml:space="preserve"> </w:t>
      </w:r>
      <w:r>
        <w:t>производњи</w:t>
      </w:r>
      <w:r w:rsidRPr="008E03B2">
        <w:t xml:space="preserve">, </w:t>
      </w:r>
      <w:r>
        <w:t>што</w:t>
      </w:r>
      <w:r w:rsidRPr="008E03B2">
        <w:t xml:space="preserve"> </w:t>
      </w:r>
      <w:r>
        <w:t>је</w:t>
      </w:r>
      <w:r w:rsidRPr="008E03B2">
        <w:t xml:space="preserve"> </w:t>
      </w:r>
      <w:r>
        <w:t>утицало</w:t>
      </w:r>
      <w:r w:rsidRPr="008E03B2">
        <w:t xml:space="preserve"> </w:t>
      </w:r>
      <w:r>
        <w:t>да</w:t>
      </w:r>
      <w:r w:rsidRPr="008E03B2">
        <w:t xml:space="preserve"> </w:t>
      </w:r>
      <w:r>
        <w:t>Регион</w:t>
      </w:r>
      <w:r w:rsidRPr="008E03B2">
        <w:t xml:space="preserve"> </w:t>
      </w:r>
      <w:r>
        <w:t>своју</w:t>
      </w:r>
      <w:r w:rsidRPr="008E03B2">
        <w:t xml:space="preserve"> </w:t>
      </w:r>
      <w:r>
        <w:t>привредну</w:t>
      </w:r>
      <w:r w:rsidRPr="008E03B2">
        <w:t xml:space="preserve"> </w:t>
      </w:r>
      <w:r>
        <w:t>активност</w:t>
      </w:r>
      <w:r w:rsidRPr="008E03B2">
        <w:t xml:space="preserve"> </w:t>
      </w:r>
      <w:r>
        <w:t>углавном</w:t>
      </w:r>
      <w:r w:rsidRPr="008E03B2">
        <w:t xml:space="preserve"> </w:t>
      </w:r>
      <w:r>
        <w:t>усмери</w:t>
      </w:r>
      <w:r w:rsidRPr="008E03B2">
        <w:t xml:space="preserve"> </w:t>
      </w:r>
      <w:r>
        <w:t>ка</w:t>
      </w:r>
      <w:r w:rsidRPr="008E03B2">
        <w:t xml:space="preserve"> </w:t>
      </w:r>
      <w:r>
        <w:t>пољопривредној</w:t>
      </w:r>
      <w:r w:rsidRPr="008E03B2">
        <w:t xml:space="preserve"> </w:t>
      </w:r>
      <w:r>
        <w:t>производњи</w:t>
      </w:r>
      <w:r w:rsidRPr="008E03B2">
        <w:t xml:space="preserve"> </w:t>
      </w:r>
      <w:r>
        <w:t>са</w:t>
      </w:r>
      <w:r w:rsidRPr="008E03B2">
        <w:t xml:space="preserve"> </w:t>
      </w:r>
      <w:r>
        <w:t>следећом</w:t>
      </w:r>
      <w:r w:rsidRPr="008E03B2">
        <w:t xml:space="preserve"> </w:t>
      </w:r>
      <w:r>
        <w:t>структуром</w:t>
      </w:r>
      <w:r w:rsidRPr="008E03B2">
        <w:t xml:space="preserve">: </w:t>
      </w:r>
      <w:r>
        <w:t>ратарство</w:t>
      </w:r>
      <w:r w:rsidRPr="008E03B2">
        <w:t xml:space="preserve"> 80%, </w:t>
      </w:r>
      <w:r>
        <w:t>сточарство</w:t>
      </w:r>
      <w:r w:rsidRPr="008E03B2">
        <w:t xml:space="preserve"> 6%, </w:t>
      </w:r>
      <w:r>
        <w:t>повртарство</w:t>
      </w:r>
      <w:r w:rsidRPr="008E03B2">
        <w:t xml:space="preserve"> 10%, </w:t>
      </w:r>
      <w:r>
        <w:t>воћарство</w:t>
      </w:r>
      <w:r w:rsidRPr="008E03B2">
        <w:t xml:space="preserve"> 2%, </w:t>
      </w:r>
      <w:r>
        <w:t>виноградарство</w:t>
      </w:r>
      <w:r w:rsidRPr="008E03B2">
        <w:t xml:space="preserve"> </w:t>
      </w:r>
      <w:r>
        <w:t>и</w:t>
      </w:r>
      <w:r w:rsidRPr="008E03B2">
        <w:t xml:space="preserve"> </w:t>
      </w:r>
      <w:r>
        <w:t>рибарство</w:t>
      </w:r>
      <w:r w:rsidRPr="008E03B2">
        <w:t xml:space="preserve"> </w:t>
      </w:r>
      <w:r>
        <w:t>по</w:t>
      </w:r>
      <w:r w:rsidRPr="008E03B2">
        <w:t xml:space="preserve"> 1%. </w:t>
      </w:r>
      <w:r>
        <w:t>Сем</w:t>
      </w:r>
      <w:r w:rsidRPr="008E03B2">
        <w:t xml:space="preserve"> </w:t>
      </w:r>
      <w:r>
        <w:t>мањих</w:t>
      </w:r>
      <w:r w:rsidRPr="008E03B2">
        <w:t xml:space="preserve"> </w:t>
      </w:r>
      <w:r>
        <w:t>комплекса</w:t>
      </w:r>
      <w:r w:rsidRPr="008E03B2">
        <w:t xml:space="preserve"> </w:t>
      </w:r>
      <w:r>
        <w:t>шума</w:t>
      </w:r>
      <w:r w:rsidRPr="008E03B2">
        <w:t xml:space="preserve"> </w:t>
      </w:r>
      <w:r>
        <w:t>и</w:t>
      </w:r>
      <w:r w:rsidRPr="008E03B2">
        <w:t xml:space="preserve"> </w:t>
      </w:r>
      <w:r>
        <w:t>мањих</w:t>
      </w:r>
      <w:r w:rsidRPr="008E03B2">
        <w:t xml:space="preserve"> </w:t>
      </w:r>
      <w:r>
        <w:t>подводних</w:t>
      </w:r>
      <w:r w:rsidRPr="008E03B2">
        <w:t xml:space="preserve"> </w:t>
      </w:r>
      <w:r>
        <w:t>површина</w:t>
      </w:r>
      <w:r w:rsidRPr="008E03B2">
        <w:t xml:space="preserve">, </w:t>
      </w:r>
      <w:r>
        <w:t>цела</w:t>
      </w:r>
      <w:r w:rsidRPr="008E03B2">
        <w:t xml:space="preserve"> </w:t>
      </w:r>
      <w:r>
        <w:t>територија</w:t>
      </w:r>
      <w:r w:rsidRPr="008E03B2">
        <w:t xml:space="preserve"> (2.074 </w:t>
      </w:r>
      <w:r>
        <w:t>км</w:t>
      </w:r>
      <w:r w:rsidRPr="008E03B2">
        <w:t xml:space="preserve">² </w:t>
      </w:r>
      <w:r>
        <w:t>или</w:t>
      </w:r>
      <w:r w:rsidRPr="008E03B2">
        <w:t xml:space="preserve"> 85,7%) </w:t>
      </w:r>
      <w:r>
        <w:t>је</w:t>
      </w:r>
      <w:r w:rsidRPr="008E03B2">
        <w:t xml:space="preserve"> </w:t>
      </w:r>
      <w:r>
        <w:t>пољопривредно</w:t>
      </w:r>
      <w:r w:rsidRPr="008E03B2">
        <w:t xml:space="preserve"> </w:t>
      </w:r>
      <w:r>
        <w:t>земљиште</w:t>
      </w:r>
      <w:r w:rsidRPr="008E03B2">
        <w:t xml:space="preserve"> </w:t>
      </w:r>
      <w:r>
        <w:t>релативно</w:t>
      </w:r>
      <w:r w:rsidRPr="008E03B2">
        <w:t xml:space="preserve"> </w:t>
      </w:r>
      <w:r>
        <w:t>доброг</w:t>
      </w:r>
      <w:r w:rsidRPr="008E03B2">
        <w:t xml:space="preserve"> </w:t>
      </w:r>
      <w:r>
        <w:t>бонитета</w:t>
      </w:r>
      <w:r w:rsidRPr="008E03B2">
        <w:t xml:space="preserve"> (</w:t>
      </w:r>
      <w:r>
        <w:t>квалитета</w:t>
      </w:r>
      <w:r w:rsidRPr="008E03B2">
        <w:t xml:space="preserve">) </w:t>
      </w:r>
      <w:r>
        <w:t>и</w:t>
      </w:r>
      <w:r w:rsidRPr="008E03B2">
        <w:t xml:space="preserve"> </w:t>
      </w:r>
      <w:r>
        <w:t>размештаја</w:t>
      </w:r>
      <w:r w:rsidRPr="008E03B2">
        <w:t xml:space="preserve">. </w:t>
      </w:r>
      <w:r>
        <w:t>Обрадиве</w:t>
      </w:r>
      <w:r w:rsidRPr="008E03B2">
        <w:t xml:space="preserve"> </w:t>
      </w:r>
      <w:r>
        <w:t>површине</w:t>
      </w:r>
      <w:r w:rsidRPr="008E03B2">
        <w:t xml:space="preserve"> </w:t>
      </w:r>
      <w:r>
        <w:t>су</w:t>
      </w:r>
      <w:r w:rsidRPr="008E03B2">
        <w:t xml:space="preserve"> </w:t>
      </w:r>
      <w:r>
        <w:t>на</w:t>
      </w:r>
      <w:r w:rsidRPr="008E03B2">
        <w:t xml:space="preserve"> </w:t>
      </w:r>
      <w:r>
        <w:t>простору</w:t>
      </w:r>
      <w:r w:rsidRPr="008E03B2">
        <w:t xml:space="preserve"> </w:t>
      </w:r>
      <w:r>
        <w:t>од</w:t>
      </w:r>
      <w:r w:rsidRPr="008E03B2">
        <w:t xml:space="preserve"> 23.069 </w:t>
      </w:r>
      <w:r>
        <w:t>ха</w:t>
      </w:r>
      <w:r w:rsidRPr="008E03B2">
        <w:t>.</w:t>
      </w:r>
      <w:r>
        <w:t xml:space="preserve"> С</w:t>
      </w:r>
      <w:r w:rsidRPr="008E03B2">
        <w:t xml:space="preserve"> </w:t>
      </w:r>
      <w:r>
        <w:t>обзиром</w:t>
      </w:r>
      <w:r w:rsidRPr="008E03B2">
        <w:t xml:space="preserve"> </w:t>
      </w:r>
      <w:r>
        <w:t>на</w:t>
      </w:r>
      <w:r w:rsidRPr="008E03B2">
        <w:t xml:space="preserve"> </w:t>
      </w:r>
      <w:r>
        <w:t>чињеницу да је ово подручје са незагађеним</w:t>
      </w:r>
      <w:r w:rsidRPr="008E03B2">
        <w:t xml:space="preserve"> </w:t>
      </w:r>
      <w:r>
        <w:t>земљиштем,водом и ваздухом, будуће</w:t>
      </w:r>
      <w:r w:rsidRPr="008E03B2">
        <w:t xml:space="preserve"> </w:t>
      </w:r>
      <w:r>
        <w:t>инвестиције</w:t>
      </w:r>
      <w:r w:rsidRPr="008E03B2">
        <w:t xml:space="preserve"> </w:t>
      </w:r>
      <w:r>
        <w:t>треба</w:t>
      </w:r>
      <w:r w:rsidRPr="008E03B2">
        <w:t xml:space="preserve"> </w:t>
      </w:r>
      <w:r>
        <w:t>усмерити</w:t>
      </w:r>
      <w:r w:rsidRPr="008E03B2">
        <w:t xml:space="preserve"> </w:t>
      </w:r>
      <w:r>
        <w:t>првенствено</w:t>
      </w:r>
      <w:r w:rsidRPr="008E03B2">
        <w:t xml:space="preserve"> </w:t>
      </w:r>
      <w:r>
        <w:t>у</w:t>
      </w:r>
      <w:r w:rsidRPr="008E03B2">
        <w:t xml:space="preserve"> </w:t>
      </w:r>
      <w:r>
        <w:t>производњу</w:t>
      </w:r>
      <w:r w:rsidRPr="008E03B2">
        <w:t xml:space="preserve"> </w:t>
      </w:r>
      <w:r>
        <w:t>здраве</w:t>
      </w:r>
      <w:r w:rsidRPr="008E03B2">
        <w:t xml:space="preserve"> </w:t>
      </w:r>
      <w:r>
        <w:t>хране</w:t>
      </w:r>
      <w:r w:rsidRPr="008E03B2">
        <w:t xml:space="preserve"> </w:t>
      </w:r>
      <w:r>
        <w:t>са</w:t>
      </w:r>
      <w:r w:rsidRPr="008E03B2">
        <w:t xml:space="preserve"> </w:t>
      </w:r>
      <w:r>
        <w:t>познатим</w:t>
      </w:r>
      <w:r w:rsidRPr="008E03B2">
        <w:t xml:space="preserve"> </w:t>
      </w:r>
      <w:r>
        <w:t>географским</w:t>
      </w:r>
      <w:r w:rsidRPr="008E03B2">
        <w:t xml:space="preserve"> </w:t>
      </w:r>
      <w:r>
        <w:t>пореклом</w:t>
      </w:r>
      <w:r w:rsidRPr="008E03B2">
        <w:t xml:space="preserve"> </w:t>
      </w:r>
      <w:r>
        <w:t>и</w:t>
      </w:r>
      <w:r w:rsidRPr="008E03B2">
        <w:t xml:space="preserve"> </w:t>
      </w:r>
      <w:r>
        <w:t>изградњу</w:t>
      </w:r>
      <w:r w:rsidRPr="008E03B2">
        <w:t xml:space="preserve"> </w:t>
      </w:r>
      <w:r>
        <w:t>система</w:t>
      </w:r>
      <w:r w:rsidRPr="008E03B2">
        <w:t xml:space="preserve"> </w:t>
      </w:r>
      <w:r>
        <w:t>за</w:t>
      </w:r>
      <w:r w:rsidRPr="008E03B2">
        <w:t xml:space="preserve"> </w:t>
      </w:r>
      <w:r>
        <w:t>наводњавање</w:t>
      </w:r>
      <w:r w:rsidRPr="008E03B2">
        <w:t>.</w:t>
      </w:r>
      <w:r>
        <w:t xml:space="preserve"> Производњом</w:t>
      </w:r>
      <w:r w:rsidRPr="008E03B2">
        <w:t xml:space="preserve"> </w:t>
      </w:r>
      <w:r>
        <w:t>ратарских</w:t>
      </w:r>
      <w:r w:rsidRPr="008E03B2">
        <w:t xml:space="preserve"> </w:t>
      </w:r>
      <w:r>
        <w:t>култура</w:t>
      </w:r>
      <w:r w:rsidRPr="008E03B2">
        <w:t xml:space="preserve"> </w:t>
      </w:r>
      <w:r>
        <w:t>и</w:t>
      </w:r>
      <w:r w:rsidRPr="008E03B2">
        <w:t xml:space="preserve"> </w:t>
      </w:r>
      <w:r>
        <w:t>фармерским</w:t>
      </w:r>
      <w:r w:rsidRPr="008E03B2">
        <w:t xml:space="preserve"> </w:t>
      </w:r>
      <w:r>
        <w:t>узгојем стоке баве се АД "Јединство" Апатин, "Л</w:t>
      </w:r>
      <w:r w:rsidR="005265A2" w:rsidRPr="005265A2">
        <w:t>учић-</w:t>
      </w:r>
      <w:r w:rsidR="005265A2">
        <w:rPr>
          <w:lang w:val="sr-Cyrl-RS"/>
        </w:rPr>
        <w:t>П</w:t>
      </w:r>
      <w:r w:rsidR="005265A2" w:rsidRPr="005265A2">
        <w:t>ригревица</w:t>
      </w:r>
      <w:r>
        <w:t>" АД Н</w:t>
      </w:r>
      <w:r w:rsidR="005265A2">
        <w:rPr>
          <w:lang w:val="sr-Cyrl-RS"/>
        </w:rPr>
        <w:t>ови</w:t>
      </w:r>
      <w:r>
        <w:t xml:space="preserve"> С</w:t>
      </w:r>
      <w:r w:rsidR="005265A2">
        <w:rPr>
          <w:lang w:val="sr-Cyrl-RS"/>
        </w:rPr>
        <w:t>ад</w:t>
      </w:r>
      <w:r>
        <w:t xml:space="preserve"> - </w:t>
      </w:r>
      <w:r w:rsidR="005265A2">
        <w:t>огранак</w:t>
      </w:r>
      <w:r>
        <w:t xml:space="preserve"> "Л</w:t>
      </w:r>
      <w:r w:rsidR="005265A2">
        <w:t>учић</w:t>
      </w:r>
      <w:r w:rsidRPr="008E03B2">
        <w:t>-</w:t>
      </w:r>
      <w:r>
        <w:t>П</w:t>
      </w:r>
      <w:r w:rsidR="005265A2">
        <w:t>ригревица</w:t>
      </w:r>
      <w:r w:rsidR="005265A2" w:rsidRPr="008E03B2">
        <w:t xml:space="preserve"> </w:t>
      </w:r>
      <w:r w:rsidR="005265A2">
        <w:t>аграр</w:t>
      </w:r>
      <w:r w:rsidRPr="008E03B2">
        <w:t xml:space="preserve">". </w:t>
      </w:r>
    </w:p>
    <w:p w:rsidR="00FF61FC" w:rsidRPr="008E03B2" w:rsidRDefault="00FF61FC" w:rsidP="00FF61FC">
      <w:pPr>
        <w:pStyle w:val="NormalWeb"/>
        <w:tabs>
          <w:tab w:val="left" w:pos="18976"/>
        </w:tabs>
        <w:spacing w:before="0" w:beforeAutospacing="0" w:after="0" w:afterAutospacing="0"/>
        <w:ind w:firstLine="709"/>
        <w:jc w:val="both"/>
      </w:pPr>
      <w:r>
        <w:t>Шумске површине на подручју</w:t>
      </w:r>
      <w:r w:rsidRPr="008E03B2">
        <w:t xml:space="preserve"> </w:t>
      </w:r>
      <w:r>
        <w:t>Региона</w:t>
      </w:r>
      <w:r w:rsidRPr="008E03B2">
        <w:t xml:space="preserve"> </w:t>
      </w:r>
      <w:r>
        <w:t>захватају</w:t>
      </w:r>
      <w:r w:rsidRPr="008E03B2">
        <w:t xml:space="preserve"> 11.621,15 </w:t>
      </w:r>
      <w:r>
        <w:t>ха</w:t>
      </w:r>
      <w:r w:rsidRPr="008E03B2">
        <w:t xml:space="preserve"> </w:t>
      </w:r>
      <w:r>
        <w:t>или</w:t>
      </w:r>
      <w:r w:rsidRPr="008E03B2">
        <w:t xml:space="preserve"> 4,83% . </w:t>
      </w:r>
      <w:r>
        <w:t>У</w:t>
      </w:r>
      <w:r w:rsidRPr="008E03B2">
        <w:t xml:space="preserve"> </w:t>
      </w:r>
      <w:r>
        <w:t>структури</w:t>
      </w:r>
      <w:r w:rsidRPr="008E03B2">
        <w:t xml:space="preserve"> </w:t>
      </w:r>
      <w:r>
        <w:t>шумских</w:t>
      </w:r>
      <w:r w:rsidRPr="008E03B2">
        <w:t xml:space="preserve"> </w:t>
      </w:r>
      <w:r>
        <w:t>површина</w:t>
      </w:r>
      <w:r w:rsidRPr="008E03B2">
        <w:t xml:space="preserve"> </w:t>
      </w:r>
      <w:r>
        <w:t>доминирају</w:t>
      </w:r>
      <w:r w:rsidRPr="008E03B2">
        <w:t xml:space="preserve"> </w:t>
      </w:r>
      <w:r>
        <w:t>лишћари</w:t>
      </w:r>
      <w:r w:rsidRPr="008E03B2">
        <w:t xml:space="preserve">: </w:t>
      </w:r>
      <w:r>
        <w:t>храст лужњак</w:t>
      </w:r>
      <w:r w:rsidRPr="008E03B2">
        <w:t xml:space="preserve">, </w:t>
      </w:r>
      <w:r>
        <w:t>багрем</w:t>
      </w:r>
      <w:r w:rsidRPr="008E03B2">
        <w:t xml:space="preserve"> </w:t>
      </w:r>
      <w:r>
        <w:t>и</w:t>
      </w:r>
      <w:r w:rsidRPr="008E03B2">
        <w:t xml:space="preserve"> </w:t>
      </w:r>
      <w:r>
        <w:t>ЕАтопола</w:t>
      </w:r>
      <w:r w:rsidRPr="008E03B2">
        <w:t xml:space="preserve">. </w:t>
      </w:r>
      <w:r>
        <w:t>Дрво</w:t>
      </w:r>
      <w:r w:rsidRPr="008E03B2">
        <w:t xml:space="preserve"> </w:t>
      </w:r>
      <w:r>
        <w:t>се</w:t>
      </w:r>
      <w:r w:rsidRPr="008E03B2">
        <w:t xml:space="preserve"> </w:t>
      </w:r>
      <w:r>
        <w:t>већим</w:t>
      </w:r>
      <w:r w:rsidRPr="008E03B2">
        <w:t xml:space="preserve"> </w:t>
      </w:r>
      <w:r>
        <w:t>делом</w:t>
      </w:r>
      <w:r w:rsidRPr="008E03B2">
        <w:t xml:space="preserve"> </w:t>
      </w:r>
      <w:r>
        <w:t>користи</w:t>
      </w:r>
      <w:r w:rsidRPr="008E03B2">
        <w:t xml:space="preserve"> </w:t>
      </w:r>
      <w:r>
        <w:t>као</w:t>
      </w:r>
      <w:r w:rsidRPr="008E03B2">
        <w:t xml:space="preserve"> </w:t>
      </w:r>
      <w:r>
        <w:t>огревни</w:t>
      </w:r>
      <w:r w:rsidRPr="008E03B2">
        <w:t xml:space="preserve"> </w:t>
      </w:r>
      <w:r>
        <w:t>материјал</w:t>
      </w:r>
      <w:r w:rsidRPr="008E03B2">
        <w:t xml:space="preserve">, </w:t>
      </w:r>
      <w:r>
        <w:t>а</w:t>
      </w:r>
      <w:r w:rsidRPr="008E03B2">
        <w:t xml:space="preserve"> </w:t>
      </w:r>
      <w:r>
        <w:t>мањим</w:t>
      </w:r>
      <w:r w:rsidRPr="008E03B2">
        <w:t xml:space="preserve"> </w:t>
      </w:r>
      <w:r>
        <w:t>делом</w:t>
      </w:r>
      <w:r w:rsidRPr="008E03B2">
        <w:t xml:space="preserve"> </w:t>
      </w:r>
      <w:r>
        <w:t>као</w:t>
      </w:r>
      <w:r w:rsidRPr="008E03B2">
        <w:t xml:space="preserve"> </w:t>
      </w:r>
      <w:r>
        <w:t>техничко</w:t>
      </w:r>
      <w:r w:rsidRPr="008E03B2">
        <w:t xml:space="preserve"> </w:t>
      </w:r>
      <w:r>
        <w:t>дрво</w:t>
      </w:r>
      <w:r w:rsidRPr="008E03B2">
        <w:t xml:space="preserve">. </w:t>
      </w:r>
      <w:r>
        <w:t>Шуме</w:t>
      </w:r>
      <w:r w:rsidRPr="008E03B2">
        <w:t xml:space="preserve"> </w:t>
      </w:r>
      <w:r>
        <w:t>као</w:t>
      </w:r>
      <w:r w:rsidRPr="008E03B2">
        <w:t xml:space="preserve"> </w:t>
      </w:r>
      <w:r>
        <w:t>станишта</w:t>
      </w:r>
      <w:r w:rsidRPr="008E03B2">
        <w:t xml:space="preserve"> </w:t>
      </w:r>
      <w:r>
        <w:t>дивљачи</w:t>
      </w:r>
      <w:r w:rsidRPr="008E03B2">
        <w:t xml:space="preserve">, </w:t>
      </w:r>
      <w:r>
        <w:t>гљива</w:t>
      </w:r>
      <w:r w:rsidRPr="008E03B2">
        <w:t xml:space="preserve"> </w:t>
      </w:r>
      <w:r>
        <w:t>и</w:t>
      </w:r>
      <w:r w:rsidRPr="008E03B2">
        <w:t xml:space="preserve"> </w:t>
      </w:r>
      <w:r>
        <w:t>шумских</w:t>
      </w:r>
      <w:r w:rsidRPr="008E03B2">
        <w:t xml:space="preserve"> </w:t>
      </w:r>
      <w:r>
        <w:t>плодова</w:t>
      </w:r>
      <w:r w:rsidRPr="008E03B2">
        <w:t xml:space="preserve"> </w:t>
      </w:r>
      <w:r>
        <w:t>значајне</w:t>
      </w:r>
      <w:r w:rsidRPr="008E03B2">
        <w:t xml:space="preserve"> </w:t>
      </w:r>
      <w:r>
        <w:t>су</w:t>
      </w:r>
      <w:r w:rsidRPr="008E03B2">
        <w:t xml:space="preserve"> </w:t>
      </w:r>
      <w:r>
        <w:t>за</w:t>
      </w:r>
      <w:r w:rsidRPr="008E03B2">
        <w:t xml:space="preserve"> </w:t>
      </w:r>
      <w:r>
        <w:t>лов</w:t>
      </w:r>
      <w:r w:rsidRPr="008E03B2">
        <w:t xml:space="preserve">, </w:t>
      </w:r>
      <w:r>
        <w:t>одмор</w:t>
      </w:r>
      <w:r w:rsidRPr="008E03B2">
        <w:t xml:space="preserve"> </w:t>
      </w:r>
      <w:r>
        <w:t>и</w:t>
      </w:r>
      <w:r w:rsidRPr="008E03B2">
        <w:t xml:space="preserve"> </w:t>
      </w:r>
      <w:r>
        <w:t>рекреацију</w:t>
      </w:r>
      <w:r w:rsidRPr="008E03B2">
        <w:t xml:space="preserve">. </w:t>
      </w:r>
    </w:p>
    <w:p w:rsidR="00FF61FC" w:rsidRDefault="00FF61FC" w:rsidP="00FF61FC">
      <w:pPr>
        <w:tabs>
          <w:tab w:val="left" w:pos="18976"/>
        </w:tabs>
        <w:ind w:firstLine="720"/>
        <w:rPr>
          <w:szCs w:val="24"/>
          <w:lang w:val="sr-Latn-CS"/>
        </w:rPr>
      </w:pPr>
      <w:r>
        <w:rPr>
          <w:szCs w:val="24"/>
          <w:lang w:val="sr-Latn-CS"/>
        </w:rPr>
        <w:t>Имајући</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виду</w:t>
      </w:r>
      <w:r w:rsidRPr="008E03B2">
        <w:rPr>
          <w:szCs w:val="24"/>
          <w:lang w:val="sr-Latn-CS"/>
        </w:rPr>
        <w:t xml:space="preserve"> </w:t>
      </w:r>
      <w:r>
        <w:rPr>
          <w:szCs w:val="24"/>
          <w:lang w:val="sr-Latn-CS"/>
        </w:rPr>
        <w:t>стално</w:t>
      </w:r>
      <w:r w:rsidRPr="008E03B2">
        <w:rPr>
          <w:szCs w:val="24"/>
          <w:lang w:val="sr-Latn-CS"/>
        </w:rPr>
        <w:t xml:space="preserve"> </w:t>
      </w:r>
      <w:r>
        <w:rPr>
          <w:szCs w:val="24"/>
          <w:lang w:val="sr-Latn-CS"/>
        </w:rPr>
        <w:t>присуство</w:t>
      </w:r>
      <w:r w:rsidRPr="008E03B2">
        <w:rPr>
          <w:szCs w:val="24"/>
          <w:lang w:val="sr-Latn-CS"/>
        </w:rPr>
        <w:t xml:space="preserve"> </w:t>
      </w:r>
      <w:r>
        <w:rPr>
          <w:szCs w:val="24"/>
          <w:lang w:val="sr-Latn-CS"/>
        </w:rPr>
        <w:t>дефицита</w:t>
      </w:r>
      <w:r w:rsidRPr="008E03B2">
        <w:rPr>
          <w:szCs w:val="24"/>
          <w:lang w:val="sr-Latn-CS"/>
        </w:rPr>
        <w:t xml:space="preserve"> </w:t>
      </w:r>
      <w:r>
        <w:rPr>
          <w:szCs w:val="24"/>
          <w:lang w:val="sr-Latn-CS"/>
        </w:rPr>
        <w:t>дрвета</w:t>
      </w:r>
      <w:r w:rsidRPr="008E03B2">
        <w:rPr>
          <w:szCs w:val="24"/>
          <w:lang w:val="sr-Latn-CS"/>
        </w:rPr>
        <w:t xml:space="preserve"> </w:t>
      </w:r>
      <w:r>
        <w:rPr>
          <w:szCs w:val="24"/>
          <w:lang w:val="sr-Latn-CS"/>
        </w:rPr>
        <w:t>овог</w:t>
      </w:r>
      <w:r w:rsidRPr="008E03B2">
        <w:rPr>
          <w:szCs w:val="24"/>
          <w:lang w:val="sr-Latn-CS"/>
        </w:rPr>
        <w:t xml:space="preserve"> </w:t>
      </w:r>
      <w:r>
        <w:rPr>
          <w:szCs w:val="24"/>
          <w:lang w:val="sr-Latn-CS"/>
        </w:rPr>
        <w:t>подручја</w:t>
      </w:r>
      <w:r w:rsidRPr="008E03B2">
        <w:rPr>
          <w:szCs w:val="24"/>
          <w:lang w:val="sr-Latn-CS"/>
        </w:rPr>
        <w:t xml:space="preserve">, </w:t>
      </w:r>
      <w:r>
        <w:rPr>
          <w:szCs w:val="24"/>
          <w:lang w:val="sr-Latn-CS"/>
        </w:rPr>
        <w:t>може</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констатовати</w:t>
      </w:r>
      <w:r w:rsidRPr="008E03B2">
        <w:rPr>
          <w:szCs w:val="24"/>
          <w:lang w:val="sr-Latn-CS"/>
        </w:rPr>
        <w:t xml:space="preserve"> </w:t>
      </w:r>
      <w:r>
        <w:rPr>
          <w:szCs w:val="24"/>
          <w:lang w:val="sr-Latn-CS"/>
        </w:rPr>
        <w:t>да</w:t>
      </w:r>
      <w:r w:rsidRPr="008E03B2">
        <w:rPr>
          <w:szCs w:val="24"/>
          <w:lang w:val="sr-Latn-CS"/>
        </w:rPr>
        <w:t xml:space="preserve"> </w:t>
      </w:r>
      <w:r>
        <w:rPr>
          <w:szCs w:val="24"/>
          <w:lang w:val="sr-Latn-CS"/>
        </w:rPr>
        <w:t>је</w:t>
      </w:r>
      <w:r w:rsidRPr="008E03B2">
        <w:rPr>
          <w:szCs w:val="24"/>
          <w:lang w:val="sr-Latn-CS"/>
        </w:rPr>
        <w:t xml:space="preserve"> </w:t>
      </w:r>
      <w:r>
        <w:rPr>
          <w:szCs w:val="24"/>
          <w:lang w:val="sr-Latn-CS"/>
        </w:rPr>
        <w:t>за</w:t>
      </w:r>
      <w:r w:rsidRPr="008E03B2">
        <w:rPr>
          <w:szCs w:val="24"/>
          <w:lang w:val="sr-Latn-CS"/>
        </w:rPr>
        <w:t xml:space="preserve"> </w:t>
      </w:r>
      <w:r>
        <w:rPr>
          <w:szCs w:val="24"/>
          <w:lang w:val="sr-Latn-CS"/>
        </w:rPr>
        <w:t>производе</w:t>
      </w:r>
      <w:r w:rsidRPr="008E03B2">
        <w:rPr>
          <w:szCs w:val="24"/>
          <w:lang w:val="sr-Latn-CS"/>
        </w:rPr>
        <w:t xml:space="preserve"> </w:t>
      </w:r>
      <w:r>
        <w:rPr>
          <w:szCs w:val="24"/>
          <w:lang w:val="sr-Latn-CS"/>
        </w:rPr>
        <w:t>шумарства</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нормалним</w:t>
      </w:r>
      <w:r w:rsidRPr="008E03B2">
        <w:rPr>
          <w:szCs w:val="24"/>
          <w:lang w:val="sr-Latn-CS"/>
        </w:rPr>
        <w:t xml:space="preserve"> </w:t>
      </w:r>
      <w:r>
        <w:rPr>
          <w:szCs w:val="24"/>
          <w:lang w:val="sr-Latn-CS"/>
        </w:rPr>
        <w:t>приликама</w:t>
      </w:r>
      <w:r w:rsidRPr="008E03B2">
        <w:rPr>
          <w:szCs w:val="24"/>
          <w:lang w:val="sr-Latn-CS"/>
        </w:rPr>
        <w:t xml:space="preserve"> </w:t>
      </w:r>
      <w:r>
        <w:rPr>
          <w:szCs w:val="24"/>
          <w:lang w:val="sr-Latn-CS"/>
        </w:rPr>
        <w:t>обезбеђен</w:t>
      </w:r>
      <w:r w:rsidRPr="008E03B2">
        <w:rPr>
          <w:szCs w:val="24"/>
          <w:lang w:val="sr-Latn-CS"/>
        </w:rPr>
        <w:t xml:space="preserve"> </w:t>
      </w:r>
      <w:r>
        <w:rPr>
          <w:szCs w:val="24"/>
          <w:lang w:val="sr-Latn-CS"/>
        </w:rPr>
        <w:t>пласман</w:t>
      </w:r>
      <w:r w:rsidRPr="008E03B2">
        <w:rPr>
          <w:szCs w:val="24"/>
          <w:lang w:val="sr-Latn-CS"/>
        </w:rPr>
        <w:t xml:space="preserve">. </w:t>
      </w:r>
      <w:r>
        <w:rPr>
          <w:szCs w:val="24"/>
          <w:lang w:val="sr-Latn-CS"/>
        </w:rPr>
        <w:t>Што</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тиче</w:t>
      </w:r>
      <w:r w:rsidRPr="008E03B2">
        <w:rPr>
          <w:szCs w:val="24"/>
          <w:lang w:val="sr-Latn-CS"/>
        </w:rPr>
        <w:t xml:space="preserve"> </w:t>
      </w:r>
      <w:r>
        <w:rPr>
          <w:szCs w:val="24"/>
          <w:lang w:val="sr-Latn-CS"/>
        </w:rPr>
        <w:t>усклађености</w:t>
      </w:r>
      <w:r w:rsidRPr="008E03B2">
        <w:rPr>
          <w:szCs w:val="24"/>
          <w:lang w:val="sr-Latn-CS"/>
        </w:rPr>
        <w:t xml:space="preserve"> </w:t>
      </w:r>
      <w:r>
        <w:rPr>
          <w:szCs w:val="24"/>
          <w:lang w:val="sr-Latn-CS"/>
        </w:rPr>
        <w:t>капацитета</w:t>
      </w:r>
      <w:r w:rsidRPr="008E03B2">
        <w:rPr>
          <w:szCs w:val="24"/>
          <w:lang w:val="sr-Latn-CS"/>
        </w:rPr>
        <w:t xml:space="preserve"> </w:t>
      </w:r>
      <w:r>
        <w:rPr>
          <w:szCs w:val="24"/>
          <w:lang w:val="sr-Latn-CS"/>
        </w:rPr>
        <w:t>за</w:t>
      </w:r>
      <w:r w:rsidRPr="008E03B2">
        <w:rPr>
          <w:szCs w:val="24"/>
          <w:lang w:val="sr-Latn-CS"/>
        </w:rPr>
        <w:t xml:space="preserve"> </w:t>
      </w:r>
      <w:r>
        <w:rPr>
          <w:szCs w:val="24"/>
          <w:lang w:val="sr-Latn-CS"/>
        </w:rPr>
        <w:t>прераду</w:t>
      </w:r>
      <w:r w:rsidRPr="008E03B2">
        <w:rPr>
          <w:szCs w:val="24"/>
          <w:lang w:val="sr-Latn-CS"/>
        </w:rPr>
        <w:t xml:space="preserve"> </w:t>
      </w:r>
      <w:r>
        <w:rPr>
          <w:szCs w:val="24"/>
          <w:lang w:val="sr-Latn-CS"/>
        </w:rPr>
        <w:t>дрвета</w:t>
      </w:r>
      <w:r w:rsidRPr="008E03B2">
        <w:rPr>
          <w:szCs w:val="24"/>
          <w:lang w:val="sr-Latn-CS"/>
        </w:rPr>
        <w:t xml:space="preserve"> </w:t>
      </w:r>
      <w:r>
        <w:rPr>
          <w:szCs w:val="24"/>
          <w:lang w:val="sr-Latn-CS"/>
        </w:rPr>
        <w:t>са</w:t>
      </w:r>
      <w:r w:rsidRPr="008E03B2">
        <w:rPr>
          <w:szCs w:val="24"/>
          <w:lang w:val="sr-Latn-CS"/>
        </w:rPr>
        <w:t xml:space="preserve"> </w:t>
      </w:r>
      <w:r>
        <w:rPr>
          <w:szCs w:val="24"/>
          <w:lang w:val="sr-Latn-CS"/>
        </w:rPr>
        <w:t>приносним</w:t>
      </w:r>
      <w:r w:rsidRPr="008E03B2">
        <w:rPr>
          <w:szCs w:val="24"/>
          <w:lang w:val="sr-Latn-CS"/>
        </w:rPr>
        <w:t xml:space="preserve"> </w:t>
      </w:r>
      <w:r>
        <w:rPr>
          <w:szCs w:val="24"/>
          <w:lang w:val="sr-Latn-CS"/>
        </w:rPr>
        <w:t>могућностима</w:t>
      </w:r>
      <w:r w:rsidRPr="008E03B2">
        <w:rPr>
          <w:szCs w:val="24"/>
          <w:lang w:val="sr-Latn-CS"/>
        </w:rPr>
        <w:t xml:space="preserve"> </w:t>
      </w:r>
      <w:r>
        <w:rPr>
          <w:szCs w:val="24"/>
          <w:lang w:val="sr-Latn-CS"/>
        </w:rPr>
        <w:t>шума</w:t>
      </w:r>
      <w:r w:rsidRPr="008E03B2">
        <w:rPr>
          <w:szCs w:val="24"/>
          <w:lang w:val="sr-Latn-CS"/>
        </w:rPr>
        <w:t xml:space="preserve">, </w:t>
      </w:r>
      <w:r>
        <w:rPr>
          <w:szCs w:val="24"/>
          <w:lang w:val="sr-Latn-CS"/>
        </w:rPr>
        <w:t>закључак</w:t>
      </w:r>
      <w:r w:rsidRPr="008E03B2">
        <w:rPr>
          <w:szCs w:val="24"/>
          <w:lang w:val="sr-Latn-CS"/>
        </w:rPr>
        <w:t xml:space="preserve"> </w:t>
      </w:r>
      <w:r>
        <w:rPr>
          <w:szCs w:val="24"/>
          <w:lang w:val="sr-Latn-CS"/>
        </w:rPr>
        <w:t>је</w:t>
      </w:r>
      <w:r w:rsidRPr="008E03B2">
        <w:rPr>
          <w:szCs w:val="24"/>
          <w:lang w:val="sr-Latn-CS"/>
        </w:rPr>
        <w:t xml:space="preserve"> </w:t>
      </w:r>
      <w:r>
        <w:rPr>
          <w:szCs w:val="24"/>
          <w:lang w:val="sr-Latn-CS"/>
        </w:rPr>
        <w:t>да</w:t>
      </w:r>
      <w:r w:rsidRPr="008E03B2">
        <w:rPr>
          <w:szCs w:val="24"/>
          <w:lang w:val="sr-Latn-CS"/>
        </w:rPr>
        <w:t xml:space="preserve"> </w:t>
      </w:r>
      <w:r>
        <w:rPr>
          <w:szCs w:val="24"/>
          <w:lang w:val="sr-Latn-CS"/>
        </w:rPr>
        <w:t>је</w:t>
      </w:r>
      <w:r w:rsidRPr="008E03B2">
        <w:rPr>
          <w:szCs w:val="24"/>
          <w:lang w:val="sr-Latn-CS"/>
        </w:rPr>
        <w:t xml:space="preserve"> </w:t>
      </w:r>
      <w:r>
        <w:rPr>
          <w:szCs w:val="24"/>
          <w:lang w:val="sr-Latn-CS"/>
        </w:rPr>
        <w:t>он</w:t>
      </w:r>
      <w:r w:rsidRPr="008E03B2">
        <w:rPr>
          <w:szCs w:val="24"/>
          <w:lang w:val="sr-Latn-CS"/>
        </w:rPr>
        <w:t xml:space="preserve"> </w:t>
      </w:r>
      <w:r>
        <w:rPr>
          <w:szCs w:val="24"/>
          <w:lang w:val="sr-Latn-CS"/>
        </w:rPr>
        <w:t>далеко</w:t>
      </w:r>
      <w:r w:rsidRPr="008E03B2">
        <w:rPr>
          <w:szCs w:val="24"/>
          <w:lang w:val="sr-Latn-CS"/>
        </w:rPr>
        <w:t xml:space="preserve"> </w:t>
      </w:r>
      <w:r>
        <w:rPr>
          <w:szCs w:val="24"/>
          <w:lang w:val="sr-Latn-CS"/>
        </w:rPr>
        <w:t>већи</w:t>
      </w:r>
      <w:r w:rsidRPr="008E03B2">
        <w:rPr>
          <w:szCs w:val="24"/>
          <w:lang w:val="sr-Latn-CS"/>
        </w:rPr>
        <w:t xml:space="preserve"> </w:t>
      </w:r>
      <w:r>
        <w:rPr>
          <w:szCs w:val="24"/>
          <w:lang w:val="sr-Latn-CS"/>
        </w:rPr>
        <w:t>од</w:t>
      </w:r>
      <w:r w:rsidRPr="008E03B2">
        <w:rPr>
          <w:szCs w:val="24"/>
          <w:lang w:val="sr-Latn-CS"/>
        </w:rPr>
        <w:t xml:space="preserve"> </w:t>
      </w:r>
      <w:r>
        <w:rPr>
          <w:szCs w:val="24"/>
          <w:lang w:val="sr-Latn-CS"/>
        </w:rPr>
        <w:t>приносних</w:t>
      </w:r>
      <w:r w:rsidRPr="008E03B2">
        <w:rPr>
          <w:szCs w:val="24"/>
          <w:lang w:val="sr-Latn-CS"/>
        </w:rPr>
        <w:t xml:space="preserve"> </w:t>
      </w:r>
      <w:r>
        <w:rPr>
          <w:szCs w:val="24"/>
          <w:lang w:val="sr-Latn-CS"/>
        </w:rPr>
        <w:t>могућности</w:t>
      </w:r>
      <w:r w:rsidRPr="008E03B2">
        <w:rPr>
          <w:szCs w:val="24"/>
          <w:lang w:val="sr-Latn-CS"/>
        </w:rPr>
        <w:t xml:space="preserve"> </w:t>
      </w:r>
      <w:r>
        <w:rPr>
          <w:szCs w:val="24"/>
          <w:lang w:val="sr-Latn-CS"/>
        </w:rPr>
        <w:t>шума</w:t>
      </w:r>
      <w:r w:rsidRPr="008E03B2">
        <w:rPr>
          <w:szCs w:val="24"/>
          <w:lang w:val="sr-Latn-CS"/>
        </w:rPr>
        <w:t xml:space="preserve"> </w:t>
      </w:r>
      <w:r>
        <w:rPr>
          <w:szCs w:val="24"/>
          <w:lang w:val="sr-Latn-CS"/>
        </w:rPr>
        <w:t>овог</w:t>
      </w:r>
      <w:r w:rsidRPr="008E03B2">
        <w:rPr>
          <w:szCs w:val="24"/>
          <w:lang w:val="sr-Latn-CS"/>
        </w:rPr>
        <w:t xml:space="preserve"> </w:t>
      </w:r>
      <w:r>
        <w:rPr>
          <w:szCs w:val="24"/>
          <w:lang w:val="sr-Latn-CS"/>
        </w:rPr>
        <w:t>подручја</w:t>
      </w:r>
      <w:r w:rsidRPr="008E03B2">
        <w:rPr>
          <w:szCs w:val="24"/>
          <w:lang w:val="sr-Latn-CS"/>
        </w:rPr>
        <w:t xml:space="preserve"> </w:t>
      </w:r>
      <w:r>
        <w:rPr>
          <w:szCs w:val="24"/>
          <w:lang w:val="sr-Latn-CS"/>
        </w:rPr>
        <w:t>јер</w:t>
      </w:r>
      <w:r w:rsidRPr="008E03B2">
        <w:rPr>
          <w:szCs w:val="24"/>
          <w:lang w:val="sr-Latn-CS"/>
        </w:rPr>
        <w:t xml:space="preserve"> </w:t>
      </w:r>
      <w:r>
        <w:rPr>
          <w:szCs w:val="24"/>
          <w:lang w:val="sr-Latn-CS"/>
        </w:rPr>
        <w:t>је</w:t>
      </w:r>
      <w:r w:rsidRPr="008E03B2">
        <w:rPr>
          <w:szCs w:val="24"/>
          <w:lang w:val="sr-Latn-CS"/>
        </w:rPr>
        <w:t xml:space="preserve"> </w:t>
      </w:r>
      <w:r>
        <w:rPr>
          <w:szCs w:val="24"/>
          <w:lang w:val="sr-Latn-CS"/>
        </w:rPr>
        <w:t>тренутно</w:t>
      </w:r>
      <w:r w:rsidRPr="008E03B2">
        <w:rPr>
          <w:szCs w:val="24"/>
          <w:lang w:val="sr-Latn-CS"/>
        </w:rPr>
        <w:t xml:space="preserve"> </w:t>
      </w:r>
      <w:r>
        <w:rPr>
          <w:szCs w:val="24"/>
          <w:lang w:val="sr-Latn-CS"/>
        </w:rPr>
        <w:t>ЕА</w:t>
      </w:r>
      <w:r w:rsidRPr="008E03B2">
        <w:rPr>
          <w:szCs w:val="24"/>
          <w:lang w:val="sr-Latn-CS"/>
        </w:rPr>
        <w:t>-</w:t>
      </w:r>
      <w:r>
        <w:rPr>
          <w:szCs w:val="24"/>
          <w:lang w:val="sr-Latn-CS"/>
        </w:rPr>
        <w:t>топола</w:t>
      </w:r>
      <w:r w:rsidRPr="008E03B2">
        <w:rPr>
          <w:szCs w:val="24"/>
          <w:lang w:val="sr-Latn-CS"/>
        </w:rPr>
        <w:t xml:space="preserve"> </w:t>
      </w:r>
      <w:r>
        <w:rPr>
          <w:szCs w:val="24"/>
          <w:lang w:val="sr-Latn-CS"/>
        </w:rPr>
        <w:t>као</w:t>
      </w:r>
      <w:r w:rsidRPr="008E03B2">
        <w:rPr>
          <w:szCs w:val="24"/>
          <w:lang w:val="sr-Latn-CS"/>
        </w:rPr>
        <w:t xml:space="preserve"> </w:t>
      </w:r>
      <w:r>
        <w:rPr>
          <w:szCs w:val="24"/>
          <w:lang w:val="sr-Latn-CS"/>
        </w:rPr>
        <w:t>сировина</w:t>
      </w:r>
      <w:r w:rsidRPr="008E03B2">
        <w:rPr>
          <w:szCs w:val="24"/>
          <w:lang w:val="sr-Latn-CS"/>
        </w:rPr>
        <w:t xml:space="preserve"> </w:t>
      </w:r>
      <w:r>
        <w:rPr>
          <w:szCs w:val="24"/>
          <w:lang w:val="sr-Latn-CS"/>
        </w:rPr>
        <w:t>за</w:t>
      </w:r>
      <w:r w:rsidRPr="008E03B2">
        <w:rPr>
          <w:szCs w:val="24"/>
          <w:lang w:val="sr-Latn-CS"/>
        </w:rPr>
        <w:t xml:space="preserve"> </w:t>
      </w:r>
      <w:r>
        <w:rPr>
          <w:szCs w:val="24"/>
          <w:lang w:val="sr-Latn-CS"/>
        </w:rPr>
        <w:t>прераду</w:t>
      </w:r>
      <w:r w:rsidRPr="008E03B2">
        <w:rPr>
          <w:szCs w:val="24"/>
          <w:lang w:val="sr-Latn-CS"/>
        </w:rPr>
        <w:t xml:space="preserve"> </w:t>
      </w:r>
      <w:r>
        <w:rPr>
          <w:szCs w:val="24"/>
          <w:lang w:val="sr-Latn-CS"/>
        </w:rPr>
        <w:t>веома</w:t>
      </w:r>
      <w:r w:rsidRPr="008E03B2">
        <w:rPr>
          <w:szCs w:val="24"/>
          <w:lang w:val="sr-Latn-CS"/>
        </w:rPr>
        <w:t xml:space="preserve"> </w:t>
      </w:r>
      <w:r>
        <w:rPr>
          <w:szCs w:val="24"/>
          <w:lang w:val="sr-Latn-CS"/>
        </w:rPr>
        <w:t>тражена</w:t>
      </w:r>
      <w:r w:rsidRPr="008E03B2">
        <w:rPr>
          <w:szCs w:val="24"/>
          <w:lang w:val="sr-Latn-CS"/>
        </w:rPr>
        <w:t xml:space="preserve"> </w:t>
      </w:r>
      <w:r>
        <w:rPr>
          <w:szCs w:val="24"/>
          <w:lang w:val="sr-Latn-CS"/>
        </w:rPr>
        <w:t>врста</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шуме</w:t>
      </w:r>
      <w:r w:rsidRPr="008E03B2">
        <w:rPr>
          <w:szCs w:val="24"/>
          <w:lang w:val="sr-Latn-CS"/>
        </w:rPr>
        <w:t xml:space="preserve"> </w:t>
      </w:r>
      <w:r>
        <w:rPr>
          <w:szCs w:val="24"/>
          <w:lang w:val="sr-Latn-CS"/>
        </w:rPr>
        <w:t>овог</w:t>
      </w:r>
      <w:r w:rsidRPr="008E03B2">
        <w:rPr>
          <w:szCs w:val="24"/>
          <w:lang w:val="sr-Latn-CS"/>
        </w:rPr>
        <w:t xml:space="preserve"> </w:t>
      </w:r>
      <w:r>
        <w:rPr>
          <w:szCs w:val="24"/>
          <w:lang w:val="sr-Latn-CS"/>
        </w:rPr>
        <w:t>подручја</w:t>
      </w:r>
      <w:r w:rsidRPr="008E03B2">
        <w:rPr>
          <w:szCs w:val="24"/>
          <w:lang w:val="sr-Latn-CS"/>
        </w:rPr>
        <w:t xml:space="preserve"> </w:t>
      </w:r>
      <w:r>
        <w:rPr>
          <w:szCs w:val="24"/>
          <w:lang w:val="sr-Latn-CS"/>
        </w:rPr>
        <w:t>не</w:t>
      </w:r>
      <w:r w:rsidRPr="008E03B2">
        <w:rPr>
          <w:szCs w:val="24"/>
          <w:lang w:val="sr-Latn-CS"/>
        </w:rPr>
        <w:t xml:space="preserve"> </w:t>
      </w:r>
      <w:r>
        <w:rPr>
          <w:szCs w:val="24"/>
          <w:lang w:val="sr-Latn-CS"/>
        </w:rPr>
        <w:t>могу</w:t>
      </w:r>
      <w:r w:rsidRPr="008E03B2">
        <w:rPr>
          <w:szCs w:val="24"/>
          <w:lang w:val="sr-Latn-CS"/>
        </w:rPr>
        <w:t xml:space="preserve"> </w:t>
      </w:r>
      <w:r>
        <w:rPr>
          <w:szCs w:val="24"/>
          <w:lang w:val="sr-Latn-CS"/>
        </w:rPr>
        <w:t>задовољити</w:t>
      </w:r>
      <w:r w:rsidRPr="008E03B2">
        <w:rPr>
          <w:szCs w:val="24"/>
          <w:lang w:val="sr-Latn-CS"/>
        </w:rPr>
        <w:t xml:space="preserve"> </w:t>
      </w:r>
      <w:r>
        <w:rPr>
          <w:szCs w:val="24"/>
          <w:lang w:val="sr-Latn-CS"/>
        </w:rPr>
        <w:t>све</w:t>
      </w:r>
      <w:r w:rsidRPr="008E03B2">
        <w:rPr>
          <w:szCs w:val="24"/>
          <w:lang w:val="sr-Latn-CS"/>
        </w:rPr>
        <w:t xml:space="preserve"> </w:t>
      </w:r>
      <w:r>
        <w:rPr>
          <w:szCs w:val="24"/>
          <w:lang w:val="sr-Latn-CS"/>
        </w:rPr>
        <w:t>прерађивачке</w:t>
      </w:r>
      <w:r w:rsidRPr="008E03B2">
        <w:rPr>
          <w:szCs w:val="24"/>
          <w:lang w:val="sr-Latn-CS"/>
        </w:rPr>
        <w:t xml:space="preserve"> </w:t>
      </w:r>
      <w:r>
        <w:rPr>
          <w:szCs w:val="24"/>
          <w:lang w:val="sr-Latn-CS"/>
        </w:rPr>
        <w:t>потребе</w:t>
      </w:r>
      <w:r w:rsidRPr="008E03B2">
        <w:rPr>
          <w:szCs w:val="24"/>
          <w:lang w:val="sr-Latn-CS"/>
        </w:rPr>
        <w:t xml:space="preserve">. </w:t>
      </w:r>
      <w:r>
        <w:rPr>
          <w:szCs w:val="24"/>
          <w:lang w:val="sr-Latn-CS"/>
        </w:rPr>
        <w:t>Производња</w:t>
      </w:r>
      <w:r w:rsidRPr="008E03B2">
        <w:rPr>
          <w:szCs w:val="24"/>
          <w:lang w:val="sr-Latn-CS"/>
        </w:rPr>
        <w:t xml:space="preserve"> </w:t>
      </w:r>
      <w:r>
        <w:rPr>
          <w:szCs w:val="24"/>
          <w:lang w:val="sr-Latn-CS"/>
        </w:rPr>
        <w:t>дрвета</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приватним</w:t>
      </w:r>
      <w:r w:rsidRPr="008E03B2">
        <w:rPr>
          <w:szCs w:val="24"/>
          <w:lang w:val="sr-Latn-CS"/>
        </w:rPr>
        <w:t xml:space="preserve"> </w:t>
      </w:r>
      <w:r>
        <w:rPr>
          <w:szCs w:val="24"/>
          <w:lang w:val="sr-Latn-CS"/>
        </w:rPr>
        <w:t>шумама</w:t>
      </w:r>
      <w:r w:rsidRPr="008E03B2">
        <w:rPr>
          <w:szCs w:val="24"/>
          <w:lang w:val="sr-Latn-CS"/>
        </w:rPr>
        <w:t xml:space="preserve"> (</w:t>
      </w:r>
      <w:r>
        <w:rPr>
          <w:szCs w:val="24"/>
          <w:lang w:val="sr-Latn-CS"/>
        </w:rPr>
        <w:t>мање</w:t>
      </w:r>
      <w:r w:rsidRPr="008E03B2">
        <w:rPr>
          <w:szCs w:val="24"/>
          <w:lang w:val="sr-Latn-CS"/>
        </w:rPr>
        <w:t xml:space="preserve"> </w:t>
      </w:r>
      <w:r>
        <w:rPr>
          <w:szCs w:val="24"/>
          <w:lang w:val="sr-Latn-CS"/>
        </w:rPr>
        <w:t>енклаве</w:t>
      </w:r>
      <w:r w:rsidRPr="008E03B2">
        <w:rPr>
          <w:szCs w:val="24"/>
          <w:lang w:val="sr-Latn-CS"/>
        </w:rPr>
        <w:t xml:space="preserve"> </w:t>
      </w:r>
      <w:r>
        <w:rPr>
          <w:szCs w:val="24"/>
          <w:lang w:val="sr-Latn-CS"/>
        </w:rPr>
        <w:t>сопственика</w:t>
      </w:r>
      <w:r w:rsidRPr="008E03B2">
        <w:rPr>
          <w:szCs w:val="24"/>
          <w:lang w:val="sr-Latn-CS"/>
        </w:rPr>
        <w:t xml:space="preserve">) </w:t>
      </w:r>
      <w:r>
        <w:rPr>
          <w:szCs w:val="24"/>
          <w:lang w:val="sr-Latn-CS"/>
        </w:rPr>
        <w:t>највећим</w:t>
      </w:r>
      <w:r w:rsidRPr="008E03B2">
        <w:rPr>
          <w:szCs w:val="24"/>
          <w:lang w:val="sr-Latn-CS"/>
        </w:rPr>
        <w:t xml:space="preserve"> </w:t>
      </w:r>
      <w:r>
        <w:rPr>
          <w:szCs w:val="24"/>
          <w:lang w:val="sr-Latn-CS"/>
        </w:rPr>
        <w:t>делом</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користи</w:t>
      </w:r>
      <w:r w:rsidRPr="008E03B2">
        <w:rPr>
          <w:szCs w:val="24"/>
          <w:lang w:val="sr-Latn-CS"/>
        </w:rPr>
        <w:t xml:space="preserve"> </w:t>
      </w:r>
      <w:r>
        <w:rPr>
          <w:szCs w:val="24"/>
          <w:lang w:val="sr-Latn-CS"/>
        </w:rPr>
        <w:t>за</w:t>
      </w:r>
      <w:r w:rsidRPr="008E03B2">
        <w:rPr>
          <w:szCs w:val="24"/>
          <w:lang w:val="sr-Latn-CS"/>
        </w:rPr>
        <w:t xml:space="preserve"> </w:t>
      </w:r>
      <w:r>
        <w:rPr>
          <w:szCs w:val="24"/>
          <w:lang w:val="sr-Latn-CS"/>
        </w:rPr>
        <w:t>подмирење</w:t>
      </w:r>
      <w:r w:rsidRPr="008E03B2">
        <w:rPr>
          <w:szCs w:val="24"/>
          <w:lang w:val="sr-Latn-CS"/>
        </w:rPr>
        <w:t xml:space="preserve"> </w:t>
      </w:r>
      <w:r>
        <w:rPr>
          <w:szCs w:val="24"/>
          <w:lang w:val="sr-Latn-CS"/>
        </w:rPr>
        <w:t>потреба</w:t>
      </w:r>
      <w:r w:rsidRPr="008E03B2">
        <w:rPr>
          <w:szCs w:val="24"/>
          <w:lang w:val="sr-Latn-CS"/>
        </w:rPr>
        <w:t xml:space="preserve"> </w:t>
      </w:r>
      <w:r>
        <w:rPr>
          <w:szCs w:val="24"/>
          <w:lang w:val="sr-Latn-CS"/>
        </w:rPr>
        <w:t>домаћинстава</w:t>
      </w:r>
      <w:r w:rsidRPr="008E03B2">
        <w:rPr>
          <w:szCs w:val="24"/>
          <w:lang w:val="sr-Latn-CS"/>
        </w:rPr>
        <w:t xml:space="preserve"> </w:t>
      </w:r>
      <w:r>
        <w:rPr>
          <w:szCs w:val="24"/>
          <w:lang w:val="sr-Latn-CS"/>
        </w:rPr>
        <w:t>власника</w:t>
      </w:r>
      <w:r w:rsidRPr="008E03B2">
        <w:rPr>
          <w:szCs w:val="24"/>
          <w:lang w:val="sr-Latn-CS"/>
        </w:rPr>
        <w:t xml:space="preserve"> </w:t>
      </w:r>
      <w:r>
        <w:rPr>
          <w:szCs w:val="24"/>
          <w:lang w:val="sr-Latn-CS"/>
        </w:rPr>
        <w:t>шума</w:t>
      </w:r>
      <w:r w:rsidRPr="008E03B2">
        <w:rPr>
          <w:szCs w:val="24"/>
          <w:lang w:val="sr-Latn-CS"/>
        </w:rPr>
        <w:t xml:space="preserve">. </w:t>
      </w:r>
      <w:r>
        <w:rPr>
          <w:szCs w:val="24"/>
          <w:lang w:val="sr-Latn-CS"/>
        </w:rPr>
        <w:t>Продаја</w:t>
      </w:r>
      <w:r w:rsidRPr="008E03B2">
        <w:rPr>
          <w:szCs w:val="24"/>
          <w:lang w:val="sr-Latn-CS"/>
        </w:rPr>
        <w:t xml:space="preserve"> </w:t>
      </w:r>
      <w:r>
        <w:rPr>
          <w:szCs w:val="24"/>
          <w:lang w:val="sr-Latn-CS"/>
        </w:rPr>
        <w:t>прерађивачима</w:t>
      </w:r>
      <w:r w:rsidRPr="008E03B2">
        <w:rPr>
          <w:szCs w:val="24"/>
          <w:lang w:val="sr-Latn-CS"/>
        </w:rPr>
        <w:t xml:space="preserve"> </w:t>
      </w:r>
      <w:r>
        <w:rPr>
          <w:szCs w:val="24"/>
          <w:lang w:val="sr-Latn-CS"/>
        </w:rPr>
        <w:t>је</w:t>
      </w:r>
      <w:r w:rsidRPr="008E03B2">
        <w:rPr>
          <w:szCs w:val="24"/>
          <w:lang w:val="sr-Latn-CS"/>
        </w:rPr>
        <w:t xml:space="preserve"> </w:t>
      </w:r>
      <w:r>
        <w:rPr>
          <w:szCs w:val="24"/>
          <w:lang w:val="sr-Latn-CS"/>
        </w:rPr>
        <w:t>ретка</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практично</w:t>
      </w:r>
      <w:r w:rsidRPr="008E03B2">
        <w:rPr>
          <w:szCs w:val="24"/>
          <w:lang w:val="sr-Latn-CS"/>
        </w:rPr>
        <w:t xml:space="preserve"> </w:t>
      </w:r>
      <w:r>
        <w:rPr>
          <w:szCs w:val="24"/>
          <w:lang w:val="sr-Latn-CS"/>
        </w:rPr>
        <w:t>је</w:t>
      </w:r>
      <w:r w:rsidRPr="008E03B2">
        <w:rPr>
          <w:szCs w:val="24"/>
          <w:lang w:val="sr-Latn-CS"/>
        </w:rPr>
        <w:t xml:space="preserve"> </w:t>
      </w:r>
      <w:r>
        <w:rPr>
          <w:szCs w:val="24"/>
          <w:lang w:val="sr-Latn-CS"/>
        </w:rPr>
        <w:t>без</w:t>
      </w:r>
      <w:r w:rsidRPr="008E03B2">
        <w:rPr>
          <w:szCs w:val="24"/>
          <w:lang w:val="sr-Latn-CS"/>
        </w:rPr>
        <w:t xml:space="preserve"> </w:t>
      </w:r>
      <w:r>
        <w:rPr>
          <w:szCs w:val="24"/>
          <w:lang w:val="sr-Latn-CS"/>
        </w:rPr>
        <w:t>значаја</w:t>
      </w:r>
      <w:r w:rsidRPr="008E03B2">
        <w:rPr>
          <w:szCs w:val="24"/>
          <w:lang w:val="sr-Latn-CS"/>
        </w:rPr>
        <w:t xml:space="preserve"> </w:t>
      </w:r>
      <w:r>
        <w:rPr>
          <w:szCs w:val="24"/>
          <w:lang w:val="sr-Latn-CS"/>
        </w:rPr>
        <w:t>за</w:t>
      </w:r>
      <w:r w:rsidRPr="008E03B2">
        <w:rPr>
          <w:szCs w:val="24"/>
          <w:lang w:val="sr-Latn-CS"/>
        </w:rPr>
        <w:t xml:space="preserve"> </w:t>
      </w:r>
      <w:r>
        <w:rPr>
          <w:szCs w:val="24"/>
          <w:lang w:val="sr-Latn-CS"/>
        </w:rPr>
        <w:t>биланс</w:t>
      </w:r>
      <w:r w:rsidRPr="008E03B2">
        <w:rPr>
          <w:szCs w:val="24"/>
          <w:lang w:val="sr-Latn-CS"/>
        </w:rPr>
        <w:t xml:space="preserve"> </w:t>
      </w:r>
      <w:r>
        <w:rPr>
          <w:szCs w:val="24"/>
          <w:lang w:val="sr-Latn-CS"/>
        </w:rPr>
        <w:t>дрвних</w:t>
      </w:r>
      <w:r w:rsidRPr="008E03B2">
        <w:rPr>
          <w:szCs w:val="24"/>
          <w:lang w:val="sr-Latn-CS"/>
        </w:rPr>
        <w:t xml:space="preserve"> </w:t>
      </w:r>
      <w:r>
        <w:rPr>
          <w:szCs w:val="24"/>
          <w:lang w:val="sr-Latn-CS"/>
        </w:rPr>
        <w:t>сортимената</w:t>
      </w:r>
      <w:r w:rsidRPr="008E03B2">
        <w:rPr>
          <w:szCs w:val="24"/>
          <w:lang w:val="sr-Latn-CS"/>
        </w:rPr>
        <w:t>.</w:t>
      </w:r>
    </w:p>
    <w:p w:rsidR="00732569" w:rsidRPr="00B108F4" w:rsidRDefault="00732569" w:rsidP="00B5350C">
      <w:pPr>
        <w:pStyle w:val="Heading2"/>
        <w:rPr>
          <w:szCs w:val="24"/>
          <w:lang w:val="sr-Latn-CS"/>
        </w:rPr>
      </w:pPr>
      <w:bookmarkStart w:id="133" w:name="_Toc103389402"/>
      <w:bookmarkStart w:id="134" w:name="_Toc104384770"/>
      <w:bookmarkStart w:id="135" w:name="_Toc104385246"/>
      <w:bookmarkStart w:id="136" w:name="_Toc104385490"/>
      <w:bookmarkStart w:id="137" w:name="_Toc105552904"/>
      <w:bookmarkStart w:id="138" w:name="_Toc329146566"/>
      <w:bookmarkStart w:id="139" w:name="_Toc329328304"/>
      <w:bookmarkStart w:id="140" w:name="_Toc410988296"/>
      <w:bookmarkStart w:id="141" w:name="_Toc478456459"/>
      <w:bookmarkStart w:id="142" w:name="_Toc503785392"/>
      <w:bookmarkStart w:id="143" w:name="_Toc503785968"/>
      <w:bookmarkStart w:id="144" w:name="_Toc503786498"/>
      <w:bookmarkStart w:id="145" w:name="_Toc503787369"/>
      <w:bookmarkStart w:id="146" w:name="_Toc535232814"/>
      <w:bookmarkStart w:id="147" w:name="_Toc71885735"/>
      <w:r w:rsidRPr="00B108F4">
        <w:rPr>
          <w:szCs w:val="24"/>
          <w:lang w:val="sr-Latn-CS"/>
        </w:rPr>
        <w:t xml:space="preserve">1.6. </w:t>
      </w:r>
      <w:r w:rsidR="00B61EF7">
        <w:rPr>
          <w:szCs w:val="24"/>
        </w:rPr>
        <w:t>Организација</w:t>
      </w:r>
      <w:r w:rsidRPr="00B108F4">
        <w:rPr>
          <w:szCs w:val="24"/>
          <w:lang w:val="sr-Latn-CS"/>
        </w:rPr>
        <w:t xml:space="preserve"> </w:t>
      </w:r>
      <w:r w:rsidR="00B61EF7">
        <w:rPr>
          <w:szCs w:val="24"/>
        </w:rPr>
        <w:t>и</w:t>
      </w:r>
      <w:r w:rsidRPr="00B108F4">
        <w:rPr>
          <w:szCs w:val="24"/>
          <w:lang w:val="sr-Latn-CS"/>
        </w:rPr>
        <w:t xml:space="preserve"> </w:t>
      </w:r>
      <w:r w:rsidR="00B61EF7">
        <w:rPr>
          <w:szCs w:val="24"/>
        </w:rPr>
        <w:t>материјална</w:t>
      </w:r>
      <w:r w:rsidRPr="00B108F4">
        <w:rPr>
          <w:szCs w:val="24"/>
          <w:lang w:val="sr-Latn-CS"/>
        </w:rPr>
        <w:t xml:space="preserve"> </w:t>
      </w:r>
      <w:r w:rsidR="00B61EF7">
        <w:rPr>
          <w:szCs w:val="24"/>
        </w:rPr>
        <w:t>опремљеност</w:t>
      </w:r>
      <w:r w:rsidRPr="00B108F4">
        <w:rPr>
          <w:szCs w:val="24"/>
          <w:lang w:val="sr-Latn-CS"/>
        </w:rPr>
        <w:t xml:space="preserve"> </w:t>
      </w:r>
      <w:r w:rsidR="00B61EF7">
        <w:rPr>
          <w:szCs w:val="24"/>
          <w:lang w:val="sr-Latn-CS"/>
        </w:rPr>
        <w:t>ш</w:t>
      </w:r>
      <w:r w:rsidR="00B61EF7">
        <w:rPr>
          <w:szCs w:val="24"/>
        </w:rPr>
        <w:t>умске</w:t>
      </w:r>
      <w:r w:rsidRPr="00B108F4">
        <w:rPr>
          <w:szCs w:val="24"/>
          <w:lang w:val="sr-Latn-CS"/>
        </w:rPr>
        <w:t xml:space="preserve"> </w:t>
      </w:r>
      <w:r w:rsidR="00B61EF7">
        <w:rPr>
          <w:szCs w:val="24"/>
        </w:rPr>
        <w:t>управе</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732569" w:rsidRPr="00B108F4" w:rsidRDefault="00732569" w:rsidP="00B5350C">
      <w:pPr>
        <w:pStyle w:val="BodyText"/>
        <w:numPr>
          <w:ilvl w:val="0"/>
          <w:numId w:val="0"/>
        </w:numPr>
        <w:spacing w:line="240" w:lineRule="auto"/>
        <w:ind w:left="709"/>
        <w:rPr>
          <w:rFonts w:ascii="Times New Roman" w:hAnsi="Times New Roman"/>
          <w:b/>
          <w:bCs/>
          <w:sz w:val="24"/>
          <w:szCs w:val="24"/>
          <w:lang w:val="sr-Latn-CS"/>
        </w:rPr>
      </w:pPr>
      <w:r w:rsidRPr="00B108F4">
        <w:rPr>
          <w:rFonts w:ascii="Times New Roman" w:hAnsi="Times New Roman"/>
          <w:b/>
          <w:bCs/>
          <w:sz w:val="24"/>
          <w:szCs w:val="24"/>
          <w:lang w:val="sr-Latn-CS"/>
        </w:rPr>
        <w:tab/>
      </w:r>
    </w:p>
    <w:p w:rsidR="00732569" w:rsidRPr="00B108F4" w:rsidRDefault="00B61EF7" w:rsidP="00B5350C">
      <w:pPr>
        <w:pStyle w:val="BodyText"/>
        <w:numPr>
          <w:ilvl w:val="0"/>
          <w:numId w:val="0"/>
        </w:numPr>
        <w:spacing w:line="240" w:lineRule="auto"/>
        <w:ind w:firstLine="567"/>
        <w:rPr>
          <w:rFonts w:ascii="Times New Roman" w:hAnsi="Times New Roman"/>
          <w:sz w:val="24"/>
          <w:szCs w:val="24"/>
          <w:lang w:val="sr-Latn-CS"/>
        </w:rPr>
      </w:pPr>
      <w:r>
        <w:rPr>
          <w:rFonts w:ascii="Times New Roman" w:hAnsi="Times New Roman"/>
          <w:sz w:val="24"/>
          <w:szCs w:val="24"/>
          <w:lang w:val="sr-Latn-CS"/>
        </w:rPr>
        <w:t>Све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државној</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својини</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које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простиру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Севернобачком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Западнобачком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и</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делом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Севрнобанатском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округу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обухваћене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Севернобачким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шумским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подручјем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и</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поверене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на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управљање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ЈП</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Војводинашуме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Шумском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газдинству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Сомбор</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Шумско</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газдинство</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обухвата</w:t>
      </w:r>
      <w:r w:rsidR="00732569" w:rsidRPr="00B108F4">
        <w:rPr>
          <w:rFonts w:ascii="Times New Roman" w:hAnsi="Times New Roman"/>
          <w:sz w:val="24"/>
          <w:szCs w:val="24"/>
          <w:lang w:val="sr-Latn-CS"/>
        </w:rPr>
        <w:t xml:space="preserve"> </w:t>
      </w:r>
      <w:r w:rsidR="001E169B">
        <w:rPr>
          <w:rFonts w:ascii="Times New Roman" w:hAnsi="Times New Roman"/>
          <w:sz w:val="24"/>
          <w:szCs w:val="24"/>
          <w:lang w:val="sr-Cyrl-RS"/>
        </w:rPr>
        <w:t xml:space="preserve">пет </w:t>
      </w:r>
      <w:r>
        <w:rPr>
          <w:rFonts w:ascii="Times New Roman" w:hAnsi="Times New Roman"/>
          <w:sz w:val="24"/>
          <w:szCs w:val="24"/>
          <w:lang w:val="sr-Latn-CS"/>
        </w:rPr>
        <w:t>шумск</w:t>
      </w:r>
      <w:r w:rsidR="001E169B">
        <w:rPr>
          <w:rFonts w:ascii="Times New Roman" w:hAnsi="Times New Roman"/>
          <w:sz w:val="24"/>
          <w:szCs w:val="24"/>
          <w:lang w:val="sr-Cyrl-RS"/>
        </w:rPr>
        <w:t>их</w:t>
      </w:r>
      <w:r w:rsidR="00732569" w:rsidRPr="00B108F4">
        <w:rPr>
          <w:rFonts w:ascii="Times New Roman" w:hAnsi="Times New Roman"/>
          <w:sz w:val="24"/>
          <w:szCs w:val="24"/>
          <w:lang w:val="sr-Latn-CS"/>
        </w:rPr>
        <w:t xml:space="preserve"> </w:t>
      </w:r>
      <w:r w:rsidR="001E169B">
        <w:rPr>
          <w:rFonts w:ascii="Times New Roman" w:hAnsi="Times New Roman"/>
          <w:sz w:val="24"/>
          <w:szCs w:val="24"/>
          <w:lang w:val="sr-Latn-CS"/>
        </w:rPr>
        <w:t>управа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међу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којима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и</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w:t>
      </w:r>
      <w:r w:rsidR="00732569" w:rsidRPr="00B108F4">
        <w:rPr>
          <w:rFonts w:ascii="Times New Roman" w:hAnsi="Times New Roman"/>
          <w:sz w:val="24"/>
          <w:szCs w:val="24"/>
          <w:lang w:val="sr-Latn-CS"/>
        </w:rPr>
        <w:t xml:space="preserve"> </w:t>
      </w:r>
      <w:r w:rsidR="002E2014" w:rsidRPr="00B108F4">
        <w:rPr>
          <w:rFonts w:ascii="Times New Roman" w:hAnsi="Times New Roman"/>
          <w:sz w:val="24"/>
          <w:szCs w:val="24"/>
          <w:lang w:val="sr-Latn-CS"/>
        </w:rPr>
        <w:t>„</w:t>
      </w:r>
      <w:r w:rsidR="00C45CE0">
        <w:rPr>
          <w:rFonts w:ascii="Times New Roman" w:hAnsi="Times New Roman"/>
          <w:sz w:val="24"/>
          <w:szCs w:val="24"/>
          <w:lang w:val="sr-Cyrl-RS"/>
        </w:rPr>
        <w:t>Апатин</w:t>
      </w:r>
      <w:r w:rsidR="002E2014" w:rsidRPr="00B108F4">
        <w:rPr>
          <w:rFonts w:ascii="Times New Roman" w:hAnsi="Times New Roman"/>
          <w:sz w:val="24"/>
          <w:szCs w:val="24"/>
          <w:lang w:val="sr-Latn-CS"/>
        </w:rPr>
        <w:t xml:space="preserve">“ </w:t>
      </w:r>
      <w:r>
        <w:rPr>
          <w:rFonts w:ascii="Times New Roman" w:hAnsi="Times New Roman"/>
          <w:sz w:val="24"/>
          <w:szCs w:val="24"/>
          <w:lang w:val="sr-Latn-CS"/>
        </w:rPr>
        <w:t>која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газдује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и</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управља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шумама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ове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газдинске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јединице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Шумска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управа</w:t>
      </w:r>
      <w:r w:rsidR="00732569" w:rsidRPr="00B108F4">
        <w:rPr>
          <w:rFonts w:ascii="Times New Roman" w:hAnsi="Times New Roman"/>
          <w:sz w:val="24"/>
          <w:szCs w:val="24"/>
          <w:lang w:val="sr-Latn-CS"/>
        </w:rPr>
        <w:t xml:space="preserve"> </w:t>
      </w:r>
      <w:r w:rsidR="002E2014" w:rsidRPr="00B108F4">
        <w:rPr>
          <w:rFonts w:ascii="Times New Roman" w:hAnsi="Times New Roman"/>
          <w:sz w:val="24"/>
          <w:szCs w:val="24"/>
          <w:lang w:val="sr-Latn-CS"/>
        </w:rPr>
        <w:t>„</w:t>
      </w:r>
      <w:r w:rsidR="00C45CE0">
        <w:rPr>
          <w:rFonts w:ascii="Times New Roman" w:hAnsi="Times New Roman"/>
          <w:sz w:val="24"/>
          <w:szCs w:val="24"/>
          <w:lang w:val="sr-Cyrl-RS"/>
        </w:rPr>
        <w:t>Апатин</w:t>
      </w:r>
      <w:r w:rsidR="002E2014" w:rsidRPr="00B108F4">
        <w:rPr>
          <w:rFonts w:ascii="Times New Roman" w:hAnsi="Times New Roman"/>
          <w:sz w:val="24"/>
          <w:szCs w:val="24"/>
          <w:lang w:val="sr-Latn-CS"/>
        </w:rPr>
        <w:t xml:space="preserve">“ </w:t>
      </w:r>
      <w:r>
        <w:rPr>
          <w:rFonts w:ascii="Times New Roman" w:hAnsi="Times New Roman"/>
          <w:sz w:val="24"/>
          <w:szCs w:val="24"/>
          <w:lang w:val="sr-Latn-CS"/>
        </w:rPr>
        <w:t>је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организована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као</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основна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оперативна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јединица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за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газдовање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шумама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оквиру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Шумског</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газдинства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Сомбор</w:t>
      </w:r>
      <w:r w:rsidR="00732569" w:rsidRPr="00B108F4">
        <w:rPr>
          <w:rFonts w:ascii="Times New Roman" w:hAnsi="Times New Roman"/>
          <w:sz w:val="24"/>
          <w:szCs w:val="24"/>
          <w:lang w:val="sr-Latn-CS"/>
        </w:rPr>
        <w:t>’’.</w:t>
      </w:r>
    </w:p>
    <w:p w:rsidR="00732569" w:rsidRPr="00B108F4" w:rsidRDefault="00B61EF7" w:rsidP="00B5350C">
      <w:pPr>
        <w:ind w:firstLine="567"/>
        <w:rPr>
          <w:bCs/>
          <w:szCs w:val="24"/>
          <w:lang w:val="sr-Latn-CS"/>
        </w:rPr>
      </w:pPr>
      <w:r>
        <w:rPr>
          <w:szCs w:val="24"/>
          <w:lang w:val="sr-Latn-CS"/>
        </w:rPr>
        <w:t>Основне</w:t>
      </w:r>
      <w:r w:rsidR="00732569" w:rsidRPr="00B108F4">
        <w:rPr>
          <w:szCs w:val="24"/>
          <w:lang w:val="sr-Latn-CS"/>
        </w:rPr>
        <w:t xml:space="preserve"> </w:t>
      </w:r>
      <w:r>
        <w:rPr>
          <w:szCs w:val="24"/>
          <w:lang w:val="sr-Latn-CS"/>
        </w:rPr>
        <w:t>делатности</w:t>
      </w:r>
      <w:r w:rsidR="00732569" w:rsidRPr="00B108F4">
        <w:rPr>
          <w:szCs w:val="24"/>
          <w:lang w:val="sr-Latn-CS"/>
        </w:rPr>
        <w:t xml:space="preserve"> </w:t>
      </w:r>
      <w:r>
        <w:rPr>
          <w:szCs w:val="24"/>
          <w:lang w:val="sr-Latn-CS"/>
        </w:rPr>
        <w:t>шумске</w:t>
      </w:r>
      <w:r w:rsidR="00732569" w:rsidRPr="00B108F4">
        <w:rPr>
          <w:szCs w:val="24"/>
          <w:lang w:val="sr-Latn-CS"/>
        </w:rPr>
        <w:t xml:space="preserve"> </w:t>
      </w:r>
      <w:r>
        <w:rPr>
          <w:szCs w:val="24"/>
          <w:lang w:val="sr-Latn-CS"/>
        </w:rPr>
        <w:t>управе</w:t>
      </w:r>
      <w:r w:rsidR="00732569" w:rsidRPr="00B108F4">
        <w:rPr>
          <w:szCs w:val="24"/>
          <w:lang w:val="sr-Latn-CS"/>
        </w:rPr>
        <w:t xml:space="preserve"> </w:t>
      </w:r>
      <w:r w:rsidR="002E2014" w:rsidRPr="00B108F4">
        <w:rPr>
          <w:szCs w:val="24"/>
          <w:lang w:val="sr-Latn-CS"/>
        </w:rPr>
        <w:t>„</w:t>
      </w:r>
      <w:r w:rsidR="00C45CE0">
        <w:rPr>
          <w:szCs w:val="24"/>
          <w:lang w:val="sr-Cyrl-RS"/>
        </w:rPr>
        <w:t>Апатин</w:t>
      </w:r>
      <w:r w:rsidR="002E2014"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узгој</w:t>
      </w:r>
      <w:r w:rsidR="00732569" w:rsidRPr="00B108F4">
        <w:rPr>
          <w:szCs w:val="24"/>
          <w:lang w:val="sr-Latn-CS"/>
        </w:rPr>
        <w:t xml:space="preserve">, </w:t>
      </w:r>
      <w:r>
        <w:rPr>
          <w:szCs w:val="24"/>
          <w:lang w:val="sr-Latn-CS"/>
        </w:rPr>
        <w:t>заштита</w:t>
      </w:r>
      <w:r w:rsidR="00732569" w:rsidRPr="00B108F4">
        <w:rPr>
          <w:szCs w:val="24"/>
          <w:lang w:val="sr-Latn-CS"/>
        </w:rPr>
        <w:t xml:space="preserve"> , </w:t>
      </w:r>
      <w:r>
        <w:rPr>
          <w:szCs w:val="24"/>
          <w:lang w:val="sr-Latn-CS"/>
        </w:rPr>
        <w:t>коришћење</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спровођење</w:t>
      </w:r>
      <w:r w:rsidR="00732569" w:rsidRPr="00B108F4">
        <w:rPr>
          <w:szCs w:val="24"/>
          <w:lang w:val="sr-Latn-CS"/>
        </w:rPr>
        <w:t xml:space="preserve"> </w:t>
      </w:r>
      <w:r>
        <w:rPr>
          <w:szCs w:val="24"/>
          <w:lang w:val="sr-Latn-CS"/>
        </w:rPr>
        <w:t>напред</w:t>
      </w:r>
      <w:r w:rsidR="00732569" w:rsidRPr="00B108F4">
        <w:rPr>
          <w:szCs w:val="24"/>
          <w:lang w:val="sr-Latn-CS"/>
        </w:rPr>
        <w:t xml:space="preserve"> </w:t>
      </w:r>
      <w:r>
        <w:rPr>
          <w:szCs w:val="24"/>
          <w:lang w:val="sr-Latn-CS"/>
        </w:rPr>
        <w:t>наведених</w:t>
      </w:r>
      <w:r w:rsidR="00732569" w:rsidRPr="00B108F4">
        <w:rPr>
          <w:szCs w:val="24"/>
          <w:lang w:val="sr-Latn-CS"/>
        </w:rPr>
        <w:t xml:space="preserve">  </w:t>
      </w:r>
      <w:r>
        <w:rPr>
          <w:szCs w:val="24"/>
          <w:lang w:val="sr-Latn-CS"/>
        </w:rPr>
        <w:t>делатности</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шумској</w:t>
      </w:r>
      <w:r w:rsidR="00732569" w:rsidRPr="00B108F4">
        <w:rPr>
          <w:szCs w:val="24"/>
          <w:lang w:val="sr-Latn-CS"/>
        </w:rPr>
        <w:t xml:space="preserve"> </w:t>
      </w:r>
      <w:r>
        <w:rPr>
          <w:szCs w:val="24"/>
          <w:lang w:val="sr-Latn-CS"/>
        </w:rPr>
        <w:t>управи</w:t>
      </w:r>
      <w:r w:rsidR="00732569" w:rsidRPr="00B108F4">
        <w:rPr>
          <w:szCs w:val="24"/>
          <w:lang w:val="sr-Latn-CS"/>
        </w:rPr>
        <w:t xml:space="preserve"> </w:t>
      </w:r>
      <w:r>
        <w:rPr>
          <w:szCs w:val="24"/>
          <w:lang w:val="sr-Latn-CS"/>
        </w:rPr>
        <w:t>задужени</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дипломирани</w:t>
      </w:r>
      <w:r w:rsidR="00732569" w:rsidRPr="00B108F4">
        <w:rPr>
          <w:szCs w:val="24"/>
          <w:lang w:val="sr-Latn-CS"/>
        </w:rPr>
        <w:t xml:space="preserve"> </w:t>
      </w:r>
      <w:r>
        <w:rPr>
          <w:szCs w:val="24"/>
          <w:lang w:val="sr-Latn-CS"/>
        </w:rPr>
        <w:t>инжењери</w:t>
      </w:r>
      <w:r w:rsidR="00732569" w:rsidRPr="00B108F4">
        <w:rPr>
          <w:szCs w:val="24"/>
          <w:lang w:val="sr-Latn-CS"/>
        </w:rPr>
        <w:t xml:space="preserve"> </w:t>
      </w:r>
      <w:r>
        <w:rPr>
          <w:szCs w:val="24"/>
          <w:lang w:val="sr-Latn-CS"/>
        </w:rPr>
        <w:t>шумарства</w:t>
      </w:r>
      <w:r w:rsidR="00732569" w:rsidRPr="00B108F4">
        <w:rPr>
          <w:szCs w:val="24"/>
          <w:lang w:val="sr-Latn-CS"/>
        </w:rPr>
        <w:t xml:space="preserve">, </w:t>
      </w:r>
      <w:r>
        <w:rPr>
          <w:szCs w:val="24"/>
          <w:lang w:val="sr-Latn-CS"/>
        </w:rPr>
        <w:t>шумарски</w:t>
      </w:r>
      <w:r w:rsidR="00732569" w:rsidRPr="00B108F4">
        <w:rPr>
          <w:szCs w:val="24"/>
          <w:lang w:val="sr-Latn-CS"/>
        </w:rPr>
        <w:t xml:space="preserve"> </w:t>
      </w:r>
      <w:r>
        <w:rPr>
          <w:szCs w:val="24"/>
          <w:lang w:val="sr-Latn-CS"/>
        </w:rPr>
        <w:t>техничари</w:t>
      </w:r>
      <w:r w:rsidR="00732569" w:rsidRPr="00B108F4">
        <w:rPr>
          <w:szCs w:val="24"/>
          <w:lang w:val="sr-Latn-CS"/>
        </w:rPr>
        <w:t xml:space="preserve">, </w:t>
      </w:r>
      <w:r>
        <w:rPr>
          <w:szCs w:val="24"/>
          <w:lang w:val="sr-Latn-CS"/>
        </w:rPr>
        <w:t>чувари</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квалификовани</w:t>
      </w:r>
      <w:r w:rsidR="00732569" w:rsidRPr="00B108F4">
        <w:rPr>
          <w:szCs w:val="24"/>
          <w:lang w:val="sr-Latn-CS"/>
        </w:rPr>
        <w:t xml:space="preserve"> </w:t>
      </w:r>
      <w:r>
        <w:rPr>
          <w:szCs w:val="24"/>
          <w:lang w:val="sr-Latn-CS"/>
        </w:rPr>
        <w:t>моторни</w:t>
      </w:r>
      <w:r w:rsidR="00732569" w:rsidRPr="00B108F4">
        <w:rPr>
          <w:szCs w:val="24"/>
          <w:lang w:val="sr-Latn-CS"/>
        </w:rPr>
        <w:t xml:space="preserve"> </w:t>
      </w:r>
      <w:r>
        <w:rPr>
          <w:szCs w:val="24"/>
          <w:lang w:val="sr-Latn-CS"/>
        </w:rPr>
        <w:t>секачи</w:t>
      </w:r>
      <w:r w:rsidR="00732569" w:rsidRPr="00B108F4">
        <w:rPr>
          <w:szCs w:val="24"/>
          <w:lang w:val="sr-Latn-CS"/>
        </w:rPr>
        <w:t xml:space="preserve"> </w:t>
      </w:r>
      <w:r>
        <w:rPr>
          <w:szCs w:val="24"/>
          <w:lang w:val="sr-Latn-CS"/>
        </w:rPr>
        <w:t>као</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остало</w:t>
      </w:r>
      <w:r w:rsidR="00732569" w:rsidRPr="00B108F4">
        <w:rPr>
          <w:szCs w:val="24"/>
          <w:lang w:val="sr-Latn-CS"/>
        </w:rPr>
        <w:t xml:space="preserve"> </w:t>
      </w:r>
      <w:r>
        <w:rPr>
          <w:szCs w:val="24"/>
          <w:lang w:val="sr-Latn-CS"/>
        </w:rPr>
        <w:t>помоћно</w:t>
      </w:r>
      <w:r w:rsidR="00732569" w:rsidRPr="00B108F4">
        <w:rPr>
          <w:szCs w:val="24"/>
          <w:lang w:val="sr-Latn-CS"/>
        </w:rPr>
        <w:t xml:space="preserve"> </w:t>
      </w:r>
      <w:r>
        <w:rPr>
          <w:szCs w:val="24"/>
          <w:lang w:val="sr-Latn-CS"/>
        </w:rPr>
        <w:t>особље</w:t>
      </w:r>
      <w:r w:rsidR="00732569" w:rsidRPr="00B108F4">
        <w:rPr>
          <w:szCs w:val="24"/>
          <w:lang w:val="sr-Latn-CS"/>
        </w:rPr>
        <w:t xml:space="preserve">. </w:t>
      </w:r>
      <w:r>
        <w:rPr>
          <w:szCs w:val="24"/>
          <w:lang w:val="sr-Latn-CS"/>
        </w:rPr>
        <w:t>Свим</w:t>
      </w:r>
      <w:r w:rsidR="00732569" w:rsidRPr="00B108F4">
        <w:rPr>
          <w:szCs w:val="24"/>
          <w:lang w:val="sr-Latn-CS"/>
        </w:rPr>
        <w:t xml:space="preserve"> </w:t>
      </w:r>
      <w:r>
        <w:rPr>
          <w:szCs w:val="24"/>
          <w:lang w:val="sr-Latn-CS"/>
        </w:rPr>
        <w:t>пословима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оквиру</w:t>
      </w:r>
      <w:r w:rsidR="00732569" w:rsidRPr="00B108F4">
        <w:rPr>
          <w:szCs w:val="24"/>
          <w:lang w:val="sr-Latn-CS"/>
        </w:rPr>
        <w:t xml:space="preserve"> </w:t>
      </w:r>
      <w:r>
        <w:rPr>
          <w:szCs w:val="24"/>
          <w:lang w:val="sr-Latn-CS"/>
        </w:rPr>
        <w:t>шумске</w:t>
      </w:r>
      <w:r w:rsidR="00732569" w:rsidRPr="00B108F4">
        <w:rPr>
          <w:szCs w:val="24"/>
          <w:lang w:val="sr-Latn-CS"/>
        </w:rPr>
        <w:t xml:space="preserve"> </w:t>
      </w:r>
      <w:r>
        <w:rPr>
          <w:szCs w:val="24"/>
          <w:lang w:val="sr-Latn-CS"/>
        </w:rPr>
        <w:t>управе</w:t>
      </w:r>
      <w:r w:rsidR="00732569" w:rsidRPr="00B108F4">
        <w:rPr>
          <w:szCs w:val="24"/>
          <w:lang w:val="sr-Latn-CS"/>
        </w:rPr>
        <w:t xml:space="preserve"> </w:t>
      </w:r>
      <w:r>
        <w:rPr>
          <w:szCs w:val="24"/>
          <w:lang w:val="sr-Latn-CS"/>
        </w:rPr>
        <w:t>руководи</w:t>
      </w:r>
      <w:r w:rsidR="00732569" w:rsidRPr="00B108F4">
        <w:rPr>
          <w:szCs w:val="24"/>
          <w:lang w:val="sr-Latn-CS"/>
        </w:rPr>
        <w:t xml:space="preserve"> </w:t>
      </w:r>
      <w:r>
        <w:rPr>
          <w:szCs w:val="24"/>
          <w:lang w:val="sr-Latn-CS"/>
        </w:rPr>
        <w:t>шеф</w:t>
      </w:r>
      <w:r w:rsidR="00732569" w:rsidRPr="00B108F4">
        <w:rPr>
          <w:szCs w:val="24"/>
          <w:lang w:val="sr-Latn-CS"/>
        </w:rPr>
        <w:t xml:space="preserve"> </w:t>
      </w:r>
      <w:r>
        <w:rPr>
          <w:szCs w:val="24"/>
          <w:lang w:val="sr-Latn-CS"/>
        </w:rPr>
        <w:t>шумске</w:t>
      </w:r>
      <w:r w:rsidR="00732569" w:rsidRPr="00B108F4">
        <w:rPr>
          <w:szCs w:val="24"/>
          <w:lang w:val="sr-Latn-CS"/>
        </w:rPr>
        <w:t xml:space="preserve"> </w:t>
      </w:r>
      <w:r>
        <w:rPr>
          <w:szCs w:val="24"/>
          <w:lang w:val="sr-Latn-CS"/>
        </w:rPr>
        <w:t>управе</w:t>
      </w:r>
      <w:r w:rsidR="00732569" w:rsidRPr="00B108F4">
        <w:rPr>
          <w:szCs w:val="24"/>
          <w:lang w:val="sr-Latn-CS"/>
        </w:rPr>
        <w:t xml:space="preserve"> </w:t>
      </w:r>
      <w:r>
        <w:rPr>
          <w:szCs w:val="24"/>
          <w:lang w:val="sr-Latn-CS"/>
        </w:rPr>
        <w:t>који</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по</w:t>
      </w:r>
      <w:r w:rsidR="00732569" w:rsidRPr="00B108F4">
        <w:rPr>
          <w:szCs w:val="24"/>
          <w:lang w:val="sr-Latn-CS"/>
        </w:rPr>
        <w:t xml:space="preserve"> </w:t>
      </w:r>
      <w:r>
        <w:rPr>
          <w:szCs w:val="24"/>
          <w:lang w:val="sr-Latn-CS"/>
        </w:rPr>
        <w:t>струци</w:t>
      </w:r>
      <w:r w:rsidR="00732569" w:rsidRPr="00B108F4">
        <w:rPr>
          <w:szCs w:val="24"/>
          <w:lang w:val="sr-Latn-CS"/>
        </w:rPr>
        <w:t xml:space="preserve"> </w:t>
      </w:r>
      <w:r>
        <w:rPr>
          <w:szCs w:val="24"/>
          <w:lang w:val="sr-Latn-CS"/>
        </w:rPr>
        <w:t>дипломирани</w:t>
      </w:r>
      <w:r w:rsidR="00732569" w:rsidRPr="00B108F4">
        <w:rPr>
          <w:szCs w:val="24"/>
          <w:lang w:val="sr-Latn-CS"/>
        </w:rPr>
        <w:t xml:space="preserve"> </w:t>
      </w:r>
      <w:r>
        <w:rPr>
          <w:szCs w:val="24"/>
          <w:lang w:val="sr-Latn-CS"/>
        </w:rPr>
        <w:t>инжењер</w:t>
      </w:r>
      <w:r w:rsidR="00732569" w:rsidRPr="00B108F4">
        <w:rPr>
          <w:szCs w:val="24"/>
          <w:lang w:val="sr-Latn-CS"/>
        </w:rPr>
        <w:t xml:space="preserve"> </w:t>
      </w:r>
      <w:r>
        <w:rPr>
          <w:szCs w:val="24"/>
          <w:lang w:val="sr-Latn-CS"/>
        </w:rPr>
        <w:t>шумарства</w:t>
      </w:r>
      <w:r w:rsidR="00732569" w:rsidRPr="00B108F4">
        <w:rPr>
          <w:szCs w:val="24"/>
          <w:lang w:val="sr-Latn-CS"/>
        </w:rPr>
        <w:t xml:space="preserve">. </w:t>
      </w:r>
      <w:r>
        <w:rPr>
          <w:szCs w:val="24"/>
          <w:lang w:val="sr-Latn-CS"/>
        </w:rPr>
        <w:t>Стручним</w:t>
      </w:r>
      <w:r w:rsidR="00732569" w:rsidRPr="00B108F4">
        <w:rPr>
          <w:szCs w:val="24"/>
          <w:lang w:val="sr-Latn-CS"/>
        </w:rPr>
        <w:t xml:space="preserve"> </w:t>
      </w:r>
      <w:r>
        <w:rPr>
          <w:szCs w:val="24"/>
          <w:lang w:val="sr-Latn-CS"/>
        </w:rPr>
        <w:t>пословима</w:t>
      </w:r>
      <w:r w:rsidR="00732569" w:rsidRPr="00B108F4">
        <w:rPr>
          <w:szCs w:val="24"/>
          <w:lang w:val="sr-Latn-CS"/>
        </w:rPr>
        <w:t xml:space="preserve">, </w:t>
      </w:r>
      <w:r>
        <w:rPr>
          <w:szCs w:val="24"/>
          <w:lang w:val="sr-Latn-CS"/>
        </w:rPr>
        <w:t>узгоја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заштите</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руководе</w:t>
      </w:r>
      <w:r w:rsidR="00732569" w:rsidRPr="00B108F4">
        <w:rPr>
          <w:szCs w:val="24"/>
          <w:lang w:val="sr-Latn-CS"/>
        </w:rPr>
        <w:t xml:space="preserve"> </w:t>
      </w:r>
      <w:r>
        <w:rPr>
          <w:szCs w:val="24"/>
          <w:lang w:val="sr-Latn-CS"/>
        </w:rPr>
        <w:t>референти</w:t>
      </w:r>
      <w:r w:rsidR="00732569" w:rsidRPr="00B108F4">
        <w:rPr>
          <w:szCs w:val="24"/>
          <w:lang w:val="sr-Latn-CS"/>
        </w:rPr>
        <w:t xml:space="preserve"> </w:t>
      </w:r>
      <w:r>
        <w:rPr>
          <w:szCs w:val="24"/>
          <w:lang w:val="sr-Latn-CS"/>
        </w:rPr>
        <w:t>који</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такође</w:t>
      </w:r>
      <w:r w:rsidR="00732569" w:rsidRPr="00B108F4">
        <w:rPr>
          <w:szCs w:val="24"/>
          <w:lang w:val="sr-Latn-CS"/>
        </w:rPr>
        <w:t xml:space="preserve"> </w:t>
      </w:r>
      <w:r>
        <w:rPr>
          <w:szCs w:val="24"/>
          <w:lang w:val="sr-Latn-CS"/>
        </w:rPr>
        <w:t>по</w:t>
      </w:r>
      <w:r w:rsidR="00732569" w:rsidRPr="00B108F4">
        <w:rPr>
          <w:szCs w:val="24"/>
          <w:lang w:val="sr-Latn-CS"/>
        </w:rPr>
        <w:t xml:space="preserve"> </w:t>
      </w:r>
      <w:r>
        <w:rPr>
          <w:szCs w:val="24"/>
          <w:lang w:val="sr-Latn-CS"/>
        </w:rPr>
        <w:t>струци</w:t>
      </w:r>
      <w:r w:rsidR="00732569" w:rsidRPr="00B108F4">
        <w:rPr>
          <w:szCs w:val="24"/>
          <w:lang w:val="sr-Latn-CS"/>
        </w:rPr>
        <w:t xml:space="preserve"> </w:t>
      </w:r>
      <w:r>
        <w:rPr>
          <w:szCs w:val="24"/>
          <w:lang w:val="sr-Latn-CS"/>
        </w:rPr>
        <w:t>дипл</w:t>
      </w:r>
      <w:r w:rsidR="00732569" w:rsidRPr="00B108F4">
        <w:rPr>
          <w:szCs w:val="24"/>
          <w:lang w:val="sr-Latn-CS"/>
        </w:rPr>
        <w:t xml:space="preserve">. </w:t>
      </w:r>
      <w:r w:rsidR="00D6012B">
        <w:rPr>
          <w:szCs w:val="24"/>
          <w:lang w:val="sr-Latn-CS"/>
        </w:rPr>
        <w:t>инж</w:t>
      </w:r>
      <w:r w:rsidR="00732569" w:rsidRPr="00B108F4">
        <w:rPr>
          <w:szCs w:val="24"/>
          <w:lang w:val="sr-Latn-CS"/>
        </w:rPr>
        <w:t xml:space="preserve">. </w:t>
      </w:r>
      <w:r>
        <w:rPr>
          <w:szCs w:val="24"/>
          <w:lang w:val="sr-Latn-CS"/>
        </w:rPr>
        <w:t>шумарства</w:t>
      </w:r>
      <w:r w:rsidR="00732569" w:rsidRPr="00B108F4">
        <w:rPr>
          <w:szCs w:val="24"/>
          <w:lang w:val="sr-Latn-CS"/>
        </w:rPr>
        <w:t xml:space="preserve">, </w:t>
      </w:r>
      <w:r>
        <w:rPr>
          <w:szCs w:val="24"/>
          <w:lang w:val="sr-Latn-CS"/>
        </w:rPr>
        <w:t>док</w:t>
      </w:r>
      <w:r w:rsidR="00732569" w:rsidRPr="00B108F4">
        <w:rPr>
          <w:szCs w:val="24"/>
          <w:lang w:val="sr-Latn-CS"/>
        </w:rPr>
        <w:t xml:space="preserve"> </w:t>
      </w:r>
      <w:r>
        <w:rPr>
          <w:szCs w:val="24"/>
          <w:lang w:val="sr-Latn-CS"/>
        </w:rPr>
        <w:t>исте</w:t>
      </w:r>
      <w:r w:rsidR="00732569" w:rsidRPr="00B108F4">
        <w:rPr>
          <w:szCs w:val="24"/>
          <w:lang w:val="sr-Latn-CS"/>
        </w:rPr>
        <w:t xml:space="preserve"> </w:t>
      </w:r>
      <w:r>
        <w:rPr>
          <w:szCs w:val="24"/>
          <w:lang w:val="sr-Latn-CS"/>
        </w:rPr>
        <w:t>послове</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терену</w:t>
      </w:r>
      <w:r w:rsidR="00732569" w:rsidRPr="00B108F4">
        <w:rPr>
          <w:szCs w:val="24"/>
          <w:lang w:val="sr-Latn-CS"/>
        </w:rPr>
        <w:t xml:space="preserve"> </w:t>
      </w:r>
      <w:r>
        <w:rPr>
          <w:szCs w:val="24"/>
          <w:lang w:val="sr-Latn-CS"/>
        </w:rPr>
        <w:t>изводе</w:t>
      </w:r>
      <w:r w:rsidR="00732569" w:rsidRPr="00B108F4">
        <w:rPr>
          <w:szCs w:val="24"/>
          <w:lang w:val="sr-Latn-CS"/>
        </w:rPr>
        <w:t xml:space="preserve"> </w:t>
      </w:r>
      <w:r>
        <w:rPr>
          <w:szCs w:val="24"/>
          <w:lang w:val="sr-Latn-CS"/>
        </w:rPr>
        <w:t>шумарски</w:t>
      </w:r>
      <w:r w:rsidR="00732569" w:rsidRPr="00B108F4">
        <w:rPr>
          <w:szCs w:val="24"/>
          <w:lang w:val="sr-Latn-CS"/>
        </w:rPr>
        <w:t xml:space="preserve"> </w:t>
      </w:r>
      <w:r>
        <w:rPr>
          <w:szCs w:val="24"/>
          <w:lang w:val="sr-Latn-CS"/>
        </w:rPr>
        <w:t>техничари</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пословима</w:t>
      </w:r>
      <w:r w:rsidR="00732569" w:rsidRPr="00B108F4">
        <w:rPr>
          <w:szCs w:val="24"/>
          <w:lang w:val="sr-Latn-CS"/>
        </w:rPr>
        <w:t xml:space="preserve"> </w:t>
      </w:r>
      <w:r>
        <w:rPr>
          <w:szCs w:val="24"/>
          <w:lang w:val="sr-Latn-CS"/>
        </w:rPr>
        <w:t>чувања</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ангажовани</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сви</w:t>
      </w:r>
      <w:r w:rsidR="00732569" w:rsidRPr="00B108F4">
        <w:rPr>
          <w:szCs w:val="24"/>
          <w:lang w:val="sr-Latn-CS"/>
        </w:rPr>
        <w:t xml:space="preserve"> </w:t>
      </w:r>
      <w:r>
        <w:rPr>
          <w:szCs w:val="24"/>
          <w:lang w:val="sr-Latn-CS"/>
        </w:rPr>
        <w:t>запослени</w:t>
      </w:r>
      <w:r w:rsidR="00732569" w:rsidRPr="00B108F4">
        <w:rPr>
          <w:szCs w:val="24"/>
          <w:lang w:val="sr-Latn-CS"/>
        </w:rPr>
        <w:t xml:space="preserve"> </w:t>
      </w:r>
      <w:r>
        <w:rPr>
          <w:szCs w:val="24"/>
          <w:lang w:val="sr-Latn-CS"/>
        </w:rPr>
        <w:t>а</w:t>
      </w:r>
      <w:r w:rsidR="00732569" w:rsidRPr="00B108F4">
        <w:rPr>
          <w:szCs w:val="24"/>
          <w:lang w:val="sr-Latn-CS"/>
        </w:rPr>
        <w:t xml:space="preserve"> </w:t>
      </w:r>
      <w:r>
        <w:rPr>
          <w:szCs w:val="24"/>
          <w:lang w:val="sr-Latn-CS"/>
        </w:rPr>
        <w:t>пре</w:t>
      </w:r>
      <w:r w:rsidR="00732569" w:rsidRPr="00B108F4">
        <w:rPr>
          <w:szCs w:val="24"/>
          <w:lang w:val="sr-Latn-CS"/>
        </w:rPr>
        <w:t xml:space="preserve"> </w:t>
      </w:r>
      <w:r>
        <w:rPr>
          <w:szCs w:val="24"/>
          <w:lang w:val="sr-Latn-CS"/>
        </w:rPr>
        <w:t>свих</w:t>
      </w:r>
      <w:r w:rsidR="00732569" w:rsidRPr="00B108F4">
        <w:rPr>
          <w:szCs w:val="24"/>
          <w:lang w:val="sr-Latn-CS"/>
        </w:rPr>
        <w:t xml:space="preserve"> </w:t>
      </w:r>
      <w:r>
        <w:rPr>
          <w:szCs w:val="24"/>
          <w:lang w:val="sr-Latn-CS"/>
        </w:rPr>
        <w:t>шумарски</w:t>
      </w:r>
      <w:r w:rsidR="00732569" w:rsidRPr="00B108F4">
        <w:rPr>
          <w:szCs w:val="24"/>
          <w:lang w:val="sr-Latn-CS"/>
        </w:rPr>
        <w:t xml:space="preserve"> </w:t>
      </w:r>
      <w:r>
        <w:rPr>
          <w:szCs w:val="24"/>
          <w:lang w:val="sr-Latn-CS"/>
        </w:rPr>
        <w:t>техничари</w:t>
      </w:r>
      <w:r w:rsidR="00732569" w:rsidRPr="00B108F4">
        <w:rPr>
          <w:szCs w:val="24"/>
          <w:lang w:val="sr-Latn-CS"/>
        </w:rPr>
        <w:t xml:space="preserve"> </w:t>
      </w:r>
      <w:r>
        <w:rPr>
          <w:szCs w:val="24"/>
          <w:lang w:val="sr-Latn-CS"/>
        </w:rPr>
        <w:t>који</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чувари</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Коришћење</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води</w:t>
      </w:r>
      <w:r w:rsidR="00732569" w:rsidRPr="00B108F4">
        <w:rPr>
          <w:szCs w:val="24"/>
          <w:lang w:val="sr-Latn-CS"/>
        </w:rPr>
        <w:t xml:space="preserve"> </w:t>
      </w:r>
      <w:r>
        <w:rPr>
          <w:szCs w:val="24"/>
          <w:lang w:val="sr-Latn-CS"/>
        </w:rPr>
        <w:t>референт</w:t>
      </w:r>
      <w:r w:rsidR="00732569" w:rsidRPr="00B108F4">
        <w:rPr>
          <w:szCs w:val="24"/>
          <w:lang w:val="sr-Latn-CS"/>
        </w:rPr>
        <w:t xml:space="preserve"> </w:t>
      </w:r>
      <w:r>
        <w:rPr>
          <w:szCs w:val="24"/>
          <w:lang w:val="sr-Latn-CS"/>
        </w:rPr>
        <w:t>коришћења</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дипл</w:t>
      </w:r>
      <w:r w:rsidR="00732569" w:rsidRPr="00B108F4">
        <w:rPr>
          <w:szCs w:val="24"/>
          <w:lang w:val="sr-Latn-CS"/>
        </w:rPr>
        <w:t>.</w:t>
      </w:r>
      <w:r w:rsidR="00D6012B">
        <w:rPr>
          <w:szCs w:val="24"/>
          <w:lang w:val="sr-Latn-CS"/>
        </w:rPr>
        <w:t>инж</w:t>
      </w:r>
      <w:r w:rsidR="00732569" w:rsidRPr="00B108F4">
        <w:rPr>
          <w:szCs w:val="24"/>
          <w:lang w:val="sr-Latn-CS"/>
        </w:rPr>
        <w:t>.</w:t>
      </w:r>
      <w:r>
        <w:rPr>
          <w:szCs w:val="24"/>
          <w:lang w:val="sr-Latn-CS"/>
        </w:rPr>
        <w:t>шумарства</w:t>
      </w:r>
      <w:r w:rsidR="00732569" w:rsidRPr="00B108F4">
        <w:rPr>
          <w:szCs w:val="24"/>
          <w:lang w:val="sr-Latn-CS"/>
        </w:rPr>
        <w:t xml:space="preserve">), </w:t>
      </w:r>
      <w:r>
        <w:rPr>
          <w:szCs w:val="24"/>
          <w:lang w:val="sr-Latn-CS"/>
        </w:rPr>
        <w:t>преко</w:t>
      </w:r>
      <w:r w:rsidR="00732569" w:rsidRPr="00B108F4">
        <w:rPr>
          <w:szCs w:val="24"/>
          <w:lang w:val="sr-Latn-CS"/>
        </w:rPr>
        <w:t xml:space="preserve"> </w:t>
      </w:r>
      <w:r>
        <w:rPr>
          <w:szCs w:val="24"/>
          <w:lang w:val="sr-Latn-CS"/>
        </w:rPr>
        <w:t>својих</w:t>
      </w:r>
      <w:r w:rsidR="00732569" w:rsidRPr="00B108F4">
        <w:rPr>
          <w:szCs w:val="24"/>
          <w:lang w:val="sr-Latn-CS"/>
        </w:rPr>
        <w:t xml:space="preserve"> </w:t>
      </w:r>
      <w:r>
        <w:rPr>
          <w:szCs w:val="24"/>
          <w:lang w:val="sr-Latn-CS"/>
        </w:rPr>
        <w:t>сарадника</w:t>
      </w:r>
      <w:r w:rsidR="00732569" w:rsidRPr="00B108F4">
        <w:rPr>
          <w:szCs w:val="24"/>
          <w:lang w:val="sr-Latn-CS"/>
        </w:rPr>
        <w:t xml:space="preserve"> (</w:t>
      </w:r>
      <w:r>
        <w:rPr>
          <w:szCs w:val="24"/>
          <w:lang w:val="sr-Latn-CS"/>
        </w:rPr>
        <w:t>пословођа</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терену</w:t>
      </w:r>
      <w:r w:rsidR="00732569" w:rsidRPr="00B108F4">
        <w:rPr>
          <w:szCs w:val="24"/>
          <w:lang w:val="sr-Latn-CS"/>
        </w:rPr>
        <w:t xml:space="preserve">  </w:t>
      </w:r>
      <w:r>
        <w:rPr>
          <w:szCs w:val="24"/>
          <w:lang w:val="sr-Latn-CS"/>
        </w:rPr>
        <w:t>који</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по</w:t>
      </w:r>
      <w:r w:rsidR="00732569" w:rsidRPr="00B108F4">
        <w:rPr>
          <w:szCs w:val="24"/>
          <w:lang w:val="sr-Latn-CS"/>
        </w:rPr>
        <w:t xml:space="preserve"> </w:t>
      </w:r>
      <w:r>
        <w:rPr>
          <w:szCs w:val="24"/>
          <w:lang w:val="sr-Latn-CS"/>
        </w:rPr>
        <w:t>струци</w:t>
      </w:r>
      <w:r w:rsidR="00732569" w:rsidRPr="00B108F4">
        <w:rPr>
          <w:szCs w:val="24"/>
          <w:lang w:val="sr-Latn-CS"/>
        </w:rPr>
        <w:t xml:space="preserve"> </w:t>
      </w:r>
      <w:r>
        <w:rPr>
          <w:szCs w:val="24"/>
          <w:lang w:val="sr-Latn-CS"/>
        </w:rPr>
        <w:t>шумарски</w:t>
      </w:r>
      <w:r w:rsidR="00732569" w:rsidRPr="00B108F4">
        <w:rPr>
          <w:szCs w:val="24"/>
          <w:lang w:val="sr-Latn-CS"/>
        </w:rPr>
        <w:t xml:space="preserve"> </w:t>
      </w:r>
      <w:r>
        <w:rPr>
          <w:szCs w:val="24"/>
          <w:lang w:val="sr-Latn-CS"/>
        </w:rPr>
        <w:t>техничари</w:t>
      </w:r>
      <w:r w:rsidR="00732569" w:rsidRPr="00B108F4">
        <w:rPr>
          <w:szCs w:val="24"/>
          <w:lang w:val="sr-Latn-CS"/>
        </w:rPr>
        <w:t xml:space="preserve">. </w:t>
      </w:r>
      <w:r>
        <w:rPr>
          <w:szCs w:val="24"/>
          <w:lang w:val="sr-Latn-CS"/>
        </w:rPr>
        <w:t>Административне</w:t>
      </w:r>
      <w:r w:rsidR="00732569" w:rsidRPr="00B108F4">
        <w:rPr>
          <w:szCs w:val="24"/>
          <w:lang w:val="sr-Latn-CS"/>
        </w:rPr>
        <w:t xml:space="preserve"> </w:t>
      </w:r>
      <w:r>
        <w:rPr>
          <w:szCs w:val="24"/>
          <w:lang w:val="sr-Latn-CS"/>
        </w:rPr>
        <w:t>послове</w:t>
      </w:r>
      <w:r w:rsidR="00732569" w:rsidRPr="00B108F4">
        <w:rPr>
          <w:szCs w:val="24"/>
          <w:lang w:val="sr-Latn-CS"/>
        </w:rPr>
        <w:t xml:space="preserve"> </w:t>
      </w:r>
      <w:r>
        <w:rPr>
          <w:szCs w:val="24"/>
          <w:lang w:val="sr-Latn-CS"/>
        </w:rPr>
        <w:t>шумске</w:t>
      </w:r>
      <w:r w:rsidR="00732569" w:rsidRPr="00B108F4">
        <w:rPr>
          <w:szCs w:val="24"/>
          <w:lang w:val="sr-Latn-CS"/>
        </w:rPr>
        <w:t xml:space="preserve"> </w:t>
      </w:r>
      <w:r>
        <w:rPr>
          <w:szCs w:val="24"/>
          <w:lang w:val="sr-Latn-CS"/>
        </w:rPr>
        <w:t>управе</w:t>
      </w:r>
      <w:r w:rsidR="00732569" w:rsidRPr="00B108F4">
        <w:rPr>
          <w:szCs w:val="24"/>
          <w:lang w:val="sr-Latn-CS"/>
        </w:rPr>
        <w:t xml:space="preserve"> </w:t>
      </w:r>
      <w:r>
        <w:rPr>
          <w:szCs w:val="24"/>
          <w:lang w:val="sr-Latn-CS"/>
        </w:rPr>
        <w:t>извршавају</w:t>
      </w:r>
      <w:r w:rsidR="00732569" w:rsidRPr="00B108F4">
        <w:rPr>
          <w:szCs w:val="24"/>
          <w:lang w:val="sr-Latn-CS"/>
        </w:rPr>
        <w:t xml:space="preserve"> </w:t>
      </w:r>
      <w:r>
        <w:rPr>
          <w:szCs w:val="24"/>
          <w:lang w:val="sr-Latn-CS"/>
        </w:rPr>
        <w:t>административни</w:t>
      </w:r>
      <w:r w:rsidR="00732569" w:rsidRPr="00B108F4">
        <w:rPr>
          <w:szCs w:val="24"/>
          <w:lang w:val="sr-Latn-CS"/>
        </w:rPr>
        <w:t xml:space="preserve"> </w:t>
      </w:r>
      <w:r>
        <w:rPr>
          <w:szCs w:val="24"/>
          <w:lang w:val="sr-Latn-CS"/>
        </w:rPr>
        <w:t>радници</w:t>
      </w:r>
      <w:r w:rsidR="00732569" w:rsidRPr="00B108F4">
        <w:rPr>
          <w:szCs w:val="24"/>
          <w:lang w:val="sr-Latn-CS"/>
        </w:rPr>
        <w:t xml:space="preserve"> </w:t>
      </w:r>
      <w:r>
        <w:rPr>
          <w:szCs w:val="24"/>
          <w:lang w:val="sr-Latn-CS"/>
        </w:rPr>
        <w:t>који</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углавном</w:t>
      </w:r>
      <w:r w:rsidR="00732569" w:rsidRPr="00B108F4">
        <w:rPr>
          <w:szCs w:val="24"/>
          <w:lang w:val="sr-Latn-CS"/>
        </w:rPr>
        <w:t xml:space="preserve"> </w:t>
      </w:r>
      <w:r>
        <w:rPr>
          <w:szCs w:val="24"/>
          <w:lang w:val="sr-Latn-CS"/>
        </w:rPr>
        <w:t>економски</w:t>
      </w:r>
      <w:r w:rsidR="00732569" w:rsidRPr="00B108F4">
        <w:rPr>
          <w:szCs w:val="24"/>
          <w:lang w:val="sr-Latn-CS"/>
        </w:rPr>
        <w:t xml:space="preserve"> </w:t>
      </w:r>
      <w:r>
        <w:rPr>
          <w:szCs w:val="24"/>
          <w:lang w:val="sr-Latn-CS"/>
        </w:rPr>
        <w:t>техничари</w:t>
      </w:r>
      <w:r w:rsidR="00732569" w:rsidRPr="00B108F4">
        <w:rPr>
          <w:szCs w:val="24"/>
          <w:lang w:val="sr-Latn-CS"/>
        </w:rPr>
        <w:t xml:space="preserve">. </w:t>
      </w:r>
      <w:r>
        <w:rPr>
          <w:bCs/>
          <w:szCs w:val="24"/>
          <w:lang w:val="sr-Latn-CS"/>
        </w:rPr>
        <w:t>Остале</w:t>
      </w:r>
      <w:r w:rsidR="00732569" w:rsidRPr="00B108F4">
        <w:rPr>
          <w:bCs/>
          <w:szCs w:val="24"/>
          <w:lang w:val="sr-Latn-CS"/>
        </w:rPr>
        <w:t xml:space="preserve"> </w:t>
      </w:r>
      <w:r>
        <w:rPr>
          <w:bCs/>
          <w:szCs w:val="24"/>
          <w:lang w:val="sr-Latn-CS"/>
        </w:rPr>
        <w:t>послове</w:t>
      </w:r>
      <w:r w:rsidR="00732569" w:rsidRPr="00B108F4">
        <w:rPr>
          <w:bCs/>
          <w:szCs w:val="24"/>
          <w:lang w:val="sr-Latn-CS"/>
        </w:rPr>
        <w:t xml:space="preserve"> </w:t>
      </w:r>
      <w:r>
        <w:rPr>
          <w:bCs/>
          <w:szCs w:val="24"/>
          <w:lang w:val="sr-Latn-CS"/>
        </w:rPr>
        <w:t>из</w:t>
      </w:r>
      <w:r w:rsidR="00732569" w:rsidRPr="00B108F4">
        <w:rPr>
          <w:bCs/>
          <w:szCs w:val="24"/>
          <w:lang w:val="sr-Latn-CS"/>
        </w:rPr>
        <w:t xml:space="preserve"> </w:t>
      </w:r>
      <w:r>
        <w:rPr>
          <w:bCs/>
          <w:szCs w:val="24"/>
          <w:lang w:val="sr-Latn-CS"/>
        </w:rPr>
        <w:t>домена</w:t>
      </w:r>
      <w:r w:rsidR="00732569" w:rsidRPr="00B108F4">
        <w:rPr>
          <w:bCs/>
          <w:szCs w:val="24"/>
          <w:lang w:val="sr-Latn-CS"/>
        </w:rPr>
        <w:t xml:space="preserve"> </w:t>
      </w:r>
      <w:r>
        <w:rPr>
          <w:bCs/>
          <w:szCs w:val="24"/>
          <w:lang w:val="sr-Latn-CS"/>
        </w:rPr>
        <w:t>рада</w:t>
      </w:r>
      <w:r w:rsidR="00732569" w:rsidRPr="00B108F4">
        <w:rPr>
          <w:bCs/>
          <w:szCs w:val="24"/>
          <w:lang w:val="sr-Latn-CS"/>
        </w:rPr>
        <w:t xml:space="preserve"> </w:t>
      </w:r>
      <w:r>
        <w:rPr>
          <w:bCs/>
          <w:szCs w:val="24"/>
          <w:lang w:val="sr-Latn-CS"/>
        </w:rPr>
        <w:t>шумске</w:t>
      </w:r>
      <w:r w:rsidR="00732569" w:rsidRPr="00B108F4">
        <w:rPr>
          <w:bCs/>
          <w:szCs w:val="24"/>
          <w:lang w:val="sr-Latn-CS"/>
        </w:rPr>
        <w:t xml:space="preserve"> </w:t>
      </w:r>
      <w:r>
        <w:rPr>
          <w:bCs/>
          <w:szCs w:val="24"/>
          <w:lang w:val="sr-Latn-CS"/>
        </w:rPr>
        <w:t>управе</w:t>
      </w:r>
      <w:r w:rsidR="00732569" w:rsidRPr="00B108F4">
        <w:rPr>
          <w:bCs/>
          <w:szCs w:val="24"/>
          <w:lang w:val="sr-Latn-CS"/>
        </w:rPr>
        <w:t xml:space="preserve"> </w:t>
      </w:r>
      <w:r>
        <w:rPr>
          <w:bCs/>
          <w:szCs w:val="24"/>
          <w:lang w:val="sr-Latn-CS"/>
        </w:rPr>
        <w:t>обавља</w:t>
      </w:r>
      <w:r w:rsidR="00732569" w:rsidRPr="00B108F4">
        <w:rPr>
          <w:bCs/>
          <w:szCs w:val="24"/>
          <w:lang w:val="sr-Latn-CS"/>
        </w:rPr>
        <w:t xml:space="preserve"> </w:t>
      </w:r>
      <w:r>
        <w:rPr>
          <w:bCs/>
          <w:szCs w:val="24"/>
          <w:lang w:val="sr-Latn-CS"/>
        </w:rPr>
        <w:t>квалификовано</w:t>
      </w:r>
      <w:r w:rsidR="00732569" w:rsidRPr="00B108F4">
        <w:rPr>
          <w:bCs/>
          <w:szCs w:val="24"/>
          <w:lang w:val="sr-Latn-CS"/>
        </w:rPr>
        <w:t xml:space="preserve"> </w:t>
      </w:r>
      <w:r>
        <w:rPr>
          <w:bCs/>
          <w:szCs w:val="24"/>
          <w:lang w:val="sr-Latn-CS"/>
        </w:rPr>
        <w:t>и</w:t>
      </w:r>
      <w:r w:rsidR="00732569" w:rsidRPr="00B108F4">
        <w:rPr>
          <w:bCs/>
          <w:szCs w:val="24"/>
          <w:lang w:val="sr-Latn-CS"/>
        </w:rPr>
        <w:t xml:space="preserve"> </w:t>
      </w:r>
      <w:r>
        <w:rPr>
          <w:bCs/>
          <w:szCs w:val="24"/>
          <w:lang w:val="sr-Latn-CS"/>
        </w:rPr>
        <w:t>неквалификовано</w:t>
      </w:r>
      <w:r w:rsidR="00732569" w:rsidRPr="00B108F4">
        <w:rPr>
          <w:bCs/>
          <w:szCs w:val="24"/>
          <w:lang w:val="sr-Latn-CS"/>
        </w:rPr>
        <w:t xml:space="preserve"> </w:t>
      </w:r>
      <w:r>
        <w:rPr>
          <w:bCs/>
          <w:szCs w:val="24"/>
          <w:lang w:val="sr-Latn-CS"/>
        </w:rPr>
        <w:t>помоћно</w:t>
      </w:r>
      <w:r w:rsidR="00732569" w:rsidRPr="00B108F4">
        <w:rPr>
          <w:bCs/>
          <w:szCs w:val="24"/>
          <w:lang w:val="sr-Latn-CS"/>
        </w:rPr>
        <w:t xml:space="preserve"> </w:t>
      </w:r>
      <w:r>
        <w:rPr>
          <w:bCs/>
          <w:szCs w:val="24"/>
          <w:lang w:val="sr-Latn-CS"/>
        </w:rPr>
        <w:t>особље</w:t>
      </w:r>
      <w:r w:rsidR="00732569" w:rsidRPr="00B108F4">
        <w:rPr>
          <w:bCs/>
          <w:szCs w:val="24"/>
          <w:lang w:val="sr-Latn-CS"/>
        </w:rPr>
        <w:t>.</w:t>
      </w:r>
    </w:p>
    <w:p w:rsidR="00732569" w:rsidRPr="00B108F4" w:rsidRDefault="00B61EF7" w:rsidP="00B5350C">
      <w:pPr>
        <w:ind w:firstLine="567"/>
        <w:rPr>
          <w:szCs w:val="24"/>
          <w:lang w:val="sr-Latn-CS"/>
        </w:rPr>
      </w:pPr>
      <w:r>
        <w:rPr>
          <w:bCs/>
          <w:szCs w:val="24"/>
          <w:lang w:val="sr-Latn-CS"/>
        </w:rPr>
        <w:t>Што</w:t>
      </w:r>
      <w:r w:rsidR="00732569" w:rsidRPr="00B108F4">
        <w:rPr>
          <w:bCs/>
          <w:szCs w:val="24"/>
          <w:lang w:val="sr-Latn-CS"/>
        </w:rPr>
        <w:t xml:space="preserve"> </w:t>
      </w:r>
      <w:r>
        <w:rPr>
          <w:bCs/>
          <w:szCs w:val="24"/>
          <w:lang w:val="sr-Latn-CS"/>
        </w:rPr>
        <w:t>се</w:t>
      </w:r>
      <w:r w:rsidR="00732569" w:rsidRPr="00B108F4">
        <w:rPr>
          <w:bCs/>
          <w:szCs w:val="24"/>
          <w:lang w:val="sr-Latn-CS"/>
        </w:rPr>
        <w:t xml:space="preserve"> </w:t>
      </w:r>
      <w:r>
        <w:rPr>
          <w:bCs/>
          <w:szCs w:val="24"/>
          <w:lang w:val="sr-Latn-CS"/>
        </w:rPr>
        <w:t>тиче</w:t>
      </w:r>
      <w:r w:rsidR="00732569" w:rsidRPr="00B108F4">
        <w:rPr>
          <w:bCs/>
          <w:szCs w:val="24"/>
          <w:lang w:val="sr-Latn-CS"/>
        </w:rPr>
        <w:t xml:space="preserve"> </w:t>
      </w:r>
      <w:r>
        <w:rPr>
          <w:bCs/>
          <w:szCs w:val="24"/>
          <w:lang w:val="sr-Latn-CS"/>
        </w:rPr>
        <w:t>неопходне</w:t>
      </w:r>
      <w:r w:rsidR="00732569" w:rsidRPr="00B108F4">
        <w:rPr>
          <w:bCs/>
          <w:szCs w:val="24"/>
          <w:lang w:val="sr-Latn-CS"/>
        </w:rPr>
        <w:t xml:space="preserve"> </w:t>
      </w:r>
      <w:r>
        <w:rPr>
          <w:bCs/>
          <w:szCs w:val="24"/>
          <w:lang w:val="sr-Latn-CS"/>
        </w:rPr>
        <w:t>механизације</w:t>
      </w:r>
      <w:r w:rsidR="00732569" w:rsidRPr="00B108F4">
        <w:rPr>
          <w:bCs/>
          <w:szCs w:val="24"/>
          <w:lang w:val="sr-Latn-CS"/>
        </w:rPr>
        <w:t xml:space="preserve">, </w:t>
      </w:r>
      <w:r>
        <w:rPr>
          <w:bCs/>
          <w:szCs w:val="24"/>
          <w:lang w:val="sr-Latn-CS"/>
        </w:rPr>
        <w:t>која</w:t>
      </w:r>
      <w:r w:rsidR="00732569" w:rsidRPr="00B108F4">
        <w:rPr>
          <w:bCs/>
          <w:szCs w:val="24"/>
          <w:lang w:val="sr-Latn-CS"/>
        </w:rPr>
        <w:t xml:space="preserve"> </w:t>
      </w:r>
      <w:r>
        <w:rPr>
          <w:bCs/>
          <w:szCs w:val="24"/>
          <w:lang w:val="sr-Latn-CS"/>
        </w:rPr>
        <w:t>је</w:t>
      </w:r>
      <w:r w:rsidR="00732569" w:rsidRPr="00B108F4">
        <w:rPr>
          <w:bCs/>
          <w:szCs w:val="24"/>
          <w:lang w:val="sr-Latn-CS"/>
        </w:rPr>
        <w:t xml:space="preserve"> </w:t>
      </w:r>
      <w:r>
        <w:rPr>
          <w:bCs/>
          <w:szCs w:val="24"/>
          <w:lang w:val="sr-Latn-CS"/>
        </w:rPr>
        <w:t>потребна</w:t>
      </w:r>
      <w:r w:rsidR="00732569" w:rsidRPr="00B108F4">
        <w:rPr>
          <w:bCs/>
          <w:szCs w:val="24"/>
          <w:lang w:val="sr-Latn-CS"/>
        </w:rPr>
        <w:t xml:space="preserve"> </w:t>
      </w:r>
      <w:r>
        <w:rPr>
          <w:bCs/>
          <w:szCs w:val="24"/>
          <w:lang w:val="sr-Latn-CS"/>
        </w:rPr>
        <w:t>за</w:t>
      </w:r>
      <w:r w:rsidR="00732569" w:rsidRPr="00B108F4">
        <w:rPr>
          <w:bCs/>
          <w:szCs w:val="24"/>
          <w:lang w:val="sr-Latn-CS"/>
        </w:rPr>
        <w:t xml:space="preserve"> </w:t>
      </w:r>
      <w:r>
        <w:rPr>
          <w:bCs/>
          <w:szCs w:val="24"/>
          <w:lang w:val="sr-Latn-CS"/>
        </w:rPr>
        <w:t>извршење</w:t>
      </w:r>
      <w:r w:rsidR="00732569" w:rsidRPr="00B108F4">
        <w:rPr>
          <w:bCs/>
          <w:szCs w:val="24"/>
          <w:lang w:val="sr-Latn-CS"/>
        </w:rPr>
        <w:t xml:space="preserve"> </w:t>
      </w:r>
      <w:r>
        <w:rPr>
          <w:bCs/>
          <w:szCs w:val="24"/>
          <w:lang w:val="sr-Latn-CS"/>
        </w:rPr>
        <w:t>свих</w:t>
      </w:r>
      <w:r w:rsidR="00732569" w:rsidRPr="00B108F4">
        <w:rPr>
          <w:bCs/>
          <w:szCs w:val="24"/>
          <w:lang w:val="sr-Latn-CS"/>
        </w:rPr>
        <w:t xml:space="preserve"> </w:t>
      </w:r>
      <w:r>
        <w:rPr>
          <w:bCs/>
          <w:szCs w:val="24"/>
          <w:lang w:val="sr-Latn-CS"/>
        </w:rPr>
        <w:t>планираних</w:t>
      </w:r>
      <w:r w:rsidR="00732569" w:rsidRPr="00B108F4">
        <w:rPr>
          <w:bCs/>
          <w:szCs w:val="24"/>
          <w:lang w:val="sr-Latn-CS"/>
        </w:rPr>
        <w:t xml:space="preserve"> </w:t>
      </w:r>
      <w:r>
        <w:rPr>
          <w:bCs/>
          <w:szCs w:val="24"/>
          <w:lang w:val="sr-Latn-CS"/>
        </w:rPr>
        <w:t>радова</w:t>
      </w:r>
      <w:r w:rsidR="00732569" w:rsidRPr="00B108F4">
        <w:rPr>
          <w:bCs/>
          <w:szCs w:val="24"/>
          <w:lang w:val="sr-Latn-CS"/>
        </w:rPr>
        <w:t xml:space="preserve"> </w:t>
      </w:r>
      <w:r>
        <w:rPr>
          <w:bCs/>
          <w:szCs w:val="24"/>
          <w:lang w:val="sr-Latn-CS"/>
        </w:rPr>
        <w:t>овом</w:t>
      </w:r>
      <w:r w:rsidR="00732569" w:rsidRPr="00B108F4">
        <w:rPr>
          <w:bCs/>
          <w:szCs w:val="24"/>
          <w:lang w:val="sr-Latn-CS"/>
        </w:rPr>
        <w:t xml:space="preserve"> </w:t>
      </w:r>
      <w:r>
        <w:rPr>
          <w:bCs/>
          <w:szCs w:val="24"/>
          <w:lang w:val="sr-Latn-CS"/>
        </w:rPr>
        <w:t>основом</w:t>
      </w:r>
      <w:r w:rsidR="00732569" w:rsidRPr="00B108F4">
        <w:rPr>
          <w:bCs/>
          <w:szCs w:val="24"/>
          <w:lang w:val="sr-Latn-CS"/>
        </w:rPr>
        <w:t xml:space="preserve"> </w:t>
      </w:r>
      <w:r>
        <w:rPr>
          <w:bCs/>
          <w:szCs w:val="24"/>
          <w:lang w:val="sr-Latn-CS"/>
        </w:rPr>
        <w:t>газдовања</w:t>
      </w:r>
      <w:r w:rsidR="00732569" w:rsidRPr="00B108F4">
        <w:rPr>
          <w:bCs/>
          <w:szCs w:val="24"/>
          <w:lang w:val="sr-Latn-CS"/>
        </w:rPr>
        <w:t xml:space="preserve"> </w:t>
      </w:r>
      <w:r>
        <w:rPr>
          <w:bCs/>
          <w:szCs w:val="24"/>
          <w:lang w:val="sr-Latn-CS"/>
        </w:rPr>
        <w:t>шумама</w:t>
      </w:r>
      <w:r w:rsidR="00732569" w:rsidRPr="00B108F4">
        <w:rPr>
          <w:bCs/>
          <w:szCs w:val="24"/>
          <w:lang w:val="sr-Latn-CS"/>
        </w:rPr>
        <w:t xml:space="preserve">, </w:t>
      </w:r>
      <w:r>
        <w:rPr>
          <w:bCs/>
          <w:szCs w:val="24"/>
          <w:lang w:val="sr-Latn-CS"/>
        </w:rPr>
        <w:t>ШГ</w:t>
      </w:r>
      <w:r w:rsidR="00732569" w:rsidRPr="00B108F4">
        <w:rPr>
          <w:bCs/>
          <w:szCs w:val="24"/>
          <w:lang w:val="sr-Latn-CS"/>
        </w:rPr>
        <w:t xml:space="preserve"> „</w:t>
      </w:r>
      <w:r>
        <w:rPr>
          <w:bCs/>
          <w:szCs w:val="24"/>
          <w:lang w:val="sr-Latn-CS"/>
        </w:rPr>
        <w:t>Сомбор</w:t>
      </w:r>
      <w:r w:rsidR="00732569" w:rsidRPr="00B108F4">
        <w:rPr>
          <w:bCs/>
          <w:szCs w:val="24"/>
          <w:lang w:val="sr-Latn-CS"/>
        </w:rPr>
        <w:t xml:space="preserve">“ </w:t>
      </w:r>
      <w:r>
        <w:rPr>
          <w:bCs/>
          <w:szCs w:val="24"/>
          <w:lang w:val="sr-Latn-CS"/>
        </w:rPr>
        <w:t>је</w:t>
      </w:r>
      <w:r w:rsidR="00732569" w:rsidRPr="00B108F4">
        <w:rPr>
          <w:bCs/>
          <w:szCs w:val="24"/>
          <w:lang w:val="sr-Latn-CS"/>
        </w:rPr>
        <w:t xml:space="preserve"> </w:t>
      </w:r>
      <w:r>
        <w:rPr>
          <w:bCs/>
          <w:szCs w:val="24"/>
          <w:lang w:val="sr-Latn-CS"/>
        </w:rPr>
        <w:t>довољно</w:t>
      </w:r>
      <w:r w:rsidR="00732569" w:rsidRPr="00B108F4">
        <w:rPr>
          <w:bCs/>
          <w:szCs w:val="24"/>
          <w:lang w:val="sr-Latn-CS"/>
        </w:rPr>
        <w:t xml:space="preserve"> </w:t>
      </w:r>
      <w:r>
        <w:rPr>
          <w:bCs/>
          <w:szCs w:val="24"/>
          <w:lang w:val="sr-Latn-CS"/>
        </w:rPr>
        <w:t>технички</w:t>
      </w:r>
      <w:r w:rsidR="00732569" w:rsidRPr="00B108F4">
        <w:rPr>
          <w:bCs/>
          <w:szCs w:val="24"/>
          <w:lang w:val="sr-Latn-CS"/>
        </w:rPr>
        <w:t xml:space="preserve"> </w:t>
      </w:r>
      <w:r>
        <w:rPr>
          <w:bCs/>
          <w:szCs w:val="24"/>
          <w:lang w:val="sr-Latn-CS"/>
        </w:rPr>
        <w:t>опремљен</w:t>
      </w:r>
      <w:r w:rsidR="00732569" w:rsidRPr="00B108F4">
        <w:rPr>
          <w:bCs/>
          <w:szCs w:val="24"/>
          <w:lang w:val="sr-Latn-CS"/>
        </w:rPr>
        <w:t xml:space="preserve"> </w:t>
      </w:r>
      <w:r>
        <w:rPr>
          <w:bCs/>
          <w:szCs w:val="24"/>
          <w:lang w:val="sr-Latn-CS"/>
        </w:rPr>
        <w:t>преко</w:t>
      </w:r>
      <w:r w:rsidR="00732569" w:rsidRPr="00B108F4">
        <w:rPr>
          <w:bCs/>
          <w:szCs w:val="24"/>
          <w:lang w:val="sr-Latn-CS"/>
        </w:rPr>
        <w:t xml:space="preserve"> </w:t>
      </w:r>
      <w:r>
        <w:rPr>
          <w:bCs/>
          <w:szCs w:val="24"/>
          <w:lang w:val="sr-Latn-CS"/>
        </w:rPr>
        <w:t>своје</w:t>
      </w:r>
      <w:r w:rsidR="00732569" w:rsidRPr="00B108F4">
        <w:rPr>
          <w:bCs/>
          <w:szCs w:val="24"/>
          <w:lang w:val="sr-Latn-CS"/>
        </w:rPr>
        <w:t xml:space="preserve"> </w:t>
      </w:r>
      <w:r>
        <w:rPr>
          <w:bCs/>
          <w:szCs w:val="24"/>
          <w:lang w:val="sr-Latn-CS"/>
        </w:rPr>
        <w:t>управе</w:t>
      </w:r>
      <w:r w:rsidR="00732569" w:rsidRPr="00B108F4">
        <w:rPr>
          <w:bCs/>
          <w:szCs w:val="24"/>
          <w:lang w:val="sr-Latn-CS"/>
        </w:rPr>
        <w:t xml:space="preserve"> „</w:t>
      </w:r>
      <w:r>
        <w:rPr>
          <w:bCs/>
          <w:szCs w:val="24"/>
          <w:lang w:val="sr-Latn-CS"/>
        </w:rPr>
        <w:t>Механизација</w:t>
      </w:r>
      <w:r w:rsidR="00732569" w:rsidRPr="00B108F4">
        <w:rPr>
          <w:bCs/>
          <w:szCs w:val="24"/>
          <w:lang w:val="sr-Latn-CS"/>
        </w:rPr>
        <w:t xml:space="preserve">“ </w:t>
      </w:r>
      <w:r>
        <w:rPr>
          <w:bCs/>
          <w:szCs w:val="24"/>
          <w:lang w:val="sr-Latn-CS"/>
        </w:rPr>
        <w:t>чије</w:t>
      </w:r>
      <w:r w:rsidR="00732569" w:rsidRPr="00B108F4">
        <w:rPr>
          <w:bCs/>
          <w:szCs w:val="24"/>
          <w:lang w:val="sr-Latn-CS"/>
        </w:rPr>
        <w:t xml:space="preserve"> </w:t>
      </w:r>
      <w:r>
        <w:rPr>
          <w:bCs/>
          <w:szCs w:val="24"/>
          <w:lang w:val="sr-Latn-CS"/>
        </w:rPr>
        <w:t>је</w:t>
      </w:r>
      <w:r w:rsidR="00732569" w:rsidRPr="00B108F4">
        <w:rPr>
          <w:bCs/>
          <w:szCs w:val="24"/>
          <w:lang w:val="sr-Latn-CS"/>
        </w:rPr>
        <w:t xml:space="preserve"> </w:t>
      </w:r>
      <w:r>
        <w:rPr>
          <w:bCs/>
          <w:szCs w:val="24"/>
          <w:lang w:val="sr-Latn-CS"/>
        </w:rPr>
        <w:t>седиште</w:t>
      </w:r>
      <w:r w:rsidR="00732569" w:rsidRPr="00B108F4">
        <w:rPr>
          <w:bCs/>
          <w:szCs w:val="24"/>
          <w:lang w:val="sr-Latn-CS"/>
        </w:rPr>
        <w:t xml:space="preserve"> </w:t>
      </w:r>
      <w:r>
        <w:rPr>
          <w:bCs/>
          <w:szCs w:val="24"/>
          <w:lang w:val="sr-Latn-CS"/>
        </w:rPr>
        <w:t>у</w:t>
      </w:r>
      <w:r w:rsidR="00732569" w:rsidRPr="00B108F4">
        <w:rPr>
          <w:bCs/>
          <w:szCs w:val="24"/>
          <w:lang w:val="sr-Latn-CS"/>
        </w:rPr>
        <w:t xml:space="preserve"> </w:t>
      </w:r>
      <w:r>
        <w:rPr>
          <w:bCs/>
          <w:szCs w:val="24"/>
          <w:lang w:val="sr-Latn-CS"/>
        </w:rPr>
        <w:t>Апатину</w:t>
      </w:r>
      <w:r w:rsidR="00732569" w:rsidRPr="00B108F4">
        <w:rPr>
          <w:bCs/>
          <w:szCs w:val="24"/>
          <w:lang w:val="sr-Latn-CS"/>
        </w:rPr>
        <w:t xml:space="preserve">. </w:t>
      </w:r>
    </w:p>
    <w:p w:rsidR="00732569" w:rsidRPr="00B108F4" w:rsidRDefault="00B61EF7" w:rsidP="00B5350C">
      <w:pPr>
        <w:ind w:firstLine="567"/>
        <w:rPr>
          <w:szCs w:val="24"/>
          <w:lang w:val="sr-Latn-CS"/>
        </w:rPr>
      </w:pPr>
      <w:r>
        <w:rPr>
          <w:szCs w:val="24"/>
          <w:lang w:val="sr-Latn-CS"/>
        </w:rPr>
        <w:t>Послови</w:t>
      </w:r>
      <w:r w:rsidR="00732569" w:rsidRPr="00B108F4">
        <w:rPr>
          <w:szCs w:val="24"/>
          <w:lang w:val="sr-Latn-CS"/>
        </w:rPr>
        <w:t xml:space="preserve"> </w:t>
      </w:r>
      <w:r>
        <w:rPr>
          <w:szCs w:val="24"/>
          <w:lang w:val="sr-Latn-CS"/>
        </w:rPr>
        <w:t>од</w:t>
      </w:r>
      <w:r w:rsidR="00732569" w:rsidRPr="00B108F4">
        <w:rPr>
          <w:szCs w:val="24"/>
          <w:lang w:val="sr-Latn-CS"/>
        </w:rPr>
        <w:t xml:space="preserve"> </w:t>
      </w:r>
      <w:r>
        <w:rPr>
          <w:szCs w:val="24"/>
          <w:lang w:val="sr-Latn-CS"/>
        </w:rPr>
        <w:t>општег</w:t>
      </w:r>
      <w:r w:rsidR="00732569" w:rsidRPr="00B108F4">
        <w:rPr>
          <w:szCs w:val="24"/>
          <w:lang w:val="sr-Latn-CS"/>
        </w:rPr>
        <w:t xml:space="preserve"> </w:t>
      </w:r>
      <w:r>
        <w:rPr>
          <w:szCs w:val="24"/>
          <w:lang w:val="sr-Latn-CS"/>
        </w:rPr>
        <w:t>значаја</w:t>
      </w:r>
      <w:r w:rsidR="00732569" w:rsidRPr="00B108F4">
        <w:rPr>
          <w:szCs w:val="24"/>
          <w:lang w:val="sr-Latn-CS"/>
        </w:rPr>
        <w:t xml:space="preserve">, </w:t>
      </w:r>
      <w:r>
        <w:rPr>
          <w:szCs w:val="24"/>
          <w:lang w:val="sr-Latn-CS"/>
        </w:rPr>
        <w:t>као</w:t>
      </w:r>
      <w:r w:rsidR="00732569" w:rsidRPr="00B108F4">
        <w:rPr>
          <w:szCs w:val="24"/>
          <w:lang w:val="sr-Latn-CS"/>
        </w:rPr>
        <w:t xml:space="preserve"> </w:t>
      </w:r>
      <w:r>
        <w:rPr>
          <w:szCs w:val="24"/>
          <w:lang w:val="sr-Latn-CS"/>
        </w:rPr>
        <w:t>што</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планирање</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газдовање</w:t>
      </w:r>
      <w:r w:rsidR="00732569" w:rsidRPr="00B108F4">
        <w:rPr>
          <w:szCs w:val="24"/>
          <w:lang w:val="sr-Latn-CS"/>
        </w:rPr>
        <w:t xml:space="preserve"> </w:t>
      </w:r>
      <w:r>
        <w:rPr>
          <w:szCs w:val="24"/>
          <w:lang w:val="sr-Latn-CS"/>
        </w:rPr>
        <w:t>шумама</w:t>
      </w:r>
      <w:r w:rsidR="00732569" w:rsidRPr="00B108F4">
        <w:rPr>
          <w:szCs w:val="24"/>
          <w:lang w:val="sr-Latn-CS"/>
        </w:rPr>
        <w:t xml:space="preserve">, </w:t>
      </w:r>
      <w:r>
        <w:rPr>
          <w:szCs w:val="24"/>
          <w:lang w:val="sr-Latn-CS"/>
        </w:rPr>
        <w:t>правни</w:t>
      </w:r>
      <w:r w:rsidR="00732569" w:rsidRPr="00B108F4">
        <w:rPr>
          <w:szCs w:val="24"/>
          <w:lang w:val="sr-Latn-CS"/>
        </w:rPr>
        <w:t xml:space="preserve"> </w:t>
      </w:r>
      <w:r>
        <w:rPr>
          <w:szCs w:val="24"/>
          <w:lang w:val="sr-Latn-CS"/>
        </w:rPr>
        <w:t>послови</w:t>
      </w:r>
      <w:r w:rsidR="00732569" w:rsidRPr="00B108F4">
        <w:rPr>
          <w:szCs w:val="24"/>
          <w:lang w:val="sr-Latn-CS"/>
        </w:rPr>
        <w:t xml:space="preserve">, </w:t>
      </w:r>
      <w:r>
        <w:rPr>
          <w:szCs w:val="24"/>
          <w:lang w:val="sr-Latn-CS"/>
        </w:rPr>
        <w:t>послови</w:t>
      </w:r>
      <w:r w:rsidR="00732569" w:rsidRPr="00B108F4">
        <w:rPr>
          <w:szCs w:val="24"/>
          <w:lang w:val="sr-Latn-CS"/>
        </w:rPr>
        <w:t xml:space="preserve"> </w:t>
      </w:r>
      <w:r>
        <w:rPr>
          <w:szCs w:val="24"/>
          <w:lang w:val="sr-Latn-CS"/>
        </w:rPr>
        <w:t>набавке</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продаје</w:t>
      </w:r>
      <w:r w:rsidR="00732569" w:rsidRPr="00B108F4">
        <w:rPr>
          <w:szCs w:val="24"/>
          <w:lang w:val="sr-Latn-CS"/>
        </w:rPr>
        <w:t xml:space="preserve"> </w:t>
      </w:r>
      <w:r>
        <w:rPr>
          <w:szCs w:val="24"/>
          <w:lang w:val="sr-Latn-CS"/>
        </w:rPr>
        <w:t>као</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рачуноводствено</w:t>
      </w:r>
      <w:r w:rsidR="00732569" w:rsidRPr="00B108F4">
        <w:rPr>
          <w:szCs w:val="24"/>
          <w:lang w:val="sr-Latn-CS"/>
        </w:rPr>
        <w:t xml:space="preserve"> </w:t>
      </w:r>
      <w:r>
        <w:rPr>
          <w:szCs w:val="24"/>
          <w:lang w:val="sr-Latn-CS"/>
        </w:rPr>
        <w:t>финансијски</w:t>
      </w:r>
      <w:r w:rsidR="00732569" w:rsidRPr="00B108F4">
        <w:rPr>
          <w:szCs w:val="24"/>
          <w:lang w:val="sr-Latn-CS"/>
        </w:rPr>
        <w:t xml:space="preserve"> </w:t>
      </w:r>
      <w:r>
        <w:rPr>
          <w:szCs w:val="24"/>
          <w:lang w:val="sr-Latn-CS"/>
        </w:rPr>
        <w:t>послови</w:t>
      </w:r>
      <w:r w:rsidR="00732569" w:rsidRPr="00B108F4">
        <w:rPr>
          <w:szCs w:val="24"/>
          <w:lang w:val="sr-Latn-CS"/>
        </w:rPr>
        <w:t xml:space="preserve"> </w:t>
      </w:r>
      <w:r>
        <w:rPr>
          <w:szCs w:val="24"/>
          <w:lang w:val="sr-Latn-CS"/>
        </w:rPr>
        <w:t>обављају</w:t>
      </w:r>
      <w:r w:rsidR="00732569" w:rsidRPr="00B108F4">
        <w:rPr>
          <w:szCs w:val="24"/>
          <w:lang w:val="sr-Latn-CS"/>
        </w:rPr>
        <w:t xml:space="preserve"> </w:t>
      </w:r>
      <w:r>
        <w:rPr>
          <w:szCs w:val="24"/>
          <w:lang w:val="sr-Latn-CS"/>
        </w:rPr>
        <w:t>се</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нивоу</w:t>
      </w:r>
      <w:r w:rsidR="00732569" w:rsidRPr="00B108F4">
        <w:rPr>
          <w:szCs w:val="24"/>
          <w:lang w:val="sr-Latn-CS"/>
        </w:rPr>
        <w:t xml:space="preserve"> </w:t>
      </w:r>
      <w:r>
        <w:rPr>
          <w:szCs w:val="24"/>
          <w:lang w:val="sr-Latn-CS"/>
        </w:rPr>
        <w:t>заједничких</w:t>
      </w:r>
      <w:r w:rsidR="00732569" w:rsidRPr="00B108F4">
        <w:rPr>
          <w:szCs w:val="24"/>
          <w:lang w:val="sr-Latn-CS"/>
        </w:rPr>
        <w:t xml:space="preserve"> </w:t>
      </w:r>
      <w:r>
        <w:rPr>
          <w:szCs w:val="24"/>
          <w:lang w:val="sr-Latn-CS"/>
        </w:rPr>
        <w:t>служби</w:t>
      </w:r>
      <w:r w:rsidR="00732569" w:rsidRPr="00B108F4">
        <w:rPr>
          <w:szCs w:val="24"/>
          <w:lang w:val="sr-Latn-CS"/>
        </w:rPr>
        <w:t xml:space="preserve"> </w:t>
      </w:r>
      <w:r>
        <w:rPr>
          <w:szCs w:val="24"/>
          <w:lang w:val="sr-Latn-CS"/>
        </w:rPr>
        <w:t>ШГ</w:t>
      </w:r>
      <w:r w:rsidR="00732569" w:rsidRPr="00B108F4">
        <w:rPr>
          <w:szCs w:val="24"/>
          <w:lang w:val="sr-Latn-CS"/>
        </w:rPr>
        <w:t xml:space="preserve"> ‘’</w:t>
      </w:r>
      <w:r>
        <w:rPr>
          <w:szCs w:val="24"/>
          <w:lang w:val="sr-Latn-CS"/>
        </w:rPr>
        <w:t>Сомбор</w:t>
      </w:r>
      <w:r w:rsidR="00732569" w:rsidRPr="00B108F4">
        <w:rPr>
          <w:szCs w:val="24"/>
          <w:lang w:val="sr-Latn-CS"/>
        </w:rPr>
        <w:t xml:space="preserve">’’. </w:t>
      </w:r>
    </w:p>
    <w:p w:rsidR="00732569" w:rsidRPr="00B108F4" w:rsidRDefault="00B61EF7" w:rsidP="00B5350C">
      <w:pPr>
        <w:pStyle w:val="BodyText"/>
        <w:ind w:left="1701"/>
        <w:rPr>
          <w:rFonts w:ascii="Times New Roman" w:hAnsi="Times New Roman"/>
          <w:bCs/>
          <w:sz w:val="24"/>
          <w:szCs w:val="24"/>
          <w:u w:val="single"/>
          <w:lang w:val="sr-Latn-CS"/>
        </w:rPr>
      </w:pPr>
      <w:r>
        <w:rPr>
          <w:rFonts w:ascii="Times New Roman" w:hAnsi="Times New Roman"/>
          <w:bCs/>
          <w:sz w:val="24"/>
          <w:szCs w:val="24"/>
          <w:u w:val="single"/>
          <w:lang w:val="sr-Latn-CS"/>
        </w:rPr>
        <w:t>Кадровска</w:t>
      </w:r>
      <w:r w:rsidR="00732569" w:rsidRPr="00B108F4">
        <w:rPr>
          <w:rFonts w:ascii="Times New Roman" w:hAnsi="Times New Roman"/>
          <w:bCs/>
          <w:sz w:val="24"/>
          <w:szCs w:val="24"/>
          <w:u w:val="single"/>
          <w:lang w:val="sr-Latn-CS"/>
        </w:rPr>
        <w:t xml:space="preserve"> </w:t>
      </w:r>
      <w:r>
        <w:rPr>
          <w:rFonts w:ascii="Times New Roman" w:hAnsi="Times New Roman"/>
          <w:bCs/>
          <w:sz w:val="24"/>
          <w:szCs w:val="24"/>
          <w:u w:val="single"/>
          <w:lang w:val="sr-Latn-CS"/>
        </w:rPr>
        <w:t>структура</w:t>
      </w:r>
      <w:r w:rsidR="00732569" w:rsidRPr="00B108F4">
        <w:rPr>
          <w:rFonts w:ascii="Times New Roman" w:hAnsi="Times New Roman"/>
          <w:bCs/>
          <w:sz w:val="24"/>
          <w:szCs w:val="24"/>
          <w:u w:val="single"/>
          <w:lang w:val="sr-Latn-CS"/>
        </w:rPr>
        <w:t xml:space="preserve"> </w:t>
      </w:r>
      <w:r>
        <w:rPr>
          <w:rFonts w:ascii="Times New Roman" w:hAnsi="Times New Roman"/>
          <w:bCs/>
          <w:sz w:val="24"/>
          <w:szCs w:val="24"/>
          <w:u w:val="single"/>
          <w:lang w:val="sr-Latn-CS"/>
        </w:rPr>
        <w:t>ШУ</w:t>
      </w:r>
      <w:r w:rsidR="00732569" w:rsidRPr="00B108F4">
        <w:rPr>
          <w:rFonts w:ascii="Times New Roman" w:hAnsi="Times New Roman"/>
          <w:bCs/>
          <w:sz w:val="24"/>
          <w:szCs w:val="24"/>
          <w:u w:val="single"/>
          <w:lang w:val="sr-Latn-CS"/>
        </w:rPr>
        <w:t xml:space="preserve"> „</w:t>
      </w:r>
      <w:r w:rsidR="00C45CE0">
        <w:rPr>
          <w:rFonts w:ascii="Times New Roman" w:hAnsi="Times New Roman"/>
          <w:bCs/>
          <w:sz w:val="24"/>
          <w:szCs w:val="24"/>
          <w:u w:val="single"/>
          <w:lang w:val="sr-Cyrl-RS"/>
        </w:rPr>
        <w:t>Апатин</w:t>
      </w:r>
      <w:r w:rsidR="00732569" w:rsidRPr="00B108F4">
        <w:rPr>
          <w:rFonts w:ascii="Times New Roman" w:hAnsi="Times New Roman"/>
          <w:bCs/>
          <w:sz w:val="24"/>
          <w:szCs w:val="24"/>
          <w:u w:val="single"/>
          <w:lang w:val="sr-Latn-CS"/>
        </w:rPr>
        <w:t>“:</w:t>
      </w:r>
    </w:p>
    <w:tbl>
      <w:tblPr>
        <w:tblW w:w="0" w:type="auto"/>
        <w:tblInd w:w="817" w:type="dxa"/>
        <w:tblLayout w:type="fixed"/>
        <w:tblLook w:val="0000" w:firstRow="0" w:lastRow="0" w:firstColumn="0" w:lastColumn="0" w:noHBand="0" w:noVBand="0"/>
      </w:tblPr>
      <w:tblGrid>
        <w:gridCol w:w="2391"/>
        <w:gridCol w:w="3071"/>
      </w:tblGrid>
      <w:tr w:rsidR="00B108F4" w:rsidRPr="00B108F4" w:rsidTr="00B5350C">
        <w:trPr>
          <w:trHeight w:val="320"/>
        </w:trPr>
        <w:tc>
          <w:tcPr>
            <w:tcW w:w="2391" w:type="dxa"/>
            <w:tcBorders>
              <w:bottom w:val="double" w:sz="4" w:space="0" w:color="auto"/>
            </w:tcBorders>
            <w:shd w:val="clear" w:color="auto" w:fill="auto"/>
            <w:vAlign w:val="center"/>
          </w:tcPr>
          <w:p w:rsidR="00732569" w:rsidRPr="00B108F4" w:rsidRDefault="00B61EF7" w:rsidP="00B5350C">
            <w:pPr>
              <w:rPr>
                <w:szCs w:val="24"/>
              </w:rPr>
            </w:pPr>
            <w:r>
              <w:rPr>
                <w:szCs w:val="24"/>
              </w:rPr>
              <w:t>Стручна</w:t>
            </w:r>
            <w:r w:rsidR="00732569" w:rsidRPr="00B108F4">
              <w:rPr>
                <w:szCs w:val="24"/>
              </w:rPr>
              <w:t xml:space="preserve"> </w:t>
            </w:r>
            <w:r>
              <w:rPr>
                <w:szCs w:val="24"/>
              </w:rPr>
              <w:t>спрема</w:t>
            </w:r>
          </w:p>
        </w:tc>
        <w:tc>
          <w:tcPr>
            <w:tcW w:w="3071" w:type="dxa"/>
            <w:tcBorders>
              <w:bottom w:val="double" w:sz="4" w:space="0" w:color="auto"/>
            </w:tcBorders>
            <w:shd w:val="clear" w:color="auto" w:fill="auto"/>
            <w:vAlign w:val="center"/>
          </w:tcPr>
          <w:p w:rsidR="00732569" w:rsidRPr="00B108F4" w:rsidRDefault="00B61EF7" w:rsidP="00B5350C">
            <w:pPr>
              <w:ind w:left="684"/>
              <w:jc w:val="center"/>
              <w:rPr>
                <w:szCs w:val="24"/>
              </w:rPr>
            </w:pPr>
            <w:r>
              <w:rPr>
                <w:szCs w:val="24"/>
              </w:rPr>
              <w:t>Број</w:t>
            </w:r>
            <w:r w:rsidR="00732569" w:rsidRPr="00B108F4">
              <w:rPr>
                <w:szCs w:val="24"/>
              </w:rPr>
              <w:t xml:space="preserve"> </w:t>
            </w:r>
            <w:r>
              <w:rPr>
                <w:szCs w:val="24"/>
              </w:rPr>
              <w:t>запослених</w:t>
            </w:r>
          </w:p>
        </w:tc>
      </w:tr>
      <w:tr w:rsidR="00B108F4" w:rsidRPr="00B108F4" w:rsidTr="00B5350C">
        <w:trPr>
          <w:trHeight w:val="320"/>
        </w:trPr>
        <w:tc>
          <w:tcPr>
            <w:tcW w:w="2391" w:type="dxa"/>
            <w:tcBorders>
              <w:top w:val="double" w:sz="4" w:space="0" w:color="auto"/>
            </w:tcBorders>
            <w:shd w:val="clear" w:color="auto" w:fill="auto"/>
            <w:vAlign w:val="center"/>
          </w:tcPr>
          <w:p w:rsidR="00732569" w:rsidRPr="00B108F4" w:rsidRDefault="00B61EF7" w:rsidP="00B5350C">
            <w:pPr>
              <w:rPr>
                <w:szCs w:val="24"/>
              </w:rPr>
            </w:pPr>
            <w:r>
              <w:rPr>
                <w:szCs w:val="24"/>
              </w:rPr>
              <w:t>ВСС</w:t>
            </w:r>
            <w:r w:rsidR="00732569" w:rsidRPr="00B108F4">
              <w:rPr>
                <w:szCs w:val="24"/>
              </w:rPr>
              <w:t xml:space="preserve"> </w:t>
            </w:r>
          </w:p>
        </w:tc>
        <w:tc>
          <w:tcPr>
            <w:tcW w:w="3071" w:type="dxa"/>
            <w:tcBorders>
              <w:top w:val="double" w:sz="4" w:space="0" w:color="auto"/>
            </w:tcBorders>
            <w:shd w:val="clear" w:color="auto" w:fill="auto"/>
            <w:vAlign w:val="center"/>
          </w:tcPr>
          <w:p w:rsidR="00732569" w:rsidRPr="00273806" w:rsidRDefault="005265A2" w:rsidP="00B5350C">
            <w:pPr>
              <w:jc w:val="right"/>
              <w:rPr>
                <w:szCs w:val="24"/>
                <w:lang w:val="sr-Cyrl-RS"/>
              </w:rPr>
            </w:pPr>
            <w:r>
              <w:rPr>
                <w:szCs w:val="24"/>
                <w:lang w:val="sr-Cyrl-RS"/>
              </w:rPr>
              <w:t>5</w:t>
            </w:r>
          </w:p>
        </w:tc>
      </w:tr>
      <w:tr w:rsidR="00B108F4" w:rsidRPr="00B108F4" w:rsidTr="00B5350C">
        <w:trPr>
          <w:trHeight w:val="320"/>
        </w:trPr>
        <w:tc>
          <w:tcPr>
            <w:tcW w:w="2391" w:type="dxa"/>
            <w:shd w:val="clear" w:color="auto" w:fill="auto"/>
            <w:vAlign w:val="center"/>
          </w:tcPr>
          <w:p w:rsidR="00732569" w:rsidRPr="00B108F4" w:rsidRDefault="00B61EF7" w:rsidP="00B5350C">
            <w:pPr>
              <w:rPr>
                <w:szCs w:val="24"/>
              </w:rPr>
            </w:pPr>
            <w:r>
              <w:rPr>
                <w:szCs w:val="24"/>
              </w:rPr>
              <w:t>ССС</w:t>
            </w:r>
            <w:r w:rsidR="00732569" w:rsidRPr="00B108F4">
              <w:rPr>
                <w:szCs w:val="24"/>
              </w:rPr>
              <w:t xml:space="preserve">         </w:t>
            </w:r>
          </w:p>
        </w:tc>
        <w:tc>
          <w:tcPr>
            <w:tcW w:w="3071" w:type="dxa"/>
            <w:shd w:val="clear" w:color="auto" w:fill="auto"/>
            <w:vAlign w:val="center"/>
          </w:tcPr>
          <w:p w:rsidR="00732569" w:rsidRPr="002D66FB" w:rsidRDefault="002D66FB" w:rsidP="00B5350C">
            <w:pPr>
              <w:jc w:val="right"/>
              <w:rPr>
                <w:szCs w:val="24"/>
                <w:lang w:val="sr-Cyrl-RS"/>
              </w:rPr>
            </w:pPr>
            <w:r>
              <w:rPr>
                <w:szCs w:val="24"/>
                <w:lang w:val="sr-Cyrl-RS"/>
              </w:rPr>
              <w:t>22</w:t>
            </w:r>
          </w:p>
        </w:tc>
      </w:tr>
      <w:tr w:rsidR="00B108F4" w:rsidRPr="00B108F4" w:rsidTr="00B5350C">
        <w:trPr>
          <w:trHeight w:val="320"/>
        </w:trPr>
        <w:tc>
          <w:tcPr>
            <w:tcW w:w="2391" w:type="dxa"/>
            <w:shd w:val="clear" w:color="auto" w:fill="auto"/>
            <w:vAlign w:val="center"/>
          </w:tcPr>
          <w:p w:rsidR="00732569" w:rsidRPr="00B108F4" w:rsidRDefault="00B61EF7" w:rsidP="00B5350C">
            <w:pPr>
              <w:rPr>
                <w:szCs w:val="24"/>
              </w:rPr>
            </w:pPr>
            <w:r>
              <w:rPr>
                <w:szCs w:val="24"/>
              </w:rPr>
              <w:t>КВ</w:t>
            </w:r>
            <w:r w:rsidR="00732569" w:rsidRPr="00B108F4">
              <w:rPr>
                <w:szCs w:val="24"/>
              </w:rPr>
              <w:tab/>
              <w:t xml:space="preserve">  </w:t>
            </w:r>
          </w:p>
        </w:tc>
        <w:tc>
          <w:tcPr>
            <w:tcW w:w="3071" w:type="dxa"/>
            <w:shd w:val="clear" w:color="auto" w:fill="auto"/>
            <w:vAlign w:val="center"/>
          </w:tcPr>
          <w:p w:rsidR="00732569" w:rsidRPr="002D66FB" w:rsidRDefault="002D66FB" w:rsidP="002D66FB">
            <w:pPr>
              <w:jc w:val="right"/>
              <w:rPr>
                <w:szCs w:val="24"/>
                <w:lang w:val="sr-Cyrl-RS"/>
              </w:rPr>
            </w:pPr>
            <w:r>
              <w:rPr>
                <w:szCs w:val="24"/>
                <w:lang w:val="sr-Cyrl-RS"/>
              </w:rPr>
              <w:t>14</w:t>
            </w:r>
          </w:p>
        </w:tc>
      </w:tr>
      <w:tr w:rsidR="00B108F4" w:rsidRPr="00B108F4" w:rsidTr="00B5350C">
        <w:trPr>
          <w:trHeight w:val="320"/>
        </w:trPr>
        <w:tc>
          <w:tcPr>
            <w:tcW w:w="2391" w:type="dxa"/>
            <w:shd w:val="clear" w:color="auto" w:fill="auto"/>
            <w:vAlign w:val="center"/>
          </w:tcPr>
          <w:p w:rsidR="00732569" w:rsidRPr="00B108F4" w:rsidRDefault="00B61EF7" w:rsidP="00B5350C">
            <w:pPr>
              <w:rPr>
                <w:szCs w:val="24"/>
              </w:rPr>
            </w:pPr>
            <w:r>
              <w:rPr>
                <w:szCs w:val="24"/>
              </w:rPr>
              <w:t>ПК</w:t>
            </w:r>
            <w:r w:rsidR="00732569" w:rsidRPr="00B108F4">
              <w:rPr>
                <w:szCs w:val="24"/>
              </w:rPr>
              <w:tab/>
            </w:r>
          </w:p>
        </w:tc>
        <w:tc>
          <w:tcPr>
            <w:tcW w:w="3071" w:type="dxa"/>
            <w:shd w:val="clear" w:color="auto" w:fill="auto"/>
            <w:vAlign w:val="center"/>
          </w:tcPr>
          <w:p w:rsidR="00732569" w:rsidRPr="00B108F4" w:rsidRDefault="00191558" w:rsidP="00B5350C">
            <w:pPr>
              <w:jc w:val="right"/>
              <w:rPr>
                <w:szCs w:val="24"/>
              </w:rPr>
            </w:pPr>
            <w:r w:rsidRPr="00B108F4">
              <w:rPr>
                <w:szCs w:val="24"/>
              </w:rPr>
              <w:t>2</w:t>
            </w:r>
          </w:p>
        </w:tc>
      </w:tr>
      <w:tr w:rsidR="00B108F4" w:rsidRPr="00B108F4" w:rsidTr="00B5350C">
        <w:trPr>
          <w:trHeight w:val="320"/>
        </w:trPr>
        <w:tc>
          <w:tcPr>
            <w:tcW w:w="2391" w:type="dxa"/>
            <w:shd w:val="clear" w:color="auto" w:fill="auto"/>
            <w:vAlign w:val="center"/>
          </w:tcPr>
          <w:p w:rsidR="00732569" w:rsidRPr="00B108F4" w:rsidRDefault="00B61EF7" w:rsidP="00B5350C">
            <w:pPr>
              <w:rPr>
                <w:szCs w:val="24"/>
              </w:rPr>
            </w:pPr>
            <w:r>
              <w:rPr>
                <w:szCs w:val="24"/>
              </w:rPr>
              <w:t>НК</w:t>
            </w:r>
            <w:r w:rsidR="00732569" w:rsidRPr="00B108F4">
              <w:rPr>
                <w:szCs w:val="24"/>
              </w:rPr>
              <w:t xml:space="preserve"> </w:t>
            </w:r>
          </w:p>
        </w:tc>
        <w:tc>
          <w:tcPr>
            <w:tcW w:w="3071" w:type="dxa"/>
            <w:shd w:val="clear" w:color="auto" w:fill="auto"/>
            <w:vAlign w:val="center"/>
          </w:tcPr>
          <w:p w:rsidR="00732569" w:rsidRPr="00B108F4" w:rsidRDefault="002D66FB" w:rsidP="00B5350C">
            <w:pPr>
              <w:jc w:val="right"/>
              <w:rPr>
                <w:szCs w:val="24"/>
              </w:rPr>
            </w:pPr>
            <w:r>
              <w:rPr>
                <w:szCs w:val="24"/>
              </w:rPr>
              <w:t>6</w:t>
            </w:r>
          </w:p>
        </w:tc>
      </w:tr>
      <w:tr w:rsidR="00732569" w:rsidRPr="00B108F4" w:rsidTr="00B5350C">
        <w:trPr>
          <w:trHeight w:val="320"/>
        </w:trPr>
        <w:tc>
          <w:tcPr>
            <w:tcW w:w="2391" w:type="dxa"/>
            <w:tcBorders>
              <w:top w:val="double" w:sz="4" w:space="0" w:color="auto"/>
            </w:tcBorders>
            <w:shd w:val="clear" w:color="auto" w:fill="auto"/>
            <w:vAlign w:val="center"/>
          </w:tcPr>
          <w:p w:rsidR="00732569" w:rsidRPr="00B108F4" w:rsidRDefault="00B61EF7" w:rsidP="00B5350C">
            <w:pPr>
              <w:rPr>
                <w:szCs w:val="24"/>
              </w:rPr>
            </w:pPr>
            <w:r>
              <w:rPr>
                <w:szCs w:val="24"/>
              </w:rPr>
              <w:t>Укупно</w:t>
            </w:r>
            <w:r w:rsidR="00732569" w:rsidRPr="00B108F4">
              <w:rPr>
                <w:szCs w:val="24"/>
              </w:rPr>
              <w:t>:</w:t>
            </w:r>
          </w:p>
        </w:tc>
        <w:tc>
          <w:tcPr>
            <w:tcW w:w="3071" w:type="dxa"/>
            <w:tcBorders>
              <w:top w:val="double" w:sz="4" w:space="0" w:color="auto"/>
            </w:tcBorders>
            <w:shd w:val="clear" w:color="auto" w:fill="auto"/>
            <w:vAlign w:val="center"/>
          </w:tcPr>
          <w:p w:rsidR="00732569" w:rsidRPr="00B108F4" w:rsidRDefault="002D66FB" w:rsidP="00B5350C">
            <w:pPr>
              <w:jc w:val="right"/>
              <w:rPr>
                <w:szCs w:val="24"/>
              </w:rPr>
            </w:pPr>
            <w:r>
              <w:rPr>
                <w:szCs w:val="24"/>
              </w:rPr>
              <w:t>49</w:t>
            </w:r>
          </w:p>
        </w:tc>
      </w:tr>
    </w:tbl>
    <w:p w:rsidR="00732569" w:rsidRDefault="00B61EF7" w:rsidP="00B5350C">
      <w:pPr>
        <w:ind w:firstLine="567"/>
        <w:rPr>
          <w:szCs w:val="24"/>
          <w:lang w:val="sr-Latn-CS"/>
        </w:rPr>
      </w:pPr>
      <w:r>
        <w:rPr>
          <w:szCs w:val="24"/>
          <w:lang w:val="sr-Latn-CS"/>
        </w:rPr>
        <w:t>Сви</w:t>
      </w:r>
      <w:r w:rsidR="00732569" w:rsidRPr="00B108F4">
        <w:rPr>
          <w:szCs w:val="24"/>
          <w:lang w:val="sr-Latn-CS"/>
        </w:rPr>
        <w:t xml:space="preserve"> </w:t>
      </w:r>
      <w:r>
        <w:rPr>
          <w:szCs w:val="24"/>
          <w:lang w:val="sr-Latn-CS"/>
        </w:rPr>
        <w:t>напред</w:t>
      </w:r>
      <w:r w:rsidR="00732569" w:rsidRPr="00B108F4">
        <w:rPr>
          <w:szCs w:val="24"/>
          <w:lang w:val="sr-Latn-CS"/>
        </w:rPr>
        <w:t xml:space="preserve"> </w:t>
      </w:r>
      <w:r>
        <w:rPr>
          <w:szCs w:val="24"/>
          <w:lang w:val="sr-Latn-CS"/>
        </w:rPr>
        <w:t>наведени</w:t>
      </w:r>
      <w:r w:rsidR="00732569" w:rsidRPr="00B108F4">
        <w:rPr>
          <w:szCs w:val="24"/>
          <w:lang w:val="sr-Latn-CS"/>
        </w:rPr>
        <w:t xml:space="preserve"> </w:t>
      </w:r>
      <w:r>
        <w:rPr>
          <w:szCs w:val="24"/>
          <w:lang w:val="sr-Latn-CS"/>
        </w:rPr>
        <w:t>кадрови</w:t>
      </w:r>
      <w:r w:rsidR="00732569" w:rsidRPr="00B108F4">
        <w:rPr>
          <w:szCs w:val="24"/>
          <w:lang w:val="sr-Latn-CS"/>
        </w:rPr>
        <w:t xml:space="preserve">, </w:t>
      </w:r>
      <w:r>
        <w:rPr>
          <w:szCs w:val="24"/>
          <w:lang w:val="sr-Latn-CS"/>
        </w:rPr>
        <w:t>са</w:t>
      </w:r>
      <w:r w:rsidR="00732569" w:rsidRPr="00B108F4">
        <w:rPr>
          <w:szCs w:val="24"/>
          <w:lang w:val="sr-Latn-CS"/>
        </w:rPr>
        <w:t xml:space="preserve"> </w:t>
      </w:r>
      <w:r>
        <w:rPr>
          <w:szCs w:val="24"/>
          <w:lang w:val="sr-Latn-CS"/>
        </w:rPr>
        <w:t>којима</w:t>
      </w:r>
      <w:r w:rsidR="00732569" w:rsidRPr="00B108F4">
        <w:rPr>
          <w:szCs w:val="24"/>
          <w:lang w:val="sr-Latn-CS"/>
        </w:rPr>
        <w:t xml:space="preserve"> </w:t>
      </w:r>
      <w:r>
        <w:rPr>
          <w:szCs w:val="24"/>
          <w:lang w:val="sr-Latn-CS"/>
        </w:rPr>
        <w:t>располаже</w:t>
      </w:r>
      <w:r w:rsidR="00732569" w:rsidRPr="00B108F4">
        <w:rPr>
          <w:szCs w:val="24"/>
          <w:lang w:val="sr-Latn-CS"/>
        </w:rPr>
        <w:t xml:space="preserve"> </w:t>
      </w:r>
      <w:r>
        <w:rPr>
          <w:szCs w:val="24"/>
          <w:lang w:val="sr-Latn-CS"/>
        </w:rPr>
        <w:t>ШУ</w:t>
      </w:r>
      <w:r w:rsidR="00732569" w:rsidRPr="00B108F4">
        <w:rPr>
          <w:szCs w:val="24"/>
          <w:lang w:val="sr-Latn-CS"/>
        </w:rPr>
        <w:t xml:space="preserve"> </w:t>
      </w:r>
      <w:r w:rsidR="002E2014" w:rsidRPr="00B108F4">
        <w:rPr>
          <w:szCs w:val="24"/>
          <w:lang w:val="sr-Latn-CS"/>
        </w:rPr>
        <w:t>„</w:t>
      </w:r>
      <w:r w:rsidR="00C45CE0">
        <w:rPr>
          <w:szCs w:val="24"/>
          <w:lang w:val="sr-Cyrl-RS"/>
        </w:rPr>
        <w:t>Апатин</w:t>
      </w:r>
      <w:r w:rsidR="002E2014" w:rsidRPr="00B108F4">
        <w:rPr>
          <w:szCs w:val="24"/>
          <w:lang w:val="sr-Latn-CS"/>
        </w:rPr>
        <w:t xml:space="preserve">“ </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недовољни</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извршавање</w:t>
      </w:r>
      <w:r w:rsidR="00732569" w:rsidRPr="00B108F4">
        <w:rPr>
          <w:szCs w:val="24"/>
          <w:lang w:val="sr-Latn-CS"/>
        </w:rPr>
        <w:t xml:space="preserve"> </w:t>
      </w:r>
      <w:r>
        <w:rPr>
          <w:szCs w:val="24"/>
          <w:lang w:val="sr-Latn-CS"/>
        </w:rPr>
        <w:t>свих</w:t>
      </w:r>
      <w:r w:rsidR="00732569" w:rsidRPr="00B108F4">
        <w:rPr>
          <w:szCs w:val="24"/>
          <w:lang w:val="sr-Latn-CS"/>
        </w:rPr>
        <w:t xml:space="preserve"> </w:t>
      </w:r>
      <w:r>
        <w:rPr>
          <w:szCs w:val="24"/>
          <w:lang w:val="sr-Latn-CS"/>
        </w:rPr>
        <w:t>предвиђених</w:t>
      </w:r>
      <w:r w:rsidR="00732569" w:rsidRPr="00B108F4">
        <w:rPr>
          <w:szCs w:val="24"/>
          <w:lang w:val="sr-Latn-CS"/>
        </w:rPr>
        <w:t xml:space="preserve"> </w:t>
      </w:r>
      <w:r>
        <w:rPr>
          <w:szCs w:val="24"/>
          <w:lang w:val="sr-Latn-CS"/>
        </w:rPr>
        <w:t>планова</w:t>
      </w:r>
      <w:r w:rsidR="00732569" w:rsidRPr="00B108F4">
        <w:rPr>
          <w:szCs w:val="24"/>
          <w:lang w:val="sr-Latn-CS"/>
        </w:rPr>
        <w:t xml:space="preserve"> </w:t>
      </w:r>
      <w:r>
        <w:rPr>
          <w:szCs w:val="24"/>
          <w:lang w:val="sr-Latn-CS"/>
        </w:rPr>
        <w:t>газдовања</w:t>
      </w:r>
      <w:r w:rsidR="00732569" w:rsidRPr="00B108F4">
        <w:rPr>
          <w:szCs w:val="24"/>
          <w:lang w:val="sr-Latn-CS"/>
        </w:rPr>
        <w:t xml:space="preserve"> </w:t>
      </w:r>
      <w:r>
        <w:rPr>
          <w:szCs w:val="24"/>
          <w:lang w:val="sr-Latn-CS"/>
        </w:rPr>
        <w:t>планираних</w:t>
      </w:r>
      <w:r w:rsidR="00732569" w:rsidRPr="00B108F4">
        <w:rPr>
          <w:szCs w:val="24"/>
          <w:lang w:val="sr-Latn-CS"/>
        </w:rPr>
        <w:t xml:space="preserve"> </w:t>
      </w:r>
      <w:r>
        <w:rPr>
          <w:szCs w:val="24"/>
          <w:lang w:val="sr-Latn-CS"/>
        </w:rPr>
        <w:t>основом</w:t>
      </w:r>
      <w:r w:rsidR="00732569" w:rsidRPr="00B108F4">
        <w:rPr>
          <w:szCs w:val="24"/>
          <w:lang w:val="sr-Latn-CS"/>
        </w:rPr>
        <w:t xml:space="preserve"> </w:t>
      </w:r>
      <w:r>
        <w:rPr>
          <w:szCs w:val="24"/>
          <w:lang w:val="sr-Latn-CS"/>
        </w:rPr>
        <w:t>газдовања</w:t>
      </w:r>
      <w:r w:rsidR="00732569" w:rsidRPr="00B108F4">
        <w:rPr>
          <w:szCs w:val="24"/>
          <w:lang w:val="sr-Latn-CS"/>
        </w:rPr>
        <w:t xml:space="preserve"> </w:t>
      </w:r>
      <w:r>
        <w:rPr>
          <w:szCs w:val="24"/>
          <w:lang w:val="sr-Latn-CS"/>
        </w:rPr>
        <w:t>шумама</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газдинску</w:t>
      </w:r>
      <w:r w:rsidR="00732569" w:rsidRPr="00B108F4">
        <w:rPr>
          <w:szCs w:val="24"/>
          <w:lang w:val="sr-Latn-CS"/>
        </w:rPr>
        <w:t xml:space="preserve"> </w:t>
      </w:r>
      <w:r>
        <w:rPr>
          <w:szCs w:val="24"/>
          <w:lang w:val="sr-Latn-CS"/>
        </w:rPr>
        <w:t>јединицу</w:t>
      </w:r>
      <w:r w:rsidR="00732569" w:rsidRPr="00B108F4">
        <w:rPr>
          <w:szCs w:val="24"/>
          <w:lang w:val="sr-Latn-CS"/>
        </w:rPr>
        <w:t xml:space="preserve"> “</w:t>
      </w:r>
      <w:r w:rsidR="003A5500">
        <w:rPr>
          <w:szCs w:val="24"/>
          <w:lang w:val="sr-Latn-CS"/>
        </w:rPr>
        <w:t>Заштићене шуме</w:t>
      </w:r>
      <w:r w:rsidR="00732569" w:rsidRPr="00B108F4">
        <w:rPr>
          <w:szCs w:val="24"/>
          <w:lang w:val="sr-Latn-CS"/>
        </w:rPr>
        <w:t xml:space="preserve"> “,</w:t>
      </w:r>
      <w:r w:rsidR="002D66FB">
        <w:rPr>
          <w:szCs w:val="24"/>
          <w:lang w:val="sr-Cyrl-RS"/>
        </w:rPr>
        <w:t xml:space="preserve"> </w:t>
      </w:r>
      <w:r>
        <w:rPr>
          <w:szCs w:val="24"/>
          <w:lang w:val="sr-Latn-CS"/>
        </w:rPr>
        <w:t>тако</w:t>
      </w:r>
      <w:r w:rsidR="00732569" w:rsidRPr="00B108F4">
        <w:rPr>
          <w:szCs w:val="24"/>
          <w:lang w:val="sr-Latn-CS"/>
        </w:rPr>
        <w:t xml:space="preserve"> </w:t>
      </w:r>
      <w:r>
        <w:rPr>
          <w:szCs w:val="24"/>
          <w:lang w:val="sr-Latn-CS"/>
        </w:rPr>
        <w:t>да</w:t>
      </w:r>
      <w:r w:rsidR="00732569" w:rsidRPr="00B108F4">
        <w:rPr>
          <w:szCs w:val="24"/>
          <w:lang w:val="sr-Latn-CS"/>
        </w:rPr>
        <w:t xml:space="preserve"> </w:t>
      </w:r>
      <w:r>
        <w:rPr>
          <w:szCs w:val="24"/>
          <w:lang w:val="sr-Latn-CS"/>
        </w:rPr>
        <w:t>сезонске</w:t>
      </w:r>
      <w:r w:rsidR="00732569" w:rsidRPr="00B108F4">
        <w:rPr>
          <w:szCs w:val="24"/>
          <w:lang w:val="sr-Latn-CS"/>
        </w:rPr>
        <w:t xml:space="preserve"> </w:t>
      </w:r>
      <w:r>
        <w:rPr>
          <w:szCs w:val="24"/>
          <w:lang w:val="sr-Latn-CS"/>
        </w:rPr>
        <w:t>послове</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шумарству</w:t>
      </w:r>
      <w:r w:rsidR="00732569" w:rsidRPr="00B108F4">
        <w:rPr>
          <w:szCs w:val="24"/>
          <w:lang w:val="sr-Latn-CS"/>
        </w:rPr>
        <w:t xml:space="preserve"> </w:t>
      </w:r>
      <w:r>
        <w:rPr>
          <w:szCs w:val="24"/>
          <w:lang w:val="sr-Latn-CS"/>
        </w:rPr>
        <w:t>делом</w:t>
      </w:r>
      <w:r w:rsidR="00732569" w:rsidRPr="00B108F4">
        <w:rPr>
          <w:szCs w:val="24"/>
          <w:lang w:val="sr-Latn-CS"/>
        </w:rPr>
        <w:t xml:space="preserve"> </w:t>
      </w:r>
      <w:r>
        <w:rPr>
          <w:szCs w:val="24"/>
          <w:lang w:val="sr-Latn-CS"/>
        </w:rPr>
        <w:t>извршава</w:t>
      </w:r>
      <w:r w:rsidR="00732569" w:rsidRPr="00B108F4">
        <w:rPr>
          <w:szCs w:val="24"/>
          <w:lang w:val="sr-Latn-CS"/>
        </w:rPr>
        <w:t xml:space="preserve"> </w:t>
      </w:r>
      <w:r>
        <w:rPr>
          <w:szCs w:val="24"/>
          <w:lang w:val="sr-Latn-CS"/>
        </w:rPr>
        <w:t>локална</w:t>
      </w:r>
      <w:r w:rsidR="00732569" w:rsidRPr="00B108F4">
        <w:rPr>
          <w:szCs w:val="24"/>
          <w:lang w:val="sr-Latn-CS"/>
        </w:rPr>
        <w:t xml:space="preserve"> </w:t>
      </w:r>
      <w:r>
        <w:rPr>
          <w:szCs w:val="24"/>
          <w:lang w:val="sr-Latn-CS"/>
        </w:rPr>
        <w:t>повремена</w:t>
      </w:r>
      <w:r w:rsidR="00732569" w:rsidRPr="00B108F4">
        <w:rPr>
          <w:szCs w:val="24"/>
          <w:lang w:val="sr-Latn-CS"/>
        </w:rPr>
        <w:t xml:space="preserve"> </w:t>
      </w:r>
      <w:r>
        <w:rPr>
          <w:szCs w:val="24"/>
          <w:lang w:val="sr-Latn-CS"/>
        </w:rPr>
        <w:t>радна</w:t>
      </w:r>
      <w:r w:rsidR="00732569" w:rsidRPr="00B108F4">
        <w:rPr>
          <w:szCs w:val="24"/>
          <w:lang w:val="sr-Latn-CS"/>
        </w:rPr>
        <w:t xml:space="preserve"> </w:t>
      </w:r>
      <w:r>
        <w:rPr>
          <w:szCs w:val="24"/>
          <w:lang w:val="sr-Latn-CS"/>
        </w:rPr>
        <w:t>снага</w:t>
      </w:r>
      <w:r w:rsidR="00732569" w:rsidRPr="00B108F4">
        <w:rPr>
          <w:szCs w:val="24"/>
          <w:lang w:val="sr-Latn-CS"/>
        </w:rPr>
        <w:t xml:space="preserve"> </w:t>
      </w:r>
      <w:r>
        <w:rPr>
          <w:szCs w:val="24"/>
          <w:lang w:val="sr-Latn-CS"/>
        </w:rPr>
        <w:t>а</w:t>
      </w:r>
      <w:r w:rsidR="00732569" w:rsidRPr="00B108F4">
        <w:rPr>
          <w:szCs w:val="24"/>
          <w:lang w:val="sr-Latn-CS"/>
        </w:rPr>
        <w:t xml:space="preserve"> </w:t>
      </w:r>
      <w:r>
        <w:rPr>
          <w:szCs w:val="24"/>
          <w:lang w:val="sr-Latn-CS"/>
        </w:rPr>
        <w:t>послове</w:t>
      </w:r>
      <w:r w:rsidR="00732569" w:rsidRPr="00B108F4">
        <w:rPr>
          <w:szCs w:val="24"/>
          <w:lang w:val="sr-Latn-CS"/>
        </w:rPr>
        <w:t xml:space="preserve"> </w:t>
      </w:r>
      <w:r>
        <w:rPr>
          <w:szCs w:val="24"/>
          <w:lang w:val="sr-Latn-CS"/>
        </w:rPr>
        <w:t>сече</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израде</w:t>
      </w:r>
      <w:r w:rsidR="00732569" w:rsidRPr="00B108F4">
        <w:rPr>
          <w:szCs w:val="24"/>
          <w:lang w:val="sr-Latn-CS"/>
        </w:rPr>
        <w:t xml:space="preserve"> </w:t>
      </w:r>
      <w:r>
        <w:rPr>
          <w:szCs w:val="24"/>
          <w:lang w:val="sr-Latn-CS"/>
        </w:rPr>
        <w:t>дрвних</w:t>
      </w:r>
      <w:r w:rsidR="00732569" w:rsidRPr="00B108F4">
        <w:rPr>
          <w:szCs w:val="24"/>
          <w:lang w:val="sr-Latn-CS"/>
        </w:rPr>
        <w:t xml:space="preserve"> </w:t>
      </w:r>
      <w:r>
        <w:rPr>
          <w:szCs w:val="24"/>
          <w:lang w:val="sr-Latn-CS"/>
        </w:rPr>
        <w:t>сортимената</w:t>
      </w:r>
      <w:r w:rsidR="00732569" w:rsidRPr="00B108F4">
        <w:rPr>
          <w:szCs w:val="24"/>
          <w:lang w:val="sr-Latn-CS"/>
        </w:rPr>
        <w:t xml:space="preserve"> </w:t>
      </w:r>
      <w:r>
        <w:rPr>
          <w:szCs w:val="24"/>
          <w:lang w:val="sr-Latn-CS"/>
        </w:rPr>
        <w:t>друга</w:t>
      </w:r>
      <w:r w:rsidR="00732569" w:rsidRPr="00B108F4">
        <w:rPr>
          <w:szCs w:val="24"/>
          <w:lang w:val="sr-Latn-CS"/>
        </w:rPr>
        <w:t xml:space="preserve"> </w:t>
      </w:r>
      <w:r>
        <w:rPr>
          <w:szCs w:val="24"/>
          <w:lang w:val="sr-Latn-CS"/>
        </w:rPr>
        <w:t>правна</w:t>
      </w:r>
      <w:r w:rsidR="00732569" w:rsidRPr="00B108F4">
        <w:rPr>
          <w:szCs w:val="24"/>
          <w:lang w:val="sr-Latn-CS"/>
        </w:rPr>
        <w:t xml:space="preserve"> </w:t>
      </w:r>
      <w:r>
        <w:rPr>
          <w:szCs w:val="24"/>
          <w:lang w:val="sr-Latn-CS"/>
        </w:rPr>
        <w:t>лица</w:t>
      </w:r>
      <w:r w:rsidR="00732569" w:rsidRPr="00B108F4">
        <w:rPr>
          <w:szCs w:val="24"/>
          <w:lang w:val="sr-Latn-CS"/>
        </w:rPr>
        <w:t>.</w:t>
      </w:r>
    </w:p>
    <w:p w:rsidR="00732569" w:rsidRPr="00B108F4" w:rsidRDefault="00732569" w:rsidP="00B5350C">
      <w:pPr>
        <w:ind w:left="1701"/>
        <w:rPr>
          <w:b/>
          <w:bCs/>
          <w:szCs w:val="24"/>
          <w:lang w:val="sr-Latn-CS"/>
        </w:rPr>
      </w:pPr>
    </w:p>
    <w:p w:rsidR="00732569" w:rsidRPr="006346FA" w:rsidRDefault="00B61EF7" w:rsidP="0050384B">
      <w:pPr>
        <w:pStyle w:val="ListParagraph"/>
        <w:numPr>
          <w:ilvl w:val="0"/>
          <w:numId w:val="44"/>
        </w:numPr>
        <w:ind w:left="1701" w:hanging="11"/>
        <w:jc w:val="both"/>
        <w:rPr>
          <w:bCs/>
          <w:lang w:val="sr-Latn-CS"/>
        </w:rPr>
      </w:pPr>
      <w:r w:rsidRPr="006346FA">
        <w:rPr>
          <w:bCs/>
          <w:lang w:val="sr-Latn-CS"/>
        </w:rPr>
        <w:t>Попис</w:t>
      </w:r>
      <w:r w:rsidR="00732569" w:rsidRPr="006346FA">
        <w:rPr>
          <w:bCs/>
          <w:lang w:val="sr-Latn-CS"/>
        </w:rPr>
        <w:t xml:space="preserve"> </w:t>
      </w:r>
      <w:r w:rsidRPr="006346FA">
        <w:rPr>
          <w:bCs/>
          <w:lang w:val="sr-Latn-CS"/>
        </w:rPr>
        <w:t>објеката</w:t>
      </w:r>
      <w:r w:rsidR="00732569" w:rsidRPr="006346FA">
        <w:rPr>
          <w:bCs/>
          <w:lang w:val="sr-Latn-CS"/>
        </w:rPr>
        <w:t xml:space="preserve"> </w:t>
      </w:r>
      <w:r w:rsidRPr="006346FA">
        <w:rPr>
          <w:bCs/>
          <w:lang w:val="sr-Latn-CS"/>
        </w:rPr>
        <w:t>ШУ</w:t>
      </w:r>
      <w:r w:rsidR="00732569" w:rsidRPr="006346FA">
        <w:rPr>
          <w:bCs/>
          <w:lang w:val="sr-Latn-CS"/>
        </w:rPr>
        <w:t xml:space="preserve"> </w:t>
      </w:r>
      <w:r w:rsidR="002E2014" w:rsidRPr="006346FA">
        <w:rPr>
          <w:lang w:val="sr-Latn-CS"/>
        </w:rPr>
        <w:t>„</w:t>
      </w:r>
      <w:r w:rsidR="006346FA" w:rsidRPr="006346FA">
        <w:rPr>
          <w:lang w:val="sr-Cyrl-RS"/>
        </w:rPr>
        <w:t>Апатин</w:t>
      </w:r>
      <w:r w:rsidR="002E2014" w:rsidRPr="006346FA">
        <w:rPr>
          <w:lang w:val="sr-Latn-CS"/>
        </w:rPr>
        <w:t>“</w:t>
      </w:r>
    </w:p>
    <w:tbl>
      <w:tblPr>
        <w:tblW w:w="0" w:type="auto"/>
        <w:tblInd w:w="817" w:type="dxa"/>
        <w:tblLayout w:type="fixed"/>
        <w:tblLook w:val="0000" w:firstRow="0" w:lastRow="0" w:firstColumn="0" w:lastColumn="0" w:noHBand="0" w:noVBand="0"/>
      </w:tblPr>
      <w:tblGrid>
        <w:gridCol w:w="5812"/>
        <w:gridCol w:w="992"/>
      </w:tblGrid>
      <w:tr w:rsidR="00B108F4" w:rsidRPr="00B108F4" w:rsidTr="00B05CC4">
        <w:trPr>
          <w:trHeight w:val="246"/>
        </w:trPr>
        <w:tc>
          <w:tcPr>
            <w:tcW w:w="5812" w:type="dxa"/>
          </w:tcPr>
          <w:p w:rsidR="00732569" w:rsidRPr="00B108F4" w:rsidRDefault="00732569" w:rsidP="00B5350C">
            <w:pPr>
              <w:ind w:left="703"/>
              <w:rPr>
                <w:szCs w:val="24"/>
                <w:u w:val="single"/>
              </w:rPr>
            </w:pPr>
          </w:p>
        </w:tc>
        <w:tc>
          <w:tcPr>
            <w:tcW w:w="992" w:type="dxa"/>
            <w:vAlign w:val="center"/>
          </w:tcPr>
          <w:p w:rsidR="00732569" w:rsidRPr="00B108F4" w:rsidRDefault="00B61EF7" w:rsidP="00B5350C">
            <w:pPr>
              <w:ind w:left="-29" w:hanging="17"/>
              <w:jc w:val="center"/>
              <w:rPr>
                <w:szCs w:val="24"/>
              </w:rPr>
            </w:pPr>
            <w:r>
              <w:rPr>
                <w:szCs w:val="24"/>
              </w:rPr>
              <w:t>ком</w:t>
            </w:r>
            <w:r w:rsidR="00732569" w:rsidRPr="00B108F4">
              <w:rPr>
                <w:szCs w:val="24"/>
              </w:rPr>
              <w:t>.</w:t>
            </w:r>
          </w:p>
        </w:tc>
      </w:tr>
      <w:tr w:rsidR="00B108F4" w:rsidRPr="00B108F4" w:rsidTr="00B05CC4">
        <w:trPr>
          <w:trHeight w:val="246"/>
        </w:trPr>
        <w:tc>
          <w:tcPr>
            <w:tcW w:w="5812" w:type="dxa"/>
          </w:tcPr>
          <w:p w:rsidR="00732569" w:rsidRPr="00B108F4" w:rsidRDefault="00B61EF7" w:rsidP="006346FA">
            <w:pPr>
              <w:ind w:left="635"/>
              <w:rPr>
                <w:szCs w:val="24"/>
                <w:u w:val="single"/>
              </w:rPr>
            </w:pPr>
            <w:r>
              <w:rPr>
                <w:szCs w:val="24"/>
                <w:u w:val="single"/>
              </w:rPr>
              <w:t>Објекти</w:t>
            </w:r>
            <w:r w:rsidR="00732569" w:rsidRPr="00B108F4">
              <w:rPr>
                <w:szCs w:val="24"/>
                <w:u w:val="single"/>
              </w:rPr>
              <w:t>:</w:t>
            </w:r>
          </w:p>
        </w:tc>
        <w:tc>
          <w:tcPr>
            <w:tcW w:w="992" w:type="dxa"/>
            <w:vAlign w:val="center"/>
          </w:tcPr>
          <w:p w:rsidR="00732569" w:rsidRPr="00B108F4" w:rsidRDefault="00732569" w:rsidP="00B5350C">
            <w:pPr>
              <w:ind w:left="-29" w:hanging="17"/>
              <w:rPr>
                <w:szCs w:val="24"/>
              </w:rPr>
            </w:pPr>
          </w:p>
        </w:tc>
      </w:tr>
      <w:tr w:rsidR="00B108F4" w:rsidRPr="00B108F4" w:rsidTr="00B05CC4">
        <w:trPr>
          <w:trHeight w:val="259"/>
        </w:trPr>
        <w:tc>
          <w:tcPr>
            <w:tcW w:w="5812" w:type="dxa"/>
            <w:vAlign w:val="center"/>
          </w:tcPr>
          <w:p w:rsidR="00732569" w:rsidRPr="00B108F4" w:rsidRDefault="00B61EF7" w:rsidP="00B5350C">
            <w:pPr>
              <w:ind w:left="601"/>
              <w:jc w:val="left"/>
              <w:rPr>
                <w:szCs w:val="24"/>
              </w:rPr>
            </w:pPr>
            <w:r>
              <w:rPr>
                <w:szCs w:val="24"/>
              </w:rPr>
              <w:t>Управна</w:t>
            </w:r>
            <w:r w:rsidR="00732569" w:rsidRPr="00B108F4">
              <w:rPr>
                <w:szCs w:val="24"/>
              </w:rPr>
              <w:t xml:space="preserve"> </w:t>
            </w:r>
            <w:r>
              <w:rPr>
                <w:szCs w:val="24"/>
              </w:rPr>
              <w:t>зграда</w:t>
            </w:r>
          </w:p>
        </w:tc>
        <w:tc>
          <w:tcPr>
            <w:tcW w:w="992" w:type="dxa"/>
            <w:vAlign w:val="center"/>
          </w:tcPr>
          <w:p w:rsidR="00732569" w:rsidRPr="00B108F4" w:rsidRDefault="00732569" w:rsidP="00B5350C">
            <w:pPr>
              <w:ind w:left="-29" w:hanging="17"/>
              <w:jc w:val="center"/>
              <w:rPr>
                <w:szCs w:val="24"/>
              </w:rPr>
            </w:pPr>
            <w:r w:rsidRPr="00B108F4">
              <w:rPr>
                <w:szCs w:val="24"/>
              </w:rPr>
              <w:t>1</w:t>
            </w:r>
          </w:p>
        </w:tc>
      </w:tr>
      <w:tr w:rsidR="00B108F4" w:rsidRPr="00B108F4" w:rsidTr="00B05CC4">
        <w:tc>
          <w:tcPr>
            <w:tcW w:w="5812" w:type="dxa"/>
          </w:tcPr>
          <w:p w:rsidR="00732569" w:rsidRPr="00B108F4" w:rsidRDefault="00B61EF7" w:rsidP="00B5350C">
            <w:pPr>
              <w:ind w:left="601"/>
              <w:rPr>
                <w:szCs w:val="24"/>
              </w:rPr>
            </w:pPr>
            <w:r>
              <w:rPr>
                <w:szCs w:val="24"/>
              </w:rPr>
              <w:t>Лугарница</w:t>
            </w:r>
          </w:p>
          <w:p w:rsidR="00C93A4A" w:rsidRPr="00B108F4" w:rsidRDefault="00B61EF7" w:rsidP="00B5350C">
            <w:pPr>
              <w:ind w:left="601"/>
              <w:rPr>
                <w:szCs w:val="24"/>
              </w:rPr>
            </w:pPr>
            <w:r>
              <w:rPr>
                <w:szCs w:val="24"/>
              </w:rPr>
              <w:t>Ловачка</w:t>
            </w:r>
            <w:r w:rsidR="00C93A4A" w:rsidRPr="00B108F4">
              <w:rPr>
                <w:szCs w:val="24"/>
              </w:rPr>
              <w:t xml:space="preserve"> </w:t>
            </w:r>
            <w:r>
              <w:rPr>
                <w:szCs w:val="24"/>
              </w:rPr>
              <w:t>кућа</w:t>
            </w:r>
          </w:p>
        </w:tc>
        <w:tc>
          <w:tcPr>
            <w:tcW w:w="992" w:type="dxa"/>
            <w:vAlign w:val="center"/>
          </w:tcPr>
          <w:p w:rsidR="00732569" w:rsidRPr="00273806" w:rsidRDefault="006346FA" w:rsidP="00B5350C">
            <w:pPr>
              <w:ind w:left="-29" w:hanging="17"/>
              <w:jc w:val="center"/>
              <w:rPr>
                <w:szCs w:val="24"/>
                <w:lang w:val="sr-Cyrl-RS"/>
              </w:rPr>
            </w:pPr>
            <w:r>
              <w:rPr>
                <w:szCs w:val="24"/>
                <w:lang w:val="sr-Cyrl-RS"/>
              </w:rPr>
              <w:t>5</w:t>
            </w:r>
          </w:p>
          <w:p w:rsidR="00C93A4A" w:rsidRPr="00B108F4" w:rsidRDefault="00C93A4A" w:rsidP="00B5350C">
            <w:pPr>
              <w:ind w:left="-29" w:hanging="17"/>
              <w:jc w:val="center"/>
              <w:rPr>
                <w:szCs w:val="24"/>
              </w:rPr>
            </w:pPr>
            <w:r w:rsidRPr="00B108F4">
              <w:rPr>
                <w:szCs w:val="24"/>
              </w:rPr>
              <w:t>1</w:t>
            </w:r>
          </w:p>
        </w:tc>
      </w:tr>
      <w:tr w:rsidR="00B108F4" w:rsidRPr="00B108F4" w:rsidTr="00B05CC4">
        <w:tc>
          <w:tcPr>
            <w:tcW w:w="5812" w:type="dxa"/>
          </w:tcPr>
          <w:p w:rsidR="00732569" w:rsidRPr="00B108F4" w:rsidRDefault="00732569" w:rsidP="00B5350C">
            <w:pPr>
              <w:ind w:left="601"/>
              <w:rPr>
                <w:szCs w:val="24"/>
              </w:rPr>
            </w:pPr>
          </w:p>
        </w:tc>
        <w:tc>
          <w:tcPr>
            <w:tcW w:w="992" w:type="dxa"/>
            <w:vAlign w:val="center"/>
          </w:tcPr>
          <w:p w:rsidR="00732569" w:rsidRPr="00B108F4" w:rsidRDefault="00732569" w:rsidP="00B5350C">
            <w:pPr>
              <w:ind w:left="-29" w:hanging="17"/>
              <w:jc w:val="right"/>
              <w:rPr>
                <w:szCs w:val="24"/>
              </w:rPr>
            </w:pPr>
          </w:p>
        </w:tc>
      </w:tr>
    </w:tbl>
    <w:p w:rsidR="00732569" w:rsidRPr="00B108F4" w:rsidRDefault="00B61EF7" w:rsidP="00B5350C">
      <w:pPr>
        <w:ind w:firstLine="567"/>
        <w:rPr>
          <w:szCs w:val="24"/>
          <w:lang w:val="sr-Latn-CS"/>
        </w:rPr>
      </w:pPr>
      <w:r>
        <w:rPr>
          <w:szCs w:val="24"/>
          <w:lang w:val="sr-Latn-CS"/>
        </w:rPr>
        <w:t>Материјално</w:t>
      </w:r>
      <w:r w:rsidR="00732569" w:rsidRPr="00B108F4">
        <w:rPr>
          <w:szCs w:val="24"/>
          <w:lang w:val="sr-Latn-CS"/>
        </w:rPr>
        <w:t xml:space="preserve"> </w:t>
      </w:r>
      <w:r>
        <w:rPr>
          <w:szCs w:val="24"/>
          <w:lang w:val="sr-Latn-CS"/>
        </w:rPr>
        <w:t>технички</w:t>
      </w:r>
      <w:r w:rsidR="00732569" w:rsidRPr="00B108F4">
        <w:rPr>
          <w:szCs w:val="24"/>
          <w:lang w:val="sr-Latn-CS"/>
        </w:rPr>
        <w:t xml:space="preserve"> </w:t>
      </w:r>
      <w:r>
        <w:rPr>
          <w:szCs w:val="24"/>
          <w:lang w:val="sr-Latn-CS"/>
        </w:rPr>
        <w:t>услови</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извршење</w:t>
      </w:r>
      <w:r w:rsidR="00732569" w:rsidRPr="00B108F4">
        <w:rPr>
          <w:szCs w:val="24"/>
          <w:lang w:val="sr-Latn-CS"/>
        </w:rPr>
        <w:t xml:space="preserve"> </w:t>
      </w:r>
      <w:r>
        <w:rPr>
          <w:szCs w:val="24"/>
          <w:lang w:val="sr-Latn-CS"/>
        </w:rPr>
        <w:t>планираних</w:t>
      </w:r>
      <w:r w:rsidR="00732569" w:rsidRPr="00B108F4">
        <w:rPr>
          <w:szCs w:val="24"/>
          <w:lang w:val="sr-Latn-CS"/>
        </w:rPr>
        <w:t xml:space="preserve"> </w:t>
      </w:r>
      <w:r>
        <w:rPr>
          <w:szCs w:val="24"/>
          <w:lang w:val="sr-Latn-CS"/>
        </w:rPr>
        <w:t>шумско</w:t>
      </w:r>
      <w:r w:rsidR="00732569" w:rsidRPr="00B108F4">
        <w:rPr>
          <w:szCs w:val="24"/>
          <w:lang w:val="sr-Latn-CS"/>
        </w:rPr>
        <w:t xml:space="preserve"> </w:t>
      </w:r>
      <w:r>
        <w:rPr>
          <w:szCs w:val="24"/>
          <w:lang w:val="sr-Latn-CS"/>
        </w:rPr>
        <w:t>узгојних</w:t>
      </w:r>
      <w:r w:rsidR="00732569" w:rsidRPr="00B108F4">
        <w:rPr>
          <w:szCs w:val="24"/>
          <w:lang w:val="sr-Latn-CS"/>
        </w:rPr>
        <w:t xml:space="preserve"> </w:t>
      </w:r>
      <w:r>
        <w:rPr>
          <w:szCs w:val="24"/>
          <w:lang w:val="sr-Latn-CS"/>
        </w:rPr>
        <w:t>радова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радова</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коришћењу</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оквиру</w:t>
      </w:r>
      <w:r w:rsidR="00732569" w:rsidRPr="00B108F4">
        <w:rPr>
          <w:szCs w:val="24"/>
          <w:lang w:val="sr-Latn-CS"/>
        </w:rPr>
        <w:t xml:space="preserve"> </w:t>
      </w:r>
      <w:r>
        <w:rPr>
          <w:szCs w:val="24"/>
          <w:lang w:val="sr-Latn-CS"/>
        </w:rPr>
        <w:t>ове</w:t>
      </w:r>
      <w:r w:rsidR="00732569" w:rsidRPr="00B108F4">
        <w:rPr>
          <w:szCs w:val="24"/>
          <w:lang w:val="sr-Latn-CS"/>
        </w:rPr>
        <w:t xml:space="preserve"> </w:t>
      </w:r>
      <w:r>
        <w:rPr>
          <w:szCs w:val="24"/>
          <w:lang w:val="sr-Latn-CS"/>
        </w:rPr>
        <w:t>газдинске</w:t>
      </w:r>
      <w:r w:rsidR="00732569" w:rsidRPr="00B108F4">
        <w:rPr>
          <w:szCs w:val="24"/>
          <w:lang w:val="sr-Latn-CS"/>
        </w:rPr>
        <w:t xml:space="preserve"> </w:t>
      </w:r>
      <w:r>
        <w:rPr>
          <w:szCs w:val="24"/>
          <w:lang w:val="sr-Latn-CS"/>
        </w:rPr>
        <w:t>јединице</w:t>
      </w:r>
      <w:r w:rsidR="00732569" w:rsidRPr="00B108F4">
        <w:rPr>
          <w:szCs w:val="24"/>
          <w:lang w:val="sr-Latn-CS"/>
        </w:rPr>
        <w:t xml:space="preserve">, </w:t>
      </w:r>
      <w:r>
        <w:rPr>
          <w:szCs w:val="24"/>
          <w:lang w:val="sr-Latn-CS"/>
        </w:rPr>
        <w:t>а</w:t>
      </w:r>
      <w:r w:rsidR="00732569" w:rsidRPr="00B108F4">
        <w:rPr>
          <w:szCs w:val="24"/>
          <w:lang w:val="sr-Latn-CS"/>
        </w:rPr>
        <w:t xml:space="preserve"> </w:t>
      </w:r>
      <w:r>
        <w:rPr>
          <w:szCs w:val="24"/>
          <w:lang w:val="sr-Latn-CS"/>
        </w:rPr>
        <w:t>којима</w:t>
      </w:r>
      <w:r w:rsidR="00732569" w:rsidRPr="00B108F4">
        <w:rPr>
          <w:szCs w:val="24"/>
          <w:lang w:val="sr-Latn-CS"/>
        </w:rPr>
        <w:t xml:space="preserve"> </w:t>
      </w:r>
      <w:r>
        <w:rPr>
          <w:szCs w:val="24"/>
          <w:lang w:val="sr-Latn-CS"/>
        </w:rPr>
        <w:t>располаже</w:t>
      </w:r>
      <w:r w:rsidR="00732569" w:rsidRPr="00B108F4">
        <w:rPr>
          <w:szCs w:val="24"/>
          <w:lang w:val="sr-Latn-CS"/>
        </w:rPr>
        <w:t xml:space="preserve"> </w:t>
      </w:r>
      <w:r>
        <w:rPr>
          <w:szCs w:val="24"/>
          <w:lang w:val="sr-Latn-CS"/>
        </w:rPr>
        <w:t>ШУ</w:t>
      </w:r>
      <w:r w:rsidR="00732569" w:rsidRPr="00B108F4">
        <w:rPr>
          <w:szCs w:val="24"/>
          <w:lang w:val="sr-Latn-CS"/>
        </w:rPr>
        <w:t xml:space="preserve"> ”</w:t>
      </w:r>
      <w:r>
        <w:rPr>
          <w:szCs w:val="24"/>
          <w:lang w:val="sr-Latn-CS"/>
        </w:rPr>
        <w:t>Механизација</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довољни</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извршење</w:t>
      </w:r>
      <w:r w:rsidR="00732569" w:rsidRPr="00B108F4">
        <w:rPr>
          <w:szCs w:val="24"/>
          <w:lang w:val="sr-Latn-CS"/>
        </w:rPr>
        <w:t xml:space="preserve"> </w:t>
      </w:r>
      <w:r>
        <w:rPr>
          <w:szCs w:val="24"/>
          <w:lang w:val="sr-Latn-CS"/>
        </w:rPr>
        <w:t>планираних</w:t>
      </w:r>
      <w:r w:rsidR="00732569" w:rsidRPr="00B108F4">
        <w:rPr>
          <w:szCs w:val="24"/>
          <w:lang w:val="sr-Latn-CS"/>
        </w:rPr>
        <w:t xml:space="preserve"> </w:t>
      </w:r>
      <w:r>
        <w:rPr>
          <w:szCs w:val="24"/>
          <w:lang w:val="sr-Latn-CS"/>
        </w:rPr>
        <w:t>радова</w:t>
      </w:r>
      <w:r w:rsidR="00732569" w:rsidRPr="00B108F4">
        <w:rPr>
          <w:szCs w:val="24"/>
          <w:lang w:val="sr-Latn-CS"/>
        </w:rPr>
        <w:t xml:space="preserve"> </w:t>
      </w:r>
      <w:r>
        <w:rPr>
          <w:szCs w:val="24"/>
          <w:lang w:val="sr-Latn-CS"/>
        </w:rPr>
        <w:t>овом</w:t>
      </w:r>
      <w:r w:rsidR="00732569" w:rsidRPr="00B108F4">
        <w:rPr>
          <w:szCs w:val="24"/>
          <w:lang w:val="sr-Latn-CS"/>
        </w:rPr>
        <w:t xml:space="preserve"> </w:t>
      </w:r>
      <w:r>
        <w:rPr>
          <w:szCs w:val="24"/>
          <w:lang w:val="sr-Latn-CS"/>
        </w:rPr>
        <w:t>основом</w:t>
      </w:r>
      <w:r w:rsidR="00732569" w:rsidRPr="00B108F4">
        <w:rPr>
          <w:szCs w:val="24"/>
          <w:lang w:val="sr-Latn-CS"/>
        </w:rPr>
        <w:t xml:space="preserve">. </w:t>
      </w:r>
      <w:bookmarkStart w:id="148" w:name="_Toc103389403"/>
      <w:bookmarkStart w:id="149" w:name="_Toc104384771"/>
      <w:bookmarkStart w:id="150" w:name="_Toc104385247"/>
      <w:bookmarkStart w:id="151" w:name="_Toc104385491"/>
      <w:bookmarkStart w:id="152" w:name="_Toc105552905"/>
      <w:bookmarkStart w:id="153" w:name="_Toc329146567"/>
      <w:bookmarkStart w:id="154" w:name="_Toc329328305"/>
      <w:bookmarkStart w:id="155" w:name="_Toc410988297"/>
      <w:bookmarkStart w:id="156" w:name="_Toc478456460"/>
    </w:p>
    <w:p w:rsidR="00732569" w:rsidRPr="00B108F4" w:rsidRDefault="00732569" w:rsidP="00B5350C">
      <w:pPr>
        <w:pStyle w:val="Heading2"/>
      </w:pPr>
      <w:bookmarkStart w:id="157" w:name="_Toc503785393"/>
      <w:bookmarkStart w:id="158" w:name="_Toc503785969"/>
      <w:bookmarkStart w:id="159" w:name="_Toc503786499"/>
      <w:bookmarkStart w:id="160" w:name="_Toc503787370"/>
      <w:bookmarkStart w:id="161" w:name="_Toc535232815"/>
      <w:bookmarkStart w:id="162" w:name="_Toc71885736"/>
      <w:r w:rsidRPr="00B108F4">
        <w:t xml:space="preserve">1.7. </w:t>
      </w:r>
      <w:r w:rsidR="00B61EF7">
        <w:t>Досадашњи</w:t>
      </w:r>
      <w:r w:rsidRPr="00B108F4">
        <w:t xml:space="preserve"> </w:t>
      </w:r>
      <w:r w:rsidR="00B61EF7">
        <w:t>захтеви</w:t>
      </w:r>
      <w:r w:rsidRPr="00B108F4">
        <w:t xml:space="preserve"> </w:t>
      </w:r>
      <w:r w:rsidR="00B61EF7">
        <w:t>према</w:t>
      </w:r>
      <w:r w:rsidRPr="00B108F4">
        <w:t xml:space="preserve"> </w:t>
      </w:r>
      <w:r w:rsidR="00B61EF7">
        <w:t>шумама</w:t>
      </w:r>
      <w:r w:rsidRPr="00B108F4">
        <w:t xml:space="preserve"> </w:t>
      </w:r>
      <w:r w:rsidR="00B61EF7">
        <w:t>газдинске</w:t>
      </w:r>
      <w:r w:rsidRPr="00B108F4">
        <w:t xml:space="preserve"> </w:t>
      </w:r>
      <w:r w:rsidR="00B61EF7">
        <w:t>јединице</w:t>
      </w:r>
      <w:r w:rsidRPr="00B108F4">
        <w:t xml:space="preserve"> </w:t>
      </w:r>
      <w:r w:rsidR="00B61EF7">
        <w:t>и</w:t>
      </w:r>
      <w:r w:rsidRPr="00B108F4">
        <w:t xml:space="preserve"> </w:t>
      </w:r>
      <w:r w:rsidR="00B61EF7">
        <w:t>начин</w:t>
      </w:r>
      <w:r w:rsidRPr="00B108F4">
        <w:t xml:space="preserve"> </w:t>
      </w:r>
      <w:r w:rsidR="00B61EF7">
        <w:t>коришћења</w:t>
      </w:r>
      <w:r w:rsidRPr="00B108F4">
        <w:t xml:space="preserve"> </w:t>
      </w:r>
      <w:r w:rsidR="00B61EF7">
        <w:t>шумских</w:t>
      </w:r>
      <w:r w:rsidRPr="00B108F4">
        <w:t xml:space="preserve"> </w:t>
      </w:r>
      <w:r w:rsidR="00B61EF7">
        <w:t>ресурса</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732569" w:rsidRPr="00B108F4" w:rsidRDefault="00732569" w:rsidP="00B5350C">
      <w:pPr>
        <w:rPr>
          <w:szCs w:val="24"/>
        </w:rPr>
      </w:pPr>
    </w:p>
    <w:p w:rsidR="00DF66A7" w:rsidRPr="00967AAC" w:rsidRDefault="00DF66A7" w:rsidP="00DF66A7">
      <w:pPr>
        <w:rPr>
          <w:szCs w:val="24"/>
        </w:rPr>
      </w:pPr>
      <w:bookmarkStart w:id="163" w:name="_Toc103389404"/>
      <w:bookmarkStart w:id="164" w:name="_Toc104384772"/>
      <w:bookmarkStart w:id="165" w:name="_Toc104385248"/>
      <w:bookmarkStart w:id="166" w:name="_Toc104385492"/>
      <w:bookmarkStart w:id="167" w:name="_Toc105552906"/>
      <w:bookmarkStart w:id="168" w:name="_Toc329146568"/>
      <w:bookmarkStart w:id="169" w:name="_Toc329328306"/>
      <w:bookmarkStart w:id="170" w:name="_Toc410988298"/>
      <w:bookmarkStart w:id="171" w:name="_Toc478456461"/>
      <w:bookmarkStart w:id="172" w:name="_Toc503785394"/>
      <w:bookmarkStart w:id="173" w:name="_Toc503785970"/>
      <w:bookmarkStart w:id="174" w:name="_Toc503786500"/>
      <w:bookmarkStart w:id="175" w:name="_Toc503787371"/>
      <w:bookmarkStart w:id="176" w:name="_Toc535232816"/>
      <w:r>
        <w:rPr>
          <w:szCs w:val="24"/>
          <w:lang w:val="sr-Latn-CS"/>
        </w:rPr>
        <w:t>Основни</w:t>
      </w:r>
      <w:r w:rsidRPr="00967AAC">
        <w:rPr>
          <w:szCs w:val="24"/>
          <w:lang w:val="sr-Latn-CS"/>
        </w:rPr>
        <w:t xml:space="preserve"> </w:t>
      </w:r>
      <w:r>
        <w:rPr>
          <w:szCs w:val="24"/>
          <w:lang w:val="sr-Latn-CS"/>
        </w:rPr>
        <w:t>захтеви</w:t>
      </w:r>
      <w:r w:rsidRPr="00967AAC">
        <w:rPr>
          <w:szCs w:val="24"/>
          <w:lang w:val="sr-Latn-CS"/>
        </w:rPr>
        <w:t xml:space="preserve"> </w:t>
      </w:r>
      <w:r>
        <w:rPr>
          <w:szCs w:val="24"/>
          <w:lang w:val="sr-Latn-CS"/>
        </w:rPr>
        <w:t>према</w:t>
      </w:r>
      <w:r w:rsidRPr="00967AAC">
        <w:rPr>
          <w:szCs w:val="24"/>
          <w:lang w:val="sr-Latn-CS"/>
        </w:rPr>
        <w:t xml:space="preserve"> </w:t>
      </w:r>
      <w:r>
        <w:rPr>
          <w:szCs w:val="24"/>
          <w:lang w:val="sr-Latn-CS"/>
        </w:rPr>
        <w:t>шумама</w:t>
      </w:r>
      <w:r w:rsidRPr="00967AAC">
        <w:rPr>
          <w:szCs w:val="24"/>
          <w:lang w:val="sr-Latn-CS"/>
        </w:rPr>
        <w:t xml:space="preserve"> </w:t>
      </w:r>
      <w:r>
        <w:rPr>
          <w:szCs w:val="24"/>
          <w:lang w:val="sr-Latn-CS"/>
        </w:rPr>
        <w:t>и</w:t>
      </w:r>
      <w:r w:rsidRPr="00967AAC">
        <w:rPr>
          <w:szCs w:val="24"/>
          <w:lang w:val="sr-Latn-CS"/>
        </w:rPr>
        <w:t xml:space="preserve"> </w:t>
      </w:r>
      <w:r>
        <w:rPr>
          <w:szCs w:val="24"/>
          <w:lang w:val="sr-Latn-CS"/>
        </w:rPr>
        <w:t>шумским</w:t>
      </w:r>
      <w:r w:rsidRPr="00967AAC">
        <w:rPr>
          <w:szCs w:val="24"/>
          <w:lang w:val="sr-Latn-CS"/>
        </w:rPr>
        <w:t xml:space="preserve"> </w:t>
      </w:r>
      <w:r>
        <w:rPr>
          <w:szCs w:val="24"/>
          <w:lang w:val="sr-Latn-CS"/>
        </w:rPr>
        <w:t>стаништима</w:t>
      </w:r>
      <w:r w:rsidRPr="00967AAC">
        <w:rPr>
          <w:szCs w:val="24"/>
          <w:lang w:val="sr-Latn-CS"/>
        </w:rPr>
        <w:t xml:space="preserve"> </w:t>
      </w:r>
      <w:r>
        <w:rPr>
          <w:szCs w:val="24"/>
          <w:lang w:val="sr-Latn-CS"/>
        </w:rPr>
        <w:t>у</w:t>
      </w:r>
      <w:r w:rsidRPr="00967AAC">
        <w:rPr>
          <w:szCs w:val="24"/>
          <w:lang w:val="sr-Latn-CS"/>
        </w:rPr>
        <w:t xml:space="preserve"> </w:t>
      </w:r>
      <w:r>
        <w:rPr>
          <w:szCs w:val="24"/>
          <w:lang w:val="sr-Latn-CS"/>
        </w:rPr>
        <w:t>ранијем</w:t>
      </w:r>
      <w:r w:rsidRPr="00967AAC">
        <w:rPr>
          <w:szCs w:val="24"/>
          <w:lang w:val="sr-Latn-CS"/>
        </w:rPr>
        <w:t xml:space="preserve"> </w:t>
      </w:r>
      <w:r>
        <w:rPr>
          <w:szCs w:val="24"/>
          <w:lang w:val="sr-Latn-CS"/>
        </w:rPr>
        <w:t>периоду</w:t>
      </w:r>
      <w:r w:rsidRPr="00967AAC">
        <w:rPr>
          <w:szCs w:val="24"/>
          <w:lang w:val="sr-Latn-CS"/>
        </w:rPr>
        <w:t xml:space="preserve"> </w:t>
      </w:r>
      <w:r>
        <w:rPr>
          <w:szCs w:val="24"/>
          <w:lang w:val="sr-Latn-CS"/>
        </w:rPr>
        <w:t>били</w:t>
      </w:r>
      <w:r w:rsidRPr="00967AAC">
        <w:rPr>
          <w:szCs w:val="24"/>
          <w:lang w:val="sr-Latn-CS"/>
        </w:rPr>
        <w:t xml:space="preserve"> </w:t>
      </w:r>
      <w:r>
        <w:rPr>
          <w:szCs w:val="24"/>
          <w:lang w:val="sr-Latn-CS"/>
        </w:rPr>
        <w:t>су</w:t>
      </w:r>
      <w:r w:rsidRPr="00967AAC">
        <w:rPr>
          <w:szCs w:val="24"/>
          <w:lang w:val="sr-Latn-CS"/>
        </w:rPr>
        <w:t xml:space="preserve"> </w:t>
      </w:r>
      <w:r>
        <w:rPr>
          <w:szCs w:val="24"/>
          <w:lang w:val="sr-Latn-CS"/>
        </w:rPr>
        <w:t>упућени</w:t>
      </w:r>
      <w:r w:rsidRPr="00967AAC">
        <w:rPr>
          <w:szCs w:val="24"/>
          <w:lang w:val="sr-Latn-CS"/>
        </w:rPr>
        <w:t xml:space="preserve"> </w:t>
      </w:r>
      <w:r>
        <w:rPr>
          <w:szCs w:val="24"/>
          <w:lang w:val="sr-Latn-CS"/>
        </w:rPr>
        <w:t>на</w:t>
      </w:r>
      <w:r w:rsidRPr="00967AAC">
        <w:rPr>
          <w:szCs w:val="24"/>
          <w:lang w:val="sr-Latn-CS"/>
        </w:rPr>
        <w:t xml:space="preserve"> </w:t>
      </w:r>
      <w:r>
        <w:rPr>
          <w:szCs w:val="24"/>
          <w:lang w:val="sr-Latn-CS"/>
        </w:rPr>
        <w:t>производњу</w:t>
      </w:r>
      <w:r w:rsidRPr="00967AAC">
        <w:rPr>
          <w:szCs w:val="24"/>
          <w:lang w:val="sr-Latn-CS"/>
        </w:rPr>
        <w:t xml:space="preserve"> </w:t>
      </w:r>
      <w:r>
        <w:rPr>
          <w:szCs w:val="24"/>
          <w:lang w:val="sr-Latn-CS"/>
        </w:rPr>
        <w:t>техничког</w:t>
      </w:r>
      <w:r w:rsidRPr="00967AAC">
        <w:rPr>
          <w:szCs w:val="24"/>
          <w:lang w:val="sr-Latn-CS"/>
        </w:rPr>
        <w:t xml:space="preserve"> </w:t>
      </w:r>
      <w:r>
        <w:rPr>
          <w:szCs w:val="24"/>
          <w:lang w:val="sr-Latn-CS"/>
        </w:rPr>
        <w:t>и</w:t>
      </w:r>
      <w:r w:rsidRPr="00967AAC">
        <w:rPr>
          <w:szCs w:val="24"/>
          <w:lang w:val="sr-Latn-CS"/>
        </w:rPr>
        <w:t xml:space="preserve"> </w:t>
      </w:r>
      <w:r>
        <w:rPr>
          <w:szCs w:val="24"/>
          <w:lang w:val="sr-Latn-CS"/>
        </w:rPr>
        <w:t>целулозног</w:t>
      </w:r>
      <w:r w:rsidRPr="00967AAC">
        <w:rPr>
          <w:szCs w:val="24"/>
          <w:lang w:val="sr-Latn-CS"/>
        </w:rPr>
        <w:t xml:space="preserve"> </w:t>
      </w:r>
      <w:r>
        <w:rPr>
          <w:szCs w:val="24"/>
          <w:lang w:val="sr-Latn-CS"/>
        </w:rPr>
        <w:t>дрвета</w:t>
      </w:r>
      <w:r w:rsidRPr="00967AAC">
        <w:rPr>
          <w:szCs w:val="24"/>
          <w:lang w:val="sr-Latn-CS"/>
        </w:rPr>
        <w:t xml:space="preserve"> </w:t>
      </w:r>
      <w:r>
        <w:rPr>
          <w:szCs w:val="24"/>
          <w:lang w:val="sr-Latn-CS"/>
        </w:rPr>
        <w:t>меких</w:t>
      </w:r>
      <w:r w:rsidRPr="00967AAC">
        <w:rPr>
          <w:szCs w:val="24"/>
          <w:lang w:val="sr-Latn-CS"/>
        </w:rPr>
        <w:t xml:space="preserve"> </w:t>
      </w:r>
      <w:r>
        <w:rPr>
          <w:szCs w:val="24"/>
          <w:lang w:val="sr-Latn-CS"/>
        </w:rPr>
        <w:t>лишћара</w:t>
      </w:r>
      <w:r w:rsidRPr="00967AAC">
        <w:rPr>
          <w:szCs w:val="24"/>
          <w:lang w:val="sr-Latn-CS"/>
        </w:rPr>
        <w:t xml:space="preserve"> </w:t>
      </w:r>
      <w:r>
        <w:rPr>
          <w:szCs w:val="24"/>
          <w:lang w:val="sr-Latn-CS"/>
        </w:rPr>
        <w:t>и</w:t>
      </w:r>
      <w:r w:rsidRPr="00967AAC">
        <w:rPr>
          <w:szCs w:val="24"/>
          <w:lang w:val="sr-Latn-CS"/>
        </w:rPr>
        <w:t xml:space="preserve"> </w:t>
      </w:r>
      <w:r>
        <w:rPr>
          <w:szCs w:val="24"/>
          <w:lang w:val="sr-Latn-CS"/>
        </w:rPr>
        <w:t>огревног</w:t>
      </w:r>
      <w:r w:rsidRPr="00967AAC">
        <w:rPr>
          <w:szCs w:val="24"/>
          <w:lang w:val="sr-Latn-CS"/>
        </w:rPr>
        <w:t xml:space="preserve"> </w:t>
      </w:r>
      <w:r>
        <w:rPr>
          <w:szCs w:val="24"/>
          <w:lang w:val="sr-Latn-CS"/>
        </w:rPr>
        <w:t>дрвета</w:t>
      </w:r>
      <w:r w:rsidRPr="00967AAC">
        <w:rPr>
          <w:szCs w:val="24"/>
          <w:lang w:val="sr-Latn-CS"/>
        </w:rPr>
        <w:t xml:space="preserve"> </w:t>
      </w:r>
      <w:r>
        <w:rPr>
          <w:szCs w:val="24"/>
          <w:lang w:val="sr-Latn-CS"/>
        </w:rPr>
        <w:t>меких</w:t>
      </w:r>
      <w:r w:rsidRPr="00967AAC">
        <w:rPr>
          <w:szCs w:val="24"/>
          <w:lang w:val="sr-Latn-CS"/>
        </w:rPr>
        <w:t xml:space="preserve"> </w:t>
      </w:r>
      <w:r>
        <w:rPr>
          <w:szCs w:val="24"/>
          <w:lang w:val="sr-Latn-CS"/>
        </w:rPr>
        <w:t>и</w:t>
      </w:r>
      <w:r w:rsidRPr="00967AAC">
        <w:rPr>
          <w:szCs w:val="24"/>
          <w:lang w:val="sr-Latn-CS"/>
        </w:rPr>
        <w:t xml:space="preserve"> </w:t>
      </w:r>
      <w:r>
        <w:rPr>
          <w:szCs w:val="24"/>
          <w:lang w:val="sr-Latn-CS"/>
        </w:rPr>
        <w:t>тврдих</w:t>
      </w:r>
      <w:r w:rsidRPr="00967AAC">
        <w:rPr>
          <w:szCs w:val="24"/>
          <w:lang w:val="sr-Latn-CS"/>
        </w:rPr>
        <w:t xml:space="preserve"> </w:t>
      </w:r>
      <w:r>
        <w:rPr>
          <w:szCs w:val="24"/>
          <w:lang w:val="sr-Latn-CS"/>
        </w:rPr>
        <w:t>лишћара</w:t>
      </w:r>
      <w:r w:rsidRPr="00967AAC">
        <w:rPr>
          <w:szCs w:val="24"/>
          <w:lang w:val="sr-Latn-CS"/>
        </w:rPr>
        <w:t xml:space="preserve">. </w:t>
      </w:r>
      <w:r>
        <w:rPr>
          <w:szCs w:val="24"/>
          <w:lang w:val="sr-Latn-CS"/>
        </w:rPr>
        <w:t>С</w:t>
      </w:r>
      <w:r w:rsidRPr="00967AAC">
        <w:rPr>
          <w:szCs w:val="24"/>
          <w:lang w:val="sr-Latn-CS"/>
        </w:rPr>
        <w:t xml:space="preserve"> </w:t>
      </w:r>
      <w:r>
        <w:rPr>
          <w:szCs w:val="24"/>
          <w:lang w:val="sr-Latn-CS"/>
        </w:rPr>
        <w:t>тим</w:t>
      </w:r>
      <w:r w:rsidRPr="00967AAC">
        <w:rPr>
          <w:szCs w:val="24"/>
          <w:lang w:val="sr-Latn-CS"/>
        </w:rPr>
        <w:t xml:space="preserve"> </w:t>
      </w:r>
      <w:r>
        <w:rPr>
          <w:szCs w:val="24"/>
          <w:lang w:val="sr-Latn-CS"/>
        </w:rPr>
        <w:t>у</w:t>
      </w:r>
      <w:r w:rsidRPr="00967AAC">
        <w:rPr>
          <w:szCs w:val="24"/>
          <w:lang w:val="sr-Latn-CS"/>
        </w:rPr>
        <w:t xml:space="preserve"> </w:t>
      </w:r>
      <w:r>
        <w:rPr>
          <w:szCs w:val="24"/>
          <w:lang w:val="sr-Latn-CS"/>
        </w:rPr>
        <w:t>вези</w:t>
      </w:r>
      <w:r w:rsidRPr="00967AAC">
        <w:rPr>
          <w:szCs w:val="24"/>
          <w:lang w:val="sr-Latn-CS"/>
        </w:rPr>
        <w:t xml:space="preserve"> </w:t>
      </w:r>
      <w:r>
        <w:rPr>
          <w:szCs w:val="24"/>
          <w:lang w:val="sr-Latn-CS"/>
        </w:rPr>
        <w:t>основна</w:t>
      </w:r>
      <w:r w:rsidRPr="00967AAC">
        <w:rPr>
          <w:szCs w:val="24"/>
          <w:lang w:val="sr-Latn-CS"/>
        </w:rPr>
        <w:t xml:space="preserve"> </w:t>
      </w:r>
      <w:r>
        <w:rPr>
          <w:szCs w:val="24"/>
          <w:lang w:val="sr-Latn-CS"/>
        </w:rPr>
        <w:t>делатност</w:t>
      </w:r>
      <w:r w:rsidRPr="00967AAC">
        <w:rPr>
          <w:szCs w:val="24"/>
          <w:lang w:val="sr-Latn-CS"/>
        </w:rPr>
        <w:t xml:space="preserve"> </w:t>
      </w:r>
      <w:r>
        <w:rPr>
          <w:szCs w:val="24"/>
          <w:lang w:val="sr-Latn-CS"/>
        </w:rPr>
        <w:t>у</w:t>
      </w:r>
      <w:r w:rsidRPr="00967AAC">
        <w:rPr>
          <w:szCs w:val="24"/>
          <w:lang w:val="sr-Latn-CS"/>
        </w:rPr>
        <w:t xml:space="preserve"> </w:t>
      </w:r>
      <w:r>
        <w:rPr>
          <w:szCs w:val="24"/>
          <w:lang w:val="sr-Latn-CS"/>
        </w:rPr>
        <w:t>планирању</w:t>
      </w:r>
      <w:r w:rsidRPr="00967AAC">
        <w:rPr>
          <w:szCs w:val="24"/>
          <w:lang w:val="sr-Latn-CS"/>
        </w:rPr>
        <w:t xml:space="preserve"> </w:t>
      </w:r>
      <w:r>
        <w:rPr>
          <w:szCs w:val="24"/>
          <w:lang w:val="sr-Latn-CS"/>
        </w:rPr>
        <w:t>газдовања</w:t>
      </w:r>
      <w:r w:rsidRPr="00967AAC">
        <w:rPr>
          <w:szCs w:val="24"/>
          <w:lang w:val="sr-Latn-CS"/>
        </w:rPr>
        <w:t xml:space="preserve"> </w:t>
      </w:r>
      <w:r>
        <w:rPr>
          <w:szCs w:val="24"/>
          <w:lang w:val="sr-Latn-CS"/>
        </w:rPr>
        <w:t>овим</w:t>
      </w:r>
      <w:r w:rsidRPr="00967AAC">
        <w:rPr>
          <w:szCs w:val="24"/>
          <w:lang w:val="sr-Latn-CS"/>
        </w:rPr>
        <w:t xml:space="preserve"> </w:t>
      </w:r>
      <w:r>
        <w:rPr>
          <w:szCs w:val="24"/>
          <w:lang w:val="sr-Latn-CS"/>
        </w:rPr>
        <w:t>шумама</w:t>
      </w:r>
      <w:r w:rsidRPr="00967AAC">
        <w:rPr>
          <w:szCs w:val="24"/>
          <w:lang w:val="sr-Latn-CS"/>
        </w:rPr>
        <w:t xml:space="preserve"> </w:t>
      </w:r>
      <w:r>
        <w:rPr>
          <w:szCs w:val="24"/>
          <w:lang w:val="sr-Latn-CS"/>
        </w:rPr>
        <w:t>била</w:t>
      </w:r>
      <w:r w:rsidRPr="00967AAC">
        <w:rPr>
          <w:szCs w:val="24"/>
          <w:lang w:val="sr-Latn-CS"/>
        </w:rPr>
        <w:t xml:space="preserve"> </w:t>
      </w:r>
      <w:r>
        <w:rPr>
          <w:szCs w:val="24"/>
          <w:lang w:val="sr-Latn-CS"/>
        </w:rPr>
        <w:t>је</w:t>
      </w:r>
      <w:r w:rsidRPr="00967AAC">
        <w:rPr>
          <w:szCs w:val="24"/>
          <w:lang w:val="sr-Latn-CS"/>
        </w:rPr>
        <w:t xml:space="preserve"> </w:t>
      </w:r>
      <w:r>
        <w:rPr>
          <w:szCs w:val="24"/>
          <w:lang w:val="sr-Latn-CS"/>
        </w:rPr>
        <w:t>усмерена</w:t>
      </w:r>
      <w:r w:rsidRPr="00967AAC">
        <w:rPr>
          <w:szCs w:val="24"/>
          <w:lang w:val="sr-Latn-CS"/>
        </w:rPr>
        <w:t xml:space="preserve"> </w:t>
      </w:r>
      <w:r>
        <w:rPr>
          <w:szCs w:val="24"/>
          <w:lang w:val="sr-Latn-CS"/>
        </w:rPr>
        <w:t>на</w:t>
      </w:r>
      <w:r w:rsidRPr="00967AAC">
        <w:rPr>
          <w:szCs w:val="24"/>
          <w:lang w:val="sr-Latn-CS"/>
        </w:rPr>
        <w:t xml:space="preserve"> </w:t>
      </w:r>
      <w:r>
        <w:rPr>
          <w:szCs w:val="24"/>
          <w:lang w:val="sr-Latn-CS"/>
        </w:rPr>
        <w:t>подизање</w:t>
      </w:r>
      <w:r w:rsidRPr="00967AAC">
        <w:rPr>
          <w:szCs w:val="24"/>
          <w:lang w:val="sr-Latn-CS"/>
        </w:rPr>
        <w:t xml:space="preserve">, </w:t>
      </w:r>
      <w:r>
        <w:rPr>
          <w:szCs w:val="24"/>
          <w:lang w:val="sr-Latn-CS"/>
        </w:rPr>
        <w:t>гајење</w:t>
      </w:r>
      <w:r w:rsidRPr="00967AAC">
        <w:rPr>
          <w:szCs w:val="24"/>
          <w:lang w:val="sr-Latn-CS"/>
        </w:rPr>
        <w:t xml:space="preserve"> </w:t>
      </w:r>
      <w:r>
        <w:rPr>
          <w:szCs w:val="24"/>
          <w:lang w:val="sr-Latn-CS"/>
        </w:rPr>
        <w:t>и</w:t>
      </w:r>
      <w:r w:rsidRPr="00967AAC">
        <w:rPr>
          <w:szCs w:val="24"/>
          <w:lang w:val="sr-Latn-CS"/>
        </w:rPr>
        <w:t xml:space="preserve"> </w:t>
      </w:r>
      <w:r>
        <w:rPr>
          <w:szCs w:val="24"/>
          <w:lang w:val="sr-Latn-CS"/>
        </w:rPr>
        <w:t>заштиту</w:t>
      </w:r>
      <w:r w:rsidRPr="00967AAC">
        <w:rPr>
          <w:szCs w:val="24"/>
          <w:lang w:val="sr-Latn-CS"/>
        </w:rPr>
        <w:t xml:space="preserve"> </w:t>
      </w:r>
      <w:r>
        <w:rPr>
          <w:szCs w:val="24"/>
          <w:lang w:val="sr-Latn-CS"/>
        </w:rPr>
        <w:t>засада</w:t>
      </w:r>
      <w:r w:rsidRPr="00967AAC">
        <w:rPr>
          <w:szCs w:val="24"/>
          <w:lang w:val="sr-Latn-CS"/>
        </w:rPr>
        <w:t xml:space="preserve"> </w:t>
      </w:r>
      <w:r>
        <w:rPr>
          <w:szCs w:val="24"/>
          <w:lang w:val="sr-Latn-CS"/>
        </w:rPr>
        <w:t>ЕА</w:t>
      </w:r>
      <w:r w:rsidRPr="00967AAC">
        <w:rPr>
          <w:szCs w:val="24"/>
          <w:lang w:val="sr-Latn-CS"/>
        </w:rPr>
        <w:t xml:space="preserve"> </w:t>
      </w:r>
      <w:r>
        <w:rPr>
          <w:szCs w:val="24"/>
          <w:lang w:val="sr-Latn-CS"/>
        </w:rPr>
        <w:t>топола</w:t>
      </w:r>
      <w:r w:rsidRPr="00967AAC">
        <w:rPr>
          <w:szCs w:val="24"/>
          <w:lang w:val="sr-Latn-CS"/>
        </w:rPr>
        <w:t xml:space="preserve">, </w:t>
      </w:r>
      <w:r>
        <w:rPr>
          <w:szCs w:val="24"/>
          <w:lang w:val="sr-Latn-CS"/>
        </w:rPr>
        <w:t>али</w:t>
      </w:r>
      <w:r w:rsidRPr="00967AAC">
        <w:rPr>
          <w:szCs w:val="24"/>
          <w:lang w:val="sr-Latn-CS"/>
        </w:rPr>
        <w:t xml:space="preserve"> </w:t>
      </w:r>
      <w:r>
        <w:rPr>
          <w:szCs w:val="24"/>
          <w:lang w:val="sr-Latn-CS"/>
        </w:rPr>
        <w:t>и</w:t>
      </w:r>
      <w:r w:rsidRPr="00967AAC">
        <w:rPr>
          <w:szCs w:val="24"/>
          <w:lang w:val="sr-Latn-CS"/>
        </w:rPr>
        <w:t xml:space="preserve"> </w:t>
      </w:r>
      <w:r>
        <w:rPr>
          <w:szCs w:val="24"/>
          <w:lang w:val="sr-Latn-CS"/>
        </w:rPr>
        <w:t>природних</w:t>
      </w:r>
      <w:r w:rsidRPr="00967AAC">
        <w:rPr>
          <w:szCs w:val="24"/>
          <w:lang w:val="sr-Latn-CS"/>
        </w:rPr>
        <w:t xml:space="preserve"> </w:t>
      </w:r>
      <w:r>
        <w:rPr>
          <w:szCs w:val="24"/>
          <w:lang w:val="sr-Latn-CS"/>
        </w:rPr>
        <w:t>састојина</w:t>
      </w:r>
      <w:r w:rsidRPr="00967AAC">
        <w:rPr>
          <w:szCs w:val="24"/>
          <w:lang w:val="sr-Latn-CS"/>
        </w:rPr>
        <w:t xml:space="preserve"> </w:t>
      </w:r>
      <w:r>
        <w:rPr>
          <w:szCs w:val="24"/>
          <w:lang w:val="sr-Latn-CS"/>
        </w:rPr>
        <w:t>меких</w:t>
      </w:r>
      <w:r w:rsidRPr="00967AAC">
        <w:rPr>
          <w:szCs w:val="24"/>
          <w:lang w:val="sr-Latn-CS"/>
        </w:rPr>
        <w:t xml:space="preserve"> </w:t>
      </w:r>
      <w:r>
        <w:rPr>
          <w:szCs w:val="24"/>
          <w:lang w:val="sr-Latn-CS"/>
        </w:rPr>
        <w:t>лишћара</w:t>
      </w:r>
      <w:r w:rsidRPr="00967AAC">
        <w:rPr>
          <w:szCs w:val="24"/>
          <w:lang w:val="sr-Latn-CS"/>
        </w:rPr>
        <w:t xml:space="preserve">. </w:t>
      </w:r>
      <w:r>
        <w:rPr>
          <w:szCs w:val="24"/>
          <w:lang w:val="sr-Latn-CS"/>
        </w:rPr>
        <w:t>Развојем</w:t>
      </w:r>
      <w:r w:rsidRPr="00967AAC">
        <w:rPr>
          <w:szCs w:val="24"/>
          <w:lang w:val="sr-Latn-CS"/>
        </w:rPr>
        <w:t xml:space="preserve"> </w:t>
      </w:r>
      <w:r>
        <w:rPr>
          <w:szCs w:val="24"/>
          <w:lang w:val="sr-Latn-CS"/>
        </w:rPr>
        <w:t>ових</w:t>
      </w:r>
      <w:r w:rsidRPr="00967AAC">
        <w:rPr>
          <w:szCs w:val="24"/>
          <w:lang w:val="sr-Latn-CS"/>
        </w:rPr>
        <w:t xml:space="preserve"> </w:t>
      </w:r>
      <w:r>
        <w:rPr>
          <w:szCs w:val="24"/>
          <w:lang w:val="sr-Latn-CS"/>
        </w:rPr>
        <w:t>састојина</w:t>
      </w:r>
      <w:r w:rsidRPr="00967AAC">
        <w:rPr>
          <w:szCs w:val="24"/>
          <w:lang w:val="sr-Latn-CS"/>
        </w:rPr>
        <w:t xml:space="preserve"> </w:t>
      </w:r>
      <w:r>
        <w:rPr>
          <w:szCs w:val="24"/>
          <w:lang w:val="sr-Latn-CS"/>
        </w:rPr>
        <w:t>створена</w:t>
      </w:r>
      <w:r w:rsidRPr="00967AAC">
        <w:rPr>
          <w:szCs w:val="24"/>
          <w:lang w:val="sr-Latn-CS"/>
        </w:rPr>
        <w:t xml:space="preserve"> </w:t>
      </w:r>
      <w:r>
        <w:rPr>
          <w:szCs w:val="24"/>
          <w:lang w:val="sr-Latn-CS"/>
        </w:rPr>
        <w:t>је</w:t>
      </w:r>
      <w:r w:rsidRPr="00967AAC">
        <w:rPr>
          <w:szCs w:val="24"/>
          <w:lang w:val="sr-Latn-CS"/>
        </w:rPr>
        <w:t xml:space="preserve"> </w:t>
      </w:r>
      <w:r>
        <w:rPr>
          <w:szCs w:val="24"/>
          <w:lang w:val="sr-Latn-CS"/>
        </w:rPr>
        <w:t>могућност</w:t>
      </w:r>
      <w:r w:rsidRPr="00967AAC">
        <w:rPr>
          <w:szCs w:val="24"/>
          <w:lang w:val="sr-Latn-CS"/>
        </w:rPr>
        <w:t xml:space="preserve"> </w:t>
      </w:r>
      <w:r>
        <w:rPr>
          <w:szCs w:val="24"/>
          <w:lang w:val="sr-Latn-CS"/>
        </w:rPr>
        <w:t>коришћења</w:t>
      </w:r>
      <w:r w:rsidRPr="00967AAC">
        <w:rPr>
          <w:szCs w:val="24"/>
          <w:lang w:val="sr-Latn-CS"/>
        </w:rPr>
        <w:t xml:space="preserve"> </w:t>
      </w:r>
      <w:r>
        <w:rPr>
          <w:szCs w:val="24"/>
          <w:lang w:val="sr-Latn-CS"/>
        </w:rPr>
        <w:t>дрвета</w:t>
      </w:r>
      <w:r w:rsidRPr="00967AAC">
        <w:rPr>
          <w:szCs w:val="24"/>
          <w:lang w:val="sr-Latn-CS"/>
        </w:rPr>
        <w:t xml:space="preserve"> </w:t>
      </w:r>
      <w:r>
        <w:rPr>
          <w:szCs w:val="24"/>
          <w:lang w:val="sr-Latn-CS"/>
        </w:rPr>
        <w:t>из</w:t>
      </w:r>
      <w:r w:rsidRPr="00967AAC">
        <w:rPr>
          <w:szCs w:val="24"/>
          <w:lang w:val="sr-Latn-CS"/>
        </w:rPr>
        <w:t xml:space="preserve"> </w:t>
      </w:r>
      <w:r>
        <w:rPr>
          <w:szCs w:val="24"/>
          <w:lang w:val="sr-Latn-CS"/>
        </w:rPr>
        <w:t>њих</w:t>
      </w:r>
      <w:r w:rsidRPr="00967AAC">
        <w:rPr>
          <w:szCs w:val="24"/>
          <w:lang w:val="sr-Latn-CS"/>
        </w:rPr>
        <w:t xml:space="preserve"> </w:t>
      </w:r>
      <w:r>
        <w:rPr>
          <w:szCs w:val="24"/>
          <w:lang w:val="sr-Latn-CS"/>
        </w:rPr>
        <w:t>и</w:t>
      </w:r>
      <w:r w:rsidRPr="00967AAC">
        <w:rPr>
          <w:szCs w:val="24"/>
          <w:lang w:val="sr-Latn-CS"/>
        </w:rPr>
        <w:t xml:space="preserve"> </w:t>
      </w:r>
      <w:r>
        <w:rPr>
          <w:szCs w:val="24"/>
          <w:lang w:val="sr-Latn-CS"/>
        </w:rPr>
        <w:t>то</w:t>
      </w:r>
      <w:r w:rsidRPr="00967AAC">
        <w:rPr>
          <w:szCs w:val="24"/>
          <w:lang w:val="sr-Latn-CS"/>
        </w:rPr>
        <w:t xml:space="preserve"> </w:t>
      </w:r>
      <w:r>
        <w:rPr>
          <w:szCs w:val="24"/>
          <w:lang w:val="sr-Latn-CS"/>
        </w:rPr>
        <w:t>као</w:t>
      </w:r>
      <w:r w:rsidRPr="00967AAC">
        <w:rPr>
          <w:szCs w:val="24"/>
          <w:lang w:val="sr-Latn-CS"/>
        </w:rPr>
        <w:t xml:space="preserve"> </w:t>
      </w:r>
      <w:r>
        <w:rPr>
          <w:szCs w:val="24"/>
          <w:lang w:val="sr-Latn-CS"/>
        </w:rPr>
        <w:t>главног</w:t>
      </w:r>
      <w:r w:rsidRPr="00967AAC">
        <w:rPr>
          <w:szCs w:val="24"/>
          <w:lang w:val="sr-Latn-CS"/>
        </w:rPr>
        <w:t xml:space="preserve"> (</w:t>
      </w:r>
      <w:r>
        <w:rPr>
          <w:szCs w:val="24"/>
          <w:lang w:val="sr-Latn-CS"/>
        </w:rPr>
        <w:t>сече</w:t>
      </w:r>
      <w:r w:rsidRPr="00967AAC">
        <w:rPr>
          <w:szCs w:val="24"/>
          <w:lang w:val="sr-Latn-CS"/>
        </w:rPr>
        <w:t xml:space="preserve"> </w:t>
      </w:r>
      <w:r>
        <w:rPr>
          <w:szCs w:val="24"/>
          <w:lang w:val="sr-Latn-CS"/>
        </w:rPr>
        <w:t>обнове</w:t>
      </w:r>
      <w:r w:rsidRPr="00967AAC">
        <w:rPr>
          <w:szCs w:val="24"/>
          <w:lang w:val="sr-Latn-CS"/>
        </w:rPr>
        <w:t xml:space="preserve">) </w:t>
      </w:r>
      <w:r>
        <w:rPr>
          <w:szCs w:val="24"/>
          <w:lang w:val="sr-Latn-CS"/>
        </w:rPr>
        <w:t>и</w:t>
      </w:r>
      <w:r w:rsidRPr="00967AAC">
        <w:rPr>
          <w:szCs w:val="24"/>
          <w:lang w:val="sr-Latn-CS"/>
        </w:rPr>
        <w:t xml:space="preserve"> </w:t>
      </w:r>
      <w:r>
        <w:rPr>
          <w:szCs w:val="24"/>
          <w:lang w:val="sr-Latn-CS"/>
        </w:rPr>
        <w:t>претходног</w:t>
      </w:r>
      <w:r w:rsidRPr="00967AAC">
        <w:rPr>
          <w:szCs w:val="24"/>
          <w:lang w:val="sr-Latn-CS"/>
        </w:rPr>
        <w:t xml:space="preserve"> (</w:t>
      </w:r>
      <w:r>
        <w:rPr>
          <w:szCs w:val="24"/>
          <w:lang w:val="sr-Latn-CS"/>
        </w:rPr>
        <w:t>проредне</w:t>
      </w:r>
      <w:r w:rsidRPr="00967AAC">
        <w:rPr>
          <w:szCs w:val="24"/>
          <w:lang w:val="sr-Latn-CS"/>
        </w:rPr>
        <w:t xml:space="preserve"> </w:t>
      </w:r>
      <w:r>
        <w:rPr>
          <w:szCs w:val="24"/>
          <w:lang w:val="sr-Latn-CS"/>
        </w:rPr>
        <w:t>сече</w:t>
      </w:r>
      <w:r w:rsidRPr="00967AAC">
        <w:rPr>
          <w:szCs w:val="24"/>
          <w:lang w:val="sr-Latn-CS"/>
        </w:rPr>
        <w:t xml:space="preserve">) </w:t>
      </w:r>
      <w:r>
        <w:rPr>
          <w:szCs w:val="24"/>
          <w:lang w:val="sr-Latn-CS"/>
        </w:rPr>
        <w:t>приноса</w:t>
      </w:r>
      <w:r w:rsidRPr="00967AAC">
        <w:rPr>
          <w:szCs w:val="24"/>
          <w:lang w:val="sr-Latn-CS"/>
        </w:rPr>
        <w:t xml:space="preserve">. </w:t>
      </w:r>
      <w:r>
        <w:rPr>
          <w:szCs w:val="24"/>
          <w:lang w:val="sr-Latn-CS"/>
        </w:rPr>
        <w:t>Коришћење</w:t>
      </w:r>
      <w:r w:rsidRPr="00967AAC">
        <w:rPr>
          <w:szCs w:val="24"/>
          <w:lang w:val="sr-Latn-CS"/>
        </w:rPr>
        <w:t xml:space="preserve"> </w:t>
      </w:r>
      <w:r>
        <w:rPr>
          <w:szCs w:val="24"/>
          <w:lang w:val="sr-Latn-CS"/>
        </w:rPr>
        <w:t>дрвне</w:t>
      </w:r>
      <w:r w:rsidRPr="00967AAC">
        <w:rPr>
          <w:szCs w:val="24"/>
          <w:lang w:val="sr-Latn-CS"/>
        </w:rPr>
        <w:t xml:space="preserve"> </w:t>
      </w:r>
      <w:r>
        <w:rPr>
          <w:szCs w:val="24"/>
          <w:lang w:val="sr-Latn-CS"/>
        </w:rPr>
        <w:t>масе</w:t>
      </w:r>
      <w:r w:rsidRPr="00967AAC">
        <w:rPr>
          <w:szCs w:val="24"/>
          <w:lang w:val="sr-Latn-CS"/>
        </w:rPr>
        <w:t xml:space="preserve"> </w:t>
      </w:r>
      <w:r>
        <w:rPr>
          <w:szCs w:val="24"/>
          <w:lang w:val="sr-Latn-CS"/>
        </w:rPr>
        <w:t>из</w:t>
      </w:r>
      <w:r w:rsidRPr="00967AAC">
        <w:rPr>
          <w:szCs w:val="24"/>
          <w:lang w:val="sr-Latn-CS"/>
        </w:rPr>
        <w:t xml:space="preserve"> </w:t>
      </w:r>
      <w:r>
        <w:rPr>
          <w:szCs w:val="24"/>
          <w:lang w:val="sr-Latn-CS"/>
        </w:rPr>
        <w:t>главног</w:t>
      </w:r>
      <w:r w:rsidRPr="00967AAC">
        <w:rPr>
          <w:szCs w:val="24"/>
          <w:lang w:val="sr-Latn-CS"/>
        </w:rPr>
        <w:t xml:space="preserve"> </w:t>
      </w:r>
      <w:r>
        <w:rPr>
          <w:szCs w:val="24"/>
          <w:lang w:val="sr-Latn-CS"/>
        </w:rPr>
        <w:t>приноса</w:t>
      </w:r>
      <w:r w:rsidRPr="00967AAC">
        <w:rPr>
          <w:szCs w:val="24"/>
          <w:lang w:val="sr-Latn-CS"/>
        </w:rPr>
        <w:t xml:space="preserve"> </w:t>
      </w:r>
      <w:r>
        <w:rPr>
          <w:szCs w:val="24"/>
          <w:lang w:val="sr-Latn-CS"/>
        </w:rPr>
        <w:t>односило</w:t>
      </w:r>
      <w:r w:rsidRPr="00967AAC">
        <w:rPr>
          <w:szCs w:val="24"/>
          <w:lang w:val="sr-Latn-CS"/>
        </w:rPr>
        <w:t xml:space="preserve"> </w:t>
      </w:r>
      <w:r>
        <w:rPr>
          <w:szCs w:val="24"/>
          <w:lang w:val="sr-Latn-CS"/>
        </w:rPr>
        <w:t>се</w:t>
      </w:r>
      <w:r w:rsidRPr="00967AAC">
        <w:rPr>
          <w:szCs w:val="24"/>
          <w:lang w:val="sr-Latn-CS"/>
        </w:rPr>
        <w:t xml:space="preserve"> </w:t>
      </w:r>
      <w:r>
        <w:rPr>
          <w:szCs w:val="24"/>
          <w:lang w:val="sr-Latn-CS"/>
        </w:rPr>
        <w:t>на</w:t>
      </w:r>
      <w:r w:rsidRPr="00967AAC">
        <w:rPr>
          <w:szCs w:val="24"/>
          <w:lang w:val="sr-Latn-CS"/>
        </w:rPr>
        <w:t xml:space="preserve"> </w:t>
      </w:r>
      <w:r>
        <w:rPr>
          <w:szCs w:val="24"/>
          <w:lang w:val="sr-Latn-CS"/>
        </w:rPr>
        <w:t>зреле</w:t>
      </w:r>
      <w:r w:rsidRPr="00967AAC">
        <w:rPr>
          <w:szCs w:val="24"/>
          <w:lang w:val="sr-Latn-CS"/>
        </w:rPr>
        <w:t xml:space="preserve"> </w:t>
      </w:r>
      <w:r>
        <w:rPr>
          <w:szCs w:val="24"/>
          <w:lang w:val="sr-Latn-CS"/>
        </w:rPr>
        <w:t>и</w:t>
      </w:r>
      <w:r w:rsidRPr="00967AAC">
        <w:rPr>
          <w:szCs w:val="24"/>
          <w:lang w:val="sr-Latn-CS"/>
        </w:rPr>
        <w:t xml:space="preserve"> </w:t>
      </w:r>
      <w:r>
        <w:rPr>
          <w:szCs w:val="24"/>
          <w:lang w:val="sr-Latn-CS"/>
        </w:rPr>
        <w:t>средњедобне</w:t>
      </w:r>
      <w:r w:rsidRPr="00967AAC">
        <w:rPr>
          <w:szCs w:val="24"/>
          <w:lang w:val="sr-Latn-CS"/>
        </w:rPr>
        <w:t xml:space="preserve"> </w:t>
      </w:r>
      <w:r>
        <w:rPr>
          <w:szCs w:val="24"/>
          <w:lang w:val="sr-Latn-CS"/>
        </w:rPr>
        <w:t>састојине</w:t>
      </w:r>
      <w:r w:rsidRPr="00967AAC">
        <w:rPr>
          <w:szCs w:val="24"/>
          <w:lang w:val="sr-Latn-CS"/>
        </w:rPr>
        <w:t xml:space="preserve"> </w:t>
      </w:r>
      <w:r>
        <w:rPr>
          <w:szCs w:val="24"/>
          <w:lang w:val="sr-Latn-CS"/>
        </w:rPr>
        <w:t>меких</w:t>
      </w:r>
      <w:r w:rsidRPr="00967AAC">
        <w:rPr>
          <w:szCs w:val="24"/>
          <w:lang w:val="sr-Latn-CS"/>
        </w:rPr>
        <w:t xml:space="preserve"> </w:t>
      </w:r>
      <w:r>
        <w:rPr>
          <w:szCs w:val="24"/>
          <w:lang w:val="sr-Latn-CS"/>
        </w:rPr>
        <w:t>лишћара</w:t>
      </w:r>
      <w:r w:rsidRPr="00967AAC">
        <w:rPr>
          <w:szCs w:val="24"/>
          <w:lang w:val="sr-Latn-CS"/>
        </w:rPr>
        <w:t xml:space="preserve"> (</w:t>
      </w:r>
      <w:r>
        <w:rPr>
          <w:szCs w:val="24"/>
          <w:lang w:val="sr-Latn-CS"/>
        </w:rPr>
        <w:t>врба</w:t>
      </w:r>
      <w:r w:rsidRPr="00967AAC">
        <w:rPr>
          <w:szCs w:val="24"/>
          <w:lang w:val="sr-Latn-CS"/>
        </w:rPr>
        <w:t xml:space="preserve">, </w:t>
      </w:r>
      <w:r>
        <w:rPr>
          <w:szCs w:val="24"/>
          <w:lang w:val="sr-Latn-CS"/>
        </w:rPr>
        <w:t>домаћих</w:t>
      </w:r>
      <w:r w:rsidRPr="00967AAC">
        <w:rPr>
          <w:szCs w:val="24"/>
          <w:lang w:val="sr-Latn-CS"/>
        </w:rPr>
        <w:t xml:space="preserve"> </w:t>
      </w:r>
      <w:r>
        <w:rPr>
          <w:szCs w:val="24"/>
          <w:lang w:val="sr-Latn-CS"/>
        </w:rPr>
        <w:t>и</w:t>
      </w:r>
      <w:r w:rsidRPr="00967AAC">
        <w:rPr>
          <w:szCs w:val="24"/>
          <w:lang w:val="sr-Latn-CS"/>
        </w:rPr>
        <w:t xml:space="preserve"> </w:t>
      </w:r>
      <w:r>
        <w:rPr>
          <w:szCs w:val="24"/>
          <w:lang w:val="sr-Latn-CS"/>
        </w:rPr>
        <w:t>еуроамеричка</w:t>
      </w:r>
      <w:r w:rsidRPr="00967AAC">
        <w:rPr>
          <w:szCs w:val="24"/>
          <w:lang w:val="sr-Latn-CS"/>
        </w:rPr>
        <w:t xml:space="preserve"> </w:t>
      </w:r>
      <w:r>
        <w:rPr>
          <w:szCs w:val="24"/>
          <w:lang w:val="sr-Latn-CS"/>
        </w:rPr>
        <w:t>топола</w:t>
      </w:r>
      <w:r w:rsidRPr="00967AAC">
        <w:rPr>
          <w:szCs w:val="24"/>
          <w:lang w:val="sr-Latn-CS"/>
        </w:rPr>
        <w:t>).</w:t>
      </w:r>
    </w:p>
    <w:p w:rsidR="00DF66A7" w:rsidRPr="00967AAC" w:rsidRDefault="00DF66A7" w:rsidP="00DF66A7">
      <w:pPr>
        <w:pStyle w:val="BodyText2"/>
        <w:ind w:firstLine="709"/>
        <w:rPr>
          <w:rFonts w:ascii="Times New Roman" w:hAnsi="Times New Roman"/>
          <w:szCs w:val="24"/>
          <w:lang w:val="sr-Latn-CS"/>
        </w:rPr>
      </w:pPr>
      <w:r>
        <w:rPr>
          <w:rFonts w:ascii="Times New Roman" w:hAnsi="Times New Roman"/>
          <w:szCs w:val="24"/>
          <w:lang w:val="sr-Latn-CS"/>
        </w:rPr>
        <w:t>Уредбом</w:t>
      </w:r>
      <w:r w:rsidRPr="00967AAC">
        <w:rPr>
          <w:rFonts w:ascii="Times New Roman" w:hAnsi="Times New Roman"/>
          <w:szCs w:val="24"/>
          <w:lang w:val="sr-Latn-CS"/>
        </w:rPr>
        <w:t xml:space="preserve"> </w:t>
      </w:r>
      <w:r>
        <w:rPr>
          <w:rFonts w:ascii="Times New Roman" w:hAnsi="Times New Roman"/>
          <w:szCs w:val="24"/>
          <w:lang w:val="sr-Latn-CS"/>
        </w:rPr>
        <w:t>Владе</w:t>
      </w:r>
      <w:r w:rsidRPr="00967AAC">
        <w:rPr>
          <w:rFonts w:ascii="Times New Roman" w:hAnsi="Times New Roman"/>
          <w:szCs w:val="24"/>
          <w:lang w:val="sr-Latn-CS"/>
        </w:rPr>
        <w:t xml:space="preserve"> </w:t>
      </w:r>
      <w:r>
        <w:rPr>
          <w:rFonts w:ascii="Times New Roman" w:hAnsi="Times New Roman"/>
          <w:szCs w:val="24"/>
          <w:lang w:val="sr-Latn-CS"/>
        </w:rPr>
        <w:t>РС</w:t>
      </w:r>
      <w:r w:rsidRPr="00967AAC">
        <w:rPr>
          <w:rFonts w:ascii="Times New Roman" w:hAnsi="Times New Roman"/>
          <w:szCs w:val="24"/>
          <w:lang w:val="sr-Latn-CS"/>
        </w:rPr>
        <w:t xml:space="preserve"> </w:t>
      </w:r>
      <w:r>
        <w:rPr>
          <w:rFonts w:ascii="Times New Roman" w:hAnsi="Times New Roman"/>
          <w:szCs w:val="24"/>
          <w:lang w:val="sr-Latn-CS"/>
        </w:rPr>
        <w:t>о</w:t>
      </w:r>
      <w:r w:rsidRPr="00967AAC">
        <w:rPr>
          <w:rFonts w:ascii="Times New Roman" w:hAnsi="Times New Roman"/>
          <w:szCs w:val="24"/>
          <w:lang w:val="sr-Latn-CS"/>
        </w:rPr>
        <w:t xml:space="preserve"> </w:t>
      </w:r>
      <w:r>
        <w:rPr>
          <w:rFonts w:ascii="Times New Roman" w:hAnsi="Times New Roman"/>
          <w:szCs w:val="24"/>
          <w:lang w:val="sr-Latn-CS"/>
        </w:rPr>
        <w:t>заштити</w:t>
      </w:r>
      <w:r w:rsidRPr="00967AAC">
        <w:rPr>
          <w:rFonts w:ascii="Times New Roman" w:hAnsi="Times New Roman"/>
          <w:szCs w:val="24"/>
          <w:lang w:val="sr-Latn-CS"/>
        </w:rPr>
        <w:t xml:space="preserve"> </w:t>
      </w:r>
      <w:r>
        <w:rPr>
          <w:rFonts w:ascii="Times New Roman" w:hAnsi="Times New Roman"/>
          <w:szCs w:val="24"/>
          <w:lang w:val="sr-Latn-CS"/>
        </w:rPr>
        <w:t>специјалног</w:t>
      </w:r>
      <w:r w:rsidRPr="00967AAC">
        <w:rPr>
          <w:rFonts w:ascii="Times New Roman" w:hAnsi="Times New Roman"/>
          <w:szCs w:val="24"/>
          <w:lang w:val="sr-Latn-CS"/>
        </w:rPr>
        <w:t xml:space="preserve"> </w:t>
      </w:r>
      <w:r>
        <w:rPr>
          <w:rFonts w:ascii="Times New Roman" w:hAnsi="Times New Roman"/>
          <w:szCs w:val="24"/>
          <w:lang w:val="sr-Latn-CS"/>
        </w:rPr>
        <w:t>резервата</w:t>
      </w:r>
      <w:r w:rsidRPr="00967AAC">
        <w:rPr>
          <w:rFonts w:ascii="Times New Roman" w:hAnsi="Times New Roman"/>
          <w:szCs w:val="24"/>
          <w:lang w:val="sr-Latn-CS"/>
        </w:rPr>
        <w:t xml:space="preserve"> </w:t>
      </w:r>
      <w:r>
        <w:rPr>
          <w:rFonts w:ascii="Times New Roman" w:hAnsi="Times New Roman"/>
          <w:szCs w:val="24"/>
          <w:lang w:val="sr-Latn-CS"/>
        </w:rPr>
        <w:t>природе</w:t>
      </w:r>
      <w:r w:rsidRPr="00967AAC">
        <w:rPr>
          <w:rFonts w:ascii="Times New Roman" w:hAnsi="Times New Roman"/>
          <w:szCs w:val="24"/>
          <w:lang w:val="sr-Latn-CS"/>
        </w:rPr>
        <w:t xml:space="preserve"> </w:t>
      </w:r>
      <w:r w:rsidRPr="00967AAC">
        <w:rPr>
          <w:rFonts w:ascii="Times New Roman" w:hAnsi="Times New Roman"/>
          <w:szCs w:val="24"/>
        </w:rPr>
        <w:t>"</w:t>
      </w:r>
      <w:r>
        <w:rPr>
          <w:rFonts w:ascii="Times New Roman" w:hAnsi="Times New Roman"/>
          <w:szCs w:val="24"/>
          <w:lang w:val="sr-Latn-CS"/>
        </w:rPr>
        <w:t>Горње</w:t>
      </w:r>
      <w:r w:rsidRPr="00967AAC">
        <w:rPr>
          <w:rFonts w:ascii="Times New Roman" w:hAnsi="Times New Roman"/>
          <w:szCs w:val="24"/>
          <w:lang w:val="sr-Latn-CS"/>
        </w:rPr>
        <w:t xml:space="preserve"> </w:t>
      </w:r>
      <w:r>
        <w:rPr>
          <w:rFonts w:ascii="Times New Roman" w:hAnsi="Times New Roman"/>
          <w:szCs w:val="24"/>
          <w:lang w:val="sr-Latn-CS"/>
        </w:rPr>
        <w:t>Подунавље</w:t>
      </w:r>
      <w:r w:rsidRPr="00967AAC">
        <w:rPr>
          <w:rFonts w:ascii="Times New Roman" w:hAnsi="Times New Roman"/>
          <w:szCs w:val="24"/>
        </w:rPr>
        <w:t>"</w:t>
      </w:r>
      <w:r w:rsidRPr="00967AAC">
        <w:rPr>
          <w:rFonts w:ascii="Times New Roman" w:hAnsi="Times New Roman"/>
          <w:szCs w:val="24"/>
          <w:lang w:val="sr-Latn-CS"/>
        </w:rPr>
        <w:t xml:space="preserve"> </w:t>
      </w:r>
      <w:r>
        <w:rPr>
          <w:rFonts w:ascii="Times New Roman" w:hAnsi="Times New Roman"/>
          <w:szCs w:val="24"/>
          <w:lang w:val="sr-Latn-CS"/>
        </w:rPr>
        <w:t>из</w:t>
      </w:r>
      <w:r w:rsidRPr="00967AAC">
        <w:rPr>
          <w:rFonts w:ascii="Times New Roman" w:hAnsi="Times New Roman"/>
          <w:szCs w:val="24"/>
          <w:lang w:val="sr-Latn-CS"/>
        </w:rPr>
        <w:t xml:space="preserve"> 2001.</w:t>
      </w:r>
      <w:r>
        <w:rPr>
          <w:rFonts w:ascii="Times New Roman" w:hAnsi="Times New Roman"/>
          <w:szCs w:val="24"/>
          <w:lang w:val="sr-Latn-CS"/>
        </w:rPr>
        <w:t>године</w:t>
      </w:r>
      <w:r w:rsidRPr="00967AAC">
        <w:rPr>
          <w:rFonts w:ascii="Times New Roman" w:hAnsi="Times New Roman"/>
          <w:szCs w:val="24"/>
          <w:lang w:val="sr-Latn-CS"/>
        </w:rPr>
        <w:t xml:space="preserve"> </w:t>
      </w:r>
      <w:r>
        <w:rPr>
          <w:rFonts w:ascii="Times New Roman" w:hAnsi="Times New Roman"/>
          <w:szCs w:val="24"/>
          <w:lang w:val="sr-Latn-CS"/>
        </w:rPr>
        <w:t>захтеви</w:t>
      </w:r>
      <w:r w:rsidRPr="00967AAC">
        <w:rPr>
          <w:rFonts w:ascii="Times New Roman" w:hAnsi="Times New Roman"/>
          <w:szCs w:val="24"/>
          <w:lang w:val="sr-Latn-CS"/>
        </w:rPr>
        <w:t xml:space="preserve"> </w:t>
      </w:r>
      <w:r>
        <w:rPr>
          <w:rFonts w:ascii="Times New Roman" w:hAnsi="Times New Roman"/>
          <w:szCs w:val="24"/>
          <w:lang w:val="sr-Latn-CS"/>
        </w:rPr>
        <w:t>према</w:t>
      </w:r>
      <w:r w:rsidRPr="00967AAC">
        <w:rPr>
          <w:rFonts w:ascii="Times New Roman" w:hAnsi="Times New Roman"/>
          <w:szCs w:val="24"/>
          <w:lang w:val="sr-Latn-CS"/>
        </w:rPr>
        <w:t xml:space="preserve"> </w:t>
      </w:r>
      <w:r>
        <w:rPr>
          <w:rFonts w:ascii="Times New Roman" w:hAnsi="Times New Roman"/>
          <w:szCs w:val="24"/>
          <w:lang w:val="sr-Latn-CS"/>
        </w:rPr>
        <w:t>шумама</w:t>
      </w:r>
      <w:r w:rsidRPr="00967AAC">
        <w:rPr>
          <w:rFonts w:ascii="Times New Roman" w:hAnsi="Times New Roman"/>
          <w:szCs w:val="24"/>
          <w:lang w:val="sr-Latn-CS"/>
        </w:rPr>
        <w:t xml:space="preserve"> </w:t>
      </w:r>
      <w:r>
        <w:rPr>
          <w:rFonts w:ascii="Times New Roman" w:hAnsi="Times New Roman"/>
          <w:szCs w:val="24"/>
          <w:lang w:val="sr-Latn-CS"/>
        </w:rPr>
        <w:t>ове</w:t>
      </w:r>
      <w:r w:rsidRPr="00967AAC">
        <w:rPr>
          <w:rFonts w:ascii="Times New Roman" w:hAnsi="Times New Roman"/>
          <w:szCs w:val="24"/>
          <w:lang w:val="sr-Latn-CS"/>
        </w:rPr>
        <w:t xml:space="preserve"> </w:t>
      </w:r>
      <w:r>
        <w:rPr>
          <w:rFonts w:ascii="Times New Roman" w:hAnsi="Times New Roman"/>
          <w:szCs w:val="24"/>
          <w:lang w:val="sr-Latn-CS"/>
        </w:rPr>
        <w:t>газдинске</w:t>
      </w:r>
      <w:r w:rsidRPr="00967AAC">
        <w:rPr>
          <w:rFonts w:ascii="Times New Roman" w:hAnsi="Times New Roman"/>
          <w:szCs w:val="24"/>
          <w:lang w:val="sr-Latn-CS"/>
        </w:rPr>
        <w:t xml:space="preserve"> </w:t>
      </w:r>
      <w:r>
        <w:rPr>
          <w:rFonts w:ascii="Times New Roman" w:hAnsi="Times New Roman"/>
          <w:szCs w:val="24"/>
          <w:lang w:val="sr-Latn-CS"/>
        </w:rPr>
        <w:t>јединице</w:t>
      </w:r>
      <w:r w:rsidRPr="00967AAC">
        <w:rPr>
          <w:rFonts w:ascii="Times New Roman" w:hAnsi="Times New Roman"/>
          <w:szCs w:val="24"/>
          <w:lang w:val="sr-Latn-CS"/>
        </w:rPr>
        <w:t xml:space="preserve"> </w:t>
      </w:r>
      <w:r>
        <w:rPr>
          <w:rFonts w:ascii="Times New Roman" w:hAnsi="Times New Roman"/>
          <w:szCs w:val="24"/>
          <w:lang w:val="sr-Latn-CS"/>
        </w:rPr>
        <w:t>и</w:t>
      </w:r>
      <w:r w:rsidRPr="00967AAC">
        <w:rPr>
          <w:rFonts w:ascii="Times New Roman" w:hAnsi="Times New Roman"/>
          <w:szCs w:val="24"/>
          <w:lang w:val="sr-Latn-CS"/>
        </w:rPr>
        <w:t xml:space="preserve"> </w:t>
      </w:r>
      <w:r>
        <w:rPr>
          <w:rFonts w:ascii="Times New Roman" w:hAnsi="Times New Roman"/>
          <w:szCs w:val="24"/>
          <w:lang w:val="sr-Latn-CS"/>
        </w:rPr>
        <w:t>начин</w:t>
      </w:r>
      <w:r w:rsidRPr="00967AAC">
        <w:rPr>
          <w:rFonts w:ascii="Times New Roman" w:hAnsi="Times New Roman"/>
          <w:szCs w:val="24"/>
          <w:lang w:val="sr-Latn-CS"/>
        </w:rPr>
        <w:t xml:space="preserve"> </w:t>
      </w:r>
      <w:r>
        <w:rPr>
          <w:rFonts w:ascii="Times New Roman" w:hAnsi="Times New Roman"/>
          <w:szCs w:val="24"/>
          <w:lang w:val="sr-Latn-CS"/>
        </w:rPr>
        <w:t>коришћења</w:t>
      </w:r>
      <w:r w:rsidRPr="00967AAC">
        <w:rPr>
          <w:rFonts w:ascii="Times New Roman" w:hAnsi="Times New Roman"/>
          <w:szCs w:val="24"/>
          <w:lang w:val="sr-Latn-CS"/>
        </w:rPr>
        <w:t xml:space="preserve"> </w:t>
      </w:r>
      <w:r>
        <w:rPr>
          <w:rFonts w:ascii="Times New Roman" w:hAnsi="Times New Roman"/>
          <w:szCs w:val="24"/>
          <w:lang w:val="sr-Latn-CS"/>
        </w:rPr>
        <w:t>шумских</w:t>
      </w:r>
      <w:r w:rsidRPr="00967AAC">
        <w:rPr>
          <w:rFonts w:ascii="Times New Roman" w:hAnsi="Times New Roman"/>
          <w:szCs w:val="24"/>
          <w:lang w:val="sr-Latn-CS"/>
        </w:rPr>
        <w:t xml:space="preserve"> </w:t>
      </w:r>
      <w:r>
        <w:rPr>
          <w:rFonts w:ascii="Times New Roman" w:hAnsi="Times New Roman"/>
          <w:szCs w:val="24"/>
          <w:lang w:val="sr-Latn-CS"/>
        </w:rPr>
        <w:t>ресурса</w:t>
      </w:r>
      <w:r w:rsidRPr="00967AAC">
        <w:rPr>
          <w:rFonts w:ascii="Times New Roman" w:hAnsi="Times New Roman"/>
          <w:szCs w:val="24"/>
          <w:lang w:val="sr-Latn-CS"/>
        </w:rPr>
        <w:t xml:space="preserve"> </w:t>
      </w:r>
      <w:r>
        <w:rPr>
          <w:rFonts w:ascii="Times New Roman" w:hAnsi="Times New Roman"/>
          <w:szCs w:val="24"/>
          <w:lang w:val="sr-Latn-CS"/>
        </w:rPr>
        <w:t>су</w:t>
      </w:r>
      <w:r w:rsidRPr="00967AAC">
        <w:rPr>
          <w:rFonts w:ascii="Times New Roman" w:hAnsi="Times New Roman"/>
          <w:szCs w:val="24"/>
          <w:lang w:val="sr-Latn-CS"/>
        </w:rPr>
        <w:t xml:space="preserve"> </w:t>
      </w:r>
      <w:r>
        <w:rPr>
          <w:rFonts w:ascii="Times New Roman" w:hAnsi="Times New Roman"/>
          <w:szCs w:val="24"/>
          <w:lang w:val="sr-Latn-CS"/>
        </w:rPr>
        <w:t>се</w:t>
      </w:r>
      <w:r w:rsidRPr="00967AAC">
        <w:rPr>
          <w:rFonts w:ascii="Times New Roman" w:hAnsi="Times New Roman"/>
          <w:szCs w:val="24"/>
          <w:lang w:val="sr-Latn-CS"/>
        </w:rPr>
        <w:t xml:space="preserve"> </w:t>
      </w:r>
      <w:r>
        <w:rPr>
          <w:rFonts w:ascii="Times New Roman" w:hAnsi="Times New Roman"/>
          <w:szCs w:val="24"/>
          <w:lang w:val="sr-Latn-CS"/>
        </w:rPr>
        <w:t>битно</w:t>
      </w:r>
      <w:r w:rsidRPr="00967AAC">
        <w:rPr>
          <w:rFonts w:ascii="Times New Roman" w:hAnsi="Times New Roman"/>
          <w:szCs w:val="24"/>
          <w:lang w:val="sr-Latn-CS"/>
        </w:rPr>
        <w:t xml:space="preserve"> </w:t>
      </w:r>
      <w:r>
        <w:rPr>
          <w:rFonts w:ascii="Times New Roman" w:hAnsi="Times New Roman"/>
          <w:szCs w:val="24"/>
          <w:lang w:val="sr-Latn-CS"/>
        </w:rPr>
        <w:t>изменили</w:t>
      </w:r>
      <w:r w:rsidRPr="00967AAC">
        <w:rPr>
          <w:rFonts w:ascii="Times New Roman" w:hAnsi="Times New Roman"/>
          <w:szCs w:val="24"/>
          <w:lang w:val="sr-Latn-CS"/>
        </w:rPr>
        <w:t>.</w:t>
      </w:r>
      <w:r>
        <w:rPr>
          <w:rFonts w:ascii="Times New Roman" w:hAnsi="Times New Roman"/>
          <w:szCs w:val="24"/>
          <w:lang w:val="sr-Cyrl-RS"/>
        </w:rPr>
        <w:t xml:space="preserve"> </w:t>
      </w:r>
      <w:r>
        <w:rPr>
          <w:rFonts w:ascii="Times New Roman" w:hAnsi="Times New Roman"/>
          <w:szCs w:val="24"/>
          <w:lang w:val="sr-Latn-CS"/>
        </w:rPr>
        <w:t>Наведеном</w:t>
      </w:r>
      <w:r w:rsidRPr="00967AAC">
        <w:rPr>
          <w:rFonts w:ascii="Times New Roman" w:hAnsi="Times New Roman"/>
          <w:szCs w:val="24"/>
          <w:lang w:val="sr-Latn-CS"/>
        </w:rPr>
        <w:t xml:space="preserve"> </w:t>
      </w:r>
      <w:r>
        <w:rPr>
          <w:rFonts w:ascii="Times New Roman" w:hAnsi="Times New Roman"/>
          <w:szCs w:val="24"/>
          <w:lang w:val="sr-Latn-CS"/>
        </w:rPr>
        <w:t>уредбом</w:t>
      </w:r>
      <w:r w:rsidRPr="00967AAC">
        <w:rPr>
          <w:rFonts w:ascii="Times New Roman" w:hAnsi="Times New Roman"/>
          <w:szCs w:val="24"/>
          <w:lang w:val="sr-Latn-CS"/>
        </w:rPr>
        <w:t xml:space="preserve"> </w:t>
      </w:r>
      <w:r>
        <w:rPr>
          <w:rFonts w:ascii="Times New Roman" w:hAnsi="Times New Roman"/>
          <w:szCs w:val="24"/>
          <w:lang w:val="sr-Latn-CS"/>
        </w:rPr>
        <w:t>су</w:t>
      </w:r>
      <w:r w:rsidRPr="00967AAC">
        <w:rPr>
          <w:rFonts w:ascii="Times New Roman" w:hAnsi="Times New Roman"/>
          <w:szCs w:val="24"/>
          <w:lang w:val="sr-Latn-CS"/>
        </w:rPr>
        <w:t xml:space="preserve"> </w:t>
      </w:r>
      <w:r>
        <w:rPr>
          <w:rFonts w:ascii="Times New Roman" w:hAnsi="Times New Roman"/>
          <w:szCs w:val="24"/>
          <w:lang w:val="sr-Latn-CS"/>
        </w:rPr>
        <w:t>уведена</w:t>
      </w:r>
      <w:r w:rsidRPr="00967AAC">
        <w:rPr>
          <w:rFonts w:ascii="Times New Roman" w:hAnsi="Times New Roman"/>
          <w:szCs w:val="24"/>
          <w:lang w:val="sr-Latn-CS"/>
        </w:rPr>
        <w:t xml:space="preserve"> </w:t>
      </w:r>
      <w:r>
        <w:rPr>
          <w:rFonts w:ascii="Times New Roman" w:hAnsi="Times New Roman"/>
          <w:szCs w:val="24"/>
          <w:lang w:val="sr-Latn-CS"/>
        </w:rPr>
        <w:t>ограничења</w:t>
      </w:r>
      <w:r w:rsidRPr="00967AAC">
        <w:rPr>
          <w:rFonts w:ascii="Times New Roman" w:hAnsi="Times New Roman"/>
          <w:szCs w:val="24"/>
          <w:lang w:val="sr-Latn-CS"/>
        </w:rPr>
        <w:t xml:space="preserve"> </w:t>
      </w:r>
      <w:r>
        <w:rPr>
          <w:rFonts w:ascii="Times New Roman" w:hAnsi="Times New Roman"/>
          <w:szCs w:val="24"/>
          <w:lang w:val="sr-Latn-CS"/>
        </w:rPr>
        <w:t>у</w:t>
      </w:r>
      <w:r w:rsidRPr="00967AAC">
        <w:rPr>
          <w:rFonts w:ascii="Times New Roman" w:hAnsi="Times New Roman"/>
          <w:szCs w:val="24"/>
          <w:lang w:val="sr-Latn-CS"/>
        </w:rPr>
        <w:t xml:space="preserve"> </w:t>
      </w:r>
      <w:r>
        <w:rPr>
          <w:rFonts w:ascii="Times New Roman" w:hAnsi="Times New Roman"/>
          <w:szCs w:val="24"/>
          <w:lang w:val="sr-Latn-CS"/>
        </w:rPr>
        <w:t>газдовању</w:t>
      </w:r>
      <w:r w:rsidRPr="00967AAC">
        <w:rPr>
          <w:rFonts w:ascii="Times New Roman" w:hAnsi="Times New Roman"/>
          <w:szCs w:val="24"/>
          <w:lang w:val="sr-Latn-CS"/>
        </w:rPr>
        <w:t xml:space="preserve"> </w:t>
      </w:r>
      <w:r>
        <w:rPr>
          <w:rFonts w:ascii="Times New Roman" w:hAnsi="Times New Roman"/>
          <w:szCs w:val="24"/>
          <w:lang w:val="sr-Latn-CS"/>
        </w:rPr>
        <w:t>у</w:t>
      </w:r>
      <w:r w:rsidRPr="00967AAC">
        <w:rPr>
          <w:rFonts w:ascii="Times New Roman" w:hAnsi="Times New Roman"/>
          <w:szCs w:val="24"/>
          <w:lang w:val="sr-Latn-CS"/>
        </w:rPr>
        <w:t xml:space="preserve"> </w:t>
      </w:r>
      <w:r>
        <w:rPr>
          <w:rFonts w:ascii="Times New Roman" w:hAnsi="Times New Roman"/>
          <w:szCs w:val="24"/>
          <w:lang w:val="sr-Latn-CS"/>
        </w:rPr>
        <w:t>зависности</w:t>
      </w:r>
      <w:r w:rsidRPr="00967AAC">
        <w:rPr>
          <w:rFonts w:ascii="Times New Roman" w:hAnsi="Times New Roman"/>
          <w:szCs w:val="24"/>
          <w:lang w:val="sr-Latn-CS"/>
        </w:rPr>
        <w:t xml:space="preserve"> </w:t>
      </w:r>
      <w:r>
        <w:rPr>
          <w:rFonts w:ascii="Times New Roman" w:hAnsi="Times New Roman"/>
          <w:szCs w:val="24"/>
          <w:lang w:val="sr-Latn-CS"/>
        </w:rPr>
        <w:t>од</w:t>
      </w:r>
      <w:r w:rsidRPr="00967AAC">
        <w:rPr>
          <w:rFonts w:ascii="Times New Roman" w:hAnsi="Times New Roman"/>
          <w:szCs w:val="24"/>
          <w:lang w:val="sr-Latn-CS"/>
        </w:rPr>
        <w:t xml:space="preserve"> </w:t>
      </w:r>
      <w:r>
        <w:rPr>
          <w:rFonts w:ascii="Times New Roman" w:hAnsi="Times New Roman"/>
          <w:szCs w:val="24"/>
          <w:lang w:val="sr-Latn-CS"/>
        </w:rPr>
        <w:t>степена</w:t>
      </w:r>
      <w:r w:rsidRPr="00967AAC">
        <w:rPr>
          <w:rFonts w:ascii="Times New Roman" w:hAnsi="Times New Roman"/>
          <w:szCs w:val="24"/>
          <w:lang w:val="sr-Latn-CS"/>
        </w:rPr>
        <w:t xml:space="preserve"> </w:t>
      </w:r>
      <w:r>
        <w:rPr>
          <w:rFonts w:ascii="Times New Roman" w:hAnsi="Times New Roman"/>
          <w:szCs w:val="24"/>
          <w:lang w:val="sr-Latn-CS"/>
        </w:rPr>
        <w:t>заштите</w:t>
      </w:r>
      <w:r w:rsidRPr="00967AAC">
        <w:rPr>
          <w:rFonts w:ascii="Times New Roman" w:hAnsi="Times New Roman"/>
          <w:szCs w:val="24"/>
          <w:lang w:val="sr-Latn-CS"/>
        </w:rPr>
        <w:t xml:space="preserve">, </w:t>
      </w:r>
      <w:r>
        <w:rPr>
          <w:rFonts w:ascii="Times New Roman" w:hAnsi="Times New Roman"/>
          <w:szCs w:val="24"/>
          <w:lang w:val="sr-Latn-CS"/>
        </w:rPr>
        <w:t>што</w:t>
      </w:r>
      <w:r w:rsidRPr="00967AAC">
        <w:rPr>
          <w:rFonts w:ascii="Times New Roman" w:hAnsi="Times New Roman"/>
          <w:szCs w:val="24"/>
          <w:lang w:val="sr-Latn-CS"/>
        </w:rPr>
        <w:t xml:space="preserve"> </w:t>
      </w:r>
      <w:r>
        <w:rPr>
          <w:rFonts w:ascii="Times New Roman" w:hAnsi="Times New Roman"/>
          <w:szCs w:val="24"/>
          <w:lang w:val="sr-Latn-CS"/>
        </w:rPr>
        <w:t>ће</w:t>
      </w:r>
      <w:r w:rsidRPr="00967AAC">
        <w:rPr>
          <w:rFonts w:ascii="Times New Roman" w:hAnsi="Times New Roman"/>
          <w:szCs w:val="24"/>
          <w:lang w:val="sr-Latn-CS"/>
        </w:rPr>
        <w:t xml:space="preserve"> </w:t>
      </w:r>
      <w:r>
        <w:rPr>
          <w:rFonts w:ascii="Times New Roman" w:hAnsi="Times New Roman"/>
          <w:szCs w:val="24"/>
          <w:lang w:val="sr-Latn-CS"/>
        </w:rPr>
        <w:t>бити</w:t>
      </w:r>
      <w:r w:rsidRPr="00967AAC">
        <w:rPr>
          <w:rFonts w:ascii="Times New Roman" w:hAnsi="Times New Roman"/>
          <w:szCs w:val="24"/>
          <w:lang w:val="sr-Latn-CS"/>
        </w:rPr>
        <w:t xml:space="preserve"> </w:t>
      </w:r>
      <w:r>
        <w:rPr>
          <w:rFonts w:ascii="Times New Roman" w:hAnsi="Times New Roman"/>
          <w:szCs w:val="24"/>
          <w:lang w:val="sr-Latn-CS"/>
        </w:rPr>
        <w:t>ближе</w:t>
      </w:r>
      <w:r w:rsidRPr="00967AAC">
        <w:rPr>
          <w:rFonts w:ascii="Times New Roman" w:hAnsi="Times New Roman"/>
          <w:szCs w:val="24"/>
          <w:lang w:val="sr-Latn-CS"/>
        </w:rPr>
        <w:t xml:space="preserve"> </w:t>
      </w:r>
      <w:r>
        <w:rPr>
          <w:rFonts w:ascii="Times New Roman" w:hAnsi="Times New Roman"/>
          <w:szCs w:val="24"/>
          <w:lang w:val="sr-Latn-CS"/>
        </w:rPr>
        <w:t>објашњено</w:t>
      </w:r>
      <w:r w:rsidRPr="00967AAC">
        <w:rPr>
          <w:rFonts w:ascii="Times New Roman" w:hAnsi="Times New Roman"/>
          <w:szCs w:val="24"/>
          <w:lang w:val="sr-Latn-CS"/>
        </w:rPr>
        <w:t xml:space="preserve"> </w:t>
      </w:r>
      <w:r>
        <w:rPr>
          <w:rFonts w:ascii="Times New Roman" w:hAnsi="Times New Roman"/>
          <w:szCs w:val="24"/>
          <w:lang w:val="sr-Latn-CS"/>
        </w:rPr>
        <w:t>у</w:t>
      </w:r>
      <w:r w:rsidRPr="00967AAC">
        <w:rPr>
          <w:rFonts w:ascii="Times New Roman" w:hAnsi="Times New Roman"/>
          <w:szCs w:val="24"/>
          <w:lang w:val="sr-Latn-CS"/>
        </w:rPr>
        <w:t xml:space="preserve"> </w:t>
      </w:r>
      <w:r>
        <w:rPr>
          <w:rFonts w:ascii="Times New Roman" w:hAnsi="Times New Roman"/>
          <w:szCs w:val="24"/>
          <w:lang w:val="sr-Latn-CS"/>
        </w:rPr>
        <w:t>поглављу</w:t>
      </w:r>
      <w:r w:rsidRPr="00967AAC">
        <w:rPr>
          <w:rFonts w:ascii="Times New Roman" w:hAnsi="Times New Roman"/>
          <w:szCs w:val="24"/>
          <w:lang w:val="sr-Latn-CS"/>
        </w:rPr>
        <w:t xml:space="preserve"> 4.15. </w:t>
      </w:r>
    </w:p>
    <w:p w:rsidR="00DF66A7" w:rsidRPr="00967AAC" w:rsidRDefault="00DF66A7" w:rsidP="00DF66A7">
      <w:pPr>
        <w:pStyle w:val="BodyText2"/>
        <w:ind w:firstLine="709"/>
        <w:rPr>
          <w:rFonts w:ascii="Times New Roman" w:hAnsi="Times New Roman"/>
          <w:szCs w:val="24"/>
          <w:lang w:val="sr-Latn-CS"/>
        </w:rPr>
      </w:pPr>
      <w:r>
        <w:rPr>
          <w:rFonts w:ascii="Times New Roman" w:hAnsi="Times New Roman"/>
          <w:szCs w:val="24"/>
          <w:lang w:val="sr-Latn-CS"/>
        </w:rPr>
        <w:t>По</w:t>
      </w:r>
      <w:r w:rsidRPr="00967AAC">
        <w:rPr>
          <w:rFonts w:ascii="Times New Roman" w:hAnsi="Times New Roman"/>
          <w:szCs w:val="24"/>
          <w:lang w:val="sr-Latn-CS"/>
        </w:rPr>
        <w:t xml:space="preserve"> </w:t>
      </w:r>
      <w:r>
        <w:rPr>
          <w:rFonts w:ascii="Times New Roman" w:hAnsi="Times New Roman"/>
          <w:szCs w:val="24"/>
          <w:lang w:val="sr-Latn-CS"/>
        </w:rPr>
        <w:t>поменутој</w:t>
      </w:r>
      <w:r w:rsidRPr="00967AAC">
        <w:rPr>
          <w:rFonts w:ascii="Times New Roman" w:hAnsi="Times New Roman"/>
          <w:szCs w:val="24"/>
          <w:lang w:val="sr-Latn-CS"/>
        </w:rPr>
        <w:t xml:space="preserve"> </w:t>
      </w:r>
      <w:r>
        <w:rPr>
          <w:rFonts w:ascii="Times New Roman" w:hAnsi="Times New Roman"/>
          <w:szCs w:val="24"/>
          <w:lang w:val="sr-Latn-CS"/>
        </w:rPr>
        <w:t>уредби</w:t>
      </w:r>
      <w:r w:rsidRPr="00967AAC">
        <w:rPr>
          <w:rFonts w:ascii="Times New Roman" w:hAnsi="Times New Roman"/>
          <w:szCs w:val="24"/>
          <w:lang w:val="sr-Latn-CS"/>
        </w:rPr>
        <w:t xml:space="preserve"> </w:t>
      </w:r>
      <w:r>
        <w:rPr>
          <w:rFonts w:ascii="Times New Roman" w:hAnsi="Times New Roman"/>
          <w:szCs w:val="24"/>
          <w:lang w:val="sr-Latn-CS"/>
        </w:rPr>
        <w:t>део</w:t>
      </w:r>
      <w:r w:rsidRPr="00967AAC">
        <w:rPr>
          <w:rFonts w:ascii="Times New Roman" w:hAnsi="Times New Roman"/>
          <w:szCs w:val="24"/>
          <w:lang w:val="sr-Latn-CS"/>
        </w:rPr>
        <w:t xml:space="preserve"> </w:t>
      </w:r>
      <w:r>
        <w:rPr>
          <w:rFonts w:ascii="Times New Roman" w:hAnsi="Times New Roman"/>
          <w:szCs w:val="24"/>
          <w:lang w:val="sr-Latn-CS"/>
        </w:rPr>
        <w:t>газдинске</w:t>
      </w:r>
      <w:r w:rsidRPr="00967AAC">
        <w:rPr>
          <w:rFonts w:ascii="Times New Roman" w:hAnsi="Times New Roman"/>
          <w:szCs w:val="24"/>
          <w:lang w:val="sr-Latn-CS"/>
        </w:rPr>
        <w:t xml:space="preserve"> </w:t>
      </w:r>
      <w:r>
        <w:rPr>
          <w:rFonts w:ascii="Times New Roman" w:hAnsi="Times New Roman"/>
          <w:szCs w:val="24"/>
          <w:lang w:val="sr-Latn-CS"/>
        </w:rPr>
        <w:t>јединице</w:t>
      </w:r>
      <w:r w:rsidRPr="00967AAC">
        <w:rPr>
          <w:rFonts w:ascii="Times New Roman" w:hAnsi="Times New Roman"/>
          <w:szCs w:val="24"/>
          <w:lang w:val="sr-Latn-CS"/>
        </w:rPr>
        <w:t xml:space="preserve"> (</w:t>
      </w:r>
      <w:r>
        <w:rPr>
          <w:rFonts w:ascii="Times New Roman" w:hAnsi="Times New Roman"/>
          <w:szCs w:val="24"/>
          <w:lang w:val="sr-Latn-CS"/>
        </w:rPr>
        <w:t>одељења</w:t>
      </w:r>
      <w:r w:rsidRPr="00967AAC">
        <w:rPr>
          <w:rFonts w:ascii="Times New Roman" w:hAnsi="Times New Roman"/>
          <w:szCs w:val="24"/>
          <w:lang w:val="sr-Latn-CS"/>
        </w:rPr>
        <w:t xml:space="preserve"> 14-49) </w:t>
      </w:r>
      <w:r>
        <w:rPr>
          <w:rFonts w:ascii="Times New Roman" w:hAnsi="Times New Roman"/>
          <w:szCs w:val="24"/>
          <w:lang w:val="sr-Latn-CS"/>
        </w:rPr>
        <w:t>ставља</w:t>
      </w:r>
      <w:r w:rsidRPr="00967AAC">
        <w:rPr>
          <w:rFonts w:ascii="Times New Roman" w:hAnsi="Times New Roman"/>
          <w:szCs w:val="24"/>
          <w:lang w:val="sr-Latn-CS"/>
        </w:rPr>
        <w:t xml:space="preserve"> </w:t>
      </w:r>
      <w:r>
        <w:rPr>
          <w:rFonts w:ascii="Times New Roman" w:hAnsi="Times New Roman"/>
          <w:szCs w:val="24"/>
          <w:lang w:val="sr-Latn-CS"/>
        </w:rPr>
        <w:t>се</w:t>
      </w:r>
      <w:r w:rsidRPr="00967AAC">
        <w:rPr>
          <w:rFonts w:ascii="Times New Roman" w:hAnsi="Times New Roman"/>
          <w:szCs w:val="24"/>
          <w:lang w:val="sr-Latn-CS"/>
        </w:rPr>
        <w:t xml:space="preserve"> </w:t>
      </w:r>
      <w:r>
        <w:rPr>
          <w:rFonts w:ascii="Times New Roman" w:hAnsi="Times New Roman"/>
          <w:szCs w:val="24"/>
          <w:lang w:val="sr-Latn-CS"/>
        </w:rPr>
        <w:t>под</w:t>
      </w:r>
      <w:r w:rsidRPr="00967AAC">
        <w:rPr>
          <w:rFonts w:ascii="Times New Roman" w:hAnsi="Times New Roman"/>
          <w:szCs w:val="24"/>
          <w:lang w:val="sr-Latn-CS"/>
        </w:rPr>
        <w:t xml:space="preserve"> </w:t>
      </w:r>
      <w:r>
        <w:rPr>
          <w:rFonts w:ascii="Times New Roman" w:hAnsi="Times New Roman"/>
          <w:szCs w:val="24"/>
          <w:lang w:val="sr-Latn-CS"/>
        </w:rPr>
        <w:t>заштиту</w:t>
      </w:r>
      <w:r w:rsidRPr="00967AAC">
        <w:rPr>
          <w:rFonts w:ascii="Times New Roman" w:hAnsi="Times New Roman"/>
          <w:szCs w:val="24"/>
          <w:lang w:val="sr-Latn-CS"/>
        </w:rPr>
        <w:t xml:space="preserve"> </w:t>
      </w:r>
      <w:r>
        <w:rPr>
          <w:rFonts w:ascii="Times New Roman" w:hAnsi="Times New Roman"/>
          <w:szCs w:val="24"/>
          <w:lang w:val="sr-Latn-CS"/>
        </w:rPr>
        <w:t>као</w:t>
      </w:r>
      <w:r w:rsidRPr="00967AAC">
        <w:rPr>
          <w:rFonts w:ascii="Times New Roman" w:hAnsi="Times New Roman"/>
          <w:szCs w:val="24"/>
          <w:lang w:val="sr-Latn-CS"/>
        </w:rPr>
        <w:t xml:space="preserve"> </w:t>
      </w:r>
      <w:r>
        <w:rPr>
          <w:rFonts w:ascii="Times New Roman" w:hAnsi="Times New Roman"/>
          <w:szCs w:val="24"/>
          <w:lang w:val="sr-Latn-CS"/>
        </w:rPr>
        <w:t>специјални</w:t>
      </w:r>
      <w:r w:rsidRPr="00967AAC">
        <w:rPr>
          <w:rFonts w:ascii="Times New Roman" w:hAnsi="Times New Roman"/>
          <w:szCs w:val="24"/>
          <w:lang w:val="sr-Latn-CS"/>
        </w:rPr>
        <w:t xml:space="preserve"> </w:t>
      </w:r>
      <w:r>
        <w:rPr>
          <w:rFonts w:ascii="Times New Roman" w:hAnsi="Times New Roman"/>
          <w:szCs w:val="24"/>
          <w:lang w:val="sr-Latn-CS"/>
        </w:rPr>
        <w:t>резерват</w:t>
      </w:r>
      <w:r w:rsidRPr="00967AAC">
        <w:rPr>
          <w:rFonts w:ascii="Times New Roman" w:hAnsi="Times New Roman"/>
          <w:szCs w:val="24"/>
          <w:lang w:val="sr-Latn-CS"/>
        </w:rPr>
        <w:t xml:space="preserve"> </w:t>
      </w:r>
      <w:r>
        <w:rPr>
          <w:rFonts w:ascii="Times New Roman" w:hAnsi="Times New Roman"/>
          <w:szCs w:val="24"/>
          <w:lang w:val="sr-Latn-CS"/>
        </w:rPr>
        <w:t>природе</w:t>
      </w:r>
      <w:r w:rsidRPr="00967AAC">
        <w:rPr>
          <w:rFonts w:ascii="Times New Roman" w:hAnsi="Times New Roman"/>
          <w:szCs w:val="24"/>
          <w:lang w:val="sr-Latn-CS"/>
        </w:rPr>
        <w:t xml:space="preserve"> </w:t>
      </w:r>
      <w:r>
        <w:rPr>
          <w:rFonts w:ascii="Times New Roman" w:hAnsi="Times New Roman"/>
          <w:szCs w:val="24"/>
          <w:lang w:val="sr-Latn-CS"/>
        </w:rPr>
        <w:t>и</w:t>
      </w:r>
      <w:r w:rsidRPr="00967AAC">
        <w:rPr>
          <w:rFonts w:ascii="Times New Roman" w:hAnsi="Times New Roman"/>
          <w:szCs w:val="24"/>
          <w:lang w:val="sr-Latn-CS"/>
        </w:rPr>
        <w:t xml:space="preserve"> </w:t>
      </w:r>
      <w:r>
        <w:rPr>
          <w:rFonts w:ascii="Times New Roman" w:hAnsi="Times New Roman"/>
          <w:szCs w:val="24"/>
          <w:lang w:val="sr-Latn-CS"/>
        </w:rPr>
        <w:t>сврстава</w:t>
      </w:r>
      <w:r w:rsidRPr="00967AAC">
        <w:rPr>
          <w:rFonts w:ascii="Times New Roman" w:hAnsi="Times New Roman"/>
          <w:szCs w:val="24"/>
          <w:lang w:val="sr-Latn-CS"/>
        </w:rPr>
        <w:t xml:space="preserve"> </w:t>
      </w:r>
      <w:r>
        <w:rPr>
          <w:rFonts w:ascii="Times New Roman" w:hAnsi="Times New Roman"/>
          <w:szCs w:val="24"/>
          <w:lang w:val="sr-Latn-CS"/>
        </w:rPr>
        <w:t>у</w:t>
      </w:r>
      <w:r w:rsidRPr="00967AAC">
        <w:rPr>
          <w:rFonts w:ascii="Times New Roman" w:hAnsi="Times New Roman"/>
          <w:szCs w:val="24"/>
          <w:lang w:val="sr-Latn-CS"/>
        </w:rPr>
        <w:t xml:space="preserve"> </w:t>
      </w:r>
      <w:r>
        <w:rPr>
          <w:rFonts w:ascii="Times New Roman" w:hAnsi="Times New Roman"/>
          <w:szCs w:val="24"/>
          <w:lang w:val="sr-Latn-CS"/>
        </w:rPr>
        <w:t>заштићена</w:t>
      </w:r>
      <w:r w:rsidRPr="00967AAC">
        <w:rPr>
          <w:rFonts w:ascii="Times New Roman" w:hAnsi="Times New Roman"/>
          <w:szCs w:val="24"/>
          <w:lang w:val="sr-Latn-CS"/>
        </w:rPr>
        <w:t xml:space="preserve"> </w:t>
      </w:r>
      <w:r>
        <w:rPr>
          <w:rFonts w:ascii="Times New Roman" w:hAnsi="Times New Roman"/>
          <w:szCs w:val="24"/>
          <w:lang w:val="sr-Latn-CS"/>
        </w:rPr>
        <w:t>природна</w:t>
      </w:r>
      <w:r w:rsidRPr="00967AAC">
        <w:rPr>
          <w:rFonts w:ascii="Times New Roman" w:hAnsi="Times New Roman"/>
          <w:szCs w:val="24"/>
          <w:lang w:val="sr-Latn-CS"/>
        </w:rPr>
        <w:t xml:space="preserve"> </w:t>
      </w:r>
      <w:r>
        <w:rPr>
          <w:rFonts w:ascii="Times New Roman" w:hAnsi="Times New Roman"/>
          <w:szCs w:val="24"/>
          <w:lang w:val="sr-Cyrl-RS"/>
        </w:rPr>
        <w:t xml:space="preserve">добра </w:t>
      </w:r>
      <w:r>
        <w:rPr>
          <w:rFonts w:ascii="Times New Roman" w:hAnsi="Times New Roman"/>
          <w:szCs w:val="24"/>
          <w:lang w:val="sr-Latn-CS"/>
        </w:rPr>
        <w:t>од</w:t>
      </w:r>
      <w:r w:rsidRPr="00967AAC">
        <w:rPr>
          <w:rFonts w:ascii="Times New Roman" w:hAnsi="Times New Roman"/>
          <w:szCs w:val="24"/>
          <w:lang w:val="sr-Latn-CS"/>
        </w:rPr>
        <w:t xml:space="preserve"> </w:t>
      </w:r>
      <w:r>
        <w:rPr>
          <w:rFonts w:ascii="Times New Roman" w:hAnsi="Times New Roman"/>
          <w:szCs w:val="24"/>
          <w:lang w:val="sr-Latn-CS"/>
        </w:rPr>
        <w:t>изузетног</w:t>
      </w:r>
      <w:r w:rsidRPr="00967AAC">
        <w:rPr>
          <w:rFonts w:ascii="Times New Roman" w:hAnsi="Times New Roman"/>
          <w:szCs w:val="24"/>
          <w:lang w:val="sr-Latn-CS"/>
        </w:rPr>
        <w:t xml:space="preserve"> </w:t>
      </w:r>
      <w:r>
        <w:rPr>
          <w:rFonts w:ascii="Times New Roman" w:hAnsi="Times New Roman"/>
          <w:szCs w:val="24"/>
          <w:lang w:val="sr-Latn-CS"/>
        </w:rPr>
        <w:t>значаја</w:t>
      </w:r>
      <w:r w:rsidRPr="00967AAC">
        <w:rPr>
          <w:rFonts w:ascii="Times New Roman" w:hAnsi="Times New Roman"/>
          <w:szCs w:val="24"/>
          <w:lang w:val="sr-Latn-CS"/>
        </w:rPr>
        <w:t xml:space="preserve">, </w:t>
      </w:r>
      <w:r>
        <w:rPr>
          <w:rFonts w:ascii="Times New Roman" w:hAnsi="Times New Roman"/>
          <w:szCs w:val="24"/>
          <w:lang w:val="sr-Latn-RS"/>
        </w:rPr>
        <w:t>I</w:t>
      </w:r>
      <w:r w:rsidRPr="00967AAC">
        <w:rPr>
          <w:rFonts w:ascii="Times New Roman" w:hAnsi="Times New Roman"/>
          <w:szCs w:val="24"/>
          <w:lang w:val="sr-Latn-CS"/>
        </w:rPr>
        <w:t xml:space="preserve"> </w:t>
      </w:r>
      <w:r>
        <w:rPr>
          <w:rFonts w:ascii="Times New Roman" w:hAnsi="Times New Roman"/>
          <w:szCs w:val="24"/>
          <w:lang w:val="sr-Latn-CS"/>
        </w:rPr>
        <w:t>категорије</w:t>
      </w:r>
      <w:r w:rsidRPr="00967AAC">
        <w:rPr>
          <w:rFonts w:ascii="Times New Roman" w:hAnsi="Times New Roman"/>
          <w:szCs w:val="24"/>
          <w:lang w:val="sr-Latn-CS"/>
        </w:rPr>
        <w:t>.</w:t>
      </w:r>
    </w:p>
    <w:p w:rsidR="00DF66A7" w:rsidRPr="00967AAC" w:rsidRDefault="00DF66A7" w:rsidP="00DF66A7">
      <w:pPr>
        <w:ind w:firstLine="709"/>
        <w:rPr>
          <w:szCs w:val="24"/>
        </w:rPr>
      </w:pPr>
      <w:r>
        <w:rPr>
          <w:szCs w:val="24"/>
        </w:rPr>
        <w:t>Осим</w:t>
      </w:r>
      <w:r w:rsidRPr="00967AAC">
        <w:rPr>
          <w:szCs w:val="24"/>
        </w:rPr>
        <w:t xml:space="preserve"> </w:t>
      </w:r>
      <w:r>
        <w:rPr>
          <w:szCs w:val="24"/>
        </w:rPr>
        <w:t>тога</w:t>
      </w:r>
      <w:r w:rsidRPr="00967AAC">
        <w:rPr>
          <w:szCs w:val="24"/>
        </w:rPr>
        <w:t xml:space="preserve">, </w:t>
      </w:r>
      <w:r>
        <w:rPr>
          <w:szCs w:val="24"/>
        </w:rPr>
        <w:t>Одлукама</w:t>
      </w:r>
      <w:r w:rsidRPr="00967AAC">
        <w:rPr>
          <w:szCs w:val="24"/>
        </w:rPr>
        <w:t xml:space="preserve"> </w:t>
      </w:r>
      <w:r>
        <w:rPr>
          <w:szCs w:val="24"/>
        </w:rPr>
        <w:t>СО</w:t>
      </w:r>
      <w:r w:rsidRPr="00967AAC">
        <w:rPr>
          <w:szCs w:val="24"/>
        </w:rPr>
        <w:t xml:space="preserve"> </w:t>
      </w:r>
      <w:r>
        <w:rPr>
          <w:szCs w:val="24"/>
        </w:rPr>
        <w:t>Апатин</w:t>
      </w:r>
      <w:r w:rsidRPr="00967AAC">
        <w:rPr>
          <w:szCs w:val="24"/>
        </w:rPr>
        <w:t xml:space="preserve">  </w:t>
      </w:r>
      <w:r>
        <w:rPr>
          <w:szCs w:val="24"/>
        </w:rPr>
        <w:t>шумски</w:t>
      </w:r>
      <w:r w:rsidRPr="00967AAC">
        <w:rPr>
          <w:szCs w:val="24"/>
        </w:rPr>
        <w:t xml:space="preserve"> </w:t>
      </w:r>
      <w:r>
        <w:rPr>
          <w:szCs w:val="24"/>
        </w:rPr>
        <w:t>комплекс</w:t>
      </w:r>
      <w:r w:rsidRPr="00967AAC">
        <w:rPr>
          <w:szCs w:val="24"/>
        </w:rPr>
        <w:t xml:space="preserve"> "</w:t>
      </w:r>
      <w:r>
        <w:rPr>
          <w:szCs w:val="24"/>
        </w:rPr>
        <w:t>Шума</w:t>
      </w:r>
      <w:r w:rsidRPr="00967AAC">
        <w:rPr>
          <w:szCs w:val="24"/>
        </w:rPr>
        <w:t xml:space="preserve"> </w:t>
      </w:r>
      <w:r>
        <w:rPr>
          <w:szCs w:val="24"/>
        </w:rPr>
        <w:t>Јунаковић</w:t>
      </w:r>
      <w:r w:rsidRPr="00967AAC">
        <w:rPr>
          <w:szCs w:val="24"/>
        </w:rPr>
        <w:t>"(</w:t>
      </w:r>
      <w:r>
        <w:rPr>
          <w:szCs w:val="24"/>
        </w:rPr>
        <w:t>одељења</w:t>
      </w:r>
      <w:r w:rsidRPr="00967AAC">
        <w:rPr>
          <w:szCs w:val="24"/>
        </w:rPr>
        <w:t xml:space="preserve"> 1-6) (</w:t>
      </w:r>
      <w:r>
        <w:rPr>
          <w:szCs w:val="24"/>
        </w:rPr>
        <w:t>сл</w:t>
      </w:r>
      <w:r w:rsidRPr="00967AAC">
        <w:rPr>
          <w:szCs w:val="24"/>
        </w:rPr>
        <w:t>.</w:t>
      </w:r>
      <w:r>
        <w:rPr>
          <w:szCs w:val="24"/>
        </w:rPr>
        <w:t>л</w:t>
      </w:r>
      <w:r w:rsidRPr="00967AAC">
        <w:rPr>
          <w:szCs w:val="24"/>
        </w:rPr>
        <w:t>.</w:t>
      </w:r>
      <w:r>
        <w:rPr>
          <w:szCs w:val="24"/>
        </w:rPr>
        <w:t>општине</w:t>
      </w:r>
      <w:r w:rsidRPr="00967AAC">
        <w:rPr>
          <w:szCs w:val="24"/>
        </w:rPr>
        <w:t xml:space="preserve"> </w:t>
      </w:r>
      <w:r>
        <w:rPr>
          <w:szCs w:val="24"/>
        </w:rPr>
        <w:t>Апатин</w:t>
      </w:r>
      <w:r w:rsidRPr="00967AAC">
        <w:rPr>
          <w:szCs w:val="24"/>
        </w:rPr>
        <w:t xml:space="preserve"> </w:t>
      </w:r>
      <w:r>
        <w:rPr>
          <w:szCs w:val="24"/>
        </w:rPr>
        <w:t>бр</w:t>
      </w:r>
      <w:r w:rsidRPr="00967AAC">
        <w:rPr>
          <w:szCs w:val="24"/>
        </w:rPr>
        <w:t xml:space="preserve">.11/2005) </w:t>
      </w:r>
      <w:r>
        <w:rPr>
          <w:szCs w:val="24"/>
        </w:rPr>
        <w:t>и</w:t>
      </w:r>
      <w:r w:rsidRPr="00967AAC">
        <w:rPr>
          <w:szCs w:val="24"/>
        </w:rPr>
        <w:t xml:space="preserve"> “</w:t>
      </w:r>
      <w:r>
        <w:rPr>
          <w:szCs w:val="24"/>
        </w:rPr>
        <w:t>Храст</w:t>
      </w:r>
      <w:r w:rsidRPr="00967AAC">
        <w:rPr>
          <w:szCs w:val="24"/>
        </w:rPr>
        <w:t xml:space="preserve"> </w:t>
      </w:r>
      <w:r>
        <w:rPr>
          <w:szCs w:val="24"/>
        </w:rPr>
        <w:t>лужњак</w:t>
      </w:r>
      <w:r w:rsidRPr="00967AAC">
        <w:rPr>
          <w:szCs w:val="24"/>
        </w:rPr>
        <w:t xml:space="preserve"> </w:t>
      </w:r>
      <w:r>
        <w:rPr>
          <w:szCs w:val="24"/>
        </w:rPr>
        <w:t>у</w:t>
      </w:r>
      <w:r w:rsidRPr="00967AAC">
        <w:rPr>
          <w:szCs w:val="24"/>
        </w:rPr>
        <w:t xml:space="preserve"> </w:t>
      </w:r>
      <w:r>
        <w:rPr>
          <w:szCs w:val="24"/>
        </w:rPr>
        <w:t>шуми</w:t>
      </w:r>
      <w:r w:rsidRPr="00967AAC">
        <w:rPr>
          <w:szCs w:val="24"/>
        </w:rPr>
        <w:t xml:space="preserve"> </w:t>
      </w:r>
      <w:r>
        <w:rPr>
          <w:szCs w:val="24"/>
        </w:rPr>
        <w:t>Курјачица</w:t>
      </w:r>
      <w:r w:rsidRPr="00967AAC">
        <w:rPr>
          <w:szCs w:val="24"/>
        </w:rPr>
        <w:t>” (</w:t>
      </w:r>
      <w:r>
        <w:rPr>
          <w:szCs w:val="24"/>
        </w:rPr>
        <w:t>сл</w:t>
      </w:r>
      <w:r w:rsidRPr="00967AAC">
        <w:rPr>
          <w:szCs w:val="24"/>
        </w:rPr>
        <w:t>.</w:t>
      </w:r>
      <w:r>
        <w:rPr>
          <w:szCs w:val="24"/>
        </w:rPr>
        <w:t>л</w:t>
      </w:r>
      <w:r w:rsidRPr="00967AAC">
        <w:rPr>
          <w:szCs w:val="24"/>
        </w:rPr>
        <w:t>.</w:t>
      </w:r>
      <w:r>
        <w:rPr>
          <w:szCs w:val="24"/>
        </w:rPr>
        <w:t>општине</w:t>
      </w:r>
      <w:r w:rsidRPr="00967AAC">
        <w:rPr>
          <w:szCs w:val="24"/>
        </w:rPr>
        <w:t xml:space="preserve"> </w:t>
      </w:r>
      <w:r>
        <w:rPr>
          <w:szCs w:val="24"/>
        </w:rPr>
        <w:t>Апатин</w:t>
      </w:r>
      <w:r w:rsidRPr="00967AAC">
        <w:rPr>
          <w:szCs w:val="24"/>
        </w:rPr>
        <w:t xml:space="preserve"> </w:t>
      </w:r>
      <w:r>
        <w:rPr>
          <w:szCs w:val="24"/>
        </w:rPr>
        <w:t>бр</w:t>
      </w:r>
      <w:r w:rsidRPr="00967AAC">
        <w:rPr>
          <w:szCs w:val="24"/>
        </w:rPr>
        <w:t xml:space="preserve">.6/94) </w:t>
      </w:r>
      <w:r>
        <w:rPr>
          <w:szCs w:val="24"/>
        </w:rPr>
        <w:t>су</w:t>
      </w:r>
      <w:r w:rsidRPr="00967AAC">
        <w:rPr>
          <w:szCs w:val="24"/>
        </w:rPr>
        <w:t xml:space="preserve"> </w:t>
      </w:r>
      <w:r>
        <w:rPr>
          <w:szCs w:val="24"/>
        </w:rPr>
        <w:t>проглашени</w:t>
      </w:r>
      <w:r w:rsidRPr="00967AAC">
        <w:rPr>
          <w:szCs w:val="24"/>
        </w:rPr>
        <w:t xml:space="preserve"> </w:t>
      </w:r>
      <w:r>
        <w:rPr>
          <w:szCs w:val="24"/>
        </w:rPr>
        <w:t>као</w:t>
      </w:r>
      <w:r w:rsidRPr="00967AAC">
        <w:rPr>
          <w:szCs w:val="24"/>
        </w:rPr>
        <w:t xml:space="preserve"> </w:t>
      </w:r>
      <w:r>
        <w:rPr>
          <w:szCs w:val="24"/>
        </w:rPr>
        <w:t>Споменик</w:t>
      </w:r>
      <w:r w:rsidRPr="00967AAC">
        <w:rPr>
          <w:szCs w:val="24"/>
        </w:rPr>
        <w:t xml:space="preserve"> </w:t>
      </w:r>
      <w:r>
        <w:rPr>
          <w:szCs w:val="24"/>
        </w:rPr>
        <w:t>природе</w:t>
      </w:r>
      <w:r w:rsidRPr="00967AAC">
        <w:rPr>
          <w:szCs w:val="24"/>
        </w:rPr>
        <w:t xml:space="preserve"> .</w:t>
      </w:r>
    </w:p>
    <w:p w:rsidR="00DF66A7" w:rsidRPr="00967AAC" w:rsidRDefault="00DF66A7" w:rsidP="00DF66A7">
      <w:pPr>
        <w:ind w:firstLine="709"/>
        <w:rPr>
          <w:szCs w:val="24"/>
          <w:lang w:val="sr-Latn-CS"/>
        </w:rPr>
      </w:pPr>
      <w:r>
        <w:rPr>
          <w:szCs w:val="24"/>
          <w:lang w:val="sr-Latn-CS"/>
        </w:rPr>
        <w:t>У</w:t>
      </w:r>
      <w:r w:rsidRPr="00967AAC">
        <w:rPr>
          <w:szCs w:val="24"/>
          <w:lang w:val="sr-Latn-CS"/>
        </w:rPr>
        <w:t xml:space="preserve"> </w:t>
      </w:r>
      <w:r>
        <w:rPr>
          <w:szCs w:val="24"/>
          <w:lang w:val="sr-Latn-CS"/>
        </w:rPr>
        <w:t>овој</w:t>
      </w:r>
      <w:r w:rsidRPr="00967AAC">
        <w:rPr>
          <w:szCs w:val="24"/>
          <w:lang w:val="sr-Latn-CS"/>
        </w:rPr>
        <w:t xml:space="preserve"> </w:t>
      </w:r>
      <w:r>
        <w:rPr>
          <w:szCs w:val="24"/>
          <w:lang w:val="sr-Latn-CS"/>
        </w:rPr>
        <w:t>газдинској</w:t>
      </w:r>
      <w:r w:rsidRPr="00967AAC">
        <w:rPr>
          <w:szCs w:val="24"/>
          <w:lang w:val="sr-Latn-CS"/>
        </w:rPr>
        <w:t xml:space="preserve"> </w:t>
      </w:r>
      <w:r>
        <w:rPr>
          <w:szCs w:val="24"/>
          <w:lang w:val="sr-Latn-CS"/>
        </w:rPr>
        <w:t>јединици</w:t>
      </w:r>
      <w:r w:rsidRPr="00967AAC">
        <w:rPr>
          <w:szCs w:val="24"/>
          <w:lang w:val="sr-Latn-CS"/>
        </w:rPr>
        <w:t xml:space="preserve"> </w:t>
      </w:r>
      <w:r>
        <w:rPr>
          <w:szCs w:val="24"/>
          <w:lang w:val="sr-Latn-CS"/>
        </w:rPr>
        <w:t>се</w:t>
      </w:r>
      <w:r w:rsidRPr="00967AAC">
        <w:rPr>
          <w:szCs w:val="24"/>
          <w:lang w:val="sr-Latn-CS"/>
        </w:rPr>
        <w:t xml:space="preserve"> </w:t>
      </w:r>
      <w:r>
        <w:rPr>
          <w:szCs w:val="24"/>
          <w:lang w:val="sr-Latn-CS"/>
        </w:rPr>
        <w:t>налази</w:t>
      </w:r>
      <w:r w:rsidRPr="00967AAC">
        <w:rPr>
          <w:szCs w:val="24"/>
          <w:lang w:val="sr-Latn-CS"/>
        </w:rPr>
        <w:t xml:space="preserve"> </w:t>
      </w:r>
      <w:r>
        <w:rPr>
          <w:szCs w:val="24"/>
          <w:lang w:val="sr-Latn-CS"/>
        </w:rPr>
        <w:t>и</w:t>
      </w:r>
      <w:r w:rsidRPr="00967AAC">
        <w:rPr>
          <w:szCs w:val="24"/>
          <w:lang w:val="sr-Latn-CS"/>
        </w:rPr>
        <w:t xml:space="preserve"> </w:t>
      </w:r>
      <w:r>
        <w:rPr>
          <w:szCs w:val="24"/>
          <w:lang w:val="sr-Latn-CS"/>
        </w:rPr>
        <w:t>ловиште</w:t>
      </w:r>
      <w:r w:rsidRPr="00967AAC">
        <w:rPr>
          <w:szCs w:val="24"/>
          <w:lang w:val="sr-Latn-CS"/>
        </w:rPr>
        <w:t xml:space="preserve"> </w:t>
      </w:r>
      <w:r>
        <w:rPr>
          <w:szCs w:val="24"/>
          <w:lang w:val="sr-Latn-CS"/>
        </w:rPr>
        <w:t>крупне</w:t>
      </w:r>
      <w:r w:rsidRPr="00967AAC">
        <w:rPr>
          <w:szCs w:val="24"/>
          <w:lang w:val="sr-Latn-CS"/>
        </w:rPr>
        <w:t xml:space="preserve"> </w:t>
      </w:r>
      <w:r>
        <w:rPr>
          <w:szCs w:val="24"/>
          <w:lang w:val="sr-Latn-CS"/>
        </w:rPr>
        <w:t>дивљачи</w:t>
      </w:r>
      <w:r w:rsidRPr="00967AAC">
        <w:rPr>
          <w:szCs w:val="24"/>
          <w:lang w:val="sr-Latn-CS"/>
        </w:rPr>
        <w:t>-</w:t>
      </w:r>
      <w:r>
        <w:rPr>
          <w:szCs w:val="24"/>
          <w:lang w:val="sr-Latn-CS"/>
        </w:rPr>
        <w:t>одељења</w:t>
      </w:r>
      <w:r w:rsidRPr="00967AAC">
        <w:rPr>
          <w:szCs w:val="24"/>
          <w:lang w:val="sr-Latn-CS"/>
        </w:rPr>
        <w:t xml:space="preserve"> 14-49.</w:t>
      </w:r>
    </w:p>
    <w:p w:rsidR="00DF66A7" w:rsidRPr="00967AAC" w:rsidRDefault="00DF66A7" w:rsidP="00DF66A7">
      <w:pPr>
        <w:pStyle w:val="BodyText2"/>
        <w:ind w:firstLine="709"/>
        <w:rPr>
          <w:rFonts w:ascii="Times New Roman" w:hAnsi="Times New Roman"/>
          <w:szCs w:val="24"/>
          <w:lang w:val="sr-Latn-CS"/>
        </w:rPr>
      </w:pPr>
      <w:r>
        <w:rPr>
          <w:rFonts w:ascii="Times New Roman" w:hAnsi="Times New Roman"/>
          <w:szCs w:val="24"/>
          <w:lang w:val="sr-Latn-CS"/>
        </w:rPr>
        <w:t>Истакнута</w:t>
      </w:r>
      <w:r w:rsidRPr="00967AAC">
        <w:rPr>
          <w:rFonts w:ascii="Times New Roman" w:hAnsi="Times New Roman"/>
          <w:szCs w:val="24"/>
          <w:lang w:val="sr-Latn-CS"/>
        </w:rPr>
        <w:t xml:space="preserve"> </w:t>
      </w:r>
      <w:r>
        <w:rPr>
          <w:rFonts w:ascii="Times New Roman" w:hAnsi="Times New Roman"/>
          <w:szCs w:val="24"/>
          <w:lang w:val="sr-Latn-CS"/>
        </w:rPr>
        <w:t>намена</w:t>
      </w:r>
      <w:r w:rsidRPr="00967AAC">
        <w:rPr>
          <w:rFonts w:ascii="Times New Roman" w:hAnsi="Times New Roman"/>
          <w:szCs w:val="24"/>
          <w:lang w:val="sr-Latn-CS"/>
        </w:rPr>
        <w:t xml:space="preserve"> </w:t>
      </w:r>
      <w:r>
        <w:rPr>
          <w:rFonts w:ascii="Times New Roman" w:hAnsi="Times New Roman"/>
          <w:szCs w:val="24"/>
          <w:lang w:val="sr-Latn-CS"/>
        </w:rPr>
        <w:t>била</w:t>
      </w:r>
      <w:r w:rsidRPr="00967AAC">
        <w:rPr>
          <w:rFonts w:ascii="Times New Roman" w:hAnsi="Times New Roman"/>
          <w:szCs w:val="24"/>
          <w:lang w:val="sr-Latn-CS"/>
        </w:rPr>
        <w:t xml:space="preserve"> </w:t>
      </w:r>
      <w:r>
        <w:rPr>
          <w:rFonts w:ascii="Times New Roman" w:hAnsi="Times New Roman"/>
          <w:szCs w:val="24"/>
          <w:lang w:val="sr-Latn-CS"/>
        </w:rPr>
        <w:t>је</w:t>
      </w:r>
      <w:r w:rsidRPr="00967AAC">
        <w:rPr>
          <w:rFonts w:ascii="Times New Roman" w:hAnsi="Times New Roman"/>
          <w:szCs w:val="24"/>
          <w:lang w:val="sr-Latn-CS"/>
        </w:rPr>
        <w:t xml:space="preserve"> </w:t>
      </w:r>
      <w:r>
        <w:rPr>
          <w:rFonts w:ascii="Times New Roman" w:hAnsi="Times New Roman"/>
          <w:szCs w:val="24"/>
          <w:lang w:val="sr-Latn-CS"/>
        </w:rPr>
        <w:t>и</w:t>
      </w:r>
      <w:r w:rsidRPr="00967AAC">
        <w:rPr>
          <w:rFonts w:ascii="Times New Roman" w:hAnsi="Times New Roman"/>
          <w:szCs w:val="24"/>
          <w:lang w:val="sr-Latn-CS"/>
        </w:rPr>
        <w:t xml:space="preserve"> </w:t>
      </w:r>
      <w:r>
        <w:rPr>
          <w:rFonts w:ascii="Times New Roman" w:hAnsi="Times New Roman"/>
          <w:szCs w:val="24"/>
          <w:lang w:val="sr-Latn-CS"/>
        </w:rPr>
        <w:t>у</w:t>
      </w:r>
      <w:r w:rsidRPr="00967AAC">
        <w:rPr>
          <w:rFonts w:ascii="Times New Roman" w:hAnsi="Times New Roman"/>
          <w:szCs w:val="24"/>
          <w:lang w:val="sr-Latn-CS"/>
        </w:rPr>
        <w:t xml:space="preserve"> </w:t>
      </w:r>
      <w:r>
        <w:rPr>
          <w:rFonts w:ascii="Times New Roman" w:hAnsi="Times New Roman"/>
          <w:szCs w:val="24"/>
          <w:lang w:val="sr-Latn-CS"/>
        </w:rPr>
        <w:t>досадашњем</w:t>
      </w:r>
      <w:r w:rsidRPr="00967AAC">
        <w:rPr>
          <w:rFonts w:ascii="Times New Roman" w:hAnsi="Times New Roman"/>
          <w:szCs w:val="24"/>
          <w:lang w:val="sr-Latn-CS"/>
        </w:rPr>
        <w:t xml:space="preserve"> </w:t>
      </w:r>
      <w:r>
        <w:rPr>
          <w:rFonts w:ascii="Times New Roman" w:hAnsi="Times New Roman"/>
          <w:szCs w:val="24"/>
          <w:lang w:val="sr-Latn-CS"/>
        </w:rPr>
        <w:t>периоду</w:t>
      </w:r>
      <w:r w:rsidRPr="00967AAC">
        <w:rPr>
          <w:rFonts w:ascii="Times New Roman" w:hAnsi="Times New Roman"/>
          <w:szCs w:val="24"/>
          <w:lang w:val="sr-Latn-CS"/>
        </w:rPr>
        <w:t xml:space="preserve"> </w:t>
      </w:r>
      <w:r>
        <w:rPr>
          <w:rFonts w:ascii="Times New Roman" w:hAnsi="Times New Roman"/>
          <w:szCs w:val="24"/>
          <w:lang w:val="sr-Latn-CS"/>
        </w:rPr>
        <w:t>актуелна</w:t>
      </w:r>
      <w:r w:rsidRPr="00967AAC">
        <w:rPr>
          <w:rFonts w:ascii="Times New Roman" w:hAnsi="Times New Roman"/>
          <w:szCs w:val="24"/>
          <w:lang w:val="sr-Latn-CS"/>
        </w:rPr>
        <w:t xml:space="preserve">, </w:t>
      </w:r>
      <w:r>
        <w:rPr>
          <w:rFonts w:ascii="Times New Roman" w:hAnsi="Times New Roman"/>
          <w:szCs w:val="24"/>
          <w:lang w:val="sr-Latn-CS"/>
        </w:rPr>
        <w:t>тако</w:t>
      </w:r>
      <w:r w:rsidRPr="00967AAC">
        <w:rPr>
          <w:rFonts w:ascii="Times New Roman" w:hAnsi="Times New Roman"/>
          <w:szCs w:val="24"/>
          <w:lang w:val="sr-Latn-CS"/>
        </w:rPr>
        <w:t xml:space="preserve"> </w:t>
      </w:r>
      <w:r>
        <w:rPr>
          <w:rFonts w:ascii="Times New Roman" w:hAnsi="Times New Roman"/>
          <w:szCs w:val="24"/>
          <w:lang w:val="sr-Latn-CS"/>
        </w:rPr>
        <w:t>да</w:t>
      </w:r>
      <w:r w:rsidRPr="00967AAC">
        <w:rPr>
          <w:rFonts w:ascii="Times New Roman" w:hAnsi="Times New Roman"/>
          <w:szCs w:val="24"/>
          <w:lang w:val="sr-Latn-CS"/>
        </w:rPr>
        <w:t xml:space="preserve"> </w:t>
      </w:r>
      <w:r>
        <w:rPr>
          <w:rFonts w:ascii="Times New Roman" w:hAnsi="Times New Roman"/>
          <w:szCs w:val="24"/>
          <w:lang w:val="sr-Latn-CS"/>
        </w:rPr>
        <w:t>су</w:t>
      </w:r>
      <w:r w:rsidRPr="00967AAC">
        <w:rPr>
          <w:rFonts w:ascii="Times New Roman" w:hAnsi="Times New Roman"/>
          <w:szCs w:val="24"/>
          <w:lang w:val="sr-Latn-CS"/>
        </w:rPr>
        <w:t xml:space="preserve"> </w:t>
      </w:r>
      <w:r>
        <w:rPr>
          <w:rFonts w:ascii="Times New Roman" w:hAnsi="Times New Roman"/>
          <w:szCs w:val="24"/>
          <w:lang w:val="sr-Latn-CS"/>
        </w:rPr>
        <w:t>се</w:t>
      </w:r>
      <w:r w:rsidRPr="00967AAC">
        <w:rPr>
          <w:rFonts w:ascii="Times New Roman" w:hAnsi="Times New Roman"/>
          <w:szCs w:val="24"/>
          <w:lang w:val="sr-Latn-CS"/>
        </w:rPr>
        <w:t xml:space="preserve"> </w:t>
      </w:r>
      <w:r>
        <w:rPr>
          <w:rFonts w:ascii="Times New Roman" w:hAnsi="Times New Roman"/>
          <w:szCs w:val="24"/>
          <w:lang w:val="sr-Latn-CS"/>
        </w:rPr>
        <w:t>у</w:t>
      </w:r>
      <w:r w:rsidRPr="00967AAC">
        <w:rPr>
          <w:rFonts w:ascii="Times New Roman" w:hAnsi="Times New Roman"/>
          <w:szCs w:val="24"/>
          <w:lang w:val="sr-Latn-CS"/>
        </w:rPr>
        <w:t xml:space="preserve"> </w:t>
      </w:r>
      <w:r>
        <w:rPr>
          <w:rFonts w:ascii="Times New Roman" w:hAnsi="Times New Roman"/>
          <w:szCs w:val="24"/>
          <w:lang w:val="sr-Latn-CS"/>
        </w:rPr>
        <w:t>протеклом</w:t>
      </w:r>
      <w:r w:rsidRPr="00967AAC">
        <w:rPr>
          <w:rFonts w:ascii="Times New Roman" w:hAnsi="Times New Roman"/>
          <w:szCs w:val="24"/>
          <w:lang w:val="sr-Latn-CS"/>
        </w:rPr>
        <w:t xml:space="preserve"> </w:t>
      </w:r>
      <w:r>
        <w:rPr>
          <w:rFonts w:ascii="Times New Roman" w:hAnsi="Times New Roman"/>
          <w:szCs w:val="24"/>
          <w:lang w:val="sr-Latn-CS"/>
        </w:rPr>
        <w:t>уређајном</w:t>
      </w:r>
      <w:r w:rsidRPr="00967AAC">
        <w:rPr>
          <w:rFonts w:ascii="Times New Roman" w:hAnsi="Times New Roman"/>
          <w:szCs w:val="24"/>
          <w:lang w:val="sr-Latn-CS"/>
        </w:rPr>
        <w:t xml:space="preserve"> </w:t>
      </w:r>
      <w:r>
        <w:rPr>
          <w:rFonts w:ascii="Times New Roman" w:hAnsi="Times New Roman"/>
          <w:szCs w:val="24"/>
          <w:lang w:val="sr-Latn-CS"/>
        </w:rPr>
        <w:t>периоду</w:t>
      </w:r>
      <w:r w:rsidRPr="00967AAC">
        <w:rPr>
          <w:rFonts w:ascii="Times New Roman" w:hAnsi="Times New Roman"/>
          <w:szCs w:val="24"/>
          <w:lang w:val="sr-Latn-CS"/>
        </w:rPr>
        <w:t xml:space="preserve"> </w:t>
      </w:r>
      <w:r>
        <w:rPr>
          <w:rFonts w:ascii="Times New Roman" w:hAnsi="Times New Roman"/>
          <w:szCs w:val="24"/>
          <w:lang w:val="sr-Latn-CS"/>
        </w:rPr>
        <w:t>сви</w:t>
      </w:r>
      <w:r w:rsidRPr="00967AAC">
        <w:rPr>
          <w:rFonts w:ascii="Times New Roman" w:hAnsi="Times New Roman"/>
          <w:szCs w:val="24"/>
          <w:lang w:val="sr-Latn-CS"/>
        </w:rPr>
        <w:t xml:space="preserve"> </w:t>
      </w:r>
      <w:r>
        <w:rPr>
          <w:rFonts w:ascii="Times New Roman" w:hAnsi="Times New Roman"/>
          <w:szCs w:val="24"/>
          <w:lang w:val="sr-Latn-CS"/>
        </w:rPr>
        <w:t>плански</w:t>
      </w:r>
      <w:r w:rsidRPr="00967AAC">
        <w:rPr>
          <w:rFonts w:ascii="Times New Roman" w:hAnsi="Times New Roman"/>
          <w:szCs w:val="24"/>
          <w:lang w:val="sr-Latn-CS"/>
        </w:rPr>
        <w:t xml:space="preserve"> </w:t>
      </w:r>
      <w:r>
        <w:rPr>
          <w:rFonts w:ascii="Times New Roman" w:hAnsi="Times New Roman"/>
          <w:szCs w:val="24"/>
          <w:lang w:val="sr-Latn-CS"/>
        </w:rPr>
        <w:t>и</w:t>
      </w:r>
      <w:r w:rsidRPr="00967AAC">
        <w:rPr>
          <w:rFonts w:ascii="Times New Roman" w:hAnsi="Times New Roman"/>
          <w:szCs w:val="24"/>
          <w:lang w:val="sr-Latn-CS"/>
        </w:rPr>
        <w:t xml:space="preserve"> </w:t>
      </w:r>
      <w:r>
        <w:rPr>
          <w:rFonts w:ascii="Times New Roman" w:hAnsi="Times New Roman"/>
          <w:szCs w:val="24"/>
          <w:lang w:val="sr-Latn-CS"/>
        </w:rPr>
        <w:t>ванплански</w:t>
      </w:r>
      <w:r w:rsidRPr="00967AAC">
        <w:rPr>
          <w:rFonts w:ascii="Times New Roman" w:hAnsi="Times New Roman"/>
          <w:szCs w:val="24"/>
          <w:lang w:val="sr-Latn-CS"/>
        </w:rPr>
        <w:t xml:space="preserve"> </w:t>
      </w:r>
      <w:r>
        <w:rPr>
          <w:rFonts w:ascii="Times New Roman" w:hAnsi="Times New Roman"/>
          <w:szCs w:val="24"/>
          <w:lang w:val="sr-Latn-CS"/>
        </w:rPr>
        <w:t>радови</w:t>
      </w:r>
      <w:r w:rsidRPr="00967AAC">
        <w:rPr>
          <w:rFonts w:ascii="Times New Roman" w:hAnsi="Times New Roman"/>
          <w:szCs w:val="24"/>
          <w:lang w:val="sr-Latn-CS"/>
        </w:rPr>
        <w:t xml:space="preserve"> </w:t>
      </w:r>
      <w:r>
        <w:rPr>
          <w:rFonts w:ascii="Times New Roman" w:hAnsi="Times New Roman"/>
          <w:szCs w:val="24"/>
          <w:lang w:val="sr-Latn-CS"/>
        </w:rPr>
        <w:t>одвијали</w:t>
      </w:r>
      <w:r w:rsidRPr="00967AAC">
        <w:rPr>
          <w:rFonts w:ascii="Times New Roman" w:hAnsi="Times New Roman"/>
          <w:szCs w:val="24"/>
          <w:lang w:val="sr-Latn-CS"/>
        </w:rPr>
        <w:t xml:space="preserve"> </w:t>
      </w:r>
      <w:r>
        <w:rPr>
          <w:rFonts w:ascii="Times New Roman" w:hAnsi="Times New Roman"/>
          <w:szCs w:val="24"/>
          <w:lang w:val="sr-Latn-CS"/>
        </w:rPr>
        <w:t>у</w:t>
      </w:r>
      <w:r w:rsidRPr="00967AAC">
        <w:rPr>
          <w:rFonts w:ascii="Times New Roman" w:hAnsi="Times New Roman"/>
          <w:szCs w:val="24"/>
          <w:lang w:val="sr-Latn-CS"/>
        </w:rPr>
        <w:t xml:space="preserve"> </w:t>
      </w:r>
      <w:r>
        <w:rPr>
          <w:rFonts w:ascii="Times New Roman" w:hAnsi="Times New Roman"/>
          <w:szCs w:val="24"/>
          <w:lang w:val="sr-Latn-CS"/>
        </w:rPr>
        <w:t>оквиру</w:t>
      </w:r>
      <w:r w:rsidRPr="00967AAC">
        <w:rPr>
          <w:rFonts w:ascii="Times New Roman" w:hAnsi="Times New Roman"/>
          <w:szCs w:val="24"/>
          <w:lang w:val="sr-Latn-CS"/>
        </w:rPr>
        <w:t xml:space="preserve"> </w:t>
      </w:r>
      <w:r>
        <w:rPr>
          <w:rFonts w:ascii="Times New Roman" w:hAnsi="Times New Roman"/>
          <w:szCs w:val="24"/>
          <w:lang w:val="sr-Latn-CS"/>
        </w:rPr>
        <w:t>ових</w:t>
      </w:r>
      <w:r w:rsidRPr="00967AAC">
        <w:rPr>
          <w:rFonts w:ascii="Times New Roman" w:hAnsi="Times New Roman"/>
          <w:szCs w:val="24"/>
          <w:lang w:val="sr-Latn-CS"/>
        </w:rPr>
        <w:t xml:space="preserve"> </w:t>
      </w:r>
      <w:r>
        <w:rPr>
          <w:rFonts w:ascii="Times New Roman" w:hAnsi="Times New Roman"/>
          <w:szCs w:val="24"/>
          <w:lang w:val="sr-Latn-CS"/>
        </w:rPr>
        <w:t>намена</w:t>
      </w:r>
      <w:r w:rsidRPr="00967AAC">
        <w:rPr>
          <w:rFonts w:ascii="Times New Roman" w:hAnsi="Times New Roman"/>
          <w:szCs w:val="24"/>
          <w:lang w:val="sr-Latn-CS"/>
        </w:rPr>
        <w:t>.</w:t>
      </w:r>
    </w:p>
    <w:p w:rsidR="00DF66A7" w:rsidRPr="00967AAC" w:rsidRDefault="00DF66A7" w:rsidP="00DF66A7">
      <w:pPr>
        <w:pStyle w:val="BodyText2"/>
        <w:tabs>
          <w:tab w:val="left" w:pos="426"/>
        </w:tabs>
        <w:ind w:firstLine="709"/>
        <w:rPr>
          <w:rFonts w:ascii="Times New Roman" w:hAnsi="Times New Roman"/>
          <w:szCs w:val="24"/>
          <w:lang w:val="sr-Latn-CS"/>
        </w:rPr>
      </w:pPr>
      <w:r>
        <w:rPr>
          <w:rFonts w:ascii="Times New Roman" w:hAnsi="Times New Roman"/>
          <w:szCs w:val="24"/>
          <w:lang w:val="sr-Latn-CS"/>
        </w:rPr>
        <w:t>Поменуте</w:t>
      </w:r>
      <w:r w:rsidRPr="00967AAC">
        <w:rPr>
          <w:rFonts w:ascii="Times New Roman" w:hAnsi="Times New Roman"/>
          <w:szCs w:val="24"/>
          <w:lang w:val="sr-Latn-CS"/>
        </w:rPr>
        <w:t xml:space="preserve"> </w:t>
      </w:r>
      <w:r>
        <w:rPr>
          <w:rFonts w:ascii="Times New Roman" w:hAnsi="Times New Roman"/>
          <w:szCs w:val="24"/>
          <w:lang w:val="sr-Latn-CS"/>
        </w:rPr>
        <w:t>намене</w:t>
      </w:r>
      <w:r w:rsidRPr="00967AAC">
        <w:rPr>
          <w:rFonts w:ascii="Times New Roman" w:hAnsi="Times New Roman"/>
          <w:szCs w:val="24"/>
          <w:lang w:val="sr-Latn-CS"/>
        </w:rPr>
        <w:t xml:space="preserve"> </w:t>
      </w:r>
      <w:r>
        <w:rPr>
          <w:rFonts w:ascii="Times New Roman" w:hAnsi="Times New Roman"/>
          <w:szCs w:val="24"/>
          <w:lang w:val="sr-Latn-CS"/>
        </w:rPr>
        <w:t>су</w:t>
      </w:r>
      <w:r w:rsidRPr="00967AAC">
        <w:rPr>
          <w:rFonts w:ascii="Times New Roman" w:hAnsi="Times New Roman"/>
          <w:szCs w:val="24"/>
          <w:lang w:val="sr-Latn-CS"/>
        </w:rPr>
        <w:t xml:space="preserve"> </w:t>
      </w:r>
      <w:r>
        <w:rPr>
          <w:rFonts w:ascii="Times New Roman" w:hAnsi="Times New Roman"/>
          <w:szCs w:val="24"/>
          <w:lang w:val="sr-Latn-CS"/>
        </w:rPr>
        <w:t>биле</w:t>
      </w:r>
      <w:r w:rsidRPr="00967AAC">
        <w:rPr>
          <w:rFonts w:ascii="Times New Roman" w:hAnsi="Times New Roman"/>
          <w:szCs w:val="24"/>
          <w:lang w:val="sr-Latn-CS"/>
        </w:rPr>
        <w:t xml:space="preserve"> </w:t>
      </w:r>
      <w:r>
        <w:rPr>
          <w:rFonts w:ascii="Times New Roman" w:hAnsi="Times New Roman"/>
          <w:szCs w:val="24"/>
          <w:lang w:val="sr-Latn-CS"/>
        </w:rPr>
        <w:t>и</w:t>
      </w:r>
      <w:r w:rsidRPr="00967AAC">
        <w:rPr>
          <w:rFonts w:ascii="Times New Roman" w:hAnsi="Times New Roman"/>
          <w:szCs w:val="24"/>
          <w:lang w:val="sr-Latn-CS"/>
        </w:rPr>
        <w:t xml:space="preserve"> </w:t>
      </w:r>
      <w:r>
        <w:rPr>
          <w:rFonts w:ascii="Times New Roman" w:hAnsi="Times New Roman"/>
          <w:szCs w:val="24"/>
          <w:lang w:val="sr-Latn-CS"/>
        </w:rPr>
        <w:t>у</w:t>
      </w:r>
      <w:r w:rsidRPr="00967AAC">
        <w:rPr>
          <w:rFonts w:ascii="Times New Roman" w:hAnsi="Times New Roman"/>
          <w:szCs w:val="24"/>
          <w:lang w:val="sr-Latn-CS"/>
        </w:rPr>
        <w:t xml:space="preserve"> </w:t>
      </w:r>
      <w:r>
        <w:rPr>
          <w:rFonts w:ascii="Times New Roman" w:hAnsi="Times New Roman"/>
          <w:szCs w:val="24"/>
          <w:lang w:val="sr-Latn-CS"/>
        </w:rPr>
        <w:t>досадашњем</w:t>
      </w:r>
      <w:r w:rsidRPr="00967AAC">
        <w:rPr>
          <w:rFonts w:ascii="Times New Roman" w:hAnsi="Times New Roman"/>
          <w:szCs w:val="24"/>
          <w:lang w:val="sr-Latn-CS"/>
        </w:rPr>
        <w:t xml:space="preserve"> </w:t>
      </w:r>
      <w:r>
        <w:rPr>
          <w:rFonts w:ascii="Times New Roman" w:hAnsi="Times New Roman"/>
          <w:szCs w:val="24"/>
          <w:lang w:val="sr-Latn-CS"/>
        </w:rPr>
        <w:t>периоду</w:t>
      </w:r>
      <w:r w:rsidRPr="00967AAC">
        <w:rPr>
          <w:rFonts w:ascii="Times New Roman" w:hAnsi="Times New Roman"/>
          <w:szCs w:val="24"/>
          <w:lang w:val="sr-Latn-CS"/>
        </w:rPr>
        <w:t xml:space="preserve"> </w:t>
      </w:r>
      <w:r>
        <w:rPr>
          <w:rFonts w:ascii="Times New Roman" w:hAnsi="Times New Roman"/>
          <w:szCs w:val="24"/>
          <w:lang w:val="sr-Latn-CS"/>
        </w:rPr>
        <w:t>актуелне</w:t>
      </w:r>
      <w:r w:rsidRPr="00967AAC">
        <w:rPr>
          <w:rFonts w:ascii="Times New Roman" w:hAnsi="Times New Roman"/>
          <w:szCs w:val="24"/>
          <w:lang w:val="sr-Latn-CS"/>
        </w:rPr>
        <w:t xml:space="preserve">, </w:t>
      </w:r>
      <w:r>
        <w:rPr>
          <w:rFonts w:ascii="Times New Roman" w:hAnsi="Times New Roman"/>
          <w:szCs w:val="24"/>
          <w:lang w:val="sr-Latn-CS"/>
        </w:rPr>
        <w:t>тако</w:t>
      </w:r>
      <w:r w:rsidRPr="00967AAC">
        <w:rPr>
          <w:rFonts w:ascii="Times New Roman" w:hAnsi="Times New Roman"/>
          <w:szCs w:val="24"/>
          <w:lang w:val="sr-Latn-CS"/>
        </w:rPr>
        <w:t xml:space="preserve"> </w:t>
      </w:r>
      <w:r>
        <w:rPr>
          <w:rFonts w:ascii="Times New Roman" w:hAnsi="Times New Roman"/>
          <w:szCs w:val="24"/>
          <w:lang w:val="sr-Latn-CS"/>
        </w:rPr>
        <w:t>да</w:t>
      </w:r>
      <w:r w:rsidRPr="00967AAC">
        <w:rPr>
          <w:rFonts w:ascii="Times New Roman" w:hAnsi="Times New Roman"/>
          <w:szCs w:val="24"/>
          <w:lang w:val="sr-Latn-CS"/>
        </w:rPr>
        <w:t xml:space="preserve"> </w:t>
      </w:r>
      <w:r>
        <w:rPr>
          <w:rFonts w:ascii="Times New Roman" w:hAnsi="Times New Roman"/>
          <w:szCs w:val="24"/>
          <w:lang w:val="sr-Latn-CS"/>
        </w:rPr>
        <w:t>су</w:t>
      </w:r>
      <w:r w:rsidRPr="00967AAC">
        <w:rPr>
          <w:rFonts w:ascii="Times New Roman" w:hAnsi="Times New Roman"/>
          <w:szCs w:val="24"/>
          <w:lang w:val="sr-Latn-CS"/>
        </w:rPr>
        <w:t xml:space="preserve"> </w:t>
      </w:r>
      <w:r>
        <w:rPr>
          <w:rFonts w:ascii="Times New Roman" w:hAnsi="Times New Roman"/>
          <w:szCs w:val="24"/>
          <w:lang w:val="sr-Latn-CS"/>
        </w:rPr>
        <w:t>се</w:t>
      </w:r>
      <w:r w:rsidRPr="00967AAC">
        <w:rPr>
          <w:rFonts w:ascii="Times New Roman" w:hAnsi="Times New Roman"/>
          <w:szCs w:val="24"/>
          <w:lang w:val="sr-Latn-CS"/>
        </w:rPr>
        <w:t xml:space="preserve"> </w:t>
      </w:r>
      <w:r>
        <w:rPr>
          <w:rFonts w:ascii="Times New Roman" w:hAnsi="Times New Roman"/>
          <w:szCs w:val="24"/>
          <w:lang w:val="sr-Latn-CS"/>
        </w:rPr>
        <w:t>у</w:t>
      </w:r>
      <w:r w:rsidRPr="00967AAC">
        <w:rPr>
          <w:rFonts w:ascii="Times New Roman" w:hAnsi="Times New Roman"/>
          <w:szCs w:val="24"/>
          <w:lang w:val="sr-Latn-CS"/>
        </w:rPr>
        <w:t xml:space="preserve"> </w:t>
      </w:r>
      <w:r>
        <w:rPr>
          <w:rFonts w:ascii="Times New Roman" w:hAnsi="Times New Roman"/>
          <w:szCs w:val="24"/>
          <w:lang w:val="sr-Latn-CS"/>
        </w:rPr>
        <w:t>протеклом</w:t>
      </w:r>
      <w:r w:rsidRPr="00967AAC">
        <w:rPr>
          <w:rFonts w:ascii="Times New Roman" w:hAnsi="Times New Roman"/>
          <w:szCs w:val="24"/>
          <w:lang w:val="sr-Latn-CS"/>
        </w:rPr>
        <w:t xml:space="preserve"> </w:t>
      </w:r>
      <w:r>
        <w:rPr>
          <w:rFonts w:ascii="Times New Roman" w:hAnsi="Times New Roman"/>
          <w:szCs w:val="24"/>
          <w:lang w:val="sr-Latn-CS"/>
        </w:rPr>
        <w:t>уређајном</w:t>
      </w:r>
      <w:r w:rsidRPr="00967AAC">
        <w:rPr>
          <w:rFonts w:ascii="Times New Roman" w:hAnsi="Times New Roman"/>
          <w:szCs w:val="24"/>
          <w:lang w:val="sr-Latn-CS"/>
        </w:rPr>
        <w:t xml:space="preserve"> </w:t>
      </w:r>
      <w:r>
        <w:rPr>
          <w:rFonts w:ascii="Times New Roman" w:hAnsi="Times New Roman"/>
          <w:szCs w:val="24"/>
          <w:lang w:val="sr-Latn-CS"/>
        </w:rPr>
        <w:t>периоду</w:t>
      </w:r>
      <w:r w:rsidRPr="00967AAC">
        <w:rPr>
          <w:rFonts w:ascii="Times New Roman" w:hAnsi="Times New Roman"/>
          <w:szCs w:val="24"/>
          <w:lang w:val="sr-Latn-CS"/>
        </w:rPr>
        <w:t xml:space="preserve"> </w:t>
      </w:r>
      <w:r>
        <w:rPr>
          <w:rFonts w:ascii="Times New Roman" w:hAnsi="Times New Roman"/>
          <w:szCs w:val="24"/>
          <w:lang w:val="sr-Latn-CS"/>
        </w:rPr>
        <w:t>сви</w:t>
      </w:r>
      <w:r w:rsidRPr="00967AAC">
        <w:rPr>
          <w:rFonts w:ascii="Times New Roman" w:hAnsi="Times New Roman"/>
          <w:szCs w:val="24"/>
          <w:lang w:val="sr-Latn-CS"/>
        </w:rPr>
        <w:t xml:space="preserve"> </w:t>
      </w:r>
      <w:r>
        <w:rPr>
          <w:rFonts w:ascii="Times New Roman" w:hAnsi="Times New Roman"/>
          <w:szCs w:val="24"/>
          <w:lang w:val="sr-Latn-CS"/>
        </w:rPr>
        <w:t>плански</w:t>
      </w:r>
      <w:r w:rsidRPr="00967AAC">
        <w:rPr>
          <w:rFonts w:ascii="Times New Roman" w:hAnsi="Times New Roman"/>
          <w:szCs w:val="24"/>
          <w:lang w:val="sr-Latn-CS"/>
        </w:rPr>
        <w:t xml:space="preserve"> </w:t>
      </w:r>
      <w:r>
        <w:rPr>
          <w:rFonts w:ascii="Times New Roman" w:hAnsi="Times New Roman"/>
          <w:szCs w:val="24"/>
          <w:lang w:val="sr-Latn-CS"/>
        </w:rPr>
        <w:t>и</w:t>
      </w:r>
      <w:r w:rsidRPr="00967AAC">
        <w:rPr>
          <w:rFonts w:ascii="Times New Roman" w:hAnsi="Times New Roman"/>
          <w:szCs w:val="24"/>
          <w:lang w:val="sr-Latn-CS"/>
        </w:rPr>
        <w:t xml:space="preserve"> </w:t>
      </w:r>
      <w:r>
        <w:rPr>
          <w:rFonts w:ascii="Times New Roman" w:hAnsi="Times New Roman"/>
          <w:szCs w:val="24"/>
          <w:lang w:val="sr-Latn-CS"/>
        </w:rPr>
        <w:t>неплански</w:t>
      </w:r>
      <w:r w:rsidRPr="00967AAC">
        <w:rPr>
          <w:rFonts w:ascii="Times New Roman" w:hAnsi="Times New Roman"/>
          <w:szCs w:val="24"/>
          <w:lang w:val="sr-Latn-CS"/>
        </w:rPr>
        <w:t xml:space="preserve"> </w:t>
      </w:r>
      <w:r>
        <w:rPr>
          <w:rFonts w:ascii="Times New Roman" w:hAnsi="Times New Roman"/>
          <w:szCs w:val="24"/>
          <w:lang w:val="sr-Latn-CS"/>
        </w:rPr>
        <w:t>радови</w:t>
      </w:r>
      <w:r w:rsidRPr="00967AAC">
        <w:rPr>
          <w:rFonts w:ascii="Times New Roman" w:hAnsi="Times New Roman"/>
          <w:szCs w:val="24"/>
          <w:lang w:val="sr-Latn-CS"/>
        </w:rPr>
        <w:t xml:space="preserve"> </w:t>
      </w:r>
      <w:r>
        <w:rPr>
          <w:rFonts w:ascii="Times New Roman" w:hAnsi="Times New Roman"/>
          <w:szCs w:val="24"/>
          <w:lang w:val="sr-Latn-CS"/>
        </w:rPr>
        <w:t>одвијали</w:t>
      </w:r>
      <w:r w:rsidRPr="00967AAC">
        <w:rPr>
          <w:rFonts w:ascii="Times New Roman" w:hAnsi="Times New Roman"/>
          <w:szCs w:val="24"/>
          <w:lang w:val="sr-Latn-CS"/>
        </w:rPr>
        <w:t xml:space="preserve"> </w:t>
      </w:r>
      <w:r>
        <w:rPr>
          <w:rFonts w:ascii="Times New Roman" w:hAnsi="Times New Roman"/>
          <w:szCs w:val="24"/>
          <w:lang w:val="sr-Latn-CS"/>
        </w:rPr>
        <w:t>у</w:t>
      </w:r>
      <w:r w:rsidRPr="00967AAC">
        <w:rPr>
          <w:rFonts w:ascii="Times New Roman" w:hAnsi="Times New Roman"/>
          <w:szCs w:val="24"/>
          <w:lang w:val="sr-Latn-CS"/>
        </w:rPr>
        <w:t xml:space="preserve"> </w:t>
      </w:r>
      <w:r>
        <w:rPr>
          <w:rFonts w:ascii="Times New Roman" w:hAnsi="Times New Roman"/>
          <w:szCs w:val="24"/>
          <w:lang w:val="sr-Latn-CS"/>
        </w:rPr>
        <w:t>оквиру</w:t>
      </w:r>
      <w:r w:rsidRPr="00967AAC">
        <w:rPr>
          <w:rFonts w:ascii="Times New Roman" w:hAnsi="Times New Roman"/>
          <w:szCs w:val="24"/>
          <w:lang w:val="sr-Latn-CS"/>
        </w:rPr>
        <w:t xml:space="preserve"> </w:t>
      </w:r>
      <w:r>
        <w:rPr>
          <w:rFonts w:ascii="Times New Roman" w:hAnsi="Times New Roman"/>
          <w:szCs w:val="24"/>
          <w:lang w:val="sr-Latn-CS"/>
        </w:rPr>
        <w:t>ових</w:t>
      </w:r>
      <w:r w:rsidRPr="00967AAC">
        <w:rPr>
          <w:rFonts w:ascii="Times New Roman" w:hAnsi="Times New Roman"/>
          <w:szCs w:val="24"/>
          <w:lang w:val="sr-Latn-CS"/>
        </w:rPr>
        <w:t xml:space="preserve"> </w:t>
      </w:r>
      <w:r>
        <w:rPr>
          <w:rFonts w:ascii="Times New Roman" w:hAnsi="Times New Roman"/>
          <w:szCs w:val="24"/>
          <w:lang w:val="sr-Latn-CS"/>
        </w:rPr>
        <w:t>намена</w:t>
      </w:r>
      <w:r w:rsidRPr="00967AAC">
        <w:rPr>
          <w:rFonts w:ascii="Times New Roman" w:hAnsi="Times New Roman"/>
          <w:szCs w:val="24"/>
          <w:lang w:val="sr-Latn-CS"/>
        </w:rPr>
        <w:t>.</w:t>
      </w:r>
    </w:p>
    <w:p w:rsidR="00DF66A7" w:rsidRPr="00967AAC" w:rsidRDefault="00DF66A7" w:rsidP="00DF66A7">
      <w:pPr>
        <w:pStyle w:val="BodyTextIndent2"/>
        <w:rPr>
          <w:noProof w:val="0"/>
          <w:szCs w:val="24"/>
        </w:rPr>
      </w:pPr>
      <w:r>
        <w:rPr>
          <w:noProof w:val="0"/>
          <w:szCs w:val="24"/>
        </w:rPr>
        <w:t>На</w:t>
      </w:r>
      <w:r w:rsidRPr="00967AAC">
        <w:rPr>
          <w:noProof w:val="0"/>
          <w:szCs w:val="24"/>
        </w:rPr>
        <w:t xml:space="preserve"> </w:t>
      </w:r>
      <w:r>
        <w:rPr>
          <w:noProof w:val="0"/>
          <w:szCs w:val="24"/>
        </w:rPr>
        <w:t>подручју</w:t>
      </w:r>
      <w:r w:rsidRPr="00967AAC">
        <w:rPr>
          <w:noProof w:val="0"/>
          <w:szCs w:val="24"/>
        </w:rPr>
        <w:t xml:space="preserve"> </w:t>
      </w:r>
      <w:r>
        <w:rPr>
          <w:noProof w:val="0"/>
          <w:szCs w:val="24"/>
        </w:rPr>
        <w:t>режима</w:t>
      </w:r>
      <w:r w:rsidRPr="00967AAC">
        <w:rPr>
          <w:noProof w:val="0"/>
          <w:szCs w:val="24"/>
        </w:rPr>
        <w:t xml:space="preserve"> </w:t>
      </w:r>
      <w:r>
        <w:rPr>
          <w:noProof w:val="0"/>
          <w:szCs w:val="24"/>
        </w:rPr>
        <w:t>заштите</w:t>
      </w:r>
      <w:r w:rsidRPr="00967AAC">
        <w:rPr>
          <w:noProof w:val="0"/>
          <w:szCs w:val="24"/>
        </w:rPr>
        <w:t xml:space="preserve"> </w:t>
      </w:r>
      <w:r>
        <w:rPr>
          <w:noProof w:val="0"/>
          <w:szCs w:val="24"/>
        </w:rPr>
        <w:t>III</w:t>
      </w:r>
      <w:r w:rsidRPr="00967AAC">
        <w:rPr>
          <w:noProof w:val="0"/>
          <w:szCs w:val="24"/>
        </w:rPr>
        <w:t xml:space="preserve"> </w:t>
      </w:r>
      <w:r>
        <w:rPr>
          <w:noProof w:val="0"/>
          <w:szCs w:val="24"/>
        </w:rPr>
        <w:t>степена</w:t>
      </w:r>
      <w:r w:rsidRPr="00967AAC">
        <w:rPr>
          <w:noProof w:val="0"/>
          <w:szCs w:val="24"/>
        </w:rPr>
        <w:t xml:space="preserve"> </w:t>
      </w:r>
      <w:r>
        <w:rPr>
          <w:noProof w:val="0"/>
          <w:szCs w:val="24"/>
        </w:rPr>
        <w:t>забрањено</w:t>
      </w:r>
      <w:r w:rsidRPr="00967AAC">
        <w:rPr>
          <w:noProof w:val="0"/>
          <w:szCs w:val="24"/>
        </w:rPr>
        <w:t xml:space="preserve"> </w:t>
      </w:r>
      <w:r>
        <w:rPr>
          <w:noProof w:val="0"/>
          <w:szCs w:val="24"/>
        </w:rPr>
        <w:t>је</w:t>
      </w:r>
      <w:r w:rsidRPr="00967AAC">
        <w:rPr>
          <w:noProof w:val="0"/>
          <w:szCs w:val="24"/>
        </w:rPr>
        <w:t>:</w:t>
      </w:r>
    </w:p>
    <w:p w:rsidR="00DF66A7" w:rsidRPr="00967AAC" w:rsidRDefault="00DF66A7" w:rsidP="0050384B">
      <w:pPr>
        <w:numPr>
          <w:ilvl w:val="0"/>
          <w:numId w:val="45"/>
        </w:numPr>
        <w:tabs>
          <w:tab w:val="clear" w:pos="360"/>
        </w:tabs>
        <w:ind w:left="1134"/>
        <w:rPr>
          <w:szCs w:val="24"/>
        </w:rPr>
      </w:pPr>
      <w:r>
        <w:rPr>
          <w:szCs w:val="24"/>
        </w:rPr>
        <w:t>градити</w:t>
      </w:r>
      <w:r w:rsidRPr="00967AAC">
        <w:rPr>
          <w:szCs w:val="24"/>
        </w:rPr>
        <w:t xml:space="preserve"> </w:t>
      </w:r>
      <w:r>
        <w:rPr>
          <w:szCs w:val="24"/>
        </w:rPr>
        <w:t>индустријске</w:t>
      </w:r>
      <w:r w:rsidRPr="00967AAC">
        <w:rPr>
          <w:szCs w:val="24"/>
        </w:rPr>
        <w:t xml:space="preserve"> </w:t>
      </w:r>
      <w:r>
        <w:rPr>
          <w:szCs w:val="24"/>
        </w:rPr>
        <w:t>и</w:t>
      </w:r>
      <w:r w:rsidRPr="00967AAC">
        <w:rPr>
          <w:szCs w:val="24"/>
        </w:rPr>
        <w:t xml:space="preserve"> </w:t>
      </w:r>
      <w:r>
        <w:rPr>
          <w:szCs w:val="24"/>
        </w:rPr>
        <w:t>друге</w:t>
      </w:r>
      <w:r w:rsidRPr="00967AAC">
        <w:rPr>
          <w:szCs w:val="24"/>
        </w:rPr>
        <w:t xml:space="preserve"> </w:t>
      </w:r>
      <w:r>
        <w:rPr>
          <w:szCs w:val="24"/>
        </w:rPr>
        <w:t>објекте</w:t>
      </w:r>
      <w:r w:rsidRPr="00967AAC">
        <w:rPr>
          <w:szCs w:val="24"/>
        </w:rPr>
        <w:t>…,</w:t>
      </w:r>
      <w:r>
        <w:rPr>
          <w:szCs w:val="24"/>
        </w:rPr>
        <w:t>осим</w:t>
      </w:r>
      <w:r w:rsidRPr="00967AAC">
        <w:rPr>
          <w:szCs w:val="24"/>
        </w:rPr>
        <w:t xml:space="preserve"> </w:t>
      </w:r>
      <w:r>
        <w:rPr>
          <w:szCs w:val="24"/>
        </w:rPr>
        <w:t>градње</w:t>
      </w:r>
      <w:r w:rsidRPr="00967AAC">
        <w:rPr>
          <w:szCs w:val="24"/>
        </w:rPr>
        <w:t xml:space="preserve"> </w:t>
      </w:r>
      <w:r>
        <w:rPr>
          <w:szCs w:val="24"/>
        </w:rPr>
        <w:t>шумских</w:t>
      </w:r>
      <w:r w:rsidRPr="00967AAC">
        <w:rPr>
          <w:szCs w:val="24"/>
        </w:rPr>
        <w:t xml:space="preserve"> </w:t>
      </w:r>
      <w:r>
        <w:rPr>
          <w:szCs w:val="24"/>
        </w:rPr>
        <w:t>тврдих</w:t>
      </w:r>
      <w:r w:rsidRPr="00967AAC">
        <w:rPr>
          <w:szCs w:val="24"/>
        </w:rPr>
        <w:t xml:space="preserve"> </w:t>
      </w:r>
      <w:r>
        <w:rPr>
          <w:szCs w:val="24"/>
        </w:rPr>
        <w:t>путева</w:t>
      </w:r>
      <w:r w:rsidRPr="00967AAC">
        <w:rPr>
          <w:szCs w:val="24"/>
        </w:rPr>
        <w:t xml:space="preserve"> </w:t>
      </w:r>
      <w:r>
        <w:rPr>
          <w:szCs w:val="24"/>
        </w:rPr>
        <w:t>од</w:t>
      </w:r>
      <w:r w:rsidRPr="00967AAC">
        <w:rPr>
          <w:szCs w:val="24"/>
        </w:rPr>
        <w:t xml:space="preserve"> </w:t>
      </w:r>
      <w:r>
        <w:rPr>
          <w:szCs w:val="24"/>
        </w:rPr>
        <w:t>природног</w:t>
      </w:r>
      <w:r w:rsidRPr="00967AAC">
        <w:rPr>
          <w:szCs w:val="24"/>
        </w:rPr>
        <w:t xml:space="preserve"> </w:t>
      </w:r>
      <w:r>
        <w:rPr>
          <w:szCs w:val="24"/>
        </w:rPr>
        <w:t>материјала</w:t>
      </w:r>
      <w:r w:rsidRPr="00967AAC">
        <w:rPr>
          <w:szCs w:val="24"/>
        </w:rPr>
        <w:t>…</w:t>
      </w:r>
    </w:p>
    <w:p w:rsidR="00DF66A7" w:rsidRPr="00967AAC" w:rsidRDefault="00DF66A7" w:rsidP="0050384B">
      <w:pPr>
        <w:numPr>
          <w:ilvl w:val="0"/>
          <w:numId w:val="45"/>
        </w:numPr>
        <w:tabs>
          <w:tab w:val="clear" w:pos="360"/>
        </w:tabs>
        <w:ind w:left="1134"/>
        <w:rPr>
          <w:szCs w:val="24"/>
        </w:rPr>
      </w:pPr>
      <w:r>
        <w:rPr>
          <w:szCs w:val="24"/>
        </w:rPr>
        <w:t>сакупљање</w:t>
      </w:r>
      <w:r w:rsidRPr="00967AAC">
        <w:rPr>
          <w:szCs w:val="24"/>
        </w:rPr>
        <w:t xml:space="preserve"> </w:t>
      </w:r>
      <w:r>
        <w:rPr>
          <w:szCs w:val="24"/>
        </w:rPr>
        <w:t>и</w:t>
      </w:r>
      <w:r w:rsidRPr="00967AAC">
        <w:rPr>
          <w:szCs w:val="24"/>
        </w:rPr>
        <w:t xml:space="preserve"> </w:t>
      </w:r>
      <w:r>
        <w:rPr>
          <w:szCs w:val="24"/>
        </w:rPr>
        <w:t>коришћење</w:t>
      </w:r>
      <w:r w:rsidRPr="00967AAC">
        <w:rPr>
          <w:szCs w:val="24"/>
        </w:rPr>
        <w:t xml:space="preserve"> </w:t>
      </w:r>
      <w:r>
        <w:rPr>
          <w:szCs w:val="24"/>
        </w:rPr>
        <w:t>биљних</w:t>
      </w:r>
      <w:r w:rsidRPr="00967AAC">
        <w:rPr>
          <w:szCs w:val="24"/>
        </w:rPr>
        <w:t xml:space="preserve"> </w:t>
      </w:r>
      <w:r>
        <w:rPr>
          <w:szCs w:val="24"/>
        </w:rPr>
        <w:t>и</w:t>
      </w:r>
      <w:r w:rsidRPr="00967AAC">
        <w:rPr>
          <w:szCs w:val="24"/>
        </w:rPr>
        <w:t xml:space="preserve"> </w:t>
      </w:r>
      <w:r>
        <w:rPr>
          <w:szCs w:val="24"/>
        </w:rPr>
        <w:t>животињских</w:t>
      </w:r>
      <w:r w:rsidRPr="00967AAC">
        <w:rPr>
          <w:szCs w:val="24"/>
        </w:rPr>
        <w:t xml:space="preserve"> </w:t>
      </w:r>
      <w:r>
        <w:rPr>
          <w:szCs w:val="24"/>
        </w:rPr>
        <w:t>врста</w:t>
      </w:r>
      <w:r w:rsidRPr="00967AAC">
        <w:rPr>
          <w:szCs w:val="24"/>
        </w:rPr>
        <w:t xml:space="preserve"> </w:t>
      </w:r>
      <w:r>
        <w:rPr>
          <w:szCs w:val="24"/>
        </w:rPr>
        <w:t>заштићених</w:t>
      </w:r>
      <w:r w:rsidRPr="00967AAC">
        <w:rPr>
          <w:szCs w:val="24"/>
        </w:rPr>
        <w:t xml:space="preserve"> </w:t>
      </w:r>
      <w:r>
        <w:rPr>
          <w:szCs w:val="24"/>
        </w:rPr>
        <w:t>као</w:t>
      </w:r>
      <w:r w:rsidRPr="00967AAC">
        <w:rPr>
          <w:szCs w:val="24"/>
        </w:rPr>
        <w:t xml:space="preserve"> </w:t>
      </w:r>
      <w:r>
        <w:rPr>
          <w:szCs w:val="24"/>
        </w:rPr>
        <w:t>природне</w:t>
      </w:r>
      <w:r w:rsidRPr="00967AAC">
        <w:rPr>
          <w:szCs w:val="24"/>
        </w:rPr>
        <w:t xml:space="preserve"> </w:t>
      </w:r>
      <w:r>
        <w:rPr>
          <w:szCs w:val="24"/>
        </w:rPr>
        <w:t>реткости</w:t>
      </w:r>
    </w:p>
    <w:p w:rsidR="00DF66A7" w:rsidRPr="00967AAC" w:rsidRDefault="00DF66A7" w:rsidP="0050384B">
      <w:pPr>
        <w:numPr>
          <w:ilvl w:val="0"/>
          <w:numId w:val="45"/>
        </w:numPr>
        <w:tabs>
          <w:tab w:val="clear" w:pos="360"/>
        </w:tabs>
        <w:ind w:left="1134"/>
        <w:rPr>
          <w:szCs w:val="24"/>
        </w:rPr>
      </w:pPr>
      <w:r>
        <w:rPr>
          <w:szCs w:val="24"/>
        </w:rPr>
        <w:t>испуштање</w:t>
      </w:r>
      <w:r w:rsidRPr="00967AAC">
        <w:rPr>
          <w:szCs w:val="24"/>
        </w:rPr>
        <w:t xml:space="preserve"> </w:t>
      </w:r>
      <w:r>
        <w:rPr>
          <w:szCs w:val="24"/>
        </w:rPr>
        <w:t>непречишћених</w:t>
      </w:r>
      <w:r w:rsidRPr="00967AAC">
        <w:rPr>
          <w:szCs w:val="24"/>
        </w:rPr>
        <w:t xml:space="preserve"> </w:t>
      </w:r>
      <w:r>
        <w:rPr>
          <w:szCs w:val="24"/>
        </w:rPr>
        <w:t>отпадних</w:t>
      </w:r>
      <w:r w:rsidRPr="00967AAC">
        <w:rPr>
          <w:szCs w:val="24"/>
        </w:rPr>
        <w:t xml:space="preserve"> </w:t>
      </w:r>
      <w:r>
        <w:rPr>
          <w:szCs w:val="24"/>
        </w:rPr>
        <w:t>вода</w:t>
      </w:r>
    </w:p>
    <w:p w:rsidR="00DF66A7" w:rsidRPr="00967AAC" w:rsidRDefault="00DF66A7" w:rsidP="0050384B">
      <w:pPr>
        <w:numPr>
          <w:ilvl w:val="0"/>
          <w:numId w:val="45"/>
        </w:numPr>
        <w:tabs>
          <w:tab w:val="clear" w:pos="360"/>
        </w:tabs>
        <w:ind w:left="1134"/>
        <w:rPr>
          <w:szCs w:val="24"/>
        </w:rPr>
      </w:pPr>
      <w:r>
        <w:rPr>
          <w:szCs w:val="24"/>
        </w:rPr>
        <w:t>паљење</w:t>
      </w:r>
      <w:r w:rsidRPr="00967AAC">
        <w:rPr>
          <w:szCs w:val="24"/>
        </w:rPr>
        <w:t xml:space="preserve"> </w:t>
      </w:r>
      <w:r>
        <w:rPr>
          <w:szCs w:val="24"/>
        </w:rPr>
        <w:t>трске</w:t>
      </w:r>
    </w:p>
    <w:p w:rsidR="00DF66A7" w:rsidRPr="00967AAC" w:rsidRDefault="00DF66A7" w:rsidP="0050384B">
      <w:pPr>
        <w:numPr>
          <w:ilvl w:val="0"/>
          <w:numId w:val="45"/>
        </w:numPr>
        <w:tabs>
          <w:tab w:val="clear" w:pos="360"/>
        </w:tabs>
        <w:ind w:left="1134"/>
        <w:rPr>
          <w:szCs w:val="24"/>
        </w:rPr>
      </w:pPr>
      <w:r>
        <w:rPr>
          <w:szCs w:val="24"/>
        </w:rPr>
        <w:t>промена</w:t>
      </w:r>
      <w:r w:rsidRPr="00967AAC">
        <w:rPr>
          <w:szCs w:val="24"/>
        </w:rPr>
        <w:t xml:space="preserve"> </w:t>
      </w:r>
      <w:r>
        <w:rPr>
          <w:szCs w:val="24"/>
        </w:rPr>
        <w:t>намене</w:t>
      </w:r>
      <w:r w:rsidRPr="00967AAC">
        <w:rPr>
          <w:szCs w:val="24"/>
        </w:rPr>
        <w:t xml:space="preserve"> </w:t>
      </w:r>
      <w:r>
        <w:rPr>
          <w:szCs w:val="24"/>
        </w:rPr>
        <w:t>површине</w:t>
      </w:r>
    </w:p>
    <w:p w:rsidR="00DF66A7" w:rsidRPr="00967AAC" w:rsidRDefault="00DF66A7" w:rsidP="0050384B">
      <w:pPr>
        <w:numPr>
          <w:ilvl w:val="0"/>
          <w:numId w:val="45"/>
        </w:numPr>
        <w:tabs>
          <w:tab w:val="clear" w:pos="360"/>
        </w:tabs>
        <w:ind w:left="1134"/>
        <w:rPr>
          <w:szCs w:val="24"/>
        </w:rPr>
      </w:pPr>
      <w:r>
        <w:rPr>
          <w:szCs w:val="24"/>
        </w:rPr>
        <w:t>експлоатација</w:t>
      </w:r>
      <w:r w:rsidRPr="00967AAC">
        <w:rPr>
          <w:szCs w:val="24"/>
        </w:rPr>
        <w:t xml:space="preserve"> </w:t>
      </w:r>
      <w:r>
        <w:rPr>
          <w:szCs w:val="24"/>
        </w:rPr>
        <w:t>минералних</w:t>
      </w:r>
      <w:r w:rsidRPr="00967AAC">
        <w:rPr>
          <w:szCs w:val="24"/>
        </w:rPr>
        <w:t xml:space="preserve"> </w:t>
      </w:r>
      <w:r>
        <w:rPr>
          <w:szCs w:val="24"/>
        </w:rPr>
        <w:t>сировина</w:t>
      </w:r>
    </w:p>
    <w:p w:rsidR="00DF66A7" w:rsidRPr="00967AAC" w:rsidRDefault="00DF66A7" w:rsidP="0050384B">
      <w:pPr>
        <w:numPr>
          <w:ilvl w:val="0"/>
          <w:numId w:val="45"/>
        </w:numPr>
        <w:tabs>
          <w:tab w:val="clear" w:pos="360"/>
        </w:tabs>
        <w:ind w:left="1134"/>
        <w:rPr>
          <w:szCs w:val="24"/>
        </w:rPr>
      </w:pPr>
      <w:r>
        <w:rPr>
          <w:szCs w:val="24"/>
        </w:rPr>
        <w:t>отварање</w:t>
      </w:r>
      <w:r w:rsidRPr="00967AAC">
        <w:rPr>
          <w:szCs w:val="24"/>
        </w:rPr>
        <w:t xml:space="preserve"> </w:t>
      </w:r>
      <w:r>
        <w:rPr>
          <w:szCs w:val="24"/>
        </w:rPr>
        <w:t>и</w:t>
      </w:r>
      <w:r w:rsidRPr="00967AAC">
        <w:rPr>
          <w:szCs w:val="24"/>
        </w:rPr>
        <w:t xml:space="preserve"> </w:t>
      </w:r>
      <w:r>
        <w:rPr>
          <w:szCs w:val="24"/>
        </w:rPr>
        <w:t>формирање</w:t>
      </w:r>
      <w:r w:rsidRPr="00967AAC">
        <w:rPr>
          <w:szCs w:val="24"/>
        </w:rPr>
        <w:t xml:space="preserve"> </w:t>
      </w:r>
      <w:r>
        <w:rPr>
          <w:szCs w:val="24"/>
        </w:rPr>
        <w:t>депонија</w:t>
      </w:r>
    </w:p>
    <w:p w:rsidR="00DF66A7" w:rsidRPr="00967AAC" w:rsidRDefault="00DF66A7" w:rsidP="0050384B">
      <w:pPr>
        <w:numPr>
          <w:ilvl w:val="0"/>
          <w:numId w:val="45"/>
        </w:numPr>
        <w:tabs>
          <w:tab w:val="clear" w:pos="360"/>
        </w:tabs>
        <w:ind w:left="1134"/>
        <w:rPr>
          <w:szCs w:val="24"/>
        </w:rPr>
      </w:pPr>
      <w:r>
        <w:rPr>
          <w:szCs w:val="24"/>
        </w:rPr>
        <w:t>градити</w:t>
      </w:r>
      <w:r w:rsidRPr="00967AAC">
        <w:rPr>
          <w:szCs w:val="24"/>
        </w:rPr>
        <w:t xml:space="preserve"> </w:t>
      </w:r>
      <w:r>
        <w:rPr>
          <w:szCs w:val="24"/>
        </w:rPr>
        <w:t>викенд</w:t>
      </w:r>
      <w:r w:rsidRPr="00967AAC">
        <w:rPr>
          <w:szCs w:val="24"/>
        </w:rPr>
        <w:t xml:space="preserve"> </w:t>
      </w:r>
      <w:r>
        <w:rPr>
          <w:szCs w:val="24"/>
        </w:rPr>
        <w:t>објекте</w:t>
      </w:r>
      <w:r w:rsidRPr="00967AAC">
        <w:rPr>
          <w:szCs w:val="24"/>
        </w:rPr>
        <w:t xml:space="preserve"> </w:t>
      </w:r>
      <w:r>
        <w:rPr>
          <w:szCs w:val="24"/>
        </w:rPr>
        <w:t>и</w:t>
      </w:r>
      <w:r w:rsidRPr="00967AAC">
        <w:rPr>
          <w:szCs w:val="24"/>
        </w:rPr>
        <w:t xml:space="preserve"> </w:t>
      </w:r>
      <w:r>
        <w:rPr>
          <w:szCs w:val="24"/>
        </w:rPr>
        <w:t>викенд</w:t>
      </w:r>
      <w:r w:rsidRPr="00967AAC">
        <w:rPr>
          <w:szCs w:val="24"/>
        </w:rPr>
        <w:t xml:space="preserve"> </w:t>
      </w:r>
      <w:r>
        <w:rPr>
          <w:szCs w:val="24"/>
        </w:rPr>
        <w:t>насеља</w:t>
      </w:r>
      <w:r w:rsidRPr="00967AAC">
        <w:rPr>
          <w:szCs w:val="24"/>
        </w:rPr>
        <w:t xml:space="preserve"> </w:t>
      </w:r>
      <w:r>
        <w:rPr>
          <w:szCs w:val="24"/>
        </w:rPr>
        <w:t>изван</w:t>
      </w:r>
      <w:r w:rsidRPr="00967AAC">
        <w:rPr>
          <w:szCs w:val="24"/>
        </w:rPr>
        <w:t xml:space="preserve"> </w:t>
      </w:r>
      <w:r>
        <w:rPr>
          <w:szCs w:val="24"/>
        </w:rPr>
        <w:t>грађевинских</w:t>
      </w:r>
      <w:r w:rsidRPr="00967AAC">
        <w:rPr>
          <w:szCs w:val="24"/>
        </w:rPr>
        <w:t xml:space="preserve"> </w:t>
      </w:r>
      <w:r>
        <w:rPr>
          <w:szCs w:val="24"/>
        </w:rPr>
        <w:t>подручја</w:t>
      </w:r>
      <w:r w:rsidRPr="00967AAC">
        <w:rPr>
          <w:szCs w:val="24"/>
        </w:rPr>
        <w:t xml:space="preserve"> </w:t>
      </w:r>
      <w:r>
        <w:rPr>
          <w:szCs w:val="24"/>
        </w:rPr>
        <w:t>утврђених</w:t>
      </w:r>
      <w:r w:rsidRPr="00967AAC">
        <w:rPr>
          <w:szCs w:val="24"/>
        </w:rPr>
        <w:t xml:space="preserve"> </w:t>
      </w:r>
      <w:r>
        <w:rPr>
          <w:szCs w:val="24"/>
        </w:rPr>
        <w:t>посебним</w:t>
      </w:r>
      <w:r w:rsidRPr="00967AAC">
        <w:rPr>
          <w:szCs w:val="24"/>
        </w:rPr>
        <w:t xml:space="preserve"> </w:t>
      </w:r>
      <w:r>
        <w:rPr>
          <w:szCs w:val="24"/>
        </w:rPr>
        <w:t>планским</w:t>
      </w:r>
      <w:r w:rsidRPr="00967AAC">
        <w:rPr>
          <w:szCs w:val="24"/>
        </w:rPr>
        <w:t xml:space="preserve"> </w:t>
      </w:r>
      <w:r>
        <w:rPr>
          <w:szCs w:val="24"/>
        </w:rPr>
        <w:t>и</w:t>
      </w:r>
      <w:r w:rsidRPr="00967AAC">
        <w:rPr>
          <w:szCs w:val="24"/>
        </w:rPr>
        <w:t xml:space="preserve"> </w:t>
      </w:r>
      <w:r>
        <w:rPr>
          <w:szCs w:val="24"/>
        </w:rPr>
        <w:t>урбанистичким</w:t>
      </w:r>
      <w:r w:rsidRPr="00967AAC">
        <w:rPr>
          <w:szCs w:val="24"/>
        </w:rPr>
        <w:t xml:space="preserve"> </w:t>
      </w:r>
      <w:r>
        <w:rPr>
          <w:szCs w:val="24"/>
        </w:rPr>
        <w:t>документима</w:t>
      </w:r>
    </w:p>
    <w:p w:rsidR="00DF66A7" w:rsidRPr="00967AAC" w:rsidRDefault="00DF66A7" w:rsidP="0050384B">
      <w:pPr>
        <w:numPr>
          <w:ilvl w:val="0"/>
          <w:numId w:val="45"/>
        </w:numPr>
        <w:tabs>
          <w:tab w:val="clear" w:pos="360"/>
        </w:tabs>
        <w:ind w:left="1134"/>
        <w:rPr>
          <w:szCs w:val="24"/>
        </w:rPr>
      </w:pPr>
      <w:r>
        <w:rPr>
          <w:szCs w:val="24"/>
        </w:rPr>
        <w:t>испаша</w:t>
      </w:r>
      <w:r w:rsidRPr="00967AAC">
        <w:rPr>
          <w:szCs w:val="24"/>
        </w:rPr>
        <w:t xml:space="preserve"> </w:t>
      </w:r>
      <w:r>
        <w:rPr>
          <w:szCs w:val="24"/>
        </w:rPr>
        <w:t>домаће</w:t>
      </w:r>
      <w:r w:rsidRPr="00967AAC">
        <w:rPr>
          <w:szCs w:val="24"/>
        </w:rPr>
        <w:t xml:space="preserve"> </w:t>
      </w:r>
      <w:r>
        <w:rPr>
          <w:szCs w:val="24"/>
        </w:rPr>
        <w:t>стоке</w:t>
      </w:r>
    </w:p>
    <w:p w:rsidR="00DF66A7" w:rsidRPr="00967AAC" w:rsidRDefault="00DF66A7" w:rsidP="00DF66A7">
      <w:pPr>
        <w:ind w:firstLine="709"/>
        <w:rPr>
          <w:szCs w:val="24"/>
        </w:rPr>
      </w:pPr>
      <w:r>
        <w:rPr>
          <w:szCs w:val="24"/>
        </w:rPr>
        <w:t>На</w:t>
      </w:r>
      <w:r w:rsidRPr="00967AAC">
        <w:rPr>
          <w:szCs w:val="24"/>
        </w:rPr>
        <w:t xml:space="preserve"> </w:t>
      </w:r>
      <w:r>
        <w:rPr>
          <w:szCs w:val="24"/>
        </w:rPr>
        <w:t>делу</w:t>
      </w:r>
      <w:r w:rsidRPr="00967AAC">
        <w:rPr>
          <w:szCs w:val="24"/>
        </w:rPr>
        <w:t xml:space="preserve"> </w:t>
      </w:r>
      <w:r>
        <w:rPr>
          <w:szCs w:val="24"/>
        </w:rPr>
        <w:t>СРП</w:t>
      </w:r>
      <w:r w:rsidRPr="00967AAC">
        <w:rPr>
          <w:szCs w:val="24"/>
        </w:rPr>
        <w:t xml:space="preserve"> </w:t>
      </w:r>
      <w:r>
        <w:rPr>
          <w:szCs w:val="24"/>
        </w:rPr>
        <w:t>који</w:t>
      </w:r>
      <w:r w:rsidRPr="00967AAC">
        <w:rPr>
          <w:szCs w:val="24"/>
        </w:rPr>
        <w:t xml:space="preserve"> </w:t>
      </w:r>
      <w:r>
        <w:rPr>
          <w:szCs w:val="24"/>
        </w:rPr>
        <w:t>је</w:t>
      </w:r>
      <w:r w:rsidRPr="00967AAC">
        <w:rPr>
          <w:szCs w:val="24"/>
        </w:rPr>
        <w:t xml:space="preserve"> </w:t>
      </w:r>
      <w:r>
        <w:rPr>
          <w:szCs w:val="24"/>
        </w:rPr>
        <w:t>у</w:t>
      </w:r>
      <w:r w:rsidRPr="00967AAC">
        <w:rPr>
          <w:szCs w:val="24"/>
        </w:rPr>
        <w:t xml:space="preserve"> </w:t>
      </w:r>
      <w:r>
        <w:rPr>
          <w:szCs w:val="24"/>
        </w:rPr>
        <w:t>режиму</w:t>
      </w:r>
      <w:r w:rsidRPr="00967AAC">
        <w:rPr>
          <w:szCs w:val="24"/>
        </w:rPr>
        <w:t xml:space="preserve"> </w:t>
      </w:r>
      <w:r>
        <w:rPr>
          <w:szCs w:val="24"/>
        </w:rPr>
        <w:t>заштите</w:t>
      </w:r>
      <w:r w:rsidRPr="00967AAC">
        <w:rPr>
          <w:szCs w:val="24"/>
        </w:rPr>
        <w:t xml:space="preserve"> </w:t>
      </w:r>
      <w:r>
        <w:rPr>
          <w:szCs w:val="24"/>
        </w:rPr>
        <w:t>II</w:t>
      </w:r>
      <w:r w:rsidRPr="00967AAC">
        <w:rPr>
          <w:szCs w:val="24"/>
        </w:rPr>
        <w:t xml:space="preserve"> </w:t>
      </w:r>
      <w:r>
        <w:rPr>
          <w:szCs w:val="24"/>
        </w:rPr>
        <w:t>степена</w:t>
      </w:r>
      <w:r w:rsidRPr="00967AAC">
        <w:rPr>
          <w:szCs w:val="24"/>
        </w:rPr>
        <w:t xml:space="preserve">, </w:t>
      </w:r>
      <w:r>
        <w:rPr>
          <w:szCs w:val="24"/>
        </w:rPr>
        <w:t>осим</w:t>
      </w:r>
      <w:r w:rsidRPr="00967AAC">
        <w:rPr>
          <w:szCs w:val="24"/>
        </w:rPr>
        <w:t xml:space="preserve"> </w:t>
      </w:r>
      <w:r>
        <w:rPr>
          <w:szCs w:val="24"/>
        </w:rPr>
        <w:t>мера</w:t>
      </w:r>
      <w:r w:rsidRPr="00967AAC">
        <w:rPr>
          <w:szCs w:val="24"/>
        </w:rPr>
        <w:t xml:space="preserve"> </w:t>
      </w:r>
      <w:r>
        <w:rPr>
          <w:szCs w:val="24"/>
        </w:rPr>
        <w:t>које</w:t>
      </w:r>
      <w:r w:rsidRPr="00967AAC">
        <w:rPr>
          <w:szCs w:val="24"/>
        </w:rPr>
        <w:t xml:space="preserve"> </w:t>
      </w:r>
      <w:r>
        <w:rPr>
          <w:szCs w:val="24"/>
        </w:rPr>
        <w:t>су</w:t>
      </w:r>
      <w:r w:rsidRPr="00967AAC">
        <w:rPr>
          <w:szCs w:val="24"/>
        </w:rPr>
        <w:t xml:space="preserve"> </w:t>
      </w:r>
      <w:r>
        <w:rPr>
          <w:szCs w:val="24"/>
        </w:rPr>
        <w:t>забрањене</w:t>
      </w:r>
      <w:r w:rsidRPr="00967AAC">
        <w:rPr>
          <w:szCs w:val="24"/>
        </w:rPr>
        <w:t xml:space="preserve"> </w:t>
      </w:r>
      <w:r>
        <w:rPr>
          <w:szCs w:val="24"/>
        </w:rPr>
        <w:t>у</w:t>
      </w:r>
      <w:r w:rsidRPr="00967AAC">
        <w:rPr>
          <w:szCs w:val="24"/>
        </w:rPr>
        <w:t xml:space="preserve"> </w:t>
      </w:r>
      <w:r>
        <w:rPr>
          <w:szCs w:val="24"/>
        </w:rPr>
        <w:t>III</w:t>
      </w:r>
      <w:r w:rsidRPr="00967AAC">
        <w:rPr>
          <w:szCs w:val="24"/>
        </w:rPr>
        <w:t xml:space="preserve"> </w:t>
      </w:r>
      <w:r>
        <w:rPr>
          <w:szCs w:val="24"/>
        </w:rPr>
        <w:t>степену</w:t>
      </w:r>
      <w:r w:rsidRPr="00967AAC">
        <w:rPr>
          <w:szCs w:val="24"/>
        </w:rPr>
        <w:t xml:space="preserve"> </w:t>
      </w:r>
      <w:r>
        <w:rPr>
          <w:szCs w:val="24"/>
        </w:rPr>
        <w:t>заштите</w:t>
      </w:r>
      <w:r w:rsidRPr="00967AAC">
        <w:rPr>
          <w:szCs w:val="24"/>
        </w:rPr>
        <w:t xml:space="preserve"> </w:t>
      </w:r>
      <w:r>
        <w:rPr>
          <w:szCs w:val="24"/>
        </w:rPr>
        <w:t>забрањено</w:t>
      </w:r>
      <w:r w:rsidRPr="00967AAC">
        <w:rPr>
          <w:szCs w:val="24"/>
        </w:rPr>
        <w:t xml:space="preserve"> </w:t>
      </w:r>
      <w:r>
        <w:rPr>
          <w:szCs w:val="24"/>
        </w:rPr>
        <w:t>је</w:t>
      </w:r>
      <w:r w:rsidRPr="00967AAC">
        <w:rPr>
          <w:szCs w:val="24"/>
        </w:rPr>
        <w:t>:</w:t>
      </w:r>
    </w:p>
    <w:p w:rsidR="00DF66A7" w:rsidRPr="00967AAC" w:rsidRDefault="00DF66A7" w:rsidP="0050384B">
      <w:pPr>
        <w:numPr>
          <w:ilvl w:val="0"/>
          <w:numId w:val="46"/>
        </w:numPr>
        <w:tabs>
          <w:tab w:val="clear" w:pos="360"/>
        </w:tabs>
        <w:ind w:left="1134"/>
        <w:rPr>
          <w:szCs w:val="24"/>
        </w:rPr>
      </w:pPr>
      <w:r>
        <w:rPr>
          <w:szCs w:val="24"/>
        </w:rPr>
        <w:t>чиста</w:t>
      </w:r>
      <w:r w:rsidRPr="00967AAC">
        <w:rPr>
          <w:szCs w:val="24"/>
        </w:rPr>
        <w:t xml:space="preserve"> </w:t>
      </w:r>
      <w:r>
        <w:rPr>
          <w:szCs w:val="24"/>
        </w:rPr>
        <w:t>сеча</w:t>
      </w:r>
      <w:r w:rsidRPr="00967AAC">
        <w:rPr>
          <w:szCs w:val="24"/>
        </w:rPr>
        <w:t xml:space="preserve">, </w:t>
      </w:r>
      <w:r>
        <w:rPr>
          <w:szCs w:val="24"/>
        </w:rPr>
        <w:t>замена</w:t>
      </w:r>
      <w:r w:rsidRPr="00967AAC">
        <w:rPr>
          <w:szCs w:val="24"/>
        </w:rPr>
        <w:t xml:space="preserve"> </w:t>
      </w:r>
      <w:r>
        <w:rPr>
          <w:szCs w:val="24"/>
        </w:rPr>
        <w:t>врста</w:t>
      </w:r>
    </w:p>
    <w:p w:rsidR="00DF66A7" w:rsidRPr="00967AAC" w:rsidRDefault="00DF66A7" w:rsidP="0050384B">
      <w:pPr>
        <w:numPr>
          <w:ilvl w:val="0"/>
          <w:numId w:val="46"/>
        </w:numPr>
        <w:tabs>
          <w:tab w:val="clear" w:pos="360"/>
        </w:tabs>
        <w:ind w:left="1134"/>
        <w:rPr>
          <w:szCs w:val="24"/>
        </w:rPr>
      </w:pPr>
      <w:r>
        <w:rPr>
          <w:szCs w:val="24"/>
        </w:rPr>
        <w:t>сеча</w:t>
      </w:r>
      <w:r w:rsidRPr="00967AAC">
        <w:rPr>
          <w:szCs w:val="24"/>
        </w:rPr>
        <w:t xml:space="preserve"> </w:t>
      </w:r>
      <w:r>
        <w:rPr>
          <w:szCs w:val="24"/>
        </w:rPr>
        <w:t>стабала</w:t>
      </w:r>
      <w:r w:rsidRPr="00967AAC">
        <w:rPr>
          <w:szCs w:val="24"/>
        </w:rPr>
        <w:t xml:space="preserve"> </w:t>
      </w:r>
      <w:r>
        <w:rPr>
          <w:szCs w:val="24"/>
        </w:rPr>
        <w:t>са</w:t>
      </w:r>
      <w:r w:rsidRPr="00967AAC">
        <w:rPr>
          <w:szCs w:val="24"/>
        </w:rPr>
        <w:t xml:space="preserve"> </w:t>
      </w:r>
      <w:r>
        <w:rPr>
          <w:szCs w:val="24"/>
        </w:rPr>
        <w:t>гнездима</w:t>
      </w:r>
      <w:r w:rsidRPr="00967AAC">
        <w:rPr>
          <w:szCs w:val="24"/>
        </w:rPr>
        <w:t xml:space="preserve"> </w:t>
      </w:r>
      <w:r>
        <w:rPr>
          <w:szCs w:val="24"/>
        </w:rPr>
        <w:t>орла</w:t>
      </w:r>
      <w:r w:rsidRPr="00967AAC">
        <w:rPr>
          <w:szCs w:val="24"/>
        </w:rPr>
        <w:t xml:space="preserve"> </w:t>
      </w:r>
      <w:r>
        <w:rPr>
          <w:szCs w:val="24"/>
        </w:rPr>
        <w:t>белорепана</w:t>
      </w:r>
      <w:r w:rsidRPr="00967AAC">
        <w:rPr>
          <w:szCs w:val="24"/>
        </w:rPr>
        <w:t xml:space="preserve"> </w:t>
      </w:r>
      <w:r>
        <w:rPr>
          <w:szCs w:val="24"/>
        </w:rPr>
        <w:t>и</w:t>
      </w:r>
      <w:r w:rsidRPr="00967AAC">
        <w:rPr>
          <w:szCs w:val="24"/>
        </w:rPr>
        <w:t xml:space="preserve"> </w:t>
      </w:r>
      <w:r>
        <w:rPr>
          <w:szCs w:val="24"/>
        </w:rPr>
        <w:t>црне</w:t>
      </w:r>
      <w:r w:rsidRPr="00967AAC">
        <w:rPr>
          <w:szCs w:val="24"/>
        </w:rPr>
        <w:t xml:space="preserve"> </w:t>
      </w:r>
      <w:r>
        <w:rPr>
          <w:szCs w:val="24"/>
        </w:rPr>
        <w:t>роде</w:t>
      </w:r>
    </w:p>
    <w:p w:rsidR="00DF66A7" w:rsidRPr="00967AAC" w:rsidRDefault="00DF66A7" w:rsidP="0050384B">
      <w:pPr>
        <w:numPr>
          <w:ilvl w:val="0"/>
          <w:numId w:val="46"/>
        </w:numPr>
        <w:tabs>
          <w:tab w:val="clear" w:pos="360"/>
        </w:tabs>
        <w:ind w:left="1134"/>
        <w:rPr>
          <w:szCs w:val="24"/>
        </w:rPr>
      </w:pPr>
      <w:r>
        <w:rPr>
          <w:szCs w:val="24"/>
        </w:rPr>
        <w:t>уношење</w:t>
      </w:r>
      <w:r w:rsidRPr="00967AAC">
        <w:rPr>
          <w:szCs w:val="24"/>
        </w:rPr>
        <w:t xml:space="preserve"> </w:t>
      </w:r>
      <w:r>
        <w:rPr>
          <w:szCs w:val="24"/>
        </w:rPr>
        <w:t>алохтоних</w:t>
      </w:r>
      <w:r w:rsidRPr="00967AAC">
        <w:rPr>
          <w:szCs w:val="24"/>
        </w:rPr>
        <w:t xml:space="preserve"> </w:t>
      </w:r>
      <w:r>
        <w:rPr>
          <w:szCs w:val="24"/>
        </w:rPr>
        <w:t>врста</w:t>
      </w:r>
      <w:r w:rsidRPr="00967AAC">
        <w:rPr>
          <w:szCs w:val="24"/>
        </w:rPr>
        <w:t xml:space="preserve"> </w:t>
      </w:r>
      <w:r>
        <w:rPr>
          <w:szCs w:val="24"/>
        </w:rPr>
        <w:t>биљака</w:t>
      </w:r>
      <w:r w:rsidRPr="00967AAC">
        <w:rPr>
          <w:szCs w:val="24"/>
        </w:rPr>
        <w:t xml:space="preserve"> </w:t>
      </w:r>
      <w:r>
        <w:rPr>
          <w:szCs w:val="24"/>
        </w:rPr>
        <w:t>и</w:t>
      </w:r>
      <w:r w:rsidRPr="00967AAC">
        <w:rPr>
          <w:szCs w:val="24"/>
        </w:rPr>
        <w:t xml:space="preserve"> </w:t>
      </w:r>
      <w:r>
        <w:rPr>
          <w:szCs w:val="24"/>
        </w:rPr>
        <w:t>животиња</w:t>
      </w:r>
      <w:r w:rsidRPr="00967AAC">
        <w:rPr>
          <w:szCs w:val="24"/>
        </w:rPr>
        <w:t xml:space="preserve">, </w:t>
      </w:r>
      <w:r>
        <w:rPr>
          <w:szCs w:val="24"/>
        </w:rPr>
        <w:t>осим</w:t>
      </w:r>
      <w:r w:rsidRPr="00967AAC">
        <w:rPr>
          <w:szCs w:val="24"/>
        </w:rPr>
        <w:t xml:space="preserve"> </w:t>
      </w:r>
      <w:r>
        <w:rPr>
          <w:szCs w:val="24"/>
        </w:rPr>
        <w:t>врста</w:t>
      </w:r>
      <w:r w:rsidRPr="00967AAC">
        <w:rPr>
          <w:szCs w:val="24"/>
        </w:rPr>
        <w:t xml:space="preserve"> </w:t>
      </w:r>
      <w:r>
        <w:rPr>
          <w:szCs w:val="24"/>
        </w:rPr>
        <w:t>шумског</w:t>
      </w:r>
      <w:r w:rsidRPr="00967AAC">
        <w:rPr>
          <w:szCs w:val="24"/>
        </w:rPr>
        <w:t xml:space="preserve"> </w:t>
      </w:r>
      <w:r>
        <w:rPr>
          <w:szCs w:val="24"/>
        </w:rPr>
        <w:t>дрвећа</w:t>
      </w:r>
      <w:r w:rsidRPr="00967AAC">
        <w:rPr>
          <w:szCs w:val="24"/>
        </w:rPr>
        <w:t xml:space="preserve"> </w:t>
      </w:r>
      <w:r>
        <w:rPr>
          <w:szCs w:val="24"/>
        </w:rPr>
        <w:t>којима</w:t>
      </w:r>
      <w:r w:rsidRPr="00967AAC">
        <w:rPr>
          <w:szCs w:val="24"/>
        </w:rPr>
        <w:t xml:space="preserve"> </w:t>
      </w:r>
      <w:r>
        <w:rPr>
          <w:szCs w:val="24"/>
        </w:rPr>
        <w:t>се</w:t>
      </w:r>
      <w:r w:rsidRPr="00967AAC">
        <w:rPr>
          <w:szCs w:val="24"/>
        </w:rPr>
        <w:t xml:space="preserve"> </w:t>
      </w:r>
      <w:r>
        <w:rPr>
          <w:szCs w:val="24"/>
        </w:rPr>
        <w:t>већ</w:t>
      </w:r>
      <w:r w:rsidRPr="00967AAC">
        <w:rPr>
          <w:szCs w:val="24"/>
        </w:rPr>
        <w:t xml:space="preserve"> </w:t>
      </w:r>
      <w:r>
        <w:rPr>
          <w:szCs w:val="24"/>
        </w:rPr>
        <w:t>газдује</w:t>
      </w:r>
      <w:r w:rsidRPr="00967AAC">
        <w:rPr>
          <w:szCs w:val="24"/>
        </w:rPr>
        <w:t xml:space="preserve"> </w:t>
      </w:r>
      <w:r>
        <w:rPr>
          <w:szCs w:val="24"/>
        </w:rPr>
        <w:t>по</w:t>
      </w:r>
      <w:r w:rsidRPr="00967AAC">
        <w:rPr>
          <w:szCs w:val="24"/>
        </w:rPr>
        <w:t xml:space="preserve"> </w:t>
      </w:r>
      <w:r>
        <w:rPr>
          <w:szCs w:val="24"/>
        </w:rPr>
        <w:t>основама</w:t>
      </w:r>
      <w:r w:rsidRPr="00967AAC">
        <w:rPr>
          <w:szCs w:val="24"/>
        </w:rPr>
        <w:t xml:space="preserve"> </w:t>
      </w:r>
      <w:r>
        <w:rPr>
          <w:szCs w:val="24"/>
        </w:rPr>
        <w:t>газдовања</w:t>
      </w:r>
      <w:r w:rsidRPr="00967AAC">
        <w:rPr>
          <w:szCs w:val="24"/>
        </w:rPr>
        <w:t xml:space="preserve"> </w:t>
      </w:r>
      <w:r>
        <w:rPr>
          <w:szCs w:val="24"/>
        </w:rPr>
        <w:t>шумама</w:t>
      </w:r>
    </w:p>
    <w:p w:rsidR="00DF66A7" w:rsidRPr="00967AAC" w:rsidRDefault="00DF66A7" w:rsidP="0050384B">
      <w:pPr>
        <w:numPr>
          <w:ilvl w:val="0"/>
          <w:numId w:val="46"/>
        </w:numPr>
        <w:tabs>
          <w:tab w:val="clear" w:pos="360"/>
        </w:tabs>
        <w:ind w:left="1134"/>
        <w:rPr>
          <w:szCs w:val="24"/>
        </w:rPr>
      </w:pPr>
      <w:r>
        <w:rPr>
          <w:szCs w:val="24"/>
        </w:rPr>
        <w:t>узнемиравање</w:t>
      </w:r>
      <w:r w:rsidRPr="00967AAC">
        <w:rPr>
          <w:szCs w:val="24"/>
        </w:rPr>
        <w:t xml:space="preserve"> </w:t>
      </w:r>
      <w:r>
        <w:rPr>
          <w:szCs w:val="24"/>
        </w:rPr>
        <w:t>птица</w:t>
      </w:r>
      <w:r w:rsidRPr="00967AAC">
        <w:rPr>
          <w:szCs w:val="24"/>
        </w:rPr>
        <w:t xml:space="preserve"> </w:t>
      </w:r>
      <w:r>
        <w:rPr>
          <w:szCs w:val="24"/>
        </w:rPr>
        <w:t>у</w:t>
      </w:r>
      <w:r w:rsidRPr="00967AAC">
        <w:rPr>
          <w:szCs w:val="24"/>
        </w:rPr>
        <w:t xml:space="preserve"> </w:t>
      </w:r>
      <w:r>
        <w:rPr>
          <w:szCs w:val="24"/>
        </w:rPr>
        <w:t>репродуктивном</w:t>
      </w:r>
      <w:r w:rsidRPr="00967AAC">
        <w:rPr>
          <w:szCs w:val="24"/>
        </w:rPr>
        <w:t xml:space="preserve"> </w:t>
      </w:r>
      <w:r>
        <w:rPr>
          <w:szCs w:val="24"/>
        </w:rPr>
        <w:t>периоду</w:t>
      </w:r>
    </w:p>
    <w:p w:rsidR="00DF66A7" w:rsidRPr="00967AAC" w:rsidRDefault="00DF66A7" w:rsidP="0050384B">
      <w:pPr>
        <w:numPr>
          <w:ilvl w:val="0"/>
          <w:numId w:val="46"/>
        </w:numPr>
        <w:tabs>
          <w:tab w:val="clear" w:pos="360"/>
        </w:tabs>
        <w:ind w:left="1134"/>
        <w:rPr>
          <w:szCs w:val="24"/>
        </w:rPr>
      </w:pPr>
      <w:r>
        <w:rPr>
          <w:szCs w:val="24"/>
        </w:rPr>
        <w:t>исушивање</w:t>
      </w:r>
      <w:r w:rsidRPr="00967AAC">
        <w:rPr>
          <w:szCs w:val="24"/>
        </w:rPr>
        <w:t xml:space="preserve"> </w:t>
      </w:r>
      <w:r>
        <w:rPr>
          <w:szCs w:val="24"/>
        </w:rPr>
        <w:t>Мирковића</w:t>
      </w:r>
      <w:r w:rsidRPr="00967AAC">
        <w:rPr>
          <w:szCs w:val="24"/>
        </w:rPr>
        <w:t xml:space="preserve"> </w:t>
      </w:r>
      <w:r>
        <w:rPr>
          <w:szCs w:val="24"/>
        </w:rPr>
        <w:t>баре</w:t>
      </w:r>
      <w:r w:rsidRPr="00967AAC">
        <w:rPr>
          <w:szCs w:val="24"/>
        </w:rPr>
        <w:t xml:space="preserve">, </w:t>
      </w:r>
      <w:r>
        <w:rPr>
          <w:szCs w:val="24"/>
        </w:rPr>
        <w:t>ширење</w:t>
      </w:r>
      <w:r w:rsidRPr="00967AAC">
        <w:rPr>
          <w:szCs w:val="24"/>
        </w:rPr>
        <w:t xml:space="preserve"> </w:t>
      </w:r>
      <w:r>
        <w:rPr>
          <w:szCs w:val="24"/>
        </w:rPr>
        <w:t>каналске</w:t>
      </w:r>
      <w:r w:rsidRPr="00967AAC">
        <w:rPr>
          <w:szCs w:val="24"/>
        </w:rPr>
        <w:t xml:space="preserve"> </w:t>
      </w:r>
      <w:r>
        <w:rPr>
          <w:szCs w:val="24"/>
        </w:rPr>
        <w:t>мреже</w:t>
      </w:r>
      <w:r w:rsidRPr="00967AAC">
        <w:rPr>
          <w:szCs w:val="24"/>
        </w:rPr>
        <w:t xml:space="preserve"> </w:t>
      </w:r>
      <w:r>
        <w:rPr>
          <w:szCs w:val="24"/>
        </w:rPr>
        <w:t>око</w:t>
      </w:r>
      <w:r w:rsidRPr="00967AAC">
        <w:rPr>
          <w:szCs w:val="24"/>
        </w:rPr>
        <w:t xml:space="preserve"> </w:t>
      </w:r>
      <w:r>
        <w:rPr>
          <w:szCs w:val="24"/>
        </w:rPr>
        <w:t>баре</w:t>
      </w:r>
      <w:r w:rsidRPr="00967AAC">
        <w:rPr>
          <w:szCs w:val="24"/>
        </w:rPr>
        <w:t xml:space="preserve"> </w:t>
      </w:r>
      <w:r>
        <w:rPr>
          <w:szCs w:val="24"/>
        </w:rPr>
        <w:t>и</w:t>
      </w:r>
      <w:r w:rsidRPr="00967AAC">
        <w:rPr>
          <w:szCs w:val="24"/>
        </w:rPr>
        <w:t xml:space="preserve"> </w:t>
      </w:r>
      <w:r>
        <w:rPr>
          <w:szCs w:val="24"/>
        </w:rPr>
        <w:t>заоравање</w:t>
      </w:r>
      <w:r w:rsidRPr="00967AAC">
        <w:rPr>
          <w:szCs w:val="24"/>
        </w:rPr>
        <w:t xml:space="preserve"> </w:t>
      </w:r>
      <w:r>
        <w:rPr>
          <w:szCs w:val="24"/>
        </w:rPr>
        <w:t>земљишта</w:t>
      </w:r>
      <w:r w:rsidRPr="00967AAC">
        <w:rPr>
          <w:szCs w:val="24"/>
        </w:rPr>
        <w:t xml:space="preserve"> </w:t>
      </w:r>
      <w:r>
        <w:rPr>
          <w:szCs w:val="24"/>
        </w:rPr>
        <w:t>непосредно</w:t>
      </w:r>
      <w:r w:rsidRPr="00967AAC">
        <w:rPr>
          <w:szCs w:val="24"/>
        </w:rPr>
        <w:t xml:space="preserve"> </w:t>
      </w:r>
      <w:r>
        <w:rPr>
          <w:szCs w:val="24"/>
        </w:rPr>
        <w:t>уз</w:t>
      </w:r>
      <w:r w:rsidRPr="00967AAC">
        <w:rPr>
          <w:szCs w:val="24"/>
        </w:rPr>
        <w:t xml:space="preserve"> </w:t>
      </w:r>
      <w:r>
        <w:rPr>
          <w:szCs w:val="24"/>
        </w:rPr>
        <w:t>бару</w:t>
      </w:r>
    </w:p>
    <w:p w:rsidR="00DF66A7" w:rsidRPr="00967AAC" w:rsidRDefault="00DF66A7" w:rsidP="0050384B">
      <w:pPr>
        <w:numPr>
          <w:ilvl w:val="0"/>
          <w:numId w:val="46"/>
        </w:numPr>
        <w:tabs>
          <w:tab w:val="clear" w:pos="360"/>
        </w:tabs>
        <w:ind w:left="1134"/>
        <w:rPr>
          <w:szCs w:val="24"/>
        </w:rPr>
      </w:pPr>
      <w:r>
        <w:rPr>
          <w:szCs w:val="24"/>
        </w:rPr>
        <w:t>сви</w:t>
      </w:r>
      <w:r w:rsidRPr="00967AAC">
        <w:rPr>
          <w:szCs w:val="24"/>
        </w:rPr>
        <w:t xml:space="preserve"> </w:t>
      </w:r>
      <w:r>
        <w:rPr>
          <w:szCs w:val="24"/>
        </w:rPr>
        <w:t>видови</w:t>
      </w:r>
      <w:r w:rsidRPr="00967AAC">
        <w:rPr>
          <w:szCs w:val="24"/>
        </w:rPr>
        <w:t xml:space="preserve"> </w:t>
      </w:r>
      <w:r>
        <w:rPr>
          <w:szCs w:val="24"/>
        </w:rPr>
        <w:t>лова</w:t>
      </w:r>
      <w:r w:rsidRPr="00967AAC">
        <w:rPr>
          <w:szCs w:val="24"/>
        </w:rPr>
        <w:t xml:space="preserve"> </w:t>
      </w:r>
      <w:r>
        <w:rPr>
          <w:szCs w:val="24"/>
        </w:rPr>
        <w:t>и</w:t>
      </w:r>
      <w:r w:rsidRPr="00967AAC">
        <w:rPr>
          <w:szCs w:val="24"/>
        </w:rPr>
        <w:t xml:space="preserve"> </w:t>
      </w:r>
      <w:r>
        <w:rPr>
          <w:szCs w:val="24"/>
        </w:rPr>
        <w:t>риболова</w:t>
      </w:r>
      <w:r w:rsidRPr="00967AAC">
        <w:rPr>
          <w:szCs w:val="24"/>
        </w:rPr>
        <w:t xml:space="preserve"> </w:t>
      </w:r>
      <w:r>
        <w:rPr>
          <w:szCs w:val="24"/>
        </w:rPr>
        <w:t>на</w:t>
      </w:r>
      <w:r w:rsidRPr="00967AAC">
        <w:rPr>
          <w:szCs w:val="24"/>
        </w:rPr>
        <w:t xml:space="preserve"> </w:t>
      </w:r>
      <w:r>
        <w:rPr>
          <w:szCs w:val="24"/>
        </w:rPr>
        <w:t>Мирковића</w:t>
      </w:r>
      <w:r w:rsidRPr="00967AAC">
        <w:rPr>
          <w:szCs w:val="24"/>
        </w:rPr>
        <w:t xml:space="preserve"> </w:t>
      </w:r>
      <w:r>
        <w:rPr>
          <w:szCs w:val="24"/>
        </w:rPr>
        <w:t>бари</w:t>
      </w:r>
      <w:r w:rsidRPr="00967AAC">
        <w:rPr>
          <w:szCs w:val="24"/>
        </w:rPr>
        <w:t xml:space="preserve"> </w:t>
      </w:r>
      <w:r>
        <w:rPr>
          <w:szCs w:val="24"/>
        </w:rPr>
        <w:t>осим</w:t>
      </w:r>
      <w:r w:rsidRPr="00967AAC">
        <w:rPr>
          <w:szCs w:val="24"/>
        </w:rPr>
        <w:t xml:space="preserve"> </w:t>
      </w:r>
      <w:r>
        <w:rPr>
          <w:szCs w:val="24"/>
        </w:rPr>
        <w:t>санитарног</w:t>
      </w:r>
    </w:p>
    <w:p w:rsidR="00DF66A7" w:rsidRPr="00967AAC" w:rsidRDefault="00DF66A7" w:rsidP="0050384B">
      <w:pPr>
        <w:numPr>
          <w:ilvl w:val="0"/>
          <w:numId w:val="46"/>
        </w:numPr>
        <w:tabs>
          <w:tab w:val="clear" w:pos="360"/>
        </w:tabs>
        <w:ind w:left="1134"/>
        <w:rPr>
          <w:szCs w:val="24"/>
        </w:rPr>
      </w:pPr>
      <w:r>
        <w:rPr>
          <w:szCs w:val="24"/>
        </w:rPr>
        <w:t>кретање</w:t>
      </w:r>
      <w:r w:rsidRPr="00967AAC">
        <w:rPr>
          <w:szCs w:val="24"/>
        </w:rPr>
        <w:t xml:space="preserve"> </w:t>
      </w:r>
      <w:r>
        <w:rPr>
          <w:szCs w:val="24"/>
        </w:rPr>
        <w:t>чамаца</w:t>
      </w:r>
      <w:r w:rsidRPr="00967AAC">
        <w:rPr>
          <w:szCs w:val="24"/>
        </w:rPr>
        <w:t xml:space="preserve"> </w:t>
      </w:r>
      <w:r>
        <w:rPr>
          <w:szCs w:val="24"/>
        </w:rPr>
        <w:t>на</w:t>
      </w:r>
      <w:r w:rsidRPr="00967AAC">
        <w:rPr>
          <w:szCs w:val="24"/>
        </w:rPr>
        <w:t xml:space="preserve"> </w:t>
      </w:r>
      <w:r>
        <w:rPr>
          <w:szCs w:val="24"/>
        </w:rPr>
        <w:t>подручју</w:t>
      </w:r>
      <w:r w:rsidRPr="00967AAC">
        <w:rPr>
          <w:szCs w:val="24"/>
        </w:rPr>
        <w:t xml:space="preserve"> </w:t>
      </w:r>
      <w:r>
        <w:rPr>
          <w:szCs w:val="24"/>
        </w:rPr>
        <w:t>старог</w:t>
      </w:r>
      <w:r w:rsidRPr="00967AAC">
        <w:rPr>
          <w:szCs w:val="24"/>
        </w:rPr>
        <w:t xml:space="preserve"> </w:t>
      </w:r>
      <w:r>
        <w:rPr>
          <w:szCs w:val="24"/>
        </w:rPr>
        <w:t>тока</w:t>
      </w:r>
      <w:r w:rsidRPr="00967AAC">
        <w:rPr>
          <w:szCs w:val="24"/>
        </w:rPr>
        <w:t xml:space="preserve"> </w:t>
      </w:r>
      <w:r>
        <w:rPr>
          <w:szCs w:val="24"/>
        </w:rPr>
        <w:t>Дунава</w:t>
      </w:r>
      <w:r w:rsidRPr="00967AAC">
        <w:rPr>
          <w:szCs w:val="24"/>
        </w:rPr>
        <w:t xml:space="preserve"> </w:t>
      </w:r>
      <w:r>
        <w:rPr>
          <w:szCs w:val="24"/>
        </w:rPr>
        <w:t>у</w:t>
      </w:r>
      <w:r w:rsidRPr="00967AAC">
        <w:rPr>
          <w:szCs w:val="24"/>
        </w:rPr>
        <w:t xml:space="preserve"> </w:t>
      </w:r>
      <w:r>
        <w:rPr>
          <w:szCs w:val="24"/>
        </w:rPr>
        <w:t>доба</w:t>
      </w:r>
      <w:r w:rsidRPr="00967AAC">
        <w:rPr>
          <w:szCs w:val="24"/>
        </w:rPr>
        <w:t xml:space="preserve"> </w:t>
      </w:r>
      <w:r>
        <w:rPr>
          <w:szCs w:val="24"/>
        </w:rPr>
        <w:t>мреста</w:t>
      </w:r>
      <w:r w:rsidRPr="00967AAC">
        <w:rPr>
          <w:szCs w:val="24"/>
        </w:rPr>
        <w:t xml:space="preserve"> </w:t>
      </w:r>
      <w:r>
        <w:rPr>
          <w:szCs w:val="24"/>
        </w:rPr>
        <w:t>риба</w:t>
      </w:r>
      <w:r w:rsidRPr="00967AAC">
        <w:rPr>
          <w:szCs w:val="24"/>
        </w:rPr>
        <w:t xml:space="preserve">, </w:t>
      </w:r>
      <w:r>
        <w:rPr>
          <w:szCs w:val="24"/>
        </w:rPr>
        <w:t>осим</w:t>
      </w:r>
      <w:r w:rsidRPr="00967AAC">
        <w:rPr>
          <w:szCs w:val="24"/>
        </w:rPr>
        <w:t xml:space="preserve"> </w:t>
      </w:r>
      <w:r>
        <w:rPr>
          <w:szCs w:val="24"/>
        </w:rPr>
        <w:t>чамаца</w:t>
      </w:r>
      <w:r w:rsidRPr="00967AAC">
        <w:rPr>
          <w:szCs w:val="24"/>
        </w:rPr>
        <w:t xml:space="preserve"> </w:t>
      </w:r>
      <w:r>
        <w:rPr>
          <w:szCs w:val="24"/>
        </w:rPr>
        <w:t>чуварске</w:t>
      </w:r>
      <w:r w:rsidRPr="00967AAC">
        <w:rPr>
          <w:szCs w:val="24"/>
        </w:rPr>
        <w:t xml:space="preserve"> </w:t>
      </w:r>
      <w:r>
        <w:rPr>
          <w:szCs w:val="24"/>
        </w:rPr>
        <w:t>службе</w:t>
      </w:r>
    </w:p>
    <w:p w:rsidR="00DF66A7" w:rsidRPr="00967AAC" w:rsidRDefault="00DF66A7" w:rsidP="0050384B">
      <w:pPr>
        <w:numPr>
          <w:ilvl w:val="0"/>
          <w:numId w:val="46"/>
        </w:numPr>
        <w:tabs>
          <w:tab w:val="clear" w:pos="360"/>
        </w:tabs>
        <w:ind w:left="1134"/>
        <w:rPr>
          <w:szCs w:val="24"/>
        </w:rPr>
      </w:pPr>
      <w:r>
        <w:rPr>
          <w:szCs w:val="24"/>
        </w:rPr>
        <w:t>преграђивање</w:t>
      </w:r>
      <w:r w:rsidRPr="00967AAC">
        <w:rPr>
          <w:szCs w:val="24"/>
        </w:rPr>
        <w:t xml:space="preserve"> </w:t>
      </w:r>
      <w:r>
        <w:rPr>
          <w:szCs w:val="24"/>
        </w:rPr>
        <w:t>миграторних</w:t>
      </w:r>
      <w:r w:rsidRPr="00967AAC">
        <w:rPr>
          <w:szCs w:val="24"/>
        </w:rPr>
        <w:t xml:space="preserve"> </w:t>
      </w:r>
      <w:r>
        <w:rPr>
          <w:szCs w:val="24"/>
        </w:rPr>
        <w:t>стаза</w:t>
      </w:r>
    </w:p>
    <w:p w:rsidR="00DF66A7" w:rsidRPr="00967AAC" w:rsidRDefault="00DF66A7" w:rsidP="00DF66A7">
      <w:pPr>
        <w:ind w:firstLine="567"/>
        <w:rPr>
          <w:szCs w:val="24"/>
        </w:rPr>
      </w:pPr>
      <w:r>
        <w:rPr>
          <w:szCs w:val="24"/>
        </w:rPr>
        <w:t>У</w:t>
      </w:r>
      <w:r w:rsidRPr="00967AAC">
        <w:rPr>
          <w:szCs w:val="24"/>
        </w:rPr>
        <w:t xml:space="preserve"> </w:t>
      </w:r>
      <w:r>
        <w:rPr>
          <w:szCs w:val="24"/>
        </w:rPr>
        <w:t>делу</w:t>
      </w:r>
      <w:r w:rsidRPr="00967AAC">
        <w:rPr>
          <w:szCs w:val="24"/>
        </w:rPr>
        <w:t xml:space="preserve"> </w:t>
      </w:r>
      <w:r>
        <w:rPr>
          <w:szCs w:val="24"/>
        </w:rPr>
        <w:t>газдинске</w:t>
      </w:r>
      <w:r w:rsidRPr="00967AAC">
        <w:rPr>
          <w:szCs w:val="24"/>
        </w:rPr>
        <w:t xml:space="preserve"> </w:t>
      </w:r>
      <w:r>
        <w:rPr>
          <w:szCs w:val="24"/>
        </w:rPr>
        <w:t>јединице</w:t>
      </w:r>
      <w:r w:rsidRPr="00967AAC">
        <w:rPr>
          <w:szCs w:val="24"/>
        </w:rPr>
        <w:t xml:space="preserve"> </w:t>
      </w:r>
      <w:r>
        <w:rPr>
          <w:szCs w:val="24"/>
        </w:rPr>
        <w:t>Парк</w:t>
      </w:r>
      <w:r w:rsidRPr="00967AAC">
        <w:rPr>
          <w:szCs w:val="24"/>
        </w:rPr>
        <w:t xml:space="preserve"> </w:t>
      </w:r>
      <w:r>
        <w:rPr>
          <w:szCs w:val="24"/>
        </w:rPr>
        <w:t>шума</w:t>
      </w:r>
      <w:r w:rsidRPr="00967AAC">
        <w:rPr>
          <w:szCs w:val="24"/>
        </w:rPr>
        <w:t xml:space="preserve"> "</w:t>
      </w:r>
      <w:r>
        <w:rPr>
          <w:szCs w:val="24"/>
        </w:rPr>
        <w:t>Јунаковић</w:t>
      </w:r>
      <w:r w:rsidRPr="00967AAC">
        <w:rPr>
          <w:szCs w:val="24"/>
        </w:rPr>
        <w:t xml:space="preserve"> "(</w:t>
      </w:r>
      <w:r>
        <w:rPr>
          <w:szCs w:val="24"/>
        </w:rPr>
        <w:t>одељења</w:t>
      </w:r>
      <w:r w:rsidRPr="00967AAC">
        <w:rPr>
          <w:szCs w:val="24"/>
        </w:rPr>
        <w:t xml:space="preserve"> 1-6) </w:t>
      </w:r>
      <w:r>
        <w:rPr>
          <w:szCs w:val="24"/>
        </w:rPr>
        <w:t>врши</w:t>
      </w:r>
      <w:r w:rsidRPr="00967AAC">
        <w:rPr>
          <w:szCs w:val="24"/>
        </w:rPr>
        <w:t xml:space="preserve"> </w:t>
      </w:r>
      <w:r>
        <w:rPr>
          <w:szCs w:val="24"/>
        </w:rPr>
        <w:t>се</w:t>
      </w:r>
      <w:r w:rsidRPr="00967AAC">
        <w:rPr>
          <w:szCs w:val="24"/>
        </w:rPr>
        <w:t xml:space="preserve"> </w:t>
      </w:r>
      <w:r>
        <w:rPr>
          <w:szCs w:val="24"/>
        </w:rPr>
        <w:t>редовно</w:t>
      </w:r>
      <w:r w:rsidRPr="00967AAC">
        <w:rPr>
          <w:szCs w:val="24"/>
        </w:rPr>
        <w:t xml:space="preserve"> </w:t>
      </w:r>
      <w:r>
        <w:rPr>
          <w:szCs w:val="24"/>
        </w:rPr>
        <w:t>газдовање</w:t>
      </w:r>
      <w:r w:rsidRPr="00967AAC">
        <w:rPr>
          <w:szCs w:val="24"/>
        </w:rPr>
        <w:t xml:space="preserve"> </w:t>
      </w:r>
      <w:r>
        <w:rPr>
          <w:szCs w:val="24"/>
        </w:rPr>
        <w:t>уз</w:t>
      </w:r>
      <w:r w:rsidRPr="00967AAC">
        <w:rPr>
          <w:szCs w:val="24"/>
        </w:rPr>
        <w:t xml:space="preserve"> </w:t>
      </w:r>
      <w:r>
        <w:rPr>
          <w:szCs w:val="24"/>
        </w:rPr>
        <w:t>забрану</w:t>
      </w:r>
      <w:r w:rsidRPr="00967AAC">
        <w:rPr>
          <w:szCs w:val="24"/>
        </w:rPr>
        <w:t xml:space="preserve"> </w:t>
      </w:r>
      <w:r>
        <w:rPr>
          <w:szCs w:val="24"/>
        </w:rPr>
        <w:t>чисте</w:t>
      </w:r>
      <w:r w:rsidRPr="00967AAC">
        <w:rPr>
          <w:szCs w:val="24"/>
        </w:rPr>
        <w:t xml:space="preserve"> </w:t>
      </w:r>
      <w:r>
        <w:rPr>
          <w:szCs w:val="24"/>
        </w:rPr>
        <w:t>сече</w:t>
      </w:r>
      <w:r w:rsidRPr="00967AAC">
        <w:rPr>
          <w:szCs w:val="24"/>
        </w:rPr>
        <w:t xml:space="preserve"> </w:t>
      </w:r>
      <w:r>
        <w:rPr>
          <w:szCs w:val="24"/>
        </w:rPr>
        <w:t>аутохтоних</w:t>
      </w:r>
      <w:r w:rsidRPr="00967AAC">
        <w:rPr>
          <w:szCs w:val="24"/>
        </w:rPr>
        <w:t xml:space="preserve"> </w:t>
      </w:r>
      <w:r>
        <w:rPr>
          <w:szCs w:val="24"/>
        </w:rPr>
        <w:t>врста</w:t>
      </w:r>
      <w:r w:rsidRPr="00967AAC">
        <w:rPr>
          <w:szCs w:val="24"/>
        </w:rPr>
        <w:t xml:space="preserve"> </w:t>
      </w:r>
      <w:r>
        <w:rPr>
          <w:szCs w:val="24"/>
        </w:rPr>
        <w:t>дрвећа</w:t>
      </w:r>
      <w:r w:rsidRPr="00967AAC">
        <w:rPr>
          <w:szCs w:val="24"/>
        </w:rPr>
        <w:t>-</w:t>
      </w:r>
      <w:r>
        <w:rPr>
          <w:szCs w:val="24"/>
        </w:rPr>
        <w:t>храста</w:t>
      </w:r>
      <w:r w:rsidRPr="00967AAC">
        <w:rPr>
          <w:szCs w:val="24"/>
        </w:rPr>
        <w:t xml:space="preserve"> </w:t>
      </w:r>
      <w:r>
        <w:rPr>
          <w:szCs w:val="24"/>
        </w:rPr>
        <w:t>лужњака</w:t>
      </w:r>
      <w:r w:rsidRPr="00967AAC">
        <w:rPr>
          <w:szCs w:val="24"/>
        </w:rPr>
        <w:t xml:space="preserve"> </w:t>
      </w:r>
      <w:r>
        <w:rPr>
          <w:szCs w:val="24"/>
        </w:rPr>
        <w:t>и</w:t>
      </w:r>
      <w:r w:rsidRPr="00967AAC">
        <w:rPr>
          <w:szCs w:val="24"/>
        </w:rPr>
        <w:t xml:space="preserve"> </w:t>
      </w:r>
      <w:r>
        <w:rPr>
          <w:szCs w:val="24"/>
        </w:rPr>
        <w:t>пољског</w:t>
      </w:r>
      <w:r w:rsidRPr="00967AAC">
        <w:rPr>
          <w:szCs w:val="24"/>
        </w:rPr>
        <w:t xml:space="preserve"> </w:t>
      </w:r>
      <w:r>
        <w:rPr>
          <w:szCs w:val="24"/>
        </w:rPr>
        <w:t>јасена</w:t>
      </w:r>
      <w:r w:rsidRPr="00967AAC">
        <w:rPr>
          <w:szCs w:val="24"/>
        </w:rPr>
        <w:t>.</w:t>
      </w:r>
    </w:p>
    <w:p w:rsidR="00732569" w:rsidRPr="00B108F4" w:rsidRDefault="00732569" w:rsidP="00B5350C">
      <w:pPr>
        <w:pStyle w:val="Heading2"/>
      </w:pPr>
      <w:bookmarkStart w:id="177" w:name="_Toc71885737"/>
      <w:r w:rsidRPr="00B108F4">
        <w:t>1.8.</w:t>
      </w:r>
      <w:r w:rsidR="000C4E63">
        <w:rPr>
          <w:lang w:val="sr-Cyrl-RS"/>
        </w:rPr>
        <w:t xml:space="preserve"> </w:t>
      </w:r>
      <w:r w:rsidR="00B61EF7">
        <w:t>Могућност</w:t>
      </w:r>
      <w:r w:rsidRPr="00B108F4">
        <w:t xml:space="preserve"> </w:t>
      </w:r>
      <w:r w:rsidR="00B61EF7">
        <w:t>пласмана</w:t>
      </w:r>
      <w:r w:rsidRPr="00B108F4">
        <w:t xml:space="preserve"> </w:t>
      </w:r>
      <w:r w:rsidR="00B61EF7">
        <w:t>шумских</w:t>
      </w:r>
      <w:r w:rsidRPr="00B108F4">
        <w:t xml:space="preserve"> </w:t>
      </w:r>
      <w:r w:rsidR="00B61EF7">
        <w:t>производа</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732569" w:rsidRPr="00B108F4" w:rsidRDefault="00732569" w:rsidP="00B5350C">
      <w:pPr>
        <w:widowControl w:val="0"/>
        <w:rPr>
          <w:szCs w:val="24"/>
          <w:lang w:val="sr-Latn-CS"/>
        </w:rPr>
      </w:pPr>
    </w:p>
    <w:p w:rsidR="00C93A4A" w:rsidRPr="00B108F4" w:rsidRDefault="00B61EF7" w:rsidP="00B5350C">
      <w:pPr>
        <w:widowControl w:val="0"/>
        <w:ind w:firstLine="720"/>
        <w:rPr>
          <w:lang w:val="sr-Latn-CS"/>
        </w:rPr>
      </w:pPr>
      <w:r>
        <w:rPr>
          <w:lang w:val="sr-Latn-CS"/>
        </w:rPr>
        <w:t>У</w:t>
      </w:r>
      <w:r w:rsidR="00C93A4A" w:rsidRPr="00B108F4">
        <w:rPr>
          <w:lang w:val="sr-Latn-CS"/>
        </w:rPr>
        <w:t xml:space="preserve"> </w:t>
      </w:r>
      <w:r>
        <w:rPr>
          <w:lang w:val="sr-Latn-CS"/>
        </w:rPr>
        <w:t>протеклом</w:t>
      </w:r>
      <w:r w:rsidR="00C93A4A" w:rsidRPr="00B108F4">
        <w:rPr>
          <w:lang w:val="sr-Latn-CS"/>
        </w:rPr>
        <w:t xml:space="preserve"> </w:t>
      </w:r>
      <w:r>
        <w:rPr>
          <w:lang w:val="sr-Latn-CS"/>
        </w:rPr>
        <w:t>уређајном</w:t>
      </w:r>
      <w:r w:rsidR="00C93A4A" w:rsidRPr="00B108F4">
        <w:rPr>
          <w:lang w:val="sr-Latn-CS"/>
        </w:rPr>
        <w:t xml:space="preserve"> </w:t>
      </w:r>
      <w:r>
        <w:rPr>
          <w:lang w:val="sr-Latn-CS"/>
        </w:rPr>
        <w:t>раздобљу</w:t>
      </w:r>
      <w:r w:rsidR="00C93A4A" w:rsidRPr="00B108F4">
        <w:rPr>
          <w:lang w:val="sr-Latn-CS"/>
        </w:rPr>
        <w:t xml:space="preserve"> </w:t>
      </w:r>
      <w:r>
        <w:rPr>
          <w:lang w:val="sr-Latn-CS"/>
        </w:rPr>
        <w:t>етат</w:t>
      </w:r>
      <w:r w:rsidR="00C93A4A" w:rsidRPr="00B108F4">
        <w:rPr>
          <w:lang w:val="sr-Latn-CS"/>
        </w:rPr>
        <w:t xml:space="preserve"> </w:t>
      </w:r>
      <w:r>
        <w:rPr>
          <w:lang w:val="sr-Latn-CS"/>
        </w:rPr>
        <w:t>остварен</w:t>
      </w:r>
      <w:r w:rsidR="00C93A4A" w:rsidRPr="00B108F4">
        <w:rPr>
          <w:lang w:val="sr-Latn-CS"/>
        </w:rPr>
        <w:t xml:space="preserve"> </w:t>
      </w:r>
      <w:r>
        <w:rPr>
          <w:lang w:val="sr-Latn-CS"/>
        </w:rPr>
        <w:t>у</w:t>
      </w:r>
      <w:r w:rsidR="00C93A4A" w:rsidRPr="00B108F4">
        <w:rPr>
          <w:lang w:val="sr-Latn-CS"/>
        </w:rPr>
        <w:t xml:space="preserve"> </w:t>
      </w:r>
      <w:r>
        <w:rPr>
          <w:lang w:val="sr-Latn-CS"/>
        </w:rPr>
        <w:t>газдинској</w:t>
      </w:r>
      <w:r w:rsidR="00C93A4A" w:rsidRPr="00B108F4">
        <w:rPr>
          <w:lang w:val="sr-Latn-CS"/>
        </w:rPr>
        <w:t xml:space="preserve"> </w:t>
      </w:r>
      <w:r>
        <w:rPr>
          <w:lang w:val="sr-Latn-CS"/>
        </w:rPr>
        <w:t>јединици</w:t>
      </w:r>
      <w:r w:rsidR="00C93A4A" w:rsidRPr="00B108F4">
        <w:rPr>
          <w:lang w:val="sr-Latn-CS"/>
        </w:rPr>
        <w:t xml:space="preserve"> „</w:t>
      </w:r>
      <w:r w:rsidR="003A5500">
        <w:rPr>
          <w:lang w:val="sr-Latn-CS"/>
        </w:rPr>
        <w:t>Заштићене шуме</w:t>
      </w:r>
      <w:r w:rsidR="00C93A4A" w:rsidRPr="00B108F4">
        <w:rPr>
          <w:lang w:val="sr-Latn-CS"/>
        </w:rPr>
        <w:t xml:space="preserve">“, </w:t>
      </w:r>
      <w:r>
        <w:rPr>
          <w:lang w:val="sr-Latn-CS"/>
        </w:rPr>
        <w:t>реализован</w:t>
      </w:r>
      <w:r w:rsidR="00C93A4A" w:rsidRPr="00B108F4">
        <w:rPr>
          <w:lang w:val="sr-Latn-CS"/>
        </w:rPr>
        <w:t xml:space="preserve"> </w:t>
      </w:r>
      <w:r>
        <w:rPr>
          <w:lang w:val="sr-Latn-CS"/>
        </w:rPr>
        <w:t>је</w:t>
      </w:r>
      <w:r w:rsidR="00C93A4A" w:rsidRPr="00B108F4">
        <w:rPr>
          <w:lang w:val="sr-Latn-CS"/>
        </w:rPr>
        <w:t xml:space="preserve"> </w:t>
      </w:r>
      <w:r>
        <w:rPr>
          <w:lang w:val="sr-Latn-CS"/>
        </w:rPr>
        <w:t>кроз</w:t>
      </w:r>
      <w:r w:rsidR="00C93A4A" w:rsidRPr="00B108F4">
        <w:rPr>
          <w:lang w:val="sr-Latn-CS"/>
        </w:rPr>
        <w:t xml:space="preserve"> </w:t>
      </w:r>
      <w:r>
        <w:rPr>
          <w:lang w:val="sr-Latn-CS"/>
        </w:rPr>
        <w:t>главне</w:t>
      </w:r>
      <w:r w:rsidR="00C93A4A" w:rsidRPr="00B108F4">
        <w:rPr>
          <w:lang w:val="sr-Latn-CS"/>
        </w:rPr>
        <w:t xml:space="preserve"> </w:t>
      </w:r>
      <w:r>
        <w:rPr>
          <w:lang w:val="sr-Latn-CS"/>
        </w:rPr>
        <w:t>и</w:t>
      </w:r>
      <w:r w:rsidR="00C93A4A" w:rsidRPr="00B108F4">
        <w:rPr>
          <w:lang w:val="sr-Latn-CS"/>
        </w:rPr>
        <w:t xml:space="preserve"> </w:t>
      </w:r>
      <w:r>
        <w:rPr>
          <w:lang w:val="sr-Latn-CS"/>
        </w:rPr>
        <w:t>проредне</w:t>
      </w:r>
      <w:r w:rsidR="00C93A4A" w:rsidRPr="00B108F4">
        <w:rPr>
          <w:lang w:val="sr-Latn-CS"/>
        </w:rPr>
        <w:t xml:space="preserve"> </w:t>
      </w:r>
      <w:r>
        <w:rPr>
          <w:lang w:val="sr-Latn-CS"/>
        </w:rPr>
        <w:t>сече</w:t>
      </w:r>
      <w:r w:rsidR="00C93A4A" w:rsidRPr="00B108F4">
        <w:rPr>
          <w:lang w:val="sr-Latn-CS"/>
        </w:rPr>
        <w:t xml:space="preserve"> </w:t>
      </w:r>
      <w:r>
        <w:rPr>
          <w:lang w:val="sr-Latn-CS"/>
        </w:rPr>
        <w:t>планиране</w:t>
      </w:r>
      <w:r w:rsidR="00C93A4A" w:rsidRPr="00B108F4">
        <w:rPr>
          <w:lang w:val="sr-Latn-CS"/>
        </w:rPr>
        <w:t xml:space="preserve"> </w:t>
      </w:r>
      <w:r>
        <w:rPr>
          <w:lang w:val="sr-Latn-CS"/>
        </w:rPr>
        <w:t>предходном</w:t>
      </w:r>
      <w:r w:rsidR="00C93A4A" w:rsidRPr="00B108F4">
        <w:rPr>
          <w:lang w:val="sr-Latn-CS"/>
        </w:rPr>
        <w:t xml:space="preserve"> </w:t>
      </w:r>
      <w:r>
        <w:rPr>
          <w:lang w:val="sr-Latn-CS"/>
        </w:rPr>
        <w:t>Посебном</w:t>
      </w:r>
      <w:r w:rsidR="00C93A4A" w:rsidRPr="00B108F4">
        <w:rPr>
          <w:lang w:val="sr-Latn-CS"/>
        </w:rPr>
        <w:t xml:space="preserve"> </w:t>
      </w:r>
      <w:r>
        <w:rPr>
          <w:lang w:val="sr-Latn-CS"/>
        </w:rPr>
        <w:t>основом</w:t>
      </w:r>
      <w:r w:rsidR="00C93A4A" w:rsidRPr="00B108F4">
        <w:rPr>
          <w:lang w:val="sr-Latn-CS"/>
        </w:rPr>
        <w:t xml:space="preserve">. </w:t>
      </w:r>
      <w:r>
        <w:rPr>
          <w:lang w:val="sr-Latn-CS"/>
        </w:rPr>
        <w:t>Обзиром</w:t>
      </w:r>
      <w:r w:rsidR="00C93A4A" w:rsidRPr="00B108F4">
        <w:rPr>
          <w:lang w:val="sr-Latn-CS"/>
        </w:rPr>
        <w:t xml:space="preserve"> </w:t>
      </w:r>
      <w:r>
        <w:rPr>
          <w:lang w:val="sr-Latn-CS"/>
        </w:rPr>
        <w:t>на</w:t>
      </w:r>
      <w:r w:rsidR="00C93A4A" w:rsidRPr="00B108F4">
        <w:rPr>
          <w:lang w:val="sr-Latn-CS"/>
        </w:rPr>
        <w:t xml:space="preserve"> </w:t>
      </w:r>
      <w:r>
        <w:rPr>
          <w:lang w:val="sr-Latn-CS"/>
        </w:rPr>
        <w:t>положај</w:t>
      </w:r>
      <w:r w:rsidR="00C93A4A" w:rsidRPr="00B108F4">
        <w:rPr>
          <w:lang w:val="sr-Latn-CS"/>
        </w:rPr>
        <w:t xml:space="preserve"> </w:t>
      </w:r>
      <w:r>
        <w:rPr>
          <w:lang w:val="sr-Latn-CS"/>
        </w:rPr>
        <w:t>шума</w:t>
      </w:r>
      <w:r w:rsidR="00C93A4A" w:rsidRPr="00B108F4">
        <w:rPr>
          <w:lang w:val="sr-Latn-CS"/>
        </w:rPr>
        <w:t xml:space="preserve">, </w:t>
      </w:r>
      <w:r>
        <w:rPr>
          <w:lang w:val="sr-Latn-CS"/>
        </w:rPr>
        <w:t>слабу</w:t>
      </w:r>
      <w:r w:rsidR="00C93A4A" w:rsidRPr="00B108F4">
        <w:rPr>
          <w:lang w:val="sr-Latn-CS"/>
        </w:rPr>
        <w:t xml:space="preserve"> </w:t>
      </w:r>
      <w:r>
        <w:rPr>
          <w:lang w:val="sr-Latn-CS"/>
        </w:rPr>
        <w:t>шумовитост</w:t>
      </w:r>
      <w:r w:rsidR="00C93A4A" w:rsidRPr="00B108F4">
        <w:rPr>
          <w:lang w:val="sr-Latn-CS"/>
        </w:rPr>
        <w:t xml:space="preserve"> </w:t>
      </w:r>
      <w:r>
        <w:rPr>
          <w:lang w:val="sr-Latn-CS"/>
        </w:rPr>
        <w:t>ширег</w:t>
      </w:r>
      <w:r w:rsidR="00C93A4A" w:rsidRPr="00B108F4">
        <w:rPr>
          <w:lang w:val="sr-Latn-CS"/>
        </w:rPr>
        <w:t xml:space="preserve"> </w:t>
      </w:r>
      <w:r>
        <w:rPr>
          <w:lang w:val="sr-Latn-CS"/>
        </w:rPr>
        <w:t>подручја</w:t>
      </w:r>
      <w:r w:rsidR="00C93A4A" w:rsidRPr="00B108F4">
        <w:rPr>
          <w:lang w:val="sr-Latn-CS"/>
        </w:rPr>
        <w:t xml:space="preserve"> </w:t>
      </w:r>
      <w:r>
        <w:rPr>
          <w:lang w:val="sr-Latn-CS"/>
        </w:rPr>
        <w:t>и</w:t>
      </w:r>
      <w:r w:rsidR="00C93A4A" w:rsidRPr="00B108F4">
        <w:rPr>
          <w:lang w:val="sr-Latn-CS"/>
        </w:rPr>
        <w:t xml:space="preserve"> </w:t>
      </w:r>
      <w:r>
        <w:rPr>
          <w:lang w:val="sr-Latn-CS"/>
        </w:rPr>
        <w:t>све</w:t>
      </w:r>
      <w:r w:rsidR="00C93A4A" w:rsidRPr="00B108F4">
        <w:rPr>
          <w:lang w:val="sr-Latn-CS"/>
        </w:rPr>
        <w:t xml:space="preserve"> </w:t>
      </w:r>
      <w:r>
        <w:rPr>
          <w:lang w:val="sr-Latn-CS"/>
        </w:rPr>
        <w:t>веће</w:t>
      </w:r>
      <w:r w:rsidR="00C93A4A" w:rsidRPr="00B108F4">
        <w:rPr>
          <w:lang w:val="sr-Latn-CS"/>
        </w:rPr>
        <w:t xml:space="preserve"> </w:t>
      </w:r>
      <w:r>
        <w:rPr>
          <w:lang w:val="sr-Latn-CS"/>
        </w:rPr>
        <w:t>растуће</w:t>
      </w:r>
      <w:r w:rsidR="00C93A4A" w:rsidRPr="00B108F4">
        <w:rPr>
          <w:lang w:val="sr-Latn-CS"/>
        </w:rPr>
        <w:t xml:space="preserve"> </w:t>
      </w:r>
      <w:r>
        <w:rPr>
          <w:lang w:val="sr-Latn-CS"/>
        </w:rPr>
        <w:t>потребе</w:t>
      </w:r>
      <w:r w:rsidR="00C93A4A" w:rsidRPr="00B108F4">
        <w:rPr>
          <w:lang w:val="sr-Latn-CS"/>
        </w:rPr>
        <w:t xml:space="preserve"> </w:t>
      </w:r>
      <w:r>
        <w:rPr>
          <w:lang w:val="sr-Latn-CS"/>
        </w:rPr>
        <w:t>за</w:t>
      </w:r>
      <w:r w:rsidR="00C93A4A" w:rsidRPr="00B108F4">
        <w:rPr>
          <w:lang w:val="sr-Latn-CS"/>
        </w:rPr>
        <w:t xml:space="preserve"> </w:t>
      </w:r>
      <w:r>
        <w:rPr>
          <w:lang w:val="sr-Latn-CS"/>
        </w:rPr>
        <w:t>дрветом</w:t>
      </w:r>
      <w:r w:rsidR="00C93A4A" w:rsidRPr="00B108F4">
        <w:rPr>
          <w:lang w:val="sr-Latn-CS"/>
        </w:rPr>
        <w:t xml:space="preserve">, </w:t>
      </w:r>
      <w:r>
        <w:rPr>
          <w:lang w:val="sr-Latn-CS"/>
        </w:rPr>
        <w:t>проблема</w:t>
      </w:r>
      <w:r w:rsidR="00C93A4A" w:rsidRPr="00B108F4">
        <w:rPr>
          <w:lang w:val="sr-Latn-CS"/>
        </w:rPr>
        <w:t xml:space="preserve"> </w:t>
      </w:r>
      <w:r>
        <w:rPr>
          <w:lang w:val="sr-Latn-CS"/>
        </w:rPr>
        <w:t>у</w:t>
      </w:r>
      <w:r w:rsidR="00C93A4A" w:rsidRPr="00B108F4">
        <w:rPr>
          <w:lang w:val="sr-Latn-CS"/>
        </w:rPr>
        <w:t xml:space="preserve"> </w:t>
      </w:r>
      <w:r>
        <w:rPr>
          <w:lang w:val="sr-Latn-CS"/>
        </w:rPr>
        <w:t>пласману</w:t>
      </w:r>
      <w:r w:rsidR="00C93A4A" w:rsidRPr="00B108F4">
        <w:rPr>
          <w:lang w:val="sr-Latn-CS"/>
        </w:rPr>
        <w:t xml:space="preserve"> </w:t>
      </w:r>
      <w:r>
        <w:rPr>
          <w:lang w:val="sr-Latn-CS"/>
        </w:rPr>
        <w:t>дрвних</w:t>
      </w:r>
      <w:r w:rsidR="00C93A4A" w:rsidRPr="00B108F4">
        <w:rPr>
          <w:lang w:val="sr-Latn-CS"/>
        </w:rPr>
        <w:t xml:space="preserve"> </w:t>
      </w:r>
      <w:r>
        <w:rPr>
          <w:lang w:val="sr-Latn-CS"/>
        </w:rPr>
        <w:t>сортимената</w:t>
      </w:r>
      <w:r w:rsidR="00C93A4A" w:rsidRPr="00B108F4">
        <w:rPr>
          <w:lang w:val="sr-Latn-CS"/>
        </w:rPr>
        <w:t xml:space="preserve"> </w:t>
      </w:r>
      <w:r>
        <w:rPr>
          <w:lang w:val="sr-Latn-CS"/>
        </w:rPr>
        <w:t>није</w:t>
      </w:r>
      <w:r w:rsidR="00C93A4A" w:rsidRPr="00B108F4">
        <w:rPr>
          <w:lang w:val="sr-Latn-CS"/>
        </w:rPr>
        <w:t xml:space="preserve"> </w:t>
      </w:r>
      <w:r>
        <w:rPr>
          <w:lang w:val="sr-Latn-CS"/>
        </w:rPr>
        <w:t>било</w:t>
      </w:r>
      <w:r w:rsidR="00C93A4A" w:rsidRPr="00B108F4">
        <w:rPr>
          <w:lang w:val="sr-Latn-CS"/>
        </w:rPr>
        <w:t xml:space="preserve">. </w:t>
      </w:r>
    </w:p>
    <w:p w:rsidR="00C93A4A" w:rsidRPr="00B108F4" w:rsidRDefault="00B61EF7" w:rsidP="00B5350C">
      <w:pPr>
        <w:widowControl w:val="0"/>
        <w:tabs>
          <w:tab w:val="left" w:pos="360"/>
          <w:tab w:val="left" w:pos="720"/>
          <w:tab w:val="left" w:pos="1080"/>
          <w:tab w:val="left" w:pos="1440"/>
          <w:tab w:val="left" w:pos="1800"/>
          <w:tab w:val="left" w:pos="2160"/>
          <w:tab w:val="left" w:pos="2520"/>
          <w:tab w:val="left" w:pos="2880"/>
          <w:tab w:val="left" w:pos="3240"/>
        </w:tabs>
        <w:ind w:firstLine="720"/>
        <w:rPr>
          <w:lang w:val="sr-Latn-CS"/>
        </w:rPr>
      </w:pPr>
      <w:r>
        <w:rPr>
          <w:lang w:val="sr-Latn-CS"/>
        </w:rPr>
        <w:t>Огревно</w:t>
      </w:r>
      <w:r w:rsidR="00C93A4A" w:rsidRPr="00B108F4">
        <w:rPr>
          <w:lang w:val="sr-Latn-CS"/>
        </w:rPr>
        <w:t xml:space="preserve"> </w:t>
      </w:r>
      <w:r>
        <w:rPr>
          <w:lang w:val="sr-Latn-CS"/>
        </w:rPr>
        <w:t>дрво</w:t>
      </w:r>
      <w:r w:rsidR="00C93A4A" w:rsidRPr="00B108F4">
        <w:rPr>
          <w:lang w:val="sr-Latn-CS"/>
        </w:rPr>
        <w:t xml:space="preserve"> </w:t>
      </w:r>
      <w:r>
        <w:rPr>
          <w:lang w:val="sr-Latn-CS"/>
        </w:rPr>
        <w:t>које</w:t>
      </w:r>
      <w:r w:rsidR="00C93A4A" w:rsidRPr="00B108F4">
        <w:rPr>
          <w:lang w:val="sr-Latn-CS"/>
        </w:rPr>
        <w:t xml:space="preserve"> </w:t>
      </w:r>
      <w:r>
        <w:rPr>
          <w:lang w:val="sr-Latn-CS"/>
        </w:rPr>
        <w:t>се</w:t>
      </w:r>
      <w:r w:rsidR="00C93A4A" w:rsidRPr="00B108F4">
        <w:rPr>
          <w:lang w:val="sr-Latn-CS"/>
        </w:rPr>
        <w:t xml:space="preserve"> </w:t>
      </w:r>
      <w:r>
        <w:rPr>
          <w:lang w:val="sr-Latn-CS"/>
        </w:rPr>
        <w:t>произведе</w:t>
      </w:r>
      <w:r w:rsidR="00C93A4A" w:rsidRPr="00B108F4">
        <w:rPr>
          <w:lang w:val="sr-Latn-CS"/>
        </w:rPr>
        <w:t xml:space="preserve">, </w:t>
      </w:r>
      <w:r>
        <w:rPr>
          <w:lang w:val="sr-Latn-CS"/>
        </w:rPr>
        <w:t>углавном</w:t>
      </w:r>
      <w:r w:rsidR="00C93A4A" w:rsidRPr="00B108F4">
        <w:rPr>
          <w:lang w:val="sr-Latn-CS"/>
        </w:rPr>
        <w:t xml:space="preserve"> </w:t>
      </w:r>
      <w:r>
        <w:rPr>
          <w:lang w:val="sr-Latn-CS"/>
        </w:rPr>
        <w:t>се</w:t>
      </w:r>
      <w:r w:rsidR="00C93A4A" w:rsidRPr="00B108F4">
        <w:rPr>
          <w:lang w:val="sr-Latn-CS"/>
        </w:rPr>
        <w:t xml:space="preserve"> </w:t>
      </w:r>
      <w:r>
        <w:rPr>
          <w:lang w:val="sr-Latn-CS"/>
        </w:rPr>
        <w:t>преко</w:t>
      </w:r>
      <w:r w:rsidR="00C93A4A" w:rsidRPr="00B108F4">
        <w:rPr>
          <w:lang w:val="sr-Latn-CS"/>
        </w:rPr>
        <w:t xml:space="preserve"> </w:t>
      </w:r>
      <w:r>
        <w:rPr>
          <w:lang w:val="sr-Latn-CS"/>
        </w:rPr>
        <w:t>синдикалних</w:t>
      </w:r>
      <w:r w:rsidR="00C93A4A" w:rsidRPr="00B108F4">
        <w:rPr>
          <w:lang w:val="sr-Latn-CS"/>
        </w:rPr>
        <w:t xml:space="preserve"> </w:t>
      </w:r>
      <w:r>
        <w:rPr>
          <w:lang w:val="sr-Latn-CS"/>
        </w:rPr>
        <w:t>организација</w:t>
      </w:r>
      <w:r w:rsidR="00C93A4A" w:rsidRPr="00B108F4">
        <w:rPr>
          <w:lang w:val="sr-Latn-CS"/>
        </w:rPr>
        <w:t xml:space="preserve"> </w:t>
      </w:r>
      <w:r>
        <w:rPr>
          <w:lang w:val="sr-Latn-CS"/>
        </w:rPr>
        <w:t>и</w:t>
      </w:r>
      <w:r w:rsidR="00C93A4A" w:rsidRPr="00B108F4">
        <w:rPr>
          <w:lang w:val="sr-Latn-CS"/>
        </w:rPr>
        <w:t xml:space="preserve"> </w:t>
      </w:r>
      <w:r>
        <w:rPr>
          <w:lang w:val="sr-Latn-CS"/>
        </w:rPr>
        <w:t>путем</w:t>
      </w:r>
      <w:r w:rsidR="00C93A4A" w:rsidRPr="00B108F4">
        <w:rPr>
          <w:lang w:val="sr-Latn-CS"/>
        </w:rPr>
        <w:t xml:space="preserve"> </w:t>
      </w:r>
      <w:r>
        <w:rPr>
          <w:lang w:val="sr-Latn-CS"/>
        </w:rPr>
        <w:t>слободне</w:t>
      </w:r>
      <w:r w:rsidR="00C93A4A" w:rsidRPr="00B108F4">
        <w:rPr>
          <w:lang w:val="sr-Latn-CS"/>
        </w:rPr>
        <w:t xml:space="preserve"> </w:t>
      </w:r>
      <w:r>
        <w:rPr>
          <w:lang w:val="sr-Latn-CS"/>
        </w:rPr>
        <w:t>продаје</w:t>
      </w:r>
      <w:r w:rsidR="00C93A4A" w:rsidRPr="00B108F4">
        <w:rPr>
          <w:lang w:val="sr-Latn-CS"/>
        </w:rPr>
        <w:t xml:space="preserve"> </w:t>
      </w:r>
      <w:r>
        <w:rPr>
          <w:lang w:val="sr-Latn-CS"/>
        </w:rPr>
        <w:t>прода</w:t>
      </w:r>
      <w:r w:rsidR="00C93A4A" w:rsidRPr="00B108F4">
        <w:rPr>
          <w:lang w:val="sr-Latn-CS"/>
        </w:rPr>
        <w:t xml:space="preserve"> </w:t>
      </w:r>
      <w:r>
        <w:rPr>
          <w:lang w:val="sr-Latn-CS"/>
        </w:rPr>
        <w:t>локалном</w:t>
      </w:r>
      <w:r w:rsidR="00C93A4A" w:rsidRPr="00B108F4">
        <w:rPr>
          <w:lang w:val="sr-Latn-CS"/>
        </w:rPr>
        <w:t xml:space="preserve"> </w:t>
      </w:r>
      <w:r>
        <w:rPr>
          <w:lang w:val="sr-Latn-CS"/>
        </w:rPr>
        <w:t>становништу</w:t>
      </w:r>
      <w:r w:rsidR="00C93A4A" w:rsidRPr="00B108F4">
        <w:rPr>
          <w:lang w:val="sr-Latn-CS"/>
        </w:rPr>
        <w:t xml:space="preserve">. </w:t>
      </w:r>
      <w:r>
        <w:rPr>
          <w:lang w:val="sr-Latn-CS"/>
        </w:rPr>
        <w:t>Укупна</w:t>
      </w:r>
      <w:r w:rsidR="00C93A4A" w:rsidRPr="00B108F4">
        <w:rPr>
          <w:lang w:val="sr-Latn-CS"/>
        </w:rPr>
        <w:t xml:space="preserve"> </w:t>
      </w:r>
      <w:r>
        <w:rPr>
          <w:lang w:val="sr-Latn-CS"/>
        </w:rPr>
        <w:t>производња</w:t>
      </w:r>
      <w:r w:rsidR="00C93A4A" w:rsidRPr="00B108F4">
        <w:rPr>
          <w:lang w:val="sr-Latn-CS"/>
        </w:rPr>
        <w:t xml:space="preserve"> </w:t>
      </w:r>
      <w:r>
        <w:rPr>
          <w:lang w:val="sr-Latn-CS"/>
        </w:rPr>
        <w:t>огревног</w:t>
      </w:r>
      <w:r w:rsidR="00C93A4A" w:rsidRPr="00B108F4">
        <w:rPr>
          <w:lang w:val="sr-Latn-CS"/>
        </w:rPr>
        <w:t xml:space="preserve"> </w:t>
      </w:r>
      <w:r>
        <w:rPr>
          <w:lang w:val="sr-Latn-CS"/>
        </w:rPr>
        <w:t>дрвета</w:t>
      </w:r>
      <w:r w:rsidR="00C93A4A" w:rsidRPr="00B108F4">
        <w:rPr>
          <w:lang w:val="sr-Latn-CS"/>
        </w:rPr>
        <w:t xml:space="preserve"> </w:t>
      </w:r>
      <w:r>
        <w:rPr>
          <w:lang w:val="sr-Latn-CS"/>
        </w:rPr>
        <w:t>је</w:t>
      </w:r>
      <w:r w:rsidR="00C93A4A" w:rsidRPr="00B108F4">
        <w:rPr>
          <w:lang w:val="sr-Latn-CS"/>
        </w:rPr>
        <w:t xml:space="preserve"> </w:t>
      </w:r>
      <w:r>
        <w:rPr>
          <w:lang w:val="sr-Latn-CS"/>
        </w:rPr>
        <w:t>мања</w:t>
      </w:r>
      <w:r w:rsidR="00C93A4A" w:rsidRPr="00B108F4">
        <w:rPr>
          <w:lang w:val="sr-Latn-CS"/>
        </w:rPr>
        <w:t xml:space="preserve"> </w:t>
      </w:r>
      <w:r>
        <w:rPr>
          <w:lang w:val="sr-Latn-CS"/>
        </w:rPr>
        <w:t>од</w:t>
      </w:r>
      <w:r w:rsidR="00C93A4A" w:rsidRPr="00B108F4">
        <w:rPr>
          <w:lang w:val="sr-Latn-CS"/>
        </w:rPr>
        <w:t xml:space="preserve"> </w:t>
      </w:r>
      <w:r>
        <w:rPr>
          <w:lang w:val="sr-Latn-CS"/>
        </w:rPr>
        <w:t>потражње</w:t>
      </w:r>
      <w:r w:rsidR="00C93A4A" w:rsidRPr="00B108F4">
        <w:rPr>
          <w:lang w:val="sr-Latn-CS"/>
        </w:rPr>
        <w:t xml:space="preserve">, </w:t>
      </w:r>
      <w:r>
        <w:rPr>
          <w:lang w:val="sr-Latn-CS"/>
        </w:rPr>
        <w:t>тако</w:t>
      </w:r>
      <w:r w:rsidR="00C93A4A" w:rsidRPr="00B108F4">
        <w:rPr>
          <w:lang w:val="sr-Latn-CS"/>
        </w:rPr>
        <w:t xml:space="preserve"> </w:t>
      </w:r>
      <w:r>
        <w:rPr>
          <w:lang w:val="sr-Latn-CS"/>
        </w:rPr>
        <w:t>да</w:t>
      </w:r>
      <w:r w:rsidR="00C93A4A" w:rsidRPr="00B108F4">
        <w:rPr>
          <w:lang w:val="sr-Latn-CS"/>
        </w:rPr>
        <w:t xml:space="preserve"> </w:t>
      </w:r>
      <w:r>
        <w:rPr>
          <w:lang w:val="sr-Latn-CS"/>
        </w:rPr>
        <w:t>пласман</w:t>
      </w:r>
      <w:r w:rsidR="00C93A4A" w:rsidRPr="00B108F4">
        <w:rPr>
          <w:lang w:val="sr-Latn-CS"/>
        </w:rPr>
        <w:t xml:space="preserve"> </w:t>
      </w:r>
      <w:r>
        <w:rPr>
          <w:lang w:val="sr-Latn-CS"/>
        </w:rPr>
        <w:t>огревног</w:t>
      </w:r>
      <w:r w:rsidR="00C93A4A" w:rsidRPr="00B108F4">
        <w:rPr>
          <w:lang w:val="sr-Latn-CS"/>
        </w:rPr>
        <w:t xml:space="preserve"> </w:t>
      </w:r>
      <w:r>
        <w:rPr>
          <w:lang w:val="sr-Latn-CS"/>
        </w:rPr>
        <w:t>дрвета</w:t>
      </w:r>
      <w:r w:rsidR="00C93A4A" w:rsidRPr="00B108F4">
        <w:rPr>
          <w:lang w:val="sr-Latn-CS"/>
        </w:rPr>
        <w:t xml:space="preserve"> </w:t>
      </w:r>
      <w:r>
        <w:rPr>
          <w:lang w:val="sr-Latn-CS"/>
        </w:rPr>
        <w:t>из</w:t>
      </w:r>
      <w:r w:rsidR="00C93A4A" w:rsidRPr="00B108F4">
        <w:rPr>
          <w:lang w:val="sr-Latn-CS"/>
        </w:rPr>
        <w:t xml:space="preserve"> </w:t>
      </w:r>
      <w:r>
        <w:rPr>
          <w:lang w:val="sr-Latn-CS"/>
        </w:rPr>
        <w:t>ове</w:t>
      </w:r>
      <w:r w:rsidR="00C93A4A" w:rsidRPr="00B108F4">
        <w:rPr>
          <w:lang w:val="sr-Latn-CS"/>
        </w:rPr>
        <w:t xml:space="preserve"> </w:t>
      </w:r>
      <w:r>
        <w:rPr>
          <w:lang w:val="sr-Latn-CS"/>
        </w:rPr>
        <w:t>газдинске</w:t>
      </w:r>
      <w:r w:rsidR="00C93A4A" w:rsidRPr="00B108F4">
        <w:rPr>
          <w:lang w:val="sr-Latn-CS"/>
        </w:rPr>
        <w:t xml:space="preserve"> </w:t>
      </w:r>
      <w:r>
        <w:rPr>
          <w:lang w:val="sr-Latn-CS"/>
        </w:rPr>
        <w:t>јединице</w:t>
      </w:r>
      <w:r w:rsidR="00C93A4A" w:rsidRPr="00B108F4">
        <w:rPr>
          <w:lang w:val="sr-Latn-CS"/>
        </w:rPr>
        <w:t xml:space="preserve"> </w:t>
      </w:r>
      <w:r>
        <w:rPr>
          <w:lang w:val="sr-Latn-CS"/>
        </w:rPr>
        <w:t>није</w:t>
      </w:r>
      <w:r w:rsidR="00C93A4A" w:rsidRPr="00B108F4">
        <w:rPr>
          <w:lang w:val="sr-Latn-CS"/>
        </w:rPr>
        <w:t xml:space="preserve"> </w:t>
      </w:r>
      <w:r>
        <w:rPr>
          <w:lang w:val="sr-Latn-CS"/>
        </w:rPr>
        <w:t>проблематичан</w:t>
      </w:r>
      <w:r w:rsidR="00C93A4A" w:rsidRPr="00B108F4">
        <w:rPr>
          <w:lang w:val="sr-Latn-CS"/>
        </w:rPr>
        <w:t>.</w:t>
      </w:r>
    </w:p>
    <w:p w:rsidR="009D2082" w:rsidRPr="008E03B2" w:rsidRDefault="00B61EF7" w:rsidP="009D2082">
      <w:pPr>
        <w:tabs>
          <w:tab w:val="left" w:pos="1080"/>
          <w:tab w:val="left" w:pos="1620"/>
          <w:tab w:val="left" w:pos="2160"/>
          <w:tab w:val="left" w:pos="2520"/>
          <w:tab w:val="left" w:pos="4140"/>
          <w:tab w:val="left" w:pos="18976"/>
        </w:tabs>
        <w:ind w:firstLine="720"/>
        <w:rPr>
          <w:szCs w:val="24"/>
          <w:lang w:val="sr-Latn-CS"/>
        </w:rPr>
      </w:pPr>
      <w:r>
        <w:rPr>
          <w:szCs w:val="24"/>
          <w:lang w:val="sr-Latn-CS"/>
        </w:rPr>
        <w:t>Шумско</w:t>
      </w:r>
      <w:r w:rsidR="009D2082" w:rsidRPr="008E03B2">
        <w:rPr>
          <w:szCs w:val="24"/>
          <w:lang w:val="sr-Latn-CS"/>
        </w:rPr>
        <w:t xml:space="preserve"> </w:t>
      </w:r>
      <w:r>
        <w:rPr>
          <w:szCs w:val="24"/>
          <w:lang w:val="sr-Latn-CS"/>
        </w:rPr>
        <w:t>газдинство</w:t>
      </w:r>
      <w:r w:rsidR="009D2082" w:rsidRPr="008E03B2">
        <w:rPr>
          <w:szCs w:val="24"/>
          <w:lang w:val="sr-Latn-CS"/>
        </w:rPr>
        <w:t xml:space="preserve"> </w:t>
      </w:r>
      <w:r>
        <w:rPr>
          <w:szCs w:val="24"/>
          <w:lang w:val="sr-Latn-CS"/>
        </w:rPr>
        <w:t>Сомбор</w:t>
      </w:r>
      <w:r w:rsidR="009D2082" w:rsidRPr="008E03B2">
        <w:rPr>
          <w:szCs w:val="24"/>
          <w:lang w:val="sr-Latn-CS"/>
        </w:rPr>
        <w:t xml:space="preserve"> </w:t>
      </w:r>
      <w:r>
        <w:rPr>
          <w:szCs w:val="24"/>
          <w:lang w:val="sr-Latn-CS"/>
        </w:rPr>
        <w:t>нема</w:t>
      </w:r>
      <w:r w:rsidR="009D2082" w:rsidRPr="008E03B2">
        <w:rPr>
          <w:szCs w:val="24"/>
          <w:lang w:val="sr-Latn-CS"/>
        </w:rPr>
        <w:t xml:space="preserve"> </w:t>
      </w:r>
      <w:r>
        <w:rPr>
          <w:szCs w:val="24"/>
          <w:lang w:val="sr-Latn-CS"/>
        </w:rPr>
        <w:t>својих</w:t>
      </w:r>
      <w:r w:rsidR="009D2082" w:rsidRPr="008E03B2">
        <w:rPr>
          <w:szCs w:val="24"/>
          <w:lang w:val="sr-Latn-CS"/>
        </w:rPr>
        <w:t xml:space="preserve"> </w:t>
      </w:r>
      <w:r>
        <w:rPr>
          <w:szCs w:val="24"/>
          <w:lang w:val="sr-Latn-CS"/>
        </w:rPr>
        <w:t>капацитета</w:t>
      </w:r>
      <w:r w:rsidR="009D2082" w:rsidRPr="008E03B2">
        <w:rPr>
          <w:szCs w:val="24"/>
          <w:lang w:val="sr-Latn-CS"/>
        </w:rPr>
        <w:t xml:space="preserve"> </w:t>
      </w:r>
      <w:r>
        <w:rPr>
          <w:szCs w:val="24"/>
          <w:lang w:val="sr-Latn-CS"/>
        </w:rPr>
        <w:t>за</w:t>
      </w:r>
      <w:r w:rsidR="009D2082" w:rsidRPr="008E03B2">
        <w:rPr>
          <w:szCs w:val="24"/>
          <w:lang w:val="sr-Latn-CS"/>
        </w:rPr>
        <w:t xml:space="preserve"> </w:t>
      </w:r>
      <w:r>
        <w:rPr>
          <w:szCs w:val="24"/>
          <w:lang w:val="sr-Latn-CS"/>
        </w:rPr>
        <w:t>прераду</w:t>
      </w:r>
      <w:r w:rsidR="009D2082" w:rsidRPr="008E03B2">
        <w:rPr>
          <w:szCs w:val="24"/>
          <w:lang w:val="sr-Latn-CS"/>
        </w:rPr>
        <w:t xml:space="preserve"> </w:t>
      </w:r>
      <w:r>
        <w:rPr>
          <w:szCs w:val="24"/>
          <w:lang w:val="sr-Latn-CS"/>
        </w:rPr>
        <w:t>дрвета</w:t>
      </w:r>
      <w:r w:rsidR="009D2082" w:rsidRPr="008E03B2">
        <w:rPr>
          <w:szCs w:val="24"/>
          <w:lang w:val="sr-Latn-CS"/>
        </w:rPr>
        <w:t xml:space="preserve">. </w:t>
      </w:r>
      <w:r>
        <w:rPr>
          <w:szCs w:val="24"/>
          <w:lang w:val="sr-Latn-CS"/>
        </w:rPr>
        <w:t>Целулозно</w:t>
      </w:r>
      <w:r w:rsidR="009D2082" w:rsidRPr="008E03B2">
        <w:rPr>
          <w:szCs w:val="24"/>
          <w:lang w:val="sr-Latn-CS"/>
        </w:rPr>
        <w:t xml:space="preserve"> </w:t>
      </w:r>
      <w:r>
        <w:rPr>
          <w:szCs w:val="24"/>
          <w:lang w:val="sr-Latn-CS"/>
        </w:rPr>
        <w:t>дрво</w:t>
      </w:r>
      <w:r w:rsidR="009D2082" w:rsidRPr="008E03B2">
        <w:rPr>
          <w:szCs w:val="24"/>
          <w:lang w:val="sr-Latn-CS"/>
        </w:rPr>
        <w:t xml:space="preserve"> </w:t>
      </w:r>
      <w:r>
        <w:rPr>
          <w:szCs w:val="24"/>
          <w:lang w:val="sr-Latn-CS"/>
        </w:rPr>
        <w:t>се</w:t>
      </w:r>
      <w:r w:rsidR="009D2082" w:rsidRPr="008E03B2">
        <w:rPr>
          <w:szCs w:val="24"/>
          <w:lang w:val="sr-Latn-CS"/>
        </w:rPr>
        <w:t xml:space="preserve"> </w:t>
      </w:r>
      <w:r>
        <w:rPr>
          <w:szCs w:val="24"/>
          <w:lang w:val="sr-Latn-CS"/>
        </w:rPr>
        <w:t>испоручује</w:t>
      </w:r>
      <w:r w:rsidR="009D2082" w:rsidRPr="008E03B2">
        <w:rPr>
          <w:szCs w:val="24"/>
          <w:lang w:val="sr-Latn-CS"/>
        </w:rPr>
        <w:t xml:space="preserve"> </w:t>
      </w:r>
      <w:r>
        <w:rPr>
          <w:szCs w:val="24"/>
          <w:lang w:val="sr-Latn-CS"/>
        </w:rPr>
        <w:t>фабрици</w:t>
      </w:r>
      <w:r w:rsidR="009D2082" w:rsidRPr="008E03B2">
        <w:rPr>
          <w:szCs w:val="24"/>
          <w:lang w:val="sr-Latn-CS"/>
        </w:rPr>
        <w:t xml:space="preserve"> </w:t>
      </w:r>
      <w:r>
        <w:rPr>
          <w:szCs w:val="24"/>
          <w:lang w:val="sr-Latn-CS"/>
        </w:rPr>
        <w:t>за</w:t>
      </w:r>
      <w:r w:rsidR="009D2082" w:rsidRPr="008E03B2">
        <w:rPr>
          <w:szCs w:val="24"/>
          <w:lang w:val="sr-Latn-CS"/>
        </w:rPr>
        <w:t xml:space="preserve"> </w:t>
      </w:r>
      <w:r>
        <w:rPr>
          <w:szCs w:val="24"/>
          <w:lang w:val="sr-Latn-CS"/>
        </w:rPr>
        <w:t>хемијску</w:t>
      </w:r>
      <w:r w:rsidR="009D2082" w:rsidRPr="008E03B2">
        <w:rPr>
          <w:szCs w:val="24"/>
          <w:lang w:val="sr-Latn-CS"/>
        </w:rPr>
        <w:t xml:space="preserve"> </w:t>
      </w:r>
      <w:r>
        <w:rPr>
          <w:szCs w:val="24"/>
          <w:lang w:val="sr-Latn-CS"/>
        </w:rPr>
        <w:t>прераду</w:t>
      </w:r>
      <w:r w:rsidR="009D2082" w:rsidRPr="008E03B2">
        <w:rPr>
          <w:szCs w:val="24"/>
          <w:lang w:val="sr-Latn-CS"/>
        </w:rPr>
        <w:t xml:space="preserve"> </w:t>
      </w:r>
      <w:r>
        <w:rPr>
          <w:szCs w:val="24"/>
          <w:lang w:val="sr-Latn-CS"/>
        </w:rPr>
        <w:t>дрвета</w:t>
      </w:r>
      <w:r w:rsidR="009D2082" w:rsidRPr="008E03B2">
        <w:rPr>
          <w:szCs w:val="24"/>
          <w:lang w:val="sr-Latn-CS"/>
        </w:rPr>
        <w:t xml:space="preserve"> “</w:t>
      </w:r>
      <w:r>
        <w:rPr>
          <w:szCs w:val="24"/>
          <w:lang w:val="sr-Latn-CS"/>
        </w:rPr>
        <w:t>Матроз</w:t>
      </w:r>
      <w:r w:rsidR="009D2082" w:rsidRPr="008E03B2">
        <w:rPr>
          <w:szCs w:val="24"/>
          <w:lang w:val="sr-Latn-CS"/>
        </w:rPr>
        <w:t xml:space="preserve">” – </w:t>
      </w:r>
      <w:r>
        <w:rPr>
          <w:szCs w:val="24"/>
          <w:lang w:val="sr-Latn-CS"/>
        </w:rPr>
        <w:t>Сремска</w:t>
      </w:r>
      <w:r w:rsidR="009D2082" w:rsidRPr="008E03B2">
        <w:rPr>
          <w:szCs w:val="24"/>
          <w:lang w:val="sr-Latn-CS"/>
        </w:rPr>
        <w:t xml:space="preserve"> </w:t>
      </w:r>
      <w:r>
        <w:rPr>
          <w:szCs w:val="24"/>
          <w:lang w:val="sr-Latn-CS"/>
        </w:rPr>
        <w:t>Митровица</w:t>
      </w:r>
      <w:r w:rsidR="009D2082" w:rsidRPr="008E03B2">
        <w:rPr>
          <w:szCs w:val="24"/>
          <w:lang w:val="sr-Latn-CS"/>
        </w:rPr>
        <w:t xml:space="preserve">. </w:t>
      </w:r>
      <w:r>
        <w:rPr>
          <w:szCs w:val="24"/>
          <w:lang w:val="sr-Latn-CS"/>
        </w:rPr>
        <w:t>Дрвни</w:t>
      </w:r>
      <w:r w:rsidR="009D2082" w:rsidRPr="008E03B2">
        <w:rPr>
          <w:szCs w:val="24"/>
          <w:lang w:val="sr-Latn-CS"/>
        </w:rPr>
        <w:t xml:space="preserve"> </w:t>
      </w:r>
      <w:r>
        <w:rPr>
          <w:szCs w:val="24"/>
          <w:lang w:val="sr-Latn-CS"/>
        </w:rPr>
        <w:t>комбинат</w:t>
      </w:r>
      <w:r w:rsidR="009D2082" w:rsidRPr="008E03B2">
        <w:rPr>
          <w:szCs w:val="24"/>
          <w:lang w:val="sr-Latn-CS"/>
        </w:rPr>
        <w:t xml:space="preserve"> “</w:t>
      </w:r>
      <w:r>
        <w:rPr>
          <w:szCs w:val="24"/>
          <w:lang w:val="sr-Latn-CS"/>
        </w:rPr>
        <w:t>Сремска</w:t>
      </w:r>
      <w:r w:rsidR="009D2082" w:rsidRPr="008E03B2">
        <w:rPr>
          <w:szCs w:val="24"/>
          <w:lang w:val="sr-Latn-CS"/>
        </w:rPr>
        <w:t xml:space="preserve"> </w:t>
      </w:r>
      <w:r>
        <w:rPr>
          <w:szCs w:val="24"/>
          <w:lang w:val="sr-Latn-CS"/>
        </w:rPr>
        <w:t>Митровица</w:t>
      </w:r>
      <w:r w:rsidR="009D2082" w:rsidRPr="008E03B2">
        <w:rPr>
          <w:szCs w:val="24"/>
          <w:lang w:val="sr-Latn-CS"/>
        </w:rPr>
        <w:t xml:space="preserve">” – </w:t>
      </w:r>
      <w:r>
        <w:rPr>
          <w:szCs w:val="24"/>
          <w:lang w:val="sr-Latn-CS"/>
        </w:rPr>
        <w:t>некад</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био</w:t>
      </w:r>
      <w:r w:rsidR="009D2082" w:rsidRPr="008E03B2">
        <w:rPr>
          <w:szCs w:val="24"/>
          <w:lang w:val="sr-Latn-CS"/>
        </w:rPr>
        <w:t xml:space="preserve"> </w:t>
      </w:r>
      <w:r>
        <w:rPr>
          <w:szCs w:val="24"/>
          <w:lang w:val="sr-Latn-CS"/>
        </w:rPr>
        <w:t>велики</w:t>
      </w:r>
      <w:r w:rsidR="009D2082" w:rsidRPr="008E03B2">
        <w:rPr>
          <w:szCs w:val="24"/>
          <w:lang w:val="sr-Latn-CS"/>
        </w:rPr>
        <w:t xml:space="preserve"> </w:t>
      </w:r>
      <w:r>
        <w:rPr>
          <w:szCs w:val="24"/>
          <w:lang w:val="sr-Latn-CS"/>
        </w:rPr>
        <w:t>потрошач</w:t>
      </w:r>
      <w:r w:rsidR="009D2082" w:rsidRPr="008E03B2">
        <w:rPr>
          <w:szCs w:val="24"/>
          <w:lang w:val="sr-Latn-CS"/>
        </w:rPr>
        <w:t xml:space="preserve"> </w:t>
      </w:r>
      <w:r>
        <w:rPr>
          <w:szCs w:val="24"/>
          <w:lang w:val="sr-Latn-CS"/>
        </w:rPr>
        <w:t>обловине</w:t>
      </w:r>
      <w:r w:rsidR="009D2082" w:rsidRPr="008E03B2">
        <w:rPr>
          <w:szCs w:val="24"/>
          <w:lang w:val="sr-Latn-CS"/>
        </w:rPr>
        <w:t xml:space="preserve"> </w:t>
      </w:r>
      <w:r>
        <w:rPr>
          <w:szCs w:val="24"/>
          <w:lang w:val="sr-Latn-CS"/>
        </w:rPr>
        <w:t>тврдих</w:t>
      </w:r>
      <w:r w:rsidR="009D2082" w:rsidRPr="008E03B2">
        <w:rPr>
          <w:szCs w:val="24"/>
          <w:lang w:val="sr-Latn-CS"/>
        </w:rPr>
        <w:t xml:space="preserve"> </w:t>
      </w:r>
      <w:r>
        <w:rPr>
          <w:szCs w:val="24"/>
          <w:lang w:val="sr-Latn-CS"/>
        </w:rPr>
        <w:t>и</w:t>
      </w:r>
      <w:r w:rsidR="009D2082" w:rsidRPr="008E03B2">
        <w:rPr>
          <w:szCs w:val="24"/>
          <w:lang w:val="sr-Latn-CS"/>
        </w:rPr>
        <w:t xml:space="preserve"> </w:t>
      </w:r>
      <w:r>
        <w:rPr>
          <w:szCs w:val="24"/>
          <w:lang w:val="sr-Latn-CS"/>
        </w:rPr>
        <w:t>меких</w:t>
      </w:r>
      <w:r w:rsidR="009D2082" w:rsidRPr="008E03B2">
        <w:rPr>
          <w:szCs w:val="24"/>
          <w:lang w:val="sr-Latn-CS"/>
        </w:rPr>
        <w:t xml:space="preserve"> </w:t>
      </w:r>
      <w:r>
        <w:rPr>
          <w:szCs w:val="24"/>
          <w:lang w:val="sr-Latn-CS"/>
        </w:rPr>
        <w:t>лишћара</w:t>
      </w:r>
      <w:r w:rsidR="009D2082" w:rsidRPr="008E03B2">
        <w:rPr>
          <w:szCs w:val="24"/>
          <w:lang w:val="sr-Latn-CS"/>
        </w:rPr>
        <w:t xml:space="preserve"> </w:t>
      </w:r>
      <w:r>
        <w:rPr>
          <w:szCs w:val="24"/>
          <w:lang w:val="sr-Latn-CS"/>
        </w:rPr>
        <w:t>за</w:t>
      </w:r>
      <w:r w:rsidR="009D2082" w:rsidRPr="008E03B2">
        <w:rPr>
          <w:szCs w:val="24"/>
          <w:lang w:val="sr-Latn-CS"/>
        </w:rPr>
        <w:t xml:space="preserve"> </w:t>
      </w:r>
      <w:r>
        <w:rPr>
          <w:szCs w:val="24"/>
          <w:lang w:val="sr-Latn-CS"/>
        </w:rPr>
        <w:t>целу</w:t>
      </w:r>
      <w:r w:rsidR="009D2082" w:rsidRPr="008E03B2">
        <w:rPr>
          <w:szCs w:val="24"/>
          <w:lang w:val="sr-Latn-CS"/>
        </w:rPr>
        <w:t xml:space="preserve"> </w:t>
      </w:r>
      <w:r>
        <w:rPr>
          <w:szCs w:val="24"/>
          <w:lang w:val="sr-Latn-CS"/>
        </w:rPr>
        <w:t>Војводину</w:t>
      </w:r>
      <w:r w:rsidR="009D2082" w:rsidRPr="008E03B2">
        <w:rPr>
          <w:szCs w:val="24"/>
          <w:lang w:val="sr-Latn-CS"/>
        </w:rPr>
        <w:t xml:space="preserve">. </w:t>
      </w:r>
      <w:r>
        <w:rPr>
          <w:szCs w:val="24"/>
          <w:lang w:val="sr-Latn-CS"/>
        </w:rPr>
        <w:t>Данас</w:t>
      </w:r>
      <w:r w:rsidR="009D2082" w:rsidRPr="008E03B2">
        <w:rPr>
          <w:szCs w:val="24"/>
          <w:lang w:val="sr-Latn-CS"/>
        </w:rPr>
        <w:t xml:space="preserve"> </w:t>
      </w:r>
      <w:r>
        <w:rPr>
          <w:szCs w:val="24"/>
          <w:lang w:val="sr-Latn-CS"/>
        </w:rPr>
        <w:t>кад</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извршено</w:t>
      </w:r>
      <w:r w:rsidR="009D2082" w:rsidRPr="008E03B2">
        <w:rPr>
          <w:szCs w:val="24"/>
          <w:lang w:val="sr-Latn-CS"/>
        </w:rPr>
        <w:t xml:space="preserve"> </w:t>
      </w:r>
      <w:r>
        <w:rPr>
          <w:szCs w:val="24"/>
          <w:lang w:val="sr-Latn-CS"/>
        </w:rPr>
        <w:t>преструктурирање</w:t>
      </w:r>
      <w:r w:rsidR="009D2082" w:rsidRPr="008E03B2">
        <w:rPr>
          <w:szCs w:val="24"/>
          <w:lang w:val="sr-Latn-CS"/>
        </w:rPr>
        <w:t xml:space="preserve"> </w:t>
      </w:r>
      <w:r>
        <w:rPr>
          <w:szCs w:val="24"/>
          <w:lang w:val="sr-Latn-CS"/>
        </w:rPr>
        <w:t>друштвених</w:t>
      </w:r>
      <w:r w:rsidR="009D2082" w:rsidRPr="008E03B2">
        <w:rPr>
          <w:szCs w:val="24"/>
          <w:lang w:val="sr-Latn-CS"/>
        </w:rPr>
        <w:t xml:space="preserve"> </w:t>
      </w:r>
      <w:r>
        <w:rPr>
          <w:szCs w:val="24"/>
          <w:lang w:val="sr-Latn-CS"/>
        </w:rPr>
        <w:t>предузећа</w:t>
      </w:r>
      <w:r w:rsidR="009D2082" w:rsidRPr="008E03B2">
        <w:rPr>
          <w:szCs w:val="24"/>
          <w:lang w:val="sr-Latn-CS"/>
        </w:rPr>
        <w:t xml:space="preserve"> </w:t>
      </w:r>
      <w:r>
        <w:rPr>
          <w:szCs w:val="24"/>
          <w:lang w:val="sr-Latn-CS"/>
        </w:rPr>
        <w:t>дрвни</w:t>
      </w:r>
      <w:r w:rsidR="009D2082" w:rsidRPr="008E03B2">
        <w:rPr>
          <w:szCs w:val="24"/>
          <w:lang w:val="sr-Latn-CS"/>
        </w:rPr>
        <w:t xml:space="preserve"> </w:t>
      </w:r>
      <w:r>
        <w:rPr>
          <w:szCs w:val="24"/>
          <w:lang w:val="sr-Latn-CS"/>
        </w:rPr>
        <w:t>комбинат</w:t>
      </w:r>
      <w:r w:rsidR="009D2082" w:rsidRPr="008E03B2">
        <w:rPr>
          <w:szCs w:val="24"/>
          <w:lang w:val="sr-Latn-CS"/>
        </w:rPr>
        <w:t xml:space="preserve"> </w:t>
      </w:r>
      <w:r>
        <w:rPr>
          <w:szCs w:val="24"/>
          <w:lang w:val="sr-Latn-CS"/>
        </w:rPr>
        <w:t>из</w:t>
      </w:r>
      <w:r w:rsidR="009D2082" w:rsidRPr="008E03B2">
        <w:rPr>
          <w:szCs w:val="24"/>
          <w:lang w:val="sr-Latn-CS"/>
        </w:rPr>
        <w:t xml:space="preserve"> </w:t>
      </w:r>
      <w:r>
        <w:rPr>
          <w:szCs w:val="24"/>
          <w:lang w:val="sr-Latn-CS"/>
        </w:rPr>
        <w:t>система</w:t>
      </w:r>
      <w:r w:rsidR="009D2082" w:rsidRPr="008E03B2">
        <w:rPr>
          <w:szCs w:val="24"/>
          <w:lang w:val="sr-Latn-CS"/>
        </w:rPr>
        <w:t xml:space="preserve"> “</w:t>
      </w:r>
      <w:r>
        <w:rPr>
          <w:szCs w:val="24"/>
          <w:lang w:val="sr-Latn-CS"/>
        </w:rPr>
        <w:t>Војводинашума</w:t>
      </w:r>
      <w:r w:rsidR="009D2082" w:rsidRPr="008E03B2">
        <w:rPr>
          <w:szCs w:val="24"/>
          <w:lang w:val="sr-Latn-CS"/>
        </w:rPr>
        <w:t xml:space="preserve">” </w:t>
      </w:r>
      <w:r>
        <w:rPr>
          <w:szCs w:val="24"/>
          <w:lang w:val="sr-Latn-CS"/>
        </w:rPr>
        <w:t>годишње</w:t>
      </w:r>
      <w:r w:rsidR="009D2082" w:rsidRPr="008E03B2">
        <w:rPr>
          <w:szCs w:val="24"/>
          <w:lang w:val="sr-Latn-CS"/>
        </w:rPr>
        <w:t xml:space="preserve"> </w:t>
      </w:r>
      <w:r>
        <w:rPr>
          <w:szCs w:val="24"/>
          <w:lang w:val="sr-Latn-CS"/>
        </w:rPr>
        <w:t>црпи</w:t>
      </w:r>
      <w:r w:rsidR="009D2082" w:rsidRPr="008E03B2">
        <w:rPr>
          <w:szCs w:val="24"/>
          <w:lang w:val="sr-Latn-CS"/>
        </w:rPr>
        <w:t xml:space="preserve"> </w:t>
      </w:r>
      <w:r>
        <w:rPr>
          <w:szCs w:val="24"/>
          <w:lang w:val="sr-Latn-CS"/>
        </w:rPr>
        <w:t>око</w:t>
      </w:r>
      <w:r w:rsidR="009D2082" w:rsidRPr="008E03B2">
        <w:rPr>
          <w:szCs w:val="24"/>
          <w:lang w:val="sr-Latn-CS"/>
        </w:rPr>
        <w:t xml:space="preserve"> 20.000 </w:t>
      </w:r>
      <w:r>
        <w:rPr>
          <w:szCs w:val="24"/>
          <w:lang w:val="sr-Latn-CS"/>
        </w:rPr>
        <w:t>м</w:t>
      </w:r>
      <w:r w:rsidR="009D2082" w:rsidRPr="008E03B2">
        <w:rPr>
          <w:szCs w:val="24"/>
          <w:lang w:val="sr-Latn-CS"/>
        </w:rPr>
        <w:t xml:space="preserve">³, </w:t>
      </w:r>
      <w:r>
        <w:rPr>
          <w:szCs w:val="24"/>
          <w:lang w:val="sr-Latn-CS"/>
        </w:rPr>
        <w:t>а</w:t>
      </w:r>
      <w:r w:rsidR="009D2082" w:rsidRPr="008E03B2">
        <w:rPr>
          <w:szCs w:val="24"/>
          <w:lang w:val="sr-Latn-CS"/>
        </w:rPr>
        <w:t xml:space="preserve"> </w:t>
      </w:r>
      <w:r>
        <w:rPr>
          <w:szCs w:val="24"/>
          <w:lang w:val="sr-Latn-CS"/>
        </w:rPr>
        <w:t>послује</w:t>
      </w:r>
      <w:r w:rsidR="009D2082" w:rsidRPr="008E03B2">
        <w:rPr>
          <w:szCs w:val="24"/>
          <w:lang w:val="sr-Latn-CS"/>
        </w:rPr>
        <w:t xml:space="preserve"> </w:t>
      </w:r>
      <w:r>
        <w:rPr>
          <w:szCs w:val="24"/>
          <w:lang w:val="sr-Latn-CS"/>
        </w:rPr>
        <w:t>под</w:t>
      </w:r>
      <w:r w:rsidR="009D2082" w:rsidRPr="008E03B2">
        <w:rPr>
          <w:szCs w:val="24"/>
          <w:lang w:val="sr-Latn-CS"/>
        </w:rPr>
        <w:t xml:space="preserve"> </w:t>
      </w:r>
      <w:r>
        <w:rPr>
          <w:szCs w:val="24"/>
          <w:lang w:val="sr-Latn-CS"/>
        </w:rPr>
        <w:t>називом</w:t>
      </w:r>
      <w:r w:rsidR="009D2082" w:rsidRPr="008E03B2">
        <w:rPr>
          <w:szCs w:val="24"/>
          <w:lang w:val="sr-Latn-CS"/>
        </w:rPr>
        <w:t xml:space="preserve"> “</w:t>
      </w:r>
      <w:r>
        <w:rPr>
          <w:szCs w:val="24"/>
          <w:lang w:val="sr-Latn-CS"/>
        </w:rPr>
        <w:t>Нови</w:t>
      </w:r>
      <w:r w:rsidR="009D2082" w:rsidRPr="008E03B2">
        <w:rPr>
          <w:szCs w:val="24"/>
          <w:lang w:val="sr-Latn-CS"/>
        </w:rPr>
        <w:t xml:space="preserve"> </w:t>
      </w:r>
      <w:r>
        <w:rPr>
          <w:szCs w:val="24"/>
          <w:lang w:val="sr-Latn-CS"/>
        </w:rPr>
        <w:t>дрвни</w:t>
      </w:r>
      <w:r w:rsidR="009D2082" w:rsidRPr="008E03B2">
        <w:rPr>
          <w:szCs w:val="24"/>
          <w:lang w:val="sr-Latn-CS"/>
        </w:rPr>
        <w:t xml:space="preserve"> </w:t>
      </w:r>
      <w:r>
        <w:rPr>
          <w:szCs w:val="24"/>
          <w:lang w:val="sr-Latn-CS"/>
        </w:rPr>
        <w:t>комбинат</w:t>
      </w:r>
      <w:r w:rsidR="009D2082" w:rsidRPr="008E03B2">
        <w:rPr>
          <w:szCs w:val="24"/>
          <w:lang w:val="sr-Latn-CS"/>
        </w:rPr>
        <w:t xml:space="preserve">” – </w:t>
      </w:r>
      <w:r>
        <w:rPr>
          <w:szCs w:val="24"/>
          <w:lang w:val="sr-Latn-CS"/>
        </w:rPr>
        <w:t>Сремска</w:t>
      </w:r>
      <w:r w:rsidR="009D2082" w:rsidRPr="008E03B2">
        <w:rPr>
          <w:szCs w:val="24"/>
          <w:lang w:val="sr-Latn-CS"/>
        </w:rPr>
        <w:t xml:space="preserve"> </w:t>
      </w:r>
      <w:r>
        <w:rPr>
          <w:szCs w:val="24"/>
          <w:lang w:val="sr-Latn-CS"/>
        </w:rPr>
        <w:t>Митровица</w:t>
      </w:r>
      <w:r w:rsidR="009D2082" w:rsidRPr="008E03B2">
        <w:rPr>
          <w:szCs w:val="24"/>
          <w:lang w:val="sr-Latn-CS"/>
        </w:rPr>
        <w:t xml:space="preserve">. </w:t>
      </w:r>
      <w:r>
        <w:rPr>
          <w:szCs w:val="24"/>
          <w:lang w:val="sr-Latn-CS"/>
        </w:rPr>
        <w:t>од</w:t>
      </w:r>
      <w:r w:rsidR="009D2082" w:rsidRPr="008E03B2">
        <w:rPr>
          <w:szCs w:val="24"/>
          <w:lang w:val="sr-Latn-CS"/>
        </w:rPr>
        <w:t xml:space="preserve"> </w:t>
      </w:r>
      <w:r>
        <w:rPr>
          <w:szCs w:val="24"/>
          <w:lang w:val="sr-Latn-CS"/>
        </w:rPr>
        <w:t>постојећих</w:t>
      </w:r>
      <w:r w:rsidR="009D2082" w:rsidRPr="008E03B2">
        <w:rPr>
          <w:szCs w:val="24"/>
          <w:lang w:val="sr-Latn-CS"/>
        </w:rPr>
        <w:t xml:space="preserve"> </w:t>
      </w:r>
      <w:r>
        <w:rPr>
          <w:szCs w:val="24"/>
          <w:lang w:val="sr-Latn-CS"/>
        </w:rPr>
        <w:t>капацитета</w:t>
      </w:r>
      <w:r w:rsidR="009D2082" w:rsidRPr="008E03B2">
        <w:rPr>
          <w:szCs w:val="24"/>
          <w:lang w:val="sr-Latn-CS"/>
        </w:rPr>
        <w:t xml:space="preserve"> </w:t>
      </w:r>
      <w:r>
        <w:rPr>
          <w:szCs w:val="24"/>
          <w:lang w:val="sr-Latn-CS"/>
        </w:rPr>
        <w:t>за</w:t>
      </w:r>
      <w:r w:rsidR="009D2082" w:rsidRPr="008E03B2">
        <w:rPr>
          <w:szCs w:val="24"/>
          <w:lang w:val="sr-Latn-CS"/>
        </w:rPr>
        <w:t xml:space="preserve"> </w:t>
      </w:r>
      <w:r>
        <w:rPr>
          <w:szCs w:val="24"/>
          <w:lang w:val="sr-Latn-CS"/>
        </w:rPr>
        <w:t>прераду</w:t>
      </w:r>
      <w:r w:rsidR="009D2082" w:rsidRPr="008E03B2">
        <w:rPr>
          <w:szCs w:val="24"/>
          <w:lang w:val="sr-Latn-CS"/>
        </w:rPr>
        <w:t xml:space="preserve"> </w:t>
      </w:r>
      <w:r>
        <w:rPr>
          <w:szCs w:val="24"/>
          <w:lang w:val="sr-Latn-CS"/>
        </w:rPr>
        <w:t>на</w:t>
      </w:r>
      <w:r w:rsidR="009D2082" w:rsidRPr="008E03B2">
        <w:rPr>
          <w:szCs w:val="24"/>
          <w:lang w:val="sr-Latn-CS"/>
        </w:rPr>
        <w:t xml:space="preserve"> </w:t>
      </w:r>
      <w:r>
        <w:rPr>
          <w:szCs w:val="24"/>
          <w:lang w:val="sr-Latn-CS"/>
        </w:rPr>
        <w:t>овом</w:t>
      </w:r>
      <w:r w:rsidR="009D2082" w:rsidRPr="008E03B2">
        <w:rPr>
          <w:szCs w:val="24"/>
          <w:lang w:val="sr-Latn-CS"/>
        </w:rPr>
        <w:t xml:space="preserve"> </w:t>
      </w:r>
      <w:r>
        <w:rPr>
          <w:szCs w:val="24"/>
          <w:lang w:val="sr-Latn-CS"/>
        </w:rPr>
        <w:t>подручју</w:t>
      </w:r>
      <w:r w:rsidR="009D2082" w:rsidRPr="008E03B2">
        <w:rPr>
          <w:szCs w:val="24"/>
          <w:lang w:val="sr-Latn-CS"/>
        </w:rPr>
        <w:t xml:space="preserve">, </w:t>
      </w:r>
      <w:r>
        <w:rPr>
          <w:szCs w:val="24"/>
          <w:lang w:val="sr-Latn-CS"/>
        </w:rPr>
        <w:t>а</w:t>
      </w:r>
      <w:r w:rsidR="009D2082" w:rsidRPr="008E03B2">
        <w:rPr>
          <w:szCs w:val="24"/>
          <w:lang w:val="sr-Latn-CS"/>
        </w:rPr>
        <w:t xml:space="preserve"> </w:t>
      </w:r>
      <w:r>
        <w:rPr>
          <w:szCs w:val="24"/>
          <w:lang w:val="sr-Latn-CS"/>
        </w:rPr>
        <w:t>који</w:t>
      </w:r>
      <w:r w:rsidR="009D2082" w:rsidRPr="008E03B2">
        <w:rPr>
          <w:szCs w:val="24"/>
          <w:lang w:val="sr-Latn-CS"/>
        </w:rPr>
        <w:t xml:space="preserve"> </w:t>
      </w:r>
      <w:r>
        <w:rPr>
          <w:szCs w:val="24"/>
          <w:lang w:val="sr-Latn-CS"/>
        </w:rPr>
        <w:t>се</w:t>
      </w:r>
      <w:r w:rsidR="009D2082" w:rsidRPr="008E03B2">
        <w:rPr>
          <w:szCs w:val="24"/>
          <w:lang w:val="sr-Latn-CS"/>
        </w:rPr>
        <w:t xml:space="preserve"> </w:t>
      </w:r>
      <w:r>
        <w:rPr>
          <w:szCs w:val="24"/>
          <w:lang w:val="sr-Latn-CS"/>
        </w:rPr>
        <w:t>снабдевају</w:t>
      </w:r>
      <w:r w:rsidR="009D2082" w:rsidRPr="008E03B2">
        <w:rPr>
          <w:szCs w:val="24"/>
          <w:lang w:val="sr-Latn-CS"/>
        </w:rPr>
        <w:t xml:space="preserve"> </w:t>
      </w:r>
      <w:r>
        <w:rPr>
          <w:szCs w:val="24"/>
          <w:lang w:val="sr-Latn-CS"/>
        </w:rPr>
        <w:t>сировином</w:t>
      </w:r>
      <w:r w:rsidR="009D2082" w:rsidRPr="008E03B2">
        <w:rPr>
          <w:szCs w:val="24"/>
          <w:lang w:val="sr-Latn-CS"/>
        </w:rPr>
        <w:t xml:space="preserve"> </w:t>
      </w:r>
      <w:r>
        <w:rPr>
          <w:szCs w:val="24"/>
          <w:lang w:val="sr-Latn-CS"/>
        </w:rPr>
        <w:t>су</w:t>
      </w:r>
      <w:r w:rsidR="009D2082" w:rsidRPr="008E03B2">
        <w:rPr>
          <w:szCs w:val="24"/>
          <w:lang w:val="sr-Latn-CS"/>
        </w:rPr>
        <w:t>:</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Петар</w:t>
      </w:r>
      <w:r w:rsidRPr="008E03B2">
        <w:rPr>
          <w:szCs w:val="24"/>
          <w:lang w:val="sr-Latn-CS"/>
        </w:rPr>
        <w:t xml:space="preserve"> </w:t>
      </w:r>
      <w:r w:rsidR="00B61EF7">
        <w:rPr>
          <w:szCs w:val="24"/>
          <w:lang w:val="sr-Latn-CS"/>
        </w:rPr>
        <w:t>Драпшин</w:t>
      </w:r>
      <w:r w:rsidRPr="008E03B2">
        <w:rPr>
          <w:szCs w:val="24"/>
          <w:lang w:val="sr-Latn-CS"/>
        </w:rPr>
        <w:t xml:space="preserve">” – </w:t>
      </w:r>
      <w:r w:rsidR="00B61EF7">
        <w:rPr>
          <w:szCs w:val="24"/>
          <w:lang w:val="sr-Latn-CS"/>
        </w:rPr>
        <w:t>Кањижа</w:t>
      </w:r>
      <w:r w:rsidRPr="008E03B2">
        <w:rPr>
          <w:szCs w:val="24"/>
          <w:lang w:val="sr-Latn-CS"/>
        </w:rPr>
        <w:t xml:space="preserve">, </w:t>
      </w:r>
      <w:r w:rsidR="00B61EF7">
        <w:rPr>
          <w:szCs w:val="24"/>
          <w:lang w:val="sr-Latn-CS"/>
        </w:rPr>
        <w:t>са</w:t>
      </w:r>
      <w:r w:rsidRPr="008E03B2">
        <w:rPr>
          <w:szCs w:val="24"/>
          <w:lang w:val="sr-Latn-CS"/>
        </w:rPr>
        <w:t xml:space="preserve"> </w:t>
      </w:r>
      <w:r w:rsidR="00B61EF7">
        <w:rPr>
          <w:szCs w:val="24"/>
          <w:lang w:val="sr-Latn-CS"/>
        </w:rPr>
        <w:t>Дуал</w:t>
      </w:r>
      <w:r w:rsidRPr="008E03B2">
        <w:rPr>
          <w:szCs w:val="24"/>
          <w:lang w:val="sr-Latn-CS"/>
        </w:rPr>
        <w:t xml:space="preserve"> </w:t>
      </w:r>
      <w:r w:rsidR="00B61EF7">
        <w:rPr>
          <w:szCs w:val="24"/>
          <w:lang w:val="sr-Latn-CS"/>
        </w:rPr>
        <w:t>импексом</w:t>
      </w:r>
      <w:r w:rsidRPr="008E03B2">
        <w:rPr>
          <w:szCs w:val="24"/>
          <w:lang w:val="sr-Latn-CS"/>
        </w:rPr>
        <w:t xml:space="preserve"> </w:t>
      </w:r>
      <w:r w:rsidR="00B61EF7">
        <w:rPr>
          <w:szCs w:val="24"/>
          <w:lang w:val="sr-Latn-CS"/>
        </w:rPr>
        <w:t>из</w:t>
      </w:r>
      <w:r w:rsidRPr="008E03B2">
        <w:rPr>
          <w:szCs w:val="24"/>
          <w:lang w:val="sr-Latn-CS"/>
        </w:rPr>
        <w:t xml:space="preserve"> </w:t>
      </w:r>
      <w:r w:rsidR="00B61EF7">
        <w:rPr>
          <w:szCs w:val="24"/>
          <w:lang w:val="sr-Latn-CS"/>
        </w:rPr>
        <w:t>Суботице</w:t>
      </w:r>
      <w:r w:rsidRPr="008E03B2">
        <w:rPr>
          <w:szCs w:val="24"/>
          <w:lang w:val="sr-Latn-CS"/>
        </w:rPr>
        <w:t xml:space="preserve"> </w:t>
      </w:r>
      <w:r w:rsidR="00B61EF7">
        <w:rPr>
          <w:szCs w:val="24"/>
          <w:lang w:val="sr-Latn-CS"/>
        </w:rPr>
        <w:t>као</w:t>
      </w:r>
      <w:r w:rsidRPr="008E03B2">
        <w:rPr>
          <w:szCs w:val="24"/>
          <w:lang w:val="sr-Latn-CS"/>
        </w:rPr>
        <w:t xml:space="preserve"> </w:t>
      </w:r>
      <w:r w:rsidR="00B61EF7">
        <w:rPr>
          <w:szCs w:val="24"/>
          <w:lang w:val="sr-Latn-CS"/>
        </w:rPr>
        <w:t>већинским</w:t>
      </w:r>
      <w:r w:rsidRPr="008E03B2">
        <w:rPr>
          <w:szCs w:val="24"/>
          <w:lang w:val="sr-Latn-CS"/>
        </w:rPr>
        <w:t xml:space="preserve"> </w:t>
      </w:r>
      <w:r w:rsidR="00B61EF7">
        <w:rPr>
          <w:szCs w:val="24"/>
          <w:lang w:val="sr-Latn-CS"/>
        </w:rPr>
        <w:t>власником</w:t>
      </w:r>
      <w:r w:rsidRPr="008E03B2">
        <w:rPr>
          <w:szCs w:val="24"/>
          <w:lang w:val="sr-Latn-CS"/>
        </w:rPr>
        <w:t>.</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Агрокоп</w:t>
      </w:r>
      <w:r w:rsidRPr="008E03B2">
        <w:rPr>
          <w:szCs w:val="24"/>
          <w:lang w:val="sr-Latn-CS"/>
        </w:rPr>
        <w:t xml:space="preserve">” – </w:t>
      </w:r>
      <w:r w:rsidR="00B61EF7">
        <w:rPr>
          <w:szCs w:val="24"/>
          <w:lang w:val="sr-Latn-CS"/>
        </w:rPr>
        <w:t>услуга</w:t>
      </w:r>
      <w:r w:rsidRPr="008E03B2">
        <w:rPr>
          <w:szCs w:val="24"/>
          <w:lang w:val="sr-Latn-CS"/>
        </w:rPr>
        <w:t xml:space="preserve"> </w:t>
      </w:r>
      <w:r w:rsidR="00B61EF7">
        <w:rPr>
          <w:szCs w:val="24"/>
          <w:lang w:val="sr-Latn-CS"/>
        </w:rPr>
        <w:t>Бачка</w:t>
      </w:r>
      <w:r w:rsidRPr="008E03B2">
        <w:rPr>
          <w:szCs w:val="24"/>
          <w:lang w:val="sr-Latn-CS"/>
        </w:rPr>
        <w:t xml:space="preserve"> </w:t>
      </w:r>
      <w:r w:rsidR="00B61EF7">
        <w:rPr>
          <w:szCs w:val="24"/>
          <w:lang w:val="sr-Latn-CS"/>
        </w:rPr>
        <w:t>Паланка</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Алфа</w:t>
      </w:r>
      <w:r w:rsidRPr="008E03B2">
        <w:rPr>
          <w:szCs w:val="24"/>
          <w:lang w:val="sr-Latn-CS"/>
        </w:rPr>
        <w:t xml:space="preserve">” – </w:t>
      </w:r>
      <w:r w:rsidR="00A41C1C">
        <w:rPr>
          <w:szCs w:val="24"/>
          <w:lang w:val="sr-Latn-CS"/>
        </w:rPr>
        <w:t>М. Иђош</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Бани</w:t>
      </w:r>
      <w:r w:rsidR="00DF66A7">
        <w:rPr>
          <w:szCs w:val="24"/>
          <w:lang w:val="sr-Cyrl-RS"/>
        </w:rPr>
        <w:t>ј</w:t>
      </w:r>
      <w:r w:rsidR="00B61EF7">
        <w:rPr>
          <w:szCs w:val="24"/>
          <w:lang w:val="sr-Latn-CS"/>
        </w:rPr>
        <w:t>а</w:t>
      </w:r>
      <w:r w:rsidRPr="008E03B2">
        <w:rPr>
          <w:szCs w:val="24"/>
          <w:lang w:val="sr-Latn-CS"/>
        </w:rPr>
        <w:t xml:space="preserve"> </w:t>
      </w:r>
      <w:r w:rsidR="00B61EF7">
        <w:rPr>
          <w:szCs w:val="24"/>
          <w:lang w:val="sr-Latn-CS"/>
        </w:rPr>
        <w:t>пал</w:t>
      </w:r>
      <w:r w:rsidRPr="008E03B2">
        <w:rPr>
          <w:szCs w:val="24"/>
          <w:lang w:val="sr-Latn-CS"/>
        </w:rPr>
        <w:t xml:space="preserve">” – </w:t>
      </w:r>
      <w:r w:rsidR="00B61EF7">
        <w:rPr>
          <w:szCs w:val="24"/>
          <w:lang w:val="sr-Latn-CS"/>
        </w:rPr>
        <w:t>Темерин</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Багрем</w:t>
      </w:r>
      <w:r w:rsidRPr="008E03B2">
        <w:rPr>
          <w:szCs w:val="24"/>
          <w:lang w:val="sr-Latn-CS"/>
        </w:rPr>
        <w:t xml:space="preserve"> </w:t>
      </w:r>
      <w:r w:rsidR="00B61EF7">
        <w:rPr>
          <w:szCs w:val="24"/>
          <w:lang w:val="sr-Latn-CS"/>
        </w:rPr>
        <w:t>комерц</w:t>
      </w:r>
      <w:r w:rsidRPr="008E03B2">
        <w:rPr>
          <w:szCs w:val="24"/>
          <w:lang w:val="sr-Latn-CS"/>
        </w:rPr>
        <w:t xml:space="preserve">” – </w:t>
      </w:r>
      <w:r w:rsidR="00B61EF7">
        <w:rPr>
          <w:szCs w:val="24"/>
          <w:lang w:val="sr-Latn-CS"/>
        </w:rPr>
        <w:t>Хоргош</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Црни</w:t>
      </w:r>
      <w:r w:rsidRPr="008E03B2">
        <w:rPr>
          <w:szCs w:val="24"/>
          <w:lang w:val="sr-Latn-CS"/>
        </w:rPr>
        <w:t xml:space="preserve"> </w:t>
      </w:r>
      <w:r w:rsidR="00B61EF7">
        <w:rPr>
          <w:szCs w:val="24"/>
          <w:lang w:val="sr-Latn-CS"/>
        </w:rPr>
        <w:t>бор</w:t>
      </w:r>
      <w:r w:rsidRPr="008E03B2">
        <w:rPr>
          <w:szCs w:val="24"/>
          <w:lang w:val="sr-Latn-CS"/>
        </w:rPr>
        <w:t xml:space="preserve">” – </w:t>
      </w:r>
      <w:r w:rsidR="00B61EF7">
        <w:rPr>
          <w:szCs w:val="24"/>
          <w:lang w:val="sr-Latn-CS"/>
        </w:rPr>
        <w:t>Сомбор</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Дрвотраде</w:t>
      </w:r>
      <w:r w:rsidRPr="008E03B2">
        <w:rPr>
          <w:szCs w:val="24"/>
          <w:lang w:val="sr-Latn-CS"/>
        </w:rPr>
        <w:t xml:space="preserve"> </w:t>
      </w:r>
      <w:r w:rsidR="00B61EF7">
        <w:rPr>
          <w:szCs w:val="24"/>
          <w:lang w:val="sr-Latn-CS"/>
        </w:rPr>
        <w:t>НВ</w:t>
      </w:r>
      <w:r w:rsidRPr="008E03B2">
        <w:rPr>
          <w:szCs w:val="24"/>
          <w:lang w:val="sr-Latn-CS"/>
        </w:rPr>
        <w:t xml:space="preserve">” – </w:t>
      </w:r>
      <w:r w:rsidR="00B61EF7">
        <w:rPr>
          <w:szCs w:val="24"/>
          <w:lang w:val="sr-Latn-CS"/>
        </w:rPr>
        <w:t>Нови</w:t>
      </w:r>
      <w:r w:rsidRPr="008E03B2">
        <w:rPr>
          <w:szCs w:val="24"/>
          <w:lang w:val="sr-Latn-CS"/>
        </w:rPr>
        <w:t xml:space="preserve"> </w:t>
      </w:r>
      <w:r w:rsidR="00B61EF7">
        <w:rPr>
          <w:szCs w:val="24"/>
          <w:lang w:val="sr-Latn-CS"/>
        </w:rPr>
        <w:t>Београд</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Пилана</w:t>
      </w:r>
      <w:r w:rsidRPr="008E03B2">
        <w:rPr>
          <w:szCs w:val="24"/>
          <w:lang w:val="sr-Latn-CS"/>
        </w:rPr>
        <w:t xml:space="preserve">” – </w:t>
      </w:r>
      <w:r w:rsidR="00B61EF7">
        <w:rPr>
          <w:szCs w:val="24"/>
          <w:lang w:val="sr-Latn-CS"/>
        </w:rPr>
        <w:t>Стапар</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Гајба</w:t>
      </w:r>
      <w:r w:rsidRPr="008E03B2">
        <w:rPr>
          <w:szCs w:val="24"/>
          <w:lang w:val="sr-Latn-CS"/>
        </w:rPr>
        <w:t xml:space="preserve">” – </w:t>
      </w:r>
      <w:r w:rsidR="00B61EF7">
        <w:rPr>
          <w:szCs w:val="24"/>
          <w:lang w:val="sr-Latn-CS"/>
        </w:rPr>
        <w:t>Бачки</w:t>
      </w:r>
      <w:r w:rsidRPr="008E03B2">
        <w:rPr>
          <w:szCs w:val="24"/>
          <w:lang w:val="sr-Latn-CS"/>
        </w:rPr>
        <w:t xml:space="preserve"> </w:t>
      </w:r>
      <w:r w:rsidR="00B61EF7">
        <w:rPr>
          <w:szCs w:val="24"/>
          <w:lang w:val="sr-Latn-CS"/>
        </w:rPr>
        <w:t>Виногради</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Гама</w:t>
      </w:r>
      <w:r w:rsidRPr="008E03B2">
        <w:rPr>
          <w:szCs w:val="24"/>
          <w:lang w:val="sr-Latn-CS"/>
        </w:rPr>
        <w:t xml:space="preserve">” – </w:t>
      </w:r>
      <w:r w:rsidR="00B61EF7">
        <w:rPr>
          <w:szCs w:val="24"/>
          <w:lang w:val="sr-Latn-CS"/>
        </w:rPr>
        <w:t>Футог</w:t>
      </w:r>
      <w:r w:rsidRPr="008E03B2">
        <w:rPr>
          <w:szCs w:val="24"/>
          <w:lang w:val="sr-Latn-CS"/>
        </w:rPr>
        <w:t xml:space="preserve"> </w:t>
      </w:r>
      <w:r w:rsidR="00B61EF7">
        <w:rPr>
          <w:szCs w:val="24"/>
          <w:lang w:val="sr-Latn-CS"/>
        </w:rPr>
        <w:t>РС</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Скендерпромет</w:t>
      </w:r>
      <w:r w:rsidRPr="008E03B2">
        <w:rPr>
          <w:szCs w:val="24"/>
          <w:lang w:val="sr-Latn-CS"/>
        </w:rPr>
        <w:t xml:space="preserve">” – </w:t>
      </w:r>
      <w:r w:rsidR="00B61EF7">
        <w:rPr>
          <w:szCs w:val="24"/>
          <w:lang w:val="sr-Latn-CS"/>
        </w:rPr>
        <w:t>Таванкут</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Елан</w:t>
      </w:r>
      <w:r w:rsidRPr="008E03B2">
        <w:rPr>
          <w:szCs w:val="24"/>
          <w:lang w:val="sr-Latn-CS"/>
        </w:rPr>
        <w:t xml:space="preserve">” </w:t>
      </w:r>
      <w:r w:rsidR="00B61EF7">
        <w:rPr>
          <w:szCs w:val="24"/>
          <w:lang w:val="sr-Latn-CS"/>
        </w:rPr>
        <w:t>затвор</w:t>
      </w:r>
      <w:r w:rsidRPr="008E03B2">
        <w:rPr>
          <w:szCs w:val="24"/>
          <w:lang w:val="sr-Latn-CS"/>
        </w:rPr>
        <w:t xml:space="preserve"> </w:t>
      </w:r>
      <w:r w:rsidR="00B61EF7">
        <w:rPr>
          <w:szCs w:val="24"/>
          <w:lang w:val="sr-Latn-CS"/>
        </w:rPr>
        <w:t>Сомбор</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Пилана</w:t>
      </w:r>
      <w:r w:rsidRPr="008E03B2">
        <w:rPr>
          <w:szCs w:val="24"/>
          <w:lang w:val="sr-Latn-CS"/>
        </w:rPr>
        <w:t xml:space="preserve">” </w:t>
      </w:r>
      <w:r w:rsidR="00B61EF7">
        <w:rPr>
          <w:szCs w:val="24"/>
          <w:lang w:val="sr-Latn-CS"/>
        </w:rPr>
        <w:t>Руски</w:t>
      </w:r>
      <w:r w:rsidRPr="008E03B2">
        <w:rPr>
          <w:szCs w:val="24"/>
          <w:lang w:val="sr-Latn-CS"/>
        </w:rPr>
        <w:t xml:space="preserve"> </w:t>
      </w:r>
      <w:r w:rsidR="00B61EF7">
        <w:rPr>
          <w:szCs w:val="24"/>
          <w:lang w:val="sr-Latn-CS"/>
        </w:rPr>
        <w:t>Крстур</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Крајишник</w:t>
      </w:r>
      <w:r w:rsidRPr="008E03B2">
        <w:rPr>
          <w:szCs w:val="24"/>
          <w:lang w:val="sr-Latn-CS"/>
        </w:rPr>
        <w:t>”-</w:t>
      </w:r>
      <w:r w:rsidR="00B61EF7">
        <w:rPr>
          <w:szCs w:val="24"/>
          <w:lang w:val="sr-Latn-CS"/>
        </w:rPr>
        <w:t>ТП</w:t>
      </w:r>
      <w:r w:rsidRPr="008E03B2">
        <w:rPr>
          <w:szCs w:val="24"/>
          <w:lang w:val="sr-Latn-CS"/>
        </w:rPr>
        <w:t xml:space="preserve"> </w:t>
      </w:r>
      <w:r w:rsidR="00B61EF7">
        <w:rPr>
          <w:szCs w:val="24"/>
          <w:lang w:val="sr-Latn-CS"/>
        </w:rPr>
        <w:t>Црвенка</w:t>
      </w:r>
    </w:p>
    <w:p w:rsidR="009D2082" w:rsidRPr="008E03B2" w:rsidRDefault="009D2082" w:rsidP="0050384B">
      <w:pPr>
        <w:numPr>
          <w:ilvl w:val="0"/>
          <w:numId w:val="38"/>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Ма</w:t>
      </w:r>
      <w:r w:rsidR="00DF66A7">
        <w:rPr>
          <w:szCs w:val="24"/>
          <w:lang w:val="sr-Latn-RS"/>
        </w:rPr>
        <w:t>c</w:t>
      </w:r>
      <w:r w:rsidR="00B61EF7">
        <w:rPr>
          <w:szCs w:val="24"/>
          <w:lang w:val="sr-Latn-CS"/>
        </w:rPr>
        <w:t>ом</w:t>
      </w:r>
      <w:r w:rsidRPr="008E03B2">
        <w:rPr>
          <w:szCs w:val="24"/>
          <w:lang w:val="sr-Latn-CS"/>
        </w:rPr>
        <w:t xml:space="preserve">” </w:t>
      </w:r>
      <w:r w:rsidR="00B61EF7">
        <w:rPr>
          <w:szCs w:val="24"/>
          <w:lang w:val="sr-Latn-CS"/>
        </w:rPr>
        <w:t>ДОО</w:t>
      </w:r>
      <w:r w:rsidRPr="008E03B2">
        <w:rPr>
          <w:szCs w:val="24"/>
          <w:lang w:val="sr-Latn-CS"/>
        </w:rPr>
        <w:t xml:space="preserve"> </w:t>
      </w:r>
      <w:r w:rsidR="00B61EF7">
        <w:rPr>
          <w:szCs w:val="24"/>
          <w:lang w:val="sr-Latn-CS"/>
        </w:rPr>
        <w:t>Нови</w:t>
      </w:r>
      <w:r w:rsidRPr="008E03B2">
        <w:rPr>
          <w:szCs w:val="24"/>
          <w:lang w:val="sr-Latn-CS"/>
        </w:rPr>
        <w:t xml:space="preserve"> </w:t>
      </w:r>
      <w:r w:rsidR="00B61EF7">
        <w:rPr>
          <w:szCs w:val="24"/>
          <w:lang w:val="sr-Latn-CS"/>
        </w:rPr>
        <w:t>Сад</w:t>
      </w:r>
      <w:r w:rsidRPr="008E03B2">
        <w:rPr>
          <w:szCs w:val="24"/>
          <w:lang w:val="sr-Latn-CS"/>
        </w:rPr>
        <w:t>.</w:t>
      </w:r>
    </w:p>
    <w:p w:rsidR="009D2082" w:rsidRDefault="00B61EF7" w:rsidP="009D2082">
      <w:pPr>
        <w:tabs>
          <w:tab w:val="left" w:pos="1080"/>
          <w:tab w:val="left" w:pos="1620"/>
          <w:tab w:val="left" w:pos="2160"/>
          <w:tab w:val="left" w:pos="2520"/>
          <w:tab w:val="left" w:pos="4140"/>
          <w:tab w:val="left" w:pos="18976"/>
        </w:tabs>
        <w:ind w:firstLine="720"/>
        <w:rPr>
          <w:szCs w:val="24"/>
          <w:lang w:val="sr-Latn-CS"/>
        </w:rPr>
      </w:pPr>
      <w:r>
        <w:rPr>
          <w:szCs w:val="24"/>
          <w:lang w:val="sr-Latn-CS"/>
        </w:rPr>
        <w:t>Имајући</w:t>
      </w:r>
      <w:r w:rsidR="009D2082" w:rsidRPr="008E03B2">
        <w:rPr>
          <w:szCs w:val="24"/>
          <w:lang w:val="sr-Latn-CS"/>
        </w:rPr>
        <w:t xml:space="preserve"> </w:t>
      </w:r>
      <w:r>
        <w:rPr>
          <w:szCs w:val="24"/>
          <w:lang w:val="sr-Latn-CS"/>
        </w:rPr>
        <w:t>у</w:t>
      </w:r>
      <w:r w:rsidR="009D2082" w:rsidRPr="008E03B2">
        <w:rPr>
          <w:szCs w:val="24"/>
          <w:lang w:val="sr-Latn-CS"/>
        </w:rPr>
        <w:t xml:space="preserve"> </w:t>
      </w:r>
      <w:r>
        <w:rPr>
          <w:szCs w:val="24"/>
          <w:lang w:val="sr-Latn-CS"/>
        </w:rPr>
        <w:t>виду</w:t>
      </w:r>
      <w:r w:rsidR="009D2082" w:rsidRPr="008E03B2">
        <w:rPr>
          <w:szCs w:val="24"/>
          <w:lang w:val="sr-Latn-CS"/>
        </w:rPr>
        <w:t xml:space="preserve"> </w:t>
      </w:r>
      <w:r>
        <w:rPr>
          <w:szCs w:val="24"/>
          <w:lang w:val="sr-Latn-CS"/>
        </w:rPr>
        <w:t>стално</w:t>
      </w:r>
      <w:r w:rsidR="009D2082" w:rsidRPr="008E03B2">
        <w:rPr>
          <w:szCs w:val="24"/>
          <w:lang w:val="sr-Latn-CS"/>
        </w:rPr>
        <w:t xml:space="preserve"> </w:t>
      </w:r>
      <w:r>
        <w:rPr>
          <w:szCs w:val="24"/>
          <w:lang w:val="sr-Latn-CS"/>
        </w:rPr>
        <w:t>присуство</w:t>
      </w:r>
      <w:r w:rsidR="009D2082" w:rsidRPr="008E03B2">
        <w:rPr>
          <w:szCs w:val="24"/>
          <w:lang w:val="sr-Latn-CS"/>
        </w:rPr>
        <w:t xml:space="preserve"> </w:t>
      </w:r>
      <w:r>
        <w:rPr>
          <w:szCs w:val="24"/>
          <w:lang w:val="sr-Latn-CS"/>
        </w:rPr>
        <w:t>дефицита</w:t>
      </w:r>
      <w:r w:rsidR="009D2082" w:rsidRPr="008E03B2">
        <w:rPr>
          <w:szCs w:val="24"/>
          <w:lang w:val="sr-Latn-CS"/>
        </w:rPr>
        <w:t xml:space="preserve"> </w:t>
      </w:r>
      <w:r>
        <w:rPr>
          <w:szCs w:val="24"/>
          <w:lang w:val="sr-Latn-CS"/>
        </w:rPr>
        <w:t>дрвета</w:t>
      </w:r>
      <w:r w:rsidR="009D2082" w:rsidRPr="008E03B2">
        <w:rPr>
          <w:szCs w:val="24"/>
          <w:lang w:val="sr-Latn-CS"/>
        </w:rPr>
        <w:t xml:space="preserve"> </w:t>
      </w:r>
      <w:r>
        <w:rPr>
          <w:szCs w:val="24"/>
          <w:lang w:val="sr-Latn-CS"/>
        </w:rPr>
        <w:t>овог</w:t>
      </w:r>
      <w:r w:rsidR="009D2082" w:rsidRPr="008E03B2">
        <w:rPr>
          <w:szCs w:val="24"/>
          <w:lang w:val="sr-Latn-CS"/>
        </w:rPr>
        <w:t xml:space="preserve"> </w:t>
      </w:r>
      <w:r>
        <w:rPr>
          <w:szCs w:val="24"/>
          <w:lang w:val="sr-Latn-CS"/>
        </w:rPr>
        <w:t>подручја</w:t>
      </w:r>
      <w:r w:rsidR="009D2082" w:rsidRPr="008E03B2">
        <w:rPr>
          <w:szCs w:val="24"/>
          <w:lang w:val="sr-Latn-CS"/>
        </w:rPr>
        <w:t xml:space="preserve">, </w:t>
      </w:r>
      <w:r>
        <w:rPr>
          <w:szCs w:val="24"/>
          <w:lang w:val="sr-Latn-CS"/>
        </w:rPr>
        <w:t>може</w:t>
      </w:r>
      <w:r w:rsidR="009D2082" w:rsidRPr="008E03B2">
        <w:rPr>
          <w:szCs w:val="24"/>
          <w:lang w:val="sr-Latn-CS"/>
        </w:rPr>
        <w:t xml:space="preserve"> </w:t>
      </w:r>
      <w:r>
        <w:rPr>
          <w:szCs w:val="24"/>
          <w:lang w:val="sr-Latn-CS"/>
        </w:rPr>
        <w:t>се</w:t>
      </w:r>
      <w:r w:rsidR="009D2082" w:rsidRPr="008E03B2">
        <w:rPr>
          <w:szCs w:val="24"/>
          <w:lang w:val="sr-Latn-CS"/>
        </w:rPr>
        <w:t xml:space="preserve"> </w:t>
      </w:r>
      <w:r>
        <w:rPr>
          <w:szCs w:val="24"/>
          <w:lang w:val="sr-Latn-CS"/>
        </w:rPr>
        <w:t>констатовати</w:t>
      </w:r>
      <w:r w:rsidR="009D2082" w:rsidRPr="008E03B2">
        <w:rPr>
          <w:szCs w:val="24"/>
          <w:lang w:val="sr-Latn-CS"/>
        </w:rPr>
        <w:t xml:space="preserve"> </w:t>
      </w:r>
      <w:r>
        <w:rPr>
          <w:szCs w:val="24"/>
          <w:lang w:val="sr-Latn-CS"/>
        </w:rPr>
        <w:t>да</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за</w:t>
      </w:r>
      <w:r w:rsidR="009D2082" w:rsidRPr="008E03B2">
        <w:rPr>
          <w:szCs w:val="24"/>
          <w:lang w:val="sr-Latn-CS"/>
        </w:rPr>
        <w:t xml:space="preserve"> </w:t>
      </w:r>
      <w:r>
        <w:rPr>
          <w:szCs w:val="24"/>
          <w:lang w:val="sr-Latn-CS"/>
        </w:rPr>
        <w:t>производе</w:t>
      </w:r>
      <w:r w:rsidR="009D2082" w:rsidRPr="008E03B2">
        <w:rPr>
          <w:szCs w:val="24"/>
          <w:lang w:val="sr-Latn-CS"/>
        </w:rPr>
        <w:t xml:space="preserve"> </w:t>
      </w:r>
      <w:r>
        <w:rPr>
          <w:szCs w:val="24"/>
          <w:lang w:val="sr-Latn-CS"/>
        </w:rPr>
        <w:t>овог</w:t>
      </w:r>
      <w:r w:rsidR="009D2082" w:rsidRPr="008E03B2">
        <w:rPr>
          <w:szCs w:val="24"/>
          <w:lang w:val="sr-Latn-CS"/>
        </w:rPr>
        <w:t xml:space="preserve"> </w:t>
      </w:r>
      <w:r>
        <w:rPr>
          <w:szCs w:val="24"/>
          <w:lang w:val="sr-Latn-CS"/>
        </w:rPr>
        <w:t>газдинства</w:t>
      </w:r>
      <w:r w:rsidR="009D2082" w:rsidRPr="008E03B2">
        <w:rPr>
          <w:szCs w:val="24"/>
          <w:lang w:val="sr-Latn-CS"/>
        </w:rPr>
        <w:t xml:space="preserve"> </w:t>
      </w:r>
      <w:r>
        <w:rPr>
          <w:szCs w:val="24"/>
          <w:lang w:val="sr-Latn-CS"/>
        </w:rPr>
        <w:t>у</w:t>
      </w:r>
      <w:r w:rsidR="009D2082" w:rsidRPr="008E03B2">
        <w:rPr>
          <w:szCs w:val="24"/>
          <w:lang w:val="sr-Latn-CS"/>
        </w:rPr>
        <w:t xml:space="preserve"> </w:t>
      </w:r>
      <w:r>
        <w:rPr>
          <w:szCs w:val="24"/>
          <w:lang w:val="sr-Latn-CS"/>
        </w:rPr>
        <w:t>нормалним</w:t>
      </w:r>
      <w:r w:rsidR="009D2082" w:rsidRPr="008E03B2">
        <w:rPr>
          <w:szCs w:val="24"/>
          <w:lang w:val="sr-Latn-CS"/>
        </w:rPr>
        <w:t xml:space="preserve"> </w:t>
      </w:r>
      <w:r>
        <w:rPr>
          <w:szCs w:val="24"/>
          <w:lang w:val="sr-Latn-CS"/>
        </w:rPr>
        <w:t>условима</w:t>
      </w:r>
      <w:r w:rsidR="009D2082" w:rsidRPr="008E03B2">
        <w:rPr>
          <w:szCs w:val="24"/>
          <w:lang w:val="sr-Latn-CS"/>
        </w:rPr>
        <w:t xml:space="preserve"> </w:t>
      </w:r>
      <w:r>
        <w:rPr>
          <w:szCs w:val="24"/>
          <w:lang w:val="sr-Latn-CS"/>
        </w:rPr>
        <w:t>обезбеђен</w:t>
      </w:r>
      <w:r w:rsidR="009D2082" w:rsidRPr="008E03B2">
        <w:rPr>
          <w:szCs w:val="24"/>
          <w:lang w:val="sr-Latn-CS"/>
        </w:rPr>
        <w:t xml:space="preserve"> </w:t>
      </w:r>
      <w:r>
        <w:rPr>
          <w:szCs w:val="24"/>
          <w:lang w:val="sr-Latn-CS"/>
        </w:rPr>
        <w:t>пласман</w:t>
      </w:r>
      <w:r w:rsidR="009D2082" w:rsidRPr="008E03B2">
        <w:rPr>
          <w:szCs w:val="24"/>
          <w:lang w:val="sr-Latn-CS"/>
        </w:rPr>
        <w:t xml:space="preserve">. </w:t>
      </w:r>
      <w:r>
        <w:rPr>
          <w:szCs w:val="24"/>
          <w:lang w:val="sr-Latn-CS"/>
        </w:rPr>
        <w:t>Што</w:t>
      </w:r>
      <w:r w:rsidR="009D2082" w:rsidRPr="008E03B2">
        <w:rPr>
          <w:szCs w:val="24"/>
          <w:lang w:val="sr-Latn-CS"/>
        </w:rPr>
        <w:t xml:space="preserve"> </w:t>
      </w:r>
      <w:r>
        <w:rPr>
          <w:szCs w:val="24"/>
          <w:lang w:val="sr-Latn-CS"/>
        </w:rPr>
        <w:t>се</w:t>
      </w:r>
      <w:r w:rsidR="009D2082" w:rsidRPr="008E03B2">
        <w:rPr>
          <w:szCs w:val="24"/>
          <w:lang w:val="sr-Latn-CS"/>
        </w:rPr>
        <w:t xml:space="preserve"> </w:t>
      </w:r>
      <w:r>
        <w:rPr>
          <w:szCs w:val="24"/>
          <w:lang w:val="sr-Latn-CS"/>
        </w:rPr>
        <w:t>тиче</w:t>
      </w:r>
      <w:r w:rsidR="009D2082" w:rsidRPr="008E03B2">
        <w:rPr>
          <w:szCs w:val="24"/>
          <w:lang w:val="sr-Latn-CS"/>
        </w:rPr>
        <w:t xml:space="preserve"> </w:t>
      </w:r>
      <w:r>
        <w:rPr>
          <w:szCs w:val="24"/>
          <w:lang w:val="sr-Latn-CS"/>
        </w:rPr>
        <w:t>усклађености</w:t>
      </w:r>
      <w:r w:rsidR="009D2082" w:rsidRPr="008E03B2">
        <w:rPr>
          <w:szCs w:val="24"/>
          <w:lang w:val="sr-Latn-CS"/>
        </w:rPr>
        <w:t xml:space="preserve"> </w:t>
      </w:r>
      <w:r>
        <w:rPr>
          <w:szCs w:val="24"/>
          <w:lang w:val="sr-Latn-CS"/>
        </w:rPr>
        <w:t>капацитета</w:t>
      </w:r>
      <w:r w:rsidR="009D2082" w:rsidRPr="008E03B2">
        <w:rPr>
          <w:szCs w:val="24"/>
          <w:lang w:val="sr-Latn-CS"/>
        </w:rPr>
        <w:t xml:space="preserve"> </w:t>
      </w:r>
      <w:r>
        <w:rPr>
          <w:szCs w:val="24"/>
          <w:lang w:val="sr-Latn-CS"/>
        </w:rPr>
        <w:t>са</w:t>
      </w:r>
      <w:r w:rsidR="009D2082" w:rsidRPr="008E03B2">
        <w:rPr>
          <w:szCs w:val="24"/>
          <w:lang w:val="sr-Latn-CS"/>
        </w:rPr>
        <w:t xml:space="preserve"> </w:t>
      </w:r>
      <w:r>
        <w:rPr>
          <w:szCs w:val="24"/>
          <w:lang w:val="sr-Latn-CS"/>
        </w:rPr>
        <w:t>приносним</w:t>
      </w:r>
      <w:r w:rsidR="009D2082" w:rsidRPr="008E03B2">
        <w:rPr>
          <w:szCs w:val="24"/>
          <w:lang w:val="sr-Latn-CS"/>
        </w:rPr>
        <w:t xml:space="preserve"> </w:t>
      </w:r>
      <w:r>
        <w:rPr>
          <w:szCs w:val="24"/>
          <w:lang w:val="sr-Latn-CS"/>
        </w:rPr>
        <w:t>могућностима</w:t>
      </w:r>
      <w:r w:rsidR="009D2082" w:rsidRPr="008E03B2">
        <w:rPr>
          <w:szCs w:val="24"/>
          <w:lang w:val="sr-Latn-CS"/>
        </w:rPr>
        <w:t xml:space="preserve"> </w:t>
      </w:r>
      <w:r>
        <w:rPr>
          <w:szCs w:val="24"/>
          <w:lang w:val="sr-Latn-CS"/>
        </w:rPr>
        <w:t>ових</w:t>
      </w:r>
      <w:r w:rsidR="009D2082" w:rsidRPr="008E03B2">
        <w:rPr>
          <w:szCs w:val="24"/>
          <w:lang w:val="sr-Latn-CS"/>
        </w:rPr>
        <w:t xml:space="preserve"> </w:t>
      </w:r>
      <w:r>
        <w:rPr>
          <w:szCs w:val="24"/>
          <w:lang w:val="sr-Latn-CS"/>
        </w:rPr>
        <w:t>станишта</w:t>
      </w:r>
      <w:r w:rsidR="009D2082" w:rsidRPr="008E03B2">
        <w:rPr>
          <w:szCs w:val="24"/>
          <w:lang w:val="sr-Latn-CS"/>
        </w:rPr>
        <w:t xml:space="preserve"> – </w:t>
      </w:r>
      <w:r>
        <w:rPr>
          <w:szCs w:val="24"/>
          <w:lang w:val="sr-Latn-CS"/>
        </w:rPr>
        <w:t>шума</w:t>
      </w:r>
      <w:r w:rsidR="009D2082" w:rsidRPr="008E03B2">
        <w:rPr>
          <w:szCs w:val="24"/>
          <w:lang w:val="sr-Latn-CS"/>
        </w:rPr>
        <w:t xml:space="preserve">, </w:t>
      </w:r>
      <w:r>
        <w:rPr>
          <w:szCs w:val="24"/>
          <w:lang w:val="sr-Latn-CS"/>
        </w:rPr>
        <w:t>закључак</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да</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он</w:t>
      </w:r>
      <w:r w:rsidR="009D2082" w:rsidRPr="008E03B2">
        <w:rPr>
          <w:szCs w:val="24"/>
          <w:lang w:val="sr-Latn-CS"/>
        </w:rPr>
        <w:t xml:space="preserve"> </w:t>
      </w:r>
      <w:r>
        <w:rPr>
          <w:szCs w:val="24"/>
          <w:lang w:val="sr-Latn-CS"/>
        </w:rPr>
        <w:t>далеко</w:t>
      </w:r>
      <w:r w:rsidR="009D2082" w:rsidRPr="008E03B2">
        <w:rPr>
          <w:szCs w:val="24"/>
          <w:lang w:val="sr-Latn-CS"/>
        </w:rPr>
        <w:t xml:space="preserve"> </w:t>
      </w:r>
      <w:r>
        <w:rPr>
          <w:szCs w:val="24"/>
          <w:lang w:val="sr-Latn-CS"/>
        </w:rPr>
        <w:t>већи</w:t>
      </w:r>
      <w:r w:rsidR="009D2082" w:rsidRPr="008E03B2">
        <w:rPr>
          <w:szCs w:val="24"/>
          <w:lang w:val="sr-Latn-CS"/>
        </w:rPr>
        <w:t xml:space="preserve"> </w:t>
      </w:r>
      <w:r>
        <w:rPr>
          <w:szCs w:val="24"/>
          <w:lang w:val="sr-Latn-CS"/>
        </w:rPr>
        <w:t>од</w:t>
      </w:r>
      <w:r w:rsidR="009D2082" w:rsidRPr="008E03B2">
        <w:rPr>
          <w:szCs w:val="24"/>
          <w:lang w:val="sr-Latn-CS"/>
        </w:rPr>
        <w:t xml:space="preserve"> </w:t>
      </w:r>
      <w:r>
        <w:rPr>
          <w:szCs w:val="24"/>
          <w:lang w:val="sr-Latn-CS"/>
        </w:rPr>
        <w:t>приносних</w:t>
      </w:r>
      <w:r w:rsidR="009D2082" w:rsidRPr="008E03B2">
        <w:rPr>
          <w:szCs w:val="24"/>
          <w:lang w:val="sr-Latn-CS"/>
        </w:rPr>
        <w:t xml:space="preserve"> </w:t>
      </w:r>
      <w:r>
        <w:rPr>
          <w:szCs w:val="24"/>
          <w:lang w:val="sr-Latn-CS"/>
        </w:rPr>
        <w:t>могућности</w:t>
      </w:r>
      <w:r w:rsidR="009D2082" w:rsidRPr="008E03B2">
        <w:rPr>
          <w:szCs w:val="24"/>
          <w:lang w:val="sr-Latn-CS"/>
        </w:rPr>
        <w:t xml:space="preserve"> </w:t>
      </w:r>
      <w:r>
        <w:rPr>
          <w:szCs w:val="24"/>
          <w:lang w:val="sr-Latn-CS"/>
        </w:rPr>
        <w:t>овог</w:t>
      </w:r>
      <w:r w:rsidR="009D2082" w:rsidRPr="008E03B2">
        <w:rPr>
          <w:szCs w:val="24"/>
          <w:lang w:val="sr-Latn-CS"/>
        </w:rPr>
        <w:t xml:space="preserve"> </w:t>
      </w:r>
      <w:r>
        <w:rPr>
          <w:szCs w:val="24"/>
          <w:lang w:val="sr-Latn-CS"/>
        </w:rPr>
        <w:t>подручја</w:t>
      </w:r>
      <w:r w:rsidR="009D2082" w:rsidRPr="008E03B2">
        <w:rPr>
          <w:szCs w:val="24"/>
          <w:lang w:val="sr-Latn-CS"/>
        </w:rPr>
        <w:t xml:space="preserve"> </w:t>
      </w:r>
      <w:r>
        <w:rPr>
          <w:szCs w:val="24"/>
          <w:lang w:val="sr-Latn-CS"/>
        </w:rPr>
        <w:t>јер</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ЕАТ</w:t>
      </w:r>
      <w:r w:rsidR="009D2082" w:rsidRPr="008E03B2">
        <w:rPr>
          <w:szCs w:val="24"/>
          <w:lang w:val="sr-Latn-CS"/>
        </w:rPr>
        <w:t xml:space="preserve"> </w:t>
      </w:r>
      <w:r>
        <w:rPr>
          <w:szCs w:val="24"/>
          <w:lang w:val="sr-Latn-CS"/>
        </w:rPr>
        <w:t>већ</w:t>
      </w:r>
      <w:r w:rsidR="009D2082" w:rsidRPr="008E03B2">
        <w:rPr>
          <w:szCs w:val="24"/>
          <w:lang w:val="sr-Latn-CS"/>
        </w:rPr>
        <w:t xml:space="preserve"> </w:t>
      </w:r>
      <w:r>
        <w:rPr>
          <w:szCs w:val="24"/>
          <w:lang w:val="sr-Latn-CS"/>
        </w:rPr>
        <w:t>дуже</w:t>
      </w:r>
      <w:r w:rsidR="009D2082" w:rsidRPr="008E03B2">
        <w:rPr>
          <w:szCs w:val="24"/>
          <w:lang w:val="sr-Latn-CS"/>
        </w:rPr>
        <w:t xml:space="preserve"> </w:t>
      </w:r>
      <w:r>
        <w:rPr>
          <w:szCs w:val="24"/>
          <w:lang w:val="sr-Latn-CS"/>
        </w:rPr>
        <w:t>времена</w:t>
      </w:r>
      <w:r w:rsidR="009D2082" w:rsidRPr="008E03B2">
        <w:rPr>
          <w:szCs w:val="24"/>
          <w:lang w:val="sr-Latn-CS"/>
        </w:rPr>
        <w:t xml:space="preserve"> </w:t>
      </w:r>
      <w:r>
        <w:rPr>
          <w:szCs w:val="24"/>
          <w:lang w:val="sr-Latn-CS"/>
        </w:rPr>
        <w:t>тражена</w:t>
      </w:r>
      <w:r w:rsidR="009D2082" w:rsidRPr="008E03B2">
        <w:rPr>
          <w:szCs w:val="24"/>
          <w:lang w:val="sr-Latn-CS"/>
        </w:rPr>
        <w:t xml:space="preserve"> </w:t>
      </w:r>
      <w:r>
        <w:rPr>
          <w:szCs w:val="24"/>
          <w:lang w:val="sr-Latn-CS"/>
        </w:rPr>
        <w:t>као</w:t>
      </w:r>
      <w:r w:rsidR="009D2082" w:rsidRPr="008E03B2">
        <w:rPr>
          <w:szCs w:val="24"/>
          <w:lang w:val="sr-Latn-CS"/>
        </w:rPr>
        <w:t xml:space="preserve"> </w:t>
      </w:r>
      <w:r>
        <w:rPr>
          <w:szCs w:val="24"/>
          <w:lang w:val="sr-Latn-CS"/>
        </w:rPr>
        <w:t>сировина</w:t>
      </w:r>
      <w:r w:rsidR="009D2082" w:rsidRPr="008E03B2">
        <w:rPr>
          <w:szCs w:val="24"/>
          <w:lang w:val="sr-Latn-CS"/>
        </w:rPr>
        <w:t xml:space="preserve"> </w:t>
      </w:r>
      <w:r>
        <w:rPr>
          <w:szCs w:val="24"/>
          <w:lang w:val="sr-Latn-CS"/>
        </w:rPr>
        <w:t>на</w:t>
      </w:r>
      <w:r w:rsidR="009D2082" w:rsidRPr="008E03B2">
        <w:rPr>
          <w:szCs w:val="24"/>
          <w:lang w:val="sr-Latn-CS"/>
        </w:rPr>
        <w:t xml:space="preserve"> </w:t>
      </w:r>
      <w:r>
        <w:rPr>
          <w:szCs w:val="24"/>
          <w:lang w:val="sr-Latn-CS"/>
        </w:rPr>
        <w:t>овом</w:t>
      </w:r>
      <w:r w:rsidR="009D2082" w:rsidRPr="008E03B2">
        <w:rPr>
          <w:szCs w:val="24"/>
          <w:lang w:val="sr-Latn-CS"/>
        </w:rPr>
        <w:t xml:space="preserve"> </w:t>
      </w:r>
      <w:r>
        <w:rPr>
          <w:szCs w:val="24"/>
          <w:lang w:val="sr-Latn-CS"/>
        </w:rPr>
        <w:t>подручју</w:t>
      </w:r>
      <w:r w:rsidR="009D2082" w:rsidRPr="008E03B2">
        <w:rPr>
          <w:szCs w:val="24"/>
          <w:lang w:val="sr-Latn-CS"/>
        </w:rPr>
        <w:t xml:space="preserve"> </w:t>
      </w:r>
      <w:r>
        <w:rPr>
          <w:szCs w:val="24"/>
          <w:lang w:val="sr-Latn-CS"/>
        </w:rPr>
        <w:t>и</w:t>
      </w:r>
      <w:r w:rsidR="009D2082" w:rsidRPr="008E03B2">
        <w:rPr>
          <w:szCs w:val="24"/>
          <w:lang w:val="sr-Latn-CS"/>
        </w:rPr>
        <w:t xml:space="preserve"> </w:t>
      </w:r>
      <w:r>
        <w:rPr>
          <w:szCs w:val="24"/>
          <w:lang w:val="sr-Latn-CS"/>
        </w:rPr>
        <w:t>шуме</w:t>
      </w:r>
      <w:r w:rsidR="009D2082" w:rsidRPr="008E03B2">
        <w:rPr>
          <w:szCs w:val="24"/>
          <w:lang w:val="sr-Latn-CS"/>
        </w:rPr>
        <w:t xml:space="preserve"> </w:t>
      </w:r>
      <w:r>
        <w:rPr>
          <w:szCs w:val="24"/>
          <w:lang w:val="sr-Latn-CS"/>
        </w:rPr>
        <w:t>не</w:t>
      </w:r>
      <w:r w:rsidR="00DF66A7">
        <w:rPr>
          <w:szCs w:val="24"/>
          <w:lang w:val="sr-Latn-CS"/>
        </w:rPr>
        <w:t xml:space="preserve"> </w:t>
      </w:r>
      <w:r>
        <w:rPr>
          <w:szCs w:val="24"/>
          <w:lang w:val="sr-Latn-CS"/>
        </w:rPr>
        <w:t>могу</w:t>
      </w:r>
      <w:r w:rsidR="009D2082" w:rsidRPr="008E03B2">
        <w:rPr>
          <w:szCs w:val="24"/>
          <w:lang w:val="sr-Latn-CS"/>
        </w:rPr>
        <w:t xml:space="preserve"> </w:t>
      </w:r>
      <w:r>
        <w:rPr>
          <w:szCs w:val="24"/>
          <w:lang w:val="sr-Latn-CS"/>
        </w:rPr>
        <w:t>задовољавати</w:t>
      </w:r>
      <w:r w:rsidR="009D2082" w:rsidRPr="008E03B2">
        <w:rPr>
          <w:szCs w:val="24"/>
          <w:lang w:val="sr-Latn-CS"/>
        </w:rPr>
        <w:t xml:space="preserve"> </w:t>
      </w:r>
      <w:r>
        <w:rPr>
          <w:szCs w:val="24"/>
          <w:lang w:val="sr-Latn-CS"/>
        </w:rPr>
        <w:t>све</w:t>
      </w:r>
      <w:r w:rsidR="009D2082" w:rsidRPr="008E03B2">
        <w:rPr>
          <w:szCs w:val="24"/>
          <w:lang w:val="sr-Latn-CS"/>
        </w:rPr>
        <w:t xml:space="preserve"> </w:t>
      </w:r>
      <w:r>
        <w:rPr>
          <w:szCs w:val="24"/>
          <w:lang w:val="sr-Latn-CS"/>
        </w:rPr>
        <w:t>потребе</w:t>
      </w:r>
      <w:r w:rsidR="009D2082" w:rsidRPr="008E03B2">
        <w:rPr>
          <w:szCs w:val="24"/>
          <w:lang w:val="sr-Latn-CS"/>
        </w:rPr>
        <w:t xml:space="preserve"> </w:t>
      </w:r>
      <w:r>
        <w:rPr>
          <w:szCs w:val="24"/>
          <w:lang w:val="sr-Latn-CS"/>
        </w:rPr>
        <w:t>прерађивачких</w:t>
      </w:r>
      <w:r w:rsidR="009D2082" w:rsidRPr="008E03B2">
        <w:rPr>
          <w:szCs w:val="24"/>
          <w:lang w:val="sr-Latn-CS"/>
        </w:rPr>
        <w:t xml:space="preserve"> </w:t>
      </w:r>
      <w:r>
        <w:rPr>
          <w:szCs w:val="24"/>
          <w:lang w:val="sr-Latn-CS"/>
        </w:rPr>
        <w:t>капацитета</w:t>
      </w:r>
      <w:r w:rsidR="009D2082" w:rsidRPr="008E03B2">
        <w:rPr>
          <w:szCs w:val="24"/>
          <w:lang w:val="sr-Latn-CS"/>
        </w:rPr>
        <w:t xml:space="preserve">. </w:t>
      </w:r>
    </w:p>
    <w:p w:rsidR="00732569" w:rsidRPr="00B108F4" w:rsidRDefault="00732569" w:rsidP="00B5350C">
      <w:pPr>
        <w:pStyle w:val="Heading1"/>
        <w:rPr>
          <w:sz w:val="24"/>
          <w:szCs w:val="24"/>
          <w:lang w:val="sr-Latn-CS"/>
        </w:rPr>
      </w:pPr>
      <w:bookmarkStart w:id="178" w:name="_Toc329146569"/>
      <w:bookmarkStart w:id="179" w:name="_Toc329328307"/>
      <w:bookmarkStart w:id="180" w:name="_Toc410988299"/>
      <w:bookmarkStart w:id="181" w:name="_Toc478456462"/>
      <w:bookmarkStart w:id="182" w:name="_Toc503785395"/>
      <w:bookmarkStart w:id="183" w:name="_Toc503785971"/>
      <w:bookmarkStart w:id="184" w:name="_Toc503786501"/>
      <w:bookmarkStart w:id="185" w:name="_Toc503787372"/>
      <w:bookmarkStart w:id="186" w:name="_Toc535232817"/>
      <w:bookmarkStart w:id="187" w:name="_Toc71885738"/>
      <w:r w:rsidRPr="00B108F4">
        <w:rPr>
          <w:sz w:val="24"/>
          <w:szCs w:val="24"/>
          <w:lang w:val="sr-Latn-CS"/>
        </w:rPr>
        <w:t xml:space="preserve">2. </w:t>
      </w:r>
      <w:r w:rsidR="00B61EF7">
        <w:rPr>
          <w:sz w:val="24"/>
          <w:szCs w:val="24"/>
        </w:rPr>
        <w:t>БИОЕКОЛО</w:t>
      </w:r>
      <w:r w:rsidR="00B61EF7">
        <w:rPr>
          <w:sz w:val="24"/>
          <w:szCs w:val="24"/>
          <w:lang w:val="sr-Latn-CS"/>
        </w:rPr>
        <w:t>Ш</w:t>
      </w:r>
      <w:r w:rsidR="00B61EF7">
        <w:rPr>
          <w:sz w:val="24"/>
          <w:szCs w:val="24"/>
        </w:rPr>
        <w:t>КА</w:t>
      </w:r>
      <w:r w:rsidRPr="00B108F4">
        <w:rPr>
          <w:sz w:val="24"/>
          <w:szCs w:val="24"/>
          <w:lang w:val="sr-Latn-CS"/>
        </w:rPr>
        <w:t xml:space="preserve"> </w:t>
      </w:r>
      <w:r w:rsidR="00B61EF7">
        <w:rPr>
          <w:sz w:val="24"/>
          <w:szCs w:val="24"/>
        </w:rPr>
        <w:t>ОСНОВА</w:t>
      </w:r>
      <w:r w:rsidRPr="00B108F4">
        <w:rPr>
          <w:sz w:val="24"/>
          <w:szCs w:val="24"/>
          <w:lang w:val="sr-Latn-CS"/>
        </w:rPr>
        <w:t xml:space="preserve"> </w:t>
      </w:r>
      <w:r w:rsidR="00B61EF7">
        <w:rPr>
          <w:sz w:val="24"/>
          <w:szCs w:val="24"/>
        </w:rPr>
        <w:t>ГАЗДОВАЊА</w:t>
      </w:r>
      <w:r w:rsidRPr="00B108F4">
        <w:rPr>
          <w:sz w:val="24"/>
          <w:szCs w:val="24"/>
          <w:lang w:val="sr-Latn-CS"/>
        </w:rPr>
        <w:t xml:space="preserve"> </w:t>
      </w:r>
      <w:r w:rsidR="00B61EF7">
        <w:rPr>
          <w:sz w:val="24"/>
          <w:szCs w:val="24"/>
          <w:lang w:val="sr-Latn-CS"/>
        </w:rPr>
        <w:t>Ш</w:t>
      </w:r>
      <w:r w:rsidR="00B61EF7">
        <w:rPr>
          <w:sz w:val="24"/>
          <w:szCs w:val="24"/>
        </w:rPr>
        <w:t>УМАМА</w:t>
      </w:r>
      <w:bookmarkEnd w:id="178"/>
      <w:bookmarkEnd w:id="179"/>
      <w:bookmarkEnd w:id="180"/>
      <w:bookmarkEnd w:id="181"/>
      <w:bookmarkEnd w:id="182"/>
      <w:bookmarkEnd w:id="183"/>
      <w:bookmarkEnd w:id="184"/>
      <w:bookmarkEnd w:id="185"/>
      <w:bookmarkEnd w:id="186"/>
      <w:bookmarkEnd w:id="187"/>
    </w:p>
    <w:p w:rsidR="00732569" w:rsidRPr="00B108F4" w:rsidRDefault="00732569" w:rsidP="00B5350C">
      <w:pPr>
        <w:pStyle w:val="Heading2"/>
        <w:rPr>
          <w:szCs w:val="24"/>
          <w:lang w:val="sr-Latn-CS"/>
        </w:rPr>
      </w:pPr>
      <w:bookmarkStart w:id="188" w:name="_Toc329146570"/>
      <w:bookmarkStart w:id="189" w:name="_Toc329328308"/>
      <w:bookmarkStart w:id="190" w:name="_Toc410988300"/>
      <w:bookmarkStart w:id="191" w:name="_Toc478456463"/>
      <w:bookmarkStart w:id="192" w:name="_Toc503785396"/>
      <w:bookmarkStart w:id="193" w:name="_Toc503785972"/>
      <w:bookmarkStart w:id="194" w:name="_Toc503786502"/>
      <w:bookmarkStart w:id="195" w:name="_Toc503787373"/>
      <w:bookmarkStart w:id="196" w:name="_Toc535232818"/>
      <w:bookmarkStart w:id="197" w:name="_Toc71885739"/>
      <w:r w:rsidRPr="00B108F4">
        <w:rPr>
          <w:szCs w:val="24"/>
          <w:lang w:val="sr-Latn-CS"/>
        </w:rPr>
        <w:t xml:space="preserve">2.1. </w:t>
      </w:r>
      <w:r w:rsidR="00B61EF7">
        <w:rPr>
          <w:szCs w:val="24"/>
        </w:rPr>
        <w:t>Рељеф</w:t>
      </w:r>
      <w:r w:rsidRPr="00B108F4">
        <w:rPr>
          <w:szCs w:val="24"/>
          <w:lang w:val="sr-Latn-CS"/>
        </w:rPr>
        <w:t xml:space="preserve"> </w:t>
      </w:r>
      <w:r w:rsidR="00B61EF7">
        <w:rPr>
          <w:szCs w:val="24"/>
        </w:rPr>
        <w:t>и</w:t>
      </w:r>
      <w:r w:rsidRPr="00B108F4">
        <w:rPr>
          <w:szCs w:val="24"/>
          <w:lang w:val="sr-Latn-CS"/>
        </w:rPr>
        <w:t xml:space="preserve"> </w:t>
      </w:r>
      <w:r w:rsidR="00B61EF7">
        <w:rPr>
          <w:szCs w:val="24"/>
        </w:rPr>
        <w:t>геоморфоло</w:t>
      </w:r>
      <w:r w:rsidR="00B61EF7">
        <w:rPr>
          <w:szCs w:val="24"/>
          <w:lang w:val="sr-Latn-CS"/>
        </w:rPr>
        <w:t>ш</w:t>
      </w:r>
      <w:r w:rsidR="00B61EF7">
        <w:rPr>
          <w:szCs w:val="24"/>
        </w:rPr>
        <w:t>ке</w:t>
      </w:r>
      <w:r w:rsidRPr="00B108F4">
        <w:rPr>
          <w:szCs w:val="24"/>
          <w:lang w:val="sr-Latn-CS"/>
        </w:rPr>
        <w:t xml:space="preserve"> </w:t>
      </w:r>
      <w:r w:rsidR="00B61EF7">
        <w:rPr>
          <w:szCs w:val="24"/>
        </w:rPr>
        <w:t>карактеристике</w:t>
      </w:r>
      <w:bookmarkEnd w:id="188"/>
      <w:bookmarkEnd w:id="189"/>
      <w:bookmarkEnd w:id="190"/>
      <w:bookmarkEnd w:id="191"/>
      <w:bookmarkEnd w:id="192"/>
      <w:bookmarkEnd w:id="193"/>
      <w:bookmarkEnd w:id="194"/>
      <w:bookmarkEnd w:id="195"/>
      <w:bookmarkEnd w:id="196"/>
      <w:bookmarkEnd w:id="197"/>
    </w:p>
    <w:p w:rsidR="00732569" w:rsidRPr="00B108F4" w:rsidRDefault="00732569" w:rsidP="00B5350C">
      <w:pPr>
        <w:rPr>
          <w:szCs w:val="24"/>
          <w:lang w:val="sr-Latn-CS"/>
        </w:rPr>
      </w:pPr>
    </w:p>
    <w:p w:rsidR="00DF66A7" w:rsidRPr="00DF66A7" w:rsidRDefault="00DF66A7" w:rsidP="00DF66A7">
      <w:pPr>
        <w:ind w:firstLine="567"/>
        <w:rPr>
          <w:szCs w:val="24"/>
        </w:rPr>
      </w:pPr>
      <w:bookmarkStart w:id="198" w:name="_Toc329146571"/>
      <w:bookmarkStart w:id="199" w:name="_Toc329328309"/>
      <w:bookmarkStart w:id="200" w:name="_Toc410988301"/>
      <w:bookmarkStart w:id="201" w:name="_Toc478456464"/>
      <w:bookmarkStart w:id="202" w:name="_Toc503785397"/>
      <w:bookmarkStart w:id="203" w:name="_Toc503785973"/>
      <w:bookmarkStart w:id="204" w:name="_Toc503786503"/>
      <w:bookmarkStart w:id="205" w:name="_Toc503787374"/>
      <w:bookmarkStart w:id="206" w:name="_Toc535232819"/>
      <w:r w:rsidRPr="00DF66A7">
        <w:rPr>
          <w:szCs w:val="24"/>
        </w:rPr>
        <w:t xml:space="preserve">Подручје на коме се простире ова газдинска јединица представља низијску површину, у заштићеном делу уз реку Дунав, са израженим микрорељефом, испресецано барама, микродепресијама и каналима чија се надморска висина налази у распону </w:t>
      </w:r>
      <w:r>
        <w:rPr>
          <w:szCs w:val="24"/>
        </w:rPr>
        <w:t>75</w:t>
      </w:r>
      <w:r w:rsidRPr="00DF66A7">
        <w:rPr>
          <w:szCs w:val="24"/>
        </w:rPr>
        <w:t xml:space="preserve"> – </w:t>
      </w:r>
      <w:r>
        <w:rPr>
          <w:szCs w:val="24"/>
        </w:rPr>
        <w:t>90</w:t>
      </w:r>
      <w:r w:rsidRPr="00DF66A7">
        <w:rPr>
          <w:szCs w:val="24"/>
        </w:rPr>
        <w:t xml:space="preserve"> метара.</w:t>
      </w:r>
    </w:p>
    <w:p w:rsidR="00DF66A7" w:rsidRPr="00DF66A7" w:rsidRDefault="00DF66A7" w:rsidP="001A6DD6">
      <w:pPr>
        <w:ind w:firstLine="567"/>
        <w:rPr>
          <w:szCs w:val="24"/>
        </w:rPr>
      </w:pPr>
      <w:r w:rsidRPr="00DF66A7">
        <w:rPr>
          <w:szCs w:val="24"/>
        </w:rPr>
        <w:t>Геоморфолошка пластика терена је типично равничарска. Дунав је много меандрирао, мењао свој ток, стварајући на тај начин аде и рукавце који су се временом претварали у “мртваје”. На тај начин је и постала, овде карактеристична, конфигурација терена. Алувијалне површине испресецане дугим и узаним депресијама су у ствари некадашњи  речни рукавци.</w:t>
      </w:r>
    </w:p>
    <w:p w:rsidR="00DF66A7" w:rsidRPr="00DF66A7" w:rsidRDefault="00DF66A7" w:rsidP="001A6DD6">
      <w:pPr>
        <w:ind w:firstLine="567"/>
        <w:rPr>
          <w:szCs w:val="24"/>
        </w:rPr>
      </w:pPr>
      <w:r w:rsidRPr="00DF66A7">
        <w:rPr>
          <w:szCs w:val="24"/>
        </w:rPr>
        <w:t xml:space="preserve">Такође, и изградња великог одбрамбеног насипа 60-тих година прошлог века имала је утицај на формирање микрорељефа пресецањем природног меандрирања Дунава. </w:t>
      </w:r>
    </w:p>
    <w:p w:rsidR="00732569" w:rsidRPr="00B108F4" w:rsidRDefault="00732569" w:rsidP="00B5350C">
      <w:pPr>
        <w:pStyle w:val="Heading2"/>
        <w:tabs>
          <w:tab w:val="left" w:pos="6165"/>
        </w:tabs>
        <w:rPr>
          <w:szCs w:val="24"/>
          <w:lang w:val="sr-Latn-CS"/>
        </w:rPr>
      </w:pPr>
      <w:bookmarkStart w:id="207" w:name="_Toc71885740"/>
      <w:r w:rsidRPr="00B108F4">
        <w:rPr>
          <w:szCs w:val="24"/>
          <w:lang w:val="sr-Latn-CS"/>
        </w:rPr>
        <w:t xml:space="preserve">2.2. </w:t>
      </w:r>
      <w:r w:rsidR="00B61EF7">
        <w:rPr>
          <w:szCs w:val="24"/>
        </w:rPr>
        <w:t>Геоло</w:t>
      </w:r>
      <w:r w:rsidR="00B61EF7">
        <w:rPr>
          <w:szCs w:val="24"/>
          <w:lang w:val="sr-Latn-CS"/>
        </w:rPr>
        <w:t>ш</w:t>
      </w:r>
      <w:r w:rsidR="00B61EF7">
        <w:rPr>
          <w:szCs w:val="24"/>
        </w:rPr>
        <w:t>ка</w:t>
      </w:r>
      <w:r w:rsidRPr="00B108F4">
        <w:rPr>
          <w:szCs w:val="24"/>
          <w:lang w:val="sr-Latn-CS"/>
        </w:rPr>
        <w:t xml:space="preserve"> </w:t>
      </w:r>
      <w:r w:rsidR="00B61EF7">
        <w:rPr>
          <w:szCs w:val="24"/>
        </w:rPr>
        <w:t>подлога</w:t>
      </w:r>
      <w:r w:rsidRPr="00B108F4">
        <w:rPr>
          <w:szCs w:val="24"/>
          <w:lang w:val="sr-Latn-CS"/>
        </w:rPr>
        <w:t xml:space="preserve"> </w:t>
      </w:r>
      <w:r w:rsidR="00B61EF7">
        <w:rPr>
          <w:szCs w:val="24"/>
        </w:rPr>
        <w:t>и</w:t>
      </w:r>
      <w:r w:rsidRPr="00B108F4">
        <w:rPr>
          <w:szCs w:val="24"/>
          <w:lang w:val="sr-Latn-CS"/>
        </w:rPr>
        <w:t xml:space="preserve"> </w:t>
      </w:r>
      <w:r w:rsidR="00B61EF7">
        <w:rPr>
          <w:szCs w:val="24"/>
        </w:rPr>
        <w:t>типови</w:t>
      </w:r>
      <w:r w:rsidRPr="00B108F4">
        <w:rPr>
          <w:szCs w:val="24"/>
          <w:lang w:val="sr-Latn-CS"/>
        </w:rPr>
        <w:t xml:space="preserve"> </w:t>
      </w:r>
      <w:r w:rsidR="00B61EF7">
        <w:rPr>
          <w:szCs w:val="24"/>
        </w:rPr>
        <w:t>земљи</w:t>
      </w:r>
      <w:r w:rsidR="00B61EF7">
        <w:rPr>
          <w:szCs w:val="24"/>
          <w:lang w:val="sr-Latn-CS"/>
        </w:rPr>
        <w:t>ш</w:t>
      </w:r>
      <w:r w:rsidR="00B61EF7">
        <w:rPr>
          <w:szCs w:val="24"/>
        </w:rPr>
        <w:t>та</w:t>
      </w:r>
      <w:bookmarkEnd w:id="198"/>
      <w:bookmarkEnd w:id="199"/>
      <w:bookmarkEnd w:id="200"/>
      <w:bookmarkEnd w:id="201"/>
      <w:bookmarkEnd w:id="202"/>
      <w:bookmarkEnd w:id="203"/>
      <w:bookmarkEnd w:id="204"/>
      <w:bookmarkEnd w:id="205"/>
      <w:bookmarkEnd w:id="206"/>
      <w:bookmarkEnd w:id="207"/>
      <w:r w:rsidR="00CD5C15" w:rsidRPr="00B108F4">
        <w:rPr>
          <w:szCs w:val="24"/>
        </w:rPr>
        <w:tab/>
      </w:r>
    </w:p>
    <w:p w:rsidR="00CD5C15" w:rsidRPr="00B108F4" w:rsidRDefault="00CD5C15" w:rsidP="00B5350C">
      <w:pPr>
        <w:pStyle w:val="Heading3"/>
        <w:rPr>
          <w:szCs w:val="24"/>
        </w:rPr>
      </w:pPr>
      <w:bookmarkStart w:id="208" w:name="_Toc103389408"/>
      <w:bookmarkStart w:id="209" w:name="_Toc104384776"/>
      <w:bookmarkStart w:id="210" w:name="_Toc104385252"/>
      <w:bookmarkStart w:id="211" w:name="_Toc104385496"/>
      <w:bookmarkStart w:id="212" w:name="_Toc105552910"/>
      <w:bookmarkStart w:id="213" w:name="_Toc535232820"/>
      <w:bookmarkStart w:id="214" w:name="_Toc71885741"/>
      <w:r w:rsidRPr="00B108F4">
        <w:rPr>
          <w:szCs w:val="24"/>
        </w:rPr>
        <w:t xml:space="preserve">2.2.1. </w:t>
      </w:r>
      <w:r w:rsidR="00B61EF7">
        <w:rPr>
          <w:szCs w:val="24"/>
        </w:rPr>
        <w:t>Геолошка</w:t>
      </w:r>
      <w:r w:rsidRPr="00B108F4">
        <w:rPr>
          <w:szCs w:val="24"/>
        </w:rPr>
        <w:t xml:space="preserve"> </w:t>
      </w:r>
      <w:r w:rsidR="00B61EF7">
        <w:rPr>
          <w:szCs w:val="24"/>
        </w:rPr>
        <w:t>подлога</w:t>
      </w:r>
      <w:bookmarkEnd w:id="208"/>
      <w:bookmarkEnd w:id="209"/>
      <w:bookmarkEnd w:id="210"/>
      <w:bookmarkEnd w:id="211"/>
      <w:bookmarkEnd w:id="212"/>
      <w:bookmarkEnd w:id="213"/>
      <w:bookmarkEnd w:id="214"/>
    </w:p>
    <w:p w:rsidR="00DF66A7" w:rsidRPr="00665FC2" w:rsidRDefault="00DF66A7" w:rsidP="00DF66A7">
      <w:pPr>
        <w:ind w:firstLine="567"/>
        <w:rPr>
          <w:szCs w:val="24"/>
        </w:rPr>
      </w:pPr>
      <w:bookmarkStart w:id="215" w:name="_Toc103389409"/>
      <w:bookmarkStart w:id="216" w:name="_Toc104384777"/>
      <w:bookmarkStart w:id="217" w:name="_Toc104385253"/>
      <w:bookmarkStart w:id="218" w:name="_Toc104385497"/>
      <w:bookmarkStart w:id="219" w:name="_Toc105552911"/>
      <w:bookmarkStart w:id="220" w:name="_Toc535232821"/>
      <w:r w:rsidRPr="00665FC2">
        <w:rPr>
          <w:szCs w:val="24"/>
        </w:rPr>
        <w:t>Геолошку подлогу чини алувијум, који по свом саставу може бити веома хетероген, у зависности од тога да ли у наносу преовлађује песак или глина.</w:t>
      </w:r>
    </w:p>
    <w:p w:rsidR="00DF66A7" w:rsidRPr="00665FC2" w:rsidRDefault="00DF66A7" w:rsidP="00DF66A7">
      <w:pPr>
        <w:ind w:firstLine="567"/>
        <w:rPr>
          <w:szCs w:val="24"/>
        </w:rPr>
      </w:pPr>
      <w:r w:rsidRPr="00665FC2">
        <w:rPr>
          <w:szCs w:val="24"/>
        </w:rPr>
        <w:t>У ревирима “Јунаковић”, “Курјачица” и “Слатина” геолошку подлогу чини лес .</w:t>
      </w:r>
    </w:p>
    <w:p w:rsidR="00CD5C15" w:rsidRPr="00B108F4" w:rsidRDefault="00CD5C15" w:rsidP="00B5350C">
      <w:pPr>
        <w:pStyle w:val="Heading3"/>
        <w:rPr>
          <w:szCs w:val="24"/>
        </w:rPr>
      </w:pPr>
      <w:bookmarkStart w:id="221" w:name="_Toc71885742"/>
      <w:r w:rsidRPr="00B108F4">
        <w:rPr>
          <w:szCs w:val="24"/>
        </w:rPr>
        <w:t xml:space="preserve">2.2.2. </w:t>
      </w:r>
      <w:r w:rsidR="00B61EF7">
        <w:rPr>
          <w:szCs w:val="24"/>
        </w:rPr>
        <w:t>Земљиште</w:t>
      </w:r>
      <w:bookmarkEnd w:id="215"/>
      <w:bookmarkEnd w:id="216"/>
      <w:bookmarkEnd w:id="217"/>
      <w:bookmarkEnd w:id="218"/>
      <w:bookmarkEnd w:id="219"/>
      <w:bookmarkEnd w:id="220"/>
      <w:bookmarkEnd w:id="221"/>
    </w:p>
    <w:p w:rsidR="00DF66A7" w:rsidRPr="00665FC2" w:rsidRDefault="00DF66A7" w:rsidP="00DF66A7">
      <w:pPr>
        <w:ind w:firstLine="567"/>
        <w:rPr>
          <w:szCs w:val="24"/>
        </w:rPr>
      </w:pPr>
      <w:bookmarkStart w:id="222" w:name="_Toc535232822"/>
      <w:bookmarkStart w:id="223" w:name="_Toc329146572"/>
      <w:bookmarkStart w:id="224" w:name="_Toc329328310"/>
      <w:bookmarkStart w:id="225" w:name="_Toc410988302"/>
      <w:bookmarkStart w:id="226" w:name="_Toc478456465"/>
      <w:bookmarkStart w:id="227" w:name="_Toc503785398"/>
      <w:bookmarkStart w:id="228" w:name="_Toc503785974"/>
      <w:bookmarkStart w:id="229" w:name="_Toc503786504"/>
      <w:bookmarkStart w:id="230" w:name="_Toc503787375"/>
      <w:r>
        <w:rPr>
          <w:szCs w:val="24"/>
          <w:lang w:val="sr-Cyrl-RS"/>
        </w:rPr>
        <w:t>У</w:t>
      </w:r>
      <w:r w:rsidRPr="00665FC2">
        <w:rPr>
          <w:szCs w:val="24"/>
        </w:rPr>
        <w:t xml:space="preserve"> оквиру газдинске јединице заступљени су следећи типови земљишта:</w:t>
      </w:r>
    </w:p>
    <w:p w:rsidR="00DF66A7" w:rsidRPr="00665FC2" w:rsidRDefault="00DF66A7" w:rsidP="0050384B">
      <w:pPr>
        <w:numPr>
          <w:ilvl w:val="0"/>
          <w:numId w:val="47"/>
        </w:numPr>
        <w:tabs>
          <w:tab w:val="clear" w:pos="360"/>
          <w:tab w:val="num" w:pos="1080"/>
        </w:tabs>
        <w:ind w:left="1080"/>
        <w:rPr>
          <w:szCs w:val="24"/>
        </w:rPr>
      </w:pPr>
      <w:r w:rsidRPr="00665FC2">
        <w:rPr>
          <w:szCs w:val="24"/>
        </w:rPr>
        <w:t>разред хидроморфних (семитерестричних) земљишта</w:t>
      </w:r>
    </w:p>
    <w:p w:rsidR="00DF66A7" w:rsidRPr="00665FC2" w:rsidRDefault="00DF66A7" w:rsidP="00DF66A7">
      <w:pPr>
        <w:ind w:left="720"/>
        <w:rPr>
          <w:szCs w:val="24"/>
        </w:rPr>
      </w:pPr>
      <w:r w:rsidRPr="00665FC2">
        <w:rPr>
          <w:szCs w:val="24"/>
        </w:rPr>
        <w:t xml:space="preserve">класа: неразвијена </w:t>
      </w:r>
    </w:p>
    <w:p w:rsidR="00DF66A7" w:rsidRPr="00665FC2" w:rsidRDefault="00DF66A7" w:rsidP="00DF66A7">
      <w:pPr>
        <w:ind w:left="1440"/>
        <w:rPr>
          <w:szCs w:val="24"/>
        </w:rPr>
      </w:pPr>
      <w:r w:rsidRPr="00665FC2">
        <w:rPr>
          <w:szCs w:val="24"/>
        </w:rPr>
        <w:t>тип: алувијална или флувијативна (флувисол)</w:t>
      </w:r>
    </w:p>
    <w:p w:rsidR="00DF66A7" w:rsidRPr="00665FC2" w:rsidRDefault="00DF66A7" w:rsidP="00DF66A7">
      <w:pPr>
        <w:ind w:left="720"/>
        <w:rPr>
          <w:szCs w:val="24"/>
        </w:rPr>
      </w:pPr>
      <w:r w:rsidRPr="00665FC2">
        <w:rPr>
          <w:szCs w:val="24"/>
        </w:rPr>
        <w:t>класа: семиглејна</w:t>
      </w:r>
    </w:p>
    <w:p w:rsidR="00DF66A7" w:rsidRPr="00665FC2" w:rsidRDefault="00DF66A7" w:rsidP="00DF66A7">
      <w:pPr>
        <w:ind w:left="720"/>
        <w:rPr>
          <w:szCs w:val="24"/>
        </w:rPr>
      </w:pPr>
      <w:r w:rsidRPr="00665FC2">
        <w:rPr>
          <w:szCs w:val="24"/>
        </w:rPr>
        <w:tab/>
        <w:t>тип: ливадско (семиглеј)</w:t>
      </w:r>
    </w:p>
    <w:p w:rsidR="00DF66A7" w:rsidRPr="00665FC2" w:rsidRDefault="00DF66A7" w:rsidP="00DF66A7">
      <w:pPr>
        <w:ind w:left="720"/>
        <w:rPr>
          <w:szCs w:val="24"/>
        </w:rPr>
      </w:pPr>
      <w:r w:rsidRPr="00665FC2">
        <w:rPr>
          <w:szCs w:val="24"/>
        </w:rPr>
        <w:t>класа: глејна</w:t>
      </w:r>
    </w:p>
    <w:p w:rsidR="00DF66A7" w:rsidRPr="00665FC2" w:rsidRDefault="00DF66A7" w:rsidP="00DF66A7">
      <w:pPr>
        <w:ind w:left="720"/>
        <w:rPr>
          <w:szCs w:val="24"/>
        </w:rPr>
      </w:pPr>
      <w:r w:rsidRPr="00665FC2">
        <w:rPr>
          <w:szCs w:val="24"/>
        </w:rPr>
        <w:tab/>
        <w:t>тип: мочварно глејно (еуглеј)</w:t>
      </w:r>
    </w:p>
    <w:p w:rsidR="00DF66A7" w:rsidRPr="00665FC2" w:rsidRDefault="00DF66A7" w:rsidP="00DF66A7">
      <w:pPr>
        <w:ind w:left="720"/>
        <w:rPr>
          <w:szCs w:val="24"/>
        </w:rPr>
      </w:pPr>
    </w:p>
    <w:p w:rsidR="00360C5B" w:rsidRPr="00360C5B" w:rsidRDefault="00360C5B" w:rsidP="00283FC6">
      <w:pPr>
        <w:pStyle w:val="BodyText"/>
        <w:numPr>
          <w:ilvl w:val="0"/>
          <w:numId w:val="0"/>
        </w:numPr>
        <w:spacing w:line="240" w:lineRule="auto"/>
        <w:ind w:right="-1" w:firstLine="567"/>
        <w:rPr>
          <w:rFonts w:ascii="Times New Roman" w:hAnsi="Times New Roman"/>
          <w:sz w:val="24"/>
          <w:szCs w:val="24"/>
        </w:rPr>
      </w:pPr>
      <w:r w:rsidRPr="00360C5B">
        <w:rPr>
          <w:rFonts w:ascii="Times New Roman" w:hAnsi="Times New Roman"/>
          <w:color w:val="231F20"/>
          <w:sz w:val="24"/>
          <w:szCs w:val="24"/>
        </w:rPr>
        <w:t>Алувијало</w:t>
      </w:r>
      <w:r w:rsidRPr="00360C5B">
        <w:rPr>
          <w:rFonts w:ascii="Times New Roman" w:hAnsi="Times New Roman"/>
          <w:color w:val="231F20"/>
          <w:spacing w:val="-16"/>
          <w:sz w:val="24"/>
          <w:szCs w:val="24"/>
        </w:rPr>
        <w:t xml:space="preserve"> </w:t>
      </w:r>
      <w:r w:rsidRPr="00360C5B">
        <w:rPr>
          <w:rFonts w:ascii="Times New Roman" w:hAnsi="Times New Roman"/>
          <w:color w:val="231F20"/>
          <w:sz w:val="24"/>
          <w:szCs w:val="24"/>
        </w:rPr>
        <w:t>земљиште</w:t>
      </w:r>
      <w:r w:rsidRPr="00360C5B">
        <w:rPr>
          <w:rFonts w:ascii="Times New Roman" w:hAnsi="Times New Roman"/>
          <w:color w:val="231F20"/>
          <w:spacing w:val="-16"/>
          <w:sz w:val="24"/>
          <w:szCs w:val="24"/>
        </w:rPr>
        <w:t xml:space="preserve"> </w:t>
      </w:r>
      <w:r w:rsidRPr="00360C5B">
        <w:rPr>
          <w:rFonts w:ascii="Times New Roman" w:hAnsi="Times New Roman"/>
          <w:color w:val="231F20"/>
          <w:sz w:val="24"/>
          <w:szCs w:val="24"/>
        </w:rPr>
        <w:t>(fluvisol)</w:t>
      </w:r>
      <w:r w:rsidRPr="00360C5B">
        <w:rPr>
          <w:rFonts w:ascii="Times New Roman" w:hAnsi="Times New Roman"/>
          <w:color w:val="231F20"/>
          <w:spacing w:val="-16"/>
          <w:sz w:val="24"/>
          <w:szCs w:val="24"/>
        </w:rPr>
        <w:t xml:space="preserve"> </w:t>
      </w:r>
      <w:r w:rsidRPr="00360C5B">
        <w:rPr>
          <w:rFonts w:ascii="Times New Roman" w:hAnsi="Times New Roman"/>
          <w:color w:val="231F20"/>
          <w:sz w:val="24"/>
          <w:szCs w:val="24"/>
        </w:rPr>
        <w:t>се</w:t>
      </w:r>
      <w:r w:rsidRPr="00360C5B">
        <w:rPr>
          <w:rFonts w:ascii="Times New Roman" w:hAnsi="Times New Roman"/>
          <w:color w:val="231F20"/>
          <w:spacing w:val="-15"/>
          <w:sz w:val="24"/>
          <w:szCs w:val="24"/>
        </w:rPr>
        <w:t xml:space="preserve"> </w:t>
      </w:r>
      <w:r w:rsidRPr="00360C5B">
        <w:rPr>
          <w:rFonts w:ascii="Times New Roman" w:hAnsi="Times New Roman"/>
          <w:color w:val="231F20"/>
          <w:sz w:val="24"/>
          <w:szCs w:val="24"/>
        </w:rPr>
        <w:t>јавља</w:t>
      </w:r>
      <w:r w:rsidRPr="00360C5B">
        <w:rPr>
          <w:rFonts w:ascii="Times New Roman" w:hAnsi="Times New Roman"/>
          <w:color w:val="231F20"/>
          <w:spacing w:val="-16"/>
          <w:sz w:val="24"/>
          <w:szCs w:val="24"/>
        </w:rPr>
        <w:t xml:space="preserve"> </w:t>
      </w:r>
      <w:r w:rsidRPr="00360C5B">
        <w:rPr>
          <w:rFonts w:ascii="Times New Roman" w:hAnsi="Times New Roman"/>
          <w:color w:val="231F20"/>
          <w:sz w:val="24"/>
          <w:szCs w:val="24"/>
        </w:rPr>
        <w:t>у</w:t>
      </w:r>
      <w:r w:rsidRPr="00360C5B">
        <w:rPr>
          <w:rFonts w:ascii="Times New Roman" w:hAnsi="Times New Roman"/>
          <w:color w:val="231F20"/>
          <w:spacing w:val="-16"/>
          <w:sz w:val="24"/>
          <w:szCs w:val="24"/>
        </w:rPr>
        <w:t xml:space="preserve"> </w:t>
      </w:r>
      <w:r w:rsidRPr="00360C5B">
        <w:rPr>
          <w:rFonts w:ascii="Times New Roman" w:hAnsi="Times New Roman"/>
          <w:color w:val="231F20"/>
          <w:sz w:val="24"/>
          <w:szCs w:val="24"/>
        </w:rPr>
        <w:t>приобалном</w:t>
      </w:r>
      <w:r w:rsidRPr="00360C5B">
        <w:rPr>
          <w:rFonts w:ascii="Times New Roman" w:hAnsi="Times New Roman"/>
          <w:color w:val="231F20"/>
          <w:spacing w:val="-15"/>
          <w:sz w:val="24"/>
          <w:szCs w:val="24"/>
        </w:rPr>
        <w:t xml:space="preserve"> </w:t>
      </w:r>
      <w:r w:rsidRPr="00360C5B">
        <w:rPr>
          <w:rFonts w:ascii="Times New Roman" w:hAnsi="Times New Roman"/>
          <w:color w:val="231F20"/>
          <w:sz w:val="24"/>
          <w:szCs w:val="24"/>
        </w:rPr>
        <w:t>делу</w:t>
      </w:r>
      <w:r w:rsidRPr="00360C5B">
        <w:rPr>
          <w:rFonts w:ascii="Times New Roman" w:hAnsi="Times New Roman"/>
          <w:color w:val="231F20"/>
          <w:spacing w:val="-16"/>
          <w:sz w:val="24"/>
          <w:szCs w:val="24"/>
        </w:rPr>
        <w:t xml:space="preserve"> </w:t>
      </w:r>
      <w:r w:rsidRPr="00360C5B">
        <w:rPr>
          <w:rFonts w:ascii="Times New Roman" w:hAnsi="Times New Roman"/>
          <w:color w:val="231F20"/>
          <w:sz w:val="24"/>
          <w:szCs w:val="24"/>
        </w:rPr>
        <w:t>речног</w:t>
      </w:r>
      <w:r w:rsidRPr="00360C5B">
        <w:rPr>
          <w:rFonts w:ascii="Times New Roman" w:hAnsi="Times New Roman"/>
          <w:color w:val="231F20"/>
          <w:spacing w:val="-16"/>
          <w:sz w:val="24"/>
          <w:szCs w:val="24"/>
        </w:rPr>
        <w:t xml:space="preserve"> </w:t>
      </w:r>
      <w:r w:rsidRPr="00360C5B">
        <w:rPr>
          <w:rFonts w:ascii="Times New Roman" w:hAnsi="Times New Roman"/>
          <w:color w:val="231F20"/>
          <w:sz w:val="24"/>
          <w:szCs w:val="24"/>
        </w:rPr>
        <w:t>полоја.</w:t>
      </w:r>
      <w:r w:rsidRPr="00360C5B">
        <w:rPr>
          <w:rFonts w:ascii="Times New Roman" w:hAnsi="Times New Roman"/>
          <w:color w:val="231F20"/>
          <w:spacing w:val="-15"/>
          <w:sz w:val="24"/>
          <w:szCs w:val="24"/>
        </w:rPr>
        <w:t xml:space="preserve"> </w:t>
      </w:r>
      <w:r w:rsidRPr="00360C5B">
        <w:rPr>
          <w:rFonts w:ascii="Times New Roman" w:hAnsi="Times New Roman"/>
          <w:color w:val="231F20"/>
          <w:sz w:val="24"/>
          <w:szCs w:val="24"/>
        </w:rPr>
        <w:t>Профил</w:t>
      </w:r>
      <w:r w:rsidRPr="00360C5B">
        <w:rPr>
          <w:rFonts w:ascii="Times New Roman" w:hAnsi="Times New Roman"/>
          <w:color w:val="231F20"/>
          <w:spacing w:val="-16"/>
          <w:sz w:val="24"/>
          <w:szCs w:val="24"/>
        </w:rPr>
        <w:t xml:space="preserve"> </w:t>
      </w:r>
      <w:r w:rsidRPr="00360C5B">
        <w:rPr>
          <w:rFonts w:ascii="Times New Roman" w:hAnsi="Times New Roman"/>
          <w:color w:val="231F20"/>
          <w:sz w:val="24"/>
          <w:szCs w:val="24"/>
        </w:rPr>
        <w:t>алувијалног земљишта</w:t>
      </w:r>
      <w:r w:rsidRPr="00360C5B">
        <w:rPr>
          <w:rFonts w:ascii="Times New Roman" w:hAnsi="Times New Roman"/>
          <w:color w:val="231F20"/>
          <w:spacing w:val="-19"/>
          <w:sz w:val="24"/>
          <w:szCs w:val="24"/>
        </w:rPr>
        <w:t xml:space="preserve"> </w:t>
      </w:r>
      <w:r w:rsidRPr="00360C5B">
        <w:rPr>
          <w:rFonts w:ascii="Times New Roman" w:hAnsi="Times New Roman"/>
          <w:color w:val="231F20"/>
          <w:sz w:val="24"/>
          <w:szCs w:val="24"/>
        </w:rPr>
        <w:t>карактерише</w:t>
      </w:r>
      <w:r w:rsidRPr="00360C5B">
        <w:rPr>
          <w:rFonts w:ascii="Times New Roman" w:hAnsi="Times New Roman"/>
          <w:color w:val="231F20"/>
          <w:spacing w:val="-19"/>
          <w:sz w:val="24"/>
          <w:szCs w:val="24"/>
        </w:rPr>
        <w:t xml:space="preserve"> </w:t>
      </w:r>
      <w:r w:rsidRPr="00360C5B">
        <w:rPr>
          <w:rFonts w:ascii="Times New Roman" w:hAnsi="Times New Roman"/>
          <w:color w:val="231F20"/>
          <w:sz w:val="24"/>
          <w:szCs w:val="24"/>
        </w:rPr>
        <w:t>изражена</w:t>
      </w:r>
      <w:r w:rsidRPr="00360C5B">
        <w:rPr>
          <w:rFonts w:ascii="Times New Roman" w:hAnsi="Times New Roman"/>
          <w:color w:val="231F20"/>
          <w:spacing w:val="-19"/>
          <w:sz w:val="24"/>
          <w:szCs w:val="24"/>
        </w:rPr>
        <w:t xml:space="preserve"> </w:t>
      </w:r>
      <w:r w:rsidRPr="00360C5B">
        <w:rPr>
          <w:rFonts w:ascii="Times New Roman" w:hAnsi="Times New Roman"/>
          <w:color w:val="231F20"/>
          <w:sz w:val="24"/>
          <w:szCs w:val="24"/>
        </w:rPr>
        <w:t>слојевитост.</w:t>
      </w:r>
      <w:r w:rsidRPr="00360C5B">
        <w:rPr>
          <w:rFonts w:ascii="Times New Roman" w:hAnsi="Times New Roman"/>
          <w:color w:val="231F20"/>
          <w:spacing w:val="-19"/>
          <w:sz w:val="24"/>
          <w:szCs w:val="24"/>
        </w:rPr>
        <w:t xml:space="preserve"> </w:t>
      </w:r>
      <w:r w:rsidRPr="00360C5B">
        <w:rPr>
          <w:rFonts w:ascii="Times New Roman" w:hAnsi="Times New Roman"/>
          <w:color w:val="231F20"/>
          <w:sz w:val="24"/>
          <w:szCs w:val="24"/>
        </w:rPr>
        <w:t>Алувијална</w:t>
      </w:r>
      <w:r w:rsidRPr="00360C5B">
        <w:rPr>
          <w:rFonts w:ascii="Times New Roman" w:hAnsi="Times New Roman"/>
          <w:color w:val="231F20"/>
          <w:spacing w:val="-18"/>
          <w:sz w:val="24"/>
          <w:szCs w:val="24"/>
        </w:rPr>
        <w:t xml:space="preserve"> </w:t>
      </w:r>
      <w:r w:rsidRPr="00360C5B">
        <w:rPr>
          <w:rFonts w:ascii="Times New Roman" w:hAnsi="Times New Roman"/>
          <w:color w:val="231F20"/>
          <w:sz w:val="24"/>
          <w:szCs w:val="24"/>
        </w:rPr>
        <w:t>земљишта</w:t>
      </w:r>
      <w:r w:rsidRPr="00360C5B">
        <w:rPr>
          <w:rFonts w:ascii="Times New Roman" w:hAnsi="Times New Roman"/>
          <w:color w:val="231F20"/>
          <w:spacing w:val="-19"/>
          <w:sz w:val="24"/>
          <w:szCs w:val="24"/>
        </w:rPr>
        <w:t xml:space="preserve"> </w:t>
      </w:r>
      <w:r w:rsidRPr="00360C5B">
        <w:rPr>
          <w:rFonts w:ascii="Times New Roman" w:hAnsi="Times New Roman"/>
          <w:color w:val="231F20"/>
          <w:sz w:val="24"/>
          <w:szCs w:val="24"/>
        </w:rPr>
        <w:t>се</w:t>
      </w:r>
      <w:r w:rsidRPr="00360C5B">
        <w:rPr>
          <w:rFonts w:ascii="Times New Roman" w:hAnsi="Times New Roman"/>
          <w:color w:val="231F20"/>
          <w:spacing w:val="-19"/>
          <w:sz w:val="24"/>
          <w:szCs w:val="24"/>
        </w:rPr>
        <w:t xml:space="preserve"> </w:t>
      </w:r>
      <w:r w:rsidRPr="00360C5B">
        <w:rPr>
          <w:rFonts w:ascii="Times New Roman" w:hAnsi="Times New Roman"/>
          <w:color w:val="231F20"/>
          <w:sz w:val="24"/>
          <w:szCs w:val="24"/>
        </w:rPr>
        <w:t>разликују</w:t>
      </w:r>
      <w:r w:rsidRPr="00360C5B">
        <w:rPr>
          <w:rFonts w:ascii="Times New Roman" w:hAnsi="Times New Roman"/>
          <w:color w:val="231F20"/>
          <w:spacing w:val="-19"/>
          <w:sz w:val="24"/>
          <w:szCs w:val="24"/>
        </w:rPr>
        <w:t xml:space="preserve"> </w:t>
      </w:r>
      <w:r w:rsidRPr="00360C5B">
        <w:rPr>
          <w:rFonts w:ascii="Times New Roman" w:hAnsi="Times New Roman"/>
          <w:color w:val="231F20"/>
          <w:sz w:val="24"/>
          <w:szCs w:val="24"/>
        </w:rPr>
        <w:t>у</w:t>
      </w:r>
      <w:r w:rsidRPr="00360C5B">
        <w:rPr>
          <w:rFonts w:ascii="Times New Roman" w:hAnsi="Times New Roman"/>
          <w:color w:val="231F20"/>
          <w:spacing w:val="-19"/>
          <w:sz w:val="24"/>
          <w:szCs w:val="24"/>
        </w:rPr>
        <w:t xml:space="preserve"> </w:t>
      </w:r>
      <w:r w:rsidRPr="00360C5B">
        <w:rPr>
          <w:rFonts w:ascii="Times New Roman" w:hAnsi="Times New Roman"/>
          <w:color w:val="231F20"/>
          <w:spacing w:val="-4"/>
          <w:sz w:val="24"/>
          <w:szCs w:val="24"/>
        </w:rPr>
        <w:t xml:space="preserve">погледу </w:t>
      </w:r>
      <w:r w:rsidRPr="00360C5B">
        <w:rPr>
          <w:rFonts w:ascii="Times New Roman" w:hAnsi="Times New Roman"/>
          <w:color w:val="231F20"/>
          <w:sz w:val="24"/>
          <w:szCs w:val="24"/>
        </w:rPr>
        <w:t xml:space="preserve">броја слојева и њиховог текстурног састава. </w:t>
      </w:r>
      <w:r w:rsidRPr="00360C5B">
        <w:rPr>
          <w:rFonts w:ascii="Times New Roman" w:hAnsi="Times New Roman"/>
          <w:color w:val="231F20"/>
          <w:spacing w:val="-5"/>
          <w:sz w:val="24"/>
          <w:szCs w:val="24"/>
        </w:rPr>
        <w:t xml:space="preserve">То </w:t>
      </w:r>
      <w:r w:rsidRPr="00360C5B">
        <w:rPr>
          <w:rFonts w:ascii="Times New Roman" w:hAnsi="Times New Roman"/>
          <w:color w:val="231F20"/>
          <w:sz w:val="24"/>
          <w:szCs w:val="24"/>
        </w:rPr>
        <w:t>су земљишта лаког тестурног састава, најчешће</w:t>
      </w:r>
      <w:r w:rsidRPr="00360C5B">
        <w:rPr>
          <w:rFonts w:ascii="Times New Roman" w:hAnsi="Times New Roman"/>
          <w:color w:val="231F20"/>
          <w:spacing w:val="-17"/>
          <w:sz w:val="24"/>
          <w:szCs w:val="24"/>
        </w:rPr>
        <w:t xml:space="preserve"> </w:t>
      </w:r>
      <w:r w:rsidRPr="00360C5B">
        <w:rPr>
          <w:rFonts w:ascii="Times New Roman" w:hAnsi="Times New Roman"/>
          <w:color w:val="231F20"/>
          <w:sz w:val="24"/>
          <w:szCs w:val="24"/>
        </w:rPr>
        <w:t>песковитог</w:t>
      </w:r>
      <w:r w:rsidRPr="00360C5B">
        <w:rPr>
          <w:rFonts w:ascii="Times New Roman" w:hAnsi="Times New Roman"/>
          <w:color w:val="231F20"/>
          <w:spacing w:val="-17"/>
          <w:sz w:val="24"/>
          <w:szCs w:val="24"/>
        </w:rPr>
        <w:t xml:space="preserve"> </w:t>
      </w:r>
      <w:r w:rsidRPr="00360C5B">
        <w:rPr>
          <w:rFonts w:ascii="Times New Roman" w:hAnsi="Times New Roman"/>
          <w:color w:val="231F20"/>
          <w:sz w:val="24"/>
          <w:szCs w:val="24"/>
        </w:rPr>
        <w:t>карактера,</w:t>
      </w:r>
      <w:r w:rsidRPr="00360C5B">
        <w:rPr>
          <w:rFonts w:ascii="Times New Roman" w:hAnsi="Times New Roman"/>
          <w:color w:val="231F20"/>
          <w:spacing w:val="-16"/>
          <w:sz w:val="24"/>
          <w:szCs w:val="24"/>
        </w:rPr>
        <w:t xml:space="preserve"> </w:t>
      </w:r>
      <w:r w:rsidRPr="00360C5B">
        <w:rPr>
          <w:rFonts w:ascii="Times New Roman" w:hAnsi="Times New Roman"/>
          <w:color w:val="231F20"/>
          <w:sz w:val="24"/>
          <w:szCs w:val="24"/>
        </w:rPr>
        <w:t>добро</w:t>
      </w:r>
      <w:r w:rsidRPr="00360C5B">
        <w:rPr>
          <w:rFonts w:ascii="Times New Roman" w:hAnsi="Times New Roman"/>
          <w:color w:val="231F20"/>
          <w:spacing w:val="-17"/>
          <w:sz w:val="24"/>
          <w:szCs w:val="24"/>
        </w:rPr>
        <w:t xml:space="preserve"> </w:t>
      </w:r>
      <w:r w:rsidRPr="00360C5B">
        <w:rPr>
          <w:rFonts w:ascii="Times New Roman" w:hAnsi="Times New Roman"/>
          <w:color w:val="231F20"/>
          <w:sz w:val="24"/>
          <w:szCs w:val="24"/>
        </w:rPr>
        <w:t>пропустљива</w:t>
      </w:r>
      <w:r w:rsidRPr="00360C5B">
        <w:rPr>
          <w:rFonts w:ascii="Times New Roman" w:hAnsi="Times New Roman"/>
          <w:color w:val="231F20"/>
          <w:spacing w:val="-17"/>
          <w:sz w:val="24"/>
          <w:szCs w:val="24"/>
        </w:rPr>
        <w:t xml:space="preserve"> </w:t>
      </w:r>
      <w:r w:rsidRPr="00360C5B">
        <w:rPr>
          <w:rFonts w:ascii="Times New Roman" w:hAnsi="Times New Roman"/>
          <w:color w:val="231F20"/>
          <w:sz w:val="24"/>
          <w:szCs w:val="24"/>
        </w:rPr>
        <w:t>за</w:t>
      </w:r>
      <w:r w:rsidRPr="00360C5B">
        <w:rPr>
          <w:rFonts w:ascii="Times New Roman" w:hAnsi="Times New Roman"/>
          <w:color w:val="231F20"/>
          <w:spacing w:val="-16"/>
          <w:sz w:val="24"/>
          <w:szCs w:val="24"/>
        </w:rPr>
        <w:t xml:space="preserve"> </w:t>
      </w:r>
      <w:r w:rsidRPr="00360C5B">
        <w:rPr>
          <w:rFonts w:ascii="Times New Roman" w:hAnsi="Times New Roman"/>
          <w:color w:val="231F20"/>
          <w:sz w:val="24"/>
          <w:szCs w:val="24"/>
        </w:rPr>
        <w:t>воду.</w:t>
      </w:r>
      <w:r w:rsidR="00283FC6">
        <w:rPr>
          <w:rFonts w:ascii="Times New Roman" w:hAnsi="Times New Roman"/>
          <w:color w:val="231F20"/>
          <w:sz w:val="24"/>
          <w:szCs w:val="24"/>
        </w:rPr>
        <w:t xml:space="preserve"> </w:t>
      </w:r>
      <w:r w:rsidRPr="00360C5B">
        <w:rPr>
          <w:rFonts w:ascii="Times New Roman" w:hAnsi="Times New Roman"/>
          <w:color w:val="231F20"/>
          <w:sz w:val="24"/>
          <w:szCs w:val="24"/>
        </w:rPr>
        <w:t>Еколошке карактеристике алувијалног земљишта зависе од природе материјала који се таложи,</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режима</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плављења</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и</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режима</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поземних</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вода.</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Осциловање</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подземне</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воде</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се</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одвија у</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широком</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дијапазону</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и</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у</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везије</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са</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колебањем</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нивоа</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воде</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у</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речном</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кориту.</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Ниво</w:t>
      </w:r>
      <w:r w:rsidRPr="00360C5B">
        <w:rPr>
          <w:rFonts w:ascii="Times New Roman" w:hAnsi="Times New Roman"/>
          <w:color w:val="231F20"/>
          <w:spacing w:val="-8"/>
          <w:sz w:val="24"/>
          <w:szCs w:val="24"/>
        </w:rPr>
        <w:t xml:space="preserve"> </w:t>
      </w:r>
      <w:r w:rsidRPr="00360C5B">
        <w:rPr>
          <w:rFonts w:ascii="Times New Roman" w:hAnsi="Times New Roman"/>
          <w:color w:val="231F20"/>
          <w:sz w:val="24"/>
          <w:szCs w:val="24"/>
        </w:rPr>
        <w:t>подземне воде се спушта на дубину већу од 2 метра. У речном полоју на алувијалном земљишту јављају се природне шуме беле врбе, шуме беле тополе, шуме беле врбе и црне тополе. На алувијалним земљиштима подигнути су засади еуроамеричких топола. Примењује се техника дубоке садње. За плантажно гајење топола погоднија су алувијална земљишта иловастог</w:t>
      </w:r>
      <w:r w:rsidRPr="00360C5B">
        <w:rPr>
          <w:rFonts w:ascii="Times New Roman" w:hAnsi="Times New Roman"/>
          <w:color w:val="231F20"/>
          <w:spacing w:val="-16"/>
          <w:sz w:val="24"/>
          <w:szCs w:val="24"/>
        </w:rPr>
        <w:t xml:space="preserve"> </w:t>
      </w:r>
      <w:r w:rsidRPr="00360C5B">
        <w:rPr>
          <w:rFonts w:ascii="Times New Roman" w:hAnsi="Times New Roman"/>
          <w:color w:val="231F20"/>
          <w:sz w:val="24"/>
          <w:szCs w:val="24"/>
        </w:rPr>
        <w:t>текстурног</w:t>
      </w:r>
      <w:r w:rsidRPr="00360C5B">
        <w:rPr>
          <w:rFonts w:ascii="Times New Roman" w:hAnsi="Times New Roman"/>
          <w:color w:val="231F20"/>
          <w:spacing w:val="-15"/>
          <w:sz w:val="24"/>
          <w:szCs w:val="24"/>
        </w:rPr>
        <w:t xml:space="preserve"> </w:t>
      </w:r>
      <w:r w:rsidRPr="00360C5B">
        <w:rPr>
          <w:rFonts w:ascii="Times New Roman" w:hAnsi="Times New Roman"/>
          <w:color w:val="231F20"/>
          <w:sz w:val="24"/>
          <w:szCs w:val="24"/>
        </w:rPr>
        <w:t>састава</w:t>
      </w:r>
      <w:r w:rsidRPr="00360C5B">
        <w:rPr>
          <w:rFonts w:ascii="Times New Roman" w:hAnsi="Times New Roman"/>
          <w:color w:val="231F20"/>
          <w:spacing w:val="-15"/>
          <w:sz w:val="24"/>
          <w:szCs w:val="24"/>
        </w:rPr>
        <w:t xml:space="preserve"> </w:t>
      </w:r>
      <w:r w:rsidRPr="00360C5B">
        <w:rPr>
          <w:rFonts w:ascii="Times New Roman" w:hAnsi="Times New Roman"/>
          <w:color w:val="231F20"/>
          <w:sz w:val="24"/>
          <w:szCs w:val="24"/>
        </w:rPr>
        <w:t>с</w:t>
      </w:r>
      <w:r w:rsidRPr="00360C5B">
        <w:rPr>
          <w:rFonts w:ascii="Times New Roman" w:hAnsi="Times New Roman"/>
          <w:color w:val="231F20"/>
          <w:spacing w:val="-15"/>
          <w:sz w:val="24"/>
          <w:szCs w:val="24"/>
        </w:rPr>
        <w:t xml:space="preserve"> </w:t>
      </w:r>
      <w:r w:rsidRPr="00360C5B">
        <w:rPr>
          <w:rFonts w:ascii="Times New Roman" w:hAnsi="Times New Roman"/>
          <w:color w:val="231F20"/>
          <w:sz w:val="24"/>
          <w:szCs w:val="24"/>
        </w:rPr>
        <w:t>плићим</w:t>
      </w:r>
      <w:r w:rsidRPr="00360C5B">
        <w:rPr>
          <w:rFonts w:ascii="Times New Roman" w:hAnsi="Times New Roman"/>
          <w:color w:val="231F20"/>
          <w:spacing w:val="-15"/>
          <w:sz w:val="24"/>
          <w:szCs w:val="24"/>
        </w:rPr>
        <w:t xml:space="preserve"> </w:t>
      </w:r>
      <w:r w:rsidRPr="00360C5B">
        <w:rPr>
          <w:rFonts w:ascii="Times New Roman" w:hAnsi="Times New Roman"/>
          <w:color w:val="231F20"/>
          <w:sz w:val="24"/>
          <w:szCs w:val="24"/>
        </w:rPr>
        <w:t>нивом</w:t>
      </w:r>
      <w:r w:rsidRPr="00360C5B">
        <w:rPr>
          <w:rFonts w:ascii="Times New Roman" w:hAnsi="Times New Roman"/>
          <w:color w:val="231F20"/>
          <w:spacing w:val="-16"/>
          <w:sz w:val="24"/>
          <w:szCs w:val="24"/>
        </w:rPr>
        <w:t xml:space="preserve"> </w:t>
      </w:r>
      <w:r w:rsidRPr="00360C5B">
        <w:rPr>
          <w:rFonts w:ascii="Times New Roman" w:hAnsi="Times New Roman"/>
          <w:color w:val="231F20"/>
          <w:sz w:val="24"/>
          <w:szCs w:val="24"/>
        </w:rPr>
        <w:t>стагнирања</w:t>
      </w:r>
      <w:r w:rsidRPr="00360C5B">
        <w:rPr>
          <w:rFonts w:ascii="Times New Roman" w:hAnsi="Times New Roman"/>
          <w:color w:val="231F20"/>
          <w:spacing w:val="-15"/>
          <w:sz w:val="24"/>
          <w:szCs w:val="24"/>
        </w:rPr>
        <w:t xml:space="preserve"> </w:t>
      </w:r>
      <w:r w:rsidRPr="00360C5B">
        <w:rPr>
          <w:rFonts w:ascii="Times New Roman" w:hAnsi="Times New Roman"/>
          <w:color w:val="231F20"/>
          <w:sz w:val="24"/>
          <w:szCs w:val="24"/>
        </w:rPr>
        <w:t>подземне</w:t>
      </w:r>
      <w:r w:rsidRPr="00360C5B">
        <w:rPr>
          <w:rFonts w:ascii="Times New Roman" w:hAnsi="Times New Roman"/>
          <w:color w:val="231F20"/>
          <w:spacing w:val="-15"/>
          <w:sz w:val="24"/>
          <w:szCs w:val="24"/>
        </w:rPr>
        <w:t xml:space="preserve"> </w:t>
      </w:r>
      <w:r w:rsidRPr="00360C5B">
        <w:rPr>
          <w:rFonts w:ascii="Times New Roman" w:hAnsi="Times New Roman"/>
          <w:color w:val="231F20"/>
          <w:sz w:val="24"/>
          <w:szCs w:val="24"/>
        </w:rPr>
        <w:t>воде.</w:t>
      </w:r>
    </w:p>
    <w:p w:rsidR="00283FC6" w:rsidRDefault="00360C5B" w:rsidP="00360C5B">
      <w:pPr>
        <w:pStyle w:val="BodyText"/>
        <w:numPr>
          <w:ilvl w:val="0"/>
          <w:numId w:val="0"/>
        </w:numPr>
        <w:spacing w:line="240" w:lineRule="auto"/>
        <w:ind w:right="-1" w:firstLine="567"/>
        <w:rPr>
          <w:rFonts w:ascii="Times New Roman" w:hAnsi="Times New Roman"/>
          <w:color w:val="231F20"/>
          <w:sz w:val="24"/>
          <w:szCs w:val="24"/>
        </w:rPr>
      </w:pPr>
      <w:r w:rsidRPr="00360C5B">
        <w:rPr>
          <w:rFonts w:ascii="Times New Roman" w:hAnsi="Times New Roman"/>
          <w:color w:val="231F20"/>
          <w:sz w:val="24"/>
          <w:szCs w:val="24"/>
        </w:rPr>
        <w:t>Флувијативно лива</w:t>
      </w:r>
      <w:r>
        <w:rPr>
          <w:rFonts w:ascii="Times New Roman" w:hAnsi="Times New Roman"/>
          <w:color w:val="231F20"/>
          <w:sz w:val="24"/>
          <w:szCs w:val="24"/>
          <w:lang w:val="sr-Cyrl-RS"/>
        </w:rPr>
        <w:t>д</w:t>
      </w:r>
      <w:r w:rsidRPr="00360C5B">
        <w:rPr>
          <w:rFonts w:ascii="Times New Roman" w:hAnsi="Times New Roman"/>
          <w:color w:val="231F20"/>
          <w:sz w:val="24"/>
          <w:szCs w:val="24"/>
        </w:rPr>
        <w:t xml:space="preserve">ско земљиште (humofluvisol) припада класи семиглејних земљишта. Углавном се образује у централном делу полоја, </w:t>
      </w:r>
      <w:r w:rsidRPr="00360C5B">
        <w:rPr>
          <w:rFonts w:ascii="Times New Roman" w:hAnsi="Times New Roman"/>
          <w:color w:val="231F20"/>
          <w:spacing w:val="-3"/>
          <w:sz w:val="24"/>
          <w:szCs w:val="24"/>
        </w:rPr>
        <w:t xml:space="preserve">где </w:t>
      </w:r>
      <w:r w:rsidRPr="00360C5B">
        <w:rPr>
          <w:rFonts w:ascii="Times New Roman" w:hAnsi="Times New Roman"/>
          <w:color w:val="231F20"/>
          <w:sz w:val="24"/>
          <w:szCs w:val="24"/>
        </w:rPr>
        <w:t>се таложи иловаст алувијални нанос. Флувијативно</w:t>
      </w:r>
      <w:r w:rsidRPr="00360C5B">
        <w:rPr>
          <w:rFonts w:ascii="Times New Roman" w:hAnsi="Times New Roman"/>
          <w:color w:val="231F20"/>
          <w:spacing w:val="-13"/>
          <w:sz w:val="24"/>
          <w:szCs w:val="24"/>
        </w:rPr>
        <w:t xml:space="preserve"> </w:t>
      </w:r>
      <w:r w:rsidRPr="00360C5B">
        <w:rPr>
          <w:rFonts w:ascii="Times New Roman" w:hAnsi="Times New Roman"/>
          <w:color w:val="231F20"/>
          <w:sz w:val="24"/>
          <w:szCs w:val="24"/>
        </w:rPr>
        <w:t>ливадско</w:t>
      </w:r>
      <w:r w:rsidRPr="00360C5B">
        <w:rPr>
          <w:rFonts w:ascii="Times New Roman" w:hAnsi="Times New Roman"/>
          <w:color w:val="231F20"/>
          <w:spacing w:val="-13"/>
          <w:sz w:val="24"/>
          <w:szCs w:val="24"/>
        </w:rPr>
        <w:t xml:space="preserve"> </w:t>
      </w:r>
      <w:r w:rsidRPr="00360C5B">
        <w:rPr>
          <w:rFonts w:ascii="Times New Roman" w:hAnsi="Times New Roman"/>
          <w:color w:val="231F20"/>
          <w:sz w:val="24"/>
          <w:szCs w:val="24"/>
        </w:rPr>
        <w:t>земљиште</w:t>
      </w:r>
      <w:r w:rsidRPr="00360C5B">
        <w:rPr>
          <w:rFonts w:ascii="Times New Roman" w:hAnsi="Times New Roman"/>
          <w:color w:val="231F20"/>
          <w:spacing w:val="-13"/>
          <w:sz w:val="24"/>
          <w:szCs w:val="24"/>
        </w:rPr>
        <w:t xml:space="preserve"> </w:t>
      </w:r>
      <w:r w:rsidRPr="00360C5B">
        <w:rPr>
          <w:rFonts w:ascii="Times New Roman" w:hAnsi="Times New Roman"/>
          <w:color w:val="231F20"/>
          <w:sz w:val="24"/>
          <w:szCs w:val="24"/>
        </w:rPr>
        <w:t>има</w:t>
      </w:r>
      <w:r w:rsidRPr="00360C5B">
        <w:rPr>
          <w:rFonts w:ascii="Times New Roman" w:hAnsi="Times New Roman"/>
          <w:color w:val="231F20"/>
          <w:spacing w:val="-12"/>
          <w:sz w:val="24"/>
          <w:szCs w:val="24"/>
        </w:rPr>
        <w:t xml:space="preserve"> </w:t>
      </w:r>
      <w:r w:rsidRPr="00360C5B">
        <w:rPr>
          <w:rFonts w:ascii="Times New Roman" w:hAnsi="Times New Roman"/>
          <w:color w:val="231F20"/>
          <w:sz w:val="24"/>
          <w:szCs w:val="24"/>
        </w:rPr>
        <w:t>добро</w:t>
      </w:r>
      <w:r w:rsidRPr="00360C5B">
        <w:rPr>
          <w:rFonts w:ascii="Times New Roman" w:hAnsi="Times New Roman"/>
          <w:color w:val="231F20"/>
          <w:spacing w:val="-13"/>
          <w:sz w:val="24"/>
          <w:szCs w:val="24"/>
        </w:rPr>
        <w:t xml:space="preserve"> </w:t>
      </w:r>
      <w:r w:rsidRPr="00360C5B">
        <w:rPr>
          <w:rFonts w:ascii="Times New Roman" w:hAnsi="Times New Roman"/>
          <w:color w:val="231F20"/>
          <w:sz w:val="24"/>
          <w:szCs w:val="24"/>
        </w:rPr>
        <w:t>развијен</w:t>
      </w:r>
      <w:r w:rsidRPr="00360C5B">
        <w:rPr>
          <w:rFonts w:ascii="Times New Roman" w:hAnsi="Times New Roman"/>
          <w:color w:val="231F20"/>
          <w:spacing w:val="-13"/>
          <w:sz w:val="24"/>
          <w:szCs w:val="24"/>
        </w:rPr>
        <w:t xml:space="preserve"> </w:t>
      </w:r>
      <w:r w:rsidRPr="00360C5B">
        <w:rPr>
          <w:rFonts w:ascii="Times New Roman" w:hAnsi="Times New Roman"/>
          <w:color w:val="231F20"/>
          <w:sz w:val="24"/>
          <w:szCs w:val="24"/>
        </w:rPr>
        <w:t>хумусни</w:t>
      </w:r>
      <w:r w:rsidRPr="00360C5B">
        <w:rPr>
          <w:rFonts w:ascii="Times New Roman" w:hAnsi="Times New Roman"/>
          <w:color w:val="231F20"/>
          <w:spacing w:val="-12"/>
          <w:sz w:val="24"/>
          <w:szCs w:val="24"/>
        </w:rPr>
        <w:t xml:space="preserve"> </w:t>
      </w:r>
      <w:r w:rsidRPr="00360C5B">
        <w:rPr>
          <w:rFonts w:ascii="Times New Roman" w:hAnsi="Times New Roman"/>
          <w:color w:val="231F20"/>
          <w:sz w:val="24"/>
          <w:szCs w:val="24"/>
        </w:rPr>
        <w:t>хоризонт.</w:t>
      </w:r>
      <w:r w:rsidRPr="00360C5B">
        <w:rPr>
          <w:rFonts w:ascii="Times New Roman" w:hAnsi="Times New Roman"/>
          <w:color w:val="231F20"/>
          <w:spacing w:val="-13"/>
          <w:sz w:val="24"/>
          <w:szCs w:val="24"/>
        </w:rPr>
        <w:t xml:space="preserve"> </w:t>
      </w:r>
      <w:r w:rsidRPr="00360C5B">
        <w:rPr>
          <w:rFonts w:ascii="Times New Roman" w:hAnsi="Times New Roman"/>
          <w:color w:val="231F20"/>
          <w:sz w:val="24"/>
          <w:szCs w:val="24"/>
        </w:rPr>
        <w:t>Моћност</w:t>
      </w:r>
      <w:r w:rsidRPr="00360C5B">
        <w:rPr>
          <w:rFonts w:ascii="Times New Roman" w:hAnsi="Times New Roman"/>
          <w:color w:val="231F20"/>
          <w:spacing w:val="-13"/>
          <w:sz w:val="24"/>
          <w:szCs w:val="24"/>
        </w:rPr>
        <w:t xml:space="preserve"> </w:t>
      </w:r>
      <w:r w:rsidRPr="00360C5B">
        <w:rPr>
          <w:rFonts w:ascii="Times New Roman" w:hAnsi="Times New Roman"/>
          <w:color w:val="231F20"/>
          <w:sz w:val="24"/>
          <w:szCs w:val="24"/>
        </w:rPr>
        <w:t>хумусног хоризонта се креће најчешће од 30 - 50 цм. Ниво подземне воде осцилује на дубини од 1 - 2 метра. Период плављења по правилу је краћи од 30 дана. Физичке и хемијске особине флувијативног ливадског земљишта су веома повољне. Флувијативна ливадска земљишта су високо продуктивна станишта плавних шума меких и тврдих лишћара. Представљају природна станишта шума беле врбе и црне тополе, шума црне тополе, шума беле тополе, шума</w:t>
      </w:r>
      <w:r w:rsidRPr="00360C5B">
        <w:rPr>
          <w:rFonts w:ascii="Times New Roman" w:hAnsi="Times New Roman"/>
          <w:color w:val="231F20"/>
          <w:spacing w:val="-22"/>
          <w:sz w:val="24"/>
          <w:szCs w:val="24"/>
        </w:rPr>
        <w:t xml:space="preserve"> </w:t>
      </w:r>
      <w:r w:rsidRPr="00360C5B">
        <w:rPr>
          <w:rFonts w:ascii="Times New Roman" w:hAnsi="Times New Roman"/>
          <w:color w:val="231F20"/>
          <w:sz w:val="24"/>
          <w:szCs w:val="24"/>
        </w:rPr>
        <w:t>пољског</w:t>
      </w:r>
      <w:r w:rsidRPr="00360C5B">
        <w:rPr>
          <w:rFonts w:ascii="Times New Roman" w:hAnsi="Times New Roman"/>
          <w:color w:val="231F20"/>
          <w:spacing w:val="-21"/>
          <w:sz w:val="24"/>
          <w:szCs w:val="24"/>
        </w:rPr>
        <w:t xml:space="preserve"> </w:t>
      </w:r>
      <w:r w:rsidRPr="00360C5B">
        <w:rPr>
          <w:rFonts w:ascii="Times New Roman" w:hAnsi="Times New Roman"/>
          <w:color w:val="231F20"/>
          <w:sz w:val="24"/>
          <w:szCs w:val="24"/>
        </w:rPr>
        <w:t>јасена</w:t>
      </w:r>
      <w:r w:rsidRPr="00360C5B">
        <w:rPr>
          <w:rFonts w:ascii="Times New Roman" w:hAnsi="Times New Roman"/>
          <w:color w:val="231F20"/>
          <w:spacing w:val="-22"/>
          <w:sz w:val="24"/>
          <w:szCs w:val="24"/>
        </w:rPr>
        <w:t xml:space="preserve"> </w:t>
      </w:r>
      <w:r w:rsidRPr="00360C5B">
        <w:rPr>
          <w:rFonts w:ascii="Times New Roman" w:hAnsi="Times New Roman"/>
          <w:color w:val="231F20"/>
          <w:sz w:val="24"/>
          <w:szCs w:val="24"/>
        </w:rPr>
        <w:t>са</w:t>
      </w:r>
      <w:r w:rsidRPr="00360C5B">
        <w:rPr>
          <w:rFonts w:ascii="Times New Roman" w:hAnsi="Times New Roman"/>
          <w:color w:val="231F20"/>
          <w:spacing w:val="-21"/>
          <w:sz w:val="24"/>
          <w:szCs w:val="24"/>
        </w:rPr>
        <w:t xml:space="preserve"> </w:t>
      </w:r>
      <w:r w:rsidRPr="00360C5B">
        <w:rPr>
          <w:rFonts w:ascii="Times New Roman" w:hAnsi="Times New Roman"/>
          <w:color w:val="231F20"/>
          <w:sz w:val="24"/>
          <w:szCs w:val="24"/>
        </w:rPr>
        <w:t>брестовима,</w:t>
      </w:r>
      <w:r w:rsidRPr="00360C5B">
        <w:rPr>
          <w:rFonts w:ascii="Times New Roman" w:hAnsi="Times New Roman"/>
          <w:color w:val="231F20"/>
          <w:spacing w:val="-22"/>
          <w:sz w:val="24"/>
          <w:szCs w:val="24"/>
        </w:rPr>
        <w:t xml:space="preserve"> </w:t>
      </w:r>
      <w:r w:rsidRPr="00360C5B">
        <w:rPr>
          <w:rFonts w:ascii="Times New Roman" w:hAnsi="Times New Roman"/>
          <w:color w:val="231F20"/>
          <w:sz w:val="24"/>
          <w:szCs w:val="24"/>
        </w:rPr>
        <w:t>шума</w:t>
      </w:r>
      <w:r w:rsidRPr="00360C5B">
        <w:rPr>
          <w:rFonts w:ascii="Times New Roman" w:hAnsi="Times New Roman"/>
          <w:color w:val="231F20"/>
          <w:spacing w:val="-21"/>
          <w:sz w:val="24"/>
          <w:szCs w:val="24"/>
        </w:rPr>
        <w:t xml:space="preserve"> </w:t>
      </w:r>
      <w:r w:rsidRPr="00360C5B">
        <w:rPr>
          <w:rFonts w:ascii="Times New Roman" w:hAnsi="Times New Roman"/>
          <w:color w:val="231F20"/>
          <w:sz w:val="24"/>
          <w:szCs w:val="24"/>
        </w:rPr>
        <w:t>беле</w:t>
      </w:r>
      <w:r w:rsidRPr="00360C5B">
        <w:rPr>
          <w:rFonts w:ascii="Times New Roman" w:hAnsi="Times New Roman"/>
          <w:color w:val="231F20"/>
          <w:spacing w:val="-22"/>
          <w:sz w:val="24"/>
          <w:szCs w:val="24"/>
        </w:rPr>
        <w:t xml:space="preserve"> </w:t>
      </w:r>
      <w:r w:rsidRPr="00360C5B">
        <w:rPr>
          <w:rFonts w:ascii="Times New Roman" w:hAnsi="Times New Roman"/>
          <w:color w:val="231F20"/>
          <w:sz w:val="24"/>
          <w:szCs w:val="24"/>
        </w:rPr>
        <w:t>тополе</w:t>
      </w:r>
      <w:r w:rsidRPr="00360C5B">
        <w:rPr>
          <w:rFonts w:ascii="Times New Roman" w:hAnsi="Times New Roman"/>
          <w:color w:val="231F20"/>
          <w:spacing w:val="-21"/>
          <w:sz w:val="24"/>
          <w:szCs w:val="24"/>
        </w:rPr>
        <w:t xml:space="preserve"> </w:t>
      </w:r>
      <w:r w:rsidRPr="00360C5B">
        <w:rPr>
          <w:rFonts w:ascii="Times New Roman" w:hAnsi="Times New Roman"/>
          <w:color w:val="231F20"/>
          <w:sz w:val="24"/>
          <w:szCs w:val="24"/>
        </w:rPr>
        <w:t>и</w:t>
      </w:r>
      <w:r w:rsidRPr="00360C5B">
        <w:rPr>
          <w:rFonts w:ascii="Times New Roman" w:hAnsi="Times New Roman"/>
          <w:color w:val="231F20"/>
          <w:spacing w:val="-22"/>
          <w:sz w:val="24"/>
          <w:szCs w:val="24"/>
        </w:rPr>
        <w:t xml:space="preserve"> </w:t>
      </w:r>
      <w:r w:rsidRPr="00360C5B">
        <w:rPr>
          <w:rFonts w:ascii="Times New Roman" w:hAnsi="Times New Roman"/>
          <w:color w:val="231F20"/>
          <w:sz w:val="24"/>
          <w:szCs w:val="24"/>
        </w:rPr>
        <w:t>лужњака,</w:t>
      </w:r>
      <w:r w:rsidRPr="00360C5B">
        <w:rPr>
          <w:rFonts w:ascii="Times New Roman" w:hAnsi="Times New Roman"/>
          <w:color w:val="231F20"/>
          <w:spacing w:val="-21"/>
          <w:sz w:val="24"/>
          <w:szCs w:val="24"/>
        </w:rPr>
        <w:t xml:space="preserve"> </w:t>
      </w:r>
      <w:r w:rsidRPr="00360C5B">
        <w:rPr>
          <w:rFonts w:ascii="Times New Roman" w:hAnsi="Times New Roman"/>
          <w:color w:val="231F20"/>
          <w:sz w:val="24"/>
          <w:szCs w:val="24"/>
        </w:rPr>
        <w:t>шуме</w:t>
      </w:r>
      <w:r w:rsidRPr="00360C5B">
        <w:rPr>
          <w:rFonts w:ascii="Times New Roman" w:hAnsi="Times New Roman"/>
          <w:color w:val="231F20"/>
          <w:spacing w:val="-21"/>
          <w:sz w:val="24"/>
          <w:szCs w:val="24"/>
        </w:rPr>
        <w:t xml:space="preserve"> </w:t>
      </w:r>
      <w:r w:rsidRPr="00360C5B">
        <w:rPr>
          <w:rFonts w:ascii="Times New Roman" w:hAnsi="Times New Roman"/>
          <w:color w:val="231F20"/>
          <w:sz w:val="24"/>
          <w:szCs w:val="24"/>
        </w:rPr>
        <w:t>лужњака</w:t>
      </w:r>
      <w:r w:rsidRPr="00360C5B">
        <w:rPr>
          <w:rFonts w:ascii="Times New Roman" w:hAnsi="Times New Roman"/>
          <w:color w:val="231F20"/>
          <w:spacing w:val="-22"/>
          <w:sz w:val="24"/>
          <w:szCs w:val="24"/>
        </w:rPr>
        <w:t xml:space="preserve"> </w:t>
      </w:r>
      <w:r w:rsidRPr="00360C5B">
        <w:rPr>
          <w:rFonts w:ascii="Times New Roman" w:hAnsi="Times New Roman"/>
          <w:color w:val="231F20"/>
          <w:sz w:val="24"/>
          <w:szCs w:val="24"/>
        </w:rPr>
        <w:t>и</w:t>
      </w:r>
      <w:r w:rsidRPr="00360C5B">
        <w:rPr>
          <w:rFonts w:ascii="Times New Roman" w:hAnsi="Times New Roman"/>
          <w:color w:val="231F20"/>
          <w:spacing w:val="-21"/>
          <w:sz w:val="24"/>
          <w:szCs w:val="24"/>
        </w:rPr>
        <w:t xml:space="preserve"> </w:t>
      </w:r>
      <w:r w:rsidRPr="00360C5B">
        <w:rPr>
          <w:rFonts w:ascii="Times New Roman" w:hAnsi="Times New Roman"/>
          <w:color w:val="231F20"/>
          <w:sz w:val="24"/>
          <w:szCs w:val="24"/>
        </w:rPr>
        <w:t>пољског јасена са</w:t>
      </w:r>
      <w:r w:rsidRPr="00360C5B">
        <w:rPr>
          <w:rFonts w:ascii="Times New Roman" w:hAnsi="Times New Roman"/>
          <w:color w:val="231F20"/>
          <w:spacing w:val="-35"/>
          <w:sz w:val="24"/>
          <w:szCs w:val="24"/>
        </w:rPr>
        <w:t xml:space="preserve"> </w:t>
      </w:r>
      <w:r w:rsidRPr="00360C5B">
        <w:rPr>
          <w:rFonts w:ascii="Times New Roman" w:hAnsi="Times New Roman"/>
          <w:color w:val="231F20"/>
          <w:sz w:val="24"/>
          <w:szCs w:val="24"/>
        </w:rPr>
        <w:t>брестовима.</w:t>
      </w:r>
    </w:p>
    <w:p w:rsidR="00283FC6" w:rsidRPr="00283FC6" w:rsidRDefault="00283FC6" w:rsidP="00283FC6">
      <w:pPr>
        <w:pStyle w:val="BodyText"/>
        <w:numPr>
          <w:ilvl w:val="0"/>
          <w:numId w:val="0"/>
        </w:numPr>
        <w:spacing w:line="240" w:lineRule="auto"/>
        <w:ind w:firstLine="567"/>
        <w:rPr>
          <w:rFonts w:ascii="Times New Roman" w:hAnsi="Times New Roman"/>
          <w:sz w:val="24"/>
          <w:szCs w:val="24"/>
        </w:rPr>
      </w:pPr>
      <w:r w:rsidRPr="00283FC6">
        <w:rPr>
          <w:rFonts w:ascii="Times New Roman" w:hAnsi="Times New Roman"/>
          <w:color w:val="231F20"/>
          <w:sz w:val="24"/>
          <w:szCs w:val="24"/>
        </w:rPr>
        <w:t>Ритска</w:t>
      </w:r>
      <w:r w:rsidRPr="00283FC6">
        <w:rPr>
          <w:rFonts w:ascii="Times New Roman" w:hAnsi="Times New Roman"/>
          <w:color w:val="231F20"/>
          <w:spacing w:val="-17"/>
          <w:sz w:val="24"/>
          <w:szCs w:val="24"/>
        </w:rPr>
        <w:t xml:space="preserve"> </w:t>
      </w:r>
      <w:r w:rsidRPr="00283FC6">
        <w:rPr>
          <w:rFonts w:ascii="Times New Roman" w:hAnsi="Times New Roman"/>
          <w:color w:val="231F20"/>
          <w:sz w:val="24"/>
          <w:szCs w:val="24"/>
        </w:rPr>
        <w:t>црница</w:t>
      </w:r>
      <w:r w:rsidRPr="00283FC6">
        <w:rPr>
          <w:rFonts w:ascii="Times New Roman" w:hAnsi="Times New Roman"/>
          <w:color w:val="231F20"/>
          <w:spacing w:val="-17"/>
          <w:sz w:val="24"/>
          <w:szCs w:val="24"/>
        </w:rPr>
        <w:t xml:space="preserve"> </w:t>
      </w:r>
      <w:r w:rsidRPr="00283FC6">
        <w:rPr>
          <w:rFonts w:ascii="Times New Roman" w:hAnsi="Times New Roman"/>
          <w:color w:val="231F20"/>
          <w:sz w:val="24"/>
          <w:szCs w:val="24"/>
        </w:rPr>
        <w:t>(humoglej)</w:t>
      </w:r>
      <w:r w:rsidRPr="00283FC6">
        <w:rPr>
          <w:rFonts w:ascii="Times New Roman" w:hAnsi="Times New Roman"/>
          <w:color w:val="231F20"/>
          <w:spacing w:val="-16"/>
          <w:sz w:val="24"/>
          <w:szCs w:val="24"/>
        </w:rPr>
        <w:t xml:space="preserve"> </w:t>
      </w:r>
      <w:r w:rsidRPr="00283FC6">
        <w:rPr>
          <w:rFonts w:ascii="Times New Roman" w:hAnsi="Times New Roman"/>
          <w:color w:val="231F20"/>
          <w:sz w:val="24"/>
          <w:szCs w:val="24"/>
        </w:rPr>
        <w:t>припада</w:t>
      </w:r>
      <w:r w:rsidRPr="00283FC6">
        <w:rPr>
          <w:rFonts w:ascii="Times New Roman" w:hAnsi="Times New Roman"/>
          <w:color w:val="231F20"/>
          <w:spacing w:val="-17"/>
          <w:sz w:val="24"/>
          <w:szCs w:val="24"/>
        </w:rPr>
        <w:t xml:space="preserve"> </w:t>
      </w:r>
      <w:r w:rsidRPr="00283FC6">
        <w:rPr>
          <w:rFonts w:ascii="Times New Roman" w:hAnsi="Times New Roman"/>
          <w:color w:val="231F20"/>
          <w:sz w:val="24"/>
          <w:szCs w:val="24"/>
        </w:rPr>
        <w:t>класи</w:t>
      </w:r>
      <w:r w:rsidRPr="00283FC6">
        <w:rPr>
          <w:rFonts w:ascii="Times New Roman" w:hAnsi="Times New Roman"/>
          <w:color w:val="231F20"/>
          <w:spacing w:val="-16"/>
          <w:sz w:val="24"/>
          <w:szCs w:val="24"/>
        </w:rPr>
        <w:t xml:space="preserve"> </w:t>
      </w:r>
      <w:r w:rsidRPr="00283FC6">
        <w:rPr>
          <w:rFonts w:ascii="Times New Roman" w:hAnsi="Times New Roman"/>
          <w:color w:val="231F20"/>
          <w:sz w:val="24"/>
          <w:szCs w:val="24"/>
        </w:rPr>
        <w:t>глејних</w:t>
      </w:r>
      <w:r w:rsidRPr="00283FC6">
        <w:rPr>
          <w:rFonts w:ascii="Times New Roman" w:hAnsi="Times New Roman"/>
          <w:color w:val="231F20"/>
          <w:spacing w:val="-17"/>
          <w:sz w:val="24"/>
          <w:szCs w:val="24"/>
        </w:rPr>
        <w:t xml:space="preserve"> </w:t>
      </w:r>
      <w:r w:rsidRPr="00283FC6">
        <w:rPr>
          <w:rFonts w:ascii="Times New Roman" w:hAnsi="Times New Roman"/>
          <w:color w:val="231F20"/>
          <w:sz w:val="24"/>
          <w:szCs w:val="24"/>
        </w:rPr>
        <w:t>землишта.</w:t>
      </w:r>
      <w:r w:rsidRPr="00283FC6">
        <w:rPr>
          <w:rFonts w:ascii="Times New Roman" w:hAnsi="Times New Roman"/>
          <w:color w:val="231F20"/>
          <w:spacing w:val="-16"/>
          <w:sz w:val="24"/>
          <w:szCs w:val="24"/>
        </w:rPr>
        <w:t xml:space="preserve"> </w:t>
      </w:r>
      <w:r w:rsidRPr="00283FC6">
        <w:rPr>
          <w:rFonts w:ascii="Times New Roman" w:hAnsi="Times New Roman"/>
          <w:color w:val="231F20"/>
          <w:sz w:val="24"/>
          <w:szCs w:val="24"/>
        </w:rPr>
        <w:t>Претежно</w:t>
      </w:r>
      <w:r w:rsidRPr="00283FC6">
        <w:rPr>
          <w:rFonts w:ascii="Times New Roman" w:hAnsi="Times New Roman"/>
          <w:color w:val="231F20"/>
          <w:spacing w:val="-17"/>
          <w:sz w:val="24"/>
          <w:szCs w:val="24"/>
        </w:rPr>
        <w:t xml:space="preserve"> </w:t>
      </w:r>
      <w:r w:rsidRPr="00283FC6">
        <w:rPr>
          <w:rFonts w:ascii="Times New Roman" w:hAnsi="Times New Roman"/>
          <w:color w:val="231F20"/>
          <w:sz w:val="24"/>
          <w:szCs w:val="24"/>
        </w:rPr>
        <w:t>заузима</w:t>
      </w:r>
      <w:r w:rsidRPr="00283FC6">
        <w:rPr>
          <w:rFonts w:ascii="Times New Roman" w:hAnsi="Times New Roman"/>
          <w:color w:val="231F20"/>
          <w:spacing w:val="-16"/>
          <w:sz w:val="24"/>
          <w:szCs w:val="24"/>
        </w:rPr>
        <w:t xml:space="preserve"> </w:t>
      </w:r>
      <w:r w:rsidRPr="00283FC6">
        <w:rPr>
          <w:rFonts w:ascii="Times New Roman" w:hAnsi="Times New Roman"/>
          <w:color w:val="231F20"/>
          <w:sz w:val="24"/>
          <w:szCs w:val="24"/>
        </w:rPr>
        <w:t>притерасни</w:t>
      </w:r>
      <w:r w:rsidRPr="00283FC6">
        <w:rPr>
          <w:rFonts w:ascii="Times New Roman" w:hAnsi="Times New Roman"/>
          <w:color w:val="231F20"/>
          <w:spacing w:val="-17"/>
          <w:sz w:val="24"/>
          <w:szCs w:val="24"/>
        </w:rPr>
        <w:t xml:space="preserve"> </w:t>
      </w:r>
      <w:r w:rsidRPr="00283FC6">
        <w:rPr>
          <w:rFonts w:ascii="Times New Roman" w:hAnsi="Times New Roman"/>
          <w:color w:val="231F20"/>
          <w:sz w:val="24"/>
          <w:szCs w:val="24"/>
        </w:rPr>
        <w:t>део полоја</w:t>
      </w:r>
      <w:r w:rsidRPr="00283FC6">
        <w:rPr>
          <w:rFonts w:ascii="Times New Roman" w:hAnsi="Times New Roman"/>
          <w:color w:val="231F20"/>
          <w:spacing w:val="-7"/>
          <w:sz w:val="24"/>
          <w:szCs w:val="24"/>
        </w:rPr>
        <w:t xml:space="preserve"> </w:t>
      </w:r>
      <w:r w:rsidRPr="00283FC6">
        <w:rPr>
          <w:rFonts w:ascii="Times New Roman" w:hAnsi="Times New Roman"/>
          <w:color w:val="231F20"/>
          <w:sz w:val="24"/>
          <w:szCs w:val="24"/>
        </w:rPr>
        <w:t>и</w:t>
      </w:r>
      <w:r w:rsidR="00F30B61">
        <w:rPr>
          <w:rFonts w:ascii="Times New Roman" w:hAnsi="Times New Roman"/>
          <w:color w:val="231F20"/>
          <w:sz w:val="24"/>
          <w:szCs w:val="24"/>
        </w:rPr>
        <w:t xml:space="preserve"> </w:t>
      </w:r>
      <w:r w:rsidRPr="00283FC6">
        <w:rPr>
          <w:rFonts w:ascii="Times New Roman" w:hAnsi="Times New Roman"/>
          <w:color w:val="231F20"/>
          <w:sz w:val="24"/>
          <w:szCs w:val="24"/>
        </w:rPr>
        <w:t>депресије</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у</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централном</w:t>
      </w:r>
      <w:r w:rsidRPr="00283FC6">
        <w:rPr>
          <w:rFonts w:ascii="Times New Roman" w:hAnsi="Times New Roman"/>
          <w:color w:val="231F20"/>
          <w:spacing w:val="-7"/>
          <w:sz w:val="24"/>
          <w:szCs w:val="24"/>
        </w:rPr>
        <w:t xml:space="preserve"> </w:t>
      </w:r>
      <w:r w:rsidRPr="00283FC6">
        <w:rPr>
          <w:rFonts w:ascii="Times New Roman" w:hAnsi="Times New Roman"/>
          <w:color w:val="231F20"/>
          <w:sz w:val="24"/>
          <w:szCs w:val="24"/>
        </w:rPr>
        <w:t>делу</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полоја.</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Јавља</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се</w:t>
      </w:r>
      <w:r w:rsidRPr="00283FC6">
        <w:rPr>
          <w:rFonts w:ascii="Times New Roman" w:hAnsi="Times New Roman"/>
          <w:color w:val="231F20"/>
          <w:spacing w:val="-7"/>
          <w:sz w:val="24"/>
          <w:szCs w:val="24"/>
        </w:rPr>
        <w:t xml:space="preserve"> </w:t>
      </w:r>
      <w:r w:rsidRPr="00283FC6">
        <w:rPr>
          <w:rFonts w:ascii="Times New Roman" w:hAnsi="Times New Roman"/>
          <w:color w:val="231F20"/>
          <w:sz w:val="24"/>
          <w:szCs w:val="24"/>
        </w:rPr>
        <w:t>и</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у</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депресијама</w:t>
      </w:r>
      <w:r w:rsidRPr="00283FC6">
        <w:rPr>
          <w:rFonts w:ascii="Times New Roman" w:hAnsi="Times New Roman"/>
          <w:color w:val="231F20"/>
          <w:spacing w:val="-7"/>
          <w:sz w:val="24"/>
          <w:szCs w:val="24"/>
        </w:rPr>
        <w:t xml:space="preserve"> </w:t>
      </w:r>
      <w:r w:rsidRPr="00283FC6">
        <w:rPr>
          <w:rFonts w:ascii="Times New Roman" w:hAnsi="Times New Roman"/>
          <w:color w:val="231F20"/>
          <w:sz w:val="24"/>
          <w:szCs w:val="24"/>
        </w:rPr>
        <w:t>прве</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надполојнојне терасе које имају карактер ритова. Ниво подземне воде стагнира на дубини од 1 метра и нешто</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ниже.</w:t>
      </w:r>
      <w:r w:rsidRPr="00283FC6">
        <w:rPr>
          <w:rFonts w:ascii="Times New Roman" w:hAnsi="Times New Roman"/>
          <w:color w:val="231F20"/>
          <w:spacing w:val="-5"/>
          <w:sz w:val="24"/>
          <w:szCs w:val="24"/>
        </w:rPr>
        <w:t xml:space="preserve"> </w:t>
      </w:r>
      <w:r w:rsidRPr="00283FC6">
        <w:rPr>
          <w:rFonts w:ascii="Times New Roman" w:hAnsi="Times New Roman"/>
          <w:color w:val="231F20"/>
          <w:sz w:val="24"/>
          <w:szCs w:val="24"/>
        </w:rPr>
        <w:t>Суфицитно</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влажење</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ритских</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црница</w:t>
      </w:r>
      <w:r w:rsidRPr="00283FC6">
        <w:rPr>
          <w:rFonts w:ascii="Times New Roman" w:hAnsi="Times New Roman"/>
          <w:color w:val="231F20"/>
          <w:spacing w:val="-5"/>
          <w:sz w:val="24"/>
          <w:szCs w:val="24"/>
        </w:rPr>
        <w:t xml:space="preserve"> </w:t>
      </w:r>
      <w:r w:rsidRPr="00283FC6">
        <w:rPr>
          <w:rFonts w:ascii="Times New Roman" w:hAnsi="Times New Roman"/>
          <w:color w:val="231F20"/>
          <w:sz w:val="24"/>
          <w:szCs w:val="24"/>
        </w:rPr>
        <w:t>у</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дужем</w:t>
      </w:r>
      <w:r w:rsidRPr="00283FC6">
        <w:rPr>
          <w:rFonts w:ascii="Times New Roman" w:hAnsi="Times New Roman"/>
          <w:color w:val="231F20"/>
          <w:spacing w:val="-5"/>
          <w:sz w:val="24"/>
          <w:szCs w:val="24"/>
        </w:rPr>
        <w:t xml:space="preserve"> </w:t>
      </w:r>
      <w:r w:rsidRPr="00283FC6">
        <w:rPr>
          <w:rFonts w:ascii="Times New Roman" w:hAnsi="Times New Roman"/>
          <w:color w:val="231F20"/>
          <w:sz w:val="24"/>
          <w:szCs w:val="24"/>
        </w:rPr>
        <w:t>временском</w:t>
      </w:r>
      <w:r w:rsidRPr="00283FC6">
        <w:rPr>
          <w:rFonts w:ascii="Times New Roman" w:hAnsi="Times New Roman"/>
          <w:color w:val="231F20"/>
          <w:spacing w:val="-5"/>
          <w:sz w:val="24"/>
          <w:szCs w:val="24"/>
        </w:rPr>
        <w:t xml:space="preserve"> </w:t>
      </w:r>
      <w:r w:rsidRPr="00283FC6">
        <w:rPr>
          <w:rFonts w:ascii="Times New Roman" w:hAnsi="Times New Roman"/>
          <w:color w:val="231F20"/>
          <w:sz w:val="24"/>
          <w:szCs w:val="24"/>
        </w:rPr>
        <w:t>периодује</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изазвано високим нивом подземне воде и плавном водом. Ритске црнице се образују на иловасто- глиновитом и глиновитом алувијалном наносу и преталоженом лесу, често измешаним са иловасто-глиновитим</w:t>
      </w:r>
      <w:r w:rsidRPr="00283FC6">
        <w:rPr>
          <w:rFonts w:ascii="Times New Roman" w:hAnsi="Times New Roman"/>
          <w:color w:val="231F20"/>
          <w:spacing w:val="-20"/>
          <w:sz w:val="24"/>
          <w:szCs w:val="24"/>
        </w:rPr>
        <w:t xml:space="preserve"> </w:t>
      </w:r>
      <w:r w:rsidRPr="00283FC6">
        <w:rPr>
          <w:rFonts w:ascii="Times New Roman" w:hAnsi="Times New Roman"/>
          <w:color w:val="231F20"/>
          <w:sz w:val="24"/>
          <w:szCs w:val="24"/>
        </w:rPr>
        <w:t>алувијалним</w:t>
      </w:r>
      <w:r w:rsidRPr="00283FC6">
        <w:rPr>
          <w:rFonts w:ascii="Times New Roman" w:hAnsi="Times New Roman"/>
          <w:color w:val="231F20"/>
          <w:spacing w:val="-19"/>
          <w:sz w:val="24"/>
          <w:szCs w:val="24"/>
        </w:rPr>
        <w:t xml:space="preserve"> </w:t>
      </w:r>
      <w:r w:rsidRPr="00283FC6">
        <w:rPr>
          <w:rFonts w:ascii="Times New Roman" w:hAnsi="Times New Roman"/>
          <w:color w:val="231F20"/>
          <w:sz w:val="24"/>
          <w:szCs w:val="24"/>
        </w:rPr>
        <w:t>наносом.</w:t>
      </w:r>
      <w:r w:rsidRPr="00283FC6">
        <w:rPr>
          <w:rFonts w:ascii="Times New Roman" w:hAnsi="Times New Roman"/>
          <w:color w:val="231F20"/>
          <w:spacing w:val="-20"/>
          <w:sz w:val="24"/>
          <w:szCs w:val="24"/>
        </w:rPr>
        <w:t xml:space="preserve"> </w:t>
      </w:r>
      <w:r w:rsidRPr="00283FC6">
        <w:rPr>
          <w:rFonts w:ascii="Times New Roman" w:hAnsi="Times New Roman"/>
          <w:color w:val="231F20"/>
          <w:sz w:val="24"/>
          <w:szCs w:val="24"/>
        </w:rPr>
        <w:t>Хумусни</w:t>
      </w:r>
      <w:r w:rsidRPr="00283FC6">
        <w:rPr>
          <w:rFonts w:ascii="Times New Roman" w:hAnsi="Times New Roman"/>
          <w:color w:val="231F20"/>
          <w:spacing w:val="-19"/>
          <w:sz w:val="24"/>
          <w:szCs w:val="24"/>
        </w:rPr>
        <w:t xml:space="preserve"> </w:t>
      </w:r>
      <w:r w:rsidRPr="00283FC6">
        <w:rPr>
          <w:rFonts w:ascii="Times New Roman" w:hAnsi="Times New Roman"/>
          <w:color w:val="231F20"/>
          <w:sz w:val="24"/>
          <w:szCs w:val="24"/>
        </w:rPr>
        <w:t>хоризонт</w:t>
      </w:r>
      <w:r w:rsidRPr="00283FC6">
        <w:rPr>
          <w:rFonts w:ascii="Times New Roman" w:hAnsi="Times New Roman"/>
          <w:color w:val="231F20"/>
          <w:spacing w:val="-20"/>
          <w:sz w:val="24"/>
          <w:szCs w:val="24"/>
        </w:rPr>
        <w:t xml:space="preserve"> </w:t>
      </w:r>
      <w:r w:rsidRPr="00283FC6">
        <w:rPr>
          <w:rFonts w:ascii="Times New Roman" w:hAnsi="Times New Roman"/>
          <w:color w:val="231F20"/>
          <w:sz w:val="24"/>
          <w:szCs w:val="24"/>
        </w:rPr>
        <w:t>је</w:t>
      </w:r>
      <w:r w:rsidRPr="00283FC6">
        <w:rPr>
          <w:rFonts w:ascii="Times New Roman" w:hAnsi="Times New Roman"/>
          <w:color w:val="231F20"/>
          <w:spacing w:val="-19"/>
          <w:sz w:val="24"/>
          <w:szCs w:val="24"/>
        </w:rPr>
        <w:t xml:space="preserve"> </w:t>
      </w:r>
      <w:r w:rsidRPr="00283FC6">
        <w:rPr>
          <w:rFonts w:ascii="Times New Roman" w:hAnsi="Times New Roman"/>
          <w:color w:val="231F20"/>
          <w:sz w:val="24"/>
          <w:szCs w:val="24"/>
        </w:rPr>
        <w:t>развијен</w:t>
      </w:r>
      <w:r w:rsidR="00F30B61">
        <w:rPr>
          <w:rFonts w:ascii="Times New Roman" w:hAnsi="Times New Roman"/>
          <w:color w:val="231F20"/>
          <w:sz w:val="24"/>
          <w:szCs w:val="24"/>
        </w:rPr>
        <w:t xml:space="preserve">, </w:t>
      </w:r>
      <w:r w:rsidR="00F30B61">
        <w:rPr>
          <w:rFonts w:ascii="Times New Roman" w:hAnsi="Times New Roman"/>
          <w:color w:val="231F20"/>
          <w:sz w:val="24"/>
          <w:szCs w:val="24"/>
          <w:lang w:val="sr-Cyrl-RS"/>
        </w:rPr>
        <w:t>м</w:t>
      </w:r>
      <w:r w:rsidRPr="00283FC6">
        <w:rPr>
          <w:rFonts w:ascii="Times New Roman" w:hAnsi="Times New Roman"/>
          <w:color w:val="231F20"/>
          <w:sz w:val="24"/>
          <w:szCs w:val="24"/>
        </w:rPr>
        <w:t>оћан</w:t>
      </w:r>
      <w:r w:rsidRPr="00283FC6">
        <w:rPr>
          <w:rFonts w:ascii="Times New Roman" w:hAnsi="Times New Roman"/>
          <w:color w:val="231F20"/>
          <w:spacing w:val="-19"/>
          <w:sz w:val="24"/>
          <w:szCs w:val="24"/>
        </w:rPr>
        <w:t xml:space="preserve"> </w:t>
      </w:r>
      <w:r w:rsidRPr="00283FC6">
        <w:rPr>
          <w:rFonts w:ascii="Times New Roman" w:hAnsi="Times New Roman"/>
          <w:color w:val="231F20"/>
          <w:sz w:val="24"/>
          <w:szCs w:val="24"/>
        </w:rPr>
        <w:t>40</w:t>
      </w:r>
      <w:r w:rsidRPr="00283FC6">
        <w:rPr>
          <w:rFonts w:ascii="Times New Roman" w:hAnsi="Times New Roman"/>
          <w:color w:val="231F20"/>
          <w:spacing w:val="-20"/>
          <w:sz w:val="24"/>
          <w:szCs w:val="24"/>
        </w:rPr>
        <w:t xml:space="preserve"> </w:t>
      </w:r>
      <w:r w:rsidRPr="00283FC6">
        <w:rPr>
          <w:rFonts w:ascii="Times New Roman" w:hAnsi="Times New Roman"/>
          <w:color w:val="231F20"/>
          <w:sz w:val="24"/>
          <w:szCs w:val="24"/>
        </w:rPr>
        <w:t>-</w:t>
      </w:r>
      <w:r w:rsidRPr="00283FC6">
        <w:rPr>
          <w:rFonts w:ascii="Times New Roman" w:hAnsi="Times New Roman"/>
          <w:color w:val="231F20"/>
          <w:spacing w:val="-19"/>
          <w:sz w:val="24"/>
          <w:szCs w:val="24"/>
        </w:rPr>
        <w:t xml:space="preserve"> </w:t>
      </w:r>
      <w:r w:rsidRPr="00283FC6">
        <w:rPr>
          <w:rFonts w:ascii="Times New Roman" w:hAnsi="Times New Roman"/>
          <w:color w:val="231F20"/>
          <w:sz w:val="24"/>
          <w:szCs w:val="24"/>
        </w:rPr>
        <w:t>80</w:t>
      </w:r>
      <w:r w:rsidRPr="00283FC6">
        <w:rPr>
          <w:rFonts w:ascii="Times New Roman" w:hAnsi="Times New Roman"/>
          <w:color w:val="231F20"/>
          <w:spacing w:val="-19"/>
          <w:sz w:val="24"/>
          <w:szCs w:val="24"/>
        </w:rPr>
        <w:t xml:space="preserve"> </w:t>
      </w:r>
      <w:r w:rsidRPr="00283FC6">
        <w:rPr>
          <w:rFonts w:ascii="Times New Roman" w:hAnsi="Times New Roman"/>
          <w:color w:val="231F20"/>
          <w:sz w:val="24"/>
          <w:szCs w:val="24"/>
        </w:rPr>
        <w:t>цм. Ритске</w:t>
      </w:r>
      <w:r w:rsidRPr="00283FC6">
        <w:rPr>
          <w:rFonts w:ascii="Times New Roman" w:hAnsi="Times New Roman"/>
          <w:color w:val="231F20"/>
          <w:spacing w:val="-17"/>
          <w:sz w:val="24"/>
          <w:szCs w:val="24"/>
        </w:rPr>
        <w:t xml:space="preserve"> </w:t>
      </w:r>
      <w:r w:rsidRPr="00283FC6">
        <w:rPr>
          <w:rFonts w:ascii="Times New Roman" w:hAnsi="Times New Roman"/>
          <w:color w:val="231F20"/>
          <w:sz w:val="24"/>
          <w:szCs w:val="24"/>
        </w:rPr>
        <w:t>црнице</w:t>
      </w:r>
      <w:r w:rsidRPr="00283FC6">
        <w:rPr>
          <w:rFonts w:ascii="Times New Roman" w:hAnsi="Times New Roman"/>
          <w:color w:val="231F20"/>
          <w:spacing w:val="-17"/>
          <w:sz w:val="24"/>
          <w:szCs w:val="24"/>
        </w:rPr>
        <w:t xml:space="preserve"> </w:t>
      </w:r>
      <w:r w:rsidRPr="00283FC6">
        <w:rPr>
          <w:rFonts w:ascii="Times New Roman" w:hAnsi="Times New Roman"/>
          <w:color w:val="231F20"/>
          <w:sz w:val="24"/>
          <w:szCs w:val="24"/>
        </w:rPr>
        <w:t>су</w:t>
      </w:r>
      <w:r w:rsidRPr="00283FC6">
        <w:rPr>
          <w:rFonts w:ascii="Times New Roman" w:hAnsi="Times New Roman"/>
          <w:color w:val="231F20"/>
          <w:spacing w:val="-16"/>
          <w:sz w:val="24"/>
          <w:szCs w:val="24"/>
        </w:rPr>
        <w:t xml:space="preserve"> </w:t>
      </w:r>
      <w:r w:rsidRPr="00283FC6">
        <w:rPr>
          <w:rFonts w:ascii="Times New Roman" w:hAnsi="Times New Roman"/>
          <w:color w:val="231F20"/>
          <w:sz w:val="24"/>
          <w:szCs w:val="24"/>
        </w:rPr>
        <w:t>претежно</w:t>
      </w:r>
      <w:r w:rsidRPr="00283FC6">
        <w:rPr>
          <w:rFonts w:ascii="Times New Roman" w:hAnsi="Times New Roman"/>
          <w:color w:val="231F20"/>
          <w:spacing w:val="-17"/>
          <w:sz w:val="24"/>
          <w:szCs w:val="24"/>
        </w:rPr>
        <w:t xml:space="preserve"> </w:t>
      </w:r>
      <w:r w:rsidRPr="00283FC6">
        <w:rPr>
          <w:rFonts w:ascii="Times New Roman" w:hAnsi="Times New Roman"/>
          <w:color w:val="231F20"/>
          <w:sz w:val="24"/>
          <w:szCs w:val="24"/>
        </w:rPr>
        <w:t>глиновита</w:t>
      </w:r>
      <w:r w:rsidRPr="00283FC6">
        <w:rPr>
          <w:rFonts w:ascii="Times New Roman" w:hAnsi="Times New Roman"/>
          <w:color w:val="231F20"/>
          <w:spacing w:val="-17"/>
          <w:sz w:val="24"/>
          <w:szCs w:val="24"/>
        </w:rPr>
        <w:t xml:space="preserve"> </w:t>
      </w:r>
      <w:r w:rsidRPr="00283FC6">
        <w:rPr>
          <w:rFonts w:ascii="Times New Roman" w:hAnsi="Times New Roman"/>
          <w:color w:val="231F20"/>
          <w:sz w:val="24"/>
          <w:szCs w:val="24"/>
        </w:rPr>
        <w:t>земљишта.</w:t>
      </w:r>
      <w:r w:rsidRPr="00283FC6">
        <w:rPr>
          <w:rFonts w:ascii="Times New Roman" w:hAnsi="Times New Roman"/>
          <w:color w:val="231F20"/>
          <w:spacing w:val="-16"/>
          <w:sz w:val="24"/>
          <w:szCs w:val="24"/>
        </w:rPr>
        <w:t xml:space="preserve"> </w:t>
      </w:r>
      <w:r w:rsidRPr="00283FC6">
        <w:rPr>
          <w:rFonts w:ascii="Times New Roman" w:hAnsi="Times New Roman"/>
          <w:color w:val="231F20"/>
          <w:sz w:val="24"/>
          <w:szCs w:val="24"/>
        </w:rPr>
        <w:t>Еколошке</w:t>
      </w:r>
      <w:r w:rsidRPr="00283FC6">
        <w:rPr>
          <w:rFonts w:ascii="Times New Roman" w:hAnsi="Times New Roman"/>
          <w:color w:val="231F20"/>
          <w:spacing w:val="-17"/>
          <w:sz w:val="24"/>
          <w:szCs w:val="24"/>
        </w:rPr>
        <w:t xml:space="preserve"> </w:t>
      </w:r>
      <w:r w:rsidRPr="00283FC6">
        <w:rPr>
          <w:rFonts w:ascii="Times New Roman" w:hAnsi="Times New Roman"/>
          <w:color w:val="231F20"/>
          <w:sz w:val="24"/>
          <w:szCs w:val="24"/>
        </w:rPr>
        <w:t>карактеристике</w:t>
      </w:r>
      <w:r w:rsidRPr="00283FC6">
        <w:rPr>
          <w:rFonts w:ascii="Times New Roman" w:hAnsi="Times New Roman"/>
          <w:color w:val="231F20"/>
          <w:spacing w:val="-16"/>
          <w:sz w:val="24"/>
          <w:szCs w:val="24"/>
        </w:rPr>
        <w:t xml:space="preserve"> </w:t>
      </w:r>
      <w:r w:rsidRPr="00283FC6">
        <w:rPr>
          <w:rFonts w:ascii="Times New Roman" w:hAnsi="Times New Roman"/>
          <w:color w:val="231F20"/>
          <w:sz w:val="24"/>
          <w:szCs w:val="24"/>
        </w:rPr>
        <w:t>ритских</w:t>
      </w:r>
      <w:r w:rsidRPr="00283FC6">
        <w:rPr>
          <w:rFonts w:ascii="Times New Roman" w:hAnsi="Times New Roman"/>
          <w:color w:val="231F20"/>
          <w:spacing w:val="-17"/>
          <w:sz w:val="24"/>
          <w:szCs w:val="24"/>
        </w:rPr>
        <w:t xml:space="preserve"> </w:t>
      </w:r>
      <w:r w:rsidRPr="00283FC6">
        <w:rPr>
          <w:rFonts w:ascii="Times New Roman" w:hAnsi="Times New Roman"/>
          <w:color w:val="231F20"/>
          <w:sz w:val="24"/>
          <w:szCs w:val="24"/>
        </w:rPr>
        <w:t xml:space="preserve">црница карактерисане су суфицитним влажењем подземним и површинским водама. </w:t>
      </w:r>
      <w:r w:rsidRPr="00283FC6">
        <w:rPr>
          <w:rFonts w:ascii="Times New Roman" w:hAnsi="Times New Roman"/>
          <w:color w:val="231F20"/>
          <w:spacing w:val="-3"/>
          <w:sz w:val="24"/>
          <w:szCs w:val="24"/>
        </w:rPr>
        <w:t xml:space="preserve">Текстурни </w:t>
      </w:r>
      <w:r w:rsidRPr="00283FC6">
        <w:rPr>
          <w:rFonts w:ascii="Times New Roman" w:hAnsi="Times New Roman"/>
          <w:color w:val="231F20"/>
          <w:sz w:val="24"/>
          <w:szCs w:val="24"/>
        </w:rPr>
        <w:t>састав и присуство лакораствољивих соли, такође, утичу на еколошке карактеристике ритских</w:t>
      </w:r>
      <w:r w:rsidRPr="00283FC6">
        <w:rPr>
          <w:rFonts w:ascii="Times New Roman" w:hAnsi="Times New Roman"/>
          <w:color w:val="231F20"/>
          <w:spacing w:val="33"/>
          <w:sz w:val="24"/>
          <w:szCs w:val="24"/>
        </w:rPr>
        <w:t xml:space="preserve"> </w:t>
      </w:r>
      <w:r w:rsidRPr="00283FC6">
        <w:rPr>
          <w:rFonts w:ascii="Times New Roman" w:hAnsi="Times New Roman"/>
          <w:color w:val="231F20"/>
          <w:sz w:val="24"/>
          <w:szCs w:val="24"/>
        </w:rPr>
        <w:t>црница.</w:t>
      </w:r>
      <w:r w:rsidRPr="00283FC6">
        <w:rPr>
          <w:rFonts w:ascii="Times New Roman" w:hAnsi="Times New Roman"/>
          <w:color w:val="231F20"/>
          <w:spacing w:val="34"/>
          <w:sz w:val="24"/>
          <w:szCs w:val="24"/>
        </w:rPr>
        <w:t xml:space="preserve"> </w:t>
      </w:r>
      <w:r w:rsidRPr="00283FC6">
        <w:rPr>
          <w:rFonts w:ascii="Times New Roman" w:hAnsi="Times New Roman"/>
          <w:color w:val="231F20"/>
          <w:sz w:val="24"/>
          <w:szCs w:val="24"/>
        </w:rPr>
        <w:t>Ритске</w:t>
      </w:r>
      <w:r w:rsidRPr="00283FC6">
        <w:rPr>
          <w:rFonts w:ascii="Times New Roman" w:hAnsi="Times New Roman"/>
          <w:color w:val="231F20"/>
          <w:spacing w:val="34"/>
          <w:sz w:val="24"/>
          <w:szCs w:val="24"/>
        </w:rPr>
        <w:t xml:space="preserve"> </w:t>
      </w:r>
      <w:r w:rsidRPr="00283FC6">
        <w:rPr>
          <w:rFonts w:ascii="Times New Roman" w:hAnsi="Times New Roman"/>
          <w:color w:val="231F20"/>
          <w:sz w:val="24"/>
          <w:szCs w:val="24"/>
        </w:rPr>
        <w:t>црнице</w:t>
      </w:r>
      <w:r w:rsidRPr="00283FC6">
        <w:rPr>
          <w:rFonts w:ascii="Times New Roman" w:hAnsi="Times New Roman"/>
          <w:color w:val="231F20"/>
          <w:spacing w:val="34"/>
          <w:sz w:val="24"/>
          <w:szCs w:val="24"/>
        </w:rPr>
        <w:t xml:space="preserve"> </w:t>
      </w:r>
      <w:r w:rsidRPr="00283FC6">
        <w:rPr>
          <w:rFonts w:ascii="Times New Roman" w:hAnsi="Times New Roman"/>
          <w:color w:val="231F20"/>
          <w:sz w:val="24"/>
          <w:szCs w:val="24"/>
        </w:rPr>
        <w:t>су</w:t>
      </w:r>
      <w:r w:rsidRPr="00283FC6">
        <w:rPr>
          <w:rFonts w:ascii="Times New Roman" w:hAnsi="Times New Roman"/>
          <w:color w:val="231F20"/>
          <w:spacing w:val="34"/>
          <w:sz w:val="24"/>
          <w:szCs w:val="24"/>
        </w:rPr>
        <w:t xml:space="preserve"> </w:t>
      </w:r>
      <w:r w:rsidRPr="00283FC6">
        <w:rPr>
          <w:rFonts w:ascii="Times New Roman" w:hAnsi="Times New Roman"/>
          <w:color w:val="231F20"/>
          <w:sz w:val="24"/>
          <w:szCs w:val="24"/>
        </w:rPr>
        <w:t>високо</w:t>
      </w:r>
      <w:r w:rsidRPr="00283FC6">
        <w:rPr>
          <w:rFonts w:ascii="Times New Roman" w:hAnsi="Times New Roman"/>
          <w:color w:val="231F20"/>
          <w:spacing w:val="34"/>
          <w:sz w:val="24"/>
          <w:szCs w:val="24"/>
        </w:rPr>
        <w:t xml:space="preserve"> </w:t>
      </w:r>
      <w:r w:rsidRPr="00283FC6">
        <w:rPr>
          <w:rFonts w:ascii="Times New Roman" w:hAnsi="Times New Roman"/>
          <w:color w:val="231F20"/>
          <w:sz w:val="24"/>
          <w:szCs w:val="24"/>
        </w:rPr>
        <w:t>продуктивна</w:t>
      </w:r>
      <w:r w:rsidRPr="00283FC6">
        <w:rPr>
          <w:rFonts w:ascii="Times New Roman" w:hAnsi="Times New Roman"/>
          <w:color w:val="231F20"/>
          <w:spacing w:val="33"/>
          <w:sz w:val="24"/>
          <w:szCs w:val="24"/>
        </w:rPr>
        <w:t xml:space="preserve"> </w:t>
      </w:r>
      <w:r w:rsidRPr="00283FC6">
        <w:rPr>
          <w:rFonts w:ascii="Times New Roman" w:hAnsi="Times New Roman"/>
          <w:color w:val="231F20"/>
          <w:sz w:val="24"/>
          <w:szCs w:val="24"/>
        </w:rPr>
        <w:t>станишта</w:t>
      </w:r>
      <w:r w:rsidRPr="00283FC6">
        <w:rPr>
          <w:rFonts w:ascii="Times New Roman" w:hAnsi="Times New Roman"/>
          <w:color w:val="231F20"/>
          <w:spacing w:val="34"/>
          <w:sz w:val="24"/>
          <w:szCs w:val="24"/>
        </w:rPr>
        <w:t xml:space="preserve"> </w:t>
      </w:r>
      <w:r w:rsidRPr="00283FC6">
        <w:rPr>
          <w:rFonts w:ascii="Times New Roman" w:hAnsi="Times New Roman"/>
          <w:color w:val="231F20"/>
          <w:sz w:val="24"/>
          <w:szCs w:val="24"/>
        </w:rPr>
        <w:t>шума</w:t>
      </w:r>
      <w:r w:rsidRPr="00283FC6">
        <w:rPr>
          <w:rFonts w:ascii="Times New Roman" w:hAnsi="Times New Roman"/>
          <w:color w:val="231F20"/>
          <w:spacing w:val="34"/>
          <w:sz w:val="24"/>
          <w:szCs w:val="24"/>
        </w:rPr>
        <w:t xml:space="preserve"> </w:t>
      </w:r>
      <w:r w:rsidRPr="00283FC6">
        <w:rPr>
          <w:rFonts w:ascii="Times New Roman" w:hAnsi="Times New Roman"/>
          <w:color w:val="231F20"/>
          <w:sz w:val="24"/>
          <w:szCs w:val="24"/>
        </w:rPr>
        <w:t>тврдих</w:t>
      </w:r>
      <w:r w:rsidRPr="00283FC6">
        <w:rPr>
          <w:rFonts w:ascii="Times New Roman" w:hAnsi="Times New Roman"/>
          <w:color w:val="231F20"/>
          <w:spacing w:val="34"/>
          <w:sz w:val="24"/>
          <w:szCs w:val="24"/>
        </w:rPr>
        <w:t xml:space="preserve"> </w:t>
      </w:r>
      <w:r w:rsidRPr="00283FC6">
        <w:rPr>
          <w:rFonts w:ascii="Times New Roman" w:hAnsi="Times New Roman"/>
          <w:color w:val="231F20"/>
          <w:sz w:val="24"/>
          <w:szCs w:val="24"/>
        </w:rPr>
        <w:t>лишћара, у првом реду шума лужњака и јасена. Хидротехничким мелиоративним захватима које подразумевају</w:t>
      </w:r>
      <w:r w:rsidRPr="00283FC6">
        <w:rPr>
          <w:rFonts w:ascii="Times New Roman" w:hAnsi="Times New Roman"/>
          <w:color w:val="231F20"/>
          <w:spacing w:val="-7"/>
          <w:sz w:val="24"/>
          <w:szCs w:val="24"/>
        </w:rPr>
        <w:t xml:space="preserve"> </w:t>
      </w:r>
      <w:r w:rsidRPr="00283FC6">
        <w:rPr>
          <w:rFonts w:ascii="Times New Roman" w:hAnsi="Times New Roman"/>
          <w:color w:val="231F20"/>
          <w:sz w:val="24"/>
          <w:szCs w:val="24"/>
        </w:rPr>
        <w:t>период</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скраћивања</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или</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потпуног</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елиминисања</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суфицитног</w:t>
      </w:r>
      <w:r w:rsidRPr="00283FC6">
        <w:rPr>
          <w:rFonts w:ascii="Times New Roman" w:hAnsi="Times New Roman"/>
          <w:color w:val="231F20"/>
          <w:spacing w:val="-6"/>
          <w:sz w:val="24"/>
          <w:szCs w:val="24"/>
        </w:rPr>
        <w:t xml:space="preserve"> </w:t>
      </w:r>
      <w:r w:rsidRPr="00283FC6">
        <w:rPr>
          <w:rFonts w:ascii="Times New Roman" w:hAnsi="Times New Roman"/>
          <w:color w:val="231F20"/>
          <w:sz w:val="24"/>
          <w:szCs w:val="24"/>
        </w:rPr>
        <w:t>влажења</w:t>
      </w:r>
      <w:r w:rsidRPr="00283FC6">
        <w:rPr>
          <w:rFonts w:ascii="Times New Roman" w:hAnsi="Times New Roman"/>
          <w:color w:val="231F20"/>
          <w:spacing w:val="-6"/>
          <w:sz w:val="24"/>
          <w:szCs w:val="24"/>
        </w:rPr>
        <w:t xml:space="preserve"> </w:t>
      </w:r>
      <w:r w:rsidRPr="00283FC6">
        <w:rPr>
          <w:rFonts w:ascii="Times New Roman" w:hAnsi="Times New Roman"/>
          <w:color w:val="231F20"/>
          <w:spacing w:val="-4"/>
          <w:sz w:val="24"/>
          <w:szCs w:val="24"/>
        </w:rPr>
        <w:t xml:space="preserve">ритске </w:t>
      </w:r>
      <w:r w:rsidRPr="00283FC6">
        <w:rPr>
          <w:rFonts w:ascii="Times New Roman" w:hAnsi="Times New Roman"/>
          <w:color w:val="231F20"/>
          <w:sz w:val="24"/>
          <w:szCs w:val="24"/>
        </w:rPr>
        <w:t>црнице</w:t>
      </w:r>
      <w:r w:rsidRPr="00283FC6">
        <w:rPr>
          <w:rFonts w:ascii="Times New Roman" w:hAnsi="Times New Roman"/>
          <w:color w:val="231F20"/>
          <w:spacing w:val="-16"/>
          <w:sz w:val="24"/>
          <w:szCs w:val="24"/>
        </w:rPr>
        <w:t xml:space="preserve"> </w:t>
      </w:r>
      <w:r w:rsidRPr="00283FC6">
        <w:rPr>
          <w:rFonts w:ascii="Times New Roman" w:hAnsi="Times New Roman"/>
          <w:color w:val="231F20"/>
          <w:sz w:val="24"/>
          <w:szCs w:val="24"/>
        </w:rPr>
        <w:t>се</w:t>
      </w:r>
      <w:r w:rsidRPr="00283FC6">
        <w:rPr>
          <w:rFonts w:ascii="Times New Roman" w:hAnsi="Times New Roman"/>
          <w:color w:val="231F20"/>
          <w:spacing w:val="-15"/>
          <w:sz w:val="24"/>
          <w:szCs w:val="24"/>
        </w:rPr>
        <w:t xml:space="preserve"> </w:t>
      </w:r>
      <w:r w:rsidRPr="00283FC6">
        <w:rPr>
          <w:rFonts w:ascii="Times New Roman" w:hAnsi="Times New Roman"/>
          <w:color w:val="231F20"/>
          <w:sz w:val="24"/>
          <w:szCs w:val="24"/>
        </w:rPr>
        <w:t>користе</w:t>
      </w:r>
      <w:r w:rsidRPr="00283FC6">
        <w:rPr>
          <w:rFonts w:ascii="Times New Roman" w:hAnsi="Times New Roman"/>
          <w:color w:val="231F20"/>
          <w:spacing w:val="-16"/>
          <w:sz w:val="24"/>
          <w:szCs w:val="24"/>
        </w:rPr>
        <w:t xml:space="preserve"> </w:t>
      </w:r>
      <w:r w:rsidRPr="00283FC6">
        <w:rPr>
          <w:rFonts w:ascii="Times New Roman" w:hAnsi="Times New Roman"/>
          <w:color w:val="231F20"/>
          <w:sz w:val="24"/>
          <w:szCs w:val="24"/>
        </w:rPr>
        <w:t>за</w:t>
      </w:r>
      <w:r w:rsidRPr="00283FC6">
        <w:rPr>
          <w:rFonts w:ascii="Times New Roman" w:hAnsi="Times New Roman"/>
          <w:color w:val="231F20"/>
          <w:spacing w:val="-15"/>
          <w:sz w:val="24"/>
          <w:szCs w:val="24"/>
        </w:rPr>
        <w:t xml:space="preserve"> </w:t>
      </w:r>
      <w:r w:rsidRPr="00283FC6">
        <w:rPr>
          <w:rFonts w:ascii="Times New Roman" w:hAnsi="Times New Roman"/>
          <w:color w:val="231F20"/>
          <w:sz w:val="24"/>
          <w:szCs w:val="24"/>
        </w:rPr>
        <w:t>гајење</w:t>
      </w:r>
      <w:r w:rsidRPr="00283FC6">
        <w:rPr>
          <w:rFonts w:ascii="Times New Roman" w:hAnsi="Times New Roman"/>
          <w:color w:val="231F20"/>
          <w:spacing w:val="-15"/>
          <w:sz w:val="24"/>
          <w:szCs w:val="24"/>
        </w:rPr>
        <w:t xml:space="preserve"> </w:t>
      </w:r>
      <w:r w:rsidRPr="00283FC6">
        <w:rPr>
          <w:rFonts w:ascii="Times New Roman" w:hAnsi="Times New Roman"/>
          <w:color w:val="231F20"/>
          <w:sz w:val="24"/>
          <w:szCs w:val="24"/>
        </w:rPr>
        <w:t>ратарских</w:t>
      </w:r>
      <w:r w:rsidRPr="00283FC6">
        <w:rPr>
          <w:rFonts w:ascii="Times New Roman" w:hAnsi="Times New Roman"/>
          <w:color w:val="231F20"/>
          <w:spacing w:val="-16"/>
          <w:sz w:val="24"/>
          <w:szCs w:val="24"/>
        </w:rPr>
        <w:t xml:space="preserve"> </w:t>
      </w:r>
      <w:r w:rsidRPr="00283FC6">
        <w:rPr>
          <w:rFonts w:ascii="Times New Roman" w:hAnsi="Times New Roman"/>
          <w:color w:val="231F20"/>
          <w:sz w:val="24"/>
          <w:szCs w:val="24"/>
        </w:rPr>
        <w:t>и</w:t>
      </w:r>
      <w:r w:rsidRPr="00283FC6">
        <w:rPr>
          <w:rFonts w:ascii="Times New Roman" w:hAnsi="Times New Roman"/>
          <w:color w:val="231F20"/>
          <w:spacing w:val="-15"/>
          <w:sz w:val="24"/>
          <w:szCs w:val="24"/>
        </w:rPr>
        <w:t xml:space="preserve"> </w:t>
      </w:r>
      <w:r w:rsidRPr="00283FC6">
        <w:rPr>
          <w:rFonts w:ascii="Times New Roman" w:hAnsi="Times New Roman"/>
          <w:color w:val="231F20"/>
          <w:sz w:val="24"/>
          <w:szCs w:val="24"/>
        </w:rPr>
        <w:t>воћарских</w:t>
      </w:r>
      <w:r w:rsidRPr="00283FC6">
        <w:rPr>
          <w:rFonts w:ascii="Times New Roman" w:hAnsi="Times New Roman"/>
          <w:color w:val="231F20"/>
          <w:spacing w:val="-16"/>
          <w:sz w:val="24"/>
          <w:szCs w:val="24"/>
        </w:rPr>
        <w:t xml:space="preserve"> </w:t>
      </w:r>
      <w:r w:rsidRPr="00283FC6">
        <w:rPr>
          <w:rFonts w:ascii="Times New Roman" w:hAnsi="Times New Roman"/>
          <w:color w:val="231F20"/>
          <w:sz w:val="24"/>
          <w:szCs w:val="24"/>
        </w:rPr>
        <w:t>пољопривредних</w:t>
      </w:r>
      <w:r w:rsidRPr="00283FC6">
        <w:rPr>
          <w:rFonts w:ascii="Times New Roman" w:hAnsi="Times New Roman"/>
          <w:color w:val="231F20"/>
          <w:spacing w:val="-15"/>
          <w:sz w:val="24"/>
          <w:szCs w:val="24"/>
        </w:rPr>
        <w:t xml:space="preserve"> </w:t>
      </w:r>
      <w:r w:rsidRPr="00283FC6">
        <w:rPr>
          <w:rFonts w:ascii="Times New Roman" w:hAnsi="Times New Roman"/>
          <w:color w:val="231F20"/>
          <w:sz w:val="24"/>
          <w:szCs w:val="24"/>
        </w:rPr>
        <w:t>култура.</w:t>
      </w:r>
    </w:p>
    <w:p w:rsidR="00360C5B" w:rsidRPr="00360C5B" w:rsidRDefault="00360C5B" w:rsidP="00360C5B">
      <w:pPr>
        <w:pStyle w:val="BodyText"/>
        <w:numPr>
          <w:ilvl w:val="0"/>
          <w:numId w:val="0"/>
        </w:numPr>
        <w:spacing w:line="240" w:lineRule="auto"/>
        <w:ind w:right="-1" w:firstLine="567"/>
        <w:rPr>
          <w:rFonts w:ascii="Times New Roman" w:hAnsi="Times New Roman"/>
          <w:sz w:val="24"/>
          <w:szCs w:val="24"/>
        </w:rPr>
      </w:pPr>
      <w:r w:rsidRPr="00360C5B">
        <w:rPr>
          <w:rFonts w:ascii="Times New Roman" w:hAnsi="Times New Roman"/>
          <w:color w:val="231F20"/>
          <w:sz w:val="24"/>
          <w:szCs w:val="24"/>
        </w:rPr>
        <w:t>Псеудоглеј припада класи псеудоглејних епиглејних, површински оглејених земљишта. Псеудоглеј</w:t>
      </w:r>
      <w:r w:rsidRPr="00360C5B">
        <w:rPr>
          <w:rFonts w:ascii="Times New Roman" w:hAnsi="Times New Roman"/>
          <w:color w:val="231F20"/>
          <w:spacing w:val="-43"/>
          <w:sz w:val="24"/>
          <w:szCs w:val="24"/>
        </w:rPr>
        <w:t xml:space="preserve"> </w:t>
      </w:r>
      <w:r w:rsidRPr="00360C5B">
        <w:rPr>
          <w:rFonts w:ascii="Times New Roman" w:hAnsi="Times New Roman"/>
          <w:color w:val="231F20"/>
          <w:sz w:val="24"/>
          <w:szCs w:val="24"/>
        </w:rPr>
        <w:t>је</w:t>
      </w:r>
      <w:r w:rsidRPr="00360C5B">
        <w:rPr>
          <w:rFonts w:ascii="Times New Roman" w:hAnsi="Times New Roman"/>
          <w:color w:val="231F20"/>
          <w:spacing w:val="-42"/>
          <w:sz w:val="24"/>
          <w:szCs w:val="24"/>
        </w:rPr>
        <w:t xml:space="preserve"> </w:t>
      </w:r>
      <w:r w:rsidRPr="00360C5B">
        <w:rPr>
          <w:rFonts w:ascii="Times New Roman" w:hAnsi="Times New Roman"/>
          <w:color w:val="231F20"/>
          <w:sz w:val="24"/>
          <w:szCs w:val="24"/>
        </w:rPr>
        <w:t>земљиште</w:t>
      </w:r>
      <w:r w:rsidRPr="00360C5B">
        <w:rPr>
          <w:rFonts w:ascii="Times New Roman" w:hAnsi="Times New Roman"/>
          <w:color w:val="231F20"/>
          <w:spacing w:val="-42"/>
          <w:sz w:val="24"/>
          <w:szCs w:val="24"/>
        </w:rPr>
        <w:t xml:space="preserve"> </w:t>
      </w:r>
      <w:r w:rsidRPr="00360C5B">
        <w:rPr>
          <w:rFonts w:ascii="Times New Roman" w:hAnsi="Times New Roman"/>
          <w:color w:val="231F20"/>
          <w:sz w:val="24"/>
          <w:szCs w:val="24"/>
        </w:rPr>
        <w:t>равничарских</w:t>
      </w:r>
      <w:r w:rsidRPr="00360C5B">
        <w:rPr>
          <w:rFonts w:ascii="Times New Roman" w:hAnsi="Times New Roman"/>
          <w:color w:val="231F20"/>
          <w:spacing w:val="-42"/>
          <w:sz w:val="24"/>
          <w:szCs w:val="24"/>
        </w:rPr>
        <w:t xml:space="preserve"> </w:t>
      </w:r>
      <w:r w:rsidRPr="00360C5B">
        <w:rPr>
          <w:rFonts w:ascii="Times New Roman" w:hAnsi="Times New Roman"/>
          <w:color w:val="231F20"/>
          <w:sz w:val="24"/>
          <w:szCs w:val="24"/>
        </w:rPr>
        <w:t>терена,</w:t>
      </w:r>
      <w:r w:rsidRPr="00360C5B">
        <w:rPr>
          <w:rFonts w:ascii="Times New Roman" w:hAnsi="Times New Roman"/>
          <w:color w:val="231F20"/>
          <w:spacing w:val="-43"/>
          <w:sz w:val="24"/>
          <w:szCs w:val="24"/>
        </w:rPr>
        <w:t xml:space="preserve"> </w:t>
      </w:r>
      <w:r w:rsidRPr="00360C5B">
        <w:rPr>
          <w:rFonts w:ascii="Times New Roman" w:hAnsi="Times New Roman"/>
          <w:color w:val="231F20"/>
          <w:sz w:val="24"/>
          <w:szCs w:val="24"/>
        </w:rPr>
        <w:t>најчешће</w:t>
      </w:r>
      <w:r w:rsidRPr="00360C5B">
        <w:rPr>
          <w:rFonts w:ascii="Times New Roman" w:hAnsi="Times New Roman"/>
          <w:color w:val="231F20"/>
          <w:spacing w:val="-42"/>
          <w:sz w:val="24"/>
          <w:szCs w:val="24"/>
        </w:rPr>
        <w:t xml:space="preserve"> </w:t>
      </w:r>
      <w:r w:rsidRPr="00360C5B">
        <w:rPr>
          <w:rFonts w:ascii="Times New Roman" w:hAnsi="Times New Roman"/>
          <w:color w:val="231F20"/>
          <w:sz w:val="24"/>
          <w:szCs w:val="24"/>
        </w:rPr>
        <w:t>се</w:t>
      </w:r>
      <w:r w:rsidRPr="00360C5B">
        <w:rPr>
          <w:rFonts w:ascii="Times New Roman" w:hAnsi="Times New Roman"/>
          <w:color w:val="231F20"/>
          <w:spacing w:val="-42"/>
          <w:sz w:val="24"/>
          <w:szCs w:val="24"/>
        </w:rPr>
        <w:t xml:space="preserve"> </w:t>
      </w:r>
      <w:r w:rsidRPr="00360C5B">
        <w:rPr>
          <w:rFonts w:ascii="Times New Roman" w:hAnsi="Times New Roman"/>
          <w:color w:val="231F20"/>
          <w:sz w:val="24"/>
          <w:szCs w:val="24"/>
        </w:rPr>
        <w:t>јавља</w:t>
      </w:r>
      <w:r w:rsidRPr="00360C5B">
        <w:rPr>
          <w:rFonts w:ascii="Times New Roman" w:hAnsi="Times New Roman"/>
          <w:color w:val="231F20"/>
          <w:spacing w:val="-42"/>
          <w:sz w:val="24"/>
          <w:szCs w:val="24"/>
        </w:rPr>
        <w:t xml:space="preserve"> </w:t>
      </w:r>
      <w:r w:rsidRPr="00360C5B">
        <w:rPr>
          <w:rFonts w:ascii="Times New Roman" w:hAnsi="Times New Roman"/>
          <w:color w:val="231F20"/>
          <w:sz w:val="24"/>
          <w:szCs w:val="24"/>
        </w:rPr>
        <w:t>у</w:t>
      </w:r>
      <w:r w:rsidRPr="00360C5B">
        <w:rPr>
          <w:rFonts w:ascii="Times New Roman" w:hAnsi="Times New Roman"/>
          <w:color w:val="231F20"/>
          <w:spacing w:val="-43"/>
          <w:sz w:val="24"/>
          <w:szCs w:val="24"/>
        </w:rPr>
        <w:t xml:space="preserve"> </w:t>
      </w:r>
      <w:r w:rsidRPr="00360C5B">
        <w:rPr>
          <w:rFonts w:ascii="Times New Roman" w:hAnsi="Times New Roman"/>
          <w:color w:val="231F20"/>
          <w:sz w:val="24"/>
          <w:szCs w:val="24"/>
        </w:rPr>
        <w:t>депресијама</w:t>
      </w:r>
      <w:r w:rsidRPr="00360C5B">
        <w:rPr>
          <w:rFonts w:ascii="Times New Roman" w:hAnsi="Times New Roman"/>
          <w:color w:val="231F20"/>
          <w:spacing w:val="-42"/>
          <w:sz w:val="24"/>
          <w:szCs w:val="24"/>
        </w:rPr>
        <w:t xml:space="preserve"> </w:t>
      </w:r>
      <w:r w:rsidRPr="00360C5B">
        <w:rPr>
          <w:rFonts w:ascii="Times New Roman" w:hAnsi="Times New Roman"/>
          <w:color w:val="231F20"/>
          <w:sz w:val="24"/>
          <w:szCs w:val="24"/>
        </w:rPr>
        <w:t>старих</w:t>
      </w:r>
      <w:r w:rsidRPr="00360C5B">
        <w:rPr>
          <w:rFonts w:ascii="Times New Roman" w:hAnsi="Times New Roman"/>
          <w:color w:val="231F20"/>
          <w:spacing w:val="-42"/>
          <w:sz w:val="24"/>
          <w:szCs w:val="24"/>
        </w:rPr>
        <w:t xml:space="preserve"> </w:t>
      </w:r>
      <w:r w:rsidRPr="00360C5B">
        <w:rPr>
          <w:rFonts w:ascii="Times New Roman" w:hAnsi="Times New Roman"/>
          <w:color w:val="231F20"/>
          <w:sz w:val="24"/>
          <w:szCs w:val="24"/>
        </w:rPr>
        <w:t>речних и</w:t>
      </w:r>
      <w:r w:rsidRPr="00360C5B">
        <w:rPr>
          <w:rFonts w:ascii="Times New Roman" w:hAnsi="Times New Roman"/>
          <w:color w:val="231F20"/>
          <w:spacing w:val="-11"/>
          <w:sz w:val="24"/>
          <w:szCs w:val="24"/>
        </w:rPr>
        <w:t xml:space="preserve"> </w:t>
      </w:r>
      <w:r w:rsidRPr="00360C5B">
        <w:rPr>
          <w:rFonts w:ascii="Times New Roman" w:hAnsi="Times New Roman"/>
          <w:color w:val="231F20"/>
          <w:sz w:val="24"/>
          <w:szCs w:val="24"/>
        </w:rPr>
        <w:t>језерских</w:t>
      </w:r>
      <w:r w:rsidRPr="00360C5B">
        <w:rPr>
          <w:rFonts w:ascii="Times New Roman" w:hAnsi="Times New Roman"/>
          <w:color w:val="231F20"/>
          <w:spacing w:val="-11"/>
          <w:sz w:val="24"/>
          <w:szCs w:val="24"/>
        </w:rPr>
        <w:t xml:space="preserve"> </w:t>
      </w:r>
      <w:r w:rsidRPr="00360C5B">
        <w:rPr>
          <w:rFonts w:ascii="Times New Roman" w:hAnsi="Times New Roman"/>
          <w:color w:val="231F20"/>
          <w:sz w:val="24"/>
          <w:szCs w:val="24"/>
        </w:rPr>
        <w:t>тераса.</w:t>
      </w:r>
      <w:r w:rsidRPr="00360C5B">
        <w:rPr>
          <w:rFonts w:ascii="Times New Roman" w:hAnsi="Times New Roman"/>
          <w:color w:val="231F20"/>
          <w:spacing w:val="-11"/>
          <w:sz w:val="24"/>
          <w:szCs w:val="24"/>
        </w:rPr>
        <w:t xml:space="preserve"> </w:t>
      </w:r>
      <w:r w:rsidRPr="00360C5B">
        <w:rPr>
          <w:rFonts w:ascii="Times New Roman" w:hAnsi="Times New Roman"/>
          <w:color w:val="231F20"/>
          <w:sz w:val="24"/>
          <w:szCs w:val="24"/>
        </w:rPr>
        <w:t>Псеудоглеј</w:t>
      </w:r>
      <w:r w:rsidRPr="00360C5B">
        <w:rPr>
          <w:rFonts w:ascii="Times New Roman" w:hAnsi="Times New Roman"/>
          <w:color w:val="231F20"/>
          <w:spacing w:val="-11"/>
          <w:sz w:val="24"/>
          <w:szCs w:val="24"/>
        </w:rPr>
        <w:t xml:space="preserve"> </w:t>
      </w:r>
      <w:r w:rsidRPr="00360C5B">
        <w:rPr>
          <w:rFonts w:ascii="Times New Roman" w:hAnsi="Times New Roman"/>
          <w:color w:val="231F20"/>
          <w:sz w:val="24"/>
          <w:szCs w:val="24"/>
        </w:rPr>
        <w:t>је</w:t>
      </w:r>
      <w:r w:rsidRPr="00360C5B">
        <w:rPr>
          <w:rFonts w:ascii="Times New Roman" w:hAnsi="Times New Roman"/>
          <w:color w:val="231F20"/>
          <w:spacing w:val="-11"/>
          <w:sz w:val="24"/>
          <w:szCs w:val="24"/>
        </w:rPr>
        <w:t xml:space="preserve"> </w:t>
      </w:r>
      <w:r w:rsidRPr="00360C5B">
        <w:rPr>
          <w:rFonts w:ascii="Times New Roman" w:hAnsi="Times New Roman"/>
          <w:color w:val="231F20"/>
          <w:sz w:val="24"/>
          <w:szCs w:val="24"/>
        </w:rPr>
        <w:t>земљиште</w:t>
      </w:r>
      <w:r w:rsidRPr="00360C5B">
        <w:rPr>
          <w:rFonts w:ascii="Times New Roman" w:hAnsi="Times New Roman"/>
          <w:color w:val="231F20"/>
          <w:spacing w:val="-11"/>
          <w:sz w:val="24"/>
          <w:szCs w:val="24"/>
        </w:rPr>
        <w:t xml:space="preserve"> </w:t>
      </w:r>
      <w:r w:rsidRPr="00360C5B">
        <w:rPr>
          <w:rFonts w:ascii="Times New Roman" w:hAnsi="Times New Roman"/>
          <w:color w:val="231F20"/>
          <w:sz w:val="24"/>
          <w:szCs w:val="24"/>
        </w:rPr>
        <w:t>које</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карактерише</w:t>
      </w:r>
      <w:r w:rsidRPr="00360C5B">
        <w:rPr>
          <w:rFonts w:ascii="Times New Roman" w:hAnsi="Times New Roman"/>
          <w:color w:val="231F20"/>
          <w:spacing w:val="-11"/>
          <w:sz w:val="24"/>
          <w:szCs w:val="24"/>
        </w:rPr>
        <w:t xml:space="preserve"> </w:t>
      </w:r>
      <w:r w:rsidRPr="00360C5B">
        <w:rPr>
          <w:rFonts w:ascii="Times New Roman" w:hAnsi="Times New Roman"/>
          <w:color w:val="231F20"/>
          <w:sz w:val="24"/>
          <w:szCs w:val="24"/>
        </w:rPr>
        <w:t>смењивање</w:t>
      </w:r>
      <w:r w:rsidRPr="00360C5B">
        <w:rPr>
          <w:rFonts w:ascii="Times New Roman" w:hAnsi="Times New Roman"/>
          <w:color w:val="231F20"/>
          <w:spacing w:val="-11"/>
          <w:sz w:val="24"/>
          <w:szCs w:val="24"/>
        </w:rPr>
        <w:t xml:space="preserve"> </w:t>
      </w:r>
      <w:r w:rsidRPr="00360C5B">
        <w:rPr>
          <w:rFonts w:ascii="Times New Roman" w:hAnsi="Times New Roman"/>
          <w:color w:val="231F20"/>
          <w:sz w:val="24"/>
          <w:szCs w:val="24"/>
        </w:rPr>
        <w:t>мокре,</w:t>
      </w:r>
      <w:r w:rsidRPr="00360C5B">
        <w:rPr>
          <w:rFonts w:ascii="Times New Roman" w:hAnsi="Times New Roman"/>
          <w:color w:val="231F20"/>
          <w:spacing w:val="-11"/>
          <w:sz w:val="24"/>
          <w:szCs w:val="24"/>
        </w:rPr>
        <w:t xml:space="preserve"> </w:t>
      </w:r>
      <w:r w:rsidRPr="00360C5B">
        <w:rPr>
          <w:rFonts w:ascii="Times New Roman" w:hAnsi="Times New Roman"/>
          <w:color w:val="231F20"/>
          <w:sz w:val="24"/>
          <w:szCs w:val="24"/>
        </w:rPr>
        <w:t>влажне</w:t>
      </w:r>
      <w:r w:rsidRPr="00360C5B">
        <w:rPr>
          <w:rFonts w:ascii="Times New Roman" w:hAnsi="Times New Roman"/>
          <w:color w:val="231F20"/>
          <w:spacing w:val="-11"/>
          <w:sz w:val="24"/>
          <w:szCs w:val="24"/>
        </w:rPr>
        <w:t xml:space="preserve"> </w:t>
      </w:r>
      <w:r w:rsidRPr="00360C5B">
        <w:rPr>
          <w:rFonts w:ascii="Times New Roman" w:hAnsi="Times New Roman"/>
          <w:color w:val="231F20"/>
          <w:sz w:val="24"/>
          <w:szCs w:val="24"/>
        </w:rPr>
        <w:t>и суве</w:t>
      </w:r>
      <w:r w:rsidRPr="00360C5B">
        <w:rPr>
          <w:rFonts w:ascii="Times New Roman" w:hAnsi="Times New Roman"/>
          <w:color w:val="231F20"/>
          <w:spacing w:val="-11"/>
          <w:sz w:val="24"/>
          <w:szCs w:val="24"/>
        </w:rPr>
        <w:t xml:space="preserve"> </w:t>
      </w:r>
      <w:r w:rsidRPr="00360C5B">
        <w:rPr>
          <w:rFonts w:ascii="Times New Roman" w:hAnsi="Times New Roman"/>
          <w:color w:val="231F20"/>
          <w:sz w:val="24"/>
          <w:szCs w:val="24"/>
        </w:rPr>
        <w:t>фазе.</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У</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мокрој</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фази</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све</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поре</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у</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површинском</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делу</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профила</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су</w:t>
      </w:r>
      <w:r w:rsidRPr="00360C5B">
        <w:rPr>
          <w:rFonts w:ascii="Times New Roman" w:hAnsi="Times New Roman"/>
          <w:color w:val="231F20"/>
          <w:spacing w:val="-11"/>
          <w:sz w:val="24"/>
          <w:szCs w:val="24"/>
        </w:rPr>
        <w:t xml:space="preserve"> </w:t>
      </w:r>
      <w:r w:rsidRPr="00360C5B">
        <w:rPr>
          <w:rFonts w:ascii="Times New Roman" w:hAnsi="Times New Roman"/>
          <w:color w:val="231F20"/>
          <w:sz w:val="24"/>
          <w:szCs w:val="24"/>
        </w:rPr>
        <w:t>засићене</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водом.</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У</w:t>
      </w:r>
      <w:r w:rsidRPr="00360C5B">
        <w:rPr>
          <w:rFonts w:ascii="Times New Roman" w:hAnsi="Times New Roman"/>
          <w:color w:val="231F20"/>
          <w:spacing w:val="-10"/>
          <w:sz w:val="24"/>
          <w:szCs w:val="24"/>
        </w:rPr>
        <w:t xml:space="preserve"> </w:t>
      </w:r>
      <w:r w:rsidRPr="00360C5B">
        <w:rPr>
          <w:rFonts w:ascii="Times New Roman" w:hAnsi="Times New Roman"/>
          <w:color w:val="231F20"/>
          <w:sz w:val="24"/>
          <w:szCs w:val="24"/>
        </w:rPr>
        <w:t xml:space="preserve">сувој фази биљкама недостаје вода. Између мокре и суве фазе јавља се дужа или краћа </w:t>
      </w:r>
      <w:r w:rsidRPr="00360C5B">
        <w:rPr>
          <w:rFonts w:ascii="Times New Roman" w:hAnsi="Times New Roman"/>
          <w:color w:val="231F20"/>
          <w:spacing w:val="-3"/>
          <w:sz w:val="24"/>
          <w:szCs w:val="24"/>
        </w:rPr>
        <w:t xml:space="preserve">влажна </w:t>
      </w:r>
      <w:r w:rsidRPr="00360C5B">
        <w:rPr>
          <w:rFonts w:ascii="Times New Roman" w:hAnsi="Times New Roman"/>
          <w:color w:val="231F20"/>
          <w:sz w:val="24"/>
          <w:szCs w:val="24"/>
        </w:rPr>
        <w:t>фаза. Дужина трајања појединих фаза може бити врло различиа и промењива. Еколошке карактеристике псеудоглеја одређене су дужином трајања појединих фаза. Најповољнији су</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псеудоглејеви</w:t>
      </w:r>
      <w:r w:rsidRPr="00360C5B">
        <w:rPr>
          <w:rFonts w:ascii="Times New Roman" w:hAnsi="Times New Roman"/>
          <w:color w:val="231F20"/>
          <w:spacing w:val="-6"/>
          <w:sz w:val="24"/>
          <w:szCs w:val="24"/>
        </w:rPr>
        <w:t xml:space="preserve"> </w:t>
      </w:r>
      <w:r w:rsidRPr="00360C5B">
        <w:rPr>
          <w:rFonts w:ascii="Times New Roman" w:hAnsi="Times New Roman"/>
          <w:color w:val="231F20"/>
          <w:sz w:val="24"/>
          <w:szCs w:val="24"/>
        </w:rPr>
        <w:t>са</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дугом</w:t>
      </w:r>
      <w:r w:rsidRPr="00360C5B">
        <w:rPr>
          <w:rFonts w:ascii="Times New Roman" w:hAnsi="Times New Roman"/>
          <w:color w:val="231F20"/>
          <w:spacing w:val="-6"/>
          <w:sz w:val="24"/>
          <w:szCs w:val="24"/>
        </w:rPr>
        <w:t xml:space="preserve"> </w:t>
      </w:r>
      <w:r w:rsidRPr="00360C5B">
        <w:rPr>
          <w:rFonts w:ascii="Times New Roman" w:hAnsi="Times New Roman"/>
          <w:color w:val="231F20"/>
          <w:sz w:val="24"/>
          <w:szCs w:val="24"/>
        </w:rPr>
        <w:t>мокром</w:t>
      </w:r>
      <w:r w:rsidRPr="00360C5B">
        <w:rPr>
          <w:rFonts w:ascii="Times New Roman" w:hAnsi="Times New Roman"/>
          <w:color w:val="231F20"/>
          <w:spacing w:val="-6"/>
          <w:sz w:val="24"/>
          <w:szCs w:val="24"/>
        </w:rPr>
        <w:t xml:space="preserve"> </w:t>
      </w:r>
      <w:r w:rsidRPr="00360C5B">
        <w:rPr>
          <w:rFonts w:ascii="Times New Roman" w:hAnsi="Times New Roman"/>
          <w:color w:val="231F20"/>
          <w:sz w:val="24"/>
          <w:szCs w:val="24"/>
        </w:rPr>
        <w:t>фазом.</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Веће</w:t>
      </w:r>
      <w:r w:rsidRPr="00360C5B">
        <w:rPr>
          <w:rFonts w:ascii="Times New Roman" w:hAnsi="Times New Roman"/>
          <w:color w:val="231F20"/>
          <w:spacing w:val="-6"/>
          <w:sz w:val="24"/>
          <w:szCs w:val="24"/>
        </w:rPr>
        <w:t xml:space="preserve"> </w:t>
      </w:r>
      <w:r w:rsidRPr="00360C5B">
        <w:rPr>
          <w:rFonts w:ascii="Times New Roman" w:hAnsi="Times New Roman"/>
          <w:color w:val="231F20"/>
          <w:sz w:val="24"/>
          <w:szCs w:val="24"/>
        </w:rPr>
        <w:t>површине</w:t>
      </w:r>
      <w:r w:rsidRPr="00360C5B">
        <w:rPr>
          <w:rFonts w:ascii="Times New Roman" w:hAnsi="Times New Roman"/>
          <w:color w:val="231F20"/>
          <w:spacing w:val="-6"/>
          <w:sz w:val="24"/>
          <w:szCs w:val="24"/>
        </w:rPr>
        <w:t xml:space="preserve"> </w:t>
      </w:r>
      <w:r w:rsidRPr="00360C5B">
        <w:rPr>
          <w:rFonts w:ascii="Times New Roman" w:hAnsi="Times New Roman"/>
          <w:color w:val="231F20"/>
          <w:sz w:val="24"/>
          <w:szCs w:val="24"/>
        </w:rPr>
        <w:t>псеудоглеја</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се</w:t>
      </w:r>
      <w:r w:rsidRPr="00360C5B">
        <w:rPr>
          <w:rFonts w:ascii="Times New Roman" w:hAnsi="Times New Roman"/>
          <w:color w:val="231F20"/>
          <w:spacing w:val="-6"/>
          <w:sz w:val="24"/>
          <w:szCs w:val="24"/>
        </w:rPr>
        <w:t xml:space="preserve"> </w:t>
      </w:r>
      <w:r w:rsidRPr="00360C5B">
        <w:rPr>
          <w:rFonts w:ascii="Times New Roman" w:hAnsi="Times New Roman"/>
          <w:color w:val="231F20"/>
          <w:sz w:val="24"/>
          <w:szCs w:val="24"/>
        </w:rPr>
        <w:t>користе</w:t>
      </w:r>
      <w:r w:rsidRPr="00360C5B">
        <w:rPr>
          <w:rFonts w:ascii="Times New Roman" w:hAnsi="Times New Roman"/>
          <w:color w:val="231F20"/>
          <w:spacing w:val="-7"/>
          <w:sz w:val="24"/>
          <w:szCs w:val="24"/>
        </w:rPr>
        <w:t xml:space="preserve"> </w:t>
      </w:r>
      <w:r w:rsidRPr="00360C5B">
        <w:rPr>
          <w:rFonts w:ascii="Times New Roman" w:hAnsi="Times New Roman"/>
          <w:color w:val="231F20"/>
          <w:sz w:val="24"/>
          <w:szCs w:val="24"/>
        </w:rPr>
        <w:t>за</w:t>
      </w:r>
      <w:r w:rsidRPr="00360C5B">
        <w:rPr>
          <w:rFonts w:ascii="Times New Roman" w:hAnsi="Times New Roman"/>
          <w:color w:val="231F20"/>
          <w:spacing w:val="-6"/>
          <w:sz w:val="24"/>
          <w:szCs w:val="24"/>
        </w:rPr>
        <w:t xml:space="preserve"> </w:t>
      </w:r>
      <w:r w:rsidRPr="00360C5B">
        <w:rPr>
          <w:rFonts w:ascii="Times New Roman" w:hAnsi="Times New Roman"/>
          <w:color w:val="231F20"/>
          <w:sz w:val="24"/>
          <w:szCs w:val="24"/>
        </w:rPr>
        <w:t xml:space="preserve">гајење пољопривредних култура уз примену одговарајућих мелиоративних мера. </w:t>
      </w:r>
      <w:r w:rsidRPr="00360C5B">
        <w:rPr>
          <w:rFonts w:ascii="Times New Roman" w:hAnsi="Times New Roman"/>
          <w:color w:val="231F20"/>
          <w:spacing w:val="-3"/>
          <w:sz w:val="24"/>
          <w:szCs w:val="24"/>
        </w:rPr>
        <w:t xml:space="preserve">Псеудоглеј </w:t>
      </w:r>
      <w:r w:rsidRPr="00360C5B">
        <w:rPr>
          <w:rFonts w:ascii="Times New Roman" w:hAnsi="Times New Roman"/>
          <w:color w:val="231F20"/>
          <w:sz w:val="24"/>
          <w:szCs w:val="24"/>
        </w:rPr>
        <w:t>земљиште је и станиште природних шумских заједница. На највлажнијим псеудоглејевима са</w:t>
      </w:r>
      <w:r w:rsidRPr="00360C5B">
        <w:rPr>
          <w:rFonts w:ascii="Times New Roman" w:hAnsi="Times New Roman"/>
          <w:color w:val="231F20"/>
          <w:spacing w:val="-24"/>
          <w:sz w:val="24"/>
          <w:szCs w:val="24"/>
        </w:rPr>
        <w:t xml:space="preserve"> </w:t>
      </w:r>
      <w:r w:rsidRPr="00360C5B">
        <w:rPr>
          <w:rFonts w:ascii="Times New Roman" w:hAnsi="Times New Roman"/>
          <w:color w:val="231F20"/>
          <w:sz w:val="24"/>
          <w:szCs w:val="24"/>
        </w:rPr>
        <w:t>дугом</w:t>
      </w:r>
      <w:r w:rsidRPr="00360C5B">
        <w:rPr>
          <w:rFonts w:ascii="Times New Roman" w:hAnsi="Times New Roman"/>
          <w:color w:val="231F20"/>
          <w:spacing w:val="-23"/>
          <w:sz w:val="24"/>
          <w:szCs w:val="24"/>
        </w:rPr>
        <w:t xml:space="preserve"> </w:t>
      </w:r>
      <w:r w:rsidRPr="00360C5B">
        <w:rPr>
          <w:rFonts w:ascii="Times New Roman" w:hAnsi="Times New Roman"/>
          <w:color w:val="231F20"/>
          <w:sz w:val="24"/>
          <w:szCs w:val="24"/>
        </w:rPr>
        <w:t>мокром</w:t>
      </w:r>
      <w:r w:rsidRPr="00360C5B">
        <w:rPr>
          <w:rFonts w:ascii="Times New Roman" w:hAnsi="Times New Roman"/>
          <w:color w:val="231F20"/>
          <w:spacing w:val="-24"/>
          <w:sz w:val="24"/>
          <w:szCs w:val="24"/>
        </w:rPr>
        <w:t xml:space="preserve"> </w:t>
      </w:r>
      <w:r w:rsidRPr="00360C5B">
        <w:rPr>
          <w:rFonts w:ascii="Times New Roman" w:hAnsi="Times New Roman"/>
          <w:color w:val="231F20"/>
          <w:sz w:val="24"/>
          <w:szCs w:val="24"/>
        </w:rPr>
        <w:t>фазом</w:t>
      </w:r>
      <w:r w:rsidRPr="00360C5B">
        <w:rPr>
          <w:rFonts w:ascii="Times New Roman" w:hAnsi="Times New Roman"/>
          <w:color w:val="231F20"/>
          <w:spacing w:val="-23"/>
          <w:sz w:val="24"/>
          <w:szCs w:val="24"/>
        </w:rPr>
        <w:t xml:space="preserve"> </w:t>
      </w:r>
      <w:r w:rsidRPr="00360C5B">
        <w:rPr>
          <w:rFonts w:ascii="Times New Roman" w:hAnsi="Times New Roman"/>
          <w:color w:val="231F20"/>
          <w:sz w:val="24"/>
          <w:szCs w:val="24"/>
        </w:rPr>
        <w:t>јављају</w:t>
      </w:r>
      <w:r w:rsidRPr="00360C5B">
        <w:rPr>
          <w:rFonts w:ascii="Times New Roman" w:hAnsi="Times New Roman"/>
          <w:color w:val="231F20"/>
          <w:spacing w:val="-23"/>
          <w:sz w:val="24"/>
          <w:szCs w:val="24"/>
        </w:rPr>
        <w:t xml:space="preserve"> </w:t>
      </w:r>
      <w:r w:rsidRPr="00360C5B">
        <w:rPr>
          <w:rFonts w:ascii="Times New Roman" w:hAnsi="Times New Roman"/>
          <w:color w:val="231F20"/>
          <w:sz w:val="24"/>
          <w:szCs w:val="24"/>
        </w:rPr>
        <w:t>се</w:t>
      </w:r>
      <w:r w:rsidRPr="00360C5B">
        <w:rPr>
          <w:rFonts w:ascii="Times New Roman" w:hAnsi="Times New Roman"/>
          <w:color w:val="231F20"/>
          <w:spacing w:val="-24"/>
          <w:sz w:val="24"/>
          <w:szCs w:val="24"/>
        </w:rPr>
        <w:t xml:space="preserve"> </w:t>
      </w:r>
      <w:r w:rsidRPr="00360C5B">
        <w:rPr>
          <w:rFonts w:ascii="Times New Roman" w:hAnsi="Times New Roman"/>
          <w:color w:val="231F20"/>
          <w:sz w:val="24"/>
          <w:szCs w:val="24"/>
        </w:rPr>
        <w:t>шуме</w:t>
      </w:r>
      <w:r w:rsidRPr="00360C5B">
        <w:rPr>
          <w:rFonts w:ascii="Times New Roman" w:hAnsi="Times New Roman"/>
          <w:color w:val="231F20"/>
          <w:spacing w:val="-23"/>
          <w:sz w:val="24"/>
          <w:szCs w:val="24"/>
        </w:rPr>
        <w:t xml:space="preserve"> </w:t>
      </w:r>
      <w:r w:rsidRPr="00360C5B">
        <w:rPr>
          <w:rFonts w:ascii="Times New Roman" w:hAnsi="Times New Roman"/>
          <w:color w:val="231F20"/>
          <w:sz w:val="24"/>
          <w:szCs w:val="24"/>
        </w:rPr>
        <w:t>храста</w:t>
      </w:r>
      <w:r w:rsidRPr="00360C5B">
        <w:rPr>
          <w:rFonts w:ascii="Times New Roman" w:hAnsi="Times New Roman"/>
          <w:color w:val="231F20"/>
          <w:spacing w:val="-23"/>
          <w:sz w:val="24"/>
          <w:szCs w:val="24"/>
        </w:rPr>
        <w:t xml:space="preserve"> </w:t>
      </w:r>
      <w:r w:rsidRPr="00360C5B">
        <w:rPr>
          <w:rFonts w:ascii="Times New Roman" w:hAnsi="Times New Roman"/>
          <w:color w:val="231F20"/>
          <w:sz w:val="24"/>
          <w:szCs w:val="24"/>
        </w:rPr>
        <w:t>лужњака.</w:t>
      </w:r>
    </w:p>
    <w:p w:rsidR="00CD5C15" w:rsidRPr="00B108F4" w:rsidRDefault="00CD5C15" w:rsidP="00B5350C">
      <w:pPr>
        <w:pStyle w:val="Heading2"/>
        <w:rPr>
          <w:szCs w:val="24"/>
        </w:rPr>
      </w:pPr>
      <w:bookmarkStart w:id="231" w:name="_Toc71885743"/>
      <w:r w:rsidRPr="00B108F4">
        <w:rPr>
          <w:szCs w:val="24"/>
        </w:rPr>
        <w:t xml:space="preserve">2.3. </w:t>
      </w:r>
      <w:r w:rsidR="00B61EF7">
        <w:rPr>
          <w:szCs w:val="24"/>
        </w:rPr>
        <w:t>Хидрографске</w:t>
      </w:r>
      <w:r w:rsidRPr="00B108F4">
        <w:rPr>
          <w:szCs w:val="24"/>
        </w:rPr>
        <w:t xml:space="preserve"> </w:t>
      </w:r>
      <w:r w:rsidR="00B61EF7">
        <w:rPr>
          <w:szCs w:val="24"/>
        </w:rPr>
        <w:t>карактеристике</w:t>
      </w:r>
      <w:bookmarkEnd w:id="222"/>
      <w:bookmarkEnd w:id="231"/>
    </w:p>
    <w:p w:rsidR="00CD5C15" w:rsidRPr="00B108F4" w:rsidRDefault="00CD5C15" w:rsidP="00B5350C">
      <w:pPr>
        <w:ind w:firstLine="567"/>
        <w:rPr>
          <w:lang w:val="sr-Latn-CS"/>
        </w:rPr>
      </w:pPr>
    </w:p>
    <w:p w:rsidR="00DF66A7" w:rsidRPr="00DF66A7" w:rsidRDefault="00DF66A7" w:rsidP="00DF66A7">
      <w:pPr>
        <w:ind w:firstLine="567"/>
        <w:rPr>
          <w:szCs w:val="24"/>
        </w:rPr>
      </w:pPr>
      <w:bookmarkStart w:id="232" w:name="_Toc103389411"/>
      <w:bookmarkStart w:id="233" w:name="_Toc104384779"/>
      <w:bookmarkStart w:id="234" w:name="_Toc104385255"/>
      <w:bookmarkStart w:id="235" w:name="_Toc104385499"/>
      <w:bookmarkStart w:id="236" w:name="_Toc105552913"/>
      <w:bookmarkStart w:id="237" w:name="_Toc535232823"/>
      <w:r w:rsidRPr="00DF66A7">
        <w:rPr>
          <w:szCs w:val="24"/>
        </w:rPr>
        <w:t xml:space="preserve">Како је већ раније споменуто, газдинска јединица “Заштићене шуме” налази се у заштићеном делу терена од директног плављења реке Дунав. Пре изградње насипа, осим ревира “Шума Јунаковић”, “Курјачица” и “Слатина” читава газдинска јединица била је плавно подручје при чему су годишња колебања нивоа Дунава била доминантан фактор за појављивање одређених фитоценоза. </w:t>
      </w:r>
    </w:p>
    <w:p w:rsidR="00DF66A7" w:rsidRPr="00DF66A7" w:rsidRDefault="00DF66A7" w:rsidP="00DF66A7">
      <w:pPr>
        <w:ind w:firstLine="567"/>
        <w:rPr>
          <w:szCs w:val="24"/>
        </w:rPr>
      </w:pPr>
      <w:r w:rsidRPr="00DF66A7">
        <w:rPr>
          <w:szCs w:val="24"/>
        </w:rPr>
        <w:t xml:space="preserve">Након подизања одбрамбеног насипа долази до значајних промена водног режима што је осим престанка директног утицаја плавних вода Дунава дошло до спуштања нивоа подземних вода што је имало за последицу појаву оглејавања земљишта. Ово, и појава задржавања вода у површинском делу профила имало је неповољан утицај на даљи развој аутохтоних хигрофилних врста. </w:t>
      </w:r>
    </w:p>
    <w:p w:rsidR="00CD5C15" w:rsidRPr="00B108F4" w:rsidRDefault="00CD5C15" w:rsidP="00B5350C">
      <w:pPr>
        <w:pStyle w:val="Heading2"/>
        <w:rPr>
          <w:szCs w:val="24"/>
        </w:rPr>
      </w:pPr>
      <w:bookmarkStart w:id="238" w:name="_Toc71885744"/>
      <w:r w:rsidRPr="00B108F4">
        <w:rPr>
          <w:szCs w:val="24"/>
        </w:rPr>
        <w:t xml:space="preserve">2.4. </w:t>
      </w:r>
      <w:r w:rsidR="00B61EF7">
        <w:rPr>
          <w:szCs w:val="24"/>
        </w:rPr>
        <w:t>Климатски</w:t>
      </w:r>
      <w:r w:rsidRPr="00B108F4">
        <w:rPr>
          <w:szCs w:val="24"/>
        </w:rPr>
        <w:t xml:space="preserve"> </w:t>
      </w:r>
      <w:r w:rsidR="00B61EF7">
        <w:rPr>
          <w:szCs w:val="24"/>
        </w:rPr>
        <w:t>услови</w:t>
      </w:r>
      <w:bookmarkEnd w:id="232"/>
      <w:bookmarkEnd w:id="233"/>
      <w:bookmarkEnd w:id="234"/>
      <w:bookmarkEnd w:id="235"/>
      <w:bookmarkEnd w:id="236"/>
      <w:bookmarkEnd w:id="237"/>
      <w:bookmarkEnd w:id="238"/>
    </w:p>
    <w:p w:rsidR="00CD5C15" w:rsidRPr="00B108F4" w:rsidRDefault="00CD5C15" w:rsidP="00B5350C">
      <w:pPr>
        <w:ind w:firstLine="600"/>
      </w:pPr>
    </w:p>
    <w:p w:rsidR="00CD5C15" w:rsidRPr="00B108F4" w:rsidRDefault="00B61EF7" w:rsidP="00B5350C">
      <w:pPr>
        <w:ind w:firstLine="720"/>
      </w:pPr>
      <w:r>
        <w:t>Ово</w:t>
      </w:r>
      <w:r w:rsidR="00CD5C15" w:rsidRPr="00B108F4">
        <w:t xml:space="preserve"> </w:t>
      </w:r>
      <w:r>
        <w:t>подручје</w:t>
      </w:r>
      <w:r w:rsidR="00CD5C15" w:rsidRPr="00B108F4">
        <w:t xml:space="preserve"> </w:t>
      </w:r>
      <w:r>
        <w:t>се</w:t>
      </w:r>
      <w:r w:rsidR="00CD5C15" w:rsidRPr="00B108F4">
        <w:t xml:space="preserve"> </w:t>
      </w:r>
      <w:r>
        <w:t>налази</w:t>
      </w:r>
      <w:r w:rsidR="00CD5C15" w:rsidRPr="00B108F4">
        <w:t xml:space="preserve"> </w:t>
      </w:r>
      <w:r>
        <w:t>под</w:t>
      </w:r>
      <w:r w:rsidR="00CD5C15" w:rsidRPr="00B108F4">
        <w:t xml:space="preserve"> </w:t>
      </w:r>
      <w:r>
        <w:t>утицајем</w:t>
      </w:r>
      <w:r w:rsidR="00CD5C15" w:rsidRPr="00B108F4">
        <w:t xml:space="preserve"> </w:t>
      </w:r>
      <w:r>
        <w:t>степско</w:t>
      </w:r>
      <w:r w:rsidR="00CD5C15" w:rsidRPr="00B108F4">
        <w:t>-</w:t>
      </w:r>
      <w:r>
        <w:t>панонске</w:t>
      </w:r>
      <w:r w:rsidR="00CD5C15" w:rsidRPr="00B108F4">
        <w:t xml:space="preserve"> </w:t>
      </w:r>
      <w:r>
        <w:t>модификације</w:t>
      </w:r>
      <w:r w:rsidR="00CD5C15" w:rsidRPr="00B108F4">
        <w:t xml:space="preserve"> </w:t>
      </w:r>
      <w:r>
        <w:t>континенталне</w:t>
      </w:r>
      <w:r w:rsidR="00CD5C15" w:rsidRPr="00B108F4">
        <w:t xml:space="preserve"> </w:t>
      </w:r>
      <w:r>
        <w:t>климе</w:t>
      </w:r>
      <w:r w:rsidR="00CD5C15" w:rsidRPr="00B108F4">
        <w:t xml:space="preserve">. </w:t>
      </w:r>
      <w:r>
        <w:t>Њу</w:t>
      </w:r>
      <w:r w:rsidR="00CD5C15" w:rsidRPr="00B108F4">
        <w:t xml:space="preserve"> </w:t>
      </w:r>
      <w:r>
        <w:t>карактеришу</w:t>
      </w:r>
      <w:r w:rsidR="00CD5C15" w:rsidRPr="00B108F4">
        <w:t xml:space="preserve"> </w:t>
      </w:r>
      <w:r>
        <w:t>жарка</w:t>
      </w:r>
      <w:r w:rsidR="00CD5C15" w:rsidRPr="00B108F4">
        <w:t xml:space="preserve"> </w:t>
      </w:r>
      <w:r>
        <w:t>лета</w:t>
      </w:r>
      <w:r w:rsidR="00CD5C15" w:rsidRPr="00B108F4">
        <w:t xml:space="preserve">, </w:t>
      </w:r>
      <w:r>
        <w:t>оштре</w:t>
      </w:r>
      <w:r w:rsidR="00CD5C15" w:rsidRPr="00B108F4">
        <w:t xml:space="preserve"> </w:t>
      </w:r>
      <w:r>
        <w:t>зиме</w:t>
      </w:r>
      <w:r w:rsidR="00CD5C15" w:rsidRPr="00B108F4">
        <w:t xml:space="preserve"> </w:t>
      </w:r>
      <w:r>
        <w:t>са</w:t>
      </w:r>
      <w:r w:rsidR="00CD5C15" w:rsidRPr="00B108F4">
        <w:t xml:space="preserve"> </w:t>
      </w:r>
      <w:r>
        <w:t>јаким</w:t>
      </w:r>
      <w:r w:rsidR="00CD5C15" w:rsidRPr="00B108F4">
        <w:t xml:space="preserve"> </w:t>
      </w:r>
      <w:r>
        <w:t>ветровима</w:t>
      </w:r>
      <w:r w:rsidR="00CD5C15" w:rsidRPr="00B108F4">
        <w:t xml:space="preserve">, </w:t>
      </w:r>
      <w:r>
        <w:t>релативно</w:t>
      </w:r>
      <w:r w:rsidR="00CD5C15" w:rsidRPr="00B108F4">
        <w:t xml:space="preserve"> </w:t>
      </w:r>
      <w:r>
        <w:t>мале</w:t>
      </w:r>
      <w:r w:rsidR="00CD5C15" w:rsidRPr="00B108F4">
        <w:t xml:space="preserve"> </w:t>
      </w:r>
      <w:r>
        <w:t>количине</w:t>
      </w:r>
      <w:r w:rsidR="00CD5C15" w:rsidRPr="00B108F4">
        <w:t xml:space="preserve"> </w:t>
      </w:r>
      <w:r>
        <w:t>падавина</w:t>
      </w:r>
      <w:r w:rsidR="00CD5C15" w:rsidRPr="00B108F4">
        <w:t xml:space="preserve"> </w:t>
      </w:r>
      <w:r>
        <w:t>и</w:t>
      </w:r>
      <w:r w:rsidR="00CD5C15" w:rsidRPr="00B108F4">
        <w:t xml:space="preserve"> </w:t>
      </w:r>
      <w:r>
        <w:t>ниска</w:t>
      </w:r>
      <w:r w:rsidR="00CD5C15" w:rsidRPr="00B108F4">
        <w:t xml:space="preserve"> </w:t>
      </w:r>
      <w:r>
        <w:t>релативна</w:t>
      </w:r>
      <w:r w:rsidR="00CD5C15" w:rsidRPr="00B108F4">
        <w:t xml:space="preserve"> </w:t>
      </w:r>
      <w:r>
        <w:t>влажност</w:t>
      </w:r>
      <w:r w:rsidR="00CD5C15" w:rsidRPr="00B108F4">
        <w:t xml:space="preserve"> </w:t>
      </w:r>
      <w:r>
        <w:t>ваздуха</w:t>
      </w:r>
      <w:r w:rsidR="00CD5C15" w:rsidRPr="00B108F4">
        <w:t xml:space="preserve">. </w:t>
      </w:r>
      <w:r>
        <w:t>Сушни</w:t>
      </w:r>
      <w:r w:rsidR="00CD5C15" w:rsidRPr="00B108F4">
        <w:t xml:space="preserve"> </w:t>
      </w:r>
      <w:r>
        <w:t>периоди</w:t>
      </w:r>
      <w:r w:rsidR="00CD5C15" w:rsidRPr="00B108F4">
        <w:t xml:space="preserve"> </w:t>
      </w:r>
      <w:r>
        <w:t>времена</w:t>
      </w:r>
      <w:r w:rsidR="00CD5C15" w:rsidRPr="00B108F4">
        <w:t xml:space="preserve"> </w:t>
      </w:r>
      <w:r>
        <w:t>су</w:t>
      </w:r>
      <w:r w:rsidR="00CD5C15" w:rsidRPr="00B108F4">
        <w:t xml:space="preserve"> </w:t>
      </w:r>
      <w:r>
        <w:t>врло</w:t>
      </w:r>
      <w:r w:rsidR="00CD5C15" w:rsidRPr="00B108F4">
        <w:t xml:space="preserve"> </w:t>
      </w:r>
      <w:r>
        <w:t>чести</w:t>
      </w:r>
      <w:r w:rsidR="00CD5C15" w:rsidRPr="00B108F4">
        <w:t xml:space="preserve"> </w:t>
      </w:r>
      <w:r>
        <w:t>као</w:t>
      </w:r>
      <w:r w:rsidR="00CD5C15" w:rsidRPr="00B108F4">
        <w:t xml:space="preserve"> </w:t>
      </w:r>
      <w:r>
        <w:t>и</w:t>
      </w:r>
      <w:r w:rsidR="00CD5C15" w:rsidRPr="00B108F4">
        <w:t xml:space="preserve"> </w:t>
      </w:r>
      <w:r>
        <w:t>појава</w:t>
      </w:r>
      <w:r w:rsidR="00CD5C15" w:rsidRPr="00B108F4">
        <w:t xml:space="preserve"> </w:t>
      </w:r>
      <w:r>
        <w:t>раних</w:t>
      </w:r>
      <w:r w:rsidR="00CD5C15" w:rsidRPr="00B108F4">
        <w:t xml:space="preserve"> </w:t>
      </w:r>
      <w:r>
        <w:t>и</w:t>
      </w:r>
      <w:r w:rsidR="00CD5C15" w:rsidRPr="00B108F4">
        <w:t xml:space="preserve"> </w:t>
      </w:r>
      <w:r>
        <w:t>касних</w:t>
      </w:r>
      <w:r w:rsidR="00CD5C15" w:rsidRPr="00B108F4">
        <w:t xml:space="preserve"> </w:t>
      </w:r>
      <w:r>
        <w:t>мразева</w:t>
      </w:r>
      <w:r w:rsidR="00CD5C15" w:rsidRPr="00B108F4">
        <w:t xml:space="preserve">. </w:t>
      </w:r>
      <w:r>
        <w:t>Утицаји</w:t>
      </w:r>
      <w:r w:rsidR="00CD5C15" w:rsidRPr="00B108F4">
        <w:t xml:space="preserve"> </w:t>
      </w:r>
      <w:r>
        <w:t>јаче</w:t>
      </w:r>
      <w:r w:rsidR="00CD5C15" w:rsidRPr="00B108F4">
        <w:t xml:space="preserve"> </w:t>
      </w:r>
      <w:r>
        <w:t>изражених</w:t>
      </w:r>
      <w:r w:rsidR="00CD5C15" w:rsidRPr="00B108F4">
        <w:t xml:space="preserve"> </w:t>
      </w:r>
      <w:r>
        <w:t>климатских</w:t>
      </w:r>
      <w:r w:rsidR="00CD5C15" w:rsidRPr="00B108F4">
        <w:t xml:space="preserve"> </w:t>
      </w:r>
      <w:r>
        <w:t>екстрема</w:t>
      </w:r>
      <w:r w:rsidR="00CD5C15" w:rsidRPr="00B108F4">
        <w:t xml:space="preserve"> </w:t>
      </w:r>
      <w:r>
        <w:t>у</w:t>
      </w:r>
      <w:r w:rsidR="00CD5C15" w:rsidRPr="00B108F4">
        <w:t xml:space="preserve"> </w:t>
      </w:r>
      <w:r>
        <w:t>овом</w:t>
      </w:r>
      <w:r w:rsidR="00CD5C15" w:rsidRPr="00B108F4">
        <w:t xml:space="preserve"> </w:t>
      </w:r>
      <w:r>
        <w:t>подручју</w:t>
      </w:r>
      <w:r w:rsidR="00CD5C15" w:rsidRPr="00B108F4">
        <w:t xml:space="preserve"> </w:t>
      </w:r>
      <w:r>
        <w:t>у</w:t>
      </w:r>
      <w:r w:rsidR="00CD5C15" w:rsidRPr="00B108F4">
        <w:t xml:space="preserve"> </w:t>
      </w:r>
      <w:r>
        <w:t>многоме</w:t>
      </w:r>
      <w:r w:rsidR="00CD5C15" w:rsidRPr="00B108F4">
        <w:t xml:space="preserve"> </w:t>
      </w:r>
      <w:r>
        <w:t>отежавају</w:t>
      </w:r>
      <w:r w:rsidR="00CD5C15" w:rsidRPr="00B108F4">
        <w:t xml:space="preserve"> </w:t>
      </w:r>
      <w:r>
        <w:t>услове</w:t>
      </w:r>
      <w:r w:rsidR="00CD5C15" w:rsidRPr="00B108F4">
        <w:t xml:space="preserve"> </w:t>
      </w:r>
      <w:r>
        <w:t>одржавања</w:t>
      </w:r>
      <w:r w:rsidR="00CD5C15" w:rsidRPr="00B108F4">
        <w:t xml:space="preserve"> </w:t>
      </w:r>
      <w:r>
        <w:t>и</w:t>
      </w:r>
      <w:r w:rsidR="00CD5C15" w:rsidRPr="00B108F4">
        <w:t xml:space="preserve"> </w:t>
      </w:r>
      <w:r>
        <w:t>унапређивања</w:t>
      </w:r>
      <w:r w:rsidR="00CD5C15" w:rsidRPr="00B108F4">
        <w:t xml:space="preserve"> </w:t>
      </w:r>
      <w:r>
        <w:t>шума</w:t>
      </w:r>
      <w:r w:rsidR="00CD5C15" w:rsidRPr="00B108F4">
        <w:t>.</w:t>
      </w:r>
    </w:p>
    <w:p w:rsidR="00CD5C15" w:rsidRDefault="00B61EF7" w:rsidP="00B5350C">
      <w:pPr>
        <w:ind w:firstLine="720"/>
      </w:pPr>
      <w:r>
        <w:t>Метеоролошки</w:t>
      </w:r>
      <w:r w:rsidR="00CD5C15" w:rsidRPr="00B108F4">
        <w:t xml:space="preserve"> </w:t>
      </w:r>
      <w:r>
        <w:t>подаци</w:t>
      </w:r>
      <w:r w:rsidR="00CD5C15" w:rsidRPr="00B108F4">
        <w:t xml:space="preserve"> </w:t>
      </w:r>
      <w:r>
        <w:t>који</w:t>
      </w:r>
      <w:r w:rsidR="00CD5C15" w:rsidRPr="00B108F4">
        <w:t xml:space="preserve"> </w:t>
      </w:r>
      <w:r>
        <w:t>се</w:t>
      </w:r>
      <w:r w:rsidR="00CD5C15" w:rsidRPr="00B108F4">
        <w:t xml:space="preserve"> </w:t>
      </w:r>
      <w:r>
        <w:t>овде</w:t>
      </w:r>
      <w:r w:rsidR="00CD5C15" w:rsidRPr="00B108F4">
        <w:t xml:space="preserve"> </w:t>
      </w:r>
      <w:r>
        <w:t>приказују</w:t>
      </w:r>
      <w:r w:rsidR="00CD5C15" w:rsidRPr="00B108F4">
        <w:t xml:space="preserve"> </w:t>
      </w:r>
      <w:r>
        <w:t>узети</w:t>
      </w:r>
      <w:r w:rsidR="00CD5C15" w:rsidRPr="00B108F4">
        <w:t xml:space="preserve"> </w:t>
      </w:r>
      <w:r>
        <w:t>су</w:t>
      </w:r>
      <w:r w:rsidR="00CD5C15" w:rsidRPr="00B108F4">
        <w:t xml:space="preserve"> </w:t>
      </w:r>
      <w:r>
        <w:t>са</w:t>
      </w:r>
      <w:r w:rsidR="00CD5C15" w:rsidRPr="00B108F4">
        <w:t xml:space="preserve"> </w:t>
      </w:r>
      <w:r>
        <w:t>сајта</w:t>
      </w:r>
      <w:r w:rsidR="00425127">
        <w:t xml:space="preserve"> </w:t>
      </w:r>
      <w:r>
        <w:t>РХМЗ</w:t>
      </w:r>
      <w:r w:rsidR="00425127">
        <w:t xml:space="preserve"> </w:t>
      </w:r>
      <w:r>
        <w:t>за</w:t>
      </w:r>
      <w:r w:rsidR="00425127">
        <w:t xml:space="preserve"> </w:t>
      </w:r>
      <w:r>
        <w:t>метеоролошку</w:t>
      </w:r>
      <w:r w:rsidR="00425127">
        <w:t xml:space="preserve"> </w:t>
      </w:r>
      <w:r>
        <w:t>станицу</w:t>
      </w:r>
      <w:r w:rsidR="00CD5C15" w:rsidRPr="00B108F4">
        <w:t xml:space="preserve"> </w:t>
      </w:r>
      <w:r w:rsidR="006C5282">
        <w:rPr>
          <w:lang w:val="sr-Cyrl-RS"/>
        </w:rPr>
        <w:t>Сомбор</w:t>
      </w:r>
      <w:r w:rsidR="00CD5C15" w:rsidRPr="00B108F4">
        <w:t xml:space="preserve"> </w:t>
      </w:r>
      <w:r>
        <w:t>која</w:t>
      </w:r>
      <w:r w:rsidR="00CD5C15" w:rsidRPr="00B108F4">
        <w:t xml:space="preserve"> </w:t>
      </w:r>
      <w:r>
        <w:t>се</w:t>
      </w:r>
      <w:r w:rsidR="00CD5C15" w:rsidRPr="00B108F4">
        <w:t xml:space="preserve"> </w:t>
      </w:r>
      <w:r>
        <w:t>налази</w:t>
      </w:r>
      <w:r w:rsidR="00CD5C15" w:rsidRPr="00B108F4">
        <w:t xml:space="preserve"> </w:t>
      </w:r>
      <w:r>
        <w:t>у</w:t>
      </w:r>
      <w:r w:rsidR="00CD5C15" w:rsidRPr="00B108F4">
        <w:t xml:space="preserve"> </w:t>
      </w:r>
      <w:r>
        <w:t>близини</w:t>
      </w:r>
      <w:r w:rsidR="00CD5C15" w:rsidRPr="00B108F4">
        <w:t xml:space="preserve"> </w:t>
      </w:r>
      <w:r>
        <w:t>ове</w:t>
      </w:r>
      <w:r w:rsidR="00CD5C15" w:rsidRPr="00B108F4">
        <w:t xml:space="preserve"> </w:t>
      </w:r>
      <w:r>
        <w:t>газдинске</w:t>
      </w:r>
      <w:r w:rsidR="00CD5C15" w:rsidRPr="00B108F4">
        <w:t xml:space="preserve"> </w:t>
      </w:r>
      <w:r>
        <w:t>јединице</w:t>
      </w:r>
      <w:r w:rsidR="00CD5C15" w:rsidRPr="00B108F4">
        <w:t xml:space="preserve">. </w:t>
      </w:r>
      <w:r>
        <w:t>Надморска</w:t>
      </w:r>
      <w:r w:rsidR="00CD5C15" w:rsidRPr="00B108F4">
        <w:t xml:space="preserve"> </w:t>
      </w:r>
      <w:r>
        <w:t>висина</w:t>
      </w:r>
      <w:r w:rsidR="00CD5C15" w:rsidRPr="00B108F4">
        <w:t xml:space="preserve"> </w:t>
      </w:r>
      <w:r>
        <w:t>станице</w:t>
      </w:r>
      <w:r w:rsidR="00CD5C15" w:rsidRPr="00B108F4">
        <w:t xml:space="preserve"> </w:t>
      </w:r>
      <w:r>
        <w:t>је</w:t>
      </w:r>
      <w:r w:rsidR="00CD5C15" w:rsidRPr="00B108F4">
        <w:t xml:space="preserve"> </w:t>
      </w:r>
      <w:r w:rsidR="006C5282">
        <w:rPr>
          <w:lang w:val="sr-Cyrl-RS"/>
        </w:rPr>
        <w:t xml:space="preserve">87 </w:t>
      </w:r>
      <w:r>
        <w:t>м</w:t>
      </w:r>
      <w:r w:rsidR="00CD5C15" w:rsidRPr="00B108F4">
        <w:t>.</w:t>
      </w:r>
    </w:p>
    <w:p w:rsidR="00CD5C15" w:rsidRPr="00B108F4" w:rsidRDefault="000C4E63" w:rsidP="00B5350C">
      <w:pPr>
        <w:pStyle w:val="Heading3"/>
        <w:rPr>
          <w:szCs w:val="24"/>
        </w:rPr>
      </w:pPr>
      <w:bookmarkStart w:id="239" w:name="_Toc103389412"/>
      <w:bookmarkStart w:id="240" w:name="_Toc104384780"/>
      <w:bookmarkStart w:id="241" w:name="_Toc104385256"/>
      <w:bookmarkStart w:id="242" w:name="_Toc104385500"/>
      <w:bookmarkStart w:id="243" w:name="_Toc105552914"/>
      <w:bookmarkStart w:id="244" w:name="_Toc535232824"/>
      <w:bookmarkStart w:id="245" w:name="_Toc71885745"/>
      <w:r>
        <w:rPr>
          <w:szCs w:val="24"/>
        </w:rPr>
        <w:t xml:space="preserve">2.4.1. </w:t>
      </w:r>
      <w:r w:rsidR="00B61EF7">
        <w:rPr>
          <w:szCs w:val="24"/>
        </w:rPr>
        <w:t>Температура</w:t>
      </w:r>
      <w:r w:rsidR="00CD5C15" w:rsidRPr="00B108F4">
        <w:rPr>
          <w:szCs w:val="24"/>
        </w:rPr>
        <w:t xml:space="preserve"> </w:t>
      </w:r>
      <w:r w:rsidR="00B61EF7">
        <w:rPr>
          <w:szCs w:val="24"/>
        </w:rPr>
        <w:t>ваздуха</w:t>
      </w:r>
      <w:bookmarkEnd w:id="239"/>
      <w:bookmarkEnd w:id="240"/>
      <w:bookmarkEnd w:id="241"/>
      <w:bookmarkEnd w:id="242"/>
      <w:bookmarkEnd w:id="243"/>
      <w:bookmarkEnd w:id="244"/>
      <w:bookmarkEnd w:id="245"/>
    </w:p>
    <w:p w:rsidR="00CD5C15" w:rsidRPr="00B108F4" w:rsidRDefault="00B61EF7" w:rsidP="00B5350C">
      <w:pPr>
        <w:ind w:firstLine="720"/>
      </w:pPr>
      <w:r>
        <w:t>Температура</w:t>
      </w:r>
      <w:r w:rsidR="00CD5C15" w:rsidRPr="00B108F4">
        <w:t xml:space="preserve"> </w:t>
      </w:r>
      <w:r>
        <w:t>је</w:t>
      </w:r>
      <w:r w:rsidR="00CD5C15" w:rsidRPr="00B108F4">
        <w:t xml:space="preserve"> </w:t>
      </w:r>
      <w:r>
        <w:t>један</w:t>
      </w:r>
      <w:r w:rsidR="00CD5C15" w:rsidRPr="00B108F4">
        <w:t xml:space="preserve"> </w:t>
      </w:r>
      <w:r>
        <w:t>од</w:t>
      </w:r>
      <w:r w:rsidR="00CD5C15" w:rsidRPr="00B108F4">
        <w:t xml:space="preserve"> </w:t>
      </w:r>
      <w:r>
        <w:t>најглавнијих</w:t>
      </w:r>
      <w:r w:rsidR="00CD5C15" w:rsidRPr="00B108F4">
        <w:t xml:space="preserve"> </w:t>
      </w:r>
      <w:r>
        <w:t>климатских</w:t>
      </w:r>
      <w:r w:rsidR="00CD5C15" w:rsidRPr="00B108F4">
        <w:t xml:space="preserve"> </w:t>
      </w:r>
      <w:r>
        <w:t>елемената</w:t>
      </w:r>
      <w:r w:rsidR="00CD5C15" w:rsidRPr="00B108F4">
        <w:t xml:space="preserve">. </w:t>
      </w:r>
      <w:r>
        <w:t>Она</w:t>
      </w:r>
      <w:r w:rsidR="00CD5C15" w:rsidRPr="00B108F4">
        <w:t xml:space="preserve"> </w:t>
      </w:r>
      <w:r>
        <w:t>условљава</w:t>
      </w:r>
      <w:r w:rsidR="00CD5C15" w:rsidRPr="00B108F4">
        <w:t xml:space="preserve"> </w:t>
      </w:r>
      <w:r>
        <w:t>распоред</w:t>
      </w:r>
      <w:r w:rsidR="00CD5C15" w:rsidRPr="00B108F4">
        <w:t xml:space="preserve"> </w:t>
      </w:r>
      <w:r>
        <w:t>целокупне</w:t>
      </w:r>
      <w:r w:rsidR="00CD5C15" w:rsidRPr="00B108F4">
        <w:t xml:space="preserve"> </w:t>
      </w:r>
      <w:r>
        <w:t>флоре</w:t>
      </w:r>
      <w:r w:rsidR="00CD5C15" w:rsidRPr="00B108F4">
        <w:t xml:space="preserve"> </w:t>
      </w:r>
      <w:r>
        <w:t>и</w:t>
      </w:r>
      <w:r w:rsidR="00CD5C15" w:rsidRPr="00B108F4">
        <w:t xml:space="preserve"> </w:t>
      </w:r>
      <w:r>
        <w:t>фауне</w:t>
      </w:r>
      <w:r w:rsidR="00CD5C15" w:rsidRPr="00B108F4">
        <w:t xml:space="preserve"> </w:t>
      </w:r>
      <w:r>
        <w:t>на</w:t>
      </w:r>
      <w:r w:rsidR="00CD5C15" w:rsidRPr="00B108F4">
        <w:t xml:space="preserve"> </w:t>
      </w:r>
      <w:r>
        <w:t>земљиној</w:t>
      </w:r>
      <w:r w:rsidR="00CD5C15" w:rsidRPr="00B108F4">
        <w:t xml:space="preserve"> </w:t>
      </w:r>
      <w:r>
        <w:t>површини</w:t>
      </w:r>
      <w:r w:rsidR="00CD5C15" w:rsidRPr="00B108F4">
        <w:t>.</w:t>
      </w:r>
    </w:p>
    <w:p w:rsidR="00CD5C15" w:rsidRPr="00B108F4" w:rsidRDefault="00B61EF7" w:rsidP="00B5350C">
      <w:pPr>
        <w:pStyle w:val="BodyTextIndent"/>
        <w:ind w:firstLine="720"/>
        <w:rPr>
          <w:sz w:val="24"/>
        </w:rPr>
      </w:pPr>
      <w:r>
        <w:rPr>
          <w:sz w:val="24"/>
        </w:rPr>
        <w:t>Просечна</w:t>
      </w:r>
      <w:r w:rsidR="00CD5C15" w:rsidRPr="00B108F4">
        <w:rPr>
          <w:sz w:val="24"/>
        </w:rPr>
        <w:t xml:space="preserve"> </w:t>
      </w:r>
      <w:r>
        <w:rPr>
          <w:sz w:val="24"/>
        </w:rPr>
        <w:t>месечна</w:t>
      </w:r>
      <w:r w:rsidR="00CD5C15" w:rsidRPr="00B108F4">
        <w:rPr>
          <w:sz w:val="24"/>
        </w:rPr>
        <w:t xml:space="preserve"> </w:t>
      </w:r>
      <w:r>
        <w:rPr>
          <w:sz w:val="24"/>
        </w:rPr>
        <w:t>температура</w:t>
      </w:r>
      <w:r w:rsidR="00CD5C15" w:rsidRPr="00B108F4">
        <w:rPr>
          <w:sz w:val="24"/>
        </w:rPr>
        <w:t xml:space="preserve"> </w:t>
      </w:r>
      <w:r>
        <w:rPr>
          <w:sz w:val="24"/>
        </w:rPr>
        <w:t>ваздуха</w:t>
      </w:r>
      <w:r w:rsidR="00CD5C15" w:rsidRPr="00B108F4">
        <w:rPr>
          <w:sz w:val="24"/>
        </w:rPr>
        <w:t xml:space="preserve">, </w:t>
      </w:r>
      <w:r>
        <w:rPr>
          <w:sz w:val="24"/>
        </w:rPr>
        <w:t>просечна</w:t>
      </w:r>
      <w:r w:rsidR="00CD5C15" w:rsidRPr="00B108F4">
        <w:rPr>
          <w:sz w:val="24"/>
        </w:rPr>
        <w:t xml:space="preserve"> </w:t>
      </w:r>
      <w:r>
        <w:rPr>
          <w:sz w:val="24"/>
        </w:rPr>
        <w:t>годишња</w:t>
      </w:r>
      <w:r w:rsidR="00CD5C15" w:rsidRPr="00B108F4">
        <w:rPr>
          <w:sz w:val="24"/>
        </w:rPr>
        <w:t xml:space="preserve"> </w:t>
      </w:r>
      <w:r>
        <w:rPr>
          <w:sz w:val="24"/>
        </w:rPr>
        <w:t>температура</w:t>
      </w:r>
      <w:r w:rsidR="00CD5C15" w:rsidRPr="00B108F4">
        <w:rPr>
          <w:sz w:val="24"/>
        </w:rPr>
        <w:t xml:space="preserve"> </w:t>
      </w:r>
      <w:r>
        <w:rPr>
          <w:sz w:val="24"/>
        </w:rPr>
        <w:t>ваздуха</w:t>
      </w:r>
      <w:r w:rsidR="00CD5C15" w:rsidRPr="00B108F4">
        <w:rPr>
          <w:sz w:val="24"/>
        </w:rPr>
        <w:t xml:space="preserve"> </w:t>
      </w:r>
      <w:r>
        <w:rPr>
          <w:sz w:val="24"/>
        </w:rPr>
        <w:t>као</w:t>
      </w:r>
      <w:r w:rsidR="00CD5C15" w:rsidRPr="00B108F4">
        <w:rPr>
          <w:sz w:val="24"/>
        </w:rPr>
        <w:t xml:space="preserve"> </w:t>
      </w:r>
      <w:r>
        <w:rPr>
          <w:sz w:val="24"/>
        </w:rPr>
        <w:t>и</w:t>
      </w:r>
      <w:r w:rsidR="00CD5C15" w:rsidRPr="00B108F4">
        <w:rPr>
          <w:sz w:val="24"/>
        </w:rPr>
        <w:t xml:space="preserve"> </w:t>
      </w:r>
      <w:r>
        <w:rPr>
          <w:sz w:val="24"/>
        </w:rPr>
        <w:t>годишње</w:t>
      </w:r>
      <w:r w:rsidR="00CD5C15" w:rsidRPr="00B108F4">
        <w:rPr>
          <w:sz w:val="24"/>
        </w:rPr>
        <w:t xml:space="preserve"> </w:t>
      </w:r>
      <w:r>
        <w:rPr>
          <w:sz w:val="24"/>
        </w:rPr>
        <w:t>колебање</w:t>
      </w:r>
      <w:r w:rsidR="00CD5C15" w:rsidRPr="00B108F4">
        <w:rPr>
          <w:sz w:val="24"/>
        </w:rPr>
        <w:t xml:space="preserve"> </w:t>
      </w:r>
      <w:r>
        <w:rPr>
          <w:sz w:val="24"/>
        </w:rPr>
        <w:t>температуре</w:t>
      </w:r>
      <w:r w:rsidR="00CD5C15" w:rsidRPr="00B108F4">
        <w:rPr>
          <w:sz w:val="24"/>
        </w:rPr>
        <w:t xml:space="preserve"> </w:t>
      </w:r>
      <w:r>
        <w:rPr>
          <w:sz w:val="24"/>
        </w:rPr>
        <w:t>ваздуха</w:t>
      </w:r>
      <w:r w:rsidR="00CD5C15" w:rsidRPr="00B108F4">
        <w:rPr>
          <w:sz w:val="24"/>
        </w:rPr>
        <w:t xml:space="preserve"> </w:t>
      </w:r>
      <w:r>
        <w:rPr>
          <w:sz w:val="24"/>
        </w:rPr>
        <w:t>за</w:t>
      </w:r>
      <w:r w:rsidR="00CD5C15" w:rsidRPr="00B108F4">
        <w:rPr>
          <w:sz w:val="24"/>
        </w:rPr>
        <w:t xml:space="preserve"> </w:t>
      </w:r>
      <w:r w:rsidR="006C5282">
        <w:rPr>
          <w:sz w:val="24"/>
          <w:lang w:val="sr-Cyrl-RS"/>
        </w:rPr>
        <w:t>Сомбор</w:t>
      </w:r>
      <w:r w:rsidR="00CD5C15" w:rsidRPr="00B108F4">
        <w:rPr>
          <w:sz w:val="24"/>
        </w:rPr>
        <w:t xml:space="preserve"> </w:t>
      </w:r>
      <w:r>
        <w:rPr>
          <w:sz w:val="24"/>
        </w:rPr>
        <w:t>у</w:t>
      </w:r>
      <w:r w:rsidR="00CD5C15" w:rsidRPr="00B108F4">
        <w:rPr>
          <w:sz w:val="24"/>
        </w:rPr>
        <w:t xml:space="preserve"> 201</w:t>
      </w:r>
      <w:r w:rsidR="006C5282">
        <w:rPr>
          <w:sz w:val="24"/>
          <w:lang w:val="sr-Cyrl-RS"/>
        </w:rPr>
        <w:t>9</w:t>
      </w:r>
      <w:r>
        <w:rPr>
          <w:sz w:val="24"/>
        </w:rPr>
        <w:t>г</w:t>
      </w:r>
      <w:r w:rsidR="00CD5C15" w:rsidRPr="00B108F4">
        <w:rPr>
          <w:sz w:val="24"/>
        </w:rPr>
        <w:t xml:space="preserve">. </w:t>
      </w:r>
      <w:r>
        <w:rPr>
          <w:sz w:val="24"/>
        </w:rPr>
        <w:t>у</w:t>
      </w:r>
      <w:r w:rsidR="00CD5C15" w:rsidRPr="00B108F4">
        <w:rPr>
          <w:sz w:val="24"/>
        </w:rPr>
        <w:t xml:space="preserve"> º</w:t>
      </w:r>
      <w:r w:rsidR="001019E7">
        <w:rPr>
          <w:sz w:val="24"/>
        </w:rPr>
        <w:t>C</w:t>
      </w:r>
      <w:r w:rsidR="00CD5C15" w:rsidRPr="00B108F4">
        <w:rPr>
          <w:sz w:val="24"/>
        </w:rPr>
        <w:t xml:space="preserve"> </w:t>
      </w:r>
      <w:r>
        <w:rPr>
          <w:sz w:val="24"/>
        </w:rPr>
        <w:t>износе</w:t>
      </w:r>
      <w:r w:rsidR="00CD5C15" w:rsidRPr="00B108F4">
        <w:rPr>
          <w:sz w:val="24"/>
        </w:rPr>
        <w:t xml:space="preserve">:  </w:t>
      </w:r>
    </w:p>
    <w:p w:rsidR="00CD5C15" w:rsidRPr="00B108F4" w:rsidRDefault="00B61EF7" w:rsidP="00B5350C">
      <w:pPr>
        <w:pStyle w:val="BlockText"/>
        <w:ind w:left="0" w:right="-426" w:firstLine="720"/>
        <w:jc w:val="both"/>
        <w:rPr>
          <w:rFonts w:ascii="Times New Roman" w:hAnsi="Times New Roman"/>
          <w:szCs w:val="24"/>
        </w:rPr>
      </w:pPr>
      <w:r>
        <w:rPr>
          <w:rFonts w:ascii="Times New Roman" w:hAnsi="Times New Roman"/>
          <w:szCs w:val="24"/>
        </w:rPr>
        <w:t>Табела</w:t>
      </w:r>
      <w:r w:rsidR="00CD5C15" w:rsidRPr="00B108F4">
        <w:rPr>
          <w:rFonts w:ascii="Times New Roman" w:hAnsi="Times New Roman"/>
          <w:szCs w:val="24"/>
        </w:rPr>
        <w:t xml:space="preserve"> 2.4.1.1. </w:t>
      </w:r>
      <w:r>
        <w:rPr>
          <w:rFonts w:ascii="Times New Roman" w:hAnsi="Times New Roman"/>
          <w:szCs w:val="24"/>
        </w:rPr>
        <w:t>Просечна</w:t>
      </w:r>
      <w:r w:rsidR="00CD5C15" w:rsidRPr="00B108F4">
        <w:rPr>
          <w:rFonts w:ascii="Times New Roman" w:hAnsi="Times New Roman"/>
          <w:szCs w:val="24"/>
        </w:rPr>
        <w:t xml:space="preserve"> </w:t>
      </w:r>
      <w:r>
        <w:rPr>
          <w:rFonts w:ascii="Times New Roman" w:hAnsi="Times New Roman"/>
          <w:szCs w:val="24"/>
        </w:rPr>
        <w:t>месечна</w:t>
      </w:r>
      <w:r w:rsidR="00CD5C15" w:rsidRPr="00B108F4">
        <w:rPr>
          <w:rFonts w:ascii="Times New Roman" w:hAnsi="Times New Roman"/>
          <w:szCs w:val="24"/>
        </w:rPr>
        <w:t xml:space="preserve"> </w:t>
      </w:r>
      <w:r>
        <w:rPr>
          <w:rFonts w:ascii="Times New Roman" w:hAnsi="Times New Roman"/>
          <w:szCs w:val="24"/>
        </w:rPr>
        <w:t>температура</w:t>
      </w:r>
      <w:r w:rsidR="00CD5C15" w:rsidRPr="00B108F4">
        <w:rPr>
          <w:rFonts w:ascii="Times New Roman" w:hAnsi="Times New Roman"/>
          <w:szCs w:val="24"/>
        </w:rPr>
        <w:t xml:space="preserve"> </w:t>
      </w:r>
      <w:r>
        <w:rPr>
          <w:rFonts w:ascii="Times New Roman" w:hAnsi="Times New Roman"/>
          <w:szCs w:val="24"/>
        </w:rPr>
        <w:t>ваздуха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7"/>
        <w:gridCol w:w="688"/>
        <w:gridCol w:w="688"/>
        <w:gridCol w:w="688"/>
        <w:gridCol w:w="688"/>
        <w:gridCol w:w="688"/>
        <w:gridCol w:w="688"/>
        <w:gridCol w:w="687"/>
        <w:gridCol w:w="688"/>
        <w:gridCol w:w="688"/>
        <w:gridCol w:w="688"/>
        <w:gridCol w:w="688"/>
        <w:gridCol w:w="688"/>
      </w:tblGrid>
      <w:tr w:rsidR="00425127" w:rsidRPr="00B108F4" w:rsidTr="00CC1EFE">
        <w:trPr>
          <w:cantSplit/>
          <w:trHeight w:val="365"/>
        </w:trPr>
        <w:tc>
          <w:tcPr>
            <w:tcW w:w="2820" w:type="dxa"/>
            <w:shd w:val="clear" w:color="auto" w:fill="D9D9D9" w:themeFill="background1" w:themeFillShade="D9"/>
            <w:vAlign w:val="center"/>
          </w:tcPr>
          <w:p w:rsidR="00425127" w:rsidRPr="00B108F4" w:rsidRDefault="00B61EF7" w:rsidP="00B5350C">
            <w:pPr>
              <w:ind w:left="-608" w:firstLine="600"/>
              <w:jc w:val="center"/>
            </w:pPr>
            <w:r>
              <w:t>Месец</w:t>
            </w:r>
          </w:p>
        </w:tc>
        <w:tc>
          <w:tcPr>
            <w:tcW w:w="687" w:type="dxa"/>
            <w:shd w:val="clear" w:color="auto" w:fill="D9D9D9" w:themeFill="background1" w:themeFillShade="D9"/>
            <w:vAlign w:val="center"/>
          </w:tcPr>
          <w:p w:rsidR="00425127" w:rsidRPr="00B108F4" w:rsidRDefault="00B61EF7" w:rsidP="00B5350C">
            <w:pPr>
              <w:ind w:left="-608" w:firstLine="600"/>
              <w:jc w:val="center"/>
            </w:pPr>
            <w:r>
              <w:t>I</w:t>
            </w:r>
          </w:p>
        </w:tc>
        <w:tc>
          <w:tcPr>
            <w:tcW w:w="688" w:type="dxa"/>
            <w:shd w:val="clear" w:color="auto" w:fill="D9D9D9" w:themeFill="background1" w:themeFillShade="D9"/>
            <w:vAlign w:val="center"/>
          </w:tcPr>
          <w:p w:rsidR="00425127" w:rsidRPr="00B108F4" w:rsidRDefault="00B61EF7" w:rsidP="00B5350C">
            <w:pPr>
              <w:ind w:left="-608" w:firstLine="600"/>
              <w:jc w:val="center"/>
            </w:pPr>
            <w:r>
              <w:t>II</w:t>
            </w:r>
          </w:p>
        </w:tc>
        <w:tc>
          <w:tcPr>
            <w:tcW w:w="688" w:type="dxa"/>
            <w:shd w:val="clear" w:color="auto" w:fill="D9D9D9" w:themeFill="background1" w:themeFillShade="D9"/>
            <w:vAlign w:val="center"/>
          </w:tcPr>
          <w:p w:rsidR="00425127" w:rsidRPr="00B108F4" w:rsidRDefault="00B61EF7" w:rsidP="00B5350C">
            <w:pPr>
              <w:ind w:left="-608" w:firstLine="600"/>
              <w:jc w:val="center"/>
            </w:pPr>
            <w:r>
              <w:t>III</w:t>
            </w:r>
          </w:p>
        </w:tc>
        <w:tc>
          <w:tcPr>
            <w:tcW w:w="688" w:type="dxa"/>
            <w:shd w:val="clear" w:color="auto" w:fill="D9D9D9" w:themeFill="background1" w:themeFillShade="D9"/>
            <w:vAlign w:val="center"/>
          </w:tcPr>
          <w:p w:rsidR="00425127" w:rsidRPr="00B108F4" w:rsidRDefault="00B61EF7" w:rsidP="00B5350C">
            <w:pPr>
              <w:ind w:left="-608" w:firstLine="600"/>
              <w:jc w:val="center"/>
            </w:pPr>
            <w:r>
              <w:t>IV</w:t>
            </w:r>
          </w:p>
        </w:tc>
        <w:tc>
          <w:tcPr>
            <w:tcW w:w="688" w:type="dxa"/>
            <w:shd w:val="clear" w:color="auto" w:fill="D9D9D9" w:themeFill="background1" w:themeFillShade="D9"/>
            <w:vAlign w:val="center"/>
          </w:tcPr>
          <w:p w:rsidR="00425127" w:rsidRPr="00B108F4" w:rsidRDefault="00B61EF7" w:rsidP="00B5350C">
            <w:pPr>
              <w:ind w:left="-608" w:firstLine="600"/>
              <w:jc w:val="center"/>
            </w:pPr>
            <w:r>
              <w:t>V</w:t>
            </w:r>
          </w:p>
        </w:tc>
        <w:tc>
          <w:tcPr>
            <w:tcW w:w="688" w:type="dxa"/>
            <w:shd w:val="clear" w:color="auto" w:fill="D9D9D9" w:themeFill="background1" w:themeFillShade="D9"/>
            <w:vAlign w:val="center"/>
          </w:tcPr>
          <w:p w:rsidR="00425127" w:rsidRPr="00B108F4" w:rsidRDefault="00B61EF7" w:rsidP="00B5350C">
            <w:pPr>
              <w:ind w:left="-608" w:firstLine="600"/>
              <w:jc w:val="center"/>
            </w:pPr>
            <w:r>
              <w:t>VI</w:t>
            </w:r>
          </w:p>
        </w:tc>
        <w:tc>
          <w:tcPr>
            <w:tcW w:w="688" w:type="dxa"/>
            <w:shd w:val="clear" w:color="auto" w:fill="D9D9D9" w:themeFill="background1" w:themeFillShade="D9"/>
            <w:vAlign w:val="center"/>
          </w:tcPr>
          <w:p w:rsidR="00425127" w:rsidRPr="00B108F4" w:rsidRDefault="00B61EF7" w:rsidP="00B5350C">
            <w:pPr>
              <w:ind w:left="-608" w:firstLine="600"/>
              <w:jc w:val="center"/>
            </w:pPr>
            <w:r>
              <w:t>VII</w:t>
            </w:r>
          </w:p>
        </w:tc>
        <w:tc>
          <w:tcPr>
            <w:tcW w:w="687" w:type="dxa"/>
            <w:shd w:val="clear" w:color="auto" w:fill="D9D9D9" w:themeFill="background1" w:themeFillShade="D9"/>
            <w:vAlign w:val="center"/>
          </w:tcPr>
          <w:p w:rsidR="00425127" w:rsidRPr="00B108F4" w:rsidRDefault="00B61EF7" w:rsidP="00B5350C">
            <w:pPr>
              <w:ind w:left="-608" w:firstLine="600"/>
              <w:jc w:val="center"/>
            </w:pPr>
            <w:r>
              <w:t>VIII</w:t>
            </w:r>
          </w:p>
        </w:tc>
        <w:tc>
          <w:tcPr>
            <w:tcW w:w="688" w:type="dxa"/>
            <w:shd w:val="clear" w:color="auto" w:fill="D9D9D9" w:themeFill="background1" w:themeFillShade="D9"/>
            <w:vAlign w:val="center"/>
          </w:tcPr>
          <w:p w:rsidR="00425127" w:rsidRPr="00B108F4" w:rsidRDefault="00B61EF7" w:rsidP="00B5350C">
            <w:pPr>
              <w:ind w:left="-608" w:firstLine="600"/>
              <w:jc w:val="center"/>
            </w:pPr>
            <w:r>
              <w:t>I</w:t>
            </w:r>
            <w:r w:rsidR="00425127" w:rsidRPr="00B108F4">
              <w:t>X</w:t>
            </w:r>
          </w:p>
        </w:tc>
        <w:tc>
          <w:tcPr>
            <w:tcW w:w="688" w:type="dxa"/>
            <w:shd w:val="clear" w:color="auto" w:fill="D9D9D9" w:themeFill="background1" w:themeFillShade="D9"/>
            <w:vAlign w:val="center"/>
          </w:tcPr>
          <w:p w:rsidR="00425127" w:rsidRPr="00B108F4" w:rsidRDefault="00425127" w:rsidP="00B5350C">
            <w:pPr>
              <w:ind w:left="-608" w:firstLine="600"/>
              <w:jc w:val="center"/>
            </w:pPr>
            <w:r w:rsidRPr="00B108F4">
              <w:t>X</w:t>
            </w:r>
          </w:p>
        </w:tc>
        <w:tc>
          <w:tcPr>
            <w:tcW w:w="688" w:type="dxa"/>
            <w:shd w:val="clear" w:color="auto" w:fill="D9D9D9" w:themeFill="background1" w:themeFillShade="D9"/>
            <w:vAlign w:val="center"/>
          </w:tcPr>
          <w:p w:rsidR="00425127" w:rsidRPr="00B108F4" w:rsidRDefault="00425127" w:rsidP="00B5350C">
            <w:pPr>
              <w:ind w:left="-608" w:firstLine="600"/>
              <w:jc w:val="center"/>
            </w:pPr>
            <w:r w:rsidRPr="00B108F4">
              <w:t>X</w:t>
            </w:r>
            <w:r w:rsidR="00B61EF7">
              <w:t>I</w:t>
            </w:r>
          </w:p>
        </w:tc>
        <w:tc>
          <w:tcPr>
            <w:tcW w:w="688" w:type="dxa"/>
            <w:shd w:val="clear" w:color="auto" w:fill="D9D9D9" w:themeFill="background1" w:themeFillShade="D9"/>
            <w:vAlign w:val="center"/>
          </w:tcPr>
          <w:p w:rsidR="00425127" w:rsidRPr="00B108F4" w:rsidRDefault="00425127" w:rsidP="00B5350C">
            <w:pPr>
              <w:ind w:left="-608" w:firstLine="600"/>
              <w:jc w:val="center"/>
            </w:pPr>
            <w:r w:rsidRPr="00B108F4">
              <w:t>X</w:t>
            </w:r>
            <w:r w:rsidR="00B61EF7">
              <w:t>II</w:t>
            </w:r>
          </w:p>
        </w:tc>
        <w:tc>
          <w:tcPr>
            <w:tcW w:w="688" w:type="dxa"/>
            <w:shd w:val="clear" w:color="auto" w:fill="D9D9D9" w:themeFill="background1" w:themeFillShade="D9"/>
            <w:vAlign w:val="center"/>
          </w:tcPr>
          <w:p w:rsidR="00425127" w:rsidRPr="00B108F4" w:rsidRDefault="00B61EF7" w:rsidP="00B5350C">
            <w:pPr>
              <w:ind w:left="-608" w:firstLine="600"/>
              <w:jc w:val="center"/>
            </w:pPr>
            <w:r>
              <w:t>god</w:t>
            </w:r>
            <w:r w:rsidR="00425127" w:rsidRPr="00B108F4">
              <w:t>.</w:t>
            </w:r>
          </w:p>
        </w:tc>
      </w:tr>
      <w:tr w:rsidR="00425127" w:rsidRPr="00B108F4" w:rsidTr="00B5350C">
        <w:trPr>
          <w:cantSplit/>
          <w:trHeight w:val="316"/>
        </w:trPr>
        <w:tc>
          <w:tcPr>
            <w:tcW w:w="2820" w:type="dxa"/>
            <w:shd w:val="clear" w:color="auto" w:fill="auto"/>
            <w:vAlign w:val="center"/>
          </w:tcPr>
          <w:p w:rsidR="00425127" w:rsidRPr="00B108F4" w:rsidRDefault="00FC13D1" w:rsidP="00B1223C">
            <w:pPr>
              <w:ind w:left="-608" w:right="-108" w:firstLine="580"/>
              <w:jc w:val="center"/>
            </w:pPr>
            <w:r>
              <w:rPr>
                <w:lang w:val="sr-Cyrl-RS"/>
              </w:rPr>
              <w:t xml:space="preserve">Просечна </w:t>
            </w:r>
            <w:r w:rsidR="00B1223C">
              <w:rPr>
                <w:lang w:val="sr-Latn-RS"/>
              </w:rPr>
              <w:t>t</w:t>
            </w:r>
            <w:r w:rsidR="00425127" w:rsidRPr="00B108F4">
              <w:t>º</w:t>
            </w:r>
          </w:p>
        </w:tc>
        <w:tc>
          <w:tcPr>
            <w:tcW w:w="687" w:type="dxa"/>
            <w:shd w:val="clear" w:color="auto" w:fill="auto"/>
            <w:vAlign w:val="center"/>
          </w:tcPr>
          <w:p w:rsidR="00425127" w:rsidRPr="006C5282" w:rsidRDefault="006C5282" w:rsidP="00B5350C">
            <w:pPr>
              <w:ind w:left="-720" w:firstLine="720"/>
              <w:jc w:val="right"/>
              <w:rPr>
                <w:lang w:val="sr-Cyrl-RS"/>
              </w:rPr>
            </w:pPr>
            <w:r>
              <w:rPr>
                <w:lang w:val="sr-Cyrl-RS"/>
              </w:rPr>
              <w:t>0,2</w:t>
            </w:r>
          </w:p>
        </w:tc>
        <w:tc>
          <w:tcPr>
            <w:tcW w:w="688" w:type="dxa"/>
            <w:shd w:val="clear" w:color="auto" w:fill="auto"/>
            <w:vAlign w:val="center"/>
          </w:tcPr>
          <w:p w:rsidR="00425127" w:rsidRPr="006C5282" w:rsidRDefault="006C5282" w:rsidP="00B5350C">
            <w:pPr>
              <w:ind w:left="-720" w:firstLine="720"/>
              <w:jc w:val="right"/>
              <w:rPr>
                <w:lang w:val="sr-Cyrl-RS"/>
              </w:rPr>
            </w:pPr>
            <w:r>
              <w:rPr>
                <w:lang w:val="sr-Cyrl-RS"/>
              </w:rPr>
              <w:t>4,2</w:t>
            </w:r>
          </w:p>
        </w:tc>
        <w:tc>
          <w:tcPr>
            <w:tcW w:w="688" w:type="dxa"/>
            <w:shd w:val="clear" w:color="auto" w:fill="auto"/>
            <w:vAlign w:val="center"/>
          </w:tcPr>
          <w:p w:rsidR="00425127" w:rsidRPr="006C5282" w:rsidRDefault="006C5282" w:rsidP="00B5350C">
            <w:pPr>
              <w:ind w:left="-720" w:firstLine="720"/>
              <w:jc w:val="right"/>
              <w:rPr>
                <w:lang w:val="sr-Cyrl-RS"/>
              </w:rPr>
            </w:pPr>
            <w:r>
              <w:rPr>
                <w:lang w:val="sr-Cyrl-RS"/>
              </w:rPr>
              <w:t>9,3</w:t>
            </w:r>
          </w:p>
        </w:tc>
        <w:tc>
          <w:tcPr>
            <w:tcW w:w="688" w:type="dxa"/>
            <w:shd w:val="clear" w:color="auto" w:fill="auto"/>
            <w:vAlign w:val="center"/>
          </w:tcPr>
          <w:p w:rsidR="00425127" w:rsidRPr="006C5282" w:rsidRDefault="006C5282" w:rsidP="00B5350C">
            <w:pPr>
              <w:ind w:left="-720" w:firstLine="720"/>
              <w:jc w:val="right"/>
              <w:rPr>
                <w:lang w:val="sr-Cyrl-RS"/>
              </w:rPr>
            </w:pPr>
            <w:r>
              <w:rPr>
                <w:lang w:val="sr-Cyrl-RS"/>
              </w:rPr>
              <w:t>13,0</w:t>
            </w:r>
          </w:p>
        </w:tc>
        <w:tc>
          <w:tcPr>
            <w:tcW w:w="688" w:type="dxa"/>
            <w:shd w:val="clear" w:color="auto" w:fill="auto"/>
            <w:vAlign w:val="center"/>
          </w:tcPr>
          <w:p w:rsidR="00425127" w:rsidRPr="006C5282" w:rsidRDefault="006C5282" w:rsidP="00B5350C">
            <w:pPr>
              <w:ind w:left="-720" w:firstLine="720"/>
              <w:jc w:val="right"/>
              <w:rPr>
                <w:lang w:val="sr-Cyrl-RS"/>
              </w:rPr>
            </w:pPr>
            <w:r>
              <w:rPr>
                <w:lang w:val="sr-Cyrl-RS"/>
              </w:rPr>
              <w:t>14,4</w:t>
            </w:r>
          </w:p>
        </w:tc>
        <w:tc>
          <w:tcPr>
            <w:tcW w:w="688" w:type="dxa"/>
            <w:shd w:val="clear" w:color="auto" w:fill="auto"/>
            <w:vAlign w:val="center"/>
          </w:tcPr>
          <w:p w:rsidR="00425127" w:rsidRPr="006C5282" w:rsidRDefault="006C5282" w:rsidP="00B5350C">
            <w:pPr>
              <w:ind w:left="-720" w:firstLine="720"/>
              <w:jc w:val="right"/>
              <w:rPr>
                <w:lang w:val="sr-Cyrl-RS"/>
              </w:rPr>
            </w:pPr>
            <w:r>
              <w:rPr>
                <w:lang w:val="sr-Cyrl-RS"/>
              </w:rPr>
              <w:t>23,3</w:t>
            </w:r>
          </w:p>
        </w:tc>
        <w:tc>
          <w:tcPr>
            <w:tcW w:w="688" w:type="dxa"/>
            <w:shd w:val="clear" w:color="auto" w:fill="auto"/>
            <w:vAlign w:val="center"/>
          </w:tcPr>
          <w:p w:rsidR="00425127" w:rsidRPr="006C5282" w:rsidRDefault="006C5282" w:rsidP="007F51D0">
            <w:pPr>
              <w:ind w:left="-720" w:firstLine="720"/>
              <w:jc w:val="right"/>
              <w:rPr>
                <w:lang w:val="sr-Cyrl-RS"/>
              </w:rPr>
            </w:pPr>
            <w:r>
              <w:rPr>
                <w:lang w:val="sr-Cyrl-RS"/>
              </w:rPr>
              <w:t>2</w:t>
            </w:r>
            <w:r w:rsidR="007F51D0">
              <w:rPr>
                <w:lang w:val="sr-Cyrl-RS"/>
              </w:rPr>
              <w:t>3</w:t>
            </w:r>
            <w:r>
              <w:rPr>
                <w:lang w:val="sr-Cyrl-RS"/>
              </w:rPr>
              <w:t>,6</w:t>
            </w:r>
          </w:p>
        </w:tc>
        <w:tc>
          <w:tcPr>
            <w:tcW w:w="687" w:type="dxa"/>
            <w:shd w:val="clear" w:color="auto" w:fill="auto"/>
            <w:vAlign w:val="center"/>
          </w:tcPr>
          <w:p w:rsidR="00425127" w:rsidRPr="006C5282" w:rsidRDefault="006C5282" w:rsidP="00B5350C">
            <w:pPr>
              <w:ind w:left="-720" w:firstLine="720"/>
              <w:jc w:val="right"/>
              <w:rPr>
                <w:lang w:val="sr-Cyrl-RS"/>
              </w:rPr>
            </w:pPr>
            <w:r>
              <w:rPr>
                <w:lang w:val="sr-Cyrl-RS"/>
              </w:rPr>
              <w:t>2</w:t>
            </w:r>
            <w:r w:rsidR="007F51D0">
              <w:rPr>
                <w:lang w:val="sr-Cyrl-RS"/>
              </w:rPr>
              <w:t>3,4</w:t>
            </w:r>
          </w:p>
        </w:tc>
        <w:tc>
          <w:tcPr>
            <w:tcW w:w="688" w:type="dxa"/>
            <w:shd w:val="clear" w:color="auto" w:fill="auto"/>
            <w:vAlign w:val="center"/>
          </w:tcPr>
          <w:p w:rsidR="00425127" w:rsidRPr="006C5282" w:rsidRDefault="006C5282" w:rsidP="00B5350C">
            <w:pPr>
              <w:ind w:left="-720" w:firstLine="720"/>
              <w:jc w:val="right"/>
              <w:rPr>
                <w:lang w:val="sr-Cyrl-RS"/>
              </w:rPr>
            </w:pPr>
            <w:r>
              <w:rPr>
                <w:lang w:val="sr-Cyrl-RS"/>
              </w:rPr>
              <w:t>17,4</w:t>
            </w:r>
          </w:p>
        </w:tc>
        <w:tc>
          <w:tcPr>
            <w:tcW w:w="688" w:type="dxa"/>
            <w:shd w:val="clear" w:color="auto" w:fill="auto"/>
            <w:vAlign w:val="center"/>
          </w:tcPr>
          <w:p w:rsidR="00425127" w:rsidRPr="006C5282" w:rsidRDefault="006C5282" w:rsidP="00B5350C">
            <w:pPr>
              <w:ind w:left="-720" w:firstLine="720"/>
              <w:jc w:val="right"/>
              <w:rPr>
                <w:lang w:val="sr-Cyrl-RS"/>
              </w:rPr>
            </w:pPr>
            <w:r>
              <w:rPr>
                <w:lang w:val="sr-Cyrl-RS"/>
              </w:rPr>
              <w:t>12,5</w:t>
            </w:r>
          </w:p>
        </w:tc>
        <w:tc>
          <w:tcPr>
            <w:tcW w:w="688" w:type="dxa"/>
            <w:shd w:val="clear" w:color="auto" w:fill="auto"/>
            <w:vAlign w:val="center"/>
          </w:tcPr>
          <w:p w:rsidR="00425127" w:rsidRPr="006C5282" w:rsidRDefault="006C5282" w:rsidP="00B5350C">
            <w:pPr>
              <w:ind w:left="-720" w:firstLine="720"/>
              <w:jc w:val="right"/>
              <w:rPr>
                <w:lang w:val="sr-Cyrl-RS"/>
              </w:rPr>
            </w:pPr>
            <w:r>
              <w:rPr>
                <w:lang w:val="sr-Cyrl-RS"/>
              </w:rPr>
              <w:t>10,0</w:t>
            </w:r>
          </w:p>
        </w:tc>
        <w:tc>
          <w:tcPr>
            <w:tcW w:w="688" w:type="dxa"/>
            <w:shd w:val="clear" w:color="auto" w:fill="auto"/>
            <w:vAlign w:val="center"/>
          </w:tcPr>
          <w:p w:rsidR="00425127" w:rsidRPr="006C5282" w:rsidRDefault="006C5282" w:rsidP="00B5350C">
            <w:pPr>
              <w:ind w:left="-720" w:firstLine="720"/>
              <w:jc w:val="right"/>
              <w:rPr>
                <w:lang w:val="sr-Cyrl-RS"/>
              </w:rPr>
            </w:pPr>
            <w:r>
              <w:rPr>
                <w:lang w:val="sr-Cyrl-RS"/>
              </w:rPr>
              <w:t>4,2</w:t>
            </w:r>
          </w:p>
        </w:tc>
        <w:tc>
          <w:tcPr>
            <w:tcW w:w="688" w:type="dxa"/>
            <w:shd w:val="clear" w:color="auto" w:fill="auto"/>
            <w:vAlign w:val="center"/>
          </w:tcPr>
          <w:p w:rsidR="00425127" w:rsidRPr="006C5282" w:rsidRDefault="006C5282" w:rsidP="00B5350C">
            <w:pPr>
              <w:ind w:left="-720" w:firstLine="720"/>
              <w:jc w:val="right"/>
              <w:rPr>
                <w:lang w:val="sr-Cyrl-RS"/>
              </w:rPr>
            </w:pPr>
            <w:r>
              <w:rPr>
                <w:lang w:val="sr-Cyrl-RS"/>
              </w:rPr>
              <w:t>12,9</w:t>
            </w:r>
          </w:p>
        </w:tc>
      </w:tr>
    </w:tbl>
    <w:p w:rsidR="00CD5C15" w:rsidRPr="00B108F4" w:rsidRDefault="00CD5C15" w:rsidP="00B5350C">
      <w:pPr>
        <w:ind w:firstLine="600"/>
        <w:rPr>
          <w:u w:val="single"/>
        </w:rPr>
      </w:pPr>
    </w:p>
    <w:p w:rsidR="00CD5C15" w:rsidRPr="00B108F4" w:rsidRDefault="00FF3880" w:rsidP="00B5350C">
      <w:pPr>
        <w:ind w:firstLine="720"/>
      </w:pPr>
      <w:r>
        <w:t>Најхладнији</w:t>
      </w:r>
      <w:r w:rsidR="00425127">
        <w:t xml:space="preserve"> </w:t>
      </w:r>
      <w:r>
        <w:t>месец</w:t>
      </w:r>
      <w:r w:rsidR="00425127">
        <w:t xml:space="preserve"> </w:t>
      </w:r>
      <w:r w:rsidR="006C5282">
        <w:rPr>
          <w:lang w:val="sr-Cyrl-RS"/>
        </w:rPr>
        <w:t>у 2019.години за ово подручје је јан</w:t>
      </w:r>
      <w:r>
        <w:t>уар</w:t>
      </w:r>
      <w:r w:rsidR="00CD5C15" w:rsidRPr="00B108F4">
        <w:t xml:space="preserve"> </w:t>
      </w:r>
      <w:r>
        <w:t>а</w:t>
      </w:r>
      <w:r w:rsidR="00CD5C15" w:rsidRPr="00B108F4">
        <w:t xml:space="preserve"> </w:t>
      </w:r>
      <w:r>
        <w:t>најтоплији</w:t>
      </w:r>
      <w:r w:rsidR="00CD5C15" w:rsidRPr="00B108F4">
        <w:t xml:space="preserve"> </w:t>
      </w:r>
      <w:r w:rsidR="006C5282">
        <w:t>ју</w:t>
      </w:r>
      <w:r w:rsidR="007F51D0">
        <w:rPr>
          <w:lang w:val="sr-Cyrl-RS"/>
        </w:rPr>
        <w:t>л</w:t>
      </w:r>
      <w:r w:rsidR="006C5282">
        <w:t xml:space="preserve"> и август</w:t>
      </w:r>
      <w:r w:rsidR="00CD5C15" w:rsidRPr="00B108F4">
        <w:t>.</w:t>
      </w:r>
    </w:p>
    <w:p w:rsidR="00CD5C15" w:rsidRPr="00B108F4" w:rsidRDefault="00FF3880" w:rsidP="00B5350C">
      <w:pPr>
        <w:ind w:firstLine="720"/>
      </w:pPr>
      <w:r>
        <w:t>Општи</w:t>
      </w:r>
      <w:r w:rsidR="00CD5C15" w:rsidRPr="00B108F4">
        <w:t xml:space="preserve"> </w:t>
      </w:r>
      <w:r>
        <w:t>карактер</w:t>
      </w:r>
      <w:r w:rsidR="00CD5C15" w:rsidRPr="00B108F4">
        <w:t xml:space="preserve"> </w:t>
      </w:r>
      <w:r>
        <w:t>годиш</w:t>
      </w:r>
      <w:r w:rsidR="00B61EF7">
        <w:t>њ</w:t>
      </w:r>
      <w:r>
        <w:t>ег</w:t>
      </w:r>
      <w:r w:rsidR="00CD5C15" w:rsidRPr="00B108F4">
        <w:t xml:space="preserve"> </w:t>
      </w:r>
      <w:r>
        <w:t>тока</w:t>
      </w:r>
      <w:r w:rsidR="00CD5C15" w:rsidRPr="00B108F4">
        <w:t xml:space="preserve"> </w:t>
      </w:r>
      <w:r>
        <w:t>температуре</w:t>
      </w:r>
      <w:r w:rsidR="00CD5C15" w:rsidRPr="00B108F4">
        <w:t xml:space="preserve"> </w:t>
      </w:r>
      <w:r>
        <w:t>ваздуха</w:t>
      </w:r>
      <w:r w:rsidR="00CD5C15" w:rsidRPr="00B108F4">
        <w:t xml:space="preserve"> </w:t>
      </w:r>
      <w:r>
        <w:t>показује</w:t>
      </w:r>
      <w:r w:rsidR="00CD5C15" w:rsidRPr="00B108F4">
        <w:t xml:space="preserve"> </w:t>
      </w:r>
      <w:r>
        <w:t>нагли</w:t>
      </w:r>
      <w:r w:rsidR="00CD5C15" w:rsidRPr="00B108F4">
        <w:t xml:space="preserve"> </w:t>
      </w:r>
      <w:r>
        <w:t>пораст</w:t>
      </w:r>
      <w:r w:rsidR="00CD5C15" w:rsidRPr="00B108F4">
        <w:t xml:space="preserve"> </w:t>
      </w:r>
      <w:r>
        <w:t>температуре</w:t>
      </w:r>
      <w:r w:rsidR="00CD5C15" w:rsidRPr="00B108F4">
        <w:t xml:space="preserve"> </w:t>
      </w:r>
      <w:r>
        <w:t>од</w:t>
      </w:r>
      <w:r w:rsidR="00CD5C15" w:rsidRPr="00B108F4">
        <w:t xml:space="preserve"> </w:t>
      </w:r>
      <w:r>
        <w:t>зимских</w:t>
      </w:r>
      <w:r w:rsidR="00CD5C15" w:rsidRPr="00B108F4">
        <w:t xml:space="preserve"> </w:t>
      </w:r>
      <w:r>
        <w:t>месеци</w:t>
      </w:r>
      <w:r w:rsidR="00CD5C15" w:rsidRPr="00B108F4">
        <w:t xml:space="preserve"> </w:t>
      </w:r>
      <w:r>
        <w:t>ка</w:t>
      </w:r>
      <w:r w:rsidR="00CD5C15" w:rsidRPr="00B108F4">
        <w:t xml:space="preserve"> </w:t>
      </w:r>
      <w:r>
        <w:t>лет</w:t>
      </w:r>
      <w:r w:rsidR="00B61EF7">
        <w:t>њ</w:t>
      </w:r>
      <w:r>
        <w:t>им</w:t>
      </w:r>
      <w:r w:rsidR="00CD5C15" w:rsidRPr="00B108F4">
        <w:t xml:space="preserve"> </w:t>
      </w:r>
      <w:r>
        <w:t>и</w:t>
      </w:r>
      <w:r w:rsidR="00CD5C15" w:rsidRPr="00B108F4">
        <w:t xml:space="preserve"> </w:t>
      </w:r>
      <w:r>
        <w:t>нешто</w:t>
      </w:r>
      <w:r w:rsidR="00CD5C15" w:rsidRPr="00B108F4">
        <w:t xml:space="preserve"> </w:t>
      </w:r>
      <w:r>
        <w:t>спорији</w:t>
      </w:r>
      <w:r w:rsidR="00CD5C15" w:rsidRPr="00B108F4">
        <w:t xml:space="preserve"> </w:t>
      </w:r>
      <w:r>
        <w:t>пад</w:t>
      </w:r>
      <w:r w:rsidR="00CD5C15" w:rsidRPr="00B108F4">
        <w:t xml:space="preserve"> </w:t>
      </w:r>
      <w:r>
        <w:t>од</w:t>
      </w:r>
      <w:r w:rsidR="00CD5C15" w:rsidRPr="00B108F4">
        <w:t xml:space="preserve"> </w:t>
      </w:r>
      <w:r>
        <w:t>лет</w:t>
      </w:r>
      <w:r w:rsidR="00B61EF7">
        <w:t>њ</w:t>
      </w:r>
      <w:r>
        <w:t>их</w:t>
      </w:r>
      <w:r w:rsidR="00CD5C15" w:rsidRPr="00B108F4">
        <w:t xml:space="preserve"> </w:t>
      </w:r>
      <w:r>
        <w:t>ка</w:t>
      </w:r>
      <w:r w:rsidR="00CD5C15" w:rsidRPr="00B108F4">
        <w:t xml:space="preserve"> </w:t>
      </w:r>
      <w:r>
        <w:t>зимским</w:t>
      </w:r>
      <w:r w:rsidR="00CD5C15" w:rsidRPr="00B108F4">
        <w:t xml:space="preserve"> </w:t>
      </w:r>
      <w:r>
        <w:t>месецима</w:t>
      </w:r>
      <w:r w:rsidR="00CD5C15" w:rsidRPr="00B108F4">
        <w:t xml:space="preserve">. </w:t>
      </w:r>
    </w:p>
    <w:p w:rsidR="004F57FD" w:rsidRDefault="004F57FD" w:rsidP="00B5350C">
      <w:pPr>
        <w:ind w:firstLine="720"/>
      </w:pPr>
    </w:p>
    <w:p w:rsidR="00CD5C15" w:rsidRPr="00B108F4" w:rsidRDefault="00FF3880" w:rsidP="00B5350C">
      <w:pPr>
        <w:ind w:firstLine="720"/>
      </w:pPr>
      <w:r>
        <w:t>Максималне</w:t>
      </w:r>
      <w:r w:rsidR="00CD5C15" w:rsidRPr="00B108F4">
        <w:t xml:space="preserve"> </w:t>
      </w:r>
      <w:r>
        <w:t>и</w:t>
      </w:r>
      <w:r w:rsidR="00CD5C15" w:rsidRPr="00B108F4">
        <w:t xml:space="preserve"> </w:t>
      </w:r>
      <w:r>
        <w:t>минималне</w:t>
      </w:r>
      <w:r w:rsidR="00CD5C15" w:rsidRPr="00B108F4">
        <w:t xml:space="preserve"> </w:t>
      </w:r>
      <w:r>
        <w:t>температуре</w:t>
      </w:r>
      <w:r w:rsidR="00CD5C15" w:rsidRPr="00B108F4">
        <w:t xml:space="preserve"> </w:t>
      </w:r>
      <w:r>
        <w:t>ваздуха</w:t>
      </w:r>
      <w:r w:rsidR="00CD5C15" w:rsidRPr="00B108F4">
        <w:t xml:space="preserve"> </w:t>
      </w:r>
      <w:r>
        <w:t>по</w:t>
      </w:r>
      <w:r w:rsidR="00CD5C15" w:rsidRPr="00B108F4">
        <w:t xml:space="preserve"> </w:t>
      </w:r>
      <w:r>
        <w:t>месецима</w:t>
      </w:r>
      <w:r w:rsidR="00CD5C15" w:rsidRPr="00B108F4">
        <w:t xml:space="preserve"> </w:t>
      </w:r>
      <w:r>
        <w:t>за</w:t>
      </w:r>
      <w:r w:rsidR="000B3445">
        <w:t xml:space="preserve"> </w:t>
      </w:r>
      <w:r>
        <w:t>период</w:t>
      </w:r>
      <w:r w:rsidR="000B3445">
        <w:t xml:space="preserve"> 2010</w:t>
      </w:r>
      <w:r w:rsidR="007F51D0">
        <w:rPr>
          <w:lang w:val="sr-Cyrl-RS"/>
        </w:rPr>
        <w:t>-2019</w:t>
      </w:r>
      <w:r w:rsidR="00CD5C15" w:rsidRPr="00B108F4">
        <w:t xml:space="preserve"> </w:t>
      </w:r>
      <w:r>
        <w:t>година</w:t>
      </w:r>
      <w:r w:rsidR="00CD5C15" w:rsidRPr="00B108F4">
        <w:t xml:space="preserve"> </w:t>
      </w:r>
      <w:r>
        <w:t>у</w:t>
      </w:r>
      <w:r w:rsidR="00CD5C15" w:rsidRPr="00B108F4">
        <w:t xml:space="preserve"> </w:t>
      </w:r>
      <w:r w:rsidR="00B1223C">
        <w:t>ºC</w:t>
      </w:r>
      <w:r w:rsidR="00CD5C15" w:rsidRPr="00B108F4">
        <w:t>:</w:t>
      </w:r>
    </w:p>
    <w:p w:rsidR="00CD5C15" w:rsidRPr="00DE4726" w:rsidRDefault="00FF3880" w:rsidP="00B5350C">
      <w:pPr>
        <w:pStyle w:val="BlockText"/>
        <w:ind w:left="0" w:right="-426" w:firstLine="720"/>
        <w:jc w:val="both"/>
        <w:rPr>
          <w:rFonts w:ascii="Times New Roman" w:hAnsi="Times New Roman"/>
          <w:szCs w:val="24"/>
        </w:rPr>
      </w:pPr>
      <w:r w:rsidRPr="00DE4726">
        <w:rPr>
          <w:rFonts w:ascii="Times New Roman" w:hAnsi="Times New Roman"/>
          <w:szCs w:val="24"/>
        </w:rPr>
        <w:t>Табела</w:t>
      </w:r>
      <w:r w:rsidR="00CD5C15" w:rsidRPr="00DE4726">
        <w:rPr>
          <w:rFonts w:ascii="Times New Roman" w:hAnsi="Times New Roman"/>
          <w:szCs w:val="24"/>
        </w:rPr>
        <w:t xml:space="preserve"> 2.4.1.2. </w:t>
      </w:r>
      <w:r w:rsidRPr="00DE4726">
        <w:rPr>
          <w:rFonts w:ascii="Times New Roman" w:hAnsi="Times New Roman"/>
          <w:szCs w:val="24"/>
        </w:rPr>
        <w:t>Максималне</w:t>
      </w:r>
      <w:r w:rsidR="00CD5C15" w:rsidRPr="00DE4726">
        <w:rPr>
          <w:rFonts w:ascii="Times New Roman" w:hAnsi="Times New Roman"/>
          <w:szCs w:val="24"/>
        </w:rPr>
        <w:t xml:space="preserve"> </w:t>
      </w:r>
      <w:r w:rsidRPr="00DE4726">
        <w:rPr>
          <w:rFonts w:ascii="Times New Roman" w:hAnsi="Times New Roman"/>
          <w:szCs w:val="24"/>
        </w:rPr>
        <w:t>и</w:t>
      </w:r>
      <w:r w:rsidR="00CD5C15" w:rsidRPr="00DE4726">
        <w:rPr>
          <w:rFonts w:ascii="Times New Roman" w:hAnsi="Times New Roman"/>
          <w:szCs w:val="24"/>
        </w:rPr>
        <w:t xml:space="preserve"> </w:t>
      </w:r>
      <w:r w:rsidRPr="00DE4726">
        <w:rPr>
          <w:rFonts w:ascii="Times New Roman" w:hAnsi="Times New Roman"/>
          <w:szCs w:val="24"/>
        </w:rPr>
        <w:t>минималне</w:t>
      </w:r>
      <w:r w:rsidR="00CD5C15" w:rsidRPr="00DE4726">
        <w:rPr>
          <w:rFonts w:ascii="Times New Roman" w:hAnsi="Times New Roman"/>
          <w:szCs w:val="24"/>
        </w:rPr>
        <w:t xml:space="preserve"> </w:t>
      </w:r>
      <w:r w:rsidRPr="00DE4726">
        <w:rPr>
          <w:rFonts w:ascii="Times New Roman" w:hAnsi="Times New Roman"/>
          <w:szCs w:val="24"/>
        </w:rPr>
        <w:t>температуре</w:t>
      </w:r>
      <w:r w:rsidR="00CD5C15" w:rsidRPr="00DE4726">
        <w:rPr>
          <w:rFonts w:ascii="Times New Roman" w:hAnsi="Times New Roman"/>
          <w:szCs w:val="24"/>
        </w:rPr>
        <w:t xml:space="preserve"> </w:t>
      </w:r>
      <w:r w:rsidRPr="00DE4726">
        <w:rPr>
          <w:rFonts w:ascii="Times New Roman" w:hAnsi="Times New Roman"/>
          <w:szCs w:val="24"/>
        </w:rPr>
        <w:t>ваздуха</w:t>
      </w:r>
      <w:r w:rsidR="00CD5C15" w:rsidRPr="00DE4726">
        <w:rPr>
          <w:rFonts w:ascii="Times New Roman" w:hAnsi="Times New Roman"/>
          <w:szCs w:val="24"/>
        </w:rPr>
        <w:t xml:space="preserve"> </w:t>
      </w:r>
      <w:r w:rsidRPr="00DE4726">
        <w:rPr>
          <w:rFonts w:ascii="Times New Roman" w:hAnsi="Times New Roman"/>
          <w:szCs w:val="24"/>
        </w:rPr>
        <w:t>по</w:t>
      </w:r>
      <w:r w:rsidR="00CD5C15" w:rsidRPr="00DE4726">
        <w:rPr>
          <w:rFonts w:ascii="Times New Roman" w:hAnsi="Times New Roman"/>
          <w:szCs w:val="24"/>
        </w:rPr>
        <w:t xml:space="preserve"> </w:t>
      </w:r>
      <w:r w:rsidRPr="00DE4726">
        <w:rPr>
          <w:rFonts w:ascii="Times New Roman" w:hAnsi="Times New Roman"/>
          <w:szCs w:val="24"/>
        </w:rPr>
        <w:t>месецима</w:t>
      </w:r>
      <w:r w:rsidR="00CD5C15" w:rsidRPr="00DE4726">
        <w:rPr>
          <w:rFonts w:ascii="Times New Roman" w:hAnsi="Times New Roman"/>
          <w:szCs w:val="24"/>
        </w:rPr>
        <w:t xml:space="preserve"> </w:t>
      </w:r>
      <w:r w:rsidRPr="00DE4726">
        <w:rPr>
          <w:rFonts w:ascii="Times New Roman" w:hAnsi="Times New Roman"/>
          <w:szCs w:val="24"/>
        </w:rPr>
        <w:t>за</w:t>
      </w:r>
      <w:r w:rsidR="004E4362" w:rsidRPr="00DE4726">
        <w:rPr>
          <w:rFonts w:ascii="Times New Roman" w:hAnsi="Times New Roman"/>
          <w:szCs w:val="24"/>
        </w:rPr>
        <w:t xml:space="preserve"> </w:t>
      </w:r>
      <w:r w:rsidRPr="00DE4726">
        <w:rPr>
          <w:rFonts w:ascii="Times New Roman" w:hAnsi="Times New Roman"/>
          <w:szCs w:val="24"/>
        </w:rPr>
        <w:t>период</w:t>
      </w:r>
      <w:r w:rsidR="007F51D0">
        <w:rPr>
          <w:rFonts w:ascii="Times New Roman" w:hAnsi="Times New Roman"/>
          <w:szCs w:val="24"/>
        </w:rPr>
        <w:t xml:space="preserve"> </w:t>
      </w:r>
      <w:r w:rsidR="004E4362" w:rsidRPr="00DE4726">
        <w:rPr>
          <w:rFonts w:ascii="Times New Roman" w:hAnsi="Times New Roman"/>
          <w:szCs w:val="24"/>
        </w:rPr>
        <w:t>2010</w:t>
      </w:r>
      <w:r w:rsidR="007F51D0">
        <w:rPr>
          <w:rFonts w:ascii="Times New Roman" w:hAnsi="Times New Roman"/>
          <w:szCs w:val="24"/>
          <w:lang w:val="sr-Cyrl-RS"/>
        </w:rPr>
        <w:t>-2019</w:t>
      </w:r>
      <w:r w:rsidR="004E4362" w:rsidRPr="00DE4726">
        <w:rPr>
          <w:rFonts w:ascii="Times New Roman" w:hAnsi="Times New Roman"/>
          <w:szCs w:val="24"/>
        </w:rPr>
        <w:t xml:space="preserve"> </w:t>
      </w:r>
      <w:r w:rsidRPr="00DE4726">
        <w:rPr>
          <w:rFonts w:ascii="Times New Roman" w:hAnsi="Times New Roman"/>
          <w:szCs w:val="24"/>
        </w:rPr>
        <w:t>година</w:t>
      </w:r>
    </w:p>
    <w:tbl>
      <w:tblPr>
        <w:tblW w:w="117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740"/>
        <w:gridCol w:w="741"/>
        <w:gridCol w:w="741"/>
        <w:gridCol w:w="741"/>
        <w:gridCol w:w="740"/>
        <w:gridCol w:w="741"/>
        <w:gridCol w:w="741"/>
        <w:gridCol w:w="741"/>
        <w:gridCol w:w="740"/>
        <w:gridCol w:w="741"/>
        <w:gridCol w:w="741"/>
        <w:gridCol w:w="741"/>
      </w:tblGrid>
      <w:tr w:rsidR="004E4362" w:rsidRPr="00DE4726" w:rsidTr="004E4362">
        <w:tc>
          <w:tcPr>
            <w:tcW w:w="2817" w:type="dxa"/>
            <w:tcBorders>
              <w:bottom w:val="single" w:sz="4" w:space="0" w:color="auto"/>
            </w:tcBorders>
            <w:shd w:val="clear" w:color="auto" w:fill="D9D9D9" w:themeFill="background1" w:themeFillShade="D9"/>
            <w:vAlign w:val="center"/>
          </w:tcPr>
          <w:p w:rsidR="004E4362" w:rsidRPr="00DE4726" w:rsidRDefault="00FF3880" w:rsidP="00FF3880">
            <w:pPr>
              <w:ind w:hanging="18"/>
              <w:jc w:val="center"/>
              <w:rPr>
                <w:szCs w:val="24"/>
              </w:rPr>
            </w:pPr>
            <w:r w:rsidRPr="00DE4726">
              <w:rPr>
                <w:szCs w:val="24"/>
                <w:lang w:val="sr-Cyrl-RS"/>
              </w:rPr>
              <w:t>Месец</w:t>
            </w:r>
            <w:r w:rsidR="004E4362" w:rsidRPr="00DE4726">
              <w:rPr>
                <w:szCs w:val="24"/>
              </w:rPr>
              <w:t>:</w:t>
            </w:r>
          </w:p>
        </w:tc>
        <w:tc>
          <w:tcPr>
            <w:tcW w:w="740"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I</w:t>
            </w:r>
          </w:p>
        </w:tc>
        <w:tc>
          <w:tcPr>
            <w:tcW w:w="741"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II</w:t>
            </w:r>
          </w:p>
        </w:tc>
        <w:tc>
          <w:tcPr>
            <w:tcW w:w="741"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III</w:t>
            </w:r>
          </w:p>
        </w:tc>
        <w:tc>
          <w:tcPr>
            <w:tcW w:w="741"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IV</w:t>
            </w:r>
          </w:p>
        </w:tc>
        <w:tc>
          <w:tcPr>
            <w:tcW w:w="740"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V</w:t>
            </w:r>
          </w:p>
        </w:tc>
        <w:tc>
          <w:tcPr>
            <w:tcW w:w="741"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VI</w:t>
            </w:r>
          </w:p>
        </w:tc>
        <w:tc>
          <w:tcPr>
            <w:tcW w:w="741"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VII</w:t>
            </w:r>
          </w:p>
        </w:tc>
        <w:tc>
          <w:tcPr>
            <w:tcW w:w="741"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VIII</w:t>
            </w:r>
          </w:p>
        </w:tc>
        <w:tc>
          <w:tcPr>
            <w:tcW w:w="740"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I</w:t>
            </w:r>
            <w:r w:rsidR="004E4362" w:rsidRPr="00DE4726">
              <w:rPr>
                <w:szCs w:val="24"/>
              </w:rPr>
              <w:t>X</w:t>
            </w:r>
          </w:p>
        </w:tc>
        <w:tc>
          <w:tcPr>
            <w:tcW w:w="741" w:type="dxa"/>
            <w:tcBorders>
              <w:bottom w:val="single" w:sz="4" w:space="0" w:color="auto"/>
            </w:tcBorders>
            <w:shd w:val="clear" w:color="auto" w:fill="D9D9D9" w:themeFill="background1" w:themeFillShade="D9"/>
            <w:vAlign w:val="center"/>
          </w:tcPr>
          <w:p w:rsidR="004E4362" w:rsidRPr="00DE4726" w:rsidRDefault="004E4362" w:rsidP="00B5350C">
            <w:pPr>
              <w:ind w:left="-720" w:firstLine="720"/>
              <w:jc w:val="center"/>
              <w:rPr>
                <w:szCs w:val="24"/>
              </w:rPr>
            </w:pPr>
            <w:r w:rsidRPr="00DE4726">
              <w:rPr>
                <w:szCs w:val="24"/>
              </w:rPr>
              <w:t>X</w:t>
            </w:r>
          </w:p>
        </w:tc>
        <w:tc>
          <w:tcPr>
            <w:tcW w:w="741" w:type="dxa"/>
            <w:tcBorders>
              <w:bottom w:val="single" w:sz="4" w:space="0" w:color="auto"/>
            </w:tcBorders>
            <w:shd w:val="clear" w:color="auto" w:fill="D9D9D9" w:themeFill="background1" w:themeFillShade="D9"/>
            <w:vAlign w:val="center"/>
          </w:tcPr>
          <w:p w:rsidR="004E4362" w:rsidRPr="00DE4726" w:rsidRDefault="004E4362" w:rsidP="00B5350C">
            <w:pPr>
              <w:ind w:left="-720" w:firstLine="720"/>
              <w:jc w:val="center"/>
              <w:rPr>
                <w:szCs w:val="24"/>
              </w:rPr>
            </w:pPr>
            <w:r w:rsidRPr="00DE4726">
              <w:rPr>
                <w:szCs w:val="24"/>
              </w:rPr>
              <w:t>X</w:t>
            </w:r>
            <w:r w:rsidR="00B61EF7" w:rsidRPr="00DE4726">
              <w:rPr>
                <w:szCs w:val="24"/>
              </w:rPr>
              <w:t>I</w:t>
            </w:r>
          </w:p>
        </w:tc>
        <w:tc>
          <w:tcPr>
            <w:tcW w:w="741" w:type="dxa"/>
            <w:tcBorders>
              <w:bottom w:val="single" w:sz="4" w:space="0" w:color="auto"/>
            </w:tcBorders>
            <w:shd w:val="clear" w:color="auto" w:fill="D9D9D9" w:themeFill="background1" w:themeFillShade="D9"/>
            <w:vAlign w:val="center"/>
          </w:tcPr>
          <w:p w:rsidR="004E4362" w:rsidRPr="00DE4726" w:rsidRDefault="004E4362" w:rsidP="00B5350C">
            <w:pPr>
              <w:ind w:left="-720" w:firstLine="720"/>
              <w:jc w:val="center"/>
              <w:rPr>
                <w:szCs w:val="24"/>
              </w:rPr>
            </w:pPr>
            <w:r w:rsidRPr="00DE4726">
              <w:rPr>
                <w:szCs w:val="24"/>
              </w:rPr>
              <w:t>X</w:t>
            </w:r>
            <w:r w:rsidR="00B61EF7" w:rsidRPr="00DE4726">
              <w:rPr>
                <w:szCs w:val="24"/>
              </w:rPr>
              <w:t>II</w:t>
            </w:r>
          </w:p>
        </w:tc>
      </w:tr>
      <w:tr w:rsidR="004E4362" w:rsidRPr="00DE4726" w:rsidTr="004E4362">
        <w:tc>
          <w:tcPr>
            <w:tcW w:w="2817" w:type="dxa"/>
            <w:tcBorders>
              <w:bottom w:val="single" w:sz="8" w:space="0" w:color="auto"/>
            </w:tcBorders>
          </w:tcPr>
          <w:p w:rsidR="004E4362" w:rsidRPr="00DE4726" w:rsidRDefault="00FF3880" w:rsidP="00B5350C">
            <w:pPr>
              <w:ind w:hanging="18"/>
              <w:rPr>
                <w:iCs/>
                <w:szCs w:val="24"/>
                <w:lang w:val="sr-Cyrl-RS"/>
              </w:rPr>
            </w:pPr>
            <w:r w:rsidRPr="00DE4726">
              <w:rPr>
                <w:iCs/>
                <w:szCs w:val="24"/>
                <w:lang w:val="sr-Cyrl-RS"/>
              </w:rPr>
              <w:t>Просечна минимална</w:t>
            </w:r>
            <w:r w:rsidR="00710FD8" w:rsidRPr="00DE4726">
              <w:rPr>
                <w:iCs/>
                <w:szCs w:val="24"/>
                <w:lang w:val="sr-Cyrl-RS"/>
              </w:rPr>
              <w:t xml:space="preserve"> </w:t>
            </w:r>
            <w:r w:rsidR="00B61EF7" w:rsidRPr="00DE4726">
              <w:rPr>
                <w:szCs w:val="24"/>
              </w:rPr>
              <w:t>t</w:t>
            </w:r>
            <w:r w:rsidR="00710FD8" w:rsidRPr="00DE4726">
              <w:rPr>
                <w:szCs w:val="24"/>
              </w:rPr>
              <w:t>º</w:t>
            </w:r>
          </w:p>
        </w:tc>
        <w:tc>
          <w:tcPr>
            <w:tcW w:w="740" w:type="dxa"/>
            <w:tcBorders>
              <w:bottom w:val="single" w:sz="8" w:space="0" w:color="auto"/>
            </w:tcBorders>
            <w:vAlign w:val="center"/>
          </w:tcPr>
          <w:p w:rsidR="004E4362" w:rsidRPr="00B57442" w:rsidRDefault="00B57442" w:rsidP="00B5350C">
            <w:pPr>
              <w:ind w:left="-720" w:firstLine="720"/>
              <w:jc w:val="right"/>
              <w:rPr>
                <w:szCs w:val="24"/>
                <w:lang w:val="sr-Cyrl-RS"/>
              </w:rPr>
            </w:pPr>
            <w:r>
              <w:rPr>
                <w:szCs w:val="24"/>
                <w:lang w:val="sr-Cyrl-RS"/>
              </w:rPr>
              <w:t>-3,4</w:t>
            </w:r>
          </w:p>
        </w:tc>
        <w:tc>
          <w:tcPr>
            <w:tcW w:w="741" w:type="dxa"/>
            <w:tcBorders>
              <w:bottom w:val="single" w:sz="8" w:space="0" w:color="auto"/>
            </w:tcBorders>
            <w:vAlign w:val="center"/>
          </w:tcPr>
          <w:p w:rsidR="004E4362" w:rsidRPr="00B57442" w:rsidRDefault="00B57442" w:rsidP="00B5350C">
            <w:pPr>
              <w:ind w:left="-720" w:firstLine="720"/>
              <w:jc w:val="right"/>
              <w:rPr>
                <w:szCs w:val="24"/>
                <w:lang w:val="sr-Cyrl-RS"/>
              </w:rPr>
            </w:pPr>
            <w:r>
              <w:rPr>
                <w:szCs w:val="24"/>
                <w:lang w:val="sr-Cyrl-RS"/>
              </w:rPr>
              <w:t>-2,6</w:t>
            </w:r>
          </w:p>
        </w:tc>
        <w:tc>
          <w:tcPr>
            <w:tcW w:w="741" w:type="dxa"/>
            <w:tcBorders>
              <w:bottom w:val="single" w:sz="8" w:space="0" w:color="auto"/>
            </w:tcBorders>
            <w:vAlign w:val="center"/>
          </w:tcPr>
          <w:p w:rsidR="004E4362" w:rsidRPr="00B57442" w:rsidRDefault="00B57442" w:rsidP="00B5350C">
            <w:pPr>
              <w:ind w:left="-720" w:firstLine="720"/>
              <w:jc w:val="right"/>
              <w:rPr>
                <w:szCs w:val="24"/>
                <w:lang w:val="sr-Cyrl-RS"/>
              </w:rPr>
            </w:pPr>
            <w:r>
              <w:rPr>
                <w:szCs w:val="24"/>
                <w:lang w:val="sr-Cyrl-RS"/>
              </w:rPr>
              <w:t>1,2</w:t>
            </w:r>
          </w:p>
        </w:tc>
        <w:tc>
          <w:tcPr>
            <w:tcW w:w="741" w:type="dxa"/>
            <w:tcBorders>
              <w:bottom w:val="single" w:sz="8" w:space="0" w:color="auto"/>
            </w:tcBorders>
            <w:vAlign w:val="center"/>
          </w:tcPr>
          <w:p w:rsidR="004E4362" w:rsidRPr="00B57442" w:rsidRDefault="00B57442" w:rsidP="00B5350C">
            <w:pPr>
              <w:ind w:left="-720" w:firstLine="720"/>
              <w:jc w:val="right"/>
              <w:rPr>
                <w:szCs w:val="24"/>
                <w:lang w:val="sr-Cyrl-RS"/>
              </w:rPr>
            </w:pPr>
            <w:r>
              <w:rPr>
                <w:szCs w:val="24"/>
                <w:lang w:val="sr-Cyrl-RS"/>
              </w:rPr>
              <w:t>5,8</w:t>
            </w:r>
          </w:p>
        </w:tc>
        <w:tc>
          <w:tcPr>
            <w:tcW w:w="740" w:type="dxa"/>
            <w:tcBorders>
              <w:bottom w:val="single" w:sz="8" w:space="0" w:color="auto"/>
            </w:tcBorders>
            <w:vAlign w:val="center"/>
          </w:tcPr>
          <w:p w:rsidR="004E4362" w:rsidRPr="00B57442" w:rsidRDefault="00B57442" w:rsidP="00B5350C">
            <w:pPr>
              <w:ind w:left="-720" w:firstLine="720"/>
              <w:jc w:val="right"/>
              <w:rPr>
                <w:szCs w:val="24"/>
                <w:lang w:val="sr-Cyrl-RS"/>
              </w:rPr>
            </w:pPr>
            <w:r>
              <w:rPr>
                <w:szCs w:val="24"/>
                <w:lang w:val="sr-Cyrl-RS"/>
              </w:rPr>
              <w:t>10,8</w:t>
            </w:r>
          </w:p>
        </w:tc>
        <w:tc>
          <w:tcPr>
            <w:tcW w:w="741" w:type="dxa"/>
            <w:tcBorders>
              <w:bottom w:val="single" w:sz="8" w:space="0" w:color="auto"/>
            </w:tcBorders>
            <w:vAlign w:val="center"/>
          </w:tcPr>
          <w:p w:rsidR="004E4362" w:rsidRPr="00B57442" w:rsidRDefault="00B57442" w:rsidP="00B5350C">
            <w:pPr>
              <w:ind w:left="-720" w:firstLine="720"/>
              <w:jc w:val="right"/>
              <w:rPr>
                <w:szCs w:val="24"/>
                <w:lang w:val="sr-Cyrl-RS"/>
              </w:rPr>
            </w:pPr>
            <w:r>
              <w:rPr>
                <w:szCs w:val="24"/>
                <w:lang w:val="sr-Cyrl-RS"/>
              </w:rPr>
              <w:t>13,8</w:t>
            </w:r>
          </w:p>
        </w:tc>
        <w:tc>
          <w:tcPr>
            <w:tcW w:w="741" w:type="dxa"/>
            <w:tcBorders>
              <w:bottom w:val="single" w:sz="8" w:space="0" w:color="auto"/>
            </w:tcBorders>
            <w:vAlign w:val="center"/>
          </w:tcPr>
          <w:p w:rsidR="004E4362" w:rsidRPr="00B57442" w:rsidRDefault="00B57442" w:rsidP="00B5350C">
            <w:pPr>
              <w:ind w:left="-720" w:firstLine="720"/>
              <w:jc w:val="right"/>
              <w:rPr>
                <w:szCs w:val="24"/>
                <w:lang w:val="sr-Cyrl-RS"/>
              </w:rPr>
            </w:pPr>
            <w:r>
              <w:rPr>
                <w:szCs w:val="24"/>
                <w:lang w:val="sr-Cyrl-RS"/>
              </w:rPr>
              <w:t>15,2</w:t>
            </w:r>
          </w:p>
        </w:tc>
        <w:tc>
          <w:tcPr>
            <w:tcW w:w="741" w:type="dxa"/>
            <w:tcBorders>
              <w:bottom w:val="single" w:sz="8" w:space="0" w:color="auto"/>
            </w:tcBorders>
            <w:vAlign w:val="center"/>
          </w:tcPr>
          <w:p w:rsidR="004E4362" w:rsidRPr="00B57442" w:rsidRDefault="00B57442" w:rsidP="00B5350C">
            <w:pPr>
              <w:ind w:left="-720" w:firstLine="720"/>
              <w:jc w:val="right"/>
              <w:rPr>
                <w:szCs w:val="24"/>
                <w:lang w:val="sr-Cyrl-RS"/>
              </w:rPr>
            </w:pPr>
            <w:r>
              <w:rPr>
                <w:szCs w:val="24"/>
                <w:lang w:val="sr-Cyrl-RS"/>
              </w:rPr>
              <w:t>14,7</w:t>
            </w:r>
          </w:p>
        </w:tc>
        <w:tc>
          <w:tcPr>
            <w:tcW w:w="740" w:type="dxa"/>
            <w:tcBorders>
              <w:bottom w:val="single" w:sz="8" w:space="0" w:color="auto"/>
            </w:tcBorders>
            <w:vAlign w:val="center"/>
          </w:tcPr>
          <w:p w:rsidR="004E4362" w:rsidRPr="00B57442" w:rsidRDefault="00B57442" w:rsidP="00B5350C">
            <w:pPr>
              <w:ind w:left="-720" w:firstLine="720"/>
              <w:jc w:val="right"/>
              <w:rPr>
                <w:szCs w:val="24"/>
                <w:lang w:val="sr-Cyrl-RS"/>
              </w:rPr>
            </w:pPr>
            <w:r>
              <w:rPr>
                <w:szCs w:val="24"/>
                <w:lang w:val="sr-Cyrl-RS"/>
              </w:rPr>
              <w:t>10,7</w:t>
            </w:r>
          </w:p>
        </w:tc>
        <w:tc>
          <w:tcPr>
            <w:tcW w:w="741" w:type="dxa"/>
            <w:tcBorders>
              <w:bottom w:val="single" w:sz="8" w:space="0" w:color="auto"/>
            </w:tcBorders>
            <w:vAlign w:val="center"/>
          </w:tcPr>
          <w:p w:rsidR="004E4362" w:rsidRPr="00B57442" w:rsidRDefault="00B57442" w:rsidP="00B5350C">
            <w:pPr>
              <w:ind w:left="-720" w:firstLine="720"/>
              <w:jc w:val="right"/>
              <w:rPr>
                <w:szCs w:val="24"/>
                <w:lang w:val="sr-Cyrl-RS"/>
              </w:rPr>
            </w:pPr>
            <w:r>
              <w:rPr>
                <w:szCs w:val="24"/>
                <w:lang w:val="sr-Cyrl-RS"/>
              </w:rPr>
              <w:t>6,2</w:t>
            </w:r>
          </w:p>
        </w:tc>
        <w:tc>
          <w:tcPr>
            <w:tcW w:w="741" w:type="dxa"/>
            <w:tcBorders>
              <w:bottom w:val="single" w:sz="8" w:space="0" w:color="auto"/>
            </w:tcBorders>
            <w:vAlign w:val="center"/>
          </w:tcPr>
          <w:p w:rsidR="004E4362" w:rsidRPr="00B57442" w:rsidRDefault="007F51D0" w:rsidP="00B5350C">
            <w:pPr>
              <w:ind w:left="-720" w:firstLine="720"/>
              <w:jc w:val="right"/>
              <w:rPr>
                <w:szCs w:val="24"/>
                <w:lang w:val="sr-Cyrl-RS"/>
              </w:rPr>
            </w:pPr>
            <w:r>
              <w:rPr>
                <w:szCs w:val="24"/>
                <w:lang w:val="sr-Cyrl-RS"/>
              </w:rPr>
              <w:t>1,7</w:t>
            </w:r>
          </w:p>
        </w:tc>
        <w:tc>
          <w:tcPr>
            <w:tcW w:w="741" w:type="dxa"/>
            <w:tcBorders>
              <w:bottom w:val="single" w:sz="8" w:space="0" w:color="auto"/>
            </w:tcBorders>
            <w:vAlign w:val="center"/>
          </w:tcPr>
          <w:p w:rsidR="004E4362" w:rsidRPr="00B57442" w:rsidRDefault="007F51D0" w:rsidP="00B5350C">
            <w:pPr>
              <w:ind w:left="-720" w:firstLine="720"/>
              <w:jc w:val="right"/>
              <w:rPr>
                <w:szCs w:val="24"/>
                <w:lang w:val="sr-Cyrl-RS"/>
              </w:rPr>
            </w:pPr>
            <w:r>
              <w:rPr>
                <w:szCs w:val="24"/>
                <w:lang w:val="sr-Cyrl-RS"/>
              </w:rPr>
              <w:t>-1,8</w:t>
            </w:r>
          </w:p>
        </w:tc>
      </w:tr>
      <w:tr w:rsidR="004E4362" w:rsidRPr="00DE4726" w:rsidTr="004E4362">
        <w:tc>
          <w:tcPr>
            <w:tcW w:w="2817" w:type="dxa"/>
          </w:tcPr>
          <w:p w:rsidR="004E4362" w:rsidRPr="00DE4726" w:rsidRDefault="00FF3880" w:rsidP="004E4362">
            <w:pPr>
              <w:ind w:hanging="18"/>
              <w:rPr>
                <w:iCs/>
                <w:szCs w:val="24"/>
              </w:rPr>
            </w:pPr>
            <w:r w:rsidRPr="00DE4726">
              <w:rPr>
                <w:iCs/>
                <w:szCs w:val="24"/>
                <w:lang w:val="sr-Cyrl-RS"/>
              </w:rPr>
              <w:t>Просечна максимална</w:t>
            </w:r>
            <w:r w:rsidR="00710FD8" w:rsidRPr="00DE4726">
              <w:rPr>
                <w:szCs w:val="24"/>
              </w:rPr>
              <w:t xml:space="preserve"> </w:t>
            </w:r>
            <w:r w:rsidR="00B61EF7" w:rsidRPr="00DE4726">
              <w:rPr>
                <w:szCs w:val="24"/>
              </w:rPr>
              <w:t>t</w:t>
            </w:r>
            <w:r w:rsidR="00710FD8" w:rsidRPr="00DE4726">
              <w:rPr>
                <w:szCs w:val="24"/>
              </w:rPr>
              <w:t>º</w:t>
            </w:r>
          </w:p>
        </w:tc>
        <w:tc>
          <w:tcPr>
            <w:tcW w:w="740" w:type="dxa"/>
            <w:vAlign w:val="center"/>
          </w:tcPr>
          <w:p w:rsidR="004E4362" w:rsidRPr="00B57442" w:rsidRDefault="00B57442" w:rsidP="004E4362">
            <w:pPr>
              <w:ind w:left="-1122"/>
              <w:jc w:val="right"/>
              <w:rPr>
                <w:szCs w:val="24"/>
                <w:lang w:val="sr-Cyrl-RS"/>
              </w:rPr>
            </w:pPr>
            <w:r>
              <w:rPr>
                <w:szCs w:val="24"/>
                <w:lang w:val="sr-Cyrl-RS"/>
              </w:rPr>
              <w:t>3,6</w:t>
            </w:r>
          </w:p>
        </w:tc>
        <w:tc>
          <w:tcPr>
            <w:tcW w:w="741" w:type="dxa"/>
            <w:vAlign w:val="center"/>
          </w:tcPr>
          <w:p w:rsidR="004E4362" w:rsidRPr="00B57442" w:rsidRDefault="00B57442" w:rsidP="004E4362">
            <w:pPr>
              <w:ind w:left="-1122"/>
              <w:jc w:val="right"/>
              <w:rPr>
                <w:szCs w:val="24"/>
                <w:lang w:val="sr-Cyrl-RS"/>
              </w:rPr>
            </w:pPr>
            <w:r>
              <w:rPr>
                <w:szCs w:val="24"/>
                <w:lang w:val="sr-Cyrl-RS"/>
              </w:rPr>
              <w:t>6,3</w:t>
            </w:r>
          </w:p>
        </w:tc>
        <w:tc>
          <w:tcPr>
            <w:tcW w:w="741" w:type="dxa"/>
            <w:vAlign w:val="center"/>
          </w:tcPr>
          <w:p w:rsidR="004E4362" w:rsidRPr="00B57442" w:rsidRDefault="00B57442" w:rsidP="004E4362">
            <w:pPr>
              <w:ind w:left="-1122"/>
              <w:jc w:val="right"/>
              <w:rPr>
                <w:szCs w:val="24"/>
                <w:lang w:val="sr-Cyrl-RS"/>
              </w:rPr>
            </w:pPr>
            <w:r>
              <w:rPr>
                <w:szCs w:val="24"/>
                <w:lang w:val="sr-Cyrl-RS"/>
              </w:rPr>
              <w:t>12,0</w:t>
            </w:r>
          </w:p>
        </w:tc>
        <w:tc>
          <w:tcPr>
            <w:tcW w:w="741" w:type="dxa"/>
            <w:vAlign w:val="center"/>
          </w:tcPr>
          <w:p w:rsidR="004E4362" w:rsidRPr="00B57442" w:rsidRDefault="00B57442" w:rsidP="004E4362">
            <w:pPr>
              <w:ind w:left="-1122"/>
              <w:jc w:val="right"/>
              <w:rPr>
                <w:szCs w:val="24"/>
                <w:lang w:val="sr-Cyrl-RS"/>
              </w:rPr>
            </w:pPr>
            <w:r>
              <w:rPr>
                <w:szCs w:val="24"/>
                <w:lang w:val="sr-Cyrl-RS"/>
              </w:rPr>
              <w:t>17,8</w:t>
            </w:r>
          </w:p>
        </w:tc>
        <w:tc>
          <w:tcPr>
            <w:tcW w:w="740" w:type="dxa"/>
            <w:vAlign w:val="center"/>
          </w:tcPr>
          <w:p w:rsidR="004E4362" w:rsidRPr="00B57442" w:rsidRDefault="00B57442" w:rsidP="004E4362">
            <w:pPr>
              <w:ind w:left="-1122"/>
              <w:jc w:val="right"/>
              <w:rPr>
                <w:szCs w:val="24"/>
                <w:lang w:val="sr-Cyrl-RS"/>
              </w:rPr>
            </w:pPr>
            <w:r>
              <w:rPr>
                <w:szCs w:val="24"/>
                <w:lang w:val="sr-Cyrl-RS"/>
              </w:rPr>
              <w:t>23,3</w:t>
            </w:r>
          </w:p>
        </w:tc>
        <w:tc>
          <w:tcPr>
            <w:tcW w:w="741" w:type="dxa"/>
            <w:vAlign w:val="center"/>
          </w:tcPr>
          <w:p w:rsidR="004E4362" w:rsidRPr="00B57442" w:rsidRDefault="00B57442" w:rsidP="004E4362">
            <w:pPr>
              <w:ind w:left="-1122"/>
              <w:jc w:val="right"/>
              <w:rPr>
                <w:szCs w:val="24"/>
                <w:lang w:val="sr-Cyrl-RS"/>
              </w:rPr>
            </w:pPr>
            <w:r>
              <w:rPr>
                <w:szCs w:val="24"/>
                <w:lang w:val="sr-Cyrl-RS"/>
              </w:rPr>
              <w:t>26,1</w:t>
            </w:r>
          </w:p>
        </w:tc>
        <w:tc>
          <w:tcPr>
            <w:tcW w:w="741" w:type="dxa"/>
            <w:vAlign w:val="center"/>
          </w:tcPr>
          <w:p w:rsidR="004E4362" w:rsidRPr="00B57442" w:rsidRDefault="00B57442" w:rsidP="004E4362">
            <w:pPr>
              <w:ind w:left="-1122"/>
              <w:jc w:val="right"/>
              <w:rPr>
                <w:szCs w:val="24"/>
                <w:lang w:val="sr-Cyrl-RS"/>
              </w:rPr>
            </w:pPr>
            <w:r>
              <w:rPr>
                <w:szCs w:val="24"/>
                <w:lang w:val="sr-Cyrl-RS"/>
              </w:rPr>
              <w:t>28,5</w:t>
            </w:r>
          </w:p>
        </w:tc>
        <w:tc>
          <w:tcPr>
            <w:tcW w:w="741" w:type="dxa"/>
            <w:vAlign w:val="center"/>
          </w:tcPr>
          <w:p w:rsidR="004E4362" w:rsidRPr="00B57442" w:rsidRDefault="00B57442" w:rsidP="004E4362">
            <w:pPr>
              <w:ind w:left="-1122"/>
              <w:jc w:val="right"/>
              <w:rPr>
                <w:szCs w:val="24"/>
                <w:lang w:val="sr-Cyrl-RS"/>
              </w:rPr>
            </w:pPr>
            <w:r>
              <w:rPr>
                <w:szCs w:val="24"/>
                <w:lang w:val="sr-Cyrl-RS"/>
              </w:rPr>
              <w:t>28,5</w:t>
            </w:r>
          </w:p>
        </w:tc>
        <w:tc>
          <w:tcPr>
            <w:tcW w:w="740" w:type="dxa"/>
            <w:vAlign w:val="center"/>
          </w:tcPr>
          <w:p w:rsidR="004E4362" w:rsidRPr="00B57442" w:rsidRDefault="00B57442" w:rsidP="004E4362">
            <w:pPr>
              <w:ind w:left="-1122"/>
              <w:jc w:val="right"/>
              <w:rPr>
                <w:szCs w:val="24"/>
                <w:lang w:val="sr-Cyrl-RS"/>
              </w:rPr>
            </w:pPr>
            <w:r>
              <w:rPr>
                <w:szCs w:val="24"/>
                <w:lang w:val="sr-Cyrl-RS"/>
              </w:rPr>
              <w:t>23,7</w:t>
            </w:r>
          </w:p>
        </w:tc>
        <w:tc>
          <w:tcPr>
            <w:tcW w:w="741" w:type="dxa"/>
            <w:vAlign w:val="center"/>
          </w:tcPr>
          <w:p w:rsidR="004E4362" w:rsidRPr="00B57442" w:rsidRDefault="00B57442" w:rsidP="004E4362">
            <w:pPr>
              <w:ind w:left="-1122"/>
              <w:jc w:val="right"/>
              <w:rPr>
                <w:szCs w:val="24"/>
                <w:lang w:val="sr-Cyrl-RS"/>
              </w:rPr>
            </w:pPr>
            <w:r>
              <w:rPr>
                <w:szCs w:val="24"/>
                <w:lang w:val="sr-Cyrl-RS"/>
              </w:rPr>
              <w:t>18,1</w:t>
            </w:r>
          </w:p>
        </w:tc>
        <w:tc>
          <w:tcPr>
            <w:tcW w:w="741" w:type="dxa"/>
            <w:vAlign w:val="center"/>
          </w:tcPr>
          <w:p w:rsidR="004E4362" w:rsidRPr="00B57442" w:rsidRDefault="00B57442" w:rsidP="004E4362">
            <w:pPr>
              <w:ind w:left="-1122"/>
              <w:jc w:val="right"/>
              <w:rPr>
                <w:szCs w:val="24"/>
                <w:lang w:val="sr-Cyrl-RS"/>
              </w:rPr>
            </w:pPr>
            <w:r>
              <w:rPr>
                <w:szCs w:val="24"/>
                <w:lang w:val="sr-Cyrl-RS"/>
              </w:rPr>
              <w:t>10,2</w:t>
            </w:r>
          </w:p>
        </w:tc>
        <w:tc>
          <w:tcPr>
            <w:tcW w:w="741" w:type="dxa"/>
            <w:vAlign w:val="center"/>
          </w:tcPr>
          <w:p w:rsidR="004E4362" w:rsidRPr="00B57442" w:rsidRDefault="00B57442" w:rsidP="004E4362">
            <w:pPr>
              <w:ind w:left="-1122"/>
              <w:jc w:val="right"/>
              <w:rPr>
                <w:szCs w:val="24"/>
                <w:lang w:val="sr-Cyrl-RS"/>
              </w:rPr>
            </w:pPr>
            <w:r>
              <w:rPr>
                <w:szCs w:val="24"/>
                <w:lang w:val="sr-Cyrl-RS"/>
              </w:rPr>
              <w:t>4,5</w:t>
            </w:r>
          </w:p>
        </w:tc>
      </w:tr>
    </w:tbl>
    <w:p w:rsidR="000B3445" w:rsidRPr="000E63F0" w:rsidRDefault="00B61EF7" w:rsidP="000B3445">
      <w:pPr>
        <w:ind w:firstLine="567"/>
        <w:rPr>
          <w:szCs w:val="24"/>
        </w:rPr>
      </w:pPr>
      <w:bookmarkStart w:id="246" w:name="_Toc535232825"/>
      <w:r>
        <w:rPr>
          <w:szCs w:val="24"/>
        </w:rPr>
        <w:t>Изражена</w:t>
      </w:r>
      <w:r w:rsidR="000B3445">
        <w:rPr>
          <w:szCs w:val="24"/>
        </w:rPr>
        <w:t xml:space="preserve"> </w:t>
      </w:r>
      <w:r>
        <w:rPr>
          <w:szCs w:val="24"/>
        </w:rPr>
        <w:t>су</w:t>
      </w:r>
      <w:r w:rsidR="000B3445">
        <w:rPr>
          <w:szCs w:val="24"/>
        </w:rPr>
        <w:t xml:space="preserve"> </w:t>
      </w:r>
      <w:r>
        <w:rPr>
          <w:szCs w:val="24"/>
        </w:rPr>
        <w:t>сва</w:t>
      </w:r>
      <w:r w:rsidR="000B3445">
        <w:rPr>
          <w:szCs w:val="24"/>
        </w:rPr>
        <w:t xml:space="preserve"> </w:t>
      </w:r>
      <w:r>
        <w:rPr>
          <w:szCs w:val="24"/>
        </w:rPr>
        <w:t>четири</w:t>
      </w:r>
      <w:r w:rsidR="000B3445">
        <w:rPr>
          <w:szCs w:val="24"/>
        </w:rPr>
        <w:t xml:space="preserve"> </w:t>
      </w:r>
      <w:r>
        <w:rPr>
          <w:szCs w:val="24"/>
        </w:rPr>
        <w:t>годишња</w:t>
      </w:r>
      <w:r w:rsidR="000B3445">
        <w:rPr>
          <w:szCs w:val="24"/>
        </w:rPr>
        <w:t xml:space="preserve"> </w:t>
      </w:r>
      <w:r>
        <w:rPr>
          <w:szCs w:val="24"/>
        </w:rPr>
        <w:t>доба</w:t>
      </w:r>
      <w:r w:rsidR="000B3445" w:rsidRPr="000E63F0">
        <w:rPr>
          <w:szCs w:val="24"/>
        </w:rPr>
        <w:t>.</w:t>
      </w:r>
      <w:r w:rsidR="000B3445">
        <w:rPr>
          <w:szCs w:val="24"/>
        </w:rPr>
        <w:t xml:space="preserve"> </w:t>
      </w:r>
      <w:r>
        <w:rPr>
          <w:szCs w:val="24"/>
        </w:rPr>
        <w:t>Најтоплије</w:t>
      </w:r>
      <w:r w:rsidR="000B3445" w:rsidRPr="000E63F0">
        <w:rPr>
          <w:szCs w:val="24"/>
        </w:rPr>
        <w:t xml:space="preserve"> </w:t>
      </w:r>
      <w:r>
        <w:rPr>
          <w:szCs w:val="24"/>
        </w:rPr>
        <w:t>је</w:t>
      </w:r>
      <w:r w:rsidR="000B3445" w:rsidRPr="000E63F0">
        <w:rPr>
          <w:szCs w:val="24"/>
        </w:rPr>
        <w:t xml:space="preserve"> </w:t>
      </w:r>
      <w:r>
        <w:rPr>
          <w:szCs w:val="24"/>
        </w:rPr>
        <w:t>лето</w:t>
      </w:r>
      <w:r w:rsidR="000B3445" w:rsidRPr="000E63F0">
        <w:rPr>
          <w:szCs w:val="24"/>
        </w:rPr>
        <w:t xml:space="preserve"> </w:t>
      </w:r>
      <w:r>
        <w:rPr>
          <w:szCs w:val="24"/>
        </w:rPr>
        <w:t>са</w:t>
      </w:r>
      <w:r w:rsidR="000B3445" w:rsidRPr="000E63F0">
        <w:rPr>
          <w:szCs w:val="24"/>
        </w:rPr>
        <w:t xml:space="preserve"> </w:t>
      </w:r>
      <w:r>
        <w:rPr>
          <w:szCs w:val="24"/>
        </w:rPr>
        <w:t>средњом</w:t>
      </w:r>
      <w:r w:rsidR="000B3445" w:rsidRPr="000E63F0">
        <w:rPr>
          <w:szCs w:val="24"/>
        </w:rPr>
        <w:t xml:space="preserve"> </w:t>
      </w:r>
      <w:r>
        <w:rPr>
          <w:szCs w:val="24"/>
        </w:rPr>
        <w:t>сезонском</w:t>
      </w:r>
      <w:r w:rsidR="000B3445" w:rsidRPr="000E63F0">
        <w:rPr>
          <w:szCs w:val="24"/>
        </w:rPr>
        <w:t xml:space="preserve"> </w:t>
      </w:r>
      <w:r>
        <w:rPr>
          <w:szCs w:val="24"/>
        </w:rPr>
        <w:t>температуром</w:t>
      </w:r>
      <w:r w:rsidR="000B3445" w:rsidRPr="000E63F0">
        <w:rPr>
          <w:szCs w:val="24"/>
        </w:rPr>
        <w:t xml:space="preserve"> </w:t>
      </w:r>
      <w:r>
        <w:rPr>
          <w:szCs w:val="24"/>
        </w:rPr>
        <w:t>од</w:t>
      </w:r>
      <w:r w:rsidR="000B3445" w:rsidRPr="000E63F0">
        <w:rPr>
          <w:szCs w:val="24"/>
        </w:rPr>
        <w:t xml:space="preserve"> 2</w:t>
      </w:r>
      <w:r w:rsidR="00FF3880">
        <w:rPr>
          <w:szCs w:val="24"/>
        </w:rPr>
        <w:t>2</w:t>
      </w:r>
      <w:r w:rsidR="000B3445" w:rsidRPr="000E63F0">
        <w:rPr>
          <w:szCs w:val="24"/>
        </w:rPr>
        <w:t>°</w:t>
      </w:r>
      <w:r w:rsidR="001019E7">
        <w:rPr>
          <w:szCs w:val="24"/>
        </w:rPr>
        <w:t>C</w:t>
      </w:r>
      <w:r w:rsidR="000B3445" w:rsidRPr="000E63F0">
        <w:rPr>
          <w:szCs w:val="24"/>
        </w:rPr>
        <w:t xml:space="preserve"> </w:t>
      </w:r>
      <w:r>
        <w:rPr>
          <w:szCs w:val="24"/>
        </w:rPr>
        <w:t>до</w:t>
      </w:r>
      <w:r w:rsidR="000B3445" w:rsidRPr="000E63F0">
        <w:rPr>
          <w:szCs w:val="24"/>
        </w:rPr>
        <w:t xml:space="preserve"> 2</w:t>
      </w:r>
      <w:r w:rsidR="00FF3880">
        <w:rPr>
          <w:szCs w:val="24"/>
        </w:rPr>
        <w:t>3</w:t>
      </w:r>
      <w:r w:rsidR="000B3445" w:rsidRPr="000E63F0">
        <w:rPr>
          <w:szCs w:val="24"/>
        </w:rPr>
        <w:t>°</w:t>
      </w:r>
      <w:r w:rsidR="001019E7">
        <w:rPr>
          <w:szCs w:val="24"/>
        </w:rPr>
        <w:t>C</w:t>
      </w:r>
      <w:r w:rsidR="00FF3880">
        <w:rPr>
          <w:szCs w:val="24"/>
        </w:rPr>
        <w:t>.</w:t>
      </w:r>
      <w:r w:rsidR="000B3445" w:rsidRPr="000E63F0">
        <w:rPr>
          <w:szCs w:val="24"/>
        </w:rPr>
        <w:t xml:space="preserve"> </w:t>
      </w:r>
      <w:r>
        <w:rPr>
          <w:szCs w:val="24"/>
        </w:rPr>
        <w:t>Средња</w:t>
      </w:r>
      <w:r w:rsidR="000B3445" w:rsidRPr="000E63F0">
        <w:rPr>
          <w:szCs w:val="24"/>
        </w:rPr>
        <w:t xml:space="preserve"> </w:t>
      </w:r>
      <w:r>
        <w:rPr>
          <w:szCs w:val="24"/>
        </w:rPr>
        <w:t>зимска</w:t>
      </w:r>
      <w:r w:rsidR="000B3445" w:rsidRPr="000E63F0">
        <w:rPr>
          <w:szCs w:val="24"/>
        </w:rPr>
        <w:t xml:space="preserve"> </w:t>
      </w:r>
      <w:r>
        <w:rPr>
          <w:szCs w:val="24"/>
        </w:rPr>
        <w:t>температура</w:t>
      </w:r>
      <w:r w:rsidR="000B3445" w:rsidRPr="000E63F0">
        <w:rPr>
          <w:szCs w:val="24"/>
        </w:rPr>
        <w:t xml:space="preserve"> </w:t>
      </w:r>
      <w:r>
        <w:rPr>
          <w:szCs w:val="24"/>
        </w:rPr>
        <w:t>ваздуха</w:t>
      </w:r>
      <w:r w:rsidR="000B3445" w:rsidRPr="000E63F0">
        <w:rPr>
          <w:szCs w:val="24"/>
        </w:rPr>
        <w:t xml:space="preserve"> </w:t>
      </w:r>
      <w:r>
        <w:rPr>
          <w:szCs w:val="24"/>
        </w:rPr>
        <w:t>је</w:t>
      </w:r>
      <w:r w:rsidR="000B3445" w:rsidRPr="000E63F0">
        <w:rPr>
          <w:szCs w:val="24"/>
        </w:rPr>
        <w:t xml:space="preserve"> 2,4°</w:t>
      </w:r>
      <w:r w:rsidR="001019E7">
        <w:rPr>
          <w:szCs w:val="24"/>
        </w:rPr>
        <w:t>C</w:t>
      </w:r>
      <w:r w:rsidR="000B3445" w:rsidRPr="000E63F0">
        <w:rPr>
          <w:szCs w:val="24"/>
        </w:rPr>
        <w:t xml:space="preserve">. </w:t>
      </w:r>
      <w:r>
        <w:rPr>
          <w:szCs w:val="24"/>
        </w:rPr>
        <w:t>Током</w:t>
      </w:r>
      <w:r w:rsidR="000B3445" w:rsidRPr="000E63F0">
        <w:rPr>
          <w:szCs w:val="24"/>
        </w:rPr>
        <w:t xml:space="preserve"> </w:t>
      </w:r>
      <w:r>
        <w:rPr>
          <w:szCs w:val="24"/>
        </w:rPr>
        <w:t>пролећа</w:t>
      </w:r>
      <w:r w:rsidR="000B3445" w:rsidRPr="000E63F0">
        <w:rPr>
          <w:szCs w:val="24"/>
        </w:rPr>
        <w:t xml:space="preserve"> </w:t>
      </w:r>
      <w:r>
        <w:rPr>
          <w:szCs w:val="24"/>
        </w:rPr>
        <w:t>и</w:t>
      </w:r>
      <w:r w:rsidR="000B3445" w:rsidRPr="000E63F0">
        <w:rPr>
          <w:szCs w:val="24"/>
        </w:rPr>
        <w:t xml:space="preserve"> </w:t>
      </w:r>
      <w:r>
        <w:rPr>
          <w:szCs w:val="24"/>
        </w:rPr>
        <w:t>јесени</w:t>
      </w:r>
      <w:r w:rsidR="000B3445" w:rsidRPr="000E63F0">
        <w:rPr>
          <w:szCs w:val="24"/>
        </w:rPr>
        <w:t xml:space="preserve"> </w:t>
      </w:r>
      <w:r>
        <w:rPr>
          <w:szCs w:val="24"/>
        </w:rPr>
        <w:t>средња</w:t>
      </w:r>
      <w:r w:rsidR="000B3445" w:rsidRPr="000E63F0">
        <w:rPr>
          <w:szCs w:val="24"/>
        </w:rPr>
        <w:t xml:space="preserve"> </w:t>
      </w:r>
      <w:r>
        <w:rPr>
          <w:szCs w:val="24"/>
        </w:rPr>
        <w:t>сезонска</w:t>
      </w:r>
      <w:r w:rsidR="000B3445" w:rsidRPr="000E63F0">
        <w:rPr>
          <w:szCs w:val="24"/>
        </w:rPr>
        <w:t xml:space="preserve"> </w:t>
      </w:r>
      <w:r>
        <w:rPr>
          <w:szCs w:val="24"/>
        </w:rPr>
        <w:t>температура</w:t>
      </w:r>
      <w:r w:rsidR="000B3445" w:rsidRPr="000E63F0">
        <w:rPr>
          <w:szCs w:val="24"/>
        </w:rPr>
        <w:t xml:space="preserve"> </w:t>
      </w:r>
      <w:r>
        <w:rPr>
          <w:szCs w:val="24"/>
        </w:rPr>
        <w:t>је</w:t>
      </w:r>
      <w:r w:rsidR="000B3445" w:rsidRPr="000E63F0">
        <w:rPr>
          <w:szCs w:val="24"/>
        </w:rPr>
        <w:t xml:space="preserve"> </w:t>
      </w:r>
      <w:r>
        <w:rPr>
          <w:szCs w:val="24"/>
        </w:rPr>
        <w:t>између</w:t>
      </w:r>
      <w:r w:rsidR="000B3445" w:rsidRPr="000E63F0">
        <w:rPr>
          <w:szCs w:val="24"/>
        </w:rPr>
        <w:t xml:space="preserve"> 1</w:t>
      </w:r>
      <w:r w:rsidR="00FF3880">
        <w:rPr>
          <w:szCs w:val="24"/>
        </w:rPr>
        <w:t>2</w:t>
      </w:r>
      <w:r w:rsidR="000B3445" w:rsidRPr="000E63F0">
        <w:rPr>
          <w:szCs w:val="24"/>
        </w:rPr>
        <w:t>°</w:t>
      </w:r>
      <w:r w:rsidR="001019E7">
        <w:rPr>
          <w:szCs w:val="24"/>
        </w:rPr>
        <w:t>C</w:t>
      </w:r>
      <w:r w:rsidR="000B3445" w:rsidRPr="000E63F0">
        <w:rPr>
          <w:szCs w:val="24"/>
        </w:rPr>
        <w:t xml:space="preserve"> </w:t>
      </w:r>
      <w:r>
        <w:rPr>
          <w:szCs w:val="24"/>
        </w:rPr>
        <w:t>и</w:t>
      </w:r>
      <w:r w:rsidR="000B3445" w:rsidRPr="000E63F0">
        <w:rPr>
          <w:szCs w:val="24"/>
        </w:rPr>
        <w:t xml:space="preserve"> 1</w:t>
      </w:r>
      <w:r w:rsidR="00FF3880">
        <w:rPr>
          <w:szCs w:val="24"/>
        </w:rPr>
        <w:t>3</w:t>
      </w:r>
      <w:r w:rsidR="000B3445" w:rsidRPr="000E63F0">
        <w:rPr>
          <w:szCs w:val="24"/>
        </w:rPr>
        <w:t>°</w:t>
      </w:r>
      <w:r w:rsidR="001019E7">
        <w:rPr>
          <w:szCs w:val="24"/>
        </w:rPr>
        <w:t>C</w:t>
      </w:r>
      <w:r w:rsidR="000B3445" w:rsidRPr="000E63F0">
        <w:rPr>
          <w:szCs w:val="24"/>
        </w:rPr>
        <w:t xml:space="preserve">. </w:t>
      </w:r>
      <w:r>
        <w:rPr>
          <w:szCs w:val="24"/>
        </w:rPr>
        <w:t>Анализирајући</w:t>
      </w:r>
      <w:r w:rsidR="000B3445" w:rsidRPr="000E63F0">
        <w:rPr>
          <w:szCs w:val="24"/>
        </w:rPr>
        <w:t xml:space="preserve"> </w:t>
      </w:r>
      <w:r>
        <w:rPr>
          <w:szCs w:val="24"/>
        </w:rPr>
        <w:t>по</w:t>
      </w:r>
      <w:r w:rsidR="000B3445" w:rsidRPr="000E63F0">
        <w:rPr>
          <w:szCs w:val="24"/>
        </w:rPr>
        <w:t xml:space="preserve"> </w:t>
      </w:r>
      <w:r>
        <w:rPr>
          <w:szCs w:val="24"/>
        </w:rPr>
        <w:t>месецима</w:t>
      </w:r>
      <w:r w:rsidR="000B3445" w:rsidRPr="000E63F0">
        <w:rPr>
          <w:szCs w:val="24"/>
        </w:rPr>
        <w:t xml:space="preserve">, </w:t>
      </w:r>
      <w:r w:rsidR="007F51D0">
        <w:rPr>
          <w:szCs w:val="24"/>
          <w:lang w:val="sr-Cyrl-RS"/>
        </w:rPr>
        <w:t>јул</w:t>
      </w:r>
      <w:r w:rsidR="000B3445" w:rsidRPr="000E63F0">
        <w:rPr>
          <w:szCs w:val="24"/>
        </w:rPr>
        <w:t xml:space="preserve"> </w:t>
      </w:r>
      <w:r>
        <w:rPr>
          <w:szCs w:val="24"/>
        </w:rPr>
        <w:t>је</w:t>
      </w:r>
      <w:r w:rsidR="000B3445" w:rsidRPr="000E63F0">
        <w:rPr>
          <w:szCs w:val="24"/>
        </w:rPr>
        <w:t xml:space="preserve"> </w:t>
      </w:r>
      <w:r>
        <w:rPr>
          <w:szCs w:val="24"/>
        </w:rPr>
        <w:t>најтоплији</w:t>
      </w:r>
      <w:r w:rsidR="000B3445" w:rsidRPr="000E63F0">
        <w:rPr>
          <w:szCs w:val="24"/>
        </w:rPr>
        <w:t xml:space="preserve"> </w:t>
      </w:r>
      <w:r>
        <w:rPr>
          <w:szCs w:val="24"/>
        </w:rPr>
        <w:t>месец</w:t>
      </w:r>
      <w:r w:rsidR="000B3445" w:rsidRPr="000E63F0">
        <w:rPr>
          <w:szCs w:val="24"/>
        </w:rPr>
        <w:t xml:space="preserve"> </w:t>
      </w:r>
      <w:r>
        <w:rPr>
          <w:szCs w:val="24"/>
        </w:rPr>
        <w:t>са</w:t>
      </w:r>
      <w:r w:rsidR="000B3445" w:rsidRPr="000E63F0">
        <w:rPr>
          <w:szCs w:val="24"/>
        </w:rPr>
        <w:t xml:space="preserve"> </w:t>
      </w:r>
      <w:r>
        <w:rPr>
          <w:szCs w:val="24"/>
        </w:rPr>
        <w:t>средњом</w:t>
      </w:r>
      <w:r w:rsidR="000B3445" w:rsidRPr="000E63F0">
        <w:rPr>
          <w:szCs w:val="24"/>
        </w:rPr>
        <w:t xml:space="preserve"> </w:t>
      </w:r>
      <w:r>
        <w:rPr>
          <w:szCs w:val="24"/>
        </w:rPr>
        <w:t>месечном</w:t>
      </w:r>
      <w:r w:rsidR="000B3445" w:rsidRPr="000E63F0">
        <w:rPr>
          <w:szCs w:val="24"/>
        </w:rPr>
        <w:t xml:space="preserve"> </w:t>
      </w:r>
      <w:r>
        <w:rPr>
          <w:szCs w:val="24"/>
        </w:rPr>
        <w:t>температуром</w:t>
      </w:r>
      <w:r w:rsidR="000B3445" w:rsidRPr="000E63F0">
        <w:rPr>
          <w:szCs w:val="24"/>
        </w:rPr>
        <w:t xml:space="preserve"> 23</w:t>
      </w:r>
      <w:r w:rsidR="007F51D0">
        <w:rPr>
          <w:szCs w:val="24"/>
          <w:lang w:val="sr-Cyrl-RS"/>
        </w:rPr>
        <w:t>,6</w:t>
      </w:r>
      <w:r w:rsidR="000B3445" w:rsidRPr="000E63F0">
        <w:rPr>
          <w:szCs w:val="24"/>
        </w:rPr>
        <w:t>°</w:t>
      </w:r>
      <w:r w:rsidR="001019E7">
        <w:rPr>
          <w:szCs w:val="24"/>
        </w:rPr>
        <w:t>C</w:t>
      </w:r>
      <w:r w:rsidR="000B3445" w:rsidRPr="000E63F0">
        <w:rPr>
          <w:szCs w:val="24"/>
        </w:rPr>
        <w:t xml:space="preserve">. </w:t>
      </w:r>
      <w:r>
        <w:rPr>
          <w:szCs w:val="24"/>
        </w:rPr>
        <w:t>Најхладнији</w:t>
      </w:r>
      <w:r w:rsidR="000B3445" w:rsidRPr="000E63F0">
        <w:rPr>
          <w:szCs w:val="24"/>
        </w:rPr>
        <w:t xml:space="preserve"> </w:t>
      </w:r>
      <w:r>
        <w:rPr>
          <w:szCs w:val="24"/>
        </w:rPr>
        <w:t>месец</w:t>
      </w:r>
      <w:r w:rsidR="000B3445" w:rsidRPr="000E63F0">
        <w:rPr>
          <w:szCs w:val="24"/>
        </w:rPr>
        <w:t xml:space="preserve"> </w:t>
      </w:r>
      <w:r>
        <w:rPr>
          <w:szCs w:val="24"/>
        </w:rPr>
        <w:t>је</w:t>
      </w:r>
      <w:r w:rsidR="000B3445" w:rsidRPr="000E63F0">
        <w:rPr>
          <w:szCs w:val="24"/>
        </w:rPr>
        <w:t xml:space="preserve"> </w:t>
      </w:r>
      <w:r>
        <w:rPr>
          <w:szCs w:val="24"/>
        </w:rPr>
        <w:t>јануар</w:t>
      </w:r>
      <w:r w:rsidR="000B3445" w:rsidRPr="000E63F0">
        <w:rPr>
          <w:szCs w:val="24"/>
        </w:rPr>
        <w:t xml:space="preserve"> </w:t>
      </w:r>
      <w:r>
        <w:rPr>
          <w:szCs w:val="24"/>
        </w:rPr>
        <w:t>са</w:t>
      </w:r>
      <w:r w:rsidR="000B3445" w:rsidRPr="000E63F0">
        <w:rPr>
          <w:szCs w:val="24"/>
        </w:rPr>
        <w:t xml:space="preserve"> </w:t>
      </w:r>
      <w:r>
        <w:rPr>
          <w:szCs w:val="24"/>
        </w:rPr>
        <w:t>средњом</w:t>
      </w:r>
      <w:r w:rsidR="000B3445" w:rsidRPr="000E63F0">
        <w:rPr>
          <w:szCs w:val="24"/>
        </w:rPr>
        <w:t xml:space="preserve"> </w:t>
      </w:r>
      <w:r>
        <w:rPr>
          <w:szCs w:val="24"/>
        </w:rPr>
        <w:t>температуром</w:t>
      </w:r>
      <w:r w:rsidR="000B3445" w:rsidRPr="000E63F0">
        <w:rPr>
          <w:szCs w:val="24"/>
        </w:rPr>
        <w:t xml:space="preserve"> </w:t>
      </w:r>
      <w:r>
        <w:rPr>
          <w:szCs w:val="24"/>
        </w:rPr>
        <w:t>ваздуха</w:t>
      </w:r>
      <w:r w:rsidR="000B3445" w:rsidRPr="000E63F0">
        <w:rPr>
          <w:szCs w:val="24"/>
        </w:rPr>
        <w:t xml:space="preserve"> </w:t>
      </w:r>
      <w:r w:rsidR="00BE535F">
        <w:rPr>
          <w:szCs w:val="24"/>
        </w:rPr>
        <w:t xml:space="preserve"> </w:t>
      </w:r>
      <w:r w:rsidR="00BE535F">
        <w:rPr>
          <w:szCs w:val="24"/>
          <w:lang w:val="sr-Cyrl-RS"/>
        </w:rPr>
        <w:t xml:space="preserve">од </w:t>
      </w:r>
      <w:r w:rsidR="007F51D0">
        <w:rPr>
          <w:szCs w:val="24"/>
          <w:lang w:val="sr-Cyrl-RS"/>
        </w:rPr>
        <w:t>0</w:t>
      </w:r>
      <w:r w:rsidR="00BE535F">
        <w:rPr>
          <w:szCs w:val="24"/>
          <w:lang w:val="sr-Cyrl-RS"/>
        </w:rPr>
        <w:t>,</w:t>
      </w:r>
      <w:r w:rsidR="007F51D0">
        <w:rPr>
          <w:szCs w:val="24"/>
          <w:lang w:val="sr-Cyrl-RS"/>
        </w:rPr>
        <w:t>2</w:t>
      </w:r>
      <w:r w:rsidR="000B3445" w:rsidRPr="000E63F0">
        <w:rPr>
          <w:szCs w:val="24"/>
        </w:rPr>
        <w:t>°</w:t>
      </w:r>
      <w:r w:rsidR="001019E7">
        <w:rPr>
          <w:szCs w:val="24"/>
        </w:rPr>
        <w:t>C</w:t>
      </w:r>
      <w:r w:rsidR="000B3445" w:rsidRPr="000E63F0">
        <w:rPr>
          <w:szCs w:val="24"/>
        </w:rPr>
        <w:t xml:space="preserve"> </w:t>
      </w:r>
      <w:r w:rsidR="000B3445">
        <w:rPr>
          <w:szCs w:val="24"/>
        </w:rPr>
        <w:t>.</w:t>
      </w:r>
    </w:p>
    <w:p w:rsidR="00CD5C15" w:rsidRPr="00B108F4" w:rsidRDefault="00CD5C15" w:rsidP="00B5350C">
      <w:pPr>
        <w:pStyle w:val="Heading3"/>
        <w:rPr>
          <w:szCs w:val="24"/>
        </w:rPr>
      </w:pPr>
      <w:bookmarkStart w:id="247" w:name="_Toc71885746"/>
      <w:r w:rsidRPr="00B108F4">
        <w:rPr>
          <w:szCs w:val="24"/>
        </w:rPr>
        <w:t>2.4.2.</w:t>
      </w:r>
      <w:r w:rsidR="000C4E63">
        <w:rPr>
          <w:szCs w:val="24"/>
          <w:lang w:val="sr-Cyrl-RS"/>
        </w:rPr>
        <w:t xml:space="preserve"> </w:t>
      </w:r>
      <w:r w:rsidR="00B61EF7">
        <w:rPr>
          <w:szCs w:val="24"/>
        </w:rPr>
        <w:t>Падавине</w:t>
      </w:r>
      <w:bookmarkEnd w:id="246"/>
      <w:bookmarkEnd w:id="247"/>
    </w:p>
    <w:p w:rsidR="00CD5C15" w:rsidRPr="00B108F4" w:rsidRDefault="00B61EF7" w:rsidP="00B5350C">
      <w:pPr>
        <w:ind w:firstLine="720"/>
      </w:pPr>
      <w:r>
        <w:t>Падавине</w:t>
      </w:r>
      <w:r w:rsidR="00CD5C15" w:rsidRPr="00B108F4">
        <w:t xml:space="preserve"> </w:t>
      </w:r>
      <w:r>
        <w:t>поред</w:t>
      </w:r>
      <w:r w:rsidR="00CD5C15" w:rsidRPr="00B108F4">
        <w:t xml:space="preserve"> </w:t>
      </w:r>
      <w:r>
        <w:t>температуре</w:t>
      </w:r>
      <w:r w:rsidR="00CD5C15" w:rsidRPr="00B108F4">
        <w:t xml:space="preserve"> </w:t>
      </w:r>
      <w:r>
        <w:t>ваздуха</w:t>
      </w:r>
      <w:r w:rsidR="00CD5C15" w:rsidRPr="00B108F4">
        <w:t xml:space="preserve"> </w:t>
      </w:r>
      <w:r>
        <w:t>спадају</w:t>
      </w:r>
      <w:r w:rsidR="00CD5C15" w:rsidRPr="00B108F4">
        <w:t xml:space="preserve"> </w:t>
      </w:r>
      <w:r>
        <w:t>у</w:t>
      </w:r>
      <w:r w:rsidR="00CD5C15" w:rsidRPr="00B108F4">
        <w:t xml:space="preserve"> </w:t>
      </w:r>
      <w:r>
        <w:t>главне</w:t>
      </w:r>
      <w:r w:rsidR="00CD5C15" w:rsidRPr="00B108F4">
        <w:t xml:space="preserve"> </w:t>
      </w:r>
      <w:r>
        <w:t>климатске</w:t>
      </w:r>
      <w:r w:rsidR="00CD5C15" w:rsidRPr="00B108F4">
        <w:t xml:space="preserve"> </w:t>
      </w:r>
      <w:r>
        <w:t>елементе</w:t>
      </w:r>
      <w:r w:rsidR="00CD5C15" w:rsidRPr="00B108F4">
        <w:t xml:space="preserve">. </w:t>
      </w:r>
      <w:r>
        <w:t>За</w:t>
      </w:r>
      <w:r w:rsidR="00CD5C15" w:rsidRPr="00B108F4">
        <w:t xml:space="preserve"> </w:t>
      </w:r>
      <w:r>
        <w:t>приказ</w:t>
      </w:r>
      <w:r w:rsidR="00CD5C15" w:rsidRPr="00B108F4">
        <w:t xml:space="preserve"> </w:t>
      </w:r>
      <w:r>
        <w:t>података</w:t>
      </w:r>
      <w:r w:rsidR="00CD5C15" w:rsidRPr="00B108F4">
        <w:t xml:space="preserve"> </w:t>
      </w:r>
      <w:r>
        <w:t>коришћена</w:t>
      </w:r>
      <w:r w:rsidR="00CD5C15" w:rsidRPr="00B108F4">
        <w:t xml:space="preserve"> </w:t>
      </w:r>
      <w:r>
        <w:t>су</w:t>
      </w:r>
      <w:r w:rsidR="00CD5C15" w:rsidRPr="00B108F4">
        <w:t xml:space="preserve"> </w:t>
      </w:r>
      <w:r>
        <w:t>мерења</w:t>
      </w:r>
      <w:r w:rsidR="00CD5C15" w:rsidRPr="00B108F4">
        <w:t xml:space="preserve"> </w:t>
      </w:r>
      <w:r>
        <w:t>на</w:t>
      </w:r>
      <w:r w:rsidR="00CD5C15" w:rsidRPr="00B108F4">
        <w:t xml:space="preserve"> </w:t>
      </w:r>
      <w:r>
        <w:t>метеоролошкој</w:t>
      </w:r>
      <w:r w:rsidR="00CD5C15" w:rsidRPr="00B108F4">
        <w:t xml:space="preserve"> </w:t>
      </w:r>
      <w:r>
        <w:t>станици</w:t>
      </w:r>
      <w:r w:rsidR="00CD5C15" w:rsidRPr="00B108F4">
        <w:t xml:space="preserve"> </w:t>
      </w:r>
      <w:r w:rsidR="007F51D0">
        <w:rPr>
          <w:lang w:val="sr-Cyrl-RS"/>
        </w:rPr>
        <w:t>Сомбор</w:t>
      </w:r>
      <w:r w:rsidR="00CD5C15" w:rsidRPr="00B108F4">
        <w:t xml:space="preserve"> </w:t>
      </w:r>
      <w:r>
        <w:t>за</w:t>
      </w:r>
      <w:r w:rsidR="00CD5C15" w:rsidRPr="00B108F4">
        <w:t xml:space="preserve"> 201</w:t>
      </w:r>
      <w:r w:rsidR="00425127">
        <w:t>9</w:t>
      </w:r>
      <w:r>
        <w:t>г</w:t>
      </w:r>
      <w:r w:rsidR="00CD5C15" w:rsidRPr="00B108F4">
        <w:t>.</w:t>
      </w:r>
      <w:r>
        <w:t>у</w:t>
      </w:r>
      <w:r w:rsidR="00CD5C15" w:rsidRPr="00B108F4">
        <w:t xml:space="preserve"> </w:t>
      </w:r>
      <w:r>
        <w:t>мм</w:t>
      </w:r>
      <w:r w:rsidR="00CD5C15" w:rsidRPr="00B108F4">
        <w:t>/</w:t>
      </w:r>
      <w:r>
        <w:t>м</w:t>
      </w:r>
      <w:r w:rsidR="00CD5C15" w:rsidRPr="00B108F4">
        <w:t xml:space="preserve">². </w:t>
      </w:r>
    </w:p>
    <w:p w:rsidR="00CD5C15" w:rsidRPr="00DE4726" w:rsidRDefault="00B61EF7" w:rsidP="00B5350C">
      <w:pPr>
        <w:pStyle w:val="BlockText"/>
        <w:ind w:left="0" w:right="-426" w:firstLine="720"/>
        <w:jc w:val="both"/>
        <w:rPr>
          <w:rFonts w:ascii="Times New Roman" w:hAnsi="Times New Roman"/>
          <w:szCs w:val="24"/>
        </w:rPr>
      </w:pPr>
      <w:r w:rsidRPr="00DE4726">
        <w:rPr>
          <w:rFonts w:ascii="Times New Roman" w:hAnsi="Times New Roman"/>
          <w:szCs w:val="24"/>
        </w:rPr>
        <w:t>Табела</w:t>
      </w:r>
      <w:r w:rsidR="00CD5C15" w:rsidRPr="00DE4726">
        <w:rPr>
          <w:rFonts w:ascii="Times New Roman" w:hAnsi="Times New Roman"/>
          <w:szCs w:val="24"/>
        </w:rPr>
        <w:t xml:space="preserve"> 2.4.2. </w:t>
      </w:r>
      <w:r w:rsidRPr="00DE4726">
        <w:rPr>
          <w:rFonts w:ascii="Times New Roman" w:hAnsi="Times New Roman"/>
          <w:szCs w:val="24"/>
        </w:rPr>
        <w:t>Падавине</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40"/>
        <w:gridCol w:w="741"/>
        <w:gridCol w:w="741"/>
        <w:gridCol w:w="741"/>
        <w:gridCol w:w="740"/>
        <w:gridCol w:w="741"/>
        <w:gridCol w:w="741"/>
        <w:gridCol w:w="741"/>
        <w:gridCol w:w="740"/>
        <w:gridCol w:w="741"/>
        <w:gridCol w:w="741"/>
        <w:gridCol w:w="741"/>
        <w:gridCol w:w="1101"/>
      </w:tblGrid>
      <w:tr w:rsidR="00B108F4" w:rsidRPr="00DE4726" w:rsidTr="00CC1EFE">
        <w:trPr>
          <w:cantSplit/>
          <w:trHeight w:val="288"/>
        </w:trPr>
        <w:tc>
          <w:tcPr>
            <w:tcW w:w="2820" w:type="dxa"/>
            <w:shd w:val="clear" w:color="auto" w:fill="D9D9D9" w:themeFill="background1" w:themeFillShade="D9"/>
            <w:vAlign w:val="center"/>
          </w:tcPr>
          <w:p w:rsidR="00CD5C15" w:rsidRPr="00DE4726" w:rsidRDefault="00B61EF7" w:rsidP="00B5350C">
            <w:pPr>
              <w:jc w:val="center"/>
              <w:rPr>
                <w:szCs w:val="24"/>
              </w:rPr>
            </w:pPr>
            <w:r w:rsidRPr="00DE4726">
              <w:rPr>
                <w:szCs w:val="24"/>
              </w:rPr>
              <w:t>Месец</w:t>
            </w:r>
          </w:p>
        </w:tc>
        <w:tc>
          <w:tcPr>
            <w:tcW w:w="740" w:type="dxa"/>
            <w:shd w:val="clear" w:color="auto" w:fill="D9D9D9" w:themeFill="background1" w:themeFillShade="D9"/>
            <w:vAlign w:val="center"/>
          </w:tcPr>
          <w:p w:rsidR="00CD5C15" w:rsidRPr="00DE4726" w:rsidRDefault="00B61EF7" w:rsidP="00B5350C">
            <w:pPr>
              <w:jc w:val="center"/>
              <w:rPr>
                <w:szCs w:val="24"/>
              </w:rPr>
            </w:pPr>
            <w:r w:rsidRPr="00DE4726">
              <w:rPr>
                <w:szCs w:val="24"/>
              </w:rPr>
              <w:t>I</w:t>
            </w:r>
          </w:p>
        </w:tc>
        <w:tc>
          <w:tcPr>
            <w:tcW w:w="741" w:type="dxa"/>
            <w:shd w:val="clear" w:color="auto" w:fill="D9D9D9" w:themeFill="background1" w:themeFillShade="D9"/>
            <w:vAlign w:val="center"/>
          </w:tcPr>
          <w:p w:rsidR="00CD5C15" w:rsidRPr="00DE4726" w:rsidRDefault="00B61EF7" w:rsidP="00B5350C">
            <w:pPr>
              <w:jc w:val="center"/>
              <w:rPr>
                <w:szCs w:val="24"/>
              </w:rPr>
            </w:pPr>
            <w:r w:rsidRPr="00DE4726">
              <w:rPr>
                <w:szCs w:val="24"/>
              </w:rPr>
              <w:t>II</w:t>
            </w:r>
          </w:p>
        </w:tc>
        <w:tc>
          <w:tcPr>
            <w:tcW w:w="741" w:type="dxa"/>
            <w:shd w:val="clear" w:color="auto" w:fill="D9D9D9" w:themeFill="background1" w:themeFillShade="D9"/>
            <w:vAlign w:val="center"/>
          </w:tcPr>
          <w:p w:rsidR="00CD5C15" w:rsidRPr="00DE4726" w:rsidRDefault="00B61EF7" w:rsidP="00B5350C">
            <w:pPr>
              <w:jc w:val="center"/>
              <w:rPr>
                <w:szCs w:val="24"/>
              </w:rPr>
            </w:pPr>
            <w:r w:rsidRPr="00DE4726">
              <w:rPr>
                <w:szCs w:val="24"/>
              </w:rPr>
              <w:t>III</w:t>
            </w:r>
          </w:p>
        </w:tc>
        <w:tc>
          <w:tcPr>
            <w:tcW w:w="741" w:type="dxa"/>
            <w:shd w:val="clear" w:color="auto" w:fill="D9D9D9" w:themeFill="background1" w:themeFillShade="D9"/>
            <w:vAlign w:val="center"/>
          </w:tcPr>
          <w:p w:rsidR="00CD5C15" w:rsidRPr="00DE4726" w:rsidRDefault="00B61EF7" w:rsidP="00B5350C">
            <w:pPr>
              <w:jc w:val="center"/>
              <w:rPr>
                <w:szCs w:val="24"/>
              </w:rPr>
            </w:pPr>
            <w:r w:rsidRPr="00DE4726">
              <w:rPr>
                <w:szCs w:val="24"/>
              </w:rPr>
              <w:t>IV</w:t>
            </w:r>
          </w:p>
        </w:tc>
        <w:tc>
          <w:tcPr>
            <w:tcW w:w="740" w:type="dxa"/>
            <w:shd w:val="clear" w:color="auto" w:fill="D9D9D9" w:themeFill="background1" w:themeFillShade="D9"/>
            <w:vAlign w:val="center"/>
          </w:tcPr>
          <w:p w:rsidR="00CD5C15" w:rsidRPr="00DE4726" w:rsidRDefault="00B61EF7" w:rsidP="00B5350C">
            <w:pPr>
              <w:jc w:val="center"/>
              <w:rPr>
                <w:szCs w:val="24"/>
              </w:rPr>
            </w:pPr>
            <w:r w:rsidRPr="00DE4726">
              <w:rPr>
                <w:szCs w:val="24"/>
              </w:rPr>
              <w:t>V</w:t>
            </w:r>
          </w:p>
        </w:tc>
        <w:tc>
          <w:tcPr>
            <w:tcW w:w="741" w:type="dxa"/>
            <w:shd w:val="clear" w:color="auto" w:fill="D9D9D9" w:themeFill="background1" w:themeFillShade="D9"/>
            <w:vAlign w:val="center"/>
          </w:tcPr>
          <w:p w:rsidR="00CD5C15" w:rsidRPr="00DE4726" w:rsidRDefault="00B61EF7" w:rsidP="00B5350C">
            <w:pPr>
              <w:jc w:val="center"/>
              <w:rPr>
                <w:szCs w:val="24"/>
              </w:rPr>
            </w:pPr>
            <w:r w:rsidRPr="00DE4726">
              <w:rPr>
                <w:szCs w:val="24"/>
              </w:rPr>
              <w:t>VI</w:t>
            </w:r>
          </w:p>
        </w:tc>
        <w:tc>
          <w:tcPr>
            <w:tcW w:w="741" w:type="dxa"/>
            <w:shd w:val="clear" w:color="auto" w:fill="D9D9D9" w:themeFill="background1" w:themeFillShade="D9"/>
            <w:vAlign w:val="center"/>
          </w:tcPr>
          <w:p w:rsidR="00CD5C15" w:rsidRPr="00DE4726" w:rsidRDefault="00B61EF7" w:rsidP="00B5350C">
            <w:pPr>
              <w:jc w:val="center"/>
              <w:rPr>
                <w:szCs w:val="24"/>
              </w:rPr>
            </w:pPr>
            <w:r w:rsidRPr="00DE4726">
              <w:rPr>
                <w:szCs w:val="24"/>
              </w:rPr>
              <w:t>VII</w:t>
            </w:r>
          </w:p>
        </w:tc>
        <w:tc>
          <w:tcPr>
            <w:tcW w:w="741" w:type="dxa"/>
            <w:shd w:val="clear" w:color="auto" w:fill="D9D9D9" w:themeFill="background1" w:themeFillShade="D9"/>
            <w:vAlign w:val="center"/>
          </w:tcPr>
          <w:p w:rsidR="00CD5C15" w:rsidRPr="00DE4726" w:rsidRDefault="00B61EF7" w:rsidP="00B5350C">
            <w:pPr>
              <w:jc w:val="center"/>
              <w:rPr>
                <w:szCs w:val="24"/>
              </w:rPr>
            </w:pPr>
            <w:r w:rsidRPr="00DE4726">
              <w:rPr>
                <w:szCs w:val="24"/>
              </w:rPr>
              <w:t>VIII</w:t>
            </w:r>
          </w:p>
        </w:tc>
        <w:tc>
          <w:tcPr>
            <w:tcW w:w="740" w:type="dxa"/>
            <w:shd w:val="clear" w:color="auto" w:fill="D9D9D9" w:themeFill="background1" w:themeFillShade="D9"/>
            <w:vAlign w:val="center"/>
          </w:tcPr>
          <w:p w:rsidR="00CD5C15" w:rsidRPr="00DE4726" w:rsidRDefault="00B61EF7" w:rsidP="00B5350C">
            <w:pPr>
              <w:jc w:val="center"/>
              <w:rPr>
                <w:szCs w:val="24"/>
              </w:rPr>
            </w:pPr>
            <w:r w:rsidRPr="00DE4726">
              <w:rPr>
                <w:szCs w:val="24"/>
              </w:rPr>
              <w:t>I</w:t>
            </w:r>
            <w:r w:rsidR="00CD5C15" w:rsidRPr="00DE4726">
              <w:rPr>
                <w:szCs w:val="24"/>
              </w:rPr>
              <w:t>X</w:t>
            </w:r>
          </w:p>
        </w:tc>
        <w:tc>
          <w:tcPr>
            <w:tcW w:w="741" w:type="dxa"/>
            <w:shd w:val="clear" w:color="auto" w:fill="D9D9D9" w:themeFill="background1" w:themeFillShade="D9"/>
            <w:vAlign w:val="center"/>
          </w:tcPr>
          <w:p w:rsidR="00CD5C15" w:rsidRPr="00DE4726" w:rsidRDefault="00CD5C15" w:rsidP="00B5350C">
            <w:pPr>
              <w:jc w:val="center"/>
              <w:rPr>
                <w:szCs w:val="24"/>
              </w:rPr>
            </w:pPr>
            <w:r w:rsidRPr="00DE4726">
              <w:rPr>
                <w:szCs w:val="24"/>
              </w:rPr>
              <w:t>X</w:t>
            </w:r>
          </w:p>
        </w:tc>
        <w:tc>
          <w:tcPr>
            <w:tcW w:w="741" w:type="dxa"/>
            <w:shd w:val="clear" w:color="auto" w:fill="D9D9D9" w:themeFill="background1" w:themeFillShade="D9"/>
            <w:vAlign w:val="center"/>
          </w:tcPr>
          <w:p w:rsidR="00CD5C15" w:rsidRPr="00DE4726" w:rsidRDefault="00CD5C15" w:rsidP="00B5350C">
            <w:pPr>
              <w:jc w:val="center"/>
              <w:rPr>
                <w:szCs w:val="24"/>
              </w:rPr>
            </w:pPr>
            <w:r w:rsidRPr="00DE4726">
              <w:rPr>
                <w:szCs w:val="24"/>
              </w:rPr>
              <w:t>X</w:t>
            </w:r>
            <w:r w:rsidR="00B61EF7" w:rsidRPr="00DE4726">
              <w:rPr>
                <w:szCs w:val="24"/>
              </w:rPr>
              <w:t>I</w:t>
            </w:r>
          </w:p>
        </w:tc>
        <w:tc>
          <w:tcPr>
            <w:tcW w:w="741" w:type="dxa"/>
            <w:shd w:val="clear" w:color="auto" w:fill="D9D9D9" w:themeFill="background1" w:themeFillShade="D9"/>
            <w:vAlign w:val="center"/>
          </w:tcPr>
          <w:p w:rsidR="00CD5C15" w:rsidRPr="00DE4726" w:rsidRDefault="00CD5C15" w:rsidP="00B5350C">
            <w:pPr>
              <w:jc w:val="center"/>
              <w:rPr>
                <w:szCs w:val="24"/>
              </w:rPr>
            </w:pPr>
            <w:r w:rsidRPr="00DE4726">
              <w:rPr>
                <w:szCs w:val="24"/>
              </w:rPr>
              <w:t>X</w:t>
            </w:r>
            <w:r w:rsidR="00B61EF7" w:rsidRPr="00DE4726">
              <w:rPr>
                <w:szCs w:val="24"/>
              </w:rPr>
              <w:t>II</w:t>
            </w:r>
          </w:p>
        </w:tc>
        <w:tc>
          <w:tcPr>
            <w:tcW w:w="1101" w:type="dxa"/>
            <w:shd w:val="clear" w:color="auto" w:fill="D9D9D9" w:themeFill="background1" w:themeFillShade="D9"/>
            <w:vAlign w:val="center"/>
          </w:tcPr>
          <w:p w:rsidR="00CD5C15" w:rsidRPr="00DE4726" w:rsidRDefault="00B61EF7" w:rsidP="00B5350C">
            <w:pPr>
              <w:jc w:val="center"/>
              <w:rPr>
                <w:szCs w:val="24"/>
              </w:rPr>
            </w:pPr>
            <w:r w:rsidRPr="00DE4726">
              <w:rPr>
                <w:szCs w:val="24"/>
              </w:rPr>
              <w:t>год</w:t>
            </w:r>
            <w:r w:rsidR="00CD5C15" w:rsidRPr="00DE4726">
              <w:rPr>
                <w:szCs w:val="24"/>
              </w:rPr>
              <w:t>.</w:t>
            </w:r>
            <w:r w:rsidRPr="00DE4726">
              <w:rPr>
                <w:szCs w:val="24"/>
              </w:rPr>
              <w:t>кол</w:t>
            </w:r>
            <w:r w:rsidR="00CD5C15" w:rsidRPr="00DE4726">
              <w:rPr>
                <w:szCs w:val="24"/>
              </w:rPr>
              <w:t>.</w:t>
            </w:r>
          </w:p>
        </w:tc>
      </w:tr>
      <w:tr w:rsidR="00CD5C15" w:rsidRPr="00DE4726" w:rsidTr="00B5350C">
        <w:trPr>
          <w:cantSplit/>
          <w:trHeight w:val="288"/>
        </w:trPr>
        <w:tc>
          <w:tcPr>
            <w:tcW w:w="2820" w:type="dxa"/>
            <w:shd w:val="clear" w:color="auto" w:fill="auto"/>
            <w:vAlign w:val="center"/>
          </w:tcPr>
          <w:p w:rsidR="00CD5C15" w:rsidRPr="00DE4726" w:rsidRDefault="00B61EF7" w:rsidP="00B5350C">
            <w:pPr>
              <w:jc w:val="center"/>
              <w:rPr>
                <w:szCs w:val="24"/>
              </w:rPr>
            </w:pPr>
            <w:r w:rsidRPr="00DE4726">
              <w:rPr>
                <w:szCs w:val="24"/>
              </w:rPr>
              <w:t>Падавине</w:t>
            </w:r>
          </w:p>
        </w:tc>
        <w:tc>
          <w:tcPr>
            <w:tcW w:w="740" w:type="dxa"/>
            <w:shd w:val="clear" w:color="auto" w:fill="auto"/>
            <w:vAlign w:val="center"/>
          </w:tcPr>
          <w:p w:rsidR="00CD5C15" w:rsidRPr="007F51D0" w:rsidRDefault="007F51D0" w:rsidP="00B5350C">
            <w:pPr>
              <w:ind w:left="-33"/>
              <w:jc w:val="right"/>
              <w:rPr>
                <w:szCs w:val="24"/>
                <w:lang w:val="sr-Cyrl-RS"/>
              </w:rPr>
            </w:pPr>
            <w:r>
              <w:rPr>
                <w:szCs w:val="24"/>
                <w:lang w:val="sr-Cyrl-RS"/>
              </w:rPr>
              <w:t>37,3</w:t>
            </w:r>
          </w:p>
        </w:tc>
        <w:tc>
          <w:tcPr>
            <w:tcW w:w="741" w:type="dxa"/>
            <w:shd w:val="clear" w:color="auto" w:fill="auto"/>
            <w:vAlign w:val="center"/>
          </w:tcPr>
          <w:p w:rsidR="00CD5C15" w:rsidRPr="007F51D0" w:rsidRDefault="007F51D0" w:rsidP="00B5350C">
            <w:pPr>
              <w:ind w:left="-33"/>
              <w:jc w:val="right"/>
              <w:rPr>
                <w:szCs w:val="24"/>
                <w:lang w:val="sr-Cyrl-RS"/>
              </w:rPr>
            </w:pPr>
            <w:r>
              <w:rPr>
                <w:szCs w:val="24"/>
                <w:lang w:val="sr-Cyrl-RS"/>
              </w:rPr>
              <w:t>29,9</w:t>
            </w:r>
          </w:p>
        </w:tc>
        <w:tc>
          <w:tcPr>
            <w:tcW w:w="741" w:type="dxa"/>
            <w:shd w:val="clear" w:color="auto" w:fill="auto"/>
            <w:vAlign w:val="center"/>
          </w:tcPr>
          <w:p w:rsidR="00CD5C15" w:rsidRPr="007F51D0" w:rsidRDefault="007F51D0" w:rsidP="00B5350C">
            <w:pPr>
              <w:ind w:left="-33"/>
              <w:jc w:val="right"/>
              <w:rPr>
                <w:szCs w:val="24"/>
                <w:lang w:val="sr-Cyrl-RS"/>
              </w:rPr>
            </w:pPr>
            <w:r>
              <w:rPr>
                <w:szCs w:val="24"/>
                <w:lang w:val="sr-Cyrl-RS"/>
              </w:rPr>
              <w:t>36,4</w:t>
            </w:r>
          </w:p>
        </w:tc>
        <w:tc>
          <w:tcPr>
            <w:tcW w:w="741" w:type="dxa"/>
            <w:shd w:val="clear" w:color="auto" w:fill="auto"/>
            <w:vAlign w:val="center"/>
          </w:tcPr>
          <w:p w:rsidR="00CD5C15" w:rsidRPr="007F51D0" w:rsidRDefault="007F51D0" w:rsidP="00B5350C">
            <w:pPr>
              <w:ind w:left="-33"/>
              <w:jc w:val="right"/>
              <w:rPr>
                <w:szCs w:val="24"/>
                <w:lang w:val="sr-Cyrl-RS"/>
              </w:rPr>
            </w:pPr>
            <w:r>
              <w:rPr>
                <w:szCs w:val="24"/>
                <w:lang w:val="sr-Cyrl-RS"/>
              </w:rPr>
              <w:t>45,2</w:t>
            </w:r>
          </w:p>
        </w:tc>
        <w:tc>
          <w:tcPr>
            <w:tcW w:w="740" w:type="dxa"/>
            <w:shd w:val="clear" w:color="auto" w:fill="auto"/>
            <w:vAlign w:val="center"/>
          </w:tcPr>
          <w:p w:rsidR="00CD5C15" w:rsidRPr="007F51D0" w:rsidRDefault="007F51D0" w:rsidP="00B5350C">
            <w:pPr>
              <w:ind w:left="-33"/>
              <w:jc w:val="right"/>
              <w:rPr>
                <w:szCs w:val="24"/>
                <w:lang w:val="sr-Cyrl-RS"/>
              </w:rPr>
            </w:pPr>
            <w:r>
              <w:rPr>
                <w:szCs w:val="24"/>
                <w:lang w:val="sr-Cyrl-RS"/>
              </w:rPr>
              <w:t>60,0</w:t>
            </w:r>
          </w:p>
        </w:tc>
        <w:tc>
          <w:tcPr>
            <w:tcW w:w="741" w:type="dxa"/>
            <w:shd w:val="clear" w:color="auto" w:fill="auto"/>
            <w:vAlign w:val="center"/>
          </w:tcPr>
          <w:p w:rsidR="00CD5C15" w:rsidRPr="007F51D0" w:rsidRDefault="007F51D0" w:rsidP="00B5350C">
            <w:pPr>
              <w:ind w:left="-33"/>
              <w:jc w:val="right"/>
              <w:rPr>
                <w:szCs w:val="24"/>
                <w:lang w:val="sr-Cyrl-RS"/>
              </w:rPr>
            </w:pPr>
            <w:r>
              <w:rPr>
                <w:szCs w:val="24"/>
                <w:lang w:val="sr-Cyrl-RS"/>
              </w:rPr>
              <w:t>81,5</w:t>
            </w:r>
          </w:p>
        </w:tc>
        <w:tc>
          <w:tcPr>
            <w:tcW w:w="741" w:type="dxa"/>
            <w:shd w:val="clear" w:color="auto" w:fill="auto"/>
            <w:vAlign w:val="center"/>
          </w:tcPr>
          <w:p w:rsidR="00CD5C15" w:rsidRPr="007F51D0" w:rsidRDefault="007F51D0" w:rsidP="00B5350C">
            <w:pPr>
              <w:ind w:left="-33"/>
              <w:jc w:val="right"/>
              <w:rPr>
                <w:szCs w:val="24"/>
                <w:lang w:val="sr-Cyrl-RS"/>
              </w:rPr>
            </w:pPr>
            <w:r>
              <w:rPr>
                <w:szCs w:val="24"/>
                <w:lang w:val="sr-Cyrl-RS"/>
              </w:rPr>
              <w:t>66,2</w:t>
            </w:r>
          </w:p>
        </w:tc>
        <w:tc>
          <w:tcPr>
            <w:tcW w:w="741" w:type="dxa"/>
            <w:shd w:val="clear" w:color="auto" w:fill="auto"/>
            <w:vAlign w:val="center"/>
          </w:tcPr>
          <w:p w:rsidR="00CD5C15" w:rsidRPr="007F51D0" w:rsidRDefault="007F51D0" w:rsidP="00B5350C">
            <w:pPr>
              <w:ind w:left="-33"/>
              <w:jc w:val="right"/>
              <w:rPr>
                <w:szCs w:val="24"/>
                <w:lang w:val="sr-Cyrl-RS"/>
              </w:rPr>
            </w:pPr>
            <w:r>
              <w:rPr>
                <w:szCs w:val="24"/>
                <w:lang w:val="sr-Cyrl-RS"/>
              </w:rPr>
              <w:t>53,1</w:t>
            </w:r>
          </w:p>
        </w:tc>
        <w:tc>
          <w:tcPr>
            <w:tcW w:w="740" w:type="dxa"/>
            <w:shd w:val="clear" w:color="auto" w:fill="auto"/>
            <w:vAlign w:val="center"/>
          </w:tcPr>
          <w:p w:rsidR="00CD5C15" w:rsidRPr="007F51D0" w:rsidRDefault="007F51D0" w:rsidP="00B5350C">
            <w:pPr>
              <w:ind w:left="-33"/>
              <w:jc w:val="right"/>
              <w:rPr>
                <w:szCs w:val="24"/>
                <w:lang w:val="sr-Cyrl-RS"/>
              </w:rPr>
            </w:pPr>
            <w:r>
              <w:rPr>
                <w:szCs w:val="24"/>
                <w:lang w:val="sr-Cyrl-RS"/>
              </w:rPr>
              <w:t>54,4</w:t>
            </w:r>
          </w:p>
        </w:tc>
        <w:tc>
          <w:tcPr>
            <w:tcW w:w="741" w:type="dxa"/>
            <w:shd w:val="clear" w:color="auto" w:fill="auto"/>
            <w:vAlign w:val="center"/>
          </w:tcPr>
          <w:p w:rsidR="00CD5C15" w:rsidRPr="007F51D0" w:rsidRDefault="007F51D0" w:rsidP="00B5350C">
            <w:pPr>
              <w:ind w:left="-33"/>
              <w:jc w:val="right"/>
              <w:rPr>
                <w:szCs w:val="24"/>
                <w:lang w:val="sr-Cyrl-RS"/>
              </w:rPr>
            </w:pPr>
            <w:r>
              <w:rPr>
                <w:szCs w:val="24"/>
                <w:lang w:val="sr-Cyrl-RS"/>
              </w:rPr>
              <w:t>47,3</w:t>
            </w:r>
          </w:p>
        </w:tc>
        <w:tc>
          <w:tcPr>
            <w:tcW w:w="741" w:type="dxa"/>
            <w:shd w:val="clear" w:color="auto" w:fill="auto"/>
            <w:vAlign w:val="center"/>
          </w:tcPr>
          <w:p w:rsidR="00CD5C15" w:rsidRPr="007F51D0" w:rsidRDefault="007F51D0" w:rsidP="00B5350C">
            <w:pPr>
              <w:ind w:left="-33"/>
              <w:jc w:val="right"/>
              <w:rPr>
                <w:szCs w:val="24"/>
                <w:lang w:val="sr-Cyrl-RS"/>
              </w:rPr>
            </w:pPr>
            <w:r>
              <w:rPr>
                <w:szCs w:val="24"/>
                <w:lang w:val="sr-Cyrl-RS"/>
              </w:rPr>
              <w:t>53,7</w:t>
            </w:r>
          </w:p>
        </w:tc>
        <w:tc>
          <w:tcPr>
            <w:tcW w:w="741" w:type="dxa"/>
            <w:shd w:val="clear" w:color="auto" w:fill="auto"/>
            <w:vAlign w:val="center"/>
          </w:tcPr>
          <w:p w:rsidR="00CD5C15" w:rsidRPr="007F51D0" w:rsidRDefault="007F51D0" w:rsidP="00B5350C">
            <w:pPr>
              <w:ind w:left="-33"/>
              <w:jc w:val="right"/>
              <w:rPr>
                <w:szCs w:val="24"/>
                <w:lang w:val="sr-Cyrl-RS"/>
              </w:rPr>
            </w:pPr>
            <w:r>
              <w:rPr>
                <w:szCs w:val="24"/>
                <w:lang w:val="sr-Cyrl-RS"/>
              </w:rPr>
              <w:t>47,4</w:t>
            </w:r>
          </w:p>
        </w:tc>
        <w:tc>
          <w:tcPr>
            <w:tcW w:w="1101" w:type="dxa"/>
            <w:shd w:val="clear" w:color="auto" w:fill="auto"/>
            <w:vAlign w:val="center"/>
          </w:tcPr>
          <w:p w:rsidR="00CD5C15" w:rsidRPr="00DE4726" w:rsidRDefault="007F51D0" w:rsidP="00B5350C">
            <w:pPr>
              <w:ind w:left="-33"/>
              <w:jc w:val="right"/>
              <w:rPr>
                <w:szCs w:val="24"/>
              </w:rPr>
            </w:pPr>
            <w:r>
              <w:rPr>
                <w:szCs w:val="24"/>
              </w:rPr>
              <w:t>612,4</w:t>
            </w:r>
          </w:p>
        </w:tc>
      </w:tr>
    </w:tbl>
    <w:p w:rsidR="00CD5C15" w:rsidRPr="007F51D0" w:rsidRDefault="00CD5C15" w:rsidP="00B5350C">
      <w:pPr>
        <w:pStyle w:val="Header"/>
        <w:tabs>
          <w:tab w:val="clear" w:pos="4536"/>
          <w:tab w:val="clear" w:pos="9072"/>
        </w:tabs>
        <w:ind w:firstLine="600"/>
        <w:rPr>
          <w:sz w:val="24"/>
          <w:lang w:val="sr-Latn-RS"/>
        </w:rPr>
      </w:pPr>
    </w:p>
    <w:p w:rsidR="00CD5C15" w:rsidRPr="00B108F4" w:rsidRDefault="00B61EF7" w:rsidP="00B5350C">
      <w:pPr>
        <w:ind w:firstLine="720"/>
      </w:pPr>
      <w:r>
        <w:t>Највећа</w:t>
      </w:r>
      <w:r w:rsidR="00CD5C15" w:rsidRPr="00B108F4">
        <w:t xml:space="preserve"> </w:t>
      </w:r>
      <w:r>
        <w:t>количина</w:t>
      </w:r>
      <w:r w:rsidR="00CD5C15" w:rsidRPr="00B108F4">
        <w:t xml:space="preserve"> </w:t>
      </w:r>
      <w:r>
        <w:t>падавина</w:t>
      </w:r>
      <w:r w:rsidR="00CD5C15" w:rsidRPr="00B108F4">
        <w:t xml:space="preserve"> </w:t>
      </w:r>
      <w:r>
        <w:t>је</w:t>
      </w:r>
      <w:r w:rsidR="00CD5C15" w:rsidRPr="00B108F4">
        <w:t xml:space="preserve"> </w:t>
      </w:r>
      <w:r>
        <w:t>у</w:t>
      </w:r>
      <w:r w:rsidR="00CD5C15" w:rsidRPr="00B108F4">
        <w:t xml:space="preserve"> </w:t>
      </w:r>
      <w:r>
        <w:t>јуну</w:t>
      </w:r>
      <w:r w:rsidR="00CD5C15" w:rsidRPr="00B108F4">
        <w:t xml:space="preserve">. </w:t>
      </w:r>
      <w:r>
        <w:t>Минимум</w:t>
      </w:r>
      <w:r w:rsidR="00CD5C15" w:rsidRPr="00B108F4">
        <w:t xml:space="preserve"> </w:t>
      </w:r>
      <w:r>
        <w:t>падавина</w:t>
      </w:r>
      <w:r w:rsidR="00CD5C15" w:rsidRPr="00B108F4">
        <w:t xml:space="preserve"> </w:t>
      </w:r>
      <w:r>
        <w:t>је</w:t>
      </w:r>
      <w:r w:rsidR="00CD5C15" w:rsidRPr="00B108F4">
        <w:t xml:space="preserve"> </w:t>
      </w:r>
      <w:r>
        <w:t>у</w:t>
      </w:r>
      <w:r w:rsidR="00CD5C15" w:rsidRPr="00B108F4">
        <w:t xml:space="preserve"> </w:t>
      </w:r>
      <w:r w:rsidR="008A3AE1">
        <w:rPr>
          <w:lang w:val="sr-Cyrl-RS"/>
        </w:rPr>
        <w:t>фебруару</w:t>
      </w:r>
      <w:r w:rsidR="00CD5C15" w:rsidRPr="00B108F4">
        <w:t xml:space="preserve">. </w:t>
      </w:r>
      <w:r>
        <w:t>Годишња</w:t>
      </w:r>
      <w:r w:rsidR="00CD5C15" w:rsidRPr="00B108F4">
        <w:t xml:space="preserve"> </w:t>
      </w:r>
      <w:r>
        <w:t>сума</w:t>
      </w:r>
      <w:r w:rsidR="00CD5C15" w:rsidRPr="00B108F4">
        <w:t xml:space="preserve"> </w:t>
      </w:r>
      <w:r>
        <w:t>падавина</w:t>
      </w:r>
      <w:r w:rsidR="00CD5C15" w:rsidRPr="00B108F4">
        <w:t xml:space="preserve"> </w:t>
      </w:r>
      <w:r>
        <w:t>износи</w:t>
      </w:r>
      <w:r w:rsidR="00CD5C15" w:rsidRPr="00B108F4">
        <w:t xml:space="preserve"> </w:t>
      </w:r>
      <w:r w:rsidR="008A3AE1">
        <w:rPr>
          <w:lang w:val="sr-Cyrl-RS"/>
        </w:rPr>
        <w:t>612</w:t>
      </w:r>
      <w:r w:rsidR="007640C4" w:rsidRPr="00B108F4">
        <w:t>,</w:t>
      </w:r>
      <w:r w:rsidR="008A3AE1">
        <w:rPr>
          <w:lang w:val="sr-Cyrl-RS"/>
        </w:rPr>
        <w:t>4</w:t>
      </w:r>
      <w:r w:rsidR="00CD5C15" w:rsidRPr="00B108F4">
        <w:t xml:space="preserve"> </w:t>
      </w:r>
      <w:r>
        <w:t>мм</w:t>
      </w:r>
      <w:r w:rsidR="00CD5C15" w:rsidRPr="00B108F4">
        <w:t xml:space="preserve">/ </w:t>
      </w:r>
      <w:r>
        <w:t>м</w:t>
      </w:r>
      <w:r w:rsidR="00CD5C15" w:rsidRPr="00B108F4">
        <w:rPr>
          <w:vertAlign w:val="superscript"/>
        </w:rPr>
        <w:t>2</w:t>
      </w:r>
      <w:r w:rsidR="00CD5C15" w:rsidRPr="00B108F4">
        <w:t>.</w:t>
      </w:r>
    </w:p>
    <w:p w:rsidR="00CD5C15" w:rsidRPr="00B108F4" w:rsidRDefault="00B61EF7" w:rsidP="00B5350C">
      <w:pPr>
        <w:ind w:firstLine="720"/>
      </w:pPr>
      <w:r>
        <w:t>Количина</w:t>
      </w:r>
      <w:r w:rsidR="00CD5C15" w:rsidRPr="00B108F4">
        <w:t xml:space="preserve"> </w:t>
      </w:r>
      <w:r>
        <w:t>падавина</w:t>
      </w:r>
      <w:r w:rsidR="00CD5C15" w:rsidRPr="00B108F4">
        <w:t xml:space="preserve"> </w:t>
      </w:r>
      <w:r>
        <w:t>током</w:t>
      </w:r>
      <w:r w:rsidR="00CD5C15" w:rsidRPr="00B108F4">
        <w:t xml:space="preserve"> </w:t>
      </w:r>
      <w:r>
        <w:t>године</w:t>
      </w:r>
      <w:r w:rsidR="00CD5C15" w:rsidRPr="00B108F4">
        <w:t xml:space="preserve">, </w:t>
      </w:r>
      <w:r>
        <w:t>поред</w:t>
      </w:r>
      <w:r w:rsidR="00CD5C15" w:rsidRPr="00B108F4">
        <w:t xml:space="preserve"> </w:t>
      </w:r>
      <w:r>
        <w:t>влажности</w:t>
      </w:r>
      <w:r w:rsidR="00CD5C15" w:rsidRPr="00B108F4">
        <w:t xml:space="preserve"> </w:t>
      </w:r>
      <w:r>
        <w:t>за</w:t>
      </w:r>
      <w:r w:rsidR="00CD5C15" w:rsidRPr="00B108F4">
        <w:t xml:space="preserve"> </w:t>
      </w:r>
      <w:r>
        <w:t>вегетацију</w:t>
      </w:r>
      <w:r w:rsidR="00CD5C15" w:rsidRPr="00B108F4">
        <w:t xml:space="preserve">, </w:t>
      </w:r>
      <w:r>
        <w:t>одражава</w:t>
      </w:r>
      <w:r w:rsidR="00CD5C15" w:rsidRPr="00B108F4">
        <w:t xml:space="preserve"> </w:t>
      </w:r>
      <w:r>
        <w:t>се</w:t>
      </w:r>
      <w:r w:rsidR="00CD5C15" w:rsidRPr="00B108F4">
        <w:t xml:space="preserve"> </w:t>
      </w:r>
      <w:r>
        <w:t>на</w:t>
      </w:r>
      <w:r w:rsidR="00CD5C15" w:rsidRPr="00B108F4">
        <w:t xml:space="preserve"> </w:t>
      </w:r>
      <w:r>
        <w:t>режим</w:t>
      </w:r>
      <w:r w:rsidR="00CD5C15" w:rsidRPr="00B108F4">
        <w:t xml:space="preserve"> </w:t>
      </w:r>
      <w:r>
        <w:t>подземних</w:t>
      </w:r>
      <w:r w:rsidR="00CD5C15" w:rsidRPr="00B108F4">
        <w:t xml:space="preserve"> </w:t>
      </w:r>
      <w:r>
        <w:t>вода</w:t>
      </w:r>
      <w:r w:rsidR="00CD5C15" w:rsidRPr="00B108F4">
        <w:t xml:space="preserve"> </w:t>
      </w:r>
      <w:r>
        <w:t>који</w:t>
      </w:r>
      <w:r w:rsidR="00CD5C15" w:rsidRPr="00B108F4">
        <w:t xml:space="preserve"> </w:t>
      </w:r>
      <w:r>
        <w:t>је</w:t>
      </w:r>
      <w:r w:rsidR="00CD5C15" w:rsidRPr="00B108F4">
        <w:t xml:space="preserve"> </w:t>
      </w:r>
      <w:r>
        <w:t>веома</w:t>
      </w:r>
      <w:r w:rsidR="00CD5C15" w:rsidRPr="00B108F4">
        <w:t xml:space="preserve"> </w:t>
      </w:r>
      <w:r>
        <w:t>значајан</w:t>
      </w:r>
      <w:r w:rsidR="00CD5C15" w:rsidRPr="00B108F4">
        <w:t xml:space="preserve"> </w:t>
      </w:r>
      <w:r>
        <w:t>у</w:t>
      </w:r>
      <w:r w:rsidR="00CD5C15" w:rsidRPr="00B108F4">
        <w:t xml:space="preserve"> </w:t>
      </w:r>
      <w:r>
        <w:t>условима</w:t>
      </w:r>
      <w:r w:rsidR="00CD5C15" w:rsidRPr="00B108F4">
        <w:t xml:space="preserve"> </w:t>
      </w:r>
      <w:r>
        <w:t>дефицита</w:t>
      </w:r>
      <w:r w:rsidR="00CD5C15" w:rsidRPr="00B108F4">
        <w:t xml:space="preserve"> </w:t>
      </w:r>
      <w:r>
        <w:t>у</w:t>
      </w:r>
      <w:r w:rsidR="00CD5C15" w:rsidRPr="00B108F4">
        <w:t xml:space="preserve"> </w:t>
      </w:r>
      <w:r>
        <w:t>води</w:t>
      </w:r>
      <w:r w:rsidR="00CD5C15" w:rsidRPr="00B108F4">
        <w:t>.</w:t>
      </w:r>
    </w:p>
    <w:p w:rsidR="00CD5C15" w:rsidRPr="00B108F4" w:rsidRDefault="00CD5C15" w:rsidP="00B5350C">
      <w:pPr>
        <w:pStyle w:val="Heading3"/>
        <w:rPr>
          <w:szCs w:val="24"/>
        </w:rPr>
      </w:pPr>
      <w:bookmarkStart w:id="248" w:name="_Toc535232826"/>
      <w:bookmarkStart w:id="249" w:name="_Toc71885747"/>
      <w:r w:rsidRPr="00B108F4">
        <w:rPr>
          <w:szCs w:val="24"/>
        </w:rPr>
        <w:t xml:space="preserve">2.4.3. </w:t>
      </w:r>
      <w:r w:rsidR="00B61EF7">
        <w:rPr>
          <w:szCs w:val="24"/>
        </w:rPr>
        <w:t>Индекс</w:t>
      </w:r>
      <w:r w:rsidRPr="00B108F4">
        <w:rPr>
          <w:szCs w:val="24"/>
        </w:rPr>
        <w:t xml:space="preserve"> </w:t>
      </w:r>
      <w:r w:rsidR="00B61EF7">
        <w:rPr>
          <w:szCs w:val="24"/>
        </w:rPr>
        <w:t>суше</w:t>
      </w:r>
      <w:r w:rsidRPr="00B108F4">
        <w:rPr>
          <w:szCs w:val="24"/>
        </w:rPr>
        <w:t xml:space="preserve"> </w:t>
      </w:r>
      <w:r w:rsidR="00B61EF7">
        <w:rPr>
          <w:szCs w:val="24"/>
        </w:rPr>
        <w:t>и</w:t>
      </w:r>
      <w:r w:rsidRPr="00B108F4">
        <w:rPr>
          <w:szCs w:val="24"/>
        </w:rPr>
        <w:t xml:space="preserve"> </w:t>
      </w:r>
      <w:r w:rsidR="00B61EF7">
        <w:rPr>
          <w:szCs w:val="24"/>
        </w:rPr>
        <w:t>кишни</w:t>
      </w:r>
      <w:r w:rsidRPr="00B108F4">
        <w:rPr>
          <w:szCs w:val="24"/>
        </w:rPr>
        <w:t xml:space="preserve"> </w:t>
      </w:r>
      <w:r w:rsidR="00B61EF7">
        <w:rPr>
          <w:szCs w:val="24"/>
        </w:rPr>
        <w:t>фактор</w:t>
      </w:r>
      <w:bookmarkEnd w:id="248"/>
      <w:bookmarkEnd w:id="249"/>
    </w:p>
    <w:p w:rsidR="00CD5C15" w:rsidRPr="00B108F4" w:rsidRDefault="00B61EF7" w:rsidP="00B5350C">
      <w:pPr>
        <w:ind w:firstLine="720"/>
      </w:pPr>
      <w:r>
        <w:t>Климатски</w:t>
      </w:r>
      <w:r w:rsidR="00CD5C15" w:rsidRPr="00B108F4">
        <w:t xml:space="preserve"> </w:t>
      </w:r>
      <w:r>
        <w:t>индекси</w:t>
      </w:r>
      <w:r w:rsidR="00CD5C15" w:rsidRPr="00B108F4">
        <w:t xml:space="preserve"> </w:t>
      </w:r>
      <w:r>
        <w:t>се</w:t>
      </w:r>
      <w:r w:rsidR="00CD5C15" w:rsidRPr="00B108F4">
        <w:t xml:space="preserve"> </w:t>
      </w:r>
      <w:r>
        <w:t>заснивају</w:t>
      </w:r>
      <w:r w:rsidR="00CD5C15" w:rsidRPr="00B108F4">
        <w:t xml:space="preserve"> </w:t>
      </w:r>
      <w:r>
        <w:t>на</w:t>
      </w:r>
      <w:r w:rsidR="00CD5C15" w:rsidRPr="00B108F4">
        <w:t xml:space="preserve"> </w:t>
      </w:r>
      <w:r>
        <w:t>подацима</w:t>
      </w:r>
      <w:r w:rsidR="00CD5C15" w:rsidRPr="00B108F4">
        <w:t xml:space="preserve"> </w:t>
      </w:r>
      <w:r>
        <w:t>више</w:t>
      </w:r>
      <w:r w:rsidR="00CD5C15" w:rsidRPr="00B108F4">
        <w:t xml:space="preserve"> </w:t>
      </w:r>
      <w:r>
        <w:t>климатских</w:t>
      </w:r>
      <w:r w:rsidR="00CD5C15" w:rsidRPr="00B108F4">
        <w:t xml:space="preserve"> </w:t>
      </w:r>
      <w:r>
        <w:t>елемената</w:t>
      </w:r>
      <w:r w:rsidR="00CD5C15" w:rsidRPr="00B108F4">
        <w:t xml:space="preserve">, </w:t>
      </w:r>
      <w:r>
        <w:t>ради</w:t>
      </w:r>
      <w:r w:rsidR="00CD5C15" w:rsidRPr="00B108F4">
        <w:t xml:space="preserve"> </w:t>
      </w:r>
      <w:r>
        <w:t>чега</w:t>
      </w:r>
      <w:r w:rsidR="00CD5C15" w:rsidRPr="00B108F4">
        <w:t xml:space="preserve"> </w:t>
      </w:r>
      <w:r>
        <w:t>су</w:t>
      </w:r>
      <w:r w:rsidR="00CD5C15" w:rsidRPr="00B108F4">
        <w:t xml:space="preserve"> </w:t>
      </w:r>
      <w:r>
        <w:t>погодни</w:t>
      </w:r>
      <w:r w:rsidR="00CD5C15" w:rsidRPr="00B108F4">
        <w:t xml:space="preserve"> </w:t>
      </w:r>
      <w:r>
        <w:t>за</w:t>
      </w:r>
      <w:r w:rsidR="00CD5C15" w:rsidRPr="00B108F4">
        <w:t xml:space="preserve"> </w:t>
      </w:r>
      <w:r>
        <w:t>доношење</w:t>
      </w:r>
      <w:r w:rsidR="00CD5C15" w:rsidRPr="00B108F4">
        <w:t xml:space="preserve"> </w:t>
      </w:r>
      <w:r>
        <w:t>закључака</w:t>
      </w:r>
      <w:r w:rsidR="00CD5C15" w:rsidRPr="00B108F4">
        <w:t xml:space="preserve"> </w:t>
      </w:r>
      <w:r>
        <w:t>о</w:t>
      </w:r>
      <w:r w:rsidR="00CD5C15" w:rsidRPr="00B108F4">
        <w:t xml:space="preserve"> </w:t>
      </w:r>
      <w:r>
        <w:t>карактеру</w:t>
      </w:r>
      <w:r w:rsidR="00CD5C15" w:rsidRPr="00B108F4">
        <w:t xml:space="preserve"> </w:t>
      </w:r>
      <w:r>
        <w:t>климе</w:t>
      </w:r>
      <w:r w:rsidR="00CD5C15" w:rsidRPr="00B108F4">
        <w:t xml:space="preserve"> </w:t>
      </w:r>
      <w:r>
        <w:t>неког</w:t>
      </w:r>
      <w:r w:rsidR="00CD5C15" w:rsidRPr="00B108F4">
        <w:t xml:space="preserve"> </w:t>
      </w:r>
      <w:r>
        <w:t>краја</w:t>
      </w:r>
      <w:r w:rsidR="00CD5C15" w:rsidRPr="00B108F4">
        <w:t xml:space="preserve">. </w:t>
      </w:r>
      <w:r>
        <w:t>Овде</w:t>
      </w:r>
      <w:r w:rsidR="00CD5C15" w:rsidRPr="00B108F4">
        <w:t xml:space="preserve"> </w:t>
      </w:r>
      <w:r>
        <w:t>ће</w:t>
      </w:r>
      <w:r w:rsidR="00CD5C15" w:rsidRPr="00B108F4">
        <w:t xml:space="preserve"> </w:t>
      </w:r>
      <w:r>
        <w:t>се</w:t>
      </w:r>
      <w:r w:rsidR="00CD5C15" w:rsidRPr="00B108F4">
        <w:t xml:space="preserve"> </w:t>
      </w:r>
      <w:r>
        <w:t>изнети</w:t>
      </w:r>
      <w:r w:rsidR="00CD5C15" w:rsidRPr="00B108F4">
        <w:t xml:space="preserve"> </w:t>
      </w:r>
      <w:r>
        <w:t>само</w:t>
      </w:r>
      <w:r w:rsidR="00CD5C15" w:rsidRPr="00B108F4">
        <w:t xml:space="preserve"> </w:t>
      </w:r>
      <w:r>
        <w:t>најједноставнији</w:t>
      </w:r>
      <w:r w:rsidR="00CD5C15" w:rsidRPr="00B108F4">
        <w:t xml:space="preserve"> </w:t>
      </w:r>
      <w:r>
        <w:t>индекси</w:t>
      </w:r>
      <w:r w:rsidR="00CD5C15" w:rsidRPr="00B108F4">
        <w:t xml:space="preserve">, </w:t>
      </w:r>
      <w:r>
        <w:t>који</w:t>
      </w:r>
      <w:r w:rsidR="00CD5C15" w:rsidRPr="00B108F4">
        <w:t xml:space="preserve"> </w:t>
      </w:r>
      <w:r>
        <w:t>се</w:t>
      </w:r>
      <w:r w:rsidR="00CD5C15" w:rsidRPr="00B108F4">
        <w:t xml:space="preserve"> </w:t>
      </w:r>
      <w:r>
        <w:t>заснивају</w:t>
      </w:r>
      <w:r w:rsidR="00CD5C15" w:rsidRPr="00B108F4">
        <w:t xml:space="preserve"> </w:t>
      </w:r>
      <w:r>
        <w:t>на</w:t>
      </w:r>
      <w:r w:rsidR="00CD5C15" w:rsidRPr="00B108F4">
        <w:t xml:space="preserve"> </w:t>
      </w:r>
      <w:r>
        <w:t>температури</w:t>
      </w:r>
      <w:r w:rsidR="00CD5C15" w:rsidRPr="00B108F4">
        <w:t xml:space="preserve"> </w:t>
      </w:r>
      <w:r>
        <w:t>ваздуха</w:t>
      </w:r>
      <w:r w:rsidR="00CD5C15" w:rsidRPr="00B108F4">
        <w:t xml:space="preserve"> </w:t>
      </w:r>
      <w:r>
        <w:t>и</w:t>
      </w:r>
      <w:r w:rsidR="00CD5C15" w:rsidRPr="00B108F4">
        <w:t xml:space="preserve"> </w:t>
      </w:r>
      <w:r>
        <w:t>суми</w:t>
      </w:r>
      <w:r w:rsidR="00CD5C15" w:rsidRPr="00B108F4">
        <w:t xml:space="preserve"> </w:t>
      </w:r>
      <w:r>
        <w:t>падавина</w:t>
      </w:r>
      <w:r w:rsidR="00CD5C15" w:rsidRPr="00B108F4">
        <w:t xml:space="preserve">. </w:t>
      </w:r>
      <w:r>
        <w:t>То</w:t>
      </w:r>
      <w:r w:rsidR="00CD5C15" w:rsidRPr="00B108F4">
        <w:t xml:space="preserve"> </w:t>
      </w:r>
      <w:r>
        <w:t>су</w:t>
      </w:r>
      <w:r w:rsidR="00CD5C15" w:rsidRPr="00B108F4">
        <w:t xml:space="preserve"> </w:t>
      </w:r>
      <w:r>
        <w:t>Лангеов</w:t>
      </w:r>
      <w:r w:rsidR="00CD5C15" w:rsidRPr="00B108F4">
        <w:t xml:space="preserve"> </w:t>
      </w:r>
      <w:r>
        <w:t>кишни</w:t>
      </w:r>
      <w:r w:rsidR="00CD5C15" w:rsidRPr="00B108F4">
        <w:t xml:space="preserve"> </w:t>
      </w:r>
      <w:r>
        <w:t>фактор</w:t>
      </w:r>
      <w:r w:rsidR="00CD5C15" w:rsidRPr="00B108F4">
        <w:t xml:space="preserve"> </w:t>
      </w:r>
      <w:r>
        <w:t>и</w:t>
      </w:r>
      <w:r w:rsidR="00CD5C15" w:rsidRPr="00B108F4">
        <w:t xml:space="preserve"> </w:t>
      </w:r>
      <w:r>
        <w:t>Демартонов</w:t>
      </w:r>
      <w:r w:rsidR="00CD5C15" w:rsidRPr="00B108F4">
        <w:t xml:space="preserve"> </w:t>
      </w:r>
      <w:r>
        <w:t>индекс</w:t>
      </w:r>
      <w:r w:rsidR="00CD5C15" w:rsidRPr="00B108F4">
        <w:t xml:space="preserve"> </w:t>
      </w:r>
      <w:r>
        <w:t>суше</w:t>
      </w:r>
      <w:r w:rsidR="00CD5C15" w:rsidRPr="00B108F4">
        <w:t xml:space="preserve">. </w:t>
      </w:r>
    </w:p>
    <w:p w:rsidR="00CD5C15" w:rsidRPr="00B108F4" w:rsidRDefault="00B61EF7" w:rsidP="00B5350C">
      <w:pPr>
        <w:ind w:firstLine="720"/>
      </w:pPr>
      <w:r>
        <w:t>Према</w:t>
      </w:r>
      <w:r w:rsidR="00CD5C15" w:rsidRPr="00B108F4">
        <w:t xml:space="preserve"> </w:t>
      </w:r>
      <w:r>
        <w:t>приказаним</w:t>
      </w:r>
      <w:r w:rsidR="00CD5C15" w:rsidRPr="00B108F4">
        <w:t xml:space="preserve"> </w:t>
      </w:r>
      <w:r>
        <w:t>подацима</w:t>
      </w:r>
      <w:r w:rsidR="00CD5C15" w:rsidRPr="00B108F4">
        <w:t xml:space="preserve"> </w:t>
      </w:r>
      <w:r>
        <w:t>Лангеов</w:t>
      </w:r>
      <w:r w:rsidR="00CD5C15" w:rsidRPr="00B108F4">
        <w:t xml:space="preserve"> </w:t>
      </w:r>
      <w:r>
        <w:t>кишни</w:t>
      </w:r>
      <w:r w:rsidR="00CD5C15" w:rsidRPr="00B108F4">
        <w:t xml:space="preserve"> </w:t>
      </w:r>
      <w:r>
        <w:t>фактор</w:t>
      </w:r>
      <w:r w:rsidR="00CD5C15" w:rsidRPr="00B108F4">
        <w:t xml:space="preserve"> </w:t>
      </w:r>
      <w:r>
        <w:t>за</w:t>
      </w:r>
      <w:r w:rsidR="00CD5C15" w:rsidRPr="00B108F4">
        <w:t xml:space="preserve"> </w:t>
      </w:r>
      <w:r>
        <w:t>ово</w:t>
      </w:r>
      <w:r w:rsidR="00CD5C15" w:rsidRPr="00B108F4">
        <w:t xml:space="preserve"> </w:t>
      </w:r>
      <w:r>
        <w:t>подручје</w:t>
      </w:r>
      <w:r w:rsidR="00CD5C15" w:rsidRPr="00B108F4">
        <w:t xml:space="preserve"> </w:t>
      </w:r>
      <w:r>
        <w:t>износи</w:t>
      </w:r>
      <w:r w:rsidR="00CD5C15" w:rsidRPr="00B108F4">
        <w:t xml:space="preserve"> </w:t>
      </w:r>
      <w:r w:rsidR="008A3AE1">
        <w:t>47</w:t>
      </w:r>
      <w:r w:rsidR="007640C4" w:rsidRPr="00B108F4">
        <w:t>,</w:t>
      </w:r>
      <w:r w:rsidR="008A3AE1">
        <w:rPr>
          <w:lang w:val="sr-Cyrl-RS"/>
        </w:rPr>
        <w:t>4</w:t>
      </w:r>
      <w:r w:rsidR="00CD5C15" w:rsidRPr="00B108F4">
        <w:t xml:space="preserve"> (</w:t>
      </w:r>
      <w:r w:rsidR="008A3AE1">
        <w:rPr>
          <w:lang w:val="sr-Cyrl-RS"/>
        </w:rPr>
        <w:t>612</w:t>
      </w:r>
      <w:r w:rsidR="00404DC4">
        <w:t>,</w:t>
      </w:r>
      <w:r w:rsidR="008A3AE1">
        <w:rPr>
          <w:lang w:val="sr-Cyrl-RS"/>
        </w:rPr>
        <w:t>4</w:t>
      </w:r>
      <w:r w:rsidR="00404DC4" w:rsidRPr="00404DC4">
        <w:t xml:space="preserve"> </w:t>
      </w:r>
      <w:r>
        <w:t>мм</w:t>
      </w:r>
      <w:r w:rsidR="00404DC4">
        <w:t xml:space="preserve"> /1</w:t>
      </w:r>
      <w:r w:rsidR="008A3AE1">
        <w:rPr>
          <w:lang w:val="sr-Cyrl-RS"/>
        </w:rPr>
        <w:t>2</w:t>
      </w:r>
      <w:r w:rsidR="00404DC4">
        <w:t>,</w:t>
      </w:r>
      <w:r w:rsidR="008A3AE1">
        <w:rPr>
          <w:lang w:val="sr-Cyrl-RS"/>
        </w:rPr>
        <w:t>9</w:t>
      </w:r>
      <w:r w:rsidR="007640C4" w:rsidRPr="00B108F4">
        <w:t xml:space="preserve"> </w:t>
      </w:r>
      <w:r>
        <w:rPr>
          <w:vertAlign w:val="superscript"/>
        </w:rPr>
        <w:t>о</w:t>
      </w:r>
      <w:r w:rsidR="001019E7">
        <w:t>C</w:t>
      </w:r>
      <w:r w:rsidR="00CD5C15" w:rsidRPr="00B108F4">
        <w:t xml:space="preserve">), </w:t>
      </w:r>
      <w:r>
        <w:t>што</w:t>
      </w:r>
      <w:r w:rsidR="00CD5C15" w:rsidRPr="00B108F4">
        <w:t xml:space="preserve"> </w:t>
      </w:r>
      <w:r>
        <w:t>значи</w:t>
      </w:r>
      <w:r w:rsidR="00CD5C15" w:rsidRPr="00B108F4">
        <w:t xml:space="preserve"> </w:t>
      </w:r>
      <w:r>
        <w:t>да</w:t>
      </w:r>
      <w:r w:rsidR="00CD5C15" w:rsidRPr="00B108F4">
        <w:t xml:space="preserve"> </w:t>
      </w:r>
      <w:r>
        <w:t>је</w:t>
      </w:r>
      <w:r w:rsidR="00CD5C15" w:rsidRPr="00B108F4">
        <w:t xml:space="preserve"> </w:t>
      </w:r>
      <w:r>
        <w:t>клима</w:t>
      </w:r>
      <w:r w:rsidR="00CD5C15" w:rsidRPr="00B108F4">
        <w:t xml:space="preserve"> </w:t>
      </w:r>
      <w:r>
        <w:t>овог</w:t>
      </w:r>
      <w:r w:rsidR="00CD5C15" w:rsidRPr="00B108F4">
        <w:t xml:space="preserve"> </w:t>
      </w:r>
      <w:r>
        <w:t>краја</w:t>
      </w:r>
      <w:r w:rsidR="00CD5C15" w:rsidRPr="00B108F4">
        <w:t xml:space="preserve"> </w:t>
      </w:r>
      <w:r>
        <w:t>хумидног</w:t>
      </w:r>
      <w:r w:rsidR="007640C4" w:rsidRPr="00B108F4">
        <w:t xml:space="preserve"> </w:t>
      </w:r>
      <w:r>
        <w:t>карактера</w:t>
      </w:r>
      <w:r w:rsidR="007640C4" w:rsidRPr="00B108F4">
        <w:t xml:space="preserve"> </w:t>
      </w:r>
      <w:r w:rsidR="00CD5C15" w:rsidRPr="00B108F4">
        <w:t xml:space="preserve">(40-160). </w:t>
      </w:r>
    </w:p>
    <w:p w:rsidR="00CD5C15" w:rsidRPr="00B108F4" w:rsidRDefault="00B61EF7" w:rsidP="00B5350C">
      <w:pPr>
        <w:ind w:firstLine="720"/>
      </w:pPr>
      <w:r>
        <w:t>Индекс</w:t>
      </w:r>
      <w:r w:rsidR="00CD5C15" w:rsidRPr="00B108F4">
        <w:t xml:space="preserve"> </w:t>
      </w:r>
      <w:r>
        <w:t>суше</w:t>
      </w:r>
      <w:r w:rsidR="00CD5C15" w:rsidRPr="00B108F4">
        <w:t xml:space="preserve"> </w:t>
      </w:r>
      <w:r>
        <w:t>по</w:t>
      </w:r>
      <w:r w:rsidR="00CD5C15" w:rsidRPr="00B108F4">
        <w:t xml:space="preserve"> </w:t>
      </w:r>
      <w:r>
        <w:t>Демартону</w:t>
      </w:r>
      <w:r w:rsidR="00CD5C15" w:rsidRPr="00B108F4">
        <w:t xml:space="preserve"> </w:t>
      </w:r>
      <w:r>
        <w:t>према</w:t>
      </w:r>
      <w:r w:rsidR="00CD5C15" w:rsidRPr="00B108F4">
        <w:t xml:space="preserve"> </w:t>
      </w:r>
      <w:r>
        <w:t>средњој</w:t>
      </w:r>
      <w:r w:rsidR="00CD5C15" w:rsidRPr="00B108F4">
        <w:t xml:space="preserve"> </w:t>
      </w:r>
      <w:r>
        <w:t>количини</w:t>
      </w:r>
      <w:r w:rsidR="00CD5C15" w:rsidRPr="00B108F4">
        <w:t xml:space="preserve"> </w:t>
      </w:r>
      <w:r>
        <w:t>падавина</w:t>
      </w:r>
      <w:r w:rsidR="00CD5C15" w:rsidRPr="00B108F4">
        <w:t xml:space="preserve"> </w:t>
      </w:r>
      <w:r>
        <w:t>и</w:t>
      </w:r>
      <w:r w:rsidR="00CD5C15" w:rsidRPr="00B108F4">
        <w:t xml:space="preserve"> </w:t>
      </w:r>
      <w:r>
        <w:t>средњој</w:t>
      </w:r>
      <w:r w:rsidR="00CD5C15" w:rsidRPr="00B108F4">
        <w:t xml:space="preserve"> </w:t>
      </w:r>
      <w:r>
        <w:t>годишњој</w:t>
      </w:r>
      <w:r w:rsidR="00CD5C15" w:rsidRPr="00B108F4">
        <w:t xml:space="preserve"> </w:t>
      </w:r>
      <w:r>
        <w:t>температури</w:t>
      </w:r>
      <w:r w:rsidR="00CD5C15" w:rsidRPr="00B108F4">
        <w:t xml:space="preserve"> </w:t>
      </w:r>
      <w:r>
        <w:t>ваздуха</w:t>
      </w:r>
      <w:r w:rsidR="00CD5C15" w:rsidRPr="00B108F4">
        <w:t xml:space="preserve"> </w:t>
      </w:r>
      <w:r>
        <w:t>овог</w:t>
      </w:r>
      <w:r w:rsidR="00CD5C15" w:rsidRPr="00B108F4">
        <w:t xml:space="preserve"> </w:t>
      </w:r>
      <w:r>
        <w:t>краја</w:t>
      </w:r>
      <w:r w:rsidR="00CD5C15" w:rsidRPr="00B108F4">
        <w:t xml:space="preserve"> </w:t>
      </w:r>
      <w:r>
        <w:t>има</w:t>
      </w:r>
      <w:r w:rsidR="00CD5C15" w:rsidRPr="00B108F4">
        <w:t xml:space="preserve"> </w:t>
      </w:r>
      <w:r>
        <w:t>вредност</w:t>
      </w:r>
      <w:r w:rsidR="00CD5C15" w:rsidRPr="00B108F4">
        <w:t xml:space="preserve"> 2</w:t>
      </w:r>
      <w:r w:rsidR="00404DC4">
        <w:t>6</w:t>
      </w:r>
      <w:r w:rsidR="007640C4" w:rsidRPr="00B108F4">
        <w:t>,</w:t>
      </w:r>
      <w:r w:rsidR="008A3AE1">
        <w:rPr>
          <w:lang w:val="sr-Cyrl-RS"/>
        </w:rPr>
        <w:t>7</w:t>
      </w:r>
      <w:r w:rsidR="00CD5C15" w:rsidRPr="00B108F4">
        <w:t xml:space="preserve"> (</w:t>
      </w:r>
      <w:r w:rsidR="008A3AE1">
        <w:rPr>
          <w:lang w:val="sr-Cyrl-RS"/>
        </w:rPr>
        <w:t>612,4</w:t>
      </w:r>
      <w:r w:rsidR="007640C4" w:rsidRPr="00B108F4">
        <w:t>/(</w:t>
      </w:r>
      <w:r w:rsidR="00404DC4">
        <w:t>1</w:t>
      </w:r>
      <w:r w:rsidR="008A3AE1">
        <w:rPr>
          <w:lang w:val="sr-Cyrl-RS"/>
        </w:rPr>
        <w:t>2</w:t>
      </w:r>
      <w:r w:rsidR="007640C4" w:rsidRPr="00B108F4">
        <w:t>,</w:t>
      </w:r>
      <w:r w:rsidR="008A3AE1">
        <w:rPr>
          <w:lang w:val="sr-Cyrl-RS"/>
        </w:rPr>
        <w:t>9</w:t>
      </w:r>
      <w:r w:rsidR="00CD5C15" w:rsidRPr="00B108F4">
        <w:t xml:space="preserve">+10)) </w:t>
      </w:r>
      <w:r>
        <w:t>што</w:t>
      </w:r>
      <w:r w:rsidR="00CD5C15" w:rsidRPr="00B108F4">
        <w:t xml:space="preserve"> </w:t>
      </w:r>
      <w:r>
        <w:t>значи</w:t>
      </w:r>
      <w:r w:rsidR="00CD5C15" w:rsidRPr="00B108F4">
        <w:t xml:space="preserve"> </w:t>
      </w:r>
      <w:r>
        <w:t>да</w:t>
      </w:r>
      <w:r w:rsidR="00CD5C15" w:rsidRPr="00B108F4">
        <w:t xml:space="preserve"> </w:t>
      </w:r>
      <w:r>
        <w:t>према</w:t>
      </w:r>
      <w:r w:rsidR="00CD5C15" w:rsidRPr="00B108F4">
        <w:t xml:space="preserve"> </w:t>
      </w:r>
      <w:r>
        <w:t>класификацији</w:t>
      </w:r>
      <w:r w:rsidR="00CD5C15" w:rsidRPr="00B108F4">
        <w:t xml:space="preserve"> </w:t>
      </w:r>
      <w:r>
        <w:t>овог</w:t>
      </w:r>
      <w:r w:rsidR="00CD5C15" w:rsidRPr="00B108F4">
        <w:t xml:space="preserve"> </w:t>
      </w:r>
      <w:r>
        <w:t>аутора</w:t>
      </w:r>
      <w:r w:rsidR="00CD5C15" w:rsidRPr="00B108F4">
        <w:t xml:space="preserve"> </w:t>
      </w:r>
      <w:r>
        <w:t>ово</w:t>
      </w:r>
      <w:r w:rsidR="00CD5C15" w:rsidRPr="00B108F4">
        <w:t xml:space="preserve"> </w:t>
      </w:r>
      <w:r>
        <w:t>подручје</w:t>
      </w:r>
      <w:r w:rsidR="00CD5C15" w:rsidRPr="00B108F4">
        <w:t xml:space="preserve"> </w:t>
      </w:r>
      <w:r>
        <w:t>је</w:t>
      </w:r>
      <w:r w:rsidR="00CD5C15" w:rsidRPr="00B108F4">
        <w:t xml:space="preserve"> </w:t>
      </w:r>
      <w:r>
        <w:t>са</w:t>
      </w:r>
      <w:r w:rsidR="00CD5C15" w:rsidRPr="00B108F4">
        <w:t xml:space="preserve"> </w:t>
      </w:r>
      <w:r>
        <w:t>сталним</w:t>
      </w:r>
      <w:r w:rsidR="00CD5C15" w:rsidRPr="00B108F4">
        <w:t xml:space="preserve"> </w:t>
      </w:r>
      <w:r>
        <w:t>отицањем</w:t>
      </w:r>
      <w:r w:rsidR="00CD5C15" w:rsidRPr="00B108F4">
        <w:t xml:space="preserve"> </w:t>
      </w:r>
      <w:r>
        <w:t>воде</w:t>
      </w:r>
      <w:r w:rsidR="00CD5C15" w:rsidRPr="00B108F4">
        <w:t>.</w:t>
      </w:r>
    </w:p>
    <w:p w:rsidR="00CD5C15" w:rsidRPr="00B108F4" w:rsidRDefault="00CD5C15" w:rsidP="00B5350C">
      <w:pPr>
        <w:pStyle w:val="Heading3"/>
        <w:rPr>
          <w:szCs w:val="24"/>
        </w:rPr>
      </w:pPr>
      <w:bookmarkStart w:id="250" w:name="_Toc535232827"/>
      <w:bookmarkStart w:id="251" w:name="_Toc71885748"/>
      <w:r w:rsidRPr="00B108F4">
        <w:rPr>
          <w:szCs w:val="24"/>
        </w:rPr>
        <w:t>2.4.4.</w:t>
      </w:r>
      <w:r w:rsidR="000C4E63">
        <w:rPr>
          <w:szCs w:val="24"/>
          <w:lang w:val="sr-Cyrl-RS"/>
        </w:rPr>
        <w:t xml:space="preserve"> </w:t>
      </w:r>
      <w:r w:rsidR="00B61EF7">
        <w:rPr>
          <w:szCs w:val="24"/>
        </w:rPr>
        <w:t>Влажност</w:t>
      </w:r>
      <w:r w:rsidRPr="00B108F4">
        <w:rPr>
          <w:szCs w:val="24"/>
        </w:rPr>
        <w:t xml:space="preserve"> </w:t>
      </w:r>
      <w:r w:rsidR="00B61EF7">
        <w:rPr>
          <w:szCs w:val="24"/>
        </w:rPr>
        <w:t>ваздуха</w:t>
      </w:r>
      <w:bookmarkEnd w:id="250"/>
      <w:bookmarkEnd w:id="251"/>
    </w:p>
    <w:p w:rsidR="00CD5C15" w:rsidRPr="00B108F4" w:rsidRDefault="00B61EF7" w:rsidP="00B5350C">
      <w:pPr>
        <w:pStyle w:val="BodyTextIndent"/>
        <w:ind w:firstLine="720"/>
        <w:rPr>
          <w:sz w:val="24"/>
        </w:rPr>
      </w:pPr>
      <w:r>
        <w:rPr>
          <w:sz w:val="24"/>
        </w:rPr>
        <w:t>За</w:t>
      </w:r>
      <w:r w:rsidR="00CD5C15" w:rsidRPr="00B108F4">
        <w:rPr>
          <w:sz w:val="24"/>
        </w:rPr>
        <w:t xml:space="preserve"> </w:t>
      </w:r>
      <w:r>
        <w:rPr>
          <w:sz w:val="24"/>
        </w:rPr>
        <w:t>вегетацију</w:t>
      </w:r>
      <w:r w:rsidR="00CD5C15" w:rsidRPr="00B108F4">
        <w:rPr>
          <w:sz w:val="24"/>
        </w:rPr>
        <w:t xml:space="preserve"> </w:t>
      </w:r>
      <w:r>
        <w:rPr>
          <w:sz w:val="24"/>
        </w:rPr>
        <w:t>је</w:t>
      </w:r>
      <w:r w:rsidR="00CD5C15" w:rsidRPr="00B108F4">
        <w:rPr>
          <w:sz w:val="24"/>
        </w:rPr>
        <w:t xml:space="preserve"> </w:t>
      </w:r>
      <w:r>
        <w:rPr>
          <w:sz w:val="24"/>
        </w:rPr>
        <w:t>веома</w:t>
      </w:r>
      <w:r w:rsidR="00CD5C15" w:rsidRPr="00B108F4">
        <w:rPr>
          <w:sz w:val="24"/>
        </w:rPr>
        <w:t xml:space="preserve"> </w:t>
      </w:r>
      <w:r>
        <w:rPr>
          <w:sz w:val="24"/>
        </w:rPr>
        <w:t>значајна</w:t>
      </w:r>
      <w:r w:rsidR="00CD5C15" w:rsidRPr="00B108F4">
        <w:rPr>
          <w:sz w:val="24"/>
        </w:rPr>
        <w:t xml:space="preserve"> </w:t>
      </w:r>
      <w:r>
        <w:rPr>
          <w:sz w:val="24"/>
        </w:rPr>
        <w:t>релативна</w:t>
      </w:r>
      <w:r w:rsidR="00CD5C15" w:rsidRPr="00B108F4">
        <w:rPr>
          <w:sz w:val="24"/>
        </w:rPr>
        <w:t xml:space="preserve"> </w:t>
      </w:r>
      <w:r>
        <w:rPr>
          <w:sz w:val="24"/>
        </w:rPr>
        <w:t>влажност</w:t>
      </w:r>
      <w:r w:rsidR="00CD5C15" w:rsidRPr="00B108F4">
        <w:rPr>
          <w:sz w:val="24"/>
        </w:rPr>
        <w:t xml:space="preserve"> </w:t>
      </w:r>
      <w:r>
        <w:rPr>
          <w:sz w:val="24"/>
        </w:rPr>
        <w:t>ваздуха</w:t>
      </w:r>
      <w:r w:rsidR="00CD5C15" w:rsidRPr="00B108F4">
        <w:rPr>
          <w:sz w:val="24"/>
        </w:rPr>
        <w:t xml:space="preserve">, </w:t>
      </w:r>
      <w:r>
        <w:rPr>
          <w:sz w:val="24"/>
        </w:rPr>
        <w:t>јер</w:t>
      </w:r>
      <w:r w:rsidR="00CD5C15" w:rsidRPr="00B108F4">
        <w:rPr>
          <w:sz w:val="24"/>
        </w:rPr>
        <w:t xml:space="preserve"> </w:t>
      </w:r>
      <w:r>
        <w:rPr>
          <w:sz w:val="24"/>
        </w:rPr>
        <w:t>она</w:t>
      </w:r>
      <w:r w:rsidR="00CD5C15" w:rsidRPr="00B108F4">
        <w:rPr>
          <w:sz w:val="24"/>
        </w:rPr>
        <w:t xml:space="preserve"> </w:t>
      </w:r>
      <w:r>
        <w:rPr>
          <w:sz w:val="24"/>
        </w:rPr>
        <w:t>представља</w:t>
      </w:r>
      <w:r w:rsidR="00CD5C15" w:rsidRPr="00B108F4">
        <w:rPr>
          <w:sz w:val="24"/>
        </w:rPr>
        <w:t xml:space="preserve"> </w:t>
      </w:r>
      <w:r>
        <w:rPr>
          <w:sz w:val="24"/>
        </w:rPr>
        <w:t>степен</w:t>
      </w:r>
      <w:r w:rsidR="00CD5C15" w:rsidRPr="00B108F4">
        <w:rPr>
          <w:sz w:val="24"/>
        </w:rPr>
        <w:t xml:space="preserve"> </w:t>
      </w:r>
      <w:r>
        <w:rPr>
          <w:sz w:val="24"/>
        </w:rPr>
        <w:t>засићености</w:t>
      </w:r>
      <w:r w:rsidR="00CD5C15" w:rsidRPr="00B108F4">
        <w:rPr>
          <w:sz w:val="24"/>
        </w:rPr>
        <w:t xml:space="preserve"> </w:t>
      </w:r>
      <w:r>
        <w:rPr>
          <w:sz w:val="24"/>
        </w:rPr>
        <w:t>ваздуха</w:t>
      </w:r>
      <w:r w:rsidR="00CD5C15" w:rsidRPr="00B108F4">
        <w:rPr>
          <w:sz w:val="24"/>
        </w:rPr>
        <w:t xml:space="preserve"> </w:t>
      </w:r>
      <w:r>
        <w:rPr>
          <w:sz w:val="24"/>
        </w:rPr>
        <w:t>воденом</w:t>
      </w:r>
      <w:r w:rsidR="00CD5C15" w:rsidRPr="00B108F4">
        <w:rPr>
          <w:sz w:val="24"/>
        </w:rPr>
        <w:t xml:space="preserve"> </w:t>
      </w:r>
      <w:r>
        <w:rPr>
          <w:sz w:val="24"/>
        </w:rPr>
        <w:t>паром</w:t>
      </w:r>
      <w:r w:rsidR="00CD5C15" w:rsidRPr="00B108F4">
        <w:rPr>
          <w:sz w:val="24"/>
        </w:rPr>
        <w:t xml:space="preserve"> </w:t>
      </w:r>
      <w:r>
        <w:rPr>
          <w:sz w:val="24"/>
        </w:rPr>
        <w:t>и</w:t>
      </w:r>
      <w:r w:rsidR="00CD5C15" w:rsidRPr="00B108F4">
        <w:rPr>
          <w:sz w:val="24"/>
        </w:rPr>
        <w:t xml:space="preserve"> </w:t>
      </w:r>
      <w:r>
        <w:rPr>
          <w:sz w:val="24"/>
        </w:rPr>
        <w:t>утиче</w:t>
      </w:r>
      <w:r w:rsidR="00CD5C15" w:rsidRPr="00B108F4">
        <w:rPr>
          <w:sz w:val="24"/>
        </w:rPr>
        <w:t xml:space="preserve"> </w:t>
      </w:r>
      <w:r>
        <w:rPr>
          <w:sz w:val="24"/>
        </w:rPr>
        <w:t>на</w:t>
      </w:r>
      <w:r w:rsidR="00CD5C15" w:rsidRPr="00B108F4">
        <w:rPr>
          <w:sz w:val="24"/>
        </w:rPr>
        <w:t xml:space="preserve"> </w:t>
      </w:r>
      <w:r>
        <w:rPr>
          <w:sz w:val="24"/>
        </w:rPr>
        <w:t>транспирацију</w:t>
      </w:r>
      <w:r w:rsidR="00CD5C15" w:rsidRPr="00B108F4">
        <w:rPr>
          <w:sz w:val="24"/>
        </w:rPr>
        <w:t xml:space="preserve"> </w:t>
      </w:r>
      <w:r>
        <w:rPr>
          <w:sz w:val="24"/>
        </w:rPr>
        <w:t>биљака</w:t>
      </w:r>
      <w:r w:rsidR="00CD5C15" w:rsidRPr="00B108F4">
        <w:rPr>
          <w:sz w:val="24"/>
        </w:rPr>
        <w:t xml:space="preserve">. </w:t>
      </w:r>
      <w:r>
        <w:rPr>
          <w:sz w:val="24"/>
        </w:rPr>
        <w:t>Уколико</w:t>
      </w:r>
      <w:r w:rsidR="00CD5C15" w:rsidRPr="00B108F4">
        <w:rPr>
          <w:sz w:val="24"/>
        </w:rPr>
        <w:t xml:space="preserve"> </w:t>
      </w:r>
      <w:r>
        <w:rPr>
          <w:sz w:val="24"/>
        </w:rPr>
        <w:t>је</w:t>
      </w:r>
      <w:r w:rsidR="00CD5C15" w:rsidRPr="00B108F4">
        <w:rPr>
          <w:sz w:val="24"/>
        </w:rPr>
        <w:t xml:space="preserve"> </w:t>
      </w:r>
      <w:r>
        <w:rPr>
          <w:sz w:val="24"/>
        </w:rPr>
        <w:t>релативна</w:t>
      </w:r>
      <w:r w:rsidR="00CD5C15" w:rsidRPr="00B108F4">
        <w:rPr>
          <w:sz w:val="24"/>
        </w:rPr>
        <w:t xml:space="preserve"> </w:t>
      </w:r>
      <w:r>
        <w:rPr>
          <w:sz w:val="24"/>
        </w:rPr>
        <w:t>влажност</w:t>
      </w:r>
      <w:r w:rsidR="00CD5C15" w:rsidRPr="00B108F4">
        <w:rPr>
          <w:sz w:val="24"/>
        </w:rPr>
        <w:t xml:space="preserve"> </w:t>
      </w:r>
      <w:r>
        <w:rPr>
          <w:sz w:val="24"/>
        </w:rPr>
        <w:t>ваздуха</w:t>
      </w:r>
      <w:r w:rsidR="00CD5C15" w:rsidRPr="00B108F4">
        <w:rPr>
          <w:sz w:val="24"/>
        </w:rPr>
        <w:t xml:space="preserve"> </w:t>
      </w:r>
      <w:r>
        <w:rPr>
          <w:sz w:val="24"/>
        </w:rPr>
        <w:t>већа</w:t>
      </w:r>
      <w:r w:rsidR="00CD5C15" w:rsidRPr="00B108F4">
        <w:rPr>
          <w:sz w:val="24"/>
        </w:rPr>
        <w:t xml:space="preserve"> </w:t>
      </w:r>
      <w:r>
        <w:rPr>
          <w:sz w:val="24"/>
        </w:rPr>
        <w:t>утолико</w:t>
      </w:r>
      <w:r w:rsidR="00CD5C15" w:rsidRPr="00B108F4">
        <w:rPr>
          <w:sz w:val="24"/>
        </w:rPr>
        <w:t xml:space="preserve"> </w:t>
      </w:r>
      <w:r>
        <w:rPr>
          <w:sz w:val="24"/>
        </w:rPr>
        <w:t>је</w:t>
      </w:r>
      <w:r w:rsidR="00CD5C15" w:rsidRPr="00B108F4">
        <w:rPr>
          <w:sz w:val="24"/>
        </w:rPr>
        <w:t xml:space="preserve"> </w:t>
      </w:r>
      <w:r>
        <w:rPr>
          <w:sz w:val="24"/>
        </w:rPr>
        <w:t>транспирација</w:t>
      </w:r>
      <w:r w:rsidR="00CD5C15" w:rsidRPr="00B108F4">
        <w:rPr>
          <w:sz w:val="24"/>
        </w:rPr>
        <w:t xml:space="preserve"> </w:t>
      </w:r>
      <w:r>
        <w:rPr>
          <w:sz w:val="24"/>
        </w:rPr>
        <w:t>мања</w:t>
      </w:r>
      <w:r w:rsidR="00CD5C15" w:rsidRPr="00B108F4">
        <w:rPr>
          <w:sz w:val="24"/>
        </w:rPr>
        <w:t xml:space="preserve"> </w:t>
      </w:r>
      <w:r>
        <w:rPr>
          <w:sz w:val="24"/>
        </w:rPr>
        <w:t>и</w:t>
      </w:r>
      <w:r w:rsidR="00CD5C15" w:rsidRPr="00B108F4">
        <w:rPr>
          <w:sz w:val="24"/>
        </w:rPr>
        <w:t xml:space="preserve"> </w:t>
      </w:r>
      <w:r>
        <w:rPr>
          <w:sz w:val="24"/>
        </w:rPr>
        <w:t>обрнуто</w:t>
      </w:r>
      <w:r w:rsidR="00CD5C15" w:rsidRPr="00B108F4">
        <w:rPr>
          <w:sz w:val="24"/>
        </w:rPr>
        <w:t xml:space="preserve">. </w:t>
      </w:r>
      <w:r>
        <w:rPr>
          <w:sz w:val="24"/>
        </w:rPr>
        <w:t>Релативна</w:t>
      </w:r>
      <w:r w:rsidR="00CD5C15" w:rsidRPr="00B108F4">
        <w:rPr>
          <w:sz w:val="24"/>
        </w:rPr>
        <w:t xml:space="preserve"> </w:t>
      </w:r>
      <w:r>
        <w:rPr>
          <w:sz w:val="24"/>
        </w:rPr>
        <w:t>влажност</w:t>
      </w:r>
      <w:r w:rsidR="00CD5C15" w:rsidRPr="00B108F4">
        <w:rPr>
          <w:sz w:val="24"/>
        </w:rPr>
        <w:t xml:space="preserve">  </w:t>
      </w:r>
      <w:r>
        <w:rPr>
          <w:sz w:val="24"/>
        </w:rPr>
        <w:t>ваздуха</w:t>
      </w:r>
      <w:r w:rsidR="00CD5C15" w:rsidRPr="00B108F4">
        <w:rPr>
          <w:sz w:val="24"/>
        </w:rPr>
        <w:t xml:space="preserve"> </w:t>
      </w:r>
      <w:r>
        <w:rPr>
          <w:sz w:val="24"/>
        </w:rPr>
        <w:t>је</w:t>
      </w:r>
      <w:r w:rsidR="00CD5C15" w:rsidRPr="00B108F4">
        <w:rPr>
          <w:sz w:val="24"/>
        </w:rPr>
        <w:t xml:space="preserve"> </w:t>
      </w:r>
      <w:r>
        <w:rPr>
          <w:sz w:val="24"/>
        </w:rPr>
        <w:t>у</w:t>
      </w:r>
      <w:r w:rsidR="00CD5C15" w:rsidRPr="00B108F4">
        <w:rPr>
          <w:sz w:val="24"/>
        </w:rPr>
        <w:t xml:space="preserve"> </w:t>
      </w:r>
      <w:r>
        <w:rPr>
          <w:sz w:val="24"/>
        </w:rPr>
        <w:t>обрнутом</w:t>
      </w:r>
      <w:r w:rsidR="00CD5C15" w:rsidRPr="00B108F4">
        <w:rPr>
          <w:sz w:val="24"/>
        </w:rPr>
        <w:t xml:space="preserve"> </w:t>
      </w:r>
      <w:r>
        <w:rPr>
          <w:sz w:val="24"/>
        </w:rPr>
        <w:t>односу</w:t>
      </w:r>
      <w:r w:rsidR="00CD5C15" w:rsidRPr="00B108F4">
        <w:rPr>
          <w:sz w:val="24"/>
        </w:rPr>
        <w:t xml:space="preserve"> </w:t>
      </w:r>
      <w:r>
        <w:rPr>
          <w:sz w:val="24"/>
        </w:rPr>
        <w:t>са</w:t>
      </w:r>
      <w:r w:rsidR="00CD5C15" w:rsidRPr="00B108F4">
        <w:rPr>
          <w:sz w:val="24"/>
        </w:rPr>
        <w:t xml:space="preserve"> </w:t>
      </w:r>
      <w:r>
        <w:rPr>
          <w:sz w:val="24"/>
        </w:rPr>
        <w:t>температуром</w:t>
      </w:r>
      <w:r w:rsidR="00CD5C15" w:rsidRPr="00B108F4">
        <w:rPr>
          <w:sz w:val="24"/>
        </w:rPr>
        <w:t xml:space="preserve">. </w:t>
      </w:r>
      <w:r>
        <w:rPr>
          <w:sz w:val="24"/>
        </w:rPr>
        <w:t>Релативна</w:t>
      </w:r>
      <w:r w:rsidR="00CD5C15" w:rsidRPr="00B108F4">
        <w:rPr>
          <w:sz w:val="24"/>
        </w:rPr>
        <w:t xml:space="preserve"> </w:t>
      </w:r>
      <w:r>
        <w:rPr>
          <w:sz w:val="24"/>
        </w:rPr>
        <w:t>влажност</w:t>
      </w:r>
      <w:r w:rsidR="00CD5C15" w:rsidRPr="00B108F4">
        <w:rPr>
          <w:sz w:val="24"/>
        </w:rPr>
        <w:t xml:space="preserve"> </w:t>
      </w:r>
      <w:r>
        <w:rPr>
          <w:sz w:val="24"/>
        </w:rPr>
        <w:t>од</w:t>
      </w:r>
      <w:r w:rsidR="00CD5C15" w:rsidRPr="00B108F4">
        <w:rPr>
          <w:sz w:val="24"/>
        </w:rPr>
        <w:t xml:space="preserve"> 70% </w:t>
      </w:r>
      <w:r>
        <w:rPr>
          <w:sz w:val="24"/>
        </w:rPr>
        <w:t>до</w:t>
      </w:r>
      <w:r w:rsidR="00CD5C15" w:rsidRPr="00B108F4">
        <w:rPr>
          <w:sz w:val="24"/>
        </w:rPr>
        <w:t xml:space="preserve"> 75% </w:t>
      </w:r>
      <w:r>
        <w:rPr>
          <w:sz w:val="24"/>
        </w:rPr>
        <w:t>представља</w:t>
      </w:r>
      <w:r w:rsidR="00CD5C15" w:rsidRPr="00B108F4">
        <w:rPr>
          <w:sz w:val="24"/>
        </w:rPr>
        <w:t xml:space="preserve"> </w:t>
      </w:r>
      <w:r>
        <w:rPr>
          <w:sz w:val="24"/>
        </w:rPr>
        <w:t>суво</w:t>
      </w:r>
      <w:r w:rsidR="00CD5C15" w:rsidRPr="00B108F4">
        <w:rPr>
          <w:sz w:val="24"/>
        </w:rPr>
        <w:t xml:space="preserve"> </w:t>
      </w:r>
      <w:r>
        <w:rPr>
          <w:sz w:val="24"/>
        </w:rPr>
        <w:t>време</w:t>
      </w:r>
      <w:r w:rsidR="00CD5C15" w:rsidRPr="00B108F4">
        <w:rPr>
          <w:sz w:val="24"/>
        </w:rPr>
        <w:t xml:space="preserve">. </w:t>
      </w:r>
    </w:p>
    <w:p w:rsidR="00CD5C15" w:rsidRPr="00DE4726" w:rsidRDefault="00CD5C15" w:rsidP="00B5350C">
      <w:pPr>
        <w:widowControl w:val="0"/>
        <w:ind w:firstLine="700"/>
        <w:rPr>
          <w:szCs w:val="24"/>
        </w:rPr>
      </w:pPr>
      <w:r w:rsidRPr="00DE4726">
        <w:rPr>
          <w:szCs w:val="24"/>
        </w:rPr>
        <w:tab/>
      </w:r>
      <w:r w:rsidR="00B61EF7" w:rsidRPr="00DE4726">
        <w:rPr>
          <w:szCs w:val="24"/>
          <w:lang w:val="sr-Latn-CS"/>
        </w:rPr>
        <w:t>Табела</w:t>
      </w:r>
      <w:r w:rsidRPr="00DE4726">
        <w:rPr>
          <w:szCs w:val="24"/>
          <w:lang w:val="sr-Latn-CS"/>
        </w:rPr>
        <w:t xml:space="preserve"> 2.4.4.</w:t>
      </w:r>
      <w:r w:rsidR="00B61EF7" w:rsidRPr="00DE4726">
        <w:rPr>
          <w:szCs w:val="24"/>
          <w:lang w:val="sr-Latn-CS"/>
        </w:rPr>
        <w:t>Влажност</w:t>
      </w:r>
      <w:r w:rsidRPr="00DE4726">
        <w:rPr>
          <w:szCs w:val="24"/>
          <w:lang w:val="sr-Latn-CS"/>
        </w:rPr>
        <w:t xml:space="preserve"> </w:t>
      </w:r>
      <w:r w:rsidR="00B61EF7" w:rsidRPr="00DE4726">
        <w:rPr>
          <w:szCs w:val="24"/>
          <w:lang w:val="sr-Latn-CS"/>
        </w:rPr>
        <w:t>ваздуха</w:t>
      </w:r>
      <w:r w:rsidRPr="00DE4726">
        <w:rPr>
          <w:szCs w:val="24"/>
        </w:rPr>
        <w:tab/>
      </w:r>
      <w:r w:rsidRPr="00DE4726">
        <w:rPr>
          <w:szCs w:val="24"/>
        </w:rPr>
        <w:tab/>
      </w:r>
      <w:r w:rsidRPr="00DE4726">
        <w:rPr>
          <w:szCs w:val="24"/>
        </w:rPr>
        <w:tab/>
      </w:r>
      <w:r w:rsidRPr="00DE4726">
        <w:rPr>
          <w:szCs w:val="24"/>
        </w:rPr>
        <w:tab/>
      </w:r>
      <w:r w:rsidRPr="00DE4726">
        <w:rPr>
          <w:szCs w:val="24"/>
        </w:rPr>
        <w:tab/>
      </w:r>
      <w:r w:rsidRPr="00DE4726">
        <w:rPr>
          <w:szCs w:val="24"/>
        </w:rPr>
        <w:tab/>
      </w:r>
      <w:r w:rsidRPr="00DE4726">
        <w:rPr>
          <w:szCs w:val="24"/>
        </w:rPr>
        <w:tab/>
        <w:t xml:space="preserve">      </w:t>
      </w:r>
      <w:r w:rsidRPr="00DE4726">
        <w:rPr>
          <w:szCs w:val="24"/>
        </w:rPr>
        <w:tab/>
        <w:t xml:space="preserve">                                           (</w:t>
      </w:r>
      <w:r w:rsidR="00B61EF7" w:rsidRPr="00DE4726">
        <w:rPr>
          <w:szCs w:val="24"/>
        </w:rPr>
        <w:t>у</w:t>
      </w:r>
      <w:r w:rsidRPr="00DE4726">
        <w:rPr>
          <w:szCs w:val="24"/>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DE4726" w:rsidTr="00CC1EFE">
        <w:trPr>
          <w:cantSplit/>
          <w:trHeight w:val="288"/>
        </w:trPr>
        <w:tc>
          <w:tcPr>
            <w:tcW w:w="2820" w:type="dxa"/>
            <w:shd w:val="clear" w:color="auto" w:fill="D9D9D9" w:themeFill="background1" w:themeFillShade="D9"/>
            <w:vAlign w:val="center"/>
          </w:tcPr>
          <w:p w:rsidR="00CD5C15" w:rsidRPr="00DE4726" w:rsidRDefault="00CD5C15" w:rsidP="00B5350C">
            <w:pPr>
              <w:jc w:val="center"/>
              <w:rPr>
                <w:szCs w:val="24"/>
              </w:rPr>
            </w:pPr>
            <w:r w:rsidRPr="00DE4726">
              <w:rPr>
                <w:szCs w:val="24"/>
              </w:rPr>
              <w:t>M</w:t>
            </w:r>
            <w:r w:rsidR="00B61EF7" w:rsidRPr="00DE4726">
              <w:rPr>
                <w:szCs w:val="24"/>
              </w:rPr>
              <w:t>есец</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II</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III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IV</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V</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VI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VII</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VIII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IX</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X</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XI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XII</w:t>
            </w:r>
          </w:p>
        </w:tc>
        <w:tc>
          <w:tcPr>
            <w:tcW w:w="708" w:type="dxa"/>
            <w:shd w:val="clear" w:color="auto" w:fill="D9D9D9" w:themeFill="background1" w:themeFillShade="D9"/>
            <w:vAlign w:val="center"/>
          </w:tcPr>
          <w:p w:rsidR="00CD5C15" w:rsidRPr="00DE4726" w:rsidRDefault="00B61EF7" w:rsidP="00B5350C">
            <w:pPr>
              <w:jc w:val="center"/>
              <w:rPr>
                <w:szCs w:val="24"/>
              </w:rPr>
            </w:pPr>
            <w:r w:rsidRPr="00DE4726">
              <w:rPr>
                <w:szCs w:val="24"/>
              </w:rPr>
              <w:t>год</w:t>
            </w:r>
            <w:r w:rsidR="00CD5C15" w:rsidRPr="00DE4726">
              <w:rPr>
                <w:szCs w:val="24"/>
              </w:rPr>
              <w:t>.</w:t>
            </w:r>
          </w:p>
        </w:tc>
      </w:tr>
      <w:tr w:rsidR="00B108F4" w:rsidRPr="00DE4726" w:rsidTr="00B5350C">
        <w:trPr>
          <w:cantSplit/>
          <w:trHeight w:val="288"/>
        </w:trPr>
        <w:tc>
          <w:tcPr>
            <w:tcW w:w="2820" w:type="dxa"/>
            <w:shd w:val="clear" w:color="auto" w:fill="auto"/>
            <w:vAlign w:val="center"/>
          </w:tcPr>
          <w:p w:rsidR="00CD5C15" w:rsidRPr="00DE4726" w:rsidRDefault="00B61EF7" w:rsidP="00B5350C">
            <w:pPr>
              <w:jc w:val="center"/>
              <w:rPr>
                <w:szCs w:val="24"/>
                <w:lang w:val="sr-Cyrl-RS"/>
              </w:rPr>
            </w:pPr>
            <w:r w:rsidRPr="00DE4726">
              <w:rPr>
                <w:szCs w:val="24"/>
                <w:lang w:val="sr-Cyrl-RS"/>
              </w:rPr>
              <w:t>Влажност</w:t>
            </w:r>
          </w:p>
        </w:tc>
        <w:tc>
          <w:tcPr>
            <w:tcW w:w="707" w:type="dxa"/>
            <w:shd w:val="clear" w:color="auto" w:fill="auto"/>
            <w:vAlign w:val="center"/>
          </w:tcPr>
          <w:p w:rsidR="00CD5C15" w:rsidRPr="008A3AE1" w:rsidRDefault="008A3AE1" w:rsidP="00B5350C">
            <w:pPr>
              <w:ind w:left="-1139"/>
              <w:jc w:val="right"/>
              <w:rPr>
                <w:szCs w:val="24"/>
                <w:lang w:val="sr-Cyrl-RS"/>
              </w:rPr>
            </w:pPr>
            <w:r>
              <w:rPr>
                <w:szCs w:val="24"/>
                <w:lang w:val="sr-Cyrl-RS"/>
              </w:rPr>
              <w:t>84</w:t>
            </w:r>
          </w:p>
        </w:tc>
        <w:tc>
          <w:tcPr>
            <w:tcW w:w="708" w:type="dxa"/>
            <w:shd w:val="clear" w:color="auto" w:fill="auto"/>
            <w:vAlign w:val="center"/>
          </w:tcPr>
          <w:p w:rsidR="00CD5C15" w:rsidRPr="008A3AE1" w:rsidRDefault="008A3AE1" w:rsidP="00B5350C">
            <w:pPr>
              <w:ind w:left="-1139"/>
              <w:jc w:val="right"/>
              <w:rPr>
                <w:szCs w:val="24"/>
                <w:lang w:val="sr-Cyrl-RS"/>
              </w:rPr>
            </w:pPr>
            <w:r>
              <w:rPr>
                <w:szCs w:val="24"/>
                <w:lang w:val="sr-Cyrl-RS"/>
              </w:rPr>
              <w:t>78</w:t>
            </w:r>
          </w:p>
        </w:tc>
        <w:tc>
          <w:tcPr>
            <w:tcW w:w="707" w:type="dxa"/>
            <w:shd w:val="clear" w:color="auto" w:fill="auto"/>
            <w:vAlign w:val="center"/>
          </w:tcPr>
          <w:p w:rsidR="00CD5C15" w:rsidRPr="008A3AE1" w:rsidRDefault="008A3AE1" w:rsidP="00B5350C">
            <w:pPr>
              <w:ind w:left="-1139"/>
              <w:jc w:val="right"/>
              <w:rPr>
                <w:szCs w:val="24"/>
                <w:lang w:val="sr-Cyrl-RS"/>
              </w:rPr>
            </w:pPr>
            <w:r>
              <w:rPr>
                <w:szCs w:val="24"/>
                <w:lang w:val="sr-Cyrl-RS"/>
              </w:rPr>
              <w:t>70</w:t>
            </w:r>
          </w:p>
        </w:tc>
        <w:tc>
          <w:tcPr>
            <w:tcW w:w="708" w:type="dxa"/>
            <w:shd w:val="clear" w:color="auto" w:fill="auto"/>
            <w:vAlign w:val="center"/>
          </w:tcPr>
          <w:p w:rsidR="00CD5C15" w:rsidRPr="008A3AE1" w:rsidRDefault="008A3AE1" w:rsidP="00B5350C">
            <w:pPr>
              <w:ind w:left="-1139"/>
              <w:jc w:val="right"/>
              <w:rPr>
                <w:szCs w:val="24"/>
                <w:lang w:val="sr-Cyrl-RS"/>
              </w:rPr>
            </w:pPr>
            <w:r>
              <w:rPr>
                <w:szCs w:val="24"/>
                <w:lang w:val="sr-Cyrl-RS"/>
              </w:rPr>
              <w:t>66</w:t>
            </w:r>
          </w:p>
        </w:tc>
        <w:tc>
          <w:tcPr>
            <w:tcW w:w="708" w:type="dxa"/>
            <w:shd w:val="clear" w:color="auto" w:fill="auto"/>
            <w:vAlign w:val="center"/>
          </w:tcPr>
          <w:p w:rsidR="00CD5C15" w:rsidRPr="008A3AE1" w:rsidRDefault="008A3AE1" w:rsidP="00B5350C">
            <w:pPr>
              <w:ind w:left="-1139"/>
              <w:jc w:val="right"/>
              <w:rPr>
                <w:szCs w:val="24"/>
                <w:lang w:val="sr-Cyrl-RS"/>
              </w:rPr>
            </w:pPr>
            <w:r>
              <w:rPr>
                <w:szCs w:val="24"/>
                <w:lang w:val="sr-Cyrl-RS"/>
              </w:rPr>
              <w:t>64</w:t>
            </w:r>
          </w:p>
        </w:tc>
        <w:tc>
          <w:tcPr>
            <w:tcW w:w="707" w:type="dxa"/>
            <w:shd w:val="clear" w:color="auto" w:fill="auto"/>
            <w:vAlign w:val="center"/>
          </w:tcPr>
          <w:p w:rsidR="00CD5C15" w:rsidRPr="008A3AE1" w:rsidRDefault="008A3AE1" w:rsidP="00B5350C">
            <w:pPr>
              <w:ind w:left="-1139"/>
              <w:jc w:val="right"/>
              <w:rPr>
                <w:szCs w:val="24"/>
                <w:lang w:val="sr-Cyrl-RS"/>
              </w:rPr>
            </w:pPr>
            <w:r>
              <w:rPr>
                <w:szCs w:val="24"/>
                <w:lang w:val="sr-Cyrl-RS"/>
              </w:rPr>
              <w:t>65</w:t>
            </w:r>
          </w:p>
        </w:tc>
        <w:tc>
          <w:tcPr>
            <w:tcW w:w="708" w:type="dxa"/>
            <w:shd w:val="clear" w:color="auto" w:fill="auto"/>
            <w:vAlign w:val="center"/>
          </w:tcPr>
          <w:p w:rsidR="00CD5C15" w:rsidRPr="008A3AE1" w:rsidRDefault="008A3AE1" w:rsidP="00B5350C">
            <w:pPr>
              <w:ind w:left="-1139"/>
              <w:jc w:val="right"/>
              <w:rPr>
                <w:szCs w:val="24"/>
                <w:lang w:val="sr-Cyrl-RS"/>
              </w:rPr>
            </w:pPr>
            <w:r>
              <w:rPr>
                <w:szCs w:val="24"/>
                <w:lang w:val="sr-Cyrl-RS"/>
              </w:rPr>
              <w:t>64</w:t>
            </w:r>
          </w:p>
        </w:tc>
        <w:tc>
          <w:tcPr>
            <w:tcW w:w="707" w:type="dxa"/>
            <w:shd w:val="clear" w:color="auto" w:fill="auto"/>
            <w:vAlign w:val="center"/>
          </w:tcPr>
          <w:p w:rsidR="00CD5C15" w:rsidRPr="008A3AE1" w:rsidRDefault="008A3AE1" w:rsidP="00B5350C">
            <w:pPr>
              <w:ind w:left="-1139"/>
              <w:jc w:val="right"/>
              <w:rPr>
                <w:szCs w:val="24"/>
                <w:lang w:val="sr-Cyrl-RS"/>
              </w:rPr>
            </w:pPr>
            <w:r>
              <w:rPr>
                <w:szCs w:val="24"/>
                <w:lang w:val="sr-Cyrl-RS"/>
              </w:rPr>
              <w:t>66</w:t>
            </w:r>
          </w:p>
        </w:tc>
        <w:tc>
          <w:tcPr>
            <w:tcW w:w="708" w:type="dxa"/>
            <w:shd w:val="clear" w:color="auto" w:fill="auto"/>
            <w:vAlign w:val="center"/>
          </w:tcPr>
          <w:p w:rsidR="00CD5C15" w:rsidRPr="008A3AE1" w:rsidRDefault="008A3AE1" w:rsidP="00B5350C">
            <w:pPr>
              <w:ind w:left="-1139"/>
              <w:jc w:val="right"/>
              <w:rPr>
                <w:szCs w:val="24"/>
                <w:lang w:val="sr-Cyrl-RS"/>
              </w:rPr>
            </w:pPr>
            <w:r>
              <w:rPr>
                <w:szCs w:val="24"/>
                <w:lang w:val="sr-Cyrl-RS"/>
              </w:rPr>
              <w:t>71</w:t>
            </w:r>
          </w:p>
        </w:tc>
        <w:tc>
          <w:tcPr>
            <w:tcW w:w="708" w:type="dxa"/>
            <w:shd w:val="clear" w:color="auto" w:fill="auto"/>
            <w:vAlign w:val="center"/>
          </w:tcPr>
          <w:p w:rsidR="00CD5C15" w:rsidRPr="008A3AE1" w:rsidRDefault="008A3AE1" w:rsidP="00B5350C">
            <w:pPr>
              <w:ind w:left="-1139"/>
              <w:jc w:val="right"/>
              <w:rPr>
                <w:szCs w:val="24"/>
                <w:lang w:val="sr-Cyrl-RS"/>
              </w:rPr>
            </w:pPr>
            <w:r>
              <w:rPr>
                <w:szCs w:val="24"/>
                <w:lang w:val="sr-Cyrl-RS"/>
              </w:rPr>
              <w:t>75</w:t>
            </w:r>
          </w:p>
        </w:tc>
        <w:tc>
          <w:tcPr>
            <w:tcW w:w="707" w:type="dxa"/>
            <w:shd w:val="clear" w:color="auto" w:fill="auto"/>
            <w:vAlign w:val="center"/>
          </w:tcPr>
          <w:p w:rsidR="00CD5C15" w:rsidRPr="008A3AE1" w:rsidRDefault="008A3AE1" w:rsidP="00B5350C">
            <w:pPr>
              <w:ind w:left="-1139"/>
              <w:jc w:val="right"/>
              <w:rPr>
                <w:szCs w:val="24"/>
                <w:lang w:val="sr-Cyrl-RS"/>
              </w:rPr>
            </w:pPr>
            <w:r>
              <w:rPr>
                <w:szCs w:val="24"/>
                <w:lang w:val="sr-Cyrl-RS"/>
              </w:rPr>
              <w:t>82</w:t>
            </w:r>
          </w:p>
        </w:tc>
        <w:tc>
          <w:tcPr>
            <w:tcW w:w="708" w:type="dxa"/>
            <w:shd w:val="clear" w:color="auto" w:fill="auto"/>
            <w:vAlign w:val="center"/>
          </w:tcPr>
          <w:p w:rsidR="00CD5C15" w:rsidRPr="008A3AE1" w:rsidRDefault="008A3AE1" w:rsidP="00B5350C">
            <w:pPr>
              <w:ind w:left="-1139"/>
              <w:jc w:val="right"/>
              <w:rPr>
                <w:szCs w:val="24"/>
                <w:lang w:val="sr-Cyrl-RS"/>
              </w:rPr>
            </w:pPr>
            <w:r>
              <w:rPr>
                <w:szCs w:val="24"/>
                <w:lang w:val="sr-Cyrl-RS"/>
              </w:rPr>
              <w:t>86</w:t>
            </w:r>
          </w:p>
        </w:tc>
        <w:tc>
          <w:tcPr>
            <w:tcW w:w="708" w:type="dxa"/>
            <w:shd w:val="clear" w:color="auto" w:fill="auto"/>
            <w:vAlign w:val="center"/>
          </w:tcPr>
          <w:p w:rsidR="00CD5C15" w:rsidRPr="008A3AE1" w:rsidRDefault="008A3AE1" w:rsidP="00B5350C">
            <w:pPr>
              <w:ind w:left="-1139"/>
              <w:jc w:val="right"/>
              <w:rPr>
                <w:szCs w:val="24"/>
                <w:lang w:val="sr-Cyrl-RS"/>
              </w:rPr>
            </w:pPr>
            <w:r>
              <w:rPr>
                <w:szCs w:val="24"/>
                <w:lang w:val="sr-Cyrl-RS"/>
              </w:rPr>
              <w:t>73</w:t>
            </w:r>
          </w:p>
        </w:tc>
      </w:tr>
    </w:tbl>
    <w:p w:rsidR="00CD5C15" w:rsidRPr="00B108F4" w:rsidRDefault="00CD5C15" w:rsidP="00B5350C">
      <w:pPr>
        <w:ind w:firstLine="600"/>
      </w:pPr>
    </w:p>
    <w:p w:rsidR="00CD5C15" w:rsidRDefault="00B61EF7" w:rsidP="00B5350C">
      <w:pPr>
        <w:ind w:firstLine="720"/>
      </w:pPr>
      <w:r>
        <w:t>Највећа</w:t>
      </w:r>
      <w:r w:rsidR="00CD5C15" w:rsidRPr="00B108F4">
        <w:t xml:space="preserve"> </w:t>
      </w:r>
      <w:r>
        <w:t>релативна</w:t>
      </w:r>
      <w:r w:rsidR="00CD5C15" w:rsidRPr="00B108F4">
        <w:t xml:space="preserve"> </w:t>
      </w:r>
      <w:r>
        <w:t>влажност</w:t>
      </w:r>
      <w:r w:rsidR="00CD5C15" w:rsidRPr="00B108F4">
        <w:t xml:space="preserve"> </w:t>
      </w:r>
      <w:r>
        <w:t>је</w:t>
      </w:r>
      <w:r w:rsidR="00CD5C15" w:rsidRPr="00B108F4">
        <w:t xml:space="preserve"> </w:t>
      </w:r>
      <w:r>
        <w:t>у</w:t>
      </w:r>
      <w:r w:rsidR="00CD5C15" w:rsidRPr="00B108F4">
        <w:t xml:space="preserve"> </w:t>
      </w:r>
      <w:r>
        <w:t>јануару</w:t>
      </w:r>
      <w:r w:rsidR="00CD5C15" w:rsidRPr="00B108F4">
        <w:t xml:space="preserve"> </w:t>
      </w:r>
      <w:r>
        <w:t>и</w:t>
      </w:r>
      <w:r w:rsidR="00CD5C15" w:rsidRPr="00B108F4">
        <w:t xml:space="preserve"> </w:t>
      </w:r>
      <w:r>
        <w:t>децембру</w:t>
      </w:r>
      <w:r w:rsidR="00CD5C15" w:rsidRPr="00B108F4">
        <w:t xml:space="preserve"> </w:t>
      </w:r>
      <w:r>
        <w:t>а</w:t>
      </w:r>
      <w:r w:rsidR="00CD5C15" w:rsidRPr="00B108F4">
        <w:t xml:space="preserve"> </w:t>
      </w:r>
      <w:r>
        <w:t>најма</w:t>
      </w:r>
      <w:r w:rsidR="001019E7">
        <w:t>њ</w:t>
      </w:r>
      <w:r>
        <w:t>а</w:t>
      </w:r>
      <w:r w:rsidR="00CD5C15" w:rsidRPr="00B108F4">
        <w:t xml:space="preserve"> </w:t>
      </w:r>
      <w:r>
        <w:t>у</w:t>
      </w:r>
      <w:r w:rsidR="00CD5C15" w:rsidRPr="00B108F4">
        <w:t xml:space="preserve"> </w:t>
      </w:r>
      <w:r w:rsidR="008A3AE1">
        <w:rPr>
          <w:lang w:val="sr-Cyrl-RS"/>
        </w:rPr>
        <w:t>летњим месецима</w:t>
      </w:r>
      <w:r w:rsidR="00CD5C15" w:rsidRPr="00B108F4">
        <w:t>.</w:t>
      </w:r>
    </w:p>
    <w:p w:rsidR="004F57FD" w:rsidRDefault="004F57FD" w:rsidP="00B5350C">
      <w:pPr>
        <w:ind w:firstLine="720"/>
      </w:pPr>
    </w:p>
    <w:p w:rsidR="004F57FD" w:rsidRDefault="004F57FD" w:rsidP="00B5350C">
      <w:pPr>
        <w:ind w:firstLine="720"/>
      </w:pPr>
    </w:p>
    <w:p w:rsidR="00CD5C15" w:rsidRPr="00B108F4" w:rsidRDefault="00CD5C15" w:rsidP="00B5350C">
      <w:pPr>
        <w:pStyle w:val="Heading3"/>
        <w:rPr>
          <w:szCs w:val="24"/>
        </w:rPr>
      </w:pPr>
      <w:bookmarkStart w:id="252" w:name="_Toc535232828"/>
      <w:bookmarkStart w:id="253" w:name="_Toc71885749"/>
      <w:r w:rsidRPr="00B108F4">
        <w:rPr>
          <w:szCs w:val="24"/>
        </w:rPr>
        <w:t>2.4.5.</w:t>
      </w:r>
      <w:r w:rsidR="000C4E63">
        <w:rPr>
          <w:szCs w:val="24"/>
          <w:lang w:val="sr-Cyrl-RS"/>
        </w:rPr>
        <w:t xml:space="preserve"> </w:t>
      </w:r>
      <w:r w:rsidR="00B61EF7">
        <w:rPr>
          <w:szCs w:val="24"/>
        </w:rPr>
        <w:t>Облачност</w:t>
      </w:r>
      <w:r w:rsidRPr="00B108F4">
        <w:rPr>
          <w:szCs w:val="24"/>
        </w:rPr>
        <w:t xml:space="preserve"> </w:t>
      </w:r>
      <w:r w:rsidR="00B61EF7">
        <w:rPr>
          <w:szCs w:val="24"/>
        </w:rPr>
        <w:t>и</w:t>
      </w:r>
      <w:r w:rsidRPr="00B108F4">
        <w:rPr>
          <w:szCs w:val="24"/>
        </w:rPr>
        <w:t xml:space="preserve"> </w:t>
      </w:r>
      <w:r w:rsidR="00B61EF7">
        <w:rPr>
          <w:szCs w:val="24"/>
        </w:rPr>
        <w:t>осунчава</w:t>
      </w:r>
      <w:r w:rsidR="001019E7">
        <w:rPr>
          <w:szCs w:val="24"/>
        </w:rPr>
        <w:t>њ</w:t>
      </w:r>
      <w:r w:rsidR="00B61EF7">
        <w:rPr>
          <w:szCs w:val="24"/>
        </w:rPr>
        <w:t>е</w:t>
      </w:r>
      <w:bookmarkEnd w:id="252"/>
      <w:bookmarkEnd w:id="253"/>
    </w:p>
    <w:p w:rsidR="00CD5C15" w:rsidRPr="00B108F4" w:rsidRDefault="00CD5C15" w:rsidP="00B5350C">
      <w:pPr>
        <w:widowControl w:val="0"/>
        <w:ind w:firstLine="700"/>
        <w:rPr>
          <w:lang w:val="sr-Latn-CS"/>
        </w:rPr>
      </w:pPr>
      <w:r w:rsidRPr="00B108F4">
        <w:rPr>
          <w:lang w:val="sr-Latn-CS"/>
        </w:rPr>
        <w:tab/>
      </w:r>
      <w:r w:rsidR="00B61EF7">
        <w:rPr>
          <w:lang w:val="sr-Latn-CS"/>
        </w:rPr>
        <w:t>Облачност</w:t>
      </w:r>
      <w:r w:rsidRPr="00B108F4">
        <w:rPr>
          <w:lang w:val="sr-Latn-CS"/>
        </w:rPr>
        <w:t xml:space="preserve"> </w:t>
      </w:r>
      <w:r w:rsidR="00B61EF7">
        <w:rPr>
          <w:lang w:val="sr-Latn-CS"/>
        </w:rPr>
        <w:t>делује</w:t>
      </w:r>
      <w:r w:rsidRPr="00B108F4">
        <w:rPr>
          <w:lang w:val="sr-Latn-CS"/>
        </w:rPr>
        <w:t xml:space="preserve"> </w:t>
      </w:r>
      <w:r w:rsidR="00B61EF7">
        <w:rPr>
          <w:lang w:val="sr-Latn-CS"/>
        </w:rPr>
        <w:t>као</w:t>
      </w:r>
      <w:r w:rsidRPr="00B108F4">
        <w:rPr>
          <w:lang w:val="sr-Latn-CS"/>
        </w:rPr>
        <w:t xml:space="preserve"> </w:t>
      </w:r>
      <w:r w:rsidR="00B61EF7">
        <w:rPr>
          <w:lang w:val="sr-Latn-CS"/>
        </w:rPr>
        <w:t>климатски</w:t>
      </w:r>
      <w:r w:rsidRPr="00B108F4">
        <w:rPr>
          <w:lang w:val="sr-Latn-CS"/>
        </w:rPr>
        <w:t xml:space="preserve"> </w:t>
      </w:r>
      <w:r w:rsidR="00B61EF7">
        <w:rPr>
          <w:lang w:val="sr-Latn-CS"/>
        </w:rPr>
        <w:t>модификатор</w:t>
      </w:r>
      <w:r w:rsidRPr="00B108F4">
        <w:rPr>
          <w:lang w:val="sr-Latn-CS"/>
        </w:rPr>
        <w:t xml:space="preserve"> </w:t>
      </w:r>
      <w:r w:rsidR="00B61EF7">
        <w:rPr>
          <w:lang w:val="sr-Latn-CS"/>
        </w:rPr>
        <w:t>соларне</w:t>
      </w:r>
      <w:r w:rsidRPr="00B108F4">
        <w:rPr>
          <w:lang w:val="sr-Latn-CS"/>
        </w:rPr>
        <w:t xml:space="preserve"> </w:t>
      </w:r>
      <w:r w:rsidR="00B61EF7">
        <w:rPr>
          <w:lang w:val="sr-Latn-CS"/>
        </w:rPr>
        <w:t>климе</w:t>
      </w:r>
      <w:r w:rsidRPr="00B108F4">
        <w:rPr>
          <w:lang w:val="sr-Latn-CS"/>
        </w:rPr>
        <w:t xml:space="preserve">. </w:t>
      </w:r>
      <w:r w:rsidR="00B61EF7">
        <w:rPr>
          <w:lang w:val="sr-Latn-CS"/>
        </w:rPr>
        <w:t>Облаци</w:t>
      </w:r>
      <w:r w:rsidRPr="00B108F4">
        <w:rPr>
          <w:lang w:val="sr-Latn-CS"/>
        </w:rPr>
        <w:t xml:space="preserve"> </w:t>
      </w:r>
      <w:r w:rsidR="00B61EF7">
        <w:rPr>
          <w:lang w:val="sr-Latn-CS"/>
        </w:rPr>
        <w:t>штите</w:t>
      </w:r>
      <w:r w:rsidRPr="00B108F4">
        <w:rPr>
          <w:lang w:val="sr-Latn-CS"/>
        </w:rPr>
        <w:t xml:space="preserve"> </w:t>
      </w:r>
      <w:r w:rsidR="00B61EF7">
        <w:rPr>
          <w:lang w:val="sr-Latn-CS"/>
        </w:rPr>
        <w:t>зем</w:t>
      </w:r>
      <w:r w:rsidR="001019E7">
        <w:rPr>
          <w:lang w:val="sr-Latn-CS"/>
        </w:rPr>
        <w:t>љ</w:t>
      </w:r>
      <w:r w:rsidR="00B61EF7">
        <w:rPr>
          <w:lang w:val="sr-Latn-CS"/>
        </w:rPr>
        <w:t>у</w:t>
      </w:r>
      <w:r w:rsidRPr="00B108F4">
        <w:rPr>
          <w:lang w:val="sr-Latn-CS"/>
        </w:rPr>
        <w:t xml:space="preserve"> </w:t>
      </w:r>
      <w:r w:rsidR="00B61EF7">
        <w:rPr>
          <w:lang w:val="sr-Latn-CS"/>
        </w:rPr>
        <w:t>од</w:t>
      </w:r>
      <w:r w:rsidRPr="00B108F4">
        <w:rPr>
          <w:lang w:val="sr-Latn-CS"/>
        </w:rPr>
        <w:t xml:space="preserve"> </w:t>
      </w:r>
      <w:r w:rsidR="00B61EF7">
        <w:rPr>
          <w:lang w:val="sr-Latn-CS"/>
        </w:rPr>
        <w:t>сунчевог</w:t>
      </w:r>
      <w:r w:rsidRPr="00B108F4">
        <w:rPr>
          <w:lang w:val="sr-Latn-CS"/>
        </w:rPr>
        <w:t xml:space="preserve"> </w:t>
      </w:r>
      <w:r w:rsidR="00B61EF7">
        <w:rPr>
          <w:lang w:val="sr-Latn-CS"/>
        </w:rPr>
        <w:t>зраче</w:t>
      </w:r>
      <w:r w:rsidR="001019E7">
        <w:rPr>
          <w:lang w:val="sr-Latn-CS"/>
        </w:rPr>
        <w:t>њ</w:t>
      </w:r>
      <w:r w:rsidR="00B61EF7">
        <w:rPr>
          <w:lang w:val="sr-Latn-CS"/>
        </w:rPr>
        <w:t>а</w:t>
      </w:r>
      <w:r w:rsidRPr="00B108F4">
        <w:rPr>
          <w:lang w:val="sr-Latn-CS"/>
        </w:rPr>
        <w:t xml:space="preserve"> </w:t>
      </w:r>
      <w:r w:rsidR="00B61EF7">
        <w:rPr>
          <w:lang w:val="sr-Latn-CS"/>
        </w:rPr>
        <w:t>а</w:t>
      </w:r>
      <w:r w:rsidRPr="00B108F4">
        <w:rPr>
          <w:lang w:val="sr-Latn-CS"/>
        </w:rPr>
        <w:t xml:space="preserve"> </w:t>
      </w:r>
      <w:r w:rsidR="00B61EF7">
        <w:rPr>
          <w:lang w:val="sr-Latn-CS"/>
        </w:rPr>
        <w:t>ноћу</w:t>
      </w:r>
      <w:r w:rsidRPr="00B108F4">
        <w:rPr>
          <w:lang w:val="sr-Latn-CS"/>
        </w:rPr>
        <w:t xml:space="preserve"> </w:t>
      </w:r>
      <w:r w:rsidR="00B61EF7">
        <w:rPr>
          <w:lang w:val="sr-Latn-CS"/>
        </w:rPr>
        <w:t>од</w:t>
      </w:r>
      <w:r w:rsidRPr="00B108F4">
        <w:rPr>
          <w:lang w:val="sr-Latn-CS"/>
        </w:rPr>
        <w:t xml:space="preserve"> </w:t>
      </w:r>
      <w:r w:rsidR="00B61EF7">
        <w:rPr>
          <w:lang w:val="sr-Latn-CS"/>
        </w:rPr>
        <w:t>израчива</w:t>
      </w:r>
      <w:r w:rsidR="001019E7">
        <w:rPr>
          <w:lang w:val="sr-Latn-CS"/>
        </w:rPr>
        <w:t>њ</w:t>
      </w:r>
      <w:r w:rsidR="00B61EF7">
        <w:rPr>
          <w:lang w:val="sr-Latn-CS"/>
        </w:rPr>
        <w:t>а</w:t>
      </w:r>
      <w:r w:rsidRPr="00B108F4">
        <w:rPr>
          <w:lang w:val="sr-Latn-CS"/>
        </w:rPr>
        <w:t>.</w:t>
      </w:r>
      <w:r w:rsidR="00B61EF7">
        <w:rPr>
          <w:lang w:val="sr-Latn-CS"/>
        </w:rPr>
        <w:t>Утицај</w:t>
      </w:r>
      <w:r w:rsidRPr="00B108F4">
        <w:rPr>
          <w:lang w:val="sr-Latn-CS"/>
        </w:rPr>
        <w:t xml:space="preserve"> </w:t>
      </w:r>
      <w:r w:rsidR="00B61EF7">
        <w:rPr>
          <w:lang w:val="sr-Latn-CS"/>
        </w:rPr>
        <w:t>облачности</w:t>
      </w:r>
      <w:r w:rsidRPr="00B108F4">
        <w:rPr>
          <w:lang w:val="sr-Latn-CS"/>
        </w:rPr>
        <w:t xml:space="preserve"> </w:t>
      </w:r>
      <w:r w:rsidR="00B61EF7">
        <w:rPr>
          <w:lang w:val="sr-Latn-CS"/>
        </w:rPr>
        <w:t>се</w:t>
      </w:r>
      <w:r w:rsidRPr="00B108F4">
        <w:rPr>
          <w:lang w:val="sr-Latn-CS"/>
        </w:rPr>
        <w:t xml:space="preserve"> </w:t>
      </w:r>
      <w:r w:rsidR="00B61EF7">
        <w:rPr>
          <w:lang w:val="sr-Latn-CS"/>
        </w:rPr>
        <w:t>нарочито</w:t>
      </w:r>
      <w:r w:rsidRPr="00B108F4">
        <w:rPr>
          <w:lang w:val="sr-Latn-CS"/>
        </w:rPr>
        <w:t xml:space="preserve"> </w:t>
      </w:r>
      <w:r w:rsidR="00B61EF7">
        <w:rPr>
          <w:lang w:val="sr-Latn-CS"/>
        </w:rPr>
        <w:t>испо</w:t>
      </w:r>
      <w:r w:rsidR="001019E7">
        <w:rPr>
          <w:lang w:val="sr-Latn-CS"/>
        </w:rPr>
        <w:t>љ</w:t>
      </w:r>
      <w:r w:rsidR="00B61EF7">
        <w:rPr>
          <w:lang w:val="sr-Latn-CS"/>
        </w:rPr>
        <w:t>ава</w:t>
      </w:r>
      <w:r w:rsidRPr="00B108F4">
        <w:rPr>
          <w:lang w:val="sr-Latn-CS"/>
        </w:rPr>
        <w:t xml:space="preserve"> </w:t>
      </w:r>
      <w:r w:rsidR="00B61EF7">
        <w:rPr>
          <w:lang w:val="sr-Latn-CS"/>
        </w:rPr>
        <w:t>у</w:t>
      </w:r>
      <w:r w:rsidRPr="00B108F4">
        <w:rPr>
          <w:lang w:val="sr-Latn-CS"/>
        </w:rPr>
        <w:t xml:space="preserve"> </w:t>
      </w:r>
      <w:r w:rsidR="00B61EF7">
        <w:rPr>
          <w:lang w:val="sr-Latn-CS"/>
        </w:rPr>
        <w:t>пролет</w:t>
      </w:r>
      <w:r w:rsidR="001019E7">
        <w:rPr>
          <w:lang w:val="sr-Latn-CS"/>
        </w:rPr>
        <w:t>њ</w:t>
      </w:r>
      <w:r w:rsidR="00B61EF7">
        <w:rPr>
          <w:lang w:val="sr-Latn-CS"/>
        </w:rPr>
        <w:t>им</w:t>
      </w:r>
      <w:r w:rsidRPr="00B108F4">
        <w:rPr>
          <w:lang w:val="sr-Latn-CS"/>
        </w:rPr>
        <w:t xml:space="preserve"> </w:t>
      </w:r>
      <w:r w:rsidR="00B61EF7">
        <w:rPr>
          <w:lang w:val="sr-Latn-CS"/>
        </w:rPr>
        <w:t>и</w:t>
      </w:r>
      <w:r w:rsidRPr="00B108F4">
        <w:rPr>
          <w:lang w:val="sr-Latn-CS"/>
        </w:rPr>
        <w:t xml:space="preserve"> </w:t>
      </w:r>
      <w:r w:rsidR="00B61EF7">
        <w:rPr>
          <w:lang w:val="sr-Latn-CS"/>
        </w:rPr>
        <w:t>јесе</w:t>
      </w:r>
      <w:r w:rsidR="001019E7">
        <w:rPr>
          <w:lang w:val="sr-Latn-CS"/>
        </w:rPr>
        <w:t>њ</w:t>
      </w:r>
      <w:r w:rsidR="00B61EF7">
        <w:rPr>
          <w:lang w:val="sr-Latn-CS"/>
        </w:rPr>
        <w:t>им</w:t>
      </w:r>
      <w:r w:rsidRPr="00B108F4">
        <w:rPr>
          <w:lang w:val="sr-Latn-CS"/>
        </w:rPr>
        <w:t xml:space="preserve"> </w:t>
      </w:r>
      <w:r w:rsidR="00B61EF7">
        <w:rPr>
          <w:lang w:val="sr-Latn-CS"/>
        </w:rPr>
        <w:t>ноћима</w:t>
      </w:r>
      <w:r w:rsidRPr="00B108F4">
        <w:rPr>
          <w:lang w:val="sr-Latn-CS"/>
        </w:rPr>
        <w:t xml:space="preserve"> </w:t>
      </w:r>
      <w:r w:rsidR="00B61EF7">
        <w:rPr>
          <w:lang w:val="sr-Latn-CS"/>
        </w:rPr>
        <w:t>када</w:t>
      </w:r>
      <w:r w:rsidRPr="00B108F4">
        <w:rPr>
          <w:lang w:val="sr-Latn-CS"/>
        </w:rPr>
        <w:t xml:space="preserve"> </w:t>
      </w:r>
      <w:r w:rsidR="00B61EF7">
        <w:rPr>
          <w:lang w:val="sr-Latn-CS"/>
        </w:rPr>
        <w:t>облаци</w:t>
      </w:r>
      <w:r w:rsidRPr="00B108F4">
        <w:rPr>
          <w:lang w:val="sr-Latn-CS"/>
        </w:rPr>
        <w:t xml:space="preserve"> </w:t>
      </w:r>
      <w:r w:rsidR="00B61EF7">
        <w:rPr>
          <w:lang w:val="sr-Latn-CS"/>
        </w:rPr>
        <w:t>штите</w:t>
      </w:r>
      <w:r w:rsidRPr="00B108F4">
        <w:rPr>
          <w:lang w:val="sr-Latn-CS"/>
        </w:rPr>
        <w:t xml:space="preserve"> </w:t>
      </w:r>
      <w:r w:rsidR="00B61EF7">
        <w:rPr>
          <w:lang w:val="sr-Latn-CS"/>
        </w:rPr>
        <w:t>зем</w:t>
      </w:r>
      <w:r w:rsidR="001019E7">
        <w:rPr>
          <w:lang w:val="sr-Latn-CS"/>
        </w:rPr>
        <w:t>љ</w:t>
      </w:r>
      <w:r w:rsidR="00B61EF7">
        <w:rPr>
          <w:lang w:val="sr-Latn-CS"/>
        </w:rPr>
        <w:t>у</w:t>
      </w:r>
      <w:r w:rsidRPr="00B108F4">
        <w:rPr>
          <w:lang w:val="sr-Latn-CS"/>
        </w:rPr>
        <w:t xml:space="preserve"> </w:t>
      </w:r>
      <w:r w:rsidR="00B61EF7">
        <w:rPr>
          <w:lang w:val="sr-Latn-CS"/>
        </w:rPr>
        <w:t>од</w:t>
      </w:r>
      <w:r w:rsidRPr="00B108F4">
        <w:rPr>
          <w:lang w:val="sr-Latn-CS"/>
        </w:rPr>
        <w:t xml:space="preserve"> </w:t>
      </w:r>
      <w:r w:rsidR="00B61EF7">
        <w:rPr>
          <w:lang w:val="sr-Latn-CS"/>
        </w:rPr>
        <w:t>јаке</w:t>
      </w:r>
      <w:r w:rsidRPr="00B108F4">
        <w:rPr>
          <w:lang w:val="sr-Latn-CS"/>
        </w:rPr>
        <w:t xml:space="preserve"> </w:t>
      </w:r>
      <w:r w:rsidR="00B61EF7">
        <w:rPr>
          <w:lang w:val="sr-Latn-CS"/>
        </w:rPr>
        <w:t>радијације</w:t>
      </w:r>
      <w:r w:rsidRPr="00B108F4">
        <w:rPr>
          <w:lang w:val="sr-Latn-CS"/>
        </w:rPr>
        <w:t xml:space="preserve"> </w:t>
      </w:r>
      <w:r w:rsidR="00B61EF7">
        <w:rPr>
          <w:lang w:val="sr-Latn-CS"/>
        </w:rPr>
        <w:t>и</w:t>
      </w:r>
      <w:r w:rsidRPr="00B108F4">
        <w:rPr>
          <w:lang w:val="sr-Latn-CS"/>
        </w:rPr>
        <w:t xml:space="preserve"> </w:t>
      </w:r>
      <w:r w:rsidR="00B61EF7">
        <w:rPr>
          <w:lang w:val="sr-Latn-CS"/>
        </w:rPr>
        <w:t>на</w:t>
      </w:r>
      <w:r w:rsidRPr="00B108F4">
        <w:rPr>
          <w:lang w:val="sr-Latn-CS"/>
        </w:rPr>
        <w:t xml:space="preserve"> </w:t>
      </w:r>
      <w:r w:rsidR="00B61EF7">
        <w:rPr>
          <w:lang w:val="sr-Latn-CS"/>
        </w:rPr>
        <w:t>тај</w:t>
      </w:r>
      <w:r w:rsidRPr="00B108F4">
        <w:rPr>
          <w:lang w:val="sr-Latn-CS"/>
        </w:rPr>
        <w:t xml:space="preserve"> </w:t>
      </w:r>
      <w:r w:rsidR="00B61EF7">
        <w:rPr>
          <w:lang w:val="sr-Latn-CS"/>
        </w:rPr>
        <w:t>начин</w:t>
      </w:r>
      <w:r w:rsidRPr="00B108F4">
        <w:rPr>
          <w:lang w:val="sr-Latn-CS"/>
        </w:rPr>
        <w:t xml:space="preserve"> </w:t>
      </w:r>
      <w:r w:rsidR="00B61EF7">
        <w:rPr>
          <w:lang w:val="sr-Latn-CS"/>
        </w:rPr>
        <w:t>спречава</w:t>
      </w:r>
      <w:r w:rsidRPr="00B108F4">
        <w:rPr>
          <w:lang w:val="sr-Latn-CS"/>
        </w:rPr>
        <w:t xml:space="preserve"> </w:t>
      </w:r>
      <w:r w:rsidR="00B61EF7">
        <w:rPr>
          <w:lang w:val="sr-Latn-CS"/>
        </w:rPr>
        <w:t>ствара</w:t>
      </w:r>
      <w:r w:rsidR="001019E7">
        <w:rPr>
          <w:lang w:val="sr-Latn-CS"/>
        </w:rPr>
        <w:t>њ</w:t>
      </w:r>
      <w:r w:rsidR="00B61EF7">
        <w:rPr>
          <w:lang w:val="sr-Latn-CS"/>
        </w:rPr>
        <w:t>е</w:t>
      </w:r>
      <w:r w:rsidRPr="00B108F4">
        <w:rPr>
          <w:lang w:val="sr-Latn-CS"/>
        </w:rPr>
        <w:t xml:space="preserve"> </w:t>
      </w:r>
      <w:r w:rsidR="00B61EF7">
        <w:rPr>
          <w:lang w:val="sr-Latn-CS"/>
        </w:rPr>
        <w:t>слане</w:t>
      </w:r>
      <w:r w:rsidRPr="00B108F4">
        <w:rPr>
          <w:lang w:val="sr-Latn-CS"/>
        </w:rPr>
        <w:t>.</w:t>
      </w:r>
    </w:p>
    <w:p w:rsidR="00CD5C15" w:rsidRPr="00DE4726" w:rsidRDefault="00B61EF7" w:rsidP="00B5350C">
      <w:pPr>
        <w:widowControl w:val="0"/>
        <w:ind w:firstLine="700"/>
        <w:rPr>
          <w:szCs w:val="24"/>
          <w:lang w:val="sr-Latn-CS"/>
        </w:rPr>
      </w:pPr>
      <w:r w:rsidRPr="00DE4726">
        <w:rPr>
          <w:szCs w:val="24"/>
          <w:lang w:val="sr-Latn-CS"/>
        </w:rPr>
        <w:t>Табела</w:t>
      </w:r>
      <w:r w:rsidR="00CD5C15" w:rsidRPr="00DE4726">
        <w:rPr>
          <w:szCs w:val="24"/>
          <w:lang w:val="sr-Latn-CS"/>
        </w:rPr>
        <w:t xml:space="preserve"> 2.4.5.1. </w:t>
      </w:r>
      <w:r w:rsidRPr="00DE4726">
        <w:rPr>
          <w:szCs w:val="24"/>
          <w:lang w:val="sr-Latn-CS"/>
        </w:rPr>
        <w:t>Облачност</w:t>
      </w:r>
      <w:r w:rsidR="00CD5C15" w:rsidRPr="00DE4726">
        <w:rPr>
          <w:szCs w:val="24"/>
          <w:lang w:val="sr-Latn-CS"/>
        </w:rPr>
        <w:t xml:space="preserve">                                                                                                                                 (</w:t>
      </w:r>
      <w:r w:rsidRPr="00DE4726">
        <w:rPr>
          <w:szCs w:val="24"/>
          <w:lang w:val="sr-Latn-CS"/>
        </w:rPr>
        <w:t>у</w:t>
      </w:r>
      <w:r w:rsidR="00CD5C15" w:rsidRPr="00DE4726">
        <w:rPr>
          <w:szCs w:val="24"/>
          <w:lang w:val="sr-Latn-CS"/>
        </w:rPr>
        <w:t xml:space="preserve"> </w:t>
      </w:r>
      <w:r w:rsidRPr="00DE4726">
        <w:rPr>
          <w:szCs w:val="24"/>
          <w:lang w:val="sr-Latn-CS"/>
        </w:rPr>
        <w:t>десетинама</w:t>
      </w:r>
      <w:r w:rsidR="00CD5C15" w:rsidRPr="00DE4726">
        <w:rPr>
          <w:szCs w:val="24"/>
          <w:lang w:val="sr-Latn-CS"/>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DE4726" w:rsidTr="00CC1EFE">
        <w:trPr>
          <w:cantSplit/>
          <w:trHeight w:val="288"/>
        </w:trPr>
        <w:tc>
          <w:tcPr>
            <w:tcW w:w="2820" w:type="dxa"/>
            <w:shd w:val="clear" w:color="auto" w:fill="D9D9D9" w:themeFill="background1" w:themeFillShade="D9"/>
            <w:vAlign w:val="center"/>
          </w:tcPr>
          <w:p w:rsidR="00CD5C15" w:rsidRPr="00DE4726" w:rsidRDefault="00CD5C15" w:rsidP="00B5350C">
            <w:pPr>
              <w:jc w:val="center"/>
              <w:rPr>
                <w:szCs w:val="24"/>
              </w:rPr>
            </w:pPr>
            <w:r w:rsidRPr="00DE4726">
              <w:rPr>
                <w:szCs w:val="24"/>
              </w:rPr>
              <w:t>M</w:t>
            </w:r>
            <w:r w:rsidR="00B61EF7" w:rsidRPr="00DE4726">
              <w:rPr>
                <w:szCs w:val="24"/>
              </w:rPr>
              <w:t>есец</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II</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III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IV</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V</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VI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VII</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VIII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IX</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X</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XI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XII</w:t>
            </w:r>
          </w:p>
        </w:tc>
        <w:tc>
          <w:tcPr>
            <w:tcW w:w="708" w:type="dxa"/>
            <w:shd w:val="clear" w:color="auto" w:fill="D9D9D9" w:themeFill="background1" w:themeFillShade="D9"/>
            <w:vAlign w:val="center"/>
          </w:tcPr>
          <w:p w:rsidR="00CD5C15" w:rsidRPr="00DE4726" w:rsidRDefault="00B61EF7" w:rsidP="00B5350C">
            <w:pPr>
              <w:jc w:val="center"/>
              <w:rPr>
                <w:szCs w:val="24"/>
              </w:rPr>
            </w:pPr>
            <w:r w:rsidRPr="00DE4726">
              <w:rPr>
                <w:szCs w:val="24"/>
              </w:rPr>
              <w:t>год</w:t>
            </w:r>
            <w:r w:rsidR="00CD5C15" w:rsidRPr="00DE4726">
              <w:rPr>
                <w:szCs w:val="24"/>
              </w:rPr>
              <w:t>.</w:t>
            </w:r>
          </w:p>
        </w:tc>
      </w:tr>
      <w:tr w:rsidR="00B108F4" w:rsidRPr="00DE4726" w:rsidTr="00B5350C">
        <w:trPr>
          <w:cantSplit/>
          <w:trHeight w:val="288"/>
        </w:trPr>
        <w:tc>
          <w:tcPr>
            <w:tcW w:w="2820" w:type="dxa"/>
            <w:shd w:val="clear" w:color="auto" w:fill="auto"/>
            <w:vAlign w:val="center"/>
          </w:tcPr>
          <w:p w:rsidR="00CD5C15" w:rsidRPr="00DE4726" w:rsidRDefault="00B61EF7" w:rsidP="00B5350C">
            <w:pPr>
              <w:ind w:left="-92" w:right="-105"/>
              <w:jc w:val="center"/>
              <w:rPr>
                <w:szCs w:val="24"/>
              </w:rPr>
            </w:pPr>
            <w:r w:rsidRPr="00DE4726">
              <w:rPr>
                <w:szCs w:val="24"/>
              </w:rPr>
              <w:t>Сред</w:t>
            </w:r>
            <w:r w:rsidR="001019E7" w:rsidRPr="00DE4726">
              <w:rPr>
                <w:szCs w:val="24"/>
              </w:rPr>
              <w:t>њ</w:t>
            </w:r>
            <w:r w:rsidRPr="00DE4726">
              <w:rPr>
                <w:szCs w:val="24"/>
              </w:rPr>
              <w:t>а</w:t>
            </w:r>
            <w:r w:rsidR="00CD5C15" w:rsidRPr="00DE4726">
              <w:rPr>
                <w:szCs w:val="24"/>
              </w:rPr>
              <w:t xml:space="preserve"> </w:t>
            </w:r>
            <w:r w:rsidRPr="00DE4726">
              <w:rPr>
                <w:szCs w:val="24"/>
              </w:rPr>
              <w:t>облачност</w:t>
            </w:r>
          </w:p>
        </w:tc>
        <w:tc>
          <w:tcPr>
            <w:tcW w:w="707" w:type="dxa"/>
            <w:shd w:val="clear" w:color="auto" w:fill="auto"/>
            <w:vAlign w:val="center"/>
          </w:tcPr>
          <w:p w:rsidR="00CD5C15" w:rsidRPr="008A3AE1" w:rsidRDefault="008A3AE1" w:rsidP="00B5350C">
            <w:pPr>
              <w:ind w:left="-1115"/>
              <w:jc w:val="right"/>
              <w:rPr>
                <w:szCs w:val="24"/>
                <w:lang w:val="sr-Cyrl-RS"/>
              </w:rPr>
            </w:pPr>
            <w:r>
              <w:rPr>
                <w:szCs w:val="24"/>
                <w:lang w:val="sr-Cyrl-RS"/>
              </w:rPr>
              <w:t>7,7</w:t>
            </w:r>
          </w:p>
        </w:tc>
        <w:tc>
          <w:tcPr>
            <w:tcW w:w="708" w:type="dxa"/>
            <w:shd w:val="clear" w:color="auto" w:fill="auto"/>
            <w:vAlign w:val="center"/>
          </w:tcPr>
          <w:p w:rsidR="00CD5C15" w:rsidRPr="008A3AE1" w:rsidRDefault="008A3AE1" w:rsidP="00B5350C">
            <w:pPr>
              <w:ind w:left="-1115"/>
              <w:jc w:val="right"/>
              <w:rPr>
                <w:szCs w:val="24"/>
                <w:lang w:val="sr-Cyrl-RS"/>
              </w:rPr>
            </w:pPr>
            <w:r>
              <w:rPr>
                <w:szCs w:val="24"/>
                <w:lang w:val="sr-Cyrl-RS"/>
              </w:rPr>
              <w:t>4,5</w:t>
            </w:r>
          </w:p>
        </w:tc>
        <w:tc>
          <w:tcPr>
            <w:tcW w:w="707" w:type="dxa"/>
            <w:shd w:val="clear" w:color="auto" w:fill="auto"/>
            <w:vAlign w:val="center"/>
          </w:tcPr>
          <w:p w:rsidR="00CD5C15" w:rsidRPr="008A3AE1" w:rsidRDefault="008A3AE1" w:rsidP="00B5350C">
            <w:pPr>
              <w:ind w:left="-1115"/>
              <w:jc w:val="right"/>
              <w:rPr>
                <w:szCs w:val="24"/>
                <w:lang w:val="sr-Cyrl-RS"/>
              </w:rPr>
            </w:pPr>
            <w:r>
              <w:rPr>
                <w:szCs w:val="24"/>
                <w:lang w:val="sr-Cyrl-RS"/>
              </w:rPr>
              <w:t>4,7</w:t>
            </w:r>
          </w:p>
        </w:tc>
        <w:tc>
          <w:tcPr>
            <w:tcW w:w="708" w:type="dxa"/>
            <w:shd w:val="clear" w:color="auto" w:fill="auto"/>
            <w:vAlign w:val="center"/>
          </w:tcPr>
          <w:p w:rsidR="00CD5C15" w:rsidRPr="008A3AE1" w:rsidRDefault="008A3AE1" w:rsidP="00B5350C">
            <w:pPr>
              <w:ind w:left="-1115"/>
              <w:jc w:val="right"/>
              <w:rPr>
                <w:szCs w:val="24"/>
                <w:lang w:val="sr-Cyrl-RS"/>
              </w:rPr>
            </w:pPr>
            <w:r>
              <w:rPr>
                <w:szCs w:val="24"/>
                <w:lang w:val="sr-Cyrl-RS"/>
              </w:rPr>
              <w:t>5,2</w:t>
            </w:r>
          </w:p>
        </w:tc>
        <w:tc>
          <w:tcPr>
            <w:tcW w:w="708" w:type="dxa"/>
            <w:shd w:val="clear" w:color="auto" w:fill="auto"/>
            <w:vAlign w:val="center"/>
          </w:tcPr>
          <w:p w:rsidR="00CD5C15" w:rsidRPr="008A3AE1" w:rsidRDefault="008A3AE1" w:rsidP="00B5350C">
            <w:pPr>
              <w:ind w:left="-1115"/>
              <w:jc w:val="right"/>
              <w:rPr>
                <w:szCs w:val="24"/>
                <w:lang w:val="sr-Cyrl-RS"/>
              </w:rPr>
            </w:pPr>
            <w:r>
              <w:rPr>
                <w:szCs w:val="24"/>
                <w:lang w:val="sr-Cyrl-RS"/>
              </w:rPr>
              <w:t>7,2</w:t>
            </w:r>
          </w:p>
        </w:tc>
        <w:tc>
          <w:tcPr>
            <w:tcW w:w="707" w:type="dxa"/>
            <w:shd w:val="clear" w:color="auto" w:fill="auto"/>
            <w:vAlign w:val="center"/>
          </w:tcPr>
          <w:p w:rsidR="00CD5C15" w:rsidRPr="008A3AE1" w:rsidRDefault="008A3AE1" w:rsidP="00B5350C">
            <w:pPr>
              <w:ind w:left="-1115"/>
              <w:jc w:val="right"/>
              <w:rPr>
                <w:szCs w:val="24"/>
                <w:lang w:val="sr-Cyrl-RS"/>
              </w:rPr>
            </w:pPr>
            <w:r>
              <w:rPr>
                <w:szCs w:val="24"/>
                <w:lang w:val="sr-Cyrl-RS"/>
              </w:rPr>
              <w:t>3,5</w:t>
            </w:r>
          </w:p>
        </w:tc>
        <w:tc>
          <w:tcPr>
            <w:tcW w:w="708" w:type="dxa"/>
            <w:shd w:val="clear" w:color="auto" w:fill="auto"/>
            <w:vAlign w:val="center"/>
          </w:tcPr>
          <w:p w:rsidR="00CD5C15" w:rsidRPr="008A3AE1" w:rsidRDefault="008A3AE1" w:rsidP="00B5350C">
            <w:pPr>
              <w:ind w:left="-1115"/>
              <w:jc w:val="right"/>
              <w:rPr>
                <w:szCs w:val="24"/>
                <w:lang w:val="sr-Cyrl-RS"/>
              </w:rPr>
            </w:pPr>
            <w:r>
              <w:rPr>
                <w:szCs w:val="24"/>
                <w:lang w:val="sr-Cyrl-RS"/>
              </w:rPr>
              <w:t>4,1</w:t>
            </w:r>
          </w:p>
        </w:tc>
        <w:tc>
          <w:tcPr>
            <w:tcW w:w="707" w:type="dxa"/>
            <w:shd w:val="clear" w:color="auto" w:fill="auto"/>
            <w:vAlign w:val="center"/>
          </w:tcPr>
          <w:p w:rsidR="00CD5C15" w:rsidRPr="008A3AE1" w:rsidRDefault="008A3AE1" w:rsidP="00B5350C">
            <w:pPr>
              <w:ind w:left="-1115"/>
              <w:jc w:val="right"/>
              <w:rPr>
                <w:szCs w:val="24"/>
                <w:lang w:val="sr-Cyrl-RS"/>
              </w:rPr>
            </w:pPr>
            <w:r>
              <w:rPr>
                <w:szCs w:val="24"/>
                <w:lang w:val="sr-Cyrl-RS"/>
              </w:rPr>
              <w:t>2,9</w:t>
            </w:r>
          </w:p>
        </w:tc>
        <w:tc>
          <w:tcPr>
            <w:tcW w:w="708" w:type="dxa"/>
            <w:shd w:val="clear" w:color="auto" w:fill="auto"/>
            <w:vAlign w:val="center"/>
          </w:tcPr>
          <w:p w:rsidR="00CD5C15" w:rsidRPr="008A3AE1" w:rsidRDefault="008A3AE1" w:rsidP="00B5350C">
            <w:pPr>
              <w:ind w:left="-1115"/>
              <w:jc w:val="right"/>
              <w:rPr>
                <w:szCs w:val="24"/>
                <w:lang w:val="sr-Cyrl-RS"/>
              </w:rPr>
            </w:pPr>
            <w:r>
              <w:rPr>
                <w:szCs w:val="24"/>
                <w:lang w:val="sr-Cyrl-RS"/>
              </w:rPr>
              <w:t>4,3</w:t>
            </w:r>
          </w:p>
        </w:tc>
        <w:tc>
          <w:tcPr>
            <w:tcW w:w="708" w:type="dxa"/>
            <w:shd w:val="clear" w:color="auto" w:fill="auto"/>
            <w:vAlign w:val="center"/>
          </w:tcPr>
          <w:p w:rsidR="00CD5C15" w:rsidRPr="008A3AE1" w:rsidRDefault="008A3AE1" w:rsidP="00B5350C">
            <w:pPr>
              <w:ind w:left="-1115"/>
              <w:jc w:val="right"/>
              <w:rPr>
                <w:szCs w:val="24"/>
                <w:lang w:val="sr-Cyrl-RS"/>
              </w:rPr>
            </w:pPr>
            <w:r>
              <w:rPr>
                <w:szCs w:val="24"/>
                <w:lang w:val="sr-Cyrl-RS"/>
              </w:rPr>
              <w:t>3,6</w:t>
            </w:r>
          </w:p>
        </w:tc>
        <w:tc>
          <w:tcPr>
            <w:tcW w:w="707" w:type="dxa"/>
            <w:shd w:val="clear" w:color="auto" w:fill="auto"/>
            <w:vAlign w:val="center"/>
          </w:tcPr>
          <w:p w:rsidR="00CD5C15" w:rsidRPr="008A3AE1" w:rsidRDefault="008A3AE1" w:rsidP="00B5350C">
            <w:pPr>
              <w:ind w:left="-1115"/>
              <w:jc w:val="right"/>
              <w:rPr>
                <w:szCs w:val="24"/>
                <w:lang w:val="sr-Cyrl-RS"/>
              </w:rPr>
            </w:pPr>
            <w:r>
              <w:rPr>
                <w:szCs w:val="24"/>
                <w:lang w:val="sr-Cyrl-RS"/>
              </w:rPr>
              <w:t>6,4</w:t>
            </w:r>
          </w:p>
        </w:tc>
        <w:tc>
          <w:tcPr>
            <w:tcW w:w="708" w:type="dxa"/>
            <w:shd w:val="clear" w:color="auto" w:fill="auto"/>
            <w:vAlign w:val="center"/>
          </w:tcPr>
          <w:p w:rsidR="00CD5C15" w:rsidRPr="008A3AE1" w:rsidRDefault="008A3AE1" w:rsidP="00B5350C">
            <w:pPr>
              <w:ind w:left="-1115"/>
              <w:jc w:val="right"/>
              <w:rPr>
                <w:szCs w:val="24"/>
                <w:lang w:val="sr-Cyrl-RS"/>
              </w:rPr>
            </w:pPr>
            <w:r>
              <w:rPr>
                <w:szCs w:val="24"/>
                <w:lang w:val="sr-Cyrl-RS"/>
              </w:rPr>
              <w:t>6,7</w:t>
            </w:r>
          </w:p>
        </w:tc>
        <w:tc>
          <w:tcPr>
            <w:tcW w:w="708" w:type="dxa"/>
            <w:shd w:val="clear" w:color="auto" w:fill="auto"/>
            <w:vAlign w:val="center"/>
          </w:tcPr>
          <w:p w:rsidR="00CD5C15" w:rsidRPr="008A3AE1" w:rsidRDefault="008A3AE1" w:rsidP="00B5350C">
            <w:pPr>
              <w:ind w:left="-1115"/>
              <w:jc w:val="right"/>
              <w:rPr>
                <w:szCs w:val="24"/>
                <w:lang w:val="sr-Cyrl-RS"/>
              </w:rPr>
            </w:pPr>
            <w:r>
              <w:rPr>
                <w:szCs w:val="24"/>
                <w:lang w:val="sr-Cyrl-RS"/>
              </w:rPr>
              <w:t>5,1</w:t>
            </w:r>
          </w:p>
        </w:tc>
      </w:tr>
    </w:tbl>
    <w:p w:rsidR="00CF1317" w:rsidRDefault="00CF1317" w:rsidP="00B5350C"/>
    <w:p w:rsidR="00CD5C15" w:rsidRPr="00B108F4" w:rsidRDefault="00B61EF7" w:rsidP="00CF1317">
      <w:pPr>
        <w:ind w:firstLine="709"/>
      </w:pPr>
      <w:r>
        <w:t>Најоблачнији</w:t>
      </w:r>
      <w:r w:rsidR="00CD5C15" w:rsidRPr="00B108F4">
        <w:t xml:space="preserve"> </w:t>
      </w:r>
      <w:r>
        <w:t>су</w:t>
      </w:r>
      <w:r w:rsidR="00CD5C15" w:rsidRPr="00B108F4">
        <w:t xml:space="preserve"> </w:t>
      </w:r>
      <w:r>
        <w:t>дани</w:t>
      </w:r>
      <w:r w:rsidR="00CD5C15" w:rsidRPr="00B108F4">
        <w:t xml:space="preserve"> </w:t>
      </w:r>
      <w:r>
        <w:t>у</w:t>
      </w:r>
      <w:r w:rsidR="00CD5C15" w:rsidRPr="00B108F4">
        <w:t xml:space="preserve"> </w:t>
      </w:r>
      <w:r w:rsidR="008A3AE1">
        <w:rPr>
          <w:lang w:val="sr-Cyrl-RS"/>
        </w:rPr>
        <w:t>јануару</w:t>
      </w:r>
      <w:r w:rsidR="00CD5C15" w:rsidRPr="00B108F4">
        <w:t xml:space="preserve"> </w:t>
      </w:r>
      <w:r>
        <w:t>а</w:t>
      </w:r>
      <w:r w:rsidR="00CD5C15" w:rsidRPr="00B108F4">
        <w:t xml:space="preserve"> </w:t>
      </w:r>
      <w:r>
        <w:t>најведрији</w:t>
      </w:r>
      <w:r w:rsidR="00CD5C15" w:rsidRPr="00B108F4">
        <w:t xml:space="preserve"> </w:t>
      </w:r>
      <w:r>
        <w:t>у</w:t>
      </w:r>
      <w:r w:rsidR="00CD5C15" w:rsidRPr="00B108F4">
        <w:t xml:space="preserve"> </w:t>
      </w:r>
      <w:r>
        <w:t>августу</w:t>
      </w:r>
      <w:r w:rsidR="00CD5C15" w:rsidRPr="00B108F4">
        <w:t>.</w:t>
      </w:r>
    </w:p>
    <w:p w:rsidR="00F8379A" w:rsidRPr="00B108F4" w:rsidRDefault="00F8379A" w:rsidP="00B5350C">
      <w:pPr>
        <w:widowControl w:val="0"/>
        <w:ind w:firstLine="700"/>
        <w:rPr>
          <w:lang w:val="sr-Latn-CS"/>
        </w:rPr>
      </w:pPr>
    </w:p>
    <w:p w:rsidR="00CD5C15" w:rsidRPr="00DE4726" w:rsidRDefault="00B61EF7" w:rsidP="00B5350C">
      <w:pPr>
        <w:widowControl w:val="0"/>
        <w:ind w:firstLine="700"/>
        <w:rPr>
          <w:szCs w:val="24"/>
          <w:lang w:val="sr-Latn-CS"/>
        </w:rPr>
      </w:pPr>
      <w:r w:rsidRPr="00DE4726">
        <w:rPr>
          <w:szCs w:val="24"/>
          <w:lang w:val="sr-Latn-CS"/>
        </w:rPr>
        <w:t>Табела</w:t>
      </w:r>
      <w:r w:rsidR="00CD5C15" w:rsidRPr="00DE4726">
        <w:rPr>
          <w:szCs w:val="24"/>
          <w:lang w:val="sr-Latn-CS"/>
        </w:rPr>
        <w:t xml:space="preserve"> 2.4.5.2. </w:t>
      </w:r>
      <w:r w:rsidRPr="00DE4726">
        <w:rPr>
          <w:szCs w:val="24"/>
          <w:lang w:val="sr-Latn-CS"/>
        </w:rPr>
        <w:t>Осунчава</w:t>
      </w:r>
      <w:r w:rsidR="001019E7" w:rsidRPr="00DE4726">
        <w:rPr>
          <w:szCs w:val="24"/>
          <w:lang w:val="sr-Latn-CS"/>
        </w:rPr>
        <w:t>њ</w:t>
      </w:r>
      <w:r w:rsidRPr="00DE4726">
        <w:rPr>
          <w:szCs w:val="24"/>
          <w:lang w:val="sr-Latn-CS"/>
        </w:rPr>
        <w:t>е</w:t>
      </w:r>
      <w:r w:rsidR="00CD5C15" w:rsidRPr="00DE4726">
        <w:rPr>
          <w:szCs w:val="24"/>
          <w:lang w:val="sr-Latn-CS"/>
        </w:rPr>
        <w:t xml:space="preserve">                                                                                                                                             (</w:t>
      </w:r>
      <w:r w:rsidRPr="00DE4726">
        <w:rPr>
          <w:szCs w:val="24"/>
          <w:lang w:val="sr-Latn-CS"/>
        </w:rPr>
        <w:t>у</w:t>
      </w:r>
      <w:r w:rsidR="00CD5C15" w:rsidRPr="00DE4726">
        <w:rPr>
          <w:szCs w:val="24"/>
          <w:lang w:val="sr-Latn-CS"/>
        </w:rPr>
        <w:t xml:space="preserve"> </w:t>
      </w:r>
      <w:r w:rsidR="00B1223C">
        <w:rPr>
          <w:szCs w:val="24"/>
          <w:lang w:val="sr-Latn-CS"/>
        </w:rPr>
        <w:t>h</w:t>
      </w:r>
      <w:r w:rsidR="00CD5C15" w:rsidRPr="00DE4726">
        <w:rPr>
          <w:szCs w:val="24"/>
          <w:lang w:val="sr-Latn-CS"/>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DE4726" w:rsidTr="00CC1EFE">
        <w:trPr>
          <w:cantSplit/>
          <w:trHeight w:val="288"/>
        </w:trPr>
        <w:tc>
          <w:tcPr>
            <w:tcW w:w="2820" w:type="dxa"/>
            <w:shd w:val="clear" w:color="auto" w:fill="D9D9D9" w:themeFill="background1" w:themeFillShade="D9"/>
            <w:vAlign w:val="center"/>
          </w:tcPr>
          <w:p w:rsidR="00CD5C15" w:rsidRPr="00DE4726" w:rsidRDefault="00CD5C15" w:rsidP="00B5350C">
            <w:pPr>
              <w:jc w:val="center"/>
              <w:rPr>
                <w:szCs w:val="24"/>
              </w:rPr>
            </w:pPr>
            <w:r w:rsidRPr="00DE4726">
              <w:rPr>
                <w:szCs w:val="24"/>
              </w:rPr>
              <w:t>M</w:t>
            </w:r>
            <w:r w:rsidR="00B61EF7" w:rsidRPr="00DE4726">
              <w:rPr>
                <w:szCs w:val="24"/>
              </w:rPr>
              <w:t>есец</w:t>
            </w:r>
          </w:p>
        </w:tc>
        <w:tc>
          <w:tcPr>
            <w:tcW w:w="707"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I</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II</w:t>
            </w:r>
          </w:p>
        </w:tc>
        <w:tc>
          <w:tcPr>
            <w:tcW w:w="707"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III</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IV</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V</w:t>
            </w:r>
          </w:p>
        </w:tc>
        <w:tc>
          <w:tcPr>
            <w:tcW w:w="707"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VI</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VII</w:t>
            </w:r>
          </w:p>
        </w:tc>
        <w:tc>
          <w:tcPr>
            <w:tcW w:w="707"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VIII</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IX</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X</w:t>
            </w:r>
          </w:p>
        </w:tc>
        <w:tc>
          <w:tcPr>
            <w:tcW w:w="707"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XI</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XII</w:t>
            </w:r>
          </w:p>
        </w:tc>
        <w:tc>
          <w:tcPr>
            <w:tcW w:w="708" w:type="dxa"/>
            <w:shd w:val="clear" w:color="auto" w:fill="D9D9D9" w:themeFill="background1" w:themeFillShade="D9"/>
            <w:vAlign w:val="center"/>
          </w:tcPr>
          <w:p w:rsidR="00CD5C15" w:rsidRPr="00DE4726" w:rsidRDefault="00B61EF7" w:rsidP="00B5350C">
            <w:pPr>
              <w:ind w:left="-81" w:right="-121"/>
              <w:jc w:val="center"/>
              <w:rPr>
                <w:szCs w:val="24"/>
              </w:rPr>
            </w:pPr>
            <w:r w:rsidRPr="00DE4726">
              <w:rPr>
                <w:szCs w:val="24"/>
              </w:rPr>
              <w:t>год</w:t>
            </w:r>
            <w:r w:rsidR="00CD5C15" w:rsidRPr="00DE4726">
              <w:rPr>
                <w:szCs w:val="24"/>
              </w:rPr>
              <w:t>.</w:t>
            </w:r>
          </w:p>
        </w:tc>
      </w:tr>
      <w:tr w:rsidR="00B108F4" w:rsidRPr="00DE4726" w:rsidTr="00B5350C">
        <w:trPr>
          <w:cantSplit/>
          <w:trHeight w:val="288"/>
        </w:trPr>
        <w:tc>
          <w:tcPr>
            <w:tcW w:w="2820" w:type="dxa"/>
            <w:shd w:val="clear" w:color="auto" w:fill="auto"/>
            <w:vAlign w:val="center"/>
          </w:tcPr>
          <w:p w:rsidR="00CD5C15" w:rsidRPr="00DE4726" w:rsidRDefault="00B61EF7" w:rsidP="00B5350C">
            <w:pPr>
              <w:jc w:val="center"/>
              <w:rPr>
                <w:szCs w:val="24"/>
              </w:rPr>
            </w:pPr>
            <w:r w:rsidRPr="00DE4726">
              <w:rPr>
                <w:szCs w:val="24"/>
              </w:rPr>
              <w:t>Осунчава</w:t>
            </w:r>
            <w:r w:rsidR="001019E7" w:rsidRPr="00DE4726">
              <w:rPr>
                <w:szCs w:val="24"/>
              </w:rPr>
              <w:t>њ</w:t>
            </w:r>
            <w:r w:rsidRPr="00DE4726">
              <w:rPr>
                <w:szCs w:val="24"/>
              </w:rPr>
              <w:t>е</w:t>
            </w:r>
          </w:p>
        </w:tc>
        <w:tc>
          <w:tcPr>
            <w:tcW w:w="707"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60,1</w:t>
            </w:r>
          </w:p>
        </w:tc>
        <w:tc>
          <w:tcPr>
            <w:tcW w:w="708"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142,1</w:t>
            </w:r>
          </w:p>
        </w:tc>
        <w:tc>
          <w:tcPr>
            <w:tcW w:w="707"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204,5</w:t>
            </w:r>
          </w:p>
        </w:tc>
        <w:tc>
          <w:tcPr>
            <w:tcW w:w="708"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206,2</w:t>
            </w:r>
          </w:p>
        </w:tc>
        <w:tc>
          <w:tcPr>
            <w:tcW w:w="708"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157,2</w:t>
            </w:r>
          </w:p>
        </w:tc>
        <w:tc>
          <w:tcPr>
            <w:tcW w:w="707"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302,0</w:t>
            </w:r>
          </w:p>
        </w:tc>
        <w:tc>
          <w:tcPr>
            <w:tcW w:w="708"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280,6</w:t>
            </w:r>
          </w:p>
        </w:tc>
        <w:tc>
          <w:tcPr>
            <w:tcW w:w="707"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312,5</w:t>
            </w:r>
          </w:p>
        </w:tc>
        <w:tc>
          <w:tcPr>
            <w:tcW w:w="708"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205,1</w:t>
            </w:r>
          </w:p>
        </w:tc>
        <w:tc>
          <w:tcPr>
            <w:tcW w:w="708"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197,8</w:t>
            </w:r>
          </w:p>
        </w:tc>
        <w:tc>
          <w:tcPr>
            <w:tcW w:w="707"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80,5</w:t>
            </w:r>
          </w:p>
        </w:tc>
        <w:tc>
          <w:tcPr>
            <w:tcW w:w="708"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61,5</w:t>
            </w:r>
          </w:p>
        </w:tc>
        <w:tc>
          <w:tcPr>
            <w:tcW w:w="708" w:type="dxa"/>
            <w:shd w:val="clear" w:color="auto" w:fill="auto"/>
            <w:vAlign w:val="center"/>
          </w:tcPr>
          <w:p w:rsidR="00CD5C15" w:rsidRPr="008A3AE1" w:rsidRDefault="008A3AE1" w:rsidP="00B5350C">
            <w:pPr>
              <w:ind w:left="-81" w:right="-121"/>
              <w:jc w:val="center"/>
              <w:rPr>
                <w:szCs w:val="24"/>
                <w:lang w:val="sr-Cyrl-RS"/>
              </w:rPr>
            </w:pPr>
            <w:r>
              <w:rPr>
                <w:szCs w:val="24"/>
                <w:lang w:val="sr-Cyrl-RS"/>
              </w:rPr>
              <w:t>2210,1</w:t>
            </w:r>
          </w:p>
        </w:tc>
      </w:tr>
    </w:tbl>
    <w:p w:rsidR="00CF1317" w:rsidRDefault="00CF1317" w:rsidP="00CF1317">
      <w:pPr>
        <w:ind w:firstLine="709"/>
      </w:pPr>
    </w:p>
    <w:p w:rsidR="00CD5C15" w:rsidRPr="00B108F4" w:rsidRDefault="00B61EF7" w:rsidP="00CF1317">
      <w:pPr>
        <w:ind w:firstLine="709"/>
      </w:pPr>
      <w:r>
        <w:t>Највећа</w:t>
      </w:r>
      <w:r w:rsidR="00CD5C15" w:rsidRPr="00B108F4">
        <w:t xml:space="preserve"> </w:t>
      </w:r>
      <w:r>
        <w:t>дужина</w:t>
      </w:r>
      <w:r w:rsidR="00CD5C15" w:rsidRPr="00B108F4">
        <w:t xml:space="preserve"> </w:t>
      </w:r>
      <w:r>
        <w:t>осунчава</w:t>
      </w:r>
      <w:r w:rsidR="001019E7">
        <w:t>њ</w:t>
      </w:r>
      <w:r>
        <w:t>а</w:t>
      </w:r>
      <w:r w:rsidR="00CD5C15" w:rsidRPr="00B108F4">
        <w:t xml:space="preserve"> </w:t>
      </w:r>
      <w:r>
        <w:t>је</w:t>
      </w:r>
      <w:r w:rsidR="00CD5C15" w:rsidRPr="00B108F4">
        <w:t xml:space="preserve"> </w:t>
      </w:r>
      <w:r>
        <w:t>у</w:t>
      </w:r>
      <w:r w:rsidR="00CD5C15" w:rsidRPr="00B108F4">
        <w:t xml:space="preserve"> </w:t>
      </w:r>
      <w:r>
        <w:t>августу</w:t>
      </w:r>
      <w:r w:rsidR="00CD5C15" w:rsidRPr="00B108F4">
        <w:t xml:space="preserve"> </w:t>
      </w:r>
      <w:r>
        <w:t>просечно</w:t>
      </w:r>
      <w:r w:rsidR="00CD5C15" w:rsidRPr="00B108F4">
        <w:t xml:space="preserve"> </w:t>
      </w:r>
      <w:r w:rsidR="008A3AE1">
        <w:rPr>
          <w:lang w:val="sr-Cyrl-RS"/>
        </w:rPr>
        <w:t>10</w:t>
      </w:r>
      <w:r w:rsidR="008A3AE1">
        <w:t>,</w:t>
      </w:r>
      <w:r w:rsidR="008A3AE1">
        <w:rPr>
          <w:lang w:val="sr-Cyrl-RS"/>
        </w:rPr>
        <w:t>1</w:t>
      </w:r>
      <w:r w:rsidR="00CD5C15" w:rsidRPr="00B108F4">
        <w:t xml:space="preserve"> </w:t>
      </w:r>
      <w:r>
        <w:t>часова</w:t>
      </w:r>
      <w:r w:rsidR="00CD5C15" w:rsidRPr="00B108F4">
        <w:t xml:space="preserve"> </w:t>
      </w:r>
      <w:r>
        <w:t>на</w:t>
      </w:r>
      <w:r w:rsidR="00CD5C15" w:rsidRPr="00B108F4">
        <w:t xml:space="preserve"> </w:t>
      </w:r>
      <w:r>
        <w:t>дан</w:t>
      </w:r>
      <w:r w:rsidR="00CD5C15" w:rsidRPr="00B108F4">
        <w:t>.</w:t>
      </w:r>
      <w:r w:rsidR="00B1223C">
        <w:t xml:space="preserve"> </w:t>
      </w:r>
      <w:r>
        <w:t>Најкраће</w:t>
      </w:r>
      <w:r w:rsidR="00CD5C15" w:rsidRPr="00B108F4">
        <w:t xml:space="preserve"> </w:t>
      </w:r>
      <w:r>
        <w:t>сунце</w:t>
      </w:r>
      <w:r w:rsidR="00CD5C15" w:rsidRPr="00B108F4">
        <w:t xml:space="preserve"> </w:t>
      </w:r>
      <w:r>
        <w:t>сија</w:t>
      </w:r>
      <w:r w:rsidR="00CD5C15" w:rsidRPr="00B108F4">
        <w:t xml:space="preserve"> </w:t>
      </w:r>
      <w:r>
        <w:t>у</w:t>
      </w:r>
      <w:r w:rsidR="00CD5C15" w:rsidRPr="00B108F4">
        <w:t xml:space="preserve"> </w:t>
      </w:r>
      <w:r w:rsidR="008A3AE1">
        <w:rPr>
          <w:lang w:val="sr-Cyrl-RS"/>
        </w:rPr>
        <w:t>јануару</w:t>
      </w:r>
      <w:r w:rsidR="00CD5C15" w:rsidRPr="00B108F4">
        <w:t xml:space="preserve"> </w:t>
      </w:r>
      <w:r>
        <w:t>просечно</w:t>
      </w:r>
      <w:r w:rsidR="00CD5C15" w:rsidRPr="00B108F4">
        <w:t xml:space="preserve"> </w:t>
      </w:r>
      <w:r w:rsidR="000C573F" w:rsidRPr="00B108F4">
        <w:t>1</w:t>
      </w:r>
      <w:r w:rsidR="00CD5C15" w:rsidRPr="00B108F4">
        <w:t>.</w:t>
      </w:r>
      <w:r w:rsidR="00806397">
        <w:t>9</w:t>
      </w:r>
      <w:r w:rsidR="00CD5C15" w:rsidRPr="00B108F4">
        <w:t xml:space="preserve"> </w:t>
      </w:r>
      <w:r w:rsidR="00806397">
        <w:t>часова</w:t>
      </w:r>
      <w:r w:rsidR="00CD5C15" w:rsidRPr="00B108F4">
        <w:t xml:space="preserve"> </w:t>
      </w:r>
      <w:r>
        <w:t>на</w:t>
      </w:r>
      <w:r w:rsidR="00CD5C15" w:rsidRPr="00B108F4">
        <w:t xml:space="preserve"> </w:t>
      </w:r>
      <w:r>
        <w:t>дан</w:t>
      </w:r>
      <w:r w:rsidR="00CD5C15" w:rsidRPr="00B108F4">
        <w:t>.</w:t>
      </w:r>
    </w:p>
    <w:p w:rsidR="00CD5C15" w:rsidRPr="00B108F4" w:rsidRDefault="00CD5C15" w:rsidP="00B5350C">
      <w:pPr>
        <w:pStyle w:val="Heading3"/>
        <w:rPr>
          <w:szCs w:val="24"/>
        </w:rPr>
      </w:pPr>
      <w:bookmarkStart w:id="254" w:name="_Toc535232829"/>
      <w:bookmarkStart w:id="255" w:name="_Toc71885750"/>
      <w:r w:rsidRPr="00B108F4">
        <w:rPr>
          <w:szCs w:val="24"/>
        </w:rPr>
        <w:t>2.4.6.</w:t>
      </w:r>
      <w:r w:rsidR="000C4E63">
        <w:rPr>
          <w:szCs w:val="24"/>
          <w:lang w:val="sr-Cyrl-RS"/>
        </w:rPr>
        <w:t xml:space="preserve"> </w:t>
      </w:r>
      <w:r w:rsidR="005C29D9">
        <w:rPr>
          <w:szCs w:val="24"/>
          <w:lang w:val="sr-Cyrl-RS"/>
        </w:rPr>
        <w:t>В</w:t>
      </w:r>
      <w:r w:rsidR="00B61EF7">
        <w:rPr>
          <w:szCs w:val="24"/>
        </w:rPr>
        <w:t>етар</w:t>
      </w:r>
      <w:bookmarkEnd w:id="254"/>
      <w:bookmarkEnd w:id="255"/>
    </w:p>
    <w:p w:rsidR="00CD5C15" w:rsidRPr="00B108F4" w:rsidRDefault="005C29D9" w:rsidP="00B5350C">
      <w:pPr>
        <w:pStyle w:val="BodyTextIndent"/>
        <w:ind w:firstLine="720"/>
        <w:rPr>
          <w:sz w:val="24"/>
        </w:rPr>
      </w:pPr>
      <w:r>
        <w:rPr>
          <w:sz w:val="24"/>
          <w:lang w:val="sr-Cyrl-RS"/>
        </w:rPr>
        <w:t>В</w:t>
      </w:r>
      <w:r w:rsidR="00B61EF7">
        <w:rPr>
          <w:sz w:val="24"/>
        </w:rPr>
        <w:t>етар</w:t>
      </w:r>
      <w:r w:rsidR="00CD5C15" w:rsidRPr="00B108F4">
        <w:rPr>
          <w:sz w:val="24"/>
        </w:rPr>
        <w:t xml:space="preserve"> </w:t>
      </w:r>
      <w:r w:rsidR="00B61EF7">
        <w:rPr>
          <w:sz w:val="24"/>
        </w:rPr>
        <w:t>је</w:t>
      </w:r>
      <w:r w:rsidR="00CD5C15" w:rsidRPr="00B108F4">
        <w:rPr>
          <w:sz w:val="24"/>
        </w:rPr>
        <w:t xml:space="preserve"> </w:t>
      </w:r>
      <w:r w:rsidR="00B61EF7">
        <w:rPr>
          <w:sz w:val="24"/>
        </w:rPr>
        <w:t>такође</w:t>
      </w:r>
      <w:r w:rsidR="00CD5C15" w:rsidRPr="00B108F4">
        <w:rPr>
          <w:sz w:val="24"/>
        </w:rPr>
        <w:t xml:space="preserve"> </w:t>
      </w:r>
      <w:r w:rsidR="00B61EF7">
        <w:rPr>
          <w:sz w:val="24"/>
        </w:rPr>
        <w:t>од</w:t>
      </w:r>
      <w:r w:rsidR="00CD5C15" w:rsidRPr="00B108F4">
        <w:rPr>
          <w:sz w:val="24"/>
        </w:rPr>
        <w:t xml:space="preserve"> </w:t>
      </w:r>
      <w:r w:rsidR="00B61EF7">
        <w:rPr>
          <w:sz w:val="24"/>
        </w:rPr>
        <w:t>утицаја</w:t>
      </w:r>
      <w:r w:rsidR="00CD5C15" w:rsidRPr="00B108F4">
        <w:rPr>
          <w:sz w:val="24"/>
        </w:rPr>
        <w:t xml:space="preserve"> </w:t>
      </w:r>
      <w:r w:rsidR="00B61EF7">
        <w:rPr>
          <w:sz w:val="24"/>
        </w:rPr>
        <w:t>на</w:t>
      </w:r>
      <w:r w:rsidR="00CD5C15" w:rsidRPr="00B108F4">
        <w:rPr>
          <w:sz w:val="24"/>
        </w:rPr>
        <w:t xml:space="preserve"> </w:t>
      </w:r>
      <w:r w:rsidR="00B61EF7">
        <w:rPr>
          <w:sz w:val="24"/>
        </w:rPr>
        <w:t>формира</w:t>
      </w:r>
      <w:r w:rsidR="001019E7">
        <w:rPr>
          <w:sz w:val="24"/>
        </w:rPr>
        <w:t>њ</w:t>
      </w:r>
      <w:r w:rsidR="00B61EF7">
        <w:rPr>
          <w:sz w:val="24"/>
        </w:rPr>
        <w:t>е</w:t>
      </w:r>
      <w:r w:rsidR="00CD5C15" w:rsidRPr="00B108F4">
        <w:rPr>
          <w:sz w:val="24"/>
        </w:rPr>
        <w:t xml:space="preserve"> </w:t>
      </w:r>
      <w:r w:rsidR="00B61EF7">
        <w:rPr>
          <w:sz w:val="24"/>
        </w:rPr>
        <w:t>климе</w:t>
      </w:r>
      <w:r w:rsidR="00CD5C15" w:rsidRPr="00B108F4">
        <w:rPr>
          <w:sz w:val="24"/>
        </w:rPr>
        <w:t xml:space="preserve"> </w:t>
      </w:r>
      <w:r w:rsidR="00B61EF7">
        <w:rPr>
          <w:sz w:val="24"/>
        </w:rPr>
        <w:t>неког</w:t>
      </w:r>
      <w:r w:rsidR="00CD5C15" w:rsidRPr="00B108F4">
        <w:rPr>
          <w:sz w:val="24"/>
        </w:rPr>
        <w:t xml:space="preserve"> </w:t>
      </w:r>
      <w:r w:rsidR="00B61EF7">
        <w:rPr>
          <w:sz w:val="24"/>
        </w:rPr>
        <w:t>предела</w:t>
      </w:r>
      <w:r w:rsidR="00CD5C15" w:rsidRPr="00B108F4">
        <w:rPr>
          <w:sz w:val="24"/>
        </w:rPr>
        <w:t xml:space="preserve">, </w:t>
      </w:r>
      <w:r w:rsidR="00B61EF7">
        <w:rPr>
          <w:sz w:val="24"/>
        </w:rPr>
        <w:t>јер</w:t>
      </w:r>
      <w:r w:rsidR="00CD5C15" w:rsidRPr="00B108F4">
        <w:rPr>
          <w:sz w:val="24"/>
        </w:rPr>
        <w:t xml:space="preserve"> </w:t>
      </w:r>
      <w:r w:rsidR="00B61EF7">
        <w:rPr>
          <w:sz w:val="24"/>
        </w:rPr>
        <w:t>он</w:t>
      </w:r>
      <w:r w:rsidR="00CD5C15" w:rsidRPr="00B108F4">
        <w:rPr>
          <w:sz w:val="24"/>
        </w:rPr>
        <w:t xml:space="preserve"> </w:t>
      </w:r>
      <w:r w:rsidR="00B61EF7">
        <w:rPr>
          <w:sz w:val="24"/>
        </w:rPr>
        <w:t>доноси</w:t>
      </w:r>
      <w:r w:rsidR="00CD5C15" w:rsidRPr="00B108F4">
        <w:rPr>
          <w:sz w:val="24"/>
        </w:rPr>
        <w:t xml:space="preserve"> </w:t>
      </w:r>
      <w:r w:rsidR="00B61EF7">
        <w:rPr>
          <w:sz w:val="24"/>
        </w:rPr>
        <w:t>климатске</w:t>
      </w:r>
      <w:r w:rsidR="00CD5C15" w:rsidRPr="00B108F4">
        <w:rPr>
          <w:sz w:val="24"/>
        </w:rPr>
        <w:t xml:space="preserve"> </w:t>
      </w:r>
      <w:r w:rsidR="00B61EF7">
        <w:rPr>
          <w:sz w:val="24"/>
        </w:rPr>
        <w:t>особине</w:t>
      </w:r>
      <w:r w:rsidR="00CD5C15" w:rsidRPr="00B108F4">
        <w:rPr>
          <w:sz w:val="24"/>
        </w:rPr>
        <w:t xml:space="preserve"> </w:t>
      </w:r>
      <w:r w:rsidR="00B61EF7">
        <w:rPr>
          <w:sz w:val="24"/>
        </w:rPr>
        <w:t>краја</w:t>
      </w:r>
      <w:r w:rsidR="00CD5C15" w:rsidRPr="00B108F4">
        <w:rPr>
          <w:sz w:val="24"/>
        </w:rPr>
        <w:t xml:space="preserve"> </w:t>
      </w:r>
      <w:r w:rsidR="00B61EF7">
        <w:rPr>
          <w:sz w:val="24"/>
        </w:rPr>
        <w:t>из</w:t>
      </w:r>
      <w:r w:rsidR="00CD5C15" w:rsidRPr="00B108F4">
        <w:rPr>
          <w:sz w:val="24"/>
        </w:rPr>
        <w:t xml:space="preserve"> </w:t>
      </w:r>
      <w:r w:rsidR="00B61EF7">
        <w:rPr>
          <w:sz w:val="24"/>
        </w:rPr>
        <w:t>кога</w:t>
      </w:r>
      <w:r w:rsidR="00CD5C15" w:rsidRPr="00B108F4">
        <w:rPr>
          <w:sz w:val="24"/>
        </w:rPr>
        <w:t xml:space="preserve"> </w:t>
      </w:r>
      <w:r w:rsidR="00B61EF7">
        <w:rPr>
          <w:sz w:val="24"/>
        </w:rPr>
        <w:t>долази</w:t>
      </w:r>
      <w:r w:rsidR="00CD5C15" w:rsidRPr="00B108F4">
        <w:rPr>
          <w:sz w:val="24"/>
        </w:rPr>
        <w:t xml:space="preserve">. </w:t>
      </w:r>
      <w:r w:rsidR="00B61EF7">
        <w:rPr>
          <w:sz w:val="24"/>
        </w:rPr>
        <w:t>У</w:t>
      </w:r>
      <w:r w:rsidR="00CD5C15" w:rsidRPr="00B108F4">
        <w:rPr>
          <w:sz w:val="24"/>
        </w:rPr>
        <w:t xml:space="preserve"> </w:t>
      </w:r>
      <w:r w:rsidR="00B61EF7">
        <w:rPr>
          <w:sz w:val="24"/>
        </w:rPr>
        <w:t>овој</w:t>
      </w:r>
      <w:r w:rsidR="00CD5C15" w:rsidRPr="00B108F4">
        <w:rPr>
          <w:sz w:val="24"/>
        </w:rPr>
        <w:t xml:space="preserve"> </w:t>
      </w:r>
      <w:r w:rsidR="00B61EF7">
        <w:rPr>
          <w:sz w:val="24"/>
        </w:rPr>
        <w:t>табели</w:t>
      </w:r>
      <w:r w:rsidR="00CD5C15" w:rsidRPr="00B108F4">
        <w:rPr>
          <w:sz w:val="24"/>
        </w:rPr>
        <w:t xml:space="preserve"> </w:t>
      </w:r>
      <w:r w:rsidR="00B61EF7">
        <w:rPr>
          <w:sz w:val="24"/>
        </w:rPr>
        <w:t>су</w:t>
      </w:r>
      <w:r w:rsidR="00CD5C15" w:rsidRPr="00B108F4">
        <w:rPr>
          <w:sz w:val="24"/>
        </w:rPr>
        <w:t xml:space="preserve"> </w:t>
      </w:r>
      <w:r w:rsidR="00B61EF7">
        <w:rPr>
          <w:sz w:val="24"/>
        </w:rPr>
        <w:t>приказане</w:t>
      </w:r>
      <w:r w:rsidR="00CD5C15" w:rsidRPr="00B108F4">
        <w:rPr>
          <w:sz w:val="24"/>
        </w:rPr>
        <w:t xml:space="preserve"> </w:t>
      </w:r>
      <w:r w:rsidR="00B61EF7">
        <w:rPr>
          <w:sz w:val="24"/>
        </w:rPr>
        <w:t>учесталост</w:t>
      </w:r>
      <w:r w:rsidR="00CD5C15" w:rsidRPr="00B108F4">
        <w:rPr>
          <w:sz w:val="24"/>
        </w:rPr>
        <w:t xml:space="preserve"> </w:t>
      </w:r>
      <w:r w:rsidR="00B61EF7">
        <w:rPr>
          <w:sz w:val="24"/>
        </w:rPr>
        <w:t>и</w:t>
      </w:r>
      <w:r w:rsidR="00CD5C15" w:rsidRPr="00B108F4">
        <w:rPr>
          <w:sz w:val="24"/>
        </w:rPr>
        <w:t xml:space="preserve"> </w:t>
      </w:r>
      <w:r w:rsidR="00B61EF7">
        <w:rPr>
          <w:sz w:val="24"/>
        </w:rPr>
        <w:t>правац</w:t>
      </w:r>
      <w:r w:rsidR="00CD5C15" w:rsidRPr="00B108F4">
        <w:rPr>
          <w:sz w:val="24"/>
        </w:rPr>
        <w:t xml:space="preserve"> </w:t>
      </w:r>
      <w:r w:rsidR="00B61EF7">
        <w:rPr>
          <w:sz w:val="24"/>
        </w:rPr>
        <w:t>дува</w:t>
      </w:r>
      <w:r w:rsidR="001019E7">
        <w:rPr>
          <w:sz w:val="24"/>
        </w:rPr>
        <w:t>њ</w:t>
      </w:r>
      <w:r w:rsidR="00B61EF7">
        <w:rPr>
          <w:sz w:val="24"/>
        </w:rPr>
        <w:t>а</w:t>
      </w:r>
      <w:r w:rsidR="00CD5C15" w:rsidRPr="00B108F4">
        <w:rPr>
          <w:sz w:val="24"/>
        </w:rPr>
        <w:t xml:space="preserve"> </w:t>
      </w:r>
      <w:r w:rsidR="00B61EF7">
        <w:rPr>
          <w:sz w:val="24"/>
        </w:rPr>
        <w:t>ветра</w:t>
      </w:r>
      <w:r w:rsidR="00CD5C15" w:rsidRPr="00B108F4">
        <w:rPr>
          <w:sz w:val="24"/>
        </w:rPr>
        <w:t xml:space="preserve"> </w:t>
      </w:r>
      <w:r w:rsidR="00B61EF7">
        <w:rPr>
          <w:sz w:val="24"/>
        </w:rPr>
        <w:t>за</w:t>
      </w:r>
      <w:r w:rsidR="00CD5C15" w:rsidRPr="00B108F4">
        <w:rPr>
          <w:sz w:val="24"/>
        </w:rPr>
        <w:t xml:space="preserve"> </w:t>
      </w:r>
      <w:r w:rsidR="00B61EF7">
        <w:rPr>
          <w:sz w:val="24"/>
        </w:rPr>
        <w:t>станицу</w:t>
      </w:r>
      <w:r w:rsidR="00CD5C15" w:rsidRPr="00B108F4">
        <w:rPr>
          <w:sz w:val="24"/>
        </w:rPr>
        <w:t xml:space="preserve"> </w:t>
      </w:r>
      <w:r w:rsidR="00B61EF7">
        <w:rPr>
          <w:sz w:val="24"/>
        </w:rPr>
        <w:t>Палић</w:t>
      </w:r>
      <w:r w:rsidR="00CD5C15" w:rsidRPr="00B108F4">
        <w:rPr>
          <w:sz w:val="24"/>
        </w:rPr>
        <w:t>.</w:t>
      </w:r>
    </w:p>
    <w:p w:rsidR="00CD5C15" w:rsidRPr="00DE4726" w:rsidRDefault="00B61EF7" w:rsidP="00B5350C">
      <w:pPr>
        <w:widowControl w:val="0"/>
        <w:ind w:firstLine="700"/>
        <w:rPr>
          <w:szCs w:val="24"/>
          <w:lang w:val="sr-Latn-CS"/>
        </w:rPr>
      </w:pPr>
      <w:r w:rsidRPr="00DE4726">
        <w:rPr>
          <w:szCs w:val="24"/>
          <w:lang w:val="sr-Latn-CS"/>
        </w:rPr>
        <w:t>Табела</w:t>
      </w:r>
      <w:r w:rsidR="00CD5C15" w:rsidRPr="00DE4726">
        <w:rPr>
          <w:szCs w:val="24"/>
          <w:lang w:val="sr-Latn-CS"/>
        </w:rPr>
        <w:t xml:space="preserve"> 2.4.6. </w:t>
      </w:r>
      <w:r w:rsidRPr="00DE4726">
        <w:rPr>
          <w:szCs w:val="24"/>
          <w:lang w:val="sr-Latn-CS"/>
        </w:rPr>
        <w:t>Честина</w:t>
      </w:r>
      <w:r w:rsidR="00CD5C15" w:rsidRPr="00DE4726">
        <w:rPr>
          <w:szCs w:val="24"/>
          <w:lang w:val="sr-Latn-CS"/>
        </w:rPr>
        <w:t xml:space="preserve"> </w:t>
      </w:r>
      <w:r w:rsidRPr="00DE4726">
        <w:rPr>
          <w:szCs w:val="24"/>
          <w:lang w:val="sr-Latn-CS"/>
        </w:rPr>
        <w:t>ветрова</w:t>
      </w:r>
      <w:r w:rsidR="00CD5C15" w:rsidRPr="00DE4726">
        <w:rPr>
          <w:szCs w:val="24"/>
          <w:lang w:val="sr-Latn-CS"/>
        </w:rPr>
        <w:t xml:space="preserve"> (201</w:t>
      </w:r>
      <w:r w:rsidR="00BE7904" w:rsidRPr="00DE4726">
        <w:rPr>
          <w:szCs w:val="24"/>
          <w:lang w:val="sr-Latn-CS"/>
        </w:rPr>
        <w:t>9</w:t>
      </w:r>
      <w:r w:rsidRPr="00DE4726">
        <w:rPr>
          <w:szCs w:val="24"/>
          <w:lang w:val="sr-Latn-CS"/>
        </w:rPr>
        <w:t>г</w:t>
      </w:r>
      <w:r w:rsidR="00CD5C15" w:rsidRPr="00DE4726">
        <w:rPr>
          <w:szCs w:val="24"/>
          <w:lang w:val="sr-Latn-CS"/>
        </w:rPr>
        <w:t>.)</w:t>
      </w:r>
    </w:p>
    <w:tbl>
      <w:tblPr>
        <w:tblW w:w="0" w:type="auto"/>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3"/>
        <w:gridCol w:w="717"/>
        <w:gridCol w:w="710"/>
        <w:gridCol w:w="710"/>
        <w:gridCol w:w="710"/>
        <w:gridCol w:w="710"/>
        <w:gridCol w:w="710"/>
        <w:gridCol w:w="710"/>
        <w:gridCol w:w="710"/>
        <w:gridCol w:w="1130"/>
      </w:tblGrid>
      <w:tr w:rsidR="00B108F4" w:rsidRPr="00DE4726" w:rsidTr="005F33F4">
        <w:tc>
          <w:tcPr>
            <w:tcW w:w="2693" w:type="dxa"/>
            <w:shd w:val="clear" w:color="auto" w:fill="D9D9D9" w:themeFill="background1" w:themeFillShade="D9"/>
            <w:vAlign w:val="center"/>
          </w:tcPr>
          <w:p w:rsidR="00CD5C15" w:rsidRPr="00DE4726" w:rsidRDefault="00B61EF7" w:rsidP="00B5350C">
            <w:pPr>
              <w:jc w:val="center"/>
              <w:rPr>
                <w:szCs w:val="24"/>
              </w:rPr>
            </w:pPr>
            <w:r w:rsidRPr="00DE4726">
              <w:rPr>
                <w:szCs w:val="24"/>
              </w:rPr>
              <w:t>Правац</w:t>
            </w:r>
            <w:r w:rsidR="00CD5C15" w:rsidRPr="00DE4726">
              <w:rPr>
                <w:szCs w:val="24"/>
              </w:rPr>
              <w:t xml:space="preserve">  </w:t>
            </w:r>
            <w:r w:rsidRPr="00DE4726">
              <w:rPr>
                <w:szCs w:val="24"/>
              </w:rPr>
              <w:t>ветра</w:t>
            </w:r>
          </w:p>
        </w:tc>
        <w:tc>
          <w:tcPr>
            <w:tcW w:w="717" w:type="dxa"/>
            <w:shd w:val="clear" w:color="auto" w:fill="D9D9D9" w:themeFill="background1" w:themeFillShade="D9"/>
            <w:vAlign w:val="center"/>
          </w:tcPr>
          <w:p w:rsidR="00CD5C15" w:rsidRPr="00DE4726" w:rsidRDefault="00AB5EAB" w:rsidP="00B5350C">
            <w:pPr>
              <w:jc w:val="center"/>
              <w:rPr>
                <w:szCs w:val="24"/>
              </w:rPr>
            </w:pPr>
            <w:r w:rsidRPr="00DE4726">
              <w:rPr>
                <w:szCs w:val="24"/>
              </w:rPr>
              <w:t>N</w:t>
            </w:r>
          </w:p>
        </w:tc>
        <w:tc>
          <w:tcPr>
            <w:tcW w:w="710" w:type="dxa"/>
            <w:shd w:val="clear" w:color="auto" w:fill="D9D9D9" w:themeFill="background1" w:themeFillShade="D9"/>
            <w:vAlign w:val="center"/>
          </w:tcPr>
          <w:p w:rsidR="00CD5C15" w:rsidRPr="00DE4726" w:rsidRDefault="00AB5EAB" w:rsidP="00B5350C">
            <w:pPr>
              <w:jc w:val="center"/>
              <w:rPr>
                <w:szCs w:val="24"/>
              </w:rPr>
            </w:pPr>
            <w:r w:rsidRPr="00DE4726">
              <w:rPr>
                <w:szCs w:val="24"/>
              </w:rPr>
              <w:t>N</w:t>
            </w:r>
            <w:r w:rsidR="00BE7904" w:rsidRPr="00DE4726">
              <w:rPr>
                <w:szCs w:val="24"/>
              </w:rPr>
              <w:t>E</w:t>
            </w:r>
          </w:p>
        </w:tc>
        <w:tc>
          <w:tcPr>
            <w:tcW w:w="710" w:type="dxa"/>
            <w:shd w:val="clear" w:color="auto" w:fill="D9D9D9" w:themeFill="background1" w:themeFillShade="D9"/>
            <w:vAlign w:val="center"/>
          </w:tcPr>
          <w:p w:rsidR="00CD5C15" w:rsidRPr="00DE4726" w:rsidRDefault="00BE7904" w:rsidP="00B5350C">
            <w:pPr>
              <w:jc w:val="center"/>
              <w:rPr>
                <w:szCs w:val="24"/>
              </w:rPr>
            </w:pPr>
            <w:r w:rsidRPr="00DE4726">
              <w:rPr>
                <w:szCs w:val="24"/>
              </w:rPr>
              <w:t>E</w:t>
            </w:r>
          </w:p>
        </w:tc>
        <w:tc>
          <w:tcPr>
            <w:tcW w:w="710" w:type="dxa"/>
            <w:shd w:val="clear" w:color="auto" w:fill="D9D9D9" w:themeFill="background1" w:themeFillShade="D9"/>
            <w:vAlign w:val="center"/>
          </w:tcPr>
          <w:p w:rsidR="00CD5C15" w:rsidRPr="00DE4726" w:rsidRDefault="00AB5EAB" w:rsidP="00B5350C">
            <w:pPr>
              <w:jc w:val="center"/>
              <w:rPr>
                <w:szCs w:val="24"/>
              </w:rPr>
            </w:pPr>
            <w:r w:rsidRPr="00DE4726">
              <w:rPr>
                <w:szCs w:val="24"/>
              </w:rPr>
              <w:t>S</w:t>
            </w:r>
            <w:r w:rsidR="00BE7904" w:rsidRPr="00DE4726">
              <w:rPr>
                <w:szCs w:val="24"/>
              </w:rPr>
              <w:t>E</w:t>
            </w:r>
          </w:p>
        </w:tc>
        <w:tc>
          <w:tcPr>
            <w:tcW w:w="710" w:type="dxa"/>
            <w:shd w:val="clear" w:color="auto" w:fill="D9D9D9" w:themeFill="background1" w:themeFillShade="D9"/>
            <w:vAlign w:val="center"/>
          </w:tcPr>
          <w:p w:rsidR="00CD5C15" w:rsidRPr="00DE4726" w:rsidRDefault="00AB5EAB" w:rsidP="00B5350C">
            <w:pPr>
              <w:jc w:val="center"/>
              <w:rPr>
                <w:szCs w:val="24"/>
              </w:rPr>
            </w:pPr>
            <w:r w:rsidRPr="00DE4726">
              <w:rPr>
                <w:szCs w:val="24"/>
              </w:rPr>
              <w:t>S</w:t>
            </w:r>
          </w:p>
        </w:tc>
        <w:tc>
          <w:tcPr>
            <w:tcW w:w="710" w:type="dxa"/>
            <w:shd w:val="clear" w:color="auto" w:fill="D9D9D9" w:themeFill="background1" w:themeFillShade="D9"/>
            <w:vAlign w:val="center"/>
          </w:tcPr>
          <w:p w:rsidR="00CD5C15" w:rsidRPr="00DE4726" w:rsidRDefault="00AB5EAB" w:rsidP="00B5350C">
            <w:pPr>
              <w:jc w:val="center"/>
              <w:rPr>
                <w:szCs w:val="24"/>
              </w:rPr>
            </w:pPr>
            <w:r w:rsidRPr="00DE4726">
              <w:rPr>
                <w:szCs w:val="24"/>
              </w:rPr>
              <w:t>S</w:t>
            </w:r>
            <w:r w:rsidR="00BE7904" w:rsidRPr="00DE4726">
              <w:rPr>
                <w:szCs w:val="24"/>
              </w:rPr>
              <w:t>W</w:t>
            </w:r>
          </w:p>
        </w:tc>
        <w:tc>
          <w:tcPr>
            <w:tcW w:w="710" w:type="dxa"/>
            <w:shd w:val="clear" w:color="auto" w:fill="D9D9D9" w:themeFill="background1" w:themeFillShade="D9"/>
            <w:vAlign w:val="center"/>
          </w:tcPr>
          <w:p w:rsidR="00CD5C15" w:rsidRPr="00DE4726" w:rsidRDefault="00BE7904" w:rsidP="00B5350C">
            <w:pPr>
              <w:jc w:val="center"/>
              <w:rPr>
                <w:szCs w:val="24"/>
              </w:rPr>
            </w:pPr>
            <w:r w:rsidRPr="00DE4726">
              <w:rPr>
                <w:szCs w:val="24"/>
              </w:rPr>
              <w:t>W</w:t>
            </w:r>
          </w:p>
        </w:tc>
        <w:tc>
          <w:tcPr>
            <w:tcW w:w="710" w:type="dxa"/>
            <w:shd w:val="clear" w:color="auto" w:fill="D9D9D9" w:themeFill="background1" w:themeFillShade="D9"/>
            <w:vAlign w:val="center"/>
          </w:tcPr>
          <w:p w:rsidR="00CD5C15" w:rsidRPr="00DE4726" w:rsidRDefault="00AB5EAB" w:rsidP="00B5350C">
            <w:pPr>
              <w:jc w:val="center"/>
              <w:rPr>
                <w:szCs w:val="24"/>
              </w:rPr>
            </w:pPr>
            <w:r w:rsidRPr="00DE4726">
              <w:rPr>
                <w:szCs w:val="24"/>
              </w:rPr>
              <w:t>N</w:t>
            </w:r>
            <w:r w:rsidR="00BE7904" w:rsidRPr="00DE4726">
              <w:rPr>
                <w:szCs w:val="24"/>
              </w:rPr>
              <w:t>W</w:t>
            </w:r>
          </w:p>
        </w:tc>
        <w:tc>
          <w:tcPr>
            <w:tcW w:w="1130" w:type="dxa"/>
            <w:shd w:val="clear" w:color="auto" w:fill="D9D9D9" w:themeFill="background1" w:themeFillShade="D9"/>
            <w:vAlign w:val="center"/>
          </w:tcPr>
          <w:p w:rsidR="00CD5C15" w:rsidRPr="00DE4726" w:rsidRDefault="00AB5EAB" w:rsidP="00B5350C">
            <w:pPr>
              <w:jc w:val="center"/>
              <w:rPr>
                <w:szCs w:val="24"/>
              </w:rPr>
            </w:pPr>
            <w:r w:rsidRPr="00DE4726">
              <w:rPr>
                <w:szCs w:val="24"/>
              </w:rPr>
              <w:t>T</w:t>
            </w:r>
            <w:r w:rsidR="00B61EF7" w:rsidRPr="00DE4726">
              <w:rPr>
                <w:szCs w:val="24"/>
              </w:rPr>
              <w:t>ишин</w:t>
            </w:r>
            <w:r w:rsidRPr="00DE4726">
              <w:rPr>
                <w:szCs w:val="24"/>
              </w:rPr>
              <w:t>a</w:t>
            </w:r>
          </w:p>
        </w:tc>
      </w:tr>
      <w:tr w:rsidR="00B108F4" w:rsidRPr="00DE4726" w:rsidTr="00806397">
        <w:tc>
          <w:tcPr>
            <w:tcW w:w="2693" w:type="dxa"/>
            <w:shd w:val="clear" w:color="auto" w:fill="auto"/>
            <w:vAlign w:val="bottom"/>
          </w:tcPr>
          <w:p w:rsidR="00CD5C15" w:rsidRPr="00DE4726" w:rsidRDefault="00AB5EAB" w:rsidP="00B5350C">
            <w:pPr>
              <w:rPr>
                <w:szCs w:val="24"/>
              </w:rPr>
            </w:pPr>
            <w:r w:rsidRPr="00DE4726">
              <w:rPr>
                <w:szCs w:val="24"/>
                <w:lang w:val="sr-Cyrl-RS"/>
              </w:rPr>
              <w:t>П</w:t>
            </w:r>
            <w:r w:rsidRPr="00DE4726">
              <w:rPr>
                <w:szCs w:val="24"/>
              </w:rPr>
              <w:t>a</w:t>
            </w:r>
            <w:r w:rsidR="00B61EF7" w:rsidRPr="00DE4726">
              <w:rPr>
                <w:szCs w:val="24"/>
              </w:rPr>
              <w:t>лић</w:t>
            </w:r>
          </w:p>
        </w:tc>
        <w:tc>
          <w:tcPr>
            <w:tcW w:w="717" w:type="dxa"/>
            <w:shd w:val="clear" w:color="auto" w:fill="auto"/>
            <w:vAlign w:val="bottom"/>
          </w:tcPr>
          <w:p w:rsidR="00CD5C15" w:rsidRPr="00806397" w:rsidRDefault="00806397" w:rsidP="00B5350C">
            <w:pPr>
              <w:jc w:val="right"/>
              <w:rPr>
                <w:szCs w:val="24"/>
                <w:lang w:val="sr-Cyrl-RS"/>
              </w:rPr>
            </w:pPr>
            <w:r>
              <w:rPr>
                <w:szCs w:val="24"/>
                <w:lang w:val="sr-Cyrl-RS"/>
              </w:rPr>
              <w:t>126</w:t>
            </w:r>
          </w:p>
        </w:tc>
        <w:tc>
          <w:tcPr>
            <w:tcW w:w="710" w:type="dxa"/>
            <w:shd w:val="clear" w:color="auto" w:fill="auto"/>
            <w:vAlign w:val="bottom"/>
          </w:tcPr>
          <w:p w:rsidR="00CD5C15" w:rsidRPr="00806397" w:rsidRDefault="00806397" w:rsidP="00B5350C">
            <w:pPr>
              <w:jc w:val="right"/>
              <w:rPr>
                <w:szCs w:val="24"/>
                <w:lang w:val="sr-Cyrl-RS"/>
              </w:rPr>
            </w:pPr>
            <w:r>
              <w:rPr>
                <w:szCs w:val="24"/>
                <w:lang w:val="sr-Cyrl-RS"/>
              </w:rPr>
              <w:t>62</w:t>
            </w:r>
          </w:p>
        </w:tc>
        <w:tc>
          <w:tcPr>
            <w:tcW w:w="710" w:type="dxa"/>
            <w:shd w:val="clear" w:color="auto" w:fill="auto"/>
            <w:vAlign w:val="bottom"/>
          </w:tcPr>
          <w:p w:rsidR="00CD5C15" w:rsidRPr="00806397" w:rsidRDefault="00806397" w:rsidP="00B5350C">
            <w:pPr>
              <w:jc w:val="right"/>
              <w:rPr>
                <w:szCs w:val="24"/>
                <w:lang w:val="sr-Cyrl-RS"/>
              </w:rPr>
            </w:pPr>
            <w:r>
              <w:rPr>
                <w:szCs w:val="24"/>
                <w:lang w:val="sr-Cyrl-RS"/>
              </w:rPr>
              <w:t>107</w:t>
            </w:r>
          </w:p>
        </w:tc>
        <w:tc>
          <w:tcPr>
            <w:tcW w:w="710" w:type="dxa"/>
            <w:shd w:val="clear" w:color="auto" w:fill="auto"/>
            <w:vAlign w:val="bottom"/>
          </w:tcPr>
          <w:p w:rsidR="00CD5C15" w:rsidRPr="00806397" w:rsidRDefault="00806397" w:rsidP="00B5350C">
            <w:pPr>
              <w:jc w:val="right"/>
              <w:rPr>
                <w:szCs w:val="24"/>
                <w:lang w:val="sr-Cyrl-RS"/>
              </w:rPr>
            </w:pPr>
            <w:r>
              <w:rPr>
                <w:szCs w:val="24"/>
                <w:lang w:val="sr-Cyrl-RS"/>
              </w:rPr>
              <w:t>150</w:t>
            </w:r>
          </w:p>
        </w:tc>
        <w:tc>
          <w:tcPr>
            <w:tcW w:w="710" w:type="dxa"/>
            <w:shd w:val="clear" w:color="auto" w:fill="auto"/>
            <w:vAlign w:val="bottom"/>
          </w:tcPr>
          <w:p w:rsidR="00CD5C15" w:rsidRPr="00806397" w:rsidRDefault="00806397" w:rsidP="00B5350C">
            <w:pPr>
              <w:jc w:val="right"/>
              <w:rPr>
                <w:szCs w:val="24"/>
                <w:lang w:val="sr-Cyrl-RS"/>
              </w:rPr>
            </w:pPr>
            <w:r>
              <w:rPr>
                <w:szCs w:val="24"/>
                <w:lang w:val="sr-Cyrl-RS"/>
              </w:rPr>
              <w:t>124</w:t>
            </w:r>
          </w:p>
        </w:tc>
        <w:tc>
          <w:tcPr>
            <w:tcW w:w="710" w:type="dxa"/>
            <w:shd w:val="clear" w:color="auto" w:fill="auto"/>
            <w:vAlign w:val="bottom"/>
          </w:tcPr>
          <w:p w:rsidR="00CD5C15" w:rsidRPr="00806397" w:rsidRDefault="00806397" w:rsidP="00B5350C">
            <w:pPr>
              <w:jc w:val="right"/>
              <w:rPr>
                <w:szCs w:val="24"/>
                <w:lang w:val="sr-Cyrl-RS"/>
              </w:rPr>
            </w:pPr>
            <w:r>
              <w:rPr>
                <w:szCs w:val="24"/>
                <w:lang w:val="sr-Cyrl-RS"/>
              </w:rPr>
              <w:t>108</w:t>
            </w:r>
          </w:p>
        </w:tc>
        <w:tc>
          <w:tcPr>
            <w:tcW w:w="710" w:type="dxa"/>
            <w:shd w:val="clear" w:color="auto" w:fill="auto"/>
            <w:vAlign w:val="bottom"/>
          </w:tcPr>
          <w:p w:rsidR="00CD5C15" w:rsidRPr="00806397" w:rsidRDefault="00806397" w:rsidP="00B5350C">
            <w:pPr>
              <w:jc w:val="right"/>
              <w:rPr>
                <w:szCs w:val="24"/>
                <w:lang w:val="sr-Cyrl-RS"/>
              </w:rPr>
            </w:pPr>
            <w:r>
              <w:rPr>
                <w:szCs w:val="24"/>
                <w:lang w:val="sr-Cyrl-RS"/>
              </w:rPr>
              <w:t>135</w:t>
            </w:r>
          </w:p>
        </w:tc>
        <w:tc>
          <w:tcPr>
            <w:tcW w:w="710" w:type="dxa"/>
            <w:shd w:val="clear" w:color="auto" w:fill="auto"/>
            <w:vAlign w:val="bottom"/>
          </w:tcPr>
          <w:p w:rsidR="00CD5C15" w:rsidRPr="00806397" w:rsidRDefault="00806397" w:rsidP="00B5350C">
            <w:pPr>
              <w:jc w:val="right"/>
              <w:rPr>
                <w:szCs w:val="24"/>
                <w:lang w:val="sr-Cyrl-RS"/>
              </w:rPr>
            </w:pPr>
            <w:r>
              <w:rPr>
                <w:szCs w:val="24"/>
                <w:lang w:val="sr-Cyrl-RS"/>
              </w:rPr>
              <w:t>235</w:t>
            </w:r>
          </w:p>
        </w:tc>
        <w:tc>
          <w:tcPr>
            <w:tcW w:w="1130" w:type="dxa"/>
            <w:shd w:val="clear" w:color="auto" w:fill="auto"/>
            <w:vAlign w:val="bottom"/>
          </w:tcPr>
          <w:p w:rsidR="00CD5C15" w:rsidRPr="00806397" w:rsidRDefault="00806397" w:rsidP="00B5350C">
            <w:pPr>
              <w:jc w:val="right"/>
              <w:rPr>
                <w:szCs w:val="24"/>
                <w:lang w:val="sr-Cyrl-RS"/>
              </w:rPr>
            </w:pPr>
            <w:r>
              <w:rPr>
                <w:szCs w:val="24"/>
                <w:lang w:val="sr-Cyrl-RS"/>
              </w:rPr>
              <w:t>48</w:t>
            </w:r>
          </w:p>
        </w:tc>
      </w:tr>
    </w:tbl>
    <w:p w:rsidR="00CF1317" w:rsidRDefault="00CF1317" w:rsidP="00B5350C">
      <w:pPr>
        <w:ind w:firstLine="720"/>
      </w:pPr>
    </w:p>
    <w:p w:rsidR="00CD5C15" w:rsidRPr="00B108F4" w:rsidRDefault="00B61EF7" w:rsidP="00B5350C">
      <w:pPr>
        <w:ind w:firstLine="720"/>
      </w:pPr>
      <w:r>
        <w:t>Н</w:t>
      </w:r>
      <w:r w:rsidR="00AB5EAB">
        <w:t>a</w:t>
      </w:r>
      <w:r>
        <w:t>јч</w:t>
      </w:r>
      <w:r w:rsidR="00AB5EAB">
        <w:t>e</w:t>
      </w:r>
      <w:r>
        <w:t>шћи</w:t>
      </w:r>
      <w:r w:rsidR="00CD5C15" w:rsidRPr="00B108F4">
        <w:t xml:space="preserve"> </w:t>
      </w:r>
      <w:r>
        <w:t>пр</w:t>
      </w:r>
      <w:r w:rsidR="00AB5EAB">
        <w:t>a</w:t>
      </w:r>
      <w:r w:rsidR="005C29D9">
        <w:t>в</w:t>
      </w:r>
      <w:r w:rsidR="00AB5EAB">
        <w:t>a</w:t>
      </w:r>
      <w:r>
        <w:t>ц</w:t>
      </w:r>
      <w:r w:rsidR="00CD5C15" w:rsidRPr="00B108F4">
        <w:t xml:space="preserve"> </w:t>
      </w:r>
      <w:r w:rsidR="00AB5EAB">
        <w:rPr>
          <w:lang w:val="sr-Cyrl-RS"/>
        </w:rPr>
        <w:t>д</w:t>
      </w:r>
      <w:r>
        <w:t>у</w:t>
      </w:r>
      <w:r w:rsidR="005C29D9">
        <w:t>в</w:t>
      </w:r>
      <w:r w:rsidR="00AB5EAB">
        <w:t>a</w:t>
      </w:r>
      <w:r w:rsidR="001019E7">
        <w:t>њ</w:t>
      </w:r>
      <w:r w:rsidR="00AB5EAB">
        <w:t>a</w:t>
      </w:r>
      <w:r w:rsidR="00CD5C15" w:rsidRPr="00B108F4">
        <w:t xml:space="preserve"> </w:t>
      </w:r>
      <w:r w:rsidR="005C29D9">
        <w:t>в</w:t>
      </w:r>
      <w:r w:rsidR="00AB5EAB">
        <w:t>e</w:t>
      </w:r>
      <w:r>
        <w:t>тро</w:t>
      </w:r>
      <w:r w:rsidR="005C29D9">
        <w:t>в</w:t>
      </w:r>
      <w:r w:rsidR="00AB5EAB">
        <w:t>a</w:t>
      </w:r>
      <w:r w:rsidR="00CD5C15" w:rsidRPr="00B108F4">
        <w:t xml:space="preserve"> </w:t>
      </w:r>
      <w:r>
        <w:t>ј</w:t>
      </w:r>
      <w:r w:rsidR="00AB5EAB">
        <w:t>e</w:t>
      </w:r>
      <w:r w:rsidR="00CD5C15" w:rsidRPr="00B108F4">
        <w:t xml:space="preserve"> </w:t>
      </w:r>
      <w:r>
        <w:t>с</w:t>
      </w:r>
      <w:r w:rsidR="00AB5EAB">
        <w:t>a</w:t>
      </w:r>
      <w:r w:rsidR="00CD5C15" w:rsidRPr="00B108F4">
        <w:t xml:space="preserve"> </w:t>
      </w:r>
      <w:r>
        <w:t>с</w:t>
      </w:r>
      <w:r w:rsidR="00AB5EAB">
        <w:t>e</w:t>
      </w:r>
      <w:r w:rsidR="005C29D9">
        <w:t>в</w:t>
      </w:r>
      <w:r w:rsidR="00AB5EAB">
        <w:t>e</w:t>
      </w:r>
      <w:r>
        <w:t>р</w:t>
      </w:r>
      <w:r w:rsidR="005F33F4">
        <w:rPr>
          <w:lang w:val="sr-Cyrl-RS"/>
        </w:rPr>
        <w:t>озапада</w:t>
      </w:r>
      <w:r w:rsidR="00CD5C15" w:rsidRPr="00B108F4">
        <w:t xml:space="preserve"> </w:t>
      </w:r>
      <w:r>
        <w:t>с</w:t>
      </w:r>
      <w:r w:rsidR="00AB5EAB">
        <w:t>a</w:t>
      </w:r>
      <w:r w:rsidR="00CD5C15" w:rsidRPr="00B108F4">
        <w:t xml:space="preserve"> </w:t>
      </w:r>
      <w:r w:rsidR="00BE7904">
        <w:t>23</w:t>
      </w:r>
      <w:r w:rsidR="005F33F4">
        <w:rPr>
          <w:lang w:val="sr-Cyrl-RS"/>
        </w:rPr>
        <w:t>5</w:t>
      </w:r>
      <w:r w:rsidR="00CD5C15" w:rsidRPr="00B108F4">
        <w:t xml:space="preserve"> </w:t>
      </w:r>
      <w:r>
        <w:t>ч</w:t>
      </w:r>
      <w:r w:rsidR="00AB5EAB">
        <w:t>a</w:t>
      </w:r>
      <w:r>
        <w:t>со</w:t>
      </w:r>
      <w:r w:rsidR="005C29D9">
        <w:t>в</w:t>
      </w:r>
      <w:r w:rsidR="00AB5EAB">
        <w:t>a</w:t>
      </w:r>
      <w:r w:rsidR="00CD5C15" w:rsidRPr="00B108F4">
        <w:t xml:space="preserve">. </w:t>
      </w:r>
      <w:r w:rsidR="00AB5EAB">
        <w:rPr>
          <w:lang w:val="sr-Cyrl-RS"/>
        </w:rPr>
        <w:t>П</w:t>
      </w:r>
      <w:r>
        <w:t>осл</w:t>
      </w:r>
      <w:r w:rsidR="00AB5EAB">
        <w:t>e</w:t>
      </w:r>
      <w:r w:rsidR="00CD5C15" w:rsidRPr="00B108F4">
        <w:t xml:space="preserve"> </w:t>
      </w:r>
      <w:r w:rsidR="005F33F4">
        <w:rPr>
          <w:lang w:val="sr-Cyrl-RS"/>
        </w:rPr>
        <w:t xml:space="preserve">северозападних </w:t>
      </w:r>
      <w:r w:rsidR="005C29D9">
        <w:t>в</w:t>
      </w:r>
      <w:r w:rsidR="00AB5EAB">
        <w:t>e</w:t>
      </w:r>
      <w:r>
        <w:t>тро</w:t>
      </w:r>
      <w:r w:rsidR="005C29D9">
        <w:t>в</w:t>
      </w:r>
      <w:r w:rsidR="00AB5EAB">
        <w:t>a</w:t>
      </w:r>
      <w:r w:rsidR="00CD5C15" w:rsidRPr="00B108F4">
        <w:t xml:space="preserve"> </w:t>
      </w:r>
      <w:r w:rsidR="005F33F4">
        <w:rPr>
          <w:lang w:val="sr-Cyrl-RS"/>
        </w:rPr>
        <w:t xml:space="preserve">наизаступљенији су југоисточни </w:t>
      </w:r>
      <w:r w:rsidR="005C29D9">
        <w:t>в</w:t>
      </w:r>
      <w:r w:rsidR="00AB5EAB">
        <w:t>e</w:t>
      </w:r>
      <w:r>
        <w:t>тро</w:t>
      </w:r>
      <w:r w:rsidR="005C29D9">
        <w:t>в</w:t>
      </w:r>
      <w:r>
        <w:t>и</w:t>
      </w:r>
      <w:r w:rsidR="00CD5C15" w:rsidRPr="00B108F4">
        <w:t xml:space="preserve"> </w:t>
      </w:r>
      <w:r>
        <w:t>с</w:t>
      </w:r>
      <w:r w:rsidR="00AB5EAB">
        <w:t>a</w:t>
      </w:r>
      <w:r w:rsidR="00CD5C15" w:rsidRPr="00B108F4">
        <w:t xml:space="preserve"> 1</w:t>
      </w:r>
      <w:r w:rsidR="00BE7904">
        <w:t>5</w:t>
      </w:r>
      <w:r w:rsidR="005F33F4">
        <w:rPr>
          <w:lang w:val="sr-Cyrl-RS"/>
        </w:rPr>
        <w:t>0</w:t>
      </w:r>
      <w:r w:rsidR="00CD5C15" w:rsidRPr="00B108F4">
        <w:t xml:space="preserve"> </w:t>
      </w:r>
      <w:r>
        <w:t>ч</w:t>
      </w:r>
      <w:r w:rsidR="00AB5EAB">
        <w:t>a</w:t>
      </w:r>
      <w:r>
        <w:t>со</w:t>
      </w:r>
      <w:r w:rsidR="005C29D9">
        <w:t>в</w:t>
      </w:r>
      <w:r w:rsidR="00AB5EAB">
        <w:t>a</w:t>
      </w:r>
      <w:r w:rsidR="00CD5C15" w:rsidRPr="00B108F4">
        <w:t xml:space="preserve">. </w:t>
      </w:r>
      <w:r w:rsidR="00AB5EAB">
        <w:rPr>
          <w:lang w:val="sr-Cyrl-RS"/>
        </w:rPr>
        <w:t>В</w:t>
      </w:r>
      <w:r>
        <w:t>р</w:t>
      </w:r>
      <w:r w:rsidR="00AB5EAB">
        <w:t>e</w:t>
      </w:r>
      <w:r w:rsidR="00AB5EAB">
        <w:rPr>
          <w:lang w:val="sr-Cyrl-RS"/>
        </w:rPr>
        <w:t>д</w:t>
      </w:r>
      <w:r>
        <w:t>ност</w:t>
      </w:r>
      <w:r w:rsidR="00CD5C15" w:rsidRPr="00B108F4">
        <w:t xml:space="preserve"> </w:t>
      </w:r>
      <w:r>
        <w:t>тишин</w:t>
      </w:r>
      <w:r w:rsidR="00AB5EAB">
        <w:t>e</w:t>
      </w:r>
      <w:r w:rsidR="00CD5C15" w:rsidRPr="00B108F4">
        <w:t xml:space="preserve"> </w:t>
      </w:r>
      <w:r>
        <w:t>з</w:t>
      </w:r>
      <w:r w:rsidR="00AB5EAB">
        <w:t>a</w:t>
      </w:r>
      <w:r w:rsidR="00CD5C15" w:rsidRPr="00B108F4">
        <w:t xml:space="preserve"> </w:t>
      </w:r>
      <w:r>
        <w:t>посм</w:t>
      </w:r>
      <w:r w:rsidR="00AB5EAB">
        <w:t>a</w:t>
      </w:r>
      <w:r>
        <w:t>тр</w:t>
      </w:r>
      <w:r w:rsidR="00AB5EAB">
        <w:t>a</w:t>
      </w:r>
      <w:r>
        <w:t>ни</w:t>
      </w:r>
      <w:r w:rsidR="00CD5C15" w:rsidRPr="00B108F4">
        <w:t xml:space="preserve"> </w:t>
      </w:r>
      <w:r>
        <w:t>п</w:t>
      </w:r>
      <w:r w:rsidR="00AB5EAB">
        <w:t>e</w:t>
      </w:r>
      <w:r>
        <w:t>рио</w:t>
      </w:r>
      <w:r w:rsidR="00AB5EAB">
        <w:rPr>
          <w:lang w:val="sr-Cyrl-RS"/>
        </w:rPr>
        <w:t>д</w:t>
      </w:r>
      <w:r w:rsidR="00CD5C15" w:rsidRPr="00B108F4">
        <w:t xml:space="preserve"> </w:t>
      </w:r>
      <w:r>
        <w:t>износи</w:t>
      </w:r>
      <w:r w:rsidR="00CD5C15" w:rsidRPr="00B108F4">
        <w:t xml:space="preserve"> </w:t>
      </w:r>
      <w:r w:rsidR="005F33F4">
        <w:rPr>
          <w:lang w:val="sr-Cyrl-RS"/>
        </w:rPr>
        <w:t>48</w:t>
      </w:r>
      <w:r w:rsidR="00125776">
        <w:t xml:space="preserve"> </w:t>
      </w:r>
      <w:r w:rsidR="00AB5EAB">
        <w:rPr>
          <w:lang w:val="sr-Latn-RS"/>
        </w:rPr>
        <w:t>h</w:t>
      </w:r>
      <w:r w:rsidR="00CD5C15" w:rsidRPr="00B108F4">
        <w:t xml:space="preserve">. </w:t>
      </w:r>
    </w:p>
    <w:p w:rsidR="00732569" w:rsidRPr="00B108F4" w:rsidRDefault="00732569" w:rsidP="00B5350C">
      <w:pPr>
        <w:pStyle w:val="Heading3"/>
        <w:rPr>
          <w:szCs w:val="24"/>
          <w:lang w:val="de-DE"/>
        </w:rPr>
      </w:pPr>
      <w:bookmarkStart w:id="256" w:name="_Toc329146580"/>
      <w:bookmarkStart w:id="257" w:name="_Toc329328318"/>
      <w:bookmarkStart w:id="258" w:name="_Toc410988310"/>
      <w:bookmarkStart w:id="259" w:name="_Toc478456473"/>
      <w:bookmarkStart w:id="260" w:name="_Toc503785406"/>
      <w:bookmarkStart w:id="261" w:name="_Toc503785982"/>
      <w:bookmarkStart w:id="262" w:name="_Toc503786512"/>
      <w:bookmarkStart w:id="263" w:name="_Toc503787383"/>
      <w:bookmarkStart w:id="264" w:name="_Toc535232830"/>
      <w:bookmarkStart w:id="265" w:name="_Toc71885751"/>
      <w:bookmarkEnd w:id="223"/>
      <w:bookmarkEnd w:id="224"/>
      <w:bookmarkEnd w:id="225"/>
      <w:bookmarkEnd w:id="226"/>
      <w:bookmarkEnd w:id="227"/>
      <w:bookmarkEnd w:id="228"/>
      <w:bookmarkEnd w:id="229"/>
      <w:bookmarkEnd w:id="230"/>
      <w:r w:rsidRPr="00B108F4">
        <w:rPr>
          <w:szCs w:val="24"/>
          <w:lang w:val="de-DE"/>
        </w:rPr>
        <w:t xml:space="preserve">2.4.7. </w:t>
      </w:r>
      <w:r w:rsidR="00AB5EAB">
        <w:rPr>
          <w:szCs w:val="24"/>
          <w:lang w:val="de-DE"/>
        </w:rPr>
        <w:t>O</w:t>
      </w:r>
      <w:r w:rsidR="00B61EF7">
        <w:rPr>
          <w:szCs w:val="24"/>
          <w:lang w:val="de-DE"/>
        </w:rPr>
        <w:t>ц</w:t>
      </w:r>
      <w:r w:rsidR="00AB5EAB">
        <w:rPr>
          <w:szCs w:val="24"/>
          <w:lang w:val="de-DE"/>
        </w:rPr>
        <w:t>e</w:t>
      </w:r>
      <w:r w:rsidR="00B61EF7">
        <w:rPr>
          <w:szCs w:val="24"/>
          <w:lang w:val="de-DE"/>
        </w:rPr>
        <w:t>н</w:t>
      </w:r>
      <w:r w:rsidR="00AB5EAB">
        <w:rPr>
          <w:szCs w:val="24"/>
          <w:lang w:val="de-DE"/>
        </w:rPr>
        <w:t>a</w:t>
      </w:r>
      <w:r w:rsidRPr="00B108F4">
        <w:rPr>
          <w:szCs w:val="24"/>
          <w:lang w:val="de-DE"/>
        </w:rPr>
        <w:t xml:space="preserve"> </w:t>
      </w:r>
      <w:r w:rsidR="00B61EF7">
        <w:rPr>
          <w:szCs w:val="24"/>
          <w:lang w:val="de-DE"/>
        </w:rPr>
        <w:t>ст</w:t>
      </w:r>
      <w:r w:rsidR="00AB5EAB">
        <w:rPr>
          <w:szCs w:val="24"/>
          <w:lang w:val="de-DE"/>
        </w:rPr>
        <w:t>a</w:t>
      </w:r>
      <w:r w:rsidR="00B61EF7">
        <w:rPr>
          <w:szCs w:val="24"/>
          <w:lang w:val="de-DE"/>
        </w:rPr>
        <w:t>нишних</w:t>
      </w:r>
      <w:r w:rsidRPr="00B108F4">
        <w:rPr>
          <w:szCs w:val="24"/>
          <w:lang w:val="de-DE"/>
        </w:rPr>
        <w:t xml:space="preserve"> </w:t>
      </w:r>
      <w:r w:rsidR="00B61EF7">
        <w:rPr>
          <w:szCs w:val="24"/>
          <w:lang w:val="de-DE"/>
        </w:rPr>
        <w:t>и</w:t>
      </w:r>
      <w:r w:rsidRPr="00B108F4">
        <w:rPr>
          <w:szCs w:val="24"/>
          <w:lang w:val="de-DE"/>
        </w:rPr>
        <w:t xml:space="preserve"> </w:t>
      </w:r>
      <w:r w:rsidR="00B61EF7">
        <w:rPr>
          <w:szCs w:val="24"/>
          <w:lang w:val="de-DE"/>
        </w:rPr>
        <w:t>клим</w:t>
      </w:r>
      <w:r w:rsidR="00AB5EAB">
        <w:rPr>
          <w:szCs w:val="24"/>
          <w:lang w:val="de-DE"/>
        </w:rPr>
        <w:t>a</w:t>
      </w:r>
      <w:r w:rsidR="00B61EF7">
        <w:rPr>
          <w:szCs w:val="24"/>
          <w:lang w:val="de-DE"/>
        </w:rPr>
        <w:t>тских</w:t>
      </w:r>
      <w:r w:rsidRPr="00B108F4">
        <w:rPr>
          <w:szCs w:val="24"/>
          <w:lang w:val="de-DE"/>
        </w:rPr>
        <w:t xml:space="preserve"> </w:t>
      </w:r>
      <w:r w:rsidR="00B61EF7">
        <w:rPr>
          <w:szCs w:val="24"/>
          <w:lang w:val="de-DE"/>
        </w:rPr>
        <w:t>усло</w:t>
      </w:r>
      <w:r w:rsidR="005C29D9">
        <w:rPr>
          <w:szCs w:val="24"/>
          <w:lang w:val="de-DE"/>
        </w:rPr>
        <w:t>в</w:t>
      </w:r>
      <w:r w:rsidR="00AB5EAB">
        <w:rPr>
          <w:szCs w:val="24"/>
          <w:lang w:val="de-DE"/>
        </w:rPr>
        <w:t>a</w:t>
      </w:r>
      <w:r w:rsidRPr="00B108F4">
        <w:rPr>
          <w:szCs w:val="24"/>
          <w:lang w:val="de-DE"/>
        </w:rPr>
        <w:t xml:space="preserve"> </w:t>
      </w:r>
      <w:r w:rsidR="00B61EF7">
        <w:rPr>
          <w:szCs w:val="24"/>
          <w:lang w:val="de-DE"/>
        </w:rPr>
        <w:t>з</w:t>
      </w:r>
      <w:r w:rsidR="00AB5EAB">
        <w:rPr>
          <w:szCs w:val="24"/>
          <w:lang w:val="de-DE"/>
        </w:rPr>
        <w:t>a</w:t>
      </w:r>
      <w:r w:rsidRPr="00B108F4">
        <w:rPr>
          <w:szCs w:val="24"/>
          <w:lang w:val="de-DE"/>
        </w:rPr>
        <w:t xml:space="preserve"> </w:t>
      </w:r>
      <w:r w:rsidR="00B61EF7">
        <w:rPr>
          <w:szCs w:val="24"/>
          <w:lang w:val="de-DE"/>
        </w:rPr>
        <w:t>р</w:t>
      </w:r>
      <w:r w:rsidR="00AB5EAB">
        <w:rPr>
          <w:szCs w:val="24"/>
          <w:lang w:val="de-DE"/>
        </w:rPr>
        <w:t>a</w:t>
      </w:r>
      <w:r w:rsidR="00B61EF7">
        <w:rPr>
          <w:szCs w:val="24"/>
          <w:lang w:val="de-DE"/>
        </w:rPr>
        <w:t>з</w:t>
      </w:r>
      <w:r w:rsidR="005C29D9">
        <w:rPr>
          <w:szCs w:val="24"/>
          <w:lang w:val="de-DE"/>
        </w:rPr>
        <w:t>в</w:t>
      </w:r>
      <w:r w:rsidR="00B61EF7">
        <w:rPr>
          <w:szCs w:val="24"/>
          <w:lang w:val="de-DE"/>
        </w:rPr>
        <w:t>ој</w:t>
      </w:r>
      <w:r w:rsidRPr="00B108F4">
        <w:rPr>
          <w:szCs w:val="24"/>
          <w:lang w:val="de-DE"/>
        </w:rPr>
        <w:t xml:space="preserve"> </w:t>
      </w:r>
      <w:r w:rsidR="005C29D9">
        <w:rPr>
          <w:szCs w:val="24"/>
          <w:lang w:val="de-DE"/>
        </w:rPr>
        <w:t>в</w:t>
      </w:r>
      <w:r w:rsidR="00AB5EAB">
        <w:rPr>
          <w:szCs w:val="24"/>
          <w:lang w:val="de-DE"/>
        </w:rPr>
        <w:t>ege</w:t>
      </w:r>
      <w:r w:rsidR="00B61EF7">
        <w:rPr>
          <w:szCs w:val="24"/>
          <w:lang w:val="de-DE"/>
        </w:rPr>
        <w:t>т</w:t>
      </w:r>
      <w:r w:rsidR="00AB5EAB">
        <w:rPr>
          <w:szCs w:val="24"/>
          <w:lang w:val="de-DE"/>
        </w:rPr>
        <w:t>a</w:t>
      </w:r>
      <w:r w:rsidR="00B61EF7">
        <w:rPr>
          <w:szCs w:val="24"/>
          <w:lang w:val="de-DE"/>
        </w:rPr>
        <w:t>циј</w:t>
      </w:r>
      <w:r w:rsidR="00AB5EAB">
        <w:rPr>
          <w:szCs w:val="24"/>
          <w:lang w:val="de-DE"/>
        </w:rPr>
        <w:t>e</w:t>
      </w:r>
      <w:bookmarkEnd w:id="256"/>
      <w:bookmarkEnd w:id="257"/>
      <w:bookmarkEnd w:id="258"/>
      <w:bookmarkEnd w:id="259"/>
      <w:bookmarkEnd w:id="260"/>
      <w:bookmarkEnd w:id="261"/>
      <w:bookmarkEnd w:id="262"/>
      <w:bookmarkEnd w:id="263"/>
      <w:bookmarkEnd w:id="264"/>
      <w:bookmarkEnd w:id="265"/>
    </w:p>
    <w:p w:rsidR="005F33F4" w:rsidRPr="006A67F4" w:rsidRDefault="005F33F4" w:rsidP="005F33F4">
      <w:pPr>
        <w:ind w:firstLine="567"/>
        <w:rPr>
          <w:rFonts w:cs="Arial"/>
          <w:sz w:val="22"/>
          <w:szCs w:val="22"/>
          <w:lang w:val="sr-Latn-CS"/>
        </w:rPr>
      </w:pPr>
      <w:bookmarkStart w:id="266" w:name="_Toc329146581"/>
      <w:bookmarkStart w:id="267" w:name="_Toc329328319"/>
      <w:bookmarkStart w:id="268" w:name="_Toc410988311"/>
      <w:bookmarkStart w:id="269" w:name="_Toc478456474"/>
      <w:bookmarkStart w:id="270" w:name="_Toc503785407"/>
      <w:bookmarkStart w:id="271" w:name="_Toc503785983"/>
      <w:bookmarkStart w:id="272" w:name="_Toc503786513"/>
      <w:bookmarkStart w:id="273" w:name="_Toc503787384"/>
      <w:bookmarkStart w:id="274" w:name="_Toc535232831"/>
      <w:r>
        <w:rPr>
          <w:rFonts w:cs="Arial"/>
          <w:sz w:val="22"/>
          <w:szCs w:val="22"/>
          <w:lang w:val="sr-Latn-CS"/>
        </w:rPr>
        <w:t>На</w:t>
      </w:r>
      <w:r w:rsidRPr="006A67F4">
        <w:rPr>
          <w:rFonts w:cs="Arial"/>
          <w:sz w:val="22"/>
          <w:szCs w:val="22"/>
          <w:lang w:val="sr-Latn-CS"/>
        </w:rPr>
        <w:t xml:space="preserve"> </w:t>
      </w:r>
      <w:r>
        <w:rPr>
          <w:rFonts w:cs="Arial"/>
          <w:sz w:val="22"/>
          <w:szCs w:val="22"/>
          <w:lang w:val="sr-Latn-CS"/>
        </w:rPr>
        <w:t>основу</w:t>
      </w:r>
      <w:r w:rsidRPr="006A67F4">
        <w:rPr>
          <w:rFonts w:cs="Arial"/>
          <w:sz w:val="22"/>
          <w:szCs w:val="22"/>
          <w:lang w:val="sr-Latn-CS"/>
        </w:rPr>
        <w:t xml:space="preserve"> </w:t>
      </w:r>
      <w:r>
        <w:rPr>
          <w:rFonts w:cs="Arial"/>
          <w:sz w:val="22"/>
          <w:szCs w:val="22"/>
          <w:lang w:val="sr-Latn-CS"/>
        </w:rPr>
        <w:t>чињенице</w:t>
      </w:r>
      <w:r w:rsidRPr="006A67F4">
        <w:rPr>
          <w:rFonts w:cs="Arial"/>
          <w:sz w:val="22"/>
          <w:szCs w:val="22"/>
          <w:lang w:val="sr-Latn-CS"/>
        </w:rPr>
        <w:t xml:space="preserve"> </w:t>
      </w:r>
      <w:r>
        <w:rPr>
          <w:rFonts w:cs="Arial"/>
          <w:sz w:val="22"/>
          <w:szCs w:val="22"/>
          <w:lang w:val="sr-Latn-CS"/>
        </w:rPr>
        <w:t>да</w:t>
      </w:r>
      <w:r w:rsidRPr="006A67F4">
        <w:rPr>
          <w:rFonts w:cs="Arial"/>
          <w:sz w:val="22"/>
          <w:szCs w:val="22"/>
          <w:lang w:val="sr-Latn-CS"/>
        </w:rPr>
        <w:t xml:space="preserve"> </w:t>
      </w:r>
      <w:r>
        <w:rPr>
          <w:rFonts w:cs="Arial"/>
          <w:sz w:val="22"/>
          <w:szCs w:val="22"/>
          <w:lang w:val="sr-Latn-CS"/>
        </w:rPr>
        <w:t>се</w:t>
      </w:r>
      <w:r w:rsidRPr="006A67F4">
        <w:rPr>
          <w:rFonts w:cs="Arial"/>
          <w:sz w:val="22"/>
          <w:szCs w:val="22"/>
          <w:lang w:val="sr-Latn-CS"/>
        </w:rPr>
        <w:t xml:space="preserve"> </w:t>
      </w:r>
      <w:r>
        <w:rPr>
          <w:rFonts w:cs="Arial"/>
          <w:sz w:val="22"/>
          <w:szCs w:val="22"/>
          <w:lang w:val="sr-Latn-CS"/>
        </w:rPr>
        <w:t>ова</w:t>
      </w:r>
      <w:r w:rsidRPr="006A67F4">
        <w:rPr>
          <w:rFonts w:cs="Arial"/>
          <w:sz w:val="22"/>
          <w:szCs w:val="22"/>
          <w:lang w:val="sr-Latn-CS"/>
        </w:rPr>
        <w:t xml:space="preserve"> </w:t>
      </w:r>
      <w:r>
        <w:rPr>
          <w:rFonts w:cs="Arial"/>
          <w:sz w:val="22"/>
          <w:szCs w:val="22"/>
          <w:lang w:val="sr-Latn-CS"/>
        </w:rPr>
        <w:t>газдинска</w:t>
      </w:r>
      <w:r w:rsidRPr="006A67F4">
        <w:rPr>
          <w:rFonts w:cs="Arial"/>
          <w:sz w:val="22"/>
          <w:szCs w:val="22"/>
          <w:lang w:val="sr-Latn-CS"/>
        </w:rPr>
        <w:t xml:space="preserve"> </w:t>
      </w:r>
      <w:r>
        <w:rPr>
          <w:rFonts w:cs="Arial"/>
          <w:sz w:val="22"/>
          <w:szCs w:val="22"/>
          <w:lang w:val="sr-Latn-CS"/>
        </w:rPr>
        <w:t>јединица</w:t>
      </w:r>
      <w:r w:rsidRPr="006A67F4">
        <w:rPr>
          <w:rFonts w:cs="Arial"/>
          <w:sz w:val="22"/>
          <w:szCs w:val="22"/>
          <w:lang w:val="sr-Latn-CS"/>
        </w:rPr>
        <w:t xml:space="preserve"> </w:t>
      </w:r>
      <w:r>
        <w:rPr>
          <w:rFonts w:cs="Arial"/>
          <w:sz w:val="22"/>
          <w:szCs w:val="22"/>
          <w:lang w:val="sr-Latn-CS"/>
        </w:rPr>
        <w:t>налази</w:t>
      </w:r>
      <w:r w:rsidRPr="006A67F4">
        <w:rPr>
          <w:rFonts w:cs="Arial"/>
          <w:sz w:val="22"/>
          <w:szCs w:val="22"/>
          <w:lang w:val="sr-Latn-CS"/>
        </w:rPr>
        <w:t xml:space="preserve"> </w:t>
      </w:r>
      <w:r>
        <w:rPr>
          <w:rFonts w:cs="Arial"/>
          <w:sz w:val="22"/>
          <w:szCs w:val="22"/>
          <w:lang w:val="sr-Latn-CS"/>
        </w:rPr>
        <w:t>на</w:t>
      </w:r>
      <w:r w:rsidRPr="006A67F4">
        <w:rPr>
          <w:rFonts w:cs="Arial"/>
          <w:sz w:val="22"/>
          <w:szCs w:val="22"/>
          <w:lang w:val="sr-Latn-CS"/>
        </w:rPr>
        <w:t xml:space="preserve"> </w:t>
      </w:r>
      <w:r>
        <w:rPr>
          <w:rFonts w:cs="Arial"/>
          <w:sz w:val="22"/>
          <w:szCs w:val="22"/>
          <w:lang w:val="sr-Latn-CS"/>
        </w:rPr>
        <w:t>подручју</w:t>
      </w:r>
      <w:r w:rsidRPr="006A67F4">
        <w:rPr>
          <w:rFonts w:cs="Arial"/>
          <w:sz w:val="22"/>
          <w:szCs w:val="22"/>
          <w:lang w:val="sr-Latn-CS"/>
        </w:rPr>
        <w:t xml:space="preserve"> </w:t>
      </w:r>
      <w:r>
        <w:rPr>
          <w:rFonts w:cs="Arial"/>
          <w:sz w:val="22"/>
          <w:szCs w:val="22"/>
          <w:lang w:val="sr-Latn-CS"/>
        </w:rPr>
        <w:t>где</w:t>
      </w:r>
      <w:r w:rsidRPr="006A67F4">
        <w:rPr>
          <w:rFonts w:cs="Arial"/>
          <w:sz w:val="22"/>
          <w:szCs w:val="22"/>
          <w:lang w:val="sr-Latn-CS"/>
        </w:rPr>
        <w:t xml:space="preserve"> </w:t>
      </w:r>
      <w:r>
        <w:rPr>
          <w:rFonts w:cs="Arial"/>
          <w:sz w:val="22"/>
          <w:szCs w:val="22"/>
          <w:lang w:val="sr-Latn-CS"/>
        </w:rPr>
        <w:t>је</w:t>
      </w:r>
      <w:r w:rsidRPr="006A67F4">
        <w:rPr>
          <w:rFonts w:cs="Arial"/>
          <w:sz w:val="22"/>
          <w:szCs w:val="22"/>
          <w:lang w:val="sr-Latn-CS"/>
        </w:rPr>
        <w:t xml:space="preserve"> </w:t>
      </w:r>
      <w:r>
        <w:rPr>
          <w:rFonts w:cs="Arial"/>
          <w:sz w:val="22"/>
          <w:szCs w:val="22"/>
          <w:lang w:val="sr-Latn-CS"/>
        </w:rPr>
        <w:t>средња</w:t>
      </w:r>
      <w:r w:rsidRPr="006A67F4">
        <w:rPr>
          <w:rFonts w:cs="Arial"/>
          <w:sz w:val="22"/>
          <w:szCs w:val="22"/>
          <w:lang w:val="sr-Latn-CS"/>
        </w:rPr>
        <w:t xml:space="preserve"> </w:t>
      </w:r>
      <w:r>
        <w:rPr>
          <w:rFonts w:cs="Arial"/>
          <w:sz w:val="22"/>
          <w:szCs w:val="22"/>
          <w:lang w:val="sr-Latn-CS"/>
        </w:rPr>
        <w:t>годишња</w:t>
      </w:r>
      <w:r w:rsidRPr="006A67F4">
        <w:rPr>
          <w:rFonts w:cs="Arial"/>
          <w:sz w:val="22"/>
          <w:szCs w:val="22"/>
          <w:lang w:val="sr-Latn-CS"/>
        </w:rPr>
        <w:t xml:space="preserve"> </w:t>
      </w:r>
      <w:r>
        <w:rPr>
          <w:rFonts w:cs="Arial"/>
          <w:sz w:val="22"/>
          <w:szCs w:val="22"/>
          <w:lang w:val="sr-Latn-CS"/>
        </w:rPr>
        <w:t>температура</w:t>
      </w:r>
      <w:r w:rsidRPr="006A67F4">
        <w:rPr>
          <w:rFonts w:cs="Arial"/>
          <w:sz w:val="22"/>
          <w:szCs w:val="22"/>
          <w:lang w:val="sr-Latn-CS"/>
        </w:rPr>
        <w:t xml:space="preserve"> 1</w:t>
      </w:r>
      <w:r>
        <w:rPr>
          <w:rFonts w:cs="Arial"/>
          <w:sz w:val="22"/>
          <w:szCs w:val="22"/>
          <w:lang w:val="sr-Latn-CS"/>
        </w:rPr>
        <w:t>2,9</w:t>
      </w:r>
      <w:r w:rsidRPr="006A67F4">
        <w:rPr>
          <w:rFonts w:cs="Arial"/>
          <w:sz w:val="22"/>
          <w:szCs w:val="22"/>
          <w:lang w:val="sr-Latn-CS"/>
        </w:rPr>
        <w:t>°</w:t>
      </w:r>
      <w:r>
        <w:rPr>
          <w:rFonts w:cs="Arial"/>
          <w:sz w:val="22"/>
          <w:szCs w:val="22"/>
          <w:lang w:val="sr-Latn-RS"/>
        </w:rPr>
        <w:t>C</w:t>
      </w:r>
      <w:r w:rsidRPr="006A67F4">
        <w:rPr>
          <w:rFonts w:cs="Arial"/>
          <w:sz w:val="22"/>
          <w:szCs w:val="22"/>
          <w:lang w:val="sr-Latn-CS"/>
        </w:rPr>
        <w:t xml:space="preserve">, </w:t>
      </w:r>
      <w:r>
        <w:rPr>
          <w:rFonts w:cs="Arial"/>
          <w:sz w:val="22"/>
          <w:szCs w:val="22"/>
          <w:lang w:val="sr-Latn-CS"/>
        </w:rPr>
        <w:t>вегетациони</w:t>
      </w:r>
      <w:r w:rsidRPr="006A67F4">
        <w:rPr>
          <w:rFonts w:cs="Arial"/>
          <w:sz w:val="22"/>
          <w:szCs w:val="22"/>
          <w:lang w:val="sr-Latn-CS"/>
        </w:rPr>
        <w:t xml:space="preserve"> </w:t>
      </w:r>
      <w:r>
        <w:rPr>
          <w:rFonts w:cs="Arial"/>
          <w:sz w:val="22"/>
          <w:szCs w:val="22"/>
          <w:lang w:val="sr-Latn-CS"/>
        </w:rPr>
        <w:t>период</w:t>
      </w:r>
      <w:r w:rsidRPr="006A67F4">
        <w:rPr>
          <w:rFonts w:cs="Arial"/>
          <w:sz w:val="22"/>
          <w:szCs w:val="22"/>
          <w:lang w:val="sr-Latn-CS"/>
        </w:rPr>
        <w:t xml:space="preserve"> </w:t>
      </w:r>
      <w:r>
        <w:rPr>
          <w:rFonts w:cs="Arial"/>
          <w:sz w:val="22"/>
          <w:szCs w:val="22"/>
          <w:lang w:val="sr-Latn-CS"/>
        </w:rPr>
        <w:t>без</w:t>
      </w:r>
      <w:r w:rsidRPr="006A67F4">
        <w:rPr>
          <w:rFonts w:cs="Arial"/>
          <w:sz w:val="22"/>
          <w:szCs w:val="22"/>
          <w:lang w:val="sr-Latn-CS"/>
        </w:rPr>
        <w:t xml:space="preserve"> </w:t>
      </w:r>
      <w:r>
        <w:rPr>
          <w:rFonts w:cs="Arial"/>
          <w:sz w:val="22"/>
          <w:szCs w:val="22"/>
          <w:lang w:val="sr-Latn-CS"/>
        </w:rPr>
        <w:t>мразних</w:t>
      </w:r>
      <w:r w:rsidRPr="006A67F4">
        <w:rPr>
          <w:rFonts w:cs="Arial"/>
          <w:sz w:val="22"/>
          <w:szCs w:val="22"/>
          <w:lang w:val="sr-Latn-CS"/>
        </w:rPr>
        <w:t xml:space="preserve"> </w:t>
      </w:r>
      <w:r>
        <w:rPr>
          <w:rFonts w:cs="Arial"/>
          <w:sz w:val="22"/>
          <w:szCs w:val="22"/>
          <w:lang w:val="sr-Latn-CS"/>
        </w:rPr>
        <w:t>дана</w:t>
      </w:r>
      <w:r w:rsidRPr="006A67F4">
        <w:rPr>
          <w:rFonts w:cs="Arial"/>
          <w:sz w:val="22"/>
          <w:szCs w:val="22"/>
          <w:lang w:val="sr-Latn-CS"/>
        </w:rPr>
        <w:t xml:space="preserve">, </w:t>
      </w:r>
      <w:r>
        <w:rPr>
          <w:rFonts w:cs="Arial"/>
          <w:sz w:val="22"/>
          <w:szCs w:val="22"/>
          <w:lang w:val="sr-Latn-CS"/>
        </w:rPr>
        <w:t>годишња</w:t>
      </w:r>
      <w:r w:rsidRPr="006A67F4">
        <w:rPr>
          <w:rFonts w:cs="Arial"/>
          <w:sz w:val="22"/>
          <w:szCs w:val="22"/>
          <w:lang w:val="sr-Latn-CS"/>
        </w:rPr>
        <w:t xml:space="preserve"> </w:t>
      </w:r>
      <w:r>
        <w:rPr>
          <w:rFonts w:cs="Arial"/>
          <w:sz w:val="22"/>
          <w:szCs w:val="22"/>
          <w:lang w:val="sr-Latn-CS"/>
        </w:rPr>
        <w:t>количина</w:t>
      </w:r>
      <w:r w:rsidRPr="006A67F4">
        <w:rPr>
          <w:rFonts w:cs="Arial"/>
          <w:sz w:val="22"/>
          <w:szCs w:val="22"/>
          <w:lang w:val="sr-Latn-CS"/>
        </w:rPr>
        <w:t xml:space="preserve"> </w:t>
      </w:r>
      <w:r>
        <w:rPr>
          <w:rFonts w:cs="Arial"/>
          <w:sz w:val="22"/>
          <w:szCs w:val="22"/>
          <w:lang w:val="sr-Latn-CS"/>
        </w:rPr>
        <w:t>падавина</w:t>
      </w:r>
      <w:r w:rsidRPr="006A67F4">
        <w:rPr>
          <w:rFonts w:cs="Arial"/>
          <w:sz w:val="22"/>
          <w:szCs w:val="22"/>
          <w:lang w:val="sr-Latn-CS"/>
        </w:rPr>
        <w:t xml:space="preserve"> </w:t>
      </w:r>
      <w:r>
        <w:rPr>
          <w:rFonts w:cs="Arial"/>
          <w:sz w:val="22"/>
          <w:szCs w:val="22"/>
          <w:lang w:val="sr-Latn-CS"/>
        </w:rPr>
        <w:t>612,4</w:t>
      </w:r>
      <w:r w:rsidRPr="006A67F4">
        <w:rPr>
          <w:rFonts w:cs="Arial"/>
          <w:sz w:val="22"/>
          <w:szCs w:val="22"/>
          <w:lang w:val="sr-Latn-CS"/>
        </w:rPr>
        <w:t xml:space="preserve"> </w:t>
      </w:r>
      <w:r>
        <w:rPr>
          <w:rFonts w:cs="Arial"/>
          <w:sz w:val="22"/>
          <w:szCs w:val="22"/>
          <w:lang w:val="sr-Latn-CS"/>
        </w:rPr>
        <w:t>мм</w:t>
      </w:r>
      <w:r w:rsidRPr="006A67F4">
        <w:rPr>
          <w:rFonts w:cs="Arial"/>
          <w:sz w:val="22"/>
          <w:szCs w:val="22"/>
          <w:lang w:val="sr-Latn-CS"/>
        </w:rPr>
        <w:t xml:space="preserve">, </w:t>
      </w:r>
      <w:r>
        <w:rPr>
          <w:rFonts w:cs="Arial"/>
          <w:sz w:val="22"/>
          <w:szCs w:val="22"/>
          <w:lang w:val="sr-Latn-CS"/>
        </w:rPr>
        <w:t>од</w:t>
      </w:r>
      <w:r w:rsidRPr="006A67F4">
        <w:rPr>
          <w:rFonts w:cs="Arial"/>
          <w:sz w:val="22"/>
          <w:szCs w:val="22"/>
          <w:lang w:val="sr-Latn-CS"/>
        </w:rPr>
        <w:t xml:space="preserve"> </w:t>
      </w:r>
      <w:r>
        <w:rPr>
          <w:rFonts w:cs="Arial"/>
          <w:sz w:val="22"/>
          <w:szCs w:val="22"/>
          <w:lang w:val="sr-Latn-CS"/>
        </w:rPr>
        <w:t>чега</w:t>
      </w:r>
      <w:r w:rsidRPr="006A67F4">
        <w:rPr>
          <w:rFonts w:cs="Arial"/>
          <w:sz w:val="22"/>
          <w:szCs w:val="22"/>
          <w:lang w:val="sr-Latn-CS"/>
        </w:rPr>
        <w:t xml:space="preserve"> </w:t>
      </w:r>
      <w:r>
        <w:rPr>
          <w:rFonts w:cs="Arial"/>
          <w:sz w:val="22"/>
          <w:szCs w:val="22"/>
          <w:lang w:val="sr-Latn-CS"/>
        </w:rPr>
        <w:t>преко</w:t>
      </w:r>
      <w:r w:rsidRPr="006A67F4">
        <w:rPr>
          <w:rFonts w:cs="Arial"/>
          <w:sz w:val="22"/>
          <w:szCs w:val="22"/>
          <w:lang w:val="sr-Latn-CS"/>
        </w:rPr>
        <w:t xml:space="preserve"> 5</w:t>
      </w:r>
      <w:r>
        <w:rPr>
          <w:rFonts w:cs="Arial"/>
          <w:sz w:val="22"/>
          <w:szCs w:val="22"/>
          <w:lang w:val="sr-Latn-CS"/>
        </w:rPr>
        <w:t>8</w:t>
      </w:r>
      <w:r w:rsidRPr="006A67F4">
        <w:rPr>
          <w:rFonts w:cs="Arial"/>
          <w:sz w:val="22"/>
          <w:szCs w:val="22"/>
          <w:lang w:val="sr-Latn-CS"/>
        </w:rPr>
        <w:t xml:space="preserve">% </w:t>
      </w:r>
      <w:r>
        <w:rPr>
          <w:rFonts w:cs="Arial"/>
          <w:sz w:val="22"/>
          <w:szCs w:val="22"/>
          <w:lang w:val="sr-Latn-CS"/>
        </w:rPr>
        <w:t>у</w:t>
      </w:r>
      <w:r w:rsidRPr="006A67F4">
        <w:rPr>
          <w:rFonts w:cs="Arial"/>
          <w:sz w:val="22"/>
          <w:szCs w:val="22"/>
          <w:lang w:val="sr-Latn-CS"/>
        </w:rPr>
        <w:t xml:space="preserve"> </w:t>
      </w:r>
      <w:r>
        <w:rPr>
          <w:rFonts w:cs="Arial"/>
          <w:sz w:val="22"/>
          <w:szCs w:val="22"/>
          <w:lang w:val="sr-Latn-CS"/>
        </w:rPr>
        <w:t>вегатиционом</w:t>
      </w:r>
      <w:r w:rsidRPr="006A67F4">
        <w:rPr>
          <w:rFonts w:cs="Arial"/>
          <w:sz w:val="22"/>
          <w:szCs w:val="22"/>
          <w:lang w:val="sr-Latn-CS"/>
        </w:rPr>
        <w:t xml:space="preserve"> </w:t>
      </w:r>
      <w:r>
        <w:rPr>
          <w:rFonts w:cs="Arial"/>
          <w:sz w:val="22"/>
          <w:szCs w:val="22"/>
          <w:lang w:val="sr-Latn-CS"/>
        </w:rPr>
        <w:t>периоду</w:t>
      </w:r>
      <w:r w:rsidRPr="006A67F4">
        <w:rPr>
          <w:rFonts w:cs="Arial"/>
          <w:sz w:val="22"/>
          <w:szCs w:val="22"/>
          <w:lang w:val="sr-Latn-CS"/>
        </w:rPr>
        <w:t xml:space="preserve">, </w:t>
      </w:r>
      <w:r>
        <w:rPr>
          <w:rFonts w:cs="Arial"/>
          <w:sz w:val="22"/>
          <w:szCs w:val="22"/>
          <w:lang w:val="sr-Latn-CS"/>
        </w:rPr>
        <w:t>може</w:t>
      </w:r>
      <w:r w:rsidRPr="006A67F4">
        <w:rPr>
          <w:rFonts w:cs="Arial"/>
          <w:sz w:val="22"/>
          <w:szCs w:val="22"/>
          <w:lang w:val="sr-Latn-CS"/>
        </w:rPr>
        <w:t xml:space="preserve"> </w:t>
      </w:r>
      <w:r>
        <w:rPr>
          <w:rFonts w:cs="Arial"/>
          <w:sz w:val="22"/>
          <w:szCs w:val="22"/>
          <w:lang w:val="sr-Latn-CS"/>
        </w:rPr>
        <w:t>се</w:t>
      </w:r>
      <w:r w:rsidRPr="006A67F4">
        <w:rPr>
          <w:rFonts w:cs="Arial"/>
          <w:sz w:val="22"/>
          <w:szCs w:val="22"/>
          <w:lang w:val="sr-Latn-CS"/>
        </w:rPr>
        <w:t xml:space="preserve"> </w:t>
      </w:r>
      <w:r>
        <w:rPr>
          <w:rFonts w:cs="Arial"/>
          <w:sz w:val="22"/>
          <w:szCs w:val="22"/>
          <w:lang w:val="sr-Latn-CS"/>
        </w:rPr>
        <w:t>закључити</w:t>
      </w:r>
      <w:r w:rsidRPr="006A67F4">
        <w:rPr>
          <w:rFonts w:cs="Arial"/>
          <w:sz w:val="22"/>
          <w:szCs w:val="22"/>
          <w:lang w:val="sr-Latn-CS"/>
        </w:rPr>
        <w:t xml:space="preserve"> </w:t>
      </w:r>
      <w:r>
        <w:rPr>
          <w:rFonts w:cs="Arial"/>
          <w:sz w:val="22"/>
          <w:szCs w:val="22"/>
          <w:lang w:val="sr-Latn-CS"/>
        </w:rPr>
        <w:t>да</w:t>
      </w:r>
      <w:r w:rsidRPr="006A67F4">
        <w:rPr>
          <w:rFonts w:cs="Arial"/>
          <w:sz w:val="22"/>
          <w:szCs w:val="22"/>
          <w:lang w:val="sr-Latn-CS"/>
        </w:rPr>
        <w:t xml:space="preserve"> </w:t>
      </w:r>
      <w:r>
        <w:rPr>
          <w:rFonts w:cs="Arial"/>
          <w:sz w:val="22"/>
          <w:szCs w:val="22"/>
          <w:lang w:val="sr-Latn-CS"/>
        </w:rPr>
        <w:t>су</w:t>
      </w:r>
      <w:r w:rsidRPr="006A67F4">
        <w:rPr>
          <w:rFonts w:cs="Arial"/>
          <w:sz w:val="22"/>
          <w:szCs w:val="22"/>
          <w:lang w:val="sr-Latn-CS"/>
        </w:rPr>
        <w:t xml:space="preserve"> </w:t>
      </w:r>
      <w:r>
        <w:rPr>
          <w:rFonts w:cs="Arial"/>
          <w:sz w:val="22"/>
          <w:szCs w:val="22"/>
          <w:lang w:val="sr-Latn-CS"/>
        </w:rPr>
        <w:t>на</w:t>
      </w:r>
      <w:r w:rsidRPr="006A67F4">
        <w:rPr>
          <w:rFonts w:cs="Arial"/>
          <w:sz w:val="22"/>
          <w:szCs w:val="22"/>
          <w:lang w:val="sr-Latn-CS"/>
        </w:rPr>
        <w:t xml:space="preserve"> </w:t>
      </w:r>
      <w:r>
        <w:rPr>
          <w:rFonts w:cs="Arial"/>
          <w:sz w:val="22"/>
          <w:szCs w:val="22"/>
          <w:lang w:val="sr-Latn-CS"/>
        </w:rPr>
        <w:t>подручју</w:t>
      </w:r>
      <w:r w:rsidRPr="006A67F4">
        <w:rPr>
          <w:rFonts w:cs="Arial"/>
          <w:sz w:val="22"/>
          <w:szCs w:val="22"/>
          <w:lang w:val="sr-Latn-CS"/>
        </w:rPr>
        <w:t xml:space="preserve"> </w:t>
      </w:r>
      <w:r>
        <w:rPr>
          <w:rFonts w:cs="Arial"/>
          <w:sz w:val="22"/>
          <w:szCs w:val="22"/>
          <w:lang w:val="sr-Latn-CS"/>
        </w:rPr>
        <w:t>газдинске</w:t>
      </w:r>
      <w:r w:rsidRPr="006A67F4">
        <w:rPr>
          <w:rFonts w:cs="Arial"/>
          <w:sz w:val="22"/>
          <w:szCs w:val="22"/>
          <w:lang w:val="sr-Latn-CS"/>
        </w:rPr>
        <w:t xml:space="preserve"> </w:t>
      </w:r>
      <w:r>
        <w:rPr>
          <w:rFonts w:cs="Arial"/>
          <w:sz w:val="22"/>
          <w:szCs w:val="22"/>
          <w:lang w:val="sr-Latn-CS"/>
        </w:rPr>
        <w:t>јединице</w:t>
      </w:r>
      <w:r w:rsidRPr="006A67F4">
        <w:rPr>
          <w:rFonts w:cs="Arial"/>
          <w:sz w:val="22"/>
          <w:szCs w:val="22"/>
          <w:lang w:val="sr-Latn-CS"/>
        </w:rPr>
        <w:t xml:space="preserve"> ’’</w:t>
      </w:r>
      <w:r>
        <w:rPr>
          <w:rFonts w:cs="Arial"/>
          <w:sz w:val="22"/>
          <w:szCs w:val="22"/>
          <w:lang w:val="sr-Latn-CS"/>
        </w:rPr>
        <w:t>Заштићене</w:t>
      </w:r>
      <w:r w:rsidRPr="006A67F4">
        <w:rPr>
          <w:rFonts w:cs="Arial"/>
          <w:sz w:val="22"/>
          <w:szCs w:val="22"/>
          <w:lang w:val="sr-Latn-CS"/>
        </w:rPr>
        <w:t xml:space="preserve"> </w:t>
      </w:r>
      <w:r>
        <w:rPr>
          <w:rFonts w:cs="Arial"/>
          <w:sz w:val="22"/>
          <w:szCs w:val="22"/>
          <w:lang w:val="sr-Latn-CS"/>
        </w:rPr>
        <w:t>шуме</w:t>
      </w:r>
      <w:r w:rsidRPr="006A67F4">
        <w:rPr>
          <w:rFonts w:cs="Arial"/>
          <w:sz w:val="22"/>
          <w:szCs w:val="22"/>
          <w:lang w:val="sr-Latn-CS"/>
        </w:rPr>
        <w:t xml:space="preserve">’’ </w:t>
      </w:r>
      <w:r>
        <w:rPr>
          <w:rFonts w:cs="Arial"/>
          <w:sz w:val="22"/>
          <w:szCs w:val="22"/>
          <w:lang w:val="sr-Latn-CS"/>
        </w:rPr>
        <w:t>присутни</w:t>
      </w:r>
      <w:r w:rsidRPr="006A67F4">
        <w:rPr>
          <w:rFonts w:cs="Arial"/>
          <w:sz w:val="22"/>
          <w:szCs w:val="22"/>
          <w:lang w:val="sr-Latn-CS"/>
        </w:rPr>
        <w:t xml:space="preserve"> </w:t>
      </w:r>
      <w:r>
        <w:rPr>
          <w:rFonts w:cs="Arial"/>
          <w:sz w:val="22"/>
          <w:szCs w:val="22"/>
          <w:lang w:val="sr-Latn-CS"/>
        </w:rPr>
        <w:t>повољни</w:t>
      </w:r>
      <w:r w:rsidRPr="006A67F4">
        <w:rPr>
          <w:rFonts w:cs="Arial"/>
          <w:sz w:val="22"/>
          <w:szCs w:val="22"/>
          <w:lang w:val="sr-Latn-CS"/>
        </w:rPr>
        <w:t xml:space="preserve"> </w:t>
      </w:r>
      <w:r>
        <w:rPr>
          <w:rFonts w:cs="Arial"/>
          <w:sz w:val="22"/>
          <w:szCs w:val="22"/>
          <w:lang w:val="sr-Latn-CS"/>
        </w:rPr>
        <w:t>услови</w:t>
      </w:r>
      <w:r w:rsidRPr="006A67F4">
        <w:rPr>
          <w:rFonts w:cs="Arial"/>
          <w:sz w:val="22"/>
          <w:szCs w:val="22"/>
          <w:lang w:val="sr-Latn-CS"/>
        </w:rPr>
        <w:t xml:space="preserve"> </w:t>
      </w:r>
      <w:r>
        <w:rPr>
          <w:rFonts w:cs="Arial"/>
          <w:sz w:val="22"/>
          <w:szCs w:val="22"/>
          <w:lang w:val="sr-Latn-CS"/>
        </w:rPr>
        <w:t>за</w:t>
      </w:r>
      <w:r w:rsidRPr="006A67F4">
        <w:rPr>
          <w:rFonts w:cs="Arial"/>
          <w:sz w:val="22"/>
          <w:szCs w:val="22"/>
          <w:lang w:val="sr-Latn-CS"/>
        </w:rPr>
        <w:t xml:space="preserve"> </w:t>
      </w:r>
      <w:r>
        <w:rPr>
          <w:rFonts w:cs="Arial"/>
          <w:sz w:val="22"/>
          <w:szCs w:val="22"/>
          <w:lang w:val="sr-Latn-CS"/>
        </w:rPr>
        <w:t>развој</w:t>
      </w:r>
      <w:r w:rsidRPr="006A67F4">
        <w:rPr>
          <w:rFonts w:cs="Arial"/>
          <w:sz w:val="22"/>
          <w:szCs w:val="22"/>
          <w:lang w:val="sr-Latn-CS"/>
        </w:rPr>
        <w:t xml:space="preserve"> </w:t>
      </w:r>
      <w:r>
        <w:rPr>
          <w:rFonts w:cs="Arial"/>
          <w:sz w:val="22"/>
          <w:szCs w:val="22"/>
          <w:lang w:val="sr-Latn-CS"/>
        </w:rPr>
        <w:t>шумске</w:t>
      </w:r>
      <w:r w:rsidRPr="006A67F4">
        <w:rPr>
          <w:rFonts w:cs="Arial"/>
          <w:sz w:val="22"/>
          <w:szCs w:val="22"/>
          <w:lang w:val="sr-Latn-CS"/>
        </w:rPr>
        <w:t xml:space="preserve"> </w:t>
      </w:r>
      <w:r>
        <w:rPr>
          <w:rFonts w:cs="Arial"/>
          <w:sz w:val="22"/>
          <w:szCs w:val="22"/>
          <w:lang w:val="sr-Latn-CS"/>
        </w:rPr>
        <w:t>вегетације</w:t>
      </w:r>
      <w:r w:rsidRPr="006A67F4">
        <w:rPr>
          <w:rFonts w:cs="Arial"/>
          <w:sz w:val="22"/>
          <w:szCs w:val="22"/>
          <w:lang w:val="sr-Latn-CS"/>
        </w:rPr>
        <w:t>.</w:t>
      </w:r>
    </w:p>
    <w:p w:rsidR="005F33F4" w:rsidRPr="006A67F4" w:rsidRDefault="005F33F4" w:rsidP="005F33F4">
      <w:pPr>
        <w:ind w:firstLine="567"/>
        <w:rPr>
          <w:rFonts w:cs="Arial"/>
          <w:noProof/>
          <w:sz w:val="22"/>
          <w:szCs w:val="22"/>
          <w:lang w:val="sr-Latn-CS"/>
        </w:rPr>
      </w:pPr>
      <w:r>
        <w:rPr>
          <w:rFonts w:cs="Arial"/>
          <w:noProof/>
          <w:sz w:val="22"/>
          <w:szCs w:val="22"/>
          <w:lang w:val="sr-Latn-CS"/>
        </w:rPr>
        <w:t>Ова</w:t>
      </w:r>
      <w:r w:rsidRPr="006A67F4">
        <w:rPr>
          <w:rFonts w:cs="Arial"/>
          <w:noProof/>
          <w:sz w:val="22"/>
          <w:szCs w:val="22"/>
          <w:lang w:val="sr-Latn-CS"/>
        </w:rPr>
        <w:t xml:space="preserve"> </w:t>
      </w:r>
      <w:r>
        <w:rPr>
          <w:rFonts w:cs="Arial"/>
          <w:noProof/>
          <w:sz w:val="22"/>
          <w:szCs w:val="22"/>
          <w:lang w:val="sr-Latn-CS"/>
        </w:rPr>
        <w:t>газдинска</w:t>
      </w:r>
      <w:r w:rsidRPr="006A67F4">
        <w:rPr>
          <w:rFonts w:cs="Arial"/>
          <w:noProof/>
          <w:sz w:val="22"/>
          <w:szCs w:val="22"/>
          <w:lang w:val="sr-Latn-CS"/>
        </w:rPr>
        <w:t xml:space="preserve"> </w:t>
      </w:r>
      <w:r>
        <w:rPr>
          <w:rFonts w:cs="Arial"/>
          <w:noProof/>
          <w:sz w:val="22"/>
          <w:szCs w:val="22"/>
          <w:lang w:val="sr-Latn-CS"/>
        </w:rPr>
        <w:t>јединица</w:t>
      </w:r>
      <w:r w:rsidRPr="006A67F4">
        <w:rPr>
          <w:rFonts w:cs="Arial"/>
          <w:noProof/>
          <w:sz w:val="22"/>
          <w:szCs w:val="22"/>
          <w:lang w:val="sr-Latn-CS"/>
        </w:rPr>
        <w:t xml:space="preserve"> </w:t>
      </w:r>
      <w:r>
        <w:rPr>
          <w:rFonts w:cs="Arial"/>
          <w:noProof/>
          <w:sz w:val="22"/>
          <w:szCs w:val="22"/>
          <w:lang w:val="sr-Latn-CS"/>
        </w:rPr>
        <w:t>се</w:t>
      </w:r>
      <w:r w:rsidRPr="006A67F4">
        <w:rPr>
          <w:rFonts w:cs="Arial"/>
          <w:noProof/>
          <w:sz w:val="22"/>
          <w:szCs w:val="22"/>
          <w:lang w:val="sr-Latn-CS"/>
        </w:rPr>
        <w:t xml:space="preserve"> </w:t>
      </w:r>
      <w:r>
        <w:rPr>
          <w:rFonts w:cs="Arial"/>
          <w:noProof/>
          <w:sz w:val="22"/>
          <w:szCs w:val="22"/>
          <w:lang w:val="sr-Latn-CS"/>
        </w:rPr>
        <w:t>простире</w:t>
      </w:r>
      <w:r w:rsidRPr="006A67F4">
        <w:rPr>
          <w:rFonts w:cs="Arial"/>
          <w:noProof/>
          <w:sz w:val="22"/>
          <w:szCs w:val="22"/>
          <w:lang w:val="sr-Latn-CS"/>
        </w:rPr>
        <w:t xml:space="preserve"> </w:t>
      </w:r>
      <w:r>
        <w:rPr>
          <w:rFonts w:cs="Arial"/>
          <w:noProof/>
          <w:sz w:val="22"/>
          <w:szCs w:val="22"/>
          <w:lang w:val="sr-Latn-CS"/>
        </w:rPr>
        <w:t>на</w:t>
      </w:r>
      <w:r w:rsidRPr="006A67F4">
        <w:rPr>
          <w:rFonts w:cs="Arial"/>
          <w:noProof/>
          <w:sz w:val="22"/>
          <w:szCs w:val="22"/>
          <w:lang w:val="sr-Latn-CS"/>
        </w:rPr>
        <w:t xml:space="preserve"> </w:t>
      </w:r>
      <w:r>
        <w:rPr>
          <w:rFonts w:cs="Arial"/>
          <w:noProof/>
          <w:sz w:val="22"/>
          <w:szCs w:val="22"/>
          <w:lang w:val="sr-Latn-CS"/>
        </w:rPr>
        <w:t>алувијалним</w:t>
      </w:r>
      <w:r w:rsidRPr="006A67F4">
        <w:rPr>
          <w:rFonts w:cs="Arial"/>
          <w:noProof/>
          <w:sz w:val="22"/>
          <w:szCs w:val="22"/>
          <w:lang w:val="sr-Latn-CS"/>
        </w:rPr>
        <w:t xml:space="preserve"> </w:t>
      </w:r>
      <w:r>
        <w:rPr>
          <w:rFonts w:cs="Arial"/>
          <w:noProof/>
          <w:sz w:val="22"/>
          <w:szCs w:val="22"/>
          <w:lang w:val="sr-Latn-CS"/>
        </w:rPr>
        <w:t>терасама</w:t>
      </w:r>
      <w:r w:rsidRPr="006A67F4">
        <w:rPr>
          <w:rFonts w:cs="Arial"/>
          <w:noProof/>
          <w:sz w:val="22"/>
          <w:szCs w:val="22"/>
          <w:lang w:val="sr-Latn-CS"/>
        </w:rPr>
        <w:t xml:space="preserve"> </w:t>
      </w:r>
      <w:r>
        <w:rPr>
          <w:rFonts w:cs="Arial"/>
          <w:noProof/>
          <w:sz w:val="22"/>
          <w:szCs w:val="22"/>
          <w:lang w:val="sr-Latn-CS"/>
        </w:rPr>
        <w:t>Дунава</w:t>
      </w:r>
      <w:r w:rsidRPr="006A67F4">
        <w:rPr>
          <w:rFonts w:cs="Arial"/>
          <w:noProof/>
          <w:sz w:val="22"/>
          <w:szCs w:val="22"/>
          <w:lang w:val="sr-Latn-CS"/>
        </w:rPr>
        <w:t xml:space="preserve"> </w:t>
      </w:r>
      <w:r>
        <w:rPr>
          <w:rFonts w:cs="Arial"/>
          <w:noProof/>
          <w:sz w:val="22"/>
          <w:szCs w:val="22"/>
          <w:lang w:val="sr-Latn-CS"/>
        </w:rPr>
        <w:t>па</w:t>
      </w:r>
      <w:r w:rsidRPr="006A67F4">
        <w:rPr>
          <w:rFonts w:cs="Arial"/>
          <w:noProof/>
          <w:sz w:val="22"/>
          <w:szCs w:val="22"/>
          <w:lang w:val="sr-Latn-CS"/>
        </w:rPr>
        <w:t xml:space="preserve"> </w:t>
      </w:r>
      <w:r>
        <w:rPr>
          <w:rFonts w:cs="Arial"/>
          <w:noProof/>
          <w:sz w:val="22"/>
          <w:szCs w:val="22"/>
          <w:lang w:val="sr-Latn-CS"/>
        </w:rPr>
        <w:t>се</w:t>
      </w:r>
      <w:r w:rsidRPr="006A67F4">
        <w:rPr>
          <w:rFonts w:cs="Arial"/>
          <w:noProof/>
          <w:sz w:val="22"/>
          <w:szCs w:val="22"/>
          <w:lang w:val="sr-Latn-CS"/>
        </w:rPr>
        <w:t xml:space="preserve"> </w:t>
      </w:r>
      <w:r>
        <w:rPr>
          <w:rFonts w:cs="Arial"/>
          <w:noProof/>
          <w:sz w:val="22"/>
          <w:szCs w:val="22"/>
          <w:lang w:val="sr-Latn-CS"/>
        </w:rPr>
        <w:t>ове</w:t>
      </w:r>
      <w:r w:rsidRPr="006A67F4">
        <w:rPr>
          <w:rFonts w:cs="Arial"/>
          <w:noProof/>
          <w:sz w:val="22"/>
          <w:szCs w:val="22"/>
          <w:lang w:val="sr-Latn-CS"/>
        </w:rPr>
        <w:t xml:space="preserve"> </w:t>
      </w:r>
      <w:r>
        <w:rPr>
          <w:rFonts w:cs="Arial"/>
          <w:noProof/>
          <w:sz w:val="22"/>
          <w:szCs w:val="22"/>
          <w:lang w:val="sr-Latn-CS"/>
        </w:rPr>
        <w:t>шуме</w:t>
      </w:r>
      <w:r w:rsidRPr="006A67F4">
        <w:rPr>
          <w:rFonts w:cs="Arial"/>
          <w:noProof/>
          <w:sz w:val="22"/>
          <w:szCs w:val="22"/>
          <w:lang w:val="sr-Latn-CS"/>
        </w:rPr>
        <w:t xml:space="preserve"> </w:t>
      </w:r>
      <w:r>
        <w:rPr>
          <w:rFonts w:cs="Arial"/>
          <w:noProof/>
          <w:sz w:val="22"/>
          <w:szCs w:val="22"/>
          <w:lang w:val="sr-Latn-CS"/>
        </w:rPr>
        <w:t>у</w:t>
      </w:r>
      <w:r w:rsidRPr="006A67F4">
        <w:rPr>
          <w:rFonts w:cs="Arial"/>
          <w:noProof/>
          <w:sz w:val="22"/>
          <w:szCs w:val="22"/>
          <w:lang w:val="sr-Latn-CS"/>
        </w:rPr>
        <w:t xml:space="preserve"> </w:t>
      </w:r>
      <w:r>
        <w:rPr>
          <w:rFonts w:cs="Arial"/>
          <w:noProof/>
          <w:sz w:val="22"/>
          <w:szCs w:val="22"/>
          <w:lang w:val="sr-Latn-CS"/>
        </w:rPr>
        <w:t>периоду</w:t>
      </w:r>
      <w:r w:rsidRPr="006A67F4">
        <w:rPr>
          <w:rFonts w:cs="Arial"/>
          <w:noProof/>
          <w:sz w:val="22"/>
          <w:szCs w:val="22"/>
          <w:lang w:val="sr-Latn-CS"/>
        </w:rPr>
        <w:t xml:space="preserve"> </w:t>
      </w:r>
      <w:r>
        <w:rPr>
          <w:rFonts w:cs="Arial"/>
          <w:noProof/>
          <w:sz w:val="22"/>
          <w:szCs w:val="22"/>
          <w:lang w:val="sr-Cyrl-RS"/>
        </w:rPr>
        <w:t>мај-</w:t>
      </w:r>
      <w:r>
        <w:rPr>
          <w:rFonts w:cs="Arial"/>
          <w:noProof/>
          <w:sz w:val="22"/>
          <w:szCs w:val="22"/>
          <w:lang w:val="sr-Latn-CS"/>
        </w:rPr>
        <w:t>август</w:t>
      </w:r>
      <w:r w:rsidRPr="006A67F4">
        <w:rPr>
          <w:rFonts w:cs="Arial"/>
          <w:noProof/>
          <w:sz w:val="22"/>
          <w:szCs w:val="22"/>
          <w:lang w:val="sr-Latn-CS"/>
        </w:rPr>
        <w:t xml:space="preserve"> </w:t>
      </w:r>
      <w:r>
        <w:rPr>
          <w:rFonts w:cs="Arial"/>
          <w:noProof/>
          <w:sz w:val="22"/>
          <w:szCs w:val="22"/>
          <w:lang w:val="sr-Latn-CS"/>
        </w:rPr>
        <w:t>обично</w:t>
      </w:r>
      <w:r w:rsidRPr="006A67F4">
        <w:rPr>
          <w:rFonts w:cs="Arial"/>
          <w:noProof/>
          <w:sz w:val="22"/>
          <w:szCs w:val="22"/>
          <w:lang w:val="sr-Latn-CS"/>
        </w:rPr>
        <w:t xml:space="preserve"> </w:t>
      </w:r>
      <w:r>
        <w:rPr>
          <w:rFonts w:cs="Arial"/>
          <w:noProof/>
          <w:sz w:val="22"/>
          <w:szCs w:val="22"/>
          <w:lang w:val="sr-Latn-CS"/>
        </w:rPr>
        <w:t>налазе</w:t>
      </w:r>
      <w:r w:rsidRPr="006A67F4">
        <w:rPr>
          <w:rFonts w:cs="Arial"/>
          <w:noProof/>
          <w:sz w:val="22"/>
          <w:szCs w:val="22"/>
          <w:lang w:val="sr-Latn-CS"/>
        </w:rPr>
        <w:t xml:space="preserve"> </w:t>
      </w:r>
      <w:r>
        <w:rPr>
          <w:rFonts w:cs="Arial"/>
          <w:noProof/>
          <w:sz w:val="22"/>
          <w:szCs w:val="22"/>
          <w:lang w:val="sr-Latn-CS"/>
        </w:rPr>
        <w:t>под</w:t>
      </w:r>
      <w:r w:rsidRPr="006A67F4">
        <w:rPr>
          <w:rFonts w:cs="Arial"/>
          <w:noProof/>
          <w:sz w:val="22"/>
          <w:szCs w:val="22"/>
          <w:lang w:val="sr-Latn-CS"/>
        </w:rPr>
        <w:t xml:space="preserve"> </w:t>
      </w:r>
      <w:r>
        <w:rPr>
          <w:rFonts w:cs="Arial"/>
          <w:noProof/>
          <w:sz w:val="22"/>
          <w:szCs w:val="22"/>
          <w:lang w:val="sr-Latn-CS"/>
        </w:rPr>
        <w:t>утицајем</w:t>
      </w:r>
      <w:r w:rsidRPr="006A67F4">
        <w:rPr>
          <w:rFonts w:cs="Arial"/>
          <w:noProof/>
          <w:sz w:val="22"/>
          <w:szCs w:val="22"/>
          <w:lang w:val="sr-Latn-CS"/>
        </w:rPr>
        <w:t xml:space="preserve"> </w:t>
      </w:r>
      <w:r>
        <w:rPr>
          <w:rFonts w:cs="Arial"/>
          <w:noProof/>
          <w:sz w:val="22"/>
          <w:szCs w:val="22"/>
          <w:lang w:val="sr-Latn-CS"/>
        </w:rPr>
        <w:t>високих</w:t>
      </w:r>
      <w:r w:rsidRPr="006A67F4">
        <w:rPr>
          <w:rFonts w:cs="Arial"/>
          <w:noProof/>
          <w:sz w:val="22"/>
          <w:szCs w:val="22"/>
          <w:lang w:val="sr-Latn-CS"/>
        </w:rPr>
        <w:t xml:space="preserve"> </w:t>
      </w:r>
      <w:r>
        <w:rPr>
          <w:rFonts w:cs="Arial"/>
          <w:noProof/>
          <w:sz w:val="22"/>
          <w:szCs w:val="22"/>
          <w:lang w:val="sr-Latn-CS"/>
        </w:rPr>
        <w:t>подземних</w:t>
      </w:r>
      <w:r w:rsidRPr="006A67F4">
        <w:rPr>
          <w:rFonts w:cs="Arial"/>
          <w:noProof/>
          <w:sz w:val="22"/>
          <w:szCs w:val="22"/>
          <w:lang w:val="sr-Latn-CS"/>
        </w:rPr>
        <w:t xml:space="preserve"> </w:t>
      </w:r>
      <w:r>
        <w:rPr>
          <w:rFonts w:cs="Arial"/>
          <w:noProof/>
          <w:sz w:val="22"/>
          <w:szCs w:val="22"/>
          <w:lang w:val="sr-Latn-CS"/>
        </w:rPr>
        <w:t>вода</w:t>
      </w:r>
      <w:r w:rsidRPr="006A67F4">
        <w:rPr>
          <w:rFonts w:cs="Arial"/>
          <w:noProof/>
          <w:sz w:val="22"/>
          <w:szCs w:val="22"/>
          <w:lang w:val="sr-Latn-CS"/>
        </w:rPr>
        <w:t xml:space="preserve"> </w:t>
      </w:r>
      <w:r>
        <w:rPr>
          <w:rFonts w:cs="Arial"/>
          <w:noProof/>
          <w:sz w:val="22"/>
          <w:szCs w:val="22"/>
          <w:lang w:val="sr-Latn-CS"/>
        </w:rPr>
        <w:t>реке</w:t>
      </w:r>
      <w:r w:rsidRPr="006A67F4">
        <w:rPr>
          <w:rFonts w:cs="Arial"/>
          <w:noProof/>
          <w:sz w:val="22"/>
          <w:szCs w:val="22"/>
          <w:lang w:val="sr-Latn-CS"/>
        </w:rPr>
        <w:t xml:space="preserve"> </w:t>
      </w:r>
      <w:r>
        <w:rPr>
          <w:rFonts w:cs="Arial"/>
          <w:noProof/>
          <w:sz w:val="22"/>
          <w:szCs w:val="22"/>
          <w:lang w:val="sr-Latn-CS"/>
        </w:rPr>
        <w:t>Дунав</w:t>
      </w:r>
      <w:r w:rsidRPr="006A67F4">
        <w:rPr>
          <w:rFonts w:cs="Arial"/>
          <w:noProof/>
          <w:sz w:val="22"/>
          <w:szCs w:val="22"/>
          <w:lang w:val="sr-Latn-CS"/>
        </w:rPr>
        <w:t xml:space="preserve">. </w:t>
      </w:r>
      <w:r>
        <w:rPr>
          <w:rFonts w:cs="Arial"/>
          <w:noProof/>
          <w:sz w:val="22"/>
          <w:szCs w:val="22"/>
          <w:lang w:val="sr-Latn-CS"/>
        </w:rPr>
        <w:t>Овакав</w:t>
      </w:r>
      <w:r w:rsidRPr="006A67F4">
        <w:rPr>
          <w:rFonts w:cs="Arial"/>
          <w:noProof/>
          <w:sz w:val="22"/>
          <w:szCs w:val="22"/>
          <w:lang w:val="sr-Latn-CS"/>
        </w:rPr>
        <w:t xml:space="preserve"> </w:t>
      </w:r>
      <w:r>
        <w:rPr>
          <w:rFonts w:cs="Arial"/>
          <w:noProof/>
          <w:sz w:val="22"/>
          <w:szCs w:val="22"/>
          <w:lang w:val="sr-Latn-CS"/>
        </w:rPr>
        <w:t>водни</w:t>
      </w:r>
      <w:r w:rsidRPr="006A67F4">
        <w:rPr>
          <w:rFonts w:cs="Arial"/>
          <w:noProof/>
          <w:sz w:val="22"/>
          <w:szCs w:val="22"/>
          <w:lang w:val="sr-Latn-CS"/>
        </w:rPr>
        <w:t xml:space="preserve"> </w:t>
      </w:r>
      <w:r>
        <w:rPr>
          <w:rFonts w:cs="Arial"/>
          <w:noProof/>
          <w:sz w:val="22"/>
          <w:szCs w:val="22"/>
          <w:lang w:val="sr-Latn-CS"/>
        </w:rPr>
        <w:t>режим</w:t>
      </w:r>
      <w:r w:rsidRPr="006A67F4">
        <w:rPr>
          <w:rFonts w:cs="Arial"/>
          <w:noProof/>
          <w:sz w:val="22"/>
          <w:szCs w:val="22"/>
          <w:lang w:val="sr-Latn-CS"/>
        </w:rPr>
        <w:t xml:space="preserve"> </w:t>
      </w:r>
      <w:r>
        <w:rPr>
          <w:rFonts w:cs="Arial"/>
          <w:noProof/>
          <w:sz w:val="22"/>
          <w:szCs w:val="22"/>
          <w:lang w:val="sr-Latn-CS"/>
        </w:rPr>
        <w:t>је</w:t>
      </w:r>
      <w:r w:rsidRPr="006A67F4">
        <w:rPr>
          <w:rFonts w:cs="Arial"/>
          <w:noProof/>
          <w:sz w:val="22"/>
          <w:szCs w:val="22"/>
          <w:lang w:val="sr-Latn-CS"/>
        </w:rPr>
        <w:t xml:space="preserve"> </w:t>
      </w:r>
      <w:r>
        <w:rPr>
          <w:rFonts w:cs="Arial"/>
          <w:noProof/>
          <w:sz w:val="22"/>
          <w:szCs w:val="22"/>
          <w:lang w:val="sr-Latn-CS"/>
        </w:rPr>
        <w:t>од</w:t>
      </w:r>
      <w:r w:rsidRPr="006A67F4">
        <w:rPr>
          <w:rFonts w:cs="Arial"/>
          <w:noProof/>
          <w:sz w:val="22"/>
          <w:szCs w:val="22"/>
          <w:lang w:val="sr-Latn-CS"/>
        </w:rPr>
        <w:t xml:space="preserve"> </w:t>
      </w:r>
      <w:r>
        <w:rPr>
          <w:rFonts w:cs="Arial"/>
          <w:noProof/>
          <w:sz w:val="22"/>
          <w:szCs w:val="22"/>
          <w:lang w:val="sr-Latn-CS"/>
        </w:rPr>
        <w:t>великог</w:t>
      </w:r>
      <w:r w:rsidRPr="006A67F4">
        <w:rPr>
          <w:rFonts w:cs="Arial"/>
          <w:noProof/>
          <w:sz w:val="22"/>
          <w:szCs w:val="22"/>
          <w:lang w:val="sr-Latn-CS"/>
        </w:rPr>
        <w:t xml:space="preserve"> </w:t>
      </w:r>
      <w:r>
        <w:rPr>
          <w:rFonts w:cs="Arial"/>
          <w:noProof/>
          <w:sz w:val="22"/>
          <w:szCs w:val="22"/>
          <w:lang w:val="sr-Latn-CS"/>
        </w:rPr>
        <w:t>значаја</w:t>
      </w:r>
      <w:r w:rsidRPr="006A67F4">
        <w:rPr>
          <w:rFonts w:cs="Arial"/>
          <w:noProof/>
          <w:sz w:val="22"/>
          <w:szCs w:val="22"/>
          <w:lang w:val="sr-Latn-CS"/>
        </w:rPr>
        <w:t xml:space="preserve"> </w:t>
      </w:r>
      <w:r>
        <w:rPr>
          <w:rFonts w:cs="Arial"/>
          <w:noProof/>
          <w:sz w:val="22"/>
          <w:szCs w:val="22"/>
          <w:lang w:val="sr-Latn-CS"/>
        </w:rPr>
        <w:t>за</w:t>
      </w:r>
      <w:r w:rsidRPr="006A67F4">
        <w:rPr>
          <w:rFonts w:cs="Arial"/>
          <w:noProof/>
          <w:sz w:val="22"/>
          <w:szCs w:val="22"/>
          <w:lang w:val="sr-Latn-CS"/>
        </w:rPr>
        <w:t xml:space="preserve"> </w:t>
      </w:r>
      <w:r>
        <w:rPr>
          <w:rFonts w:cs="Arial"/>
          <w:noProof/>
          <w:sz w:val="22"/>
          <w:szCs w:val="22"/>
          <w:lang w:val="sr-Latn-CS"/>
        </w:rPr>
        <w:t>развој</w:t>
      </w:r>
      <w:r w:rsidRPr="006A67F4">
        <w:rPr>
          <w:rFonts w:cs="Arial"/>
          <w:noProof/>
          <w:sz w:val="22"/>
          <w:szCs w:val="22"/>
          <w:lang w:val="sr-Latn-CS"/>
        </w:rPr>
        <w:t xml:space="preserve"> </w:t>
      </w:r>
      <w:r>
        <w:rPr>
          <w:rFonts w:cs="Arial"/>
          <w:noProof/>
          <w:sz w:val="22"/>
          <w:szCs w:val="22"/>
          <w:lang w:val="sr-Latn-CS"/>
        </w:rPr>
        <w:t>ових</w:t>
      </w:r>
      <w:r w:rsidRPr="006A67F4">
        <w:rPr>
          <w:rFonts w:cs="Arial"/>
          <w:noProof/>
          <w:sz w:val="22"/>
          <w:szCs w:val="22"/>
          <w:lang w:val="sr-Latn-CS"/>
        </w:rPr>
        <w:t xml:space="preserve"> </w:t>
      </w:r>
      <w:r>
        <w:rPr>
          <w:rFonts w:cs="Arial"/>
          <w:noProof/>
          <w:sz w:val="22"/>
          <w:szCs w:val="22"/>
          <w:lang w:val="sr-Latn-CS"/>
        </w:rPr>
        <w:t>шумских</w:t>
      </w:r>
      <w:r w:rsidRPr="006A67F4">
        <w:rPr>
          <w:rFonts w:cs="Arial"/>
          <w:noProof/>
          <w:sz w:val="22"/>
          <w:szCs w:val="22"/>
          <w:lang w:val="sr-Latn-CS"/>
        </w:rPr>
        <w:t xml:space="preserve"> </w:t>
      </w:r>
      <w:r>
        <w:rPr>
          <w:rFonts w:cs="Arial"/>
          <w:noProof/>
          <w:sz w:val="22"/>
          <w:szCs w:val="22"/>
          <w:lang w:val="sr-Latn-CS"/>
        </w:rPr>
        <w:t>екосистема</w:t>
      </w:r>
      <w:r w:rsidRPr="006A67F4">
        <w:rPr>
          <w:rFonts w:cs="Arial"/>
          <w:noProof/>
          <w:sz w:val="22"/>
          <w:szCs w:val="22"/>
          <w:lang w:val="sr-Latn-CS"/>
        </w:rPr>
        <w:t xml:space="preserve"> </w:t>
      </w:r>
      <w:r>
        <w:rPr>
          <w:rFonts w:cs="Arial"/>
          <w:noProof/>
          <w:sz w:val="22"/>
          <w:szCs w:val="22"/>
          <w:lang w:val="sr-Latn-CS"/>
        </w:rPr>
        <w:t>условљавајући</w:t>
      </w:r>
      <w:r w:rsidRPr="006A67F4">
        <w:rPr>
          <w:rFonts w:cs="Arial"/>
          <w:noProof/>
          <w:sz w:val="22"/>
          <w:szCs w:val="22"/>
          <w:lang w:val="sr-Latn-CS"/>
        </w:rPr>
        <w:t xml:space="preserve"> </w:t>
      </w:r>
      <w:r>
        <w:rPr>
          <w:rFonts w:cs="Arial"/>
          <w:noProof/>
          <w:sz w:val="22"/>
          <w:szCs w:val="22"/>
          <w:lang w:val="sr-Latn-CS"/>
        </w:rPr>
        <w:t>како</w:t>
      </w:r>
      <w:r w:rsidRPr="006A67F4">
        <w:rPr>
          <w:rFonts w:cs="Arial"/>
          <w:noProof/>
          <w:sz w:val="22"/>
          <w:szCs w:val="22"/>
          <w:lang w:val="sr-Latn-CS"/>
        </w:rPr>
        <w:t xml:space="preserve"> </w:t>
      </w:r>
      <w:r>
        <w:rPr>
          <w:rFonts w:cs="Arial"/>
          <w:noProof/>
          <w:sz w:val="22"/>
          <w:szCs w:val="22"/>
          <w:lang w:val="sr-Latn-CS"/>
        </w:rPr>
        <w:t>природан</w:t>
      </w:r>
      <w:r w:rsidRPr="006A67F4">
        <w:rPr>
          <w:rFonts w:cs="Arial"/>
          <w:noProof/>
          <w:sz w:val="22"/>
          <w:szCs w:val="22"/>
          <w:lang w:val="sr-Latn-CS"/>
        </w:rPr>
        <w:t xml:space="preserve"> </w:t>
      </w:r>
      <w:r>
        <w:rPr>
          <w:rFonts w:cs="Arial"/>
          <w:noProof/>
          <w:sz w:val="22"/>
          <w:szCs w:val="22"/>
          <w:lang w:val="sr-Latn-CS"/>
        </w:rPr>
        <w:t>развој</w:t>
      </w:r>
      <w:r w:rsidRPr="006A67F4">
        <w:rPr>
          <w:rFonts w:cs="Arial"/>
          <w:noProof/>
          <w:sz w:val="22"/>
          <w:szCs w:val="22"/>
          <w:lang w:val="sr-Latn-CS"/>
        </w:rPr>
        <w:t xml:space="preserve"> </w:t>
      </w:r>
      <w:r>
        <w:rPr>
          <w:rFonts w:cs="Arial"/>
          <w:noProof/>
          <w:sz w:val="22"/>
          <w:szCs w:val="22"/>
          <w:lang w:val="sr-Latn-CS"/>
        </w:rPr>
        <w:t>хигрофилних</w:t>
      </w:r>
      <w:r w:rsidRPr="006A67F4">
        <w:rPr>
          <w:rFonts w:cs="Arial"/>
          <w:noProof/>
          <w:sz w:val="22"/>
          <w:szCs w:val="22"/>
          <w:lang w:val="sr-Latn-CS"/>
        </w:rPr>
        <w:t xml:space="preserve"> </w:t>
      </w:r>
      <w:r>
        <w:rPr>
          <w:rFonts w:cs="Arial"/>
          <w:noProof/>
          <w:sz w:val="22"/>
          <w:szCs w:val="22"/>
          <w:lang w:val="sr-Latn-CS"/>
        </w:rPr>
        <w:t>заједница</w:t>
      </w:r>
      <w:r w:rsidRPr="006A67F4">
        <w:rPr>
          <w:rFonts w:cs="Arial"/>
          <w:noProof/>
          <w:sz w:val="22"/>
          <w:szCs w:val="22"/>
          <w:lang w:val="sr-Latn-CS"/>
        </w:rPr>
        <w:t xml:space="preserve"> </w:t>
      </w:r>
      <w:r>
        <w:rPr>
          <w:rFonts w:cs="Arial"/>
          <w:noProof/>
          <w:sz w:val="22"/>
          <w:szCs w:val="22"/>
          <w:lang w:val="sr-Latn-CS"/>
        </w:rPr>
        <w:t>тако</w:t>
      </w:r>
      <w:r w:rsidRPr="006A67F4">
        <w:rPr>
          <w:rFonts w:cs="Arial"/>
          <w:noProof/>
          <w:sz w:val="22"/>
          <w:szCs w:val="22"/>
          <w:lang w:val="sr-Latn-CS"/>
        </w:rPr>
        <w:t xml:space="preserve"> </w:t>
      </w:r>
      <w:r>
        <w:rPr>
          <w:rFonts w:cs="Arial"/>
          <w:noProof/>
          <w:sz w:val="22"/>
          <w:szCs w:val="22"/>
          <w:lang w:val="sr-Latn-CS"/>
        </w:rPr>
        <w:t>и</w:t>
      </w:r>
      <w:r w:rsidRPr="006A67F4">
        <w:rPr>
          <w:rFonts w:cs="Arial"/>
          <w:noProof/>
          <w:sz w:val="22"/>
          <w:szCs w:val="22"/>
          <w:lang w:val="sr-Latn-CS"/>
        </w:rPr>
        <w:t xml:space="preserve"> </w:t>
      </w:r>
      <w:r>
        <w:rPr>
          <w:rFonts w:cs="Arial"/>
          <w:noProof/>
          <w:sz w:val="22"/>
          <w:szCs w:val="22"/>
          <w:lang w:val="sr-Latn-CS"/>
        </w:rPr>
        <w:t>начин</w:t>
      </w:r>
      <w:r w:rsidRPr="006A67F4">
        <w:rPr>
          <w:rFonts w:cs="Arial"/>
          <w:noProof/>
          <w:sz w:val="22"/>
          <w:szCs w:val="22"/>
          <w:lang w:val="sr-Latn-CS"/>
        </w:rPr>
        <w:t xml:space="preserve"> </w:t>
      </w:r>
      <w:r>
        <w:rPr>
          <w:rFonts w:cs="Arial"/>
          <w:noProof/>
          <w:sz w:val="22"/>
          <w:szCs w:val="22"/>
          <w:lang w:val="sr-Latn-CS"/>
        </w:rPr>
        <w:t>вештачког</w:t>
      </w:r>
      <w:r w:rsidRPr="006A67F4">
        <w:rPr>
          <w:rFonts w:cs="Arial"/>
          <w:noProof/>
          <w:sz w:val="22"/>
          <w:szCs w:val="22"/>
          <w:lang w:val="sr-Latn-CS"/>
        </w:rPr>
        <w:t xml:space="preserve"> </w:t>
      </w:r>
      <w:r>
        <w:rPr>
          <w:rFonts w:cs="Arial"/>
          <w:noProof/>
          <w:sz w:val="22"/>
          <w:szCs w:val="22"/>
          <w:lang w:val="sr-Latn-CS"/>
        </w:rPr>
        <w:t>обнављања</w:t>
      </w:r>
      <w:r w:rsidRPr="006A67F4">
        <w:rPr>
          <w:rFonts w:cs="Arial"/>
          <w:noProof/>
          <w:sz w:val="22"/>
          <w:szCs w:val="22"/>
          <w:lang w:val="sr-Latn-CS"/>
        </w:rPr>
        <w:t xml:space="preserve">. </w:t>
      </w:r>
    </w:p>
    <w:p w:rsidR="005F33F4" w:rsidRPr="006A67F4" w:rsidRDefault="005F33F4" w:rsidP="005F33F4">
      <w:pPr>
        <w:ind w:firstLine="567"/>
        <w:rPr>
          <w:rFonts w:cs="Arial"/>
          <w:noProof/>
          <w:sz w:val="22"/>
          <w:szCs w:val="22"/>
          <w:lang w:val="sr-Latn-CS"/>
        </w:rPr>
      </w:pPr>
      <w:r>
        <w:rPr>
          <w:rFonts w:cs="Arial"/>
          <w:noProof/>
          <w:sz w:val="22"/>
          <w:szCs w:val="22"/>
          <w:lang w:val="sr-Latn-CS"/>
        </w:rPr>
        <w:t>Обзиром</w:t>
      </w:r>
      <w:r w:rsidRPr="006A67F4">
        <w:rPr>
          <w:rFonts w:cs="Arial"/>
          <w:noProof/>
          <w:sz w:val="22"/>
          <w:szCs w:val="22"/>
          <w:lang w:val="sr-Latn-CS"/>
        </w:rPr>
        <w:t xml:space="preserve"> </w:t>
      </w:r>
      <w:r>
        <w:rPr>
          <w:rFonts w:cs="Arial"/>
          <w:noProof/>
          <w:sz w:val="22"/>
          <w:szCs w:val="22"/>
          <w:lang w:val="sr-Latn-CS"/>
        </w:rPr>
        <w:t>на</w:t>
      </w:r>
      <w:r w:rsidRPr="006A67F4">
        <w:rPr>
          <w:rFonts w:cs="Arial"/>
          <w:noProof/>
          <w:sz w:val="22"/>
          <w:szCs w:val="22"/>
          <w:lang w:val="sr-Latn-CS"/>
        </w:rPr>
        <w:t xml:space="preserve"> </w:t>
      </w:r>
      <w:r>
        <w:rPr>
          <w:rFonts w:cs="Arial"/>
          <w:noProof/>
          <w:sz w:val="22"/>
          <w:szCs w:val="22"/>
          <w:lang w:val="sr-Latn-CS"/>
        </w:rPr>
        <w:t>доминантан</w:t>
      </w:r>
      <w:r w:rsidRPr="006A67F4">
        <w:rPr>
          <w:rFonts w:cs="Arial"/>
          <w:noProof/>
          <w:sz w:val="22"/>
          <w:szCs w:val="22"/>
          <w:lang w:val="sr-Latn-CS"/>
        </w:rPr>
        <w:t xml:space="preserve"> </w:t>
      </w:r>
      <w:r>
        <w:rPr>
          <w:rFonts w:cs="Arial"/>
          <w:noProof/>
          <w:sz w:val="22"/>
          <w:szCs w:val="22"/>
          <w:lang w:val="sr-Latn-CS"/>
        </w:rPr>
        <w:t>утицај</w:t>
      </w:r>
      <w:r w:rsidRPr="006A67F4">
        <w:rPr>
          <w:rFonts w:cs="Arial"/>
          <w:noProof/>
          <w:sz w:val="22"/>
          <w:szCs w:val="22"/>
          <w:lang w:val="sr-Latn-CS"/>
        </w:rPr>
        <w:t xml:space="preserve"> </w:t>
      </w:r>
      <w:r>
        <w:rPr>
          <w:rFonts w:cs="Arial"/>
          <w:noProof/>
          <w:sz w:val="22"/>
          <w:szCs w:val="22"/>
          <w:lang w:val="sr-Latn-CS"/>
        </w:rPr>
        <w:t>умерено</w:t>
      </w:r>
      <w:r w:rsidRPr="006A67F4">
        <w:rPr>
          <w:rFonts w:cs="Arial"/>
          <w:noProof/>
          <w:sz w:val="22"/>
          <w:szCs w:val="22"/>
          <w:lang w:val="sr-Latn-CS"/>
        </w:rPr>
        <w:t xml:space="preserve"> </w:t>
      </w:r>
      <w:r>
        <w:rPr>
          <w:rFonts w:cs="Arial"/>
          <w:noProof/>
          <w:sz w:val="22"/>
          <w:szCs w:val="22"/>
          <w:lang w:val="sr-Latn-CS"/>
        </w:rPr>
        <w:t>континенталне</w:t>
      </w:r>
      <w:r w:rsidRPr="006A67F4">
        <w:rPr>
          <w:rFonts w:cs="Arial"/>
          <w:noProof/>
          <w:sz w:val="22"/>
          <w:szCs w:val="22"/>
          <w:lang w:val="sr-Latn-CS"/>
        </w:rPr>
        <w:t xml:space="preserve"> </w:t>
      </w:r>
      <w:r>
        <w:rPr>
          <w:rFonts w:cs="Arial"/>
          <w:noProof/>
          <w:sz w:val="22"/>
          <w:szCs w:val="22"/>
          <w:lang w:val="sr-Latn-CS"/>
        </w:rPr>
        <w:t>климе</w:t>
      </w:r>
      <w:r w:rsidRPr="006A67F4">
        <w:rPr>
          <w:rFonts w:cs="Arial"/>
          <w:noProof/>
          <w:sz w:val="22"/>
          <w:szCs w:val="22"/>
          <w:lang w:val="sr-Latn-CS"/>
        </w:rPr>
        <w:t xml:space="preserve"> </w:t>
      </w:r>
      <w:r>
        <w:rPr>
          <w:rFonts w:cs="Arial"/>
          <w:noProof/>
          <w:sz w:val="22"/>
          <w:szCs w:val="22"/>
          <w:lang w:val="sr-Latn-CS"/>
        </w:rPr>
        <w:t>падавине</w:t>
      </w:r>
      <w:r w:rsidRPr="006A67F4">
        <w:rPr>
          <w:rFonts w:cs="Arial"/>
          <w:noProof/>
          <w:sz w:val="22"/>
          <w:szCs w:val="22"/>
          <w:lang w:val="sr-Latn-CS"/>
        </w:rPr>
        <w:t xml:space="preserve"> </w:t>
      </w:r>
      <w:r>
        <w:rPr>
          <w:rFonts w:cs="Arial"/>
          <w:noProof/>
          <w:sz w:val="22"/>
          <w:szCs w:val="22"/>
          <w:lang w:val="sr-Latn-CS"/>
        </w:rPr>
        <w:t>су</w:t>
      </w:r>
      <w:r w:rsidRPr="006A67F4">
        <w:rPr>
          <w:rFonts w:cs="Arial"/>
          <w:noProof/>
          <w:sz w:val="22"/>
          <w:szCs w:val="22"/>
          <w:lang w:val="sr-Latn-CS"/>
        </w:rPr>
        <w:t xml:space="preserve"> </w:t>
      </w:r>
      <w:r>
        <w:rPr>
          <w:rFonts w:cs="Arial"/>
          <w:noProof/>
          <w:sz w:val="22"/>
          <w:szCs w:val="22"/>
          <w:lang w:val="sr-Latn-CS"/>
        </w:rPr>
        <w:t>доста</w:t>
      </w:r>
      <w:r w:rsidRPr="006A67F4">
        <w:rPr>
          <w:rFonts w:cs="Arial"/>
          <w:noProof/>
          <w:sz w:val="22"/>
          <w:szCs w:val="22"/>
          <w:lang w:val="sr-Latn-CS"/>
        </w:rPr>
        <w:t xml:space="preserve"> </w:t>
      </w:r>
      <w:r>
        <w:rPr>
          <w:rFonts w:cs="Arial"/>
          <w:noProof/>
          <w:sz w:val="22"/>
          <w:szCs w:val="22"/>
          <w:lang w:val="sr-Latn-CS"/>
        </w:rPr>
        <w:t>правилно</w:t>
      </w:r>
      <w:r w:rsidRPr="006A67F4">
        <w:rPr>
          <w:rFonts w:cs="Arial"/>
          <w:noProof/>
          <w:sz w:val="22"/>
          <w:szCs w:val="22"/>
          <w:lang w:val="sr-Latn-CS"/>
        </w:rPr>
        <w:t xml:space="preserve"> </w:t>
      </w:r>
      <w:r>
        <w:rPr>
          <w:rFonts w:cs="Arial"/>
          <w:noProof/>
          <w:sz w:val="22"/>
          <w:szCs w:val="22"/>
          <w:lang w:val="sr-Latn-CS"/>
        </w:rPr>
        <w:t>распоређене</w:t>
      </w:r>
      <w:r w:rsidRPr="006A67F4">
        <w:rPr>
          <w:rFonts w:cs="Arial"/>
          <w:noProof/>
          <w:sz w:val="22"/>
          <w:szCs w:val="22"/>
          <w:lang w:val="sr-Latn-CS"/>
        </w:rPr>
        <w:t xml:space="preserve"> </w:t>
      </w:r>
      <w:r>
        <w:rPr>
          <w:rFonts w:cs="Arial"/>
          <w:noProof/>
          <w:sz w:val="22"/>
          <w:szCs w:val="22"/>
          <w:lang w:val="sr-Latn-CS"/>
        </w:rPr>
        <w:t>током</w:t>
      </w:r>
      <w:r w:rsidRPr="006A67F4">
        <w:rPr>
          <w:rFonts w:cs="Arial"/>
          <w:noProof/>
          <w:sz w:val="22"/>
          <w:szCs w:val="22"/>
          <w:lang w:val="sr-Latn-CS"/>
        </w:rPr>
        <w:t xml:space="preserve"> </w:t>
      </w:r>
      <w:r>
        <w:rPr>
          <w:rFonts w:cs="Arial"/>
          <w:noProof/>
          <w:sz w:val="22"/>
          <w:szCs w:val="22"/>
          <w:lang w:val="sr-Latn-CS"/>
        </w:rPr>
        <w:t>читавог</w:t>
      </w:r>
      <w:r w:rsidRPr="006A67F4">
        <w:rPr>
          <w:rFonts w:cs="Arial"/>
          <w:noProof/>
          <w:sz w:val="22"/>
          <w:szCs w:val="22"/>
          <w:lang w:val="sr-Latn-CS"/>
        </w:rPr>
        <w:t xml:space="preserve"> </w:t>
      </w:r>
      <w:r>
        <w:rPr>
          <w:rFonts w:cs="Arial"/>
          <w:noProof/>
          <w:sz w:val="22"/>
          <w:szCs w:val="22"/>
          <w:lang w:val="sr-Latn-CS"/>
        </w:rPr>
        <w:t>вегетационог</w:t>
      </w:r>
      <w:r w:rsidRPr="006A67F4">
        <w:rPr>
          <w:rFonts w:cs="Arial"/>
          <w:noProof/>
          <w:sz w:val="22"/>
          <w:szCs w:val="22"/>
          <w:lang w:val="sr-Latn-CS"/>
        </w:rPr>
        <w:t xml:space="preserve"> </w:t>
      </w:r>
      <w:r>
        <w:rPr>
          <w:rFonts w:cs="Arial"/>
          <w:noProof/>
          <w:sz w:val="22"/>
          <w:szCs w:val="22"/>
          <w:lang w:val="sr-Latn-CS"/>
        </w:rPr>
        <w:t>периода</w:t>
      </w:r>
      <w:r w:rsidRPr="006A67F4">
        <w:rPr>
          <w:rFonts w:cs="Arial"/>
          <w:noProof/>
          <w:sz w:val="22"/>
          <w:szCs w:val="22"/>
          <w:lang w:val="sr-Latn-CS"/>
        </w:rPr>
        <w:t xml:space="preserve"> </w:t>
      </w:r>
      <w:r>
        <w:rPr>
          <w:rFonts w:cs="Arial"/>
          <w:noProof/>
          <w:sz w:val="22"/>
          <w:szCs w:val="22"/>
          <w:lang w:val="sr-Latn-CS"/>
        </w:rPr>
        <w:t>што</w:t>
      </w:r>
      <w:r w:rsidRPr="006A67F4">
        <w:rPr>
          <w:rFonts w:cs="Arial"/>
          <w:noProof/>
          <w:sz w:val="22"/>
          <w:szCs w:val="22"/>
          <w:lang w:val="sr-Latn-CS"/>
        </w:rPr>
        <w:t xml:space="preserve"> </w:t>
      </w:r>
      <w:r>
        <w:rPr>
          <w:rFonts w:cs="Arial"/>
          <w:noProof/>
          <w:sz w:val="22"/>
          <w:szCs w:val="22"/>
          <w:lang w:val="sr-Latn-CS"/>
        </w:rPr>
        <w:t>повољно</w:t>
      </w:r>
      <w:r w:rsidRPr="006A67F4">
        <w:rPr>
          <w:rFonts w:cs="Arial"/>
          <w:noProof/>
          <w:sz w:val="22"/>
          <w:szCs w:val="22"/>
          <w:lang w:val="sr-Latn-CS"/>
        </w:rPr>
        <w:t xml:space="preserve"> </w:t>
      </w:r>
      <w:r>
        <w:rPr>
          <w:rFonts w:cs="Arial"/>
          <w:noProof/>
          <w:sz w:val="22"/>
          <w:szCs w:val="22"/>
          <w:lang w:val="sr-Latn-CS"/>
        </w:rPr>
        <w:t>утиче</w:t>
      </w:r>
      <w:r w:rsidRPr="006A67F4">
        <w:rPr>
          <w:rFonts w:cs="Arial"/>
          <w:noProof/>
          <w:sz w:val="22"/>
          <w:szCs w:val="22"/>
          <w:lang w:val="sr-Latn-CS"/>
        </w:rPr>
        <w:t xml:space="preserve"> </w:t>
      </w:r>
      <w:r>
        <w:rPr>
          <w:rFonts w:cs="Arial"/>
          <w:noProof/>
          <w:sz w:val="22"/>
          <w:szCs w:val="22"/>
          <w:lang w:val="sr-Latn-CS"/>
        </w:rPr>
        <w:t>на</w:t>
      </w:r>
      <w:r w:rsidRPr="006A67F4">
        <w:rPr>
          <w:rFonts w:cs="Arial"/>
          <w:noProof/>
          <w:sz w:val="22"/>
          <w:szCs w:val="22"/>
          <w:lang w:val="sr-Latn-CS"/>
        </w:rPr>
        <w:t xml:space="preserve"> </w:t>
      </w:r>
      <w:r>
        <w:rPr>
          <w:rFonts w:cs="Arial"/>
          <w:noProof/>
          <w:sz w:val="22"/>
          <w:szCs w:val="22"/>
          <w:lang w:val="sr-Latn-CS"/>
        </w:rPr>
        <w:t>развој</w:t>
      </w:r>
      <w:r w:rsidRPr="006A67F4">
        <w:rPr>
          <w:rFonts w:cs="Arial"/>
          <w:noProof/>
          <w:sz w:val="22"/>
          <w:szCs w:val="22"/>
          <w:lang w:val="sr-Latn-CS"/>
        </w:rPr>
        <w:t xml:space="preserve"> </w:t>
      </w:r>
      <w:r>
        <w:rPr>
          <w:rFonts w:cs="Arial"/>
          <w:noProof/>
          <w:sz w:val="22"/>
          <w:szCs w:val="22"/>
          <w:lang w:val="sr-Latn-CS"/>
        </w:rPr>
        <w:t>шумских</w:t>
      </w:r>
      <w:r w:rsidRPr="006A67F4">
        <w:rPr>
          <w:rFonts w:cs="Arial"/>
          <w:noProof/>
          <w:sz w:val="22"/>
          <w:szCs w:val="22"/>
          <w:lang w:val="sr-Latn-CS"/>
        </w:rPr>
        <w:t xml:space="preserve"> </w:t>
      </w:r>
      <w:r>
        <w:rPr>
          <w:rFonts w:cs="Arial"/>
          <w:noProof/>
          <w:sz w:val="22"/>
          <w:szCs w:val="22"/>
          <w:lang w:val="sr-Latn-CS"/>
        </w:rPr>
        <w:t>заједница</w:t>
      </w:r>
      <w:r w:rsidRPr="006A67F4">
        <w:rPr>
          <w:rFonts w:cs="Arial"/>
          <w:noProof/>
          <w:sz w:val="22"/>
          <w:szCs w:val="22"/>
          <w:lang w:val="sr-Latn-CS"/>
        </w:rPr>
        <w:t>.</w:t>
      </w:r>
    </w:p>
    <w:p w:rsidR="005F33F4" w:rsidRPr="006A67F4" w:rsidRDefault="005F33F4" w:rsidP="005F33F4">
      <w:pPr>
        <w:ind w:firstLine="567"/>
        <w:rPr>
          <w:rFonts w:cs="Arial"/>
          <w:noProof/>
          <w:sz w:val="22"/>
          <w:szCs w:val="22"/>
          <w:lang w:val="sr-Latn-CS"/>
        </w:rPr>
      </w:pPr>
      <w:r>
        <w:rPr>
          <w:rFonts w:cs="Arial"/>
          <w:noProof/>
          <w:sz w:val="22"/>
          <w:szCs w:val="22"/>
          <w:lang w:val="sr-Latn-CS"/>
        </w:rPr>
        <w:t>Отежавајући</w:t>
      </w:r>
      <w:r w:rsidRPr="006A67F4">
        <w:rPr>
          <w:rFonts w:cs="Arial"/>
          <w:noProof/>
          <w:sz w:val="22"/>
          <w:szCs w:val="22"/>
          <w:lang w:val="sr-Latn-CS"/>
        </w:rPr>
        <w:t xml:space="preserve"> </w:t>
      </w:r>
      <w:r>
        <w:rPr>
          <w:rFonts w:cs="Arial"/>
          <w:noProof/>
          <w:sz w:val="22"/>
          <w:szCs w:val="22"/>
          <w:lang w:val="sr-Latn-CS"/>
        </w:rPr>
        <w:t>фактор</w:t>
      </w:r>
      <w:r w:rsidRPr="006A67F4">
        <w:rPr>
          <w:rFonts w:cs="Arial"/>
          <w:noProof/>
          <w:sz w:val="22"/>
          <w:szCs w:val="22"/>
          <w:lang w:val="sr-Latn-CS"/>
        </w:rPr>
        <w:t xml:space="preserve"> </w:t>
      </w:r>
      <w:r>
        <w:rPr>
          <w:rFonts w:cs="Arial"/>
          <w:noProof/>
          <w:sz w:val="22"/>
          <w:szCs w:val="22"/>
          <w:lang w:val="sr-Latn-CS"/>
        </w:rPr>
        <w:t>у</w:t>
      </w:r>
      <w:r w:rsidRPr="006A67F4">
        <w:rPr>
          <w:rFonts w:cs="Arial"/>
          <w:noProof/>
          <w:sz w:val="22"/>
          <w:szCs w:val="22"/>
          <w:lang w:val="sr-Latn-CS"/>
        </w:rPr>
        <w:t xml:space="preserve"> </w:t>
      </w:r>
      <w:r>
        <w:rPr>
          <w:rFonts w:cs="Arial"/>
          <w:noProof/>
          <w:sz w:val="22"/>
          <w:szCs w:val="22"/>
          <w:lang w:val="sr-Latn-CS"/>
        </w:rPr>
        <w:t>овом</w:t>
      </w:r>
      <w:r w:rsidRPr="006A67F4">
        <w:rPr>
          <w:rFonts w:cs="Arial"/>
          <w:noProof/>
          <w:sz w:val="22"/>
          <w:szCs w:val="22"/>
          <w:lang w:val="sr-Latn-CS"/>
        </w:rPr>
        <w:t xml:space="preserve"> </w:t>
      </w:r>
      <w:r>
        <w:rPr>
          <w:rFonts w:cs="Arial"/>
          <w:noProof/>
          <w:sz w:val="22"/>
          <w:szCs w:val="22"/>
          <w:lang w:val="sr-Latn-CS"/>
        </w:rPr>
        <w:t>подручју</w:t>
      </w:r>
      <w:r w:rsidRPr="006A67F4">
        <w:rPr>
          <w:rFonts w:cs="Arial"/>
          <w:noProof/>
          <w:sz w:val="22"/>
          <w:szCs w:val="22"/>
          <w:lang w:val="sr-Latn-CS"/>
        </w:rPr>
        <w:t xml:space="preserve"> </w:t>
      </w:r>
      <w:r>
        <w:rPr>
          <w:rFonts w:cs="Arial"/>
          <w:noProof/>
          <w:sz w:val="22"/>
          <w:szCs w:val="22"/>
          <w:lang w:val="sr-Latn-CS"/>
        </w:rPr>
        <w:t>су</w:t>
      </w:r>
      <w:r w:rsidRPr="006A67F4">
        <w:rPr>
          <w:rFonts w:cs="Arial"/>
          <w:noProof/>
          <w:sz w:val="22"/>
          <w:szCs w:val="22"/>
          <w:lang w:val="sr-Latn-CS"/>
        </w:rPr>
        <w:t xml:space="preserve"> </w:t>
      </w:r>
      <w:r>
        <w:rPr>
          <w:rFonts w:cs="Arial"/>
          <w:noProof/>
          <w:sz w:val="22"/>
          <w:szCs w:val="22"/>
          <w:lang w:val="sr-Latn-CS"/>
        </w:rPr>
        <w:t>свакако</w:t>
      </w:r>
      <w:r w:rsidRPr="006A67F4">
        <w:rPr>
          <w:rFonts w:cs="Arial"/>
          <w:noProof/>
          <w:sz w:val="22"/>
          <w:szCs w:val="22"/>
          <w:lang w:val="sr-Latn-CS"/>
        </w:rPr>
        <w:t xml:space="preserve"> </w:t>
      </w:r>
      <w:r>
        <w:rPr>
          <w:rFonts w:cs="Arial"/>
          <w:noProof/>
          <w:sz w:val="22"/>
          <w:szCs w:val="22"/>
          <w:lang w:val="sr-Latn-CS"/>
        </w:rPr>
        <w:t>ветрови</w:t>
      </w:r>
      <w:r w:rsidRPr="006A67F4">
        <w:rPr>
          <w:rFonts w:cs="Arial"/>
          <w:noProof/>
          <w:sz w:val="22"/>
          <w:szCs w:val="22"/>
          <w:lang w:val="sr-Latn-CS"/>
        </w:rPr>
        <w:t xml:space="preserve"> (</w:t>
      </w:r>
      <w:r>
        <w:rPr>
          <w:rFonts w:cs="Arial"/>
          <w:noProof/>
          <w:sz w:val="22"/>
          <w:szCs w:val="22"/>
          <w:lang w:val="sr-Latn-CS"/>
        </w:rPr>
        <w:t>северац</w:t>
      </w:r>
      <w:r w:rsidRPr="006A67F4">
        <w:rPr>
          <w:rFonts w:cs="Arial"/>
          <w:noProof/>
          <w:sz w:val="22"/>
          <w:szCs w:val="22"/>
          <w:lang w:val="sr-Latn-CS"/>
        </w:rPr>
        <w:t xml:space="preserve">) </w:t>
      </w:r>
      <w:r>
        <w:rPr>
          <w:rFonts w:cs="Arial"/>
          <w:noProof/>
          <w:sz w:val="22"/>
          <w:szCs w:val="22"/>
          <w:lang w:val="sr-Latn-CS"/>
        </w:rPr>
        <w:t>који</w:t>
      </w:r>
      <w:r w:rsidRPr="006A67F4">
        <w:rPr>
          <w:rFonts w:cs="Arial"/>
          <w:noProof/>
          <w:sz w:val="22"/>
          <w:szCs w:val="22"/>
          <w:lang w:val="sr-Latn-CS"/>
        </w:rPr>
        <w:t xml:space="preserve"> </w:t>
      </w:r>
      <w:r>
        <w:rPr>
          <w:rFonts w:cs="Arial"/>
          <w:noProof/>
          <w:sz w:val="22"/>
          <w:szCs w:val="22"/>
          <w:lang w:val="sr-Latn-CS"/>
        </w:rPr>
        <w:t>знају</w:t>
      </w:r>
      <w:r w:rsidRPr="006A67F4">
        <w:rPr>
          <w:rFonts w:cs="Arial"/>
          <w:noProof/>
          <w:sz w:val="22"/>
          <w:szCs w:val="22"/>
          <w:lang w:val="sr-Latn-CS"/>
        </w:rPr>
        <w:t xml:space="preserve"> </w:t>
      </w:r>
      <w:r>
        <w:rPr>
          <w:rFonts w:cs="Arial"/>
          <w:noProof/>
          <w:sz w:val="22"/>
          <w:szCs w:val="22"/>
          <w:lang w:val="sr-Latn-CS"/>
        </w:rPr>
        <w:t>да</w:t>
      </w:r>
      <w:r w:rsidRPr="006A67F4">
        <w:rPr>
          <w:rFonts w:cs="Arial"/>
          <w:noProof/>
          <w:sz w:val="22"/>
          <w:szCs w:val="22"/>
          <w:lang w:val="sr-Latn-CS"/>
        </w:rPr>
        <w:t xml:space="preserve"> </w:t>
      </w:r>
      <w:r>
        <w:rPr>
          <w:rFonts w:cs="Arial"/>
          <w:noProof/>
          <w:sz w:val="22"/>
          <w:szCs w:val="22"/>
          <w:lang w:val="sr-Latn-CS"/>
        </w:rPr>
        <w:t>причине</w:t>
      </w:r>
      <w:r w:rsidRPr="006A67F4">
        <w:rPr>
          <w:rFonts w:cs="Arial"/>
          <w:noProof/>
          <w:sz w:val="22"/>
          <w:szCs w:val="22"/>
          <w:lang w:val="sr-Latn-CS"/>
        </w:rPr>
        <w:t xml:space="preserve"> </w:t>
      </w:r>
      <w:r>
        <w:rPr>
          <w:rFonts w:cs="Arial"/>
          <w:noProof/>
          <w:sz w:val="22"/>
          <w:szCs w:val="22"/>
          <w:lang w:val="sr-Latn-CS"/>
        </w:rPr>
        <w:t>штете</w:t>
      </w:r>
      <w:r w:rsidRPr="006A67F4">
        <w:rPr>
          <w:rFonts w:cs="Arial"/>
          <w:noProof/>
          <w:sz w:val="22"/>
          <w:szCs w:val="22"/>
          <w:lang w:val="sr-Latn-CS"/>
        </w:rPr>
        <w:t xml:space="preserve"> </w:t>
      </w:r>
      <w:r>
        <w:rPr>
          <w:rFonts w:cs="Arial"/>
          <w:noProof/>
          <w:sz w:val="22"/>
          <w:szCs w:val="22"/>
          <w:lang w:val="sr-Latn-CS"/>
        </w:rPr>
        <w:t>већих</w:t>
      </w:r>
      <w:r w:rsidRPr="006A67F4">
        <w:rPr>
          <w:rFonts w:cs="Arial"/>
          <w:noProof/>
          <w:sz w:val="22"/>
          <w:szCs w:val="22"/>
          <w:lang w:val="sr-Latn-CS"/>
        </w:rPr>
        <w:t xml:space="preserve"> </w:t>
      </w:r>
      <w:r>
        <w:rPr>
          <w:rFonts w:cs="Arial"/>
          <w:noProof/>
          <w:sz w:val="22"/>
          <w:szCs w:val="22"/>
          <w:lang w:val="sr-Latn-CS"/>
        </w:rPr>
        <w:t>размера</w:t>
      </w:r>
      <w:r w:rsidRPr="006A67F4">
        <w:rPr>
          <w:rFonts w:cs="Arial"/>
          <w:noProof/>
          <w:sz w:val="22"/>
          <w:szCs w:val="22"/>
          <w:lang w:val="sr-Latn-CS"/>
        </w:rPr>
        <w:t xml:space="preserve"> (</w:t>
      </w:r>
      <w:r>
        <w:rPr>
          <w:rFonts w:cs="Arial"/>
          <w:noProof/>
          <w:sz w:val="22"/>
          <w:szCs w:val="22"/>
          <w:lang w:val="sr-Latn-CS"/>
        </w:rPr>
        <w:t>ветроизвале</w:t>
      </w:r>
      <w:r w:rsidRPr="006A67F4">
        <w:rPr>
          <w:rFonts w:cs="Arial"/>
          <w:noProof/>
          <w:sz w:val="22"/>
          <w:szCs w:val="22"/>
          <w:lang w:val="sr-Latn-CS"/>
        </w:rPr>
        <w:t xml:space="preserve">, </w:t>
      </w:r>
      <w:r>
        <w:rPr>
          <w:rFonts w:cs="Arial"/>
          <w:noProof/>
          <w:sz w:val="22"/>
          <w:szCs w:val="22"/>
          <w:lang w:val="sr-Latn-CS"/>
        </w:rPr>
        <w:t>ветроломи</w:t>
      </w:r>
      <w:r w:rsidRPr="006A67F4">
        <w:rPr>
          <w:rFonts w:cs="Arial"/>
          <w:noProof/>
          <w:sz w:val="22"/>
          <w:szCs w:val="22"/>
          <w:lang w:val="sr-Latn-CS"/>
        </w:rPr>
        <w:t xml:space="preserve">), </w:t>
      </w:r>
      <w:r>
        <w:rPr>
          <w:rFonts w:cs="Arial"/>
          <w:noProof/>
          <w:sz w:val="22"/>
          <w:szCs w:val="22"/>
          <w:lang w:val="sr-Latn-CS"/>
        </w:rPr>
        <w:t>нарочито</w:t>
      </w:r>
      <w:r w:rsidRPr="006A67F4">
        <w:rPr>
          <w:rFonts w:cs="Arial"/>
          <w:noProof/>
          <w:sz w:val="22"/>
          <w:szCs w:val="22"/>
          <w:lang w:val="sr-Latn-CS"/>
        </w:rPr>
        <w:t xml:space="preserve"> </w:t>
      </w:r>
      <w:r>
        <w:rPr>
          <w:rFonts w:cs="Arial"/>
          <w:noProof/>
          <w:sz w:val="22"/>
          <w:szCs w:val="22"/>
          <w:lang w:val="sr-Latn-CS"/>
        </w:rPr>
        <w:t>у</w:t>
      </w:r>
      <w:r w:rsidRPr="006A67F4">
        <w:rPr>
          <w:rFonts w:cs="Arial"/>
          <w:noProof/>
          <w:sz w:val="22"/>
          <w:szCs w:val="22"/>
          <w:lang w:val="sr-Latn-CS"/>
        </w:rPr>
        <w:t xml:space="preserve"> </w:t>
      </w:r>
      <w:r>
        <w:rPr>
          <w:rFonts w:cs="Arial"/>
          <w:noProof/>
          <w:sz w:val="22"/>
          <w:szCs w:val="22"/>
          <w:lang w:val="sr-Latn-CS"/>
        </w:rPr>
        <w:t>расадницима</w:t>
      </w:r>
      <w:r w:rsidRPr="006A67F4">
        <w:rPr>
          <w:rFonts w:cs="Arial"/>
          <w:noProof/>
          <w:sz w:val="22"/>
          <w:szCs w:val="22"/>
          <w:lang w:val="sr-Latn-CS"/>
        </w:rPr>
        <w:t xml:space="preserve"> </w:t>
      </w:r>
      <w:r>
        <w:rPr>
          <w:rFonts w:cs="Arial"/>
          <w:noProof/>
          <w:sz w:val="22"/>
          <w:szCs w:val="22"/>
          <w:lang w:val="sr-Latn-CS"/>
        </w:rPr>
        <w:t>и</w:t>
      </w:r>
      <w:r w:rsidRPr="006A67F4">
        <w:rPr>
          <w:rFonts w:cs="Arial"/>
          <w:noProof/>
          <w:sz w:val="22"/>
          <w:szCs w:val="22"/>
          <w:lang w:val="sr-Latn-CS"/>
        </w:rPr>
        <w:t xml:space="preserve"> </w:t>
      </w:r>
      <w:r>
        <w:rPr>
          <w:rFonts w:cs="Arial"/>
          <w:noProof/>
          <w:sz w:val="22"/>
          <w:szCs w:val="22"/>
          <w:lang w:val="sr-Latn-CS"/>
        </w:rPr>
        <w:t>младим</w:t>
      </w:r>
      <w:r w:rsidRPr="006A67F4">
        <w:rPr>
          <w:rFonts w:cs="Arial"/>
          <w:noProof/>
          <w:sz w:val="22"/>
          <w:szCs w:val="22"/>
          <w:lang w:val="sr-Latn-CS"/>
        </w:rPr>
        <w:t xml:space="preserve"> </w:t>
      </w:r>
      <w:r>
        <w:rPr>
          <w:rFonts w:cs="Arial"/>
          <w:noProof/>
          <w:sz w:val="22"/>
          <w:szCs w:val="22"/>
          <w:lang w:val="sr-Latn-CS"/>
        </w:rPr>
        <w:t>културама</w:t>
      </w:r>
      <w:r w:rsidRPr="006A67F4">
        <w:rPr>
          <w:rFonts w:cs="Arial"/>
          <w:noProof/>
          <w:sz w:val="22"/>
          <w:szCs w:val="22"/>
          <w:lang w:val="sr-Latn-CS"/>
        </w:rPr>
        <w:t>.</w:t>
      </w:r>
    </w:p>
    <w:p w:rsidR="005F33F4" w:rsidRDefault="005F33F4" w:rsidP="005F33F4">
      <w:pPr>
        <w:ind w:firstLine="567"/>
        <w:rPr>
          <w:rFonts w:cs="Arial"/>
          <w:sz w:val="22"/>
          <w:szCs w:val="22"/>
          <w:lang w:val="sr-Latn-CS"/>
        </w:rPr>
      </w:pPr>
      <w:r>
        <w:rPr>
          <w:rFonts w:cs="Arial"/>
          <w:sz w:val="22"/>
          <w:szCs w:val="22"/>
          <w:lang w:val="sr-Latn-CS"/>
        </w:rPr>
        <w:t>Посматрајући</w:t>
      </w:r>
      <w:r w:rsidRPr="006A67F4">
        <w:rPr>
          <w:rFonts w:cs="Arial"/>
          <w:sz w:val="22"/>
          <w:szCs w:val="22"/>
          <w:lang w:val="sr-Latn-CS"/>
        </w:rPr>
        <w:t xml:space="preserve"> </w:t>
      </w:r>
      <w:r>
        <w:rPr>
          <w:rFonts w:cs="Arial"/>
          <w:sz w:val="22"/>
          <w:szCs w:val="22"/>
          <w:lang w:val="sr-Latn-CS"/>
        </w:rPr>
        <w:t>горе</w:t>
      </w:r>
      <w:r w:rsidRPr="006A67F4">
        <w:rPr>
          <w:rFonts w:cs="Arial"/>
          <w:sz w:val="22"/>
          <w:szCs w:val="22"/>
          <w:lang w:val="sr-Latn-CS"/>
        </w:rPr>
        <w:t xml:space="preserve"> </w:t>
      </w:r>
      <w:r>
        <w:rPr>
          <w:rFonts w:cs="Arial"/>
          <w:sz w:val="22"/>
          <w:szCs w:val="22"/>
          <w:lang w:val="sr-Latn-CS"/>
        </w:rPr>
        <w:t>наведено</w:t>
      </w:r>
      <w:r w:rsidRPr="006A67F4">
        <w:rPr>
          <w:rFonts w:cs="Arial"/>
          <w:sz w:val="22"/>
          <w:szCs w:val="22"/>
          <w:lang w:val="sr-Latn-CS"/>
        </w:rPr>
        <w:t xml:space="preserve"> </w:t>
      </w:r>
      <w:r>
        <w:rPr>
          <w:rFonts w:cs="Arial"/>
          <w:sz w:val="22"/>
          <w:szCs w:val="22"/>
          <w:lang w:val="sr-Latn-CS"/>
        </w:rPr>
        <w:t>може</w:t>
      </w:r>
      <w:r w:rsidRPr="006A67F4">
        <w:rPr>
          <w:rFonts w:cs="Arial"/>
          <w:sz w:val="22"/>
          <w:szCs w:val="22"/>
          <w:lang w:val="sr-Latn-CS"/>
        </w:rPr>
        <w:t xml:space="preserve"> </w:t>
      </w:r>
      <w:r>
        <w:rPr>
          <w:rFonts w:cs="Arial"/>
          <w:sz w:val="22"/>
          <w:szCs w:val="22"/>
          <w:lang w:val="sr-Latn-CS"/>
        </w:rPr>
        <w:t>се</w:t>
      </w:r>
      <w:r w:rsidRPr="006A67F4">
        <w:rPr>
          <w:rFonts w:cs="Arial"/>
          <w:sz w:val="22"/>
          <w:szCs w:val="22"/>
          <w:lang w:val="sr-Latn-CS"/>
        </w:rPr>
        <w:t xml:space="preserve"> </w:t>
      </w:r>
      <w:r>
        <w:rPr>
          <w:rFonts w:cs="Arial"/>
          <w:sz w:val="22"/>
          <w:szCs w:val="22"/>
          <w:lang w:val="sr-Latn-CS"/>
        </w:rPr>
        <w:t>закључити</w:t>
      </w:r>
      <w:r w:rsidRPr="006A67F4">
        <w:rPr>
          <w:rFonts w:cs="Arial"/>
          <w:sz w:val="22"/>
          <w:szCs w:val="22"/>
          <w:lang w:val="sr-Latn-CS"/>
        </w:rPr>
        <w:t xml:space="preserve"> </w:t>
      </w:r>
      <w:r>
        <w:rPr>
          <w:rFonts w:cs="Arial"/>
          <w:sz w:val="22"/>
          <w:szCs w:val="22"/>
          <w:lang w:val="sr-Latn-CS"/>
        </w:rPr>
        <w:t>да</w:t>
      </w:r>
      <w:r w:rsidRPr="006A67F4">
        <w:rPr>
          <w:rFonts w:cs="Arial"/>
          <w:sz w:val="22"/>
          <w:szCs w:val="22"/>
          <w:lang w:val="sr-Latn-CS"/>
        </w:rPr>
        <w:t xml:space="preserve"> </w:t>
      </w:r>
      <w:r>
        <w:rPr>
          <w:rFonts w:cs="Arial"/>
          <w:sz w:val="22"/>
          <w:szCs w:val="22"/>
          <w:lang w:val="sr-Latn-CS"/>
        </w:rPr>
        <w:t>су</w:t>
      </w:r>
      <w:r w:rsidRPr="006A67F4">
        <w:rPr>
          <w:rFonts w:cs="Arial"/>
          <w:sz w:val="22"/>
          <w:szCs w:val="22"/>
          <w:lang w:val="sr-Latn-CS"/>
        </w:rPr>
        <w:t xml:space="preserve"> </w:t>
      </w:r>
      <w:r>
        <w:rPr>
          <w:rFonts w:cs="Arial"/>
          <w:sz w:val="22"/>
          <w:szCs w:val="22"/>
          <w:lang w:val="sr-Latn-CS"/>
        </w:rPr>
        <w:t>врсте</w:t>
      </w:r>
      <w:r w:rsidRPr="006A67F4">
        <w:rPr>
          <w:rFonts w:cs="Arial"/>
          <w:sz w:val="22"/>
          <w:szCs w:val="22"/>
          <w:lang w:val="sr-Latn-CS"/>
        </w:rPr>
        <w:t xml:space="preserve"> </w:t>
      </w:r>
      <w:r>
        <w:rPr>
          <w:rFonts w:cs="Arial"/>
          <w:sz w:val="22"/>
          <w:szCs w:val="22"/>
          <w:lang w:val="sr-Latn-CS"/>
        </w:rPr>
        <w:t>које</w:t>
      </w:r>
      <w:r w:rsidRPr="006A67F4">
        <w:rPr>
          <w:rFonts w:cs="Arial"/>
          <w:sz w:val="22"/>
          <w:szCs w:val="22"/>
          <w:lang w:val="sr-Latn-CS"/>
        </w:rPr>
        <w:t xml:space="preserve"> </w:t>
      </w:r>
      <w:r>
        <w:rPr>
          <w:rFonts w:cs="Arial"/>
          <w:sz w:val="22"/>
          <w:szCs w:val="22"/>
          <w:lang w:val="sr-Latn-CS"/>
        </w:rPr>
        <w:t>се</w:t>
      </w:r>
      <w:r w:rsidRPr="006A67F4">
        <w:rPr>
          <w:rFonts w:cs="Arial"/>
          <w:sz w:val="22"/>
          <w:szCs w:val="22"/>
          <w:lang w:val="sr-Latn-CS"/>
        </w:rPr>
        <w:t xml:space="preserve"> </w:t>
      </w:r>
      <w:r>
        <w:rPr>
          <w:rFonts w:cs="Arial"/>
          <w:sz w:val="22"/>
          <w:szCs w:val="22"/>
          <w:lang w:val="sr-Latn-CS"/>
        </w:rPr>
        <w:t>јављају</w:t>
      </w:r>
      <w:r w:rsidRPr="006A67F4">
        <w:rPr>
          <w:rFonts w:cs="Arial"/>
          <w:sz w:val="22"/>
          <w:szCs w:val="22"/>
          <w:lang w:val="sr-Latn-CS"/>
        </w:rPr>
        <w:t xml:space="preserve"> </w:t>
      </w:r>
      <w:r>
        <w:rPr>
          <w:rFonts w:cs="Arial"/>
          <w:sz w:val="22"/>
          <w:szCs w:val="22"/>
          <w:lang w:val="sr-Latn-CS"/>
        </w:rPr>
        <w:t>у</w:t>
      </w:r>
      <w:r w:rsidRPr="006A67F4">
        <w:rPr>
          <w:rFonts w:cs="Arial"/>
          <w:sz w:val="22"/>
          <w:szCs w:val="22"/>
          <w:lang w:val="sr-Latn-CS"/>
        </w:rPr>
        <w:t xml:space="preserve"> </w:t>
      </w:r>
      <w:r>
        <w:rPr>
          <w:rFonts w:cs="Arial"/>
          <w:sz w:val="22"/>
          <w:szCs w:val="22"/>
          <w:lang w:val="sr-Latn-CS"/>
        </w:rPr>
        <w:t>овој</w:t>
      </w:r>
      <w:r w:rsidRPr="006A67F4">
        <w:rPr>
          <w:rFonts w:cs="Arial"/>
          <w:sz w:val="22"/>
          <w:szCs w:val="22"/>
          <w:lang w:val="sr-Latn-CS"/>
        </w:rPr>
        <w:t xml:space="preserve"> </w:t>
      </w:r>
      <w:r>
        <w:rPr>
          <w:rFonts w:cs="Arial"/>
          <w:sz w:val="22"/>
          <w:szCs w:val="22"/>
          <w:lang w:val="sr-Latn-CS"/>
        </w:rPr>
        <w:t>газдинској</w:t>
      </w:r>
      <w:r w:rsidRPr="006A67F4">
        <w:rPr>
          <w:rFonts w:cs="Arial"/>
          <w:sz w:val="22"/>
          <w:szCs w:val="22"/>
          <w:lang w:val="sr-Latn-CS"/>
        </w:rPr>
        <w:t xml:space="preserve"> </w:t>
      </w:r>
      <w:r>
        <w:rPr>
          <w:rFonts w:cs="Arial"/>
          <w:sz w:val="22"/>
          <w:szCs w:val="22"/>
          <w:lang w:val="sr-Latn-CS"/>
        </w:rPr>
        <w:t>јединици</w:t>
      </w:r>
      <w:r w:rsidRPr="006A67F4">
        <w:rPr>
          <w:rFonts w:cs="Arial"/>
          <w:sz w:val="22"/>
          <w:szCs w:val="22"/>
          <w:lang w:val="sr-Latn-CS"/>
        </w:rPr>
        <w:t xml:space="preserve"> </w:t>
      </w:r>
      <w:r>
        <w:rPr>
          <w:rFonts w:cs="Arial"/>
          <w:sz w:val="22"/>
          <w:szCs w:val="22"/>
          <w:lang w:val="sr-Latn-CS"/>
        </w:rPr>
        <w:t>условљене</w:t>
      </w:r>
      <w:r w:rsidRPr="006A67F4">
        <w:rPr>
          <w:rFonts w:cs="Arial"/>
          <w:sz w:val="22"/>
          <w:szCs w:val="22"/>
          <w:lang w:val="sr-Latn-CS"/>
        </w:rPr>
        <w:t xml:space="preserve"> </w:t>
      </w:r>
      <w:r>
        <w:rPr>
          <w:rFonts w:cs="Arial"/>
          <w:sz w:val="22"/>
          <w:szCs w:val="22"/>
          <w:lang w:val="sr-Latn-CS"/>
        </w:rPr>
        <w:t>а</w:t>
      </w:r>
      <w:r w:rsidRPr="006A67F4">
        <w:rPr>
          <w:rFonts w:cs="Arial"/>
          <w:sz w:val="22"/>
          <w:szCs w:val="22"/>
          <w:lang w:val="sr-Latn-CS"/>
        </w:rPr>
        <w:t xml:space="preserve"> </w:t>
      </w:r>
      <w:r>
        <w:rPr>
          <w:rFonts w:cs="Arial"/>
          <w:sz w:val="22"/>
          <w:szCs w:val="22"/>
          <w:lang w:val="sr-Latn-CS"/>
        </w:rPr>
        <w:t>самим</w:t>
      </w:r>
      <w:r w:rsidRPr="006A67F4">
        <w:rPr>
          <w:rFonts w:cs="Arial"/>
          <w:sz w:val="22"/>
          <w:szCs w:val="22"/>
          <w:lang w:val="sr-Latn-CS"/>
        </w:rPr>
        <w:t xml:space="preserve"> </w:t>
      </w:r>
      <w:r>
        <w:rPr>
          <w:rFonts w:cs="Arial"/>
          <w:sz w:val="22"/>
          <w:szCs w:val="22"/>
          <w:lang w:val="sr-Latn-CS"/>
        </w:rPr>
        <w:t>тим</w:t>
      </w:r>
      <w:r w:rsidRPr="006A67F4">
        <w:rPr>
          <w:rFonts w:cs="Arial"/>
          <w:sz w:val="22"/>
          <w:szCs w:val="22"/>
          <w:lang w:val="sr-Latn-CS"/>
        </w:rPr>
        <w:t xml:space="preserve"> </w:t>
      </w:r>
      <w:r>
        <w:rPr>
          <w:rFonts w:cs="Arial"/>
          <w:sz w:val="22"/>
          <w:szCs w:val="22"/>
          <w:lang w:val="sr-Latn-CS"/>
        </w:rPr>
        <w:t>и</w:t>
      </w:r>
      <w:r w:rsidRPr="006A67F4">
        <w:rPr>
          <w:rFonts w:cs="Arial"/>
          <w:sz w:val="22"/>
          <w:szCs w:val="22"/>
          <w:lang w:val="sr-Latn-CS"/>
        </w:rPr>
        <w:t xml:space="preserve"> </w:t>
      </w:r>
      <w:r>
        <w:rPr>
          <w:rFonts w:cs="Arial"/>
          <w:sz w:val="22"/>
          <w:szCs w:val="22"/>
          <w:lang w:val="sr-Latn-CS"/>
        </w:rPr>
        <w:t>прилагођене</w:t>
      </w:r>
      <w:r w:rsidRPr="006A67F4">
        <w:rPr>
          <w:rFonts w:cs="Arial"/>
          <w:sz w:val="22"/>
          <w:szCs w:val="22"/>
          <w:lang w:val="sr-Latn-CS"/>
        </w:rPr>
        <w:t xml:space="preserve"> </w:t>
      </w:r>
      <w:r>
        <w:rPr>
          <w:rFonts w:cs="Arial"/>
          <w:sz w:val="22"/>
          <w:szCs w:val="22"/>
          <w:lang w:val="sr-Latn-CS"/>
        </w:rPr>
        <w:t>еколошким</w:t>
      </w:r>
      <w:r w:rsidRPr="006A67F4">
        <w:rPr>
          <w:rFonts w:cs="Arial"/>
          <w:sz w:val="22"/>
          <w:szCs w:val="22"/>
          <w:lang w:val="sr-Latn-CS"/>
        </w:rPr>
        <w:t xml:space="preserve"> </w:t>
      </w:r>
      <w:r>
        <w:rPr>
          <w:rFonts w:cs="Arial"/>
          <w:sz w:val="22"/>
          <w:szCs w:val="22"/>
          <w:lang w:val="sr-Latn-CS"/>
        </w:rPr>
        <w:t>условима</w:t>
      </w:r>
      <w:r w:rsidRPr="006A67F4">
        <w:rPr>
          <w:rFonts w:cs="Arial"/>
          <w:sz w:val="22"/>
          <w:szCs w:val="22"/>
          <w:lang w:val="sr-Latn-CS"/>
        </w:rPr>
        <w:t xml:space="preserve"> </w:t>
      </w:r>
      <w:r>
        <w:rPr>
          <w:rFonts w:cs="Arial"/>
          <w:sz w:val="22"/>
          <w:szCs w:val="22"/>
          <w:lang w:val="sr-Latn-CS"/>
        </w:rPr>
        <w:t>подручја</w:t>
      </w:r>
      <w:r w:rsidRPr="006A67F4">
        <w:rPr>
          <w:rFonts w:cs="Arial"/>
          <w:sz w:val="22"/>
          <w:szCs w:val="22"/>
          <w:lang w:val="sr-Latn-CS"/>
        </w:rPr>
        <w:t xml:space="preserve"> </w:t>
      </w:r>
      <w:r>
        <w:rPr>
          <w:rFonts w:cs="Arial"/>
          <w:sz w:val="22"/>
          <w:szCs w:val="22"/>
          <w:lang w:val="sr-Latn-CS"/>
        </w:rPr>
        <w:t>па</w:t>
      </w:r>
      <w:r w:rsidRPr="006A67F4">
        <w:rPr>
          <w:rFonts w:cs="Arial"/>
          <w:sz w:val="22"/>
          <w:szCs w:val="22"/>
          <w:lang w:val="sr-Latn-CS"/>
        </w:rPr>
        <w:t xml:space="preserve"> </w:t>
      </w:r>
      <w:r>
        <w:rPr>
          <w:rFonts w:cs="Arial"/>
          <w:sz w:val="22"/>
          <w:szCs w:val="22"/>
          <w:lang w:val="sr-Latn-CS"/>
        </w:rPr>
        <w:t>се</w:t>
      </w:r>
      <w:r w:rsidRPr="006A67F4">
        <w:rPr>
          <w:rFonts w:cs="Arial"/>
          <w:sz w:val="22"/>
          <w:szCs w:val="22"/>
          <w:lang w:val="sr-Latn-CS"/>
        </w:rPr>
        <w:t xml:space="preserve"> </w:t>
      </w:r>
      <w:r>
        <w:rPr>
          <w:rFonts w:cs="Arial"/>
          <w:sz w:val="22"/>
          <w:szCs w:val="22"/>
          <w:lang w:val="sr-Latn-CS"/>
        </w:rPr>
        <w:t>може</w:t>
      </w:r>
      <w:r w:rsidRPr="006A67F4">
        <w:rPr>
          <w:rFonts w:cs="Arial"/>
          <w:sz w:val="22"/>
          <w:szCs w:val="22"/>
          <w:lang w:val="sr-Latn-CS"/>
        </w:rPr>
        <w:t xml:space="preserve"> </w:t>
      </w:r>
      <w:r>
        <w:rPr>
          <w:rFonts w:cs="Arial"/>
          <w:sz w:val="22"/>
          <w:szCs w:val="22"/>
          <w:lang w:val="sr-Latn-CS"/>
        </w:rPr>
        <w:t>рећи</w:t>
      </w:r>
      <w:r w:rsidRPr="006A67F4">
        <w:rPr>
          <w:rFonts w:cs="Arial"/>
          <w:sz w:val="22"/>
          <w:szCs w:val="22"/>
          <w:lang w:val="sr-Latn-CS"/>
        </w:rPr>
        <w:t xml:space="preserve"> </w:t>
      </w:r>
      <w:r>
        <w:rPr>
          <w:rFonts w:cs="Arial"/>
          <w:sz w:val="22"/>
          <w:szCs w:val="22"/>
          <w:lang w:val="sr-Latn-CS"/>
        </w:rPr>
        <w:t>да</w:t>
      </w:r>
      <w:r w:rsidRPr="006A67F4">
        <w:rPr>
          <w:rFonts w:cs="Arial"/>
          <w:sz w:val="22"/>
          <w:szCs w:val="22"/>
          <w:lang w:val="sr-Latn-CS"/>
        </w:rPr>
        <w:t xml:space="preserve"> </w:t>
      </w:r>
      <w:r>
        <w:rPr>
          <w:rFonts w:cs="Arial"/>
          <w:sz w:val="22"/>
          <w:szCs w:val="22"/>
          <w:lang w:val="sr-Latn-CS"/>
        </w:rPr>
        <w:t>они</w:t>
      </w:r>
      <w:r w:rsidRPr="006A67F4">
        <w:rPr>
          <w:rFonts w:cs="Arial"/>
          <w:sz w:val="22"/>
          <w:szCs w:val="22"/>
          <w:lang w:val="sr-Latn-CS"/>
        </w:rPr>
        <w:t xml:space="preserve"> </w:t>
      </w:r>
      <w:r>
        <w:rPr>
          <w:rFonts w:cs="Arial"/>
          <w:sz w:val="22"/>
          <w:szCs w:val="22"/>
          <w:lang w:val="sr-Latn-CS"/>
        </w:rPr>
        <w:t>повољно</w:t>
      </w:r>
      <w:r w:rsidRPr="006A67F4">
        <w:rPr>
          <w:rFonts w:cs="Arial"/>
          <w:sz w:val="22"/>
          <w:szCs w:val="22"/>
          <w:lang w:val="sr-Latn-CS"/>
        </w:rPr>
        <w:t xml:space="preserve"> </w:t>
      </w:r>
      <w:r>
        <w:rPr>
          <w:rFonts w:cs="Arial"/>
          <w:sz w:val="22"/>
          <w:szCs w:val="22"/>
          <w:lang w:val="sr-Latn-CS"/>
        </w:rPr>
        <w:t>утичу</w:t>
      </w:r>
      <w:r w:rsidRPr="006A67F4">
        <w:rPr>
          <w:rFonts w:cs="Arial"/>
          <w:sz w:val="22"/>
          <w:szCs w:val="22"/>
          <w:lang w:val="sr-Latn-CS"/>
        </w:rPr>
        <w:t xml:space="preserve"> </w:t>
      </w:r>
      <w:r>
        <w:rPr>
          <w:rFonts w:cs="Arial"/>
          <w:sz w:val="22"/>
          <w:szCs w:val="22"/>
          <w:lang w:val="sr-Latn-CS"/>
        </w:rPr>
        <w:t>на</w:t>
      </w:r>
      <w:r w:rsidRPr="006A67F4">
        <w:rPr>
          <w:rFonts w:cs="Arial"/>
          <w:sz w:val="22"/>
          <w:szCs w:val="22"/>
          <w:lang w:val="sr-Latn-CS"/>
        </w:rPr>
        <w:t xml:space="preserve"> </w:t>
      </w:r>
      <w:r>
        <w:rPr>
          <w:rFonts w:cs="Arial"/>
          <w:sz w:val="22"/>
          <w:szCs w:val="22"/>
          <w:lang w:val="sr-Latn-CS"/>
        </w:rPr>
        <w:t>развој</w:t>
      </w:r>
      <w:r w:rsidRPr="006A67F4">
        <w:rPr>
          <w:rFonts w:cs="Arial"/>
          <w:sz w:val="22"/>
          <w:szCs w:val="22"/>
          <w:lang w:val="sr-Latn-CS"/>
        </w:rPr>
        <w:t xml:space="preserve"> </w:t>
      </w:r>
      <w:r>
        <w:rPr>
          <w:rFonts w:cs="Arial"/>
          <w:sz w:val="22"/>
          <w:szCs w:val="22"/>
          <w:lang w:val="sr-Latn-CS"/>
        </w:rPr>
        <w:t>шумских</w:t>
      </w:r>
      <w:r w:rsidRPr="006A67F4">
        <w:rPr>
          <w:rFonts w:cs="Arial"/>
          <w:sz w:val="22"/>
          <w:szCs w:val="22"/>
          <w:lang w:val="sr-Latn-CS"/>
        </w:rPr>
        <w:t xml:space="preserve"> </w:t>
      </w:r>
      <w:r>
        <w:rPr>
          <w:rFonts w:cs="Arial"/>
          <w:sz w:val="22"/>
          <w:szCs w:val="22"/>
          <w:lang w:val="sr-Latn-CS"/>
        </w:rPr>
        <w:t>заједница</w:t>
      </w:r>
      <w:r w:rsidRPr="006A67F4">
        <w:rPr>
          <w:rFonts w:cs="Arial"/>
          <w:sz w:val="22"/>
          <w:szCs w:val="22"/>
          <w:lang w:val="sr-Latn-CS"/>
        </w:rPr>
        <w:t xml:space="preserve"> </w:t>
      </w:r>
      <w:r>
        <w:rPr>
          <w:rFonts w:cs="Arial"/>
          <w:sz w:val="22"/>
          <w:szCs w:val="22"/>
          <w:lang w:val="sr-Latn-CS"/>
        </w:rPr>
        <w:t>што</w:t>
      </w:r>
      <w:r w:rsidRPr="006A67F4">
        <w:rPr>
          <w:rFonts w:cs="Arial"/>
          <w:sz w:val="22"/>
          <w:szCs w:val="22"/>
          <w:lang w:val="sr-Latn-CS"/>
        </w:rPr>
        <w:t xml:space="preserve"> </w:t>
      </w:r>
      <w:r>
        <w:rPr>
          <w:rFonts w:cs="Arial"/>
          <w:sz w:val="22"/>
          <w:szCs w:val="22"/>
          <w:lang w:val="sr-Latn-CS"/>
        </w:rPr>
        <w:t>се</w:t>
      </w:r>
      <w:r w:rsidRPr="006A67F4">
        <w:rPr>
          <w:rFonts w:cs="Arial"/>
          <w:sz w:val="22"/>
          <w:szCs w:val="22"/>
          <w:lang w:val="sr-Latn-CS"/>
        </w:rPr>
        <w:t xml:space="preserve"> </w:t>
      </w:r>
      <w:r>
        <w:rPr>
          <w:rFonts w:cs="Arial"/>
          <w:sz w:val="22"/>
          <w:szCs w:val="22"/>
          <w:lang w:val="sr-Latn-CS"/>
        </w:rPr>
        <w:t>поштује</w:t>
      </w:r>
      <w:r w:rsidRPr="006A67F4">
        <w:rPr>
          <w:rFonts w:cs="Arial"/>
          <w:sz w:val="22"/>
          <w:szCs w:val="22"/>
          <w:lang w:val="sr-Latn-CS"/>
        </w:rPr>
        <w:t xml:space="preserve"> </w:t>
      </w:r>
      <w:r>
        <w:rPr>
          <w:rFonts w:cs="Arial"/>
          <w:sz w:val="22"/>
          <w:szCs w:val="22"/>
          <w:lang w:val="sr-Latn-CS"/>
        </w:rPr>
        <w:t>и</w:t>
      </w:r>
      <w:r w:rsidRPr="006A67F4">
        <w:rPr>
          <w:rFonts w:cs="Arial"/>
          <w:sz w:val="22"/>
          <w:szCs w:val="22"/>
          <w:lang w:val="sr-Latn-CS"/>
        </w:rPr>
        <w:t xml:space="preserve"> </w:t>
      </w:r>
      <w:r>
        <w:rPr>
          <w:rFonts w:cs="Arial"/>
          <w:sz w:val="22"/>
          <w:szCs w:val="22"/>
          <w:lang w:val="sr-Latn-CS"/>
        </w:rPr>
        <w:t>приликом</w:t>
      </w:r>
      <w:r w:rsidRPr="006A67F4">
        <w:rPr>
          <w:rFonts w:cs="Arial"/>
          <w:sz w:val="22"/>
          <w:szCs w:val="22"/>
          <w:lang w:val="sr-Latn-CS"/>
        </w:rPr>
        <w:t xml:space="preserve"> </w:t>
      </w:r>
      <w:r>
        <w:rPr>
          <w:rFonts w:cs="Arial"/>
          <w:sz w:val="22"/>
          <w:szCs w:val="22"/>
          <w:lang w:val="sr-Latn-CS"/>
        </w:rPr>
        <w:t>вештачког</w:t>
      </w:r>
      <w:r w:rsidRPr="006A67F4">
        <w:rPr>
          <w:rFonts w:cs="Arial"/>
          <w:sz w:val="22"/>
          <w:szCs w:val="22"/>
          <w:lang w:val="sr-Latn-CS"/>
        </w:rPr>
        <w:t xml:space="preserve"> </w:t>
      </w:r>
      <w:r>
        <w:rPr>
          <w:rFonts w:cs="Arial"/>
          <w:sz w:val="22"/>
          <w:szCs w:val="22"/>
          <w:lang w:val="sr-Latn-CS"/>
        </w:rPr>
        <w:t>обнављања</w:t>
      </w:r>
      <w:r w:rsidRPr="006A67F4">
        <w:rPr>
          <w:rFonts w:cs="Arial"/>
          <w:sz w:val="22"/>
          <w:szCs w:val="22"/>
          <w:lang w:val="sr-Latn-CS"/>
        </w:rPr>
        <w:t xml:space="preserve"> </w:t>
      </w:r>
      <w:r>
        <w:rPr>
          <w:rFonts w:cs="Arial"/>
          <w:sz w:val="22"/>
          <w:szCs w:val="22"/>
          <w:lang w:val="sr-Latn-CS"/>
        </w:rPr>
        <w:t>шума</w:t>
      </w:r>
      <w:r w:rsidRPr="006A67F4">
        <w:rPr>
          <w:rFonts w:cs="Arial"/>
          <w:sz w:val="22"/>
          <w:szCs w:val="22"/>
          <w:lang w:val="sr-Latn-CS"/>
        </w:rPr>
        <w:t>.</w:t>
      </w:r>
    </w:p>
    <w:p w:rsidR="004F57FD" w:rsidRDefault="004F57FD" w:rsidP="005F33F4">
      <w:pPr>
        <w:ind w:firstLine="567"/>
        <w:rPr>
          <w:rFonts w:cs="Arial"/>
          <w:sz w:val="22"/>
          <w:szCs w:val="22"/>
          <w:lang w:val="sr-Latn-CS"/>
        </w:rPr>
      </w:pPr>
    </w:p>
    <w:p w:rsidR="004F57FD" w:rsidRDefault="004F57FD" w:rsidP="005F33F4">
      <w:pPr>
        <w:ind w:firstLine="567"/>
        <w:rPr>
          <w:rFonts w:cs="Arial"/>
          <w:sz w:val="22"/>
          <w:szCs w:val="22"/>
          <w:lang w:val="sr-Latn-CS"/>
        </w:rPr>
      </w:pPr>
    </w:p>
    <w:p w:rsidR="000056CE" w:rsidRDefault="000056CE" w:rsidP="005F33F4">
      <w:pPr>
        <w:ind w:firstLine="567"/>
        <w:rPr>
          <w:rFonts w:cs="Arial"/>
          <w:sz w:val="22"/>
          <w:szCs w:val="22"/>
          <w:lang w:val="sr-Latn-CS"/>
        </w:rPr>
      </w:pPr>
    </w:p>
    <w:p w:rsidR="00732569" w:rsidRPr="00B108F4" w:rsidRDefault="00732569" w:rsidP="00B5350C">
      <w:pPr>
        <w:pStyle w:val="Heading2"/>
        <w:rPr>
          <w:szCs w:val="24"/>
          <w:lang w:val="sr-Latn-CS"/>
        </w:rPr>
      </w:pPr>
      <w:bookmarkStart w:id="275" w:name="_Toc71885752"/>
      <w:r w:rsidRPr="00B108F4">
        <w:rPr>
          <w:szCs w:val="24"/>
          <w:lang w:val="sr-Latn-CS"/>
        </w:rPr>
        <w:t xml:space="preserve">2.5. </w:t>
      </w:r>
      <w:r w:rsidR="00AB5EAB">
        <w:rPr>
          <w:szCs w:val="24"/>
        </w:rPr>
        <w:t>O</w:t>
      </w:r>
      <w:r w:rsidR="00B61EF7">
        <w:rPr>
          <w:szCs w:val="24"/>
        </w:rPr>
        <w:t>п</w:t>
      </w:r>
      <w:r w:rsidR="00B61EF7">
        <w:rPr>
          <w:szCs w:val="24"/>
          <w:lang w:val="sr-Latn-CS"/>
        </w:rPr>
        <w:t>ш</w:t>
      </w:r>
      <w:r w:rsidR="00B61EF7">
        <w:rPr>
          <w:szCs w:val="24"/>
        </w:rPr>
        <w:t>т</w:t>
      </w:r>
      <w:r w:rsidR="00AB5EAB">
        <w:rPr>
          <w:szCs w:val="24"/>
        </w:rPr>
        <w:t>e</w:t>
      </w:r>
      <w:r w:rsidRPr="00B108F4">
        <w:rPr>
          <w:szCs w:val="24"/>
          <w:lang w:val="sr-Latn-CS"/>
        </w:rPr>
        <w:t xml:space="preserve"> </w:t>
      </w:r>
      <w:r w:rsidR="00B61EF7">
        <w:rPr>
          <w:szCs w:val="24"/>
        </w:rPr>
        <w:t>к</w:t>
      </w:r>
      <w:r w:rsidR="00AB5EAB">
        <w:rPr>
          <w:szCs w:val="24"/>
        </w:rPr>
        <w:t>a</w:t>
      </w:r>
      <w:r w:rsidR="00B61EF7">
        <w:rPr>
          <w:szCs w:val="24"/>
        </w:rPr>
        <w:t>р</w:t>
      </w:r>
      <w:r w:rsidR="00AB5EAB">
        <w:rPr>
          <w:szCs w:val="24"/>
        </w:rPr>
        <w:t>a</w:t>
      </w:r>
      <w:r w:rsidR="00B61EF7">
        <w:rPr>
          <w:szCs w:val="24"/>
        </w:rPr>
        <w:t>кт</w:t>
      </w:r>
      <w:r w:rsidR="00AB5EAB">
        <w:rPr>
          <w:szCs w:val="24"/>
        </w:rPr>
        <w:t>e</w:t>
      </w:r>
      <w:r w:rsidR="00B61EF7">
        <w:rPr>
          <w:szCs w:val="24"/>
        </w:rPr>
        <w:t>ристик</w:t>
      </w:r>
      <w:r w:rsidR="00AB5EAB">
        <w:rPr>
          <w:szCs w:val="24"/>
        </w:rPr>
        <w:t>e</w:t>
      </w:r>
      <w:r w:rsidRPr="00B108F4">
        <w:rPr>
          <w:szCs w:val="24"/>
          <w:lang w:val="sr-Latn-CS"/>
        </w:rPr>
        <w:t xml:space="preserve"> </w:t>
      </w:r>
      <w:r w:rsidR="00B61EF7">
        <w:rPr>
          <w:szCs w:val="24"/>
          <w:lang w:val="sr-Latn-CS"/>
        </w:rPr>
        <w:t>ш</w:t>
      </w:r>
      <w:r w:rsidR="00B61EF7">
        <w:rPr>
          <w:szCs w:val="24"/>
        </w:rPr>
        <w:t>умских</w:t>
      </w:r>
      <w:r w:rsidRPr="00B108F4">
        <w:rPr>
          <w:szCs w:val="24"/>
          <w:lang w:val="sr-Latn-CS"/>
        </w:rPr>
        <w:t xml:space="preserve"> </w:t>
      </w:r>
      <w:r w:rsidR="00AB5EAB">
        <w:rPr>
          <w:szCs w:val="24"/>
        </w:rPr>
        <w:t>e</w:t>
      </w:r>
      <w:r w:rsidR="00B61EF7">
        <w:rPr>
          <w:szCs w:val="24"/>
        </w:rPr>
        <w:t>косист</w:t>
      </w:r>
      <w:r w:rsidR="00AB5EAB">
        <w:rPr>
          <w:szCs w:val="24"/>
        </w:rPr>
        <w:t>e</w:t>
      </w:r>
      <w:r w:rsidR="00B61EF7">
        <w:rPr>
          <w:szCs w:val="24"/>
        </w:rPr>
        <w:t>м</w:t>
      </w:r>
      <w:r w:rsidR="00AB5EAB">
        <w:rPr>
          <w:szCs w:val="24"/>
        </w:rPr>
        <w:t>a</w:t>
      </w:r>
      <w:bookmarkEnd w:id="266"/>
      <w:bookmarkEnd w:id="267"/>
      <w:bookmarkEnd w:id="268"/>
      <w:bookmarkEnd w:id="269"/>
      <w:bookmarkEnd w:id="270"/>
      <w:bookmarkEnd w:id="271"/>
      <w:bookmarkEnd w:id="272"/>
      <w:bookmarkEnd w:id="273"/>
      <w:bookmarkEnd w:id="274"/>
      <w:bookmarkEnd w:id="275"/>
    </w:p>
    <w:p w:rsidR="00CC1EFE" w:rsidRDefault="00CC1EFE" w:rsidP="00B5350C">
      <w:pPr>
        <w:ind w:firstLine="567"/>
        <w:rPr>
          <w:szCs w:val="24"/>
        </w:rPr>
      </w:pPr>
    </w:p>
    <w:p w:rsidR="005322F1" w:rsidRPr="00934019" w:rsidRDefault="005322F1" w:rsidP="005322F1">
      <w:pPr>
        <w:ind w:firstLine="567"/>
        <w:rPr>
          <w:sz w:val="22"/>
          <w:szCs w:val="22"/>
        </w:rPr>
      </w:pPr>
      <w:bookmarkStart w:id="276" w:name="_Toc329146582"/>
      <w:bookmarkStart w:id="277" w:name="_Toc329328320"/>
      <w:bookmarkStart w:id="278" w:name="_Toc410988312"/>
      <w:bookmarkStart w:id="279" w:name="_Toc478456475"/>
      <w:bookmarkStart w:id="280" w:name="_Toc503785408"/>
      <w:bookmarkStart w:id="281" w:name="_Toc503785984"/>
      <w:bookmarkStart w:id="282" w:name="_Toc503786514"/>
      <w:bookmarkStart w:id="283" w:name="_Toc503787385"/>
      <w:bookmarkStart w:id="284" w:name="_Toc535232832"/>
      <w:r>
        <w:rPr>
          <w:sz w:val="22"/>
          <w:szCs w:val="22"/>
        </w:rPr>
        <w:t>На</w:t>
      </w:r>
      <w:r w:rsidRPr="00934019">
        <w:rPr>
          <w:sz w:val="22"/>
          <w:szCs w:val="22"/>
        </w:rPr>
        <w:t xml:space="preserve"> </w:t>
      </w:r>
      <w:r>
        <w:rPr>
          <w:sz w:val="22"/>
          <w:szCs w:val="22"/>
        </w:rPr>
        <w:t>образовање</w:t>
      </w:r>
      <w:r w:rsidRPr="00934019">
        <w:rPr>
          <w:sz w:val="22"/>
          <w:szCs w:val="22"/>
        </w:rPr>
        <w:t xml:space="preserve"> </w:t>
      </w:r>
      <w:r>
        <w:rPr>
          <w:sz w:val="22"/>
          <w:szCs w:val="22"/>
        </w:rPr>
        <w:t>биљних</w:t>
      </w:r>
      <w:r w:rsidRPr="00934019">
        <w:rPr>
          <w:sz w:val="22"/>
          <w:szCs w:val="22"/>
        </w:rPr>
        <w:t xml:space="preserve"> </w:t>
      </w:r>
      <w:r>
        <w:rPr>
          <w:sz w:val="22"/>
          <w:szCs w:val="22"/>
        </w:rPr>
        <w:t>заједница</w:t>
      </w:r>
      <w:r w:rsidRPr="00934019">
        <w:rPr>
          <w:sz w:val="22"/>
          <w:szCs w:val="22"/>
        </w:rPr>
        <w:t xml:space="preserve"> </w:t>
      </w:r>
      <w:r>
        <w:rPr>
          <w:sz w:val="22"/>
          <w:szCs w:val="22"/>
        </w:rPr>
        <w:t>битно</w:t>
      </w:r>
      <w:r w:rsidRPr="00934019">
        <w:rPr>
          <w:sz w:val="22"/>
          <w:szCs w:val="22"/>
        </w:rPr>
        <w:t xml:space="preserve"> </w:t>
      </w:r>
      <w:r>
        <w:rPr>
          <w:sz w:val="22"/>
          <w:szCs w:val="22"/>
        </w:rPr>
        <w:t>су</w:t>
      </w:r>
      <w:r w:rsidRPr="00934019">
        <w:rPr>
          <w:sz w:val="22"/>
          <w:szCs w:val="22"/>
        </w:rPr>
        <w:t xml:space="preserve"> </w:t>
      </w:r>
      <w:r>
        <w:rPr>
          <w:sz w:val="22"/>
          <w:szCs w:val="22"/>
        </w:rPr>
        <w:t>утицали</w:t>
      </w:r>
      <w:r w:rsidRPr="00934019">
        <w:rPr>
          <w:sz w:val="22"/>
          <w:szCs w:val="22"/>
        </w:rPr>
        <w:t xml:space="preserve"> </w:t>
      </w:r>
      <w:r>
        <w:rPr>
          <w:sz w:val="22"/>
          <w:szCs w:val="22"/>
        </w:rPr>
        <w:t>режим</w:t>
      </w:r>
      <w:r w:rsidRPr="00934019">
        <w:rPr>
          <w:sz w:val="22"/>
          <w:szCs w:val="22"/>
        </w:rPr>
        <w:t xml:space="preserve"> </w:t>
      </w:r>
      <w:r>
        <w:rPr>
          <w:sz w:val="22"/>
          <w:szCs w:val="22"/>
        </w:rPr>
        <w:t>површинских</w:t>
      </w:r>
      <w:r w:rsidRPr="00934019">
        <w:rPr>
          <w:sz w:val="22"/>
          <w:szCs w:val="22"/>
        </w:rPr>
        <w:t xml:space="preserve"> </w:t>
      </w:r>
      <w:r>
        <w:rPr>
          <w:sz w:val="22"/>
          <w:szCs w:val="22"/>
        </w:rPr>
        <w:t>и</w:t>
      </w:r>
      <w:r w:rsidRPr="00934019">
        <w:rPr>
          <w:sz w:val="22"/>
          <w:szCs w:val="22"/>
        </w:rPr>
        <w:t xml:space="preserve"> </w:t>
      </w:r>
      <w:r>
        <w:rPr>
          <w:sz w:val="22"/>
          <w:szCs w:val="22"/>
        </w:rPr>
        <w:t>подземних</w:t>
      </w:r>
      <w:r w:rsidRPr="00934019">
        <w:rPr>
          <w:sz w:val="22"/>
          <w:szCs w:val="22"/>
        </w:rPr>
        <w:t xml:space="preserve"> </w:t>
      </w:r>
      <w:r>
        <w:rPr>
          <w:sz w:val="22"/>
          <w:szCs w:val="22"/>
        </w:rPr>
        <w:t>вода</w:t>
      </w:r>
      <w:r w:rsidRPr="00934019">
        <w:rPr>
          <w:sz w:val="22"/>
          <w:szCs w:val="22"/>
        </w:rPr>
        <w:t xml:space="preserve">, </w:t>
      </w:r>
      <w:r>
        <w:rPr>
          <w:sz w:val="22"/>
          <w:szCs w:val="22"/>
        </w:rPr>
        <w:t>особине</w:t>
      </w:r>
      <w:r w:rsidRPr="00934019">
        <w:rPr>
          <w:sz w:val="22"/>
          <w:szCs w:val="22"/>
        </w:rPr>
        <w:t xml:space="preserve"> </w:t>
      </w:r>
      <w:r>
        <w:rPr>
          <w:sz w:val="22"/>
          <w:szCs w:val="22"/>
        </w:rPr>
        <w:t>рељефа</w:t>
      </w:r>
      <w:r w:rsidRPr="00934019">
        <w:rPr>
          <w:sz w:val="22"/>
          <w:szCs w:val="22"/>
        </w:rPr>
        <w:t xml:space="preserve"> </w:t>
      </w:r>
      <w:r>
        <w:rPr>
          <w:sz w:val="22"/>
          <w:szCs w:val="22"/>
        </w:rPr>
        <w:t>и</w:t>
      </w:r>
      <w:r w:rsidRPr="00934019">
        <w:rPr>
          <w:sz w:val="22"/>
          <w:szCs w:val="22"/>
        </w:rPr>
        <w:t xml:space="preserve"> </w:t>
      </w:r>
      <w:r>
        <w:rPr>
          <w:sz w:val="22"/>
          <w:szCs w:val="22"/>
        </w:rPr>
        <w:t>едафски</w:t>
      </w:r>
      <w:r w:rsidRPr="00934019">
        <w:rPr>
          <w:sz w:val="22"/>
          <w:szCs w:val="22"/>
        </w:rPr>
        <w:t xml:space="preserve"> </w:t>
      </w:r>
      <w:r>
        <w:rPr>
          <w:sz w:val="22"/>
          <w:szCs w:val="22"/>
        </w:rPr>
        <w:t>услови</w:t>
      </w:r>
      <w:r w:rsidRPr="00934019">
        <w:rPr>
          <w:sz w:val="22"/>
          <w:szCs w:val="22"/>
        </w:rPr>
        <w:t xml:space="preserve">. </w:t>
      </w:r>
      <w:r>
        <w:rPr>
          <w:sz w:val="22"/>
          <w:szCs w:val="22"/>
        </w:rPr>
        <w:t>На</w:t>
      </w:r>
      <w:r w:rsidRPr="00934019">
        <w:rPr>
          <w:sz w:val="22"/>
          <w:szCs w:val="22"/>
        </w:rPr>
        <w:t xml:space="preserve"> </w:t>
      </w:r>
      <w:r>
        <w:rPr>
          <w:sz w:val="22"/>
          <w:szCs w:val="22"/>
        </w:rPr>
        <w:t>овом</w:t>
      </w:r>
      <w:r w:rsidRPr="00934019">
        <w:rPr>
          <w:sz w:val="22"/>
          <w:szCs w:val="22"/>
        </w:rPr>
        <w:t xml:space="preserve"> </w:t>
      </w:r>
      <w:r>
        <w:rPr>
          <w:sz w:val="22"/>
          <w:szCs w:val="22"/>
        </w:rPr>
        <w:t>подручју</w:t>
      </w:r>
      <w:r w:rsidRPr="00934019">
        <w:rPr>
          <w:sz w:val="22"/>
          <w:szCs w:val="22"/>
        </w:rPr>
        <w:t xml:space="preserve"> </w:t>
      </w:r>
      <w:r>
        <w:rPr>
          <w:sz w:val="22"/>
          <w:szCs w:val="22"/>
        </w:rPr>
        <w:t>налазе</w:t>
      </w:r>
      <w:r w:rsidRPr="00934019">
        <w:rPr>
          <w:sz w:val="22"/>
          <w:szCs w:val="22"/>
        </w:rPr>
        <w:t xml:space="preserve"> </w:t>
      </w:r>
      <w:r>
        <w:rPr>
          <w:sz w:val="22"/>
          <w:szCs w:val="22"/>
        </w:rPr>
        <w:t>се</w:t>
      </w:r>
      <w:r w:rsidRPr="00934019">
        <w:rPr>
          <w:sz w:val="22"/>
          <w:szCs w:val="22"/>
        </w:rPr>
        <w:t xml:space="preserve"> </w:t>
      </w:r>
      <w:r>
        <w:rPr>
          <w:sz w:val="22"/>
          <w:szCs w:val="22"/>
        </w:rPr>
        <w:t>шуме</w:t>
      </w:r>
      <w:r w:rsidRPr="00934019">
        <w:rPr>
          <w:sz w:val="22"/>
          <w:szCs w:val="22"/>
        </w:rPr>
        <w:t xml:space="preserve"> </w:t>
      </w:r>
      <w:r>
        <w:rPr>
          <w:sz w:val="22"/>
          <w:szCs w:val="22"/>
        </w:rPr>
        <w:t>ЕА</w:t>
      </w:r>
      <w:r w:rsidRPr="00934019">
        <w:rPr>
          <w:sz w:val="22"/>
          <w:szCs w:val="22"/>
        </w:rPr>
        <w:t xml:space="preserve"> </w:t>
      </w:r>
      <w:r>
        <w:rPr>
          <w:sz w:val="22"/>
          <w:szCs w:val="22"/>
        </w:rPr>
        <w:t>топола</w:t>
      </w:r>
      <w:r w:rsidRPr="00934019">
        <w:rPr>
          <w:sz w:val="22"/>
          <w:szCs w:val="22"/>
        </w:rPr>
        <w:t xml:space="preserve">, </w:t>
      </w:r>
      <w:r>
        <w:rPr>
          <w:sz w:val="22"/>
          <w:szCs w:val="22"/>
        </w:rPr>
        <w:t>домаћих</w:t>
      </w:r>
      <w:r w:rsidRPr="00934019">
        <w:rPr>
          <w:sz w:val="22"/>
          <w:szCs w:val="22"/>
        </w:rPr>
        <w:t xml:space="preserve"> </w:t>
      </w:r>
      <w:r>
        <w:rPr>
          <w:sz w:val="22"/>
          <w:szCs w:val="22"/>
        </w:rPr>
        <w:t>топола</w:t>
      </w:r>
      <w:r w:rsidRPr="00934019">
        <w:rPr>
          <w:sz w:val="22"/>
          <w:szCs w:val="22"/>
        </w:rPr>
        <w:t xml:space="preserve">, </w:t>
      </w:r>
      <w:r>
        <w:rPr>
          <w:sz w:val="22"/>
          <w:szCs w:val="22"/>
        </w:rPr>
        <w:t>врбе</w:t>
      </w:r>
      <w:r w:rsidRPr="00934019">
        <w:rPr>
          <w:sz w:val="22"/>
          <w:szCs w:val="22"/>
        </w:rPr>
        <w:t xml:space="preserve">, </w:t>
      </w:r>
      <w:r>
        <w:rPr>
          <w:sz w:val="22"/>
          <w:szCs w:val="22"/>
        </w:rPr>
        <w:t>америчког</w:t>
      </w:r>
      <w:r w:rsidRPr="00934019">
        <w:rPr>
          <w:sz w:val="22"/>
          <w:szCs w:val="22"/>
        </w:rPr>
        <w:t xml:space="preserve">  </w:t>
      </w:r>
      <w:r>
        <w:rPr>
          <w:sz w:val="22"/>
          <w:szCs w:val="22"/>
        </w:rPr>
        <w:t>јасена</w:t>
      </w:r>
      <w:r w:rsidRPr="00934019">
        <w:rPr>
          <w:sz w:val="22"/>
          <w:szCs w:val="22"/>
        </w:rPr>
        <w:t xml:space="preserve">, </w:t>
      </w:r>
      <w:r>
        <w:rPr>
          <w:sz w:val="22"/>
          <w:szCs w:val="22"/>
        </w:rPr>
        <w:t>багрема</w:t>
      </w:r>
      <w:r w:rsidRPr="00934019">
        <w:rPr>
          <w:sz w:val="22"/>
          <w:szCs w:val="22"/>
        </w:rPr>
        <w:t xml:space="preserve"> </w:t>
      </w:r>
      <w:r>
        <w:rPr>
          <w:sz w:val="22"/>
          <w:szCs w:val="22"/>
        </w:rPr>
        <w:t>и</w:t>
      </w:r>
      <w:r w:rsidRPr="00934019">
        <w:rPr>
          <w:sz w:val="22"/>
          <w:szCs w:val="22"/>
        </w:rPr>
        <w:t xml:space="preserve"> </w:t>
      </w:r>
      <w:r>
        <w:rPr>
          <w:sz w:val="22"/>
          <w:szCs w:val="22"/>
        </w:rPr>
        <w:t>храста</w:t>
      </w:r>
      <w:r w:rsidRPr="00934019">
        <w:rPr>
          <w:sz w:val="22"/>
          <w:szCs w:val="22"/>
        </w:rPr>
        <w:t xml:space="preserve">. </w:t>
      </w:r>
      <w:r>
        <w:rPr>
          <w:sz w:val="22"/>
          <w:szCs w:val="22"/>
        </w:rPr>
        <w:t>Природни</w:t>
      </w:r>
      <w:r w:rsidRPr="00934019">
        <w:rPr>
          <w:sz w:val="22"/>
          <w:szCs w:val="22"/>
        </w:rPr>
        <w:t xml:space="preserve"> </w:t>
      </w:r>
      <w:r>
        <w:rPr>
          <w:sz w:val="22"/>
          <w:szCs w:val="22"/>
        </w:rPr>
        <w:t>аутохтони</w:t>
      </w:r>
      <w:r w:rsidRPr="00934019">
        <w:rPr>
          <w:sz w:val="22"/>
          <w:szCs w:val="22"/>
        </w:rPr>
        <w:t xml:space="preserve"> </w:t>
      </w:r>
      <w:r>
        <w:rPr>
          <w:sz w:val="22"/>
          <w:szCs w:val="22"/>
        </w:rPr>
        <w:t>флористички</w:t>
      </w:r>
      <w:r w:rsidRPr="00934019">
        <w:rPr>
          <w:sz w:val="22"/>
          <w:szCs w:val="22"/>
        </w:rPr>
        <w:t xml:space="preserve"> </w:t>
      </w:r>
      <w:r>
        <w:rPr>
          <w:sz w:val="22"/>
          <w:szCs w:val="22"/>
        </w:rPr>
        <w:t>састав</w:t>
      </w:r>
      <w:r w:rsidRPr="00934019">
        <w:rPr>
          <w:sz w:val="22"/>
          <w:szCs w:val="22"/>
        </w:rPr>
        <w:t xml:space="preserve"> </w:t>
      </w:r>
      <w:r>
        <w:rPr>
          <w:sz w:val="22"/>
          <w:szCs w:val="22"/>
        </w:rPr>
        <w:t>је</w:t>
      </w:r>
      <w:r w:rsidRPr="00934019">
        <w:rPr>
          <w:sz w:val="22"/>
          <w:szCs w:val="22"/>
        </w:rPr>
        <w:t xml:space="preserve"> </w:t>
      </w:r>
      <w:r>
        <w:rPr>
          <w:sz w:val="22"/>
          <w:szCs w:val="22"/>
        </w:rPr>
        <w:t>измењен</w:t>
      </w:r>
      <w:r w:rsidRPr="00934019">
        <w:rPr>
          <w:sz w:val="22"/>
          <w:szCs w:val="22"/>
        </w:rPr>
        <w:t xml:space="preserve"> </w:t>
      </w:r>
      <w:r>
        <w:rPr>
          <w:sz w:val="22"/>
          <w:szCs w:val="22"/>
        </w:rPr>
        <w:t>дугогодишњим</w:t>
      </w:r>
      <w:r w:rsidRPr="00934019">
        <w:rPr>
          <w:sz w:val="22"/>
          <w:szCs w:val="22"/>
        </w:rPr>
        <w:t xml:space="preserve"> </w:t>
      </w:r>
      <w:r>
        <w:rPr>
          <w:sz w:val="22"/>
          <w:szCs w:val="22"/>
        </w:rPr>
        <w:t>утицајем</w:t>
      </w:r>
      <w:r w:rsidRPr="00934019">
        <w:rPr>
          <w:sz w:val="22"/>
          <w:szCs w:val="22"/>
        </w:rPr>
        <w:t xml:space="preserve"> </w:t>
      </w:r>
      <w:r>
        <w:rPr>
          <w:sz w:val="22"/>
          <w:szCs w:val="22"/>
        </w:rPr>
        <w:t>човека</w:t>
      </w:r>
      <w:r w:rsidRPr="00934019">
        <w:rPr>
          <w:sz w:val="22"/>
          <w:szCs w:val="22"/>
        </w:rPr>
        <w:t xml:space="preserve"> </w:t>
      </w:r>
      <w:r>
        <w:rPr>
          <w:sz w:val="22"/>
          <w:szCs w:val="22"/>
        </w:rPr>
        <w:t>уношењем</w:t>
      </w:r>
      <w:r w:rsidRPr="00934019">
        <w:rPr>
          <w:sz w:val="22"/>
          <w:szCs w:val="22"/>
        </w:rPr>
        <w:t xml:space="preserve"> </w:t>
      </w:r>
      <w:r>
        <w:rPr>
          <w:sz w:val="22"/>
          <w:szCs w:val="22"/>
        </w:rPr>
        <w:t>еуроамеричких</w:t>
      </w:r>
      <w:r w:rsidRPr="00934019">
        <w:rPr>
          <w:sz w:val="22"/>
          <w:szCs w:val="22"/>
        </w:rPr>
        <w:t xml:space="preserve"> </w:t>
      </w:r>
      <w:r>
        <w:rPr>
          <w:sz w:val="22"/>
          <w:szCs w:val="22"/>
        </w:rPr>
        <w:t>топола</w:t>
      </w:r>
      <w:r>
        <w:rPr>
          <w:sz w:val="22"/>
          <w:szCs w:val="22"/>
          <w:lang w:val="sr-Cyrl-RS"/>
        </w:rPr>
        <w:t xml:space="preserve"> </w:t>
      </w:r>
      <w:r>
        <w:rPr>
          <w:sz w:val="22"/>
          <w:szCs w:val="22"/>
        </w:rPr>
        <w:t>и</w:t>
      </w:r>
      <w:r w:rsidRPr="00934019">
        <w:rPr>
          <w:sz w:val="22"/>
          <w:szCs w:val="22"/>
        </w:rPr>
        <w:t xml:space="preserve"> </w:t>
      </w:r>
      <w:r>
        <w:rPr>
          <w:sz w:val="22"/>
          <w:szCs w:val="22"/>
        </w:rPr>
        <w:t>обрадом</w:t>
      </w:r>
      <w:r w:rsidRPr="00934019">
        <w:rPr>
          <w:sz w:val="22"/>
          <w:szCs w:val="22"/>
        </w:rPr>
        <w:t xml:space="preserve"> </w:t>
      </w:r>
      <w:r>
        <w:rPr>
          <w:sz w:val="22"/>
          <w:szCs w:val="22"/>
        </w:rPr>
        <w:t>земљишта</w:t>
      </w:r>
      <w:r w:rsidRPr="00934019">
        <w:rPr>
          <w:sz w:val="22"/>
          <w:szCs w:val="22"/>
        </w:rPr>
        <w:t>.</w:t>
      </w:r>
    </w:p>
    <w:p w:rsidR="005322F1" w:rsidRPr="00934019" w:rsidRDefault="005322F1" w:rsidP="005322F1">
      <w:pPr>
        <w:ind w:firstLine="567"/>
        <w:rPr>
          <w:sz w:val="22"/>
          <w:szCs w:val="22"/>
        </w:rPr>
      </w:pPr>
      <w:r>
        <w:rPr>
          <w:sz w:val="22"/>
          <w:szCs w:val="22"/>
        </w:rPr>
        <w:t>По</w:t>
      </w:r>
      <w:r w:rsidRPr="00934019">
        <w:rPr>
          <w:sz w:val="22"/>
          <w:szCs w:val="22"/>
        </w:rPr>
        <w:t xml:space="preserve"> </w:t>
      </w:r>
      <w:r>
        <w:rPr>
          <w:sz w:val="22"/>
          <w:szCs w:val="22"/>
        </w:rPr>
        <w:t>проф</w:t>
      </w:r>
      <w:r w:rsidRPr="00934019">
        <w:rPr>
          <w:sz w:val="22"/>
          <w:szCs w:val="22"/>
        </w:rPr>
        <w:t xml:space="preserve">. </w:t>
      </w:r>
      <w:r>
        <w:rPr>
          <w:sz w:val="22"/>
          <w:szCs w:val="22"/>
        </w:rPr>
        <w:t>Хорвату</w:t>
      </w:r>
      <w:r w:rsidRPr="00934019">
        <w:rPr>
          <w:sz w:val="22"/>
          <w:szCs w:val="22"/>
        </w:rPr>
        <w:t xml:space="preserve"> </w:t>
      </w:r>
      <w:r>
        <w:rPr>
          <w:sz w:val="22"/>
          <w:szCs w:val="22"/>
        </w:rPr>
        <w:t>на</w:t>
      </w:r>
      <w:r w:rsidRPr="00934019">
        <w:rPr>
          <w:sz w:val="22"/>
          <w:szCs w:val="22"/>
        </w:rPr>
        <w:t xml:space="preserve"> </w:t>
      </w:r>
      <w:r>
        <w:rPr>
          <w:sz w:val="22"/>
          <w:szCs w:val="22"/>
        </w:rPr>
        <w:t>овом</w:t>
      </w:r>
      <w:r w:rsidRPr="00934019">
        <w:rPr>
          <w:sz w:val="22"/>
          <w:szCs w:val="22"/>
        </w:rPr>
        <w:t xml:space="preserve"> </w:t>
      </w:r>
      <w:r>
        <w:rPr>
          <w:sz w:val="22"/>
          <w:szCs w:val="22"/>
        </w:rPr>
        <w:t>станишту</w:t>
      </w:r>
      <w:r w:rsidRPr="00934019">
        <w:rPr>
          <w:sz w:val="22"/>
          <w:szCs w:val="22"/>
        </w:rPr>
        <w:t xml:space="preserve"> </w:t>
      </w:r>
      <w:r>
        <w:rPr>
          <w:sz w:val="22"/>
          <w:szCs w:val="22"/>
        </w:rPr>
        <w:t>је</w:t>
      </w:r>
      <w:r w:rsidRPr="00934019">
        <w:rPr>
          <w:sz w:val="22"/>
          <w:szCs w:val="22"/>
        </w:rPr>
        <w:t xml:space="preserve"> </w:t>
      </w:r>
      <w:r>
        <w:rPr>
          <w:sz w:val="22"/>
          <w:szCs w:val="22"/>
        </w:rPr>
        <w:t>заступљена</w:t>
      </w:r>
      <w:r w:rsidRPr="00934019">
        <w:rPr>
          <w:sz w:val="22"/>
          <w:szCs w:val="22"/>
        </w:rPr>
        <w:t xml:space="preserve"> </w:t>
      </w:r>
      <w:r>
        <w:rPr>
          <w:sz w:val="22"/>
          <w:szCs w:val="22"/>
        </w:rPr>
        <w:t>свеза</w:t>
      </w:r>
      <w:r w:rsidRPr="00934019">
        <w:rPr>
          <w:sz w:val="22"/>
          <w:szCs w:val="22"/>
        </w:rPr>
        <w:t xml:space="preserve"> </w:t>
      </w:r>
      <w:r>
        <w:rPr>
          <w:sz w:val="22"/>
          <w:szCs w:val="22"/>
        </w:rPr>
        <w:t>шума</w:t>
      </w:r>
      <w:r w:rsidRPr="00934019">
        <w:rPr>
          <w:sz w:val="22"/>
          <w:szCs w:val="22"/>
        </w:rPr>
        <w:t xml:space="preserve"> </w:t>
      </w:r>
      <w:r>
        <w:rPr>
          <w:sz w:val="22"/>
          <w:szCs w:val="22"/>
        </w:rPr>
        <w:t>врба</w:t>
      </w:r>
      <w:r w:rsidRPr="00934019">
        <w:rPr>
          <w:sz w:val="22"/>
          <w:szCs w:val="22"/>
        </w:rPr>
        <w:t xml:space="preserve"> </w:t>
      </w:r>
      <w:r>
        <w:rPr>
          <w:sz w:val="22"/>
          <w:szCs w:val="22"/>
        </w:rPr>
        <w:t>и</w:t>
      </w:r>
      <w:r w:rsidRPr="00934019">
        <w:rPr>
          <w:sz w:val="22"/>
          <w:szCs w:val="22"/>
        </w:rPr>
        <w:t xml:space="preserve"> </w:t>
      </w:r>
      <w:r>
        <w:rPr>
          <w:sz w:val="22"/>
          <w:szCs w:val="22"/>
        </w:rPr>
        <w:t>топола</w:t>
      </w:r>
      <w:r w:rsidRPr="00934019">
        <w:rPr>
          <w:sz w:val="22"/>
          <w:szCs w:val="22"/>
        </w:rPr>
        <w:t xml:space="preserve"> (</w:t>
      </w:r>
      <w:r>
        <w:rPr>
          <w:i/>
          <w:sz w:val="22"/>
          <w:szCs w:val="22"/>
        </w:rPr>
        <w:t>Populion</w:t>
      </w:r>
      <w:r w:rsidRPr="00934019">
        <w:rPr>
          <w:i/>
          <w:sz w:val="22"/>
          <w:szCs w:val="22"/>
        </w:rPr>
        <w:t xml:space="preserve"> </w:t>
      </w:r>
      <w:r>
        <w:rPr>
          <w:i/>
          <w:sz w:val="22"/>
          <w:szCs w:val="22"/>
        </w:rPr>
        <w:t>albae</w:t>
      </w:r>
      <w:r w:rsidRPr="00934019">
        <w:rPr>
          <w:sz w:val="22"/>
          <w:szCs w:val="22"/>
        </w:rPr>
        <w:t xml:space="preserve">) </w:t>
      </w:r>
      <w:r>
        <w:rPr>
          <w:sz w:val="22"/>
          <w:szCs w:val="22"/>
        </w:rPr>
        <w:t>које</w:t>
      </w:r>
      <w:r w:rsidRPr="00934019">
        <w:rPr>
          <w:sz w:val="22"/>
          <w:szCs w:val="22"/>
        </w:rPr>
        <w:t xml:space="preserve"> </w:t>
      </w:r>
      <w:r>
        <w:rPr>
          <w:sz w:val="22"/>
          <w:szCs w:val="22"/>
        </w:rPr>
        <w:t>су</w:t>
      </w:r>
      <w:r w:rsidRPr="00934019">
        <w:rPr>
          <w:sz w:val="22"/>
          <w:szCs w:val="22"/>
        </w:rPr>
        <w:t xml:space="preserve"> </w:t>
      </w:r>
      <w:r>
        <w:rPr>
          <w:sz w:val="22"/>
          <w:szCs w:val="22"/>
        </w:rPr>
        <w:t>Бецк</w:t>
      </w:r>
      <w:r w:rsidRPr="00934019">
        <w:rPr>
          <w:sz w:val="22"/>
          <w:szCs w:val="22"/>
        </w:rPr>
        <w:t xml:space="preserve"> </w:t>
      </w:r>
      <w:r>
        <w:rPr>
          <w:sz w:val="22"/>
          <w:szCs w:val="22"/>
        </w:rPr>
        <w:t>Маннагета</w:t>
      </w:r>
      <w:r w:rsidRPr="00934019">
        <w:rPr>
          <w:sz w:val="22"/>
          <w:szCs w:val="22"/>
        </w:rPr>
        <w:t xml:space="preserve"> (1901 </w:t>
      </w:r>
      <w:r>
        <w:rPr>
          <w:sz w:val="22"/>
          <w:szCs w:val="22"/>
        </w:rPr>
        <w:t>г</w:t>
      </w:r>
      <w:r w:rsidRPr="00934019">
        <w:rPr>
          <w:sz w:val="22"/>
          <w:szCs w:val="22"/>
        </w:rPr>
        <w:t xml:space="preserve">.) </w:t>
      </w:r>
      <w:r>
        <w:rPr>
          <w:sz w:val="22"/>
          <w:szCs w:val="22"/>
        </w:rPr>
        <w:t>и</w:t>
      </w:r>
      <w:r w:rsidRPr="00934019">
        <w:rPr>
          <w:sz w:val="22"/>
          <w:szCs w:val="22"/>
        </w:rPr>
        <w:t xml:space="preserve"> </w:t>
      </w:r>
      <w:r>
        <w:rPr>
          <w:sz w:val="22"/>
          <w:szCs w:val="22"/>
        </w:rPr>
        <w:t>Адамовић</w:t>
      </w:r>
      <w:r w:rsidRPr="00934019">
        <w:rPr>
          <w:sz w:val="22"/>
          <w:szCs w:val="22"/>
        </w:rPr>
        <w:t xml:space="preserve"> (1909 </w:t>
      </w:r>
      <w:r>
        <w:rPr>
          <w:sz w:val="22"/>
          <w:szCs w:val="22"/>
        </w:rPr>
        <w:t>г</w:t>
      </w:r>
      <w:r w:rsidRPr="00934019">
        <w:rPr>
          <w:sz w:val="22"/>
          <w:szCs w:val="22"/>
        </w:rPr>
        <w:t xml:space="preserve">.) </w:t>
      </w:r>
      <w:r>
        <w:rPr>
          <w:sz w:val="22"/>
          <w:szCs w:val="22"/>
        </w:rPr>
        <w:t>обрадили</w:t>
      </w:r>
      <w:r w:rsidRPr="00934019">
        <w:rPr>
          <w:sz w:val="22"/>
          <w:szCs w:val="22"/>
        </w:rPr>
        <w:t xml:space="preserve"> </w:t>
      </w:r>
      <w:r>
        <w:rPr>
          <w:sz w:val="22"/>
          <w:szCs w:val="22"/>
        </w:rPr>
        <w:t>под</w:t>
      </w:r>
      <w:r w:rsidRPr="00934019">
        <w:rPr>
          <w:sz w:val="22"/>
          <w:szCs w:val="22"/>
        </w:rPr>
        <w:t xml:space="preserve"> </w:t>
      </w:r>
      <w:r>
        <w:rPr>
          <w:sz w:val="22"/>
          <w:szCs w:val="22"/>
        </w:rPr>
        <w:t>именом</w:t>
      </w:r>
      <w:r w:rsidRPr="00934019">
        <w:rPr>
          <w:sz w:val="22"/>
          <w:szCs w:val="22"/>
        </w:rPr>
        <w:t xml:space="preserve"> “</w:t>
      </w:r>
      <w:r>
        <w:rPr>
          <w:sz w:val="22"/>
          <w:szCs w:val="22"/>
        </w:rPr>
        <w:t>Формација</w:t>
      </w:r>
      <w:r w:rsidRPr="00934019">
        <w:rPr>
          <w:sz w:val="22"/>
          <w:szCs w:val="22"/>
        </w:rPr>
        <w:t xml:space="preserve"> </w:t>
      </w:r>
      <w:r>
        <w:rPr>
          <w:sz w:val="22"/>
          <w:szCs w:val="22"/>
        </w:rPr>
        <w:t>обилног</w:t>
      </w:r>
      <w:r w:rsidRPr="00934019">
        <w:rPr>
          <w:sz w:val="22"/>
          <w:szCs w:val="22"/>
        </w:rPr>
        <w:t xml:space="preserve"> </w:t>
      </w:r>
      <w:r>
        <w:rPr>
          <w:sz w:val="22"/>
          <w:szCs w:val="22"/>
        </w:rPr>
        <w:t>дрвета</w:t>
      </w:r>
      <w:r w:rsidRPr="00934019">
        <w:rPr>
          <w:sz w:val="22"/>
          <w:szCs w:val="22"/>
        </w:rPr>
        <w:t xml:space="preserve">”. </w:t>
      </w:r>
      <w:r>
        <w:rPr>
          <w:sz w:val="22"/>
          <w:szCs w:val="22"/>
        </w:rPr>
        <w:t>У</w:t>
      </w:r>
      <w:r w:rsidRPr="00934019">
        <w:rPr>
          <w:sz w:val="22"/>
          <w:szCs w:val="22"/>
        </w:rPr>
        <w:t xml:space="preserve"> </w:t>
      </w:r>
      <w:r>
        <w:rPr>
          <w:sz w:val="22"/>
          <w:szCs w:val="22"/>
        </w:rPr>
        <w:t>овој</w:t>
      </w:r>
      <w:r w:rsidRPr="00934019">
        <w:rPr>
          <w:sz w:val="22"/>
          <w:szCs w:val="22"/>
        </w:rPr>
        <w:t xml:space="preserve"> </w:t>
      </w:r>
      <w:r>
        <w:rPr>
          <w:sz w:val="22"/>
          <w:szCs w:val="22"/>
        </w:rPr>
        <w:t>асоцијацији</w:t>
      </w:r>
      <w:r w:rsidRPr="00934019">
        <w:rPr>
          <w:sz w:val="22"/>
          <w:szCs w:val="22"/>
        </w:rPr>
        <w:t xml:space="preserve"> </w:t>
      </w:r>
      <w:r>
        <w:rPr>
          <w:sz w:val="22"/>
          <w:szCs w:val="22"/>
        </w:rPr>
        <w:t>су</w:t>
      </w:r>
      <w:r w:rsidRPr="00934019">
        <w:rPr>
          <w:sz w:val="22"/>
          <w:szCs w:val="22"/>
        </w:rPr>
        <w:t xml:space="preserve"> </w:t>
      </w:r>
      <w:r>
        <w:rPr>
          <w:sz w:val="22"/>
          <w:szCs w:val="22"/>
        </w:rPr>
        <w:t>заступљене</w:t>
      </w:r>
      <w:r w:rsidRPr="00934019">
        <w:rPr>
          <w:sz w:val="22"/>
          <w:szCs w:val="22"/>
        </w:rPr>
        <w:t xml:space="preserve"> </w:t>
      </w:r>
      <w:r>
        <w:rPr>
          <w:sz w:val="22"/>
          <w:szCs w:val="22"/>
        </w:rPr>
        <w:t>следеће</w:t>
      </w:r>
      <w:r w:rsidRPr="00934019">
        <w:rPr>
          <w:sz w:val="22"/>
          <w:szCs w:val="22"/>
        </w:rPr>
        <w:t xml:space="preserve"> </w:t>
      </w:r>
      <w:r>
        <w:rPr>
          <w:sz w:val="22"/>
          <w:szCs w:val="22"/>
        </w:rPr>
        <w:t>врсте</w:t>
      </w:r>
      <w:r w:rsidRPr="00934019">
        <w:rPr>
          <w:sz w:val="22"/>
          <w:szCs w:val="22"/>
        </w:rPr>
        <w:t>:</w:t>
      </w:r>
    </w:p>
    <w:p w:rsidR="005322F1" w:rsidRPr="00934019" w:rsidRDefault="005322F1" w:rsidP="005322F1">
      <w:pPr>
        <w:ind w:firstLine="567"/>
        <w:rPr>
          <w:sz w:val="22"/>
          <w:szCs w:val="22"/>
        </w:rPr>
      </w:pPr>
      <w:r>
        <w:rPr>
          <w:i/>
          <w:sz w:val="22"/>
          <w:szCs w:val="22"/>
        </w:rPr>
        <w:t>Populus</w:t>
      </w:r>
      <w:r w:rsidRPr="00934019">
        <w:rPr>
          <w:i/>
          <w:sz w:val="22"/>
          <w:szCs w:val="22"/>
        </w:rPr>
        <w:t xml:space="preserve"> </w:t>
      </w:r>
      <w:r>
        <w:rPr>
          <w:i/>
          <w:sz w:val="22"/>
          <w:szCs w:val="22"/>
        </w:rPr>
        <w:t>nigra</w:t>
      </w:r>
      <w:r w:rsidRPr="00934019">
        <w:rPr>
          <w:i/>
          <w:sz w:val="22"/>
          <w:szCs w:val="22"/>
        </w:rPr>
        <w:t xml:space="preserve">, </w:t>
      </w:r>
      <w:r>
        <w:rPr>
          <w:i/>
          <w:sz w:val="22"/>
          <w:szCs w:val="22"/>
        </w:rPr>
        <w:t>Populus</w:t>
      </w:r>
      <w:r w:rsidRPr="00934019">
        <w:rPr>
          <w:i/>
          <w:sz w:val="22"/>
          <w:szCs w:val="22"/>
        </w:rPr>
        <w:t xml:space="preserve"> </w:t>
      </w:r>
      <w:r>
        <w:rPr>
          <w:i/>
          <w:sz w:val="22"/>
          <w:szCs w:val="22"/>
        </w:rPr>
        <w:t>alba</w:t>
      </w:r>
      <w:r w:rsidRPr="00934019">
        <w:rPr>
          <w:i/>
          <w:sz w:val="22"/>
          <w:szCs w:val="22"/>
        </w:rPr>
        <w:t xml:space="preserve">, </w:t>
      </w:r>
      <w:r>
        <w:rPr>
          <w:i/>
          <w:sz w:val="22"/>
          <w:szCs w:val="22"/>
        </w:rPr>
        <w:t>Sali</w:t>
      </w:r>
      <w:r w:rsidRPr="00934019">
        <w:rPr>
          <w:i/>
          <w:sz w:val="22"/>
          <w:szCs w:val="22"/>
        </w:rPr>
        <w:t xml:space="preserve">x </w:t>
      </w:r>
      <w:r>
        <w:rPr>
          <w:i/>
          <w:sz w:val="22"/>
          <w:szCs w:val="22"/>
        </w:rPr>
        <w:t>alba</w:t>
      </w:r>
      <w:r w:rsidRPr="00934019">
        <w:rPr>
          <w:i/>
          <w:sz w:val="22"/>
          <w:szCs w:val="22"/>
        </w:rPr>
        <w:t xml:space="preserve">, </w:t>
      </w:r>
      <w:r>
        <w:rPr>
          <w:i/>
          <w:sz w:val="22"/>
          <w:szCs w:val="22"/>
        </w:rPr>
        <w:t>Sali</w:t>
      </w:r>
      <w:r w:rsidRPr="00934019">
        <w:rPr>
          <w:i/>
          <w:sz w:val="22"/>
          <w:szCs w:val="22"/>
        </w:rPr>
        <w:t xml:space="preserve">x </w:t>
      </w:r>
      <w:r>
        <w:rPr>
          <w:i/>
          <w:sz w:val="22"/>
          <w:szCs w:val="22"/>
        </w:rPr>
        <w:t>fragilis</w:t>
      </w:r>
      <w:r w:rsidRPr="00934019">
        <w:rPr>
          <w:i/>
          <w:sz w:val="22"/>
          <w:szCs w:val="22"/>
        </w:rPr>
        <w:t xml:space="preserve">, </w:t>
      </w:r>
      <w:r>
        <w:rPr>
          <w:i/>
          <w:sz w:val="22"/>
          <w:szCs w:val="22"/>
        </w:rPr>
        <w:t>Sali</w:t>
      </w:r>
      <w:r w:rsidRPr="00934019">
        <w:rPr>
          <w:i/>
          <w:sz w:val="22"/>
          <w:szCs w:val="22"/>
        </w:rPr>
        <w:t xml:space="preserve">x </w:t>
      </w:r>
      <w:r>
        <w:rPr>
          <w:i/>
          <w:sz w:val="22"/>
          <w:szCs w:val="22"/>
        </w:rPr>
        <w:t>am</w:t>
      </w:r>
      <w:r w:rsidRPr="00934019">
        <w:rPr>
          <w:i/>
          <w:sz w:val="22"/>
          <w:szCs w:val="22"/>
        </w:rPr>
        <w:t>y</w:t>
      </w:r>
      <w:r>
        <w:rPr>
          <w:i/>
          <w:sz w:val="22"/>
          <w:szCs w:val="22"/>
        </w:rPr>
        <w:t>gdalina</w:t>
      </w:r>
      <w:r w:rsidRPr="00934019">
        <w:rPr>
          <w:sz w:val="22"/>
          <w:szCs w:val="22"/>
        </w:rPr>
        <w:t xml:space="preserve"> </w:t>
      </w:r>
      <w:r>
        <w:rPr>
          <w:sz w:val="22"/>
          <w:szCs w:val="22"/>
        </w:rPr>
        <w:t>и</w:t>
      </w:r>
      <w:r w:rsidRPr="00934019">
        <w:rPr>
          <w:sz w:val="22"/>
          <w:szCs w:val="22"/>
        </w:rPr>
        <w:t xml:space="preserve"> </w:t>
      </w:r>
      <w:r>
        <w:rPr>
          <w:sz w:val="22"/>
          <w:szCs w:val="22"/>
        </w:rPr>
        <w:t>др</w:t>
      </w:r>
      <w:r w:rsidRPr="00934019">
        <w:rPr>
          <w:sz w:val="22"/>
          <w:szCs w:val="22"/>
        </w:rPr>
        <w:t>. (</w:t>
      </w:r>
      <w:r>
        <w:rPr>
          <w:sz w:val="22"/>
          <w:szCs w:val="22"/>
        </w:rPr>
        <w:t>биљне</w:t>
      </w:r>
      <w:r w:rsidRPr="00934019">
        <w:rPr>
          <w:sz w:val="22"/>
          <w:szCs w:val="22"/>
        </w:rPr>
        <w:t xml:space="preserve"> </w:t>
      </w:r>
      <w:r>
        <w:rPr>
          <w:sz w:val="22"/>
          <w:szCs w:val="22"/>
        </w:rPr>
        <w:t>заједнице</w:t>
      </w:r>
      <w:r w:rsidRPr="00934019">
        <w:rPr>
          <w:sz w:val="22"/>
          <w:szCs w:val="22"/>
        </w:rPr>
        <w:t xml:space="preserve"> </w:t>
      </w:r>
      <w:r>
        <w:rPr>
          <w:sz w:val="22"/>
          <w:szCs w:val="22"/>
        </w:rPr>
        <w:t>по</w:t>
      </w:r>
      <w:r w:rsidRPr="00934019">
        <w:rPr>
          <w:sz w:val="22"/>
          <w:szCs w:val="22"/>
        </w:rPr>
        <w:t xml:space="preserve"> </w:t>
      </w:r>
      <w:r>
        <w:rPr>
          <w:sz w:val="22"/>
          <w:szCs w:val="22"/>
        </w:rPr>
        <w:t>Хорвату</w:t>
      </w:r>
      <w:r w:rsidRPr="00934019">
        <w:rPr>
          <w:sz w:val="22"/>
          <w:szCs w:val="22"/>
        </w:rPr>
        <w:t>).</w:t>
      </w:r>
    </w:p>
    <w:p w:rsidR="005322F1" w:rsidRPr="00934019" w:rsidRDefault="005322F1" w:rsidP="005322F1">
      <w:pPr>
        <w:ind w:firstLine="567"/>
        <w:rPr>
          <w:sz w:val="22"/>
          <w:szCs w:val="22"/>
        </w:rPr>
      </w:pPr>
      <w:r>
        <w:rPr>
          <w:sz w:val="22"/>
          <w:szCs w:val="22"/>
        </w:rPr>
        <w:t>Садашњи</w:t>
      </w:r>
      <w:r w:rsidRPr="00934019">
        <w:rPr>
          <w:sz w:val="22"/>
          <w:szCs w:val="22"/>
        </w:rPr>
        <w:t xml:space="preserve"> </w:t>
      </w:r>
      <w:r>
        <w:rPr>
          <w:sz w:val="22"/>
          <w:szCs w:val="22"/>
        </w:rPr>
        <w:t>састав</w:t>
      </w:r>
      <w:r w:rsidRPr="00934019">
        <w:rPr>
          <w:sz w:val="22"/>
          <w:szCs w:val="22"/>
        </w:rPr>
        <w:t xml:space="preserve"> </w:t>
      </w:r>
      <w:r>
        <w:rPr>
          <w:sz w:val="22"/>
          <w:szCs w:val="22"/>
        </w:rPr>
        <w:t>ове</w:t>
      </w:r>
      <w:r w:rsidRPr="00934019">
        <w:rPr>
          <w:sz w:val="22"/>
          <w:szCs w:val="22"/>
        </w:rPr>
        <w:t xml:space="preserve"> </w:t>
      </w:r>
      <w:r>
        <w:rPr>
          <w:sz w:val="22"/>
          <w:szCs w:val="22"/>
        </w:rPr>
        <w:t>фитоценозе</w:t>
      </w:r>
      <w:r w:rsidRPr="00934019">
        <w:rPr>
          <w:sz w:val="22"/>
          <w:szCs w:val="22"/>
        </w:rPr>
        <w:t xml:space="preserve"> </w:t>
      </w:r>
      <w:r>
        <w:rPr>
          <w:sz w:val="22"/>
          <w:szCs w:val="22"/>
        </w:rPr>
        <w:t>је</w:t>
      </w:r>
      <w:r w:rsidRPr="00934019">
        <w:rPr>
          <w:sz w:val="22"/>
          <w:szCs w:val="22"/>
        </w:rPr>
        <w:t xml:space="preserve"> </w:t>
      </w:r>
      <w:r>
        <w:rPr>
          <w:sz w:val="22"/>
          <w:szCs w:val="22"/>
        </w:rPr>
        <w:t>измењен</w:t>
      </w:r>
      <w:r w:rsidRPr="00934019">
        <w:rPr>
          <w:sz w:val="22"/>
          <w:szCs w:val="22"/>
        </w:rPr>
        <w:t xml:space="preserve"> </w:t>
      </w:r>
      <w:r>
        <w:rPr>
          <w:sz w:val="22"/>
          <w:szCs w:val="22"/>
        </w:rPr>
        <w:t>дугогодишњим</w:t>
      </w:r>
      <w:r w:rsidRPr="00934019">
        <w:rPr>
          <w:sz w:val="22"/>
          <w:szCs w:val="22"/>
        </w:rPr>
        <w:t xml:space="preserve"> </w:t>
      </w:r>
      <w:r>
        <w:rPr>
          <w:sz w:val="22"/>
          <w:szCs w:val="22"/>
        </w:rPr>
        <w:t>деловањем</w:t>
      </w:r>
      <w:r w:rsidRPr="00934019">
        <w:rPr>
          <w:sz w:val="22"/>
          <w:szCs w:val="22"/>
        </w:rPr>
        <w:t xml:space="preserve"> </w:t>
      </w:r>
      <w:r>
        <w:rPr>
          <w:sz w:val="22"/>
          <w:szCs w:val="22"/>
        </w:rPr>
        <w:t>човека</w:t>
      </w:r>
      <w:r w:rsidRPr="00934019">
        <w:rPr>
          <w:sz w:val="22"/>
          <w:szCs w:val="22"/>
        </w:rPr>
        <w:t xml:space="preserve">. </w:t>
      </w:r>
      <w:r>
        <w:rPr>
          <w:sz w:val="22"/>
          <w:szCs w:val="22"/>
        </w:rPr>
        <w:t>Врба</w:t>
      </w:r>
      <w:r w:rsidRPr="00934019">
        <w:rPr>
          <w:sz w:val="22"/>
          <w:szCs w:val="22"/>
        </w:rPr>
        <w:t xml:space="preserve"> </w:t>
      </w:r>
      <w:r>
        <w:rPr>
          <w:sz w:val="22"/>
          <w:szCs w:val="22"/>
        </w:rPr>
        <w:t>и</w:t>
      </w:r>
      <w:r w:rsidRPr="00934019">
        <w:rPr>
          <w:sz w:val="22"/>
          <w:szCs w:val="22"/>
        </w:rPr>
        <w:t xml:space="preserve"> </w:t>
      </w:r>
      <w:r>
        <w:rPr>
          <w:sz w:val="22"/>
          <w:szCs w:val="22"/>
        </w:rPr>
        <w:t>домаћа</w:t>
      </w:r>
      <w:r w:rsidRPr="00934019">
        <w:rPr>
          <w:sz w:val="22"/>
          <w:szCs w:val="22"/>
        </w:rPr>
        <w:t xml:space="preserve"> </w:t>
      </w:r>
      <w:r>
        <w:rPr>
          <w:sz w:val="22"/>
          <w:szCs w:val="22"/>
        </w:rPr>
        <w:t>топола</w:t>
      </w:r>
      <w:r w:rsidRPr="00934019">
        <w:rPr>
          <w:sz w:val="22"/>
          <w:szCs w:val="22"/>
        </w:rPr>
        <w:t xml:space="preserve"> </w:t>
      </w:r>
      <w:r>
        <w:rPr>
          <w:sz w:val="22"/>
          <w:szCs w:val="22"/>
        </w:rPr>
        <w:t>су</w:t>
      </w:r>
      <w:r w:rsidRPr="00934019">
        <w:rPr>
          <w:sz w:val="22"/>
          <w:szCs w:val="22"/>
        </w:rPr>
        <w:t xml:space="preserve"> </w:t>
      </w:r>
      <w:r>
        <w:rPr>
          <w:sz w:val="22"/>
          <w:szCs w:val="22"/>
        </w:rPr>
        <w:t>замењене</w:t>
      </w:r>
      <w:r w:rsidRPr="00934019">
        <w:rPr>
          <w:sz w:val="22"/>
          <w:szCs w:val="22"/>
        </w:rPr>
        <w:t xml:space="preserve"> </w:t>
      </w:r>
      <w:r>
        <w:rPr>
          <w:sz w:val="22"/>
          <w:szCs w:val="22"/>
        </w:rPr>
        <w:t>уношењем</w:t>
      </w:r>
      <w:r w:rsidRPr="00934019">
        <w:rPr>
          <w:sz w:val="22"/>
          <w:szCs w:val="22"/>
        </w:rPr>
        <w:t xml:space="preserve"> </w:t>
      </w:r>
      <w:r>
        <w:rPr>
          <w:sz w:val="22"/>
          <w:szCs w:val="22"/>
        </w:rPr>
        <w:t>америчког</w:t>
      </w:r>
      <w:r w:rsidRPr="00934019">
        <w:rPr>
          <w:sz w:val="22"/>
          <w:szCs w:val="22"/>
        </w:rPr>
        <w:t xml:space="preserve"> </w:t>
      </w:r>
      <w:r>
        <w:rPr>
          <w:sz w:val="22"/>
          <w:szCs w:val="22"/>
        </w:rPr>
        <w:t>јасена</w:t>
      </w:r>
      <w:r w:rsidRPr="00934019">
        <w:rPr>
          <w:sz w:val="22"/>
          <w:szCs w:val="22"/>
        </w:rPr>
        <w:t xml:space="preserve">, </w:t>
      </w:r>
      <w:r>
        <w:rPr>
          <w:sz w:val="22"/>
          <w:szCs w:val="22"/>
        </w:rPr>
        <w:t>ЕА</w:t>
      </w:r>
      <w:r w:rsidRPr="00934019">
        <w:rPr>
          <w:sz w:val="22"/>
          <w:szCs w:val="22"/>
        </w:rPr>
        <w:t xml:space="preserve"> </w:t>
      </w:r>
      <w:r>
        <w:rPr>
          <w:sz w:val="22"/>
          <w:szCs w:val="22"/>
        </w:rPr>
        <w:t>топола</w:t>
      </w:r>
      <w:r w:rsidRPr="00934019">
        <w:rPr>
          <w:sz w:val="22"/>
          <w:szCs w:val="22"/>
        </w:rPr>
        <w:t xml:space="preserve"> </w:t>
      </w:r>
      <w:r>
        <w:rPr>
          <w:sz w:val="22"/>
          <w:szCs w:val="22"/>
        </w:rPr>
        <w:t>и</w:t>
      </w:r>
      <w:r w:rsidRPr="00934019">
        <w:rPr>
          <w:sz w:val="22"/>
          <w:szCs w:val="22"/>
        </w:rPr>
        <w:t xml:space="preserve"> </w:t>
      </w:r>
      <w:r>
        <w:rPr>
          <w:sz w:val="22"/>
          <w:szCs w:val="22"/>
        </w:rPr>
        <w:t>мањим</w:t>
      </w:r>
      <w:r w:rsidRPr="00934019">
        <w:rPr>
          <w:sz w:val="22"/>
          <w:szCs w:val="22"/>
        </w:rPr>
        <w:t xml:space="preserve"> </w:t>
      </w:r>
      <w:r>
        <w:rPr>
          <w:sz w:val="22"/>
          <w:szCs w:val="22"/>
        </w:rPr>
        <w:t>делом</w:t>
      </w:r>
      <w:r w:rsidRPr="00934019">
        <w:rPr>
          <w:sz w:val="22"/>
          <w:szCs w:val="22"/>
        </w:rPr>
        <w:t xml:space="preserve"> </w:t>
      </w:r>
      <w:r>
        <w:rPr>
          <w:sz w:val="22"/>
          <w:szCs w:val="22"/>
        </w:rPr>
        <w:t>храста</w:t>
      </w:r>
      <w:r w:rsidRPr="00934019">
        <w:rPr>
          <w:sz w:val="22"/>
          <w:szCs w:val="22"/>
        </w:rPr>
        <w:t xml:space="preserve"> </w:t>
      </w:r>
      <w:r>
        <w:rPr>
          <w:sz w:val="22"/>
          <w:szCs w:val="22"/>
        </w:rPr>
        <w:t>и</w:t>
      </w:r>
      <w:r w:rsidRPr="00934019">
        <w:rPr>
          <w:sz w:val="22"/>
          <w:szCs w:val="22"/>
        </w:rPr>
        <w:t xml:space="preserve"> </w:t>
      </w:r>
      <w:r>
        <w:rPr>
          <w:sz w:val="22"/>
          <w:szCs w:val="22"/>
        </w:rPr>
        <w:t>багрема</w:t>
      </w:r>
      <w:r w:rsidRPr="00934019">
        <w:rPr>
          <w:sz w:val="22"/>
          <w:szCs w:val="22"/>
        </w:rPr>
        <w:t xml:space="preserve">. </w:t>
      </w:r>
      <w:r>
        <w:rPr>
          <w:sz w:val="22"/>
          <w:szCs w:val="22"/>
        </w:rPr>
        <w:t>Унетим</w:t>
      </w:r>
      <w:r w:rsidRPr="00934019">
        <w:rPr>
          <w:sz w:val="22"/>
          <w:szCs w:val="22"/>
        </w:rPr>
        <w:t xml:space="preserve"> </w:t>
      </w:r>
      <w:r>
        <w:rPr>
          <w:sz w:val="22"/>
          <w:szCs w:val="22"/>
        </w:rPr>
        <w:t>врстама</w:t>
      </w:r>
      <w:r w:rsidRPr="00934019">
        <w:rPr>
          <w:sz w:val="22"/>
          <w:szCs w:val="22"/>
        </w:rPr>
        <w:t xml:space="preserve"> </w:t>
      </w:r>
      <w:r>
        <w:rPr>
          <w:sz w:val="22"/>
          <w:szCs w:val="22"/>
        </w:rPr>
        <w:t>станишни</w:t>
      </w:r>
      <w:r w:rsidRPr="00934019">
        <w:rPr>
          <w:sz w:val="22"/>
          <w:szCs w:val="22"/>
        </w:rPr>
        <w:t xml:space="preserve"> </w:t>
      </w:r>
      <w:r>
        <w:rPr>
          <w:sz w:val="22"/>
          <w:szCs w:val="22"/>
        </w:rPr>
        <w:t>услови</w:t>
      </w:r>
      <w:r w:rsidRPr="00934019">
        <w:rPr>
          <w:sz w:val="22"/>
          <w:szCs w:val="22"/>
        </w:rPr>
        <w:t xml:space="preserve"> </w:t>
      </w:r>
      <w:r>
        <w:rPr>
          <w:sz w:val="22"/>
          <w:szCs w:val="22"/>
        </w:rPr>
        <w:t>потпуно</w:t>
      </w:r>
      <w:r w:rsidRPr="00934019">
        <w:rPr>
          <w:sz w:val="22"/>
          <w:szCs w:val="22"/>
        </w:rPr>
        <w:t xml:space="preserve"> </w:t>
      </w:r>
      <w:r>
        <w:rPr>
          <w:sz w:val="22"/>
          <w:szCs w:val="22"/>
        </w:rPr>
        <w:t>одговарају</w:t>
      </w:r>
      <w:r w:rsidRPr="00934019">
        <w:rPr>
          <w:sz w:val="22"/>
          <w:szCs w:val="22"/>
        </w:rPr>
        <w:t xml:space="preserve"> </w:t>
      </w:r>
      <w:r>
        <w:rPr>
          <w:sz w:val="22"/>
          <w:szCs w:val="22"/>
        </w:rPr>
        <w:t>а</w:t>
      </w:r>
      <w:r w:rsidRPr="00934019">
        <w:rPr>
          <w:sz w:val="22"/>
          <w:szCs w:val="22"/>
        </w:rPr>
        <w:t xml:space="preserve"> </w:t>
      </w:r>
      <w:r>
        <w:rPr>
          <w:sz w:val="22"/>
          <w:szCs w:val="22"/>
        </w:rPr>
        <w:t>економски</w:t>
      </w:r>
      <w:r w:rsidRPr="00934019">
        <w:rPr>
          <w:sz w:val="22"/>
          <w:szCs w:val="22"/>
        </w:rPr>
        <w:t xml:space="preserve"> </w:t>
      </w:r>
      <w:r>
        <w:rPr>
          <w:sz w:val="22"/>
          <w:szCs w:val="22"/>
        </w:rPr>
        <w:t>су</w:t>
      </w:r>
      <w:r w:rsidRPr="00934019">
        <w:rPr>
          <w:sz w:val="22"/>
          <w:szCs w:val="22"/>
        </w:rPr>
        <w:t xml:space="preserve"> </w:t>
      </w:r>
      <w:r>
        <w:rPr>
          <w:sz w:val="22"/>
          <w:szCs w:val="22"/>
        </w:rPr>
        <w:t>вредније</w:t>
      </w:r>
      <w:r w:rsidRPr="00934019">
        <w:rPr>
          <w:sz w:val="22"/>
          <w:szCs w:val="22"/>
        </w:rPr>
        <w:t xml:space="preserve"> </w:t>
      </w:r>
      <w:r>
        <w:rPr>
          <w:sz w:val="22"/>
          <w:szCs w:val="22"/>
        </w:rPr>
        <w:t>врсте</w:t>
      </w:r>
      <w:r w:rsidRPr="00934019">
        <w:rPr>
          <w:sz w:val="22"/>
          <w:szCs w:val="22"/>
        </w:rPr>
        <w:t>.</w:t>
      </w:r>
    </w:p>
    <w:p w:rsidR="005322F1" w:rsidRPr="00686BE1" w:rsidRDefault="005322F1" w:rsidP="005322F1">
      <w:pPr>
        <w:ind w:firstLine="567"/>
        <w:rPr>
          <w:sz w:val="22"/>
          <w:szCs w:val="22"/>
        </w:rPr>
      </w:pPr>
      <w:r>
        <w:rPr>
          <w:sz w:val="22"/>
          <w:szCs w:val="22"/>
        </w:rPr>
        <w:t>Од</w:t>
      </w:r>
      <w:r w:rsidRPr="00934019">
        <w:rPr>
          <w:sz w:val="22"/>
          <w:szCs w:val="22"/>
        </w:rPr>
        <w:t xml:space="preserve"> </w:t>
      </w:r>
      <w:r>
        <w:rPr>
          <w:sz w:val="22"/>
          <w:szCs w:val="22"/>
        </w:rPr>
        <w:t>приземне</w:t>
      </w:r>
      <w:r w:rsidRPr="00934019">
        <w:rPr>
          <w:sz w:val="22"/>
          <w:szCs w:val="22"/>
        </w:rPr>
        <w:t xml:space="preserve"> </w:t>
      </w:r>
      <w:r>
        <w:rPr>
          <w:sz w:val="22"/>
          <w:szCs w:val="22"/>
        </w:rPr>
        <w:t>флоре</w:t>
      </w:r>
      <w:r w:rsidRPr="00934019">
        <w:rPr>
          <w:sz w:val="22"/>
          <w:szCs w:val="22"/>
        </w:rPr>
        <w:t xml:space="preserve"> </w:t>
      </w:r>
      <w:r>
        <w:rPr>
          <w:sz w:val="22"/>
          <w:szCs w:val="22"/>
        </w:rPr>
        <w:t>заступљени</w:t>
      </w:r>
      <w:r w:rsidRPr="00934019">
        <w:rPr>
          <w:sz w:val="22"/>
          <w:szCs w:val="22"/>
        </w:rPr>
        <w:t xml:space="preserve"> </w:t>
      </w:r>
      <w:r>
        <w:rPr>
          <w:sz w:val="22"/>
          <w:szCs w:val="22"/>
        </w:rPr>
        <w:t>су</w:t>
      </w:r>
      <w:r w:rsidRPr="00934019">
        <w:rPr>
          <w:sz w:val="22"/>
          <w:szCs w:val="22"/>
        </w:rPr>
        <w:t xml:space="preserve"> </w:t>
      </w:r>
      <w:r>
        <w:rPr>
          <w:sz w:val="22"/>
          <w:szCs w:val="22"/>
        </w:rPr>
        <w:t>флорни</w:t>
      </w:r>
      <w:r w:rsidRPr="00934019">
        <w:rPr>
          <w:sz w:val="22"/>
          <w:szCs w:val="22"/>
        </w:rPr>
        <w:t xml:space="preserve"> </w:t>
      </w:r>
      <w:r>
        <w:rPr>
          <w:sz w:val="22"/>
          <w:szCs w:val="22"/>
        </w:rPr>
        <w:t>елементи</w:t>
      </w:r>
      <w:r w:rsidRPr="00934019">
        <w:rPr>
          <w:sz w:val="22"/>
          <w:szCs w:val="22"/>
        </w:rPr>
        <w:t xml:space="preserve"> </w:t>
      </w:r>
      <w:r>
        <w:rPr>
          <w:sz w:val="22"/>
          <w:szCs w:val="22"/>
        </w:rPr>
        <w:t>алувијалних</w:t>
      </w:r>
      <w:r w:rsidRPr="00934019">
        <w:rPr>
          <w:sz w:val="22"/>
          <w:szCs w:val="22"/>
        </w:rPr>
        <w:t xml:space="preserve"> </w:t>
      </w:r>
      <w:r>
        <w:rPr>
          <w:sz w:val="22"/>
          <w:szCs w:val="22"/>
        </w:rPr>
        <w:t>терена</w:t>
      </w:r>
      <w:r w:rsidRPr="00934019">
        <w:rPr>
          <w:sz w:val="22"/>
          <w:szCs w:val="22"/>
        </w:rPr>
        <w:t xml:space="preserve"> : </w:t>
      </w:r>
      <w:r>
        <w:rPr>
          <w:i/>
          <w:sz w:val="22"/>
          <w:szCs w:val="22"/>
        </w:rPr>
        <w:t>Plantago</w:t>
      </w:r>
      <w:r w:rsidRPr="00934019">
        <w:rPr>
          <w:i/>
          <w:sz w:val="22"/>
          <w:szCs w:val="22"/>
        </w:rPr>
        <w:t xml:space="preserve"> </w:t>
      </w:r>
      <w:r>
        <w:rPr>
          <w:i/>
          <w:sz w:val="22"/>
          <w:szCs w:val="22"/>
        </w:rPr>
        <w:t>major</w:t>
      </w:r>
      <w:r w:rsidRPr="00934019">
        <w:rPr>
          <w:i/>
          <w:sz w:val="22"/>
          <w:szCs w:val="22"/>
        </w:rPr>
        <w:t xml:space="preserve">, </w:t>
      </w:r>
      <w:r>
        <w:rPr>
          <w:i/>
          <w:sz w:val="22"/>
          <w:szCs w:val="22"/>
        </w:rPr>
        <w:t>Bidens</w:t>
      </w:r>
      <w:r w:rsidRPr="00934019">
        <w:rPr>
          <w:i/>
          <w:sz w:val="22"/>
          <w:szCs w:val="22"/>
        </w:rPr>
        <w:t xml:space="preserve"> </w:t>
      </w:r>
      <w:r>
        <w:rPr>
          <w:i/>
          <w:sz w:val="22"/>
          <w:szCs w:val="22"/>
        </w:rPr>
        <w:t>tripartitus</w:t>
      </w:r>
      <w:r w:rsidRPr="00934019">
        <w:rPr>
          <w:i/>
          <w:sz w:val="22"/>
          <w:szCs w:val="22"/>
        </w:rPr>
        <w:t xml:space="preserve">, </w:t>
      </w:r>
      <w:r>
        <w:rPr>
          <w:i/>
          <w:sz w:val="22"/>
          <w:szCs w:val="22"/>
        </w:rPr>
        <w:t>Galium</w:t>
      </w:r>
      <w:r w:rsidRPr="00934019">
        <w:rPr>
          <w:i/>
          <w:sz w:val="22"/>
          <w:szCs w:val="22"/>
        </w:rPr>
        <w:t xml:space="preserve"> </w:t>
      </w:r>
      <w:r>
        <w:rPr>
          <w:i/>
          <w:sz w:val="22"/>
          <w:szCs w:val="22"/>
        </w:rPr>
        <w:t>sp</w:t>
      </w:r>
      <w:r w:rsidRPr="00934019">
        <w:rPr>
          <w:i/>
          <w:sz w:val="22"/>
          <w:szCs w:val="22"/>
        </w:rPr>
        <w:t xml:space="preserve">., </w:t>
      </w:r>
      <w:r>
        <w:rPr>
          <w:i/>
          <w:sz w:val="22"/>
          <w:szCs w:val="22"/>
        </w:rPr>
        <w:t>Ranunculus</w:t>
      </w:r>
      <w:r w:rsidRPr="00934019">
        <w:rPr>
          <w:i/>
          <w:sz w:val="22"/>
          <w:szCs w:val="22"/>
        </w:rPr>
        <w:t xml:space="preserve"> </w:t>
      </w:r>
      <w:r>
        <w:rPr>
          <w:i/>
          <w:sz w:val="22"/>
          <w:szCs w:val="22"/>
        </w:rPr>
        <w:t>repens</w:t>
      </w:r>
      <w:r w:rsidRPr="00934019">
        <w:rPr>
          <w:i/>
          <w:sz w:val="22"/>
          <w:szCs w:val="22"/>
        </w:rPr>
        <w:t xml:space="preserve">, </w:t>
      </w:r>
      <w:r>
        <w:rPr>
          <w:i/>
          <w:sz w:val="22"/>
          <w:szCs w:val="22"/>
        </w:rPr>
        <w:t>Mantha</w:t>
      </w:r>
      <w:r w:rsidRPr="00934019">
        <w:rPr>
          <w:i/>
          <w:sz w:val="22"/>
          <w:szCs w:val="22"/>
        </w:rPr>
        <w:t xml:space="preserve"> </w:t>
      </w:r>
      <w:r>
        <w:rPr>
          <w:i/>
          <w:sz w:val="22"/>
          <w:szCs w:val="22"/>
        </w:rPr>
        <w:t>pulegum</w:t>
      </w:r>
      <w:r w:rsidRPr="00934019">
        <w:rPr>
          <w:i/>
          <w:sz w:val="22"/>
          <w:szCs w:val="22"/>
        </w:rPr>
        <w:t xml:space="preserve">, </w:t>
      </w:r>
      <w:r>
        <w:rPr>
          <w:i/>
          <w:sz w:val="22"/>
          <w:szCs w:val="22"/>
        </w:rPr>
        <w:t>M</w:t>
      </w:r>
      <w:r w:rsidRPr="00934019">
        <w:rPr>
          <w:i/>
          <w:sz w:val="22"/>
          <w:szCs w:val="22"/>
        </w:rPr>
        <w:t>y</w:t>
      </w:r>
      <w:r>
        <w:rPr>
          <w:i/>
          <w:sz w:val="22"/>
          <w:szCs w:val="22"/>
        </w:rPr>
        <w:t>osotis</w:t>
      </w:r>
      <w:r w:rsidRPr="00934019">
        <w:rPr>
          <w:i/>
          <w:sz w:val="22"/>
          <w:szCs w:val="22"/>
        </w:rPr>
        <w:t xml:space="preserve"> </w:t>
      </w:r>
      <w:r>
        <w:rPr>
          <w:i/>
          <w:sz w:val="22"/>
          <w:szCs w:val="22"/>
        </w:rPr>
        <w:t>scorpioides</w:t>
      </w:r>
      <w:r w:rsidRPr="00934019">
        <w:rPr>
          <w:i/>
          <w:sz w:val="22"/>
          <w:szCs w:val="22"/>
        </w:rPr>
        <w:t xml:space="preserve">, </w:t>
      </w:r>
      <w:r>
        <w:rPr>
          <w:i/>
          <w:sz w:val="22"/>
          <w:szCs w:val="22"/>
        </w:rPr>
        <w:t>Urtica</w:t>
      </w:r>
      <w:r w:rsidRPr="00934019">
        <w:rPr>
          <w:i/>
          <w:sz w:val="22"/>
          <w:szCs w:val="22"/>
        </w:rPr>
        <w:t xml:space="preserve"> </w:t>
      </w:r>
      <w:r>
        <w:rPr>
          <w:i/>
          <w:sz w:val="22"/>
          <w:szCs w:val="22"/>
        </w:rPr>
        <w:t>dioica</w:t>
      </w:r>
      <w:r w:rsidRPr="00934019">
        <w:rPr>
          <w:i/>
          <w:sz w:val="22"/>
          <w:szCs w:val="22"/>
        </w:rPr>
        <w:t xml:space="preserve">, </w:t>
      </w:r>
      <w:r>
        <w:rPr>
          <w:i/>
          <w:sz w:val="22"/>
          <w:szCs w:val="22"/>
        </w:rPr>
        <w:t>Lamium</w:t>
      </w:r>
      <w:r w:rsidRPr="00934019">
        <w:rPr>
          <w:i/>
          <w:sz w:val="22"/>
          <w:szCs w:val="22"/>
        </w:rPr>
        <w:t xml:space="preserve"> </w:t>
      </w:r>
      <w:r>
        <w:rPr>
          <w:i/>
          <w:sz w:val="22"/>
          <w:szCs w:val="22"/>
        </w:rPr>
        <w:t>purpureum</w:t>
      </w:r>
      <w:r w:rsidRPr="00934019">
        <w:rPr>
          <w:i/>
          <w:sz w:val="22"/>
          <w:szCs w:val="22"/>
        </w:rPr>
        <w:t xml:space="preserve">, </w:t>
      </w:r>
      <w:r>
        <w:rPr>
          <w:i/>
          <w:sz w:val="22"/>
          <w:szCs w:val="22"/>
        </w:rPr>
        <w:t>Amaranthus</w:t>
      </w:r>
      <w:r w:rsidRPr="00934019">
        <w:rPr>
          <w:i/>
          <w:sz w:val="22"/>
          <w:szCs w:val="22"/>
        </w:rPr>
        <w:t xml:space="preserve"> </w:t>
      </w:r>
      <w:r>
        <w:rPr>
          <w:i/>
          <w:sz w:val="22"/>
          <w:szCs w:val="22"/>
        </w:rPr>
        <w:t>retrofulus</w:t>
      </w:r>
      <w:r w:rsidRPr="00934019">
        <w:rPr>
          <w:i/>
          <w:sz w:val="22"/>
          <w:szCs w:val="22"/>
        </w:rPr>
        <w:t xml:space="preserve">, </w:t>
      </w:r>
      <w:r>
        <w:rPr>
          <w:i/>
          <w:sz w:val="22"/>
          <w:szCs w:val="22"/>
        </w:rPr>
        <w:t>E</w:t>
      </w:r>
      <w:r w:rsidRPr="00934019">
        <w:rPr>
          <w:i/>
          <w:sz w:val="22"/>
          <w:szCs w:val="22"/>
        </w:rPr>
        <w:t>q</w:t>
      </w:r>
      <w:r>
        <w:rPr>
          <w:i/>
          <w:sz w:val="22"/>
          <w:szCs w:val="22"/>
        </w:rPr>
        <w:t>uisetum</w:t>
      </w:r>
      <w:r w:rsidRPr="00934019">
        <w:rPr>
          <w:i/>
          <w:sz w:val="22"/>
          <w:szCs w:val="22"/>
        </w:rPr>
        <w:t xml:space="preserve"> </w:t>
      </w:r>
      <w:r>
        <w:rPr>
          <w:i/>
          <w:sz w:val="22"/>
          <w:szCs w:val="22"/>
        </w:rPr>
        <w:t>palustre</w:t>
      </w:r>
      <w:r w:rsidRPr="00934019">
        <w:rPr>
          <w:i/>
          <w:sz w:val="22"/>
          <w:szCs w:val="22"/>
        </w:rPr>
        <w:t xml:space="preserve">, </w:t>
      </w:r>
      <w:r>
        <w:rPr>
          <w:i/>
          <w:sz w:val="22"/>
          <w:szCs w:val="22"/>
        </w:rPr>
        <w:t>Iuncus</w:t>
      </w:r>
      <w:r w:rsidRPr="00934019">
        <w:rPr>
          <w:i/>
          <w:sz w:val="22"/>
          <w:szCs w:val="22"/>
        </w:rPr>
        <w:t xml:space="preserve"> </w:t>
      </w:r>
      <w:r>
        <w:rPr>
          <w:i/>
          <w:sz w:val="22"/>
          <w:szCs w:val="22"/>
        </w:rPr>
        <w:t>articulatus</w:t>
      </w:r>
      <w:r w:rsidRPr="00934019">
        <w:rPr>
          <w:i/>
          <w:sz w:val="22"/>
          <w:szCs w:val="22"/>
        </w:rPr>
        <w:t xml:space="preserve">, </w:t>
      </w:r>
      <w:r>
        <w:rPr>
          <w:i/>
          <w:sz w:val="22"/>
          <w:szCs w:val="22"/>
        </w:rPr>
        <w:t>Tripholium</w:t>
      </w:r>
      <w:r w:rsidRPr="00934019">
        <w:rPr>
          <w:i/>
          <w:sz w:val="22"/>
          <w:szCs w:val="22"/>
        </w:rPr>
        <w:t xml:space="preserve"> </w:t>
      </w:r>
      <w:r>
        <w:rPr>
          <w:i/>
          <w:sz w:val="22"/>
          <w:szCs w:val="22"/>
        </w:rPr>
        <w:t>sp</w:t>
      </w:r>
      <w:r w:rsidRPr="00934019">
        <w:rPr>
          <w:i/>
          <w:sz w:val="22"/>
          <w:szCs w:val="22"/>
        </w:rPr>
        <w:t xml:space="preserve">., </w:t>
      </w:r>
      <w:r>
        <w:rPr>
          <w:i/>
          <w:sz w:val="22"/>
          <w:szCs w:val="22"/>
        </w:rPr>
        <w:t>Prunus</w:t>
      </w:r>
      <w:r w:rsidRPr="00934019">
        <w:rPr>
          <w:i/>
          <w:sz w:val="22"/>
          <w:szCs w:val="22"/>
        </w:rPr>
        <w:t xml:space="preserve"> </w:t>
      </w:r>
      <w:r>
        <w:rPr>
          <w:i/>
          <w:sz w:val="22"/>
          <w:szCs w:val="22"/>
        </w:rPr>
        <w:t>cerasus</w:t>
      </w:r>
      <w:r w:rsidRPr="00934019">
        <w:rPr>
          <w:sz w:val="22"/>
          <w:szCs w:val="22"/>
        </w:rPr>
        <w:t xml:space="preserve"> </w:t>
      </w:r>
      <w:r>
        <w:rPr>
          <w:sz w:val="22"/>
          <w:szCs w:val="22"/>
        </w:rPr>
        <w:t>i</w:t>
      </w:r>
      <w:r w:rsidRPr="00934019">
        <w:rPr>
          <w:sz w:val="22"/>
          <w:szCs w:val="22"/>
        </w:rPr>
        <w:t xml:space="preserve"> </w:t>
      </w:r>
      <w:r>
        <w:rPr>
          <w:sz w:val="22"/>
          <w:szCs w:val="22"/>
        </w:rPr>
        <w:t>dr</w:t>
      </w:r>
      <w:r w:rsidRPr="00934019">
        <w:rPr>
          <w:sz w:val="22"/>
          <w:szCs w:val="22"/>
        </w:rPr>
        <w:t>.</w:t>
      </w:r>
    </w:p>
    <w:p w:rsidR="0020090D" w:rsidRPr="002D4316" w:rsidRDefault="0020090D" w:rsidP="0020090D">
      <w:pPr>
        <w:pStyle w:val="NoSpacing"/>
        <w:rPr>
          <w:noProof/>
        </w:rPr>
      </w:pPr>
    </w:p>
    <w:p w:rsidR="00732569" w:rsidRPr="00B108F4" w:rsidRDefault="00732569" w:rsidP="00B5350C">
      <w:pPr>
        <w:pStyle w:val="Heading1"/>
        <w:rPr>
          <w:sz w:val="24"/>
          <w:szCs w:val="24"/>
          <w:lang w:val="sr-Latn-CS"/>
        </w:rPr>
      </w:pPr>
      <w:bookmarkStart w:id="285" w:name="_Toc71885753"/>
      <w:r w:rsidRPr="00B108F4">
        <w:rPr>
          <w:sz w:val="24"/>
          <w:szCs w:val="24"/>
          <w:lang w:val="sr-Latn-CS"/>
        </w:rPr>
        <w:t xml:space="preserve">3. </w:t>
      </w:r>
      <w:r w:rsidR="00AB5EAB">
        <w:rPr>
          <w:sz w:val="24"/>
          <w:szCs w:val="24"/>
        </w:rPr>
        <w:t>УТВР</w:t>
      </w:r>
      <w:r w:rsidR="00AB5EAB">
        <w:rPr>
          <w:sz w:val="24"/>
          <w:szCs w:val="24"/>
          <w:lang w:val="sr-Latn-CS"/>
        </w:rPr>
        <w:t>Ђ</w:t>
      </w:r>
      <w:r w:rsidR="00AB5EAB">
        <w:rPr>
          <w:sz w:val="24"/>
          <w:szCs w:val="24"/>
        </w:rPr>
        <w:t>Е</w:t>
      </w:r>
      <w:r w:rsidR="00B61EF7">
        <w:rPr>
          <w:sz w:val="24"/>
          <w:szCs w:val="24"/>
        </w:rPr>
        <w:t>Н</w:t>
      </w:r>
      <w:r w:rsidR="00AB5EAB">
        <w:rPr>
          <w:sz w:val="24"/>
          <w:szCs w:val="24"/>
        </w:rPr>
        <w:t>Е</w:t>
      </w:r>
      <w:r w:rsidRPr="00B108F4">
        <w:rPr>
          <w:sz w:val="24"/>
          <w:szCs w:val="24"/>
          <w:lang w:val="sr-Latn-CS"/>
        </w:rPr>
        <w:t xml:space="preserve"> </w:t>
      </w:r>
      <w:r w:rsidR="00AB5EAB">
        <w:rPr>
          <w:sz w:val="24"/>
          <w:szCs w:val="24"/>
        </w:rPr>
        <w:t>ФУ</w:t>
      </w:r>
      <w:r w:rsidR="00B61EF7">
        <w:rPr>
          <w:sz w:val="24"/>
          <w:szCs w:val="24"/>
        </w:rPr>
        <w:t>Н</w:t>
      </w:r>
      <w:r w:rsidR="00AB5EAB">
        <w:rPr>
          <w:sz w:val="24"/>
          <w:szCs w:val="24"/>
        </w:rPr>
        <w:t>КЦИЈЕ</w:t>
      </w:r>
      <w:r w:rsidRPr="00B108F4">
        <w:rPr>
          <w:sz w:val="24"/>
          <w:szCs w:val="24"/>
          <w:lang w:val="sr-Latn-CS"/>
        </w:rPr>
        <w:t xml:space="preserve"> </w:t>
      </w:r>
      <w:r w:rsidR="00AB5EAB">
        <w:rPr>
          <w:sz w:val="24"/>
          <w:szCs w:val="24"/>
          <w:lang w:val="sr-Latn-CS"/>
        </w:rPr>
        <w:t>Ш</w:t>
      </w:r>
      <w:r w:rsidR="00AB5EAB">
        <w:rPr>
          <w:sz w:val="24"/>
          <w:szCs w:val="24"/>
        </w:rPr>
        <w:t>УМА</w:t>
      </w:r>
      <w:r w:rsidRPr="00B108F4">
        <w:rPr>
          <w:sz w:val="24"/>
          <w:szCs w:val="24"/>
          <w:lang w:val="sr-Latn-CS"/>
        </w:rPr>
        <w:t xml:space="preserve"> - </w:t>
      </w:r>
      <w:r w:rsidR="00B61EF7">
        <w:rPr>
          <w:sz w:val="24"/>
          <w:szCs w:val="24"/>
        </w:rPr>
        <w:t>Н</w:t>
      </w:r>
      <w:r w:rsidR="00AB5EAB">
        <w:rPr>
          <w:sz w:val="24"/>
          <w:szCs w:val="24"/>
        </w:rPr>
        <w:t>АМЕ</w:t>
      </w:r>
      <w:r w:rsidR="00B61EF7">
        <w:rPr>
          <w:sz w:val="24"/>
          <w:szCs w:val="24"/>
        </w:rPr>
        <w:t>Н</w:t>
      </w:r>
      <w:r w:rsidR="00AB5EAB">
        <w:rPr>
          <w:sz w:val="24"/>
          <w:szCs w:val="24"/>
        </w:rPr>
        <w:t>Е</w:t>
      </w:r>
      <w:bookmarkEnd w:id="276"/>
      <w:bookmarkEnd w:id="277"/>
      <w:bookmarkEnd w:id="278"/>
      <w:bookmarkEnd w:id="279"/>
      <w:bookmarkEnd w:id="280"/>
      <w:bookmarkEnd w:id="281"/>
      <w:bookmarkEnd w:id="282"/>
      <w:bookmarkEnd w:id="283"/>
      <w:bookmarkEnd w:id="284"/>
      <w:bookmarkEnd w:id="285"/>
    </w:p>
    <w:p w:rsidR="00732569" w:rsidRPr="00B108F4" w:rsidRDefault="000C4E63" w:rsidP="00B5350C">
      <w:pPr>
        <w:pStyle w:val="Heading2"/>
        <w:rPr>
          <w:noProof/>
          <w:szCs w:val="24"/>
          <w:lang w:val="sr-Latn-CS"/>
        </w:rPr>
      </w:pPr>
      <w:bookmarkStart w:id="286" w:name="_Toc329146583"/>
      <w:bookmarkStart w:id="287" w:name="_Toc329328321"/>
      <w:bookmarkStart w:id="288" w:name="_Toc410988313"/>
      <w:bookmarkStart w:id="289" w:name="_Toc478456476"/>
      <w:bookmarkStart w:id="290" w:name="_Toc503785409"/>
      <w:bookmarkStart w:id="291" w:name="_Toc503785985"/>
      <w:bookmarkStart w:id="292" w:name="_Toc503786515"/>
      <w:bookmarkStart w:id="293" w:name="_Toc503787386"/>
      <w:bookmarkStart w:id="294" w:name="_Toc535232833"/>
      <w:bookmarkStart w:id="295" w:name="_Toc71885754"/>
      <w:r>
        <w:rPr>
          <w:noProof/>
          <w:szCs w:val="24"/>
          <w:lang w:val="sr-Latn-CS"/>
        </w:rPr>
        <w:t>3.</w:t>
      </w:r>
      <w:r w:rsidR="00732569" w:rsidRPr="00B108F4">
        <w:rPr>
          <w:noProof/>
          <w:szCs w:val="24"/>
          <w:lang w:val="sr-Latn-CS"/>
        </w:rPr>
        <w:t xml:space="preserve">1. </w:t>
      </w:r>
      <w:r w:rsidR="00AB5EAB">
        <w:rPr>
          <w:noProof/>
          <w:szCs w:val="24"/>
        </w:rPr>
        <w:t>О</w:t>
      </w:r>
      <w:r w:rsidR="00B61EF7">
        <w:rPr>
          <w:noProof/>
          <w:szCs w:val="24"/>
        </w:rPr>
        <w:t>сно</w:t>
      </w:r>
      <w:r w:rsidR="00AB5EAB">
        <w:rPr>
          <w:noProof/>
          <w:szCs w:val="24"/>
        </w:rPr>
        <w:t>в</w:t>
      </w:r>
      <w:r w:rsidR="00B61EF7">
        <w:rPr>
          <w:noProof/>
          <w:szCs w:val="24"/>
        </w:rPr>
        <w:t>н</w:t>
      </w:r>
      <w:r w:rsidR="00AB5EAB">
        <w:rPr>
          <w:noProof/>
          <w:szCs w:val="24"/>
        </w:rPr>
        <w:t>е</w:t>
      </w:r>
      <w:r w:rsidR="00732569" w:rsidRPr="00B108F4">
        <w:rPr>
          <w:noProof/>
          <w:szCs w:val="24"/>
          <w:lang w:val="sr-Latn-CS"/>
        </w:rPr>
        <w:t xml:space="preserve"> </w:t>
      </w:r>
      <w:r w:rsidR="00B61EF7">
        <w:rPr>
          <w:noProof/>
          <w:szCs w:val="24"/>
        </w:rPr>
        <w:t>пост</w:t>
      </w:r>
      <w:r w:rsidR="00AB5EAB">
        <w:rPr>
          <w:noProof/>
          <w:szCs w:val="24"/>
        </w:rPr>
        <w:t>ав</w:t>
      </w:r>
      <w:r w:rsidR="00B61EF7">
        <w:rPr>
          <w:noProof/>
          <w:szCs w:val="24"/>
        </w:rPr>
        <w:t>к</w:t>
      </w:r>
      <w:r w:rsidR="00AB5EAB">
        <w:rPr>
          <w:noProof/>
          <w:szCs w:val="24"/>
        </w:rPr>
        <w:t>е</w:t>
      </w:r>
      <w:r w:rsidR="00732569" w:rsidRPr="00B108F4">
        <w:rPr>
          <w:noProof/>
          <w:szCs w:val="24"/>
          <w:lang w:val="sr-Latn-CS"/>
        </w:rPr>
        <w:t xml:space="preserve"> </w:t>
      </w:r>
      <w:r w:rsidR="00B61EF7">
        <w:rPr>
          <w:noProof/>
          <w:szCs w:val="24"/>
        </w:rPr>
        <w:t>и</w:t>
      </w:r>
      <w:r w:rsidR="00732569" w:rsidRPr="00B108F4">
        <w:rPr>
          <w:noProof/>
          <w:szCs w:val="24"/>
          <w:lang w:val="sr-Latn-CS"/>
        </w:rPr>
        <w:t xml:space="preserve"> </w:t>
      </w:r>
      <w:r w:rsidR="00B61EF7">
        <w:rPr>
          <w:noProof/>
          <w:szCs w:val="24"/>
        </w:rPr>
        <w:t>крит</w:t>
      </w:r>
      <w:r w:rsidR="00AB5EAB">
        <w:rPr>
          <w:noProof/>
          <w:szCs w:val="24"/>
        </w:rPr>
        <w:t>е</w:t>
      </w:r>
      <w:r w:rsidR="00B61EF7">
        <w:rPr>
          <w:noProof/>
          <w:szCs w:val="24"/>
        </w:rPr>
        <w:t>ријуми</w:t>
      </w:r>
      <w:r w:rsidR="00732569" w:rsidRPr="00B108F4">
        <w:rPr>
          <w:noProof/>
          <w:szCs w:val="24"/>
          <w:lang w:val="sr-Latn-CS"/>
        </w:rPr>
        <w:t xml:space="preserve"> </w:t>
      </w:r>
      <w:r w:rsidR="00B61EF7">
        <w:rPr>
          <w:noProof/>
          <w:szCs w:val="24"/>
        </w:rPr>
        <w:t>при</w:t>
      </w:r>
      <w:r w:rsidR="00732569" w:rsidRPr="00B108F4">
        <w:rPr>
          <w:noProof/>
          <w:szCs w:val="24"/>
          <w:lang w:val="sr-Latn-CS"/>
        </w:rPr>
        <w:t xml:space="preserve"> </w:t>
      </w:r>
      <w:r w:rsidR="00B61EF7">
        <w:rPr>
          <w:noProof/>
          <w:szCs w:val="24"/>
        </w:rPr>
        <w:t>просторно</w:t>
      </w:r>
      <w:r w:rsidR="00732569" w:rsidRPr="00B108F4">
        <w:rPr>
          <w:noProof/>
          <w:szCs w:val="24"/>
          <w:lang w:val="sr-Latn-CS"/>
        </w:rPr>
        <w:t>-</w:t>
      </w:r>
      <w:r w:rsidR="00B61EF7">
        <w:rPr>
          <w:noProof/>
          <w:szCs w:val="24"/>
        </w:rPr>
        <w:t>функцион</w:t>
      </w:r>
      <w:r w:rsidR="00AB5EAB">
        <w:rPr>
          <w:noProof/>
          <w:szCs w:val="24"/>
        </w:rPr>
        <w:t>а</w:t>
      </w:r>
      <w:r w:rsidR="00B61EF7">
        <w:rPr>
          <w:noProof/>
          <w:szCs w:val="24"/>
        </w:rPr>
        <w:t>лном</w:t>
      </w:r>
      <w:r w:rsidR="00732569" w:rsidRPr="00B108F4">
        <w:rPr>
          <w:noProof/>
          <w:szCs w:val="24"/>
          <w:lang w:val="sr-Latn-CS"/>
        </w:rPr>
        <w:t xml:space="preserve"> </w:t>
      </w:r>
      <w:r w:rsidR="00B61EF7">
        <w:rPr>
          <w:noProof/>
          <w:szCs w:val="24"/>
        </w:rPr>
        <w:t>р</w:t>
      </w:r>
      <w:r w:rsidR="00AB5EAB">
        <w:rPr>
          <w:noProof/>
          <w:szCs w:val="24"/>
        </w:rPr>
        <w:t>е</w:t>
      </w:r>
      <w:r w:rsidR="00B61EF7">
        <w:rPr>
          <w:noProof/>
          <w:szCs w:val="24"/>
        </w:rPr>
        <w:t>онир</w:t>
      </w:r>
      <w:r w:rsidR="00AB5EAB">
        <w:rPr>
          <w:noProof/>
          <w:szCs w:val="24"/>
        </w:rPr>
        <w:t>а</w:t>
      </w:r>
      <w:r w:rsidR="001019E7">
        <w:rPr>
          <w:noProof/>
          <w:szCs w:val="24"/>
        </w:rPr>
        <w:t>њ</w:t>
      </w:r>
      <w:r w:rsidR="00B61EF7">
        <w:rPr>
          <w:noProof/>
          <w:szCs w:val="24"/>
        </w:rPr>
        <w:t>у</w:t>
      </w:r>
      <w:r w:rsidR="00732569" w:rsidRPr="00B108F4">
        <w:rPr>
          <w:noProof/>
          <w:szCs w:val="24"/>
          <w:lang w:val="sr-Latn-CS"/>
        </w:rPr>
        <w:t xml:space="preserve"> </w:t>
      </w:r>
      <w:r w:rsidR="00B61EF7">
        <w:rPr>
          <w:noProof/>
          <w:szCs w:val="24"/>
          <w:lang w:val="sr-Latn-CS"/>
        </w:rPr>
        <w:t>ш</w:t>
      </w:r>
      <w:r w:rsidR="00B61EF7">
        <w:rPr>
          <w:noProof/>
          <w:szCs w:val="24"/>
        </w:rPr>
        <w:t>ум</w:t>
      </w:r>
      <w:r w:rsidR="00AB5EAB">
        <w:rPr>
          <w:noProof/>
          <w:szCs w:val="24"/>
        </w:rPr>
        <w:t>а</w:t>
      </w:r>
      <w:r w:rsidR="00732569" w:rsidRPr="00B108F4">
        <w:rPr>
          <w:noProof/>
          <w:szCs w:val="24"/>
          <w:lang w:val="sr-Latn-CS"/>
        </w:rPr>
        <w:t xml:space="preserve"> </w:t>
      </w:r>
      <w:r w:rsidR="00B61EF7">
        <w:rPr>
          <w:noProof/>
          <w:szCs w:val="24"/>
        </w:rPr>
        <w:t>и</w:t>
      </w:r>
      <w:r w:rsidR="00732569" w:rsidRPr="00B108F4">
        <w:rPr>
          <w:noProof/>
          <w:szCs w:val="24"/>
          <w:lang w:val="sr-Latn-CS"/>
        </w:rPr>
        <w:t xml:space="preserve"> </w:t>
      </w:r>
      <w:r w:rsidR="00B61EF7">
        <w:rPr>
          <w:noProof/>
          <w:szCs w:val="24"/>
          <w:lang w:val="sr-Latn-CS"/>
        </w:rPr>
        <w:t>ш</w:t>
      </w:r>
      <w:r w:rsidR="00B61EF7">
        <w:rPr>
          <w:noProof/>
          <w:szCs w:val="24"/>
        </w:rPr>
        <w:t>умских</w:t>
      </w:r>
      <w:r w:rsidR="00732569" w:rsidRPr="00B108F4">
        <w:rPr>
          <w:noProof/>
          <w:szCs w:val="24"/>
          <w:lang w:val="sr-Latn-CS"/>
        </w:rPr>
        <w:t xml:space="preserve"> </w:t>
      </w:r>
      <w:r w:rsidR="00B61EF7">
        <w:rPr>
          <w:noProof/>
          <w:szCs w:val="24"/>
        </w:rPr>
        <w:t>ст</w:t>
      </w:r>
      <w:r w:rsidR="00AB5EAB">
        <w:rPr>
          <w:noProof/>
          <w:szCs w:val="24"/>
        </w:rPr>
        <w:t>а</w:t>
      </w:r>
      <w:r w:rsidR="00B61EF7">
        <w:rPr>
          <w:noProof/>
          <w:szCs w:val="24"/>
        </w:rPr>
        <w:t>ни</w:t>
      </w:r>
      <w:r w:rsidR="00B61EF7">
        <w:rPr>
          <w:noProof/>
          <w:szCs w:val="24"/>
          <w:lang w:val="sr-Latn-CS"/>
        </w:rPr>
        <w:t>ш</w:t>
      </w:r>
      <w:r w:rsidR="00B61EF7">
        <w:rPr>
          <w:noProof/>
          <w:szCs w:val="24"/>
        </w:rPr>
        <w:t>т</w:t>
      </w:r>
      <w:r w:rsidR="00AB5EAB">
        <w:rPr>
          <w:noProof/>
          <w:szCs w:val="24"/>
        </w:rPr>
        <w:t>а</w:t>
      </w:r>
      <w:bookmarkEnd w:id="286"/>
      <w:bookmarkEnd w:id="287"/>
      <w:bookmarkEnd w:id="288"/>
      <w:bookmarkEnd w:id="289"/>
      <w:bookmarkEnd w:id="290"/>
      <w:bookmarkEnd w:id="291"/>
      <w:bookmarkEnd w:id="292"/>
      <w:bookmarkEnd w:id="293"/>
      <w:bookmarkEnd w:id="294"/>
      <w:bookmarkEnd w:id="295"/>
    </w:p>
    <w:p w:rsidR="00732569" w:rsidRPr="00B108F4" w:rsidRDefault="00732569" w:rsidP="00B5350C">
      <w:pPr>
        <w:rPr>
          <w:szCs w:val="24"/>
          <w:lang w:val="sr-Latn-CS"/>
        </w:rPr>
      </w:pPr>
    </w:p>
    <w:p w:rsidR="00732569" w:rsidRPr="00B108F4" w:rsidRDefault="00AB5EAB" w:rsidP="00B5350C">
      <w:pPr>
        <w:pStyle w:val="BodyText2"/>
        <w:ind w:firstLine="567"/>
        <w:rPr>
          <w:rFonts w:ascii="Times New Roman" w:hAnsi="Times New Roman"/>
          <w:szCs w:val="24"/>
          <w:lang w:val="sr-Latn-CS"/>
        </w:rPr>
      </w:pPr>
      <w:r>
        <w:rPr>
          <w:rFonts w:ascii="Times New Roman" w:hAnsi="Times New Roman"/>
          <w:szCs w:val="24"/>
          <w:lang w:val="sr-Latn-CS"/>
        </w:rPr>
        <w:t>Ка</w:t>
      </w:r>
      <w:r w:rsidR="00B61EF7">
        <w:rPr>
          <w:rFonts w:ascii="Times New Roman" w:hAnsi="Times New Roman"/>
          <w:szCs w:val="24"/>
          <w:lang w:val="sr-Latn-CS"/>
        </w:rPr>
        <w:t>о</w:t>
      </w:r>
      <w:r w:rsidR="00732569" w:rsidRPr="00B108F4">
        <w:rPr>
          <w:rFonts w:ascii="Times New Roman" w:hAnsi="Times New Roman"/>
          <w:szCs w:val="24"/>
          <w:lang w:val="sr-Latn-CS"/>
        </w:rPr>
        <w:t xml:space="preserve"> </w:t>
      </w:r>
      <w:r w:rsidR="00B61EF7">
        <w:rPr>
          <w:rFonts w:ascii="Times New Roman" w:hAnsi="Times New Roman"/>
          <w:szCs w:val="24"/>
          <w:lang w:val="sr-Latn-CS"/>
        </w:rPr>
        <w:t>слож</w:t>
      </w:r>
      <w:r>
        <w:rPr>
          <w:rFonts w:ascii="Times New Roman" w:hAnsi="Times New Roman"/>
          <w:szCs w:val="24"/>
          <w:lang w:val="sr-Latn-CS"/>
        </w:rPr>
        <w:t>е</w:t>
      </w:r>
      <w:r w:rsidR="00B61EF7">
        <w:rPr>
          <w:rFonts w:ascii="Times New Roman" w:hAnsi="Times New Roman"/>
          <w:szCs w:val="24"/>
          <w:lang w:val="sr-Latn-CS"/>
        </w:rPr>
        <w:t>ни</w:t>
      </w:r>
      <w:r w:rsidR="00732569" w:rsidRPr="00B108F4">
        <w:rPr>
          <w:rFonts w:ascii="Times New Roman" w:hAnsi="Times New Roman"/>
          <w:szCs w:val="24"/>
          <w:lang w:val="sr-Latn-CS"/>
        </w:rPr>
        <w:t xml:space="preserve"> </w:t>
      </w:r>
      <w:r>
        <w:rPr>
          <w:rFonts w:ascii="Times New Roman" w:hAnsi="Times New Roman"/>
          <w:szCs w:val="24"/>
          <w:lang w:val="sr-Latn-CS"/>
        </w:rPr>
        <w:t>е</w:t>
      </w:r>
      <w:r w:rsidR="00B61EF7">
        <w:rPr>
          <w:rFonts w:ascii="Times New Roman" w:hAnsi="Times New Roman"/>
          <w:szCs w:val="24"/>
          <w:lang w:val="sr-Latn-CS"/>
        </w:rPr>
        <w:t>косист</w:t>
      </w:r>
      <w:r>
        <w:rPr>
          <w:rFonts w:ascii="Times New Roman" w:hAnsi="Times New Roman"/>
          <w:szCs w:val="24"/>
          <w:lang w:val="sr-Latn-CS"/>
        </w:rPr>
        <w:t>е</w:t>
      </w:r>
      <w:r w:rsidR="00B61EF7">
        <w:rPr>
          <w:rFonts w:ascii="Times New Roman" w:hAnsi="Times New Roman"/>
          <w:szCs w:val="24"/>
          <w:lang w:val="sr-Latn-CS"/>
        </w:rPr>
        <w:t>ми</w:t>
      </w:r>
      <w:r w:rsidR="00732569" w:rsidRPr="00B108F4">
        <w:rPr>
          <w:rFonts w:ascii="Times New Roman" w:hAnsi="Times New Roman"/>
          <w:szCs w:val="24"/>
          <w:lang w:val="sr-Latn-CS"/>
        </w:rPr>
        <w:t xml:space="preserve"> </w:t>
      </w:r>
      <w:r w:rsidR="00B61EF7">
        <w:rPr>
          <w:rFonts w:ascii="Times New Roman" w:hAnsi="Times New Roman"/>
          <w:szCs w:val="24"/>
          <w:lang w:val="sr-Latn-CS"/>
        </w:rPr>
        <w:t>шум</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им</w:t>
      </w:r>
      <w:r>
        <w:rPr>
          <w:rFonts w:ascii="Times New Roman" w:hAnsi="Times New Roman"/>
          <w:szCs w:val="24"/>
          <w:lang w:val="sr-Latn-CS"/>
        </w:rPr>
        <w:t>а</w:t>
      </w:r>
      <w:r w:rsidR="00B61EF7">
        <w:rPr>
          <w:rFonts w:ascii="Times New Roman" w:hAnsi="Times New Roman"/>
          <w:szCs w:val="24"/>
          <w:lang w:val="sr-Latn-CS"/>
        </w:rPr>
        <w:t>ју</w:t>
      </w:r>
      <w:r w:rsidR="00732569" w:rsidRPr="00B108F4">
        <w:rPr>
          <w:rFonts w:ascii="Times New Roman" w:hAnsi="Times New Roman"/>
          <w:szCs w:val="24"/>
          <w:lang w:val="sr-Latn-CS"/>
        </w:rPr>
        <w:t xml:space="preserve"> </w:t>
      </w:r>
      <w:r>
        <w:rPr>
          <w:rFonts w:ascii="Times New Roman" w:hAnsi="Times New Roman"/>
          <w:szCs w:val="24"/>
          <w:lang w:val="sr-Latn-CS"/>
        </w:rPr>
        <w:t>б</w:t>
      </w:r>
      <w:r w:rsidR="00B61EF7">
        <w:rPr>
          <w:rFonts w:ascii="Times New Roman" w:hAnsi="Times New Roman"/>
          <w:szCs w:val="24"/>
          <w:lang w:val="sr-Latn-CS"/>
        </w:rPr>
        <w:t>ројн</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Pr>
          <w:rFonts w:ascii="Times New Roman" w:hAnsi="Times New Roman"/>
          <w:szCs w:val="24"/>
          <w:lang w:val="sr-Latn-CS"/>
        </w:rPr>
        <w:t>ве</w:t>
      </w:r>
      <w:r w:rsidR="00B61EF7">
        <w:rPr>
          <w:rFonts w:ascii="Times New Roman" w:hAnsi="Times New Roman"/>
          <w:szCs w:val="24"/>
          <w:lang w:val="sr-Latn-CS"/>
        </w:rPr>
        <w:t>ом</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р</w:t>
      </w:r>
      <w:r>
        <w:rPr>
          <w:rFonts w:ascii="Times New Roman" w:hAnsi="Times New Roman"/>
          <w:szCs w:val="24"/>
          <w:lang w:val="sr-Latn-CS"/>
        </w:rPr>
        <w:t>а</w:t>
      </w:r>
      <w:r w:rsidR="00B61EF7">
        <w:rPr>
          <w:rFonts w:ascii="Times New Roman" w:hAnsi="Times New Roman"/>
          <w:szCs w:val="24"/>
          <w:lang w:val="sr-Latn-CS"/>
        </w:rPr>
        <w:t>зличит</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функциј</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кој</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су</w:t>
      </w:r>
      <w:r w:rsidR="00732569" w:rsidRPr="00B108F4">
        <w:rPr>
          <w:rFonts w:ascii="Times New Roman" w:hAnsi="Times New Roman"/>
          <w:szCs w:val="24"/>
          <w:lang w:val="sr-Latn-CS"/>
        </w:rPr>
        <w:t xml:space="preserve"> </w:t>
      </w:r>
      <w:r w:rsidR="00B61EF7">
        <w:rPr>
          <w:rFonts w:ascii="Times New Roman" w:hAnsi="Times New Roman"/>
          <w:szCs w:val="24"/>
          <w:lang w:val="sr-Latn-CS"/>
        </w:rPr>
        <w:t>о</w:t>
      </w:r>
      <w:r>
        <w:rPr>
          <w:rFonts w:ascii="Times New Roman" w:hAnsi="Times New Roman"/>
          <w:szCs w:val="24"/>
          <w:lang w:val="sr-Latn-CS"/>
        </w:rPr>
        <w:t>д</w:t>
      </w:r>
      <w:r w:rsidR="00732569" w:rsidRPr="00B108F4">
        <w:rPr>
          <w:rFonts w:ascii="Times New Roman" w:hAnsi="Times New Roman"/>
          <w:szCs w:val="24"/>
          <w:lang w:val="sr-Latn-CS"/>
        </w:rPr>
        <w:t xml:space="preserve"> </w:t>
      </w:r>
      <w:r w:rsidR="00B61EF7">
        <w:rPr>
          <w:rFonts w:ascii="Times New Roman" w:hAnsi="Times New Roman"/>
          <w:szCs w:val="24"/>
          <w:lang w:val="sr-Latn-CS"/>
        </w:rPr>
        <w:t>изуз</w:t>
      </w:r>
      <w:r>
        <w:rPr>
          <w:rFonts w:ascii="Times New Roman" w:hAnsi="Times New Roman"/>
          <w:szCs w:val="24"/>
          <w:lang w:val="sr-Latn-CS"/>
        </w:rPr>
        <w:t>е</w:t>
      </w:r>
      <w:r w:rsidR="00B61EF7">
        <w:rPr>
          <w:rFonts w:ascii="Times New Roman" w:hAnsi="Times New Roman"/>
          <w:szCs w:val="24"/>
          <w:lang w:val="sr-Latn-CS"/>
        </w:rPr>
        <w:t>тно</w:t>
      </w:r>
      <w:r>
        <w:rPr>
          <w:rFonts w:ascii="Times New Roman" w:hAnsi="Times New Roman"/>
          <w:szCs w:val="24"/>
          <w:lang w:val="sr-Latn-CS"/>
        </w:rPr>
        <w:t>г</w:t>
      </w:r>
      <w:r w:rsidR="00732569" w:rsidRPr="00B108F4">
        <w:rPr>
          <w:rFonts w:ascii="Times New Roman" w:hAnsi="Times New Roman"/>
          <w:szCs w:val="24"/>
          <w:lang w:val="sr-Latn-CS"/>
        </w:rPr>
        <w:t xml:space="preserve"> </w:t>
      </w:r>
      <w:r w:rsidR="00B61EF7">
        <w:rPr>
          <w:rFonts w:ascii="Times New Roman" w:hAnsi="Times New Roman"/>
          <w:szCs w:val="24"/>
          <w:lang w:val="sr-Latn-CS"/>
        </w:rPr>
        <w:t>зн</w:t>
      </w:r>
      <w:r>
        <w:rPr>
          <w:rFonts w:ascii="Times New Roman" w:hAnsi="Times New Roman"/>
          <w:szCs w:val="24"/>
          <w:lang w:val="sr-Latn-CS"/>
        </w:rPr>
        <w:t>а</w:t>
      </w:r>
      <w:r w:rsidR="00B61EF7">
        <w:rPr>
          <w:rFonts w:ascii="Times New Roman" w:hAnsi="Times New Roman"/>
          <w:szCs w:val="24"/>
          <w:lang w:val="sr-Latn-CS"/>
        </w:rPr>
        <w:t>ч</w:t>
      </w:r>
      <w:r>
        <w:rPr>
          <w:rFonts w:ascii="Times New Roman" w:hAnsi="Times New Roman"/>
          <w:szCs w:val="24"/>
          <w:lang w:val="sr-Latn-CS"/>
        </w:rPr>
        <w:t>а</w:t>
      </w:r>
      <w:r w:rsidR="00B61EF7">
        <w:rPr>
          <w:rFonts w:ascii="Times New Roman" w:hAnsi="Times New Roman"/>
          <w:szCs w:val="24"/>
          <w:lang w:val="sr-Latn-CS"/>
        </w:rPr>
        <w:t>ј</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з</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о</w:t>
      </w:r>
      <w:r>
        <w:rPr>
          <w:rFonts w:ascii="Times New Roman" w:hAnsi="Times New Roman"/>
          <w:szCs w:val="24"/>
          <w:lang w:val="sr-Latn-CS"/>
        </w:rPr>
        <w:t>бе</w:t>
      </w:r>
      <w:r w:rsidR="00B61EF7">
        <w:rPr>
          <w:rFonts w:ascii="Times New Roman" w:hAnsi="Times New Roman"/>
          <w:szCs w:val="24"/>
          <w:lang w:val="sr-Latn-CS"/>
        </w:rPr>
        <w:t>з</w:t>
      </w:r>
      <w:r>
        <w:rPr>
          <w:rFonts w:ascii="Times New Roman" w:hAnsi="Times New Roman"/>
          <w:szCs w:val="24"/>
          <w:lang w:val="sr-Latn-CS"/>
        </w:rPr>
        <w:t>беђе</w:t>
      </w:r>
      <w:r w:rsidR="001019E7">
        <w:rPr>
          <w:rFonts w:ascii="Times New Roman" w:hAnsi="Times New Roman"/>
          <w:szCs w:val="24"/>
          <w:lang w:val="sr-Latn-CS"/>
        </w:rPr>
        <w:t>њ</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тр</w:t>
      </w:r>
      <w:r>
        <w:rPr>
          <w:rFonts w:ascii="Times New Roman" w:hAnsi="Times New Roman"/>
          <w:szCs w:val="24"/>
          <w:lang w:val="sr-Latn-CS"/>
        </w:rPr>
        <w:t>а</w:t>
      </w:r>
      <w:r w:rsidR="00B61EF7">
        <w:rPr>
          <w:rFonts w:ascii="Times New Roman" w:hAnsi="Times New Roman"/>
          <w:szCs w:val="24"/>
          <w:lang w:val="sr-Latn-CS"/>
        </w:rPr>
        <w:t>јних</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Pr>
          <w:rFonts w:ascii="Times New Roman" w:hAnsi="Times New Roman"/>
          <w:szCs w:val="24"/>
          <w:lang w:val="sr-Latn-CS"/>
        </w:rPr>
        <w:t>а</w:t>
      </w:r>
      <w:r w:rsidR="00B61EF7">
        <w:rPr>
          <w:rFonts w:ascii="Times New Roman" w:hAnsi="Times New Roman"/>
          <w:szCs w:val="24"/>
          <w:lang w:val="sr-Latn-CS"/>
        </w:rPr>
        <w:t>кту</w:t>
      </w:r>
      <w:r>
        <w:rPr>
          <w:rFonts w:ascii="Times New Roman" w:hAnsi="Times New Roman"/>
          <w:szCs w:val="24"/>
          <w:lang w:val="sr-Latn-CS"/>
        </w:rPr>
        <w:t>е</w:t>
      </w:r>
      <w:r w:rsidR="00B61EF7">
        <w:rPr>
          <w:rFonts w:ascii="Times New Roman" w:hAnsi="Times New Roman"/>
          <w:szCs w:val="24"/>
          <w:lang w:val="sr-Latn-CS"/>
        </w:rPr>
        <w:t>лних</w:t>
      </w:r>
      <w:r w:rsidR="00732569" w:rsidRPr="00B108F4">
        <w:rPr>
          <w:rFonts w:ascii="Times New Roman" w:hAnsi="Times New Roman"/>
          <w:szCs w:val="24"/>
          <w:lang w:val="sr-Latn-CS"/>
        </w:rPr>
        <w:t xml:space="preserve"> </w:t>
      </w:r>
      <w:r>
        <w:rPr>
          <w:rFonts w:ascii="Times New Roman" w:hAnsi="Times New Roman"/>
          <w:szCs w:val="24"/>
          <w:lang w:val="sr-Latn-CS"/>
        </w:rPr>
        <w:t>д</w:t>
      </w:r>
      <w:r w:rsidR="00B61EF7">
        <w:rPr>
          <w:rFonts w:ascii="Times New Roman" w:hAnsi="Times New Roman"/>
          <w:szCs w:val="24"/>
          <w:lang w:val="sr-Latn-CS"/>
        </w:rPr>
        <w:t>рушт</w:t>
      </w:r>
      <w:r>
        <w:rPr>
          <w:rFonts w:ascii="Times New Roman" w:hAnsi="Times New Roman"/>
          <w:szCs w:val="24"/>
          <w:lang w:val="sr-Latn-CS"/>
        </w:rPr>
        <w:t>ве</w:t>
      </w:r>
      <w:r w:rsidR="00B61EF7">
        <w:rPr>
          <w:rFonts w:ascii="Times New Roman" w:hAnsi="Times New Roman"/>
          <w:szCs w:val="24"/>
          <w:lang w:val="sr-Latn-CS"/>
        </w:rPr>
        <w:t>них</w:t>
      </w:r>
      <w:r w:rsidR="00732569" w:rsidRPr="00B108F4">
        <w:rPr>
          <w:rFonts w:ascii="Times New Roman" w:hAnsi="Times New Roman"/>
          <w:szCs w:val="24"/>
          <w:lang w:val="sr-Latn-CS"/>
        </w:rPr>
        <w:t xml:space="preserve"> </w:t>
      </w:r>
      <w:r w:rsidR="00B61EF7">
        <w:rPr>
          <w:rFonts w:ascii="Times New Roman" w:hAnsi="Times New Roman"/>
          <w:szCs w:val="24"/>
          <w:lang w:val="sr-Latn-CS"/>
        </w:rPr>
        <w:t>потр</w:t>
      </w:r>
      <w:r>
        <w:rPr>
          <w:rFonts w:ascii="Times New Roman" w:hAnsi="Times New Roman"/>
          <w:szCs w:val="24"/>
          <w:lang w:val="sr-Latn-CS"/>
        </w:rPr>
        <w:t>еба</w:t>
      </w:r>
      <w:r w:rsidR="00732569" w:rsidRPr="00B108F4">
        <w:rPr>
          <w:rFonts w:ascii="Times New Roman" w:hAnsi="Times New Roman"/>
          <w:szCs w:val="24"/>
          <w:lang w:val="sr-Latn-CS"/>
        </w:rPr>
        <w:t>.</w:t>
      </w:r>
    </w:p>
    <w:p w:rsidR="00732569" w:rsidRPr="00B108F4" w:rsidRDefault="00AB5EAB" w:rsidP="00B5350C">
      <w:pPr>
        <w:pStyle w:val="BodyText2"/>
        <w:ind w:firstLine="567"/>
        <w:rPr>
          <w:rFonts w:ascii="Times New Roman" w:hAnsi="Times New Roman"/>
          <w:szCs w:val="24"/>
          <w:lang w:val="sr-Latn-CS"/>
        </w:rPr>
      </w:pPr>
      <w:r>
        <w:rPr>
          <w:rFonts w:ascii="Times New Roman" w:hAnsi="Times New Roman"/>
          <w:szCs w:val="24"/>
          <w:lang w:val="sr-Latn-CS"/>
        </w:rPr>
        <w:t>Ш</w:t>
      </w:r>
      <w:r w:rsidR="00B61EF7">
        <w:rPr>
          <w:rFonts w:ascii="Times New Roman" w:hAnsi="Times New Roman"/>
          <w:szCs w:val="24"/>
          <w:lang w:val="sr-Latn-CS"/>
        </w:rPr>
        <w:t>ум</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а</w:t>
      </w:r>
      <w:r w:rsidR="00B61EF7">
        <w:rPr>
          <w:rFonts w:ascii="Times New Roman" w:hAnsi="Times New Roman"/>
          <w:szCs w:val="24"/>
          <w:lang w:val="sr-Latn-CS"/>
        </w:rPr>
        <w:t>јч</w:t>
      </w:r>
      <w:r>
        <w:rPr>
          <w:rFonts w:ascii="Times New Roman" w:hAnsi="Times New Roman"/>
          <w:szCs w:val="24"/>
          <w:lang w:val="sr-Latn-CS"/>
        </w:rPr>
        <w:t>е</w:t>
      </w:r>
      <w:r w:rsidR="00B61EF7">
        <w:rPr>
          <w:rFonts w:ascii="Times New Roman" w:hAnsi="Times New Roman"/>
          <w:szCs w:val="24"/>
          <w:lang w:val="sr-Latn-CS"/>
        </w:rPr>
        <w:t>шћ</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исто</w:t>
      </w:r>
      <w:r>
        <w:rPr>
          <w:rFonts w:ascii="Times New Roman" w:hAnsi="Times New Roman"/>
          <w:szCs w:val="24"/>
          <w:lang w:val="sr-Latn-CS"/>
        </w:rPr>
        <w:t>в</w:t>
      </w:r>
      <w:r w:rsidR="00B61EF7">
        <w:rPr>
          <w:rFonts w:ascii="Times New Roman" w:hAnsi="Times New Roman"/>
          <w:szCs w:val="24"/>
          <w:lang w:val="sr-Latn-CS"/>
        </w:rPr>
        <w:t>р</w:t>
      </w:r>
      <w:r>
        <w:rPr>
          <w:rFonts w:ascii="Times New Roman" w:hAnsi="Times New Roman"/>
          <w:szCs w:val="24"/>
          <w:lang w:val="sr-Latn-CS"/>
        </w:rPr>
        <w:t>е</w:t>
      </w:r>
      <w:r w:rsidR="00B61EF7">
        <w:rPr>
          <w:rFonts w:ascii="Times New Roman" w:hAnsi="Times New Roman"/>
          <w:szCs w:val="24"/>
          <w:lang w:val="sr-Latn-CS"/>
        </w:rPr>
        <w:t>м</w:t>
      </w:r>
      <w:r>
        <w:rPr>
          <w:rFonts w:ascii="Times New Roman" w:hAnsi="Times New Roman"/>
          <w:szCs w:val="24"/>
          <w:lang w:val="sr-Latn-CS"/>
        </w:rPr>
        <w:t>е</w:t>
      </w:r>
      <w:r w:rsidR="00B61EF7">
        <w:rPr>
          <w:rFonts w:ascii="Times New Roman" w:hAnsi="Times New Roman"/>
          <w:szCs w:val="24"/>
          <w:lang w:val="sr-Latn-CS"/>
        </w:rPr>
        <w:t>но</w:t>
      </w:r>
      <w:r w:rsidR="00732569" w:rsidRPr="00B108F4">
        <w:rPr>
          <w:rFonts w:ascii="Times New Roman" w:hAnsi="Times New Roman"/>
          <w:szCs w:val="24"/>
          <w:lang w:val="sr-Latn-CS"/>
        </w:rPr>
        <w:t xml:space="preserve"> </w:t>
      </w:r>
      <w:r>
        <w:rPr>
          <w:rFonts w:ascii="Times New Roman" w:hAnsi="Times New Roman"/>
          <w:szCs w:val="24"/>
          <w:lang w:val="sr-Latn-CS"/>
        </w:rPr>
        <w:t>в</w:t>
      </w:r>
      <w:r w:rsidR="00B61EF7">
        <w:rPr>
          <w:rFonts w:ascii="Times New Roman" w:hAnsi="Times New Roman"/>
          <w:szCs w:val="24"/>
          <w:lang w:val="sr-Latn-CS"/>
        </w:rPr>
        <w:t>рш</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или</w:t>
      </w:r>
      <w:r w:rsidR="00732569" w:rsidRPr="00B108F4">
        <w:rPr>
          <w:rFonts w:ascii="Times New Roman" w:hAnsi="Times New Roman"/>
          <w:szCs w:val="24"/>
          <w:lang w:val="sr-Latn-CS"/>
        </w:rPr>
        <w:t xml:space="preserve"> </w:t>
      </w:r>
      <w:r w:rsidR="00B61EF7">
        <w:rPr>
          <w:rFonts w:ascii="Times New Roman" w:hAnsi="Times New Roman"/>
          <w:szCs w:val="24"/>
          <w:lang w:val="sr-Latn-CS"/>
        </w:rPr>
        <w:t>тр</w:t>
      </w:r>
      <w:r>
        <w:rPr>
          <w:rFonts w:ascii="Times New Roman" w:hAnsi="Times New Roman"/>
          <w:szCs w:val="24"/>
          <w:lang w:val="sr-Latn-CS"/>
        </w:rPr>
        <w:t>еба</w:t>
      </w:r>
      <w:r w:rsidR="00732569" w:rsidRPr="00B108F4">
        <w:rPr>
          <w:rFonts w:ascii="Times New Roman" w:hAnsi="Times New Roman"/>
          <w:szCs w:val="24"/>
          <w:lang w:val="sr-Latn-CS"/>
        </w:rPr>
        <w:t xml:space="preserve"> </w:t>
      </w:r>
      <w:r>
        <w:rPr>
          <w:rFonts w:ascii="Times New Roman" w:hAnsi="Times New Roman"/>
          <w:szCs w:val="24"/>
          <w:lang w:val="sr-Latn-CS"/>
        </w:rPr>
        <w:t>да</w:t>
      </w:r>
      <w:r w:rsidR="00732569" w:rsidRPr="00B108F4">
        <w:rPr>
          <w:rFonts w:ascii="Times New Roman" w:hAnsi="Times New Roman"/>
          <w:szCs w:val="24"/>
          <w:lang w:val="sr-Latn-CS"/>
        </w:rPr>
        <w:t xml:space="preserve"> </w:t>
      </w:r>
      <w:r>
        <w:rPr>
          <w:rFonts w:ascii="Times New Roman" w:hAnsi="Times New Roman"/>
          <w:szCs w:val="24"/>
          <w:lang w:val="sr-Latn-CS"/>
        </w:rPr>
        <w:t>в</w:t>
      </w:r>
      <w:r w:rsidR="00B61EF7">
        <w:rPr>
          <w:rFonts w:ascii="Times New Roman" w:hAnsi="Times New Roman"/>
          <w:szCs w:val="24"/>
          <w:lang w:val="sr-Latn-CS"/>
        </w:rPr>
        <w:t>рш</w:t>
      </w:r>
      <w:r>
        <w:rPr>
          <w:rFonts w:ascii="Times New Roman" w:hAnsi="Times New Roman"/>
          <w:szCs w:val="24"/>
          <w:lang w:val="sr-Latn-CS"/>
        </w:rPr>
        <w:t>е</w:t>
      </w:r>
      <w:r w:rsidR="00732569" w:rsidRPr="00B108F4">
        <w:rPr>
          <w:rFonts w:ascii="Times New Roman" w:hAnsi="Times New Roman"/>
          <w:szCs w:val="24"/>
          <w:lang w:val="sr-Latn-CS"/>
        </w:rPr>
        <w:t xml:space="preserve">) </w:t>
      </w:r>
      <w:r>
        <w:rPr>
          <w:rFonts w:ascii="Times New Roman" w:hAnsi="Times New Roman"/>
          <w:szCs w:val="24"/>
          <w:lang w:val="sr-Latn-CS"/>
        </w:rPr>
        <w:t>ве</w:t>
      </w:r>
      <w:r w:rsidR="00B61EF7">
        <w:rPr>
          <w:rFonts w:ascii="Times New Roman" w:hAnsi="Times New Roman"/>
          <w:szCs w:val="24"/>
          <w:lang w:val="sr-Latn-CS"/>
        </w:rPr>
        <w:t>ћи</w:t>
      </w:r>
      <w:r w:rsidR="00732569" w:rsidRPr="00B108F4">
        <w:rPr>
          <w:rFonts w:ascii="Times New Roman" w:hAnsi="Times New Roman"/>
          <w:szCs w:val="24"/>
          <w:lang w:val="sr-Latn-CS"/>
        </w:rPr>
        <w:t xml:space="preserve"> </w:t>
      </w:r>
      <w:r>
        <w:rPr>
          <w:rFonts w:ascii="Times New Roman" w:hAnsi="Times New Roman"/>
          <w:szCs w:val="24"/>
          <w:lang w:val="sr-Latn-CS"/>
        </w:rPr>
        <w:t>б</w:t>
      </w:r>
      <w:r w:rsidR="00B61EF7">
        <w:rPr>
          <w:rFonts w:ascii="Times New Roman" w:hAnsi="Times New Roman"/>
          <w:szCs w:val="24"/>
          <w:lang w:val="sr-Latn-CS"/>
        </w:rPr>
        <w:t>рој</w:t>
      </w:r>
      <w:r w:rsidR="00732569" w:rsidRPr="00B108F4">
        <w:rPr>
          <w:rFonts w:ascii="Times New Roman" w:hAnsi="Times New Roman"/>
          <w:szCs w:val="24"/>
          <w:lang w:val="sr-Latn-CS"/>
        </w:rPr>
        <w:t xml:space="preserve"> </w:t>
      </w:r>
      <w:r w:rsidR="00B61EF7">
        <w:rPr>
          <w:rFonts w:ascii="Times New Roman" w:hAnsi="Times New Roman"/>
          <w:szCs w:val="24"/>
          <w:lang w:val="sr-Latn-CS"/>
        </w:rPr>
        <w:t>р</w:t>
      </w:r>
      <w:r>
        <w:rPr>
          <w:rFonts w:ascii="Times New Roman" w:hAnsi="Times New Roman"/>
          <w:szCs w:val="24"/>
          <w:lang w:val="sr-Latn-CS"/>
        </w:rPr>
        <w:t>а</w:t>
      </w:r>
      <w:r w:rsidR="00B61EF7">
        <w:rPr>
          <w:rFonts w:ascii="Times New Roman" w:hAnsi="Times New Roman"/>
          <w:szCs w:val="24"/>
          <w:lang w:val="sr-Latn-CS"/>
        </w:rPr>
        <w:t>зличитих</w:t>
      </w:r>
      <w:r w:rsidR="00732569" w:rsidRPr="00B108F4">
        <w:rPr>
          <w:rFonts w:ascii="Times New Roman" w:hAnsi="Times New Roman"/>
          <w:szCs w:val="24"/>
          <w:lang w:val="sr-Latn-CS"/>
        </w:rPr>
        <w:t xml:space="preserve"> </w:t>
      </w:r>
      <w:r w:rsidR="00B61EF7">
        <w:rPr>
          <w:rFonts w:ascii="Times New Roman" w:hAnsi="Times New Roman"/>
          <w:szCs w:val="24"/>
          <w:lang w:val="sr-Latn-CS"/>
        </w:rPr>
        <w:t>функциј</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е</w:t>
      </w:r>
      <w:r w:rsidR="00B61EF7">
        <w:rPr>
          <w:rFonts w:ascii="Times New Roman" w:hAnsi="Times New Roman"/>
          <w:szCs w:val="24"/>
          <w:lang w:val="sr-Latn-CS"/>
        </w:rPr>
        <w:t>к</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о</w:t>
      </w:r>
      <w:r>
        <w:rPr>
          <w:rFonts w:ascii="Times New Roman" w:hAnsi="Times New Roman"/>
          <w:szCs w:val="24"/>
          <w:lang w:val="sr-Latn-CS"/>
        </w:rPr>
        <w:t>д</w:t>
      </w:r>
      <w:r w:rsidR="00732569" w:rsidRPr="00B108F4">
        <w:rPr>
          <w:rFonts w:ascii="Times New Roman" w:hAnsi="Times New Roman"/>
          <w:szCs w:val="24"/>
          <w:lang w:val="sr-Latn-CS"/>
        </w:rPr>
        <w:t xml:space="preserve"> </w:t>
      </w:r>
      <w:r w:rsidR="001019E7">
        <w:rPr>
          <w:rFonts w:ascii="Times New Roman" w:hAnsi="Times New Roman"/>
          <w:szCs w:val="24"/>
          <w:lang w:val="sr-Latn-CS"/>
        </w:rPr>
        <w:t>њ</w:t>
      </w:r>
      <w:r w:rsidR="00B61EF7">
        <w:rPr>
          <w:rFonts w:ascii="Times New Roman" w:hAnsi="Times New Roman"/>
          <w:szCs w:val="24"/>
          <w:lang w:val="sr-Latn-CS"/>
        </w:rPr>
        <w:t>их</w:t>
      </w:r>
      <w:r w:rsidR="00732569" w:rsidRPr="00B108F4">
        <w:rPr>
          <w:rFonts w:ascii="Times New Roman" w:hAnsi="Times New Roman"/>
          <w:szCs w:val="24"/>
          <w:lang w:val="sr-Latn-CS"/>
        </w:rPr>
        <w:t xml:space="preserve"> </w:t>
      </w:r>
      <w:r w:rsidR="00B61EF7">
        <w:rPr>
          <w:rFonts w:ascii="Times New Roman" w:hAnsi="Times New Roman"/>
          <w:szCs w:val="24"/>
          <w:lang w:val="sr-Latn-CS"/>
        </w:rPr>
        <w:t>ј</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т</w:t>
      </w:r>
      <w:r>
        <w:rPr>
          <w:rFonts w:ascii="Times New Roman" w:hAnsi="Times New Roman"/>
          <w:szCs w:val="24"/>
          <w:lang w:val="sr-Latn-CS"/>
        </w:rPr>
        <w:t>е</w:t>
      </w:r>
      <w:r w:rsidR="00B61EF7">
        <w:rPr>
          <w:rFonts w:ascii="Times New Roman" w:hAnsi="Times New Roman"/>
          <w:szCs w:val="24"/>
          <w:lang w:val="sr-Latn-CS"/>
        </w:rPr>
        <w:t>шко</w:t>
      </w:r>
      <w:r w:rsidR="00732569" w:rsidRPr="00B108F4">
        <w:rPr>
          <w:rFonts w:ascii="Times New Roman" w:hAnsi="Times New Roman"/>
          <w:szCs w:val="24"/>
          <w:lang w:val="sr-Latn-CS"/>
        </w:rPr>
        <w:t xml:space="preserve">, </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е</w:t>
      </w:r>
      <w:r w:rsidR="00B61EF7">
        <w:rPr>
          <w:rFonts w:ascii="Times New Roman" w:hAnsi="Times New Roman"/>
          <w:szCs w:val="24"/>
          <w:lang w:val="sr-Latn-CS"/>
        </w:rPr>
        <w:t>к</w:t>
      </w:r>
      <w:r>
        <w:rPr>
          <w:rFonts w:ascii="Times New Roman" w:hAnsi="Times New Roman"/>
          <w:szCs w:val="24"/>
          <w:lang w:val="sr-Latn-CS"/>
        </w:rPr>
        <w:t>ада</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е</w:t>
      </w:r>
      <w:r w:rsidR="00B61EF7">
        <w:rPr>
          <w:rFonts w:ascii="Times New Roman" w:hAnsi="Times New Roman"/>
          <w:szCs w:val="24"/>
          <w:lang w:val="sr-Latn-CS"/>
        </w:rPr>
        <w:t>мо</w:t>
      </w:r>
      <w:r>
        <w:rPr>
          <w:rFonts w:ascii="Times New Roman" w:hAnsi="Times New Roman"/>
          <w:szCs w:val="24"/>
          <w:lang w:val="sr-Latn-CS"/>
        </w:rPr>
        <w:t>г</w:t>
      </w:r>
      <w:r w:rsidR="00B61EF7">
        <w:rPr>
          <w:rFonts w:ascii="Times New Roman" w:hAnsi="Times New Roman"/>
          <w:szCs w:val="24"/>
          <w:lang w:val="sr-Latn-CS"/>
        </w:rPr>
        <w:t>ућ</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м</w:t>
      </w:r>
      <w:r>
        <w:rPr>
          <w:rFonts w:ascii="Times New Roman" w:hAnsi="Times New Roman"/>
          <w:szCs w:val="24"/>
          <w:lang w:val="sr-Latn-CS"/>
        </w:rPr>
        <w:t>еђ</w:t>
      </w:r>
      <w:r w:rsidR="00B61EF7">
        <w:rPr>
          <w:rFonts w:ascii="Times New Roman" w:hAnsi="Times New Roman"/>
          <w:szCs w:val="24"/>
          <w:lang w:val="sr-Latn-CS"/>
        </w:rPr>
        <w:t>усо</w:t>
      </w:r>
      <w:r>
        <w:rPr>
          <w:rFonts w:ascii="Times New Roman" w:hAnsi="Times New Roman"/>
          <w:szCs w:val="24"/>
          <w:lang w:val="sr-Latn-CS"/>
        </w:rPr>
        <w:t>б</w:t>
      </w:r>
      <w:r w:rsidR="00B61EF7">
        <w:rPr>
          <w:rFonts w:ascii="Times New Roman" w:hAnsi="Times New Roman"/>
          <w:szCs w:val="24"/>
          <w:lang w:val="sr-Latn-CS"/>
        </w:rPr>
        <w:t>но</w:t>
      </w:r>
      <w:r w:rsidR="00732569" w:rsidRPr="00B108F4">
        <w:rPr>
          <w:rFonts w:ascii="Times New Roman" w:hAnsi="Times New Roman"/>
          <w:szCs w:val="24"/>
          <w:lang w:val="sr-Latn-CS"/>
        </w:rPr>
        <w:t xml:space="preserve"> </w:t>
      </w:r>
      <w:r w:rsidR="00B61EF7">
        <w:rPr>
          <w:rFonts w:ascii="Times New Roman" w:hAnsi="Times New Roman"/>
          <w:szCs w:val="24"/>
          <w:lang w:val="sr-Latn-CS"/>
        </w:rPr>
        <w:t>ускл</w:t>
      </w:r>
      <w:r>
        <w:rPr>
          <w:rFonts w:ascii="Times New Roman" w:hAnsi="Times New Roman"/>
          <w:szCs w:val="24"/>
          <w:lang w:val="sr-Latn-CS"/>
        </w:rPr>
        <w:t>ад</w:t>
      </w:r>
      <w:r w:rsidR="00B61EF7">
        <w:rPr>
          <w:rFonts w:ascii="Times New Roman" w:hAnsi="Times New Roman"/>
          <w:szCs w:val="24"/>
          <w:lang w:val="sr-Latn-CS"/>
        </w:rPr>
        <w:t>ити</w:t>
      </w:r>
      <w:r w:rsidR="00732569" w:rsidRPr="00B108F4">
        <w:rPr>
          <w:rFonts w:ascii="Times New Roman" w:hAnsi="Times New Roman"/>
          <w:szCs w:val="24"/>
          <w:lang w:val="sr-Latn-CS"/>
        </w:rPr>
        <w:t xml:space="preserve"> </w:t>
      </w:r>
      <w:r w:rsidR="00B61EF7">
        <w:rPr>
          <w:rFonts w:ascii="Times New Roman" w:hAnsi="Times New Roman"/>
          <w:szCs w:val="24"/>
          <w:lang w:val="sr-Latn-CS"/>
        </w:rPr>
        <w:t>т</w:t>
      </w:r>
      <w:r>
        <w:rPr>
          <w:rFonts w:ascii="Times New Roman" w:hAnsi="Times New Roman"/>
          <w:szCs w:val="24"/>
          <w:lang w:val="sr-Latn-CS"/>
        </w:rPr>
        <w:t>а</w:t>
      </w:r>
      <w:r w:rsidR="00B61EF7">
        <w:rPr>
          <w:rFonts w:ascii="Times New Roman" w:hAnsi="Times New Roman"/>
          <w:szCs w:val="24"/>
          <w:lang w:val="sr-Latn-CS"/>
        </w:rPr>
        <w:t>ко</w:t>
      </w:r>
      <w:r w:rsidR="00732569" w:rsidRPr="00B108F4">
        <w:rPr>
          <w:rFonts w:ascii="Times New Roman" w:hAnsi="Times New Roman"/>
          <w:szCs w:val="24"/>
          <w:lang w:val="sr-Latn-CS"/>
        </w:rPr>
        <w:t xml:space="preserve"> </w:t>
      </w:r>
      <w:r>
        <w:rPr>
          <w:rFonts w:ascii="Times New Roman" w:hAnsi="Times New Roman"/>
          <w:szCs w:val="24"/>
          <w:lang w:val="sr-Latn-CS"/>
        </w:rPr>
        <w:t>да</w:t>
      </w:r>
      <w:r w:rsidR="00732569" w:rsidRPr="00B108F4">
        <w:rPr>
          <w:rFonts w:ascii="Times New Roman" w:hAnsi="Times New Roman"/>
          <w:szCs w:val="24"/>
          <w:lang w:val="sr-Latn-CS"/>
        </w:rPr>
        <w:t xml:space="preserve"> </w:t>
      </w:r>
      <w:r w:rsidR="00B61EF7">
        <w:rPr>
          <w:rFonts w:ascii="Times New Roman" w:hAnsi="Times New Roman"/>
          <w:szCs w:val="24"/>
          <w:lang w:val="sr-Latn-CS"/>
        </w:rPr>
        <w:t>у</w:t>
      </w:r>
      <w:r w:rsidR="00732569" w:rsidRPr="00B108F4">
        <w:rPr>
          <w:rFonts w:ascii="Times New Roman" w:hAnsi="Times New Roman"/>
          <w:szCs w:val="24"/>
          <w:lang w:val="sr-Latn-CS"/>
        </w:rPr>
        <w:t xml:space="preserve"> </w:t>
      </w:r>
      <w:r w:rsidR="00B61EF7">
        <w:rPr>
          <w:rFonts w:ascii="Times New Roman" w:hAnsi="Times New Roman"/>
          <w:szCs w:val="24"/>
          <w:lang w:val="sr-Latn-CS"/>
        </w:rPr>
        <w:t>исто</w:t>
      </w:r>
      <w:r w:rsidR="00732569" w:rsidRPr="00B108F4">
        <w:rPr>
          <w:rFonts w:ascii="Times New Roman" w:hAnsi="Times New Roman"/>
          <w:szCs w:val="24"/>
          <w:lang w:val="sr-Latn-CS"/>
        </w:rPr>
        <w:t xml:space="preserve"> </w:t>
      </w:r>
      <w:r>
        <w:rPr>
          <w:rFonts w:ascii="Times New Roman" w:hAnsi="Times New Roman"/>
          <w:szCs w:val="24"/>
          <w:lang w:val="sr-Latn-CS"/>
        </w:rPr>
        <w:t>в</w:t>
      </w:r>
      <w:r w:rsidR="00B61EF7">
        <w:rPr>
          <w:rFonts w:ascii="Times New Roman" w:hAnsi="Times New Roman"/>
          <w:szCs w:val="24"/>
          <w:lang w:val="sr-Latn-CS"/>
        </w:rPr>
        <w:t>р</w:t>
      </w:r>
      <w:r>
        <w:rPr>
          <w:rFonts w:ascii="Times New Roman" w:hAnsi="Times New Roman"/>
          <w:szCs w:val="24"/>
          <w:lang w:val="sr-Latn-CS"/>
        </w:rPr>
        <w:t>е</w:t>
      </w:r>
      <w:r w:rsidR="00B61EF7">
        <w:rPr>
          <w:rFonts w:ascii="Times New Roman" w:hAnsi="Times New Roman"/>
          <w:szCs w:val="24"/>
          <w:lang w:val="sr-Latn-CS"/>
        </w:rPr>
        <w:t>м</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истом</w:t>
      </w:r>
      <w:r w:rsidR="00732569" w:rsidRPr="00B108F4">
        <w:rPr>
          <w:rFonts w:ascii="Times New Roman" w:hAnsi="Times New Roman"/>
          <w:szCs w:val="24"/>
          <w:lang w:val="sr-Latn-CS"/>
        </w:rPr>
        <w:t xml:space="preserve"> </w:t>
      </w:r>
      <w:r w:rsidR="00B61EF7">
        <w:rPr>
          <w:rFonts w:ascii="Times New Roman" w:hAnsi="Times New Roman"/>
          <w:szCs w:val="24"/>
          <w:lang w:val="sr-Latn-CS"/>
        </w:rPr>
        <w:t>простору</w:t>
      </w:r>
      <w:r w:rsidR="00732569" w:rsidRPr="00B108F4">
        <w:rPr>
          <w:rFonts w:ascii="Times New Roman" w:hAnsi="Times New Roman"/>
          <w:szCs w:val="24"/>
          <w:lang w:val="sr-Latn-CS"/>
        </w:rPr>
        <w:t xml:space="preserve"> </w:t>
      </w:r>
      <w:r w:rsidR="00B61EF7">
        <w:rPr>
          <w:rFonts w:ascii="Times New Roman" w:hAnsi="Times New Roman"/>
          <w:szCs w:val="24"/>
          <w:lang w:val="sr-Latn-CS"/>
        </w:rPr>
        <w:t>им</w:t>
      </w:r>
      <w:r>
        <w:rPr>
          <w:rFonts w:ascii="Times New Roman" w:hAnsi="Times New Roman"/>
          <w:szCs w:val="24"/>
          <w:lang w:val="sr-Latn-CS"/>
        </w:rPr>
        <w:t>а</w:t>
      </w:r>
      <w:r w:rsidR="00B61EF7">
        <w:rPr>
          <w:rFonts w:ascii="Times New Roman" w:hAnsi="Times New Roman"/>
          <w:szCs w:val="24"/>
          <w:lang w:val="sr-Latn-CS"/>
        </w:rPr>
        <w:t>ју</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исти</w:t>
      </w:r>
      <w:r w:rsidR="00732569" w:rsidRPr="00B108F4">
        <w:rPr>
          <w:rFonts w:ascii="Times New Roman" w:hAnsi="Times New Roman"/>
          <w:szCs w:val="24"/>
          <w:lang w:val="sr-Latn-CS"/>
        </w:rPr>
        <w:t xml:space="preserve"> </w:t>
      </w:r>
      <w:r w:rsidR="00B61EF7">
        <w:rPr>
          <w:rFonts w:ascii="Times New Roman" w:hAnsi="Times New Roman"/>
          <w:szCs w:val="24"/>
          <w:lang w:val="sr-Latn-CS"/>
        </w:rPr>
        <w:t>зн</w:t>
      </w:r>
      <w:r>
        <w:rPr>
          <w:rFonts w:ascii="Times New Roman" w:hAnsi="Times New Roman"/>
          <w:szCs w:val="24"/>
          <w:lang w:val="sr-Latn-CS"/>
        </w:rPr>
        <w:t>а</w:t>
      </w:r>
      <w:r w:rsidR="00B61EF7">
        <w:rPr>
          <w:rFonts w:ascii="Times New Roman" w:hAnsi="Times New Roman"/>
          <w:szCs w:val="24"/>
          <w:lang w:val="sr-Latn-CS"/>
        </w:rPr>
        <w:t>ч</w:t>
      </w:r>
      <w:r>
        <w:rPr>
          <w:rFonts w:ascii="Times New Roman" w:hAnsi="Times New Roman"/>
          <w:szCs w:val="24"/>
          <w:lang w:val="sr-Latn-CS"/>
        </w:rPr>
        <w:t>а</w:t>
      </w:r>
      <w:r w:rsidR="00B61EF7">
        <w:rPr>
          <w:rFonts w:ascii="Times New Roman" w:hAnsi="Times New Roman"/>
          <w:szCs w:val="24"/>
          <w:lang w:val="sr-Latn-CS"/>
        </w:rPr>
        <w:t>ј</w:t>
      </w:r>
      <w:r w:rsidR="00732569" w:rsidRPr="00B108F4">
        <w:rPr>
          <w:rFonts w:ascii="Times New Roman" w:hAnsi="Times New Roman"/>
          <w:szCs w:val="24"/>
          <w:lang w:val="sr-Latn-CS"/>
        </w:rPr>
        <w:t xml:space="preserve">. </w:t>
      </w:r>
      <w:r>
        <w:rPr>
          <w:rFonts w:ascii="Times New Roman" w:hAnsi="Times New Roman"/>
          <w:szCs w:val="24"/>
          <w:lang w:val="sr-Latn-CS"/>
        </w:rPr>
        <w:t>Т</w:t>
      </w:r>
      <w:r w:rsidR="00B61EF7">
        <w:rPr>
          <w:rFonts w:ascii="Times New Roman" w:hAnsi="Times New Roman"/>
          <w:szCs w:val="24"/>
          <w:lang w:val="sr-Latn-CS"/>
        </w:rPr>
        <w:t>о</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а</w:t>
      </w:r>
      <w:r w:rsidR="00B61EF7">
        <w:rPr>
          <w:rFonts w:ascii="Times New Roman" w:hAnsi="Times New Roman"/>
          <w:szCs w:val="24"/>
          <w:lang w:val="sr-Latn-CS"/>
        </w:rPr>
        <w:t>м</w:t>
      </w:r>
      <w:r>
        <w:rPr>
          <w:rFonts w:ascii="Times New Roman" w:hAnsi="Times New Roman"/>
          <w:szCs w:val="24"/>
          <w:lang w:val="sr-Latn-CS"/>
        </w:rPr>
        <w:t>е</w:t>
      </w:r>
      <w:r w:rsidR="00B61EF7">
        <w:rPr>
          <w:rFonts w:ascii="Times New Roman" w:hAnsi="Times New Roman"/>
          <w:szCs w:val="24"/>
          <w:lang w:val="sr-Latn-CS"/>
        </w:rPr>
        <w:t>ћ</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потр</w:t>
      </w:r>
      <w:r>
        <w:rPr>
          <w:rFonts w:ascii="Times New Roman" w:hAnsi="Times New Roman"/>
          <w:szCs w:val="24"/>
          <w:lang w:val="sr-Latn-CS"/>
        </w:rPr>
        <w:t>еб</w:t>
      </w:r>
      <w:r w:rsidR="00B61EF7">
        <w:rPr>
          <w:rFonts w:ascii="Times New Roman" w:hAnsi="Times New Roman"/>
          <w:szCs w:val="24"/>
          <w:lang w:val="sr-Latn-CS"/>
        </w:rPr>
        <w:t>у</w:t>
      </w:r>
      <w:r w:rsidR="00732569" w:rsidRPr="00B108F4">
        <w:rPr>
          <w:rFonts w:ascii="Times New Roman" w:hAnsi="Times New Roman"/>
          <w:szCs w:val="24"/>
          <w:lang w:val="sr-Latn-CS"/>
        </w:rPr>
        <w:t xml:space="preserve"> </w:t>
      </w:r>
      <w:r>
        <w:rPr>
          <w:rFonts w:ascii="Times New Roman" w:hAnsi="Times New Roman"/>
          <w:szCs w:val="24"/>
          <w:lang w:val="sr-Latn-CS"/>
        </w:rPr>
        <w:t>да</w:t>
      </w:r>
      <w:r w:rsidR="00732569" w:rsidRPr="00B108F4">
        <w:rPr>
          <w:rFonts w:ascii="Times New Roman" w:hAnsi="Times New Roman"/>
          <w:szCs w:val="24"/>
          <w:lang w:val="sr-Latn-CS"/>
        </w:rPr>
        <w:t xml:space="preserve"> </w:t>
      </w:r>
      <w:r w:rsidR="00B61EF7">
        <w:rPr>
          <w:rFonts w:ascii="Times New Roman" w:hAnsi="Times New Roman"/>
          <w:szCs w:val="24"/>
          <w:lang w:val="sr-Latn-CS"/>
        </w:rPr>
        <w:t>с</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при</w:t>
      </w:r>
      <w:r w:rsidR="00732569" w:rsidRPr="00B108F4">
        <w:rPr>
          <w:rFonts w:ascii="Times New Roman" w:hAnsi="Times New Roman"/>
          <w:szCs w:val="24"/>
          <w:lang w:val="sr-Latn-CS"/>
        </w:rPr>
        <w:t xml:space="preserve"> </w:t>
      </w:r>
      <w:r w:rsidR="00B61EF7">
        <w:rPr>
          <w:rFonts w:ascii="Times New Roman" w:hAnsi="Times New Roman"/>
          <w:szCs w:val="24"/>
          <w:lang w:val="sr-Latn-CS"/>
        </w:rPr>
        <w:t>пл</w:t>
      </w:r>
      <w:r>
        <w:rPr>
          <w:rFonts w:ascii="Times New Roman" w:hAnsi="Times New Roman"/>
          <w:szCs w:val="24"/>
          <w:lang w:val="sr-Latn-CS"/>
        </w:rPr>
        <w:t>а</w:t>
      </w:r>
      <w:r w:rsidR="00B61EF7">
        <w:rPr>
          <w:rFonts w:ascii="Times New Roman" w:hAnsi="Times New Roman"/>
          <w:szCs w:val="24"/>
          <w:lang w:val="sr-Latn-CS"/>
        </w:rPr>
        <w:t>нир</w:t>
      </w:r>
      <w:r>
        <w:rPr>
          <w:rFonts w:ascii="Times New Roman" w:hAnsi="Times New Roman"/>
          <w:szCs w:val="24"/>
          <w:lang w:val="sr-Latn-CS"/>
        </w:rPr>
        <w:t>а</w:t>
      </w:r>
      <w:r w:rsidR="001019E7">
        <w:rPr>
          <w:rFonts w:ascii="Times New Roman" w:hAnsi="Times New Roman"/>
          <w:szCs w:val="24"/>
          <w:lang w:val="sr-Latn-CS"/>
        </w:rPr>
        <w:t>њ</w:t>
      </w:r>
      <w:r w:rsidR="00B61EF7">
        <w:rPr>
          <w:rFonts w:ascii="Times New Roman" w:hAnsi="Times New Roman"/>
          <w:szCs w:val="24"/>
          <w:lang w:val="sr-Latn-CS"/>
        </w:rPr>
        <w:t>у</w:t>
      </w:r>
      <w:r w:rsidR="00732569" w:rsidRPr="00B108F4">
        <w:rPr>
          <w:rFonts w:ascii="Times New Roman" w:hAnsi="Times New Roman"/>
          <w:szCs w:val="24"/>
          <w:lang w:val="sr-Latn-CS"/>
        </w:rPr>
        <w:t xml:space="preserve"> </w:t>
      </w:r>
      <w:r>
        <w:rPr>
          <w:rFonts w:ascii="Times New Roman" w:hAnsi="Times New Roman"/>
          <w:szCs w:val="24"/>
          <w:lang w:val="sr-Latn-CS"/>
        </w:rPr>
        <w:t>га</w:t>
      </w:r>
      <w:r w:rsidR="00B61EF7">
        <w:rPr>
          <w:rFonts w:ascii="Times New Roman" w:hAnsi="Times New Roman"/>
          <w:szCs w:val="24"/>
          <w:lang w:val="sr-Latn-CS"/>
        </w:rPr>
        <w:t>з</w:t>
      </w:r>
      <w:r>
        <w:rPr>
          <w:rFonts w:ascii="Times New Roman" w:hAnsi="Times New Roman"/>
          <w:szCs w:val="24"/>
          <w:lang w:val="sr-Latn-CS"/>
        </w:rPr>
        <w:t>д</w:t>
      </w:r>
      <w:r w:rsidR="00B61EF7">
        <w:rPr>
          <w:rFonts w:ascii="Times New Roman" w:hAnsi="Times New Roman"/>
          <w:szCs w:val="24"/>
          <w:lang w:val="sr-Latn-CS"/>
        </w:rPr>
        <w:t>о</w:t>
      </w:r>
      <w:r>
        <w:rPr>
          <w:rFonts w:ascii="Times New Roman" w:hAnsi="Times New Roman"/>
          <w:szCs w:val="24"/>
          <w:lang w:val="sr-Latn-CS"/>
        </w:rPr>
        <w:t>ва</w:t>
      </w:r>
      <w:r w:rsidR="001019E7">
        <w:rPr>
          <w:rFonts w:ascii="Times New Roman" w:hAnsi="Times New Roman"/>
          <w:szCs w:val="24"/>
          <w:lang w:val="sr-Latn-CS"/>
        </w:rPr>
        <w:t>њ</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ут</w:t>
      </w:r>
      <w:r>
        <w:rPr>
          <w:rFonts w:ascii="Times New Roman" w:hAnsi="Times New Roman"/>
          <w:szCs w:val="24"/>
          <w:lang w:val="sr-Latn-CS"/>
        </w:rPr>
        <w:t>в</w:t>
      </w:r>
      <w:r w:rsidR="00B61EF7">
        <w:rPr>
          <w:rFonts w:ascii="Times New Roman" w:hAnsi="Times New Roman"/>
          <w:szCs w:val="24"/>
          <w:lang w:val="sr-Latn-CS"/>
        </w:rPr>
        <w:t>р</w:t>
      </w:r>
      <w:r>
        <w:rPr>
          <w:rFonts w:ascii="Times New Roman" w:hAnsi="Times New Roman"/>
          <w:szCs w:val="24"/>
          <w:lang w:val="sr-Latn-CS"/>
        </w:rPr>
        <w:t>де</w:t>
      </w:r>
      <w:r w:rsidR="00732569" w:rsidRPr="00B108F4">
        <w:rPr>
          <w:rFonts w:ascii="Times New Roman" w:hAnsi="Times New Roman"/>
          <w:szCs w:val="24"/>
          <w:lang w:val="sr-Latn-CS"/>
        </w:rPr>
        <w:t xml:space="preserve"> </w:t>
      </w:r>
      <w:r w:rsidR="00B61EF7">
        <w:rPr>
          <w:rFonts w:ascii="Times New Roman" w:hAnsi="Times New Roman"/>
          <w:szCs w:val="24"/>
          <w:lang w:val="sr-Latn-CS"/>
        </w:rPr>
        <w:t>приорит</w:t>
      </w:r>
      <w:r>
        <w:rPr>
          <w:rFonts w:ascii="Times New Roman" w:hAnsi="Times New Roman"/>
          <w:szCs w:val="24"/>
          <w:lang w:val="sr-Latn-CS"/>
        </w:rPr>
        <w:t>е</w:t>
      </w:r>
      <w:r w:rsidR="00B61EF7">
        <w:rPr>
          <w:rFonts w:ascii="Times New Roman" w:hAnsi="Times New Roman"/>
          <w:szCs w:val="24"/>
          <w:lang w:val="sr-Latn-CS"/>
        </w:rPr>
        <w:t>тн</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функциј</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пој</w:t>
      </w:r>
      <w:r>
        <w:rPr>
          <w:rFonts w:ascii="Times New Roman" w:hAnsi="Times New Roman"/>
          <w:szCs w:val="24"/>
          <w:lang w:val="sr-Latn-CS"/>
        </w:rPr>
        <w:t>ед</w:t>
      </w:r>
      <w:r w:rsidR="00B61EF7">
        <w:rPr>
          <w:rFonts w:ascii="Times New Roman" w:hAnsi="Times New Roman"/>
          <w:szCs w:val="24"/>
          <w:lang w:val="sr-Latn-CS"/>
        </w:rPr>
        <w:t>иних</w:t>
      </w:r>
      <w:r w:rsidR="00732569" w:rsidRPr="00B108F4">
        <w:rPr>
          <w:rFonts w:ascii="Times New Roman" w:hAnsi="Times New Roman"/>
          <w:szCs w:val="24"/>
          <w:lang w:val="sr-Latn-CS"/>
        </w:rPr>
        <w:t xml:space="preserve"> </w:t>
      </w:r>
      <w:r>
        <w:rPr>
          <w:rFonts w:ascii="Times New Roman" w:hAnsi="Times New Roman"/>
          <w:szCs w:val="24"/>
          <w:lang w:val="sr-Latn-CS"/>
        </w:rPr>
        <w:t>де</w:t>
      </w:r>
      <w:r w:rsidR="00B61EF7">
        <w:rPr>
          <w:rFonts w:ascii="Times New Roman" w:hAnsi="Times New Roman"/>
          <w:szCs w:val="24"/>
          <w:lang w:val="sr-Latn-CS"/>
        </w:rPr>
        <w:t>ло</w:t>
      </w:r>
      <w:r>
        <w:rPr>
          <w:rFonts w:ascii="Times New Roman" w:hAnsi="Times New Roman"/>
          <w:szCs w:val="24"/>
          <w:lang w:val="sr-Latn-CS"/>
        </w:rPr>
        <w:t>ва</w:t>
      </w:r>
      <w:r w:rsidR="00732569" w:rsidRPr="00B108F4">
        <w:rPr>
          <w:rFonts w:ascii="Times New Roman" w:hAnsi="Times New Roman"/>
          <w:szCs w:val="24"/>
          <w:lang w:val="sr-Latn-CS"/>
        </w:rPr>
        <w:t xml:space="preserve"> </w:t>
      </w:r>
      <w:r w:rsidR="00B61EF7">
        <w:rPr>
          <w:rFonts w:ascii="Times New Roman" w:hAnsi="Times New Roman"/>
          <w:szCs w:val="24"/>
          <w:lang w:val="sr-Latn-CS"/>
        </w:rPr>
        <w:t>шумско</w:t>
      </w:r>
      <w:r>
        <w:rPr>
          <w:rFonts w:ascii="Times New Roman" w:hAnsi="Times New Roman"/>
          <w:szCs w:val="24"/>
          <w:lang w:val="sr-Latn-CS"/>
        </w:rPr>
        <w:t>г</w:t>
      </w:r>
      <w:r w:rsidR="00732569" w:rsidRPr="00B108F4">
        <w:rPr>
          <w:rFonts w:ascii="Times New Roman" w:hAnsi="Times New Roman"/>
          <w:szCs w:val="24"/>
          <w:lang w:val="sr-Latn-CS"/>
        </w:rPr>
        <w:t xml:space="preserve"> </w:t>
      </w:r>
      <w:r w:rsidR="00B61EF7">
        <w:rPr>
          <w:rFonts w:ascii="Times New Roman" w:hAnsi="Times New Roman"/>
          <w:szCs w:val="24"/>
          <w:lang w:val="sr-Latn-CS"/>
        </w:rPr>
        <w:t>по</w:t>
      </w:r>
      <w:r>
        <w:rPr>
          <w:rFonts w:ascii="Times New Roman" w:hAnsi="Times New Roman"/>
          <w:szCs w:val="24"/>
          <w:lang w:val="sr-Latn-CS"/>
        </w:rPr>
        <w:t>д</w:t>
      </w:r>
      <w:r w:rsidR="00B61EF7">
        <w:rPr>
          <w:rFonts w:ascii="Times New Roman" w:hAnsi="Times New Roman"/>
          <w:szCs w:val="24"/>
          <w:lang w:val="sr-Latn-CS"/>
        </w:rPr>
        <w:t>ручј</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о</w:t>
      </w:r>
      <w:r>
        <w:rPr>
          <w:rFonts w:ascii="Times New Roman" w:hAnsi="Times New Roman"/>
          <w:szCs w:val="24"/>
          <w:lang w:val="sr-Latn-CS"/>
        </w:rPr>
        <w:t>д</w:t>
      </w:r>
      <w:r w:rsidR="00B61EF7">
        <w:rPr>
          <w:rFonts w:ascii="Times New Roman" w:hAnsi="Times New Roman"/>
          <w:szCs w:val="24"/>
          <w:lang w:val="sr-Latn-CS"/>
        </w:rPr>
        <w:t>носно</w:t>
      </w:r>
      <w:r w:rsidR="00732569" w:rsidRPr="00B108F4">
        <w:rPr>
          <w:rFonts w:ascii="Times New Roman" w:hAnsi="Times New Roman"/>
          <w:szCs w:val="24"/>
          <w:lang w:val="sr-Latn-CS"/>
        </w:rPr>
        <w:t xml:space="preserve"> </w:t>
      </w:r>
      <w:r w:rsidR="00B61EF7">
        <w:rPr>
          <w:rFonts w:ascii="Times New Roman" w:hAnsi="Times New Roman"/>
          <w:szCs w:val="24"/>
          <w:lang w:val="sr-Latn-CS"/>
        </w:rPr>
        <w:t>шум</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шумских</w:t>
      </w:r>
      <w:r w:rsidR="00732569" w:rsidRPr="00B108F4">
        <w:rPr>
          <w:rFonts w:ascii="Times New Roman" w:hAnsi="Times New Roman"/>
          <w:szCs w:val="24"/>
          <w:lang w:val="sr-Latn-CS"/>
        </w:rPr>
        <w:t xml:space="preserve"> </w:t>
      </w:r>
      <w:r w:rsidR="00B61EF7">
        <w:rPr>
          <w:rFonts w:ascii="Times New Roman" w:hAnsi="Times New Roman"/>
          <w:szCs w:val="24"/>
          <w:lang w:val="sr-Latn-CS"/>
        </w:rPr>
        <w:t>з</w:t>
      </w:r>
      <w:r>
        <w:rPr>
          <w:rFonts w:ascii="Times New Roman" w:hAnsi="Times New Roman"/>
          <w:szCs w:val="24"/>
          <w:lang w:val="sr-Latn-CS"/>
        </w:rPr>
        <w:t>е</w:t>
      </w:r>
      <w:r w:rsidR="00B61EF7">
        <w:rPr>
          <w:rFonts w:ascii="Times New Roman" w:hAnsi="Times New Roman"/>
          <w:szCs w:val="24"/>
          <w:lang w:val="sr-Latn-CS"/>
        </w:rPr>
        <w:t>м</w:t>
      </w:r>
      <w:r w:rsidR="001019E7">
        <w:rPr>
          <w:rFonts w:ascii="Times New Roman" w:hAnsi="Times New Roman"/>
          <w:szCs w:val="24"/>
          <w:lang w:val="sr-Latn-CS"/>
        </w:rPr>
        <w:t>љ</w:t>
      </w:r>
      <w:r w:rsidR="00B61EF7">
        <w:rPr>
          <w:rFonts w:ascii="Times New Roman" w:hAnsi="Times New Roman"/>
          <w:szCs w:val="24"/>
          <w:lang w:val="sr-Latn-CS"/>
        </w:rPr>
        <w:t>ишт</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к</w:t>
      </w:r>
      <w:r>
        <w:rPr>
          <w:rFonts w:ascii="Times New Roman" w:hAnsi="Times New Roman"/>
          <w:szCs w:val="24"/>
          <w:lang w:val="sr-Latn-CS"/>
        </w:rPr>
        <w:t>а</w:t>
      </w:r>
      <w:r w:rsidR="00B61EF7">
        <w:rPr>
          <w:rFonts w:ascii="Times New Roman" w:hAnsi="Times New Roman"/>
          <w:szCs w:val="24"/>
          <w:lang w:val="sr-Latn-CS"/>
        </w:rPr>
        <w:t>о</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Pr>
          <w:rFonts w:ascii="Times New Roman" w:hAnsi="Times New Roman"/>
          <w:szCs w:val="24"/>
          <w:lang w:val="sr-Latn-CS"/>
        </w:rPr>
        <w:t>да</w:t>
      </w:r>
      <w:r w:rsidR="00732569" w:rsidRPr="00B108F4">
        <w:rPr>
          <w:rFonts w:ascii="Times New Roman" w:hAnsi="Times New Roman"/>
          <w:szCs w:val="24"/>
          <w:lang w:val="sr-Latn-CS"/>
        </w:rPr>
        <w:t xml:space="preserve"> </w:t>
      </w:r>
      <w:r w:rsidR="00B61EF7">
        <w:rPr>
          <w:rFonts w:ascii="Times New Roman" w:hAnsi="Times New Roman"/>
          <w:szCs w:val="24"/>
          <w:lang w:val="sr-Latn-CS"/>
        </w:rPr>
        <w:t>с</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у</w:t>
      </w:r>
      <w:r w:rsidR="00732569" w:rsidRPr="00B108F4">
        <w:rPr>
          <w:rFonts w:ascii="Times New Roman" w:hAnsi="Times New Roman"/>
          <w:szCs w:val="24"/>
          <w:lang w:val="sr-Latn-CS"/>
        </w:rPr>
        <w:t xml:space="preserve"> </w:t>
      </w:r>
      <w:r w:rsidR="00B61EF7">
        <w:rPr>
          <w:rFonts w:ascii="Times New Roman" w:hAnsi="Times New Roman"/>
          <w:szCs w:val="24"/>
          <w:lang w:val="sr-Latn-CS"/>
        </w:rPr>
        <w:t>скл</w:t>
      </w:r>
      <w:r>
        <w:rPr>
          <w:rFonts w:ascii="Times New Roman" w:hAnsi="Times New Roman"/>
          <w:szCs w:val="24"/>
          <w:lang w:val="sr-Latn-CS"/>
        </w:rPr>
        <w:t>ад</w:t>
      </w:r>
      <w:r w:rsidR="00B61EF7">
        <w:rPr>
          <w:rFonts w:ascii="Times New Roman" w:hAnsi="Times New Roman"/>
          <w:szCs w:val="24"/>
          <w:lang w:val="sr-Latn-CS"/>
        </w:rPr>
        <w:t>у</w:t>
      </w:r>
      <w:r w:rsidR="00732569" w:rsidRPr="00B108F4">
        <w:rPr>
          <w:rFonts w:ascii="Times New Roman" w:hAnsi="Times New Roman"/>
          <w:szCs w:val="24"/>
          <w:lang w:val="sr-Latn-CS"/>
        </w:rPr>
        <w:t xml:space="preserve"> </w:t>
      </w:r>
      <w:r w:rsidR="00B61EF7">
        <w:rPr>
          <w:rFonts w:ascii="Times New Roman" w:hAnsi="Times New Roman"/>
          <w:szCs w:val="24"/>
          <w:lang w:val="sr-Latn-CS"/>
        </w:rPr>
        <w:t>с</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приорит</w:t>
      </w:r>
      <w:r>
        <w:rPr>
          <w:rFonts w:ascii="Times New Roman" w:hAnsi="Times New Roman"/>
          <w:szCs w:val="24"/>
          <w:lang w:val="sr-Latn-CS"/>
        </w:rPr>
        <w:t>е</w:t>
      </w:r>
      <w:r w:rsidR="00B61EF7">
        <w:rPr>
          <w:rFonts w:ascii="Times New Roman" w:hAnsi="Times New Roman"/>
          <w:szCs w:val="24"/>
          <w:lang w:val="sr-Latn-CS"/>
        </w:rPr>
        <w:t>тним</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ост</w:t>
      </w:r>
      <w:r>
        <w:rPr>
          <w:rFonts w:ascii="Times New Roman" w:hAnsi="Times New Roman"/>
          <w:szCs w:val="24"/>
          <w:lang w:val="sr-Latn-CS"/>
        </w:rPr>
        <w:t>а</w:t>
      </w:r>
      <w:r w:rsidR="00B61EF7">
        <w:rPr>
          <w:rFonts w:ascii="Times New Roman" w:hAnsi="Times New Roman"/>
          <w:szCs w:val="24"/>
          <w:lang w:val="sr-Latn-CS"/>
        </w:rPr>
        <w:t>лим</w:t>
      </w:r>
      <w:r w:rsidR="00732569" w:rsidRPr="00B108F4">
        <w:rPr>
          <w:rFonts w:ascii="Times New Roman" w:hAnsi="Times New Roman"/>
          <w:szCs w:val="24"/>
          <w:lang w:val="sr-Latn-CS"/>
        </w:rPr>
        <w:t xml:space="preserve"> </w:t>
      </w:r>
      <w:r w:rsidR="00B61EF7">
        <w:rPr>
          <w:rFonts w:ascii="Times New Roman" w:hAnsi="Times New Roman"/>
          <w:szCs w:val="24"/>
          <w:lang w:val="sr-Latn-CS"/>
        </w:rPr>
        <w:t>мо</w:t>
      </w:r>
      <w:r>
        <w:rPr>
          <w:rFonts w:ascii="Times New Roman" w:hAnsi="Times New Roman"/>
          <w:szCs w:val="24"/>
          <w:lang w:val="sr-Latn-CS"/>
        </w:rPr>
        <w:t>г</w:t>
      </w:r>
      <w:r w:rsidR="00B61EF7">
        <w:rPr>
          <w:rFonts w:ascii="Times New Roman" w:hAnsi="Times New Roman"/>
          <w:szCs w:val="24"/>
          <w:lang w:val="sr-Latn-CS"/>
        </w:rPr>
        <w:t>ућим</w:t>
      </w:r>
      <w:r w:rsidR="00732569" w:rsidRPr="00B108F4">
        <w:rPr>
          <w:rFonts w:ascii="Times New Roman" w:hAnsi="Times New Roman"/>
          <w:szCs w:val="24"/>
          <w:lang w:val="sr-Latn-CS"/>
        </w:rPr>
        <w:t xml:space="preserve"> </w:t>
      </w:r>
      <w:r w:rsidR="00B61EF7">
        <w:rPr>
          <w:rFonts w:ascii="Times New Roman" w:hAnsi="Times New Roman"/>
          <w:szCs w:val="24"/>
          <w:lang w:val="sr-Latn-CS"/>
        </w:rPr>
        <w:t>функциј</w:t>
      </w:r>
      <w:r>
        <w:rPr>
          <w:rFonts w:ascii="Times New Roman" w:hAnsi="Times New Roman"/>
          <w:szCs w:val="24"/>
          <w:lang w:val="sr-Latn-CS"/>
        </w:rPr>
        <w:t>а</w:t>
      </w:r>
      <w:r w:rsidR="00B61EF7">
        <w:rPr>
          <w:rFonts w:ascii="Times New Roman" w:hAnsi="Times New Roman"/>
          <w:szCs w:val="24"/>
          <w:lang w:val="sr-Latn-CS"/>
        </w:rPr>
        <w:t>м</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пл</w:t>
      </w:r>
      <w:r>
        <w:rPr>
          <w:rFonts w:ascii="Times New Roman" w:hAnsi="Times New Roman"/>
          <w:szCs w:val="24"/>
          <w:lang w:val="sr-Latn-CS"/>
        </w:rPr>
        <w:t>а</w:t>
      </w:r>
      <w:r w:rsidR="00B61EF7">
        <w:rPr>
          <w:rFonts w:ascii="Times New Roman" w:hAnsi="Times New Roman"/>
          <w:szCs w:val="24"/>
          <w:lang w:val="sr-Latn-CS"/>
        </w:rPr>
        <w:t>нир</w:t>
      </w:r>
      <w:r>
        <w:rPr>
          <w:rFonts w:ascii="Times New Roman" w:hAnsi="Times New Roman"/>
          <w:szCs w:val="24"/>
          <w:lang w:val="sr-Latn-CS"/>
        </w:rPr>
        <w:t>а</w:t>
      </w:r>
      <w:r w:rsidR="00B61EF7">
        <w:rPr>
          <w:rFonts w:ascii="Times New Roman" w:hAnsi="Times New Roman"/>
          <w:szCs w:val="24"/>
          <w:lang w:val="sr-Latn-CS"/>
        </w:rPr>
        <w:t>ју</w:t>
      </w:r>
      <w:r w:rsidR="00732569" w:rsidRPr="00B108F4">
        <w:rPr>
          <w:rFonts w:ascii="Times New Roman" w:hAnsi="Times New Roman"/>
          <w:szCs w:val="24"/>
          <w:lang w:val="sr-Latn-CS"/>
        </w:rPr>
        <w:t xml:space="preserve"> </w:t>
      </w:r>
      <w:r w:rsidR="00B61EF7">
        <w:rPr>
          <w:rFonts w:ascii="Times New Roman" w:hAnsi="Times New Roman"/>
          <w:szCs w:val="24"/>
          <w:lang w:val="sr-Latn-CS"/>
        </w:rPr>
        <w:t>о</w:t>
      </w:r>
      <w:r>
        <w:rPr>
          <w:rFonts w:ascii="Times New Roman" w:hAnsi="Times New Roman"/>
          <w:szCs w:val="24"/>
          <w:lang w:val="sr-Latn-CS"/>
        </w:rPr>
        <w:t>дг</w:t>
      </w:r>
      <w:r w:rsidR="00B61EF7">
        <w:rPr>
          <w:rFonts w:ascii="Times New Roman" w:hAnsi="Times New Roman"/>
          <w:szCs w:val="24"/>
          <w:lang w:val="sr-Latn-CS"/>
        </w:rPr>
        <w:t>о</w:t>
      </w:r>
      <w:r>
        <w:rPr>
          <w:rFonts w:ascii="Times New Roman" w:hAnsi="Times New Roman"/>
          <w:szCs w:val="24"/>
          <w:lang w:val="sr-Latn-CS"/>
        </w:rPr>
        <w:t>ва</w:t>
      </w:r>
      <w:r w:rsidR="00B61EF7">
        <w:rPr>
          <w:rFonts w:ascii="Times New Roman" w:hAnsi="Times New Roman"/>
          <w:szCs w:val="24"/>
          <w:lang w:val="sr-Latn-CS"/>
        </w:rPr>
        <w:t>р</w:t>
      </w:r>
      <w:r>
        <w:rPr>
          <w:rFonts w:ascii="Times New Roman" w:hAnsi="Times New Roman"/>
          <w:szCs w:val="24"/>
          <w:lang w:val="sr-Latn-CS"/>
        </w:rPr>
        <w:t>а</w:t>
      </w:r>
      <w:r w:rsidR="00B61EF7">
        <w:rPr>
          <w:rFonts w:ascii="Times New Roman" w:hAnsi="Times New Roman"/>
          <w:szCs w:val="24"/>
          <w:lang w:val="sr-Latn-CS"/>
        </w:rPr>
        <w:t>јући</w:t>
      </w:r>
      <w:r w:rsidR="00732569" w:rsidRPr="00B108F4">
        <w:rPr>
          <w:rFonts w:ascii="Times New Roman" w:hAnsi="Times New Roman"/>
          <w:szCs w:val="24"/>
          <w:lang w:val="sr-Latn-CS"/>
        </w:rPr>
        <w:t xml:space="preserve"> </w:t>
      </w:r>
      <w:r w:rsidR="00B61EF7">
        <w:rPr>
          <w:rFonts w:ascii="Times New Roman" w:hAnsi="Times New Roman"/>
          <w:szCs w:val="24"/>
          <w:lang w:val="sr-Latn-CS"/>
        </w:rPr>
        <w:t>ци</w:t>
      </w:r>
      <w:r w:rsidR="001019E7">
        <w:rPr>
          <w:rFonts w:ascii="Times New Roman" w:hAnsi="Times New Roman"/>
          <w:szCs w:val="24"/>
          <w:lang w:val="sr-Latn-CS"/>
        </w:rPr>
        <w:t>љ</w:t>
      </w:r>
      <w:r>
        <w:rPr>
          <w:rFonts w:ascii="Times New Roman" w:hAnsi="Times New Roman"/>
          <w:szCs w:val="24"/>
          <w:lang w:val="sr-Latn-CS"/>
        </w:rPr>
        <w:t>ев</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м</w:t>
      </w:r>
      <w:r>
        <w:rPr>
          <w:rFonts w:ascii="Times New Roman" w:hAnsi="Times New Roman"/>
          <w:szCs w:val="24"/>
          <w:lang w:val="sr-Latn-CS"/>
        </w:rPr>
        <w:t>е</w:t>
      </w:r>
      <w:r w:rsidR="00B61EF7">
        <w:rPr>
          <w:rFonts w:ascii="Times New Roman" w:hAnsi="Times New Roman"/>
          <w:szCs w:val="24"/>
          <w:lang w:val="sr-Latn-CS"/>
        </w:rPr>
        <w:t>р</w:t>
      </w:r>
      <w:r>
        <w:rPr>
          <w:rFonts w:ascii="Times New Roman" w:hAnsi="Times New Roman"/>
          <w:szCs w:val="24"/>
          <w:lang w:val="sr-Latn-CS"/>
        </w:rPr>
        <w:t>е</w:t>
      </w:r>
      <w:r w:rsidR="00732569" w:rsidRPr="00B108F4">
        <w:rPr>
          <w:rFonts w:ascii="Times New Roman" w:hAnsi="Times New Roman"/>
          <w:szCs w:val="24"/>
          <w:lang w:val="sr-Latn-CS"/>
        </w:rPr>
        <w:t xml:space="preserve"> </w:t>
      </w:r>
      <w:r>
        <w:rPr>
          <w:rFonts w:ascii="Times New Roman" w:hAnsi="Times New Roman"/>
          <w:szCs w:val="24"/>
          <w:lang w:val="sr-Latn-CS"/>
        </w:rPr>
        <w:t>б</w:t>
      </w:r>
      <w:r w:rsidR="00B61EF7">
        <w:rPr>
          <w:rFonts w:ascii="Times New Roman" w:hAnsi="Times New Roman"/>
          <w:szCs w:val="24"/>
          <w:lang w:val="sr-Latn-CS"/>
        </w:rPr>
        <w:t>у</w:t>
      </w:r>
      <w:r>
        <w:rPr>
          <w:rFonts w:ascii="Times New Roman" w:hAnsi="Times New Roman"/>
          <w:szCs w:val="24"/>
          <w:lang w:val="sr-Latn-CS"/>
        </w:rPr>
        <w:t>д</w:t>
      </w:r>
      <w:r w:rsidR="00B61EF7">
        <w:rPr>
          <w:rFonts w:ascii="Times New Roman" w:hAnsi="Times New Roman"/>
          <w:szCs w:val="24"/>
          <w:lang w:val="sr-Latn-CS"/>
        </w:rPr>
        <w:t>ућ</w:t>
      </w:r>
      <w:r>
        <w:rPr>
          <w:rFonts w:ascii="Times New Roman" w:hAnsi="Times New Roman"/>
          <w:szCs w:val="24"/>
          <w:lang w:val="sr-Latn-CS"/>
        </w:rPr>
        <w:t>ег</w:t>
      </w:r>
      <w:r w:rsidR="00732569" w:rsidRPr="00B108F4">
        <w:rPr>
          <w:rFonts w:ascii="Times New Roman" w:hAnsi="Times New Roman"/>
          <w:szCs w:val="24"/>
          <w:lang w:val="sr-Latn-CS"/>
        </w:rPr>
        <w:t xml:space="preserve"> </w:t>
      </w:r>
      <w:r>
        <w:rPr>
          <w:rFonts w:ascii="Times New Roman" w:hAnsi="Times New Roman"/>
          <w:szCs w:val="24"/>
          <w:lang w:val="sr-Latn-CS"/>
        </w:rPr>
        <w:t>га</w:t>
      </w:r>
      <w:r w:rsidR="00B61EF7">
        <w:rPr>
          <w:rFonts w:ascii="Times New Roman" w:hAnsi="Times New Roman"/>
          <w:szCs w:val="24"/>
          <w:lang w:val="sr-Latn-CS"/>
        </w:rPr>
        <w:t>з</w:t>
      </w:r>
      <w:r>
        <w:rPr>
          <w:rFonts w:ascii="Times New Roman" w:hAnsi="Times New Roman"/>
          <w:szCs w:val="24"/>
          <w:lang w:val="sr-Latn-CS"/>
        </w:rPr>
        <w:t>д</w:t>
      </w:r>
      <w:r w:rsidR="00B61EF7">
        <w:rPr>
          <w:rFonts w:ascii="Times New Roman" w:hAnsi="Times New Roman"/>
          <w:szCs w:val="24"/>
          <w:lang w:val="sr-Latn-CS"/>
        </w:rPr>
        <w:t>о</w:t>
      </w:r>
      <w:r>
        <w:rPr>
          <w:rFonts w:ascii="Times New Roman" w:hAnsi="Times New Roman"/>
          <w:szCs w:val="24"/>
          <w:lang w:val="sr-Latn-CS"/>
        </w:rPr>
        <w:t>ва</w:t>
      </w:r>
      <w:r w:rsidR="001019E7">
        <w:rPr>
          <w:rFonts w:ascii="Times New Roman" w:hAnsi="Times New Roman"/>
          <w:szCs w:val="24"/>
          <w:lang w:val="sr-Latn-CS"/>
        </w:rPr>
        <w:t>њ</w:t>
      </w:r>
      <w:r>
        <w:rPr>
          <w:rFonts w:ascii="Times New Roman" w:hAnsi="Times New Roman"/>
          <w:szCs w:val="24"/>
          <w:lang w:val="sr-Latn-CS"/>
        </w:rPr>
        <w:t>а</w:t>
      </w:r>
      <w:r w:rsidR="00732569" w:rsidRPr="00B108F4">
        <w:rPr>
          <w:rFonts w:ascii="Times New Roman" w:hAnsi="Times New Roman"/>
          <w:szCs w:val="24"/>
          <w:lang w:val="sr-Latn-CS"/>
        </w:rPr>
        <w:t xml:space="preserve">. </w:t>
      </w:r>
      <w:r>
        <w:rPr>
          <w:rFonts w:ascii="Times New Roman" w:hAnsi="Times New Roman"/>
          <w:szCs w:val="24"/>
          <w:lang w:val="sr-Latn-CS"/>
        </w:rPr>
        <w:t>Д</w:t>
      </w:r>
      <w:r w:rsidR="00B61EF7">
        <w:rPr>
          <w:rFonts w:ascii="Times New Roman" w:hAnsi="Times New Roman"/>
          <w:szCs w:val="24"/>
          <w:lang w:val="sr-Latn-CS"/>
        </w:rPr>
        <w:t>ру</w:t>
      </w:r>
      <w:r>
        <w:rPr>
          <w:rFonts w:ascii="Times New Roman" w:hAnsi="Times New Roman"/>
          <w:szCs w:val="24"/>
          <w:lang w:val="sr-Latn-CS"/>
        </w:rPr>
        <w:t>г</w:t>
      </w:r>
      <w:r w:rsidR="00B61EF7">
        <w:rPr>
          <w:rFonts w:ascii="Times New Roman" w:hAnsi="Times New Roman"/>
          <w:szCs w:val="24"/>
          <w:lang w:val="sr-Latn-CS"/>
        </w:rPr>
        <w:t>им</w:t>
      </w:r>
      <w:r w:rsidR="00732569" w:rsidRPr="00B108F4">
        <w:rPr>
          <w:rFonts w:ascii="Times New Roman" w:hAnsi="Times New Roman"/>
          <w:szCs w:val="24"/>
          <w:lang w:val="sr-Latn-CS"/>
        </w:rPr>
        <w:t xml:space="preserve"> </w:t>
      </w:r>
      <w:r w:rsidR="00B61EF7">
        <w:rPr>
          <w:rFonts w:ascii="Times New Roman" w:hAnsi="Times New Roman"/>
          <w:szCs w:val="24"/>
          <w:lang w:val="sr-Latn-CS"/>
        </w:rPr>
        <w:t>р</w:t>
      </w:r>
      <w:r>
        <w:rPr>
          <w:rFonts w:ascii="Times New Roman" w:hAnsi="Times New Roman"/>
          <w:szCs w:val="24"/>
          <w:lang w:val="sr-Latn-CS"/>
        </w:rPr>
        <w:t>е</w:t>
      </w:r>
      <w:r w:rsidR="00B61EF7">
        <w:rPr>
          <w:rFonts w:ascii="Times New Roman" w:hAnsi="Times New Roman"/>
          <w:szCs w:val="24"/>
          <w:lang w:val="sr-Latn-CS"/>
        </w:rPr>
        <w:t>чим</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пор</w:t>
      </w:r>
      <w:r>
        <w:rPr>
          <w:rFonts w:ascii="Times New Roman" w:hAnsi="Times New Roman"/>
          <w:szCs w:val="24"/>
          <w:lang w:val="sr-Latn-CS"/>
        </w:rPr>
        <w:t>ед</w:t>
      </w:r>
      <w:r w:rsidR="00732569" w:rsidRPr="00B108F4">
        <w:rPr>
          <w:rFonts w:ascii="Times New Roman" w:hAnsi="Times New Roman"/>
          <w:szCs w:val="24"/>
          <w:lang w:val="sr-Latn-CS"/>
        </w:rPr>
        <w:t xml:space="preserve"> </w:t>
      </w:r>
      <w:r>
        <w:rPr>
          <w:rFonts w:ascii="Times New Roman" w:hAnsi="Times New Roman"/>
          <w:szCs w:val="24"/>
          <w:lang w:val="sr-Latn-CS"/>
        </w:rPr>
        <w:t>е</w:t>
      </w:r>
      <w:r w:rsidR="00B61EF7">
        <w:rPr>
          <w:rFonts w:ascii="Times New Roman" w:hAnsi="Times New Roman"/>
          <w:szCs w:val="24"/>
          <w:lang w:val="sr-Latn-CS"/>
        </w:rPr>
        <w:t>колошко</w:t>
      </w:r>
      <w:r w:rsidR="00732569" w:rsidRPr="00B108F4">
        <w:rPr>
          <w:rFonts w:ascii="Times New Roman" w:hAnsi="Times New Roman"/>
          <w:szCs w:val="24"/>
          <w:lang w:val="sr-Latn-CS"/>
        </w:rPr>
        <w:t>-</w:t>
      </w:r>
      <w:r w:rsidR="00B61EF7">
        <w:rPr>
          <w:rFonts w:ascii="Times New Roman" w:hAnsi="Times New Roman"/>
          <w:szCs w:val="24"/>
          <w:lang w:val="sr-Latn-CS"/>
        </w:rPr>
        <w:t>произ</w:t>
      </w:r>
      <w:r>
        <w:rPr>
          <w:rFonts w:ascii="Times New Roman" w:hAnsi="Times New Roman"/>
          <w:szCs w:val="24"/>
          <w:lang w:val="sr-Latn-CS"/>
        </w:rPr>
        <w:t>в</w:t>
      </w:r>
      <w:r w:rsidR="00B61EF7">
        <w:rPr>
          <w:rFonts w:ascii="Times New Roman" w:hAnsi="Times New Roman"/>
          <w:szCs w:val="24"/>
          <w:lang w:val="sr-Latn-CS"/>
        </w:rPr>
        <w:t>о</w:t>
      </w:r>
      <w:r>
        <w:rPr>
          <w:rFonts w:ascii="Times New Roman" w:hAnsi="Times New Roman"/>
          <w:szCs w:val="24"/>
          <w:lang w:val="sr-Latn-CS"/>
        </w:rPr>
        <w:t>д</w:t>
      </w:r>
      <w:r w:rsidR="00B61EF7">
        <w:rPr>
          <w:rFonts w:ascii="Times New Roman" w:hAnsi="Times New Roman"/>
          <w:szCs w:val="24"/>
          <w:lang w:val="sr-Latn-CS"/>
        </w:rPr>
        <w:t>но</w:t>
      </w:r>
      <w:r>
        <w:rPr>
          <w:rFonts w:ascii="Times New Roman" w:hAnsi="Times New Roman"/>
          <w:szCs w:val="24"/>
          <w:lang w:val="sr-Latn-CS"/>
        </w:rPr>
        <w:t>г</w:t>
      </w:r>
      <w:r w:rsidR="00732569" w:rsidRPr="00B108F4">
        <w:rPr>
          <w:rFonts w:ascii="Times New Roman" w:hAnsi="Times New Roman"/>
          <w:szCs w:val="24"/>
          <w:lang w:val="sr-Latn-CS"/>
        </w:rPr>
        <w:t xml:space="preserve"> (</w:t>
      </w:r>
      <w:r w:rsidR="00B61EF7">
        <w:rPr>
          <w:rFonts w:ascii="Times New Roman" w:hAnsi="Times New Roman"/>
          <w:szCs w:val="24"/>
          <w:lang w:val="sr-Latn-CS"/>
        </w:rPr>
        <w:t>типолошко</w:t>
      </w:r>
      <w:r>
        <w:rPr>
          <w:rFonts w:ascii="Times New Roman" w:hAnsi="Times New Roman"/>
          <w:szCs w:val="24"/>
          <w:lang w:val="sr-Latn-CS"/>
        </w:rPr>
        <w:t>г</w:t>
      </w:r>
      <w:r w:rsidR="00732569" w:rsidRPr="00B108F4">
        <w:rPr>
          <w:rFonts w:ascii="Times New Roman" w:hAnsi="Times New Roman"/>
          <w:szCs w:val="24"/>
          <w:lang w:val="sr-Latn-CS"/>
        </w:rPr>
        <w:t xml:space="preserve">) </w:t>
      </w:r>
      <w:r w:rsidR="00B61EF7">
        <w:rPr>
          <w:rFonts w:ascii="Times New Roman" w:hAnsi="Times New Roman"/>
          <w:szCs w:val="24"/>
          <w:lang w:val="sr-Latn-CS"/>
        </w:rPr>
        <w:t>потр</w:t>
      </w:r>
      <w:r>
        <w:rPr>
          <w:rFonts w:ascii="Times New Roman" w:hAnsi="Times New Roman"/>
          <w:szCs w:val="24"/>
          <w:lang w:val="sr-Latn-CS"/>
        </w:rPr>
        <w:t>еб</w:t>
      </w:r>
      <w:r w:rsidR="00B61EF7">
        <w:rPr>
          <w:rFonts w:ascii="Times New Roman" w:hAnsi="Times New Roman"/>
          <w:szCs w:val="24"/>
          <w:lang w:val="sr-Latn-CS"/>
        </w:rPr>
        <w:t>но</w:t>
      </w:r>
      <w:r w:rsidR="00732569" w:rsidRPr="00B108F4">
        <w:rPr>
          <w:rFonts w:ascii="Times New Roman" w:hAnsi="Times New Roman"/>
          <w:szCs w:val="24"/>
          <w:lang w:val="sr-Latn-CS"/>
        </w:rPr>
        <w:t xml:space="preserve"> </w:t>
      </w:r>
      <w:r w:rsidR="00B61EF7">
        <w:rPr>
          <w:rFonts w:ascii="Times New Roman" w:hAnsi="Times New Roman"/>
          <w:szCs w:val="24"/>
          <w:lang w:val="sr-Latn-CS"/>
        </w:rPr>
        <w:t>ј</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из</w:t>
      </w:r>
      <w:r>
        <w:rPr>
          <w:rFonts w:ascii="Times New Roman" w:hAnsi="Times New Roman"/>
          <w:szCs w:val="24"/>
          <w:lang w:val="sr-Latn-CS"/>
        </w:rPr>
        <w:t>в</w:t>
      </w:r>
      <w:r w:rsidR="00B61EF7">
        <w:rPr>
          <w:rFonts w:ascii="Times New Roman" w:hAnsi="Times New Roman"/>
          <w:szCs w:val="24"/>
          <w:lang w:val="sr-Latn-CS"/>
        </w:rPr>
        <w:t>ршити</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просторно</w:t>
      </w:r>
      <w:r w:rsidR="00732569" w:rsidRPr="00B108F4">
        <w:rPr>
          <w:rFonts w:ascii="Times New Roman" w:hAnsi="Times New Roman"/>
          <w:szCs w:val="24"/>
          <w:lang w:val="sr-Latn-CS"/>
        </w:rPr>
        <w:t xml:space="preserve"> </w:t>
      </w:r>
      <w:r w:rsidR="00B61EF7">
        <w:rPr>
          <w:rFonts w:ascii="Times New Roman" w:hAnsi="Times New Roman"/>
          <w:szCs w:val="24"/>
          <w:lang w:val="sr-Latn-CS"/>
        </w:rPr>
        <w:t>функцион</w:t>
      </w:r>
      <w:r>
        <w:rPr>
          <w:rFonts w:ascii="Times New Roman" w:hAnsi="Times New Roman"/>
          <w:szCs w:val="24"/>
          <w:lang w:val="sr-Latn-CS"/>
        </w:rPr>
        <w:t>а</w:t>
      </w:r>
      <w:r w:rsidR="00B61EF7">
        <w:rPr>
          <w:rFonts w:ascii="Times New Roman" w:hAnsi="Times New Roman"/>
          <w:szCs w:val="24"/>
          <w:lang w:val="sr-Latn-CS"/>
        </w:rPr>
        <w:t>лно</w:t>
      </w:r>
      <w:r w:rsidR="00732569" w:rsidRPr="00B108F4">
        <w:rPr>
          <w:rFonts w:ascii="Times New Roman" w:hAnsi="Times New Roman"/>
          <w:szCs w:val="24"/>
          <w:lang w:val="sr-Latn-CS"/>
        </w:rPr>
        <w:t xml:space="preserve"> </w:t>
      </w:r>
      <w:r w:rsidR="00B61EF7">
        <w:rPr>
          <w:rFonts w:ascii="Times New Roman" w:hAnsi="Times New Roman"/>
          <w:szCs w:val="24"/>
          <w:lang w:val="sr-Latn-CS"/>
        </w:rPr>
        <w:t>р</w:t>
      </w:r>
      <w:r>
        <w:rPr>
          <w:rFonts w:ascii="Times New Roman" w:hAnsi="Times New Roman"/>
          <w:szCs w:val="24"/>
          <w:lang w:val="sr-Latn-CS"/>
        </w:rPr>
        <w:t>е</w:t>
      </w:r>
      <w:r w:rsidR="00B61EF7">
        <w:rPr>
          <w:rFonts w:ascii="Times New Roman" w:hAnsi="Times New Roman"/>
          <w:szCs w:val="24"/>
          <w:lang w:val="sr-Latn-CS"/>
        </w:rPr>
        <w:t>онир</w:t>
      </w:r>
      <w:r>
        <w:rPr>
          <w:rFonts w:ascii="Times New Roman" w:hAnsi="Times New Roman"/>
          <w:szCs w:val="24"/>
          <w:lang w:val="sr-Latn-CS"/>
        </w:rPr>
        <w:t>а</w:t>
      </w:r>
      <w:r w:rsidR="001019E7">
        <w:rPr>
          <w:rFonts w:ascii="Times New Roman" w:hAnsi="Times New Roman"/>
          <w:szCs w:val="24"/>
          <w:lang w:val="sr-Latn-CS"/>
        </w:rPr>
        <w:t>њ</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о</w:t>
      </w:r>
      <w:r>
        <w:rPr>
          <w:rFonts w:ascii="Times New Roman" w:hAnsi="Times New Roman"/>
          <w:szCs w:val="24"/>
          <w:lang w:val="sr-Latn-CS"/>
        </w:rPr>
        <w:t>д</w:t>
      </w:r>
      <w:r w:rsidR="00B61EF7">
        <w:rPr>
          <w:rFonts w:ascii="Times New Roman" w:hAnsi="Times New Roman"/>
          <w:szCs w:val="24"/>
          <w:lang w:val="sr-Latn-CS"/>
        </w:rPr>
        <w:t>носно</w:t>
      </w:r>
      <w:r w:rsidR="00732569" w:rsidRPr="00B108F4">
        <w:rPr>
          <w:rFonts w:ascii="Times New Roman" w:hAnsi="Times New Roman"/>
          <w:szCs w:val="24"/>
          <w:lang w:val="sr-Latn-CS"/>
        </w:rPr>
        <w:t xml:space="preserve"> </w:t>
      </w:r>
      <w:r w:rsidR="00B61EF7">
        <w:rPr>
          <w:rFonts w:ascii="Times New Roman" w:hAnsi="Times New Roman"/>
          <w:szCs w:val="24"/>
          <w:lang w:val="sr-Latn-CS"/>
        </w:rPr>
        <w:t>р</w:t>
      </w:r>
      <w:r>
        <w:rPr>
          <w:rFonts w:ascii="Times New Roman" w:hAnsi="Times New Roman"/>
          <w:szCs w:val="24"/>
          <w:lang w:val="sr-Latn-CS"/>
        </w:rPr>
        <w:t>е</w:t>
      </w:r>
      <w:r w:rsidR="00B61EF7">
        <w:rPr>
          <w:rFonts w:ascii="Times New Roman" w:hAnsi="Times New Roman"/>
          <w:szCs w:val="24"/>
          <w:lang w:val="sr-Latn-CS"/>
        </w:rPr>
        <w:t>онир</w:t>
      </w:r>
      <w:r>
        <w:rPr>
          <w:rFonts w:ascii="Times New Roman" w:hAnsi="Times New Roman"/>
          <w:szCs w:val="24"/>
          <w:lang w:val="sr-Latn-CS"/>
        </w:rPr>
        <w:t>а</w:t>
      </w:r>
      <w:r w:rsidR="001019E7">
        <w:rPr>
          <w:rFonts w:ascii="Times New Roman" w:hAnsi="Times New Roman"/>
          <w:szCs w:val="24"/>
          <w:lang w:val="sr-Latn-CS"/>
        </w:rPr>
        <w:t>њ</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по</w:t>
      </w:r>
      <w:r>
        <w:rPr>
          <w:rFonts w:ascii="Times New Roman" w:hAnsi="Times New Roman"/>
          <w:szCs w:val="24"/>
          <w:lang w:val="sr-Latn-CS"/>
        </w:rPr>
        <w:t>в</w:t>
      </w:r>
      <w:r w:rsidR="00B61EF7">
        <w:rPr>
          <w:rFonts w:ascii="Times New Roman" w:hAnsi="Times New Roman"/>
          <w:szCs w:val="24"/>
          <w:lang w:val="sr-Latn-CS"/>
        </w:rPr>
        <w:t>ршин</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по</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а</w:t>
      </w:r>
      <w:r w:rsidR="00B61EF7">
        <w:rPr>
          <w:rFonts w:ascii="Times New Roman" w:hAnsi="Times New Roman"/>
          <w:szCs w:val="24"/>
          <w:lang w:val="sr-Latn-CS"/>
        </w:rPr>
        <w:t>м</w:t>
      </w:r>
      <w:r>
        <w:rPr>
          <w:rFonts w:ascii="Times New Roman" w:hAnsi="Times New Roman"/>
          <w:szCs w:val="24"/>
          <w:lang w:val="sr-Latn-CS"/>
        </w:rPr>
        <w:t>е</w:t>
      </w:r>
      <w:r w:rsidR="00B61EF7">
        <w:rPr>
          <w:rFonts w:ascii="Times New Roman" w:hAnsi="Times New Roman"/>
          <w:szCs w:val="24"/>
          <w:lang w:val="sr-Latn-CS"/>
        </w:rPr>
        <w:t>ни</w:t>
      </w:r>
      <w:r w:rsidR="00732569" w:rsidRPr="00B108F4">
        <w:rPr>
          <w:rFonts w:ascii="Times New Roman" w:hAnsi="Times New Roman"/>
          <w:szCs w:val="24"/>
          <w:lang w:val="sr-Latn-CS"/>
        </w:rPr>
        <w:t>.</w:t>
      </w:r>
    </w:p>
    <w:p w:rsidR="00732569" w:rsidRPr="00B108F4" w:rsidRDefault="00AB5EAB" w:rsidP="00B5350C">
      <w:pPr>
        <w:ind w:firstLine="567"/>
        <w:rPr>
          <w:szCs w:val="24"/>
          <w:lang w:val="sr-Latn-CS"/>
        </w:rPr>
      </w:pPr>
      <w:r>
        <w:rPr>
          <w:szCs w:val="24"/>
          <w:lang w:val="sr-Latn-CS"/>
        </w:rPr>
        <w:t>Иа</w:t>
      </w:r>
      <w:r w:rsidR="00B61EF7">
        <w:rPr>
          <w:szCs w:val="24"/>
          <w:lang w:val="sr-Latn-CS"/>
        </w:rPr>
        <w:t>ко</w:t>
      </w:r>
      <w:r w:rsidR="00732569" w:rsidRPr="00B108F4">
        <w:rPr>
          <w:szCs w:val="24"/>
          <w:lang w:val="sr-Latn-CS"/>
        </w:rPr>
        <w:t xml:space="preserve"> </w:t>
      </w:r>
      <w:r w:rsidR="00B61EF7">
        <w:rPr>
          <w:szCs w:val="24"/>
          <w:lang w:val="sr-Latn-CS"/>
        </w:rPr>
        <w:t>су</w:t>
      </w:r>
      <w:r w:rsidR="00732569" w:rsidRPr="00B108F4">
        <w:rPr>
          <w:szCs w:val="24"/>
          <w:lang w:val="sr-Latn-CS"/>
        </w:rPr>
        <w:t xml:space="preserve"> </w:t>
      </w:r>
      <w:r>
        <w:rPr>
          <w:szCs w:val="24"/>
          <w:lang w:val="sr-Latn-CS"/>
        </w:rPr>
        <w:t>б</w:t>
      </w:r>
      <w:r w:rsidR="00B61EF7">
        <w:rPr>
          <w:szCs w:val="24"/>
          <w:lang w:val="sr-Latn-CS"/>
        </w:rPr>
        <w:t>ројн</w:t>
      </w:r>
      <w:r>
        <w:rPr>
          <w:szCs w:val="24"/>
          <w:lang w:val="sr-Latn-CS"/>
        </w:rPr>
        <w:t>е</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Pr>
          <w:szCs w:val="24"/>
          <w:lang w:val="sr-Latn-CS"/>
        </w:rPr>
        <w:t>в</w:t>
      </w:r>
      <w:r w:rsidR="00B61EF7">
        <w:rPr>
          <w:szCs w:val="24"/>
          <w:lang w:val="sr-Latn-CS"/>
        </w:rPr>
        <w:t>рло</w:t>
      </w:r>
      <w:r w:rsidR="00732569" w:rsidRPr="00B108F4">
        <w:rPr>
          <w:szCs w:val="24"/>
          <w:lang w:val="sr-Latn-CS"/>
        </w:rPr>
        <w:t xml:space="preserve"> </w:t>
      </w:r>
      <w:r w:rsidR="00B61EF7">
        <w:rPr>
          <w:szCs w:val="24"/>
          <w:lang w:val="sr-Latn-CS"/>
        </w:rPr>
        <w:t>р</w:t>
      </w:r>
      <w:r>
        <w:rPr>
          <w:szCs w:val="24"/>
          <w:lang w:val="sr-Latn-CS"/>
        </w:rPr>
        <w:t>а</w:t>
      </w:r>
      <w:r w:rsidR="00B61EF7">
        <w:rPr>
          <w:szCs w:val="24"/>
          <w:lang w:val="sr-Latn-CS"/>
        </w:rPr>
        <w:t>зличит</w:t>
      </w:r>
      <w:r>
        <w:rPr>
          <w:szCs w:val="24"/>
          <w:lang w:val="sr-Latn-CS"/>
        </w:rPr>
        <w:t>е</w:t>
      </w:r>
      <w:r w:rsidR="00732569" w:rsidRPr="00B108F4">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е</w:t>
      </w:r>
      <w:r w:rsidR="00732569" w:rsidRPr="00B108F4">
        <w:rPr>
          <w:szCs w:val="24"/>
          <w:lang w:val="sr-Latn-CS"/>
        </w:rPr>
        <w:t xml:space="preserve"> </w:t>
      </w:r>
      <w:r w:rsidR="00B61EF7">
        <w:rPr>
          <w:szCs w:val="24"/>
          <w:lang w:val="sr-Latn-CS"/>
        </w:rPr>
        <w:t>функциј</w:t>
      </w:r>
      <w:r>
        <w:rPr>
          <w:szCs w:val="24"/>
          <w:lang w:val="sr-Latn-CS"/>
        </w:rPr>
        <w:t>е</w:t>
      </w:r>
      <w:r w:rsidR="00732569" w:rsidRPr="00B108F4">
        <w:rPr>
          <w:szCs w:val="24"/>
          <w:lang w:val="sr-Latn-CS"/>
        </w:rPr>
        <w:t xml:space="preserve"> </w:t>
      </w:r>
      <w:r w:rsidR="00B61EF7">
        <w:rPr>
          <w:szCs w:val="24"/>
          <w:lang w:val="sr-Latn-CS"/>
        </w:rPr>
        <w:t>шум</w:t>
      </w:r>
      <w:r>
        <w:rPr>
          <w:szCs w:val="24"/>
          <w:lang w:val="sr-Latn-CS"/>
        </w:rPr>
        <w:t>а</w:t>
      </w:r>
      <w:r w:rsidR="00732569" w:rsidRPr="00B108F4">
        <w:rPr>
          <w:szCs w:val="24"/>
          <w:lang w:val="sr-Latn-CS"/>
        </w:rPr>
        <w:t xml:space="preserve"> </w:t>
      </w:r>
      <w:r w:rsidR="00B61EF7">
        <w:rPr>
          <w:szCs w:val="24"/>
          <w:lang w:val="sr-Latn-CS"/>
        </w:rPr>
        <w:t>с</w:t>
      </w:r>
      <w:r>
        <w:rPr>
          <w:szCs w:val="24"/>
          <w:lang w:val="sr-Latn-CS"/>
        </w:rPr>
        <w:t>е</w:t>
      </w:r>
      <w:r w:rsidR="00732569" w:rsidRPr="00B108F4">
        <w:rPr>
          <w:szCs w:val="24"/>
          <w:lang w:val="sr-Latn-CS"/>
        </w:rPr>
        <w:t xml:space="preserve"> </w:t>
      </w:r>
      <w:r w:rsidR="00B61EF7">
        <w:rPr>
          <w:szCs w:val="24"/>
          <w:lang w:val="sr-Latn-CS"/>
        </w:rPr>
        <w:t>ип</w:t>
      </w:r>
      <w:r>
        <w:rPr>
          <w:szCs w:val="24"/>
          <w:lang w:val="sr-Latn-CS"/>
        </w:rPr>
        <w:t>а</w:t>
      </w:r>
      <w:r w:rsidR="00B61EF7">
        <w:rPr>
          <w:szCs w:val="24"/>
          <w:lang w:val="sr-Latn-CS"/>
        </w:rPr>
        <w:t>к</w:t>
      </w:r>
      <w:r w:rsidR="00732569" w:rsidRPr="00B108F4">
        <w:rPr>
          <w:szCs w:val="24"/>
          <w:lang w:val="sr-Latn-CS"/>
        </w:rPr>
        <w:t xml:space="preserve"> </w:t>
      </w:r>
      <w:r w:rsidR="00B61EF7">
        <w:rPr>
          <w:szCs w:val="24"/>
          <w:lang w:val="sr-Latn-CS"/>
        </w:rPr>
        <w:t>мо</w:t>
      </w:r>
      <w:r>
        <w:rPr>
          <w:szCs w:val="24"/>
          <w:lang w:val="sr-Latn-CS"/>
        </w:rPr>
        <w:t>г</w:t>
      </w:r>
      <w:r w:rsidR="00B61EF7">
        <w:rPr>
          <w:szCs w:val="24"/>
          <w:lang w:val="sr-Latn-CS"/>
        </w:rPr>
        <w:t>у</w:t>
      </w:r>
      <w:r w:rsidR="00732569" w:rsidRPr="00B108F4">
        <w:rPr>
          <w:szCs w:val="24"/>
          <w:lang w:val="sr-Latn-CS"/>
        </w:rPr>
        <w:t xml:space="preserve"> </w:t>
      </w:r>
      <w:r w:rsidR="00B61EF7">
        <w:rPr>
          <w:szCs w:val="24"/>
          <w:lang w:val="sr-Latn-CS"/>
        </w:rPr>
        <w:t>с</w:t>
      </w:r>
      <w:r>
        <w:rPr>
          <w:szCs w:val="24"/>
          <w:lang w:val="sr-Latn-CS"/>
        </w:rPr>
        <w:t>в</w:t>
      </w:r>
      <w:r w:rsidR="00B61EF7">
        <w:rPr>
          <w:szCs w:val="24"/>
          <w:lang w:val="sr-Latn-CS"/>
        </w:rPr>
        <w:t>рст</w:t>
      </w:r>
      <w:r>
        <w:rPr>
          <w:szCs w:val="24"/>
          <w:lang w:val="sr-Latn-CS"/>
        </w:rPr>
        <w:t>а</w:t>
      </w:r>
      <w:r w:rsidR="00B61EF7">
        <w:rPr>
          <w:szCs w:val="24"/>
          <w:lang w:val="sr-Latn-CS"/>
        </w:rPr>
        <w:t>ти</w:t>
      </w:r>
      <w:r w:rsidR="00732569" w:rsidRPr="00B108F4">
        <w:rPr>
          <w:szCs w:val="24"/>
          <w:lang w:val="sr-Latn-CS"/>
        </w:rPr>
        <w:t xml:space="preserve"> </w:t>
      </w:r>
      <w:r w:rsidR="00B61EF7">
        <w:rPr>
          <w:szCs w:val="24"/>
          <w:lang w:val="sr-Latn-CS"/>
        </w:rPr>
        <w:t>у</w:t>
      </w:r>
      <w:r w:rsidR="00732569" w:rsidRPr="00B108F4">
        <w:rPr>
          <w:szCs w:val="24"/>
          <w:lang w:val="sr-Latn-CS"/>
        </w:rPr>
        <w:t xml:space="preserve"> </w:t>
      </w:r>
      <w:r w:rsidR="00B61EF7">
        <w:rPr>
          <w:szCs w:val="24"/>
          <w:lang w:val="sr-Latn-CS"/>
        </w:rPr>
        <w:t>три</w:t>
      </w:r>
      <w:r w:rsidR="00732569" w:rsidRPr="00B108F4">
        <w:rPr>
          <w:szCs w:val="24"/>
          <w:lang w:val="sr-Latn-CS"/>
        </w:rPr>
        <w:t xml:space="preserve"> </w:t>
      </w:r>
      <w:r>
        <w:rPr>
          <w:szCs w:val="24"/>
          <w:lang w:val="sr-Latn-CS"/>
        </w:rPr>
        <w:t>г</w:t>
      </w:r>
      <w:r w:rsidR="00B61EF7">
        <w:rPr>
          <w:szCs w:val="24"/>
          <w:lang w:val="sr-Latn-CS"/>
        </w:rPr>
        <w:t>руп</w:t>
      </w:r>
      <w:r>
        <w:rPr>
          <w:szCs w:val="24"/>
          <w:lang w:val="sr-Latn-CS"/>
        </w:rPr>
        <w:t>е</w:t>
      </w:r>
      <w:r w:rsidR="00732569" w:rsidRPr="00B108F4">
        <w:rPr>
          <w:szCs w:val="24"/>
          <w:lang w:val="sr-Latn-CS"/>
        </w:rPr>
        <w:t xml:space="preserve"> (</w:t>
      </w:r>
      <w:r w:rsidR="00B61EF7">
        <w:rPr>
          <w:szCs w:val="24"/>
          <w:lang w:val="sr-Latn-CS"/>
        </w:rPr>
        <w:t>компл</w:t>
      </w:r>
      <w:r>
        <w:rPr>
          <w:szCs w:val="24"/>
          <w:lang w:val="sr-Latn-CS"/>
        </w:rPr>
        <w:t>е</w:t>
      </w:r>
      <w:r w:rsidR="00B61EF7">
        <w:rPr>
          <w:szCs w:val="24"/>
          <w:lang w:val="sr-Latn-CS"/>
        </w:rPr>
        <w:t>кс</w:t>
      </w:r>
      <w:r>
        <w:rPr>
          <w:szCs w:val="24"/>
          <w:lang w:val="sr-Latn-CS"/>
        </w:rPr>
        <w:t>а</w:t>
      </w:r>
      <w:r w:rsidR="00732569" w:rsidRPr="00B108F4">
        <w:rPr>
          <w:szCs w:val="24"/>
          <w:lang w:val="sr-Latn-CS"/>
        </w:rPr>
        <w:t>):</w:t>
      </w:r>
    </w:p>
    <w:p w:rsidR="00732569" w:rsidRPr="00B108F4" w:rsidRDefault="00AB5EAB" w:rsidP="0050384B">
      <w:pPr>
        <w:numPr>
          <w:ilvl w:val="0"/>
          <w:numId w:val="18"/>
        </w:numPr>
        <w:ind w:firstLine="567"/>
        <w:rPr>
          <w:szCs w:val="24"/>
          <w:lang w:val="sr-Latn-CS"/>
        </w:rPr>
      </w:pPr>
      <w:r>
        <w:rPr>
          <w:szCs w:val="24"/>
          <w:lang w:val="sr-Latn-CS"/>
        </w:rPr>
        <w:t>г</w:t>
      </w:r>
      <w:r w:rsidR="00B61EF7">
        <w:rPr>
          <w:szCs w:val="24"/>
          <w:lang w:val="sr-Latn-CS"/>
        </w:rPr>
        <w:t>руп</w:t>
      </w:r>
      <w:r>
        <w:rPr>
          <w:szCs w:val="24"/>
          <w:lang w:val="sr-Latn-CS"/>
        </w:rPr>
        <w:t>а</w:t>
      </w:r>
      <w:r w:rsidR="00732569" w:rsidRPr="00B108F4">
        <w:rPr>
          <w:szCs w:val="24"/>
          <w:lang w:val="sr-Latn-CS"/>
        </w:rPr>
        <w:t xml:space="preserve"> (</w:t>
      </w:r>
      <w:r w:rsidR="00B61EF7">
        <w:rPr>
          <w:szCs w:val="24"/>
          <w:lang w:val="sr-Latn-CS"/>
        </w:rPr>
        <w:t>компл</w:t>
      </w:r>
      <w:r>
        <w:rPr>
          <w:szCs w:val="24"/>
          <w:lang w:val="sr-Latn-CS"/>
        </w:rPr>
        <w:t>е</w:t>
      </w:r>
      <w:r w:rsidR="00B61EF7">
        <w:rPr>
          <w:szCs w:val="24"/>
          <w:lang w:val="sr-Latn-CS"/>
        </w:rPr>
        <w:t>кс</w:t>
      </w:r>
      <w:r w:rsidR="00732569" w:rsidRPr="00B108F4">
        <w:rPr>
          <w:szCs w:val="24"/>
          <w:lang w:val="sr-Latn-CS"/>
        </w:rPr>
        <w:t xml:space="preserve">) </w:t>
      </w:r>
      <w:r w:rsidR="00B61EF7">
        <w:rPr>
          <w:szCs w:val="24"/>
          <w:lang w:val="sr-Latn-CS"/>
        </w:rPr>
        <w:t>з</w:t>
      </w:r>
      <w:r>
        <w:rPr>
          <w:szCs w:val="24"/>
          <w:lang w:val="sr-Latn-CS"/>
        </w:rPr>
        <w:t>а</w:t>
      </w:r>
      <w:r w:rsidR="00B61EF7">
        <w:rPr>
          <w:szCs w:val="24"/>
          <w:lang w:val="sr-Latn-CS"/>
        </w:rPr>
        <w:t>штитних</w:t>
      </w:r>
      <w:r w:rsidR="00732569" w:rsidRPr="00B108F4">
        <w:rPr>
          <w:szCs w:val="24"/>
          <w:lang w:val="sr-Latn-CS"/>
        </w:rPr>
        <w:t xml:space="preserve"> </w:t>
      </w:r>
      <w:r w:rsidR="00B61EF7">
        <w:rPr>
          <w:szCs w:val="24"/>
          <w:lang w:val="sr-Latn-CS"/>
        </w:rPr>
        <w:t>функциј</w:t>
      </w:r>
      <w:r>
        <w:rPr>
          <w:szCs w:val="24"/>
          <w:lang w:val="sr-Latn-CS"/>
        </w:rPr>
        <w:t>а</w:t>
      </w:r>
      <w:r w:rsidR="00732569" w:rsidRPr="00B108F4">
        <w:rPr>
          <w:szCs w:val="24"/>
          <w:lang w:val="sr-Latn-CS"/>
        </w:rPr>
        <w:t>;</w:t>
      </w:r>
    </w:p>
    <w:p w:rsidR="00732569" w:rsidRPr="00B108F4" w:rsidRDefault="00AB5EAB" w:rsidP="0050384B">
      <w:pPr>
        <w:numPr>
          <w:ilvl w:val="0"/>
          <w:numId w:val="18"/>
        </w:numPr>
        <w:ind w:firstLine="567"/>
        <w:rPr>
          <w:szCs w:val="24"/>
          <w:lang w:val="sr-Latn-CS"/>
        </w:rPr>
      </w:pPr>
      <w:r>
        <w:rPr>
          <w:szCs w:val="24"/>
          <w:lang w:val="sr-Latn-CS"/>
        </w:rPr>
        <w:t>г</w:t>
      </w:r>
      <w:r w:rsidR="00B61EF7">
        <w:rPr>
          <w:szCs w:val="24"/>
          <w:lang w:val="sr-Latn-CS"/>
        </w:rPr>
        <w:t>руп</w:t>
      </w:r>
      <w:r>
        <w:rPr>
          <w:szCs w:val="24"/>
          <w:lang w:val="sr-Latn-CS"/>
        </w:rPr>
        <w:t>а</w:t>
      </w:r>
      <w:r w:rsidR="00732569" w:rsidRPr="00B108F4">
        <w:rPr>
          <w:szCs w:val="24"/>
          <w:lang w:val="sr-Latn-CS"/>
        </w:rPr>
        <w:t xml:space="preserve"> (</w:t>
      </w:r>
      <w:r w:rsidR="00B61EF7">
        <w:rPr>
          <w:szCs w:val="24"/>
          <w:lang w:val="sr-Latn-CS"/>
        </w:rPr>
        <w:t>компл</w:t>
      </w:r>
      <w:r>
        <w:rPr>
          <w:szCs w:val="24"/>
          <w:lang w:val="sr-Latn-CS"/>
        </w:rPr>
        <w:t>е</w:t>
      </w:r>
      <w:r w:rsidR="00B61EF7">
        <w:rPr>
          <w:szCs w:val="24"/>
          <w:lang w:val="sr-Latn-CS"/>
        </w:rPr>
        <w:t>кс</w:t>
      </w:r>
      <w:r w:rsidR="00732569" w:rsidRPr="00B108F4">
        <w:rPr>
          <w:szCs w:val="24"/>
          <w:lang w:val="sr-Latn-CS"/>
        </w:rPr>
        <w:t xml:space="preserve">) </w:t>
      </w:r>
      <w:r w:rsidR="00B61EF7">
        <w:rPr>
          <w:szCs w:val="24"/>
          <w:lang w:val="sr-Latn-CS"/>
        </w:rPr>
        <w:t>социј</w:t>
      </w:r>
      <w:r>
        <w:rPr>
          <w:szCs w:val="24"/>
          <w:lang w:val="sr-Latn-CS"/>
        </w:rPr>
        <w:t>а</w:t>
      </w:r>
      <w:r w:rsidR="00B61EF7">
        <w:rPr>
          <w:szCs w:val="24"/>
          <w:lang w:val="sr-Latn-CS"/>
        </w:rPr>
        <w:t>лних</w:t>
      </w:r>
      <w:r w:rsidR="00732569" w:rsidRPr="00B108F4">
        <w:rPr>
          <w:szCs w:val="24"/>
          <w:lang w:val="sr-Latn-CS"/>
        </w:rPr>
        <w:t xml:space="preserve"> </w:t>
      </w:r>
      <w:r w:rsidR="00B61EF7">
        <w:rPr>
          <w:szCs w:val="24"/>
          <w:lang w:val="sr-Latn-CS"/>
        </w:rPr>
        <w:t>функциј</w:t>
      </w:r>
      <w:r>
        <w:rPr>
          <w:szCs w:val="24"/>
          <w:lang w:val="sr-Latn-CS"/>
        </w:rPr>
        <w:t>а</w:t>
      </w:r>
      <w:r w:rsidR="00732569" w:rsidRPr="00B108F4">
        <w:rPr>
          <w:szCs w:val="24"/>
          <w:lang w:val="sr-Latn-CS"/>
        </w:rPr>
        <w:t>;</w:t>
      </w:r>
    </w:p>
    <w:p w:rsidR="00732569" w:rsidRPr="00B108F4" w:rsidRDefault="00AB5EAB" w:rsidP="0050384B">
      <w:pPr>
        <w:numPr>
          <w:ilvl w:val="0"/>
          <w:numId w:val="18"/>
        </w:numPr>
        <w:ind w:firstLine="567"/>
        <w:rPr>
          <w:szCs w:val="24"/>
          <w:lang w:val="sr-Latn-CS"/>
        </w:rPr>
      </w:pPr>
      <w:r>
        <w:rPr>
          <w:szCs w:val="24"/>
          <w:lang w:val="sr-Latn-CS"/>
        </w:rPr>
        <w:t>г</w:t>
      </w:r>
      <w:r w:rsidR="00B61EF7">
        <w:rPr>
          <w:szCs w:val="24"/>
          <w:lang w:val="sr-Latn-CS"/>
        </w:rPr>
        <w:t>руп</w:t>
      </w:r>
      <w:r>
        <w:rPr>
          <w:szCs w:val="24"/>
          <w:lang w:val="sr-Latn-CS"/>
        </w:rPr>
        <w:t>а</w:t>
      </w:r>
      <w:r w:rsidR="00732569" w:rsidRPr="00B108F4">
        <w:rPr>
          <w:szCs w:val="24"/>
          <w:lang w:val="sr-Latn-CS"/>
        </w:rPr>
        <w:t xml:space="preserve"> (</w:t>
      </w:r>
      <w:r w:rsidR="00B61EF7">
        <w:rPr>
          <w:szCs w:val="24"/>
          <w:lang w:val="sr-Latn-CS"/>
        </w:rPr>
        <w:t>компл</w:t>
      </w:r>
      <w:r>
        <w:rPr>
          <w:szCs w:val="24"/>
          <w:lang w:val="sr-Latn-CS"/>
        </w:rPr>
        <w:t>е</w:t>
      </w:r>
      <w:r w:rsidR="00B61EF7">
        <w:rPr>
          <w:szCs w:val="24"/>
          <w:lang w:val="sr-Latn-CS"/>
        </w:rPr>
        <w:t>кс</w:t>
      </w:r>
      <w:r w:rsidR="00732569" w:rsidRPr="00B108F4">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них</w:t>
      </w:r>
      <w:r w:rsidR="00732569" w:rsidRPr="00B108F4">
        <w:rPr>
          <w:szCs w:val="24"/>
          <w:lang w:val="sr-Latn-CS"/>
        </w:rPr>
        <w:t xml:space="preserve"> </w:t>
      </w:r>
      <w:r w:rsidR="00B61EF7">
        <w:rPr>
          <w:szCs w:val="24"/>
          <w:lang w:val="sr-Latn-CS"/>
        </w:rPr>
        <w:t>функциј</w:t>
      </w:r>
      <w:r>
        <w:rPr>
          <w:szCs w:val="24"/>
          <w:lang w:val="sr-Latn-CS"/>
        </w:rPr>
        <w:t>а</w:t>
      </w:r>
      <w:r w:rsidR="00732569" w:rsidRPr="00B108F4">
        <w:rPr>
          <w:szCs w:val="24"/>
          <w:lang w:val="sr-Latn-CS"/>
        </w:rPr>
        <w:t>.</w:t>
      </w:r>
    </w:p>
    <w:p w:rsidR="00732569" w:rsidRPr="00B108F4" w:rsidRDefault="00AB5EAB" w:rsidP="00B5350C">
      <w:pPr>
        <w:ind w:firstLine="567"/>
        <w:rPr>
          <w:szCs w:val="24"/>
          <w:lang w:val="sr-Latn-CS"/>
        </w:rPr>
      </w:pPr>
      <w:r>
        <w:rPr>
          <w:szCs w:val="24"/>
          <w:lang w:val="sr-Latn-CS"/>
        </w:rPr>
        <w:t>За</w:t>
      </w:r>
      <w:r w:rsidR="00732569" w:rsidRPr="00B108F4">
        <w:rPr>
          <w:szCs w:val="24"/>
          <w:lang w:val="sr-Latn-CS"/>
        </w:rPr>
        <w:t xml:space="preserve"> </w:t>
      </w:r>
      <w:r w:rsidR="00B61EF7">
        <w:rPr>
          <w:szCs w:val="24"/>
          <w:lang w:val="sr-Latn-CS"/>
        </w:rPr>
        <w:t>с</w:t>
      </w:r>
      <w:r>
        <w:rPr>
          <w:szCs w:val="24"/>
          <w:lang w:val="sr-Latn-CS"/>
        </w:rPr>
        <w:t>ва</w:t>
      </w:r>
      <w:r w:rsidR="00B61EF7">
        <w:rPr>
          <w:szCs w:val="24"/>
          <w:lang w:val="sr-Latn-CS"/>
        </w:rPr>
        <w:t>ку</w:t>
      </w:r>
      <w:r w:rsidR="00732569" w:rsidRPr="00B108F4">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нску</w:t>
      </w:r>
      <w:r w:rsidR="00732569" w:rsidRPr="00B108F4">
        <w:rPr>
          <w:szCs w:val="24"/>
          <w:lang w:val="sr-Latn-CS"/>
        </w:rPr>
        <w:t xml:space="preserve"> </w:t>
      </w:r>
      <w:r w:rsidR="00B61EF7">
        <w:rPr>
          <w:szCs w:val="24"/>
          <w:lang w:val="sr-Latn-CS"/>
        </w:rPr>
        <w:t>ц</w:t>
      </w:r>
      <w:r>
        <w:rPr>
          <w:szCs w:val="24"/>
          <w:lang w:val="sr-Latn-CS"/>
        </w:rPr>
        <w:t>е</w:t>
      </w:r>
      <w:r w:rsidR="00B61EF7">
        <w:rPr>
          <w:szCs w:val="24"/>
          <w:lang w:val="sr-Latn-CS"/>
        </w:rPr>
        <w:t>лину</w:t>
      </w:r>
      <w:r w:rsidR="00732569" w:rsidRPr="00B108F4">
        <w:rPr>
          <w:szCs w:val="24"/>
          <w:lang w:val="sr-Latn-CS"/>
        </w:rPr>
        <w:t xml:space="preserve"> </w:t>
      </w:r>
      <w:r w:rsidR="00B61EF7">
        <w:rPr>
          <w:szCs w:val="24"/>
          <w:lang w:val="sr-Latn-CS"/>
        </w:rPr>
        <w:t>у</w:t>
      </w:r>
      <w:r w:rsidR="00732569" w:rsidRPr="00B108F4">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732569" w:rsidRPr="00B108F4">
        <w:rPr>
          <w:szCs w:val="24"/>
          <w:lang w:val="sr-Latn-CS"/>
        </w:rPr>
        <w:t xml:space="preserve"> </w:t>
      </w:r>
      <w:r w:rsidR="00B61EF7">
        <w:rPr>
          <w:szCs w:val="24"/>
          <w:lang w:val="sr-Latn-CS"/>
        </w:rPr>
        <w:t>шумско</w:t>
      </w:r>
      <w:r>
        <w:rPr>
          <w:szCs w:val="24"/>
          <w:lang w:val="sr-Latn-CS"/>
        </w:rPr>
        <w:t>г</w:t>
      </w:r>
      <w:r w:rsidR="00732569" w:rsidRPr="00B108F4">
        <w:rPr>
          <w:szCs w:val="24"/>
          <w:lang w:val="sr-Latn-CS"/>
        </w:rPr>
        <w:t xml:space="preserve"> </w:t>
      </w:r>
      <w:r w:rsidR="00B61EF7">
        <w:rPr>
          <w:szCs w:val="24"/>
          <w:lang w:val="sr-Latn-CS"/>
        </w:rPr>
        <w:t>по</w:t>
      </w:r>
      <w:r>
        <w:rPr>
          <w:szCs w:val="24"/>
          <w:lang w:val="sr-Latn-CS"/>
        </w:rPr>
        <w:t>д</w:t>
      </w:r>
      <w:r w:rsidR="00B61EF7">
        <w:rPr>
          <w:szCs w:val="24"/>
          <w:lang w:val="sr-Latn-CS"/>
        </w:rPr>
        <w:t>ручј</w:t>
      </w:r>
      <w:r>
        <w:rPr>
          <w:szCs w:val="24"/>
          <w:lang w:val="sr-Latn-CS"/>
        </w:rPr>
        <w:t>а</w:t>
      </w:r>
      <w:r w:rsidR="00732569" w:rsidRPr="00B108F4">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ју</w:t>
      </w:r>
      <w:r w:rsidR="00732569" w:rsidRPr="00B108F4">
        <w:rPr>
          <w:szCs w:val="24"/>
          <w:lang w:val="sr-Latn-CS"/>
        </w:rPr>
        <w:t xml:space="preserve"> </w:t>
      </w:r>
      <w:r w:rsidR="00B61EF7">
        <w:rPr>
          <w:szCs w:val="24"/>
          <w:lang w:val="sr-Latn-CS"/>
        </w:rPr>
        <w:t>с</w:t>
      </w:r>
      <w:r>
        <w:rPr>
          <w:szCs w:val="24"/>
          <w:lang w:val="sr-Latn-CS"/>
        </w:rPr>
        <w:t>е</w:t>
      </w:r>
      <w:r w:rsidR="00732569" w:rsidRPr="00B108F4">
        <w:rPr>
          <w:szCs w:val="24"/>
          <w:lang w:val="sr-Latn-CS"/>
        </w:rPr>
        <w:t xml:space="preserve">, </w:t>
      </w:r>
      <w:r w:rsidR="00B61EF7">
        <w:rPr>
          <w:szCs w:val="24"/>
          <w:lang w:val="sr-Latn-CS"/>
        </w:rPr>
        <w:t>з</w:t>
      </w:r>
      <w:r>
        <w:rPr>
          <w:szCs w:val="24"/>
          <w:lang w:val="sr-Latn-CS"/>
        </w:rPr>
        <w:t>ав</w:t>
      </w:r>
      <w:r w:rsidR="00B61EF7">
        <w:rPr>
          <w:szCs w:val="24"/>
          <w:lang w:val="sr-Latn-CS"/>
        </w:rPr>
        <w:t>исно</w:t>
      </w:r>
      <w:r w:rsidR="00732569" w:rsidRPr="00B108F4">
        <w:rPr>
          <w:szCs w:val="24"/>
          <w:lang w:val="sr-Latn-CS"/>
        </w:rPr>
        <w:t xml:space="preserve"> </w:t>
      </w:r>
      <w:r w:rsidR="00B61EF7">
        <w:rPr>
          <w:szCs w:val="24"/>
          <w:lang w:val="sr-Latn-CS"/>
        </w:rPr>
        <w:t>о</w:t>
      </w:r>
      <w:r>
        <w:rPr>
          <w:szCs w:val="24"/>
          <w:lang w:val="sr-Latn-CS"/>
        </w:rPr>
        <w:t>д</w:t>
      </w:r>
      <w:r w:rsidR="00732569" w:rsidRPr="00B108F4">
        <w:rPr>
          <w:szCs w:val="24"/>
          <w:lang w:val="sr-Latn-CS"/>
        </w:rPr>
        <w:t xml:space="preserve"> </w:t>
      </w:r>
      <w:r w:rsidR="00B61EF7">
        <w:rPr>
          <w:szCs w:val="24"/>
          <w:lang w:val="sr-Latn-CS"/>
        </w:rPr>
        <w:t>ст</w:t>
      </w:r>
      <w:r>
        <w:rPr>
          <w:szCs w:val="24"/>
          <w:lang w:val="sr-Latn-CS"/>
        </w:rPr>
        <w:t>а</w:t>
      </w:r>
      <w:r w:rsidR="00B61EF7">
        <w:rPr>
          <w:szCs w:val="24"/>
          <w:lang w:val="sr-Latn-CS"/>
        </w:rPr>
        <w:t>нишних</w:t>
      </w:r>
      <w:r w:rsidR="00732569" w:rsidRPr="00B108F4">
        <w:rPr>
          <w:szCs w:val="24"/>
          <w:lang w:val="sr-Latn-CS"/>
        </w:rPr>
        <w:t xml:space="preserve"> </w:t>
      </w:r>
      <w:r w:rsidR="00B61EF7">
        <w:rPr>
          <w:szCs w:val="24"/>
          <w:lang w:val="sr-Latn-CS"/>
        </w:rPr>
        <w:t>усло</w:t>
      </w:r>
      <w:r>
        <w:rPr>
          <w:szCs w:val="24"/>
          <w:lang w:val="sr-Latn-CS"/>
        </w:rPr>
        <w:t>ва</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B108F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732569" w:rsidRPr="00B108F4">
        <w:rPr>
          <w:szCs w:val="24"/>
          <w:lang w:val="sr-Latn-CS"/>
        </w:rPr>
        <w:t xml:space="preserve">, </w:t>
      </w:r>
      <w:r w:rsidR="00B61EF7">
        <w:rPr>
          <w:szCs w:val="24"/>
          <w:lang w:val="sr-Latn-CS"/>
        </w:rPr>
        <w:t>о</w:t>
      </w:r>
      <w:r>
        <w:rPr>
          <w:szCs w:val="24"/>
          <w:lang w:val="sr-Latn-CS"/>
        </w:rPr>
        <w:t>дг</w:t>
      </w:r>
      <w:r w:rsidR="00B61EF7">
        <w:rPr>
          <w:szCs w:val="24"/>
          <w:lang w:val="sr-Latn-CS"/>
        </w:rPr>
        <w:t>о</w:t>
      </w:r>
      <w:r>
        <w:rPr>
          <w:szCs w:val="24"/>
          <w:lang w:val="sr-Latn-CS"/>
        </w:rPr>
        <w:t>ва</w:t>
      </w:r>
      <w:r w:rsidR="00B61EF7">
        <w:rPr>
          <w:szCs w:val="24"/>
          <w:lang w:val="sr-Latn-CS"/>
        </w:rPr>
        <w:t>р</w:t>
      </w:r>
      <w:r>
        <w:rPr>
          <w:szCs w:val="24"/>
          <w:lang w:val="sr-Latn-CS"/>
        </w:rPr>
        <w:t>а</w:t>
      </w:r>
      <w:r w:rsidR="00B61EF7">
        <w:rPr>
          <w:szCs w:val="24"/>
          <w:lang w:val="sr-Latn-CS"/>
        </w:rPr>
        <w:t>јући</w:t>
      </w:r>
      <w:r w:rsidR="00732569" w:rsidRPr="00B108F4">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е</w:t>
      </w:r>
      <w:r w:rsidR="00732569" w:rsidRPr="00B108F4">
        <w:rPr>
          <w:szCs w:val="24"/>
          <w:lang w:val="sr-Latn-CS"/>
        </w:rPr>
        <w:t xml:space="preserve"> </w:t>
      </w:r>
      <w:r>
        <w:rPr>
          <w:szCs w:val="24"/>
          <w:lang w:val="sr-Latn-CS"/>
        </w:rPr>
        <w:t>б</w:t>
      </w:r>
      <w:r w:rsidR="00B61EF7">
        <w:rPr>
          <w:szCs w:val="24"/>
          <w:lang w:val="sr-Latn-CS"/>
        </w:rPr>
        <w:t>у</w:t>
      </w:r>
      <w:r>
        <w:rPr>
          <w:szCs w:val="24"/>
          <w:lang w:val="sr-Latn-CS"/>
        </w:rPr>
        <w:t>д</w:t>
      </w:r>
      <w:r w:rsidR="00B61EF7">
        <w:rPr>
          <w:szCs w:val="24"/>
          <w:lang w:val="sr-Latn-CS"/>
        </w:rPr>
        <w:t>ућ</w:t>
      </w:r>
      <w:r>
        <w:rPr>
          <w:szCs w:val="24"/>
          <w:lang w:val="sr-Latn-CS"/>
        </w:rPr>
        <w:t>ег</w:t>
      </w:r>
      <w:r w:rsidR="00732569" w:rsidRPr="00B108F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732569" w:rsidRPr="00B108F4">
        <w:rPr>
          <w:szCs w:val="24"/>
          <w:lang w:val="sr-Latn-CS"/>
        </w:rPr>
        <w:t xml:space="preserve"> </w:t>
      </w:r>
      <w:r w:rsidR="00B61EF7">
        <w:rPr>
          <w:szCs w:val="24"/>
          <w:lang w:val="sr-Latn-CS"/>
        </w:rPr>
        <w:t>који</w:t>
      </w:r>
      <w:r w:rsidR="00732569" w:rsidRPr="00B108F4">
        <w:rPr>
          <w:szCs w:val="24"/>
          <w:lang w:val="sr-Latn-CS"/>
        </w:rPr>
        <w:t xml:space="preserve"> </w:t>
      </w:r>
      <w:r w:rsidR="00B61EF7">
        <w:rPr>
          <w:szCs w:val="24"/>
          <w:lang w:val="sr-Latn-CS"/>
        </w:rPr>
        <w:t>тр</w:t>
      </w:r>
      <w:r>
        <w:rPr>
          <w:szCs w:val="24"/>
          <w:lang w:val="sr-Latn-CS"/>
        </w:rPr>
        <w:t>еба</w:t>
      </w:r>
      <w:r w:rsidR="00732569" w:rsidRPr="00B108F4">
        <w:rPr>
          <w:szCs w:val="24"/>
          <w:lang w:val="sr-Latn-CS"/>
        </w:rPr>
        <w:t xml:space="preserve"> </w:t>
      </w:r>
      <w:r>
        <w:rPr>
          <w:szCs w:val="24"/>
          <w:lang w:val="sr-Latn-CS"/>
        </w:rPr>
        <w:t>да</w:t>
      </w:r>
      <w:r w:rsidR="00732569" w:rsidRPr="00B108F4">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беде</w:t>
      </w:r>
      <w:r w:rsidR="00732569" w:rsidRPr="00B108F4">
        <w:rPr>
          <w:szCs w:val="24"/>
          <w:lang w:val="sr-Latn-CS"/>
        </w:rPr>
        <w:t xml:space="preserve"> </w:t>
      </w:r>
      <w:r w:rsidR="00B61EF7">
        <w:rPr>
          <w:szCs w:val="24"/>
          <w:lang w:val="sr-Latn-CS"/>
        </w:rPr>
        <w:t>пр</w:t>
      </w:r>
      <w:r>
        <w:rPr>
          <w:szCs w:val="24"/>
          <w:lang w:val="sr-Latn-CS"/>
        </w:rPr>
        <w:t>ев</w:t>
      </w:r>
      <w:r w:rsidR="00B61EF7">
        <w:rPr>
          <w:szCs w:val="24"/>
          <w:lang w:val="sr-Latn-CS"/>
        </w:rPr>
        <w:t>о</w:t>
      </w:r>
      <w:r>
        <w:rPr>
          <w:szCs w:val="24"/>
          <w:lang w:val="sr-Latn-CS"/>
        </w:rPr>
        <w:t>ђе</w:t>
      </w:r>
      <w:r w:rsidR="001019E7">
        <w:rPr>
          <w:szCs w:val="24"/>
          <w:lang w:val="sr-Latn-CS"/>
        </w:rPr>
        <w:t>њ</w:t>
      </w:r>
      <w:r>
        <w:rPr>
          <w:szCs w:val="24"/>
          <w:lang w:val="sr-Latn-CS"/>
        </w:rPr>
        <w:t>е</w:t>
      </w:r>
      <w:r w:rsidR="00732569" w:rsidRPr="00B108F4">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732569" w:rsidRPr="00B108F4">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B108F4">
        <w:rPr>
          <w:szCs w:val="24"/>
          <w:lang w:val="sr-Latn-CS"/>
        </w:rPr>
        <w:t xml:space="preserve"> </w:t>
      </w:r>
      <w:r w:rsidR="00B61EF7">
        <w:rPr>
          <w:szCs w:val="24"/>
          <w:lang w:val="sr-Latn-CS"/>
        </w:rPr>
        <w:t>к</w:t>
      </w:r>
      <w:r>
        <w:rPr>
          <w:szCs w:val="24"/>
          <w:lang w:val="sr-Latn-CS"/>
        </w:rPr>
        <w:t>а</w:t>
      </w:r>
      <w:r w:rsidR="00732569" w:rsidRPr="00B108F4">
        <w:rPr>
          <w:szCs w:val="24"/>
          <w:lang w:val="sr-Latn-CS"/>
        </w:rPr>
        <w:t xml:space="preserve"> </w:t>
      </w:r>
      <w:r w:rsidR="00B61EF7">
        <w:rPr>
          <w:szCs w:val="24"/>
          <w:lang w:val="sr-Latn-CS"/>
        </w:rPr>
        <w:t>оптим</w:t>
      </w:r>
      <w:r>
        <w:rPr>
          <w:szCs w:val="24"/>
          <w:lang w:val="sr-Latn-CS"/>
        </w:rPr>
        <w:t>а</w:t>
      </w:r>
      <w:r w:rsidR="00B61EF7">
        <w:rPr>
          <w:szCs w:val="24"/>
          <w:lang w:val="sr-Latn-CS"/>
        </w:rPr>
        <w:t>лном</w:t>
      </w:r>
      <w:r w:rsidR="00732569" w:rsidRPr="00B108F4">
        <w:rPr>
          <w:szCs w:val="24"/>
          <w:lang w:val="sr-Latn-CS"/>
        </w:rPr>
        <w:t xml:space="preserve"> (</w:t>
      </w:r>
      <w:r w:rsidR="00B61EF7">
        <w:rPr>
          <w:szCs w:val="24"/>
          <w:lang w:val="sr-Latn-CS"/>
        </w:rPr>
        <w:t>функцион</w:t>
      </w:r>
      <w:r>
        <w:rPr>
          <w:szCs w:val="24"/>
          <w:lang w:val="sr-Latn-CS"/>
        </w:rPr>
        <w:t>а</w:t>
      </w:r>
      <w:r w:rsidR="00B61EF7">
        <w:rPr>
          <w:szCs w:val="24"/>
          <w:lang w:val="sr-Latn-CS"/>
        </w:rPr>
        <w:t>лном</w:t>
      </w:r>
      <w:r w:rsidR="00732569" w:rsidRPr="00B108F4">
        <w:rPr>
          <w:szCs w:val="24"/>
          <w:lang w:val="sr-Latn-CS"/>
        </w:rPr>
        <w:t xml:space="preserve">) </w:t>
      </w:r>
      <w:r w:rsidR="00B61EF7">
        <w:rPr>
          <w:szCs w:val="24"/>
          <w:lang w:val="sr-Latn-CS"/>
        </w:rPr>
        <w:t>ст</w:t>
      </w:r>
      <w:r>
        <w:rPr>
          <w:szCs w:val="24"/>
          <w:lang w:val="sr-Latn-CS"/>
        </w:rPr>
        <w:t>а</w:t>
      </w:r>
      <w:r w:rsidR="001019E7">
        <w:rPr>
          <w:szCs w:val="24"/>
          <w:lang w:val="sr-Latn-CS"/>
        </w:rPr>
        <w:t>њ</w:t>
      </w:r>
      <w:r w:rsidR="00B61EF7">
        <w:rPr>
          <w:szCs w:val="24"/>
          <w:lang w:val="sr-Latn-CS"/>
        </w:rPr>
        <w:t>у</w:t>
      </w:r>
      <w:r w:rsidR="00732569" w:rsidRPr="00B108F4">
        <w:rPr>
          <w:szCs w:val="24"/>
          <w:lang w:val="sr-Latn-CS"/>
        </w:rPr>
        <w:t xml:space="preserve"> </w:t>
      </w:r>
      <w:r w:rsidR="00B61EF7">
        <w:rPr>
          <w:szCs w:val="24"/>
          <w:lang w:val="sr-Latn-CS"/>
        </w:rPr>
        <w:t>шум</w:t>
      </w:r>
      <w:r>
        <w:rPr>
          <w:szCs w:val="24"/>
          <w:lang w:val="sr-Latn-CS"/>
        </w:rPr>
        <w:t>а</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шумских</w:t>
      </w:r>
      <w:r w:rsidR="00732569" w:rsidRPr="00B108F4">
        <w:rPr>
          <w:szCs w:val="24"/>
          <w:lang w:val="sr-Latn-CS"/>
        </w:rPr>
        <w:t xml:space="preserve"> </w:t>
      </w:r>
      <w:r w:rsidR="00B61EF7">
        <w:rPr>
          <w:szCs w:val="24"/>
          <w:lang w:val="sr-Latn-CS"/>
        </w:rPr>
        <w:t>ст</w:t>
      </w:r>
      <w:r>
        <w:rPr>
          <w:szCs w:val="24"/>
          <w:lang w:val="sr-Latn-CS"/>
        </w:rPr>
        <w:t>а</w:t>
      </w:r>
      <w:r w:rsidR="00B61EF7">
        <w:rPr>
          <w:szCs w:val="24"/>
          <w:lang w:val="sr-Latn-CS"/>
        </w:rPr>
        <w:t>ништ</w:t>
      </w:r>
      <w:r>
        <w:rPr>
          <w:szCs w:val="24"/>
          <w:lang w:val="sr-Latn-CS"/>
        </w:rPr>
        <w:t>а</w:t>
      </w:r>
      <w:r w:rsidR="00732569" w:rsidRPr="00B108F4">
        <w:rPr>
          <w:szCs w:val="24"/>
          <w:lang w:val="sr-Latn-CS"/>
        </w:rPr>
        <w:t xml:space="preserve">) </w:t>
      </w:r>
      <w:r w:rsidR="00B61EF7">
        <w:rPr>
          <w:szCs w:val="24"/>
          <w:lang w:val="sr-Latn-CS"/>
        </w:rPr>
        <w:t>у</w:t>
      </w:r>
      <w:r w:rsidR="00732569" w:rsidRPr="00B108F4">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ед</w:t>
      </w:r>
      <w:r w:rsidR="00B61EF7">
        <w:rPr>
          <w:szCs w:val="24"/>
          <w:lang w:val="sr-Latn-CS"/>
        </w:rPr>
        <w:t>у</w:t>
      </w:r>
      <w:r w:rsidR="00732569" w:rsidRPr="00B108F4">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а</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просторно</w:t>
      </w:r>
      <w:r>
        <w:rPr>
          <w:szCs w:val="24"/>
          <w:lang w:val="sr-Latn-CS"/>
        </w:rPr>
        <w:t>г</w:t>
      </w:r>
      <w:r w:rsidR="00732569" w:rsidRPr="00B108F4">
        <w:rPr>
          <w:szCs w:val="24"/>
          <w:lang w:val="sr-Latn-CS"/>
        </w:rPr>
        <w:t xml:space="preserve"> </w:t>
      </w:r>
      <w:r w:rsidR="00B61EF7">
        <w:rPr>
          <w:szCs w:val="24"/>
          <w:lang w:val="sr-Latn-CS"/>
        </w:rPr>
        <w:t>р</w:t>
      </w:r>
      <w:r>
        <w:rPr>
          <w:szCs w:val="24"/>
          <w:lang w:val="sr-Latn-CS"/>
        </w:rPr>
        <w:t>а</w:t>
      </w:r>
      <w:r w:rsidR="00B61EF7">
        <w:rPr>
          <w:szCs w:val="24"/>
          <w:lang w:val="sr-Latn-CS"/>
        </w:rPr>
        <w:t>спор</w:t>
      </w:r>
      <w:r>
        <w:rPr>
          <w:szCs w:val="24"/>
          <w:lang w:val="sr-Latn-CS"/>
        </w:rPr>
        <w:t>еда</w:t>
      </w:r>
      <w:r w:rsidR="00732569" w:rsidRPr="00B108F4">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слих</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н</w:t>
      </w:r>
      <w:r>
        <w:rPr>
          <w:szCs w:val="24"/>
          <w:lang w:val="sr-Latn-CS"/>
        </w:rPr>
        <w:t>е</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слих</w:t>
      </w:r>
      <w:r w:rsidR="00732569" w:rsidRPr="00B108F4">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B108F4">
        <w:rPr>
          <w:szCs w:val="24"/>
          <w:lang w:val="sr-Latn-CS"/>
        </w:rPr>
        <w:t xml:space="preserve">, </w:t>
      </w:r>
      <w:r>
        <w:rPr>
          <w:szCs w:val="24"/>
          <w:lang w:val="sr-Latn-CS"/>
        </w:rPr>
        <w:t>в</w:t>
      </w:r>
      <w:r w:rsidR="00B61EF7">
        <w:rPr>
          <w:szCs w:val="24"/>
          <w:lang w:val="sr-Latn-CS"/>
        </w:rPr>
        <w:t>рст</w:t>
      </w:r>
      <w:r>
        <w:rPr>
          <w:szCs w:val="24"/>
          <w:lang w:val="sr-Latn-CS"/>
        </w:rPr>
        <w:t>а</w:t>
      </w:r>
      <w:r w:rsidR="00732569" w:rsidRPr="00B108F4">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унутр</w:t>
      </w:r>
      <w:r>
        <w:rPr>
          <w:szCs w:val="24"/>
          <w:lang w:val="sr-Latn-CS"/>
        </w:rPr>
        <w:t>а</w:t>
      </w:r>
      <w:r w:rsidR="00B61EF7">
        <w:rPr>
          <w:szCs w:val="24"/>
          <w:lang w:val="sr-Latn-CS"/>
        </w:rPr>
        <w:t>ш</w:t>
      </w:r>
      <w:r w:rsidR="001019E7">
        <w:rPr>
          <w:szCs w:val="24"/>
          <w:lang w:val="sr-Latn-CS"/>
        </w:rPr>
        <w:t>њ</w:t>
      </w:r>
      <w:r>
        <w:rPr>
          <w:szCs w:val="24"/>
          <w:lang w:val="sr-Latn-CS"/>
        </w:rPr>
        <w:t>е</w:t>
      </w:r>
      <w:r w:rsidR="00732569" w:rsidRPr="00B108F4">
        <w:rPr>
          <w:szCs w:val="24"/>
          <w:lang w:val="sr-Latn-CS"/>
        </w:rPr>
        <w:t xml:space="preserve"> </w:t>
      </w:r>
      <w:r w:rsidR="00B61EF7">
        <w:rPr>
          <w:szCs w:val="24"/>
          <w:lang w:val="sr-Latn-CS"/>
        </w:rPr>
        <w:t>из</w:t>
      </w:r>
      <w:r>
        <w:rPr>
          <w:szCs w:val="24"/>
          <w:lang w:val="sr-Latn-CS"/>
        </w:rPr>
        <w:t>г</w:t>
      </w:r>
      <w:r w:rsidR="00B61EF7">
        <w:rPr>
          <w:szCs w:val="24"/>
          <w:lang w:val="sr-Latn-CS"/>
        </w:rPr>
        <w:t>р</w:t>
      </w:r>
      <w:r>
        <w:rPr>
          <w:szCs w:val="24"/>
          <w:lang w:val="sr-Latn-CS"/>
        </w:rPr>
        <w:t>ађе</w:t>
      </w:r>
      <w:r w:rsidR="00B61EF7">
        <w:rPr>
          <w:szCs w:val="24"/>
          <w:lang w:val="sr-Latn-CS"/>
        </w:rPr>
        <w:t>ности</w:t>
      </w:r>
      <w:r w:rsidR="00732569" w:rsidRPr="00B108F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732569" w:rsidRPr="00B108F4">
        <w:rPr>
          <w:szCs w:val="24"/>
          <w:lang w:val="sr-Latn-CS"/>
        </w:rPr>
        <w:t xml:space="preserve">, </w:t>
      </w:r>
      <w:r>
        <w:rPr>
          <w:szCs w:val="24"/>
          <w:lang w:val="sr-Latn-CS"/>
        </w:rPr>
        <w:t>д</w:t>
      </w:r>
      <w:r w:rsidR="00B61EF7">
        <w:rPr>
          <w:szCs w:val="24"/>
          <w:lang w:val="sr-Latn-CS"/>
        </w:rPr>
        <w:t>ужин</w:t>
      </w:r>
      <w:r>
        <w:rPr>
          <w:szCs w:val="24"/>
          <w:lang w:val="sr-Latn-CS"/>
        </w:rPr>
        <w:t>е</w:t>
      </w:r>
      <w:r w:rsidR="00732569" w:rsidRPr="00B108F4">
        <w:rPr>
          <w:szCs w:val="24"/>
          <w:lang w:val="sr-Latn-CS"/>
        </w:rPr>
        <w:t xml:space="preserve"> </w:t>
      </w:r>
      <w:r w:rsidR="00B61EF7">
        <w:rPr>
          <w:szCs w:val="24"/>
          <w:lang w:val="sr-Latn-CS"/>
        </w:rPr>
        <w:t>тр</w:t>
      </w:r>
      <w:r>
        <w:rPr>
          <w:szCs w:val="24"/>
          <w:lang w:val="sr-Latn-CS"/>
        </w:rPr>
        <w:t>а</w:t>
      </w:r>
      <w:r w:rsidR="00B61EF7">
        <w:rPr>
          <w:szCs w:val="24"/>
          <w:lang w:val="sr-Latn-CS"/>
        </w:rPr>
        <w:t>ј</w:t>
      </w:r>
      <w:r>
        <w:rPr>
          <w:szCs w:val="24"/>
          <w:lang w:val="sr-Latn-CS"/>
        </w:rPr>
        <w:t>а</w:t>
      </w:r>
      <w:r w:rsidR="001019E7">
        <w:rPr>
          <w:szCs w:val="24"/>
          <w:lang w:val="sr-Latn-CS"/>
        </w:rPr>
        <w:t>њ</w:t>
      </w:r>
      <w:r>
        <w:rPr>
          <w:szCs w:val="24"/>
          <w:lang w:val="sr-Latn-CS"/>
        </w:rPr>
        <w:t>а</w:t>
      </w:r>
      <w:r w:rsidR="00732569" w:rsidRPr="00B108F4">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но</w:t>
      </w:r>
      <w:r>
        <w:rPr>
          <w:szCs w:val="24"/>
          <w:lang w:val="sr-Latn-CS"/>
        </w:rPr>
        <w:t>г</w:t>
      </w:r>
      <w:r w:rsidR="00732569" w:rsidRPr="00B108F4">
        <w:rPr>
          <w:szCs w:val="24"/>
          <w:lang w:val="sr-Latn-CS"/>
        </w:rPr>
        <w:t xml:space="preserve"> </w:t>
      </w:r>
      <w:r w:rsidR="00B61EF7">
        <w:rPr>
          <w:szCs w:val="24"/>
          <w:lang w:val="sr-Latn-CS"/>
        </w:rPr>
        <w:t>проц</w:t>
      </w:r>
      <w:r>
        <w:rPr>
          <w:szCs w:val="24"/>
          <w:lang w:val="sr-Latn-CS"/>
        </w:rPr>
        <w:t>е</w:t>
      </w:r>
      <w:r w:rsidR="00B61EF7">
        <w:rPr>
          <w:szCs w:val="24"/>
          <w:lang w:val="sr-Latn-CS"/>
        </w:rPr>
        <w:t>с</w:t>
      </w:r>
      <w:r>
        <w:rPr>
          <w:szCs w:val="24"/>
          <w:lang w:val="sr-Latn-CS"/>
        </w:rPr>
        <w:t>а</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Pr>
          <w:szCs w:val="24"/>
          <w:lang w:val="sr-Latn-CS"/>
        </w:rPr>
        <w:t>д</w:t>
      </w:r>
      <w:r w:rsidR="00B61EF7">
        <w:rPr>
          <w:szCs w:val="24"/>
          <w:lang w:val="sr-Latn-CS"/>
        </w:rPr>
        <w:t>р</w:t>
      </w:r>
      <w:r w:rsidR="00732569" w:rsidRPr="00B108F4">
        <w:rPr>
          <w:szCs w:val="24"/>
          <w:lang w:val="sr-Latn-CS"/>
        </w:rPr>
        <w:t>.</w:t>
      </w:r>
    </w:p>
    <w:p w:rsidR="00732569" w:rsidRDefault="00AB5EAB" w:rsidP="00B5350C">
      <w:pPr>
        <w:ind w:firstLine="567"/>
        <w:rPr>
          <w:szCs w:val="24"/>
          <w:lang w:val="sr-Latn-CS"/>
        </w:rPr>
      </w:pPr>
      <w:r>
        <w:rPr>
          <w:szCs w:val="24"/>
          <w:lang w:val="sr-Latn-CS"/>
        </w:rPr>
        <w:t>С</w:t>
      </w:r>
      <w:r w:rsidR="00732569" w:rsidRPr="00B108F4">
        <w:rPr>
          <w:szCs w:val="24"/>
          <w:lang w:val="sr-Latn-CS"/>
        </w:rPr>
        <w:t xml:space="preserve"> </w:t>
      </w:r>
      <w:r w:rsidR="00B61EF7">
        <w:rPr>
          <w:szCs w:val="24"/>
          <w:lang w:val="sr-Latn-CS"/>
        </w:rPr>
        <w:t>о</w:t>
      </w:r>
      <w:r>
        <w:rPr>
          <w:szCs w:val="24"/>
          <w:lang w:val="sr-Latn-CS"/>
        </w:rPr>
        <w:t>б</w:t>
      </w:r>
      <w:r w:rsidR="00B61EF7">
        <w:rPr>
          <w:szCs w:val="24"/>
          <w:lang w:val="sr-Latn-CS"/>
        </w:rPr>
        <w:t>зиром</w:t>
      </w:r>
      <w:r w:rsidR="00732569" w:rsidRPr="00B108F4">
        <w:rPr>
          <w:szCs w:val="24"/>
          <w:lang w:val="sr-Latn-CS"/>
        </w:rPr>
        <w:t xml:space="preserve"> </w:t>
      </w:r>
      <w:r w:rsidR="00B61EF7">
        <w:rPr>
          <w:szCs w:val="24"/>
          <w:lang w:val="sr-Latn-CS"/>
        </w:rPr>
        <w:t>н</w:t>
      </w:r>
      <w:r>
        <w:rPr>
          <w:szCs w:val="24"/>
          <w:lang w:val="sr-Latn-CS"/>
        </w:rPr>
        <w:t>а</w:t>
      </w:r>
      <w:r w:rsidR="00732569" w:rsidRPr="00B108F4">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функциј</w:t>
      </w:r>
      <w:r>
        <w:rPr>
          <w:szCs w:val="24"/>
          <w:lang w:val="sr-Latn-CS"/>
        </w:rPr>
        <w:t>е</w:t>
      </w:r>
      <w:r w:rsidR="00732569" w:rsidRPr="00B108F4">
        <w:rPr>
          <w:szCs w:val="24"/>
          <w:lang w:val="sr-Latn-CS"/>
        </w:rPr>
        <w:t xml:space="preserve"> </w:t>
      </w:r>
      <w:r w:rsidR="00B61EF7">
        <w:rPr>
          <w:szCs w:val="24"/>
          <w:lang w:val="sr-Latn-CS"/>
        </w:rPr>
        <w:t>шум</w:t>
      </w:r>
      <w:r>
        <w:rPr>
          <w:szCs w:val="24"/>
          <w:lang w:val="sr-Latn-CS"/>
        </w:rPr>
        <w:t>а</w:t>
      </w:r>
      <w:r w:rsidR="00732569" w:rsidRPr="00B108F4">
        <w:rPr>
          <w:szCs w:val="24"/>
          <w:lang w:val="sr-Latn-CS"/>
        </w:rPr>
        <w:t xml:space="preserve"> </w:t>
      </w:r>
      <w:r>
        <w:rPr>
          <w:szCs w:val="24"/>
          <w:lang w:val="sr-Latn-CS"/>
        </w:rPr>
        <w:t>Севе</w:t>
      </w:r>
      <w:r w:rsidR="00B61EF7">
        <w:rPr>
          <w:szCs w:val="24"/>
          <w:lang w:val="sr-Latn-CS"/>
        </w:rPr>
        <w:t>рно</w:t>
      </w:r>
      <w:r>
        <w:rPr>
          <w:szCs w:val="24"/>
          <w:lang w:val="sr-Latn-CS"/>
        </w:rPr>
        <w:t>ба</w:t>
      </w:r>
      <w:r w:rsidR="00B61EF7">
        <w:rPr>
          <w:szCs w:val="24"/>
          <w:lang w:val="sr-Latn-CS"/>
        </w:rPr>
        <w:t>чко</w:t>
      </w:r>
      <w:r>
        <w:rPr>
          <w:szCs w:val="24"/>
          <w:lang w:val="sr-Latn-CS"/>
        </w:rPr>
        <w:t>г</w:t>
      </w:r>
      <w:r w:rsidR="00732569" w:rsidRPr="00B108F4">
        <w:rPr>
          <w:szCs w:val="24"/>
          <w:lang w:val="sr-Latn-CS"/>
        </w:rPr>
        <w:t xml:space="preserve"> </w:t>
      </w:r>
      <w:r w:rsidR="00B61EF7">
        <w:rPr>
          <w:szCs w:val="24"/>
          <w:lang w:val="sr-Latn-CS"/>
        </w:rPr>
        <w:t>шумско</w:t>
      </w:r>
      <w:r>
        <w:rPr>
          <w:szCs w:val="24"/>
          <w:lang w:val="sr-Latn-CS"/>
        </w:rPr>
        <w:t>г</w:t>
      </w:r>
      <w:r w:rsidR="00732569" w:rsidRPr="00B108F4">
        <w:rPr>
          <w:szCs w:val="24"/>
          <w:lang w:val="sr-Latn-CS"/>
        </w:rPr>
        <w:t xml:space="preserve"> </w:t>
      </w:r>
      <w:r w:rsidR="00B61EF7">
        <w:rPr>
          <w:szCs w:val="24"/>
          <w:lang w:val="sr-Latn-CS"/>
        </w:rPr>
        <w:t>по</w:t>
      </w:r>
      <w:r>
        <w:rPr>
          <w:szCs w:val="24"/>
          <w:lang w:val="sr-Latn-CS"/>
        </w:rPr>
        <w:t>д</w:t>
      </w:r>
      <w:r w:rsidR="00B61EF7">
        <w:rPr>
          <w:szCs w:val="24"/>
          <w:lang w:val="sr-Latn-CS"/>
        </w:rPr>
        <w:t>ручј</w:t>
      </w:r>
      <w:r>
        <w:rPr>
          <w:szCs w:val="24"/>
          <w:lang w:val="sr-Latn-CS"/>
        </w:rPr>
        <w:t>а</w:t>
      </w:r>
      <w:r w:rsidR="00732569" w:rsidRPr="00B108F4">
        <w:rPr>
          <w:szCs w:val="24"/>
          <w:lang w:val="sr-Latn-CS"/>
        </w:rPr>
        <w:t xml:space="preserve">, </w:t>
      </w:r>
      <w:r w:rsidR="00B61EF7">
        <w:rPr>
          <w:szCs w:val="24"/>
          <w:lang w:val="sr-Latn-CS"/>
        </w:rPr>
        <w:t>ст</w:t>
      </w:r>
      <w:r>
        <w:rPr>
          <w:szCs w:val="24"/>
          <w:lang w:val="sr-Latn-CS"/>
        </w:rPr>
        <w:t>а</w:t>
      </w:r>
      <w:r w:rsidR="00B61EF7">
        <w:rPr>
          <w:szCs w:val="24"/>
          <w:lang w:val="sr-Latn-CS"/>
        </w:rPr>
        <w:t>нишн</w:t>
      </w:r>
      <w:r>
        <w:rPr>
          <w:szCs w:val="24"/>
          <w:lang w:val="sr-Latn-CS"/>
        </w:rPr>
        <w:t>е</w:t>
      </w:r>
      <w:r w:rsidR="00732569" w:rsidRPr="00B108F4">
        <w:rPr>
          <w:szCs w:val="24"/>
          <w:lang w:val="sr-Latn-CS"/>
        </w:rPr>
        <w:t xml:space="preserve"> </w:t>
      </w:r>
      <w:r w:rsidR="00B61EF7">
        <w:rPr>
          <w:szCs w:val="24"/>
          <w:lang w:val="sr-Latn-CS"/>
        </w:rPr>
        <w:t>усло</w:t>
      </w:r>
      <w:r>
        <w:rPr>
          <w:szCs w:val="24"/>
          <w:lang w:val="sr-Latn-CS"/>
        </w:rPr>
        <w:t>ве</w:t>
      </w:r>
      <w:r w:rsidR="00732569" w:rsidRPr="00B108F4">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конц</w:t>
      </w:r>
      <w:r>
        <w:rPr>
          <w:szCs w:val="24"/>
          <w:lang w:val="sr-Latn-CS"/>
        </w:rPr>
        <w:t>е</w:t>
      </w:r>
      <w:r w:rsidR="00B61EF7">
        <w:rPr>
          <w:szCs w:val="24"/>
          <w:lang w:val="sr-Latn-CS"/>
        </w:rPr>
        <w:t>пциј</w:t>
      </w:r>
      <w:r>
        <w:rPr>
          <w:szCs w:val="24"/>
          <w:lang w:val="sr-Latn-CS"/>
        </w:rPr>
        <w:t>е</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опр</w:t>
      </w:r>
      <w:r>
        <w:rPr>
          <w:szCs w:val="24"/>
          <w:lang w:val="sr-Latn-CS"/>
        </w:rPr>
        <w:t>еде</w:t>
      </w:r>
      <w:r w:rsidR="001019E7">
        <w:rPr>
          <w:szCs w:val="24"/>
          <w:lang w:val="sr-Latn-CS"/>
        </w:rPr>
        <w:t>љ</w:t>
      </w:r>
      <w:r>
        <w:rPr>
          <w:szCs w:val="24"/>
          <w:lang w:val="sr-Latn-CS"/>
        </w:rPr>
        <w:t>е</w:t>
      </w:r>
      <w:r w:rsidR="001019E7">
        <w:rPr>
          <w:szCs w:val="24"/>
          <w:lang w:val="sr-Latn-CS"/>
        </w:rPr>
        <w:t>њ</w:t>
      </w:r>
      <w:r>
        <w:rPr>
          <w:szCs w:val="24"/>
          <w:lang w:val="sr-Latn-CS"/>
        </w:rPr>
        <w:t>а</w:t>
      </w:r>
      <w:r w:rsidR="00732569" w:rsidRPr="00B108F4">
        <w:rPr>
          <w:szCs w:val="24"/>
          <w:lang w:val="sr-Latn-CS"/>
        </w:rPr>
        <w:t xml:space="preserve"> </w:t>
      </w:r>
      <w:r w:rsidR="00B61EF7">
        <w:rPr>
          <w:szCs w:val="24"/>
          <w:lang w:val="sr-Latn-CS"/>
        </w:rPr>
        <w:t>у</w:t>
      </w:r>
      <w:r w:rsidR="00732569" w:rsidRPr="00B108F4">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ед</w:t>
      </w:r>
      <w:r w:rsidR="00B61EF7">
        <w:rPr>
          <w:szCs w:val="24"/>
          <w:lang w:val="sr-Latn-CS"/>
        </w:rPr>
        <w:t>у</w:t>
      </w:r>
      <w:r w:rsidR="00732569" w:rsidRPr="00B108F4">
        <w:rPr>
          <w:szCs w:val="24"/>
          <w:lang w:val="sr-Latn-CS"/>
        </w:rPr>
        <w:t xml:space="preserve"> </w:t>
      </w:r>
      <w:r>
        <w:rPr>
          <w:szCs w:val="24"/>
          <w:lang w:val="sr-Latn-CS"/>
        </w:rPr>
        <w:t>б</w:t>
      </w:r>
      <w:r w:rsidR="00B61EF7">
        <w:rPr>
          <w:szCs w:val="24"/>
          <w:lang w:val="sr-Latn-CS"/>
        </w:rPr>
        <w:t>у</w:t>
      </w:r>
      <w:r>
        <w:rPr>
          <w:szCs w:val="24"/>
          <w:lang w:val="sr-Latn-CS"/>
        </w:rPr>
        <w:t>д</w:t>
      </w:r>
      <w:r w:rsidR="00B61EF7">
        <w:rPr>
          <w:szCs w:val="24"/>
          <w:lang w:val="sr-Latn-CS"/>
        </w:rPr>
        <w:t>ућ</w:t>
      </w:r>
      <w:r>
        <w:rPr>
          <w:szCs w:val="24"/>
          <w:lang w:val="sr-Latn-CS"/>
        </w:rPr>
        <w:t>ег</w:t>
      </w:r>
      <w:r w:rsidR="00732569" w:rsidRPr="00B108F4">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ој</w:t>
      </w:r>
      <w:r>
        <w:rPr>
          <w:szCs w:val="24"/>
          <w:lang w:val="sr-Latn-CS"/>
        </w:rPr>
        <w:t>а</w:t>
      </w:r>
      <w:r w:rsidR="00732569" w:rsidRPr="00B108F4">
        <w:rPr>
          <w:szCs w:val="24"/>
          <w:lang w:val="sr-Latn-CS"/>
        </w:rPr>
        <w:t xml:space="preserve"> </w:t>
      </w:r>
      <w:r>
        <w:rPr>
          <w:szCs w:val="24"/>
          <w:lang w:val="sr-Latn-CS"/>
        </w:rPr>
        <w:t>Ш</w:t>
      </w:r>
      <w:r w:rsidR="00B61EF7">
        <w:rPr>
          <w:szCs w:val="24"/>
          <w:lang w:val="sr-Latn-CS"/>
        </w:rPr>
        <w:t>умско</w:t>
      </w:r>
      <w:r>
        <w:rPr>
          <w:szCs w:val="24"/>
          <w:lang w:val="sr-Latn-CS"/>
        </w:rPr>
        <w:t>г</w:t>
      </w:r>
      <w:r w:rsidR="00732569" w:rsidRPr="00B108F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инст</w:t>
      </w:r>
      <w:r>
        <w:rPr>
          <w:szCs w:val="24"/>
          <w:lang w:val="sr-Latn-CS"/>
        </w:rPr>
        <w:t>ва</w:t>
      </w:r>
      <w:r w:rsidR="00732569" w:rsidRPr="00B108F4">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но</w:t>
      </w:r>
      <w:r w:rsidR="00732569" w:rsidRPr="00B108F4">
        <w:rPr>
          <w:szCs w:val="24"/>
          <w:lang w:val="sr-Latn-CS"/>
        </w:rPr>
        <w:t xml:space="preserve"> </w:t>
      </w:r>
      <w:r w:rsidR="00B61EF7">
        <w:rPr>
          <w:szCs w:val="24"/>
          <w:lang w:val="sr-Latn-CS"/>
        </w:rPr>
        <w:t>ј</w:t>
      </w:r>
      <w:r>
        <w:rPr>
          <w:szCs w:val="24"/>
          <w:lang w:val="sr-Latn-CS"/>
        </w:rPr>
        <w:t>е</w:t>
      </w:r>
      <w:r w:rsidR="00732569" w:rsidRPr="00B108F4">
        <w:rPr>
          <w:szCs w:val="24"/>
          <w:lang w:val="sr-Latn-CS"/>
        </w:rPr>
        <w:t xml:space="preserve"> </w:t>
      </w:r>
      <w:r>
        <w:rPr>
          <w:szCs w:val="24"/>
          <w:lang w:val="sr-Latn-CS"/>
        </w:rPr>
        <w:t>г</w:t>
      </w:r>
      <w:r w:rsidR="00B61EF7">
        <w:rPr>
          <w:szCs w:val="24"/>
          <w:lang w:val="sr-Latn-CS"/>
        </w:rPr>
        <w:t>ло</w:t>
      </w:r>
      <w:r>
        <w:rPr>
          <w:szCs w:val="24"/>
          <w:lang w:val="sr-Latn-CS"/>
        </w:rPr>
        <w:t>ба</w:t>
      </w:r>
      <w:r w:rsidR="00B61EF7">
        <w:rPr>
          <w:szCs w:val="24"/>
          <w:lang w:val="sr-Latn-CS"/>
        </w:rPr>
        <w:t>лно</w:t>
      </w:r>
      <w:r w:rsidR="00732569" w:rsidRPr="00B108F4">
        <w:rPr>
          <w:szCs w:val="24"/>
          <w:lang w:val="sr-Latn-CS"/>
        </w:rPr>
        <w:t xml:space="preserve"> </w:t>
      </w:r>
      <w:r w:rsidR="00B61EF7">
        <w:rPr>
          <w:szCs w:val="24"/>
          <w:lang w:val="sr-Latn-CS"/>
        </w:rPr>
        <w:t>р</w:t>
      </w:r>
      <w:r>
        <w:rPr>
          <w:szCs w:val="24"/>
          <w:lang w:val="sr-Latn-CS"/>
        </w:rPr>
        <w:t>е</w:t>
      </w:r>
      <w:r w:rsidR="00B61EF7">
        <w:rPr>
          <w:szCs w:val="24"/>
          <w:lang w:val="sr-Latn-CS"/>
        </w:rPr>
        <w:t>онир</w:t>
      </w:r>
      <w:r>
        <w:rPr>
          <w:szCs w:val="24"/>
          <w:lang w:val="sr-Latn-CS"/>
        </w:rPr>
        <w:t>а</w:t>
      </w:r>
      <w:r w:rsidR="001019E7">
        <w:rPr>
          <w:szCs w:val="24"/>
          <w:lang w:val="sr-Latn-CS"/>
        </w:rPr>
        <w:t>њ</w:t>
      </w:r>
      <w:r>
        <w:rPr>
          <w:szCs w:val="24"/>
          <w:lang w:val="sr-Latn-CS"/>
        </w:rPr>
        <w:t>е</w:t>
      </w:r>
      <w:r w:rsidR="00732569" w:rsidRPr="00B108F4">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B108F4">
        <w:rPr>
          <w:szCs w:val="24"/>
          <w:lang w:val="sr-Latn-CS"/>
        </w:rPr>
        <w:t xml:space="preserve"> </w:t>
      </w:r>
      <w:r w:rsidR="00B61EF7">
        <w:rPr>
          <w:szCs w:val="24"/>
          <w:lang w:val="sr-Latn-CS"/>
        </w:rPr>
        <w:t>по</w:t>
      </w:r>
      <w:r w:rsidR="00732569" w:rsidRPr="00B108F4">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ни</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формир</w:t>
      </w:r>
      <w:r>
        <w:rPr>
          <w:szCs w:val="24"/>
          <w:lang w:val="sr-Latn-CS"/>
        </w:rPr>
        <w:t>а</w:t>
      </w:r>
      <w:r w:rsidR="00B61EF7">
        <w:rPr>
          <w:szCs w:val="24"/>
          <w:lang w:val="sr-Latn-CS"/>
        </w:rPr>
        <w:t>но</w:t>
      </w:r>
      <w:r w:rsidR="00732569" w:rsidRPr="00B108F4">
        <w:rPr>
          <w:szCs w:val="24"/>
          <w:lang w:val="sr-Latn-CS"/>
        </w:rPr>
        <w:t xml:space="preserve"> </w:t>
      </w:r>
      <w:r>
        <w:rPr>
          <w:szCs w:val="24"/>
          <w:lang w:val="sr-Latn-CS"/>
        </w:rPr>
        <w:t>де</w:t>
      </w:r>
      <w:r w:rsidR="00B61EF7">
        <w:rPr>
          <w:szCs w:val="24"/>
          <w:lang w:val="sr-Latn-CS"/>
        </w:rPr>
        <w:t>с</w:t>
      </w:r>
      <w:r>
        <w:rPr>
          <w:szCs w:val="24"/>
          <w:lang w:val="sr-Latn-CS"/>
        </w:rPr>
        <w:t>е</w:t>
      </w:r>
      <w:r w:rsidR="00B61EF7">
        <w:rPr>
          <w:szCs w:val="24"/>
          <w:lang w:val="sr-Latn-CS"/>
        </w:rPr>
        <w:t>т</w:t>
      </w:r>
      <w:r>
        <w:rPr>
          <w:szCs w:val="24"/>
          <w:lang w:val="sr-Latn-CS"/>
        </w:rPr>
        <w:t>а</w:t>
      </w:r>
      <w:r w:rsidR="00B61EF7">
        <w:rPr>
          <w:szCs w:val="24"/>
          <w:lang w:val="sr-Latn-CS"/>
        </w:rPr>
        <w:t>к</w:t>
      </w:r>
      <w:r w:rsidR="00732569" w:rsidRPr="00B108F4">
        <w:rPr>
          <w:szCs w:val="24"/>
          <w:lang w:val="sr-Latn-CS"/>
        </w:rPr>
        <w:t xml:space="preserve"> </w:t>
      </w:r>
      <w:r w:rsidR="00B61EF7">
        <w:rPr>
          <w:szCs w:val="24"/>
          <w:lang w:val="sr-Latn-CS"/>
        </w:rPr>
        <w:t>р</w:t>
      </w:r>
      <w:r>
        <w:rPr>
          <w:szCs w:val="24"/>
          <w:lang w:val="sr-Latn-CS"/>
        </w:rPr>
        <w:t>а</w:t>
      </w:r>
      <w:r w:rsidR="00B61EF7">
        <w:rPr>
          <w:szCs w:val="24"/>
          <w:lang w:val="sr-Latn-CS"/>
        </w:rPr>
        <w:t>зличитих</w:t>
      </w:r>
      <w:r w:rsidR="00732569" w:rsidRPr="00B108F4">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нских</w:t>
      </w:r>
      <w:r w:rsidR="00732569" w:rsidRPr="00B108F4">
        <w:rPr>
          <w:szCs w:val="24"/>
          <w:lang w:val="sr-Latn-CS"/>
        </w:rPr>
        <w:t xml:space="preserve"> </w:t>
      </w:r>
      <w:r w:rsidR="00B61EF7">
        <w:rPr>
          <w:szCs w:val="24"/>
          <w:lang w:val="sr-Latn-CS"/>
        </w:rPr>
        <w:t>ц</w:t>
      </w:r>
      <w:r>
        <w:rPr>
          <w:szCs w:val="24"/>
          <w:lang w:val="sr-Latn-CS"/>
        </w:rPr>
        <w:t>е</w:t>
      </w:r>
      <w:r w:rsidR="00B61EF7">
        <w:rPr>
          <w:szCs w:val="24"/>
          <w:lang w:val="sr-Latn-CS"/>
        </w:rPr>
        <w:t>лин</w:t>
      </w:r>
      <w:r>
        <w:rPr>
          <w:szCs w:val="24"/>
          <w:lang w:val="sr-Latn-CS"/>
        </w:rPr>
        <w:t>а</w:t>
      </w:r>
      <w:r w:rsidR="00732569" w:rsidRPr="00B108F4">
        <w:rPr>
          <w:szCs w:val="24"/>
          <w:lang w:val="sr-Latn-CS"/>
        </w:rPr>
        <w:t>.</w:t>
      </w:r>
    </w:p>
    <w:p w:rsidR="00732569" w:rsidRPr="00ED3512" w:rsidRDefault="000C4E63" w:rsidP="00B5350C">
      <w:pPr>
        <w:pStyle w:val="Heading2"/>
        <w:rPr>
          <w:noProof/>
          <w:szCs w:val="24"/>
          <w:lang w:val="sr-Latn-CS"/>
        </w:rPr>
      </w:pPr>
      <w:bookmarkStart w:id="296" w:name="_Toc329146584"/>
      <w:bookmarkStart w:id="297" w:name="_Toc329328322"/>
      <w:bookmarkStart w:id="298" w:name="_Toc410988314"/>
      <w:bookmarkStart w:id="299" w:name="_Toc478456477"/>
      <w:bookmarkStart w:id="300" w:name="_Toc503785410"/>
      <w:bookmarkStart w:id="301" w:name="_Toc503785986"/>
      <w:bookmarkStart w:id="302" w:name="_Toc503786516"/>
      <w:bookmarkStart w:id="303" w:name="_Toc503787387"/>
      <w:bookmarkStart w:id="304" w:name="_Toc535232834"/>
      <w:bookmarkStart w:id="305" w:name="_Toc71885755"/>
      <w:r>
        <w:rPr>
          <w:noProof/>
          <w:szCs w:val="24"/>
          <w:lang w:val="sr-Latn-CS"/>
        </w:rPr>
        <w:t>3.</w:t>
      </w:r>
      <w:r w:rsidR="00732569" w:rsidRPr="00ED3512">
        <w:rPr>
          <w:noProof/>
          <w:szCs w:val="24"/>
          <w:lang w:val="sr-Latn-CS"/>
        </w:rPr>
        <w:t xml:space="preserve">2. </w:t>
      </w:r>
      <w:r w:rsidR="00AB5EAB">
        <w:rPr>
          <w:noProof/>
          <w:szCs w:val="24"/>
        </w:rPr>
        <w:t>Ф</w:t>
      </w:r>
      <w:r w:rsidR="00B61EF7">
        <w:rPr>
          <w:noProof/>
          <w:szCs w:val="24"/>
        </w:rPr>
        <w:t>ункциј</w:t>
      </w:r>
      <w:r w:rsidR="00AB5EAB">
        <w:rPr>
          <w:noProof/>
          <w:szCs w:val="24"/>
        </w:rPr>
        <w:t>е</w:t>
      </w:r>
      <w:r w:rsidR="00732569" w:rsidRPr="00ED3512">
        <w:rPr>
          <w:noProof/>
          <w:szCs w:val="24"/>
          <w:lang w:val="sr-Latn-CS"/>
        </w:rPr>
        <w:t xml:space="preserve"> </w:t>
      </w:r>
      <w:r w:rsidR="00B61EF7">
        <w:rPr>
          <w:noProof/>
          <w:szCs w:val="24"/>
          <w:lang w:val="sr-Latn-CS"/>
        </w:rPr>
        <w:t>ш</w:t>
      </w:r>
      <w:r w:rsidR="00B61EF7">
        <w:rPr>
          <w:noProof/>
          <w:szCs w:val="24"/>
        </w:rPr>
        <w:t>ум</w:t>
      </w:r>
      <w:r w:rsidR="00AB5EAB">
        <w:rPr>
          <w:noProof/>
          <w:szCs w:val="24"/>
        </w:rPr>
        <w:t>а</w:t>
      </w:r>
      <w:r w:rsidR="00732569" w:rsidRPr="00ED3512">
        <w:rPr>
          <w:noProof/>
          <w:szCs w:val="24"/>
          <w:lang w:val="sr-Latn-CS"/>
        </w:rPr>
        <w:t xml:space="preserve"> </w:t>
      </w:r>
      <w:r w:rsidR="00B61EF7">
        <w:rPr>
          <w:noProof/>
          <w:szCs w:val="24"/>
        </w:rPr>
        <w:t>и</w:t>
      </w:r>
      <w:r w:rsidR="00732569" w:rsidRPr="00ED3512">
        <w:rPr>
          <w:noProof/>
          <w:szCs w:val="24"/>
          <w:lang w:val="sr-Latn-CS"/>
        </w:rPr>
        <w:t xml:space="preserve"> </w:t>
      </w:r>
      <w:r w:rsidR="00B61EF7">
        <w:rPr>
          <w:noProof/>
          <w:szCs w:val="24"/>
        </w:rPr>
        <w:t>н</w:t>
      </w:r>
      <w:r w:rsidR="00AB5EAB">
        <w:rPr>
          <w:noProof/>
          <w:szCs w:val="24"/>
        </w:rPr>
        <w:t>а</w:t>
      </w:r>
      <w:r w:rsidR="00B61EF7">
        <w:rPr>
          <w:noProof/>
          <w:szCs w:val="24"/>
        </w:rPr>
        <w:t>м</w:t>
      </w:r>
      <w:r w:rsidR="00AB5EAB">
        <w:rPr>
          <w:noProof/>
          <w:szCs w:val="24"/>
        </w:rPr>
        <w:t>е</w:t>
      </w:r>
      <w:r w:rsidR="00B61EF7">
        <w:rPr>
          <w:noProof/>
          <w:szCs w:val="24"/>
        </w:rPr>
        <w:t>н</w:t>
      </w:r>
      <w:r w:rsidR="00AB5EAB">
        <w:rPr>
          <w:noProof/>
          <w:szCs w:val="24"/>
        </w:rPr>
        <w:t>а</w:t>
      </w:r>
      <w:r w:rsidR="00732569" w:rsidRPr="00ED3512">
        <w:rPr>
          <w:noProof/>
          <w:szCs w:val="24"/>
          <w:lang w:val="sr-Latn-CS"/>
        </w:rPr>
        <w:t xml:space="preserve"> </w:t>
      </w:r>
      <w:r w:rsidR="00B61EF7">
        <w:rPr>
          <w:noProof/>
          <w:szCs w:val="24"/>
        </w:rPr>
        <w:t>по</w:t>
      </w:r>
      <w:r w:rsidR="00AB5EAB">
        <w:rPr>
          <w:noProof/>
          <w:szCs w:val="24"/>
        </w:rPr>
        <w:t>в</w:t>
      </w:r>
      <w:r w:rsidR="00B61EF7">
        <w:rPr>
          <w:noProof/>
          <w:szCs w:val="24"/>
        </w:rPr>
        <w:t>р</w:t>
      </w:r>
      <w:r w:rsidR="00B61EF7">
        <w:rPr>
          <w:noProof/>
          <w:szCs w:val="24"/>
          <w:lang w:val="sr-Latn-CS"/>
        </w:rPr>
        <w:t>ш</w:t>
      </w:r>
      <w:r w:rsidR="00B61EF7">
        <w:rPr>
          <w:noProof/>
          <w:szCs w:val="24"/>
        </w:rPr>
        <w:t>ин</w:t>
      </w:r>
      <w:r w:rsidR="00AB5EAB">
        <w:rPr>
          <w:noProof/>
          <w:szCs w:val="24"/>
        </w:rPr>
        <w:t>а</w:t>
      </w:r>
      <w:bookmarkEnd w:id="296"/>
      <w:bookmarkEnd w:id="297"/>
      <w:bookmarkEnd w:id="298"/>
      <w:bookmarkEnd w:id="299"/>
      <w:bookmarkEnd w:id="300"/>
      <w:bookmarkEnd w:id="301"/>
      <w:bookmarkEnd w:id="302"/>
      <w:bookmarkEnd w:id="303"/>
      <w:bookmarkEnd w:id="304"/>
      <w:bookmarkEnd w:id="305"/>
    </w:p>
    <w:p w:rsidR="00732569" w:rsidRPr="00ED3512" w:rsidRDefault="00732569" w:rsidP="00B5350C">
      <w:pPr>
        <w:ind w:left="1440"/>
        <w:rPr>
          <w:noProof/>
          <w:szCs w:val="24"/>
          <w:lang w:val="sr-Latn-CS"/>
        </w:rPr>
      </w:pPr>
    </w:p>
    <w:p w:rsidR="00732569" w:rsidRPr="00ED3512" w:rsidRDefault="00AB5EAB" w:rsidP="00B5350C">
      <w:pPr>
        <w:ind w:firstLine="567"/>
        <w:rPr>
          <w:szCs w:val="24"/>
          <w:lang w:val="sr-Latn-CS"/>
        </w:rPr>
      </w:pPr>
      <w:r>
        <w:rPr>
          <w:szCs w:val="24"/>
          <w:lang w:val="sr-Latn-CS"/>
        </w:rPr>
        <w:t>Б</w:t>
      </w:r>
      <w:r w:rsidR="00B61EF7">
        <w:rPr>
          <w:szCs w:val="24"/>
          <w:lang w:val="sr-Latn-CS"/>
        </w:rPr>
        <w:t>рзи</w:t>
      </w:r>
      <w:r w:rsidR="00732569" w:rsidRPr="00ED3512">
        <w:rPr>
          <w:szCs w:val="24"/>
          <w:lang w:val="sr-Latn-CS"/>
        </w:rPr>
        <w:t xml:space="preserve">, </w:t>
      </w:r>
      <w:r w:rsidR="00B61EF7">
        <w:rPr>
          <w:szCs w:val="24"/>
          <w:lang w:val="sr-Latn-CS"/>
        </w:rPr>
        <w:t>с</w:t>
      </w:r>
      <w:r>
        <w:rPr>
          <w:szCs w:val="24"/>
          <w:lang w:val="sr-Latn-CS"/>
        </w:rPr>
        <w:t>ав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ни</w:t>
      </w:r>
      <w:r w:rsidR="00732569" w:rsidRPr="00ED3512">
        <w:rPr>
          <w:szCs w:val="24"/>
          <w:lang w:val="sr-Latn-CS"/>
        </w:rPr>
        <w:t xml:space="preserve"> </w:t>
      </w:r>
      <w:r>
        <w:rPr>
          <w:szCs w:val="24"/>
          <w:lang w:val="sr-Latn-CS"/>
        </w:rPr>
        <w:t>д</w:t>
      </w:r>
      <w:r w:rsidR="00B61EF7">
        <w:rPr>
          <w:szCs w:val="24"/>
          <w:lang w:val="sr-Latn-CS"/>
        </w:rPr>
        <w:t>рушт</w:t>
      </w:r>
      <w:r>
        <w:rPr>
          <w:szCs w:val="24"/>
          <w:lang w:val="sr-Latn-CS"/>
        </w:rPr>
        <w:t>ве</w:t>
      </w:r>
      <w:r w:rsidR="00B61EF7">
        <w:rPr>
          <w:szCs w:val="24"/>
          <w:lang w:val="sr-Latn-CS"/>
        </w:rPr>
        <w:t>ни</w:t>
      </w:r>
      <w:r w:rsidR="00732569" w:rsidRPr="00ED351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ој</w:t>
      </w:r>
      <w:r w:rsidR="00732569" w:rsidRPr="00ED3512">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sidR="00B61EF7">
        <w:rPr>
          <w:szCs w:val="24"/>
          <w:lang w:val="sr-Latn-CS"/>
        </w:rPr>
        <w:t>т</w:t>
      </w:r>
      <w:r>
        <w:rPr>
          <w:szCs w:val="24"/>
          <w:lang w:val="sr-Latn-CS"/>
        </w:rPr>
        <w:t>е</w:t>
      </w:r>
      <w:r w:rsidR="00B61EF7">
        <w:rPr>
          <w:szCs w:val="24"/>
          <w:lang w:val="sr-Latn-CS"/>
        </w:rPr>
        <w:t>хнолошки</w:t>
      </w:r>
      <w:r w:rsidR="00732569" w:rsidRPr="00ED3512">
        <w:rPr>
          <w:szCs w:val="24"/>
          <w:lang w:val="sr-Latn-CS"/>
        </w:rPr>
        <w:t xml:space="preserve"> </w:t>
      </w:r>
      <w:r w:rsidR="00B61EF7">
        <w:rPr>
          <w:szCs w:val="24"/>
          <w:lang w:val="sr-Latn-CS"/>
        </w:rPr>
        <w:t>про</w:t>
      </w:r>
      <w:r>
        <w:rPr>
          <w:szCs w:val="24"/>
          <w:lang w:val="sr-Latn-CS"/>
        </w:rPr>
        <w:t>г</w:t>
      </w:r>
      <w:r w:rsidR="00B61EF7">
        <w:rPr>
          <w:szCs w:val="24"/>
          <w:lang w:val="sr-Latn-CS"/>
        </w:rPr>
        <w:t>р</w:t>
      </w:r>
      <w:r>
        <w:rPr>
          <w:szCs w:val="24"/>
          <w:lang w:val="sr-Latn-CS"/>
        </w:rPr>
        <w:t>е</w:t>
      </w:r>
      <w:r w:rsidR="00B61EF7">
        <w:rPr>
          <w:szCs w:val="24"/>
          <w:lang w:val="sr-Latn-CS"/>
        </w:rPr>
        <w:t>с</w:t>
      </w:r>
      <w:r w:rsidR="00732569" w:rsidRPr="00ED3512">
        <w:rPr>
          <w:szCs w:val="24"/>
          <w:lang w:val="sr-Latn-CS"/>
        </w:rPr>
        <w:t xml:space="preserve">, </w:t>
      </w:r>
      <w:r w:rsidR="00B61EF7">
        <w:rPr>
          <w:szCs w:val="24"/>
          <w:lang w:val="sr-Latn-CS"/>
        </w:rPr>
        <w:t>с</w:t>
      </w:r>
      <w:r>
        <w:rPr>
          <w:szCs w:val="24"/>
          <w:lang w:val="sr-Latn-CS"/>
        </w:rPr>
        <w:t>ве</w:t>
      </w:r>
      <w:r w:rsidR="00732569" w:rsidRPr="00ED3512">
        <w:rPr>
          <w:szCs w:val="24"/>
          <w:lang w:val="sr-Latn-CS"/>
        </w:rPr>
        <w:t xml:space="preserve"> </w:t>
      </w:r>
      <w:r>
        <w:rPr>
          <w:szCs w:val="24"/>
          <w:lang w:val="sr-Latn-CS"/>
        </w:rPr>
        <w:t>в</w:t>
      </w:r>
      <w:r w:rsidR="00B61EF7">
        <w:rPr>
          <w:szCs w:val="24"/>
          <w:lang w:val="sr-Latn-CS"/>
        </w:rPr>
        <w:t>иш</w:t>
      </w:r>
      <w:r>
        <w:rPr>
          <w:szCs w:val="24"/>
          <w:lang w:val="sr-Latn-CS"/>
        </w:rPr>
        <w:t>е</w:t>
      </w:r>
      <w:r w:rsidR="00732569" w:rsidRPr="00ED3512">
        <w:rPr>
          <w:szCs w:val="24"/>
          <w:lang w:val="sr-Latn-CS"/>
        </w:rPr>
        <w:t xml:space="preserve"> </w:t>
      </w:r>
      <w:r w:rsidR="00B61EF7">
        <w:rPr>
          <w:szCs w:val="24"/>
          <w:lang w:val="sr-Latn-CS"/>
        </w:rPr>
        <w:t>истичу</w:t>
      </w:r>
      <w:r w:rsidR="00732569" w:rsidRPr="00ED3512">
        <w:rPr>
          <w:szCs w:val="24"/>
          <w:lang w:val="sr-Latn-CS"/>
        </w:rPr>
        <w:t xml:space="preserve"> </w:t>
      </w:r>
      <w:r w:rsidR="00B61EF7">
        <w:rPr>
          <w:szCs w:val="24"/>
          <w:lang w:val="sr-Latn-CS"/>
        </w:rPr>
        <w:t>з</w:t>
      </w:r>
      <w:r>
        <w:rPr>
          <w:szCs w:val="24"/>
          <w:lang w:val="sr-Latn-CS"/>
        </w:rPr>
        <w:t>а</w:t>
      </w:r>
      <w:r w:rsidR="00B61EF7">
        <w:rPr>
          <w:szCs w:val="24"/>
          <w:lang w:val="sr-Latn-CS"/>
        </w:rPr>
        <w:t>хт</w:t>
      </w:r>
      <w:r>
        <w:rPr>
          <w:szCs w:val="24"/>
          <w:lang w:val="sr-Latn-CS"/>
        </w:rPr>
        <w:t>еве</w:t>
      </w:r>
      <w:r w:rsidR="00732569" w:rsidRPr="00ED3512">
        <w:rPr>
          <w:szCs w:val="24"/>
          <w:lang w:val="sr-Latn-CS"/>
        </w:rPr>
        <w:t xml:space="preserve"> </w:t>
      </w:r>
      <w:r>
        <w:rPr>
          <w:szCs w:val="24"/>
          <w:lang w:val="sr-Latn-CS"/>
        </w:rPr>
        <w:t>да</w:t>
      </w:r>
      <w:r w:rsidR="00732569" w:rsidRPr="00ED3512">
        <w:rPr>
          <w:szCs w:val="24"/>
          <w:lang w:val="sr-Latn-CS"/>
        </w:rPr>
        <w:t xml:space="preserve"> </w:t>
      </w:r>
      <w:r w:rsidR="00B61EF7">
        <w:rPr>
          <w:szCs w:val="24"/>
          <w:lang w:val="sr-Latn-CS"/>
        </w:rPr>
        <w:t>шум</w:t>
      </w:r>
      <w:r>
        <w:rPr>
          <w:szCs w:val="24"/>
          <w:lang w:val="sr-Latn-CS"/>
        </w:rPr>
        <w:t>е</w:t>
      </w:r>
      <w:r w:rsidR="00732569" w:rsidRPr="00ED3512">
        <w:rPr>
          <w:szCs w:val="24"/>
          <w:lang w:val="sr-Latn-CS"/>
        </w:rPr>
        <w:t xml:space="preserve">, </w:t>
      </w:r>
      <w:r w:rsidR="00B61EF7">
        <w:rPr>
          <w:szCs w:val="24"/>
          <w:lang w:val="sr-Latn-CS"/>
        </w:rPr>
        <w:t>пор</w:t>
      </w:r>
      <w:r>
        <w:rPr>
          <w:szCs w:val="24"/>
          <w:lang w:val="sr-Latn-CS"/>
        </w:rPr>
        <w:t>ед</w:t>
      </w:r>
      <w:r w:rsidR="00732569" w:rsidRPr="00ED3512">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них</w:t>
      </w:r>
      <w:r w:rsidR="00732569" w:rsidRPr="00ED3512">
        <w:rPr>
          <w:szCs w:val="24"/>
          <w:lang w:val="sr-Latn-CS"/>
        </w:rPr>
        <w:t xml:space="preserve">, </w:t>
      </w:r>
      <w:r w:rsidR="00B61EF7">
        <w:rPr>
          <w:szCs w:val="24"/>
          <w:lang w:val="sr-Latn-CS"/>
        </w:rPr>
        <w:t>исто</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sidR="00732569" w:rsidRPr="00ED3512">
        <w:rPr>
          <w:szCs w:val="24"/>
          <w:lang w:val="sr-Latn-CS"/>
        </w:rPr>
        <w:t xml:space="preserve"> </w:t>
      </w:r>
      <w:r w:rsidR="00B61EF7">
        <w:rPr>
          <w:szCs w:val="24"/>
          <w:lang w:val="sr-Latn-CS"/>
        </w:rPr>
        <w:t>ост</w:t>
      </w:r>
      <w:r>
        <w:rPr>
          <w:szCs w:val="24"/>
          <w:lang w:val="sr-Latn-CS"/>
        </w:rPr>
        <w:t>ва</w:t>
      </w:r>
      <w:r w:rsidR="00B61EF7">
        <w:rPr>
          <w:szCs w:val="24"/>
          <w:lang w:val="sr-Latn-CS"/>
        </w:rPr>
        <w:t>рују</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Pr>
          <w:szCs w:val="24"/>
          <w:lang w:val="sr-Latn-CS"/>
        </w:rPr>
        <w:t>е</w:t>
      </w:r>
      <w:r w:rsidR="00B61EF7">
        <w:rPr>
          <w:szCs w:val="24"/>
          <w:lang w:val="sr-Latn-CS"/>
        </w:rPr>
        <w:t>колошк</w:t>
      </w:r>
      <w:r>
        <w:rPr>
          <w:szCs w:val="24"/>
          <w:lang w:val="sr-Latn-CS"/>
        </w:rPr>
        <w:t>е</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Pr>
          <w:szCs w:val="24"/>
          <w:lang w:val="sr-Latn-CS"/>
        </w:rPr>
        <w:t>д</w:t>
      </w:r>
      <w:r w:rsidR="00B61EF7">
        <w:rPr>
          <w:szCs w:val="24"/>
          <w:lang w:val="sr-Latn-CS"/>
        </w:rPr>
        <w:t>рушт</w:t>
      </w:r>
      <w:r>
        <w:rPr>
          <w:szCs w:val="24"/>
          <w:lang w:val="sr-Latn-CS"/>
        </w:rPr>
        <w:t>ве</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функциј</w:t>
      </w:r>
      <w:r>
        <w:rPr>
          <w:szCs w:val="24"/>
          <w:lang w:val="sr-Latn-CS"/>
        </w:rPr>
        <w:t>е</w:t>
      </w:r>
      <w:r w:rsidR="00732569" w:rsidRPr="00ED3512">
        <w:rPr>
          <w:szCs w:val="24"/>
          <w:lang w:val="sr-Latn-CS"/>
        </w:rPr>
        <w:t xml:space="preserve">.    </w:t>
      </w:r>
    </w:p>
    <w:p w:rsidR="00732569" w:rsidRDefault="00AB5EAB" w:rsidP="004F57FD">
      <w:pPr>
        <w:ind w:firstLine="567"/>
        <w:rPr>
          <w:szCs w:val="24"/>
          <w:lang w:val="sr-Latn-CS"/>
        </w:rPr>
      </w:pPr>
      <w:r>
        <w:rPr>
          <w:szCs w:val="24"/>
          <w:lang w:val="sr-Latn-CS"/>
        </w:rPr>
        <w:t>У</w:t>
      </w:r>
      <w:r w:rsidR="00732569" w:rsidRPr="00ED3512">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732569"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ED3512">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732569" w:rsidRPr="00ED3512">
        <w:rPr>
          <w:szCs w:val="24"/>
          <w:lang w:val="sr-Latn-CS"/>
        </w:rPr>
        <w:t xml:space="preserve"> „</w:t>
      </w:r>
      <w:r w:rsidR="003A5500">
        <w:rPr>
          <w:szCs w:val="24"/>
          <w:lang w:val="sr-Latn-CS"/>
        </w:rPr>
        <w:t>Заштићене шуме</w:t>
      </w:r>
      <w:r w:rsidR="00732569" w:rsidRPr="00ED3512">
        <w:rPr>
          <w:szCs w:val="24"/>
          <w:lang w:val="sr-Latn-CS"/>
        </w:rPr>
        <w:t xml:space="preserve"> “, </w:t>
      </w:r>
      <w:r>
        <w:rPr>
          <w:szCs w:val="24"/>
          <w:lang w:val="sr-Latn-CS"/>
        </w:rPr>
        <w:t>а</w:t>
      </w:r>
      <w:r w:rsidR="00732569" w:rsidRPr="00ED3512">
        <w:rPr>
          <w:szCs w:val="24"/>
          <w:lang w:val="sr-Latn-CS"/>
        </w:rPr>
        <w:t xml:space="preserve"> </w:t>
      </w:r>
      <w:r w:rsidR="00B61EF7">
        <w:rPr>
          <w:szCs w:val="24"/>
          <w:lang w:val="sr-Latn-CS"/>
        </w:rPr>
        <w:t>н</w:t>
      </w:r>
      <w:r>
        <w:rPr>
          <w:szCs w:val="24"/>
          <w:lang w:val="sr-Latn-CS"/>
        </w:rPr>
        <w:t>а</w:t>
      </w:r>
      <w:r w:rsidR="00732569" w:rsidRPr="00ED3512">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ED3512">
        <w:rPr>
          <w:szCs w:val="24"/>
          <w:lang w:val="sr-Latn-CS"/>
        </w:rPr>
        <w:t xml:space="preserve"> </w:t>
      </w:r>
      <w:r w:rsidR="001019E7">
        <w:rPr>
          <w:szCs w:val="24"/>
          <w:lang w:val="sr-Latn-CS"/>
        </w:rPr>
        <w:t>њ</w:t>
      </w:r>
      <w:r>
        <w:rPr>
          <w:szCs w:val="24"/>
          <w:lang w:val="sr-Latn-CS"/>
        </w:rPr>
        <w:t>е</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укупн</w:t>
      </w:r>
      <w:r>
        <w:rPr>
          <w:szCs w:val="24"/>
          <w:lang w:val="sr-Latn-CS"/>
        </w:rPr>
        <w:t>е</w:t>
      </w:r>
      <w:r w:rsidR="00732569" w:rsidRPr="00ED3512">
        <w:rPr>
          <w:szCs w:val="24"/>
          <w:lang w:val="sr-Latn-CS"/>
        </w:rPr>
        <w:t xml:space="preserve"> </w:t>
      </w:r>
      <w:r>
        <w:rPr>
          <w:szCs w:val="24"/>
          <w:lang w:val="sr-Latn-CS"/>
        </w:rPr>
        <w:t>е</w:t>
      </w:r>
      <w:r w:rsidR="00B61EF7">
        <w:rPr>
          <w:szCs w:val="24"/>
          <w:lang w:val="sr-Latn-CS"/>
        </w:rPr>
        <w:t>колошко</w:t>
      </w:r>
      <w:r w:rsidR="00732569" w:rsidRPr="00ED3512">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w:t>
      </w:r>
      <w:r>
        <w:rPr>
          <w:szCs w:val="24"/>
          <w:lang w:val="sr-Latn-CS"/>
        </w:rPr>
        <w:t>е</w:t>
      </w:r>
      <w:r w:rsidR="00732569" w:rsidRPr="00ED3512">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732569" w:rsidRPr="00ED3512">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ђе</w:t>
      </w:r>
      <w:r w:rsidR="00B61EF7">
        <w:rPr>
          <w:szCs w:val="24"/>
          <w:lang w:val="sr-Latn-CS"/>
        </w:rPr>
        <w:t>но</w:t>
      </w:r>
      <w:r>
        <w:rPr>
          <w:szCs w:val="24"/>
          <w:lang w:val="sr-Latn-CS"/>
        </w:rPr>
        <w:t>г</w:t>
      </w:r>
      <w:r w:rsidR="00732569" w:rsidRPr="00ED3512">
        <w:rPr>
          <w:szCs w:val="24"/>
          <w:lang w:val="sr-Latn-CS"/>
        </w:rPr>
        <w:t xml:space="preserve"> </w:t>
      </w:r>
      <w:r w:rsidR="001019E7">
        <w:rPr>
          <w:szCs w:val="24"/>
          <w:lang w:val="sr-Latn-CS"/>
        </w:rPr>
        <w:t>њ</w:t>
      </w:r>
      <w:r>
        <w:rPr>
          <w:szCs w:val="24"/>
          <w:lang w:val="sr-Latn-CS"/>
        </w:rPr>
        <w:t>е</w:t>
      </w:r>
      <w:r w:rsidR="00B61EF7">
        <w:rPr>
          <w:szCs w:val="24"/>
          <w:lang w:val="sr-Latn-CS"/>
        </w:rPr>
        <w:t>но</w:t>
      </w:r>
      <w:r>
        <w:rPr>
          <w:szCs w:val="24"/>
          <w:lang w:val="sr-Latn-CS"/>
        </w:rPr>
        <w:t>г</w:t>
      </w:r>
      <w:r w:rsidR="00732569" w:rsidRPr="00ED3512">
        <w:rPr>
          <w:szCs w:val="24"/>
          <w:lang w:val="sr-Latn-CS"/>
        </w:rPr>
        <w:t xml:space="preserve"> </w:t>
      </w:r>
      <w:r w:rsidR="00B61EF7">
        <w:rPr>
          <w:szCs w:val="24"/>
          <w:lang w:val="sr-Latn-CS"/>
        </w:rPr>
        <w:t>приро</w:t>
      </w:r>
      <w:r>
        <w:rPr>
          <w:szCs w:val="24"/>
          <w:lang w:val="sr-Latn-CS"/>
        </w:rPr>
        <w:t>д</w:t>
      </w:r>
      <w:r w:rsidR="00B61EF7">
        <w:rPr>
          <w:szCs w:val="24"/>
          <w:lang w:val="sr-Latn-CS"/>
        </w:rPr>
        <w:t>но</w:t>
      </w:r>
      <w:r>
        <w:rPr>
          <w:szCs w:val="24"/>
          <w:lang w:val="sr-Latn-CS"/>
        </w:rPr>
        <w:t>г</w:t>
      </w:r>
      <w:r w:rsidR="00732569" w:rsidRPr="00ED3512">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но</w:t>
      </w:r>
      <w:r>
        <w:rPr>
          <w:szCs w:val="24"/>
          <w:lang w:val="sr-Latn-CS"/>
        </w:rPr>
        <w:t>г</w:t>
      </w:r>
      <w:r w:rsidR="00732569" w:rsidRPr="00ED3512">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w:t>
      </w:r>
      <w:r>
        <w:rPr>
          <w:szCs w:val="24"/>
          <w:lang w:val="sr-Latn-CS"/>
        </w:rPr>
        <w:t>а</w:t>
      </w:r>
      <w:r w:rsidR="00732569" w:rsidRPr="00ED3512">
        <w:rPr>
          <w:szCs w:val="24"/>
          <w:lang w:val="sr-Latn-CS"/>
        </w:rPr>
        <w:t xml:space="preserve">, </w:t>
      </w:r>
      <w:r>
        <w:rPr>
          <w:szCs w:val="24"/>
          <w:lang w:val="sr-Latn-CS"/>
        </w:rPr>
        <w:t>де</w:t>
      </w:r>
      <w:r w:rsidR="00B61EF7">
        <w:rPr>
          <w:szCs w:val="24"/>
          <w:lang w:val="sr-Latn-CS"/>
        </w:rPr>
        <w:t>финис</w:t>
      </w:r>
      <w:r>
        <w:rPr>
          <w:szCs w:val="24"/>
          <w:lang w:val="sr-Latn-CS"/>
        </w:rPr>
        <w:t>а</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су</w:t>
      </w:r>
      <w:r w:rsidR="00732569" w:rsidRPr="00ED3512">
        <w:rPr>
          <w:szCs w:val="24"/>
          <w:lang w:val="sr-Latn-CS"/>
        </w:rPr>
        <w:t xml:space="preserve"> </w:t>
      </w:r>
      <w:r w:rsidR="00B61EF7">
        <w:rPr>
          <w:szCs w:val="24"/>
          <w:lang w:val="sr-Latn-CS"/>
        </w:rPr>
        <w:t>сл</w:t>
      </w:r>
      <w:r>
        <w:rPr>
          <w:szCs w:val="24"/>
          <w:lang w:val="sr-Latn-CS"/>
        </w:rPr>
        <w:t>еде</w:t>
      </w:r>
      <w:r w:rsidR="00B61EF7">
        <w:rPr>
          <w:szCs w:val="24"/>
          <w:lang w:val="sr-Latn-CS"/>
        </w:rPr>
        <w:t>ћ</w:t>
      </w:r>
      <w:r>
        <w:rPr>
          <w:szCs w:val="24"/>
          <w:lang w:val="sr-Latn-CS"/>
        </w:rPr>
        <w:t>е</w:t>
      </w:r>
      <w:r w:rsidR="00732569" w:rsidRPr="00ED3512">
        <w:rPr>
          <w:szCs w:val="24"/>
          <w:lang w:val="sr-Latn-CS"/>
        </w:rPr>
        <w:t xml:space="preserve"> </w:t>
      </w:r>
      <w:r w:rsidR="00B61EF7">
        <w:rPr>
          <w:szCs w:val="24"/>
          <w:lang w:val="sr-Latn-CS"/>
        </w:rPr>
        <w:t>приорит</w:t>
      </w:r>
      <w:r>
        <w:rPr>
          <w:szCs w:val="24"/>
          <w:lang w:val="sr-Latn-CS"/>
        </w:rPr>
        <w:t>е</w:t>
      </w:r>
      <w:r w:rsidR="00B61EF7">
        <w:rPr>
          <w:szCs w:val="24"/>
          <w:lang w:val="sr-Latn-CS"/>
        </w:rPr>
        <w:t>тн</w:t>
      </w:r>
      <w:r>
        <w:rPr>
          <w:szCs w:val="24"/>
          <w:lang w:val="sr-Latn-CS"/>
        </w:rPr>
        <w:t>е</w:t>
      </w:r>
      <w:r w:rsidR="00732569" w:rsidRPr="00ED3512">
        <w:rPr>
          <w:szCs w:val="24"/>
          <w:lang w:val="sr-Latn-CS"/>
        </w:rPr>
        <w:t xml:space="preserve"> </w:t>
      </w:r>
      <w:r w:rsidR="00B61EF7">
        <w:rPr>
          <w:szCs w:val="24"/>
          <w:lang w:val="sr-Latn-CS"/>
        </w:rPr>
        <w:t>функциј</w:t>
      </w:r>
      <w:r>
        <w:rPr>
          <w:szCs w:val="24"/>
          <w:lang w:val="sr-Latn-CS"/>
        </w:rPr>
        <w:t>е</w:t>
      </w:r>
      <w:r w:rsidR="00732569" w:rsidRPr="00ED3512">
        <w:rPr>
          <w:szCs w:val="24"/>
          <w:lang w:val="sr-Latn-CS"/>
        </w:rPr>
        <w:t xml:space="preserve"> </w:t>
      </w:r>
      <w:r w:rsidR="00B61EF7">
        <w:rPr>
          <w:szCs w:val="24"/>
          <w:lang w:val="sr-Latn-CS"/>
        </w:rPr>
        <w:t>шум</w:t>
      </w:r>
      <w:r>
        <w:rPr>
          <w:szCs w:val="24"/>
          <w:lang w:val="sr-Latn-CS"/>
        </w:rPr>
        <w:t>а</w:t>
      </w:r>
      <w:r w:rsidR="00732569" w:rsidRPr="00ED3512">
        <w:rPr>
          <w:szCs w:val="24"/>
          <w:lang w:val="sr-Latn-CS"/>
        </w:rPr>
        <w:t xml:space="preserve"> , </w:t>
      </w:r>
      <w:r w:rsidR="00B61EF7">
        <w:rPr>
          <w:szCs w:val="24"/>
          <w:lang w:val="sr-Latn-CS"/>
        </w:rPr>
        <w:t>н</w:t>
      </w:r>
      <w:r>
        <w:rPr>
          <w:szCs w:val="24"/>
          <w:lang w:val="sr-Latn-CS"/>
        </w:rPr>
        <w:t>а</w:t>
      </w:r>
      <w:r w:rsidR="00732569" w:rsidRPr="00ED3512">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ED3512">
        <w:rPr>
          <w:szCs w:val="24"/>
          <w:lang w:val="sr-Latn-CS"/>
        </w:rPr>
        <w:t xml:space="preserve"> </w:t>
      </w:r>
      <w:r w:rsidR="001019E7">
        <w:rPr>
          <w:szCs w:val="24"/>
          <w:lang w:val="sr-Latn-CS"/>
        </w:rPr>
        <w:t>њ</w:t>
      </w:r>
      <w:r w:rsidR="00B61EF7">
        <w:rPr>
          <w:szCs w:val="24"/>
          <w:lang w:val="sr-Latn-CS"/>
        </w:rPr>
        <w:t>их</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е</w:t>
      </w:r>
      <w:r w:rsidR="00732569" w:rsidRPr="00ED3512">
        <w:rPr>
          <w:szCs w:val="24"/>
          <w:lang w:val="sr-Latn-CS"/>
        </w:rPr>
        <w:t>:</w:t>
      </w:r>
    </w:p>
    <w:p w:rsidR="00F40C37" w:rsidRDefault="00F40C37" w:rsidP="004F57FD">
      <w:pPr>
        <w:ind w:firstLine="567"/>
        <w:rPr>
          <w:szCs w:val="24"/>
          <w:lang w:val="sr-Latn-CS"/>
        </w:rPr>
      </w:pPr>
    </w:p>
    <w:p w:rsidR="00F40C37" w:rsidRDefault="00F40C37" w:rsidP="004F57FD">
      <w:pPr>
        <w:ind w:firstLine="567"/>
        <w:rPr>
          <w:szCs w:val="24"/>
          <w:lang w:val="sr-Latn-CS"/>
        </w:rPr>
      </w:pPr>
    </w:p>
    <w:p w:rsidR="00F40C37" w:rsidRPr="00ED3512" w:rsidRDefault="00F40C37" w:rsidP="004F57FD">
      <w:pPr>
        <w:ind w:firstLine="567"/>
        <w:rPr>
          <w:szCs w:val="24"/>
          <w:lang w:val="sr-Latn-CS"/>
        </w:rPr>
      </w:pPr>
    </w:p>
    <w:p w:rsidR="00732569" w:rsidRPr="00ED3512" w:rsidRDefault="00AB5EAB" w:rsidP="00B5350C">
      <w:pPr>
        <w:ind w:right="-29"/>
        <w:rPr>
          <w:szCs w:val="24"/>
          <w:lang w:val="sr-Latn-CS"/>
        </w:rPr>
      </w:pPr>
      <w:r>
        <w:rPr>
          <w:szCs w:val="24"/>
          <w:lang w:val="sr-Latn-CS"/>
        </w:rPr>
        <w:t>Табе</w:t>
      </w:r>
      <w:r w:rsidR="00B61EF7">
        <w:rPr>
          <w:szCs w:val="24"/>
          <w:lang w:val="sr-Latn-CS"/>
        </w:rPr>
        <w:t>л</w:t>
      </w:r>
      <w:r>
        <w:rPr>
          <w:szCs w:val="24"/>
          <w:lang w:val="sr-Latn-CS"/>
        </w:rPr>
        <w:t>а</w:t>
      </w:r>
      <w:r w:rsidR="00732569" w:rsidRPr="00ED3512">
        <w:rPr>
          <w:szCs w:val="24"/>
          <w:lang w:val="sr-Latn-CS"/>
        </w:rPr>
        <w:t xml:space="preserve"> 3.2.-1. – </w:t>
      </w:r>
      <w:r>
        <w:rPr>
          <w:szCs w:val="24"/>
          <w:lang w:val="sr-Latn-CS"/>
        </w:rPr>
        <w:t>О</w:t>
      </w:r>
      <w:r w:rsidR="00B61EF7">
        <w:rPr>
          <w:szCs w:val="24"/>
          <w:lang w:val="sr-Latn-CS"/>
        </w:rPr>
        <w:t>сно</w:t>
      </w:r>
      <w:r>
        <w:rPr>
          <w:szCs w:val="24"/>
          <w:lang w:val="sr-Latn-CS"/>
        </w:rPr>
        <w:t>в</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е</w:t>
      </w:r>
    </w:p>
    <w:tbl>
      <w:tblPr>
        <w:tblW w:w="14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8"/>
        <w:gridCol w:w="4916"/>
        <w:gridCol w:w="3402"/>
        <w:gridCol w:w="2610"/>
        <w:gridCol w:w="1260"/>
      </w:tblGrid>
      <w:tr w:rsidR="00ED3512" w:rsidRPr="00ED3512" w:rsidTr="00613E68">
        <w:tc>
          <w:tcPr>
            <w:tcW w:w="7542" w:type="dxa"/>
            <w:gridSpan w:val="3"/>
            <w:vMerge w:val="restart"/>
            <w:shd w:val="clear" w:color="auto" w:fill="D9D9D9" w:themeFill="background1" w:themeFillShade="D9"/>
            <w:vAlign w:val="center"/>
          </w:tcPr>
          <w:p w:rsidR="00732569" w:rsidRPr="00ED3512" w:rsidRDefault="00AB5EAB" w:rsidP="00B5350C">
            <w:pPr>
              <w:jc w:val="center"/>
              <w:rPr>
                <w:szCs w:val="24"/>
                <w:lang w:val="sr-Latn-CS"/>
              </w:rPr>
            </w:pPr>
            <w:r>
              <w:rPr>
                <w:szCs w:val="24"/>
                <w:lang w:val="sr-Latn-CS"/>
              </w:rPr>
              <w:t>О</w:t>
            </w:r>
            <w:r w:rsidR="00B61EF7">
              <w:rPr>
                <w:szCs w:val="24"/>
                <w:lang w:val="sr-Latn-CS"/>
              </w:rPr>
              <w:t>сно</w:t>
            </w:r>
            <w:r>
              <w:rPr>
                <w:szCs w:val="24"/>
                <w:lang w:val="sr-Latn-CS"/>
              </w:rPr>
              <w:t>в</w:t>
            </w:r>
            <w:r w:rsidR="00B61EF7">
              <w:rPr>
                <w:szCs w:val="24"/>
                <w:lang w:val="sr-Latn-CS"/>
              </w:rPr>
              <w:t>н</w:t>
            </w:r>
            <w:r>
              <w:rPr>
                <w:szCs w:val="24"/>
                <w:lang w:val="sr-Latn-CS"/>
              </w:rPr>
              <w:t>а</w:t>
            </w:r>
            <w:r w:rsidR="00732569" w:rsidRPr="00ED351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а</w:t>
            </w:r>
          </w:p>
        </w:tc>
        <w:tc>
          <w:tcPr>
            <w:tcW w:w="7272" w:type="dxa"/>
            <w:gridSpan w:val="3"/>
            <w:shd w:val="clear" w:color="auto" w:fill="D9D9D9" w:themeFill="background1" w:themeFillShade="D9"/>
            <w:vAlign w:val="center"/>
          </w:tcPr>
          <w:p w:rsidR="00732569" w:rsidRPr="00ED3512" w:rsidRDefault="00AB5EAB" w:rsidP="00B5350C">
            <w:pPr>
              <w:jc w:val="center"/>
              <w:rPr>
                <w:szCs w:val="24"/>
                <w:lang w:val="sr-Latn-CS"/>
              </w:rPr>
            </w:pPr>
            <w:r>
              <w:rPr>
                <w:szCs w:val="24"/>
                <w:lang w:val="sr-Latn-CS"/>
              </w:rPr>
              <w:t>П</w:t>
            </w:r>
            <w:r w:rsidR="00B61EF7">
              <w:rPr>
                <w:szCs w:val="24"/>
                <w:lang w:val="sr-Latn-CS"/>
              </w:rPr>
              <w:t>о</w:t>
            </w:r>
            <w:r>
              <w:rPr>
                <w:szCs w:val="24"/>
                <w:lang w:val="sr-Latn-CS"/>
              </w:rPr>
              <w:t>в</w:t>
            </w:r>
            <w:r w:rsidR="00B61EF7">
              <w:rPr>
                <w:szCs w:val="24"/>
                <w:lang w:val="sr-Latn-CS"/>
              </w:rPr>
              <w:t>ршин</w:t>
            </w:r>
            <w:r>
              <w:rPr>
                <w:szCs w:val="24"/>
                <w:lang w:val="sr-Latn-CS"/>
              </w:rPr>
              <w:t>а</w:t>
            </w:r>
            <w:r w:rsidR="00732569" w:rsidRPr="00ED3512">
              <w:rPr>
                <w:szCs w:val="24"/>
                <w:lang w:val="sr-Latn-CS"/>
              </w:rPr>
              <w:t xml:space="preserve"> (</w:t>
            </w:r>
            <w:r w:rsidR="00B61EF7">
              <w:rPr>
                <w:szCs w:val="24"/>
                <w:lang w:val="sr-Latn-CS"/>
              </w:rPr>
              <w:t>х</w:t>
            </w:r>
            <w:r>
              <w:rPr>
                <w:szCs w:val="24"/>
                <w:lang w:val="sr-Latn-CS"/>
              </w:rPr>
              <w:t>а</w:t>
            </w:r>
            <w:r w:rsidR="00732569" w:rsidRPr="00ED3512">
              <w:rPr>
                <w:szCs w:val="24"/>
                <w:lang w:val="sr-Latn-CS"/>
              </w:rPr>
              <w:t>)</w:t>
            </w:r>
          </w:p>
        </w:tc>
      </w:tr>
      <w:tr w:rsidR="00ED3512" w:rsidRPr="00ED3512" w:rsidTr="00613E68">
        <w:tc>
          <w:tcPr>
            <w:tcW w:w="7542" w:type="dxa"/>
            <w:gridSpan w:val="3"/>
            <w:vMerge/>
            <w:shd w:val="clear" w:color="auto" w:fill="D9D9D9" w:themeFill="background1" w:themeFillShade="D9"/>
          </w:tcPr>
          <w:p w:rsidR="00732569" w:rsidRPr="00ED3512" w:rsidRDefault="00732569" w:rsidP="00B5350C">
            <w:pPr>
              <w:rPr>
                <w:szCs w:val="24"/>
                <w:lang w:val="sr-Latn-CS"/>
              </w:rPr>
            </w:pPr>
          </w:p>
        </w:tc>
        <w:tc>
          <w:tcPr>
            <w:tcW w:w="3402" w:type="dxa"/>
            <w:shd w:val="clear" w:color="auto" w:fill="D9D9D9" w:themeFill="background1" w:themeFillShade="D9"/>
            <w:vAlign w:val="center"/>
          </w:tcPr>
          <w:p w:rsidR="00732569" w:rsidRPr="00ED3512" w:rsidRDefault="00AB5EAB" w:rsidP="00B5350C">
            <w:pPr>
              <w:jc w:val="center"/>
              <w:rPr>
                <w:szCs w:val="24"/>
                <w:lang w:val="sr-Latn-CS"/>
              </w:rPr>
            </w:pPr>
            <w:r>
              <w:rPr>
                <w:szCs w:val="24"/>
                <w:lang w:val="sr-Latn-CS"/>
              </w:rPr>
              <w:t>Об</w:t>
            </w:r>
            <w:r w:rsidR="00B61EF7">
              <w:rPr>
                <w:szCs w:val="24"/>
                <w:lang w:val="sr-Latn-CS"/>
              </w:rPr>
              <w:t>р</w:t>
            </w:r>
            <w:r>
              <w:rPr>
                <w:szCs w:val="24"/>
                <w:lang w:val="sr-Latn-CS"/>
              </w:rPr>
              <w:t>а</w:t>
            </w:r>
            <w:r w:rsidR="00B61EF7">
              <w:rPr>
                <w:szCs w:val="24"/>
                <w:lang w:val="sr-Latn-CS"/>
              </w:rPr>
              <w:t>сло</w:t>
            </w:r>
          </w:p>
        </w:tc>
        <w:tc>
          <w:tcPr>
            <w:tcW w:w="2610" w:type="dxa"/>
            <w:shd w:val="clear" w:color="auto" w:fill="D9D9D9" w:themeFill="background1" w:themeFillShade="D9"/>
            <w:vAlign w:val="center"/>
          </w:tcPr>
          <w:p w:rsidR="00732569" w:rsidRPr="00ED3512" w:rsidRDefault="00B61EF7" w:rsidP="00B5350C">
            <w:pPr>
              <w:jc w:val="center"/>
              <w:rPr>
                <w:szCs w:val="24"/>
                <w:lang w:val="sr-Latn-CS"/>
              </w:rPr>
            </w:pPr>
            <w:r>
              <w:rPr>
                <w:szCs w:val="24"/>
                <w:lang w:val="sr-Latn-CS"/>
              </w:rPr>
              <w:t>Н</w:t>
            </w:r>
            <w:r w:rsidR="00AB5EAB">
              <w:rPr>
                <w:szCs w:val="24"/>
                <w:lang w:val="sr-Latn-CS"/>
              </w:rPr>
              <w:t>е</w:t>
            </w:r>
            <w:r>
              <w:rPr>
                <w:szCs w:val="24"/>
                <w:lang w:val="sr-Latn-CS"/>
              </w:rPr>
              <w:t>о</w:t>
            </w:r>
            <w:r w:rsidR="00AB5EAB">
              <w:rPr>
                <w:szCs w:val="24"/>
                <w:lang w:val="sr-Latn-CS"/>
              </w:rPr>
              <w:t>б</w:t>
            </w:r>
            <w:r>
              <w:rPr>
                <w:szCs w:val="24"/>
                <w:lang w:val="sr-Latn-CS"/>
              </w:rPr>
              <w:t>р</w:t>
            </w:r>
            <w:r w:rsidR="00AB5EAB">
              <w:rPr>
                <w:szCs w:val="24"/>
                <w:lang w:val="sr-Latn-CS"/>
              </w:rPr>
              <w:t>а</w:t>
            </w:r>
            <w:r>
              <w:rPr>
                <w:szCs w:val="24"/>
                <w:lang w:val="sr-Latn-CS"/>
              </w:rPr>
              <w:t>сло</w:t>
            </w:r>
          </w:p>
        </w:tc>
        <w:tc>
          <w:tcPr>
            <w:tcW w:w="1260" w:type="dxa"/>
            <w:shd w:val="clear" w:color="auto" w:fill="D9D9D9" w:themeFill="background1" w:themeFillShade="D9"/>
            <w:vAlign w:val="center"/>
          </w:tcPr>
          <w:p w:rsidR="00732569" w:rsidRPr="00ED3512" w:rsidRDefault="00AB5EAB" w:rsidP="00B5350C">
            <w:pPr>
              <w:jc w:val="center"/>
              <w:rPr>
                <w:szCs w:val="24"/>
                <w:lang w:val="sr-Latn-CS"/>
              </w:rPr>
            </w:pPr>
            <w:r>
              <w:rPr>
                <w:szCs w:val="24"/>
                <w:lang w:val="sr-Latn-CS"/>
              </w:rPr>
              <w:t>У</w:t>
            </w:r>
            <w:r w:rsidR="00B61EF7">
              <w:rPr>
                <w:szCs w:val="24"/>
                <w:lang w:val="sr-Latn-CS"/>
              </w:rPr>
              <w:t>купно</w:t>
            </w:r>
          </w:p>
        </w:tc>
      </w:tr>
      <w:tr w:rsidR="00ED3512" w:rsidRPr="00ED3512" w:rsidTr="00613E68">
        <w:tc>
          <w:tcPr>
            <w:tcW w:w="2268" w:type="dxa"/>
          </w:tcPr>
          <w:p w:rsidR="00732569" w:rsidRPr="00ED3512" w:rsidRDefault="00B61EF7" w:rsidP="00B5350C">
            <w:pPr>
              <w:rPr>
                <w:szCs w:val="24"/>
                <w:lang w:val="sr-Latn-CS"/>
              </w:rPr>
            </w:pPr>
            <w:r>
              <w:rPr>
                <w:szCs w:val="24"/>
                <w:lang w:val="sr-Latn-CS"/>
              </w:rPr>
              <w:t>Н</w:t>
            </w:r>
            <w:r w:rsidR="00AB5EAB">
              <w:rPr>
                <w:szCs w:val="24"/>
                <w:lang w:val="sr-Latn-CS"/>
              </w:rPr>
              <w:t>а</w:t>
            </w:r>
            <w:r>
              <w:rPr>
                <w:szCs w:val="24"/>
                <w:lang w:val="sr-Latn-CS"/>
              </w:rPr>
              <w:t>м</w:t>
            </w:r>
            <w:r w:rsidR="00AB5EAB">
              <w:rPr>
                <w:szCs w:val="24"/>
                <w:lang w:val="sr-Latn-CS"/>
              </w:rPr>
              <w:t>е</w:t>
            </w:r>
            <w:r>
              <w:rPr>
                <w:szCs w:val="24"/>
                <w:lang w:val="sr-Latn-CS"/>
              </w:rPr>
              <w:t>нск</w:t>
            </w:r>
            <w:r w:rsidR="00AB5EAB">
              <w:rPr>
                <w:szCs w:val="24"/>
                <w:lang w:val="sr-Latn-CS"/>
              </w:rPr>
              <w:t>а</w:t>
            </w:r>
            <w:r w:rsidR="00732569" w:rsidRPr="00ED3512">
              <w:rPr>
                <w:szCs w:val="24"/>
                <w:lang w:val="sr-Latn-CS"/>
              </w:rPr>
              <w:t xml:space="preserve"> </w:t>
            </w:r>
            <w:r>
              <w:rPr>
                <w:szCs w:val="24"/>
                <w:lang w:val="sr-Latn-CS"/>
              </w:rPr>
              <w:t>ц</w:t>
            </w:r>
            <w:r w:rsidR="00AB5EAB">
              <w:rPr>
                <w:szCs w:val="24"/>
                <w:lang w:val="sr-Latn-CS"/>
              </w:rPr>
              <w:t>е</w:t>
            </w:r>
            <w:r>
              <w:rPr>
                <w:szCs w:val="24"/>
                <w:lang w:val="sr-Latn-CS"/>
              </w:rPr>
              <w:t>лин</w:t>
            </w:r>
            <w:r w:rsidR="00AB5EAB">
              <w:rPr>
                <w:szCs w:val="24"/>
                <w:lang w:val="sr-Latn-CS"/>
              </w:rPr>
              <w:t>а</w:t>
            </w:r>
            <w:r w:rsidR="00732569" w:rsidRPr="00ED3512">
              <w:rPr>
                <w:szCs w:val="24"/>
                <w:lang w:val="sr-Latn-CS"/>
              </w:rPr>
              <w:t xml:space="preserve"> 12</w:t>
            </w:r>
          </w:p>
        </w:tc>
        <w:tc>
          <w:tcPr>
            <w:tcW w:w="358" w:type="dxa"/>
            <w:vAlign w:val="center"/>
          </w:tcPr>
          <w:p w:rsidR="00732569" w:rsidRPr="00ED3512" w:rsidRDefault="00732569" w:rsidP="00B5350C">
            <w:pPr>
              <w:jc w:val="center"/>
              <w:rPr>
                <w:szCs w:val="24"/>
                <w:lang w:val="sr-Latn-CS"/>
              </w:rPr>
            </w:pPr>
            <w:r w:rsidRPr="00ED3512">
              <w:rPr>
                <w:szCs w:val="24"/>
                <w:lang w:val="sr-Latn-CS"/>
              </w:rPr>
              <w:t>-</w:t>
            </w:r>
          </w:p>
        </w:tc>
        <w:tc>
          <w:tcPr>
            <w:tcW w:w="4916" w:type="dxa"/>
          </w:tcPr>
          <w:p w:rsidR="00732569" w:rsidRPr="00ED3512" w:rsidRDefault="00AB5EAB" w:rsidP="00B5350C">
            <w:pPr>
              <w:rPr>
                <w:szCs w:val="24"/>
                <w:lang w:val="sr-Latn-CS"/>
              </w:rPr>
            </w:pPr>
            <w:r>
              <w:rPr>
                <w:szCs w:val="24"/>
                <w:lang w:val="sr-Latn-CS"/>
              </w:rPr>
              <w:t>П</w:t>
            </w:r>
            <w:r w:rsidR="00B61EF7">
              <w:rPr>
                <w:szCs w:val="24"/>
                <w:lang w:val="sr-Latn-CS"/>
              </w:rPr>
              <w:t>роиз</w:t>
            </w:r>
            <w:r>
              <w:rPr>
                <w:szCs w:val="24"/>
                <w:lang w:val="sr-Latn-CS"/>
              </w:rPr>
              <w:t>в</w:t>
            </w:r>
            <w:r w:rsidR="00B61EF7">
              <w:rPr>
                <w:szCs w:val="24"/>
                <w:lang w:val="sr-Latn-CS"/>
              </w:rPr>
              <w:t>о</w:t>
            </w:r>
            <w:r>
              <w:rPr>
                <w:szCs w:val="24"/>
                <w:lang w:val="sr-Latn-CS"/>
              </w:rPr>
              <w:t>д</w:t>
            </w:r>
            <w:r w:rsidR="00B61EF7">
              <w:rPr>
                <w:szCs w:val="24"/>
                <w:lang w:val="sr-Latn-CS"/>
              </w:rPr>
              <w:t>но</w:t>
            </w:r>
            <w:r w:rsidR="00732569" w:rsidRPr="00ED3512">
              <w:rPr>
                <w:szCs w:val="24"/>
                <w:lang w:val="sr-Latn-CS"/>
              </w:rPr>
              <w:t xml:space="preserve"> </w:t>
            </w:r>
            <w:r w:rsidR="00B61EF7">
              <w:rPr>
                <w:szCs w:val="24"/>
                <w:lang w:val="sr-Latn-CS"/>
              </w:rPr>
              <w:t>з</w:t>
            </w:r>
            <w:r>
              <w:rPr>
                <w:szCs w:val="24"/>
                <w:lang w:val="sr-Latn-CS"/>
              </w:rPr>
              <w:t>а</w:t>
            </w:r>
            <w:r w:rsidR="00B61EF7">
              <w:rPr>
                <w:szCs w:val="24"/>
                <w:lang w:val="sr-Latn-CS"/>
              </w:rPr>
              <w:t>штитн</w:t>
            </w:r>
            <w:r>
              <w:rPr>
                <w:szCs w:val="24"/>
                <w:lang w:val="sr-Latn-CS"/>
              </w:rPr>
              <w:t>а</w:t>
            </w:r>
            <w:r w:rsidR="00732569" w:rsidRPr="00ED3512">
              <w:rPr>
                <w:szCs w:val="24"/>
                <w:lang w:val="sr-Latn-CS"/>
              </w:rPr>
              <w:t xml:space="preserve"> </w:t>
            </w:r>
            <w:r w:rsidR="00B61EF7">
              <w:rPr>
                <w:szCs w:val="24"/>
                <w:lang w:val="sr-Latn-CS"/>
              </w:rPr>
              <w:t>шум</w:t>
            </w:r>
            <w:r>
              <w:rPr>
                <w:szCs w:val="24"/>
                <w:lang w:val="sr-Latn-CS"/>
              </w:rPr>
              <w:t>а</w:t>
            </w:r>
          </w:p>
        </w:tc>
        <w:tc>
          <w:tcPr>
            <w:tcW w:w="3402" w:type="dxa"/>
            <w:vAlign w:val="center"/>
          </w:tcPr>
          <w:p w:rsidR="001B174D" w:rsidRPr="0052066B" w:rsidRDefault="0052066B" w:rsidP="00613E68">
            <w:pPr>
              <w:jc w:val="right"/>
              <w:rPr>
                <w:szCs w:val="24"/>
                <w:lang w:val="sr-Latn-RS"/>
              </w:rPr>
            </w:pPr>
            <w:r>
              <w:rPr>
                <w:szCs w:val="24"/>
                <w:lang w:val="sr-Latn-RS"/>
              </w:rPr>
              <w:t>256,31</w:t>
            </w:r>
          </w:p>
        </w:tc>
        <w:tc>
          <w:tcPr>
            <w:tcW w:w="2610" w:type="dxa"/>
            <w:vAlign w:val="center"/>
          </w:tcPr>
          <w:p w:rsidR="00732569" w:rsidRPr="00866D82" w:rsidRDefault="00B60475" w:rsidP="00B60475">
            <w:pPr>
              <w:jc w:val="right"/>
              <w:rPr>
                <w:szCs w:val="24"/>
                <w:lang w:val="sr-Cyrl-RS"/>
              </w:rPr>
            </w:pPr>
            <w:r>
              <w:rPr>
                <w:szCs w:val="24"/>
                <w:lang w:val="sr-Latn-RS"/>
              </w:rPr>
              <w:t>107,22</w:t>
            </w:r>
          </w:p>
        </w:tc>
        <w:tc>
          <w:tcPr>
            <w:tcW w:w="1260" w:type="dxa"/>
            <w:vAlign w:val="center"/>
          </w:tcPr>
          <w:p w:rsidR="00732569" w:rsidRPr="00866D82" w:rsidRDefault="0052066B" w:rsidP="00B60475">
            <w:pPr>
              <w:jc w:val="right"/>
              <w:rPr>
                <w:szCs w:val="24"/>
                <w:lang w:val="sr-Cyrl-RS"/>
              </w:rPr>
            </w:pPr>
            <w:r>
              <w:rPr>
                <w:szCs w:val="24"/>
                <w:lang w:val="sr-Latn-RS"/>
              </w:rPr>
              <w:t>3</w:t>
            </w:r>
            <w:r w:rsidR="00B60475">
              <w:rPr>
                <w:szCs w:val="24"/>
                <w:lang w:val="sr-Latn-RS"/>
              </w:rPr>
              <w:t>63</w:t>
            </w:r>
            <w:r>
              <w:rPr>
                <w:szCs w:val="24"/>
                <w:lang w:val="sr-Latn-RS"/>
              </w:rPr>
              <w:t>,</w:t>
            </w:r>
            <w:r w:rsidR="00B60475">
              <w:rPr>
                <w:szCs w:val="24"/>
                <w:lang w:val="sr-Latn-RS"/>
              </w:rPr>
              <w:t>53</w:t>
            </w:r>
          </w:p>
        </w:tc>
      </w:tr>
      <w:tr w:rsidR="00ED3512" w:rsidRPr="00ED3512" w:rsidTr="00613E68">
        <w:tc>
          <w:tcPr>
            <w:tcW w:w="2268" w:type="dxa"/>
          </w:tcPr>
          <w:p w:rsidR="009E668A" w:rsidRPr="00613E68" w:rsidRDefault="00B61EF7" w:rsidP="00613E68">
            <w:pPr>
              <w:rPr>
                <w:szCs w:val="24"/>
                <w:lang w:val="sr-Cyrl-RS"/>
              </w:rPr>
            </w:pPr>
            <w:r>
              <w:rPr>
                <w:szCs w:val="24"/>
                <w:lang w:val="sr-Latn-CS"/>
              </w:rPr>
              <w:t>Н</w:t>
            </w:r>
            <w:r w:rsidR="00AB5EAB">
              <w:rPr>
                <w:szCs w:val="24"/>
                <w:lang w:val="sr-Latn-CS"/>
              </w:rPr>
              <w:t>а</w:t>
            </w:r>
            <w:r>
              <w:rPr>
                <w:szCs w:val="24"/>
                <w:lang w:val="sr-Latn-CS"/>
              </w:rPr>
              <w:t>м</w:t>
            </w:r>
            <w:r w:rsidR="00AB5EAB">
              <w:rPr>
                <w:szCs w:val="24"/>
                <w:lang w:val="sr-Latn-CS"/>
              </w:rPr>
              <w:t>е</w:t>
            </w:r>
            <w:r>
              <w:rPr>
                <w:szCs w:val="24"/>
                <w:lang w:val="sr-Latn-CS"/>
              </w:rPr>
              <w:t>нск</w:t>
            </w:r>
            <w:r w:rsidR="00AB5EAB">
              <w:rPr>
                <w:szCs w:val="24"/>
                <w:lang w:val="sr-Latn-CS"/>
              </w:rPr>
              <w:t>а</w:t>
            </w:r>
            <w:r w:rsidR="00627824" w:rsidRPr="00ED3512">
              <w:rPr>
                <w:szCs w:val="24"/>
                <w:lang w:val="sr-Latn-CS"/>
              </w:rPr>
              <w:t xml:space="preserve"> </w:t>
            </w:r>
            <w:r>
              <w:rPr>
                <w:szCs w:val="24"/>
                <w:lang w:val="sr-Latn-CS"/>
              </w:rPr>
              <w:t>ц</w:t>
            </w:r>
            <w:r w:rsidR="00AB5EAB">
              <w:rPr>
                <w:szCs w:val="24"/>
                <w:lang w:val="sr-Latn-CS"/>
              </w:rPr>
              <w:t>е</w:t>
            </w:r>
            <w:r>
              <w:rPr>
                <w:szCs w:val="24"/>
                <w:lang w:val="sr-Latn-CS"/>
              </w:rPr>
              <w:t>лин</w:t>
            </w:r>
            <w:r w:rsidR="00AB5EAB">
              <w:rPr>
                <w:szCs w:val="24"/>
                <w:lang w:val="sr-Latn-CS"/>
              </w:rPr>
              <w:t>а</w:t>
            </w:r>
            <w:r w:rsidR="00627824" w:rsidRPr="00ED3512">
              <w:rPr>
                <w:szCs w:val="24"/>
                <w:lang w:val="sr-Latn-CS"/>
              </w:rPr>
              <w:t xml:space="preserve"> </w:t>
            </w:r>
            <w:r w:rsidR="0052066B">
              <w:rPr>
                <w:szCs w:val="24"/>
                <w:lang w:val="sr-Cyrl-RS"/>
              </w:rPr>
              <w:t>17</w:t>
            </w:r>
          </w:p>
        </w:tc>
        <w:tc>
          <w:tcPr>
            <w:tcW w:w="358" w:type="dxa"/>
            <w:vAlign w:val="center"/>
          </w:tcPr>
          <w:p w:rsidR="009E668A" w:rsidRPr="00ED3512" w:rsidRDefault="009E668A" w:rsidP="00B5350C">
            <w:pPr>
              <w:jc w:val="center"/>
              <w:rPr>
                <w:szCs w:val="24"/>
                <w:lang w:val="sr-Latn-CS"/>
              </w:rPr>
            </w:pPr>
            <w:r w:rsidRPr="00ED3512">
              <w:rPr>
                <w:szCs w:val="24"/>
                <w:lang w:val="sr-Latn-CS"/>
              </w:rPr>
              <w:t>-</w:t>
            </w:r>
          </w:p>
        </w:tc>
        <w:tc>
          <w:tcPr>
            <w:tcW w:w="4916" w:type="dxa"/>
          </w:tcPr>
          <w:p w:rsidR="009E668A" w:rsidRPr="00613E68" w:rsidRDefault="0052066B" w:rsidP="00613E68">
            <w:pPr>
              <w:rPr>
                <w:szCs w:val="24"/>
                <w:lang w:val="sr-Cyrl-RS"/>
              </w:rPr>
            </w:pPr>
            <w:r>
              <w:rPr>
                <w:szCs w:val="24"/>
                <w:lang w:val="sr-Cyrl-RS"/>
              </w:rPr>
              <w:t>Семенска састојина</w:t>
            </w:r>
          </w:p>
        </w:tc>
        <w:tc>
          <w:tcPr>
            <w:tcW w:w="3402" w:type="dxa"/>
            <w:vAlign w:val="center"/>
          </w:tcPr>
          <w:p w:rsidR="009E668A" w:rsidRPr="00ED3512" w:rsidRDefault="0052066B" w:rsidP="00613E68">
            <w:pPr>
              <w:jc w:val="right"/>
              <w:rPr>
                <w:szCs w:val="24"/>
              </w:rPr>
            </w:pPr>
            <w:r>
              <w:rPr>
                <w:szCs w:val="24"/>
              </w:rPr>
              <w:t>14,21</w:t>
            </w:r>
          </w:p>
        </w:tc>
        <w:tc>
          <w:tcPr>
            <w:tcW w:w="2610" w:type="dxa"/>
            <w:vAlign w:val="center"/>
          </w:tcPr>
          <w:p w:rsidR="009E668A" w:rsidRPr="00ED3512" w:rsidRDefault="009E668A" w:rsidP="00613E68">
            <w:pPr>
              <w:jc w:val="right"/>
              <w:rPr>
                <w:szCs w:val="24"/>
              </w:rPr>
            </w:pPr>
          </w:p>
        </w:tc>
        <w:tc>
          <w:tcPr>
            <w:tcW w:w="1260" w:type="dxa"/>
            <w:vAlign w:val="center"/>
          </w:tcPr>
          <w:p w:rsidR="009E668A" w:rsidRPr="00ED3512" w:rsidRDefault="0052066B" w:rsidP="00613E68">
            <w:pPr>
              <w:jc w:val="right"/>
              <w:rPr>
                <w:szCs w:val="24"/>
              </w:rPr>
            </w:pPr>
            <w:r>
              <w:rPr>
                <w:szCs w:val="24"/>
              </w:rPr>
              <w:t>14,21</w:t>
            </w:r>
          </w:p>
        </w:tc>
      </w:tr>
      <w:tr w:rsidR="00613E68" w:rsidRPr="00ED3512" w:rsidTr="00613E68">
        <w:tc>
          <w:tcPr>
            <w:tcW w:w="2268" w:type="dxa"/>
          </w:tcPr>
          <w:p w:rsidR="00613E68" w:rsidRPr="00613E68" w:rsidRDefault="00613E68" w:rsidP="00613E68">
            <w:pPr>
              <w:rPr>
                <w:szCs w:val="24"/>
                <w:lang w:val="sr-Latn-RS"/>
              </w:rPr>
            </w:pPr>
            <w:r>
              <w:rPr>
                <w:szCs w:val="24"/>
                <w:lang w:val="sr-Latn-CS"/>
              </w:rPr>
              <w:t>Наменска</w:t>
            </w:r>
            <w:r w:rsidRPr="00ED3512">
              <w:rPr>
                <w:szCs w:val="24"/>
                <w:lang w:val="sr-Latn-CS"/>
              </w:rPr>
              <w:t xml:space="preserve"> </w:t>
            </w:r>
            <w:r>
              <w:rPr>
                <w:szCs w:val="24"/>
                <w:lang w:val="sr-Latn-CS"/>
              </w:rPr>
              <w:t>целина</w:t>
            </w:r>
            <w:r w:rsidRPr="00ED3512">
              <w:rPr>
                <w:szCs w:val="24"/>
                <w:lang w:val="sr-Latn-CS"/>
              </w:rPr>
              <w:t xml:space="preserve"> </w:t>
            </w:r>
            <w:r w:rsidR="0052066B">
              <w:rPr>
                <w:szCs w:val="24"/>
                <w:lang w:val="sr-Cyrl-RS"/>
              </w:rPr>
              <w:t>56</w:t>
            </w:r>
          </w:p>
        </w:tc>
        <w:tc>
          <w:tcPr>
            <w:tcW w:w="358" w:type="dxa"/>
            <w:vAlign w:val="center"/>
          </w:tcPr>
          <w:p w:rsidR="00613E68" w:rsidRPr="00ED3512" w:rsidRDefault="00613E68" w:rsidP="00613E68">
            <w:pPr>
              <w:jc w:val="center"/>
              <w:rPr>
                <w:szCs w:val="24"/>
                <w:lang w:val="sr-Latn-CS"/>
              </w:rPr>
            </w:pPr>
            <w:r w:rsidRPr="00ED3512">
              <w:rPr>
                <w:szCs w:val="24"/>
                <w:lang w:val="sr-Latn-CS"/>
              </w:rPr>
              <w:t>-</w:t>
            </w:r>
          </w:p>
        </w:tc>
        <w:tc>
          <w:tcPr>
            <w:tcW w:w="4916" w:type="dxa"/>
          </w:tcPr>
          <w:p w:rsidR="00613E68" w:rsidRPr="00613E68" w:rsidRDefault="0052066B" w:rsidP="00613E68">
            <w:pPr>
              <w:rPr>
                <w:szCs w:val="24"/>
                <w:lang w:val="sr-Cyrl-RS"/>
              </w:rPr>
            </w:pPr>
            <w:r>
              <w:rPr>
                <w:szCs w:val="24"/>
                <w:lang w:val="sr-Cyrl-RS"/>
              </w:rPr>
              <w:t xml:space="preserve">СРП </w:t>
            </w:r>
            <w:r>
              <w:rPr>
                <w:szCs w:val="24"/>
                <w:lang w:val="sr-Latn-RS"/>
              </w:rPr>
              <w:t xml:space="preserve">II </w:t>
            </w:r>
            <w:r>
              <w:rPr>
                <w:szCs w:val="24"/>
                <w:lang w:val="sr-Cyrl-RS"/>
              </w:rPr>
              <w:t>степена заштите</w:t>
            </w:r>
          </w:p>
        </w:tc>
        <w:tc>
          <w:tcPr>
            <w:tcW w:w="3402" w:type="dxa"/>
            <w:vAlign w:val="center"/>
          </w:tcPr>
          <w:p w:rsidR="00613E68" w:rsidRPr="00ED3512" w:rsidRDefault="0052066B" w:rsidP="00613E68">
            <w:pPr>
              <w:jc w:val="right"/>
              <w:rPr>
                <w:szCs w:val="24"/>
              </w:rPr>
            </w:pPr>
            <w:r>
              <w:rPr>
                <w:szCs w:val="24"/>
              </w:rPr>
              <w:t>41,93</w:t>
            </w:r>
          </w:p>
        </w:tc>
        <w:tc>
          <w:tcPr>
            <w:tcW w:w="2610" w:type="dxa"/>
            <w:vAlign w:val="center"/>
          </w:tcPr>
          <w:p w:rsidR="00613E68" w:rsidRPr="00ED3512" w:rsidRDefault="0052066B" w:rsidP="00613E68">
            <w:pPr>
              <w:jc w:val="right"/>
              <w:rPr>
                <w:szCs w:val="24"/>
              </w:rPr>
            </w:pPr>
            <w:r>
              <w:rPr>
                <w:szCs w:val="24"/>
              </w:rPr>
              <w:t>60,74</w:t>
            </w:r>
          </w:p>
        </w:tc>
        <w:tc>
          <w:tcPr>
            <w:tcW w:w="1260" w:type="dxa"/>
            <w:vAlign w:val="center"/>
          </w:tcPr>
          <w:p w:rsidR="00613E68" w:rsidRPr="00ED3512" w:rsidRDefault="0052066B" w:rsidP="00613E68">
            <w:pPr>
              <w:jc w:val="right"/>
              <w:rPr>
                <w:szCs w:val="24"/>
              </w:rPr>
            </w:pPr>
            <w:r>
              <w:rPr>
                <w:szCs w:val="24"/>
              </w:rPr>
              <w:t>102,67</w:t>
            </w:r>
          </w:p>
        </w:tc>
      </w:tr>
      <w:tr w:rsidR="0052066B" w:rsidRPr="00ED3512" w:rsidTr="00613E68">
        <w:tc>
          <w:tcPr>
            <w:tcW w:w="2268" w:type="dxa"/>
          </w:tcPr>
          <w:p w:rsidR="0052066B" w:rsidRPr="00613E68" w:rsidRDefault="0052066B" w:rsidP="0052066B">
            <w:pPr>
              <w:rPr>
                <w:szCs w:val="24"/>
                <w:lang w:val="sr-Latn-RS"/>
              </w:rPr>
            </w:pPr>
            <w:r>
              <w:rPr>
                <w:szCs w:val="24"/>
                <w:lang w:val="sr-Latn-CS"/>
              </w:rPr>
              <w:t>Наменска</w:t>
            </w:r>
            <w:r w:rsidRPr="00ED3512">
              <w:rPr>
                <w:szCs w:val="24"/>
                <w:lang w:val="sr-Latn-CS"/>
              </w:rPr>
              <w:t xml:space="preserve"> </w:t>
            </w:r>
            <w:r>
              <w:rPr>
                <w:szCs w:val="24"/>
                <w:lang w:val="sr-Latn-CS"/>
              </w:rPr>
              <w:t>целина</w:t>
            </w:r>
            <w:r w:rsidRPr="00ED3512">
              <w:rPr>
                <w:szCs w:val="24"/>
                <w:lang w:val="sr-Latn-CS"/>
              </w:rPr>
              <w:t xml:space="preserve"> </w:t>
            </w:r>
            <w:r>
              <w:rPr>
                <w:szCs w:val="24"/>
                <w:lang w:val="sr-Cyrl-RS"/>
              </w:rPr>
              <w:t>57</w:t>
            </w:r>
          </w:p>
        </w:tc>
        <w:tc>
          <w:tcPr>
            <w:tcW w:w="358" w:type="dxa"/>
            <w:vAlign w:val="center"/>
          </w:tcPr>
          <w:p w:rsidR="0052066B" w:rsidRPr="0052066B" w:rsidRDefault="0052066B" w:rsidP="0052066B">
            <w:pPr>
              <w:jc w:val="center"/>
              <w:rPr>
                <w:szCs w:val="24"/>
                <w:lang w:val="sr-Cyrl-RS"/>
              </w:rPr>
            </w:pPr>
            <w:r>
              <w:rPr>
                <w:szCs w:val="24"/>
                <w:lang w:val="sr-Cyrl-RS"/>
              </w:rPr>
              <w:t>-</w:t>
            </w:r>
          </w:p>
        </w:tc>
        <w:tc>
          <w:tcPr>
            <w:tcW w:w="4916" w:type="dxa"/>
          </w:tcPr>
          <w:p w:rsidR="0052066B" w:rsidRDefault="0052066B" w:rsidP="0052066B">
            <w:pPr>
              <w:rPr>
                <w:szCs w:val="24"/>
                <w:lang w:val="sr-Cyrl-RS"/>
              </w:rPr>
            </w:pPr>
            <w:r>
              <w:rPr>
                <w:szCs w:val="24"/>
                <w:lang w:val="sr-Cyrl-RS"/>
              </w:rPr>
              <w:t xml:space="preserve">СРП </w:t>
            </w:r>
            <w:r>
              <w:rPr>
                <w:szCs w:val="24"/>
                <w:lang w:val="sr-Latn-RS"/>
              </w:rPr>
              <w:t xml:space="preserve">III </w:t>
            </w:r>
            <w:r>
              <w:rPr>
                <w:szCs w:val="24"/>
                <w:lang w:val="sr-Cyrl-RS"/>
              </w:rPr>
              <w:t>степена заштите</w:t>
            </w:r>
          </w:p>
        </w:tc>
        <w:tc>
          <w:tcPr>
            <w:tcW w:w="3402" w:type="dxa"/>
            <w:vAlign w:val="center"/>
          </w:tcPr>
          <w:p w:rsidR="0052066B" w:rsidRPr="00866D82" w:rsidRDefault="0052066B" w:rsidP="00866D82">
            <w:pPr>
              <w:jc w:val="right"/>
              <w:rPr>
                <w:szCs w:val="24"/>
                <w:lang w:val="sr-Cyrl-RS"/>
              </w:rPr>
            </w:pPr>
            <w:r>
              <w:rPr>
                <w:szCs w:val="24"/>
              </w:rPr>
              <w:t>1.25</w:t>
            </w:r>
            <w:r w:rsidR="00866D82">
              <w:rPr>
                <w:szCs w:val="24"/>
                <w:lang w:val="sr-Cyrl-RS"/>
              </w:rPr>
              <w:t>6</w:t>
            </w:r>
            <w:r>
              <w:rPr>
                <w:szCs w:val="24"/>
              </w:rPr>
              <w:t>,</w:t>
            </w:r>
            <w:r w:rsidR="00866D82">
              <w:rPr>
                <w:szCs w:val="24"/>
                <w:lang w:val="sr-Cyrl-RS"/>
              </w:rPr>
              <w:t>41</w:t>
            </w:r>
          </w:p>
        </w:tc>
        <w:tc>
          <w:tcPr>
            <w:tcW w:w="2610" w:type="dxa"/>
            <w:vAlign w:val="center"/>
          </w:tcPr>
          <w:p w:rsidR="0052066B" w:rsidRPr="00866D82" w:rsidRDefault="0052066B" w:rsidP="00866D82">
            <w:pPr>
              <w:jc w:val="right"/>
              <w:rPr>
                <w:szCs w:val="24"/>
                <w:lang w:val="sr-Cyrl-RS"/>
              </w:rPr>
            </w:pPr>
            <w:r>
              <w:rPr>
                <w:szCs w:val="24"/>
              </w:rPr>
              <w:t>21</w:t>
            </w:r>
            <w:r w:rsidR="00866D82">
              <w:rPr>
                <w:szCs w:val="24"/>
                <w:lang w:val="sr-Cyrl-RS"/>
              </w:rPr>
              <w:t>0</w:t>
            </w:r>
            <w:r>
              <w:rPr>
                <w:szCs w:val="24"/>
              </w:rPr>
              <w:t>,</w:t>
            </w:r>
            <w:r w:rsidR="00866D82">
              <w:rPr>
                <w:szCs w:val="24"/>
                <w:lang w:val="sr-Cyrl-RS"/>
              </w:rPr>
              <w:t>82</w:t>
            </w:r>
          </w:p>
        </w:tc>
        <w:tc>
          <w:tcPr>
            <w:tcW w:w="1260" w:type="dxa"/>
            <w:vAlign w:val="center"/>
          </w:tcPr>
          <w:p w:rsidR="0052066B" w:rsidRPr="00866D82" w:rsidRDefault="0052066B" w:rsidP="00866D82">
            <w:pPr>
              <w:jc w:val="right"/>
              <w:rPr>
                <w:szCs w:val="24"/>
                <w:lang w:val="sr-Cyrl-RS"/>
              </w:rPr>
            </w:pPr>
            <w:r>
              <w:rPr>
                <w:szCs w:val="24"/>
              </w:rPr>
              <w:t>1.467,</w:t>
            </w:r>
            <w:r w:rsidR="00866D82">
              <w:rPr>
                <w:szCs w:val="24"/>
                <w:lang w:val="sr-Cyrl-RS"/>
              </w:rPr>
              <w:t>23</w:t>
            </w:r>
          </w:p>
        </w:tc>
      </w:tr>
      <w:tr w:rsidR="0052066B" w:rsidRPr="00ED3512" w:rsidTr="00613E68">
        <w:tc>
          <w:tcPr>
            <w:tcW w:w="2268" w:type="dxa"/>
          </w:tcPr>
          <w:p w:rsidR="0052066B" w:rsidRPr="00613E68" w:rsidRDefault="0052066B" w:rsidP="0052066B">
            <w:pPr>
              <w:rPr>
                <w:szCs w:val="24"/>
                <w:lang w:val="sr-Cyrl-RS"/>
              </w:rPr>
            </w:pPr>
            <w:r>
              <w:rPr>
                <w:szCs w:val="24"/>
                <w:lang w:val="sr-Latn-CS"/>
              </w:rPr>
              <w:t>Наменска</w:t>
            </w:r>
            <w:r w:rsidRPr="00ED3512">
              <w:rPr>
                <w:szCs w:val="24"/>
                <w:lang w:val="sr-Latn-CS"/>
              </w:rPr>
              <w:t xml:space="preserve"> </w:t>
            </w:r>
            <w:r>
              <w:rPr>
                <w:szCs w:val="24"/>
                <w:lang w:val="sr-Latn-CS"/>
              </w:rPr>
              <w:t>целина</w:t>
            </w:r>
            <w:r w:rsidRPr="00ED3512">
              <w:rPr>
                <w:szCs w:val="24"/>
                <w:lang w:val="sr-Latn-CS"/>
              </w:rPr>
              <w:t xml:space="preserve"> </w:t>
            </w:r>
            <w:r>
              <w:rPr>
                <w:szCs w:val="24"/>
                <w:lang w:val="sr-Cyrl-RS"/>
              </w:rPr>
              <w:t>68</w:t>
            </w:r>
          </w:p>
        </w:tc>
        <w:tc>
          <w:tcPr>
            <w:tcW w:w="358" w:type="dxa"/>
            <w:vAlign w:val="center"/>
          </w:tcPr>
          <w:p w:rsidR="0052066B" w:rsidRPr="00ED3512" w:rsidRDefault="0052066B" w:rsidP="0052066B">
            <w:pPr>
              <w:jc w:val="center"/>
              <w:rPr>
                <w:szCs w:val="24"/>
                <w:lang w:val="sr-Latn-CS"/>
              </w:rPr>
            </w:pPr>
            <w:r w:rsidRPr="00ED3512">
              <w:rPr>
                <w:szCs w:val="24"/>
                <w:lang w:val="sr-Latn-CS"/>
              </w:rPr>
              <w:t>-</w:t>
            </w:r>
          </w:p>
        </w:tc>
        <w:tc>
          <w:tcPr>
            <w:tcW w:w="4916" w:type="dxa"/>
          </w:tcPr>
          <w:p w:rsidR="0052066B" w:rsidRPr="0052066B" w:rsidRDefault="0052066B" w:rsidP="0052066B">
            <w:pPr>
              <w:rPr>
                <w:szCs w:val="24"/>
                <w:lang w:val="sr-Latn-RS"/>
              </w:rPr>
            </w:pPr>
            <w:r>
              <w:rPr>
                <w:szCs w:val="24"/>
                <w:lang w:val="sr-Cyrl-RS"/>
              </w:rPr>
              <w:t>Споменик природе</w:t>
            </w:r>
          </w:p>
        </w:tc>
        <w:tc>
          <w:tcPr>
            <w:tcW w:w="3402" w:type="dxa"/>
            <w:vAlign w:val="center"/>
          </w:tcPr>
          <w:p w:rsidR="0052066B" w:rsidRPr="0052066B" w:rsidRDefault="0052066B" w:rsidP="0052066B">
            <w:pPr>
              <w:jc w:val="right"/>
              <w:rPr>
                <w:szCs w:val="24"/>
                <w:lang w:val="sr-Latn-RS"/>
              </w:rPr>
            </w:pPr>
            <w:r>
              <w:rPr>
                <w:szCs w:val="24"/>
                <w:lang w:val="sr-Latn-RS"/>
              </w:rPr>
              <w:t>171,36</w:t>
            </w:r>
          </w:p>
        </w:tc>
        <w:tc>
          <w:tcPr>
            <w:tcW w:w="2610" w:type="dxa"/>
            <w:vAlign w:val="center"/>
          </w:tcPr>
          <w:p w:rsidR="0052066B" w:rsidRPr="0052066B" w:rsidRDefault="00B60475" w:rsidP="00B60475">
            <w:pPr>
              <w:jc w:val="right"/>
              <w:rPr>
                <w:szCs w:val="24"/>
                <w:lang w:val="sr-Latn-RS"/>
              </w:rPr>
            </w:pPr>
            <w:r>
              <w:rPr>
                <w:szCs w:val="24"/>
                <w:lang w:val="sr-Latn-RS"/>
              </w:rPr>
              <w:t>9</w:t>
            </w:r>
            <w:r w:rsidR="0052066B">
              <w:rPr>
                <w:szCs w:val="24"/>
                <w:lang w:val="sr-Latn-RS"/>
              </w:rPr>
              <w:t>,</w:t>
            </w:r>
            <w:r>
              <w:rPr>
                <w:szCs w:val="24"/>
                <w:lang w:val="sr-Latn-RS"/>
              </w:rPr>
              <w:t>98</w:t>
            </w:r>
          </w:p>
        </w:tc>
        <w:tc>
          <w:tcPr>
            <w:tcW w:w="1260" w:type="dxa"/>
            <w:vAlign w:val="center"/>
          </w:tcPr>
          <w:p w:rsidR="0052066B" w:rsidRPr="0052066B" w:rsidRDefault="0052066B" w:rsidP="00B60475">
            <w:pPr>
              <w:jc w:val="right"/>
              <w:rPr>
                <w:szCs w:val="24"/>
                <w:lang w:val="sr-Latn-RS"/>
              </w:rPr>
            </w:pPr>
            <w:r>
              <w:rPr>
                <w:szCs w:val="24"/>
                <w:lang w:val="sr-Latn-RS"/>
              </w:rPr>
              <w:t>18</w:t>
            </w:r>
            <w:r w:rsidR="00B60475">
              <w:rPr>
                <w:szCs w:val="24"/>
                <w:lang w:val="sr-Latn-RS"/>
              </w:rPr>
              <w:t>1</w:t>
            </w:r>
            <w:r>
              <w:rPr>
                <w:szCs w:val="24"/>
                <w:lang w:val="sr-Latn-RS"/>
              </w:rPr>
              <w:t>,</w:t>
            </w:r>
            <w:r w:rsidR="00B60475">
              <w:rPr>
                <w:szCs w:val="24"/>
                <w:lang w:val="sr-Latn-RS"/>
              </w:rPr>
              <w:t>36</w:t>
            </w:r>
          </w:p>
        </w:tc>
      </w:tr>
      <w:tr w:rsidR="0052066B" w:rsidRPr="00ED3512" w:rsidTr="00613E68">
        <w:tc>
          <w:tcPr>
            <w:tcW w:w="2268" w:type="dxa"/>
          </w:tcPr>
          <w:p w:rsidR="0052066B" w:rsidRPr="00ED3512" w:rsidRDefault="0052066B" w:rsidP="0052066B">
            <w:pPr>
              <w:rPr>
                <w:szCs w:val="24"/>
                <w:lang w:val="sr-Latn-CS"/>
              </w:rPr>
            </w:pPr>
          </w:p>
        </w:tc>
        <w:tc>
          <w:tcPr>
            <w:tcW w:w="358" w:type="dxa"/>
            <w:vAlign w:val="center"/>
          </w:tcPr>
          <w:p w:rsidR="0052066B" w:rsidRPr="00ED3512" w:rsidRDefault="0052066B" w:rsidP="0052066B">
            <w:pPr>
              <w:jc w:val="center"/>
              <w:rPr>
                <w:szCs w:val="24"/>
                <w:lang w:val="sr-Latn-CS"/>
              </w:rPr>
            </w:pPr>
          </w:p>
        </w:tc>
        <w:tc>
          <w:tcPr>
            <w:tcW w:w="4916" w:type="dxa"/>
          </w:tcPr>
          <w:p w:rsidR="0052066B" w:rsidRPr="00ED3512" w:rsidRDefault="0052066B" w:rsidP="0052066B">
            <w:pPr>
              <w:rPr>
                <w:szCs w:val="24"/>
                <w:lang w:val="sr-Latn-CS"/>
              </w:rPr>
            </w:pPr>
          </w:p>
        </w:tc>
        <w:tc>
          <w:tcPr>
            <w:tcW w:w="3402" w:type="dxa"/>
            <w:vAlign w:val="center"/>
          </w:tcPr>
          <w:p w:rsidR="0052066B" w:rsidRPr="0052066B" w:rsidRDefault="0052066B" w:rsidP="0052066B">
            <w:pPr>
              <w:jc w:val="right"/>
              <w:rPr>
                <w:szCs w:val="24"/>
                <w:lang w:val="sr-Latn-RS"/>
              </w:rPr>
            </w:pPr>
            <w:r>
              <w:rPr>
                <w:szCs w:val="24"/>
                <w:lang w:val="sr-Latn-RS"/>
              </w:rPr>
              <w:t>1.740,22</w:t>
            </w:r>
          </w:p>
        </w:tc>
        <w:tc>
          <w:tcPr>
            <w:tcW w:w="2610" w:type="dxa"/>
            <w:vAlign w:val="center"/>
          </w:tcPr>
          <w:p w:rsidR="0052066B" w:rsidRPr="0052066B" w:rsidRDefault="00B60475" w:rsidP="00B60475">
            <w:pPr>
              <w:jc w:val="right"/>
              <w:rPr>
                <w:szCs w:val="24"/>
                <w:lang w:val="sr-Latn-RS"/>
              </w:rPr>
            </w:pPr>
            <w:r>
              <w:rPr>
                <w:szCs w:val="24"/>
                <w:lang w:val="sr-Latn-RS"/>
              </w:rPr>
              <w:t>388,76</w:t>
            </w:r>
          </w:p>
        </w:tc>
        <w:tc>
          <w:tcPr>
            <w:tcW w:w="1260" w:type="dxa"/>
            <w:vAlign w:val="center"/>
          </w:tcPr>
          <w:p w:rsidR="0052066B" w:rsidRPr="00ED3512" w:rsidRDefault="0052066B" w:rsidP="00B60475">
            <w:pPr>
              <w:jc w:val="right"/>
              <w:rPr>
                <w:szCs w:val="24"/>
              </w:rPr>
            </w:pPr>
            <w:r>
              <w:rPr>
                <w:szCs w:val="24"/>
              </w:rPr>
              <w:t>2.1</w:t>
            </w:r>
            <w:r w:rsidR="00B60475">
              <w:rPr>
                <w:szCs w:val="24"/>
              </w:rPr>
              <w:t>28</w:t>
            </w:r>
            <w:r>
              <w:rPr>
                <w:szCs w:val="24"/>
              </w:rPr>
              <w:t>,</w:t>
            </w:r>
            <w:r w:rsidR="00B60475">
              <w:rPr>
                <w:szCs w:val="24"/>
              </w:rPr>
              <w:t>98</w:t>
            </w:r>
          </w:p>
        </w:tc>
      </w:tr>
    </w:tbl>
    <w:p w:rsidR="00732569" w:rsidRPr="00ED3512" w:rsidRDefault="000C4E63" w:rsidP="00B5350C">
      <w:pPr>
        <w:pStyle w:val="Heading2"/>
        <w:rPr>
          <w:noProof/>
          <w:szCs w:val="24"/>
          <w:lang w:val="sr-Latn-CS"/>
        </w:rPr>
      </w:pPr>
      <w:bookmarkStart w:id="306" w:name="_Toc410988316"/>
      <w:bookmarkStart w:id="307" w:name="_Toc478456479"/>
      <w:bookmarkStart w:id="308" w:name="_Toc503785411"/>
      <w:bookmarkStart w:id="309" w:name="_Toc503785987"/>
      <w:bookmarkStart w:id="310" w:name="_Toc503786517"/>
      <w:bookmarkStart w:id="311" w:name="_Toc503787388"/>
      <w:bookmarkStart w:id="312" w:name="_Toc535232835"/>
      <w:bookmarkStart w:id="313" w:name="_Toc71885756"/>
      <w:r>
        <w:rPr>
          <w:noProof/>
          <w:szCs w:val="24"/>
          <w:lang w:val="sr-Latn-CS"/>
        </w:rPr>
        <w:t>3.</w:t>
      </w:r>
      <w:r w:rsidR="00732569" w:rsidRPr="00ED3512">
        <w:rPr>
          <w:noProof/>
          <w:szCs w:val="24"/>
          <w:lang w:val="sr-Latn-CS"/>
        </w:rPr>
        <w:t xml:space="preserve">3. </w:t>
      </w:r>
      <w:r w:rsidR="00AB5EAB">
        <w:rPr>
          <w:noProof/>
          <w:szCs w:val="24"/>
        </w:rPr>
        <w:t>Га</w:t>
      </w:r>
      <w:r w:rsidR="00B61EF7">
        <w:rPr>
          <w:noProof/>
          <w:szCs w:val="24"/>
        </w:rPr>
        <w:t>з</w:t>
      </w:r>
      <w:r w:rsidR="00AB5EAB">
        <w:rPr>
          <w:noProof/>
          <w:szCs w:val="24"/>
        </w:rPr>
        <w:t>д</w:t>
      </w:r>
      <w:r w:rsidR="00B61EF7">
        <w:rPr>
          <w:noProof/>
          <w:szCs w:val="24"/>
        </w:rPr>
        <w:t>инск</w:t>
      </w:r>
      <w:r w:rsidR="00AB5EAB">
        <w:rPr>
          <w:noProof/>
          <w:szCs w:val="24"/>
        </w:rPr>
        <w:t>е</w:t>
      </w:r>
      <w:r w:rsidR="00732569" w:rsidRPr="00ED3512">
        <w:rPr>
          <w:noProof/>
          <w:szCs w:val="24"/>
          <w:lang w:val="sr-Latn-CS"/>
        </w:rPr>
        <w:t xml:space="preserve"> </w:t>
      </w:r>
      <w:r w:rsidR="00B61EF7">
        <w:rPr>
          <w:noProof/>
          <w:szCs w:val="24"/>
        </w:rPr>
        <w:t>кл</w:t>
      </w:r>
      <w:r w:rsidR="00AB5EAB">
        <w:rPr>
          <w:noProof/>
          <w:szCs w:val="24"/>
        </w:rPr>
        <w:t>а</w:t>
      </w:r>
      <w:r w:rsidR="00B61EF7">
        <w:rPr>
          <w:noProof/>
          <w:szCs w:val="24"/>
        </w:rPr>
        <w:t>с</w:t>
      </w:r>
      <w:r w:rsidR="00AB5EAB">
        <w:rPr>
          <w:noProof/>
          <w:szCs w:val="24"/>
        </w:rPr>
        <w:t>е</w:t>
      </w:r>
      <w:r w:rsidR="00732569" w:rsidRPr="00ED3512">
        <w:rPr>
          <w:noProof/>
          <w:szCs w:val="24"/>
          <w:lang w:val="sr-Latn-CS"/>
        </w:rPr>
        <w:t xml:space="preserve"> </w:t>
      </w:r>
      <w:r w:rsidR="00B61EF7">
        <w:rPr>
          <w:noProof/>
          <w:szCs w:val="24"/>
        </w:rPr>
        <w:t>и</w:t>
      </w:r>
      <w:r w:rsidR="00732569" w:rsidRPr="00ED3512">
        <w:rPr>
          <w:noProof/>
          <w:szCs w:val="24"/>
          <w:lang w:val="sr-Latn-CS"/>
        </w:rPr>
        <w:t xml:space="preserve"> </w:t>
      </w:r>
      <w:r w:rsidR="001019E7">
        <w:rPr>
          <w:noProof/>
          <w:szCs w:val="24"/>
        </w:rPr>
        <w:t>њ</w:t>
      </w:r>
      <w:r w:rsidR="00B61EF7">
        <w:rPr>
          <w:noProof/>
          <w:szCs w:val="24"/>
        </w:rPr>
        <w:t>ихо</w:t>
      </w:r>
      <w:r w:rsidR="00AB5EAB">
        <w:rPr>
          <w:noProof/>
          <w:szCs w:val="24"/>
        </w:rPr>
        <w:t>в</w:t>
      </w:r>
      <w:r w:rsidR="00B61EF7">
        <w:rPr>
          <w:noProof/>
          <w:szCs w:val="24"/>
        </w:rPr>
        <w:t>о</w:t>
      </w:r>
      <w:r w:rsidR="00732569" w:rsidRPr="00ED3512">
        <w:rPr>
          <w:noProof/>
          <w:szCs w:val="24"/>
          <w:lang w:val="sr-Latn-CS"/>
        </w:rPr>
        <w:t xml:space="preserve"> </w:t>
      </w:r>
      <w:r w:rsidR="00B61EF7">
        <w:rPr>
          <w:noProof/>
          <w:szCs w:val="24"/>
        </w:rPr>
        <w:t>формир</w:t>
      </w:r>
      <w:r w:rsidR="00AB5EAB">
        <w:rPr>
          <w:noProof/>
          <w:szCs w:val="24"/>
        </w:rPr>
        <w:t>а</w:t>
      </w:r>
      <w:r w:rsidR="001019E7">
        <w:rPr>
          <w:noProof/>
          <w:szCs w:val="24"/>
        </w:rPr>
        <w:t>њ</w:t>
      </w:r>
      <w:r w:rsidR="00AB5EAB">
        <w:rPr>
          <w:noProof/>
          <w:szCs w:val="24"/>
        </w:rPr>
        <w:t>е</w:t>
      </w:r>
      <w:bookmarkEnd w:id="306"/>
      <w:bookmarkEnd w:id="307"/>
      <w:bookmarkEnd w:id="308"/>
      <w:bookmarkEnd w:id="309"/>
      <w:bookmarkEnd w:id="310"/>
      <w:bookmarkEnd w:id="311"/>
      <w:bookmarkEnd w:id="312"/>
      <w:bookmarkEnd w:id="313"/>
    </w:p>
    <w:p w:rsidR="00732569" w:rsidRPr="00ED3512" w:rsidRDefault="00732569" w:rsidP="00B5350C">
      <w:pPr>
        <w:rPr>
          <w:noProof/>
          <w:szCs w:val="24"/>
          <w:lang w:val="sr-Latn-CS"/>
        </w:rPr>
      </w:pPr>
    </w:p>
    <w:p w:rsidR="00732569" w:rsidRPr="00ED3512" w:rsidRDefault="00AB5EAB" w:rsidP="00B5350C">
      <w:pPr>
        <w:ind w:firstLine="567"/>
        <w:rPr>
          <w:szCs w:val="24"/>
          <w:lang w:val="sr-Latn-CS"/>
        </w:rPr>
      </w:pPr>
      <w:r>
        <w:rPr>
          <w:szCs w:val="24"/>
          <w:lang w:val="de-DE"/>
        </w:rPr>
        <w:t>Га</w:t>
      </w:r>
      <w:r w:rsidR="00B61EF7">
        <w:rPr>
          <w:szCs w:val="24"/>
          <w:lang w:val="de-DE"/>
        </w:rPr>
        <w:t>з</w:t>
      </w:r>
      <w:r>
        <w:rPr>
          <w:szCs w:val="24"/>
          <w:lang w:val="de-DE"/>
        </w:rPr>
        <w:t>д</w:t>
      </w:r>
      <w:r w:rsidR="00B61EF7">
        <w:rPr>
          <w:szCs w:val="24"/>
          <w:lang w:val="de-DE"/>
        </w:rPr>
        <w:t>инск</w:t>
      </w:r>
      <w:r>
        <w:rPr>
          <w:szCs w:val="24"/>
          <w:lang w:val="de-DE"/>
        </w:rPr>
        <w:t>а</w:t>
      </w:r>
      <w:r w:rsidR="00732569" w:rsidRPr="00ED3512">
        <w:rPr>
          <w:szCs w:val="24"/>
          <w:lang w:val="sr-Latn-CS"/>
        </w:rPr>
        <w:t xml:space="preserve"> </w:t>
      </w:r>
      <w:r w:rsidR="00B61EF7">
        <w:rPr>
          <w:szCs w:val="24"/>
          <w:lang w:val="de-DE"/>
        </w:rPr>
        <w:t>кл</w:t>
      </w:r>
      <w:r>
        <w:rPr>
          <w:szCs w:val="24"/>
          <w:lang w:val="de-DE"/>
        </w:rPr>
        <w:t>а</w:t>
      </w:r>
      <w:r w:rsidR="00B61EF7">
        <w:rPr>
          <w:szCs w:val="24"/>
          <w:lang w:val="de-DE"/>
        </w:rPr>
        <w:t>с</w:t>
      </w:r>
      <w:r>
        <w:rPr>
          <w:szCs w:val="24"/>
          <w:lang w:val="de-DE"/>
        </w:rPr>
        <w:t>а</w:t>
      </w:r>
      <w:r w:rsidR="00732569" w:rsidRPr="00ED3512">
        <w:rPr>
          <w:szCs w:val="24"/>
          <w:lang w:val="sr-Latn-CS"/>
        </w:rPr>
        <w:t xml:space="preserve"> </w:t>
      </w:r>
      <w:r w:rsidR="00B61EF7">
        <w:rPr>
          <w:szCs w:val="24"/>
          <w:lang w:val="de-DE"/>
        </w:rPr>
        <w:t>ј</w:t>
      </w:r>
      <w:r>
        <w:rPr>
          <w:szCs w:val="24"/>
          <w:lang w:val="de-DE"/>
        </w:rPr>
        <w:t>е</w:t>
      </w:r>
      <w:r w:rsidR="00732569" w:rsidRPr="00ED3512">
        <w:rPr>
          <w:szCs w:val="24"/>
          <w:lang w:val="sr-Latn-CS"/>
        </w:rPr>
        <w:t xml:space="preserve"> </w:t>
      </w:r>
      <w:r w:rsidR="00B61EF7">
        <w:rPr>
          <w:szCs w:val="24"/>
          <w:lang w:val="de-DE"/>
        </w:rPr>
        <w:t>осно</w:t>
      </w:r>
      <w:r>
        <w:rPr>
          <w:szCs w:val="24"/>
          <w:lang w:val="de-DE"/>
        </w:rPr>
        <w:t>в</w:t>
      </w:r>
      <w:r w:rsidR="00B61EF7">
        <w:rPr>
          <w:szCs w:val="24"/>
          <w:lang w:val="de-DE"/>
        </w:rPr>
        <w:t>н</w:t>
      </w:r>
      <w:r>
        <w:rPr>
          <w:szCs w:val="24"/>
          <w:lang w:val="de-DE"/>
        </w:rPr>
        <w:t>а</w:t>
      </w:r>
      <w:r w:rsidR="00732569" w:rsidRPr="00ED3512">
        <w:rPr>
          <w:szCs w:val="24"/>
          <w:lang w:val="sr-Latn-CS"/>
        </w:rPr>
        <w:t xml:space="preserve"> </w:t>
      </w:r>
      <w:r w:rsidR="00B61EF7">
        <w:rPr>
          <w:szCs w:val="24"/>
          <w:lang w:val="de-DE"/>
        </w:rPr>
        <w:t>ј</w:t>
      </w:r>
      <w:r>
        <w:rPr>
          <w:szCs w:val="24"/>
          <w:lang w:val="de-DE"/>
        </w:rPr>
        <w:t>ед</w:t>
      </w:r>
      <w:r w:rsidR="00B61EF7">
        <w:rPr>
          <w:szCs w:val="24"/>
          <w:lang w:val="de-DE"/>
        </w:rPr>
        <w:t>иниц</w:t>
      </w:r>
      <w:r>
        <w:rPr>
          <w:szCs w:val="24"/>
          <w:lang w:val="de-DE"/>
        </w:rPr>
        <w:t>а</w:t>
      </w:r>
      <w:r w:rsidR="00732569" w:rsidRPr="00ED3512">
        <w:rPr>
          <w:szCs w:val="24"/>
          <w:lang w:val="sr-Latn-CS"/>
        </w:rPr>
        <w:t xml:space="preserve"> </w:t>
      </w:r>
      <w:r w:rsidR="00B61EF7">
        <w:rPr>
          <w:szCs w:val="24"/>
          <w:lang w:val="de-DE"/>
        </w:rPr>
        <w:t>з</w:t>
      </w:r>
      <w:r>
        <w:rPr>
          <w:szCs w:val="24"/>
          <w:lang w:val="de-DE"/>
        </w:rPr>
        <w:t>а</w:t>
      </w:r>
      <w:r w:rsidR="00732569" w:rsidRPr="00ED3512">
        <w:rPr>
          <w:szCs w:val="24"/>
          <w:lang w:val="sr-Latn-CS"/>
        </w:rPr>
        <w:t xml:space="preserve"> </w:t>
      </w:r>
      <w:r w:rsidR="00B61EF7">
        <w:rPr>
          <w:szCs w:val="24"/>
          <w:lang w:val="de-DE"/>
        </w:rPr>
        <w:t>пл</w:t>
      </w:r>
      <w:r>
        <w:rPr>
          <w:szCs w:val="24"/>
          <w:lang w:val="de-DE"/>
        </w:rPr>
        <w:t>а</w:t>
      </w:r>
      <w:r w:rsidR="00B61EF7">
        <w:rPr>
          <w:szCs w:val="24"/>
          <w:lang w:val="de-DE"/>
        </w:rPr>
        <w:t>нир</w:t>
      </w:r>
      <w:r>
        <w:rPr>
          <w:szCs w:val="24"/>
          <w:lang w:val="de-DE"/>
        </w:rPr>
        <w:t>а</w:t>
      </w:r>
      <w:r w:rsidR="001019E7">
        <w:rPr>
          <w:szCs w:val="24"/>
          <w:lang w:val="de-DE"/>
        </w:rPr>
        <w:t>њ</w:t>
      </w:r>
      <w:r>
        <w:rPr>
          <w:szCs w:val="24"/>
          <w:lang w:val="de-DE"/>
        </w:rPr>
        <w:t>е</w:t>
      </w:r>
      <w:r w:rsidR="00732569" w:rsidRPr="00ED3512">
        <w:rPr>
          <w:szCs w:val="24"/>
          <w:lang w:val="sr-Latn-CS"/>
        </w:rPr>
        <w:t xml:space="preserve"> </w:t>
      </w:r>
      <w:r>
        <w:rPr>
          <w:szCs w:val="24"/>
          <w:lang w:val="de-DE"/>
        </w:rPr>
        <w:t>га</w:t>
      </w:r>
      <w:r w:rsidR="00B61EF7">
        <w:rPr>
          <w:szCs w:val="24"/>
          <w:lang w:val="de-DE"/>
        </w:rPr>
        <w:t>з</w:t>
      </w:r>
      <w:r>
        <w:rPr>
          <w:szCs w:val="24"/>
          <w:lang w:val="de-DE"/>
        </w:rPr>
        <w:t>д</w:t>
      </w:r>
      <w:r w:rsidR="00B61EF7">
        <w:rPr>
          <w:szCs w:val="24"/>
          <w:lang w:val="de-DE"/>
        </w:rPr>
        <w:t>о</w:t>
      </w:r>
      <w:r>
        <w:rPr>
          <w:szCs w:val="24"/>
          <w:lang w:val="de-DE"/>
        </w:rPr>
        <w:t>ва</w:t>
      </w:r>
      <w:r w:rsidR="001019E7">
        <w:rPr>
          <w:szCs w:val="24"/>
          <w:lang w:val="de-DE"/>
        </w:rPr>
        <w:t>њ</w:t>
      </w:r>
      <w:r>
        <w:rPr>
          <w:szCs w:val="24"/>
          <w:lang w:val="de-DE"/>
        </w:rPr>
        <w:t>а</w:t>
      </w:r>
      <w:r w:rsidR="00732569" w:rsidRPr="00ED3512">
        <w:rPr>
          <w:szCs w:val="24"/>
          <w:lang w:val="sr-Latn-CS"/>
        </w:rPr>
        <w:t xml:space="preserve"> </w:t>
      </w:r>
      <w:r w:rsidR="00B61EF7">
        <w:rPr>
          <w:szCs w:val="24"/>
          <w:lang w:val="sr-Latn-CS"/>
        </w:rPr>
        <w:t>ш</w:t>
      </w:r>
      <w:r w:rsidR="00B61EF7">
        <w:rPr>
          <w:szCs w:val="24"/>
          <w:lang w:val="de-DE"/>
        </w:rPr>
        <w:t>ум</w:t>
      </w:r>
      <w:r>
        <w:rPr>
          <w:szCs w:val="24"/>
          <w:lang w:val="de-DE"/>
        </w:rPr>
        <w:t>а</w:t>
      </w:r>
      <w:r w:rsidR="00B61EF7">
        <w:rPr>
          <w:szCs w:val="24"/>
          <w:lang w:val="de-DE"/>
        </w:rPr>
        <w:t>м</w:t>
      </w:r>
      <w:r>
        <w:rPr>
          <w:szCs w:val="24"/>
          <w:lang w:val="de-DE"/>
        </w:rPr>
        <w:t>а</w:t>
      </w:r>
      <w:r w:rsidR="00732569" w:rsidRPr="00ED3512">
        <w:rPr>
          <w:szCs w:val="24"/>
          <w:lang w:val="sr-Latn-CS"/>
        </w:rPr>
        <w:t xml:space="preserve">. </w:t>
      </w:r>
      <w:r>
        <w:rPr>
          <w:szCs w:val="24"/>
        </w:rPr>
        <w:t>О</w:t>
      </w:r>
      <w:r w:rsidR="00B61EF7">
        <w:rPr>
          <w:szCs w:val="24"/>
        </w:rPr>
        <w:t>н</w:t>
      </w:r>
      <w:r>
        <w:rPr>
          <w:szCs w:val="24"/>
        </w:rPr>
        <w:t>а</w:t>
      </w:r>
      <w:r w:rsidR="00732569" w:rsidRPr="00ED3512">
        <w:rPr>
          <w:szCs w:val="24"/>
          <w:lang w:val="sr-Latn-CS"/>
        </w:rPr>
        <w:t xml:space="preserve"> </w:t>
      </w:r>
      <w:r w:rsidR="00B61EF7">
        <w:rPr>
          <w:szCs w:val="24"/>
        </w:rPr>
        <w:t>с</w:t>
      </w:r>
      <w:r>
        <w:rPr>
          <w:szCs w:val="24"/>
        </w:rPr>
        <w:t>е</w:t>
      </w:r>
      <w:r w:rsidR="00732569" w:rsidRPr="00ED3512">
        <w:rPr>
          <w:szCs w:val="24"/>
          <w:lang w:val="sr-Latn-CS"/>
        </w:rPr>
        <w:t xml:space="preserve"> </w:t>
      </w:r>
      <w:r w:rsidR="00B61EF7">
        <w:rPr>
          <w:szCs w:val="24"/>
        </w:rPr>
        <w:t>формир</w:t>
      </w:r>
      <w:r>
        <w:rPr>
          <w:szCs w:val="24"/>
        </w:rPr>
        <w:t>а</w:t>
      </w:r>
      <w:r w:rsidR="00732569" w:rsidRPr="00ED3512">
        <w:rPr>
          <w:szCs w:val="24"/>
          <w:lang w:val="sr-Latn-CS"/>
        </w:rPr>
        <w:t xml:space="preserve"> </w:t>
      </w:r>
      <w:r w:rsidR="00B61EF7">
        <w:rPr>
          <w:szCs w:val="24"/>
        </w:rPr>
        <w:t>у</w:t>
      </w:r>
      <w:r w:rsidR="00732569" w:rsidRPr="00ED3512">
        <w:rPr>
          <w:szCs w:val="24"/>
          <w:lang w:val="sr-Latn-CS"/>
        </w:rPr>
        <w:t xml:space="preserve"> </w:t>
      </w:r>
      <w:r w:rsidR="00B61EF7">
        <w:rPr>
          <w:szCs w:val="24"/>
        </w:rPr>
        <w:t>ок</w:t>
      </w:r>
      <w:r>
        <w:rPr>
          <w:szCs w:val="24"/>
        </w:rPr>
        <w:t>в</w:t>
      </w:r>
      <w:r w:rsidR="00B61EF7">
        <w:rPr>
          <w:szCs w:val="24"/>
        </w:rPr>
        <w:t>иру</w:t>
      </w:r>
      <w:r w:rsidR="00732569" w:rsidRPr="00ED3512">
        <w:rPr>
          <w:szCs w:val="24"/>
          <w:lang w:val="sr-Latn-CS"/>
        </w:rPr>
        <w:t xml:space="preserve">  </w:t>
      </w:r>
      <w:r w:rsidR="00B61EF7">
        <w:rPr>
          <w:szCs w:val="24"/>
          <w:lang w:val="sr-Latn-CS"/>
        </w:rPr>
        <w:t>ш</w:t>
      </w:r>
      <w:r w:rsidR="00B61EF7">
        <w:rPr>
          <w:szCs w:val="24"/>
        </w:rPr>
        <w:t>умск</w:t>
      </w:r>
      <w:r>
        <w:rPr>
          <w:szCs w:val="24"/>
        </w:rPr>
        <w:t>е</w:t>
      </w:r>
      <w:r w:rsidR="00732569" w:rsidRPr="00ED3512">
        <w:rPr>
          <w:szCs w:val="24"/>
          <w:lang w:val="sr-Latn-CS"/>
        </w:rPr>
        <w:t xml:space="preserve"> </w:t>
      </w:r>
      <w:r w:rsidR="00B61EF7">
        <w:rPr>
          <w:szCs w:val="24"/>
        </w:rPr>
        <w:t>о</w:t>
      </w:r>
      <w:r>
        <w:rPr>
          <w:szCs w:val="24"/>
        </w:rPr>
        <w:t>б</w:t>
      </w:r>
      <w:r w:rsidR="00B61EF7">
        <w:rPr>
          <w:szCs w:val="24"/>
        </w:rPr>
        <w:t>л</w:t>
      </w:r>
      <w:r>
        <w:rPr>
          <w:szCs w:val="24"/>
        </w:rPr>
        <w:t>а</w:t>
      </w:r>
      <w:r w:rsidR="00B61EF7">
        <w:rPr>
          <w:szCs w:val="24"/>
        </w:rPr>
        <w:t>сти</w:t>
      </w:r>
      <w:r w:rsidR="00732569" w:rsidRPr="00ED3512">
        <w:rPr>
          <w:szCs w:val="24"/>
          <w:lang w:val="sr-Latn-CS"/>
        </w:rPr>
        <w:t xml:space="preserve"> </w:t>
      </w:r>
      <w:r w:rsidR="00B61EF7">
        <w:rPr>
          <w:szCs w:val="24"/>
        </w:rPr>
        <w:t>при</w:t>
      </w:r>
      <w:r w:rsidR="00732569" w:rsidRPr="00ED3512">
        <w:rPr>
          <w:szCs w:val="24"/>
          <w:lang w:val="sr-Latn-CS"/>
        </w:rPr>
        <w:t xml:space="preserve"> </w:t>
      </w:r>
      <w:r w:rsidR="00B61EF7">
        <w:rPr>
          <w:szCs w:val="24"/>
        </w:rPr>
        <w:t>изр</w:t>
      </w:r>
      <w:r>
        <w:rPr>
          <w:szCs w:val="24"/>
        </w:rPr>
        <w:t>ад</w:t>
      </w:r>
      <w:r w:rsidR="00B61EF7">
        <w:rPr>
          <w:szCs w:val="24"/>
        </w:rPr>
        <w:t>и</w:t>
      </w:r>
      <w:r w:rsidR="00732569" w:rsidRPr="00ED3512">
        <w:rPr>
          <w:szCs w:val="24"/>
          <w:lang w:val="sr-Latn-CS"/>
        </w:rPr>
        <w:t xml:space="preserve"> </w:t>
      </w:r>
      <w:r>
        <w:rPr>
          <w:szCs w:val="24"/>
        </w:rPr>
        <w:t>П</w:t>
      </w:r>
      <w:r w:rsidR="00B61EF7">
        <w:rPr>
          <w:szCs w:val="24"/>
        </w:rPr>
        <w:t>л</w:t>
      </w:r>
      <w:r>
        <w:rPr>
          <w:szCs w:val="24"/>
        </w:rPr>
        <w:t>а</w:t>
      </w:r>
      <w:r w:rsidR="00B61EF7">
        <w:rPr>
          <w:szCs w:val="24"/>
        </w:rPr>
        <w:t>н</w:t>
      </w:r>
      <w:r>
        <w:rPr>
          <w:szCs w:val="24"/>
        </w:rPr>
        <w:t>а</w:t>
      </w:r>
      <w:r w:rsidR="00732569" w:rsidRPr="00ED3512">
        <w:rPr>
          <w:szCs w:val="24"/>
        </w:rPr>
        <w:t xml:space="preserve"> </w:t>
      </w:r>
      <w:r w:rsidR="00B61EF7">
        <w:rPr>
          <w:szCs w:val="24"/>
        </w:rPr>
        <w:t>р</w:t>
      </w:r>
      <w:r>
        <w:rPr>
          <w:szCs w:val="24"/>
        </w:rPr>
        <w:t>а</w:t>
      </w:r>
      <w:r w:rsidR="00B61EF7">
        <w:rPr>
          <w:szCs w:val="24"/>
        </w:rPr>
        <w:t>з</w:t>
      </w:r>
      <w:r>
        <w:rPr>
          <w:szCs w:val="24"/>
        </w:rPr>
        <w:t>в</w:t>
      </w:r>
      <w:r w:rsidR="00B61EF7">
        <w:rPr>
          <w:szCs w:val="24"/>
        </w:rPr>
        <w:t>ој</w:t>
      </w:r>
      <w:r>
        <w:rPr>
          <w:szCs w:val="24"/>
        </w:rPr>
        <w:t>а</w:t>
      </w:r>
      <w:r w:rsidR="00732569" w:rsidRPr="00ED3512">
        <w:rPr>
          <w:szCs w:val="24"/>
        </w:rPr>
        <w:t xml:space="preserve"> </w:t>
      </w:r>
      <w:r w:rsidR="00B61EF7">
        <w:rPr>
          <w:szCs w:val="24"/>
        </w:rPr>
        <w:t>шумск</w:t>
      </w:r>
      <w:r>
        <w:rPr>
          <w:szCs w:val="24"/>
        </w:rPr>
        <w:t>е</w:t>
      </w:r>
      <w:r w:rsidR="00732569" w:rsidRPr="00ED3512">
        <w:rPr>
          <w:szCs w:val="24"/>
        </w:rPr>
        <w:t xml:space="preserve"> </w:t>
      </w:r>
      <w:r w:rsidR="00B61EF7">
        <w:rPr>
          <w:szCs w:val="24"/>
        </w:rPr>
        <w:t>о</w:t>
      </w:r>
      <w:r>
        <w:rPr>
          <w:szCs w:val="24"/>
        </w:rPr>
        <w:t>б</w:t>
      </w:r>
      <w:r w:rsidR="00B61EF7">
        <w:rPr>
          <w:szCs w:val="24"/>
        </w:rPr>
        <w:t>л</w:t>
      </w:r>
      <w:r>
        <w:rPr>
          <w:szCs w:val="24"/>
        </w:rPr>
        <w:t>а</w:t>
      </w:r>
      <w:r w:rsidR="00B61EF7">
        <w:rPr>
          <w:szCs w:val="24"/>
        </w:rPr>
        <w:t>сти</w:t>
      </w:r>
      <w:r w:rsidR="00732569" w:rsidRPr="00ED3512">
        <w:rPr>
          <w:szCs w:val="24"/>
          <w:lang w:val="sr-Latn-CS"/>
        </w:rPr>
        <w:t xml:space="preserve">. </w:t>
      </w:r>
      <w:r>
        <w:rPr>
          <w:szCs w:val="24"/>
          <w:lang w:val="de-DE"/>
        </w:rPr>
        <w:t>И</w:t>
      </w:r>
      <w:r w:rsidR="00B61EF7">
        <w:rPr>
          <w:szCs w:val="24"/>
          <w:lang w:val="de-DE"/>
        </w:rPr>
        <w:t>сто</w:t>
      </w:r>
      <w:r>
        <w:rPr>
          <w:szCs w:val="24"/>
          <w:lang w:val="de-DE"/>
        </w:rPr>
        <w:t>в</w:t>
      </w:r>
      <w:r w:rsidR="00B61EF7">
        <w:rPr>
          <w:szCs w:val="24"/>
          <w:lang w:val="de-DE"/>
        </w:rPr>
        <w:t>р</w:t>
      </w:r>
      <w:r>
        <w:rPr>
          <w:szCs w:val="24"/>
          <w:lang w:val="de-DE"/>
        </w:rPr>
        <w:t>е</w:t>
      </w:r>
      <w:r w:rsidR="00B61EF7">
        <w:rPr>
          <w:szCs w:val="24"/>
          <w:lang w:val="de-DE"/>
        </w:rPr>
        <w:t>м</w:t>
      </w:r>
      <w:r>
        <w:rPr>
          <w:szCs w:val="24"/>
          <w:lang w:val="de-DE"/>
        </w:rPr>
        <w:t>е</w:t>
      </w:r>
      <w:r w:rsidR="00B61EF7">
        <w:rPr>
          <w:szCs w:val="24"/>
          <w:lang w:val="de-DE"/>
        </w:rPr>
        <w:t>но</w:t>
      </w:r>
      <w:r w:rsidR="00732569" w:rsidRPr="00ED3512">
        <w:rPr>
          <w:szCs w:val="24"/>
          <w:lang w:val="sr-Latn-CS"/>
        </w:rPr>
        <w:t xml:space="preserve">, </w:t>
      </w:r>
      <w:r>
        <w:rPr>
          <w:szCs w:val="24"/>
          <w:lang w:val="de-DE"/>
        </w:rPr>
        <w:t>га</w:t>
      </w:r>
      <w:r w:rsidR="00B61EF7">
        <w:rPr>
          <w:szCs w:val="24"/>
          <w:lang w:val="de-DE"/>
        </w:rPr>
        <w:t>з</w:t>
      </w:r>
      <w:r>
        <w:rPr>
          <w:szCs w:val="24"/>
          <w:lang w:val="de-DE"/>
        </w:rPr>
        <w:t>д</w:t>
      </w:r>
      <w:r w:rsidR="00B61EF7">
        <w:rPr>
          <w:szCs w:val="24"/>
          <w:lang w:val="de-DE"/>
        </w:rPr>
        <w:t>инск</w:t>
      </w:r>
      <w:r>
        <w:rPr>
          <w:szCs w:val="24"/>
          <w:lang w:val="de-DE"/>
        </w:rPr>
        <w:t>а</w:t>
      </w:r>
      <w:r w:rsidR="00732569" w:rsidRPr="00ED3512">
        <w:rPr>
          <w:szCs w:val="24"/>
          <w:lang w:val="sr-Latn-CS"/>
        </w:rPr>
        <w:t xml:space="preserve"> </w:t>
      </w:r>
      <w:r w:rsidR="00B61EF7">
        <w:rPr>
          <w:szCs w:val="24"/>
          <w:lang w:val="de-DE"/>
        </w:rPr>
        <w:t>кл</w:t>
      </w:r>
      <w:r>
        <w:rPr>
          <w:szCs w:val="24"/>
          <w:lang w:val="de-DE"/>
        </w:rPr>
        <w:t>а</w:t>
      </w:r>
      <w:r w:rsidR="00B61EF7">
        <w:rPr>
          <w:szCs w:val="24"/>
          <w:lang w:val="de-DE"/>
        </w:rPr>
        <w:t>с</w:t>
      </w:r>
      <w:r>
        <w:rPr>
          <w:szCs w:val="24"/>
          <w:lang w:val="de-DE"/>
        </w:rPr>
        <w:t>а</w:t>
      </w:r>
      <w:r w:rsidR="00732569" w:rsidRPr="00ED3512">
        <w:rPr>
          <w:szCs w:val="24"/>
          <w:lang w:val="sr-Latn-CS"/>
        </w:rPr>
        <w:t xml:space="preserve"> </w:t>
      </w:r>
      <w:r w:rsidR="00B61EF7">
        <w:rPr>
          <w:szCs w:val="24"/>
          <w:lang w:val="de-DE"/>
        </w:rPr>
        <w:t>ј</w:t>
      </w:r>
      <w:r>
        <w:rPr>
          <w:szCs w:val="24"/>
          <w:lang w:val="de-DE"/>
        </w:rPr>
        <w:t>е</w:t>
      </w:r>
      <w:r w:rsidR="00732569" w:rsidRPr="00ED3512">
        <w:rPr>
          <w:szCs w:val="24"/>
          <w:lang w:val="sr-Latn-CS"/>
        </w:rPr>
        <w:t xml:space="preserve"> </w:t>
      </w:r>
      <w:r w:rsidR="00B61EF7">
        <w:rPr>
          <w:szCs w:val="24"/>
          <w:lang w:val="de-DE"/>
        </w:rPr>
        <w:t>осно</w:t>
      </w:r>
      <w:r>
        <w:rPr>
          <w:szCs w:val="24"/>
          <w:lang w:val="de-DE"/>
        </w:rPr>
        <w:t>в</w:t>
      </w:r>
      <w:r w:rsidR="00B61EF7">
        <w:rPr>
          <w:szCs w:val="24"/>
          <w:lang w:val="de-DE"/>
        </w:rPr>
        <w:t>н</w:t>
      </w:r>
      <w:r>
        <w:rPr>
          <w:szCs w:val="24"/>
          <w:lang w:val="de-DE"/>
        </w:rPr>
        <w:t>а</w:t>
      </w:r>
      <w:r w:rsidR="00732569" w:rsidRPr="00ED3512">
        <w:rPr>
          <w:szCs w:val="24"/>
          <w:lang w:val="sr-Latn-CS"/>
        </w:rPr>
        <w:t xml:space="preserve"> </w:t>
      </w:r>
      <w:r w:rsidR="00B61EF7">
        <w:rPr>
          <w:szCs w:val="24"/>
          <w:lang w:val="de-DE"/>
        </w:rPr>
        <w:t>ј</w:t>
      </w:r>
      <w:r>
        <w:rPr>
          <w:szCs w:val="24"/>
          <w:lang w:val="de-DE"/>
        </w:rPr>
        <w:t>ед</w:t>
      </w:r>
      <w:r w:rsidR="00B61EF7">
        <w:rPr>
          <w:szCs w:val="24"/>
          <w:lang w:val="de-DE"/>
        </w:rPr>
        <w:t>иниц</w:t>
      </w:r>
      <w:r>
        <w:rPr>
          <w:szCs w:val="24"/>
          <w:lang w:val="de-DE"/>
        </w:rPr>
        <w:t>а</w:t>
      </w:r>
      <w:r w:rsidR="00732569" w:rsidRPr="00ED3512">
        <w:rPr>
          <w:szCs w:val="24"/>
          <w:lang w:val="sr-Latn-CS"/>
        </w:rPr>
        <w:t xml:space="preserve"> </w:t>
      </w:r>
      <w:r w:rsidR="00B61EF7">
        <w:rPr>
          <w:szCs w:val="24"/>
          <w:lang w:val="de-DE"/>
        </w:rPr>
        <w:t>з</w:t>
      </w:r>
      <w:r>
        <w:rPr>
          <w:szCs w:val="24"/>
          <w:lang w:val="de-DE"/>
        </w:rPr>
        <w:t>а</w:t>
      </w:r>
      <w:r w:rsidR="00732569" w:rsidRPr="00ED3512">
        <w:rPr>
          <w:szCs w:val="24"/>
          <w:lang w:val="sr-Latn-CS"/>
        </w:rPr>
        <w:t xml:space="preserve"> </w:t>
      </w:r>
      <w:r w:rsidR="00B61EF7">
        <w:rPr>
          <w:szCs w:val="24"/>
          <w:lang w:val="de-DE"/>
        </w:rPr>
        <w:t>коју</w:t>
      </w:r>
      <w:r w:rsidR="00732569" w:rsidRPr="00ED3512">
        <w:rPr>
          <w:szCs w:val="24"/>
          <w:lang w:val="sr-Latn-CS"/>
        </w:rPr>
        <w:t xml:space="preserve"> </w:t>
      </w:r>
      <w:r w:rsidR="00B61EF7">
        <w:rPr>
          <w:szCs w:val="24"/>
          <w:lang w:val="de-DE"/>
        </w:rPr>
        <w:t>с</w:t>
      </w:r>
      <w:r>
        <w:rPr>
          <w:szCs w:val="24"/>
          <w:lang w:val="de-DE"/>
        </w:rPr>
        <w:t>е</w:t>
      </w:r>
      <w:r w:rsidR="00732569" w:rsidRPr="00ED3512">
        <w:rPr>
          <w:szCs w:val="24"/>
          <w:lang w:val="sr-Latn-CS"/>
        </w:rPr>
        <w:t xml:space="preserve"> </w:t>
      </w:r>
      <w:r w:rsidR="00B61EF7">
        <w:rPr>
          <w:szCs w:val="24"/>
          <w:lang w:val="de-DE"/>
        </w:rPr>
        <w:t>прик</w:t>
      </w:r>
      <w:r>
        <w:rPr>
          <w:szCs w:val="24"/>
          <w:lang w:val="de-DE"/>
        </w:rPr>
        <w:t>а</w:t>
      </w:r>
      <w:r w:rsidR="00B61EF7">
        <w:rPr>
          <w:szCs w:val="24"/>
          <w:lang w:val="de-DE"/>
        </w:rPr>
        <w:t>зуј</w:t>
      </w:r>
      <w:r>
        <w:rPr>
          <w:szCs w:val="24"/>
          <w:lang w:val="de-DE"/>
        </w:rPr>
        <w:t>е</w:t>
      </w:r>
      <w:r w:rsidR="00732569" w:rsidRPr="00ED3512">
        <w:rPr>
          <w:szCs w:val="24"/>
          <w:lang w:val="sr-Latn-CS"/>
        </w:rPr>
        <w:t xml:space="preserve"> </w:t>
      </w:r>
      <w:r w:rsidR="00B61EF7">
        <w:rPr>
          <w:szCs w:val="24"/>
          <w:lang w:val="de-DE"/>
        </w:rPr>
        <w:t>з</w:t>
      </w:r>
      <w:r>
        <w:rPr>
          <w:szCs w:val="24"/>
          <w:lang w:val="de-DE"/>
        </w:rPr>
        <w:t>а</w:t>
      </w:r>
      <w:r w:rsidR="00B61EF7">
        <w:rPr>
          <w:szCs w:val="24"/>
          <w:lang w:val="de-DE"/>
        </w:rPr>
        <w:t>т</w:t>
      </w:r>
      <w:r>
        <w:rPr>
          <w:szCs w:val="24"/>
          <w:lang w:val="de-DE"/>
        </w:rPr>
        <w:t>е</w:t>
      </w:r>
      <w:r w:rsidR="00B61EF7">
        <w:rPr>
          <w:szCs w:val="24"/>
          <w:lang w:val="sr-Latn-CS"/>
        </w:rPr>
        <w:t>ч</w:t>
      </w:r>
      <w:r>
        <w:rPr>
          <w:szCs w:val="24"/>
          <w:lang w:val="de-DE"/>
        </w:rPr>
        <w:t>е</w:t>
      </w:r>
      <w:r w:rsidR="00B61EF7">
        <w:rPr>
          <w:szCs w:val="24"/>
          <w:lang w:val="de-DE"/>
        </w:rPr>
        <w:t>но</w:t>
      </w:r>
      <w:r w:rsidR="00732569" w:rsidRPr="00ED3512">
        <w:rPr>
          <w:szCs w:val="24"/>
          <w:lang w:val="sr-Latn-CS"/>
        </w:rPr>
        <w:t xml:space="preserve"> </w:t>
      </w:r>
      <w:r w:rsidR="00B61EF7">
        <w:rPr>
          <w:szCs w:val="24"/>
          <w:lang w:val="de-DE"/>
        </w:rPr>
        <w:t>ст</w:t>
      </w:r>
      <w:r>
        <w:rPr>
          <w:szCs w:val="24"/>
          <w:lang w:val="de-DE"/>
        </w:rPr>
        <w:t>а</w:t>
      </w:r>
      <w:r w:rsidR="001019E7">
        <w:rPr>
          <w:szCs w:val="24"/>
          <w:lang w:val="de-DE"/>
        </w:rPr>
        <w:t>њ</w:t>
      </w:r>
      <w:r>
        <w:rPr>
          <w:szCs w:val="24"/>
          <w:lang w:val="de-DE"/>
        </w:rPr>
        <w:t>е</w:t>
      </w:r>
      <w:r w:rsidR="00732569" w:rsidRPr="00ED3512">
        <w:rPr>
          <w:szCs w:val="24"/>
          <w:lang w:val="sr-Latn-CS"/>
        </w:rPr>
        <w:t xml:space="preserve">, </w:t>
      </w:r>
      <w:r w:rsidR="00B61EF7">
        <w:rPr>
          <w:szCs w:val="24"/>
          <w:lang w:val="de-DE"/>
        </w:rPr>
        <w:t>ут</w:t>
      </w:r>
      <w:r>
        <w:rPr>
          <w:szCs w:val="24"/>
          <w:lang w:val="de-DE"/>
        </w:rPr>
        <w:t>в</w:t>
      </w:r>
      <w:r w:rsidR="00B61EF7">
        <w:rPr>
          <w:szCs w:val="24"/>
          <w:lang w:val="de-DE"/>
        </w:rPr>
        <w:t>р</w:t>
      </w:r>
      <w:r>
        <w:rPr>
          <w:szCs w:val="24"/>
          <w:lang w:val="sr-Latn-CS"/>
        </w:rPr>
        <w:t>ђ</w:t>
      </w:r>
      <w:r w:rsidR="00B61EF7">
        <w:rPr>
          <w:szCs w:val="24"/>
          <w:lang w:val="de-DE"/>
        </w:rPr>
        <w:t>уј</w:t>
      </w:r>
      <w:r>
        <w:rPr>
          <w:szCs w:val="24"/>
          <w:lang w:val="de-DE"/>
        </w:rPr>
        <w:t>е</w:t>
      </w:r>
      <w:r w:rsidR="00732569" w:rsidRPr="00ED3512">
        <w:rPr>
          <w:szCs w:val="24"/>
          <w:lang w:val="sr-Latn-CS"/>
        </w:rPr>
        <w:t xml:space="preserve"> </w:t>
      </w:r>
      <w:r w:rsidR="00B61EF7">
        <w:rPr>
          <w:szCs w:val="24"/>
          <w:lang w:val="de-DE"/>
        </w:rPr>
        <w:t>оптим</w:t>
      </w:r>
      <w:r>
        <w:rPr>
          <w:szCs w:val="24"/>
          <w:lang w:val="de-DE"/>
        </w:rPr>
        <w:t>а</w:t>
      </w:r>
      <w:r w:rsidR="00B61EF7">
        <w:rPr>
          <w:szCs w:val="24"/>
          <w:lang w:val="de-DE"/>
        </w:rPr>
        <w:t>лно</w:t>
      </w:r>
      <w:r w:rsidR="00732569" w:rsidRPr="00ED3512">
        <w:rPr>
          <w:szCs w:val="24"/>
          <w:lang w:val="sr-Latn-CS"/>
        </w:rPr>
        <w:t xml:space="preserve"> </w:t>
      </w:r>
      <w:r w:rsidR="00B61EF7">
        <w:rPr>
          <w:szCs w:val="24"/>
          <w:lang w:val="de-DE"/>
        </w:rPr>
        <w:t>ст</w:t>
      </w:r>
      <w:r>
        <w:rPr>
          <w:szCs w:val="24"/>
          <w:lang w:val="de-DE"/>
        </w:rPr>
        <w:t>а</w:t>
      </w:r>
      <w:r w:rsidR="001019E7">
        <w:rPr>
          <w:szCs w:val="24"/>
          <w:lang w:val="de-DE"/>
        </w:rPr>
        <w:t>њ</w:t>
      </w:r>
      <w:r>
        <w:rPr>
          <w:szCs w:val="24"/>
          <w:lang w:val="de-DE"/>
        </w:rPr>
        <w:t>е</w:t>
      </w:r>
      <w:r w:rsidR="00732569" w:rsidRPr="00ED3512">
        <w:rPr>
          <w:szCs w:val="24"/>
          <w:lang w:val="sr-Latn-CS"/>
        </w:rPr>
        <w:t xml:space="preserve"> </w:t>
      </w:r>
      <w:r w:rsidR="00B61EF7">
        <w:rPr>
          <w:szCs w:val="24"/>
          <w:lang w:val="de-DE"/>
        </w:rPr>
        <w:t>и</w:t>
      </w:r>
      <w:r w:rsidR="00732569" w:rsidRPr="00ED3512">
        <w:rPr>
          <w:szCs w:val="24"/>
          <w:lang w:val="sr-Latn-CS"/>
        </w:rPr>
        <w:t xml:space="preserve"> </w:t>
      </w:r>
      <w:r w:rsidR="00B61EF7">
        <w:rPr>
          <w:szCs w:val="24"/>
          <w:lang w:val="de-DE"/>
        </w:rPr>
        <w:t>о</w:t>
      </w:r>
      <w:r>
        <w:rPr>
          <w:szCs w:val="24"/>
          <w:lang w:val="de-DE"/>
        </w:rPr>
        <w:t>д</w:t>
      </w:r>
      <w:r w:rsidR="00B61EF7">
        <w:rPr>
          <w:szCs w:val="24"/>
          <w:lang w:val="de-DE"/>
        </w:rPr>
        <w:t>р</w:t>
      </w:r>
      <w:r>
        <w:rPr>
          <w:szCs w:val="24"/>
          <w:lang w:val="de-DE"/>
        </w:rPr>
        <w:t>е</w:t>
      </w:r>
      <w:r>
        <w:rPr>
          <w:szCs w:val="24"/>
          <w:lang w:val="sr-Latn-CS"/>
        </w:rPr>
        <w:t>ђ</w:t>
      </w:r>
      <w:r w:rsidR="00B61EF7">
        <w:rPr>
          <w:szCs w:val="24"/>
          <w:lang w:val="de-DE"/>
        </w:rPr>
        <w:t>уј</w:t>
      </w:r>
      <w:r>
        <w:rPr>
          <w:szCs w:val="24"/>
          <w:lang w:val="de-DE"/>
        </w:rPr>
        <w:t>е</w:t>
      </w:r>
      <w:r w:rsidR="00732569" w:rsidRPr="00ED3512">
        <w:rPr>
          <w:szCs w:val="24"/>
          <w:lang w:val="sr-Latn-CS"/>
        </w:rPr>
        <w:t xml:space="preserve"> </w:t>
      </w:r>
      <w:r>
        <w:rPr>
          <w:szCs w:val="24"/>
          <w:lang w:val="de-DE"/>
        </w:rPr>
        <w:t>е</w:t>
      </w:r>
      <w:r w:rsidR="00B61EF7">
        <w:rPr>
          <w:szCs w:val="24"/>
          <w:lang w:val="de-DE"/>
        </w:rPr>
        <w:t>т</w:t>
      </w:r>
      <w:r>
        <w:rPr>
          <w:szCs w:val="24"/>
          <w:lang w:val="de-DE"/>
        </w:rPr>
        <w:t>а</w:t>
      </w:r>
      <w:r w:rsidR="00B61EF7">
        <w:rPr>
          <w:szCs w:val="24"/>
          <w:lang w:val="de-DE"/>
        </w:rPr>
        <w:t>т</w:t>
      </w:r>
      <w:r w:rsidR="00732569" w:rsidRPr="00ED3512">
        <w:rPr>
          <w:szCs w:val="24"/>
          <w:lang w:val="sr-Latn-CS"/>
        </w:rPr>
        <w:t xml:space="preserve">. </w:t>
      </w:r>
      <w:r>
        <w:rPr>
          <w:szCs w:val="24"/>
          <w:lang w:val="de-DE"/>
        </w:rPr>
        <w:t>Га</w:t>
      </w:r>
      <w:r w:rsidR="00B61EF7">
        <w:rPr>
          <w:szCs w:val="24"/>
          <w:lang w:val="de-DE"/>
        </w:rPr>
        <w:t>з</w:t>
      </w:r>
      <w:r>
        <w:rPr>
          <w:szCs w:val="24"/>
          <w:lang w:val="de-DE"/>
        </w:rPr>
        <w:t>д</w:t>
      </w:r>
      <w:r w:rsidR="00B61EF7">
        <w:rPr>
          <w:szCs w:val="24"/>
          <w:lang w:val="de-DE"/>
        </w:rPr>
        <w:t>инску</w:t>
      </w:r>
      <w:r w:rsidR="00732569" w:rsidRPr="00ED3512">
        <w:rPr>
          <w:szCs w:val="24"/>
          <w:lang w:val="sr-Latn-CS"/>
        </w:rPr>
        <w:t xml:space="preserve"> </w:t>
      </w:r>
      <w:r w:rsidR="00B61EF7">
        <w:rPr>
          <w:szCs w:val="24"/>
          <w:lang w:val="de-DE"/>
        </w:rPr>
        <w:t>кл</w:t>
      </w:r>
      <w:r>
        <w:rPr>
          <w:szCs w:val="24"/>
          <w:lang w:val="de-DE"/>
        </w:rPr>
        <w:t>а</w:t>
      </w:r>
      <w:r w:rsidR="00B61EF7">
        <w:rPr>
          <w:szCs w:val="24"/>
          <w:lang w:val="de-DE"/>
        </w:rPr>
        <w:t>су</w:t>
      </w:r>
      <w:r w:rsidR="00732569" w:rsidRPr="00ED3512">
        <w:rPr>
          <w:szCs w:val="24"/>
          <w:lang w:val="sr-Latn-CS"/>
        </w:rPr>
        <w:t xml:space="preserve"> </w:t>
      </w:r>
      <w:r w:rsidR="00B61EF7">
        <w:rPr>
          <w:szCs w:val="24"/>
          <w:lang w:val="sr-Latn-CS"/>
        </w:rPr>
        <w:t>ч</w:t>
      </w:r>
      <w:r w:rsidR="00B61EF7">
        <w:rPr>
          <w:szCs w:val="24"/>
          <w:lang w:val="de-DE"/>
        </w:rPr>
        <w:t>ини</w:t>
      </w:r>
      <w:r w:rsidR="00732569" w:rsidRPr="00ED3512">
        <w:rPr>
          <w:szCs w:val="24"/>
          <w:lang w:val="sr-Latn-CS"/>
        </w:rPr>
        <w:t xml:space="preserve"> </w:t>
      </w:r>
      <w:r w:rsidR="00B61EF7">
        <w:rPr>
          <w:szCs w:val="24"/>
          <w:lang w:val="de-DE"/>
        </w:rPr>
        <w:t>скуп</w:t>
      </w:r>
      <w:r w:rsidR="00732569" w:rsidRPr="00ED3512">
        <w:rPr>
          <w:szCs w:val="24"/>
          <w:lang w:val="sr-Latn-CS"/>
        </w:rPr>
        <w:t xml:space="preserve"> </w:t>
      </w:r>
      <w:r w:rsidR="00B61EF7">
        <w:rPr>
          <w:szCs w:val="24"/>
          <w:lang w:val="de-DE"/>
        </w:rPr>
        <w:t>с</w:t>
      </w:r>
      <w:r>
        <w:rPr>
          <w:szCs w:val="24"/>
          <w:lang w:val="de-DE"/>
        </w:rPr>
        <w:t>в</w:t>
      </w:r>
      <w:r w:rsidR="00B61EF7">
        <w:rPr>
          <w:szCs w:val="24"/>
          <w:lang w:val="de-DE"/>
        </w:rPr>
        <w:t>их</w:t>
      </w:r>
      <w:r w:rsidR="00732569" w:rsidRPr="00ED3512">
        <w:rPr>
          <w:szCs w:val="24"/>
          <w:lang w:val="sr-Latn-CS"/>
        </w:rPr>
        <w:t xml:space="preserve"> </w:t>
      </w:r>
      <w:r w:rsidR="00B61EF7">
        <w:rPr>
          <w:szCs w:val="24"/>
          <w:lang w:val="de-DE"/>
        </w:rPr>
        <w:t>с</w:t>
      </w:r>
      <w:r>
        <w:rPr>
          <w:szCs w:val="24"/>
          <w:lang w:val="de-DE"/>
        </w:rPr>
        <w:t>а</w:t>
      </w:r>
      <w:r w:rsidR="00B61EF7">
        <w:rPr>
          <w:szCs w:val="24"/>
          <w:lang w:val="de-DE"/>
        </w:rPr>
        <w:t>стојин</w:t>
      </w:r>
      <w:r>
        <w:rPr>
          <w:szCs w:val="24"/>
          <w:lang w:val="de-DE"/>
        </w:rPr>
        <w:t>а</w:t>
      </w:r>
      <w:r w:rsidR="00732569" w:rsidRPr="00ED3512">
        <w:rPr>
          <w:szCs w:val="24"/>
          <w:lang w:val="sr-Latn-CS"/>
        </w:rPr>
        <w:t xml:space="preserve"> </w:t>
      </w:r>
      <w:r w:rsidR="00B61EF7">
        <w:rPr>
          <w:szCs w:val="24"/>
          <w:lang w:val="de-DE"/>
        </w:rPr>
        <w:t>ист</w:t>
      </w:r>
      <w:r>
        <w:rPr>
          <w:szCs w:val="24"/>
          <w:lang w:val="de-DE"/>
        </w:rPr>
        <w:t>е</w:t>
      </w:r>
      <w:r w:rsidR="00732569" w:rsidRPr="00ED3512">
        <w:rPr>
          <w:szCs w:val="24"/>
          <w:lang w:val="sr-Latn-CS"/>
        </w:rPr>
        <w:t xml:space="preserve"> </w:t>
      </w:r>
      <w:r w:rsidR="00B61EF7">
        <w:rPr>
          <w:szCs w:val="24"/>
          <w:lang w:val="de-DE"/>
        </w:rPr>
        <w:t>н</w:t>
      </w:r>
      <w:r>
        <w:rPr>
          <w:szCs w:val="24"/>
          <w:lang w:val="de-DE"/>
        </w:rPr>
        <w:t>а</w:t>
      </w:r>
      <w:r w:rsidR="00B61EF7">
        <w:rPr>
          <w:szCs w:val="24"/>
          <w:lang w:val="de-DE"/>
        </w:rPr>
        <w:t>м</w:t>
      </w:r>
      <w:r>
        <w:rPr>
          <w:szCs w:val="24"/>
          <w:lang w:val="de-DE"/>
        </w:rPr>
        <w:t>е</w:t>
      </w:r>
      <w:r w:rsidR="00B61EF7">
        <w:rPr>
          <w:szCs w:val="24"/>
          <w:lang w:val="de-DE"/>
        </w:rPr>
        <w:t>н</w:t>
      </w:r>
      <w:r>
        <w:rPr>
          <w:szCs w:val="24"/>
          <w:lang w:val="de-DE"/>
        </w:rPr>
        <w:t>е</w:t>
      </w:r>
      <w:r w:rsidR="00732569" w:rsidRPr="00ED3512">
        <w:rPr>
          <w:szCs w:val="24"/>
          <w:lang w:val="sr-Latn-CS"/>
        </w:rPr>
        <w:t xml:space="preserve">, </w:t>
      </w:r>
      <w:r w:rsidR="00B61EF7">
        <w:rPr>
          <w:szCs w:val="24"/>
          <w:lang w:val="de-DE"/>
        </w:rPr>
        <w:t>по</w:t>
      </w:r>
      <w:r>
        <w:rPr>
          <w:szCs w:val="24"/>
          <w:lang w:val="de-DE"/>
        </w:rPr>
        <w:t>д</w:t>
      </w:r>
      <w:r w:rsidR="00B61EF7">
        <w:rPr>
          <w:szCs w:val="24"/>
          <w:lang w:val="de-DE"/>
        </w:rPr>
        <w:t>ј</w:t>
      </w:r>
      <w:r>
        <w:rPr>
          <w:szCs w:val="24"/>
          <w:lang w:val="de-DE"/>
        </w:rPr>
        <w:t>ед</w:t>
      </w:r>
      <w:r w:rsidR="00B61EF7">
        <w:rPr>
          <w:szCs w:val="24"/>
          <w:lang w:val="de-DE"/>
        </w:rPr>
        <w:t>н</w:t>
      </w:r>
      <w:r>
        <w:rPr>
          <w:szCs w:val="24"/>
          <w:lang w:val="de-DE"/>
        </w:rPr>
        <w:t>а</w:t>
      </w:r>
      <w:r w:rsidR="00B61EF7">
        <w:rPr>
          <w:szCs w:val="24"/>
          <w:lang w:val="de-DE"/>
        </w:rPr>
        <w:t>ких</w:t>
      </w:r>
      <w:r w:rsidR="00732569" w:rsidRPr="00ED3512">
        <w:rPr>
          <w:szCs w:val="24"/>
          <w:lang w:val="sr-Latn-CS"/>
        </w:rPr>
        <w:t xml:space="preserve"> </w:t>
      </w:r>
      <w:r w:rsidR="00B61EF7">
        <w:rPr>
          <w:szCs w:val="24"/>
          <w:lang w:val="de-DE"/>
        </w:rPr>
        <w:t>ст</w:t>
      </w:r>
      <w:r>
        <w:rPr>
          <w:szCs w:val="24"/>
          <w:lang w:val="de-DE"/>
        </w:rPr>
        <w:t>а</w:t>
      </w:r>
      <w:r w:rsidR="00B61EF7">
        <w:rPr>
          <w:szCs w:val="24"/>
          <w:lang w:val="de-DE"/>
        </w:rPr>
        <w:t>ни</w:t>
      </w:r>
      <w:r w:rsidR="00B61EF7">
        <w:rPr>
          <w:szCs w:val="24"/>
          <w:lang w:val="sr-Latn-CS"/>
        </w:rPr>
        <w:t>ш</w:t>
      </w:r>
      <w:r w:rsidR="00B61EF7">
        <w:rPr>
          <w:szCs w:val="24"/>
          <w:lang w:val="de-DE"/>
        </w:rPr>
        <w:t>них</w:t>
      </w:r>
      <w:r w:rsidR="00732569" w:rsidRPr="00ED3512">
        <w:rPr>
          <w:szCs w:val="24"/>
          <w:lang w:val="sr-Latn-CS"/>
        </w:rPr>
        <w:t xml:space="preserve"> </w:t>
      </w:r>
      <w:r w:rsidR="00B61EF7">
        <w:rPr>
          <w:szCs w:val="24"/>
          <w:lang w:val="de-DE"/>
        </w:rPr>
        <w:t>усло</w:t>
      </w:r>
      <w:r>
        <w:rPr>
          <w:szCs w:val="24"/>
          <w:lang w:val="de-DE"/>
        </w:rPr>
        <w:t>ва</w:t>
      </w:r>
      <w:r w:rsidR="00732569" w:rsidRPr="00ED3512">
        <w:rPr>
          <w:szCs w:val="24"/>
          <w:lang w:val="sr-Latn-CS"/>
        </w:rPr>
        <w:t xml:space="preserve"> </w:t>
      </w:r>
      <w:r w:rsidR="00B61EF7">
        <w:rPr>
          <w:szCs w:val="24"/>
          <w:lang w:val="de-DE"/>
        </w:rPr>
        <w:t>и</w:t>
      </w:r>
      <w:r w:rsidR="00732569" w:rsidRPr="00ED3512">
        <w:rPr>
          <w:szCs w:val="24"/>
          <w:lang w:val="sr-Latn-CS"/>
        </w:rPr>
        <w:t xml:space="preserve"> </w:t>
      </w:r>
      <w:r w:rsidR="00B61EF7">
        <w:rPr>
          <w:szCs w:val="24"/>
          <w:lang w:val="de-DE"/>
        </w:rPr>
        <w:t>сли</w:t>
      </w:r>
      <w:r w:rsidR="00B61EF7">
        <w:rPr>
          <w:szCs w:val="24"/>
          <w:lang w:val="sr-Latn-CS"/>
        </w:rPr>
        <w:t>ч</w:t>
      </w:r>
      <w:r w:rsidR="00B61EF7">
        <w:rPr>
          <w:szCs w:val="24"/>
          <w:lang w:val="de-DE"/>
        </w:rPr>
        <w:t>них</w:t>
      </w:r>
      <w:r w:rsidR="00732569" w:rsidRPr="00ED3512">
        <w:rPr>
          <w:szCs w:val="24"/>
          <w:lang w:val="sr-Latn-CS"/>
        </w:rPr>
        <w:t xml:space="preserve"> </w:t>
      </w:r>
      <w:r w:rsidR="00B61EF7">
        <w:rPr>
          <w:szCs w:val="24"/>
          <w:lang w:val="de-DE"/>
        </w:rPr>
        <w:t>с</w:t>
      </w:r>
      <w:r>
        <w:rPr>
          <w:szCs w:val="24"/>
          <w:lang w:val="de-DE"/>
        </w:rPr>
        <w:t>а</w:t>
      </w:r>
      <w:r w:rsidR="00B61EF7">
        <w:rPr>
          <w:szCs w:val="24"/>
          <w:lang w:val="de-DE"/>
        </w:rPr>
        <w:t>стојинских</w:t>
      </w:r>
      <w:r w:rsidR="00732569" w:rsidRPr="00ED3512">
        <w:rPr>
          <w:szCs w:val="24"/>
          <w:lang w:val="sr-Latn-CS"/>
        </w:rPr>
        <w:t xml:space="preserve"> </w:t>
      </w:r>
      <w:r w:rsidR="00B61EF7">
        <w:rPr>
          <w:szCs w:val="24"/>
          <w:lang w:val="de-DE"/>
        </w:rPr>
        <w:t>прилик</w:t>
      </w:r>
      <w:r>
        <w:rPr>
          <w:szCs w:val="24"/>
          <w:lang w:val="de-DE"/>
        </w:rPr>
        <w:t>а</w:t>
      </w:r>
      <w:r w:rsidR="00732569" w:rsidRPr="00ED3512">
        <w:rPr>
          <w:szCs w:val="24"/>
          <w:lang w:val="sr-Latn-CS"/>
        </w:rPr>
        <w:t xml:space="preserve"> </w:t>
      </w:r>
      <w:r w:rsidR="00B61EF7">
        <w:rPr>
          <w:szCs w:val="24"/>
          <w:lang w:val="de-DE"/>
        </w:rPr>
        <w:t>з</w:t>
      </w:r>
      <w:r>
        <w:rPr>
          <w:szCs w:val="24"/>
          <w:lang w:val="de-DE"/>
        </w:rPr>
        <w:t>а</w:t>
      </w:r>
      <w:r w:rsidR="00732569" w:rsidRPr="00ED3512">
        <w:rPr>
          <w:szCs w:val="24"/>
          <w:lang w:val="sr-Latn-CS"/>
        </w:rPr>
        <w:t xml:space="preserve"> </w:t>
      </w:r>
      <w:r w:rsidR="00B61EF7">
        <w:rPr>
          <w:szCs w:val="24"/>
          <w:lang w:val="de-DE"/>
        </w:rPr>
        <w:t>кој</w:t>
      </w:r>
      <w:r>
        <w:rPr>
          <w:szCs w:val="24"/>
          <w:lang w:val="de-DE"/>
        </w:rPr>
        <w:t>е</w:t>
      </w:r>
      <w:r w:rsidR="00732569" w:rsidRPr="00ED3512">
        <w:rPr>
          <w:szCs w:val="24"/>
          <w:lang w:val="sr-Latn-CS"/>
        </w:rPr>
        <w:t xml:space="preserve"> </w:t>
      </w:r>
      <w:r w:rsidR="00B61EF7">
        <w:rPr>
          <w:szCs w:val="24"/>
          <w:lang w:val="de-DE"/>
        </w:rPr>
        <w:t>с</w:t>
      </w:r>
      <w:r>
        <w:rPr>
          <w:szCs w:val="24"/>
          <w:lang w:val="de-DE"/>
        </w:rPr>
        <w:t>е</w:t>
      </w:r>
      <w:r w:rsidR="00732569" w:rsidRPr="00ED3512">
        <w:rPr>
          <w:szCs w:val="24"/>
          <w:lang w:val="sr-Latn-CS"/>
        </w:rPr>
        <w:t xml:space="preserve"> </w:t>
      </w:r>
      <w:r w:rsidR="00B61EF7">
        <w:rPr>
          <w:szCs w:val="24"/>
          <w:lang w:val="de-DE"/>
        </w:rPr>
        <w:t>пл</w:t>
      </w:r>
      <w:r>
        <w:rPr>
          <w:szCs w:val="24"/>
          <w:lang w:val="de-DE"/>
        </w:rPr>
        <w:t>а</w:t>
      </w:r>
      <w:r w:rsidR="00B61EF7">
        <w:rPr>
          <w:szCs w:val="24"/>
          <w:lang w:val="de-DE"/>
        </w:rPr>
        <w:t>нир</w:t>
      </w:r>
      <w:r>
        <w:rPr>
          <w:szCs w:val="24"/>
          <w:lang w:val="de-DE"/>
        </w:rPr>
        <w:t>а</w:t>
      </w:r>
      <w:r w:rsidR="00B61EF7">
        <w:rPr>
          <w:szCs w:val="24"/>
          <w:lang w:val="de-DE"/>
        </w:rPr>
        <w:t>ју</w:t>
      </w:r>
      <w:r w:rsidR="00732569" w:rsidRPr="00ED3512">
        <w:rPr>
          <w:szCs w:val="24"/>
          <w:lang w:val="sr-Latn-CS"/>
        </w:rPr>
        <w:t xml:space="preserve"> </w:t>
      </w:r>
      <w:r w:rsidR="00B61EF7">
        <w:rPr>
          <w:szCs w:val="24"/>
          <w:lang w:val="de-DE"/>
        </w:rPr>
        <w:t>исти</w:t>
      </w:r>
      <w:r w:rsidR="00732569" w:rsidRPr="00ED3512">
        <w:rPr>
          <w:szCs w:val="24"/>
          <w:lang w:val="sr-Latn-CS"/>
        </w:rPr>
        <w:t xml:space="preserve"> </w:t>
      </w:r>
      <w:r w:rsidR="00B61EF7">
        <w:rPr>
          <w:szCs w:val="24"/>
          <w:lang w:val="de-DE"/>
        </w:rPr>
        <w:t>ци</w:t>
      </w:r>
      <w:r w:rsidR="001019E7">
        <w:rPr>
          <w:szCs w:val="24"/>
          <w:lang w:val="de-DE"/>
        </w:rPr>
        <w:t>љ</w:t>
      </w:r>
      <w:r>
        <w:rPr>
          <w:szCs w:val="24"/>
          <w:lang w:val="de-DE"/>
        </w:rPr>
        <w:t>ев</w:t>
      </w:r>
      <w:r w:rsidR="00B61EF7">
        <w:rPr>
          <w:szCs w:val="24"/>
          <w:lang w:val="de-DE"/>
        </w:rPr>
        <w:t>и</w:t>
      </w:r>
      <w:r w:rsidR="00732569" w:rsidRPr="00ED3512">
        <w:rPr>
          <w:szCs w:val="24"/>
          <w:lang w:val="sr-Latn-CS"/>
        </w:rPr>
        <w:t xml:space="preserve"> </w:t>
      </w:r>
      <w:r w:rsidR="00B61EF7">
        <w:rPr>
          <w:szCs w:val="24"/>
          <w:lang w:val="de-DE"/>
        </w:rPr>
        <w:t>и</w:t>
      </w:r>
      <w:r w:rsidR="00732569" w:rsidRPr="00ED3512">
        <w:rPr>
          <w:szCs w:val="24"/>
          <w:lang w:val="sr-Latn-CS"/>
        </w:rPr>
        <w:t xml:space="preserve"> </w:t>
      </w:r>
      <w:r w:rsidR="00B61EF7">
        <w:rPr>
          <w:szCs w:val="24"/>
          <w:lang w:val="de-DE"/>
        </w:rPr>
        <w:t>м</w:t>
      </w:r>
      <w:r>
        <w:rPr>
          <w:szCs w:val="24"/>
          <w:lang w:val="de-DE"/>
        </w:rPr>
        <w:t>е</w:t>
      </w:r>
      <w:r w:rsidR="00B61EF7">
        <w:rPr>
          <w:szCs w:val="24"/>
          <w:lang w:val="de-DE"/>
        </w:rPr>
        <w:t>р</w:t>
      </w:r>
      <w:r>
        <w:rPr>
          <w:szCs w:val="24"/>
          <w:lang w:val="de-DE"/>
        </w:rPr>
        <w:t>е</w:t>
      </w:r>
      <w:r w:rsidR="00732569" w:rsidRPr="00ED3512">
        <w:rPr>
          <w:szCs w:val="24"/>
          <w:lang w:val="sr-Latn-CS"/>
        </w:rPr>
        <w:t xml:space="preserve"> </w:t>
      </w:r>
      <w:r>
        <w:rPr>
          <w:szCs w:val="24"/>
          <w:lang w:val="de-DE"/>
        </w:rPr>
        <w:t>б</w:t>
      </w:r>
      <w:r w:rsidR="00B61EF7">
        <w:rPr>
          <w:szCs w:val="24"/>
          <w:lang w:val="de-DE"/>
        </w:rPr>
        <w:t>у</w:t>
      </w:r>
      <w:r>
        <w:rPr>
          <w:szCs w:val="24"/>
          <w:lang w:val="de-DE"/>
        </w:rPr>
        <w:t>д</w:t>
      </w:r>
      <w:r w:rsidR="00B61EF7">
        <w:rPr>
          <w:szCs w:val="24"/>
          <w:lang w:val="de-DE"/>
        </w:rPr>
        <w:t>у</w:t>
      </w:r>
      <w:r w:rsidR="00B61EF7">
        <w:rPr>
          <w:szCs w:val="24"/>
          <w:lang w:val="sr-Latn-CS"/>
        </w:rPr>
        <w:t>ћ</w:t>
      </w:r>
      <w:r>
        <w:rPr>
          <w:szCs w:val="24"/>
          <w:lang w:val="de-DE"/>
        </w:rPr>
        <w:t>ег</w:t>
      </w:r>
      <w:r w:rsidR="00732569" w:rsidRPr="00ED3512">
        <w:rPr>
          <w:szCs w:val="24"/>
          <w:lang w:val="sr-Latn-CS"/>
        </w:rPr>
        <w:t xml:space="preserve"> </w:t>
      </w:r>
      <w:r>
        <w:rPr>
          <w:szCs w:val="24"/>
          <w:lang w:val="de-DE"/>
        </w:rPr>
        <w:t>га</w:t>
      </w:r>
      <w:r w:rsidR="00B61EF7">
        <w:rPr>
          <w:szCs w:val="24"/>
          <w:lang w:val="de-DE"/>
        </w:rPr>
        <w:t>з</w:t>
      </w:r>
      <w:r>
        <w:rPr>
          <w:szCs w:val="24"/>
          <w:lang w:val="de-DE"/>
        </w:rPr>
        <w:t>д</w:t>
      </w:r>
      <w:r w:rsidR="00B61EF7">
        <w:rPr>
          <w:szCs w:val="24"/>
          <w:lang w:val="de-DE"/>
        </w:rPr>
        <w:t>о</w:t>
      </w:r>
      <w:r>
        <w:rPr>
          <w:szCs w:val="24"/>
          <w:lang w:val="de-DE"/>
        </w:rPr>
        <w:t>ва</w:t>
      </w:r>
      <w:r w:rsidR="001019E7">
        <w:rPr>
          <w:szCs w:val="24"/>
          <w:lang w:val="de-DE"/>
        </w:rPr>
        <w:t>њ</w:t>
      </w:r>
      <w:r>
        <w:rPr>
          <w:szCs w:val="24"/>
          <w:lang w:val="de-DE"/>
        </w:rPr>
        <w:t>а</w:t>
      </w:r>
      <w:r w:rsidR="00732569" w:rsidRPr="00ED3512">
        <w:rPr>
          <w:szCs w:val="24"/>
          <w:lang w:val="sr-Latn-CS"/>
        </w:rPr>
        <w:t xml:space="preserve">. </w:t>
      </w:r>
      <w:r>
        <w:rPr>
          <w:szCs w:val="24"/>
          <w:lang w:val="de-DE"/>
        </w:rPr>
        <w:t>Ка</w:t>
      </w:r>
      <w:r w:rsidR="00B61EF7">
        <w:rPr>
          <w:szCs w:val="24"/>
          <w:lang w:val="de-DE"/>
        </w:rPr>
        <w:t>о</w:t>
      </w:r>
      <w:r w:rsidR="00732569" w:rsidRPr="00ED3512">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ни</w:t>
      </w:r>
      <w:r w:rsidR="001B174D" w:rsidRPr="00ED3512">
        <w:rPr>
          <w:szCs w:val="24"/>
          <w:lang w:val="sr-Latn-CS"/>
        </w:rPr>
        <w:t xml:space="preserve"> </w:t>
      </w:r>
      <w:r w:rsidR="00B61EF7">
        <w:rPr>
          <w:szCs w:val="24"/>
          <w:lang w:val="de-DE"/>
        </w:rPr>
        <w:t>крит</w:t>
      </w:r>
      <w:r>
        <w:rPr>
          <w:szCs w:val="24"/>
          <w:lang w:val="de-DE"/>
        </w:rPr>
        <w:t>е</w:t>
      </w:r>
      <w:r w:rsidR="00B61EF7">
        <w:rPr>
          <w:szCs w:val="24"/>
          <w:lang w:val="de-DE"/>
        </w:rPr>
        <w:t>ријуми</w:t>
      </w:r>
      <w:r w:rsidR="00732569" w:rsidRPr="00ED3512">
        <w:rPr>
          <w:szCs w:val="24"/>
          <w:lang w:val="sr-Latn-CS"/>
        </w:rPr>
        <w:t xml:space="preserve"> </w:t>
      </w:r>
      <w:r w:rsidR="00B61EF7">
        <w:rPr>
          <w:szCs w:val="24"/>
          <w:lang w:val="de-DE"/>
        </w:rPr>
        <w:t>з</w:t>
      </w:r>
      <w:r>
        <w:rPr>
          <w:szCs w:val="24"/>
          <w:lang w:val="de-DE"/>
        </w:rPr>
        <w:t>а</w:t>
      </w:r>
      <w:r w:rsidR="00732569" w:rsidRPr="00ED3512">
        <w:rPr>
          <w:szCs w:val="24"/>
          <w:lang w:val="sr-Latn-CS"/>
        </w:rPr>
        <w:t xml:space="preserve"> </w:t>
      </w:r>
      <w:r w:rsidR="00B61EF7">
        <w:rPr>
          <w:szCs w:val="24"/>
          <w:lang w:val="de-DE"/>
        </w:rPr>
        <w:t>из</w:t>
      </w:r>
      <w:r>
        <w:rPr>
          <w:szCs w:val="24"/>
          <w:lang w:val="de-DE"/>
        </w:rPr>
        <w:t>два</w:t>
      </w:r>
      <w:r w:rsidR="00B61EF7">
        <w:rPr>
          <w:szCs w:val="24"/>
          <w:lang w:val="de-DE"/>
        </w:rPr>
        <w:t>ј</w:t>
      </w:r>
      <w:r>
        <w:rPr>
          <w:szCs w:val="24"/>
          <w:lang w:val="de-DE"/>
        </w:rPr>
        <w:t>а</w:t>
      </w:r>
      <w:r w:rsidR="001019E7">
        <w:rPr>
          <w:szCs w:val="24"/>
          <w:lang w:val="de-DE"/>
        </w:rPr>
        <w:t>њ</w:t>
      </w:r>
      <w:r>
        <w:rPr>
          <w:szCs w:val="24"/>
          <w:lang w:val="de-DE"/>
        </w:rPr>
        <w:t>е</w:t>
      </w:r>
      <w:r w:rsidR="00732569" w:rsidRPr="00ED3512">
        <w:rPr>
          <w:szCs w:val="24"/>
          <w:lang w:val="sr-Latn-CS"/>
        </w:rPr>
        <w:t xml:space="preserve"> </w:t>
      </w:r>
      <w:r>
        <w:rPr>
          <w:szCs w:val="24"/>
          <w:lang w:val="de-DE"/>
        </w:rPr>
        <w:t>га</w:t>
      </w:r>
      <w:r w:rsidR="00B61EF7">
        <w:rPr>
          <w:szCs w:val="24"/>
          <w:lang w:val="de-DE"/>
        </w:rPr>
        <w:t>з</w:t>
      </w:r>
      <w:r>
        <w:rPr>
          <w:szCs w:val="24"/>
          <w:lang w:val="de-DE"/>
        </w:rPr>
        <w:t>д</w:t>
      </w:r>
      <w:r w:rsidR="00B61EF7">
        <w:rPr>
          <w:szCs w:val="24"/>
          <w:lang w:val="de-DE"/>
        </w:rPr>
        <w:t>инских</w:t>
      </w:r>
      <w:r w:rsidR="00732569" w:rsidRPr="00ED3512">
        <w:rPr>
          <w:szCs w:val="24"/>
          <w:lang w:val="sr-Latn-CS"/>
        </w:rPr>
        <w:t xml:space="preserve"> </w:t>
      </w:r>
      <w:r w:rsidR="00B61EF7">
        <w:rPr>
          <w:szCs w:val="24"/>
          <w:lang w:val="de-DE"/>
        </w:rPr>
        <w:t>кл</w:t>
      </w:r>
      <w:r>
        <w:rPr>
          <w:szCs w:val="24"/>
          <w:lang w:val="de-DE"/>
        </w:rPr>
        <w:t>а</w:t>
      </w:r>
      <w:r w:rsidR="00B61EF7">
        <w:rPr>
          <w:szCs w:val="24"/>
          <w:lang w:val="de-DE"/>
        </w:rPr>
        <w:t>с</w:t>
      </w:r>
      <w:r>
        <w:rPr>
          <w:szCs w:val="24"/>
          <w:lang w:val="de-DE"/>
        </w:rPr>
        <w:t>а</w:t>
      </w:r>
      <w:r w:rsidR="00732569" w:rsidRPr="00ED3512">
        <w:rPr>
          <w:szCs w:val="24"/>
          <w:lang w:val="sr-Latn-CS"/>
        </w:rPr>
        <w:t xml:space="preserve"> </w:t>
      </w:r>
      <w:r w:rsidR="00B61EF7">
        <w:rPr>
          <w:szCs w:val="24"/>
          <w:lang w:val="de-DE"/>
        </w:rPr>
        <w:t>уз</w:t>
      </w:r>
      <w:r>
        <w:rPr>
          <w:szCs w:val="24"/>
          <w:lang w:val="de-DE"/>
        </w:rPr>
        <w:t>е</w:t>
      </w:r>
      <w:r w:rsidR="00B61EF7">
        <w:rPr>
          <w:szCs w:val="24"/>
          <w:lang w:val="de-DE"/>
        </w:rPr>
        <w:t>ти</w:t>
      </w:r>
      <w:r w:rsidR="00732569" w:rsidRPr="00ED3512">
        <w:rPr>
          <w:szCs w:val="24"/>
          <w:lang w:val="sr-Latn-CS"/>
        </w:rPr>
        <w:t xml:space="preserve"> </w:t>
      </w:r>
      <w:r w:rsidR="00B61EF7">
        <w:rPr>
          <w:szCs w:val="24"/>
          <w:lang w:val="de-DE"/>
        </w:rPr>
        <w:t>су</w:t>
      </w:r>
      <w:r w:rsidR="00732569" w:rsidRPr="00ED3512">
        <w:rPr>
          <w:szCs w:val="24"/>
          <w:lang w:val="sr-Latn-CS"/>
        </w:rPr>
        <w:t xml:space="preserve"> </w:t>
      </w:r>
      <w:r w:rsidR="00B61EF7">
        <w:rPr>
          <w:szCs w:val="24"/>
          <w:lang w:val="de-DE"/>
        </w:rPr>
        <w:t>осно</w:t>
      </w:r>
      <w:r>
        <w:rPr>
          <w:szCs w:val="24"/>
          <w:lang w:val="de-DE"/>
        </w:rPr>
        <w:t>в</w:t>
      </w:r>
      <w:r w:rsidR="00B61EF7">
        <w:rPr>
          <w:szCs w:val="24"/>
          <w:lang w:val="de-DE"/>
        </w:rPr>
        <w:t>н</w:t>
      </w:r>
      <w:r>
        <w:rPr>
          <w:szCs w:val="24"/>
          <w:lang w:val="de-DE"/>
        </w:rPr>
        <w:t>а</w:t>
      </w:r>
      <w:r w:rsidR="00732569" w:rsidRPr="00ED3512">
        <w:rPr>
          <w:szCs w:val="24"/>
          <w:lang w:val="sr-Latn-CS"/>
        </w:rPr>
        <w:t xml:space="preserve"> </w:t>
      </w:r>
      <w:r w:rsidR="00B61EF7">
        <w:rPr>
          <w:szCs w:val="24"/>
          <w:lang w:val="de-DE"/>
        </w:rPr>
        <w:t>н</w:t>
      </w:r>
      <w:r>
        <w:rPr>
          <w:szCs w:val="24"/>
          <w:lang w:val="de-DE"/>
        </w:rPr>
        <w:t>а</w:t>
      </w:r>
      <w:r w:rsidR="00B61EF7">
        <w:rPr>
          <w:szCs w:val="24"/>
          <w:lang w:val="de-DE"/>
        </w:rPr>
        <w:t>м</w:t>
      </w:r>
      <w:r>
        <w:rPr>
          <w:szCs w:val="24"/>
          <w:lang w:val="de-DE"/>
        </w:rPr>
        <w:t>е</w:t>
      </w:r>
      <w:r w:rsidR="00B61EF7">
        <w:rPr>
          <w:szCs w:val="24"/>
          <w:lang w:val="de-DE"/>
        </w:rPr>
        <w:t>н</w:t>
      </w:r>
      <w:r>
        <w:rPr>
          <w:szCs w:val="24"/>
          <w:lang w:val="de-DE"/>
        </w:rPr>
        <w:t>а</w:t>
      </w:r>
      <w:r w:rsidR="00732569" w:rsidRPr="00ED3512">
        <w:rPr>
          <w:szCs w:val="24"/>
          <w:lang w:val="sr-Latn-CS"/>
        </w:rPr>
        <w:t xml:space="preserve"> </w:t>
      </w:r>
      <w:r w:rsidR="00B61EF7">
        <w:rPr>
          <w:szCs w:val="24"/>
          <w:lang w:val="de-DE"/>
        </w:rPr>
        <w:t>и</w:t>
      </w:r>
      <w:r w:rsidR="00732569" w:rsidRPr="00ED3512">
        <w:rPr>
          <w:szCs w:val="24"/>
          <w:lang w:val="sr-Latn-CS"/>
        </w:rPr>
        <w:t xml:space="preserve"> </w:t>
      </w:r>
      <w:r w:rsidR="00B61EF7">
        <w:rPr>
          <w:szCs w:val="24"/>
          <w:lang w:val="de-DE"/>
        </w:rPr>
        <w:t>с</w:t>
      </w:r>
      <w:r>
        <w:rPr>
          <w:szCs w:val="24"/>
          <w:lang w:val="de-DE"/>
        </w:rPr>
        <w:t>а</w:t>
      </w:r>
      <w:r w:rsidR="00B61EF7">
        <w:rPr>
          <w:szCs w:val="24"/>
          <w:lang w:val="de-DE"/>
        </w:rPr>
        <w:t>стојинск</w:t>
      </w:r>
      <w:r>
        <w:rPr>
          <w:szCs w:val="24"/>
          <w:lang w:val="de-DE"/>
        </w:rPr>
        <w:t>а</w:t>
      </w:r>
      <w:r w:rsidR="00732569" w:rsidRPr="00ED3512">
        <w:rPr>
          <w:szCs w:val="24"/>
          <w:lang w:val="sr-Latn-CS"/>
        </w:rPr>
        <w:t xml:space="preserve"> </w:t>
      </w:r>
      <w:r w:rsidR="00B61EF7">
        <w:rPr>
          <w:szCs w:val="24"/>
          <w:lang w:val="de-DE"/>
        </w:rPr>
        <w:t>ц</w:t>
      </w:r>
      <w:r>
        <w:rPr>
          <w:szCs w:val="24"/>
          <w:lang w:val="de-DE"/>
        </w:rPr>
        <w:t>е</w:t>
      </w:r>
      <w:r w:rsidR="00B61EF7">
        <w:rPr>
          <w:szCs w:val="24"/>
          <w:lang w:val="de-DE"/>
        </w:rPr>
        <w:t>лин</w:t>
      </w:r>
      <w:r>
        <w:rPr>
          <w:szCs w:val="24"/>
          <w:lang w:val="de-DE"/>
        </w:rPr>
        <w:t>а</w:t>
      </w:r>
      <w:r w:rsidR="00732569" w:rsidRPr="00ED3512">
        <w:rPr>
          <w:szCs w:val="24"/>
          <w:lang w:val="sr-Latn-CS"/>
        </w:rPr>
        <w:t>.</w:t>
      </w:r>
    </w:p>
    <w:p w:rsidR="00732569" w:rsidRPr="00ED3512" w:rsidRDefault="00AB5EAB" w:rsidP="00B5350C">
      <w:pPr>
        <w:ind w:firstLine="567"/>
        <w:rPr>
          <w:szCs w:val="24"/>
          <w:lang w:val="sr-Latn-CS"/>
        </w:rPr>
      </w:pPr>
      <w:r>
        <w:rPr>
          <w:szCs w:val="24"/>
          <w:lang w:val="sr-Latn-CS"/>
        </w:rPr>
        <w:t>С</w:t>
      </w:r>
      <w:r w:rsidR="00732569" w:rsidRPr="00ED3512">
        <w:rPr>
          <w:szCs w:val="24"/>
          <w:lang w:val="sr-Latn-CS"/>
        </w:rPr>
        <w:t xml:space="preserve"> </w:t>
      </w:r>
      <w:r w:rsidR="00B61EF7">
        <w:rPr>
          <w:szCs w:val="24"/>
          <w:lang w:val="sr-Latn-CS"/>
        </w:rPr>
        <w:t>о</w:t>
      </w:r>
      <w:r>
        <w:rPr>
          <w:szCs w:val="24"/>
          <w:lang w:val="sr-Latn-CS"/>
        </w:rPr>
        <w:t>б</w:t>
      </w:r>
      <w:r w:rsidR="00B61EF7">
        <w:rPr>
          <w:szCs w:val="24"/>
          <w:lang w:val="sr-Latn-CS"/>
        </w:rPr>
        <w:t>зиром</w:t>
      </w:r>
      <w:r w:rsidR="00732569" w:rsidRPr="00ED3512">
        <w:rPr>
          <w:szCs w:val="24"/>
          <w:lang w:val="sr-Latn-CS"/>
        </w:rPr>
        <w:t xml:space="preserve"> </w:t>
      </w:r>
      <w:r w:rsidR="00B61EF7">
        <w:rPr>
          <w:szCs w:val="24"/>
          <w:lang w:val="sr-Latn-CS"/>
        </w:rPr>
        <w:t>н</w:t>
      </w:r>
      <w:r>
        <w:rPr>
          <w:szCs w:val="24"/>
          <w:lang w:val="sr-Latn-CS"/>
        </w:rPr>
        <w:t>а</w:t>
      </w:r>
      <w:r w:rsidR="00732569" w:rsidRPr="00ED3512">
        <w:rPr>
          <w:szCs w:val="24"/>
          <w:lang w:val="sr-Latn-CS"/>
        </w:rPr>
        <w:t xml:space="preserve"> </w:t>
      </w:r>
      <w:r w:rsidR="00B61EF7">
        <w:rPr>
          <w:szCs w:val="24"/>
          <w:lang w:val="sr-Latn-CS"/>
        </w:rPr>
        <w:t>р</w:t>
      </w:r>
      <w:r>
        <w:rPr>
          <w:szCs w:val="24"/>
          <w:lang w:val="sr-Latn-CS"/>
        </w:rPr>
        <w:t>а</w:t>
      </w:r>
      <w:r w:rsidR="00B61EF7">
        <w:rPr>
          <w:szCs w:val="24"/>
          <w:lang w:val="sr-Latn-CS"/>
        </w:rPr>
        <w:t>зличит</w:t>
      </w:r>
      <w:r>
        <w:rPr>
          <w:szCs w:val="24"/>
          <w:lang w:val="sr-Latn-CS"/>
        </w:rPr>
        <w:t>е</w:t>
      </w:r>
      <w:r w:rsidR="00732569" w:rsidRPr="00ED3512">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sidR="00B61EF7">
        <w:rPr>
          <w:szCs w:val="24"/>
          <w:lang w:val="sr-Latn-CS"/>
        </w:rPr>
        <w:t>с</w:t>
      </w:r>
      <w:r>
        <w:rPr>
          <w:szCs w:val="24"/>
          <w:lang w:val="sr-Latn-CS"/>
        </w:rPr>
        <w:t>а</w:t>
      </w:r>
      <w:r w:rsidR="00B61EF7">
        <w:rPr>
          <w:szCs w:val="24"/>
          <w:lang w:val="sr-Latn-CS"/>
        </w:rPr>
        <w:t>стојинск</w:t>
      </w:r>
      <w:r>
        <w:rPr>
          <w:szCs w:val="24"/>
          <w:lang w:val="sr-Latn-CS"/>
        </w:rPr>
        <w:t>е</w:t>
      </w:r>
      <w:r w:rsidR="00732569" w:rsidRPr="00ED3512">
        <w:rPr>
          <w:szCs w:val="24"/>
          <w:lang w:val="sr-Latn-CS"/>
        </w:rPr>
        <w:t xml:space="preserve"> </w:t>
      </w:r>
      <w:r w:rsidR="00B61EF7">
        <w:rPr>
          <w:szCs w:val="24"/>
          <w:lang w:val="sr-Latn-CS"/>
        </w:rPr>
        <w:t>прилик</w:t>
      </w:r>
      <w:r>
        <w:rPr>
          <w:szCs w:val="24"/>
          <w:lang w:val="sr-Latn-CS"/>
        </w:rPr>
        <w:t>е</w:t>
      </w:r>
      <w:r w:rsidR="00732569" w:rsidRPr="00ED3512">
        <w:rPr>
          <w:szCs w:val="24"/>
          <w:lang w:val="sr-Latn-CS"/>
        </w:rPr>
        <w:t xml:space="preserve">, </w:t>
      </w:r>
      <w:r>
        <w:rPr>
          <w:szCs w:val="24"/>
          <w:lang w:val="sr-Latn-CS"/>
        </w:rPr>
        <w:t>б</w:t>
      </w:r>
      <w:r w:rsidR="00B61EF7">
        <w:rPr>
          <w:szCs w:val="24"/>
          <w:lang w:val="sr-Latn-CS"/>
        </w:rPr>
        <w:t>ило</w:t>
      </w:r>
      <w:r w:rsidR="00732569" w:rsidRPr="00ED3512">
        <w:rPr>
          <w:szCs w:val="24"/>
          <w:lang w:val="sr-Latn-CS"/>
        </w:rPr>
        <w:t xml:space="preserve"> </w:t>
      </w:r>
      <w:r w:rsidR="00B61EF7">
        <w:rPr>
          <w:szCs w:val="24"/>
          <w:lang w:val="sr-Latn-CS"/>
        </w:rPr>
        <w:t>ј</w:t>
      </w:r>
      <w:r>
        <w:rPr>
          <w:szCs w:val="24"/>
          <w:lang w:val="sr-Latn-CS"/>
        </w:rPr>
        <w:t>е</w:t>
      </w:r>
      <w:r w:rsidR="00732569" w:rsidRPr="00ED3512">
        <w:rPr>
          <w:szCs w:val="24"/>
          <w:lang w:val="sr-Latn-CS"/>
        </w:rPr>
        <w:t xml:space="preserve"> </w:t>
      </w:r>
      <w:r w:rsidR="00B61EF7">
        <w:rPr>
          <w:szCs w:val="24"/>
          <w:lang w:val="sr-Latn-CS"/>
        </w:rPr>
        <w:t>н</w:t>
      </w:r>
      <w:r>
        <w:rPr>
          <w:szCs w:val="24"/>
          <w:lang w:val="sr-Latn-CS"/>
        </w:rPr>
        <w:t>е</w:t>
      </w:r>
      <w:r w:rsidR="00B61EF7">
        <w:rPr>
          <w:szCs w:val="24"/>
          <w:lang w:val="sr-Latn-CS"/>
        </w:rPr>
        <w:t>опхо</w:t>
      </w:r>
      <w:r>
        <w:rPr>
          <w:szCs w:val="24"/>
          <w:lang w:val="sr-Latn-CS"/>
        </w:rPr>
        <w:t>д</w:t>
      </w:r>
      <w:r w:rsidR="00B61EF7">
        <w:rPr>
          <w:szCs w:val="24"/>
          <w:lang w:val="sr-Latn-CS"/>
        </w:rPr>
        <w:t>но</w:t>
      </w:r>
      <w:r w:rsidR="00732569" w:rsidRPr="00ED3512">
        <w:rPr>
          <w:szCs w:val="24"/>
          <w:lang w:val="sr-Latn-CS"/>
        </w:rPr>
        <w:t xml:space="preserve"> </w:t>
      </w:r>
      <w:r>
        <w:rPr>
          <w:szCs w:val="24"/>
          <w:lang w:val="sr-Latn-CS"/>
        </w:rPr>
        <w:t>да</w:t>
      </w:r>
      <w:r w:rsidR="00732569" w:rsidRPr="00ED3512">
        <w:rPr>
          <w:szCs w:val="24"/>
          <w:lang w:val="sr-Latn-CS"/>
        </w:rPr>
        <w:t xml:space="preserve"> </w:t>
      </w:r>
      <w:r w:rsidR="00B61EF7">
        <w:rPr>
          <w:szCs w:val="24"/>
          <w:lang w:val="sr-Latn-CS"/>
        </w:rPr>
        <w:t>с</w:t>
      </w:r>
      <w:r>
        <w:rPr>
          <w:szCs w:val="24"/>
          <w:lang w:val="sr-Latn-CS"/>
        </w:rPr>
        <w:t>е</w:t>
      </w:r>
      <w:r w:rsidR="00732569" w:rsidRPr="00ED3512">
        <w:rPr>
          <w:szCs w:val="24"/>
          <w:lang w:val="sr-Latn-CS"/>
        </w:rPr>
        <w:t xml:space="preserve"> </w:t>
      </w:r>
      <w:r w:rsidR="00B61EF7">
        <w:rPr>
          <w:szCs w:val="24"/>
          <w:lang w:val="sr-Latn-CS"/>
        </w:rPr>
        <w:t>у</w:t>
      </w:r>
      <w:r w:rsidR="00732569" w:rsidRPr="00ED3512">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732569"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ED3512">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732569" w:rsidRPr="00ED3512">
        <w:rPr>
          <w:szCs w:val="24"/>
          <w:lang w:val="sr-Latn-CS"/>
        </w:rPr>
        <w:t xml:space="preserve"> „</w:t>
      </w:r>
      <w:r w:rsidR="003A5500">
        <w:rPr>
          <w:szCs w:val="24"/>
          <w:lang w:val="sr-Latn-CS"/>
        </w:rPr>
        <w:t>Заштићене шуме</w:t>
      </w:r>
      <w:r w:rsidR="00732569" w:rsidRPr="00ED3512">
        <w:rPr>
          <w:szCs w:val="24"/>
          <w:lang w:val="sr-Latn-CS"/>
        </w:rPr>
        <w:t xml:space="preserve">'' </w:t>
      </w:r>
      <w:r w:rsidR="00B61EF7">
        <w:rPr>
          <w:szCs w:val="24"/>
          <w:lang w:val="sr-Latn-CS"/>
        </w:rPr>
        <w:t>формир</w:t>
      </w:r>
      <w:r>
        <w:rPr>
          <w:szCs w:val="24"/>
          <w:lang w:val="sr-Latn-CS"/>
        </w:rPr>
        <w:t>а</w:t>
      </w:r>
      <w:r w:rsidR="00732569" w:rsidRPr="00ED3512">
        <w:rPr>
          <w:szCs w:val="24"/>
          <w:lang w:val="sr-Latn-CS"/>
        </w:rPr>
        <w:t xml:space="preserve"> </w:t>
      </w:r>
      <w:r w:rsidR="00C62E41">
        <w:rPr>
          <w:szCs w:val="24"/>
          <w:lang w:val="sr-Latn-CS"/>
        </w:rPr>
        <w:t>4</w:t>
      </w:r>
      <w:r w:rsidR="007F26AE">
        <w:rPr>
          <w:szCs w:val="24"/>
          <w:lang w:val="sr-Cyrl-RS"/>
        </w:rPr>
        <w:t>2</w:t>
      </w:r>
      <w:r w:rsidR="00732569" w:rsidRPr="00ED3512">
        <w:rPr>
          <w:szCs w:val="24"/>
          <w:lang w:val="sr-Latn-CS"/>
        </w:rPr>
        <w:t xml:space="preserve"> </w:t>
      </w:r>
      <w:r>
        <w:rPr>
          <w:szCs w:val="24"/>
          <w:lang w:val="sr-Latn-CS"/>
        </w:rPr>
        <w:t>га</w:t>
      </w:r>
      <w:r w:rsidR="00B61EF7">
        <w:rPr>
          <w:szCs w:val="24"/>
          <w:lang w:val="sr-Latn-CS"/>
        </w:rPr>
        <w:t>з</w:t>
      </w:r>
      <w:r>
        <w:rPr>
          <w:szCs w:val="24"/>
          <w:lang w:val="sr-Latn-CS"/>
        </w:rPr>
        <w:t>д</w:t>
      </w:r>
      <w:r w:rsidR="007F26AE">
        <w:rPr>
          <w:szCs w:val="24"/>
          <w:lang w:val="sr-Latn-CS"/>
        </w:rPr>
        <w:t>инске</w:t>
      </w:r>
      <w:r w:rsidR="00732569"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sidR="007F26AE">
        <w:rPr>
          <w:szCs w:val="24"/>
          <w:lang w:val="sr-Latn-CS"/>
        </w:rPr>
        <w:t>е</w:t>
      </w:r>
      <w:r w:rsidR="00732569" w:rsidRPr="00ED3512">
        <w:rPr>
          <w:szCs w:val="24"/>
          <w:lang w:val="sr-Latn-CS"/>
        </w:rPr>
        <w:t>.</w:t>
      </w:r>
    </w:p>
    <w:p w:rsidR="00732569" w:rsidRPr="00ED3512" w:rsidRDefault="00AB5EAB" w:rsidP="00B5350C">
      <w:pPr>
        <w:ind w:firstLine="567"/>
        <w:rPr>
          <w:szCs w:val="24"/>
          <w:lang w:val="sr-Latn-CS"/>
        </w:rPr>
      </w:pPr>
      <w:r>
        <w:rPr>
          <w:szCs w:val="24"/>
          <w:lang w:val="sr-Latn-CS"/>
        </w:rPr>
        <w:t>П</w:t>
      </w:r>
      <w:r w:rsidR="00B61EF7">
        <w:rPr>
          <w:szCs w:val="24"/>
          <w:lang w:val="sr-Latn-CS"/>
        </w:rPr>
        <w:t>р</w:t>
      </w:r>
      <w:r>
        <w:rPr>
          <w:szCs w:val="24"/>
          <w:lang w:val="sr-Latn-CS"/>
        </w:rPr>
        <w:t>ег</w:t>
      </w:r>
      <w:r w:rsidR="00B61EF7">
        <w:rPr>
          <w:szCs w:val="24"/>
          <w:lang w:val="sr-Latn-CS"/>
        </w:rPr>
        <w:t>л</w:t>
      </w:r>
      <w:r>
        <w:rPr>
          <w:szCs w:val="24"/>
          <w:lang w:val="sr-Latn-CS"/>
        </w:rPr>
        <w:t>ед</w:t>
      </w:r>
      <w:r w:rsidR="00732569" w:rsidRPr="00ED3512">
        <w:rPr>
          <w:szCs w:val="24"/>
          <w:lang w:val="sr-Latn-CS"/>
        </w:rPr>
        <w:t xml:space="preserve"> </w:t>
      </w:r>
      <w:r w:rsidR="00B61EF7">
        <w:rPr>
          <w:szCs w:val="24"/>
          <w:lang w:val="sr-Latn-CS"/>
        </w:rPr>
        <w:t>с</w:t>
      </w:r>
      <w:r>
        <w:rPr>
          <w:szCs w:val="24"/>
          <w:lang w:val="sr-Latn-CS"/>
        </w:rPr>
        <w:t>в</w:t>
      </w:r>
      <w:r w:rsidR="00B61EF7">
        <w:rPr>
          <w:szCs w:val="24"/>
          <w:lang w:val="sr-Latn-CS"/>
        </w:rPr>
        <w:t>их</w:t>
      </w:r>
      <w:r w:rsidR="00732569" w:rsidRPr="00ED3512">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ED3512">
        <w:rPr>
          <w:szCs w:val="24"/>
          <w:lang w:val="sr-Latn-CS"/>
        </w:rPr>
        <w:t xml:space="preserve"> </w:t>
      </w:r>
      <w:r w:rsidR="00B61EF7">
        <w:rPr>
          <w:szCs w:val="24"/>
          <w:lang w:val="sr-Latn-CS"/>
        </w:rPr>
        <w:t>шум</w:t>
      </w:r>
      <w:r>
        <w:rPr>
          <w:szCs w:val="24"/>
          <w:lang w:val="sr-Latn-CS"/>
        </w:rPr>
        <w:t>а</w:t>
      </w:r>
      <w:r w:rsidR="00732569" w:rsidRPr="00ED3512">
        <w:rPr>
          <w:szCs w:val="24"/>
          <w:lang w:val="sr-Latn-CS"/>
        </w:rPr>
        <w:t xml:space="preserve"> </w:t>
      </w:r>
      <w:r w:rsidR="00B61EF7">
        <w:rPr>
          <w:szCs w:val="24"/>
          <w:lang w:val="sr-Latn-CS"/>
        </w:rPr>
        <w:t>по</w:t>
      </w:r>
      <w:r w:rsidR="00732569"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ED3512">
        <w:rPr>
          <w:szCs w:val="24"/>
          <w:lang w:val="sr-Latn-CS"/>
        </w:rPr>
        <w:t xml:space="preserve"> </w:t>
      </w:r>
      <w:r>
        <w:rPr>
          <w:szCs w:val="24"/>
          <w:lang w:val="sr-Latn-CS"/>
        </w:rPr>
        <w:t>да</w:t>
      </w:r>
      <w:r w:rsidR="00B61EF7">
        <w:rPr>
          <w:szCs w:val="24"/>
          <w:lang w:val="sr-Latn-CS"/>
        </w:rPr>
        <w:t>т</w:t>
      </w:r>
      <w:r w:rsidR="00732569" w:rsidRPr="00ED3512">
        <w:rPr>
          <w:szCs w:val="24"/>
          <w:lang w:val="sr-Latn-CS"/>
        </w:rPr>
        <w:t xml:space="preserve"> </w:t>
      </w:r>
      <w:r w:rsidR="00B61EF7">
        <w:rPr>
          <w:szCs w:val="24"/>
          <w:lang w:val="sr-Latn-CS"/>
        </w:rPr>
        <w:t>ј</w:t>
      </w:r>
      <w:r>
        <w:rPr>
          <w:szCs w:val="24"/>
          <w:lang w:val="sr-Latn-CS"/>
        </w:rPr>
        <w:t>е</w:t>
      </w:r>
      <w:r w:rsidR="00732569" w:rsidRPr="00ED3512">
        <w:rPr>
          <w:szCs w:val="24"/>
          <w:lang w:val="sr-Latn-CS"/>
        </w:rPr>
        <w:t xml:space="preserve"> </w:t>
      </w:r>
      <w:r w:rsidR="00B61EF7">
        <w:rPr>
          <w:szCs w:val="24"/>
          <w:lang w:val="sr-Latn-CS"/>
        </w:rPr>
        <w:t>у</w:t>
      </w:r>
      <w:r w:rsidR="00732569" w:rsidRPr="00ED3512">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ав</w:t>
      </w:r>
      <w:r w:rsidR="001019E7">
        <w:rPr>
          <w:szCs w:val="24"/>
          <w:lang w:val="sr-Latn-CS"/>
        </w:rPr>
        <w:t>љ</w:t>
      </w:r>
      <w:r w:rsidR="00B61EF7">
        <w:rPr>
          <w:szCs w:val="24"/>
          <w:lang w:val="sr-Latn-CS"/>
        </w:rPr>
        <w:t>у</w:t>
      </w:r>
      <w:r w:rsidR="00732569" w:rsidRPr="00ED3512">
        <w:rPr>
          <w:szCs w:val="24"/>
          <w:lang w:val="sr-Latn-CS"/>
        </w:rPr>
        <w:t xml:space="preserve"> </w:t>
      </w:r>
      <w:r w:rsidR="00732569" w:rsidRPr="00ED3512">
        <w:rPr>
          <w:b/>
          <w:szCs w:val="24"/>
          <w:lang w:val="sr-Latn-CS"/>
        </w:rPr>
        <w:t>4.3.</w:t>
      </w:r>
      <w:r w:rsidR="00732569" w:rsidRPr="00ED3512">
        <w:rPr>
          <w:szCs w:val="24"/>
          <w:lang w:val="sr-Latn-CS"/>
        </w:rPr>
        <w:t xml:space="preserve"> </w:t>
      </w:r>
      <w:r>
        <w:rPr>
          <w:b/>
          <w:szCs w:val="24"/>
          <w:lang w:val="sr-Latn-CS"/>
        </w:rPr>
        <w:t>С</w:t>
      </w:r>
      <w:r w:rsidR="00B61EF7">
        <w:rPr>
          <w:b/>
          <w:szCs w:val="24"/>
          <w:lang w:val="sr-Latn-CS"/>
        </w:rPr>
        <w:t>т</w:t>
      </w:r>
      <w:r>
        <w:rPr>
          <w:b/>
          <w:szCs w:val="24"/>
          <w:lang w:val="sr-Latn-CS"/>
        </w:rPr>
        <w:t>а</w:t>
      </w:r>
      <w:r w:rsidR="001019E7">
        <w:rPr>
          <w:b/>
          <w:szCs w:val="24"/>
          <w:lang w:val="sr-Latn-CS"/>
        </w:rPr>
        <w:t>њ</w:t>
      </w:r>
      <w:r>
        <w:rPr>
          <w:b/>
          <w:szCs w:val="24"/>
          <w:lang w:val="sr-Latn-CS"/>
        </w:rPr>
        <w:t>е</w:t>
      </w:r>
      <w:r w:rsidR="00732569" w:rsidRPr="00ED3512">
        <w:rPr>
          <w:b/>
          <w:szCs w:val="24"/>
          <w:lang w:val="sr-Latn-CS"/>
        </w:rPr>
        <w:t xml:space="preserve"> </w:t>
      </w:r>
      <w:r w:rsidR="00B61EF7">
        <w:rPr>
          <w:b/>
          <w:szCs w:val="24"/>
          <w:lang w:val="sr-Latn-CS"/>
        </w:rPr>
        <w:t>шум</w:t>
      </w:r>
      <w:r>
        <w:rPr>
          <w:b/>
          <w:szCs w:val="24"/>
          <w:lang w:val="sr-Latn-CS"/>
        </w:rPr>
        <w:t>а</w:t>
      </w:r>
      <w:r w:rsidR="00732569" w:rsidRPr="00ED3512">
        <w:rPr>
          <w:b/>
          <w:szCs w:val="24"/>
          <w:lang w:val="sr-Latn-CS"/>
        </w:rPr>
        <w:t xml:space="preserve"> </w:t>
      </w:r>
      <w:r w:rsidR="00B61EF7">
        <w:rPr>
          <w:b/>
          <w:szCs w:val="24"/>
          <w:lang w:val="sr-Latn-CS"/>
        </w:rPr>
        <w:t>по</w:t>
      </w:r>
      <w:r w:rsidR="00732569" w:rsidRPr="00ED3512">
        <w:rPr>
          <w:b/>
          <w:szCs w:val="24"/>
          <w:lang w:val="sr-Latn-CS"/>
        </w:rPr>
        <w:t xml:space="preserve"> </w:t>
      </w:r>
      <w:r>
        <w:rPr>
          <w:b/>
          <w:szCs w:val="24"/>
          <w:lang w:val="sr-Latn-CS"/>
        </w:rPr>
        <w:t>га</w:t>
      </w:r>
      <w:r w:rsidR="00B61EF7">
        <w:rPr>
          <w:b/>
          <w:szCs w:val="24"/>
          <w:lang w:val="sr-Latn-CS"/>
        </w:rPr>
        <w:t>з</w:t>
      </w:r>
      <w:r>
        <w:rPr>
          <w:b/>
          <w:szCs w:val="24"/>
          <w:lang w:val="sr-Latn-CS"/>
        </w:rPr>
        <w:t>д</w:t>
      </w:r>
      <w:r w:rsidR="00B61EF7">
        <w:rPr>
          <w:b/>
          <w:szCs w:val="24"/>
          <w:lang w:val="sr-Latn-CS"/>
        </w:rPr>
        <w:t>инским</w:t>
      </w:r>
      <w:r w:rsidR="00732569" w:rsidRPr="00ED3512">
        <w:rPr>
          <w:b/>
          <w:szCs w:val="24"/>
          <w:lang w:val="sr-Latn-CS"/>
        </w:rPr>
        <w:t xml:space="preserve"> </w:t>
      </w:r>
      <w:r w:rsidR="00B61EF7">
        <w:rPr>
          <w:b/>
          <w:szCs w:val="24"/>
          <w:lang w:val="sr-Latn-CS"/>
        </w:rPr>
        <w:t>кл</w:t>
      </w:r>
      <w:r>
        <w:rPr>
          <w:b/>
          <w:szCs w:val="24"/>
          <w:lang w:val="sr-Latn-CS"/>
        </w:rPr>
        <w:t>а</w:t>
      </w:r>
      <w:r w:rsidR="00B61EF7">
        <w:rPr>
          <w:b/>
          <w:szCs w:val="24"/>
          <w:lang w:val="sr-Latn-CS"/>
        </w:rPr>
        <w:t>с</w:t>
      </w:r>
      <w:r>
        <w:rPr>
          <w:b/>
          <w:szCs w:val="24"/>
          <w:lang w:val="sr-Latn-CS"/>
        </w:rPr>
        <w:t>а</w:t>
      </w:r>
      <w:r w:rsidR="00B61EF7">
        <w:rPr>
          <w:b/>
          <w:szCs w:val="24"/>
          <w:lang w:val="sr-Latn-CS"/>
        </w:rPr>
        <w:t>м</w:t>
      </w:r>
      <w:r>
        <w:rPr>
          <w:b/>
          <w:szCs w:val="24"/>
          <w:lang w:val="sr-Latn-CS"/>
        </w:rPr>
        <w:t>а</w:t>
      </w:r>
      <w:r w:rsidR="00732569" w:rsidRPr="00ED3512">
        <w:rPr>
          <w:szCs w:val="24"/>
          <w:lang w:val="sr-Latn-CS"/>
        </w:rPr>
        <w:t xml:space="preserve">, </w:t>
      </w:r>
      <w:r>
        <w:rPr>
          <w:szCs w:val="24"/>
          <w:lang w:val="sr-Latn-CS"/>
        </w:rPr>
        <w:t>а</w:t>
      </w:r>
      <w:r w:rsidR="00732569" w:rsidRPr="00ED3512">
        <w:rPr>
          <w:szCs w:val="24"/>
          <w:lang w:val="sr-Latn-CS"/>
        </w:rPr>
        <w:t xml:space="preserve"> </w:t>
      </w:r>
      <w:r w:rsidR="00B61EF7">
        <w:rPr>
          <w:szCs w:val="24"/>
          <w:lang w:val="sr-Latn-CS"/>
        </w:rPr>
        <w:t>о</w:t>
      </w:r>
      <w:r>
        <w:rPr>
          <w:szCs w:val="24"/>
          <w:lang w:val="sr-Latn-CS"/>
        </w:rPr>
        <w:t>вде</w:t>
      </w:r>
      <w:r w:rsidR="00732569" w:rsidRPr="00ED3512">
        <w:rPr>
          <w:szCs w:val="24"/>
          <w:lang w:val="sr-Latn-CS"/>
        </w:rPr>
        <w:t xml:space="preserve"> </w:t>
      </w:r>
      <w:r w:rsidR="00B61EF7">
        <w:rPr>
          <w:szCs w:val="24"/>
          <w:lang w:val="sr-Latn-CS"/>
        </w:rPr>
        <w:t>с</w:t>
      </w:r>
      <w:r>
        <w:rPr>
          <w:szCs w:val="24"/>
          <w:lang w:val="sr-Latn-CS"/>
        </w:rPr>
        <w:t>е</w:t>
      </w:r>
      <w:r w:rsidR="00732569" w:rsidRPr="00ED3512">
        <w:rPr>
          <w:szCs w:val="24"/>
          <w:lang w:val="sr-Latn-CS"/>
        </w:rPr>
        <w:t xml:space="preserve"> </w:t>
      </w:r>
      <w:r w:rsidR="00B61EF7">
        <w:rPr>
          <w:szCs w:val="24"/>
          <w:lang w:val="sr-Latn-CS"/>
        </w:rPr>
        <w:t>у</w:t>
      </w:r>
      <w:r w:rsidR="00732569" w:rsidRPr="00ED351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ED3512">
        <w:rPr>
          <w:szCs w:val="24"/>
          <w:lang w:val="sr-Latn-CS"/>
        </w:rPr>
        <w:t xml:space="preserve"> 3.3.-1. </w:t>
      </w:r>
      <w:r w:rsidR="00B61EF7">
        <w:rPr>
          <w:szCs w:val="24"/>
          <w:lang w:val="sr-Latn-CS"/>
        </w:rPr>
        <w:t>н</w:t>
      </w:r>
      <w:r>
        <w:rPr>
          <w:szCs w:val="24"/>
          <w:lang w:val="sr-Latn-CS"/>
        </w:rPr>
        <w:t>ав</w:t>
      </w:r>
      <w:r w:rsidR="00B61EF7">
        <w:rPr>
          <w:szCs w:val="24"/>
          <w:lang w:val="sr-Latn-CS"/>
        </w:rPr>
        <w:t>о</w:t>
      </w:r>
      <w:r>
        <w:rPr>
          <w:szCs w:val="24"/>
          <w:lang w:val="sr-Latn-CS"/>
        </w:rPr>
        <w:t>де</w:t>
      </w:r>
      <w:r w:rsidR="00732569" w:rsidRPr="00ED3512">
        <w:rPr>
          <w:szCs w:val="24"/>
          <w:lang w:val="sr-Latn-CS"/>
        </w:rPr>
        <w:t xml:space="preserve"> </w:t>
      </w:r>
      <w:r w:rsidR="00B61EF7">
        <w:rPr>
          <w:szCs w:val="24"/>
          <w:lang w:val="sr-Latn-CS"/>
        </w:rPr>
        <w:t>с</w:t>
      </w:r>
      <w:r>
        <w:rPr>
          <w:szCs w:val="24"/>
          <w:lang w:val="sr-Latn-CS"/>
        </w:rPr>
        <w:t>а</w:t>
      </w:r>
      <w:r w:rsidR="00B61EF7">
        <w:rPr>
          <w:szCs w:val="24"/>
          <w:lang w:val="sr-Latn-CS"/>
        </w:rPr>
        <w:t>мо</w:t>
      </w:r>
      <w:r w:rsidR="00732569" w:rsidRPr="00ED3512">
        <w:rPr>
          <w:szCs w:val="24"/>
          <w:lang w:val="sr-Latn-CS"/>
        </w:rPr>
        <w:t xml:space="preserve"> </w:t>
      </w:r>
      <w:r w:rsidR="00B61EF7">
        <w:rPr>
          <w:szCs w:val="24"/>
          <w:lang w:val="sr-Latn-CS"/>
        </w:rPr>
        <w:t>шифр</w:t>
      </w:r>
      <w:r>
        <w:rPr>
          <w:szCs w:val="24"/>
          <w:lang w:val="sr-Latn-CS"/>
        </w:rPr>
        <w:t>е</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sidR="00B61EF7">
        <w:rPr>
          <w:szCs w:val="24"/>
          <w:lang w:val="sr-Latn-CS"/>
        </w:rPr>
        <w:t>пуни</w:t>
      </w:r>
      <w:r w:rsidR="00732569" w:rsidRPr="00ED3512">
        <w:rPr>
          <w:szCs w:val="24"/>
          <w:lang w:val="sr-Latn-CS"/>
        </w:rPr>
        <w:t xml:space="preserve"> </w:t>
      </w:r>
      <w:r w:rsidR="00B61EF7">
        <w:rPr>
          <w:szCs w:val="24"/>
          <w:lang w:val="sr-Latn-CS"/>
        </w:rPr>
        <w:t>н</w:t>
      </w:r>
      <w:r>
        <w:rPr>
          <w:szCs w:val="24"/>
          <w:lang w:val="sr-Latn-CS"/>
        </w:rPr>
        <w:t>а</w:t>
      </w:r>
      <w:r w:rsidR="00B61EF7">
        <w:rPr>
          <w:szCs w:val="24"/>
          <w:lang w:val="sr-Latn-CS"/>
        </w:rPr>
        <w:t>зи</w:t>
      </w:r>
      <w:r>
        <w:rPr>
          <w:szCs w:val="24"/>
          <w:lang w:val="sr-Latn-CS"/>
        </w:rPr>
        <w:t>в</w:t>
      </w:r>
      <w:r w:rsidR="00B61EF7">
        <w:rPr>
          <w:szCs w:val="24"/>
          <w:lang w:val="sr-Latn-CS"/>
        </w:rPr>
        <w:t>и</w:t>
      </w:r>
      <w:r w:rsidR="00732569"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инских</w:t>
      </w:r>
      <w:r w:rsidR="00732569"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732569" w:rsidRPr="00ED3512">
        <w:rPr>
          <w:szCs w:val="24"/>
          <w:lang w:val="sr-Latn-CS"/>
        </w:rPr>
        <w:t xml:space="preserve"> </w:t>
      </w:r>
      <w:r w:rsidR="00B61EF7">
        <w:rPr>
          <w:szCs w:val="24"/>
          <w:lang w:val="sr-Latn-CS"/>
        </w:rPr>
        <w:t>з</w:t>
      </w:r>
      <w:r>
        <w:rPr>
          <w:szCs w:val="24"/>
          <w:lang w:val="sr-Latn-CS"/>
        </w:rPr>
        <w:t>а</w:t>
      </w:r>
      <w:r w:rsidR="00B61EF7">
        <w:rPr>
          <w:szCs w:val="24"/>
          <w:lang w:val="sr-Latn-CS"/>
        </w:rPr>
        <w:t>ступ</w:t>
      </w:r>
      <w:r w:rsidR="001019E7">
        <w:rPr>
          <w:szCs w:val="24"/>
          <w:lang w:val="sr-Latn-CS"/>
        </w:rPr>
        <w:t>љ</w:t>
      </w:r>
      <w:r>
        <w:rPr>
          <w:szCs w:val="24"/>
          <w:lang w:val="sr-Latn-CS"/>
        </w:rPr>
        <w:t>е</w:t>
      </w:r>
      <w:r w:rsidR="00B61EF7">
        <w:rPr>
          <w:szCs w:val="24"/>
          <w:lang w:val="sr-Latn-CS"/>
        </w:rPr>
        <w:t>них</w:t>
      </w:r>
      <w:r w:rsidR="00732569" w:rsidRPr="00ED3512">
        <w:rPr>
          <w:szCs w:val="24"/>
          <w:lang w:val="sr-Latn-CS"/>
        </w:rPr>
        <w:t xml:space="preserve"> </w:t>
      </w:r>
      <w:r w:rsidR="00B61EF7">
        <w:rPr>
          <w:szCs w:val="24"/>
          <w:lang w:val="sr-Latn-CS"/>
        </w:rPr>
        <w:t>у</w:t>
      </w:r>
      <w:r w:rsidR="00732569"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732569" w:rsidRPr="00ED3512">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732569" w:rsidRPr="00ED3512">
        <w:rPr>
          <w:szCs w:val="24"/>
          <w:lang w:val="sr-Latn-CS"/>
        </w:rPr>
        <w:t>.</w:t>
      </w:r>
    </w:p>
    <w:tbl>
      <w:tblPr>
        <w:tblW w:w="14209"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00"/>
        <w:gridCol w:w="12391"/>
      </w:tblGrid>
      <w:tr w:rsidR="00664AC6" w:rsidRPr="00ED3512" w:rsidTr="007F26AE">
        <w:trPr>
          <w:cantSplit/>
          <w:trHeight w:val="79"/>
          <w:tblHeader/>
        </w:trPr>
        <w:tc>
          <w:tcPr>
            <w:tcW w:w="14209" w:type="dxa"/>
            <w:gridSpan w:val="3"/>
            <w:tcBorders>
              <w:top w:val="nil"/>
              <w:left w:val="nil"/>
              <w:right w:val="nil"/>
            </w:tcBorders>
            <w:shd w:val="clear" w:color="auto" w:fill="auto"/>
            <w:vAlign w:val="center"/>
          </w:tcPr>
          <w:p w:rsidR="00664AC6" w:rsidRPr="00ED3512" w:rsidRDefault="00AB5EAB" w:rsidP="00B5350C">
            <w:pPr>
              <w:ind w:right="-29"/>
              <w:rPr>
                <w:szCs w:val="24"/>
                <w:lang w:val="sr-Latn-CS"/>
              </w:rPr>
            </w:pPr>
            <w:r>
              <w:rPr>
                <w:szCs w:val="24"/>
                <w:lang w:val="sr-Latn-CS"/>
              </w:rPr>
              <w:t>Табе</w:t>
            </w:r>
            <w:r w:rsidR="00B61EF7">
              <w:rPr>
                <w:szCs w:val="24"/>
                <w:lang w:val="sr-Latn-CS"/>
              </w:rPr>
              <w:t>л</w:t>
            </w:r>
            <w:r>
              <w:rPr>
                <w:szCs w:val="24"/>
                <w:lang w:val="sr-Latn-CS"/>
              </w:rPr>
              <w:t>а</w:t>
            </w:r>
            <w:r w:rsidR="00664AC6" w:rsidRPr="00ED3512">
              <w:rPr>
                <w:szCs w:val="24"/>
                <w:lang w:val="sr-Latn-CS"/>
              </w:rPr>
              <w:t xml:space="preserve"> 3.3.-1. - </w:t>
            </w:r>
            <w:r>
              <w:rPr>
                <w:szCs w:val="24"/>
                <w:lang w:val="sr-Latn-CS"/>
              </w:rPr>
              <w:t>С</w:t>
            </w:r>
            <w:r w:rsidR="00B61EF7">
              <w:rPr>
                <w:szCs w:val="24"/>
                <w:lang w:val="sr-Latn-CS"/>
              </w:rPr>
              <w:t>пис</w:t>
            </w:r>
            <w:r>
              <w:rPr>
                <w:szCs w:val="24"/>
                <w:lang w:val="sr-Latn-CS"/>
              </w:rPr>
              <w:t>а</w:t>
            </w:r>
            <w:r w:rsidR="00B61EF7">
              <w:rPr>
                <w:szCs w:val="24"/>
                <w:lang w:val="sr-Latn-CS"/>
              </w:rPr>
              <w:t>к</w:t>
            </w:r>
            <w:r w:rsidR="00664AC6"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инских</w:t>
            </w:r>
            <w:r w:rsidR="00664AC6"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664AC6" w:rsidRPr="00ED3512">
              <w:rPr>
                <w:szCs w:val="24"/>
                <w:lang w:val="sr-Latn-CS"/>
              </w:rPr>
              <w:t xml:space="preserve"> </w:t>
            </w:r>
            <w:r w:rsidR="00B61EF7">
              <w:rPr>
                <w:szCs w:val="24"/>
                <w:lang w:val="sr-Latn-CS"/>
              </w:rPr>
              <w:t>и</w:t>
            </w:r>
            <w:r w:rsidR="00664AC6" w:rsidRPr="00ED3512">
              <w:rPr>
                <w:szCs w:val="24"/>
                <w:lang w:val="sr-Latn-CS"/>
              </w:rPr>
              <w:t xml:space="preserve"> </w:t>
            </w:r>
            <w:r w:rsidR="001019E7">
              <w:rPr>
                <w:szCs w:val="24"/>
                <w:lang w:val="sr-Latn-CS"/>
              </w:rPr>
              <w:t>њ</w:t>
            </w:r>
            <w:r w:rsidR="00B61EF7">
              <w:rPr>
                <w:szCs w:val="24"/>
                <w:lang w:val="sr-Latn-CS"/>
              </w:rPr>
              <w:t>ихо</w:t>
            </w:r>
            <w:r>
              <w:rPr>
                <w:szCs w:val="24"/>
                <w:lang w:val="sr-Latn-CS"/>
              </w:rPr>
              <w:t>в</w:t>
            </w:r>
            <w:r w:rsidR="00B61EF7">
              <w:rPr>
                <w:szCs w:val="24"/>
                <w:lang w:val="sr-Latn-CS"/>
              </w:rPr>
              <w:t>и</w:t>
            </w:r>
            <w:r w:rsidR="00664AC6" w:rsidRPr="00ED3512">
              <w:rPr>
                <w:szCs w:val="24"/>
                <w:lang w:val="sr-Latn-CS"/>
              </w:rPr>
              <w:t xml:space="preserve"> </w:t>
            </w:r>
            <w:r w:rsidR="00B61EF7">
              <w:rPr>
                <w:szCs w:val="24"/>
                <w:lang w:val="sr-Latn-CS"/>
              </w:rPr>
              <w:t>н</w:t>
            </w:r>
            <w:r>
              <w:rPr>
                <w:szCs w:val="24"/>
                <w:lang w:val="sr-Latn-CS"/>
              </w:rPr>
              <w:t>а</w:t>
            </w:r>
            <w:r w:rsidR="00B61EF7">
              <w:rPr>
                <w:szCs w:val="24"/>
                <w:lang w:val="sr-Latn-CS"/>
              </w:rPr>
              <w:t>зи</w:t>
            </w:r>
            <w:r>
              <w:rPr>
                <w:szCs w:val="24"/>
                <w:lang w:val="sr-Latn-CS"/>
              </w:rPr>
              <w:t>в</w:t>
            </w:r>
            <w:r w:rsidR="00B61EF7">
              <w:rPr>
                <w:szCs w:val="24"/>
                <w:lang w:val="sr-Latn-CS"/>
              </w:rPr>
              <w:t>и</w:t>
            </w:r>
          </w:p>
        </w:tc>
      </w:tr>
      <w:tr w:rsidR="00664AC6" w:rsidRPr="00ED3512" w:rsidTr="007F26AE">
        <w:trPr>
          <w:cantSplit/>
          <w:trHeight w:val="79"/>
          <w:tblHeader/>
        </w:trPr>
        <w:tc>
          <w:tcPr>
            <w:tcW w:w="1418" w:type="dxa"/>
            <w:shd w:val="clear" w:color="auto" w:fill="D9D9D9" w:themeFill="background1" w:themeFillShade="D9"/>
            <w:vAlign w:val="center"/>
          </w:tcPr>
          <w:p w:rsidR="00664AC6" w:rsidRPr="00ED3512" w:rsidRDefault="00AB5EAB" w:rsidP="00B5350C">
            <w:pPr>
              <w:ind w:hanging="8"/>
              <w:jc w:val="right"/>
              <w:rPr>
                <w:noProof/>
                <w:szCs w:val="24"/>
              </w:rPr>
            </w:pPr>
            <w:bookmarkStart w:id="314" w:name="_Toc329146587"/>
            <w:bookmarkStart w:id="315" w:name="_Toc329328325"/>
            <w:bookmarkStart w:id="316" w:name="_Toc410988317"/>
            <w:r>
              <w:rPr>
                <w:noProof/>
                <w:szCs w:val="24"/>
              </w:rPr>
              <w:t>Ш</w:t>
            </w:r>
            <w:r w:rsidR="00B61EF7">
              <w:rPr>
                <w:noProof/>
                <w:szCs w:val="24"/>
              </w:rPr>
              <w:t>ифр</w:t>
            </w:r>
            <w:r>
              <w:rPr>
                <w:noProof/>
                <w:szCs w:val="24"/>
              </w:rPr>
              <w:t>а</w:t>
            </w:r>
            <w:r w:rsidR="00664AC6" w:rsidRPr="00ED3512">
              <w:rPr>
                <w:noProof/>
                <w:szCs w:val="24"/>
              </w:rPr>
              <w:t xml:space="preserve"> </w:t>
            </w:r>
            <w:r>
              <w:rPr>
                <w:noProof/>
                <w:szCs w:val="24"/>
              </w:rPr>
              <w:t>ГК</w:t>
            </w:r>
          </w:p>
        </w:tc>
        <w:tc>
          <w:tcPr>
            <w:tcW w:w="400" w:type="dxa"/>
            <w:shd w:val="clear" w:color="auto" w:fill="D9D9D9" w:themeFill="background1" w:themeFillShade="D9"/>
            <w:vAlign w:val="center"/>
          </w:tcPr>
          <w:p w:rsidR="00664AC6" w:rsidRPr="00ED3512" w:rsidRDefault="00664AC6" w:rsidP="00B5350C">
            <w:pPr>
              <w:ind w:left="-648" w:right="-108" w:hanging="8"/>
              <w:jc w:val="center"/>
              <w:rPr>
                <w:noProof/>
                <w:szCs w:val="24"/>
              </w:rPr>
            </w:pPr>
          </w:p>
        </w:tc>
        <w:tc>
          <w:tcPr>
            <w:tcW w:w="12391" w:type="dxa"/>
            <w:shd w:val="clear" w:color="auto" w:fill="D9D9D9" w:themeFill="background1" w:themeFillShade="D9"/>
            <w:vAlign w:val="center"/>
          </w:tcPr>
          <w:p w:rsidR="00664AC6" w:rsidRPr="00ED3512" w:rsidRDefault="00B61EF7" w:rsidP="00B5350C">
            <w:pPr>
              <w:ind w:hanging="8"/>
              <w:jc w:val="center"/>
              <w:rPr>
                <w:noProof/>
                <w:szCs w:val="24"/>
              </w:rPr>
            </w:pPr>
            <w:r>
              <w:rPr>
                <w:noProof/>
                <w:szCs w:val="24"/>
              </w:rPr>
              <w:t>Н</w:t>
            </w:r>
            <w:r w:rsidR="00AB5EAB">
              <w:rPr>
                <w:noProof/>
                <w:szCs w:val="24"/>
              </w:rPr>
              <w:t>а</w:t>
            </w:r>
            <w:r>
              <w:rPr>
                <w:noProof/>
                <w:szCs w:val="24"/>
              </w:rPr>
              <w:t>зи</w:t>
            </w:r>
            <w:r w:rsidR="00AB5EAB">
              <w:rPr>
                <w:noProof/>
                <w:szCs w:val="24"/>
              </w:rPr>
              <w:t>в</w:t>
            </w:r>
            <w:r w:rsidR="00664AC6" w:rsidRPr="00ED3512">
              <w:rPr>
                <w:noProof/>
                <w:szCs w:val="24"/>
              </w:rPr>
              <w:t xml:space="preserve"> </w:t>
            </w:r>
            <w:r w:rsidR="00AB5EAB">
              <w:rPr>
                <w:noProof/>
                <w:szCs w:val="24"/>
              </w:rPr>
              <w:t>га</w:t>
            </w:r>
            <w:r>
              <w:rPr>
                <w:noProof/>
                <w:szCs w:val="24"/>
              </w:rPr>
              <w:t>з</w:t>
            </w:r>
            <w:r w:rsidR="00AB5EAB">
              <w:rPr>
                <w:noProof/>
                <w:szCs w:val="24"/>
              </w:rPr>
              <w:t>д</w:t>
            </w:r>
            <w:r>
              <w:rPr>
                <w:noProof/>
                <w:szCs w:val="24"/>
              </w:rPr>
              <w:t>инск</w:t>
            </w:r>
            <w:r w:rsidR="00AB5EAB">
              <w:rPr>
                <w:noProof/>
                <w:szCs w:val="24"/>
              </w:rPr>
              <w:t>е</w:t>
            </w:r>
            <w:r w:rsidR="00664AC6" w:rsidRPr="00ED3512">
              <w:rPr>
                <w:noProof/>
                <w:szCs w:val="24"/>
              </w:rPr>
              <w:t xml:space="preserve"> </w:t>
            </w:r>
            <w:r>
              <w:rPr>
                <w:noProof/>
                <w:szCs w:val="24"/>
              </w:rPr>
              <w:t>кл</w:t>
            </w:r>
            <w:r w:rsidR="00AB5EAB">
              <w:rPr>
                <w:noProof/>
                <w:szCs w:val="24"/>
              </w:rPr>
              <w:t>а</w:t>
            </w:r>
            <w:r>
              <w:rPr>
                <w:noProof/>
                <w:szCs w:val="24"/>
              </w:rPr>
              <w:t>с</w:t>
            </w:r>
            <w:r w:rsidR="00AB5EAB">
              <w:rPr>
                <w:noProof/>
                <w:szCs w:val="24"/>
              </w:rPr>
              <w:t>е</w:t>
            </w:r>
          </w:p>
        </w:tc>
      </w:tr>
      <w:tr w:rsidR="00FB625D" w:rsidRPr="00ED3512" w:rsidTr="007F26AE">
        <w:trPr>
          <w:trHeight w:val="227"/>
        </w:trPr>
        <w:tc>
          <w:tcPr>
            <w:tcW w:w="1418" w:type="dxa"/>
            <w:vAlign w:val="center"/>
          </w:tcPr>
          <w:p w:rsidR="00FB625D" w:rsidRPr="00ED3512" w:rsidRDefault="00FB625D" w:rsidP="00FB625D">
            <w:pPr>
              <w:jc w:val="center"/>
              <w:rPr>
                <w:szCs w:val="24"/>
              </w:rPr>
            </w:pPr>
            <w:r>
              <w:rPr>
                <w:szCs w:val="24"/>
              </w:rPr>
              <w:t>12114</w:t>
            </w:r>
            <w:r w:rsidR="00336CDC">
              <w:rPr>
                <w:szCs w:val="24"/>
              </w:rPr>
              <w:t>145</w:t>
            </w:r>
          </w:p>
        </w:tc>
        <w:tc>
          <w:tcPr>
            <w:tcW w:w="400" w:type="dxa"/>
            <w:vAlign w:val="center"/>
          </w:tcPr>
          <w:p w:rsidR="00FB625D" w:rsidRPr="00ED3512" w:rsidRDefault="00FB625D" w:rsidP="00FB625D">
            <w:pPr>
              <w:jc w:val="center"/>
              <w:rPr>
                <w:noProof/>
                <w:szCs w:val="24"/>
              </w:rPr>
            </w:pPr>
            <w:r w:rsidRPr="00ED3512">
              <w:rPr>
                <w:noProof/>
                <w:szCs w:val="24"/>
              </w:rPr>
              <w:t>-</w:t>
            </w:r>
          </w:p>
        </w:tc>
        <w:tc>
          <w:tcPr>
            <w:tcW w:w="12391" w:type="dxa"/>
            <w:vAlign w:val="center"/>
          </w:tcPr>
          <w:p w:rsidR="00FB625D" w:rsidRPr="00ED3512" w:rsidRDefault="00FB625D" w:rsidP="005837EE">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sidR="005837EE">
              <w:rPr>
                <w:noProof/>
                <w:szCs w:val="24"/>
                <w:lang w:val="sr-Cyrl-RS"/>
              </w:rPr>
              <w:t xml:space="preserve">врба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FB625D" w:rsidRPr="00ED3512" w:rsidTr="007F26AE">
        <w:trPr>
          <w:trHeight w:val="227"/>
        </w:trPr>
        <w:tc>
          <w:tcPr>
            <w:tcW w:w="1418" w:type="dxa"/>
            <w:vAlign w:val="center"/>
          </w:tcPr>
          <w:p w:rsidR="00FB625D" w:rsidRPr="00ED3512" w:rsidRDefault="00FB625D" w:rsidP="00336CDC">
            <w:pPr>
              <w:jc w:val="center"/>
              <w:rPr>
                <w:szCs w:val="24"/>
              </w:rPr>
            </w:pPr>
            <w:r w:rsidRPr="00ED3512">
              <w:rPr>
                <w:szCs w:val="24"/>
              </w:rPr>
              <w:t>12123</w:t>
            </w:r>
            <w:r w:rsidR="00336CDC">
              <w:rPr>
                <w:szCs w:val="24"/>
              </w:rPr>
              <w:t>145</w:t>
            </w:r>
          </w:p>
        </w:tc>
        <w:tc>
          <w:tcPr>
            <w:tcW w:w="400" w:type="dxa"/>
            <w:vAlign w:val="center"/>
          </w:tcPr>
          <w:p w:rsidR="00FB625D" w:rsidRPr="00ED3512" w:rsidRDefault="00FB625D" w:rsidP="00FB625D">
            <w:pPr>
              <w:jc w:val="center"/>
              <w:rPr>
                <w:noProof/>
                <w:szCs w:val="24"/>
              </w:rPr>
            </w:pPr>
            <w:r w:rsidRPr="00ED3512">
              <w:rPr>
                <w:noProof/>
                <w:szCs w:val="24"/>
              </w:rPr>
              <w:t>-</w:t>
            </w:r>
          </w:p>
        </w:tc>
        <w:tc>
          <w:tcPr>
            <w:tcW w:w="12391" w:type="dxa"/>
            <w:vAlign w:val="center"/>
          </w:tcPr>
          <w:p w:rsidR="00FB625D" w:rsidRPr="00ED3512" w:rsidRDefault="00FB625D" w:rsidP="00FB625D">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топола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5837EE" w:rsidRPr="00ED3512" w:rsidTr="007F26AE">
        <w:trPr>
          <w:trHeight w:val="227"/>
        </w:trPr>
        <w:tc>
          <w:tcPr>
            <w:tcW w:w="1418" w:type="dxa"/>
            <w:vAlign w:val="center"/>
          </w:tcPr>
          <w:p w:rsidR="005837EE" w:rsidRDefault="005837EE" w:rsidP="005837EE">
            <w:pPr>
              <w:jc w:val="center"/>
              <w:rPr>
                <w:szCs w:val="24"/>
              </w:rPr>
            </w:pPr>
            <w:r>
              <w:rPr>
                <w:szCs w:val="24"/>
              </w:rPr>
              <w:t>12151</w:t>
            </w:r>
            <w:r w:rsidR="00336CDC">
              <w:rPr>
                <w:szCs w:val="24"/>
              </w:rPr>
              <w:t>145</w:t>
            </w:r>
          </w:p>
        </w:tc>
        <w:tc>
          <w:tcPr>
            <w:tcW w:w="400" w:type="dxa"/>
            <w:vAlign w:val="center"/>
          </w:tcPr>
          <w:p w:rsidR="005837EE" w:rsidRPr="00ED3512" w:rsidRDefault="005837EE" w:rsidP="005837EE">
            <w:pPr>
              <w:jc w:val="center"/>
              <w:rPr>
                <w:noProof/>
                <w:szCs w:val="24"/>
              </w:rPr>
            </w:pPr>
            <w:r w:rsidRPr="00ED3512">
              <w:rPr>
                <w:noProof/>
                <w:szCs w:val="24"/>
              </w:rPr>
              <w:t>-</w:t>
            </w:r>
          </w:p>
        </w:tc>
        <w:tc>
          <w:tcPr>
            <w:tcW w:w="12391" w:type="dxa"/>
            <w:vAlign w:val="center"/>
          </w:tcPr>
          <w:p w:rsidR="005837EE" w:rsidRPr="00ED3512" w:rsidRDefault="005837EE" w:rsidP="005837EE">
            <w:pPr>
              <w:ind w:hanging="8"/>
              <w:jc w:val="left"/>
              <w:rPr>
                <w:noProof/>
                <w:szCs w:val="24"/>
              </w:rPr>
            </w:pPr>
            <w:r>
              <w:rPr>
                <w:noProof/>
                <w:szCs w:val="24"/>
                <w:lang w:val="sr-Cyrl-RS"/>
              </w:rPr>
              <w:t>Висока шума лужњака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7F26AE" w:rsidRPr="00ED3512" w:rsidTr="007F26AE">
        <w:trPr>
          <w:trHeight w:val="227"/>
        </w:trPr>
        <w:tc>
          <w:tcPr>
            <w:tcW w:w="1418" w:type="dxa"/>
            <w:vAlign w:val="center"/>
          </w:tcPr>
          <w:p w:rsidR="007F26AE" w:rsidRPr="007F26AE" w:rsidRDefault="007F26AE" w:rsidP="007F26AE">
            <w:pPr>
              <w:jc w:val="center"/>
              <w:rPr>
                <w:szCs w:val="24"/>
                <w:lang w:val="sr-Cyrl-RS"/>
              </w:rPr>
            </w:pPr>
            <w:r>
              <w:rPr>
                <w:szCs w:val="24"/>
                <w:lang w:val="sr-Cyrl-RS"/>
              </w:rPr>
              <w:t>12267145</w:t>
            </w:r>
          </w:p>
        </w:tc>
        <w:tc>
          <w:tcPr>
            <w:tcW w:w="400" w:type="dxa"/>
            <w:vAlign w:val="center"/>
          </w:tcPr>
          <w:p w:rsidR="007F26AE" w:rsidRPr="007F26AE" w:rsidRDefault="007F26AE" w:rsidP="007F26AE">
            <w:pPr>
              <w:jc w:val="center"/>
              <w:rPr>
                <w:noProof/>
                <w:szCs w:val="24"/>
                <w:lang w:val="sr-Cyrl-RS"/>
              </w:rPr>
            </w:pPr>
            <w:r>
              <w:rPr>
                <w:noProof/>
                <w:szCs w:val="24"/>
                <w:lang w:val="sr-Cyrl-RS"/>
              </w:rPr>
              <w:t>-</w:t>
            </w:r>
          </w:p>
        </w:tc>
        <w:tc>
          <w:tcPr>
            <w:tcW w:w="12391" w:type="dxa"/>
            <w:vAlign w:val="center"/>
          </w:tcPr>
          <w:p w:rsidR="007F26AE" w:rsidRPr="00ED3512" w:rsidRDefault="007F26AE" w:rsidP="007F26AE">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lang w:val="sr-Cyrl-RS"/>
              </w:rPr>
              <w:t>киселог дрвета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7F26AE" w:rsidRPr="00ED3512" w:rsidTr="007F26AE">
        <w:trPr>
          <w:trHeight w:val="227"/>
        </w:trPr>
        <w:tc>
          <w:tcPr>
            <w:tcW w:w="1418" w:type="dxa"/>
            <w:vAlign w:val="center"/>
          </w:tcPr>
          <w:p w:rsidR="007F26AE" w:rsidRPr="00ED3512" w:rsidRDefault="007F26AE" w:rsidP="00224A44">
            <w:pPr>
              <w:jc w:val="center"/>
              <w:rPr>
                <w:szCs w:val="24"/>
              </w:rPr>
            </w:pPr>
            <w:r w:rsidRPr="00ED3512">
              <w:rPr>
                <w:szCs w:val="24"/>
              </w:rPr>
              <w:t>12270</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осталих</w:t>
            </w:r>
            <w:r w:rsidRPr="00ED3512">
              <w:rPr>
                <w:noProof/>
                <w:szCs w:val="24"/>
              </w:rPr>
              <w:t xml:space="preserve"> </w:t>
            </w:r>
            <w:r>
              <w:rPr>
                <w:noProof/>
                <w:szCs w:val="24"/>
              </w:rPr>
              <w:t>лишћара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sidRPr="00ED3512">
              <w:rPr>
                <w:szCs w:val="24"/>
              </w:rPr>
              <w:t>12325</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багрема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Pr>
                <w:szCs w:val="24"/>
              </w:rPr>
              <w:t>12339145</w:t>
            </w:r>
          </w:p>
        </w:tc>
        <w:tc>
          <w:tcPr>
            <w:tcW w:w="400" w:type="dxa"/>
            <w:vAlign w:val="center"/>
          </w:tcPr>
          <w:p w:rsidR="007F26AE" w:rsidRPr="00ED3512" w:rsidRDefault="007F26AE" w:rsidP="007F26AE">
            <w:pPr>
              <w:jc w:val="center"/>
              <w:rPr>
                <w:noProof/>
                <w:szCs w:val="24"/>
              </w:rPr>
            </w:pPr>
            <w:r>
              <w:rPr>
                <w:noProof/>
                <w:szCs w:val="24"/>
              </w:rPr>
              <w:t>-</w:t>
            </w:r>
          </w:p>
        </w:tc>
        <w:tc>
          <w:tcPr>
            <w:tcW w:w="12391" w:type="dxa"/>
            <w:vAlign w:val="center"/>
          </w:tcPr>
          <w:p w:rsidR="007F26AE" w:rsidRPr="00ED3512" w:rsidRDefault="007F26AE" w:rsidP="007F26AE">
            <w:pPr>
              <w:ind w:hanging="8"/>
              <w:jc w:val="left"/>
              <w:rPr>
                <w:noProof/>
                <w:szCs w:val="24"/>
              </w:rPr>
            </w:pPr>
            <w:r>
              <w:rPr>
                <w:noProof/>
                <w:szCs w:val="24"/>
                <w:lang w:val="sr-Cyrl-RS"/>
              </w:rPr>
              <w:t xml:space="preserve">Висока шума америчког јасена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sidRPr="00ED3512">
              <w:rPr>
                <w:szCs w:val="24"/>
              </w:rPr>
              <w:t>12340</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америчког</w:t>
            </w:r>
            <w:r w:rsidRPr="00ED3512">
              <w:rPr>
                <w:noProof/>
                <w:szCs w:val="24"/>
              </w:rPr>
              <w:t xml:space="preserve"> </w:t>
            </w:r>
            <w:r>
              <w:rPr>
                <w:noProof/>
                <w:szCs w:val="24"/>
              </w:rPr>
              <w:t>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Pr>
                <w:szCs w:val="24"/>
              </w:rPr>
              <w:t>12451145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 xml:space="preserve">врба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sidRPr="00ED3512">
              <w:rPr>
                <w:szCs w:val="24"/>
              </w:rPr>
              <w:t>12453</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топола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sidRPr="00ED3512">
              <w:rPr>
                <w:szCs w:val="24"/>
              </w:rPr>
              <w:t>12455</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пољског</w:t>
            </w:r>
            <w:r w:rsidRPr="00ED3512">
              <w:rPr>
                <w:noProof/>
                <w:szCs w:val="24"/>
              </w:rPr>
              <w:t xml:space="preserve"> </w:t>
            </w:r>
            <w:r>
              <w:rPr>
                <w:noProof/>
                <w:szCs w:val="24"/>
              </w:rPr>
              <w:t>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r w:rsidRPr="00ED3512">
              <w:rPr>
                <w:noProof/>
                <w:szCs w:val="24"/>
              </w:rPr>
              <w:t xml:space="preserve"> </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sidRPr="00ED3512">
              <w:rPr>
                <w:szCs w:val="24"/>
              </w:rPr>
              <w:t>12457</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лужњака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r w:rsidRPr="00ED3512">
              <w:rPr>
                <w:noProof/>
                <w:szCs w:val="24"/>
              </w:rPr>
              <w:t xml:space="preserve"> </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sidRPr="00ED3512">
              <w:rPr>
                <w:szCs w:val="24"/>
              </w:rPr>
              <w:t>12469</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осталих</w:t>
            </w:r>
            <w:r w:rsidRPr="00ED3512">
              <w:rPr>
                <w:noProof/>
                <w:szCs w:val="24"/>
              </w:rPr>
              <w:t xml:space="preserve"> </w:t>
            </w:r>
            <w:r>
              <w:rPr>
                <w:noProof/>
                <w:szCs w:val="24"/>
              </w:rPr>
              <w:t>лишћара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r w:rsidRPr="00ED3512">
              <w:rPr>
                <w:noProof/>
                <w:szCs w:val="24"/>
              </w:rPr>
              <w:t xml:space="preserve"> </w:t>
            </w:r>
          </w:p>
        </w:tc>
      </w:tr>
      <w:tr w:rsidR="007F26AE" w:rsidRPr="00ED3512" w:rsidTr="007F26AE">
        <w:trPr>
          <w:trHeight w:val="227"/>
        </w:trPr>
        <w:tc>
          <w:tcPr>
            <w:tcW w:w="1418" w:type="dxa"/>
            <w:vAlign w:val="center"/>
          </w:tcPr>
          <w:p w:rsidR="007F26AE" w:rsidRDefault="007F26AE" w:rsidP="007F26AE">
            <w:pPr>
              <w:jc w:val="center"/>
              <w:rPr>
                <w:szCs w:val="24"/>
              </w:rPr>
            </w:pPr>
            <w:r>
              <w:rPr>
                <w:szCs w:val="24"/>
              </w:rPr>
              <w:t>12483145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багрема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7F26AE" w:rsidRPr="00ED3512" w:rsidTr="007F26AE">
        <w:trPr>
          <w:trHeight w:val="227"/>
        </w:trPr>
        <w:tc>
          <w:tcPr>
            <w:tcW w:w="1418" w:type="dxa"/>
            <w:vAlign w:val="center"/>
          </w:tcPr>
          <w:p w:rsidR="007F26AE" w:rsidRDefault="007F26AE" w:rsidP="007F26AE">
            <w:pPr>
              <w:jc w:val="center"/>
              <w:rPr>
                <w:szCs w:val="24"/>
              </w:rPr>
            </w:pPr>
            <w:r>
              <w:rPr>
                <w:szCs w:val="24"/>
              </w:rPr>
              <w:t>12484145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 xml:space="preserve">беле тополе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7F26AE" w:rsidRPr="008A053B" w:rsidTr="007F26AE">
        <w:trPr>
          <w:trHeight w:val="227"/>
        </w:trPr>
        <w:tc>
          <w:tcPr>
            <w:tcW w:w="1418" w:type="dxa"/>
            <w:shd w:val="clear" w:color="auto" w:fill="D9D9D9" w:themeFill="background1" w:themeFillShade="D9"/>
            <w:vAlign w:val="center"/>
          </w:tcPr>
          <w:p w:rsidR="007F26AE" w:rsidRPr="008A053B" w:rsidRDefault="007F26AE" w:rsidP="007F26AE">
            <w:pPr>
              <w:jc w:val="center"/>
              <w:rPr>
                <w:sz w:val="12"/>
                <w:szCs w:val="12"/>
              </w:rPr>
            </w:pPr>
          </w:p>
        </w:tc>
        <w:tc>
          <w:tcPr>
            <w:tcW w:w="400" w:type="dxa"/>
            <w:shd w:val="clear" w:color="auto" w:fill="D9D9D9" w:themeFill="background1" w:themeFillShade="D9"/>
            <w:vAlign w:val="center"/>
          </w:tcPr>
          <w:p w:rsidR="007F26AE" w:rsidRPr="008A053B" w:rsidRDefault="007F26AE" w:rsidP="007F26AE">
            <w:pPr>
              <w:jc w:val="center"/>
              <w:rPr>
                <w:noProof/>
                <w:sz w:val="12"/>
                <w:szCs w:val="12"/>
              </w:rPr>
            </w:pPr>
          </w:p>
        </w:tc>
        <w:tc>
          <w:tcPr>
            <w:tcW w:w="12391" w:type="dxa"/>
            <w:shd w:val="clear" w:color="auto" w:fill="D9D9D9" w:themeFill="background1" w:themeFillShade="D9"/>
            <w:vAlign w:val="center"/>
          </w:tcPr>
          <w:p w:rsidR="007F26AE" w:rsidRPr="008A053B" w:rsidRDefault="007F26AE" w:rsidP="007F26AE">
            <w:pPr>
              <w:ind w:hanging="8"/>
              <w:jc w:val="left"/>
              <w:rPr>
                <w:noProof/>
                <w:sz w:val="12"/>
                <w:szCs w:val="12"/>
              </w:rPr>
            </w:pPr>
          </w:p>
        </w:tc>
      </w:tr>
      <w:tr w:rsidR="007F26AE" w:rsidRPr="008A053B" w:rsidTr="007F26AE">
        <w:trPr>
          <w:trHeight w:val="227"/>
        </w:trPr>
        <w:tc>
          <w:tcPr>
            <w:tcW w:w="1418" w:type="dxa"/>
            <w:shd w:val="clear" w:color="auto" w:fill="auto"/>
            <w:vAlign w:val="center"/>
          </w:tcPr>
          <w:p w:rsidR="007F26AE" w:rsidRPr="009A4525" w:rsidRDefault="007F26AE" w:rsidP="007F26AE">
            <w:pPr>
              <w:jc w:val="center"/>
              <w:rPr>
                <w:szCs w:val="24"/>
              </w:rPr>
            </w:pPr>
            <w:r w:rsidRPr="009A4525">
              <w:rPr>
                <w:szCs w:val="24"/>
              </w:rPr>
              <w:t>17457</w:t>
            </w:r>
            <w:r>
              <w:rPr>
                <w:szCs w:val="24"/>
              </w:rPr>
              <w:t>145</w:t>
            </w:r>
          </w:p>
        </w:tc>
        <w:tc>
          <w:tcPr>
            <w:tcW w:w="400" w:type="dxa"/>
            <w:shd w:val="clear" w:color="auto" w:fill="auto"/>
            <w:vAlign w:val="center"/>
          </w:tcPr>
          <w:p w:rsidR="007F26AE" w:rsidRPr="009A4525" w:rsidRDefault="007F26AE" w:rsidP="007F26AE">
            <w:pPr>
              <w:jc w:val="center"/>
              <w:rPr>
                <w:noProof/>
                <w:szCs w:val="24"/>
              </w:rPr>
            </w:pPr>
            <w:r>
              <w:rPr>
                <w:noProof/>
                <w:szCs w:val="24"/>
              </w:rPr>
              <w:t>-</w:t>
            </w:r>
          </w:p>
        </w:tc>
        <w:tc>
          <w:tcPr>
            <w:tcW w:w="12391" w:type="dxa"/>
            <w:shd w:val="clear" w:color="auto" w:fill="auto"/>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лужњака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семенска састојина</w:t>
            </w:r>
          </w:p>
        </w:tc>
      </w:tr>
      <w:tr w:rsidR="007F26AE" w:rsidRPr="008A053B" w:rsidTr="007F26AE">
        <w:trPr>
          <w:trHeight w:val="227"/>
        </w:trPr>
        <w:tc>
          <w:tcPr>
            <w:tcW w:w="1418" w:type="dxa"/>
            <w:shd w:val="clear" w:color="auto" w:fill="D9D9D9" w:themeFill="background1" w:themeFillShade="D9"/>
            <w:vAlign w:val="center"/>
          </w:tcPr>
          <w:p w:rsidR="007F26AE" w:rsidRPr="008A053B" w:rsidRDefault="007F26AE" w:rsidP="007F26AE">
            <w:pPr>
              <w:jc w:val="center"/>
              <w:rPr>
                <w:sz w:val="12"/>
                <w:szCs w:val="12"/>
              </w:rPr>
            </w:pPr>
          </w:p>
        </w:tc>
        <w:tc>
          <w:tcPr>
            <w:tcW w:w="400" w:type="dxa"/>
            <w:shd w:val="clear" w:color="auto" w:fill="D9D9D9" w:themeFill="background1" w:themeFillShade="D9"/>
            <w:vAlign w:val="center"/>
          </w:tcPr>
          <w:p w:rsidR="007F26AE" w:rsidRPr="008A053B" w:rsidRDefault="007F26AE" w:rsidP="007F26AE">
            <w:pPr>
              <w:jc w:val="center"/>
              <w:rPr>
                <w:noProof/>
                <w:sz w:val="12"/>
                <w:szCs w:val="12"/>
              </w:rPr>
            </w:pPr>
          </w:p>
        </w:tc>
        <w:tc>
          <w:tcPr>
            <w:tcW w:w="12391" w:type="dxa"/>
            <w:shd w:val="clear" w:color="auto" w:fill="D9D9D9" w:themeFill="background1" w:themeFillShade="D9"/>
            <w:vAlign w:val="center"/>
          </w:tcPr>
          <w:p w:rsidR="007F26AE" w:rsidRPr="008A053B" w:rsidRDefault="007F26AE" w:rsidP="007F26AE">
            <w:pPr>
              <w:ind w:hanging="8"/>
              <w:jc w:val="left"/>
              <w:rPr>
                <w:noProof/>
                <w:sz w:val="12"/>
                <w:szCs w:val="12"/>
              </w:rPr>
            </w:pP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56121</w:t>
            </w:r>
            <w:r>
              <w:rPr>
                <w:szCs w:val="24"/>
                <w:lang w:val="sr-Latn-RS"/>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w:t>
            </w:r>
            <w:r>
              <w:rPr>
                <w:noProof/>
                <w:szCs w:val="24"/>
                <w:lang w:val="sr-Cyrl-RS"/>
              </w:rPr>
              <w:t>исока шума топола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СРП </w:t>
            </w:r>
            <w:r>
              <w:rPr>
                <w:noProof/>
                <w:szCs w:val="24"/>
                <w:lang w:val="sr-Latn-RS"/>
              </w:rPr>
              <w:t xml:space="preserve">II </w:t>
            </w:r>
            <w:r>
              <w:rPr>
                <w:noProof/>
                <w:szCs w:val="24"/>
                <w:lang w:val="sr-Cyrl-RS"/>
              </w:rPr>
              <w:t>степена заштите</w:t>
            </w:r>
            <w:r w:rsidRPr="00ED3512">
              <w:rPr>
                <w:noProof/>
                <w:szCs w:val="24"/>
              </w:rPr>
              <w:t xml:space="preserve"> </w:t>
            </w: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56151</w:t>
            </w:r>
            <w:r>
              <w:rPr>
                <w:szCs w:val="24"/>
                <w:lang w:val="sr-Latn-RS"/>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lang w:val="sr-Cyrl-RS"/>
              </w:rPr>
              <w:t>Висока шума лужњака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СРП </w:t>
            </w:r>
            <w:r>
              <w:rPr>
                <w:noProof/>
                <w:szCs w:val="24"/>
                <w:lang w:val="sr-Latn-RS"/>
              </w:rPr>
              <w:t xml:space="preserve">II </w:t>
            </w:r>
            <w:r>
              <w:rPr>
                <w:noProof/>
                <w:szCs w:val="24"/>
                <w:lang w:val="sr-Cyrl-RS"/>
              </w:rPr>
              <w:t>степена заштите</w:t>
            </w: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56457</w:t>
            </w:r>
            <w:r>
              <w:rPr>
                <w:szCs w:val="24"/>
                <w:lang w:val="sr-Latn-RS"/>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лужњака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СРП </w:t>
            </w:r>
            <w:r>
              <w:rPr>
                <w:noProof/>
                <w:szCs w:val="24"/>
                <w:lang w:val="sr-Latn-RS"/>
              </w:rPr>
              <w:t xml:space="preserve">II </w:t>
            </w:r>
            <w:r>
              <w:rPr>
                <w:noProof/>
                <w:szCs w:val="24"/>
                <w:lang w:val="sr-Cyrl-RS"/>
              </w:rPr>
              <w:t>степена заштите</w:t>
            </w:r>
            <w:r w:rsidRPr="00ED3512">
              <w:rPr>
                <w:noProof/>
                <w:szCs w:val="24"/>
              </w:rPr>
              <w:t xml:space="preserve"> </w:t>
            </w:r>
          </w:p>
        </w:tc>
      </w:tr>
      <w:tr w:rsidR="007F26AE" w:rsidRPr="008A053B" w:rsidTr="007F26AE">
        <w:trPr>
          <w:trHeight w:val="227"/>
        </w:trPr>
        <w:tc>
          <w:tcPr>
            <w:tcW w:w="1418" w:type="dxa"/>
            <w:shd w:val="clear" w:color="auto" w:fill="D9D9D9" w:themeFill="background1" w:themeFillShade="D9"/>
            <w:vAlign w:val="center"/>
          </w:tcPr>
          <w:p w:rsidR="007F26AE" w:rsidRPr="008A053B" w:rsidRDefault="007F26AE" w:rsidP="007F26AE">
            <w:pPr>
              <w:jc w:val="center"/>
              <w:rPr>
                <w:sz w:val="12"/>
                <w:szCs w:val="12"/>
                <w:lang w:val="sr-Cyrl-RS"/>
              </w:rPr>
            </w:pPr>
          </w:p>
        </w:tc>
        <w:tc>
          <w:tcPr>
            <w:tcW w:w="400" w:type="dxa"/>
            <w:shd w:val="clear" w:color="auto" w:fill="D9D9D9" w:themeFill="background1" w:themeFillShade="D9"/>
            <w:vAlign w:val="center"/>
          </w:tcPr>
          <w:p w:rsidR="007F26AE" w:rsidRPr="008A053B" w:rsidRDefault="007F26AE" w:rsidP="007F26AE">
            <w:pPr>
              <w:jc w:val="center"/>
              <w:rPr>
                <w:noProof/>
                <w:sz w:val="12"/>
                <w:szCs w:val="12"/>
              </w:rPr>
            </w:pPr>
          </w:p>
        </w:tc>
        <w:tc>
          <w:tcPr>
            <w:tcW w:w="12391" w:type="dxa"/>
            <w:shd w:val="clear" w:color="auto" w:fill="D9D9D9" w:themeFill="background1" w:themeFillShade="D9"/>
            <w:vAlign w:val="center"/>
          </w:tcPr>
          <w:p w:rsidR="007F26AE" w:rsidRPr="008A053B" w:rsidRDefault="007F26AE" w:rsidP="007F26AE">
            <w:pPr>
              <w:ind w:hanging="8"/>
              <w:jc w:val="left"/>
              <w:rPr>
                <w:noProof/>
                <w:sz w:val="12"/>
                <w:szCs w:val="12"/>
              </w:rPr>
            </w:pPr>
          </w:p>
        </w:tc>
      </w:tr>
      <w:tr w:rsidR="007F26AE" w:rsidRPr="00ED3512" w:rsidTr="007F26AE">
        <w:trPr>
          <w:trHeight w:val="227"/>
        </w:trPr>
        <w:tc>
          <w:tcPr>
            <w:tcW w:w="1418" w:type="dxa"/>
            <w:vAlign w:val="center"/>
          </w:tcPr>
          <w:p w:rsidR="007F26AE" w:rsidRPr="009A4525" w:rsidRDefault="007F26AE" w:rsidP="007F26AE">
            <w:pPr>
              <w:jc w:val="center"/>
              <w:rPr>
                <w:szCs w:val="24"/>
                <w:lang w:val="sr-Latn-RS"/>
              </w:rPr>
            </w:pPr>
            <w:r>
              <w:rPr>
                <w:szCs w:val="24"/>
                <w:lang w:val="sr-Latn-RS"/>
              </w:rPr>
              <w:t>57114145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lang w:val="sr-Cyrl-RS"/>
              </w:rPr>
              <w:t xml:space="preserve">врба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СРП </w:t>
            </w:r>
            <w:r>
              <w:rPr>
                <w:noProof/>
                <w:szCs w:val="24"/>
                <w:lang w:val="sr-Latn-RS"/>
              </w:rPr>
              <w:t xml:space="preserve">III </w:t>
            </w:r>
            <w:r>
              <w:rPr>
                <w:noProof/>
                <w:szCs w:val="24"/>
                <w:lang w:val="sr-Cyrl-RS"/>
              </w:rPr>
              <w:t>степена заштите</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Pr>
                <w:szCs w:val="24"/>
              </w:rPr>
              <w:t>57</w:t>
            </w:r>
            <w:r w:rsidRPr="00ED3512">
              <w:rPr>
                <w:szCs w:val="24"/>
              </w:rPr>
              <w:t>123</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 xml:space="preserve">топола </w:t>
            </w:r>
            <w:r>
              <w:rPr>
                <w:noProof/>
                <w:szCs w:val="24"/>
                <w:lang w:val="sr-Cyrl-RS"/>
              </w:rPr>
              <w:t>и ОМЛ</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СРП </w:t>
            </w:r>
            <w:r>
              <w:rPr>
                <w:noProof/>
                <w:szCs w:val="24"/>
              </w:rPr>
              <w:t>III степена заштите</w:t>
            </w: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57131</w:t>
            </w:r>
            <w:r>
              <w:rPr>
                <w:szCs w:val="24"/>
                <w:lang w:val="sr-Latn-RS"/>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D02813" w:rsidRDefault="007F26AE" w:rsidP="007F26AE">
            <w:pPr>
              <w:ind w:hanging="8"/>
              <w:jc w:val="left"/>
              <w:rPr>
                <w:noProof/>
                <w:szCs w:val="24"/>
                <w:lang w:val="sr-Cyrl-RS"/>
              </w:rPr>
            </w:pPr>
            <w:r>
              <w:rPr>
                <w:noProof/>
                <w:szCs w:val="24"/>
                <w:lang w:val="sr-Cyrl-RS"/>
              </w:rPr>
              <w:t xml:space="preserve">Висока шума пољског јасена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СРП </w:t>
            </w:r>
            <w:r>
              <w:rPr>
                <w:noProof/>
                <w:szCs w:val="24"/>
              </w:rPr>
              <w:t>III степена заштите</w:t>
            </w: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57134</w:t>
            </w:r>
            <w:r>
              <w:rPr>
                <w:szCs w:val="24"/>
                <w:lang w:val="sr-Latn-RS"/>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D02813" w:rsidRDefault="007F26AE" w:rsidP="007F26AE">
            <w:pPr>
              <w:ind w:hanging="8"/>
              <w:jc w:val="left"/>
              <w:rPr>
                <w:noProof/>
                <w:szCs w:val="24"/>
                <w:lang w:val="sr-Cyrl-RS"/>
              </w:rPr>
            </w:pPr>
            <w:r>
              <w:rPr>
                <w:noProof/>
                <w:szCs w:val="24"/>
                <w:lang w:val="sr-Cyrl-RS"/>
              </w:rPr>
              <w:t xml:space="preserve">Изданачка шума пољског јасена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СРП </w:t>
            </w:r>
            <w:r>
              <w:rPr>
                <w:noProof/>
                <w:szCs w:val="24"/>
              </w:rPr>
              <w:t>III степена заштите</w:t>
            </w: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57151</w:t>
            </w:r>
            <w:r>
              <w:rPr>
                <w:szCs w:val="24"/>
                <w:lang w:val="sr-Latn-RS"/>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lang w:val="sr-Cyrl-RS"/>
              </w:rPr>
              <w:t>Висока шума лужњака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СРП </w:t>
            </w:r>
            <w:r>
              <w:rPr>
                <w:noProof/>
                <w:szCs w:val="24"/>
                <w:lang w:val="sr-Latn-RS"/>
              </w:rPr>
              <w:t xml:space="preserve">III </w:t>
            </w:r>
            <w:r>
              <w:rPr>
                <w:noProof/>
                <w:szCs w:val="24"/>
                <w:lang w:val="sr-Cyrl-RS"/>
              </w:rPr>
              <w:t>степена заштите</w:t>
            </w: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57270</w:t>
            </w:r>
            <w:r>
              <w:rPr>
                <w:szCs w:val="24"/>
                <w:lang w:val="sr-Latn-RS"/>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осталих</w:t>
            </w:r>
            <w:r w:rsidRPr="00ED3512">
              <w:rPr>
                <w:noProof/>
                <w:szCs w:val="24"/>
              </w:rPr>
              <w:t xml:space="preserve"> </w:t>
            </w:r>
            <w:r>
              <w:rPr>
                <w:noProof/>
                <w:szCs w:val="24"/>
              </w:rPr>
              <w:t>лишћара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СРП </w:t>
            </w:r>
            <w:r>
              <w:rPr>
                <w:noProof/>
                <w:szCs w:val="24"/>
                <w:lang w:val="sr-Latn-RS"/>
              </w:rPr>
              <w:t xml:space="preserve">III </w:t>
            </w:r>
            <w:r>
              <w:rPr>
                <w:noProof/>
                <w:szCs w:val="24"/>
                <w:lang w:val="sr-Cyrl-RS"/>
              </w:rPr>
              <w:t>степена заштите</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Pr>
                <w:szCs w:val="24"/>
                <w:lang w:val="sr-Cyrl-RS"/>
              </w:rPr>
              <w:t>57</w:t>
            </w:r>
            <w:r w:rsidRPr="00ED3512">
              <w:rPr>
                <w:szCs w:val="24"/>
              </w:rPr>
              <w:t>325</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багрема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СРП</w:t>
            </w:r>
            <w:r>
              <w:rPr>
                <w:noProof/>
                <w:szCs w:val="24"/>
              </w:rPr>
              <w:t xml:space="preserve"> </w:t>
            </w:r>
            <w:r>
              <w:rPr>
                <w:noProof/>
                <w:szCs w:val="24"/>
                <w:lang w:val="sr-Latn-RS"/>
              </w:rPr>
              <w:t>I</w:t>
            </w:r>
            <w:r>
              <w:rPr>
                <w:noProof/>
                <w:szCs w:val="24"/>
              </w:rPr>
              <w:t>II степена заштите</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Pr>
                <w:szCs w:val="24"/>
              </w:rPr>
              <w:t>57</w:t>
            </w:r>
            <w:r w:rsidRPr="00ED3512">
              <w:rPr>
                <w:szCs w:val="24"/>
              </w:rPr>
              <w:t>340</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америчког</w:t>
            </w:r>
            <w:r w:rsidRPr="00ED3512">
              <w:rPr>
                <w:noProof/>
                <w:szCs w:val="24"/>
              </w:rPr>
              <w:t xml:space="preserve"> </w:t>
            </w:r>
            <w:r>
              <w:rPr>
                <w:noProof/>
                <w:szCs w:val="24"/>
              </w:rPr>
              <w:t>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СРП</w:t>
            </w:r>
            <w:r>
              <w:rPr>
                <w:noProof/>
                <w:szCs w:val="24"/>
              </w:rPr>
              <w:t xml:space="preserve"> </w:t>
            </w:r>
            <w:r>
              <w:rPr>
                <w:noProof/>
                <w:szCs w:val="24"/>
                <w:lang w:val="sr-Latn-RS"/>
              </w:rPr>
              <w:t>I</w:t>
            </w:r>
            <w:r>
              <w:rPr>
                <w:noProof/>
                <w:szCs w:val="24"/>
              </w:rPr>
              <w:t>II степена заштите</w:t>
            </w: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57451</w:t>
            </w:r>
            <w:r>
              <w:rPr>
                <w:szCs w:val="24"/>
                <w:lang w:val="sr-Latn-RS"/>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 xml:space="preserve">врба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СРП</w:t>
            </w:r>
            <w:r>
              <w:rPr>
                <w:noProof/>
                <w:szCs w:val="24"/>
              </w:rPr>
              <w:t xml:space="preserve"> </w:t>
            </w:r>
            <w:r>
              <w:rPr>
                <w:noProof/>
                <w:szCs w:val="24"/>
                <w:lang w:val="sr-Latn-RS"/>
              </w:rPr>
              <w:t>I</w:t>
            </w:r>
            <w:r>
              <w:rPr>
                <w:noProof/>
                <w:szCs w:val="24"/>
              </w:rPr>
              <w:t>II степена заштите</w:t>
            </w: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57452</w:t>
            </w:r>
            <w:r>
              <w:rPr>
                <w:szCs w:val="24"/>
                <w:lang w:val="sr-Latn-RS"/>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топола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СРП</w:t>
            </w:r>
            <w:r>
              <w:rPr>
                <w:noProof/>
                <w:szCs w:val="24"/>
              </w:rPr>
              <w:t xml:space="preserve"> </w:t>
            </w:r>
            <w:r>
              <w:rPr>
                <w:noProof/>
                <w:szCs w:val="24"/>
                <w:lang w:val="sr-Latn-RS"/>
              </w:rPr>
              <w:t>I</w:t>
            </w:r>
            <w:r>
              <w:rPr>
                <w:noProof/>
                <w:szCs w:val="24"/>
              </w:rPr>
              <w:t>II степена заштите</w:t>
            </w: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57453</w:t>
            </w:r>
            <w:r>
              <w:rPr>
                <w:szCs w:val="24"/>
                <w:lang w:val="sr-Latn-RS"/>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топола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СРП</w:t>
            </w:r>
            <w:r>
              <w:rPr>
                <w:noProof/>
                <w:szCs w:val="24"/>
              </w:rPr>
              <w:t xml:space="preserve"> </w:t>
            </w:r>
            <w:r>
              <w:rPr>
                <w:noProof/>
                <w:szCs w:val="24"/>
                <w:lang w:val="sr-Latn-RS"/>
              </w:rPr>
              <w:t>I</w:t>
            </w:r>
            <w:r>
              <w:rPr>
                <w:noProof/>
                <w:szCs w:val="24"/>
              </w:rPr>
              <w:t>II степена заштите</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Pr>
                <w:szCs w:val="24"/>
                <w:lang w:val="sr-Cyrl-RS"/>
              </w:rPr>
              <w:t>57</w:t>
            </w:r>
            <w:r w:rsidRPr="00ED3512">
              <w:rPr>
                <w:szCs w:val="24"/>
              </w:rPr>
              <w:t>455</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пољског</w:t>
            </w:r>
            <w:r w:rsidRPr="00ED3512">
              <w:rPr>
                <w:noProof/>
                <w:szCs w:val="24"/>
              </w:rPr>
              <w:t xml:space="preserve"> </w:t>
            </w:r>
            <w:r>
              <w:rPr>
                <w:noProof/>
                <w:szCs w:val="24"/>
              </w:rPr>
              <w:t>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СРП</w:t>
            </w:r>
            <w:r>
              <w:rPr>
                <w:noProof/>
                <w:szCs w:val="24"/>
              </w:rPr>
              <w:t xml:space="preserve"> </w:t>
            </w:r>
            <w:r>
              <w:rPr>
                <w:noProof/>
                <w:szCs w:val="24"/>
                <w:lang w:val="sr-Latn-RS"/>
              </w:rPr>
              <w:t>I</w:t>
            </w:r>
            <w:r>
              <w:rPr>
                <w:noProof/>
                <w:szCs w:val="24"/>
              </w:rPr>
              <w:t>II степена заштите</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Pr>
                <w:szCs w:val="24"/>
                <w:lang w:val="sr-Cyrl-RS"/>
              </w:rPr>
              <w:t>57</w:t>
            </w:r>
            <w:r w:rsidRPr="00ED3512">
              <w:rPr>
                <w:szCs w:val="24"/>
              </w:rPr>
              <w:t>457</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лужњака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СРП</w:t>
            </w:r>
            <w:r>
              <w:rPr>
                <w:noProof/>
                <w:szCs w:val="24"/>
              </w:rPr>
              <w:t xml:space="preserve"> </w:t>
            </w:r>
            <w:r>
              <w:rPr>
                <w:noProof/>
                <w:szCs w:val="24"/>
                <w:lang w:val="sr-Latn-RS"/>
              </w:rPr>
              <w:t>I</w:t>
            </w:r>
            <w:r>
              <w:rPr>
                <w:noProof/>
                <w:szCs w:val="24"/>
              </w:rPr>
              <w:t>II степена заштите</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Pr>
                <w:szCs w:val="24"/>
                <w:lang w:val="sr-Cyrl-RS"/>
              </w:rPr>
              <w:t>57</w:t>
            </w:r>
            <w:r w:rsidRPr="00ED3512">
              <w:rPr>
                <w:szCs w:val="24"/>
              </w:rPr>
              <w:t>469</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осталих</w:t>
            </w:r>
            <w:r w:rsidRPr="00ED3512">
              <w:rPr>
                <w:noProof/>
                <w:szCs w:val="24"/>
              </w:rPr>
              <w:t xml:space="preserve"> </w:t>
            </w:r>
            <w:r>
              <w:rPr>
                <w:noProof/>
                <w:szCs w:val="24"/>
              </w:rPr>
              <w:t>лишћара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СРП</w:t>
            </w:r>
            <w:r>
              <w:rPr>
                <w:noProof/>
                <w:szCs w:val="24"/>
              </w:rPr>
              <w:t xml:space="preserve"> </w:t>
            </w:r>
            <w:r>
              <w:rPr>
                <w:noProof/>
                <w:szCs w:val="24"/>
                <w:lang w:val="sr-Latn-RS"/>
              </w:rPr>
              <w:t>I</w:t>
            </w:r>
            <w:r>
              <w:rPr>
                <w:noProof/>
                <w:szCs w:val="24"/>
              </w:rPr>
              <w:t>II степена заштите</w:t>
            </w:r>
          </w:p>
        </w:tc>
      </w:tr>
      <w:tr w:rsidR="007F26AE" w:rsidRPr="00ED3512" w:rsidTr="007F26AE">
        <w:trPr>
          <w:trHeight w:val="227"/>
        </w:trPr>
        <w:tc>
          <w:tcPr>
            <w:tcW w:w="1418" w:type="dxa"/>
            <w:vAlign w:val="center"/>
          </w:tcPr>
          <w:p w:rsidR="007F26AE" w:rsidRDefault="007F26AE" w:rsidP="007F26AE">
            <w:pPr>
              <w:jc w:val="center"/>
              <w:rPr>
                <w:szCs w:val="24"/>
              </w:rPr>
            </w:pPr>
            <w:r>
              <w:rPr>
                <w:szCs w:val="24"/>
                <w:lang w:val="sr-Cyrl-RS"/>
              </w:rPr>
              <w:t>57</w:t>
            </w:r>
            <w:r>
              <w:rPr>
                <w:szCs w:val="24"/>
              </w:rPr>
              <w:t>483145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багрема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СРП</w:t>
            </w:r>
            <w:r>
              <w:rPr>
                <w:noProof/>
                <w:szCs w:val="24"/>
              </w:rPr>
              <w:t xml:space="preserve"> </w:t>
            </w:r>
            <w:r>
              <w:rPr>
                <w:noProof/>
                <w:szCs w:val="24"/>
                <w:lang w:val="sr-Latn-RS"/>
              </w:rPr>
              <w:t>I</w:t>
            </w:r>
            <w:r>
              <w:rPr>
                <w:noProof/>
                <w:szCs w:val="24"/>
              </w:rPr>
              <w:t>II степена заштите</w:t>
            </w: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57484</w:t>
            </w:r>
            <w:r>
              <w:rPr>
                <w:szCs w:val="24"/>
                <w:lang w:val="sr-Latn-RS"/>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 xml:space="preserve">беле тополе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СРП</w:t>
            </w:r>
            <w:r>
              <w:rPr>
                <w:noProof/>
                <w:szCs w:val="24"/>
              </w:rPr>
              <w:t xml:space="preserve"> </w:t>
            </w:r>
            <w:r>
              <w:rPr>
                <w:noProof/>
                <w:szCs w:val="24"/>
                <w:lang w:val="sr-Latn-RS"/>
              </w:rPr>
              <w:t>I</w:t>
            </w:r>
            <w:r>
              <w:rPr>
                <w:noProof/>
                <w:szCs w:val="24"/>
              </w:rPr>
              <w:t>II степена заштите</w:t>
            </w: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57487</w:t>
            </w:r>
            <w:r>
              <w:rPr>
                <w:szCs w:val="24"/>
                <w:lang w:val="sr-Latn-RS"/>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 xml:space="preserve">беле тополе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СРП</w:t>
            </w:r>
            <w:r>
              <w:rPr>
                <w:noProof/>
                <w:szCs w:val="24"/>
              </w:rPr>
              <w:t xml:space="preserve"> </w:t>
            </w:r>
            <w:r>
              <w:rPr>
                <w:noProof/>
                <w:szCs w:val="24"/>
                <w:lang w:val="sr-Latn-RS"/>
              </w:rPr>
              <w:t>I</w:t>
            </w:r>
            <w:r>
              <w:rPr>
                <w:noProof/>
                <w:szCs w:val="24"/>
              </w:rPr>
              <w:t>II степена заштите</w:t>
            </w:r>
          </w:p>
        </w:tc>
      </w:tr>
      <w:tr w:rsidR="007F26AE" w:rsidRPr="008A053B" w:rsidTr="007F26AE">
        <w:trPr>
          <w:trHeight w:val="227"/>
        </w:trPr>
        <w:tc>
          <w:tcPr>
            <w:tcW w:w="1418" w:type="dxa"/>
            <w:shd w:val="clear" w:color="auto" w:fill="D9D9D9" w:themeFill="background1" w:themeFillShade="D9"/>
            <w:vAlign w:val="center"/>
          </w:tcPr>
          <w:p w:rsidR="007F26AE" w:rsidRPr="008A053B" w:rsidRDefault="007F26AE" w:rsidP="007F26AE">
            <w:pPr>
              <w:jc w:val="center"/>
              <w:rPr>
                <w:sz w:val="12"/>
                <w:szCs w:val="12"/>
              </w:rPr>
            </w:pPr>
          </w:p>
        </w:tc>
        <w:tc>
          <w:tcPr>
            <w:tcW w:w="400" w:type="dxa"/>
            <w:shd w:val="clear" w:color="auto" w:fill="D9D9D9" w:themeFill="background1" w:themeFillShade="D9"/>
            <w:vAlign w:val="center"/>
          </w:tcPr>
          <w:p w:rsidR="007F26AE" w:rsidRPr="008A053B" w:rsidRDefault="007F26AE" w:rsidP="007F26AE">
            <w:pPr>
              <w:jc w:val="center"/>
              <w:rPr>
                <w:noProof/>
                <w:sz w:val="12"/>
                <w:szCs w:val="12"/>
              </w:rPr>
            </w:pPr>
          </w:p>
        </w:tc>
        <w:tc>
          <w:tcPr>
            <w:tcW w:w="12391" w:type="dxa"/>
            <w:shd w:val="clear" w:color="auto" w:fill="D9D9D9" w:themeFill="background1" w:themeFillShade="D9"/>
            <w:vAlign w:val="center"/>
          </w:tcPr>
          <w:p w:rsidR="007F26AE" w:rsidRPr="008A053B" w:rsidRDefault="007F26AE" w:rsidP="007F26AE">
            <w:pPr>
              <w:ind w:hanging="8"/>
              <w:jc w:val="left"/>
              <w:rPr>
                <w:noProof/>
                <w:sz w:val="12"/>
                <w:szCs w:val="12"/>
              </w:rPr>
            </w:pPr>
          </w:p>
        </w:tc>
      </w:tr>
      <w:tr w:rsidR="007F26AE" w:rsidRPr="00ED3512" w:rsidTr="007F26AE">
        <w:trPr>
          <w:trHeight w:val="227"/>
        </w:trPr>
        <w:tc>
          <w:tcPr>
            <w:tcW w:w="1418" w:type="dxa"/>
            <w:vAlign w:val="center"/>
          </w:tcPr>
          <w:p w:rsidR="007F26AE" w:rsidRPr="00ED3512" w:rsidRDefault="007F26AE" w:rsidP="007F26AE">
            <w:pPr>
              <w:jc w:val="center"/>
              <w:rPr>
                <w:szCs w:val="24"/>
              </w:rPr>
            </w:pPr>
            <w:r>
              <w:rPr>
                <w:szCs w:val="24"/>
                <w:lang w:val="sr-Cyrl-RS"/>
              </w:rPr>
              <w:t>68</w:t>
            </w:r>
            <w:r w:rsidRPr="00ED3512">
              <w:rPr>
                <w:szCs w:val="24"/>
              </w:rPr>
              <w:t>325</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багрема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споменик природе</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Pr>
                <w:szCs w:val="24"/>
              </w:rPr>
              <w:t>68</w:t>
            </w:r>
            <w:r w:rsidRPr="00ED3512">
              <w:rPr>
                <w:szCs w:val="24"/>
              </w:rPr>
              <w:t>340</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америчког</w:t>
            </w:r>
            <w:r w:rsidRPr="00ED3512">
              <w:rPr>
                <w:noProof/>
                <w:szCs w:val="24"/>
              </w:rPr>
              <w:t xml:space="preserve"> </w:t>
            </w:r>
            <w:r>
              <w:rPr>
                <w:noProof/>
                <w:szCs w:val="24"/>
              </w:rPr>
              <w:t>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споменик природе</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Pr>
                <w:szCs w:val="24"/>
                <w:lang w:val="sr-Cyrl-RS"/>
              </w:rPr>
              <w:t>68</w:t>
            </w:r>
            <w:r w:rsidRPr="00ED3512">
              <w:rPr>
                <w:szCs w:val="24"/>
              </w:rPr>
              <w:t>457</w:t>
            </w:r>
            <w:r>
              <w:rPr>
                <w:szCs w:val="24"/>
              </w:rPr>
              <w:t>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лужњака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споменик природе</w:t>
            </w:r>
          </w:p>
        </w:tc>
      </w:tr>
      <w:tr w:rsidR="007F26AE" w:rsidRPr="00ED3512" w:rsidTr="007F26AE">
        <w:trPr>
          <w:trHeight w:val="227"/>
        </w:trPr>
        <w:tc>
          <w:tcPr>
            <w:tcW w:w="1418" w:type="dxa"/>
            <w:vAlign w:val="center"/>
          </w:tcPr>
          <w:p w:rsidR="007F26AE" w:rsidRPr="00ED3512" w:rsidRDefault="007F26AE" w:rsidP="007F26AE">
            <w:pPr>
              <w:jc w:val="center"/>
              <w:rPr>
                <w:szCs w:val="24"/>
              </w:rPr>
            </w:pPr>
            <w:r>
              <w:rPr>
                <w:szCs w:val="24"/>
              </w:rPr>
              <w:t>68469145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цера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споменик природе</w:t>
            </w:r>
          </w:p>
        </w:tc>
      </w:tr>
      <w:tr w:rsidR="007F26AE" w:rsidRPr="00ED3512" w:rsidTr="007F26AE">
        <w:trPr>
          <w:trHeight w:val="227"/>
        </w:trPr>
        <w:tc>
          <w:tcPr>
            <w:tcW w:w="1418" w:type="dxa"/>
            <w:vAlign w:val="center"/>
          </w:tcPr>
          <w:p w:rsidR="007F26AE" w:rsidRDefault="007F26AE" w:rsidP="007F26AE">
            <w:pPr>
              <w:jc w:val="center"/>
              <w:rPr>
                <w:szCs w:val="24"/>
              </w:rPr>
            </w:pPr>
            <w:r>
              <w:rPr>
                <w:szCs w:val="24"/>
              </w:rPr>
              <w:t>68483145</w:t>
            </w:r>
          </w:p>
        </w:tc>
        <w:tc>
          <w:tcPr>
            <w:tcW w:w="400" w:type="dxa"/>
            <w:vAlign w:val="center"/>
          </w:tcPr>
          <w:p w:rsidR="007F26AE" w:rsidRPr="00ED3512" w:rsidRDefault="007F26AE" w:rsidP="007F26AE">
            <w:pPr>
              <w:jc w:val="center"/>
              <w:rPr>
                <w:noProof/>
                <w:szCs w:val="24"/>
              </w:rPr>
            </w:pPr>
            <w:r w:rsidRPr="00ED3512">
              <w:rPr>
                <w:noProof/>
                <w:szCs w:val="24"/>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багрема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споменик природе</w:t>
            </w:r>
          </w:p>
        </w:tc>
      </w:tr>
      <w:tr w:rsidR="007F26AE" w:rsidRPr="00ED3512" w:rsidTr="007F26AE">
        <w:trPr>
          <w:trHeight w:val="227"/>
        </w:trPr>
        <w:tc>
          <w:tcPr>
            <w:tcW w:w="1418" w:type="dxa"/>
            <w:vAlign w:val="center"/>
          </w:tcPr>
          <w:p w:rsidR="007F26AE" w:rsidRPr="00336CDC" w:rsidRDefault="007F26AE" w:rsidP="007F26AE">
            <w:pPr>
              <w:jc w:val="center"/>
              <w:rPr>
                <w:szCs w:val="24"/>
                <w:lang w:val="sr-Latn-RS"/>
              </w:rPr>
            </w:pPr>
            <w:r>
              <w:rPr>
                <w:szCs w:val="24"/>
                <w:lang w:val="sr-Cyrl-RS"/>
              </w:rPr>
              <w:t>68487</w:t>
            </w:r>
            <w:r>
              <w:rPr>
                <w:szCs w:val="24"/>
                <w:lang w:val="sr-Latn-RS"/>
              </w:rPr>
              <w:t>145</w:t>
            </w:r>
          </w:p>
        </w:tc>
        <w:tc>
          <w:tcPr>
            <w:tcW w:w="400" w:type="dxa"/>
            <w:vAlign w:val="center"/>
          </w:tcPr>
          <w:p w:rsidR="007F26AE" w:rsidRPr="00FB625D" w:rsidRDefault="007F26AE" w:rsidP="007F26AE">
            <w:pPr>
              <w:jc w:val="center"/>
              <w:rPr>
                <w:noProof/>
                <w:szCs w:val="24"/>
                <w:lang w:val="sr-Cyrl-RS"/>
              </w:rPr>
            </w:pPr>
            <w:r>
              <w:rPr>
                <w:noProof/>
                <w:szCs w:val="24"/>
                <w:lang w:val="sr-Cyrl-RS"/>
              </w:rPr>
              <w:t>-</w:t>
            </w:r>
          </w:p>
        </w:tc>
        <w:tc>
          <w:tcPr>
            <w:tcW w:w="12391" w:type="dxa"/>
            <w:vAlign w:val="center"/>
          </w:tcPr>
          <w:p w:rsidR="007F26AE" w:rsidRPr="00ED3512" w:rsidRDefault="007F26AE" w:rsidP="007F26AE">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 xml:space="preserve">црног ораха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споменик природе</w:t>
            </w:r>
          </w:p>
        </w:tc>
      </w:tr>
    </w:tbl>
    <w:p w:rsidR="001E71BC" w:rsidRDefault="001E71BC" w:rsidP="001E71BC">
      <w:bookmarkStart w:id="317" w:name="_Toc478456480"/>
      <w:bookmarkStart w:id="318" w:name="_Toc503785412"/>
      <w:bookmarkStart w:id="319" w:name="_Toc503785988"/>
      <w:bookmarkStart w:id="320" w:name="_Toc503786518"/>
      <w:bookmarkStart w:id="321" w:name="_Toc503787389"/>
      <w:bookmarkStart w:id="322" w:name="_Toc535232836"/>
      <w:bookmarkStart w:id="323" w:name="_Toc103389435"/>
      <w:bookmarkStart w:id="324" w:name="_Toc104384906"/>
      <w:bookmarkStart w:id="325" w:name="_Toc104385382"/>
      <w:bookmarkStart w:id="326" w:name="_Toc104385626"/>
      <w:bookmarkStart w:id="327" w:name="_Toc105552938"/>
      <w:bookmarkStart w:id="328" w:name="_Toc329146630"/>
      <w:bookmarkStart w:id="329" w:name="_Toc329328368"/>
      <w:bookmarkStart w:id="330" w:name="_Toc410988327"/>
      <w:bookmarkStart w:id="331" w:name="_Toc478456522"/>
      <w:bookmarkStart w:id="332" w:name="_Toc503785464"/>
      <w:bookmarkStart w:id="333" w:name="_Toc503786039"/>
      <w:bookmarkStart w:id="334" w:name="_Toc503786528"/>
      <w:bookmarkStart w:id="335" w:name="_Toc503787399"/>
      <w:bookmarkEnd w:id="314"/>
      <w:bookmarkEnd w:id="315"/>
      <w:bookmarkEnd w:id="316"/>
    </w:p>
    <w:p w:rsidR="002D66FB" w:rsidRDefault="002D66FB" w:rsidP="001E71BC"/>
    <w:p w:rsidR="004F57FD" w:rsidRDefault="004F57FD" w:rsidP="001E71BC"/>
    <w:p w:rsidR="004F57FD" w:rsidRDefault="004F57FD" w:rsidP="001E71BC"/>
    <w:p w:rsidR="004F57FD" w:rsidRDefault="004F57FD" w:rsidP="001E71BC"/>
    <w:p w:rsidR="004F57FD" w:rsidRDefault="004F57FD" w:rsidP="001E71BC"/>
    <w:p w:rsidR="004F57FD" w:rsidRDefault="004F57FD" w:rsidP="001E71BC"/>
    <w:p w:rsidR="00F40C37" w:rsidRDefault="00F40C37" w:rsidP="001E71BC"/>
    <w:p w:rsidR="002D66FB" w:rsidRDefault="002D66FB" w:rsidP="001E71BC"/>
    <w:p w:rsidR="00C808E8" w:rsidRPr="00ED3512" w:rsidRDefault="00C808E8" w:rsidP="00CF1317">
      <w:pPr>
        <w:pStyle w:val="Heading1"/>
        <w:spacing w:before="0" w:after="0"/>
        <w:rPr>
          <w:sz w:val="24"/>
          <w:szCs w:val="24"/>
        </w:rPr>
      </w:pPr>
      <w:bookmarkStart w:id="336" w:name="_Toc71885757"/>
      <w:r w:rsidRPr="00ED3512">
        <w:rPr>
          <w:sz w:val="24"/>
          <w:szCs w:val="24"/>
        </w:rPr>
        <w:t xml:space="preserve">4. </w:t>
      </w:r>
      <w:r w:rsidR="00AB5EAB">
        <w:rPr>
          <w:sz w:val="24"/>
          <w:szCs w:val="24"/>
        </w:rPr>
        <w:t>СТА</w:t>
      </w:r>
      <w:r w:rsidR="001019E7">
        <w:rPr>
          <w:sz w:val="24"/>
          <w:szCs w:val="24"/>
        </w:rPr>
        <w:t>Њ</w:t>
      </w:r>
      <w:r w:rsidR="00AB5EAB">
        <w:rPr>
          <w:sz w:val="24"/>
          <w:szCs w:val="24"/>
        </w:rPr>
        <w:t>Е</w:t>
      </w:r>
      <w:r w:rsidRPr="00ED3512">
        <w:rPr>
          <w:sz w:val="24"/>
          <w:szCs w:val="24"/>
        </w:rPr>
        <w:t xml:space="preserve"> </w:t>
      </w:r>
      <w:r w:rsidR="00AB5EAB">
        <w:rPr>
          <w:sz w:val="24"/>
          <w:szCs w:val="24"/>
        </w:rPr>
        <w:t>ШУМА</w:t>
      </w:r>
      <w:r w:rsidRPr="00ED3512">
        <w:rPr>
          <w:sz w:val="24"/>
          <w:szCs w:val="24"/>
        </w:rPr>
        <w:t xml:space="preserve"> </w:t>
      </w:r>
      <w:r w:rsidR="00AB5EAB">
        <w:rPr>
          <w:sz w:val="24"/>
          <w:szCs w:val="24"/>
        </w:rPr>
        <w:t>И</w:t>
      </w:r>
      <w:r w:rsidRPr="00ED3512">
        <w:rPr>
          <w:sz w:val="24"/>
          <w:szCs w:val="24"/>
        </w:rPr>
        <w:t xml:space="preserve"> </w:t>
      </w:r>
      <w:r w:rsidR="00AB5EAB">
        <w:rPr>
          <w:sz w:val="24"/>
          <w:szCs w:val="24"/>
        </w:rPr>
        <w:t>ШУМСКИХ</w:t>
      </w:r>
      <w:r w:rsidRPr="00ED3512">
        <w:rPr>
          <w:sz w:val="24"/>
          <w:szCs w:val="24"/>
        </w:rPr>
        <w:t xml:space="preserve"> </w:t>
      </w:r>
      <w:r w:rsidR="00AB5EAB">
        <w:rPr>
          <w:sz w:val="24"/>
          <w:szCs w:val="24"/>
        </w:rPr>
        <w:t>СТА</w:t>
      </w:r>
      <w:r w:rsidR="00B61EF7">
        <w:rPr>
          <w:sz w:val="24"/>
          <w:szCs w:val="24"/>
        </w:rPr>
        <w:t>Н</w:t>
      </w:r>
      <w:r w:rsidR="00AB5EAB">
        <w:rPr>
          <w:sz w:val="24"/>
          <w:szCs w:val="24"/>
        </w:rPr>
        <w:t>ИШТА</w:t>
      </w:r>
      <w:bookmarkEnd w:id="317"/>
      <w:bookmarkEnd w:id="318"/>
      <w:bookmarkEnd w:id="319"/>
      <w:bookmarkEnd w:id="320"/>
      <w:bookmarkEnd w:id="321"/>
      <w:bookmarkEnd w:id="322"/>
      <w:bookmarkEnd w:id="336"/>
      <w:r w:rsidRPr="00ED3512">
        <w:rPr>
          <w:sz w:val="24"/>
          <w:szCs w:val="24"/>
        </w:rPr>
        <w:t xml:space="preserve"> </w:t>
      </w:r>
    </w:p>
    <w:p w:rsidR="00C808E8" w:rsidRPr="00ED3512" w:rsidRDefault="00C808E8" w:rsidP="00B5350C">
      <w:pPr>
        <w:pStyle w:val="Heading2"/>
        <w:rPr>
          <w:noProof/>
          <w:szCs w:val="24"/>
        </w:rPr>
      </w:pPr>
      <w:bookmarkStart w:id="337" w:name="_Toc329146588"/>
      <w:bookmarkStart w:id="338" w:name="_Toc329328326"/>
      <w:bookmarkStart w:id="339" w:name="_Toc410988318"/>
      <w:bookmarkStart w:id="340" w:name="_Toc478456481"/>
      <w:bookmarkStart w:id="341" w:name="_Toc503785413"/>
      <w:bookmarkStart w:id="342" w:name="_Toc503785989"/>
      <w:bookmarkStart w:id="343" w:name="_Toc503786519"/>
      <w:bookmarkStart w:id="344" w:name="_Toc503787390"/>
      <w:bookmarkStart w:id="345" w:name="_Toc535232837"/>
      <w:bookmarkStart w:id="346" w:name="_Toc71885758"/>
      <w:r w:rsidRPr="00ED3512">
        <w:rPr>
          <w:noProof/>
          <w:szCs w:val="24"/>
        </w:rPr>
        <w:t xml:space="preserve">4.1. </w:t>
      </w:r>
      <w:r w:rsidR="00AB5EAB">
        <w:rPr>
          <w:noProof/>
          <w:szCs w:val="24"/>
        </w:rPr>
        <w:t>С</w:t>
      </w:r>
      <w:r w:rsidR="00B61EF7">
        <w:rPr>
          <w:noProof/>
          <w:szCs w:val="24"/>
        </w:rPr>
        <w:t>т</w:t>
      </w:r>
      <w:r w:rsidR="00AB5EAB">
        <w:rPr>
          <w:noProof/>
          <w:szCs w:val="24"/>
        </w:rPr>
        <w:t>а</w:t>
      </w:r>
      <w:r w:rsidR="001019E7">
        <w:rPr>
          <w:noProof/>
          <w:szCs w:val="24"/>
        </w:rPr>
        <w:t>њ</w:t>
      </w:r>
      <w:r w:rsidR="00AB5EAB">
        <w:rPr>
          <w:noProof/>
          <w:szCs w:val="24"/>
        </w:rPr>
        <w:t>е</w:t>
      </w:r>
      <w:r w:rsidRPr="00ED3512">
        <w:rPr>
          <w:noProof/>
          <w:szCs w:val="24"/>
        </w:rPr>
        <w:t xml:space="preserve"> </w:t>
      </w:r>
      <w:r w:rsidR="00B61EF7">
        <w:rPr>
          <w:noProof/>
          <w:szCs w:val="24"/>
        </w:rPr>
        <w:t>шум</w:t>
      </w:r>
      <w:r w:rsidR="00AB5EAB">
        <w:rPr>
          <w:noProof/>
          <w:szCs w:val="24"/>
        </w:rPr>
        <w:t>а</w:t>
      </w:r>
      <w:r w:rsidRPr="00ED3512">
        <w:rPr>
          <w:noProof/>
          <w:szCs w:val="24"/>
        </w:rPr>
        <w:t xml:space="preserve"> </w:t>
      </w:r>
      <w:r w:rsidR="00B61EF7">
        <w:rPr>
          <w:noProof/>
          <w:szCs w:val="24"/>
        </w:rPr>
        <w:t>по</w:t>
      </w:r>
      <w:r w:rsidRPr="00ED3512">
        <w:rPr>
          <w:noProof/>
          <w:szCs w:val="24"/>
        </w:rPr>
        <w:t xml:space="preserve"> </w:t>
      </w:r>
      <w:r w:rsidR="00B61EF7">
        <w:rPr>
          <w:noProof/>
          <w:szCs w:val="24"/>
        </w:rPr>
        <w:t>општин</w:t>
      </w:r>
      <w:r w:rsidR="00AB5EAB">
        <w:rPr>
          <w:noProof/>
          <w:szCs w:val="24"/>
        </w:rPr>
        <w:t>а</w:t>
      </w:r>
      <w:r w:rsidR="00B61EF7">
        <w:rPr>
          <w:noProof/>
          <w:szCs w:val="24"/>
        </w:rPr>
        <w:t>м</w:t>
      </w:r>
      <w:r w:rsidR="00AB5EAB">
        <w:rPr>
          <w:noProof/>
          <w:szCs w:val="24"/>
        </w:rPr>
        <w:t>а</w:t>
      </w:r>
      <w:bookmarkEnd w:id="337"/>
      <w:bookmarkEnd w:id="338"/>
      <w:bookmarkEnd w:id="339"/>
      <w:bookmarkEnd w:id="340"/>
      <w:bookmarkEnd w:id="341"/>
      <w:bookmarkEnd w:id="342"/>
      <w:bookmarkEnd w:id="343"/>
      <w:bookmarkEnd w:id="344"/>
      <w:bookmarkEnd w:id="345"/>
      <w:bookmarkEnd w:id="346"/>
      <w:r w:rsidRPr="00ED3512">
        <w:rPr>
          <w:noProof/>
          <w:szCs w:val="24"/>
        </w:rPr>
        <w:t xml:space="preserve"> </w:t>
      </w:r>
    </w:p>
    <w:p w:rsidR="001E71BC" w:rsidRDefault="001E71BC" w:rsidP="00B5350C">
      <w:pPr>
        <w:ind w:firstLine="600"/>
        <w:rPr>
          <w:szCs w:val="24"/>
          <w:lang w:val="sr-Latn-CS"/>
        </w:rPr>
      </w:pPr>
    </w:p>
    <w:p w:rsidR="00C808E8" w:rsidRPr="00ED3512" w:rsidRDefault="00AB5EAB" w:rsidP="00B5350C">
      <w:pPr>
        <w:ind w:firstLine="600"/>
        <w:rPr>
          <w:szCs w:val="24"/>
          <w:lang w:val="sr-Latn-CS"/>
        </w:rPr>
      </w:pPr>
      <w:r>
        <w:rPr>
          <w:szCs w:val="24"/>
          <w:lang w:val="sr-Latn-CS"/>
        </w:rPr>
        <w:t>П</w:t>
      </w:r>
      <w:r w:rsidR="00B61EF7">
        <w:rPr>
          <w:szCs w:val="24"/>
          <w:lang w:val="sr-Latn-CS"/>
        </w:rPr>
        <w:t>р</w:t>
      </w:r>
      <w:r>
        <w:rPr>
          <w:szCs w:val="24"/>
          <w:lang w:val="sr-Latn-CS"/>
        </w:rPr>
        <w:t>ег</w:t>
      </w:r>
      <w:r w:rsidR="00B61EF7">
        <w:rPr>
          <w:szCs w:val="24"/>
          <w:lang w:val="sr-Latn-CS"/>
        </w:rPr>
        <w:t>л</w:t>
      </w:r>
      <w:r>
        <w:rPr>
          <w:szCs w:val="24"/>
          <w:lang w:val="sr-Latn-CS"/>
        </w:rPr>
        <w:t>ед</w:t>
      </w:r>
      <w:r w:rsidR="00C808E8" w:rsidRPr="00ED351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ED3512">
        <w:rPr>
          <w:szCs w:val="24"/>
          <w:lang w:val="sr-Latn-CS"/>
        </w:rPr>
        <w:t xml:space="preserve"> </w:t>
      </w:r>
      <w:r w:rsidR="00B61EF7">
        <w:rPr>
          <w:szCs w:val="24"/>
          <w:lang w:val="sr-Latn-CS"/>
        </w:rPr>
        <w:t>шум</w:t>
      </w:r>
      <w:r>
        <w:rPr>
          <w:szCs w:val="24"/>
          <w:lang w:val="sr-Latn-CS"/>
        </w:rPr>
        <w:t>а</w:t>
      </w:r>
      <w:r w:rsidR="00C808E8" w:rsidRPr="00ED3512">
        <w:rPr>
          <w:szCs w:val="24"/>
          <w:lang w:val="sr-Latn-CS"/>
        </w:rPr>
        <w:t xml:space="preserve"> </w:t>
      </w:r>
      <w:r w:rsidR="00B61EF7">
        <w:rPr>
          <w:szCs w:val="24"/>
          <w:lang w:val="sr-Latn-CS"/>
        </w:rPr>
        <w:t>по</w:t>
      </w:r>
      <w:r w:rsidR="00C808E8" w:rsidRPr="00ED3512">
        <w:rPr>
          <w:szCs w:val="24"/>
          <w:lang w:val="sr-Latn-CS"/>
        </w:rPr>
        <w:t xml:space="preserve"> </w:t>
      </w:r>
      <w:r w:rsidR="00B61EF7">
        <w:rPr>
          <w:szCs w:val="24"/>
          <w:lang w:val="sr-Latn-CS"/>
        </w:rPr>
        <w:t>општин</w:t>
      </w:r>
      <w:r>
        <w:rPr>
          <w:szCs w:val="24"/>
          <w:lang w:val="sr-Latn-CS"/>
        </w:rPr>
        <w:t>а</w:t>
      </w:r>
      <w:r w:rsidR="00B61EF7">
        <w:rPr>
          <w:szCs w:val="24"/>
          <w:lang w:val="sr-Latn-CS"/>
        </w:rPr>
        <w:t>м</w:t>
      </w:r>
      <w:r>
        <w:rPr>
          <w:szCs w:val="24"/>
          <w:lang w:val="sr-Latn-CS"/>
        </w:rPr>
        <w:t>а</w:t>
      </w:r>
      <w:r w:rsidR="00C808E8" w:rsidRPr="00ED3512">
        <w:rPr>
          <w:szCs w:val="24"/>
          <w:lang w:val="sr-Latn-CS"/>
        </w:rPr>
        <w:t xml:space="preserve"> </w:t>
      </w:r>
      <w:r w:rsidR="00B61EF7">
        <w:rPr>
          <w:szCs w:val="24"/>
          <w:lang w:val="sr-Latn-CS"/>
        </w:rPr>
        <w:t>ј</w:t>
      </w:r>
      <w:r>
        <w:rPr>
          <w:szCs w:val="24"/>
          <w:lang w:val="sr-Latn-CS"/>
        </w:rPr>
        <w:t>е</w:t>
      </w:r>
      <w:r w:rsidR="00C808E8" w:rsidRPr="00ED3512">
        <w:rPr>
          <w:szCs w:val="24"/>
          <w:lang w:val="sr-Latn-CS"/>
        </w:rPr>
        <w:t xml:space="preserve"> </w:t>
      </w:r>
      <w:r>
        <w:rPr>
          <w:szCs w:val="24"/>
          <w:lang w:val="sr-Latn-CS"/>
        </w:rPr>
        <w:t>да</w:t>
      </w:r>
      <w:r w:rsidR="00B61EF7">
        <w:rPr>
          <w:szCs w:val="24"/>
          <w:lang w:val="sr-Latn-CS"/>
        </w:rPr>
        <w:t>т</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ED3512">
        <w:rPr>
          <w:szCs w:val="24"/>
          <w:lang w:val="sr-Latn-CS"/>
        </w:rPr>
        <w:t xml:space="preserve"> 4.1.-1. </w:t>
      </w:r>
      <w:r>
        <w:rPr>
          <w:szCs w:val="24"/>
          <w:lang w:val="sr-Latn-CS"/>
        </w:rPr>
        <w:t>У</w:t>
      </w:r>
      <w:r w:rsidR="00C808E8" w:rsidRPr="00ED351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ED3512">
        <w:rPr>
          <w:szCs w:val="24"/>
          <w:lang w:val="sr-Latn-CS"/>
        </w:rPr>
        <w:t xml:space="preserve"> </w:t>
      </w:r>
      <w:r w:rsidR="00B61EF7">
        <w:rPr>
          <w:szCs w:val="24"/>
          <w:lang w:val="sr-Latn-CS"/>
        </w:rPr>
        <w:t>су</w:t>
      </w:r>
      <w:r w:rsidR="00C808E8" w:rsidRPr="00ED351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ни</w:t>
      </w:r>
      <w:r w:rsidR="00C808E8" w:rsidRPr="00ED3512">
        <w:rPr>
          <w:szCs w:val="24"/>
          <w:lang w:val="sr-Latn-CS"/>
        </w:rPr>
        <w:t xml:space="preserve"> </w:t>
      </w:r>
      <w:r w:rsidR="00B61EF7">
        <w:rPr>
          <w:szCs w:val="24"/>
          <w:lang w:val="sr-Latn-CS"/>
        </w:rPr>
        <w:t>по</w:t>
      </w:r>
      <w:r>
        <w:rPr>
          <w:szCs w:val="24"/>
          <w:lang w:val="sr-Latn-CS"/>
        </w:rPr>
        <w:t>да</w:t>
      </w:r>
      <w:r w:rsidR="00B61EF7">
        <w:rPr>
          <w:szCs w:val="24"/>
          <w:lang w:val="sr-Latn-CS"/>
        </w:rPr>
        <w:t>ци</w:t>
      </w:r>
      <w:r w:rsidR="00C808E8" w:rsidRPr="00ED3512">
        <w:rPr>
          <w:szCs w:val="24"/>
          <w:lang w:val="sr-Latn-CS"/>
        </w:rPr>
        <w:t xml:space="preserve"> </w:t>
      </w:r>
      <w:r w:rsidR="00B61EF7">
        <w:rPr>
          <w:szCs w:val="24"/>
          <w:lang w:val="sr-Latn-CS"/>
        </w:rPr>
        <w:t>о</w:t>
      </w:r>
      <w:r w:rsidR="00C808E8" w:rsidRPr="00ED3512">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слој</w:t>
      </w:r>
      <w:r w:rsidR="00C808E8" w:rsidRPr="00ED3512">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ED351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ED3512">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ED3512">
        <w:rPr>
          <w:szCs w:val="24"/>
          <w:lang w:val="sr-Latn-CS"/>
        </w:rPr>
        <w:t>.</w:t>
      </w:r>
    </w:p>
    <w:p w:rsidR="00C808E8" w:rsidRPr="004F27B5" w:rsidRDefault="00AB5EAB" w:rsidP="00B5350C">
      <w:pPr>
        <w:pStyle w:val="Title"/>
        <w:rPr>
          <w:b w:val="0"/>
          <w:sz w:val="22"/>
          <w:szCs w:val="22"/>
        </w:rPr>
      </w:pPr>
      <w:r>
        <w:rPr>
          <w:b w:val="0"/>
          <w:sz w:val="22"/>
          <w:szCs w:val="22"/>
        </w:rPr>
        <w:t>Табе</w:t>
      </w:r>
      <w:r w:rsidR="00B61EF7">
        <w:rPr>
          <w:b w:val="0"/>
          <w:sz w:val="22"/>
          <w:szCs w:val="22"/>
        </w:rPr>
        <w:t>л</w:t>
      </w:r>
      <w:r>
        <w:rPr>
          <w:b w:val="0"/>
          <w:sz w:val="22"/>
          <w:szCs w:val="22"/>
        </w:rPr>
        <w:t>а</w:t>
      </w:r>
      <w:r w:rsidR="00C808E8" w:rsidRPr="004F27B5">
        <w:rPr>
          <w:b w:val="0"/>
          <w:sz w:val="22"/>
          <w:szCs w:val="22"/>
        </w:rPr>
        <w:t xml:space="preserve"> 4.1.-1 - </w:t>
      </w:r>
      <w:r>
        <w:rPr>
          <w:b w:val="0"/>
          <w:sz w:val="22"/>
          <w:szCs w:val="22"/>
        </w:rPr>
        <w:t>С</w:t>
      </w:r>
      <w:r w:rsidR="00B61EF7">
        <w:rPr>
          <w:b w:val="0"/>
          <w:sz w:val="22"/>
          <w:szCs w:val="22"/>
        </w:rPr>
        <w:t>т</w:t>
      </w:r>
      <w:r>
        <w:rPr>
          <w:b w:val="0"/>
          <w:sz w:val="22"/>
          <w:szCs w:val="22"/>
        </w:rPr>
        <w:t>а</w:t>
      </w:r>
      <w:r w:rsidR="001019E7">
        <w:rPr>
          <w:b w:val="0"/>
          <w:sz w:val="22"/>
          <w:szCs w:val="22"/>
        </w:rPr>
        <w:t>њ</w:t>
      </w:r>
      <w:r>
        <w:rPr>
          <w:b w:val="0"/>
          <w:sz w:val="22"/>
          <w:szCs w:val="22"/>
        </w:rPr>
        <w:t>е</w:t>
      </w:r>
      <w:r w:rsidR="00C808E8" w:rsidRPr="004F27B5">
        <w:rPr>
          <w:b w:val="0"/>
          <w:sz w:val="22"/>
          <w:szCs w:val="22"/>
        </w:rPr>
        <w:t xml:space="preserve"> </w:t>
      </w:r>
      <w:r w:rsidR="00B61EF7">
        <w:rPr>
          <w:b w:val="0"/>
          <w:sz w:val="22"/>
          <w:szCs w:val="22"/>
        </w:rPr>
        <w:t>шум</w:t>
      </w:r>
      <w:r>
        <w:rPr>
          <w:b w:val="0"/>
          <w:sz w:val="22"/>
          <w:szCs w:val="22"/>
        </w:rPr>
        <w:t>а</w:t>
      </w:r>
      <w:r w:rsidR="00C808E8" w:rsidRPr="004F27B5">
        <w:rPr>
          <w:b w:val="0"/>
          <w:sz w:val="22"/>
          <w:szCs w:val="22"/>
        </w:rPr>
        <w:t xml:space="preserve"> </w:t>
      </w:r>
      <w:r w:rsidR="00B61EF7">
        <w:rPr>
          <w:b w:val="0"/>
          <w:sz w:val="22"/>
          <w:szCs w:val="22"/>
        </w:rPr>
        <w:t>по</w:t>
      </w:r>
      <w:r w:rsidR="00C808E8" w:rsidRPr="004F27B5">
        <w:rPr>
          <w:b w:val="0"/>
          <w:sz w:val="22"/>
          <w:szCs w:val="22"/>
        </w:rPr>
        <w:t xml:space="preserve"> </w:t>
      </w:r>
      <w:r w:rsidR="00B61EF7">
        <w:rPr>
          <w:b w:val="0"/>
          <w:sz w:val="22"/>
          <w:szCs w:val="22"/>
        </w:rPr>
        <w:t>општин</w:t>
      </w:r>
      <w:r>
        <w:rPr>
          <w:b w:val="0"/>
          <w:sz w:val="22"/>
          <w:szCs w:val="22"/>
        </w:rPr>
        <w:t>а</w:t>
      </w:r>
      <w:r w:rsidR="00B61EF7">
        <w:rPr>
          <w:b w:val="0"/>
          <w:sz w:val="22"/>
          <w:szCs w:val="22"/>
        </w:rPr>
        <w:t>м</w:t>
      </w:r>
      <w:r>
        <w:rPr>
          <w:b w:val="0"/>
          <w:sz w:val="22"/>
          <w:szCs w:val="22"/>
        </w:rPr>
        <w:t>а</w:t>
      </w: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356"/>
        <w:gridCol w:w="930"/>
        <w:gridCol w:w="1176"/>
        <w:gridCol w:w="971"/>
        <w:gridCol w:w="1020"/>
        <w:gridCol w:w="1000"/>
        <w:gridCol w:w="895"/>
        <w:gridCol w:w="1006"/>
        <w:gridCol w:w="1359"/>
      </w:tblGrid>
      <w:tr w:rsidR="00C808E8" w:rsidRPr="004F27B5" w:rsidTr="00CC1EFE">
        <w:trPr>
          <w:trHeight w:val="300"/>
        </w:trPr>
        <w:tc>
          <w:tcPr>
            <w:tcW w:w="2620" w:type="dxa"/>
            <w:vMerge w:val="restart"/>
            <w:shd w:val="clear" w:color="auto" w:fill="D9D9D9" w:themeFill="background1" w:themeFillShade="D9"/>
            <w:vAlign w:val="center"/>
          </w:tcPr>
          <w:p w:rsidR="00C808E8" w:rsidRPr="004F27B5" w:rsidRDefault="00AB5EAB" w:rsidP="00B5350C">
            <w:pPr>
              <w:jc w:val="center"/>
              <w:rPr>
                <w:szCs w:val="22"/>
                <w:lang w:val="sr-Latn-CS"/>
              </w:rPr>
            </w:pPr>
            <w:r>
              <w:rPr>
                <w:sz w:val="22"/>
                <w:szCs w:val="22"/>
                <w:lang w:val="sr-Latn-CS"/>
              </w:rPr>
              <w:t>О</w:t>
            </w:r>
            <w:r w:rsidR="00B61EF7">
              <w:rPr>
                <w:sz w:val="22"/>
                <w:szCs w:val="22"/>
                <w:lang w:val="sr-Latn-CS"/>
              </w:rPr>
              <w:t>пштин</w:t>
            </w:r>
            <w:r>
              <w:rPr>
                <w:sz w:val="22"/>
                <w:szCs w:val="22"/>
                <w:lang w:val="sr-Latn-CS"/>
              </w:rPr>
              <w:t>а</w:t>
            </w:r>
          </w:p>
        </w:tc>
        <w:tc>
          <w:tcPr>
            <w:tcW w:w="2286" w:type="dxa"/>
            <w:gridSpan w:val="2"/>
            <w:shd w:val="clear" w:color="auto" w:fill="D9D9D9" w:themeFill="background1" w:themeFillShade="D9"/>
            <w:vAlign w:val="center"/>
          </w:tcPr>
          <w:p w:rsidR="00C808E8" w:rsidRPr="004F27B5" w:rsidRDefault="00AB5EAB" w:rsidP="00B5350C">
            <w:pPr>
              <w:jc w:val="center"/>
              <w:rPr>
                <w:szCs w:val="22"/>
                <w:lang w:val="sr-Latn-CS"/>
              </w:rPr>
            </w:pPr>
            <w:r>
              <w:rPr>
                <w:sz w:val="22"/>
                <w:szCs w:val="22"/>
                <w:lang w:val="sr-Latn-CS"/>
              </w:rPr>
              <w:t>П</w:t>
            </w:r>
            <w:r w:rsidR="00B61EF7">
              <w:rPr>
                <w:sz w:val="22"/>
                <w:szCs w:val="22"/>
                <w:lang w:val="sr-Latn-CS"/>
              </w:rPr>
              <w:t>о</w:t>
            </w:r>
            <w:r>
              <w:rPr>
                <w:sz w:val="22"/>
                <w:szCs w:val="22"/>
                <w:lang w:val="sr-Latn-CS"/>
              </w:rPr>
              <w:t>в</w:t>
            </w:r>
            <w:r w:rsidR="00B61EF7">
              <w:rPr>
                <w:sz w:val="22"/>
                <w:szCs w:val="22"/>
                <w:lang w:val="sr-Latn-CS"/>
              </w:rPr>
              <w:t>ршин</w:t>
            </w:r>
            <w:r>
              <w:rPr>
                <w:sz w:val="22"/>
                <w:szCs w:val="22"/>
                <w:lang w:val="sr-Latn-CS"/>
              </w:rPr>
              <w:t>а</w:t>
            </w:r>
            <w:r w:rsidR="00C808E8" w:rsidRPr="004F27B5">
              <w:rPr>
                <w:sz w:val="22"/>
                <w:szCs w:val="22"/>
                <w:lang w:val="sr-Latn-CS"/>
              </w:rPr>
              <w:t xml:space="preserve"> </w:t>
            </w:r>
            <w:r w:rsidR="00467E44">
              <w:rPr>
                <w:sz w:val="22"/>
                <w:szCs w:val="22"/>
                <w:lang w:val="sr-Latn-CS"/>
              </w:rPr>
              <w:t>( P )</w:t>
            </w:r>
          </w:p>
        </w:tc>
        <w:tc>
          <w:tcPr>
            <w:tcW w:w="3167" w:type="dxa"/>
            <w:gridSpan w:val="3"/>
            <w:shd w:val="clear" w:color="auto" w:fill="D9D9D9" w:themeFill="background1" w:themeFillShade="D9"/>
            <w:vAlign w:val="center"/>
          </w:tcPr>
          <w:p w:rsidR="00C808E8" w:rsidRPr="004F27B5" w:rsidRDefault="00AB5EAB" w:rsidP="00AB5EAB">
            <w:pPr>
              <w:jc w:val="center"/>
              <w:rPr>
                <w:szCs w:val="22"/>
                <w:lang w:val="sr-Latn-CS"/>
              </w:rPr>
            </w:pPr>
            <w:r>
              <w:rPr>
                <w:sz w:val="22"/>
                <w:szCs w:val="22"/>
                <w:lang w:val="sr-Latn-CS"/>
              </w:rPr>
              <w:t>За</w:t>
            </w:r>
            <w:r w:rsidR="00B61EF7">
              <w:rPr>
                <w:sz w:val="22"/>
                <w:szCs w:val="22"/>
                <w:lang w:val="sr-Latn-CS"/>
              </w:rPr>
              <w:t>пр</w:t>
            </w:r>
            <w:r>
              <w:rPr>
                <w:sz w:val="22"/>
                <w:szCs w:val="22"/>
                <w:lang w:val="sr-Latn-CS"/>
              </w:rPr>
              <w:t>е</w:t>
            </w:r>
            <w:r w:rsidR="00B61EF7">
              <w:rPr>
                <w:sz w:val="22"/>
                <w:szCs w:val="22"/>
                <w:lang w:val="sr-Latn-CS"/>
              </w:rPr>
              <w:t>мин</w:t>
            </w:r>
            <w:r>
              <w:rPr>
                <w:sz w:val="22"/>
                <w:szCs w:val="22"/>
                <w:lang w:val="sr-Latn-CS"/>
              </w:rPr>
              <w:t>а</w:t>
            </w:r>
            <w:r w:rsidR="00C808E8" w:rsidRPr="004F27B5">
              <w:rPr>
                <w:sz w:val="22"/>
                <w:szCs w:val="22"/>
                <w:lang w:val="sr-Latn-CS"/>
              </w:rPr>
              <w:t xml:space="preserve"> ( </w:t>
            </w:r>
            <w:r>
              <w:rPr>
                <w:sz w:val="22"/>
                <w:szCs w:val="22"/>
                <w:lang w:val="sr-Latn-CS"/>
              </w:rPr>
              <w:t>V</w:t>
            </w:r>
            <w:r w:rsidR="00C808E8" w:rsidRPr="004F27B5">
              <w:rPr>
                <w:sz w:val="22"/>
                <w:szCs w:val="22"/>
                <w:lang w:val="sr-Latn-CS"/>
              </w:rPr>
              <w:t xml:space="preserve"> )</w:t>
            </w:r>
          </w:p>
        </w:tc>
        <w:tc>
          <w:tcPr>
            <w:tcW w:w="4260" w:type="dxa"/>
            <w:gridSpan w:val="4"/>
            <w:shd w:val="clear" w:color="auto" w:fill="D9D9D9" w:themeFill="background1" w:themeFillShade="D9"/>
            <w:vAlign w:val="center"/>
          </w:tcPr>
          <w:p w:rsidR="00C808E8" w:rsidRPr="004F27B5" w:rsidRDefault="00AB5EAB" w:rsidP="00AB5EAB">
            <w:pPr>
              <w:jc w:val="center"/>
              <w:rPr>
                <w:szCs w:val="22"/>
                <w:lang w:val="sr-Latn-CS"/>
              </w:rPr>
            </w:pPr>
            <w:r>
              <w:rPr>
                <w:sz w:val="22"/>
                <w:szCs w:val="22"/>
                <w:lang w:val="sr-Latn-CS"/>
              </w:rPr>
              <w:t>Те</w:t>
            </w:r>
            <w:r w:rsidR="00B61EF7">
              <w:rPr>
                <w:sz w:val="22"/>
                <w:szCs w:val="22"/>
                <w:lang w:val="sr-Latn-CS"/>
              </w:rPr>
              <w:t>кући</w:t>
            </w:r>
            <w:r w:rsidR="00C808E8" w:rsidRPr="004F27B5">
              <w:rPr>
                <w:sz w:val="22"/>
                <w:szCs w:val="22"/>
                <w:lang w:val="sr-Latn-CS"/>
              </w:rPr>
              <w:t xml:space="preserve"> </w:t>
            </w:r>
            <w:r w:rsidR="00B61EF7">
              <w:rPr>
                <w:sz w:val="22"/>
                <w:szCs w:val="22"/>
                <w:lang w:val="sr-Latn-CS"/>
              </w:rPr>
              <w:t>з</w:t>
            </w:r>
            <w:r>
              <w:rPr>
                <w:sz w:val="22"/>
                <w:szCs w:val="22"/>
                <w:lang w:val="sr-Latn-CS"/>
              </w:rPr>
              <w:t>а</w:t>
            </w:r>
            <w:r w:rsidR="00B61EF7">
              <w:rPr>
                <w:sz w:val="22"/>
                <w:szCs w:val="22"/>
                <w:lang w:val="sr-Latn-CS"/>
              </w:rPr>
              <w:t>пр</w:t>
            </w:r>
            <w:r>
              <w:rPr>
                <w:sz w:val="22"/>
                <w:szCs w:val="22"/>
                <w:lang w:val="sr-Latn-CS"/>
              </w:rPr>
              <w:t>е</w:t>
            </w:r>
            <w:r w:rsidR="00B61EF7">
              <w:rPr>
                <w:sz w:val="22"/>
                <w:szCs w:val="22"/>
                <w:lang w:val="sr-Latn-CS"/>
              </w:rPr>
              <w:t>мински</w:t>
            </w:r>
            <w:r w:rsidR="00C808E8" w:rsidRPr="004F27B5">
              <w:rPr>
                <w:sz w:val="22"/>
                <w:szCs w:val="22"/>
                <w:lang w:val="sr-Latn-CS"/>
              </w:rPr>
              <w:t xml:space="preserve"> </w:t>
            </w:r>
            <w:r w:rsidR="00B61EF7">
              <w:rPr>
                <w:sz w:val="22"/>
                <w:szCs w:val="22"/>
                <w:lang w:val="sr-Latn-CS"/>
              </w:rPr>
              <w:t>прир</w:t>
            </w:r>
            <w:r>
              <w:rPr>
                <w:sz w:val="22"/>
                <w:szCs w:val="22"/>
                <w:lang w:val="sr-Latn-CS"/>
              </w:rPr>
              <w:t>а</w:t>
            </w:r>
            <w:r w:rsidR="00B61EF7">
              <w:rPr>
                <w:sz w:val="22"/>
                <w:szCs w:val="22"/>
                <w:lang w:val="sr-Latn-CS"/>
              </w:rPr>
              <w:t>ст</w:t>
            </w:r>
            <w:r w:rsidR="00C808E8" w:rsidRPr="004F27B5">
              <w:rPr>
                <w:sz w:val="22"/>
                <w:szCs w:val="22"/>
                <w:lang w:val="sr-Latn-CS"/>
              </w:rPr>
              <w:t xml:space="preserve"> ( </w:t>
            </w:r>
            <w:r>
              <w:rPr>
                <w:sz w:val="22"/>
                <w:szCs w:val="22"/>
                <w:lang w:val="sr-Latn-CS"/>
              </w:rPr>
              <w:t>Iv</w:t>
            </w:r>
            <w:r w:rsidR="00C808E8" w:rsidRPr="004F27B5">
              <w:rPr>
                <w:sz w:val="22"/>
                <w:szCs w:val="22"/>
                <w:lang w:val="sr-Latn-CS"/>
              </w:rPr>
              <w:t>)</w:t>
            </w:r>
          </w:p>
        </w:tc>
      </w:tr>
      <w:tr w:rsidR="00C808E8" w:rsidRPr="004F27B5" w:rsidTr="00CC1EFE">
        <w:trPr>
          <w:trHeight w:val="215"/>
        </w:trPr>
        <w:tc>
          <w:tcPr>
            <w:tcW w:w="2620" w:type="dxa"/>
            <w:vMerge/>
            <w:shd w:val="clear" w:color="auto" w:fill="D9D9D9" w:themeFill="background1" w:themeFillShade="D9"/>
            <w:vAlign w:val="center"/>
          </w:tcPr>
          <w:p w:rsidR="00C808E8" w:rsidRPr="004F27B5" w:rsidRDefault="00C808E8" w:rsidP="00B5350C">
            <w:pPr>
              <w:jc w:val="left"/>
              <w:rPr>
                <w:szCs w:val="22"/>
                <w:lang w:val="sr-Latn-CS"/>
              </w:rPr>
            </w:pPr>
          </w:p>
        </w:tc>
        <w:tc>
          <w:tcPr>
            <w:tcW w:w="1356" w:type="dxa"/>
            <w:shd w:val="clear" w:color="auto" w:fill="D9D9D9" w:themeFill="background1" w:themeFillShade="D9"/>
            <w:vAlign w:val="center"/>
          </w:tcPr>
          <w:p w:rsidR="00C808E8" w:rsidRPr="004F27B5" w:rsidRDefault="00B61EF7" w:rsidP="00B5350C">
            <w:pPr>
              <w:jc w:val="center"/>
              <w:rPr>
                <w:szCs w:val="22"/>
                <w:lang w:val="sr-Latn-CS"/>
              </w:rPr>
            </w:pPr>
            <w:r>
              <w:rPr>
                <w:sz w:val="22"/>
                <w:szCs w:val="22"/>
                <w:lang w:val="sr-Latn-CS"/>
              </w:rPr>
              <w:t>х</w:t>
            </w:r>
            <w:r w:rsidR="00AB5EAB">
              <w:rPr>
                <w:sz w:val="22"/>
                <w:szCs w:val="22"/>
                <w:lang w:val="sr-Latn-CS"/>
              </w:rPr>
              <w:t>а</w:t>
            </w:r>
          </w:p>
        </w:tc>
        <w:tc>
          <w:tcPr>
            <w:tcW w:w="930" w:type="dxa"/>
            <w:shd w:val="clear" w:color="auto" w:fill="D9D9D9" w:themeFill="background1" w:themeFillShade="D9"/>
            <w:vAlign w:val="center"/>
          </w:tcPr>
          <w:p w:rsidR="00C808E8" w:rsidRPr="004F27B5" w:rsidRDefault="00C808E8" w:rsidP="00B5350C">
            <w:pPr>
              <w:jc w:val="center"/>
              <w:rPr>
                <w:szCs w:val="22"/>
                <w:lang w:val="sr-Latn-CS"/>
              </w:rPr>
            </w:pPr>
            <w:r w:rsidRPr="004F27B5">
              <w:rPr>
                <w:sz w:val="22"/>
                <w:szCs w:val="22"/>
                <w:lang w:val="sr-Latn-CS"/>
              </w:rPr>
              <w:t>%</w:t>
            </w:r>
          </w:p>
        </w:tc>
        <w:tc>
          <w:tcPr>
            <w:tcW w:w="1176" w:type="dxa"/>
            <w:shd w:val="clear" w:color="auto" w:fill="D9D9D9" w:themeFill="background1" w:themeFillShade="D9"/>
            <w:vAlign w:val="center"/>
          </w:tcPr>
          <w:p w:rsidR="00C808E8" w:rsidRPr="004F27B5" w:rsidRDefault="00B61EF7" w:rsidP="00B5350C">
            <w:pPr>
              <w:jc w:val="center"/>
              <w:rPr>
                <w:szCs w:val="22"/>
                <w:lang w:val="sr-Latn-CS"/>
              </w:rPr>
            </w:pPr>
            <w:r>
              <w:rPr>
                <w:sz w:val="22"/>
                <w:szCs w:val="22"/>
                <w:lang w:val="sr-Latn-CS"/>
              </w:rPr>
              <w:t>м</w:t>
            </w:r>
            <w:r w:rsidR="00C808E8" w:rsidRPr="004F27B5">
              <w:rPr>
                <w:sz w:val="22"/>
                <w:szCs w:val="22"/>
                <w:vertAlign w:val="superscript"/>
                <w:lang w:val="sr-Latn-CS"/>
              </w:rPr>
              <w:t>3</w:t>
            </w:r>
          </w:p>
        </w:tc>
        <w:tc>
          <w:tcPr>
            <w:tcW w:w="971" w:type="dxa"/>
            <w:shd w:val="clear" w:color="auto" w:fill="D9D9D9" w:themeFill="background1" w:themeFillShade="D9"/>
            <w:vAlign w:val="center"/>
          </w:tcPr>
          <w:p w:rsidR="00C808E8" w:rsidRPr="004F27B5" w:rsidRDefault="00C808E8" w:rsidP="00B5350C">
            <w:pPr>
              <w:jc w:val="center"/>
              <w:rPr>
                <w:szCs w:val="22"/>
                <w:lang w:val="sr-Latn-CS"/>
              </w:rPr>
            </w:pPr>
            <w:r w:rsidRPr="004F27B5">
              <w:rPr>
                <w:sz w:val="22"/>
                <w:szCs w:val="22"/>
                <w:lang w:val="sr-Latn-CS"/>
              </w:rPr>
              <w:t>%</w:t>
            </w:r>
          </w:p>
        </w:tc>
        <w:tc>
          <w:tcPr>
            <w:tcW w:w="1020" w:type="dxa"/>
            <w:shd w:val="clear" w:color="auto" w:fill="D9D9D9" w:themeFill="background1" w:themeFillShade="D9"/>
            <w:vAlign w:val="center"/>
          </w:tcPr>
          <w:p w:rsidR="00C808E8" w:rsidRPr="004F27B5" w:rsidRDefault="00B61EF7" w:rsidP="00B5350C">
            <w:pPr>
              <w:jc w:val="center"/>
              <w:rPr>
                <w:szCs w:val="22"/>
                <w:lang w:val="sr-Latn-CS"/>
              </w:rPr>
            </w:pPr>
            <w:r>
              <w:rPr>
                <w:sz w:val="22"/>
                <w:szCs w:val="22"/>
                <w:lang w:val="sr-Latn-CS"/>
              </w:rPr>
              <w:t>м</w:t>
            </w:r>
            <w:r w:rsidR="00C808E8" w:rsidRPr="004F27B5">
              <w:rPr>
                <w:sz w:val="22"/>
                <w:szCs w:val="22"/>
                <w:vertAlign w:val="superscript"/>
                <w:lang w:val="sr-Latn-CS"/>
              </w:rPr>
              <w:t>3</w:t>
            </w:r>
            <w:r w:rsidR="00C808E8" w:rsidRPr="004F27B5">
              <w:rPr>
                <w:sz w:val="22"/>
                <w:szCs w:val="22"/>
                <w:lang w:val="sr-Latn-CS"/>
              </w:rPr>
              <w:t>/</w:t>
            </w:r>
            <w:r>
              <w:rPr>
                <w:sz w:val="22"/>
                <w:szCs w:val="22"/>
                <w:lang w:val="sr-Latn-CS"/>
              </w:rPr>
              <w:t>х</w:t>
            </w:r>
            <w:r w:rsidR="00AB5EAB">
              <w:rPr>
                <w:sz w:val="22"/>
                <w:szCs w:val="22"/>
                <w:lang w:val="sr-Latn-CS"/>
              </w:rPr>
              <w:t>а</w:t>
            </w:r>
          </w:p>
        </w:tc>
        <w:tc>
          <w:tcPr>
            <w:tcW w:w="1000" w:type="dxa"/>
            <w:shd w:val="clear" w:color="auto" w:fill="D9D9D9" w:themeFill="background1" w:themeFillShade="D9"/>
            <w:vAlign w:val="center"/>
          </w:tcPr>
          <w:p w:rsidR="00C808E8" w:rsidRPr="004F27B5" w:rsidRDefault="00B61EF7" w:rsidP="00B5350C">
            <w:pPr>
              <w:jc w:val="center"/>
              <w:rPr>
                <w:szCs w:val="22"/>
                <w:lang w:val="sr-Latn-CS"/>
              </w:rPr>
            </w:pPr>
            <w:r>
              <w:rPr>
                <w:sz w:val="22"/>
                <w:szCs w:val="22"/>
                <w:lang w:val="sr-Latn-CS"/>
              </w:rPr>
              <w:t>м</w:t>
            </w:r>
            <w:r w:rsidR="00C808E8" w:rsidRPr="004F27B5">
              <w:rPr>
                <w:sz w:val="22"/>
                <w:szCs w:val="22"/>
                <w:vertAlign w:val="superscript"/>
                <w:lang w:val="sr-Latn-CS"/>
              </w:rPr>
              <w:t>3</w:t>
            </w:r>
          </w:p>
        </w:tc>
        <w:tc>
          <w:tcPr>
            <w:tcW w:w="895" w:type="dxa"/>
            <w:shd w:val="clear" w:color="auto" w:fill="D9D9D9" w:themeFill="background1" w:themeFillShade="D9"/>
            <w:vAlign w:val="center"/>
          </w:tcPr>
          <w:p w:rsidR="00C808E8" w:rsidRPr="004F27B5" w:rsidRDefault="00C808E8" w:rsidP="00B5350C">
            <w:pPr>
              <w:jc w:val="center"/>
              <w:rPr>
                <w:szCs w:val="22"/>
                <w:lang w:val="sr-Latn-CS"/>
              </w:rPr>
            </w:pPr>
            <w:r w:rsidRPr="004F27B5">
              <w:rPr>
                <w:sz w:val="22"/>
                <w:szCs w:val="22"/>
                <w:lang w:val="sr-Latn-CS"/>
              </w:rPr>
              <w:t>%</w:t>
            </w:r>
          </w:p>
        </w:tc>
        <w:tc>
          <w:tcPr>
            <w:tcW w:w="1006" w:type="dxa"/>
            <w:shd w:val="clear" w:color="auto" w:fill="D9D9D9" w:themeFill="background1" w:themeFillShade="D9"/>
            <w:vAlign w:val="center"/>
          </w:tcPr>
          <w:p w:rsidR="00C808E8" w:rsidRPr="004F27B5" w:rsidRDefault="00B61EF7" w:rsidP="00B5350C">
            <w:pPr>
              <w:jc w:val="center"/>
              <w:rPr>
                <w:szCs w:val="22"/>
                <w:lang w:val="sr-Latn-CS"/>
              </w:rPr>
            </w:pPr>
            <w:r>
              <w:rPr>
                <w:sz w:val="22"/>
                <w:szCs w:val="22"/>
                <w:lang w:val="sr-Latn-CS"/>
              </w:rPr>
              <w:t>м</w:t>
            </w:r>
            <w:r w:rsidR="00C808E8" w:rsidRPr="004F27B5">
              <w:rPr>
                <w:sz w:val="22"/>
                <w:szCs w:val="22"/>
                <w:vertAlign w:val="superscript"/>
                <w:lang w:val="sr-Latn-CS"/>
              </w:rPr>
              <w:t>3</w:t>
            </w:r>
            <w:r w:rsidR="00C808E8" w:rsidRPr="004F27B5">
              <w:rPr>
                <w:sz w:val="22"/>
                <w:szCs w:val="22"/>
                <w:lang w:val="sr-Latn-CS"/>
              </w:rPr>
              <w:t>/</w:t>
            </w:r>
            <w:r>
              <w:rPr>
                <w:sz w:val="22"/>
                <w:szCs w:val="22"/>
                <w:lang w:val="sr-Latn-CS"/>
              </w:rPr>
              <w:t>х</w:t>
            </w:r>
            <w:r w:rsidR="00AB5EAB">
              <w:rPr>
                <w:sz w:val="22"/>
                <w:szCs w:val="22"/>
                <w:lang w:val="sr-Latn-CS"/>
              </w:rPr>
              <w:t>а</w:t>
            </w:r>
          </w:p>
        </w:tc>
        <w:tc>
          <w:tcPr>
            <w:tcW w:w="1359" w:type="dxa"/>
            <w:shd w:val="clear" w:color="auto" w:fill="D9D9D9" w:themeFill="background1" w:themeFillShade="D9"/>
            <w:vAlign w:val="center"/>
          </w:tcPr>
          <w:p w:rsidR="00C808E8" w:rsidRPr="004F27B5" w:rsidRDefault="00467E44" w:rsidP="00B5350C">
            <w:pPr>
              <w:jc w:val="center"/>
              <w:rPr>
                <w:szCs w:val="22"/>
                <w:lang w:val="sr-Latn-CS"/>
              </w:rPr>
            </w:pPr>
            <w:r>
              <w:rPr>
                <w:sz w:val="22"/>
                <w:szCs w:val="22"/>
                <w:lang w:val="sr-Latn-CS"/>
              </w:rPr>
              <w:t>Iv / V *100</w:t>
            </w:r>
          </w:p>
        </w:tc>
      </w:tr>
      <w:tr w:rsidR="007A6847" w:rsidRPr="004F27B5" w:rsidTr="008B6B9E">
        <w:trPr>
          <w:trHeight w:val="243"/>
        </w:trPr>
        <w:tc>
          <w:tcPr>
            <w:tcW w:w="2620" w:type="dxa"/>
            <w:shd w:val="clear" w:color="auto" w:fill="auto"/>
            <w:noWrap/>
            <w:vAlign w:val="center"/>
          </w:tcPr>
          <w:p w:rsidR="007A6847" w:rsidRPr="008B6B9E" w:rsidRDefault="007A6847" w:rsidP="007A6847">
            <w:pPr>
              <w:jc w:val="left"/>
              <w:rPr>
                <w:szCs w:val="22"/>
                <w:lang w:val="sr-Cyrl-RS"/>
              </w:rPr>
            </w:pPr>
            <w:r w:rsidRPr="004F27B5">
              <w:rPr>
                <w:sz w:val="22"/>
                <w:szCs w:val="22"/>
                <w:lang w:val="sr-Latn-CS"/>
              </w:rPr>
              <w:t>800</w:t>
            </w:r>
            <w:r w:rsidR="008B6B9E">
              <w:rPr>
                <w:sz w:val="22"/>
                <w:szCs w:val="22"/>
                <w:lang w:val="sr-Latn-CS"/>
              </w:rPr>
              <w:t>4</w:t>
            </w:r>
            <w:r w:rsidR="008B6B9E">
              <w:rPr>
                <w:sz w:val="22"/>
                <w:szCs w:val="22"/>
                <w:lang w:val="sr-Cyrl-RS"/>
              </w:rPr>
              <w:t>7 Апатин</w:t>
            </w:r>
          </w:p>
        </w:tc>
        <w:tc>
          <w:tcPr>
            <w:tcW w:w="1356" w:type="dxa"/>
            <w:shd w:val="clear" w:color="auto" w:fill="auto"/>
            <w:noWrap/>
            <w:vAlign w:val="center"/>
          </w:tcPr>
          <w:p w:rsidR="007A6847" w:rsidRPr="00002882" w:rsidRDefault="00002882" w:rsidP="00D90725">
            <w:pPr>
              <w:jc w:val="right"/>
              <w:rPr>
                <w:color w:val="000000"/>
                <w:sz w:val="22"/>
                <w:szCs w:val="22"/>
                <w:lang w:val="sr-Latn-RS"/>
              </w:rPr>
            </w:pPr>
            <w:r>
              <w:rPr>
                <w:color w:val="000000"/>
                <w:sz w:val="22"/>
                <w:szCs w:val="22"/>
                <w:lang w:val="sr-Cyrl-RS"/>
              </w:rPr>
              <w:t>1.7</w:t>
            </w:r>
            <w:r w:rsidR="00D90725">
              <w:rPr>
                <w:color w:val="000000"/>
                <w:sz w:val="22"/>
                <w:szCs w:val="22"/>
                <w:lang w:val="sr-Cyrl-RS"/>
              </w:rPr>
              <w:t>40</w:t>
            </w:r>
            <w:r w:rsidR="008B6B9E">
              <w:rPr>
                <w:color w:val="000000"/>
                <w:sz w:val="22"/>
                <w:szCs w:val="22"/>
                <w:lang w:val="sr-Cyrl-RS"/>
              </w:rPr>
              <w:t>,</w:t>
            </w:r>
            <w:r w:rsidR="00D90725">
              <w:rPr>
                <w:color w:val="000000"/>
                <w:sz w:val="22"/>
                <w:szCs w:val="22"/>
                <w:lang w:val="sr-Cyrl-RS"/>
              </w:rPr>
              <w:t>22</w:t>
            </w:r>
          </w:p>
        </w:tc>
        <w:tc>
          <w:tcPr>
            <w:tcW w:w="930" w:type="dxa"/>
            <w:shd w:val="clear" w:color="auto" w:fill="auto"/>
            <w:noWrap/>
            <w:vAlign w:val="center"/>
          </w:tcPr>
          <w:p w:rsidR="007A6847" w:rsidRDefault="008B6B9E" w:rsidP="008B6B9E">
            <w:pPr>
              <w:jc w:val="right"/>
              <w:rPr>
                <w:color w:val="000000"/>
                <w:sz w:val="22"/>
                <w:szCs w:val="22"/>
              </w:rPr>
            </w:pPr>
            <w:r>
              <w:rPr>
                <w:color w:val="000000"/>
                <w:sz w:val="22"/>
                <w:szCs w:val="22"/>
                <w:lang w:val="sr-Cyrl-RS"/>
              </w:rPr>
              <w:t>100</w:t>
            </w:r>
            <w:r w:rsidR="00336CDC">
              <w:rPr>
                <w:color w:val="000000"/>
                <w:sz w:val="22"/>
                <w:szCs w:val="22"/>
              </w:rPr>
              <w:t>,0</w:t>
            </w:r>
          </w:p>
        </w:tc>
        <w:tc>
          <w:tcPr>
            <w:tcW w:w="1176" w:type="dxa"/>
            <w:shd w:val="clear" w:color="auto" w:fill="auto"/>
            <w:noWrap/>
            <w:vAlign w:val="center"/>
          </w:tcPr>
          <w:p w:rsidR="007A6847" w:rsidRPr="00461DCC" w:rsidRDefault="00BC7913" w:rsidP="00461DCC">
            <w:pPr>
              <w:jc w:val="right"/>
              <w:rPr>
                <w:color w:val="000000"/>
                <w:sz w:val="22"/>
                <w:szCs w:val="22"/>
                <w:lang w:val="sr-Latn-RS" w:eastAsia="en-GB"/>
              </w:rPr>
            </w:pPr>
            <w:r>
              <w:rPr>
                <w:color w:val="000000"/>
                <w:sz w:val="22"/>
                <w:szCs w:val="22"/>
                <w:lang w:val="sr-Cyrl-RS" w:eastAsia="en-GB"/>
              </w:rPr>
              <w:t>273.</w:t>
            </w:r>
            <w:r w:rsidR="004D2369">
              <w:rPr>
                <w:color w:val="000000"/>
                <w:sz w:val="22"/>
                <w:szCs w:val="22"/>
                <w:lang w:val="sr-Latn-RS" w:eastAsia="en-GB"/>
              </w:rPr>
              <w:t>670</w:t>
            </w:r>
            <w:r>
              <w:rPr>
                <w:color w:val="000000"/>
                <w:sz w:val="22"/>
                <w:szCs w:val="22"/>
                <w:lang w:val="sr-Cyrl-RS" w:eastAsia="en-GB"/>
              </w:rPr>
              <w:t>,</w:t>
            </w:r>
            <w:r w:rsidR="00461DCC">
              <w:rPr>
                <w:color w:val="000000"/>
                <w:sz w:val="22"/>
                <w:szCs w:val="22"/>
                <w:lang w:val="sr-Latn-RS" w:eastAsia="en-GB"/>
              </w:rPr>
              <w:t>2</w:t>
            </w:r>
          </w:p>
        </w:tc>
        <w:tc>
          <w:tcPr>
            <w:tcW w:w="971" w:type="dxa"/>
            <w:shd w:val="clear" w:color="auto" w:fill="auto"/>
            <w:noWrap/>
            <w:vAlign w:val="center"/>
          </w:tcPr>
          <w:p w:rsidR="007A6847" w:rsidRPr="008B6B9E" w:rsidRDefault="008B6B9E" w:rsidP="008B6B9E">
            <w:pPr>
              <w:jc w:val="right"/>
              <w:rPr>
                <w:color w:val="000000"/>
                <w:sz w:val="22"/>
                <w:szCs w:val="22"/>
                <w:lang w:val="sr-Cyrl-RS" w:eastAsia="en-GB"/>
              </w:rPr>
            </w:pPr>
            <w:r>
              <w:rPr>
                <w:color w:val="000000"/>
                <w:sz w:val="22"/>
                <w:szCs w:val="22"/>
                <w:lang w:val="sr-Cyrl-RS" w:eastAsia="en-GB"/>
              </w:rPr>
              <w:t>100,0</w:t>
            </w:r>
          </w:p>
        </w:tc>
        <w:tc>
          <w:tcPr>
            <w:tcW w:w="1020" w:type="dxa"/>
            <w:shd w:val="clear" w:color="auto" w:fill="auto"/>
            <w:noWrap/>
            <w:vAlign w:val="center"/>
          </w:tcPr>
          <w:p w:rsidR="007A6847" w:rsidRPr="002344E2" w:rsidRDefault="008B6B9E" w:rsidP="002344E2">
            <w:pPr>
              <w:jc w:val="right"/>
              <w:rPr>
                <w:color w:val="000000"/>
                <w:sz w:val="22"/>
                <w:szCs w:val="22"/>
                <w:lang w:val="sr-Latn-RS" w:eastAsia="en-GB"/>
              </w:rPr>
            </w:pPr>
            <w:r>
              <w:rPr>
                <w:color w:val="000000"/>
                <w:sz w:val="22"/>
                <w:szCs w:val="22"/>
                <w:lang w:val="sr-Cyrl-RS" w:eastAsia="en-GB"/>
              </w:rPr>
              <w:t>1</w:t>
            </w:r>
            <w:r w:rsidR="007F26AE">
              <w:rPr>
                <w:color w:val="000000"/>
                <w:sz w:val="22"/>
                <w:szCs w:val="22"/>
                <w:lang w:val="sr-Cyrl-RS" w:eastAsia="en-GB"/>
              </w:rPr>
              <w:t>57</w:t>
            </w:r>
            <w:r>
              <w:rPr>
                <w:color w:val="000000"/>
                <w:sz w:val="22"/>
                <w:szCs w:val="22"/>
                <w:lang w:val="sr-Cyrl-RS" w:eastAsia="en-GB"/>
              </w:rPr>
              <w:t>,</w:t>
            </w:r>
            <w:r w:rsidR="002344E2">
              <w:rPr>
                <w:color w:val="000000"/>
                <w:sz w:val="22"/>
                <w:szCs w:val="22"/>
                <w:lang w:val="sr-Latn-RS" w:eastAsia="en-GB"/>
              </w:rPr>
              <w:t>3</w:t>
            </w:r>
          </w:p>
        </w:tc>
        <w:tc>
          <w:tcPr>
            <w:tcW w:w="1000" w:type="dxa"/>
            <w:shd w:val="clear" w:color="auto" w:fill="auto"/>
            <w:noWrap/>
            <w:vAlign w:val="center"/>
          </w:tcPr>
          <w:p w:rsidR="007A6847" w:rsidRPr="00224A44" w:rsidRDefault="007F26AE" w:rsidP="004D2369">
            <w:pPr>
              <w:jc w:val="right"/>
              <w:rPr>
                <w:color w:val="000000"/>
                <w:sz w:val="22"/>
                <w:szCs w:val="22"/>
                <w:lang w:val="sr-Latn-RS" w:eastAsia="en-GB"/>
              </w:rPr>
            </w:pPr>
            <w:r>
              <w:rPr>
                <w:color w:val="000000"/>
                <w:sz w:val="22"/>
                <w:szCs w:val="22"/>
                <w:lang w:val="sr-Cyrl-RS" w:eastAsia="en-GB"/>
              </w:rPr>
              <w:t>9</w:t>
            </w:r>
            <w:r w:rsidR="00B80405">
              <w:rPr>
                <w:color w:val="000000"/>
                <w:sz w:val="22"/>
                <w:szCs w:val="22"/>
                <w:lang w:val="sr-Latn-RS" w:eastAsia="en-GB"/>
              </w:rPr>
              <w:t>.</w:t>
            </w:r>
            <w:r w:rsidR="00EE572D">
              <w:rPr>
                <w:color w:val="000000"/>
                <w:sz w:val="22"/>
                <w:szCs w:val="22"/>
                <w:lang w:val="sr-Latn-RS" w:eastAsia="en-GB"/>
              </w:rPr>
              <w:t>3</w:t>
            </w:r>
            <w:r w:rsidR="002344E2">
              <w:rPr>
                <w:color w:val="000000"/>
                <w:sz w:val="22"/>
                <w:szCs w:val="22"/>
                <w:lang w:val="sr-Latn-RS" w:eastAsia="en-GB"/>
              </w:rPr>
              <w:t>33</w:t>
            </w:r>
            <w:r w:rsidR="00B80405">
              <w:rPr>
                <w:color w:val="000000"/>
                <w:sz w:val="22"/>
                <w:szCs w:val="22"/>
                <w:lang w:val="sr-Latn-RS" w:eastAsia="en-GB"/>
              </w:rPr>
              <w:t>,</w:t>
            </w:r>
            <w:r w:rsidR="004D2369">
              <w:rPr>
                <w:color w:val="000000"/>
                <w:sz w:val="22"/>
                <w:szCs w:val="22"/>
                <w:lang w:val="sr-Latn-RS" w:eastAsia="en-GB"/>
              </w:rPr>
              <w:t>6</w:t>
            </w:r>
          </w:p>
        </w:tc>
        <w:tc>
          <w:tcPr>
            <w:tcW w:w="895" w:type="dxa"/>
            <w:shd w:val="clear" w:color="auto" w:fill="auto"/>
            <w:noWrap/>
            <w:vAlign w:val="center"/>
          </w:tcPr>
          <w:p w:rsidR="007A6847" w:rsidRPr="008B6B9E" w:rsidRDefault="008B6B9E" w:rsidP="008B6B9E">
            <w:pPr>
              <w:jc w:val="right"/>
              <w:rPr>
                <w:color w:val="000000"/>
                <w:sz w:val="22"/>
                <w:szCs w:val="22"/>
                <w:lang w:val="sr-Cyrl-RS" w:eastAsia="en-GB"/>
              </w:rPr>
            </w:pPr>
            <w:r>
              <w:rPr>
                <w:color w:val="000000"/>
                <w:lang w:val="sr-Cyrl-RS" w:eastAsia="en-GB"/>
              </w:rPr>
              <w:t>100</w:t>
            </w:r>
            <w:r w:rsidR="007A6847">
              <w:rPr>
                <w:color w:val="000000"/>
                <w:lang w:eastAsia="en-GB"/>
              </w:rPr>
              <w:t>,</w:t>
            </w:r>
            <w:r>
              <w:rPr>
                <w:color w:val="000000"/>
                <w:lang w:val="sr-Cyrl-RS" w:eastAsia="en-GB"/>
              </w:rPr>
              <w:t>0</w:t>
            </w:r>
          </w:p>
        </w:tc>
        <w:tc>
          <w:tcPr>
            <w:tcW w:w="1006" w:type="dxa"/>
            <w:shd w:val="clear" w:color="auto" w:fill="auto"/>
            <w:noWrap/>
            <w:vAlign w:val="center"/>
          </w:tcPr>
          <w:p w:rsidR="007A6847" w:rsidRPr="007F26AE" w:rsidRDefault="007F26AE" w:rsidP="00224A44">
            <w:pPr>
              <w:jc w:val="right"/>
              <w:rPr>
                <w:color w:val="000000"/>
                <w:sz w:val="22"/>
                <w:szCs w:val="22"/>
                <w:lang w:val="sr-Cyrl-RS"/>
              </w:rPr>
            </w:pPr>
            <w:r>
              <w:rPr>
                <w:color w:val="000000"/>
                <w:sz w:val="22"/>
                <w:szCs w:val="22"/>
                <w:lang w:val="sr-Cyrl-RS"/>
              </w:rPr>
              <w:t>5</w:t>
            </w:r>
            <w:r w:rsidR="007A6847">
              <w:rPr>
                <w:color w:val="000000"/>
                <w:sz w:val="22"/>
                <w:szCs w:val="22"/>
              </w:rPr>
              <w:t>,</w:t>
            </w:r>
            <w:r w:rsidR="00224A44">
              <w:rPr>
                <w:color w:val="000000"/>
                <w:sz w:val="22"/>
                <w:szCs w:val="22"/>
              </w:rPr>
              <w:t>4</w:t>
            </w:r>
          </w:p>
        </w:tc>
        <w:tc>
          <w:tcPr>
            <w:tcW w:w="1359" w:type="dxa"/>
            <w:shd w:val="clear" w:color="auto" w:fill="auto"/>
            <w:noWrap/>
            <w:vAlign w:val="center"/>
          </w:tcPr>
          <w:p w:rsidR="007A6847" w:rsidRPr="00EE572D" w:rsidRDefault="00B80405" w:rsidP="00EE572D">
            <w:pPr>
              <w:jc w:val="right"/>
              <w:rPr>
                <w:color w:val="000000"/>
                <w:sz w:val="22"/>
                <w:szCs w:val="22"/>
                <w:lang w:val="sr-Latn-RS"/>
              </w:rPr>
            </w:pPr>
            <w:r>
              <w:rPr>
                <w:color w:val="000000"/>
                <w:sz w:val="22"/>
                <w:szCs w:val="22"/>
                <w:lang w:val="sr-Latn-RS"/>
              </w:rPr>
              <w:t>3</w:t>
            </w:r>
            <w:r w:rsidR="008B6B9E">
              <w:rPr>
                <w:color w:val="000000"/>
                <w:sz w:val="22"/>
                <w:szCs w:val="22"/>
                <w:lang w:val="sr-Cyrl-RS"/>
              </w:rPr>
              <w:t>,</w:t>
            </w:r>
            <w:r w:rsidR="00EE572D">
              <w:rPr>
                <w:color w:val="000000"/>
                <w:sz w:val="22"/>
                <w:szCs w:val="22"/>
                <w:lang w:val="sr-Latn-RS"/>
              </w:rPr>
              <w:t>4</w:t>
            </w:r>
          </w:p>
        </w:tc>
      </w:tr>
      <w:tr w:rsidR="002344E2" w:rsidRPr="004F27B5" w:rsidTr="008B6B9E">
        <w:trPr>
          <w:trHeight w:val="270"/>
        </w:trPr>
        <w:tc>
          <w:tcPr>
            <w:tcW w:w="2620" w:type="dxa"/>
            <w:shd w:val="clear" w:color="auto" w:fill="D9D9D9" w:themeFill="background1" w:themeFillShade="D9"/>
            <w:noWrap/>
            <w:vAlign w:val="center"/>
          </w:tcPr>
          <w:p w:rsidR="002344E2" w:rsidRPr="004F27B5" w:rsidRDefault="002344E2" w:rsidP="002344E2">
            <w:pPr>
              <w:jc w:val="center"/>
              <w:rPr>
                <w:bCs/>
                <w:szCs w:val="22"/>
                <w:lang w:val="sr-Latn-CS"/>
              </w:rPr>
            </w:pPr>
            <w:r>
              <w:rPr>
                <w:bCs/>
                <w:sz w:val="22"/>
                <w:szCs w:val="22"/>
                <w:lang w:val="sr-Latn-CS"/>
              </w:rPr>
              <w:t>Свега</w:t>
            </w:r>
            <w:r w:rsidRPr="004F27B5">
              <w:rPr>
                <w:bCs/>
                <w:sz w:val="22"/>
                <w:szCs w:val="22"/>
                <w:lang w:val="sr-Latn-CS"/>
              </w:rPr>
              <w:t xml:space="preserve"> </w:t>
            </w:r>
            <w:r>
              <w:rPr>
                <w:bCs/>
                <w:sz w:val="22"/>
                <w:szCs w:val="22"/>
                <w:lang w:val="sr-Latn-CS"/>
              </w:rPr>
              <w:t>ГЈ</w:t>
            </w:r>
          </w:p>
        </w:tc>
        <w:tc>
          <w:tcPr>
            <w:tcW w:w="1356" w:type="dxa"/>
            <w:shd w:val="clear" w:color="auto" w:fill="D9D9D9" w:themeFill="background1" w:themeFillShade="D9"/>
            <w:noWrap/>
            <w:vAlign w:val="center"/>
          </w:tcPr>
          <w:p w:rsidR="002344E2" w:rsidRPr="00002882" w:rsidRDefault="002344E2" w:rsidP="002344E2">
            <w:pPr>
              <w:jc w:val="right"/>
              <w:rPr>
                <w:color w:val="000000"/>
                <w:sz w:val="22"/>
                <w:szCs w:val="22"/>
                <w:lang w:val="sr-Latn-RS"/>
              </w:rPr>
            </w:pPr>
            <w:r>
              <w:rPr>
                <w:color w:val="000000"/>
                <w:sz w:val="22"/>
                <w:szCs w:val="22"/>
                <w:lang w:val="sr-Cyrl-RS"/>
              </w:rPr>
              <w:t>1.740,22</w:t>
            </w:r>
          </w:p>
        </w:tc>
        <w:tc>
          <w:tcPr>
            <w:tcW w:w="930" w:type="dxa"/>
            <w:shd w:val="clear" w:color="auto" w:fill="D9D9D9" w:themeFill="background1" w:themeFillShade="D9"/>
            <w:noWrap/>
            <w:vAlign w:val="center"/>
          </w:tcPr>
          <w:p w:rsidR="002344E2" w:rsidRDefault="002344E2" w:rsidP="002344E2">
            <w:pPr>
              <w:jc w:val="right"/>
              <w:rPr>
                <w:color w:val="000000"/>
                <w:sz w:val="22"/>
                <w:szCs w:val="22"/>
              </w:rPr>
            </w:pPr>
            <w:r>
              <w:rPr>
                <w:color w:val="000000"/>
                <w:sz w:val="22"/>
                <w:szCs w:val="22"/>
                <w:lang w:val="sr-Cyrl-RS"/>
              </w:rPr>
              <w:t>100</w:t>
            </w:r>
            <w:r>
              <w:rPr>
                <w:color w:val="000000"/>
                <w:sz w:val="22"/>
                <w:szCs w:val="22"/>
              </w:rPr>
              <w:t>,0</w:t>
            </w:r>
          </w:p>
        </w:tc>
        <w:tc>
          <w:tcPr>
            <w:tcW w:w="1176" w:type="dxa"/>
            <w:shd w:val="clear" w:color="auto" w:fill="D9D9D9" w:themeFill="background1" w:themeFillShade="D9"/>
            <w:noWrap/>
            <w:vAlign w:val="center"/>
          </w:tcPr>
          <w:p w:rsidR="002344E2" w:rsidRPr="00461DCC" w:rsidRDefault="00BC7913" w:rsidP="00461DCC">
            <w:pPr>
              <w:jc w:val="right"/>
              <w:rPr>
                <w:color w:val="000000"/>
                <w:sz w:val="22"/>
                <w:szCs w:val="22"/>
                <w:lang w:val="sr-Latn-RS" w:eastAsia="en-GB"/>
              </w:rPr>
            </w:pPr>
            <w:r>
              <w:rPr>
                <w:color w:val="000000"/>
                <w:sz w:val="22"/>
                <w:szCs w:val="22"/>
                <w:lang w:val="sr-Cyrl-RS" w:eastAsia="en-GB"/>
              </w:rPr>
              <w:t>273.</w:t>
            </w:r>
            <w:r w:rsidR="004D2369">
              <w:rPr>
                <w:color w:val="000000"/>
                <w:sz w:val="22"/>
                <w:szCs w:val="22"/>
                <w:lang w:val="sr-Latn-RS" w:eastAsia="en-GB"/>
              </w:rPr>
              <w:t>670</w:t>
            </w:r>
            <w:r>
              <w:rPr>
                <w:color w:val="000000"/>
                <w:sz w:val="22"/>
                <w:szCs w:val="22"/>
                <w:lang w:val="sr-Cyrl-RS" w:eastAsia="en-GB"/>
              </w:rPr>
              <w:t>,</w:t>
            </w:r>
            <w:r w:rsidR="00461DCC">
              <w:rPr>
                <w:color w:val="000000"/>
                <w:sz w:val="22"/>
                <w:szCs w:val="22"/>
                <w:lang w:val="sr-Latn-RS" w:eastAsia="en-GB"/>
              </w:rPr>
              <w:t>2</w:t>
            </w:r>
          </w:p>
        </w:tc>
        <w:tc>
          <w:tcPr>
            <w:tcW w:w="971" w:type="dxa"/>
            <w:shd w:val="clear" w:color="auto" w:fill="D9D9D9" w:themeFill="background1" w:themeFillShade="D9"/>
            <w:noWrap/>
            <w:vAlign w:val="center"/>
          </w:tcPr>
          <w:p w:rsidR="002344E2" w:rsidRPr="008B6B9E" w:rsidRDefault="002344E2" w:rsidP="002344E2">
            <w:pPr>
              <w:jc w:val="right"/>
              <w:rPr>
                <w:color w:val="000000"/>
                <w:sz w:val="22"/>
                <w:szCs w:val="22"/>
                <w:lang w:val="sr-Cyrl-RS" w:eastAsia="en-GB"/>
              </w:rPr>
            </w:pPr>
            <w:r>
              <w:rPr>
                <w:color w:val="000000"/>
                <w:sz w:val="22"/>
                <w:szCs w:val="22"/>
                <w:lang w:val="sr-Cyrl-RS" w:eastAsia="en-GB"/>
              </w:rPr>
              <w:t>100,0</w:t>
            </w:r>
          </w:p>
        </w:tc>
        <w:tc>
          <w:tcPr>
            <w:tcW w:w="1020" w:type="dxa"/>
            <w:shd w:val="clear" w:color="auto" w:fill="D9D9D9" w:themeFill="background1" w:themeFillShade="D9"/>
            <w:vAlign w:val="center"/>
          </w:tcPr>
          <w:p w:rsidR="002344E2" w:rsidRPr="00336CDC" w:rsidRDefault="002344E2" w:rsidP="002344E2">
            <w:pPr>
              <w:jc w:val="right"/>
              <w:rPr>
                <w:color w:val="000000"/>
                <w:sz w:val="22"/>
                <w:szCs w:val="22"/>
                <w:lang w:val="sr-Latn-RS" w:eastAsia="en-GB"/>
              </w:rPr>
            </w:pPr>
            <w:r>
              <w:rPr>
                <w:color w:val="000000"/>
                <w:sz w:val="22"/>
                <w:szCs w:val="22"/>
                <w:lang w:val="sr-Cyrl-RS" w:eastAsia="en-GB"/>
              </w:rPr>
              <w:t>157,3</w:t>
            </w:r>
          </w:p>
        </w:tc>
        <w:tc>
          <w:tcPr>
            <w:tcW w:w="1000" w:type="dxa"/>
            <w:shd w:val="clear" w:color="auto" w:fill="D9D9D9" w:themeFill="background1" w:themeFillShade="D9"/>
            <w:noWrap/>
            <w:vAlign w:val="center"/>
          </w:tcPr>
          <w:p w:rsidR="002344E2" w:rsidRPr="00224A44" w:rsidRDefault="002344E2" w:rsidP="002344E2">
            <w:pPr>
              <w:jc w:val="right"/>
              <w:rPr>
                <w:color w:val="000000"/>
                <w:sz w:val="22"/>
                <w:szCs w:val="22"/>
                <w:lang w:val="sr-Latn-RS" w:eastAsia="en-GB"/>
              </w:rPr>
            </w:pPr>
            <w:r>
              <w:rPr>
                <w:color w:val="000000"/>
                <w:sz w:val="22"/>
                <w:szCs w:val="22"/>
                <w:lang w:val="sr-Cyrl-RS" w:eastAsia="en-GB"/>
              </w:rPr>
              <w:t>9</w:t>
            </w:r>
            <w:r w:rsidR="004D2369">
              <w:rPr>
                <w:color w:val="000000"/>
                <w:sz w:val="22"/>
                <w:szCs w:val="22"/>
                <w:lang w:val="sr-Latn-RS" w:eastAsia="en-GB"/>
              </w:rPr>
              <w:t>.333,6</w:t>
            </w:r>
          </w:p>
        </w:tc>
        <w:tc>
          <w:tcPr>
            <w:tcW w:w="895" w:type="dxa"/>
            <w:shd w:val="clear" w:color="auto" w:fill="D9D9D9" w:themeFill="background1" w:themeFillShade="D9"/>
            <w:noWrap/>
            <w:vAlign w:val="center"/>
          </w:tcPr>
          <w:p w:rsidR="002344E2" w:rsidRPr="008B6B9E" w:rsidRDefault="002344E2" w:rsidP="002344E2">
            <w:pPr>
              <w:jc w:val="right"/>
              <w:rPr>
                <w:color w:val="000000"/>
                <w:sz w:val="22"/>
                <w:szCs w:val="22"/>
                <w:lang w:val="sr-Cyrl-RS" w:eastAsia="en-GB"/>
              </w:rPr>
            </w:pPr>
            <w:r>
              <w:rPr>
                <w:color w:val="000000"/>
                <w:lang w:val="sr-Cyrl-RS" w:eastAsia="en-GB"/>
              </w:rPr>
              <w:t>100</w:t>
            </w:r>
            <w:r>
              <w:rPr>
                <w:color w:val="000000"/>
                <w:lang w:eastAsia="en-GB"/>
              </w:rPr>
              <w:t>,</w:t>
            </w:r>
            <w:r>
              <w:rPr>
                <w:color w:val="000000"/>
                <w:lang w:val="sr-Cyrl-RS" w:eastAsia="en-GB"/>
              </w:rPr>
              <w:t>0</w:t>
            </w:r>
          </w:p>
        </w:tc>
        <w:tc>
          <w:tcPr>
            <w:tcW w:w="1006" w:type="dxa"/>
            <w:shd w:val="clear" w:color="auto" w:fill="D9D9D9" w:themeFill="background1" w:themeFillShade="D9"/>
            <w:noWrap/>
            <w:vAlign w:val="center"/>
          </w:tcPr>
          <w:p w:rsidR="002344E2" w:rsidRPr="007F26AE" w:rsidRDefault="002344E2" w:rsidP="002344E2">
            <w:pPr>
              <w:jc w:val="right"/>
              <w:rPr>
                <w:color w:val="000000"/>
                <w:sz w:val="22"/>
                <w:szCs w:val="22"/>
                <w:lang w:val="sr-Cyrl-RS"/>
              </w:rPr>
            </w:pPr>
            <w:r>
              <w:rPr>
                <w:color w:val="000000"/>
                <w:sz w:val="22"/>
                <w:szCs w:val="22"/>
                <w:lang w:val="sr-Cyrl-RS"/>
              </w:rPr>
              <w:t>5</w:t>
            </w:r>
            <w:r>
              <w:rPr>
                <w:color w:val="000000"/>
                <w:sz w:val="22"/>
                <w:szCs w:val="22"/>
              </w:rPr>
              <w:t>,</w:t>
            </w:r>
            <w:r>
              <w:rPr>
                <w:color w:val="000000"/>
                <w:sz w:val="22"/>
                <w:szCs w:val="22"/>
                <w:lang w:val="sr-Cyrl-RS"/>
              </w:rPr>
              <w:t>4</w:t>
            </w:r>
          </w:p>
        </w:tc>
        <w:tc>
          <w:tcPr>
            <w:tcW w:w="1359" w:type="dxa"/>
            <w:shd w:val="clear" w:color="auto" w:fill="D9D9D9" w:themeFill="background1" w:themeFillShade="D9"/>
            <w:noWrap/>
            <w:vAlign w:val="center"/>
          </w:tcPr>
          <w:p w:rsidR="002344E2" w:rsidRPr="00B80405" w:rsidRDefault="002344E2" w:rsidP="002344E2">
            <w:pPr>
              <w:jc w:val="right"/>
              <w:rPr>
                <w:color w:val="000000"/>
                <w:sz w:val="22"/>
                <w:szCs w:val="22"/>
                <w:lang w:val="sr-Latn-RS"/>
              </w:rPr>
            </w:pPr>
            <w:r>
              <w:rPr>
                <w:color w:val="000000"/>
                <w:sz w:val="22"/>
                <w:szCs w:val="22"/>
                <w:lang w:val="sr-Latn-RS"/>
              </w:rPr>
              <w:t>3</w:t>
            </w:r>
            <w:r>
              <w:rPr>
                <w:color w:val="000000"/>
                <w:sz w:val="22"/>
                <w:szCs w:val="22"/>
                <w:lang w:val="sr-Cyrl-RS"/>
              </w:rPr>
              <w:t>,4</w:t>
            </w:r>
          </w:p>
        </w:tc>
      </w:tr>
    </w:tbl>
    <w:p w:rsidR="00C808E8" w:rsidRDefault="00AB5EAB" w:rsidP="00B5350C">
      <w:pPr>
        <w:rPr>
          <w:szCs w:val="24"/>
          <w:lang w:val="sr-Latn-CS"/>
        </w:rPr>
      </w:pP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а</w:t>
      </w:r>
      <w:r w:rsidR="00C808E8" w:rsidRPr="00ED3512">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а</w:t>
      </w:r>
      <w:r w:rsidR="00C808E8" w:rsidRPr="00ED3512">
        <w:rPr>
          <w:szCs w:val="24"/>
          <w:lang w:val="sr-Latn-CS"/>
        </w:rPr>
        <w:t xml:space="preserve"> ’’</w:t>
      </w:r>
      <w:r w:rsidR="003A5500">
        <w:rPr>
          <w:szCs w:val="24"/>
          <w:lang w:val="sr-Latn-CS"/>
        </w:rPr>
        <w:t>Заштићене шуме</w:t>
      </w:r>
      <w:r w:rsidR="00C808E8" w:rsidRPr="00ED3512">
        <w:rPr>
          <w:szCs w:val="24"/>
          <w:lang w:val="sr-Latn-CS"/>
        </w:rPr>
        <w:t xml:space="preserve">“ </w:t>
      </w:r>
      <w:r w:rsidR="00B61EF7">
        <w:rPr>
          <w:szCs w:val="24"/>
          <w:lang w:val="sr-Latn-CS"/>
        </w:rPr>
        <w:t>с</w:t>
      </w:r>
      <w:r>
        <w:rPr>
          <w:szCs w:val="24"/>
          <w:lang w:val="sr-Latn-CS"/>
        </w:rPr>
        <w:t>е</w:t>
      </w:r>
      <w:r w:rsidR="00C808E8" w:rsidRPr="00ED3512">
        <w:rPr>
          <w:szCs w:val="24"/>
          <w:lang w:val="sr-Latn-CS"/>
        </w:rPr>
        <w:t xml:space="preserve"> </w:t>
      </w:r>
      <w:r w:rsidR="00B61EF7">
        <w:rPr>
          <w:szCs w:val="24"/>
          <w:lang w:val="sr-Latn-CS"/>
        </w:rPr>
        <w:t>н</w:t>
      </w:r>
      <w:r>
        <w:rPr>
          <w:szCs w:val="24"/>
          <w:lang w:val="sr-Latn-CS"/>
        </w:rPr>
        <w:t>а</w:t>
      </w:r>
      <w:r w:rsidR="00B61EF7">
        <w:rPr>
          <w:szCs w:val="24"/>
          <w:lang w:val="sr-Latn-CS"/>
        </w:rPr>
        <w:t>л</w:t>
      </w:r>
      <w:r>
        <w:rPr>
          <w:szCs w:val="24"/>
          <w:lang w:val="sr-Latn-CS"/>
        </w:rPr>
        <w:t>а</w:t>
      </w:r>
      <w:r w:rsidR="00B61EF7">
        <w:rPr>
          <w:szCs w:val="24"/>
          <w:lang w:val="sr-Latn-CS"/>
        </w:rPr>
        <w:t>зи</w:t>
      </w:r>
      <w:r w:rsidR="00C808E8" w:rsidRPr="00ED3512">
        <w:rPr>
          <w:szCs w:val="24"/>
          <w:lang w:val="sr-Latn-CS"/>
        </w:rPr>
        <w:t xml:space="preserve"> </w:t>
      </w:r>
      <w:r w:rsidR="00B61EF7">
        <w:rPr>
          <w:szCs w:val="24"/>
          <w:lang w:val="sr-Latn-CS"/>
        </w:rPr>
        <w:t>н</w:t>
      </w:r>
      <w:r>
        <w:rPr>
          <w:szCs w:val="24"/>
          <w:lang w:val="sr-Latn-CS"/>
        </w:rPr>
        <w:t>а</w:t>
      </w:r>
      <w:r w:rsidR="00C808E8" w:rsidRPr="00ED3512">
        <w:rPr>
          <w:szCs w:val="24"/>
          <w:lang w:val="sr-Latn-CS"/>
        </w:rPr>
        <w:t xml:space="preserve"> </w:t>
      </w:r>
      <w:r w:rsidR="00B61EF7">
        <w:rPr>
          <w:szCs w:val="24"/>
          <w:lang w:val="sr-Latn-CS"/>
        </w:rPr>
        <w:t>т</w:t>
      </w:r>
      <w:r>
        <w:rPr>
          <w:szCs w:val="24"/>
          <w:lang w:val="sr-Latn-CS"/>
        </w:rPr>
        <w:t>е</w:t>
      </w:r>
      <w:r w:rsidR="00B61EF7">
        <w:rPr>
          <w:szCs w:val="24"/>
          <w:lang w:val="sr-Latn-CS"/>
        </w:rPr>
        <w:t>риторији</w:t>
      </w:r>
      <w:r w:rsidR="00C808E8" w:rsidRPr="00ED3512">
        <w:rPr>
          <w:szCs w:val="24"/>
          <w:lang w:val="sr-Latn-CS"/>
        </w:rPr>
        <w:t xml:space="preserve"> </w:t>
      </w:r>
      <w:r w:rsidR="008B6B9E">
        <w:rPr>
          <w:szCs w:val="24"/>
          <w:lang w:val="sr-Cyrl-RS"/>
        </w:rPr>
        <w:t>једне</w:t>
      </w:r>
      <w:r w:rsidR="008D13E1">
        <w:rPr>
          <w:szCs w:val="24"/>
          <w:lang w:val="sr-Cyrl-RS"/>
        </w:rPr>
        <w:t xml:space="preserve"> о</w:t>
      </w:r>
      <w:r w:rsidR="00B61EF7">
        <w:rPr>
          <w:szCs w:val="24"/>
          <w:lang w:val="sr-Latn-CS"/>
        </w:rPr>
        <w:t>пштин</w:t>
      </w:r>
      <w:r>
        <w:rPr>
          <w:szCs w:val="24"/>
          <w:lang w:val="sr-Latn-CS"/>
        </w:rPr>
        <w:t>е</w:t>
      </w:r>
      <w:r w:rsidR="00C808E8" w:rsidRPr="00ED3512">
        <w:rPr>
          <w:szCs w:val="24"/>
          <w:lang w:val="sr-Latn-CS"/>
        </w:rPr>
        <w:t xml:space="preserve">. </w:t>
      </w:r>
    </w:p>
    <w:p w:rsidR="00C808E8" w:rsidRPr="00ED3512" w:rsidRDefault="00C808E8" w:rsidP="00B5350C">
      <w:pPr>
        <w:pStyle w:val="Heading2"/>
        <w:rPr>
          <w:noProof/>
          <w:szCs w:val="24"/>
          <w:lang w:val="sr-Latn-CS"/>
        </w:rPr>
      </w:pPr>
      <w:bookmarkStart w:id="347" w:name="_Toc329146589"/>
      <w:bookmarkStart w:id="348" w:name="_Toc329328327"/>
      <w:bookmarkStart w:id="349" w:name="_Toc410988319"/>
      <w:bookmarkStart w:id="350" w:name="_Toc478456482"/>
      <w:bookmarkStart w:id="351" w:name="_Toc503785414"/>
      <w:bookmarkStart w:id="352" w:name="_Toc503785990"/>
      <w:bookmarkStart w:id="353" w:name="_Toc503786520"/>
      <w:bookmarkStart w:id="354" w:name="_Toc503787391"/>
      <w:bookmarkStart w:id="355" w:name="_Toc535232838"/>
      <w:bookmarkStart w:id="356" w:name="_Toc71885759"/>
      <w:r w:rsidRPr="00ED3512">
        <w:rPr>
          <w:noProof/>
          <w:szCs w:val="24"/>
          <w:lang w:val="sr-Latn-CS"/>
        </w:rPr>
        <w:t xml:space="preserve">4.2. </w:t>
      </w:r>
      <w:r w:rsidR="00AB5EAB">
        <w:rPr>
          <w:noProof/>
          <w:szCs w:val="24"/>
        </w:rPr>
        <w:t>С</w:t>
      </w:r>
      <w:r w:rsidR="00B61EF7">
        <w:rPr>
          <w:noProof/>
          <w:szCs w:val="24"/>
        </w:rPr>
        <w:t>т</w:t>
      </w:r>
      <w:r w:rsidR="00AB5EAB">
        <w:rPr>
          <w:noProof/>
          <w:szCs w:val="24"/>
        </w:rPr>
        <w:t>а</w:t>
      </w:r>
      <w:r w:rsidR="001019E7">
        <w:rPr>
          <w:noProof/>
          <w:szCs w:val="24"/>
        </w:rPr>
        <w:t>њ</w:t>
      </w:r>
      <w:r w:rsidR="00AB5EAB">
        <w:rPr>
          <w:noProof/>
          <w:szCs w:val="24"/>
        </w:rPr>
        <w:t>е</w:t>
      </w:r>
      <w:r w:rsidRPr="00ED3512">
        <w:rPr>
          <w:noProof/>
          <w:szCs w:val="24"/>
          <w:lang w:val="sr-Latn-CS"/>
        </w:rPr>
        <w:t xml:space="preserve"> </w:t>
      </w:r>
      <w:r w:rsidR="00B61EF7">
        <w:rPr>
          <w:noProof/>
          <w:szCs w:val="24"/>
          <w:lang w:val="sr-Latn-CS"/>
        </w:rPr>
        <w:t>ш</w:t>
      </w:r>
      <w:r w:rsidR="00B61EF7">
        <w:rPr>
          <w:noProof/>
          <w:szCs w:val="24"/>
        </w:rPr>
        <w:t>ум</w:t>
      </w:r>
      <w:r w:rsidR="00AB5EAB">
        <w:rPr>
          <w:noProof/>
          <w:szCs w:val="24"/>
        </w:rPr>
        <w:t>а</w:t>
      </w:r>
      <w:r w:rsidRPr="00ED3512">
        <w:rPr>
          <w:noProof/>
          <w:szCs w:val="24"/>
          <w:lang w:val="sr-Latn-CS"/>
        </w:rPr>
        <w:t xml:space="preserve"> </w:t>
      </w:r>
      <w:r w:rsidR="00B61EF7">
        <w:rPr>
          <w:noProof/>
          <w:szCs w:val="24"/>
        </w:rPr>
        <w:t>по</w:t>
      </w:r>
      <w:r w:rsidRPr="00ED3512">
        <w:rPr>
          <w:noProof/>
          <w:szCs w:val="24"/>
          <w:lang w:val="sr-Latn-CS"/>
        </w:rPr>
        <w:t xml:space="preserve"> </w:t>
      </w:r>
      <w:r w:rsidR="00B61EF7">
        <w:rPr>
          <w:noProof/>
          <w:szCs w:val="24"/>
        </w:rPr>
        <w:t>н</w:t>
      </w:r>
      <w:r w:rsidR="00AB5EAB">
        <w:rPr>
          <w:noProof/>
          <w:szCs w:val="24"/>
        </w:rPr>
        <w:t>а</w:t>
      </w:r>
      <w:r w:rsidR="00B61EF7">
        <w:rPr>
          <w:noProof/>
          <w:szCs w:val="24"/>
        </w:rPr>
        <w:t>м</w:t>
      </w:r>
      <w:r w:rsidR="00AB5EAB">
        <w:rPr>
          <w:noProof/>
          <w:szCs w:val="24"/>
        </w:rPr>
        <w:t>е</w:t>
      </w:r>
      <w:r w:rsidR="00B61EF7">
        <w:rPr>
          <w:noProof/>
          <w:szCs w:val="24"/>
        </w:rPr>
        <w:t>ни</w:t>
      </w:r>
      <w:bookmarkEnd w:id="347"/>
      <w:bookmarkEnd w:id="348"/>
      <w:bookmarkEnd w:id="349"/>
      <w:bookmarkEnd w:id="350"/>
      <w:bookmarkEnd w:id="351"/>
      <w:bookmarkEnd w:id="352"/>
      <w:bookmarkEnd w:id="353"/>
      <w:bookmarkEnd w:id="354"/>
      <w:bookmarkEnd w:id="355"/>
      <w:bookmarkEnd w:id="356"/>
      <w:r w:rsidRPr="00ED3512">
        <w:rPr>
          <w:noProof/>
          <w:szCs w:val="24"/>
          <w:lang w:val="sr-Latn-CS"/>
        </w:rPr>
        <w:t xml:space="preserve"> </w:t>
      </w:r>
    </w:p>
    <w:p w:rsidR="001E71BC" w:rsidRDefault="001E71BC" w:rsidP="00B5350C">
      <w:pPr>
        <w:ind w:firstLine="567"/>
        <w:rPr>
          <w:noProof/>
          <w:szCs w:val="24"/>
          <w:lang w:val="de-DE"/>
        </w:rPr>
      </w:pPr>
    </w:p>
    <w:p w:rsidR="00C808E8" w:rsidRPr="00ED3512" w:rsidRDefault="00AB5EAB" w:rsidP="00B5350C">
      <w:pPr>
        <w:ind w:firstLine="567"/>
        <w:rPr>
          <w:noProof/>
          <w:szCs w:val="24"/>
          <w:lang w:val="sr-Latn-CS"/>
        </w:rPr>
      </w:pPr>
      <w:r>
        <w:rPr>
          <w:noProof/>
          <w:szCs w:val="24"/>
          <w:lang w:val="de-DE"/>
        </w:rPr>
        <w:t>У</w:t>
      </w:r>
      <w:r w:rsidR="00C808E8" w:rsidRPr="00ED3512">
        <w:rPr>
          <w:noProof/>
          <w:szCs w:val="24"/>
          <w:lang w:val="sr-Latn-CS"/>
        </w:rPr>
        <w:t xml:space="preserve"> </w:t>
      </w:r>
      <w:r w:rsidR="00B61EF7">
        <w:rPr>
          <w:noProof/>
          <w:szCs w:val="24"/>
          <w:lang w:val="de-DE"/>
        </w:rPr>
        <w:t>сл</w:t>
      </w:r>
      <w:r>
        <w:rPr>
          <w:noProof/>
          <w:szCs w:val="24"/>
          <w:lang w:val="de-DE"/>
        </w:rPr>
        <w:t>еде</w:t>
      </w:r>
      <w:r w:rsidR="00B61EF7">
        <w:rPr>
          <w:noProof/>
          <w:szCs w:val="24"/>
          <w:lang w:val="sr-Latn-CS"/>
        </w:rPr>
        <w:t>ћ</w:t>
      </w:r>
      <w:r w:rsidR="00B61EF7">
        <w:rPr>
          <w:noProof/>
          <w:szCs w:val="24"/>
          <w:lang w:val="de-DE"/>
        </w:rPr>
        <w:t>ој</w:t>
      </w:r>
      <w:r w:rsidR="00C808E8" w:rsidRPr="00ED3512">
        <w:rPr>
          <w:noProof/>
          <w:szCs w:val="24"/>
          <w:lang w:val="sr-Latn-CS"/>
        </w:rPr>
        <w:t xml:space="preserve"> </w:t>
      </w:r>
      <w:r w:rsidR="00B61EF7">
        <w:rPr>
          <w:noProof/>
          <w:szCs w:val="24"/>
          <w:lang w:val="de-DE"/>
        </w:rPr>
        <w:t>т</w:t>
      </w:r>
      <w:r>
        <w:rPr>
          <w:noProof/>
          <w:szCs w:val="24"/>
          <w:lang w:val="de-DE"/>
        </w:rPr>
        <w:t>абе</w:t>
      </w:r>
      <w:r w:rsidR="00B61EF7">
        <w:rPr>
          <w:noProof/>
          <w:szCs w:val="24"/>
          <w:lang w:val="de-DE"/>
        </w:rPr>
        <w:t>ли</w:t>
      </w:r>
      <w:r w:rsidR="00C808E8" w:rsidRPr="00ED3512">
        <w:rPr>
          <w:noProof/>
          <w:szCs w:val="24"/>
          <w:lang w:val="sr-Latn-CS"/>
        </w:rPr>
        <w:t xml:space="preserve"> </w:t>
      </w:r>
      <w:r>
        <w:rPr>
          <w:noProof/>
          <w:szCs w:val="24"/>
          <w:lang w:val="de-DE"/>
        </w:rPr>
        <w:t>да</w:t>
      </w:r>
      <w:r w:rsidR="00B61EF7">
        <w:rPr>
          <w:noProof/>
          <w:szCs w:val="24"/>
          <w:lang w:val="de-DE"/>
        </w:rPr>
        <w:t>т</w:t>
      </w:r>
      <w:r w:rsidR="00C808E8" w:rsidRPr="00ED3512">
        <w:rPr>
          <w:noProof/>
          <w:szCs w:val="24"/>
          <w:lang w:val="sr-Latn-CS"/>
        </w:rPr>
        <w:t xml:space="preserve"> </w:t>
      </w:r>
      <w:r w:rsidR="00B61EF7">
        <w:rPr>
          <w:noProof/>
          <w:szCs w:val="24"/>
          <w:lang w:val="de-DE"/>
        </w:rPr>
        <w:t>ј</w:t>
      </w:r>
      <w:r>
        <w:rPr>
          <w:noProof/>
          <w:szCs w:val="24"/>
          <w:lang w:val="de-DE"/>
        </w:rPr>
        <w:t>е</w:t>
      </w:r>
      <w:r w:rsidR="00C808E8" w:rsidRPr="00ED3512">
        <w:rPr>
          <w:noProof/>
          <w:szCs w:val="24"/>
          <w:lang w:val="sr-Latn-CS"/>
        </w:rPr>
        <w:t xml:space="preserve"> </w:t>
      </w:r>
      <w:r w:rsidR="00B61EF7">
        <w:rPr>
          <w:noProof/>
          <w:szCs w:val="24"/>
          <w:lang w:val="de-DE"/>
        </w:rPr>
        <w:t>прик</w:t>
      </w:r>
      <w:r>
        <w:rPr>
          <w:noProof/>
          <w:szCs w:val="24"/>
          <w:lang w:val="de-DE"/>
        </w:rPr>
        <w:t>а</w:t>
      </w:r>
      <w:r w:rsidR="00B61EF7">
        <w:rPr>
          <w:noProof/>
          <w:szCs w:val="24"/>
          <w:lang w:val="de-DE"/>
        </w:rPr>
        <w:t>з</w:t>
      </w:r>
      <w:r w:rsidR="00C808E8" w:rsidRPr="00ED3512">
        <w:rPr>
          <w:noProof/>
          <w:szCs w:val="24"/>
          <w:lang w:val="sr-Latn-CS"/>
        </w:rPr>
        <w:t xml:space="preserve"> </w:t>
      </w:r>
      <w:r w:rsidR="00B61EF7">
        <w:rPr>
          <w:noProof/>
          <w:szCs w:val="24"/>
          <w:lang w:val="de-DE"/>
        </w:rPr>
        <w:t>ст</w:t>
      </w:r>
      <w:r>
        <w:rPr>
          <w:noProof/>
          <w:szCs w:val="24"/>
          <w:lang w:val="de-DE"/>
        </w:rPr>
        <w:t>а</w:t>
      </w:r>
      <w:r w:rsidR="001019E7">
        <w:rPr>
          <w:noProof/>
          <w:szCs w:val="24"/>
          <w:lang w:val="de-DE"/>
        </w:rPr>
        <w:t>њ</w:t>
      </w:r>
      <w:r>
        <w:rPr>
          <w:noProof/>
          <w:szCs w:val="24"/>
          <w:lang w:val="de-DE"/>
        </w:rPr>
        <w:t>а</w:t>
      </w:r>
      <w:r w:rsidR="00C808E8" w:rsidRPr="00ED3512">
        <w:rPr>
          <w:noProof/>
          <w:szCs w:val="24"/>
          <w:lang w:val="sr-Latn-CS"/>
        </w:rPr>
        <w:t xml:space="preserve"> </w:t>
      </w:r>
      <w:r w:rsidR="00B61EF7">
        <w:rPr>
          <w:noProof/>
          <w:szCs w:val="24"/>
          <w:lang w:val="sr-Latn-CS"/>
        </w:rPr>
        <w:t>ш</w:t>
      </w:r>
      <w:r w:rsidR="00B61EF7">
        <w:rPr>
          <w:noProof/>
          <w:szCs w:val="24"/>
          <w:lang w:val="de-DE"/>
        </w:rPr>
        <w:t>ум</w:t>
      </w:r>
      <w:r>
        <w:rPr>
          <w:noProof/>
          <w:szCs w:val="24"/>
          <w:lang w:val="de-DE"/>
        </w:rPr>
        <w:t>а</w:t>
      </w:r>
      <w:r w:rsidR="00C808E8" w:rsidRPr="00ED3512">
        <w:rPr>
          <w:noProof/>
          <w:szCs w:val="24"/>
          <w:lang w:val="sr-Latn-CS"/>
        </w:rPr>
        <w:t xml:space="preserve"> </w:t>
      </w:r>
      <w:r w:rsidR="00B61EF7">
        <w:rPr>
          <w:noProof/>
          <w:szCs w:val="24"/>
          <w:lang w:val="de-DE"/>
        </w:rPr>
        <w:t>по</w:t>
      </w:r>
      <w:r w:rsidR="00C808E8" w:rsidRPr="00ED3512">
        <w:rPr>
          <w:noProof/>
          <w:szCs w:val="24"/>
          <w:lang w:val="sr-Latn-CS"/>
        </w:rPr>
        <w:t xml:space="preserve"> </w:t>
      </w:r>
      <w:r w:rsidR="00B61EF7">
        <w:rPr>
          <w:noProof/>
          <w:szCs w:val="24"/>
          <w:lang w:val="de-DE"/>
        </w:rPr>
        <w:t>н</w:t>
      </w:r>
      <w:r>
        <w:rPr>
          <w:noProof/>
          <w:szCs w:val="24"/>
          <w:lang w:val="de-DE"/>
        </w:rPr>
        <w:t>а</w:t>
      </w:r>
      <w:r w:rsidR="00B61EF7">
        <w:rPr>
          <w:noProof/>
          <w:szCs w:val="24"/>
          <w:lang w:val="de-DE"/>
        </w:rPr>
        <w:t>м</w:t>
      </w:r>
      <w:r>
        <w:rPr>
          <w:noProof/>
          <w:szCs w:val="24"/>
          <w:lang w:val="de-DE"/>
        </w:rPr>
        <w:t>е</w:t>
      </w:r>
      <w:r w:rsidR="00B61EF7">
        <w:rPr>
          <w:noProof/>
          <w:szCs w:val="24"/>
          <w:lang w:val="de-DE"/>
        </w:rPr>
        <w:t>нским</w:t>
      </w:r>
      <w:r w:rsidR="00C808E8" w:rsidRPr="00ED3512">
        <w:rPr>
          <w:noProof/>
          <w:szCs w:val="24"/>
          <w:lang w:val="sr-Latn-CS"/>
        </w:rPr>
        <w:t xml:space="preserve"> </w:t>
      </w:r>
      <w:r w:rsidR="00B61EF7">
        <w:rPr>
          <w:noProof/>
          <w:szCs w:val="24"/>
          <w:lang w:val="de-DE"/>
        </w:rPr>
        <w:t>ц</w:t>
      </w:r>
      <w:r>
        <w:rPr>
          <w:noProof/>
          <w:szCs w:val="24"/>
          <w:lang w:val="de-DE"/>
        </w:rPr>
        <w:t>е</w:t>
      </w:r>
      <w:r w:rsidR="00B61EF7">
        <w:rPr>
          <w:noProof/>
          <w:szCs w:val="24"/>
          <w:lang w:val="de-DE"/>
        </w:rPr>
        <w:t>лин</w:t>
      </w:r>
      <w:r>
        <w:rPr>
          <w:noProof/>
          <w:szCs w:val="24"/>
          <w:lang w:val="de-DE"/>
        </w:rPr>
        <w:t>а</w:t>
      </w:r>
      <w:r w:rsidR="00B61EF7">
        <w:rPr>
          <w:noProof/>
          <w:szCs w:val="24"/>
          <w:lang w:val="de-DE"/>
        </w:rPr>
        <w:t>м</w:t>
      </w:r>
      <w:r>
        <w:rPr>
          <w:noProof/>
          <w:szCs w:val="24"/>
          <w:lang w:val="de-DE"/>
        </w:rPr>
        <w:t>а</w:t>
      </w:r>
      <w:r w:rsidR="00C808E8" w:rsidRPr="00ED3512">
        <w:rPr>
          <w:noProof/>
          <w:szCs w:val="24"/>
          <w:lang w:val="sr-Latn-CS"/>
        </w:rPr>
        <w:t>:</w:t>
      </w:r>
    </w:p>
    <w:p w:rsidR="00C808E8" w:rsidRPr="004F27B5" w:rsidRDefault="00AB5EAB" w:rsidP="00B5350C">
      <w:pPr>
        <w:pStyle w:val="Title"/>
        <w:rPr>
          <w:b w:val="0"/>
          <w:sz w:val="22"/>
          <w:szCs w:val="22"/>
        </w:rPr>
      </w:pPr>
      <w:r>
        <w:rPr>
          <w:b w:val="0"/>
          <w:sz w:val="22"/>
          <w:szCs w:val="22"/>
        </w:rPr>
        <w:t>Табе</w:t>
      </w:r>
      <w:r w:rsidR="00B61EF7">
        <w:rPr>
          <w:b w:val="0"/>
          <w:sz w:val="22"/>
          <w:szCs w:val="22"/>
        </w:rPr>
        <w:t>л</w:t>
      </w:r>
      <w:r>
        <w:rPr>
          <w:b w:val="0"/>
          <w:sz w:val="22"/>
          <w:szCs w:val="22"/>
        </w:rPr>
        <w:t>а</w:t>
      </w:r>
      <w:r w:rsidR="00C808E8" w:rsidRPr="004F27B5">
        <w:rPr>
          <w:b w:val="0"/>
          <w:sz w:val="22"/>
          <w:szCs w:val="22"/>
        </w:rPr>
        <w:t xml:space="preserve"> 4.2.-1. - </w:t>
      </w:r>
      <w:r>
        <w:rPr>
          <w:b w:val="0"/>
          <w:sz w:val="22"/>
          <w:szCs w:val="22"/>
        </w:rPr>
        <w:t>С</w:t>
      </w:r>
      <w:r w:rsidR="00B61EF7">
        <w:rPr>
          <w:b w:val="0"/>
          <w:sz w:val="22"/>
          <w:szCs w:val="22"/>
        </w:rPr>
        <w:t>т</w:t>
      </w:r>
      <w:r>
        <w:rPr>
          <w:b w:val="0"/>
          <w:sz w:val="22"/>
          <w:szCs w:val="22"/>
        </w:rPr>
        <w:t>а</w:t>
      </w:r>
      <w:r w:rsidR="001019E7">
        <w:rPr>
          <w:b w:val="0"/>
          <w:sz w:val="22"/>
          <w:szCs w:val="22"/>
        </w:rPr>
        <w:t>њ</w:t>
      </w:r>
      <w:r>
        <w:rPr>
          <w:b w:val="0"/>
          <w:sz w:val="22"/>
          <w:szCs w:val="22"/>
        </w:rPr>
        <w:t>е</w:t>
      </w:r>
      <w:r w:rsidR="00C808E8" w:rsidRPr="004F27B5">
        <w:rPr>
          <w:b w:val="0"/>
          <w:sz w:val="22"/>
          <w:szCs w:val="22"/>
        </w:rPr>
        <w:t xml:space="preserve"> </w:t>
      </w:r>
      <w:r w:rsidR="00B61EF7">
        <w:rPr>
          <w:b w:val="0"/>
          <w:sz w:val="22"/>
          <w:szCs w:val="22"/>
        </w:rPr>
        <w:t>шум</w:t>
      </w:r>
      <w:r>
        <w:rPr>
          <w:b w:val="0"/>
          <w:sz w:val="22"/>
          <w:szCs w:val="22"/>
        </w:rPr>
        <w:t>а</w:t>
      </w:r>
      <w:r w:rsidR="00C808E8" w:rsidRPr="004F27B5">
        <w:rPr>
          <w:b w:val="0"/>
          <w:sz w:val="22"/>
          <w:szCs w:val="22"/>
        </w:rPr>
        <w:t xml:space="preserve"> </w:t>
      </w:r>
      <w:r w:rsidR="00B61EF7">
        <w:rPr>
          <w:b w:val="0"/>
          <w:sz w:val="22"/>
          <w:szCs w:val="22"/>
        </w:rPr>
        <w:t>по</w:t>
      </w:r>
      <w:r w:rsidR="00C808E8" w:rsidRPr="004F27B5">
        <w:rPr>
          <w:b w:val="0"/>
          <w:sz w:val="22"/>
          <w:szCs w:val="22"/>
        </w:rPr>
        <w:t xml:space="preserve"> </w:t>
      </w:r>
      <w:r w:rsidR="00B61EF7">
        <w:rPr>
          <w:b w:val="0"/>
          <w:sz w:val="22"/>
          <w:szCs w:val="22"/>
        </w:rPr>
        <w:t>н</w:t>
      </w:r>
      <w:r>
        <w:rPr>
          <w:b w:val="0"/>
          <w:sz w:val="22"/>
          <w:szCs w:val="22"/>
        </w:rPr>
        <w:t>а</w:t>
      </w:r>
      <w:r w:rsidR="00B61EF7">
        <w:rPr>
          <w:b w:val="0"/>
          <w:sz w:val="22"/>
          <w:szCs w:val="22"/>
        </w:rPr>
        <w:t>м</w:t>
      </w:r>
      <w:r>
        <w:rPr>
          <w:b w:val="0"/>
          <w:sz w:val="22"/>
          <w:szCs w:val="22"/>
        </w:rPr>
        <w:t>е</w:t>
      </w:r>
      <w:r w:rsidR="00B61EF7">
        <w:rPr>
          <w:b w:val="0"/>
          <w:sz w:val="22"/>
          <w:szCs w:val="22"/>
        </w:rPr>
        <w:t>нским</w:t>
      </w:r>
      <w:r w:rsidR="00C808E8" w:rsidRPr="004F27B5">
        <w:rPr>
          <w:b w:val="0"/>
          <w:sz w:val="22"/>
          <w:szCs w:val="22"/>
        </w:rPr>
        <w:t xml:space="preserve"> </w:t>
      </w:r>
      <w:r w:rsidR="00B61EF7">
        <w:rPr>
          <w:b w:val="0"/>
          <w:sz w:val="22"/>
          <w:szCs w:val="22"/>
        </w:rPr>
        <w:t>ц</w:t>
      </w:r>
      <w:r>
        <w:rPr>
          <w:b w:val="0"/>
          <w:sz w:val="22"/>
          <w:szCs w:val="22"/>
        </w:rPr>
        <w:t>е</w:t>
      </w:r>
      <w:r w:rsidR="00B61EF7">
        <w:rPr>
          <w:b w:val="0"/>
          <w:sz w:val="22"/>
          <w:szCs w:val="22"/>
        </w:rPr>
        <w:t>лин</w:t>
      </w:r>
      <w:r>
        <w:rPr>
          <w:b w:val="0"/>
          <w:sz w:val="22"/>
          <w:szCs w:val="22"/>
        </w:rPr>
        <w:t>а</w:t>
      </w:r>
      <w:r w:rsidR="00B61EF7">
        <w:rPr>
          <w:b w:val="0"/>
          <w:sz w:val="22"/>
          <w:szCs w:val="22"/>
        </w:rPr>
        <w:t>м</w:t>
      </w:r>
      <w:r>
        <w:rPr>
          <w:b w:val="0"/>
          <w:sz w:val="22"/>
          <w:szCs w:val="22"/>
        </w:rPr>
        <w:t>а</w:t>
      </w:r>
    </w:p>
    <w:tbl>
      <w:tblPr>
        <w:tblW w:w="16432" w:type="dxa"/>
        <w:tblInd w:w="108" w:type="dxa"/>
        <w:tblLayout w:type="fixed"/>
        <w:tblLook w:val="0000" w:firstRow="0" w:lastRow="0" w:firstColumn="0" w:lastColumn="0" w:noHBand="0" w:noVBand="0"/>
      </w:tblPr>
      <w:tblGrid>
        <w:gridCol w:w="7253"/>
        <w:gridCol w:w="1134"/>
        <w:gridCol w:w="850"/>
        <w:gridCol w:w="1277"/>
        <w:gridCol w:w="851"/>
        <w:gridCol w:w="878"/>
        <w:gridCol w:w="1106"/>
        <w:gridCol w:w="852"/>
        <w:gridCol w:w="968"/>
        <w:gridCol w:w="1263"/>
      </w:tblGrid>
      <w:tr w:rsidR="00C808E8" w:rsidRPr="008D13E1" w:rsidTr="002F5DA6">
        <w:trPr>
          <w:trHeight w:val="300"/>
        </w:trPr>
        <w:tc>
          <w:tcPr>
            <w:tcW w:w="725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C808E8" w:rsidRPr="008D13E1" w:rsidRDefault="00AB5EAB" w:rsidP="00B5350C">
            <w:pPr>
              <w:jc w:val="center"/>
              <w:rPr>
                <w:sz w:val="22"/>
                <w:szCs w:val="22"/>
                <w:lang w:val="sr-Latn-CS"/>
              </w:rPr>
            </w:pPr>
            <w:bookmarkStart w:id="357" w:name="OLE_LINK19"/>
            <w:r w:rsidRPr="008D13E1">
              <w:rPr>
                <w:sz w:val="22"/>
                <w:szCs w:val="22"/>
                <w:lang w:val="sr-Latn-CS"/>
              </w:rPr>
              <w:t>О</w:t>
            </w:r>
            <w:r w:rsidR="00B61EF7" w:rsidRPr="008D13E1">
              <w:rPr>
                <w:sz w:val="22"/>
                <w:szCs w:val="22"/>
                <w:lang w:val="sr-Latn-CS"/>
              </w:rPr>
              <w:t>сно</w:t>
            </w:r>
            <w:r w:rsidRPr="008D13E1">
              <w:rPr>
                <w:sz w:val="22"/>
                <w:szCs w:val="22"/>
                <w:lang w:val="sr-Latn-CS"/>
              </w:rPr>
              <w:t>в</w:t>
            </w:r>
            <w:r w:rsidR="00B61EF7" w:rsidRPr="008D13E1">
              <w:rPr>
                <w:sz w:val="22"/>
                <w:szCs w:val="22"/>
                <w:lang w:val="sr-Latn-CS"/>
              </w:rPr>
              <w:t>н</w:t>
            </w:r>
            <w:r w:rsidRPr="008D13E1">
              <w:rPr>
                <w:sz w:val="22"/>
                <w:szCs w:val="22"/>
                <w:lang w:val="sr-Latn-CS"/>
              </w:rPr>
              <w:t>а</w:t>
            </w:r>
            <w:r w:rsidR="00C808E8" w:rsidRPr="008D13E1">
              <w:rPr>
                <w:sz w:val="22"/>
                <w:szCs w:val="22"/>
                <w:lang w:val="sr-Latn-CS"/>
              </w:rPr>
              <w:t xml:space="preserve"> </w:t>
            </w:r>
            <w:r w:rsidR="00B61EF7" w:rsidRPr="008D13E1">
              <w:rPr>
                <w:sz w:val="22"/>
                <w:szCs w:val="22"/>
                <w:lang w:val="sr-Latn-CS"/>
              </w:rPr>
              <w:t>н</w:t>
            </w:r>
            <w:r w:rsidRPr="008D13E1">
              <w:rPr>
                <w:sz w:val="22"/>
                <w:szCs w:val="22"/>
                <w:lang w:val="sr-Latn-CS"/>
              </w:rPr>
              <w:t>а</w:t>
            </w:r>
            <w:r w:rsidR="00B61EF7" w:rsidRPr="008D13E1">
              <w:rPr>
                <w:sz w:val="22"/>
                <w:szCs w:val="22"/>
                <w:lang w:val="sr-Latn-CS"/>
              </w:rPr>
              <w:t>м</w:t>
            </w:r>
            <w:r w:rsidRPr="008D13E1">
              <w:rPr>
                <w:sz w:val="22"/>
                <w:szCs w:val="22"/>
                <w:lang w:val="sr-Latn-CS"/>
              </w:rPr>
              <w:t>е</w:t>
            </w:r>
            <w:r w:rsidR="00B61EF7" w:rsidRPr="008D13E1">
              <w:rPr>
                <w:sz w:val="22"/>
                <w:szCs w:val="22"/>
                <w:lang w:val="sr-Latn-CS"/>
              </w:rPr>
              <w:t>н</w:t>
            </w:r>
            <w:r w:rsidRPr="008D13E1">
              <w:rPr>
                <w:sz w:val="22"/>
                <w:szCs w:val="22"/>
                <w:lang w:val="sr-Latn-CS"/>
              </w:rPr>
              <w:t>а</w:t>
            </w:r>
          </w:p>
        </w:tc>
        <w:tc>
          <w:tcPr>
            <w:tcW w:w="1984"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C808E8" w:rsidRPr="008D13E1" w:rsidRDefault="00AB5EAB" w:rsidP="00B5350C">
            <w:pPr>
              <w:jc w:val="center"/>
              <w:rPr>
                <w:sz w:val="22"/>
                <w:szCs w:val="22"/>
                <w:lang w:val="sr-Latn-CS"/>
              </w:rPr>
            </w:pPr>
            <w:r w:rsidRPr="008D13E1">
              <w:rPr>
                <w:sz w:val="22"/>
                <w:szCs w:val="22"/>
                <w:lang w:val="sr-Latn-CS"/>
              </w:rPr>
              <w:t>П</w:t>
            </w:r>
            <w:r w:rsidR="00B61EF7" w:rsidRPr="008D13E1">
              <w:rPr>
                <w:sz w:val="22"/>
                <w:szCs w:val="22"/>
                <w:lang w:val="sr-Latn-CS"/>
              </w:rPr>
              <w:t>о</w:t>
            </w:r>
            <w:r w:rsidRPr="008D13E1">
              <w:rPr>
                <w:sz w:val="22"/>
                <w:szCs w:val="22"/>
                <w:lang w:val="sr-Latn-CS"/>
              </w:rPr>
              <w:t>в</w:t>
            </w:r>
            <w:r w:rsidR="00B61EF7" w:rsidRPr="008D13E1">
              <w:rPr>
                <w:sz w:val="22"/>
                <w:szCs w:val="22"/>
                <w:lang w:val="sr-Latn-CS"/>
              </w:rPr>
              <w:t>ршин</w:t>
            </w:r>
            <w:r w:rsidRPr="008D13E1">
              <w:rPr>
                <w:sz w:val="22"/>
                <w:szCs w:val="22"/>
                <w:lang w:val="sr-Latn-CS"/>
              </w:rPr>
              <w:t>а</w:t>
            </w:r>
            <w:r w:rsidR="00C808E8" w:rsidRPr="008D13E1">
              <w:rPr>
                <w:sz w:val="22"/>
                <w:szCs w:val="22"/>
                <w:lang w:val="sr-Latn-CS"/>
              </w:rPr>
              <w:t xml:space="preserve"> </w:t>
            </w:r>
            <w:r w:rsidR="00467E44" w:rsidRPr="008D13E1">
              <w:rPr>
                <w:sz w:val="22"/>
                <w:szCs w:val="22"/>
                <w:lang w:val="sr-Latn-CS"/>
              </w:rPr>
              <w:t>( P )</w:t>
            </w:r>
          </w:p>
        </w:tc>
        <w:tc>
          <w:tcPr>
            <w:tcW w:w="3006"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C808E8" w:rsidRPr="008D13E1" w:rsidRDefault="00AB5EAB" w:rsidP="00B5350C">
            <w:pPr>
              <w:jc w:val="center"/>
              <w:rPr>
                <w:sz w:val="22"/>
                <w:szCs w:val="22"/>
                <w:lang w:val="sr-Latn-CS"/>
              </w:rPr>
            </w:pPr>
            <w:r w:rsidRPr="008D13E1">
              <w:rPr>
                <w:sz w:val="22"/>
                <w:szCs w:val="22"/>
                <w:lang w:val="sr-Latn-CS"/>
              </w:rPr>
              <w:t>За</w:t>
            </w:r>
            <w:r w:rsidR="00B61EF7" w:rsidRPr="008D13E1">
              <w:rPr>
                <w:sz w:val="22"/>
                <w:szCs w:val="22"/>
                <w:lang w:val="sr-Latn-CS"/>
              </w:rPr>
              <w:t>пр</w:t>
            </w:r>
            <w:r w:rsidRPr="008D13E1">
              <w:rPr>
                <w:sz w:val="22"/>
                <w:szCs w:val="22"/>
                <w:lang w:val="sr-Latn-CS"/>
              </w:rPr>
              <w:t>е</w:t>
            </w:r>
            <w:r w:rsidR="00B61EF7" w:rsidRPr="008D13E1">
              <w:rPr>
                <w:sz w:val="22"/>
                <w:szCs w:val="22"/>
                <w:lang w:val="sr-Latn-CS"/>
              </w:rPr>
              <w:t>мин</w:t>
            </w:r>
            <w:r w:rsidRPr="008D13E1">
              <w:rPr>
                <w:sz w:val="22"/>
                <w:szCs w:val="22"/>
                <w:lang w:val="sr-Latn-CS"/>
              </w:rPr>
              <w:t>а</w:t>
            </w:r>
            <w:r w:rsidR="00C808E8" w:rsidRPr="008D13E1">
              <w:rPr>
                <w:sz w:val="22"/>
                <w:szCs w:val="22"/>
                <w:lang w:val="sr-Latn-CS"/>
              </w:rPr>
              <w:t xml:space="preserve"> </w:t>
            </w:r>
            <w:r w:rsidR="00467E44" w:rsidRPr="008D13E1">
              <w:rPr>
                <w:sz w:val="22"/>
                <w:szCs w:val="22"/>
                <w:lang w:val="sr-Latn-CS"/>
              </w:rPr>
              <w:t>( V )</w:t>
            </w:r>
          </w:p>
        </w:tc>
        <w:tc>
          <w:tcPr>
            <w:tcW w:w="4189" w:type="dxa"/>
            <w:gridSpan w:val="4"/>
            <w:tcBorders>
              <w:top w:val="single" w:sz="8" w:space="0" w:color="auto"/>
              <w:left w:val="nil"/>
              <w:bottom w:val="single" w:sz="4" w:space="0" w:color="auto"/>
              <w:right w:val="single" w:sz="8" w:space="0" w:color="000000"/>
            </w:tcBorders>
            <w:shd w:val="clear" w:color="auto" w:fill="D9D9D9" w:themeFill="background1" w:themeFillShade="D9"/>
            <w:vAlign w:val="center"/>
          </w:tcPr>
          <w:p w:rsidR="00C808E8" w:rsidRPr="008D13E1" w:rsidRDefault="00AB5EAB" w:rsidP="00252B65">
            <w:pPr>
              <w:jc w:val="center"/>
              <w:rPr>
                <w:sz w:val="22"/>
                <w:szCs w:val="22"/>
                <w:lang w:val="sr-Latn-CS"/>
              </w:rPr>
            </w:pPr>
            <w:r w:rsidRPr="008D13E1">
              <w:rPr>
                <w:sz w:val="22"/>
                <w:szCs w:val="22"/>
                <w:lang w:val="sr-Latn-CS"/>
              </w:rPr>
              <w:t>Те</w:t>
            </w:r>
            <w:r w:rsidR="00B61EF7" w:rsidRPr="008D13E1">
              <w:rPr>
                <w:sz w:val="22"/>
                <w:szCs w:val="22"/>
                <w:lang w:val="sr-Latn-CS"/>
              </w:rPr>
              <w:t>кући</w:t>
            </w:r>
            <w:r w:rsidR="00C808E8" w:rsidRPr="008D13E1">
              <w:rPr>
                <w:sz w:val="22"/>
                <w:szCs w:val="22"/>
                <w:lang w:val="sr-Latn-CS"/>
              </w:rPr>
              <w:t xml:space="preserve"> </w:t>
            </w:r>
            <w:r w:rsidR="00B61EF7" w:rsidRPr="008D13E1">
              <w:rPr>
                <w:sz w:val="22"/>
                <w:szCs w:val="22"/>
                <w:lang w:val="sr-Latn-CS"/>
              </w:rPr>
              <w:t>з</w:t>
            </w:r>
            <w:r w:rsidRPr="008D13E1">
              <w:rPr>
                <w:sz w:val="22"/>
                <w:szCs w:val="22"/>
                <w:lang w:val="sr-Latn-CS"/>
              </w:rPr>
              <w:t>а</w:t>
            </w:r>
            <w:r w:rsidR="00B61EF7" w:rsidRPr="008D13E1">
              <w:rPr>
                <w:sz w:val="22"/>
                <w:szCs w:val="22"/>
                <w:lang w:val="sr-Latn-CS"/>
              </w:rPr>
              <w:t>пр</w:t>
            </w:r>
            <w:r w:rsidRPr="008D13E1">
              <w:rPr>
                <w:sz w:val="22"/>
                <w:szCs w:val="22"/>
                <w:lang w:val="sr-Latn-CS"/>
              </w:rPr>
              <w:t>е</w:t>
            </w:r>
            <w:r w:rsidR="00B61EF7" w:rsidRPr="008D13E1">
              <w:rPr>
                <w:sz w:val="22"/>
                <w:szCs w:val="22"/>
                <w:lang w:val="sr-Latn-CS"/>
              </w:rPr>
              <w:t>мински</w:t>
            </w:r>
            <w:r w:rsidR="00C808E8" w:rsidRPr="008D13E1">
              <w:rPr>
                <w:sz w:val="22"/>
                <w:szCs w:val="22"/>
                <w:lang w:val="sr-Latn-CS"/>
              </w:rPr>
              <w:t xml:space="preserve"> </w:t>
            </w:r>
            <w:r w:rsidR="00B61EF7" w:rsidRPr="008D13E1">
              <w:rPr>
                <w:sz w:val="22"/>
                <w:szCs w:val="22"/>
                <w:lang w:val="sr-Latn-CS"/>
              </w:rPr>
              <w:t>прир</w:t>
            </w:r>
            <w:r w:rsidRPr="008D13E1">
              <w:rPr>
                <w:sz w:val="22"/>
                <w:szCs w:val="22"/>
                <w:lang w:val="sr-Latn-CS"/>
              </w:rPr>
              <w:t>а</w:t>
            </w:r>
            <w:r w:rsidR="00B61EF7" w:rsidRPr="008D13E1">
              <w:rPr>
                <w:sz w:val="22"/>
                <w:szCs w:val="22"/>
                <w:lang w:val="sr-Latn-CS"/>
              </w:rPr>
              <w:t>ст</w:t>
            </w:r>
            <w:r w:rsidR="00C808E8" w:rsidRPr="008D13E1">
              <w:rPr>
                <w:sz w:val="22"/>
                <w:szCs w:val="22"/>
                <w:lang w:val="sr-Latn-CS"/>
              </w:rPr>
              <w:t xml:space="preserve"> (</w:t>
            </w:r>
            <w:r w:rsidR="00252B65">
              <w:rPr>
                <w:sz w:val="22"/>
                <w:szCs w:val="22"/>
                <w:lang w:val="sr-Latn-CS"/>
              </w:rPr>
              <w:t>Iv</w:t>
            </w:r>
            <w:r w:rsidR="00C808E8" w:rsidRPr="008D13E1">
              <w:rPr>
                <w:sz w:val="22"/>
                <w:szCs w:val="22"/>
                <w:lang w:val="sr-Latn-CS"/>
              </w:rPr>
              <w:t>)</w:t>
            </w:r>
          </w:p>
        </w:tc>
      </w:tr>
      <w:tr w:rsidR="00C808E8" w:rsidRPr="008D13E1" w:rsidTr="002F5DA6">
        <w:trPr>
          <w:trHeight w:val="155"/>
        </w:trPr>
        <w:tc>
          <w:tcPr>
            <w:tcW w:w="725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C808E8" w:rsidRPr="008D13E1" w:rsidRDefault="00C808E8" w:rsidP="00B5350C">
            <w:pPr>
              <w:jc w:val="center"/>
              <w:rPr>
                <w:sz w:val="22"/>
                <w:szCs w:val="22"/>
                <w:lang w:val="sr-Latn-CS"/>
              </w:rPr>
            </w:pPr>
          </w:p>
        </w:tc>
        <w:tc>
          <w:tcPr>
            <w:tcW w:w="1134" w:type="dxa"/>
            <w:tcBorders>
              <w:top w:val="nil"/>
              <w:left w:val="nil"/>
              <w:bottom w:val="single" w:sz="8" w:space="0" w:color="auto"/>
              <w:right w:val="single" w:sz="4" w:space="0" w:color="auto"/>
            </w:tcBorders>
            <w:shd w:val="clear" w:color="auto" w:fill="D9D9D9" w:themeFill="background1" w:themeFillShade="D9"/>
            <w:vAlign w:val="center"/>
          </w:tcPr>
          <w:p w:rsidR="00C808E8" w:rsidRPr="008D13E1" w:rsidRDefault="00B61EF7" w:rsidP="00B5350C">
            <w:pPr>
              <w:jc w:val="center"/>
              <w:rPr>
                <w:sz w:val="22"/>
                <w:szCs w:val="22"/>
                <w:lang w:val="sr-Latn-CS"/>
              </w:rPr>
            </w:pPr>
            <w:r w:rsidRPr="008D13E1">
              <w:rPr>
                <w:sz w:val="22"/>
                <w:szCs w:val="22"/>
                <w:lang w:val="sr-Latn-CS"/>
              </w:rPr>
              <w:t>х</w:t>
            </w:r>
            <w:r w:rsidR="00AB5EAB" w:rsidRPr="008D13E1">
              <w:rPr>
                <w:sz w:val="22"/>
                <w:szCs w:val="22"/>
                <w:lang w:val="sr-Latn-CS"/>
              </w:rPr>
              <w:t>а</w:t>
            </w:r>
          </w:p>
        </w:tc>
        <w:tc>
          <w:tcPr>
            <w:tcW w:w="850" w:type="dxa"/>
            <w:tcBorders>
              <w:top w:val="nil"/>
              <w:left w:val="nil"/>
              <w:bottom w:val="single" w:sz="8" w:space="0" w:color="auto"/>
              <w:right w:val="single" w:sz="8" w:space="0" w:color="auto"/>
            </w:tcBorders>
            <w:shd w:val="clear" w:color="auto" w:fill="D9D9D9" w:themeFill="background1" w:themeFillShade="D9"/>
            <w:vAlign w:val="center"/>
          </w:tcPr>
          <w:p w:rsidR="00C808E8" w:rsidRPr="008D13E1" w:rsidRDefault="00C808E8" w:rsidP="00B5350C">
            <w:pPr>
              <w:jc w:val="center"/>
              <w:rPr>
                <w:sz w:val="22"/>
                <w:szCs w:val="22"/>
                <w:lang w:val="sr-Latn-CS"/>
              </w:rPr>
            </w:pPr>
            <w:r w:rsidRPr="008D13E1">
              <w:rPr>
                <w:sz w:val="22"/>
                <w:szCs w:val="22"/>
                <w:lang w:val="sr-Latn-CS"/>
              </w:rPr>
              <w:t>%</w:t>
            </w:r>
          </w:p>
        </w:tc>
        <w:tc>
          <w:tcPr>
            <w:tcW w:w="1277" w:type="dxa"/>
            <w:tcBorders>
              <w:top w:val="nil"/>
              <w:left w:val="nil"/>
              <w:bottom w:val="single" w:sz="8" w:space="0" w:color="auto"/>
              <w:right w:val="single" w:sz="4" w:space="0" w:color="auto"/>
            </w:tcBorders>
            <w:shd w:val="clear" w:color="auto" w:fill="D9D9D9" w:themeFill="background1" w:themeFillShade="D9"/>
            <w:vAlign w:val="center"/>
          </w:tcPr>
          <w:p w:rsidR="00C808E8" w:rsidRPr="008D13E1" w:rsidRDefault="00B61EF7" w:rsidP="00B5350C">
            <w:pPr>
              <w:jc w:val="center"/>
              <w:rPr>
                <w:sz w:val="22"/>
                <w:szCs w:val="22"/>
                <w:lang w:val="sr-Latn-CS"/>
              </w:rPr>
            </w:pPr>
            <w:r w:rsidRPr="008D13E1">
              <w:rPr>
                <w:sz w:val="22"/>
                <w:szCs w:val="22"/>
                <w:lang w:val="sr-Latn-CS"/>
              </w:rPr>
              <w:t>м</w:t>
            </w:r>
            <w:r w:rsidR="00C808E8" w:rsidRPr="008D13E1">
              <w:rPr>
                <w:sz w:val="22"/>
                <w:szCs w:val="22"/>
                <w:vertAlign w:val="superscript"/>
                <w:lang w:val="sr-Latn-CS"/>
              </w:rPr>
              <w:t>3</w:t>
            </w:r>
          </w:p>
        </w:tc>
        <w:tc>
          <w:tcPr>
            <w:tcW w:w="851" w:type="dxa"/>
            <w:tcBorders>
              <w:top w:val="nil"/>
              <w:left w:val="nil"/>
              <w:bottom w:val="single" w:sz="8" w:space="0" w:color="auto"/>
              <w:right w:val="single" w:sz="4" w:space="0" w:color="auto"/>
            </w:tcBorders>
            <w:shd w:val="clear" w:color="auto" w:fill="D9D9D9" w:themeFill="background1" w:themeFillShade="D9"/>
            <w:vAlign w:val="center"/>
          </w:tcPr>
          <w:p w:rsidR="00C808E8" w:rsidRPr="008D13E1" w:rsidRDefault="00C808E8" w:rsidP="00B5350C">
            <w:pPr>
              <w:jc w:val="center"/>
              <w:rPr>
                <w:sz w:val="22"/>
                <w:szCs w:val="22"/>
                <w:lang w:val="sr-Latn-CS"/>
              </w:rPr>
            </w:pPr>
            <w:r w:rsidRPr="008D13E1">
              <w:rPr>
                <w:sz w:val="22"/>
                <w:szCs w:val="22"/>
                <w:lang w:val="sr-Latn-CS"/>
              </w:rPr>
              <w:t>%</w:t>
            </w:r>
          </w:p>
        </w:tc>
        <w:tc>
          <w:tcPr>
            <w:tcW w:w="878" w:type="dxa"/>
            <w:tcBorders>
              <w:top w:val="nil"/>
              <w:left w:val="nil"/>
              <w:bottom w:val="single" w:sz="8" w:space="0" w:color="auto"/>
              <w:right w:val="single" w:sz="8" w:space="0" w:color="auto"/>
            </w:tcBorders>
            <w:shd w:val="clear" w:color="auto" w:fill="D9D9D9" w:themeFill="background1" w:themeFillShade="D9"/>
            <w:vAlign w:val="center"/>
          </w:tcPr>
          <w:p w:rsidR="00C808E8" w:rsidRPr="008D13E1" w:rsidRDefault="00B61EF7" w:rsidP="00B5350C">
            <w:pPr>
              <w:jc w:val="center"/>
              <w:rPr>
                <w:sz w:val="22"/>
                <w:szCs w:val="22"/>
                <w:lang w:val="sr-Latn-CS"/>
              </w:rPr>
            </w:pPr>
            <w:r w:rsidRPr="008D13E1">
              <w:rPr>
                <w:sz w:val="22"/>
                <w:szCs w:val="22"/>
                <w:lang w:val="sr-Latn-CS"/>
              </w:rPr>
              <w:t>м</w:t>
            </w:r>
            <w:r w:rsidR="00C808E8" w:rsidRPr="008D13E1">
              <w:rPr>
                <w:sz w:val="22"/>
                <w:szCs w:val="22"/>
                <w:vertAlign w:val="superscript"/>
                <w:lang w:val="sr-Latn-CS"/>
              </w:rPr>
              <w:t>3</w:t>
            </w:r>
            <w:r w:rsidR="00C808E8" w:rsidRPr="008D13E1">
              <w:rPr>
                <w:sz w:val="22"/>
                <w:szCs w:val="22"/>
                <w:lang w:val="sr-Latn-CS"/>
              </w:rPr>
              <w:t>/</w:t>
            </w:r>
            <w:r w:rsidRPr="008D13E1">
              <w:rPr>
                <w:sz w:val="22"/>
                <w:szCs w:val="22"/>
                <w:lang w:val="sr-Latn-CS"/>
              </w:rPr>
              <w:t>х</w:t>
            </w:r>
            <w:r w:rsidR="00AB5EAB" w:rsidRPr="008D13E1">
              <w:rPr>
                <w:sz w:val="22"/>
                <w:szCs w:val="22"/>
                <w:lang w:val="sr-Latn-CS"/>
              </w:rPr>
              <w:t>а</w:t>
            </w:r>
          </w:p>
        </w:tc>
        <w:tc>
          <w:tcPr>
            <w:tcW w:w="1106" w:type="dxa"/>
            <w:tcBorders>
              <w:top w:val="nil"/>
              <w:left w:val="nil"/>
              <w:bottom w:val="single" w:sz="8" w:space="0" w:color="auto"/>
              <w:right w:val="single" w:sz="4" w:space="0" w:color="auto"/>
            </w:tcBorders>
            <w:shd w:val="clear" w:color="auto" w:fill="D9D9D9" w:themeFill="background1" w:themeFillShade="D9"/>
            <w:vAlign w:val="center"/>
          </w:tcPr>
          <w:p w:rsidR="00C808E8" w:rsidRPr="008D13E1" w:rsidRDefault="00B61EF7" w:rsidP="00B5350C">
            <w:pPr>
              <w:jc w:val="center"/>
              <w:rPr>
                <w:sz w:val="22"/>
                <w:szCs w:val="22"/>
                <w:lang w:val="sr-Latn-CS"/>
              </w:rPr>
            </w:pPr>
            <w:r w:rsidRPr="008D13E1">
              <w:rPr>
                <w:sz w:val="22"/>
                <w:szCs w:val="22"/>
                <w:lang w:val="sr-Latn-CS"/>
              </w:rPr>
              <w:t>м</w:t>
            </w:r>
            <w:r w:rsidR="00C808E8" w:rsidRPr="008D13E1">
              <w:rPr>
                <w:sz w:val="22"/>
                <w:szCs w:val="22"/>
                <w:vertAlign w:val="superscript"/>
                <w:lang w:val="sr-Latn-CS"/>
              </w:rPr>
              <w:t>3</w:t>
            </w:r>
          </w:p>
        </w:tc>
        <w:tc>
          <w:tcPr>
            <w:tcW w:w="852" w:type="dxa"/>
            <w:tcBorders>
              <w:top w:val="nil"/>
              <w:left w:val="nil"/>
              <w:bottom w:val="single" w:sz="8" w:space="0" w:color="auto"/>
              <w:right w:val="single" w:sz="4" w:space="0" w:color="auto"/>
            </w:tcBorders>
            <w:shd w:val="clear" w:color="auto" w:fill="D9D9D9" w:themeFill="background1" w:themeFillShade="D9"/>
            <w:vAlign w:val="center"/>
          </w:tcPr>
          <w:p w:rsidR="00C808E8" w:rsidRPr="008D13E1" w:rsidRDefault="00C808E8" w:rsidP="00B5350C">
            <w:pPr>
              <w:jc w:val="center"/>
              <w:rPr>
                <w:sz w:val="22"/>
                <w:szCs w:val="22"/>
                <w:lang w:val="sr-Latn-CS"/>
              </w:rPr>
            </w:pPr>
            <w:r w:rsidRPr="008D13E1">
              <w:rPr>
                <w:sz w:val="22"/>
                <w:szCs w:val="22"/>
                <w:lang w:val="sr-Latn-CS"/>
              </w:rPr>
              <w:t>%</w:t>
            </w:r>
          </w:p>
        </w:tc>
        <w:tc>
          <w:tcPr>
            <w:tcW w:w="968" w:type="dxa"/>
            <w:tcBorders>
              <w:top w:val="nil"/>
              <w:left w:val="nil"/>
              <w:bottom w:val="single" w:sz="8" w:space="0" w:color="auto"/>
              <w:right w:val="single" w:sz="4" w:space="0" w:color="auto"/>
            </w:tcBorders>
            <w:shd w:val="clear" w:color="auto" w:fill="D9D9D9" w:themeFill="background1" w:themeFillShade="D9"/>
            <w:vAlign w:val="center"/>
          </w:tcPr>
          <w:p w:rsidR="00C808E8" w:rsidRPr="008D13E1" w:rsidRDefault="00B61EF7" w:rsidP="00B5350C">
            <w:pPr>
              <w:jc w:val="center"/>
              <w:rPr>
                <w:sz w:val="22"/>
                <w:szCs w:val="22"/>
                <w:lang w:val="sr-Latn-CS"/>
              </w:rPr>
            </w:pPr>
            <w:r w:rsidRPr="008D13E1">
              <w:rPr>
                <w:sz w:val="22"/>
                <w:szCs w:val="22"/>
                <w:lang w:val="sr-Latn-CS"/>
              </w:rPr>
              <w:t>м</w:t>
            </w:r>
            <w:r w:rsidR="00C808E8" w:rsidRPr="008D13E1">
              <w:rPr>
                <w:sz w:val="22"/>
                <w:szCs w:val="22"/>
                <w:vertAlign w:val="superscript"/>
                <w:lang w:val="sr-Latn-CS"/>
              </w:rPr>
              <w:t>3</w:t>
            </w:r>
            <w:r w:rsidR="00C808E8" w:rsidRPr="008D13E1">
              <w:rPr>
                <w:sz w:val="22"/>
                <w:szCs w:val="22"/>
                <w:lang w:val="sr-Latn-CS"/>
              </w:rPr>
              <w:t>/</w:t>
            </w:r>
            <w:r w:rsidRPr="008D13E1">
              <w:rPr>
                <w:sz w:val="22"/>
                <w:szCs w:val="22"/>
                <w:lang w:val="sr-Latn-CS"/>
              </w:rPr>
              <w:t>х</w:t>
            </w:r>
            <w:r w:rsidR="00AB5EAB" w:rsidRPr="008D13E1">
              <w:rPr>
                <w:sz w:val="22"/>
                <w:szCs w:val="22"/>
                <w:lang w:val="sr-Latn-CS"/>
              </w:rPr>
              <w:t>а</w:t>
            </w:r>
          </w:p>
        </w:tc>
        <w:tc>
          <w:tcPr>
            <w:tcW w:w="1263" w:type="dxa"/>
            <w:tcBorders>
              <w:top w:val="nil"/>
              <w:left w:val="nil"/>
              <w:bottom w:val="single" w:sz="8" w:space="0" w:color="auto"/>
              <w:right w:val="single" w:sz="8" w:space="0" w:color="auto"/>
            </w:tcBorders>
            <w:shd w:val="clear" w:color="auto" w:fill="D9D9D9" w:themeFill="background1" w:themeFillShade="D9"/>
            <w:vAlign w:val="center"/>
          </w:tcPr>
          <w:p w:rsidR="00C808E8" w:rsidRPr="008D13E1" w:rsidRDefault="00467E44" w:rsidP="00B5350C">
            <w:pPr>
              <w:jc w:val="center"/>
              <w:rPr>
                <w:sz w:val="22"/>
                <w:szCs w:val="22"/>
                <w:lang w:val="sr-Latn-CS"/>
              </w:rPr>
            </w:pPr>
            <w:r w:rsidRPr="008D13E1">
              <w:rPr>
                <w:sz w:val="22"/>
                <w:szCs w:val="22"/>
                <w:lang w:val="sr-Latn-CS"/>
              </w:rPr>
              <w:t>Iv / V *100</w:t>
            </w:r>
          </w:p>
        </w:tc>
      </w:tr>
      <w:tr w:rsidR="0072606A" w:rsidRPr="008D13E1" w:rsidTr="00EE572D">
        <w:trPr>
          <w:trHeight w:val="255"/>
        </w:trPr>
        <w:tc>
          <w:tcPr>
            <w:tcW w:w="7253" w:type="dxa"/>
            <w:tcBorders>
              <w:top w:val="nil"/>
              <w:left w:val="single" w:sz="8" w:space="0" w:color="auto"/>
              <w:bottom w:val="single" w:sz="4" w:space="0" w:color="auto"/>
              <w:right w:val="single" w:sz="8" w:space="0" w:color="auto"/>
            </w:tcBorders>
            <w:shd w:val="clear" w:color="auto" w:fill="auto"/>
            <w:noWrap/>
          </w:tcPr>
          <w:p w:rsidR="0072606A" w:rsidRPr="00F56FE3" w:rsidRDefault="0072606A" w:rsidP="0072606A">
            <w:pPr>
              <w:rPr>
                <w:sz w:val="22"/>
                <w:szCs w:val="22"/>
                <w:lang w:val="sr-Cyrl-RS"/>
              </w:rPr>
            </w:pPr>
            <w:r w:rsidRPr="00F56FE3">
              <w:rPr>
                <w:sz w:val="22"/>
                <w:szCs w:val="22"/>
                <w:lang w:val="sr-Latn-CS"/>
              </w:rPr>
              <w:t>Наменска целина 12</w:t>
            </w:r>
            <w:r>
              <w:rPr>
                <w:sz w:val="22"/>
                <w:szCs w:val="22"/>
                <w:lang w:val="sr-Latn-CS"/>
              </w:rPr>
              <w:t xml:space="preserve"> – </w:t>
            </w:r>
            <w:r>
              <w:rPr>
                <w:sz w:val="22"/>
                <w:szCs w:val="22"/>
                <w:lang w:val="sr-Cyrl-RS"/>
              </w:rPr>
              <w:t>Производно заштитна шума</w:t>
            </w:r>
          </w:p>
        </w:tc>
        <w:tc>
          <w:tcPr>
            <w:tcW w:w="1134"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256,31</w:t>
            </w:r>
          </w:p>
        </w:tc>
        <w:tc>
          <w:tcPr>
            <w:tcW w:w="850"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14,7</w:t>
            </w:r>
          </w:p>
        </w:tc>
        <w:tc>
          <w:tcPr>
            <w:tcW w:w="127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25.796,9</w:t>
            </w:r>
          </w:p>
        </w:tc>
        <w:tc>
          <w:tcPr>
            <w:tcW w:w="851"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9,4</w:t>
            </w:r>
          </w:p>
        </w:tc>
        <w:tc>
          <w:tcPr>
            <w:tcW w:w="878"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100,7</w:t>
            </w:r>
          </w:p>
        </w:tc>
        <w:tc>
          <w:tcPr>
            <w:tcW w:w="1106"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632,9</w:t>
            </w:r>
          </w:p>
        </w:tc>
        <w:tc>
          <w:tcPr>
            <w:tcW w:w="852"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6,8</w:t>
            </w:r>
          </w:p>
        </w:tc>
        <w:tc>
          <w:tcPr>
            <w:tcW w:w="968"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2,5</w:t>
            </w:r>
          </w:p>
        </w:tc>
        <w:tc>
          <w:tcPr>
            <w:tcW w:w="1263"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2,5</w:t>
            </w:r>
          </w:p>
        </w:tc>
      </w:tr>
      <w:tr w:rsidR="0072606A" w:rsidRPr="008D13E1" w:rsidTr="00EE572D">
        <w:trPr>
          <w:trHeight w:val="255"/>
        </w:trPr>
        <w:tc>
          <w:tcPr>
            <w:tcW w:w="7253" w:type="dxa"/>
            <w:tcBorders>
              <w:top w:val="nil"/>
              <w:left w:val="single" w:sz="8" w:space="0" w:color="auto"/>
              <w:bottom w:val="single" w:sz="4" w:space="0" w:color="auto"/>
              <w:right w:val="single" w:sz="8" w:space="0" w:color="auto"/>
            </w:tcBorders>
            <w:shd w:val="clear" w:color="auto" w:fill="auto"/>
            <w:noWrap/>
          </w:tcPr>
          <w:p w:rsidR="0072606A" w:rsidRPr="00F56FE3" w:rsidRDefault="0072606A" w:rsidP="0072606A">
            <w:pPr>
              <w:rPr>
                <w:sz w:val="22"/>
                <w:szCs w:val="22"/>
                <w:lang w:val="sr-Cyrl-RS"/>
              </w:rPr>
            </w:pPr>
            <w:r w:rsidRPr="00F56FE3">
              <w:rPr>
                <w:sz w:val="22"/>
                <w:szCs w:val="22"/>
                <w:lang w:val="sr-Latn-CS"/>
              </w:rPr>
              <w:t xml:space="preserve">Наменска целина </w:t>
            </w:r>
            <w:r w:rsidRPr="00F56FE3">
              <w:rPr>
                <w:sz w:val="22"/>
                <w:szCs w:val="22"/>
                <w:lang w:val="sr-Cyrl-RS"/>
              </w:rPr>
              <w:t>17</w:t>
            </w:r>
            <w:r>
              <w:rPr>
                <w:sz w:val="22"/>
                <w:szCs w:val="22"/>
                <w:lang w:val="sr-Latn-RS"/>
              </w:rPr>
              <w:t xml:space="preserve"> – </w:t>
            </w:r>
            <w:r>
              <w:rPr>
                <w:sz w:val="22"/>
                <w:szCs w:val="22"/>
                <w:lang w:val="sr-Cyrl-RS"/>
              </w:rPr>
              <w:t>Семенска састојина</w:t>
            </w:r>
          </w:p>
        </w:tc>
        <w:tc>
          <w:tcPr>
            <w:tcW w:w="1134"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14,21</w:t>
            </w:r>
          </w:p>
        </w:tc>
        <w:tc>
          <w:tcPr>
            <w:tcW w:w="850"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127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6.411,9</w:t>
            </w:r>
          </w:p>
        </w:tc>
        <w:tc>
          <w:tcPr>
            <w:tcW w:w="851"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2,3</w:t>
            </w:r>
          </w:p>
        </w:tc>
        <w:tc>
          <w:tcPr>
            <w:tcW w:w="878"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451,5</w:t>
            </w:r>
          </w:p>
        </w:tc>
        <w:tc>
          <w:tcPr>
            <w:tcW w:w="1106"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77,2</w:t>
            </w:r>
          </w:p>
        </w:tc>
        <w:tc>
          <w:tcPr>
            <w:tcW w:w="852"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968"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5,4</w:t>
            </w:r>
          </w:p>
        </w:tc>
        <w:tc>
          <w:tcPr>
            <w:tcW w:w="1263"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w:t>
            </w:r>
          </w:p>
        </w:tc>
      </w:tr>
      <w:tr w:rsidR="0072606A" w:rsidRPr="008D13E1" w:rsidTr="00EE572D">
        <w:trPr>
          <w:trHeight w:val="255"/>
        </w:trPr>
        <w:tc>
          <w:tcPr>
            <w:tcW w:w="7253" w:type="dxa"/>
            <w:tcBorders>
              <w:top w:val="nil"/>
              <w:left w:val="single" w:sz="8" w:space="0" w:color="auto"/>
              <w:bottom w:val="single" w:sz="4" w:space="0" w:color="auto"/>
              <w:right w:val="single" w:sz="8" w:space="0" w:color="auto"/>
            </w:tcBorders>
            <w:shd w:val="clear" w:color="auto" w:fill="auto"/>
            <w:noWrap/>
          </w:tcPr>
          <w:p w:rsidR="0072606A" w:rsidRPr="00F56FE3" w:rsidRDefault="0072606A" w:rsidP="0072606A">
            <w:pPr>
              <w:rPr>
                <w:sz w:val="22"/>
                <w:szCs w:val="22"/>
                <w:lang w:val="sr-Cyrl-RS"/>
              </w:rPr>
            </w:pPr>
            <w:r w:rsidRPr="00F56FE3">
              <w:rPr>
                <w:sz w:val="22"/>
                <w:szCs w:val="22"/>
                <w:lang w:val="sr-Latn-CS"/>
              </w:rPr>
              <w:t xml:space="preserve">Наменска целина </w:t>
            </w:r>
            <w:r w:rsidRPr="00F56FE3">
              <w:rPr>
                <w:sz w:val="22"/>
                <w:szCs w:val="22"/>
                <w:lang w:val="sr-Cyrl-RS"/>
              </w:rPr>
              <w:t>56</w:t>
            </w:r>
            <w:r>
              <w:rPr>
                <w:sz w:val="22"/>
                <w:szCs w:val="22"/>
                <w:lang w:val="sr-Latn-RS"/>
              </w:rPr>
              <w:t xml:space="preserve"> – </w:t>
            </w:r>
            <w:r>
              <w:rPr>
                <w:sz w:val="22"/>
                <w:szCs w:val="22"/>
                <w:lang w:val="sr-Cyrl-RS"/>
              </w:rPr>
              <w:t xml:space="preserve">Специјални резерват природе </w:t>
            </w:r>
            <w:r>
              <w:rPr>
                <w:sz w:val="22"/>
                <w:szCs w:val="22"/>
                <w:lang w:val="sr-Latn-RS"/>
              </w:rPr>
              <w:t xml:space="preserve">II </w:t>
            </w:r>
            <w:r>
              <w:rPr>
                <w:sz w:val="22"/>
                <w:szCs w:val="22"/>
                <w:lang w:val="sr-Cyrl-RS"/>
              </w:rPr>
              <w:t>степена заштите</w:t>
            </w:r>
          </w:p>
        </w:tc>
        <w:tc>
          <w:tcPr>
            <w:tcW w:w="1134"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41,93</w:t>
            </w:r>
          </w:p>
        </w:tc>
        <w:tc>
          <w:tcPr>
            <w:tcW w:w="850"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2,4</w:t>
            </w:r>
          </w:p>
        </w:tc>
        <w:tc>
          <w:tcPr>
            <w:tcW w:w="127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10.711,5</w:t>
            </w:r>
          </w:p>
        </w:tc>
        <w:tc>
          <w:tcPr>
            <w:tcW w:w="851"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3,9</w:t>
            </w:r>
          </w:p>
        </w:tc>
        <w:tc>
          <w:tcPr>
            <w:tcW w:w="878"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255,6</w:t>
            </w:r>
          </w:p>
        </w:tc>
        <w:tc>
          <w:tcPr>
            <w:tcW w:w="1106"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46,3</w:t>
            </w:r>
          </w:p>
        </w:tc>
        <w:tc>
          <w:tcPr>
            <w:tcW w:w="852"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0,5</w:t>
            </w:r>
          </w:p>
        </w:tc>
        <w:tc>
          <w:tcPr>
            <w:tcW w:w="968"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w:t>
            </w:r>
          </w:p>
        </w:tc>
        <w:tc>
          <w:tcPr>
            <w:tcW w:w="1263"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r>
      <w:tr w:rsidR="0072606A" w:rsidRPr="008D13E1" w:rsidTr="00EE572D">
        <w:trPr>
          <w:trHeight w:val="255"/>
        </w:trPr>
        <w:tc>
          <w:tcPr>
            <w:tcW w:w="7253" w:type="dxa"/>
            <w:tcBorders>
              <w:top w:val="nil"/>
              <w:left w:val="single" w:sz="8" w:space="0" w:color="auto"/>
              <w:bottom w:val="single" w:sz="4" w:space="0" w:color="auto"/>
              <w:right w:val="single" w:sz="8" w:space="0" w:color="auto"/>
            </w:tcBorders>
            <w:shd w:val="clear" w:color="auto" w:fill="auto"/>
            <w:noWrap/>
          </w:tcPr>
          <w:p w:rsidR="0072606A" w:rsidRPr="00F56FE3" w:rsidRDefault="0072606A" w:rsidP="0072606A">
            <w:pPr>
              <w:rPr>
                <w:sz w:val="22"/>
                <w:szCs w:val="22"/>
                <w:lang w:val="sr-Latn-RS"/>
              </w:rPr>
            </w:pPr>
            <w:r w:rsidRPr="00F56FE3">
              <w:rPr>
                <w:sz w:val="22"/>
                <w:szCs w:val="22"/>
                <w:lang w:val="sr-Latn-CS"/>
              </w:rPr>
              <w:t xml:space="preserve">Наменска целина </w:t>
            </w:r>
            <w:r w:rsidRPr="00F56FE3">
              <w:rPr>
                <w:sz w:val="22"/>
                <w:szCs w:val="22"/>
                <w:lang w:val="sr-Cyrl-RS"/>
              </w:rPr>
              <w:t>57</w:t>
            </w:r>
            <w:r>
              <w:rPr>
                <w:sz w:val="22"/>
                <w:szCs w:val="22"/>
                <w:lang w:val="sr-Latn-RS"/>
              </w:rPr>
              <w:t xml:space="preserve"> – </w:t>
            </w:r>
            <w:r>
              <w:rPr>
                <w:sz w:val="22"/>
                <w:szCs w:val="22"/>
                <w:lang w:val="sr-Cyrl-RS"/>
              </w:rPr>
              <w:t xml:space="preserve">Специјални резерват природе </w:t>
            </w:r>
            <w:r>
              <w:rPr>
                <w:sz w:val="22"/>
                <w:szCs w:val="22"/>
                <w:lang w:val="sr-Latn-RS"/>
              </w:rPr>
              <w:t xml:space="preserve">III </w:t>
            </w:r>
            <w:r>
              <w:rPr>
                <w:sz w:val="22"/>
                <w:szCs w:val="22"/>
                <w:lang w:val="sr-Cyrl-RS"/>
              </w:rPr>
              <w:t>степена заштите</w:t>
            </w:r>
          </w:p>
        </w:tc>
        <w:tc>
          <w:tcPr>
            <w:tcW w:w="1134"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1.256,41</w:t>
            </w:r>
          </w:p>
        </w:tc>
        <w:tc>
          <w:tcPr>
            <w:tcW w:w="850"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72,2</w:t>
            </w:r>
          </w:p>
        </w:tc>
        <w:tc>
          <w:tcPr>
            <w:tcW w:w="127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195.726,6</w:t>
            </w:r>
          </w:p>
        </w:tc>
        <w:tc>
          <w:tcPr>
            <w:tcW w:w="851"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71,5</w:t>
            </w:r>
          </w:p>
        </w:tc>
        <w:tc>
          <w:tcPr>
            <w:tcW w:w="878"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155,8</w:t>
            </w:r>
          </w:p>
        </w:tc>
        <w:tc>
          <w:tcPr>
            <w:tcW w:w="1106"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8.231,0</w:t>
            </w:r>
          </w:p>
        </w:tc>
        <w:tc>
          <w:tcPr>
            <w:tcW w:w="852"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88,2</w:t>
            </w:r>
          </w:p>
        </w:tc>
        <w:tc>
          <w:tcPr>
            <w:tcW w:w="968"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6,6</w:t>
            </w:r>
          </w:p>
        </w:tc>
        <w:tc>
          <w:tcPr>
            <w:tcW w:w="1263"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4,2</w:t>
            </w:r>
          </w:p>
        </w:tc>
      </w:tr>
      <w:tr w:rsidR="0072606A" w:rsidRPr="008D13E1" w:rsidTr="00EE572D">
        <w:trPr>
          <w:trHeight w:val="255"/>
        </w:trPr>
        <w:tc>
          <w:tcPr>
            <w:tcW w:w="7253" w:type="dxa"/>
            <w:tcBorders>
              <w:top w:val="nil"/>
              <w:left w:val="single" w:sz="8" w:space="0" w:color="auto"/>
              <w:bottom w:val="single" w:sz="4" w:space="0" w:color="auto"/>
              <w:right w:val="single" w:sz="8" w:space="0" w:color="auto"/>
            </w:tcBorders>
            <w:shd w:val="clear" w:color="auto" w:fill="auto"/>
            <w:noWrap/>
          </w:tcPr>
          <w:p w:rsidR="0072606A" w:rsidRPr="00F56FE3" w:rsidRDefault="0072606A" w:rsidP="0072606A">
            <w:pPr>
              <w:rPr>
                <w:sz w:val="22"/>
                <w:szCs w:val="22"/>
                <w:lang w:val="sr-Cyrl-RS"/>
              </w:rPr>
            </w:pPr>
            <w:r w:rsidRPr="00F56FE3">
              <w:rPr>
                <w:sz w:val="22"/>
                <w:szCs w:val="22"/>
                <w:lang w:val="sr-Latn-CS"/>
              </w:rPr>
              <w:t xml:space="preserve">Наменска целина </w:t>
            </w:r>
            <w:r w:rsidRPr="00F56FE3">
              <w:rPr>
                <w:sz w:val="22"/>
                <w:szCs w:val="22"/>
                <w:lang w:val="sr-Cyrl-RS"/>
              </w:rPr>
              <w:t>68</w:t>
            </w:r>
            <w:r>
              <w:rPr>
                <w:sz w:val="22"/>
                <w:szCs w:val="22"/>
                <w:lang w:val="sr-Latn-RS"/>
              </w:rPr>
              <w:t xml:space="preserve"> – </w:t>
            </w:r>
            <w:r>
              <w:rPr>
                <w:sz w:val="22"/>
                <w:szCs w:val="22"/>
                <w:lang w:val="sr-Cyrl-RS"/>
              </w:rPr>
              <w:t>Споменик природе</w:t>
            </w:r>
          </w:p>
        </w:tc>
        <w:tc>
          <w:tcPr>
            <w:tcW w:w="1134"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171,36</w:t>
            </w:r>
          </w:p>
        </w:tc>
        <w:tc>
          <w:tcPr>
            <w:tcW w:w="850"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9,8</w:t>
            </w:r>
          </w:p>
        </w:tc>
        <w:tc>
          <w:tcPr>
            <w:tcW w:w="127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35.023,2</w:t>
            </w:r>
          </w:p>
        </w:tc>
        <w:tc>
          <w:tcPr>
            <w:tcW w:w="851"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12,8</w:t>
            </w:r>
          </w:p>
        </w:tc>
        <w:tc>
          <w:tcPr>
            <w:tcW w:w="878"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204,4</w:t>
            </w:r>
          </w:p>
        </w:tc>
        <w:tc>
          <w:tcPr>
            <w:tcW w:w="1106"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346,1</w:t>
            </w:r>
          </w:p>
        </w:tc>
        <w:tc>
          <w:tcPr>
            <w:tcW w:w="852"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3,7</w:t>
            </w:r>
          </w:p>
        </w:tc>
        <w:tc>
          <w:tcPr>
            <w:tcW w:w="968"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w:t>
            </w:r>
          </w:p>
        </w:tc>
        <w:tc>
          <w:tcPr>
            <w:tcW w:w="1263" w:type="dxa"/>
            <w:tcBorders>
              <w:top w:val="nil"/>
              <w:left w:val="nil"/>
              <w:bottom w:val="single" w:sz="4"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w:t>
            </w:r>
          </w:p>
        </w:tc>
      </w:tr>
      <w:tr w:rsidR="0072606A" w:rsidRPr="008D13E1" w:rsidTr="00EE572D">
        <w:trPr>
          <w:trHeight w:val="270"/>
        </w:trPr>
        <w:tc>
          <w:tcPr>
            <w:tcW w:w="7253" w:type="dxa"/>
            <w:tcBorders>
              <w:top w:val="nil"/>
              <w:left w:val="single" w:sz="8" w:space="0" w:color="auto"/>
              <w:bottom w:val="single" w:sz="8" w:space="0" w:color="auto"/>
              <w:right w:val="nil"/>
            </w:tcBorders>
            <w:shd w:val="clear" w:color="auto" w:fill="D9D9D9" w:themeFill="background1" w:themeFillShade="D9"/>
            <w:noWrap/>
            <w:vAlign w:val="center"/>
          </w:tcPr>
          <w:p w:rsidR="0072606A" w:rsidRPr="004F27B5" w:rsidRDefault="0072606A" w:rsidP="0072606A">
            <w:pPr>
              <w:jc w:val="center"/>
              <w:rPr>
                <w:bCs/>
                <w:szCs w:val="22"/>
                <w:lang w:val="sr-Latn-CS"/>
              </w:rPr>
            </w:pPr>
            <w:r>
              <w:rPr>
                <w:bCs/>
                <w:sz w:val="22"/>
                <w:szCs w:val="22"/>
                <w:lang w:val="sr-Latn-CS"/>
              </w:rPr>
              <w:t>Свега</w:t>
            </w:r>
            <w:r w:rsidRPr="004F27B5">
              <w:rPr>
                <w:bCs/>
                <w:sz w:val="22"/>
                <w:szCs w:val="22"/>
                <w:lang w:val="sr-Latn-CS"/>
              </w:rPr>
              <w:t xml:space="preserve"> </w:t>
            </w:r>
            <w:r>
              <w:rPr>
                <w:bCs/>
                <w:sz w:val="22"/>
                <w:szCs w:val="22"/>
                <w:lang w:val="sr-Latn-CS"/>
              </w:rPr>
              <w:t>ГЈ</w:t>
            </w:r>
          </w:p>
        </w:tc>
        <w:tc>
          <w:tcPr>
            <w:tcW w:w="1134"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1.740,22</w:t>
            </w:r>
          </w:p>
        </w:tc>
        <w:tc>
          <w:tcPr>
            <w:tcW w:w="850" w:type="dxa"/>
            <w:tcBorders>
              <w:top w:val="nil"/>
              <w:left w:val="nil"/>
              <w:bottom w:val="single" w:sz="8" w:space="0" w:color="auto"/>
              <w:right w:val="single" w:sz="8"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277" w:type="dxa"/>
            <w:tcBorders>
              <w:top w:val="nil"/>
              <w:left w:val="nil"/>
              <w:bottom w:val="single" w:sz="8" w:space="0" w:color="auto"/>
              <w:right w:val="single" w:sz="4" w:space="0" w:color="auto"/>
            </w:tcBorders>
            <w:shd w:val="clear" w:color="auto" w:fill="D9D9D9" w:themeFill="background1" w:themeFillShade="D9"/>
            <w:noWrap/>
            <w:vAlign w:val="center"/>
          </w:tcPr>
          <w:p w:rsidR="0072606A" w:rsidRDefault="0072606A" w:rsidP="00461DCC">
            <w:pPr>
              <w:jc w:val="right"/>
              <w:rPr>
                <w:color w:val="000000"/>
                <w:sz w:val="22"/>
                <w:szCs w:val="22"/>
              </w:rPr>
            </w:pPr>
            <w:r>
              <w:rPr>
                <w:color w:val="000000"/>
                <w:sz w:val="22"/>
                <w:szCs w:val="22"/>
              </w:rPr>
              <w:t>273.670,</w:t>
            </w:r>
            <w:r w:rsidR="00461DCC">
              <w:rPr>
                <w:color w:val="000000"/>
                <w:sz w:val="22"/>
                <w:szCs w:val="22"/>
              </w:rPr>
              <w:t>2</w:t>
            </w:r>
          </w:p>
        </w:tc>
        <w:tc>
          <w:tcPr>
            <w:tcW w:w="851" w:type="dxa"/>
            <w:tcBorders>
              <w:top w:val="nil"/>
              <w:left w:val="nil"/>
              <w:bottom w:val="single" w:sz="8"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878" w:type="dxa"/>
            <w:tcBorders>
              <w:top w:val="nil"/>
              <w:left w:val="nil"/>
              <w:bottom w:val="single" w:sz="8" w:space="0" w:color="auto"/>
              <w:right w:val="single" w:sz="8"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157,3</w:t>
            </w:r>
          </w:p>
        </w:tc>
        <w:tc>
          <w:tcPr>
            <w:tcW w:w="1106" w:type="dxa"/>
            <w:tcBorders>
              <w:top w:val="nil"/>
              <w:left w:val="nil"/>
              <w:bottom w:val="single" w:sz="8"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9.333,6</w:t>
            </w:r>
          </w:p>
        </w:tc>
        <w:tc>
          <w:tcPr>
            <w:tcW w:w="852" w:type="dxa"/>
            <w:tcBorders>
              <w:top w:val="nil"/>
              <w:left w:val="nil"/>
              <w:bottom w:val="single" w:sz="8"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968" w:type="dxa"/>
            <w:tcBorders>
              <w:top w:val="nil"/>
              <w:left w:val="nil"/>
              <w:bottom w:val="single" w:sz="8"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5,4</w:t>
            </w:r>
          </w:p>
        </w:tc>
        <w:tc>
          <w:tcPr>
            <w:tcW w:w="1263" w:type="dxa"/>
            <w:tcBorders>
              <w:top w:val="nil"/>
              <w:left w:val="nil"/>
              <w:bottom w:val="single" w:sz="8" w:space="0" w:color="auto"/>
              <w:right w:val="single" w:sz="8"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3,4</w:t>
            </w:r>
          </w:p>
        </w:tc>
      </w:tr>
    </w:tbl>
    <w:bookmarkEnd w:id="357"/>
    <w:p w:rsidR="00252B65" w:rsidRPr="00252B65" w:rsidRDefault="00AB5EAB" w:rsidP="00B1223C">
      <w:pPr>
        <w:ind w:firstLine="567"/>
        <w:jc w:val="left"/>
        <w:rPr>
          <w:sz w:val="22"/>
          <w:szCs w:val="22"/>
          <w:lang w:val="sr-Latn-RS"/>
        </w:rPr>
      </w:pPr>
      <w:r w:rsidRPr="00252B65">
        <w:rPr>
          <w:szCs w:val="24"/>
        </w:rPr>
        <w:t>И</w:t>
      </w:r>
      <w:r w:rsidR="00B61EF7" w:rsidRPr="00252B65">
        <w:rPr>
          <w:szCs w:val="24"/>
        </w:rPr>
        <w:t>з</w:t>
      </w:r>
      <w:r w:rsidR="00C808E8" w:rsidRPr="00252B65">
        <w:rPr>
          <w:szCs w:val="24"/>
          <w:lang w:val="sr-Latn-CS"/>
        </w:rPr>
        <w:t xml:space="preserve"> </w:t>
      </w:r>
      <w:r w:rsidR="00B61EF7" w:rsidRPr="00252B65">
        <w:rPr>
          <w:szCs w:val="24"/>
        </w:rPr>
        <w:t>н</w:t>
      </w:r>
      <w:r w:rsidRPr="00252B65">
        <w:rPr>
          <w:szCs w:val="24"/>
        </w:rPr>
        <w:t>аведе</w:t>
      </w:r>
      <w:r w:rsidR="00B61EF7" w:rsidRPr="00252B65">
        <w:rPr>
          <w:szCs w:val="24"/>
        </w:rPr>
        <w:t>н</w:t>
      </w:r>
      <w:r w:rsidRPr="00252B65">
        <w:rPr>
          <w:szCs w:val="24"/>
        </w:rPr>
        <w:t>е</w:t>
      </w:r>
      <w:r w:rsidR="00C808E8" w:rsidRPr="00252B65">
        <w:rPr>
          <w:szCs w:val="24"/>
          <w:lang w:val="sr-Latn-CS"/>
        </w:rPr>
        <w:t xml:space="preserve"> </w:t>
      </w:r>
      <w:r w:rsidR="00B61EF7" w:rsidRPr="00252B65">
        <w:rPr>
          <w:szCs w:val="24"/>
        </w:rPr>
        <w:t>т</w:t>
      </w:r>
      <w:r w:rsidRPr="00252B65">
        <w:rPr>
          <w:szCs w:val="24"/>
        </w:rPr>
        <w:t>абе</w:t>
      </w:r>
      <w:r w:rsidR="00B61EF7" w:rsidRPr="00252B65">
        <w:rPr>
          <w:szCs w:val="24"/>
        </w:rPr>
        <w:t>л</w:t>
      </w:r>
      <w:r w:rsidRPr="00252B65">
        <w:rPr>
          <w:szCs w:val="24"/>
        </w:rPr>
        <w:t>е</w:t>
      </w:r>
      <w:r w:rsidR="00C808E8" w:rsidRPr="00252B65">
        <w:rPr>
          <w:szCs w:val="24"/>
          <w:lang w:val="sr-Latn-CS"/>
        </w:rPr>
        <w:t xml:space="preserve"> </w:t>
      </w:r>
      <w:r w:rsidR="00B61EF7" w:rsidRPr="00252B65">
        <w:rPr>
          <w:szCs w:val="24"/>
        </w:rPr>
        <w:t>с</w:t>
      </w:r>
      <w:r w:rsidRPr="00252B65">
        <w:rPr>
          <w:szCs w:val="24"/>
        </w:rPr>
        <w:t>е</w:t>
      </w:r>
      <w:r w:rsidR="00C808E8" w:rsidRPr="00252B65">
        <w:rPr>
          <w:szCs w:val="24"/>
          <w:lang w:val="sr-Latn-CS"/>
        </w:rPr>
        <w:t xml:space="preserve"> </w:t>
      </w:r>
      <w:r w:rsidRPr="00252B65">
        <w:rPr>
          <w:szCs w:val="24"/>
        </w:rPr>
        <w:t>в</w:t>
      </w:r>
      <w:r w:rsidR="00B61EF7" w:rsidRPr="00252B65">
        <w:rPr>
          <w:szCs w:val="24"/>
        </w:rPr>
        <w:t>и</w:t>
      </w:r>
      <w:r w:rsidRPr="00252B65">
        <w:rPr>
          <w:szCs w:val="24"/>
        </w:rPr>
        <w:t>д</w:t>
      </w:r>
      <w:r w:rsidR="00B61EF7" w:rsidRPr="00252B65">
        <w:rPr>
          <w:szCs w:val="24"/>
        </w:rPr>
        <w:t>и</w:t>
      </w:r>
      <w:r w:rsidR="00C808E8" w:rsidRPr="00252B65">
        <w:rPr>
          <w:szCs w:val="24"/>
          <w:lang w:val="sr-Latn-CS"/>
        </w:rPr>
        <w:t xml:space="preserve"> </w:t>
      </w:r>
      <w:r w:rsidRPr="00252B65">
        <w:rPr>
          <w:szCs w:val="24"/>
        </w:rPr>
        <w:t>да</w:t>
      </w:r>
      <w:r w:rsidR="00C808E8" w:rsidRPr="00252B65">
        <w:rPr>
          <w:szCs w:val="24"/>
          <w:lang w:val="sr-Latn-CS"/>
        </w:rPr>
        <w:t xml:space="preserve"> </w:t>
      </w:r>
      <w:r w:rsidR="00F56FE3">
        <w:rPr>
          <w:szCs w:val="24"/>
          <w:lang w:val="sr-Cyrl-RS"/>
        </w:rPr>
        <w:t xml:space="preserve">у оквиру газдинске јединице </w:t>
      </w:r>
      <w:r w:rsidR="00B61EF7" w:rsidRPr="00252B65">
        <w:rPr>
          <w:szCs w:val="24"/>
        </w:rPr>
        <w:t>им</w:t>
      </w:r>
      <w:r w:rsidRPr="00252B65">
        <w:rPr>
          <w:szCs w:val="24"/>
        </w:rPr>
        <w:t>а</w:t>
      </w:r>
      <w:r w:rsidR="00C808E8" w:rsidRPr="00252B65">
        <w:rPr>
          <w:szCs w:val="24"/>
        </w:rPr>
        <w:t xml:space="preserve"> </w:t>
      </w:r>
      <w:r w:rsidR="00F56FE3">
        <w:rPr>
          <w:szCs w:val="24"/>
          <w:lang w:val="sr-Cyrl-RS"/>
        </w:rPr>
        <w:t>пет</w:t>
      </w:r>
      <w:r w:rsidR="00C808E8" w:rsidRPr="00252B65">
        <w:rPr>
          <w:szCs w:val="24"/>
          <w:lang w:val="sr-Latn-CS"/>
        </w:rPr>
        <w:t xml:space="preserve"> </w:t>
      </w:r>
      <w:r w:rsidR="00B61EF7" w:rsidRPr="00252B65">
        <w:rPr>
          <w:szCs w:val="24"/>
        </w:rPr>
        <w:t>н</w:t>
      </w:r>
      <w:r w:rsidRPr="00252B65">
        <w:rPr>
          <w:szCs w:val="24"/>
        </w:rPr>
        <w:t>а</w:t>
      </w:r>
      <w:r w:rsidR="00B61EF7" w:rsidRPr="00252B65">
        <w:rPr>
          <w:szCs w:val="24"/>
        </w:rPr>
        <w:t>м</w:t>
      </w:r>
      <w:r w:rsidRPr="00252B65">
        <w:rPr>
          <w:szCs w:val="24"/>
        </w:rPr>
        <w:t>е</w:t>
      </w:r>
      <w:r w:rsidR="00B61EF7" w:rsidRPr="00252B65">
        <w:rPr>
          <w:szCs w:val="24"/>
        </w:rPr>
        <w:t>нск</w:t>
      </w:r>
      <w:r w:rsidR="00F56FE3">
        <w:rPr>
          <w:szCs w:val="24"/>
          <w:lang w:val="sr-Cyrl-RS"/>
        </w:rPr>
        <w:t>их</w:t>
      </w:r>
      <w:r w:rsidR="00C808E8" w:rsidRPr="00252B65">
        <w:rPr>
          <w:szCs w:val="24"/>
          <w:lang w:val="sr-Latn-CS"/>
        </w:rPr>
        <w:t xml:space="preserve"> </w:t>
      </w:r>
      <w:r w:rsidR="00B61EF7" w:rsidRPr="00252B65">
        <w:rPr>
          <w:szCs w:val="24"/>
        </w:rPr>
        <w:t>ц</w:t>
      </w:r>
      <w:r w:rsidRPr="00252B65">
        <w:rPr>
          <w:szCs w:val="24"/>
        </w:rPr>
        <w:t>е</w:t>
      </w:r>
      <w:r w:rsidR="00B61EF7" w:rsidRPr="00252B65">
        <w:rPr>
          <w:szCs w:val="24"/>
        </w:rPr>
        <w:t>лин</w:t>
      </w:r>
      <w:r w:rsidR="00F56FE3">
        <w:rPr>
          <w:szCs w:val="24"/>
        </w:rPr>
        <w:t>а</w:t>
      </w:r>
      <w:r w:rsidR="00C808E8" w:rsidRPr="00252B65">
        <w:rPr>
          <w:szCs w:val="24"/>
          <w:lang w:val="sr-Latn-CS"/>
        </w:rPr>
        <w:t xml:space="preserve"> :12 – </w:t>
      </w:r>
      <w:r w:rsidR="00B61EF7" w:rsidRPr="00252B65">
        <w:rPr>
          <w:szCs w:val="24"/>
        </w:rPr>
        <w:t>произ</w:t>
      </w:r>
      <w:r w:rsidRPr="00252B65">
        <w:rPr>
          <w:szCs w:val="24"/>
        </w:rPr>
        <w:t>в</w:t>
      </w:r>
      <w:r w:rsidR="00B61EF7" w:rsidRPr="00252B65">
        <w:rPr>
          <w:szCs w:val="24"/>
        </w:rPr>
        <w:t>о</w:t>
      </w:r>
      <w:r w:rsidRPr="00252B65">
        <w:rPr>
          <w:szCs w:val="24"/>
        </w:rPr>
        <w:t>д</w:t>
      </w:r>
      <w:r w:rsidR="00B61EF7" w:rsidRPr="00252B65">
        <w:rPr>
          <w:szCs w:val="24"/>
        </w:rPr>
        <w:t>но</w:t>
      </w:r>
      <w:r w:rsidR="00C808E8" w:rsidRPr="00252B65">
        <w:rPr>
          <w:szCs w:val="24"/>
        </w:rPr>
        <w:t xml:space="preserve"> </w:t>
      </w:r>
      <w:r w:rsidR="00B61EF7" w:rsidRPr="00252B65">
        <w:rPr>
          <w:szCs w:val="24"/>
        </w:rPr>
        <w:t>з</w:t>
      </w:r>
      <w:r w:rsidRPr="00252B65">
        <w:rPr>
          <w:szCs w:val="24"/>
        </w:rPr>
        <w:t>а</w:t>
      </w:r>
      <w:r w:rsidR="00B61EF7" w:rsidRPr="00252B65">
        <w:rPr>
          <w:szCs w:val="24"/>
        </w:rPr>
        <w:t>штитн</w:t>
      </w:r>
      <w:r w:rsidRPr="00252B65">
        <w:rPr>
          <w:szCs w:val="24"/>
        </w:rPr>
        <w:t>а</w:t>
      </w:r>
      <w:r w:rsidR="00C808E8" w:rsidRPr="00252B65">
        <w:rPr>
          <w:szCs w:val="24"/>
        </w:rPr>
        <w:t xml:space="preserve"> </w:t>
      </w:r>
      <w:r w:rsidR="00B61EF7" w:rsidRPr="00252B65">
        <w:rPr>
          <w:szCs w:val="24"/>
        </w:rPr>
        <w:t>шум</w:t>
      </w:r>
      <w:r w:rsidRPr="00252B65">
        <w:rPr>
          <w:szCs w:val="24"/>
        </w:rPr>
        <w:t>а</w:t>
      </w:r>
      <w:r w:rsidR="00C808E8" w:rsidRPr="00252B65">
        <w:rPr>
          <w:szCs w:val="24"/>
        </w:rPr>
        <w:t xml:space="preserve">, </w:t>
      </w:r>
      <w:r w:rsidR="00F56FE3">
        <w:rPr>
          <w:szCs w:val="24"/>
          <w:lang w:val="sr-Cyrl-RS"/>
        </w:rPr>
        <w:t>17 – семенска састојина, 56</w:t>
      </w:r>
      <w:r w:rsidR="00252B65" w:rsidRPr="008D13E1">
        <w:rPr>
          <w:sz w:val="22"/>
          <w:szCs w:val="22"/>
        </w:rPr>
        <w:t xml:space="preserve"> </w:t>
      </w:r>
      <w:r w:rsidR="00C87046">
        <w:rPr>
          <w:sz w:val="22"/>
          <w:szCs w:val="22"/>
        </w:rPr>
        <w:t>–</w:t>
      </w:r>
      <w:r w:rsidR="00252B65" w:rsidRPr="008D13E1">
        <w:rPr>
          <w:sz w:val="22"/>
          <w:szCs w:val="22"/>
          <w:lang w:val="sr-Cyrl-RS"/>
        </w:rPr>
        <w:t xml:space="preserve"> </w:t>
      </w:r>
      <w:r w:rsidR="00C87046">
        <w:rPr>
          <w:sz w:val="22"/>
          <w:szCs w:val="22"/>
          <w:lang w:val="sr-Cyrl-RS"/>
        </w:rPr>
        <w:t xml:space="preserve">Специјални резерват природе </w:t>
      </w:r>
      <w:r w:rsidR="00C87046">
        <w:rPr>
          <w:sz w:val="22"/>
          <w:szCs w:val="22"/>
          <w:lang w:val="sr-Latn-RS"/>
        </w:rPr>
        <w:t xml:space="preserve">II </w:t>
      </w:r>
      <w:r w:rsidR="00C87046">
        <w:rPr>
          <w:sz w:val="22"/>
          <w:szCs w:val="22"/>
          <w:lang w:val="sr-Cyrl-RS"/>
        </w:rPr>
        <w:t>степена заштите</w:t>
      </w:r>
      <w:r w:rsidR="00C808E8" w:rsidRPr="00252B65">
        <w:rPr>
          <w:szCs w:val="24"/>
          <w:lang w:val="sr-Latn-CS"/>
        </w:rPr>
        <w:t xml:space="preserve">, </w:t>
      </w:r>
      <w:r w:rsidR="00C87046">
        <w:rPr>
          <w:szCs w:val="24"/>
          <w:lang w:val="sr-Latn-CS"/>
        </w:rPr>
        <w:t>57</w:t>
      </w:r>
      <w:r w:rsidR="00252B65" w:rsidRPr="008D13E1">
        <w:rPr>
          <w:sz w:val="22"/>
          <w:szCs w:val="22"/>
        </w:rPr>
        <w:t xml:space="preserve"> -</w:t>
      </w:r>
      <w:r w:rsidR="00252B65" w:rsidRPr="008D13E1">
        <w:rPr>
          <w:sz w:val="22"/>
          <w:szCs w:val="22"/>
          <w:lang w:val="sr-Cyrl-RS"/>
        </w:rPr>
        <w:t xml:space="preserve"> </w:t>
      </w:r>
      <w:r w:rsidR="00C87046">
        <w:rPr>
          <w:sz w:val="22"/>
          <w:szCs w:val="22"/>
          <w:lang w:val="sr-Cyrl-RS"/>
        </w:rPr>
        <w:t xml:space="preserve">Специјални резерват природе </w:t>
      </w:r>
      <w:r w:rsidR="00C87046">
        <w:rPr>
          <w:sz w:val="22"/>
          <w:szCs w:val="22"/>
          <w:lang w:val="sr-Latn-RS"/>
        </w:rPr>
        <w:t xml:space="preserve">III </w:t>
      </w:r>
      <w:r w:rsidR="00C87046">
        <w:rPr>
          <w:sz w:val="22"/>
          <w:szCs w:val="22"/>
          <w:lang w:val="sr-Cyrl-RS"/>
        </w:rPr>
        <w:t>степена заштите</w:t>
      </w:r>
      <w:r w:rsidR="00252B65">
        <w:rPr>
          <w:sz w:val="22"/>
          <w:szCs w:val="22"/>
          <w:lang w:val="sr-Cyrl-RS"/>
        </w:rPr>
        <w:t xml:space="preserve">, </w:t>
      </w:r>
      <w:r w:rsidR="00C87046">
        <w:rPr>
          <w:sz w:val="22"/>
          <w:szCs w:val="22"/>
          <w:lang w:val="sr-Latn-RS"/>
        </w:rPr>
        <w:t>68</w:t>
      </w:r>
      <w:r w:rsidR="00252B65" w:rsidRPr="008D13E1">
        <w:rPr>
          <w:sz w:val="22"/>
          <w:szCs w:val="22"/>
        </w:rPr>
        <w:t xml:space="preserve"> </w:t>
      </w:r>
      <w:r w:rsidR="00C87046">
        <w:rPr>
          <w:sz w:val="22"/>
          <w:szCs w:val="22"/>
        </w:rPr>
        <w:t>–</w:t>
      </w:r>
      <w:r w:rsidR="00252B65" w:rsidRPr="008D13E1">
        <w:rPr>
          <w:sz w:val="22"/>
          <w:szCs w:val="22"/>
          <w:lang w:val="sr-Cyrl-RS"/>
        </w:rPr>
        <w:t xml:space="preserve"> </w:t>
      </w:r>
      <w:r w:rsidR="00C87046">
        <w:rPr>
          <w:sz w:val="22"/>
          <w:szCs w:val="22"/>
          <w:lang w:val="sr-Cyrl-RS"/>
        </w:rPr>
        <w:t>Споменик природе</w:t>
      </w:r>
      <w:r w:rsidR="00252B65">
        <w:rPr>
          <w:sz w:val="22"/>
          <w:szCs w:val="22"/>
          <w:lang w:val="sr-Latn-RS"/>
        </w:rPr>
        <w:t>.</w:t>
      </w:r>
    </w:p>
    <w:p w:rsidR="00C808E8" w:rsidRPr="00ED3512" w:rsidRDefault="00C808E8" w:rsidP="00B5350C">
      <w:pPr>
        <w:pStyle w:val="Heading2"/>
        <w:rPr>
          <w:noProof/>
          <w:szCs w:val="24"/>
          <w:lang w:val="sr-Latn-CS"/>
        </w:rPr>
      </w:pPr>
      <w:bookmarkStart w:id="358" w:name="_Toc329146590"/>
      <w:bookmarkStart w:id="359" w:name="_Toc329328328"/>
      <w:bookmarkStart w:id="360" w:name="_Toc410988320"/>
      <w:bookmarkStart w:id="361" w:name="_Toc478456483"/>
      <w:bookmarkStart w:id="362" w:name="_Toc503785415"/>
      <w:bookmarkStart w:id="363" w:name="_Toc503785991"/>
      <w:bookmarkStart w:id="364" w:name="_Toc503786521"/>
      <w:bookmarkStart w:id="365" w:name="_Toc503787392"/>
      <w:bookmarkStart w:id="366" w:name="_Toc535232839"/>
      <w:bookmarkStart w:id="367" w:name="_Toc71885760"/>
      <w:r w:rsidRPr="00ED3512">
        <w:rPr>
          <w:noProof/>
          <w:szCs w:val="24"/>
          <w:lang w:val="sr-Latn-CS"/>
        </w:rPr>
        <w:t xml:space="preserve">4.3. </w:t>
      </w:r>
      <w:r w:rsidR="00AB5EAB">
        <w:rPr>
          <w:noProof/>
          <w:szCs w:val="24"/>
        </w:rPr>
        <w:t>С</w:t>
      </w:r>
      <w:r w:rsidR="00B61EF7">
        <w:rPr>
          <w:noProof/>
          <w:szCs w:val="24"/>
        </w:rPr>
        <w:t>т</w:t>
      </w:r>
      <w:r w:rsidR="00AB5EAB">
        <w:rPr>
          <w:noProof/>
          <w:szCs w:val="24"/>
        </w:rPr>
        <w:t>а</w:t>
      </w:r>
      <w:r w:rsidR="001019E7">
        <w:rPr>
          <w:noProof/>
          <w:szCs w:val="24"/>
        </w:rPr>
        <w:t>њ</w:t>
      </w:r>
      <w:r w:rsidR="00AB5EAB">
        <w:rPr>
          <w:noProof/>
          <w:szCs w:val="24"/>
        </w:rPr>
        <w:t>е</w:t>
      </w:r>
      <w:r w:rsidRPr="00ED3512">
        <w:rPr>
          <w:noProof/>
          <w:szCs w:val="24"/>
          <w:lang w:val="sr-Latn-CS"/>
        </w:rPr>
        <w:t xml:space="preserve"> </w:t>
      </w:r>
      <w:r w:rsidR="00B61EF7">
        <w:rPr>
          <w:noProof/>
          <w:szCs w:val="24"/>
          <w:lang w:val="sr-Latn-CS"/>
        </w:rPr>
        <w:t>ш</w:t>
      </w:r>
      <w:r w:rsidR="00B61EF7">
        <w:rPr>
          <w:noProof/>
          <w:szCs w:val="24"/>
        </w:rPr>
        <w:t>ум</w:t>
      </w:r>
      <w:r w:rsidR="00AB5EAB">
        <w:rPr>
          <w:noProof/>
          <w:szCs w:val="24"/>
        </w:rPr>
        <w:t>а</w:t>
      </w:r>
      <w:r w:rsidRPr="00ED3512">
        <w:rPr>
          <w:noProof/>
          <w:szCs w:val="24"/>
          <w:lang w:val="sr-Latn-CS"/>
        </w:rPr>
        <w:t xml:space="preserve"> </w:t>
      </w:r>
      <w:r w:rsidR="00B61EF7">
        <w:rPr>
          <w:noProof/>
          <w:szCs w:val="24"/>
        </w:rPr>
        <w:t>по</w:t>
      </w:r>
      <w:r w:rsidRPr="00ED3512">
        <w:rPr>
          <w:noProof/>
          <w:szCs w:val="24"/>
          <w:lang w:val="sr-Latn-CS"/>
        </w:rPr>
        <w:t xml:space="preserve"> </w:t>
      </w:r>
      <w:r w:rsidR="00AB5EAB">
        <w:rPr>
          <w:noProof/>
          <w:szCs w:val="24"/>
        </w:rPr>
        <w:t>га</w:t>
      </w:r>
      <w:r w:rsidR="00B61EF7">
        <w:rPr>
          <w:noProof/>
          <w:szCs w:val="24"/>
        </w:rPr>
        <w:t>з</w:t>
      </w:r>
      <w:r w:rsidR="00AB5EAB">
        <w:rPr>
          <w:noProof/>
          <w:szCs w:val="24"/>
        </w:rPr>
        <w:t>д</w:t>
      </w:r>
      <w:r w:rsidR="00B61EF7">
        <w:rPr>
          <w:noProof/>
          <w:szCs w:val="24"/>
        </w:rPr>
        <w:t>инским</w:t>
      </w:r>
      <w:r w:rsidRPr="00ED3512">
        <w:rPr>
          <w:noProof/>
          <w:szCs w:val="24"/>
          <w:lang w:val="sr-Latn-CS"/>
        </w:rPr>
        <w:t xml:space="preserve"> </w:t>
      </w:r>
      <w:r w:rsidR="00B61EF7">
        <w:rPr>
          <w:noProof/>
          <w:szCs w:val="24"/>
        </w:rPr>
        <w:t>кл</w:t>
      </w:r>
      <w:r w:rsidR="00AB5EAB">
        <w:rPr>
          <w:noProof/>
          <w:szCs w:val="24"/>
        </w:rPr>
        <w:t>а</w:t>
      </w:r>
      <w:r w:rsidR="00B61EF7">
        <w:rPr>
          <w:noProof/>
          <w:szCs w:val="24"/>
        </w:rPr>
        <w:t>с</w:t>
      </w:r>
      <w:r w:rsidR="00AB5EAB">
        <w:rPr>
          <w:noProof/>
          <w:szCs w:val="24"/>
        </w:rPr>
        <w:t>а</w:t>
      </w:r>
      <w:r w:rsidR="00B61EF7">
        <w:rPr>
          <w:noProof/>
          <w:szCs w:val="24"/>
        </w:rPr>
        <w:t>м</w:t>
      </w:r>
      <w:r w:rsidR="00AB5EAB">
        <w:rPr>
          <w:noProof/>
          <w:szCs w:val="24"/>
        </w:rPr>
        <w:t>а</w:t>
      </w:r>
      <w:bookmarkEnd w:id="358"/>
      <w:bookmarkEnd w:id="359"/>
      <w:bookmarkEnd w:id="360"/>
      <w:bookmarkEnd w:id="361"/>
      <w:bookmarkEnd w:id="362"/>
      <w:bookmarkEnd w:id="363"/>
      <w:bookmarkEnd w:id="364"/>
      <w:bookmarkEnd w:id="365"/>
      <w:bookmarkEnd w:id="366"/>
      <w:bookmarkEnd w:id="367"/>
    </w:p>
    <w:p w:rsidR="001E71BC" w:rsidRDefault="001E71BC" w:rsidP="00B5350C">
      <w:pPr>
        <w:ind w:firstLine="567"/>
        <w:rPr>
          <w:szCs w:val="24"/>
          <w:lang w:val="sr-Latn-CS"/>
        </w:rPr>
      </w:pPr>
    </w:p>
    <w:p w:rsidR="00C808E8" w:rsidRPr="00ED3512" w:rsidRDefault="00AB5EAB" w:rsidP="00B5350C">
      <w:pPr>
        <w:ind w:firstLine="567"/>
        <w:rPr>
          <w:szCs w:val="24"/>
          <w:lang w:val="sr-Latn-CS"/>
        </w:rPr>
      </w:pP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ED3512">
        <w:rPr>
          <w:szCs w:val="24"/>
          <w:lang w:val="sr-Latn-CS"/>
        </w:rPr>
        <w:t xml:space="preserve"> </w:t>
      </w:r>
      <w:r w:rsidR="00B61EF7">
        <w:rPr>
          <w:szCs w:val="24"/>
          <w:lang w:val="sr-Latn-CS"/>
        </w:rPr>
        <w:t>су</w:t>
      </w:r>
      <w:r w:rsidR="00C808E8" w:rsidRPr="00ED3512">
        <w:rPr>
          <w:szCs w:val="24"/>
          <w:lang w:val="sr-Latn-CS"/>
        </w:rPr>
        <w:t xml:space="preserve"> </w:t>
      </w:r>
      <w:r w:rsidR="00B61EF7">
        <w:rPr>
          <w:szCs w:val="24"/>
          <w:lang w:val="sr-Latn-CS"/>
        </w:rPr>
        <w:t>формир</w:t>
      </w:r>
      <w:r>
        <w:rPr>
          <w:szCs w:val="24"/>
          <w:lang w:val="sr-Latn-CS"/>
        </w:rPr>
        <w:t>а</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н</w:t>
      </w:r>
      <w:r>
        <w:rPr>
          <w:szCs w:val="24"/>
          <w:lang w:val="sr-Latn-CS"/>
        </w:rPr>
        <w:t>а</w:t>
      </w:r>
      <w:r w:rsidR="00C808E8" w:rsidRPr="00ED3512">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C808E8" w:rsidRPr="00ED3512">
        <w:rPr>
          <w:szCs w:val="24"/>
          <w:lang w:val="sr-Latn-CS"/>
        </w:rPr>
        <w:t xml:space="preserve"> </w:t>
      </w:r>
      <w:r w:rsidR="00B61EF7">
        <w:rPr>
          <w:szCs w:val="24"/>
          <w:lang w:val="sr-Latn-CS"/>
        </w:rPr>
        <w:t>приорит</w:t>
      </w:r>
      <w:r>
        <w:rPr>
          <w:szCs w:val="24"/>
          <w:lang w:val="sr-Latn-CS"/>
        </w:rPr>
        <w:t>е</w:t>
      </w:r>
      <w:r w:rsidR="00B61EF7">
        <w:rPr>
          <w:szCs w:val="24"/>
          <w:lang w:val="sr-Latn-CS"/>
        </w:rPr>
        <w:t>тн</w:t>
      </w:r>
      <w:r>
        <w:rPr>
          <w:szCs w:val="24"/>
          <w:lang w:val="sr-Latn-CS"/>
        </w:rPr>
        <w:t>е</w:t>
      </w:r>
      <w:r w:rsidR="00C808E8" w:rsidRPr="00ED351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sidR="00B61EF7">
        <w:rPr>
          <w:szCs w:val="24"/>
          <w:lang w:val="sr-Latn-CS"/>
        </w:rPr>
        <w:t>с</w:t>
      </w:r>
      <w:r>
        <w:rPr>
          <w:szCs w:val="24"/>
          <w:lang w:val="sr-Latn-CS"/>
        </w:rPr>
        <w:t>а</w:t>
      </w:r>
      <w:r w:rsidR="00B61EF7">
        <w:rPr>
          <w:szCs w:val="24"/>
          <w:lang w:val="sr-Latn-CS"/>
        </w:rPr>
        <w:t>стојинских</w:t>
      </w:r>
      <w:r w:rsidR="00C808E8" w:rsidRPr="00ED3512">
        <w:rPr>
          <w:szCs w:val="24"/>
          <w:lang w:val="sr-Latn-CS"/>
        </w:rPr>
        <w:t xml:space="preserve"> </w:t>
      </w:r>
      <w:r w:rsidR="00B61EF7">
        <w:rPr>
          <w:szCs w:val="24"/>
          <w:lang w:val="sr-Latn-CS"/>
        </w:rPr>
        <w:t>ц</w:t>
      </w:r>
      <w:r>
        <w:rPr>
          <w:szCs w:val="24"/>
          <w:lang w:val="sr-Latn-CS"/>
        </w:rPr>
        <w:t>е</w:t>
      </w:r>
      <w:r w:rsidR="00B61EF7">
        <w:rPr>
          <w:szCs w:val="24"/>
          <w:lang w:val="sr-Latn-CS"/>
        </w:rPr>
        <w:t>лин</w:t>
      </w:r>
      <w:r>
        <w:rPr>
          <w:szCs w:val="24"/>
          <w:lang w:val="sr-Latn-CS"/>
        </w:rPr>
        <w:t>а</w:t>
      </w:r>
      <w:r w:rsidR="00C808E8" w:rsidRPr="00ED3512">
        <w:rPr>
          <w:szCs w:val="24"/>
          <w:lang w:val="sr-Latn-CS"/>
        </w:rPr>
        <w:t>,</w:t>
      </w:r>
    </w:p>
    <w:p w:rsidR="00C808E8" w:rsidRPr="00ED3512" w:rsidRDefault="00AB5EAB" w:rsidP="00B5350C">
      <w:pPr>
        <w:ind w:firstLine="567"/>
        <w:rPr>
          <w:szCs w:val="24"/>
          <w:lang w:val="sr-Latn-CS"/>
        </w:rPr>
      </w:pPr>
      <w:r>
        <w:rPr>
          <w:szCs w:val="24"/>
          <w:lang w:val="sr-Latn-CS"/>
        </w:rPr>
        <w:t>У</w:t>
      </w:r>
      <w:r w:rsidR="00C808E8"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ED3512">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ED3512">
        <w:rPr>
          <w:szCs w:val="24"/>
          <w:lang w:val="sr-Latn-CS"/>
        </w:rPr>
        <w:t xml:space="preserve"> „</w:t>
      </w:r>
      <w:r w:rsidR="003A5500">
        <w:rPr>
          <w:szCs w:val="24"/>
          <w:lang w:val="sr-Latn-CS"/>
        </w:rPr>
        <w:t>Заштићене шуме</w:t>
      </w:r>
      <w:r w:rsidR="00C808E8" w:rsidRPr="00ED3512">
        <w:rPr>
          <w:szCs w:val="24"/>
          <w:lang w:val="sr-Latn-CS"/>
        </w:rPr>
        <w:t xml:space="preserve"> “ </w:t>
      </w:r>
      <w:r w:rsidR="00B61EF7">
        <w:rPr>
          <w:szCs w:val="24"/>
          <w:lang w:val="sr-Latn-CS"/>
        </w:rPr>
        <w:t>ј</w:t>
      </w:r>
      <w:r>
        <w:rPr>
          <w:szCs w:val="24"/>
          <w:lang w:val="sr-Latn-CS"/>
        </w:rPr>
        <w:t>е</w:t>
      </w:r>
      <w:r w:rsidR="00C808E8" w:rsidRPr="00ED3512">
        <w:rPr>
          <w:szCs w:val="24"/>
          <w:lang w:val="sr-Latn-CS"/>
        </w:rPr>
        <w:t xml:space="preserve"> </w:t>
      </w:r>
      <w:r w:rsidR="00B61EF7">
        <w:rPr>
          <w:szCs w:val="24"/>
          <w:lang w:val="sr-Latn-CS"/>
        </w:rPr>
        <w:t>из</w:t>
      </w:r>
      <w:r>
        <w:rPr>
          <w:szCs w:val="24"/>
          <w:lang w:val="sr-Latn-CS"/>
        </w:rPr>
        <w:t>дв</w:t>
      </w:r>
      <w:r w:rsidR="00B61EF7">
        <w:rPr>
          <w:szCs w:val="24"/>
          <w:lang w:val="sr-Latn-CS"/>
        </w:rPr>
        <w:t>ој</w:t>
      </w:r>
      <w:r>
        <w:rPr>
          <w:szCs w:val="24"/>
          <w:lang w:val="sr-Latn-CS"/>
        </w:rPr>
        <w:t>е</w:t>
      </w:r>
      <w:r w:rsidR="00B61EF7">
        <w:rPr>
          <w:szCs w:val="24"/>
          <w:lang w:val="sr-Latn-CS"/>
        </w:rPr>
        <w:t>но</w:t>
      </w:r>
      <w:r w:rsidR="00C808E8" w:rsidRPr="00ED3512">
        <w:rPr>
          <w:szCs w:val="24"/>
          <w:lang w:val="sr-Latn-CS"/>
        </w:rPr>
        <w:t xml:space="preserve"> </w:t>
      </w:r>
      <w:r w:rsidR="00C66F16">
        <w:rPr>
          <w:szCs w:val="24"/>
          <w:lang w:val="sr-Cyrl-RS"/>
        </w:rPr>
        <w:t>42</w:t>
      </w:r>
      <w:r w:rsidR="00C808E8" w:rsidRPr="00ED3512">
        <w:rPr>
          <w:szCs w:val="24"/>
          <w:lang w:val="sr-Latn-CS"/>
        </w:rPr>
        <w:t xml:space="preserve"> </w:t>
      </w:r>
      <w:r>
        <w:rPr>
          <w:szCs w:val="24"/>
          <w:lang w:val="sr-Latn-CS"/>
        </w:rPr>
        <w:t>га</w:t>
      </w:r>
      <w:r w:rsidR="00B61EF7">
        <w:rPr>
          <w:szCs w:val="24"/>
          <w:lang w:val="sr-Latn-CS"/>
        </w:rPr>
        <w:t>з</w:t>
      </w:r>
      <w:r>
        <w:rPr>
          <w:szCs w:val="24"/>
          <w:lang w:val="sr-Latn-CS"/>
        </w:rPr>
        <w:t>д</w:t>
      </w:r>
      <w:r w:rsidR="00C66F16">
        <w:rPr>
          <w:szCs w:val="24"/>
          <w:lang w:val="sr-Latn-CS"/>
        </w:rPr>
        <w:t>инске</w:t>
      </w:r>
      <w:r w:rsidR="00C808E8"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sidR="00C66F16">
        <w:rPr>
          <w:szCs w:val="24"/>
          <w:lang w:val="sr-Latn-CS"/>
        </w:rPr>
        <w:t>е</w:t>
      </w:r>
      <w:r w:rsidR="00C808E8" w:rsidRPr="00ED3512">
        <w:rPr>
          <w:szCs w:val="24"/>
          <w:lang w:val="sr-Latn-CS"/>
        </w:rPr>
        <w:t xml:space="preserve">. </w:t>
      </w:r>
      <w:r>
        <w:rPr>
          <w:szCs w:val="24"/>
          <w:lang w:val="sr-Latn-CS"/>
        </w:rPr>
        <w:t>С</w:t>
      </w:r>
      <w:r w:rsidR="00B61EF7">
        <w:rPr>
          <w:szCs w:val="24"/>
          <w:lang w:val="sr-Latn-CS"/>
        </w:rPr>
        <w:t>т</w:t>
      </w:r>
      <w:r>
        <w:rPr>
          <w:szCs w:val="24"/>
          <w:lang w:val="sr-Latn-CS"/>
        </w:rPr>
        <w:t>а</w:t>
      </w:r>
      <w:r w:rsidR="001019E7">
        <w:rPr>
          <w:szCs w:val="24"/>
          <w:lang w:val="sr-Latn-CS"/>
        </w:rPr>
        <w:t>њ</w:t>
      </w:r>
      <w:r>
        <w:rPr>
          <w:szCs w:val="24"/>
          <w:lang w:val="sr-Latn-CS"/>
        </w:rPr>
        <w:t>е</w:t>
      </w:r>
      <w:r w:rsidR="00C808E8" w:rsidRPr="00ED351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ED3512">
        <w:rPr>
          <w:szCs w:val="24"/>
          <w:lang w:val="sr-Latn-CS"/>
        </w:rPr>
        <w:t xml:space="preserve"> </w:t>
      </w:r>
      <w:r w:rsidR="00B61EF7">
        <w:rPr>
          <w:szCs w:val="24"/>
          <w:lang w:val="sr-Latn-CS"/>
        </w:rPr>
        <w:t>по</w:t>
      </w:r>
      <w:r w:rsidR="00C808E8"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C808E8"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808E8" w:rsidRPr="00ED3512">
        <w:rPr>
          <w:szCs w:val="24"/>
          <w:lang w:val="sr-Latn-CS"/>
        </w:rPr>
        <w:t xml:space="preserve"> </w:t>
      </w:r>
      <w:r w:rsidR="00B61EF7">
        <w:rPr>
          <w:szCs w:val="24"/>
          <w:lang w:val="sr-Latn-CS"/>
        </w:rPr>
        <w:t>з</w:t>
      </w:r>
      <w:r>
        <w:rPr>
          <w:szCs w:val="24"/>
          <w:lang w:val="sr-Latn-CS"/>
        </w:rPr>
        <w:t>а</w:t>
      </w:r>
      <w:r w:rsidR="00C808E8" w:rsidRPr="00ED3512">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C808E8" w:rsidRPr="00ED351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е</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мински</w:t>
      </w:r>
      <w:r w:rsidR="00C808E8" w:rsidRPr="00ED3512">
        <w:rPr>
          <w:szCs w:val="24"/>
          <w:lang w:val="sr-Latn-CS"/>
        </w:rPr>
        <w:t xml:space="preserve"> </w:t>
      </w:r>
      <w:r w:rsidR="00B61EF7">
        <w:rPr>
          <w:szCs w:val="24"/>
          <w:lang w:val="sr-Latn-CS"/>
        </w:rPr>
        <w:t>прир</w:t>
      </w:r>
      <w:r>
        <w:rPr>
          <w:szCs w:val="24"/>
          <w:lang w:val="sr-Latn-CS"/>
        </w:rPr>
        <w:t>а</w:t>
      </w:r>
      <w:r w:rsidR="00B61EF7">
        <w:rPr>
          <w:szCs w:val="24"/>
          <w:lang w:val="sr-Latn-CS"/>
        </w:rPr>
        <w:t>ст</w:t>
      </w:r>
      <w:r w:rsidR="00C808E8" w:rsidRPr="00ED3512">
        <w:rPr>
          <w:szCs w:val="24"/>
          <w:lang w:val="sr-Latn-CS"/>
        </w:rPr>
        <w:t xml:space="preserve">, </w:t>
      </w:r>
      <w:r>
        <w:rPr>
          <w:szCs w:val="24"/>
          <w:lang w:val="sr-Latn-CS"/>
        </w:rPr>
        <w:t>да</w:t>
      </w:r>
      <w:r w:rsidR="00B61EF7">
        <w:rPr>
          <w:szCs w:val="24"/>
          <w:lang w:val="sr-Latn-CS"/>
        </w:rPr>
        <w:t>то</w:t>
      </w:r>
      <w:r w:rsidR="00C808E8" w:rsidRPr="00ED3512">
        <w:rPr>
          <w:szCs w:val="24"/>
          <w:lang w:val="sr-Latn-CS"/>
        </w:rPr>
        <w:t xml:space="preserve"> </w:t>
      </w:r>
      <w:r w:rsidR="00B61EF7">
        <w:rPr>
          <w:szCs w:val="24"/>
          <w:lang w:val="sr-Latn-CS"/>
        </w:rPr>
        <w:t>ј</w:t>
      </w:r>
      <w:r>
        <w:rPr>
          <w:szCs w:val="24"/>
          <w:lang w:val="sr-Latn-CS"/>
        </w:rPr>
        <w:t>е</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ED3512">
        <w:rPr>
          <w:szCs w:val="24"/>
          <w:lang w:val="sr-Latn-CS"/>
        </w:rPr>
        <w:t xml:space="preserve"> 4.3.-1.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ED3512">
        <w:rPr>
          <w:szCs w:val="24"/>
          <w:lang w:val="sr-Latn-CS"/>
        </w:rPr>
        <w:t xml:space="preserve"> </w:t>
      </w:r>
      <w:r w:rsidR="00B61EF7">
        <w:rPr>
          <w:szCs w:val="24"/>
          <w:lang w:val="sr-Latn-CS"/>
        </w:rPr>
        <w:t>су</w:t>
      </w:r>
      <w:r w:rsidR="00C808E8" w:rsidRPr="00ED3512">
        <w:rPr>
          <w:szCs w:val="24"/>
          <w:lang w:val="sr-Latn-CS"/>
        </w:rPr>
        <w:t xml:space="preserve"> </w:t>
      </w:r>
      <w:r>
        <w:rPr>
          <w:szCs w:val="24"/>
          <w:lang w:val="sr-Latn-CS"/>
        </w:rPr>
        <w:t>да</w:t>
      </w:r>
      <w:r w:rsidR="00B61EF7">
        <w:rPr>
          <w:szCs w:val="24"/>
          <w:lang w:val="sr-Latn-CS"/>
        </w:rPr>
        <w:t>т</w:t>
      </w:r>
      <w:r>
        <w:rPr>
          <w:szCs w:val="24"/>
          <w:lang w:val="sr-Latn-CS"/>
        </w:rPr>
        <w:t>е</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шифр</w:t>
      </w:r>
      <w:r>
        <w:rPr>
          <w:szCs w:val="24"/>
          <w:lang w:val="sr-Latn-CS"/>
        </w:rPr>
        <w:t>а</w:t>
      </w:r>
      <w:r w:rsidR="00B61EF7">
        <w:rPr>
          <w:szCs w:val="24"/>
          <w:lang w:val="sr-Latn-CS"/>
        </w:rPr>
        <w:t>м</w:t>
      </w:r>
      <w:r>
        <w:rPr>
          <w:szCs w:val="24"/>
          <w:lang w:val="sr-Latn-CS"/>
        </w:rPr>
        <w:t>а</w:t>
      </w:r>
      <w:r w:rsidR="00C808E8" w:rsidRPr="00ED3512">
        <w:rPr>
          <w:szCs w:val="24"/>
          <w:lang w:val="sr-Latn-CS"/>
        </w:rPr>
        <w:t xml:space="preserve">, </w:t>
      </w:r>
      <w:r>
        <w:rPr>
          <w:szCs w:val="24"/>
          <w:lang w:val="sr-Latn-CS"/>
        </w:rPr>
        <w:t>а</w:t>
      </w:r>
      <w:r w:rsidR="00C808E8" w:rsidRPr="00ED3512">
        <w:rPr>
          <w:szCs w:val="24"/>
          <w:lang w:val="sr-Latn-CS"/>
        </w:rPr>
        <w:t xml:space="preserve"> </w:t>
      </w:r>
      <w:r w:rsidR="001019E7">
        <w:rPr>
          <w:szCs w:val="24"/>
          <w:lang w:val="sr-Latn-CS"/>
        </w:rPr>
        <w:t>њ</w:t>
      </w:r>
      <w:r w:rsidR="00B61EF7">
        <w:rPr>
          <w:szCs w:val="24"/>
          <w:lang w:val="sr-Latn-CS"/>
        </w:rPr>
        <w:t>ихо</w:t>
      </w:r>
      <w:r>
        <w:rPr>
          <w:szCs w:val="24"/>
          <w:lang w:val="sr-Latn-CS"/>
        </w:rPr>
        <w:t>в</w:t>
      </w:r>
      <w:r w:rsidR="00B61EF7">
        <w:rPr>
          <w:szCs w:val="24"/>
          <w:lang w:val="sr-Latn-CS"/>
        </w:rPr>
        <w:t>и</w:t>
      </w:r>
      <w:r w:rsidR="00C808E8" w:rsidRPr="00ED3512">
        <w:rPr>
          <w:szCs w:val="24"/>
          <w:lang w:val="sr-Latn-CS"/>
        </w:rPr>
        <w:t xml:space="preserve"> </w:t>
      </w:r>
      <w:r w:rsidR="00B61EF7">
        <w:rPr>
          <w:szCs w:val="24"/>
          <w:lang w:val="sr-Latn-CS"/>
        </w:rPr>
        <w:t>пуни</w:t>
      </w:r>
      <w:r w:rsidR="00C808E8" w:rsidRPr="00ED3512">
        <w:rPr>
          <w:szCs w:val="24"/>
          <w:lang w:val="sr-Latn-CS"/>
        </w:rPr>
        <w:t xml:space="preserve"> </w:t>
      </w:r>
      <w:r w:rsidR="00B61EF7">
        <w:rPr>
          <w:szCs w:val="24"/>
          <w:lang w:val="sr-Latn-CS"/>
        </w:rPr>
        <w:t>н</w:t>
      </w:r>
      <w:r>
        <w:rPr>
          <w:szCs w:val="24"/>
          <w:lang w:val="sr-Latn-CS"/>
        </w:rPr>
        <w:t>а</w:t>
      </w:r>
      <w:r w:rsidR="00B61EF7">
        <w:rPr>
          <w:szCs w:val="24"/>
          <w:lang w:val="sr-Latn-CS"/>
        </w:rPr>
        <w:t>зи</w:t>
      </w:r>
      <w:r>
        <w:rPr>
          <w:szCs w:val="24"/>
          <w:lang w:val="sr-Latn-CS"/>
        </w:rPr>
        <w:t>в</w:t>
      </w:r>
      <w:r w:rsidR="00B61EF7">
        <w:rPr>
          <w:szCs w:val="24"/>
          <w:lang w:val="sr-Latn-CS"/>
        </w:rPr>
        <w:t>и</w:t>
      </w:r>
      <w:r w:rsidR="00C808E8" w:rsidRPr="00ED3512">
        <w:rPr>
          <w:szCs w:val="24"/>
          <w:lang w:val="sr-Latn-CS"/>
        </w:rPr>
        <w:t xml:space="preserve"> </w:t>
      </w:r>
      <w:r w:rsidR="00B61EF7">
        <w:rPr>
          <w:szCs w:val="24"/>
          <w:lang w:val="sr-Latn-CS"/>
        </w:rPr>
        <w:t>су</w:t>
      </w:r>
      <w:r w:rsidR="00C808E8" w:rsidRPr="00ED3512">
        <w:rPr>
          <w:szCs w:val="24"/>
          <w:lang w:val="sr-Latn-CS"/>
        </w:rPr>
        <w:t xml:space="preserve"> </w:t>
      </w:r>
      <w:r>
        <w:rPr>
          <w:szCs w:val="24"/>
          <w:lang w:val="sr-Latn-CS"/>
        </w:rPr>
        <w:t>да</w:t>
      </w:r>
      <w:r w:rsidR="00B61EF7">
        <w:rPr>
          <w:szCs w:val="24"/>
          <w:lang w:val="sr-Latn-CS"/>
        </w:rPr>
        <w:t>ти</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ED3512">
        <w:rPr>
          <w:szCs w:val="24"/>
          <w:lang w:val="sr-Latn-CS"/>
        </w:rPr>
        <w:t xml:space="preserve"> 3.3.-1. </w:t>
      </w:r>
      <w:r w:rsidR="00B61EF7">
        <w:rPr>
          <w:szCs w:val="24"/>
          <w:lang w:val="sr-Latn-CS"/>
        </w:rPr>
        <w:t>у</w:t>
      </w:r>
      <w:r w:rsidR="00C808E8" w:rsidRPr="00ED3512">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ном</w:t>
      </w:r>
      <w:r w:rsidR="00C808E8" w:rsidRPr="00ED3512">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ав</w:t>
      </w:r>
      <w:r w:rsidR="001019E7">
        <w:rPr>
          <w:szCs w:val="24"/>
          <w:lang w:val="sr-Latn-CS"/>
        </w:rPr>
        <w:t>љ</w:t>
      </w:r>
      <w:r w:rsidR="00B61EF7">
        <w:rPr>
          <w:szCs w:val="24"/>
          <w:lang w:val="sr-Latn-CS"/>
        </w:rPr>
        <w:t>у</w:t>
      </w:r>
      <w:r w:rsidR="00C808E8" w:rsidRPr="00ED3512">
        <w:rPr>
          <w:szCs w:val="24"/>
          <w:lang w:val="sr-Latn-CS"/>
        </w:rPr>
        <w:t>.</w:t>
      </w:r>
    </w:p>
    <w:tbl>
      <w:tblPr>
        <w:tblW w:w="10503" w:type="dxa"/>
        <w:tblInd w:w="127" w:type="dxa"/>
        <w:tblCellMar>
          <w:left w:w="70" w:type="dxa"/>
          <w:right w:w="70" w:type="dxa"/>
        </w:tblCellMar>
        <w:tblLook w:val="04A0" w:firstRow="1" w:lastRow="0" w:firstColumn="1" w:lastColumn="0" w:noHBand="0" w:noVBand="1"/>
      </w:tblPr>
      <w:tblGrid>
        <w:gridCol w:w="1153"/>
        <w:gridCol w:w="980"/>
        <w:gridCol w:w="1120"/>
        <w:gridCol w:w="1100"/>
        <w:gridCol w:w="960"/>
        <w:gridCol w:w="960"/>
        <w:gridCol w:w="960"/>
        <w:gridCol w:w="960"/>
        <w:gridCol w:w="960"/>
        <w:gridCol w:w="1350"/>
      </w:tblGrid>
      <w:tr w:rsidR="00ED3512" w:rsidRPr="004F27B5" w:rsidTr="0072606A">
        <w:trPr>
          <w:cantSplit/>
          <w:trHeight w:val="276"/>
          <w:tblHeader/>
        </w:trPr>
        <w:tc>
          <w:tcPr>
            <w:tcW w:w="10503" w:type="dxa"/>
            <w:gridSpan w:val="10"/>
            <w:tcBorders>
              <w:bottom w:val="single" w:sz="4" w:space="0" w:color="auto"/>
            </w:tcBorders>
            <w:shd w:val="clear" w:color="auto" w:fill="auto"/>
            <w:vAlign w:val="center"/>
          </w:tcPr>
          <w:p w:rsidR="00ED3512" w:rsidRPr="004F27B5" w:rsidRDefault="00AB5EAB" w:rsidP="00ED3512">
            <w:pPr>
              <w:pStyle w:val="Title"/>
              <w:rPr>
                <w:b w:val="0"/>
                <w:szCs w:val="22"/>
              </w:rPr>
            </w:pPr>
            <w:r>
              <w:rPr>
                <w:b w:val="0"/>
                <w:sz w:val="22"/>
                <w:szCs w:val="22"/>
              </w:rPr>
              <w:t>Табе</w:t>
            </w:r>
            <w:r w:rsidR="00B61EF7">
              <w:rPr>
                <w:b w:val="0"/>
                <w:sz w:val="22"/>
                <w:szCs w:val="22"/>
              </w:rPr>
              <w:t>л</w:t>
            </w:r>
            <w:r>
              <w:rPr>
                <w:b w:val="0"/>
                <w:sz w:val="22"/>
                <w:szCs w:val="22"/>
              </w:rPr>
              <w:t>а</w:t>
            </w:r>
            <w:r w:rsidR="00ED3512" w:rsidRPr="004F27B5">
              <w:rPr>
                <w:b w:val="0"/>
                <w:sz w:val="22"/>
                <w:szCs w:val="22"/>
              </w:rPr>
              <w:t xml:space="preserve"> 4.3.-1 – </w:t>
            </w:r>
            <w:r>
              <w:rPr>
                <w:b w:val="0"/>
                <w:sz w:val="22"/>
                <w:szCs w:val="22"/>
              </w:rPr>
              <w:t>С</w:t>
            </w:r>
            <w:r w:rsidR="00B61EF7">
              <w:rPr>
                <w:b w:val="0"/>
                <w:sz w:val="22"/>
                <w:szCs w:val="22"/>
              </w:rPr>
              <w:t>т</w:t>
            </w:r>
            <w:r>
              <w:rPr>
                <w:b w:val="0"/>
                <w:sz w:val="22"/>
                <w:szCs w:val="22"/>
              </w:rPr>
              <w:t>а</w:t>
            </w:r>
            <w:r w:rsidR="001019E7">
              <w:rPr>
                <w:b w:val="0"/>
                <w:sz w:val="22"/>
                <w:szCs w:val="22"/>
              </w:rPr>
              <w:t>њ</w:t>
            </w:r>
            <w:r>
              <w:rPr>
                <w:b w:val="0"/>
                <w:sz w:val="22"/>
                <w:szCs w:val="22"/>
              </w:rPr>
              <w:t>е</w:t>
            </w:r>
            <w:r w:rsidR="00ED3512" w:rsidRPr="004F27B5">
              <w:rPr>
                <w:b w:val="0"/>
                <w:sz w:val="22"/>
                <w:szCs w:val="22"/>
              </w:rPr>
              <w:t xml:space="preserve"> </w:t>
            </w:r>
            <w:r w:rsidR="00B61EF7">
              <w:rPr>
                <w:b w:val="0"/>
                <w:sz w:val="22"/>
                <w:szCs w:val="22"/>
              </w:rPr>
              <w:t>шум</w:t>
            </w:r>
            <w:r>
              <w:rPr>
                <w:b w:val="0"/>
                <w:sz w:val="22"/>
                <w:szCs w:val="22"/>
              </w:rPr>
              <w:t>а</w:t>
            </w:r>
            <w:r w:rsidR="00ED3512" w:rsidRPr="004F27B5">
              <w:rPr>
                <w:b w:val="0"/>
                <w:sz w:val="22"/>
                <w:szCs w:val="22"/>
              </w:rPr>
              <w:t xml:space="preserve"> </w:t>
            </w:r>
            <w:r w:rsidR="00B61EF7">
              <w:rPr>
                <w:b w:val="0"/>
                <w:sz w:val="22"/>
                <w:szCs w:val="22"/>
              </w:rPr>
              <w:t>по</w:t>
            </w:r>
            <w:r w:rsidR="00ED3512" w:rsidRPr="004F27B5">
              <w:rPr>
                <w:b w:val="0"/>
                <w:sz w:val="22"/>
                <w:szCs w:val="22"/>
              </w:rPr>
              <w:t xml:space="preserve"> </w:t>
            </w:r>
            <w:r>
              <w:rPr>
                <w:b w:val="0"/>
                <w:sz w:val="22"/>
                <w:szCs w:val="22"/>
              </w:rPr>
              <w:t>га</w:t>
            </w:r>
            <w:r w:rsidR="00B61EF7">
              <w:rPr>
                <w:b w:val="0"/>
                <w:sz w:val="22"/>
                <w:szCs w:val="22"/>
              </w:rPr>
              <w:t>з</w:t>
            </w:r>
            <w:r>
              <w:rPr>
                <w:b w:val="0"/>
                <w:sz w:val="22"/>
                <w:szCs w:val="22"/>
              </w:rPr>
              <w:t>д</w:t>
            </w:r>
            <w:r w:rsidR="00B61EF7">
              <w:rPr>
                <w:b w:val="0"/>
                <w:sz w:val="22"/>
                <w:szCs w:val="22"/>
              </w:rPr>
              <w:t>инским</w:t>
            </w:r>
            <w:r w:rsidR="00ED3512" w:rsidRPr="004F27B5">
              <w:rPr>
                <w:b w:val="0"/>
                <w:sz w:val="22"/>
                <w:szCs w:val="22"/>
              </w:rPr>
              <w:t xml:space="preserve"> </w:t>
            </w:r>
            <w:r w:rsidR="00B61EF7">
              <w:rPr>
                <w:b w:val="0"/>
                <w:sz w:val="22"/>
                <w:szCs w:val="22"/>
              </w:rPr>
              <w:t>кл</w:t>
            </w:r>
            <w:r>
              <w:rPr>
                <w:b w:val="0"/>
                <w:sz w:val="22"/>
                <w:szCs w:val="22"/>
              </w:rPr>
              <w:t>а</w:t>
            </w:r>
            <w:r w:rsidR="00B61EF7">
              <w:rPr>
                <w:b w:val="0"/>
                <w:sz w:val="22"/>
                <w:szCs w:val="22"/>
              </w:rPr>
              <w:t>с</w:t>
            </w:r>
            <w:r>
              <w:rPr>
                <w:b w:val="0"/>
                <w:sz w:val="22"/>
                <w:szCs w:val="22"/>
              </w:rPr>
              <w:t>а</w:t>
            </w:r>
            <w:r w:rsidR="00B61EF7">
              <w:rPr>
                <w:b w:val="0"/>
                <w:sz w:val="22"/>
                <w:szCs w:val="22"/>
              </w:rPr>
              <w:t>м</w:t>
            </w:r>
            <w:r>
              <w:rPr>
                <w:b w:val="0"/>
                <w:sz w:val="22"/>
                <w:szCs w:val="22"/>
              </w:rPr>
              <w:t>а</w:t>
            </w:r>
          </w:p>
        </w:tc>
      </w:tr>
      <w:tr w:rsidR="00ED3512" w:rsidRPr="004F27B5" w:rsidTr="0072606A">
        <w:trPr>
          <w:cantSplit/>
          <w:trHeight w:val="276"/>
          <w:tblHeader/>
        </w:trPr>
        <w:tc>
          <w:tcPr>
            <w:tcW w:w="115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808E8" w:rsidRPr="004F27B5" w:rsidRDefault="00AB5EAB" w:rsidP="00B5350C">
            <w:pPr>
              <w:jc w:val="center"/>
              <w:rPr>
                <w:szCs w:val="22"/>
                <w:lang w:val="sr-Latn-CS" w:eastAsia="sr-Latn-CS"/>
              </w:rPr>
            </w:pPr>
            <w:bookmarkStart w:id="368" w:name="OLE_LINK20"/>
            <w:r>
              <w:rPr>
                <w:sz w:val="22"/>
                <w:szCs w:val="22"/>
                <w:lang w:val="sr-Latn-CS" w:eastAsia="sr-Latn-CS"/>
              </w:rPr>
              <w:t>Га</w:t>
            </w:r>
            <w:r w:rsidR="00B61EF7">
              <w:rPr>
                <w:sz w:val="22"/>
                <w:szCs w:val="22"/>
                <w:lang w:val="sr-Latn-CS" w:eastAsia="sr-Latn-CS"/>
              </w:rPr>
              <w:t>з</w:t>
            </w:r>
            <w:r>
              <w:rPr>
                <w:sz w:val="22"/>
                <w:szCs w:val="22"/>
                <w:lang w:val="sr-Latn-CS" w:eastAsia="sr-Latn-CS"/>
              </w:rPr>
              <w:t>д</w:t>
            </w:r>
            <w:r w:rsidR="00B61EF7">
              <w:rPr>
                <w:sz w:val="22"/>
                <w:szCs w:val="22"/>
                <w:lang w:val="sr-Latn-CS" w:eastAsia="sr-Latn-CS"/>
              </w:rPr>
              <w:t>инск</w:t>
            </w:r>
            <w:r>
              <w:rPr>
                <w:sz w:val="22"/>
                <w:szCs w:val="22"/>
                <w:lang w:val="sr-Latn-CS" w:eastAsia="sr-Latn-CS"/>
              </w:rPr>
              <w:t>а</w:t>
            </w:r>
            <w:r w:rsidR="00C808E8" w:rsidRPr="004F27B5">
              <w:rPr>
                <w:sz w:val="22"/>
                <w:szCs w:val="22"/>
                <w:lang w:val="sr-Latn-CS" w:eastAsia="sr-Latn-CS"/>
              </w:rPr>
              <w:t xml:space="preserve"> </w:t>
            </w:r>
            <w:r w:rsidR="00B61EF7">
              <w:rPr>
                <w:sz w:val="22"/>
                <w:szCs w:val="22"/>
                <w:lang w:val="sr-Latn-CS" w:eastAsia="sr-Latn-CS"/>
              </w:rPr>
              <w:t>кл</w:t>
            </w:r>
            <w:r>
              <w:rPr>
                <w:sz w:val="22"/>
                <w:szCs w:val="22"/>
                <w:lang w:val="sr-Latn-CS" w:eastAsia="sr-Latn-CS"/>
              </w:rPr>
              <w:t>а</w:t>
            </w:r>
            <w:r w:rsidR="00B61EF7">
              <w:rPr>
                <w:sz w:val="22"/>
                <w:szCs w:val="22"/>
                <w:lang w:val="sr-Latn-CS" w:eastAsia="sr-Latn-CS"/>
              </w:rPr>
              <w:t>с</w:t>
            </w:r>
            <w:r>
              <w:rPr>
                <w:sz w:val="22"/>
                <w:szCs w:val="22"/>
                <w:lang w:val="sr-Latn-CS" w:eastAsia="sr-Latn-CS"/>
              </w:rPr>
              <w:t>а</w:t>
            </w:r>
          </w:p>
        </w:tc>
        <w:tc>
          <w:tcPr>
            <w:tcW w:w="2100" w:type="dxa"/>
            <w:gridSpan w:val="2"/>
            <w:tcBorders>
              <w:top w:val="single" w:sz="4" w:space="0" w:color="auto"/>
              <w:left w:val="nil"/>
              <w:bottom w:val="nil"/>
              <w:right w:val="single" w:sz="8" w:space="0" w:color="000000"/>
            </w:tcBorders>
            <w:shd w:val="clear" w:color="auto" w:fill="D9D9D9" w:themeFill="background1" w:themeFillShade="D9"/>
            <w:vAlign w:val="center"/>
            <w:hideMark/>
          </w:tcPr>
          <w:p w:rsidR="00C808E8" w:rsidRPr="004F27B5" w:rsidRDefault="00AB5EAB" w:rsidP="00B5350C">
            <w:pPr>
              <w:jc w:val="center"/>
              <w:rPr>
                <w:szCs w:val="22"/>
                <w:lang w:val="sr-Latn-CS" w:eastAsia="sr-Latn-CS"/>
              </w:rPr>
            </w:pPr>
            <w:r>
              <w:rPr>
                <w:sz w:val="22"/>
                <w:szCs w:val="22"/>
                <w:lang w:val="sr-Latn-CS" w:eastAsia="sr-Latn-CS"/>
              </w:rPr>
              <w:t>П</w:t>
            </w:r>
            <w:r w:rsidR="00B61EF7">
              <w:rPr>
                <w:sz w:val="22"/>
                <w:szCs w:val="22"/>
                <w:lang w:val="sr-Latn-CS" w:eastAsia="sr-Latn-CS"/>
              </w:rPr>
              <w:t>о</w:t>
            </w:r>
            <w:r>
              <w:rPr>
                <w:sz w:val="22"/>
                <w:szCs w:val="22"/>
                <w:lang w:val="sr-Latn-CS" w:eastAsia="sr-Latn-CS"/>
              </w:rPr>
              <w:t>в</w:t>
            </w:r>
            <w:r w:rsidR="00B61EF7">
              <w:rPr>
                <w:sz w:val="22"/>
                <w:szCs w:val="22"/>
                <w:lang w:val="sr-Latn-CS" w:eastAsia="sr-Latn-CS"/>
              </w:rPr>
              <w:t>ршин</w:t>
            </w:r>
            <w:r>
              <w:rPr>
                <w:sz w:val="22"/>
                <w:szCs w:val="22"/>
                <w:lang w:val="sr-Latn-CS" w:eastAsia="sr-Latn-CS"/>
              </w:rPr>
              <w:t>а</w:t>
            </w:r>
            <w:r w:rsidR="00C808E8" w:rsidRPr="004F27B5">
              <w:rPr>
                <w:sz w:val="22"/>
                <w:szCs w:val="22"/>
                <w:lang w:val="sr-Latn-CS" w:eastAsia="sr-Latn-CS"/>
              </w:rPr>
              <w:t xml:space="preserve"> </w:t>
            </w:r>
            <w:r w:rsidR="00467E44">
              <w:rPr>
                <w:sz w:val="22"/>
                <w:szCs w:val="22"/>
                <w:lang w:val="sr-Latn-CS" w:eastAsia="sr-Latn-CS"/>
              </w:rPr>
              <w:t>( P )</w:t>
            </w:r>
          </w:p>
        </w:tc>
        <w:tc>
          <w:tcPr>
            <w:tcW w:w="3020" w:type="dxa"/>
            <w:gridSpan w:val="3"/>
            <w:tcBorders>
              <w:top w:val="single" w:sz="4" w:space="0" w:color="auto"/>
              <w:left w:val="nil"/>
              <w:bottom w:val="single" w:sz="8" w:space="0" w:color="auto"/>
              <w:right w:val="single" w:sz="8" w:space="0" w:color="000000"/>
            </w:tcBorders>
            <w:shd w:val="clear" w:color="auto" w:fill="D9D9D9" w:themeFill="background1" w:themeFillShade="D9"/>
            <w:vAlign w:val="center"/>
            <w:hideMark/>
          </w:tcPr>
          <w:p w:rsidR="00C808E8" w:rsidRPr="004F27B5" w:rsidRDefault="00AB5EAB" w:rsidP="00B5350C">
            <w:pPr>
              <w:jc w:val="center"/>
              <w:rPr>
                <w:szCs w:val="22"/>
                <w:lang w:val="sr-Latn-CS" w:eastAsia="sr-Latn-CS"/>
              </w:rPr>
            </w:pPr>
            <w:r>
              <w:rPr>
                <w:sz w:val="22"/>
                <w:szCs w:val="22"/>
                <w:lang w:val="sr-Latn-CS" w:eastAsia="sr-Latn-CS"/>
              </w:rPr>
              <w:t>За</w:t>
            </w:r>
            <w:r w:rsidR="00B61EF7">
              <w:rPr>
                <w:sz w:val="22"/>
                <w:szCs w:val="22"/>
                <w:lang w:val="sr-Latn-CS" w:eastAsia="sr-Latn-CS"/>
              </w:rPr>
              <w:t>пр</w:t>
            </w:r>
            <w:r>
              <w:rPr>
                <w:sz w:val="22"/>
                <w:szCs w:val="22"/>
                <w:lang w:val="sr-Latn-CS" w:eastAsia="sr-Latn-CS"/>
              </w:rPr>
              <w:t>е</w:t>
            </w:r>
            <w:r w:rsidR="00B61EF7">
              <w:rPr>
                <w:sz w:val="22"/>
                <w:szCs w:val="22"/>
                <w:lang w:val="sr-Latn-CS" w:eastAsia="sr-Latn-CS"/>
              </w:rPr>
              <w:t>мин</w:t>
            </w:r>
            <w:r>
              <w:rPr>
                <w:sz w:val="22"/>
                <w:szCs w:val="22"/>
                <w:lang w:val="sr-Latn-CS" w:eastAsia="sr-Latn-CS"/>
              </w:rPr>
              <w:t>а</w:t>
            </w:r>
            <w:r w:rsidR="00C808E8" w:rsidRPr="004F27B5">
              <w:rPr>
                <w:sz w:val="22"/>
                <w:szCs w:val="22"/>
                <w:lang w:val="sr-Latn-CS" w:eastAsia="sr-Latn-CS"/>
              </w:rPr>
              <w:t xml:space="preserve"> </w:t>
            </w:r>
            <w:r w:rsidR="00467E44">
              <w:rPr>
                <w:sz w:val="22"/>
                <w:szCs w:val="22"/>
                <w:lang w:val="sr-Latn-CS" w:eastAsia="sr-Latn-CS"/>
              </w:rPr>
              <w:t>( V )</w:t>
            </w:r>
          </w:p>
        </w:tc>
        <w:tc>
          <w:tcPr>
            <w:tcW w:w="4230" w:type="dxa"/>
            <w:gridSpan w:val="4"/>
            <w:tcBorders>
              <w:top w:val="single" w:sz="4" w:space="0" w:color="auto"/>
              <w:left w:val="nil"/>
              <w:bottom w:val="single" w:sz="8" w:space="0" w:color="auto"/>
              <w:right w:val="single" w:sz="8" w:space="0" w:color="000000"/>
            </w:tcBorders>
            <w:shd w:val="clear" w:color="auto" w:fill="D9D9D9" w:themeFill="background1" w:themeFillShade="D9"/>
            <w:vAlign w:val="center"/>
            <w:hideMark/>
          </w:tcPr>
          <w:p w:rsidR="00C808E8" w:rsidRPr="004F27B5" w:rsidRDefault="00AB5EAB" w:rsidP="00B5350C">
            <w:pPr>
              <w:jc w:val="center"/>
              <w:rPr>
                <w:szCs w:val="22"/>
                <w:lang w:val="sr-Latn-CS" w:eastAsia="sr-Latn-CS"/>
              </w:rPr>
            </w:pPr>
            <w:r>
              <w:rPr>
                <w:sz w:val="22"/>
                <w:szCs w:val="22"/>
                <w:lang w:val="sr-Latn-CS" w:eastAsia="sr-Latn-CS"/>
              </w:rPr>
              <w:t>Те</w:t>
            </w:r>
            <w:r w:rsidR="00B61EF7">
              <w:rPr>
                <w:sz w:val="22"/>
                <w:szCs w:val="22"/>
                <w:lang w:val="sr-Latn-CS" w:eastAsia="sr-Latn-CS"/>
              </w:rPr>
              <w:t>кући</w:t>
            </w:r>
            <w:r w:rsidR="00C808E8" w:rsidRPr="004F27B5">
              <w:rPr>
                <w:sz w:val="22"/>
                <w:szCs w:val="22"/>
                <w:lang w:val="sr-Latn-CS" w:eastAsia="sr-Latn-CS"/>
              </w:rPr>
              <w:t xml:space="preserve"> </w:t>
            </w:r>
            <w:r w:rsidR="00B61EF7">
              <w:rPr>
                <w:sz w:val="22"/>
                <w:szCs w:val="22"/>
                <w:lang w:val="sr-Latn-CS" w:eastAsia="sr-Latn-CS"/>
              </w:rPr>
              <w:t>з</w:t>
            </w:r>
            <w:r>
              <w:rPr>
                <w:sz w:val="22"/>
                <w:szCs w:val="22"/>
                <w:lang w:val="sr-Latn-CS" w:eastAsia="sr-Latn-CS"/>
              </w:rPr>
              <w:t>а</w:t>
            </w:r>
            <w:r w:rsidR="00B61EF7">
              <w:rPr>
                <w:sz w:val="22"/>
                <w:szCs w:val="22"/>
                <w:lang w:val="sr-Latn-CS" w:eastAsia="sr-Latn-CS"/>
              </w:rPr>
              <w:t>пр</w:t>
            </w:r>
            <w:r>
              <w:rPr>
                <w:sz w:val="22"/>
                <w:szCs w:val="22"/>
                <w:lang w:val="sr-Latn-CS" w:eastAsia="sr-Latn-CS"/>
              </w:rPr>
              <w:t>е</w:t>
            </w:r>
            <w:r w:rsidR="00B61EF7">
              <w:rPr>
                <w:sz w:val="22"/>
                <w:szCs w:val="22"/>
                <w:lang w:val="sr-Latn-CS" w:eastAsia="sr-Latn-CS"/>
              </w:rPr>
              <w:t>мински</w:t>
            </w:r>
            <w:r w:rsidR="00C808E8" w:rsidRPr="004F27B5">
              <w:rPr>
                <w:sz w:val="22"/>
                <w:szCs w:val="22"/>
                <w:lang w:val="sr-Latn-CS" w:eastAsia="sr-Latn-CS"/>
              </w:rPr>
              <w:t xml:space="preserve"> </w:t>
            </w:r>
            <w:r w:rsidR="00B61EF7">
              <w:rPr>
                <w:sz w:val="22"/>
                <w:szCs w:val="22"/>
                <w:lang w:val="sr-Latn-CS" w:eastAsia="sr-Latn-CS"/>
              </w:rPr>
              <w:t>прир</w:t>
            </w:r>
            <w:r>
              <w:rPr>
                <w:sz w:val="22"/>
                <w:szCs w:val="22"/>
                <w:lang w:val="sr-Latn-CS" w:eastAsia="sr-Latn-CS"/>
              </w:rPr>
              <w:t>а</w:t>
            </w:r>
            <w:r w:rsidR="00B61EF7">
              <w:rPr>
                <w:sz w:val="22"/>
                <w:szCs w:val="22"/>
                <w:lang w:val="sr-Latn-CS" w:eastAsia="sr-Latn-CS"/>
              </w:rPr>
              <w:t>ст</w:t>
            </w:r>
            <w:r w:rsidR="00C808E8" w:rsidRPr="004F27B5">
              <w:rPr>
                <w:sz w:val="22"/>
                <w:szCs w:val="22"/>
                <w:lang w:val="sr-Latn-CS" w:eastAsia="sr-Latn-CS"/>
              </w:rPr>
              <w:t xml:space="preserve"> ( </w:t>
            </w:r>
            <w:r w:rsidR="00252B65">
              <w:rPr>
                <w:sz w:val="22"/>
                <w:szCs w:val="22"/>
                <w:lang w:val="sr-Latn-CS" w:eastAsia="sr-Latn-CS"/>
              </w:rPr>
              <w:t>Iv</w:t>
            </w:r>
            <w:r w:rsidR="00C808E8" w:rsidRPr="004F27B5">
              <w:rPr>
                <w:sz w:val="22"/>
                <w:szCs w:val="22"/>
                <w:lang w:val="sr-Latn-CS" w:eastAsia="sr-Latn-CS"/>
              </w:rPr>
              <w:t>)</w:t>
            </w:r>
          </w:p>
        </w:tc>
      </w:tr>
      <w:tr w:rsidR="00ED3512" w:rsidRPr="004F27B5" w:rsidTr="0072606A">
        <w:trPr>
          <w:cantSplit/>
          <w:trHeight w:val="312"/>
          <w:tblHeader/>
        </w:trPr>
        <w:tc>
          <w:tcPr>
            <w:tcW w:w="115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808E8" w:rsidRPr="004F27B5" w:rsidRDefault="00C808E8" w:rsidP="00B5350C">
            <w:pPr>
              <w:jc w:val="center"/>
              <w:rPr>
                <w:szCs w:val="22"/>
                <w:lang w:val="sr-Latn-CS" w:eastAsia="sr-Latn-CS"/>
              </w:rPr>
            </w:pP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808E8" w:rsidRPr="004F27B5" w:rsidRDefault="00B61EF7" w:rsidP="00B5350C">
            <w:pPr>
              <w:jc w:val="center"/>
              <w:rPr>
                <w:szCs w:val="22"/>
                <w:lang w:val="sr-Latn-CS" w:eastAsia="sr-Latn-CS"/>
              </w:rPr>
            </w:pPr>
            <w:r>
              <w:rPr>
                <w:sz w:val="22"/>
                <w:szCs w:val="22"/>
                <w:lang w:val="sr-Latn-CS" w:eastAsia="sr-Latn-CS"/>
              </w:rPr>
              <w:t>х</w:t>
            </w:r>
            <w:r w:rsidR="00AB5EAB">
              <w:rPr>
                <w:sz w:val="22"/>
                <w:szCs w:val="22"/>
                <w:lang w:val="sr-Latn-CS" w:eastAsia="sr-Latn-CS"/>
              </w:rPr>
              <w:t>а</w:t>
            </w:r>
          </w:p>
        </w:tc>
        <w:tc>
          <w:tcPr>
            <w:tcW w:w="112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808E8" w:rsidRPr="004F27B5" w:rsidRDefault="00C808E8" w:rsidP="00B5350C">
            <w:pPr>
              <w:jc w:val="center"/>
              <w:rPr>
                <w:szCs w:val="22"/>
                <w:lang w:val="sr-Latn-CS" w:eastAsia="sr-Latn-CS"/>
              </w:rPr>
            </w:pPr>
            <w:r w:rsidRPr="004F27B5">
              <w:rPr>
                <w:sz w:val="22"/>
                <w:szCs w:val="22"/>
                <w:lang w:val="sr-Latn-CS" w:eastAsia="sr-Latn-CS"/>
              </w:rPr>
              <w:t>%</w:t>
            </w:r>
          </w:p>
        </w:tc>
        <w:tc>
          <w:tcPr>
            <w:tcW w:w="110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vertAlign w:val="superscript"/>
                <w:lang w:val="sr-Latn-CS" w:eastAsia="sr-Latn-CS"/>
              </w:rPr>
              <w:t>3</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C808E8" w:rsidP="00B5350C">
            <w:pPr>
              <w:jc w:val="center"/>
              <w:rPr>
                <w:szCs w:val="22"/>
                <w:lang w:val="sr-Latn-CS" w:eastAsia="sr-Latn-CS"/>
              </w:rPr>
            </w:pPr>
            <w:r w:rsidRPr="004F27B5">
              <w:rPr>
                <w:sz w:val="22"/>
                <w:szCs w:val="22"/>
                <w:lang w:val="sr-Latn-CS" w:eastAsia="sr-Latn-CS"/>
              </w:rPr>
              <w:t>%</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vertAlign w:val="superscript"/>
                <w:lang w:val="sr-Latn-CS" w:eastAsia="sr-Latn-CS"/>
              </w:rPr>
              <w:t>3</w:t>
            </w:r>
            <w:r w:rsidR="00C808E8" w:rsidRPr="004F27B5">
              <w:rPr>
                <w:sz w:val="22"/>
                <w:szCs w:val="22"/>
                <w:lang w:val="sr-Latn-CS" w:eastAsia="sr-Latn-CS"/>
              </w:rPr>
              <w:t>/</w:t>
            </w:r>
            <w:r>
              <w:rPr>
                <w:sz w:val="22"/>
                <w:szCs w:val="22"/>
                <w:lang w:val="sr-Latn-CS" w:eastAsia="sr-Latn-CS"/>
              </w:rPr>
              <w:t>х</w:t>
            </w:r>
            <w:r w:rsidR="00AB5EAB">
              <w:rPr>
                <w:sz w:val="22"/>
                <w:szCs w:val="22"/>
                <w:lang w:val="sr-Latn-CS" w:eastAsia="sr-Latn-CS"/>
              </w:rPr>
              <w:t>а</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vertAlign w:val="superscript"/>
                <w:lang w:val="sr-Latn-CS" w:eastAsia="sr-Latn-CS"/>
              </w:rPr>
              <w:t>3</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C808E8" w:rsidP="00B5350C">
            <w:pPr>
              <w:jc w:val="center"/>
              <w:rPr>
                <w:szCs w:val="22"/>
                <w:lang w:val="sr-Latn-CS" w:eastAsia="sr-Latn-CS"/>
              </w:rPr>
            </w:pPr>
            <w:r w:rsidRPr="004F27B5">
              <w:rPr>
                <w:sz w:val="22"/>
                <w:szCs w:val="22"/>
                <w:lang w:val="sr-Latn-CS" w:eastAsia="sr-Latn-CS"/>
              </w:rPr>
              <w:t>%</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vertAlign w:val="superscript"/>
                <w:lang w:val="sr-Latn-CS" w:eastAsia="sr-Latn-CS"/>
              </w:rPr>
              <w:t>3</w:t>
            </w:r>
            <w:r w:rsidR="00C808E8" w:rsidRPr="004F27B5">
              <w:rPr>
                <w:sz w:val="22"/>
                <w:szCs w:val="22"/>
                <w:lang w:val="sr-Latn-CS" w:eastAsia="sr-Latn-CS"/>
              </w:rPr>
              <w:t>/</w:t>
            </w:r>
            <w:r>
              <w:rPr>
                <w:sz w:val="22"/>
                <w:szCs w:val="22"/>
                <w:lang w:val="sr-Latn-CS" w:eastAsia="sr-Latn-CS"/>
              </w:rPr>
              <w:t>х</w:t>
            </w:r>
            <w:r w:rsidR="00AB5EAB">
              <w:rPr>
                <w:sz w:val="22"/>
                <w:szCs w:val="22"/>
                <w:lang w:val="sr-Latn-CS" w:eastAsia="sr-Latn-CS"/>
              </w:rPr>
              <w:t>а</w:t>
            </w:r>
          </w:p>
        </w:tc>
        <w:tc>
          <w:tcPr>
            <w:tcW w:w="135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467E44" w:rsidP="00B5350C">
            <w:pPr>
              <w:jc w:val="center"/>
              <w:rPr>
                <w:szCs w:val="22"/>
                <w:lang w:val="sr-Latn-CS" w:eastAsia="sr-Latn-CS"/>
              </w:rPr>
            </w:pPr>
            <w:r>
              <w:rPr>
                <w:sz w:val="22"/>
                <w:szCs w:val="22"/>
                <w:lang w:val="sr-Latn-CS" w:eastAsia="sr-Latn-CS"/>
              </w:rPr>
              <w:t>Iv / V *100</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72606A" w:rsidRPr="00336CDC" w:rsidRDefault="0072606A" w:rsidP="0072606A">
            <w:pPr>
              <w:jc w:val="center"/>
              <w:rPr>
                <w:sz w:val="22"/>
                <w:szCs w:val="22"/>
                <w:lang w:val="sr-Latn-RS"/>
              </w:rPr>
            </w:pPr>
            <w:r>
              <w:rPr>
                <w:sz w:val="22"/>
                <w:szCs w:val="22"/>
              </w:rPr>
              <w:t>121</w:t>
            </w:r>
            <w:r>
              <w:rPr>
                <w:sz w:val="22"/>
                <w:szCs w:val="22"/>
                <w:lang w:val="sr-Cyrl-RS"/>
              </w:rPr>
              <w:t>14</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0,93</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8,0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8,5</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0,8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0,9</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10,0</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252B65" w:rsidRDefault="0072606A" w:rsidP="0072606A">
            <w:pPr>
              <w:jc w:val="center"/>
              <w:rPr>
                <w:sz w:val="22"/>
                <w:szCs w:val="22"/>
              </w:rPr>
            </w:pPr>
            <w:r>
              <w:rPr>
                <w:sz w:val="22"/>
                <w:szCs w:val="22"/>
              </w:rPr>
              <w:t>12123145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1,59</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458,4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288,3</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7,0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252B65" w:rsidRDefault="0072606A" w:rsidP="0072606A">
            <w:pPr>
              <w:jc w:val="center"/>
              <w:rPr>
                <w:sz w:val="22"/>
                <w:szCs w:val="22"/>
              </w:rPr>
            </w:pPr>
            <w:r>
              <w:rPr>
                <w:sz w:val="22"/>
                <w:szCs w:val="22"/>
              </w:rPr>
              <w:t>12151145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1,09</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89,6</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82,2</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0,7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0,6</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0,7</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53CD0" w:rsidRDefault="0072606A" w:rsidP="0072606A">
            <w:pPr>
              <w:jc w:val="center"/>
              <w:rPr>
                <w:sz w:val="22"/>
                <w:szCs w:val="22"/>
                <w:lang w:val="sr-Cyrl-RS"/>
              </w:rPr>
            </w:pPr>
            <w:r>
              <w:rPr>
                <w:sz w:val="22"/>
                <w:szCs w:val="22"/>
                <w:lang w:val="sr-Cyrl-RS"/>
              </w:rPr>
              <w:t>12267145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0,51</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252B65" w:rsidRDefault="0072606A" w:rsidP="0072606A">
            <w:pPr>
              <w:jc w:val="center"/>
              <w:rPr>
                <w:sz w:val="22"/>
                <w:szCs w:val="22"/>
              </w:rPr>
            </w:pPr>
            <w:r>
              <w:rPr>
                <w:sz w:val="22"/>
                <w:szCs w:val="22"/>
              </w:rPr>
              <w:t>12270145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2,94</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95,2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32,4</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1,9</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0,7</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252B65" w:rsidRDefault="0072606A" w:rsidP="0072606A">
            <w:pPr>
              <w:jc w:val="center"/>
              <w:rPr>
                <w:sz w:val="22"/>
                <w:szCs w:val="22"/>
              </w:rPr>
            </w:pPr>
            <w:r>
              <w:rPr>
                <w:sz w:val="22"/>
                <w:szCs w:val="22"/>
              </w:rPr>
              <w:t>12325145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63,88</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3,7</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4.686,9</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73,4</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163,5</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2,6</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3,5</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12339</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3,76</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781,8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207,9</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9,5</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2,5</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C87046" w:rsidRDefault="0072606A" w:rsidP="0072606A">
            <w:pPr>
              <w:jc w:val="center"/>
              <w:rPr>
                <w:sz w:val="22"/>
                <w:szCs w:val="22"/>
                <w:lang w:val="sr-Cyrl-RS"/>
              </w:rPr>
            </w:pPr>
            <w:r>
              <w:rPr>
                <w:sz w:val="22"/>
                <w:szCs w:val="22"/>
              </w:rPr>
              <w:t>12340145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8,44</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0,5</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803,7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95,2</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28,6</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3,6</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12451</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23,63</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1,4</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1.106,0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46,8</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18,3</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1,7</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252B65" w:rsidRDefault="0072606A" w:rsidP="0072606A">
            <w:pPr>
              <w:jc w:val="center"/>
              <w:rPr>
                <w:sz w:val="22"/>
                <w:szCs w:val="22"/>
              </w:rPr>
            </w:pPr>
            <w:r>
              <w:rPr>
                <w:sz w:val="22"/>
                <w:szCs w:val="22"/>
              </w:rPr>
              <w:t>12453145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14,50</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2.118,7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146,1</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73,5</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5,1</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3,5</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252B65" w:rsidRDefault="0072606A" w:rsidP="0072606A">
            <w:pPr>
              <w:jc w:val="center"/>
              <w:rPr>
                <w:sz w:val="22"/>
                <w:szCs w:val="22"/>
              </w:rPr>
            </w:pPr>
            <w:r>
              <w:rPr>
                <w:sz w:val="22"/>
                <w:szCs w:val="22"/>
              </w:rPr>
              <w:t>12455145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1,84</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312,2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169,7</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5,0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2,7</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1,6</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252B65" w:rsidRDefault="0072606A" w:rsidP="0072606A">
            <w:pPr>
              <w:jc w:val="center"/>
              <w:rPr>
                <w:sz w:val="22"/>
                <w:szCs w:val="22"/>
              </w:rPr>
            </w:pPr>
            <w:r w:rsidRPr="00252B65">
              <w:rPr>
                <w:sz w:val="22"/>
                <w:szCs w:val="22"/>
              </w:rPr>
              <w:t>12457</w:t>
            </w:r>
            <w:r>
              <w:rPr>
                <w:sz w:val="22"/>
                <w:szCs w:val="22"/>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101,07</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5,8</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12.870,8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127,3</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233,1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2,5</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2,3</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72606A" w:rsidRPr="00252B65" w:rsidRDefault="0072606A" w:rsidP="0072606A">
            <w:pPr>
              <w:jc w:val="center"/>
              <w:rPr>
                <w:sz w:val="22"/>
                <w:szCs w:val="22"/>
              </w:rPr>
            </w:pPr>
            <w:r w:rsidRPr="00252B65">
              <w:rPr>
                <w:sz w:val="22"/>
                <w:szCs w:val="22"/>
              </w:rPr>
              <w:t>12469</w:t>
            </w:r>
            <w:r>
              <w:rPr>
                <w:sz w:val="22"/>
                <w:szCs w:val="22"/>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8,12</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0,5</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649,1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79,9</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13,1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1,6</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72606A" w:rsidRPr="00252B65" w:rsidRDefault="0072606A" w:rsidP="0072606A">
            <w:pPr>
              <w:jc w:val="center"/>
              <w:rPr>
                <w:sz w:val="22"/>
                <w:szCs w:val="22"/>
              </w:rPr>
            </w:pPr>
            <w:r w:rsidRPr="00252B65">
              <w:rPr>
                <w:sz w:val="22"/>
                <w:szCs w:val="22"/>
              </w:rPr>
              <w:t>12483</w:t>
            </w:r>
            <w:r>
              <w:rPr>
                <w:sz w:val="22"/>
                <w:szCs w:val="22"/>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21,56</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1,2</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1.696,3</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0,6</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78,7</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69,5</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3,2</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4,1</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12484</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2,45</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120,2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49,1</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8,5</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3,5</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7,1</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17457</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14,21</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6.411,9</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2,3</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451,2</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77,2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5,4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72606A" w:rsidRPr="00336CDC" w:rsidRDefault="0072606A" w:rsidP="0072606A">
            <w:pPr>
              <w:jc w:val="center"/>
              <w:rPr>
                <w:sz w:val="22"/>
                <w:szCs w:val="22"/>
                <w:lang w:val="sr-Latn-RS"/>
              </w:rPr>
            </w:pPr>
            <w:r>
              <w:rPr>
                <w:sz w:val="22"/>
                <w:szCs w:val="22"/>
                <w:lang w:val="sr-Cyrl-RS"/>
              </w:rPr>
              <w:t>56121</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7,26</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1.935,5</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266,6</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2,9</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72606A" w:rsidRPr="00252B65" w:rsidRDefault="0072606A" w:rsidP="0072606A">
            <w:pPr>
              <w:jc w:val="center"/>
              <w:rPr>
                <w:sz w:val="22"/>
                <w:szCs w:val="22"/>
              </w:rPr>
            </w:pPr>
            <w:r>
              <w:rPr>
                <w:sz w:val="22"/>
                <w:szCs w:val="22"/>
              </w:rPr>
              <w:t>56151145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3,09</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1.128,5</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365,2</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4,2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72606A" w:rsidRPr="00336CDC" w:rsidRDefault="0072606A" w:rsidP="0072606A">
            <w:pPr>
              <w:jc w:val="center"/>
              <w:rPr>
                <w:sz w:val="22"/>
                <w:szCs w:val="22"/>
                <w:lang w:val="sr-Latn-RS"/>
              </w:rPr>
            </w:pPr>
            <w:r>
              <w:rPr>
                <w:sz w:val="22"/>
                <w:szCs w:val="22"/>
                <w:lang w:val="sr-Cyrl-RS"/>
              </w:rPr>
              <w:t>56457</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31,58</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1,8</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7.647,6</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242,2</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39,2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1,2</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0,5</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57114</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11,22</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0,6</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2.956,0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263,5</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50,2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0,5</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4,5</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1,7</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57123</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63,49</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3,6</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14.264,8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5,2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224,7</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451,9</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7,1</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3,2</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57131</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6,75</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2.092,8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310,0</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33,4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4,9</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1,6</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57134</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3,82</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1.192,4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312,1</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16,8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57151</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9,43</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0,5</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2.188,8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232,1</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32,4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57270</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0,28</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40,7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145,2</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3,0</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57325</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146,59</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8,4</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18.177,0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6,6</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124,0</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915,6</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9,8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6,2</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5,0</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Latn-RS"/>
              </w:rPr>
              <w:t>5</w:t>
            </w:r>
            <w:r>
              <w:rPr>
                <w:sz w:val="22"/>
                <w:szCs w:val="22"/>
                <w:lang w:val="sr-Cyrl-RS"/>
              </w:rPr>
              <w:t>7340</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107,93</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6,2</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26.793,7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9,8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248,3</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719,0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7,7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6,7</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2,7</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57451</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76,09</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4,4</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16.727,6</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6,1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219,8</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385,8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5,1</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2,3</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57452</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2,00</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637,6</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318,8</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6,2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3,1</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57453</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493,24</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28,3</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62.222,6</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22,7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126,2</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4.504,5</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48,3</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9,1</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7,2</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57455</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22,29</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1,3</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5.729,3</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257,0</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74,4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3,3</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57457</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142,82</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8,2</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24.783,9</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9,1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173,5</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344,1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57469</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2,78</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737,1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265,1</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8,1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2,9</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57483</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65,89</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3,8</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9.078,0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3,3</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137,8</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352,6</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5,4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3,9</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57484</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77,72</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4,5</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2.346,0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0,9</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30,2</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230,8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2,5</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3,0</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9,8</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57487</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24,07</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1,4</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5.758,4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239,2</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104,2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4,3</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68325</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91,35</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5,2</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10.732,1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3,9</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117,5</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164,9</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1,8</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1,8</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68340</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3,79</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407,7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107,6</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7,2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1,9</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68457</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66,37</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3,8</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22.588,1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8,3</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340,3</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142,4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2,1</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0,6</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68469</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2,39</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447,0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187,0</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3,1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1,3</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0,7</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68483</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4,83</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398,7</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82,6</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21,4</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4,4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5,4</w:t>
            </w:r>
          </w:p>
        </w:tc>
      </w:tr>
      <w:tr w:rsidR="0072606A" w:rsidRPr="004F27B5" w:rsidTr="0072606A">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72606A" w:rsidRPr="00336CDC" w:rsidRDefault="0072606A" w:rsidP="0072606A">
            <w:pPr>
              <w:jc w:val="center"/>
              <w:rPr>
                <w:sz w:val="22"/>
                <w:szCs w:val="22"/>
                <w:lang w:val="sr-Latn-RS"/>
              </w:rPr>
            </w:pPr>
            <w:r>
              <w:rPr>
                <w:sz w:val="22"/>
                <w:szCs w:val="22"/>
                <w:lang w:val="sr-Cyrl-RS"/>
              </w:rPr>
              <w:t>68487</w:t>
            </w:r>
            <w:r>
              <w:rPr>
                <w:sz w:val="22"/>
                <w:szCs w:val="22"/>
                <w:lang w:val="sr-Latn-RS"/>
              </w:rPr>
              <w:t>145</w:t>
            </w:r>
          </w:p>
        </w:tc>
        <w:tc>
          <w:tcPr>
            <w:tcW w:w="980" w:type="dxa"/>
            <w:tcBorders>
              <w:top w:val="nil"/>
              <w:left w:val="nil"/>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2,63</w:t>
            </w:r>
          </w:p>
        </w:tc>
        <w:tc>
          <w:tcPr>
            <w:tcW w:w="112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10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449,6</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170,9</w:t>
            </w:r>
          </w:p>
        </w:tc>
        <w:tc>
          <w:tcPr>
            <w:tcW w:w="960" w:type="dxa"/>
            <w:tcBorders>
              <w:top w:val="nil"/>
              <w:left w:val="single" w:sz="8" w:space="0" w:color="auto"/>
              <w:bottom w:val="single" w:sz="8" w:space="0" w:color="auto"/>
              <w:right w:val="nil"/>
            </w:tcBorders>
            <w:shd w:val="clear" w:color="auto" w:fill="auto"/>
            <w:noWrap/>
            <w:vAlign w:val="bottom"/>
          </w:tcPr>
          <w:p w:rsidR="0072606A" w:rsidRDefault="0072606A" w:rsidP="0072606A">
            <w:pPr>
              <w:jc w:val="right"/>
              <w:rPr>
                <w:color w:val="000000"/>
                <w:sz w:val="22"/>
                <w:szCs w:val="22"/>
              </w:rPr>
            </w:pPr>
            <w:r>
              <w:rPr>
                <w:color w:val="000000"/>
                <w:sz w:val="22"/>
                <w:szCs w:val="22"/>
              </w:rPr>
              <w:t>7,1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960" w:type="dxa"/>
            <w:tcBorders>
              <w:top w:val="nil"/>
              <w:left w:val="single" w:sz="8" w:space="0" w:color="auto"/>
              <w:bottom w:val="single" w:sz="8" w:space="0" w:color="auto"/>
              <w:right w:val="nil"/>
            </w:tcBorders>
            <w:shd w:val="clear" w:color="auto" w:fill="auto"/>
            <w:noWrap/>
            <w:vAlign w:val="center"/>
          </w:tcPr>
          <w:p w:rsidR="0072606A" w:rsidRDefault="0072606A" w:rsidP="0072606A">
            <w:pPr>
              <w:jc w:val="right"/>
              <w:rPr>
                <w:color w:val="000000"/>
                <w:sz w:val="22"/>
                <w:szCs w:val="22"/>
              </w:rPr>
            </w:pPr>
            <w:r>
              <w:rPr>
                <w:color w:val="000000"/>
                <w:sz w:val="22"/>
                <w:szCs w:val="22"/>
              </w:rPr>
              <w:t>2,7</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1,6</w:t>
            </w:r>
          </w:p>
        </w:tc>
      </w:tr>
      <w:tr w:rsidR="0072606A" w:rsidRPr="004F27B5" w:rsidTr="0072606A">
        <w:trPr>
          <w:trHeight w:val="276"/>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06A" w:rsidRPr="004F27B5" w:rsidRDefault="0072606A" w:rsidP="0072606A">
            <w:pPr>
              <w:jc w:val="center"/>
              <w:rPr>
                <w:szCs w:val="22"/>
              </w:rPr>
            </w:pPr>
            <w:r>
              <w:rPr>
                <w:sz w:val="22"/>
                <w:szCs w:val="22"/>
              </w:rPr>
              <w:t>Укупно</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1.740,22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06A" w:rsidRDefault="0072606A" w:rsidP="00461DCC">
            <w:pPr>
              <w:jc w:val="right"/>
              <w:rPr>
                <w:color w:val="000000"/>
                <w:sz w:val="22"/>
                <w:szCs w:val="22"/>
              </w:rPr>
            </w:pPr>
            <w:r>
              <w:rPr>
                <w:color w:val="000000"/>
                <w:sz w:val="22"/>
                <w:szCs w:val="22"/>
              </w:rPr>
              <w:t>273.670,</w:t>
            </w:r>
            <w:r w:rsidR="00461DCC">
              <w:rPr>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9.333,6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3,4</w:t>
            </w:r>
          </w:p>
        </w:tc>
      </w:tr>
    </w:tbl>
    <w:bookmarkEnd w:id="368"/>
    <w:p w:rsidR="00C808E8" w:rsidRPr="00DF7C46" w:rsidRDefault="00B61EF7" w:rsidP="00B5350C">
      <w:pPr>
        <w:ind w:firstLine="567"/>
        <w:rPr>
          <w:szCs w:val="24"/>
          <w:lang w:val="sr-Latn-CS"/>
        </w:rPr>
      </w:pPr>
      <w:r>
        <w:rPr>
          <w:szCs w:val="24"/>
          <w:lang w:val="sr-Latn-CS"/>
        </w:rPr>
        <w:t>Н</w:t>
      </w:r>
      <w:r w:rsidR="00AB5EAB">
        <w:rPr>
          <w:szCs w:val="24"/>
          <w:lang w:val="sr-Latn-CS"/>
        </w:rPr>
        <w:t>а</w:t>
      </w:r>
      <w:r w:rsidR="00C808E8" w:rsidRPr="00ED3512">
        <w:rPr>
          <w:szCs w:val="24"/>
          <w:lang w:val="sr-Latn-CS"/>
        </w:rPr>
        <w:t xml:space="preserve"> </w:t>
      </w:r>
      <w:r>
        <w:rPr>
          <w:szCs w:val="24"/>
          <w:lang w:val="sr-Latn-CS"/>
        </w:rPr>
        <w:t>осно</w:t>
      </w:r>
      <w:r w:rsidR="00AB5EAB">
        <w:rPr>
          <w:szCs w:val="24"/>
          <w:lang w:val="sr-Latn-CS"/>
        </w:rPr>
        <w:t>в</w:t>
      </w:r>
      <w:r>
        <w:rPr>
          <w:szCs w:val="24"/>
          <w:lang w:val="sr-Latn-CS"/>
        </w:rPr>
        <w:t>у</w:t>
      </w:r>
      <w:r w:rsidR="00C808E8" w:rsidRPr="00ED3512">
        <w:rPr>
          <w:szCs w:val="24"/>
          <w:lang w:val="sr-Latn-CS"/>
        </w:rPr>
        <w:t xml:space="preserve"> </w:t>
      </w:r>
      <w:r>
        <w:rPr>
          <w:szCs w:val="24"/>
          <w:lang w:val="sr-Latn-CS"/>
        </w:rPr>
        <w:t>по</w:t>
      </w:r>
      <w:r w:rsidR="00AB5EAB">
        <w:rPr>
          <w:szCs w:val="24"/>
          <w:lang w:val="sr-Latn-CS"/>
        </w:rPr>
        <w:t>да</w:t>
      </w:r>
      <w:r>
        <w:rPr>
          <w:szCs w:val="24"/>
          <w:lang w:val="sr-Latn-CS"/>
        </w:rPr>
        <w:t>т</w:t>
      </w:r>
      <w:r w:rsidR="00AB5EAB">
        <w:rPr>
          <w:szCs w:val="24"/>
          <w:lang w:val="sr-Latn-CS"/>
        </w:rPr>
        <w:t>а</w:t>
      </w:r>
      <w:r>
        <w:rPr>
          <w:szCs w:val="24"/>
          <w:lang w:val="sr-Latn-CS"/>
        </w:rPr>
        <w:t>к</w:t>
      </w:r>
      <w:r w:rsidR="00AB5EAB">
        <w:rPr>
          <w:szCs w:val="24"/>
          <w:lang w:val="sr-Latn-CS"/>
        </w:rPr>
        <w:t>а</w:t>
      </w:r>
      <w:r w:rsidR="00C808E8" w:rsidRPr="00ED3512">
        <w:rPr>
          <w:szCs w:val="24"/>
          <w:lang w:val="sr-Latn-CS"/>
        </w:rPr>
        <w:t xml:space="preserve"> </w:t>
      </w:r>
      <w:r>
        <w:rPr>
          <w:szCs w:val="24"/>
          <w:lang w:val="sr-Latn-CS"/>
        </w:rPr>
        <w:t>у</w:t>
      </w:r>
      <w:r w:rsidR="00C808E8" w:rsidRPr="00ED3512">
        <w:rPr>
          <w:szCs w:val="24"/>
          <w:lang w:val="sr-Latn-CS"/>
        </w:rPr>
        <w:t xml:space="preserve"> </w:t>
      </w:r>
      <w:r>
        <w:rPr>
          <w:szCs w:val="24"/>
          <w:lang w:val="sr-Latn-CS"/>
        </w:rPr>
        <w:t>т</w:t>
      </w:r>
      <w:r w:rsidR="00AB5EAB">
        <w:rPr>
          <w:szCs w:val="24"/>
          <w:lang w:val="sr-Latn-CS"/>
        </w:rPr>
        <w:t>абе</w:t>
      </w:r>
      <w:r>
        <w:rPr>
          <w:szCs w:val="24"/>
          <w:lang w:val="sr-Latn-CS"/>
        </w:rPr>
        <w:t>ли</w:t>
      </w:r>
      <w:r w:rsidR="00C808E8" w:rsidRPr="00ED3512">
        <w:rPr>
          <w:szCs w:val="24"/>
          <w:lang w:val="sr-Latn-CS"/>
        </w:rPr>
        <w:t xml:space="preserve"> </w:t>
      </w:r>
      <w:r>
        <w:rPr>
          <w:szCs w:val="24"/>
          <w:lang w:val="sr-Latn-CS"/>
        </w:rPr>
        <w:t>мож</w:t>
      </w:r>
      <w:r w:rsidR="00AB5EAB">
        <w:rPr>
          <w:szCs w:val="24"/>
          <w:lang w:val="sr-Latn-CS"/>
        </w:rPr>
        <w:t>е</w:t>
      </w:r>
      <w:r w:rsidR="00C808E8" w:rsidRPr="00ED3512">
        <w:rPr>
          <w:szCs w:val="24"/>
          <w:lang w:val="sr-Latn-CS"/>
        </w:rPr>
        <w:t xml:space="preserve"> </w:t>
      </w:r>
      <w:r>
        <w:rPr>
          <w:szCs w:val="24"/>
          <w:lang w:val="sr-Latn-CS"/>
        </w:rPr>
        <w:t>с</w:t>
      </w:r>
      <w:r w:rsidR="00AB5EAB">
        <w:rPr>
          <w:szCs w:val="24"/>
          <w:lang w:val="sr-Latn-CS"/>
        </w:rPr>
        <w:t>е</w:t>
      </w:r>
      <w:r w:rsidR="00C808E8" w:rsidRPr="00ED3512">
        <w:rPr>
          <w:szCs w:val="24"/>
          <w:lang w:val="sr-Latn-CS"/>
        </w:rPr>
        <w:t xml:space="preserve"> </w:t>
      </w:r>
      <w:r>
        <w:rPr>
          <w:szCs w:val="24"/>
          <w:lang w:val="sr-Latn-CS"/>
        </w:rPr>
        <w:t>з</w:t>
      </w:r>
      <w:r w:rsidR="00AB5EAB">
        <w:rPr>
          <w:szCs w:val="24"/>
          <w:lang w:val="sr-Latn-CS"/>
        </w:rPr>
        <w:t>а</w:t>
      </w:r>
      <w:r>
        <w:rPr>
          <w:szCs w:val="24"/>
          <w:lang w:val="sr-Latn-CS"/>
        </w:rPr>
        <w:t>к</w:t>
      </w:r>
      <w:r w:rsidR="001019E7">
        <w:rPr>
          <w:szCs w:val="24"/>
          <w:lang w:val="sr-Latn-CS"/>
        </w:rPr>
        <w:t>љ</w:t>
      </w:r>
      <w:r>
        <w:rPr>
          <w:szCs w:val="24"/>
          <w:lang w:val="sr-Latn-CS"/>
        </w:rPr>
        <w:t>учити</w:t>
      </w:r>
      <w:r w:rsidR="00C808E8" w:rsidRPr="00ED3512">
        <w:rPr>
          <w:szCs w:val="24"/>
          <w:lang w:val="sr-Latn-CS"/>
        </w:rPr>
        <w:t xml:space="preserve"> </w:t>
      </w:r>
      <w:r w:rsidR="00AB5EAB">
        <w:rPr>
          <w:szCs w:val="24"/>
          <w:lang w:val="sr-Latn-CS"/>
        </w:rPr>
        <w:t>да</w:t>
      </w:r>
      <w:r w:rsidR="00C808E8" w:rsidRPr="00ED3512">
        <w:rPr>
          <w:szCs w:val="24"/>
          <w:lang w:val="sr-Latn-CS"/>
        </w:rPr>
        <w:t xml:space="preserve"> </w:t>
      </w:r>
      <w:r>
        <w:rPr>
          <w:szCs w:val="24"/>
          <w:lang w:val="sr-Latn-CS"/>
        </w:rPr>
        <w:t>ј</w:t>
      </w:r>
      <w:r w:rsidR="00AB5EAB">
        <w:rPr>
          <w:szCs w:val="24"/>
          <w:lang w:val="sr-Latn-CS"/>
        </w:rPr>
        <w:t>е</w:t>
      </w:r>
      <w:r w:rsidR="00C808E8" w:rsidRPr="00ED3512">
        <w:rPr>
          <w:szCs w:val="24"/>
          <w:lang w:val="sr-Latn-CS"/>
        </w:rPr>
        <w:t xml:space="preserve"> </w:t>
      </w:r>
      <w:r>
        <w:rPr>
          <w:szCs w:val="24"/>
          <w:lang w:val="sr-Latn-CS"/>
        </w:rPr>
        <w:t>о</w:t>
      </w:r>
      <w:r w:rsidR="00AB5EAB">
        <w:rPr>
          <w:szCs w:val="24"/>
          <w:lang w:val="sr-Latn-CS"/>
        </w:rPr>
        <w:t>ва</w:t>
      </w:r>
      <w:r>
        <w:rPr>
          <w:szCs w:val="24"/>
          <w:lang w:val="sr-Latn-CS"/>
        </w:rPr>
        <w:t>к</w:t>
      </w:r>
      <w:r w:rsidR="00AB5EAB">
        <w:rPr>
          <w:szCs w:val="24"/>
          <w:lang w:val="sr-Latn-CS"/>
        </w:rPr>
        <w:t>ав</w:t>
      </w:r>
      <w:r w:rsidR="00C808E8" w:rsidRPr="00ED3512">
        <w:rPr>
          <w:szCs w:val="24"/>
          <w:lang w:val="sr-Latn-CS"/>
        </w:rPr>
        <w:t xml:space="preserve"> </w:t>
      </w:r>
      <w:r w:rsidR="00AB5EAB">
        <w:rPr>
          <w:szCs w:val="24"/>
          <w:lang w:val="sr-Latn-CS"/>
        </w:rPr>
        <w:t>б</w:t>
      </w:r>
      <w:r>
        <w:rPr>
          <w:szCs w:val="24"/>
          <w:lang w:val="sr-Latn-CS"/>
        </w:rPr>
        <w:t>рој</w:t>
      </w:r>
      <w:r w:rsidR="00C808E8" w:rsidRPr="00ED3512">
        <w:rPr>
          <w:szCs w:val="24"/>
          <w:lang w:val="sr-Latn-CS"/>
        </w:rPr>
        <w:t xml:space="preserve"> </w:t>
      </w:r>
      <w:r w:rsidR="00AB5EAB">
        <w:rPr>
          <w:szCs w:val="24"/>
          <w:lang w:val="sr-Latn-CS"/>
        </w:rPr>
        <w:t>га</w:t>
      </w:r>
      <w:r>
        <w:rPr>
          <w:szCs w:val="24"/>
          <w:lang w:val="sr-Latn-CS"/>
        </w:rPr>
        <w:t>з</w:t>
      </w:r>
      <w:r w:rsidR="00AB5EAB">
        <w:rPr>
          <w:szCs w:val="24"/>
          <w:lang w:val="sr-Latn-CS"/>
        </w:rPr>
        <w:t>д</w:t>
      </w:r>
      <w:r>
        <w:rPr>
          <w:szCs w:val="24"/>
          <w:lang w:val="sr-Latn-CS"/>
        </w:rPr>
        <w:t>инских</w:t>
      </w:r>
      <w:r w:rsidR="00C808E8" w:rsidRPr="00ED3512">
        <w:rPr>
          <w:szCs w:val="24"/>
          <w:lang w:val="sr-Latn-CS"/>
        </w:rPr>
        <w:t xml:space="preserve"> </w:t>
      </w:r>
      <w:r>
        <w:rPr>
          <w:szCs w:val="24"/>
          <w:lang w:val="sr-Latn-CS"/>
        </w:rPr>
        <w:t>кл</w:t>
      </w:r>
      <w:r w:rsidR="00AB5EAB">
        <w:rPr>
          <w:szCs w:val="24"/>
          <w:lang w:val="sr-Latn-CS"/>
        </w:rPr>
        <w:t>а</w:t>
      </w:r>
      <w:r>
        <w:rPr>
          <w:szCs w:val="24"/>
          <w:lang w:val="sr-Latn-CS"/>
        </w:rPr>
        <w:t>с</w:t>
      </w:r>
      <w:r w:rsidR="00AB5EAB">
        <w:rPr>
          <w:szCs w:val="24"/>
          <w:lang w:val="sr-Latn-CS"/>
        </w:rPr>
        <w:t>а</w:t>
      </w:r>
      <w:r w:rsidR="00C808E8" w:rsidRPr="00ED3512">
        <w:rPr>
          <w:szCs w:val="24"/>
          <w:lang w:val="sr-Latn-CS"/>
        </w:rPr>
        <w:t xml:space="preserve"> </w:t>
      </w:r>
      <w:r>
        <w:rPr>
          <w:szCs w:val="24"/>
          <w:lang w:val="sr-Latn-CS"/>
        </w:rPr>
        <w:t>произ</w:t>
      </w:r>
      <w:r w:rsidR="00AB5EAB">
        <w:rPr>
          <w:szCs w:val="24"/>
          <w:lang w:val="sr-Latn-CS"/>
        </w:rPr>
        <w:t>а</w:t>
      </w:r>
      <w:r>
        <w:rPr>
          <w:szCs w:val="24"/>
          <w:lang w:val="sr-Latn-CS"/>
        </w:rPr>
        <w:t>ш</w:t>
      </w:r>
      <w:r w:rsidR="00AB5EAB">
        <w:rPr>
          <w:szCs w:val="24"/>
          <w:lang w:val="sr-Latn-CS"/>
        </w:rPr>
        <w:t>а</w:t>
      </w:r>
      <w:r>
        <w:rPr>
          <w:szCs w:val="24"/>
          <w:lang w:val="sr-Latn-CS"/>
        </w:rPr>
        <w:t>о</w:t>
      </w:r>
      <w:r w:rsidR="00C808E8" w:rsidRPr="00ED3512">
        <w:rPr>
          <w:szCs w:val="24"/>
          <w:lang w:val="sr-Latn-CS"/>
        </w:rPr>
        <w:t xml:space="preserve"> </w:t>
      </w:r>
      <w:r>
        <w:rPr>
          <w:szCs w:val="24"/>
          <w:lang w:val="sr-Latn-CS"/>
        </w:rPr>
        <w:t>упр</w:t>
      </w:r>
      <w:r w:rsidR="00AB5EAB">
        <w:rPr>
          <w:szCs w:val="24"/>
          <w:lang w:val="sr-Latn-CS"/>
        </w:rPr>
        <w:t>ав</w:t>
      </w:r>
      <w:r>
        <w:rPr>
          <w:szCs w:val="24"/>
          <w:lang w:val="sr-Latn-CS"/>
        </w:rPr>
        <w:t>о</w:t>
      </w:r>
      <w:r w:rsidR="00C808E8" w:rsidRPr="00ED3512">
        <w:rPr>
          <w:szCs w:val="24"/>
          <w:lang w:val="sr-Latn-CS"/>
        </w:rPr>
        <w:t xml:space="preserve"> </w:t>
      </w:r>
      <w:r>
        <w:rPr>
          <w:szCs w:val="24"/>
          <w:lang w:val="sr-Latn-CS"/>
        </w:rPr>
        <w:t>из</w:t>
      </w:r>
      <w:r w:rsidR="00C808E8" w:rsidRPr="00ED3512">
        <w:rPr>
          <w:szCs w:val="24"/>
          <w:lang w:val="sr-Latn-CS"/>
        </w:rPr>
        <w:t xml:space="preserve"> </w:t>
      </w:r>
      <w:r>
        <w:rPr>
          <w:szCs w:val="24"/>
          <w:lang w:val="sr-Latn-CS"/>
        </w:rPr>
        <w:t>р</w:t>
      </w:r>
      <w:r w:rsidR="00AB5EAB">
        <w:rPr>
          <w:szCs w:val="24"/>
          <w:lang w:val="sr-Latn-CS"/>
        </w:rPr>
        <w:t>а</w:t>
      </w:r>
      <w:r>
        <w:rPr>
          <w:szCs w:val="24"/>
          <w:lang w:val="sr-Latn-CS"/>
        </w:rPr>
        <w:t>зноликости</w:t>
      </w:r>
      <w:r w:rsidR="00C808E8" w:rsidRPr="00ED3512">
        <w:rPr>
          <w:szCs w:val="24"/>
          <w:lang w:val="sr-Latn-CS"/>
        </w:rPr>
        <w:t xml:space="preserve"> </w:t>
      </w:r>
      <w:r>
        <w:rPr>
          <w:szCs w:val="24"/>
          <w:lang w:val="sr-Latn-CS"/>
        </w:rPr>
        <w:t>фитоц</w:t>
      </w:r>
      <w:r w:rsidR="00AB5EAB">
        <w:rPr>
          <w:szCs w:val="24"/>
          <w:lang w:val="sr-Latn-CS"/>
        </w:rPr>
        <w:t>е</w:t>
      </w:r>
      <w:r>
        <w:rPr>
          <w:szCs w:val="24"/>
          <w:lang w:val="sr-Latn-CS"/>
        </w:rPr>
        <w:t>нолошко</w:t>
      </w:r>
      <w:r w:rsidR="00AB5EAB">
        <w:rPr>
          <w:szCs w:val="24"/>
          <w:lang w:val="sr-Latn-CS"/>
        </w:rPr>
        <w:t>г</w:t>
      </w:r>
      <w:r w:rsidR="00C808E8" w:rsidRPr="00ED3512">
        <w:rPr>
          <w:szCs w:val="24"/>
          <w:lang w:val="sr-Latn-CS"/>
        </w:rPr>
        <w:t xml:space="preserve"> </w:t>
      </w:r>
      <w:r>
        <w:rPr>
          <w:szCs w:val="24"/>
          <w:lang w:val="sr-Latn-CS"/>
        </w:rPr>
        <w:t>с</w:t>
      </w:r>
      <w:r w:rsidR="00AB5EAB">
        <w:rPr>
          <w:szCs w:val="24"/>
          <w:lang w:val="sr-Latn-CS"/>
        </w:rPr>
        <w:t>а</w:t>
      </w:r>
      <w:r>
        <w:rPr>
          <w:szCs w:val="24"/>
          <w:lang w:val="sr-Latn-CS"/>
        </w:rPr>
        <w:t>ст</w:t>
      </w:r>
      <w:r w:rsidR="00AB5EAB">
        <w:rPr>
          <w:szCs w:val="24"/>
          <w:lang w:val="sr-Latn-CS"/>
        </w:rPr>
        <w:t>ава</w:t>
      </w:r>
      <w:r w:rsidR="00C808E8" w:rsidRPr="00ED3512">
        <w:rPr>
          <w:szCs w:val="24"/>
          <w:lang w:val="sr-Latn-CS"/>
        </w:rPr>
        <w:t xml:space="preserve"> </w:t>
      </w:r>
      <w:r>
        <w:rPr>
          <w:szCs w:val="24"/>
          <w:lang w:val="sr-Latn-CS"/>
        </w:rPr>
        <w:t>о</w:t>
      </w:r>
      <w:r w:rsidR="00AB5EAB">
        <w:rPr>
          <w:szCs w:val="24"/>
          <w:lang w:val="sr-Latn-CS"/>
        </w:rPr>
        <w:t>ве</w:t>
      </w:r>
      <w:r w:rsidR="00C808E8" w:rsidRPr="00ED3512">
        <w:rPr>
          <w:szCs w:val="24"/>
          <w:lang w:val="sr-Latn-CS"/>
        </w:rPr>
        <w:t xml:space="preserve"> </w:t>
      </w:r>
      <w:r w:rsidR="00AB5EAB">
        <w:rPr>
          <w:szCs w:val="24"/>
          <w:lang w:val="sr-Latn-CS"/>
        </w:rPr>
        <w:t>га</w:t>
      </w:r>
      <w:r>
        <w:rPr>
          <w:szCs w:val="24"/>
          <w:lang w:val="sr-Latn-CS"/>
        </w:rPr>
        <w:t>з</w:t>
      </w:r>
      <w:r w:rsidR="00AB5EAB">
        <w:rPr>
          <w:szCs w:val="24"/>
          <w:lang w:val="sr-Latn-CS"/>
        </w:rPr>
        <w:t>д</w:t>
      </w:r>
      <w:r>
        <w:rPr>
          <w:szCs w:val="24"/>
          <w:lang w:val="sr-Latn-CS"/>
        </w:rPr>
        <w:t>инск</w:t>
      </w:r>
      <w:r w:rsidR="00AB5EAB">
        <w:rPr>
          <w:szCs w:val="24"/>
          <w:lang w:val="sr-Latn-CS"/>
        </w:rPr>
        <w:t>е</w:t>
      </w:r>
      <w:r w:rsidR="00C808E8" w:rsidRPr="00ED3512">
        <w:rPr>
          <w:szCs w:val="24"/>
          <w:lang w:val="sr-Latn-CS"/>
        </w:rPr>
        <w:t xml:space="preserve"> </w:t>
      </w:r>
      <w:r>
        <w:rPr>
          <w:szCs w:val="24"/>
          <w:lang w:val="sr-Latn-CS"/>
        </w:rPr>
        <w:t>ј</w:t>
      </w:r>
      <w:r w:rsidR="00AB5EAB">
        <w:rPr>
          <w:szCs w:val="24"/>
          <w:lang w:val="sr-Latn-CS"/>
        </w:rPr>
        <w:t>ед</w:t>
      </w:r>
      <w:r>
        <w:rPr>
          <w:szCs w:val="24"/>
          <w:lang w:val="sr-Latn-CS"/>
        </w:rPr>
        <w:t>иниц</w:t>
      </w:r>
      <w:r w:rsidR="00AB5EAB">
        <w:rPr>
          <w:szCs w:val="24"/>
          <w:lang w:val="sr-Latn-CS"/>
        </w:rPr>
        <w:t>е</w:t>
      </w:r>
      <w:r w:rsidR="00C808E8" w:rsidRPr="00ED3512">
        <w:rPr>
          <w:szCs w:val="24"/>
          <w:lang w:val="sr-Latn-CS"/>
        </w:rPr>
        <w:t xml:space="preserve">, </w:t>
      </w:r>
      <w:r w:rsidR="00252B65">
        <w:rPr>
          <w:szCs w:val="24"/>
          <w:lang w:val="sr-Latn-CS"/>
        </w:rPr>
        <w:t>4</w:t>
      </w:r>
      <w:r w:rsidR="005E5A35">
        <w:rPr>
          <w:szCs w:val="24"/>
          <w:lang w:val="sr-Latn-CS"/>
        </w:rPr>
        <w:t>2</w:t>
      </w:r>
      <w:r w:rsidR="00C808E8" w:rsidRPr="00ED3512">
        <w:rPr>
          <w:szCs w:val="24"/>
          <w:lang w:val="sr-Latn-CS"/>
        </w:rPr>
        <w:t xml:space="preserve"> </w:t>
      </w:r>
      <w:r>
        <w:rPr>
          <w:szCs w:val="24"/>
          <w:lang w:val="sr-Latn-CS"/>
        </w:rPr>
        <w:t>р</w:t>
      </w:r>
      <w:r w:rsidR="00AB5EAB">
        <w:rPr>
          <w:szCs w:val="24"/>
          <w:lang w:val="sr-Latn-CS"/>
        </w:rPr>
        <w:t>а</w:t>
      </w:r>
      <w:r>
        <w:rPr>
          <w:szCs w:val="24"/>
          <w:lang w:val="sr-Latn-CS"/>
        </w:rPr>
        <w:t>зличит</w:t>
      </w:r>
      <w:r w:rsidR="00C66F16">
        <w:rPr>
          <w:szCs w:val="24"/>
          <w:lang w:val="sr-Cyrl-RS"/>
        </w:rPr>
        <w:t>е</w:t>
      </w:r>
      <w:r w:rsidR="00C808E8" w:rsidRPr="00ED3512">
        <w:rPr>
          <w:szCs w:val="24"/>
          <w:lang w:val="sr-Latn-CS"/>
        </w:rPr>
        <w:t xml:space="preserve"> </w:t>
      </w:r>
      <w:r w:rsidR="00AB5EAB">
        <w:rPr>
          <w:szCs w:val="24"/>
          <w:lang w:val="sr-Latn-CS"/>
        </w:rPr>
        <w:t>га</w:t>
      </w:r>
      <w:r>
        <w:rPr>
          <w:szCs w:val="24"/>
          <w:lang w:val="sr-Latn-CS"/>
        </w:rPr>
        <w:t>з</w:t>
      </w:r>
      <w:r w:rsidR="00AB5EAB">
        <w:rPr>
          <w:szCs w:val="24"/>
          <w:lang w:val="sr-Latn-CS"/>
        </w:rPr>
        <w:t>д</w:t>
      </w:r>
      <w:r w:rsidR="00C66F16">
        <w:rPr>
          <w:szCs w:val="24"/>
          <w:lang w:val="sr-Latn-CS"/>
        </w:rPr>
        <w:t>инске</w:t>
      </w:r>
      <w:r w:rsidR="00C808E8" w:rsidRPr="00ED3512">
        <w:rPr>
          <w:szCs w:val="24"/>
          <w:lang w:val="sr-Latn-CS"/>
        </w:rPr>
        <w:t xml:space="preserve"> </w:t>
      </w:r>
      <w:r>
        <w:rPr>
          <w:szCs w:val="24"/>
          <w:lang w:val="sr-Latn-CS"/>
        </w:rPr>
        <w:t>кл</w:t>
      </w:r>
      <w:r w:rsidR="00AB5EAB">
        <w:rPr>
          <w:szCs w:val="24"/>
          <w:lang w:val="sr-Latn-CS"/>
        </w:rPr>
        <w:t>а</w:t>
      </w:r>
      <w:r>
        <w:rPr>
          <w:szCs w:val="24"/>
          <w:lang w:val="sr-Latn-CS"/>
        </w:rPr>
        <w:t>с</w:t>
      </w:r>
      <w:r w:rsidR="00C66F16">
        <w:rPr>
          <w:szCs w:val="24"/>
          <w:lang w:val="sr-Latn-CS"/>
        </w:rPr>
        <w:t>е</w:t>
      </w:r>
      <w:r w:rsidR="00C808E8" w:rsidRPr="00ED3512">
        <w:rPr>
          <w:szCs w:val="24"/>
          <w:lang w:val="sr-Latn-CS"/>
        </w:rPr>
        <w:t xml:space="preserve"> </w:t>
      </w:r>
      <w:r>
        <w:rPr>
          <w:szCs w:val="24"/>
          <w:lang w:val="sr-Latn-CS"/>
        </w:rPr>
        <w:t>кој</w:t>
      </w:r>
      <w:r w:rsidR="00AB5EAB">
        <w:rPr>
          <w:szCs w:val="24"/>
          <w:lang w:val="sr-Latn-CS"/>
        </w:rPr>
        <w:t>е</w:t>
      </w:r>
      <w:r w:rsidR="00C808E8" w:rsidRPr="00ED3512">
        <w:rPr>
          <w:szCs w:val="24"/>
          <w:lang w:val="sr-Latn-CS"/>
        </w:rPr>
        <w:t xml:space="preserve"> </w:t>
      </w:r>
      <w:r>
        <w:rPr>
          <w:szCs w:val="24"/>
          <w:lang w:val="sr-Latn-CS"/>
        </w:rPr>
        <w:t>с</w:t>
      </w:r>
      <w:r w:rsidR="00AB5EAB">
        <w:rPr>
          <w:szCs w:val="24"/>
          <w:lang w:val="sr-Latn-CS"/>
        </w:rPr>
        <w:t>е</w:t>
      </w:r>
      <w:r w:rsidR="00C808E8" w:rsidRPr="00ED3512">
        <w:rPr>
          <w:szCs w:val="24"/>
          <w:lang w:val="sr-Latn-CS"/>
        </w:rPr>
        <w:t xml:space="preserve"> </w:t>
      </w:r>
      <w:r>
        <w:rPr>
          <w:szCs w:val="24"/>
          <w:lang w:val="sr-Latn-CS"/>
        </w:rPr>
        <w:t>н</w:t>
      </w:r>
      <w:r w:rsidR="00AB5EAB">
        <w:rPr>
          <w:szCs w:val="24"/>
          <w:lang w:val="sr-Latn-CS"/>
        </w:rPr>
        <w:t>а</w:t>
      </w:r>
      <w:r>
        <w:rPr>
          <w:szCs w:val="24"/>
          <w:lang w:val="sr-Latn-CS"/>
        </w:rPr>
        <w:t>л</w:t>
      </w:r>
      <w:r w:rsidR="00AB5EAB">
        <w:rPr>
          <w:szCs w:val="24"/>
          <w:lang w:val="sr-Latn-CS"/>
        </w:rPr>
        <w:t>а</w:t>
      </w:r>
      <w:r w:rsidR="00C66F16">
        <w:rPr>
          <w:szCs w:val="24"/>
          <w:lang w:val="sr-Latn-CS"/>
        </w:rPr>
        <w:t>зе</w:t>
      </w:r>
      <w:r w:rsidR="00C808E8" w:rsidRPr="00ED3512">
        <w:rPr>
          <w:szCs w:val="24"/>
          <w:lang w:val="sr-Latn-CS"/>
        </w:rPr>
        <w:t xml:space="preserve"> </w:t>
      </w:r>
      <w:r>
        <w:rPr>
          <w:szCs w:val="24"/>
          <w:lang w:val="sr-Latn-CS"/>
        </w:rPr>
        <w:t>у</w:t>
      </w:r>
      <w:r w:rsidR="00C808E8" w:rsidRPr="00ED3512">
        <w:rPr>
          <w:szCs w:val="24"/>
          <w:lang w:val="sr-Latn-CS"/>
        </w:rPr>
        <w:t xml:space="preserve"> </w:t>
      </w:r>
      <w:r w:rsidR="00252B65">
        <w:rPr>
          <w:szCs w:val="24"/>
          <w:lang w:val="sr-Latn-CS"/>
        </w:rPr>
        <w:t>4</w:t>
      </w:r>
      <w:r w:rsidR="00C808E8" w:rsidRPr="00ED3512">
        <w:rPr>
          <w:szCs w:val="24"/>
          <w:lang w:val="sr-Latn-CS"/>
        </w:rPr>
        <w:t xml:space="preserve"> </w:t>
      </w:r>
      <w:r>
        <w:rPr>
          <w:szCs w:val="24"/>
          <w:lang w:val="sr-Latn-CS"/>
        </w:rPr>
        <w:t>н</w:t>
      </w:r>
      <w:r w:rsidR="00AB5EAB">
        <w:rPr>
          <w:szCs w:val="24"/>
          <w:lang w:val="sr-Latn-CS"/>
        </w:rPr>
        <w:t>а</w:t>
      </w:r>
      <w:r>
        <w:rPr>
          <w:szCs w:val="24"/>
          <w:lang w:val="sr-Latn-CS"/>
        </w:rPr>
        <w:t>м</w:t>
      </w:r>
      <w:r w:rsidR="00AB5EAB">
        <w:rPr>
          <w:szCs w:val="24"/>
          <w:lang w:val="sr-Latn-CS"/>
        </w:rPr>
        <w:t>е</w:t>
      </w:r>
      <w:r>
        <w:rPr>
          <w:szCs w:val="24"/>
          <w:lang w:val="sr-Latn-CS"/>
        </w:rPr>
        <w:t>нск</w:t>
      </w:r>
      <w:r w:rsidR="00AB5EAB">
        <w:rPr>
          <w:szCs w:val="24"/>
          <w:lang w:val="sr-Latn-CS"/>
        </w:rPr>
        <w:t>е</w:t>
      </w:r>
      <w:r w:rsidR="00C808E8" w:rsidRPr="00ED3512">
        <w:rPr>
          <w:szCs w:val="24"/>
          <w:lang w:val="sr-Latn-CS"/>
        </w:rPr>
        <w:t xml:space="preserve"> </w:t>
      </w:r>
      <w:r>
        <w:rPr>
          <w:szCs w:val="24"/>
          <w:lang w:val="sr-Latn-CS"/>
        </w:rPr>
        <w:t>ц</w:t>
      </w:r>
      <w:r w:rsidR="00AB5EAB">
        <w:rPr>
          <w:szCs w:val="24"/>
          <w:lang w:val="sr-Latn-CS"/>
        </w:rPr>
        <w:t>е</w:t>
      </w:r>
      <w:r>
        <w:rPr>
          <w:szCs w:val="24"/>
          <w:lang w:val="sr-Latn-CS"/>
        </w:rPr>
        <w:t>лин</w:t>
      </w:r>
      <w:r w:rsidR="00AB5EAB">
        <w:rPr>
          <w:szCs w:val="24"/>
          <w:lang w:val="sr-Latn-CS"/>
        </w:rPr>
        <w:t>е</w:t>
      </w:r>
      <w:r w:rsidR="00C808E8" w:rsidRPr="00ED3512">
        <w:rPr>
          <w:szCs w:val="24"/>
          <w:lang w:val="sr-Latn-CS"/>
        </w:rPr>
        <w:t xml:space="preserve">. </w:t>
      </w:r>
      <w:r w:rsidR="00AB5EAB" w:rsidRPr="00DF7C46">
        <w:rPr>
          <w:szCs w:val="24"/>
          <w:lang w:val="sr-Latn-CS"/>
        </w:rPr>
        <w:t>Га</w:t>
      </w:r>
      <w:r w:rsidRPr="00DF7C46">
        <w:rPr>
          <w:szCs w:val="24"/>
          <w:lang w:val="sr-Latn-CS"/>
        </w:rPr>
        <w:t>з</w:t>
      </w:r>
      <w:r w:rsidR="00AB5EAB" w:rsidRPr="00DF7C46">
        <w:rPr>
          <w:szCs w:val="24"/>
          <w:lang w:val="sr-Latn-CS"/>
        </w:rPr>
        <w:t>д</w:t>
      </w:r>
      <w:r w:rsidRPr="00DF7C46">
        <w:rPr>
          <w:szCs w:val="24"/>
          <w:lang w:val="sr-Latn-CS"/>
        </w:rPr>
        <w:t>инск</w:t>
      </w:r>
      <w:r w:rsidR="00AB5EAB" w:rsidRPr="00DF7C46">
        <w:rPr>
          <w:szCs w:val="24"/>
          <w:lang w:val="sr-Latn-CS"/>
        </w:rPr>
        <w:t>а</w:t>
      </w:r>
      <w:r w:rsidR="00C808E8" w:rsidRPr="00DF7C46">
        <w:rPr>
          <w:szCs w:val="24"/>
          <w:lang w:val="sr-Latn-CS"/>
        </w:rPr>
        <w:t xml:space="preserve"> </w:t>
      </w:r>
      <w:r w:rsidRPr="00DF7C46">
        <w:rPr>
          <w:szCs w:val="24"/>
          <w:lang w:val="sr-Latn-CS"/>
        </w:rPr>
        <w:t>кл</w:t>
      </w:r>
      <w:r w:rsidR="00AB5EAB" w:rsidRPr="00DF7C46">
        <w:rPr>
          <w:szCs w:val="24"/>
          <w:lang w:val="sr-Latn-CS"/>
        </w:rPr>
        <w:t>а</w:t>
      </w:r>
      <w:r w:rsidRPr="00DF7C46">
        <w:rPr>
          <w:szCs w:val="24"/>
          <w:lang w:val="sr-Latn-CS"/>
        </w:rPr>
        <w:t>с</w:t>
      </w:r>
      <w:r w:rsidR="00AB5EAB" w:rsidRPr="00DF7C46">
        <w:rPr>
          <w:szCs w:val="24"/>
          <w:lang w:val="sr-Latn-CS"/>
        </w:rPr>
        <w:t>а</w:t>
      </w:r>
      <w:r w:rsidR="003171D6">
        <w:rPr>
          <w:szCs w:val="24"/>
          <w:lang w:val="sr-Latn-CS"/>
        </w:rPr>
        <w:t xml:space="preserve"> </w:t>
      </w:r>
      <w:r w:rsidR="00A60F6C">
        <w:rPr>
          <w:szCs w:val="24"/>
          <w:lang w:val="sr-Cyrl-RS"/>
        </w:rPr>
        <w:t>57453</w:t>
      </w:r>
      <w:r w:rsidR="00C808E8" w:rsidRPr="00DF7C46">
        <w:rPr>
          <w:szCs w:val="24"/>
          <w:lang w:val="sr-Latn-CS"/>
        </w:rPr>
        <w:t xml:space="preserve">  </w:t>
      </w:r>
      <w:r w:rsidRPr="00DF7C46">
        <w:rPr>
          <w:szCs w:val="24"/>
          <w:lang w:val="sr-Latn-CS"/>
        </w:rPr>
        <w:t>ј</w:t>
      </w:r>
      <w:r w:rsidR="00AB5EAB" w:rsidRPr="00DF7C46">
        <w:rPr>
          <w:szCs w:val="24"/>
          <w:lang w:val="sr-Latn-CS"/>
        </w:rPr>
        <w:t>е</w:t>
      </w:r>
      <w:r w:rsidR="00C808E8" w:rsidRPr="00DF7C46">
        <w:rPr>
          <w:szCs w:val="24"/>
          <w:lang w:val="sr-Latn-CS"/>
        </w:rPr>
        <w:t xml:space="preserve"> </w:t>
      </w:r>
      <w:r w:rsidRPr="00DF7C46">
        <w:rPr>
          <w:szCs w:val="24"/>
          <w:lang w:val="sr-Latn-CS"/>
        </w:rPr>
        <w:t>н</w:t>
      </w:r>
      <w:r w:rsidR="00AB5EAB" w:rsidRPr="00DF7C46">
        <w:rPr>
          <w:szCs w:val="24"/>
          <w:lang w:val="sr-Latn-CS"/>
        </w:rPr>
        <w:t>а</w:t>
      </w:r>
      <w:r w:rsidRPr="00DF7C46">
        <w:rPr>
          <w:szCs w:val="24"/>
          <w:lang w:val="sr-Latn-CS"/>
        </w:rPr>
        <w:t>јз</w:t>
      </w:r>
      <w:r w:rsidR="00AB5EAB" w:rsidRPr="00DF7C46">
        <w:rPr>
          <w:szCs w:val="24"/>
          <w:lang w:val="sr-Latn-CS"/>
        </w:rPr>
        <w:t>а</w:t>
      </w:r>
      <w:r w:rsidRPr="00DF7C46">
        <w:rPr>
          <w:szCs w:val="24"/>
          <w:lang w:val="sr-Latn-CS"/>
        </w:rPr>
        <w:t>ступ</w:t>
      </w:r>
      <w:r w:rsidR="001019E7" w:rsidRPr="00DF7C46">
        <w:rPr>
          <w:szCs w:val="24"/>
          <w:lang w:val="sr-Latn-CS"/>
        </w:rPr>
        <w:t>љ</w:t>
      </w:r>
      <w:r w:rsidR="00AB5EAB" w:rsidRPr="00DF7C46">
        <w:rPr>
          <w:szCs w:val="24"/>
          <w:lang w:val="sr-Latn-CS"/>
        </w:rPr>
        <w:t>е</w:t>
      </w:r>
      <w:r w:rsidRPr="00DF7C46">
        <w:rPr>
          <w:szCs w:val="24"/>
          <w:lang w:val="sr-Latn-CS"/>
        </w:rPr>
        <w:t>ниј</w:t>
      </w:r>
      <w:r w:rsidR="00AB5EAB" w:rsidRPr="00DF7C46">
        <w:rPr>
          <w:szCs w:val="24"/>
          <w:lang w:val="sr-Latn-CS"/>
        </w:rPr>
        <w:t>а</w:t>
      </w:r>
      <w:r w:rsidR="00C808E8" w:rsidRPr="00DF7C46">
        <w:rPr>
          <w:szCs w:val="24"/>
          <w:lang w:val="sr-Latn-CS"/>
        </w:rPr>
        <w:t xml:space="preserve"> </w:t>
      </w:r>
      <w:r w:rsidRPr="00DF7C46">
        <w:rPr>
          <w:szCs w:val="24"/>
          <w:lang w:val="sr-Latn-CS"/>
        </w:rPr>
        <w:t>у</w:t>
      </w:r>
      <w:r w:rsidR="00C808E8" w:rsidRPr="00DF7C46">
        <w:rPr>
          <w:szCs w:val="24"/>
          <w:lang w:val="sr-Latn-CS"/>
        </w:rPr>
        <w:t xml:space="preserve"> </w:t>
      </w:r>
      <w:r w:rsidR="00AB5EAB" w:rsidRPr="00DF7C46">
        <w:rPr>
          <w:szCs w:val="24"/>
          <w:lang w:val="sr-Latn-CS"/>
        </w:rPr>
        <w:t>га</w:t>
      </w:r>
      <w:r w:rsidRPr="00DF7C46">
        <w:rPr>
          <w:szCs w:val="24"/>
          <w:lang w:val="sr-Latn-CS"/>
        </w:rPr>
        <w:t>з</w:t>
      </w:r>
      <w:r w:rsidR="00AB5EAB" w:rsidRPr="00DF7C46">
        <w:rPr>
          <w:szCs w:val="24"/>
          <w:lang w:val="sr-Latn-CS"/>
        </w:rPr>
        <w:t>д</w:t>
      </w:r>
      <w:r w:rsidRPr="00DF7C46">
        <w:rPr>
          <w:szCs w:val="24"/>
          <w:lang w:val="sr-Latn-CS"/>
        </w:rPr>
        <w:t>инској</w:t>
      </w:r>
      <w:r w:rsidR="00C808E8" w:rsidRPr="00DF7C46">
        <w:rPr>
          <w:szCs w:val="24"/>
          <w:lang w:val="sr-Latn-CS"/>
        </w:rPr>
        <w:t xml:space="preserve"> </w:t>
      </w:r>
      <w:r w:rsidRPr="00DF7C46">
        <w:rPr>
          <w:szCs w:val="24"/>
          <w:lang w:val="sr-Latn-CS"/>
        </w:rPr>
        <w:t>ј</w:t>
      </w:r>
      <w:r w:rsidR="00AB5EAB" w:rsidRPr="00DF7C46">
        <w:rPr>
          <w:szCs w:val="24"/>
          <w:lang w:val="sr-Latn-CS"/>
        </w:rPr>
        <w:t>ед</w:t>
      </w:r>
      <w:r w:rsidRPr="00DF7C46">
        <w:rPr>
          <w:szCs w:val="24"/>
          <w:lang w:val="sr-Latn-CS"/>
        </w:rPr>
        <w:t>иници</w:t>
      </w:r>
      <w:r w:rsidR="00C808E8" w:rsidRPr="00DF7C46">
        <w:rPr>
          <w:szCs w:val="24"/>
          <w:lang w:val="sr-Latn-CS"/>
        </w:rPr>
        <w:t xml:space="preserve"> </w:t>
      </w:r>
      <w:r w:rsidRPr="00DF7C46">
        <w:rPr>
          <w:szCs w:val="24"/>
          <w:lang w:val="sr-Latn-CS"/>
        </w:rPr>
        <w:t>с</w:t>
      </w:r>
      <w:r w:rsidR="00AB5EAB" w:rsidRPr="00DF7C46">
        <w:rPr>
          <w:szCs w:val="24"/>
          <w:lang w:val="sr-Latn-CS"/>
        </w:rPr>
        <w:t>а</w:t>
      </w:r>
      <w:r w:rsidR="00C808E8" w:rsidRPr="00DF7C46">
        <w:rPr>
          <w:szCs w:val="24"/>
          <w:lang w:val="sr-Latn-CS"/>
        </w:rPr>
        <w:t xml:space="preserve"> </w:t>
      </w:r>
      <w:r w:rsidR="00A60F6C">
        <w:rPr>
          <w:szCs w:val="24"/>
          <w:lang w:val="sr-Cyrl-RS"/>
        </w:rPr>
        <w:t>2</w:t>
      </w:r>
      <w:r w:rsidR="005E5A35">
        <w:rPr>
          <w:szCs w:val="24"/>
          <w:lang w:val="sr-Latn-RS"/>
        </w:rPr>
        <w:t>8</w:t>
      </w:r>
      <w:r w:rsidR="00C808E8" w:rsidRPr="00DF7C46">
        <w:rPr>
          <w:szCs w:val="24"/>
        </w:rPr>
        <w:t>,</w:t>
      </w:r>
      <w:r w:rsidR="005E5A35">
        <w:rPr>
          <w:szCs w:val="24"/>
        </w:rPr>
        <w:t>3</w:t>
      </w:r>
      <w:r w:rsidR="00C808E8" w:rsidRPr="00DF7C46">
        <w:rPr>
          <w:szCs w:val="24"/>
          <w:lang w:val="sr-Latn-CS"/>
        </w:rPr>
        <w:t xml:space="preserve">% </w:t>
      </w:r>
      <w:r w:rsidRPr="00DF7C46">
        <w:rPr>
          <w:szCs w:val="24"/>
          <w:lang w:val="sr-Latn-CS"/>
        </w:rPr>
        <w:t>по</w:t>
      </w:r>
      <w:r w:rsidR="00C808E8" w:rsidRPr="00DF7C46">
        <w:rPr>
          <w:szCs w:val="24"/>
          <w:lang w:val="sr-Latn-CS"/>
        </w:rPr>
        <w:t xml:space="preserve"> </w:t>
      </w:r>
      <w:r w:rsidRPr="00DF7C46">
        <w:rPr>
          <w:szCs w:val="24"/>
          <w:lang w:val="sr-Latn-CS"/>
        </w:rPr>
        <w:t>по</w:t>
      </w:r>
      <w:r w:rsidR="00AB5EAB" w:rsidRPr="00DF7C46">
        <w:rPr>
          <w:szCs w:val="24"/>
          <w:lang w:val="sr-Latn-CS"/>
        </w:rPr>
        <w:t>в</w:t>
      </w:r>
      <w:r w:rsidRPr="00DF7C46">
        <w:rPr>
          <w:szCs w:val="24"/>
          <w:lang w:val="sr-Latn-CS"/>
        </w:rPr>
        <w:t>ршини</w:t>
      </w:r>
      <w:r w:rsidR="00C808E8" w:rsidRPr="00DF7C46">
        <w:rPr>
          <w:szCs w:val="24"/>
          <w:lang w:val="sr-Latn-CS"/>
        </w:rPr>
        <w:t xml:space="preserve">, </w:t>
      </w:r>
      <w:r w:rsidR="00A60F6C">
        <w:rPr>
          <w:szCs w:val="24"/>
          <w:lang w:val="sr-Cyrl-RS"/>
        </w:rPr>
        <w:t>2</w:t>
      </w:r>
      <w:r w:rsidR="00C66F16">
        <w:rPr>
          <w:szCs w:val="24"/>
          <w:lang w:val="sr-Cyrl-RS"/>
        </w:rPr>
        <w:t>2</w:t>
      </w:r>
      <w:r w:rsidR="00C808E8" w:rsidRPr="00DF7C46">
        <w:rPr>
          <w:szCs w:val="24"/>
          <w:lang w:val="sr-Latn-CS"/>
        </w:rPr>
        <w:t>,</w:t>
      </w:r>
      <w:r w:rsidR="00C66F16">
        <w:rPr>
          <w:szCs w:val="24"/>
          <w:lang w:val="sr-Cyrl-RS"/>
        </w:rPr>
        <w:t>7</w:t>
      </w:r>
      <w:r w:rsidR="00C808E8" w:rsidRPr="00DF7C46">
        <w:rPr>
          <w:szCs w:val="24"/>
          <w:lang w:val="sr-Latn-CS"/>
        </w:rPr>
        <w:t xml:space="preserve">% </w:t>
      </w:r>
      <w:r w:rsidRPr="00DF7C46">
        <w:rPr>
          <w:szCs w:val="24"/>
          <w:lang w:val="sr-Latn-CS"/>
        </w:rPr>
        <w:t>по</w:t>
      </w:r>
      <w:r w:rsidR="00C808E8" w:rsidRPr="00DF7C46">
        <w:rPr>
          <w:szCs w:val="24"/>
          <w:lang w:val="sr-Latn-CS"/>
        </w:rPr>
        <w:t xml:space="preserve"> </w:t>
      </w:r>
      <w:r w:rsidRPr="00DF7C46">
        <w:rPr>
          <w:szCs w:val="24"/>
          <w:lang w:val="sr-Latn-CS"/>
        </w:rPr>
        <w:t>з</w:t>
      </w:r>
      <w:r w:rsidR="00AB5EAB" w:rsidRPr="00DF7C46">
        <w:rPr>
          <w:szCs w:val="24"/>
          <w:lang w:val="sr-Latn-CS"/>
        </w:rPr>
        <w:t>а</w:t>
      </w:r>
      <w:r w:rsidRPr="00DF7C46">
        <w:rPr>
          <w:szCs w:val="24"/>
          <w:lang w:val="sr-Latn-CS"/>
        </w:rPr>
        <w:t>пр</w:t>
      </w:r>
      <w:r w:rsidR="00AB5EAB" w:rsidRPr="00DF7C46">
        <w:rPr>
          <w:szCs w:val="24"/>
          <w:lang w:val="sr-Latn-CS"/>
        </w:rPr>
        <w:t>е</w:t>
      </w:r>
      <w:r w:rsidRPr="00DF7C46">
        <w:rPr>
          <w:szCs w:val="24"/>
          <w:lang w:val="sr-Latn-CS"/>
        </w:rPr>
        <w:t>мини</w:t>
      </w:r>
      <w:r w:rsidR="00C808E8" w:rsidRPr="00DF7C46">
        <w:rPr>
          <w:szCs w:val="24"/>
          <w:lang w:val="sr-Latn-CS"/>
        </w:rPr>
        <w:t xml:space="preserve"> </w:t>
      </w:r>
      <w:r w:rsidRPr="00DF7C46">
        <w:rPr>
          <w:szCs w:val="24"/>
          <w:lang w:val="sr-Latn-CS"/>
        </w:rPr>
        <w:t>и</w:t>
      </w:r>
      <w:r w:rsidR="00C808E8" w:rsidRPr="00DF7C46">
        <w:rPr>
          <w:szCs w:val="24"/>
          <w:lang w:val="sr-Latn-CS"/>
        </w:rPr>
        <w:t xml:space="preserve"> </w:t>
      </w:r>
      <w:r w:rsidR="00A60F6C">
        <w:rPr>
          <w:szCs w:val="24"/>
          <w:lang w:val="sr-Cyrl-RS"/>
        </w:rPr>
        <w:t>4</w:t>
      </w:r>
      <w:r w:rsidR="00B23270">
        <w:rPr>
          <w:szCs w:val="24"/>
          <w:lang w:val="sr-Latn-RS"/>
        </w:rPr>
        <w:t>8</w:t>
      </w:r>
      <w:r w:rsidR="00C808E8" w:rsidRPr="00DF7C46">
        <w:rPr>
          <w:szCs w:val="24"/>
          <w:lang w:val="sr-Latn-CS"/>
        </w:rPr>
        <w:t>,</w:t>
      </w:r>
      <w:r w:rsidR="00B23270">
        <w:rPr>
          <w:szCs w:val="24"/>
          <w:lang w:val="sr-Latn-CS"/>
        </w:rPr>
        <w:t>3</w:t>
      </w:r>
      <w:r w:rsidR="00C808E8" w:rsidRPr="00DF7C46">
        <w:rPr>
          <w:szCs w:val="24"/>
          <w:lang w:val="sr-Latn-CS"/>
        </w:rPr>
        <w:t xml:space="preserve">% </w:t>
      </w:r>
      <w:r w:rsidRPr="00DF7C46">
        <w:rPr>
          <w:szCs w:val="24"/>
          <w:lang w:val="sr-Latn-CS"/>
        </w:rPr>
        <w:t>по</w:t>
      </w:r>
      <w:r w:rsidR="00C808E8" w:rsidRPr="00DF7C46">
        <w:rPr>
          <w:szCs w:val="24"/>
          <w:lang w:val="sr-Latn-CS"/>
        </w:rPr>
        <w:t xml:space="preserve"> </w:t>
      </w:r>
      <w:r w:rsidRPr="00DF7C46">
        <w:rPr>
          <w:szCs w:val="24"/>
          <w:lang w:val="sr-Latn-CS"/>
        </w:rPr>
        <w:t>з</w:t>
      </w:r>
      <w:r w:rsidR="00AB5EAB" w:rsidRPr="00DF7C46">
        <w:rPr>
          <w:szCs w:val="24"/>
          <w:lang w:val="sr-Latn-CS"/>
        </w:rPr>
        <w:t>а</w:t>
      </w:r>
      <w:r w:rsidRPr="00DF7C46">
        <w:rPr>
          <w:szCs w:val="24"/>
          <w:lang w:val="sr-Latn-CS"/>
        </w:rPr>
        <w:t>пр</w:t>
      </w:r>
      <w:r w:rsidR="00AB5EAB" w:rsidRPr="00DF7C46">
        <w:rPr>
          <w:szCs w:val="24"/>
          <w:lang w:val="sr-Latn-CS"/>
        </w:rPr>
        <w:t>е</w:t>
      </w:r>
      <w:r w:rsidRPr="00DF7C46">
        <w:rPr>
          <w:szCs w:val="24"/>
          <w:lang w:val="sr-Latn-CS"/>
        </w:rPr>
        <w:t>минском</w:t>
      </w:r>
      <w:r w:rsidR="00C808E8" w:rsidRPr="00DF7C46">
        <w:rPr>
          <w:szCs w:val="24"/>
          <w:lang w:val="sr-Latn-CS"/>
        </w:rPr>
        <w:t xml:space="preserve"> </w:t>
      </w:r>
      <w:r w:rsidRPr="00DF7C46">
        <w:rPr>
          <w:szCs w:val="24"/>
          <w:lang w:val="sr-Latn-CS"/>
        </w:rPr>
        <w:t>прир</w:t>
      </w:r>
      <w:r w:rsidR="00AB5EAB" w:rsidRPr="00DF7C46">
        <w:rPr>
          <w:szCs w:val="24"/>
          <w:lang w:val="sr-Latn-CS"/>
        </w:rPr>
        <w:t>а</w:t>
      </w:r>
      <w:r w:rsidRPr="00DF7C46">
        <w:rPr>
          <w:szCs w:val="24"/>
          <w:lang w:val="sr-Latn-CS"/>
        </w:rPr>
        <w:t>сту</w:t>
      </w:r>
      <w:r w:rsidR="00C808E8" w:rsidRPr="00DF7C46">
        <w:rPr>
          <w:szCs w:val="24"/>
          <w:lang w:val="sr-Latn-CS"/>
        </w:rPr>
        <w:t xml:space="preserve">. </w:t>
      </w:r>
      <w:r w:rsidR="00AB5EAB" w:rsidRPr="00DF7C46">
        <w:rPr>
          <w:szCs w:val="24"/>
          <w:lang w:val="sr-Latn-CS"/>
        </w:rPr>
        <w:t>У</w:t>
      </w:r>
      <w:r w:rsidRPr="00DF7C46">
        <w:rPr>
          <w:szCs w:val="24"/>
          <w:lang w:val="sr-Latn-CS"/>
        </w:rPr>
        <w:t>ч</w:t>
      </w:r>
      <w:r w:rsidR="00AB5EAB" w:rsidRPr="00DF7C46">
        <w:rPr>
          <w:szCs w:val="24"/>
          <w:lang w:val="sr-Latn-CS"/>
        </w:rPr>
        <w:t>е</w:t>
      </w:r>
      <w:r w:rsidRPr="00DF7C46">
        <w:rPr>
          <w:szCs w:val="24"/>
          <w:lang w:val="sr-Latn-CS"/>
        </w:rPr>
        <w:t>шћ</w:t>
      </w:r>
      <w:r w:rsidR="00AB5EAB" w:rsidRPr="00DF7C46">
        <w:rPr>
          <w:szCs w:val="24"/>
          <w:lang w:val="sr-Latn-CS"/>
        </w:rPr>
        <w:t>е</w:t>
      </w:r>
      <w:r w:rsidR="00C808E8" w:rsidRPr="00DF7C46">
        <w:rPr>
          <w:szCs w:val="24"/>
          <w:lang w:val="sr-Latn-CS"/>
        </w:rPr>
        <w:t xml:space="preserve"> </w:t>
      </w:r>
      <w:r w:rsidRPr="00DF7C46">
        <w:rPr>
          <w:szCs w:val="24"/>
          <w:lang w:val="sr-Latn-CS"/>
        </w:rPr>
        <w:t>з</w:t>
      </w:r>
      <w:r w:rsidR="00AB5EAB" w:rsidRPr="00DF7C46">
        <w:rPr>
          <w:szCs w:val="24"/>
          <w:lang w:val="sr-Latn-CS"/>
        </w:rPr>
        <w:t>а</w:t>
      </w:r>
      <w:r w:rsidRPr="00DF7C46">
        <w:rPr>
          <w:szCs w:val="24"/>
          <w:lang w:val="sr-Latn-CS"/>
        </w:rPr>
        <w:t>пр</w:t>
      </w:r>
      <w:r w:rsidR="00AB5EAB" w:rsidRPr="00DF7C46">
        <w:rPr>
          <w:szCs w:val="24"/>
          <w:lang w:val="sr-Latn-CS"/>
        </w:rPr>
        <w:t>е</w:t>
      </w:r>
      <w:r w:rsidRPr="00DF7C46">
        <w:rPr>
          <w:szCs w:val="24"/>
          <w:lang w:val="sr-Latn-CS"/>
        </w:rPr>
        <w:t>мин</w:t>
      </w:r>
      <w:r w:rsidR="00AB5EAB" w:rsidRPr="00DF7C46">
        <w:rPr>
          <w:szCs w:val="24"/>
          <w:lang w:val="sr-Latn-CS"/>
        </w:rPr>
        <w:t>е</w:t>
      </w:r>
      <w:r w:rsidR="00C808E8" w:rsidRPr="00DF7C46">
        <w:rPr>
          <w:szCs w:val="24"/>
          <w:lang w:val="sr-Latn-CS"/>
        </w:rPr>
        <w:t xml:space="preserve"> </w:t>
      </w:r>
      <w:r w:rsidRPr="00DF7C46">
        <w:rPr>
          <w:szCs w:val="24"/>
          <w:lang w:val="sr-Latn-CS"/>
        </w:rPr>
        <w:t>у</w:t>
      </w:r>
      <w:r w:rsidR="00C808E8" w:rsidRPr="00DF7C46">
        <w:rPr>
          <w:szCs w:val="24"/>
          <w:lang w:val="sr-Latn-CS"/>
        </w:rPr>
        <w:t xml:space="preserve"> </w:t>
      </w:r>
      <w:r w:rsidRPr="00DF7C46">
        <w:rPr>
          <w:szCs w:val="24"/>
          <w:lang w:val="sr-Latn-CS"/>
        </w:rPr>
        <w:t>о</w:t>
      </w:r>
      <w:r w:rsidR="00AB5EAB" w:rsidRPr="00DF7C46">
        <w:rPr>
          <w:szCs w:val="24"/>
          <w:lang w:val="sr-Latn-CS"/>
        </w:rPr>
        <w:t>в</w:t>
      </w:r>
      <w:r w:rsidRPr="00DF7C46">
        <w:rPr>
          <w:szCs w:val="24"/>
          <w:lang w:val="sr-Latn-CS"/>
        </w:rPr>
        <w:t>ој</w:t>
      </w:r>
      <w:r w:rsidR="00C808E8" w:rsidRPr="00DF7C46">
        <w:rPr>
          <w:szCs w:val="24"/>
          <w:lang w:val="sr-Latn-CS"/>
        </w:rPr>
        <w:t xml:space="preserve"> </w:t>
      </w:r>
      <w:r w:rsidR="00AB5EAB" w:rsidRPr="00DF7C46">
        <w:rPr>
          <w:szCs w:val="24"/>
          <w:lang w:val="sr-Latn-CS"/>
        </w:rPr>
        <w:t>га</w:t>
      </w:r>
      <w:r w:rsidRPr="00DF7C46">
        <w:rPr>
          <w:szCs w:val="24"/>
          <w:lang w:val="sr-Latn-CS"/>
        </w:rPr>
        <w:t>з</w:t>
      </w:r>
      <w:r w:rsidR="00AB5EAB" w:rsidRPr="00DF7C46">
        <w:rPr>
          <w:szCs w:val="24"/>
          <w:lang w:val="sr-Latn-CS"/>
        </w:rPr>
        <w:t>д</w:t>
      </w:r>
      <w:r w:rsidRPr="00DF7C46">
        <w:rPr>
          <w:szCs w:val="24"/>
          <w:lang w:val="sr-Latn-CS"/>
        </w:rPr>
        <w:t>инској</w:t>
      </w:r>
      <w:r w:rsidR="00C808E8" w:rsidRPr="00DF7C46">
        <w:rPr>
          <w:szCs w:val="24"/>
          <w:lang w:val="sr-Latn-CS"/>
        </w:rPr>
        <w:t xml:space="preserve"> </w:t>
      </w:r>
      <w:r w:rsidRPr="00DF7C46">
        <w:rPr>
          <w:szCs w:val="24"/>
          <w:lang w:val="sr-Latn-CS"/>
        </w:rPr>
        <w:t>кл</w:t>
      </w:r>
      <w:r w:rsidR="00AB5EAB" w:rsidRPr="00DF7C46">
        <w:rPr>
          <w:szCs w:val="24"/>
          <w:lang w:val="sr-Latn-CS"/>
        </w:rPr>
        <w:t>а</w:t>
      </w:r>
      <w:r w:rsidRPr="00DF7C46">
        <w:rPr>
          <w:szCs w:val="24"/>
          <w:lang w:val="sr-Latn-CS"/>
        </w:rPr>
        <w:t>си</w:t>
      </w:r>
      <w:r w:rsidR="00C808E8" w:rsidRPr="00DF7C46">
        <w:rPr>
          <w:szCs w:val="24"/>
          <w:lang w:val="sr-Latn-CS"/>
        </w:rPr>
        <w:t xml:space="preserve"> </w:t>
      </w:r>
      <w:r w:rsidRPr="00DF7C46">
        <w:rPr>
          <w:szCs w:val="24"/>
          <w:lang w:val="sr-Latn-CS"/>
        </w:rPr>
        <w:t>ј</w:t>
      </w:r>
      <w:r w:rsidR="00AB5EAB" w:rsidRPr="00DF7C46">
        <w:rPr>
          <w:szCs w:val="24"/>
          <w:lang w:val="sr-Latn-CS"/>
        </w:rPr>
        <w:t>е</w:t>
      </w:r>
      <w:r w:rsidR="00C808E8" w:rsidRPr="00DF7C46">
        <w:rPr>
          <w:szCs w:val="24"/>
          <w:lang w:val="sr-Latn-CS"/>
        </w:rPr>
        <w:t xml:space="preserve"> </w:t>
      </w:r>
      <w:r w:rsidRPr="00DF7C46">
        <w:rPr>
          <w:szCs w:val="24"/>
          <w:lang w:val="sr-Latn-CS"/>
        </w:rPr>
        <w:t>м</w:t>
      </w:r>
      <w:r w:rsidR="00AB5EAB" w:rsidRPr="00DF7C46">
        <w:rPr>
          <w:szCs w:val="24"/>
          <w:lang w:val="sr-Latn-CS"/>
        </w:rPr>
        <w:t>а</w:t>
      </w:r>
      <w:r w:rsidR="001019E7" w:rsidRPr="00DF7C46">
        <w:rPr>
          <w:szCs w:val="24"/>
          <w:lang w:val="sr-Latn-CS"/>
        </w:rPr>
        <w:t>њ</w:t>
      </w:r>
      <w:r w:rsidR="00AB5EAB" w:rsidRPr="00DF7C46">
        <w:rPr>
          <w:szCs w:val="24"/>
          <w:lang w:val="sr-Latn-CS"/>
        </w:rPr>
        <w:t>е</w:t>
      </w:r>
      <w:r w:rsidR="00C808E8" w:rsidRPr="00DF7C46">
        <w:rPr>
          <w:szCs w:val="24"/>
          <w:lang w:val="sr-Latn-CS"/>
        </w:rPr>
        <w:t xml:space="preserve"> </w:t>
      </w:r>
      <w:r w:rsidRPr="00DF7C46">
        <w:rPr>
          <w:szCs w:val="24"/>
          <w:lang w:val="sr-Latn-CS"/>
        </w:rPr>
        <w:t>у</w:t>
      </w:r>
      <w:r w:rsidR="00C808E8" w:rsidRPr="00DF7C46">
        <w:rPr>
          <w:szCs w:val="24"/>
          <w:lang w:val="sr-Latn-CS"/>
        </w:rPr>
        <w:t xml:space="preserve"> </w:t>
      </w:r>
      <w:r w:rsidRPr="00DF7C46">
        <w:rPr>
          <w:szCs w:val="24"/>
          <w:lang w:val="sr-Latn-CS"/>
        </w:rPr>
        <w:t>о</w:t>
      </w:r>
      <w:r w:rsidR="00AB5EAB" w:rsidRPr="00DF7C46">
        <w:rPr>
          <w:szCs w:val="24"/>
          <w:lang w:val="sr-Latn-CS"/>
        </w:rPr>
        <w:t>д</w:t>
      </w:r>
      <w:r w:rsidRPr="00DF7C46">
        <w:rPr>
          <w:szCs w:val="24"/>
          <w:lang w:val="sr-Latn-CS"/>
        </w:rPr>
        <w:t>носу</w:t>
      </w:r>
      <w:r w:rsidR="00C808E8" w:rsidRPr="00DF7C46">
        <w:rPr>
          <w:szCs w:val="24"/>
          <w:lang w:val="sr-Latn-CS"/>
        </w:rPr>
        <w:t xml:space="preserve"> </w:t>
      </w:r>
      <w:r w:rsidRPr="00DF7C46">
        <w:rPr>
          <w:szCs w:val="24"/>
          <w:lang w:val="sr-Latn-CS"/>
        </w:rPr>
        <w:t>н</w:t>
      </w:r>
      <w:r w:rsidR="00AB5EAB" w:rsidRPr="00DF7C46">
        <w:rPr>
          <w:szCs w:val="24"/>
          <w:lang w:val="sr-Latn-CS"/>
        </w:rPr>
        <w:t>а</w:t>
      </w:r>
      <w:r w:rsidR="00C808E8" w:rsidRPr="00DF7C46">
        <w:rPr>
          <w:szCs w:val="24"/>
          <w:lang w:val="sr-Latn-CS"/>
        </w:rPr>
        <w:t xml:space="preserve"> </w:t>
      </w:r>
      <w:r w:rsidRPr="00DF7C46">
        <w:rPr>
          <w:szCs w:val="24"/>
          <w:lang w:val="sr-Latn-CS"/>
        </w:rPr>
        <w:t>уч</w:t>
      </w:r>
      <w:r w:rsidR="00AB5EAB" w:rsidRPr="00DF7C46">
        <w:rPr>
          <w:szCs w:val="24"/>
          <w:lang w:val="sr-Latn-CS"/>
        </w:rPr>
        <w:t>е</w:t>
      </w:r>
      <w:r w:rsidRPr="00DF7C46">
        <w:rPr>
          <w:szCs w:val="24"/>
          <w:lang w:val="sr-Latn-CS"/>
        </w:rPr>
        <w:t>шћ</w:t>
      </w:r>
      <w:r w:rsidR="00AB5EAB" w:rsidRPr="00DF7C46">
        <w:rPr>
          <w:szCs w:val="24"/>
          <w:lang w:val="sr-Latn-CS"/>
        </w:rPr>
        <w:t>е</w:t>
      </w:r>
      <w:r w:rsidR="00C808E8" w:rsidRPr="00DF7C46">
        <w:rPr>
          <w:szCs w:val="24"/>
          <w:lang w:val="sr-Latn-CS"/>
        </w:rPr>
        <w:t xml:space="preserve"> </w:t>
      </w:r>
      <w:r w:rsidRPr="00DF7C46">
        <w:rPr>
          <w:szCs w:val="24"/>
          <w:lang w:val="sr-Latn-CS"/>
        </w:rPr>
        <w:t>по</w:t>
      </w:r>
      <w:r w:rsidR="00C808E8" w:rsidRPr="00DF7C46">
        <w:rPr>
          <w:szCs w:val="24"/>
          <w:lang w:val="sr-Latn-CS"/>
        </w:rPr>
        <w:t xml:space="preserve"> </w:t>
      </w:r>
      <w:r w:rsidRPr="00DF7C46">
        <w:rPr>
          <w:szCs w:val="24"/>
          <w:lang w:val="sr-Latn-CS"/>
        </w:rPr>
        <w:t>по</w:t>
      </w:r>
      <w:r w:rsidR="00AB5EAB" w:rsidRPr="00DF7C46">
        <w:rPr>
          <w:szCs w:val="24"/>
          <w:lang w:val="sr-Latn-CS"/>
        </w:rPr>
        <w:t>в</w:t>
      </w:r>
      <w:r w:rsidRPr="00DF7C46">
        <w:rPr>
          <w:szCs w:val="24"/>
          <w:lang w:val="sr-Latn-CS"/>
        </w:rPr>
        <w:t>ршини</w:t>
      </w:r>
      <w:r w:rsidR="00C808E8" w:rsidRPr="00DF7C46">
        <w:rPr>
          <w:szCs w:val="24"/>
          <w:lang w:val="sr-Latn-CS"/>
        </w:rPr>
        <w:t xml:space="preserve">, </w:t>
      </w:r>
      <w:r w:rsidRPr="00DF7C46">
        <w:rPr>
          <w:szCs w:val="24"/>
          <w:lang w:val="sr-Latn-CS"/>
        </w:rPr>
        <w:t>з</w:t>
      </w:r>
      <w:r w:rsidR="00AB5EAB" w:rsidRPr="00DF7C46">
        <w:rPr>
          <w:szCs w:val="24"/>
          <w:lang w:val="sr-Latn-CS"/>
        </w:rPr>
        <w:t>б</w:t>
      </w:r>
      <w:r w:rsidRPr="00DF7C46">
        <w:rPr>
          <w:szCs w:val="24"/>
          <w:lang w:val="sr-Latn-CS"/>
        </w:rPr>
        <w:t>о</w:t>
      </w:r>
      <w:r w:rsidR="00AB5EAB" w:rsidRPr="00DF7C46">
        <w:rPr>
          <w:szCs w:val="24"/>
          <w:lang w:val="sr-Latn-CS"/>
        </w:rPr>
        <w:t>г</w:t>
      </w:r>
      <w:r w:rsidR="00C808E8" w:rsidRPr="00DF7C46">
        <w:rPr>
          <w:szCs w:val="24"/>
          <w:lang w:val="sr-Latn-CS"/>
        </w:rPr>
        <w:t xml:space="preserve"> </w:t>
      </w:r>
      <w:r w:rsidRPr="00DF7C46">
        <w:rPr>
          <w:szCs w:val="24"/>
          <w:lang w:val="sr-Latn-CS"/>
        </w:rPr>
        <w:t>то</w:t>
      </w:r>
      <w:r w:rsidR="00AB5EAB" w:rsidRPr="00DF7C46">
        <w:rPr>
          <w:szCs w:val="24"/>
          <w:lang w:val="sr-Latn-CS"/>
        </w:rPr>
        <w:t>га</w:t>
      </w:r>
      <w:r w:rsidR="00C808E8" w:rsidRPr="00DF7C46">
        <w:rPr>
          <w:szCs w:val="24"/>
          <w:lang w:val="sr-Latn-CS"/>
        </w:rPr>
        <w:t xml:space="preserve"> </w:t>
      </w:r>
      <w:r w:rsidRPr="00DF7C46">
        <w:rPr>
          <w:szCs w:val="24"/>
          <w:lang w:val="sr-Latn-CS"/>
        </w:rPr>
        <w:t>што</w:t>
      </w:r>
      <w:r w:rsidR="00C808E8" w:rsidRPr="00DF7C46">
        <w:rPr>
          <w:szCs w:val="24"/>
          <w:lang w:val="sr-Latn-CS"/>
        </w:rPr>
        <w:t xml:space="preserve"> </w:t>
      </w:r>
      <w:r w:rsidRPr="00DF7C46">
        <w:rPr>
          <w:szCs w:val="24"/>
          <w:lang w:val="sr-Latn-CS"/>
        </w:rPr>
        <w:t>у</w:t>
      </w:r>
      <w:r w:rsidR="00C808E8" w:rsidRPr="00DF7C46">
        <w:rPr>
          <w:szCs w:val="24"/>
          <w:lang w:val="sr-Latn-CS"/>
        </w:rPr>
        <w:t xml:space="preserve"> </w:t>
      </w:r>
      <w:r w:rsidRPr="00DF7C46">
        <w:rPr>
          <w:szCs w:val="24"/>
          <w:lang w:val="sr-Latn-CS"/>
        </w:rPr>
        <w:t>о</w:t>
      </w:r>
      <w:r w:rsidR="00AB5EAB" w:rsidRPr="00DF7C46">
        <w:rPr>
          <w:szCs w:val="24"/>
          <w:lang w:val="sr-Latn-CS"/>
        </w:rPr>
        <w:t>в</w:t>
      </w:r>
      <w:r w:rsidRPr="00DF7C46">
        <w:rPr>
          <w:szCs w:val="24"/>
          <w:lang w:val="sr-Latn-CS"/>
        </w:rPr>
        <w:t>ој</w:t>
      </w:r>
      <w:r w:rsidR="00C808E8" w:rsidRPr="00DF7C46">
        <w:rPr>
          <w:szCs w:val="24"/>
          <w:lang w:val="sr-Latn-CS"/>
        </w:rPr>
        <w:t xml:space="preserve"> </w:t>
      </w:r>
      <w:r w:rsidR="00AB5EAB" w:rsidRPr="00DF7C46">
        <w:rPr>
          <w:szCs w:val="24"/>
          <w:lang w:val="sr-Latn-CS"/>
        </w:rPr>
        <w:t>га</w:t>
      </w:r>
      <w:r w:rsidRPr="00DF7C46">
        <w:rPr>
          <w:szCs w:val="24"/>
          <w:lang w:val="sr-Latn-CS"/>
        </w:rPr>
        <w:t>з</w:t>
      </w:r>
      <w:r w:rsidR="00AB5EAB" w:rsidRPr="00DF7C46">
        <w:rPr>
          <w:szCs w:val="24"/>
          <w:lang w:val="sr-Latn-CS"/>
        </w:rPr>
        <w:t>д</w:t>
      </w:r>
      <w:r w:rsidRPr="00DF7C46">
        <w:rPr>
          <w:szCs w:val="24"/>
          <w:lang w:val="sr-Latn-CS"/>
        </w:rPr>
        <w:t>инској</w:t>
      </w:r>
      <w:r w:rsidR="00C808E8" w:rsidRPr="00DF7C46">
        <w:rPr>
          <w:szCs w:val="24"/>
          <w:lang w:val="sr-Latn-CS"/>
        </w:rPr>
        <w:t xml:space="preserve"> </w:t>
      </w:r>
      <w:r w:rsidRPr="00DF7C46">
        <w:rPr>
          <w:szCs w:val="24"/>
          <w:lang w:val="sr-Latn-CS"/>
        </w:rPr>
        <w:t>кл</w:t>
      </w:r>
      <w:r w:rsidR="00AB5EAB" w:rsidRPr="00DF7C46">
        <w:rPr>
          <w:szCs w:val="24"/>
          <w:lang w:val="sr-Latn-CS"/>
        </w:rPr>
        <w:t>а</w:t>
      </w:r>
      <w:r w:rsidRPr="00DF7C46">
        <w:rPr>
          <w:szCs w:val="24"/>
          <w:lang w:val="sr-Latn-CS"/>
        </w:rPr>
        <w:t>си</w:t>
      </w:r>
      <w:r w:rsidR="00C808E8" w:rsidRPr="00DF7C46">
        <w:rPr>
          <w:szCs w:val="24"/>
          <w:lang w:val="sr-Latn-CS"/>
        </w:rPr>
        <w:t xml:space="preserve"> </w:t>
      </w:r>
      <w:r w:rsidRPr="00DF7C46">
        <w:rPr>
          <w:szCs w:val="24"/>
          <w:lang w:val="sr-Latn-CS"/>
        </w:rPr>
        <w:t>пр</w:t>
      </w:r>
      <w:r w:rsidR="00AB5EAB" w:rsidRPr="00DF7C46">
        <w:rPr>
          <w:szCs w:val="24"/>
          <w:lang w:val="sr-Latn-CS"/>
        </w:rPr>
        <w:t>е</w:t>
      </w:r>
      <w:r w:rsidRPr="00DF7C46">
        <w:rPr>
          <w:szCs w:val="24"/>
          <w:lang w:val="sr-Latn-CS"/>
        </w:rPr>
        <w:t>о</w:t>
      </w:r>
      <w:r w:rsidR="00AB5EAB" w:rsidRPr="00DF7C46">
        <w:rPr>
          <w:szCs w:val="24"/>
          <w:lang w:val="sr-Latn-CS"/>
        </w:rPr>
        <w:t>в</w:t>
      </w:r>
      <w:r w:rsidRPr="00DF7C46">
        <w:rPr>
          <w:szCs w:val="24"/>
          <w:lang w:val="sr-Latn-CS"/>
        </w:rPr>
        <w:t>л</w:t>
      </w:r>
      <w:r w:rsidR="00AB5EAB" w:rsidRPr="00DF7C46">
        <w:rPr>
          <w:szCs w:val="24"/>
          <w:lang w:val="sr-Latn-CS"/>
        </w:rPr>
        <w:t>ађ</w:t>
      </w:r>
      <w:r w:rsidRPr="00DF7C46">
        <w:rPr>
          <w:szCs w:val="24"/>
          <w:lang w:val="sr-Latn-CS"/>
        </w:rPr>
        <w:t>ују</w:t>
      </w:r>
      <w:r w:rsidR="00C808E8" w:rsidRPr="00DF7C46">
        <w:rPr>
          <w:szCs w:val="24"/>
          <w:lang w:val="sr-Latn-CS"/>
        </w:rPr>
        <w:t xml:space="preserve"> </w:t>
      </w:r>
      <w:r w:rsidRPr="00DF7C46">
        <w:rPr>
          <w:szCs w:val="24"/>
          <w:lang w:val="sr-Latn-CS"/>
        </w:rPr>
        <w:t>мл</w:t>
      </w:r>
      <w:r w:rsidR="00AB5EAB" w:rsidRPr="00DF7C46">
        <w:rPr>
          <w:szCs w:val="24"/>
          <w:lang w:val="sr-Latn-CS"/>
        </w:rPr>
        <w:t>ађе</w:t>
      </w:r>
      <w:r w:rsidR="00C808E8" w:rsidRPr="00DF7C46">
        <w:rPr>
          <w:szCs w:val="24"/>
          <w:lang w:val="sr-Latn-CS"/>
        </w:rPr>
        <w:t xml:space="preserve"> </w:t>
      </w:r>
      <w:r w:rsidRPr="00DF7C46">
        <w:rPr>
          <w:szCs w:val="24"/>
          <w:lang w:val="sr-Latn-CS"/>
        </w:rPr>
        <w:t>с</w:t>
      </w:r>
      <w:r w:rsidR="00AB5EAB" w:rsidRPr="00DF7C46">
        <w:rPr>
          <w:szCs w:val="24"/>
          <w:lang w:val="sr-Latn-CS"/>
        </w:rPr>
        <w:t>а</w:t>
      </w:r>
      <w:r w:rsidRPr="00DF7C46">
        <w:rPr>
          <w:szCs w:val="24"/>
          <w:lang w:val="sr-Latn-CS"/>
        </w:rPr>
        <w:t>стојин</w:t>
      </w:r>
      <w:r w:rsidR="00AB5EAB" w:rsidRPr="00DF7C46">
        <w:rPr>
          <w:szCs w:val="24"/>
          <w:lang w:val="sr-Latn-CS"/>
        </w:rPr>
        <w:t>е</w:t>
      </w:r>
      <w:r w:rsidR="00C808E8" w:rsidRPr="00DF7C46">
        <w:rPr>
          <w:szCs w:val="24"/>
          <w:lang w:val="sr-Latn-CS"/>
        </w:rPr>
        <w:t xml:space="preserve"> </w:t>
      </w:r>
      <w:r w:rsidRPr="00DF7C46">
        <w:rPr>
          <w:szCs w:val="24"/>
          <w:lang w:val="sr-Latn-CS"/>
        </w:rPr>
        <w:t>кој</w:t>
      </w:r>
      <w:r w:rsidR="00AB5EAB" w:rsidRPr="00DF7C46">
        <w:rPr>
          <w:szCs w:val="24"/>
          <w:lang w:val="sr-Latn-CS"/>
        </w:rPr>
        <w:t>е</w:t>
      </w:r>
      <w:r w:rsidR="00C808E8" w:rsidRPr="00DF7C46">
        <w:rPr>
          <w:szCs w:val="24"/>
          <w:lang w:val="sr-Latn-CS"/>
        </w:rPr>
        <w:t xml:space="preserve"> </w:t>
      </w:r>
      <w:r w:rsidRPr="00DF7C46">
        <w:rPr>
          <w:szCs w:val="24"/>
          <w:lang w:val="sr-Latn-CS"/>
        </w:rPr>
        <w:t>н</w:t>
      </w:r>
      <w:r w:rsidR="00AB5EAB" w:rsidRPr="00DF7C46">
        <w:rPr>
          <w:szCs w:val="24"/>
          <w:lang w:val="sr-Latn-CS"/>
        </w:rPr>
        <w:t>е</w:t>
      </w:r>
      <w:r w:rsidRPr="00DF7C46">
        <w:rPr>
          <w:szCs w:val="24"/>
          <w:lang w:val="sr-Latn-CS"/>
        </w:rPr>
        <w:t>м</w:t>
      </w:r>
      <w:r w:rsidR="00AB5EAB" w:rsidRPr="00DF7C46">
        <w:rPr>
          <w:szCs w:val="24"/>
          <w:lang w:val="sr-Latn-CS"/>
        </w:rPr>
        <w:t>а</w:t>
      </w:r>
      <w:r w:rsidRPr="00DF7C46">
        <w:rPr>
          <w:szCs w:val="24"/>
          <w:lang w:val="sr-Latn-CS"/>
        </w:rPr>
        <w:t>ју</w:t>
      </w:r>
      <w:r w:rsidR="00C808E8" w:rsidRPr="00DF7C46">
        <w:rPr>
          <w:szCs w:val="24"/>
          <w:lang w:val="sr-Latn-CS"/>
        </w:rPr>
        <w:t xml:space="preserve"> </w:t>
      </w:r>
      <w:r w:rsidR="00AB5EAB" w:rsidRPr="00DF7C46">
        <w:rPr>
          <w:szCs w:val="24"/>
          <w:lang w:val="sr-Latn-CS"/>
        </w:rPr>
        <w:t>ве</w:t>
      </w:r>
      <w:r w:rsidRPr="00DF7C46">
        <w:rPr>
          <w:szCs w:val="24"/>
          <w:lang w:val="sr-Latn-CS"/>
        </w:rPr>
        <w:t>лику</w:t>
      </w:r>
      <w:r w:rsidR="00C808E8" w:rsidRPr="00DF7C46">
        <w:rPr>
          <w:szCs w:val="24"/>
          <w:lang w:val="sr-Latn-CS"/>
        </w:rPr>
        <w:t xml:space="preserve"> </w:t>
      </w:r>
      <w:r w:rsidRPr="00DF7C46">
        <w:rPr>
          <w:szCs w:val="24"/>
          <w:lang w:val="sr-Latn-CS"/>
        </w:rPr>
        <w:t>з</w:t>
      </w:r>
      <w:r w:rsidR="00AB5EAB" w:rsidRPr="00DF7C46">
        <w:rPr>
          <w:szCs w:val="24"/>
          <w:lang w:val="sr-Latn-CS"/>
        </w:rPr>
        <w:t>а</w:t>
      </w:r>
      <w:r w:rsidRPr="00DF7C46">
        <w:rPr>
          <w:szCs w:val="24"/>
          <w:lang w:val="sr-Latn-CS"/>
        </w:rPr>
        <w:t>пр</w:t>
      </w:r>
      <w:r w:rsidR="00AB5EAB" w:rsidRPr="00DF7C46">
        <w:rPr>
          <w:szCs w:val="24"/>
          <w:lang w:val="sr-Latn-CS"/>
        </w:rPr>
        <w:t>е</w:t>
      </w:r>
      <w:r w:rsidRPr="00DF7C46">
        <w:rPr>
          <w:szCs w:val="24"/>
          <w:lang w:val="sr-Latn-CS"/>
        </w:rPr>
        <w:t>мину</w:t>
      </w:r>
      <w:r w:rsidR="00A60F6C">
        <w:rPr>
          <w:szCs w:val="24"/>
          <w:lang w:val="sr-Cyrl-RS"/>
        </w:rPr>
        <w:t xml:space="preserve"> али зато имају већи запремински прираст</w:t>
      </w:r>
      <w:r w:rsidR="00C808E8" w:rsidRPr="00DF7C46">
        <w:rPr>
          <w:szCs w:val="24"/>
          <w:lang w:val="sr-Latn-CS"/>
        </w:rPr>
        <w:t xml:space="preserve">. </w:t>
      </w:r>
    </w:p>
    <w:p w:rsidR="00C808E8" w:rsidRPr="00A60F6C" w:rsidRDefault="00AB5EAB" w:rsidP="00B5350C">
      <w:pPr>
        <w:ind w:firstLine="567"/>
        <w:rPr>
          <w:color w:val="FF0000"/>
          <w:szCs w:val="24"/>
          <w:lang w:val="sr-Cyrl-RS"/>
        </w:rPr>
      </w:pPr>
      <w:r w:rsidRPr="00DF7C46">
        <w:rPr>
          <w:szCs w:val="24"/>
          <w:lang w:val="sr-Latn-CS"/>
        </w:rPr>
        <w:t>У</w:t>
      </w:r>
      <w:r w:rsidR="00B61EF7" w:rsidRPr="00DF7C46">
        <w:rPr>
          <w:szCs w:val="24"/>
          <w:lang w:val="sr-Latn-CS"/>
        </w:rPr>
        <w:t>купно</w:t>
      </w:r>
      <w:r w:rsidR="00C808E8" w:rsidRPr="00DF7C46">
        <w:rPr>
          <w:szCs w:val="24"/>
          <w:lang w:val="sr-Latn-CS"/>
        </w:rPr>
        <w:t xml:space="preserve"> </w:t>
      </w:r>
      <w:r w:rsidR="00B61EF7" w:rsidRPr="00DF7C46">
        <w:rPr>
          <w:szCs w:val="24"/>
          <w:lang w:val="sr-Latn-CS"/>
        </w:rPr>
        <w:t>посм</w:t>
      </w:r>
      <w:r w:rsidRPr="00DF7C46">
        <w:rPr>
          <w:szCs w:val="24"/>
          <w:lang w:val="sr-Latn-CS"/>
        </w:rPr>
        <w:t>а</w:t>
      </w:r>
      <w:r w:rsidR="00B61EF7" w:rsidRPr="00DF7C46">
        <w:rPr>
          <w:szCs w:val="24"/>
          <w:lang w:val="sr-Latn-CS"/>
        </w:rPr>
        <w:t>тр</w:t>
      </w:r>
      <w:r w:rsidRPr="00DF7C46">
        <w:rPr>
          <w:szCs w:val="24"/>
          <w:lang w:val="sr-Latn-CS"/>
        </w:rPr>
        <w:t>а</w:t>
      </w:r>
      <w:r w:rsidR="00B61EF7" w:rsidRPr="00DF7C46">
        <w:rPr>
          <w:szCs w:val="24"/>
          <w:lang w:val="sr-Latn-CS"/>
        </w:rPr>
        <w:t>но</w:t>
      </w:r>
      <w:r w:rsidR="00C808E8" w:rsidRPr="00DF7C46">
        <w:rPr>
          <w:szCs w:val="24"/>
          <w:lang w:val="sr-Latn-CS"/>
        </w:rPr>
        <w:t xml:space="preserve"> </w:t>
      </w:r>
      <w:r w:rsidR="00B61EF7" w:rsidRPr="00DF7C46">
        <w:rPr>
          <w:szCs w:val="24"/>
          <w:lang w:val="sr-Latn-CS"/>
        </w:rPr>
        <w:t>с</w:t>
      </w:r>
      <w:r w:rsidRPr="00DF7C46">
        <w:rPr>
          <w:szCs w:val="24"/>
          <w:lang w:val="sr-Latn-CS"/>
        </w:rPr>
        <w:t>е</w:t>
      </w:r>
      <w:r w:rsidR="00C808E8" w:rsidRPr="00DF7C46">
        <w:rPr>
          <w:szCs w:val="24"/>
          <w:lang w:val="sr-Latn-CS"/>
        </w:rPr>
        <w:t xml:space="preserve"> </w:t>
      </w:r>
      <w:r w:rsidR="00B61EF7" w:rsidRPr="00DF7C46">
        <w:rPr>
          <w:szCs w:val="24"/>
          <w:lang w:val="sr-Latn-CS"/>
        </w:rPr>
        <w:t>мож</w:t>
      </w:r>
      <w:r w:rsidRPr="00DF7C46">
        <w:rPr>
          <w:szCs w:val="24"/>
          <w:lang w:val="sr-Latn-CS"/>
        </w:rPr>
        <w:t>е</w:t>
      </w:r>
      <w:r w:rsidR="00C808E8" w:rsidRPr="00DF7C46">
        <w:rPr>
          <w:szCs w:val="24"/>
          <w:lang w:val="sr-Latn-CS"/>
        </w:rPr>
        <w:t xml:space="preserve"> </w:t>
      </w:r>
      <w:r w:rsidR="00B61EF7" w:rsidRPr="00DF7C46">
        <w:rPr>
          <w:szCs w:val="24"/>
          <w:lang w:val="sr-Latn-CS"/>
        </w:rPr>
        <w:t>р</w:t>
      </w:r>
      <w:r w:rsidRPr="00DF7C46">
        <w:rPr>
          <w:szCs w:val="24"/>
          <w:lang w:val="sr-Latn-CS"/>
        </w:rPr>
        <w:t>е</w:t>
      </w:r>
      <w:r w:rsidR="00B61EF7" w:rsidRPr="00DF7C46">
        <w:rPr>
          <w:szCs w:val="24"/>
          <w:lang w:val="sr-Latn-CS"/>
        </w:rPr>
        <w:t>ћи</w:t>
      </w:r>
      <w:r w:rsidR="00C808E8" w:rsidRPr="00DF7C46">
        <w:rPr>
          <w:szCs w:val="24"/>
          <w:lang w:val="sr-Latn-CS"/>
        </w:rPr>
        <w:t xml:space="preserve"> </w:t>
      </w:r>
      <w:r w:rsidRPr="00DF7C46">
        <w:rPr>
          <w:szCs w:val="24"/>
          <w:lang w:val="sr-Latn-CS"/>
        </w:rPr>
        <w:t>да</w:t>
      </w:r>
      <w:r w:rsidR="00C808E8" w:rsidRPr="00DF7C46">
        <w:rPr>
          <w:szCs w:val="24"/>
          <w:lang w:val="sr-Latn-CS"/>
        </w:rPr>
        <w:t xml:space="preserve"> </w:t>
      </w:r>
      <w:r w:rsidR="00B61EF7" w:rsidRPr="00DF7C46">
        <w:rPr>
          <w:szCs w:val="24"/>
          <w:lang w:val="sr-Latn-CS"/>
        </w:rPr>
        <w:t>шум</w:t>
      </w:r>
      <w:r w:rsidRPr="00DF7C46">
        <w:rPr>
          <w:szCs w:val="24"/>
          <w:lang w:val="sr-Latn-CS"/>
        </w:rPr>
        <w:t>е</w:t>
      </w:r>
      <w:r w:rsidR="00C808E8" w:rsidRPr="00DF7C46">
        <w:rPr>
          <w:szCs w:val="24"/>
          <w:lang w:val="sr-Latn-CS"/>
        </w:rPr>
        <w:t xml:space="preserve"> </w:t>
      </w:r>
      <w:r w:rsidR="00B61EF7" w:rsidRPr="00DF7C46">
        <w:rPr>
          <w:szCs w:val="24"/>
          <w:lang w:val="sr-Latn-CS"/>
        </w:rPr>
        <w:t>о</w:t>
      </w:r>
      <w:r w:rsidRPr="00DF7C46">
        <w:rPr>
          <w:szCs w:val="24"/>
          <w:lang w:val="sr-Latn-CS"/>
        </w:rPr>
        <w:t>ве</w:t>
      </w:r>
      <w:r w:rsidR="00C808E8" w:rsidRPr="00DF7C46">
        <w:rPr>
          <w:szCs w:val="24"/>
          <w:lang w:val="sr-Latn-CS"/>
        </w:rPr>
        <w:t xml:space="preserve"> </w:t>
      </w:r>
      <w:r w:rsidRPr="00DF7C46">
        <w:rPr>
          <w:szCs w:val="24"/>
          <w:lang w:val="sr-Latn-CS"/>
        </w:rPr>
        <w:t>га</w:t>
      </w:r>
      <w:r w:rsidR="00B61EF7" w:rsidRPr="00DF7C46">
        <w:rPr>
          <w:szCs w:val="24"/>
          <w:lang w:val="sr-Latn-CS"/>
        </w:rPr>
        <w:t>з</w:t>
      </w:r>
      <w:r w:rsidRPr="00DF7C46">
        <w:rPr>
          <w:szCs w:val="24"/>
          <w:lang w:val="sr-Latn-CS"/>
        </w:rPr>
        <w:t>д</w:t>
      </w:r>
      <w:r w:rsidR="00B61EF7" w:rsidRPr="00DF7C46">
        <w:rPr>
          <w:szCs w:val="24"/>
          <w:lang w:val="sr-Latn-CS"/>
        </w:rPr>
        <w:t>инск</w:t>
      </w:r>
      <w:r w:rsidRPr="00DF7C46">
        <w:rPr>
          <w:szCs w:val="24"/>
          <w:lang w:val="sr-Latn-CS"/>
        </w:rPr>
        <w:t>е</w:t>
      </w:r>
      <w:r w:rsidR="00C808E8" w:rsidRPr="00DF7C46">
        <w:rPr>
          <w:szCs w:val="24"/>
          <w:lang w:val="sr-Latn-CS"/>
        </w:rPr>
        <w:t xml:space="preserve"> </w:t>
      </w:r>
      <w:r w:rsidR="00B61EF7" w:rsidRPr="00DF7C46">
        <w:rPr>
          <w:szCs w:val="24"/>
          <w:lang w:val="sr-Latn-CS"/>
        </w:rPr>
        <w:t>ј</w:t>
      </w:r>
      <w:r w:rsidRPr="00DF7C46">
        <w:rPr>
          <w:szCs w:val="24"/>
          <w:lang w:val="sr-Latn-CS"/>
        </w:rPr>
        <w:t>ед</w:t>
      </w:r>
      <w:r w:rsidR="00B61EF7" w:rsidRPr="00DF7C46">
        <w:rPr>
          <w:szCs w:val="24"/>
          <w:lang w:val="sr-Latn-CS"/>
        </w:rPr>
        <w:t>иниц</w:t>
      </w:r>
      <w:r w:rsidRPr="00DF7C46">
        <w:rPr>
          <w:szCs w:val="24"/>
          <w:lang w:val="sr-Latn-CS"/>
        </w:rPr>
        <w:t>е</w:t>
      </w:r>
      <w:r w:rsidR="00C808E8" w:rsidRPr="00DF7C46">
        <w:rPr>
          <w:szCs w:val="24"/>
          <w:lang w:val="sr-Latn-CS"/>
        </w:rPr>
        <w:t xml:space="preserve"> </w:t>
      </w:r>
      <w:r w:rsidR="00B61EF7" w:rsidRPr="00DF7C46">
        <w:rPr>
          <w:szCs w:val="24"/>
          <w:lang w:val="sr-Latn-CS"/>
        </w:rPr>
        <w:t>им</w:t>
      </w:r>
      <w:r w:rsidRPr="00DF7C46">
        <w:rPr>
          <w:szCs w:val="24"/>
          <w:lang w:val="sr-Latn-CS"/>
        </w:rPr>
        <w:t>а</w:t>
      </w:r>
      <w:r w:rsidR="00B61EF7" w:rsidRPr="00DF7C46">
        <w:rPr>
          <w:szCs w:val="24"/>
          <w:lang w:val="sr-Latn-CS"/>
        </w:rPr>
        <w:t>ју</w:t>
      </w:r>
      <w:r w:rsidR="00C808E8" w:rsidRPr="00DF7C46">
        <w:rPr>
          <w:szCs w:val="24"/>
          <w:lang w:val="sr-Latn-CS"/>
        </w:rPr>
        <w:t xml:space="preserve"> </w:t>
      </w:r>
      <w:r w:rsidR="00B61EF7" w:rsidRPr="00DF7C46">
        <w:rPr>
          <w:szCs w:val="24"/>
          <w:lang w:val="sr-Latn-CS"/>
        </w:rPr>
        <w:t>прос</w:t>
      </w:r>
      <w:r w:rsidRPr="00DF7C46">
        <w:rPr>
          <w:szCs w:val="24"/>
          <w:lang w:val="sr-Latn-CS"/>
        </w:rPr>
        <w:t>е</w:t>
      </w:r>
      <w:r w:rsidR="00B61EF7" w:rsidRPr="00DF7C46">
        <w:rPr>
          <w:szCs w:val="24"/>
          <w:lang w:val="sr-Latn-CS"/>
        </w:rPr>
        <w:t>чну</w:t>
      </w:r>
      <w:r w:rsidR="00C808E8" w:rsidRPr="00DF7C46">
        <w:rPr>
          <w:szCs w:val="24"/>
          <w:lang w:val="sr-Latn-CS"/>
        </w:rPr>
        <w:t xml:space="preserve"> </w:t>
      </w:r>
      <w:r w:rsidR="00B61EF7" w:rsidRPr="00DF7C46">
        <w:rPr>
          <w:szCs w:val="24"/>
          <w:lang w:val="sr-Latn-CS"/>
        </w:rPr>
        <w:t>з</w:t>
      </w:r>
      <w:r w:rsidRPr="00DF7C46">
        <w:rPr>
          <w:szCs w:val="24"/>
          <w:lang w:val="sr-Latn-CS"/>
        </w:rPr>
        <w:t>а</w:t>
      </w:r>
      <w:r w:rsidR="00B61EF7" w:rsidRPr="00DF7C46">
        <w:rPr>
          <w:szCs w:val="24"/>
          <w:lang w:val="sr-Latn-CS"/>
        </w:rPr>
        <w:t>пр</w:t>
      </w:r>
      <w:r w:rsidRPr="00DF7C46">
        <w:rPr>
          <w:szCs w:val="24"/>
          <w:lang w:val="sr-Latn-CS"/>
        </w:rPr>
        <w:t>е</w:t>
      </w:r>
      <w:r w:rsidR="00B61EF7" w:rsidRPr="00DF7C46">
        <w:rPr>
          <w:szCs w:val="24"/>
          <w:lang w:val="sr-Latn-CS"/>
        </w:rPr>
        <w:t>мину</w:t>
      </w:r>
      <w:r w:rsidR="00C808E8" w:rsidRPr="00DF7C46">
        <w:rPr>
          <w:szCs w:val="24"/>
          <w:lang w:val="sr-Latn-CS"/>
        </w:rPr>
        <w:t xml:space="preserve"> </w:t>
      </w:r>
      <w:r w:rsidR="00B61EF7" w:rsidRPr="00DF7C46">
        <w:rPr>
          <w:szCs w:val="24"/>
          <w:lang w:val="sr-Latn-CS"/>
        </w:rPr>
        <w:t>по</w:t>
      </w:r>
      <w:r w:rsidR="00C808E8" w:rsidRPr="00DF7C46">
        <w:rPr>
          <w:szCs w:val="24"/>
          <w:lang w:val="sr-Latn-CS"/>
        </w:rPr>
        <w:t xml:space="preserve"> </w:t>
      </w:r>
      <w:r w:rsidR="00B61EF7" w:rsidRPr="00DF7C46">
        <w:rPr>
          <w:szCs w:val="24"/>
          <w:lang w:val="sr-Latn-CS"/>
        </w:rPr>
        <w:t>х</w:t>
      </w:r>
      <w:r w:rsidRPr="00DF7C46">
        <w:rPr>
          <w:szCs w:val="24"/>
          <w:lang w:val="sr-Latn-CS"/>
        </w:rPr>
        <w:t>е</w:t>
      </w:r>
      <w:r w:rsidR="00B61EF7" w:rsidRPr="00DF7C46">
        <w:rPr>
          <w:szCs w:val="24"/>
          <w:lang w:val="sr-Latn-CS"/>
        </w:rPr>
        <w:t>кт</w:t>
      </w:r>
      <w:r w:rsidRPr="00DF7C46">
        <w:rPr>
          <w:szCs w:val="24"/>
          <w:lang w:val="sr-Latn-CS"/>
        </w:rPr>
        <w:t>а</w:t>
      </w:r>
      <w:r w:rsidR="00B61EF7" w:rsidRPr="00DF7C46">
        <w:rPr>
          <w:szCs w:val="24"/>
          <w:lang w:val="sr-Latn-CS"/>
        </w:rPr>
        <w:t>ру</w:t>
      </w:r>
      <w:r w:rsidR="00C808E8" w:rsidRPr="00DF7C46">
        <w:rPr>
          <w:szCs w:val="24"/>
          <w:lang w:val="sr-Latn-CS"/>
        </w:rPr>
        <w:t xml:space="preserve"> (1</w:t>
      </w:r>
      <w:r w:rsidR="00C66F16">
        <w:rPr>
          <w:szCs w:val="24"/>
          <w:lang w:val="sr-Cyrl-RS"/>
        </w:rPr>
        <w:t>57</w:t>
      </w:r>
      <w:r w:rsidR="00C808E8" w:rsidRPr="00DF7C46">
        <w:rPr>
          <w:szCs w:val="24"/>
          <w:lang w:val="sr-Latn-CS"/>
        </w:rPr>
        <w:t>,</w:t>
      </w:r>
      <w:r w:rsidR="002D66FB">
        <w:rPr>
          <w:szCs w:val="24"/>
          <w:lang w:val="sr-Cyrl-RS"/>
        </w:rPr>
        <w:t>3</w:t>
      </w:r>
      <w:r w:rsidR="00C808E8" w:rsidRPr="00DF7C46">
        <w:rPr>
          <w:szCs w:val="24"/>
          <w:lang w:val="sr-Latn-CS"/>
        </w:rPr>
        <w:t xml:space="preserve"> </w:t>
      </w:r>
      <w:r w:rsidR="00B61EF7" w:rsidRPr="00DF7C46">
        <w:rPr>
          <w:szCs w:val="24"/>
          <w:lang w:val="sr-Latn-CS"/>
        </w:rPr>
        <w:t>м</w:t>
      </w:r>
      <w:r w:rsidR="00C808E8" w:rsidRPr="00DF7C46">
        <w:rPr>
          <w:szCs w:val="24"/>
          <w:vertAlign w:val="superscript"/>
          <w:lang w:val="sr-Latn-CS"/>
        </w:rPr>
        <w:t>3</w:t>
      </w:r>
      <w:r w:rsidR="00C808E8" w:rsidRPr="00DF7C46">
        <w:rPr>
          <w:szCs w:val="24"/>
          <w:lang w:val="sr-Latn-CS"/>
        </w:rPr>
        <w:t>/</w:t>
      </w:r>
      <w:r w:rsidR="00B61EF7" w:rsidRPr="00DF7C46">
        <w:rPr>
          <w:szCs w:val="24"/>
          <w:lang w:val="sr-Latn-CS"/>
        </w:rPr>
        <w:t>х</w:t>
      </w:r>
      <w:r w:rsidRPr="00DF7C46">
        <w:rPr>
          <w:szCs w:val="24"/>
          <w:lang w:val="sr-Latn-CS"/>
        </w:rPr>
        <w:t>а</w:t>
      </w:r>
      <w:r w:rsidR="00C808E8" w:rsidRPr="00DF7C46">
        <w:rPr>
          <w:szCs w:val="24"/>
          <w:lang w:val="sr-Latn-CS"/>
        </w:rPr>
        <w:t xml:space="preserve">), </w:t>
      </w:r>
      <w:r w:rsidRPr="00DF7C46">
        <w:rPr>
          <w:szCs w:val="24"/>
          <w:lang w:val="sr-Latn-CS"/>
        </w:rPr>
        <w:t>д</w:t>
      </w:r>
      <w:r w:rsidR="00B61EF7" w:rsidRPr="00DF7C46">
        <w:rPr>
          <w:szCs w:val="24"/>
          <w:lang w:val="sr-Latn-CS"/>
        </w:rPr>
        <w:t>ок</w:t>
      </w:r>
      <w:r w:rsidR="00C808E8" w:rsidRPr="00DF7C46">
        <w:rPr>
          <w:szCs w:val="24"/>
          <w:lang w:val="sr-Latn-CS"/>
        </w:rPr>
        <w:t xml:space="preserve"> </w:t>
      </w:r>
      <w:r w:rsidR="00B61EF7" w:rsidRPr="00DF7C46">
        <w:rPr>
          <w:szCs w:val="24"/>
          <w:lang w:val="sr-Latn-CS"/>
        </w:rPr>
        <w:t>им</w:t>
      </w:r>
      <w:r w:rsidR="00C808E8" w:rsidRPr="00DF7C46">
        <w:rPr>
          <w:szCs w:val="24"/>
          <w:lang w:val="sr-Latn-CS"/>
        </w:rPr>
        <w:t xml:space="preserve"> </w:t>
      </w:r>
      <w:r w:rsidR="00B61EF7" w:rsidRPr="00DF7C46">
        <w:rPr>
          <w:szCs w:val="24"/>
          <w:lang w:val="sr-Latn-CS"/>
        </w:rPr>
        <w:t>ј</w:t>
      </w:r>
      <w:r w:rsidRPr="00DF7C46">
        <w:rPr>
          <w:szCs w:val="24"/>
          <w:lang w:val="sr-Latn-CS"/>
        </w:rPr>
        <w:t>е</w:t>
      </w:r>
      <w:r w:rsidR="00C808E8" w:rsidRPr="00DF7C46">
        <w:rPr>
          <w:szCs w:val="24"/>
          <w:lang w:val="sr-Latn-CS"/>
        </w:rPr>
        <w:t xml:space="preserve"> </w:t>
      </w:r>
      <w:r w:rsidR="00B61EF7" w:rsidRPr="00DF7C46">
        <w:rPr>
          <w:szCs w:val="24"/>
          <w:lang w:val="sr-Latn-CS"/>
        </w:rPr>
        <w:t>прос</w:t>
      </w:r>
      <w:r w:rsidRPr="00DF7C46">
        <w:rPr>
          <w:szCs w:val="24"/>
          <w:lang w:val="sr-Latn-CS"/>
        </w:rPr>
        <w:t>е</w:t>
      </w:r>
      <w:r w:rsidR="00B61EF7" w:rsidRPr="00DF7C46">
        <w:rPr>
          <w:szCs w:val="24"/>
          <w:lang w:val="sr-Latn-CS"/>
        </w:rPr>
        <w:t>чни</w:t>
      </w:r>
      <w:r w:rsidR="00C808E8" w:rsidRPr="00DF7C46">
        <w:rPr>
          <w:szCs w:val="24"/>
          <w:lang w:val="sr-Latn-CS"/>
        </w:rPr>
        <w:t xml:space="preserve"> </w:t>
      </w:r>
      <w:r w:rsidR="00B61EF7" w:rsidRPr="00DF7C46">
        <w:rPr>
          <w:szCs w:val="24"/>
          <w:lang w:val="sr-Latn-CS"/>
        </w:rPr>
        <w:t>прир</w:t>
      </w:r>
      <w:r w:rsidRPr="00DF7C46">
        <w:rPr>
          <w:szCs w:val="24"/>
          <w:lang w:val="sr-Latn-CS"/>
        </w:rPr>
        <w:t>а</w:t>
      </w:r>
      <w:r w:rsidR="00B61EF7" w:rsidRPr="00DF7C46">
        <w:rPr>
          <w:szCs w:val="24"/>
          <w:lang w:val="sr-Latn-CS"/>
        </w:rPr>
        <w:t>ст</w:t>
      </w:r>
      <w:r w:rsidR="00C808E8" w:rsidRPr="00DF7C46">
        <w:rPr>
          <w:szCs w:val="24"/>
          <w:lang w:val="sr-Latn-CS"/>
        </w:rPr>
        <w:t xml:space="preserve"> </w:t>
      </w:r>
      <w:r w:rsidR="00B61EF7" w:rsidRPr="00DF7C46">
        <w:rPr>
          <w:szCs w:val="24"/>
          <w:lang w:val="sr-Latn-CS"/>
        </w:rPr>
        <w:t>по</w:t>
      </w:r>
      <w:r w:rsidR="00C808E8" w:rsidRPr="00DF7C46">
        <w:rPr>
          <w:szCs w:val="24"/>
          <w:lang w:val="sr-Latn-CS"/>
        </w:rPr>
        <w:t xml:space="preserve"> </w:t>
      </w:r>
      <w:r w:rsidR="00B61EF7" w:rsidRPr="00DF7C46">
        <w:rPr>
          <w:szCs w:val="24"/>
          <w:lang w:val="sr-Latn-CS"/>
        </w:rPr>
        <w:t>х</w:t>
      </w:r>
      <w:r w:rsidRPr="00DF7C46">
        <w:rPr>
          <w:szCs w:val="24"/>
          <w:lang w:val="sr-Latn-CS"/>
        </w:rPr>
        <w:t>е</w:t>
      </w:r>
      <w:r w:rsidR="00B61EF7" w:rsidRPr="00DF7C46">
        <w:rPr>
          <w:szCs w:val="24"/>
          <w:lang w:val="sr-Latn-CS"/>
        </w:rPr>
        <w:t>кт</w:t>
      </w:r>
      <w:r w:rsidRPr="00DF7C46">
        <w:rPr>
          <w:szCs w:val="24"/>
          <w:lang w:val="sr-Latn-CS"/>
        </w:rPr>
        <w:t>а</w:t>
      </w:r>
      <w:r w:rsidR="00B61EF7" w:rsidRPr="00DF7C46">
        <w:rPr>
          <w:szCs w:val="24"/>
          <w:lang w:val="sr-Latn-CS"/>
        </w:rPr>
        <w:t>ру</w:t>
      </w:r>
      <w:r w:rsidR="00C808E8" w:rsidRPr="00DF7C46">
        <w:rPr>
          <w:szCs w:val="24"/>
          <w:lang w:val="sr-Latn-CS"/>
        </w:rPr>
        <w:t xml:space="preserve"> </w:t>
      </w:r>
      <w:r w:rsidR="00C66F16">
        <w:rPr>
          <w:szCs w:val="24"/>
          <w:lang w:val="sr-Cyrl-RS"/>
        </w:rPr>
        <w:t>5</w:t>
      </w:r>
      <w:r w:rsidR="00C808E8" w:rsidRPr="00DF7C46">
        <w:rPr>
          <w:szCs w:val="24"/>
          <w:lang w:val="sr-Latn-CS"/>
        </w:rPr>
        <w:t>,</w:t>
      </w:r>
      <w:r w:rsidR="00C66F16">
        <w:rPr>
          <w:szCs w:val="24"/>
          <w:lang w:val="sr-Cyrl-RS"/>
        </w:rPr>
        <w:t>4</w:t>
      </w:r>
      <w:r w:rsidR="00C808E8" w:rsidRPr="00DF7C46">
        <w:rPr>
          <w:szCs w:val="24"/>
          <w:lang w:val="sr-Latn-CS"/>
        </w:rPr>
        <w:t xml:space="preserve"> </w:t>
      </w:r>
      <w:r w:rsidR="00B61EF7" w:rsidRPr="00DF7C46">
        <w:rPr>
          <w:szCs w:val="24"/>
          <w:lang w:val="sr-Latn-CS"/>
        </w:rPr>
        <w:t>м</w:t>
      </w:r>
      <w:r w:rsidR="00C808E8" w:rsidRPr="00DF7C46">
        <w:rPr>
          <w:szCs w:val="24"/>
          <w:vertAlign w:val="superscript"/>
          <w:lang w:val="sr-Latn-CS"/>
        </w:rPr>
        <w:t>3</w:t>
      </w:r>
      <w:r w:rsidR="00C808E8" w:rsidRPr="00DF7C46">
        <w:rPr>
          <w:szCs w:val="24"/>
          <w:lang w:val="sr-Latn-CS"/>
        </w:rPr>
        <w:t>/</w:t>
      </w:r>
      <w:r w:rsidR="00B61EF7" w:rsidRPr="00DF7C46">
        <w:rPr>
          <w:szCs w:val="24"/>
          <w:lang w:val="sr-Latn-CS"/>
        </w:rPr>
        <w:t>х</w:t>
      </w:r>
      <w:r w:rsidRPr="00DF7C46">
        <w:rPr>
          <w:szCs w:val="24"/>
          <w:lang w:val="sr-Latn-CS"/>
        </w:rPr>
        <w:t>а</w:t>
      </w:r>
      <w:r w:rsidR="00A60F6C">
        <w:rPr>
          <w:szCs w:val="24"/>
          <w:lang w:val="sr-Latn-CS"/>
        </w:rPr>
        <w:t>.</w:t>
      </w:r>
    </w:p>
    <w:p w:rsidR="00C808E8" w:rsidRPr="00ED3512" w:rsidRDefault="00C808E8" w:rsidP="00B5350C">
      <w:pPr>
        <w:pStyle w:val="Heading2"/>
        <w:rPr>
          <w:noProof/>
          <w:szCs w:val="24"/>
          <w:lang w:val="sr-Latn-CS"/>
        </w:rPr>
      </w:pPr>
      <w:bookmarkStart w:id="369" w:name="_Toc329146591"/>
      <w:bookmarkStart w:id="370" w:name="_Toc329328329"/>
      <w:bookmarkStart w:id="371" w:name="_Toc410988321"/>
      <w:bookmarkStart w:id="372" w:name="_Toc478456484"/>
      <w:bookmarkStart w:id="373" w:name="_Toc503785416"/>
      <w:bookmarkStart w:id="374" w:name="_Toc503785992"/>
      <w:bookmarkStart w:id="375" w:name="_Toc503786522"/>
      <w:bookmarkStart w:id="376" w:name="_Toc503787393"/>
      <w:bookmarkStart w:id="377" w:name="_Toc535232840"/>
      <w:bookmarkStart w:id="378" w:name="_Toc71885761"/>
      <w:r w:rsidRPr="00ED3512">
        <w:rPr>
          <w:noProof/>
          <w:szCs w:val="24"/>
          <w:lang w:val="sr-Latn-CS"/>
        </w:rPr>
        <w:t xml:space="preserve">4.4. </w:t>
      </w:r>
      <w:r w:rsidR="00AB5EAB">
        <w:rPr>
          <w:noProof/>
          <w:szCs w:val="24"/>
        </w:rPr>
        <w:t>С</w:t>
      </w:r>
      <w:r w:rsidR="00B61EF7">
        <w:rPr>
          <w:noProof/>
          <w:szCs w:val="24"/>
        </w:rPr>
        <w:t>т</w:t>
      </w:r>
      <w:r w:rsidR="00AB5EAB">
        <w:rPr>
          <w:noProof/>
          <w:szCs w:val="24"/>
        </w:rPr>
        <w:t>а</w:t>
      </w:r>
      <w:r w:rsidR="001019E7">
        <w:rPr>
          <w:noProof/>
          <w:szCs w:val="24"/>
        </w:rPr>
        <w:t>њ</w:t>
      </w:r>
      <w:r w:rsidR="00AB5EAB">
        <w:rPr>
          <w:noProof/>
          <w:szCs w:val="24"/>
        </w:rPr>
        <w:t>е</w:t>
      </w:r>
      <w:r w:rsidRPr="00ED3512">
        <w:rPr>
          <w:noProof/>
          <w:szCs w:val="24"/>
          <w:lang w:val="sr-Latn-CS"/>
        </w:rPr>
        <w:t xml:space="preserve"> </w:t>
      </w:r>
      <w:r w:rsidR="00B61EF7">
        <w:rPr>
          <w:noProof/>
          <w:szCs w:val="24"/>
          <w:lang w:val="sr-Latn-CS"/>
        </w:rPr>
        <w:t>ш</w:t>
      </w:r>
      <w:r w:rsidR="00B61EF7">
        <w:rPr>
          <w:noProof/>
          <w:szCs w:val="24"/>
        </w:rPr>
        <w:t>ум</w:t>
      </w:r>
      <w:r w:rsidR="00AB5EAB">
        <w:rPr>
          <w:noProof/>
          <w:szCs w:val="24"/>
        </w:rPr>
        <w:t>а</w:t>
      </w:r>
      <w:r w:rsidRPr="00ED3512">
        <w:rPr>
          <w:noProof/>
          <w:szCs w:val="24"/>
          <w:lang w:val="sr-Latn-CS"/>
        </w:rPr>
        <w:t xml:space="preserve"> </w:t>
      </w:r>
      <w:r w:rsidR="00B61EF7">
        <w:rPr>
          <w:noProof/>
          <w:szCs w:val="24"/>
        </w:rPr>
        <w:t>по</w:t>
      </w:r>
      <w:r w:rsidRPr="00ED3512">
        <w:rPr>
          <w:noProof/>
          <w:szCs w:val="24"/>
          <w:lang w:val="sr-Latn-CS"/>
        </w:rPr>
        <w:t xml:space="preserve"> </w:t>
      </w:r>
      <w:r w:rsidR="00B61EF7">
        <w:rPr>
          <w:noProof/>
          <w:szCs w:val="24"/>
        </w:rPr>
        <w:t>пор</w:t>
      </w:r>
      <w:r w:rsidR="00AB5EAB">
        <w:rPr>
          <w:noProof/>
          <w:szCs w:val="24"/>
        </w:rPr>
        <w:t>е</w:t>
      </w:r>
      <w:r w:rsidR="00B61EF7">
        <w:rPr>
          <w:noProof/>
          <w:szCs w:val="24"/>
        </w:rPr>
        <w:t>клу</w:t>
      </w:r>
      <w:r w:rsidRPr="00ED3512">
        <w:rPr>
          <w:noProof/>
          <w:szCs w:val="24"/>
          <w:lang w:val="sr-Latn-CS"/>
        </w:rPr>
        <w:t xml:space="preserve"> </w:t>
      </w:r>
      <w:r w:rsidR="00B61EF7">
        <w:rPr>
          <w:noProof/>
          <w:szCs w:val="24"/>
        </w:rPr>
        <w:t>и</w:t>
      </w:r>
      <w:r w:rsidRPr="00ED3512">
        <w:rPr>
          <w:noProof/>
          <w:szCs w:val="24"/>
          <w:lang w:val="sr-Latn-CS"/>
        </w:rPr>
        <w:t xml:space="preserve"> </w:t>
      </w:r>
      <w:r w:rsidR="00B61EF7">
        <w:rPr>
          <w:noProof/>
          <w:szCs w:val="24"/>
        </w:rPr>
        <w:t>о</w:t>
      </w:r>
      <w:r w:rsidR="00B61EF7">
        <w:rPr>
          <w:noProof/>
          <w:szCs w:val="24"/>
          <w:lang w:val="sr-Latn-CS"/>
        </w:rPr>
        <w:t>ч</w:t>
      </w:r>
      <w:r w:rsidR="00B61EF7">
        <w:rPr>
          <w:noProof/>
          <w:szCs w:val="24"/>
        </w:rPr>
        <w:t>у</w:t>
      </w:r>
      <w:r w:rsidR="00AB5EAB">
        <w:rPr>
          <w:noProof/>
          <w:szCs w:val="24"/>
        </w:rPr>
        <w:t>ва</w:t>
      </w:r>
      <w:r w:rsidR="00B61EF7">
        <w:rPr>
          <w:noProof/>
          <w:szCs w:val="24"/>
        </w:rPr>
        <w:t>ности</w:t>
      </w:r>
      <w:bookmarkEnd w:id="369"/>
      <w:bookmarkEnd w:id="370"/>
      <w:bookmarkEnd w:id="371"/>
      <w:bookmarkEnd w:id="372"/>
      <w:bookmarkEnd w:id="373"/>
      <w:bookmarkEnd w:id="374"/>
      <w:bookmarkEnd w:id="375"/>
      <w:bookmarkEnd w:id="376"/>
      <w:bookmarkEnd w:id="377"/>
      <w:bookmarkEnd w:id="378"/>
    </w:p>
    <w:p w:rsidR="001E71BC" w:rsidRDefault="001E71BC" w:rsidP="00B5350C">
      <w:pPr>
        <w:ind w:firstLine="567"/>
        <w:rPr>
          <w:szCs w:val="24"/>
          <w:lang w:val="sr-Latn-CS"/>
        </w:rPr>
      </w:pPr>
    </w:p>
    <w:p w:rsidR="00C808E8" w:rsidRPr="00ED3512" w:rsidRDefault="00AB5EAB" w:rsidP="00B5350C">
      <w:pPr>
        <w:ind w:firstLine="567"/>
        <w:rPr>
          <w:szCs w:val="24"/>
          <w:lang w:val="sr-Latn-CS"/>
        </w:rPr>
      </w:pPr>
      <w:r>
        <w:rPr>
          <w:szCs w:val="24"/>
          <w:lang w:val="sr-Latn-CS"/>
        </w:rPr>
        <w:t>Све</w:t>
      </w:r>
      <w:r w:rsidR="00C808E8" w:rsidRPr="00ED351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ED3512">
        <w:rPr>
          <w:szCs w:val="24"/>
          <w:lang w:val="sr-Latn-CS"/>
        </w:rPr>
        <w:t xml:space="preserve"> </w:t>
      </w:r>
      <w:r w:rsidR="00B61EF7">
        <w:rPr>
          <w:szCs w:val="24"/>
          <w:lang w:val="sr-Latn-CS"/>
        </w:rPr>
        <w:t>о</w:t>
      </w:r>
      <w:r>
        <w:rPr>
          <w:szCs w:val="24"/>
          <w:lang w:val="sr-Latn-CS"/>
        </w:rPr>
        <w:t>ве</w:t>
      </w:r>
      <w:r w:rsidR="00C808E8"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ED3512">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ED3512">
        <w:rPr>
          <w:szCs w:val="24"/>
          <w:lang w:val="sr-Latn-CS"/>
        </w:rPr>
        <w:t xml:space="preserve"> </w:t>
      </w:r>
      <w:r w:rsidR="00B61EF7">
        <w:rPr>
          <w:szCs w:val="24"/>
          <w:lang w:val="sr-Latn-CS"/>
        </w:rPr>
        <w:t>по</w:t>
      </w:r>
      <w:r w:rsidR="00C808E8" w:rsidRPr="00ED3512">
        <w:rPr>
          <w:szCs w:val="24"/>
          <w:lang w:val="sr-Latn-CS"/>
        </w:rPr>
        <w:t xml:space="preserve"> </w:t>
      </w:r>
      <w:r w:rsidR="00B61EF7">
        <w:rPr>
          <w:szCs w:val="24"/>
          <w:lang w:val="sr-Latn-CS"/>
        </w:rPr>
        <w:t>пор</w:t>
      </w:r>
      <w:r>
        <w:rPr>
          <w:szCs w:val="24"/>
          <w:lang w:val="sr-Latn-CS"/>
        </w:rPr>
        <w:t>е</w:t>
      </w:r>
      <w:r w:rsidR="00B61EF7">
        <w:rPr>
          <w:szCs w:val="24"/>
          <w:lang w:val="sr-Latn-CS"/>
        </w:rPr>
        <w:t>клу</w:t>
      </w:r>
      <w:r w:rsidR="00C808E8" w:rsidRPr="00ED3512">
        <w:rPr>
          <w:szCs w:val="24"/>
          <w:lang w:val="sr-Latn-CS"/>
        </w:rPr>
        <w:t xml:space="preserve"> </w:t>
      </w:r>
      <w:r w:rsidR="00B61EF7">
        <w:rPr>
          <w:szCs w:val="24"/>
          <w:lang w:val="sr-Latn-CS"/>
        </w:rPr>
        <w:t>су</w:t>
      </w:r>
      <w:r w:rsidR="00C808E8" w:rsidRPr="00ED3512">
        <w:rPr>
          <w:szCs w:val="24"/>
          <w:lang w:val="sr-Latn-CS"/>
        </w:rPr>
        <w:t xml:space="preserve"> </w:t>
      </w:r>
      <w:r w:rsidR="00B61EF7">
        <w:rPr>
          <w:szCs w:val="24"/>
          <w:lang w:val="sr-Latn-CS"/>
        </w:rPr>
        <w:t>с</w:t>
      </w:r>
      <w:r>
        <w:rPr>
          <w:szCs w:val="24"/>
          <w:lang w:val="sr-Latn-CS"/>
        </w:rPr>
        <w:t>в</w:t>
      </w:r>
      <w:r w:rsidR="00B61EF7">
        <w:rPr>
          <w:szCs w:val="24"/>
          <w:lang w:val="sr-Latn-CS"/>
        </w:rPr>
        <w:t>рст</w:t>
      </w:r>
      <w:r>
        <w:rPr>
          <w:szCs w:val="24"/>
          <w:lang w:val="sr-Latn-CS"/>
        </w:rPr>
        <w:t>а</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три</w:t>
      </w:r>
      <w:r w:rsidR="00C808E8" w:rsidRPr="00ED3512">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к</w:t>
      </w:r>
      <w:r>
        <w:rPr>
          <w:szCs w:val="24"/>
          <w:lang w:val="sr-Latn-CS"/>
        </w:rPr>
        <w:t>а</w:t>
      </w:r>
      <w:r w:rsidR="00B61EF7">
        <w:rPr>
          <w:szCs w:val="24"/>
          <w:lang w:val="sr-Latn-CS"/>
        </w:rPr>
        <w:t>т</w:t>
      </w:r>
      <w:r>
        <w:rPr>
          <w:szCs w:val="24"/>
          <w:lang w:val="sr-Latn-CS"/>
        </w:rPr>
        <w:t>ег</w:t>
      </w:r>
      <w:r w:rsidR="00B61EF7">
        <w:rPr>
          <w:szCs w:val="24"/>
          <w:lang w:val="sr-Latn-CS"/>
        </w:rPr>
        <w:t>ориј</w:t>
      </w:r>
      <w:r>
        <w:rPr>
          <w:szCs w:val="24"/>
          <w:lang w:val="sr-Latn-CS"/>
        </w:rPr>
        <w:t>е</w:t>
      </w:r>
      <w:r w:rsidR="00C808E8" w:rsidRPr="00ED3512">
        <w:rPr>
          <w:szCs w:val="24"/>
          <w:lang w:val="sr-Latn-CS"/>
        </w:rPr>
        <w:t xml:space="preserve">: </w:t>
      </w:r>
      <w:r>
        <w:rPr>
          <w:szCs w:val="24"/>
          <w:lang w:val="sr-Latn-CS"/>
        </w:rPr>
        <w:t>в</w:t>
      </w:r>
      <w:r w:rsidR="00B61EF7">
        <w:rPr>
          <w:szCs w:val="24"/>
          <w:lang w:val="sr-Latn-CS"/>
        </w:rPr>
        <w:t>исок</w:t>
      </w:r>
      <w:r>
        <w:rPr>
          <w:szCs w:val="24"/>
          <w:lang w:val="sr-Latn-CS"/>
        </w:rPr>
        <w:t>е</w:t>
      </w:r>
      <w:r w:rsidR="00C808E8" w:rsidRPr="00ED3512">
        <w:rPr>
          <w:szCs w:val="24"/>
          <w:lang w:val="sr-Latn-CS"/>
        </w:rPr>
        <w:t xml:space="preserve">, </w:t>
      </w:r>
      <w:r w:rsidR="00B61EF7">
        <w:rPr>
          <w:szCs w:val="24"/>
          <w:lang w:val="sr-Latn-CS"/>
        </w:rPr>
        <w:t>из</w:t>
      </w:r>
      <w:r>
        <w:rPr>
          <w:szCs w:val="24"/>
          <w:lang w:val="sr-Latn-CS"/>
        </w:rPr>
        <w:t>да</w:t>
      </w:r>
      <w:r w:rsidR="00B61EF7">
        <w:rPr>
          <w:szCs w:val="24"/>
          <w:lang w:val="sr-Latn-CS"/>
        </w:rPr>
        <w:t>н</w:t>
      </w:r>
      <w:r>
        <w:rPr>
          <w:szCs w:val="24"/>
          <w:lang w:val="sr-Latn-CS"/>
        </w:rPr>
        <w:t>а</w:t>
      </w:r>
      <w:r w:rsidR="00B61EF7">
        <w:rPr>
          <w:szCs w:val="24"/>
          <w:lang w:val="sr-Latn-CS"/>
        </w:rPr>
        <w:t>чк</w:t>
      </w:r>
      <w:r>
        <w:rPr>
          <w:szCs w:val="24"/>
          <w:lang w:val="sr-Latn-CS"/>
        </w:rPr>
        <w:t>е</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Pr>
          <w:szCs w:val="24"/>
          <w:lang w:val="sr-Latn-CS"/>
        </w:rPr>
        <w:t>ве</w:t>
      </w:r>
      <w:r w:rsidR="00B61EF7">
        <w:rPr>
          <w:szCs w:val="24"/>
          <w:lang w:val="sr-Latn-CS"/>
        </w:rPr>
        <w:t>шт</w:t>
      </w:r>
      <w:r>
        <w:rPr>
          <w:szCs w:val="24"/>
          <w:lang w:val="sr-Latn-CS"/>
        </w:rPr>
        <w:t>а</w:t>
      </w:r>
      <w:r w:rsidR="00B61EF7">
        <w:rPr>
          <w:szCs w:val="24"/>
          <w:lang w:val="sr-Latn-CS"/>
        </w:rPr>
        <w:t>чки</w:t>
      </w:r>
      <w:r w:rsidR="00C808E8" w:rsidRPr="00ED3512">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w:t>
      </w:r>
      <w:r w:rsidR="001019E7">
        <w:rPr>
          <w:szCs w:val="24"/>
          <w:lang w:val="sr-Latn-CS"/>
        </w:rPr>
        <w:t>љ</w:t>
      </w:r>
      <w:r>
        <w:rPr>
          <w:szCs w:val="24"/>
          <w:lang w:val="sr-Latn-CS"/>
        </w:rPr>
        <w:t>е</w:t>
      </w:r>
      <w:r w:rsidR="00B61EF7">
        <w:rPr>
          <w:szCs w:val="24"/>
          <w:lang w:val="sr-Latn-CS"/>
        </w:rPr>
        <w:t>н</w:t>
      </w:r>
      <w:r>
        <w:rPr>
          <w:szCs w:val="24"/>
          <w:lang w:val="sr-Latn-CS"/>
        </w:rPr>
        <w:t>е</w:t>
      </w:r>
      <w:r w:rsidR="00C808E8" w:rsidRPr="00ED3512">
        <w:rPr>
          <w:szCs w:val="24"/>
          <w:lang w:val="sr-Latn-CS"/>
        </w:rPr>
        <w:t xml:space="preserve">. </w:t>
      </w:r>
      <w:r>
        <w:rPr>
          <w:szCs w:val="24"/>
          <w:lang w:val="sr-Latn-CS"/>
        </w:rPr>
        <w:t>П</w:t>
      </w:r>
      <w:r w:rsidR="00B61EF7">
        <w:rPr>
          <w:szCs w:val="24"/>
          <w:lang w:val="sr-Latn-CS"/>
        </w:rPr>
        <w:t>р</w:t>
      </w:r>
      <w:r>
        <w:rPr>
          <w:szCs w:val="24"/>
          <w:lang w:val="sr-Latn-CS"/>
        </w:rPr>
        <w:t>е</w:t>
      </w:r>
      <w:r w:rsidR="00B61EF7">
        <w:rPr>
          <w:szCs w:val="24"/>
          <w:lang w:val="sr-Latn-CS"/>
        </w:rPr>
        <w:t>м</w:t>
      </w:r>
      <w:r>
        <w:rPr>
          <w:szCs w:val="24"/>
          <w:lang w:val="sr-Latn-CS"/>
        </w:rPr>
        <w:t>а</w:t>
      </w:r>
      <w:r w:rsidR="00C808E8" w:rsidRPr="00ED3512">
        <w:rPr>
          <w:szCs w:val="24"/>
          <w:lang w:val="sr-Latn-CS"/>
        </w:rPr>
        <w:t xml:space="preserve"> </w:t>
      </w:r>
      <w:r w:rsidR="00B61EF7">
        <w:rPr>
          <w:szCs w:val="24"/>
          <w:lang w:val="sr-Latn-CS"/>
        </w:rPr>
        <w:t>очу</w:t>
      </w:r>
      <w:r>
        <w:rPr>
          <w:szCs w:val="24"/>
          <w:lang w:val="sr-Latn-CS"/>
        </w:rPr>
        <w:t>ва</w:t>
      </w:r>
      <w:r w:rsidR="00B61EF7">
        <w:rPr>
          <w:szCs w:val="24"/>
          <w:lang w:val="sr-Latn-CS"/>
        </w:rPr>
        <w:t>ности</w:t>
      </w:r>
      <w:r w:rsidR="00C808E8" w:rsidRPr="00ED351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ED3512">
        <w:rPr>
          <w:szCs w:val="24"/>
          <w:lang w:val="sr-Latn-CS"/>
        </w:rPr>
        <w:t xml:space="preserve"> </w:t>
      </w:r>
      <w:r w:rsidR="00B61EF7">
        <w:rPr>
          <w:szCs w:val="24"/>
          <w:lang w:val="sr-Latn-CS"/>
        </w:rPr>
        <w:t>су</w:t>
      </w:r>
      <w:r w:rsidR="00C808E8" w:rsidRPr="00ED3512">
        <w:rPr>
          <w:szCs w:val="24"/>
          <w:lang w:val="sr-Latn-CS"/>
        </w:rPr>
        <w:t xml:space="preserve"> </w:t>
      </w:r>
      <w:r w:rsidR="00B61EF7">
        <w:rPr>
          <w:szCs w:val="24"/>
          <w:lang w:val="sr-Latn-CS"/>
        </w:rPr>
        <w:t>с</w:t>
      </w:r>
      <w:r>
        <w:rPr>
          <w:szCs w:val="24"/>
          <w:lang w:val="sr-Latn-CS"/>
        </w:rPr>
        <w:t>в</w:t>
      </w:r>
      <w:r w:rsidR="00B61EF7">
        <w:rPr>
          <w:szCs w:val="24"/>
          <w:lang w:val="sr-Latn-CS"/>
        </w:rPr>
        <w:t>рст</w:t>
      </w:r>
      <w:r>
        <w:rPr>
          <w:szCs w:val="24"/>
          <w:lang w:val="sr-Latn-CS"/>
        </w:rPr>
        <w:t>а</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три</w:t>
      </w:r>
      <w:r w:rsidR="00C808E8" w:rsidRPr="00ED3512">
        <w:rPr>
          <w:szCs w:val="24"/>
          <w:lang w:val="sr-Latn-CS"/>
        </w:rPr>
        <w:t xml:space="preserve"> </w:t>
      </w:r>
      <w:r w:rsidR="00B61EF7">
        <w:rPr>
          <w:szCs w:val="24"/>
          <w:lang w:val="sr-Latn-CS"/>
        </w:rPr>
        <w:t>к</w:t>
      </w:r>
      <w:r>
        <w:rPr>
          <w:szCs w:val="24"/>
          <w:lang w:val="sr-Latn-CS"/>
        </w:rPr>
        <w:t>а</w:t>
      </w:r>
      <w:r w:rsidR="00B61EF7">
        <w:rPr>
          <w:szCs w:val="24"/>
          <w:lang w:val="sr-Latn-CS"/>
        </w:rPr>
        <w:t>т</w:t>
      </w:r>
      <w:r>
        <w:rPr>
          <w:szCs w:val="24"/>
          <w:lang w:val="sr-Latn-CS"/>
        </w:rPr>
        <w:t>ег</w:t>
      </w:r>
      <w:r w:rsidR="00B61EF7">
        <w:rPr>
          <w:szCs w:val="24"/>
          <w:lang w:val="sr-Latn-CS"/>
        </w:rPr>
        <w:t>ориј</w:t>
      </w:r>
      <w:r>
        <w:rPr>
          <w:szCs w:val="24"/>
          <w:lang w:val="sr-Latn-CS"/>
        </w:rPr>
        <w:t>е</w:t>
      </w:r>
      <w:r w:rsidR="00C808E8" w:rsidRPr="00ED3512">
        <w:rPr>
          <w:szCs w:val="24"/>
          <w:lang w:val="sr-Latn-CS"/>
        </w:rPr>
        <w:t xml:space="preserve">: </w:t>
      </w:r>
      <w:r w:rsidR="00B61EF7">
        <w:rPr>
          <w:szCs w:val="24"/>
          <w:lang w:val="sr-Latn-CS"/>
        </w:rPr>
        <w:t>очу</w:t>
      </w:r>
      <w:r>
        <w:rPr>
          <w:szCs w:val="24"/>
          <w:lang w:val="sr-Latn-CS"/>
        </w:rPr>
        <w:t>ва</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еђе</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Pr>
          <w:szCs w:val="24"/>
          <w:lang w:val="sr-Latn-CS"/>
        </w:rPr>
        <w:t>дева</w:t>
      </w:r>
      <w:r w:rsidR="00B61EF7">
        <w:rPr>
          <w:szCs w:val="24"/>
          <w:lang w:val="sr-Latn-CS"/>
        </w:rPr>
        <w:t>стир</w:t>
      </w:r>
      <w:r>
        <w:rPr>
          <w:szCs w:val="24"/>
          <w:lang w:val="sr-Latn-CS"/>
        </w:rPr>
        <w:t>а</w:t>
      </w:r>
      <w:r w:rsidR="00B61EF7">
        <w:rPr>
          <w:szCs w:val="24"/>
          <w:lang w:val="sr-Latn-CS"/>
        </w:rPr>
        <w:t>н</w:t>
      </w:r>
      <w:r>
        <w:rPr>
          <w:szCs w:val="24"/>
          <w:lang w:val="sr-Latn-CS"/>
        </w:rPr>
        <w:t>е</w:t>
      </w:r>
      <w:r w:rsidR="00C808E8" w:rsidRPr="00ED3512">
        <w:rPr>
          <w:szCs w:val="24"/>
          <w:lang w:val="sr-Latn-CS"/>
        </w:rPr>
        <w:t>.</w:t>
      </w:r>
    </w:p>
    <w:p w:rsidR="00C808E8" w:rsidRPr="00ED3512" w:rsidRDefault="00AB5EAB" w:rsidP="00B5350C">
      <w:pPr>
        <w:ind w:firstLine="567"/>
        <w:rPr>
          <w:bCs/>
          <w:szCs w:val="24"/>
          <w:lang w:val="sr-Latn-CS"/>
        </w:rPr>
      </w:pPr>
      <w:r>
        <w:rPr>
          <w:bCs/>
          <w:szCs w:val="24"/>
          <w:lang w:val="sr-Latn-CS"/>
        </w:rPr>
        <w:t>П</w:t>
      </w:r>
      <w:r w:rsidR="00B61EF7">
        <w:rPr>
          <w:bCs/>
          <w:szCs w:val="24"/>
          <w:lang w:val="sr-Latn-CS"/>
        </w:rPr>
        <w:t>ор</w:t>
      </w:r>
      <w:r>
        <w:rPr>
          <w:bCs/>
          <w:szCs w:val="24"/>
          <w:lang w:val="sr-Latn-CS"/>
        </w:rPr>
        <w:t>е</w:t>
      </w:r>
      <w:r w:rsidR="00B61EF7">
        <w:rPr>
          <w:bCs/>
          <w:szCs w:val="24"/>
          <w:lang w:val="sr-Latn-CS"/>
        </w:rPr>
        <w:t>кло</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е</w:t>
      </w:r>
      <w:r w:rsidR="00C808E8" w:rsidRPr="00ED3512">
        <w:rPr>
          <w:bCs/>
          <w:szCs w:val="24"/>
          <w:lang w:val="sr-Latn-CS"/>
        </w:rPr>
        <w:t xml:space="preserve"> </w:t>
      </w:r>
      <w:r w:rsidR="00B61EF7">
        <w:rPr>
          <w:bCs/>
          <w:szCs w:val="24"/>
          <w:lang w:val="sr-Latn-CS"/>
        </w:rPr>
        <w:t>у</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с</w:t>
      </w:r>
      <w:r>
        <w:rPr>
          <w:bCs/>
          <w:szCs w:val="24"/>
          <w:lang w:val="sr-Latn-CS"/>
        </w:rPr>
        <w:t>е</w:t>
      </w:r>
      <w:r w:rsidR="00B61EF7">
        <w:rPr>
          <w:bCs/>
          <w:szCs w:val="24"/>
          <w:lang w:val="sr-Latn-CS"/>
        </w:rPr>
        <w:t>ку</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р</w:t>
      </w:r>
      <w:r>
        <w:rPr>
          <w:bCs/>
          <w:szCs w:val="24"/>
          <w:lang w:val="sr-Latn-CS"/>
        </w:rPr>
        <w:t>еђ</w:t>
      </w:r>
      <w:r w:rsidR="00B61EF7">
        <w:rPr>
          <w:bCs/>
          <w:szCs w:val="24"/>
          <w:lang w:val="sr-Latn-CS"/>
        </w:rPr>
        <w:t>уј</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е</w:t>
      </w:r>
      <w:r w:rsidR="00C808E8" w:rsidRPr="00ED3512">
        <w:rPr>
          <w:bCs/>
          <w:szCs w:val="24"/>
          <w:lang w:val="sr-Latn-CS"/>
        </w:rPr>
        <w:t xml:space="preserve"> </w:t>
      </w:r>
      <w:r>
        <w:rPr>
          <w:bCs/>
          <w:szCs w:val="24"/>
          <w:lang w:val="sr-Latn-CS"/>
        </w:rPr>
        <w:t>д</w:t>
      </w:r>
      <w:r w:rsidR="00B61EF7">
        <w:rPr>
          <w:bCs/>
          <w:szCs w:val="24"/>
          <w:lang w:val="sr-Latn-CS"/>
        </w:rPr>
        <w:t>ир</w:t>
      </w:r>
      <w:r>
        <w:rPr>
          <w:bCs/>
          <w:szCs w:val="24"/>
          <w:lang w:val="sr-Latn-CS"/>
        </w:rPr>
        <w:t>е</w:t>
      </w:r>
      <w:r w:rsidR="00B61EF7">
        <w:rPr>
          <w:bCs/>
          <w:szCs w:val="24"/>
          <w:lang w:val="sr-Latn-CS"/>
        </w:rPr>
        <w:t>ктним</w:t>
      </w:r>
      <w:r w:rsidR="00C808E8" w:rsidRPr="00ED3512">
        <w:rPr>
          <w:bCs/>
          <w:szCs w:val="24"/>
          <w:lang w:val="sr-Latn-CS"/>
        </w:rPr>
        <w:t xml:space="preserve"> </w:t>
      </w:r>
      <w:r w:rsidR="00B61EF7">
        <w:rPr>
          <w:bCs/>
          <w:szCs w:val="24"/>
          <w:lang w:val="sr-Latn-CS"/>
        </w:rPr>
        <w:t>ут</w:t>
      </w:r>
      <w:r>
        <w:rPr>
          <w:bCs/>
          <w:szCs w:val="24"/>
          <w:lang w:val="sr-Latn-CS"/>
        </w:rPr>
        <w:t>в</w:t>
      </w:r>
      <w:r w:rsidR="00B61EF7">
        <w:rPr>
          <w:bCs/>
          <w:szCs w:val="24"/>
          <w:lang w:val="sr-Latn-CS"/>
        </w:rPr>
        <w:t>р</w:t>
      </w:r>
      <w:r>
        <w:rPr>
          <w:bCs/>
          <w:szCs w:val="24"/>
          <w:lang w:val="sr-Latn-CS"/>
        </w:rPr>
        <w:t>ђ</w:t>
      </w:r>
      <w:r w:rsidR="00B61EF7">
        <w:rPr>
          <w:bCs/>
          <w:szCs w:val="24"/>
          <w:lang w:val="sr-Latn-CS"/>
        </w:rPr>
        <w:t>и</w:t>
      </w:r>
      <w:r>
        <w:rPr>
          <w:bCs/>
          <w:szCs w:val="24"/>
          <w:lang w:val="sr-Latn-CS"/>
        </w:rPr>
        <w:t>ва</w:t>
      </w:r>
      <w:r w:rsidR="001019E7">
        <w:rPr>
          <w:bCs/>
          <w:szCs w:val="24"/>
          <w:lang w:val="sr-Latn-CS"/>
        </w:rPr>
        <w:t>њ</w:t>
      </w:r>
      <w:r>
        <w:rPr>
          <w:bCs/>
          <w:szCs w:val="24"/>
          <w:lang w:val="sr-Latn-CS"/>
        </w:rPr>
        <w:t>е</w:t>
      </w:r>
      <w:r w:rsidR="00B61EF7">
        <w:rPr>
          <w:bCs/>
          <w:szCs w:val="24"/>
          <w:lang w:val="sr-Latn-CS"/>
        </w:rPr>
        <w:t>м</w:t>
      </w:r>
      <w:r w:rsidR="00C808E8" w:rsidRPr="00ED3512">
        <w:rPr>
          <w:bCs/>
          <w:szCs w:val="24"/>
          <w:lang w:val="sr-Latn-CS"/>
        </w:rPr>
        <w:t xml:space="preserve"> </w:t>
      </w:r>
      <w:r w:rsidR="00B61EF7">
        <w:rPr>
          <w:bCs/>
          <w:szCs w:val="24"/>
          <w:lang w:val="sr-Latn-CS"/>
        </w:rPr>
        <w:t>н</w:t>
      </w:r>
      <w:r>
        <w:rPr>
          <w:bCs/>
          <w:szCs w:val="24"/>
          <w:lang w:val="sr-Latn-CS"/>
        </w:rPr>
        <w:t>а</w:t>
      </w:r>
      <w:r w:rsidR="00C808E8" w:rsidRPr="00ED3512">
        <w:rPr>
          <w:bCs/>
          <w:szCs w:val="24"/>
          <w:lang w:val="sr-Latn-CS"/>
        </w:rPr>
        <w:t xml:space="preserve"> </w:t>
      </w:r>
      <w:r w:rsidR="00B61EF7">
        <w:rPr>
          <w:bCs/>
          <w:szCs w:val="24"/>
          <w:lang w:val="sr-Latn-CS"/>
        </w:rPr>
        <w:t>т</w:t>
      </w:r>
      <w:r>
        <w:rPr>
          <w:bCs/>
          <w:szCs w:val="24"/>
          <w:lang w:val="sr-Latn-CS"/>
        </w:rPr>
        <w:t>е</w:t>
      </w:r>
      <w:r w:rsidR="00B61EF7">
        <w:rPr>
          <w:bCs/>
          <w:szCs w:val="24"/>
          <w:lang w:val="sr-Latn-CS"/>
        </w:rPr>
        <w:t>р</w:t>
      </w:r>
      <w:r>
        <w:rPr>
          <w:bCs/>
          <w:szCs w:val="24"/>
          <w:lang w:val="sr-Latn-CS"/>
        </w:rPr>
        <w:t>е</w:t>
      </w:r>
      <w:r w:rsidR="00B61EF7">
        <w:rPr>
          <w:bCs/>
          <w:szCs w:val="24"/>
          <w:lang w:val="sr-Latn-CS"/>
        </w:rPr>
        <w:t>ну</w:t>
      </w:r>
      <w:r w:rsidR="00C808E8" w:rsidRPr="00ED3512">
        <w:rPr>
          <w:bCs/>
          <w:szCs w:val="24"/>
          <w:lang w:val="sr-Latn-CS"/>
        </w:rPr>
        <w:t xml:space="preserve"> </w:t>
      </w:r>
      <w:r w:rsidR="00B61EF7">
        <w:rPr>
          <w:bCs/>
          <w:szCs w:val="24"/>
          <w:lang w:val="sr-Latn-CS"/>
        </w:rPr>
        <w:t>или</w:t>
      </w:r>
      <w:r w:rsidR="00C808E8" w:rsidRPr="00ED3512">
        <w:rPr>
          <w:bCs/>
          <w:szCs w:val="24"/>
          <w:lang w:val="sr-Latn-CS"/>
        </w:rPr>
        <w:t xml:space="preserve"> </w:t>
      </w:r>
      <w:r w:rsidR="00B61EF7">
        <w:rPr>
          <w:bCs/>
          <w:szCs w:val="24"/>
          <w:lang w:val="sr-Latn-CS"/>
        </w:rPr>
        <w:t>н</w:t>
      </w:r>
      <w:r>
        <w:rPr>
          <w:bCs/>
          <w:szCs w:val="24"/>
          <w:lang w:val="sr-Latn-CS"/>
        </w:rPr>
        <w:t>а</w:t>
      </w:r>
      <w:r w:rsidR="00C808E8" w:rsidRPr="00ED3512">
        <w:rPr>
          <w:bCs/>
          <w:szCs w:val="24"/>
          <w:lang w:val="sr-Latn-CS"/>
        </w:rPr>
        <w:t xml:space="preserve"> </w:t>
      </w:r>
      <w:r w:rsidR="00B61EF7">
        <w:rPr>
          <w:bCs/>
          <w:szCs w:val="24"/>
          <w:lang w:val="sr-Latn-CS"/>
        </w:rPr>
        <w:t>осно</w:t>
      </w:r>
      <w:r>
        <w:rPr>
          <w:bCs/>
          <w:szCs w:val="24"/>
          <w:lang w:val="sr-Latn-CS"/>
        </w:rPr>
        <w:t>в</w:t>
      </w:r>
      <w:r w:rsidR="00B61EF7">
        <w:rPr>
          <w:bCs/>
          <w:szCs w:val="24"/>
          <w:lang w:val="sr-Latn-CS"/>
        </w:rPr>
        <w:t>у</w:t>
      </w:r>
      <w:r w:rsidR="00C808E8" w:rsidRPr="00ED3512">
        <w:rPr>
          <w:bCs/>
          <w:szCs w:val="24"/>
          <w:lang w:val="sr-Latn-CS"/>
        </w:rPr>
        <w:t xml:space="preserve"> </w:t>
      </w:r>
      <w:r>
        <w:rPr>
          <w:bCs/>
          <w:szCs w:val="24"/>
          <w:lang w:val="sr-Latn-CS"/>
        </w:rPr>
        <w:t>д</w:t>
      </w:r>
      <w:r w:rsidR="00B61EF7">
        <w:rPr>
          <w:bCs/>
          <w:szCs w:val="24"/>
          <w:lang w:val="sr-Latn-CS"/>
        </w:rPr>
        <w:t>ос</w:t>
      </w:r>
      <w:r>
        <w:rPr>
          <w:bCs/>
          <w:szCs w:val="24"/>
          <w:lang w:val="sr-Latn-CS"/>
        </w:rPr>
        <w:t>ада</w:t>
      </w:r>
      <w:r w:rsidR="00B61EF7">
        <w:rPr>
          <w:bCs/>
          <w:szCs w:val="24"/>
          <w:lang w:val="sr-Latn-CS"/>
        </w:rPr>
        <w:t>ш</w:t>
      </w:r>
      <w:r w:rsidR="001019E7">
        <w:rPr>
          <w:bCs/>
          <w:szCs w:val="24"/>
          <w:lang w:val="sr-Latn-CS"/>
        </w:rPr>
        <w:t>њ</w:t>
      </w:r>
      <w:r w:rsidR="00B61EF7">
        <w:rPr>
          <w:bCs/>
          <w:szCs w:val="24"/>
          <w:lang w:val="sr-Latn-CS"/>
        </w:rPr>
        <w:t>их</w:t>
      </w:r>
      <w:r w:rsidR="00C808E8" w:rsidRPr="00ED3512">
        <w:rPr>
          <w:bCs/>
          <w:szCs w:val="24"/>
          <w:lang w:val="sr-Latn-CS"/>
        </w:rPr>
        <w:t xml:space="preserve"> </w:t>
      </w:r>
      <w:r w:rsidR="00B61EF7">
        <w:rPr>
          <w:bCs/>
          <w:szCs w:val="24"/>
          <w:lang w:val="sr-Latn-CS"/>
        </w:rPr>
        <w:t>опис</w:t>
      </w:r>
      <w:r>
        <w:rPr>
          <w:bCs/>
          <w:szCs w:val="24"/>
          <w:lang w:val="sr-Latn-CS"/>
        </w:rPr>
        <w:t>а</w:t>
      </w:r>
      <w:r w:rsidR="00C808E8" w:rsidRPr="00ED3512">
        <w:rPr>
          <w:bCs/>
          <w:szCs w:val="24"/>
          <w:lang w:val="sr-Latn-CS"/>
        </w:rPr>
        <w:t xml:space="preserve">.  </w:t>
      </w:r>
    </w:p>
    <w:p w:rsidR="00C808E8" w:rsidRPr="00ED3512" w:rsidRDefault="00AB5EAB" w:rsidP="00B5350C">
      <w:pPr>
        <w:ind w:firstLine="567"/>
        <w:rPr>
          <w:bCs/>
          <w:szCs w:val="24"/>
          <w:lang w:val="sr-Latn-CS"/>
        </w:rPr>
      </w:pPr>
      <w:r>
        <w:rPr>
          <w:bCs/>
          <w:szCs w:val="24"/>
          <w:lang w:val="sr-Latn-CS"/>
        </w:rPr>
        <w:t>О</w:t>
      </w:r>
      <w:r w:rsidR="00B61EF7">
        <w:rPr>
          <w:bCs/>
          <w:szCs w:val="24"/>
          <w:lang w:val="sr-Latn-CS"/>
        </w:rPr>
        <w:t>чу</w:t>
      </w:r>
      <w:r>
        <w:rPr>
          <w:bCs/>
          <w:szCs w:val="24"/>
          <w:lang w:val="sr-Latn-CS"/>
        </w:rPr>
        <w:t>ва</w:t>
      </w:r>
      <w:r w:rsidR="00B61EF7">
        <w:rPr>
          <w:bCs/>
          <w:szCs w:val="24"/>
          <w:lang w:val="sr-Latn-CS"/>
        </w:rPr>
        <w:t>ност</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е</w:t>
      </w:r>
      <w:r w:rsidR="00C808E8" w:rsidRPr="00ED3512">
        <w:rPr>
          <w:bCs/>
          <w:szCs w:val="24"/>
          <w:lang w:val="sr-Latn-CS"/>
        </w:rPr>
        <w:t xml:space="preserve"> </w:t>
      </w:r>
      <w:r w:rsidR="00B61EF7">
        <w:rPr>
          <w:bCs/>
          <w:szCs w:val="24"/>
          <w:lang w:val="sr-Latn-CS"/>
        </w:rPr>
        <w:t>у</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с</w:t>
      </w:r>
      <w:r>
        <w:rPr>
          <w:bCs/>
          <w:szCs w:val="24"/>
          <w:lang w:val="sr-Latn-CS"/>
        </w:rPr>
        <w:t>е</w:t>
      </w:r>
      <w:r w:rsidR="00B61EF7">
        <w:rPr>
          <w:bCs/>
          <w:szCs w:val="24"/>
          <w:lang w:val="sr-Latn-CS"/>
        </w:rPr>
        <w:t>ку</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р</w:t>
      </w:r>
      <w:r>
        <w:rPr>
          <w:bCs/>
          <w:szCs w:val="24"/>
          <w:lang w:val="sr-Latn-CS"/>
        </w:rPr>
        <w:t>еђ</w:t>
      </w:r>
      <w:r w:rsidR="00B61EF7">
        <w:rPr>
          <w:bCs/>
          <w:szCs w:val="24"/>
          <w:lang w:val="sr-Latn-CS"/>
        </w:rPr>
        <w:t>уј</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е</w:t>
      </w:r>
      <w:r w:rsidR="00C808E8" w:rsidRPr="00ED3512">
        <w:rPr>
          <w:bCs/>
          <w:szCs w:val="24"/>
          <w:lang w:val="sr-Latn-CS"/>
        </w:rPr>
        <w:t xml:space="preserve"> </w:t>
      </w:r>
      <w:r w:rsidR="00B61EF7">
        <w:rPr>
          <w:bCs/>
          <w:szCs w:val="24"/>
          <w:lang w:val="sr-Latn-CS"/>
        </w:rPr>
        <w:t>н</w:t>
      </w:r>
      <w:r>
        <w:rPr>
          <w:bCs/>
          <w:szCs w:val="24"/>
          <w:lang w:val="sr-Latn-CS"/>
        </w:rPr>
        <w:t>а</w:t>
      </w:r>
      <w:r w:rsidR="00C808E8" w:rsidRPr="00ED3512">
        <w:rPr>
          <w:bCs/>
          <w:szCs w:val="24"/>
          <w:lang w:val="sr-Latn-CS"/>
        </w:rPr>
        <w:t xml:space="preserve"> </w:t>
      </w:r>
      <w:r w:rsidR="00B61EF7">
        <w:rPr>
          <w:bCs/>
          <w:szCs w:val="24"/>
          <w:lang w:val="sr-Latn-CS"/>
        </w:rPr>
        <w:t>осно</w:t>
      </w:r>
      <w:r>
        <w:rPr>
          <w:bCs/>
          <w:szCs w:val="24"/>
          <w:lang w:val="sr-Latn-CS"/>
        </w:rPr>
        <w:t>в</w:t>
      </w:r>
      <w:r w:rsidR="00B61EF7">
        <w:rPr>
          <w:bCs/>
          <w:szCs w:val="24"/>
          <w:lang w:val="sr-Latn-CS"/>
        </w:rPr>
        <w:t>у</w:t>
      </w:r>
      <w:r w:rsidR="00C808E8" w:rsidRPr="00ED3512">
        <w:rPr>
          <w:bCs/>
          <w:szCs w:val="24"/>
          <w:lang w:val="sr-Latn-CS"/>
        </w:rPr>
        <w:t xml:space="preserve"> </w:t>
      </w:r>
      <w:r w:rsidR="00B61EF7">
        <w:rPr>
          <w:bCs/>
          <w:szCs w:val="24"/>
          <w:lang w:val="sr-Latn-CS"/>
        </w:rPr>
        <w:t>ст</w:t>
      </w:r>
      <w:r>
        <w:rPr>
          <w:bCs/>
          <w:szCs w:val="24"/>
          <w:lang w:val="sr-Latn-CS"/>
        </w:rPr>
        <w:t>е</w:t>
      </w:r>
      <w:r w:rsidR="00B61EF7">
        <w:rPr>
          <w:bCs/>
          <w:szCs w:val="24"/>
          <w:lang w:val="sr-Latn-CS"/>
        </w:rPr>
        <w:t>п</w:t>
      </w:r>
      <w:r>
        <w:rPr>
          <w:bCs/>
          <w:szCs w:val="24"/>
          <w:lang w:val="sr-Latn-CS"/>
        </w:rPr>
        <w:t>е</w:t>
      </w:r>
      <w:r w:rsidR="00B61EF7">
        <w:rPr>
          <w:bCs/>
          <w:szCs w:val="24"/>
          <w:lang w:val="sr-Latn-CS"/>
        </w:rPr>
        <w:t>н</w:t>
      </w:r>
      <w:r>
        <w:rPr>
          <w:bCs/>
          <w:szCs w:val="24"/>
          <w:lang w:val="sr-Latn-CS"/>
        </w:rPr>
        <w:t>а</w:t>
      </w:r>
      <w:r w:rsidR="00C808E8" w:rsidRPr="00ED3512">
        <w:rPr>
          <w:bCs/>
          <w:szCs w:val="24"/>
          <w:lang w:val="sr-Latn-CS"/>
        </w:rPr>
        <w:t xml:space="preserve">  </w:t>
      </w:r>
      <w:r w:rsidR="00B61EF7">
        <w:rPr>
          <w:bCs/>
          <w:szCs w:val="24"/>
          <w:lang w:val="sr-Latn-CS"/>
        </w:rPr>
        <w:t>о</w:t>
      </w:r>
      <w:r>
        <w:rPr>
          <w:bCs/>
          <w:szCs w:val="24"/>
          <w:lang w:val="sr-Latn-CS"/>
        </w:rPr>
        <w:t>б</w:t>
      </w:r>
      <w:r w:rsidR="00B61EF7">
        <w:rPr>
          <w:bCs/>
          <w:szCs w:val="24"/>
          <w:lang w:val="sr-Latn-CS"/>
        </w:rPr>
        <w:t>р</w:t>
      </w:r>
      <w:r>
        <w:rPr>
          <w:bCs/>
          <w:szCs w:val="24"/>
          <w:lang w:val="sr-Latn-CS"/>
        </w:rPr>
        <w:t>а</w:t>
      </w:r>
      <w:r w:rsidR="00B61EF7">
        <w:rPr>
          <w:bCs/>
          <w:szCs w:val="24"/>
          <w:lang w:val="sr-Latn-CS"/>
        </w:rPr>
        <w:t>слости</w:t>
      </w:r>
      <w:r w:rsidR="00C808E8" w:rsidRPr="00ED3512">
        <w:rPr>
          <w:bCs/>
          <w:szCs w:val="24"/>
          <w:lang w:val="sr-Latn-CS"/>
        </w:rPr>
        <w:t xml:space="preserve"> (</w:t>
      </w:r>
      <w:r w:rsidR="00B61EF7">
        <w:rPr>
          <w:bCs/>
          <w:szCs w:val="24"/>
          <w:lang w:val="sr-Latn-CS"/>
        </w:rPr>
        <w:t>склоп</w:t>
      </w:r>
      <w:r>
        <w:rPr>
          <w:bCs/>
          <w:szCs w:val="24"/>
          <w:lang w:val="sr-Latn-CS"/>
        </w:rPr>
        <w:t>а</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нос</w:t>
      </w:r>
      <w:r>
        <w:rPr>
          <w:bCs/>
          <w:szCs w:val="24"/>
          <w:lang w:val="sr-Latn-CS"/>
        </w:rPr>
        <w:t>а</w:t>
      </w:r>
      <w:r w:rsidR="00C808E8" w:rsidRPr="00ED3512">
        <w:rPr>
          <w:bCs/>
          <w:szCs w:val="24"/>
          <w:lang w:val="sr-Latn-CS"/>
        </w:rPr>
        <w:t xml:space="preserve"> </w:t>
      </w:r>
      <w:r>
        <w:rPr>
          <w:bCs/>
          <w:szCs w:val="24"/>
          <w:lang w:val="sr-Latn-CS"/>
        </w:rPr>
        <w:t>г</w:t>
      </w:r>
      <w:r w:rsidR="00B61EF7">
        <w:rPr>
          <w:bCs/>
          <w:szCs w:val="24"/>
          <w:lang w:val="sr-Latn-CS"/>
        </w:rPr>
        <w:t>л</w:t>
      </w:r>
      <w:r>
        <w:rPr>
          <w:bCs/>
          <w:szCs w:val="24"/>
          <w:lang w:val="sr-Latn-CS"/>
        </w:rPr>
        <w:t>ав</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пр</w:t>
      </w:r>
      <w:r>
        <w:rPr>
          <w:bCs/>
          <w:szCs w:val="24"/>
          <w:lang w:val="sr-Latn-CS"/>
        </w:rPr>
        <w:t>а</w:t>
      </w:r>
      <w:r w:rsidR="00B61EF7">
        <w:rPr>
          <w:bCs/>
          <w:szCs w:val="24"/>
          <w:lang w:val="sr-Latn-CS"/>
        </w:rPr>
        <w:t>т</w:t>
      </w:r>
      <w:r>
        <w:rPr>
          <w:bCs/>
          <w:szCs w:val="24"/>
          <w:lang w:val="sr-Latn-CS"/>
        </w:rPr>
        <w:t>е</w:t>
      </w:r>
      <w:r w:rsidR="00B61EF7">
        <w:rPr>
          <w:bCs/>
          <w:szCs w:val="24"/>
          <w:lang w:val="sr-Latn-CS"/>
        </w:rPr>
        <w:t>ћих</w:t>
      </w:r>
      <w:r w:rsidR="00C808E8" w:rsidRPr="00ED3512">
        <w:rPr>
          <w:bCs/>
          <w:szCs w:val="24"/>
          <w:lang w:val="sr-Latn-CS"/>
        </w:rPr>
        <w:t xml:space="preserve">  </w:t>
      </w:r>
      <w:r>
        <w:rPr>
          <w:bCs/>
          <w:szCs w:val="24"/>
          <w:lang w:val="sr-Latn-CS"/>
        </w:rPr>
        <w:t>в</w:t>
      </w:r>
      <w:r w:rsidR="00B61EF7">
        <w:rPr>
          <w:bCs/>
          <w:szCs w:val="24"/>
          <w:lang w:val="sr-Latn-CS"/>
        </w:rPr>
        <w:t>рст</w:t>
      </w:r>
      <w:r>
        <w:rPr>
          <w:bCs/>
          <w:szCs w:val="24"/>
          <w:lang w:val="sr-Latn-CS"/>
        </w:rPr>
        <w:t>а</w:t>
      </w:r>
      <w:r w:rsidR="00C808E8" w:rsidRPr="00ED3512">
        <w:rPr>
          <w:bCs/>
          <w:szCs w:val="24"/>
          <w:lang w:val="sr-Latn-CS"/>
        </w:rPr>
        <w:t xml:space="preserve"> </w:t>
      </w:r>
      <w:r>
        <w:rPr>
          <w:bCs/>
          <w:szCs w:val="24"/>
          <w:lang w:val="sr-Latn-CS"/>
        </w:rPr>
        <w:t>д</w:t>
      </w:r>
      <w:r w:rsidR="00B61EF7">
        <w:rPr>
          <w:bCs/>
          <w:szCs w:val="24"/>
          <w:lang w:val="sr-Latn-CS"/>
        </w:rPr>
        <w:t>р</w:t>
      </w:r>
      <w:r>
        <w:rPr>
          <w:bCs/>
          <w:szCs w:val="24"/>
          <w:lang w:val="sr-Latn-CS"/>
        </w:rPr>
        <w:t>ве</w:t>
      </w:r>
      <w:r w:rsidR="00B61EF7">
        <w:rPr>
          <w:bCs/>
          <w:szCs w:val="24"/>
          <w:lang w:val="sr-Latn-CS"/>
        </w:rPr>
        <w:t>ћ</w:t>
      </w:r>
      <w:r>
        <w:rPr>
          <w:bCs/>
          <w:szCs w:val="24"/>
          <w:lang w:val="sr-Latn-CS"/>
        </w:rPr>
        <w:t>а</w:t>
      </w:r>
      <w:r w:rsidR="00C808E8" w:rsidRPr="00ED3512">
        <w:rPr>
          <w:bCs/>
          <w:szCs w:val="24"/>
          <w:lang w:val="sr-Latn-CS"/>
        </w:rPr>
        <w:t xml:space="preserve">,  </w:t>
      </w:r>
      <w:r w:rsidR="00B61EF7">
        <w:rPr>
          <w:bCs/>
          <w:szCs w:val="24"/>
          <w:lang w:val="sr-Latn-CS"/>
        </w:rPr>
        <w:t>з</w:t>
      </w:r>
      <w:r>
        <w:rPr>
          <w:bCs/>
          <w:szCs w:val="24"/>
          <w:lang w:val="sr-Latn-CS"/>
        </w:rPr>
        <w:t>д</w:t>
      </w:r>
      <w:r w:rsidR="00B61EF7">
        <w:rPr>
          <w:bCs/>
          <w:szCs w:val="24"/>
          <w:lang w:val="sr-Latn-CS"/>
        </w:rPr>
        <w:t>р</w:t>
      </w:r>
      <w:r>
        <w:rPr>
          <w:bCs/>
          <w:szCs w:val="24"/>
          <w:lang w:val="sr-Latn-CS"/>
        </w:rPr>
        <w:t>ав</w:t>
      </w:r>
      <w:r w:rsidR="00B61EF7">
        <w:rPr>
          <w:bCs/>
          <w:szCs w:val="24"/>
          <w:lang w:val="sr-Latn-CS"/>
        </w:rPr>
        <w:t>ст</w:t>
      </w:r>
      <w:r>
        <w:rPr>
          <w:bCs/>
          <w:szCs w:val="24"/>
          <w:lang w:val="sr-Latn-CS"/>
        </w:rPr>
        <w:t>ве</w:t>
      </w:r>
      <w:r w:rsidR="00B61EF7">
        <w:rPr>
          <w:bCs/>
          <w:szCs w:val="24"/>
          <w:lang w:val="sr-Latn-CS"/>
        </w:rPr>
        <w:t>но</w:t>
      </w:r>
      <w:r>
        <w:rPr>
          <w:bCs/>
          <w:szCs w:val="24"/>
          <w:lang w:val="sr-Latn-CS"/>
        </w:rPr>
        <w:t>г</w:t>
      </w:r>
      <w:r w:rsidR="00C808E8" w:rsidRPr="00ED3512">
        <w:rPr>
          <w:bCs/>
          <w:szCs w:val="24"/>
          <w:lang w:val="sr-Latn-CS"/>
        </w:rPr>
        <w:t xml:space="preserve">  </w:t>
      </w:r>
      <w:r w:rsidR="00B61EF7">
        <w:rPr>
          <w:bCs/>
          <w:szCs w:val="24"/>
          <w:lang w:val="sr-Latn-CS"/>
        </w:rPr>
        <w:t>ст</w:t>
      </w:r>
      <w:r>
        <w:rPr>
          <w:bCs/>
          <w:szCs w:val="24"/>
          <w:lang w:val="sr-Latn-CS"/>
        </w:rPr>
        <w:t>а</w:t>
      </w:r>
      <w:r w:rsidR="001019E7">
        <w:rPr>
          <w:bCs/>
          <w:szCs w:val="24"/>
          <w:lang w:val="sr-Latn-CS"/>
        </w:rPr>
        <w:t>њ</w:t>
      </w:r>
      <w:r>
        <w:rPr>
          <w:bCs/>
          <w:szCs w:val="24"/>
          <w:lang w:val="sr-Latn-CS"/>
        </w:rPr>
        <w:t>а</w:t>
      </w:r>
      <w:r w:rsidR="00C808E8" w:rsidRPr="00ED3512">
        <w:rPr>
          <w:bCs/>
          <w:szCs w:val="24"/>
          <w:lang w:val="sr-Latn-CS"/>
        </w:rPr>
        <w:t xml:space="preserve">, </w:t>
      </w:r>
      <w:r w:rsidR="00B61EF7">
        <w:rPr>
          <w:bCs/>
          <w:szCs w:val="24"/>
          <w:lang w:val="sr-Latn-CS"/>
        </w:rPr>
        <w:t>у</w:t>
      </w:r>
      <w:r>
        <w:rPr>
          <w:bCs/>
          <w:szCs w:val="24"/>
          <w:lang w:val="sr-Latn-CS"/>
        </w:rPr>
        <w:t>г</w:t>
      </w:r>
      <w:r w:rsidR="00B61EF7">
        <w:rPr>
          <w:bCs/>
          <w:szCs w:val="24"/>
          <w:lang w:val="sr-Latn-CS"/>
        </w:rPr>
        <w:t>рож</w:t>
      </w:r>
      <w:r>
        <w:rPr>
          <w:bCs/>
          <w:szCs w:val="24"/>
          <w:lang w:val="sr-Latn-CS"/>
        </w:rPr>
        <w:t>е</w:t>
      </w:r>
      <w:r w:rsidR="00B61EF7">
        <w:rPr>
          <w:bCs/>
          <w:szCs w:val="24"/>
          <w:lang w:val="sr-Latn-CS"/>
        </w:rPr>
        <w:t>ности</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к</w:t>
      </w:r>
      <w:r>
        <w:rPr>
          <w:bCs/>
          <w:szCs w:val="24"/>
          <w:lang w:val="sr-Latn-CS"/>
        </w:rPr>
        <w:t>ва</w:t>
      </w:r>
      <w:r w:rsidR="00B61EF7">
        <w:rPr>
          <w:bCs/>
          <w:szCs w:val="24"/>
          <w:lang w:val="sr-Latn-CS"/>
        </w:rPr>
        <w:t>лит</w:t>
      </w:r>
      <w:r>
        <w:rPr>
          <w:bCs/>
          <w:szCs w:val="24"/>
          <w:lang w:val="sr-Latn-CS"/>
        </w:rPr>
        <w:t>е</w:t>
      </w:r>
      <w:r w:rsidR="00B61EF7">
        <w:rPr>
          <w:bCs/>
          <w:szCs w:val="24"/>
          <w:lang w:val="sr-Latn-CS"/>
        </w:rPr>
        <w:t>т</w:t>
      </w:r>
      <w:r>
        <w:rPr>
          <w:bCs/>
          <w:szCs w:val="24"/>
          <w:lang w:val="sr-Latn-CS"/>
        </w:rPr>
        <w:t>а</w:t>
      </w:r>
      <w:r w:rsidR="00C808E8" w:rsidRPr="00ED3512">
        <w:rPr>
          <w:bCs/>
          <w:szCs w:val="24"/>
          <w:lang w:val="sr-Latn-CS"/>
        </w:rPr>
        <w:t xml:space="preserve">.  </w:t>
      </w:r>
      <w:r w:rsidR="00B61EF7">
        <w:rPr>
          <w:bCs/>
          <w:szCs w:val="24"/>
          <w:lang w:val="sr-Latn-CS"/>
        </w:rPr>
        <w:t>Н</w:t>
      </w:r>
      <w:r>
        <w:rPr>
          <w:bCs/>
          <w:szCs w:val="24"/>
          <w:lang w:val="sr-Latn-CS"/>
        </w:rPr>
        <w:t>а</w:t>
      </w:r>
      <w:r w:rsidR="00C808E8" w:rsidRPr="00ED3512">
        <w:rPr>
          <w:bCs/>
          <w:szCs w:val="24"/>
          <w:lang w:val="sr-Latn-CS"/>
        </w:rPr>
        <w:t xml:space="preserve"> </w:t>
      </w:r>
      <w:r w:rsidR="00B61EF7">
        <w:rPr>
          <w:bCs/>
          <w:szCs w:val="24"/>
          <w:lang w:val="sr-Latn-CS"/>
        </w:rPr>
        <w:t>осно</w:t>
      </w:r>
      <w:r>
        <w:rPr>
          <w:bCs/>
          <w:szCs w:val="24"/>
          <w:lang w:val="sr-Latn-CS"/>
        </w:rPr>
        <w:t>в</w:t>
      </w:r>
      <w:r w:rsidR="00B61EF7">
        <w:rPr>
          <w:bCs/>
          <w:szCs w:val="24"/>
          <w:lang w:val="sr-Latn-CS"/>
        </w:rPr>
        <w:t>у</w:t>
      </w:r>
      <w:r w:rsidR="00C808E8" w:rsidRPr="00ED3512">
        <w:rPr>
          <w:bCs/>
          <w:szCs w:val="24"/>
          <w:lang w:val="sr-Latn-CS"/>
        </w:rPr>
        <w:t xml:space="preserve"> </w:t>
      </w:r>
      <w:r w:rsidR="00B61EF7">
        <w:rPr>
          <w:bCs/>
          <w:szCs w:val="24"/>
          <w:lang w:val="sr-Latn-CS"/>
        </w:rPr>
        <w:t>о</w:t>
      </w:r>
      <w:r>
        <w:rPr>
          <w:bCs/>
          <w:szCs w:val="24"/>
          <w:lang w:val="sr-Latn-CS"/>
        </w:rPr>
        <w:t>в</w:t>
      </w:r>
      <w:r w:rsidR="00B61EF7">
        <w:rPr>
          <w:bCs/>
          <w:szCs w:val="24"/>
          <w:lang w:val="sr-Latn-CS"/>
        </w:rPr>
        <w:t>их</w:t>
      </w:r>
      <w:r w:rsidR="00C808E8" w:rsidRPr="00ED3512">
        <w:rPr>
          <w:bCs/>
          <w:szCs w:val="24"/>
          <w:lang w:val="sr-Latn-CS"/>
        </w:rPr>
        <w:t xml:space="preserve"> </w:t>
      </w:r>
      <w:r>
        <w:rPr>
          <w:bCs/>
          <w:szCs w:val="24"/>
          <w:lang w:val="sr-Latn-CS"/>
        </w:rPr>
        <w:t>е</w:t>
      </w:r>
      <w:r w:rsidR="00B61EF7">
        <w:rPr>
          <w:bCs/>
          <w:szCs w:val="24"/>
          <w:lang w:val="sr-Latn-CS"/>
        </w:rPr>
        <w:t>л</w:t>
      </w:r>
      <w:r>
        <w:rPr>
          <w:bCs/>
          <w:szCs w:val="24"/>
          <w:lang w:val="sr-Latn-CS"/>
        </w:rPr>
        <w:t>е</w:t>
      </w:r>
      <w:r w:rsidR="00B61EF7">
        <w:rPr>
          <w:bCs/>
          <w:szCs w:val="24"/>
          <w:lang w:val="sr-Latn-CS"/>
        </w:rPr>
        <w:t>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C808E8" w:rsidRPr="00ED3512">
        <w:rPr>
          <w:bCs/>
          <w:szCs w:val="24"/>
          <w:lang w:val="sr-Latn-CS"/>
        </w:rPr>
        <w:t xml:space="preserve"> </w:t>
      </w:r>
      <w:r w:rsidR="00B61EF7">
        <w:rPr>
          <w:bCs/>
          <w:szCs w:val="24"/>
          <w:lang w:val="sr-Latn-CS"/>
        </w:rPr>
        <w:t>р</w:t>
      </w:r>
      <w:r>
        <w:rPr>
          <w:bCs/>
          <w:szCs w:val="24"/>
          <w:lang w:val="sr-Latn-CS"/>
        </w:rPr>
        <w:t>а</w:t>
      </w:r>
      <w:r w:rsidR="00B61EF7">
        <w:rPr>
          <w:bCs/>
          <w:szCs w:val="24"/>
          <w:lang w:val="sr-Latn-CS"/>
        </w:rPr>
        <w:t>зликују</w:t>
      </w:r>
      <w:r w:rsidR="00C808E8" w:rsidRPr="00ED3512">
        <w:rPr>
          <w:bCs/>
          <w:szCs w:val="24"/>
          <w:lang w:val="sr-Latn-CS"/>
        </w:rPr>
        <w:t xml:space="preserve"> </w:t>
      </w:r>
      <w:r w:rsidR="00B61EF7">
        <w:rPr>
          <w:bCs/>
          <w:szCs w:val="24"/>
          <w:lang w:val="sr-Latn-CS"/>
        </w:rPr>
        <w:t>с</w:t>
      </w:r>
      <w:r>
        <w:rPr>
          <w:bCs/>
          <w:szCs w:val="24"/>
          <w:lang w:val="sr-Latn-CS"/>
        </w:rPr>
        <w:t>е</w:t>
      </w:r>
      <w:r w:rsidR="00C808E8" w:rsidRPr="00ED3512">
        <w:rPr>
          <w:bCs/>
          <w:szCs w:val="24"/>
          <w:lang w:val="sr-Latn-CS"/>
        </w:rPr>
        <w:t>:</w:t>
      </w:r>
    </w:p>
    <w:p w:rsidR="00C808E8" w:rsidRPr="00ED3512" w:rsidRDefault="00AB5EAB" w:rsidP="0050384B">
      <w:pPr>
        <w:numPr>
          <w:ilvl w:val="0"/>
          <w:numId w:val="17"/>
        </w:numPr>
        <w:tabs>
          <w:tab w:val="clear" w:pos="4341"/>
        </w:tabs>
        <w:ind w:left="374" w:firstLine="567"/>
        <w:rPr>
          <w:bCs/>
          <w:szCs w:val="24"/>
          <w:lang w:val="sr-Latn-CS"/>
        </w:rPr>
      </w:pPr>
      <w:r>
        <w:rPr>
          <w:bCs/>
          <w:szCs w:val="24"/>
          <w:lang w:val="sr-Latn-CS"/>
        </w:rPr>
        <w:t>О</w:t>
      </w:r>
      <w:r w:rsidR="00B61EF7">
        <w:rPr>
          <w:bCs/>
          <w:szCs w:val="24"/>
          <w:lang w:val="sr-Latn-CS"/>
        </w:rPr>
        <w:t>чу</w:t>
      </w:r>
      <w:r>
        <w:rPr>
          <w:bCs/>
          <w:szCs w:val="24"/>
          <w:lang w:val="sr-Latn-CS"/>
        </w:rPr>
        <w:t>ва</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е</w:t>
      </w:r>
      <w:r w:rsidR="00C808E8" w:rsidRPr="00ED3512">
        <w:rPr>
          <w:bCs/>
          <w:szCs w:val="24"/>
          <w:lang w:val="sr-Latn-CS"/>
        </w:rPr>
        <w:t xml:space="preserve"> (1) – </w:t>
      </w:r>
      <w:r w:rsidR="00B61EF7">
        <w:rPr>
          <w:bCs/>
          <w:szCs w:val="24"/>
          <w:lang w:val="sr-Latn-CS"/>
        </w:rPr>
        <w:t>к</w:t>
      </w:r>
      <w:r>
        <w:rPr>
          <w:bCs/>
          <w:szCs w:val="24"/>
          <w:lang w:val="sr-Latn-CS"/>
        </w:rPr>
        <w:t>ада</w:t>
      </w:r>
      <w:r w:rsidR="00C808E8" w:rsidRPr="00ED3512">
        <w:rPr>
          <w:bCs/>
          <w:szCs w:val="24"/>
          <w:lang w:val="sr-Latn-CS"/>
        </w:rPr>
        <w:t xml:space="preserve"> </w:t>
      </w:r>
      <w:r w:rsidR="00B61EF7">
        <w:rPr>
          <w:bCs/>
          <w:szCs w:val="24"/>
          <w:lang w:val="sr-Latn-CS"/>
        </w:rPr>
        <w:t>ј</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а</w:t>
      </w:r>
      <w:r w:rsidR="00C808E8" w:rsidRPr="00ED3512">
        <w:rPr>
          <w:bCs/>
          <w:szCs w:val="24"/>
          <w:lang w:val="sr-Latn-CS"/>
        </w:rPr>
        <w:t xml:space="preserve"> </w:t>
      </w:r>
      <w:r>
        <w:rPr>
          <w:bCs/>
          <w:szCs w:val="24"/>
          <w:lang w:val="sr-Latn-CS"/>
        </w:rPr>
        <w:t>в</w:t>
      </w:r>
      <w:r w:rsidR="00B61EF7">
        <w:rPr>
          <w:bCs/>
          <w:szCs w:val="24"/>
          <w:lang w:val="sr-Latn-CS"/>
        </w:rPr>
        <w:t>рло</w:t>
      </w:r>
      <w:r w:rsidR="00C808E8" w:rsidRPr="00ED3512">
        <w:rPr>
          <w:bCs/>
          <w:szCs w:val="24"/>
          <w:lang w:val="sr-Latn-CS"/>
        </w:rPr>
        <w:t xml:space="preserve"> </w:t>
      </w:r>
      <w:r>
        <w:rPr>
          <w:bCs/>
          <w:szCs w:val="24"/>
          <w:lang w:val="sr-Latn-CS"/>
        </w:rPr>
        <w:t>г</w:t>
      </w:r>
      <w:r w:rsidR="00B61EF7">
        <w:rPr>
          <w:bCs/>
          <w:szCs w:val="24"/>
          <w:lang w:val="sr-Latn-CS"/>
        </w:rPr>
        <w:t>усто</w:t>
      </w:r>
      <w:r>
        <w:rPr>
          <w:bCs/>
          <w:szCs w:val="24"/>
          <w:lang w:val="sr-Latn-CS"/>
        </w:rPr>
        <w:t>г</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Pr>
          <w:bCs/>
          <w:szCs w:val="24"/>
          <w:lang w:val="sr-Latn-CS"/>
        </w:rPr>
        <w:t>г</w:t>
      </w:r>
      <w:r w:rsidR="00B61EF7">
        <w:rPr>
          <w:bCs/>
          <w:szCs w:val="24"/>
          <w:lang w:val="sr-Latn-CS"/>
        </w:rPr>
        <w:t>усто</w:t>
      </w:r>
      <w:r>
        <w:rPr>
          <w:bCs/>
          <w:szCs w:val="24"/>
          <w:lang w:val="sr-Latn-CS"/>
        </w:rPr>
        <w:t>г</w:t>
      </w:r>
      <w:r w:rsidR="00C808E8" w:rsidRPr="00ED3512">
        <w:rPr>
          <w:bCs/>
          <w:szCs w:val="24"/>
          <w:lang w:val="sr-Latn-CS"/>
        </w:rPr>
        <w:t xml:space="preserve"> </w:t>
      </w:r>
      <w:r w:rsidR="00B61EF7">
        <w:rPr>
          <w:bCs/>
          <w:szCs w:val="24"/>
          <w:lang w:val="sr-Latn-CS"/>
        </w:rPr>
        <w:t>склоп</w:t>
      </w:r>
      <w:r>
        <w:rPr>
          <w:bCs/>
          <w:szCs w:val="24"/>
          <w:lang w:val="sr-Latn-CS"/>
        </w:rPr>
        <w:t>а</w:t>
      </w:r>
      <w:r w:rsidR="00C808E8" w:rsidRPr="00ED3512">
        <w:rPr>
          <w:bCs/>
          <w:szCs w:val="24"/>
          <w:lang w:val="sr-Latn-CS"/>
        </w:rPr>
        <w:t xml:space="preserve">  (</w:t>
      </w:r>
      <w:r w:rsidR="00B61EF7">
        <w:rPr>
          <w:bCs/>
          <w:szCs w:val="24"/>
          <w:lang w:val="sr-Latn-CS"/>
        </w:rPr>
        <w:t>о</w:t>
      </w:r>
      <w:r>
        <w:rPr>
          <w:bCs/>
          <w:szCs w:val="24"/>
          <w:lang w:val="sr-Latn-CS"/>
        </w:rPr>
        <w:t>д</w:t>
      </w:r>
      <w:r w:rsidR="00C808E8" w:rsidRPr="00ED3512">
        <w:rPr>
          <w:bCs/>
          <w:szCs w:val="24"/>
          <w:lang w:val="sr-Latn-CS"/>
        </w:rPr>
        <w:t xml:space="preserve">  1,0-0,8), </w:t>
      </w:r>
      <w:r>
        <w:rPr>
          <w:bCs/>
          <w:szCs w:val="24"/>
          <w:lang w:val="sr-Latn-CS"/>
        </w:rPr>
        <w:t>д</w:t>
      </w:r>
      <w:r w:rsidR="00B61EF7">
        <w:rPr>
          <w:bCs/>
          <w:szCs w:val="24"/>
          <w:lang w:val="sr-Latn-CS"/>
        </w:rPr>
        <w:t>о</w:t>
      </w:r>
      <w:r>
        <w:rPr>
          <w:bCs/>
          <w:szCs w:val="24"/>
          <w:lang w:val="sr-Latn-CS"/>
        </w:rPr>
        <w:t>б</w:t>
      </w:r>
      <w:r w:rsidR="00B61EF7">
        <w:rPr>
          <w:bCs/>
          <w:szCs w:val="24"/>
          <w:lang w:val="sr-Latn-CS"/>
        </w:rPr>
        <w:t>ро</w:t>
      </w:r>
      <w:r>
        <w:rPr>
          <w:bCs/>
          <w:szCs w:val="24"/>
          <w:lang w:val="sr-Latn-CS"/>
        </w:rPr>
        <w:t>г</w:t>
      </w:r>
      <w:r w:rsidR="00C808E8" w:rsidRPr="00ED3512">
        <w:rPr>
          <w:bCs/>
          <w:szCs w:val="24"/>
          <w:lang w:val="sr-Latn-CS"/>
        </w:rPr>
        <w:t xml:space="preserve"> </w:t>
      </w:r>
      <w:r w:rsidR="00B61EF7">
        <w:rPr>
          <w:bCs/>
          <w:szCs w:val="24"/>
          <w:lang w:val="sr-Latn-CS"/>
        </w:rPr>
        <w:t>з</w:t>
      </w:r>
      <w:r>
        <w:rPr>
          <w:bCs/>
          <w:szCs w:val="24"/>
          <w:lang w:val="sr-Latn-CS"/>
        </w:rPr>
        <w:t>д</w:t>
      </w:r>
      <w:r w:rsidR="00B61EF7">
        <w:rPr>
          <w:bCs/>
          <w:szCs w:val="24"/>
          <w:lang w:val="sr-Latn-CS"/>
        </w:rPr>
        <w:t>р</w:t>
      </w:r>
      <w:r>
        <w:rPr>
          <w:bCs/>
          <w:szCs w:val="24"/>
          <w:lang w:val="sr-Latn-CS"/>
        </w:rPr>
        <w:t>ав</w:t>
      </w:r>
      <w:r w:rsidR="00B61EF7">
        <w:rPr>
          <w:bCs/>
          <w:szCs w:val="24"/>
          <w:lang w:val="sr-Latn-CS"/>
        </w:rPr>
        <w:t>ст</w:t>
      </w:r>
      <w:r>
        <w:rPr>
          <w:bCs/>
          <w:szCs w:val="24"/>
          <w:lang w:val="sr-Latn-CS"/>
        </w:rPr>
        <w:t>ве</w:t>
      </w:r>
      <w:r w:rsidR="00B61EF7">
        <w:rPr>
          <w:bCs/>
          <w:szCs w:val="24"/>
          <w:lang w:val="sr-Latn-CS"/>
        </w:rPr>
        <w:t>но</w:t>
      </w:r>
      <w:r>
        <w:rPr>
          <w:bCs/>
          <w:szCs w:val="24"/>
          <w:lang w:val="sr-Latn-CS"/>
        </w:rPr>
        <w:t>г</w:t>
      </w:r>
      <w:r w:rsidR="00C808E8" w:rsidRPr="00ED3512">
        <w:rPr>
          <w:bCs/>
          <w:szCs w:val="24"/>
          <w:lang w:val="sr-Latn-CS"/>
        </w:rPr>
        <w:t xml:space="preserve">  </w:t>
      </w:r>
      <w:r w:rsidR="00B61EF7">
        <w:rPr>
          <w:bCs/>
          <w:szCs w:val="24"/>
          <w:lang w:val="sr-Latn-CS"/>
        </w:rPr>
        <w:t>ст</w:t>
      </w:r>
      <w:r>
        <w:rPr>
          <w:bCs/>
          <w:szCs w:val="24"/>
          <w:lang w:val="sr-Latn-CS"/>
        </w:rPr>
        <w:t>а</w:t>
      </w:r>
      <w:r w:rsidR="001019E7">
        <w:rPr>
          <w:bCs/>
          <w:szCs w:val="24"/>
          <w:lang w:val="sr-Latn-CS"/>
        </w:rPr>
        <w:t>њ</w:t>
      </w:r>
      <w:r>
        <w:rPr>
          <w:bCs/>
          <w:szCs w:val="24"/>
          <w:lang w:val="sr-Latn-CS"/>
        </w:rPr>
        <w:t>а</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к</w:t>
      </w:r>
      <w:r>
        <w:rPr>
          <w:bCs/>
          <w:szCs w:val="24"/>
          <w:lang w:val="sr-Latn-CS"/>
        </w:rPr>
        <w:t>ва</w:t>
      </w:r>
      <w:r w:rsidR="00B61EF7">
        <w:rPr>
          <w:bCs/>
          <w:szCs w:val="24"/>
          <w:lang w:val="sr-Latn-CS"/>
        </w:rPr>
        <w:t>лит</w:t>
      </w:r>
      <w:r>
        <w:rPr>
          <w:bCs/>
          <w:szCs w:val="24"/>
          <w:lang w:val="sr-Latn-CS"/>
        </w:rPr>
        <w:t>е</w:t>
      </w:r>
      <w:r w:rsidR="00B61EF7">
        <w:rPr>
          <w:bCs/>
          <w:szCs w:val="24"/>
          <w:lang w:val="sr-Latn-CS"/>
        </w:rPr>
        <w:t>т</w:t>
      </w:r>
      <w:r>
        <w:rPr>
          <w:bCs/>
          <w:szCs w:val="24"/>
          <w:lang w:val="sr-Latn-CS"/>
        </w:rPr>
        <w:t>а</w:t>
      </w:r>
      <w:r w:rsidR="00C808E8" w:rsidRPr="00ED351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C808E8" w:rsidRPr="00ED3512">
        <w:rPr>
          <w:bCs/>
          <w:szCs w:val="24"/>
          <w:lang w:val="sr-Latn-CS"/>
        </w:rPr>
        <w:t xml:space="preserve"> </w:t>
      </w:r>
      <w:r w:rsidR="00B61EF7">
        <w:rPr>
          <w:bCs/>
          <w:szCs w:val="24"/>
          <w:lang w:val="sr-Latn-CS"/>
        </w:rPr>
        <w:t>у</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стојини</w:t>
      </w:r>
      <w:r w:rsidR="00C808E8" w:rsidRPr="00ED3512">
        <w:rPr>
          <w:bCs/>
          <w:szCs w:val="24"/>
          <w:lang w:val="sr-Latn-CS"/>
        </w:rPr>
        <w:t xml:space="preserve">, </w:t>
      </w:r>
      <w:r w:rsidR="00B61EF7">
        <w:rPr>
          <w:bCs/>
          <w:szCs w:val="24"/>
          <w:lang w:val="sr-Latn-CS"/>
        </w:rPr>
        <w:t>по</w:t>
      </w:r>
      <w:r>
        <w:rPr>
          <w:bCs/>
          <w:szCs w:val="24"/>
          <w:lang w:val="sr-Latn-CS"/>
        </w:rPr>
        <w:t>в</w:t>
      </w:r>
      <w:r w:rsidR="00B61EF7">
        <w:rPr>
          <w:bCs/>
          <w:szCs w:val="24"/>
          <w:lang w:val="sr-Latn-CS"/>
        </w:rPr>
        <w:t>о</w:t>
      </w:r>
      <w:r w:rsidR="001019E7">
        <w:rPr>
          <w:bCs/>
          <w:szCs w:val="24"/>
          <w:lang w:val="sr-Latn-CS"/>
        </w:rPr>
        <w:t>љ</w:t>
      </w:r>
      <w:r w:rsidR="00B61EF7">
        <w:rPr>
          <w:bCs/>
          <w:szCs w:val="24"/>
          <w:lang w:val="sr-Latn-CS"/>
        </w:rPr>
        <w:t>но</w:t>
      </w:r>
      <w:r>
        <w:rPr>
          <w:bCs/>
          <w:szCs w:val="24"/>
          <w:lang w:val="sr-Latn-CS"/>
        </w:rPr>
        <w:t>г</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нос</w:t>
      </w:r>
      <w:r>
        <w:rPr>
          <w:bCs/>
          <w:szCs w:val="24"/>
          <w:lang w:val="sr-Latn-CS"/>
        </w:rPr>
        <w:t>а</w:t>
      </w:r>
      <w:r w:rsidR="00C808E8" w:rsidRPr="00ED3512">
        <w:rPr>
          <w:bCs/>
          <w:szCs w:val="24"/>
          <w:lang w:val="sr-Latn-CS"/>
        </w:rPr>
        <w:t xml:space="preserve">  </w:t>
      </w:r>
      <w:r>
        <w:rPr>
          <w:bCs/>
          <w:szCs w:val="24"/>
          <w:lang w:val="sr-Latn-CS"/>
        </w:rPr>
        <w:t>г</w:t>
      </w:r>
      <w:r w:rsidR="00B61EF7">
        <w:rPr>
          <w:bCs/>
          <w:szCs w:val="24"/>
          <w:lang w:val="sr-Latn-CS"/>
        </w:rPr>
        <w:t>л</w:t>
      </w:r>
      <w:r>
        <w:rPr>
          <w:bCs/>
          <w:szCs w:val="24"/>
          <w:lang w:val="sr-Latn-CS"/>
        </w:rPr>
        <w:t>ав</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пр</w:t>
      </w:r>
      <w:r>
        <w:rPr>
          <w:bCs/>
          <w:szCs w:val="24"/>
          <w:lang w:val="sr-Latn-CS"/>
        </w:rPr>
        <w:t>а</w:t>
      </w:r>
      <w:r w:rsidR="00B61EF7">
        <w:rPr>
          <w:bCs/>
          <w:szCs w:val="24"/>
          <w:lang w:val="sr-Latn-CS"/>
        </w:rPr>
        <w:t>т</w:t>
      </w:r>
      <w:r>
        <w:rPr>
          <w:bCs/>
          <w:szCs w:val="24"/>
          <w:lang w:val="sr-Latn-CS"/>
        </w:rPr>
        <w:t>е</w:t>
      </w:r>
      <w:r w:rsidR="00B61EF7">
        <w:rPr>
          <w:bCs/>
          <w:szCs w:val="24"/>
          <w:lang w:val="sr-Latn-CS"/>
        </w:rPr>
        <w:t>ћих</w:t>
      </w:r>
      <w:r w:rsidR="00C808E8" w:rsidRPr="00ED3512">
        <w:rPr>
          <w:bCs/>
          <w:szCs w:val="24"/>
          <w:lang w:val="sr-Latn-CS"/>
        </w:rPr>
        <w:t xml:space="preserve">  </w:t>
      </w:r>
      <w:r>
        <w:rPr>
          <w:bCs/>
          <w:szCs w:val="24"/>
          <w:lang w:val="sr-Latn-CS"/>
        </w:rPr>
        <w:t>в</w:t>
      </w:r>
      <w:r w:rsidR="00B61EF7">
        <w:rPr>
          <w:bCs/>
          <w:szCs w:val="24"/>
          <w:lang w:val="sr-Latn-CS"/>
        </w:rPr>
        <w:t>рст</w:t>
      </w:r>
      <w:r>
        <w:rPr>
          <w:bCs/>
          <w:szCs w:val="24"/>
          <w:lang w:val="sr-Latn-CS"/>
        </w:rPr>
        <w:t>а</w:t>
      </w:r>
      <w:r w:rsidR="00C808E8" w:rsidRPr="00ED3512">
        <w:rPr>
          <w:bCs/>
          <w:szCs w:val="24"/>
          <w:lang w:val="sr-Latn-CS"/>
        </w:rPr>
        <w:t xml:space="preserve">  </w:t>
      </w:r>
      <w:r>
        <w:rPr>
          <w:bCs/>
          <w:szCs w:val="24"/>
          <w:lang w:val="sr-Latn-CS"/>
        </w:rPr>
        <w:t>д</w:t>
      </w:r>
      <w:r w:rsidR="00B61EF7">
        <w:rPr>
          <w:bCs/>
          <w:szCs w:val="24"/>
          <w:lang w:val="sr-Latn-CS"/>
        </w:rPr>
        <w:t>р</w:t>
      </w:r>
      <w:r>
        <w:rPr>
          <w:bCs/>
          <w:szCs w:val="24"/>
          <w:lang w:val="sr-Latn-CS"/>
        </w:rPr>
        <w:t>ве</w:t>
      </w:r>
      <w:r w:rsidR="00B61EF7">
        <w:rPr>
          <w:bCs/>
          <w:szCs w:val="24"/>
          <w:lang w:val="sr-Latn-CS"/>
        </w:rPr>
        <w:t>ћ</w:t>
      </w:r>
      <w:r>
        <w:rPr>
          <w:bCs/>
          <w:szCs w:val="24"/>
          <w:lang w:val="sr-Latn-CS"/>
        </w:rPr>
        <w:t>а</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у</w:t>
      </w:r>
      <w:r w:rsidR="00C808E8" w:rsidRPr="00ED3512">
        <w:rPr>
          <w:bCs/>
          <w:szCs w:val="24"/>
          <w:lang w:val="sr-Latn-CS"/>
        </w:rPr>
        <w:t xml:space="preserve"> </w:t>
      </w:r>
      <w:r w:rsidR="00B61EF7">
        <w:rPr>
          <w:bCs/>
          <w:szCs w:val="24"/>
          <w:lang w:val="sr-Latn-CS"/>
        </w:rPr>
        <w:t>ст</w:t>
      </w:r>
      <w:r>
        <w:rPr>
          <w:bCs/>
          <w:szCs w:val="24"/>
          <w:lang w:val="sr-Latn-CS"/>
        </w:rPr>
        <w:t>а</w:t>
      </w:r>
      <w:r w:rsidR="001019E7">
        <w:rPr>
          <w:bCs/>
          <w:szCs w:val="24"/>
          <w:lang w:val="sr-Latn-CS"/>
        </w:rPr>
        <w:t>њ</w:t>
      </w:r>
      <w:r w:rsidR="00B61EF7">
        <w:rPr>
          <w:bCs/>
          <w:szCs w:val="24"/>
          <w:lang w:val="sr-Latn-CS"/>
        </w:rPr>
        <w:t>у</w:t>
      </w:r>
      <w:r w:rsidR="00C808E8" w:rsidRPr="00ED3512">
        <w:rPr>
          <w:bCs/>
          <w:szCs w:val="24"/>
          <w:lang w:val="sr-Latn-CS"/>
        </w:rPr>
        <w:t xml:space="preserve"> </w:t>
      </w:r>
      <w:r w:rsidR="00B61EF7">
        <w:rPr>
          <w:bCs/>
          <w:szCs w:val="24"/>
          <w:lang w:val="sr-Latn-CS"/>
        </w:rPr>
        <w:t>ј</w:t>
      </w:r>
      <w:r>
        <w:rPr>
          <w:bCs/>
          <w:szCs w:val="24"/>
          <w:lang w:val="sr-Latn-CS"/>
        </w:rPr>
        <w:t>е</w:t>
      </w:r>
      <w:r w:rsidR="00C808E8" w:rsidRPr="00ED3512">
        <w:rPr>
          <w:bCs/>
          <w:szCs w:val="24"/>
          <w:lang w:val="sr-Latn-CS"/>
        </w:rPr>
        <w:t xml:space="preserve"> </w:t>
      </w:r>
      <w:r>
        <w:rPr>
          <w:bCs/>
          <w:szCs w:val="24"/>
          <w:lang w:val="sr-Latn-CS"/>
        </w:rPr>
        <w:t>да</w:t>
      </w:r>
      <w:r w:rsidR="00C808E8" w:rsidRPr="00ED3512">
        <w:rPr>
          <w:bCs/>
          <w:szCs w:val="24"/>
          <w:lang w:val="sr-Latn-CS"/>
        </w:rPr>
        <w:t xml:space="preserve"> </w:t>
      </w:r>
      <w:r w:rsidR="00B61EF7">
        <w:rPr>
          <w:bCs/>
          <w:szCs w:val="24"/>
          <w:lang w:val="sr-Latn-CS"/>
        </w:rPr>
        <w:t>к</w:t>
      </w:r>
      <w:r>
        <w:rPr>
          <w:bCs/>
          <w:szCs w:val="24"/>
          <w:lang w:val="sr-Latn-CS"/>
        </w:rPr>
        <w:t>а</w:t>
      </w:r>
      <w:r w:rsidR="00B61EF7">
        <w:rPr>
          <w:bCs/>
          <w:szCs w:val="24"/>
          <w:lang w:val="sr-Latn-CS"/>
        </w:rPr>
        <w:t>о</w:t>
      </w:r>
      <w:r w:rsidR="00C808E8" w:rsidRPr="00ED3512">
        <w:rPr>
          <w:bCs/>
          <w:szCs w:val="24"/>
          <w:lang w:val="sr-Latn-CS"/>
        </w:rPr>
        <w:t xml:space="preserve"> </w:t>
      </w:r>
      <w:r w:rsidR="00B61EF7">
        <w:rPr>
          <w:bCs/>
          <w:szCs w:val="24"/>
          <w:lang w:val="sr-Latn-CS"/>
        </w:rPr>
        <w:t>т</w:t>
      </w:r>
      <w:r>
        <w:rPr>
          <w:bCs/>
          <w:szCs w:val="24"/>
          <w:lang w:val="sr-Latn-CS"/>
        </w:rPr>
        <w:t>а</w:t>
      </w:r>
      <w:r w:rsidR="00B61EF7">
        <w:rPr>
          <w:bCs/>
          <w:szCs w:val="24"/>
          <w:lang w:val="sr-Latn-CS"/>
        </w:rPr>
        <w:t>к</w:t>
      </w:r>
      <w:r>
        <w:rPr>
          <w:bCs/>
          <w:szCs w:val="24"/>
          <w:lang w:val="sr-Latn-CS"/>
        </w:rPr>
        <w:t>ва</w:t>
      </w:r>
      <w:r w:rsidR="00C808E8" w:rsidRPr="00ED3512">
        <w:rPr>
          <w:bCs/>
          <w:szCs w:val="24"/>
          <w:lang w:val="sr-Latn-CS"/>
        </w:rPr>
        <w:t xml:space="preserve"> </w:t>
      </w:r>
      <w:r w:rsidR="00B61EF7">
        <w:rPr>
          <w:bCs/>
          <w:szCs w:val="24"/>
          <w:lang w:val="sr-Latn-CS"/>
        </w:rPr>
        <w:t>мож</w:t>
      </w:r>
      <w:r>
        <w:rPr>
          <w:bCs/>
          <w:szCs w:val="24"/>
          <w:lang w:val="sr-Latn-CS"/>
        </w:rPr>
        <w:t>е</w:t>
      </w:r>
      <w:r w:rsidR="00C808E8" w:rsidRPr="00ED3512">
        <w:rPr>
          <w:bCs/>
          <w:szCs w:val="24"/>
          <w:lang w:val="sr-Latn-CS"/>
        </w:rPr>
        <w:t xml:space="preserve">  </w:t>
      </w:r>
      <w:r>
        <w:rPr>
          <w:bCs/>
          <w:szCs w:val="24"/>
          <w:lang w:val="sr-Latn-CS"/>
        </w:rPr>
        <w:t>д</w:t>
      </w:r>
      <w:r w:rsidR="00B61EF7">
        <w:rPr>
          <w:bCs/>
          <w:szCs w:val="24"/>
          <w:lang w:val="sr-Latn-CS"/>
        </w:rPr>
        <w:t>оч</w:t>
      </w:r>
      <w:r>
        <w:rPr>
          <w:bCs/>
          <w:szCs w:val="24"/>
          <w:lang w:val="sr-Latn-CS"/>
        </w:rPr>
        <w:t>е</w:t>
      </w:r>
      <w:r w:rsidR="00B61EF7">
        <w:rPr>
          <w:bCs/>
          <w:szCs w:val="24"/>
          <w:lang w:val="sr-Latn-CS"/>
        </w:rPr>
        <w:t>к</w:t>
      </w:r>
      <w:r>
        <w:rPr>
          <w:bCs/>
          <w:szCs w:val="24"/>
          <w:lang w:val="sr-Latn-CS"/>
        </w:rPr>
        <w:t>а</w:t>
      </w:r>
      <w:r w:rsidR="00B61EF7">
        <w:rPr>
          <w:bCs/>
          <w:szCs w:val="24"/>
          <w:lang w:val="sr-Latn-CS"/>
        </w:rPr>
        <w:t>ти</w:t>
      </w:r>
      <w:r w:rsidR="00C808E8" w:rsidRPr="00ED3512">
        <w:rPr>
          <w:bCs/>
          <w:szCs w:val="24"/>
          <w:lang w:val="sr-Latn-CS"/>
        </w:rPr>
        <w:t xml:space="preserve">  </w:t>
      </w:r>
      <w:r w:rsidR="00B61EF7">
        <w:rPr>
          <w:bCs/>
          <w:szCs w:val="24"/>
          <w:lang w:val="sr-Latn-CS"/>
        </w:rPr>
        <w:t>пл</w:t>
      </w:r>
      <w:r>
        <w:rPr>
          <w:bCs/>
          <w:szCs w:val="24"/>
          <w:lang w:val="sr-Latn-CS"/>
        </w:rPr>
        <w:t>а</w:t>
      </w:r>
      <w:r w:rsidR="00B61EF7">
        <w:rPr>
          <w:bCs/>
          <w:szCs w:val="24"/>
          <w:lang w:val="sr-Latn-CS"/>
        </w:rPr>
        <w:t>нир</w:t>
      </w:r>
      <w:r>
        <w:rPr>
          <w:bCs/>
          <w:szCs w:val="24"/>
          <w:lang w:val="sr-Latn-CS"/>
        </w:rPr>
        <w:t>а</w:t>
      </w:r>
      <w:r w:rsidR="00B61EF7">
        <w:rPr>
          <w:bCs/>
          <w:szCs w:val="24"/>
          <w:lang w:val="sr-Latn-CS"/>
        </w:rPr>
        <w:t>ну</w:t>
      </w:r>
      <w:r w:rsidR="00C808E8" w:rsidRPr="00ED3512">
        <w:rPr>
          <w:bCs/>
          <w:szCs w:val="24"/>
          <w:lang w:val="sr-Latn-CS"/>
        </w:rPr>
        <w:t xml:space="preserve"> </w:t>
      </w:r>
      <w:r w:rsidR="00B61EF7">
        <w:rPr>
          <w:bCs/>
          <w:szCs w:val="24"/>
          <w:lang w:val="sr-Latn-CS"/>
        </w:rPr>
        <w:t>зр</w:t>
      </w:r>
      <w:r>
        <w:rPr>
          <w:bCs/>
          <w:szCs w:val="24"/>
          <w:lang w:val="sr-Latn-CS"/>
        </w:rPr>
        <w:t>е</w:t>
      </w:r>
      <w:r w:rsidR="00B61EF7">
        <w:rPr>
          <w:bCs/>
          <w:szCs w:val="24"/>
          <w:lang w:val="sr-Latn-CS"/>
        </w:rPr>
        <w:t>лост</w:t>
      </w:r>
      <w:r w:rsidR="00C808E8" w:rsidRPr="00ED3512">
        <w:rPr>
          <w:bCs/>
          <w:szCs w:val="24"/>
          <w:lang w:val="sr-Latn-CS"/>
        </w:rPr>
        <w:t xml:space="preserve"> </w:t>
      </w:r>
      <w:r w:rsidR="00B61EF7">
        <w:rPr>
          <w:bCs/>
          <w:szCs w:val="24"/>
          <w:lang w:val="sr-Latn-CS"/>
        </w:rPr>
        <w:t>з</w:t>
      </w:r>
      <w:r>
        <w:rPr>
          <w:bCs/>
          <w:szCs w:val="24"/>
          <w:lang w:val="sr-Latn-CS"/>
        </w:rPr>
        <w:t>а</w:t>
      </w:r>
      <w:r w:rsidR="00C808E8" w:rsidRPr="00ED3512">
        <w:rPr>
          <w:bCs/>
          <w:szCs w:val="24"/>
          <w:lang w:val="sr-Latn-CS"/>
        </w:rPr>
        <w:t xml:space="preserve"> </w:t>
      </w:r>
      <w:r w:rsidR="00B61EF7">
        <w:rPr>
          <w:bCs/>
          <w:szCs w:val="24"/>
          <w:lang w:val="sr-Latn-CS"/>
        </w:rPr>
        <w:t>с</w:t>
      </w:r>
      <w:r>
        <w:rPr>
          <w:bCs/>
          <w:szCs w:val="24"/>
          <w:lang w:val="sr-Latn-CS"/>
        </w:rPr>
        <w:t>е</w:t>
      </w:r>
      <w:r w:rsidR="00B61EF7">
        <w:rPr>
          <w:bCs/>
          <w:szCs w:val="24"/>
          <w:lang w:val="sr-Latn-CS"/>
        </w:rPr>
        <w:t>чу</w:t>
      </w:r>
      <w:r w:rsidR="00C808E8" w:rsidRPr="00ED3512">
        <w:rPr>
          <w:bCs/>
          <w:szCs w:val="24"/>
          <w:lang w:val="sr-Latn-CS"/>
        </w:rPr>
        <w:t>.</w:t>
      </w:r>
    </w:p>
    <w:p w:rsidR="00C808E8" w:rsidRPr="00ED3512" w:rsidRDefault="00AB5EAB" w:rsidP="0050384B">
      <w:pPr>
        <w:numPr>
          <w:ilvl w:val="0"/>
          <w:numId w:val="17"/>
        </w:numPr>
        <w:tabs>
          <w:tab w:val="clear" w:pos="4341"/>
        </w:tabs>
        <w:ind w:left="374" w:firstLine="567"/>
        <w:rPr>
          <w:bCs/>
          <w:szCs w:val="24"/>
          <w:lang w:val="sr-Latn-CS"/>
        </w:rPr>
      </w:pPr>
      <w:r>
        <w:rPr>
          <w:bCs/>
          <w:szCs w:val="24"/>
          <w:lang w:val="sr-Latn-CS"/>
        </w:rPr>
        <w:t>Ра</w:t>
      </w:r>
      <w:r w:rsidR="00B61EF7">
        <w:rPr>
          <w:bCs/>
          <w:szCs w:val="24"/>
          <w:lang w:val="sr-Latn-CS"/>
        </w:rPr>
        <w:t>зр</w:t>
      </w:r>
      <w:r>
        <w:rPr>
          <w:bCs/>
          <w:szCs w:val="24"/>
          <w:lang w:val="sr-Latn-CS"/>
        </w:rPr>
        <w:t>еђе</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е</w:t>
      </w:r>
      <w:r w:rsidR="00C808E8" w:rsidRPr="00ED3512">
        <w:rPr>
          <w:bCs/>
          <w:szCs w:val="24"/>
          <w:lang w:val="sr-Latn-CS"/>
        </w:rPr>
        <w:t xml:space="preserve"> (2) – </w:t>
      </w:r>
      <w:r w:rsidR="00B61EF7">
        <w:rPr>
          <w:bCs/>
          <w:szCs w:val="24"/>
          <w:lang w:val="sr-Latn-CS"/>
        </w:rPr>
        <w:t>к</w:t>
      </w:r>
      <w:r>
        <w:rPr>
          <w:bCs/>
          <w:szCs w:val="24"/>
          <w:lang w:val="sr-Latn-CS"/>
        </w:rPr>
        <w:t>ада</w:t>
      </w:r>
      <w:r w:rsidR="00C808E8" w:rsidRPr="00ED3512">
        <w:rPr>
          <w:bCs/>
          <w:szCs w:val="24"/>
          <w:lang w:val="sr-Latn-CS"/>
        </w:rPr>
        <w:t xml:space="preserve"> </w:t>
      </w:r>
      <w:r w:rsidR="00B61EF7">
        <w:rPr>
          <w:bCs/>
          <w:szCs w:val="24"/>
          <w:lang w:val="sr-Latn-CS"/>
        </w:rPr>
        <w:t>ј</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а</w:t>
      </w:r>
      <w:r w:rsidR="00C808E8" w:rsidRPr="00ED3512">
        <w:rPr>
          <w:bCs/>
          <w:szCs w:val="24"/>
          <w:lang w:val="sr-Latn-CS"/>
        </w:rPr>
        <w:t xml:space="preserve"> </w:t>
      </w:r>
      <w:r w:rsidR="00B61EF7">
        <w:rPr>
          <w:bCs/>
          <w:szCs w:val="24"/>
          <w:lang w:val="sr-Latn-CS"/>
        </w:rPr>
        <w:t>с</w:t>
      </w:r>
      <w:r>
        <w:rPr>
          <w:bCs/>
          <w:szCs w:val="24"/>
          <w:lang w:val="sr-Latn-CS"/>
        </w:rPr>
        <w:t>а</w:t>
      </w:r>
      <w:r w:rsidR="00C808E8" w:rsidRPr="00ED3512">
        <w:rPr>
          <w:bCs/>
          <w:szCs w:val="24"/>
          <w:lang w:val="sr-Latn-CS"/>
        </w:rPr>
        <w:t xml:space="preserve"> </w:t>
      </w:r>
      <w:r w:rsidR="00B61EF7">
        <w:rPr>
          <w:bCs/>
          <w:szCs w:val="24"/>
          <w:lang w:val="sr-Latn-CS"/>
        </w:rPr>
        <w:t>потпуним</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н</w:t>
      </w:r>
      <w:r>
        <w:rPr>
          <w:bCs/>
          <w:szCs w:val="24"/>
          <w:lang w:val="sr-Latn-CS"/>
        </w:rPr>
        <w:t>е</w:t>
      </w:r>
      <w:r w:rsidR="00B61EF7">
        <w:rPr>
          <w:bCs/>
          <w:szCs w:val="24"/>
          <w:lang w:val="sr-Latn-CS"/>
        </w:rPr>
        <w:t>потпуним</w:t>
      </w:r>
      <w:r w:rsidR="00C808E8" w:rsidRPr="00ED3512">
        <w:rPr>
          <w:bCs/>
          <w:szCs w:val="24"/>
          <w:lang w:val="sr-Latn-CS"/>
        </w:rPr>
        <w:t xml:space="preserve"> </w:t>
      </w:r>
      <w:r w:rsidR="00B61EF7">
        <w:rPr>
          <w:bCs/>
          <w:szCs w:val="24"/>
          <w:lang w:val="sr-Latn-CS"/>
        </w:rPr>
        <w:t>склопом</w:t>
      </w:r>
      <w:r w:rsidR="00C808E8" w:rsidRPr="00ED3512">
        <w:rPr>
          <w:bCs/>
          <w:szCs w:val="24"/>
          <w:lang w:val="sr-Latn-CS"/>
        </w:rPr>
        <w:t xml:space="preserve"> (</w:t>
      </w:r>
      <w:r w:rsidR="00B61EF7">
        <w:rPr>
          <w:bCs/>
          <w:szCs w:val="24"/>
          <w:lang w:val="sr-Latn-CS"/>
        </w:rPr>
        <w:t>о</w:t>
      </w:r>
      <w:r>
        <w:rPr>
          <w:bCs/>
          <w:szCs w:val="24"/>
          <w:lang w:val="sr-Latn-CS"/>
        </w:rPr>
        <w:t>д</w:t>
      </w:r>
      <w:r w:rsidR="00C808E8" w:rsidRPr="00ED3512">
        <w:rPr>
          <w:bCs/>
          <w:szCs w:val="24"/>
          <w:lang w:val="sr-Latn-CS"/>
        </w:rPr>
        <w:t xml:space="preserve"> 0,7-0,6), </w:t>
      </w:r>
      <w:r>
        <w:rPr>
          <w:bCs/>
          <w:szCs w:val="24"/>
          <w:lang w:val="sr-Latn-CS"/>
        </w:rPr>
        <w:t>д</w:t>
      </w:r>
      <w:r w:rsidR="00B61EF7">
        <w:rPr>
          <w:bCs/>
          <w:szCs w:val="24"/>
          <w:lang w:val="sr-Latn-CS"/>
        </w:rPr>
        <w:t>о</w:t>
      </w:r>
      <w:r>
        <w:rPr>
          <w:bCs/>
          <w:szCs w:val="24"/>
          <w:lang w:val="sr-Latn-CS"/>
        </w:rPr>
        <w:t>б</w:t>
      </w:r>
      <w:r w:rsidR="00B61EF7">
        <w:rPr>
          <w:bCs/>
          <w:szCs w:val="24"/>
          <w:lang w:val="sr-Latn-CS"/>
        </w:rPr>
        <w:t>ро</w:t>
      </w:r>
      <w:r>
        <w:rPr>
          <w:bCs/>
          <w:szCs w:val="24"/>
          <w:lang w:val="sr-Latn-CS"/>
        </w:rPr>
        <w:t>г</w:t>
      </w:r>
      <w:r w:rsidR="00C808E8" w:rsidRPr="00ED3512">
        <w:rPr>
          <w:bCs/>
          <w:szCs w:val="24"/>
          <w:lang w:val="sr-Latn-CS"/>
        </w:rPr>
        <w:t xml:space="preserve"> </w:t>
      </w:r>
      <w:r w:rsidR="00B61EF7">
        <w:rPr>
          <w:bCs/>
          <w:szCs w:val="24"/>
          <w:lang w:val="sr-Latn-CS"/>
        </w:rPr>
        <w:t>з</w:t>
      </w:r>
      <w:r>
        <w:rPr>
          <w:bCs/>
          <w:szCs w:val="24"/>
          <w:lang w:val="sr-Latn-CS"/>
        </w:rPr>
        <w:t>д</w:t>
      </w:r>
      <w:r w:rsidR="00B61EF7">
        <w:rPr>
          <w:bCs/>
          <w:szCs w:val="24"/>
          <w:lang w:val="sr-Latn-CS"/>
        </w:rPr>
        <w:t>р</w:t>
      </w:r>
      <w:r>
        <w:rPr>
          <w:bCs/>
          <w:szCs w:val="24"/>
          <w:lang w:val="sr-Latn-CS"/>
        </w:rPr>
        <w:t>ав</w:t>
      </w:r>
      <w:r w:rsidR="00B61EF7">
        <w:rPr>
          <w:bCs/>
          <w:szCs w:val="24"/>
          <w:lang w:val="sr-Latn-CS"/>
        </w:rPr>
        <w:t>ст</w:t>
      </w:r>
      <w:r>
        <w:rPr>
          <w:bCs/>
          <w:szCs w:val="24"/>
          <w:lang w:val="sr-Latn-CS"/>
        </w:rPr>
        <w:t>ве</w:t>
      </w:r>
      <w:r w:rsidR="00B61EF7">
        <w:rPr>
          <w:bCs/>
          <w:szCs w:val="24"/>
          <w:lang w:val="sr-Latn-CS"/>
        </w:rPr>
        <w:t>но</w:t>
      </w:r>
      <w:r>
        <w:rPr>
          <w:bCs/>
          <w:szCs w:val="24"/>
          <w:lang w:val="sr-Latn-CS"/>
        </w:rPr>
        <w:t>г</w:t>
      </w:r>
      <w:r w:rsidR="00C808E8" w:rsidRPr="00ED3512">
        <w:rPr>
          <w:bCs/>
          <w:szCs w:val="24"/>
          <w:lang w:val="sr-Latn-CS"/>
        </w:rPr>
        <w:t xml:space="preserve"> </w:t>
      </w:r>
      <w:r w:rsidR="00B61EF7">
        <w:rPr>
          <w:bCs/>
          <w:szCs w:val="24"/>
          <w:lang w:val="sr-Latn-CS"/>
        </w:rPr>
        <w:t>ст</w:t>
      </w:r>
      <w:r>
        <w:rPr>
          <w:bCs/>
          <w:szCs w:val="24"/>
          <w:lang w:val="sr-Latn-CS"/>
        </w:rPr>
        <w:t>а</w:t>
      </w:r>
      <w:r w:rsidR="001019E7">
        <w:rPr>
          <w:bCs/>
          <w:szCs w:val="24"/>
          <w:lang w:val="sr-Latn-CS"/>
        </w:rPr>
        <w:t>њ</w:t>
      </w:r>
      <w:r>
        <w:rPr>
          <w:bCs/>
          <w:szCs w:val="24"/>
          <w:lang w:val="sr-Latn-CS"/>
        </w:rPr>
        <w:t>а</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к</w:t>
      </w:r>
      <w:r>
        <w:rPr>
          <w:bCs/>
          <w:szCs w:val="24"/>
          <w:lang w:val="sr-Latn-CS"/>
        </w:rPr>
        <w:t>ва</w:t>
      </w:r>
      <w:r w:rsidR="00B61EF7">
        <w:rPr>
          <w:bCs/>
          <w:szCs w:val="24"/>
          <w:lang w:val="sr-Latn-CS"/>
        </w:rPr>
        <w:t>лит</w:t>
      </w:r>
      <w:r>
        <w:rPr>
          <w:bCs/>
          <w:szCs w:val="24"/>
          <w:lang w:val="sr-Latn-CS"/>
        </w:rPr>
        <w:t>е</w:t>
      </w:r>
      <w:r w:rsidR="00B61EF7">
        <w:rPr>
          <w:bCs/>
          <w:szCs w:val="24"/>
          <w:lang w:val="sr-Latn-CS"/>
        </w:rPr>
        <w:t>т</w:t>
      </w:r>
      <w:r>
        <w:rPr>
          <w:bCs/>
          <w:szCs w:val="24"/>
          <w:lang w:val="sr-Latn-CS"/>
        </w:rPr>
        <w:t>а</w:t>
      </w:r>
      <w:r w:rsidR="00C808E8" w:rsidRPr="00ED3512">
        <w:rPr>
          <w:bCs/>
          <w:szCs w:val="24"/>
          <w:lang w:val="sr-Latn-CS"/>
        </w:rPr>
        <w:t xml:space="preserve">,  </w:t>
      </w:r>
      <w:r w:rsidR="00B61EF7">
        <w:rPr>
          <w:bCs/>
          <w:szCs w:val="24"/>
          <w:lang w:val="sr-Latn-CS"/>
        </w:rPr>
        <w:t>н</w:t>
      </w:r>
      <w:r>
        <w:rPr>
          <w:bCs/>
          <w:szCs w:val="24"/>
          <w:lang w:val="sr-Latn-CS"/>
        </w:rPr>
        <w:t>е</w:t>
      </w:r>
      <w:r w:rsidR="00B61EF7">
        <w:rPr>
          <w:bCs/>
          <w:szCs w:val="24"/>
          <w:lang w:val="sr-Latn-CS"/>
        </w:rPr>
        <w:t>по</w:t>
      </w:r>
      <w:r>
        <w:rPr>
          <w:bCs/>
          <w:szCs w:val="24"/>
          <w:lang w:val="sr-Latn-CS"/>
        </w:rPr>
        <w:t>в</w:t>
      </w:r>
      <w:r w:rsidR="00B61EF7">
        <w:rPr>
          <w:bCs/>
          <w:szCs w:val="24"/>
          <w:lang w:val="sr-Latn-CS"/>
        </w:rPr>
        <w:t>о</w:t>
      </w:r>
      <w:r w:rsidR="001019E7">
        <w:rPr>
          <w:bCs/>
          <w:szCs w:val="24"/>
          <w:lang w:val="sr-Latn-CS"/>
        </w:rPr>
        <w:t>љ</w:t>
      </w:r>
      <w:r w:rsidR="00B61EF7">
        <w:rPr>
          <w:bCs/>
          <w:szCs w:val="24"/>
          <w:lang w:val="sr-Latn-CS"/>
        </w:rPr>
        <w:t>ниј</w:t>
      </w:r>
      <w:r>
        <w:rPr>
          <w:bCs/>
          <w:szCs w:val="24"/>
          <w:lang w:val="sr-Latn-CS"/>
        </w:rPr>
        <w:t>ег</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нос</w:t>
      </w:r>
      <w:r>
        <w:rPr>
          <w:bCs/>
          <w:szCs w:val="24"/>
          <w:lang w:val="sr-Latn-CS"/>
        </w:rPr>
        <w:t>а</w:t>
      </w:r>
      <w:r w:rsidR="00C808E8" w:rsidRPr="00ED3512">
        <w:rPr>
          <w:bCs/>
          <w:szCs w:val="24"/>
          <w:lang w:val="sr-Latn-CS"/>
        </w:rPr>
        <w:t xml:space="preserve">  </w:t>
      </w:r>
      <w:r>
        <w:rPr>
          <w:bCs/>
          <w:szCs w:val="24"/>
          <w:lang w:val="sr-Latn-CS"/>
        </w:rPr>
        <w:t>г</w:t>
      </w:r>
      <w:r w:rsidR="00B61EF7">
        <w:rPr>
          <w:bCs/>
          <w:szCs w:val="24"/>
          <w:lang w:val="sr-Latn-CS"/>
        </w:rPr>
        <w:t>л</w:t>
      </w:r>
      <w:r>
        <w:rPr>
          <w:bCs/>
          <w:szCs w:val="24"/>
          <w:lang w:val="sr-Latn-CS"/>
        </w:rPr>
        <w:t>ав</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пр</w:t>
      </w:r>
      <w:r>
        <w:rPr>
          <w:bCs/>
          <w:szCs w:val="24"/>
          <w:lang w:val="sr-Latn-CS"/>
        </w:rPr>
        <w:t>а</w:t>
      </w:r>
      <w:r w:rsidR="00B61EF7">
        <w:rPr>
          <w:bCs/>
          <w:szCs w:val="24"/>
          <w:lang w:val="sr-Latn-CS"/>
        </w:rPr>
        <w:t>т</w:t>
      </w:r>
      <w:r>
        <w:rPr>
          <w:bCs/>
          <w:szCs w:val="24"/>
          <w:lang w:val="sr-Latn-CS"/>
        </w:rPr>
        <w:t>е</w:t>
      </w:r>
      <w:r w:rsidR="00B61EF7">
        <w:rPr>
          <w:bCs/>
          <w:szCs w:val="24"/>
          <w:lang w:val="sr-Latn-CS"/>
        </w:rPr>
        <w:t>ћих</w:t>
      </w:r>
      <w:r w:rsidR="00C808E8" w:rsidRPr="00ED3512">
        <w:rPr>
          <w:bCs/>
          <w:szCs w:val="24"/>
          <w:lang w:val="sr-Latn-CS"/>
        </w:rPr>
        <w:t xml:space="preserve"> </w:t>
      </w:r>
      <w:r>
        <w:rPr>
          <w:bCs/>
          <w:szCs w:val="24"/>
          <w:lang w:val="sr-Latn-CS"/>
        </w:rPr>
        <w:t>в</w:t>
      </w:r>
      <w:r w:rsidR="00B61EF7">
        <w:rPr>
          <w:bCs/>
          <w:szCs w:val="24"/>
          <w:lang w:val="sr-Latn-CS"/>
        </w:rPr>
        <w:t>рст</w:t>
      </w:r>
      <w:r>
        <w:rPr>
          <w:bCs/>
          <w:szCs w:val="24"/>
          <w:lang w:val="sr-Latn-CS"/>
        </w:rPr>
        <w:t>а</w:t>
      </w:r>
      <w:r w:rsidR="00C808E8" w:rsidRPr="00ED3512">
        <w:rPr>
          <w:bCs/>
          <w:szCs w:val="24"/>
          <w:lang w:val="sr-Latn-CS"/>
        </w:rPr>
        <w:t xml:space="preserve"> </w:t>
      </w:r>
      <w:r>
        <w:rPr>
          <w:bCs/>
          <w:szCs w:val="24"/>
          <w:lang w:val="sr-Latn-CS"/>
        </w:rPr>
        <w:t>д</w:t>
      </w:r>
      <w:r w:rsidR="00B61EF7">
        <w:rPr>
          <w:bCs/>
          <w:szCs w:val="24"/>
          <w:lang w:val="sr-Latn-CS"/>
        </w:rPr>
        <w:t>р</w:t>
      </w:r>
      <w:r>
        <w:rPr>
          <w:bCs/>
          <w:szCs w:val="24"/>
          <w:lang w:val="sr-Latn-CS"/>
        </w:rPr>
        <w:t>ве</w:t>
      </w:r>
      <w:r w:rsidR="00B61EF7">
        <w:rPr>
          <w:bCs/>
          <w:szCs w:val="24"/>
          <w:lang w:val="sr-Latn-CS"/>
        </w:rPr>
        <w:t>ћ</w:t>
      </w:r>
      <w:r>
        <w:rPr>
          <w:bCs/>
          <w:szCs w:val="24"/>
          <w:lang w:val="sr-Latn-CS"/>
        </w:rPr>
        <w:t>а</w:t>
      </w:r>
      <w:r w:rsidR="00C808E8" w:rsidRPr="00ED3512">
        <w:rPr>
          <w:bCs/>
          <w:szCs w:val="24"/>
          <w:lang w:val="sr-Latn-CS"/>
        </w:rPr>
        <w:t xml:space="preserve">, </w:t>
      </w:r>
      <w:r>
        <w:rPr>
          <w:bCs/>
          <w:szCs w:val="24"/>
          <w:lang w:val="sr-Latn-CS"/>
        </w:rPr>
        <w:t>а</w:t>
      </w:r>
      <w:r w:rsidR="00B61EF7">
        <w:rPr>
          <w:bCs/>
          <w:szCs w:val="24"/>
          <w:lang w:val="sr-Latn-CS"/>
        </w:rPr>
        <w:t>ли</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к</w:t>
      </w:r>
      <w:r>
        <w:rPr>
          <w:bCs/>
          <w:szCs w:val="24"/>
          <w:lang w:val="sr-Latn-CS"/>
        </w:rPr>
        <w:t>а</w:t>
      </w:r>
      <w:r w:rsidR="00B61EF7">
        <w:rPr>
          <w:bCs/>
          <w:szCs w:val="24"/>
          <w:lang w:val="sr-Latn-CS"/>
        </w:rPr>
        <w:t>о</w:t>
      </w:r>
      <w:r w:rsidR="00C808E8" w:rsidRPr="00ED3512">
        <w:rPr>
          <w:bCs/>
          <w:szCs w:val="24"/>
          <w:lang w:val="sr-Latn-CS"/>
        </w:rPr>
        <w:t xml:space="preserve"> </w:t>
      </w:r>
      <w:r w:rsidR="00B61EF7">
        <w:rPr>
          <w:bCs/>
          <w:szCs w:val="24"/>
          <w:lang w:val="sr-Latn-CS"/>
        </w:rPr>
        <w:t>т</w:t>
      </w:r>
      <w:r>
        <w:rPr>
          <w:bCs/>
          <w:szCs w:val="24"/>
          <w:lang w:val="sr-Latn-CS"/>
        </w:rPr>
        <w:t>а</w:t>
      </w:r>
      <w:r w:rsidR="00B61EF7">
        <w:rPr>
          <w:bCs/>
          <w:szCs w:val="24"/>
          <w:lang w:val="sr-Latn-CS"/>
        </w:rPr>
        <w:t>к</w:t>
      </w:r>
      <w:r>
        <w:rPr>
          <w:bCs/>
          <w:szCs w:val="24"/>
          <w:lang w:val="sr-Latn-CS"/>
        </w:rPr>
        <w:t>ва</w:t>
      </w:r>
      <w:r w:rsidR="00C808E8" w:rsidRPr="00ED3512">
        <w:rPr>
          <w:bCs/>
          <w:szCs w:val="24"/>
          <w:lang w:val="sr-Latn-CS"/>
        </w:rPr>
        <w:t xml:space="preserve"> </w:t>
      </w:r>
      <w:r w:rsidR="00B61EF7">
        <w:rPr>
          <w:bCs/>
          <w:szCs w:val="24"/>
          <w:lang w:val="sr-Latn-CS"/>
        </w:rPr>
        <w:t>мож</w:t>
      </w:r>
      <w:r>
        <w:rPr>
          <w:bCs/>
          <w:szCs w:val="24"/>
          <w:lang w:val="sr-Latn-CS"/>
        </w:rPr>
        <w:t>е</w:t>
      </w:r>
      <w:r w:rsidR="00C808E8" w:rsidRPr="00ED3512">
        <w:rPr>
          <w:bCs/>
          <w:szCs w:val="24"/>
          <w:lang w:val="sr-Latn-CS"/>
        </w:rPr>
        <w:t xml:space="preserve"> </w:t>
      </w:r>
      <w:r>
        <w:rPr>
          <w:bCs/>
          <w:szCs w:val="24"/>
          <w:lang w:val="sr-Latn-CS"/>
        </w:rPr>
        <w:t>д</w:t>
      </w:r>
      <w:r w:rsidR="00B61EF7">
        <w:rPr>
          <w:bCs/>
          <w:szCs w:val="24"/>
          <w:lang w:val="sr-Latn-CS"/>
        </w:rPr>
        <w:t>оч</w:t>
      </w:r>
      <w:r>
        <w:rPr>
          <w:bCs/>
          <w:szCs w:val="24"/>
          <w:lang w:val="sr-Latn-CS"/>
        </w:rPr>
        <w:t>е</w:t>
      </w:r>
      <w:r w:rsidR="00B61EF7">
        <w:rPr>
          <w:bCs/>
          <w:szCs w:val="24"/>
          <w:lang w:val="sr-Latn-CS"/>
        </w:rPr>
        <w:t>к</w:t>
      </w:r>
      <w:r>
        <w:rPr>
          <w:bCs/>
          <w:szCs w:val="24"/>
          <w:lang w:val="sr-Latn-CS"/>
        </w:rPr>
        <w:t>а</w:t>
      </w:r>
      <w:r w:rsidR="00B61EF7">
        <w:rPr>
          <w:bCs/>
          <w:szCs w:val="24"/>
          <w:lang w:val="sr-Latn-CS"/>
        </w:rPr>
        <w:t>ти</w:t>
      </w:r>
      <w:r w:rsidR="00C808E8" w:rsidRPr="00ED3512">
        <w:rPr>
          <w:bCs/>
          <w:szCs w:val="24"/>
          <w:lang w:val="sr-Latn-CS"/>
        </w:rPr>
        <w:t xml:space="preserve"> </w:t>
      </w:r>
      <w:r w:rsidR="00B61EF7">
        <w:rPr>
          <w:bCs/>
          <w:szCs w:val="24"/>
          <w:lang w:val="sr-Latn-CS"/>
        </w:rPr>
        <w:t>зр</w:t>
      </w:r>
      <w:r>
        <w:rPr>
          <w:bCs/>
          <w:szCs w:val="24"/>
          <w:lang w:val="sr-Latn-CS"/>
        </w:rPr>
        <w:t>е</w:t>
      </w:r>
      <w:r w:rsidR="00B61EF7">
        <w:rPr>
          <w:bCs/>
          <w:szCs w:val="24"/>
          <w:lang w:val="sr-Latn-CS"/>
        </w:rPr>
        <w:t>лост</w:t>
      </w:r>
      <w:r w:rsidR="00C808E8" w:rsidRPr="00ED3512">
        <w:rPr>
          <w:bCs/>
          <w:szCs w:val="24"/>
          <w:lang w:val="sr-Latn-CS"/>
        </w:rPr>
        <w:t xml:space="preserve"> </w:t>
      </w:r>
      <w:r w:rsidR="00B61EF7">
        <w:rPr>
          <w:bCs/>
          <w:szCs w:val="24"/>
          <w:lang w:val="sr-Latn-CS"/>
        </w:rPr>
        <w:t>з</w:t>
      </w:r>
      <w:r>
        <w:rPr>
          <w:bCs/>
          <w:szCs w:val="24"/>
          <w:lang w:val="sr-Latn-CS"/>
        </w:rPr>
        <w:t>а</w:t>
      </w:r>
      <w:r w:rsidR="00C808E8" w:rsidRPr="00ED3512">
        <w:rPr>
          <w:bCs/>
          <w:szCs w:val="24"/>
          <w:lang w:val="sr-Latn-CS"/>
        </w:rPr>
        <w:t xml:space="preserve">  </w:t>
      </w:r>
      <w:r w:rsidR="00B61EF7">
        <w:rPr>
          <w:bCs/>
          <w:szCs w:val="24"/>
          <w:lang w:val="sr-Latn-CS"/>
        </w:rPr>
        <w:t>с</w:t>
      </w:r>
      <w:r>
        <w:rPr>
          <w:bCs/>
          <w:szCs w:val="24"/>
          <w:lang w:val="sr-Latn-CS"/>
        </w:rPr>
        <w:t>е</w:t>
      </w:r>
      <w:r w:rsidR="00B61EF7">
        <w:rPr>
          <w:bCs/>
          <w:szCs w:val="24"/>
          <w:lang w:val="sr-Latn-CS"/>
        </w:rPr>
        <w:t>чу</w:t>
      </w:r>
      <w:r w:rsidR="00C808E8" w:rsidRPr="00ED3512">
        <w:rPr>
          <w:bCs/>
          <w:szCs w:val="24"/>
          <w:lang w:val="sr-Latn-CS"/>
        </w:rPr>
        <w:t xml:space="preserve">,  </w:t>
      </w:r>
      <w:r w:rsidR="00B61EF7">
        <w:rPr>
          <w:bCs/>
          <w:szCs w:val="24"/>
          <w:lang w:val="sr-Latn-CS"/>
        </w:rPr>
        <w:t>уз</w:t>
      </w:r>
      <w:r w:rsidR="00C808E8" w:rsidRPr="00ED3512">
        <w:rPr>
          <w:bCs/>
          <w:szCs w:val="24"/>
          <w:lang w:val="sr-Latn-CS"/>
        </w:rPr>
        <w:t xml:space="preserve"> </w:t>
      </w:r>
      <w:r w:rsidR="00B61EF7">
        <w:rPr>
          <w:bCs/>
          <w:szCs w:val="24"/>
          <w:lang w:val="sr-Latn-CS"/>
        </w:rPr>
        <w:t>н</w:t>
      </w:r>
      <w:r>
        <w:rPr>
          <w:bCs/>
          <w:szCs w:val="24"/>
          <w:lang w:val="sr-Latn-CS"/>
        </w:rPr>
        <w:t>е</w:t>
      </w:r>
      <w:r w:rsidR="00B61EF7">
        <w:rPr>
          <w:bCs/>
          <w:szCs w:val="24"/>
          <w:lang w:val="sr-Latn-CS"/>
        </w:rPr>
        <w:t>што</w:t>
      </w:r>
      <w:r w:rsidR="00C808E8" w:rsidRPr="00ED3512">
        <w:rPr>
          <w:bCs/>
          <w:szCs w:val="24"/>
          <w:lang w:val="sr-Latn-CS"/>
        </w:rPr>
        <w:t xml:space="preserve">   </w:t>
      </w:r>
      <w:r w:rsidR="00B61EF7">
        <w:rPr>
          <w:bCs/>
          <w:szCs w:val="24"/>
          <w:lang w:val="sr-Latn-CS"/>
        </w:rPr>
        <w:t>изм</w:t>
      </w:r>
      <w:r>
        <w:rPr>
          <w:bCs/>
          <w:szCs w:val="24"/>
          <w:lang w:val="sr-Latn-CS"/>
        </w:rPr>
        <w:t>е</w:t>
      </w:r>
      <w:r w:rsidR="001019E7">
        <w:rPr>
          <w:bCs/>
          <w:szCs w:val="24"/>
          <w:lang w:val="sr-Latn-CS"/>
        </w:rPr>
        <w:t>њ</w:t>
      </w:r>
      <w:r>
        <w:rPr>
          <w:bCs/>
          <w:szCs w:val="24"/>
          <w:lang w:val="sr-Latn-CS"/>
        </w:rPr>
        <w:t>е</w:t>
      </w:r>
      <w:r w:rsidR="00B61EF7">
        <w:rPr>
          <w:bCs/>
          <w:szCs w:val="24"/>
          <w:lang w:val="sr-Latn-CS"/>
        </w:rPr>
        <w:t>н</w:t>
      </w:r>
      <w:r w:rsidR="00C808E8" w:rsidRPr="00ED3512">
        <w:rPr>
          <w:bCs/>
          <w:szCs w:val="24"/>
          <w:lang w:val="sr-Latn-CS"/>
        </w:rPr>
        <w:t xml:space="preserve">  </w:t>
      </w:r>
      <w:r w:rsidR="00B61EF7">
        <w:rPr>
          <w:bCs/>
          <w:szCs w:val="24"/>
          <w:lang w:val="sr-Latn-CS"/>
        </w:rPr>
        <w:t>р</w:t>
      </w:r>
      <w:r>
        <w:rPr>
          <w:bCs/>
          <w:szCs w:val="24"/>
          <w:lang w:val="sr-Latn-CS"/>
        </w:rPr>
        <w:t>е</w:t>
      </w:r>
      <w:r w:rsidR="00B61EF7">
        <w:rPr>
          <w:bCs/>
          <w:szCs w:val="24"/>
          <w:lang w:val="sr-Latn-CS"/>
        </w:rPr>
        <w:t>жим</w:t>
      </w:r>
      <w:r w:rsidR="00C808E8" w:rsidRPr="00ED3512">
        <w:rPr>
          <w:bCs/>
          <w:szCs w:val="24"/>
          <w:lang w:val="sr-Latn-CS"/>
        </w:rPr>
        <w:t xml:space="preserve">  </w:t>
      </w:r>
      <w:r>
        <w:rPr>
          <w:bCs/>
          <w:szCs w:val="24"/>
          <w:lang w:val="sr-Latn-CS"/>
        </w:rPr>
        <w:t>га</w:t>
      </w:r>
      <w:r w:rsidR="00B61EF7">
        <w:rPr>
          <w:bCs/>
          <w:szCs w:val="24"/>
          <w:lang w:val="sr-Latn-CS"/>
        </w:rPr>
        <w:t>з</w:t>
      </w:r>
      <w:r>
        <w:rPr>
          <w:bCs/>
          <w:szCs w:val="24"/>
          <w:lang w:val="sr-Latn-CS"/>
        </w:rPr>
        <w:t>д</w:t>
      </w:r>
      <w:r w:rsidR="00B61EF7">
        <w:rPr>
          <w:bCs/>
          <w:szCs w:val="24"/>
          <w:lang w:val="sr-Latn-CS"/>
        </w:rPr>
        <w:t>о</w:t>
      </w:r>
      <w:r>
        <w:rPr>
          <w:bCs/>
          <w:szCs w:val="24"/>
          <w:lang w:val="sr-Latn-CS"/>
        </w:rPr>
        <w:t>ва</w:t>
      </w:r>
      <w:r w:rsidR="001019E7">
        <w:rPr>
          <w:bCs/>
          <w:szCs w:val="24"/>
          <w:lang w:val="sr-Latn-CS"/>
        </w:rPr>
        <w:t>њ</w:t>
      </w:r>
      <w:r>
        <w:rPr>
          <w:bCs/>
          <w:szCs w:val="24"/>
          <w:lang w:val="sr-Latn-CS"/>
        </w:rPr>
        <w:t>а</w:t>
      </w:r>
      <w:r w:rsidR="00C808E8" w:rsidRPr="00ED3512">
        <w:rPr>
          <w:bCs/>
          <w:szCs w:val="24"/>
          <w:lang w:val="sr-Latn-CS"/>
        </w:rPr>
        <w:t>.</w:t>
      </w:r>
    </w:p>
    <w:p w:rsidR="00C808E8" w:rsidRPr="00ED3512" w:rsidRDefault="00AB5EAB" w:rsidP="0050384B">
      <w:pPr>
        <w:numPr>
          <w:ilvl w:val="0"/>
          <w:numId w:val="17"/>
        </w:numPr>
        <w:tabs>
          <w:tab w:val="clear" w:pos="4341"/>
        </w:tabs>
        <w:ind w:left="374" w:firstLine="567"/>
        <w:rPr>
          <w:bCs/>
          <w:szCs w:val="24"/>
          <w:lang w:val="sr-Latn-CS"/>
        </w:rPr>
      </w:pPr>
      <w:r>
        <w:rPr>
          <w:bCs/>
          <w:szCs w:val="24"/>
          <w:lang w:val="sr-Latn-CS"/>
        </w:rPr>
        <w:t>Дева</w:t>
      </w:r>
      <w:r w:rsidR="00B61EF7">
        <w:rPr>
          <w:bCs/>
          <w:szCs w:val="24"/>
          <w:lang w:val="sr-Latn-CS"/>
        </w:rPr>
        <w:t>стир</w:t>
      </w:r>
      <w:r>
        <w:rPr>
          <w:bCs/>
          <w:szCs w:val="24"/>
          <w:lang w:val="sr-Latn-CS"/>
        </w:rPr>
        <w:t>а</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е</w:t>
      </w:r>
      <w:r w:rsidR="00C808E8" w:rsidRPr="00ED3512">
        <w:rPr>
          <w:bCs/>
          <w:szCs w:val="24"/>
          <w:lang w:val="sr-Latn-CS"/>
        </w:rPr>
        <w:t xml:space="preserve"> (3) – </w:t>
      </w:r>
      <w:r w:rsidR="00B61EF7">
        <w:rPr>
          <w:bCs/>
          <w:szCs w:val="24"/>
          <w:lang w:val="sr-Latn-CS"/>
        </w:rPr>
        <w:t>к</w:t>
      </w:r>
      <w:r>
        <w:rPr>
          <w:bCs/>
          <w:szCs w:val="24"/>
          <w:lang w:val="sr-Latn-CS"/>
        </w:rPr>
        <w:t>ада</w:t>
      </w:r>
      <w:r w:rsidR="00C808E8" w:rsidRPr="00ED3512">
        <w:rPr>
          <w:bCs/>
          <w:szCs w:val="24"/>
          <w:lang w:val="sr-Latn-CS"/>
        </w:rPr>
        <w:t xml:space="preserve"> </w:t>
      </w:r>
      <w:r w:rsidR="00B61EF7">
        <w:rPr>
          <w:bCs/>
          <w:szCs w:val="24"/>
          <w:lang w:val="sr-Latn-CS"/>
        </w:rPr>
        <w:t>ј</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а</w:t>
      </w:r>
      <w:r w:rsidR="00C808E8" w:rsidRPr="00ED3512">
        <w:rPr>
          <w:bCs/>
          <w:szCs w:val="24"/>
          <w:lang w:val="sr-Latn-CS"/>
        </w:rPr>
        <w:t xml:space="preserve">  </w:t>
      </w:r>
      <w:r w:rsidR="00B61EF7">
        <w:rPr>
          <w:bCs/>
          <w:szCs w:val="24"/>
          <w:lang w:val="sr-Latn-CS"/>
        </w:rPr>
        <w:t>пр</w:t>
      </w:r>
      <w:r>
        <w:rPr>
          <w:bCs/>
          <w:szCs w:val="24"/>
          <w:lang w:val="sr-Latn-CS"/>
        </w:rPr>
        <w:t>ев</w:t>
      </w:r>
      <w:r w:rsidR="00B61EF7">
        <w:rPr>
          <w:bCs/>
          <w:szCs w:val="24"/>
          <w:lang w:val="sr-Latn-CS"/>
        </w:rPr>
        <w:t>иш</w:t>
      </w:r>
      <w:r>
        <w:rPr>
          <w:bCs/>
          <w:szCs w:val="24"/>
          <w:lang w:val="sr-Latn-CS"/>
        </w:rPr>
        <w:t>е</w:t>
      </w:r>
      <w:r w:rsidR="00C808E8" w:rsidRPr="00ED3512">
        <w:rPr>
          <w:bCs/>
          <w:szCs w:val="24"/>
          <w:lang w:val="sr-Latn-CS"/>
        </w:rPr>
        <w:t xml:space="preserve"> </w:t>
      </w:r>
      <w:r w:rsidR="00B61EF7">
        <w:rPr>
          <w:bCs/>
          <w:szCs w:val="24"/>
          <w:lang w:val="sr-Latn-CS"/>
        </w:rPr>
        <w:t>р</w:t>
      </w:r>
      <w:r>
        <w:rPr>
          <w:bCs/>
          <w:szCs w:val="24"/>
          <w:lang w:val="sr-Latn-CS"/>
        </w:rPr>
        <w:t>а</w:t>
      </w:r>
      <w:r w:rsidR="00B61EF7">
        <w:rPr>
          <w:bCs/>
          <w:szCs w:val="24"/>
          <w:lang w:val="sr-Latn-CS"/>
        </w:rPr>
        <w:t>зр</w:t>
      </w:r>
      <w:r>
        <w:rPr>
          <w:bCs/>
          <w:szCs w:val="24"/>
          <w:lang w:val="sr-Latn-CS"/>
        </w:rPr>
        <w:t>еђе</w:t>
      </w:r>
      <w:r w:rsidR="00B61EF7">
        <w:rPr>
          <w:bCs/>
          <w:szCs w:val="24"/>
          <w:lang w:val="sr-Latn-CS"/>
        </w:rPr>
        <w:t>н</w:t>
      </w:r>
      <w:r>
        <w:rPr>
          <w:bCs/>
          <w:szCs w:val="24"/>
          <w:lang w:val="sr-Latn-CS"/>
        </w:rPr>
        <w:t>а</w:t>
      </w:r>
      <w:r w:rsidR="00C808E8" w:rsidRPr="00ED3512">
        <w:rPr>
          <w:bCs/>
          <w:szCs w:val="24"/>
          <w:lang w:val="sr-Latn-CS"/>
        </w:rPr>
        <w:t xml:space="preserve">  (</w:t>
      </w:r>
      <w:r w:rsidR="00B61EF7">
        <w:rPr>
          <w:bCs/>
          <w:szCs w:val="24"/>
          <w:lang w:val="sr-Latn-CS"/>
        </w:rPr>
        <w:t>склоп</w:t>
      </w:r>
      <w:r>
        <w:rPr>
          <w:bCs/>
          <w:szCs w:val="24"/>
          <w:lang w:val="sr-Latn-CS"/>
        </w:rPr>
        <w:t>а</w:t>
      </w:r>
      <w:r w:rsidR="00C808E8" w:rsidRPr="00ED3512">
        <w:rPr>
          <w:bCs/>
          <w:szCs w:val="24"/>
          <w:lang w:val="sr-Latn-CS"/>
        </w:rPr>
        <w:t xml:space="preserve"> </w:t>
      </w:r>
      <w:r w:rsidR="00B61EF7">
        <w:rPr>
          <w:bCs/>
          <w:szCs w:val="24"/>
          <w:lang w:val="sr-Latn-CS"/>
        </w:rPr>
        <w:t>испо</w:t>
      </w:r>
      <w:r>
        <w:rPr>
          <w:bCs/>
          <w:szCs w:val="24"/>
          <w:lang w:val="sr-Latn-CS"/>
        </w:rPr>
        <w:t>д</w:t>
      </w:r>
      <w:r w:rsidR="00C808E8" w:rsidRPr="00ED3512">
        <w:rPr>
          <w:bCs/>
          <w:szCs w:val="24"/>
          <w:lang w:val="sr-Latn-CS"/>
        </w:rPr>
        <w:t xml:space="preserve"> 0,6), </w:t>
      </w:r>
      <w:r w:rsidR="00B61EF7">
        <w:rPr>
          <w:bCs/>
          <w:szCs w:val="24"/>
          <w:lang w:val="sr-Latn-CS"/>
        </w:rPr>
        <w:t>лош</w:t>
      </w:r>
      <w:r>
        <w:rPr>
          <w:bCs/>
          <w:szCs w:val="24"/>
          <w:lang w:val="sr-Latn-CS"/>
        </w:rPr>
        <w:t>ег</w:t>
      </w:r>
      <w:r w:rsidR="00C808E8" w:rsidRPr="00ED3512">
        <w:rPr>
          <w:bCs/>
          <w:szCs w:val="24"/>
          <w:lang w:val="sr-Latn-CS"/>
        </w:rPr>
        <w:t xml:space="preserve"> </w:t>
      </w:r>
      <w:r w:rsidR="00B61EF7">
        <w:rPr>
          <w:bCs/>
          <w:szCs w:val="24"/>
          <w:lang w:val="sr-Latn-CS"/>
        </w:rPr>
        <w:t>з</w:t>
      </w:r>
      <w:r>
        <w:rPr>
          <w:bCs/>
          <w:szCs w:val="24"/>
          <w:lang w:val="sr-Latn-CS"/>
        </w:rPr>
        <w:t>д</w:t>
      </w:r>
      <w:r w:rsidR="00B61EF7">
        <w:rPr>
          <w:bCs/>
          <w:szCs w:val="24"/>
          <w:lang w:val="sr-Latn-CS"/>
        </w:rPr>
        <w:t>р</w:t>
      </w:r>
      <w:r>
        <w:rPr>
          <w:bCs/>
          <w:szCs w:val="24"/>
          <w:lang w:val="sr-Latn-CS"/>
        </w:rPr>
        <w:t>ав</w:t>
      </w:r>
      <w:r w:rsidR="00B61EF7">
        <w:rPr>
          <w:bCs/>
          <w:szCs w:val="24"/>
          <w:lang w:val="sr-Latn-CS"/>
        </w:rPr>
        <w:t>ст</w:t>
      </w:r>
      <w:r>
        <w:rPr>
          <w:bCs/>
          <w:szCs w:val="24"/>
          <w:lang w:val="sr-Latn-CS"/>
        </w:rPr>
        <w:t>ве</w:t>
      </w:r>
      <w:r w:rsidR="00B61EF7">
        <w:rPr>
          <w:bCs/>
          <w:szCs w:val="24"/>
          <w:lang w:val="sr-Latn-CS"/>
        </w:rPr>
        <w:t>но</w:t>
      </w:r>
      <w:r>
        <w:rPr>
          <w:bCs/>
          <w:szCs w:val="24"/>
          <w:lang w:val="sr-Latn-CS"/>
        </w:rPr>
        <w:t>г</w:t>
      </w:r>
      <w:r w:rsidR="00C808E8" w:rsidRPr="00ED3512">
        <w:rPr>
          <w:bCs/>
          <w:szCs w:val="24"/>
          <w:lang w:val="sr-Latn-CS"/>
        </w:rPr>
        <w:t xml:space="preserve">  </w:t>
      </w:r>
      <w:r w:rsidR="00B61EF7">
        <w:rPr>
          <w:bCs/>
          <w:szCs w:val="24"/>
          <w:lang w:val="sr-Latn-CS"/>
        </w:rPr>
        <w:t>ст</w:t>
      </w:r>
      <w:r>
        <w:rPr>
          <w:bCs/>
          <w:szCs w:val="24"/>
          <w:lang w:val="sr-Latn-CS"/>
        </w:rPr>
        <w:t>а</w:t>
      </w:r>
      <w:r w:rsidR="001019E7">
        <w:rPr>
          <w:bCs/>
          <w:szCs w:val="24"/>
          <w:lang w:val="sr-Latn-CS"/>
        </w:rPr>
        <w:t>њ</w:t>
      </w:r>
      <w:r>
        <w:rPr>
          <w:bCs/>
          <w:szCs w:val="24"/>
          <w:lang w:val="sr-Latn-CS"/>
        </w:rPr>
        <w:t>а</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к</w:t>
      </w:r>
      <w:r>
        <w:rPr>
          <w:bCs/>
          <w:szCs w:val="24"/>
          <w:lang w:val="sr-Latn-CS"/>
        </w:rPr>
        <w:t>ва</w:t>
      </w:r>
      <w:r w:rsidR="00B61EF7">
        <w:rPr>
          <w:bCs/>
          <w:szCs w:val="24"/>
          <w:lang w:val="sr-Latn-CS"/>
        </w:rPr>
        <w:t>лит</w:t>
      </w:r>
      <w:r>
        <w:rPr>
          <w:bCs/>
          <w:szCs w:val="24"/>
          <w:lang w:val="sr-Latn-CS"/>
        </w:rPr>
        <w:t>е</w:t>
      </w:r>
      <w:r w:rsidR="00B61EF7">
        <w:rPr>
          <w:bCs/>
          <w:szCs w:val="24"/>
          <w:lang w:val="sr-Latn-CS"/>
        </w:rPr>
        <w:t>т</w:t>
      </w:r>
      <w:r>
        <w:rPr>
          <w:bCs/>
          <w:szCs w:val="24"/>
          <w:lang w:val="sr-Latn-CS"/>
        </w:rPr>
        <w:t>а</w:t>
      </w:r>
      <w:r w:rsidR="00C808E8" w:rsidRPr="00ED351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C808E8" w:rsidRPr="00ED3512">
        <w:rPr>
          <w:bCs/>
          <w:szCs w:val="24"/>
          <w:lang w:val="sr-Latn-CS"/>
        </w:rPr>
        <w:t xml:space="preserve">, </w:t>
      </w:r>
      <w:r w:rsidR="00B61EF7">
        <w:rPr>
          <w:bCs/>
          <w:szCs w:val="24"/>
          <w:lang w:val="sr-Latn-CS"/>
        </w:rPr>
        <w:t>потпуно</w:t>
      </w:r>
      <w:r w:rsidR="00C808E8" w:rsidRPr="00ED3512">
        <w:rPr>
          <w:bCs/>
          <w:szCs w:val="24"/>
          <w:lang w:val="sr-Latn-CS"/>
        </w:rPr>
        <w:t xml:space="preserve"> </w:t>
      </w:r>
      <w:r w:rsidR="00B61EF7">
        <w:rPr>
          <w:bCs/>
          <w:szCs w:val="24"/>
          <w:lang w:val="sr-Latn-CS"/>
        </w:rPr>
        <w:t>н</w:t>
      </w:r>
      <w:r>
        <w:rPr>
          <w:bCs/>
          <w:szCs w:val="24"/>
          <w:lang w:val="sr-Latn-CS"/>
        </w:rPr>
        <w:t>е</w:t>
      </w:r>
      <w:r w:rsidR="00B61EF7">
        <w:rPr>
          <w:bCs/>
          <w:szCs w:val="24"/>
          <w:lang w:val="sr-Latn-CS"/>
        </w:rPr>
        <w:t>по</w:t>
      </w:r>
      <w:r>
        <w:rPr>
          <w:bCs/>
          <w:szCs w:val="24"/>
          <w:lang w:val="sr-Latn-CS"/>
        </w:rPr>
        <w:t>в</w:t>
      </w:r>
      <w:r w:rsidR="00B61EF7">
        <w:rPr>
          <w:bCs/>
          <w:szCs w:val="24"/>
          <w:lang w:val="sr-Latn-CS"/>
        </w:rPr>
        <w:t>о</w:t>
      </w:r>
      <w:r w:rsidR="001019E7">
        <w:rPr>
          <w:bCs/>
          <w:szCs w:val="24"/>
          <w:lang w:val="sr-Latn-CS"/>
        </w:rPr>
        <w:t>љ</w:t>
      </w:r>
      <w:r w:rsidR="00B61EF7">
        <w:rPr>
          <w:bCs/>
          <w:szCs w:val="24"/>
          <w:lang w:val="sr-Latn-CS"/>
        </w:rPr>
        <w:t>но</w:t>
      </w:r>
      <w:r>
        <w:rPr>
          <w:bCs/>
          <w:szCs w:val="24"/>
          <w:lang w:val="sr-Latn-CS"/>
        </w:rPr>
        <w:t>г</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нос</w:t>
      </w:r>
      <w:r>
        <w:rPr>
          <w:bCs/>
          <w:szCs w:val="24"/>
          <w:lang w:val="sr-Latn-CS"/>
        </w:rPr>
        <w:t>а</w:t>
      </w:r>
      <w:r w:rsidR="00C808E8" w:rsidRPr="00ED3512">
        <w:rPr>
          <w:bCs/>
          <w:szCs w:val="24"/>
          <w:lang w:val="sr-Latn-CS"/>
        </w:rPr>
        <w:t xml:space="preserve"> </w:t>
      </w:r>
      <w:r>
        <w:rPr>
          <w:bCs/>
          <w:szCs w:val="24"/>
          <w:lang w:val="sr-Latn-CS"/>
        </w:rPr>
        <w:t>в</w:t>
      </w:r>
      <w:r w:rsidR="00B61EF7">
        <w:rPr>
          <w:bCs/>
          <w:szCs w:val="24"/>
          <w:lang w:val="sr-Latn-CS"/>
        </w:rPr>
        <w:t>рст</w:t>
      </w:r>
      <w:r>
        <w:rPr>
          <w:bCs/>
          <w:szCs w:val="24"/>
          <w:lang w:val="sr-Latn-CS"/>
        </w:rPr>
        <w:t>а</w:t>
      </w:r>
      <w:r w:rsidR="00C808E8" w:rsidRPr="00ED3512">
        <w:rPr>
          <w:bCs/>
          <w:szCs w:val="24"/>
          <w:lang w:val="sr-Latn-CS"/>
        </w:rPr>
        <w:t xml:space="preserve"> </w:t>
      </w:r>
      <w:r>
        <w:rPr>
          <w:bCs/>
          <w:szCs w:val="24"/>
          <w:lang w:val="sr-Latn-CS"/>
        </w:rPr>
        <w:t>д</w:t>
      </w:r>
      <w:r w:rsidR="00B61EF7">
        <w:rPr>
          <w:bCs/>
          <w:szCs w:val="24"/>
          <w:lang w:val="sr-Latn-CS"/>
        </w:rPr>
        <w:t>р</w:t>
      </w:r>
      <w:r>
        <w:rPr>
          <w:bCs/>
          <w:szCs w:val="24"/>
          <w:lang w:val="sr-Latn-CS"/>
        </w:rPr>
        <w:t>ве</w:t>
      </w:r>
      <w:r w:rsidR="00B61EF7">
        <w:rPr>
          <w:bCs/>
          <w:szCs w:val="24"/>
          <w:lang w:val="sr-Latn-CS"/>
        </w:rPr>
        <w:t>ћ</w:t>
      </w:r>
      <w:r>
        <w:rPr>
          <w:bCs/>
          <w:szCs w:val="24"/>
          <w:lang w:val="sr-Latn-CS"/>
        </w:rPr>
        <w:t>а</w:t>
      </w:r>
      <w:r w:rsidR="00C808E8" w:rsidRPr="00ED3512">
        <w:rPr>
          <w:bCs/>
          <w:szCs w:val="24"/>
          <w:lang w:val="sr-Latn-CS"/>
        </w:rPr>
        <w:t xml:space="preserve"> </w:t>
      </w:r>
      <w:r w:rsidR="00B61EF7">
        <w:rPr>
          <w:bCs/>
          <w:szCs w:val="24"/>
          <w:lang w:val="sr-Latn-CS"/>
        </w:rPr>
        <w:t>у</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стојини</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к</w:t>
      </w:r>
      <w:r>
        <w:rPr>
          <w:bCs/>
          <w:szCs w:val="24"/>
          <w:lang w:val="sr-Latn-CS"/>
        </w:rPr>
        <w:t>а</w:t>
      </w:r>
      <w:r w:rsidR="00B61EF7">
        <w:rPr>
          <w:bCs/>
          <w:szCs w:val="24"/>
          <w:lang w:val="sr-Latn-CS"/>
        </w:rPr>
        <w:t>о</w:t>
      </w:r>
      <w:r w:rsidR="00C808E8" w:rsidRPr="00ED3512">
        <w:rPr>
          <w:bCs/>
          <w:szCs w:val="24"/>
          <w:lang w:val="sr-Latn-CS"/>
        </w:rPr>
        <w:t xml:space="preserve"> </w:t>
      </w:r>
      <w:r w:rsidR="00B61EF7">
        <w:rPr>
          <w:bCs/>
          <w:szCs w:val="24"/>
          <w:lang w:val="sr-Latn-CS"/>
        </w:rPr>
        <w:t>т</w:t>
      </w:r>
      <w:r>
        <w:rPr>
          <w:bCs/>
          <w:szCs w:val="24"/>
          <w:lang w:val="sr-Latn-CS"/>
        </w:rPr>
        <w:t>а</w:t>
      </w:r>
      <w:r w:rsidR="00B61EF7">
        <w:rPr>
          <w:bCs/>
          <w:szCs w:val="24"/>
          <w:lang w:val="sr-Latn-CS"/>
        </w:rPr>
        <w:t>к</w:t>
      </w:r>
      <w:r>
        <w:rPr>
          <w:bCs/>
          <w:szCs w:val="24"/>
          <w:lang w:val="sr-Latn-CS"/>
        </w:rPr>
        <w:t>ва</w:t>
      </w:r>
      <w:r w:rsidR="00C808E8" w:rsidRPr="00ED3512">
        <w:rPr>
          <w:bCs/>
          <w:szCs w:val="24"/>
          <w:lang w:val="sr-Latn-CS"/>
        </w:rPr>
        <w:t xml:space="preserve"> </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мож</w:t>
      </w:r>
      <w:r>
        <w:rPr>
          <w:bCs/>
          <w:szCs w:val="24"/>
          <w:lang w:val="sr-Latn-CS"/>
        </w:rPr>
        <w:t>е</w:t>
      </w:r>
      <w:r w:rsidR="00C808E8" w:rsidRPr="00ED3512">
        <w:rPr>
          <w:bCs/>
          <w:szCs w:val="24"/>
          <w:lang w:val="sr-Latn-CS"/>
        </w:rPr>
        <w:t xml:space="preserve"> </w:t>
      </w:r>
      <w:r>
        <w:rPr>
          <w:bCs/>
          <w:szCs w:val="24"/>
          <w:lang w:val="sr-Latn-CS"/>
        </w:rPr>
        <w:t>д</w:t>
      </w:r>
      <w:r w:rsidR="00B61EF7">
        <w:rPr>
          <w:bCs/>
          <w:szCs w:val="24"/>
          <w:lang w:val="sr-Latn-CS"/>
        </w:rPr>
        <w:t>оч</w:t>
      </w:r>
      <w:r>
        <w:rPr>
          <w:bCs/>
          <w:szCs w:val="24"/>
          <w:lang w:val="sr-Latn-CS"/>
        </w:rPr>
        <w:t>е</w:t>
      </w:r>
      <w:r w:rsidR="00B61EF7">
        <w:rPr>
          <w:bCs/>
          <w:szCs w:val="24"/>
          <w:lang w:val="sr-Latn-CS"/>
        </w:rPr>
        <w:t>к</w:t>
      </w:r>
      <w:r>
        <w:rPr>
          <w:bCs/>
          <w:szCs w:val="24"/>
          <w:lang w:val="sr-Latn-CS"/>
        </w:rPr>
        <w:t>а</w:t>
      </w:r>
      <w:r w:rsidR="00B61EF7">
        <w:rPr>
          <w:bCs/>
          <w:szCs w:val="24"/>
          <w:lang w:val="sr-Latn-CS"/>
        </w:rPr>
        <w:t>ти</w:t>
      </w:r>
      <w:r w:rsidR="00C808E8" w:rsidRPr="00ED3512">
        <w:rPr>
          <w:bCs/>
          <w:szCs w:val="24"/>
          <w:lang w:val="sr-Latn-CS"/>
        </w:rPr>
        <w:t xml:space="preserve">  </w:t>
      </w:r>
      <w:r w:rsidR="00B61EF7">
        <w:rPr>
          <w:bCs/>
          <w:szCs w:val="24"/>
          <w:lang w:val="sr-Latn-CS"/>
        </w:rPr>
        <w:t>пл</w:t>
      </w:r>
      <w:r>
        <w:rPr>
          <w:bCs/>
          <w:szCs w:val="24"/>
          <w:lang w:val="sr-Latn-CS"/>
        </w:rPr>
        <w:t>а</w:t>
      </w:r>
      <w:r w:rsidR="00B61EF7">
        <w:rPr>
          <w:bCs/>
          <w:szCs w:val="24"/>
          <w:lang w:val="sr-Latn-CS"/>
        </w:rPr>
        <w:t>нир</w:t>
      </w:r>
      <w:r>
        <w:rPr>
          <w:bCs/>
          <w:szCs w:val="24"/>
          <w:lang w:val="sr-Latn-CS"/>
        </w:rPr>
        <w:t>а</w:t>
      </w:r>
      <w:r w:rsidR="00B61EF7">
        <w:rPr>
          <w:bCs/>
          <w:szCs w:val="24"/>
          <w:lang w:val="sr-Latn-CS"/>
        </w:rPr>
        <w:t>ну</w:t>
      </w:r>
      <w:r w:rsidR="00C808E8" w:rsidRPr="00ED3512">
        <w:rPr>
          <w:bCs/>
          <w:szCs w:val="24"/>
          <w:lang w:val="sr-Latn-CS"/>
        </w:rPr>
        <w:t xml:space="preserve"> </w:t>
      </w:r>
      <w:r w:rsidR="00B61EF7">
        <w:rPr>
          <w:bCs/>
          <w:szCs w:val="24"/>
          <w:lang w:val="sr-Latn-CS"/>
        </w:rPr>
        <w:t>зр</w:t>
      </w:r>
      <w:r>
        <w:rPr>
          <w:bCs/>
          <w:szCs w:val="24"/>
          <w:lang w:val="sr-Latn-CS"/>
        </w:rPr>
        <w:t>е</w:t>
      </w:r>
      <w:r w:rsidR="00B61EF7">
        <w:rPr>
          <w:bCs/>
          <w:szCs w:val="24"/>
          <w:lang w:val="sr-Latn-CS"/>
        </w:rPr>
        <w:t>лост</w:t>
      </w:r>
      <w:r w:rsidR="00C808E8" w:rsidRPr="00ED3512">
        <w:rPr>
          <w:bCs/>
          <w:szCs w:val="24"/>
          <w:lang w:val="sr-Latn-CS"/>
        </w:rPr>
        <w:t xml:space="preserve"> </w:t>
      </w:r>
      <w:r w:rsidR="00B61EF7">
        <w:rPr>
          <w:bCs/>
          <w:szCs w:val="24"/>
          <w:lang w:val="sr-Latn-CS"/>
        </w:rPr>
        <w:t>з</w:t>
      </w:r>
      <w:r>
        <w:rPr>
          <w:bCs/>
          <w:szCs w:val="24"/>
          <w:lang w:val="sr-Latn-CS"/>
        </w:rPr>
        <w:t>а</w:t>
      </w:r>
      <w:r w:rsidR="00C808E8" w:rsidRPr="00ED3512">
        <w:rPr>
          <w:bCs/>
          <w:szCs w:val="24"/>
          <w:lang w:val="sr-Latn-CS"/>
        </w:rPr>
        <w:t xml:space="preserve"> </w:t>
      </w:r>
      <w:r w:rsidR="00B61EF7">
        <w:rPr>
          <w:bCs/>
          <w:szCs w:val="24"/>
          <w:lang w:val="sr-Latn-CS"/>
        </w:rPr>
        <w:t>с</w:t>
      </w:r>
      <w:r>
        <w:rPr>
          <w:bCs/>
          <w:szCs w:val="24"/>
          <w:lang w:val="sr-Latn-CS"/>
        </w:rPr>
        <w:t>е</w:t>
      </w:r>
      <w:r w:rsidR="00B61EF7">
        <w:rPr>
          <w:bCs/>
          <w:szCs w:val="24"/>
          <w:lang w:val="sr-Latn-CS"/>
        </w:rPr>
        <w:t>чу</w:t>
      </w:r>
      <w:r w:rsidR="00C808E8" w:rsidRPr="00ED3512">
        <w:rPr>
          <w:bCs/>
          <w:szCs w:val="24"/>
          <w:lang w:val="sr-Latn-CS"/>
        </w:rPr>
        <w:t xml:space="preserve"> – </w:t>
      </w:r>
      <w:r w:rsidR="00B61EF7">
        <w:rPr>
          <w:bCs/>
          <w:szCs w:val="24"/>
          <w:lang w:val="sr-Latn-CS"/>
        </w:rPr>
        <w:t>укл</w:t>
      </w:r>
      <w:r>
        <w:rPr>
          <w:bCs/>
          <w:szCs w:val="24"/>
          <w:lang w:val="sr-Latn-CS"/>
        </w:rPr>
        <w:t>а</w:t>
      </w:r>
      <w:r w:rsidR="001019E7">
        <w:rPr>
          <w:bCs/>
          <w:szCs w:val="24"/>
          <w:lang w:val="sr-Latn-CS"/>
        </w:rPr>
        <w:t>њ</w:t>
      </w:r>
      <w:r>
        <w:rPr>
          <w:bCs/>
          <w:szCs w:val="24"/>
          <w:lang w:val="sr-Latn-CS"/>
        </w:rPr>
        <w:t>а</w:t>
      </w:r>
      <w:r w:rsidR="00C808E8" w:rsidRPr="00ED3512">
        <w:rPr>
          <w:bCs/>
          <w:szCs w:val="24"/>
          <w:lang w:val="sr-Latn-CS"/>
        </w:rPr>
        <w:t xml:space="preserve"> </w:t>
      </w:r>
      <w:r w:rsidR="00B61EF7">
        <w:rPr>
          <w:bCs/>
          <w:szCs w:val="24"/>
          <w:lang w:val="sr-Latn-CS"/>
        </w:rPr>
        <w:t>с</w:t>
      </w:r>
      <w:r>
        <w:rPr>
          <w:bCs/>
          <w:szCs w:val="24"/>
          <w:lang w:val="sr-Latn-CS"/>
        </w:rPr>
        <w:t>е</w:t>
      </w:r>
      <w:r w:rsidR="00C808E8" w:rsidRPr="00ED3512">
        <w:rPr>
          <w:bCs/>
          <w:szCs w:val="24"/>
          <w:lang w:val="sr-Latn-CS"/>
        </w:rPr>
        <w:t xml:space="preserve"> </w:t>
      </w:r>
      <w:r w:rsidR="00B61EF7">
        <w:rPr>
          <w:bCs/>
          <w:szCs w:val="24"/>
          <w:lang w:val="sr-Latn-CS"/>
        </w:rPr>
        <w:t>пр</w:t>
      </w:r>
      <w:r>
        <w:rPr>
          <w:bCs/>
          <w:szCs w:val="24"/>
          <w:lang w:val="sr-Latn-CS"/>
        </w:rPr>
        <w:t>е</w:t>
      </w:r>
      <w:r w:rsidR="00C808E8" w:rsidRPr="00ED3512">
        <w:rPr>
          <w:bCs/>
          <w:szCs w:val="24"/>
          <w:lang w:val="sr-Latn-CS"/>
        </w:rPr>
        <w:t xml:space="preserve"> </w:t>
      </w:r>
      <w:r w:rsidR="00B61EF7">
        <w:rPr>
          <w:bCs/>
          <w:szCs w:val="24"/>
          <w:lang w:val="sr-Latn-CS"/>
        </w:rPr>
        <w:t>зр</w:t>
      </w:r>
      <w:r>
        <w:rPr>
          <w:bCs/>
          <w:szCs w:val="24"/>
          <w:lang w:val="sr-Latn-CS"/>
        </w:rPr>
        <w:t>е</w:t>
      </w:r>
      <w:r w:rsidR="00B61EF7">
        <w:rPr>
          <w:bCs/>
          <w:szCs w:val="24"/>
          <w:lang w:val="sr-Latn-CS"/>
        </w:rPr>
        <w:t>лости</w:t>
      </w:r>
      <w:r w:rsidR="00C808E8" w:rsidRPr="00ED3512">
        <w:rPr>
          <w:bCs/>
          <w:szCs w:val="24"/>
          <w:lang w:val="sr-Latn-CS"/>
        </w:rPr>
        <w:t xml:space="preserve"> </w:t>
      </w:r>
      <w:r w:rsidR="00B61EF7">
        <w:rPr>
          <w:bCs/>
          <w:szCs w:val="24"/>
          <w:lang w:val="sr-Latn-CS"/>
        </w:rPr>
        <w:t>з</w:t>
      </w:r>
      <w:r>
        <w:rPr>
          <w:bCs/>
          <w:szCs w:val="24"/>
          <w:lang w:val="sr-Latn-CS"/>
        </w:rPr>
        <w:t>а</w:t>
      </w:r>
      <w:r w:rsidR="00C808E8" w:rsidRPr="00ED3512">
        <w:rPr>
          <w:bCs/>
          <w:szCs w:val="24"/>
          <w:lang w:val="sr-Latn-CS"/>
        </w:rPr>
        <w:t xml:space="preserve"> </w:t>
      </w:r>
      <w:r w:rsidR="00B61EF7">
        <w:rPr>
          <w:bCs/>
          <w:szCs w:val="24"/>
          <w:lang w:val="sr-Latn-CS"/>
        </w:rPr>
        <w:t>с</w:t>
      </w:r>
      <w:r>
        <w:rPr>
          <w:bCs/>
          <w:szCs w:val="24"/>
          <w:lang w:val="sr-Latn-CS"/>
        </w:rPr>
        <w:t>е</w:t>
      </w:r>
      <w:r w:rsidR="00B61EF7">
        <w:rPr>
          <w:bCs/>
          <w:szCs w:val="24"/>
          <w:lang w:val="sr-Latn-CS"/>
        </w:rPr>
        <w:t>чу</w:t>
      </w:r>
      <w:r w:rsidR="00C808E8" w:rsidRPr="00ED3512">
        <w:rPr>
          <w:bCs/>
          <w:szCs w:val="24"/>
          <w:lang w:val="sr-Latn-CS"/>
        </w:rPr>
        <w:t>.</w:t>
      </w:r>
    </w:p>
    <w:p w:rsidR="00C808E8" w:rsidRPr="00ED3512" w:rsidRDefault="00AB5EAB" w:rsidP="00B5350C">
      <w:pPr>
        <w:ind w:firstLine="567"/>
        <w:rPr>
          <w:szCs w:val="24"/>
          <w:lang w:val="sr-Latn-CS"/>
        </w:rPr>
      </w:pPr>
      <w:r>
        <w:rPr>
          <w:szCs w:val="24"/>
          <w:lang w:val="sr-Latn-CS"/>
        </w:rPr>
        <w:t>С</w:t>
      </w:r>
      <w:r w:rsidR="00B61EF7">
        <w:rPr>
          <w:szCs w:val="24"/>
          <w:lang w:val="sr-Latn-CS"/>
        </w:rPr>
        <w:t>т</w:t>
      </w:r>
      <w:r>
        <w:rPr>
          <w:szCs w:val="24"/>
          <w:lang w:val="sr-Latn-CS"/>
        </w:rPr>
        <w:t>а</w:t>
      </w:r>
      <w:r w:rsidR="001019E7">
        <w:rPr>
          <w:szCs w:val="24"/>
          <w:lang w:val="sr-Latn-CS"/>
        </w:rPr>
        <w:t>њ</w:t>
      </w:r>
      <w:r>
        <w:rPr>
          <w:szCs w:val="24"/>
          <w:lang w:val="sr-Latn-CS"/>
        </w:rPr>
        <w:t>е</w:t>
      </w:r>
      <w:r w:rsidR="00C808E8" w:rsidRPr="00ED351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ED3512">
        <w:rPr>
          <w:szCs w:val="24"/>
          <w:lang w:val="sr-Latn-CS"/>
        </w:rPr>
        <w:t xml:space="preserve"> </w:t>
      </w:r>
      <w:r w:rsidR="00B61EF7">
        <w:rPr>
          <w:szCs w:val="24"/>
          <w:lang w:val="sr-Latn-CS"/>
        </w:rPr>
        <w:t>по</w:t>
      </w:r>
      <w:r w:rsidR="00C808E8" w:rsidRPr="00ED3512">
        <w:rPr>
          <w:szCs w:val="24"/>
          <w:lang w:val="sr-Latn-CS"/>
        </w:rPr>
        <w:t xml:space="preserve"> </w:t>
      </w:r>
      <w:r w:rsidR="00B61EF7">
        <w:rPr>
          <w:szCs w:val="24"/>
          <w:lang w:val="sr-Latn-CS"/>
        </w:rPr>
        <w:t>пор</w:t>
      </w:r>
      <w:r>
        <w:rPr>
          <w:szCs w:val="24"/>
          <w:lang w:val="sr-Latn-CS"/>
        </w:rPr>
        <w:t>е</w:t>
      </w:r>
      <w:r w:rsidR="00B61EF7">
        <w:rPr>
          <w:szCs w:val="24"/>
          <w:lang w:val="sr-Latn-CS"/>
        </w:rPr>
        <w:t>клу</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sidR="00B61EF7">
        <w:rPr>
          <w:szCs w:val="24"/>
          <w:lang w:val="sr-Latn-CS"/>
        </w:rPr>
        <w:t>очу</w:t>
      </w:r>
      <w:r>
        <w:rPr>
          <w:szCs w:val="24"/>
          <w:lang w:val="sr-Latn-CS"/>
        </w:rPr>
        <w:t>ва</w:t>
      </w:r>
      <w:r w:rsidR="00B61EF7">
        <w:rPr>
          <w:szCs w:val="24"/>
          <w:lang w:val="sr-Latn-CS"/>
        </w:rPr>
        <w:t>ности</w:t>
      </w:r>
      <w:r w:rsidR="00C808E8" w:rsidRPr="00ED3512">
        <w:rPr>
          <w:szCs w:val="24"/>
          <w:lang w:val="sr-Latn-CS"/>
        </w:rPr>
        <w:t xml:space="preserve">, </w:t>
      </w:r>
      <w:r>
        <w:rPr>
          <w:szCs w:val="24"/>
          <w:lang w:val="sr-Latn-CS"/>
        </w:rPr>
        <w:t>а</w:t>
      </w:r>
      <w:r w:rsidR="00C808E8" w:rsidRPr="00ED351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но</w:t>
      </w:r>
      <w:r w:rsidR="00C808E8" w:rsidRPr="00ED3512">
        <w:rPr>
          <w:szCs w:val="24"/>
          <w:lang w:val="sr-Latn-CS"/>
        </w:rPr>
        <w:t xml:space="preserve"> </w:t>
      </w:r>
      <w:r w:rsidR="00B61EF7">
        <w:rPr>
          <w:szCs w:val="24"/>
          <w:lang w:val="sr-Latn-CS"/>
        </w:rPr>
        <w:t>по</w:t>
      </w:r>
      <w:r w:rsidR="00C808E8" w:rsidRPr="00ED351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нским</w:t>
      </w:r>
      <w:r w:rsidR="00C808E8" w:rsidRPr="00ED3512">
        <w:rPr>
          <w:szCs w:val="24"/>
          <w:lang w:val="sr-Latn-CS"/>
        </w:rPr>
        <w:t xml:space="preserve"> </w:t>
      </w:r>
      <w:r w:rsidR="00B61EF7">
        <w:rPr>
          <w:szCs w:val="24"/>
          <w:lang w:val="sr-Latn-CS"/>
        </w:rPr>
        <w:t>ц</w:t>
      </w:r>
      <w:r>
        <w:rPr>
          <w:szCs w:val="24"/>
          <w:lang w:val="sr-Latn-CS"/>
        </w:rPr>
        <w:t>е</w:t>
      </w:r>
      <w:r w:rsidR="00B61EF7">
        <w:rPr>
          <w:szCs w:val="24"/>
          <w:lang w:val="sr-Latn-CS"/>
        </w:rPr>
        <w:t>лин</w:t>
      </w:r>
      <w:r>
        <w:rPr>
          <w:szCs w:val="24"/>
          <w:lang w:val="sr-Latn-CS"/>
        </w:rPr>
        <w:t>а</w:t>
      </w:r>
      <w:r w:rsidR="00B61EF7">
        <w:rPr>
          <w:szCs w:val="24"/>
          <w:lang w:val="sr-Latn-CS"/>
        </w:rPr>
        <w:t>м</w:t>
      </w:r>
      <w:r>
        <w:rPr>
          <w:szCs w:val="24"/>
          <w:lang w:val="sr-Latn-CS"/>
        </w:rPr>
        <w:t>а</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C808E8"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808E8" w:rsidRPr="00ED3512">
        <w:rPr>
          <w:szCs w:val="24"/>
          <w:lang w:val="sr-Latn-CS"/>
        </w:rPr>
        <w:t xml:space="preserve"> </w:t>
      </w:r>
      <w:r>
        <w:rPr>
          <w:szCs w:val="24"/>
          <w:lang w:val="sr-Latn-CS"/>
        </w:rPr>
        <w:t>да</w:t>
      </w:r>
      <w:r w:rsidR="00B61EF7">
        <w:rPr>
          <w:szCs w:val="24"/>
          <w:lang w:val="sr-Latn-CS"/>
        </w:rPr>
        <w:t>то</w:t>
      </w:r>
      <w:r w:rsidR="00C808E8" w:rsidRPr="00ED3512">
        <w:rPr>
          <w:szCs w:val="24"/>
          <w:lang w:val="sr-Latn-CS"/>
        </w:rPr>
        <w:t xml:space="preserve"> </w:t>
      </w:r>
      <w:r w:rsidR="00B61EF7">
        <w:rPr>
          <w:szCs w:val="24"/>
          <w:lang w:val="sr-Latn-CS"/>
        </w:rPr>
        <w:t>ј</w:t>
      </w:r>
      <w:r>
        <w:rPr>
          <w:szCs w:val="24"/>
          <w:lang w:val="sr-Latn-CS"/>
        </w:rPr>
        <w:t>е</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ED3512">
        <w:rPr>
          <w:szCs w:val="24"/>
          <w:lang w:val="sr-Latn-CS"/>
        </w:rPr>
        <w:t xml:space="preserve"> 4.4.-1.</w:t>
      </w:r>
    </w:p>
    <w:tbl>
      <w:tblPr>
        <w:tblW w:w="11271" w:type="dxa"/>
        <w:tblInd w:w="842" w:type="dxa"/>
        <w:tblCellMar>
          <w:left w:w="70" w:type="dxa"/>
          <w:right w:w="70" w:type="dxa"/>
        </w:tblCellMar>
        <w:tblLook w:val="04A0" w:firstRow="1" w:lastRow="0" w:firstColumn="1" w:lastColumn="0" w:noHBand="0" w:noVBand="1"/>
      </w:tblPr>
      <w:tblGrid>
        <w:gridCol w:w="2519"/>
        <w:gridCol w:w="1100"/>
        <w:gridCol w:w="720"/>
        <w:gridCol w:w="1311"/>
        <w:gridCol w:w="755"/>
        <w:gridCol w:w="1100"/>
        <w:gridCol w:w="1049"/>
        <w:gridCol w:w="797"/>
        <w:gridCol w:w="860"/>
        <w:gridCol w:w="1060"/>
      </w:tblGrid>
      <w:tr w:rsidR="00117EE4" w:rsidRPr="00927442" w:rsidTr="0072606A">
        <w:trPr>
          <w:trHeight w:val="20"/>
          <w:tblHeader/>
        </w:trPr>
        <w:tc>
          <w:tcPr>
            <w:tcW w:w="11271" w:type="dxa"/>
            <w:gridSpan w:val="10"/>
            <w:tcBorders>
              <w:bottom w:val="single" w:sz="4" w:space="0" w:color="auto"/>
            </w:tcBorders>
            <w:shd w:val="clear" w:color="auto" w:fill="auto"/>
            <w:noWrap/>
            <w:vAlign w:val="center"/>
          </w:tcPr>
          <w:p w:rsidR="00117EE4" w:rsidRPr="00927442" w:rsidRDefault="00C808E8" w:rsidP="00B5350C">
            <w:pPr>
              <w:jc w:val="left"/>
              <w:rPr>
                <w:sz w:val="22"/>
                <w:szCs w:val="22"/>
                <w:lang w:val="sr-Latn-CS"/>
              </w:rPr>
            </w:pPr>
            <w:r w:rsidRPr="00927442">
              <w:rPr>
                <w:sz w:val="22"/>
                <w:szCs w:val="22"/>
                <w:lang w:val="sr-Latn-CS"/>
              </w:rPr>
              <w:t xml:space="preserve">    </w:t>
            </w:r>
            <w:r w:rsidR="00AB5EAB" w:rsidRPr="00927442">
              <w:rPr>
                <w:sz w:val="22"/>
                <w:szCs w:val="22"/>
                <w:lang w:val="sr-Latn-CS"/>
              </w:rPr>
              <w:t>Табе</w:t>
            </w:r>
            <w:r w:rsidR="00B61EF7" w:rsidRPr="00927442">
              <w:rPr>
                <w:sz w:val="22"/>
                <w:szCs w:val="22"/>
                <w:lang w:val="sr-Latn-CS"/>
              </w:rPr>
              <w:t>л</w:t>
            </w:r>
            <w:r w:rsidR="00AB5EAB" w:rsidRPr="00927442">
              <w:rPr>
                <w:sz w:val="22"/>
                <w:szCs w:val="22"/>
                <w:lang w:val="sr-Latn-CS"/>
              </w:rPr>
              <w:t>а</w:t>
            </w:r>
            <w:r w:rsidR="00117EE4" w:rsidRPr="00927442">
              <w:rPr>
                <w:sz w:val="22"/>
                <w:szCs w:val="22"/>
                <w:lang w:val="sr-Latn-CS"/>
              </w:rPr>
              <w:t xml:space="preserve"> 4.4.-1. - </w:t>
            </w:r>
            <w:r w:rsidR="00AB5EAB" w:rsidRPr="00927442">
              <w:rPr>
                <w:sz w:val="22"/>
                <w:szCs w:val="22"/>
                <w:lang w:val="sr-Latn-CS"/>
              </w:rPr>
              <w:t>С</w:t>
            </w:r>
            <w:r w:rsidR="00B61EF7" w:rsidRPr="00927442">
              <w:rPr>
                <w:sz w:val="22"/>
                <w:szCs w:val="22"/>
                <w:lang w:val="sr-Latn-CS"/>
              </w:rPr>
              <w:t>т</w:t>
            </w:r>
            <w:r w:rsidR="00AB5EAB" w:rsidRPr="00927442">
              <w:rPr>
                <w:sz w:val="22"/>
                <w:szCs w:val="22"/>
                <w:lang w:val="sr-Latn-CS"/>
              </w:rPr>
              <w:t>а</w:t>
            </w:r>
            <w:r w:rsidR="001019E7" w:rsidRPr="00927442">
              <w:rPr>
                <w:sz w:val="22"/>
                <w:szCs w:val="22"/>
                <w:lang w:val="sr-Latn-CS"/>
              </w:rPr>
              <w:t>њ</w:t>
            </w:r>
            <w:r w:rsidR="00AB5EAB" w:rsidRPr="00927442">
              <w:rPr>
                <w:sz w:val="22"/>
                <w:szCs w:val="22"/>
                <w:lang w:val="sr-Latn-CS"/>
              </w:rPr>
              <w:t>е</w:t>
            </w:r>
            <w:r w:rsidR="00117EE4" w:rsidRPr="00927442">
              <w:rPr>
                <w:sz w:val="22"/>
                <w:szCs w:val="22"/>
                <w:lang w:val="sr-Latn-CS"/>
              </w:rPr>
              <w:t xml:space="preserve"> </w:t>
            </w:r>
            <w:r w:rsidR="00B61EF7" w:rsidRPr="00927442">
              <w:rPr>
                <w:sz w:val="22"/>
                <w:szCs w:val="22"/>
                <w:lang w:val="sr-Latn-CS"/>
              </w:rPr>
              <w:t>шум</w:t>
            </w:r>
            <w:r w:rsidR="00AB5EAB" w:rsidRPr="00927442">
              <w:rPr>
                <w:sz w:val="22"/>
                <w:szCs w:val="22"/>
                <w:lang w:val="sr-Latn-CS"/>
              </w:rPr>
              <w:t>а</w:t>
            </w:r>
            <w:r w:rsidR="00117EE4" w:rsidRPr="00927442">
              <w:rPr>
                <w:sz w:val="22"/>
                <w:szCs w:val="22"/>
                <w:lang w:val="sr-Latn-CS"/>
              </w:rPr>
              <w:t xml:space="preserve"> </w:t>
            </w:r>
            <w:r w:rsidR="00B61EF7" w:rsidRPr="00927442">
              <w:rPr>
                <w:sz w:val="22"/>
                <w:szCs w:val="22"/>
                <w:lang w:val="sr-Latn-CS"/>
              </w:rPr>
              <w:t>по</w:t>
            </w:r>
            <w:r w:rsidR="00117EE4" w:rsidRPr="00927442">
              <w:rPr>
                <w:sz w:val="22"/>
                <w:szCs w:val="22"/>
                <w:lang w:val="sr-Latn-CS"/>
              </w:rPr>
              <w:t xml:space="preserve"> </w:t>
            </w:r>
            <w:r w:rsidR="00B61EF7" w:rsidRPr="00927442">
              <w:rPr>
                <w:sz w:val="22"/>
                <w:szCs w:val="22"/>
                <w:lang w:val="sr-Latn-CS"/>
              </w:rPr>
              <w:t>пор</w:t>
            </w:r>
            <w:r w:rsidR="00AB5EAB" w:rsidRPr="00927442">
              <w:rPr>
                <w:sz w:val="22"/>
                <w:szCs w:val="22"/>
                <w:lang w:val="sr-Latn-CS"/>
              </w:rPr>
              <w:t>е</w:t>
            </w:r>
            <w:r w:rsidR="00B61EF7" w:rsidRPr="00927442">
              <w:rPr>
                <w:sz w:val="22"/>
                <w:szCs w:val="22"/>
                <w:lang w:val="sr-Latn-CS"/>
              </w:rPr>
              <w:t>клу</w:t>
            </w:r>
            <w:r w:rsidR="00117EE4" w:rsidRPr="00927442">
              <w:rPr>
                <w:sz w:val="22"/>
                <w:szCs w:val="22"/>
                <w:lang w:val="sr-Latn-CS"/>
              </w:rPr>
              <w:t xml:space="preserve"> </w:t>
            </w:r>
            <w:r w:rsidR="00B61EF7" w:rsidRPr="00927442">
              <w:rPr>
                <w:sz w:val="22"/>
                <w:szCs w:val="22"/>
                <w:lang w:val="sr-Latn-CS"/>
              </w:rPr>
              <w:t>и</w:t>
            </w:r>
            <w:r w:rsidR="00117EE4" w:rsidRPr="00927442">
              <w:rPr>
                <w:sz w:val="22"/>
                <w:szCs w:val="22"/>
                <w:lang w:val="sr-Latn-CS"/>
              </w:rPr>
              <w:t xml:space="preserve"> </w:t>
            </w:r>
            <w:r w:rsidR="00B61EF7" w:rsidRPr="00927442">
              <w:rPr>
                <w:sz w:val="22"/>
                <w:szCs w:val="22"/>
                <w:lang w:val="sr-Latn-CS"/>
              </w:rPr>
              <w:t>очу</w:t>
            </w:r>
            <w:r w:rsidR="00AB5EAB" w:rsidRPr="00927442">
              <w:rPr>
                <w:sz w:val="22"/>
                <w:szCs w:val="22"/>
                <w:lang w:val="sr-Latn-CS"/>
              </w:rPr>
              <w:t>ва</w:t>
            </w:r>
            <w:r w:rsidR="00B61EF7" w:rsidRPr="00927442">
              <w:rPr>
                <w:sz w:val="22"/>
                <w:szCs w:val="22"/>
                <w:lang w:val="sr-Latn-CS"/>
              </w:rPr>
              <w:t>ности</w:t>
            </w:r>
            <w:r w:rsidR="00117EE4" w:rsidRPr="00927442">
              <w:rPr>
                <w:sz w:val="22"/>
                <w:szCs w:val="22"/>
                <w:lang w:val="sr-Latn-CS"/>
              </w:rPr>
              <w:t>:</w:t>
            </w:r>
          </w:p>
        </w:tc>
      </w:tr>
      <w:tr w:rsidR="00117EE4" w:rsidRPr="00927442" w:rsidTr="0072606A">
        <w:trPr>
          <w:trHeight w:val="20"/>
          <w:tblHeader/>
        </w:trPr>
        <w:tc>
          <w:tcPr>
            <w:tcW w:w="251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17EE4" w:rsidRPr="00927442" w:rsidRDefault="00AB5EAB" w:rsidP="00067D1A">
            <w:pPr>
              <w:jc w:val="center"/>
              <w:rPr>
                <w:sz w:val="22"/>
                <w:szCs w:val="22"/>
                <w:lang w:eastAsia="sr-Latn-CS"/>
              </w:rPr>
            </w:pPr>
            <w:bookmarkStart w:id="379" w:name="_Toc503785417"/>
            <w:r w:rsidRPr="00927442">
              <w:rPr>
                <w:sz w:val="22"/>
                <w:szCs w:val="22"/>
                <w:lang w:eastAsia="sr-Latn-CS"/>
              </w:rPr>
              <w:t>ГК</w:t>
            </w:r>
            <w:r w:rsidR="00117EE4" w:rsidRPr="00927442">
              <w:rPr>
                <w:sz w:val="22"/>
                <w:szCs w:val="22"/>
                <w:lang w:eastAsia="sr-Latn-CS"/>
              </w:rPr>
              <w:t xml:space="preserve">, </w:t>
            </w:r>
            <w:r w:rsidR="00B61EF7" w:rsidRPr="00927442">
              <w:rPr>
                <w:sz w:val="22"/>
                <w:szCs w:val="22"/>
                <w:lang w:eastAsia="sr-Latn-CS"/>
              </w:rPr>
              <w:t>пор</w:t>
            </w:r>
            <w:r w:rsidRPr="00927442">
              <w:rPr>
                <w:sz w:val="22"/>
                <w:szCs w:val="22"/>
                <w:lang w:eastAsia="sr-Latn-CS"/>
              </w:rPr>
              <w:t>е</w:t>
            </w:r>
            <w:r w:rsidR="00B61EF7" w:rsidRPr="00927442">
              <w:rPr>
                <w:sz w:val="22"/>
                <w:szCs w:val="22"/>
                <w:lang w:eastAsia="sr-Latn-CS"/>
              </w:rPr>
              <w:t>кло</w:t>
            </w:r>
            <w:r w:rsidR="00117EE4" w:rsidRPr="00927442">
              <w:rPr>
                <w:sz w:val="22"/>
                <w:szCs w:val="22"/>
                <w:lang w:eastAsia="sr-Latn-CS"/>
              </w:rPr>
              <w:t xml:space="preserve">, </w:t>
            </w:r>
            <w:r w:rsidR="00B61EF7" w:rsidRPr="00927442">
              <w:rPr>
                <w:sz w:val="22"/>
                <w:szCs w:val="22"/>
                <w:lang w:eastAsia="sr-Latn-CS"/>
              </w:rPr>
              <w:t>очу</w:t>
            </w:r>
            <w:r w:rsidRPr="00927442">
              <w:rPr>
                <w:sz w:val="22"/>
                <w:szCs w:val="22"/>
                <w:lang w:eastAsia="sr-Latn-CS"/>
              </w:rPr>
              <w:t>ва</w:t>
            </w:r>
            <w:r w:rsidR="00B61EF7" w:rsidRPr="00927442">
              <w:rPr>
                <w:sz w:val="22"/>
                <w:szCs w:val="22"/>
                <w:lang w:eastAsia="sr-Latn-CS"/>
              </w:rPr>
              <w:t>ност</w:t>
            </w:r>
            <w:bookmarkEnd w:id="379"/>
          </w:p>
        </w:tc>
        <w:tc>
          <w:tcPr>
            <w:tcW w:w="1820"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117EE4" w:rsidRPr="00927442" w:rsidRDefault="00AB5EAB" w:rsidP="00B5350C">
            <w:pPr>
              <w:jc w:val="center"/>
              <w:rPr>
                <w:sz w:val="22"/>
                <w:szCs w:val="22"/>
                <w:lang w:eastAsia="sr-Latn-CS"/>
              </w:rPr>
            </w:pPr>
            <w:r w:rsidRPr="00927442">
              <w:rPr>
                <w:sz w:val="22"/>
                <w:szCs w:val="22"/>
                <w:lang w:eastAsia="sr-Latn-CS"/>
              </w:rPr>
              <w:t>П</w:t>
            </w:r>
            <w:r w:rsidR="00B61EF7" w:rsidRPr="00927442">
              <w:rPr>
                <w:sz w:val="22"/>
                <w:szCs w:val="22"/>
                <w:lang w:eastAsia="sr-Latn-CS"/>
              </w:rPr>
              <w:t>о</w:t>
            </w:r>
            <w:r w:rsidRPr="00927442">
              <w:rPr>
                <w:sz w:val="22"/>
                <w:szCs w:val="22"/>
                <w:lang w:eastAsia="sr-Latn-CS"/>
              </w:rPr>
              <w:t>в</w:t>
            </w:r>
            <w:r w:rsidR="00B61EF7" w:rsidRPr="00927442">
              <w:rPr>
                <w:sz w:val="22"/>
                <w:szCs w:val="22"/>
                <w:lang w:eastAsia="sr-Latn-CS"/>
              </w:rPr>
              <w:t>ршин</w:t>
            </w:r>
            <w:r w:rsidRPr="00927442">
              <w:rPr>
                <w:sz w:val="22"/>
                <w:szCs w:val="22"/>
                <w:lang w:eastAsia="sr-Latn-CS"/>
              </w:rPr>
              <w:t>а</w:t>
            </w:r>
          </w:p>
        </w:tc>
        <w:tc>
          <w:tcPr>
            <w:tcW w:w="3166"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117EE4" w:rsidRPr="00927442" w:rsidRDefault="00AB5EAB" w:rsidP="00B5350C">
            <w:pPr>
              <w:jc w:val="center"/>
              <w:rPr>
                <w:sz w:val="22"/>
                <w:szCs w:val="22"/>
                <w:lang w:eastAsia="sr-Latn-CS"/>
              </w:rPr>
            </w:pPr>
            <w:r w:rsidRPr="00927442">
              <w:rPr>
                <w:sz w:val="22"/>
                <w:szCs w:val="22"/>
                <w:lang w:eastAsia="sr-Latn-CS"/>
              </w:rPr>
              <w:t>За</w:t>
            </w:r>
            <w:r w:rsidR="00B61EF7" w:rsidRPr="00927442">
              <w:rPr>
                <w:sz w:val="22"/>
                <w:szCs w:val="22"/>
                <w:lang w:eastAsia="sr-Latn-CS"/>
              </w:rPr>
              <w:t>пр</w:t>
            </w:r>
            <w:r w:rsidRPr="00927442">
              <w:rPr>
                <w:sz w:val="22"/>
                <w:szCs w:val="22"/>
                <w:lang w:eastAsia="sr-Latn-CS"/>
              </w:rPr>
              <w:t>е</w:t>
            </w:r>
            <w:r w:rsidR="00B61EF7" w:rsidRPr="00927442">
              <w:rPr>
                <w:sz w:val="22"/>
                <w:szCs w:val="22"/>
                <w:lang w:eastAsia="sr-Latn-CS"/>
              </w:rPr>
              <w:t>мин</w:t>
            </w:r>
            <w:r w:rsidRPr="00927442">
              <w:rPr>
                <w:sz w:val="22"/>
                <w:szCs w:val="22"/>
                <w:lang w:eastAsia="sr-Latn-CS"/>
              </w:rPr>
              <w:t>а</w:t>
            </w:r>
          </w:p>
        </w:tc>
        <w:tc>
          <w:tcPr>
            <w:tcW w:w="2706"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117EE4" w:rsidRPr="00927442" w:rsidRDefault="00AB5EAB" w:rsidP="00B5350C">
            <w:pPr>
              <w:jc w:val="center"/>
              <w:rPr>
                <w:sz w:val="22"/>
                <w:szCs w:val="22"/>
                <w:lang w:eastAsia="sr-Latn-CS"/>
              </w:rPr>
            </w:pPr>
            <w:r w:rsidRPr="00927442">
              <w:rPr>
                <w:sz w:val="22"/>
                <w:szCs w:val="22"/>
                <w:lang w:eastAsia="sr-Latn-CS"/>
              </w:rPr>
              <w:t>За</w:t>
            </w:r>
            <w:r w:rsidR="00B61EF7" w:rsidRPr="00927442">
              <w:rPr>
                <w:sz w:val="22"/>
                <w:szCs w:val="22"/>
                <w:lang w:eastAsia="sr-Latn-CS"/>
              </w:rPr>
              <w:t>пр</w:t>
            </w:r>
            <w:r w:rsidRPr="00927442">
              <w:rPr>
                <w:sz w:val="22"/>
                <w:szCs w:val="22"/>
                <w:lang w:eastAsia="sr-Latn-CS"/>
              </w:rPr>
              <w:t>е</w:t>
            </w:r>
            <w:r w:rsidR="00B61EF7" w:rsidRPr="00927442">
              <w:rPr>
                <w:sz w:val="22"/>
                <w:szCs w:val="22"/>
                <w:lang w:eastAsia="sr-Latn-CS"/>
              </w:rPr>
              <w:t>мински</w:t>
            </w:r>
            <w:r w:rsidR="00117EE4" w:rsidRPr="00927442">
              <w:rPr>
                <w:sz w:val="22"/>
                <w:szCs w:val="22"/>
                <w:lang w:eastAsia="sr-Latn-CS"/>
              </w:rPr>
              <w:t xml:space="preserve"> </w:t>
            </w:r>
            <w:r w:rsidR="00B61EF7" w:rsidRPr="00927442">
              <w:rPr>
                <w:sz w:val="22"/>
                <w:szCs w:val="22"/>
                <w:lang w:eastAsia="sr-Latn-CS"/>
              </w:rPr>
              <w:t>прир</w:t>
            </w:r>
            <w:r w:rsidRPr="00927442">
              <w:rPr>
                <w:sz w:val="22"/>
                <w:szCs w:val="22"/>
                <w:lang w:eastAsia="sr-Latn-CS"/>
              </w:rPr>
              <w:t>а</w:t>
            </w:r>
            <w:r w:rsidR="00B61EF7" w:rsidRPr="00927442">
              <w:rPr>
                <w:sz w:val="22"/>
                <w:szCs w:val="22"/>
                <w:lang w:eastAsia="sr-Latn-CS"/>
              </w:rPr>
              <w:t>ст</w:t>
            </w:r>
          </w:p>
        </w:tc>
        <w:tc>
          <w:tcPr>
            <w:tcW w:w="106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17EE4" w:rsidRPr="00927442" w:rsidRDefault="00467E44" w:rsidP="00B5350C">
            <w:pPr>
              <w:jc w:val="center"/>
              <w:rPr>
                <w:sz w:val="22"/>
                <w:szCs w:val="22"/>
                <w:lang w:eastAsia="sr-Latn-CS"/>
              </w:rPr>
            </w:pPr>
            <w:r w:rsidRPr="00927442">
              <w:rPr>
                <w:sz w:val="22"/>
                <w:szCs w:val="22"/>
                <w:lang w:eastAsia="sr-Latn-CS"/>
              </w:rPr>
              <w:t>Iv / V *100</w:t>
            </w:r>
          </w:p>
        </w:tc>
      </w:tr>
      <w:tr w:rsidR="00117EE4" w:rsidRPr="00927442" w:rsidTr="0072606A">
        <w:trPr>
          <w:trHeight w:val="20"/>
          <w:tblHeader/>
        </w:trPr>
        <w:tc>
          <w:tcPr>
            <w:tcW w:w="251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17EE4" w:rsidRPr="00927442" w:rsidRDefault="00117EE4" w:rsidP="00067D1A">
            <w:pPr>
              <w:jc w:val="center"/>
              <w:rPr>
                <w:sz w:val="22"/>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927442" w:rsidRDefault="00B61EF7" w:rsidP="00117EE4">
            <w:pPr>
              <w:jc w:val="center"/>
              <w:rPr>
                <w:sz w:val="22"/>
                <w:szCs w:val="22"/>
                <w:lang w:eastAsia="sr-Latn-CS"/>
              </w:rPr>
            </w:pPr>
            <w:r w:rsidRPr="00927442">
              <w:rPr>
                <w:sz w:val="22"/>
                <w:szCs w:val="22"/>
                <w:lang w:eastAsia="sr-Latn-CS"/>
              </w:rPr>
              <w:t>х</w:t>
            </w:r>
            <w:r w:rsidR="00AB5EAB" w:rsidRPr="00927442">
              <w:rPr>
                <w:sz w:val="22"/>
                <w:szCs w:val="22"/>
                <w:lang w:eastAsia="sr-Latn-CS"/>
              </w:rPr>
              <w:t>а</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927442" w:rsidRDefault="00117EE4" w:rsidP="00117EE4">
            <w:pPr>
              <w:jc w:val="center"/>
              <w:rPr>
                <w:sz w:val="22"/>
                <w:szCs w:val="22"/>
                <w:lang w:eastAsia="sr-Latn-CS"/>
              </w:rPr>
            </w:pPr>
            <w:r w:rsidRPr="00927442">
              <w:rPr>
                <w:sz w:val="22"/>
                <w:szCs w:val="22"/>
                <w:lang w:eastAsia="sr-Latn-CS"/>
              </w:rPr>
              <w:t>%</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927442" w:rsidRDefault="00B61EF7" w:rsidP="00117EE4">
            <w:pPr>
              <w:jc w:val="center"/>
              <w:rPr>
                <w:sz w:val="22"/>
                <w:szCs w:val="22"/>
                <w:lang w:eastAsia="sr-Latn-CS"/>
              </w:rPr>
            </w:pPr>
            <w:r w:rsidRPr="00927442">
              <w:rPr>
                <w:sz w:val="22"/>
                <w:szCs w:val="22"/>
                <w:lang w:eastAsia="sr-Latn-CS"/>
              </w:rPr>
              <w:t>м</w:t>
            </w:r>
            <w:r w:rsidR="00117EE4" w:rsidRPr="00927442">
              <w:rPr>
                <w:sz w:val="22"/>
                <w:szCs w:val="22"/>
                <w:lang w:eastAsia="sr-Latn-CS"/>
              </w:rPr>
              <w:t>³</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927442" w:rsidRDefault="00117EE4" w:rsidP="00117EE4">
            <w:pPr>
              <w:jc w:val="center"/>
              <w:rPr>
                <w:sz w:val="22"/>
                <w:szCs w:val="22"/>
                <w:lang w:eastAsia="sr-Latn-CS"/>
              </w:rPr>
            </w:pPr>
            <w:r w:rsidRPr="00927442">
              <w:rPr>
                <w:sz w:val="22"/>
                <w:szCs w:val="22"/>
                <w:lang w:eastAsia="sr-Latn-CS"/>
              </w:rPr>
              <w:t>%</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927442" w:rsidRDefault="00B61EF7" w:rsidP="00117EE4">
            <w:pPr>
              <w:jc w:val="center"/>
              <w:rPr>
                <w:sz w:val="22"/>
                <w:szCs w:val="22"/>
                <w:lang w:eastAsia="sr-Latn-CS"/>
              </w:rPr>
            </w:pPr>
            <w:r w:rsidRPr="00927442">
              <w:rPr>
                <w:sz w:val="22"/>
                <w:szCs w:val="22"/>
                <w:lang w:eastAsia="sr-Latn-CS"/>
              </w:rPr>
              <w:t>м</w:t>
            </w:r>
            <w:r w:rsidR="00117EE4" w:rsidRPr="00927442">
              <w:rPr>
                <w:sz w:val="22"/>
                <w:szCs w:val="22"/>
                <w:lang w:eastAsia="sr-Latn-CS"/>
              </w:rPr>
              <w:t>³/</w:t>
            </w:r>
            <w:r w:rsidRPr="00927442">
              <w:rPr>
                <w:sz w:val="22"/>
                <w:szCs w:val="22"/>
                <w:lang w:eastAsia="sr-Latn-CS"/>
              </w:rPr>
              <w:t>х</w:t>
            </w:r>
            <w:r w:rsidR="00AB5EAB" w:rsidRPr="00927442">
              <w:rPr>
                <w:sz w:val="22"/>
                <w:szCs w:val="22"/>
                <w:lang w:eastAsia="sr-Latn-CS"/>
              </w:rPr>
              <w:t>а</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927442" w:rsidRDefault="00B61EF7" w:rsidP="00117EE4">
            <w:pPr>
              <w:jc w:val="center"/>
              <w:rPr>
                <w:sz w:val="22"/>
                <w:szCs w:val="22"/>
                <w:lang w:eastAsia="sr-Latn-CS"/>
              </w:rPr>
            </w:pPr>
            <w:r w:rsidRPr="00927442">
              <w:rPr>
                <w:sz w:val="22"/>
                <w:szCs w:val="22"/>
                <w:lang w:eastAsia="sr-Latn-CS"/>
              </w:rPr>
              <w:t>м</w:t>
            </w:r>
            <w:r w:rsidR="00117EE4" w:rsidRPr="00927442">
              <w:rPr>
                <w:sz w:val="22"/>
                <w:szCs w:val="22"/>
                <w:lang w:eastAsia="sr-Latn-CS"/>
              </w:rPr>
              <w:t>³</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927442" w:rsidRDefault="00117EE4" w:rsidP="00117EE4">
            <w:pPr>
              <w:jc w:val="center"/>
              <w:rPr>
                <w:sz w:val="22"/>
                <w:szCs w:val="22"/>
                <w:lang w:eastAsia="sr-Latn-CS"/>
              </w:rPr>
            </w:pPr>
            <w:r w:rsidRPr="00927442">
              <w:rPr>
                <w:sz w:val="22"/>
                <w:szCs w:val="22"/>
                <w:lang w:eastAsia="sr-Latn-CS"/>
              </w:rPr>
              <w:t>%</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927442" w:rsidRDefault="00B61EF7" w:rsidP="00117EE4">
            <w:pPr>
              <w:jc w:val="center"/>
              <w:rPr>
                <w:sz w:val="22"/>
                <w:szCs w:val="22"/>
                <w:lang w:eastAsia="sr-Latn-CS"/>
              </w:rPr>
            </w:pPr>
            <w:r w:rsidRPr="00927442">
              <w:rPr>
                <w:sz w:val="22"/>
                <w:szCs w:val="22"/>
                <w:lang w:eastAsia="sr-Latn-CS"/>
              </w:rPr>
              <w:t>м</w:t>
            </w:r>
            <w:r w:rsidR="00117EE4" w:rsidRPr="00927442">
              <w:rPr>
                <w:sz w:val="22"/>
                <w:szCs w:val="22"/>
                <w:lang w:eastAsia="sr-Latn-CS"/>
              </w:rPr>
              <w:t>³/</w:t>
            </w:r>
            <w:r w:rsidRPr="00927442">
              <w:rPr>
                <w:sz w:val="22"/>
                <w:szCs w:val="22"/>
                <w:lang w:eastAsia="sr-Latn-CS"/>
              </w:rPr>
              <w:t>х</w:t>
            </w:r>
            <w:r w:rsidR="00AB5EAB" w:rsidRPr="00927442">
              <w:rPr>
                <w:sz w:val="22"/>
                <w:szCs w:val="22"/>
                <w:lang w:eastAsia="sr-Latn-CS"/>
              </w:rPr>
              <w:t>а</w:t>
            </w:r>
          </w:p>
        </w:tc>
        <w:tc>
          <w:tcPr>
            <w:tcW w:w="106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17EE4" w:rsidRPr="00927442" w:rsidRDefault="00117EE4" w:rsidP="00117EE4">
            <w:pPr>
              <w:jc w:val="center"/>
              <w:rPr>
                <w:sz w:val="22"/>
                <w:szCs w:val="22"/>
                <w:lang w:eastAsia="sr-Latn-CS"/>
              </w:rPr>
            </w:pP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12 339</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3,76</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24,8</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781,8</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16,8</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207,9</w:t>
            </w:r>
          </w:p>
        </w:tc>
        <w:tc>
          <w:tcPr>
            <w:tcW w:w="1049"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9,5</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16,8</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2,5</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 xml:space="preserve">56 </w:t>
            </w:r>
            <w:r>
              <w:rPr>
                <w:sz w:val="22"/>
                <w:szCs w:val="22"/>
                <w:lang w:val="sr-Latn-RS" w:eastAsia="sr-Latn-CS"/>
              </w:rPr>
              <w:t>15</w:t>
            </w:r>
            <w:r>
              <w:rPr>
                <w:sz w:val="22"/>
                <w:szCs w:val="22"/>
                <w:lang w:val="sr-Cyrl-RS" w:eastAsia="sr-Latn-CS"/>
              </w:rPr>
              <w:t>1</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3,09</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20,3</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1.128,5</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24,3</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365,2</w:t>
            </w:r>
          </w:p>
        </w:tc>
        <w:tc>
          <w:tcPr>
            <w:tcW w:w="1049"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4,2</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7,5</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5</w:t>
            </w:r>
            <w:r>
              <w:rPr>
                <w:sz w:val="22"/>
                <w:szCs w:val="22"/>
                <w:lang w:val="sr-Latn-RS" w:eastAsia="sr-Latn-CS"/>
              </w:rPr>
              <w:t>7</w:t>
            </w:r>
            <w:r>
              <w:rPr>
                <w:sz w:val="22"/>
                <w:szCs w:val="22"/>
                <w:lang w:val="sr-Cyrl-RS" w:eastAsia="sr-Latn-CS"/>
              </w:rPr>
              <w:t xml:space="preserve"> </w:t>
            </w:r>
            <w:r>
              <w:rPr>
                <w:sz w:val="22"/>
                <w:szCs w:val="22"/>
                <w:lang w:val="sr-Latn-RS" w:eastAsia="sr-Latn-CS"/>
              </w:rPr>
              <w:t>131 145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6,75</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44,4</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2.092,8</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45,1</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310,0</w:t>
            </w:r>
          </w:p>
        </w:tc>
        <w:tc>
          <w:tcPr>
            <w:tcW w:w="1049"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33,4</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59,4</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4,9</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1,6</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57 1</w:t>
            </w:r>
            <w:r>
              <w:rPr>
                <w:sz w:val="22"/>
                <w:szCs w:val="22"/>
                <w:lang w:val="sr-Latn-RS" w:eastAsia="sr-Latn-CS"/>
              </w:rPr>
              <w:t>5</w:t>
            </w:r>
            <w:r>
              <w:rPr>
                <w:sz w:val="22"/>
                <w:szCs w:val="22"/>
                <w:lang w:val="sr-Cyrl-RS" w:eastAsia="sr-Latn-CS"/>
              </w:rPr>
              <w:t>1</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1,59</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10,5</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640,0</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13,8</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402,5</w:t>
            </w:r>
          </w:p>
        </w:tc>
        <w:tc>
          <w:tcPr>
            <w:tcW w:w="1049"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9,2</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16,3</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5,8</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w:t>
            </w:r>
          </w:p>
        </w:tc>
      </w:tr>
      <w:tr w:rsidR="0072606A" w:rsidRPr="00927442" w:rsidTr="0072606A">
        <w:trPr>
          <w:trHeight w:val="20"/>
        </w:trPr>
        <w:tc>
          <w:tcPr>
            <w:tcW w:w="251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2606A" w:rsidRPr="00927442" w:rsidRDefault="0072606A" w:rsidP="0072606A">
            <w:pPr>
              <w:jc w:val="center"/>
              <w:rPr>
                <w:sz w:val="22"/>
                <w:szCs w:val="22"/>
                <w:lang w:eastAsia="sr-Latn-CS"/>
              </w:rPr>
            </w:pPr>
            <w:bookmarkStart w:id="380" w:name="_Toc503785432"/>
            <w:bookmarkStart w:id="381" w:name="_Toc503786007"/>
            <w:r w:rsidRPr="00927442">
              <w:rPr>
                <w:sz w:val="22"/>
                <w:szCs w:val="22"/>
                <w:lang w:eastAsia="sr-Latn-CS"/>
              </w:rPr>
              <w:t>Високе очуване</w:t>
            </w:r>
            <w:bookmarkEnd w:id="380"/>
            <w:bookmarkEnd w:id="381"/>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r>
      <w:tr w:rsidR="0072606A" w:rsidRPr="00927442" w:rsidTr="0072606A">
        <w:trPr>
          <w:trHeight w:val="20"/>
        </w:trPr>
        <w:tc>
          <w:tcPr>
            <w:tcW w:w="251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2606A" w:rsidRPr="00927442" w:rsidRDefault="0072606A" w:rsidP="0072606A">
            <w:pPr>
              <w:jc w:val="center"/>
              <w:rPr>
                <w:sz w:val="22"/>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15,19</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0,9</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4.643,1</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1,7</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305,7</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56,2</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0,6</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3,7</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1,2</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56 121</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4,42</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36,1</w:t>
            </w:r>
          </w:p>
        </w:tc>
        <w:tc>
          <w:tcPr>
            <w:tcW w:w="1311"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1.432,2</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48,0</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324,0</w:t>
            </w:r>
          </w:p>
        </w:tc>
        <w:tc>
          <w:tcPr>
            <w:tcW w:w="1049"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2,1</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8,5</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0,5</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57 151</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7,84</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63,9</w:t>
            </w:r>
          </w:p>
        </w:tc>
        <w:tc>
          <w:tcPr>
            <w:tcW w:w="1311"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1.548,8</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52,0</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197,5</w:t>
            </w:r>
          </w:p>
        </w:tc>
        <w:tc>
          <w:tcPr>
            <w:tcW w:w="1049"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23,2</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91,5</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3,0</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r>
      <w:tr w:rsidR="0072606A" w:rsidRPr="00927442" w:rsidTr="0072606A">
        <w:trPr>
          <w:trHeight w:val="20"/>
        </w:trPr>
        <w:tc>
          <w:tcPr>
            <w:tcW w:w="2519" w:type="dxa"/>
            <w:vMerge w:val="restart"/>
            <w:tcBorders>
              <w:top w:val="nil"/>
              <w:left w:val="single" w:sz="4" w:space="0" w:color="auto"/>
              <w:right w:val="single" w:sz="4" w:space="0" w:color="auto"/>
            </w:tcBorders>
            <w:shd w:val="clear" w:color="auto" w:fill="D9D9D9" w:themeFill="background1" w:themeFillShade="D9"/>
            <w:noWrap/>
            <w:vAlign w:val="center"/>
          </w:tcPr>
          <w:p w:rsidR="0072606A" w:rsidRPr="00660803" w:rsidRDefault="0072606A" w:rsidP="0072606A">
            <w:pPr>
              <w:jc w:val="center"/>
              <w:rPr>
                <w:sz w:val="22"/>
                <w:szCs w:val="22"/>
                <w:lang w:val="sr-Cyrl-RS" w:eastAsia="sr-Latn-CS"/>
              </w:rPr>
            </w:pPr>
            <w:r>
              <w:rPr>
                <w:sz w:val="22"/>
                <w:szCs w:val="22"/>
                <w:lang w:eastAsia="sr-Latn-CS"/>
              </w:rPr>
              <w:t xml:space="preserve">Високе </w:t>
            </w:r>
            <w:r>
              <w:rPr>
                <w:sz w:val="22"/>
                <w:szCs w:val="22"/>
                <w:lang w:val="sr-Cyrl-RS" w:eastAsia="sr-Latn-CS"/>
              </w:rPr>
              <w:t>разређене</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r>
      <w:tr w:rsidR="0072606A" w:rsidRPr="00927442" w:rsidTr="0072606A">
        <w:trPr>
          <w:trHeight w:val="20"/>
        </w:trPr>
        <w:tc>
          <w:tcPr>
            <w:tcW w:w="2519"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72606A" w:rsidRPr="00927442" w:rsidRDefault="0072606A" w:rsidP="0072606A">
            <w:pPr>
              <w:jc w:val="center"/>
              <w:rPr>
                <w:sz w:val="22"/>
                <w:szCs w:val="22"/>
                <w:lang w:val="sr-Cyrl-RS"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12,26</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0,7</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2.980,9</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1,1</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243,1</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25,4</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0,3</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2,1</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0,9</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12 151</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1,09</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27,7</w:t>
            </w:r>
          </w:p>
        </w:tc>
        <w:tc>
          <w:tcPr>
            <w:tcW w:w="1311"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89,6</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15,1</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82,2</w:t>
            </w:r>
          </w:p>
        </w:tc>
        <w:tc>
          <w:tcPr>
            <w:tcW w:w="1049"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0,7</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47,1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0,6</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0,7</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56 121</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2,84</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72,3</w:t>
            </w:r>
          </w:p>
        </w:tc>
        <w:tc>
          <w:tcPr>
            <w:tcW w:w="1311"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503,3</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84,9</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29,9</w:t>
            </w:r>
          </w:p>
        </w:tc>
        <w:tc>
          <w:tcPr>
            <w:tcW w:w="1049"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52,9</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r>
      <w:tr w:rsidR="0072606A" w:rsidRPr="00927442" w:rsidTr="0072606A">
        <w:trPr>
          <w:trHeight w:val="20"/>
        </w:trPr>
        <w:tc>
          <w:tcPr>
            <w:tcW w:w="2519" w:type="dxa"/>
            <w:vMerge w:val="restart"/>
            <w:tcBorders>
              <w:top w:val="nil"/>
              <w:left w:val="single" w:sz="4" w:space="0" w:color="auto"/>
              <w:right w:val="single" w:sz="4" w:space="0" w:color="auto"/>
            </w:tcBorders>
            <w:shd w:val="clear" w:color="auto" w:fill="D9D9D9" w:themeFill="background1" w:themeFillShade="D9"/>
            <w:noWrap/>
            <w:vAlign w:val="center"/>
          </w:tcPr>
          <w:p w:rsidR="0072606A" w:rsidRPr="00660803" w:rsidRDefault="0072606A" w:rsidP="0072606A">
            <w:pPr>
              <w:jc w:val="center"/>
              <w:rPr>
                <w:sz w:val="22"/>
                <w:szCs w:val="22"/>
                <w:lang w:val="sr-Cyrl-RS" w:eastAsia="sr-Latn-CS"/>
              </w:rPr>
            </w:pPr>
            <w:r>
              <w:rPr>
                <w:sz w:val="22"/>
                <w:szCs w:val="22"/>
                <w:lang w:eastAsia="sr-Latn-CS"/>
              </w:rPr>
              <w:t xml:space="preserve">Високе </w:t>
            </w:r>
            <w:r>
              <w:rPr>
                <w:sz w:val="22"/>
                <w:szCs w:val="22"/>
                <w:lang w:val="sr-Cyrl-RS" w:eastAsia="sr-Latn-CS"/>
              </w:rPr>
              <w:t>девастиране</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r>
      <w:tr w:rsidR="0072606A" w:rsidRPr="00927442" w:rsidTr="0072606A">
        <w:trPr>
          <w:trHeight w:val="20"/>
        </w:trPr>
        <w:tc>
          <w:tcPr>
            <w:tcW w:w="2519"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72606A" w:rsidRPr="00927442" w:rsidRDefault="0072606A" w:rsidP="0072606A">
            <w:pPr>
              <w:jc w:val="center"/>
              <w:rPr>
                <w:sz w:val="22"/>
                <w:szCs w:val="22"/>
                <w:lang w:val="sr-Cyrl-RS"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3,93</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0,2</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592,9</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0,2</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0,1</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1,4</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0,2</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72606A" w:rsidRPr="00927442" w:rsidRDefault="0072606A" w:rsidP="0072606A">
            <w:pPr>
              <w:jc w:val="center"/>
              <w:rPr>
                <w:sz w:val="22"/>
                <w:szCs w:val="22"/>
                <w:lang w:val="sr-Cyrl-RS" w:eastAsia="sr-Latn-CS"/>
              </w:rPr>
            </w:pPr>
            <w:r w:rsidRPr="00927442">
              <w:rPr>
                <w:sz w:val="22"/>
                <w:szCs w:val="22"/>
                <w:lang w:val="sr-Cyrl-RS" w:eastAsia="sr-Latn-CS"/>
              </w:rPr>
              <w:t>Свега високе</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31,38</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1,8</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8.216,9</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261,9</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83,0</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0,9</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center"/>
              <w:rPr>
                <w:sz w:val="22"/>
                <w:szCs w:val="22"/>
                <w:lang w:eastAsia="sr-Latn-CS"/>
              </w:rPr>
            </w:pPr>
            <w:r>
              <w:rPr>
                <w:sz w:val="22"/>
                <w:szCs w:val="22"/>
                <w:lang w:eastAsia="sr-Latn-CS"/>
              </w:rPr>
              <w:t>12 114 145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0,93</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8,0</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8,5</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0,8</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0,9</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10,0</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12 123 145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0,18</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0,0</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0,0</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610B2E" w:rsidRDefault="0072606A" w:rsidP="0072606A">
            <w:pPr>
              <w:jc w:val="center"/>
              <w:rPr>
                <w:sz w:val="22"/>
                <w:szCs w:val="22"/>
                <w:lang w:val="sr-Cyrl-RS" w:eastAsia="sr-Latn-CS"/>
              </w:rPr>
            </w:pPr>
            <w:r>
              <w:rPr>
                <w:sz w:val="22"/>
                <w:szCs w:val="22"/>
                <w:lang w:val="sr-Cyrl-RS" w:eastAsia="sr-Latn-CS"/>
              </w:rPr>
              <w:t>12 267 145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0,51</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0,0</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0,0</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center"/>
              <w:rPr>
                <w:sz w:val="22"/>
                <w:szCs w:val="22"/>
                <w:lang w:eastAsia="sr-Latn-CS"/>
              </w:rPr>
            </w:pPr>
            <w:r w:rsidRPr="00927442">
              <w:rPr>
                <w:sz w:val="22"/>
                <w:szCs w:val="22"/>
                <w:lang w:eastAsia="sr-Latn-CS"/>
              </w:rPr>
              <w:t>12 270</w:t>
            </w:r>
            <w:r>
              <w:rPr>
                <w:sz w:val="22"/>
                <w:szCs w:val="22"/>
                <w:lang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2,94</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0,6</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95,2</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32,4</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1,9</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0,7</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center"/>
              <w:rPr>
                <w:sz w:val="22"/>
                <w:szCs w:val="22"/>
                <w:lang w:eastAsia="sr-Latn-CS"/>
              </w:rPr>
            </w:pPr>
            <w:r w:rsidRPr="00927442">
              <w:rPr>
                <w:sz w:val="22"/>
                <w:szCs w:val="22"/>
                <w:lang w:eastAsia="sr-Latn-CS"/>
              </w:rPr>
              <w:t>12 325</w:t>
            </w:r>
            <w:r>
              <w:rPr>
                <w:sz w:val="22"/>
                <w:szCs w:val="22"/>
                <w:lang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63,88</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12,8</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4.686,9</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5,9</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73,4</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163,5</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6,5</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2,6</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3,5</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center"/>
              <w:rPr>
                <w:sz w:val="22"/>
                <w:szCs w:val="22"/>
                <w:lang w:eastAsia="sr-Latn-CS"/>
              </w:rPr>
            </w:pPr>
            <w:r w:rsidRPr="00927442">
              <w:rPr>
                <w:sz w:val="22"/>
                <w:szCs w:val="22"/>
                <w:lang w:eastAsia="sr-Latn-CS"/>
              </w:rPr>
              <w:t>12 340</w:t>
            </w:r>
            <w:r>
              <w:rPr>
                <w:sz w:val="22"/>
                <w:szCs w:val="22"/>
                <w:lang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8,44</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1,7</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803,7</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95,2</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28,6</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3,4</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3,6</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57 114</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11,22</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2,3</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2.956,0</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3,8</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263,5</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50,2</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4,5</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1,7</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57 123</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63,49</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12,7</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14.264,8</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18,1</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224,7</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451,9</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7,1</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3,2</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57 134</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3,82</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1.192,4</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312,1</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16,8</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0,7</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4,4</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Default="0072606A" w:rsidP="0072606A">
            <w:pPr>
              <w:jc w:val="center"/>
              <w:rPr>
                <w:sz w:val="22"/>
                <w:szCs w:val="22"/>
                <w:lang w:val="sr-Cyrl-RS" w:eastAsia="sr-Latn-CS"/>
              </w:rPr>
            </w:pPr>
            <w:r>
              <w:rPr>
                <w:sz w:val="22"/>
                <w:szCs w:val="22"/>
                <w:lang w:val="sr-Cyrl-RS" w:eastAsia="sr-Latn-CS"/>
              </w:rPr>
              <w:t>57 270 145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0,28</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40,7</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145,2</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1,2</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4,4</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3,0</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57 325</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145,62</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29,2</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17.964,0</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22,8</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123,4</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914,3</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36,5</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6,3</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5,1</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57 340</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101,89</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20,4</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25.622,0</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32,5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251,5</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701,1</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28,0</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6,9</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2,7</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68 325</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91,35</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18,3</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10.732,1</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13,6</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117,5</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164,9</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6,6</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336CDC" w:rsidRDefault="0072606A" w:rsidP="0072606A">
            <w:pPr>
              <w:jc w:val="center"/>
              <w:rPr>
                <w:sz w:val="22"/>
                <w:szCs w:val="22"/>
                <w:lang w:val="sr-Latn-RS" w:eastAsia="sr-Latn-CS"/>
              </w:rPr>
            </w:pPr>
            <w:r>
              <w:rPr>
                <w:sz w:val="22"/>
                <w:szCs w:val="22"/>
                <w:lang w:val="sr-Cyrl-RS" w:eastAsia="sr-Latn-CS"/>
              </w:rPr>
              <w:t>68 340</w:t>
            </w:r>
            <w:r>
              <w:rPr>
                <w:sz w:val="22"/>
                <w:szCs w:val="22"/>
                <w:lang w:val="sr-Latn-RS"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3,79</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407,7</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107,6</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7,2</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1,9</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w:t>
            </w:r>
          </w:p>
        </w:tc>
      </w:tr>
      <w:tr w:rsidR="0072606A" w:rsidRPr="00927442" w:rsidTr="0072606A">
        <w:trPr>
          <w:trHeight w:val="20"/>
        </w:trPr>
        <w:tc>
          <w:tcPr>
            <w:tcW w:w="2519"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72606A" w:rsidRPr="00927442" w:rsidRDefault="0072606A" w:rsidP="0072606A">
            <w:pPr>
              <w:jc w:val="center"/>
              <w:rPr>
                <w:sz w:val="22"/>
                <w:szCs w:val="22"/>
                <w:lang w:eastAsia="sr-Latn-CS"/>
              </w:rPr>
            </w:pPr>
            <w:bookmarkStart w:id="382" w:name="_Toc503785439"/>
            <w:bookmarkStart w:id="383" w:name="_Toc503786014"/>
            <w:r w:rsidRPr="00927442">
              <w:rPr>
                <w:sz w:val="22"/>
                <w:szCs w:val="22"/>
                <w:lang w:eastAsia="sr-Latn-CS"/>
              </w:rPr>
              <w:t>Изданачке очуване</w:t>
            </w:r>
            <w:bookmarkEnd w:id="382"/>
            <w:bookmarkEnd w:id="383"/>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r>
      <w:tr w:rsidR="0072606A" w:rsidRPr="00927442" w:rsidTr="0072606A">
        <w:trPr>
          <w:trHeight w:val="20"/>
        </w:trPr>
        <w:tc>
          <w:tcPr>
            <w:tcW w:w="2519"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72606A" w:rsidRPr="00927442" w:rsidRDefault="0072606A" w:rsidP="0072606A">
            <w:pPr>
              <w:jc w:val="center"/>
              <w:rPr>
                <w:sz w:val="22"/>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498,34</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28,6</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78.773,4</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28,8</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158,1</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2.502,4</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26,8</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5,0</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3,2</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center"/>
              <w:rPr>
                <w:sz w:val="22"/>
                <w:szCs w:val="22"/>
                <w:lang w:eastAsia="sr-Latn-CS"/>
              </w:rPr>
            </w:pPr>
            <w:bookmarkStart w:id="384" w:name="_Toc503785440"/>
            <w:bookmarkStart w:id="385" w:name="_Toc503786015"/>
            <w:r w:rsidRPr="00927442">
              <w:rPr>
                <w:sz w:val="22"/>
                <w:szCs w:val="22"/>
                <w:lang w:eastAsia="sr-Latn-CS"/>
              </w:rPr>
              <w:t xml:space="preserve">12 </w:t>
            </w:r>
            <w:bookmarkEnd w:id="384"/>
            <w:bookmarkEnd w:id="385"/>
            <w:r w:rsidRPr="00927442">
              <w:rPr>
                <w:sz w:val="22"/>
                <w:szCs w:val="22"/>
                <w:lang w:eastAsia="sr-Latn-CS"/>
              </w:rPr>
              <w:t>123</w:t>
            </w:r>
            <w:r>
              <w:rPr>
                <w:sz w:val="22"/>
                <w:szCs w:val="22"/>
                <w:lang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1,41</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18,1</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458,4</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25,5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325,1</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7,0</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29,6</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5,0</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57 325 145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0,97</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12,5</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213,0</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11,9</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219,6</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1,3</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5,5</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0,6</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val="sr-Cyrl-RS" w:eastAsia="sr-Latn-CS"/>
              </w:rPr>
              <w:t>5</w:t>
            </w:r>
            <w:r>
              <w:rPr>
                <w:sz w:val="22"/>
                <w:szCs w:val="22"/>
                <w:lang w:eastAsia="sr-Latn-CS"/>
              </w:rPr>
              <w:t>7 340 145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5,39</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69,4</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1.125,1</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62,6</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208,7</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15,3</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64,9</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2,8</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w:t>
            </w:r>
          </w:p>
        </w:tc>
      </w:tr>
      <w:tr w:rsidR="0072606A" w:rsidRPr="00927442" w:rsidTr="0072606A">
        <w:trPr>
          <w:trHeight w:val="20"/>
        </w:trPr>
        <w:tc>
          <w:tcPr>
            <w:tcW w:w="251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2606A" w:rsidRPr="00927442" w:rsidRDefault="0072606A" w:rsidP="0072606A">
            <w:pPr>
              <w:jc w:val="center"/>
              <w:rPr>
                <w:sz w:val="22"/>
                <w:szCs w:val="22"/>
                <w:lang w:eastAsia="sr-Latn-CS"/>
              </w:rPr>
            </w:pPr>
            <w:bookmarkStart w:id="386" w:name="_Toc503785441"/>
            <w:bookmarkStart w:id="387" w:name="_Toc503786016"/>
            <w:r w:rsidRPr="00927442">
              <w:rPr>
                <w:sz w:val="22"/>
                <w:szCs w:val="22"/>
                <w:lang w:eastAsia="sr-Latn-CS"/>
              </w:rPr>
              <w:t>Изданачке разређене</w:t>
            </w:r>
            <w:bookmarkEnd w:id="386"/>
            <w:bookmarkEnd w:id="387"/>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r>
      <w:tr w:rsidR="0072606A" w:rsidRPr="00927442" w:rsidTr="0072606A">
        <w:trPr>
          <w:trHeight w:val="20"/>
        </w:trPr>
        <w:tc>
          <w:tcPr>
            <w:tcW w:w="251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2606A" w:rsidRPr="00927442" w:rsidRDefault="0072606A" w:rsidP="0072606A">
            <w:pPr>
              <w:jc w:val="center"/>
              <w:rPr>
                <w:sz w:val="22"/>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7,77</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0,4</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1.796,6</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0,7</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231,2</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23,6</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0,3</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3,0</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1,3</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57 340 145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0,65</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100,0</w:t>
            </w:r>
          </w:p>
        </w:tc>
        <w:tc>
          <w:tcPr>
            <w:tcW w:w="1311"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46,6</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100,0</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71,7</w:t>
            </w:r>
          </w:p>
        </w:tc>
        <w:tc>
          <w:tcPr>
            <w:tcW w:w="1049"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2,6</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100,0</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3,9</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5,5</w:t>
            </w:r>
          </w:p>
        </w:tc>
      </w:tr>
      <w:tr w:rsidR="0072606A" w:rsidRPr="00927442" w:rsidTr="0072606A">
        <w:trPr>
          <w:trHeight w:val="20"/>
        </w:trPr>
        <w:tc>
          <w:tcPr>
            <w:tcW w:w="251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2606A" w:rsidRPr="00927442" w:rsidRDefault="0072606A" w:rsidP="0072606A">
            <w:pPr>
              <w:jc w:val="center"/>
              <w:rPr>
                <w:sz w:val="22"/>
                <w:szCs w:val="22"/>
                <w:lang w:eastAsia="sr-Latn-CS"/>
              </w:rPr>
            </w:pPr>
            <w:r>
              <w:rPr>
                <w:sz w:val="22"/>
                <w:szCs w:val="22"/>
                <w:lang w:eastAsia="sr-Latn-CS"/>
              </w:rPr>
              <w:t>Изданачке девастиране</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r>
      <w:tr w:rsidR="0072606A" w:rsidRPr="00927442" w:rsidTr="0072606A">
        <w:trPr>
          <w:trHeight w:val="20"/>
        </w:trPr>
        <w:tc>
          <w:tcPr>
            <w:tcW w:w="251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2606A" w:rsidRPr="00927442" w:rsidRDefault="0072606A" w:rsidP="0072606A">
            <w:pPr>
              <w:jc w:val="center"/>
              <w:rPr>
                <w:sz w:val="22"/>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0,65</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46,6</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71,7</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2,6</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3,9</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5,5</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2606A" w:rsidRPr="00927442" w:rsidRDefault="0072606A" w:rsidP="0072606A">
            <w:pPr>
              <w:jc w:val="center"/>
              <w:rPr>
                <w:sz w:val="22"/>
                <w:szCs w:val="22"/>
                <w:lang w:eastAsia="sr-Latn-CS"/>
              </w:rPr>
            </w:pPr>
            <w:r w:rsidRPr="00927442">
              <w:rPr>
                <w:sz w:val="22"/>
                <w:szCs w:val="22"/>
                <w:lang w:eastAsia="sr-Latn-CS"/>
              </w:rPr>
              <w:t>Свега изданачке</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506,76</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29,1</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80.616,6</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29,5</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159,1</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2.528,5</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27,1</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5,0</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3,1</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12 451 145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1,72</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33,7</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19,6</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4,6</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2,7</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13,7</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sidRPr="00927442">
              <w:rPr>
                <w:sz w:val="22"/>
                <w:szCs w:val="22"/>
                <w:lang w:eastAsia="sr-Latn-CS"/>
              </w:rPr>
              <w:t>12 453</w:t>
            </w:r>
            <w:r>
              <w:rPr>
                <w:sz w:val="22"/>
                <w:szCs w:val="22"/>
                <w:lang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14,50</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2.118,7</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146,1</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73,5</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5,1</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3,5</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sidRPr="00927442">
              <w:rPr>
                <w:sz w:val="22"/>
                <w:szCs w:val="22"/>
                <w:lang w:eastAsia="sr-Latn-CS"/>
              </w:rPr>
              <w:t>12 455</w:t>
            </w:r>
            <w:r>
              <w:rPr>
                <w:sz w:val="22"/>
                <w:szCs w:val="22"/>
                <w:lang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1,84</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312,2</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169,7</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5,0</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2,7</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1,6</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sidRPr="00927442">
              <w:rPr>
                <w:sz w:val="22"/>
                <w:szCs w:val="22"/>
                <w:lang w:eastAsia="sr-Latn-CS"/>
              </w:rPr>
              <w:t>12 457</w:t>
            </w:r>
            <w:r>
              <w:rPr>
                <w:sz w:val="22"/>
                <w:szCs w:val="22"/>
                <w:lang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96,13</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8,9</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11.526,8</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7,3</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119,9</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217,7</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3,4</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2,3</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1,9</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12 469 145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7,61</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0,7</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598,2</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78,6</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12,3</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1,6</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2,1</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sidRPr="00927442">
              <w:rPr>
                <w:sz w:val="22"/>
                <w:szCs w:val="22"/>
                <w:lang w:eastAsia="sr-Latn-CS"/>
              </w:rPr>
              <w:t>12 483</w:t>
            </w:r>
            <w:r>
              <w:rPr>
                <w:sz w:val="22"/>
                <w:szCs w:val="22"/>
                <w:lang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21,56</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1.696,3</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78,7</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69,5</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3,2</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4,1</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12 484 145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2,45</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120,2</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49,1</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8,5</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3,5</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7,1</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Default="0072606A" w:rsidP="0072606A">
            <w:pPr>
              <w:jc w:val="center"/>
              <w:rPr>
                <w:sz w:val="22"/>
                <w:szCs w:val="22"/>
                <w:lang w:eastAsia="sr-Latn-CS"/>
              </w:rPr>
            </w:pPr>
            <w:r>
              <w:rPr>
                <w:sz w:val="22"/>
                <w:szCs w:val="22"/>
                <w:lang w:eastAsia="sr-Latn-CS"/>
              </w:rPr>
              <w:t>17 457 145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14,21</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6.411,9</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4,0</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451,2</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77,2</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5,4</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56 457 145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3,38</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1.247,3</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0,8</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369,0</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5,0</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57 451 145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76,09</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7,1</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16.727,6</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10,6</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219,8</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385,8</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6,0</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5,1</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2,3</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57 452 145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2,00</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637,6</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318,8</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6,2</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3,1</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57 453 145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484,83</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45,0</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61.257,1</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38,6</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126,3</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4.432,6</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68,9</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9,1</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7,2</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57 455 145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22,29</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2,1</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5.729,3</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3,6</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257,0</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74,4</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3,3</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57 457 145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112,97</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10,5</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17.122,5</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10,8</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151,6</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258,1</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4,0</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2,3</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57 483 145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65,89</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6,1</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9.078,0</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5,7</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137,8</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352,6</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5,5</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5,4</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3,9</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57 484 145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77,72</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7,2</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2.346,0</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30,2</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230,8</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3,6</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3,0</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9,8</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57 487 145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24,07</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2,2</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5.758,4</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3,6</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239,2</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104,2</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1,6</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4,3</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68 457 145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39,50</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3,7</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14.564,1</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9,2</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368,7</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88,6</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1,4</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2,2</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0,6</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68 469 145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2,39</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447,0</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187,0</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3,1</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0,7</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Default="0072606A" w:rsidP="0072606A">
            <w:pPr>
              <w:jc w:val="center"/>
              <w:rPr>
                <w:sz w:val="22"/>
                <w:szCs w:val="22"/>
                <w:lang w:eastAsia="sr-Latn-CS"/>
              </w:rPr>
            </w:pPr>
            <w:r>
              <w:rPr>
                <w:sz w:val="22"/>
                <w:szCs w:val="22"/>
                <w:lang w:eastAsia="sr-Latn-CS"/>
              </w:rPr>
              <w:t>68 483 145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4,83</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398,7</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82,6</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21,4</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4,4</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5,4</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68 487 145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2,32</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417,6</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180,0</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6,3</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2,7</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r>
      <w:tr w:rsidR="0072606A" w:rsidRPr="00927442" w:rsidTr="0072606A">
        <w:trPr>
          <w:trHeight w:val="20"/>
        </w:trPr>
        <w:tc>
          <w:tcPr>
            <w:tcW w:w="251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2606A" w:rsidRPr="00927442" w:rsidRDefault="0072606A" w:rsidP="0072606A">
            <w:pPr>
              <w:jc w:val="center"/>
              <w:rPr>
                <w:sz w:val="22"/>
                <w:szCs w:val="22"/>
                <w:lang w:eastAsia="sr-Latn-CS"/>
              </w:rPr>
            </w:pPr>
            <w:bookmarkStart w:id="388" w:name="_Toc503785450"/>
            <w:bookmarkStart w:id="389" w:name="_Toc503786025"/>
            <w:r w:rsidRPr="00927442">
              <w:rPr>
                <w:sz w:val="22"/>
                <w:szCs w:val="22"/>
                <w:lang w:eastAsia="sr-Latn-CS"/>
              </w:rPr>
              <w:t>Вештачке очуване</w:t>
            </w:r>
            <w:bookmarkEnd w:id="388"/>
            <w:bookmarkEnd w:id="389"/>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r>
      <w:tr w:rsidR="0072606A" w:rsidRPr="00927442" w:rsidTr="0072606A">
        <w:trPr>
          <w:trHeight w:val="20"/>
        </w:trPr>
        <w:tc>
          <w:tcPr>
            <w:tcW w:w="251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2606A" w:rsidRPr="00927442" w:rsidRDefault="0072606A" w:rsidP="0072606A">
            <w:pPr>
              <w:jc w:val="center"/>
              <w:rPr>
                <w:sz w:val="22"/>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1.078,30</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62,0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158.549,3</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57,9</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147,0</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6.437,4</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69,0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6,0</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4,1</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sidRPr="00927442">
              <w:rPr>
                <w:sz w:val="22"/>
                <w:szCs w:val="22"/>
                <w:lang w:eastAsia="sr-Latn-CS"/>
              </w:rPr>
              <w:t>12 457</w:t>
            </w:r>
            <w:r>
              <w:rPr>
                <w:sz w:val="22"/>
                <w:szCs w:val="22"/>
                <w:lang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4,94</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7,0</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1.344,1</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7,4</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272,1</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15,4</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6,6</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3,1</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12 469 145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0,35</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0,5</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48,6</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138,7</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0,7</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2,1</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57 453 145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8,41</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11,9</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965,5</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5,3</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114,8</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71,9</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30,8</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8,6</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7,4</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57 457 145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27,20</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38,4</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7.060,9</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38,8</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259,6</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83,0</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35,5</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3,0</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57 469 145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2,78</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3,9</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737,1</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4,0</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265,1</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8,1</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3,5</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2,9</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1,1</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68 457 145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26,87</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37,9</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8.024,0</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44,1</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298,6</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53,8</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23,0</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0,7</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BA79B7" w:rsidRDefault="0072606A" w:rsidP="0072606A">
            <w:pPr>
              <w:jc w:val="center"/>
              <w:rPr>
                <w:sz w:val="22"/>
                <w:szCs w:val="22"/>
                <w:lang w:val="sr-Cyrl-RS" w:eastAsia="sr-Latn-CS"/>
              </w:rPr>
            </w:pPr>
            <w:r>
              <w:rPr>
                <w:sz w:val="22"/>
                <w:szCs w:val="22"/>
                <w:lang w:val="sr-Cyrl-RS" w:eastAsia="sr-Latn-CS"/>
              </w:rPr>
              <w:t>68 487 145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0,31</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0,4</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31,9</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0,2</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103,1</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0,7</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2,3</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p>
        </w:tc>
      </w:tr>
      <w:tr w:rsidR="0072606A" w:rsidRPr="00927442" w:rsidTr="0072606A">
        <w:trPr>
          <w:trHeight w:val="20"/>
        </w:trPr>
        <w:tc>
          <w:tcPr>
            <w:tcW w:w="251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2606A" w:rsidRPr="00927442" w:rsidRDefault="0072606A" w:rsidP="0072606A">
            <w:pPr>
              <w:jc w:val="center"/>
              <w:rPr>
                <w:sz w:val="22"/>
                <w:szCs w:val="22"/>
                <w:lang w:eastAsia="sr-Latn-CS"/>
              </w:rPr>
            </w:pPr>
            <w:bookmarkStart w:id="390" w:name="_Toc503785455"/>
            <w:bookmarkStart w:id="391" w:name="_Toc503786030"/>
            <w:r w:rsidRPr="00927442">
              <w:rPr>
                <w:sz w:val="22"/>
                <w:szCs w:val="22"/>
                <w:lang w:eastAsia="sr-Latn-CS"/>
              </w:rPr>
              <w:t>Вештачке разређене</w:t>
            </w:r>
            <w:bookmarkEnd w:id="390"/>
            <w:bookmarkEnd w:id="391"/>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r>
      <w:tr w:rsidR="0072606A" w:rsidRPr="00927442" w:rsidTr="0072606A">
        <w:trPr>
          <w:trHeight w:val="20"/>
        </w:trPr>
        <w:tc>
          <w:tcPr>
            <w:tcW w:w="251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2606A" w:rsidRPr="00927442" w:rsidRDefault="0072606A" w:rsidP="0072606A">
            <w:pPr>
              <w:jc w:val="center"/>
              <w:rPr>
                <w:sz w:val="22"/>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70,86</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4,1</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18.212,0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6,7</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257,0</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233,5</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2,5</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1,3</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12 451 145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21,91</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41,4</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1.072,3</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13,3</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48,9</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13,7</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26,8</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0,6</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eastAsia="sr-Latn-CS"/>
              </w:rPr>
              <w:t>12 469 145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0,16</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2,4</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0,0</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15,1</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0,0</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0,3</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2,0</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val="sr-Cyrl-RS" w:eastAsia="sr-Latn-CS"/>
              </w:rPr>
              <w:t>56</w:t>
            </w:r>
            <w:r>
              <w:rPr>
                <w:sz w:val="22"/>
                <w:szCs w:val="22"/>
                <w:lang w:eastAsia="sr-Latn-CS"/>
              </w:rPr>
              <w:t xml:space="preserve"> 4</w:t>
            </w:r>
            <w:r>
              <w:rPr>
                <w:sz w:val="22"/>
                <w:szCs w:val="22"/>
                <w:lang w:val="sr-Cyrl-RS" w:eastAsia="sr-Latn-CS"/>
              </w:rPr>
              <w:t>57</w:t>
            </w:r>
            <w:r>
              <w:rPr>
                <w:sz w:val="22"/>
                <w:szCs w:val="22"/>
                <w:lang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28,20</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53,3</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6.400,2</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79,3</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227,0</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34,2</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67,1</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0,5</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auto"/>
            <w:noWrap/>
            <w:vAlign w:val="center"/>
          </w:tcPr>
          <w:p w:rsidR="0072606A" w:rsidRPr="00927442" w:rsidRDefault="0072606A" w:rsidP="0072606A">
            <w:pPr>
              <w:jc w:val="center"/>
              <w:rPr>
                <w:sz w:val="22"/>
                <w:szCs w:val="22"/>
                <w:lang w:eastAsia="sr-Latn-CS"/>
              </w:rPr>
            </w:pPr>
            <w:r>
              <w:rPr>
                <w:sz w:val="22"/>
                <w:szCs w:val="22"/>
                <w:lang w:val="sr-Cyrl-RS" w:eastAsia="sr-Latn-CS"/>
              </w:rPr>
              <w:t>57</w:t>
            </w:r>
            <w:r>
              <w:rPr>
                <w:sz w:val="22"/>
                <w:szCs w:val="22"/>
                <w:lang w:eastAsia="sr-Latn-CS"/>
              </w:rPr>
              <w:t xml:space="preserve"> 4</w:t>
            </w:r>
            <w:r>
              <w:rPr>
                <w:sz w:val="22"/>
                <w:szCs w:val="22"/>
                <w:lang w:val="sr-Cyrl-RS" w:eastAsia="sr-Latn-CS"/>
              </w:rPr>
              <w:t>57</w:t>
            </w:r>
            <w:r>
              <w:rPr>
                <w:sz w:val="22"/>
                <w:szCs w:val="22"/>
                <w:lang w:eastAsia="sr-Latn-CS"/>
              </w:rPr>
              <w:t xml:space="preserve"> 145</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2,65</w:t>
            </w:r>
          </w:p>
        </w:tc>
        <w:tc>
          <w:tcPr>
            <w:tcW w:w="72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5,0</w:t>
            </w:r>
          </w:p>
        </w:tc>
        <w:tc>
          <w:tcPr>
            <w:tcW w:w="1311"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600,5</w:t>
            </w:r>
          </w:p>
        </w:tc>
        <w:tc>
          <w:tcPr>
            <w:tcW w:w="755"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7,4</w:t>
            </w:r>
          </w:p>
        </w:tc>
        <w:tc>
          <w:tcPr>
            <w:tcW w:w="110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226,6</w:t>
            </w:r>
          </w:p>
        </w:tc>
        <w:tc>
          <w:tcPr>
            <w:tcW w:w="1049" w:type="dxa"/>
            <w:tcBorders>
              <w:top w:val="nil"/>
              <w:left w:val="nil"/>
              <w:bottom w:val="single" w:sz="4" w:space="0" w:color="auto"/>
              <w:right w:val="single" w:sz="4" w:space="0" w:color="auto"/>
            </w:tcBorders>
            <w:shd w:val="clear" w:color="auto" w:fill="auto"/>
            <w:noWrap/>
            <w:vAlign w:val="bottom"/>
          </w:tcPr>
          <w:p w:rsidR="0072606A" w:rsidRDefault="0072606A" w:rsidP="0072606A">
            <w:pPr>
              <w:jc w:val="right"/>
              <w:rPr>
                <w:color w:val="000000"/>
                <w:sz w:val="22"/>
                <w:szCs w:val="22"/>
              </w:rPr>
            </w:pPr>
            <w:r>
              <w:rPr>
                <w:color w:val="000000"/>
                <w:sz w:val="22"/>
                <w:szCs w:val="22"/>
              </w:rPr>
              <w:t>3,1</w:t>
            </w:r>
          </w:p>
        </w:tc>
        <w:tc>
          <w:tcPr>
            <w:tcW w:w="797"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6,0</w:t>
            </w:r>
          </w:p>
        </w:tc>
        <w:tc>
          <w:tcPr>
            <w:tcW w:w="8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1,2</w:t>
            </w:r>
          </w:p>
        </w:tc>
        <w:tc>
          <w:tcPr>
            <w:tcW w:w="1060" w:type="dxa"/>
            <w:tcBorders>
              <w:top w:val="nil"/>
              <w:left w:val="nil"/>
              <w:bottom w:val="single" w:sz="4" w:space="0" w:color="auto"/>
              <w:right w:val="single" w:sz="4" w:space="0" w:color="auto"/>
            </w:tcBorders>
            <w:shd w:val="clear" w:color="auto" w:fill="auto"/>
            <w:noWrap/>
            <w:vAlign w:val="center"/>
          </w:tcPr>
          <w:p w:rsidR="0072606A" w:rsidRDefault="0072606A" w:rsidP="0072606A">
            <w:pPr>
              <w:jc w:val="right"/>
              <w:rPr>
                <w:color w:val="000000"/>
                <w:sz w:val="22"/>
                <w:szCs w:val="22"/>
              </w:rPr>
            </w:pPr>
            <w:r>
              <w:rPr>
                <w:color w:val="000000"/>
                <w:sz w:val="22"/>
                <w:szCs w:val="22"/>
              </w:rPr>
              <w:t>0,5</w:t>
            </w:r>
          </w:p>
        </w:tc>
      </w:tr>
      <w:tr w:rsidR="0072606A" w:rsidRPr="00927442" w:rsidTr="0072606A">
        <w:trPr>
          <w:trHeight w:val="20"/>
        </w:trPr>
        <w:tc>
          <w:tcPr>
            <w:tcW w:w="2519" w:type="dxa"/>
            <w:vMerge w:val="restart"/>
            <w:tcBorders>
              <w:top w:val="nil"/>
              <w:left w:val="single" w:sz="4" w:space="0" w:color="auto"/>
              <w:right w:val="single" w:sz="4" w:space="0" w:color="auto"/>
            </w:tcBorders>
            <w:shd w:val="clear" w:color="auto" w:fill="D9D9D9" w:themeFill="background1" w:themeFillShade="D9"/>
            <w:noWrap/>
            <w:vAlign w:val="center"/>
          </w:tcPr>
          <w:p w:rsidR="0072606A" w:rsidRPr="00927442" w:rsidRDefault="0072606A" w:rsidP="0072606A">
            <w:pPr>
              <w:jc w:val="center"/>
              <w:rPr>
                <w:sz w:val="22"/>
                <w:szCs w:val="22"/>
                <w:lang w:eastAsia="sr-Latn-CS"/>
              </w:rPr>
            </w:pPr>
            <w:r w:rsidRPr="00927442">
              <w:rPr>
                <w:sz w:val="22"/>
                <w:szCs w:val="22"/>
                <w:lang w:eastAsia="sr-Latn-CS"/>
              </w:rPr>
              <w:t>Вештачке девастиране</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86,7</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73,2</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 </w:t>
            </w:r>
          </w:p>
        </w:tc>
      </w:tr>
      <w:tr w:rsidR="0072606A" w:rsidRPr="00927442" w:rsidTr="0072606A">
        <w:trPr>
          <w:trHeight w:val="20"/>
        </w:trPr>
        <w:tc>
          <w:tcPr>
            <w:tcW w:w="2519"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72606A" w:rsidRPr="00927442" w:rsidRDefault="0072606A" w:rsidP="0072606A">
            <w:pPr>
              <w:jc w:val="center"/>
              <w:rPr>
                <w:sz w:val="22"/>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52,92</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8.075,4</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152,6</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51,1</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0,5</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0,6</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2606A" w:rsidRPr="00927442" w:rsidRDefault="0072606A" w:rsidP="0072606A">
            <w:pPr>
              <w:jc w:val="center"/>
              <w:rPr>
                <w:sz w:val="22"/>
                <w:szCs w:val="22"/>
                <w:lang w:eastAsia="sr-Latn-CS"/>
              </w:rPr>
            </w:pPr>
            <w:r w:rsidRPr="00927442">
              <w:rPr>
                <w:sz w:val="22"/>
                <w:szCs w:val="22"/>
                <w:lang w:eastAsia="sr-Latn-CS"/>
              </w:rPr>
              <w:t>Свега вештачке</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1.202,08</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69,1</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184.836,7</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67,5</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153,8</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6.722,0</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72,0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5,6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3,6</w:t>
            </w:r>
          </w:p>
        </w:tc>
      </w:tr>
      <w:tr w:rsidR="0072606A" w:rsidRPr="00927442" w:rsidTr="0072606A">
        <w:trPr>
          <w:trHeight w:val="20"/>
        </w:trPr>
        <w:tc>
          <w:tcPr>
            <w:tcW w:w="251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2606A" w:rsidRPr="00927442" w:rsidRDefault="0072606A" w:rsidP="0072606A">
            <w:pPr>
              <w:jc w:val="center"/>
              <w:rPr>
                <w:sz w:val="22"/>
                <w:szCs w:val="22"/>
                <w:lang w:eastAsia="sr-Latn-CS"/>
              </w:rPr>
            </w:pPr>
            <w:r w:rsidRPr="00927442">
              <w:rPr>
                <w:sz w:val="22"/>
                <w:szCs w:val="22"/>
                <w:lang w:eastAsia="sr-Latn-CS"/>
              </w:rPr>
              <w:t>Свега ГЈ</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1.740,22</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273.670,2</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157,3</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9.333,6</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100,0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5,4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72606A" w:rsidRDefault="0072606A" w:rsidP="0072606A">
            <w:pPr>
              <w:jc w:val="right"/>
              <w:rPr>
                <w:color w:val="000000"/>
                <w:sz w:val="22"/>
                <w:szCs w:val="22"/>
              </w:rPr>
            </w:pPr>
            <w:r>
              <w:rPr>
                <w:color w:val="000000"/>
                <w:sz w:val="22"/>
                <w:szCs w:val="22"/>
              </w:rPr>
              <w:t>3,4</w:t>
            </w:r>
          </w:p>
        </w:tc>
      </w:tr>
    </w:tbl>
    <w:p w:rsidR="00C808E8" w:rsidRPr="002D66FB" w:rsidRDefault="00C808E8" w:rsidP="00B5350C">
      <w:pPr>
        <w:rPr>
          <w:sz w:val="10"/>
          <w:szCs w:val="10"/>
        </w:rPr>
      </w:pPr>
    </w:p>
    <w:tbl>
      <w:tblPr>
        <w:tblW w:w="11287" w:type="dxa"/>
        <w:tblInd w:w="846" w:type="dxa"/>
        <w:tblCellMar>
          <w:left w:w="70" w:type="dxa"/>
          <w:right w:w="70" w:type="dxa"/>
        </w:tblCellMar>
        <w:tblLook w:val="04A0" w:firstRow="1" w:lastRow="0" w:firstColumn="1" w:lastColumn="0" w:noHBand="0" w:noVBand="1"/>
      </w:tblPr>
      <w:tblGrid>
        <w:gridCol w:w="2495"/>
        <w:gridCol w:w="1100"/>
        <w:gridCol w:w="804"/>
        <w:gridCol w:w="1267"/>
        <w:gridCol w:w="777"/>
        <w:gridCol w:w="1063"/>
        <w:gridCol w:w="1078"/>
        <w:gridCol w:w="823"/>
        <w:gridCol w:w="820"/>
        <w:gridCol w:w="1060"/>
      </w:tblGrid>
      <w:tr w:rsidR="00C808E8" w:rsidRPr="00927442" w:rsidTr="00946997">
        <w:trPr>
          <w:trHeight w:val="315"/>
        </w:trPr>
        <w:tc>
          <w:tcPr>
            <w:tcW w:w="2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927442" w:rsidRDefault="00AB5EAB" w:rsidP="00B5350C">
            <w:pPr>
              <w:jc w:val="center"/>
              <w:rPr>
                <w:sz w:val="22"/>
                <w:szCs w:val="22"/>
                <w:lang w:val="sr-Latn-CS" w:eastAsia="sr-Latn-CS"/>
              </w:rPr>
            </w:pPr>
            <w:r w:rsidRPr="00927442">
              <w:rPr>
                <w:sz w:val="22"/>
                <w:szCs w:val="22"/>
                <w:lang w:val="sr-Latn-CS" w:eastAsia="sr-Latn-CS"/>
              </w:rPr>
              <w:t>П</w:t>
            </w:r>
            <w:r w:rsidR="00B61EF7" w:rsidRPr="00927442">
              <w:rPr>
                <w:sz w:val="22"/>
                <w:szCs w:val="22"/>
                <w:lang w:val="sr-Latn-CS" w:eastAsia="sr-Latn-CS"/>
              </w:rPr>
              <w:t>ор</w:t>
            </w:r>
            <w:r w:rsidRPr="00927442">
              <w:rPr>
                <w:sz w:val="22"/>
                <w:szCs w:val="22"/>
                <w:lang w:val="sr-Latn-CS" w:eastAsia="sr-Latn-CS"/>
              </w:rPr>
              <w:t>е</w:t>
            </w:r>
            <w:r w:rsidR="00B61EF7" w:rsidRPr="00927442">
              <w:rPr>
                <w:sz w:val="22"/>
                <w:szCs w:val="22"/>
                <w:lang w:val="sr-Latn-CS" w:eastAsia="sr-Latn-CS"/>
              </w:rPr>
              <w:t>кло</w:t>
            </w:r>
            <w:r w:rsidR="00C808E8" w:rsidRPr="00927442">
              <w:rPr>
                <w:sz w:val="22"/>
                <w:szCs w:val="22"/>
                <w:lang w:val="sr-Latn-CS" w:eastAsia="sr-Latn-CS"/>
              </w:rPr>
              <w:t xml:space="preserve">, </w:t>
            </w:r>
            <w:r w:rsidR="00B61EF7" w:rsidRPr="00927442">
              <w:rPr>
                <w:sz w:val="22"/>
                <w:szCs w:val="22"/>
                <w:lang w:val="sr-Latn-CS" w:eastAsia="sr-Latn-CS"/>
              </w:rPr>
              <w:t>очу</w:t>
            </w:r>
            <w:r w:rsidRPr="00927442">
              <w:rPr>
                <w:sz w:val="22"/>
                <w:szCs w:val="22"/>
                <w:lang w:val="sr-Latn-CS" w:eastAsia="sr-Latn-CS"/>
              </w:rPr>
              <w:t>ва</w:t>
            </w:r>
            <w:r w:rsidR="00B61EF7" w:rsidRPr="00927442">
              <w:rPr>
                <w:sz w:val="22"/>
                <w:szCs w:val="22"/>
                <w:lang w:val="sr-Latn-CS" w:eastAsia="sr-Latn-CS"/>
              </w:rPr>
              <w:t>ност</w:t>
            </w:r>
          </w:p>
        </w:tc>
        <w:tc>
          <w:tcPr>
            <w:tcW w:w="19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AB5EAB" w:rsidP="00B5350C">
            <w:pPr>
              <w:jc w:val="center"/>
              <w:rPr>
                <w:sz w:val="22"/>
                <w:szCs w:val="22"/>
                <w:lang w:val="sr-Latn-CS" w:eastAsia="sr-Latn-CS"/>
              </w:rPr>
            </w:pPr>
            <w:r w:rsidRPr="00927442">
              <w:rPr>
                <w:sz w:val="22"/>
                <w:szCs w:val="22"/>
                <w:lang w:val="sr-Latn-CS" w:eastAsia="sr-Latn-CS"/>
              </w:rPr>
              <w:t>П</w:t>
            </w:r>
            <w:r w:rsidR="00B61EF7" w:rsidRPr="00927442">
              <w:rPr>
                <w:sz w:val="22"/>
                <w:szCs w:val="22"/>
                <w:lang w:val="sr-Latn-CS" w:eastAsia="sr-Latn-CS"/>
              </w:rPr>
              <w:t>о</w:t>
            </w:r>
            <w:r w:rsidRPr="00927442">
              <w:rPr>
                <w:sz w:val="22"/>
                <w:szCs w:val="22"/>
                <w:lang w:val="sr-Latn-CS" w:eastAsia="sr-Latn-CS"/>
              </w:rPr>
              <w:t>в</w:t>
            </w:r>
            <w:r w:rsidR="00B61EF7" w:rsidRPr="00927442">
              <w:rPr>
                <w:sz w:val="22"/>
                <w:szCs w:val="22"/>
                <w:lang w:val="sr-Latn-CS" w:eastAsia="sr-Latn-CS"/>
              </w:rPr>
              <w:t>ршин</w:t>
            </w:r>
            <w:r w:rsidRPr="00927442">
              <w:rPr>
                <w:sz w:val="22"/>
                <w:szCs w:val="22"/>
                <w:lang w:val="sr-Latn-CS" w:eastAsia="sr-Latn-CS"/>
              </w:rPr>
              <w:t>а</w:t>
            </w:r>
          </w:p>
        </w:tc>
        <w:tc>
          <w:tcPr>
            <w:tcW w:w="310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AB5EAB" w:rsidP="00B5350C">
            <w:pPr>
              <w:jc w:val="center"/>
              <w:rPr>
                <w:sz w:val="22"/>
                <w:szCs w:val="22"/>
                <w:lang w:val="sr-Latn-CS" w:eastAsia="sr-Latn-CS"/>
              </w:rPr>
            </w:pPr>
            <w:r w:rsidRPr="00927442">
              <w:rPr>
                <w:sz w:val="22"/>
                <w:szCs w:val="22"/>
                <w:lang w:val="sr-Latn-CS" w:eastAsia="sr-Latn-CS"/>
              </w:rPr>
              <w:t>За</w:t>
            </w:r>
            <w:r w:rsidR="00B61EF7" w:rsidRPr="00927442">
              <w:rPr>
                <w:sz w:val="22"/>
                <w:szCs w:val="22"/>
                <w:lang w:val="sr-Latn-CS" w:eastAsia="sr-Latn-CS"/>
              </w:rPr>
              <w:t>пр</w:t>
            </w:r>
            <w:r w:rsidRPr="00927442">
              <w:rPr>
                <w:sz w:val="22"/>
                <w:szCs w:val="22"/>
                <w:lang w:val="sr-Latn-CS" w:eastAsia="sr-Latn-CS"/>
              </w:rPr>
              <w:t>е</w:t>
            </w:r>
            <w:r w:rsidR="00B61EF7" w:rsidRPr="00927442">
              <w:rPr>
                <w:sz w:val="22"/>
                <w:szCs w:val="22"/>
                <w:lang w:val="sr-Latn-CS" w:eastAsia="sr-Latn-CS"/>
              </w:rPr>
              <w:t>мин</w:t>
            </w:r>
            <w:r w:rsidRPr="00927442">
              <w:rPr>
                <w:sz w:val="22"/>
                <w:szCs w:val="22"/>
                <w:lang w:val="sr-Latn-CS" w:eastAsia="sr-Latn-CS"/>
              </w:rPr>
              <w:t>а</w:t>
            </w:r>
          </w:p>
        </w:tc>
        <w:tc>
          <w:tcPr>
            <w:tcW w:w="272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AB5EAB" w:rsidP="00B5350C">
            <w:pPr>
              <w:jc w:val="center"/>
              <w:rPr>
                <w:sz w:val="22"/>
                <w:szCs w:val="22"/>
                <w:lang w:val="sr-Latn-CS" w:eastAsia="sr-Latn-CS"/>
              </w:rPr>
            </w:pPr>
            <w:r w:rsidRPr="00927442">
              <w:rPr>
                <w:sz w:val="22"/>
                <w:szCs w:val="22"/>
                <w:lang w:val="sr-Latn-CS" w:eastAsia="sr-Latn-CS"/>
              </w:rPr>
              <w:t>За</w:t>
            </w:r>
            <w:r w:rsidR="00B61EF7" w:rsidRPr="00927442">
              <w:rPr>
                <w:sz w:val="22"/>
                <w:szCs w:val="22"/>
                <w:lang w:val="sr-Latn-CS" w:eastAsia="sr-Latn-CS"/>
              </w:rPr>
              <w:t>пр</w:t>
            </w:r>
            <w:r w:rsidRPr="00927442">
              <w:rPr>
                <w:sz w:val="22"/>
                <w:szCs w:val="22"/>
                <w:lang w:val="sr-Latn-CS" w:eastAsia="sr-Latn-CS"/>
              </w:rPr>
              <w:t>е</w:t>
            </w:r>
            <w:r w:rsidR="00B61EF7" w:rsidRPr="00927442">
              <w:rPr>
                <w:sz w:val="22"/>
                <w:szCs w:val="22"/>
                <w:lang w:val="sr-Latn-CS" w:eastAsia="sr-Latn-CS"/>
              </w:rPr>
              <w:t>мински</w:t>
            </w:r>
            <w:r w:rsidR="00C808E8" w:rsidRPr="00927442">
              <w:rPr>
                <w:sz w:val="22"/>
                <w:szCs w:val="22"/>
                <w:lang w:val="sr-Latn-CS" w:eastAsia="sr-Latn-CS"/>
              </w:rPr>
              <w:t xml:space="preserve"> </w:t>
            </w:r>
            <w:r w:rsidR="00B61EF7" w:rsidRPr="00927442">
              <w:rPr>
                <w:sz w:val="22"/>
                <w:szCs w:val="22"/>
                <w:lang w:val="sr-Latn-CS" w:eastAsia="sr-Latn-CS"/>
              </w:rPr>
              <w:t>прир</w:t>
            </w:r>
            <w:r w:rsidRPr="00927442">
              <w:rPr>
                <w:sz w:val="22"/>
                <w:szCs w:val="22"/>
                <w:lang w:val="sr-Latn-CS" w:eastAsia="sr-Latn-CS"/>
              </w:rPr>
              <w:t>а</w:t>
            </w:r>
            <w:r w:rsidR="00B61EF7" w:rsidRPr="00927442">
              <w:rPr>
                <w:sz w:val="22"/>
                <w:szCs w:val="22"/>
                <w:lang w:val="sr-Latn-CS" w:eastAsia="sr-Latn-CS"/>
              </w:rPr>
              <w:t>ст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927442" w:rsidRDefault="00467E44" w:rsidP="00B5350C">
            <w:pPr>
              <w:jc w:val="center"/>
              <w:rPr>
                <w:sz w:val="22"/>
                <w:szCs w:val="22"/>
                <w:lang w:val="sr-Latn-CS" w:eastAsia="sr-Latn-CS"/>
              </w:rPr>
            </w:pPr>
            <w:r w:rsidRPr="00927442">
              <w:rPr>
                <w:sz w:val="22"/>
                <w:szCs w:val="22"/>
                <w:lang w:val="sr-Latn-CS" w:eastAsia="sr-Latn-CS"/>
              </w:rPr>
              <w:t>Iv / V *100</w:t>
            </w:r>
          </w:p>
        </w:tc>
      </w:tr>
      <w:tr w:rsidR="00C808E8" w:rsidRPr="00927442" w:rsidTr="00946997">
        <w:trPr>
          <w:trHeight w:val="315"/>
        </w:trPr>
        <w:tc>
          <w:tcPr>
            <w:tcW w:w="249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927442" w:rsidRDefault="00C808E8" w:rsidP="00B5350C">
            <w:pPr>
              <w:jc w:val="center"/>
              <w:rPr>
                <w:sz w:val="22"/>
                <w:szCs w:val="22"/>
                <w:lang w:val="sr-Latn-CS"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BA79B7" w:rsidP="00B5350C">
            <w:pPr>
              <w:jc w:val="center"/>
              <w:rPr>
                <w:sz w:val="22"/>
                <w:szCs w:val="22"/>
                <w:lang w:val="sr-Latn-CS" w:eastAsia="sr-Latn-CS"/>
              </w:rPr>
            </w:pPr>
            <w:r>
              <w:rPr>
                <w:sz w:val="22"/>
                <w:szCs w:val="22"/>
                <w:lang w:val="sr-Cyrl-RS" w:eastAsia="sr-Latn-CS"/>
              </w:rPr>
              <w:t>х</w:t>
            </w:r>
            <w:r w:rsidR="00AB5EAB" w:rsidRPr="00927442">
              <w:rPr>
                <w:sz w:val="22"/>
                <w:szCs w:val="22"/>
                <w:lang w:val="sr-Latn-CS" w:eastAsia="sr-Latn-CS"/>
              </w:rPr>
              <w:t>а</w:t>
            </w:r>
          </w:p>
        </w:tc>
        <w:tc>
          <w:tcPr>
            <w:tcW w:w="804"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C808E8" w:rsidP="00B5350C">
            <w:pPr>
              <w:jc w:val="center"/>
              <w:rPr>
                <w:sz w:val="22"/>
                <w:szCs w:val="22"/>
                <w:lang w:val="sr-Latn-CS" w:eastAsia="sr-Latn-CS"/>
              </w:rPr>
            </w:pPr>
            <w:r w:rsidRPr="00927442">
              <w:rPr>
                <w:sz w:val="22"/>
                <w:szCs w:val="22"/>
                <w:lang w:val="sr-Latn-CS" w:eastAsia="sr-Latn-CS"/>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B61EF7" w:rsidP="00B5350C">
            <w:pPr>
              <w:jc w:val="center"/>
              <w:rPr>
                <w:sz w:val="22"/>
                <w:szCs w:val="22"/>
                <w:lang w:val="sr-Latn-CS" w:eastAsia="sr-Latn-CS"/>
              </w:rPr>
            </w:pPr>
            <w:r w:rsidRPr="00927442">
              <w:rPr>
                <w:sz w:val="22"/>
                <w:szCs w:val="22"/>
                <w:lang w:val="sr-Latn-CS" w:eastAsia="sr-Latn-CS"/>
              </w:rPr>
              <w:t>м</w:t>
            </w:r>
            <w:r w:rsidR="00C808E8" w:rsidRPr="00927442">
              <w:rPr>
                <w:sz w:val="22"/>
                <w:szCs w:val="22"/>
                <w:lang w:val="sr-Latn-CS" w:eastAsia="sr-Latn-CS"/>
              </w:rPr>
              <w:t>ᶟ</w:t>
            </w:r>
          </w:p>
        </w:tc>
        <w:tc>
          <w:tcPr>
            <w:tcW w:w="77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C808E8" w:rsidP="00B5350C">
            <w:pPr>
              <w:jc w:val="center"/>
              <w:rPr>
                <w:sz w:val="22"/>
                <w:szCs w:val="22"/>
                <w:lang w:val="sr-Latn-CS" w:eastAsia="sr-Latn-CS"/>
              </w:rPr>
            </w:pPr>
            <w:r w:rsidRPr="00927442">
              <w:rPr>
                <w:sz w:val="22"/>
                <w:szCs w:val="22"/>
                <w:lang w:val="sr-Latn-CS" w:eastAsia="sr-Latn-CS"/>
              </w:rPr>
              <w:t>%</w:t>
            </w:r>
          </w:p>
        </w:tc>
        <w:tc>
          <w:tcPr>
            <w:tcW w:w="106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B61EF7" w:rsidP="00B5350C">
            <w:pPr>
              <w:jc w:val="center"/>
              <w:rPr>
                <w:sz w:val="22"/>
                <w:szCs w:val="22"/>
                <w:lang w:val="sr-Latn-CS" w:eastAsia="sr-Latn-CS"/>
              </w:rPr>
            </w:pPr>
            <w:r w:rsidRPr="00927442">
              <w:rPr>
                <w:sz w:val="22"/>
                <w:szCs w:val="22"/>
                <w:lang w:val="sr-Latn-CS" w:eastAsia="sr-Latn-CS"/>
              </w:rPr>
              <w:t>м</w:t>
            </w:r>
            <w:r w:rsidR="00C808E8" w:rsidRPr="00927442">
              <w:rPr>
                <w:sz w:val="22"/>
                <w:szCs w:val="22"/>
                <w:lang w:val="sr-Latn-CS" w:eastAsia="sr-Latn-CS"/>
              </w:rPr>
              <w:t>ᶟ/</w:t>
            </w:r>
            <w:r w:rsidRPr="00927442">
              <w:rPr>
                <w:sz w:val="22"/>
                <w:szCs w:val="22"/>
                <w:lang w:val="sr-Latn-CS" w:eastAsia="sr-Latn-CS"/>
              </w:rPr>
              <w:t>х</w:t>
            </w:r>
            <w:r w:rsidR="00AB5EAB" w:rsidRPr="00927442">
              <w:rPr>
                <w:sz w:val="22"/>
                <w:szCs w:val="22"/>
                <w:lang w:val="sr-Latn-CS" w:eastAsia="sr-Latn-CS"/>
              </w:rPr>
              <w:t>а</w:t>
            </w:r>
          </w:p>
        </w:tc>
        <w:tc>
          <w:tcPr>
            <w:tcW w:w="1078"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B61EF7" w:rsidP="00B5350C">
            <w:pPr>
              <w:jc w:val="center"/>
              <w:rPr>
                <w:sz w:val="22"/>
                <w:szCs w:val="22"/>
                <w:lang w:val="sr-Latn-CS" w:eastAsia="sr-Latn-CS"/>
              </w:rPr>
            </w:pPr>
            <w:r w:rsidRPr="00927442">
              <w:rPr>
                <w:sz w:val="22"/>
                <w:szCs w:val="22"/>
                <w:lang w:val="sr-Latn-CS" w:eastAsia="sr-Latn-CS"/>
              </w:rPr>
              <w:t>м</w:t>
            </w:r>
            <w:r w:rsidR="00C808E8" w:rsidRPr="00927442">
              <w:rPr>
                <w:sz w:val="22"/>
                <w:szCs w:val="22"/>
                <w:lang w:val="sr-Latn-CS" w:eastAsia="sr-Latn-CS"/>
              </w:rPr>
              <w:t>ᶟ</w:t>
            </w:r>
          </w:p>
        </w:tc>
        <w:tc>
          <w:tcPr>
            <w:tcW w:w="82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C808E8" w:rsidP="00B5350C">
            <w:pPr>
              <w:jc w:val="center"/>
              <w:rPr>
                <w:sz w:val="22"/>
                <w:szCs w:val="22"/>
                <w:lang w:val="sr-Latn-CS" w:eastAsia="sr-Latn-CS"/>
              </w:rPr>
            </w:pPr>
            <w:r w:rsidRPr="00927442">
              <w:rPr>
                <w:sz w:val="22"/>
                <w:szCs w:val="22"/>
                <w:lang w:val="sr-Latn-CS" w:eastAsia="sr-Latn-CS"/>
              </w:rPr>
              <w:t>%</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B61EF7" w:rsidP="00B5350C">
            <w:pPr>
              <w:jc w:val="center"/>
              <w:rPr>
                <w:sz w:val="22"/>
                <w:szCs w:val="22"/>
                <w:lang w:val="sr-Latn-CS" w:eastAsia="sr-Latn-CS"/>
              </w:rPr>
            </w:pPr>
            <w:r w:rsidRPr="00927442">
              <w:rPr>
                <w:sz w:val="22"/>
                <w:szCs w:val="22"/>
                <w:lang w:val="sr-Latn-CS" w:eastAsia="sr-Latn-CS"/>
              </w:rPr>
              <w:t>м</w:t>
            </w:r>
            <w:r w:rsidR="00C808E8" w:rsidRPr="00927442">
              <w:rPr>
                <w:sz w:val="22"/>
                <w:szCs w:val="22"/>
                <w:lang w:val="sr-Latn-CS" w:eastAsia="sr-Latn-CS"/>
              </w:rPr>
              <w:t>ᶟ/</w:t>
            </w:r>
            <w:r w:rsidRPr="00927442">
              <w:rPr>
                <w:sz w:val="22"/>
                <w:szCs w:val="22"/>
                <w:lang w:val="sr-Latn-CS" w:eastAsia="sr-Latn-CS"/>
              </w:rPr>
              <w:t>х</w:t>
            </w:r>
            <w:r w:rsidR="00AB5EAB" w:rsidRPr="00927442">
              <w:rPr>
                <w:sz w:val="22"/>
                <w:szCs w:val="22"/>
                <w:lang w:val="sr-Latn-CS" w:eastAsia="sr-Latn-CS"/>
              </w:rPr>
              <w:t>а</w:t>
            </w:r>
          </w:p>
        </w:tc>
        <w:tc>
          <w:tcPr>
            <w:tcW w:w="10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927442" w:rsidRDefault="00C808E8" w:rsidP="00B5350C">
            <w:pPr>
              <w:jc w:val="center"/>
              <w:rPr>
                <w:sz w:val="22"/>
                <w:szCs w:val="22"/>
                <w:lang w:val="sr-Latn-CS" w:eastAsia="sr-Latn-CS"/>
              </w:rPr>
            </w:pPr>
          </w:p>
        </w:tc>
      </w:tr>
      <w:tr w:rsidR="0072606A" w:rsidRPr="00927442" w:rsidTr="00946997">
        <w:trPr>
          <w:trHeight w:val="315"/>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left"/>
              <w:rPr>
                <w:sz w:val="22"/>
                <w:szCs w:val="22"/>
                <w:lang w:val="sr-Latn-CS" w:eastAsia="sr-Latn-CS"/>
              </w:rPr>
            </w:pPr>
            <w:r w:rsidRPr="00927442">
              <w:rPr>
                <w:sz w:val="22"/>
                <w:szCs w:val="22"/>
                <w:lang w:val="sr-Latn-CS" w:eastAsia="sr-Latn-CS"/>
              </w:rPr>
              <w:t>- очуване</w:t>
            </w:r>
          </w:p>
        </w:tc>
        <w:tc>
          <w:tcPr>
            <w:tcW w:w="110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1.591,83</w:t>
            </w:r>
          </w:p>
        </w:tc>
        <w:tc>
          <w:tcPr>
            <w:tcW w:w="804"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91,5</w:t>
            </w:r>
          </w:p>
        </w:tc>
        <w:tc>
          <w:tcPr>
            <w:tcW w:w="126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241.965,8</w:t>
            </w:r>
          </w:p>
        </w:tc>
        <w:tc>
          <w:tcPr>
            <w:tcW w:w="77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88,4</w:t>
            </w:r>
          </w:p>
        </w:tc>
        <w:tc>
          <w:tcPr>
            <w:tcW w:w="1063"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152,0</w:t>
            </w:r>
          </w:p>
        </w:tc>
        <w:tc>
          <w:tcPr>
            <w:tcW w:w="1078"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8.996,0</w:t>
            </w:r>
          </w:p>
        </w:tc>
        <w:tc>
          <w:tcPr>
            <w:tcW w:w="823"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96,4</w:t>
            </w:r>
          </w:p>
        </w:tc>
        <w:tc>
          <w:tcPr>
            <w:tcW w:w="82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5,7</w:t>
            </w:r>
          </w:p>
        </w:tc>
        <w:tc>
          <w:tcPr>
            <w:tcW w:w="106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3,7</w:t>
            </w:r>
          </w:p>
        </w:tc>
      </w:tr>
      <w:tr w:rsidR="0072606A" w:rsidRPr="00927442" w:rsidTr="00946997">
        <w:trPr>
          <w:trHeight w:val="315"/>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left"/>
              <w:rPr>
                <w:sz w:val="22"/>
                <w:szCs w:val="22"/>
                <w:lang w:val="sr-Latn-CS" w:eastAsia="sr-Latn-CS"/>
              </w:rPr>
            </w:pPr>
            <w:r w:rsidRPr="00927442">
              <w:rPr>
                <w:sz w:val="22"/>
                <w:szCs w:val="22"/>
                <w:lang w:val="sr-Latn-CS" w:eastAsia="sr-Latn-CS"/>
              </w:rPr>
              <w:t>- разређене</w:t>
            </w:r>
          </w:p>
        </w:tc>
        <w:tc>
          <w:tcPr>
            <w:tcW w:w="110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90,89</w:t>
            </w:r>
          </w:p>
        </w:tc>
        <w:tc>
          <w:tcPr>
            <w:tcW w:w="804"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5,2</w:t>
            </w:r>
          </w:p>
        </w:tc>
        <w:tc>
          <w:tcPr>
            <w:tcW w:w="126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22.989,5</w:t>
            </w:r>
          </w:p>
        </w:tc>
        <w:tc>
          <w:tcPr>
            <w:tcW w:w="77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8,4</w:t>
            </w:r>
          </w:p>
        </w:tc>
        <w:tc>
          <w:tcPr>
            <w:tcW w:w="1063"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252,9</w:t>
            </w:r>
          </w:p>
        </w:tc>
        <w:tc>
          <w:tcPr>
            <w:tcW w:w="1078"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282,5</w:t>
            </w:r>
          </w:p>
        </w:tc>
        <w:tc>
          <w:tcPr>
            <w:tcW w:w="823"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3,0</w:t>
            </w:r>
          </w:p>
        </w:tc>
        <w:tc>
          <w:tcPr>
            <w:tcW w:w="82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3,1</w:t>
            </w:r>
          </w:p>
        </w:tc>
        <w:tc>
          <w:tcPr>
            <w:tcW w:w="106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1,2</w:t>
            </w:r>
          </w:p>
        </w:tc>
      </w:tr>
      <w:tr w:rsidR="0072606A" w:rsidRPr="00927442" w:rsidTr="00946997">
        <w:trPr>
          <w:trHeight w:val="315"/>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left"/>
              <w:rPr>
                <w:sz w:val="22"/>
                <w:szCs w:val="22"/>
                <w:lang w:val="sr-Latn-CS" w:eastAsia="sr-Latn-CS"/>
              </w:rPr>
            </w:pPr>
            <w:r w:rsidRPr="00927442">
              <w:rPr>
                <w:sz w:val="22"/>
                <w:szCs w:val="22"/>
                <w:lang w:val="sr-Latn-CS" w:eastAsia="sr-Latn-CS"/>
              </w:rPr>
              <w:t>- девастиране</w:t>
            </w:r>
          </w:p>
        </w:tc>
        <w:tc>
          <w:tcPr>
            <w:tcW w:w="110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57,50</w:t>
            </w:r>
          </w:p>
        </w:tc>
        <w:tc>
          <w:tcPr>
            <w:tcW w:w="804"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3,3</w:t>
            </w:r>
          </w:p>
        </w:tc>
        <w:tc>
          <w:tcPr>
            <w:tcW w:w="126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8.714,9</w:t>
            </w:r>
          </w:p>
        </w:tc>
        <w:tc>
          <w:tcPr>
            <w:tcW w:w="77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3,2</w:t>
            </w:r>
          </w:p>
        </w:tc>
        <w:tc>
          <w:tcPr>
            <w:tcW w:w="1063"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151,6</w:t>
            </w:r>
          </w:p>
        </w:tc>
        <w:tc>
          <w:tcPr>
            <w:tcW w:w="1078"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55,1</w:t>
            </w:r>
          </w:p>
        </w:tc>
        <w:tc>
          <w:tcPr>
            <w:tcW w:w="823"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0,6</w:t>
            </w:r>
          </w:p>
        </w:tc>
        <w:tc>
          <w:tcPr>
            <w:tcW w:w="82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1,0</w:t>
            </w:r>
          </w:p>
        </w:tc>
        <w:tc>
          <w:tcPr>
            <w:tcW w:w="106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0,6</w:t>
            </w:r>
          </w:p>
        </w:tc>
      </w:tr>
      <w:tr w:rsidR="0072606A" w:rsidRPr="00927442" w:rsidTr="00946997">
        <w:trPr>
          <w:trHeight w:val="315"/>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left"/>
              <w:rPr>
                <w:sz w:val="22"/>
                <w:szCs w:val="22"/>
                <w:lang w:val="sr-Latn-CS" w:eastAsia="sr-Latn-CS"/>
              </w:rPr>
            </w:pPr>
            <w:r w:rsidRPr="00927442">
              <w:rPr>
                <w:sz w:val="22"/>
                <w:szCs w:val="22"/>
                <w:lang w:val="sr-Latn-CS" w:eastAsia="sr-Latn-CS"/>
              </w:rPr>
              <w:t>Свега ГЈ</w:t>
            </w:r>
          </w:p>
        </w:tc>
        <w:tc>
          <w:tcPr>
            <w:tcW w:w="110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1.740,22</w:t>
            </w:r>
          </w:p>
        </w:tc>
        <w:tc>
          <w:tcPr>
            <w:tcW w:w="804"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100,0</w:t>
            </w:r>
          </w:p>
        </w:tc>
        <w:tc>
          <w:tcPr>
            <w:tcW w:w="1267" w:type="dxa"/>
            <w:tcBorders>
              <w:top w:val="nil"/>
              <w:left w:val="nil"/>
              <w:bottom w:val="single" w:sz="4" w:space="0" w:color="auto"/>
              <w:right w:val="single" w:sz="4" w:space="0" w:color="auto"/>
            </w:tcBorders>
            <w:shd w:val="clear" w:color="auto" w:fill="auto"/>
            <w:noWrap/>
            <w:vAlign w:val="center"/>
            <w:hideMark/>
          </w:tcPr>
          <w:p w:rsidR="0072606A" w:rsidRDefault="0072606A" w:rsidP="00461DCC">
            <w:pPr>
              <w:jc w:val="right"/>
              <w:rPr>
                <w:color w:val="000000"/>
                <w:sz w:val="22"/>
                <w:szCs w:val="22"/>
              </w:rPr>
            </w:pPr>
            <w:r>
              <w:rPr>
                <w:color w:val="000000"/>
                <w:sz w:val="22"/>
                <w:szCs w:val="22"/>
              </w:rPr>
              <w:t>273.670,</w:t>
            </w:r>
            <w:r w:rsidR="00461DCC">
              <w:rPr>
                <w:color w:val="000000"/>
                <w:sz w:val="22"/>
                <w:szCs w:val="22"/>
              </w:rPr>
              <w:t>2</w:t>
            </w:r>
          </w:p>
        </w:tc>
        <w:tc>
          <w:tcPr>
            <w:tcW w:w="77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100,0</w:t>
            </w:r>
          </w:p>
        </w:tc>
        <w:tc>
          <w:tcPr>
            <w:tcW w:w="1063"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157,3</w:t>
            </w:r>
          </w:p>
        </w:tc>
        <w:tc>
          <w:tcPr>
            <w:tcW w:w="1078"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9.333,6</w:t>
            </w:r>
          </w:p>
        </w:tc>
        <w:tc>
          <w:tcPr>
            <w:tcW w:w="823"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100,0</w:t>
            </w:r>
          </w:p>
        </w:tc>
        <w:tc>
          <w:tcPr>
            <w:tcW w:w="82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5,4</w:t>
            </w:r>
          </w:p>
        </w:tc>
        <w:tc>
          <w:tcPr>
            <w:tcW w:w="106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3,4</w:t>
            </w:r>
          </w:p>
        </w:tc>
      </w:tr>
    </w:tbl>
    <w:p w:rsidR="00C808E8" w:rsidRPr="002D66FB" w:rsidRDefault="00C808E8" w:rsidP="00B5350C">
      <w:pPr>
        <w:rPr>
          <w:sz w:val="10"/>
          <w:szCs w:val="10"/>
        </w:rPr>
      </w:pPr>
    </w:p>
    <w:tbl>
      <w:tblPr>
        <w:tblW w:w="11301" w:type="dxa"/>
        <w:tblInd w:w="846" w:type="dxa"/>
        <w:tblCellMar>
          <w:left w:w="70" w:type="dxa"/>
          <w:right w:w="70" w:type="dxa"/>
        </w:tblCellMar>
        <w:tblLook w:val="04A0" w:firstRow="1" w:lastRow="0" w:firstColumn="1" w:lastColumn="0" w:noHBand="0" w:noVBand="1"/>
      </w:tblPr>
      <w:tblGrid>
        <w:gridCol w:w="2495"/>
        <w:gridCol w:w="1100"/>
        <w:gridCol w:w="818"/>
        <w:gridCol w:w="1267"/>
        <w:gridCol w:w="777"/>
        <w:gridCol w:w="1049"/>
        <w:gridCol w:w="1092"/>
        <w:gridCol w:w="823"/>
        <w:gridCol w:w="820"/>
        <w:gridCol w:w="1060"/>
      </w:tblGrid>
      <w:tr w:rsidR="00C808E8" w:rsidRPr="00927442" w:rsidTr="00946997">
        <w:trPr>
          <w:trHeight w:val="315"/>
        </w:trPr>
        <w:tc>
          <w:tcPr>
            <w:tcW w:w="2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927442" w:rsidRDefault="00AB5EAB" w:rsidP="00B5350C">
            <w:pPr>
              <w:jc w:val="center"/>
              <w:rPr>
                <w:sz w:val="22"/>
                <w:szCs w:val="22"/>
                <w:lang w:val="sr-Latn-CS" w:eastAsia="sr-Latn-CS"/>
              </w:rPr>
            </w:pPr>
            <w:r w:rsidRPr="00927442">
              <w:rPr>
                <w:sz w:val="22"/>
                <w:szCs w:val="22"/>
                <w:lang w:val="sr-Latn-CS" w:eastAsia="sr-Latn-CS"/>
              </w:rPr>
              <w:t>П</w:t>
            </w:r>
            <w:r w:rsidR="00B61EF7" w:rsidRPr="00927442">
              <w:rPr>
                <w:sz w:val="22"/>
                <w:szCs w:val="22"/>
                <w:lang w:val="sr-Latn-CS" w:eastAsia="sr-Latn-CS"/>
              </w:rPr>
              <w:t>ор</w:t>
            </w:r>
            <w:r w:rsidRPr="00927442">
              <w:rPr>
                <w:sz w:val="22"/>
                <w:szCs w:val="22"/>
                <w:lang w:val="sr-Latn-CS" w:eastAsia="sr-Latn-CS"/>
              </w:rPr>
              <w:t>е</w:t>
            </w:r>
            <w:r w:rsidR="00B61EF7" w:rsidRPr="00927442">
              <w:rPr>
                <w:sz w:val="22"/>
                <w:szCs w:val="22"/>
                <w:lang w:val="sr-Latn-CS" w:eastAsia="sr-Latn-CS"/>
              </w:rPr>
              <w:t>кло</w:t>
            </w:r>
            <w:r w:rsidR="00C808E8" w:rsidRPr="00927442">
              <w:rPr>
                <w:sz w:val="22"/>
                <w:szCs w:val="22"/>
                <w:lang w:val="sr-Latn-CS" w:eastAsia="sr-Latn-CS"/>
              </w:rPr>
              <w:t xml:space="preserve">, </w:t>
            </w:r>
            <w:r w:rsidR="00B61EF7" w:rsidRPr="00927442">
              <w:rPr>
                <w:sz w:val="22"/>
                <w:szCs w:val="22"/>
                <w:lang w:val="sr-Latn-CS" w:eastAsia="sr-Latn-CS"/>
              </w:rPr>
              <w:t>очу</w:t>
            </w:r>
            <w:r w:rsidRPr="00927442">
              <w:rPr>
                <w:sz w:val="22"/>
                <w:szCs w:val="22"/>
                <w:lang w:val="sr-Latn-CS" w:eastAsia="sr-Latn-CS"/>
              </w:rPr>
              <w:t>ва</w:t>
            </w:r>
            <w:r w:rsidR="00B61EF7" w:rsidRPr="00927442">
              <w:rPr>
                <w:sz w:val="22"/>
                <w:szCs w:val="22"/>
                <w:lang w:val="sr-Latn-CS" w:eastAsia="sr-Latn-CS"/>
              </w:rPr>
              <w:t>ност</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AB5EAB" w:rsidP="00B5350C">
            <w:pPr>
              <w:jc w:val="center"/>
              <w:rPr>
                <w:sz w:val="22"/>
                <w:szCs w:val="22"/>
                <w:lang w:val="sr-Latn-CS" w:eastAsia="sr-Latn-CS"/>
              </w:rPr>
            </w:pPr>
            <w:r w:rsidRPr="00927442">
              <w:rPr>
                <w:sz w:val="22"/>
                <w:szCs w:val="22"/>
                <w:lang w:val="sr-Latn-CS" w:eastAsia="sr-Latn-CS"/>
              </w:rPr>
              <w:t>П</w:t>
            </w:r>
            <w:r w:rsidR="00B61EF7" w:rsidRPr="00927442">
              <w:rPr>
                <w:sz w:val="22"/>
                <w:szCs w:val="22"/>
                <w:lang w:val="sr-Latn-CS" w:eastAsia="sr-Latn-CS"/>
              </w:rPr>
              <w:t>о</w:t>
            </w:r>
            <w:r w:rsidRPr="00927442">
              <w:rPr>
                <w:sz w:val="22"/>
                <w:szCs w:val="22"/>
                <w:lang w:val="sr-Latn-CS" w:eastAsia="sr-Latn-CS"/>
              </w:rPr>
              <w:t>в</w:t>
            </w:r>
            <w:r w:rsidR="00B61EF7" w:rsidRPr="00927442">
              <w:rPr>
                <w:sz w:val="22"/>
                <w:szCs w:val="22"/>
                <w:lang w:val="sr-Latn-CS" w:eastAsia="sr-Latn-CS"/>
              </w:rPr>
              <w:t>ршин</w:t>
            </w:r>
            <w:r w:rsidRPr="00927442">
              <w:rPr>
                <w:sz w:val="22"/>
                <w:szCs w:val="22"/>
                <w:lang w:val="sr-Latn-CS" w:eastAsia="sr-Latn-CS"/>
              </w:rPr>
              <w:t>а</w:t>
            </w:r>
          </w:p>
        </w:tc>
        <w:tc>
          <w:tcPr>
            <w:tcW w:w="309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AB5EAB" w:rsidP="00B5350C">
            <w:pPr>
              <w:jc w:val="center"/>
              <w:rPr>
                <w:sz w:val="22"/>
                <w:szCs w:val="22"/>
                <w:lang w:val="sr-Latn-CS" w:eastAsia="sr-Latn-CS"/>
              </w:rPr>
            </w:pPr>
            <w:r w:rsidRPr="00927442">
              <w:rPr>
                <w:sz w:val="22"/>
                <w:szCs w:val="22"/>
                <w:lang w:val="sr-Latn-CS" w:eastAsia="sr-Latn-CS"/>
              </w:rPr>
              <w:t>За</w:t>
            </w:r>
            <w:r w:rsidR="00B61EF7" w:rsidRPr="00927442">
              <w:rPr>
                <w:sz w:val="22"/>
                <w:szCs w:val="22"/>
                <w:lang w:val="sr-Latn-CS" w:eastAsia="sr-Latn-CS"/>
              </w:rPr>
              <w:t>пр</w:t>
            </w:r>
            <w:r w:rsidRPr="00927442">
              <w:rPr>
                <w:sz w:val="22"/>
                <w:szCs w:val="22"/>
                <w:lang w:val="sr-Latn-CS" w:eastAsia="sr-Latn-CS"/>
              </w:rPr>
              <w:t>е</w:t>
            </w:r>
            <w:r w:rsidR="00B61EF7" w:rsidRPr="00927442">
              <w:rPr>
                <w:sz w:val="22"/>
                <w:szCs w:val="22"/>
                <w:lang w:val="sr-Latn-CS" w:eastAsia="sr-Latn-CS"/>
              </w:rPr>
              <w:t>мин</w:t>
            </w:r>
            <w:r w:rsidRPr="00927442">
              <w:rPr>
                <w:sz w:val="22"/>
                <w:szCs w:val="22"/>
                <w:lang w:val="sr-Latn-CS" w:eastAsia="sr-Latn-CS"/>
              </w:rPr>
              <w:t>а</w:t>
            </w:r>
          </w:p>
        </w:tc>
        <w:tc>
          <w:tcPr>
            <w:tcW w:w="2735"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AB5EAB" w:rsidP="00B5350C">
            <w:pPr>
              <w:jc w:val="center"/>
              <w:rPr>
                <w:sz w:val="22"/>
                <w:szCs w:val="22"/>
                <w:lang w:val="sr-Latn-CS" w:eastAsia="sr-Latn-CS"/>
              </w:rPr>
            </w:pPr>
            <w:r w:rsidRPr="00927442">
              <w:rPr>
                <w:sz w:val="22"/>
                <w:szCs w:val="22"/>
                <w:lang w:val="sr-Latn-CS" w:eastAsia="sr-Latn-CS"/>
              </w:rPr>
              <w:t>За</w:t>
            </w:r>
            <w:r w:rsidR="00B61EF7" w:rsidRPr="00927442">
              <w:rPr>
                <w:sz w:val="22"/>
                <w:szCs w:val="22"/>
                <w:lang w:val="sr-Latn-CS" w:eastAsia="sr-Latn-CS"/>
              </w:rPr>
              <w:t>пр</w:t>
            </w:r>
            <w:r w:rsidRPr="00927442">
              <w:rPr>
                <w:sz w:val="22"/>
                <w:szCs w:val="22"/>
                <w:lang w:val="sr-Latn-CS" w:eastAsia="sr-Latn-CS"/>
              </w:rPr>
              <w:t>е</w:t>
            </w:r>
            <w:r w:rsidR="00B61EF7" w:rsidRPr="00927442">
              <w:rPr>
                <w:sz w:val="22"/>
                <w:szCs w:val="22"/>
                <w:lang w:val="sr-Latn-CS" w:eastAsia="sr-Latn-CS"/>
              </w:rPr>
              <w:t>мински</w:t>
            </w:r>
            <w:r w:rsidR="00C808E8" w:rsidRPr="00927442">
              <w:rPr>
                <w:sz w:val="22"/>
                <w:szCs w:val="22"/>
                <w:lang w:val="sr-Latn-CS" w:eastAsia="sr-Latn-CS"/>
              </w:rPr>
              <w:t xml:space="preserve"> </w:t>
            </w:r>
            <w:r w:rsidR="00B61EF7" w:rsidRPr="00927442">
              <w:rPr>
                <w:sz w:val="22"/>
                <w:szCs w:val="22"/>
                <w:lang w:val="sr-Latn-CS" w:eastAsia="sr-Latn-CS"/>
              </w:rPr>
              <w:t>прир</w:t>
            </w:r>
            <w:r w:rsidRPr="00927442">
              <w:rPr>
                <w:sz w:val="22"/>
                <w:szCs w:val="22"/>
                <w:lang w:val="sr-Latn-CS" w:eastAsia="sr-Latn-CS"/>
              </w:rPr>
              <w:t>а</w:t>
            </w:r>
            <w:r w:rsidR="00B61EF7" w:rsidRPr="00927442">
              <w:rPr>
                <w:sz w:val="22"/>
                <w:szCs w:val="22"/>
                <w:lang w:val="sr-Latn-CS" w:eastAsia="sr-Latn-CS"/>
              </w:rPr>
              <w:t>ст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927442" w:rsidRDefault="00467E44" w:rsidP="00B5350C">
            <w:pPr>
              <w:jc w:val="center"/>
              <w:rPr>
                <w:sz w:val="22"/>
                <w:szCs w:val="22"/>
                <w:lang w:val="sr-Latn-CS" w:eastAsia="sr-Latn-CS"/>
              </w:rPr>
            </w:pPr>
            <w:r w:rsidRPr="00927442">
              <w:rPr>
                <w:sz w:val="22"/>
                <w:szCs w:val="22"/>
                <w:lang w:val="sr-Latn-CS" w:eastAsia="sr-Latn-CS"/>
              </w:rPr>
              <w:t>Iv / V *100</w:t>
            </w:r>
          </w:p>
        </w:tc>
      </w:tr>
      <w:tr w:rsidR="00C808E8" w:rsidRPr="00927442" w:rsidTr="00946997">
        <w:trPr>
          <w:trHeight w:val="315"/>
        </w:trPr>
        <w:tc>
          <w:tcPr>
            <w:tcW w:w="249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927442" w:rsidRDefault="00C808E8" w:rsidP="00B5350C">
            <w:pPr>
              <w:jc w:val="center"/>
              <w:rPr>
                <w:sz w:val="22"/>
                <w:szCs w:val="22"/>
                <w:lang w:val="sr-Latn-CS"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BA79B7" w:rsidP="00B5350C">
            <w:pPr>
              <w:jc w:val="center"/>
              <w:rPr>
                <w:sz w:val="22"/>
                <w:szCs w:val="22"/>
                <w:lang w:val="sr-Latn-CS" w:eastAsia="sr-Latn-CS"/>
              </w:rPr>
            </w:pPr>
            <w:r>
              <w:rPr>
                <w:sz w:val="22"/>
                <w:szCs w:val="22"/>
                <w:lang w:val="sr-Cyrl-RS" w:eastAsia="sr-Latn-CS"/>
              </w:rPr>
              <w:t>х</w:t>
            </w:r>
            <w:r w:rsidR="00AB5EAB" w:rsidRPr="00927442">
              <w:rPr>
                <w:sz w:val="22"/>
                <w:szCs w:val="22"/>
                <w:lang w:val="sr-Latn-CS" w:eastAsia="sr-Latn-CS"/>
              </w:rPr>
              <w:t>а</w:t>
            </w:r>
          </w:p>
        </w:tc>
        <w:tc>
          <w:tcPr>
            <w:tcW w:w="818"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C808E8" w:rsidP="00B5350C">
            <w:pPr>
              <w:jc w:val="center"/>
              <w:rPr>
                <w:sz w:val="22"/>
                <w:szCs w:val="22"/>
                <w:lang w:val="sr-Latn-CS" w:eastAsia="sr-Latn-CS"/>
              </w:rPr>
            </w:pPr>
            <w:r w:rsidRPr="00927442">
              <w:rPr>
                <w:sz w:val="22"/>
                <w:szCs w:val="22"/>
                <w:lang w:val="sr-Latn-CS" w:eastAsia="sr-Latn-CS"/>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B61EF7" w:rsidP="00B5350C">
            <w:pPr>
              <w:jc w:val="center"/>
              <w:rPr>
                <w:sz w:val="22"/>
                <w:szCs w:val="22"/>
                <w:lang w:val="sr-Latn-CS" w:eastAsia="sr-Latn-CS"/>
              </w:rPr>
            </w:pPr>
            <w:r w:rsidRPr="00927442">
              <w:rPr>
                <w:sz w:val="22"/>
                <w:szCs w:val="22"/>
                <w:lang w:val="sr-Latn-CS" w:eastAsia="sr-Latn-CS"/>
              </w:rPr>
              <w:t>м</w:t>
            </w:r>
            <w:r w:rsidR="00C808E8" w:rsidRPr="00927442">
              <w:rPr>
                <w:sz w:val="22"/>
                <w:szCs w:val="22"/>
                <w:lang w:val="sr-Latn-CS" w:eastAsia="sr-Latn-CS"/>
              </w:rPr>
              <w:t>ᶟ</w:t>
            </w:r>
          </w:p>
        </w:tc>
        <w:tc>
          <w:tcPr>
            <w:tcW w:w="77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C808E8" w:rsidP="00B5350C">
            <w:pPr>
              <w:jc w:val="center"/>
              <w:rPr>
                <w:sz w:val="22"/>
                <w:szCs w:val="22"/>
                <w:lang w:val="sr-Latn-CS" w:eastAsia="sr-Latn-CS"/>
              </w:rPr>
            </w:pPr>
            <w:r w:rsidRPr="00927442">
              <w:rPr>
                <w:sz w:val="22"/>
                <w:szCs w:val="22"/>
                <w:lang w:val="sr-Latn-CS" w:eastAsia="sr-Latn-CS"/>
              </w:rPr>
              <w:t>%</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B61EF7" w:rsidP="00B5350C">
            <w:pPr>
              <w:jc w:val="center"/>
              <w:rPr>
                <w:sz w:val="22"/>
                <w:szCs w:val="22"/>
                <w:lang w:val="sr-Latn-CS" w:eastAsia="sr-Latn-CS"/>
              </w:rPr>
            </w:pPr>
            <w:r w:rsidRPr="00927442">
              <w:rPr>
                <w:sz w:val="22"/>
                <w:szCs w:val="22"/>
                <w:lang w:val="sr-Latn-CS" w:eastAsia="sr-Latn-CS"/>
              </w:rPr>
              <w:t>м</w:t>
            </w:r>
            <w:r w:rsidR="00C808E8" w:rsidRPr="00927442">
              <w:rPr>
                <w:sz w:val="22"/>
                <w:szCs w:val="22"/>
                <w:lang w:val="sr-Latn-CS" w:eastAsia="sr-Latn-CS"/>
              </w:rPr>
              <w:t>ᶟ/</w:t>
            </w:r>
            <w:r w:rsidRPr="00927442">
              <w:rPr>
                <w:sz w:val="22"/>
                <w:szCs w:val="22"/>
                <w:lang w:val="sr-Latn-CS" w:eastAsia="sr-Latn-CS"/>
              </w:rPr>
              <w:t>х</w:t>
            </w:r>
            <w:r w:rsidR="00AB5EAB" w:rsidRPr="00927442">
              <w:rPr>
                <w:sz w:val="22"/>
                <w:szCs w:val="22"/>
                <w:lang w:val="sr-Latn-CS" w:eastAsia="sr-Latn-CS"/>
              </w:rPr>
              <w:t>а</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B61EF7" w:rsidP="00B5350C">
            <w:pPr>
              <w:jc w:val="center"/>
              <w:rPr>
                <w:sz w:val="22"/>
                <w:szCs w:val="22"/>
                <w:lang w:val="sr-Latn-CS" w:eastAsia="sr-Latn-CS"/>
              </w:rPr>
            </w:pPr>
            <w:r w:rsidRPr="00927442">
              <w:rPr>
                <w:sz w:val="22"/>
                <w:szCs w:val="22"/>
                <w:lang w:val="sr-Latn-CS" w:eastAsia="sr-Latn-CS"/>
              </w:rPr>
              <w:t>м</w:t>
            </w:r>
            <w:r w:rsidR="00C808E8" w:rsidRPr="00927442">
              <w:rPr>
                <w:sz w:val="22"/>
                <w:szCs w:val="22"/>
                <w:lang w:val="sr-Latn-CS" w:eastAsia="sr-Latn-CS"/>
              </w:rPr>
              <w:t>ᶟ</w:t>
            </w:r>
          </w:p>
        </w:tc>
        <w:tc>
          <w:tcPr>
            <w:tcW w:w="82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C808E8" w:rsidP="00B5350C">
            <w:pPr>
              <w:jc w:val="center"/>
              <w:rPr>
                <w:sz w:val="22"/>
                <w:szCs w:val="22"/>
                <w:lang w:val="sr-Latn-CS" w:eastAsia="sr-Latn-CS"/>
              </w:rPr>
            </w:pPr>
            <w:r w:rsidRPr="00927442">
              <w:rPr>
                <w:sz w:val="22"/>
                <w:szCs w:val="22"/>
                <w:lang w:val="sr-Latn-CS" w:eastAsia="sr-Latn-CS"/>
              </w:rPr>
              <w:t>%</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927442" w:rsidRDefault="00B61EF7" w:rsidP="00B5350C">
            <w:pPr>
              <w:jc w:val="center"/>
              <w:rPr>
                <w:sz w:val="22"/>
                <w:szCs w:val="22"/>
                <w:lang w:val="sr-Latn-CS" w:eastAsia="sr-Latn-CS"/>
              </w:rPr>
            </w:pPr>
            <w:r w:rsidRPr="00927442">
              <w:rPr>
                <w:sz w:val="22"/>
                <w:szCs w:val="22"/>
                <w:lang w:val="sr-Latn-CS" w:eastAsia="sr-Latn-CS"/>
              </w:rPr>
              <w:t>м</w:t>
            </w:r>
            <w:r w:rsidR="00C808E8" w:rsidRPr="00927442">
              <w:rPr>
                <w:sz w:val="22"/>
                <w:szCs w:val="22"/>
                <w:lang w:val="sr-Latn-CS" w:eastAsia="sr-Latn-CS"/>
              </w:rPr>
              <w:t>ᶟ/</w:t>
            </w:r>
            <w:r w:rsidRPr="00927442">
              <w:rPr>
                <w:sz w:val="22"/>
                <w:szCs w:val="22"/>
                <w:lang w:val="sr-Latn-CS" w:eastAsia="sr-Latn-CS"/>
              </w:rPr>
              <w:t>х</w:t>
            </w:r>
            <w:r w:rsidR="00AB5EAB" w:rsidRPr="00927442">
              <w:rPr>
                <w:sz w:val="22"/>
                <w:szCs w:val="22"/>
                <w:lang w:val="sr-Latn-CS" w:eastAsia="sr-Latn-CS"/>
              </w:rPr>
              <w:t>а</w:t>
            </w:r>
          </w:p>
        </w:tc>
        <w:tc>
          <w:tcPr>
            <w:tcW w:w="10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927442" w:rsidRDefault="00C808E8" w:rsidP="00B5350C">
            <w:pPr>
              <w:jc w:val="center"/>
              <w:rPr>
                <w:sz w:val="22"/>
                <w:szCs w:val="22"/>
                <w:lang w:val="sr-Latn-CS" w:eastAsia="sr-Latn-CS"/>
              </w:rPr>
            </w:pPr>
          </w:p>
        </w:tc>
      </w:tr>
      <w:tr w:rsidR="0072606A" w:rsidRPr="00927442" w:rsidTr="00946997">
        <w:trPr>
          <w:trHeight w:val="315"/>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left"/>
              <w:rPr>
                <w:sz w:val="22"/>
                <w:szCs w:val="22"/>
                <w:lang w:val="sr-Latn-CS" w:eastAsia="sr-Latn-CS"/>
              </w:rPr>
            </w:pPr>
            <w:r w:rsidRPr="00927442">
              <w:rPr>
                <w:sz w:val="22"/>
                <w:szCs w:val="22"/>
                <w:lang w:val="sr-Latn-CS" w:eastAsia="sr-Latn-CS"/>
              </w:rPr>
              <w:t>- високе</w:t>
            </w:r>
          </w:p>
        </w:tc>
        <w:tc>
          <w:tcPr>
            <w:tcW w:w="110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31,38</w:t>
            </w:r>
          </w:p>
        </w:tc>
        <w:tc>
          <w:tcPr>
            <w:tcW w:w="818"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1,8</w:t>
            </w:r>
          </w:p>
        </w:tc>
        <w:tc>
          <w:tcPr>
            <w:tcW w:w="126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8.216,9</w:t>
            </w:r>
          </w:p>
        </w:tc>
        <w:tc>
          <w:tcPr>
            <w:tcW w:w="77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3,0</w:t>
            </w:r>
          </w:p>
        </w:tc>
        <w:tc>
          <w:tcPr>
            <w:tcW w:w="1049"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261,9</w:t>
            </w:r>
          </w:p>
        </w:tc>
        <w:tc>
          <w:tcPr>
            <w:tcW w:w="1092"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83,0</w:t>
            </w:r>
          </w:p>
        </w:tc>
        <w:tc>
          <w:tcPr>
            <w:tcW w:w="823"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0,9</w:t>
            </w:r>
          </w:p>
        </w:tc>
        <w:tc>
          <w:tcPr>
            <w:tcW w:w="82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2,6</w:t>
            </w:r>
          </w:p>
        </w:tc>
        <w:tc>
          <w:tcPr>
            <w:tcW w:w="106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1,0</w:t>
            </w:r>
          </w:p>
        </w:tc>
      </w:tr>
      <w:tr w:rsidR="0072606A" w:rsidRPr="00927442" w:rsidTr="00946997">
        <w:trPr>
          <w:trHeight w:val="315"/>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left"/>
              <w:rPr>
                <w:sz w:val="22"/>
                <w:szCs w:val="22"/>
                <w:lang w:val="sr-Latn-CS" w:eastAsia="sr-Latn-CS"/>
              </w:rPr>
            </w:pPr>
            <w:r w:rsidRPr="00927442">
              <w:rPr>
                <w:sz w:val="22"/>
                <w:szCs w:val="22"/>
                <w:lang w:val="sr-Latn-CS" w:eastAsia="sr-Latn-CS"/>
              </w:rPr>
              <w:t>- изданачке</w:t>
            </w:r>
          </w:p>
        </w:tc>
        <w:tc>
          <w:tcPr>
            <w:tcW w:w="110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506,76</w:t>
            </w:r>
          </w:p>
        </w:tc>
        <w:tc>
          <w:tcPr>
            <w:tcW w:w="818"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29,1</w:t>
            </w:r>
          </w:p>
        </w:tc>
        <w:tc>
          <w:tcPr>
            <w:tcW w:w="126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80.616,6</w:t>
            </w:r>
          </w:p>
        </w:tc>
        <w:tc>
          <w:tcPr>
            <w:tcW w:w="77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29,5</w:t>
            </w:r>
          </w:p>
        </w:tc>
        <w:tc>
          <w:tcPr>
            <w:tcW w:w="1049"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159,1</w:t>
            </w:r>
          </w:p>
        </w:tc>
        <w:tc>
          <w:tcPr>
            <w:tcW w:w="1092"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2.528,5</w:t>
            </w:r>
          </w:p>
        </w:tc>
        <w:tc>
          <w:tcPr>
            <w:tcW w:w="823"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27,1</w:t>
            </w:r>
          </w:p>
        </w:tc>
        <w:tc>
          <w:tcPr>
            <w:tcW w:w="82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5,0</w:t>
            </w:r>
          </w:p>
        </w:tc>
        <w:tc>
          <w:tcPr>
            <w:tcW w:w="106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3,1</w:t>
            </w:r>
          </w:p>
        </w:tc>
      </w:tr>
      <w:tr w:rsidR="0072606A" w:rsidRPr="00927442" w:rsidTr="00946997">
        <w:trPr>
          <w:trHeight w:val="315"/>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left"/>
              <w:rPr>
                <w:sz w:val="22"/>
                <w:szCs w:val="22"/>
                <w:lang w:val="sr-Latn-CS" w:eastAsia="sr-Latn-CS"/>
              </w:rPr>
            </w:pPr>
            <w:r w:rsidRPr="00927442">
              <w:rPr>
                <w:sz w:val="22"/>
                <w:szCs w:val="22"/>
                <w:lang w:val="sr-Latn-CS" w:eastAsia="sr-Latn-CS"/>
              </w:rPr>
              <w:t>- вештачке</w:t>
            </w:r>
          </w:p>
        </w:tc>
        <w:tc>
          <w:tcPr>
            <w:tcW w:w="110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1.202,08</w:t>
            </w:r>
          </w:p>
        </w:tc>
        <w:tc>
          <w:tcPr>
            <w:tcW w:w="818"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69,1</w:t>
            </w:r>
          </w:p>
        </w:tc>
        <w:tc>
          <w:tcPr>
            <w:tcW w:w="126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184.836,7</w:t>
            </w:r>
          </w:p>
        </w:tc>
        <w:tc>
          <w:tcPr>
            <w:tcW w:w="77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67,5</w:t>
            </w:r>
          </w:p>
        </w:tc>
        <w:tc>
          <w:tcPr>
            <w:tcW w:w="1049"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153,8</w:t>
            </w:r>
          </w:p>
        </w:tc>
        <w:tc>
          <w:tcPr>
            <w:tcW w:w="1092"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6.722,0</w:t>
            </w:r>
          </w:p>
        </w:tc>
        <w:tc>
          <w:tcPr>
            <w:tcW w:w="823"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72,0</w:t>
            </w:r>
          </w:p>
        </w:tc>
        <w:tc>
          <w:tcPr>
            <w:tcW w:w="82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5,6</w:t>
            </w:r>
          </w:p>
        </w:tc>
        <w:tc>
          <w:tcPr>
            <w:tcW w:w="106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3,6</w:t>
            </w:r>
          </w:p>
        </w:tc>
      </w:tr>
      <w:tr w:rsidR="0072606A" w:rsidRPr="00927442" w:rsidTr="00946997">
        <w:trPr>
          <w:trHeight w:val="315"/>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72606A" w:rsidRPr="00927442" w:rsidRDefault="0072606A" w:rsidP="0072606A">
            <w:pPr>
              <w:jc w:val="left"/>
              <w:rPr>
                <w:sz w:val="22"/>
                <w:szCs w:val="22"/>
                <w:lang w:val="sr-Latn-CS" w:eastAsia="sr-Latn-CS"/>
              </w:rPr>
            </w:pPr>
            <w:r w:rsidRPr="00927442">
              <w:rPr>
                <w:sz w:val="22"/>
                <w:szCs w:val="22"/>
                <w:lang w:val="sr-Latn-CS" w:eastAsia="sr-Latn-CS"/>
              </w:rPr>
              <w:t>Свега ГЈ</w:t>
            </w:r>
          </w:p>
        </w:tc>
        <w:tc>
          <w:tcPr>
            <w:tcW w:w="110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1.740,22</w:t>
            </w:r>
          </w:p>
        </w:tc>
        <w:tc>
          <w:tcPr>
            <w:tcW w:w="818"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100,0</w:t>
            </w:r>
          </w:p>
        </w:tc>
        <w:tc>
          <w:tcPr>
            <w:tcW w:w="126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273.670,2</w:t>
            </w:r>
          </w:p>
        </w:tc>
        <w:tc>
          <w:tcPr>
            <w:tcW w:w="777"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100,0</w:t>
            </w:r>
          </w:p>
        </w:tc>
        <w:tc>
          <w:tcPr>
            <w:tcW w:w="1049"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157,3</w:t>
            </w:r>
          </w:p>
        </w:tc>
        <w:tc>
          <w:tcPr>
            <w:tcW w:w="1092"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9.333,6</w:t>
            </w:r>
          </w:p>
        </w:tc>
        <w:tc>
          <w:tcPr>
            <w:tcW w:w="823"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100,0</w:t>
            </w:r>
          </w:p>
        </w:tc>
        <w:tc>
          <w:tcPr>
            <w:tcW w:w="82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5,4</w:t>
            </w:r>
          </w:p>
        </w:tc>
        <w:tc>
          <w:tcPr>
            <w:tcW w:w="1060" w:type="dxa"/>
            <w:tcBorders>
              <w:top w:val="nil"/>
              <w:left w:val="nil"/>
              <w:bottom w:val="single" w:sz="4" w:space="0" w:color="auto"/>
              <w:right w:val="single" w:sz="4" w:space="0" w:color="auto"/>
            </w:tcBorders>
            <w:shd w:val="clear" w:color="auto" w:fill="auto"/>
            <w:noWrap/>
            <w:vAlign w:val="center"/>
            <w:hideMark/>
          </w:tcPr>
          <w:p w:rsidR="0072606A" w:rsidRDefault="0072606A" w:rsidP="0072606A">
            <w:pPr>
              <w:jc w:val="right"/>
              <w:rPr>
                <w:color w:val="000000"/>
                <w:sz w:val="22"/>
                <w:szCs w:val="22"/>
              </w:rPr>
            </w:pPr>
            <w:r>
              <w:rPr>
                <w:color w:val="000000"/>
                <w:sz w:val="22"/>
                <w:szCs w:val="22"/>
              </w:rPr>
              <w:t>3,4</w:t>
            </w:r>
          </w:p>
        </w:tc>
      </w:tr>
    </w:tbl>
    <w:p w:rsidR="00C808E8" w:rsidRPr="00117EE4" w:rsidRDefault="00AB5EAB" w:rsidP="00B5350C">
      <w:pPr>
        <w:ind w:firstLine="567"/>
        <w:rPr>
          <w:szCs w:val="24"/>
          <w:lang w:val="sr-Latn-CS"/>
        </w:rPr>
      </w:pPr>
      <w:r>
        <w:rPr>
          <w:szCs w:val="24"/>
          <w:lang w:val="sr-Latn-CS"/>
        </w:rPr>
        <w:t>И</w:t>
      </w:r>
      <w:r w:rsidR="00B61EF7">
        <w:rPr>
          <w:szCs w:val="24"/>
          <w:lang w:val="sr-Latn-CS"/>
        </w:rPr>
        <w:t>з</w:t>
      </w:r>
      <w:r w:rsidR="00C808E8" w:rsidRPr="00117EE4">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е</w:t>
      </w:r>
      <w:r w:rsidR="00C808E8" w:rsidRPr="00117EE4">
        <w:rPr>
          <w:szCs w:val="24"/>
          <w:lang w:val="sr-Latn-CS"/>
        </w:rPr>
        <w:t xml:space="preserve"> </w:t>
      </w:r>
      <w:r w:rsidR="00B61EF7">
        <w:rPr>
          <w:szCs w:val="24"/>
          <w:lang w:val="sr-Latn-CS"/>
        </w:rPr>
        <w:t>с</w:t>
      </w:r>
      <w:r>
        <w:rPr>
          <w:szCs w:val="24"/>
          <w:lang w:val="sr-Latn-CS"/>
        </w:rPr>
        <w:t>е</w:t>
      </w:r>
      <w:r w:rsidR="00C808E8" w:rsidRPr="00117EE4">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и</w:t>
      </w:r>
      <w:r w:rsidR="00C808E8" w:rsidRPr="00117EE4">
        <w:rPr>
          <w:szCs w:val="24"/>
          <w:lang w:val="sr-Latn-CS"/>
        </w:rPr>
        <w:t xml:space="preserve"> </w:t>
      </w:r>
      <w:r>
        <w:rPr>
          <w:szCs w:val="24"/>
          <w:lang w:val="sr-Latn-CS"/>
        </w:rPr>
        <w:t>да</w:t>
      </w:r>
      <w:r w:rsidR="00C808E8" w:rsidRPr="00117EE4">
        <w:rPr>
          <w:szCs w:val="24"/>
          <w:lang w:val="sr-Latn-CS"/>
        </w:rPr>
        <w:t xml:space="preserve"> </w:t>
      </w:r>
      <w:r w:rsidR="00B61EF7">
        <w:rPr>
          <w:szCs w:val="24"/>
          <w:lang w:val="sr-Latn-CS"/>
        </w:rPr>
        <w:t>у</w:t>
      </w:r>
      <w:r w:rsidR="00C808E8" w:rsidRPr="00117EE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117EE4">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117EE4">
        <w:rPr>
          <w:szCs w:val="24"/>
          <w:lang w:val="sr-Latn-CS"/>
        </w:rPr>
        <w:t xml:space="preserve"> </w:t>
      </w:r>
      <w:r w:rsidR="00B61EF7">
        <w:rPr>
          <w:szCs w:val="24"/>
          <w:lang w:val="sr-Latn-CS"/>
        </w:rPr>
        <w:t>пр</w:t>
      </w:r>
      <w:r>
        <w:rPr>
          <w:szCs w:val="24"/>
          <w:lang w:val="sr-Latn-CS"/>
        </w:rPr>
        <w:t>е</w:t>
      </w:r>
      <w:r w:rsidR="00B61EF7">
        <w:rPr>
          <w:szCs w:val="24"/>
          <w:lang w:val="sr-Latn-CS"/>
        </w:rPr>
        <w:t>о</w:t>
      </w:r>
      <w:r>
        <w:rPr>
          <w:szCs w:val="24"/>
          <w:lang w:val="sr-Latn-CS"/>
        </w:rPr>
        <w:t>в</w:t>
      </w:r>
      <w:r w:rsidR="00B61EF7">
        <w:rPr>
          <w:szCs w:val="24"/>
          <w:lang w:val="sr-Latn-CS"/>
        </w:rPr>
        <w:t>л</w:t>
      </w:r>
      <w:r>
        <w:rPr>
          <w:szCs w:val="24"/>
          <w:lang w:val="sr-Latn-CS"/>
        </w:rPr>
        <w:t>адава</w:t>
      </w:r>
      <w:r w:rsidR="00B61EF7">
        <w:rPr>
          <w:szCs w:val="24"/>
          <w:lang w:val="sr-Latn-CS"/>
        </w:rPr>
        <w:t>ју</w:t>
      </w:r>
      <w:r w:rsidR="00C808E8" w:rsidRPr="00117EE4">
        <w:rPr>
          <w:szCs w:val="24"/>
          <w:lang w:val="sr-Latn-CS"/>
        </w:rPr>
        <w:t xml:space="preserve"> </w:t>
      </w:r>
      <w:r w:rsidR="00B61EF7">
        <w:rPr>
          <w:szCs w:val="24"/>
          <w:lang w:val="sr-Latn-CS"/>
        </w:rPr>
        <w:t>очу</w:t>
      </w:r>
      <w:r>
        <w:rPr>
          <w:szCs w:val="24"/>
          <w:lang w:val="sr-Latn-CS"/>
        </w:rPr>
        <w:t>ва</w:t>
      </w:r>
      <w:r w:rsidR="00B61EF7">
        <w:rPr>
          <w:szCs w:val="24"/>
          <w:lang w:val="sr-Latn-CS"/>
        </w:rPr>
        <w:t>н</w:t>
      </w:r>
      <w:r>
        <w:rPr>
          <w:szCs w:val="24"/>
          <w:lang w:val="sr-Latn-CS"/>
        </w:rPr>
        <w:t>е</w:t>
      </w:r>
      <w:r w:rsidR="00C808E8" w:rsidRPr="00117EE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117EE4">
        <w:rPr>
          <w:szCs w:val="24"/>
          <w:lang w:val="sr-Latn-CS"/>
        </w:rPr>
        <w:t xml:space="preserve"> </w:t>
      </w:r>
      <w:r w:rsidR="00B61EF7">
        <w:rPr>
          <w:szCs w:val="24"/>
          <w:lang w:val="sr-Latn-CS"/>
        </w:rPr>
        <w:t>с</w:t>
      </w:r>
      <w:r>
        <w:rPr>
          <w:szCs w:val="24"/>
          <w:lang w:val="sr-Latn-CS"/>
        </w:rPr>
        <w:t>а</w:t>
      </w:r>
      <w:r w:rsidR="00C808E8" w:rsidRPr="00117EE4">
        <w:rPr>
          <w:szCs w:val="24"/>
          <w:lang w:val="sr-Latn-CS"/>
        </w:rPr>
        <w:t xml:space="preserve"> </w:t>
      </w:r>
      <w:r w:rsidR="004361DC">
        <w:rPr>
          <w:szCs w:val="24"/>
          <w:lang w:val="sr-Cyrl-RS"/>
        </w:rPr>
        <w:t>91</w:t>
      </w:r>
      <w:r w:rsidR="00C808E8" w:rsidRPr="00117EE4">
        <w:rPr>
          <w:szCs w:val="24"/>
        </w:rPr>
        <w:t>,</w:t>
      </w:r>
      <w:r w:rsidR="00E33E7D">
        <w:rPr>
          <w:szCs w:val="24"/>
        </w:rPr>
        <w:t>5</w:t>
      </w:r>
      <w:r w:rsidR="00C808E8" w:rsidRPr="00117EE4">
        <w:rPr>
          <w:szCs w:val="24"/>
        </w:rPr>
        <w:t xml:space="preserve"> </w:t>
      </w:r>
      <w:r w:rsidR="00C808E8" w:rsidRPr="00117EE4">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а</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117EE4">
        <w:rPr>
          <w:szCs w:val="24"/>
          <w:lang w:val="sr-Latn-CS"/>
        </w:rPr>
        <w:t xml:space="preserve">, </w:t>
      </w:r>
      <w:r>
        <w:rPr>
          <w:szCs w:val="24"/>
          <w:lang w:val="sr-Latn-CS"/>
        </w:rPr>
        <w:t>а</w:t>
      </w:r>
      <w:r w:rsidR="00C808E8" w:rsidRPr="00117EE4">
        <w:rPr>
          <w:szCs w:val="24"/>
          <w:lang w:val="sr-Latn-CS"/>
        </w:rPr>
        <w:t xml:space="preserve"> </w:t>
      </w:r>
      <w:r w:rsidR="00B61EF7">
        <w:rPr>
          <w:szCs w:val="24"/>
          <w:lang w:val="sr-Latn-CS"/>
        </w:rPr>
        <w:t>и</w:t>
      </w:r>
      <w:r w:rsidR="00C808E8" w:rsidRPr="00117EE4">
        <w:rPr>
          <w:szCs w:val="24"/>
          <w:lang w:val="sr-Latn-CS"/>
        </w:rPr>
        <w:t xml:space="preserve"> </w:t>
      </w:r>
      <w:r w:rsidR="001019E7">
        <w:rPr>
          <w:szCs w:val="24"/>
          <w:lang w:val="sr-Latn-CS"/>
        </w:rPr>
        <w:t>њ</w:t>
      </w:r>
      <w:r w:rsidR="00B61EF7">
        <w:rPr>
          <w:szCs w:val="24"/>
          <w:lang w:val="sr-Latn-CS"/>
        </w:rPr>
        <w:t>ихо</w:t>
      </w:r>
      <w:r>
        <w:rPr>
          <w:szCs w:val="24"/>
          <w:lang w:val="sr-Latn-CS"/>
        </w:rPr>
        <w:t>в</w:t>
      </w:r>
      <w:r w:rsidR="00B61EF7">
        <w:rPr>
          <w:szCs w:val="24"/>
          <w:lang w:val="sr-Latn-CS"/>
        </w:rPr>
        <w:t>о</w:t>
      </w:r>
      <w:r w:rsidR="00C808E8" w:rsidRPr="00117EE4">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е</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117EE4">
        <w:rPr>
          <w:szCs w:val="24"/>
          <w:lang w:val="sr-Latn-CS"/>
        </w:rPr>
        <w:t xml:space="preserve"> (</w:t>
      </w:r>
      <w:r w:rsidR="00117088">
        <w:rPr>
          <w:szCs w:val="24"/>
        </w:rPr>
        <w:t>8</w:t>
      </w:r>
      <w:r w:rsidR="00E33E7D">
        <w:rPr>
          <w:szCs w:val="24"/>
        </w:rPr>
        <w:t>8</w:t>
      </w:r>
      <w:r w:rsidR="00117088">
        <w:rPr>
          <w:szCs w:val="24"/>
        </w:rPr>
        <w:t>,</w:t>
      </w:r>
      <w:r w:rsidR="00E33E7D">
        <w:rPr>
          <w:szCs w:val="24"/>
        </w:rPr>
        <w:t>4</w:t>
      </w:r>
      <w:r w:rsidR="00C808E8" w:rsidRPr="00117EE4">
        <w:rPr>
          <w:szCs w:val="24"/>
          <w:lang w:val="sr-Latn-CS"/>
        </w:rPr>
        <w:t xml:space="preserve">%) </w:t>
      </w:r>
      <w:r w:rsidR="00835CC2">
        <w:rPr>
          <w:szCs w:val="24"/>
          <w:lang w:val="sr-Cyrl-RS"/>
        </w:rPr>
        <w:t>и запреминском прирасту</w:t>
      </w:r>
      <w:r w:rsidR="00E33E7D">
        <w:rPr>
          <w:szCs w:val="24"/>
          <w:lang w:val="sr-Latn-RS"/>
        </w:rPr>
        <w:t xml:space="preserve"> </w:t>
      </w:r>
      <w:r w:rsidR="00835CC2">
        <w:rPr>
          <w:szCs w:val="24"/>
          <w:lang w:val="sr-Cyrl-RS"/>
        </w:rPr>
        <w:t>(</w:t>
      </w:r>
      <w:r w:rsidR="002B2AA6">
        <w:rPr>
          <w:szCs w:val="24"/>
          <w:lang w:val="sr-Latn-RS"/>
        </w:rPr>
        <w:t>9</w:t>
      </w:r>
      <w:r w:rsidR="004361DC">
        <w:rPr>
          <w:szCs w:val="24"/>
          <w:lang w:val="sr-Cyrl-RS"/>
        </w:rPr>
        <w:t>6</w:t>
      </w:r>
      <w:r w:rsidR="00835CC2">
        <w:rPr>
          <w:szCs w:val="24"/>
          <w:lang w:val="sr-Cyrl-RS"/>
        </w:rPr>
        <w:t>,</w:t>
      </w:r>
      <w:r w:rsidR="00E33E7D">
        <w:rPr>
          <w:szCs w:val="24"/>
          <w:lang w:val="sr-Latn-RS"/>
        </w:rPr>
        <w:t>4</w:t>
      </w:r>
      <w:r w:rsidR="00835CC2">
        <w:rPr>
          <w:szCs w:val="24"/>
          <w:lang w:val="sr-Cyrl-RS"/>
        </w:rPr>
        <w:t xml:space="preserve">%) </w:t>
      </w:r>
      <w:r w:rsidR="00B61EF7">
        <w:rPr>
          <w:szCs w:val="24"/>
          <w:lang w:val="sr-Latn-CS"/>
        </w:rPr>
        <w:t>ј</w:t>
      </w:r>
      <w:r>
        <w:rPr>
          <w:szCs w:val="24"/>
          <w:lang w:val="sr-Latn-CS"/>
        </w:rPr>
        <w:t>е</w:t>
      </w:r>
      <w:r w:rsidR="00C808E8" w:rsidRPr="00117EE4">
        <w:rPr>
          <w:szCs w:val="24"/>
          <w:lang w:val="sr-Latn-CS"/>
        </w:rPr>
        <w:t xml:space="preserve"> </w:t>
      </w:r>
      <w:r w:rsidR="00B61EF7">
        <w:rPr>
          <w:szCs w:val="24"/>
          <w:lang w:val="sr-Latn-CS"/>
        </w:rPr>
        <w:t>ср</w:t>
      </w:r>
      <w:r>
        <w:rPr>
          <w:szCs w:val="24"/>
          <w:lang w:val="sr-Latn-CS"/>
        </w:rPr>
        <w:t>а</w:t>
      </w:r>
      <w:r w:rsidR="00B61EF7">
        <w:rPr>
          <w:szCs w:val="24"/>
          <w:lang w:val="sr-Latn-CS"/>
        </w:rPr>
        <w:t>зм</w:t>
      </w:r>
      <w:r>
        <w:rPr>
          <w:szCs w:val="24"/>
          <w:lang w:val="sr-Latn-CS"/>
        </w:rPr>
        <w:t>е</w:t>
      </w:r>
      <w:r w:rsidR="00B61EF7">
        <w:rPr>
          <w:szCs w:val="24"/>
          <w:lang w:val="sr-Latn-CS"/>
        </w:rPr>
        <w:t>рно</w:t>
      </w:r>
      <w:r w:rsidR="00C808E8" w:rsidRPr="00117EE4">
        <w:rPr>
          <w:szCs w:val="24"/>
          <w:lang w:val="sr-Latn-CS"/>
        </w:rPr>
        <w:t xml:space="preserve">. </w:t>
      </w:r>
      <w:r>
        <w:rPr>
          <w:szCs w:val="24"/>
          <w:lang w:val="sr-Latn-CS"/>
        </w:rPr>
        <w:t>У</w:t>
      </w:r>
      <w:r w:rsidR="00B61EF7">
        <w:rPr>
          <w:szCs w:val="24"/>
          <w:lang w:val="sr-Latn-CS"/>
        </w:rPr>
        <w:t>ч</w:t>
      </w:r>
      <w:r>
        <w:rPr>
          <w:szCs w:val="24"/>
          <w:lang w:val="sr-Latn-CS"/>
        </w:rPr>
        <w:t>е</w:t>
      </w:r>
      <w:r w:rsidR="00B61EF7">
        <w:rPr>
          <w:szCs w:val="24"/>
          <w:lang w:val="sr-Latn-CS"/>
        </w:rPr>
        <w:t>шћ</w:t>
      </w:r>
      <w:r>
        <w:rPr>
          <w:szCs w:val="24"/>
          <w:lang w:val="sr-Latn-CS"/>
        </w:rPr>
        <w:t>е</w:t>
      </w:r>
      <w:r w:rsidR="00C808E8" w:rsidRPr="00117EE4">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еђе</w:t>
      </w:r>
      <w:r w:rsidR="00B61EF7">
        <w:rPr>
          <w:szCs w:val="24"/>
          <w:lang w:val="sr-Latn-CS"/>
        </w:rPr>
        <w:t>них</w:t>
      </w:r>
      <w:r w:rsidR="00C808E8" w:rsidRPr="00117EE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117EE4">
        <w:rPr>
          <w:szCs w:val="24"/>
          <w:lang w:val="sr-Latn-CS"/>
        </w:rPr>
        <w:t xml:space="preserve"> </w:t>
      </w:r>
      <w:r w:rsidR="00B61EF7">
        <w:rPr>
          <w:szCs w:val="24"/>
          <w:lang w:val="sr-Latn-CS"/>
        </w:rPr>
        <w:t>ј</w:t>
      </w:r>
      <w:r>
        <w:rPr>
          <w:szCs w:val="24"/>
          <w:lang w:val="sr-Latn-CS"/>
        </w:rPr>
        <w:t>е</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117EE4">
        <w:rPr>
          <w:szCs w:val="24"/>
          <w:lang w:val="sr-Latn-CS"/>
        </w:rPr>
        <w:t xml:space="preserve"> </w:t>
      </w:r>
      <w:r w:rsidR="004361DC">
        <w:rPr>
          <w:szCs w:val="24"/>
          <w:lang w:val="sr-Cyrl-RS"/>
        </w:rPr>
        <w:t>5</w:t>
      </w:r>
      <w:r w:rsidR="00117088">
        <w:rPr>
          <w:szCs w:val="24"/>
          <w:lang w:val="sr-Latn-CS"/>
        </w:rPr>
        <w:t>,</w:t>
      </w:r>
      <w:r w:rsidR="004361DC">
        <w:rPr>
          <w:szCs w:val="24"/>
          <w:lang w:val="sr-Cyrl-RS"/>
        </w:rPr>
        <w:t>2</w:t>
      </w:r>
      <w:r w:rsidR="00C808E8" w:rsidRPr="00117EE4">
        <w:rPr>
          <w:szCs w:val="24"/>
          <w:lang w:val="sr-Latn-CS"/>
        </w:rPr>
        <w:t xml:space="preserve">% </w:t>
      </w:r>
      <w:r w:rsidR="00B61EF7">
        <w:rPr>
          <w:szCs w:val="24"/>
          <w:lang w:val="sr-Latn-CS"/>
        </w:rPr>
        <w:t>и</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117EE4">
        <w:rPr>
          <w:szCs w:val="24"/>
          <w:lang w:val="sr-Latn-CS"/>
        </w:rPr>
        <w:t xml:space="preserve"> </w:t>
      </w:r>
      <w:r w:rsidR="004361DC">
        <w:rPr>
          <w:szCs w:val="24"/>
          <w:lang w:val="sr-Cyrl-RS"/>
        </w:rPr>
        <w:t>8</w:t>
      </w:r>
      <w:r w:rsidR="00117088">
        <w:rPr>
          <w:szCs w:val="24"/>
          <w:lang w:val="sr-Latn-CS"/>
        </w:rPr>
        <w:t>,</w:t>
      </w:r>
      <w:r w:rsidR="00E33E7D">
        <w:rPr>
          <w:szCs w:val="24"/>
          <w:lang w:val="sr-Latn-CS"/>
        </w:rPr>
        <w:t>4</w:t>
      </w:r>
      <w:r w:rsidR="00C808E8" w:rsidRPr="00117EE4">
        <w:rPr>
          <w:szCs w:val="24"/>
          <w:lang w:val="sr-Latn-CS"/>
        </w:rPr>
        <w:t xml:space="preserve"> %, </w:t>
      </w:r>
      <w:r>
        <w:rPr>
          <w:szCs w:val="24"/>
          <w:lang w:val="sr-Latn-CS"/>
        </w:rPr>
        <w:t>а</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117EE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117EE4">
        <w:rPr>
          <w:szCs w:val="24"/>
          <w:lang w:val="sr-Latn-CS"/>
        </w:rPr>
        <w:t xml:space="preserve"> </w:t>
      </w:r>
      <w:r w:rsidR="00B61EF7">
        <w:rPr>
          <w:szCs w:val="24"/>
          <w:lang w:val="sr-Latn-CS"/>
        </w:rPr>
        <w:t>ј</w:t>
      </w:r>
      <w:r>
        <w:rPr>
          <w:szCs w:val="24"/>
          <w:lang w:val="sr-Latn-CS"/>
        </w:rPr>
        <w:t>е</w:t>
      </w:r>
      <w:r w:rsidR="00C808E8" w:rsidRPr="00117EE4">
        <w:rPr>
          <w:szCs w:val="24"/>
          <w:lang w:val="sr-Latn-CS"/>
        </w:rPr>
        <w:t xml:space="preserve"> </w:t>
      </w:r>
      <w:r w:rsidR="00B61EF7">
        <w:rPr>
          <w:szCs w:val="24"/>
          <w:lang w:val="sr-Latn-CS"/>
        </w:rPr>
        <w:t>м</w:t>
      </w:r>
      <w:r>
        <w:rPr>
          <w:szCs w:val="24"/>
          <w:lang w:val="sr-Latn-CS"/>
        </w:rPr>
        <w:t>а</w:t>
      </w:r>
      <w:r w:rsidR="001019E7">
        <w:rPr>
          <w:szCs w:val="24"/>
          <w:lang w:val="sr-Latn-CS"/>
        </w:rPr>
        <w:t>њ</w:t>
      </w:r>
      <w:r>
        <w:rPr>
          <w:szCs w:val="24"/>
          <w:lang w:val="sr-Latn-CS"/>
        </w:rPr>
        <w:t>е</w:t>
      </w:r>
      <w:r w:rsidR="00C808E8" w:rsidRPr="00117EE4">
        <w:rPr>
          <w:szCs w:val="24"/>
          <w:lang w:val="sr-Latn-CS"/>
        </w:rPr>
        <w:t xml:space="preserve"> </w:t>
      </w:r>
      <w:r w:rsidR="002B2AA6">
        <w:rPr>
          <w:szCs w:val="24"/>
          <w:lang w:val="sr-Latn-CS"/>
        </w:rPr>
        <w:t>(</w:t>
      </w:r>
      <w:r w:rsidR="00E33E7D">
        <w:rPr>
          <w:szCs w:val="24"/>
          <w:lang w:val="sr-Latn-CS"/>
        </w:rPr>
        <w:t>3</w:t>
      </w:r>
      <w:r w:rsidR="005B6F7F">
        <w:rPr>
          <w:szCs w:val="24"/>
          <w:lang w:val="sr-Cyrl-RS"/>
        </w:rPr>
        <w:t>,</w:t>
      </w:r>
      <w:r w:rsidR="00E33E7D">
        <w:rPr>
          <w:szCs w:val="24"/>
          <w:lang w:val="sr-Latn-RS"/>
        </w:rPr>
        <w:t>0</w:t>
      </w:r>
      <w:r w:rsidR="00C808E8" w:rsidRPr="00117EE4">
        <w:rPr>
          <w:szCs w:val="24"/>
          <w:lang w:val="sr-Latn-CS"/>
        </w:rPr>
        <w:t xml:space="preserve">%). </w:t>
      </w:r>
      <w:r>
        <w:rPr>
          <w:szCs w:val="24"/>
          <w:lang w:val="sr-Latn-CS"/>
        </w:rPr>
        <w:t>Дева</w:t>
      </w:r>
      <w:r w:rsidR="00B61EF7">
        <w:rPr>
          <w:szCs w:val="24"/>
          <w:lang w:val="sr-Latn-CS"/>
        </w:rPr>
        <w:t>стир</w:t>
      </w:r>
      <w:r>
        <w:rPr>
          <w:szCs w:val="24"/>
          <w:lang w:val="sr-Latn-CS"/>
        </w:rPr>
        <w:t>а</w:t>
      </w:r>
      <w:r w:rsidR="00B61EF7">
        <w:rPr>
          <w:szCs w:val="24"/>
          <w:lang w:val="sr-Latn-CS"/>
        </w:rPr>
        <w:t>них</w:t>
      </w:r>
      <w:r w:rsidR="00C808E8" w:rsidRPr="00117EE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117EE4">
        <w:rPr>
          <w:szCs w:val="24"/>
          <w:lang w:val="sr-Latn-CS"/>
        </w:rPr>
        <w:t xml:space="preserve"> </w:t>
      </w:r>
      <w:r w:rsidR="00B61EF7">
        <w:rPr>
          <w:szCs w:val="24"/>
          <w:lang w:val="sr-Latn-CS"/>
        </w:rPr>
        <w:t>им</w:t>
      </w:r>
      <w:r>
        <w:rPr>
          <w:szCs w:val="24"/>
          <w:lang w:val="sr-Latn-CS"/>
        </w:rPr>
        <w:t>а</w:t>
      </w:r>
      <w:r w:rsidR="00C808E8" w:rsidRPr="00117EE4">
        <w:rPr>
          <w:szCs w:val="24"/>
          <w:lang w:val="sr-Latn-CS"/>
        </w:rPr>
        <w:t xml:space="preserve"> </w:t>
      </w:r>
      <w:r w:rsidR="00B61EF7">
        <w:rPr>
          <w:szCs w:val="24"/>
          <w:lang w:val="sr-Latn-CS"/>
        </w:rPr>
        <w:t>н</w:t>
      </w:r>
      <w:r>
        <w:rPr>
          <w:szCs w:val="24"/>
          <w:lang w:val="sr-Latn-CS"/>
        </w:rPr>
        <w:t>а</w:t>
      </w:r>
      <w:r w:rsidR="00B61EF7">
        <w:rPr>
          <w:szCs w:val="24"/>
          <w:lang w:val="sr-Latn-CS"/>
        </w:rPr>
        <w:t>јм</w:t>
      </w:r>
      <w:r>
        <w:rPr>
          <w:szCs w:val="24"/>
          <w:lang w:val="sr-Latn-CS"/>
        </w:rPr>
        <w:t>а</w:t>
      </w:r>
      <w:r w:rsidR="001019E7">
        <w:rPr>
          <w:szCs w:val="24"/>
          <w:lang w:val="sr-Latn-CS"/>
        </w:rPr>
        <w:t>њ</w:t>
      </w:r>
      <w:r>
        <w:rPr>
          <w:szCs w:val="24"/>
          <w:lang w:val="sr-Latn-CS"/>
        </w:rPr>
        <w:t>е</w:t>
      </w:r>
      <w:r w:rsidR="00C808E8" w:rsidRPr="00117EE4">
        <w:rPr>
          <w:szCs w:val="24"/>
          <w:lang w:val="sr-Latn-CS"/>
        </w:rPr>
        <w:t xml:space="preserve"> </w:t>
      </w:r>
      <w:r w:rsidR="00B61EF7">
        <w:rPr>
          <w:szCs w:val="24"/>
          <w:lang w:val="sr-Latn-CS"/>
        </w:rPr>
        <w:t>и</w:t>
      </w:r>
      <w:r w:rsidR="00C808E8" w:rsidRPr="00117EE4">
        <w:rPr>
          <w:szCs w:val="24"/>
          <w:lang w:val="sr-Latn-CS"/>
        </w:rPr>
        <w:t xml:space="preserve"> </w:t>
      </w:r>
      <w:r w:rsidR="00B61EF7">
        <w:rPr>
          <w:szCs w:val="24"/>
          <w:lang w:val="sr-Latn-CS"/>
        </w:rPr>
        <w:t>то</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117EE4">
        <w:rPr>
          <w:szCs w:val="24"/>
          <w:lang w:val="sr-Latn-CS"/>
        </w:rPr>
        <w:t xml:space="preserve"> </w:t>
      </w:r>
      <w:r w:rsidR="004361DC">
        <w:rPr>
          <w:szCs w:val="24"/>
          <w:lang w:val="sr-Cyrl-RS"/>
        </w:rPr>
        <w:t>3</w:t>
      </w:r>
      <w:r w:rsidR="00C808E8" w:rsidRPr="00117EE4">
        <w:rPr>
          <w:szCs w:val="24"/>
          <w:lang w:val="sr-Latn-CS"/>
        </w:rPr>
        <w:t>,</w:t>
      </w:r>
      <w:r w:rsidR="00E33E7D">
        <w:rPr>
          <w:szCs w:val="24"/>
          <w:lang w:val="sr-Latn-CS"/>
        </w:rPr>
        <w:t>3</w:t>
      </w:r>
      <w:r w:rsidR="00C808E8" w:rsidRPr="00117EE4">
        <w:rPr>
          <w:szCs w:val="24"/>
          <w:lang w:val="sr-Latn-CS"/>
        </w:rPr>
        <w:t xml:space="preserve">%. </w:t>
      </w:r>
    </w:p>
    <w:p w:rsidR="00C808E8" w:rsidRPr="00117EE4" w:rsidRDefault="00AB5EAB" w:rsidP="002B2AA6">
      <w:pPr>
        <w:ind w:firstLine="567"/>
        <w:rPr>
          <w:szCs w:val="24"/>
          <w:lang w:val="sr-Latn-CS"/>
        </w:rPr>
      </w:pPr>
      <w:r>
        <w:rPr>
          <w:szCs w:val="24"/>
          <w:lang w:val="sr-Latn-CS"/>
        </w:rPr>
        <w:t>П</w:t>
      </w:r>
      <w:r w:rsidR="00B61EF7">
        <w:rPr>
          <w:szCs w:val="24"/>
          <w:lang w:val="sr-Latn-CS"/>
        </w:rPr>
        <w:t>о</w:t>
      </w:r>
      <w:r w:rsidR="00C808E8" w:rsidRPr="00117EE4">
        <w:rPr>
          <w:szCs w:val="24"/>
          <w:lang w:val="sr-Latn-CS"/>
        </w:rPr>
        <w:t xml:space="preserve"> </w:t>
      </w:r>
      <w:r w:rsidR="00B61EF7">
        <w:rPr>
          <w:szCs w:val="24"/>
          <w:lang w:val="sr-Latn-CS"/>
        </w:rPr>
        <w:t>пор</w:t>
      </w:r>
      <w:r>
        <w:rPr>
          <w:szCs w:val="24"/>
          <w:lang w:val="sr-Latn-CS"/>
        </w:rPr>
        <w:t>е</w:t>
      </w:r>
      <w:r w:rsidR="00B61EF7">
        <w:rPr>
          <w:szCs w:val="24"/>
          <w:lang w:val="sr-Latn-CS"/>
        </w:rPr>
        <w:t>клу</w:t>
      </w:r>
      <w:r w:rsidR="00C808E8" w:rsidRPr="00117EE4">
        <w:rPr>
          <w:szCs w:val="24"/>
          <w:lang w:val="sr-Latn-CS"/>
        </w:rPr>
        <w:t xml:space="preserve"> </w:t>
      </w:r>
      <w:r w:rsidR="00B61EF7">
        <w:rPr>
          <w:szCs w:val="24"/>
          <w:lang w:val="sr-Latn-CS"/>
        </w:rPr>
        <w:t>пр</w:t>
      </w:r>
      <w:r>
        <w:rPr>
          <w:szCs w:val="24"/>
          <w:lang w:val="sr-Latn-CS"/>
        </w:rPr>
        <w:t>е</w:t>
      </w:r>
      <w:r w:rsidR="00B61EF7">
        <w:rPr>
          <w:szCs w:val="24"/>
          <w:lang w:val="sr-Latn-CS"/>
        </w:rPr>
        <w:t>о</w:t>
      </w:r>
      <w:r>
        <w:rPr>
          <w:szCs w:val="24"/>
          <w:lang w:val="sr-Latn-CS"/>
        </w:rPr>
        <w:t>в</w:t>
      </w:r>
      <w:r w:rsidR="00B61EF7">
        <w:rPr>
          <w:szCs w:val="24"/>
          <w:lang w:val="sr-Latn-CS"/>
        </w:rPr>
        <w:t>л</w:t>
      </w:r>
      <w:r>
        <w:rPr>
          <w:szCs w:val="24"/>
          <w:lang w:val="sr-Latn-CS"/>
        </w:rPr>
        <w:t>адава</w:t>
      </w:r>
      <w:r w:rsidR="00B61EF7">
        <w:rPr>
          <w:szCs w:val="24"/>
          <w:lang w:val="sr-Latn-CS"/>
        </w:rPr>
        <w:t>ју</w:t>
      </w:r>
      <w:r w:rsidR="00C808E8" w:rsidRPr="00117EE4">
        <w:rPr>
          <w:szCs w:val="24"/>
          <w:lang w:val="sr-Latn-CS"/>
        </w:rPr>
        <w:t xml:space="preserve"> </w:t>
      </w:r>
      <w:r w:rsidR="002B2AA6">
        <w:rPr>
          <w:szCs w:val="24"/>
          <w:lang w:val="sr-Cyrl-RS"/>
        </w:rPr>
        <w:t>вештачке састојине</w:t>
      </w:r>
      <w:r w:rsidR="00C808E8" w:rsidRPr="00117EE4">
        <w:rPr>
          <w:szCs w:val="24"/>
          <w:lang w:val="sr-Latn-CS"/>
        </w:rPr>
        <w:t xml:space="preserve"> </w:t>
      </w:r>
      <w:r w:rsidR="00B61EF7">
        <w:rPr>
          <w:szCs w:val="24"/>
          <w:lang w:val="sr-Latn-CS"/>
        </w:rPr>
        <w:t>с</w:t>
      </w:r>
      <w:r>
        <w:rPr>
          <w:szCs w:val="24"/>
          <w:lang w:val="sr-Latn-CS"/>
        </w:rPr>
        <w:t>а</w:t>
      </w:r>
      <w:r w:rsidR="00C808E8" w:rsidRPr="00117EE4">
        <w:rPr>
          <w:szCs w:val="24"/>
          <w:lang w:val="sr-Latn-CS"/>
        </w:rPr>
        <w:t xml:space="preserve"> </w:t>
      </w:r>
      <w:r w:rsidR="002B2AA6">
        <w:rPr>
          <w:szCs w:val="24"/>
          <w:lang w:val="sr-Cyrl-RS"/>
        </w:rPr>
        <w:t>69</w:t>
      </w:r>
      <w:r w:rsidR="00C808E8" w:rsidRPr="00117EE4">
        <w:rPr>
          <w:szCs w:val="24"/>
          <w:lang w:val="sr-Latn-CS"/>
        </w:rPr>
        <w:t>,</w:t>
      </w:r>
      <w:r w:rsidR="004361DC">
        <w:rPr>
          <w:szCs w:val="24"/>
          <w:lang w:val="sr-Cyrl-RS"/>
        </w:rPr>
        <w:t>1</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117EE4">
        <w:rPr>
          <w:szCs w:val="24"/>
          <w:lang w:val="sr-Latn-CS"/>
        </w:rPr>
        <w:t xml:space="preserve">, </w:t>
      </w:r>
      <w:r w:rsidR="002B2AA6">
        <w:rPr>
          <w:szCs w:val="24"/>
          <w:lang w:val="sr-Cyrl-RS"/>
        </w:rPr>
        <w:t>6</w:t>
      </w:r>
      <w:r w:rsidR="00E33E7D">
        <w:rPr>
          <w:szCs w:val="24"/>
          <w:lang w:val="sr-Latn-RS"/>
        </w:rPr>
        <w:t>7</w:t>
      </w:r>
      <w:r w:rsidR="00C808E8" w:rsidRPr="00117EE4">
        <w:rPr>
          <w:szCs w:val="24"/>
          <w:lang w:val="sr-Latn-CS"/>
        </w:rPr>
        <w:t>,</w:t>
      </w:r>
      <w:r w:rsidR="00C96D44">
        <w:rPr>
          <w:szCs w:val="24"/>
          <w:lang w:val="sr-Latn-CS"/>
        </w:rPr>
        <w:t>5</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117EE4">
        <w:rPr>
          <w:szCs w:val="24"/>
          <w:lang w:val="sr-Latn-CS"/>
        </w:rPr>
        <w:t xml:space="preserve"> </w:t>
      </w:r>
      <w:r w:rsidR="00B61EF7">
        <w:rPr>
          <w:szCs w:val="24"/>
          <w:lang w:val="sr-Latn-CS"/>
        </w:rPr>
        <w:t>и</w:t>
      </w:r>
      <w:r w:rsidR="00C808E8" w:rsidRPr="00117EE4">
        <w:rPr>
          <w:szCs w:val="24"/>
          <w:lang w:val="sr-Latn-CS"/>
        </w:rPr>
        <w:t xml:space="preserve"> </w:t>
      </w:r>
      <w:r w:rsidR="002B2AA6">
        <w:rPr>
          <w:szCs w:val="24"/>
          <w:lang w:val="sr-Cyrl-RS"/>
        </w:rPr>
        <w:t>7</w:t>
      </w:r>
      <w:r w:rsidR="004361DC">
        <w:rPr>
          <w:szCs w:val="24"/>
          <w:lang w:val="sr-Cyrl-RS"/>
        </w:rPr>
        <w:t>2</w:t>
      </w:r>
      <w:r w:rsidR="005B6F7F">
        <w:rPr>
          <w:szCs w:val="24"/>
          <w:lang w:val="sr-Cyrl-RS"/>
        </w:rPr>
        <w:t>,</w:t>
      </w:r>
      <w:r w:rsidR="00C96D44">
        <w:rPr>
          <w:szCs w:val="24"/>
          <w:lang w:val="sr-Latn-RS"/>
        </w:rPr>
        <w:t>0</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117EE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117EE4">
        <w:rPr>
          <w:szCs w:val="24"/>
          <w:lang w:val="sr-Latn-CS"/>
        </w:rPr>
        <w:t xml:space="preserve">. </w:t>
      </w:r>
    </w:p>
    <w:p w:rsidR="00C808E8" w:rsidRDefault="00AB5EAB" w:rsidP="00B5350C">
      <w:pPr>
        <w:ind w:firstLine="567"/>
        <w:rPr>
          <w:szCs w:val="24"/>
          <w:lang w:val="sr-Latn-CS"/>
        </w:rPr>
      </w:pPr>
      <w:r>
        <w:rPr>
          <w:szCs w:val="24"/>
          <w:lang w:val="sr-Latn-CS"/>
        </w:rPr>
        <w:t>В</w:t>
      </w:r>
      <w:r w:rsidR="00B61EF7">
        <w:rPr>
          <w:szCs w:val="24"/>
          <w:lang w:val="sr-Latn-CS"/>
        </w:rPr>
        <w:t>исоких</w:t>
      </w:r>
      <w:r w:rsidR="00C808E8" w:rsidRPr="00117EE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117EE4">
        <w:rPr>
          <w:szCs w:val="24"/>
          <w:lang w:val="sr-Latn-CS"/>
        </w:rPr>
        <w:t xml:space="preserve"> </w:t>
      </w:r>
      <w:r w:rsidR="00B61EF7">
        <w:rPr>
          <w:szCs w:val="24"/>
          <w:lang w:val="sr-Latn-CS"/>
        </w:rPr>
        <w:t>им</w:t>
      </w:r>
      <w:r>
        <w:rPr>
          <w:szCs w:val="24"/>
          <w:lang w:val="sr-Latn-CS"/>
        </w:rPr>
        <w:t>а</w:t>
      </w:r>
      <w:r w:rsidR="00C808E8" w:rsidRPr="00117EE4">
        <w:rPr>
          <w:szCs w:val="24"/>
          <w:lang w:val="sr-Latn-CS"/>
        </w:rPr>
        <w:t xml:space="preserve"> </w:t>
      </w:r>
      <w:r w:rsidR="005B6F7F">
        <w:rPr>
          <w:szCs w:val="24"/>
          <w:lang w:val="sr-Cyrl-RS"/>
        </w:rPr>
        <w:t xml:space="preserve">најмање и то </w:t>
      </w:r>
      <w:r w:rsidR="00B61EF7">
        <w:rPr>
          <w:szCs w:val="24"/>
          <w:lang w:val="sr-Latn-CS"/>
        </w:rPr>
        <w:t>по</w:t>
      </w:r>
      <w:r w:rsidR="00C808E8" w:rsidRPr="00117EE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117EE4">
        <w:rPr>
          <w:szCs w:val="24"/>
          <w:lang w:val="sr-Latn-CS"/>
        </w:rPr>
        <w:t xml:space="preserve"> </w:t>
      </w:r>
      <w:r w:rsidR="002B2AA6">
        <w:rPr>
          <w:szCs w:val="24"/>
          <w:lang w:val="sr-Cyrl-RS"/>
        </w:rPr>
        <w:t>1</w:t>
      </w:r>
      <w:r w:rsidR="00C808E8" w:rsidRPr="00117EE4">
        <w:rPr>
          <w:szCs w:val="24"/>
          <w:lang w:val="sr-Latn-CS"/>
        </w:rPr>
        <w:t>,</w:t>
      </w:r>
      <w:r w:rsidR="002B2AA6">
        <w:rPr>
          <w:szCs w:val="24"/>
          <w:lang w:val="sr-Cyrl-RS"/>
        </w:rPr>
        <w:t>8</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117EE4">
        <w:rPr>
          <w:szCs w:val="24"/>
          <w:lang w:val="sr-Latn-CS"/>
        </w:rPr>
        <w:t xml:space="preserve"> </w:t>
      </w:r>
      <w:r w:rsidR="002B2AA6">
        <w:rPr>
          <w:szCs w:val="24"/>
          <w:lang w:val="sr-Cyrl-RS"/>
        </w:rPr>
        <w:t>3</w:t>
      </w:r>
      <w:r w:rsidR="00C808E8" w:rsidRPr="00117EE4">
        <w:rPr>
          <w:szCs w:val="24"/>
          <w:lang w:val="sr-Latn-CS"/>
        </w:rPr>
        <w:t>,</w:t>
      </w:r>
      <w:r w:rsidR="00E33E7D">
        <w:rPr>
          <w:szCs w:val="24"/>
          <w:lang w:val="sr-Latn-CS"/>
        </w:rPr>
        <w:t>0</w:t>
      </w:r>
      <w:r w:rsidR="00C808E8" w:rsidRPr="00117EE4">
        <w:rPr>
          <w:szCs w:val="24"/>
          <w:lang w:val="sr-Latn-CS"/>
        </w:rPr>
        <w:t xml:space="preserve">%  </w:t>
      </w:r>
      <w:r w:rsidR="00B61EF7">
        <w:rPr>
          <w:szCs w:val="24"/>
          <w:lang w:val="sr-Latn-CS"/>
        </w:rPr>
        <w:t>и</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117EE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117EE4">
        <w:rPr>
          <w:szCs w:val="24"/>
          <w:lang w:val="sr-Latn-CS"/>
        </w:rPr>
        <w:t xml:space="preserve"> </w:t>
      </w:r>
      <w:r w:rsidR="002B2AA6">
        <w:rPr>
          <w:szCs w:val="24"/>
          <w:lang w:val="sr-Cyrl-RS"/>
        </w:rPr>
        <w:t>0</w:t>
      </w:r>
      <w:r w:rsidR="00C808E8" w:rsidRPr="00117EE4">
        <w:rPr>
          <w:szCs w:val="24"/>
          <w:lang w:val="sr-Latn-CS"/>
        </w:rPr>
        <w:t>,</w:t>
      </w:r>
      <w:r w:rsidR="00E33E7D">
        <w:rPr>
          <w:szCs w:val="24"/>
          <w:lang w:val="sr-Latn-CS"/>
        </w:rPr>
        <w:t>9</w:t>
      </w:r>
      <w:r w:rsidR="00C808E8" w:rsidRPr="00117EE4">
        <w:rPr>
          <w:szCs w:val="24"/>
          <w:lang w:val="sr-Latn-CS"/>
        </w:rPr>
        <w:t>%.</w:t>
      </w:r>
    </w:p>
    <w:p w:rsidR="00C808E8" w:rsidRPr="00762564" w:rsidRDefault="00C808E8" w:rsidP="00B5350C">
      <w:pPr>
        <w:pStyle w:val="Heading2"/>
        <w:rPr>
          <w:noProof/>
          <w:szCs w:val="24"/>
          <w:lang w:val="sr-Latn-CS"/>
        </w:rPr>
      </w:pPr>
      <w:bookmarkStart w:id="392" w:name="_Toc329146592"/>
      <w:bookmarkStart w:id="393" w:name="_Toc329328330"/>
      <w:bookmarkStart w:id="394" w:name="_Toc410988322"/>
      <w:bookmarkStart w:id="395" w:name="_Toc478456503"/>
      <w:bookmarkStart w:id="396" w:name="_Toc503785459"/>
      <w:bookmarkStart w:id="397" w:name="_Toc503786034"/>
      <w:bookmarkStart w:id="398" w:name="_Toc503786523"/>
      <w:bookmarkStart w:id="399" w:name="_Toc503787394"/>
      <w:bookmarkStart w:id="400" w:name="_Toc535232841"/>
      <w:bookmarkStart w:id="401" w:name="_Toc71885762"/>
      <w:r w:rsidRPr="00762564">
        <w:rPr>
          <w:noProof/>
          <w:szCs w:val="24"/>
          <w:lang w:val="sr-Latn-CS"/>
        </w:rPr>
        <w:t xml:space="preserve">4.5. </w:t>
      </w:r>
      <w:r w:rsidR="00AB5EAB">
        <w:rPr>
          <w:noProof/>
          <w:szCs w:val="24"/>
        </w:rPr>
        <w:t>S</w:t>
      </w:r>
      <w:r w:rsidR="00B61EF7">
        <w:rPr>
          <w:noProof/>
          <w:szCs w:val="24"/>
        </w:rPr>
        <w:t>т</w:t>
      </w:r>
      <w:r w:rsidR="00AB5EAB">
        <w:rPr>
          <w:noProof/>
          <w:szCs w:val="24"/>
        </w:rPr>
        <w:t>a</w:t>
      </w:r>
      <w:r w:rsidR="001019E7">
        <w:rPr>
          <w:noProof/>
          <w:szCs w:val="24"/>
        </w:rPr>
        <w:t>њ</w:t>
      </w:r>
      <w:r w:rsidR="00AB5EAB">
        <w:rPr>
          <w:noProof/>
          <w:szCs w:val="24"/>
        </w:rPr>
        <w:t>e</w:t>
      </w:r>
      <w:r w:rsidRPr="00762564">
        <w:rPr>
          <w:noProof/>
          <w:szCs w:val="24"/>
          <w:lang w:val="sr-Latn-CS"/>
        </w:rPr>
        <w:t xml:space="preserve"> </w:t>
      </w:r>
      <w:r w:rsidR="00B61EF7">
        <w:rPr>
          <w:noProof/>
          <w:szCs w:val="24"/>
          <w:lang w:val="sr-Latn-CS"/>
        </w:rPr>
        <w:t>ш</w:t>
      </w:r>
      <w:r w:rsidR="00B61EF7">
        <w:rPr>
          <w:noProof/>
          <w:szCs w:val="24"/>
        </w:rPr>
        <w:t>ум</w:t>
      </w:r>
      <w:r w:rsidR="00AB5EAB">
        <w:rPr>
          <w:noProof/>
          <w:szCs w:val="24"/>
        </w:rPr>
        <w:t>a</w:t>
      </w:r>
      <w:r w:rsidRPr="00762564">
        <w:rPr>
          <w:noProof/>
          <w:szCs w:val="24"/>
          <w:lang w:val="sr-Latn-CS"/>
        </w:rPr>
        <w:t xml:space="preserve"> </w:t>
      </w:r>
      <w:r w:rsidR="00B61EF7">
        <w:rPr>
          <w:noProof/>
          <w:szCs w:val="24"/>
        </w:rPr>
        <w:t>по</w:t>
      </w:r>
      <w:r w:rsidRPr="00762564">
        <w:rPr>
          <w:noProof/>
          <w:szCs w:val="24"/>
          <w:lang w:val="sr-Latn-CS"/>
        </w:rPr>
        <w:t xml:space="preserve"> </w:t>
      </w:r>
      <w:r w:rsidR="00B61EF7">
        <w:rPr>
          <w:noProof/>
          <w:szCs w:val="24"/>
        </w:rPr>
        <w:t>см</w:t>
      </w:r>
      <w:r w:rsidR="00AB5EAB">
        <w:rPr>
          <w:noProof/>
          <w:szCs w:val="24"/>
        </w:rPr>
        <w:t>e</w:t>
      </w:r>
      <w:r w:rsidR="00B61EF7">
        <w:rPr>
          <w:noProof/>
          <w:szCs w:val="24"/>
        </w:rPr>
        <w:t>си</w:t>
      </w:r>
      <w:bookmarkEnd w:id="392"/>
      <w:bookmarkEnd w:id="393"/>
      <w:bookmarkEnd w:id="394"/>
      <w:bookmarkEnd w:id="395"/>
      <w:bookmarkEnd w:id="396"/>
      <w:bookmarkEnd w:id="397"/>
      <w:bookmarkEnd w:id="398"/>
      <w:bookmarkEnd w:id="399"/>
      <w:bookmarkEnd w:id="400"/>
      <w:bookmarkEnd w:id="401"/>
    </w:p>
    <w:p w:rsidR="001E71BC" w:rsidRDefault="001E71BC" w:rsidP="00B5350C">
      <w:pPr>
        <w:ind w:firstLine="567"/>
        <w:rPr>
          <w:szCs w:val="24"/>
          <w:lang w:val="sr-Latn-CS"/>
        </w:rPr>
      </w:pPr>
    </w:p>
    <w:p w:rsidR="00C808E8" w:rsidRPr="00762564" w:rsidRDefault="00BE010D" w:rsidP="00B5350C">
      <w:pPr>
        <w:ind w:firstLine="567"/>
        <w:rPr>
          <w:szCs w:val="24"/>
          <w:lang w:val="sr-Latn-CS"/>
        </w:rPr>
      </w:pPr>
      <w:r>
        <w:rPr>
          <w:szCs w:val="24"/>
          <w:lang w:val="sr-Latn-CS"/>
        </w:rPr>
        <w:t>У</w:t>
      </w:r>
      <w:r w:rsidR="00C808E8" w:rsidRPr="00762564">
        <w:rPr>
          <w:szCs w:val="24"/>
          <w:lang w:val="sr-Latn-CS"/>
        </w:rPr>
        <w:t xml:space="preserve"> </w:t>
      </w:r>
      <w:r w:rsidR="00B61EF7">
        <w:rPr>
          <w:szCs w:val="24"/>
          <w:lang w:val="sr-Latn-CS"/>
        </w:rPr>
        <w:t>з</w:t>
      </w:r>
      <w:r>
        <w:rPr>
          <w:szCs w:val="24"/>
          <w:lang w:val="sr-Latn-CS"/>
        </w:rPr>
        <w:t>ав</w:t>
      </w:r>
      <w:r w:rsidR="00B61EF7">
        <w:rPr>
          <w:szCs w:val="24"/>
          <w:lang w:val="sr-Latn-CS"/>
        </w:rPr>
        <w:t>исности</w:t>
      </w:r>
      <w:r w:rsidR="00C808E8" w:rsidRPr="00762564">
        <w:rPr>
          <w:szCs w:val="24"/>
          <w:lang w:val="sr-Latn-CS"/>
        </w:rPr>
        <w:t xml:space="preserve"> </w:t>
      </w:r>
      <w:r w:rsidR="00B61EF7">
        <w:rPr>
          <w:szCs w:val="24"/>
          <w:lang w:val="sr-Latn-CS"/>
        </w:rPr>
        <w:t>о</w:t>
      </w:r>
      <w:r>
        <w:rPr>
          <w:szCs w:val="24"/>
          <w:lang w:val="sr-Latn-CS"/>
        </w:rPr>
        <w:t>д</w:t>
      </w:r>
      <w:r w:rsidR="00C808E8" w:rsidRPr="00762564">
        <w:rPr>
          <w:szCs w:val="24"/>
          <w:lang w:val="sr-Latn-CS"/>
        </w:rPr>
        <w:t xml:space="preserve"> </w:t>
      </w:r>
      <w:r>
        <w:rPr>
          <w:szCs w:val="24"/>
          <w:lang w:val="sr-Latn-CS"/>
        </w:rPr>
        <w:t>в</w:t>
      </w:r>
      <w:r w:rsidR="00B61EF7">
        <w:rPr>
          <w:szCs w:val="24"/>
          <w:lang w:val="sr-Latn-CS"/>
        </w:rPr>
        <w:t>исин</w:t>
      </w:r>
      <w:r>
        <w:rPr>
          <w:szCs w:val="24"/>
          <w:lang w:val="sr-Latn-CS"/>
        </w:rPr>
        <w:t>е</w:t>
      </w:r>
      <w:r w:rsidR="00C808E8" w:rsidRPr="00762564">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а</w:t>
      </w:r>
      <w:r w:rsidR="00C808E8" w:rsidRPr="00762564">
        <w:rPr>
          <w:szCs w:val="24"/>
          <w:lang w:val="sr-Latn-CS"/>
        </w:rPr>
        <w:t xml:space="preserve"> </w:t>
      </w:r>
      <w:r w:rsidR="00B61EF7">
        <w:rPr>
          <w:szCs w:val="24"/>
          <w:lang w:val="sr-Latn-CS"/>
        </w:rPr>
        <w:t>пој</w:t>
      </w:r>
      <w:r>
        <w:rPr>
          <w:szCs w:val="24"/>
          <w:lang w:val="sr-Latn-CS"/>
        </w:rPr>
        <w:t>ед</w:t>
      </w:r>
      <w:r w:rsidR="00B61EF7">
        <w:rPr>
          <w:szCs w:val="24"/>
          <w:lang w:val="sr-Latn-CS"/>
        </w:rPr>
        <w:t>иних</w:t>
      </w:r>
      <w:r w:rsidR="00C808E8" w:rsidRPr="00762564">
        <w:rPr>
          <w:szCs w:val="24"/>
          <w:lang w:val="sr-Latn-CS"/>
        </w:rPr>
        <w:t xml:space="preserve"> </w:t>
      </w:r>
      <w:r>
        <w:rPr>
          <w:szCs w:val="24"/>
          <w:lang w:val="sr-Latn-CS"/>
        </w:rPr>
        <w:t>в</w:t>
      </w:r>
      <w:r w:rsidR="00B61EF7">
        <w:rPr>
          <w:szCs w:val="24"/>
          <w:lang w:val="sr-Latn-CS"/>
        </w:rPr>
        <w:t>рст</w:t>
      </w:r>
      <w:r>
        <w:rPr>
          <w:szCs w:val="24"/>
          <w:lang w:val="sr-Latn-CS"/>
        </w:rPr>
        <w:t>а</w:t>
      </w:r>
      <w:r w:rsidR="00C808E8" w:rsidRPr="00762564">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см</w:t>
      </w:r>
      <w:r>
        <w:rPr>
          <w:szCs w:val="24"/>
          <w:lang w:val="sr-Latn-CS"/>
        </w:rPr>
        <w:t>е</w:t>
      </w:r>
      <w:r w:rsidR="00B61EF7">
        <w:rPr>
          <w:szCs w:val="24"/>
          <w:lang w:val="sr-Latn-CS"/>
        </w:rPr>
        <w:t>си</w:t>
      </w:r>
      <w:r w:rsidR="00C808E8" w:rsidRPr="00762564">
        <w:rPr>
          <w:szCs w:val="24"/>
          <w:lang w:val="sr-Latn-CS"/>
        </w:rPr>
        <w:t xml:space="preserve">, </w:t>
      </w:r>
      <w:r w:rsidR="00B61EF7">
        <w:rPr>
          <w:szCs w:val="24"/>
          <w:lang w:val="sr-Latn-CS"/>
        </w:rPr>
        <w:t>с</w:t>
      </w:r>
      <w:r>
        <w:rPr>
          <w:szCs w:val="24"/>
          <w:lang w:val="sr-Latn-CS"/>
        </w:rPr>
        <w:t>ве</w:t>
      </w:r>
      <w:r w:rsidR="00C808E8" w:rsidRPr="0076256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762564">
        <w:rPr>
          <w:szCs w:val="24"/>
          <w:lang w:val="sr-Latn-CS"/>
        </w:rPr>
        <w:t xml:space="preserve"> </w:t>
      </w:r>
      <w:r w:rsidR="00B61EF7">
        <w:rPr>
          <w:szCs w:val="24"/>
          <w:lang w:val="sr-Latn-CS"/>
        </w:rPr>
        <w:t>су</w:t>
      </w:r>
      <w:r w:rsidR="00C808E8" w:rsidRPr="00762564">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w:t>
      </w:r>
      <w:r>
        <w:rPr>
          <w:szCs w:val="24"/>
          <w:lang w:val="sr-Latn-CS"/>
        </w:rPr>
        <w:t>е</w:t>
      </w:r>
      <w:r w:rsidR="00C808E8" w:rsidRPr="00762564">
        <w:rPr>
          <w:szCs w:val="24"/>
          <w:lang w:val="sr-Latn-CS"/>
        </w:rPr>
        <w:t xml:space="preserve"> </w:t>
      </w:r>
      <w:r w:rsidR="00B61EF7">
        <w:rPr>
          <w:szCs w:val="24"/>
          <w:lang w:val="sr-Latn-CS"/>
        </w:rPr>
        <w:t>н</w:t>
      </w:r>
      <w:r>
        <w:rPr>
          <w:szCs w:val="24"/>
          <w:lang w:val="sr-Latn-CS"/>
        </w:rPr>
        <w:t>а</w:t>
      </w:r>
      <w:r w:rsidR="00C808E8" w:rsidRPr="00762564">
        <w:rPr>
          <w:szCs w:val="24"/>
          <w:lang w:val="sr-Latn-CS"/>
        </w:rPr>
        <w:t xml:space="preserve"> </w:t>
      </w:r>
      <w:r w:rsidR="00B61EF7">
        <w:rPr>
          <w:szCs w:val="24"/>
          <w:lang w:val="sr-Latn-CS"/>
        </w:rPr>
        <w:t>чист</w:t>
      </w:r>
      <w:r>
        <w:rPr>
          <w:szCs w:val="24"/>
          <w:lang w:val="sr-Latn-CS"/>
        </w:rPr>
        <w:t>е</w:t>
      </w:r>
      <w:r w:rsidR="00C808E8" w:rsidRPr="00762564">
        <w:rPr>
          <w:szCs w:val="24"/>
          <w:lang w:val="sr-Latn-CS"/>
        </w:rPr>
        <w:t xml:space="preserve"> </w:t>
      </w:r>
      <w:r w:rsidR="00B61EF7">
        <w:rPr>
          <w:szCs w:val="24"/>
          <w:lang w:val="sr-Latn-CS"/>
        </w:rPr>
        <w:t>и</w:t>
      </w:r>
      <w:r w:rsidR="00C808E8" w:rsidRPr="00762564">
        <w:rPr>
          <w:szCs w:val="24"/>
          <w:lang w:val="sr-Latn-CS"/>
        </w:rPr>
        <w:t xml:space="preserve"> </w:t>
      </w:r>
      <w:r w:rsidR="00B61EF7">
        <w:rPr>
          <w:szCs w:val="24"/>
          <w:lang w:val="sr-Latn-CS"/>
        </w:rPr>
        <w:t>м</w:t>
      </w:r>
      <w:r>
        <w:rPr>
          <w:szCs w:val="24"/>
          <w:lang w:val="sr-Latn-CS"/>
        </w:rPr>
        <w:t>е</w:t>
      </w:r>
      <w:r w:rsidR="00B61EF7">
        <w:rPr>
          <w:szCs w:val="24"/>
          <w:lang w:val="sr-Latn-CS"/>
        </w:rPr>
        <w:t>шо</w:t>
      </w:r>
      <w:r>
        <w:rPr>
          <w:szCs w:val="24"/>
          <w:lang w:val="sr-Latn-CS"/>
        </w:rPr>
        <w:t>в</w:t>
      </w:r>
      <w:r w:rsidR="00B61EF7">
        <w:rPr>
          <w:szCs w:val="24"/>
          <w:lang w:val="sr-Latn-CS"/>
        </w:rPr>
        <w:t>ит</w:t>
      </w:r>
      <w:r>
        <w:rPr>
          <w:szCs w:val="24"/>
          <w:lang w:val="sr-Latn-CS"/>
        </w:rPr>
        <w:t>е</w:t>
      </w:r>
      <w:r w:rsidR="00C808E8" w:rsidRPr="00762564">
        <w:rPr>
          <w:szCs w:val="24"/>
          <w:lang w:val="sr-Latn-CS"/>
        </w:rPr>
        <w:t xml:space="preserve">. </w:t>
      </w:r>
      <w:r>
        <w:rPr>
          <w:szCs w:val="24"/>
          <w:lang w:val="sr-Latn-CS"/>
        </w:rPr>
        <w:t>С</w:t>
      </w:r>
      <w:r w:rsidR="00B61EF7">
        <w:rPr>
          <w:szCs w:val="24"/>
          <w:lang w:val="sr-Latn-CS"/>
        </w:rPr>
        <w:t>т</w:t>
      </w:r>
      <w:r>
        <w:rPr>
          <w:szCs w:val="24"/>
          <w:lang w:val="sr-Latn-CS"/>
        </w:rPr>
        <w:t>а</w:t>
      </w:r>
      <w:r w:rsidR="001019E7">
        <w:rPr>
          <w:szCs w:val="24"/>
          <w:lang w:val="sr-Latn-CS"/>
        </w:rPr>
        <w:t>њ</w:t>
      </w:r>
      <w:r>
        <w:rPr>
          <w:szCs w:val="24"/>
          <w:lang w:val="sr-Latn-CS"/>
        </w:rPr>
        <w:t>е</w:t>
      </w:r>
      <w:r w:rsidR="00C808E8" w:rsidRPr="0076256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см</w:t>
      </w:r>
      <w:r>
        <w:rPr>
          <w:szCs w:val="24"/>
          <w:lang w:val="sr-Latn-CS"/>
        </w:rPr>
        <w:t>е</w:t>
      </w:r>
      <w:r w:rsidR="00B61EF7">
        <w:rPr>
          <w:szCs w:val="24"/>
          <w:lang w:val="sr-Latn-CS"/>
        </w:rPr>
        <w:t>си</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C808E8" w:rsidRPr="00762564">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нск</w:t>
      </w:r>
      <w:r>
        <w:rPr>
          <w:szCs w:val="24"/>
          <w:lang w:val="sr-Latn-CS"/>
        </w:rPr>
        <w:t>е</w:t>
      </w:r>
      <w:r w:rsidR="00C808E8" w:rsidRPr="00762564">
        <w:rPr>
          <w:szCs w:val="24"/>
          <w:lang w:val="sr-Latn-CS"/>
        </w:rPr>
        <w:t xml:space="preserve"> </w:t>
      </w:r>
      <w:r w:rsidR="00B61EF7">
        <w:rPr>
          <w:szCs w:val="24"/>
          <w:lang w:val="sr-Latn-CS"/>
        </w:rPr>
        <w:t>ц</w:t>
      </w:r>
      <w:r>
        <w:rPr>
          <w:szCs w:val="24"/>
          <w:lang w:val="sr-Latn-CS"/>
        </w:rPr>
        <w:t>е</w:t>
      </w:r>
      <w:r w:rsidR="00B61EF7">
        <w:rPr>
          <w:szCs w:val="24"/>
          <w:lang w:val="sr-Latn-CS"/>
        </w:rPr>
        <w:t>лин</w:t>
      </w:r>
      <w:r>
        <w:rPr>
          <w:szCs w:val="24"/>
          <w:lang w:val="sr-Latn-CS"/>
        </w:rPr>
        <w:t>е</w:t>
      </w:r>
      <w:r w:rsidR="00C808E8" w:rsidRPr="00762564">
        <w:rPr>
          <w:szCs w:val="24"/>
          <w:lang w:val="sr-Latn-CS"/>
        </w:rPr>
        <w:t xml:space="preserve"> </w:t>
      </w:r>
      <w:r w:rsidR="00B61EF7">
        <w:rPr>
          <w:szCs w:val="24"/>
          <w:lang w:val="sr-Latn-CS"/>
        </w:rPr>
        <w:t>ј</w:t>
      </w:r>
      <w:r>
        <w:rPr>
          <w:szCs w:val="24"/>
          <w:lang w:val="sr-Latn-CS"/>
        </w:rPr>
        <w:t>е</w:t>
      </w:r>
      <w:r w:rsidR="00C808E8" w:rsidRPr="00762564">
        <w:rPr>
          <w:szCs w:val="24"/>
          <w:lang w:val="sr-Latn-CS"/>
        </w:rPr>
        <w:t xml:space="preserve"> </w:t>
      </w:r>
      <w:r>
        <w:rPr>
          <w:szCs w:val="24"/>
          <w:lang w:val="sr-Latn-CS"/>
        </w:rPr>
        <w:t>да</w:t>
      </w:r>
      <w:r w:rsidR="00B61EF7">
        <w:rPr>
          <w:szCs w:val="24"/>
          <w:lang w:val="sr-Latn-CS"/>
        </w:rPr>
        <w:t>то</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762564">
        <w:rPr>
          <w:szCs w:val="24"/>
          <w:lang w:val="sr-Latn-CS"/>
        </w:rPr>
        <w:t xml:space="preserve">  4.5.-1.</w:t>
      </w:r>
    </w:p>
    <w:tbl>
      <w:tblPr>
        <w:tblW w:w="10319" w:type="dxa"/>
        <w:tblInd w:w="175" w:type="dxa"/>
        <w:tblCellMar>
          <w:left w:w="70" w:type="dxa"/>
          <w:right w:w="70" w:type="dxa"/>
        </w:tblCellMar>
        <w:tblLook w:val="04A0" w:firstRow="1" w:lastRow="0" w:firstColumn="1" w:lastColumn="0" w:noHBand="0" w:noVBand="1"/>
      </w:tblPr>
      <w:tblGrid>
        <w:gridCol w:w="2202"/>
        <w:gridCol w:w="1022"/>
        <w:gridCol w:w="719"/>
        <w:gridCol w:w="1200"/>
        <w:gridCol w:w="734"/>
        <w:gridCol w:w="787"/>
        <w:gridCol w:w="951"/>
        <w:gridCol w:w="786"/>
        <w:gridCol w:w="843"/>
        <w:gridCol w:w="1075"/>
      </w:tblGrid>
      <w:tr w:rsidR="00762564" w:rsidRPr="00762564" w:rsidTr="00C627F0">
        <w:trPr>
          <w:cantSplit/>
          <w:trHeight w:val="315"/>
          <w:tblHeader/>
        </w:trPr>
        <w:tc>
          <w:tcPr>
            <w:tcW w:w="10319" w:type="dxa"/>
            <w:gridSpan w:val="10"/>
            <w:tcBorders>
              <w:bottom w:val="single" w:sz="4" w:space="0" w:color="000000"/>
            </w:tcBorders>
            <w:shd w:val="clear" w:color="auto" w:fill="auto"/>
            <w:noWrap/>
            <w:vAlign w:val="center"/>
          </w:tcPr>
          <w:p w:rsidR="00C808E8" w:rsidRPr="008311E6" w:rsidRDefault="00BE010D" w:rsidP="00B5350C">
            <w:pPr>
              <w:jc w:val="left"/>
              <w:rPr>
                <w:b/>
                <w:bCs/>
                <w:szCs w:val="22"/>
                <w:lang w:eastAsia="sr-Latn-CS"/>
              </w:rPr>
            </w:pPr>
            <w:r>
              <w:rPr>
                <w:sz w:val="22"/>
                <w:szCs w:val="22"/>
                <w:lang w:val="sr-Latn-CS"/>
              </w:rPr>
              <w:t>Табе</w:t>
            </w:r>
            <w:r w:rsidR="00B61EF7">
              <w:rPr>
                <w:sz w:val="22"/>
                <w:szCs w:val="22"/>
                <w:lang w:val="sr-Latn-CS"/>
              </w:rPr>
              <w:t>л</w:t>
            </w:r>
            <w:r>
              <w:rPr>
                <w:sz w:val="22"/>
                <w:szCs w:val="22"/>
                <w:lang w:val="sr-Latn-CS"/>
              </w:rPr>
              <w:t>а</w:t>
            </w:r>
            <w:r w:rsidR="00C808E8" w:rsidRPr="008311E6">
              <w:rPr>
                <w:sz w:val="22"/>
                <w:szCs w:val="22"/>
                <w:lang w:val="sr-Latn-CS"/>
              </w:rPr>
              <w:t xml:space="preserve"> 4.5.-1. - </w:t>
            </w:r>
            <w:r>
              <w:rPr>
                <w:sz w:val="22"/>
                <w:szCs w:val="22"/>
                <w:lang w:val="sr-Latn-CS"/>
              </w:rPr>
              <w:t>С</w:t>
            </w:r>
            <w:r w:rsidR="00B61EF7">
              <w:rPr>
                <w:sz w:val="22"/>
                <w:szCs w:val="22"/>
                <w:lang w:val="sr-Latn-CS"/>
              </w:rPr>
              <w:t>т</w:t>
            </w:r>
            <w:r>
              <w:rPr>
                <w:sz w:val="22"/>
                <w:szCs w:val="22"/>
                <w:lang w:val="sr-Latn-CS"/>
              </w:rPr>
              <w:t>а</w:t>
            </w:r>
            <w:r w:rsidR="001019E7">
              <w:rPr>
                <w:sz w:val="22"/>
                <w:szCs w:val="22"/>
                <w:lang w:val="sr-Latn-CS"/>
              </w:rPr>
              <w:t>њ</w:t>
            </w:r>
            <w:r>
              <w:rPr>
                <w:sz w:val="22"/>
                <w:szCs w:val="22"/>
                <w:lang w:val="sr-Latn-CS"/>
              </w:rPr>
              <w:t>е</w:t>
            </w:r>
            <w:r w:rsidR="00C808E8" w:rsidRPr="008311E6">
              <w:rPr>
                <w:sz w:val="22"/>
                <w:szCs w:val="22"/>
                <w:lang w:val="sr-Latn-CS"/>
              </w:rPr>
              <w:t xml:space="preserve"> </w:t>
            </w:r>
            <w:r w:rsidR="00B61EF7">
              <w:rPr>
                <w:sz w:val="22"/>
                <w:szCs w:val="22"/>
                <w:lang w:val="sr-Latn-CS"/>
              </w:rPr>
              <w:t>шум</w:t>
            </w:r>
            <w:r>
              <w:rPr>
                <w:sz w:val="22"/>
                <w:szCs w:val="22"/>
                <w:lang w:val="sr-Latn-CS"/>
              </w:rPr>
              <w:t>а</w:t>
            </w:r>
            <w:r w:rsidR="00C808E8" w:rsidRPr="008311E6">
              <w:rPr>
                <w:sz w:val="22"/>
                <w:szCs w:val="22"/>
                <w:lang w:val="sr-Latn-CS"/>
              </w:rPr>
              <w:t xml:space="preserve"> </w:t>
            </w:r>
            <w:r w:rsidR="00B61EF7">
              <w:rPr>
                <w:sz w:val="22"/>
                <w:szCs w:val="22"/>
                <w:lang w:val="sr-Latn-CS"/>
              </w:rPr>
              <w:t>по</w:t>
            </w:r>
            <w:r w:rsidR="00C808E8" w:rsidRPr="008311E6">
              <w:rPr>
                <w:sz w:val="22"/>
                <w:szCs w:val="22"/>
                <w:lang w:val="sr-Latn-CS"/>
              </w:rPr>
              <w:t xml:space="preserve"> </w:t>
            </w:r>
            <w:r w:rsidR="00B61EF7">
              <w:rPr>
                <w:sz w:val="22"/>
                <w:szCs w:val="22"/>
                <w:lang w:val="sr-Latn-CS"/>
              </w:rPr>
              <w:t>см</w:t>
            </w:r>
            <w:r>
              <w:rPr>
                <w:sz w:val="22"/>
                <w:szCs w:val="22"/>
                <w:lang w:val="sr-Latn-CS"/>
              </w:rPr>
              <w:t>е</w:t>
            </w:r>
            <w:r w:rsidR="00B61EF7">
              <w:rPr>
                <w:sz w:val="22"/>
                <w:szCs w:val="22"/>
                <w:lang w:val="sr-Latn-CS"/>
              </w:rPr>
              <w:t>си</w:t>
            </w:r>
          </w:p>
        </w:tc>
      </w:tr>
      <w:tr w:rsidR="00762564" w:rsidRPr="00762564" w:rsidTr="00C627F0">
        <w:trPr>
          <w:cantSplit/>
          <w:trHeight w:val="315"/>
          <w:tblHeader/>
        </w:trPr>
        <w:tc>
          <w:tcPr>
            <w:tcW w:w="220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808E8" w:rsidRPr="008311E6" w:rsidRDefault="00BE010D" w:rsidP="00B5350C">
            <w:pPr>
              <w:jc w:val="center"/>
              <w:rPr>
                <w:b/>
                <w:bCs/>
                <w:szCs w:val="22"/>
                <w:lang w:eastAsia="sr-Latn-CS"/>
              </w:rPr>
            </w:pPr>
            <w:r>
              <w:rPr>
                <w:b/>
                <w:bCs/>
                <w:sz w:val="22"/>
                <w:szCs w:val="22"/>
                <w:lang w:eastAsia="sr-Latn-CS"/>
              </w:rPr>
              <w:t>Га</w:t>
            </w:r>
            <w:r w:rsidR="00B61EF7">
              <w:rPr>
                <w:b/>
                <w:bCs/>
                <w:sz w:val="22"/>
                <w:szCs w:val="22"/>
                <w:lang w:eastAsia="sr-Latn-CS"/>
              </w:rPr>
              <w:t>з</w:t>
            </w:r>
            <w:r>
              <w:rPr>
                <w:b/>
                <w:bCs/>
                <w:sz w:val="22"/>
                <w:szCs w:val="22"/>
                <w:lang w:eastAsia="sr-Latn-CS"/>
              </w:rPr>
              <w:t>д</w:t>
            </w:r>
            <w:r w:rsidR="00B61EF7">
              <w:rPr>
                <w:b/>
                <w:bCs/>
                <w:sz w:val="22"/>
                <w:szCs w:val="22"/>
                <w:lang w:eastAsia="sr-Latn-CS"/>
              </w:rPr>
              <w:t>инск</w:t>
            </w:r>
            <w:r>
              <w:rPr>
                <w:b/>
                <w:bCs/>
                <w:sz w:val="22"/>
                <w:szCs w:val="22"/>
                <w:lang w:eastAsia="sr-Latn-CS"/>
              </w:rPr>
              <w:t>а</w:t>
            </w:r>
            <w:r w:rsidR="00C808E8" w:rsidRPr="008311E6">
              <w:rPr>
                <w:b/>
                <w:bCs/>
                <w:sz w:val="22"/>
                <w:szCs w:val="22"/>
                <w:lang w:eastAsia="sr-Latn-CS"/>
              </w:rPr>
              <w:t xml:space="preserve"> </w:t>
            </w:r>
            <w:r w:rsidR="00B61EF7">
              <w:rPr>
                <w:b/>
                <w:bCs/>
                <w:sz w:val="22"/>
                <w:szCs w:val="22"/>
                <w:lang w:eastAsia="sr-Latn-CS"/>
              </w:rPr>
              <w:t>кл</w:t>
            </w:r>
            <w:r>
              <w:rPr>
                <w:b/>
                <w:bCs/>
                <w:sz w:val="22"/>
                <w:szCs w:val="22"/>
                <w:lang w:eastAsia="sr-Latn-CS"/>
              </w:rPr>
              <w:t>а</w:t>
            </w:r>
            <w:r w:rsidR="00B61EF7">
              <w:rPr>
                <w:b/>
                <w:bCs/>
                <w:sz w:val="22"/>
                <w:szCs w:val="22"/>
                <w:lang w:eastAsia="sr-Latn-CS"/>
              </w:rPr>
              <w:t>с</w:t>
            </w:r>
            <w:r>
              <w:rPr>
                <w:b/>
                <w:bCs/>
                <w:sz w:val="22"/>
                <w:szCs w:val="22"/>
                <w:lang w:eastAsia="sr-Latn-CS"/>
              </w:rPr>
              <w:t>а</w:t>
            </w:r>
          </w:p>
        </w:tc>
        <w:tc>
          <w:tcPr>
            <w:tcW w:w="1741"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808E8" w:rsidRPr="008311E6" w:rsidRDefault="00BE010D" w:rsidP="00B5350C">
            <w:pPr>
              <w:jc w:val="center"/>
              <w:rPr>
                <w:b/>
                <w:bCs/>
                <w:szCs w:val="22"/>
                <w:lang w:eastAsia="sr-Latn-CS"/>
              </w:rPr>
            </w:pPr>
            <w:r>
              <w:rPr>
                <w:b/>
                <w:bCs/>
                <w:sz w:val="22"/>
                <w:szCs w:val="22"/>
                <w:lang w:eastAsia="sr-Latn-CS"/>
              </w:rPr>
              <w:t>П</w:t>
            </w:r>
            <w:r w:rsidR="00B61EF7">
              <w:rPr>
                <w:b/>
                <w:bCs/>
                <w:sz w:val="22"/>
                <w:szCs w:val="22"/>
                <w:lang w:eastAsia="sr-Latn-CS"/>
              </w:rPr>
              <w:t>о</w:t>
            </w:r>
            <w:r>
              <w:rPr>
                <w:b/>
                <w:bCs/>
                <w:sz w:val="22"/>
                <w:szCs w:val="22"/>
                <w:lang w:eastAsia="sr-Latn-CS"/>
              </w:rPr>
              <w:t>в</w:t>
            </w:r>
            <w:r w:rsidR="00B61EF7">
              <w:rPr>
                <w:b/>
                <w:bCs/>
                <w:sz w:val="22"/>
                <w:szCs w:val="22"/>
                <w:lang w:eastAsia="sr-Latn-CS"/>
              </w:rPr>
              <w:t>ршин</w:t>
            </w:r>
            <w:r>
              <w:rPr>
                <w:b/>
                <w:bCs/>
                <w:sz w:val="22"/>
                <w:szCs w:val="22"/>
                <w:lang w:eastAsia="sr-Latn-CS"/>
              </w:rPr>
              <w:t>а</w:t>
            </w:r>
          </w:p>
        </w:tc>
        <w:tc>
          <w:tcPr>
            <w:tcW w:w="2721"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808E8" w:rsidRPr="008311E6" w:rsidRDefault="00BE010D" w:rsidP="00B5350C">
            <w:pPr>
              <w:jc w:val="center"/>
              <w:rPr>
                <w:b/>
                <w:bCs/>
                <w:szCs w:val="22"/>
                <w:lang w:eastAsia="sr-Latn-CS"/>
              </w:rPr>
            </w:pPr>
            <w:r>
              <w:rPr>
                <w:b/>
                <w:bCs/>
                <w:sz w:val="22"/>
                <w:szCs w:val="22"/>
                <w:lang w:eastAsia="sr-Latn-CS"/>
              </w:rPr>
              <w:t>За</w:t>
            </w:r>
            <w:r w:rsidR="00B61EF7">
              <w:rPr>
                <w:b/>
                <w:bCs/>
                <w:sz w:val="22"/>
                <w:szCs w:val="22"/>
                <w:lang w:eastAsia="sr-Latn-CS"/>
              </w:rPr>
              <w:t>пр</w:t>
            </w:r>
            <w:r>
              <w:rPr>
                <w:b/>
                <w:bCs/>
                <w:sz w:val="22"/>
                <w:szCs w:val="22"/>
                <w:lang w:eastAsia="sr-Latn-CS"/>
              </w:rPr>
              <w:t>е</w:t>
            </w:r>
            <w:r w:rsidR="00B61EF7">
              <w:rPr>
                <w:b/>
                <w:bCs/>
                <w:sz w:val="22"/>
                <w:szCs w:val="22"/>
                <w:lang w:eastAsia="sr-Latn-CS"/>
              </w:rPr>
              <w:t>мин</w:t>
            </w:r>
            <w:r>
              <w:rPr>
                <w:b/>
                <w:bCs/>
                <w:sz w:val="22"/>
                <w:szCs w:val="22"/>
                <w:lang w:eastAsia="sr-Latn-CS"/>
              </w:rPr>
              <w:t>а</w:t>
            </w:r>
          </w:p>
        </w:tc>
        <w:tc>
          <w:tcPr>
            <w:tcW w:w="2580"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808E8" w:rsidRPr="008311E6" w:rsidRDefault="00BE010D" w:rsidP="00B5350C">
            <w:pPr>
              <w:jc w:val="center"/>
              <w:rPr>
                <w:b/>
                <w:bCs/>
                <w:szCs w:val="22"/>
                <w:lang w:eastAsia="sr-Latn-CS"/>
              </w:rPr>
            </w:pPr>
            <w:r>
              <w:rPr>
                <w:b/>
                <w:bCs/>
                <w:sz w:val="22"/>
                <w:szCs w:val="22"/>
                <w:lang w:eastAsia="sr-Latn-CS"/>
              </w:rPr>
              <w:t>За</w:t>
            </w:r>
            <w:r w:rsidR="00B61EF7">
              <w:rPr>
                <w:b/>
                <w:bCs/>
                <w:sz w:val="22"/>
                <w:szCs w:val="22"/>
                <w:lang w:eastAsia="sr-Latn-CS"/>
              </w:rPr>
              <w:t>пр</w:t>
            </w:r>
            <w:r>
              <w:rPr>
                <w:b/>
                <w:bCs/>
                <w:sz w:val="22"/>
                <w:szCs w:val="22"/>
                <w:lang w:eastAsia="sr-Latn-CS"/>
              </w:rPr>
              <w:t>е</w:t>
            </w:r>
            <w:r w:rsidR="00B61EF7">
              <w:rPr>
                <w:b/>
                <w:bCs/>
                <w:sz w:val="22"/>
                <w:szCs w:val="22"/>
                <w:lang w:eastAsia="sr-Latn-CS"/>
              </w:rPr>
              <w:t>мински</w:t>
            </w:r>
            <w:r w:rsidR="00C808E8" w:rsidRPr="008311E6">
              <w:rPr>
                <w:b/>
                <w:bCs/>
                <w:sz w:val="22"/>
                <w:szCs w:val="22"/>
                <w:lang w:eastAsia="sr-Latn-CS"/>
              </w:rPr>
              <w:t xml:space="preserve"> </w:t>
            </w:r>
            <w:r w:rsidR="00B61EF7">
              <w:rPr>
                <w:b/>
                <w:bCs/>
                <w:sz w:val="22"/>
                <w:szCs w:val="22"/>
                <w:lang w:eastAsia="sr-Latn-CS"/>
              </w:rPr>
              <w:t>прир</w:t>
            </w:r>
            <w:r>
              <w:rPr>
                <w:b/>
                <w:bCs/>
                <w:sz w:val="22"/>
                <w:szCs w:val="22"/>
                <w:lang w:eastAsia="sr-Latn-CS"/>
              </w:rPr>
              <w:t>а</w:t>
            </w:r>
            <w:r w:rsidR="00B61EF7">
              <w:rPr>
                <w:b/>
                <w:bCs/>
                <w:sz w:val="22"/>
                <w:szCs w:val="22"/>
                <w:lang w:eastAsia="sr-Latn-CS"/>
              </w:rPr>
              <w:t>ст</w:t>
            </w:r>
          </w:p>
        </w:tc>
        <w:tc>
          <w:tcPr>
            <w:tcW w:w="107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808E8" w:rsidRPr="008311E6" w:rsidRDefault="00467E44" w:rsidP="00B5350C">
            <w:pPr>
              <w:jc w:val="center"/>
              <w:rPr>
                <w:b/>
                <w:bCs/>
                <w:szCs w:val="22"/>
                <w:lang w:eastAsia="sr-Latn-CS"/>
              </w:rPr>
            </w:pPr>
            <w:r>
              <w:rPr>
                <w:b/>
                <w:bCs/>
                <w:sz w:val="22"/>
                <w:szCs w:val="22"/>
                <w:lang w:eastAsia="sr-Latn-CS"/>
              </w:rPr>
              <w:t>Iv / V *100</w:t>
            </w:r>
          </w:p>
        </w:tc>
      </w:tr>
      <w:tr w:rsidR="00762564" w:rsidRPr="00762564" w:rsidTr="00C627F0">
        <w:trPr>
          <w:cantSplit/>
          <w:trHeight w:val="350"/>
          <w:tblHeader/>
        </w:trPr>
        <w:tc>
          <w:tcPr>
            <w:tcW w:w="220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808E8" w:rsidRPr="008311E6" w:rsidRDefault="00C808E8" w:rsidP="00B5350C">
            <w:pPr>
              <w:rPr>
                <w:b/>
                <w:bCs/>
                <w:szCs w:val="22"/>
                <w:lang w:eastAsia="sr-Latn-CS"/>
              </w:rPr>
            </w:pP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b/>
                <w:bCs/>
                <w:szCs w:val="22"/>
                <w:lang w:eastAsia="sr-Latn-CS"/>
              </w:rPr>
            </w:pPr>
            <w:r>
              <w:rPr>
                <w:b/>
                <w:bCs/>
                <w:sz w:val="22"/>
                <w:szCs w:val="22"/>
                <w:lang w:eastAsia="sr-Latn-CS"/>
              </w:rPr>
              <w:t>х</w:t>
            </w:r>
            <w:r w:rsidR="00BE010D">
              <w:rPr>
                <w:b/>
                <w:bCs/>
                <w:sz w:val="22"/>
                <w:szCs w:val="22"/>
                <w:lang w:eastAsia="sr-Latn-CS"/>
              </w:rPr>
              <w:t>а</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C808E8" w:rsidP="00B5350C">
            <w:pPr>
              <w:jc w:val="center"/>
              <w:rPr>
                <w:b/>
                <w:bCs/>
                <w:szCs w:val="22"/>
                <w:lang w:eastAsia="sr-Latn-CS"/>
              </w:rPr>
            </w:pPr>
            <w:r w:rsidRPr="008311E6">
              <w:rPr>
                <w:b/>
                <w:bCs/>
                <w:sz w:val="22"/>
                <w:szCs w:val="22"/>
                <w:lang w:eastAsia="sr-Latn-CS"/>
              </w:rPr>
              <w:t>%</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b/>
                <w:bCs/>
                <w:szCs w:val="22"/>
                <w:lang w:eastAsia="sr-Latn-CS"/>
              </w:rPr>
            </w:pPr>
            <w:r>
              <w:rPr>
                <w:b/>
                <w:bCs/>
                <w:sz w:val="22"/>
                <w:szCs w:val="22"/>
                <w:lang w:eastAsia="sr-Latn-CS"/>
              </w:rPr>
              <w:t>м</w:t>
            </w:r>
            <w:r w:rsidR="00C808E8" w:rsidRPr="008311E6">
              <w:rPr>
                <w:b/>
                <w:bCs/>
                <w:sz w:val="22"/>
                <w:szCs w:val="22"/>
                <w:lang w:eastAsia="sr-Latn-CS"/>
              </w:rPr>
              <w:t>ᶟ</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C808E8" w:rsidP="00B5350C">
            <w:pPr>
              <w:jc w:val="center"/>
              <w:rPr>
                <w:b/>
                <w:bCs/>
                <w:szCs w:val="22"/>
                <w:lang w:eastAsia="sr-Latn-CS"/>
              </w:rPr>
            </w:pPr>
            <w:r w:rsidRPr="008311E6">
              <w:rPr>
                <w:b/>
                <w:bCs/>
                <w:sz w:val="22"/>
                <w:szCs w:val="22"/>
                <w:lang w:eastAsia="sr-Latn-CS"/>
              </w:rPr>
              <w:t>%</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b/>
                <w:bCs/>
                <w:szCs w:val="22"/>
                <w:lang w:eastAsia="sr-Latn-CS"/>
              </w:rPr>
            </w:pPr>
            <w:r>
              <w:rPr>
                <w:b/>
                <w:bCs/>
                <w:sz w:val="22"/>
                <w:szCs w:val="22"/>
                <w:lang w:eastAsia="sr-Latn-CS"/>
              </w:rPr>
              <w:t>м</w:t>
            </w:r>
            <w:r w:rsidR="00C808E8" w:rsidRPr="008311E6">
              <w:rPr>
                <w:b/>
                <w:bCs/>
                <w:sz w:val="22"/>
                <w:szCs w:val="22"/>
                <w:lang w:eastAsia="sr-Latn-CS"/>
              </w:rPr>
              <w:t>ᶟ/</w:t>
            </w:r>
            <w:r>
              <w:rPr>
                <w:b/>
                <w:bCs/>
                <w:sz w:val="22"/>
                <w:szCs w:val="22"/>
                <w:lang w:eastAsia="sr-Latn-CS"/>
              </w:rPr>
              <w:t>х</w:t>
            </w:r>
            <w:r w:rsidR="00BE010D">
              <w:rPr>
                <w:b/>
                <w:bCs/>
                <w:sz w:val="22"/>
                <w:szCs w:val="22"/>
                <w:lang w:eastAsia="sr-Latn-CS"/>
              </w:rPr>
              <w:t>а</w:t>
            </w:r>
          </w:p>
        </w:tc>
        <w:tc>
          <w:tcPr>
            <w:tcW w:w="951"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b/>
                <w:bCs/>
                <w:szCs w:val="22"/>
                <w:lang w:eastAsia="sr-Latn-CS"/>
              </w:rPr>
            </w:pPr>
            <w:r>
              <w:rPr>
                <w:b/>
                <w:bCs/>
                <w:sz w:val="22"/>
                <w:szCs w:val="22"/>
                <w:lang w:eastAsia="sr-Latn-CS"/>
              </w:rPr>
              <w:t>м</w:t>
            </w:r>
            <w:r w:rsidR="00C808E8" w:rsidRPr="008311E6">
              <w:rPr>
                <w:b/>
                <w:bCs/>
                <w:sz w:val="22"/>
                <w:szCs w:val="22"/>
                <w:lang w:eastAsia="sr-Latn-CS"/>
              </w:rPr>
              <w:t>ᶟ</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C808E8" w:rsidP="00B5350C">
            <w:pPr>
              <w:jc w:val="center"/>
              <w:rPr>
                <w:b/>
                <w:bCs/>
                <w:szCs w:val="22"/>
                <w:lang w:eastAsia="sr-Latn-CS"/>
              </w:rPr>
            </w:pPr>
            <w:r w:rsidRPr="008311E6">
              <w:rPr>
                <w:b/>
                <w:bCs/>
                <w:sz w:val="22"/>
                <w:szCs w:val="22"/>
                <w:lang w:eastAsia="sr-Latn-CS"/>
              </w:rPr>
              <w:t>%</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b/>
                <w:bCs/>
                <w:szCs w:val="22"/>
                <w:lang w:eastAsia="sr-Latn-CS"/>
              </w:rPr>
            </w:pPr>
            <w:r>
              <w:rPr>
                <w:b/>
                <w:bCs/>
                <w:sz w:val="22"/>
                <w:szCs w:val="22"/>
                <w:lang w:eastAsia="sr-Latn-CS"/>
              </w:rPr>
              <w:t>м</w:t>
            </w:r>
            <w:r w:rsidR="00C808E8" w:rsidRPr="008311E6">
              <w:rPr>
                <w:b/>
                <w:bCs/>
                <w:sz w:val="22"/>
                <w:szCs w:val="22"/>
                <w:lang w:eastAsia="sr-Latn-CS"/>
              </w:rPr>
              <w:t>ᶟ/</w:t>
            </w:r>
            <w:r>
              <w:rPr>
                <w:b/>
                <w:bCs/>
                <w:sz w:val="22"/>
                <w:szCs w:val="22"/>
                <w:lang w:eastAsia="sr-Latn-CS"/>
              </w:rPr>
              <w:t>х</w:t>
            </w:r>
            <w:r w:rsidR="00BE010D">
              <w:rPr>
                <w:b/>
                <w:bCs/>
                <w:sz w:val="22"/>
                <w:szCs w:val="22"/>
                <w:lang w:eastAsia="sr-Latn-CS"/>
              </w:rPr>
              <w:t>а</w:t>
            </w:r>
          </w:p>
        </w:tc>
        <w:tc>
          <w:tcPr>
            <w:tcW w:w="107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808E8" w:rsidRPr="008311E6" w:rsidRDefault="00C808E8" w:rsidP="00B5350C">
            <w:pPr>
              <w:rPr>
                <w:b/>
                <w:bCs/>
                <w:szCs w:val="22"/>
                <w:lang w:eastAsia="sr-Latn-CS"/>
              </w:rPr>
            </w:pP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627F0" w:rsidRPr="00312CE3" w:rsidRDefault="00C627F0" w:rsidP="00C627F0">
            <w:pPr>
              <w:jc w:val="center"/>
              <w:rPr>
                <w:szCs w:val="22"/>
                <w:lang w:val="sr-Cyrl-RS"/>
              </w:rPr>
            </w:pPr>
            <w:r w:rsidRPr="008311E6">
              <w:rPr>
                <w:sz w:val="22"/>
                <w:szCs w:val="22"/>
              </w:rPr>
              <w:t>12 123</w:t>
            </w:r>
            <w:r>
              <w:rPr>
                <w:sz w:val="22"/>
                <w:szCs w:val="22"/>
                <w:lang w:val="sr-Cyrl-RS"/>
              </w:rPr>
              <w:t xml:space="preserve">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0,18</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0,0</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0,0</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8311E6" w:rsidRDefault="00C627F0" w:rsidP="00C627F0">
            <w:pPr>
              <w:jc w:val="center"/>
              <w:rPr>
                <w:sz w:val="22"/>
                <w:szCs w:val="22"/>
              </w:rPr>
            </w:pPr>
            <w:r>
              <w:rPr>
                <w:sz w:val="22"/>
                <w:szCs w:val="22"/>
              </w:rPr>
              <w:t>12 267 145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0,51</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0,0</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 </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0,0</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627F0" w:rsidRPr="00312CE3" w:rsidRDefault="00C627F0" w:rsidP="00C627F0">
            <w:pPr>
              <w:jc w:val="center"/>
              <w:rPr>
                <w:szCs w:val="22"/>
                <w:lang w:val="sr-Cyrl-RS"/>
              </w:rPr>
            </w:pPr>
            <w:r>
              <w:rPr>
                <w:sz w:val="22"/>
                <w:szCs w:val="22"/>
              </w:rPr>
              <w:t>12 270 145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1,62</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0,3</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19,3</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11,9</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0,4</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0,3</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2,3</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627F0" w:rsidRPr="00312CE3" w:rsidRDefault="00C627F0" w:rsidP="00C627F0">
            <w:pPr>
              <w:jc w:val="center"/>
              <w:rPr>
                <w:szCs w:val="22"/>
                <w:lang w:val="sr-Cyrl-RS"/>
              </w:rPr>
            </w:pPr>
            <w:r w:rsidRPr="008311E6">
              <w:rPr>
                <w:sz w:val="22"/>
                <w:szCs w:val="22"/>
              </w:rPr>
              <w:t>12 325</w:t>
            </w:r>
            <w:r>
              <w:rPr>
                <w:sz w:val="22"/>
                <w:szCs w:val="22"/>
                <w:lang w:val="sr-Cyrl-RS"/>
              </w:rPr>
              <w:t xml:space="preserve">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24,70</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3,9</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1.384,3</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3,3</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56,0</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55,9</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3,4</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2,3</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4,0</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627F0" w:rsidRPr="00312CE3" w:rsidRDefault="00C627F0" w:rsidP="00C627F0">
            <w:pPr>
              <w:jc w:val="center"/>
              <w:rPr>
                <w:szCs w:val="22"/>
                <w:lang w:val="sr-Cyrl-RS"/>
              </w:rPr>
            </w:pPr>
            <w:r>
              <w:rPr>
                <w:sz w:val="22"/>
                <w:szCs w:val="22"/>
              </w:rPr>
              <w:t>12 451</w:t>
            </w:r>
            <w:r>
              <w:rPr>
                <w:sz w:val="22"/>
                <w:szCs w:val="22"/>
                <w:lang w:val="sr-Cyrl-RS"/>
              </w:rPr>
              <w:t xml:space="preserve"> 145 </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21,91</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3,5</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1.072,3</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2,6</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48,9</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13,7</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0,8</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0,6</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1,3</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627F0" w:rsidRPr="00312CE3" w:rsidRDefault="00C627F0" w:rsidP="00C627F0">
            <w:pPr>
              <w:jc w:val="center"/>
              <w:rPr>
                <w:szCs w:val="22"/>
                <w:lang w:val="sr-Cyrl-RS"/>
              </w:rPr>
            </w:pPr>
            <w:r w:rsidRPr="008311E6">
              <w:rPr>
                <w:sz w:val="22"/>
                <w:szCs w:val="22"/>
              </w:rPr>
              <w:t>12 453</w:t>
            </w:r>
            <w:r>
              <w:rPr>
                <w:sz w:val="22"/>
                <w:szCs w:val="22"/>
                <w:lang w:val="sr-Cyrl-RS"/>
              </w:rPr>
              <w:t xml:space="preserve">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7,65</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1,2</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484,6</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1,2</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63,3</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35,8</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4,7</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7,4</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627F0" w:rsidRPr="00312CE3" w:rsidRDefault="00C627F0" w:rsidP="00C627F0">
            <w:pPr>
              <w:jc w:val="center"/>
              <w:rPr>
                <w:szCs w:val="22"/>
                <w:lang w:val="sr-Cyrl-RS"/>
              </w:rPr>
            </w:pPr>
            <w:r w:rsidRPr="008311E6">
              <w:rPr>
                <w:sz w:val="22"/>
                <w:szCs w:val="22"/>
              </w:rPr>
              <w:t>12 455</w:t>
            </w:r>
            <w:r>
              <w:rPr>
                <w:sz w:val="22"/>
                <w:szCs w:val="22"/>
                <w:lang w:val="sr-Cyrl-RS"/>
              </w:rPr>
              <w:t xml:space="preserve">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0,27</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0,0</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0,0</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12 457 145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79,62</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12,7</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7.897,7</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18,8</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99,2</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149,5</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9,0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1,9</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1,9</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627F0" w:rsidRPr="00312CE3" w:rsidRDefault="00C627F0" w:rsidP="00C627F0">
            <w:pPr>
              <w:jc w:val="center"/>
              <w:rPr>
                <w:szCs w:val="22"/>
                <w:lang w:val="sr-Cyrl-RS"/>
              </w:rPr>
            </w:pPr>
            <w:r>
              <w:rPr>
                <w:sz w:val="22"/>
                <w:szCs w:val="22"/>
              </w:rPr>
              <w:t>12 469</w:t>
            </w:r>
            <w:r>
              <w:rPr>
                <w:sz w:val="22"/>
                <w:szCs w:val="22"/>
                <w:lang w:val="sr-Cyrl-RS"/>
              </w:rPr>
              <w:t xml:space="preserve">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3,89</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0,6</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82,3</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21,2</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8,4</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0,5</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2,2</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10,2</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12 483 145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20,42</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3,3</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1.573,8</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3,7</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77,1</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61,4</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3,7</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3,0</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3,9</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12 484 145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2,45</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0,4</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120,2</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0,3</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49,1</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8,5</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0,5</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3,5</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7,1</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17 457 145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14,21</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2,3</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6.411,9</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15,3</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451,2</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77,2</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4,6</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5,4</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1,2</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 xml:space="preserve">57 123 145 </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6,23</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36,7</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5,9</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1,5</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4,0</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57 325 145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35,53</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5,7</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475,0</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13,4</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24,5</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1,5</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0,7</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5,2</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57 340 145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2,41</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0,4</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194,5</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0,5</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80,7</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1,6</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0,7</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0,8</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57 451 145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32,03</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2.519,7</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6,0</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78,7</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58,8</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3,5</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1,8</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2,3</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57 452 145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1,03</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390,1</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0,9</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378,7</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5,9</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0,4</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5,7</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1,5</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Latn-RS"/>
              </w:rPr>
              <w:t>57</w:t>
            </w:r>
            <w:r>
              <w:rPr>
                <w:sz w:val="22"/>
                <w:szCs w:val="22"/>
                <w:lang w:val="sr-Cyrl-RS"/>
              </w:rPr>
              <w:t xml:space="preserve"> 453 145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218,28</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34,8</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11.282,7</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26,8</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51,7</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907,0</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54,4</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4,2</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8,0</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57 455 145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9,27</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1,5</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2.142,6</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231,1</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27,7</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1,7</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3,0</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1,3</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57 457 145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69,38</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11,0</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2.869,1</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6,8</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41,4</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69,7</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4,2</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2,4</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57 483 145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8,94</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1,4</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1.163,3</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2,8</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130,1</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42,8</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2,6</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4,8</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3,7</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57 484 145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26,16</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4,2</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51,8</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2,0</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6,6</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0,4</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0,3</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12,7</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57 487 145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6,37</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481,1</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75,5</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31,4</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1,9</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4,9</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6,5</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68 325 145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32,50</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5,2</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941,7</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2,2</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29,0</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69,6</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4,2</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2,1</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7,4</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68 457 145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0,61</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190,8</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0,5</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312,7</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1,7</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2,8</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0,9</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68 483 145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0,77</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43,2</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56,1</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3,2</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4,2</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7,5</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68 487 145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1,17</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2"/>
                <w:szCs w:val="22"/>
              </w:rPr>
            </w:pPr>
            <w:r>
              <w:rPr>
                <w:color w:val="000000"/>
                <w:sz w:val="22"/>
                <w:szCs w:val="22"/>
              </w:rPr>
              <w:t>214,4</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0,5</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183,3</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4,8</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0,3</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4,1</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2,2</w:t>
            </w:r>
          </w:p>
        </w:tc>
      </w:tr>
      <w:tr w:rsidR="00C627F0" w:rsidRPr="00762564" w:rsidTr="00C627F0">
        <w:trPr>
          <w:trHeight w:val="284"/>
        </w:trPr>
        <w:tc>
          <w:tcPr>
            <w:tcW w:w="220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C627F0" w:rsidRPr="008311E6" w:rsidRDefault="00C627F0" w:rsidP="00C627F0">
            <w:pPr>
              <w:jc w:val="center"/>
              <w:rPr>
                <w:szCs w:val="22"/>
                <w:lang w:eastAsia="sr-Latn-CS"/>
              </w:rPr>
            </w:pPr>
            <w:r>
              <w:rPr>
                <w:sz w:val="22"/>
                <w:szCs w:val="22"/>
                <w:lang w:eastAsia="sr-Latn-CS"/>
              </w:rPr>
              <w:t>Чисте</w:t>
            </w:r>
            <w:r w:rsidRPr="008311E6">
              <w:rPr>
                <w:sz w:val="22"/>
                <w:szCs w:val="22"/>
                <w:lang w:eastAsia="sr-Latn-CS"/>
              </w:rPr>
              <w:t xml:space="preserve"> </w:t>
            </w:r>
            <w:r>
              <w:rPr>
                <w:sz w:val="22"/>
                <w:szCs w:val="22"/>
                <w:lang w:eastAsia="sr-Latn-CS"/>
              </w:rPr>
              <w:t>састојине</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 </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100,0</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 </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100,0</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 </w:t>
            </w:r>
          </w:p>
        </w:tc>
        <w:tc>
          <w:tcPr>
            <w:tcW w:w="951"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 </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100,0</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 </w:t>
            </w:r>
          </w:p>
        </w:tc>
        <w:tc>
          <w:tcPr>
            <w:tcW w:w="1075"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p>
        </w:tc>
      </w:tr>
      <w:tr w:rsidR="00C627F0" w:rsidRPr="00762564" w:rsidTr="00C627F0">
        <w:trPr>
          <w:trHeight w:val="284"/>
        </w:trPr>
        <w:tc>
          <w:tcPr>
            <w:tcW w:w="220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627F0" w:rsidRPr="008311E6" w:rsidRDefault="00C627F0" w:rsidP="00C627F0">
            <w:pPr>
              <w:jc w:val="center"/>
              <w:rPr>
                <w:szCs w:val="22"/>
                <w:lang w:eastAsia="sr-Latn-CS"/>
              </w:rPr>
            </w:pP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628,11</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36,1</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42.043,0</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15,4</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66,9</w:t>
            </w:r>
          </w:p>
        </w:tc>
        <w:tc>
          <w:tcPr>
            <w:tcW w:w="951"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1.667,5</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17,9</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2,7</w:t>
            </w:r>
          </w:p>
        </w:tc>
        <w:tc>
          <w:tcPr>
            <w:tcW w:w="1075"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4,0</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312CE3" w:rsidRDefault="00C627F0" w:rsidP="00C627F0">
            <w:pPr>
              <w:jc w:val="center"/>
              <w:rPr>
                <w:szCs w:val="22"/>
                <w:lang w:val="sr-Cyrl-RS"/>
              </w:rPr>
            </w:pPr>
            <w:r>
              <w:rPr>
                <w:sz w:val="22"/>
                <w:szCs w:val="22"/>
              </w:rPr>
              <w:t>12 114</w:t>
            </w:r>
            <w:r>
              <w:rPr>
                <w:sz w:val="22"/>
                <w:szCs w:val="22"/>
                <w:lang w:val="sr-Cyrl-RS"/>
              </w:rPr>
              <w:t xml:space="preserve">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0,93</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8,0</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8,5</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0,8</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0,9</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10,0</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7E00D6" w:rsidRDefault="00C627F0" w:rsidP="00C627F0">
            <w:pPr>
              <w:jc w:val="center"/>
              <w:rPr>
                <w:sz w:val="22"/>
                <w:szCs w:val="22"/>
                <w:lang w:val="sr-Cyrl-RS"/>
              </w:rPr>
            </w:pPr>
            <w:r>
              <w:rPr>
                <w:sz w:val="22"/>
                <w:szCs w:val="22"/>
                <w:lang w:val="sr-Cyrl-RS"/>
              </w:rPr>
              <w:t>12 123 145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1,41</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458,4</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325,1</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7,0</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5,0</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1,5</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12 151 145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1,09</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89,6</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82,2</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0,7</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0,6</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0,7</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312CE3" w:rsidRDefault="00C627F0" w:rsidP="00C627F0">
            <w:pPr>
              <w:jc w:val="center"/>
              <w:rPr>
                <w:szCs w:val="22"/>
                <w:lang w:val="sr-Cyrl-RS"/>
              </w:rPr>
            </w:pPr>
            <w:r w:rsidRPr="008311E6">
              <w:rPr>
                <w:sz w:val="22"/>
                <w:szCs w:val="22"/>
              </w:rPr>
              <w:t xml:space="preserve">12 270 </w:t>
            </w:r>
            <w:r>
              <w:rPr>
                <w:sz w:val="22"/>
                <w:szCs w:val="22"/>
                <w:lang w:val="sr-Cyrl-RS"/>
              </w:rPr>
              <w:t>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1,32</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75,9</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57,5</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1,5</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1,1</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2,0</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312CE3" w:rsidRDefault="00C627F0" w:rsidP="00C627F0">
            <w:pPr>
              <w:jc w:val="center"/>
              <w:rPr>
                <w:szCs w:val="22"/>
                <w:lang w:val="sr-Cyrl-RS"/>
              </w:rPr>
            </w:pPr>
            <w:r w:rsidRPr="008311E6">
              <w:rPr>
                <w:sz w:val="22"/>
                <w:szCs w:val="22"/>
              </w:rPr>
              <w:t>12 325</w:t>
            </w:r>
            <w:r>
              <w:rPr>
                <w:sz w:val="22"/>
                <w:szCs w:val="22"/>
                <w:lang w:val="sr-Cyrl-RS"/>
              </w:rPr>
              <w:t xml:space="preserve">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39,18</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3,5</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3302,7</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1,4</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84,3</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107,5</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1,4</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2,7</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3,3</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B878C7" w:rsidRDefault="00C627F0" w:rsidP="00C627F0">
            <w:pPr>
              <w:jc w:val="center"/>
              <w:rPr>
                <w:sz w:val="22"/>
                <w:szCs w:val="22"/>
                <w:lang w:val="sr-Cyrl-RS"/>
              </w:rPr>
            </w:pPr>
            <w:r>
              <w:rPr>
                <w:sz w:val="22"/>
                <w:szCs w:val="22"/>
                <w:lang w:val="sr-Cyrl-RS"/>
              </w:rPr>
              <w:t>12 339 145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3,76</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0,3</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781,8</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0,3</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207,9</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9,5</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2,5</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1,2</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312CE3" w:rsidRDefault="00C627F0" w:rsidP="00C627F0">
            <w:pPr>
              <w:jc w:val="center"/>
              <w:rPr>
                <w:szCs w:val="22"/>
                <w:lang w:val="sr-Cyrl-RS"/>
              </w:rPr>
            </w:pPr>
            <w:r w:rsidRPr="008311E6">
              <w:rPr>
                <w:sz w:val="22"/>
                <w:szCs w:val="22"/>
              </w:rPr>
              <w:t>12 340</w:t>
            </w:r>
            <w:r>
              <w:rPr>
                <w:sz w:val="22"/>
                <w:szCs w:val="22"/>
                <w:lang w:val="sr-Cyrl-RS"/>
              </w:rPr>
              <w:t xml:space="preserve">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8,44</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0,8</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803,7</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0,3</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95,2</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28,6</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0,4</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3,4</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3,6</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7E00D6" w:rsidRDefault="00C627F0" w:rsidP="00C627F0">
            <w:pPr>
              <w:jc w:val="center"/>
              <w:rPr>
                <w:sz w:val="22"/>
                <w:szCs w:val="22"/>
                <w:lang w:val="sr-Cyrl-RS"/>
              </w:rPr>
            </w:pPr>
            <w:r>
              <w:rPr>
                <w:sz w:val="22"/>
                <w:szCs w:val="22"/>
                <w:lang w:val="sr-Cyrl-RS"/>
              </w:rPr>
              <w:t xml:space="preserve">12 451 145 </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1,72</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33,7</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19,6</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4,6</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2,7</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13,7</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312CE3" w:rsidRDefault="00C627F0" w:rsidP="00C627F0">
            <w:pPr>
              <w:jc w:val="center"/>
              <w:rPr>
                <w:szCs w:val="22"/>
                <w:lang w:val="sr-Cyrl-RS"/>
              </w:rPr>
            </w:pPr>
            <w:r w:rsidRPr="008311E6">
              <w:rPr>
                <w:sz w:val="22"/>
                <w:szCs w:val="22"/>
              </w:rPr>
              <w:t>12 453</w:t>
            </w:r>
            <w:r>
              <w:rPr>
                <w:sz w:val="22"/>
                <w:szCs w:val="22"/>
                <w:lang w:val="sr-Cyrl-RS"/>
              </w:rPr>
              <w:t xml:space="preserve">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6,85</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0,6</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1634,1</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0,7</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238,5</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37,7</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0,5</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5,5</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2,3</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B878C7" w:rsidRDefault="00C627F0" w:rsidP="00C627F0">
            <w:pPr>
              <w:jc w:val="center"/>
              <w:rPr>
                <w:sz w:val="22"/>
                <w:szCs w:val="22"/>
                <w:lang w:val="sr-Cyrl-RS"/>
              </w:rPr>
            </w:pPr>
            <w:r>
              <w:rPr>
                <w:sz w:val="22"/>
                <w:szCs w:val="22"/>
                <w:lang w:val="sr-Cyrl-RS"/>
              </w:rPr>
              <w:t>12 455 145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1,57</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312,2</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198,9</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5,0</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3,2</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312CE3" w:rsidRDefault="00C627F0" w:rsidP="00C627F0">
            <w:pPr>
              <w:jc w:val="center"/>
              <w:rPr>
                <w:szCs w:val="22"/>
                <w:lang w:val="sr-Cyrl-RS"/>
              </w:rPr>
            </w:pPr>
            <w:r w:rsidRPr="008311E6">
              <w:rPr>
                <w:sz w:val="22"/>
                <w:szCs w:val="22"/>
              </w:rPr>
              <w:t>12 457</w:t>
            </w:r>
            <w:r>
              <w:rPr>
                <w:sz w:val="22"/>
                <w:szCs w:val="22"/>
                <w:lang w:val="sr-Cyrl-RS"/>
              </w:rPr>
              <w:t xml:space="preserve">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21,45</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1,9</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4973,1</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231,8</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83,6</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3,9</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1,7</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2E637A" w:rsidRDefault="00C627F0" w:rsidP="00C627F0">
            <w:pPr>
              <w:jc w:val="center"/>
              <w:rPr>
                <w:sz w:val="22"/>
                <w:szCs w:val="22"/>
                <w:lang w:val="sr-Cyrl-RS"/>
              </w:rPr>
            </w:pPr>
            <w:r>
              <w:rPr>
                <w:sz w:val="22"/>
                <w:szCs w:val="22"/>
                <w:lang w:val="sr-Cyrl-RS"/>
              </w:rPr>
              <w:t>12 469 145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4,23</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0,4</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566,8</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134,0</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4,7</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1,1</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0,8</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12 483 145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1,14</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122,5</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107,5</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8,2</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7,2</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6,7</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56 121 145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7,26</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0,7</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1935,5</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0,8</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266,6</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2,9</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0,4</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2C2788" w:rsidRDefault="00C627F0" w:rsidP="00C627F0">
            <w:pPr>
              <w:jc w:val="center"/>
              <w:rPr>
                <w:sz w:val="22"/>
                <w:szCs w:val="22"/>
                <w:lang w:val="sr-Latn-RS"/>
              </w:rPr>
            </w:pPr>
            <w:r>
              <w:rPr>
                <w:sz w:val="22"/>
                <w:szCs w:val="22"/>
                <w:lang w:val="sr-Latn-RS"/>
              </w:rPr>
              <w:t>56 151 145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3,09</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1128,5</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 </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4,2</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 </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 </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56 457 145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31,58</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2,8</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7647,6</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3,3</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242,2</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39,2</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0,5</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1,2</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0,5</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57 114 145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11,22</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2956,0</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1,3</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263,5</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50,2</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0,7</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4,5</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1,7</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57 123 145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57,26</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14228,1</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6,1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248,5</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450,4</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5,9</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7,9</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3,2</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57 131 145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6,75</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0,6</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2092,8</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0,9</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310,0</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33,4</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0,4</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4,9</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1,6</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57 134 145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3,82</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0,3</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1192,4</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0,5</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312,1</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16,8</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4,4</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1,4</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57 151 145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9,43</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0,8</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2188,8</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0,9</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232,1</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32,4</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0,4</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3,4</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1,5</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57 270 145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0,28</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40,7</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145,2</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1,2</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4,4</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3,0</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57 325 145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111,06</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10,0</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17702,0</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7,6</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159,4</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891,1</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11,6</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8,0</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5,0</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57 340 145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105,52</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9,5</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26599,2</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11,5</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252,1</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717,3</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9,4</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6,8</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2,7</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57 451 145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44,06</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4,0</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14207,9</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6,1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322,5</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327,0</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4,3</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7,4</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2,3</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57 452 145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0,97</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247,5</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255,1</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0,4</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0,4</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57 453 145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274,96</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24,7</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50939,9</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22,0</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185,3</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3597,5</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46,9</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13,1</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7,1</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57 455 145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13,02</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1,2</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3586,7</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1,5</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275,5</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46,7</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0,6</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3,6</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1,3</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57 457 145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73,44</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6,6</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21914,9</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9,5</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298,4</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274,4</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3,6</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3,7</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1,3</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Pr="005B6F7F" w:rsidRDefault="00C627F0" w:rsidP="00C627F0">
            <w:pPr>
              <w:jc w:val="center"/>
              <w:rPr>
                <w:sz w:val="22"/>
                <w:szCs w:val="22"/>
                <w:lang w:val="sr-Cyrl-RS"/>
              </w:rPr>
            </w:pPr>
            <w:r>
              <w:rPr>
                <w:sz w:val="22"/>
                <w:szCs w:val="22"/>
                <w:lang w:val="sr-Cyrl-RS"/>
              </w:rPr>
              <w:t>57 469 145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2,78</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737,1</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0,3</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265,1</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8,1</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2,9</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1,1</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57 483 145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56,95</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7914,6</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3,4</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139,0</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309,8</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5,4</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3,9</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57 484 145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51,56</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4,6</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2294,2</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44,5</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224,2</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2,9</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4,3</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57 487 145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17,70</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1,6</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5277,3</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2,3</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298,2</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72,8</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4,1</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1,4</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68 325 145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58,85</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5,3</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9790,4</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4,2</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166,4</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95,3</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1,2</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1,6</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68 340 145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3,79</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0,3</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407,7</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107,6</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7,2</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1,9</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1,8</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68 457 145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65,76</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5,9</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22397,3</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9,7</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340,6</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140,6</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1,8</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2,1</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0,6</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68 469 145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2,39</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447,0</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187,0</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3,1</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1,3</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0,7</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68 483 145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4,06</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0,4</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355,6</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87,6</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18,1</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0,2</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4,5</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5,1</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auto"/>
            <w:noWrap/>
            <w:vAlign w:val="center"/>
          </w:tcPr>
          <w:p w:rsidR="00C627F0" w:rsidRDefault="00C627F0" w:rsidP="00C627F0">
            <w:pPr>
              <w:jc w:val="center"/>
              <w:rPr>
                <w:sz w:val="22"/>
                <w:szCs w:val="22"/>
                <w:lang w:val="sr-Cyrl-RS"/>
              </w:rPr>
            </w:pPr>
            <w:r>
              <w:rPr>
                <w:sz w:val="22"/>
                <w:szCs w:val="22"/>
                <w:lang w:val="sr-Cyrl-RS"/>
              </w:rPr>
              <w:t>68 487 145</w:t>
            </w:r>
          </w:p>
        </w:tc>
        <w:tc>
          <w:tcPr>
            <w:tcW w:w="1022"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1,46</w:t>
            </w:r>
          </w:p>
        </w:tc>
        <w:tc>
          <w:tcPr>
            <w:tcW w:w="719"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235,2</w:t>
            </w:r>
          </w:p>
        </w:tc>
        <w:tc>
          <w:tcPr>
            <w:tcW w:w="734"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0,1</w:t>
            </w:r>
          </w:p>
        </w:tc>
        <w:tc>
          <w:tcPr>
            <w:tcW w:w="787"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161,1</w:t>
            </w:r>
          </w:p>
        </w:tc>
        <w:tc>
          <w:tcPr>
            <w:tcW w:w="951" w:type="dxa"/>
            <w:tcBorders>
              <w:top w:val="nil"/>
              <w:left w:val="nil"/>
              <w:bottom w:val="single" w:sz="4" w:space="0" w:color="auto"/>
              <w:right w:val="single" w:sz="4" w:space="0" w:color="auto"/>
            </w:tcBorders>
            <w:shd w:val="clear" w:color="auto" w:fill="auto"/>
            <w:noWrap/>
            <w:vAlign w:val="bottom"/>
          </w:tcPr>
          <w:p w:rsidR="00C627F0" w:rsidRDefault="00C627F0" w:rsidP="00C627F0">
            <w:pPr>
              <w:jc w:val="right"/>
              <w:outlineLvl w:val="1"/>
              <w:rPr>
                <w:color w:val="000000"/>
                <w:sz w:val="20"/>
              </w:rPr>
            </w:pPr>
            <w:r>
              <w:rPr>
                <w:color w:val="000000"/>
                <w:sz w:val="20"/>
              </w:rPr>
              <w:t>2,2</w:t>
            </w:r>
          </w:p>
        </w:tc>
        <w:tc>
          <w:tcPr>
            <w:tcW w:w="786"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0,0</w:t>
            </w:r>
          </w:p>
        </w:tc>
        <w:tc>
          <w:tcPr>
            <w:tcW w:w="843"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1,5</w:t>
            </w:r>
          </w:p>
        </w:tc>
        <w:tc>
          <w:tcPr>
            <w:tcW w:w="1075" w:type="dxa"/>
            <w:tcBorders>
              <w:top w:val="nil"/>
              <w:left w:val="nil"/>
              <w:bottom w:val="single" w:sz="4" w:space="0" w:color="auto"/>
              <w:right w:val="single" w:sz="4" w:space="0" w:color="auto"/>
            </w:tcBorders>
            <w:shd w:val="clear" w:color="auto" w:fill="auto"/>
            <w:noWrap/>
            <w:vAlign w:val="center"/>
          </w:tcPr>
          <w:p w:rsidR="00C627F0" w:rsidRDefault="00C627F0" w:rsidP="00C627F0">
            <w:pPr>
              <w:jc w:val="right"/>
              <w:outlineLvl w:val="1"/>
              <w:rPr>
                <w:color w:val="000000"/>
                <w:sz w:val="22"/>
                <w:szCs w:val="22"/>
              </w:rPr>
            </w:pPr>
            <w:r>
              <w:rPr>
                <w:color w:val="000000"/>
                <w:sz w:val="22"/>
                <w:szCs w:val="22"/>
              </w:rPr>
              <w:t>1,0</w:t>
            </w:r>
          </w:p>
        </w:tc>
      </w:tr>
      <w:tr w:rsidR="00C627F0" w:rsidRPr="00762564" w:rsidTr="00C627F0">
        <w:trPr>
          <w:trHeight w:val="284"/>
        </w:trPr>
        <w:tc>
          <w:tcPr>
            <w:tcW w:w="220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C627F0" w:rsidRPr="008311E6" w:rsidRDefault="00C627F0" w:rsidP="00C627F0">
            <w:pPr>
              <w:jc w:val="center"/>
              <w:rPr>
                <w:szCs w:val="22"/>
                <w:lang w:eastAsia="sr-Latn-CS"/>
              </w:rPr>
            </w:pPr>
            <w:r>
              <w:rPr>
                <w:sz w:val="22"/>
                <w:szCs w:val="22"/>
                <w:lang w:eastAsia="sr-Latn-CS"/>
              </w:rPr>
              <w:t>Мешовите</w:t>
            </w:r>
            <w:r w:rsidRPr="008311E6">
              <w:rPr>
                <w:sz w:val="22"/>
                <w:szCs w:val="22"/>
                <w:lang w:eastAsia="sr-Latn-CS"/>
              </w:rPr>
              <w:t xml:space="preserve"> </w:t>
            </w:r>
            <w:r>
              <w:rPr>
                <w:sz w:val="22"/>
                <w:szCs w:val="22"/>
                <w:lang w:eastAsia="sr-Latn-CS"/>
              </w:rPr>
              <w:t>састојине</w:t>
            </w:r>
          </w:p>
        </w:tc>
        <w:tc>
          <w:tcPr>
            <w:tcW w:w="1022" w:type="dxa"/>
            <w:tcBorders>
              <w:top w:val="nil"/>
              <w:left w:val="nil"/>
              <w:bottom w:val="single" w:sz="4" w:space="0" w:color="auto"/>
              <w:right w:val="single" w:sz="4" w:space="0" w:color="auto"/>
            </w:tcBorders>
            <w:shd w:val="clear" w:color="auto" w:fill="D9D9D9" w:themeFill="background1" w:themeFillShade="D9"/>
            <w:noWrap/>
            <w:vAlign w:val="bottom"/>
            <w:hideMark/>
          </w:tcPr>
          <w:p w:rsidR="00C627F0" w:rsidRDefault="00C627F0" w:rsidP="00C627F0">
            <w:pPr>
              <w:jc w:val="left"/>
              <w:outlineLvl w:val="1"/>
              <w:rPr>
                <w:color w:val="000000"/>
                <w:sz w:val="22"/>
                <w:szCs w:val="22"/>
              </w:rPr>
            </w:pPr>
            <w:r>
              <w:rPr>
                <w:color w:val="000000"/>
                <w:sz w:val="22"/>
                <w:szCs w:val="22"/>
              </w:rPr>
              <w:t> </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100,0</w:t>
            </w: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hideMark/>
          </w:tcPr>
          <w:p w:rsidR="00C627F0" w:rsidRDefault="00C627F0" w:rsidP="00C627F0">
            <w:pPr>
              <w:jc w:val="left"/>
              <w:outlineLvl w:val="1"/>
              <w:rPr>
                <w:color w:val="000000"/>
                <w:sz w:val="22"/>
                <w:szCs w:val="22"/>
              </w:rPr>
            </w:pPr>
            <w:r>
              <w:rPr>
                <w:color w:val="000000"/>
                <w:sz w:val="22"/>
                <w:szCs w:val="22"/>
              </w:rPr>
              <w:t> </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100,0</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 </w:t>
            </w:r>
          </w:p>
        </w:tc>
        <w:tc>
          <w:tcPr>
            <w:tcW w:w="951" w:type="dxa"/>
            <w:tcBorders>
              <w:top w:val="nil"/>
              <w:left w:val="nil"/>
              <w:bottom w:val="single" w:sz="4" w:space="0" w:color="auto"/>
              <w:right w:val="single" w:sz="4" w:space="0" w:color="auto"/>
            </w:tcBorders>
            <w:shd w:val="clear" w:color="auto" w:fill="D9D9D9" w:themeFill="background1" w:themeFillShade="D9"/>
            <w:noWrap/>
            <w:vAlign w:val="bottom"/>
            <w:hideMark/>
          </w:tcPr>
          <w:p w:rsidR="00C627F0" w:rsidRDefault="00C627F0" w:rsidP="00C627F0">
            <w:pPr>
              <w:jc w:val="left"/>
              <w:outlineLvl w:val="1"/>
              <w:rPr>
                <w:color w:val="000000"/>
                <w:sz w:val="20"/>
              </w:rPr>
            </w:pPr>
            <w:r>
              <w:rPr>
                <w:color w:val="000000"/>
                <w:sz w:val="20"/>
              </w:rPr>
              <w:t> </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100,0</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r>
              <w:rPr>
                <w:color w:val="000000"/>
                <w:sz w:val="22"/>
                <w:szCs w:val="22"/>
              </w:rPr>
              <w:t> </w:t>
            </w:r>
          </w:p>
        </w:tc>
        <w:tc>
          <w:tcPr>
            <w:tcW w:w="1075"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1"/>
              <w:rPr>
                <w:color w:val="000000"/>
                <w:sz w:val="22"/>
                <w:szCs w:val="22"/>
              </w:rPr>
            </w:pPr>
          </w:p>
        </w:tc>
      </w:tr>
      <w:tr w:rsidR="00C627F0" w:rsidRPr="00762564" w:rsidTr="00C627F0">
        <w:trPr>
          <w:trHeight w:val="284"/>
        </w:trPr>
        <w:tc>
          <w:tcPr>
            <w:tcW w:w="220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627F0" w:rsidRPr="008311E6" w:rsidRDefault="00C627F0" w:rsidP="00C627F0">
            <w:pPr>
              <w:rPr>
                <w:szCs w:val="22"/>
                <w:lang w:eastAsia="sr-Latn-CS"/>
              </w:rPr>
            </w:pP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1.112,11</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63,9</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231.627,1</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84,6</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208,3</w:t>
            </w:r>
          </w:p>
        </w:tc>
        <w:tc>
          <w:tcPr>
            <w:tcW w:w="951"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7.666,1</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82,1</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6,9</w:t>
            </w:r>
          </w:p>
        </w:tc>
        <w:tc>
          <w:tcPr>
            <w:tcW w:w="1075"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outlineLvl w:val="0"/>
              <w:rPr>
                <w:color w:val="000000"/>
                <w:sz w:val="22"/>
                <w:szCs w:val="22"/>
              </w:rPr>
            </w:pPr>
            <w:r>
              <w:rPr>
                <w:color w:val="000000"/>
                <w:sz w:val="22"/>
                <w:szCs w:val="22"/>
              </w:rPr>
              <w:t>3,3</w:t>
            </w:r>
          </w:p>
        </w:tc>
      </w:tr>
      <w:tr w:rsidR="00C627F0" w:rsidRPr="00762564" w:rsidTr="00C627F0">
        <w:trPr>
          <w:trHeight w:val="284"/>
        </w:trPr>
        <w:tc>
          <w:tcPr>
            <w:tcW w:w="22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627F0" w:rsidRPr="008311E6" w:rsidRDefault="00C627F0" w:rsidP="00C627F0">
            <w:pPr>
              <w:jc w:val="center"/>
              <w:rPr>
                <w:szCs w:val="22"/>
                <w:lang w:eastAsia="sr-Latn-CS"/>
              </w:rPr>
            </w:pPr>
            <w:r>
              <w:rPr>
                <w:sz w:val="22"/>
                <w:szCs w:val="22"/>
                <w:lang w:eastAsia="sr-Latn-CS"/>
              </w:rPr>
              <w:t>ГЈ</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rPr>
                <w:color w:val="000000"/>
                <w:sz w:val="22"/>
                <w:szCs w:val="22"/>
              </w:rPr>
            </w:pPr>
            <w:r>
              <w:rPr>
                <w:color w:val="000000"/>
                <w:sz w:val="22"/>
                <w:szCs w:val="22"/>
              </w:rPr>
              <w:t>1.740,22</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rPr>
                <w:color w:val="000000"/>
                <w:sz w:val="22"/>
                <w:szCs w:val="22"/>
              </w:rPr>
            </w:pPr>
            <w:r>
              <w:rPr>
                <w:color w:val="000000"/>
                <w:sz w:val="22"/>
                <w:szCs w:val="22"/>
              </w:rPr>
              <w:t>100,0</w:t>
            </w:r>
          </w:p>
        </w:tc>
        <w:tc>
          <w:tcPr>
            <w:tcW w:w="1200"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rPr>
                <w:color w:val="000000"/>
                <w:sz w:val="22"/>
                <w:szCs w:val="22"/>
              </w:rPr>
            </w:pPr>
            <w:r>
              <w:rPr>
                <w:color w:val="000000"/>
                <w:sz w:val="22"/>
                <w:szCs w:val="22"/>
              </w:rPr>
              <w:t>273.670,2</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rPr>
                <w:color w:val="000000"/>
                <w:sz w:val="22"/>
                <w:szCs w:val="22"/>
              </w:rPr>
            </w:pPr>
            <w:r>
              <w:rPr>
                <w:color w:val="000000"/>
                <w:sz w:val="22"/>
                <w:szCs w:val="22"/>
              </w:rPr>
              <w:t>100,0</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rPr>
                <w:color w:val="000000"/>
                <w:sz w:val="22"/>
                <w:szCs w:val="22"/>
              </w:rPr>
            </w:pPr>
            <w:r>
              <w:rPr>
                <w:color w:val="000000"/>
                <w:sz w:val="22"/>
                <w:szCs w:val="22"/>
              </w:rPr>
              <w:t>157,3</w:t>
            </w:r>
          </w:p>
        </w:tc>
        <w:tc>
          <w:tcPr>
            <w:tcW w:w="951"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rPr>
                <w:color w:val="000000"/>
                <w:sz w:val="22"/>
                <w:szCs w:val="22"/>
              </w:rPr>
            </w:pPr>
            <w:r>
              <w:rPr>
                <w:color w:val="000000"/>
                <w:sz w:val="22"/>
                <w:szCs w:val="22"/>
              </w:rPr>
              <w:t>9.333,6</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rPr>
                <w:color w:val="000000"/>
                <w:sz w:val="22"/>
                <w:szCs w:val="22"/>
              </w:rPr>
            </w:pPr>
            <w:r>
              <w:rPr>
                <w:color w:val="000000"/>
                <w:sz w:val="22"/>
                <w:szCs w:val="22"/>
              </w:rPr>
              <w:t>100,0</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rPr>
                <w:color w:val="000000"/>
                <w:sz w:val="22"/>
                <w:szCs w:val="22"/>
              </w:rPr>
            </w:pPr>
            <w:r>
              <w:rPr>
                <w:color w:val="000000"/>
                <w:sz w:val="22"/>
                <w:szCs w:val="22"/>
              </w:rPr>
              <w:t>5,4</w:t>
            </w:r>
          </w:p>
        </w:tc>
        <w:tc>
          <w:tcPr>
            <w:tcW w:w="1075" w:type="dxa"/>
            <w:tcBorders>
              <w:top w:val="nil"/>
              <w:left w:val="nil"/>
              <w:bottom w:val="single" w:sz="4" w:space="0" w:color="auto"/>
              <w:right w:val="single" w:sz="4" w:space="0" w:color="auto"/>
            </w:tcBorders>
            <w:shd w:val="clear" w:color="auto" w:fill="D9D9D9" w:themeFill="background1" w:themeFillShade="D9"/>
            <w:noWrap/>
            <w:vAlign w:val="center"/>
            <w:hideMark/>
          </w:tcPr>
          <w:p w:rsidR="00C627F0" w:rsidRDefault="00C627F0" w:rsidP="00C627F0">
            <w:pPr>
              <w:jc w:val="right"/>
              <w:rPr>
                <w:color w:val="000000"/>
                <w:sz w:val="22"/>
                <w:szCs w:val="22"/>
              </w:rPr>
            </w:pPr>
            <w:r>
              <w:rPr>
                <w:color w:val="000000"/>
                <w:sz w:val="22"/>
                <w:szCs w:val="22"/>
              </w:rPr>
              <w:t>3,4</w:t>
            </w:r>
          </w:p>
        </w:tc>
      </w:tr>
    </w:tbl>
    <w:p w:rsidR="00CF1317" w:rsidRDefault="00CF1317" w:rsidP="00B5350C">
      <w:pPr>
        <w:ind w:firstLine="567"/>
        <w:rPr>
          <w:szCs w:val="24"/>
          <w:lang w:val="sr-Latn-CS"/>
        </w:rPr>
      </w:pPr>
    </w:p>
    <w:p w:rsidR="00C808E8" w:rsidRPr="00555E69" w:rsidRDefault="00BE010D" w:rsidP="00B5350C">
      <w:pPr>
        <w:ind w:firstLine="567"/>
        <w:rPr>
          <w:szCs w:val="24"/>
          <w:lang w:val="sr-Cyrl-RS"/>
        </w:rPr>
      </w:pPr>
      <w:r>
        <w:rPr>
          <w:szCs w:val="24"/>
          <w:lang w:val="sr-Latn-CS"/>
        </w:rPr>
        <w:t>У</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762564">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762564">
        <w:rPr>
          <w:szCs w:val="24"/>
          <w:lang w:val="sr-Latn-CS"/>
        </w:rPr>
        <w:t xml:space="preserve"> </w:t>
      </w:r>
      <w:r w:rsidR="00B61EF7">
        <w:rPr>
          <w:szCs w:val="24"/>
          <w:lang w:val="sr-Latn-CS"/>
        </w:rPr>
        <w:t>су</w:t>
      </w:r>
      <w:r w:rsidR="00C808E8" w:rsidRPr="00762564">
        <w:rPr>
          <w:szCs w:val="24"/>
          <w:lang w:val="sr-Latn-CS"/>
        </w:rPr>
        <w:t xml:space="preserve"> </w:t>
      </w:r>
      <w:r>
        <w:rPr>
          <w:szCs w:val="24"/>
          <w:lang w:val="sr-Latn-CS"/>
        </w:rPr>
        <w:t>в</w:t>
      </w:r>
      <w:r w:rsidR="00B61EF7">
        <w:rPr>
          <w:szCs w:val="24"/>
          <w:lang w:val="sr-Latn-CS"/>
        </w:rPr>
        <w:t>иш</w:t>
      </w:r>
      <w:r>
        <w:rPr>
          <w:szCs w:val="24"/>
          <w:lang w:val="sr-Latn-CS"/>
        </w:rPr>
        <w:t>е</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ступ</w:t>
      </w:r>
      <w:r w:rsidR="001019E7">
        <w:rPr>
          <w:szCs w:val="24"/>
          <w:lang w:val="sr-Latn-CS"/>
        </w:rPr>
        <w:t>љ</w:t>
      </w:r>
      <w:r>
        <w:rPr>
          <w:szCs w:val="24"/>
          <w:lang w:val="sr-Latn-CS"/>
        </w:rPr>
        <w:t>е</w:t>
      </w:r>
      <w:r w:rsidR="00B61EF7">
        <w:rPr>
          <w:szCs w:val="24"/>
          <w:lang w:val="sr-Latn-CS"/>
        </w:rPr>
        <w:t>н</w:t>
      </w:r>
      <w:r>
        <w:rPr>
          <w:szCs w:val="24"/>
          <w:lang w:val="sr-Latn-CS"/>
        </w:rPr>
        <w:t>е</w:t>
      </w:r>
      <w:r w:rsidR="00C808E8" w:rsidRPr="00762564">
        <w:rPr>
          <w:szCs w:val="24"/>
          <w:lang w:val="sr-Latn-CS"/>
        </w:rPr>
        <w:t xml:space="preserve"> </w:t>
      </w:r>
      <w:r w:rsidR="00675245">
        <w:rPr>
          <w:szCs w:val="24"/>
          <w:lang w:val="sr-Cyrl-RS"/>
        </w:rPr>
        <w:t xml:space="preserve">мешовите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762564">
        <w:rPr>
          <w:szCs w:val="24"/>
          <w:lang w:val="sr-Latn-CS"/>
        </w:rPr>
        <w:t xml:space="preserve"> </w:t>
      </w:r>
      <w:r w:rsidR="00B61EF7">
        <w:rPr>
          <w:szCs w:val="24"/>
          <w:lang w:val="sr-Latn-CS"/>
        </w:rPr>
        <w:t>и</w:t>
      </w:r>
      <w:r w:rsidR="00C808E8" w:rsidRPr="00762564">
        <w:rPr>
          <w:szCs w:val="24"/>
          <w:lang w:val="sr-Latn-CS"/>
        </w:rPr>
        <w:t xml:space="preserve"> </w:t>
      </w:r>
      <w:r w:rsidR="00B61EF7">
        <w:rPr>
          <w:szCs w:val="24"/>
          <w:lang w:val="sr-Latn-CS"/>
        </w:rPr>
        <w:t>то</w:t>
      </w:r>
      <w:r w:rsidR="00C808E8" w:rsidRPr="00762564">
        <w:rPr>
          <w:szCs w:val="24"/>
          <w:lang w:val="sr-Latn-CS"/>
        </w:rPr>
        <w:t xml:space="preserve"> </w:t>
      </w:r>
      <w:r w:rsidR="00675245">
        <w:rPr>
          <w:szCs w:val="24"/>
          <w:lang w:val="sr-Cyrl-RS"/>
        </w:rPr>
        <w:t>6</w:t>
      </w:r>
      <w:r w:rsidR="00150452">
        <w:rPr>
          <w:szCs w:val="24"/>
          <w:lang w:val="sr-Latn-RS"/>
        </w:rPr>
        <w:t>3</w:t>
      </w:r>
      <w:r w:rsidR="00E679D6">
        <w:rPr>
          <w:szCs w:val="24"/>
          <w:lang w:val="sr-Latn-RS"/>
        </w:rPr>
        <w:t>,</w:t>
      </w:r>
      <w:r w:rsidR="00150452">
        <w:rPr>
          <w:szCs w:val="24"/>
          <w:lang w:val="sr-Latn-RS"/>
        </w:rPr>
        <w:t>9</w:t>
      </w:r>
      <w:r w:rsidR="00C808E8" w:rsidRPr="00762564">
        <w:rPr>
          <w:szCs w:val="24"/>
          <w:lang w:val="sr-Latn-CS"/>
        </w:rPr>
        <w:t xml:space="preserve"> % </w:t>
      </w:r>
      <w:r w:rsidR="00B61EF7">
        <w:rPr>
          <w:szCs w:val="24"/>
          <w:lang w:val="sr-Latn-CS"/>
        </w:rPr>
        <w:t>по</w:t>
      </w:r>
      <w:r w:rsidR="00C808E8" w:rsidRPr="0076256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762564">
        <w:rPr>
          <w:szCs w:val="24"/>
          <w:lang w:val="sr-Latn-CS"/>
        </w:rPr>
        <w:t xml:space="preserve">, </w:t>
      </w:r>
      <w:r w:rsidR="009D4BB7">
        <w:rPr>
          <w:szCs w:val="24"/>
          <w:lang w:val="sr-Latn-CS"/>
        </w:rPr>
        <w:t>8</w:t>
      </w:r>
      <w:r w:rsidR="00150452">
        <w:rPr>
          <w:szCs w:val="24"/>
          <w:lang w:val="sr-Latn-CS"/>
        </w:rPr>
        <w:t>4</w:t>
      </w:r>
      <w:r w:rsidR="00BF639D">
        <w:rPr>
          <w:szCs w:val="24"/>
          <w:lang w:val="sr-Cyrl-RS"/>
        </w:rPr>
        <w:t>,</w:t>
      </w:r>
      <w:r w:rsidR="007D5266">
        <w:rPr>
          <w:szCs w:val="24"/>
          <w:lang w:val="sr-Latn-RS"/>
        </w:rPr>
        <w:t>6</w:t>
      </w:r>
      <w:r w:rsidR="00C808E8" w:rsidRPr="00762564">
        <w:rPr>
          <w:szCs w:val="24"/>
          <w:lang w:val="sr-Latn-CS"/>
        </w:rPr>
        <w:t xml:space="preserve"> % </w:t>
      </w:r>
      <w:r w:rsidR="00B61EF7">
        <w:rPr>
          <w:szCs w:val="24"/>
          <w:lang w:val="sr-Latn-CS"/>
        </w:rPr>
        <w:t>по</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762564">
        <w:rPr>
          <w:szCs w:val="24"/>
          <w:lang w:val="sr-Latn-CS"/>
        </w:rPr>
        <w:t xml:space="preserve"> </w:t>
      </w:r>
      <w:r w:rsidR="00BF639D">
        <w:rPr>
          <w:szCs w:val="24"/>
          <w:lang w:val="sr-Cyrl-RS"/>
        </w:rPr>
        <w:t xml:space="preserve">и </w:t>
      </w:r>
      <w:r w:rsidR="009D4BB7">
        <w:rPr>
          <w:szCs w:val="24"/>
          <w:lang w:val="sr-Latn-RS"/>
        </w:rPr>
        <w:t>8</w:t>
      </w:r>
      <w:r w:rsidR="00150452">
        <w:rPr>
          <w:szCs w:val="24"/>
          <w:lang w:val="sr-Latn-RS"/>
        </w:rPr>
        <w:t>2</w:t>
      </w:r>
      <w:r w:rsidR="00A92094">
        <w:rPr>
          <w:szCs w:val="24"/>
          <w:lang w:val="sr-Latn-CS"/>
        </w:rPr>
        <w:t>,</w:t>
      </w:r>
      <w:r w:rsidR="00150452">
        <w:rPr>
          <w:szCs w:val="24"/>
          <w:lang w:val="sr-Latn-CS"/>
        </w:rPr>
        <w:t>1</w:t>
      </w:r>
      <w:r w:rsidR="00C808E8" w:rsidRPr="00762564">
        <w:rPr>
          <w:szCs w:val="24"/>
          <w:lang w:val="sr-Latn-CS"/>
        </w:rPr>
        <w:t xml:space="preserve"> % </w:t>
      </w:r>
      <w:r w:rsidR="00B61EF7">
        <w:rPr>
          <w:szCs w:val="24"/>
          <w:lang w:val="sr-Latn-CS"/>
        </w:rPr>
        <w:t>по</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76256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762564">
        <w:rPr>
          <w:szCs w:val="24"/>
          <w:lang w:val="sr-Latn-CS"/>
        </w:rPr>
        <w:t xml:space="preserve">. </w:t>
      </w:r>
      <w:r w:rsidR="00675245">
        <w:rPr>
          <w:szCs w:val="24"/>
          <w:lang w:val="sr-Cyrl-RS"/>
        </w:rPr>
        <w:t xml:space="preserve">Чистих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762564">
        <w:rPr>
          <w:szCs w:val="24"/>
          <w:lang w:val="sr-Latn-CS"/>
        </w:rPr>
        <w:t xml:space="preserve"> </w:t>
      </w:r>
      <w:r w:rsidR="00B61EF7">
        <w:rPr>
          <w:szCs w:val="24"/>
          <w:lang w:val="sr-Latn-CS"/>
        </w:rPr>
        <w:t>им</w:t>
      </w:r>
      <w:r>
        <w:rPr>
          <w:szCs w:val="24"/>
          <w:lang w:val="sr-Latn-CS"/>
        </w:rPr>
        <w:t>а</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762564">
        <w:rPr>
          <w:szCs w:val="24"/>
          <w:lang w:val="sr-Latn-CS"/>
        </w:rPr>
        <w:t xml:space="preserve"> </w:t>
      </w:r>
      <w:r w:rsidR="00675245">
        <w:rPr>
          <w:szCs w:val="24"/>
          <w:lang w:val="sr-Cyrl-RS"/>
        </w:rPr>
        <w:t>3</w:t>
      </w:r>
      <w:r w:rsidR="00150452">
        <w:rPr>
          <w:szCs w:val="24"/>
          <w:lang w:val="sr-Latn-RS"/>
        </w:rPr>
        <w:t>6</w:t>
      </w:r>
      <w:r w:rsidR="00A92094">
        <w:rPr>
          <w:szCs w:val="24"/>
          <w:lang w:val="sr-Latn-CS"/>
        </w:rPr>
        <w:t>,</w:t>
      </w:r>
      <w:r w:rsidR="00150452">
        <w:rPr>
          <w:szCs w:val="24"/>
          <w:lang w:val="sr-Latn-CS"/>
        </w:rPr>
        <w:t>1</w:t>
      </w:r>
      <w:r w:rsidR="00C808E8" w:rsidRPr="00762564">
        <w:rPr>
          <w:szCs w:val="24"/>
          <w:lang w:val="sr-Latn-CS"/>
        </w:rPr>
        <w:t xml:space="preserve"> %, </w:t>
      </w:r>
      <w:r w:rsidR="00B61EF7">
        <w:rPr>
          <w:szCs w:val="24"/>
          <w:lang w:val="sr-Latn-CS"/>
        </w:rPr>
        <w:t>по</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762564">
        <w:rPr>
          <w:szCs w:val="24"/>
          <w:lang w:val="sr-Latn-CS"/>
        </w:rPr>
        <w:t xml:space="preserve"> </w:t>
      </w:r>
      <w:r w:rsidR="009D4BB7">
        <w:rPr>
          <w:szCs w:val="24"/>
          <w:lang w:val="sr-Latn-CS"/>
        </w:rPr>
        <w:t>1</w:t>
      </w:r>
      <w:r w:rsidR="00150452">
        <w:rPr>
          <w:szCs w:val="24"/>
          <w:lang w:val="sr-Latn-CS"/>
        </w:rPr>
        <w:t>5</w:t>
      </w:r>
      <w:r w:rsidR="00A92094">
        <w:rPr>
          <w:szCs w:val="24"/>
          <w:lang w:val="sr-Latn-CS"/>
        </w:rPr>
        <w:t>,</w:t>
      </w:r>
      <w:r w:rsidR="007D5266">
        <w:rPr>
          <w:szCs w:val="24"/>
          <w:lang w:val="sr-Latn-CS"/>
        </w:rPr>
        <w:t>4</w:t>
      </w:r>
      <w:r w:rsidR="00C808E8" w:rsidRPr="00762564">
        <w:rPr>
          <w:szCs w:val="24"/>
          <w:lang w:val="sr-Latn-CS"/>
        </w:rPr>
        <w:t xml:space="preserve"> % </w:t>
      </w:r>
      <w:r w:rsidR="00B61EF7">
        <w:rPr>
          <w:szCs w:val="24"/>
          <w:lang w:val="sr-Latn-CS"/>
        </w:rPr>
        <w:t>и</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76256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762564">
        <w:rPr>
          <w:szCs w:val="24"/>
          <w:lang w:val="sr-Latn-CS"/>
        </w:rPr>
        <w:t xml:space="preserve"> </w:t>
      </w:r>
      <w:r w:rsidR="00150452">
        <w:rPr>
          <w:szCs w:val="24"/>
          <w:lang w:val="sr-Latn-CS"/>
        </w:rPr>
        <w:t>17</w:t>
      </w:r>
      <w:r w:rsidR="00C808E8" w:rsidRPr="00762564">
        <w:rPr>
          <w:szCs w:val="24"/>
          <w:lang w:val="sr-Latn-CS"/>
        </w:rPr>
        <w:t>,</w:t>
      </w:r>
      <w:r w:rsidR="00150452">
        <w:rPr>
          <w:szCs w:val="24"/>
          <w:lang w:val="sr-Latn-CS"/>
        </w:rPr>
        <w:t>9</w:t>
      </w:r>
      <w:r w:rsidR="00C808E8" w:rsidRPr="00762564">
        <w:rPr>
          <w:szCs w:val="24"/>
          <w:lang w:val="sr-Latn-CS"/>
        </w:rPr>
        <w:t xml:space="preserve"> %. </w:t>
      </w:r>
      <w:r w:rsidR="009D4BB7">
        <w:rPr>
          <w:szCs w:val="24"/>
          <w:lang w:val="sr-Cyrl-RS"/>
        </w:rPr>
        <w:t>Из претходне табеле се види да већу производност имају мешовите с</w:t>
      </w:r>
      <w:r w:rsidR="00555E69">
        <w:rPr>
          <w:szCs w:val="24"/>
          <w:lang w:val="sr-Cyrl-RS"/>
        </w:rPr>
        <w:t>астојине што показује и податак</w:t>
      </w:r>
      <w:r w:rsidR="009D4BB7">
        <w:rPr>
          <w:szCs w:val="24"/>
          <w:lang w:val="sr-Cyrl-RS"/>
        </w:rPr>
        <w:t xml:space="preserve"> да м</w:t>
      </w:r>
      <w:r>
        <w:rPr>
          <w:szCs w:val="24"/>
          <w:lang w:val="sr-Latn-CS"/>
        </w:rPr>
        <w:t>е</w:t>
      </w:r>
      <w:r w:rsidR="00B61EF7">
        <w:rPr>
          <w:szCs w:val="24"/>
          <w:lang w:val="sr-Latn-CS"/>
        </w:rPr>
        <w:t>шо</w:t>
      </w:r>
      <w:r>
        <w:rPr>
          <w:szCs w:val="24"/>
          <w:lang w:val="sr-Latn-CS"/>
        </w:rPr>
        <w:t>в</w:t>
      </w:r>
      <w:r w:rsidR="00B61EF7">
        <w:rPr>
          <w:szCs w:val="24"/>
          <w:lang w:val="sr-Latn-CS"/>
        </w:rPr>
        <w:t>ит</w:t>
      </w:r>
      <w:r>
        <w:rPr>
          <w:szCs w:val="24"/>
          <w:lang w:val="sr-Latn-CS"/>
        </w:rPr>
        <w:t>е</w:t>
      </w:r>
      <w:r w:rsidR="00C808E8" w:rsidRPr="0076256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762564">
        <w:rPr>
          <w:szCs w:val="24"/>
          <w:lang w:val="sr-Latn-CS"/>
        </w:rPr>
        <w:t xml:space="preserve"> </w:t>
      </w:r>
      <w:r w:rsidR="00B61EF7">
        <w:rPr>
          <w:szCs w:val="24"/>
          <w:lang w:val="sr-Latn-CS"/>
        </w:rPr>
        <w:t>им</w:t>
      </w:r>
      <w:r>
        <w:rPr>
          <w:szCs w:val="24"/>
          <w:lang w:val="sr-Latn-CS"/>
        </w:rPr>
        <w:t>а</w:t>
      </w:r>
      <w:r w:rsidR="00B61EF7">
        <w:rPr>
          <w:szCs w:val="24"/>
          <w:lang w:val="sr-Latn-CS"/>
        </w:rPr>
        <w:t>ју</w:t>
      </w:r>
      <w:r w:rsidR="00C808E8" w:rsidRPr="00762564">
        <w:rPr>
          <w:szCs w:val="24"/>
          <w:lang w:val="sr-Latn-CS"/>
        </w:rPr>
        <w:t xml:space="preserve"> </w:t>
      </w:r>
      <w:r>
        <w:rPr>
          <w:szCs w:val="24"/>
          <w:lang w:val="sr-Latn-CS"/>
        </w:rPr>
        <w:t>ве</w:t>
      </w:r>
      <w:r w:rsidR="00B61EF7">
        <w:rPr>
          <w:szCs w:val="24"/>
          <w:lang w:val="sr-Latn-CS"/>
        </w:rPr>
        <w:t>ћу</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х</w:t>
      </w:r>
      <w:r>
        <w:rPr>
          <w:szCs w:val="24"/>
          <w:lang w:val="sr-Latn-CS"/>
        </w:rPr>
        <w:t>е</w:t>
      </w:r>
      <w:r w:rsidR="00B61EF7">
        <w:rPr>
          <w:szCs w:val="24"/>
          <w:lang w:val="sr-Latn-CS"/>
        </w:rPr>
        <w:t>кт</w:t>
      </w:r>
      <w:r>
        <w:rPr>
          <w:szCs w:val="24"/>
          <w:lang w:val="sr-Latn-CS"/>
        </w:rPr>
        <w:t>а</w:t>
      </w:r>
      <w:r w:rsidR="00B61EF7">
        <w:rPr>
          <w:szCs w:val="24"/>
          <w:lang w:val="sr-Latn-CS"/>
        </w:rPr>
        <w:t>ру</w:t>
      </w:r>
      <w:r w:rsidR="009D4BB7">
        <w:rPr>
          <w:szCs w:val="24"/>
          <w:lang w:val="sr-Latn-CS"/>
        </w:rPr>
        <w:t xml:space="preserve"> </w:t>
      </w:r>
      <w:r w:rsidR="00BF639D">
        <w:rPr>
          <w:szCs w:val="24"/>
          <w:lang w:val="sr-Cyrl-RS"/>
        </w:rPr>
        <w:t>2</w:t>
      </w:r>
      <w:r w:rsidR="00150452">
        <w:rPr>
          <w:szCs w:val="24"/>
          <w:lang w:val="sr-Latn-RS"/>
        </w:rPr>
        <w:t>08</w:t>
      </w:r>
      <w:r w:rsidR="00A92094">
        <w:rPr>
          <w:szCs w:val="24"/>
          <w:lang w:val="sr-Latn-CS"/>
        </w:rPr>
        <w:t>,</w:t>
      </w:r>
      <w:r w:rsidR="00150452">
        <w:rPr>
          <w:szCs w:val="24"/>
          <w:lang w:val="sr-Latn-CS"/>
        </w:rPr>
        <w:t>3</w:t>
      </w:r>
      <w:r w:rsidR="00B61EF7">
        <w:rPr>
          <w:szCs w:val="24"/>
          <w:lang w:val="sr-Latn-CS"/>
        </w:rPr>
        <w:t>м</w:t>
      </w:r>
      <w:r w:rsidR="00C808E8" w:rsidRPr="00762564">
        <w:rPr>
          <w:szCs w:val="24"/>
          <w:vertAlign w:val="superscript"/>
          <w:lang w:val="sr-Latn-CS"/>
        </w:rPr>
        <w:t>3</w:t>
      </w:r>
      <w:r w:rsidR="00555E69">
        <w:rPr>
          <w:szCs w:val="24"/>
          <w:lang w:val="sr-Cyrl-RS"/>
        </w:rPr>
        <w:t xml:space="preserve"> у односу на чисте састојине које имају </w:t>
      </w:r>
      <w:r w:rsidR="00150452">
        <w:rPr>
          <w:szCs w:val="24"/>
          <w:lang w:val="sr-Latn-RS"/>
        </w:rPr>
        <w:t>66</w:t>
      </w:r>
      <w:r w:rsidR="00555E69">
        <w:rPr>
          <w:szCs w:val="24"/>
          <w:lang w:val="sr-Cyrl-RS"/>
        </w:rPr>
        <w:t>,</w:t>
      </w:r>
      <w:r w:rsidR="00150452">
        <w:rPr>
          <w:szCs w:val="24"/>
          <w:lang w:val="sr-Latn-RS"/>
        </w:rPr>
        <w:t>9</w:t>
      </w:r>
      <w:r w:rsidR="00555E69" w:rsidRPr="00555E69">
        <w:rPr>
          <w:szCs w:val="24"/>
          <w:lang w:val="sr-Latn-CS"/>
        </w:rPr>
        <w:t xml:space="preserve"> </w:t>
      </w:r>
      <w:r w:rsidR="00555E69">
        <w:rPr>
          <w:szCs w:val="24"/>
          <w:lang w:val="sr-Latn-CS"/>
        </w:rPr>
        <w:t>м</w:t>
      </w:r>
      <w:r w:rsidR="00555E69" w:rsidRPr="00762564">
        <w:rPr>
          <w:szCs w:val="24"/>
          <w:vertAlign w:val="superscript"/>
          <w:lang w:val="sr-Latn-CS"/>
        </w:rPr>
        <w:t>3</w:t>
      </w:r>
      <w:r w:rsidR="00555E69">
        <w:rPr>
          <w:szCs w:val="24"/>
          <w:lang w:val="sr-Cyrl-RS"/>
        </w:rPr>
        <w:t>/ха</w:t>
      </w:r>
      <w:r w:rsidR="00C808E8" w:rsidRPr="00762564">
        <w:rPr>
          <w:szCs w:val="24"/>
          <w:lang w:val="sr-Latn-CS"/>
        </w:rPr>
        <w:t>.</w:t>
      </w:r>
    </w:p>
    <w:p w:rsidR="00C808E8" w:rsidRPr="00762564" w:rsidRDefault="00C808E8" w:rsidP="00B5350C">
      <w:pPr>
        <w:pStyle w:val="Heading2"/>
        <w:rPr>
          <w:szCs w:val="24"/>
          <w:lang w:val="sr-Latn-CS"/>
        </w:rPr>
      </w:pPr>
      <w:bookmarkStart w:id="402" w:name="_Toc329146626"/>
      <w:bookmarkStart w:id="403" w:name="_Toc329328364"/>
      <w:bookmarkStart w:id="404" w:name="_Toc410988323"/>
      <w:bookmarkStart w:id="405" w:name="_Toc478456518"/>
      <w:bookmarkStart w:id="406" w:name="_Toc503785460"/>
      <w:bookmarkStart w:id="407" w:name="_Toc503786035"/>
      <w:bookmarkStart w:id="408" w:name="_Toc503786524"/>
      <w:bookmarkStart w:id="409" w:name="_Toc503787395"/>
      <w:bookmarkStart w:id="410" w:name="_Toc535232842"/>
      <w:bookmarkStart w:id="411" w:name="_Toc71886385"/>
      <w:r w:rsidRPr="00762564">
        <w:rPr>
          <w:noProof/>
          <w:szCs w:val="24"/>
          <w:lang w:val="sr-Latn-CS"/>
        </w:rPr>
        <w:t xml:space="preserve">4.6. </w:t>
      </w:r>
      <w:r w:rsidR="00BE010D">
        <w:rPr>
          <w:noProof/>
          <w:szCs w:val="24"/>
        </w:rPr>
        <w:t>С</w:t>
      </w:r>
      <w:r w:rsidR="00B61EF7">
        <w:rPr>
          <w:noProof/>
          <w:szCs w:val="24"/>
        </w:rPr>
        <w:t>т</w:t>
      </w:r>
      <w:r w:rsidR="00BE010D">
        <w:rPr>
          <w:noProof/>
          <w:szCs w:val="24"/>
        </w:rPr>
        <w:t>а</w:t>
      </w:r>
      <w:r w:rsidR="001019E7">
        <w:rPr>
          <w:noProof/>
          <w:szCs w:val="24"/>
        </w:rPr>
        <w:t>њ</w:t>
      </w:r>
      <w:r w:rsidR="00BE010D">
        <w:rPr>
          <w:noProof/>
          <w:szCs w:val="24"/>
        </w:rPr>
        <w:t>е</w:t>
      </w:r>
      <w:r w:rsidRPr="00762564">
        <w:rPr>
          <w:noProof/>
          <w:szCs w:val="24"/>
          <w:lang w:val="sr-Latn-CS"/>
        </w:rPr>
        <w:t xml:space="preserve"> </w:t>
      </w:r>
      <w:r w:rsidR="00B61EF7">
        <w:rPr>
          <w:noProof/>
          <w:szCs w:val="24"/>
          <w:lang w:val="sr-Latn-CS"/>
        </w:rPr>
        <w:t>ш</w:t>
      </w:r>
      <w:r w:rsidR="00B61EF7">
        <w:rPr>
          <w:noProof/>
          <w:szCs w:val="24"/>
        </w:rPr>
        <w:t>ум</w:t>
      </w:r>
      <w:r w:rsidR="00BE010D">
        <w:rPr>
          <w:noProof/>
          <w:szCs w:val="24"/>
        </w:rPr>
        <w:t>а</w:t>
      </w:r>
      <w:r w:rsidRPr="00762564">
        <w:rPr>
          <w:noProof/>
          <w:szCs w:val="24"/>
          <w:lang w:val="sr-Latn-CS"/>
        </w:rPr>
        <w:t xml:space="preserve"> </w:t>
      </w:r>
      <w:r w:rsidR="00B61EF7">
        <w:rPr>
          <w:noProof/>
          <w:szCs w:val="24"/>
        </w:rPr>
        <w:t>по</w:t>
      </w:r>
      <w:r w:rsidRPr="00762564">
        <w:rPr>
          <w:noProof/>
          <w:szCs w:val="24"/>
          <w:lang w:val="sr-Latn-CS"/>
        </w:rPr>
        <w:t xml:space="preserve"> </w:t>
      </w:r>
      <w:r w:rsidR="00BE010D">
        <w:rPr>
          <w:noProof/>
          <w:szCs w:val="24"/>
        </w:rPr>
        <w:t>в</w:t>
      </w:r>
      <w:r w:rsidR="00B61EF7">
        <w:rPr>
          <w:noProof/>
          <w:szCs w:val="24"/>
        </w:rPr>
        <w:t>рст</w:t>
      </w:r>
      <w:r w:rsidR="00BE010D">
        <w:rPr>
          <w:noProof/>
          <w:szCs w:val="24"/>
        </w:rPr>
        <w:t>а</w:t>
      </w:r>
      <w:r w:rsidR="00B61EF7">
        <w:rPr>
          <w:noProof/>
          <w:szCs w:val="24"/>
        </w:rPr>
        <w:t>м</w:t>
      </w:r>
      <w:r w:rsidR="00BE010D">
        <w:rPr>
          <w:noProof/>
          <w:szCs w:val="24"/>
        </w:rPr>
        <w:t>а</w:t>
      </w:r>
      <w:r w:rsidRPr="00762564">
        <w:rPr>
          <w:noProof/>
          <w:szCs w:val="24"/>
          <w:lang w:val="sr-Latn-CS"/>
        </w:rPr>
        <w:t xml:space="preserve"> </w:t>
      </w:r>
      <w:r w:rsidR="00BE010D">
        <w:rPr>
          <w:noProof/>
          <w:szCs w:val="24"/>
        </w:rPr>
        <w:t>д</w:t>
      </w:r>
      <w:r w:rsidR="00B61EF7">
        <w:rPr>
          <w:noProof/>
          <w:szCs w:val="24"/>
        </w:rPr>
        <w:t>р</w:t>
      </w:r>
      <w:r w:rsidR="00BE010D">
        <w:rPr>
          <w:noProof/>
          <w:szCs w:val="24"/>
        </w:rPr>
        <w:t>ве</w:t>
      </w:r>
      <w:r w:rsidR="00B61EF7">
        <w:rPr>
          <w:noProof/>
          <w:szCs w:val="24"/>
          <w:lang w:val="sr-Latn-CS"/>
        </w:rPr>
        <w:t>ћ</w:t>
      </w:r>
      <w:r w:rsidR="00BE010D">
        <w:rPr>
          <w:noProof/>
          <w:szCs w:val="24"/>
        </w:rPr>
        <w:t>а</w:t>
      </w:r>
      <w:bookmarkEnd w:id="402"/>
      <w:bookmarkEnd w:id="403"/>
      <w:bookmarkEnd w:id="404"/>
      <w:bookmarkEnd w:id="405"/>
      <w:bookmarkEnd w:id="406"/>
      <w:bookmarkEnd w:id="407"/>
      <w:bookmarkEnd w:id="408"/>
      <w:bookmarkEnd w:id="409"/>
      <w:bookmarkEnd w:id="410"/>
      <w:bookmarkEnd w:id="411"/>
    </w:p>
    <w:p w:rsidR="001E71BC" w:rsidRDefault="001E71BC" w:rsidP="00B5350C">
      <w:pPr>
        <w:ind w:firstLine="567"/>
        <w:rPr>
          <w:szCs w:val="24"/>
          <w:lang w:val="sr-Latn-CS"/>
        </w:rPr>
      </w:pPr>
    </w:p>
    <w:p w:rsidR="00C808E8" w:rsidRPr="00762564" w:rsidRDefault="00BE010D" w:rsidP="00B5350C">
      <w:pPr>
        <w:ind w:firstLine="567"/>
        <w:rPr>
          <w:szCs w:val="24"/>
          <w:lang w:val="sr-Latn-CS"/>
        </w:rPr>
      </w:pPr>
      <w:r>
        <w:rPr>
          <w:szCs w:val="24"/>
          <w:lang w:val="sr-Latn-CS"/>
        </w:rPr>
        <w:t>За</w:t>
      </w:r>
      <w:r w:rsidR="00B61EF7">
        <w:rPr>
          <w:szCs w:val="24"/>
          <w:lang w:val="sr-Latn-CS"/>
        </w:rPr>
        <w:t>пр</w:t>
      </w:r>
      <w:r>
        <w:rPr>
          <w:szCs w:val="24"/>
          <w:lang w:val="sr-Latn-CS"/>
        </w:rPr>
        <w:t>е</w:t>
      </w:r>
      <w:r w:rsidR="00B61EF7">
        <w:rPr>
          <w:szCs w:val="24"/>
          <w:lang w:val="sr-Latn-CS"/>
        </w:rPr>
        <w:t>мин</w:t>
      </w:r>
      <w:r>
        <w:rPr>
          <w:szCs w:val="24"/>
          <w:lang w:val="sr-Latn-CS"/>
        </w:rPr>
        <w:t>а</w:t>
      </w:r>
      <w:r w:rsidR="00C808E8" w:rsidRPr="00762564">
        <w:rPr>
          <w:szCs w:val="24"/>
          <w:lang w:val="sr-Latn-CS"/>
        </w:rPr>
        <w:t xml:space="preserve"> </w:t>
      </w:r>
      <w:r w:rsidR="00B61EF7">
        <w:rPr>
          <w:szCs w:val="24"/>
          <w:lang w:val="sr-Latn-CS"/>
        </w:rPr>
        <w:t>и</w:t>
      </w:r>
      <w:r w:rsidR="00C808E8" w:rsidRPr="00762564">
        <w:rPr>
          <w:szCs w:val="24"/>
          <w:lang w:val="sr-Latn-CS"/>
        </w:rPr>
        <w:t xml:space="preserve"> </w:t>
      </w:r>
      <w:r w:rsidR="00B61EF7">
        <w:rPr>
          <w:szCs w:val="24"/>
          <w:lang w:val="sr-Latn-CS"/>
        </w:rPr>
        <w:t>т</w:t>
      </w:r>
      <w:r>
        <w:rPr>
          <w:szCs w:val="24"/>
          <w:lang w:val="sr-Latn-CS"/>
        </w:rPr>
        <w:t>е</w:t>
      </w:r>
      <w:r w:rsidR="00B61EF7">
        <w:rPr>
          <w:szCs w:val="24"/>
          <w:lang w:val="sr-Latn-CS"/>
        </w:rPr>
        <w:t>кући</w:t>
      </w:r>
      <w:r w:rsidR="00C808E8" w:rsidRPr="00762564">
        <w:rPr>
          <w:szCs w:val="24"/>
          <w:lang w:val="sr-Latn-CS"/>
        </w:rPr>
        <w:t xml:space="preserve"> </w:t>
      </w:r>
      <w:r w:rsidR="00B61EF7">
        <w:rPr>
          <w:szCs w:val="24"/>
          <w:lang w:val="sr-Latn-CS"/>
        </w:rPr>
        <w:t>прир</w:t>
      </w:r>
      <w:r>
        <w:rPr>
          <w:szCs w:val="24"/>
          <w:lang w:val="sr-Latn-CS"/>
        </w:rPr>
        <w:t>а</w:t>
      </w:r>
      <w:r w:rsidR="00B61EF7">
        <w:rPr>
          <w:szCs w:val="24"/>
          <w:lang w:val="sr-Latn-CS"/>
        </w:rPr>
        <w:t>ст</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Pr>
          <w:szCs w:val="24"/>
          <w:lang w:val="sr-Latn-CS"/>
        </w:rPr>
        <w:t>в</w:t>
      </w:r>
      <w:r w:rsidR="00B61EF7">
        <w:rPr>
          <w:szCs w:val="24"/>
          <w:lang w:val="sr-Latn-CS"/>
        </w:rPr>
        <w:t>рст</w:t>
      </w:r>
      <w:r>
        <w:rPr>
          <w:szCs w:val="24"/>
          <w:lang w:val="sr-Latn-CS"/>
        </w:rPr>
        <w:t>а</w:t>
      </w:r>
      <w:r w:rsidR="00B61EF7">
        <w:rPr>
          <w:szCs w:val="24"/>
          <w:lang w:val="sr-Latn-CS"/>
        </w:rPr>
        <w:t>м</w:t>
      </w:r>
      <w:r>
        <w:rPr>
          <w:szCs w:val="24"/>
          <w:lang w:val="sr-Latn-CS"/>
        </w:rPr>
        <w:t>а</w:t>
      </w:r>
      <w:r w:rsidR="00C808E8" w:rsidRPr="00762564">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C808E8" w:rsidRPr="00762564">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ни</w:t>
      </w:r>
      <w:r w:rsidR="00C808E8" w:rsidRPr="00762564">
        <w:rPr>
          <w:szCs w:val="24"/>
          <w:lang w:val="sr-Latn-CS"/>
        </w:rPr>
        <w:t xml:space="preserve"> </w:t>
      </w:r>
      <w:r w:rsidR="00B61EF7">
        <w:rPr>
          <w:szCs w:val="24"/>
          <w:lang w:val="sr-Latn-CS"/>
        </w:rPr>
        <w:t>су</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762564">
        <w:rPr>
          <w:szCs w:val="24"/>
          <w:lang w:val="sr-Latn-CS"/>
        </w:rPr>
        <w:t xml:space="preserve"> 4.6.-1</w:t>
      </w:r>
    </w:p>
    <w:tbl>
      <w:tblPr>
        <w:tblW w:w="8977" w:type="dxa"/>
        <w:tblInd w:w="50" w:type="dxa"/>
        <w:tblCellMar>
          <w:left w:w="70" w:type="dxa"/>
          <w:right w:w="70" w:type="dxa"/>
        </w:tblCellMar>
        <w:tblLook w:val="04A0" w:firstRow="1" w:lastRow="0" w:firstColumn="1" w:lastColumn="0" w:noHBand="0" w:noVBand="1"/>
      </w:tblPr>
      <w:tblGrid>
        <w:gridCol w:w="3397"/>
        <w:gridCol w:w="1536"/>
        <w:gridCol w:w="884"/>
        <w:gridCol w:w="1193"/>
        <w:gridCol w:w="907"/>
        <w:gridCol w:w="1060"/>
      </w:tblGrid>
      <w:tr w:rsidR="00CF1317" w:rsidRPr="008311E6" w:rsidTr="00757D4D">
        <w:trPr>
          <w:trHeight w:val="345"/>
          <w:tblHeader/>
        </w:trPr>
        <w:tc>
          <w:tcPr>
            <w:tcW w:w="8977" w:type="dxa"/>
            <w:gridSpan w:val="6"/>
            <w:tcBorders>
              <w:bottom w:val="single" w:sz="4" w:space="0" w:color="auto"/>
            </w:tcBorders>
            <w:shd w:val="clear" w:color="auto" w:fill="auto"/>
            <w:noWrap/>
            <w:vAlign w:val="center"/>
          </w:tcPr>
          <w:p w:rsidR="00CF1317" w:rsidRDefault="00CF1317" w:rsidP="00CF1317">
            <w:pPr>
              <w:jc w:val="left"/>
              <w:rPr>
                <w:sz w:val="22"/>
                <w:szCs w:val="22"/>
                <w:lang w:eastAsia="sr-Latn-CS"/>
              </w:rPr>
            </w:pPr>
            <w:r>
              <w:rPr>
                <w:sz w:val="22"/>
                <w:szCs w:val="22"/>
              </w:rPr>
              <w:t>Табела</w:t>
            </w:r>
            <w:r w:rsidRPr="008311E6">
              <w:rPr>
                <w:sz w:val="22"/>
                <w:szCs w:val="22"/>
              </w:rPr>
              <w:t xml:space="preserve"> 4.6.-1 – </w:t>
            </w:r>
            <w:r>
              <w:rPr>
                <w:sz w:val="22"/>
                <w:szCs w:val="22"/>
              </w:rPr>
              <w:t>Стање</w:t>
            </w:r>
            <w:r w:rsidRPr="008311E6">
              <w:rPr>
                <w:sz w:val="22"/>
                <w:szCs w:val="22"/>
              </w:rPr>
              <w:t xml:space="preserve"> </w:t>
            </w:r>
            <w:r>
              <w:rPr>
                <w:sz w:val="22"/>
                <w:szCs w:val="22"/>
              </w:rPr>
              <w:t>шума</w:t>
            </w:r>
            <w:r w:rsidRPr="008311E6">
              <w:rPr>
                <w:sz w:val="22"/>
                <w:szCs w:val="22"/>
              </w:rPr>
              <w:t xml:space="preserve"> </w:t>
            </w:r>
            <w:r>
              <w:rPr>
                <w:sz w:val="22"/>
                <w:szCs w:val="22"/>
              </w:rPr>
              <w:t>по</w:t>
            </w:r>
            <w:r w:rsidRPr="008311E6">
              <w:rPr>
                <w:sz w:val="22"/>
                <w:szCs w:val="22"/>
              </w:rPr>
              <w:t xml:space="preserve"> </w:t>
            </w:r>
            <w:r>
              <w:rPr>
                <w:sz w:val="22"/>
                <w:szCs w:val="22"/>
              </w:rPr>
              <w:t>врстама</w:t>
            </w:r>
            <w:r w:rsidRPr="008311E6">
              <w:rPr>
                <w:sz w:val="22"/>
                <w:szCs w:val="22"/>
              </w:rPr>
              <w:t xml:space="preserve"> </w:t>
            </w:r>
            <w:r>
              <w:rPr>
                <w:sz w:val="22"/>
                <w:szCs w:val="22"/>
              </w:rPr>
              <w:t>дрвећа</w:t>
            </w:r>
          </w:p>
        </w:tc>
      </w:tr>
      <w:tr w:rsidR="00762564" w:rsidRPr="008311E6" w:rsidTr="00757D4D">
        <w:trPr>
          <w:trHeight w:val="345"/>
          <w:tblHeader/>
        </w:trPr>
        <w:tc>
          <w:tcPr>
            <w:tcW w:w="33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8311E6" w:rsidRDefault="00BE010D" w:rsidP="00B5350C">
            <w:pPr>
              <w:jc w:val="center"/>
              <w:rPr>
                <w:szCs w:val="22"/>
                <w:lang w:eastAsia="sr-Latn-CS"/>
              </w:rPr>
            </w:pPr>
            <w:r>
              <w:rPr>
                <w:sz w:val="22"/>
                <w:szCs w:val="22"/>
                <w:lang w:eastAsia="sr-Latn-CS"/>
              </w:rPr>
              <w:t>В</w:t>
            </w:r>
            <w:r w:rsidR="00B61EF7">
              <w:rPr>
                <w:sz w:val="22"/>
                <w:szCs w:val="22"/>
                <w:lang w:eastAsia="sr-Latn-CS"/>
              </w:rPr>
              <w:t>рст</w:t>
            </w:r>
            <w:r>
              <w:rPr>
                <w:sz w:val="22"/>
                <w:szCs w:val="22"/>
                <w:lang w:eastAsia="sr-Latn-CS"/>
              </w:rPr>
              <w:t>а</w:t>
            </w:r>
            <w:r w:rsidR="00C808E8" w:rsidRPr="008311E6">
              <w:rPr>
                <w:sz w:val="22"/>
                <w:szCs w:val="22"/>
                <w:lang w:eastAsia="sr-Latn-CS"/>
              </w:rPr>
              <w:t xml:space="preserve"> </w:t>
            </w:r>
            <w:r>
              <w:rPr>
                <w:sz w:val="22"/>
                <w:szCs w:val="22"/>
                <w:lang w:eastAsia="sr-Latn-CS"/>
              </w:rPr>
              <w:t>д</w:t>
            </w:r>
            <w:r w:rsidR="00B61EF7">
              <w:rPr>
                <w:sz w:val="22"/>
                <w:szCs w:val="22"/>
                <w:lang w:eastAsia="sr-Latn-CS"/>
              </w:rPr>
              <w:t>р</w:t>
            </w:r>
            <w:r>
              <w:rPr>
                <w:sz w:val="22"/>
                <w:szCs w:val="22"/>
                <w:lang w:eastAsia="sr-Latn-CS"/>
              </w:rPr>
              <w:t>ве</w:t>
            </w:r>
            <w:r w:rsidR="00B61EF7">
              <w:rPr>
                <w:sz w:val="22"/>
                <w:szCs w:val="22"/>
                <w:lang w:eastAsia="sr-Latn-CS"/>
              </w:rPr>
              <w:t>ћ</w:t>
            </w:r>
            <w:r>
              <w:rPr>
                <w:sz w:val="22"/>
                <w:szCs w:val="22"/>
                <w:lang w:eastAsia="sr-Latn-CS"/>
              </w:rPr>
              <w:t>а</w:t>
            </w:r>
          </w:p>
        </w:tc>
        <w:tc>
          <w:tcPr>
            <w:tcW w:w="24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E010D" w:rsidP="00B5350C">
            <w:pPr>
              <w:jc w:val="center"/>
              <w:rPr>
                <w:szCs w:val="22"/>
                <w:lang w:eastAsia="sr-Latn-CS"/>
              </w:rPr>
            </w:pPr>
            <w:r>
              <w:rPr>
                <w:sz w:val="22"/>
                <w:szCs w:val="22"/>
                <w:lang w:eastAsia="sr-Latn-CS"/>
              </w:rPr>
              <w:t>За</w:t>
            </w:r>
            <w:r w:rsidR="00B61EF7">
              <w:rPr>
                <w:sz w:val="22"/>
                <w:szCs w:val="22"/>
                <w:lang w:eastAsia="sr-Latn-CS"/>
              </w:rPr>
              <w:t>пр</w:t>
            </w:r>
            <w:r>
              <w:rPr>
                <w:sz w:val="22"/>
                <w:szCs w:val="22"/>
                <w:lang w:eastAsia="sr-Latn-CS"/>
              </w:rPr>
              <w:t>е</w:t>
            </w:r>
            <w:r w:rsidR="00B61EF7">
              <w:rPr>
                <w:sz w:val="22"/>
                <w:szCs w:val="22"/>
                <w:lang w:eastAsia="sr-Latn-CS"/>
              </w:rPr>
              <w:t>мин</w:t>
            </w:r>
            <w:r>
              <w:rPr>
                <w:sz w:val="22"/>
                <w:szCs w:val="22"/>
                <w:lang w:eastAsia="sr-Latn-CS"/>
              </w:rPr>
              <w:t>а</w:t>
            </w:r>
          </w:p>
        </w:tc>
        <w:tc>
          <w:tcPr>
            <w:tcW w:w="210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E010D" w:rsidP="00B5350C">
            <w:pPr>
              <w:jc w:val="center"/>
              <w:rPr>
                <w:szCs w:val="22"/>
                <w:lang w:eastAsia="sr-Latn-CS"/>
              </w:rPr>
            </w:pPr>
            <w:r>
              <w:rPr>
                <w:sz w:val="22"/>
                <w:szCs w:val="22"/>
                <w:lang w:eastAsia="sr-Latn-CS"/>
              </w:rPr>
              <w:t>За</w:t>
            </w:r>
            <w:r w:rsidR="00B61EF7">
              <w:rPr>
                <w:sz w:val="22"/>
                <w:szCs w:val="22"/>
                <w:lang w:eastAsia="sr-Latn-CS"/>
              </w:rPr>
              <w:t>пр</w:t>
            </w:r>
            <w:r>
              <w:rPr>
                <w:sz w:val="22"/>
                <w:szCs w:val="22"/>
                <w:lang w:eastAsia="sr-Latn-CS"/>
              </w:rPr>
              <w:t>е</w:t>
            </w:r>
            <w:r w:rsidR="00B61EF7">
              <w:rPr>
                <w:sz w:val="22"/>
                <w:szCs w:val="22"/>
                <w:lang w:eastAsia="sr-Latn-CS"/>
              </w:rPr>
              <w:t>мински</w:t>
            </w:r>
            <w:r w:rsidR="00C808E8" w:rsidRPr="008311E6">
              <w:rPr>
                <w:sz w:val="22"/>
                <w:szCs w:val="22"/>
                <w:lang w:eastAsia="sr-Latn-CS"/>
              </w:rPr>
              <w:t xml:space="preserve"> </w:t>
            </w:r>
            <w:r w:rsidR="00B61EF7">
              <w:rPr>
                <w:sz w:val="22"/>
                <w:szCs w:val="22"/>
                <w:lang w:eastAsia="sr-Latn-CS"/>
              </w:rPr>
              <w:t>прир</w:t>
            </w:r>
            <w:r>
              <w:rPr>
                <w:sz w:val="22"/>
                <w:szCs w:val="22"/>
                <w:lang w:eastAsia="sr-Latn-CS"/>
              </w:rPr>
              <w:t>а</w:t>
            </w:r>
            <w:r w:rsidR="00B61EF7">
              <w:rPr>
                <w:sz w:val="22"/>
                <w:szCs w:val="22"/>
                <w:lang w:eastAsia="sr-Latn-CS"/>
              </w:rPr>
              <w:t>ст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8311E6" w:rsidRDefault="00467E44" w:rsidP="00B5350C">
            <w:pPr>
              <w:jc w:val="center"/>
              <w:rPr>
                <w:szCs w:val="22"/>
                <w:lang w:eastAsia="sr-Latn-CS"/>
              </w:rPr>
            </w:pPr>
            <w:r>
              <w:rPr>
                <w:sz w:val="22"/>
                <w:szCs w:val="22"/>
                <w:lang w:eastAsia="sr-Latn-CS"/>
              </w:rPr>
              <w:t>Iv / V *100</w:t>
            </w:r>
          </w:p>
        </w:tc>
      </w:tr>
      <w:tr w:rsidR="00762564" w:rsidRPr="008311E6" w:rsidTr="00757D4D">
        <w:trPr>
          <w:trHeight w:val="330"/>
          <w:tblHeader/>
        </w:trPr>
        <w:tc>
          <w:tcPr>
            <w:tcW w:w="33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8311E6" w:rsidRDefault="00C808E8" w:rsidP="00B5350C">
            <w:pPr>
              <w:rPr>
                <w:szCs w:val="22"/>
                <w:lang w:eastAsia="sr-Latn-CS"/>
              </w:rPr>
            </w:pPr>
          </w:p>
        </w:tc>
        <w:tc>
          <w:tcPr>
            <w:tcW w:w="1536"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szCs w:val="22"/>
                <w:lang w:eastAsia="sr-Latn-CS"/>
              </w:rPr>
            </w:pPr>
            <w:r>
              <w:rPr>
                <w:sz w:val="22"/>
                <w:szCs w:val="22"/>
                <w:lang w:eastAsia="sr-Latn-CS"/>
              </w:rPr>
              <w:t>м</w:t>
            </w:r>
            <w:r w:rsidR="00C808E8" w:rsidRPr="008311E6">
              <w:rPr>
                <w:sz w:val="22"/>
                <w:szCs w:val="22"/>
                <w:lang w:eastAsia="sr-Latn-CS"/>
              </w:rPr>
              <w:t>ᶟ</w:t>
            </w:r>
          </w:p>
        </w:tc>
        <w:tc>
          <w:tcPr>
            <w:tcW w:w="884"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C808E8" w:rsidP="00B5350C">
            <w:pPr>
              <w:jc w:val="center"/>
              <w:rPr>
                <w:szCs w:val="22"/>
                <w:lang w:eastAsia="sr-Latn-CS"/>
              </w:rPr>
            </w:pPr>
            <w:r w:rsidRPr="008311E6">
              <w:rPr>
                <w:sz w:val="22"/>
                <w:szCs w:val="22"/>
                <w:lang w:eastAsia="sr-Latn-CS"/>
              </w:rPr>
              <w:t>%</w:t>
            </w:r>
          </w:p>
        </w:tc>
        <w:tc>
          <w:tcPr>
            <w:tcW w:w="119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szCs w:val="22"/>
                <w:lang w:eastAsia="sr-Latn-CS"/>
              </w:rPr>
            </w:pPr>
            <w:r>
              <w:rPr>
                <w:sz w:val="22"/>
                <w:szCs w:val="22"/>
                <w:lang w:eastAsia="sr-Latn-CS"/>
              </w:rPr>
              <w:t>м</w:t>
            </w:r>
            <w:r w:rsidR="00C808E8" w:rsidRPr="008311E6">
              <w:rPr>
                <w:sz w:val="22"/>
                <w:szCs w:val="22"/>
                <w:lang w:eastAsia="sr-Latn-CS"/>
              </w:rPr>
              <w:t>ᶟ</w:t>
            </w:r>
          </w:p>
        </w:tc>
        <w:tc>
          <w:tcPr>
            <w:tcW w:w="90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C808E8" w:rsidP="00B5350C">
            <w:pPr>
              <w:jc w:val="center"/>
              <w:rPr>
                <w:szCs w:val="22"/>
                <w:lang w:eastAsia="sr-Latn-CS"/>
              </w:rPr>
            </w:pPr>
            <w:r w:rsidRPr="008311E6">
              <w:rPr>
                <w:sz w:val="22"/>
                <w:szCs w:val="22"/>
                <w:lang w:eastAsia="sr-Latn-CS"/>
              </w:rPr>
              <w:t>%</w:t>
            </w:r>
          </w:p>
        </w:tc>
        <w:tc>
          <w:tcPr>
            <w:tcW w:w="10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8311E6" w:rsidRDefault="00C808E8" w:rsidP="00B5350C">
            <w:pPr>
              <w:rPr>
                <w:szCs w:val="22"/>
                <w:lang w:eastAsia="sr-Latn-CS"/>
              </w:rPr>
            </w:pP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8311E6" w:rsidRDefault="00757D4D" w:rsidP="00757D4D">
            <w:pPr>
              <w:jc w:val="left"/>
              <w:rPr>
                <w:szCs w:val="22"/>
                <w:lang w:eastAsia="sr-Latn-CS"/>
              </w:rPr>
            </w:pPr>
            <w:r>
              <w:rPr>
                <w:sz w:val="22"/>
                <w:szCs w:val="22"/>
                <w:lang w:eastAsia="sr-Latn-CS"/>
              </w:rPr>
              <w:t>Бела</w:t>
            </w:r>
            <w:r w:rsidRPr="008311E6">
              <w:rPr>
                <w:sz w:val="22"/>
                <w:szCs w:val="22"/>
                <w:lang w:eastAsia="sr-Latn-CS"/>
              </w:rPr>
              <w:t xml:space="preserve"> </w:t>
            </w:r>
            <w:r>
              <w:rPr>
                <w:sz w:val="22"/>
                <w:szCs w:val="22"/>
                <w:lang w:eastAsia="sr-Latn-CS"/>
              </w:rPr>
              <w:t>врба</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16.637,9</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15,7</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358,3</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6,4</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2,2</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8311E6" w:rsidRDefault="00757D4D" w:rsidP="00757D4D">
            <w:pPr>
              <w:jc w:val="left"/>
              <w:rPr>
                <w:szCs w:val="22"/>
                <w:lang w:eastAsia="sr-Latn-CS"/>
              </w:rPr>
            </w:pPr>
            <w:r>
              <w:rPr>
                <w:sz w:val="22"/>
                <w:szCs w:val="22"/>
                <w:lang w:eastAsia="sr-Latn-CS"/>
              </w:rPr>
              <w:t>Бела</w:t>
            </w:r>
            <w:r w:rsidRPr="008311E6">
              <w:rPr>
                <w:sz w:val="22"/>
                <w:szCs w:val="22"/>
                <w:lang w:eastAsia="sr-Latn-CS"/>
              </w:rPr>
              <w:t xml:space="preserve"> </w:t>
            </w:r>
            <w:r>
              <w:rPr>
                <w:sz w:val="22"/>
                <w:szCs w:val="22"/>
                <w:lang w:eastAsia="sr-Latn-CS"/>
              </w:rPr>
              <w:t>топола</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23.079,6</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21,7</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796,6</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14,1</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3,5</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8311E6" w:rsidRDefault="00757D4D" w:rsidP="00757D4D">
            <w:pPr>
              <w:jc w:val="left"/>
              <w:rPr>
                <w:szCs w:val="22"/>
                <w:lang w:eastAsia="sr-Latn-CS"/>
              </w:rPr>
            </w:pPr>
            <w:r>
              <w:rPr>
                <w:sz w:val="22"/>
                <w:szCs w:val="22"/>
                <w:lang w:eastAsia="sr-Latn-CS"/>
              </w:rPr>
              <w:t>Црна</w:t>
            </w:r>
            <w:r w:rsidRPr="008311E6">
              <w:rPr>
                <w:sz w:val="22"/>
                <w:szCs w:val="22"/>
                <w:lang w:eastAsia="sr-Latn-CS"/>
              </w:rPr>
              <w:t xml:space="preserve"> </w:t>
            </w:r>
            <w:r>
              <w:rPr>
                <w:sz w:val="22"/>
                <w:szCs w:val="22"/>
                <w:lang w:eastAsia="sr-Latn-CS"/>
              </w:rPr>
              <w:t>топола</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473,0</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0,4</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7,0</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0,1</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1,5</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8311E6" w:rsidRDefault="00757D4D" w:rsidP="00757D4D">
            <w:pPr>
              <w:jc w:val="left"/>
              <w:rPr>
                <w:szCs w:val="22"/>
                <w:lang w:eastAsia="sr-Latn-CS"/>
              </w:rPr>
            </w:pPr>
            <w:r>
              <w:rPr>
                <w:sz w:val="22"/>
                <w:szCs w:val="22"/>
                <w:lang w:eastAsia="sr-Latn-CS"/>
              </w:rPr>
              <w:t>Робуста</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40,1</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0,0</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0,1</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0,0</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0,2</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8311E6" w:rsidRDefault="00757D4D" w:rsidP="00757D4D">
            <w:pPr>
              <w:jc w:val="left"/>
              <w:rPr>
                <w:szCs w:val="22"/>
                <w:lang w:eastAsia="sr-Latn-CS"/>
              </w:rPr>
            </w:pPr>
            <w:r>
              <w:rPr>
                <w:sz w:val="22"/>
                <w:szCs w:val="22"/>
                <w:lang w:eastAsia="sr-Latn-CS"/>
              </w:rPr>
              <w:t>И</w:t>
            </w:r>
            <w:r w:rsidRPr="008311E6">
              <w:rPr>
                <w:sz w:val="22"/>
                <w:szCs w:val="22"/>
                <w:lang w:eastAsia="sr-Latn-CS"/>
              </w:rPr>
              <w:t xml:space="preserve"> 214</w:t>
            </w:r>
          </w:p>
        </w:tc>
        <w:tc>
          <w:tcPr>
            <w:tcW w:w="1536"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15.376,5</w:t>
            </w:r>
          </w:p>
        </w:tc>
        <w:tc>
          <w:tcPr>
            <w:tcW w:w="884"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14,5</w:t>
            </w:r>
          </w:p>
        </w:tc>
        <w:tc>
          <w:tcPr>
            <w:tcW w:w="1193"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765,2</w:t>
            </w:r>
          </w:p>
        </w:tc>
        <w:tc>
          <w:tcPr>
            <w:tcW w:w="907"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13,6</w:t>
            </w:r>
          </w:p>
        </w:tc>
        <w:tc>
          <w:tcPr>
            <w:tcW w:w="1060"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5,0</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8311E6" w:rsidRDefault="00757D4D" w:rsidP="00757D4D">
            <w:pPr>
              <w:jc w:val="left"/>
              <w:rPr>
                <w:szCs w:val="22"/>
                <w:lang w:eastAsia="sr-Latn-CS"/>
              </w:rPr>
            </w:pPr>
            <w:r>
              <w:rPr>
                <w:sz w:val="22"/>
                <w:szCs w:val="22"/>
                <w:lang w:eastAsia="sr-Latn-CS"/>
              </w:rPr>
              <w:t>Топола</w:t>
            </w:r>
            <w:r w:rsidRPr="008311E6">
              <w:rPr>
                <w:sz w:val="22"/>
                <w:szCs w:val="22"/>
                <w:lang w:eastAsia="sr-Latn-CS"/>
              </w:rPr>
              <w:t xml:space="preserve"> </w:t>
            </w:r>
            <w:r>
              <w:rPr>
                <w:sz w:val="22"/>
                <w:szCs w:val="22"/>
                <w:lang w:eastAsia="sr-Latn-CS"/>
              </w:rPr>
              <w:t>М</w:t>
            </w:r>
            <w:r w:rsidRPr="008311E6">
              <w:rPr>
                <w:sz w:val="22"/>
                <w:szCs w:val="22"/>
                <w:lang w:eastAsia="sr-Latn-CS"/>
              </w:rPr>
              <w:t>1</w:t>
            </w:r>
          </w:p>
        </w:tc>
        <w:tc>
          <w:tcPr>
            <w:tcW w:w="1536"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46.446,7</w:t>
            </w:r>
          </w:p>
        </w:tc>
        <w:tc>
          <w:tcPr>
            <w:tcW w:w="884"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43,8</w:t>
            </w:r>
          </w:p>
        </w:tc>
        <w:tc>
          <w:tcPr>
            <w:tcW w:w="1193"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3.547,1</w:t>
            </w:r>
          </w:p>
        </w:tc>
        <w:tc>
          <w:tcPr>
            <w:tcW w:w="907"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62,9</w:t>
            </w:r>
          </w:p>
        </w:tc>
        <w:tc>
          <w:tcPr>
            <w:tcW w:w="1060"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7,6</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tcPr>
          <w:p w:rsidR="00757D4D" w:rsidRPr="00C21EEE" w:rsidRDefault="00757D4D" w:rsidP="00757D4D">
            <w:pPr>
              <w:jc w:val="left"/>
              <w:rPr>
                <w:sz w:val="22"/>
                <w:szCs w:val="22"/>
                <w:lang w:val="sr-Cyrl-RS" w:eastAsia="sr-Latn-CS"/>
              </w:rPr>
            </w:pPr>
            <w:r>
              <w:rPr>
                <w:sz w:val="22"/>
                <w:szCs w:val="22"/>
                <w:lang w:val="sr-Cyrl-RS" w:eastAsia="sr-Latn-CS"/>
              </w:rPr>
              <w:t>Делтоидна топола</w:t>
            </w:r>
          </w:p>
        </w:tc>
        <w:tc>
          <w:tcPr>
            <w:tcW w:w="1536"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19,5</w:t>
            </w:r>
          </w:p>
        </w:tc>
        <w:tc>
          <w:tcPr>
            <w:tcW w:w="884"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0,0</w:t>
            </w:r>
          </w:p>
        </w:tc>
        <w:tc>
          <w:tcPr>
            <w:tcW w:w="1193"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1,1</w:t>
            </w:r>
          </w:p>
        </w:tc>
        <w:tc>
          <w:tcPr>
            <w:tcW w:w="907"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0,0</w:t>
            </w:r>
          </w:p>
        </w:tc>
        <w:tc>
          <w:tcPr>
            <w:tcW w:w="1060"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5,7</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tcPr>
          <w:p w:rsidR="00757D4D" w:rsidRDefault="00757D4D" w:rsidP="00757D4D">
            <w:pPr>
              <w:jc w:val="left"/>
              <w:rPr>
                <w:sz w:val="22"/>
                <w:szCs w:val="22"/>
                <w:lang w:val="sr-Cyrl-RS" w:eastAsia="sr-Latn-CS"/>
              </w:rPr>
            </w:pPr>
            <w:r>
              <w:rPr>
                <w:sz w:val="22"/>
                <w:szCs w:val="22"/>
                <w:lang w:val="sr-Cyrl-RS" w:eastAsia="sr-Latn-CS"/>
              </w:rPr>
              <w:t>Црна јова</w:t>
            </w:r>
          </w:p>
        </w:tc>
        <w:tc>
          <w:tcPr>
            <w:tcW w:w="1536"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592,4</w:t>
            </w:r>
          </w:p>
        </w:tc>
        <w:tc>
          <w:tcPr>
            <w:tcW w:w="884"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0,6</w:t>
            </w:r>
          </w:p>
        </w:tc>
        <w:tc>
          <w:tcPr>
            <w:tcW w:w="1193"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6,0</w:t>
            </w:r>
          </w:p>
        </w:tc>
        <w:tc>
          <w:tcPr>
            <w:tcW w:w="907"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0,1</w:t>
            </w:r>
          </w:p>
        </w:tc>
        <w:tc>
          <w:tcPr>
            <w:tcW w:w="1060" w:type="dxa"/>
            <w:tcBorders>
              <w:top w:val="nil"/>
              <w:left w:val="nil"/>
              <w:bottom w:val="single" w:sz="4" w:space="0" w:color="auto"/>
              <w:right w:val="single" w:sz="4" w:space="0" w:color="auto"/>
            </w:tcBorders>
            <w:shd w:val="clear" w:color="auto" w:fill="FFFFFF" w:themeFill="background1"/>
            <w:noWrap/>
            <w:vAlign w:val="bottom"/>
          </w:tcPr>
          <w:p w:rsidR="00757D4D" w:rsidRDefault="00757D4D" w:rsidP="00757D4D">
            <w:pPr>
              <w:jc w:val="right"/>
              <w:rPr>
                <w:color w:val="000000"/>
                <w:sz w:val="22"/>
                <w:szCs w:val="22"/>
              </w:rPr>
            </w:pPr>
            <w:r>
              <w:rPr>
                <w:color w:val="000000"/>
                <w:sz w:val="22"/>
                <w:szCs w:val="22"/>
              </w:rPr>
              <w:t>1,0</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8311E6" w:rsidRDefault="00757D4D" w:rsidP="00757D4D">
            <w:pPr>
              <w:jc w:val="left"/>
              <w:rPr>
                <w:szCs w:val="22"/>
                <w:lang w:eastAsia="sr-Latn-CS"/>
              </w:rPr>
            </w:pPr>
            <w:r>
              <w:rPr>
                <w:sz w:val="22"/>
                <w:szCs w:val="22"/>
                <w:lang w:eastAsia="sr-Latn-CS"/>
              </w:rPr>
              <w:t>ОМЛ</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3.492,4</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3,3</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157,5</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2,8</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4,5</w:t>
            </w:r>
          </w:p>
        </w:tc>
      </w:tr>
      <w:tr w:rsidR="00757D4D" w:rsidRPr="008311E6" w:rsidTr="00757D4D">
        <w:trPr>
          <w:trHeight w:val="315"/>
        </w:trPr>
        <w:tc>
          <w:tcPr>
            <w:tcW w:w="3397" w:type="dxa"/>
            <w:vMerge w:val="restart"/>
            <w:tcBorders>
              <w:top w:val="nil"/>
              <w:left w:val="single" w:sz="4" w:space="0" w:color="auto"/>
              <w:right w:val="single" w:sz="4" w:space="0" w:color="auto"/>
            </w:tcBorders>
            <w:shd w:val="clear" w:color="auto" w:fill="D9D9D9" w:themeFill="background1" w:themeFillShade="D9"/>
            <w:noWrap/>
            <w:vAlign w:val="center"/>
          </w:tcPr>
          <w:p w:rsidR="00757D4D" w:rsidRPr="008311E6" w:rsidRDefault="00757D4D" w:rsidP="00757D4D">
            <w:pPr>
              <w:jc w:val="center"/>
              <w:rPr>
                <w:szCs w:val="22"/>
                <w:lang w:eastAsia="sr-Latn-CS"/>
              </w:rPr>
            </w:pPr>
            <w:r>
              <w:rPr>
                <w:sz w:val="22"/>
                <w:szCs w:val="22"/>
                <w:lang w:eastAsia="sr-Latn-CS"/>
              </w:rPr>
              <w:t>Укупно</w:t>
            </w:r>
            <w:r w:rsidRPr="008311E6">
              <w:rPr>
                <w:sz w:val="22"/>
                <w:szCs w:val="22"/>
                <w:lang w:eastAsia="sr-Latn-CS"/>
              </w:rPr>
              <w:t xml:space="preserve"> </w:t>
            </w:r>
            <w:r>
              <w:rPr>
                <w:sz w:val="22"/>
                <w:szCs w:val="22"/>
                <w:lang w:eastAsia="sr-Latn-CS"/>
              </w:rPr>
              <w:t>меких</w:t>
            </w:r>
            <w:r w:rsidRPr="008311E6">
              <w:rPr>
                <w:sz w:val="22"/>
                <w:szCs w:val="22"/>
                <w:lang w:eastAsia="sr-Latn-CS"/>
              </w:rPr>
              <w:t xml:space="preserve"> </w:t>
            </w:r>
            <w:r>
              <w:rPr>
                <w:sz w:val="22"/>
                <w:szCs w:val="22"/>
                <w:lang w:eastAsia="sr-Latn-CS"/>
              </w:rPr>
              <w:t>лишћара</w:t>
            </w:r>
          </w:p>
        </w:tc>
        <w:tc>
          <w:tcPr>
            <w:tcW w:w="1536" w:type="dxa"/>
            <w:tcBorders>
              <w:top w:val="nil"/>
              <w:left w:val="nil"/>
              <w:bottom w:val="single" w:sz="4" w:space="0" w:color="auto"/>
              <w:right w:val="single" w:sz="4" w:space="0" w:color="auto"/>
            </w:tcBorders>
            <w:shd w:val="clear" w:color="auto" w:fill="D9D9D9" w:themeFill="background1" w:themeFillShade="D9"/>
            <w:noWrap/>
            <w:vAlign w:val="bottom"/>
          </w:tcPr>
          <w:p w:rsidR="00757D4D" w:rsidRDefault="00757D4D" w:rsidP="00757D4D">
            <w:pPr>
              <w:jc w:val="left"/>
              <w:rPr>
                <w:color w:val="000000"/>
                <w:sz w:val="22"/>
                <w:szCs w:val="22"/>
              </w:rPr>
            </w:pPr>
            <w:r>
              <w:rPr>
                <w:color w:val="000000"/>
                <w:sz w:val="22"/>
                <w:szCs w:val="22"/>
              </w:rPr>
              <w:t> </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757D4D" w:rsidRDefault="00757D4D" w:rsidP="00757D4D">
            <w:pPr>
              <w:jc w:val="right"/>
              <w:rPr>
                <w:color w:val="000000"/>
                <w:sz w:val="22"/>
                <w:szCs w:val="22"/>
              </w:rPr>
            </w:pPr>
            <w:r>
              <w:rPr>
                <w:color w:val="000000"/>
                <w:sz w:val="22"/>
                <w:szCs w:val="22"/>
              </w:rPr>
              <w:t>100,0</w:t>
            </w:r>
          </w:p>
        </w:tc>
        <w:tc>
          <w:tcPr>
            <w:tcW w:w="1193" w:type="dxa"/>
            <w:tcBorders>
              <w:top w:val="nil"/>
              <w:left w:val="nil"/>
              <w:bottom w:val="single" w:sz="4" w:space="0" w:color="auto"/>
              <w:right w:val="single" w:sz="4" w:space="0" w:color="auto"/>
            </w:tcBorders>
            <w:shd w:val="clear" w:color="auto" w:fill="D9D9D9" w:themeFill="background1" w:themeFillShade="D9"/>
            <w:noWrap/>
            <w:vAlign w:val="bottom"/>
          </w:tcPr>
          <w:p w:rsidR="00757D4D" w:rsidRDefault="00757D4D" w:rsidP="00757D4D">
            <w:pPr>
              <w:jc w:val="left"/>
              <w:rPr>
                <w:color w:val="000000"/>
                <w:sz w:val="22"/>
                <w:szCs w:val="22"/>
              </w:rPr>
            </w:pPr>
            <w:r>
              <w:rPr>
                <w:color w:val="000000"/>
                <w:sz w:val="22"/>
                <w:szCs w:val="22"/>
              </w:rPr>
              <w:t> </w:t>
            </w:r>
          </w:p>
        </w:tc>
        <w:tc>
          <w:tcPr>
            <w:tcW w:w="907" w:type="dxa"/>
            <w:tcBorders>
              <w:top w:val="nil"/>
              <w:left w:val="nil"/>
              <w:bottom w:val="single" w:sz="4" w:space="0" w:color="auto"/>
              <w:right w:val="single" w:sz="4" w:space="0" w:color="auto"/>
            </w:tcBorders>
            <w:shd w:val="clear" w:color="auto" w:fill="D9D9D9" w:themeFill="background1" w:themeFillShade="D9"/>
            <w:noWrap/>
            <w:vAlign w:val="bottom"/>
          </w:tcPr>
          <w:p w:rsidR="00757D4D" w:rsidRDefault="00757D4D" w:rsidP="00757D4D">
            <w:pPr>
              <w:jc w:val="right"/>
              <w:rPr>
                <w:color w:val="000000"/>
                <w:sz w:val="22"/>
                <w:szCs w:val="22"/>
              </w:rPr>
            </w:pPr>
            <w:r>
              <w:rPr>
                <w:color w:val="000000"/>
                <w:sz w:val="22"/>
                <w:szCs w:val="22"/>
              </w:rPr>
              <w:t>100,0</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tcPr>
          <w:p w:rsidR="00757D4D" w:rsidRDefault="00757D4D" w:rsidP="00757D4D">
            <w:pPr>
              <w:jc w:val="left"/>
              <w:rPr>
                <w:color w:val="000000"/>
                <w:sz w:val="22"/>
                <w:szCs w:val="22"/>
              </w:rPr>
            </w:pPr>
            <w:r>
              <w:rPr>
                <w:color w:val="000000"/>
                <w:sz w:val="22"/>
                <w:szCs w:val="22"/>
              </w:rPr>
              <w:t> </w:t>
            </w:r>
          </w:p>
        </w:tc>
      </w:tr>
      <w:tr w:rsidR="00757D4D" w:rsidRPr="008311E6" w:rsidTr="00757D4D">
        <w:trPr>
          <w:trHeight w:val="315"/>
        </w:trPr>
        <w:tc>
          <w:tcPr>
            <w:tcW w:w="3397"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757D4D" w:rsidRPr="008311E6" w:rsidRDefault="00757D4D" w:rsidP="00757D4D">
            <w:pPr>
              <w:jc w:val="left"/>
              <w:rPr>
                <w:szCs w:val="22"/>
                <w:lang w:eastAsia="sr-Latn-CS"/>
              </w:rPr>
            </w:pPr>
          </w:p>
        </w:tc>
        <w:tc>
          <w:tcPr>
            <w:tcW w:w="1536" w:type="dxa"/>
            <w:tcBorders>
              <w:top w:val="nil"/>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106.158,1</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38,8</w:t>
            </w:r>
          </w:p>
        </w:tc>
        <w:tc>
          <w:tcPr>
            <w:tcW w:w="1193" w:type="dxa"/>
            <w:tcBorders>
              <w:top w:val="nil"/>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5.638,9</w:t>
            </w:r>
          </w:p>
        </w:tc>
        <w:tc>
          <w:tcPr>
            <w:tcW w:w="907" w:type="dxa"/>
            <w:tcBorders>
              <w:top w:val="nil"/>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60,4</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5,3</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tcPr>
          <w:p w:rsidR="00757D4D" w:rsidRPr="00C21EEE" w:rsidRDefault="00757D4D" w:rsidP="00757D4D">
            <w:pPr>
              <w:jc w:val="left"/>
              <w:rPr>
                <w:sz w:val="22"/>
                <w:szCs w:val="22"/>
                <w:lang w:val="sr-Cyrl-RS" w:eastAsia="sr-Latn-CS"/>
              </w:rPr>
            </w:pPr>
            <w:r>
              <w:rPr>
                <w:sz w:val="22"/>
                <w:szCs w:val="22"/>
                <w:lang w:val="sr-Cyrl-RS" w:eastAsia="sr-Latn-CS"/>
              </w:rPr>
              <w:t>Пољски брест</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1.630,8</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1,0</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23,2</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0,6</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1,4</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8311E6" w:rsidRDefault="00757D4D" w:rsidP="00757D4D">
            <w:pPr>
              <w:jc w:val="left"/>
              <w:rPr>
                <w:szCs w:val="22"/>
                <w:lang w:eastAsia="sr-Latn-CS"/>
              </w:rPr>
            </w:pPr>
            <w:r>
              <w:rPr>
                <w:sz w:val="22"/>
                <w:szCs w:val="22"/>
                <w:lang w:eastAsia="sr-Latn-CS"/>
              </w:rPr>
              <w:t>Пољски</w:t>
            </w:r>
            <w:r w:rsidRPr="008311E6">
              <w:rPr>
                <w:sz w:val="22"/>
                <w:szCs w:val="22"/>
                <w:lang w:eastAsia="sr-Latn-CS"/>
              </w:rPr>
              <w:t xml:space="preserve"> </w:t>
            </w:r>
            <w:r>
              <w:rPr>
                <w:sz w:val="22"/>
                <w:szCs w:val="22"/>
                <w:lang w:eastAsia="sr-Latn-CS"/>
              </w:rPr>
              <w:t>јасен</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16.013,8</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9,6</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274,9</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7,4</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1,7</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C21EEE" w:rsidRDefault="00757D4D" w:rsidP="00757D4D">
            <w:pPr>
              <w:jc w:val="left"/>
              <w:rPr>
                <w:szCs w:val="22"/>
                <w:lang w:val="sr-Cyrl-RS" w:eastAsia="sr-Latn-CS"/>
              </w:rPr>
            </w:pPr>
            <w:r>
              <w:rPr>
                <w:sz w:val="22"/>
                <w:szCs w:val="22"/>
                <w:lang w:eastAsia="sr-Latn-CS"/>
              </w:rPr>
              <w:t>Лужњак</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61.647,1</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36,8</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781,2</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21,1</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1,3</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C21EEE" w:rsidRDefault="00757D4D" w:rsidP="00757D4D">
            <w:pPr>
              <w:jc w:val="left"/>
              <w:rPr>
                <w:szCs w:val="22"/>
                <w:lang w:val="sr-Cyrl-RS" w:eastAsia="sr-Latn-CS"/>
              </w:rPr>
            </w:pPr>
            <w:r>
              <w:rPr>
                <w:sz w:val="22"/>
                <w:szCs w:val="22"/>
                <w:lang w:val="sr-Cyrl-RS" w:eastAsia="sr-Latn-CS"/>
              </w:rPr>
              <w:t>Цер</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4.482,8</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2,7</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31,1</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0,8</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0,7</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8311E6" w:rsidRDefault="00757D4D" w:rsidP="00757D4D">
            <w:pPr>
              <w:jc w:val="left"/>
              <w:rPr>
                <w:szCs w:val="22"/>
                <w:lang w:eastAsia="sr-Latn-CS"/>
              </w:rPr>
            </w:pPr>
            <w:r>
              <w:rPr>
                <w:sz w:val="22"/>
                <w:szCs w:val="22"/>
                <w:lang w:eastAsia="sr-Latn-CS"/>
              </w:rPr>
              <w:t>ОТЛ</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21.060,6</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12,6</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569,5</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15,4</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2,7</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tcPr>
          <w:p w:rsidR="00757D4D" w:rsidRPr="008311E6" w:rsidRDefault="00757D4D" w:rsidP="00757D4D">
            <w:pPr>
              <w:jc w:val="left"/>
              <w:rPr>
                <w:szCs w:val="22"/>
                <w:lang w:eastAsia="sr-Latn-CS"/>
              </w:rPr>
            </w:pPr>
            <w:r>
              <w:rPr>
                <w:sz w:val="22"/>
                <w:szCs w:val="22"/>
                <w:lang w:eastAsia="sr-Latn-CS"/>
              </w:rPr>
              <w:t>Багрем</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37.560,5</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22,4</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1.475,4</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39,9</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3,9</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C21EEE" w:rsidRDefault="00757D4D" w:rsidP="00757D4D">
            <w:pPr>
              <w:jc w:val="left"/>
              <w:rPr>
                <w:szCs w:val="22"/>
                <w:lang w:val="sr-Cyrl-RS" w:eastAsia="sr-Latn-CS"/>
              </w:rPr>
            </w:pPr>
            <w:r>
              <w:rPr>
                <w:sz w:val="22"/>
                <w:szCs w:val="22"/>
                <w:lang w:val="sr-Cyrl-RS" w:eastAsia="sr-Latn-CS"/>
              </w:rPr>
              <w:t>Црни орах</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5.239,8</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3,1</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95,0</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2,6</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1,8</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757D4D" w:rsidRPr="008311E6" w:rsidRDefault="00757D4D" w:rsidP="00757D4D">
            <w:pPr>
              <w:jc w:val="left"/>
              <w:rPr>
                <w:szCs w:val="22"/>
                <w:lang w:eastAsia="sr-Latn-CS"/>
              </w:rPr>
            </w:pPr>
            <w:r>
              <w:rPr>
                <w:sz w:val="22"/>
                <w:szCs w:val="22"/>
                <w:lang w:eastAsia="sr-Latn-CS"/>
              </w:rPr>
              <w:t>Амерички</w:t>
            </w:r>
            <w:r w:rsidRPr="008311E6">
              <w:rPr>
                <w:sz w:val="22"/>
                <w:szCs w:val="22"/>
                <w:lang w:eastAsia="sr-Latn-CS"/>
              </w:rPr>
              <w:t xml:space="preserve"> </w:t>
            </w:r>
            <w:r>
              <w:rPr>
                <w:sz w:val="22"/>
                <w:szCs w:val="22"/>
                <w:lang w:eastAsia="sr-Latn-CS"/>
              </w:rPr>
              <w:t>јасен</w:t>
            </w:r>
          </w:p>
        </w:tc>
        <w:tc>
          <w:tcPr>
            <w:tcW w:w="1536"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19.876,6</w:t>
            </w:r>
          </w:p>
        </w:tc>
        <w:tc>
          <w:tcPr>
            <w:tcW w:w="884"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11,9</w:t>
            </w:r>
          </w:p>
        </w:tc>
        <w:tc>
          <w:tcPr>
            <w:tcW w:w="1193"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444,3</w:t>
            </w:r>
          </w:p>
        </w:tc>
        <w:tc>
          <w:tcPr>
            <w:tcW w:w="907"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12,0</w:t>
            </w:r>
          </w:p>
        </w:tc>
        <w:tc>
          <w:tcPr>
            <w:tcW w:w="1060" w:type="dxa"/>
            <w:tcBorders>
              <w:top w:val="nil"/>
              <w:left w:val="nil"/>
              <w:bottom w:val="single" w:sz="4" w:space="0" w:color="auto"/>
              <w:right w:val="single" w:sz="4" w:space="0" w:color="auto"/>
            </w:tcBorders>
            <w:shd w:val="clear" w:color="auto" w:fill="auto"/>
            <w:noWrap/>
            <w:vAlign w:val="bottom"/>
          </w:tcPr>
          <w:p w:rsidR="00757D4D" w:rsidRDefault="00757D4D" w:rsidP="00757D4D">
            <w:pPr>
              <w:jc w:val="right"/>
              <w:rPr>
                <w:color w:val="000000"/>
                <w:sz w:val="22"/>
                <w:szCs w:val="22"/>
              </w:rPr>
            </w:pPr>
            <w:r>
              <w:rPr>
                <w:color w:val="000000"/>
                <w:sz w:val="22"/>
                <w:szCs w:val="22"/>
              </w:rPr>
              <w:t>2,2</w:t>
            </w:r>
          </w:p>
        </w:tc>
      </w:tr>
      <w:tr w:rsidR="00757D4D" w:rsidRPr="008311E6" w:rsidTr="00757D4D">
        <w:trPr>
          <w:trHeight w:val="315"/>
        </w:trPr>
        <w:tc>
          <w:tcPr>
            <w:tcW w:w="33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57D4D" w:rsidRPr="008311E6" w:rsidRDefault="00757D4D" w:rsidP="00757D4D">
            <w:pPr>
              <w:jc w:val="center"/>
              <w:rPr>
                <w:szCs w:val="22"/>
                <w:lang w:eastAsia="sr-Latn-CS"/>
              </w:rPr>
            </w:pPr>
            <w:r>
              <w:rPr>
                <w:sz w:val="22"/>
                <w:szCs w:val="22"/>
                <w:lang w:eastAsia="sr-Latn-CS"/>
              </w:rPr>
              <w:t>Укупно</w:t>
            </w:r>
            <w:r w:rsidRPr="008311E6">
              <w:rPr>
                <w:sz w:val="22"/>
                <w:szCs w:val="22"/>
                <w:lang w:eastAsia="sr-Latn-CS"/>
              </w:rPr>
              <w:t xml:space="preserve"> </w:t>
            </w:r>
            <w:r>
              <w:rPr>
                <w:sz w:val="22"/>
                <w:szCs w:val="22"/>
                <w:lang w:eastAsia="sr-Latn-CS"/>
              </w:rPr>
              <w:t>тврдих</w:t>
            </w:r>
            <w:r w:rsidRPr="008311E6">
              <w:rPr>
                <w:sz w:val="22"/>
                <w:szCs w:val="22"/>
                <w:lang w:eastAsia="sr-Latn-CS"/>
              </w:rPr>
              <w:t xml:space="preserve"> </w:t>
            </w:r>
            <w:r>
              <w:rPr>
                <w:sz w:val="22"/>
                <w:szCs w:val="22"/>
                <w:lang w:eastAsia="sr-Latn-CS"/>
              </w:rPr>
              <w:t>лишћара</w:t>
            </w:r>
          </w:p>
        </w:tc>
        <w:tc>
          <w:tcPr>
            <w:tcW w:w="15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57D4D" w:rsidRDefault="00757D4D" w:rsidP="00757D4D">
            <w:pPr>
              <w:jc w:val="left"/>
              <w:rPr>
                <w:color w:val="000000"/>
                <w:sz w:val="22"/>
                <w:szCs w:val="22"/>
              </w:rPr>
            </w:pPr>
            <w:r>
              <w:rPr>
                <w:color w:val="000000"/>
                <w:sz w:val="22"/>
                <w:szCs w:val="22"/>
              </w:rPr>
              <w:t> </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57D4D" w:rsidRDefault="00757D4D" w:rsidP="00757D4D">
            <w:pPr>
              <w:jc w:val="right"/>
              <w:rPr>
                <w:color w:val="000000"/>
                <w:sz w:val="22"/>
                <w:szCs w:val="22"/>
              </w:rPr>
            </w:pPr>
            <w:r>
              <w:rPr>
                <w:color w:val="000000"/>
                <w:sz w:val="22"/>
                <w:szCs w:val="22"/>
              </w:rPr>
              <w:t>100,0</w:t>
            </w:r>
          </w:p>
        </w:tc>
        <w:tc>
          <w:tcPr>
            <w:tcW w:w="119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57D4D" w:rsidRDefault="00757D4D" w:rsidP="00757D4D">
            <w:pPr>
              <w:jc w:val="left"/>
              <w:rPr>
                <w:color w:val="000000"/>
                <w:sz w:val="22"/>
                <w:szCs w:val="22"/>
              </w:rPr>
            </w:pPr>
            <w:r>
              <w:rPr>
                <w:color w:val="000000"/>
                <w:sz w:val="22"/>
                <w:szCs w:val="22"/>
              </w:rPr>
              <w:t> </w:t>
            </w:r>
          </w:p>
        </w:tc>
        <w:tc>
          <w:tcPr>
            <w:tcW w:w="90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57D4D" w:rsidRDefault="00757D4D" w:rsidP="00757D4D">
            <w:pPr>
              <w:jc w:val="right"/>
              <w:rPr>
                <w:color w:val="000000"/>
                <w:sz w:val="22"/>
                <w:szCs w:val="22"/>
              </w:rPr>
            </w:pPr>
            <w:r>
              <w:rPr>
                <w:color w:val="000000"/>
                <w:sz w:val="22"/>
                <w:szCs w:val="22"/>
              </w:rPr>
              <w:t>100,0</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57D4D" w:rsidRDefault="00757D4D" w:rsidP="00757D4D">
            <w:pPr>
              <w:jc w:val="left"/>
              <w:rPr>
                <w:color w:val="000000"/>
                <w:sz w:val="22"/>
                <w:szCs w:val="22"/>
              </w:rPr>
            </w:pPr>
            <w:r>
              <w:rPr>
                <w:color w:val="000000"/>
                <w:sz w:val="22"/>
                <w:szCs w:val="22"/>
              </w:rPr>
              <w:t> </w:t>
            </w:r>
          </w:p>
        </w:tc>
      </w:tr>
      <w:tr w:rsidR="00757D4D" w:rsidRPr="008311E6" w:rsidTr="00757D4D">
        <w:trPr>
          <w:trHeight w:val="315"/>
        </w:trPr>
        <w:tc>
          <w:tcPr>
            <w:tcW w:w="33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57D4D" w:rsidRPr="008311E6" w:rsidRDefault="00757D4D" w:rsidP="00757D4D">
            <w:pPr>
              <w:jc w:val="left"/>
              <w:rPr>
                <w:szCs w:val="22"/>
                <w:lang w:eastAsia="sr-Latn-CS"/>
              </w:rPr>
            </w:pPr>
          </w:p>
        </w:tc>
        <w:tc>
          <w:tcPr>
            <w:tcW w:w="153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167.512,1</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61,2</w:t>
            </w:r>
          </w:p>
        </w:tc>
        <w:tc>
          <w:tcPr>
            <w:tcW w:w="11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3.694,7</w:t>
            </w:r>
          </w:p>
        </w:tc>
        <w:tc>
          <w:tcPr>
            <w:tcW w:w="90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39,6</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2,2</w:t>
            </w:r>
          </w:p>
        </w:tc>
      </w:tr>
      <w:tr w:rsidR="00757D4D" w:rsidRPr="008311E6" w:rsidTr="00757D4D">
        <w:trPr>
          <w:trHeight w:val="284"/>
        </w:trPr>
        <w:tc>
          <w:tcPr>
            <w:tcW w:w="339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57D4D" w:rsidRPr="008311E6" w:rsidRDefault="00757D4D" w:rsidP="00757D4D">
            <w:pPr>
              <w:jc w:val="left"/>
              <w:rPr>
                <w:szCs w:val="22"/>
                <w:lang w:eastAsia="sr-Latn-CS"/>
              </w:rPr>
            </w:pPr>
            <w:r w:rsidRPr="008311E6">
              <w:rPr>
                <w:sz w:val="22"/>
                <w:szCs w:val="22"/>
                <w:lang w:eastAsia="sr-Latn-CS"/>
              </w:rPr>
              <w:t> </w:t>
            </w:r>
            <w:r>
              <w:rPr>
                <w:sz w:val="22"/>
                <w:szCs w:val="22"/>
                <w:lang w:eastAsia="sr-Latn-CS"/>
              </w:rPr>
              <w:t>Укупно</w:t>
            </w:r>
            <w:r w:rsidRPr="008311E6">
              <w:rPr>
                <w:sz w:val="22"/>
                <w:szCs w:val="22"/>
                <w:lang w:eastAsia="sr-Latn-CS"/>
              </w:rPr>
              <w:t xml:space="preserve"> </w:t>
            </w:r>
            <w:r>
              <w:rPr>
                <w:sz w:val="22"/>
                <w:szCs w:val="22"/>
                <w:lang w:eastAsia="sr-Latn-CS"/>
              </w:rPr>
              <w:t>ГЈ</w:t>
            </w:r>
          </w:p>
        </w:tc>
        <w:tc>
          <w:tcPr>
            <w:tcW w:w="1536" w:type="dxa"/>
            <w:tcBorders>
              <w:top w:val="nil"/>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AB6C9F">
            <w:pPr>
              <w:jc w:val="right"/>
              <w:rPr>
                <w:color w:val="000000"/>
                <w:sz w:val="22"/>
                <w:szCs w:val="22"/>
              </w:rPr>
            </w:pPr>
            <w:r>
              <w:rPr>
                <w:color w:val="000000"/>
                <w:sz w:val="22"/>
                <w:szCs w:val="22"/>
              </w:rPr>
              <w:t>273.670,</w:t>
            </w:r>
            <w:r w:rsidR="00AB6C9F">
              <w:rPr>
                <w:color w:val="000000"/>
                <w:sz w:val="22"/>
                <w:szCs w:val="22"/>
              </w:rPr>
              <w:t>2</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100,0</w:t>
            </w:r>
          </w:p>
        </w:tc>
        <w:tc>
          <w:tcPr>
            <w:tcW w:w="1193" w:type="dxa"/>
            <w:tcBorders>
              <w:top w:val="nil"/>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9.333,6</w:t>
            </w:r>
          </w:p>
        </w:tc>
        <w:tc>
          <w:tcPr>
            <w:tcW w:w="907" w:type="dxa"/>
            <w:tcBorders>
              <w:top w:val="nil"/>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100,0</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757D4D" w:rsidRDefault="00757D4D" w:rsidP="00757D4D">
            <w:pPr>
              <w:jc w:val="right"/>
              <w:rPr>
                <w:color w:val="000000"/>
                <w:sz w:val="22"/>
                <w:szCs w:val="22"/>
              </w:rPr>
            </w:pPr>
            <w:r>
              <w:rPr>
                <w:color w:val="000000"/>
                <w:sz w:val="22"/>
                <w:szCs w:val="22"/>
              </w:rPr>
              <w:t>3,4</w:t>
            </w:r>
          </w:p>
        </w:tc>
      </w:tr>
    </w:tbl>
    <w:p w:rsidR="00CF1317" w:rsidRDefault="00C808E8" w:rsidP="00B5350C">
      <w:pPr>
        <w:ind w:firstLine="567"/>
        <w:rPr>
          <w:szCs w:val="24"/>
          <w:lang w:val="sr-Latn-CS"/>
        </w:rPr>
      </w:pPr>
      <w:r w:rsidRPr="00762564">
        <w:rPr>
          <w:szCs w:val="24"/>
          <w:lang w:val="sr-Latn-CS"/>
        </w:rPr>
        <w:t xml:space="preserve">         </w:t>
      </w:r>
    </w:p>
    <w:p w:rsidR="00C808E8" w:rsidRPr="009460CA" w:rsidRDefault="00BE010D" w:rsidP="00B5350C">
      <w:pPr>
        <w:ind w:firstLine="567"/>
        <w:rPr>
          <w:szCs w:val="24"/>
          <w:lang w:val="sr-Cyrl-RS"/>
        </w:rPr>
      </w:pPr>
      <w:r>
        <w:rPr>
          <w:szCs w:val="24"/>
          <w:lang w:val="sr-Latn-CS"/>
        </w:rPr>
        <w:t>У</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762564">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762564">
        <w:rPr>
          <w:szCs w:val="24"/>
          <w:lang w:val="sr-Latn-CS"/>
        </w:rPr>
        <w:t xml:space="preserve"> „</w:t>
      </w:r>
      <w:r w:rsidR="003A5500">
        <w:rPr>
          <w:szCs w:val="24"/>
          <w:lang w:val="sr-Latn-CS"/>
        </w:rPr>
        <w:t>Заштићене шуме</w:t>
      </w:r>
      <w:r w:rsidR="00C808E8" w:rsidRPr="00762564">
        <w:rPr>
          <w:szCs w:val="24"/>
          <w:lang w:val="sr-Latn-CS"/>
        </w:rPr>
        <w:t xml:space="preserve">“ </w:t>
      </w:r>
      <w:r w:rsidR="00B61EF7">
        <w:rPr>
          <w:szCs w:val="24"/>
          <w:lang w:val="sr-Latn-CS"/>
        </w:rPr>
        <w:t>су</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ступ</w:t>
      </w:r>
      <w:r w:rsidR="001019E7">
        <w:rPr>
          <w:szCs w:val="24"/>
          <w:lang w:val="sr-Latn-CS"/>
        </w:rPr>
        <w:t>љ</w:t>
      </w:r>
      <w:r>
        <w:rPr>
          <w:szCs w:val="24"/>
          <w:lang w:val="sr-Latn-CS"/>
        </w:rPr>
        <w:t>е</w:t>
      </w:r>
      <w:r w:rsidR="00B61EF7">
        <w:rPr>
          <w:szCs w:val="24"/>
          <w:lang w:val="sr-Latn-CS"/>
        </w:rPr>
        <w:t>ни</w:t>
      </w:r>
      <w:r w:rsidR="009460CA">
        <w:rPr>
          <w:szCs w:val="24"/>
          <w:lang w:val="sr-Cyrl-RS"/>
        </w:rPr>
        <w:t xml:space="preserve">ји </w:t>
      </w:r>
      <w:r w:rsidR="003E5480">
        <w:rPr>
          <w:szCs w:val="24"/>
          <w:lang w:val="sr-Cyrl-RS"/>
        </w:rPr>
        <w:t>твр</w:t>
      </w:r>
      <w:r w:rsidR="009460CA">
        <w:rPr>
          <w:szCs w:val="24"/>
          <w:lang w:val="sr-Cyrl-RS"/>
        </w:rPr>
        <w:t xml:space="preserve">ди лишћари </w:t>
      </w:r>
      <w:r w:rsidR="00B61EF7">
        <w:rPr>
          <w:szCs w:val="24"/>
          <w:lang w:val="sr-Latn-CS"/>
        </w:rPr>
        <w:t>и</w:t>
      </w:r>
      <w:r w:rsidR="00C808E8" w:rsidRPr="00762564">
        <w:rPr>
          <w:szCs w:val="24"/>
          <w:lang w:val="sr-Latn-CS"/>
        </w:rPr>
        <w:t xml:space="preserve"> </w:t>
      </w:r>
      <w:r w:rsidR="00B61EF7">
        <w:rPr>
          <w:szCs w:val="24"/>
          <w:lang w:val="sr-Latn-CS"/>
        </w:rPr>
        <w:t>то</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762564">
        <w:rPr>
          <w:szCs w:val="24"/>
          <w:lang w:val="sr-Latn-CS"/>
        </w:rPr>
        <w:t xml:space="preserve"> </w:t>
      </w:r>
      <w:r w:rsidR="00B61EF7">
        <w:rPr>
          <w:szCs w:val="24"/>
          <w:lang w:val="sr-Latn-CS"/>
        </w:rPr>
        <w:t>с</w:t>
      </w:r>
      <w:r>
        <w:rPr>
          <w:szCs w:val="24"/>
          <w:lang w:val="sr-Latn-CS"/>
        </w:rPr>
        <w:t>а</w:t>
      </w:r>
      <w:r w:rsidR="00C808E8" w:rsidRPr="00762564">
        <w:rPr>
          <w:szCs w:val="24"/>
          <w:lang w:val="sr-Latn-CS"/>
        </w:rPr>
        <w:t xml:space="preserve"> </w:t>
      </w:r>
      <w:r w:rsidR="003E5480">
        <w:rPr>
          <w:szCs w:val="24"/>
          <w:lang w:val="sr-Cyrl-RS"/>
        </w:rPr>
        <w:t>61</w:t>
      </w:r>
      <w:r w:rsidR="00C808E8" w:rsidRPr="00762564">
        <w:rPr>
          <w:szCs w:val="24"/>
          <w:lang w:val="sr-Latn-CS"/>
        </w:rPr>
        <w:t>,</w:t>
      </w:r>
      <w:r w:rsidR="005F07BB">
        <w:rPr>
          <w:szCs w:val="24"/>
          <w:lang w:val="sr-Latn-CS"/>
        </w:rPr>
        <w:t>2</w:t>
      </w:r>
      <w:r w:rsidR="00C808E8" w:rsidRPr="00762564">
        <w:rPr>
          <w:szCs w:val="24"/>
          <w:lang w:val="sr-Latn-CS"/>
        </w:rPr>
        <w:t xml:space="preserve"> % </w:t>
      </w:r>
      <w:r>
        <w:rPr>
          <w:szCs w:val="24"/>
          <w:lang w:val="sr-Latn-CS"/>
        </w:rPr>
        <w:t>а</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76256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762564">
        <w:rPr>
          <w:szCs w:val="24"/>
          <w:lang w:val="sr-Latn-CS"/>
        </w:rPr>
        <w:t xml:space="preserve"> </w:t>
      </w:r>
      <w:r w:rsidR="00B61EF7">
        <w:rPr>
          <w:szCs w:val="24"/>
          <w:lang w:val="sr-Latn-CS"/>
        </w:rPr>
        <w:t>с</w:t>
      </w:r>
      <w:r>
        <w:rPr>
          <w:szCs w:val="24"/>
          <w:lang w:val="sr-Latn-CS"/>
        </w:rPr>
        <w:t>а</w:t>
      </w:r>
      <w:r w:rsidR="00C808E8" w:rsidRPr="00762564">
        <w:rPr>
          <w:szCs w:val="24"/>
          <w:lang w:val="sr-Latn-CS"/>
        </w:rPr>
        <w:t xml:space="preserve"> </w:t>
      </w:r>
      <w:r w:rsidR="005F07BB">
        <w:rPr>
          <w:szCs w:val="24"/>
          <w:lang w:val="sr-Latn-CS"/>
        </w:rPr>
        <w:t>39</w:t>
      </w:r>
      <w:r w:rsidR="00C808E8" w:rsidRPr="00762564">
        <w:rPr>
          <w:szCs w:val="24"/>
          <w:lang w:val="sr-Latn-CS"/>
        </w:rPr>
        <w:t>,</w:t>
      </w:r>
      <w:r w:rsidR="005F07BB">
        <w:rPr>
          <w:szCs w:val="24"/>
          <w:lang w:val="sr-Latn-CS"/>
        </w:rPr>
        <w:t>6</w:t>
      </w:r>
      <w:r w:rsidR="009460CA">
        <w:rPr>
          <w:szCs w:val="24"/>
          <w:lang w:val="sr-Latn-CS"/>
        </w:rPr>
        <w:t xml:space="preserve"> %, </w:t>
      </w:r>
      <w:r w:rsidR="003E5480">
        <w:rPr>
          <w:szCs w:val="24"/>
          <w:lang w:val="sr-Cyrl-RS"/>
        </w:rPr>
        <w:t xml:space="preserve">док су меки лишћари </w:t>
      </w:r>
      <w:r w:rsidR="009460CA">
        <w:rPr>
          <w:szCs w:val="24"/>
          <w:lang w:val="sr-Latn-CS"/>
        </w:rPr>
        <w:t>заступ</w:t>
      </w:r>
      <w:r w:rsidR="00A460A2">
        <w:rPr>
          <w:szCs w:val="24"/>
          <w:lang w:val="sr-Cyrl-RS"/>
        </w:rPr>
        <w:t>љ</w:t>
      </w:r>
      <w:r w:rsidR="00757D4D">
        <w:rPr>
          <w:szCs w:val="24"/>
          <w:lang w:val="sr-Latn-CS"/>
        </w:rPr>
        <w:t>ени по запремини са 38</w:t>
      </w:r>
      <w:r w:rsidR="009460CA">
        <w:rPr>
          <w:szCs w:val="24"/>
          <w:lang w:val="sr-Latn-CS"/>
        </w:rPr>
        <w:t>,</w:t>
      </w:r>
      <w:r w:rsidR="00757D4D">
        <w:rPr>
          <w:szCs w:val="24"/>
          <w:lang w:val="sr-Latn-CS"/>
        </w:rPr>
        <w:t>8</w:t>
      </w:r>
      <w:r w:rsidR="009460CA">
        <w:rPr>
          <w:szCs w:val="24"/>
          <w:lang w:val="sr-Latn-CS"/>
        </w:rPr>
        <w:t xml:space="preserve">% и запреминском прирасту са </w:t>
      </w:r>
      <w:r w:rsidR="005F07BB">
        <w:rPr>
          <w:szCs w:val="24"/>
          <w:lang w:val="sr-Latn-CS"/>
        </w:rPr>
        <w:t>60</w:t>
      </w:r>
      <w:r w:rsidR="009460CA">
        <w:rPr>
          <w:szCs w:val="24"/>
          <w:lang w:val="sr-Latn-CS"/>
        </w:rPr>
        <w:t>,</w:t>
      </w:r>
      <w:r w:rsidR="005F07BB">
        <w:rPr>
          <w:szCs w:val="24"/>
          <w:lang w:val="sr-Latn-CS"/>
        </w:rPr>
        <w:t>4</w:t>
      </w:r>
      <w:r w:rsidR="009460CA">
        <w:rPr>
          <w:szCs w:val="24"/>
          <w:lang w:val="sr-Latn-CS"/>
        </w:rPr>
        <w:t>%</w:t>
      </w:r>
      <w:r w:rsidR="009460CA">
        <w:rPr>
          <w:szCs w:val="24"/>
          <w:lang w:val="sr-Cyrl-RS"/>
        </w:rPr>
        <w:t>.</w:t>
      </w:r>
    </w:p>
    <w:p w:rsidR="00C808E8" w:rsidRDefault="00BE010D" w:rsidP="00B5350C">
      <w:pPr>
        <w:ind w:firstLine="567"/>
        <w:rPr>
          <w:szCs w:val="24"/>
          <w:lang w:val="sr-Latn-CS"/>
        </w:rPr>
      </w:pPr>
      <w:r>
        <w:rPr>
          <w:szCs w:val="24"/>
          <w:lang w:val="sr-Latn-CS"/>
        </w:rPr>
        <w:t>Од</w:t>
      </w:r>
      <w:r w:rsidR="00C808E8" w:rsidRPr="00762564">
        <w:rPr>
          <w:szCs w:val="24"/>
          <w:lang w:val="sr-Latn-CS"/>
        </w:rPr>
        <w:t xml:space="preserve"> </w:t>
      </w:r>
      <w:r w:rsidR="00B61EF7">
        <w:rPr>
          <w:szCs w:val="24"/>
          <w:lang w:val="sr-Latn-CS"/>
        </w:rPr>
        <w:t>с</w:t>
      </w:r>
      <w:r>
        <w:rPr>
          <w:szCs w:val="24"/>
          <w:lang w:val="sr-Latn-CS"/>
        </w:rPr>
        <w:t>в</w:t>
      </w:r>
      <w:r w:rsidR="00B61EF7">
        <w:rPr>
          <w:szCs w:val="24"/>
          <w:lang w:val="sr-Latn-CS"/>
        </w:rPr>
        <w:t>их</w:t>
      </w:r>
      <w:r w:rsidR="00C808E8" w:rsidRPr="00762564">
        <w:rPr>
          <w:szCs w:val="24"/>
          <w:lang w:val="sr-Latn-CS"/>
        </w:rPr>
        <w:t xml:space="preserve"> </w:t>
      </w:r>
      <w:r>
        <w:rPr>
          <w:szCs w:val="24"/>
          <w:lang w:val="sr-Latn-CS"/>
        </w:rPr>
        <w:t>в</w:t>
      </w:r>
      <w:r w:rsidR="00B61EF7">
        <w:rPr>
          <w:szCs w:val="24"/>
          <w:lang w:val="sr-Latn-CS"/>
        </w:rPr>
        <w:t>рст</w:t>
      </w:r>
      <w:r>
        <w:rPr>
          <w:szCs w:val="24"/>
          <w:lang w:val="sr-Latn-CS"/>
        </w:rPr>
        <w:t>а</w:t>
      </w:r>
      <w:r w:rsidR="00C808E8" w:rsidRPr="00762564">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C808E8" w:rsidRPr="00762564">
        <w:rPr>
          <w:szCs w:val="24"/>
          <w:lang w:val="sr-Latn-CS"/>
        </w:rPr>
        <w:t xml:space="preserve"> </w:t>
      </w:r>
      <w:r>
        <w:rPr>
          <w:szCs w:val="24"/>
          <w:lang w:val="sr-Latn-CS"/>
        </w:rPr>
        <w:t>ев</w:t>
      </w:r>
      <w:r w:rsidR="00B61EF7">
        <w:rPr>
          <w:szCs w:val="24"/>
          <w:lang w:val="sr-Latn-CS"/>
        </w:rPr>
        <w:t>и</w:t>
      </w:r>
      <w:r>
        <w:rPr>
          <w:szCs w:val="24"/>
          <w:lang w:val="sr-Latn-CS"/>
        </w:rPr>
        <w:t>де</w:t>
      </w:r>
      <w:r w:rsidR="00B61EF7">
        <w:rPr>
          <w:szCs w:val="24"/>
          <w:lang w:val="sr-Latn-CS"/>
        </w:rPr>
        <w:t>нтир</w:t>
      </w:r>
      <w:r>
        <w:rPr>
          <w:szCs w:val="24"/>
          <w:lang w:val="sr-Latn-CS"/>
        </w:rPr>
        <w:t>а</w:t>
      </w:r>
      <w:r w:rsidR="00B61EF7">
        <w:rPr>
          <w:szCs w:val="24"/>
          <w:lang w:val="sr-Latn-CS"/>
        </w:rPr>
        <w:t>них</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о</w:t>
      </w:r>
      <w:r>
        <w:rPr>
          <w:szCs w:val="24"/>
          <w:lang w:val="sr-Latn-CS"/>
        </w:rPr>
        <w:t>в</w:t>
      </w:r>
      <w:r w:rsidR="00B61EF7">
        <w:rPr>
          <w:szCs w:val="24"/>
          <w:lang w:val="sr-Latn-CS"/>
        </w:rPr>
        <w:t>ој</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762564">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762564">
        <w:rPr>
          <w:szCs w:val="24"/>
          <w:lang w:val="sr-Latn-CS"/>
        </w:rPr>
        <w:t xml:space="preserve"> </w:t>
      </w:r>
      <w:r w:rsidR="003E5480">
        <w:rPr>
          <w:szCs w:val="24"/>
          <w:lang w:val="sr-Cyrl-RS"/>
        </w:rPr>
        <w:t xml:space="preserve">највише је заступљен </w:t>
      </w:r>
      <w:r w:rsidR="00086D8E">
        <w:rPr>
          <w:szCs w:val="24"/>
          <w:lang w:val="sr-Cyrl-RS"/>
        </w:rPr>
        <w:t>ЕАТ са 2</w:t>
      </w:r>
      <w:r w:rsidR="00086D8E">
        <w:rPr>
          <w:szCs w:val="24"/>
          <w:lang w:val="sr-Latn-RS"/>
        </w:rPr>
        <w:t>2</w:t>
      </w:r>
      <w:r w:rsidR="00086D8E">
        <w:rPr>
          <w:szCs w:val="24"/>
          <w:lang w:val="sr-Cyrl-RS"/>
        </w:rPr>
        <w:t>,</w:t>
      </w:r>
      <w:r w:rsidR="00086D8E">
        <w:rPr>
          <w:szCs w:val="24"/>
          <w:lang w:val="sr-Latn-RS"/>
        </w:rPr>
        <w:t>6</w:t>
      </w:r>
      <w:r w:rsidR="00086D8E">
        <w:rPr>
          <w:szCs w:val="24"/>
          <w:lang w:val="sr-Cyrl-RS"/>
        </w:rPr>
        <w:t>%</w:t>
      </w:r>
      <w:r w:rsidR="00086D8E">
        <w:rPr>
          <w:szCs w:val="24"/>
          <w:lang w:val="sr-Latn-RS"/>
        </w:rPr>
        <w:t xml:space="preserve">, </w:t>
      </w:r>
      <w:r w:rsidR="00086D8E">
        <w:rPr>
          <w:szCs w:val="24"/>
          <w:lang w:val="sr-Cyrl-RS"/>
        </w:rPr>
        <w:t xml:space="preserve">затим </w:t>
      </w:r>
      <w:r w:rsidR="003E5480">
        <w:rPr>
          <w:szCs w:val="24"/>
          <w:lang w:val="sr-Cyrl-RS"/>
        </w:rPr>
        <w:t>храст лужњак  са 2</w:t>
      </w:r>
      <w:r w:rsidR="005F07BB">
        <w:rPr>
          <w:szCs w:val="24"/>
          <w:lang w:val="sr-Latn-RS"/>
        </w:rPr>
        <w:t>2</w:t>
      </w:r>
      <w:r w:rsidR="009460CA">
        <w:rPr>
          <w:szCs w:val="24"/>
          <w:lang w:val="sr-Cyrl-RS"/>
        </w:rPr>
        <w:t>,</w:t>
      </w:r>
      <w:r w:rsidR="005F07BB">
        <w:rPr>
          <w:szCs w:val="24"/>
          <w:lang w:val="sr-Latn-RS"/>
        </w:rPr>
        <w:t>5</w:t>
      </w:r>
      <w:r w:rsidR="009460CA">
        <w:rPr>
          <w:szCs w:val="24"/>
          <w:lang w:val="sr-Cyrl-RS"/>
        </w:rPr>
        <w:t>%</w:t>
      </w:r>
      <w:r w:rsidR="003E5480">
        <w:rPr>
          <w:szCs w:val="24"/>
          <w:lang w:val="sr-Cyrl-RS"/>
        </w:rPr>
        <w:t xml:space="preserve"> од укупне запремине</w:t>
      </w:r>
      <w:r w:rsidR="009460CA">
        <w:rPr>
          <w:szCs w:val="24"/>
          <w:lang w:val="sr-Cyrl-RS"/>
        </w:rPr>
        <w:t xml:space="preserve"> </w:t>
      </w:r>
      <w:r w:rsidR="003E5480">
        <w:rPr>
          <w:szCs w:val="24"/>
          <w:lang w:val="sr-Cyrl-RS"/>
        </w:rPr>
        <w:t>и багрем са 13,</w:t>
      </w:r>
      <w:r w:rsidR="005F07BB">
        <w:rPr>
          <w:szCs w:val="24"/>
          <w:lang w:val="sr-Latn-RS"/>
        </w:rPr>
        <w:t>7</w:t>
      </w:r>
      <w:r w:rsidR="003E5480">
        <w:rPr>
          <w:szCs w:val="24"/>
          <w:lang w:val="sr-Cyrl-RS"/>
        </w:rPr>
        <w:t>%</w:t>
      </w:r>
      <w:r w:rsidR="009460CA">
        <w:rPr>
          <w:szCs w:val="24"/>
          <w:lang w:val="sr-Cyrl-RS"/>
        </w:rPr>
        <w:t>.</w:t>
      </w:r>
      <w:r w:rsidR="009460CA">
        <w:rPr>
          <w:szCs w:val="24"/>
          <w:lang w:val="sr-Latn-CS"/>
        </w:rPr>
        <w:t xml:space="preserve"> </w:t>
      </w:r>
    </w:p>
    <w:p w:rsidR="00C808E8" w:rsidRPr="00762564" w:rsidRDefault="00C808E8" w:rsidP="00B5350C">
      <w:pPr>
        <w:pStyle w:val="Heading2"/>
        <w:rPr>
          <w:szCs w:val="24"/>
          <w:lang w:val="sr-Latn-CS"/>
        </w:rPr>
      </w:pPr>
      <w:bookmarkStart w:id="412" w:name="_Toc329146627"/>
      <w:bookmarkStart w:id="413" w:name="_Toc329328365"/>
      <w:bookmarkStart w:id="414" w:name="_Toc410988324"/>
      <w:bookmarkStart w:id="415" w:name="_Toc478456519"/>
      <w:bookmarkStart w:id="416" w:name="_Toc503785461"/>
      <w:bookmarkStart w:id="417" w:name="_Toc503786036"/>
      <w:bookmarkStart w:id="418" w:name="_Toc503786525"/>
      <w:bookmarkStart w:id="419" w:name="_Toc503787396"/>
      <w:bookmarkStart w:id="420" w:name="_Toc535232843"/>
      <w:bookmarkStart w:id="421" w:name="_Toc71886386"/>
      <w:r w:rsidRPr="00762564">
        <w:rPr>
          <w:szCs w:val="24"/>
          <w:lang w:val="sr-Latn-CS"/>
        </w:rPr>
        <w:t>4.7.</w:t>
      </w:r>
      <w:r w:rsidR="000C4E63">
        <w:rPr>
          <w:szCs w:val="24"/>
          <w:lang w:val="sr-Cyrl-RS"/>
        </w:rPr>
        <w:t xml:space="preserve"> </w:t>
      </w:r>
      <w:r w:rsidR="00BE010D">
        <w:rPr>
          <w:szCs w:val="24"/>
        </w:rPr>
        <w:t>С</w:t>
      </w:r>
      <w:r w:rsidR="00B61EF7">
        <w:rPr>
          <w:szCs w:val="24"/>
        </w:rPr>
        <w:t>т</w:t>
      </w:r>
      <w:r w:rsidR="00BE010D">
        <w:rPr>
          <w:szCs w:val="24"/>
        </w:rPr>
        <w:t>а</w:t>
      </w:r>
      <w:r w:rsidR="001019E7">
        <w:rPr>
          <w:szCs w:val="24"/>
        </w:rPr>
        <w:t>њ</w:t>
      </w:r>
      <w:r w:rsidR="00BE010D">
        <w:rPr>
          <w:szCs w:val="24"/>
        </w:rPr>
        <w:t>е</w:t>
      </w:r>
      <w:r w:rsidRPr="00762564">
        <w:rPr>
          <w:szCs w:val="24"/>
          <w:lang w:val="sr-Latn-CS"/>
        </w:rPr>
        <w:t xml:space="preserve"> </w:t>
      </w:r>
      <w:r w:rsidR="00B61EF7">
        <w:rPr>
          <w:szCs w:val="24"/>
          <w:lang w:val="sr-Latn-CS"/>
        </w:rPr>
        <w:t>ш</w:t>
      </w:r>
      <w:r w:rsidR="00B61EF7">
        <w:rPr>
          <w:szCs w:val="24"/>
        </w:rPr>
        <w:t>ум</w:t>
      </w:r>
      <w:r w:rsidR="00BE010D">
        <w:rPr>
          <w:szCs w:val="24"/>
        </w:rPr>
        <w:t>а</w:t>
      </w:r>
      <w:r w:rsidRPr="00762564">
        <w:rPr>
          <w:szCs w:val="24"/>
          <w:lang w:val="sr-Latn-CS"/>
        </w:rPr>
        <w:t xml:space="preserve"> </w:t>
      </w:r>
      <w:r w:rsidR="00B61EF7">
        <w:rPr>
          <w:szCs w:val="24"/>
        </w:rPr>
        <w:t>по</w:t>
      </w:r>
      <w:r w:rsidRPr="00762564">
        <w:rPr>
          <w:szCs w:val="24"/>
          <w:lang w:val="sr-Latn-CS"/>
        </w:rPr>
        <w:t xml:space="preserve"> </w:t>
      </w:r>
      <w:r w:rsidR="00BE010D">
        <w:rPr>
          <w:szCs w:val="24"/>
        </w:rPr>
        <w:t>деб</w:t>
      </w:r>
      <w:r w:rsidR="001019E7">
        <w:rPr>
          <w:szCs w:val="24"/>
        </w:rPr>
        <w:t>љ</w:t>
      </w:r>
      <w:r w:rsidR="00B61EF7">
        <w:rPr>
          <w:szCs w:val="24"/>
        </w:rPr>
        <w:t>инској</w:t>
      </w:r>
      <w:r w:rsidRPr="00762564">
        <w:rPr>
          <w:szCs w:val="24"/>
          <w:lang w:val="sr-Latn-CS"/>
        </w:rPr>
        <w:t xml:space="preserve"> </w:t>
      </w:r>
      <w:r w:rsidR="00B61EF7">
        <w:rPr>
          <w:szCs w:val="24"/>
        </w:rPr>
        <w:t>структури</w:t>
      </w:r>
      <w:bookmarkEnd w:id="412"/>
      <w:bookmarkEnd w:id="413"/>
      <w:bookmarkEnd w:id="414"/>
      <w:bookmarkEnd w:id="415"/>
      <w:bookmarkEnd w:id="416"/>
      <w:bookmarkEnd w:id="417"/>
      <w:bookmarkEnd w:id="418"/>
      <w:bookmarkEnd w:id="419"/>
      <w:bookmarkEnd w:id="420"/>
      <w:bookmarkEnd w:id="421"/>
    </w:p>
    <w:p w:rsidR="001E71BC" w:rsidRDefault="001E71BC" w:rsidP="00B5350C">
      <w:pPr>
        <w:ind w:firstLine="567"/>
        <w:rPr>
          <w:szCs w:val="24"/>
          <w:lang w:val="sr-Latn-CS"/>
        </w:rPr>
      </w:pPr>
    </w:p>
    <w:p w:rsidR="00C808E8" w:rsidRPr="00762564" w:rsidRDefault="00BE010D" w:rsidP="00B5350C">
      <w:pPr>
        <w:ind w:firstLine="567"/>
        <w:rPr>
          <w:szCs w:val="24"/>
          <w:lang w:val="sr-Latn-CS"/>
        </w:rPr>
      </w:pPr>
      <w:r>
        <w:rPr>
          <w:szCs w:val="24"/>
          <w:lang w:val="sr-Latn-CS"/>
        </w:rPr>
        <w:t>Деб</w:t>
      </w:r>
      <w:r w:rsidR="001019E7">
        <w:rPr>
          <w:szCs w:val="24"/>
          <w:lang w:val="sr-Latn-CS"/>
        </w:rPr>
        <w:t>љ</w:t>
      </w:r>
      <w:r w:rsidR="00B61EF7">
        <w:rPr>
          <w:szCs w:val="24"/>
          <w:lang w:val="sr-Latn-CS"/>
        </w:rPr>
        <w:t>инск</w:t>
      </w:r>
      <w:r>
        <w:rPr>
          <w:szCs w:val="24"/>
          <w:lang w:val="sr-Latn-CS"/>
        </w:rPr>
        <w:t>а</w:t>
      </w:r>
      <w:r w:rsidR="00C808E8" w:rsidRPr="00762564">
        <w:rPr>
          <w:szCs w:val="24"/>
          <w:lang w:val="sr-Latn-CS"/>
        </w:rPr>
        <w:t xml:space="preserve"> </w:t>
      </w:r>
      <w:r w:rsidR="00B61EF7">
        <w:rPr>
          <w:szCs w:val="24"/>
          <w:lang w:val="sr-Latn-CS"/>
        </w:rPr>
        <w:t>структур</w:t>
      </w:r>
      <w:r>
        <w:rPr>
          <w:szCs w:val="24"/>
          <w:lang w:val="sr-Latn-CS"/>
        </w:rPr>
        <w:t>а</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е</w:t>
      </w:r>
      <w:r w:rsidR="00C808E8" w:rsidRPr="00762564">
        <w:rPr>
          <w:szCs w:val="24"/>
          <w:lang w:val="sr-Latn-CS"/>
        </w:rPr>
        <w:t xml:space="preserve"> </w:t>
      </w:r>
      <w:r w:rsidR="00B61EF7">
        <w:rPr>
          <w:szCs w:val="24"/>
          <w:lang w:val="sr-Latn-CS"/>
        </w:rPr>
        <w:t>о</w:t>
      </w:r>
      <w:r>
        <w:rPr>
          <w:szCs w:val="24"/>
          <w:lang w:val="sr-Latn-CS"/>
        </w:rPr>
        <w:t>ве</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762564">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762564">
        <w:rPr>
          <w:szCs w:val="24"/>
          <w:lang w:val="sr-Latn-CS"/>
        </w:rPr>
        <w:t xml:space="preserve"> </w:t>
      </w: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но</w:t>
      </w:r>
      <w:r w:rsidR="00C808E8" w:rsidRPr="00762564">
        <w:rPr>
          <w:szCs w:val="24"/>
          <w:lang w:val="sr-Latn-CS"/>
        </w:rPr>
        <w:t xml:space="preserve"> </w:t>
      </w:r>
      <w:r w:rsidR="00B61EF7">
        <w:rPr>
          <w:szCs w:val="24"/>
          <w:lang w:val="sr-Latn-CS"/>
        </w:rPr>
        <w:t>ј</w:t>
      </w:r>
      <w:r>
        <w:rPr>
          <w:szCs w:val="24"/>
          <w:lang w:val="sr-Latn-CS"/>
        </w:rPr>
        <w:t>е</w:t>
      </w:r>
      <w:r w:rsidR="00C808E8" w:rsidRPr="00762564">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а</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цим</w:t>
      </w:r>
      <w:r>
        <w:rPr>
          <w:szCs w:val="24"/>
          <w:lang w:val="sr-Latn-CS"/>
        </w:rPr>
        <w:t>а</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пос</w:t>
      </w:r>
      <w:r>
        <w:rPr>
          <w:szCs w:val="24"/>
          <w:lang w:val="sr-Latn-CS"/>
        </w:rPr>
        <w:t>еб</w:t>
      </w:r>
      <w:r w:rsidR="00B61EF7">
        <w:rPr>
          <w:szCs w:val="24"/>
          <w:lang w:val="sr-Latn-CS"/>
        </w:rPr>
        <w:t>ном</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рном</w:t>
      </w:r>
      <w:r w:rsidR="00C808E8" w:rsidRPr="00762564">
        <w:rPr>
          <w:szCs w:val="24"/>
          <w:lang w:val="sr-Latn-CS"/>
        </w:rPr>
        <w:t xml:space="preserve"> </w:t>
      </w:r>
      <w:r w:rsidR="00B61EF7">
        <w:rPr>
          <w:szCs w:val="24"/>
          <w:lang w:val="sr-Latn-CS"/>
        </w:rPr>
        <w:t>прило</w:t>
      </w:r>
      <w:r>
        <w:rPr>
          <w:szCs w:val="24"/>
          <w:lang w:val="sr-Latn-CS"/>
        </w:rPr>
        <w:t>г</w:t>
      </w:r>
      <w:r w:rsidR="00B61EF7">
        <w:rPr>
          <w:szCs w:val="24"/>
          <w:lang w:val="sr-Latn-CS"/>
        </w:rPr>
        <w:t>у</w:t>
      </w:r>
      <w:r w:rsidR="00C808E8" w:rsidRPr="00762564">
        <w:rPr>
          <w:szCs w:val="24"/>
          <w:lang w:val="sr-Latn-CS"/>
        </w:rPr>
        <w:t xml:space="preserve">. </w:t>
      </w:r>
      <w:r>
        <w:rPr>
          <w:szCs w:val="24"/>
          <w:lang w:val="sr-Latn-CS"/>
        </w:rPr>
        <w:t>Ре</w:t>
      </w:r>
      <w:r w:rsidR="00B61EF7">
        <w:rPr>
          <w:szCs w:val="24"/>
          <w:lang w:val="sr-Latn-CS"/>
        </w:rPr>
        <w:t>к</w:t>
      </w:r>
      <w:r>
        <w:rPr>
          <w:szCs w:val="24"/>
          <w:lang w:val="sr-Latn-CS"/>
        </w:rPr>
        <w:t>а</w:t>
      </w:r>
      <w:r w:rsidR="00B61EF7">
        <w:rPr>
          <w:szCs w:val="24"/>
          <w:lang w:val="sr-Latn-CS"/>
        </w:rPr>
        <w:t>питул</w:t>
      </w:r>
      <w:r>
        <w:rPr>
          <w:szCs w:val="24"/>
          <w:lang w:val="sr-Latn-CS"/>
        </w:rPr>
        <w:t>а</w:t>
      </w:r>
      <w:r w:rsidR="00B61EF7">
        <w:rPr>
          <w:szCs w:val="24"/>
          <w:lang w:val="sr-Latn-CS"/>
        </w:rPr>
        <w:t>циј</w:t>
      </w:r>
      <w:r>
        <w:rPr>
          <w:szCs w:val="24"/>
          <w:lang w:val="sr-Latn-CS"/>
        </w:rPr>
        <w:t>а</w:t>
      </w:r>
      <w:r w:rsidR="00C808E8" w:rsidRPr="00762564">
        <w:rPr>
          <w:szCs w:val="24"/>
          <w:lang w:val="sr-Latn-CS"/>
        </w:rPr>
        <w:t xml:space="preserve"> </w:t>
      </w:r>
      <w:r>
        <w:rPr>
          <w:szCs w:val="24"/>
          <w:lang w:val="sr-Latn-CS"/>
        </w:rPr>
        <w:t>деб</w:t>
      </w:r>
      <w:r w:rsidR="001019E7">
        <w:rPr>
          <w:szCs w:val="24"/>
          <w:lang w:val="sr-Latn-CS"/>
        </w:rPr>
        <w:t>љ</w:t>
      </w:r>
      <w:r w:rsidR="00B61EF7">
        <w:rPr>
          <w:szCs w:val="24"/>
          <w:lang w:val="sr-Latn-CS"/>
        </w:rPr>
        <w:t>инск</w:t>
      </w:r>
      <w:r>
        <w:rPr>
          <w:szCs w:val="24"/>
          <w:lang w:val="sr-Latn-CS"/>
        </w:rPr>
        <w:t>е</w:t>
      </w:r>
      <w:r w:rsidR="00C808E8" w:rsidRPr="00762564">
        <w:rPr>
          <w:szCs w:val="24"/>
          <w:lang w:val="sr-Latn-CS"/>
        </w:rPr>
        <w:t xml:space="preserve"> </w:t>
      </w:r>
      <w:r w:rsidR="00B61EF7">
        <w:rPr>
          <w:szCs w:val="24"/>
          <w:lang w:val="sr-Latn-CS"/>
        </w:rPr>
        <w:t>структур</w:t>
      </w:r>
      <w:r>
        <w:rPr>
          <w:szCs w:val="24"/>
          <w:lang w:val="sr-Latn-CS"/>
        </w:rPr>
        <w:t>е</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C808E8" w:rsidRPr="00762564">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808E8" w:rsidRPr="00762564">
        <w:rPr>
          <w:szCs w:val="24"/>
          <w:lang w:val="sr-Latn-CS"/>
        </w:rPr>
        <w:t xml:space="preserve"> </w:t>
      </w:r>
      <w:r>
        <w:rPr>
          <w:szCs w:val="24"/>
          <w:lang w:val="sr-Latn-CS"/>
        </w:rPr>
        <w:t>да</w:t>
      </w:r>
      <w:r w:rsidR="00B61EF7">
        <w:rPr>
          <w:szCs w:val="24"/>
          <w:lang w:val="sr-Latn-CS"/>
        </w:rPr>
        <w:t>т</w:t>
      </w:r>
      <w:r>
        <w:rPr>
          <w:szCs w:val="24"/>
          <w:lang w:val="sr-Latn-CS"/>
        </w:rPr>
        <w:t>а</w:t>
      </w:r>
      <w:r w:rsidR="00C808E8" w:rsidRPr="00762564">
        <w:rPr>
          <w:szCs w:val="24"/>
          <w:lang w:val="sr-Latn-CS"/>
        </w:rPr>
        <w:t xml:space="preserve"> </w:t>
      </w:r>
      <w:r w:rsidR="00B61EF7">
        <w:rPr>
          <w:szCs w:val="24"/>
          <w:lang w:val="sr-Latn-CS"/>
        </w:rPr>
        <w:t>ј</w:t>
      </w:r>
      <w:r>
        <w:rPr>
          <w:szCs w:val="24"/>
          <w:lang w:val="sr-Latn-CS"/>
        </w:rPr>
        <w:t>е</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762564">
        <w:rPr>
          <w:szCs w:val="24"/>
          <w:lang w:val="sr-Latn-CS"/>
        </w:rPr>
        <w:t xml:space="preserve"> 4.7.-1. </w:t>
      </w:r>
      <w:r w:rsidR="00B61EF7">
        <w:rPr>
          <w:szCs w:val="24"/>
          <w:lang w:val="sr-Latn-CS"/>
        </w:rPr>
        <w:t>по</w:t>
      </w:r>
      <w:r w:rsidR="00C808E8" w:rsidRPr="00762564">
        <w:rPr>
          <w:szCs w:val="24"/>
          <w:lang w:val="sr-Latn-CS"/>
        </w:rPr>
        <w:t xml:space="preserve"> </w:t>
      </w:r>
      <w:r>
        <w:rPr>
          <w:szCs w:val="24"/>
          <w:lang w:val="sr-Latn-CS"/>
        </w:rPr>
        <w:t>в</w:t>
      </w:r>
      <w:r w:rsidR="00B61EF7">
        <w:rPr>
          <w:szCs w:val="24"/>
          <w:lang w:val="sr-Latn-CS"/>
        </w:rPr>
        <w:t>рст</w:t>
      </w:r>
      <w:r>
        <w:rPr>
          <w:szCs w:val="24"/>
          <w:lang w:val="sr-Latn-CS"/>
        </w:rPr>
        <w:t>а</w:t>
      </w:r>
      <w:r w:rsidR="00B61EF7">
        <w:rPr>
          <w:szCs w:val="24"/>
          <w:lang w:val="sr-Latn-CS"/>
        </w:rPr>
        <w:t>м</w:t>
      </w:r>
      <w:r>
        <w:rPr>
          <w:szCs w:val="24"/>
          <w:lang w:val="sr-Latn-CS"/>
        </w:rPr>
        <w:t>а</w:t>
      </w:r>
      <w:r w:rsidR="00C808E8" w:rsidRPr="00762564">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762564">
        <w:rPr>
          <w:szCs w:val="24"/>
          <w:lang w:val="sr-Latn-CS"/>
        </w:rPr>
        <w:t xml:space="preserve"> 4.7.-2. </w:t>
      </w:r>
      <w:r w:rsidR="00B61EF7">
        <w:rPr>
          <w:szCs w:val="24"/>
          <w:lang w:val="sr-Latn-CS"/>
        </w:rPr>
        <w:t>и</w:t>
      </w:r>
      <w:r w:rsidR="00C808E8" w:rsidRPr="00762564">
        <w:rPr>
          <w:szCs w:val="24"/>
          <w:lang w:val="sr-Latn-CS"/>
        </w:rPr>
        <w:t xml:space="preserve"> </w:t>
      </w:r>
      <w:r w:rsidR="00B61EF7">
        <w:rPr>
          <w:szCs w:val="24"/>
          <w:lang w:val="sr-Latn-CS"/>
        </w:rPr>
        <w:t>з</w:t>
      </w:r>
      <w:r>
        <w:rPr>
          <w:szCs w:val="24"/>
          <w:lang w:val="sr-Latn-CS"/>
        </w:rPr>
        <w:t>б</w:t>
      </w:r>
      <w:r w:rsidR="00B61EF7">
        <w:rPr>
          <w:szCs w:val="24"/>
          <w:lang w:val="sr-Latn-CS"/>
        </w:rPr>
        <w:t>ирно</w:t>
      </w:r>
      <w:r w:rsidR="00C808E8" w:rsidRPr="00762564">
        <w:rPr>
          <w:szCs w:val="24"/>
          <w:lang w:val="sr-Latn-CS"/>
        </w:rPr>
        <w:t xml:space="preserve"> </w:t>
      </w:r>
      <w:r w:rsidR="00B61EF7">
        <w:rPr>
          <w:szCs w:val="24"/>
          <w:lang w:val="sr-Latn-CS"/>
        </w:rPr>
        <w:t>з</w:t>
      </w:r>
      <w:r>
        <w:rPr>
          <w:szCs w:val="24"/>
          <w:lang w:val="sr-Latn-CS"/>
        </w:rPr>
        <w:t>а</w:t>
      </w:r>
      <w:r w:rsidR="00C808E8" w:rsidRPr="00762564">
        <w:rPr>
          <w:szCs w:val="24"/>
          <w:lang w:val="sr-Latn-CS"/>
        </w:rPr>
        <w:t xml:space="preserve"> </w:t>
      </w:r>
      <w:r w:rsidR="00B61EF7">
        <w:rPr>
          <w:szCs w:val="24"/>
          <w:lang w:val="sr-Latn-CS"/>
        </w:rPr>
        <w:t>ц</w:t>
      </w:r>
      <w:r>
        <w:rPr>
          <w:szCs w:val="24"/>
          <w:lang w:val="sr-Latn-CS"/>
        </w:rPr>
        <w:t>е</w:t>
      </w:r>
      <w:r w:rsidR="00B61EF7">
        <w:rPr>
          <w:szCs w:val="24"/>
          <w:lang w:val="sr-Latn-CS"/>
        </w:rPr>
        <w:t>лу</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C808E8" w:rsidRPr="00762564">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762564">
        <w:rPr>
          <w:szCs w:val="24"/>
          <w:lang w:val="sr-Latn-CS"/>
        </w:rPr>
        <w:t xml:space="preserve"> 4.7.-3. </w:t>
      </w:r>
      <w:r>
        <w:rPr>
          <w:szCs w:val="24"/>
          <w:lang w:val="sr-Latn-CS"/>
        </w:rPr>
        <w:t>У</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C808E8" w:rsidRPr="00762564">
        <w:rPr>
          <w:szCs w:val="24"/>
          <w:lang w:val="sr-Latn-CS"/>
        </w:rPr>
        <w:t xml:space="preserve"> </w:t>
      </w:r>
      <w:r w:rsidR="00B61EF7">
        <w:rPr>
          <w:szCs w:val="24"/>
          <w:lang w:val="sr-Latn-CS"/>
        </w:rPr>
        <w:t>ј</w:t>
      </w:r>
      <w:r>
        <w:rPr>
          <w:szCs w:val="24"/>
          <w:lang w:val="sr-Latn-CS"/>
        </w:rPr>
        <w:t>е</w:t>
      </w:r>
      <w:r w:rsidR="00C808E8" w:rsidRPr="00762564">
        <w:rPr>
          <w:szCs w:val="24"/>
          <w:lang w:val="sr-Latn-CS"/>
        </w:rPr>
        <w:t xml:space="preserve"> </w:t>
      </w:r>
      <w:r>
        <w:rPr>
          <w:szCs w:val="24"/>
          <w:lang w:val="sr-Latn-CS"/>
        </w:rPr>
        <w:t>да</w:t>
      </w:r>
      <w:r w:rsidR="00B61EF7">
        <w:rPr>
          <w:szCs w:val="24"/>
          <w:lang w:val="sr-Latn-CS"/>
        </w:rPr>
        <w:t>т</w:t>
      </w:r>
      <w:r w:rsidR="00C808E8" w:rsidRPr="00762564">
        <w:rPr>
          <w:szCs w:val="24"/>
          <w:lang w:val="sr-Latn-CS"/>
        </w:rPr>
        <w:t xml:space="preserve"> </w:t>
      </w:r>
      <w:r w:rsidR="00B61EF7">
        <w:rPr>
          <w:szCs w:val="24"/>
          <w:lang w:val="sr-Latn-CS"/>
        </w:rPr>
        <w:t>прик</w:t>
      </w:r>
      <w:r>
        <w:rPr>
          <w:szCs w:val="24"/>
          <w:lang w:val="sr-Latn-CS"/>
        </w:rPr>
        <w:t>а</w:t>
      </w:r>
      <w:r w:rsidR="00B61EF7">
        <w:rPr>
          <w:szCs w:val="24"/>
          <w:lang w:val="sr-Latn-CS"/>
        </w:rPr>
        <w:t>з</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Pr>
          <w:szCs w:val="24"/>
          <w:lang w:val="sr-Latn-CS"/>
        </w:rPr>
        <w:t>деб</w:t>
      </w:r>
      <w:r w:rsidR="001019E7">
        <w:rPr>
          <w:szCs w:val="24"/>
          <w:lang w:val="sr-Latn-CS"/>
        </w:rPr>
        <w:t>љ</w:t>
      </w:r>
      <w:r w:rsidR="00B61EF7">
        <w:rPr>
          <w:szCs w:val="24"/>
          <w:lang w:val="sr-Latn-CS"/>
        </w:rPr>
        <w:t>инским</w:t>
      </w:r>
      <w:r w:rsidR="00C808E8" w:rsidRPr="00762564">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w:t>
      </w:r>
      <w:r w:rsidR="00B61EF7">
        <w:rPr>
          <w:szCs w:val="24"/>
          <w:lang w:val="sr-Latn-CS"/>
        </w:rPr>
        <w:t>им</w:t>
      </w:r>
      <w:r>
        <w:rPr>
          <w:szCs w:val="24"/>
          <w:lang w:val="sr-Latn-CS"/>
        </w:rPr>
        <w:t>а</w:t>
      </w:r>
      <w:r w:rsidR="00C808E8" w:rsidRPr="00762564">
        <w:rPr>
          <w:szCs w:val="24"/>
          <w:lang w:val="sr-Latn-CS"/>
        </w:rPr>
        <w:t xml:space="preserve"> </w:t>
      </w:r>
      <w:r w:rsidR="00B61EF7">
        <w:rPr>
          <w:szCs w:val="24"/>
          <w:lang w:val="sr-Latn-CS"/>
        </w:rPr>
        <w:t>о</w:t>
      </w:r>
      <w:r>
        <w:rPr>
          <w:szCs w:val="24"/>
          <w:lang w:val="sr-Latn-CS"/>
        </w:rPr>
        <w:t>д</w:t>
      </w:r>
      <w:r w:rsidR="00C808E8" w:rsidRPr="00762564">
        <w:rPr>
          <w:szCs w:val="24"/>
          <w:lang w:val="sr-Latn-CS"/>
        </w:rPr>
        <w:t xml:space="preserve"> </w:t>
      </w:r>
      <w:r w:rsidR="00B61EF7">
        <w:rPr>
          <w:szCs w:val="24"/>
          <w:lang w:val="sr-Latn-CS"/>
        </w:rPr>
        <w:t>по</w:t>
      </w:r>
      <w:r w:rsidR="00C808E8" w:rsidRPr="00762564">
        <w:rPr>
          <w:szCs w:val="24"/>
          <w:lang w:val="sr-Latn-CS"/>
        </w:rPr>
        <w:t xml:space="preserve"> 10 </w:t>
      </w:r>
      <w:r w:rsidR="00B61EF7">
        <w:rPr>
          <w:szCs w:val="24"/>
          <w:lang w:val="sr-Latn-CS"/>
        </w:rPr>
        <w:t>цм</w:t>
      </w:r>
      <w:r w:rsidR="00C808E8" w:rsidRPr="00762564">
        <w:rPr>
          <w:szCs w:val="24"/>
          <w:lang w:val="sr-Latn-CS"/>
        </w:rPr>
        <w:t xml:space="preserve">, </w:t>
      </w:r>
      <w:r w:rsidR="00B61EF7">
        <w:rPr>
          <w:szCs w:val="24"/>
          <w:lang w:val="sr-Latn-CS"/>
        </w:rPr>
        <w:t>к</w:t>
      </w:r>
      <w:r>
        <w:rPr>
          <w:szCs w:val="24"/>
          <w:lang w:val="sr-Latn-CS"/>
        </w:rPr>
        <w:t>а</w:t>
      </w:r>
      <w:r w:rsidR="00B61EF7">
        <w:rPr>
          <w:szCs w:val="24"/>
          <w:lang w:val="sr-Latn-CS"/>
        </w:rPr>
        <w:t>о</w:t>
      </w:r>
      <w:r w:rsidR="00C808E8" w:rsidRPr="00762564">
        <w:rPr>
          <w:szCs w:val="24"/>
          <w:lang w:val="sr-Latn-CS"/>
        </w:rPr>
        <w:t xml:space="preserve"> </w:t>
      </w:r>
      <w:r w:rsidR="00B61EF7">
        <w:rPr>
          <w:szCs w:val="24"/>
          <w:lang w:val="sr-Latn-CS"/>
        </w:rPr>
        <w:t>и</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Pr>
          <w:szCs w:val="24"/>
          <w:lang w:val="sr-Latn-CS"/>
        </w:rPr>
        <w:t>деб</w:t>
      </w:r>
      <w:r w:rsidR="001019E7">
        <w:rPr>
          <w:szCs w:val="24"/>
          <w:lang w:val="sr-Latn-CS"/>
        </w:rPr>
        <w:t>љ</w:t>
      </w:r>
      <w:r w:rsidR="00B61EF7">
        <w:rPr>
          <w:szCs w:val="24"/>
          <w:lang w:val="sr-Latn-CS"/>
        </w:rPr>
        <w:t>инским</w:t>
      </w:r>
      <w:r w:rsidR="00C808E8" w:rsidRPr="00762564">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808E8" w:rsidRPr="00762564">
        <w:rPr>
          <w:szCs w:val="24"/>
          <w:lang w:val="sr-Latn-CS"/>
        </w:rPr>
        <w:t xml:space="preserve"> (</w:t>
      </w:r>
      <w:r w:rsidR="00B61EF7">
        <w:rPr>
          <w:szCs w:val="24"/>
          <w:lang w:val="sr-Latn-CS"/>
        </w:rPr>
        <w:t>с</w:t>
      </w:r>
      <w:r>
        <w:rPr>
          <w:szCs w:val="24"/>
          <w:lang w:val="sr-Latn-CS"/>
        </w:rPr>
        <w:t>а</w:t>
      </w:r>
      <w:r w:rsidR="00B61EF7">
        <w:rPr>
          <w:szCs w:val="24"/>
          <w:lang w:val="sr-Latn-CS"/>
        </w:rPr>
        <w:t>мо</w:t>
      </w:r>
      <w:r w:rsidR="00C808E8" w:rsidRPr="00762564">
        <w:rPr>
          <w:szCs w:val="24"/>
          <w:lang w:val="sr-Latn-CS"/>
        </w:rPr>
        <w:t xml:space="preserve"> </w:t>
      </w:r>
      <w:r w:rsidR="00B61EF7">
        <w:rPr>
          <w:szCs w:val="24"/>
          <w:lang w:val="sr-Latn-CS"/>
        </w:rPr>
        <w:t>з</w:t>
      </w:r>
      <w:r>
        <w:rPr>
          <w:szCs w:val="24"/>
          <w:lang w:val="sr-Latn-CS"/>
        </w:rPr>
        <w:t>а</w:t>
      </w:r>
      <w:r w:rsidR="00C808E8" w:rsidRPr="00762564">
        <w:rPr>
          <w:szCs w:val="24"/>
          <w:lang w:val="sr-Latn-CS"/>
        </w:rPr>
        <w:t xml:space="preserve"> </w:t>
      </w:r>
      <w:r w:rsidR="00B61EF7">
        <w:rPr>
          <w:szCs w:val="24"/>
          <w:lang w:val="sr-Latn-CS"/>
        </w:rPr>
        <w:t>укупну</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762564">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762564">
        <w:rPr>
          <w:szCs w:val="24"/>
          <w:lang w:val="sr-Latn-CS"/>
        </w:rPr>
        <w:t>).</w:t>
      </w:r>
    </w:p>
    <w:p w:rsidR="00C808E8" w:rsidRPr="00762564" w:rsidRDefault="00C808E8" w:rsidP="00B5350C">
      <w:pPr>
        <w:pStyle w:val="Title"/>
        <w:rPr>
          <w:b w:val="0"/>
          <w:bCs/>
          <w:szCs w:val="24"/>
          <w:vertAlign w:val="superscript"/>
        </w:rPr>
      </w:pPr>
    </w:p>
    <w:tbl>
      <w:tblPr>
        <w:tblW w:w="11378" w:type="dxa"/>
        <w:tblInd w:w="110" w:type="dxa"/>
        <w:tblLayout w:type="fixed"/>
        <w:tblCellMar>
          <w:left w:w="70" w:type="dxa"/>
          <w:right w:w="70" w:type="dxa"/>
        </w:tblCellMar>
        <w:tblLook w:val="04A0" w:firstRow="1" w:lastRow="0" w:firstColumn="1" w:lastColumn="0" w:noHBand="0" w:noVBand="1"/>
      </w:tblPr>
      <w:tblGrid>
        <w:gridCol w:w="1413"/>
        <w:gridCol w:w="1100"/>
        <w:gridCol w:w="1109"/>
        <w:gridCol w:w="1110"/>
        <w:gridCol w:w="1109"/>
        <w:gridCol w:w="1110"/>
        <w:gridCol w:w="1109"/>
        <w:gridCol w:w="1110"/>
        <w:gridCol w:w="1108"/>
        <w:gridCol w:w="1100"/>
      </w:tblGrid>
      <w:tr w:rsidR="00CC690A" w:rsidRPr="00F8379A" w:rsidTr="00B05DBD">
        <w:trPr>
          <w:trHeight w:val="284"/>
          <w:tblHeader/>
        </w:trPr>
        <w:tc>
          <w:tcPr>
            <w:tcW w:w="11378" w:type="dxa"/>
            <w:gridSpan w:val="10"/>
            <w:tcBorders>
              <w:bottom w:val="single" w:sz="4" w:space="0" w:color="auto"/>
            </w:tcBorders>
            <w:shd w:val="clear" w:color="auto" w:fill="auto"/>
            <w:noWrap/>
            <w:vAlign w:val="center"/>
          </w:tcPr>
          <w:p w:rsidR="00CC690A" w:rsidRPr="00F8379A" w:rsidRDefault="00CC690A" w:rsidP="00B1223C">
            <w:pPr>
              <w:jc w:val="left"/>
              <w:rPr>
                <w:sz w:val="22"/>
                <w:szCs w:val="22"/>
                <w:lang w:val="sr-Latn-RS" w:eastAsia="sr-Latn-CS"/>
              </w:rPr>
            </w:pPr>
            <w:r w:rsidRPr="00F8379A">
              <w:rPr>
                <w:sz w:val="22"/>
                <w:szCs w:val="22"/>
              </w:rPr>
              <w:t>Табела 4.7.-1. – Стање шума по дебљинској структури по наменск</w:t>
            </w:r>
            <w:r w:rsidR="00B1223C">
              <w:rPr>
                <w:sz w:val="22"/>
                <w:szCs w:val="22"/>
                <w:lang w:val="sr-Cyrl-RS"/>
              </w:rPr>
              <w:t>им</w:t>
            </w:r>
            <w:r w:rsidR="00B1223C">
              <w:rPr>
                <w:sz w:val="22"/>
                <w:szCs w:val="22"/>
              </w:rPr>
              <w:t xml:space="preserve"> целинама</w:t>
            </w:r>
            <w:r w:rsidRPr="00F8379A">
              <w:rPr>
                <w:sz w:val="22"/>
                <w:szCs w:val="22"/>
              </w:rPr>
              <w:t xml:space="preserve"> и газдинским класама :                                                   </w:t>
            </w:r>
          </w:p>
        </w:tc>
      </w:tr>
      <w:tr w:rsidR="00294829" w:rsidRPr="00F8379A" w:rsidTr="00B05DBD">
        <w:trPr>
          <w:trHeight w:val="284"/>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94829" w:rsidRPr="00F8379A" w:rsidRDefault="00294829" w:rsidP="00B5350C">
            <w:pPr>
              <w:jc w:val="center"/>
              <w:rPr>
                <w:sz w:val="22"/>
                <w:szCs w:val="22"/>
                <w:lang w:eastAsia="sr-Latn-CS"/>
              </w:rPr>
            </w:pPr>
            <w:r w:rsidRPr="00F8379A">
              <w:rPr>
                <w:sz w:val="22"/>
                <w:szCs w:val="22"/>
                <w:lang w:eastAsia="sr-Latn-CS"/>
              </w:rPr>
              <w:t>ГК</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94829" w:rsidRPr="00F8379A" w:rsidRDefault="00294829" w:rsidP="00B5350C">
            <w:pPr>
              <w:jc w:val="center"/>
              <w:rPr>
                <w:sz w:val="22"/>
                <w:szCs w:val="22"/>
                <w:lang w:eastAsia="sr-Latn-CS"/>
              </w:rPr>
            </w:pPr>
            <w:r w:rsidRPr="00F8379A">
              <w:rPr>
                <w:sz w:val="22"/>
                <w:szCs w:val="22"/>
                <w:lang w:eastAsia="sr-Latn-CS"/>
              </w:rPr>
              <w:t>Свега</w:t>
            </w:r>
          </w:p>
        </w:tc>
        <w:tc>
          <w:tcPr>
            <w:tcW w:w="7765" w:type="dxa"/>
            <w:gridSpan w:val="7"/>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94829" w:rsidRPr="00F8379A" w:rsidRDefault="00294829" w:rsidP="00294829">
            <w:pPr>
              <w:jc w:val="center"/>
              <w:rPr>
                <w:sz w:val="22"/>
                <w:szCs w:val="22"/>
                <w:lang w:eastAsia="sr-Latn-CS"/>
              </w:rPr>
            </w:pPr>
            <w:r w:rsidRPr="00F8379A">
              <w:rPr>
                <w:sz w:val="22"/>
                <w:szCs w:val="22"/>
                <w:lang w:eastAsia="sr-Latn-CS"/>
              </w:rPr>
              <w:t>З А П Р Е М И Н А  П О   Д Е Б Љ И Н С К И М   Р А З Р Е Д И М А (м</w:t>
            </w:r>
            <w:r>
              <w:rPr>
                <w:sz w:val="22"/>
                <w:szCs w:val="22"/>
                <w:lang w:eastAsia="sr-Latn-CS"/>
              </w:rPr>
              <w:t>³</w:t>
            </w:r>
            <w:r w:rsidRPr="00F8379A">
              <w:rPr>
                <w:sz w:val="22"/>
                <w:szCs w:val="22"/>
                <w:lang w:eastAsia="sr-Latn-CS"/>
              </w:rPr>
              <w:t>)</w:t>
            </w:r>
          </w:p>
        </w:tc>
        <w:tc>
          <w:tcPr>
            <w:tcW w:w="110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294829" w:rsidRPr="00F8379A" w:rsidRDefault="00294829" w:rsidP="008B601B">
            <w:pPr>
              <w:jc w:val="center"/>
              <w:rPr>
                <w:sz w:val="22"/>
                <w:szCs w:val="22"/>
                <w:lang w:eastAsia="sr-Latn-CS"/>
              </w:rPr>
            </w:pPr>
            <w:r w:rsidRPr="00F8379A">
              <w:rPr>
                <w:sz w:val="22"/>
                <w:szCs w:val="22"/>
                <w:lang w:val="sr-Latn-RS" w:eastAsia="sr-Latn-CS"/>
              </w:rPr>
              <w:t>Iv</w:t>
            </w:r>
          </w:p>
        </w:tc>
      </w:tr>
      <w:tr w:rsidR="00294829" w:rsidRPr="00F8379A" w:rsidTr="00B05DBD">
        <w:trPr>
          <w:trHeight w:val="284"/>
          <w:tblHeader/>
        </w:trPr>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4829" w:rsidRPr="00F8379A" w:rsidRDefault="00294829" w:rsidP="00B5350C">
            <w:pPr>
              <w:rPr>
                <w:sz w:val="22"/>
                <w:szCs w:val="22"/>
                <w:lang w:eastAsia="sr-Latn-CS"/>
              </w:rPr>
            </w:pPr>
          </w:p>
        </w:tc>
        <w:tc>
          <w:tcPr>
            <w:tcW w:w="11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4829" w:rsidRPr="00F8379A" w:rsidRDefault="00294829" w:rsidP="00B5350C">
            <w:pPr>
              <w:rPr>
                <w:sz w:val="22"/>
                <w:szCs w:val="22"/>
                <w:lang w:eastAsia="sr-Latn-CS"/>
              </w:rPr>
            </w:pPr>
          </w:p>
        </w:tc>
        <w:tc>
          <w:tcPr>
            <w:tcW w:w="1109" w:type="dxa"/>
            <w:tcBorders>
              <w:top w:val="nil"/>
              <w:left w:val="nil"/>
              <w:bottom w:val="single" w:sz="4" w:space="0" w:color="auto"/>
              <w:right w:val="single" w:sz="4" w:space="0" w:color="auto"/>
            </w:tcBorders>
            <w:shd w:val="clear" w:color="auto" w:fill="D9D9D9" w:themeFill="background1" w:themeFillShade="D9"/>
            <w:vAlign w:val="center"/>
            <w:hideMark/>
          </w:tcPr>
          <w:p w:rsidR="00294829" w:rsidRPr="00F8379A" w:rsidRDefault="00294829" w:rsidP="00B5350C">
            <w:pPr>
              <w:jc w:val="center"/>
              <w:rPr>
                <w:sz w:val="22"/>
                <w:szCs w:val="22"/>
                <w:lang w:eastAsia="sr-Latn-CS"/>
              </w:rPr>
            </w:pPr>
            <w:r w:rsidRPr="00F8379A">
              <w:rPr>
                <w:sz w:val="22"/>
                <w:szCs w:val="22"/>
                <w:lang w:eastAsia="sr-Latn-CS"/>
              </w:rPr>
              <w:t>до 10 цм</w:t>
            </w:r>
          </w:p>
        </w:tc>
        <w:tc>
          <w:tcPr>
            <w:tcW w:w="1110" w:type="dxa"/>
            <w:tcBorders>
              <w:top w:val="nil"/>
              <w:left w:val="nil"/>
              <w:bottom w:val="single" w:sz="4" w:space="0" w:color="auto"/>
              <w:right w:val="single" w:sz="4" w:space="0" w:color="auto"/>
            </w:tcBorders>
            <w:shd w:val="clear" w:color="auto" w:fill="D9D9D9" w:themeFill="background1" w:themeFillShade="D9"/>
            <w:vAlign w:val="center"/>
            <w:hideMark/>
          </w:tcPr>
          <w:p w:rsidR="00294829" w:rsidRPr="00F8379A" w:rsidRDefault="00294829" w:rsidP="00B5350C">
            <w:pPr>
              <w:jc w:val="center"/>
              <w:rPr>
                <w:sz w:val="22"/>
                <w:szCs w:val="22"/>
                <w:lang w:eastAsia="sr-Latn-CS"/>
              </w:rPr>
            </w:pPr>
            <w:r w:rsidRPr="00F8379A">
              <w:rPr>
                <w:sz w:val="22"/>
                <w:szCs w:val="22"/>
                <w:lang w:eastAsia="sr-Latn-CS"/>
              </w:rPr>
              <w:t>11 до 20</w:t>
            </w:r>
          </w:p>
        </w:tc>
        <w:tc>
          <w:tcPr>
            <w:tcW w:w="1109" w:type="dxa"/>
            <w:tcBorders>
              <w:top w:val="nil"/>
              <w:left w:val="nil"/>
              <w:bottom w:val="single" w:sz="4" w:space="0" w:color="auto"/>
              <w:right w:val="single" w:sz="4" w:space="0" w:color="auto"/>
            </w:tcBorders>
            <w:shd w:val="clear" w:color="auto" w:fill="D9D9D9" w:themeFill="background1" w:themeFillShade="D9"/>
            <w:vAlign w:val="center"/>
            <w:hideMark/>
          </w:tcPr>
          <w:p w:rsidR="00294829" w:rsidRPr="00F8379A" w:rsidRDefault="00294829" w:rsidP="00B5350C">
            <w:pPr>
              <w:jc w:val="center"/>
              <w:rPr>
                <w:sz w:val="22"/>
                <w:szCs w:val="22"/>
                <w:lang w:eastAsia="sr-Latn-CS"/>
              </w:rPr>
            </w:pPr>
            <w:r w:rsidRPr="00F8379A">
              <w:rPr>
                <w:sz w:val="22"/>
                <w:szCs w:val="22"/>
                <w:lang w:eastAsia="sr-Latn-CS"/>
              </w:rPr>
              <w:t>21 до 30</w:t>
            </w:r>
          </w:p>
        </w:tc>
        <w:tc>
          <w:tcPr>
            <w:tcW w:w="1110" w:type="dxa"/>
            <w:tcBorders>
              <w:top w:val="nil"/>
              <w:left w:val="nil"/>
              <w:bottom w:val="single" w:sz="4" w:space="0" w:color="auto"/>
              <w:right w:val="single" w:sz="4" w:space="0" w:color="auto"/>
            </w:tcBorders>
            <w:shd w:val="clear" w:color="auto" w:fill="D9D9D9" w:themeFill="background1" w:themeFillShade="D9"/>
            <w:vAlign w:val="center"/>
            <w:hideMark/>
          </w:tcPr>
          <w:p w:rsidR="00294829" w:rsidRPr="00F8379A" w:rsidRDefault="00294829" w:rsidP="00B5350C">
            <w:pPr>
              <w:jc w:val="center"/>
              <w:rPr>
                <w:sz w:val="22"/>
                <w:szCs w:val="22"/>
                <w:lang w:eastAsia="sr-Latn-CS"/>
              </w:rPr>
            </w:pPr>
            <w:r w:rsidRPr="00F8379A">
              <w:rPr>
                <w:sz w:val="22"/>
                <w:szCs w:val="22"/>
                <w:lang w:eastAsia="sr-Latn-CS"/>
              </w:rPr>
              <w:t>31 до 40</w:t>
            </w:r>
          </w:p>
        </w:tc>
        <w:tc>
          <w:tcPr>
            <w:tcW w:w="1109" w:type="dxa"/>
            <w:tcBorders>
              <w:top w:val="nil"/>
              <w:left w:val="nil"/>
              <w:bottom w:val="single" w:sz="4" w:space="0" w:color="auto"/>
              <w:right w:val="single" w:sz="4" w:space="0" w:color="auto"/>
            </w:tcBorders>
            <w:shd w:val="clear" w:color="auto" w:fill="D9D9D9" w:themeFill="background1" w:themeFillShade="D9"/>
            <w:vAlign w:val="center"/>
            <w:hideMark/>
          </w:tcPr>
          <w:p w:rsidR="00294829" w:rsidRPr="00F8379A" w:rsidRDefault="00294829" w:rsidP="00B5350C">
            <w:pPr>
              <w:jc w:val="center"/>
              <w:rPr>
                <w:sz w:val="22"/>
                <w:szCs w:val="22"/>
                <w:lang w:eastAsia="sr-Latn-CS"/>
              </w:rPr>
            </w:pPr>
            <w:r w:rsidRPr="00F8379A">
              <w:rPr>
                <w:sz w:val="22"/>
                <w:szCs w:val="22"/>
                <w:lang w:eastAsia="sr-Latn-CS"/>
              </w:rPr>
              <w:t>41 до 50</w:t>
            </w:r>
          </w:p>
        </w:tc>
        <w:tc>
          <w:tcPr>
            <w:tcW w:w="1110" w:type="dxa"/>
            <w:tcBorders>
              <w:top w:val="nil"/>
              <w:left w:val="nil"/>
              <w:bottom w:val="single" w:sz="4" w:space="0" w:color="auto"/>
              <w:right w:val="single" w:sz="4" w:space="0" w:color="auto"/>
            </w:tcBorders>
            <w:shd w:val="clear" w:color="auto" w:fill="D9D9D9" w:themeFill="background1" w:themeFillShade="D9"/>
            <w:vAlign w:val="center"/>
            <w:hideMark/>
          </w:tcPr>
          <w:p w:rsidR="00294829" w:rsidRPr="00F8379A" w:rsidRDefault="00294829" w:rsidP="00B5350C">
            <w:pPr>
              <w:jc w:val="center"/>
              <w:rPr>
                <w:sz w:val="22"/>
                <w:szCs w:val="22"/>
                <w:lang w:eastAsia="sr-Latn-CS"/>
              </w:rPr>
            </w:pPr>
            <w:r w:rsidRPr="00F8379A">
              <w:rPr>
                <w:sz w:val="22"/>
                <w:szCs w:val="22"/>
                <w:lang w:eastAsia="sr-Latn-CS"/>
              </w:rPr>
              <w:t>51 до 60</w:t>
            </w:r>
          </w:p>
        </w:tc>
        <w:tc>
          <w:tcPr>
            <w:tcW w:w="1108" w:type="dxa"/>
            <w:tcBorders>
              <w:top w:val="nil"/>
              <w:left w:val="nil"/>
              <w:bottom w:val="single" w:sz="4" w:space="0" w:color="auto"/>
              <w:right w:val="single" w:sz="4" w:space="0" w:color="auto"/>
            </w:tcBorders>
            <w:shd w:val="clear" w:color="auto" w:fill="D9D9D9" w:themeFill="background1" w:themeFillShade="D9"/>
            <w:vAlign w:val="center"/>
            <w:hideMark/>
          </w:tcPr>
          <w:p w:rsidR="00294829" w:rsidRPr="00F8379A" w:rsidRDefault="00294829" w:rsidP="00B5350C">
            <w:pPr>
              <w:jc w:val="center"/>
              <w:rPr>
                <w:sz w:val="22"/>
                <w:szCs w:val="22"/>
                <w:lang w:eastAsia="sr-Latn-CS"/>
              </w:rPr>
            </w:pPr>
            <w:r w:rsidRPr="00F8379A">
              <w:rPr>
                <w:sz w:val="22"/>
                <w:szCs w:val="22"/>
                <w:lang w:eastAsia="sr-Latn-CS"/>
              </w:rPr>
              <w:t>61 до 70</w:t>
            </w:r>
          </w:p>
        </w:tc>
        <w:tc>
          <w:tcPr>
            <w:tcW w:w="110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94829" w:rsidRPr="00F8379A" w:rsidRDefault="00294829" w:rsidP="00B5350C">
            <w:pPr>
              <w:jc w:val="center"/>
              <w:rPr>
                <w:sz w:val="22"/>
                <w:szCs w:val="22"/>
                <w:lang w:eastAsia="sr-Latn-CS"/>
              </w:rPr>
            </w:pPr>
          </w:p>
        </w:tc>
      </w:tr>
      <w:tr w:rsidR="00294829" w:rsidRPr="00F8379A" w:rsidTr="00B05DBD">
        <w:trPr>
          <w:trHeight w:val="284"/>
          <w:tblHeader/>
        </w:trPr>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4829" w:rsidRPr="00F8379A" w:rsidRDefault="00294829" w:rsidP="00B5350C">
            <w:pPr>
              <w:rPr>
                <w:sz w:val="22"/>
                <w:szCs w:val="22"/>
                <w:lang w:eastAsia="sr-Latn-CS"/>
              </w:rPr>
            </w:pPr>
          </w:p>
        </w:tc>
        <w:tc>
          <w:tcPr>
            <w:tcW w:w="11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4829" w:rsidRPr="00F8379A" w:rsidRDefault="00294829" w:rsidP="00B5350C">
            <w:pPr>
              <w:rPr>
                <w:sz w:val="22"/>
                <w:szCs w:val="22"/>
                <w:lang w:eastAsia="sr-Latn-CS"/>
              </w:rPr>
            </w:pPr>
          </w:p>
        </w:tc>
        <w:tc>
          <w:tcPr>
            <w:tcW w:w="1109" w:type="dxa"/>
            <w:tcBorders>
              <w:top w:val="nil"/>
              <w:left w:val="nil"/>
              <w:bottom w:val="single" w:sz="4" w:space="0" w:color="auto"/>
              <w:right w:val="single" w:sz="4" w:space="0" w:color="auto"/>
            </w:tcBorders>
            <w:shd w:val="clear" w:color="auto" w:fill="D9D9D9" w:themeFill="background1" w:themeFillShade="D9"/>
            <w:noWrap/>
            <w:vAlign w:val="center"/>
            <w:hideMark/>
          </w:tcPr>
          <w:p w:rsidR="00294829" w:rsidRPr="00F8379A" w:rsidRDefault="00294829" w:rsidP="00B5350C">
            <w:pPr>
              <w:jc w:val="center"/>
              <w:rPr>
                <w:sz w:val="22"/>
                <w:szCs w:val="22"/>
                <w:lang w:eastAsia="sr-Latn-CS"/>
              </w:rPr>
            </w:pPr>
            <w:r w:rsidRPr="00F8379A">
              <w:rPr>
                <w:sz w:val="22"/>
                <w:szCs w:val="22"/>
                <w:lang w:eastAsia="sr-Latn-CS"/>
              </w:rPr>
              <w:t>0</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hideMark/>
          </w:tcPr>
          <w:p w:rsidR="00294829" w:rsidRPr="00F8379A" w:rsidRDefault="00294829" w:rsidP="00B5350C">
            <w:pPr>
              <w:jc w:val="center"/>
              <w:rPr>
                <w:sz w:val="22"/>
                <w:szCs w:val="22"/>
                <w:lang w:eastAsia="sr-Latn-CS"/>
              </w:rPr>
            </w:pPr>
            <w:r w:rsidRPr="00F8379A">
              <w:rPr>
                <w:sz w:val="22"/>
                <w:szCs w:val="22"/>
                <w:lang w:eastAsia="sr-Latn-CS"/>
              </w:rPr>
              <w:t>I</w:t>
            </w:r>
          </w:p>
        </w:tc>
        <w:tc>
          <w:tcPr>
            <w:tcW w:w="1109" w:type="dxa"/>
            <w:tcBorders>
              <w:top w:val="nil"/>
              <w:left w:val="nil"/>
              <w:bottom w:val="single" w:sz="4" w:space="0" w:color="auto"/>
              <w:right w:val="single" w:sz="4" w:space="0" w:color="auto"/>
            </w:tcBorders>
            <w:shd w:val="clear" w:color="auto" w:fill="D9D9D9" w:themeFill="background1" w:themeFillShade="D9"/>
            <w:noWrap/>
            <w:vAlign w:val="center"/>
            <w:hideMark/>
          </w:tcPr>
          <w:p w:rsidR="00294829" w:rsidRPr="00F8379A" w:rsidRDefault="00294829" w:rsidP="00B5350C">
            <w:pPr>
              <w:jc w:val="center"/>
              <w:rPr>
                <w:sz w:val="22"/>
                <w:szCs w:val="22"/>
                <w:lang w:eastAsia="sr-Latn-CS"/>
              </w:rPr>
            </w:pPr>
            <w:r w:rsidRPr="00F8379A">
              <w:rPr>
                <w:sz w:val="22"/>
                <w:szCs w:val="22"/>
                <w:lang w:eastAsia="sr-Latn-CS"/>
              </w:rPr>
              <w:t>II</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hideMark/>
          </w:tcPr>
          <w:p w:rsidR="00294829" w:rsidRPr="00F8379A" w:rsidRDefault="00294829" w:rsidP="00B5350C">
            <w:pPr>
              <w:jc w:val="center"/>
              <w:rPr>
                <w:sz w:val="22"/>
                <w:szCs w:val="22"/>
                <w:lang w:eastAsia="sr-Latn-CS"/>
              </w:rPr>
            </w:pPr>
            <w:r w:rsidRPr="00F8379A">
              <w:rPr>
                <w:sz w:val="22"/>
                <w:szCs w:val="22"/>
                <w:lang w:eastAsia="sr-Latn-CS"/>
              </w:rPr>
              <w:t>III</w:t>
            </w:r>
          </w:p>
        </w:tc>
        <w:tc>
          <w:tcPr>
            <w:tcW w:w="1109" w:type="dxa"/>
            <w:tcBorders>
              <w:top w:val="nil"/>
              <w:left w:val="nil"/>
              <w:bottom w:val="single" w:sz="4" w:space="0" w:color="auto"/>
              <w:right w:val="single" w:sz="4" w:space="0" w:color="auto"/>
            </w:tcBorders>
            <w:shd w:val="clear" w:color="auto" w:fill="D9D9D9" w:themeFill="background1" w:themeFillShade="D9"/>
            <w:noWrap/>
            <w:vAlign w:val="center"/>
            <w:hideMark/>
          </w:tcPr>
          <w:p w:rsidR="00294829" w:rsidRPr="00F8379A" w:rsidRDefault="00294829" w:rsidP="00B5350C">
            <w:pPr>
              <w:jc w:val="center"/>
              <w:rPr>
                <w:sz w:val="22"/>
                <w:szCs w:val="22"/>
                <w:lang w:eastAsia="sr-Latn-CS"/>
              </w:rPr>
            </w:pPr>
            <w:r w:rsidRPr="00F8379A">
              <w:rPr>
                <w:sz w:val="22"/>
                <w:szCs w:val="22"/>
                <w:lang w:eastAsia="sr-Latn-CS"/>
              </w:rPr>
              <w:t>IV</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hideMark/>
          </w:tcPr>
          <w:p w:rsidR="00294829" w:rsidRPr="00F8379A" w:rsidRDefault="00294829" w:rsidP="008B601B">
            <w:pPr>
              <w:jc w:val="center"/>
              <w:rPr>
                <w:sz w:val="22"/>
                <w:szCs w:val="22"/>
                <w:lang w:eastAsia="sr-Latn-CS"/>
              </w:rPr>
            </w:pPr>
            <w:r w:rsidRPr="00F8379A">
              <w:rPr>
                <w:sz w:val="22"/>
                <w:szCs w:val="22"/>
                <w:lang w:eastAsia="sr-Latn-CS"/>
              </w:rPr>
              <w:t>V</w:t>
            </w:r>
          </w:p>
        </w:tc>
        <w:tc>
          <w:tcPr>
            <w:tcW w:w="1108" w:type="dxa"/>
            <w:tcBorders>
              <w:top w:val="nil"/>
              <w:left w:val="nil"/>
              <w:bottom w:val="single" w:sz="4" w:space="0" w:color="auto"/>
              <w:right w:val="single" w:sz="4" w:space="0" w:color="auto"/>
            </w:tcBorders>
            <w:shd w:val="clear" w:color="auto" w:fill="D9D9D9" w:themeFill="background1" w:themeFillShade="D9"/>
            <w:noWrap/>
            <w:vAlign w:val="center"/>
            <w:hideMark/>
          </w:tcPr>
          <w:p w:rsidR="00294829" w:rsidRPr="00F8379A" w:rsidRDefault="00294829" w:rsidP="00B5350C">
            <w:pPr>
              <w:jc w:val="center"/>
              <w:rPr>
                <w:sz w:val="22"/>
                <w:szCs w:val="22"/>
                <w:lang w:eastAsia="sr-Latn-CS"/>
              </w:rPr>
            </w:pPr>
            <w:r w:rsidRPr="00F8379A">
              <w:rPr>
                <w:sz w:val="22"/>
                <w:szCs w:val="22"/>
                <w:lang w:eastAsia="sr-Latn-CS"/>
              </w:rPr>
              <w:t>VI</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B5350C">
            <w:pPr>
              <w:jc w:val="center"/>
              <w:rPr>
                <w:sz w:val="22"/>
                <w:szCs w:val="22"/>
                <w:lang w:eastAsia="sr-Latn-CS"/>
              </w:rPr>
            </w:pPr>
            <w:r w:rsidRPr="00F8379A">
              <w:rPr>
                <w:sz w:val="22"/>
                <w:szCs w:val="22"/>
                <w:lang w:eastAsia="sr-Latn-CS"/>
              </w:rPr>
              <w:t>м</w:t>
            </w:r>
            <w:r>
              <w:rPr>
                <w:sz w:val="22"/>
                <w:szCs w:val="22"/>
                <w:lang w:eastAsia="sr-Latn-CS"/>
              </w:rPr>
              <w:t>³</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05DBD" w:rsidRPr="001475D8" w:rsidRDefault="00B05DBD" w:rsidP="00B05DBD">
            <w:pPr>
              <w:jc w:val="center"/>
              <w:rPr>
                <w:color w:val="000000"/>
                <w:sz w:val="22"/>
                <w:szCs w:val="22"/>
              </w:rPr>
            </w:pPr>
            <w:r w:rsidRPr="001475D8">
              <w:rPr>
                <w:color w:val="000000"/>
                <w:sz w:val="22"/>
                <w:szCs w:val="22"/>
              </w:rPr>
              <w:t>12114145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8,0</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8,0</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0,8</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05DBD" w:rsidRPr="001475D8" w:rsidRDefault="00B05DBD" w:rsidP="00B05DBD">
            <w:pPr>
              <w:jc w:val="center"/>
              <w:rPr>
                <w:color w:val="000000"/>
                <w:sz w:val="22"/>
                <w:szCs w:val="22"/>
              </w:rPr>
            </w:pPr>
            <w:r w:rsidRPr="001475D8">
              <w:rPr>
                <w:color w:val="000000"/>
                <w:sz w:val="22"/>
                <w:szCs w:val="22"/>
              </w:rPr>
              <w:t>12123145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458,4</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0,1</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9,6</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25,1</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38,7</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83,8</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202,6</w:t>
            </w:r>
          </w:p>
        </w:tc>
        <w:tc>
          <w:tcPr>
            <w:tcW w:w="1108"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98,5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7,0</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12151145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89,6</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23,3</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1,4</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42,2</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16,8</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0,7</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Pr>
                <w:color w:val="000000"/>
                <w:sz w:val="22"/>
                <w:szCs w:val="22"/>
              </w:rPr>
              <w:t>12267145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12270145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95,2</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19,4</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19,2</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17,0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25,0</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14,5</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1,9</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12325145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4.686,9</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591,6</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3.354,4</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593,4</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147,5</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163,5</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12339145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781,8</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10,6</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137,7</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124,3</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158,3</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141,3</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206,9</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2,7</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9,5</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12340145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803,7</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163,1</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104,3</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146,1</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243,8</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112,2</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16,0</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18,3</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28,6</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12451</w:t>
            </w:r>
            <w:r>
              <w:rPr>
                <w:color w:val="000000"/>
                <w:sz w:val="22"/>
                <w:szCs w:val="22"/>
              </w:rPr>
              <w:t>1</w:t>
            </w:r>
            <w:r w:rsidRPr="001475D8">
              <w:rPr>
                <w:color w:val="000000"/>
                <w:sz w:val="22"/>
                <w:szCs w:val="22"/>
              </w:rPr>
              <w:t>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1.106,0</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33,7</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594,0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478,2</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18,3</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12453145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2.118,7</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139,4</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144,8</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448,6</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330,0</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527,3</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324,1</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204,5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73,5</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12455145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312,2</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92,3</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147,7</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30,8</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41,3</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5,0</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12457145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12.870,8</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178,0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568,7</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2.538,8</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3.897,7</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3.133,9</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1.597,5</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956,1</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233,1</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12469145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649,1</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85,5</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214,5</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187,5</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94,1</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37,1</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30,4</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13,1</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12483145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1.696,3</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407,0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1.162,2</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127,2</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69,5</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12484145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120,2</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14,5</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96,3</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9,4</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8,5</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17457145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6.411,9</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8,2</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646,9</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2.166,7</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2.678,5</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911,6</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77,2</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56121145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1.935,5</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8,3</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69,6</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66,0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100,1</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207,4</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569,7</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914,4</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2,9</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56151145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1.128,5</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1,3</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23,6</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22,1</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44,1</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233,6</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384,3</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419,3</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4,2</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56457145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7.647,6</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80,9</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185,8</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336,6</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733,8</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2.444,2</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3.863,2</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39,2</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57114145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2.956,0</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12,3</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425,5</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465,8</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351,0</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1.070,6</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536,3</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50,2</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57123145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14.264,9</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78,1</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861,0</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2.507,0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3.277,4</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3.439,9</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2.401,1</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1.700,4</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451,9</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57131145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2.092,8</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6,8</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124,7</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272,5</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434,2</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322,8</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783,1</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148,7</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33,4</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57134145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1.192,4</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15,0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257,8</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357,0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300,4</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116,0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97,3</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48,9</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16,8</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57151145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2.188,8</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8,2</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74,6</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144,3</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244,6</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468,5</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598,1</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650,5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32,4</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57270145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40,7</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5,2</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8,8</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4,3</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1,0</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11,6</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9,8</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1,2</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57325145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18.177,0</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1.393,6</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6.090,0</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6.192,8</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1.935,7</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1.079,8</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339,8</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1.145,2</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915,6</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57340145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26.793,7</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120,1</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3.800,5</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8.518,8</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6.610,4</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2.892,6</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2.252,4</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2.599,0</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719,0</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57451145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16.727,6</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120,5</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1.022,4</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3.147,6</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3.718,0</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4.376,4</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3.185,1</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1.157,7</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385,8</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57452145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637,6</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0,3</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16,9</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35,5</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153,2</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251,1</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138,2</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42,3</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6,2</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57453145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62.222,6</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1.309,9</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6.144,7</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14.670,2</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25.462,5</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10.809,4</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3.085,0</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740,8</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4.504,5</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57455145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5.729,3</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12,5</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326,0</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1.123,6</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1.525,4</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1.583,5</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782,7</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375,6</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74,4</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57457145</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24.783,9</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200,3</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1.130,8</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2.113,3</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3.589,6</w:t>
            </w:r>
          </w:p>
        </w:tc>
        <w:tc>
          <w:tcPr>
            <w:tcW w:w="1109"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4.995,5</w:t>
            </w:r>
          </w:p>
        </w:tc>
        <w:tc>
          <w:tcPr>
            <w:tcW w:w="111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7.623,7</w:t>
            </w:r>
          </w:p>
        </w:tc>
        <w:tc>
          <w:tcPr>
            <w:tcW w:w="1108"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5.130,7</w:t>
            </w:r>
          </w:p>
        </w:tc>
        <w:tc>
          <w:tcPr>
            <w:tcW w:w="1100" w:type="dxa"/>
            <w:tcBorders>
              <w:top w:val="nil"/>
              <w:left w:val="nil"/>
              <w:bottom w:val="single" w:sz="4" w:space="0" w:color="auto"/>
              <w:right w:val="single" w:sz="4" w:space="0" w:color="auto"/>
            </w:tcBorders>
            <w:shd w:val="clear" w:color="auto" w:fill="auto"/>
            <w:noWrap/>
            <w:vAlign w:val="center"/>
          </w:tcPr>
          <w:p w:rsidR="00B05DBD" w:rsidRDefault="00B05DBD" w:rsidP="00B05DBD">
            <w:pPr>
              <w:jc w:val="right"/>
              <w:rPr>
                <w:color w:val="000000"/>
                <w:sz w:val="22"/>
                <w:szCs w:val="22"/>
              </w:rPr>
            </w:pPr>
            <w:r>
              <w:rPr>
                <w:color w:val="000000"/>
                <w:sz w:val="22"/>
                <w:szCs w:val="22"/>
              </w:rPr>
              <w:t>344,1</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57469145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737,1</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0,7</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19,0</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54,7</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72,8</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161,3</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197,6</w:t>
            </w:r>
          </w:p>
        </w:tc>
        <w:tc>
          <w:tcPr>
            <w:tcW w:w="1108"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230,8</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8,1</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57483145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9.078,0</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385,9</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3.275,5</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3.644,0</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1.321,1</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321,4</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130,0</w:t>
            </w:r>
          </w:p>
        </w:tc>
        <w:tc>
          <w:tcPr>
            <w:tcW w:w="1108"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352,6</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57484145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2.346,0</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245,4</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1.550,4</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424,7</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125,5</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230,8</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57487145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5.758,4</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160,3</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457,6</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1.158,8</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1.668,5</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1.244,6</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579,6</w:t>
            </w:r>
          </w:p>
        </w:tc>
        <w:tc>
          <w:tcPr>
            <w:tcW w:w="1108"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489,0</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104,2</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68325145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10.732,1</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1.289,3</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5.753,1</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2.182,4</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727,4</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312,8</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467,1</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164,9</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68340145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407,7</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6,0</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134,7</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127,2</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104,6</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8,8</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2,9</w:t>
            </w:r>
          </w:p>
        </w:tc>
        <w:tc>
          <w:tcPr>
            <w:tcW w:w="1108"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23,6</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7,2</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68457145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22.588,1</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307,8</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948,5</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2.238,9</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8.092,3</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6.638,2</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3.377,8</w:t>
            </w:r>
          </w:p>
        </w:tc>
        <w:tc>
          <w:tcPr>
            <w:tcW w:w="1108"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984,5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142,4</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68469145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447,0</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6,4</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40,5</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174,0</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183,5</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42,6</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3,1</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68483145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398,7</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101,5</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282,4</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14,9</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21,4</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05DBD" w:rsidRPr="001475D8" w:rsidRDefault="00B05DBD" w:rsidP="00B05DBD">
            <w:pPr>
              <w:jc w:val="center"/>
              <w:rPr>
                <w:color w:val="000000"/>
                <w:sz w:val="22"/>
                <w:szCs w:val="22"/>
              </w:rPr>
            </w:pPr>
            <w:r w:rsidRPr="001475D8">
              <w:rPr>
                <w:color w:val="000000"/>
                <w:sz w:val="22"/>
                <w:szCs w:val="22"/>
              </w:rPr>
              <w:t>68487145</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449,6</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1,9</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70,2</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223,5</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132,7</w:t>
            </w:r>
          </w:p>
        </w:tc>
        <w:tc>
          <w:tcPr>
            <w:tcW w:w="1109"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21,3</w:t>
            </w:r>
          </w:p>
        </w:tc>
        <w:tc>
          <w:tcPr>
            <w:tcW w:w="111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B05DBD" w:rsidRDefault="00B05DBD" w:rsidP="00B05DBD">
            <w:pPr>
              <w:jc w:val="right"/>
              <w:rPr>
                <w:color w:val="000000"/>
                <w:sz w:val="22"/>
                <w:szCs w:val="22"/>
              </w:rPr>
            </w:pPr>
            <w:r>
              <w:rPr>
                <w:color w:val="000000"/>
                <w:sz w:val="22"/>
                <w:szCs w:val="22"/>
              </w:rPr>
              <w:t>7,1</w:t>
            </w:r>
          </w:p>
        </w:tc>
      </w:tr>
      <w:tr w:rsidR="00B05DBD" w:rsidRPr="00F8379A" w:rsidTr="00B05DBD">
        <w:trPr>
          <w:trHeight w:val="284"/>
        </w:trPr>
        <w:tc>
          <w:tcPr>
            <w:tcW w:w="14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05DBD" w:rsidRPr="00F8379A" w:rsidRDefault="00B05DBD" w:rsidP="00B05DBD">
            <w:pPr>
              <w:jc w:val="center"/>
              <w:rPr>
                <w:sz w:val="22"/>
                <w:szCs w:val="22"/>
              </w:rPr>
            </w:pPr>
            <w:r w:rsidRPr="00F8379A">
              <w:rPr>
                <w:sz w:val="22"/>
                <w:szCs w:val="22"/>
              </w:rPr>
              <w:t>Укупно</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hideMark/>
          </w:tcPr>
          <w:p w:rsidR="00B05DBD" w:rsidRDefault="00B05DBD" w:rsidP="00AB6C9F">
            <w:pPr>
              <w:jc w:val="right"/>
              <w:rPr>
                <w:color w:val="000000"/>
                <w:sz w:val="22"/>
                <w:szCs w:val="22"/>
              </w:rPr>
            </w:pPr>
            <w:r>
              <w:rPr>
                <w:color w:val="000000"/>
                <w:sz w:val="22"/>
                <w:szCs w:val="22"/>
              </w:rPr>
              <w:t>273.670,</w:t>
            </w:r>
            <w:r w:rsidR="00AB6C9F">
              <w:rPr>
                <w:color w:val="000000"/>
                <w:sz w:val="22"/>
                <w:szCs w:val="22"/>
              </w:rPr>
              <w:t>2</w:t>
            </w:r>
          </w:p>
        </w:tc>
        <w:tc>
          <w:tcPr>
            <w:tcW w:w="1109" w:type="dxa"/>
            <w:tcBorders>
              <w:top w:val="nil"/>
              <w:left w:val="nil"/>
              <w:bottom w:val="single" w:sz="4" w:space="0" w:color="auto"/>
              <w:right w:val="single" w:sz="4" w:space="0" w:color="auto"/>
            </w:tcBorders>
            <w:shd w:val="clear" w:color="auto" w:fill="D9D9D9" w:themeFill="background1" w:themeFillShade="D9"/>
            <w:noWrap/>
            <w:vAlign w:val="center"/>
          </w:tcPr>
          <w:p w:rsidR="00B05DBD" w:rsidRDefault="00B05DBD" w:rsidP="00B05DBD">
            <w:pPr>
              <w:jc w:val="right"/>
              <w:rPr>
                <w:color w:val="000000"/>
                <w:sz w:val="22"/>
                <w:szCs w:val="22"/>
              </w:rPr>
            </w:pPr>
            <w:r>
              <w:rPr>
                <w:color w:val="000000"/>
                <w:sz w:val="22"/>
                <w:szCs w:val="22"/>
              </w:rPr>
              <w:t>7.446,2</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rsidR="00B05DBD" w:rsidRDefault="00B05DBD" w:rsidP="00B05DBD">
            <w:pPr>
              <w:jc w:val="right"/>
              <w:rPr>
                <w:color w:val="000000"/>
                <w:sz w:val="22"/>
                <w:szCs w:val="22"/>
              </w:rPr>
            </w:pPr>
            <w:r>
              <w:rPr>
                <w:color w:val="000000"/>
                <w:sz w:val="22"/>
                <w:szCs w:val="22"/>
              </w:rPr>
              <w:t>38.921,6</w:t>
            </w:r>
          </w:p>
        </w:tc>
        <w:tc>
          <w:tcPr>
            <w:tcW w:w="1109" w:type="dxa"/>
            <w:tcBorders>
              <w:top w:val="nil"/>
              <w:left w:val="nil"/>
              <w:bottom w:val="single" w:sz="4" w:space="0" w:color="auto"/>
              <w:right w:val="single" w:sz="4" w:space="0" w:color="auto"/>
            </w:tcBorders>
            <w:shd w:val="clear" w:color="auto" w:fill="D9D9D9" w:themeFill="background1" w:themeFillShade="D9"/>
            <w:noWrap/>
            <w:vAlign w:val="center"/>
          </w:tcPr>
          <w:p w:rsidR="00B05DBD" w:rsidRDefault="00B05DBD" w:rsidP="00B05DBD">
            <w:pPr>
              <w:jc w:val="right"/>
              <w:rPr>
                <w:color w:val="000000"/>
                <w:sz w:val="22"/>
                <w:szCs w:val="22"/>
              </w:rPr>
            </w:pPr>
            <w:r>
              <w:rPr>
                <w:color w:val="000000"/>
                <w:sz w:val="22"/>
                <w:szCs w:val="22"/>
              </w:rPr>
              <w:t>55.684,4</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rsidR="00B05DBD" w:rsidRDefault="00B05DBD" w:rsidP="00B05DBD">
            <w:pPr>
              <w:jc w:val="right"/>
              <w:rPr>
                <w:color w:val="000000"/>
                <w:sz w:val="22"/>
                <w:szCs w:val="22"/>
              </w:rPr>
            </w:pPr>
            <w:r>
              <w:rPr>
                <w:color w:val="000000"/>
                <w:sz w:val="22"/>
                <w:szCs w:val="22"/>
              </w:rPr>
              <w:t>68.128,3</w:t>
            </w:r>
          </w:p>
        </w:tc>
        <w:tc>
          <w:tcPr>
            <w:tcW w:w="1109" w:type="dxa"/>
            <w:tcBorders>
              <w:top w:val="nil"/>
              <w:left w:val="nil"/>
              <w:bottom w:val="single" w:sz="4" w:space="0" w:color="auto"/>
              <w:right w:val="single" w:sz="4" w:space="0" w:color="auto"/>
            </w:tcBorders>
            <w:shd w:val="clear" w:color="auto" w:fill="D9D9D9" w:themeFill="background1" w:themeFillShade="D9"/>
            <w:noWrap/>
            <w:vAlign w:val="center"/>
          </w:tcPr>
          <w:p w:rsidR="00B05DBD" w:rsidRDefault="00B05DBD" w:rsidP="00B05DBD">
            <w:pPr>
              <w:jc w:val="right"/>
              <w:rPr>
                <w:color w:val="000000"/>
                <w:sz w:val="22"/>
                <w:szCs w:val="22"/>
              </w:rPr>
            </w:pPr>
            <w:r>
              <w:rPr>
                <w:color w:val="000000"/>
                <w:sz w:val="22"/>
                <w:szCs w:val="22"/>
              </w:rPr>
              <w:t>48.104,9</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rsidR="00B05DBD" w:rsidRDefault="00B05DBD" w:rsidP="00B05DBD">
            <w:pPr>
              <w:jc w:val="right"/>
              <w:rPr>
                <w:color w:val="000000"/>
                <w:sz w:val="22"/>
                <w:szCs w:val="22"/>
              </w:rPr>
            </w:pPr>
            <w:r>
              <w:rPr>
                <w:color w:val="000000"/>
                <w:sz w:val="22"/>
                <w:szCs w:val="22"/>
              </w:rPr>
              <w:t>32.851,7</w:t>
            </w:r>
          </w:p>
        </w:tc>
        <w:tc>
          <w:tcPr>
            <w:tcW w:w="1108" w:type="dxa"/>
            <w:tcBorders>
              <w:top w:val="nil"/>
              <w:left w:val="nil"/>
              <w:bottom w:val="single" w:sz="4" w:space="0" w:color="auto"/>
              <w:right w:val="single" w:sz="4" w:space="0" w:color="auto"/>
            </w:tcBorders>
            <w:shd w:val="clear" w:color="auto" w:fill="D9D9D9" w:themeFill="background1" w:themeFillShade="D9"/>
            <w:noWrap/>
            <w:vAlign w:val="center"/>
          </w:tcPr>
          <w:p w:rsidR="00B05DBD" w:rsidRDefault="00B05DBD" w:rsidP="00B05DBD">
            <w:pPr>
              <w:jc w:val="right"/>
              <w:rPr>
                <w:color w:val="000000"/>
                <w:sz w:val="22"/>
                <w:szCs w:val="22"/>
              </w:rPr>
            </w:pPr>
            <w:r>
              <w:rPr>
                <w:color w:val="000000"/>
                <w:sz w:val="22"/>
                <w:szCs w:val="22"/>
              </w:rPr>
              <w:t>22.532,8</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B05DBD" w:rsidRDefault="00B05DBD" w:rsidP="00B05DBD">
            <w:pPr>
              <w:jc w:val="right"/>
              <w:rPr>
                <w:color w:val="000000"/>
                <w:sz w:val="22"/>
                <w:szCs w:val="22"/>
              </w:rPr>
            </w:pPr>
            <w:r>
              <w:rPr>
                <w:color w:val="000000"/>
                <w:sz w:val="22"/>
                <w:szCs w:val="22"/>
              </w:rPr>
              <w:t>9.333,6</w:t>
            </w:r>
          </w:p>
        </w:tc>
      </w:tr>
    </w:tbl>
    <w:p w:rsidR="009968B6" w:rsidRDefault="009968B6"/>
    <w:tbl>
      <w:tblPr>
        <w:tblW w:w="11455" w:type="dxa"/>
        <w:tblInd w:w="71" w:type="dxa"/>
        <w:tblLayout w:type="fixed"/>
        <w:tblCellMar>
          <w:left w:w="70" w:type="dxa"/>
          <w:right w:w="70" w:type="dxa"/>
        </w:tblCellMar>
        <w:tblLook w:val="04A0" w:firstRow="1" w:lastRow="0" w:firstColumn="1" w:lastColumn="0" w:noHBand="0" w:noVBand="1"/>
      </w:tblPr>
      <w:tblGrid>
        <w:gridCol w:w="1644"/>
        <w:gridCol w:w="1134"/>
        <w:gridCol w:w="1084"/>
        <w:gridCol w:w="1084"/>
        <w:gridCol w:w="1085"/>
        <w:gridCol w:w="1084"/>
        <w:gridCol w:w="1085"/>
        <w:gridCol w:w="1084"/>
        <w:gridCol w:w="1085"/>
        <w:gridCol w:w="1086"/>
      </w:tblGrid>
      <w:tr w:rsidR="0071074F" w:rsidRPr="00F8379A" w:rsidTr="00E86722">
        <w:trPr>
          <w:trHeight w:val="284"/>
          <w:tblHeader/>
        </w:trPr>
        <w:tc>
          <w:tcPr>
            <w:tcW w:w="11455" w:type="dxa"/>
            <w:gridSpan w:val="10"/>
            <w:tcBorders>
              <w:bottom w:val="single" w:sz="4" w:space="0" w:color="auto"/>
            </w:tcBorders>
            <w:shd w:val="clear" w:color="auto" w:fill="auto"/>
            <w:vAlign w:val="center"/>
          </w:tcPr>
          <w:p w:rsidR="0071074F" w:rsidRPr="00F8379A" w:rsidRDefault="00BE010D" w:rsidP="0071074F">
            <w:pPr>
              <w:jc w:val="left"/>
              <w:rPr>
                <w:color w:val="00B050"/>
                <w:sz w:val="22"/>
                <w:szCs w:val="22"/>
                <w:lang w:val="sr-Latn-CS" w:eastAsia="sr-Latn-CS"/>
              </w:rPr>
            </w:pPr>
            <w:r w:rsidRPr="00F8379A">
              <w:rPr>
                <w:sz w:val="22"/>
                <w:szCs w:val="22"/>
              </w:rPr>
              <w:t>Табе</w:t>
            </w:r>
            <w:r w:rsidR="00B61EF7" w:rsidRPr="00F8379A">
              <w:rPr>
                <w:sz w:val="22"/>
                <w:szCs w:val="22"/>
              </w:rPr>
              <w:t>л</w:t>
            </w:r>
            <w:r w:rsidRPr="00F8379A">
              <w:rPr>
                <w:sz w:val="22"/>
                <w:szCs w:val="22"/>
              </w:rPr>
              <w:t>а</w:t>
            </w:r>
            <w:r w:rsidR="0071074F" w:rsidRPr="00F8379A">
              <w:rPr>
                <w:sz w:val="22"/>
                <w:szCs w:val="22"/>
              </w:rPr>
              <w:t xml:space="preserve"> 4.7.-2. – </w:t>
            </w:r>
            <w:r w:rsidRPr="00F8379A">
              <w:rPr>
                <w:sz w:val="22"/>
                <w:szCs w:val="22"/>
              </w:rPr>
              <w:t>С</w:t>
            </w:r>
            <w:r w:rsidR="00B61EF7" w:rsidRPr="00F8379A">
              <w:rPr>
                <w:sz w:val="22"/>
                <w:szCs w:val="22"/>
              </w:rPr>
              <w:t>т</w:t>
            </w:r>
            <w:r w:rsidRPr="00F8379A">
              <w:rPr>
                <w:sz w:val="22"/>
                <w:szCs w:val="22"/>
              </w:rPr>
              <w:t>а</w:t>
            </w:r>
            <w:r w:rsidR="001019E7" w:rsidRPr="00F8379A">
              <w:rPr>
                <w:sz w:val="22"/>
                <w:szCs w:val="22"/>
              </w:rPr>
              <w:t>њ</w:t>
            </w:r>
            <w:r w:rsidRPr="00F8379A">
              <w:rPr>
                <w:sz w:val="22"/>
                <w:szCs w:val="22"/>
              </w:rPr>
              <w:t>е</w:t>
            </w:r>
            <w:r w:rsidR="0071074F" w:rsidRPr="00F8379A">
              <w:rPr>
                <w:sz w:val="22"/>
                <w:szCs w:val="22"/>
              </w:rPr>
              <w:t xml:space="preserve"> </w:t>
            </w:r>
            <w:r w:rsidR="00B61EF7" w:rsidRPr="00F8379A">
              <w:rPr>
                <w:sz w:val="22"/>
                <w:szCs w:val="22"/>
              </w:rPr>
              <w:t>шум</w:t>
            </w:r>
            <w:r w:rsidRPr="00F8379A">
              <w:rPr>
                <w:sz w:val="22"/>
                <w:szCs w:val="22"/>
              </w:rPr>
              <w:t>а</w:t>
            </w:r>
            <w:r w:rsidR="0071074F" w:rsidRPr="00F8379A">
              <w:rPr>
                <w:sz w:val="22"/>
                <w:szCs w:val="22"/>
              </w:rPr>
              <w:t xml:space="preserve"> </w:t>
            </w:r>
            <w:r w:rsidR="00B61EF7" w:rsidRPr="00F8379A">
              <w:rPr>
                <w:sz w:val="22"/>
                <w:szCs w:val="22"/>
              </w:rPr>
              <w:t>по</w:t>
            </w:r>
            <w:r w:rsidR="0071074F" w:rsidRPr="00F8379A">
              <w:rPr>
                <w:sz w:val="22"/>
                <w:szCs w:val="22"/>
              </w:rPr>
              <w:t xml:space="preserve"> </w:t>
            </w:r>
            <w:r w:rsidRPr="00F8379A">
              <w:rPr>
                <w:sz w:val="22"/>
                <w:szCs w:val="22"/>
              </w:rPr>
              <w:t>деб</w:t>
            </w:r>
            <w:r w:rsidR="001019E7" w:rsidRPr="00F8379A">
              <w:rPr>
                <w:sz w:val="22"/>
                <w:szCs w:val="22"/>
              </w:rPr>
              <w:t>љ</w:t>
            </w:r>
            <w:r w:rsidR="00B61EF7" w:rsidRPr="00F8379A">
              <w:rPr>
                <w:sz w:val="22"/>
                <w:szCs w:val="22"/>
              </w:rPr>
              <w:t>инској</w:t>
            </w:r>
            <w:r w:rsidR="0071074F" w:rsidRPr="00F8379A">
              <w:rPr>
                <w:sz w:val="22"/>
                <w:szCs w:val="22"/>
              </w:rPr>
              <w:t xml:space="preserve"> </w:t>
            </w:r>
            <w:r w:rsidR="00B61EF7" w:rsidRPr="00F8379A">
              <w:rPr>
                <w:sz w:val="22"/>
                <w:szCs w:val="22"/>
              </w:rPr>
              <w:t>структури</w:t>
            </w:r>
            <w:r w:rsidR="0071074F" w:rsidRPr="00F8379A">
              <w:rPr>
                <w:sz w:val="22"/>
                <w:szCs w:val="22"/>
              </w:rPr>
              <w:t xml:space="preserve"> </w:t>
            </w:r>
            <w:r w:rsidR="00B61EF7" w:rsidRPr="00F8379A">
              <w:rPr>
                <w:sz w:val="22"/>
                <w:szCs w:val="22"/>
              </w:rPr>
              <w:t>по</w:t>
            </w:r>
            <w:r w:rsidR="0071074F" w:rsidRPr="00F8379A">
              <w:rPr>
                <w:sz w:val="22"/>
                <w:szCs w:val="22"/>
              </w:rPr>
              <w:t xml:space="preserve"> </w:t>
            </w:r>
            <w:r w:rsidRPr="00F8379A">
              <w:rPr>
                <w:sz w:val="22"/>
                <w:szCs w:val="22"/>
              </w:rPr>
              <w:t>в</w:t>
            </w:r>
            <w:r w:rsidR="00B61EF7" w:rsidRPr="00F8379A">
              <w:rPr>
                <w:sz w:val="22"/>
                <w:szCs w:val="22"/>
              </w:rPr>
              <w:t>рст</w:t>
            </w:r>
            <w:r w:rsidRPr="00F8379A">
              <w:rPr>
                <w:sz w:val="22"/>
                <w:szCs w:val="22"/>
              </w:rPr>
              <w:t>а</w:t>
            </w:r>
            <w:r w:rsidR="00B61EF7" w:rsidRPr="00F8379A">
              <w:rPr>
                <w:sz w:val="22"/>
                <w:szCs w:val="22"/>
              </w:rPr>
              <w:t>м</w:t>
            </w:r>
            <w:r w:rsidRPr="00F8379A">
              <w:rPr>
                <w:sz w:val="22"/>
                <w:szCs w:val="22"/>
              </w:rPr>
              <w:t>а</w:t>
            </w:r>
            <w:r w:rsidR="0071074F" w:rsidRPr="00F8379A">
              <w:rPr>
                <w:sz w:val="22"/>
                <w:szCs w:val="22"/>
              </w:rPr>
              <w:t xml:space="preserve"> </w:t>
            </w:r>
            <w:r w:rsidRPr="00F8379A">
              <w:rPr>
                <w:sz w:val="22"/>
                <w:szCs w:val="22"/>
              </w:rPr>
              <w:t>д</w:t>
            </w:r>
            <w:r w:rsidR="00B61EF7" w:rsidRPr="00F8379A">
              <w:rPr>
                <w:sz w:val="22"/>
                <w:szCs w:val="22"/>
              </w:rPr>
              <w:t>р</w:t>
            </w:r>
            <w:r w:rsidRPr="00F8379A">
              <w:rPr>
                <w:sz w:val="22"/>
                <w:szCs w:val="22"/>
              </w:rPr>
              <w:t>ве</w:t>
            </w:r>
            <w:r w:rsidR="00B61EF7" w:rsidRPr="00F8379A">
              <w:rPr>
                <w:sz w:val="22"/>
                <w:szCs w:val="22"/>
              </w:rPr>
              <w:t>ћ</w:t>
            </w:r>
            <w:r w:rsidRPr="00F8379A">
              <w:rPr>
                <w:sz w:val="22"/>
                <w:szCs w:val="22"/>
              </w:rPr>
              <w:t>а</w:t>
            </w:r>
            <w:r w:rsidR="0071074F" w:rsidRPr="00F8379A">
              <w:rPr>
                <w:sz w:val="22"/>
                <w:szCs w:val="22"/>
              </w:rPr>
              <w:t xml:space="preserve">                                                                                                 </w:t>
            </w:r>
          </w:p>
        </w:tc>
      </w:tr>
      <w:tr w:rsidR="00294829" w:rsidRPr="00F8379A" w:rsidTr="00E86722">
        <w:trPr>
          <w:trHeight w:val="284"/>
          <w:tblHeader/>
        </w:trPr>
        <w:tc>
          <w:tcPr>
            <w:tcW w:w="16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4829" w:rsidRPr="00F8379A" w:rsidRDefault="00294829" w:rsidP="00B5350C">
            <w:pPr>
              <w:jc w:val="center"/>
              <w:rPr>
                <w:sz w:val="22"/>
                <w:szCs w:val="22"/>
                <w:lang w:val="sr-Latn-CS" w:eastAsia="sr-Latn-CS"/>
              </w:rPr>
            </w:pPr>
            <w:r w:rsidRPr="00F8379A">
              <w:rPr>
                <w:sz w:val="22"/>
                <w:szCs w:val="22"/>
                <w:lang w:val="sr-Latn-CS" w:eastAsia="sr-Latn-CS"/>
              </w:rPr>
              <w:t>По врстама дрвећа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294829" w:rsidRPr="00F8379A" w:rsidRDefault="00294829" w:rsidP="00B5350C">
            <w:pPr>
              <w:jc w:val="center"/>
              <w:rPr>
                <w:sz w:val="22"/>
                <w:szCs w:val="22"/>
                <w:lang w:val="sr-Latn-CS" w:eastAsia="sr-Latn-CS"/>
              </w:rPr>
            </w:pPr>
            <w:r w:rsidRPr="00F8379A">
              <w:rPr>
                <w:sz w:val="22"/>
                <w:szCs w:val="22"/>
                <w:lang w:val="sr-Latn-CS" w:eastAsia="sr-Latn-CS"/>
              </w:rPr>
              <w:t>свега</w:t>
            </w:r>
          </w:p>
        </w:tc>
        <w:tc>
          <w:tcPr>
            <w:tcW w:w="7591" w:type="dxa"/>
            <w:gridSpan w:val="7"/>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294829" w:rsidRPr="00F8379A" w:rsidRDefault="00294829" w:rsidP="00B5350C">
            <w:pPr>
              <w:jc w:val="center"/>
              <w:rPr>
                <w:sz w:val="22"/>
                <w:szCs w:val="22"/>
                <w:lang w:val="sr-Latn-CS" w:eastAsia="sr-Latn-CS"/>
              </w:rPr>
            </w:pPr>
            <w:r w:rsidRPr="00F8379A">
              <w:rPr>
                <w:sz w:val="22"/>
                <w:szCs w:val="22"/>
                <w:lang w:val="sr-Latn-CS" w:eastAsia="sr-Latn-CS"/>
              </w:rPr>
              <w:t>З А П Р Е М И Н А  П О   Д Е Б Љ И Н С К И М   Р А З Р Е Д И М А(</w:t>
            </w:r>
            <w:r w:rsidRPr="00F8379A">
              <w:rPr>
                <w:bCs/>
                <w:sz w:val="22"/>
                <w:szCs w:val="22"/>
              </w:rPr>
              <w:t>м</w:t>
            </w:r>
            <w:r w:rsidRPr="00F8379A">
              <w:rPr>
                <w:bCs/>
                <w:sz w:val="22"/>
                <w:szCs w:val="22"/>
                <w:vertAlign w:val="superscript"/>
              </w:rPr>
              <w:t>3)</w:t>
            </w:r>
          </w:p>
        </w:tc>
        <w:tc>
          <w:tcPr>
            <w:tcW w:w="108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94829" w:rsidRPr="00F8379A" w:rsidRDefault="00294829" w:rsidP="00B5350C">
            <w:pPr>
              <w:jc w:val="center"/>
              <w:rPr>
                <w:sz w:val="22"/>
                <w:szCs w:val="22"/>
                <w:lang w:val="sr-Latn-CS" w:eastAsia="sr-Latn-CS"/>
              </w:rPr>
            </w:pPr>
            <w:r w:rsidRPr="00F8379A">
              <w:rPr>
                <w:sz w:val="22"/>
                <w:szCs w:val="22"/>
                <w:lang w:val="sr-Latn-CS" w:eastAsia="sr-Latn-CS"/>
              </w:rPr>
              <w:t>Iv</w:t>
            </w:r>
          </w:p>
        </w:tc>
      </w:tr>
      <w:tr w:rsidR="00294829" w:rsidRPr="00F8379A" w:rsidTr="00E86722">
        <w:trPr>
          <w:trHeight w:val="284"/>
          <w:tblHeader/>
        </w:trPr>
        <w:tc>
          <w:tcPr>
            <w:tcW w:w="164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4829" w:rsidRPr="00F8379A" w:rsidRDefault="00294829" w:rsidP="00B5350C">
            <w:pPr>
              <w:jc w:val="left"/>
              <w:rPr>
                <w:sz w:val="22"/>
                <w:szCs w:val="22"/>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294829" w:rsidRPr="00F8379A" w:rsidRDefault="00294829" w:rsidP="00B5350C">
            <w:pPr>
              <w:jc w:val="left"/>
              <w:rPr>
                <w:sz w:val="22"/>
                <w:szCs w:val="22"/>
                <w:lang w:val="sr-Latn-CS" w:eastAsia="sr-Latn-CS"/>
              </w:rPr>
            </w:pPr>
          </w:p>
        </w:tc>
        <w:tc>
          <w:tcPr>
            <w:tcW w:w="1084"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до 10 цм</w:t>
            </w:r>
          </w:p>
        </w:tc>
        <w:tc>
          <w:tcPr>
            <w:tcW w:w="1084"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11 до 20</w:t>
            </w:r>
          </w:p>
        </w:tc>
        <w:tc>
          <w:tcPr>
            <w:tcW w:w="1085"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21 до 30</w:t>
            </w:r>
          </w:p>
        </w:tc>
        <w:tc>
          <w:tcPr>
            <w:tcW w:w="1084"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31 до 40</w:t>
            </w:r>
          </w:p>
        </w:tc>
        <w:tc>
          <w:tcPr>
            <w:tcW w:w="1085"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41 до 50</w:t>
            </w:r>
          </w:p>
        </w:tc>
        <w:tc>
          <w:tcPr>
            <w:tcW w:w="1084"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51 до 60</w:t>
            </w:r>
          </w:p>
        </w:tc>
        <w:tc>
          <w:tcPr>
            <w:tcW w:w="1085"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61 до 70</w:t>
            </w:r>
          </w:p>
        </w:tc>
        <w:tc>
          <w:tcPr>
            <w:tcW w:w="108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94829" w:rsidRPr="00F8379A" w:rsidRDefault="00294829" w:rsidP="00B5350C">
            <w:pPr>
              <w:jc w:val="left"/>
              <w:rPr>
                <w:sz w:val="22"/>
                <w:szCs w:val="22"/>
                <w:lang w:val="sr-Latn-CS" w:eastAsia="sr-Latn-CS"/>
              </w:rPr>
            </w:pPr>
          </w:p>
        </w:tc>
      </w:tr>
      <w:tr w:rsidR="00294829" w:rsidRPr="00F8379A" w:rsidTr="00E86722">
        <w:trPr>
          <w:trHeight w:val="284"/>
          <w:tblHeader/>
        </w:trPr>
        <w:tc>
          <w:tcPr>
            <w:tcW w:w="164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4829" w:rsidRPr="00F8379A" w:rsidRDefault="00294829" w:rsidP="00294829">
            <w:pPr>
              <w:jc w:val="left"/>
              <w:rPr>
                <w:sz w:val="22"/>
                <w:szCs w:val="22"/>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294829" w:rsidRPr="00F8379A" w:rsidRDefault="00294829" w:rsidP="00294829">
            <w:pPr>
              <w:jc w:val="left"/>
              <w:rPr>
                <w:sz w:val="22"/>
                <w:szCs w:val="22"/>
                <w:lang w:val="sr-Latn-CS" w:eastAsia="sr-Latn-CS"/>
              </w:rPr>
            </w:pPr>
          </w:p>
        </w:tc>
        <w:tc>
          <w:tcPr>
            <w:tcW w:w="1084"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0</w:t>
            </w:r>
          </w:p>
        </w:tc>
        <w:tc>
          <w:tcPr>
            <w:tcW w:w="1084"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I</w:t>
            </w:r>
          </w:p>
        </w:tc>
        <w:tc>
          <w:tcPr>
            <w:tcW w:w="1085"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II</w:t>
            </w:r>
          </w:p>
        </w:tc>
        <w:tc>
          <w:tcPr>
            <w:tcW w:w="1084"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III</w:t>
            </w:r>
          </w:p>
        </w:tc>
        <w:tc>
          <w:tcPr>
            <w:tcW w:w="1085"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IV</w:t>
            </w:r>
          </w:p>
        </w:tc>
        <w:tc>
          <w:tcPr>
            <w:tcW w:w="1084"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V</w:t>
            </w:r>
          </w:p>
        </w:tc>
        <w:tc>
          <w:tcPr>
            <w:tcW w:w="1085"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VI</w:t>
            </w:r>
          </w:p>
        </w:tc>
        <w:tc>
          <w:tcPr>
            <w:tcW w:w="108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294829" w:rsidRPr="00F8379A" w:rsidRDefault="00294829" w:rsidP="00294829">
            <w:pPr>
              <w:jc w:val="center"/>
              <w:rPr>
                <w:sz w:val="22"/>
                <w:szCs w:val="22"/>
                <w:lang w:eastAsia="sr-Latn-CS"/>
              </w:rPr>
            </w:pPr>
            <w:r w:rsidRPr="00F8379A">
              <w:rPr>
                <w:sz w:val="22"/>
                <w:szCs w:val="22"/>
                <w:lang w:eastAsia="sr-Latn-CS"/>
              </w:rPr>
              <w:t>м</w:t>
            </w:r>
            <w:r>
              <w:rPr>
                <w:sz w:val="22"/>
                <w:szCs w:val="22"/>
                <w:lang w:eastAsia="sr-Latn-CS"/>
              </w:rPr>
              <w:t>³</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F8379A" w:rsidRDefault="00E86722" w:rsidP="00E86722">
            <w:pPr>
              <w:rPr>
                <w:sz w:val="22"/>
                <w:szCs w:val="22"/>
                <w:lang w:eastAsia="sr-Latn-CS"/>
              </w:rPr>
            </w:pPr>
            <w:r w:rsidRPr="00F8379A">
              <w:rPr>
                <w:sz w:val="22"/>
                <w:szCs w:val="22"/>
                <w:lang w:eastAsia="sr-Latn-CS"/>
              </w:rPr>
              <w:t>Бела врба</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16.637,9</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119,1</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478,5</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3.460,0</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4.261,3</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4.939,6</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2.764,5</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614,9</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358,3</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F8379A" w:rsidRDefault="00E86722" w:rsidP="00E86722">
            <w:pPr>
              <w:rPr>
                <w:sz w:val="22"/>
                <w:szCs w:val="22"/>
                <w:lang w:eastAsia="sr-Latn-CS"/>
              </w:rPr>
            </w:pPr>
            <w:r w:rsidRPr="00F8379A">
              <w:rPr>
                <w:sz w:val="22"/>
                <w:szCs w:val="22"/>
                <w:lang w:eastAsia="sr-Latn-CS"/>
              </w:rPr>
              <w:t>Бела топола</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23.079,6</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433,3</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2.824,1</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2.941,2</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3.384,3</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4.325,9</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4.511,3</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4.659,5</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796,6</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F8379A" w:rsidRDefault="00E86722" w:rsidP="00E86722">
            <w:pPr>
              <w:rPr>
                <w:sz w:val="22"/>
                <w:szCs w:val="22"/>
                <w:lang w:eastAsia="sr-Latn-CS"/>
              </w:rPr>
            </w:pPr>
            <w:r w:rsidRPr="00F8379A">
              <w:rPr>
                <w:sz w:val="22"/>
                <w:szCs w:val="22"/>
                <w:lang w:eastAsia="sr-Latn-CS"/>
              </w:rPr>
              <w:t>Црна топола</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473,0</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 </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0,3</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10,6</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1,3</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24,3</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146,8</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289,6</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7,0</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F8379A" w:rsidRDefault="00E86722" w:rsidP="00E86722">
            <w:pPr>
              <w:rPr>
                <w:sz w:val="22"/>
                <w:szCs w:val="22"/>
                <w:lang w:eastAsia="sr-Latn-CS"/>
              </w:rPr>
            </w:pPr>
            <w:r w:rsidRPr="00F8379A">
              <w:rPr>
                <w:sz w:val="22"/>
                <w:szCs w:val="22"/>
                <w:lang w:eastAsia="sr-Latn-CS"/>
              </w:rPr>
              <w:t>Робуста</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40,1</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 </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 </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 </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4,4</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12,0</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23,7</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0,1</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F8379A" w:rsidRDefault="00E86722" w:rsidP="00E86722">
            <w:pPr>
              <w:rPr>
                <w:sz w:val="22"/>
                <w:szCs w:val="22"/>
                <w:lang w:eastAsia="sr-Latn-CS"/>
              </w:rPr>
            </w:pPr>
            <w:r w:rsidRPr="00F8379A">
              <w:rPr>
                <w:sz w:val="22"/>
                <w:szCs w:val="22"/>
                <w:lang w:eastAsia="sr-Latn-CS"/>
              </w:rPr>
              <w:t>И 214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15.376,5</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 </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72,0</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1.174,1</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3.948,9</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3.796,7</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3.209,2</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3.175,6</w:t>
            </w:r>
          </w:p>
        </w:tc>
        <w:tc>
          <w:tcPr>
            <w:tcW w:w="1086"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765,2</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F8379A" w:rsidRDefault="00E86722" w:rsidP="00E86722">
            <w:pPr>
              <w:rPr>
                <w:sz w:val="22"/>
                <w:szCs w:val="22"/>
                <w:lang w:eastAsia="sr-Latn-CS"/>
              </w:rPr>
            </w:pPr>
            <w:r w:rsidRPr="00F8379A">
              <w:rPr>
                <w:sz w:val="22"/>
                <w:szCs w:val="22"/>
                <w:lang w:eastAsia="sr-Latn-CS"/>
              </w:rPr>
              <w:t>Топола М1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46.446,7</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525,3</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1.478,0</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12.770,4</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21.279,5</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8.125,3</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1.995,0</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273,1</w:t>
            </w:r>
          </w:p>
        </w:tc>
        <w:tc>
          <w:tcPr>
            <w:tcW w:w="1086"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3.547,1</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117001" w:rsidRDefault="00E86722" w:rsidP="00E86722">
            <w:pPr>
              <w:rPr>
                <w:sz w:val="22"/>
                <w:szCs w:val="22"/>
                <w:lang w:val="sr-Cyrl-RS" w:eastAsia="sr-Latn-CS"/>
              </w:rPr>
            </w:pPr>
            <w:r>
              <w:rPr>
                <w:sz w:val="22"/>
                <w:szCs w:val="22"/>
                <w:lang w:val="sr-Cyrl-RS" w:eastAsia="sr-Latn-CS"/>
              </w:rPr>
              <w:t>Делт. топола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19,5</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19,5</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 </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 </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 </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 </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 </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 </w:t>
            </w:r>
          </w:p>
        </w:tc>
        <w:tc>
          <w:tcPr>
            <w:tcW w:w="1086"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1,1</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Default="00E86722" w:rsidP="00E86722">
            <w:pPr>
              <w:rPr>
                <w:sz w:val="22"/>
                <w:szCs w:val="22"/>
                <w:lang w:val="sr-Cyrl-RS" w:eastAsia="sr-Latn-CS"/>
              </w:rPr>
            </w:pPr>
            <w:r>
              <w:rPr>
                <w:sz w:val="22"/>
                <w:szCs w:val="22"/>
                <w:lang w:val="sr-Cyrl-RS" w:eastAsia="sr-Latn-CS"/>
              </w:rPr>
              <w:t>Црна јова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592,4</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 </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4,6</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20,9</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142,0</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244,4</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138,2</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42,3</w:t>
            </w:r>
          </w:p>
        </w:tc>
        <w:tc>
          <w:tcPr>
            <w:tcW w:w="1086" w:type="dxa"/>
            <w:tcBorders>
              <w:top w:val="nil"/>
              <w:left w:val="nil"/>
              <w:bottom w:val="single" w:sz="4" w:space="0" w:color="auto"/>
              <w:right w:val="single" w:sz="4" w:space="0" w:color="auto"/>
            </w:tcBorders>
            <w:shd w:val="clear" w:color="auto" w:fill="FFFFFF" w:themeFill="background1"/>
            <w:noWrap/>
            <w:vAlign w:val="center"/>
          </w:tcPr>
          <w:p w:rsidR="00E86722" w:rsidRDefault="00E86722" w:rsidP="00E86722">
            <w:pPr>
              <w:jc w:val="right"/>
              <w:rPr>
                <w:color w:val="000000"/>
                <w:sz w:val="22"/>
                <w:szCs w:val="22"/>
              </w:rPr>
            </w:pPr>
            <w:r>
              <w:rPr>
                <w:color w:val="000000"/>
                <w:sz w:val="22"/>
                <w:szCs w:val="22"/>
              </w:rPr>
              <w:t>6,0</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F8379A" w:rsidRDefault="00E86722" w:rsidP="00E86722">
            <w:pPr>
              <w:rPr>
                <w:sz w:val="22"/>
                <w:szCs w:val="22"/>
                <w:lang w:eastAsia="sr-Latn-CS"/>
              </w:rPr>
            </w:pPr>
            <w:r w:rsidRPr="00F8379A">
              <w:rPr>
                <w:sz w:val="22"/>
                <w:szCs w:val="22"/>
                <w:lang w:eastAsia="sr-Latn-CS"/>
              </w:rPr>
              <w:t>ОМЛ</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3.492,4</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324,8</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882,2</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930,5</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538,9</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208,8</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308,1</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299,2</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157,5</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117001" w:rsidRDefault="00E86722" w:rsidP="00E86722">
            <w:pPr>
              <w:rPr>
                <w:sz w:val="22"/>
                <w:szCs w:val="22"/>
                <w:lang w:val="sr-Cyrl-RS" w:eastAsia="sr-Latn-CS"/>
              </w:rPr>
            </w:pPr>
            <w:r>
              <w:rPr>
                <w:sz w:val="22"/>
                <w:szCs w:val="22"/>
                <w:lang w:val="sr-Cyrl-RS" w:eastAsia="sr-Latn-CS"/>
              </w:rPr>
              <w:t>Пољски брест</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1.630,8</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1,5</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59,5</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164,9</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334,1</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413,9</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377,6</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279,2</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23,2</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F8379A" w:rsidRDefault="00E86722" w:rsidP="00E86722">
            <w:pPr>
              <w:rPr>
                <w:sz w:val="22"/>
                <w:szCs w:val="22"/>
                <w:lang w:eastAsia="sr-Latn-CS"/>
              </w:rPr>
            </w:pPr>
            <w:r w:rsidRPr="00F8379A">
              <w:rPr>
                <w:sz w:val="22"/>
                <w:szCs w:val="22"/>
                <w:lang w:eastAsia="sr-Latn-CS"/>
              </w:rPr>
              <w:t>Пољски јасен</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16.013,8</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248,4</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2.220,5</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3.274,1</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4.352,1</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3.334,6</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2.006,5</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577,6</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274,9</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F8379A" w:rsidRDefault="00E86722" w:rsidP="00E86722">
            <w:pPr>
              <w:rPr>
                <w:sz w:val="22"/>
                <w:szCs w:val="22"/>
                <w:lang w:eastAsia="sr-Latn-CS"/>
              </w:rPr>
            </w:pPr>
            <w:r w:rsidRPr="00F8379A">
              <w:rPr>
                <w:sz w:val="22"/>
                <w:szCs w:val="22"/>
                <w:lang w:eastAsia="sr-Latn-CS"/>
              </w:rPr>
              <w:t>Лужњак</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61.647,1</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310,4</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849,8</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5.308,6</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14.743,4</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15.710,0</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14.444,9</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10.279,9</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781,2</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117001" w:rsidRDefault="00E86722" w:rsidP="00E86722">
            <w:pPr>
              <w:rPr>
                <w:sz w:val="22"/>
                <w:szCs w:val="22"/>
                <w:lang w:val="sr-Cyrl-RS" w:eastAsia="sr-Latn-CS"/>
              </w:rPr>
            </w:pPr>
            <w:r>
              <w:rPr>
                <w:sz w:val="22"/>
                <w:szCs w:val="22"/>
                <w:lang w:val="sr-Cyrl-RS" w:eastAsia="sr-Latn-CS"/>
              </w:rPr>
              <w:t>Цер</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4.482,8</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 </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38,5</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366,7</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1.640,4</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1.341,6</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1.041,7</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54,0</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31,1</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F8379A" w:rsidRDefault="00E86722" w:rsidP="00E86722">
            <w:pPr>
              <w:rPr>
                <w:sz w:val="22"/>
                <w:szCs w:val="22"/>
                <w:lang w:eastAsia="sr-Latn-CS"/>
              </w:rPr>
            </w:pPr>
            <w:r w:rsidRPr="00F8379A">
              <w:rPr>
                <w:sz w:val="22"/>
                <w:szCs w:val="22"/>
                <w:lang w:eastAsia="sr-Latn-CS"/>
              </w:rPr>
              <w:t>ОТЛ</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21.060,6</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1.040,7</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6.730,8</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5.276,0</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3.488,5</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2.182,3</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835,9</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1.506,4</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569,5</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F8379A" w:rsidRDefault="00E86722" w:rsidP="00E86722">
            <w:pPr>
              <w:rPr>
                <w:sz w:val="22"/>
                <w:szCs w:val="22"/>
                <w:lang w:eastAsia="sr-Latn-CS"/>
              </w:rPr>
            </w:pPr>
            <w:r w:rsidRPr="00F8379A">
              <w:rPr>
                <w:sz w:val="22"/>
                <w:szCs w:val="22"/>
                <w:lang w:eastAsia="sr-Latn-CS"/>
              </w:rPr>
              <w:t>Багрем</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37.560,5</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4.085,7</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18.459,1</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11.490,9</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3.017,1</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507,6</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 </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1.475,4</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117001" w:rsidRDefault="00E86722" w:rsidP="00E86722">
            <w:pPr>
              <w:rPr>
                <w:sz w:val="22"/>
                <w:szCs w:val="22"/>
                <w:lang w:val="sr-Cyrl-RS" w:eastAsia="sr-Latn-CS"/>
              </w:rPr>
            </w:pPr>
            <w:r>
              <w:rPr>
                <w:sz w:val="22"/>
                <w:szCs w:val="22"/>
                <w:lang w:val="sr-Cyrl-RS" w:eastAsia="sr-Latn-CS"/>
              </w:rPr>
              <w:t>Црни орах</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5.239,8</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155,9</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464,0</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1.220,1</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1.670,4</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1.161,2</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408,8</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159,4</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95,0</w:t>
            </w:r>
          </w:p>
        </w:tc>
      </w:tr>
      <w:tr w:rsidR="00E86722" w:rsidRPr="00F8379A" w:rsidTr="00E86722">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86722" w:rsidRPr="00F8379A" w:rsidRDefault="00E86722" w:rsidP="00E86722">
            <w:pPr>
              <w:rPr>
                <w:sz w:val="22"/>
                <w:szCs w:val="22"/>
                <w:lang w:eastAsia="sr-Latn-CS"/>
              </w:rPr>
            </w:pPr>
            <w:r w:rsidRPr="00F8379A">
              <w:rPr>
                <w:sz w:val="22"/>
                <w:szCs w:val="22"/>
                <w:lang w:eastAsia="sr-Latn-CS"/>
              </w:rPr>
              <w:t>Ам</w:t>
            </w:r>
            <w:r w:rsidRPr="00F8379A">
              <w:rPr>
                <w:sz w:val="22"/>
                <w:szCs w:val="22"/>
                <w:lang w:val="sr-Cyrl-RS" w:eastAsia="sr-Latn-CS"/>
              </w:rPr>
              <w:t>.</w:t>
            </w:r>
            <w:r w:rsidRPr="00F8379A">
              <w:rPr>
                <w:sz w:val="22"/>
                <w:szCs w:val="22"/>
                <w:lang w:eastAsia="sr-Latn-CS"/>
              </w:rPr>
              <w:t xml:space="preserve"> јасен</w:t>
            </w:r>
          </w:p>
        </w:tc>
        <w:tc>
          <w:tcPr>
            <w:tcW w:w="113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19.876,7</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181,6</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4.359,8</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7.275,3</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5.321,7</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1.776,9</w:t>
            </w:r>
          </w:p>
        </w:tc>
        <w:tc>
          <w:tcPr>
            <w:tcW w:w="1084"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639,4</w:t>
            </w:r>
          </w:p>
        </w:tc>
        <w:tc>
          <w:tcPr>
            <w:tcW w:w="1085"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322,0</w:t>
            </w:r>
          </w:p>
        </w:tc>
        <w:tc>
          <w:tcPr>
            <w:tcW w:w="1086" w:type="dxa"/>
            <w:tcBorders>
              <w:top w:val="nil"/>
              <w:left w:val="nil"/>
              <w:bottom w:val="single" w:sz="4" w:space="0" w:color="auto"/>
              <w:right w:val="single" w:sz="4" w:space="0" w:color="auto"/>
            </w:tcBorders>
            <w:shd w:val="clear" w:color="auto" w:fill="auto"/>
            <w:noWrap/>
            <w:vAlign w:val="center"/>
          </w:tcPr>
          <w:p w:rsidR="00E86722" w:rsidRDefault="00E86722" w:rsidP="00E86722">
            <w:pPr>
              <w:jc w:val="right"/>
              <w:rPr>
                <w:color w:val="000000"/>
                <w:sz w:val="22"/>
                <w:szCs w:val="22"/>
              </w:rPr>
            </w:pPr>
            <w:r>
              <w:rPr>
                <w:color w:val="000000"/>
                <w:sz w:val="22"/>
                <w:szCs w:val="22"/>
              </w:rPr>
              <w:t>444,3</w:t>
            </w:r>
          </w:p>
        </w:tc>
      </w:tr>
      <w:tr w:rsidR="00E86722" w:rsidRPr="00F8379A" w:rsidTr="00E86722">
        <w:trPr>
          <w:trHeight w:val="284"/>
        </w:trPr>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86722" w:rsidRPr="00F8379A" w:rsidRDefault="00E86722" w:rsidP="00E86722">
            <w:pPr>
              <w:jc w:val="left"/>
              <w:rPr>
                <w:sz w:val="22"/>
                <w:szCs w:val="22"/>
                <w:lang w:eastAsia="sr-Latn-CS"/>
              </w:rPr>
            </w:pPr>
            <w:r w:rsidRPr="00F8379A">
              <w:rPr>
                <w:sz w:val="22"/>
                <w:szCs w:val="22"/>
                <w:lang w:eastAsia="sr-Latn-CS"/>
              </w:rPr>
              <w:t> Укупно ГЈ</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86722" w:rsidRDefault="00E86722" w:rsidP="00AB6C9F">
            <w:pPr>
              <w:jc w:val="right"/>
              <w:rPr>
                <w:color w:val="000000"/>
                <w:sz w:val="22"/>
                <w:szCs w:val="22"/>
              </w:rPr>
            </w:pPr>
            <w:r>
              <w:rPr>
                <w:color w:val="000000"/>
                <w:sz w:val="22"/>
                <w:szCs w:val="22"/>
              </w:rPr>
              <w:t>273.670,</w:t>
            </w:r>
            <w:r w:rsidR="00AB6C9F">
              <w:rPr>
                <w:color w:val="000000"/>
                <w:sz w:val="22"/>
                <w:szCs w:val="22"/>
              </w:rPr>
              <w:t>2</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86722" w:rsidRDefault="00E86722" w:rsidP="00E86722">
            <w:pPr>
              <w:jc w:val="right"/>
              <w:rPr>
                <w:color w:val="000000"/>
                <w:sz w:val="22"/>
                <w:szCs w:val="22"/>
              </w:rPr>
            </w:pPr>
            <w:r>
              <w:rPr>
                <w:color w:val="000000"/>
                <w:sz w:val="22"/>
                <w:szCs w:val="22"/>
              </w:rPr>
              <w:t>7.446,2</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86722" w:rsidRDefault="00E86722" w:rsidP="00E86722">
            <w:pPr>
              <w:jc w:val="right"/>
              <w:rPr>
                <w:color w:val="000000"/>
                <w:sz w:val="22"/>
                <w:szCs w:val="22"/>
              </w:rPr>
            </w:pPr>
            <w:r>
              <w:rPr>
                <w:color w:val="000000"/>
                <w:sz w:val="22"/>
                <w:szCs w:val="22"/>
              </w:rPr>
              <w:t>38.921,7</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86722" w:rsidRDefault="00E86722" w:rsidP="00E86722">
            <w:pPr>
              <w:jc w:val="right"/>
              <w:rPr>
                <w:color w:val="000000"/>
                <w:sz w:val="22"/>
                <w:szCs w:val="22"/>
              </w:rPr>
            </w:pPr>
            <w:r>
              <w:rPr>
                <w:color w:val="000000"/>
                <w:sz w:val="22"/>
                <w:szCs w:val="22"/>
              </w:rPr>
              <w:t>55.684,5</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86722" w:rsidRDefault="00E86722" w:rsidP="00E86722">
            <w:pPr>
              <w:jc w:val="right"/>
              <w:rPr>
                <w:color w:val="000000"/>
                <w:sz w:val="22"/>
                <w:szCs w:val="22"/>
              </w:rPr>
            </w:pPr>
            <w:r>
              <w:rPr>
                <w:color w:val="000000"/>
                <w:sz w:val="22"/>
                <w:szCs w:val="22"/>
              </w:rPr>
              <w:t>68.128,3</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86722" w:rsidRDefault="00E86722" w:rsidP="00E86722">
            <w:pPr>
              <w:jc w:val="right"/>
              <w:rPr>
                <w:color w:val="000000"/>
                <w:sz w:val="22"/>
                <w:szCs w:val="22"/>
              </w:rPr>
            </w:pPr>
            <w:r>
              <w:rPr>
                <w:color w:val="000000"/>
                <w:sz w:val="22"/>
                <w:szCs w:val="22"/>
              </w:rPr>
              <w:t>48.105,0</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86722" w:rsidRDefault="00E86722" w:rsidP="00E86722">
            <w:pPr>
              <w:jc w:val="right"/>
              <w:rPr>
                <w:color w:val="000000"/>
                <w:sz w:val="22"/>
                <w:szCs w:val="22"/>
              </w:rPr>
            </w:pPr>
            <w:r>
              <w:rPr>
                <w:color w:val="000000"/>
                <w:sz w:val="22"/>
                <w:szCs w:val="22"/>
              </w:rPr>
              <w:t>32.851,7</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86722" w:rsidRDefault="00E86722" w:rsidP="00E86722">
            <w:pPr>
              <w:jc w:val="right"/>
              <w:rPr>
                <w:color w:val="000000"/>
                <w:sz w:val="22"/>
                <w:szCs w:val="22"/>
              </w:rPr>
            </w:pPr>
            <w:r>
              <w:rPr>
                <w:color w:val="000000"/>
                <w:sz w:val="22"/>
                <w:szCs w:val="22"/>
              </w:rPr>
              <w:t>22.532,8</w:t>
            </w:r>
          </w:p>
        </w:tc>
        <w:tc>
          <w:tcPr>
            <w:tcW w:w="108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86722" w:rsidRDefault="00E86722" w:rsidP="00E86722">
            <w:pPr>
              <w:jc w:val="right"/>
              <w:rPr>
                <w:color w:val="000000"/>
                <w:sz w:val="22"/>
                <w:szCs w:val="22"/>
              </w:rPr>
            </w:pPr>
            <w:r>
              <w:rPr>
                <w:color w:val="000000"/>
                <w:sz w:val="22"/>
                <w:szCs w:val="22"/>
              </w:rPr>
              <w:t>9.333,6</w:t>
            </w:r>
          </w:p>
        </w:tc>
      </w:tr>
    </w:tbl>
    <w:p w:rsidR="009968B6" w:rsidRDefault="009968B6" w:rsidP="00B5350C">
      <w:pPr>
        <w:pStyle w:val="Title"/>
        <w:rPr>
          <w:b w:val="0"/>
          <w:szCs w:val="24"/>
        </w:rPr>
      </w:pPr>
    </w:p>
    <w:p w:rsidR="00C808E8" w:rsidRPr="00F8379A" w:rsidRDefault="00BE010D" w:rsidP="00B5350C">
      <w:pPr>
        <w:pStyle w:val="Title"/>
        <w:rPr>
          <w:b w:val="0"/>
          <w:bCs/>
          <w:sz w:val="22"/>
          <w:szCs w:val="22"/>
          <w:vertAlign w:val="superscript"/>
        </w:rPr>
      </w:pPr>
      <w:r w:rsidRPr="00F8379A">
        <w:rPr>
          <w:b w:val="0"/>
          <w:sz w:val="22"/>
          <w:szCs w:val="22"/>
        </w:rPr>
        <w:t>Табе</w:t>
      </w:r>
      <w:r w:rsidR="00B61EF7" w:rsidRPr="00F8379A">
        <w:rPr>
          <w:b w:val="0"/>
          <w:sz w:val="22"/>
          <w:szCs w:val="22"/>
        </w:rPr>
        <w:t>л</w:t>
      </w:r>
      <w:r w:rsidRPr="00F8379A">
        <w:rPr>
          <w:b w:val="0"/>
          <w:sz w:val="22"/>
          <w:szCs w:val="22"/>
        </w:rPr>
        <w:t>а</w:t>
      </w:r>
      <w:r w:rsidR="00C808E8" w:rsidRPr="00F8379A">
        <w:rPr>
          <w:b w:val="0"/>
          <w:sz w:val="22"/>
          <w:szCs w:val="22"/>
        </w:rPr>
        <w:t xml:space="preserve"> 4.7.-3. – </w:t>
      </w:r>
      <w:r w:rsidRPr="00F8379A">
        <w:rPr>
          <w:b w:val="0"/>
          <w:sz w:val="22"/>
          <w:szCs w:val="22"/>
        </w:rPr>
        <w:t>С</w:t>
      </w:r>
      <w:r w:rsidR="00B61EF7" w:rsidRPr="00F8379A">
        <w:rPr>
          <w:b w:val="0"/>
          <w:sz w:val="22"/>
          <w:szCs w:val="22"/>
        </w:rPr>
        <w:t>т</w:t>
      </w:r>
      <w:r w:rsidRPr="00F8379A">
        <w:rPr>
          <w:b w:val="0"/>
          <w:sz w:val="22"/>
          <w:szCs w:val="22"/>
        </w:rPr>
        <w:t>а</w:t>
      </w:r>
      <w:r w:rsidR="001019E7" w:rsidRPr="00F8379A">
        <w:rPr>
          <w:b w:val="0"/>
          <w:sz w:val="22"/>
          <w:szCs w:val="22"/>
        </w:rPr>
        <w:t>њ</w:t>
      </w:r>
      <w:r w:rsidRPr="00F8379A">
        <w:rPr>
          <w:b w:val="0"/>
          <w:sz w:val="22"/>
          <w:szCs w:val="22"/>
        </w:rPr>
        <w:t>е</w:t>
      </w:r>
      <w:r w:rsidR="00C808E8" w:rsidRPr="00F8379A">
        <w:rPr>
          <w:b w:val="0"/>
          <w:sz w:val="22"/>
          <w:szCs w:val="22"/>
        </w:rPr>
        <w:t xml:space="preserve"> </w:t>
      </w:r>
      <w:r w:rsidR="00B61EF7" w:rsidRPr="00F8379A">
        <w:rPr>
          <w:b w:val="0"/>
          <w:sz w:val="22"/>
          <w:szCs w:val="22"/>
        </w:rPr>
        <w:t>шум</w:t>
      </w:r>
      <w:r w:rsidRPr="00F8379A">
        <w:rPr>
          <w:b w:val="0"/>
          <w:sz w:val="22"/>
          <w:szCs w:val="22"/>
        </w:rPr>
        <w:t>а</w:t>
      </w:r>
      <w:r w:rsidR="00C808E8" w:rsidRPr="00F8379A">
        <w:rPr>
          <w:b w:val="0"/>
          <w:sz w:val="22"/>
          <w:szCs w:val="22"/>
        </w:rPr>
        <w:t xml:space="preserve"> </w:t>
      </w:r>
      <w:r w:rsidR="00B61EF7" w:rsidRPr="00F8379A">
        <w:rPr>
          <w:b w:val="0"/>
          <w:sz w:val="22"/>
          <w:szCs w:val="22"/>
        </w:rPr>
        <w:t>по</w:t>
      </w:r>
      <w:r w:rsidR="00C808E8" w:rsidRPr="00F8379A">
        <w:rPr>
          <w:b w:val="0"/>
          <w:sz w:val="22"/>
          <w:szCs w:val="22"/>
        </w:rPr>
        <w:t xml:space="preserve"> </w:t>
      </w:r>
      <w:r w:rsidRPr="00F8379A">
        <w:rPr>
          <w:b w:val="0"/>
          <w:sz w:val="22"/>
          <w:szCs w:val="22"/>
        </w:rPr>
        <w:t>деб</w:t>
      </w:r>
      <w:r w:rsidR="001019E7" w:rsidRPr="00F8379A">
        <w:rPr>
          <w:b w:val="0"/>
          <w:sz w:val="22"/>
          <w:szCs w:val="22"/>
        </w:rPr>
        <w:t>љ</w:t>
      </w:r>
      <w:r w:rsidR="00B61EF7" w:rsidRPr="00F8379A">
        <w:rPr>
          <w:b w:val="0"/>
          <w:sz w:val="22"/>
          <w:szCs w:val="22"/>
        </w:rPr>
        <w:t>инској</w:t>
      </w:r>
      <w:r w:rsidR="00C808E8" w:rsidRPr="00F8379A">
        <w:rPr>
          <w:b w:val="0"/>
          <w:sz w:val="22"/>
          <w:szCs w:val="22"/>
        </w:rPr>
        <w:t xml:space="preserve"> </w:t>
      </w:r>
      <w:r w:rsidR="00B61EF7" w:rsidRPr="00F8379A">
        <w:rPr>
          <w:b w:val="0"/>
          <w:sz w:val="22"/>
          <w:szCs w:val="22"/>
        </w:rPr>
        <w:t>структури</w:t>
      </w:r>
      <w:r w:rsidR="00C808E8" w:rsidRPr="00F8379A">
        <w:rPr>
          <w:b w:val="0"/>
          <w:sz w:val="22"/>
          <w:szCs w:val="22"/>
        </w:rPr>
        <w:t xml:space="preserve"> </w:t>
      </w:r>
      <w:r w:rsidR="00B61EF7" w:rsidRPr="00F8379A">
        <w:rPr>
          <w:b w:val="0"/>
          <w:sz w:val="22"/>
          <w:szCs w:val="22"/>
        </w:rPr>
        <w:t>з</w:t>
      </w:r>
      <w:r w:rsidRPr="00F8379A">
        <w:rPr>
          <w:b w:val="0"/>
          <w:sz w:val="22"/>
          <w:szCs w:val="22"/>
        </w:rPr>
        <w:t>б</w:t>
      </w:r>
      <w:r w:rsidR="00B61EF7" w:rsidRPr="00F8379A">
        <w:rPr>
          <w:b w:val="0"/>
          <w:sz w:val="22"/>
          <w:szCs w:val="22"/>
        </w:rPr>
        <w:t>ирно</w:t>
      </w:r>
      <w:r w:rsidR="00C808E8" w:rsidRPr="00F8379A">
        <w:rPr>
          <w:b w:val="0"/>
          <w:sz w:val="22"/>
          <w:szCs w:val="22"/>
        </w:rPr>
        <w:t xml:space="preserve"> </w:t>
      </w:r>
      <w:r w:rsidR="00B61EF7" w:rsidRPr="00F8379A">
        <w:rPr>
          <w:b w:val="0"/>
          <w:sz w:val="22"/>
          <w:szCs w:val="22"/>
        </w:rPr>
        <w:t>з</w:t>
      </w:r>
      <w:r w:rsidRPr="00F8379A">
        <w:rPr>
          <w:b w:val="0"/>
          <w:sz w:val="22"/>
          <w:szCs w:val="22"/>
        </w:rPr>
        <w:t>а</w:t>
      </w:r>
      <w:r w:rsidR="00C808E8" w:rsidRPr="00F8379A">
        <w:rPr>
          <w:b w:val="0"/>
          <w:sz w:val="22"/>
          <w:szCs w:val="22"/>
        </w:rPr>
        <w:t xml:space="preserve"> </w:t>
      </w:r>
      <w:r w:rsidRPr="00F8379A">
        <w:rPr>
          <w:b w:val="0"/>
          <w:sz w:val="22"/>
          <w:szCs w:val="22"/>
        </w:rPr>
        <w:t>ГЈ</w:t>
      </w:r>
      <w:r w:rsidR="00C808E8" w:rsidRPr="00F8379A">
        <w:rPr>
          <w:b w:val="0"/>
          <w:sz w:val="22"/>
          <w:szCs w:val="22"/>
        </w:rPr>
        <w:t xml:space="preserve">                                                                                   </w:t>
      </w:r>
      <w:r w:rsidR="00B61EF7" w:rsidRPr="00F8379A">
        <w:rPr>
          <w:b w:val="0"/>
          <w:bCs/>
          <w:sz w:val="22"/>
          <w:szCs w:val="22"/>
        </w:rPr>
        <w:t>м</w:t>
      </w:r>
      <w:r w:rsidR="00C808E8" w:rsidRPr="00F8379A">
        <w:rPr>
          <w:b w:val="0"/>
          <w:bCs/>
          <w:sz w:val="22"/>
          <w:szCs w:val="22"/>
          <w:vertAlign w:val="superscript"/>
        </w:rPr>
        <w:t>3</w:t>
      </w:r>
    </w:p>
    <w:tbl>
      <w:tblPr>
        <w:tblW w:w="11488" w:type="dxa"/>
        <w:tblInd w:w="70" w:type="dxa"/>
        <w:tblCellMar>
          <w:left w:w="70" w:type="dxa"/>
          <w:right w:w="70" w:type="dxa"/>
        </w:tblCellMar>
        <w:tblLook w:val="04A0" w:firstRow="1" w:lastRow="0" w:firstColumn="1" w:lastColumn="0" w:noHBand="0" w:noVBand="1"/>
      </w:tblPr>
      <w:tblGrid>
        <w:gridCol w:w="1720"/>
        <w:gridCol w:w="1100"/>
        <w:gridCol w:w="1039"/>
        <w:gridCol w:w="1040"/>
        <w:gridCol w:w="1115"/>
        <w:gridCol w:w="1106"/>
        <w:gridCol w:w="1116"/>
        <w:gridCol w:w="1054"/>
        <w:gridCol w:w="1064"/>
        <w:gridCol w:w="1134"/>
      </w:tblGrid>
      <w:tr w:rsidR="00294829" w:rsidRPr="00F8379A" w:rsidTr="00107BB8">
        <w:trPr>
          <w:trHeight w:val="255"/>
        </w:trPr>
        <w:tc>
          <w:tcPr>
            <w:tcW w:w="17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4829" w:rsidRPr="00F8379A" w:rsidRDefault="00294829" w:rsidP="00B5350C">
            <w:pPr>
              <w:jc w:val="center"/>
              <w:rPr>
                <w:sz w:val="22"/>
                <w:szCs w:val="22"/>
                <w:lang w:val="sr-Latn-CS" w:eastAsia="sr-Latn-CS"/>
              </w:rPr>
            </w:pPr>
            <w:r w:rsidRPr="00F8379A">
              <w:rPr>
                <w:sz w:val="22"/>
                <w:szCs w:val="22"/>
                <w:lang w:val="sr-Latn-CS" w:eastAsia="sr-Latn-CS"/>
              </w:rPr>
              <w:t>За целу ГЈ</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294829" w:rsidRPr="00F8379A" w:rsidRDefault="00294829" w:rsidP="00B5350C">
            <w:pPr>
              <w:jc w:val="center"/>
              <w:rPr>
                <w:sz w:val="22"/>
                <w:szCs w:val="22"/>
                <w:lang w:val="sr-Latn-CS" w:eastAsia="sr-Latn-CS"/>
              </w:rPr>
            </w:pPr>
            <w:r w:rsidRPr="00F8379A">
              <w:rPr>
                <w:sz w:val="22"/>
                <w:szCs w:val="22"/>
                <w:lang w:val="sr-Latn-CS" w:eastAsia="sr-Latn-CS"/>
              </w:rPr>
              <w:t>свега</w:t>
            </w:r>
          </w:p>
        </w:tc>
        <w:tc>
          <w:tcPr>
            <w:tcW w:w="7534" w:type="dxa"/>
            <w:gridSpan w:val="7"/>
            <w:tcBorders>
              <w:top w:val="single" w:sz="4" w:space="0" w:color="auto"/>
              <w:left w:val="nil"/>
              <w:bottom w:val="single" w:sz="4" w:space="0" w:color="auto"/>
              <w:right w:val="single" w:sz="4" w:space="0" w:color="000000"/>
            </w:tcBorders>
            <w:shd w:val="clear" w:color="auto" w:fill="D9D9D9" w:themeFill="background1" w:themeFillShade="D9"/>
            <w:noWrap/>
            <w:vAlign w:val="bottom"/>
          </w:tcPr>
          <w:p w:rsidR="00294829" w:rsidRPr="00F8379A" w:rsidRDefault="00294829" w:rsidP="00B5350C">
            <w:pPr>
              <w:jc w:val="center"/>
              <w:rPr>
                <w:sz w:val="22"/>
                <w:szCs w:val="22"/>
                <w:lang w:val="sr-Latn-CS" w:eastAsia="sr-Latn-CS"/>
              </w:rPr>
            </w:pPr>
            <w:r w:rsidRPr="00F8379A">
              <w:rPr>
                <w:sz w:val="22"/>
                <w:szCs w:val="22"/>
                <w:lang w:val="sr-Latn-CS" w:eastAsia="sr-Latn-CS"/>
              </w:rPr>
              <w:t>З А П Р Е М И Н А  П О   Д Е Б Љ И Н С К И М   Р А З Р Е Д И М А</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94829" w:rsidRPr="005C29D9" w:rsidRDefault="00294829" w:rsidP="00B5350C">
            <w:pPr>
              <w:jc w:val="center"/>
              <w:rPr>
                <w:sz w:val="22"/>
                <w:szCs w:val="22"/>
                <w:lang w:val="sr-Latn-RS" w:eastAsia="sr-Latn-CS"/>
              </w:rPr>
            </w:pPr>
            <w:r w:rsidRPr="00F8379A">
              <w:rPr>
                <w:sz w:val="22"/>
                <w:szCs w:val="22"/>
                <w:lang w:val="sr-Latn-CS" w:eastAsia="sr-Latn-CS"/>
              </w:rPr>
              <w:t>I</w:t>
            </w:r>
            <w:r>
              <w:rPr>
                <w:sz w:val="22"/>
                <w:szCs w:val="22"/>
                <w:lang w:val="sr-Latn-CS" w:eastAsia="sr-Latn-CS"/>
              </w:rPr>
              <w:t>v</w:t>
            </w:r>
          </w:p>
        </w:tc>
      </w:tr>
      <w:tr w:rsidR="00294829" w:rsidRPr="00F8379A" w:rsidTr="00107BB8">
        <w:trPr>
          <w:trHeight w:val="255"/>
        </w:trPr>
        <w:tc>
          <w:tcPr>
            <w:tcW w:w="1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4829" w:rsidRPr="00F8379A" w:rsidRDefault="00294829" w:rsidP="00B5350C">
            <w:pPr>
              <w:jc w:val="left"/>
              <w:rPr>
                <w:sz w:val="22"/>
                <w:szCs w:val="22"/>
                <w:lang w:val="sr-Latn-CS" w:eastAsia="sr-Latn-CS"/>
              </w:rPr>
            </w:pPr>
          </w:p>
        </w:tc>
        <w:tc>
          <w:tcPr>
            <w:tcW w:w="11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294829" w:rsidRPr="00F8379A" w:rsidRDefault="00294829" w:rsidP="00B5350C">
            <w:pPr>
              <w:jc w:val="left"/>
              <w:rPr>
                <w:sz w:val="22"/>
                <w:szCs w:val="22"/>
                <w:lang w:val="sr-Latn-CS" w:eastAsia="sr-Latn-CS"/>
              </w:rPr>
            </w:pPr>
          </w:p>
        </w:tc>
        <w:tc>
          <w:tcPr>
            <w:tcW w:w="1039"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до 10 цм</w:t>
            </w:r>
          </w:p>
        </w:tc>
        <w:tc>
          <w:tcPr>
            <w:tcW w:w="1040"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11 до 20</w:t>
            </w:r>
          </w:p>
        </w:tc>
        <w:tc>
          <w:tcPr>
            <w:tcW w:w="1115"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21 до 30</w:t>
            </w:r>
          </w:p>
        </w:tc>
        <w:tc>
          <w:tcPr>
            <w:tcW w:w="1106"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31 до 40</w:t>
            </w:r>
          </w:p>
        </w:tc>
        <w:tc>
          <w:tcPr>
            <w:tcW w:w="1116"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41 до 50</w:t>
            </w:r>
          </w:p>
        </w:tc>
        <w:tc>
          <w:tcPr>
            <w:tcW w:w="1054"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51 до 60</w:t>
            </w:r>
          </w:p>
        </w:tc>
        <w:tc>
          <w:tcPr>
            <w:tcW w:w="1064" w:type="dxa"/>
            <w:tcBorders>
              <w:top w:val="nil"/>
              <w:left w:val="nil"/>
              <w:bottom w:val="single" w:sz="4" w:space="0" w:color="auto"/>
              <w:right w:val="single" w:sz="4" w:space="0" w:color="auto"/>
            </w:tcBorders>
            <w:shd w:val="clear" w:color="auto" w:fill="D9D9D9" w:themeFill="background1" w:themeFillShade="D9"/>
            <w:vAlign w:val="center"/>
          </w:tcPr>
          <w:p w:rsidR="00294829" w:rsidRPr="00F8379A" w:rsidRDefault="00294829" w:rsidP="00B5350C">
            <w:pPr>
              <w:ind w:left="-57" w:right="-57"/>
              <w:jc w:val="center"/>
              <w:rPr>
                <w:sz w:val="22"/>
                <w:szCs w:val="22"/>
                <w:lang w:val="sr-Latn-CS" w:eastAsia="sr-Latn-CS"/>
              </w:rPr>
            </w:pPr>
            <w:r w:rsidRPr="00F8379A">
              <w:rPr>
                <w:sz w:val="22"/>
                <w:szCs w:val="22"/>
                <w:lang w:val="sr-Latn-CS" w:eastAsia="sr-Latn-CS"/>
              </w:rPr>
              <w:t>61 до 70</w:t>
            </w:r>
          </w:p>
        </w:tc>
        <w:tc>
          <w:tcPr>
            <w:tcW w:w="113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94829" w:rsidRPr="00F8379A" w:rsidRDefault="00294829" w:rsidP="00B5350C">
            <w:pPr>
              <w:jc w:val="left"/>
              <w:rPr>
                <w:sz w:val="22"/>
                <w:szCs w:val="22"/>
                <w:lang w:val="sr-Latn-CS" w:eastAsia="sr-Latn-CS"/>
              </w:rPr>
            </w:pPr>
          </w:p>
        </w:tc>
      </w:tr>
      <w:tr w:rsidR="00294829" w:rsidRPr="00F8379A" w:rsidTr="00107BB8">
        <w:trPr>
          <w:trHeight w:val="255"/>
        </w:trPr>
        <w:tc>
          <w:tcPr>
            <w:tcW w:w="1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4829" w:rsidRPr="00F8379A" w:rsidRDefault="00294829" w:rsidP="00294829">
            <w:pPr>
              <w:jc w:val="left"/>
              <w:rPr>
                <w:sz w:val="22"/>
                <w:szCs w:val="22"/>
                <w:lang w:val="sr-Latn-CS" w:eastAsia="sr-Latn-CS"/>
              </w:rPr>
            </w:pPr>
          </w:p>
        </w:tc>
        <w:tc>
          <w:tcPr>
            <w:tcW w:w="11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294829" w:rsidRPr="00F8379A" w:rsidRDefault="00294829" w:rsidP="00294829">
            <w:pPr>
              <w:jc w:val="left"/>
              <w:rPr>
                <w:sz w:val="22"/>
                <w:szCs w:val="22"/>
                <w:lang w:val="sr-Latn-CS" w:eastAsia="sr-Latn-CS"/>
              </w:rPr>
            </w:pPr>
          </w:p>
        </w:tc>
        <w:tc>
          <w:tcPr>
            <w:tcW w:w="1039"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0</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I</w:t>
            </w:r>
          </w:p>
        </w:tc>
        <w:tc>
          <w:tcPr>
            <w:tcW w:w="1115"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II</w:t>
            </w:r>
          </w:p>
        </w:tc>
        <w:tc>
          <w:tcPr>
            <w:tcW w:w="1106"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III</w:t>
            </w:r>
          </w:p>
        </w:tc>
        <w:tc>
          <w:tcPr>
            <w:tcW w:w="1116"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IV</w:t>
            </w:r>
          </w:p>
        </w:tc>
        <w:tc>
          <w:tcPr>
            <w:tcW w:w="1054"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V</w:t>
            </w:r>
          </w:p>
        </w:tc>
        <w:tc>
          <w:tcPr>
            <w:tcW w:w="1064" w:type="dxa"/>
            <w:tcBorders>
              <w:top w:val="nil"/>
              <w:left w:val="nil"/>
              <w:bottom w:val="single" w:sz="4" w:space="0" w:color="auto"/>
              <w:right w:val="single" w:sz="4" w:space="0" w:color="auto"/>
            </w:tcBorders>
            <w:shd w:val="clear" w:color="auto" w:fill="D9D9D9" w:themeFill="background1" w:themeFillShade="D9"/>
            <w:noWrap/>
            <w:vAlign w:val="center"/>
          </w:tcPr>
          <w:p w:rsidR="00294829" w:rsidRPr="00F8379A" w:rsidRDefault="00294829" w:rsidP="00294829">
            <w:pPr>
              <w:jc w:val="center"/>
              <w:rPr>
                <w:sz w:val="22"/>
                <w:szCs w:val="22"/>
                <w:lang w:val="sr-Latn-CS" w:eastAsia="sr-Latn-CS"/>
              </w:rPr>
            </w:pPr>
            <w:r w:rsidRPr="00F8379A">
              <w:rPr>
                <w:sz w:val="22"/>
                <w:szCs w:val="22"/>
                <w:lang w:val="sr-Latn-CS" w:eastAsia="sr-Latn-CS"/>
              </w:rPr>
              <w:t>VI</w:t>
            </w: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294829" w:rsidRPr="00F8379A" w:rsidRDefault="00294829" w:rsidP="00294829">
            <w:pPr>
              <w:jc w:val="center"/>
              <w:rPr>
                <w:sz w:val="22"/>
                <w:szCs w:val="22"/>
                <w:lang w:eastAsia="sr-Latn-CS"/>
              </w:rPr>
            </w:pPr>
            <w:r w:rsidRPr="00F8379A">
              <w:rPr>
                <w:sz w:val="22"/>
                <w:szCs w:val="22"/>
                <w:lang w:eastAsia="sr-Latn-CS"/>
              </w:rPr>
              <w:t>м</w:t>
            </w:r>
            <w:r>
              <w:rPr>
                <w:sz w:val="22"/>
                <w:szCs w:val="22"/>
                <w:lang w:eastAsia="sr-Latn-CS"/>
              </w:rPr>
              <w:t>³</w:t>
            </w:r>
          </w:p>
        </w:tc>
      </w:tr>
      <w:tr w:rsidR="00FF4974" w:rsidRPr="00F8379A" w:rsidTr="00107BB8">
        <w:trPr>
          <w:trHeight w:val="25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FF4974" w:rsidRPr="00F8379A" w:rsidRDefault="00FF4974" w:rsidP="00FF4974">
            <w:pPr>
              <w:jc w:val="center"/>
              <w:rPr>
                <w:sz w:val="22"/>
                <w:szCs w:val="22"/>
                <w:lang w:val="sr-Latn-CS" w:eastAsia="sr-Latn-CS"/>
              </w:rPr>
            </w:pPr>
            <w:r w:rsidRPr="00F8379A">
              <w:rPr>
                <w:sz w:val="22"/>
                <w:szCs w:val="22"/>
                <w:lang w:val="sr-Latn-CS" w:eastAsia="sr-Latn-CS"/>
              </w:rPr>
              <w:t>По деб.разредима</w:t>
            </w:r>
          </w:p>
        </w:tc>
        <w:tc>
          <w:tcPr>
            <w:tcW w:w="1100" w:type="dxa"/>
            <w:tcBorders>
              <w:top w:val="nil"/>
              <w:left w:val="nil"/>
              <w:bottom w:val="single" w:sz="4" w:space="0" w:color="auto"/>
              <w:right w:val="single" w:sz="4" w:space="0" w:color="auto"/>
            </w:tcBorders>
            <w:shd w:val="clear" w:color="auto" w:fill="auto"/>
            <w:noWrap/>
            <w:vAlign w:val="center"/>
          </w:tcPr>
          <w:p w:rsidR="00FF4974" w:rsidRDefault="00FF4974" w:rsidP="00AB6C9F">
            <w:pPr>
              <w:jc w:val="right"/>
              <w:rPr>
                <w:color w:val="000000"/>
                <w:sz w:val="22"/>
                <w:szCs w:val="22"/>
              </w:rPr>
            </w:pPr>
            <w:r>
              <w:rPr>
                <w:color w:val="000000"/>
                <w:sz w:val="22"/>
                <w:szCs w:val="22"/>
              </w:rPr>
              <w:t>273.670,</w:t>
            </w:r>
            <w:r w:rsidR="00AB6C9F">
              <w:rPr>
                <w:color w:val="000000"/>
                <w:sz w:val="22"/>
                <w:szCs w:val="22"/>
              </w:rPr>
              <w:t>2</w:t>
            </w:r>
          </w:p>
        </w:tc>
        <w:tc>
          <w:tcPr>
            <w:tcW w:w="1039" w:type="dxa"/>
            <w:tcBorders>
              <w:top w:val="nil"/>
              <w:left w:val="nil"/>
              <w:bottom w:val="single" w:sz="4" w:space="0" w:color="auto"/>
              <w:right w:val="single" w:sz="4" w:space="0" w:color="auto"/>
            </w:tcBorders>
            <w:shd w:val="clear" w:color="auto" w:fill="auto"/>
            <w:noWrap/>
            <w:vAlign w:val="center"/>
          </w:tcPr>
          <w:p w:rsidR="00FF4974" w:rsidRDefault="00FF4974" w:rsidP="00FF4974">
            <w:pPr>
              <w:jc w:val="right"/>
              <w:rPr>
                <w:color w:val="000000"/>
                <w:sz w:val="22"/>
                <w:szCs w:val="22"/>
              </w:rPr>
            </w:pPr>
            <w:r>
              <w:rPr>
                <w:color w:val="000000"/>
                <w:sz w:val="22"/>
                <w:szCs w:val="22"/>
              </w:rPr>
              <w:t>7.446,2</w:t>
            </w:r>
          </w:p>
        </w:tc>
        <w:tc>
          <w:tcPr>
            <w:tcW w:w="1040" w:type="dxa"/>
            <w:tcBorders>
              <w:top w:val="nil"/>
              <w:left w:val="nil"/>
              <w:bottom w:val="single" w:sz="4" w:space="0" w:color="auto"/>
              <w:right w:val="single" w:sz="4" w:space="0" w:color="auto"/>
            </w:tcBorders>
            <w:shd w:val="clear" w:color="auto" w:fill="auto"/>
            <w:noWrap/>
            <w:vAlign w:val="center"/>
          </w:tcPr>
          <w:p w:rsidR="00FF4974" w:rsidRDefault="00FF4974" w:rsidP="00FF4974">
            <w:pPr>
              <w:jc w:val="right"/>
              <w:rPr>
                <w:color w:val="000000"/>
                <w:sz w:val="22"/>
                <w:szCs w:val="22"/>
              </w:rPr>
            </w:pPr>
            <w:r>
              <w:rPr>
                <w:color w:val="000000"/>
                <w:sz w:val="22"/>
                <w:szCs w:val="22"/>
              </w:rPr>
              <w:t>38.921,7</w:t>
            </w:r>
          </w:p>
        </w:tc>
        <w:tc>
          <w:tcPr>
            <w:tcW w:w="1115" w:type="dxa"/>
            <w:tcBorders>
              <w:top w:val="nil"/>
              <w:left w:val="nil"/>
              <w:bottom w:val="single" w:sz="4" w:space="0" w:color="auto"/>
              <w:right w:val="single" w:sz="4" w:space="0" w:color="auto"/>
            </w:tcBorders>
            <w:shd w:val="clear" w:color="auto" w:fill="auto"/>
            <w:noWrap/>
            <w:vAlign w:val="center"/>
          </w:tcPr>
          <w:p w:rsidR="00FF4974" w:rsidRDefault="00FF4974" w:rsidP="00FF4974">
            <w:pPr>
              <w:jc w:val="right"/>
              <w:rPr>
                <w:color w:val="000000"/>
                <w:sz w:val="22"/>
                <w:szCs w:val="22"/>
              </w:rPr>
            </w:pPr>
            <w:r>
              <w:rPr>
                <w:color w:val="000000"/>
                <w:sz w:val="22"/>
                <w:szCs w:val="22"/>
              </w:rPr>
              <w:t>55.684,5</w:t>
            </w:r>
          </w:p>
        </w:tc>
        <w:tc>
          <w:tcPr>
            <w:tcW w:w="1106" w:type="dxa"/>
            <w:tcBorders>
              <w:top w:val="nil"/>
              <w:left w:val="nil"/>
              <w:bottom w:val="single" w:sz="4" w:space="0" w:color="auto"/>
              <w:right w:val="single" w:sz="4" w:space="0" w:color="auto"/>
            </w:tcBorders>
            <w:shd w:val="clear" w:color="auto" w:fill="auto"/>
            <w:noWrap/>
            <w:vAlign w:val="center"/>
          </w:tcPr>
          <w:p w:rsidR="00FF4974" w:rsidRDefault="00FF4974" w:rsidP="00FF4974">
            <w:pPr>
              <w:jc w:val="right"/>
              <w:rPr>
                <w:color w:val="000000"/>
                <w:sz w:val="22"/>
                <w:szCs w:val="22"/>
              </w:rPr>
            </w:pPr>
            <w:r>
              <w:rPr>
                <w:color w:val="000000"/>
                <w:sz w:val="22"/>
                <w:szCs w:val="22"/>
              </w:rPr>
              <w:t>68.128,3</w:t>
            </w:r>
          </w:p>
        </w:tc>
        <w:tc>
          <w:tcPr>
            <w:tcW w:w="1116" w:type="dxa"/>
            <w:tcBorders>
              <w:top w:val="nil"/>
              <w:left w:val="nil"/>
              <w:bottom w:val="single" w:sz="4" w:space="0" w:color="auto"/>
              <w:right w:val="single" w:sz="4" w:space="0" w:color="auto"/>
            </w:tcBorders>
            <w:shd w:val="clear" w:color="auto" w:fill="auto"/>
            <w:noWrap/>
            <w:vAlign w:val="center"/>
          </w:tcPr>
          <w:p w:rsidR="00FF4974" w:rsidRDefault="00FF4974" w:rsidP="00FF4974">
            <w:pPr>
              <w:jc w:val="right"/>
              <w:rPr>
                <w:color w:val="000000"/>
                <w:sz w:val="22"/>
                <w:szCs w:val="22"/>
              </w:rPr>
            </w:pPr>
            <w:r>
              <w:rPr>
                <w:color w:val="000000"/>
                <w:sz w:val="22"/>
                <w:szCs w:val="22"/>
              </w:rPr>
              <w:t>48.105,0</w:t>
            </w:r>
          </w:p>
        </w:tc>
        <w:tc>
          <w:tcPr>
            <w:tcW w:w="1054" w:type="dxa"/>
            <w:tcBorders>
              <w:top w:val="nil"/>
              <w:left w:val="nil"/>
              <w:bottom w:val="single" w:sz="4" w:space="0" w:color="auto"/>
              <w:right w:val="single" w:sz="4" w:space="0" w:color="auto"/>
            </w:tcBorders>
            <w:shd w:val="clear" w:color="auto" w:fill="auto"/>
            <w:noWrap/>
            <w:vAlign w:val="center"/>
          </w:tcPr>
          <w:p w:rsidR="00FF4974" w:rsidRDefault="00FF4974" w:rsidP="00FF4974">
            <w:pPr>
              <w:jc w:val="right"/>
              <w:rPr>
                <w:color w:val="000000"/>
                <w:sz w:val="22"/>
                <w:szCs w:val="22"/>
              </w:rPr>
            </w:pPr>
            <w:r>
              <w:rPr>
                <w:color w:val="000000"/>
                <w:sz w:val="22"/>
                <w:szCs w:val="22"/>
              </w:rPr>
              <w:t>32.851,7</w:t>
            </w:r>
          </w:p>
        </w:tc>
        <w:tc>
          <w:tcPr>
            <w:tcW w:w="1064" w:type="dxa"/>
            <w:tcBorders>
              <w:top w:val="nil"/>
              <w:left w:val="nil"/>
              <w:bottom w:val="single" w:sz="4" w:space="0" w:color="auto"/>
              <w:right w:val="single" w:sz="4" w:space="0" w:color="auto"/>
            </w:tcBorders>
            <w:shd w:val="clear" w:color="auto" w:fill="auto"/>
            <w:noWrap/>
            <w:vAlign w:val="center"/>
          </w:tcPr>
          <w:p w:rsidR="00FF4974" w:rsidRDefault="00FF4974" w:rsidP="00FF4974">
            <w:pPr>
              <w:jc w:val="right"/>
              <w:rPr>
                <w:color w:val="000000"/>
                <w:sz w:val="22"/>
                <w:szCs w:val="22"/>
              </w:rPr>
            </w:pPr>
            <w:r>
              <w:rPr>
                <w:color w:val="000000"/>
                <w:sz w:val="22"/>
                <w:szCs w:val="22"/>
              </w:rPr>
              <w:t>22.532,8</w:t>
            </w:r>
          </w:p>
        </w:tc>
        <w:tc>
          <w:tcPr>
            <w:tcW w:w="1134" w:type="dxa"/>
            <w:tcBorders>
              <w:top w:val="nil"/>
              <w:left w:val="nil"/>
              <w:bottom w:val="single" w:sz="4" w:space="0" w:color="auto"/>
              <w:right w:val="single" w:sz="4" w:space="0" w:color="auto"/>
            </w:tcBorders>
            <w:shd w:val="clear" w:color="auto" w:fill="auto"/>
            <w:noWrap/>
            <w:vAlign w:val="center"/>
          </w:tcPr>
          <w:p w:rsidR="00FF4974" w:rsidRDefault="00FF4974" w:rsidP="00FF4974">
            <w:pPr>
              <w:jc w:val="right"/>
              <w:rPr>
                <w:color w:val="000000"/>
                <w:sz w:val="22"/>
                <w:szCs w:val="22"/>
              </w:rPr>
            </w:pPr>
            <w:r>
              <w:rPr>
                <w:color w:val="000000"/>
                <w:sz w:val="22"/>
                <w:szCs w:val="22"/>
              </w:rPr>
              <w:t>9.333,6</w:t>
            </w:r>
          </w:p>
        </w:tc>
      </w:tr>
      <w:tr w:rsidR="00FF4974" w:rsidRPr="00F8379A" w:rsidTr="00107BB8">
        <w:trPr>
          <w:trHeight w:val="219"/>
        </w:trPr>
        <w:tc>
          <w:tcPr>
            <w:tcW w:w="1720" w:type="dxa"/>
            <w:vMerge w:val="restart"/>
            <w:tcBorders>
              <w:top w:val="nil"/>
              <w:left w:val="single" w:sz="4" w:space="0" w:color="auto"/>
              <w:right w:val="single" w:sz="4" w:space="0" w:color="auto"/>
            </w:tcBorders>
            <w:shd w:val="clear" w:color="auto" w:fill="auto"/>
            <w:vAlign w:val="center"/>
          </w:tcPr>
          <w:p w:rsidR="00FF4974" w:rsidRPr="00F8379A" w:rsidRDefault="00FF4974" w:rsidP="00FF4974">
            <w:pPr>
              <w:jc w:val="center"/>
              <w:rPr>
                <w:sz w:val="22"/>
                <w:szCs w:val="22"/>
                <w:lang w:val="sr-Latn-CS" w:eastAsia="sr-Latn-CS"/>
              </w:rPr>
            </w:pPr>
            <w:r w:rsidRPr="00F8379A">
              <w:rPr>
                <w:sz w:val="22"/>
                <w:szCs w:val="22"/>
                <w:lang w:val="sr-Latn-CS" w:eastAsia="sr-Latn-CS"/>
              </w:rPr>
              <w:t>По класама деб.разреда</w:t>
            </w:r>
          </w:p>
        </w:tc>
        <w:tc>
          <w:tcPr>
            <w:tcW w:w="1100" w:type="dxa"/>
            <w:tcBorders>
              <w:top w:val="nil"/>
              <w:left w:val="nil"/>
              <w:bottom w:val="single" w:sz="4" w:space="0" w:color="auto"/>
              <w:right w:val="single" w:sz="4" w:space="0" w:color="auto"/>
            </w:tcBorders>
            <w:shd w:val="clear" w:color="auto" w:fill="auto"/>
            <w:noWrap/>
            <w:vAlign w:val="center"/>
          </w:tcPr>
          <w:p w:rsidR="00FF4974" w:rsidRDefault="00AB6C9F" w:rsidP="00FF4974">
            <w:pPr>
              <w:jc w:val="right"/>
              <w:rPr>
                <w:color w:val="000000"/>
                <w:sz w:val="22"/>
                <w:szCs w:val="22"/>
              </w:rPr>
            </w:pPr>
            <w:r>
              <w:rPr>
                <w:color w:val="000000"/>
                <w:sz w:val="22"/>
                <w:szCs w:val="22"/>
              </w:rPr>
              <w:t>273.670,2</w:t>
            </w:r>
          </w:p>
        </w:tc>
        <w:tc>
          <w:tcPr>
            <w:tcW w:w="3194" w:type="dxa"/>
            <w:gridSpan w:val="3"/>
            <w:tcBorders>
              <w:top w:val="single" w:sz="4" w:space="0" w:color="auto"/>
              <w:left w:val="nil"/>
              <w:bottom w:val="single" w:sz="4" w:space="0" w:color="auto"/>
              <w:right w:val="single" w:sz="4" w:space="0" w:color="000000"/>
            </w:tcBorders>
            <w:shd w:val="clear" w:color="auto" w:fill="auto"/>
            <w:noWrap/>
            <w:vAlign w:val="center"/>
          </w:tcPr>
          <w:p w:rsidR="00FF4974" w:rsidRPr="00117001" w:rsidRDefault="00FF4974" w:rsidP="00FF4974">
            <w:pPr>
              <w:jc w:val="right"/>
              <w:rPr>
                <w:color w:val="000000"/>
                <w:sz w:val="22"/>
                <w:szCs w:val="22"/>
                <w:lang w:val="sr-Cyrl-RS" w:eastAsia="en-GB"/>
              </w:rPr>
            </w:pPr>
            <w:r>
              <w:rPr>
                <w:color w:val="000000"/>
                <w:sz w:val="22"/>
                <w:szCs w:val="22"/>
                <w:lang w:val="sr-Cyrl-RS" w:eastAsia="en-GB"/>
              </w:rPr>
              <w:t>1</w:t>
            </w:r>
            <w:r>
              <w:rPr>
                <w:color w:val="000000"/>
                <w:sz w:val="22"/>
                <w:szCs w:val="22"/>
                <w:lang w:val="sr-Latn-RS" w:eastAsia="en-GB"/>
              </w:rPr>
              <w:t>02</w:t>
            </w:r>
            <w:r w:rsidRPr="00F8379A">
              <w:rPr>
                <w:color w:val="000000"/>
                <w:sz w:val="22"/>
                <w:szCs w:val="22"/>
                <w:lang w:val="sr-Cyrl-RS" w:eastAsia="en-GB"/>
              </w:rPr>
              <w:t>.</w:t>
            </w:r>
            <w:r>
              <w:rPr>
                <w:color w:val="000000"/>
                <w:sz w:val="22"/>
                <w:szCs w:val="22"/>
                <w:lang w:val="sr-Latn-RS" w:eastAsia="en-GB"/>
              </w:rPr>
              <w:t>052,5</w:t>
            </w:r>
          </w:p>
        </w:tc>
        <w:tc>
          <w:tcPr>
            <w:tcW w:w="2222" w:type="dxa"/>
            <w:gridSpan w:val="2"/>
            <w:tcBorders>
              <w:top w:val="single" w:sz="4" w:space="0" w:color="auto"/>
              <w:left w:val="nil"/>
              <w:bottom w:val="single" w:sz="4" w:space="0" w:color="auto"/>
              <w:right w:val="single" w:sz="4" w:space="0" w:color="000000"/>
            </w:tcBorders>
            <w:shd w:val="clear" w:color="auto" w:fill="auto"/>
            <w:noWrap/>
            <w:vAlign w:val="center"/>
          </w:tcPr>
          <w:p w:rsidR="00FF4974" w:rsidRPr="00117001" w:rsidRDefault="00FF4974" w:rsidP="00FF4974">
            <w:pPr>
              <w:jc w:val="right"/>
              <w:rPr>
                <w:color w:val="000000"/>
                <w:sz w:val="22"/>
                <w:szCs w:val="22"/>
                <w:lang w:val="sr-Cyrl-RS" w:eastAsia="en-GB"/>
              </w:rPr>
            </w:pPr>
            <w:r>
              <w:rPr>
                <w:color w:val="000000"/>
                <w:sz w:val="22"/>
                <w:szCs w:val="22"/>
                <w:lang w:val="sr-Cyrl-RS" w:eastAsia="en-GB"/>
              </w:rPr>
              <w:t>11</w:t>
            </w:r>
            <w:r>
              <w:rPr>
                <w:color w:val="000000"/>
                <w:sz w:val="22"/>
                <w:szCs w:val="22"/>
                <w:lang w:val="sr-Latn-RS" w:eastAsia="en-GB"/>
              </w:rPr>
              <w:t>6</w:t>
            </w:r>
            <w:r w:rsidRPr="00F8379A">
              <w:rPr>
                <w:color w:val="000000"/>
                <w:sz w:val="22"/>
                <w:szCs w:val="22"/>
                <w:lang w:val="sr-Cyrl-RS" w:eastAsia="en-GB"/>
              </w:rPr>
              <w:t>.</w:t>
            </w:r>
            <w:r>
              <w:rPr>
                <w:color w:val="000000"/>
                <w:sz w:val="22"/>
                <w:szCs w:val="22"/>
                <w:lang w:val="sr-Latn-RS" w:eastAsia="en-GB"/>
              </w:rPr>
              <w:t>233</w:t>
            </w:r>
            <w:r w:rsidRPr="00F8379A">
              <w:rPr>
                <w:color w:val="000000"/>
                <w:sz w:val="22"/>
                <w:szCs w:val="22"/>
                <w:lang w:eastAsia="en-GB"/>
              </w:rPr>
              <w:t>,</w:t>
            </w:r>
            <w:r>
              <w:rPr>
                <w:color w:val="000000"/>
                <w:sz w:val="22"/>
                <w:szCs w:val="22"/>
                <w:lang w:eastAsia="en-GB"/>
              </w:rPr>
              <w:t>2</w:t>
            </w:r>
          </w:p>
        </w:tc>
        <w:tc>
          <w:tcPr>
            <w:tcW w:w="2118" w:type="dxa"/>
            <w:gridSpan w:val="2"/>
            <w:tcBorders>
              <w:top w:val="single" w:sz="4" w:space="0" w:color="auto"/>
              <w:left w:val="nil"/>
              <w:bottom w:val="single" w:sz="4" w:space="0" w:color="auto"/>
              <w:right w:val="single" w:sz="4" w:space="0" w:color="000000"/>
            </w:tcBorders>
            <w:shd w:val="clear" w:color="auto" w:fill="auto"/>
            <w:noWrap/>
            <w:vAlign w:val="center"/>
          </w:tcPr>
          <w:p w:rsidR="00FF4974" w:rsidRPr="00117001" w:rsidRDefault="00FF4974" w:rsidP="00FF4974">
            <w:pPr>
              <w:jc w:val="right"/>
              <w:rPr>
                <w:color w:val="000000"/>
                <w:sz w:val="22"/>
                <w:szCs w:val="22"/>
                <w:lang w:val="sr-Cyrl-RS" w:eastAsia="en-GB"/>
              </w:rPr>
            </w:pPr>
            <w:r>
              <w:rPr>
                <w:color w:val="000000"/>
                <w:sz w:val="22"/>
                <w:szCs w:val="22"/>
                <w:lang w:val="sr-Latn-RS" w:eastAsia="en-GB"/>
              </w:rPr>
              <w:t>55</w:t>
            </w:r>
            <w:r w:rsidRPr="00F8379A">
              <w:rPr>
                <w:color w:val="000000"/>
                <w:sz w:val="22"/>
                <w:szCs w:val="22"/>
                <w:lang w:val="sr-Cyrl-RS" w:eastAsia="en-GB"/>
              </w:rPr>
              <w:t>.</w:t>
            </w:r>
            <w:r>
              <w:rPr>
                <w:color w:val="000000"/>
                <w:sz w:val="22"/>
                <w:szCs w:val="22"/>
                <w:lang w:val="sr-Latn-RS" w:eastAsia="en-GB"/>
              </w:rPr>
              <w:t>384</w:t>
            </w:r>
            <w:r w:rsidRPr="00F8379A">
              <w:rPr>
                <w:color w:val="000000"/>
                <w:sz w:val="22"/>
                <w:szCs w:val="22"/>
                <w:lang w:eastAsia="en-GB"/>
              </w:rPr>
              <w:t>,</w:t>
            </w:r>
            <w:r>
              <w:rPr>
                <w:color w:val="000000"/>
                <w:sz w:val="22"/>
                <w:szCs w:val="22"/>
                <w:lang w:eastAsia="en-GB"/>
              </w:rPr>
              <w:t>5</w:t>
            </w:r>
          </w:p>
        </w:tc>
        <w:tc>
          <w:tcPr>
            <w:tcW w:w="1134" w:type="dxa"/>
            <w:tcBorders>
              <w:top w:val="nil"/>
              <w:left w:val="nil"/>
              <w:bottom w:val="single" w:sz="4" w:space="0" w:color="auto"/>
              <w:right w:val="single" w:sz="4" w:space="0" w:color="auto"/>
            </w:tcBorders>
            <w:shd w:val="clear" w:color="auto" w:fill="auto"/>
            <w:noWrap/>
            <w:vAlign w:val="center"/>
          </w:tcPr>
          <w:p w:rsidR="00FF4974" w:rsidRPr="00F8379A" w:rsidRDefault="00FF4974" w:rsidP="00FF4974">
            <w:pPr>
              <w:jc w:val="right"/>
              <w:rPr>
                <w:sz w:val="22"/>
                <w:szCs w:val="22"/>
                <w:lang w:eastAsia="sr-Latn-CS"/>
              </w:rPr>
            </w:pPr>
            <w:r w:rsidRPr="00F8379A">
              <w:rPr>
                <w:sz w:val="22"/>
                <w:szCs w:val="22"/>
                <w:lang w:eastAsia="sr-Latn-CS"/>
              </w:rPr>
              <w:t> </w:t>
            </w:r>
          </w:p>
        </w:tc>
      </w:tr>
      <w:tr w:rsidR="00294829" w:rsidRPr="00F8379A" w:rsidTr="00107BB8">
        <w:trPr>
          <w:trHeight w:val="259"/>
        </w:trPr>
        <w:tc>
          <w:tcPr>
            <w:tcW w:w="1720" w:type="dxa"/>
            <w:vMerge/>
            <w:tcBorders>
              <w:left w:val="single" w:sz="4" w:space="0" w:color="auto"/>
              <w:bottom w:val="single" w:sz="4" w:space="0" w:color="auto"/>
              <w:right w:val="single" w:sz="4" w:space="0" w:color="auto"/>
            </w:tcBorders>
            <w:shd w:val="clear" w:color="auto" w:fill="auto"/>
            <w:noWrap/>
            <w:vAlign w:val="bottom"/>
          </w:tcPr>
          <w:p w:rsidR="00294829" w:rsidRPr="00F8379A" w:rsidRDefault="00294829" w:rsidP="00294829">
            <w:pPr>
              <w:jc w:val="left"/>
              <w:rPr>
                <w:sz w:val="22"/>
                <w:szCs w:val="22"/>
                <w:lang w:val="sr-Latn-CS" w:eastAsia="sr-Latn-CS"/>
              </w:rPr>
            </w:pPr>
          </w:p>
        </w:tc>
        <w:tc>
          <w:tcPr>
            <w:tcW w:w="1100" w:type="dxa"/>
            <w:tcBorders>
              <w:top w:val="nil"/>
              <w:left w:val="nil"/>
              <w:bottom w:val="single" w:sz="4" w:space="0" w:color="auto"/>
              <w:right w:val="single" w:sz="4" w:space="0" w:color="auto"/>
            </w:tcBorders>
            <w:shd w:val="clear" w:color="auto" w:fill="auto"/>
            <w:noWrap/>
            <w:vAlign w:val="center"/>
          </w:tcPr>
          <w:p w:rsidR="00294829" w:rsidRPr="00F8379A" w:rsidRDefault="00294829" w:rsidP="00294829">
            <w:pPr>
              <w:jc w:val="right"/>
              <w:rPr>
                <w:color w:val="000000"/>
                <w:sz w:val="22"/>
                <w:szCs w:val="22"/>
                <w:lang w:eastAsia="en-GB"/>
              </w:rPr>
            </w:pPr>
            <w:r w:rsidRPr="00F8379A">
              <w:rPr>
                <w:color w:val="000000"/>
                <w:sz w:val="22"/>
                <w:szCs w:val="22"/>
                <w:lang w:eastAsia="en-GB"/>
              </w:rPr>
              <w:t>100,0</w:t>
            </w:r>
          </w:p>
        </w:tc>
        <w:tc>
          <w:tcPr>
            <w:tcW w:w="3194" w:type="dxa"/>
            <w:gridSpan w:val="3"/>
            <w:tcBorders>
              <w:top w:val="single" w:sz="4" w:space="0" w:color="auto"/>
              <w:left w:val="nil"/>
              <w:bottom w:val="single" w:sz="4" w:space="0" w:color="auto"/>
              <w:right w:val="single" w:sz="4" w:space="0" w:color="000000"/>
            </w:tcBorders>
            <w:shd w:val="clear" w:color="auto" w:fill="auto"/>
            <w:noWrap/>
            <w:vAlign w:val="center"/>
          </w:tcPr>
          <w:p w:rsidR="00294829" w:rsidRPr="00117001" w:rsidRDefault="00294829" w:rsidP="00294829">
            <w:pPr>
              <w:jc w:val="right"/>
              <w:rPr>
                <w:color w:val="000000"/>
                <w:sz w:val="22"/>
                <w:szCs w:val="22"/>
                <w:lang w:val="sr-Cyrl-RS" w:eastAsia="en-GB"/>
              </w:rPr>
            </w:pPr>
            <w:r>
              <w:rPr>
                <w:color w:val="000000"/>
                <w:sz w:val="22"/>
                <w:szCs w:val="22"/>
                <w:lang w:val="sr-Cyrl-RS" w:eastAsia="en-GB"/>
              </w:rPr>
              <w:t>37</w:t>
            </w:r>
            <w:r w:rsidRPr="00F8379A">
              <w:rPr>
                <w:color w:val="000000"/>
                <w:sz w:val="22"/>
                <w:szCs w:val="22"/>
                <w:lang w:eastAsia="en-GB"/>
              </w:rPr>
              <w:t>,</w:t>
            </w:r>
            <w:r>
              <w:rPr>
                <w:color w:val="000000"/>
                <w:sz w:val="22"/>
                <w:szCs w:val="22"/>
                <w:lang w:eastAsia="en-GB"/>
              </w:rPr>
              <w:t>3</w:t>
            </w:r>
          </w:p>
        </w:tc>
        <w:tc>
          <w:tcPr>
            <w:tcW w:w="2222" w:type="dxa"/>
            <w:gridSpan w:val="2"/>
            <w:tcBorders>
              <w:top w:val="single" w:sz="4" w:space="0" w:color="auto"/>
              <w:left w:val="nil"/>
              <w:bottom w:val="single" w:sz="4" w:space="0" w:color="auto"/>
              <w:right w:val="single" w:sz="4" w:space="0" w:color="000000"/>
            </w:tcBorders>
            <w:shd w:val="clear" w:color="auto" w:fill="auto"/>
            <w:noWrap/>
            <w:vAlign w:val="center"/>
          </w:tcPr>
          <w:p w:rsidR="00294829" w:rsidRPr="00117001" w:rsidRDefault="00294829" w:rsidP="00294829">
            <w:pPr>
              <w:jc w:val="right"/>
              <w:rPr>
                <w:color w:val="000000"/>
                <w:sz w:val="22"/>
                <w:szCs w:val="22"/>
                <w:lang w:val="sr-Cyrl-RS" w:eastAsia="en-GB"/>
              </w:rPr>
            </w:pPr>
            <w:r>
              <w:rPr>
                <w:color w:val="000000"/>
                <w:sz w:val="22"/>
                <w:szCs w:val="22"/>
                <w:lang w:val="sr-Cyrl-RS" w:eastAsia="en-GB"/>
              </w:rPr>
              <w:t>4</w:t>
            </w:r>
            <w:r>
              <w:rPr>
                <w:color w:val="000000"/>
                <w:sz w:val="22"/>
                <w:szCs w:val="22"/>
                <w:lang w:val="sr-Latn-RS" w:eastAsia="en-GB"/>
              </w:rPr>
              <w:t>2</w:t>
            </w:r>
            <w:r w:rsidRPr="00F8379A">
              <w:rPr>
                <w:color w:val="000000"/>
                <w:sz w:val="22"/>
                <w:szCs w:val="22"/>
                <w:lang w:eastAsia="en-GB"/>
              </w:rPr>
              <w:t>,</w:t>
            </w:r>
            <w:r>
              <w:rPr>
                <w:color w:val="000000"/>
                <w:sz w:val="22"/>
                <w:szCs w:val="22"/>
                <w:lang w:eastAsia="en-GB"/>
              </w:rPr>
              <w:t>5</w:t>
            </w:r>
          </w:p>
        </w:tc>
        <w:tc>
          <w:tcPr>
            <w:tcW w:w="2118" w:type="dxa"/>
            <w:gridSpan w:val="2"/>
            <w:tcBorders>
              <w:top w:val="single" w:sz="4" w:space="0" w:color="auto"/>
              <w:left w:val="nil"/>
              <w:bottom w:val="single" w:sz="4" w:space="0" w:color="auto"/>
              <w:right w:val="single" w:sz="4" w:space="0" w:color="000000"/>
            </w:tcBorders>
            <w:shd w:val="clear" w:color="auto" w:fill="auto"/>
            <w:noWrap/>
            <w:vAlign w:val="center"/>
          </w:tcPr>
          <w:p w:rsidR="00294829" w:rsidRPr="00117001" w:rsidRDefault="00294829" w:rsidP="00294829">
            <w:pPr>
              <w:jc w:val="right"/>
              <w:rPr>
                <w:color w:val="000000"/>
                <w:sz w:val="22"/>
                <w:szCs w:val="22"/>
                <w:lang w:val="sr-Cyrl-RS" w:eastAsia="en-GB"/>
              </w:rPr>
            </w:pPr>
            <w:r>
              <w:rPr>
                <w:color w:val="000000"/>
                <w:sz w:val="22"/>
                <w:szCs w:val="22"/>
                <w:lang w:val="sr-Cyrl-RS" w:eastAsia="en-GB"/>
              </w:rPr>
              <w:t>2</w:t>
            </w:r>
            <w:r>
              <w:rPr>
                <w:color w:val="000000"/>
                <w:sz w:val="22"/>
                <w:szCs w:val="22"/>
                <w:lang w:val="sr-Latn-RS" w:eastAsia="en-GB"/>
              </w:rPr>
              <w:t>0</w:t>
            </w:r>
            <w:r w:rsidRPr="00F8379A">
              <w:rPr>
                <w:color w:val="000000"/>
                <w:sz w:val="22"/>
                <w:szCs w:val="22"/>
                <w:lang w:eastAsia="en-GB"/>
              </w:rPr>
              <w:t>,</w:t>
            </w:r>
            <w:r>
              <w:rPr>
                <w:color w:val="000000"/>
                <w:sz w:val="22"/>
                <w:szCs w:val="22"/>
                <w:lang w:eastAsia="en-GB"/>
              </w:rPr>
              <w:t>2</w:t>
            </w:r>
          </w:p>
        </w:tc>
        <w:tc>
          <w:tcPr>
            <w:tcW w:w="1134" w:type="dxa"/>
            <w:tcBorders>
              <w:top w:val="nil"/>
              <w:left w:val="nil"/>
              <w:bottom w:val="single" w:sz="4" w:space="0" w:color="auto"/>
              <w:right w:val="single" w:sz="4" w:space="0" w:color="auto"/>
            </w:tcBorders>
            <w:shd w:val="clear" w:color="auto" w:fill="auto"/>
            <w:noWrap/>
            <w:vAlign w:val="center"/>
          </w:tcPr>
          <w:p w:rsidR="00294829" w:rsidRPr="00F8379A" w:rsidRDefault="00294829" w:rsidP="00294829">
            <w:pPr>
              <w:jc w:val="right"/>
              <w:rPr>
                <w:sz w:val="22"/>
                <w:szCs w:val="22"/>
                <w:lang w:eastAsia="sr-Latn-CS"/>
              </w:rPr>
            </w:pPr>
            <w:r w:rsidRPr="00F8379A">
              <w:rPr>
                <w:sz w:val="22"/>
                <w:szCs w:val="22"/>
                <w:lang w:eastAsia="sr-Latn-CS"/>
              </w:rPr>
              <w:t> </w:t>
            </w:r>
          </w:p>
        </w:tc>
      </w:tr>
    </w:tbl>
    <w:p w:rsidR="00C808E8" w:rsidRPr="00893336" w:rsidRDefault="00C808E8" w:rsidP="00B5350C">
      <w:pPr>
        <w:ind w:right="-29"/>
        <w:rPr>
          <w:color w:val="00B050"/>
          <w:szCs w:val="24"/>
          <w:lang w:val="sr-Latn-CS"/>
        </w:rPr>
      </w:pPr>
    </w:p>
    <w:p w:rsidR="00C808E8" w:rsidRPr="00117001" w:rsidRDefault="00BE010D" w:rsidP="00B5350C">
      <w:pPr>
        <w:ind w:firstLine="567"/>
        <w:rPr>
          <w:szCs w:val="24"/>
          <w:lang w:val="sr-Cyrl-RS"/>
        </w:rPr>
      </w:pPr>
      <w:r>
        <w:rPr>
          <w:szCs w:val="24"/>
          <w:lang w:val="sr-Latn-CS"/>
        </w:rPr>
        <w:t>И</w:t>
      </w:r>
      <w:r w:rsidR="00B61EF7">
        <w:rPr>
          <w:szCs w:val="24"/>
          <w:lang w:val="sr-Latn-CS"/>
        </w:rPr>
        <w:t>з</w:t>
      </w:r>
      <w:r w:rsidR="00C808E8" w:rsidRPr="0071074F">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C808E8" w:rsidRPr="0071074F">
        <w:rPr>
          <w:szCs w:val="24"/>
          <w:lang w:val="sr-Latn-CS"/>
        </w:rPr>
        <w:t xml:space="preserve"> 4.7.-1. 4.7.-2. </w:t>
      </w:r>
      <w:r w:rsidR="00B61EF7">
        <w:rPr>
          <w:szCs w:val="24"/>
          <w:lang w:val="sr-Latn-CS"/>
        </w:rPr>
        <w:t>и</w:t>
      </w:r>
      <w:r w:rsidR="00C808E8" w:rsidRPr="0071074F">
        <w:rPr>
          <w:szCs w:val="24"/>
          <w:lang w:val="sr-Latn-CS"/>
        </w:rPr>
        <w:t xml:space="preserve"> 4.7.-3. </w:t>
      </w:r>
      <w:r w:rsidR="00B61EF7">
        <w:rPr>
          <w:szCs w:val="24"/>
          <w:lang w:val="sr-Latn-CS"/>
        </w:rPr>
        <w:t>ј</w:t>
      </w:r>
      <w:r>
        <w:rPr>
          <w:szCs w:val="24"/>
          <w:lang w:val="sr-Latn-CS"/>
        </w:rPr>
        <w:t>е</w:t>
      </w:r>
      <w:r w:rsidR="00C808E8" w:rsidRPr="0071074F">
        <w:rPr>
          <w:szCs w:val="24"/>
          <w:lang w:val="sr-Latn-CS"/>
        </w:rPr>
        <w:t xml:space="preserve"> </w:t>
      </w:r>
      <w:r>
        <w:rPr>
          <w:szCs w:val="24"/>
          <w:lang w:val="sr-Latn-CS"/>
        </w:rPr>
        <w:t>в</w:t>
      </w:r>
      <w:r w:rsidR="00B61EF7">
        <w:rPr>
          <w:szCs w:val="24"/>
          <w:lang w:val="sr-Latn-CS"/>
        </w:rPr>
        <w:t>и</w:t>
      </w:r>
      <w:r>
        <w:rPr>
          <w:szCs w:val="24"/>
          <w:lang w:val="sr-Latn-CS"/>
        </w:rPr>
        <w:t>д</w:t>
      </w:r>
      <w:r w:rsidR="001019E7">
        <w:rPr>
          <w:szCs w:val="24"/>
          <w:lang w:val="sr-Latn-CS"/>
        </w:rPr>
        <w:t>љ</w:t>
      </w:r>
      <w:r w:rsidR="00B61EF7">
        <w:rPr>
          <w:szCs w:val="24"/>
          <w:lang w:val="sr-Latn-CS"/>
        </w:rPr>
        <w:t>и</w:t>
      </w:r>
      <w:r>
        <w:rPr>
          <w:szCs w:val="24"/>
          <w:lang w:val="sr-Latn-CS"/>
        </w:rPr>
        <w:t>в</w:t>
      </w:r>
      <w:r w:rsidR="00B61EF7">
        <w:rPr>
          <w:szCs w:val="24"/>
          <w:lang w:val="sr-Latn-CS"/>
        </w:rPr>
        <w:t>о</w:t>
      </w:r>
      <w:r w:rsidR="00C808E8" w:rsidRPr="0071074F">
        <w:rPr>
          <w:szCs w:val="24"/>
          <w:lang w:val="sr-Latn-CS"/>
        </w:rPr>
        <w:t xml:space="preserve"> </w:t>
      </w:r>
      <w:r>
        <w:rPr>
          <w:szCs w:val="24"/>
          <w:lang w:val="sr-Latn-CS"/>
        </w:rPr>
        <w:t>да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ве</w:t>
      </w:r>
      <w:r w:rsidR="00B61EF7">
        <w:rPr>
          <w:szCs w:val="24"/>
          <w:lang w:val="sr-Latn-CS"/>
        </w:rPr>
        <w:t>ћ</w:t>
      </w:r>
      <w:r>
        <w:rPr>
          <w:szCs w:val="24"/>
          <w:lang w:val="sr-Latn-CS"/>
        </w:rPr>
        <w:t>е</w:t>
      </w:r>
      <w:r w:rsidR="0071074F" w:rsidRPr="0071074F">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е</w:t>
      </w:r>
      <w:r w:rsidR="00C808E8" w:rsidRPr="0071074F">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w:t>
      </w:r>
      <w:r>
        <w:rPr>
          <w:szCs w:val="24"/>
          <w:lang w:val="sr-Latn-CS"/>
        </w:rPr>
        <w:t>е</w:t>
      </w:r>
      <w:r w:rsidR="0071074F" w:rsidRPr="0071074F">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е</w:t>
      </w:r>
      <w:r w:rsidR="0071074F" w:rsidRPr="0071074F">
        <w:rPr>
          <w:szCs w:val="24"/>
          <w:lang w:val="sr-Latn-CS"/>
        </w:rPr>
        <w:t xml:space="preserve"> </w:t>
      </w:r>
      <w:r w:rsidR="00B61EF7">
        <w:rPr>
          <w:szCs w:val="24"/>
          <w:lang w:val="sr-Latn-CS"/>
        </w:rPr>
        <w:t>у</w:t>
      </w:r>
      <w:r w:rsidR="00C808E8" w:rsidRPr="0071074F">
        <w:rPr>
          <w:szCs w:val="24"/>
          <w:lang w:val="sr-Latn-CS"/>
        </w:rPr>
        <w:t xml:space="preserve"> </w:t>
      </w:r>
      <w:r w:rsidR="00B61EF7">
        <w:rPr>
          <w:szCs w:val="24"/>
          <w:lang w:val="sr-Latn-CS"/>
        </w:rPr>
        <w:t>н</w:t>
      </w:r>
      <w:r>
        <w:rPr>
          <w:szCs w:val="24"/>
          <w:lang w:val="sr-Latn-CS"/>
        </w:rPr>
        <w:t>а</w:t>
      </w:r>
      <w:r w:rsidR="00B61EF7">
        <w:rPr>
          <w:szCs w:val="24"/>
          <w:lang w:val="sr-Latn-CS"/>
        </w:rPr>
        <w:t>јк</w:t>
      </w:r>
      <w:r>
        <w:rPr>
          <w:szCs w:val="24"/>
          <w:lang w:val="sr-Latn-CS"/>
        </w:rPr>
        <w:t>ва</w:t>
      </w:r>
      <w:r w:rsidR="00B61EF7">
        <w:rPr>
          <w:szCs w:val="24"/>
          <w:lang w:val="sr-Latn-CS"/>
        </w:rPr>
        <w:t>лит</w:t>
      </w:r>
      <w:r>
        <w:rPr>
          <w:szCs w:val="24"/>
          <w:lang w:val="sr-Latn-CS"/>
        </w:rPr>
        <w:t>е</w:t>
      </w:r>
      <w:r w:rsidR="00B61EF7">
        <w:rPr>
          <w:szCs w:val="24"/>
          <w:lang w:val="sr-Latn-CS"/>
        </w:rPr>
        <w:t>тнијој</w:t>
      </w:r>
      <w:r w:rsidR="00C808E8" w:rsidRPr="0071074F">
        <w:rPr>
          <w:szCs w:val="24"/>
          <w:lang w:val="sr-Latn-CS"/>
        </w:rPr>
        <w:t xml:space="preserve"> </w:t>
      </w:r>
      <w:r>
        <w:rPr>
          <w:szCs w:val="24"/>
          <w:lang w:val="sr-Latn-CS"/>
        </w:rPr>
        <w:t>деб</w:t>
      </w:r>
      <w:r w:rsidR="001019E7">
        <w:rPr>
          <w:szCs w:val="24"/>
          <w:lang w:val="sr-Latn-CS"/>
        </w:rPr>
        <w:t>љ</w:t>
      </w:r>
      <w:r w:rsidR="00B61EF7">
        <w:rPr>
          <w:szCs w:val="24"/>
          <w:lang w:val="sr-Latn-CS"/>
        </w:rPr>
        <w:t>инској</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си</w:t>
      </w:r>
      <w:r w:rsidR="00C808E8" w:rsidRPr="0071074F">
        <w:rPr>
          <w:szCs w:val="24"/>
          <w:lang w:val="sr-Latn-CS"/>
        </w:rPr>
        <w:t xml:space="preserve"> </w:t>
      </w:r>
      <w:r w:rsidR="00BD2B3F">
        <w:rPr>
          <w:szCs w:val="24"/>
          <w:lang w:val="sr-Latn-CS"/>
        </w:rPr>
        <w:t>3</w:t>
      </w:r>
      <w:r w:rsidR="00117001">
        <w:rPr>
          <w:szCs w:val="24"/>
          <w:lang w:val="sr-Cyrl-RS"/>
        </w:rPr>
        <w:t>1</w:t>
      </w:r>
      <w:r w:rsidR="00C808E8" w:rsidRPr="0071074F">
        <w:rPr>
          <w:szCs w:val="24"/>
          <w:lang w:val="sr-Latn-CS"/>
        </w:rPr>
        <w:t xml:space="preserve"> </w:t>
      </w:r>
      <w:r w:rsidR="00117001">
        <w:rPr>
          <w:szCs w:val="24"/>
          <w:lang w:val="sr-Cyrl-RS"/>
        </w:rPr>
        <w:t>- 50</w:t>
      </w:r>
      <w:r w:rsidR="00B61EF7">
        <w:rPr>
          <w:szCs w:val="24"/>
          <w:lang w:val="sr-Latn-CS"/>
        </w:rPr>
        <w:t>цм</w:t>
      </w:r>
      <w:r w:rsidR="00C808E8" w:rsidRPr="0071074F">
        <w:rPr>
          <w:szCs w:val="24"/>
          <w:lang w:val="sr-Latn-CS"/>
        </w:rPr>
        <w:t>.</w:t>
      </w:r>
    </w:p>
    <w:p w:rsidR="00C808E8" w:rsidRPr="0071074F" w:rsidRDefault="00C808E8" w:rsidP="00B5350C">
      <w:pPr>
        <w:pStyle w:val="Heading2"/>
        <w:rPr>
          <w:noProof/>
          <w:szCs w:val="24"/>
          <w:lang w:val="sr-Latn-CS"/>
        </w:rPr>
      </w:pPr>
      <w:bookmarkStart w:id="422" w:name="_Toc329146628"/>
      <w:bookmarkStart w:id="423" w:name="_Toc329328366"/>
      <w:bookmarkStart w:id="424" w:name="_Toc410988325"/>
      <w:bookmarkStart w:id="425" w:name="_Toc478456520"/>
      <w:bookmarkStart w:id="426" w:name="_Toc503785462"/>
      <w:bookmarkStart w:id="427" w:name="_Toc503786037"/>
      <w:bookmarkStart w:id="428" w:name="_Toc503786526"/>
      <w:bookmarkStart w:id="429" w:name="_Toc503787397"/>
      <w:bookmarkStart w:id="430" w:name="_Toc535232844"/>
      <w:bookmarkStart w:id="431" w:name="_Toc71886387"/>
      <w:r w:rsidRPr="0071074F">
        <w:rPr>
          <w:noProof/>
          <w:szCs w:val="24"/>
          <w:lang w:val="sr-Latn-CS"/>
        </w:rPr>
        <w:t xml:space="preserve">4.8. </w:t>
      </w:r>
      <w:r w:rsidR="00BE010D">
        <w:rPr>
          <w:noProof/>
          <w:szCs w:val="24"/>
        </w:rPr>
        <w:t>С</w:t>
      </w:r>
      <w:r w:rsidR="00B61EF7">
        <w:rPr>
          <w:noProof/>
          <w:szCs w:val="24"/>
        </w:rPr>
        <w:t>т</w:t>
      </w:r>
      <w:r w:rsidR="00BE010D">
        <w:rPr>
          <w:noProof/>
          <w:szCs w:val="24"/>
        </w:rPr>
        <w:t>а</w:t>
      </w:r>
      <w:r w:rsidR="001019E7">
        <w:rPr>
          <w:noProof/>
          <w:szCs w:val="24"/>
        </w:rPr>
        <w:t>њ</w:t>
      </w:r>
      <w:r w:rsidR="00BE010D">
        <w:rPr>
          <w:noProof/>
          <w:szCs w:val="24"/>
        </w:rPr>
        <w:t>е</w:t>
      </w:r>
      <w:r w:rsidRPr="0071074F">
        <w:rPr>
          <w:noProof/>
          <w:szCs w:val="24"/>
          <w:lang w:val="sr-Latn-CS"/>
        </w:rPr>
        <w:t xml:space="preserve"> </w:t>
      </w:r>
      <w:r w:rsidR="00B61EF7">
        <w:rPr>
          <w:noProof/>
          <w:szCs w:val="24"/>
          <w:lang w:val="sr-Latn-CS"/>
        </w:rPr>
        <w:t>ш</w:t>
      </w:r>
      <w:r w:rsidR="00B61EF7">
        <w:rPr>
          <w:noProof/>
          <w:szCs w:val="24"/>
        </w:rPr>
        <w:t>ум</w:t>
      </w:r>
      <w:r w:rsidR="00BE010D">
        <w:rPr>
          <w:noProof/>
          <w:szCs w:val="24"/>
        </w:rPr>
        <w:t>а</w:t>
      </w:r>
      <w:r w:rsidRPr="0071074F">
        <w:rPr>
          <w:noProof/>
          <w:szCs w:val="24"/>
          <w:lang w:val="sr-Latn-CS"/>
        </w:rPr>
        <w:t xml:space="preserve"> </w:t>
      </w:r>
      <w:r w:rsidR="00B61EF7">
        <w:rPr>
          <w:noProof/>
          <w:szCs w:val="24"/>
        </w:rPr>
        <w:t>по</w:t>
      </w:r>
      <w:r w:rsidRPr="0071074F">
        <w:rPr>
          <w:noProof/>
          <w:szCs w:val="24"/>
          <w:lang w:val="sr-Latn-CS"/>
        </w:rPr>
        <w:t xml:space="preserve"> </w:t>
      </w:r>
      <w:r w:rsidR="00B61EF7">
        <w:rPr>
          <w:noProof/>
          <w:szCs w:val="24"/>
        </w:rPr>
        <w:t>ст</w:t>
      </w:r>
      <w:r w:rsidR="00BE010D">
        <w:rPr>
          <w:noProof/>
          <w:szCs w:val="24"/>
        </w:rPr>
        <w:t>а</w:t>
      </w:r>
      <w:r w:rsidR="00B61EF7">
        <w:rPr>
          <w:noProof/>
          <w:szCs w:val="24"/>
        </w:rPr>
        <w:t>рости</w:t>
      </w:r>
      <w:bookmarkEnd w:id="422"/>
      <w:bookmarkEnd w:id="423"/>
      <w:bookmarkEnd w:id="424"/>
      <w:bookmarkEnd w:id="425"/>
      <w:bookmarkEnd w:id="426"/>
      <w:bookmarkEnd w:id="427"/>
      <w:bookmarkEnd w:id="428"/>
      <w:bookmarkEnd w:id="429"/>
      <w:bookmarkEnd w:id="430"/>
      <w:bookmarkEnd w:id="431"/>
    </w:p>
    <w:p w:rsidR="00C808E8" w:rsidRPr="0071074F" w:rsidRDefault="00C808E8" w:rsidP="00B5350C">
      <w:pPr>
        <w:rPr>
          <w:noProof/>
          <w:szCs w:val="24"/>
          <w:lang w:val="sr-Latn-CS"/>
        </w:rPr>
      </w:pPr>
    </w:p>
    <w:p w:rsidR="00C808E8" w:rsidRPr="0071074F" w:rsidRDefault="00BE010D" w:rsidP="00B5350C">
      <w:pPr>
        <w:ind w:firstLine="709"/>
        <w:rPr>
          <w:szCs w:val="24"/>
          <w:lang w:val="sr-Latn-CS"/>
        </w:rPr>
      </w:pPr>
      <w:r>
        <w:rPr>
          <w:szCs w:val="24"/>
          <w:lang w:val="sr-Latn-CS"/>
        </w:rPr>
        <w:t>Ра</w:t>
      </w:r>
      <w:r w:rsidR="00B61EF7">
        <w:rPr>
          <w:szCs w:val="24"/>
          <w:lang w:val="sr-Latn-CS"/>
        </w:rPr>
        <w:t>спор</w:t>
      </w:r>
      <w:r>
        <w:rPr>
          <w:szCs w:val="24"/>
          <w:lang w:val="sr-Latn-CS"/>
        </w:rPr>
        <w:t>ед</w:t>
      </w:r>
      <w:r w:rsidR="00C808E8" w:rsidRPr="0071074F">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C808E8" w:rsidRPr="0071074F">
        <w:rPr>
          <w:szCs w:val="24"/>
          <w:lang w:val="sr-Latn-CS"/>
        </w:rPr>
        <w:t xml:space="preserve"> </w:t>
      </w:r>
      <w:r w:rsidR="00B61EF7">
        <w:rPr>
          <w:szCs w:val="24"/>
          <w:lang w:val="sr-Latn-CS"/>
        </w:rPr>
        <w:t>по</w:t>
      </w:r>
      <w:r w:rsidR="00C808E8" w:rsidRPr="0071074F">
        <w:rPr>
          <w:szCs w:val="24"/>
          <w:lang w:val="sr-Latn-CS"/>
        </w:rPr>
        <w:t xml:space="preserve"> </w:t>
      </w:r>
      <w:r w:rsidR="00B61EF7">
        <w:rPr>
          <w:szCs w:val="24"/>
          <w:lang w:val="sr-Latn-CS"/>
        </w:rPr>
        <w:t>ст</w:t>
      </w:r>
      <w:r>
        <w:rPr>
          <w:szCs w:val="24"/>
          <w:lang w:val="sr-Latn-CS"/>
        </w:rPr>
        <w:t>а</w:t>
      </w:r>
      <w:r w:rsidR="00B61EF7">
        <w:rPr>
          <w:szCs w:val="24"/>
          <w:lang w:val="sr-Latn-CS"/>
        </w:rPr>
        <w:t>рости</w:t>
      </w:r>
      <w:r w:rsidR="00C808E8" w:rsidRPr="0071074F">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но</w:t>
      </w:r>
      <w:r w:rsidR="00C808E8" w:rsidRPr="0071074F">
        <w:rPr>
          <w:szCs w:val="24"/>
          <w:lang w:val="sr-Latn-CS"/>
        </w:rPr>
        <w:t xml:space="preserve"> </w:t>
      </w:r>
      <w:r w:rsidR="00B61EF7">
        <w:rPr>
          <w:szCs w:val="24"/>
          <w:lang w:val="sr-Latn-CS"/>
        </w:rPr>
        <w:t>по</w:t>
      </w:r>
      <w:r w:rsidR="00C808E8" w:rsidRPr="0071074F">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цим</w:t>
      </w:r>
      <w:r>
        <w:rPr>
          <w:szCs w:val="24"/>
          <w:lang w:val="sr-Latn-CS"/>
        </w:rPr>
        <w:t>а</w:t>
      </w:r>
      <w:r w:rsidR="00C808E8" w:rsidRPr="0071074F">
        <w:rPr>
          <w:szCs w:val="24"/>
          <w:lang w:val="sr-Latn-CS"/>
        </w:rPr>
        <w:t xml:space="preserve"> </w:t>
      </w:r>
      <w:r w:rsidR="00B61EF7">
        <w:rPr>
          <w:szCs w:val="24"/>
          <w:lang w:val="sr-Latn-CS"/>
        </w:rPr>
        <w:t>у</w:t>
      </w:r>
      <w:r w:rsidR="00C808E8" w:rsidRPr="0071074F">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71074F">
        <w:rPr>
          <w:szCs w:val="24"/>
          <w:lang w:val="sr-Latn-CS"/>
        </w:rPr>
        <w:t xml:space="preserve"> </w:t>
      </w:r>
      <w:r w:rsidR="00B61EF7">
        <w:rPr>
          <w:szCs w:val="24"/>
          <w:lang w:val="sr-Latn-CS"/>
        </w:rPr>
        <w:t>о</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ру</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w:t>
      </w:r>
      <w:r>
        <w:rPr>
          <w:szCs w:val="24"/>
          <w:lang w:val="sr-Latn-CS"/>
        </w:rPr>
        <w:t>а</w:t>
      </w:r>
      <w:r w:rsidR="00C808E8" w:rsidRPr="0071074F">
        <w:rPr>
          <w:szCs w:val="24"/>
          <w:lang w:val="sr-Latn-CS"/>
        </w:rPr>
        <w:t xml:space="preserve"> </w:t>
      </w:r>
      <w:r w:rsidR="00B61EF7">
        <w:rPr>
          <w:szCs w:val="24"/>
          <w:lang w:val="sr-Latn-CS"/>
        </w:rPr>
        <w:t>о</w:t>
      </w:r>
      <w:r>
        <w:rPr>
          <w:szCs w:val="24"/>
          <w:lang w:val="sr-Latn-CS"/>
        </w:rPr>
        <w:t>вде</w:t>
      </w:r>
      <w:r w:rsidR="00C808E8" w:rsidRPr="0071074F">
        <w:rPr>
          <w:szCs w:val="24"/>
          <w:lang w:val="sr-Latn-CS"/>
        </w:rPr>
        <w:t xml:space="preserve"> </w:t>
      </w:r>
      <w:r w:rsidR="00B61EF7">
        <w:rPr>
          <w:szCs w:val="24"/>
          <w:lang w:val="sr-Latn-CS"/>
        </w:rPr>
        <w:t>с</w:t>
      </w:r>
      <w:r>
        <w:rPr>
          <w:szCs w:val="24"/>
          <w:lang w:val="sr-Latn-CS"/>
        </w:rPr>
        <w:t>е</w:t>
      </w:r>
      <w:r w:rsidR="00C808E8" w:rsidRPr="0071074F">
        <w:rPr>
          <w:szCs w:val="24"/>
          <w:lang w:val="sr-Latn-CS"/>
        </w:rPr>
        <w:t xml:space="preserve"> </w:t>
      </w:r>
      <w:r w:rsidR="00B61EF7">
        <w:rPr>
          <w:szCs w:val="24"/>
          <w:lang w:val="sr-Latn-CS"/>
        </w:rPr>
        <w:t>у</w:t>
      </w:r>
      <w:r w:rsidR="00C808E8" w:rsidRPr="0071074F">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C808E8" w:rsidRPr="0071074F">
        <w:rPr>
          <w:szCs w:val="24"/>
          <w:lang w:val="sr-Latn-CS"/>
        </w:rPr>
        <w:t xml:space="preserve"> 4.8.-1.</w:t>
      </w:r>
      <w:r w:rsidR="00045228">
        <w:rPr>
          <w:szCs w:val="24"/>
          <w:lang w:val="sr-Cyrl-RS"/>
        </w:rPr>
        <w:t>,</w:t>
      </w:r>
      <w:r w:rsidR="00C808E8" w:rsidRPr="0071074F">
        <w:rPr>
          <w:szCs w:val="24"/>
          <w:lang w:val="sr-Latn-CS"/>
        </w:rPr>
        <w:t xml:space="preserve"> 4.8.-2.</w:t>
      </w:r>
      <w:r w:rsidR="00045228">
        <w:rPr>
          <w:szCs w:val="24"/>
          <w:lang w:val="sr-Cyrl-RS"/>
        </w:rPr>
        <w:t>,</w:t>
      </w:r>
      <w:r w:rsidR="00045228">
        <w:rPr>
          <w:szCs w:val="24"/>
          <w:lang w:val="sr-Latn-CS"/>
        </w:rPr>
        <w:t xml:space="preserve"> 4.8.-3</w:t>
      </w:r>
      <w:r w:rsidR="00273EF0">
        <w:rPr>
          <w:szCs w:val="24"/>
          <w:lang w:val="sr-Cyrl-RS"/>
        </w:rPr>
        <w:t>,</w:t>
      </w:r>
      <w:r w:rsidR="00273EF0">
        <w:rPr>
          <w:szCs w:val="24"/>
          <w:lang w:val="sr-Latn-CS"/>
        </w:rPr>
        <w:t xml:space="preserve"> 4.8.-4</w:t>
      </w:r>
      <w:r w:rsidR="00273EF0" w:rsidRPr="0071074F">
        <w:rPr>
          <w:szCs w:val="24"/>
          <w:lang w:val="sr-Latn-CS"/>
        </w:rPr>
        <w:t>.</w:t>
      </w:r>
      <w:r w:rsidR="00045228" w:rsidRPr="0071074F">
        <w:rPr>
          <w:szCs w:val="24"/>
          <w:lang w:val="sr-Latn-CS"/>
        </w:rPr>
        <w:t>.</w:t>
      </w:r>
      <w:r w:rsidR="00C808E8" w:rsidRPr="0071074F">
        <w:rPr>
          <w:szCs w:val="24"/>
          <w:lang w:val="sr-Latn-CS"/>
        </w:rPr>
        <w:t xml:space="preserve"> </w:t>
      </w:r>
      <w:r w:rsidR="00B61EF7">
        <w:rPr>
          <w:szCs w:val="24"/>
          <w:lang w:val="sr-Latn-CS"/>
        </w:rPr>
        <w:t>и</w:t>
      </w:r>
      <w:r w:rsidR="00C808E8" w:rsidRPr="0071074F">
        <w:rPr>
          <w:szCs w:val="24"/>
          <w:lang w:val="sr-Latn-CS"/>
        </w:rPr>
        <w:t xml:space="preserve"> 4.8.</w:t>
      </w:r>
      <w:r w:rsidR="00273EF0">
        <w:rPr>
          <w:szCs w:val="24"/>
          <w:lang w:val="sr-Latn-CS"/>
        </w:rPr>
        <w:t>-5</w:t>
      </w:r>
      <w:r w:rsidR="00C808E8" w:rsidRPr="0071074F">
        <w:rPr>
          <w:szCs w:val="24"/>
          <w:lang w:val="sr-Latn-CS"/>
        </w:rPr>
        <w:t xml:space="preserve">. </w:t>
      </w:r>
      <w:r>
        <w:rPr>
          <w:szCs w:val="24"/>
          <w:lang w:val="sr-Latn-CS"/>
        </w:rPr>
        <w:t>да</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C808E8" w:rsidRPr="0071074F">
        <w:rPr>
          <w:szCs w:val="24"/>
          <w:lang w:val="sr-Latn-CS"/>
        </w:rPr>
        <w:t xml:space="preserve"> </w:t>
      </w:r>
      <w:r w:rsidR="00B61EF7">
        <w:rPr>
          <w:szCs w:val="24"/>
          <w:lang w:val="sr-Latn-CS"/>
        </w:rPr>
        <w:t>з</w:t>
      </w:r>
      <w:r>
        <w:rPr>
          <w:szCs w:val="24"/>
          <w:lang w:val="sr-Latn-CS"/>
        </w:rPr>
        <w:t>б</w:t>
      </w:r>
      <w:r w:rsidR="00B61EF7">
        <w:rPr>
          <w:szCs w:val="24"/>
          <w:lang w:val="sr-Latn-CS"/>
        </w:rPr>
        <w:t>ирно</w:t>
      </w:r>
      <w:r w:rsidR="00C808E8" w:rsidRPr="0071074F">
        <w:rPr>
          <w:szCs w:val="24"/>
          <w:lang w:val="sr-Latn-CS"/>
        </w:rPr>
        <w:t xml:space="preserve"> </w:t>
      </w:r>
      <w:r w:rsidR="00B61EF7">
        <w:rPr>
          <w:szCs w:val="24"/>
          <w:lang w:val="sr-Latn-CS"/>
        </w:rPr>
        <w:t>по</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808E8" w:rsidRPr="0071074F">
        <w:rPr>
          <w:szCs w:val="24"/>
          <w:lang w:val="sr-Latn-CS"/>
        </w:rPr>
        <w:t xml:space="preserve"> </w:t>
      </w:r>
      <w:r w:rsidR="00B61EF7">
        <w:rPr>
          <w:szCs w:val="24"/>
          <w:lang w:val="sr-Latn-CS"/>
        </w:rPr>
        <w:t>и</w:t>
      </w:r>
      <w:r w:rsidR="00C808E8" w:rsidRPr="0071074F">
        <w:rPr>
          <w:szCs w:val="24"/>
          <w:lang w:val="sr-Latn-CS"/>
        </w:rPr>
        <w:t xml:space="preserve"> </w:t>
      </w:r>
      <w:r w:rsidR="00B61EF7">
        <w:rPr>
          <w:szCs w:val="24"/>
          <w:lang w:val="sr-Latn-CS"/>
        </w:rPr>
        <w:t>то</w:t>
      </w:r>
      <w:r w:rsidR="00C808E8" w:rsidRPr="0071074F">
        <w:rPr>
          <w:szCs w:val="24"/>
          <w:lang w:val="sr-Latn-CS"/>
        </w:rPr>
        <w:t xml:space="preserve"> </w:t>
      </w:r>
      <w:r w:rsidR="00B61EF7">
        <w:rPr>
          <w:szCs w:val="24"/>
          <w:lang w:val="sr-Latn-CS"/>
        </w:rPr>
        <w:t>по</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ним</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w:t>
      </w:r>
      <w:r w:rsidR="00B61EF7">
        <w:rPr>
          <w:szCs w:val="24"/>
          <w:lang w:val="sr-Latn-CS"/>
        </w:rPr>
        <w:t>им</w:t>
      </w:r>
      <w:r>
        <w:rPr>
          <w:szCs w:val="24"/>
          <w:lang w:val="sr-Latn-CS"/>
        </w:rPr>
        <w:t>а</w:t>
      </w:r>
      <w:r w:rsidR="00C808E8" w:rsidRPr="0071074F">
        <w:rPr>
          <w:szCs w:val="24"/>
          <w:lang w:val="sr-Latn-CS"/>
        </w:rPr>
        <w:t xml:space="preserve"> </w:t>
      </w:r>
      <w:r w:rsidR="00B61EF7">
        <w:rPr>
          <w:szCs w:val="24"/>
          <w:lang w:val="sr-Latn-CS"/>
        </w:rPr>
        <w:t>чиј</w:t>
      </w:r>
      <w:r>
        <w:rPr>
          <w:szCs w:val="24"/>
          <w:lang w:val="sr-Latn-CS"/>
        </w:rPr>
        <w:t>е</w:t>
      </w:r>
      <w:r w:rsidR="00C808E8" w:rsidRPr="0071074F">
        <w:rPr>
          <w:szCs w:val="24"/>
          <w:lang w:val="sr-Latn-CS"/>
        </w:rPr>
        <w:t xml:space="preserve"> </w:t>
      </w:r>
      <w:r w:rsidR="00B61EF7">
        <w:rPr>
          <w:szCs w:val="24"/>
          <w:lang w:val="sr-Latn-CS"/>
        </w:rPr>
        <w:t>ширин</w:t>
      </w:r>
      <w:r>
        <w:rPr>
          <w:szCs w:val="24"/>
          <w:lang w:val="sr-Latn-CS"/>
        </w:rPr>
        <w:t>е</w:t>
      </w:r>
      <w:r w:rsidR="00C808E8" w:rsidRPr="0071074F">
        <w:rPr>
          <w:szCs w:val="24"/>
          <w:lang w:val="sr-Latn-CS"/>
        </w:rPr>
        <w:t xml:space="preserve"> </w:t>
      </w:r>
      <w:r w:rsidR="00B61EF7">
        <w:rPr>
          <w:szCs w:val="24"/>
          <w:lang w:val="sr-Latn-CS"/>
        </w:rPr>
        <w:t>су</w:t>
      </w:r>
      <w:r w:rsidR="00C808E8" w:rsidRPr="0071074F">
        <w:rPr>
          <w:szCs w:val="24"/>
          <w:lang w:val="sr-Latn-CS"/>
        </w:rPr>
        <w:t xml:space="preserve"> </w:t>
      </w:r>
      <w:r w:rsidR="00B61EF7">
        <w:rPr>
          <w:szCs w:val="24"/>
          <w:lang w:val="sr-Latn-CS"/>
        </w:rPr>
        <w:t>ускл</w:t>
      </w:r>
      <w:r>
        <w:rPr>
          <w:szCs w:val="24"/>
          <w:lang w:val="sr-Latn-CS"/>
        </w:rPr>
        <w:t>ађе</w:t>
      </w:r>
      <w:r w:rsidR="00B61EF7">
        <w:rPr>
          <w:szCs w:val="24"/>
          <w:lang w:val="sr-Latn-CS"/>
        </w:rPr>
        <w:t>н</w:t>
      </w:r>
      <w:r>
        <w:rPr>
          <w:szCs w:val="24"/>
          <w:lang w:val="sr-Latn-CS"/>
        </w:rPr>
        <w:t>е</w:t>
      </w:r>
      <w:r w:rsidR="00C808E8" w:rsidRPr="0071074F">
        <w:rPr>
          <w:szCs w:val="24"/>
          <w:lang w:val="sr-Latn-CS"/>
        </w:rPr>
        <w:t xml:space="preserve"> </w:t>
      </w:r>
      <w:r w:rsidR="00B61EF7">
        <w:rPr>
          <w:szCs w:val="24"/>
          <w:lang w:val="sr-Latn-CS"/>
        </w:rPr>
        <w:t>с</w:t>
      </w:r>
      <w:r>
        <w:rPr>
          <w:szCs w:val="24"/>
          <w:lang w:val="sr-Latn-CS"/>
        </w:rPr>
        <w:t>а</w:t>
      </w:r>
      <w:r w:rsidR="00C808E8" w:rsidRPr="0071074F">
        <w:rPr>
          <w:szCs w:val="24"/>
          <w:lang w:val="sr-Latn-CS"/>
        </w:rPr>
        <w:t xml:space="preserve"> </w:t>
      </w:r>
      <w:r>
        <w:rPr>
          <w:szCs w:val="24"/>
          <w:lang w:val="sr-Latn-CS"/>
        </w:rPr>
        <w:t>д</w:t>
      </w:r>
      <w:r w:rsidR="00B61EF7">
        <w:rPr>
          <w:szCs w:val="24"/>
          <w:lang w:val="sr-Latn-CS"/>
        </w:rPr>
        <w:t>ужином</w:t>
      </w:r>
      <w:r w:rsidR="00C808E8" w:rsidRPr="0071074F">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е</w:t>
      </w:r>
      <w:r w:rsidR="00C808E8" w:rsidRPr="0071074F">
        <w:rPr>
          <w:szCs w:val="24"/>
          <w:lang w:val="sr-Latn-CS"/>
        </w:rPr>
        <w:t xml:space="preserve"> </w:t>
      </w:r>
      <w:r w:rsidR="00B61EF7">
        <w:rPr>
          <w:szCs w:val="24"/>
          <w:lang w:val="sr-Latn-CS"/>
        </w:rPr>
        <w:t>по</w:t>
      </w:r>
      <w:r w:rsidR="00C808E8" w:rsidRPr="0071074F">
        <w:rPr>
          <w:szCs w:val="24"/>
          <w:lang w:val="sr-Latn-CS"/>
        </w:rPr>
        <w:t xml:space="preserve"> </w:t>
      </w:r>
      <w:r w:rsidR="00B61EF7">
        <w:rPr>
          <w:szCs w:val="24"/>
          <w:lang w:val="sr-Latn-CS"/>
        </w:rPr>
        <w:t>пој</w:t>
      </w:r>
      <w:r>
        <w:rPr>
          <w:szCs w:val="24"/>
          <w:lang w:val="sr-Latn-CS"/>
        </w:rPr>
        <w:t>ед</w:t>
      </w:r>
      <w:r w:rsidR="00B61EF7">
        <w:rPr>
          <w:szCs w:val="24"/>
          <w:lang w:val="sr-Latn-CS"/>
        </w:rPr>
        <w:t>иним</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808E8" w:rsidRPr="0071074F">
        <w:rPr>
          <w:szCs w:val="24"/>
          <w:lang w:val="sr-Latn-CS"/>
        </w:rPr>
        <w:t>.</w:t>
      </w:r>
    </w:p>
    <w:p w:rsidR="00C808E8" w:rsidRPr="0071074F" w:rsidRDefault="00BE010D" w:rsidP="00B5350C">
      <w:pPr>
        <w:ind w:firstLine="567"/>
        <w:rPr>
          <w:szCs w:val="24"/>
          <w:lang w:val="sr-Latn-CS"/>
        </w:rPr>
      </w:pPr>
      <w:r>
        <w:rPr>
          <w:szCs w:val="24"/>
          <w:lang w:val="sr-Latn-CS"/>
        </w:rPr>
        <w:t>За</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71074F">
        <w:rPr>
          <w:szCs w:val="24"/>
          <w:lang w:val="sr-Latn-CS"/>
        </w:rPr>
        <w:t xml:space="preserve"> </w:t>
      </w:r>
      <w:r w:rsidR="00B61EF7">
        <w:rPr>
          <w:szCs w:val="24"/>
          <w:lang w:val="sr-Latn-CS"/>
        </w:rPr>
        <w:t>чиј</w:t>
      </w:r>
      <w:r>
        <w:rPr>
          <w:szCs w:val="24"/>
          <w:lang w:val="sr-Latn-CS"/>
        </w:rPr>
        <w:t>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а</w:t>
      </w:r>
      <w:r w:rsidR="00C808E8" w:rsidRPr="0071074F">
        <w:rPr>
          <w:szCs w:val="24"/>
          <w:lang w:val="sr-Latn-CS"/>
        </w:rPr>
        <w:t xml:space="preserve"> 25 </w:t>
      </w:r>
      <w:r>
        <w:rPr>
          <w:szCs w:val="24"/>
          <w:lang w:val="sr-Latn-CS"/>
        </w:rPr>
        <w:t>д</w:t>
      </w:r>
      <w:r w:rsidR="00B61EF7">
        <w:rPr>
          <w:szCs w:val="24"/>
          <w:lang w:val="sr-Latn-CS"/>
        </w:rPr>
        <w:t>о</w:t>
      </w:r>
      <w:r w:rsidR="00C808E8" w:rsidRPr="0071074F">
        <w:rPr>
          <w:szCs w:val="24"/>
          <w:lang w:val="sr-Latn-CS"/>
        </w:rPr>
        <w:t xml:space="preserve"> 40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r w:rsidR="00B61EF7">
        <w:rPr>
          <w:szCs w:val="24"/>
          <w:lang w:val="sr-Latn-CS"/>
        </w:rPr>
        <w:t>ширин</w:t>
      </w:r>
      <w:r>
        <w:rPr>
          <w:szCs w:val="24"/>
          <w:lang w:val="sr-Latn-CS"/>
        </w:rPr>
        <w:t>а</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5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r w:rsidR="00B61EF7">
        <w:rPr>
          <w:szCs w:val="24"/>
          <w:lang w:val="sr-Latn-CS"/>
        </w:rPr>
        <w:t>з</w:t>
      </w:r>
      <w:r>
        <w:rPr>
          <w:szCs w:val="24"/>
          <w:lang w:val="sr-Latn-CS"/>
        </w:rPr>
        <w:t>а</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71074F">
        <w:rPr>
          <w:szCs w:val="24"/>
          <w:lang w:val="sr-Latn-CS"/>
        </w:rPr>
        <w:t xml:space="preserve"> </w:t>
      </w:r>
      <w:r w:rsidR="00B61EF7">
        <w:rPr>
          <w:szCs w:val="24"/>
          <w:lang w:val="sr-Latn-CS"/>
        </w:rPr>
        <w:t>чиј</w:t>
      </w:r>
      <w:r>
        <w:rPr>
          <w:szCs w:val="24"/>
          <w:lang w:val="sr-Latn-CS"/>
        </w:rPr>
        <w:t>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а</w:t>
      </w:r>
      <w:r w:rsidR="00C808E8" w:rsidRPr="0071074F">
        <w:rPr>
          <w:szCs w:val="24"/>
          <w:lang w:val="sr-Latn-CS"/>
        </w:rPr>
        <w:t xml:space="preserve"> 80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r w:rsidR="00B61EF7">
        <w:rPr>
          <w:szCs w:val="24"/>
          <w:lang w:val="sr-Latn-CS"/>
        </w:rPr>
        <w:t>ширин</w:t>
      </w:r>
      <w:r>
        <w:rPr>
          <w:szCs w:val="24"/>
          <w:lang w:val="sr-Latn-CS"/>
        </w:rPr>
        <w:t>а</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10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r>
        <w:rPr>
          <w:szCs w:val="24"/>
          <w:lang w:val="sr-Latn-CS"/>
        </w:rPr>
        <w:t>а</w:t>
      </w:r>
      <w:r w:rsidR="00C808E8" w:rsidRPr="0071074F">
        <w:rPr>
          <w:szCs w:val="24"/>
          <w:lang w:val="sr-Latn-CS"/>
        </w:rPr>
        <w:t xml:space="preserve"> </w:t>
      </w:r>
      <w:r w:rsidR="00B61EF7">
        <w:rPr>
          <w:szCs w:val="24"/>
          <w:lang w:val="sr-Latn-CS"/>
        </w:rPr>
        <w:t>з</w:t>
      </w:r>
      <w:r>
        <w:rPr>
          <w:szCs w:val="24"/>
          <w:lang w:val="sr-Latn-CS"/>
        </w:rPr>
        <w:t>а</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71074F">
        <w:rPr>
          <w:szCs w:val="24"/>
          <w:lang w:val="sr-Latn-CS"/>
        </w:rPr>
        <w:t xml:space="preserve"> </w:t>
      </w:r>
      <w:r w:rsidR="00B61EF7">
        <w:rPr>
          <w:szCs w:val="24"/>
          <w:lang w:val="sr-Latn-CS"/>
        </w:rPr>
        <w:t>чиј</w:t>
      </w:r>
      <w:r>
        <w:rPr>
          <w:szCs w:val="24"/>
          <w:lang w:val="sr-Latn-CS"/>
        </w:rPr>
        <w:t>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а</w:t>
      </w:r>
      <w:r w:rsidR="00C808E8" w:rsidRPr="0071074F">
        <w:rPr>
          <w:szCs w:val="24"/>
          <w:lang w:val="sr-Latn-CS"/>
        </w:rPr>
        <w:t xml:space="preserve"> </w:t>
      </w:r>
      <w:r>
        <w:rPr>
          <w:szCs w:val="24"/>
          <w:lang w:val="sr-Latn-CS"/>
        </w:rPr>
        <w:t>ве</w:t>
      </w:r>
      <w:r w:rsidR="00B61EF7">
        <w:rPr>
          <w:szCs w:val="24"/>
          <w:lang w:val="sr-Latn-CS"/>
        </w:rPr>
        <w:t>ћ</w:t>
      </w:r>
      <w:r>
        <w:rPr>
          <w:szCs w:val="24"/>
          <w:lang w:val="sr-Latn-CS"/>
        </w:rPr>
        <w:t>а</w:t>
      </w:r>
      <w:r w:rsidR="00C808E8" w:rsidRPr="0071074F">
        <w:rPr>
          <w:szCs w:val="24"/>
          <w:lang w:val="sr-Latn-CS"/>
        </w:rPr>
        <w:t xml:space="preserve"> </w:t>
      </w:r>
      <w:r w:rsidR="00B61EF7">
        <w:rPr>
          <w:szCs w:val="24"/>
          <w:lang w:val="sr-Latn-CS"/>
        </w:rPr>
        <w:t>о</w:t>
      </w:r>
      <w:r>
        <w:rPr>
          <w:szCs w:val="24"/>
          <w:lang w:val="sr-Latn-CS"/>
        </w:rPr>
        <w:t>д</w:t>
      </w:r>
      <w:r w:rsidR="00C808E8" w:rsidRPr="0071074F">
        <w:rPr>
          <w:szCs w:val="24"/>
          <w:lang w:val="sr-Latn-CS"/>
        </w:rPr>
        <w:t xml:space="preserve"> 80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r w:rsidR="00B61EF7">
        <w:rPr>
          <w:szCs w:val="24"/>
          <w:lang w:val="sr-Latn-CS"/>
        </w:rPr>
        <w:t>ширин</w:t>
      </w:r>
      <w:r>
        <w:rPr>
          <w:szCs w:val="24"/>
          <w:lang w:val="sr-Latn-CS"/>
        </w:rPr>
        <w:t>а</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20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r>
        <w:rPr>
          <w:szCs w:val="24"/>
          <w:lang w:val="sr-Latn-CS"/>
        </w:rPr>
        <w:t>У</w:t>
      </w:r>
      <w:r w:rsidR="00C808E8" w:rsidRPr="0071074F">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з</w:t>
      </w:r>
      <w:r>
        <w:rPr>
          <w:szCs w:val="24"/>
          <w:lang w:val="sr-Latn-CS"/>
        </w:rPr>
        <w:t>а</w:t>
      </w:r>
      <w:r w:rsidR="00C808E8" w:rsidRPr="0071074F">
        <w:rPr>
          <w:szCs w:val="24"/>
          <w:lang w:val="sr-Latn-CS"/>
        </w:rPr>
        <w:t xml:space="preserve"> </w:t>
      </w:r>
      <w:r w:rsidR="00B61EF7">
        <w:rPr>
          <w:szCs w:val="24"/>
          <w:lang w:val="sr-Latn-CS"/>
        </w:rPr>
        <w:t>с</w:t>
      </w:r>
      <w:r>
        <w:rPr>
          <w:szCs w:val="24"/>
          <w:lang w:val="sr-Latn-CS"/>
        </w:rPr>
        <w:t>ва</w:t>
      </w:r>
      <w:r w:rsidR="00B61EF7">
        <w:rPr>
          <w:szCs w:val="24"/>
          <w:lang w:val="sr-Latn-CS"/>
        </w:rPr>
        <w:t>ку</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су</w:t>
      </w:r>
      <w:r w:rsidR="00C808E8" w:rsidRPr="0071074F">
        <w:rPr>
          <w:szCs w:val="24"/>
          <w:lang w:val="sr-Latn-CS"/>
        </w:rPr>
        <w:t xml:space="preserve"> </w:t>
      </w:r>
      <w:r w:rsidR="00B61EF7">
        <w:rPr>
          <w:szCs w:val="24"/>
          <w:lang w:val="sr-Latn-CS"/>
        </w:rPr>
        <w:t>у</w:t>
      </w:r>
      <w:r w:rsidR="00C808E8" w:rsidRPr="0071074F">
        <w:rPr>
          <w:szCs w:val="24"/>
          <w:lang w:val="sr-Latn-CS"/>
        </w:rPr>
        <w:t xml:space="preserve"> </w:t>
      </w:r>
      <w:r w:rsidR="00B61EF7">
        <w:rPr>
          <w:szCs w:val="24"/>
          <w:lang w:val="sr-Latn-CS"/>
        </w:rPr>
        <w:t>з</w:t>
      </w:r>
      <w:r>
        <w:rPr>
          <w:szCs w:val="24"/>
          <w:lang w:val="sr-Latn-CS"/>
        </w:rPr>
        <w:t>а</w:t>
      </w:r>
      <w:r w:rsidR="00B61EF7">
        <w:rPr>
          <w:szCs w:val="24"/>
          <w:lang w:val="sr-Latn-CS"/>
        </w:rPr>
        <w:t>с</w:t>
      </w:r>
      <w:r>
        <w:rPr>
          <w:szCs w:val="24"/>
          <w:lang w:val="sr-Latn-CS"/>
        </w:rPr>
        <w:t>еб</w:t>
      </w:r>
      <w:r w:rsidR="00B61EF7">
        <w:rPr>
          <w:szCs w:val="24"/>
          <w:lang w:val="sr-Latn-CS"/>
        </w:rPr>
        <w:t>ном</w:t>
      </w:r>
      <w:r w:rsidR="00C808E8" w:rsidRPr="0071074F">
        <w:rPr>
          <w:szCs w:val="24"/>
          <w:lang w:val="sr-Latn-CS"/>
        </w:rPr>
        <w:t xml:space="preserve"> </w:t>
      </w:r>
      <w:r w:rsidR="00B61EF7">
        <w:rPr>
          <w:szCs w:val="24"/>
          <w:lang w:val="sr-Latn-CS"/>
        </w:rPr>
        <w:t>р</w:t>
      </w:r>
      <w:r>
        <w:rPr>
          <w:szCs w:val="24"/>
          <w:lang w:val="sr-Latn-CS"/>
        </w:rPr>
        <w:t>ед</w:t>
      </w:r>
      <w:r w:rsidR="00B61EF7">
        <w:rPr>
          <w:szCs w:val="24"/>
          <w:lang w:val="sr-Latn-CS"/>
        </w:rPr>
        <w:t>у</w:t>
      </w:r>
      <w:r w:rsidR="00C808E8" w:rsidRPr="0071074F">
        <w:rPr>
          <w:szCs w:val="24"/>
          <w:lang w:val="sr-Latn-CS"/>
        </w:rPr>
        <w:t xml:space="preserve"> </w:t>
      </w:r>
      <w:r>
        <w:rPr>
          <w:szCs w:val="24"/>
          <w:lang w:val="sr-Latn-CS"/>
        </w:rPr>
        <w:t>да</w:t>
      </w:r>
      <w:r w:rsidR="00B61EF7">
        <w:rPr>
          <w:szCs w:val="24"/>
          <w:lang w:val="sr-Latn-CS"/>
        </w:rPr>
        <w:t>т</w:t>
      </w:r>
      <w:r w:rsidR="00C808E8" w:rsidRPr="0071074F">
        <w:rPr>
          <w:szCs w:val="24"/>
          <w:lang w:val="sr-Latn-CS"/>
        </w:rPr>
        <w:t xml:space="preserve"> </w:t>
      </w:r>
      <w:r w:rsidR="00B61EF7">
        <w:rPr>
          <w:szCs w:val="24"/>
          <w:lang w:val="sr-Latn-CS"/>
        </w:rPr>
        <w:t>по</w:t>
      </w:r>
      <w:r>
        <w:rPr>
          <w:szCs w:val="24"/>
          <w:lang w:val="sr-Latn-CS"/>
        </w:rPr>
        <w:t>да</w:t>
      </w:r>
      <w:r w:rsidR="00B61EF7">
        <w:rPr>
          <w:szCs w:val="24"/>
          <w:lang w:val="sr-Latn-CS"/>
        </w:rPr>
        <w:t>т</w:t>
      </w:r>
      <w:r>
        <w:rPr>
          <w:szCs w:val="24"/>
          <w:lang w:val="sr-Latn-CS"/>
        </w:rPr>
        <w:t>а</w:t>
      </w:r>
      <w:r w:rsidR="00B61EF7">
        <w:rPr>
          <w:szCs w:val="24"/>
          <w:lang w:val="sr-Latn-CS"/>
        </w:rPr>
        <w:t>к</w:t>
      </w:r>
      <w:r w:rsidR="00C808E8" w:rsidRPr="0071074F">
        <w:rPr>
          <w:szCs w:val="24"/>
          <w:lang w:val="sr-Latn-CS"/>
        </w:rPr>
        <w:t xml:space="preserve"> </w:t>
      </w:r>
      <w:r w:rsidR="00B61EF7">
        <w:rPr>
          <w:szCs w:val="24"/>
          <w:lang w:val="sr-Latn-CS"/>
        </w:rPr>
        <w:t>о</w:t>
      </w:r>
      <w:r w:rsidR="00C808E8" w:rsidRPr="0071074F">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71074F">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71074F">
        <w:rPr>
          <w:szCs w:val="24"/>
          <w:lang w:val="sr-Latn-CS"/>
        </w:rPr>
        <w:t xml:space="preserve"> </w:t>
      </w:r>
      <w:r w:rsidR="00B61EF7">
        <w:rPr>
          <w:szCs w:val="24"/>
          <w:lang w:val="sr-Latn-CS"/>
        </w:rPr>
        <w:t>и</w:t>
      </w:r>
      <w:r w:rsidR="00C808E8" w:rsidRPr="0071074F">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спор</w:t>
      </w:r>
      <w:r>
        <w:rPr>
          <w:szCs w:val="24"/>
          <w:lang w:val="sr-Latn-CS"/>
        </w:rPr>
        <w:t>еђе</w:t>
      </w:r>
      <w:r w:rsidR="00B61EF7">
        <w:rPr>
          <w:szCs w:val="24"/>
          <w:lang w:val="sr-Latn-CS"/>
        </w:rPr>
        <w:t>ном</w:t>
      </w:r>
      <w:r w:rsidR="00C808E8" w:rsidRPr="0071074F">
        <w:rPr>
          <w:szCs w:val="24"/>
          <w:lang w:val="sr-Latn-CS"/>
        </w:rPr>
        <w:t xml:space="preserve"> </w:t>
      </w:r>
      <w:r w:rsidR="00B61EF7">
        <w:rPr>
          <w:szCs w:val="24"/>
          <w:lang w:val="sr-Latn-CS"/>
        </w:rPr>
        <w:t>по</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ним</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w:t>
      </w:r>
      <w:r w:rsidR="00B61EF7">
        <w:rPr>
          <w:szCs w:val="24"/>
          <w:lang w:val="sr-Latn-CS"/>
        </w:rPr>
        <w:t>им</w:t>
      </w:r>
      <w:r>
        <w:rPr>
          <w:szCs w:val="24"/>
          <w:lang w:val="sr-Latn-CS"/>
        </w:rPr>
        <w:t>а</w:t>
      </w:r>
      <w:r w:rsidR="00C808E8" w:rsidRPr="0071074F">
        <w:rPr>
          <w:szCs w:val="24"/>
          <w:lang w:val="sr-Latn-CS"/>
        </w:rPr>
        <w:t>.</w:t>
      </w:r>
    </w:p>
    <w:p w:rsidR="00C808E8" w:rsidRPr="0071074F" w:rsidRDefault="00B61EF7" w:rsidP="00B5350C">
      <w:pPr>
        <w:ind w:firstLine="567"/>
        <w:rPr>
          <w:szCs w:val="24"/>
          <w:lang w:val="sr-Latn-CS"/>
        </w:rPr>
      </w:pPr>
      <w:r>
        <w:rPr>
          <w:szCs w:val="24"/>
          <w:lang w:val="sr-Latn-CS"/>
        </w:rPr>
        <w:t>Н</w:t>
      </w:r>
      <w:r w:rsidR="00BE010D">
        <w:rPr>
          <w:szCs w:val="24"/>
          <w:lang w:val="sr-Latn-CS"/>
        </w:rPr>
        <w:t>а</w:t>
      </w:r>
      <w:r w:rsidR="00C808E8" w:rsidRPr="0071074F">
        <w:rPr>
          <w:szCs w:val="24"/>
          <w:lang w:val="sr-Latn-CS"/>
        </w:rPr>
        <w:t xml:space="preserve"> </w:t>
      </w:r>
      <w:r>
        <w:rPr>
          <w:szCs w:val="24"/>
          <w:lang w:val="sr-Latn-CS"/>
        </w:rPr>
        <w:t>осно</w:t>
      </w:r>
      <w:r w:rsidR="00BE010D">
        <w:rPr>
          <w:szCs w:val="24"/>
          <w:lang w:val="sr-Latn-CS"/>
        </w:rPr>
        <w:t>в</w:t>
      </w:r>
      <w:r>
        <w:rPr>
          <w:szCs w:val="24"/>
          <w:lang w:val="sr-Latn-CS"/>
        </w:rPr>
        <w:t>у</w:t>
      </w:r>
      <w:r w:rsidR="00C808E8" w:rsidRPr="0071074F">
        <w:rPr>
          <w:szCs w:val="24"/>
          <w:lang w:val="sr-Latn-CS"/>
        </w:rPr>
        <w:t xml:space="preserve"> </w:t>
      </w:r>
      <w:r>
        <w:rPr>
          <w:szCs w:val="24"/>
          <w:lang w:val="sr-Latn-CS"/>
        </w:rPr>
        <w:t>по</w:t>
      </w:r>
      <w:r w:rsidR="00BE010D">
        <w:rPr>
          <w:szCs w:val="24"/>
          <w:lang w:val="sr-Latn-CS"/>
        </w:rPr>
        <w:t>да</w:t>
      </w:r>
      <w:r>
        <w:rPr>
          <w:szCs w:val="24"/>
          <w:lang w:val="sr-Latn-CS"/>
        </w:rPr>
        <w:t>т</w:t>
      </w:r>
      <w:r w:rsidR="00BE010D">
        <w:rPr>
          <w:szCs w:val="24"/>
          <w:lang w:val="sr-Latn-CS"/>
        </w:rPr>
        <w:t>а</w:t>
      </w:r>
      <w:r>
        <w:rPr>
          <w:szCs w:val="24"/>
          <w:lang w:val="sr-Latn-CS"/>
        </w:rPr>
        <w:t>к</w:t>
      </w:r>
      <w:r w:rsidR="00BE010D">
        <w:rPr>
          <w:szCs w:val="24"/>
          <w:lang w:val="sr-Latn-CS"/>
        </w:rPr>
        <w:t>а</w:t>
      </w:r>
      <w:r w:rsidR="00C808E8" w:rsidRPr="0071074F">
        <w:rPr>
          <w:szCs w:val="24"/>
          <w:lang w:val="sr-Latn-CS"/>
        </w:rPr>
        <w:t xml:space="preserve"> </w:t>
      </w:r>
      <w:r>
        <w:rPr>
          <w:szCs w:val="24"/>
          <w:lang w:val="sr-Latn-CS"/>
        </w:rPr>
        <w:t>из</w:t>
      </w:r>
      <w:r w:rsidR="00C808E8" w:rsidRPr="0071074F">
        <w:rPr>
          <w:szCs w:val="24"/>
          <w:lang w:val="sr-Latn-CS"/>
        </w:rPr>
        <w:t xml:space="preserve"> </w:t>
      </w:r>
      <w:r>
        <w:rPr>
          <w:szCs w:val="24"/>
          <w:lang w:val="sr-Latn-CS"/>
        </w:rPr>
        <w:t>н</w:t>
      </w:r>
      <w:r w:rsidR="00BE010D">
        <w:rPr>
          <w:szCs w:val="24"/>
          <w:lang w:val="sr-Latn-CS"/>
        </w:rPr>
        <w:t>а</w:t>
      </w:r>
      <w:r>
        <w:rPr>
          <w:szCs w:val="24"/>
          <w:lang w:val="sr-Latn-CS"/>
        </w:rPr>
        <w:t>р</w:t>
      </w:r>
      <w:r w:rsidR="00BE010D">
        <w:rPr>
          <w:szCs w:val="24"/>
          <w:lang w:val="sr-Latn-CS"/>
        </w:rPr>
        <w:t>ед</w:t>
      </w:r>
      <w:r>
        <w:rPr>
          <w:szCs w:val="24"/>
          <w:lang w:val="sr-Latn-CS"/>
        </w:rPr>
        <w:t>них</w:t>
      </w:r>
      <w:r w:rsidR="00C808E8" w:rsidRPr="0071074F">
        <w:rPr>
          <w:szCs w:val="24"/>
          <w:lang w:val="sr-Latn-CS"/>
        </w:rPr>
        <w:t xml:space="preserve"> </w:t>
      </w:r>
      <w:r>
        <w:rPr>
          <w:szCs w:val="24"/>
          <w:lang w:val="sr-Latn-CS"/>
        </w:rPr>
        <w:t>т</w:t>
      </w:r>
      <w:r w:rsidR="00BE010D">
        <w:rPr>
          <w:szCs w:val="24"/>
          <w:lang w:val="sr-Latn-CS"/>
        </w:rPr>
        <w:t>абе</w:t>
      </w:r>
      <w:r>
        <w:rPr>
          <w:szCs w:val="24"/>
          <w:lang w:val="sr-Latn-CS"/>
        </w:rPr>
        <w:t>л</w:t>
      </w:r>
      <w:r w:rsidR="00BE010D">
        <w:rPr>
          <w:szCs w:val="24"/>
          <w:lang w:val="sr-Latn-CS"/>
        </w:rPr>
        <w:t>а</w:t>
      </w:r>
      <w:r w:rsidR="00C808E8" w:rsidRPr="0071074F">
        <w:rPr>
          <w:szCs w:val="24"/>
          <w:lang w:val="sr-Latn-CS"/>
        </w:rPr>
        <w:t xml:space="preserve"> </w:t>
      </w:r>
      <w:r>
        <w:rPr>
          <w:szCs w:val="24"/>
          <w:lang w:val="sr-Latn-CS"/>
        </w:rPr>
        <w:t>н</w:t>
      </w:r>
      <w:r w:rsidR="00BE010D">
        <w:rPr>
          <w:szCs w:val="24"/>
          <w:lang w:val="sr-Latn-CS"/>
        </w:rPr>
        <w:t>а</w:t>
      </w:r>
      <w:r>
        <w:rPr>
          <w:szCs w:val="24"/>
          <w:lang w:val="sr-Latn-CS"/>
        </w:rPr>
        <w:t>пр</w:t>
      </w:r>
      <w:r w:rsidR="00BE010D">
        <w:rPr>
          <w:szCs w:val="24"/>
          <w:lang w:val="sr-Latn-CS"/>
        </w:rPr>
        <w:t>ав</w:t>
      </w:r>
      <w:r w:rsidR="001019E7">
        <w:rPr>
          <w:szCs w:val="24"/>
          <w:lang w:val="sr-Latn-CS"/>
        </w:rPr>
        <w:t>љ</w:t>
      </w:r>
      <w:r w:rsidR="00BE010D">
        <w:rPr>
          <w:szCs w:val="24"/>
          <w:lang w:val="sr-Latn-CS"/>
        </w:rPr>
        <w:t>е</w:t>
      </w:r>
      <w:r>
        <w:rPr>
          <w:szCs w:val="24"/>
          <w:lang w:val="sr-Latn-CS"/>
        </w:rPr>
        <w:t>н</w:t>
      </w:r>
      <w:r w:rsidR="00C808E8" w:rsidRPr="0071074F">
        <w:rPr>
          <w:szCs w:val="24"/>
          <w:lang w:val="sr-Latn-CS"/>
        </w:rPr>
        <w:t xml:space="preserve"> </w:t>
      </w:r>
      <w:r>
        <w:rPr>
          <w:szCs w:val="24"/>
          <w:lang w:val="sr-Latn-CS"/>
        </w:rPr>
        <w:t>ј</w:t>
      </w:r>
      <w:r w:rsidR="00BE010D">
        <w:rPr>
          <w:szCs w:val="24"/>
          <w:lang w:val="sr-Latn-CS"/>
        </w:rPr>
        <w:t>е</w:t>
      </w:r>
      <w:r w:rsidR="00C808E8" w:rsidRPr="0071074F">
        <w:rPr>
          <w:szCs w:val="24"/>
          <w:lang w:val="sr-Latn-CS"/>
        </w:rPr>
        <w:t xml:space="preserve"> </w:t>
      </w:r>
      <w:r>
        <w:rPr>
          <w:szCs w:val="24"/>
          <w:lang w:val="sr-Latn-CS"/>
        </w:rPr>
        <w:t>и</w:t>
      </w:r>
      <w:r w:rsidR="00C808E8" w:rsidRPr="0071074F">
        <w:rPr>
          <w:szCs w:val="24"/>
          <w:lang w:val="sr-Latn-CS"/>
        </w:rPr>
        <w:t xml:space="preserve"> </w:t>
      </w:r>
      <w:r w:rsidR="00BE010D">
        <w:rPr>
          <w:szCs w:val="24"/>
          <w:lang w:val="sr-Latn-CS"/>
        </w:rPr>
        <w:t>г</w:t>
      </w:r>
      <w:r>
        <w:rPr>
          <w:szCs w:val="24"/>
          <w:lang w:val="sr-Latn-CS"/>
        </w:rPr>
        <w:t>р</w:t>
      </w:r>
      <w:r w:rsidR="00BE010D">
        <w:rPr>
          <w:szCs w:val="24"/>
          <w:lang w:val="sr-Latn-CS"/>
        </w:rPr>
        <w:t>а</w:t>
      </w:r>
      <w:r>
        <w:rPr>
          <w:szCs w:val="24"/>
          <w:lang w:val="sr-Latn-CS"/>
        </w:rPr>
        <w:t>фички</w:t>
      </w:r>
      <w:r w:rsidR="00C808E8" w:rsidRPr="0071074F">
        <w:rPr>
          <w:szCs w:val="24"/>
          <w:lang w:val="sr-Latn-CS"/>
        </w:rPr>
        <w:t xml:space="preserve"> </w:t>
      </w:r>
      <w:r>
        <w:rPr>
          <w:szCs w:val="24"/>
          <w:lang w:val="sr-Latn-CS"/>
        </w:rPr>
        <w:t>прик</w:t>
      </w:r>
      <w:r w:rsidR="00BE010D">
        <w:rPr>
          <w:szCs w:val="24"/>
          <w:lang w:val="sr-Latn-CS"/>
        </w:rPr>
        <w:t>а</w:t>
      </w:r>
      <w:r>
        <w:rPr>
          <w:szCs w:val="24"/>
          <w:lang w:val="sr-Latn-CS"/>
        </w:rPr>
        <w:t>з</w:t>
      </w:r>
      <w:r w:rsidR="00C808E8" w:rsidRPr="0071074F">
        <w:rPr>
          <w:szCs w:val="24"/>
          <w:lang w:val="sr-Latn-CS"/>
        </w:rPr>
        <w:t xml:space="preserve"> </w:t>
      </w:r>
      <w:r>
        <w:rPr>
          <w:szCs w:val="24"/>
          <w:lang w:val="sr-Latn-CS"/>
        </w:rPr>
        <w:t>ст</w:t>
      </w:r>
      <w:r w:rsidR="00BE010D">
        <w:rPr>
          <w:szCs w:val="24"/>
          <w:lang w:val="sr-Latn-CS"/>
        </w:rPr>
        <w:t>а</w:t>
      </w:r>
      <w:r w:rsidR="001019E7">
        <w:rPr>
          <w:szCs w:val="24"/>
          <w:lang w:val="sr-Latn-CS"/>
        </w:rPr>
        <w:t>њ</w:t>
      </w:r>
      <w:r w:rsidR="00BE010D">
        <w:rPr>
          <w:szCs w:val="24"/>
          <w:lang w:val="sr-Latn-CS"/>
        </w:rPr>
        <w:t>а</w:t>
      </w:r>
      <w:r w:rsidR="00C808E8" w:rsidRPr="0071074F">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w:t>
      </w:r>
      <w:r w:rsidR="00BE010D">
        <w:rPr>
          <w:szCs w:val="24"/>
          <w:lang w:val="sr-Latn-CS"/>
        </w:rPr>
        <w:t>а</w:t>
      </w:r>
      <w:r w:rsidR="00C808E8" w:rsidRPr="0071074F">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них</w:t>
      </w:r>
      <w:r w:rsidR="00C808E8" w:rsidRPr="0071074F">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71074F">
        <w:rPr>
          <w:szCs w:val="24"/>
          <w:lang w:val="sr-Latn-CS"/>
        </w:rPr>
        <w:t xml:space="preserve"> </w:t>
      </w:r>
      <w:r>
        <w:rPr>
          <w:szCs w:val="24"/>
          <w:lang w:val="sr-Latn-CS"/>
        </w:rPr>
        <w:t>по</w:t>
      </w:r>
      <w:r w:rsidR="00C808E8" w:rsidRPr="0071074F">
        <w:rPr>
          <w:szCs w:val="24"/>
          <w:lang w:val="sr-Latn-CS"/>
        </w:rPr>
        <w:t xml:space="preserve"> </w:t>
      </w:r>
      <w:r w:rsidR="00BE010D">
        <w:rPr>
          <w:szCs w:val="24"/>
          <w:lang w:val="sr-Latn-CS"/>
        </w:rPr>
        <w:t>г</w:t>
      </w:r>
      <w:r>
        <w:rPr>
          <w:szCs w:val="24"/>
          <w:lang w:val="sr-Latn-CS"/>
        </w:rPr>
        <w:t>руп</w:t>
      </w:r>
      <w:r w:rsidR="00BE010D">
        <w:rPr>
          <w:szCs w:val="24"/>
          <w:lang w:val="sr-Latn-CS"/>
        </w:rPr>
        <w:t>а</w:t>
      </w:r>
      <w:r>
        <w:rPr>
          <w:szCs w:val="24"/>
          <w:lang w:val="sr-Latn-CS"/>
        </w:rPr>
        <w:t>м</w:t>
      </w:r>
      <w:r w:rsidR="00BE010D">
        <w:rPr>
          <w:szCs w:val="24"/>
          <w:lang w:val="sr-Latn-CS"/>
        </w:rPr>
        <w:t>а</w:t>
      </w:r>
      <w:r w:rsidR="00C808E8" w:rsidRPr="0071074F">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инских</w:t>
      </w:r>
      <w:r w:rsidR="00C808E8" w:rsidRPr="0071074F">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а</w:t>
      </w:r>
      <w:r w:rsidR="00C808E8" w:rsidRPr="0071074F">
        <w:rPr>
          <w:szCs w:val="24"/>
          <w:lang w:val="sr-Latn-CS"/>
        </w:rPr>
        <w:t xml:space="preserve"> </w:t>
      </w:r>
      <w:r>
        <w:rPr>
          <w:szCs w:val="24"/>
          <w:lang w:val="sr-Latn-CS"/>
        </w:rPr>
        <w:t>с</w:t>
      </w:r>
      <w:r w:rsidR="00BE010D">
        <w:rPr>
          <w:szCs w:val="24"/>
          <w:lang w:val="sr-Latn-CS"/>
        </w:rPr>
        <w:t>а</w:t>
      </w:r>
      <w:r w:rsidR="00C808E8" w:rsidRPr="0071074F">
        <w:rPr>
          <w:szCs w:val="24"/>
          <w:lang w:val="sr-Latn-CS"/>
        </w:rPr>
        <w:t xml:space="preserve"> </w:t>
      </w:r>
      <w:r>
        <w:rPr>
          <w:szCs w:val="24"/>
          <w:lang w:val="sr-Latn-CS"/>
        </w:rPr>
        <w:t>истом</w:t>
      </w:r>
      <w:r w:rsidR="00C808E8" w:rsidRPr="0071074F">
        <w:rPr>
          <w:szCs w:val="24"/>
          <w:lang w:val="sr-Latn-CS"/>
        </w:rPr>
        <w:t xml:space="preserve"> </w:t>
      </w:r>
      <w:r>
        <w:rPr>
          <w:szCs w:val="24"/>
          <w:lang w:val="sr-Latn-CS"/>
        </w:rPr>
        <w:t>опхо</w:t>
      </w:r>
      <w:r w:rsidR="00BE010D">
        <w:rPr>
          <w:szCs w:val="24"/>
          <w:lang w:val="sr-Latn-CS"/>
        </w:rPr>
        <w:t>д</w:t>
      </w:r>
      <w:r w:rsidR="001019E7">
        <w:rPr>
          <w:szCs w:val="24"/>
          <w:lang w:val="sr-Latn-CS"/>
        </w:rPr>
        <w:t>њ</w:t>
      </w:r>
      <w:r>
        <w:rPr>
          <w:szCs w:val="24"/>
          <w:lang w:val="sr-Latn-CS"/>
        </w:rPr>
        <w:t>ом</w:t>
      </w:r>
      <w:r w:rsidR="00C808E8" w:rsidRPr="0071074F">
        <w:rPr>
          <w:szCs w:val="24"/>
          <w:lang w:val="sr-Latn-CS"/>
        </w:rPr>
        <w:t>.</w:t>
      </w:r>
    </w:p>
    <w:p w:rsidR="00C808E8" w:rsidRPr="00927442" w:rsidRDefault="00BE010D" w:rsidP="00927442">
      <w:pPr>
        <w:pStyle w:val="Title"/>
        <w:ind w:left="284"/>
        <w:rPr>
          <w:b w:val="0"/>
          <w:sz w:val="22"/>
          <w:szCs w:val="22"/>
        </w:rPr>
      </w:pPr>
      <w:r w:rsidRPr="00927442">
        <w:rPr>
          <w:b w:val="0"/>
          <w:sz w:val="22"/>
          <w:szCs w:val="22"/>
        </w:rPr>
        <w:t>Табе</w:t>
      </w:r>
      <w:r w:rsidR="00B61EF7" w:rsidRPr="00927442">
        <w:rPr>
          <w:b w:val="0"/>
          <w:sz w:val="22"/>
          <w:szCs w:val="22"/>
        </w:rPr>
        <w:t>л</w:t>
      </w:r>
      <w:r w:rsidRPr="00927442">
        <w:rPr>
          <w:b w:val="0"/>
          <w:sz w:val="22"/>
          <w:szCs w:val="22"/>
        </w:rPr>
        <w:t>а</w:t>
      </w:r>
      <w:r w:rsidR="00C808E8" w:rsidRPr="00927442">
        <w:rPr>
          <w:b w:val="0"/>
          <w:sz w:val="22"/>
          <w:szCs w:val="22"/>
        </w:rPr>
        <w:t xml:space="preserve">  4.8.-1. – </w:t>
      </w:r>
      <w:r w:rsidRPr="00927442">
        <w:rPr>
          <w:b w:val="0"/>
          <w:sz w:val="22"/>
          <w:szCs w:val="22"/>
        </w:rPr>
        <w:t>С</w:t>
      </w:r>
      <w:r w:rsidR="00B61EF7" w:rsidRPr="00927442">
        <w:rPr>
          <w:b w:val="0"/>
          <w:sz w:val="22"/>
          <w:szCs w:val="22"/>
        </w:rPr>
        <w:t>т</w:t>
      </w:r>
      <w:r w:rsidRPr="00927442">
        <w:rPr>
          <w:b w:val="0"/>
          <w:sz w:val="22"/>
          <w:szCs w:val="22"/>
        </w:rPr>
        <w:t>а</w:t>
      </w:r>
      <w:r w:rsidR="001019E7" w:rsidRPr="00927442">
        <w:rPr>
          <w:b w:val="0"/>
          <w:sz w:val="22"/>
          <w:szCs w:val="22"/>
        </w:rPr>
        <w:t>њ</w:t>
      </w:r>
      <w:r w:rsidRPr="00927442">
        <w:rPr>
          <w:b w:val="0"/>
          <w:sz w:val="22"/>
          <w:szCs w:val="22"/>
        </w:rPr>
        <w:t>е</w:t>
      </w:r>
      <w:r w:rsidR="00C808E8" w:rsidRPr="00927442">
        <w:rPr>
          <w:b w:val="0"/>
          <w:sz w:val="22"/>
          <w:szCs w:val="22"/>
        </w:rPr>
        <w:t xml:space="preserve"> </w:t>
      </w:r>
      <w:r w:rsidR="00B61EF7" w:rsidRPr="00927442">
        <w:rPr>
          <w:b w:val="0"/>
          <w:sz w:val="22"/>
          <w:szCs w:val="22"/>
        </w:rPr>
        <w:t>шум</w:t>
      </w:r>
      <w:r w:rsidRPr="00927442">
        <w:rPr>
          <w:b w:val="0"/>
          <w:sz w:val="22"/>
          <w:szCs w:val="22"/>
        </w:rPr>
        <w:t>а</w:t>
      </w:r>
      <w:r w:rsidR="00C808E8" w:rsidRPr="00927442">
        <w:rPr>
          <w:b w:val="0"/>
          <w:sz w:val="22"/>
          <w:szCs w:val="22"/>
        </w:rPr>
        <w:t xml:space="preserve"> </w:t>
      </w:r>
      <w:r w:rsidR="00B61EF7" w:rsidRPr="00927442">
        <w:rPr>
          <w:b w:val="0"/>
          <w:sz w:val="22"/>
          <w:szCs w:val="22"/>
        </w:rPr>
        <w:t>по</w:t>
      </w:r>
      <w:r w:rsidR="00C808E8" w:rsidRPr="00927442">
        <w:rPr>
          <w:b w:val="0"/>
          <w:sz w:val="22"/>
          <w:szCs w:val="22"/>
        </w:rPr>
        <w:t xml:space="preserve"> </w:t>
      </w:r>
      <w:r w:rsidR="00B61EF7" w:rsidRPr="00927442">
        <w:rPr>
          <w:b w:val="0"/>
          <w:sz w:val="22"/>
          <w:szCs w:val="22"/>
        </w:rPr>
        <w:t>ст</w:t>
      </w:r>
      <w:r w:rsidRPr="00927442">
        <w:rPr>
          <w:b w:val="0"/>
          <w:sz w:val="22"/>
          <w:szCs w:val="22"/>
        </w:rPr>
        <w:t>а</w:t>
      </w:r>
      <w:r w:rsidR="00B61EF7" w:rsidRPr="00927442">
        <w:rPr>
          <w:b w:val="0"/>
          <w:sz w:val="22"/>
          <w:szCs w:val="22"/>
        </w:rPr>
        <w:t>рости</w:t>
      </w:r>
      <w:r w:rsidR="00C808E8" w:rsidRPr="00927442">
        <w:rPr>
          <w:b w:val="0"/>
          <w:sz w:val="22"/>
          <w:szCs w:val="22"/>
        </w:rPr>
        <w:t xml:space="preserve"> </w:t>
      </w:r>
      <w:r w:rsidR="00B61EF7" w:rsidRPr="00927442">
        <w:rPr>
          <w:b w:val="0"/>
          <w:sz w:val="22"/>
          <w:szCs w:val="22"/>
        </w:rPr>
        <w:t>и</w:t>
      </w:r>
      <w:r w:rsidR="00C808E8" w:rsidRPr="00927442">
        <w:rPr>
          <w:b w:val="0"/>
          <w:sz w:val="22"/>
          <w:szCs w:val="22"/>
        </w:rPr>
        <w:t xml:space="preserve"> </w:t>
      </w:r>
      <w:r w:rsidR="00B61EF7" w:rsidRPr="00927442">
        <w:rPr>
          <w:b w:val="0"/>
          <w:sz w:val="22"/>
          <w:szCs w:val="22"/>
        </w:rPr>
        <w:t>по</w:t>
      </w:r>
      <w:r w:rsidR="00C808E8" w:rsidRPr="00927442">
        <w:rPr>
          <w:b w:val="0"/>
          <w:sz w:val="22"/>
          <w:szCs w:val="22"/>
        </w:rPr>
        <w:t xml:space="preserve"> </w:t>
      </w:r>
      <w:r w:rsidRPr="00927442">
        <w:rPr>
          <w:b w:val="0"/>
          <w:sz w:val="22"/>
          <w:szCs w:val="22"/>
        </w:rPr>
        <w:t>га</w:t>
      </w:r>
      <w:r w:rsidR="00B61EF7" w:rsidRPr="00927442">
        <w:rPr>
          <w:b w:val="0"/>
          <w:sz w:val="22"/>
          <w:szCs w:val="22"/>
        </w:rPr>
        <w:t>з</w:t>
      </w:r>
      <w:r w:rsidRPr="00927442">
        <w:rPr>
          <w:b w:val="0"/>
          <w:sz w:val="22"/>
          <w:szCs w:val="22"/>
        </w:rPr>
        <w:t>д</w:t>
      </w:r>
      <w:r w:rsidR="00B61EF7" w:rsidRPr="00927442">
        <w:rPr>
          <w:b w:val="0"/>
          <w:sz w:val="22"/>
          <w:szCs w:val="22"/>
        </w:rPr>
        <w:t>инским</w:t>
      </w:r>
      <w:r w:rsidR="00C808E8" w:rsidRPr="00927442">
        <w:rPr>
          <w:b w:val="0"/>
          <w:sz w:val="22"/>
          <w:szCs w:val="22"/>
        </w:rPr>
        <w:t xml:space="preserve"> </w:t>
      </w:r>
      <w:r w:rsidR="00B61EF7" w:rsidRPr="00927442">
        <w:rPr>
          <w:b w:val="0"/>
          <w:sz w:val="22"/>
          <w:szCs w:val="22"/>
        </w:rPr>
        <w:t>кл</w:t>
      </w:r>
      <w:r w:rsidRPr="00927442">
        <w:rPr>
          <w:b w:val="0"/>
          <w:sz w:val="22"/>
          <w:szCs w:val="22"/>
        </w:rPr>
        <w:t>а</w:t>
      </w:r>
      <w:r w:rsidR="00B61EF7" w:rsidRPr="00927442">
        <w:rPr>
          <w:b w:val="0"/>
          <w:sz w:val="22"/>
          <w:szCs w:val="22"/>
        </w:rPr>
        <w:t>с</w:t>
      </w:r>
      <w:r w:rsidRPr="00927442">
        <w:rPr>
          <w:b w:val="0"/>
          <w:sz w:val="22"/>
          <w:szCs w:val="22"/>
        </w:rPr>
        <w:t>а</w:t>
      </w:r>
      <w:r w:rsidR="00B61EF7" w:rsidRPr="00927442">
        <w:rPr>
          <w:b w:val="0"/>
          <w:sz w:val="22"/>
          <w:szCs w:val="22"/>
        </w:rPr>
        <w:t>м</w:t>
      </w:r>
      <w:r w:rsidRPr="00927442">
        <w:rPr>
          <w:b w:val="0"/>
          <w:sz w:val="22"/>
          <w:szCs w:val="22"/>
        </w:rPr>
        <w:t>а</w:t>
      </w:r>
    </w:p>
    <w:p w:rsidR="00C808E8" w:rsidRPr="00F63FC7" w:rsidRDefault="00F63FC7" w:rsidP="00B5350C">
      <w:pPr>
        <w:pStyle w:val="Title"/>
        <w:rPr>
          <w:b w:val="0"/>
          <w:sz w:val="22"/>
          <w:szCs w:val="22"/>
        </w:rPr>
      </w:pPr>
      <w:r>
        <w:rPr>
          <w:b w:val="0"/>
          <w:sz w:val="22"/>
          <w:szCs w:val="22"/>
          <w:lang w:val="sr-Cyrl-RS"/>
        </w:rPr>
        <w:t xml:space="preserve">      </w:t>
      </w:r>
      <w:r w:rsidR="00BE010D" w:rsidRPr="00F63FC7">
        <w:rPr>
          <w:b w:val="0"/>
          <w:sz w:val="22"/>
          <w:szCs w:val="22"/>
        </w:rPr>
        <w:t>Ш</w:t>
      </w:r>
      <w:r w:rsidR="00B61EF7" w:rsidRPr="00F63FC7">
        <w:rPr>
          <w:b w:val="0"/>
          <w:sz w:val="22"/>
          <w:szCs w:val="22"/>
        </w:rPr>
        <w:t>ирин</w:t>
      </w:r>
      <w:r w:rsidR="00BE010D" w:rsidRPr="00F63FC7">
        <w:rPr>
          <w:b w:val="0"/>
          <w:sz w:val="22"/>
          <w:szCs w:val="22"/>
        </w:rPr>
        <w:t>а</w:t>
      </w:r>
      <w:r w:rsidR="00C808E8" w:rsidRPr="00F63FC7">
        <w:rPr>
          <w:b w:val="0"/>
          <w:sz w:val="22"/>
          <w:szCs w:val="22"/>
        </w:rPr>
        <w:t xml:space="preserve"> </w:t>
      </w:r>
      <w:r w:rsidR="00BE010D" w:rsidRPr="00F63FC7">
        <w:rPr>
          <w:b w:val="0"/>
          <w:sz w:val="22"/>
          <w:szCs w:val="22"/>
        </w:rPr>
        <w:t>д</w:t>
      </w:r>
      <w:r w:rsidR="00B61EF7" w:rsidRPr="00F63FC7">
        <w:rPr>
          <w:b w:val="0"/>
          <w:sz w:val="22"/>
          <w:szCs w:val="22"/>
        </w:rPr>
        <w:t>о</w:t>
      </w:r>
      <w:r w:rsidR="00BE010D" w:rsidRPr="00F63FC7">
        <w:rPr>
          <w:b w:val="0"/>
          <w:sz w:val="22"/>
          <w:szCs w:val="22"/>
        </w:rPr>
        <w:t>б</w:t>
      </w:r>
      <w:r w:rsidR="00B61EF7" w:rsidRPr="00F63FC7">
        <w:rPr>
          <w:b w:val="0"/>
          <w:sz w:val="22"/>
          <w:szCs w:val="22"/>
        </w:rPr>
        <w:t>но</w:t>
      </w:r>
      <w:r w:rsidR="00BE010D" w:rsidRPr="00F63FC7">
        <w:rPr>
          <w:b w:val="0"/>
          <w:sz w:val="22"/>
          <w:szCs w:val="22"/>
        </w:rPr>
        <w:t>г</w:t>
      </w:r>
      <w:r w:rsidR="00C808E8" w:rsidRPr="00F63FC7">
        <w:rPr>
          <w:b w:val="0"/>
          <w:sz w:val="22"/>
          <w:szCs w:val="22"/>
        </w:rPr>
        <w:t xml:space="preserve"> </w:t>
      </w:r>
      <w:r w:rsidR="00B61EF7" w:rsidRPr="00F63FC7">
        <w:rPr>
          <w:b w:val="0"/>
          <w:sz w:val="22"/>
          <w:szCs w:val="22"/>
        </w:rPr>
        <w:t>р</w:t>
      </w:r>
      <w:r w:rsidR="00BE010D" w:rsidRPr="00F63FC7">
        <w:rPr>
          <w:b w:val="0"/>
          <w:sz w:val="22"/>
          <w:szCs w:val="22"/>
        </w:rPr>
        <w:t>а</w:t>
      </w:r>
      <w:r w:rsidR="00B61EF7" w:rsidRPr="00F63FC7">
        <w:rPr>
          <w:b w:val="0"/>
          <w:sz w:val="22"/>
          <w:szCs w:val="22"/>
        </w:rPr>
        <w:t>зр</w:t>
      </w:r>
      <w:r w:rsidR="00BE010D" w:rsidRPr="00F63FC7">
        <w:rPr>
          <w:b w:val="0"/>
          <w:sz w:val="22"/>
          <w:szCs w:val="22"/>
        </w:rPr>
        <w:t>еда</w:t>
      </w:r>
      <w:r w:rsidR="00C808E8" w:rsidRPr="00F63FC7">
        <w:rPr>
          <w:b w:val="0"/>
          <w:sz w:val="22"/>
          <w:szCs w:val="22"/>
        </w:rPr>
        <w:t xml:space="preserve"> 5 </w:t>
      </w:r>
      <w:r w:rsidR="00BE010D" w:rsidRPr="00F63FC7">
        <w:rPr>
          <w:b w:val="0"/>
          <w:sz w:val="22"/>
          <w:szCs w:val="22"/>
        </w:rPr>
        <w:t>г</w:t>
      </w:r>
      <w:r w:rsidR="00B61EF7" w:rsidRPr="00F63FC7">
        <w:rPr>
          <w:b w:val="0"/>
          <w:sz w:val="22"/>
          <w:szCs w:val="22"/>
        </w:rPr>
        <w:t>о</w:t>
      </w:r>
      <w:r w:rsidR="00BE010D" w:rsidRPr="00F63FC7">
        <w:rPr>
          <w:b w:val="0"/>
          <w:sz w:val="22"/>
          <w:szCs w:val="22"/>
        </w:rPr>
        <w:t>д</w:t>
      </w:r>
      <w:r w:rsidR="00B61EF7" w:rsidRPr="00F63FC7">
        <w:rPr>
          <w:b w:val="0"/>
          <w:sz w:val="22"/>
          <w:szCs w:val="22"/>
        </w:rPr>
        <w:t>ин</w:t>
      </w:r>
      <w:r w:rsidR="00BE010D" w:rsidRPr="00F63FC7">
        <w:rPr>
          <w:b w:val="0"/>
          <w:sz w:val="22"/>
          <w:szCs w:val="22"/>
        </w:rPr>
        <w:t>а</w:t>
      </w:r>
      <w:r w:rsidR="00C808E8" w:rsidRPr="00F63FC7">
        <w:rPr>
          <w:b w:val="0"/>
          <w:sz w:val="22"/>
          <w:szCs w:val="22"/>
        </w:rPr>
        <w:t>-</w:t>
      </w:r>
      <w:r w:rsidR="00BE010D" w:rsidRPr="00F63FC7">
        <w:rPr>
          <w:b w:val="0"/>
          <w:sz w:val="22"/>
          <w:szCs w:val="22"/>
        </w:rPr>
        <w:t>д</w:t>
      </w:r>
      <w:r w:rsidR="00B61EF7" w:rsidRPr="00F63FC7">
        <w:rPr>
          <w:b w:val="0"/>
          <w:sz w:val="22"/>
          <w:szCs w:val="22"/>
        </w:rPr>
        <w:t>ужин</w:t>
      </w:r>
      <w:r w:rsidR="00BE010D" w:rsidRPr="00F63FC7">
        <w:rPr>
          <w:b w:val="0"/>
          <w:sz w:val="22"/>
          <w:szCs w:val="22"/>
        </w:rPr>
        <w:t>а</w:t>
      </w:r>
      <w:r w:rsidR="00C808E8" w:rsidRPr="00F63FC7">
        <w:rPr>
          <w:b w:val="0"/>
          <w:sz w:val="22"/>
          <w:szCs w:val="22"/>
        </w:rPr>
        <w:t xml:space="preserve"> </w:t>
      </w:r>
      <w:r w:rsidR="00B61EF7" w:rsidRPr="00F63FC7">
        <w:rPr>
          <w:b w:val="0"/>
          <w:sz w:val="22"/>
          <w:szCs w:val="22"/>
        </w:rPr>
        <w:t>опхо</w:t>
      </w:r>
      <w:r w:rsidR="00BE010D" w:rsidRPr="00F63FC7">
        <w:rPr>
          <w:b w:val="0"/>
          <w:sz w:val="22"/>
          <w:szCs w:val="22"/>
        </w:rPr>
        <w:t>д</w:t>
      </w:r>
      <w:r w:rsidR="001019E7" w:rsidRPr="00F63FC7">
        <w:rPr>
          <w:b w:val="0"/>
          <w:sz w:val="22"/>
          <w:szCs w:val="22"/>
        </w:rPr>
        <w:t>њ</w:t>
      </w:r>
      <w:r w:rsidR="00BE010D" w:rsidRPr="00F63FC7">
        <w:rPr>
          <w:b w:val="0"/>
          <w:sz w:val="22"/>
          <w:szCs w:val="22"/>
        </w:rPr>
        <w:t>е</w:t>
      </w:r>
      <w:r w:rsidR="00C808E8" w:rsidRPr="00F63FC7">
        <w:rPr>
          <w:b w:val="0"/>
          <w:sz w:val="22"/>
          <w:szCs w:val="22"/>
        </w:rPr>
        <w:t xml:space="preserve"> 25 </w:t>
      </w:r>
      <w:r w:rsidR="00BE010D" w:rsidRPr="00F63FC7">
        <w:rPr>
          <w:b w:val="0"/>
          <w:sz w:val="22"/>
          <w:szCs w:val="22"/>
        </w:rPr>
        <w:t>г</w:t>
      </w:r>
      <w:r w:rsidR="00B61EF7" w:rsidRPr="00F63FC7">
        <w:rPr>
          <w:b w:val="0"/>
          <w:sz w:val="22"/>
          <w:szCs w:val="22"/>
        </w:rPr>
        <w:t>о</w:t>
      </w:r>
      <w:r w:rsidR="00BE010D" w:rsidRPr="00F63FC7">
        <w:rPr>
          <w:b w:val="0"/>
          <w:sz w:val="22"/>
          <w:szCs w:val="22"/>
        </w:rPr>
        <w:t>д</w:t>
      </w:r>
      <w:r w:rsidR="00B61EF7" w:rsidRPr="00F63FC7">
        <w:rPr>
          <w:b w:val="0"/>
          <w:sz w:val="22"/>
          <w:szCs w:val="22"/>
        </w:rPr>
        <w:t>ин</w:t>
      </w:r>
      <w:r w:rsidR="00BE010D" w:rsidRPr="00F63FC7">
        <w:rPr>
          <w:b w:val="0"/>
          <w:sz w:val="22"/>
          <w:szCs w:val="22"/>
        </w:rPr>
        <w:t>а</w:t>
      </w:r>
    </w:p>
    <w:tbl>
      <w:tblPr>
        <w:tblW w:w="12449" w:type="dxa"/>
        <w:tblInd w:w="250" w:type="dxa"/>
        <w:tblLook w:val="04A0" w:firstRow="1" w:lastRow="0" w:firstColumn="1" w:lastColumn="0" w:noHBand="0" w:noVBand="1"/>
      </w:tblPr>
      <w:tblGrid>
        <w:gridCol w:w="1265"/>
        <w:gridCol w:w="760"/>
        <w:gridCol w:w="1134"/>
        <w:gridCol w:w="1031"/>
        <w:gridCol w:w="1031"/>
        <w:gridCol w:w="936"/>
        <w:gridCol w:w="1056"/>
        <w:gridCol w:w="1056"/>
        <w:gridCol w:w="1056"/>
        <w:gridCol w:w="1056"/>
        <w:gridCol w:w="1056"/>
        <w:gridCol w:w="1012"/>
      </w:tblGrid>
      <w:tr w:rsidR="0071074F" w:rsidRPr="00F63FC7" w:rsidTr="00BE010D">
        <w:trPr>
          <w:trHeight w:val="255"/>
        </w:trPr>
        <w:tc>
          <w:tcPr>
            <w:tcW w:w="126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Га</w:t>
            </w:r>
            <w:r w:rsidR="00B61EF7" w:rsidRPr="00F63FC7">
              <w:rPr>
                <w:sz w:val="22"/>
                <w:szCs w:val="22"/>
              </w:rPr>
              <w:t>з</w:t>
            </w:r>
            <w:r w:rsidRPr="00F63FC7">
              <w:rPr>
                <w:sz w:val="22"/>
                <w:szCs w:val="22"/>
              </w:rPr>
              <w:t>д</w:t>
            </w:r>
            <w:r w:rsidR="00B61EF7" w:rsidRPr="00F63FC7">
              <w:rPr>
                <w:sz w:val="22"/>
                <w:szCs w:val="22"/>
              </w:rPr>
              <w:t>инск</w:t>
            </w:r>
            <w:r w:rsidRPr="00F63FC7">
              <w:rPr>
                <w:sz w:val="22"/>
                <w:szCs w:val="22"/>
              </w:rPr>
              <w:t>а</w:t>
            </w:r>
            <w:r w:rsidR="00C808E8" w:rsidRPr="00F63FC7">
              <w:rPr>
                <w:sz w:val="22"/>
                <w:szCs w:val="22"/>
              </w:rPr>
              <w:t xml:space="preserve"> </w:t>
            </w:r>
            <w:r w:rsidR="00B61EF7" w:rsidRPr="00F63FC7">
              <w:rPr>
                <w:sz w:val="22"/>
                <w:szCs w:val="22"/>
              </w:rPr>
              <w:t>кл</w:t>
            </w:r>
            <w:r w:rsidRPr="00F63FC7">
              <w:rPr>
                <w:sz w:val="22"/>
                <w:szCs w:val="22"/>
              </w:rPr>
              <w:t>а</w:t>
            </w:r>
            <w:r w:rsidR="00B61EF7" w:rsidRPr="00F63FC7">
              <w:rPr>
                <w:sz w:val="22"/>
                <w:szCs w:val="22"/>
              </w:rPr>
              <w:t>с</w:t>
            </w:r>
            <w:r w:rsidRPr="00F63FC7">
              <w:rPr>
                <w:sz w:val="22"/>
                <w:szCs w:val="22"/>
              </w:rPr>
              <w:t>а</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E010D">
            <w:pPr>
              <w:jc w:val="center"/>
              <w:rPr>
                <w:sz w:val="22"/>
                <w:szCs w:val="22"/>
                <w:lang w:val="sr-Latn-RS"/>
              </w:rPr>
            </w:pPr>
            <w:r w:rsidRPr="00F63FC7">
              <w:rPr>
                <w:sz w:val="22"/>
                <w:szCs w:val="22"/>
              </w:rPr>
              <w:t>С</w:t>
            </w:r>
            <w:r w:rsidRPr="00F63FC7">
              <w:rPr>
                <w:sz w:val="22"/>
                <w:szCs w:val="22"/>
                <w:lang w:val="sr-Cyrl-RS"/>
              </w:rPr>
              <w:t>ВЕГА</w:t>
            </w:r>
          </w:p>
        </w:tc>
        <w:tc>
          <w:tcPr>
            <w:tcW w:w="9290" w:type="dxa"/>
            <w:gridSpan w:val="9"/>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О</w:t>
            </w:r>
            <w:r w:rsidRPr="00F63FC7">
              <w:rPr>
                <w:sz w:val="22"/>
                <w:szCs w:val="22"/>
              </w:rPr>
              <w:t xml:space="preserve"> </w:t>
            </w:r>
            <w:r w:rsidR="00BE010D" w:rsidRPr="00F63FC7">
              <w:rPr>
                <w:sz w:val="22"/>
                <w:szCs w:val="22"/>
              </w:rPr>
              <w:t>Б</w:t>
            </w:r>
            <w:r w:rsidRPr="00F63FC7">
              <w:rPr>
                <w:sz w:val="22"/>
                <w:szCs w:val="22"/>
              </w:rPr>
              <w:t xml:space="preserve"> </w:t>
            </w:r>
            <w:r w:rsidR="00B61EF7" w:rsidRPr="00F63FC7">
              <w:rPr>
                <w:sz w:val="22"/>
                <w:szCs w:val="22"/>
              </w:rPr>
              <w:t>Н</w:t>
            </w:r>
            <w:r w:rsidRPr="00F63FC7">
              <w:rPr>
                <w:sz w:val="22"/>
                <w:szCs w:val="22"/>
              </w:rPr>
              <w:t xml:space="preserve"> </w:t>
            </w:r>
            <w:r w:rsidR="00BE010D" w:rsidRPr="00F63FC7">
              <w:rPr>
                <w:sz w:val="22"/>
                <w:szCs w:val="22"/>
              </w:rPr>
              <w:t>И</w:t>
            </w:r>
            <w:r w:rsidRPr="00F63FC7">
              <w:rPr>
                <w:sz w:val="22"/>
                <w:szCs w:val="22"/>
              </w:rPr>
              <w:t xml:space="preserve">  </w:t>
            </w:r>
            <w:r w:rsidR="00BE010D" w:rsidRPr="00F63FC7">
              <w:rPr>
                <w:sz w:val="22"/>
                <w:szCs w:val="22"/>
              </w:rPr>
              <w:t>Р</w:t>
            </w:r>
            <w:r w:rsidRPr="00F63FC7">
              <w:rPr>
                <w:sz w:val="22"/>
                <w:szCs w:val="22"/>
              </w:rPr>
              <w:t xml:space="preserve"> A </w:t>
            </w:r>
            <w:r w:rsidR="00BE010D" w:rsidRPr="00F63FC7">
              <w:rPr>
                <w:sz w:val="22"/>
                <w:szCs w:val="22"/>
              </w:rPr>
              <w:t>З</w:t>
            </w:r>
            <w:r w:rsidRPr="00F63FC7">
              <w:rPr>
                <w:sz w:val="22"/>
                <w:szCs w:val="22"/>
              </w:rPr>
              <w:t xml:space="preserve"> </w:t>
            </w:r>
            <w:r w:rsidR="00BE010D" w:rsidRPr="00F63FC7">
              <w:rPr>
                <w:sz w:val="22"/>
                <w:szCs w:val="22"/>
              </w:rPr>
              <w:t>Р</w:t>
            </w:r>
            <w:r w:rsidRPr="00F63FC7">
              <w:rPr>
                <w:sz w:val="22"/>
                <w:szCs w:val="22"/>
              </w:rPr>
              <w:t xml:space="preserve"> </w:t>
            </w:r>
            <w:r w:rsidR="00BE010D" w:rsidRPr="00F63FC7">
              <w:rPr>
                <w:sz w:val="22"/>
                <w:szCs w:val="22"/>
              </w:rPr>
              <w:t>Е</w:t>
            </w: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И</w:t>
            </w:r>
          </w:p>
        </w:tc>
      </w:tr>
      <w:tr w:rsidR="0071074F" w:rsidRPr="00F63FC7" w:rsidTr="00BE010D">
        <w:trPr>
          <w:trHeight w:val="255"/>
        </w:trPr>
        <w:tc>
          <w:tcPr>
            <w:tcW w:w="12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062"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I</w:t>
            </w:r>
          </w:p>
        </w:tc>
        <w:tc>
          <w:tcPr>
            <w:tcW w:w="93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III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IV</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V</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VI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VII</w:t>
            </w:r>
          </w:p>
        </w:tc>
        <w:tc>
          <w:tcPr>
            <w:tcW w:w="101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E010D">
            <w:pPr>
              <w:jc w:val="center"/>
              <w:rPr>
                <w:sz w:val="22"/>
                <w:szCs w:val="22"/>
              </w:rPr>
            </w:pPr>
            <w:r w:rsidRPr="00F63FC7">
              <w:rPr>
                <w:sz w:val="22"/>
                <w:szCs w:val="22"/>
              </w:rPr>
              <w:t>VIII</w:t>
            </w:r>
          </w:p>
        </w:tc>
      </w:tr>
      <w:tr w:rsidR="0071074F" w:rsidRPr="00F63FC7" w:rsidTr="00BE010D">
        <w:trPr>
          <w:trHeight w:val="510"/>
        </w:trPr>
        <w:tc>
          <w:tcPr>
            <w:tcW w:w="12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31" w:type="dxa"/>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Pr="00F63FC7">
              <w:rPr>
                <w:sz w:val="22"/>
                <w:szCs w:val="22"/>
              </w:rPr>
              <w:t>сл</w:t>
            </w:r>
            <w:r w:rsidR="00BE010D" w:rsidRPr="00F63FC7">
              <w:rPr>
                <w:sz w:val="22"/>
                <w:szCs w:val="22"/>
              </w:rPr>
              <w:t>аб</w:t>
            </w:r>
            <w:r w:rsidRPr="00F63FC7">
              <w:rPr>
                <w:sz w:val="22"/>
                <w:szCs w:val="22"/>
              </w:rPr>
              <w:t>о</w:t>
            </w:r>
          </w:p>
        </w:tc>
        <w:tc>
          <w:tcPr>
            <w:tcW w:w="1031" w:type="dxa"/>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00BE010D" w:rsidRPr="00F63FC7">
              <w:rPr>
                <w:sz w:val="22"/>
                <w:szCs w:val="22"/>
              </w:rPr>
              <w:t>д</w:t>
            </w:r>
            <w:r w:rsidRPr="00F63FC7">
              <w:rPr>
                <w:sz w:val="22"/>
                <w:szCs w:val="22"/>
              </w:rPr>
              <w:t>о</w:t>
            </w:r>
            <w:r w:rsidR="00BE010D" w:rsidRPr="00F63FC7">
              <w:rPr>
                <w:sz w:val="22"/>
                <w:szCs w:val="22"/>
              </w:rPr>
              <w:t>б</w:t>
            </w:r>
            <w:r w:rsidRPr="00F63FC7">
              <w:rPr>
                <w:sz w:val="22"/>
                <w:szCs w:val="22"/>
              </w:rPr>
              <w:t>ро</w:t>
            </w:r>
          </w:p>
        </w:tc>
        <w:tc>
          <w:tcPr>
            <w:tcW w:w="93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1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r>
      <w:tr w:rsidR="0071074F" w:rsidRPr="00F63FC7" w:rsidTr="00BE010D">
        <w:trPr>
          <w:trHeight w:val="255"/>
        </w:trPr>
        <w:tc>
          <w:tcPr>
            <w:tcW w:w="12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062"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C808E8" w:rsidRPr="00F63FC7" w:rsidRDefault="00C808E8" w:rsidP="00B5350C">
            <w:pPr>
              <w:jc w:val="center"/>
              <w:rPr>
                <w:sz w:val="22"/>
                <w:szCs w:val="22"/>
              </w:rPr>
            </w:pPr>
            <w:r w:rsidRPr="00F63FC7">
              <w:rPr>
                <w:sz w:val="22"/>
                <w:szCs w:val="22"/>
              </w:rPr>
              <w:t>1-5</w:t>
            </w:r>
            <w:r w:rsidR="00BE010D" w:rsidRPr="00F63FC7">
              <w:rPr>
                <w:sz w:val="22"/>
                <w:szCs w:val="22"/>
              </w:rPr>
              <w:t>г</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6-10</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11-15</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16-20</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21-25</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26-30</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31-35</w:t>
            </w:r>
            <w:r w:rsidR="00BE010D" w:rsidRPr="00F63FC7">
              <w:rPr>
                <w:sz w:val="22"/>
                <w:szCs w:val="22"/>
              </w:rPr>
              <w:t>г</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36</w:t>
            </w:r>
            <w:r w:rsidR="00BE010D" w:rsidRPr="00F63FC7">
              <w:rPr>
                <w:sz w:val="22"/>
                <w:szCs w:val="22"/>
              </w:rPr>
              <w:t>г</w:t>
            </w:r>
            <w:r w:rsidRPr="00F63FC7">
              <w:rPr>
                <w:sz w:val="22"/>
                <w:szCs w:val="22"/>
              </w:rPr>
              <w:t>&gt;</w:t>
            </w:r>
          </w:p>
        </w:tc>
      </w:tr>
      <w:tr w:rsidR="00403311" w:rsidRPr="00F63FC7" w:rsidTr="00131CED">
        <w:trPr>
          <w:trHeight w:val="255"/>
        </w:trPr>
        <w:tc>
          <w:tcPr>
            <w:tcW w:w="1265" w:type="dxa"/>
            <w:vMerge w:val="restart"/>
            <w:tcBorders>
              <w:left w:val="single" w:sz="4" w:space="0" w:color="auto"/>
              <w:right w:val="single" w:sz="4" w:space="0" w:color="auto"/>
            </w:tcBorders>
            <w:shd w:val="clear" w:color="auto" w:fill="auto"/>
            <w:noWrap/>
            <w:vAlign w:val="center"/>
          </w:tcPr>
          <w:p w:rsidR="00403311" w:rsidRPr="00F63FC7" w:rsidRDefault="00403311" w:rsidP="00403311">
            <w:pPr>
              <w:jc w:val="center"/>
              <w:rPr>
                <w:sz w:val="22"/>
                <w:szCs w:val="22"/>
              </w:rPr>
            </w:pPr>
            <w:r w:rsidRPr="00F63FC7">
              <w:rPr>
                <w:sz w:val="22"/>
                <w:szCs w:val="22"/>
              </w:rPr>
              <w:t>12 453</w:t>
            </w:r>
            <w:r>
              <w:rPr>
                <w:sz w:val="22"/>
                <w:szCs w:val="22"/>
              </w:rPr>
              <w:t xml:space="preserve"> 145</w:t>
            </w:r>
          </w:p>
        </w:tc>
        <w:tc>
          <w:tcPr>
            <w:tcW w:w="760" w:type="dxa"/>
            <w:tcBorders>
              <w:top w:val="nil"/>
              <w:left w:val="nil"/>
              <w:bottom w:val="single" w:sz="4" w:space="0" w:color="auto"/>
              <w:right w:val="single" w:sz="4" w:space="0" w:color="auto"/>
            </w:tcBorders>
            <w:shd w:val="clear" w:color="auto" w:fill="auto"/>
            <w:noWrap/>
            <w:vAlign w:val="center"/>
          </w:tcPr>
          <w:p w:rsidR="00403311" w:rsidRPr="00F63FC7" w:rsidRDefault="00403311" w:rsidP="00403311">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14,50</w:t>
            </w:r>
          </w:p>
        </w:tc>
        <w:tc>
          <w:tcPr>
            <w:tcW w:w="1031"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1,13</w:t>
            </w:r>
          </w:p>
        </w:tc>
        <w:tc>
          <w:tcPr>
            <w:tcW w:w="93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5,53</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3,09</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4,75</w:t>
            </w:r>
          </w:p>
        </w:tc>
        <w:tc>
          <w:tcPr>
            <w:tcW w:w="1012"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r>
      <w:tr w:rsidR="00403311" w:rsidRPr="00F63FC7" w:rsidTr="00131CED">
        <w:trPr>
          <w:trHeight w:val="255"/>
        </w:trPr>
        <w:tc>
          <w:tcPr>
            <w:tcW w:w="1265" w:type="dxa"/>
            <w:vMerge/>
            <w:tcBorders>
              <w:left w:val="single" w:sz="4" w:space="0" w:color="auto"/>
              <w:right w:val="single" w:sz="4" w:space="0" w:color="auto"/>
            </w:tcBorders>
            <w:shd w:val="clear" w:color="auto" w:fill="auto"/>
            <w:noWrap/>
            <w:vAlign w:val="center"/>
          </w:tcPr>
          <w:p w:rsidR="00403311" w:rsidRPr="00F63FC7" w:rsidRDefault="00403311" w:rsidP="00403311">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403311" w:rsidRPr="00F63FC7" w:rsidRDefault="00403311" w:rsidP="00403311">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2.118,7</w:t>
            </w:r>
          </w:p>
        </w:tc>
        <w:tc>
          <w:tcPr>
            <w:tcW w:w="1031"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14,5</w:t>
            </w:r>
          </w:p>
        </w:tc>
        <w:tc>
          <w:tcPr>
            <w:tcW w:w="93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118,7</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402,9</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1.582,6</w:t>
            </w:r>
          </w:p>
        </w:tc>
        <w:tc>
          <w:tcPr>
            <w:tcW w:w="1012"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r>
      <w:tr w:rsidR="00403311" w:rsidRPr="00F63FC7" w:rsidTr="00131CED">
        <w:trPr>
          <w:trHeight w:val="255"/>
        </w:trPr>
        <w:tc>
          <w:tcPr>
            <w:tcW w:w="1265" w:type="dxa"/>
            <w:vMerge/>
            <w:tcBorders>
              <w:left w:val="single" w:sz="4" w:space="0" w:color="auto"/>
              <w:bottom w:val="single" w:sz="4" w:space="0" w:color="auto"/>
              <w:right w:val="single" w:sz="4" w:space="0" w:color="auto"/>
            </w:tcBorders>
            <w:shd w:val="clear" w:color="auto" w:fill="auto"/>
            <w:noWrap/>
            <w:vAlign w:val="center"/>
          </w:tcPr>
          <w:p w:rsidR="00403311" w:rsidRPr="00F63FC7" w:rsidRDefault="00403311" w:rsidP="00403311">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403311" w:rsidRPr="00F63FC7" w:rsidRDefault="00403311" w:rsidP="00403311">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73,5</w:t>
            </w:r>
          </w:p>
        </w:tc>
        <w:tc>
          <w:tcPr>
            <w:tcW w:w="1031"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2,2</w:t>
            </w:r>
          </w:p>
        </w:tc>
        <w:tc>
          <w:tcPr>
            <w:tcW w:w="93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17,1</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24,2</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30,0</w:t>
            </w:r>
          </w:p>
        </w:tc>
        <w:tc>
          <w:tcPr>
            <w:tcW w:w="1012"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r>
      <w:tr w:rsidR="00403311" w:rsidRPr="00F63FC7" w:rsidTr="00131CED">
        <w:trPr>
          <w:trHeight w:val="255"/>
        </w:trPr>
        <w:tc>
          <w:tcPr>
            <w:tcW w:w="1265" w:type="dxa"/>
            <w:vMerge w:val="restart"/>
            <w:tcBorders>
              <w:left w:val="single" w:sz="4" w:space="0" w:color="auto"/>
              <w:right w:val="single" w:sz="4" w:space="0" w:color="auto"/>
            </w:tcBorders>
            <w:shd w:val="clear" w:color="auto" w:fill="auto"/>
            <w:noWrap/>
            <w:vAlign w:val="center"/>
          </w:tcPr>
          <w:p w:rsidR="00403311" w:rsidRPr="00F63FC7" w:rsidRDefault="00403311" w:rsidP="00403311">
            <w:pPr>
              <w:jc w:val="center"/>
              <w:rPr>
                <w:sz w:val="22"/>
                <w:szCs w:val="22"/>
              </w:rPr>
            </w:pPr>
            <w:r>
              <w:rPr>
                <w:sz w:val="22"/>
                <w:szCs w:val="22"/>
              </w:rPr>
              <w:t>57</w:t>
            </w:r>
            <w:r w:rsidRPr="00F63FC7">
              <w:rPr>
                <w:sz w:val="22"/>
                <w:szCs w:val="22"/>
              </w:rPr>
              <w:t xml:space="preserve"> 453</w:t>
            </w:r>
            <w:r>
              <w:rPr>
                <w:sz w:val="22"/>
                <w:szCs w:val="22"/>
              </w:rPr>
              <w:t xml:space="preserve"> 145</w:t>
            </w:r>
          </w:p>
        </w:tc>
        <w:tc>
          <w:tcPr>
            <w:tcW w:w="760" w:type="dxa"/>
            <w:tcBorders>
              <w:top w:val="nil"/>
              <w:left w:val="nil"/>
              <w:bottom w:val="single" w:sz="4" w:space="0" w:color="auto"/>
              <w:right w:val="single" w:sz="4" w:space="0" w:color="auto"/>
            </w:tcBorders>
            <w:shd w:val="clear" w:color="auto" w:fill="auto"/>
            <w:noWrap/>
            <w:vAlign w:val="center"/>
          </w:tcPr>
          <w:p w:rsidR="00403311" w:rsidRPr="00F63FC7" w:rsidRDefault="00403311" w:rsidP="00403311">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493,24</w:t>
            </w:r>
          </w:p>
        </w:tc>
        <w:tc>
          <w:tcPr>
            <w:tcW w:w="1031"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157,92</w:t>
            </w:r>
          </w:p>
        </w:tc>
        <w:tc>
          <w:tcPr>
            <w:tcW w:w="93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31,52</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54,83</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140,80</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71,06</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36,34</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0,77</w:t>
            </w:r>
          </w:p>
        </w:tc>
      </w:tr>
      <w:tr w:rsidR="00403311" w:rsidRPr="00F63FC7" w:rsidTr="00131CED">
        <w:trPr>
          <w:trHeight w:val="255"/>
        </w:trPr>
        <w:tc>
          <w:tcPr>
            <w:tcW w:w="1265" w:type="dxa"/>
            <w:vMerge/>
            <w:tcBorders>
              <w:left w:val="single" w:sz="4" w:space="0" w:color="auto"/>
              <w:right w:val="single" w:sz="4" w:space="0" w:color="auto"/>
            </w:tcBorders>
            <w:shd w:val="clear" w:color="auto" w:fill="auto"/>
            <w:noWrap/>
            <w:vAlign w:val="center"/>
          </w:tcPr>
          <w:p w:rsidR="00403311" w:rsidRPr="00F63FC7" w:rsidRDefault="00403311" w:rsidP="00403311">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403311" w:rsidRPr="00F63FC7" w:rsidRDefault="00403311" w:rsidP="00403311">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62.222,7</w:t>
            </w:r>
          </w:p>
        </w:tc>
        <w:tc>
          <w:tcPr>
            <w:tcW w:w="1031"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162,8</w:t>
            </w:r>
          </w:p>
        </w:tc>
        <w:tc>
          <w:tcPr>
            <w:tcW w:w="93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894,2</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6.249,0</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25.514,9</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20.355,9</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8.855,0</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190,9</w:t>
            </w:r>
          </w:p>
        </w:tc>
      </w:tr>
      <w:tr w:rsidR="00403311" w:rsidRPr="00F63FC7" w:rsidTr="00131CED">
        <w:trPr>
          <w:trHeight w:val="255"/>
        </w:trPr>
        <w:tc>
          <w:tcPr>
            <w:tcW w:w="1265" w:type="dxa"/>
            <w:vMerge/>
            <w:tcBorders>
              <w:left w:val="single" w:sz="4" w:space="0" w:color="auto"/>
              <w:bottom w:val="single" w:sz="4" w:space="0" w:color="auto"/>
              <w:right w:val="single" w:sz="4" w:space="0" w:color="auto"/>
            </w:tcBorders>
            <w:shd w:val="clear" w:color="auto" w:fill="auto"/>
            <w:noWrap/>
            <w:vAlign w:val="center"/>
          </w:tcPr>
          <w:p w:rsidR="00403311" w:rsidRPr="00F63FC7" w:rsidRDefault="00403311" w:rsidP="00403311">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403311" w:rsidRPr="00F63FC7" w:rsidRDefault="00403311" w:rsidP="00403311">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4.504,5</w:t>
            </w:r>
          </w:p>
        </w:tc>
        <w:tc>
          <w:tcPr>
            <w:tcW w:w="1031"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39,5</w:t>
            </w:r>
          </w:p>
        </w:tc>
        <w:tc>
          <w:tcPr>
            <w:tcW w:w="93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161,0</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705,2</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2.001,1</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1.175,5</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421,9</w:t>
            </w:r>
          </w:p>
        </w:tc>
        <w:tc>
          <w:tcPr>
            <w:tcW w:w="1056"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403311" w:rsidRDefault="00403311" w:rsidP="00403311">
            <w:pPr>
              <w:jc w:val="right"/>
              <w:rPr>
                <w:color w:val="000000"/>
                <w:sz w:val="22"/>
                <w:szCs w:val="22"/>
              </w:rPr>
            </w:pPr>
            <w:r>
              <w:rPr>
                <w:color w:val="000000"/>
                <w:sz w:val="22"/>
                <w:szCs w:val="22"/>
              </w:rPr>
              <w:t>0,3</w:t>
            </w:r>
          </w:p>
        </w:tc>
      </w:tr>
      <w:tr w:rsidR="00403311" w:rsidRPr="00F63FC7" w:rsidTr="00131CED">
        <w:trPr>
          <w:trHeight w:val="255"/>
        </w:trPr>
        <w:tc>
          <w:tcPr>
            <w:tcW w:w="1265" w:type="dxa"/>
            <w:vMerge w:val="restart"/>
            <w:tcBorders>
              <w:top w:val="nil"/>
              <w:left w:val="single" w:sz="4" w:space="0" w:color="auto"/>
              <w:right w:val="single" w:sz="4" w:space="0" w:color="auto"/>
            </w:tcBorders>
            <w:shd w:val="clear" w:color="auto" w:fill="D9D9D9" w:themeFill="background1" w:themeFillShade="D9"/>
            <w:noWrap/>
            <w:vAlign w:val="center"/>
          </w:tcPr>
          <w:p w:rsidR="00403311" w:rsidRPr="00F63FC7" w:rsidRDefault="00403311" w:rsidP="00403311">
            <w:pPr>
              <w:jc w:val="center"/>
              <w:rPr>
                <w:sz w:val="22"/>
                <w:szCs w:val="22"/>
              </w:rPr>
            </w:pPr>
            <w:r w:rsidRPr="00F63FC7">
              <w:rPr>
                <w:sz w:val="22"/>
                <w:szCs w:val="22"/>
              </w:rPr>
              <w:t> </w:t>
            </w:r>
          </w:p>
          <w:p w:rsidR="00403311" w:rsidRPr="00F63FC7" w:rsidRDefault="00403311" w:rsidP="00403311">
            <w:pPr>
              <w:jc w:val="center"/>
              <w:rPr>
                <w:sz w:val="22"/>
                <w:szCs w:val="22"/>
              </w:rPr>
            </w:pPr>
            <w:r w:rsidRPr="00F63FC7">
              <w:rPr>
                <w:sz w:val="22"/>
                <w:szCs w:val="22"/>
              </w:rPr>
              <w:t>Свега</w:t>
            </w:r>
          </w:p>
          <w:p w:rsidR="00403311" w:rsidRPr="00F63FC7" w:rsidRDefault="00403311" w:rsidP="00403311">
            <w:pPr>
              <w:jc w:val="center"/>
              <w:rPr>
                <w:sz w:val="22"/>
                <w:szCs w:val="22"/>
              </w:rPr>
            </w:pPr>
            <w:r w:rsidRPr="00F63FC7">
              <w:rPr>
                <w:sz w:val="22"/>
                <w:szCs w:val="22"/>
              </w:rPr>
              <w:t> </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03311" w:rsidRPr="00F63FC7" w:rsidRDefault="00403311" w:rsidP="00403311">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507,74</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159,05</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37,05</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57,92</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140,80</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71,06</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36,34</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4,75</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0,77</w:t>
            </w:r>
          </w:p>
        </w:tc>
      </w:tr>
      <w:tr w:rsidR="00403311" w:rsidRPr="00F63FC7" w:rsidTr="00131CED">
        <w:trPr>
          <w:trHeight w:val="255"/>
        </w:trPr>
        <w:tc>
          <w:tcPr>
            <w:tcW w:w="1265" w:type="dxa"/>
            <w:vMerge/>
            <w:tcBorders>
              <w:left w:val="single" w:sz="4" w:space="0" w:color="auto"/>
              <w:right w:val="single" w:sz="4" w:space="0" w:color="auto"/>
            </w:tcBorders>
            <w:shd w:val="clear" w:color="auto" w:fill="D9D9D9" w:themeFill="background1" w:themeFillShade="D9"/>
            <w:noWrap/>
            <w:vAlign w:val="center"/>
          </w:tcPr>
          <w:p w:rsidR="00403311" w:rsidRPr="00F63FC7" w:rsidRDefault="00403311" w:rsidP="00403311">
            <w:pPr>
              <w:jc w:val="center"/>
              <w:rPr>
                <w:sz w:val="22"/>
                <w:szCs w:val="22"/>
              </w:rPr>
            </w:pPr>
          </w:p>
        </w:tc>
        <w:tc>
          <w:tcPr>
            <w:tcW w:w="760" w:type="dxa"/>
            <w:tcBorders>
              <w:top w:val="nil"/>
              <w:left w:val="nil"/>
              <w:bottom w:val="single" w:sz="4" w:space="0" w:color="auto"/>
              <w:right w:val="single" w:sz="4" w:space="0" w:color="auto"/>
            </w:tcBorders>
            <w:shd w:val="clear" w:color="auto" w:fill="D9D9D9" w:themeFill="background1" w:themeFillShade="D9"/>
            <w:noWrap/>
            <w:vAlign w:val="center"/>
          </w:tcPr>
          <w:p w:rsidR="00403311" w:rsidRPr="00F63FC7" w:rsidRDefault="00403311" w:rsidP="00403311">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64.341,4</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177,3</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1.012,9</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6.651,9</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25.514,9</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20.355,9</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8.855,0</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1.582,6</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190,9</w:t>
            </w:r>
          </w:p>
        </w:tc>
      </w:tr>
      <w:tr w:rsidR="00403311" w:rsidRPr="00F63FC7" w:rsidTr="00131CED">
        <w:trPr>
          <w:trHeight w:val="255"/>
        </w:trPr>
        <w:tc>
          <w:tcPr>
            <w:tcW w:w="126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403311" w:rsidRPr="00F63FC7" w:rsidRDefault="00403311" w:rsidP="00403311">
            <w:pPr>
              <w:jc w:val="center"/>
              <w:rPr>
                <w:sz w:val="22"/>
                <w:szCs w:val="22"/>
              </w:rPr>
            </w:pPr>
          </w:p>
        </w:tc>
        <w:tc>
          <w:tcPr>
            <w:tcW w:w="760" w:type="dxa"/>
            <w:tcBorders>
              <w:top w:val="nil"/>
              <w:left w:val="nil"/>
              <w:bottom w:val="single" w:sz="4" w:space="0" w:color="auto"/>
              <w:right w:val="single" w:sz="4" w:space="0" w:color="auto"/>
            </w:tcBorders>
            <w:shd w:val="clear" w:color="auto" w:fill="D9D9D9" w:themeFill="background1" w:themeFillShade="D9"/>
            <w:noWrap/>
            <w:vAlign w:val="center"/>
          </w:tcPr>
          <w:p w:rsidR="00403311" w:rsidRPr="00F63FC7" w:rsidRDefault="00403311" w:rsidP="00403311">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4.578,0</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41,7</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178,1</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729,4</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2.001,1</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1.175,5</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421,9</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30,0</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403311" w:rsidRDefault="00403311" w:rsidP="00403311">
            <w:pPr>
              <w:jc w:val="right"/>
              <w:rPr>
                <w:color w:val="000000"/>
                <w:sz w:val="22"/>
                <w:szCs w:val="22"/>
              </w:rPr>
            </w:pPr>
            <w:r>
              <w:rPr>
                <w:color w:val="000000"/>
                <w:sz w:val="22"/>
                <w:szCs w:val="22"/>
              </w:rPr>
              <w:t>0,3</w:t>
            </w:r>
          </w:p>
        </w:tc>
      </w:tr>
    </w:tbl>
    <w:p w:rsidR="0007727B" w:rsidRDefault="0007727B" w:rsidP="00B5350C">
      <w:pPr>
        <w:ind w:right="-29" w:firstLine="561"/>
        <w:rPr>
          <w:szCs w:val="24"/>
          <w:lang w:val="sr-Latn-CS"/>
        </w:rPr>
      </w:pPr>
    </w:p>
    <w:p w:rsidR="00C808E8" w:rsidRDefault="00B61EF7" w:rsidP="00B5350C">
      <w:pPr>
        <w:ind w:right="-29" w:firstLine="561"/>
        <w:rPr>
          <w:szCs w:val="24"/>
          <w:lang w:val="sr-Latn-CS"/>
        </w:rPr>
      </w:pPr>
      <w:r>
        <w:rPr>
          <w:szCs w:val="24"/>
          <w:lang w:val="sr-Latn-CS"/>
        </w:rPr>
        <w:t>Норм</w:t>
      </w:r>
      <w:r w:rsidR="00BE010D">
        <w:rPr>
          <w:szCs w:val="24"/>
          <w:lang w:val="sr-Latn-CS"/>
        </w:rPr>
        <w:t>а</w:t>
      </w:r>
      <w:r>
        <w:rPr>
          <w:szCs w:val="24"/>
          <w:lang w:val="sr-Latn-CS"/>
        </w:rPr>
        <w:t>лн</w:t>
      </w:r>
      <w:r w:rsidR="00BE010D">
        <w:rPr>
          <w:szCs w:val="24"/>
          <w:lang w:val="sr-Latn-CS"/>
        </w:rPr>
        <w:t>а</w:t>
      </w:r>
      <w:r w:rsidR="00C808E8" w:rsidRPr="0071074F">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C808E8" w:rsidRPr="0071074F">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но</w:t>
      </w:r>
      <w:r w:rsidR="00BE010D">
        <w:rPr>
          <w:szCs w:val="24"/>
          <w:lang w:val="sr-Latn-CS"/>
        </w:rPr>
        <w:t>г</w:t>
      </w:r>
      <w:r w:rsidR="00C808E8" w:rsidRPr="0071074F">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71074F">
        <w:rPr>
          <w:szCs w:val="24"/>
          <w:lang w:val="sr-Latn-CS"/>
        </w:rPr>
        <w:t xml:space="preserve"> </w:t>
      </w:r>
      <w:r>
        <w:rPr>
          <w:szCs w:val="24"/>
          <w:lang w:val="sr-Latn-CS"/>
        </w:rPr>
        <w:t>у</w:t>
      </w:r>
      <w:r w:rsidR="00C808E8" w:rsidRPr="0071074F">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инским</w:t>
      </w:r>
      <w:r w:rsidR="00C808E8" w:rsidRPr="0071074F">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а</w:t>
      </w:r>
      <w:r>
        <w:rPr>
          <w:szCs w:val="24"/>
          <w:lang w:val="sr-Latn-CS"/>
        </w:rPr>
        <w:t>м</w:t>
      </w:r>
      <w:r w:rsidR="00BE010D">
        <w:rPr>
          <w:szCs w:val="24"/>
          <w:lang w:val="sr-Latn-CS"/>
        </w:rPr>
        <w:t>а</w:t>
      </w:r>
      <w:r w:rsidR="00C808E8" w:rsidRPr="0071074F">
        <w:rPr>
          <w:szCs w:val="24"/>
          <w:lang w:val="sr-Latn-CS"/>
        </w:rPr>
        <w:t xml:space="preserve"> </w:t>
      </w:r>
      <w:r>
        <w:rPr>
          <w:szCs w:val="24"/>
          <w:lang w:val="sr-Latn-CS"/>
        </w:rPr>
        <w:t>с</w:t>
      </w:r>
      <w:r w:rsidR="00BE010D">
        <w:rPr>
          <w:szCs w:val="24"/>
          <w:lang w:val="sr-Latn-CS"/>
        </w:rPr>
        <w:t>а</w:t>
      </w:r>
      <w:r w:rsidR="00C808E8" w:rsidRPr="0071074F">
        <w:rPr>
          <w:szCs w:val="24"/>
          <w:lang w:val="sr-Latn-CS"/>
        </w:rPr>
        <w:t xml:space="preserve"> </w:t>
      </w:r>
      <w:r>
        <w:rPr>
          <w:szCs w:val="24"/>
          <w:lang w:val="sr-Latn-CS"/>
        </w:rPr>
        <w:t>опхо</w:t>
      </w:r>
      <w:r w:rsidR="00BE010D">
        <w:rPr>
          <w:szCs w:val="24"/>
          <w:lang w:val="sr-Latn-CS"/>
        </w:rPr>
        <w:t>д</w:t>
      </w:r>
      <w:r w:rsidR="001019E7">
        <w:rPr>
          <w:szCs w:val="24"/>
          <w:lang w:val="sr-Latn-CS"/>
        </w:rPr>
        <w:t>њ</w:t>
      </w:r>
      <w:r>
        <w:rPr>
          <w:szCs w:val="24"/>
          <w:lang w:val="sr-Latn-CS"/>
        </w:rPr>
        <w:t>ом</w:t>
      </w:r>
      <w:r w:rsidR="00C808E8" w:rsidRPr="0071074F">
        <w:rPr>
          <w:szCs w:val="24"/>
          <w:lang w:val="sr-Latn-CS"/>
        </w:rPr>
        <w:t xml:space="preserve"> </w:t>
      </w:r>
      <w:r>
        <w:rPr>
          <w:szCs w:val="24"/>
          <w:lang w:val="sr-Latn-CS"/>
        </w:rPr>
        <w:t>о</w:t>
      </w:r>
      <w:r w:rsidR="00BE010D">
        <w:rPr>
          <w:szCs w:val="24"/>
          <w:lang w:val="sr-Latn-CS"/>
        </w:rPr>
        <w:t>д</w:t>
      </w:r>
      <w:r w:rsidR="00C808E8" w:rsidRPr="0071074F">
        <w:rPr>
          <w:szCs w:val="24"/>
          <w:lang w:val="sr-Latn-CS"/>
        </w:rPr>
        <w:t xml:space="preserve"> 25 </w:t>
      </w:r>
      <w:r w:rsidR="00BE010D">
        <w:rPr>
          <w:szCs w:val="24"/>
          <w:lang w:val="sr-Latn-CS"/>
        </w:rPr>
        <w:t>г</w:t>
      </w:r>
      <w:r>
        <w:rPr>
          <w:szCs w:val="24"/>
          <w:lang w:val="sr-Latn-CS"/>
        </w:rPr>
        <w:t>о</w:t>
      </w:r>
      <w:r w:rsidR="00BE010D">
        <w:rPr>
          <w:szCs w:val="24"/>
          <w:lang w:val="sr-Latn-CS"/>
        </w:rPr>
        <w:t>д</w:t>
      </w:r>
      <w:r>
        <w:rPr>
          <w:szCs w:val="24"/>
          <w:lang w:val="sr-Latn-CS"/>
        </w:rPr>
        <w:t>ин</w:t>
      </w:r>
      <w:r w:rsidR="00BE010D">
        <w:rPr>
          <w:szCs w:val="24"/>
          <w:lang w:val="sr-Latn-CS"/>
        </w:rPr>
        <w:t>а</w:t>
      </w:r>
      <w:r w:rsidR="00C808E8" w:rsidRPr="0071074F">
        <w:rPr>
          <w:szCs w:val="24"/>
          <w:lang w:val="sr-Latn-CS"/>
        </w:rPr>
        <w:t xml:space="preserve">, </w:t>
      </w:r>
      <w:r>
        <w:rPr>
          <w:szCs w:val="24"/>
          <w:lang w:val="sr-Latn-CS"/>
        </w:rPr>
        <w:t>чиј</w:t>
      </w:r>
      <w:r w:rsidR="00BE010D">
        <w:rPr>
          <w:szCs w:val="24"/>
          <w:lang w:val="sr-Latn-CS"/>
        </w:rPr>
        <w:t>а</w:t>
      </w:r>
      <w:r w:rsidR="00C808E8" w:rsidRPr="0071074F">
        <w:rPr>
          <w:szCs w:val="24"/>
          <w:lang w:val="sr-Latn-CS"/>
        </w:rPr>
        <w:t xml:space="preserve"> </w:t>
      </w:r>
      <w:r>
        <w:rPr>
          <w:szCs w:val="24"/>
          <w:lang w:val="sr-Latn-CS"/>
        </w:rPr>
        <w:t>ј</w:t>
      </w:r>
      <w:r w:rsidR="00BE010D">
        <w:rPr>
          <w:szCs w:val="24"/>
          <w:lang w:val="sr-Latn-CS"/>
        </w:rPr>
        <w:t>е</w:t>
      </w:r>
      <w:r w:rsidR="00C808E8" w:rsidRPr="0071074F">
        <w:rPr>
          <w:szCs w:val="24"/>
          <w:lang w:val="sr-Latn-CS"/>
        </w:rPr>
        <w:t xml:space="preserve"> </w:t>
      </w:r>
      <w:r>
        <w:rPr>
          <w:szCs w:val="24"/>
          <w:lang w:val="sr-Latn-CS"/>
        </w:rPr>
        <w:t>ширин</w:t>
      </w:r>
      <w:r w:rsidR="00BE010D">
        <w:rPr>
          <w:szCs w:val="24"/>
          <w:lang w:val="sr-Latn-CS"/>
        </w:rPr>
        <w:t>а</w:t>
      </w:r>
      <w:r w:rsidR="00C808E8" w:rsidRPr="0071074F">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но</w:t>
      </w:r>
      <w:r w:rsidR="00BE010D">
        <w:rPr>
          <w:szCs w:val="24"/>
          <w:lang w:val="sr-Latn-CS"/>
        </w:rPr>
        <w:t>г</w:t>
      </w:r>
      <w:r w:rsidR="00C808E8" w:rsidRPr="0071074F">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71074F">
        <w:rPr>
          <w:szCs w:val="24"/>
          <w:lang w:val="sr-Latn-CS"/>
        </w:rPr>
        <w:t xml:space="preserve"> 5</w:t>
      </w:r>
      <w:r w:rsidR="00BE010D">
        <w:rPr>
          <w:szCs w:val="24"/>
          <w:lang w:val="sr-Latn-CS"/>
        </w:rPr>
        <w:t>г</w:t>
      </w:r>
      <w:r w:rsidR="00C808E8" w:rsidRPr="0071074F">
        <w:rPr>
          <w:szCs w:val="24"/>
          <w:lang w:val="sr-Latn-CS"/>
        </w:rPr>
        <w:t xml:space="preserve">, </w:t>
      </w:r>
      <w:r>
        <w:rPr>
          <w:szCs w:val="24"/>
          <w:lang w:val="sr-Latn-CS"/>
        </w:rPr>
        <w:t>ј</w:t>
      </w:r>
      <w:r w:rsidR="00BE010D">
        <w:rPr>
          <w:szCs w:val="24"/>
          <w:lang w:val="sr-Latn-CS"/>
        </w:rPr>
        <w:t>е</w:t>
      </w:r>
      <w:r w:rsidR="00C808E8" w:rsidRPr="0071074F">
        <w:rPr>
          <w:szCs w:val="24"/>
          <w:lang w:val="sr-Latn-CS"/>
        </w:rPr>
        <w:t xml:space="preserve"> A</w:t>
      </w:r>
      <w:r>
        <w:rPr>
          <w:szCs w:val="24"/>
          <w:lang w:val="sr-Latn-CS"/>
        </w:rPr>
        <w:t>н</w:t>
      </w:r>
      <w:r w:rsidR="00C808E8" w:rsidRPr="0071074F">
        <w:rPr>
          <w:szCs w:val="24"/>
          <w:lang w:val="sr-Latn-CS"/>
        </w:rPr>
        <w:t xml:space="preserve"> </w:t>
      </w:r>
      <w:r w:rsidR="00403311">
        <w:rPr>
          <w:szCs w:val="24"/>
          <w:lang w:val="sr-Latn-CS"/>
        </w:rPr>
        <w:t>507</w:t>
      </w:r>
      <w:r w:rsidR="00C808E8" w:rsidRPr="0071074F">
        <w:rPr>
          <w:szCs w:val="24"/>
          <w:lang w:val="sr-Latn-CS"/>
        </w:rPr>
        <w:t>,</w:t>
      </w:r>
      <w:r w:rsidR="00403311">
        <w:rPr>
          <w:szCs w:val="24"/>
          <w:lang w:val="sr-Latn-CS"/>
        </w:rPr>
        <w:t>74</w:t>
      </w:r>
      <w:r w:rsidR="00C808E8" w:rsidRPr="0071074F">
        <w:rPr>
          <w:szCs w:val="24"/>
          <w:lang w:val="sr-Latn-CS"/>
        </w:rPr>
        <w:t xml:space="preserve">/25*5 = </w:t>
      </w:r>
      <w:r w:rsidR="00403311">
        <w:rPr>
          <w:szCs w:val="24"/>
          <w:lang w:val="sr-Latn-CS"/>
        </w:rPr>
        <w:t>101</w:t>
      </w:r>
      <w:r w:rsidR="00C808E8" w:rsidRPr="0071074F">
        <w:rPr>
          <w:szCs w:val="24"/>
          <w:lang w:val="sr-Latn-CS"/>
        </w:rPr>
        <w:t>,</w:t>
      </w:r>
      <w:r w:rsidR="00403311">
        <w:rPr>
          <w:szCs w:val="24"/>
          <w:lang w:val="sr-Latn-CS"/>
        </w:rPr>
        <w:t>55</w:t>
      </w:r>
      <w:r w:rsidR="00C808E8" w:rsidRPr="0071074F">
        <w:rPr>
          <w:szCs w:val="24"/>
          <w:lang w:val="sr-Latn-CS"/>
        </w:rPr>
        <w:t xml:space="preserve"> </w:t>
      </w:r>
      <w:r>
        <w:rPr>
          <w:szCs w:val="24"/>
          <w:lang w:val="sr-Latn-CS"/>
        </w:rPr>
        <w:t>х</w:t>
      </w:r>
      <w:r w:rsidR="00BE010D">
        <w:rPr>
          <w:szCs w:val="24"/>
          <w:lang w:val="sr-Latn-CS"/>
        </w:rPr>
        <w:t>а</w:t>
      </w:r>
      <w:r w:rsidR="00C808E8" w:rsidRPr="0071074F">
        <w:rPr>
          <w:szCs w:val="24"/>
          <w:lang w:val="sr-Latn-CS"/>
        </w:rPr>
        <w:t>.</w:t>
      </w:r>
    </w:p>
    <w:p w:rsidR="00273EF0" w:rsidRDefault="00273EF0" w:rsidP="00273EF0">
      <w:pPr>
        <w:ind w:firstLine="567"/>
        <w:rPr>
          <w:szCs w:val="24"/>
          <w:lang w:val="sr-Latn-CS"/>
        </w:rPr>
      </w:pPr>
      <w:r>
        <w:rPr>
          <w:szCs w:val="24"/>
          <w:lang w:val="sr-Latn-CS"/>
        </w:rPr>
        <w:t>У</w:t>
      </w:r>
      <w:r w:rsidRPr="0071074F">
        <w:rPr>
          <w:szCs w:val="24"/>
          <w:lang w:val="sr-Latn-CS"/>
        </w:rPr>
        <w:t xml:space="preserve"> </w:t>
      </w:r>
      <w:r>
        <w:rPr>
          <w:szCs w:val="24"/>
          <w:lang w:val="sr-Latn-CS"/>
        </w:rPr>
        <w:t>графикону</w:t>
      </w:r>
      <w:r w:rsidRPr="0071074F">
        <w:rPr>
          <w:szCs w:val="24"/>
          <w:lang w:val="sr-Latn-CS"/>
        </w:rPr>
        <w:t xml:space="preserve"> </w:t>
      </w:r>
      <w:r>
        <w:rPr>
          <w:szCs w:val="24"/>
          <w:lang w:val="sr-Cyrl-RS"/>
        </w:rPr>
        <w:t>1</w:t>
      </w:r>
      <w:r w:rsidRPr="0071074F">
        <w:rPr>
          <w:szCs w:val="24"/>
          <w:lang w:val="sr-Latn-CS"/>
        </w:rPr>
        <w:t xml:space="preserve"> </w:t>
      </w:r>
      <w:r>
        <w:rPr>
          <w:szCs w:val="24"/>
          <w:lang w:val="sr-Latn-CS"/>
        </w:rPr>
        <w:t>приказан</w:t>
      </w:r>
      <w:r w:rsidRPr="0071074F">
        <w:rPr>
          <w:szCs w:val="24"/>
          <w:lang w:val="sr-Latn-CS"/>
        </w:rPr>
        <w:t xml:space="preserve"> </w:t>
      </w:r>
      <w:r>
        <w:rPr>
          <w:szCs w:val="24"/>
          <w:lang w:val="sr-Latn-CS"/>
        </w:rPr>
        <w:t>је</w:t>
      </w:r>
      <w:r w:rsidRPr="0071074F">
        <w:rPr>
          <w:szCs w:val="24"/>
          <w:lang w:val="sr-Latn-CS"/>
        </w:rPr>
        <w:t xml:space="preserve"> </w:t>
      </w:r>
      <w:r>
        <w:rPr>
          <w:szCs w:val="24"/>
          <w:lang w:val="sr-Latn-CS"/>
        </w:rPr>
        <w:t>размер</w:t>
      </w:r>
      <w:r w:rsidRPr="0071074F">
        <w:rPr>
          <w:szCs w:val="24"/>
          <w:lang w:val="sr-Latn-CS"/>
        </w:rPr>
        <w:t xml:space="preserve"> </w:t>
      </w:r>
      <w:r>
        <w:rPr>
          <w:szCs w:val="24"/>
          <w:lang w:val="sr-Latn-CS"/>
        </w:rPr>
        <w:t>добних</w:t>
      </w:r>
      <w:r w:rsidRPr="0071074F">
        <w:rPr>
          <w:szCs w:val="24"/>
          <w:lang w:val="sr-Latn-CS"/>
        </w:rPr>
        <w:t xml:space="preserve"> </w:t>
      </w:r>
      <w:r>
        <w:rPr>
          <w:szCs w:val="24"/>
          <w:lang w:val="sr-Latn-CS"/>
        </w:rPr>
        <w:t>разреда</w:t>
      </w:r>
      <w:r w:rsidRPr="0071074F">
        <w:rPr>
          <w:szCs w:val="24"/>
          <w:lang w:val="sr-Latn-CS"/>
        </w:rPr>
        <w:t xml:space="preserve"> </w:t>
      </w:r>
      <w:r>
        <w:rPr>
          <w:szCs w:val="24"/>
          <w:lang w:val="sr-Latn-CS"/>
        </w:rPr>
        <w:t>за</w:t>
      </w:r>
      <w:r w:rsidRPr="0071074F">
        <w:rPr>
          <w:szCs w:val="24"/>
          <w:lang w:val="sr-Latn-CS"/>
        </w:rPr>
        <w:t xml:space="preserve"> </w:t>
      </w:r>
      <w:r>
        <w:rPr>
          <w:szCs w:val="24"/>
          <w:lang w:val="sr-Latn-CS"/>
        </w:rPr>
        <w:t>газдинске</w:t>
      </w:r>
      <w:r w:rsidRPr="0071074F">
        <w:rPr>
          <w:szCs w:val="24"/>
          <w:lang w:val="sr-Latn-CS"/>
        </w:rPr>
        <w:t xml:space="preserve"> </w:t>
      </w:r>
      <w:r>
        <w:rPr>
          <w:szCs w:val="24"/>
          <w:lang w:val="sr-Latn-CS"/>
        </w:rPr>
        <w:t>класе</w:t>
      </w:r>
      <w:r w:rsidRPr="0071074F">
        <w:rPr>
          <w:szCs w:val="24"/>
          <w:lang w:val="sr-Latn-CS"/>
        </w:rPr>
        <w:t xml:space="preserve"> </w:t>
      </w:r>
      <w:r>
        <w:rPr>
          <w:szCs w:val="24"/>
          <w:lang w:val="sr-Latn-CS"/>
        </w:rPr>
        <w:t>чија</w:t>
      </w:r>
      <w:r w:rsidRPr="0071074F">
        <w:rPr>
          <w:szCs w:val="24"/>
          <w:lang w:val="sr-Latn-CS"/>
        </w:rPr>
        <w:t xml:space="preserve"> </w:t>
      </w:r>
      <w:r>
        <w:rPr>
          <w:szCs w:val="24"/>
          <w:lang w:val="sr-Latn-CS"/>
        </w:rPr>
        <w:t>је</w:t>
      </w:r>
      <w:r w:rsidRPr="0071074F">
        <w:rPr>
          <w:szCs w:val="24"/>
          <w:lang w:val="sr-Latn-CS"/>
        </w:rPr>
        <w:t xml:space="preserve"> </w:t>
      </w:r>
      <w:r>
        <w:rPr>
          <w:szCs w:val="24"/>
          <w:lang w:val="sr-Cyrl-RS"/>
        </w:rPr>
        <w:t xml:space="preserve">опходња 25 година и </w:t>
      </w:r>
      <w:r>
        <w:rPr>
          <w:szCs w:val="24"/>
          <w:lang w:val="sr-Latn-CS"/>
        </w:rPr>
        <w:t>ширина</w:t>
      </w:r>
      <w:r w:rsidRPr="0071074F">
        <w:rPr>
          <w:szCs w:val="24"/>
          <w:lang w:val="sr-Latn-CS"/>
        </w:rPr>
        <w:t xml:space="preserve"> </w:t>
      </w:r>
      <w:r>
        <w:rPr>
          <w:szCs w:val="24"/>
          <w:lang w:val="sr-Latn-CS"/>
        </w:rPr>
        <w:t>добног</w:t>
      </w:r>
      <w:r w:rsidRPr="0071074F">
        <w:rPr>
          <w:szCs w:val="24"/>
          <w:lang w:val="sr-Latn-CS"/>
        </w:rPr>
        <w:t xml:space="preserve"> </w:t>
      </w:r>
      <w:r>
        <w:rPr>
          <w:szCs w:val="24"/>
          <w:lang w:val="sr-Latn-CS"/>
        </w:rPr>
        <w:t>разреда</w:t>
      </w:r>
      <w:r w:rsidRPr="0071074F">
        <w:rPr>
          <w:szCs w:val="24"/>
          <w:lang w:val="sr-Latn-CS"/>
        </w:rPr>
        <w:t xml:space="preserve"> 5 </w:t>
      </w:r>
      <w:r>
        <w:rPr>
          <w:szCs w:val="24"/>
          <w:lang w:val="sr-Latn-CS"/>
        </w:rPr>
        <w:t>година</w:t>
      </w:r>
      <w:r w:rsidRPr="0071074F">
        <w:rPr>
          <w:szCs w:val="24"/>
          <w:lang w:val="sr-Latn-CS"/>
        </w:rPr>
        <w:t xml:space="preserve"> .</w:t>
      </w:r>
    </w:p>
    <w:p w:rsidR="00131CED" w:rsidRPr="00957232" w:rsidRDefault="00131CED" w:rsidP="00131CED">
      <w:pPr>
        <w:pStyle w:val="Title"/>
        <w:ind w:firstLine="709"/>
        <w:rPr>
          <w:szCs w:val="24"/>
        </w:rPr>
      </w:pPr>
      <w:r>
        <w:rPr>
          <w:szCs w:val="24"/>
        </w:rPr>
        <w:t>Графикон</w:t>
      </w:r>
      <w:r w:rsidRPr="00957232">
        <w:rPr>
          <w:szCs w:val="24"/>
        </w:rPr>
        <w:t xml:space="preserve">  </w:t>
      </w:r>
      <w:r w:rsidR="003808B4">
        <w:rPr>
          <w:szCs w:val="24"/>
        </w:rPr>
        <w:t>1</w:t>
      </w:r>
    </w:p>
    <w:p w:rsidR="00131CED" w:rsidRDefault="00131CED" w:rsidP="00A76BD1">
      <w:pPr>
        <w:ind w:firstLine="1418"/>
        <w:rPr>
          <w:szCs w:val="24"/>
          <w:lang w:val="nb-NO"/>
        </w:rPr>
      </w:pPr>
      <w:r>
        <w:rPr>
          <w:noProof/>
          <w:szCs w:val="24"/>
          <w:lang w:val="sr-Latn-RS" w:eastAsia="sr-Latn-RS"/>
        </w:rPr>
        <w:drawing>
          <wp:anchor distT="0" distB="0" distL="114300" distR="114300" simplePos="0" relativeHeight="251665920" behindDoc="1" locked="0" layoutInCell="1" allowOverlap="1" wp14:anchorId="2F4CF581" wp14:editId="36731135">
            <wp:simplePos x="0" y="0"/>
            <wp:positionH relativeFrom="column">
              <wp:posOffset>949325</wp:posOffset>
            </wp:positionH>
            <wp:positionV relativeFrom="paragraph">
              <wp:posOffset>80010</wp:posOffset>
            </wp:positionV>
            <wp:extent cx="5761355" cy="2423795"/>
            <wp:effectExtent l="0" t="0" r="10795" b="0"/>
            <wp:wrapTight wrapText="bothSides">
              <wp:wrapPolygon edited="0">
                <wp:start x="4571" y="2037"/>
                <wp:lineTo x="928" y="4923"/>
                <wp:lineTo x="928" y="5093"/>
                <wp:lineTo x="143" y="5602"/>
                <wp:lineTo x="143" y="8488"/>
                <wp:lineTo x="286" y="15619"/>
                <wp:lineTo x="2785" y="15958"/>
                <wp:lineTo x="20712" y="16298"/>
                <wp:lineTo x="21283" y="16298"/>
                <wp:lineTo x="21498" y="14770"/>
                <wp:lineTo x="20641" y="13751"/>
                <wp:lineTo x="20069" y="13242"/>
                <wp:lineTo x="19926" y="11035"/>
                <wp:lineTo x="21569" y="10016"/>
                <wp:lineTo x="21569" y="9846"/>
                <wp:lineTo x="20855" y="7470"/>
                <wp:lineTo x="17427" y="6960"/>
                <wp:lineTo x="1643" y="5093"/>
                <wp:lineTo x="20069" y="3226"/>
                <wp:lineTo x="20355" y="2377"/>
                <wp:lineTo x="18498" y="2037"/>
                <wp:lineTo x="4571" y="2037"/>
              </wp:wrapPolygon>
            </wp:wrapTight>
            <wp:docPr id="6"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131CED" w:rsidRDefault="00131CED" w:rsidP="0007727B">
      <w:pPr>
        <w:ind w:firstLine="567"/>
        <w:rPr>
          <w:szCs w:val="24"/>
          <w:lang w:val="nb-NO"/>
        </w:rPr>
      </w:pPr>
    </w:p>
    <w:p w:rsidR="00131CED" w:rsidRDefault="00131CED" w:rsidP="0007727B">
      <w:pPr>
        <w:ind w:firstLine="567"/>
        <w:rPr>
          <w:szCs w:val="24"/>
          <w:lang w:val="nb-NO"/>
        </w:rPr>
      </w:pPr>
    </w:p>
    <w:p w:rsidR="00131CED" w:rsidRDefault="00131CED" w:rsidP="0007727B">
      <w:pPr>
        <w:ind w:firstLine="567"/>
        <w:rPr>
          <w:szCs w:val="24"/>
          <w:lang w:val="nb-NO"/>
        </w:rPr>
      </w:pPr>
    </w:p>
    <w:p w:rsidR="00131CED" w:rsidRDefault="00131CED" w:rsidP="0007727B">
      <w:pPr>
        <w:ind w:firstLine="567"/>
        <w:rPr>
          <w:szCs w:val="24"/>
          <w:lang w:val="nb-NO"/>
        </w:rPr>
      </w:pPr>
    </w:p>
    <w:p w:rsidR="00131CED" w:rsidRDefault="00131CED" w:rsidP="0007727B">
      <w:pPr>
        <w:ind w:firstLine="567"/>
        <w:rPr>
          <w:szCs w:val="24"/>
          <w:lang w:val="nb-NO"/>
        </w:rPr>
      </w:pPr>
    </w:p>
    <w:p w:rsidR="00131CED" w:rsidRDefault="00131CED" w:rsidP="0007727B">
      <w:pPr>
        <w:ind w:firstLine="567"/>
        <w:rPr>
          <w:szCs w:val="24"/>
          <w:lang w:val="nb-NO"/>
        </w:rPr>
      </w:pPr>
    </w:p>
    <w:p w:rsidR="00131CED" w:rsidRDefault="00131CED" w:rsidP="0007727B">
      <w:pPr>
        <w:ind w:firstLine="567"/>
        <w:rPr>
          <w:szCs w:val="24"/>
          <w:lang w:val="nb-NO"/>
        </w:rPr>
      </w:pPr>
    </w:p>
    <w:p w:rsidR="00131CED" w:rsidRDefault="00131CED" w:rsidP="0007727B">
      <w:pPr>
        <w:ind w:firstLine="567"/>
        <w:rPr>
          <w:szCs w:val="24"/>
          <w:lang w:val="nb-NO"/>
        </w:rPr>
      </w:pPr>
    </w:p>
    <w:p w:rsidR="00131CED" w:rsidRDefault="00131CED" w:rsidP="0007727B">
      <w:pPr>
        <w:ind w:firstLine="567"/>
        <w:rPr>
          <w:szCs w:val="24"/>
          <w:lang w:val="nb-NO"/>
        </w:rPr>
      </w:pPr>
    </w:p>
    <w:p w:rsidR="00131CED" w:rsidRDefault="00131CED" w:rsidP="0007727B">
      <w:pPr>
        <w:ind w:firstLine="567"/>
        <w:rPr>
          <w:szCs w:val="24"/>
          <w:lang w:val="nb-NO"/>
        </w:rPr>
      </w:pPr>
    </w:p>
    <w:p w:rsidR="00C808E8" w:rsidRDefault="00BE010D" w:rsidP="0007727B">
      <w:pPr>
        <w:ind w:firstLine="567"/>
        <w:rPr>
          <w:szCs w:val="24"/>
          <w:lang w:val="sr-Latn-CS"/>
        </w:rPr>
      </w:pPr>
      <w:r>
        <w:rPr>
          <w:szCs w:val="24"/>
          <w:lang w:val="nb-NO"/>
        </w:rPr>
        <w:t>Га</w:t>
      </w:r>
      <w:r w:rsidR="00B61EF7">
        <w:rPr>
          <w:szCs w:val="24"/>
          <w:lang w:val="nb-NO"/>
        </w:rPr>
        <w:t>з</w:t>
      </w:r>
      <w:r>
        <w:rPr>
          <w:szCs w:val="24"/>
          <w:lang w:val="nb-NO"/>
        </w:rPr>
        <w:t>д</w:t>
      </w:r>
      <w:r w:rsidR="00B61EF7">
        <w:rPr>
          <w:szCs w:val="24"/>
          <w:lang w:val="nb-NO"/>
        </w:rPr>
        <w:t>инск</w:t>
      </w:r>
      <w:r>
        <w:rPr>
          <w:szCs w:val="24"/>
          <w:lang w:val="nb-NO"/>
        </w:rPr>
        <w:t>е</w:t>
      </w:r>
      <w:r w:rsidR="00C808E8" w:rsidRPr="0071074F">
        <w:rPr>
          <w:szCs w:val="24"/>
          <w:lang w:val="nb-NO"/>
        </w:rPr>
        <w:t xml:space="preserve"> </w:t>
      </w:r>
      <w:r w:rsidR="00B61EF7">
        <w:rPr>
          <w:szCs w:val="24"/>
          <w:lang w:val="nb-NO"/>
        </w:rPr>
        <w:t>кл</w:t>
      </w:r>
      <w:r>
        <w:rPr>
          <w:szCs w:val="24"/>
          <w:lang w:val="nb-NO"/>
        </w:rPr>
        <w:t>а</w:t>
      </w:r>
      <w:r w:rsidR="00B61EF7">
        <w:rPr>
          <w:szCs w:val="24"/>
          <w:lang w:val="nb-NO"/>
        </w:rPr>
        <w:t>с</w:t>
      </w:r>
      <w:r>
        <w:rPr>
          <w:szCs w:val="24"/>
          <w:lang w:val="nb-NO"/>
        </w:rPr>
        <w:t>е</w:t>
      </w:r>
      <w:r w:rsidR="00C808E8" w:rsidRPr="0071074F">
        <w:rPr>
          <w:szCs w:val="24"/>
          <w:lang w:val="nb-NO"/>
        </w:rPr>
        <w:t xml:space="preserve"> </w:t>
      </w:r>
      <w:r w:rsidR="00B61EF7">
        <w:rPr>
          <w:szCs w:val="24"/>
          <w:lang w:val="nb-NO"/>
        </w:rPr>
        <w:t>с</w:t>
      </w:r>
      <w:r>
        <w:rPr>
          <w:szCs w:val="24"/>
          <w:lang w:val="nb-NO"/>
        </w:rPr>
        <w:t>а</w:t>
      </w:r>
      <w:r w:rsidR="00C808E8" w:rsidRPr="0071074F">
        <w:rPr>
          <w:szCs w:val="24"/>
          <w:lang w:val="nb-NO"/>
        </w:rPr>
        <w:t xml:space="preserve"> </w:t>
      </w:r>
      <w:r w:rsidR="00B61EF7">
        <w:rPr>
          <w:szCs w:val="24"/>
          <w:lang w:val="nb-NO"/>
        </w:rPr>
        <w:t>опхо</w:t>
      </w:r>
      <w:r>
        <w:rPr>
          <w:szCs w:val="24"/>
          <w:lang w:val="nb-NO"/>
        </w:rPr>
        <w:t>д</w:t>
      </w:r>
      <w:r w:rsidR="001019E7">
        <w:rPr>
          <w:szCs w:val="24"/>
          <w:lang w:val="nb-NO"/>
        </w:rPr>
        <w:t>њ</w:t>
      </w:r>
      <w:r w:rsidR="00B61EF7">
        <w:rPr>
          <w:szCs w:val="24"/>
          <w:lang w:val="nb-NO"/>
        </w:rPr>
        <w:t>ом</w:t>
      </w:r>
      <w:r w:rsidR="00C808E8" w:rsidRPr="0071074F">
        <w:rPr>
          <w:szCs w:val="24"/>
          <w:lang w:val="nb-NO"/>
        </w:rPr>
        <w:t xml:space="preserve"> </w:t>
      </w:r>
      <w:r w:rsidR="00B61EF7">
        <w:rPr>
          <w:szCs w:val="24"/>
          <w:lang w:val="nb-NO"/>
        </w:rPr>
        <w:t>о</w:t>
      </w:r>
      <w:r>
        <w:rPr>
          <w:szCs w:val="24"/>
          <w:lang w:val="nb-NO"/>
        </w:rPr>
        <w:t>д</w:t>
      </w:r>
      <w:r w:rsidR="00C808E8" w:rsidRPr="0071074F">
        <w:rPr>
          <w:szCs w:val="24"/>
          <w:lang w:val="nb-NO"/>
        </w:rPr>
        <w:t xml:space="preserve"> 25 </w:t>
      </w:r>
      <w:r>
        <w:rPr>
          <w:szCs w:val="24"/>
          <w:lang w:val="nb-NO"/>
        </w:rPr>
        <w:t>г</w:t>
      </w:r>
      <w:r w:rsidR="00B61EF7">
        <w:rPr>
          <w:szCs w:val="24"/>
          <w:lang w:val="nb-NO"/>
        </w:rPr>
        <w:t>о</w:t>
      </w:r>
      <w:r>
        <w:rPr>
          <w:szCs w:val="24"/>
          <w:lang w:val="nb-NO"/>
        </w:rPr>
        <w:t>д</w:t>
      </w:r>
      <w:r w:rsidR="00B61EF7">
        <w:rPr>
          <w:szCs w:val="24"/>
          <w:lang w:val="nb-NO"/>
        </w:rPr>
        <w:t>ин</w:t>
      </w:r>
      <w:r>
        <w:rPr>
          <w:szCs w:val="24"/>
          <w:lang w:val="nb-NO"/>
        </w:rPr>
        <w:t>а</w:t>
      </w:r>
      <w:r w:rsidR="00C808E8" w:rsidRPr="0071074F">
        <w:rPr>
          <w:szCs w:val="24"/>
          <w:lang w:val="nb-NO"/>
        </w:rPr>
        <w:t xml:space="preserve"> </w:t>
      </w:r>
      <w:r w:rsidR="00B61EF7">
        <w:rPr>
          <w:szCs w:val="24"/>
          <w:lang w:val="nb-NO"/>
        </w:rPr>
        <w:t>су</w:t>
      </w:r>
      <w:r w:rsidR="00C808E8" w:rsidRPr="0071074F">
        <w:rPr>
          <w:szCs w:val="24"/>
          <w:lang w:val="nb-NO"/>
        </w:rPr>
        <w:t xml:space="preserve"> </w:t>
      </w:r>
      <w:r w:rsidR="00B61EF7">
        <w:rPr>
          <w:szCs w:val="24"/>
          <w:lang w:val="nb-NO"/>
        </w:rPr>
        <w:t>з</w:t>
      </w:r>
      <w:r>
        <w:rPr>
          <w:szCs w:val="24"/>
          <w:lang w:val="nb-NO"/>
        </w:rPr>
        <w:t>а</w:t>
      </w:r>
      <w:r w:rsidR="00B61EF7">
        <w:rPr>
          <w:szCs w:val="24"/>
          <w:lang w:val="nb-NO"/>
        </w:rPr>
        <w:t>ступ</w:t>
      </w:r>
      <w:r w:rsidR="001019E7">
        <w:rPr>
          <w:szCs w:val="24"/>
          <w:lang w:val="nb-NO"/>
        </w:rPr>
        <w:t>љ</w:t>
      </w:r>
      <w:r>
        <w:rPr>
          <w:szCs w:val="24"/>
          <w:lang w:val="nb-NO"/>
        </w:rPr>
        <w:t>е</w:t>
      </w:r>
      <w:r w:rsidR="00B61EF7">
        <w:rPr>
          <w:szCs w:val="24"/>
          <w:lang w:val="nb-NO"/>
        </w:rPr>
        <w:t>н</w:t>
      </w:r>
      <w:r>
        <w:rPr>
          <w:szCs w:val="24"/>
          <w:lang w:val="nb-NO"/>
        </w:rPr>
        <w:t>е</w:t>
      </w:r>
      <w:r w:rsidR="00C808E8" w:rsidRPr="0071074F">
        <w:rPr>
          <w:szCs w:val="24"/>
          <w:lang w:val="nb-NO"/>
        </w:rPr>
        <w:t xml:space="preserve"> </w:t>
      </w:r>
      <w:r w:rsidR="00B61EF7">
        <w:rPr>
          <w:szCs w:val="24"/>
          <w:lang w:val="nb-NO"/>
        </w:rPr>
        <w:t>с</w:t>
      </w:r>
      <w:r>
        <w:rPr>
          <w:szCs w:val="24"/>
          <w:lang w:val="nb-NO"/>
        </w:rPr>
        <w:t>а</w:t>
      </w:r>
      <w:r w:rsidR="00C808E8" w:rsidRPr="0071074F">
        <w:rPr>
          <w:szCs w:val="24"/>
          <w:lang w:val="nb-NO"/>
        </w:rPr>
        <w:t xml:space="preserve"> </w:t>
      </w:r>
      <w:r w:rsidR="00851A70">
        <w:rPr>
          <w:szCs w:val="24"/>
          <w:lang w:val="nb-NO"/>
        </w:rPr>
        <w:t>507</w:t>
      </w:r>
      <w:r w:rsidR="008E1BEE">
        <w:rPr>
          <w:szCs w:val="24"/>
          <w:lang w:val="sr-Cyrl-RS"/>
        </w:rPr>
        <w:t>,</w:t>
      </w:r>
      <w:r w:rsidR="00851A70">
        <w:rPr>
          <w:szCs w:val="24"/>
          <w:lang w:val="sr-Latn-RS"/>
        </w:rPr>
        <w:t>74</w:t>
      </w:r>
      <w:r w:rsidR="00B61EF7">
        <w:rPr>
          <w:szCs w:val="24"/>
          <w:lang w:val="nb-NO"/>
        </w:rPr>
        <w:t>х</w:t>
      </w:r>
      <w:r w:rsidR="008E1BEE">
        <w:rPr>
          <w:szCs w:val="24"/>
          <w:lang w:val="nb-NO"/>
        </w:rPr>
        <w:t>а</w:t>
      </w:r>
      <w:r w:rsidR="008E1BEE">
        <w:rPr>
          <w:szCs w:val="24"/>
          <w:lang w:val="sr-Cyrl-RS"/>
        </w:rPr>
        <w:t>.</w:t>
      </w:r>
      <w:r w:rsidR="00C808E8" w:rsidRPr="0071074F">
        <w:rPr>
          <w:szCs w:val="24"/>
          <w:lang w:val="sr-Latn-CS"/>
        </w:rPr>
        <w:t xml:space="preserve"> </w:t>
      </w:r>
      <w:r>
        <w:rPr>
          <w:szCs w:val="24"/>
          <w:lang w:val="sr-Latn-CS"/>
        </w:rPr>
        <w:t>И</w:t>
      </w:r>
      <w:r w:rsidR="00B61EF7">
        <w:rPr>
          <w:szCs w:val="24"/>
          <w:lang w:val="sr-Latn-CS"/>
        </w:rPr>
        <w:t>з</w:t>
      </w:r>
      <w:r w:rsidR="00C808E8" w:rsidRPr="0071074F">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C808E8" w:rsidRPr="0071074F">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71074F">
        <w:rPr>
          <w:szCs w:val="24"/>
          <w:lang w:val="sr-Latn-CS"/>
        </w:rPr>
        <w:t xml:space="preserve"> </w:t>
      </w:r>
      <w:r w:rsidR="00B61EF7">
        <w:rPr>
          <w:szCs w:val="24"/>
          <w:lang w:val="sr-Latn-CS"/>
        </w:rPr>
        <w:t>с</w:t>
      </w:r>
      <w:r>
        <w:rPr>
          <w:szCs w:val="24"/>
          <w:lang w:val="sr-Latn-CS"/>
        </w:rPr>
        <w:t>е</w:t>
      </w:r>
      <w:r w:rsidR="00C808E8" w:rsidRPr="0071074F">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и</w:t>
      </w:r>
      <w:r w:rsidR="00C808E8" w:rsidRPr="0071074F">
        <w:rPr>
          <w:szCs w:val="24"/>
          <w:lang w:val="sr-Latn-CS"/>
        </w:rPr>
        <w:t xml:space="preserve"> </w:t>
      </w:r>
      <w:r>
        <w:rPr>
          <w:szCs w:val="24"/>
          <w:lang w:val="sr-Latn-CS"/>
        </w:rPr>
        <w:t>да</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w:t>
      </w:r>
      <w:r w:rsidR="00B61EF7">
        <w:rPr>
          <w:szCs w:val="24"/>
          <w:lang w:val="sr-Latn-CS"/>
        </w:rPr>
        <w:t>о</w:t>
      </w:r>
      <w:r>
        <w:rPr>
          <w:szCs w:val="24"/>
          <w:lang w:val="sr-Latn-CS"/>
        </w:rPr>
        <w:t>д</w:t>
      </w:r>
      <w:r w:rsidR="00B61EF7">
        <w:rPr>
          <w:szCs w:val="24"/>
          <w:lang w:val="sr-Latn-CS"/>
        </w:rPr>
        <w:t>ступ</w:t>
      </w:r>
      <w:r>
        <w:rPr>
          <w:szCs w:val="24"/>
          <w:lang w:val="sr-Latn-CS"/>
        </w:rPr>
        <w:t>а</w:t>
      </w:r>
      <w:r w:rsidR="00C808E8" w:rsidRPr="0071074F">
        <w:rPr>
          <w:szCs w:val="24"/>
          <w:lang w:val="sr-Latn-CS"/>
        </w:rPr>
        <w:t xml:space="preserve"> </w:t>
      </w:r>
      <w:r w:rsidR="00B61EF7">
        <w:rPr>
          <w:szCs w:val="24"/>
          <w:lang w:val="sr-Latn-CS"/>
        </w:rPr>
        <w:t>о</w:t>
      </w:r>
      <w:r>
        <w:rPr>
          <w:szCs w:val="24"/>
          <w:lang w:val="sr-Latn-CS"/>
        </w:rPr>
        <w:t>д</w:t>
      </w:r>
      <w:r w:rsidR="00C808E8" w:rsidRPr="0071074F">
        <w:rPr>
          <w:szCs w:val="24"/>
          <w:lang w:val="sr-Latn-CS"/>
        </w:rPr>
        <w:t xml:space="preserve"> </w:t>
      </w:r>
      <w:r w:rsidR="00B61EF7">
        <w:rPr>
          <w:szCs w:val="24"/>
          <w:lang w:val="sr-Latn-CS"/>
        </w:rPr>
        <w:t>норм</w:t>
      </w:r>
      <w:r>
        <w:rPr>
          <w:szCs w:val="24"/>
          <w:lang w:val="sr-Latn-CS"/>
        </w:rPr>
        <w:t>а</w:t>
      </w:r>
      <w:r w:rsidR="00B61EF7">
        <w:rPr>
          <w:szCs w:val="24"/>
          <w:lang w:val="sr-Latn-CS"/>
        </w:rPr>
        <w:t>лно</w:t>
      </w:r>
      <w:r>
        <w:rPr>
          <w:szCs w:val="24"/>
          <w:lang w:val="sr-Latn-CS"/>
        </w:rPr>
        <w:t>г</w:t>
      </w:r>
      <w:r w:rsidR="00C808E8" w:rsidRPr="0071074F">
        <w:rPr>
          <w:szCs w:val="24"/>
          <w:lang w:val="sr-Latn-CS"/>
        </w:rPr>
        <w:t xml:space="preserve"> , </w:t>
      </w:r>
      <w:r w:rsidR="00B61EF7">
        <w:rPr>
          <w:szCs w:val="24"/>
          <w:lang w:val="sr-Latn-CS"/>
        </w:rPr>
        <w:t>постоји</w:t>
      </w:r>
      <w:r w:rsidR="00C808E8" w:rsidRPr="0071074F">
        <w:rPr>
          <w:szCs w:val="24"/>
          <w:lang w:val="sr-Latn-CS"/>
        </w:rPr>
        <w:t xml:space="preserve"> </w:t>
      </w:r>
      <w:r>
        <w:rPr>
          <w:szCs w:val="24"/>
          <w:lang w:val="sr-Latn-CS"/>
        </w:rPr>
        <w:t>в</w:t>
      </w:r>
      <w:r w:rsidR="00B61EF7">
        <w:rPr>
          <w:szCs w:val="24"/>
          <w:lang w:val="sr-Latn-CS"/>
        </w:rPr>
        <w:t>иш</w:t>
      </w:r>
      <w:r>
        <w:rPr>
          <w:szCs w:val="24"/>
          <w:lang w:val="sr-Latn-CS"/>
        </w:rPr>
        <w:t>а</w:t>
      </w:r>
      <w:r w:rsidR="00B61EF7">
        <w:rPr>
          <w:szCs w:val="24"/>
          <w:lang w:val="sr-Latn-CS"/>
        </w:rPr>
        <w:t>к</w:t>
      </w:r>
      <w:r w:rsidR="00C808E8" w:rsidRPr="0071074F">
        <w:rPr>
          <w:szCs w:val="24"/>
          <w:lang w:val="sr-Latn-CS"/>
        </w:rPr>
        <w:t xml:space="preserve">  </w:t>
      </w:r>
      <w:r w:rsidR="008E1BEE">
        <w:rPr>
          <w:szCs w:val="24"/>
          <w:lang w:val="sr-Cyrl-RS"/>
        </w:rPr>
        <w:t xml:space="preserve">састојина у </w:t>
      </w:r>
      <w:r w:rsidR="008E1BEE">
        <w:rPr>
          <w:szCs w:val="24"/>
          <w:lang w:val="sr-Latn-RS"/>
        </w:rPr>
        <w:t>I</w:t>
      </w:r>
      <w:r w:rsidR="00131CED">
        <w:rPr>
          <w:szCs w:val="24"/>
          <w:lang w:val="sr-Cyrl-RS"/>
        </w:rPr>
        <w:t>,</w:t>
      </w:r>
      <w:r w:rsidR="00131CED">
        <w:rPr>
          <w:szCs w:val="24"/>
          <w:lang w:val="sr-Latn-RS"/>
        </w:rPr>
        <w:t xml:space="preserve"> IV </w:t>
      </w:r>
      <w:r w:rsidR="00131CED">
        <w:rPr>
          <w:szCs w:val="24"/>
          <w:lang w:val="sr-Cyrl-RS"/>
        </w:rPr>
        <w:t>и добним разредима старијим од 21 године</w:t>
      </w:r>
      <w:r w:rsidR="008E1BEE">
        <w:rPr>
          <w:szCs w:val="24"/>
          <w:lang w:val="sr-Cyrl-RS"/>
        </w:rPr>
        <w:t xml:space="preserve"> а мањак у свим осталим старостима</w:t>
      </w:r>
      <w:r w:rsidR="0007727B">
        <w:rPr>
          <w:szCs w:val="24"/>
          <w:lang w:val="sr-Latn-CS"/>
        </w:rPr>
        <w:t>.</w:t>
      </w:r>
    </w:p>
    <w:p w:rsidR="002D66FB" w:rsidRDefault="002D66FB" w:rsidP="0007727B">
      <w:pPr>
        <w:ind w:firstLine="567"/>
        <w:rPr>
          <w:szCs w:val="24"/>
          <w:lang w:val="sr-Latn-CS"/>
        </w:rPr>
      </w:pPr>
    </w:p>
    <w:p w:rsidR="002D66FB" w:rsidRDefault="002D66FB" w:rsidP="0007727B">
      <w:pPr>
        <w:ind w:firstLine="567"/>
        <w:rPr>
          <w:szCs w:val="24"/>
          <w:lang w:val="sr-Latn-CS"/>
        </w:rPr>
      </w:pPr>
    </w:p>
    <w:p w:rsidR="002D66FB" w:rsidRPr="0007727B" w:rsidRDefault="002D66FB" w:rsidP="0007727B">
      <w:pPr>
        <w:ind w:firstLine="567"/>
        <w:rPr>
          <w:szCs w:val="24"/>
          <w:lang w:val="sr-Latn-CS"/>
        </w:rPr>
      </w:pPr>
    </w:p>
    <w:tbl>
      <w:tblPr>
        <w:tblW w:w="12449" w:type="dxa"/>
        <w:tblInd w:w="295" w:type="dxa"/>
        <w:tblLook w:val="04A0" w:firstRow="1" w:lastRow="0" w:firstColumn="1" w:lastColumn="0" w:noHBand="0" w:noVBand="1"/>
      </w:tblPr>
      <w:tblGrid>
        <w:gridCol w:w="1265"/>
        <w:gridCol w:w="760"/>
        <w:gridCol w:w="1134"/>
        <w:gridCol w:w="1031"/>
        <w:gridCol w:w="1031"/>
        <w:gridCol w:w="936"/>
        <w:gridCol w:w="1056"/>
        <w:gridCol w:w="1056"/>
        <w:gridCol w:w="1056"/>
        <w:gridCol w:w="1056"/>
        <w:gridCol w:w="1056"/>
        <w:gridCol w:w="1012"/>
      </w:tblGrid>
      <w:tr w:rsidR="000C4E63" w:rsidRPr="00F63FC7" w:rsidTr="00EC7EA2">
        <w:trPr>
          <w:trHeight w:val="255"/>
          <w:tblHeader/>
        </w:trPr>
        <w:tc>
          <w:tcPr>
            <w:tcW w:w="12449" w:type="dxa"/>
            <w:gridSpan w:val="12"/>
            <w:tcBorders>
              <w:bottom w:val="single" w:sz="4" w:space="0" w:color="auto"/>
            </w:tcBorders>
            <w:shd w:val="clear" w:color="auto" w:fill="auto"/>
            <w:noWrap/>
            <w:vAlign w:val="center"/>
          </w:tcPr>
          <w:p w:rsidR="000C4E63" w:rsidRPr="00F63FC7" w:rsidRDefault="000C4E63" w:rsidP="000C4E63">
            <w:pPr>
              <w:pStyle w:val="Title"/>
              <w:rPr>
                <w:b w:val="0"/>
                <w:sz w:val="22"/>
                <w:szCs w:val="22"/>
              </w:rPr>
            </w:pPr>
            <w:r w:rsidRPr="00F63FC7">
              <w:rPr>
                <w:b w:val="0"/>
                <w:sz w:val="22"/>
                <w:szCs w:val="22"/>
              </w:rPr>
              <w:t>Табела  4.8.-</w:t>
            </w:r>
            <w:r w:rsidR="00431CC7">
              <w:rPr>
                <w:b w:val="0"/>
                <w:sz w:val="22"/>
                <w:szCs w:val="22"/>
              </w:rPr>
              <w:t>2</w:t>
            </w:r>
            <w:r w:rsidRPr="00F63FC7">
              <w:rPr>
                <w:b w:val="0"/>
                <w:sz w:val="22"/>
                <w:szCs w:val="22"/>
              </w:rPr>
              <w:t>. – Стање шума по старости и по газдинским класама</w:t>
            </w:r>
          </w:p>
          <w:p w:rsidR="000C4E63" w:rsidRPr="00F63FC7" w:rsidRDefault="000C4E63" w:rsidP="00710211">
            <w:pPr>
              <w:pStyle w:val="Title"/>
              <w:rPr>
                <w:b w:val="0"/>
                <w:sz w:val="22"/>
                <w:szCs w:val="22"/>
              </w:rPr>
            </w:pPr>
            <w:r w:rsidRPr="00F63FC7">
              <w:rPr>
                <w:b w:val="0"/>
                <w:sz w:val="22"/>
                <w:szCs w:val="22"/>
              </w:rPr>
              <w:t>Ширина добног разреда 5 година -дужина опходње 30 година</w:t>
            </w:r>
          </w:p>
        </w:tc>
      </w:tr>
      <w:tr w:rsidR="0071074F" w:rsidRPr="00F63FC7" w:rsidTr="00EC7EA2">
        <w:trPr>
          <w:trHeight w:val="255"/>
          <w:tblHeader/>
        </w:trPr>
        <w:tc>
          <w:tcPr>
            <w:tcW w:w="126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Га</w:t>
            </w:r>
            <w:r w:rsidR="00B61EF7" w:rsidRPr="00F63FC7">
              <w:rPr>
                <w:sz w:val="22"/>
                <w:szCs w:val="22"/>
              </w:rPr>
              <w:t>з</w:t>
            </w:r>
            <w:r w:rsidRPr="00F63FC7">
              <w:rPr>
                <w:sz w:val="22"/>
                <w:szCs w:val="22"/>
              </w:rPr>
              <w:t>д</w:t>
            </w:r>
            <w:r w:rsidR="00B61EF7" w:rsidRPr="00F63FC7">
              <w:rPr>
                <w:sz w:val="22"/>
                <w:szCs w:val="22"/>
              </w:rPr>
              <w:t>инск</w:t>
            </w:r>
            <w:r w:rsidRPr="00F63FC7">
              <w:rPr>
                <w:sz w:val="22"/>
                <w:szCs w:val="22"/>
              </w:rPr>
              <w:t>а</w:t>
            </w:r>
            <w:r w:rsidR="00C808E8" w:rsidRPr="00F63FC7">
              <w:rPr>
                <w:sz w:val="22"/>
                <w:szCs w:val="22"/>
              </w:rPr>
              <w:t xml:space="preserve"> </w:t>
            </w:r>
            <w:r w:rsidR="00B61EF7" w:rsidRPr="00F63FC7">
              <w:rPr>
                <w:sz w:val="22"/>
                <w:szCs w:val="22"/>
              </w:rPr>
              <w:t>кл</w:t>
            </w:r>
            <w:r w:rsidRPr="00F63FC7">
              <w:rPr>
                <w:sz w:val="22"/>
                <w:szCs w:val="22"/>
              </w:rPr>
              <w:t>а</w:t>
            </w:r>
            <w:r w:rsidR="00B61EF7" w:rsidRPr="00F63FC7">
              <w:rPr>
                <w:sz w:val="22"/>
                <w:szCs w:val="22"/>
              </w:rPr>
              <w:t>с</w:t>
            </w:r>
            <w:r w:rsidRPr="00F63FC7">
              <w:rPr>
                <w:sz w:val="22"/>
                <w:szCs w:val="22"/>
              </w:rPr>
              <w:t>а</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СВЕГ</w:t>
            </w:r>
            <w:r w:rsidR="00C808E8" w:rsidRPr="00F63FC7">
              <w:rPr>
                <w:sz w:val="22"/>
                <w:szCs w:val="22"/>
              </w:rPr>
              <w:t>A</w:t>
            </w:r>
          </w:p>
        </w:tc>
        <w:tc>
          <w:tcPr>
            <w:tcW w:w="9290" w:type="dxa"/>
            <w:gridSpan w:val="9"/>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О</w:t>
            </w:r>
            <w:r w:rsidRPr="00F63FC7">
              <w:rPr>
                <w:sz w:val="22"/>
                <w:szCs w:val="22"/>
              </w:rPr>
              <w:t xml:space="preserve"> </w:t>
            </w:r>
            <w:r w:rsidR="00BE010D" w:rsidRPr="00F63FC7">
              <w:rPr>
                <w:sz w:val="22"/>
                <w:szCs w:val="22"/>
              </w:rPr>
              <w:t>Б</w:t>
            </w:r>
            <w:r w:rsidRPr="00F63FC7">
              <w:rPr>
                <w:sz w:val="22"/>
                <w:szCs w:val="22"/>
              </w:rPr>
              <w:t xml:space="preserve"> </w:t>
            </w:r>
            <w:r w:rsidR="00B61EF7" w:rsidRPr="00F63FC7">
              <w:rPr>
                <w:sz w:val="22"/>
                <w:szCs w:val="22"/>
              </w:rPr>
              <w:t>Н</w:t>
            </w:r>
            <w:r w:rsidRPr="00F63FC7">
              <w:rPr>
                <w:sz w:val="22"/>
                <w:szCs w:val="22"/>
              </w:rPr>
              <w:t xml:space="preserve"> </w:t>
            </w:r>
            <w:r w:rsidR="00BE010D" w:rsidRPr="00F63FC7">
              <w:rPr>
                <w:sz w:val="22"/>
                <w:szCs w:val="22"/>
              </w:rPr>
              <w:t>И</w:t>
            </w:r>
            <w:r w:rsidRPr="00F63FC7">
              <w:rPr>
                <w:sz w:val="22"/>
                <w:szCs w:val="22"/>
              </w:rPr>
              <w:t xml:space="preserve">  </w:t>
            </w:r>
            <w:r w:rsidR="00BE010D" w:rsidRPr="00F63FC7">
              <w:rPr>
                <w:sz w:val="22"/>
                <w:szCs w:val="22"/>
              </w:rPr>
              <w:t>Р</w:t>
            </w:r>
            <w:r w:rsidRPr="00F63FC7">
              <w:rPr>
                <w:sz w:val="22"/>
                <w:szCs w:val="22"/>
              </w:rPr>
              <w:t xml:space="preserve"> A </w:t>
            </w:r>
            <w:r w:rsidR="00BE010D" w:rsidRPr="00F63FC7">
              <w:rPr>
                <w:sz w:val="22"/>
                <w:szCs w:val="22"/>
              </w:rPr>
              <w:t>З</w:t>
            </w:r>
            <w:r w:rsidRPr="00F63FC7">
              <w:rPr>
                <w:sz w:val="22"/>
                <w:szCs w:val="22"/>
              </w:rPr>
              <w:t xml:space="preserve"> </w:t>
            </w:r>
            <w:r w:rsidR="00BE010D" w:rsidRPr="00F63FC7">
              <w:rPr>
                <w:sz w:val="22"/>
                <w:szCs w:val="22"/>
              </w:rPr>
              <w:t>Р</w:t>
            </w:r>
            <w:r w:rsidRPr="00F63FC7">
              <w:rPr>
                <w:sz w:val="22"/>
                <w:szCs w:val="22"/>
              </w:rPr>
              <w:t xml:space="preserve"> </w:t>
            </w:r>
            <w:r w:rsidR="00BE010D" w:rsidRPr="00F63FC7">
              <w:rPr>
                <w:sz w:val="22"/>
                <w:szCs w:val="22"/>
              </w:rPr>
              <w:t>Е</w:t>
            </w: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И</w:t>
            </w:r>
          </w:p>
        </w:tc>
      </w:tr>
      <w:tr w:rsidR="00BE010D" w:rsidRPr="00F63FC7" w:rsidTr="00EC7EA2">
        <w:trPr>
          <w:trHeight w:val="255"/>
          <w:tblHeader/>
        </w:trPr>
        <w:tc>
          <w:tcPr>
            <w:tcW w:w="12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E010D" w:rsidRPr="00F63FC7" w:rsidRDefault="00BE010D" w:rsidP="00BE010D">
            <w:pPr>
              <w:jc w:val="left"/>
              <w:rPr>
                <w:sz w:val="22"/>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E010D" w:rsidRPr="00F63FC7" w:rsidRDefault="00BE010D" w:rsidP="00BE010D">
            <w:pPr>
              <w:jc w:val="left"/>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E010D" w:rsidRPr="00F63FC7" w:rsidRDefault="00BE010D" w:rsidP="00BE010D">
            <w:pPr>
              <w:jc w:val="left"/>
              <w:rPr>
                <w:sz w:val="22"/>
                <w:szCs w:val="22"/>
              </w:rPr>
            </w:pPr>
          </w:p>
        </w:tc>
        <w:tc>
          <w:tcPr>
            <w:tcW w:w="2062"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I</w:t>
            </w:r>
          </w:p>
        </w:tc>
        <w:tc>
          <w:tcPr>
            <w:tcW w:w="93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III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IV</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V</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VI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VII</w:t>
            </w:r>
          </w:p>
        </w:tc>
        <w:tc>
          <w:tcPr>
            <w:tcW w:w="101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VIII</w:t>
            </w:r>
          </w:p>
        </w:tc>
      </w:tr>
      <w:tr w:rsidR="0071074F" w:rsidRPr="00F63FC7" w:rsidTr="00EC7EA2">
        <w:trPr>
          <w:trHeight w:val="510"/>
          <w:tblHeader/>
        </w:trPr>
        <w:tc>
          <w:tcPr>
            <w:tcW w:w="12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31" w:type="dxa"/>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Pr="00F63FC7">
              <w:rPr>
                <w:sz w:val="22"/>
                <w:szCs w:val="22"/>
              </w:rPr>
              <w:t>сл</w:t>
            </w:r>
            <w:r w:rsidR="00BE010D" w:rsidRPr="00F63FC7">
              <w:rPr>
                <w:sz w:val="22"/>
                <w:szCs w:val="22"/>
              </w:rPr>
              <w:t>аб</w:t>
            </w:r>
            <w:r w:rsidRPr="00F63FC7">
              <w:rPr>
                <w:sz w:val="22"/>
                <w:szCs w:val="22"/>
              </w:rPr>
              <w:t>о</w:t>
            </w:r>
          </w:p>
        </w:tc>
        <w:tc>
          <w:tcPr>
            <w:tcW w:w="1031" w:type="dxa"/>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00BE010D" w:rsidRPr="00F63FC7">
              <w:rPr>
                <w:sz w:val="22"/>
                <w:szCs w:val="22"/>
              </w:rPr>
              <w:t>д</w:t>
            </w:r>
            <w:r w:rsidRPr="00F63FC7">
              <w:rPr>
                <w:sz w:val="22"/>
                <w:szCs w:val="22"/>
              </w:rPr>
              <w:t>о</w:t>
            </w:r>
            <w:r w:rsidR="00BE010D" w:rsidRPr="00F63FC7">
              <w:rPr>
                <w:sz w:val="22"/>
                <w:szCs w:val="22"/>
              </w:rPr>
              <w:t>б</w:t>
            </w:r>
            <w:r w:rsidRPr="00F63FC7">
              <w:rPr>
                <w:sz w:val="22"/>
                <w:szCs w:val="22"/>
              </w:rPr>
              <w:t>ро</w:t>
            </w:r>
          </w:p>
        </w:tc>
        <w:tc>
          <w:tcPr>
            <w:tcW w:w="93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1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r>
      <w:tr w:rsidR="0071074F" w:rsidRPr="00F63FC7" w:rsidTr="00EC7EA2">
        <w:trPr>
          <w:trHeight w:val="255"/>
          <w:tblHeader/>
        </w:trPr>
        <w:tc>
          <w:tcPr>
            <w:tcW w:w="12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062"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C808E8" w:rsidRPr="00F63FC7" w:rsidRDefault="00C808E8" w:rsidP="00B5350C">
            <w:pPr>
              <w:jc w:val="center"/>
              <w:rPr>
                <w:sz w:val="22"/>
                <w:szCs w:val="22"/>
              </w:rPr>
            </w:pPr>
            <w:r w:rsidRPr="00F63FC7">
              <w:rPr>
                <w:sz w:val="22"/>
                <w:szCs w:val="22"/>
              </w:rPr>
              <w:t>1-5</w:t>
            </w:r>
            <w:r w:rsidR="00BE010D" w:rsidRPr="00F63FC7">
              <w:rPr>
                <w:sz w:val="22"/>
                <w:szCs w:val="22"/>
              </w:rPr>
              <w:t>г</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6-10</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11-15</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16-20</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21-25</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26-30</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31-35</w:t>
            </w:r>
            <w:r w:rsidR="00BE010D" w:rsidRPr="00F63FC7">
              <w:rPr>
                <w:sz w:val="22"/>
                <w:szCs w:val="22"/>
              </w:rPr>
              <w:t>г</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36</w:t>
            </w:r>
            <w:r w:rsidR="00BE010D" w:rsidRPr="00F63FC7">
              <w:rPr>
                <w:sz w:val="22"/>
                <w:szCs w:val="22"/>
              </w:rPr>
              <w:t>г</w:t>
            </w:r>
            <w:r w:rsidRPr="00F63FC7">
              <w:rPr>
                <w:sz w:val="22"/>
                <w:szCs w:val="22"/>
              </w:rPr>
              <w:t>&gt;</w:t>
            </w:r>
          </w:p>
        </w:tc>
      </w:tr>
      <w:tr w:rsidR="00EC7EA2" w:rsidRPr="00F63FC7" w:rsidTr="00EC7EA2">
        <w:trPr>
          <w:trHeight w:val="227"/>
        </w:trPr>
        <w:tc>
          <w:tcPr>
            <w:tcW w:w="1265" w:type="dxa"/>
            <w:vMerge w:val="restart"/>
            <w:tcBorders>
              <w:top w:val="single" w:sz="4" w:space="0" w:color="auto"/>
              <w:left w:val="single" w:sz="4" w:space="0" w:color="auto"/>
              <w:right w:val="single" w:sz="4" w:space="0" w:color="auto"/>
            </w:tcBorders>
            <w:shd w:val="clear" w:color="auto" w:fill="auto"/>
            <w:noWrap/>
            <w:vAlign w:val="center"/>
          </w:tcPr>
          <w:p w:rsidR="00EC7EA2" w:rsidRPr="00D9405E" w:rsidRDefault="00EC7EA2" w:rsidP="00EC7EA2">
            <w:pPr>
              <w:jc w:val="center"/>
              <w:rPr>
                <w:sz w:val="22"/>
                <w:szCs w:val="22"/>
                <w:lang w:val="sr-Latn-RS"/>
              </w:rPr>
            </w:pPr>
            <w:r w:rsidRPr="00F63FC7">
              <w:rPr>
                <w:sz w:val="22"/>
                <w:szCs w:val="22"/>
              </w:rPr>
              <w:t>12</w:t>
            </w:r>
            <w:r>
              <w:rPr>
                <w:sz w:val="22"/>
                <w:szCs w:val="22"/>
              </w:rPr>
              <w:t xml:space="preserve"> </w:t>
            </w:r>
            <w:r w:rsidRPr="00F63FC7">
              <w:rPr>
                <w:sz w:val="22"/>
                <w:szCs w:val="22"/>
              </w:rPr>
              <w:t>1</w:t>
            </w:r>
            <w:r>
              <w:rPr>
                <w:sz w:val="22"/>
                <w:szCs w:val="22"/>
                <w:lang w:val="sr-Cyrl-RS"/>
              </w:rPr>
              <w:t>14</w:t>
            </w:r>
            <w:r>
              <w:rPr>
                <w:sz w:val="22"/>
                <w:szCs w:val="22"/>
                <w:lang w:val="sr-Latn-RS"/>
              </w:rPr>
              <w:t xml:space="preserve"> 145</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0,93</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0,93</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8,0</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8,0</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0,8</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0,8</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val="restart"/>
            <w:tcBorders>
              <w:top w:val="single" w:sz="4" w:space="0" w:color="auto"/>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Pr>
                <w:sz w:val="22"/>
                <w:szCs w:val="22"/>
              </w:rPr>
              <w:t>12 325 145</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63,88</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8,42</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0,20</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45,38</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9,88</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4.686,9</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3.905,7</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780,0</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163,5</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139,9</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23,4</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val="restart"/>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Pr>
                <w:sz w:val="22"/>
                <w:szCs w:val="22"/>
              </w:rPr>
              <w:t>12 451 145</w:t>
            </w: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23,63</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0,96</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1,72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20,95</w:t>
            </w:r>
          </w:p>
        </w:tc>
      </w:tr>
      <w:tr w:rsidR="00EC7EA2" w:rsidRPr="00F63FC7" w:rsidTr="00EC7EA2">
        <w:trPr>
          <w:trHeight w:val="227"/>
        </w:trPr>
        <w:tc>
          <w:tcPr>
            <w:tcW w:w="1265" w:type="dxa"/>
            <w:vMerge/>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1.106,0</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33,7</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1.072,3</w:t>
            </w:r>
          </w:p>
        </w:tc>
      </w:tr>
      <w:tr w:rsidR="00EC7EA2" w:rsidRPr="00F63FC7" w:rsidTr="00EC7EA2">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18,3</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4,6</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13,7</w:t>
            </w:r>
          </w:p>
        </w:tc>
      </w:tr>
      <w:tr w:rsidR="00EC7EA2" w:rsidRPr="00F63FC7" w:rsidTr="00EC7EA2">
        <w:trPr>
          <w:trHeight w:val="227"/>
        </w:trPr>
        <w:tc>
          <w:tcPr>
            <w:tcW w:w="1265" w:type="dxa"/>
            <w:vMerge w:val="restart"/>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12 483</w:t>
            </w:r>
            <w:r>
              <w:rPr>
                <w:sz w:val="22"/>
                <w:szCs w:val="22"/>
              </w:rPr>
              <w:t xml:space="preserve"> 145</w:t>
            </w: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21,56</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21,56</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1.696,3</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1.696,3</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69,5</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69,5</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val="restart"/>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Pr>
                <w:sz w:val="22"/>
                <w:szCs w:val="22"/>
              </w:rPr>
              <w:t>57 114 145</w:t>
            </w: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11,22</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0,57</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10,65</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2.956,1</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205,1</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2.751,0</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50,2</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8,9</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41,3</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val="restart"/>
            <w:tcBorders>
              <w:left w:val="single" w:sz="4" w:space="0" w:color="auto"/>
              <w:right w:val="single" w:sz="4" w:space="0" w:color="auto"/>
            </w:tcBorders>
            <w:shd w:val="clear" w:color="auto" w:fill="auto"/>
            <w:noWrap/>
            <w:vAlign w:val="center"/>
          </w:tcPr>
          <w:p w:rsidR="00EC7EA2" w:rsidRPr="00D9405E" w:rsidRDefault="00EC7EA2" w:rsidP="00EC7EA2">
            <w:pPr>
              <w:jc w:val="center"/>
              <w:rPr>
                <w:sz w:val="22"/>
                <w:szCs w:val="22"/>
                <w:lang w:val="sr-Latn-RS"/>
              </w:rPr>
            </w:pPr>
            <w:r>
              <w:rPr>
                <w:sz w:val="22"/>
                <w:szCs w:val="22"/>
                <w:lang w:val="sr-Latn-RS"/>
              </w:rPr>
              <w:t>57 325 145</w:t>
            </w: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146,59</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31,58</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7,83</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18,67</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15,36</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26,20</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2,38</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41,10</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3,47</w:t>
            </w:r>
          </w:p>
        </w:tc>
      </w:tr>
      <w:tr w:rsidR="00EC7EA2" w:rsidRPr="00F63FC7" w:rsidTr="00EC7EA2">
        <w:trPr>
          <w:trHeight w:val="227"/>
        </w:trPr>
        <w:tc>
          <w:tcPr>
            <w:tcW w:w="1265" w:type="dxa"/>
            <w:vMerge/>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18.176,9</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166,4</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918,1</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2.029,4</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2.969,5</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373,6</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11.037,5</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682,4</w:t>
            </w:r>
          </w:p>
        </w:tc>
      </w:tr>
      <w:tr w:rsidR="00EC7EA2" w:rsidRPr="00F63FC7" w:rsidTr="00EC7EA2">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915,5</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29,5</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92,5</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116,1</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106,2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13,3</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553,7</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4,2</w:t>
            </w:r>
          </w:p>
        </w:tc>
      </w:tr>
      <w:tr w:rsidR="00EC7EA2" w:rsidRPr="00F63FC7" w:rsidTr="00EC7EA2">
        <w:trPr>
          <w:trHeight w:val="227"/>
        </w:trPr>
        <w:tc>
          <w:tcPr>
            <w:tcW w:w="1265" w:type="dxa"/>
            <w:vMerge w:val="restart"/>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Pr>
                <w:sz w:val="22"/>
                <w:szCs w:val="22"/>
              </w:rPr>
              <w:t>57 451 145</w:t>
            </w: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76,09</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20,61</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2,37</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0,37</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1,64</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3,15</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15,55</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32,40</w:t>
            </w:r>
          </w:p>
        </w:tc>
      </w:tr>
      <w:tr w:rsidR="00EC7EA2" w:rsidRPr="00F63FC7" w:rsidTr="00EC7EA2">
        <w:trPr>
          <w:trHeight w:val="227"/>
        </w:trPr>
        <w:tc>
          <w:tcPr>
            <w:tcW w:w="1265" w:type="dxa"/>
            <w:vMerge/>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16.727,6</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45,9</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36,7</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122,7</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505,5</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1.217,2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5.261,7</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9.537,9</w:t>
            </w:r>
          </w:p>
        </w:tc>
      </w:tr>
      <w:tr w:rsidR="00EC7EA2" w:rsidRPr="00F63FC7" w:rsidTr="00EC7EA2">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385,7</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12,1</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5,5</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27,8</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36,5</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163,1</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133,5</w:t>
            </w:r>
          </w:p>
        </w:tc>
      </w:tr>
      <w:tr w:rsidR="00EC7EA2" w:rsidRPr="00F63FC7" w:rsidTr="00EC7EA2">
        <w:trPr>
          <w:trHeight w:val="227"/>
        </w:trPr>
        <w:tc>
          <w:tcPr>
            <w:tcW w:w="1265" w:type="dxa"/>
            <w:vMerge w:val="restart"/>
            <w:tcBorders>
              <w:left w:val="single" w:sz="4" w:space="0" w:color="auto"/>
              <w:right w:val="single" w:sz="4" w:space="0" w:color="auto"/>
            </w:tcBorders>
            <w:shd w:val="clear" w:color="auto" w:fill="auto"/>
            <w:noWrap/>
            <w:vAlign w:val="center"/>
          </w:tcPr>
          <w:p w:rsidR="00EC7EA2" w:rsidRPr="003F35AE" w:rsidRDefault="00EC7EA2" w:rsidP="00EC7EA2">
            <w:pPr>
              <w:jc w:val="center"/>
              <w:rPr>
                <w:sz w:val="22"/>
                <w:szCs w:val="22"/>
                <w:lang w:val="sr-Latn-RS"/>
              </w:rPr>
            </w:pPr>
            <w:r>
              <w:rPr>
                <w:sz w:val="22"/>
                <w:szCs w:val="22"/>
                <w:lang w:val="sr-Latn-RS"/>
              </w:rPr>
              <w:t>57 483 145</w:t>
            </w: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65,89</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13,25</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7,52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16,56</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20,14</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8,42</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9.078,1</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306,8</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1.087,3</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2.105,2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4.070,8</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1.508,0</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352,5</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31,0</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37,1</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67,5</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179,2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37,7</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val="restart"/>
            <w:tcBorders>
              <w:left w:val="single" w:sz="4" w:space="0" w:color="auto"/>
              <w:right w:val="single" w:sz="4" w:space="0" w:color="auto"/>
            </w:tcBorders>
            <w:shd w:val="clear" w:color="auto" w:fill="auto"/>
            <w:noWrap/>
            <w:vAlign w:val="center"/>
          </w:tcPr>
          <w:p w:rsidR="00EC7EA2" w:rsidRPr="003F35AE" w:rsidRDefault="00EC7EA2" w:rsidP="00EC7EA2">
            <w:pPr>
              <w:jc w:val="center"/>
              <w:rPr>
                <w:sz w:val="22"/>
                <w:szCs w:val="22"/>
                <w:lang w:val="sr-Latn-RS"/>
              </w:rPr>
            </w:pPr>
            <w:r>
              <w:rPr>
                <w:sz w:val="22"/>
                <w:szCs w:val="22"/>
                <w:lang w:val="sr-Latn-RS"/>
              </w:rPr>
              <w:t>68 325 145</w:t>
            </w: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91,35</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32,50</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1,91</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40,51</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16,43</w:t>
            </w:r>
          </w:p>
        </w:tc>
      </w:tr>
      <w:tr w:rsidR="00EC7EA2" w:rsidRPr="00F63FC7" w:rsidTr="00EC7EA2">
        <w:trPr>
          <w:trHeight w:val="227"/>
        </w:trPr>
        <w:tc>
          <w:tcPr>
            <w:tcW w:w="1265" w:type="dxa"/>
            <w:vMerge/>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10.732,1</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941,7</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208,7</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7.182,9</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2.398,8</w:t>
            </w:r>
          </w:p>
        </w:tc>
      </w:tr>
      <w:tr w:rsidR="00EC7EA2" w:rsidRPr="00F63FC7" w:rsidTr="00EC7EA2">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165,0</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69,6</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78,3</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12,9</w:t>
            </w:r>
          </w:p>
        </w:tc>
      </w:tr>
      <w:tr w:rsidR="00EC7EA2" w:rsidRPr="00F63FC7" w:rsidTr="00EC7EA2">
        <w:trPr>
          <w:trHeight w:val="227"/>
        </w:trPr>
        <w:tc>
          <w:tcPr>
            <w:tcW w:w="1265" w:type="dxa"/>
            <w:vMerge w:val="restart"/>
            <w:tcBorders>
              <w:left w:val="single" w:sz="4" w:space="0" w:color="auto"/>
              <w:right w:val="single" w:sz="4" w:space="0" w:color="auto"/>
            </w:tcBorders>
            <w:shd w:val="clear" w:color="auto" w:fill="auto"/>
            <w:noWrap/>
            <w:vAlign w:val="center"/>
          </w:tcPr>
          <w:p w:rsidR="00EC7EA2" w:rsidRPr="003F35AE" w:rsidRDefault="00EC7EA2" w:rsidP="00EC7EA2">
            <w:pPr>
              <w:jc w:val="center"/>
              <w:rPr>
                <w:sz w:val="22"/>
                <w:szCs w:val="22"/>
                <w:lang w:val="sr-Latn-RS"/>
              </w:rPr>
            </w:pPr>
            <w:r>
              <w:rPr>
                <w:sz w:val="22"/>
                <w:szCs w:val="22"/>
                <w:lang w:val="sr-Latn-RS"/>
              </w:rPr>
              <w:t>68 483 145</w:t>
            </w: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4,83</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0,77</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1,94</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2,12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398,8</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43,2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195,1</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160,5</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21,4</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3,2</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10,6</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7,6</w:t>
            </w:r>
          </w:p>
        </w:tc>
        <w:tc>
          <w:tcPr>
            <w:tcW w:w="105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27"/>
        </w:trPr>
        <w:tc>
          <w:tcPr>
            <w:tcW w:w="1265" w:type="dxa"/>
            <w:vMerge w:val="restart"/>
            <w:tcBorders>
              <w:top w:val="nil"/>
              <w:left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 </w:t>
            </w:r>
          </w:p>
          <w:p w:rsidR="00EC7EA2" w:rsidRPr="00F63FC7" w:rsidRDefault="00EC7EA2" w:rsidP="00EC7EA2">
            <w:pPr>
              <w:jc w:val="center"/>
              <w:rPr>
                <w:sz w:val="22"/>
                <w:szCs w:val="22"/>
              </w:rPr>
            </w:pPr>
            <w:r w:rsidRPr="00F63FC7">
              <w:rPr>
                <w:sz w:val="22"/>
                <w:szCs w:val="22"/>
              </w:rPr>
              <w:t>Свега</w:t>
            </w:r>
          </w:p>
          <w:p w:rsidR="00EC7EA2" w:rsidRPr="00F63FC7" w:rsidRDefault="00EC7EA2" w:rsidP="00EC7EA2">
            <w:pPr>
              <w:jc w:val="center"/>
              <w:rPr>
                <w:sz w:val="22"/>
                <w:szCs w:val="22"/>
              </w:rPr>
            </w:pPr>
            <w:r w:rsidRPr="00F63FC7">
              <w:rPr>
                <w:sz w:val="22"/>
                <w:szCs w:val="22"/>
              </w:rPr>
              <w:t> </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505,97</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0,96</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60,61</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45,55</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54,25</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23,25</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91,72</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40,15</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116,23</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73,25</w:t>
            </w:r>
          </w:p>
        </w:tc>
      </w:tr>
      <w:tr w:rsidR="00EC7EA2" w:rsidRPr="00F63FC7" w:rsidTr="00EC7EA2">
        <w:trPr>
          <w:trHeight w:val="227"/>
        </w:trPr>
        <w:tc>
          <w:tcPr>
            <w:tcW w:w="1265" w:type="dxa"/>
            <w:vMerge/>
            <w:tcBorders>
              <w:left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65.566,8</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45,9</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1.187,7</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2.964,4</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3.239,4</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9.681,0</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7.015,9</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27.741,1</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13.691,4</w:t>
            </w:r>
          </w:p>
        </w:tc>
      </w:tr>
      <w:tr w:rsidR="00EC7EA2" w:rsidRPr="00F63FC7" w:rsidTr="00EC7EA2">
        <w:trPr>
          <w:trHeight w:val="227"/>
        </w:trPr>
        <w:tc>
          <w:tcPr>
            <w:tcW w:w="126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p>
        </w:tc>
        <w:tc>
          <w:tcPr>
            <w:tcW w:w="760" w:type="dxa"/>
            <w:tcBorders>
              <w:top w:val="nil"/>
              <w:left w:val="nil"/>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2.142,4</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12,1</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110,2</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196,2</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160,4</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352,0</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273,1</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874,1</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164,3</w:t>
            </w:r>
          </w:p>
        </w:tc>
      </w:tr>
    </w:tbl>
    <w:p w:rsidR="0007727B" w:rsidRDefault="0007727B" w:rsidP="00B5350C">
      <w:pPr>
        <w:ind w:right="-29" w:firstLine="561"/>
        <w:rPr>
          <w:szCs w:val="24"/>
          <w:lang w:val="sr-Latn-CS"/>
        </w:rPr>
      </w:pPr>
    </w:p>
    <w:p w:rsidR="00C808E8" w:rsidRPr="0071074F" w:rsidRDefault="00B61EF7" w:rsidP="00B5350C">
      <w:pPr>
        <w:ind w:right="-29" w:firstLine="561"/>
        <w:rPr>
          <w:szCs w:val="24"/>
          <w:lang w:val="sr-Latn-CS"/>
        </w:rPr>
      </w:pPr>
      <w:r>
        <w:rPr>
          <w:szCs w:val="24"/>
          <w:lang w:val="sr-Latn-CS"/>
        </w:rPr>
        <w:t>Норм</w:t>
      </w:r>
      <w:r w:rsidR="00BE010D">
        <w:rPr>
          <w:szCs w:val="24"/>
          <w:lang w:val="sr-Latn-CS"/>
        </w:rPr>
        <w:t>а</w:t>
      </w:r>
      <w:r>
        <w:rPr>
          <w:szCs w:val="24"/>
          <w:lang w:val="sr-Latn-CS"/>
        </w:rPr>
        <w:t>лн</w:t>
      </w:r>
      <w:r w:rsidR="00BE010D">
        <w:rPr>
          <w:szCs w:val="24"/>
          <w:lang w:val="sr-Latn-CS"/>
        </w:rPr>
        <w:t>а</w:t>
      </w:r>
      <w:r w:rsidR="00C808E8" w:rsidRPr="0071074F">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C808E8" w:rsidRPr="0071074F">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но</w:t>
      </w:r>
      <w:r w:rsidR="00BE010D">
        <w:rPr>
          <w:szCs w:val="24"/>
          <w:lang w:val="sr-Latn-CS"/>
        </w:rPr>
        <w:t>г</w:t>
      </w:r>
      <w:r w:rsidR="00C808E8" w:rsidRPr="0071074F">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71074F">
        <w:rPr>
          <w:szCs w:val="24"/>
          <w:lang w:val="sr-Latn-CS"/>
        </w:rPr>
        <w:t xml:space="preserve"> </w:t>
      </w:r>
      <w:r>
        <w:rPr>
          <w:szCs w:val="24"/>
          <w:lang w:val="sr-Latn-CS"/>
        </w:rPr>
        <w:t>у</w:t>
      </w:r>
      <w:r w:rsidR="00C808E8" w:rsidRPr="0071074F">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инским</w:t>
      </w:r>
      <w:r w:rsidR="00C808E8" w:rsidRPr="0071074F">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а</w:t>
      </w:r>
      <w:r>
        <w:rPr>
          <w:szCs w:val="24"/>
          <w:lang w:val="sr-Latn-CS"/>
        </w:rPr>
        <w:t>м</w:t>
      </w:r>
      <w:r w:rsidR="00BE010D">
        <w:rPr>
          <w:szCs w:val="24"/>
          <w:lang w:val="sr-Latn-CS"/>
        </w:rPr>
        <w:t>а</w:t>
      </w:r>
      <w:r w:rsidR="00C808E8" w:rsidRPr="0071074F">
        <w:rPr>
          <w:szCs w:val="24"/>
          <w:lang w:val="sr-Latn-CS"/>
        </w:rPr>
        <w:t xml:space="preserve"> </w:t>
      </w:r>
      <w:r>
        <w:rPr>
          <w:szCs w:val="24"/>
          <w:lang w:val="sr-Latn-CS"/>
        </w:rPr>
        <w:t>с</w:t>
      </w:r>
      <w:r w:rsidR="00BE010D">
        <w:rPr>
          <w:szCs w:val="24"/>
          <w:lang w:val="sr-Latn-CS"/>
        </w:rPr>
        <w:t>а</w:t>
      </w:r>
      <w:r w:rsidR="0071074F">
        <w:rPr>
          <w:szCs w:val="24"/>
          <w:lang w:val="sr-Latn-CS"/>
        </w:rPr>
        <w:t xml:space="preserve"> </w:t>
      </w:r>
      <w:r>
        <w:rPr>
          <w:szCs w:val="24"/>
          <w:lang w:val="sr-Latn-CS"/>
        </w:rPr>
        <w:t>опхо</w:t>
      </w:r>
      <w:r w:rsidR="00BE010D">
        <w:rPr>
          <w:szCs w:val="24"/>
          <w:lang w:val="sr-Latn-CS"/>
        </w:rPr>
        <w:t>д</w:t>
      </w:r>
      <w:r w:rsidR="001019E7">
        <w:rPr>
          <w:szCs w:val="24"/>
          <w:lang w:val="sr-Latn-CS"/>
        </w:rPr>
        <w:t>њ</w:t>
      </w:r>
      <w:r>
        <w:rPr>
          <w:szCs w:val="24"/>
          <w:lang w:val="sr-Latn-CS"/>
        </w:rPr>
        <w:t>ом</w:t>
      </w:r>
      <w:r w:rsidR="0071074F">
        <w:rPr>
          <w:szCs w:val="24"/>
          <w:lang w:val="sr-Latn-CS"/>
        </w:rPr>
        <w:t xml:space="preserve"> </w:t>
      </w:r>
      <w:r w:rsidR="000B513F">
        <w:rPr>
          <w:szCs w:val="24"/>
          <w:lang w:val="sr-Cyrl-RS"/>
        </w:rPr>
        <w:t>3</w:t>
      </w:r>
      <w:r w:rsidR="0071074F">
        <w:rPr>
          <w:szCs w:val="24"/>
          <w:lang w:val="sr-Latn-CS"/>
        </w:rPr>
        <w:t xml:space="preserve">0 </w:t>
      </w:r>
      <w:r w:rsidR="00BE010D">
        <w:rPr>
          <w:szCs w:val="24"/>
          <w:lang w:val="sr-Latn-CS"/>
        </w:rPr>
        <w:t>г</w:t>
      </w:r>
      <w:r>
        <w:rPr>
          <w:szCs w:val="24"/>
          <w:lang w:val="sr-Latn-CS"/>
        </w:rPr>
        <w:t>о</w:t>
      </w:r>
      <w:r w:rsidR="00BE010D">
        <w:rPr>
          <w:szCs w:val="24"/>
          <w:lang w:val="sr-Latn-CS"/>
        </w:rPr>
        <w:t>д</w:t>
      </w:r>
      <w:r>
        <w:rPr>
          <w:szCs w:val="24"/>
          <w:lang w:val="sr-Latn-CS"/>
        </w:rPr>
        <w:t>ин</w:t>
      </w:r>
      <w:r w:rsidR="00BE010D">
        <w:rPr>
          <w:szCs w:val="24"/>
          <w:lang w:val="sr-Latn-CS"/>
        </w:rPr>
        <w:t>а</w:t>
      </w:r>
      <w:r w:rsidR="0071074F">
        <w:rPr>
          <w:szCs w:val="24"/>
          <w:lang w:val="sr-Latn-CS"/>
        </w:rPr>
        <w:t xml:space="preserve"> </w:t>
      </w:r>
      <w:r>
        <w:rPr>
          <w:szCs w:val="24"/>
          <w:lang w:val="sr-Latn-CS"/>
        </w:rPr>
        <w:t>и</w:t>
      </w:r>
      <w:r w:rsidR="0071074F">
        <w:rPr>
          <w:szCs w:val="24"/>
          <w:lang w:val="sr-Latn-CS"/>
        </w:rPr>
        <w:t xml:space="preserve"> </w:t>
      </w:r>
      <w:r>
        <w:rPr>
          <w:szCs w:val="24"/>
          <w:lang w:val="sr-Latn-CS"/>
        </w:rPr>
        <w:t>чиј</w:t>
      </w:r>
      <w:r w:rsidR="00BE010D">
        <w:rPr>
          <w:szCs w:val="24"/>
          <w:lang w:val="sr-Latn-CS"/>
        </w:rPr>
        <w:t>а</w:t>
      </w:r>
      <w:r w:rsidR="00C808E8" w:rsidRPr="0071074F">
        <w:rPr>
          <w:szCs w:val="24"/>
          <w:lang w:val="sr-Latn-CS"/>
        </w:rPr>
        <w:t xml:space="preserve"> </w:t>
      </w:r>
      <w:r>
        <w:rPr>
          <w:szCs w:val="24"/>
          <w:lang w:val="sr-Latn-CS"/>
        </w:rPr>
        <w:t>ј</w:t>
      </w:r>
      <w:r w:rsidR="00BE010D">
        <w:rPr>
          <w:szCs w:val="24"/>
          <w:lang w:val="sr-Latn-CS"/>
        </w:rPr>
        <w:t>е</w:t>
      </w:r>
      <w:r w:rsidR="00C808E8" w:rsidRPr="0071074F">
        <w:rPr>
          <w:szCs w:val="24"/>
          <w:lang w:val="sr-Latn-CS"/>
        </w:rPr>
        <w:t xml:space="preserve"> </w:t>
      </w:r>
      <w:r>
        <w:rPr>
          <w:szCs w:val="24"/>
          <w:lang w:val="sr-Latn-CS"/>
        </w:rPr>
        <w:t>ширин</w:t>
      </w:r>
      <w:r w:rsidR="00BE010D">
        <w:rPr>
          <w:szCs w:val="24"/>
          <w:lang w:val="sr-Latn-CS"/>
        </w:rPr>
        <w:t>а</w:t>
      </w:r>
      <w:r w:rsidR="00C808E8" w:rsidRPr="0071074F">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но</w:t>
      </w:r>
      <w:r w:rsidR="00BE010D">
        <w:rPr>
          <w:szCs w:val="24"/>
          <w:lang w:val="sr-Latn-CS"/>
        </w:rPr>
        <w:t>г</w:t>
      </w:r>
      <w:r w:rsidR="00C808E8" w:rsidRPr="0071074F">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71074F">
        <w:rPr>
          <w:szCs w:val="24"/>
          <w:lang w:val="sr-Latn-CS"/>
        </w:rPr>
        <w:t xml:space="preserve"> 5</w:t>
      </w:r>
      <w:r w:rsidR="00BE010D">
        <w:rPr>
          <w:szCs w:val="24"/>
          <w:lang w:val="sr-Latn-CS"/>
        </w:rPr>
        <w:t>г</w:t>
      </w:r>
      <w:r w:rsidR="00C808E8" w:rsidRPr="0071074F">
        <w:rPr>
          <w:szCs w:val="24"/>
          <w:lang w:val="sr-Latn-CS"/>
        </w:rPr>
        <w:t xml:space="preserve">, </w:t>
      </w:r>
      <w:r>
        <w:rPr>
          <w:szCs w:val="24"/>
          <w:lang w:val="sr-Latn-CS"/>
        </w:rPr>
        <w:t>ј</w:t>
      </w:r>
      <w:r w:rsidR="00BE010D">
        <w:rPr>
          <w:szCs w:val="24"/>
          <w:lang w:val="sr-Latn-CS"/>
        </w:rPr>
        <w:t>е</w:t>
      </w:r>
      <w:r w:rsidR="00C808E8" w:rsidRPr="0071074F">
        <w:rPr>
          <w:szCs w:val="24"/>
          <w:lang w:val="sr-Latn-CS"/>
        </w:rPr>
        <w:t xml:space="preserve"> A</w:t>
      </w:r>
      <w:r>
        <w:rPr>
          <w:szCs w:val="24"/>
          <w:lang w:val="sr-Latn-CS"/>
        </w:rPr>
        <w:t>н</w:t>
      </w:r>
      <w:r w:rsidR="00C808E8" w:rsidRPr="0071074F">
        <w:rPr>
          <w:szCs w:val="24"/>
          <w:lang w:val="sr-Latn-CS"/>
        </w:rPr>
        <w:t xml:space="preserve"> </w:t>
      </w:r>
      <w:r w:rsidR="000B513F">
        <w:rPr>
          <w:szCs w:val="24"/>
          <w:lang w:val="sr-Cyrl-RS"/>
        </w:rPr>
        <w:t>5</w:t>
      </w:r>
      <w:r w:rsidR="00851A70">
        <w:rPr>
          <w:szCs w:val="24"/>
          <w:lang w:val="sr-Latn-RS"/>
        </w:rPr>
        <w:t>05</w:t>
      </w:r>
      <w:r w:rsidR="00C808E8" w:rsidRPr="0071074F">
        <w:rPr>
          <w:szCs w:val="24"/>
          <w:lang w:val="sr-Latn-CS"/>
        </w:rPr>
        <w:t>,</w:t>
      </w:r>
      <w:r w:rsidR="00851A70">
        <w:rPr>
          <w:szCs w:val="24"/>
          <w:lang w:val="sr-Latn-CS"/>
        </w:rPr>
        <w:t>97</w:t>
      </w:r>
      <w:r w:rsidR="00C808E8" w:rsidRPr="0071074F">
        <w:rPr>
          <w:szCs w:val="24"/>
          <w:lang w:val="sr-Latn-CS"/>
        </w:rPr>
        <w:t>/</w:t>
      </w:r>
      <w:r w:rsidR="000B513F">
        <w:rPr>
          <w:szCs w:val="24"/>
          <w:lang w:val="sr-Cyrl-RS"/>
        </w:rPr>
        <w:t>30</w:t>
      </w:r>
      <w:r w:rsidR="00C808E8" w:rsidRPr="0071074F">
        <w:rPr>
          <w:szCs w:val="24"/>
          <w:lang w:val="sr-Latn-CS"/>
        </w:rPr>
        <w:t xml:space="preserve">*5 = </w:t>
      </w:r>
      <w:r w:rsidR="000B513F">
        <w:rPr>
          <w:szCs w:val="24"/>
          <w:lang w:val="sr-Cyrl-RS"/>
        </w:rPr>
        <w:t>8</w:t>
      </w:r>
      <w:r w:rsidR="00851A70">
        <w:rPr>
          <w:szCs w:val="24"/>
          <w:lang w:val="sr-Latn-RS"/>
        </w:rPr>
        <w:t>4</w:t>
      </w:r>
      <w:r w:rsidR="00C808E8" w:rsidRPr="0071074F">
        <w:rPr>
          <w:szCs w:val="24"/>
          <w:lang w:val="sr-Latn-CS"/>
        </w:rPr>
        <w:t>,</w:t>
      </w:r>
      <w:r w:rsidR="00851A70">
        <w:rPr>
          <w:szCs w:val="24"/>
          <w:lang w:val="sr-Latn-CS"/>
        </w:rPr>
        <w:t>33</w:t>
      </w:r>
      <w:r w:rsidR="00C808E8" w:rsidRPr="0071074F">
        <w:rPr>
          <w:szCs w:val="24"/>
          <w:lang w:val="sr-Latn-CS"/>
        </w:rPr>
        <w:t xml:space="preserve"> </w:t>
      </w:r>
      <w:r>
        <w:rPr>
          <w:szCs w:val="24"/>
          <w:lang w:val="sr-Latn-CS"/>
        </w:rPr>
        <w:t>х</w:t>
      </w:r>
      <w:r w:rsidR="00BE010D">
        <w:rPr>
          <w:szCs w:val="24"/>
          <w:lang w:val="sr-Latn-CS"/>
        </w:rPr>
        <w:t>а</w:t>
      </w:r>
      <w:r w:rsidR="00C808E8" w:rsidRPr="0071074F">
        <w:rPr>
          <w:szCs w:val="24"/>
          <w:lang w:val="sr-Latn-CS"/>
        </w:rPr>
        <w:t>.</w:t>
      </w:r>
    </w:p>
    <w:p w:rsidR="00C808E8" w:rsidRDefault="00BE010D" w:rsidP="00B5350C">
      <w:pPr>
        <w:ind w:firstLine="567"/>
        <w:rPr>
          <w:szCs w:val="24"/>
          <w:lang w:val="sr-Latn-CS"/>
        </w:rPr>
      </w:pPr>
      <w:r>
        <w:rPr>
          <w:szCs w:val="24"/>
          <w:lang w:val="sr-Latn-CS"/>
        </w:rPr>
        <w:t>У</w:t>
      </w:r>
      <w:r w:rsidR="00C808E8" w:rsidRPr="0071074F">
        <w:rPr>
          <w:szCs w:val="24"/>
          <w:lang w:val="sr-Latn-CS"/>
        </w:rPr>
        <w:t xml:space="preserve"> </w:t>
      </w:r>
      <w:r>
        <w:rPr>
          <w:szCs w:val="24"/>
          <w:lang w:val="sr-Latn-CS"/>
        </w:rPr>
        <w:t>г</w:t>
      </w:r>
      <w:r w:rsidR="00B61EF7">
        <w:rPr>
          <w:szCs w:val="24"/>
          <w:lang w:val="sr-Latn-CS"/>
        </w:rPr>
        <w:t>р</w:t>
      </w:r>
      <w:r>
        <w:rPr>
          <w:szCs w:val="24"/>
          <w:lang w:val="sr-Latn-CS"/>
        </w:rPr>
        <w:t>а</w:t>
      </w:r>
      <w:r w:rsidR="00B61EF7">
        <w:rPr>
          <w:szCs w:val="24"/>
          <w:lang w:val="sr-Latn-CS"/>
        </w:rPr>
        <w:t>фикону</w:t>
      </w:r>
      <w:r w:rsidR="00C808E8" w:rsidRPr="0071074F">
        <w:rPr>
          <w:szCs w:val="24"/>
          <w:lang w:val="sr-Latn-CS"/>
        </w:rPr>
        <w:t xml:space="preserve"> </w:t>
      </w:r>
      <w:r w:rsidR="003808B4">
        <w:rPr>
          <w:szCs w:val="24"/>
          <w:lang w:val="sr-Latn-CS"/>
        </w:rPr>
        <w:t>2</w:t>
      </w:r>
      <w:r w:rsidR="00C808E8" w:rsidRPr="0071074F">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w:t>
      </w:r>
      <w:r w:rsidR="00B61EF7">
        <w:rPr>
          <w:szCs w:val="24"/>
          <w:lang w:val="sr-Latn-CS"/>
        </w:rPr>
        <w:t>з</w:t>
      </w:r>
      <w:r>
        <w:rPr>
          <w:szCs w:val="24"/>
          <w:lang w:val="sr-Latn-CS"/>
        </w:rPr>
        <w:t>а</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71074F">
        <w:rPr>
          <w:szCs w:val="24"/>
          <w:lang w:val="sr-Latn-CS"/>
        </w:rPr>
        <w:t xml:space="preserve"> </w:t>
      </w:r>
      <w:r w:rsidR="00B61EF7">
        <w:rPr>
          <w:szCs w:val="24"/>
          <w:lang w:val="sr-Latn-CS"/>
        </w:rPr>
        <w:t>чиј</w:t>
      </w:r>
      <w:r>
        <w:rPr>
          <w:szCs w:val="24"/>
          <w:lang w:val="sr-Latn-CS"/>
        </w:rPr>
        <w:t>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3808B4">
        <w:rPr>
          <w:szCs w:val="24"/>
          <w:lang w:val="sr-Cyrl-RS"/>
        </w:rPr>
        <w:t xml:space="preserve">опходња </w:t>
      </w:r>
      <w:r w:rsidR="00273EF0">
        <w:rPr>
          <w:szCs w:val="24"/>
          <w:lang w:val="sr-Cyrl-RS"/>
        </w:rPr>
        <w:t>30</w:t>
      </w:r>
      <w:r w:rsidR="003808B4">
        <w:rPr>
          <w:szCs w:val="24"/>
          <w:lang w:val="sr-Cyrl-RS"/>
        </w:rPr>
        <w:t xml:space="preserve"> година и </w:t>
      </w:r>
      <w:r w:rsidR="00B61EF7">
        <w:rPr>
          <w:szCs w:val="24"/>
          <w:lang w:val="sr-Latn-CS"/>
        </w:rPr>
        <w:t>ширин</w:t>
      </w:r>
      <w:r>
        <w:rPr>
          <w:szCs w:val="24"/>
          <w:lang w:val="sr-Latn-CS"/>
        </w:rPr>
        <w:t>а</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5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p>
    <w:p w:rsidR="00D04683" w:rsidRPr="00957232" w:rsidRDefault="00A76BD1" w:rsidP="00D04683">
      <w:pPr>
        <w:pStyle w:val="Title"/>
        <w:ind w:firstLine="709"/>
        <w:rPr>
          <w:szCs w:val="24"/>
        </w:rPr>
      </w:pPr>
      <w:r>
        <w:rPr>
          <w:noProof/>
          <w:szCs w:val="24"/>
          <w:lang w:val="sr-Latn-RS" w:eastAsia="sr-Latn-RS"/>
        </w:rPr>
        <w:drawing>
          <wp:anchor distT="0" distB="0" distL="114300" distR="114300" simplePos="0" relativeHeight="251661824" behindDoc="1" locked="0" layoutInCell="1" allowOverlap="1" wp14:anchorId="7767F2B2" wp14:editId="69D68BB3">
            <wp:simplePos x="0" y="0"/>
            <wp:positionH relativeFrom="column">
              <wp:posOffset>1482725</wp:posOffset>
            </wp:positionH>
            <wp:positionV relativeFrom="paragraph">
              <wp:posOffset>175895</wp:posOffset>
            </wp:positionV>
            <wp:extent cx="5761355" cy="2543175"/>
            <wp:effectExtent l="0" t="0" r="10795" b="0"/>
            <wp:wrapTight wrapText="bothSides">
              <wp:wrapPolygon edited="0">
                <wp:start x="4571" y="1942"/>
                <wp:lineTo x="4571" y="3074"/>
                <wp:lineTo x="12856" y="4854"/>
                <wp:lineTo x="1571" y="4854"/>
                <wp:lineTo x="71" y="5016"/>
                <wp:lineTo x="357" y="13915"/>
                <wp:lineTo x="1143" y="15209"/>
                <wp:lineTo x="1928" y="15209"/>
                <wp:lineTo x="1928" y="15856"/>
                <wp:lineTo x="20712" y="16180"/>
                <wp:lineTo x="21283" y="16180"/>
                <wp:lineTo x="21355" y="15856"/>
                <wp:lineTo x="21283" y="15371"/>
                <wp:lineTo x="20355" y="12782"/>
                <wp:lineTo x="20283" y="10031"/>
                <wp:lineTo x="21569" y="8413"/>
                <wp:lineTo x="21569" y="7443"/>
                <wp:lineTo x="17855" y="7443"/>
                <wp:lineTo x="21355" y="6796"/>
                <wp:lineTo x="21355" y="6148"/>
                <wp:lineTo x="17855" y="4854"/>
                <wp:lineTo x="20141" y="3074"/>
                <wp:lineTo x="20212" y="2265"/>
                <wp:lineTo x="18498" y="1942"/>
                <wp:lineTo x="4571" y="1942"/>
              </wp:wrapPolygon>
            </wp:wrapTight>
            <wp:docPr id="5"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D04683">
        <w:rPr>
          <w:szCs w:val="24"/>
        </w:rPr>
        <w:t>Графикон</w:t>
      </w:r>
      <w:r w:rsidR="00D04683" w:rsidRPr="00957232">
        <w:rPr>
          <w:szCs w:val="24"/>
        </w:rPr>
        <w:t xml:space="preserve">  </w:t>
      </w:r>
      <w:r w:rsidR="003808B4">
        <w:rPr>
          <w:szCs w:val="24"/>
        </w:rPr>
        <w:t>2</w:t>
      </w:r>
    </w:p>
    <w:p w:rsidR="00D04683" w:rsidRDefault="00D04683" w:rsidP="00A76BD1">
      <w:pPr>
        <w:ind w:firstLine="1418"/>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C808E8" w:rsidRDefault="00BE010D" w:rsidP="00B5350C">
      <w:pPr>
        <w:ind w:firstLine="567"/>
        <w:rPr>
          <w:szCs w:val="24"/>
          <w:lang w:val="sr-Latn-CS"/>
        </w:rPr>
      </w:pPr>
      <w:r>
        <w:rPr>
          <w:szCs w:val="24"/>
          <w:lang w:val="nb-NO"/>
        </w:rPr>
        <w:t>Га</w:t>
      </w:r>
      <w:r w:rsidR="00B61EF7">
        <w:rPr>
          <w:szCs w:val="24"/>
          <w:lang w:val="nb-NO"/>
        </w:rPr>
        <w:t>з</w:t>
      </w:r>
      <w:r>
        <w:rPr>
          <w:szCs w:val="24"/>
          <w:lang w:val="nb-NO"/>
        </w:rPr>
        <w:t>д</w:t>
      </w:r>
      <w:r w:rsidR="00B61EF7">
        <w:rPr>
          <w:szCs w:val="24"/>
          <w:lang w:val="nb-NO"/>
        </w:rPr>
        <w:t>инск</w:t>
      </w:r>
      <w:r>
        <w:rPr>
          <w:szCs w:val="24"/>
          <w:lang w:val="nb-NO"/>
        </w:rPr>
        <w:t>е</w:t>
      </w:r>
      <w:r w:rsidR="00C808E8" w:rsidRPr="00957232">
        <w:rPr>
          <w:szCs w:val="24"/>
          <w:lang w:val="nb-NO"/>
        </w:rPr>
        <w:t xml:space="preserve"> </w:t>
      </w:r>
      <w:r w:rsidR="00B61EF7">
        <w:rPr>
          <w:szCs w:val="24"/>
          <w:lang w:val="nb-NO"/>
        </w:rPr>
        <w:t>кл</w:t>
      </w:r>
      <w:r>
        <w:rPr>
          <w:szCs w:val="24"/>
          <w:lang w:val="nb-NO"/>
        </w:rPr>
        <w:t>а</w:t>
      </w:r>
      <w:r w:rsidR="00B61EF7">
        <w:rPr>
          <w:szCs w:val="24"/>
          <w:lang w:val="nb-NO"/>
        </w:rPr>
        <w:t>с</w:t>
      </w:r>
      <w:r>
        <w:rPr>
          <w:szCs w:val="24"/>
          <w:lang w:val="nb-NO"/>
        </w:rPr>
        <w:t>е</w:t>
      </w:r>
      <w:r w:rsidR="00C808E8" w:rsidRPr="00957232">
        <w:rPr>
          <w:szCs w:val="24"/>
          <w:lang w:val="nb-NO"/>
        </w:rPr>
        <w:t xml:space="preserve"> </w:t>
      </w:r>
      <w:r w:rsidR="00B61EF7">
        <w:rPr>
          <w:szCs w:val="24"/>
          <w:lang w:val="nb-NO"/>
        </w:rPr>
        <w:t>с</w:t>
      </w:r>
      <w:r>
        <w:rPr>
          <w:szCs w:val="24"/>
          <w:lang w:val="nb-NO"/>
        </w:rPr>
        <w:t>а</w:t>
      </w:r>
      <w:r w:rsidR="00C808E8" w:rsidRPr="00957232">
        <w:rPr>
          <w:szCs w:val="24"/>
          <w:lang w:val="nb-NO"/>
        </w:rPr>
        <w:t xml:space="preserve"> </w:t>
      </w:r>
      <w:r w:rsidR="001431B8">
        <w:rPr>
          <w:szCs w:val="24"/>
          <w:lang w:val="sr-Cyrl-RS"/>
        </w:rPr>
        <w:t xml:space="preserve">ширином добног разреда од 5 година и </w:t>
      </w:r>
      <w:r w:rsidR="00B61EF7">
        <w:rPr>
          <w:szCs w:val="24"/>
          <w:lang w:val="nb-NO"/>
        </w:rPr>
        <w:t>опхо</w:t>
      </w:r>
      <w:r>
        <w:rPr>
          <w:szCs w:val="24"/>
          <w:lang w:val="nb-NO"/>
        </w:rPr>
        <w:t>д</w:t>
      </w:r>
      <w:r w:rsidR="001019E7">
        <w:rPr>
          <w:szCs w:val="24"/>
          <w:lang w:val="nb-NO"/>
        </w:rPr>
        <w:t>њ</w:t>
      </w:r>
      <w:r w:rsidR="00B61EF7">
        <w:rPr>
          <w:szCs w:val="24"/>
          <w:lang w:val="nb-NO"/>
        </w:rPr>
        <w:t>ом</w:t>
      </w:r>
      <w:r w:rsidR="00C808E8" w:rsidRPr="00957232">
        <w:rPr>
          <w:szCs w:val="24"/>
          <w:lang w:val="nb-NO"/>
        </w:rPr>
        <w:t xml:space="preserve"> </w:t>
      </w:r>
      <w:r w:rsidR="00B61EF7">
        <w:rPr>
          <w:szCs w:val="24"/>
          <w:lang w:val="nb-NO"/>
        </w:rPr>
        <w:t>о</w:t>
      </w:r>
      <w:r>
        <w:rPr>
          <w:szCs w:val="24"/>
          <w:lang w:val="nb-NO"/>
        </w:rPr>
        <w:t>д</w:t>
      </w:r>
      <w:r w:rsidR="00C808E8" w:rsidRPr="00957232">
        <w:rPr>
          <w:szCs w:val="24"/>
          <w:lang w:val="nb-NO"/>
        </w:rPr>
        <w:t xml:space="preserve"> </w:t>
      </w:r>
      <w:r w:rsidR="00273EF0">
        <w:rPr>
          <w:szCs w:val="24"/>
          <w:lang w:val="sr-Cyrl-RS"/>
        </w:rPr>
        <w:t>30</w:t>
      </w:r>
      <w:r w:rsidR="00C808E8" w:rsidRPr="00957232">
        <w:rPr>
          <w:szCs w:val="24"/>
          <w:lang w:val="nb-NO"/>
        </w:rPr>
        <w:t xml:space="preserve"> </w:t>
      </w:r>
      <w:r>
        <w:rPr>
          <w:szCs w:val="24"/>
          <w:lang w:val="nb-NO"/>
        </w:rPr>
        <w:t>г</w:t>
      </w:r>
      <w:r w:rsidR="00B61EF7">
        <w:rPr>
          <w:szCs w:val="24"/>
          <w:lang w:val="nb-NO"/>
        </w:rPr>
        <w:t>о</w:t>
      </w:r>
      <w:r>
        <w:rPr>
          <w:szCs w:val="24"/>
          <w:lang w:val="nb-NO"/>
        </w:rPr>
        <w:t>д</w:t>
      </w:r>
      <w:r w:rsidR="00B61EF7">
        <w:rPr>
          <w:szCs w:val="24"/>
          <w:lang w:val="nb-NO"/>
        </w:rPr>
        <w:t>ин</w:t>
      </w:r>
      <w:r>
        <w:rPr>
          <w:szCs w:val="24"/>
          <w:lang w:val="nb-NO"/>
        </w:rPr>
        <w:t>а</w:t>
      </w:r>
      <w:r w:rsidR="00C808E8" w:rsidRPr="00957232">
        <w:rPr>
          <w:szCs w:val="24"/>
          <w:lang w:val="nb-NO"/>
        </w:rPr>
        <w:t xml:space="preserve"> </w:t>
      </w:r>
      <w:r w:rsidR="00B61EF7">
        <w:rPr>
          <w:szCs w:val="24"/>
          <w:lang w:val="nb-NO"/>
        </w:rPr>
        <w:t>су</w:t>
      </w:r>
      <w:r w:rsidR="00C808E8" w:rsidRPr="00957232">
        <w:rPr>
          <w:szCs w:val="24"/>
          <w:lang w:val="nb-NO"/>
        </w:rPr>
        <w:t xml:space="preserve"> </w:t>
      </w:r>
      <w:r w:rsidR="00B61EF7">
        <w:rPr>
          <w:szCs w:val="24"/>
          <w:lang w:val="nb-NO"/>
        </w:rPr>
        <w:t>з</w:t>
      </w:r>
      <w:r>
        <w:rPr>
          <w:szCs w:val="24"/>
          <w:lang w:val="nb-NO"/>
        </w:rPr>
        <w:t>а</w:t>
      </w:r>
      <w:r w:rsidR="00B61EF7">
        <w:rPr>
          <w:szCs w:val="24"/>
          <w:lang w:val="nb-NO"/>
        </w:rPr>
        <w:t>ступ</w:t>
      </w:r>
      <w:r w:rsidR="001019E7">
        <w:rPr>
          <w:szCs w:val="24"/>
          <w:lang w:val="nb-NO"/>
        </w:rPr>
        <w:t>љ</w:t>
      </w:r>
      <w:r>
        <w:rPr>
          <w:szCs w:val="24"/>
          <w:lang w:val="nb-NO"/>
        </w:rPr>
        <w:t>е</w:t>
      </w:r>
      <w:r w:rsidR="00B61EF7">
        <w:rPr>
          <w:szCs w:val="24"/>
          <w:lang w:val="nb-NO"/>
        </w:rPr>
        <w:t>н</w:t>
      </w:r>
      <w:r>
        <w:rPr>
          <w:szCs w:val="24"/>
          <w:lang w:val="nb-NO"/>
        </w:rPr>
        <w:t>е</w:t>
      </w:r>
      <w:r w:rsidR="00C808E8" w:rsidRPr="00957232">
        <w:rPr>
          <w:szCs w:val="24"/>
          <w:lang w:val="nb-NO"/>
        </w:rPr>
        <w:t xml:space="preserve"> </w:t>
      </w:r>
      <w:r w:rsidR="00B61EF7">
        <w:rPr>
          <w:szCs w:val="24"/>
          <w:lang w:val="nb-NO"/>
        </w:rPr>
        <w:t>с</w:t>
      </w:r>
      <w:r>
        <w:rPr>
          <w:szCs w:val="24"/>
          <w:lang w:val="nb-NO"/>
        </w:rPr>
        <w:t>а</w:t>
      </w:r>
      <w:r w:rsidR="00C808E8" w:rsidRPr="00957232">
        <w:rPr>
          <w:szCs w:val="24"/>
          <w:lang w:val="nb-NO"/>
        </w:rPr>
        <w:t xml:space="preserve"> </w:t>
      </w:r>
      <w:r w:rsidR="0033510E">
        <w:rPr>
          <w:szCs w:val="24"/>
          <w:lang w:val="sr-Cyrl-RS"/>
        </w:rPr>
        <w:t>5</w:t>
      </w:r>
      <w:r w:rsidR="0033510E">
        <w:rPr>
          <w:szCs w:val="24"/>
          <w:lang w:val="sr-Latn-RS"/>
        </w:rPr>
        <w:t>05</w:t>
      </w:r>
      <w:r w:rsidR="001449DB">
        <w:rPr>
          <w:szCs w:val="24"/>
          <w:lang w:val="nb-NO"/>
        </w:rPr>
        <w:t>,</w:t>
      </w:r>
      <w:r w:rsidR="0033510E">
        <w:rPr>
          <w:szCs w:val="24"/>
          <w:lang w:val="nb-NO"/>
        </w:rPr>
        <w:t>97</w:t>
      </w:r>
      <w:r w:rsidR="00B61EF7">
        <w:rPr>
          <w:szCs w:val="24"/>
          <w:lang w:val="nb-NO"/>
        </w:rPr>
        <w:t>х</w:t>
      </w:r>
      <w:r>
        <w:rPr>
          <w:szCs w:val="24"/>
          <w:lang w:val="nb-NO"/>
        </w:rPr>
        <w:t>а</w:t>
      </w:r>
      <w:r w:rsidR="001449DB">
        <w:rPr>
          <w:szCs w:val="24"/>
          <w:lang w:val="nb-NO"/>
        </w:rPr>
        <w:t xml:space="preserve">. </w:t>
      </w:r>
      <w:r>
        <w:rPr>
          <w:szCs w:val="24"/>
          <w:lang w:val="sr-Latn-CS"/>
        </w:rPr>
        <w:t>И</w:t>
      </w:r>
      <w:r w:rsidR="00B61EF7">
        <w:rPr>
          <w:szCs w:val="24"/>
          <w:lang w:val="sr-Latn-CS"/>
        </w:rPr>
        <w:t>з</w:t>
      </w:r>
      <w:r w:rsidR="00C808E8" w:rsidRPr="00957232">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C808E8" w:rsidRPr="0095723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957232">
        <w:rPr>
          <w:szCs w:val="24"/>
          <w:lang w:val="sr-Latn-CS"/>
        </w:rPr>
        <w:t xml:space="preserve"> </w:t>
      </w:r>
      <w:r w:rsidR="00B61EF7">
        <w:rPr>
          <w:szCs w:val="24"/>
          <w:lang w:val="sr-Latn-CS"/>
        </w:rPr>
        <w:t>с</w:t>
      </w:r>
      <w:r>
        <w:rPr>
          <w:szCs w:val="24"/>
          <w:lang w:val="sr-Latn-CS"/>
        </w:rPr>
        <w:t>е</w:t>
      </w:r>
      <w:r w:rsidR="00C808E8" w:rsidRPr="00957232">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и</w:t>
      </w:r>
      <w:r w:rsidR="00C808E8" w:rsidRPr="00957232">
        <w:rPr>
          <w:szCs w:val="24"/>
          <w:lang w:val="sr-Latn-CS"/>
        </w:rPr>
        <w:t xml:space="preserve"> </w:t>
      </w:r>
      <w:r>
        <w:rPr>
          <w:szCs w:val="24"/>
          <w:lang w:val="sr-Latn-CS"/>
        </w:rPr>
        <w:t>да</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95723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957232">
        <w:rPr>
          <w:szCs w:val="24"/>
          <w:lang w:val="sr-Latn-CS"/>
        </w:rPr>
        <w:t xml:space="preserve"> </w:t>
      </w:r>
      <w:r w:rsidR="00B61EF7">
        <w:rPr>
          <w:szCs w:val="24"/>
          <w:lang w:val="sr-Latn-CS"/>
        </w:rPr>
        <w:t>о</w:t>
      </w:r>
      <w:r>
        <w:rPr>
          <w:szCs w:val="24"/>
          <w:lang w:val="sr-Latn-CS"/>
        </w:rPr>
        <w:t>д</w:t>
      </w:r>
      <w:r w:rsidR="00B61EF7">
        <w:rPr>
          <w:szCs w:val="24"/>
          <w:lang w:val="sr-Latn-CS"/>
        </w:rPr>
        <w:t>ступ</w:t>
      </w:r>
      <w:r>
        <w:rPr>
          <w:szCs w:val="24"/>
          <w:lang w:val="sr-Latn-CS"/>
        </w:rPr>
        <w:t>а</w:t>
      </w:r>
      <w:r w:rsidR="00C808E8" w:rsidRPr="00957232">
        <w:rPr>
          <w:szCs w:val="24"/>
          <w:lang w:val="sr-Latn-CS"/>
        </w:rPr>
        <w:t xml:space="preserve"> </w:t>
      </w:r>
      <w:r w:rsidR="00B61EF7">
        <w:rPr>
          <w:szCs w:val="24"/>
          <w:lang w:val="sr-Latn-CS"/>
        </w:rPr>
        <w:t>о</w:t>
      </w:r>
      <w:r>
        <w:rPr>
          <w:szCs w:val="24"/>
          <w:lang w:val="sr-Latn-CS"/>
        </w:rPr>
        <w:t>д</w:t>
      </w:r>
      <w:r w:rsidR="00C808E8" w:rsidRPr="00957232">
        <w:rPr>
          <w:szCs w:val="24"/>
          <w:lang w:val="sr-Latn-CS"/>
        </w:rPr>
        <w:t xml:space="preserve"> </w:t>
      </w:r>
      <w:r w:rsidR="00B61EF7">
        <w:rPr>
          <w:szCs w:val="24"/>
          <w:lang w:val="sr-Latn-CS"/>
        </w:rPr>
        <w:t>норм</w:t>
      </w:r>
      <w:r>
        <w:rPr>
          <w:szCs w:val="24"/>
          <w:lang w:val="sr-Latn-CS"/>
        </w:rPr>
        <w:t>а</w:t>
      </w:r>
      <w:r w:rsidR="00B61EF7">
        <w:rPr>
          <w:szCs w:val="24"/>
          <w:lang w:val="sr-Latn-CS"/>
        </w:rPr>
        <w:t>лно</w:t>
      </w:r>
      <w:r>
        <w:rPr>
          <w:szCs w:val="24"/>
          <w:lang w:val="sr-Latn-CS"/>
        </w:rPr>
        <w:t>г</w:t>
      </w:r>
      <w:r w:rsidR="00C808E8" w:rsidRPr="00957232">
        <w:rPr>
          <w:szCs w:val="24"/>
          <w:lang w:val="sr-Latn-CS"/>
        </w:rPr>
        <w:t xml:space="preserve"> , </w:t>
      </w:r>
      <w:r w:rsidR="00B61EF7">
        <w:rPr>
          <w:szCs w:val="24"/>
          <w:lang w:val="sr-Latn-CS"/>
        </w:rPr>
        <w:t>постоји</w:t>
      </w:r>
      <w:r w:rsidR="00C808E8" w:rsidRPr="00957232">
        <w:rPr>
          <w:szCs w:val="24"/>
          <w:lang w:val="sr-Latn-CS"/>
        </w:rPr>
        <w:t xml:space="preserve"> </w:t>
      </w:r>
      <w:r>
        <w:rPr>
          <w:szCs w:val="24"/>
          <w:lang w:val="sr-Latn-CS"/>
        </w:rPr>
        <w:t>в</w:t>
      </w:r>
      <w:r w:rsidR="00B61EF7">
        <w:rPr>
          <w:szCs w:val="24"/>
          <w:lang w:val="sr-Latn-CS"/>
        </w:rPr>
        <w:t>иш</w:t>
      </w:r>
      <w:r>
        <w:rPr>
          <w:szCs w:val="24"/>
          <w:lang w:val="sr-Latn-CS"/>
        </w:rPr>
        <w:t>а</w:t>
      </w:r>
      <w:r w:rsidR="00B61EF7">
        <w:rPr>
          <w:szCs w:val="24"/>
          <w:lang w:val="sr-Latn-CS"/>
        </w:rPr>
        <w:t>к</w:t>
      </w:r>
      <w:r w:rsidR="00C808E8" w:rsidRPr="00957232">
        <w:rPr>
          <w:szCs w:val="24"/>
          <w:lang w:val="sr-Latn-CS"/>
        </w:rPr>
        <w:t xml:space="preserve">  </w:t>
      </w:r>
      <w:r w:rsidR="00AD0743">
        <w:rPr>
          <w:szCs w:val="24"/>
          <w:lang w:val="sr-Cyrl-RS"/>
        </w:rPr>
        <w:t xml:space="preserve">површина у </w:t>
      </w:r>
      <w:r w:rsidR="00AD0743">
        <w:rPr>
          <w:szCs w:val="24"/>
          <w:lang w:val="sr-Latn-RS"/>
        </w:rPr>
        <w:t xml:space="preserve">V </w:t>
      </w:r>
      <w:r w:rsidR="00AD0743">
        <w:rPr>
          <w:szCs w:val="24"/>
          <w:lang w:val="sr-Cyrl-RS"/>
        </w:rPr>
        <w:t xml:space="preserve">и </w:t>
      </w:r>
      <w:r w:rsidR="001449DB">
        <w:rPr>
          <w:szCs w:val="24"/>
          <w:lang w:val="sr-Cyrl-RS"/>
        </w:rPr>
        <w:t>добн</w:t>
      </w:r>
      <w:r w:rsidR="00AD0743">
        <w:rPr>
          <w:szCs w:val="24"/>
          <w:lang w:val="sr-Cyrl-RS"/>
        </w:rPr>
        <w:t>им</w:t>
      </w:r>
      <w:r w:rsidR="001449DB">
        <w:rPr>
          <w:szCs w:val="24"/>
          <w:lang w:val="sr-Cyrl-RS"/>
        </w:rPr>
        <w:t xml:space="preserve"> разред</w:t>
      </w:r>
      <w:r w:rsidR="00AD0743">
        <w:rPr>
          <w:szCs w:val="24"/>
          <w:lang w:val="sr-Cyrl-RS"/>
        </w:rPr>
        <w:t>има старијим од 25 година</w:t>
      </w:r>
      <w:r w:rsidR="001449DB">
        <w:rPr>
          <w:szCs w:val="24"/>
          <w:lang w:val="sr-Cyrl-RS"/>
        </w:rPr>
        <w:t xml:space="preserve"> </w:t>
      </w:r>
      <w:r w:rsidR="00C808E8" w:rsidRPr="00957232">
        <w:rPr>
          <w:szCs w:val="24"/>
          <w:lang w:val="sr-Latn-CS"/>
        </w:rPr>
        <w:t xml:space="preserve"> </w:t>
      </w:r>
      <w:r>
        <w:rPr>
          <w:szCs w:val="24"/>
          <w:lang w:val="sr-Latn-CS"/>
        </w:rPr>
        <w:t>а</w:t>
      </w:r>
      <w:r w:rsidR="00C808E8" w:rsidRPr="00957232">
        <w:rPr>
          <w:szCs w:val="24"/>
          <w:lang w:val="sr-Latn-CS"/>
        </w:rPr>
        <w:t xml:space="preserve"> </w:t>
      </w:r>
      <w:r w:rsidR="00B61EF7">
        <w:rPr>
          <w:szCs w:val="24"/>
          <w:lang w:val="sr-Latn-CS"/>
        </w:rPr>
        <w:t>м</w:t>
      </w:r>
      <w:r>
        <w:rPr>
          <w:szCs w:val="24"/>
          <w:lang w:val="sr-Latn-CS"/>
        </w:rPr>
        <w:t>а</w:t>
      </w:r>
      <w:r w:rsidR="001019E7">
        <w:rPr>
          <w:szCs w:val="24"/>
          <w:lang w:val="sr-Latn-CS"/>
        </w:rPr>
        <w:t>њ</w:t>
      </w:r>
      <w:r>
        <w:rPr>
          <w:szCs w:val="24"/>
          <w:lang w:val="sr-Latn-CS"/>
        </w:rPr>
        <w:t>а</w:t>
      </w:r>
      <w:r w:rsidR="00B61EF7">
        <w:rPr>
          <w:szCs w:val="24"/>
          <w:lang w:val="sr-Latn-CS"/>
        </w:rPr>
        <w:t>к</w:t>
      </w:r>
      <w:r w:rsidR="00C808E8" w:rsidRPr="00957232">
        <w:rPr>
          <w:szCs w:val="24"/>
          <w:lang w:val="sr-Latn-CS"/>
        </w:rPr>
        <w:t xml:space="preserve"> </w:t>
      </w:r>
      <w:r w:rsidR="00AD0743">
        <w:rPr>
          <w:szCs w:val="24"/>
          <w:lang w:val="sr-Cyrl-RS"/>
        </w:rPr>
        <w:t xml:space="preserve">у </w:t>
      </w:r>
      <w:r w:rsidR="00AD0743">
        <w:rPr>
          <w:szCs w:val="24"/>
          <w:lang w:val="sr-Latn-RS"/>
        </w:rPr>
        <w:t xml:space="preserve">I, </w:t>
      </w:r>
      <w:r w:rsidR="001449DB">
        <w:rPr>
          <w:szCs w:val="24"/>
          <w:lang w:val="sr-Latn-RS"/>
        </w:rPr>
        <w:t xml:space="preserve">II, </w:t>
      </w:r>
      <w:r w:rsidR="00AD0743">
        <w:rPr>
          <w:szCs w:val="24"/>
          <w:lang w:val="sr-Latn-RS"/>
        </w:rPr>
        <w:t xml:space="preserve">III </w:t>
      </w:r>
      <w:r w:rsidR="00AD0743">
        <w:rPr>
          <w:szCs w:val="24"/>
          <w:lang w:val="sr-Cyrl-RS"/>
        </w:rPr>
        <w:t xml:space="preserve">и </w:t>
      </w:r>
      <w:r w:rsidR="001449DB">
        <w:rPr>
          <w:szCs w:val="24"/>
          <w:lang w:val="sr-Latn-RS"/>
        </w:rPr>
        <w:t xml:space="preserve">IV </w:t>
      </w:r>
      <w:r w:rsidR="00AD0743">
        <w:rPr>
          <w:szCs w:val="24"/>
          <w:lang w:val="sr-Cyrl-RS"/>
        </w:rPr>
        <w:t>добном разреду</w:t>
      </w:r>
      <w:r w:rsidR="00C808E8" w:rsidRPr="00957232">
        <w:rPr>
          <w:szCs w:val="24"/>
          <w:lang w:val="sr-Latn-CS"/>
        </w:rPr>
        <w:t>.</w:t>
      </w:r>
    </w:p>
    <w:tbl>
      <w:tblPr>
        <w:tblW w:w="13098" w:type="dxa"/>
        <w:tblInd w:w="173" w:type="dxa"/>
        <w:tblLook w:val="04A0" w:firstRow="1" w:lastRow="0" w:firstColumn="1" w:lastColumn="0" w:noHBand="0" w:noVBand="1"/>
      </w:tblPr>
      <w:tblGrid>
        <w:gridCol w:w="1467"/>
        <w:gridCol w:w="756"/>
        <w:gridCol w:w="7"/>
        <w:gridCol w:w="1127"/>
        <w:gridCol w:w="17"/>
        <w:gridCol w:w="1215"/>
        <w:gridCol w:w="7"/>
        <w:gridCol w:w="1238"/>
        <w:gridCol w:w="7"/>
        <w:gridCol w:w="1064"/>
        <w:gridCol w:w="7"/>
        <w:gridCol w:w="985"/>
        <w:gridCol w:w="7"/>
        <w:gridCol w:w="1005"/>
        <w:gridCol w:w="7"/>
        <w:gridCol w:w="1006"/>
        <w:gridCol w:w="986"/>
        <w:gridCol w:w="17"/>
        <w:gridCol w:w="995"/>
        <w:gridCol w:w="6"/>
        <w:gridCol w:w="1172"/>
      </w:tblGrid>
      <w:tr w:rsidR="00431CC7" w:rsidRPr="00F63FC7" w:rsidTr="00EC7EA2">
        <w:trPr>
          <w:trHeight w:val="255"/>
          <w:tblHeader/>
        </w:trPr>
        <w:tc>
          <w:tcPr>
            <w:tcW w:w="13098" w:type="dxa"/>
            <w:gridSpan w:val="21"/>
            <w:tcBorders>
              <w:bottom w:val="single" w:sz="4" w:space="0" w:color="000000"/>
            </w:tcBorders>
            <w:shd w:val="clear" w:color="auto" w:fill="auto"/>
            <w:noWrap/>
            <w:vAlign w:val="center"/>
          </w:tcPr>
          <w:p w:rsidR="00431CC7" w:rsidRPr="00F63FC7" w:rsidRDefault="00431CC7" w:rsidP="00131CED">
            <w:pPr>
              <w:pStyle w:val="Title"/>
              <w:rPr>
                <w:b w:val="0"/>
                <w:sz w:val="22"/>
                <w:szCs w:val="22"/>
              </w:rPr>
            </w:pPr>
            <w:r w:rsidRPr="00F63FC7">
              <w:rPr>
                <w:b w:val="0"/>
                <w:sz w:val="22"/>
                <w:szCs w:val="22"/>
              </w:rPr>
              <w:t>Табела  4.8.-</w:t>
            </w:r>
            <w:r>
              <w:rPr>
                <w:b w:val="0"/>
                <w:sz w:val="22"/>
                <w:szCs w:val="22"/>
              </w:rPr>
              <w:t>3</w:t>
            </w:r>
            <w:r w:rsidRPr="00F63FC7">
              <w:rPr>
                <w:b w:val="0"/>
                <w:sz w:val="22"/>
                <w:szCs w:val="22"/>
              </w:rPr>
              <w:t>. – Стање шума по старости и по газдинским класама</w:t>
            </w:r>
          </w:p>
          <w:p w:rsidR="00431CC7" w:rsidRPr="00F63FC7" w:rsidRDefault="00431CC7" w:rsidP="00431CC7">
            <w:pPr>
              <w:jc w:val="left"/>
              <w:rPr>
                <w:sz w:val="22"/>
                <w:szCs w:val="22"/>
              </w:rPr>
            </w:pPr>
            <w:r w:rsidRPr="00F63FC7">
              <w:rPr>
                <w:sz w:val="22"/>
                <w:szCs w:val="22"/>
              </w:rPr>
              <w:t xml:space="preserve">Ширина добног разреда </w:t>
            </w:r>
            <w:r>
              <w:rPr>
                <w:sz w:val="22"/>
                <w:szCs w:val="22"/>
              </w:rPr>
              <w:t>5</w:t>
            </w:r>
            <w:r w:rsidRPr="00F63FC7">
              <w:rPr>
                <w:sz w:val="22"/>
                <w:szCs w:val="22"/>
              </w:rPr>
              <w:t xml:space="preserve"> година и опходња </w:t>
            </w:r>
            <w:r>
              <w:rPr>
                <w:sz w:val="22"/>
                <w:szCs w:val="22"/>
              </w:rPr>
              <w:t>40</w:t>
            </w:r>
            <w:r w:rsidRPr="00F63FC7">
              <w:rPr>
                <w:sz w:val="22"/>
                <w:szCs w:val="22"/>
              </w:rPr>
              <w:t xml:space="preserve"> година</w:t>
            </w:r>
          </w:p>
        </w:tc>
      </w:tr>
      <w:tr w:rsidR="00431CC7" w:rsidRPr="00F63FC7" w:rsidTr="00EC7EA2">
        <w:trPr>
          <w:trHeight w:val="255"/>
          <w:tblHeader/>
        </w:trPr>
        <w:tc>
          <w:tcPr>
            <w:tcW w:w="146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Газдинска класа</w:t>
            </w:r>
          </w:p>
        </w:tc>
        <w:tc>
          <w:tcPr>
            <w:tcW w:w="763"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p>
        </w:tc>
        <w:tc>
          <w:tcPr>
            <w:tcW w:w="1144"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СВЕГA</w:t>
            </w:r>
          </w:p>
        </w:tc>
        <w:tc>
          <w:tcPr>
            <w:tcW w:w="9724" w:type="dxa"/>
            <w:gridSpan w:val="16"/>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 xml:space="preserve"> Д О Б Н И  Р A З Р Е Д И</w:t>
            </w:r>
          </w:p>
        </w:tc>
      </w:tr>
      <w:tr w:rsidR="00431CC7" w:rsidRPr="00F63FC7" w:rsidTr="00EC7EA2">
        <w:trPr>
          <w:trHeight w:val="255"/>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center"/>
              <w:rPr>
                <w:sz w:val="22"/>
                <w:szCs w:val="22"/>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c>
          <w:tcPr>
            <w:tcW w:w="2467"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I</w:t>
            </w:r>
          </w:p>
        </w:tc>
        <w:tc>
          <w:tcPr>
            <w:tcW w:w="1071"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II</w:t>
            </w:r>
          </w:p>
        </w:tc>
        <w:tc>
          <w:tcPr>
            <w:tcW w:w="992"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III</w:t>
            </w:r>
          </w:p>
        </w:tc>
        <w:tc>
          <w:tcPr>
            <w:tcW w:w="1012"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IV</w:t>
            </w:r>
          </w:p>
        </w:tc>
        <w:tc>
          <w:tcPr>
            <w:tcW w:w="100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V</w:t>
            </w:r>
          </w:p>
        </w:tc>
        <w:tc>
          <w:tcPr>
            <w:tcW w:w="1003"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VI</w:t>
            </w:r>
          </w:p>
        </w:tc>
        <w:tc>
          <w:tcPr>
            <w:tcW w:w="1001"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VII</w:t>
            </w:r>
          </w:p>
        </w:tc>
        <w:tc>
          <w:tcPr>
            <w:tcW w:w="117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VIII</w:t>
            </w:r>
          </w:p>
        </w:tc>
      </w:tr>
      <w:tr w:rsidR="00431CC7" w:rsidRPr="00F63FC7" w:rsidTr="00EC7EA2">
        <w:trPr>
          <w:trHeight w:val="413"/>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center"/>
              <w:rPr>
                <w:sz w:val="22"/>
                <w:szCs w:val="22"/>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c>
          <w:tcPr>
            <w:tcW w:w="1222" w:type="dxa"/>
            <w:gridSpan w:val="2"/>
            <w:tcBorders>
              <w:top w:val="nil"/>
              <w:left w:val="nil"/>
              <w:bottom w:val="single" w:sz="4" w:space="0" w:color="auto"/>
              <w:right w:val="single" w:sz="4" w:space="0" w:color="auto"/>
            </w:tcBorders>
            <w:shd w:val="clear" w:color="auto" w:fill="D9D9D9" w:themeFill="background1" w:themeFillShade="D9"/>
            <w:vAlign w:val="center"/>
          </w:tcPr>
          <w:p w:rsidR="00431CC7" w:rsidRPr="00F63FC7" w:rsidRDefault="00431CC7" w:rsidP="00131CED">
            <w:pPr>
              <w:jc w:val="center"/>
              <w:rPr>
                <w:sz w:val="22"/>
                <w:szCs w:val="22"/>
              </w:rPr>
            </w:pPr>
            <w:r w:rsidRPr="00F63FC7">
              <w:rPr>
                <w:sz w:val="22"/>
                <w:szCs w:val="22"/>
              </w:rPr>
              <w:t>обрасло слабо</w:t>
            </w:r>
          </w:p>
        </w:tc>
        <w:tc>
          <w:tcPr>
            <w:tcW w:w="1245" w:type="dxa"/>
            <w:gridSpan w:val="2"/>
            <w:tcBorders>
              <w:top w:val="nil"/>
              <w:left w:val="nil"/>
              <w:bottom w:val="single" w:sz="4" w:space="0" w:color="auto"/>
              <w:right w:val="single" w:sz="4" w:space="0" w:color="auto"/>
            </w:tcBorders>
            <w:shd w:val="clear" w:color="auto" w:fill="D9D9D9" w:themeFill="background1" w:themeFillShade="D9"/>
            <w:vAlign w:val="center"/>
          </w:tcPr>
          <w:p w:rsidR="00431CC7" w:rsidRPr="00F63FC7" w:rsidRDefault="00431CC7" w:rsidP="00131CED">
            <w:pPr>
              <w:jc w:val="center"/>
              <w:rPr>
                <w:sz w:val="22"/>
                <w:szCs w:val="22"/>
              </w:rPr>
            </w:pPr>
            <w:r w:rsidRPr="00F63FC7">
              <w:rPr>
                <w:sz w:val="22"/>
                <w:szCs w:val="22"/>
              </w:rPr>
              <w:t>обрасло добро</w:t>
            </w:r>
          </w:p>
        </w:tc>
        <w:tc>
          <w:tcPr>
            <w:tcW w:w="1071"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c>
          <w:tcPr>
            <w:tcW w:w="992"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c>
          <w:tcPr>
            <w:tcW w:w="1012"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c>
          <w:tcPr>
            <w:tcW w:w="100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c>
          <w:tcPr>
            <w:tcW w:w="1003"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c>
          <w:tcPr>
            <w:tcW w:w="1001"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c>
          <w:tcPr>
            <w:tcW w:w="117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r>
      <w:tr w:rsidR="00431CC7" w:rsidRPr="00F63FC7" w:rsidTr="00EC7EA2">
        <w:trPr>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center"/>
              <w:rPr>
                <w:sz w:val="22"/>
                <w:szCs w:val="22"/>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31CC7" w:rsidRPr="00F63FC7" w:rsidRDefault="00431CC7" w:rsidP="00131CED">
            <w:pPr>
              <w:jc w:val="left"/>
              <w:rPr>
                <w:sz w:val="22"/>
                <w:szCs w:val="22"/>
              </w:rPr>
            </w:pPr>
          </w:p>
        </w:tc>
        <w:tc>
          <w:tcPr>
            <w:tcW w:w="2467" w:type="dxa"/>
            <w:gridSpan w:val="4"/>
            <w:tcBorders>
              <w:top w:val="single" w:sz="4" w:space="0" w:color="auto"/>
              <w:left w:val="nil"/>
              <w:bottom w:val="single" w:sz="4" w:space="0" w:color="auto"/>
              <w:right w:val="single" w:sz="4" w:space="0" w:color="000000"/>
            </w:tcBorders>
            <w:shd w:val="clear" w:color="auto" w:fill="D9D9D9" w:themeFill="background1" w:themeFillShade="D9"/>
            <w:vAlign w:val="center"/>
          </w:tcPr>
          <w:p w:rsidR="00431CC7" w:rsidRPr="00F63FC7" w:rsidRDefault="00431CC7" w:rsidP="00131CED">
            <w:pPr>
              <w:jc w:val="center"/>
              <w:rPr>
                <w:sz w:val="22"/>
                <w:szCs w:val="22"/>
              </w:rPr>
            </w:pPr>
            <w:r w:rsidRPr="00F63FC7">
              <w:rPr>
                <w:sz w:val="22"/>
                <w:szCs w:val="22"/>
              </w:rPr>
              <w:t>1-10г</w:t>
            </w:r>
          </w:p>
        </w:tc>
        <w:tc>
          <w:tcPr>
            <w:tcW w:w="107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11-20г</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21-30г</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31-40г</w:t>
            </w:r>
          </w:p>
        </w:tc>
        <w:tc>
          <w:tcPr>
            <w:tcW w:w="1006" w:type="dxa"/>
            <w:tcBorders>
              <w:top w:val="nil"/>
              <w:left w:val="nil"/>
              <w:bottom w:val="single" w:sz="4" w:space="0" w:color="auto"/>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41-50г</w:t>
            </w:r>
          </w:p>
        </w:tc>
        <w:tc>
          <w:tcPr>
            <w:tcW w:w="1003"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51-60г</w:t>
            </w:r>
          </w:p>
        </w:tc>
        <w:tc>
          <w:tcPr>
            <w:tcW w:w="100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61-70г</w:t>
            </w:r>
          </w:p>
        </w:tc>
        <w:tc>
          <w:tcPr>
            <w:tcW w:w="1172" w:type="dxa"/>
            <w:tcBorders>
              <w:top w:val="nil"/>
              <w:left w:val="nil"/>
              <w:bottom w:val="single" w:sz="4" w:space="0" w:color="auto"/>
              <w:right w:val="single" w:sz="4" w:space="0" w:color="auto"/>
            </w:tcBorders>
            <w:shd w:val="clear" w:color="auto" w:fill="D9D9D9" w:themeFill="background1" w:themeFillShade="D9"/>
            <w:noWrap/>
            <w:vAlign w:val="center"/>
          </w:tcPr>
          <w:p w:rsidR="00431CC7" w:rsidRPr="00F63FC7" w:rsidRDefault="00431CC7" w:rsidP="00131CED">
            <w:pPr>
              <w:jc w:val="center"/>
              <w:rPr>
                <w:sz w:val="22"/>
                <w:szCs w:val="22"/>
              </w:rPr>
            </w:pPr>
            <w:r w:rsidRPr="00F63FC7">
              <w:rPr>
                <w:sz w:val="22"/>
                <w:szCs w:val="22"/>
              </w:rPr>
              <w:t>71г&gt;</w:t>
            </w:r>
          </w:p>
        </w:tc>
      </w:tr>
      <w:tr w:rsidR="00EC7EA2" w:rsidRPr="00F63FC7" w:rsidTr="00EC7EA2">
        <w:trPr>
          <w:trHeight w:val="255"/>
        </w:trPr>
        <w:tc>
          <w:tcPr>
            <w:tcW w:w="1467" w:type="dxa"/>
            <w:vMerge w:val="restart"/>
            <w:tcBorders>
              <w:top w:val="single" w:sz="4" w:space="0" w:color="auto"/>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Pr>
                <w:sz w:val="22"/>
                <w:szCs w:val="22"/>
              </w:rPr>
              <w:t>12 123 145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1,59</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0,18</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1,41</w:t>
            </w:r>
          </w:p>
        </w:tc>
      </w:tr>
      <w:tr w:rsidR="00EC7EA2" w:rsidRPr="00F63FC7" w:rsidTr="00EC7EA2">
        <w:trPr>
          <w:trHeight w:val="255"/>
        </w:trPr>
        <w:tc>
          <w:tcPr>
            <w:tcW w:w="1467" w:type="dxa"/>
            <w:vMerge/>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458,4</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458,4</w:t>
            </w:r>
          </w:p>
        </w:tc>
      </w:tr>
      <w:tr w:rsidR="00EC7EA2" w:rsidRPr="00F63FC7" w:rsidTr="00EC7EA2">
        <w:trPr>
          <w:trHeight w:val="255"/>
        </w:trPr>
        <w:tc>
          <w:tcPr>
            <w:tcW w:w="1467" w:type="dxa"/>
            <w:vMerge/>
            <w:tcBorders>
              <w:left w:val="single" w:sz="4" w:space="0" w:color="auto"/>
              <w:bottom w:val="single" w:sz="4" w:space="0" w:color="000000"/>
              <w:right w:val="single" w:sz="4" w:space="0" w:color="auto"/>
            </w:tcBorders>
            <w:shd w:val="clear" w:color="auto" w:fill="auto"/>
            <w:noWrap/>
            <w:vAlign w:val="center"/>
          </w:tcPr>
          <w:p w:rsidR="00EC7EA2" w:rsidRPr="00F63FC7" w:rsidRDefault="00EC7EA2" w:rsidP="00EC7EA2">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7,0</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7,0</w:t>
            </w:r>
          </w:p>
        </w:tc>
      </w:tr>
      <w:tr w:rsidR="00EC7EA2" w:rsidRPr="00F63FC7" w:rsidTr="00EC7EA2">
        <w:trPr>
          <w:trHeight w:val="255"/>
        </w:trPr>
        <w:tc>
          <w:tcPr>
            <w:tcW w:w="1467" w:type="dxa"/>
            <w:vMerge w:val="restart"/>
            <w:tcBorders>
              <w:top w:val="single" w:sz="4" w:space="0" w:color="auto"/>
              <w:left w:val="single" w:sz="4" w:space="0" w:color="auto"/>
              <w:right w:val="single" w:sz="4" w:space="0" w:color="auto"/>
            </w:tcBorders>
            <w:shd w:val="clear" w:color="auto" w:fill="auto"/>
            <w:noWrap/>
            <w:vAlign w:val="center"/>
          </w:tcPr>
          <w:p w:rsidR="00EC7EA2" w:rsidRDefault="00EC7EA2" w:rsidP="00EC7EA2">
            <w:pPr>
              <w:jc w:val="center"/>
              <w:rPr>
                <w:sz w:val="22"/>
                <w:szCs w:val="22"/>
              </w:rPr>
            </w:pPr>
            <w:r>
              <w:rPr>
                <w:sz w:val="22"/>
                <w:szCs w:val="22"/>
              </w:rPr>
              <w:t>12 267 145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0,51</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0,51</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55"/>
        </w:trPr>
        <w:tc>
          <w:tcPr>
            <w:tcW w:w="1467" w:type="dxa"/>
            <w:vMerge/>
            <w:tcBorders>
              <w:left w:val="single" w:sz="4" w:space="0" w:color="auto"/>
              <w:right w:val="single" w:sz="4" w:space="0" w:color="auto"/>
            </w:tcBorders>
            <w:shd w:val="clear" w:color="auto" w:fill="auto"/>
            <w:noWrap/>
            <w:vAlign w:val="center"/>
          </w:tcPr>
          <w:p w:rsidR="00EC7EA2" w:rsidRDefault="00EC7EA2" w:rsidP="00EC7EA2">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55"/>
        </w:trPr>
        <w:tc>
          <w:tcPr>
            <w:tcW w:w="1467" w:type="dxa"/>
            <w:vMerge/>
            <w:tcBorders>
              <w:left w:val="single" w:sz="4" w:space="0" w:color="auto"/>
              <w:bottom w:val="single" w:sz="4" w:space="0" w:color="000000"/>
              <w:right w:val="single" w:sz="4" w:space="0" w:color="auto"/>
            </w:tcBorders>
            <w:shd w:val="clear" w:color="auto" w:fill="auto"/>
            <w:noWrap/>
            <w:vAlign w:val="center"/>
          </w:tcPr>
          <w:p w:rsidR="00EC7EA2" w:rsidRDefault="00EC7EA2" w:rsidP="00EC7EA2">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55"/>
        </w:trPr>
        <w:tc>
          <w:tcPr>
            <w:tcW w:w="1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C7EA2" w:rsidRPr="00F63FC7" w:rsidRDefault="00EC7EA2" w:rsidP="00EC7EA2">
            <w:pPr>
              <w:jc w:val="center"/>
              <w:rPr>
                <w:sz w:val="22"/>
                <w:szCs w:val="22"/>
              </w:rPr>
            </w:pPr>
            <w:r>
              <w:rPr>
                <w:sz w:val="22"/>
                <w:szCs w:val="22"/>
              </w:rPr>
              <w:t>12 484 145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2,45</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0,63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1,82</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55"/>
        </w:trPr>
        <w:tc>
          <w:tcPr>
            <w:tcW w:w="1467" w:type="dxa"/>
            <w:vMerge/>
            <w:tcBorders>
              <w:top w:val="single" w:sz="4" w:space="0" w:color="auto"/>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120,2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9,3</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110,9</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top w:val="single" w:sz="4" w:space="0" w:color="auto"/>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8,5</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0,7</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7,8</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56 121 145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7,26</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7,26</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1.935,5</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1.935,5</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2,9</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2,9</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57 123 145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63,49</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20,36</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3,68</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5,34</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20,97</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13,14</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14.264,9</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36,7</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1.361,5</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1.816,8</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6.725,0</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4.324,9</w:t>
            </w:r>
          </w:p>
        </w:tc>
      </w:tr>
      <w:tr w:rsidR="00EC7EA2" w:rsidRPr="00F63FC7" w:rsidTr="00EC7EA2">
        <w:trPr>
          <w:trHeight w:val="116"/>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451,8</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80,9</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80,0</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216,2</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73,2</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57 484 145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77,72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44,24</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1,21</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32,27</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2.345,9</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28,5</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2.317,4</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230,8</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4,3</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226,5</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55"/>
        </w:trPr>
        <w:tc>
          <w:tcPr>
            <w:tcW w:w="1467"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Свега</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153,02</w:t>
            </w:r>
          </w:p>
        </w:tc>
        <w:tc>
          <w:tcPr>
            <w:tcW w:w="123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65,29</w:t>
            </w:r>
          </w:p>
        </w:tc>
        <w:tc>
          <w:tcPr>
            <w:tcW w:w="107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1,84</w:t>
            </w:r>
          </w:p>
        </w:tc>
        <w:tc>
          <w:tcPr>
            <w:tcW w:w="99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34,09</w:t>
            </w:r>
          </w:p>
        </w:tc>
        <w:tc>
          <w:tcPr>
            <w:tcW w:w="10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3,68</w:t>
            </w:r>
          </w:p>
        </w:tc>
        <w:tc>
          <w:tcPr>
            <w:tcW w:w="98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5,34</w:t>
            </w:r>
          </w:p>
        </w:tc>
        <w:tc>
          <w:tcPr>
            <w:tcW w:w="10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20,97</w:t>
            </w:r>
          </w:p>
        </w:tc>
        <w:tc>
          <w:tcPr>
            <w:tcW w:w="117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21,81</w:t>
            </w:r>
          </w:p>
        </w:tc>
      </w:tr>
      <w:tr w:rsidR="00EC7EA2" w:rsidRPr="00F63FC7" w:rsidTr="00EC7EA2">
        <w:trPr>
          <w:trHeight w:val="255"/>
        </w:trPr>
        <w:tc>
          <w:tcPr>
            <w:tcW w:w="14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19.124,9</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65,2</w:t>
            </w:r>
          </w:p>
        </w:tc>
        <w:tc>
          <w:tcPr>
            <w:tcW w:w="107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9,3</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2.428,3</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1.361,5</w:t>
            </w: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1.816,8</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6.725,0</w:t>
            </w:r>
          </w:p>
        </w:tc>
        <w:tc>
          <w:tcPr>
            <w:tcW w:w="117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6.718,8</w:t>
            </w:r>
          </w:p>
        </w:tc>
      </w:tr>
      <w:tr w:rsidR="00EC7EA2" w:rsidRPr="00F63FC7" w:rsidTr="00EC7EA2">
        <w:trPr>
          <w:trHeight w:val="71"/>
        </w:trPr>
        <w:tc>
          <w:tcPr>
            <w:tcW w:w="14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701,0</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5,8</w:t>
            </w:r>
          </w:p>
        </w:tc>
        <w:tc>
          <w:tcPr>
            <w:tcW w:w="107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0,7</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234,3</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80,9</w:t>
            </w: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80,0</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216,2</w:t>
            </w:r>
          </w:p>
        </w:tc>
        <w:tc>
          <w:tcPr>
            <w:tcW w:w="117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83,1</w:t>
            </w:r>
          </w:p>
        </w:tc>
      </w:tr>
    </w:tbl>
    <w:p w:rsidR="00431CC7" w:rsidRPr="0071074F" w:rsidRDefault="00431CC7" w:rsidP="00431CC7">
      <w:pPr>
        <w:ind w:right="-29" w:firstLine="561"/>
        <w:rPr>
          <w:szCs w:val="24"/>
          <w:lang w:val="sr-Latn-CS"/>
        </w:rPr>
      </w:pPr>
      <w:r>
        <w:rPr>
          <w:szCs w:val="24"/>
          <w:lang w:val="sr-Latn-CS"/>
        </w:rPr>
        <w:t>Нормална</w:t>
      </w:r>
      <w:r w:rsidRPr="0071074F">
        <w:rPr>
          <w:szCs w:val="24"/>
          <w:lang w:val="sr-Latn-CS"/>
        </w:rPr>
        <w:t xml:space="preserve"> </w:t>
      </w:r>
      <w:r>
        <w:rPr>
          <w:szCs w:val="24"/>
          <w:lang w:val="sr-Latn-CS"/>
        </w:rPr>
        <w:t>површина</w:t>
      </w:r>
      <w:r w:rsidRPr="0071074F">
        <w:rPr>
          <w:szCs w:val="24"/>
          <w:lang w:val="sr-Latn-CS"/>
        </w:rPr>
        <w:t xml:space="preserve"> </w:t>
      </w:r>
      <w:r>
        <w:rPr>
          <w:szCs w:val="24"/>
          <w:lang w:val="sr-Latn-CS"/>
        </w:rPr>
        <w:t>добног</w:t>
      </w:r>
      <w:r w:rsidRPr="0071074F">
        <w:rPr>
          <w:szCs w:val="24"/>
          <w:lang w:val="sr-Latn-CS"/>
        </w:rPr>
        <w:t xml:space="preserve"> </w:t>
      </w:r>
      <w:r>
        <w:rPr>
          <w:szCs w:val="24"/>
          <w:lang w:val="sr-Latn-CS"/>
        </w:rPr>
        <w:t>разреда</w:t>
      </w:r>
      <w:r w:rsidRPr="0071074F">
        <w:rPr>
          <w:szCs w:val="24"/>
          <w:lang w:val="sr-Latn-CS"/>
        </w:rPr>
        <w:t xml:space="preserve"> </w:t>
      </w:r>
      <w:r>
        <w:rPr>
          <w:szCs w:val="24"/>
          <w:lang w:val="sr-Latn-CS"/>
        </w:rPr>
        <w:t>у</w:t>
      </w:r>
      <w:r w:rsidRPr="0071074F">
        <w:rPr>
          <w:szCs w:val="24"/>
          <w:lang w:val="sr-Latn-CS"/>
        </w:rPr>
        <w:t xml:space="preserve"> </w:t>
      </w:r>
      <w:r>
        <w:rPr>
          <w:szCs w:val="24"/>
          <w:lang w:val="sr-Latn-CS"/>
        </w:rPr>
        <w:t>газдинским</w:t>
      </w:r>
      <w:r w:rsidRPr="0071074F">
        <w:rPr>
          <w:szCs w:val="24"/>
          <w:lang w:val="sr-Latn-CS"/>
        </w:rPr>
        <w:t xml:space="preserve"> </w:t>
      </w:r>
      <w:r>
        <w:rPr>
          <w:szCs w:val="24"/>
          <w:lang w:val="sr-Latn-CS"/>
        </w:rPr>
        <w:t>класама</w:t>
      </w:r>
      <w:r w:rsidRPr="0071074F">
        <w:rPr>
          <w:szCs w:val="24"/>
          <w:lang w:val="sr-Latn-CS"/>
        </w:rPr>
        <w:t xml:space="preserve"> </w:t>
      </w:r>
      <w:r>
        <w:rPr>
          <w:szCs w:val="24"/>
          <w:lang w:val="sr-Latn-CS"/>
        </w:rPr>
        <w:t>са опходњом 40 година и чија</w:t>
      </w:r>
      <w:r w:rsidRPr="0071074F">
        <w:rPr>
          <w:szCs w:val="24"/>
          <w:lang w:val="sr-Latn-CS"/>
        </w:rPr>
        <w:t xml:space="preserve"> </w:t>
      </w:r>
      <w:r>
        <w:rPr>
          <w:szCs w:val="24"/>
          <w:lang w:val="sr-Latn-CS"/>
        </w:rPr>
        <w:t>је</w:t>
      </w:r>
      <w:r w:rsidRPr="0071074F">
        <w:rPr>
          <w:szCs w:val="24"/>
          <w:lang w:val="sr-Latn-CS"/>
        </w:rPr>
        <w:t xml:space="preserve"> </w:t>
      </w:r>
      <w:r>
        <w:rPr>
          <w:szCs w:val="24"/>
          <w:lang w:val="sr-Latn-CS"/>
        </w:rPr>
        <w:t>ширина</w:t>
      </w:r>
      <w:r w:rsidRPr="0071074F">
        <w:rPr>
          <w:szCs w:val="24"/>
          <w:lang w:val="sr-Latn-CS"/>
        </w:rPr>
        <w:t xml:space="preserve"> </w:t>
      </w:r>
      <w:r>
        <w:rPr>
          <w:szCs w:val="24"/>
          <w:lang w:val="sr-Latn-CS"/>
        </w:rPr>
        <w:t>добног</w:t>
      </w:r>
      <w:r w:rsidRPr="0071074F">
        <w:rPr>
          <w:szCs w:val="24"/>
          <w:lang w:val="sr-Latn-CS"/>
        </w:rPr>
        <w:t xml:space="preserve"> </w:t>
      </w:r>
      <w:r>
        <w:rPr>
          <w:szCs w:val="24"/>
          <w:lang w:val="sr-Latn-CS"/>
        </w:rPr>
        <w:t>разреда</w:t>
      </w:r>
      <w:r w:rsidRPr="0071074F">
        <w:rPr>
          <w:szCs w:val="24"/>
          <w:lang w:val="sr-Latn-CS"/>
        </w:rPr>
        <w:t xml:space="preserve"> 5</w:t>
      </w:r>
      <w:r>
        <w:rPr>
          <w:szCs w:val="24"/>
          <w:lang w:val="sr-Latn-CS"/>
        </w:rPr>
        <w:t>г</w:t>
      </w:r>
      <w:r w:rsidRPr="0071074F">
        <w:rPr>
          <w:szCs w:val="24"/>
          <w:lang w:val="sr-Latn-CS"/>
        </w:rPr>
        <w:t xml:space="preserve">, </w:t>
      </w:r>
      <w:r>
        <w:rPr>
          <w:szCs w:val="24"/>
          <w:lang w:val="sr-Latn-CS"/>
        </w:rPr>
        <w:t>је</w:t>
      </w:r>
      <w:r w:rsidRPr="0071074F">
        <w:rPr>
          <w:szCs w:val="24"/>
          <w:lang w:val="sr-Latn-CS"/>
        </w:rPr>
        <w:t xml:space="preserve"> A</w:t>
      </w:r>
      <w:r>
        <w:rPr>
          <w:szCs w:val="24"/>
          <w:lang w:val="sr-Latn-CS"/>
        </w:rPr>
        <w:t>н</w:t>
      </w:r>
      <w:r w:rsidR="00273EF0">
        <w:rPr>
          <w:szCs w:val="24"/>
          <w:lang w:val="sr-Cyrl-RS"/>
        </w:rPr>
        <w:t>153</w:t>
      </w:r>
      <w:r w:rsidRPr="0071074F">
        <w:rPr>
          <w:szCs w:val="24"/>
          <w:lang w:val="sr-Latn-CS"/>
        </w:rPr>
        <w:t>,</w:t>
      </w:r>
      <w:r w:rsidR="00273EF0">
        <w:rPr>
          <w:szCs w:val="24"/>
          <w:lang w:val="sr-Cyrl-RS"/>
        </w:rPr>
        <w:t>02</w:t>
      </w:r>
      <w:r w:rsidRPr="0071074F">
        <w:rPr>
          <w:szCs w:val="24"/>
          <w:lang w:val="sr-Latn-CS"/>
        </w:rPr>
        <w:t xml:space="preserve">/40*5 = </w:t>
      </w:r>
      <w:r w:rsidR="00273EF0">
        <w:rPr>
          <w:szCs w:val="24"/>
          <w:lang w:val="sr-Cyrl-RS"/>
        </w:rPr>
        <w:t>19</w:t>
      </w:r>
      <w:r w:rsidRPr="0071074F">
        <w:rPr>
          <w:szCs w:val="24"/>
          <w:lang w:val="sr-Latn-CS"/>
        </w:rPr>
        <w:t>,</w:t>
      </w:r>
      <w:r>
        <w:rPr>
          <w:szCs w:val="24"/>
          <w:lang w:val="sr-Latn-CS"/>
        </w:rPr>
        <w:t>1</w:t>
      </w:r>
      <w:r w:rsidRPr="0071074F">
        <w:rPr>
          <w:szCs w:val="24"/>
          <w:lang w:val="sr-Latn-CS"/>
        </w:rPr>
        <w:t xml:space="preserve">3 </w:t>
      </w:r>
      <w:r>
        <w:rPr>
          <w:szCs w:val="24"/>
          <w:lang w:val="sr-Latn-CS"/>
        </w:rPr>
        <w:t>ха</w:t>
      </w:r>
      <w:r w:rsidRPr="0071074F">
        <w:rPr>
          <w:szCs w:val="24"/>
          <w:lang w:val="sr-Latn-CS"/>
        </w:rPr>
        <w:t>.</w:t>
      </w:r>
    </w:p>
    <w:p w:rsidR="00431CC7" w:rsidRDefault="00431CC7" w:rsidP="00431CC7">
      <w:pPr>
        <w:ind w:firstLine="567"/>
        <w:rPr>
          <w:szCs w:val="24"/>
          <w:lang w:val="sr-Latn-CS"/>
        </w:rPr>
      </w:pPr>
      <w:r>
        <w:rPr>
          <w:szCs w:val="24"/>
          <w:lang w:val="sr-Latn-CS"/>
        </w:rPr>
        <w:t>У</w:t>
      </w:r>
      <w:r w:rsidRPr="0071074F">
        <w:rPr>
          <w:szCs w:val="24"/>
          <w:lang w:val="sr-Latn-CS"/>
        </w:rPr>
        <w:t xml:space="preserve"> </w:t>
      </w:r>
      <w:r>
        <w:rPr>
          <w:szCs w:val="24"/>
          <w:lang w:val="sr-Latn-CS"/>
        </w:rPr>
        <w:t>графикону</w:t>
      </w:r>
      <w:r w:rsidRPr="0071074F">
        <w:rPr>
          <w:szCs w:val="24"/>
          <w:lang w:val="sr-Latn-CS"/>
        </w:rPr>
        <w:t xml:space="preserve"> </w:t>
      </w:r>
      <w:r w:rsidR="00273EF0">
        <w:rPr>
          <w:szCs w:val="24"/>
          <w:lang w:val="sr-Cyrl-RS"/>
        </w:rPr>
        <w:t>3</w:t>
      </w:r>
      <w:r w:rsidRPr="0071074F">
        <w:rPr>
          <w:szCs w:val="24"/>
          <w:lang w:val="sr-Latn-CS"/>
        </w:rPr>
        <w:t xml:space="preserve"> </w:t>
      </w:r>
      <w:r>
        <w:rPr>
          <w:szCs w:val="24"/>
          <w:lang w:val="sr-Latn-CS"/>
        </w:rPr>
        <w:t>приказан</w:t>
      </w:r>
      <w:r w:rsidRPr="0071074F">
        <w:rPr>
          <w:szCs w:val="24"/>
          <w:lang w:val="sr-Latn-CS"/>
        </w:rPr>
        <w:t xml:space="preserve"> </w:t>
      </w:r>
      <w:r>
        <w:rPr>
          <w:szCs w:val="24"/>
          <w:lang w:val="sr-Latn-CS"/>
        </w:rPr>
        <w:t>је</w:t>
      </w:r>
      <w:r w:rsidRPr="0071074F">
        <w:rPr>
          <w:szCs w:val="24"/>
          <w:lang w:val="sr-Latn-CS"/>
        </w:rPr>
        <w:t xml:space="preserve"> </w:t>
      </w:r>
      <w:r>
        <w:rPr>
          <w:szCs w:val="24"/>
          <w:lang w:val="sr-Latn-CS"/>
        </w:rPr>
        <w:t>размер</w:t>
      </w:r>
      <w:r w:rsidRPr="0071074F">
        <w:rPr>
          <w:szCs w:val="24"/>
          <w:lang w:val="sr-Latn-CS"/>
        </w:rPr>
        <w:t xml:space="preserve"> </w:t>
      </w:r>
      <w:r>
        <w:rPr>
          <w:szCs w:val="24"/>
          <w:lang w:val="sr-Latn-CS"/>
        </w:rPr>
        <w:t>добних</w:t>
      </w:r>
      <w:r w:rsidRPr="0071074F">
        <w:rPr>
          <w:szCs w:val="24"/>
          <w:lang w:val="sr-Latn-CS"/>
        </w:rPr>
        <w:t xml:space="preserve"> </w:t>
      </w:r>
      <w:r>
        <w:rPr>
          <w:szCs w:val="24"/>
          <w:lang w:val="sr-Latn-CS"/>
        </w:rPr>
        <w:t>разреда</w:t>
      </w:r>
      <w:r w:rsidRPr="0071074F">
        <w:rPr>
          <w:szCs w:val="24"/>
          <w:lang w:val="sr-Latn-CS"/>
        </w:rPr>
        <w:t xml:space="preserve"> </w:t>
      </w:r>
      <w:r>
        <w:rPr>
          <w:szCs w:val="24"/>
          <w:lang w:val="sr-Latn-CS"/>
        </w:rPr>
        <w:t>за</w:t>
      </w:r>
      <w:r w:rsidRPr="0071074F">
        <w:rPr>
          <w:szCs w:val="24"/>
          <w:lang w:val="sr-Latn-CS"/>
        </w:rPr>
        <w:t xml:space="preserve"> </w:t>
      </w:r>
      <w:r>
        <w:rPr>
          <w:szCs w:val="24"/>
          <w:lang w:val="sr-Latn-CS"/>
        </w:rPr>
        <w:t>газдинске</w:t>
      </w:r>
      <w:r w:rsidRPr="0071074F">
        <w:rPr>
          <w:szCs w:val="24"/>
          <w:lang w:val="sr-Latn-CS"/>
        </w:rPr>
        <w:t xml:space="preserve"> </w:t>
      </w:r>
      <w:r>
        <w:rPr>
          <w:szCs w:val="24"/>
          <w:lang w:val="sr-Latn-CS"/>
        </w:rPr>
        <w:t>класе</w:t>
      </w:r>
      <w:r w:rsidRPr="0071074F">
        <w:rPr>
          <w:szCs w:val="24"/>
          <w:lang w:val="sr-Latn-CS"/>
        </w:rPr>
        <w:t xml:space="preserve"> </w:t>
      </w:r>
      <w:r w:rsidR="00273EF0">
        <w:rPr>
          <w:szCs w:val="24"/>
          <w:lang w:val="sr-Cyrl-RS"/>
        </w:rPr>
        <w:t xml:space="preserve">са опходњом 40 година </w:t>
      </w:r>
      <w:r>
        <w:rPr>
          <w:szCs w:val="24"/>
          <w:lang w:val="sr-Latn-CS"/>
        </w:rPr>
        <w:t>чија</w:t>
      </w:r>
      <w:r w:rsidRPr="0071074F">
        <w:rPr>
          <w:szCs w:val="24"/>
          <w:lang w:val="sr-Latn-CS"/>
        </w:rPr>
        <w:t xml:space="preserve"> </w:t>
      </w:r>
      <w:r>
        <w:rPr>
          <w:szCs w:val="24"/>
          <w:lang w:val="sr-Latn-CS"/>
        </w:rPr>
        <w:t>је</w:t>
      </w:r>
      <w:r w:rsidRPr="0071074F">
        <w:rPr>
          <w:szCs w:val="24"/>
          <w:lang w:val="sr-Latn-CS"/>
        </w:rPr>
        <w:t xml:space="preserve"> </w:t>
      </w:r>
      <w:r>
        <w:rPr>
          <w:szCs w:val="24"/>
          <w:lang w:val="sr-Latn-CS"/>
        </w:rPr>
        <w:t>ширина</w:t>
      </w:r>
      <w:r w:rsidRPr="0071074F">
        <w:rPr>
          <w:szCs w:val="24"/>
          <w:lang w:val="sr-Latn-CS"/>
        </w:rPr>
        <w:t xml:space="preserve"> </w:t>
      </w:r>
      <w:r>
        <w:rPr>
          <w:szCs w:val="24"/>
          <w:lang w:val="sr-Latn-CS"/>
        </w:rPr>
        <w:t>добног</w:t>
      </w:r>
      <w:r w:rsidRPr="0071074F">
        <w:rPr>
          <w:szCs w:val="24"/>
          <w:lang w:val="sr-Latn-CS"/>
        </w:rPr>
        <w:t xml:space="preserve"> </w:t>
      </w:r>
      <w:r>
        <w:rPr>
          <w:szCs w:val="24"/>
          <w:lang w:val="sr-Latn-CS"/>
        </w:rPr>
        <w:t>разреда</w:t>
      </w:r>
      <w:r w:rsidRPr="0071074F">
        <w:rPr>
          <w:szCs w:val="24"/>
          <w:lang w:val="sr-Latn-CS"/>
        </w:rPr>
        <w:t xml:space="preserve"> 5 </w:t>
      </w:r>
      <w:r>
        <w:rPr>
          <w:szCs w:val="24"/>
          <w:lang w:val="sr-Latn-CS"/>
        </w:rPr>
        <w:t>година</w:t>
      </w:r>
      <w:r w:rsidRPr="0071074F">
        <w:rPr>
          <w:szCs w:val="24"/>
          <w:lang w:val="sr-Latn-CS"/>
        </w:rPr>
        <w:t xml:space="preserve"> .</w:t>
      </w:r>
    </w:p>
    <w:p w:rsidR="00431CC7" w:rsidRPr="00273EF0" w:rsidRDefault="00431CC7" w:rsidP="00431CC7">
      <w:pPr>
        <w:pStyle w:val="Title"/>
        <w:ind w:firstLine="709"/>
        <w:rPr>
          <w:szCs w:val="24"/>
          <w:lang w:val="sr-Cyrl-RS"/>
        </w:rPr>
      </w:pPr>
      <w:r>
        <w:rPr>
          <w:szCs w:val="24"/>
        </w:rPr>
        <w:t>Графикон</w:t>
      </w:r>
      <w:r w:rsidRPr="00957232">
        <w:rPr>
          <w:szCs w:val="24"/>
        </w:rPr>
        <w:t xml:space="preserve">  </w:t>
      </w:r>
      <w:r w:rsidR="00273EF0">
        <w:rPr>
          <w:szCs w:val="24"/>
          <w:lang w:val="sr-Cyrl-RS"/>
        </w:rPr>
        <w:t>3</w:t>
      </w:r>
    </w:p>
    <w:p w:rsidR="00431CC7" w:rsidRDefault="00431CC7" w:rsidP="00A76BD1">
      <w:pPr>
        <w:ind w:firstLine="1418"/>
        <w:rPr>
          <w:szCs w:val="24"/>
          <w:lang w:val="sr-Latn-CS"/>
        </w:rPr>
      </w:pPr>
      <w:r>
        <w:rPr>
          <w:noProof/>
          <w:szCs w:val="24"/>
          <w:lang w:val="sr-Latn-RS" w:eastAsia="sr-Latn-RS"/>
        </w:rPr>
        <w:drawing>
          <wp:anchor distT="0" distB="0" distL="114300" distR="114300" simplePos="0" relativeHeight="251663872" behindDoc="1" locked="0" layoutInCell="1" allowOverlap="1" wp14:anchorId="66BA47BD" wp14:editId="135F0537">
            <wp:simplePos x="0" y="0"/>
            <wp:positionH relativeFrom="column">
              <wp:posOffset>920750</wp:posOffset>
            </wp:positionH>
            <wp:positionV relativeFrom="paragraph">
              <wp:posOffset>92075</wp:posOffset>
            </wp:positionV>
            <wp:extent cx="5761355" cy="1974850"/>
            <wp:effectExtent l="0" t="0" r="10795" b="0"/>
            <wp:wrapTight wrapText="bothSides">
              <wp:wrapPolygon edited="0">
                <wp:start x="4571" y="2084"/>
                <wp:lineTo x="1071" y="3125"/>
                <wp:lineTo x="500" y="3750"/>
                <wp:lineTo x="571" y="6042"/>
                <wp:lineTo x="1500" y="9168"/>
                <wp:lineTo x="786" y="9168"/>
                <wp:lineTo x="786" y="10210"/>
                <wp:lineTo x="1571" y="12502"/>
                <wp:lineTo x="928" y="12502"/>
                <wp:lineTo x="1000" y="14168"/>
                <wp:lineTo x="2357" y="15835"/>
                <wp:lineTo x="2357" y="16252"/>
                <wp:lineTo x="20283" y="18336"/>
                <wp:lineTo x="20855" y="18336"/>
                <wp:lineTo x="20926" y="17919"/>
                <wp:lineTo x="20855" y="15835"/>
                <wp:lineTo x="21569" y="12918"/>
                <wp:lineTo x="21569" y="12502"/>
                <wp:lineTo x="20712" y="12502"/>
                <wp:lineTo x="20855" y="10001"/>
                <wp:lineTo x="21355" y="8751"/>
                <wp:lineTo x="21355" y="7501"/>
                <wp:lineTo x="1500" y="5834"/>
                <wp:lineTo x="20069" y="3542"/>
                <wp:lineTo x="20355" y="2500"/>
                <wp:lineTo x="18498" y="2084"/>
                <wp:lineTo x="4571" y="2084"/>
              </wp:wrapPolygon>
            </wp:wrapTight>
            <wp:docPr id="1"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431CC7" w:rsidRDefault="00431CC7" w:rsidP="00431CC7">
      <w:pPr>
        <w:ind w:firstLine="567"/>
        <w:rPr>
          <w:szCs w:val="24"/>
          <w:lang w:val="sr-Latn-CS"/>
        </w:rPr>
      </w:pPr>
    </w:p>
    <w:p w:rsidR="00431CC7" w:rsidRDefault="00431CC7" w:rsidP="00431CC7">
      <w:pPr>
        <w:ind w:firstLine="567"/>
        <w:rPr>
          <w:szCs w:val="24"/>
          <w:lang w:val="sr-Latn-CS"/>
        </w:rPr>
      </w:pPr>
    </w:p>
    <w:p w:rsidR="00431CC7" w:rsidRDefault="00431CC7" w:rsidP="00431CC7">
      <w:pPr>
        <w:ind w:firstLine="567"/>
        <w:rPr>
          <w:szCs w:val="24"/>
          <w:lang w:val="sr-Latn-CS"/>
        </w:rPr>
      </w:pPr>
    </w:p>
    <w:p w:rsidR="00431CC7" w:rsidRDefault="00431CC7" w:rsidP="00431CC7">
      <w:pPr>
        <w:ind w:firstLine="567"/>
        <w:rPr>
          <w:szCs w:val="24"/>
          <w:lang w:val="sr-Latn-CS"/>
        </w:rPr>
      </w:pPr>
    </w:p>
    <w:p w:rsidR="00431CC7" w:rsidRDefault="00431CC7" w:rsidP="00431CC7">
      <w:pPr>
        <w:ind w:firstLine="567"/>
        <w:rPr>
          <w:szCs w:val="24"/>
          <w:lang w:val="sr-Latn-CS"/>
        </w:rPr>
      </w:pPr>
    </w:p>
    <w:p w:rsidR="00431CC7" w:rsidRDefault="00431CC7" w:rsidP="00431CC7">
      <w:pPr>
        <w:ind w:firstLine="567"/>
        <w:rPr>
          <w:szCs w:val="24"/>
          <w:lang w:val="sr-Latn-CS"/>
        </w:rPr>
      </w:pPr>
    </w:p>
    <w:p w:rsidR="00431CC7" w:rsidRDefault="00431CC7" w:rsidP="00431CC7">
      <w:pPr>
        <w:ind w:firstLine="567"/>
        <w:rPr>
          <w:szCs w:val="24"/>
          <w:lang w:val="sr-Latn-CS"/>
        </w:rPr>
      </w:pPr>
    </w:p>
    <w:p w:rsidR="00431CC7" w:rsidRDefault="00431CC7" w:rsidP="00431CC7">
      <w:pPr>
        <w:ind w:firstLine="567"/>
        <w:rPr>
          <w:szCs w:val="24"/>
          <w:lang w:val="sr-Latn-CS"/>
        </w:rPr>
      </w:pPr>
    </w:p>
    <w:p w:rsidR="00431CC7" w:rsidRDefault="00431CC7" w:rsidP="00431CC7">
      <w:pPr>
        <w:ind w:firstLine="567"/>
        <w:rPr>
          <w:szCs w:val="24"/>
          <w:lang w:val="sr-Latn-CS"/>
        </w:rPr>
      </w:pPr>
    </w:p>
    <w:p w:rsidR="002D66FB" w:rsidRDefault="002D66FB" w:rsidP="00431CC7">
      <w:pPr>
        <w:ind w:firstLine="567"/>
        <w:rPr>
          <w:szCs w:val="24"/>
          <w:lang w:val="nb-NO"/>
        </w:rPr>
      </w:pPr>
    </w:p>
    <w:p w:rsidR="00431CC7" w:rsidRDefault="00431CC7" w:rsidP="00431CC7">
      <w:pPr>
        <w:ind w:firstLine="567"/>
        <w:rPr>
          <w:szCs w:val="24"/>
          <w:lang w:val="sr-Latn-CS"/>
        </w:rPr>
      </w:pPr>
      <w:r>
        <w:rPr>
          <w:szCs w:val="24"/>
          <w:lang w:val="nb-NO"/>
        </w:rPr>
        <w:t>Газдинске</w:t>
      </w:r>
      <w:r w:rsidRPr="00957232">
        <w:rPr>
          <w:szCs w:val="24"/>
          <w:lang w:val="nb-NO"/>
        </w:rPr>
        <w:t xml:space="preserve"> </w:t>
      </w:r>
      <w:r>
        <w:rPr>
          <w:szCs w:val="24"/>
          <w:lang w:val="nb-NO"/>
        </w:rPr>
        <w:t>класе</w:t>
      </w:r>
      <w:r w:rsidRPr="00957232">
        <w:rPr>
          <w:szCs w:val="24"/>
          <w:lang w:val="nb-NO"/>
        </w:rPr>
        <w:t xml:space="preserve"> </w:t>
      </w:r>
      <w:r>
        <w:rPr>
          <w:szCs w:val="24"/>
          <w:lang w:val="nb-NO"/>
        </w:rPr>
        <w:t>са</w:t>
      </w:r>
      <w:r w:rsidRPr="00957232">
        <w:rPr>
          <w:szCs w:val="24"/>
          <w:lang w:val="nb-NO"/>
        </w:rPr>
        <w:t xml:space="preserve"> </w:t>
      </w:r>
      <w:r>
        <w:rPr>
          <w:szCs w:val="24"/>
          <w:lang w:val="sr-Cyrl-RS"/>
        </w:rPr>
        <w:t xml:space="preserve">ширином добног разреда од 5 година и </w:t>
      </w:r>
      <w:r>
        <w:rPr>
          <w:szCs w:val="24"/>
          <w:lang w:val="nb-NO"/>
        </w:rPr>
        <w:t>опходњом</w:t>
      </w:r>
      <w:r w:rsidRPr="00957232">
        <w:rPr>
          <w:szCs w:val="24"/>
          <w:lang w:val="nb-NO"/>
        </w:rPr>
        <w:t xml:space="preserve"> </w:t>
      </w:r>
      <w:r>
        <w:rPr>
          <w:szCs w:val="24"/>
          <w:lang w:val="nb-NO"/>
        </w:rPr>
        <w:t>од</w:t>
      </w:r>
      <w:r w:rsidRPr="00957232">
        <w:rPr>
          <w:szCs w:val="24"/>
          <w:lang w:val="nb-NO"/>
        </w:rPr>
        <w:t xml:space="preserve"> 40 </w:t>
      </w:r>
      <w:r>
        <w:rPr>
          <w:szCs w:val="24"/>
          <w:lang w:val="nb-NO"/>
        </w:rPr>
        <w:t>година</w:t>
      </w:r>
      <w:r w:rsidRPr="00957232">
        <w:rPr>
          <w:szCs w:val="24"/>
          <w:lang w:val="nb-NO"/>
        </w:rPr>
        <w:t xml:space="preserve"> </w:t>
      </w:r>
      <w:r>
        <w:rPr>
          <w:szCs w:val="24"/>
          <w:lang w:val="nb-NO"/>
        </w:rPr>
        <w:t>су</w:t>
      </w:r>
      <w:r w:rsidRPr="00957232">
        <w:rPr>
          <w:szCs w:val="24"/>
          <w:lang w:val="nb-NO"/>
        </w:rPr>
        <w:t xml:space="preserve"> </w:t>
      </w:r>
      <w:r>
        <w:rPr>
          <w:szCs w:val="24"/>
          <w:lang w:val="nb-NO"/>
        </w:rPr>
        <w:t>заступљене</w:t>
      </w:r>
      <w:r w:rsidRPr="00957232">
        <w:rPr>
          <w:szCs w:val="24"/>
          <w:lang w:val="nb-NO"/>
        </w:rPr>
        <w:t xml:space="preserve"> </w:t>
      </w:r>
      <w:r>
        <w:rPr>
          <w:szCs w:val="24"/>
          <w:lang w:val="nb-NO"/>
        </w:rPr>
        <w:t>са</w:t>
      </w:r>
      <w:r w:rsidRPr="00957232">
        <w:rPr>
          <w:szCs w:val="24"/>
          <w:lang w:val="nb-NO"/>
        </w:rPr>
        <w:t xml:space="preserve"> </w:t>
      </w:r>
      <w:r w:rsidR="00273EF0">
        <w:rPr>
          <w:szCs w:val="24"/>
          <w:lang w:val="sr-Cyrl-RS"/>
        </w:rPr>
        <w:t>153</w:t>
      </w:r>
      <w:r>
        <w:rPr>
          <w:szCs w:val="24"/>
          <w:lang w:val="nb-NO"/>
        </w:rPr>
        <w:t>,</w:t>
      </w:r>
      <w:r w:rsidR="00273EF0">
        <w:rPr>
          <w:szCs w:val="24"/>
          <w:lang w:val="sr-Cyrl-RS"/>
        </w:rPr>
        <w:t>02</w:t>
      </w:r>
      <w:r>
        <w:rPr>
          <w:szCs w:val="24"/>
          <w:lang w:val="nb-NO"/>
        </w:rPr>
        <w:t xml:space="preserve">ха. </w:t>
      </w:r>
      <w:r>
        <w:rPr>
          <w:szCs w:val="24"/>
          <w:lang w:val="sr-Latn-CS"/>
        </w:rPr>
        <w:t>Из</w:t>
      </w:r>
      <w:r w:rsidRPr="00957232">
        <w:rPr>
          <w:szCs w:val="24"/>
          <w:lang w:val="sr-Latn-CS"/>
        </w:rPr>
        <w:t xml:space="preserve"> </w:t>
      </w:r>
      <w:r>
        <w:rPr>
          <w:szCs w:val="24"/>
          <w:lang w:val="sr-Latn-CS"/>
        </w:rPr>
        <w:t>затеченог</w:t>
      </w:r>
      <w:r w:rsidRPr="00957232">
        <w:rPr>
          <w:szCs w:val="24"/>
          <w:lang w:val="sr-Latn-CS"/>
        </w:rPr>
        <w:t xml:space="preserve"> </w:t>
      </w:r>
      <w:r>
        <w:rPr>
          <w:szCs w:val="24"/>
          <w:lang w:val="sr-Latn-CS"/>
        </w:rPr>
        <w:t>стања</w:t>
      </w:r>
      <w:r w:rsidRPr="00957232">
        <w:rPr>
          <w:szCs w:val="24"/>
          <w:lang w:val="sr-Latn-CS"/>
        </w:rPr>
        <w:t xml:space="preserve"> </w:t>
      </w:r>
      <w:r>
        <w:rPr>
          <w:szCs w:val="24"/>
          <w:lang w:val="sr-Latn-CS"/>
        </w:rPr>
        <w:t>се</w:t>
      </w:r>
      <w:r w:rsidRPr="00957232">
        <w:rPr>
          <w:szCs w:val="24"/>
          <w:lang w:val="sr-Latn-CS"/>
        </w:rPr>
        <w:t xml:space="preserve"> </w:t>
      </w:r>
      <w:r>
        <w:rPr>
          <w:szCs w:val="24"/>
          <w:lang w:val="sr-Latn-CS"/>
        </w:rPr>
        <w:t>види</w:t>
      </w:r>
      <w:r w:rsidRPr="00957232">
        <w:rPr>
          <w:szCs w:val="24"/>
          <w:lang w:val="sr-Latn-CS"/>
        </w:rPr>
        <w:t xml:space="preserve"> </w:t>
      </w:r>
      <w:r>
        <w:rPr>
          <w:szCs w:val="24"/>
          <w:lang w:val="sr-Latn-CS"/>
        </w:rPr>
        <w:t>да</w:t>
      </w:r>
      <w:r w:rsidRPr="00957232">
        <w:rPr>
          <w:szCs w:val="24"/>
          <w:lang w:val="sr-Latn-CS"/>
        </w:rPr>
        <w:t xml:space="preserve"> </w:t>
      </w:r>
      <w:r>
        <w:rPr>
          <w:szCs w:val="24"/>
          <w:lang w:val="sr-Latn-CS"/>
        </w:rPr>
        <w:t>размер</w:t>
      </w:r>
      <w:r w:rsidRPr="00957232">
        <w:rPr>
          <w:szCs w:val="24"/>
          <w:lang w:val="sr-Latn-CS"/>
        </w:rPr>
        <w:t xml:space="preserve"> </w:t>
      </w:r>
      <w:r>
        <w:rPr>
          <w:szCs w:val="24"/>
          <w:lang w:val="sr-Latn-CS"/>
        </w:rPr>
        <w:t>добних</w:t>
      </w:r>
      <w:r w:rsidRPr="00957232">
        <w:rPr>
          <w:szCs w:val="24"/>
          <w:lang w:val="sr-Latn-CS"/>
        </w:rPr>
        <w:t xml:space="preserve"> </w:t>
      </w:r>
      <w:r>
        <w:rPr>
          <w:szCs w:val="24"/>
          <w:lang w:val="sr-Latn-CS"/>
        </w:rPr>
        <w:t>разреда</w:t>
      </w:r>
      <w:r w:rsidRPr="00957232">
        <w:rPr>
          <w:szCs w:val="24"/>
          <w:lang w:val="sr-Latn-CS"/>
        </w:rPr>
        <w:t xml:space="preserve"> </w:t>
      </w:r>
      <w:r>
        <w:rPr>
          <w:szCs w:val="24"/>
          <w:lang w:val="sr-Latn-CS"/>
        </w:rPr>
        <w:t>одступа</w:t>
      </w:r>
      <w:r w:rsidRPr="00957232">
        <w:rPr>
          <w:szCs w:val="24"/>
          <w:lang w:val="sr-Latn-CS"/>
        </w:rPr>
        <w:t xml:space="preserve"> </w:t>
      </w:r>
      <w:r>
        <w:rPr>
          <w:szCs w:val="24"/>
          <w:lang w:val="sr-Latn-CS"/>
        </w:rPr>
        <w:t>од</w:t>
      </w:r>
      <w:r w:rsidRPr="00957232">
        <w:rPr>
          <w:szCs w:val="24"/>
          <w:lang w:val="sr-Latn-CS"/>
        </w:rPr>
        <w:t xml:space="preserve"> </w:t>
      </w:r>
      <w:r>
        <w:rPr>
          <w:szCs w:val="24"/>
          <w:lang w:val="sr-Latn-CS"/>
        </w:rPr>
        <w:t>нормалног</w:t>
      </w:r>
      <w:r w:rsidRPr="00957232">
        <w:rPr>
          <w:szCs w:val="24"/>
          <w:lang w:val="sr-Latn-CS"/>
        </w:rPr>
        <w:t xml:space="preserve"> , </w:t>
      </w:r>
      <w:r>
        <w:rPr>
          <w:szCs w:val="24"/>
          <w:lang w:val="sr-Latn-CS"/>
        </w:rPr>
        <w:t>постоји</w:t>
      </w:r>
      <w:r w:rsidRPr="00957232">
        <w:rPr>
          <w:szCs w:val="24"/>
          <w:lang w:val="sr-Latn-CS"/>
        </w:rPr>
        <w:t xml:space="preserve"> </w:t>
      </w:r>
      <w:r>
        <w:rPr>
          <w:szCs w:val="24"/>
          <w:lang w:val="sr-Latn-CS"/>
        </w:rPr>
        <w:t>вишак</w:t>
      </w:r>
      <w:r w:rsidRPr="00957232">
        <w:rPr>
          <w:szCs w:val="24"/>
          <w:lang w:val="sr-Latn-CS"/>
        </w:rPr>
        <w:t xml:space="preserve"> </w:t>
      </w:r>
      <w:r w:rsidR="00273EF0">
        <w:rPr>
          <w:szCs w:val="24"/>
          <w:lang w:val="sr-Cyrl-RS"/>
        </w:rPr>
        <w:t xml:space="preserve">површина у </w:t>
      </w:r>
      <w:r>
        <w:rPr>
          <w:szCs w:val="24"/>
          <w:lang w:val="sr-Latn-CS"/>
        </w:rPr>
        <w:t>I</w:t>
      </w:r>
      <w:r w:rsidRPr="00957232">
        <w:rPr>
          <w:szCs w:val="24"/>
          <w:lang w:val="sr-Latn-CS"/>
        </w:rPr>
        <w:t xml:space="preserve"> ,</w:t>
      </w:r>
      <w:r>
        <w:rPr>
          <w:szCs w:val="24"/>
          <w:lang w:val="sr-Latn-CS"/>
        </w:rPr>
        <w:t>III</w:t>
      </w:r>
      <w:r w:rsidRPr="00957232">
        <w:rPr>
          <w:szCs w:val="24"/>
          <w:lang w:val="sr-Latn-CS"/>
        </w:rPr>
        <w:t xml:space="preserve"> </w:t>
      </w:r>
      <w:r w:rsidR="00273EF0">
        <w:rPr>
          <w:szCs w:val="24"/>
          <w:lang w:val="sr-Latn-RS"/>
        </w:rPr>
        <w:t xml:space="preserve">VIII </w:t>
      </w:r>
      <w:r>
        <w:rPr>
          <w:szCs w:val="24"/>
          <w:lang w:val="sr-Latn-CS"/>
        </w:rPr>
        <w:t>и</w:t>
      </w:r>
      <w:r w:rsidRPr="00957232">
        <w:rPr>
          <w:szCs w:val="24"/>
          <w:lang w:val="sr-Latn-CS"/>
        </w:rPr>
        <w:t xml:space="preserve"> </w:t>
      </w:r>
      <w:r>
        <w:rPr>
          <w:szCs w:val="24"/>
          <w:lang w:val="sr-Latn-CS"/>
        </w:rPr>
        <w:t xml:space="preserve">VIII </w:t>
      </w:r>
      <w:r>
        <w:rPr>
          <w:szCs w:val="24"/>
          <w:lang w:val="sr-Cyrl-RS"/>
        </w:rPr>
        <w:t>добно</w:t>
      </w:r>
      <w:r w:rsidR="00273EF0">
        <w:rPr>
          <w:szCs w:val="24"/>
          <w:lang w:val="sr-Latn-RS"/>
        </w:rPr>
        <w:t>м</w:t>
      </w:r>
      <w:r w:rsidR="00273EF0">
        <w:rPr>
          <w:szCs w:val="24"/>
          <w:lang w:val="sr-Cyrl-RS"/>
        </w:rPr>
        <w:t xml:space="preserve"> разреду</w:t>
      </w:r>
      <w:r>
        <w:rPr>
          <w:szCs w:val="24"/>
          <w:lang w:val="sr-Cyrl-RS"/>
        </w:rPr>
        <w:t xml:space="preserve"> </w:t>
      </w:r>
      <w:r>
        <w:rPr>
          <w:szCs w:val="24"/>
          <w:lang w:val="sr-Latn-CS"/>
        </w:rPr>
        <w:t>а</w:t>
      </w:r>
      <w:r w:rsidRPr="00957232">
        <w:rPr>
          <w:szCs w:val="24"/>
          <w:lang w:val="sr-Latn-CS"/>
        </w:rPr>
        <w:t xml:space="preserve"> </w:t>
      </w:r>
      <w:r>
        <w:rPr>
          <w:szCs w:val="24"/>
          <w:lang w:val="sr-Latn-CS"/>
        </w:rPr>
        <w:t>мањак</w:t>
      </w:r>
      <w:r w:rsidRPr="00957232">
        <w:rPr>
          <w:szCs w:val="24"/>
          <w:lang w:val="sr-Latn-CS"/>
        </w:rPr>
        <w:t xml:space="preserve"> </w:t>
      </w:r>
      <w:r w:rsidR="00273EF0">
        <w:rPr>
          <w:szCs w:val="24"/>
          <w:lang w:val="sr-Cyrl-RS"/>
        </w:rPr>
        <w:t xml:space="preserve">састојина у </w:t>
      </w:r>
      <w:r>
        <w:rPr>
          <w:szCs w:val="24"/>
          <w:lang w:val="sr-Latn-RS"/>
        </w:rPr>
        <w:t>II, IV, V</w:t>
      </w:r>
      <w:r w:rsidR="00273EF0">
        <w:rPr>
          <w:szCs w:val="24"/>
          <w:lang w:val="sr-Latn-RS"/>
        </w:rPr>
        <w:t xml:space="preserve"> </w:t>
      </w:r>
      <w:r w:rsidR="00273EF0">
        <w:rPr>
          <w:szCs w:val="24"/>
          <w:lang w:val="sr-Cyrl-RS"/>
        </w:rPr>
        <w:t xml:space="preserve">и </w:t>
      </w:r>
      <w:r>
        <w:rPr>
          <w:szCs w:val="24"/>
          <w:lang w:val="sr-Latn-RS"/>
        </w:rPr>
        <w:t>VI</w:t>
      </w:r>
      <w:r w:rsidR="00273EF0">
        <w:rPr>
          <w:szCs w:val="24"/>
          <w:lang w:val="sr-Cyrl-RS"/>
        </w:rPr>
        <w:t xml:space="preserve"> добном разреду</w:t>
      </w:r>
      <w:r w:rsidRPr="00957232">
        <w:rPr>
          <w:szCs w:val="24"/>
          <w:lang w:val="sr-Latn-CS"/>
        </w:rPr>
        <w:t>.</w:t>
      </w:r>
    </w:p>
    <w:tbl>
      <w:tblPr>
        <w:tblW w:w="13098" w:type="dxa"/>
        <w:tblInd w:w="168" w:type="dxa"/>
        <w:tblLook w:val="04A0" w:firstRow="1" w:lastRow="0" w:firstColumn="1" w:lastColumn="0" w:noHBand="0" w:noVBand="1"/>
      </w:tblPr>
      <w:tblGrid>
        <w:gridCol w:w="1467"/>
        <w:gridCol w:w="756"/>
        <w:gridCol w:w="7"/>
        <w:gridCol w:w="1127"/>
        <w:gridCol w:w="17"/>
        <w:gridCol w:w="1215"/>
        <w:gridCol w:w="7"/>
        <w:gridCol w:w="1238"/>
        <w:gridCol w:w="7"/>
        <w:gridCol w:w="1064"/>
        <w:gridCol w:w="7"/>
        <w:gridCol w:w="985"/>
        <w:gridCol w:w="7"/>
        <w:gridCol w:w="1005"/>
        <w:gridCol w:w="7"/>
        <w:gridCol w:w="1006"/>
        <w:gridCol w:w="986"/>
        <w:gridCol w:w="17"/>
        <w:gridCol w:w="995"/>
        <w:gridCol w:w="6"/>
        <w:gridCol w:w="1172"/>
      </w:tblGrid>
      <w:tr w:rsidR="00F01FF7" w:rsidRPr="00F63FC7" w:rsidTr="00EC7EA2">
        <w:trPr>
          <w:trHeight w:val="255"/>
          <w:tblHeader/>
        </w:trPr>
        <w:tc>
          <w:tcPr>
            <w:tcW w:w="13098" w:type="dxa"/>
            <w:gridSpan w:val="21"/>
            <w:tcBorders>
              <w:bottom w:val="single" w:sz="4" w:space="0" w:color="000000"/>
            </w:tcBorders>
            <w:shd w:val="clear" w:color="auto" w:fill="auto"/>
            <w:noWrap/>
            <w:vAlign w:val="center"/>
          </w:tcPr>
          <w:p w:rsidR="002D669C" w:rsidRPr="00F63FC7" w:rsidRDefault="002D669C" w:rsidP="002D669C">
            <w:pPr>
              <w:pStyle w:val="Title"/>
              <w:rPr>
                <w:b w:val="0"/>
                <w:sz w:val="22"/>
                <w:szCs w:val="22"/>
              </w:rPr>
            </w:pPr>
            <w:r w:rsidRPr="00F63FC7">
              <w:rPr>
                <w:b w:val="0"/>
                <w:sz w:val="22"/>
                <w:szCs w:val="22"/>
              </w:rPr>
              <w:t>Табела  4.8.-</w:t>
            </w:r>
            <w:r w:rsidR="00431CC7">
              <w:rPr>
                <w:b w:val="0"/>
                <w:sz w:val="22"/>
                <w:szCs w:val="22"/>
              </w:rPr>
              <w:t>4</w:t>
            </w:r>
            <w:r w:rsidRPr="00F63FC7">
              <w:rPr>
                <w:b w:val="0"/>
                <w:sz w:val="22"/>
                <w:szCs w:val="22"/>
              </w:rPr>
              <w:t>. – Стање шума по старости и по газдинским класама</w:t>
            </w:r>
          </w:p>
          <w:p w:rsidR="00F01FF7" w:rsidRPr="00F63FC7" w:rsidRDefault="00F01FF7" w:rsidP="00F01FF7">
            <w:pPr>
              <w:jc w:val="left"/>
              <w:rPr>
                <w:sz w:val="22"/>
                <w:szCs w:val="22"/>
              </w:rPr>
            </w:pPr>
            <w:r w:rsidRPr="00F63FC7">
              <w:rPr>
                <w:sz w:val="22"/>
                <w:szCs w:val="22"/>
              </w:rPr>
              <w:t>Ширина добног разреда 10 година и опходња 80 година</w:t>
            </w:r>
          </w:p>
        </w:tc>
      </w:tr>
      <w:tr w:rsidR="00C808E8" w:rsidRPr="00F63FC7" w:rsidTr="00EC7EA2">
        <w:trPr>
          <w:trHeight w:val="255"/>
          <w:tblHeader/>
        </w:trPr>
        <w:tc>
          <w:tcPr>
            <w:tcW w:w="146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bookmarkStart w:id="432" w:name="OLE_LINK4"/>
            <w:bookmarkStart w:id="433" w:name="OLE_LINK5"/>
            <w:r w:rsidRPr="00F63FC7">
              <w:rPr>
                <w:sz w:val="22"/>
                <w:szCs w:val="22"/>
              </w:rPr>
              <w:t>Га</w:t>
            </w:r>
            <w:r w:rsidR="00B61EF7" w:rsidRPr="00F63FC7">
              <w:rPr>
                <w:sz w:val="22"/>
                <w:szCs w:val="22"/>
              </w:rPr>
              <w:t>з</w:t>
            </w:r>
            <w:r w:rsidRPr="00F63FC7">
              <w:rPr>
                <w:sz w:val="22"/>
                <w:szCs w:val="22"/>
              </w:rPr>
              <w:t>д</w:t>
            </w:r>
            <w:r w:rsidR="00B61EF7" w:rsidRPr="00F63FC7">
              <w:rPr>
                <w:sz w:val="22"/>
                <w:szCs w:val="22"/>
              </w:rPr>
              <w:t>инск</w:t>
            </w:r>
            <w:r w:rsidRPr="00F63FC7">
              <w:rPr>
                <w:sz w:val="22"/>
                <w:szCs w:val="22"/>
              </w:rPr>
              <w:t>а</w:t>
            </w:r>
            <w:r w:rsidR="00C808E8" w:rsidRPr="00F63FC7">
              <w:rPr>
                <w:sz w:val="22"/>
                <w:szCs w:val="22"/>
              </w:rPr>
              <w:t xml:space="preserve"> </w:t>
            </w:r>
            <w:r w:rsidR="00B61EF7" w:rsidRPr="00F63FC7">
              <w:rPr>
                <w:sz w:val="22"/>
                <w:szCs w:val="22"/>
              </w:rPr>
              <w:t>кл</w:t>
            </w:r>
            <w:r w:rsidRPr="00F63FC7">
              <w:rPr>
                <w:sz w:val="22"/>
                <w:szCs w:val="22"/>
              </w:rPr>
              <w:t>а</w:t>
            </w:r>
            <w:r w:rsidR="00B61EF7" w:rsidRPr="00F63FC7">
              <w:rPr>
                <w:sz w:val="22"/>
                <w:szCs w:val="22"/>
              </w:rPr>
              <w:t>с</w:t>
            </w:r>
            <w:r w:rsidRPr="00F63FC7">
              <w:rPr>
                <w:sz w:val="22"/>
                <w:szCs w:val="22"/>
              </w:rPr>
              <w:t>а</w:t>
            </w:r>
          </w:p>
        </w:tc>
        <w:tc>
          <w:tcPr>
            <w:tcW w:w="763"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p>
        </w:tc>
        <w:tc>
          <w:tcPr>
            <w:tcW w:w="1144"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СВЕГ</w:t>
            </w:r>
            <w:r w:rsidR="00C808E8" w:rsidRPr="00F63FC7">
              <w:rPr>
                <w:sz w:val="22"/>
                <w:szCs w:val="22"/>
              </w:rPr>
              <w:t>A</w:t>
            </w:r>
          </w:p>
        </w:tc>
        <w:tc>
          <w:tcPr>
            <w:tcW w:w="9724" w:type="dxa"/>
            <w:gridSpan w:val="16"/>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О</w:t>
            </w:r>
            <w:r w:rsidRPr="00F63FC7">
              <w:rPr>
                <w:sz w:val="22"/>
                <w:szCs w:val="22"/>
              </w:rPr>
              <w:t xml:space="preserve"> </w:t>
            </w:r>
            <w:r w:rsidR="00BE010D" w:rsidRPr="00F63FC7">
              <w:rPr>
                <w:sz w:val="22"/>
                <w:szCs w:val="22"/>
              </w:rPr>
              <w:t>Б</w:t>
            </w:r>
            <w:r w:rsidRPr="00F63FC7">
              <w:rPr>
                <w:sz w:val="22"/>
                <w:szCs w:val="22"/>
              </w:rPr>
              <w:t xml:space="preserve"> </w:t>
            </w:r>
            <w:r w:rsidR="00B61EF7" w:rsidRPr="00F63FC7">
              <w:rPr>
                <w:sz w:val="22"/>
                <w:szCs w:val="22"/>
              </w:rPr>
              <w:t>Н</w:t>
            </w:r>
            <w:r w:rsidRPr="00F63FC7">
              <w:rPr>
                <w:sz w:val="22"/>
                <w:szCs w:val="22"/>
              </w:rPr>
              <w:t xml:space="preserve"> </w:t>
            </w:r>
            <w:r w:rsidR="00BE010D" w:rsidRPr="00F63FC7">
              <w:rPr>
                <w:sz w:val="22"/>
                <w:szCs w:val="22"/>
              </w:rPr>
              <w:t>И</w:t>
            </w:r>
            <w:r w:rsidRPr="00F63FC7">
              <w:rPr>
                <w:sz w:val="22"/>
                <w:szCs w:val="22"/>
              </w:rPr>
              <w:t xml:space="preserve">  </w:t>
            </w:r>
            <w:r w:rsidR="00BE010D" w:rsidRPr="00F63FC7">
              <w:rPr>
                <w:sz w:val="22"/>
                <w:szCs w:val="22"/>
              </w:rPr>
              <w:t>Р</w:t>
            </w:r>
            <w:r w:rsidRPr="00F63FC7">
              <w:rPr>
                <w:sz w:val="22"/>
                <w:szCs w:val="22"/>
              </w:rPr>
              <w:t xml:space="preserve"> A </w:t>
            </w:r>
            <w:r w:rsidR="00BE010D" w:rsidRPr="00F63FC7">
              <w:rPr>
                <w:sz w:val="22"/>
                <w:szCs w:val="22"/>
              </w:rPr>
              <w:t>З</w:t>
            </w:r>
            <w:r w:rsidRPr="00F63FC7">
              <w:rPr>
                <w:sz w:val="22"/>
                <w:szCs w:val="22"/>
              </w:rPr>
              <w:t xml:space="preserve"> </w:t>
            </w:r>
            <w:r w:rsidR="00BE010D" w:rsidRPr="00F63FC7">
              <w:rPr>
                <w:sz w:val="22"/>
                <w:szCs w:val="22"/>
              </w:rPr>
              <w:t>Р</w:t>
            </w:r>
            <w:r w:rsidRPr="00F63FC7">
              <w:rPr>
                <w:sz w:val="22"/>
                <w:szCs w:val="22"/>
              </w:rPr>
              <w:t xml:space="preserve"> </w:t>
            </w:r>
            <w:r w:rsidR="00BE010D" w:rsidRPr="00F63FC7">
              <w:rPr>
                <w:sz w:val="22"/>
                <w:szCs w:val="22"/>
              </w:rPr>
              <w:t>Е</w:t>
            </w: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И</w:t>
            </w:r>
          </w:p>
        </w:tc>
      </w:tr>
      <w:tr w:rsidR="00C808E8" w:rsidRPr="00F63FC7" w:rsidTr="00EC7EA2">
        <w:trPr>
          <w:trHeight w:val="255"/>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center"/>
              <w:rPr>
                <w:sz w:val="22"/>
                <w:szCs w:val="22"/>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467"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w:t>
            </w:r>
          </w:p>
        </w:tc>
        <w:tc>
          <w:tcPr>
            <w:tcW w:w="1071"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II</w:t>
            </w:r>
          </w:p>
        </w:tc>
        <w:tc>
          <w:tcPr>
            <w:tcW w:w="992"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III</w:t>
            </w:r>
          </w:p>
        </w:tc>
        <w:tc>
          <w:tcPr>
            <w:tcW w:w="1012"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IV</w:t>
            </w:r>
          </w:p>
        </w:tc>
        <w:tc>
          <w:tcPr>
            <w:tcW w:w="100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w:t>
            </w:r>
          </w:p>
        </w:tc>
        <w:tc>
          <w:tcPr>
            <w:tcW w:w="1003"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VI</w:t>
            </w:r>
          </w:p>
        </w:tc>
        <w:tc>
          <w:tcPr>
            <w:tcW w:w="1001"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VII</w:t>
            </w:r>
          </w:p>
        </w:tc>
        <w:tc>
          <w:tcPr>
            <w:tcW w:w="117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VIII</w:t>
            </w:r>
          </w:p>
        </w:tc>
      </w:tr>
      <w:tr w:rsidR="00C808E8" w:rsidRPr="00F63FC7" w:rsidTr="00EC7EA2">
        <w:trPr>
          <w:trHeight w:val="413"/>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center"/>
              <w:rPr>
                <w:sz w:val="22"/>
                <w:szCs w:val="22"/>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222" w:type="dxa"/>
            <w:gridSpan w:val="2"/>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Pr="00F63FC7">
              <w:rPr>
                <w:sz w:val="22"/>
                <w:szCs w:val="22"/>
              </w:rPr>
              <w:t>сл</w:t>
            </w:r>
            <w:r w:rsidR="00BE010D" w:rsidRPr="00F63FC7">
              <w:rPr>
                <w:sz w:val="22"/>
                <w:szCs w:val="22"/>
              </w:rPr>
              <w:t>аб</w:t>
            </w:r>
            <w:r w:rsidRPr="00F63FC7">
              <w:rPr>
                <w:sz w:val="22"/>
                <w:szCs w:val="22"/>
              </w:rPr>
              <w:t>о</w:t>
            </w:r>
          </w:p>
        </w:tc>
        <w:tc>
          <w:tcPr>
            <w:tcW w:w="1245" w:type="dxa"/>
            <w:gridSpan w:val="2"/>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00BE010D" w:rsidRPr="00F63FC7">
              <w:rPr>
                <w:sz w:val="22"/>
                <w:szCs w:val="22"/>
              </w:rPr>
              <w:t>д</w:t>
            </w:r>
            <w:r w:rsidRPr="00F63FC7">
              <w:rPr>
                <w:sz w:val="22"/>
                <w:szCs w:val="22"/>
              </w:rPr>
              <w:t>о</w:t>
            </w:r>
            <w:r w:rsidR="00BE010D" w:rsidRPr="00F63FC7">
              <w:rPr>
                <w:sz w:val="22"/>
                <w:szCs w:val="22"/>
              </w:rPr>
              <w:t>б</w:t>
            </w:r>
            <w:r w:rsidRPr="00F63FC7">
              <w:rPr>
                <w:sz w:val="22"/>
                <w:szCs w:val="22"/>
              </w:rPr>
              <w:t>ро</w:t>
            </w:r>
          </w:p>
        </w:tc>
        <w:tc>
          <w:tcPr>
            <w:tcW w:w="1071"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992"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12"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0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03"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01"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17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r>
      <w:tr w:rsidR="00C808E8" w:rsidRPr="00F63FC7" w:rsidTr="00EC7EA2">
        <w:trPr>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center"/>
              <w:rPr>
                <w:sz w:val="22"/>
                <w:szCs w:val="22"/>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467" w:type="dxa"/>
            <w:gridSpan w:val="4"/>
            <w:tcBorders>
              <w:top w:val="single" w:sz="4" w:space="0" w:color="auto"/>
              <w:left w:val="nil"/>
              <w:bottom w:val="single" w:sz="4" w:space="0" w:color="auto"/>
              <w:right w:val="single" w:sz="4" w:space="0" w:color="000000"/>
            </w:tcBorders>
            <w:shd w:val="clear" w:color="auto" w:fill="D9D9D9" w:themeFill="background1" w:themeFillShade="D9"/>
            <w:vAlign w:val="center"/>
          </w:tcPr>
          <w:p w:rsidR="00C808E8" w:rsidRPr="00F63FC7" w:rsidRDefault="00C808E8" w:rsidP="00B5350C">
            <w:pPr>
              <w:jc w:val="center"/>
              <w:rPr>
                <w:sz w:val="22"/>
                <w:szCs w:val="22"/>
              </w:rPr>
            </w:pPr>
            <w:r w:rsidRPr="00F63FC7">
              <w:rPr>
                <w:sz w:val="22"/>
                <w:szCs w:val="22"/>
              </w:rPr>
              <w:t>1-10</w:t>
            </w:r>
            <w:r w:rsidR="00BE010D" w:rsidRPr="00F63FC7">
              <w:rPr>
                <w:sz w:val="22"/>
                <w:szCs w:val="22"/>
              </w:rPr>
              <w:t>г</w:t>
            </w:r>
          </w:p>
        </w:tc>
        <w:tc>
          <w:tcPr>
            <w:tcW w:w="107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11-20</w:t>
            </w:r>
            <w:r w:rsidR="00BE010D" w:rsidRPr="00F63FC7">
              <w:rPr>
                <w:sz w:val="22"/>
                <w:szCs w:val="22"/>
              </w:rPr>
              <w:t>г</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21-30</w:t>
            </w:r>
            <w:r w:rsidR="00BE010D" w:rsidRPr="00F63FC7">
              <w:rPr>
                <w:sz w:val="22"/>
                <w:szCs w:val="22"/>
              </w:rPr>
              <w:t>г</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31-40</w:t>
            </w:r>
            <w:r w:rsidR="00BE010D" w:rsidRPr="00F63FC7">
              <w:rPr>
                <w:sz w:val="22"/>
                <w:szCs w:val="22"/>
              </w:rPr>
              <w:t>г</w:t>
            </w:r>
          </w:p>
        </w:tc>
        <w:tc>
          <w:tcPr>
            <w:tcW w:w="100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41-50</w:t>
            </w:r>
            <w:r w:rsidR="00BE010D" w:rsidRPr="00F63FC7">
              <w:rPr>
                <w:sz w:val="22"/>
                <w:szCs w:val="22"/>
              </w:rPr>
              <w:t>г</w:t>
            </w:r>
          </w:p>
        </w:tc>
        <w:tc>
          <w:tcPr>
            <w:tcW w:w="1003"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51-60</w:t>
            </w:r>
            <w:r w:rsidR="00BE010D" w:rsidRPr="00F63FC7">
              <w:rPr>
                <w:sz w:val="22"/>
                <w:szCs w:val="22"/>
              </w:rPr>
              <w:t>г</w:t>
            </w:r>
          </w:p>
        </w:tc>
        <w:tc>
          <w:tcPr>
            <w:tcW w:w="100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61-70</w:t>
            </w:r>
            <w:r w:rsidR="00BE010D" w:rsidRPr="00F63FC7">
              <w:rPr>
                <w:sz w:val="22"/>
                <w:szCs w:val="22"/>
              </w:rPr>
              <w:t>г</w:t>
            </w:r>
          </w:p>
        </w:tc>
        <w:tc>
          <w:tcPr>
            <w:tcW w:w="1172"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71</w:t>
            </w:r>
            <w:r w:rsidR="00BE010D" w:rsidRPr="00F63FC7">
              <w:rPr>
                <w:sz w:val="22"/>
                <w:szCs w:val="22"/>
              </w:rPr>
              <w:t>г</w:t>
            </w:r>
            <w:r w:rsidRPr="00F63FC7">
              <w:rPr>
                <w:sz w:val="22"/>
                <w:szCs w:val="22"/>
              </w:rPr>
              <w:t>&gt;</w:t>
            </w:r>
          </w:p>
        </w:tc>
      </w:tr>
      <w:tr w:rsidR="00EC7EA2" w:rsidRPr="00F63FC7" w:rsidTr="00EC7EA2">
        <w:trPr>
          <w:trHeight w:val="255"/>
        </w:trPr>
        <w:tc>
          <w:tcPr>
            <w:tcW w:w="1467" w:type="dxa"/>
            <w:vMerge w:val="restart"/>
            <w:tcBorders>
              <w:top w:val="single" w:sz="4" w:space="0" w:color="auto"/>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Pr>
                <w:sz w:val="22"/>
                <w:szCs w:val="22"/>
              </w:rPr>
              <w:t>12 270 145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2,94</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1,62</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1,32</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55"/>
        </w:trPr>
        <w:tc>
          <w:tcPr>
            <w:tcW w:w="1467" w:type="dxa"/>
            <w:vMerge/>
            <w:tcBorders>
              <w:left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95,2</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19,3</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75,9</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55"/>
        </w:trPr>
        <w:tc>
          <w:tcPr>
            <w:tcW w:w="1467" w:type="dxa"/>
            <w:vMerge/>
            <w:tcBorders>
              <w:left w:val="single" w:sz="4" w:space="0" w:color="auto"/>
              <w:bottom w:val="single" w:sz="4" w:space="0" w:color="000000"/>
              <w:right w:val="single" w:sz="4" w:space="0" w:color="auto"/>
            </w:tcBorders>
            <w:shd w:val="clear" w:color="auto" w:fill="auto"/>
            <w:noWrap/>
            <w:vAlign w:val="center"/>
          </w:tcPr>
          <w:p w:rsidR="00EC7EA2" w:rsidRPr="00F63FC7" w:rsidRDefault="00EC7EA2" w:rsidP="00EC7EA2">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1,9</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0,4</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55"/>
        </w:trPr>
        <w:tc>
          <w:tcPr>
            <w:tcW w:w="1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C7EA2" w:rsidRPr="00F63FC7" w:rsidRDefault="00EC7EA2" w:rsidP="00EC7EA2">
            <w:pPr>
              <w:jc w:val="center"/>
              <w:rPr>
                <w:sz w:val="22"/>
                <w:szCs w:val="22"/>
              </w:rPr>
            </w:pPr>
            <w:r>
              <w:rPr>
                <w:sz w:val="22"/>
                <w:szCs w:val="22"/>
              </w:rPr>
              <w:t>12 339 145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3,76</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2,93</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0,83</w:t>
            </w:r>
          </w:p>
        </w:tc>
      </w:tr>
      <w:tr w:rsidR="00EC7EA2" w:rsidRPr="00F63FC7" w:rsidTr="00EC7EA2">
        <w:trPr>
          <w:trHeight w:val="255"/>
        </w:trPr>
        <w:tc>
          <w:tcPr>
            <w:tcW w:w="1467" w:type="dxa"/>
            <w:vMerge/>
            <w:tcBorders>
              <w:top w:val="single" w:sz="4" w:space="0" w:color="auto"/>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781,8</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691,3</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90,5</w:t>
            </w:r>
          </w:p>
        </w:tc>
      </w:tr>
      <w:tr w:rsidR="00EC7EA2" w:rsidRPr="00F63FC7" w:rsidTr="00EC7EA2">
        <w:trPr>
          <w:trHeight w:val="116"/>
        </w:trPr>
        <w:tc>
          <w:tcPr>
            <w:tcW w:w="1467" w:type="dxa"/>
            <w:vMerge/>
            <w:tcBorders>
              <w:top w:val="single" w:sz="4" w:space="0" w:color="auto"/>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9,4</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8,6</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0,8</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12 340 145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8,44</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3,93</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1,01</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3,50</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803,8</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125,7</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29,6</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648,5</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28,6</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10,4</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16,6</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12 455 145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1,84</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0,67</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1,17</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312,2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312,2</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5,0</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5,0</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12 469 145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8,12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0,65</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3,08</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0,16</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0,35</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3,88</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649,2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11,7</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68,2</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2,4</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48,6</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518,3</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13,0</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6,8</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0,7</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4,0</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57 131 145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6,75</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2,24</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4,51</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2.092,8</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536,8</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1.556,0</w:t>
            </w:r>
          </w:p>
        </w:tc>
      </w:tr>
      <w:tr w:rsidR="00EC7EA2" w:rsidRPr="00F63FC7" w:rsidTr="00EC7EA2">
        <w:trPr>
          <w:trHeight w:val="116"/>
        </w:trPr>
        <w:tc>
          <w:tcPr>
            <w:tcW w:w="1467" w:type="dxa"/>
            <w:vMerge/>
            <w:tcBorders>
              <w:left w:val="single" w:sz="4" w:space="0" w:color="auto"/>
              <w:bottom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33,4</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24,2</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9,2</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57 134 145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3,82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3,82</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1.192,4</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1.192,4</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left w:val="single" w:sz="4" w:space="0" w:color="auto"/>
              <w:bottom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16,8</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16,8</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57 270 145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0,28</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0,28</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40,7</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40,7</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tcBorders>
              <w:left w:val="single" w:sz="4" w:space="0" w:color="auto"/>
              <w:bottom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57 340 145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107,93</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0,93</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2,61</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8,89</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34,99</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30,11</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6,69</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23,71</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26.793,7</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5,6</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429,7</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1.402,1</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9.584,9</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9.433,8</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1.718,1</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4.219,5</w:t>
            </w:r>
          </w:p>
        </w:tc>
      </w:tr>
      <w:tr w:rsidR="00EC7EA2" w:rsidRPr="00F63FC7" w:rsidTr="00EC7EA2">
        <w:trPr>
          <w:trHeight w:val="116"/>
        </w:trPr>
        <w:tc>
          <w:tcPr>
            <w:tcW w:w="1467" w:type="dxa"/>
            <w:vMerge/>
            <w:tcBorders>
              <w:left w:val="single" w:sz="4" w:space="0" w:color="auto"/>
              <w:bottom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719,1</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30,0</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52,7</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324,5</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254,4</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36,8</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19,4</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57 452 145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2,00</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1,03</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0,97</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637,6</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390,1</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247,5</w:t>
            </w:r>
          </w:p>
        </w:tc>
      </w:tr>
      <w:tr w:rsidR="00EC7EA2" w:rsidRPr="00F63FC7" w:rsidTr="00EC7EA2">
        <w:trPr>
          <w:trHeight w:val="116"/>
        </w:trPr>
        <w:tc>
          <w:tcPr>
            <w:tcW w:w="1467" w:type="dxa"/>
            <w:vMerge/>
            <w:tcBorders>
              <w:left w:val="single" w:sz="4" w:space="0" w:color="auto"/>
              <w:bottom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6,3</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5,9</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0,4</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57 455 145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22,29</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3,58</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4,02</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3,50</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3,79</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7,40</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5.729,3</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1.204,5</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534,1</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1.552,9</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2.437,8</w:t>
            </w:r>
          </w:p>
        </w:tc>
      </w:tr>
      <w:tr w:rsidR="00EC7EA2" w:rsidRPr="00F63FC7" w:rsidTr="00EC7EA2">
        <w:trPr>
          <w:trHeight w:val="116"/>
        </w:trPr>
        <w:tc>
          <w:tcPr>
            <w:tcW w:w="1467" w:type="dxa"/>
            <w:vMerge/>
            <w:tcBorders>
              <w:left w:val="single" w:sz="4" w:space="0" w:color="auto"/>
              <w:bottom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74,4</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36,8</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12,2</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9,3</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16,1</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57 469 145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2,78</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2,78</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737,1</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737,1</w:t>
            </w:r>
          </w:p>
        </w:tc>
      </w:tr>
      <w:tr w:rsidR="00EC7EA2" w:rsidRPr="00F63FC7" w:rsidTr="00EC7EA2">
        <w:trPr>
          <w:trHeight w:val="116"/>
        </w:trPr>
        <w:tc>
          <w:tcPr>
            <w:tcW w:w="1467" w:type="dxa"/>
            <w:vMerge/>
            <w:tcBorders>
              <w:left w:val="single" w:sz="4" w:space="0" w:color="auto"/>
              <w:bottom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8,1</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8,1</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57 487 145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24,07</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6,37</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15,71</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1,99</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5.758,4</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481,1</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4.530,2</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747,1</w:t>
            </w:r>
          </w:p>
        </w:tc>
      </w:tr>
      <w:tr w:rsidR="00EC7EA2" w:rsidRPr="00F63FC7" w:rsidTr="00EC7EA2">
        <w:trPr>
          <w:trHeight w:val="116"/>
        </w:trPr>
        <w:tc>
          <w:tcPr>
            <w:tcW w:w="1467" w:type="dxa"/>
            <w:vMerge/>
            <w:tcBorders>
              <w:left w:val="single" w:sz="4" w:space="0" w:color="auto"/>
              <w:bottom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104,3</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31,4</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66,5</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6,4</w:t>
            </w:r>
          </w:p>
        </w:tc>
      </w:tr>
      <w:tr w:rsidR="00EC7EA2" w:rsidRPr="00F63FC7" w:rsidTr="00EC7EA2">
        <w:trPr>
          <w:trHeight w:val="116"/>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68 340 145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3,79</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1,82</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1,97</w:t>
            </w:r>
          </w:p>
        </w:tc>
      </w:tr>
      <w:tr w:rsidR="00EC7EA2" w:rsidRPr="00F63FC7" w:rsidTr="00EC7EA2">
        <w:trPr>
          <w:trHeight w:val="11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407,7</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228,4</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179,3</w:t>
            </w:r>
          </w:p>
        </w:tc>
      </w:tr>
      <w:tr w:rsidR="00EC7EA2" w:rsidRPr="00F63FC7" w:rsidTr="00EC7EA2">
        <w:trPr>
          <w:trHeight w:val="116"/>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5,6</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1,6</w:t>
            </w:r>
          </w:p>
        </w:tc>
      </w:tr>
      <w:tr w:rsidR="00EC7EA2" w:rsidRPr="00F63FC7" w:rsidTr="00EC7EA2">
        <w:trPr>
          <w:trHeight w:val="255"/>
        </w:trPr>
        <w:tc>
          <w:tcPr>
            <w:tcW w:w="1467" w:type="dxa"/>
            <w:vMerge w:val="restart"/>
            <w:tcBorders>
              <w:top w:val="single" w:sz="4" w:space="0" w:color="auto"/>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68 469 145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2,39</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0,56</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1,83</w:t>
            </w:r>
          </w:p>
        </w:tc>
      </w:tr>
      <w:tr w:rsidR="00EC7EA2" w:rsidRPr="00F63FC7" w:rsidTr="00EC7EA2">
        <w:trPr>
          <w:trHeight w:val="255"/>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447,0</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133,4</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313,6</w:t>
            </w:r>
          </w:p>
        </w:tc>
      </w:tr>
      <w:tr w:rsidR="00EC7EA2" w:rsidRPr="00F63FC7" w:rsidTr="00EC7EA2">
        <w:trPr>
          <w:trHeight w:val="206"/>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2,1</w:t>
            </w:r>
          </w:p>
        </w:tc>
      </w:tr>
      <w:tr w:rsidR="00EC7EA2" w:rsidRPr="00F63FC7" w:rsidTr="00EC7EA2">
        <w:trPr>
          <w:trHeight w:val="206"/>
        </w:trPr>
        <w:tc>
          <w:tcPr>
            <w:tcW w:w="1467" w:type="dxa"/>
            <w:vMerge w:val="restart"/>
            <w:tcBorders>
              <w:left w:val="single" w:sz="4" w:space="0" w:color="auto"/>
              <w:right w:val="single" w:sz="4" w:space="0" w:color="auto"/>
            </w:tcBorders>
            <w:vAlign w:val="center"/>
          </w:tcPr>
          <w:p w:rsidR="00EC7EA2" w:rsidRPr="00F63FC7" w:rsidRDefault="00EC7EA2" w:rsidP="00EC7EA2">
            <w:pPr>
              <w:jc w:val="center"/>
              <w:rPr>
                <w:sz w:val="22"/>
                <w:szCs w:val="22"/>
              </w:rPr>
            </w:pPr>
            <w:r>
              <w:rPr>
                <w:sz w:val="22"/>
                <w:szCs w:val="22"/>
              </w:rPr>
              <w:t>68 487 145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2,63</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0,31</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2,32</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06"/>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449,5</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31,9</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417,6</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06"/>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7,0</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13"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0,7</w:t>
            </w:r>
          </w:p>
        </w:tc>
        <w:tc>
          <w:tcPr>
            <w:tcW w:w="986"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6,3</w:t>
            </w:r>
          </w:p>
        </w:tc>
        <w:tc>
          <w:tcPr>
            <w:tcW w:w="101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78"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trHeight w:val="255"/>
        </w:trPr>
        <w:tc>
          <w:tcPr>
            <w:tcW w:w="1467"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Свега</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203,83</w:t>
            </w:r>
          </w:p>
        </w:tc>
        <w:tc>
          <w:tcPr>
            <w:tcW w:w="123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7,45</w:t>
            </w:r>
          </w:p>
        </w:tc>
        <w:tc>
          <w:tcPr>
            <w:tcW w:w="107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15,99</w:t>
            </w:r>
          </w:p>
        </w:tc>
        <w:tc>
          <w:tcPr>
            <w:tcW w:w="99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16,12</w:t>
            </w:r>
          </w:p>
        </w:tc>
        <w:tc>
          <w:tcPr>
            <w:tcW w:w="10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41,18</w:t>
            </w:r>
          </w:p>
        </w:tc>
        <w:tc>
          <w:tcPr>
            <w:tcW w:w="10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40,05</w:t>
            </w:r>
          </w:p>
        </w:tc>
        <w:tc>
          <w:tcPr>
            <w:tcW w:w="98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11,94</w:t>
            </w:r>
          </w:p>
        </w:tc>
        <w:tc>
          <w:tcPr>
            <w:tcW w:w="10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25,11</w:t>
            </w:r>
          </w:p>
        </w:tc>
        <w:tc>
          <w:tcPr>
            <w:tcW w:w="117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45,99</w:t>
            </w:r>
          </w:p>
        </w:tc>
      </w:tr>
      <w:tr w:rsidR="00EC7EA2" w:rsidRPr="00F63FC7" w:rsidTr="00EC7EA2">
        <w:trPr>
          <w:trHeight w:val="255"/>
        </w:trPr>
        <w:tc>
          <w:tcPr>
            <w:tcW w:w="14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46.928,4</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36,6</w:t>
            </w:r>
          </w:p>
        </w:tc>
        <w:tc>
          <w:tcPr>
            <w:tcW w:w="107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1.104,7</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3.163,3</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11.066,4</w:t>
            </w:r>
          </w:p>
        </w:tc>
        <w:tc>
          <w:tcPr>
            <w:tcW w:w="1013"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11.155,0</w:t>
            </w: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2.827,0</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7.047,0</w:t>
            </w:r>
          </w:p>
        </w:tc>
        <w:tc>
          <w:tcPr>
            <w:tcW w:w="117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10.528,4</w:t>
            </w:r>
          </w:p>
        </w:tc>
      </w:tr>
      <w:tr w:rsidR="00EC7EA2" w:rsidRPr="00F63FC7" w:rsidTr="00EC7EA2">
        <w:trPr>
          <w:trHeight w:val="71"/>
        </w:trPr>
        <w:tc>
          <w:tcPr>
            <w:tcW w:w="14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1.038,9</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3,2</w:t>
            </w:r>
          </w:p>
        </w:tc>
        <w:tc>
          <w:tcPr>
            <w:tcW w:w="107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78,6</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95,3</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367,6</w:t>
            </w:r>
          </w:p>
        </w:tc>
        <w:tc>
          <w:tcPr>
            <w:tcW w:w="1013"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292,5</w:t>
            </w: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51,7</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85,9</w:t>
            </w:r>
          </w:p>
        </w:tc>
        <w:tc>
          <w:tcPr>
            <w:tcW w:w="117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64,1</w:t>
            </w:r>
          </w:p>
        </w:tc>
      </w:tr>
      <w:bookmarkEnd w:id="432"/>
      <w:bookmarkEnd w:id="433"/>
    </w:tbl>
    <w:p w:rsidR="0007727B" w:rsidRDefault="0007727B" w:rsidP="00B5350C">
      <w:pPr>
        <w:ind w:right="-29" w:firstLine="561"/>
        <w:rPr>
          <w:szCs w:val="24"/>
          <w:lang w:val="sr-Latn-CS"/>
        </w:rPr>
      </w:pPr>
    </w:p>
    <w:p w:rsidR="00C808E8" w:rsidRPr="00957232" w:rsidRDefault="00B61EF7" w:rsidP="00B5350C">
      <w:pPr>
        <w:ind w:right="-29" w:firstLine="561"/>
        <w:rPr>
          <w:szCs w:val="24"/>
          <w:lang w:val="sr-Latn-CS"/>
        </w:rPr>
      </w:pPr>
      <w:r>
        <w:rPr>
          <w:szCs w:val="24"/>
          <w:lang w:val="sr-Latn-CS"/>
        </w:rPr>
        <w:t>Норм</w:t>
      </w:r>
      <w:r w:rsidR="00BE010D">
        <w:rPr>
          <w:szCs w:val="24"/>
          <w:lang w:val="sr-Latn-CS"/>
        </w:rPr>
        <w:t>а</w:t>
      </w:r>
      <w:r>
        <w:rPr>
          <w:szCs w:val="24"/>
          <w:lang w:val="sr-Latn-CS"/>
        </w:rPr>
        <w:t>лн</w:t>
      </w:r>
      <w:r w:rsidR="00BE010D">
        <w:rPr>
          <w:szCs w:val="24"/>
          <w:lang w:val="sr-Latn-CS"/>
        </w:rPr>
        <w:t>а</w:t>
      </w:r>
      <w:r w:rsidR="00C808E8" w:rsidRPr="00957232">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C808E8" w:rsidRPr="00957232">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но</w:t>
      </w:r>
      <w:r w:rsidR="00BE010D">
        <w:rPr>
          <w:szCs w:val="24"/>
          <w:lang w:val="sr-Latn-CS"/>
        </w:rPr>
        <w:t>г</w:t>
      </w:r>
      <w:r w:rsidR="00C808E8" w:rsidRPr="00957232">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957232">
        <w:rPr>
          <w:szCs w:val="24"/>
          <w:lang w:val="sr-Latn-CS"/>
        </w:rPr>
        <w:t xml:space="preserve"> </w:t>
      </w:r>
      <w:r>
        <w:rPr>
          <w:szCs w:val="24"/>
          <w:lang w:val="sr-Latn-CS"/>
        </w:rPr>
        <w:t>у</w:t>
      </w:r>
      <w:r w:rsidR="00C808E8" w:rsidRPr="00957232">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инским</w:t>
      </w:r>
      <w:r w:rsidR="00C808E8" w:rsidRPr="00957232">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а</w:t>
      </w:r>
      <w:r>
        <w:rPr>
          <w:szCs w:val="24"/>
          <w:lang w:val="sr-Latn-CS"/>
        </w:rPr>
        <w:t>м</w:t>
      </w:r>
      <w:r w:rsidR="00BE010D">
        <w:rPr>
          <w:szCs w:val="24"/>
          <w:lang w:val="sr-Latn-CS"/>
        </w:rPr>
        <w:t>а</w:t>
      </w:r>
      <w:r w:rsidR="00C808E8" w:rsidRPr="00957232">
        <w:rPr>
          <w:szCs w:val="24"/>
          <w:lang w:val="sr-Latn-CS"/>
        </w:rPr>
        <w:t xml:space="preserve"> </w:t>
      </w:r>
      <w:r>
        <w:rPr>
          <w:szCs w:val="24"/>
          <w:lang w:val="sr-Latn-CS"/>
        </w:rPr>
        <w:t>чиј</w:t>
      </w:r>
      <w:r w:rsidR="00BE010D">
        <w:rPr>
          <w:szCs w:val="24"/>
          <w:lang w:val="sr-Latn-CS"/>
        </w:rPr>
        <w:t>а</w:t>
      </w:r>
      <w:r w:rsidR="00C808E8" w:rsidRPr="00957232">
        <w:rPr>
          <w:szCs w:val="24"/>
          <w:lang w:val="sr-Latn-CS"/>
        </w:rPr>
        <w:t xml:space="preserve"> </w:t>
      </w:r>
      <w:r>
        <w:rPr>
          <w:szCs w:val="24"/>
          <w:lang w:val="sr-Latn-CS"/>
        </w:rPr>
        <w:t>ј</w:t>
      </w:r>
      <w:r w:rsidR="00BE010D">
        <w:rPr>
          <w:szCs w:val="24"/>
          <w:lang w:val="sr-Latn-CS"/>
        </w:rPr>
        <w:t>е</w:t>
      </w:r>
      <w:r w:rsidR="00C808E8" w:rsidRPr="00957232">
        <w:rPr>
          <w:szCs w:val="24"/>
          <w:lang w:val="sr-Latn-CS"/>
        </w:rPr>
        <w:t xml:space="preserve"> </w:t>
      </w:r>
      <w:r>
        <w:rPr>
          <w:szCs w:val="24"/>
          <w:lang w:val="sr-Latn-CS"/>
        </w:rPr>
        <w:t>опхо</w:t>
      </w:r>
      <w:r w:rsidR="00BE010D">
        <w:rPr>
          <w:szCs w:val="24"/>
          <w:lang w:val="sr-Latn-CS"/>
        </w:rPr>
        <w:t>д</w:t>
      </w:r>
      <w:r w:rsidR="001019E7">
        <w:rPr>
          <w:szCs w:val="24"/>
          <w:lang w:val="sr-Latn-CS"/>
        </w:rPr>
        <w:t>њ</w:t>
      </w:r>
      <w:r w:rsidR="00BE010D">
        <w:rPr>
          <w:szCs w:val="24"/>
          <w:lang w:val="sr-Latn-CS"/>
        </w:rPr>
        <w:t>а</w:t>
      </w:r>
      <w:r w:rsidR="00C808E8" w:rsidRPr="00957232">
        <w:rPr>
          <w:szCs w:val="24"/>
          <w:lang w:val="sr-Latn-CS"/>
        </w:rPr>
        <w:t xml:space="preserve"> 80</w:t>
      </w:r>
      <w:r w:rsidR="00BE010D">
        <w:rPr>
          <w:szCs w:val="24"/>
          <w:lang w:val="sr-Latn-CS"/>
        </w:rPr>
        <w:t>г</w:t>
      </w:r>
      <w:r w:rsidR="00C808E8" w:rsidRPr="00957232">
        <w:rPr>
          <w:szCs w:val="24"/>
          <w:lang w:val="sr-Latn-CS"/>
        </w:rPr>
        <w:t xml:space="preserve">, </w:t>
      </w:r>
      <w:r>
        <w:rPr>
          <w:szCs w:val="24"/>
          <w:lang w:val="sr-Latn-CS"/>
        </w:rPr>
        <w:t>ј</w:t>
      </w:r>
      <w:r w:rsidR="00BE010D">
        <w:rPr>
          <w:szCs w:val="24"/>
          <w:lang w:val="sr-Latn-CS"/>
        </w:rPr>
        <w:t>е</w:t>
      </w:r>
      <w:r w:rsidR="00C808E8" w:rsidRPr="00957232">
        <w:rPr>
          <w:szCs w:val="24"/>
          <w:lang w:val="sr-Latn-CS"/>
        </w:rPr>
        <w:t xml:space="preserve"> A</w:t>
      </w:r>
      <w:r>
        <w:rPr>
          <w:szCs w:val="24"/>
          <w:lang w:val="sr-Latn-CS"/>
        </w:rPr>
        <w:t>н</w:t>
      </w:r>
      <w:r w:rsidR="00C808E8" w:rsidRPr="00957232">
        <w:rPr>
          <w:szCs w:val="24"/>
          <w:lang w:val="sr-Latn-CS"/>
        </w:rPr>
        <w:t xml:space="preserve"> =</w:t>
      </w:r>
      <w:r w:rsidR="00A76BD1">
        <w:rPr>
          <w:szCs w:val="24"/>
          <w:lang w:val="sr-Cyrl-RS"/>
        </w:rPr>
        <w:t>20</w:t>
      </w:r>
      <w:r w:rsidR="00692DC9">
        <w:rPr>
          <w:szCs w:val="24"/>
          <w:lang w:val="sr-Latn-RS"/>
        </w:rPr>
        <w:t>3</w:t>
      </w:r>
      <w:r w:rsidR="00850242">
        <w:rPr>
          <w:szCs w:val="24"/>
          <w:lang w:val="sr-Cyrl-RS"/>
        </w:rPr>
        <w:t>,</w:t>
      </w:r>
      <w:r w:rsidR="00692DC9">
        <w:rPr>
          <w:szCs w:val="24"/>
          <w:lang w:val="sr-Latn-RS"/>
        </w:rPr>
        <w:t>83</w:t>
      </w:r>
      <w:r w:rsidR="00C808E8" w:rsidRPr="00957232">
        <w:rPr>
          <w:szCs w:val="24"/>
          <w:lang w:val="sr-Latn-CS"/>
        </w:rPr>
        <w:t xml:space="preserve">/80*10 = </w:t>
      </w:r>
      <w:r w:rsidR="00A76BD1">
        <w:rPr>
          <w:szCs w:val="24"/>
          <w:lang w:val="sr-Cyrl-RS"/>
        </w:rPr>
        <w:t>25</w:t>
      </w:r>
      <w:r w:rsidR="00C808E8" w:rsidRPr="00957232">
        <w:rPr>
          <w:szCs w:val="24"/>
          <w:lang w:val="sr-Latn-CS"/>
        </w:rPr>
        <w:t>,</w:t>
      </w:r>
      <w:r w:rsidR="00692DC9">
        <w:rPr>
          <w:szCs w:val="24"/>
          <w:lang w:val="sr-Latn-CS"/>
        </w:rPr>
        <w:t>48</w:t>
      </w:r>
      <w:r w:rsidR="00C808E8" w:rsidRPr="00957232">
        <w:rPr>
          <w:szCs w:val="24"/>
          <w:lang w:val="sr-Latn-CS"/>
        </w:rPr>
        <w:t xml:space="preserve"> </w:t>
      </w:r>
      <w:r>
        <w:rPr>
          <w:szCs w:val="24"/>
          <w:lang w:val="sr-Latn-CS"/>
        </w:rPr>
        <w:t>х</w:t>
      </w:r>
      <w:r w:rsidR="00BE010D">
        <w:rPr>
          <w:szCs w:val="24"/>
          <w:lang w:val="sr-Latn-CS"/>
        </w:rPr>
        <w:t>а</w:t>
      </w:r>
      <w:r w:rsidR="00C808E8" w:rsidRPr="00957232">
        <w:rPr>
          <w:szCs w:val="24"/>
          <w:lang w:val="sr-Latn-CS"/>
        </w:rPr>
        <w:t>,</w:t>
      </w:r>
    </w:p>
    <w:p w:rsidR="002D66FB" w:rsidRDefault="002D66FB" w:rsidP="00B5350C">
      <w:pPr>
        <w:ind w:firstLine="567"/>
        <w:rPr>
          <w:szCs w:val="24"/>
          <w:lang w:val="sr-Latn-CS"/>
        </w:rPr>
      </w:pPr>
    </w:p>
    <w:p w:rsidR="002D66FB" w:rsidRDefault="002D66FB" w:rsidP="00B5350C">
      <w:pPr>
        <w:ind w:firstLine="567"/>
        <w:rPr>
          <w:szCs w:val="24"/>
          <w:lang w:val="sr-Latn-CS"/>
        </w:rPr>
      </w:pPr>
    </w:p>
    <w:p w:rsidR="002D66FB" w:rsidRDefault="002D66FB" w:rsidP="00B5350C">
      <w:pPr>
        <w:ind w:firstLine="567"/>
        <w:rPr>
          <w:szCs w:val="24"/>
          <w:lang w:val="sr-Latn-CS"/>
        </w:rPr>
      </w:pPr>
    </w:p>
    <w:p w:rsidR="002D66FB" w:rsidRDefault="002D66FB" w:rsidP="00B5350C">
      <w:pPr>
        <w:ind w:firstLine="567"/>
        <w:rPr>
          <w:szCs w:val="24"/>
          <w:lang w:val="sr-Latn-CS"/>
        </w:rPr>
      </w:pPr>
    </w:p>
    <w:p w:rsidR="002D66FB" w:rsidRDefault="002D66FB" w:rsidP="00B5350C">
      <w:pPr>
        <w:ind w:firstLine="567"/>
        <w:rPr>
          <w:szCs w:val="24"/>
          <w:lang w:val="sr-Latn-CS"/>
        </w:rPr>
      </w:pPr>
    </w:p>
    <w:p w:rsidR="00C808E8" w:rsidRPr="00957232" w:rsidRDefault="00BE010D" w:rsidP="00B5350C">
      <w:pPr>
        <w:ind w:firstLine="567"/>
        <w:rPr>
          <w:szCs w:val="24"/>
          <w:lang w:val="sr-Latn-CS"/>
        </w:rPr>
      </w:pPr>
      <w:r>
        <w:rPr>
          <w:szCs w:val="24"/>
          <w:lang w:val="sr-Latn-CS"/>
        </w:rPr>
        <w:t>У</w:t>
      </w:r>
      <w:r w:rsidR="00C808E8" w:rsidRPr="00957232">
        <w:rPr>
          <w:szCs w:val="24"/>
          <w:lang w:val="sr-Latn-CS"/>
        </w:rPr>
        <w:t xml:space="preserve"> </w:t>
      </w:r>
      <w:r>
        <w:rPr>
          <w:szCs w:val="24"/>
          <w:lang w:val="sr-Latn-CS"/>
        </w:rPr>
        <w:t>г</w:t>
      </w:r>
      <w:r w:rsidR="00B61EF7">
        <w:rPr>
          <w:szCs w:val="24"/>
          <w:lang w:val="sr-Latn-CS"/>
        </w:rPr>
        <w:t>р</w:t>
      </w:r>
      <w:r>
        <w:rPr>
          <w:szCs w:val="24"/>
          <w:lang w:val="sr-Latn-CS"/>
        </w:rPr>
        <w:t>а</w:t>
      </w:r>
      <w:r w:rsidR="00B61EF7">
        <w:rPr>
          <w:szCs w:val="24"/>
          <w:lang w:val="sr-Latn-CS"/>
        </w:rPr>
        <w:t>фикону</w:t>
      </w:r>
      <w:r w:rsidR="00C808E8" w:rsidRPr="00957232">
        <w:rPr>
          <w:szCs w:val="24"/>
          <w:lang w:val="sr-Latn-CS"/>
        </w:rPr>
        <w:t xml:space="preserve"> </w:t>
      </w:r>
      <w:r w:rsidR="00A76BD1">
        <w:rPr>
          <w:szCs w:val="24"/>
          <w:lang w:val="sr-Cyrl-RS"/>
        </w:rPr>
        <w:t>4</w:t>
      </w:r>
      <w:r w:rsidR="00C808E8" w:rsidRPr="0095723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C808E8" w:rsidRPr="00957232">
        <w:rPr>
          <w:szCs w:val="24"/>
          <w:lang w:val="sr-Latn-CS"/>
        </w:rPr>
        <w:t xml:space="preserve"> </w:t>
      </w:r>
      <w:r w:rsidR="00B61EF7">
        <w:rPr>
          <w:szCs w:val="24"/>
          <w:lang w:val="sr-Latn-CS"/>
        </w:rPr>
        <w:t>ј</w:t>
      </w:r>
      <w:r>
        <w:rPr>
          <w:szCs w:val="24"/>
          <w:lang w:val="sr-Latn-CS"/>
        </w:rPr>
        <w:t>е</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95723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957232">
        <w:rPr>
          <w:szCs w:val="24"/>
          <w:lang w:val="sr-Latn-CS"/>
        </w:rPr>
        <w:t xml:space="preserve"> </w:t>
      </w:r>
      <w:r w:rsidR="00B61EF7">
        <w:rPr>
          <w:szCs w:val="24"/>
          <w:lang w:val="sr-Latn-CS"/>
        </w:rPr>
        <w:t>з</w:t>
      </w:r>
      <w:r>
        <w:rPr>
          <w:szCs w:val="24"/>
          <w:lang w:val="sr-Latn-CS"/>
        </w:rPr>
        <w:t>а</w:t>
      </w:r>
      <w:r w:rsidR="00C808E8" w:rsidRPr="0095723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95723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957232">
        <w:rPr>
          <w:szCs w:val="24"/>
          <w:lang w:val="sr-Latn-CS"/>
        </w:rPr>
        <w:t xml:space="preserve"> </w:t>
      </w:r>
      <w:r w:rsidR="00B61EF7">
        <w:rPr>
          <w:szCs w:val="24"/>
          <w:lang w:val="sr-Latn-CS"/>
        </w:rPr>
        <w:t>чиј</w:t>
      </w:r>
      <w:r>
        <w:rPr>
          <w:szCs w:val="24"/>
          <w:lang w:val="sr-Latn-CS"/>
        </w:rPr>
        <w:t>а</w:t>
      </w:r>
      <w:r w:rsidR="00C808E8" w:rsidRPr="00957232">
        <w:rPr>
          <w:szCs w:val="24"/>
          <w:lang w:val="sr-Latn-CS"/>
        </w:rPr>
        <w:t xml:space="preserve"> </w:t>
      </w:r>
      <w:r w:rsidR="00B61EF7">
        <w:rPr>
          <w:szCs w:val="24"/>
          <w:lang w:val="sr-Latn-CS"/>
        </w:rPr>
        <w:t>ј</w:t>
      </w:r>
      <w:r>
        <w:rPr>
          <w:szCs w:val="24"/>
          <w:lang w:val="sr-Latn-CS"/>
        </w:rPr>
        <w:t>е</w:t>
      </w:r>
      <w:r w:rsidR="00C808E8" w:rsidRPr="00957232">
        <w:rPr>
          <w:szCs w:val="24"/>
          <w:lang w:val="sr-Latn-CS"/>
        </w:rPr>
        <w:t xml:space="preserve"> </w:t>
      </w:r>
      <w:r w:rsidR="00B61EF7">
        <w:rPr>
          <w:szCs w:val="24"/>
          <w:lang w:val="sr-Latn-CS"/>
        </w:rPr>
        <w:t>ширин</w:t>
      </w:r>
      <w:r>
        <w:rPr>
          <w:szCs w:val="24"/>
          <w:lang w:val="sr-Latn-CS"/>
        </w:rPr>
        <w:t>а</w:t>
      </w:r>
      <w:r w:rsidR="00C808E8" w:rsidRPr="0095723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957232">
        <w:rPr>
          <w:szCs w:val="24"/>
          <w:lang w:val="sr-Latn-CS"/>
        </w:rPr>
        <w:t xml:space="preserve"> 10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957232">
        <w:rPr>
          <w:szCs w:val="24"/>
          <w:lang w:val="sr-Latn-CS"/>
        </w:rPr>
        <w:t xml:space="preserve"> </w:t>
      </w:r>
      <w:r w:rsidR="00B61EF7">
        <w:rPr>
          <w:szCs w:val="24"/>
          <w:lang w:val="sr-Latn-CS"/>
        </w:rPr>
        <w:t>и</w:t>
      </w:r>
      <w:r w:rsidR="00C808E8" w:rsidRPr="00957232">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а</w:t>
      </w:r>
      <w:r w:rsidR="00C808E8" w:rsidRPr="00957232">
        <w:rPr>
          <w:szCs w:val="24"/>
          <w:lang w:val="sr-Latn-CS"/>
        </w:rPr>
        <w:t xml:space="preserve"> 80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957232">
        <w:rPr>
          <w:szCs w:val="24"/>
          <w:lang w:val="sr-Latn-CS"/>
        </w:rPr>
        <w:t>.</w:t>
      </w:r>
    </w:p>
    <w:p w:rsidR="00C808E8" w:rsidRPr="00A76BD1" w:rsidRDefault="00B95311" w:rsidP="00B5350C">
      <w:pPr>
        <w:pStyle w:val="Title"/>
        <w:ind w:firstLine="709"/>
        <w:rPr>
          <w:szCs w:val="24"/>
          <w:lang w:val="sr-Cyrl-RS"/>
        </w:rPr>
      </w:pPr>
      <w:r>
        <w:rPr>
          <w:szCs w:val="24"/>
        </w:rPr>
        <w:t xml:space="preserve">   </w:t>
      </w:r>
      <w:r w:rsidR="00BE010D">
        <w:rPr>
          <w:szCs w:val="24"/>
        </w:rPr>
        <w:t>Г</w:t>
      </w:r>
      <w:r w:rsidR="00B61EF7">
        <w:rPr>
          <w:szCs w:val="24"/>
        </w:rPr>
        <w:t>р</w:t>
      </w:r>
      <w:r w:rsidR="00BE010D">
        <w:rPr>
          <w:szCs w:val="24"/>
        </w:rPr>
        <w:t>а</w:t>
      </w:r>
      <w:r w:rsidR="00B61EF7">
        <w:rPr>
          <w:szCs w:val="24"/>
        </w:rPr>
        <w:t>фикон</w:t>
      </w:r>
      <w:r w:rsidR="00C808E8" w:rsidRPr="00957232">
        <w:rPr>
          <w:szCs w:val="24"/>
        </w:rPr>
        <w:t xml:space="preserve">  </w:t>
      </w:r>
      <w:r w:rsidR="00A76BD1">
        <w:rPr>
          <w:szCs w:val="24"/>
          <w:lang w:val="sr-Cyrl-RS"/>
        </w:rPr>
        <w:t>4</w:t>
      </w:r>
    </w:p>
    <w:p w:rsidR="00C808E8" w:rsidRPr="00957232" w:rsidRDefault="00C808E8" w:rsidP="00A76BD1">
      <w:pPr>
        <w:ind w:right="-29" w:firstLine="1418"/>
        <w:rPr>
          <w:szCs w:val="24"/>
          <w:lang w:val="sr-Latn-CS"/>
        </w:rPr>
      </w:pPr>
      <w:r w:rsidRPr="00957232">
        <w:rPr>
          <w:noProof/>
          <w:szCs w:val="24"/>
          <w:lang w:val="sr-Latn-RS" w:eastAsia="sr-Latn-RS"/>
        </w:rPr>
        <w:drawing>
          <wp:anchor distT="0" distB="0" distL="114300" distR="114300" simplePos="0" relativeHeight="251666944" behindDoc="1" locked="0" layoutInCell="1" allowOverlap="1" wp14:anchorId="3F57C381" wp14:editId="24F4125E">
            <wp:simplePos x="0" y="0"/>
            <wp:positionH relativeFrom="column">
              <wp:posOffset>901700</wp:posOffset>
            </wp:positionH>
            <wp:positionV relativeFrom="paragraph">
              <wp:posOffset>-3175</wp:posOffset>
            </wp:positionV>
            <wp:extent cx="6305220" cy="2691130"/>
            <wp:effectExtent l="0" t="0" r="635" b="0"/>
            <wp:wrapTight wrapText="bothSides">
              <wp:wrapPolygon edited="0">
                <wp:start x="4634" y="1529"/>
                <wp:lineTo x="3002" y="2752"/>
                <wp:lineTo x="392" y="4281"/>
                <wp:lineTo x="392" y="5810"/>
                <wp:lineTo x="718" y="6728"/>
                <wp:lineTo x="1175" y="6728"/>
                <wp:lineTo x="653" y="7492"/>
                <wp:lineTo x="522" y="7951"/>
                <wp:lineTo x="522" y="10856"/>
                <wp:lineTo x="718" y="11621"/>
                <wp:lineTo x="1175" y="11621"/>
                <wp:lineTo x="587" y="12385"/>
                <wp:lineTo x="718" y="14373"/>
                <wp:lineTo x="2023" y="16055"/>
                <wp:lineTo x="21276" y="16055"/>
                <wp:lineTo x="21341" y="15290"/>
                <wp:lineTo x="20688" y="14067"/>
                <wp:lineTo x="20232" y="14067"/>
                <wp:lineTo x="20232" y="11621"/>
                <wp:lineTo x="21537" y="9939"/>
                <wp:lineTo x="21537" y="6881"/>
                <wp:lineTo x="20166" y="6422"/>
                <wp:lineTo x="20036" y="5504"/>
                <wp:lineTo x="979" y="4281"/>
                <wp:lineTo x="19057" y="2599"/>
                <wp:lineTo x="19318" y="1835"/>
                <wp:lineTo x="17556" y="1529"/>
                <wp:lineTo x="4634" y="1529"/>
              </wp:wrapPolygon>
            </wp:wrapTight>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2D66FB" w:rsidRDefault="002D66FB" w:rsidP="00B5350C">
      <w:pPr>
        <w:ind w:firstLine="567"/>
        <w:rPr>
          <w:szCs w:val="24"/>
          <w:lang w:val="nb-NO"/>
        </w:rPr>
      </w:pPr>
    </w:p>
    <w:p w:rsidR="002D66FB" w:rsidRDefault="002D66FB" w:rsidP="00B5350C">
      <w:pPr>
        <w:ind w:firstLine="567"/>
        <w:rPr>
          <w:szCs w:val="24"/>
          <w:lang w:val="nb-NO"/>
        </w:rPr>
      </w:pPr>
    </w:p>
    <w:p w:rsidR="002D66FB" w:rsidRDefault="002D66FB" w:rsidP="00B5350C">
      <w:pPr>
        <w:ind w:firstLine="567"/>
        <w:rPr>
          <w:szCs w:val="24"/>
          <w:lang w:val="nb-NO"/>
        </w:rPr>
      </w:pPr>
    </w:p>
    <w:p w:rsidR="002D66FB" w:rsidRDefault="002D66FB" w:rsidP="00B5350C">
      <w:pPr>
        <w:ind w:firstLine="567"/>
        <w:rPr>
          <w:szCs w:val="24"/>
          <w:lang w:val="nb-NO"/>
        </w:rPr>
      </w:pPr>
    </w:p>
    <w:p w:rsidR="002D66FB" w:rsidRDefault="002D66FB" w:rsidP="00B5350C">
      <w:pPr>
        <w:ind w:firstLine="567"/>
        <w:rPr>
          <w:szCs w:val="24"/>
          <w:lang w:val="nb-NO"/>
        </w:rPr>
      </w:pPr>
    </w:p>
    <w:p w:rsidR="002D66FB" w:rsidRDefault="002D66FB" w:rsidP="00B5350C">
      <w:pPr>
        <w:ind w:firstLine="567"/>
        <w:rPr>
          <w:szCs w:val="24"/>
          <w:lang w:val="nb-NO"/>
        </w:rPr>
      </w:pPr>
    </w:p>
    <w:p w:rsidR="002D66FB" w:rsidRDefault="002D66FB" w:rsidP="00B5350C">
      <w:pPr>
        <w:ind w:firstLine="567"/>
        <w:rPr>
          <w:szCs w:val="24"/>
          <w:lang w:val="nb-NO"/>
        </w:rPr>
      </w:pPr>
    </w:p>
    <w:p w:rsidR="002D66FB" w:rsidRDefault="002D66FB" w:rsidP="00B5350C">
      <w:pPr>
        <w:ind w:firstLine="567"/>
        <w:rPr>
          <w:szCs w:val="24"/>
          <w:lang w:val="nb-NO"/>
        </w:rPr>
      </w:pPr>
    </w:p>
    <w:p w:rsidR="002D66FB" w:rsidRDefault="002D66FB" w:rsidP="00B5350C">
      <w:pPr>
        <w:ind w:firstLine="567"/>
        <w:rPr>
          <w:szCs w:val="24"/>
          <w:lang w:val="nb-NO"/>
        </w:rPr>
      </w:pPr>
    </w:p>
    <w:p w:rsidR="002D66FB" w:rsidRDefault="002D66FB" w:rsidP="00B5350C">
      <w:pPr>
        <w:ind w:firstLine="567"/>
        <w:rPr>
          <w:szCs w:val="24"/>
          <w:lang w:val="nb-NO"/>
        </w:rPr>
      </w:pPr>
    </w:p>
    <w:p w:rsidR="002D66FB" w:rsidRDefault="002D66FB" w:rsidP="00B5350C">
      <w:pPr>
        <w:ind w:firstLine="567"/>
        <w:rPr>
          <w:szCs w:val="24"/>
          <w:lang w:val="nb-NO"/>
        </w:rPr>
      </w:pPr>
    </w:p>
    <w:p w:rsidR="00C808E8" w:rsidRDefault="00BE010D" w:rsidP="00B5350C">
      <w:pPr>
        <w:ind w:firstLine="567"/>
        <w:rPr>
          <w:szCs w:val="24"/>
          <w:lang w:val="sr-Latn-CS"/>
        </w:rPr>
      </w:pPr>
      <w:r>
        <w:rPr>
          <w:szCs w:val="24"/>
          <w:lang w:val="nb-NO"/>
        </w:rPr>
        <w:t>Га</w:t>
      </w:r>
      <w:r w:rsidR="00B61EF7">
        <w:rPr>
          <w:szCs w:val="24"/>
          <w:lang w:val="nb-NO"/>
        </w:rPr>
        <w:t>з</w:t>
      </w:r>
      <w:r>
        <w:rPr>
          <w:szCs w:val="24"/>
          <w:lang w:val="nb-NO"/>
        </w:rPr>
        <w:t>д</w:t>
      </w:r>
      <w:r w:rsidR="00B61EF7">
        <w:rPr>
          <w:szCs w:val="24"/>
          <w:lang w:val="nb-NO"/>
        </w:rPr>
        <w:t>инск</w:t>
      </w:r>
      <w:r>
        <w:rPr>
          <w:szCs w:val="24"/>
          <w:lang w:val="nb-NO"/>
        </w:rPr>
        <w:t>е</w:t>
      </w:r>
      <w:r w:rsidR="00C808E8" w:rsidRPr="00957232">
        <w:rPr>
          <w:szCs w:val="24"/>
          <w:lang w:val="nb-NO"/>
        </w:rPr>
        <w:t xml:space="preserve"> </w:t>
      </w:r>
      <w:r w:rsidR="00B61EF7">
        <w:rPr>
          <w:szCs w:val="24"/>
          <w:lang w:val="nb-NO"/>
        </w:rPr>
        <w:t>кл</w:t>
      </w:r>
      <w:r>
        <w:rPr>
          <w:szCs w:val="24"/>
          <w:lang w:val="nb-NO"/>
        </w:rPr>
        <w:t>а</w:t>
      </w:r>
      <w:r w:rsidR="00B61EF7">
        <w:rPr>
          <w:szCs w:val="24"/>
          <w:lang w:val="nb-NO"/>
        </w:rPr>
        <w:t>с</w:t>
      </w:r>
      <w:r>
        <w:rPr>
          <w:szCs w:val="24"/>
          <w:lang w:val="nb-NO"/>
        </w:rPr>
        <w:t>е</w:t>
      </w:r>
      <w:r w:rsidR="00C808E8" w:rsidRPr="00957232">
        <w:rPr>
          <w:szCs w:val="24"/>
          <w:lang w:val="nb-NO"/>
        </w:rPr>
        <w:t xml:space="preserve"> </w:t>
      </w:r>
      <w:r w:rsidR="00B61EF7">
        <w:rPr>
          <w:szCs w:val="24"/>
          <w:lang w:val="nb-NO"/>
        </w:rPr>
        <w:t>с</w:t>
      </w:r>
      <w:r>
        <w:rPr>
          <w:szCs w:val="24"/>
          <w:lang w:val="nb-NO"/>
        </w:rPr>
        <w:t>а</w:t>
      </w:r>
      <w:r w:rsidR="00C808E8" w:rsidRPr="00957232">
        <w:rPr>
          <w:szCs w:val="24"/>
          <w:lang w:val="nb-NO"/>
        </w:rPr>
        <w:t xml:space="preserve"> </w:t>
      </w:r>
      <w:r w:rsidR="00B61EF7">
        <w:rPr>
          <w:szCs w:val="24"/>
          <w:lang w:val="nb-NO"/>
        </w:rPr>
        <w:t>опхо</w:t>
      </w:r>
      <w:r>
        <w:rPr>
          <w:szCs w:val="24"/>
          <w:lang w:val="nb-NO"/>
        </w:rPr>
        <w:t>д</w:t>
      </w:r>
      <w:r w:rsidR="001019E7">
        <w:rPr>
          <w:szCs w:val="24"/>
          <w:lang w:val="nb-NO"/>
        </w:rPr>
        <w:t>њ</w:t>
      </w:r>
      <w:r w:rsidR="00B61EF7">
        <w:rPr>
          <w:szCs w:val="24"/>
          <w:lang w:val="nb-NO"/>
        </w:rPr>
        <w:t>ом</w:t>
      </w:r>
      <w:r w:rsidR="00C808E8" w:rsidRPr="00957232">
        <w:rPr>
          <w:szCs w:val="24"/>
          <w:lang w:val="nb-NO"/>
        </w:rPr>
        <w:t xml:space="preserve"> </w:t>
      </w:r>
      <w:r w:rsidR="00B61EF7">
        <w:rPr>
          <w:szCs w:val="24"/>
          <w:lang w:val="nb-NO"/>
        </w:rPr>
        <w:t>о</w:t>
      </w:r>
      <w:r>
        <w:rPr>
          <w:szCs w:val="24"/>
          <w:lang w:val="nb-NO"/>
        </w:rPr>
        <w:t>д</w:t>
      </w:r>
      <w:r w:rsidR="00C808E8" w:rsidRPr="00957232">
        <w:rPr>
          <w:szCs w:val="24"/>
          <w:lang w:val="nb-NO"/>
        </w:rPr>
        <w:t xml:space="preserve"> 80 </w:t>
      </w:r>
      <w:r>
        <w:rPr>
          <w:szCs w:val="24"/>
          <w:lang w:val="nb-NO"/>
        </w:rPr>
        <w:t>г</w:t>
      </w:r>
      <w:r w:rsidR="00B61EF7">
        <w:rPr>
          <w:szCs w:val="24"/>
          <w:lang w:val="nb-NO"/>
        </w:rPr>
        <w:t>о</w:t>
      </w:r>
      <w:r>
        <w:rPr>
          <w:szCs w:val="24"/>
          <w:lang w:val="nb-NO"/>
        </w:rPr>
        <w:t>д</w:t>
      </w:r>
      <w:r w:rsidR="00B61EF7">
        <w:rPr>
          <w:szCs w:val="24"/>
          <w:lang w:val="nb-NO"/>
        </w:rPr>
        <w:t>ин</w:t>
      </w:r>
      <w:r>
        <w:rPr>
          <w:szCs w:val="24"/>
          <w:lang w:val="nb-NO"/>
        </w:rPr>
        <w:t>а</w:t>
      </w:r>
      <w:r w:rsidR="00C808E8" w:rsidRPr="00957232">
        <w:rPr>
          <w:szCs w:val="24"/>
          <w:lang w:val="nb-NO"/>
        </w:rPr>
        <w:t xml:space="preserve"> </w:t>
      </w:r>
      <w:r w:rsidR="00B61EF7">
        <w:rPr>
          <w:szCs w:val="24"/>
          <w:lang w:val="nb-NO"/>
        </w:rPr>
        <w:t>су</w:t>
      </w:r>
      <w:r w:rsidR="00C808E8" w:rsidRPr="00957232">
        <w:rPr>
          <w:szCs w:val="24"/>
          <w:lang w:val="nb-NO"/>
        </w:rPr>
        <w:t xml:space="preserve"> </w:t>
      </w:r>
      <w:r w:rsidR="00B61EF7">
        <w:rPr>
          <w:szCs w:val="24"/>
          <w:lang w:val="nb-NO"/>
        </w:rPr>
        <w:t>з</w:t>
      </w:r>
      <w:r>
        <w:rPr>
          <w:szCs w:val="24"/>
          <w:lang w:val="nb-NO"/>
        </w:rPr>
        <w:t>а</w:t>
      </w:r>
      <w:r w:rsidR="00B61EF7">
        <w:rPr>
          <w:szCs w:val="24"/>
          <w:lang w:val="nb-NO"/>
        </w:rPr>
        <w:t>ступ</w:t>
      </w:r>
      <w:r w:rsidR="001019E7">
        <w:rPr>
          <w:szCs w:val="24"/>
          <w:lang w:val="nb-NO"/>
        </w:rPr>
        <w:t>љ</w:t>
      </w:r>
      <w:r>
        <w:rPr>
          <w:szCs w:val="24"/>
          <w:lang w:val="nb-NO"/>
        </w:rPr>
        <w:t>е</w:t>
      </w:r>
      <w:r w:rsidR="00B61EF7">
        <w:rPr>
          <w:szCs w:val="24"/>
          <w:lang w:val="nb-NO"/>
        </w:rPr>
        <w:t>н</w:t>
      </w:r>
      <w:r>
        <w:rPr>
          <w:szCs w:val="24"/>
          <w:lang w:val="nb-NO"/>
        </w:rPr>
        <w:t>е</w:t>
      </w:r>
      <w:r w:rsidR="00C808E8" w:rsidRPr="00957232">
        <w:rPr>
          <w:szCs w:val="24"/>
          <w:lang w:val="nb-NO"/>
        </w:rPr>
        <w:t xml:space="preserve"> </w:t>
      </w:r>
      <w:r w:rsidR="00B61EF7">
        <w:rPr>
          <w:szCs w:val="24"/>
          <w:lang w:val="nb-NO"/>
        </w:rPr>
        <w:t>н</w:t>
      </w:r>
      <w:r>
        <w:rPr>
          <w:szCs w:val="24"/>
          <w:lang w:val="nb-NO"/>
        </w:rPr>
        <w:t>а</w:t>
      </w:r>
      <w:r w:rsidR="00C808E8" w:rsidRPr="00957232">
        <w:rPr>
          <w:szCs w:val="24"/>
          <w:lang w:val="nb-NO"/>
        </w:rPr>
        <w:t xml:space="preserve"> </w:t>
      </w:r>
      <w:r w:rsidR="00A76BD1">
        <w:rPr>
          <w:szCs w:val="24"/>
          <w:lang w:val="sr-Cyrl-RS"/>
        </w:rPr>
        <w:t>20</w:t>
      </w:r>
      <w:r w:rsidR="00850242">
        <w:rPr>
          <w:szCs w:val="24"/>
          <w:lang w:val="sr-Latn-RS"/>
        </w:rPr>
        <w:t>2</w:t>
      </w:r>
      <w:r w:rsidR="00C808E8" w:rsidRPr="00957232">
        <w:t>,</w:t>
      </w:r>
      <w:r w:rsidR="00470F29">
        <w:t>3</w:t>
      </w:r>
      <w:r w:rsidR="00850242">
        <w:t>5</w:t>
      </w:r>
      <w:r w:rsidR="00C808E8" w:rsidRPr="00957232">
        <w:t xml:space="preserve"> </w:t>
      </w:r>
      <w:r w:rsidR="00B61EF7">
        <w:rPr>
          <w:szCs w:val="24"/>
          <w:lang w:val="nb-NO"/>
        </w:rPr>
        <w:t>х</w:t>
      </w:r>
      <w:r>
        <w:rPr>
          <w:szCs w:val="24"/>
          <w:lang w:val="nb-NO"/>
        </w:rPr>
        <w:t>а</w:t>
      </w:r>
      <w:r w:rsidR="00C808E8" w:rsidRPr="00957232">
        <w:rPr>
          <w:szCs w:val="24"/>
          <w:lang w:val="nb-NO"/>
        </w:rPr>
        <w:t xml:space="preserve"> .</w:t>
      </w:r>
      <w:r w:rsidR="00C808E8" w:rsidRPr="00957232">
        <w:rPr>
          <w:szCs w:val="24"/>
          <w:lang w:val="sr-Latn-CS"/>
        </w:rPr>
        <w:t xml:space="preserve"> </w:t>
      </w:r>
      <w:r>
        <w:rPr>
          <w:szCs w:val="24"/>
          <w:lang w:val="sr-Latn-CS"/>
        </w:rPr>
        <w:t>И</w:t>
      </w:r>
      <w:r w:rsidR="00B61EF7">
        <w:rPr>
          <w:szCs w:val="24"/>
          <w:lang w:val="sr-Latn-CS"/>
        </w:rPr>
        <w:t>з</w:t>
      </w:r>
      <w:r w:rsidR="00C808E8" w:rsidRPr="00957232">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C808E8" w:rsidRPr="0095723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957232">
        <w:rPr>
          <w:szCs w:val="24"/>
          <w:lang w:val="sr-Latn-CS"/>
        </w:rPr>
        <w:t xml:space="preserve"> </w:t>
      </w:r>
      <w:r w:rsidR="00B61EF7">
        <w:rPr>
          <w:szCs w:val="24"/>
          <w:lang w:val="sr-Latn-CS"/>
        </w:rPr>
        <w:t>с</w:t>
      </w:r>
      <w:r>
        <w:rPr>
          <w:szCs w:val="24"/>
          <w:lang w:val="sr-Latn-CS"/>
        </w:rPr>
        <w:t>е</w:t>
      </w:r>
      <w:r w:rsidR="00C808E8" w:rsidRPr="00957232">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и</w:t>
      </w:r>
      <w:r w:rsidR="00C808E8" w:rsidRPr="00957232">
        <w:rPr>
          <w:szCs w:val="24"/>
          <w:lang w:val="sr-Latn-CS"/>
        </w:rPr>
        <w:t xml:space="preserve"> </w:t>
      </w:r>
      <w:r>
        <w:rPr>
          <w:szCs w:val="24"/>
          <w:lang w:val="sr-Latn-CS"/>
        </w:rPr>
        <w:t>да</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95723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957232">
        <w:rPr>
          <w:szCs w:val="24"/>
          <w:lang w:val="sr-Latn-CS"/>
        </w:rPr>
        <w:t xml:space="preserve"> </w:t>
      </w:r>
      <w:r w:rsidR="00B61EF7">
        <w:rPr>
          <w:szCs w:val="24"/>
          <w:lang w:val="sr-Latn-CS"/>
        </w:rPr>
        <w:t>о</w:t>
      </w:r>
      <w:r>
        <w:rPr>
          <w:szCs w:val="24"/>
          <w:lang w:val="sr-Latn-CS"/>
        </w:rPr>
        <w:t>д</w:t>
      </w:r>
      <w:r w:rsidR="00B61EF7">
        <w:rPr>
          <w:szCs w:val="24"/>
          <w:lang w:val="sr-Latn-CS"/>
        </w:rPr>
        <w:t>ступ</w:t>
      </w:r>
      <w:r>
        <w:rPr>
          <w:szCs w:val="24"/>
          <w:lang w:val="sr-Latn-CS"/>
        </w:rPr>
        <w:t>а</w:t>
      </w:r>
      <w:r w:rsidR="00C808E8" w:rsidRPr="00957232">
        <w:rPr>
          <w:szCs w:val="24"/>
          <w:lang w:val="sr-Latn-CS"/>
        </w:rPr>
        <w:t xml:space="preserve"> </w:t>
      </w:r>
      <w:r w:rsidR="00B61EF7">
        <w:rPr>
          <w:szCs w:val="24"/>
          <w:lang w:val="sr-Latn-CS"/>
        </w:rPr>
        <w:t>о</w:t>
      </w:r>
      <w:r>
        <w:rPr>
          <w:szCs w:val="24"/>
          <w:lang w:val="sr-Latn-CS"/>
        </w:rPr>
        <w:t>д</w:t>
      </w:r>
      <w:r w:rsidR="00C808E8" w:rsidRPr="00957232">
        <w:rPr>
          <w:szCs w:val="24"/>
          <w:lang w:val="sr-Latn-CS"/>
        </w:rPr>
        <w:t xml:space="preserve"> </w:t>
      </w:r>
      <w:r w:rsidR="00B61EF7">
        <w:rPr>
          <w:szCs w:val="24"/>
          <w:lang w:val="sr-Latn-CS"/>
        </w:rPr>
        <w:t>норм</w:t>
      </w:r>
      <w:r>
        <w:rPr>
          <w:szCs w:val="24"/>
          <w:lang w:val="sr-Latn-CS"/>
        </w:rPr>
        <w:t>а</w:t>
      </w:r>
      <w:r w:rsidR="00B61EF7">
        <w:rPr>
          <w:szCs w:val="24"/>
          <w:lang w:val="sr-Latn-CS"/>
        </w:rPr>
        <w:t>лно</w:t>
      </w:r>
      <w:r>
        <w:rPr>
          <w:szCs w:val="24"/>
          <w:lang w:val="sr-Latn-CS"/>
        </w:rPr>
        <w:t>г</w:t>
      </w:r>
      <w:r w:rsidR="00C808E8" w:rsidRPr="00957232">
        <w:rPr>
          <w:szCs w:val="24"/>
          <w:lang w:val="sr-Latn-CS"/>
        </w:rPr>
        <w:t xml:space="preserve">. </w:t>
      </w:r>
      <w:r>
        <w:rPr>
          <w:szCs w:val="24"/>
          <w:lang w:val="sr-Latn-CS"/>
        </w:rPr>
        <w:t>П</w:t>
      </w:r>
      <w:r w:rsidR="00B61EF7">
        <w:rPr>
          <w:szCs w:val="24"/>
          <w:lang w:val="sr-Latn-CS"/>
        </w:rPr>
        <w:t>остоји</w:t>
      </w:r>
      <w:r w:rsidR="00C808E8" w:rsidRPr="00957232">
        <w:rPr>
          <w:szCs w:val="24"/>
          <w:lang w:val="sr-Latn-CS"/>
        </w:rPr>
        <w:t xml:space="preserve"> </w:t>
      </w:r>
      <w:r>
        <w:rPr>
          <w:szCs w:val="24"/>
          <w:lang w:val="sr-Latn-CS"/>
        </w:rPr>
        <w:t>в</w:t>
      </w:r>
      <w:r w:rsidR="00B61EF7">
        <w:rPr>
          <w:szCs w:val="24"/>
          <w:lang w:val="sr-Latn-CS"/>
        </w:rPr>
        <w:t>иш</w:t>
      </w:r>
      <w:r>
        <w:rPr>
          <w:szCs w:val="24"/>
          <w:lang w:val="sr-Latn-CS"/>
        </w:rPr>
        <w:t>а</w:t>
      </w:r>
      <w:r w:rsidR="00B61EF7">
        <w:rPr>
          <w:szCs w:val="24"/>
          <w:lang w:val="sr-Latn-CS"/>
        </w:rPr>
        <w:t>к</w:t>
      </w:r>
      <w:r w:rsidR="00C808E8" w:rsidRPr="00957232">
        <w:rPr>
          <w:szCs w:val="24"/>
          <w:lang w:val="sr-Latn-CS"/>
        </w:rPr>
        <w:t xml:space="preserve"> </w:t>
      </w:r>
      <w:r w:rsidR="00B61EF7">
        <w:rPr>
          <w:szCs w:val="24"/>
          <w:lang w:val="sr-Latn-CS"/>
        </w:rPr>
        <w:t>у</w:t>
      </w:r>
      <w:r w:rsidR="00C808E8" w:rsidRPr="00957232">
        <w:rPr>
          <w:szCs w:val="24"/>
          <w:lang w:val="sr-Latn-CS"/>
        </w:rPr>
        <w:t xml:space="preserve"> </w:t>
      </w:r>
      <w:r w:rsidR="00A7476E">
        <w:rPr>
          <w:szCs w:val="24"/>
          <w:lang w:val="sr-Latn-RS"/>
        </w:rPr>
        <w:t>I</w:t>
      </w:r>
      <w:r w:rsidR="00467E44">
        <w:rPr>
          <w:szCs w:val="24"/>
          <w:lang w:val="sr-Latn-CS"/>
        </w:rPr>
        <w:t>V</w:t>
      </w:r>
      <w:r w:rsidR="00A76BD1">
        <w:rPr>
          <w:szCs w:val="24"/>
          <w:lang w:val="sr-Latn-CS"/>
        </w:rPr>
        <w:t>, V</w:t>
      </w:r>
      <w:r w:rsidR="00C808E8" w:rsidRPr="00957232">
        <w:rPr>
          <w:szCs w:val="24"/>
          <w:lang w:val="sr-Latn-CS"/>
        </w:rPr>
        <w:t xml:space="preserve"> </w:t>
      </w:r>
      <w:r w:rsidR="00B61EF7">
        <w:rPr>
          <w:szCs w:val="24"/>
          <w:lang w:val="sr-Latn-CS"/>
        </w:rPr>
        <w:t>и</w:t>
      </w:r>
      <w:r w:rsidR="00C808E8" w:rsidRPr="00957232">
        <w:rPr>
          <w:szCs w:val="24"/>
          <w:lang w:val="sr-Latn-CS"/>
        </w:rPr>
        <w:t xml:space="preserve"> </w:t>
      </w:r>
      <w:r w:rsidR="00467E44">
        <w:rPr>
          <w:szCs w:val="24"/>
          <w:lang w:val="sr-Latn-CS"/>
        </w:rPr>
        <w:t>V</w:t>
      </w:r>
      <w:r w:rsidR="00A76BD1">
        <w:rPr>
          <w:szCs w:val="24"/>
          <w:lang w:val="sr-Latn-CS"/>
        </w:rPr>
        <w:t>III</w:t>
      </w:r>
      <w:r w:rsidR="00C808E8" w:rsidRPr="0095723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ном</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w:t>
      </w:r>
      <w:r w:rsidR="00B61EF7">
        <w:rPr>
          <w:szCs w:val="24"/>
          <w:lang w:val="sr-Latn-CS"/>
        </w:rPr>
        <w:t>у</w:t>
      </w:r>
      <w:r w:rsidR="00C808E8" w:rsidRPr="00957232">
        <w:rPr>
          <w:szCs w:val="24"/>
          <w:lang w:val="sr-Latn-CS"/>
        </w:rPr>
        <w:t xml:space="preserve"> </w:t>
      </w:r>
      <w:r>
        <w:rPr>
          <w:szCs w:val="24"/>
          <w:lang w:val="sr-Latn-CS"/>
        </w:rPr>
        <w:t>д</w:t>
      </w:r>
      <w:r w:rsidR="00B61EF7">
        <w:rPr>
          <w:szCs w:val="24"/>
          <w:lang w:val="sr-Latn-CS"/>
        </w:rPr>
        <w:t>ок</w:t>
      </w:r>
      <w:r w:rsidR="00C808E8" w:rsidRPr="00957232">
        <w:rPr>
          <w:szCs w:val="24"/>
          <w:lang w:val="sr-Latn-CS"/>
        </w:rPr>
        <w:t xml:space="preserve"> </w:t>
      </w:r>
      <w:r w:rsidR="00B61EF7">
        <w:rPr>
          <w:szCs w:val="24"/>
          <w:lang w:val="sr-Latn-CS"/>
        </w:rPr>
        <w:t>ј</w:t>
      </w:r>
      <w:r>
        <w:rPr>
          <w:szCs w:val="24"/>
          <w:lang w:val="sr-Latn-CS"/>
        </w:rPr>
        <w:t>е</w:t>
      </w:r>
      <w:r w:rsidR="00C808E8" w:rsidRPr="00957232">
        <w:rPr>
          <w:szCs w:val="24"/>
          <w:lang w:val="sr-Latn-CS"/>
        </w:rPr>
        <w:t xml:space="preserve"> </w:t>
      </w:r>
      <w:r w:rsidR="00B61EF7">
        <w:rPr>
          <w:szCs w:val="24"/>
          <w:lang w:val="sr-Latn-CS"/>
        </w:rPr>
        <w:t>у</w:t>
      </w:r>
      <w:r w:rsidR="00C808E8" w:rsidRPr="00957232">
        <w:rPr>
          <w:szCs w:val="24"/>
          <w:lang w:val="sr-Latn-CS"/>
        </w:rPr>
        <w:t xml:space="preserve"> </w:t>
      </w:r>
      <w:r w:rsidR="00B61EF7">
        <w:rPr>
          <w:szCs w:val="24"/>
          <w:lang w:val="sr-Latn-CS"/>
        </w:rPr>
        <w:t>ост</w:t>
      </w:r>
      <w:r>
        <w:rPr>
          <w:szCs w:val="24"/>
          <w:lang w:val="sr-Latn-CS"/>
        </w:rPr>
        <w:t>а</w:t>
      </w:r>
      <w:r w:rsidR="00B61EF7">
        <w:rPr>
          <w:szCs w:val="24"/>
          <w:lang w:val="sr-Latn-CS"/>
        </w:rPr>
        <w:t>лим</w:t>
      </w:r>
      <w:r w:rsidR="00C808E8" w:rsidRPr="0095723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ним</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w:t>
      </w:r>
      <w:r w:rsidR="00B61EF7">
        <w:rPr>
          <w:szCs w:val="24"/>
          <w:lang w:val="sr-Latn-CS"/>
        </w:rPr>
        <w:t>им</w:t>
      </w:r>
      <w:r>
        <w:rPr>
          <w:szCs w:val="24"/>
          <w:lang w:val="sr-Latn-CS"/>
        </w:rPr>
        <w:t>а</w:t>
      </w:r>
      <w:r w:rsidR="00C808E8" w:rsidRPr="00957232">
        <w:rPr>
          <w:szCs w:val="24"/>
          <w:lang w:val="sr-Latn-CS"/>
        </w:rPr>
        <w:t xml:space="preserve"> </w:t>
      </w:r>
      <w:r w:rsidR="00B61EF7">
        <w:rPr>
          <w:szCs w:val="24"/>
          <w:lang w:val="sr-Latn-CS"/>
        </w:rPr>
        <w:t>м</w:t>
      </w:r>
      <w:r>
        <w:rPr>
          <w:szCs w:val="24"/>
          <w:lang w:val="sr-Latn-CS"/>
        </w:rPr>
        <w:t>а</w:t>
      </w:r>
      <w:r w:rsidR="001019E7">
        <w:rPr>
          <w:szCs w:val="24"/>
          <w:lang w:val="sr-Latn-CS"/>
        </w:rPr>
        <w:t>њ</w:t>
      </w:r>
      <w:r>
        <w:rPr>
          <w:szCs w:val="24"/>
          <w:lang w:val="sr-Latn-CS"/>
        </w:rPr>
        <w:t>а</w:t>
      </w:r>
      <w:r w:rsidR="00B61EF7">
        <w:rPr>
          <w:szCs w:val="24"/>
          <w:lang w:val="sr-Latn-CS"/>
        </w:rPr>
        <w:t>к</w:t>
      </w:r>
      <w:r w:rsidR="00C808E8" w:rsidRPr="00957232">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C808E8" w:rsidRPr="00957232">
        <w:rPr>
          <w:szCs w:val="24"/>
          <w:lang w:val="sr-Latn-CS"/>
        </w:rPr>
        <w:t>.</w:t>
      </w:r>
    </w:p>
    <w:p w:rsidR="00C808E8" w:rsidRDefault="00C808E8" w:rsidP="00B5350C">
      <w:pPr>
        <w:pStyle w:val="Title"/>
        <w:rPr>
          <w:b w:val="0"/>
          <w:szCs w:val="24"/>
        </w:rPr>
      </w:pPr>
    </w:p>
    <w:p w:rsidR="004F57FD" w:rsidRPr="00957232" w:rsidRDefault="004F57FD" w:rsidP="00B5350C">
      <w:pPr>
        <w:pStyle w:val="Title"/>
        <w:rPr>
          <w:b w:val="0"/>
          <w:szCs w:val="24"/>
        </w:rPr>
      </w:pPr>
    </w:p>
    <w:tbl>
      <w:tblPr>
        <w:tblW w:w="13563" w:type="dxa"/>
        <w:tblInd w:w="128" w:type="dxa"/>
        <w:tblLook w:val="04A0" w:firstRow="1" w:lastRow="0" w:firstColumn="1" w:lastColumn="0" w:noHBand="0" w:noVBand="1"/>
      </w:tblPr>
      <w:tblGrid>
        <w:gridCol w:w="1467"/>
        <w:gridCol w:w="756"/>
        <w:gridCol w:w="7"/>
        <w:gridCol w:w="1169"/>
        <w:gridCol w:w="17"/>
        <w:gridCol w:w="1215"/>
        <w:gridCol w:w="7"/>
        <w:gridCol w:w="1238"/>
        <w:gridCol w:w="7"/>
        <w:gridCol w:w="948"/>
        <w:gridCol w:w="7"/>
        <w:gridCol w:w="1049"/>
        <w:gridCol w:w="7"/>
        <w:gridCol w:w="1049"/>
        <w:gridCol w:w="7"/>
        <w:gridCol w:w="1099"/>
        <w:gridCol w:w="1300"/>
        <w:gridCol w:w="6"/>
        <w:gridCol w:w="1270"/>
        <w:gridCol w:w="6"/>
        <w:gridCol w:w="925"/>
        <w:gridCol w:w="7"/>
      </w:tblGrid>
      <w:tr w:rsidR="00B95311" w:rsidRPr="00F63FC7" w:rsidTr="00EC7EA2">
        <w:trPr>
          <w:cantSplit/>
          <w:trHeight w:val="255"/>
          <w:tblHeader/>
        </w:trPr>
        <w:tc>
          <w:tcPr>
            <w:tcW w:w="13563" w:type="dxa"/>
            <w:gridSpan w:val="22"/>
            <w:tcBorders>
              <w:bottom w:val="single" w:sz="4" w:space="0" w:color="auto"/>
            </w:tcBorders>
            <w:shd w:val="clear" w:color="auto" w:fill="auto"/>
            <w:noWrap/>
            <w:vAlign w:val="center"/>
          </w:tcPr>
          <w:p w:rsidR="00B95311" w:rsidRPr="00F63FC7" w:rsidRDefault="00B95311" w:rsidP="00B95311">
            <w:pPr>
              <w:pStyle w:val="Title"/>
              <w:rPr>
                <w:b w:val="0"/>
                <w:sz w:val="22"/>
                <w:szCs w:val="22"/>
              </w:rPr>
            </w:pPr>
            <w:r w:rsidRPr="00F63FC7">
              <w:rPr>
                <w:b w:val="0"/>
                <w:sz w:val="22"/>
                <w:szCs w:val="22"/>
              </w:rPr>
              <w:t>Табела  4.8.-</w:t>
            </w:r>
            <w:r w:rsidR="00A76BD1">
              <w:rPr>
                <w:b w:val="0"/>
                <w:sz w:val="22"/>
                <w:szCs w:val="22"/>
              </w:rPr>
              <w:t>5</w:t>
            </w:r>
            <w:r w:rsidRPr="00F63FC7">
              <w:rPr>
                <w:b w:val="0"/>
                <w:sz w:val="22"/>
                <w:szCs w:val="22"/>
              </w:rPr>
              <w:t xml:space="preserve">. – Стање шума по старости и по газдинским класама </w:t>
            </w:r>
          </w:p>
          <w:p w:rsidR="00B95311" w:rsidRPr="00F63FC7" w:rsidRDefault="00715104" w:rsidP="00715104">
            <w:pPr>
              <w:jc w:val="left"/>
              <w:rPr>
                <w:sz w:val="22"/>
                <w:szCs w:val="22"/>
              </w:rPr>
            </w:pPr>
            <w:r w:rsidRPr="00F63FC7">
              <w:rPr>
                <w:sz w:val="22"/>
                <w:szCs w:val="22"/>
              </w:rPr>
              <w:t xml:space="preserve">Ширина добног разреда </w:t>
            </w:r>
            <w:r>
              <w:rPr>
                <w:sz w:val="22"/>
                <w:szCs w:val="22"/>
              </w:rPr>
              <w:t>2</w:t>
            </w:r>
            <w:r w:rsidRPr="00F63FC7">
              <w:rPr>
                <w:sz w:val="22"/>
                <w:szCs w:val="22"/>
              </w:rPr>
              <w:t xml:space="preserve">0 година и опходња </w:t>
            </w:r>
            <w:r>
              <w:rPr>
                <w:sz w:val="22"/>
                <w:szCs w:val="22"/>
              </w:rPr>
              <w:t>12</w:t>
            </w:r>
            <w:r w:rsidRPr="00F63FC7">
              <w:rPr>
                <w:sz w:val="22"/>
                <w:szCs w:val="22"/>
              </w:rPr>
              <w:t>0 година</w:t>
            </w:r>
          </w:p>
        </w:tc>
      </w:tr>
      <w:tr w:rsidR="00C808E8" w:rsidRPr="00F63FC7" w:rsidTr="00EC7EA2">
        <w:trPr>
          <w:cantSplit/>
          <w:trHeight w:val="255"/>
          <w:tblHeader/>
        </w:trPr>
        <w:tc>
          <w:tcPr>
            <w:tcW w:w="146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Га</w:t>
            </w:r>
            <w:r w:rsidR="00B61EF7" w:rsidRPr="00F63FC7">
              <w:rPr>
                <w:sz w:val="22"/>
                <w:szCs w:val="22"/>
              </w:rPr>
              <w:t>з</w:t>
            </w:r>
            <w:r w:rsidRPr="00F63FC7">
              <w:rPr>
                <w:sz w:val="22"/>
                <w:szCs w:val="22"/>
              </w:rPr>
              <w:t>д</w:t>
            </w:r>
            <w:r w:rsidR="00B61EF7" w:rsidRPr="00F63FC7">
              <w:rPr>
                <w:sz w:val="22"/>
                <w:szCs w:val="22"/>
              </w:rPr>
              <w:t>инск</w:t>
            </w:r>
            <w:r w:rsidRPr="00F63FC7">
              <w:rPr>
                <w:sz w:val="22"/>
                <w:szCs w:val="22"/>
              </w:rPr>
              <w:t>а</w:t>
            </w:r>
            <w:r w:rsidR="00C808E8" w:rsidRPr="00F63FC7">
              <w:rPr>
                <w:sz w:val="22"/>
                <w:szCs w:val="22"/>
              </w:rPr>
              <w:t xml:space="preserve"> </w:t>
            </w:r>
            <w:r w:rsidR="00B61EF7" w:rsidRPr="00F63FC7">
              <w:rPr>
                <w:sz w:val="22"/>
                <w:szCs w:val="22"/>
              </w:rPr>
              <w:t>кл</w:t>
            </w:r>
            <w:r w:rsidRPr="00F63FC7">
              <w:rPr>
                <w:sz w:val="22"/>
                <w:szCs w:val="22"/>
              </w:rPr>
              <w:t>а</w:t>
            </w:r>
            <w:r w:rsidR="00B61EF7" w:rsidRPr="00F63FC7">
              <w:rPr>
                <w:sz w:val="22"/>
                <w:szCs w:val="22"/>
              </w:rPr>
              <w:t>с</w:t>
            </w:r>
            <w:r w:rsidRPr="00F63FC7">
              <w:rPr>
                <w:sz w:val="22"/>
                <w:szCs w:val="22"/>
              </w:rPr>
              <w:t>а</w:t>
            </w:r>
          </w:p>
        </w:tc>
        <w:tc>
          <w:tcPr>
            <w:tcW w:w="763"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p>
        </w:tc>
        <w:tc>
          <w:tcPr>
            <w:tcW w:w="1186"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СВЕГ</w:t>
            </w:r>
            <w:r w:rsidR="00C808E8" w:rsidRPr="00F63FC7">
              <w:rPr>
                <w:sz w:val="22"/>
                <w:szCs w:val="22"/>
              </w:rPr>
              <w:t>A</w:t>
            </w:r>
          </w:p>
        </w:tc>
        <w:tc>
          <w:tcPr>
            <w:tcW w:w="10147" w:type="dxa"/>
            <w:gridSpan w:val="17"/>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О</w:t>
            </w:r>
            <w:r w:rsidRPr="00F63FC7">
              <w:rPr>
                <w:sz w:val="22"/>
                <w:szCs w:val="22"/>
              </w:rPr>
              <w:t xml:space="preserve"> </w:t>
            </w:r>
            <w:r w:rsidR="00BE010D" w:rsidRPr="00F63FC7">
              <w:rPr>
                <w:sz w:val="22"/>
                <w:szCs w:val="22"/>
              </w:rPr>
              <w:t>Б</w:t>
            </w:r>
            <w:r w:rsidRPr="00F63FC7">
              <w:rPr>
                <w:sz w:val="22"/>
                <w:szCs w:val="22"/>
              </w:rPr>
              <w:t xml:space="preserve"> </w:t>
            </w:r>
            <w:r w:rsidR="00B61EF7" w:rsidRPr="00F63FC7">
              <w:rPr>
                <w:sz w:val="22"/>
                <w:szCs w:val="22"/>
              </w:rPr>
              <w:t>Н</w:t>
            </w:r>
            <w:r w:rsidRPr="00F63FC7">
              <w:rPr>
                <w:sz w:val="22"/>
                <w:szCs w:val="22"/>
              </w:rPr>
              <w:t xml:space="preserve"> </w:t>
            </w:r>
            <w:r w:rsidR="00BE010D" w:rsidRPr="00F63FC7">
              <w:rPr>
                <w:sz w:val="22"/>
                <w:szCs w:val="22"/>
              </w:rPr>
              <w:t>И</w:t>
            </w:r>
            <w:r w:rsidRPr="00F63FC7">
              <w:rPr>
                <w:sz w:val="22"/>
                <w:szCs w:val="22"/>
              </w:rPr>
              <w:t xml:space="preserve">  </w:t>
            </w:r>
            <w:r w:rsidR="00BE010D" w:rsidRPr="00F63FC7">
              <w:rPr>
                <w:sz w:val="22"/>
                <w:szCs w:val="22"/>
              </w:rPr>
              <w:t>Р</w:t>
            </w:r>
            <w:r w:rsidRPr="00F63FC7">
              <w:rPr>
                <w:sz w:val="22"/>
                <w:szCs w:val="22"/>
              </w:rPr>
              <w:t xml:space="preserve"> A </w:t>
            </w:r>
            <w:r w:rsidR="00BE010D" w:rsidRPr="00F63FC7">
              <w:rPr>
                <w:sz w:val="22"/>
                <w:szCs w:val="22"/>
              </w:rPr>
              <w:t>З</w:t>
            </w:r>
            <w:r w:rsidRPr="00F63FC7">
              <w:rPr>
                <w:sz w:val="22"/>
                <w:szCs w:val="22"/>
              </w:rPr>
              <w:t xml:space="preserve"> </w:t>
            </w:r>
            <w:r w:rsidR="00BE010D" w:rsidRPr="00F63FC7">
              <w:rPr>
                <w:sz w:val="22"/>
                <w:szCs w:val="22"/>
              </w:rPr>
              <w:t>Р</w:t>
            </w:r>
            <w:r w:rsidRPr="00F63FC7">
              <w:rPr>
                <w:sz w:val="22"/>
                <w:szCs w:val="22"/>
              </w:rPr>
              <w:t xml:space="preserve"> </w:t>
            </w:r>
            <w:r w:rsidR="00BE010D" w:rsidRPr="00F63FC7">
              <w:rPr>
                <w:sz w:val="22"/>
                <w:szCs w:val="22"/>
              </w:rPr>
              <w:t>Е</w:t>
            </w: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И</w:t>
            </w:r>
          </w:p>
        </w:tc>
      </w:tr>
      <w:tr w:rsidR="00C808E8" w:rsidRPr="00F63FC7" w:rsidTr="00EC7EA2">
        <w:trPr>
          <w:cantSplit/>
          <w:trHeight w:val="255"/>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center"/>
              <w:rPr>
                <w:sz w:val="22"/>
                <w:szCs w:val="22"/>
              </w:rPr>
            </w:pPr>
          </w:p>
        </w:tc>
        <w:tc>
          <w:tcPr>
            <w:tcW w:w="1186"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467"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w:t>
            </w:r>
          </w:p>
        </w:tc>
        <w:tc>
          <w:tcPr>
            <w:tcW w:w="955"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II</w:t>
            </w:r>
          </w:p>
        </w:tc>
        <w:tc>
          <w:tcPr>
            <w:tcW w:w="1056"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III</w:t>
            </w:r>
          </w:p>
        </w:tc>
        <w:tc>
          <w:tcPr>
            <w:tcW w:w="1056"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IV</w:t>
            </w:r>
          </w:p>
        </w:tc>
        <w:tc>
          <w:tcPr>
            <w:tcW w:w="1099"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w:t>
            </w:r>
          </w:p>
        </w:tc>
        <w:tc>
          <w:tcPr>
            <w:tcW w:w="1306"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VI</w:t>
            </w:r>
          </w:p>
        </w:tc>
        <w:tc>
          <w:tcPr>
            <w:tcW w:w="1276"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VII</w:t>
            </w:r>
          </w:p>
        </w:tc>
        <w:tc>
          <w:tcPr>
            <w:tcW w:w="932"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VIII</w:t>
            </w:r>
          </w:p>
        </w:tc>
      </w:tr>
      <w:tr w:rsidR="00C808E8" w:rsidRPr="00F63FC7" w:rsidTr="00EC7EA2">
        <w:trPr>
          <w:cantSplit/>
          <w:trHeight w:val="510"/>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center"/>
              <w:rPr>
                <w:sz w:val="22"/>
                <w:szCs w:val="22"/>
              </w:rPr>
            </w:pPr>
          </w:p>
        </w:tc>
        <w:tc>
          <w:tcPr>
            <w:tcW w:w="1186"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222" w:type="dxa"/>
            <w:gridSpan w:val="2"/>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Pr="00F63FC7">
              <w:rPr>
                <w:sz w:val="22"/>
                <w:szCs w:val="22"/>
              </w:rPr>
              <w:t>сл</w:t>
            </w:r>
            <w:r w:rsidR="00BE010D" w:rsidRPr="00F63FC7">
              <w:rPr>
                <w:sz w:val="22"/>
                <w:szCs w:val="22"/>
              </w:rPr>
              <w:t>аб</w:t>
            </w:r>
            <w:r w:rsidRPr="00F63FC7">
              <w:rPr>
                <w:sz w:val="22"/>
                <w:szCs w:val="22"/>
              </w:rPr>
              <w:t>о</w:t>
            </w:r>
          </w:p>
        </w:tc>
        <w:tc>
          <w:tcPr>
            <w:tcW w:w="1245" w:type="dxa"/>
            <w:gridSpan w:val="2"/>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00BE010D" w:rsidRPr="00F63FC7">
              <w:rPr>
                <w:sz w:val="22"/>
                <w:szCs w:val="22"/>
              </w:rPr>
              <w:t>д</w:t>
            </w:r>
            <w:r w:rsidRPr="00F63FC7">
              <w:rPr>
                <w:sz w:val="22"/>
                <w:szCs w:val="22"/>
              </w:rPr>
              <w:t>о</w:t>
            </w:r>
            <w:r w:rsidR="00BE010D" w:rsidRPr="00F63FC7">
              <w:rPr>
                <w:sz w:val="22"/>
                <w:szCs w:val="22"/>
              </w:rPr>
              <w:t>б</w:t>
            </w:r>
            <w:r w:rsidRPr="00F63FC7">
              <w:rPr>
                <w:sz w:val="22"/>
                <w:szCs w:val="22"/>
              </w:rPr>
              <w:t>ро</w:t>
            </w:r>
          </w:p>
        </w:tc>
        <w:tc>
          <w:tcPr>
            <w:tcW w:w="955"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99"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306"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276"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932"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r>
      <w:tr w:rsidR="00C808E8" w:rsidRPr="00F63FC7" w:rsidTr="00EC7EA2">
        <w:trPr>
          <w:cantSplit/>
          <w:trHeight w:val="255"/>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center"/>
              <w:rPr>
                <w:sz w:val="22"/>
                <w:szCs w:val="22"/>
              </w:rPr>
            </w:pPr>
          </w:p>
        </w:tc>
        <w:tc>
          <w:tcPr>
            <w:tcW w:w="1186"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467" w:type="dxa"/>
            <w:gridSpan w:val="4"/>
            <w:tcBorders>
              <w:top w:val="single" w:sz="4" w:space="0" w:color="auto"/>
              <w:left w:val="nil"/>
              <w:bottom w:val="single" w:sz="4" w:space="0" w:color="auto"/>
              <w:right w:val="single" w:sz="4" w:space="0" w:color="000000"/>
            </w:tcBorders>
            <w:shd w:val="clear" w:color="auto" w:fill="D9D9D9" w:themeFill="background1" w:themeFillShade="D9"/>
            <w:vAlign w:val="center"/>
          </w:tcPr>
          <w:p w:rsidR="00C808E8" w:rsidRPr="00F63FC7" w:rsidRDefault="00C808E8" w:rsidP="00B5350C">
            <w:pPr>
              <w:jc w:val="center"/>
              <w:rPr>
                <w:sz w:val="22"/>
                <w:szCs w:val="22"/>
              </w:rPr>
            </w:pPr>
            <w:r w:rsidRPr="00F63FC7">
              <w:rPr>
                <w:sz w:val="22"/>
                <w:szCs w:val="22"/>
              </w:rPr>
              <w:t>1-20</w:t>
            </w:r>
            <w:r w:rsidR="00BE010D" w:rsidRPr="00F63FC7">
              <w:rPr>
                <w:sz w:val="22"/>
                <w:szCs w:val="22"/>
              </w:rPr>
              <w:t>г</w:t>
            </w:r>
          </w:p>
        </w:tc>
        <w:tc>
          <w:tcPr>
            <w:tcW w:w="95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21-40</w:t>
            </w:r>
            <w:r w:rsidR="00BE010D" w:rsidRPr="00F63FC7">
              <w:rPr>
                <w:sz w:val="22"/>
                <w:szCs w:val="22"/>
              </w:rPr>
              <w:t>г</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41-60</w:t>
            </w:r>
            <w:r w:rsidR="00BE010D" w:rsidRPr="00F63FC7">
              <w:rPr>
                <w:sz w:val="22"/>
                <w:szCs w:val="22"/>
              </w:rPr>
              <w:t>г</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61-80</w:t>
            </w:r>
            <w:r w:rsidR="00BE010D" w:rsidRPr="00F63FC7">
              <w:rPr>
                <w:sz w:val="22"/>
                <w:szCs w:val="22"/>
              </w:rPr>
              <w:t>г</w:t>
            </w:r>
          </w:p>
        </w:tc>
        <w:tc>
          <w:tcPr>
            <w:tcW w:w="1099"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81-100</w:t>
            </w:r>
            <w:r w:rsidR="00BE010D" w:rsidRPr="00F63FC7">
              <w:rPr>
                <w:sz w:val="22"/>
                <w:szCs w:val="22"/>
              </w:rPr>
              <w:t>г</w:t>
            </w:r>
          </w:p>
        </w:tc>
        <w:tc>
          <w:tcPr>
            <w:tcW w:w="130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101-120</w:t>
            </w:r>
            <w:r w:rsidR="00BE010D" w:rsidRPr="00F63FC7">
              <w:rPr>
                <w:sz w:val="22"/>
                <w:szCs w:val="22"/>
              </w:rPr>
              <w:t>г</w:t>
            </w:r>
          </w:p>
        </w:tc>
        <w:tc>
          <w:tcPr>
            <w:tcW w:w="127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121-140</w:t>
            </w:r>
            <w:r w:rsidR="00BE010D" w:rsidRPr="00F63FC7">
              <w:rPr>
                <w:sz w:val="22"/>
                <w:szCs w:val="22"/>
              </w:rPr>
              <w:t>г</w:t>
            </w:r>
          </w:p>
        </w:tc>
        <w:tc>
          <w:tcPr>
            <w:tcW w:w="93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141</w:t>
            </w:r>
            <w:r w:rsidR="00BE010D" w:rsidRPr="00F63FC7">
              <w:rPr>
                <w:sz w:val="22"/>
                <w:szCs w:val="22"/>
              </w:rPr>
              <w:t>г</w:t>
            </w:r>
            <w:r w:rsidRPr="00F63FC7">
              <w:rPr>
                <w:sz w:val="22"/>
                <w:szCs w:val="22"/>
              </w:rPr>
              <w:t>&gt;</w:t>
            </w:r>
          </w:p>
        </w:tc>
      </w:tr>
      <w:tr w:rsidR="00EC7EA2" w:rsidRPr="00F63FC7" w:rsidTr="00EC7EA2">
        <w:trPr>
          <w:gridAfter w:val="1"/>
          <w:wAfter w:w="7" w:type="dxa"/>
          <w:trHeight w:val="77"/>
        </w:trPr>
        <w:tc>
          <w:tcPr>
            <w:tcW w:w="1467" w:type="dxa"/>
            <w:vMerge w:val="restart"/>
            <w:tcBorders>
              <w:top w:val="single" w:sz="4" w:space="0" w:color="000000"/>
              <w:left w:val="single" w:sz="4" w:space="0" w:color="auto"/>
              <w:right w:val="single" w:sz="4" w:space="0" w:color="auto"/>
            </w:tcBorders>
            <w:vAlign w:val="center"/>
          </w:tcPr>
          <w:p w:rsidR="00EC7EA2" w:rsidRPr="00F63FC7" w:rsidRDefault="00EC7EA2" w:rsidP="00EC7EA2">
            <w:pPr>
              <w:jc w:val="center"/>
              <w:rPr>
                <w:sz w:val="22"/>
                <w:szCs w:val="22"/>
              </w:rPr>
            </w:pPr>
            <w:r w:rsidRPr="00F63FC7">
              <w:rPr>
                <w:sz w:val="22"/>
                <w:szCs w:val="22"/>
              </w:rPr>
              <w:t>12</w:t>
            </w:r>
            <w:r>
              <w:rPr>
                <w:sz w:val="22"/>
                <w:szCs w:val="22"/>
              </w:rPr>
              <w:t xml:space="preserve"> 151 145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1,09</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1,09</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89,6</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89,6</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0,7</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0,7</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val="restart"/>
            <w:tcBorders>
              <w:left w:val="single" w:sz="4" w:space="0" w:color="auto"/>
              <w:right w:val="single" w:sz="4" w:space="0" w:color="auto"/>
            </w:tcBorders>
            <w:vAlign w:val="center"/>
          </w:tcPr>
          <w:p w:rsidR="00EC7EA2" w:rsidRPr="00AF76E7" w:rsidRDefault="00EC7EA2" w:rsidP="00EC7EA2">
            <w:pPr>
              <w:jc w:val="center"/>
              <w:rPr>
                <w:sz w:val="22"/>
                <w:szCs w:val="22"/>
                <w:lang w:val="sr-Latn-RS"/>
              </w:rPr>
            </w:pPr>
            <w:r>
              <w:rPr>
                <w:sz w:val="22"/>
                <w:szCs w:val="22"/>
                <w:lang w:val="sr-Latn-RS"/>
              </w:rPr>
              <w:t>12 457 145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101,07</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61,03</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3,84</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31,88</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4,32</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12.870,8</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132,3</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622,3</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10.686,6</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1.429,6</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233,1</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11,7</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25,8</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180,2</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15,4</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val="restart"/>
            <w:tcBorders>
              <w:left w:val="single" w:sz="4" w:space="0" w:color="auto"/>
              <w:right w:val="single" w:sz="4" w:space="0" w:color="auto"/>
            </w:tcBorders>
            <w:vAlign w:val="center"/>
          </w:tcPr>
          <w:p w:rsidR="00EC7EA2" w:rsidRPr="00AF76E7" w:rsidRDefault="00EC7EA2" w:rsidP="00EC7EA2">
            <w:pPr>
              <w:jc w:val="center"/>
              <w:rPr>
                <w:sz w:val="22"/>
                <w:szCs w:val="22"/>
                <w:lang w:val="sr-Latn-RS"/>
              </w:rPr>
            </w:pPr>
            <w:r>
              <w:rPr>
                <w:sz w:val="22"/>
                <w:szCs w:val="22"/>
                <w:lang w:val="sr-Latn-RS"/>
              </w:rPr>
              <w:t>17 457 145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14,21</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14,21</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6.411,9</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6.411,9</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77,2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77,2</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val="restart"/>
            <w:tcBorders>
              <w:left w:val="single" w:sz="4" w:space="0" w:color="auto"/>
              <w:right w:val="single" w:sz="4" w:space="0" w:color="auto"/>
            </w:tcBorders>
            <w:vAlign w:val="center"/>
          </w:tcPr>
          <w:p w:rsidR="00EC7EA2" w:rsidRPr="00AF76E7" w:rsidRDefault="00EC7EA2" w:rsidP="00EC7EA2">
            <w:pPr>
              <w:jc w:val="center"/>
              <w:rPr>
                <w:sz w:val="22"/>
                <w:szCs w:val="22"/>
                <w:lang w:val="sr-Latn-RS"/>
              </w:rPr>
            </w:pPr>
            <w:r>
              <w:rPr>
                <w:sz w:val="22"/>
                <w:szCs w:val="22"/>
                <w:lang w:val="sr-Latn-RS"/>
              </w:rPr>
              <w:t>56 151 145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3,09</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3,09</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1.128,5</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1.128,5</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4,2</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val="restart"/>
            <w:tcBorders>
              <w:left w:val="single" w:sz="4" w:space="0" w:color="auto"/>
              <w:right w:val="single" w:sz="4" w:space="0" w:color="auto"/>
            </w:tcBorders>
            <w:vAlign w:val="center"/>
          </w:tcPr>
          <w:p w:rsidR="00EC7EA2" w:rsidRPr="00AF76E7" w:rsidRDefault="00EC7EA2" w:rsidP="00EC7EA2">
            <w:pPr>
              <w:jc w:val="center"/>
              <w:rPr>
                <w:sz w:val="22"/>
                <w:szCs w:val="22"/>
                <w:lang w:val="sr-Latn-RS"/>
              </w:rPr>
            </w:pPr>
            <w:r>
              <w:rPr>
                <w:sz w:val="22"/>
                <w:szCs w:val="22"/>
                <w:lang w:val="sr-Latn-RS"/>
              </w:rPr>
              <w:t>56 457 145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31,58</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1,86</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29,72</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7.647,5</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143,3</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7.504,2</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39,2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1,8</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37,4</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val="restart"/>
            <w:tcBorders>
              <w:left w:val="single" w:sz="4" w:space="0" w:color="auto"/>
              <w:right w:val="single" w:sz="4" w:space="0" w:color="auto"/>
            </w:tcBorders>
            <w:vAlign w:val="center"/>
          </w:tcPr>
          <w:p w:rsidR="00EC7EA2" w:rsidRPr="00AF76E7" w:rsidRDefault="00EC7EA2" w:rsidP="00EC7EA2">
            <w:pPr>
              <w:jc w:val="center"/>
              <w:rPr>
                <w:sz w:val="22"/>
                <w:szCs w:val="22"/>
                <w:lang w:val="sr-Latn-RS"/>
              </w:rPr>
            </w:pPr>
            <w:r>
              <w:rPr>
                <w:sz w:val="22"/>
                <w:szCs w:val="22"/>
                <w:lang w:val="sr-Latn-RS"/>
              </w:rPr>
              <w:t>57 151 145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9,43</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7,84</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1,59</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2.188,8</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1.548,8</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640,0</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32,4</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23,2</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9,2</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val="restart"/>
            <w:tcBorders>
              <w:left w:val="single" w:sz="4" w:space="0" w:color="auto"/>
              <w:right w:val="single" w:sz="4" w:space="0" w:color="auto"/>
            </w:tcBorders>
            <w:vAlign w:val="center"/>
          </w:tcPr>
          <w:p w:rsidR="00EC7EA2" w:rsidRPr="00AF76E7" w:rsidRDefault="00EC7EA2" w:rsidP="00EC7EA2">
            <w:pPr>
              <w:jc w:val="center"/>
              <w:rPr>
                <w:sz w:val="22"/>
                <w:szCs w:val="22"/>
                <w:lang w:val="sr-Latn-RS"/>
              </w:rPr>
            </w:pPr>
            <w:r>
              <w:rPr>
                <w:sz w:val="22"/>
                <w:szCs w:val="22"/>
                <w:lang w:val="sr-Latn-RS"/>
              </w:rPr>
              <w:t>57 457 145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142,82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71,23</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11,74</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0,65</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7,37</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17,25</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13,17</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20,80</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0,61</w:t>
            </w:r>
          </w:p>
        </w:tc>
      </w:tr>
      <w:tr w:rsidR="00EC7EA2" w:rsidRPr="00F63FC7" w:rsidTr="00EC7EA2">
        <w:trPr>
          <w:gridAfter w:val="1"/>
          <w:wAfter w:w="7" w:type="dxa"/>
          <w:trHeight w:val="255"/>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24.784,0</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131,8</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3.010,7</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188,3</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3.393,5</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7.348,9</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4.632,2</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5.797,9</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280,7</w:t>
            </w:r>
          </w:p>
        </w:tc>
      </w:tr>
      <w:tr w:rsidR="00EC7EA2" w:rsidRPr="00F63FC7" w:rsidTr="00EC7EA2">
        <w:trPr>
          <w:gridAfter w:val="1"/>
          <w:wAfter w:w="7" w:type="dxa"/>
          <w:trHeight w:val="255"/>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344,2</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19,1</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140,6</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4,9</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66,9</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55,5</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28,8</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27,7</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0,7</w:t>
            </w:r>
          </w:p>
        </w:tc>
      </w:tr>
      <w:tr w:rsidR="00EC7EA2" w:rsidRPr="00F63FC7" w:rsidTr="00EC7EA2">
        <w:trPr>
          <w:gridAfter w:val="1"/>
          <w:wAfter w:w="7" w:type="dxa"/>
          <w:trHeight w:val="255"/>
        </w:trPr>
        <w:tc>
          <w:tcPr>
            <w:tcW w:w="1467" w:type="dxa"/>
            <w:vMerge w:val="restart"/>
            <w:tcBorders>
              <w:left w:val="single" w:sz="4" w:space="0" w:color="auto"/>
              <w:right w:val="single" w:sz="4" w:space="0" w:color="auto"/>
            </w:tcBorders>
            <w:vAlign w:val="center"/>
          </w:tcPr>
          <w:p w:rsidR="00EC7EA2" w:rsidRPr="00AF76E7" w:rsidRDefault="00EC7EA2" w:rsidP="00EC7EA2">
            <w:pPr>
              <w:jc w:val="center"/>
              <w:rPr>
                <w:sz w:val="22"/>
                <w:szCs w:val="22"/>
                <w:lang w:val="sr-Latn-RS"/>
              </w:rPr>
            </w:pPr>
            <w:r>
              <w:rPr>
                <w:sz w:val="22"/>
                <w:szCs w:val="22"/>
                <w:lang w:val="sr-Latn-RS"/>
              </w:rPr>
              <w:t>68 457 145</w:t>
            </w: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66,37</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66,37</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22.588,1</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22.588,1</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tcBorders>
              <w:left w:val="single" w:sz="4" w:space="0" w:color="auto"/>
              <w:bottom w:val="single" w:sz="4" w:space="0" w:color="000000"/>
              <w:right w:val="single" w:sz="4" w:space="0" w:color="auto"/>
            </w:tcBorders>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C7EA2" w:rsidRPr="00F63FC7" w:rsidRDefault="00EC7EA2" w:rsidP="00EC7EA2">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142,4</w:t>
            </w:r>
          </w:p>
        </w:tc>
        <w:tc>
          <w:tcPr>
            <w:tcW w:w="1232"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55"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05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10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142,4</w:t>
            </w:r>
          </w:p>
        </w:tc>
        <w:tc>
          <w:tcPr>
            <w:tcW w:w="1300" w:type="dxa"/>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c>
          <w:tcPr>
            <w:tcW w:w="931" w:type="dxa"/>
            <w:gridSpan w:val="2"/>
            <w:tcBorders>
              <w:top w:val="nil"/>
              <w:left w:val="nil"/>
              <w:bottom w:val="single" w:sz="4" w:space="0" w:color="auto"/>
              <w:right w:val="single" w:sz="4" w:space="0" w:color="auto"/>
            </w:tcBorders>
            <w:shd w:val="clear" w:color="auto" w:fill="auto"/>
            <w:noWrap/>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rPr>
          <w:gridAfter w:val="1"/>
          <w:wAfter w:w="7" w:type="dxa"/>
          <w:trHeight w:val="255"/>
        </w:trPr>
        <w:tc>
          <w:tcPr>
            <w:tcW w:w="1467"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Свега</w:t>
            </w: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369,66</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132,26</w:t>
            </w:r>
          </w:p>
        </w:tc>
        <w:tc>
          <w:tcPr>
            <w:tcW w:w="95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15,58</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0,65</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63,16</w:t>
            </w:r>
          </w:p>
        </w:tc>
        <w:tc>
          <w:tcPr>
            <w:tcW w:w="110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89,03</w:t>
            </w:r>
          </w:p>
        </w:tc>
        <w:tc>
          <w:tcPr>
            <w:tcW w:w="1300"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45,98</w:t>
            </w:r>
          </w:p>
        </w:tc>
        <w:tc>
          <w:tcPr>
            <w:tcW w:w="127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22,39</w:t>
            </w:r>
          </w:p>
        </w:tc>
        <w:tc>
          <w:tcPr>
            <w:tcW w:w="93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0,61</w:t>
            </w:r>
          </w:p>
        </w:tc>
      </w:tr>
      <w:tr w:rsidR="00EC7EA2" w:rsidRPr="00F63FC7" w:rsidTr="00EC7EA2">
        <w:trPr>
          <w:gridAfter w:val="1"/>
          <w:wAfter w:w="7" w:type="dxa"/>
          <w:trHeight w:val="255"/>
        </w:trPr>
        <w:tc>
          <w:tcPr>
            <w:tcW w:w="14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77.709,2</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264,1</w:t>
            </w:r>
          </w:p>
        </w:tc>
        <w:tc>
          <w:tcPr>
            <w:tcW w:w="95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3.633,0</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188,3</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22.184,1</w:t>
            </w:r>
          </w:p>
        </w:tc>
        <w:tc>
          <w:tcPr>
            <w:tcW w:w="110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31.456,2</w:t>
            </w:r>
          </w:p>
        </w:tc>
        <w:tc>
          <w:tcPr>
            <w:tcW w:w="1300"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13.264,9</w:t>
            </w:r>
          </w:p>
        </w:tc>
        <w:tc>
          <w:tcPr>
            <w:tcW w:w="127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6.437,9</w:t>
            </w:r>
          </w:p>
        </w:tc>
        <w:tc>
          <w:tcPr>
            <w:tcW w:w="93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280,7</w:t>
            </w:r>
          </w:p>
        </w:tc>
      </w:tr>
      <w:tr w:rsidR="00EC7EA2" w:rsidRPr="00F63FC7" w:rsidTr="00EC7EA2">
        <w:trPr>
          <w:gridAfter w:val="1"/>
          <w:wAfter w:w="7" w:type="dxa"/>
          <w:trHeight w:val="255"/>
        </w:trPr>
        <w:tc>
          <w:tcPr>
            <w:tcW w:w="14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EC7EA2" w:rsidRPr="00F63FC7" w:rsidRDefault="00EC7EA2" w:rsidP="00EC7EA2">
            <w:pPr>
              <w:jc w:val="center"/>
              <w:rPr>
                <w:sz w:val="22"/>
                <w:szCs w:val="22"/>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EC7EA2" w:rsidRPr="00F63FC7" w:rsidRDefault="00EC7EA2" w:rsidP="00EC7EA2">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873,4</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 </w:t>
            </w:r>
          </w:p>
        </w:tc>
        <w:tc>
          <w:tcPr>
            <w:tcW w:w="124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30,8</w:t>
            </w:r>
          </w:p>
        </w:tc>
        <w:tc>
          <w:tcPr>
            <w:tcW w:w="95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166,4</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4,9</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349,3</w:t>
            </w:r>
          </w:p>
        </w:tc>
        <w:tc>
          <w:tcPr>
            <w:tcW w:w="110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214,0</w:t>
            </w:r>
          </w:p>
        </w:tc>
        <w:tc>
          <w:tcPr>
            <w:tcW w:w="1300" w:type="dxa"/>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70,4</w:t>
            </w:r>
          </w:p>
        </w:tc>
        <w:tc>
          <w:tcPr>
            <w:tcW w:w="127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36,9</w:t>
            </w:r>
          </w:p>
        </w:tc>
        <w:tc>
          <w:tcPr>
            <w:tcW w:w="93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EC7EA2" w:rsidRDefault="00EC7EA2" w:rsidP="00EC7EA2">
            <w:pPr>
              <w:jc w:val="right"/>
              <w:rPr>
                <w:color w:val="000000"/>
                <w:sz w:val="22"/>
                <w:szCs w:val="22"/>
              </w:rPr>
            </w:pPr>
            <w:r>
              <w:rPr>
                <w:color w:val="000000"/>
                <w:sz w:val="22"/>
                <w:szCs w:val="22"/>
              </w:rPr>
              <w:t>0,7</w:t>
            </w:r>
          </w:p>
        </w:tc>
      </w:tr>
    </w:tbl>
    <w:p w:rsidR="00C808E8" w:rsidRPr="00957232" w:rsidRDefault="00B61EF7" w:rsidP="00B5350C">
      <w:pPr>
        <w:ind w:right="-29" w:firstLine="561"/>
        <w:rPr>
          <w:szCs w:val="24"/>
          <w:lang w:val="sr-Latn-CS"/>
        </w:rPr>
      </w:pPr>
      <w:r>
        <w:rPr>
          <w:szCs w:val="24"/>
          <w:lang w:val="sr-Latn-CS"/>
        </w:rPr>
        <w:t>Норм</w:t>
      </w:r>
      <w:r w:rsidR="00BE010D">
        <w:rPr>
          <w:szCs w:val="24"/>
          <w:lang w:val="sr-Latn-CS"/>
        </w:rPr>
        <w:t>а</w:t>
      </w:r>
      <w:r>
        <w:rPr>
          <w:szCs w:val="24"/>
          <w:lang w:val="sr-Latn-CS"/>
        </w:rPr>
        <w:t>лн</w:t>
      </w:r>
      <w:r w:rsidR="00BE010D">
        <w:rPr>
          <w:szCs w:val="24"/>
          <w:lang w:val="sr-Latn-CS"/>
        </w:rPr>
        <w:t>а</w:t>
      </w:r>
      <w:r w:rsidR="00C808E8" w:rsidRPr="00957232">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C808E8" w:rsidRPr="00957232">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но</w:t>
      </w:r>
      <w:r w:rsidR="00BE010D">
        <w:rPr>
          <w:szCs w:val="24"/>
          <w:lang w:val="sr-Latn-CS"/>
        </w:rPr>
        <w:t>г</w:t>
      </w:r>
      <w:r w:rsidR="00C808E8" w:rsidRPr="00957232">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957232">
        <w:rPr>
          <w:szCs w:val="24"/>
          <w:lang w:val="sr-Latn-CS"/>
        </w:rPr>
        <w:t xml:space="preserve"> </w:t>
      </w:r>
      <w:r>
        <w:rPr>
          <w:szCs w:val="24"/>
          <w:lang w:val="sr-Latn-CS"/>
        </w:rPr>
        <w:t>у</w:t>
      </w:r>
      <w:r w:rsidR="00C808E8" w:rsidRPr="00957232">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инским</w:t>
      </w:r>
      <w:r w:rsidR="00C808E8" w:rsidRPr="00957232">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а</w:t>
      </w:r>
      <w:r>
        <w:rPr>
          <w:szCs w:val="24"/>
          <w:lang w:val="sr-Latn-CS"/>
        </w:rPr>
        <w:t>м</w:t>
      </w:r>
      <w:r w:rsidR="00BE010D">
        <w:rPr>
          <w:szCs w:val="24"/>
          <w:lang w:val="sr-Latn-CS"/>
        </w:rPr>
        <w:t>а</w:t>
      </w:r>
      <w:r w:rsidR="00C808E8" w:rsidRPr="00957232">
        <w:rPr>
          <w:szCs w:val="24"/>
          <w:lang w:val="sr-Latn-CS"/>
        </w:rPr>
        <w:t xml:space="preserve"> </w:t>
      </w:r>
      <w:r>
        <w:rPr>
          <w:szCs w:val="24"/>
          <w:lang w:val="sr-Latn-CS"/>
        </w:rPr>
        <w:t>чиј</w:t>
      </w:r>
      <w:r w:rsidR="00BE010D">
        <w:rPr>
          <w:szCs w:val="24"/>
          <w:lang w:val="sr-Latn-CS"/>
        </w:rPr>
        <w:t>а</w:t>
      </w:r>
      <w:r w:rsidR="00C808E8" w:rsidRPr="00957232">
        <w:rPr>
          <w:szCs w:val="24"/>
          <w:lang w:val="sr-Latn-CS"/>
        </w:rPr>
        <w:t xml:space="preserve"> </w:t>
      </w:r>
      <w:r>
        <w:rPr>
          <w:szCs w:val="24"/>
          <w:lang w:val="sr-Latn-CS"/>
        </w:rPr>
        <w:t>ј</w:t>
      </w:r>
      <w:r w:rsidR="00BE010D">
        <w:rPr>
          <w:szCs w:val="24"/>
          <w:lang w:val="sr-Latn-CS"/>
        </w:rPr>
        <w:t>е</w:t>
      </w:r>
      <w:r w:rsidR="00C808E8" w:rsidRPr="00957232">
        <w:rPr>
          <w:szCs w:val="24"/>
          <w:lang w:val="sr-Latn-CS"/>
        </w:rPr>
        <w:t xml:space="preserve"> </w:t>
      </w:r>
      <w:r>
        <w:rPr>
          <w:szCs w:val="24"/>
          <w:lang w:val="sr-Latn-CS"/>
        </w:rPr>
        <w:t>опхо</w:t>
      </w:r>
      <w:r w:rsidR="00BE010D">
        <w:rPr>
          <w:szCs w:val="24"/>
          <w:lang w:val="sr-Latn-CS"/>
        </w:rPr>
        <w:t>д</w:t>
      </w:r>
      <w:r w:rsidR="001019E7">
        <w:rPr>
          <w:szCs w:val="24"/>
          <w:lang w:val="sr-Latn-CS"/>
        </w:rPr>
        <w:t>њ</w:t>
      </w:r>
      <w:r w:rsidR="00BE010D">
        <w:rPr>
          <w:szCs w:val="24"/>
          <w:lang w:val="sr-Latn-CS"/>
        </w:rPr>
        <w:t>а</w:t>
      </w:r>
      <w:r w:rsidR="00C808E8" w:rsidRPr="00957232">
        <w:rPr>
          <w:szCs w:val="24"/>
          <w:lang w:val="sr-Latn-CS"/>
        </w:rPr>
        <w:t xml:space="preserve"> 120</w:t>
      </w:r>
      <w:r w:rsidR="00BE010D">
        <w:rPr>
          <w:szCs w:val="24"/>
          <w:lang w:val="sr-Latn-CS"/>
        </w:rPr>
        <w:t>г</w:t>
      </w:r>
      <w:r w:rsidR="00C808E8" w:rsidRPr="00957232">
        <w:rPr>
          <w:szCs w:val="24"/>
          <w:lang w:val="sr-Latn-CS"/>
        </w:rPr>
        <w:t xml:space="preserve"> </w:t>
      </w:r>
      <w:r>
        <w:rPr>
          <w:szCs w:val="24"/>
          <w:lang w:val="sr-Latn-CS"/>
        </w:rPr>
        <w:t>ј</w:t>
      </w:r>
      <w:r w:rsidR="00BE010D">
        <w:rPr>
          <w:szCs w:val="24"/>
          <w:lang w:val="sr-Latn-CS"/>
        </w:rPr>
        <w:t>е</w:t>
      </w:r>
      <w:r w:rsidR="00C808E8" w:rsidRPr="00957232">
        <w:rPr>
          <w:szCs w:val="24"/>
          <w:lang w:val="sr-Latn-CS"/>
        </w:rPr>
        <w:t xml:space="preserve"> A</w:t>
      </w:r>
      <w:r>
        <w:rPr>
          <w:szCs w:val="24"/>
          <w:lang w:val="sr-Latn-CS"/>
        </w:rPr>
        <w:t>н</w:t>
      </w:r>
      <w:r w:rsidR="00C808E8" w:rsidRPr="00957232">
        <w:rPr>
          <w:szCs w:val="24"/>
          <w:lang w:val="sr-Latn-CS"/>
        </w:rPr>
        <w:t xml:space="preserve"> = </w:t>
      </w:r>
      <w:r w:rsidR="00A76BD1">
        <w:rPr>
          <w:szCs w:val="24"/>
          <w:lang w:val="sr-Latn-CS"/>
        </w:rPr>
        <w:t>369</w:t>
      </w:r>
      <w:r w:rsidR="00C808E8" w:rsidRPr="00957232">
        <w:rPr>
          <w:szCs w:val="24"/>
          <w:lang w:val="sr-Latn-CS"/>
        </w:rPr>
        <w:t>,</w:t>
      </w:r>
      <w:r w:rsidR="00A76BD1">
        <w:rPr>
          <w:szCs w:val="24"/>
          <w:lang w:val="sr-Latn-CS"/>
        </w:rPr>
        <w:t>66</w:t>
      </w:r>
      <w:r w:rsidR="00C808E8" w:rsidRPr="00957232">
        <w:rPr>
          <w:szCs w:val="24"/>
          <w:lang w:val="sr-Latn-CS"/>
        </w:rPr>
        <w:t xml:space="preserve">/120*20 = </w:t>
      </w:r>
      <w:r w:rsidR="00A76BD1">
        <w:rPr>
          <w:szCs w:val="24"/>
          <w:lang w:val="sr-Latn-CS"/>
        </w:rPr>
        <w:t>61</w:t>
      </w:r>
      <w:r w:rsidR="00C808E8" w:rsidRPr="00957232">
        <w:rPr>
          <w:szCs w:val="24"/>
          <w:lang w:val="sr-Latn-CS"/>
        </w:rPr>
        <w:t>,</w:t>
      </w:r>
      <w:r w:rsidR="00A76BD1">
        <w:rPr>
          <w:szCs w:val="24"/>
          <w:lang w:val="sr-Latn-CS"/>
        </w:rPr>
        <w:t>61</w:t>
      </w:r>
      <w:r w:rsidR="00C808E8" w:rsidRPr="00957232">
        <w:rPr>
          <w:szCs w:val="24"/>
          <w:lang w:val="sr-Latn-CS"/>
        </w:rPr>
        <w:t xml:space="preserve"> </w:t>
      </w:r>
      <w:r>
        <w:rPr>
          <w:szCs w:val="24"/>
          <w:lang w:val="sr-Latn-CS"/>
        </w:rPr>
        <w:t>х</w:t>
      </w:r>
      <w:r w:rsidR="00BE010D">
        <w:rPr>
          <w:szCs w:val="24"/>
          <w:lang w:val="sr-Latn-CS"/>
        </w:rPr>
        <w:t>а</w:t>
      </w:r>
      <w:r w:rsidR="00C808E8" w:rsidRPr="00957232">
        <w:rPr>
          <w:szCs w:val="24"/>
          <w:lang w:val="sr-Latn-CS"/>
        </w:rPr>
        <w:t>.</w:t>
      </w:r>
    </w:p>
    <w:p w:rsidR="00C808E8" w:rsidRPr="001A0F59" w:rsidRDefault="00BE010D" w:rsidP="00B5350C">
      <w:pPr>
        <w:ind w:firstLine="567"/>
        <w:rPr>
          <w:szCs w:val="24"/>
          <w:lang w:val="sr-Latn-CS"/>
        </w:rPr>
      </w:pPr>
      <w:r>
        <w:rPr>
          <w:szCs w:val="24"/>
          <w:lang w:val="sr-Latn-CS"/>
        </w:rPr>
        <w:t>У</w:t>
      </w:r>
      <w:r w:rsidR="00C808E8" w:rsidRPr="001A0F59">
        <w:rPr>
          <w:szCs w:val="24"/>
          <w:lang w:val="sr-Latn-CS"/>
        </w:rPr>
        <w:t xml:space="preserve"> </w:t>
      </w:r>
      <w:r>
        <w:rPr>
          <w:szCs w:val="24"/>
          <w:lang w:val="sr-Latn-CS"/>
        </w:rPr>
        <w:t>г</w:t>
      </w:r>
      <w:r w:rsidR="00B61EF7">
        <w:rPr>
          <w:szCs w:val="24"/>
          <w:lang w:val="sr-Latn-CS"/>
        </w:rPr>
        <w:t>р</w:t>
      </w:r>
      <w:r>
        <w:rPr>
          <w:szCs w:val="24"/>
          <w:lang w:val="sr-Latn-CS"/>
        </w:rPr>
        <w:t>а</w:t>
      </w:r>
      <w:r w:rsidR="00B61EF7">
        <w:rPr>
          <w:szCs w:val="24"/>
          <w:lang w:val="sr-Latn-CS"/>
        </w:rPr>
        <w:t>фикону</w:t>
      </w:r>
      <w:r w:rsidR="00C808E8" w:rsidRPr="001A0F59">
        <w:rPr>
          <w:szCs w:val="24"/>
          <w:lang w:val="sr-Latn-CS"/>
        </w:rPr>
        <w:t xml:space="preserve"> </w:t>
      </w:r>
      <w:r w:rsidR="00A76BD1">
        <w:rPr>
          <w:szCs w:val="24"/>
          <w:lang w:val="sr-Latn-CS"/>
        </w:rPr>
        <w:t>5</w:t>
      </w:r>
      <w:r w:rsidR="00C808E8" w:rsidRPr="001A0F59">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C808E8" w:rsidRPr="001A0F59">
        <w:rPr>
          <w:szCs w:val="24"/>
          <w:lang w:val="sr-Latn-CS"/>
        </w:rPr>
        <w:t xml:space="preserve"> </w:t>
      </w:r>
      <w:r w:rsidR="00B61EF7">
        <w:rPr>
          <w:szCs w:val="24"/>
          <w:lang w:val="sr-Latn-CS"/>
        </w:rPr>
        <w:t>ј</w:t>
      </w:r>
      <w:r>
        <w:rPr>
          <w:szCs w:val="24"/>
          <w:lang w:val="sr-Latn-CS"/>
        </w:rPr>
        <w:t>е</w:t>
      </w:r>
      <w:r w:rsidR="00C808E8" w:rsidRPr="001A0F59">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1A0F59">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1A0F59">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1A0F59">
        <w:rPr>
          <w:szCs w:val="24"/>
          <w:lang w:val="sr-Latn-CS"/>
        </w:rPr>
        <w:t xml:space="preserve"> </w:t>
      </w:r>
      <w:r w:rsidR="00B61EF7">
        <w:rPr>
          <w:szCs w:val="24"/>
          <w:lang w:val="sr-Latn-CS"/>
        </w:rPr>
        <w:t>з</w:t>
      </w:r>
      <w:r>
        <w:rPr>
          <w:szCs w:val="24"/>
          <w:lang w:val="sr-Latn-CS"/>
        </w:rPr>
        <w:t>а</w:t>
      </w:r>
      <w:r w:rsidR="00C808E8" w:rsidRPr="001A0F59">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1A0F59">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1A0F59">
        <w:rPr>
          <w:szCs w:val="24"/>
          <w:lang w:val="sr-Latn-CS"/>
        </w:rPr>
        <w:t xml:space="preserve"> </w:t>
      </w:r>
      <w:r w:rsidR="00B61EF7">
        <w:rPr>
          <w:szCs w:val="24"/>
          <w:lang w:val="sr-Latn-CS"/>
        </w:rPr>
        <w:t>чиј</w:t>
      </w:r>
      <w:r>
        <w:rPr>
          <w:szCs w:val="24"/>
          <w:lang w:val="sr-Latn-CS"/>
        </w:rPr>
        <w:t>а</w:t>
      </w:r>
      <w:r w:rsidR="00C808E8" w:rsidRPr="001A0F59">
        <w:rPr>
          <w:szCs w:val="24"/>
          <w:lang w:val="sr-Latn-CS"/>
        </w:rPr>
        <w:t xml:space="preserve"> </w:t>
      </w:r>
      <w:r w:rsidR="00B61EF7">
        <w:rPr>
          <w:szCs w:val="24"/>
          <w:lang w:val="sr-Latn-CS"/>
        </w:rPr>
        <w:t>ј</w:t>
      </w:r>
      <w:r>
        <w:rPr>
          <w:szCs w:val="24"/>
          <w:lang w:val="sr-Latn-CS"/>
        </w:rPr>
        <w:t>е</w:t>
      </w:r>
      <w:r w:rsidR="00C808E8" w:rsidRPr="001A0F59">
        <w:rPr>
          <w:szCs w:val="24"/>
          <w:lang w:val="sr-Latn-CS"/>
        </w:rPr>
        <w:t xml:space="preserve"> </w:t>
      </w:r>
      <w:r w:rsidR="00B61EF7">
        <w:rPr>
          <w:szCs w:val="24"/>
          <w:lang w:val="sr-Latn-CS"/>
        </w:rPr>
        <w:t>ширин</w:t>
      </w:r>
      <w:r>
        <w:rPr>
          <w:szCs w:val="24"/>
          <w:lang w:val="sr-Latn-CS"/>
        </w:rPr>
        <w:t>а</w:t>
      </w:r>
      <w:r w:rsidR="00C808E8" w:rsidRPr="001A0F59">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C808E8" w:rsidRPr="001A0F59">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1A0F59">
        <w:rPr>
          <w:szCs w:val="24"/>
          <w:lang w:val="sr-Latn-CS"/>
        </w:rPr>
        <w:t xml:space="preserve"> 20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1A0F59">
        <w:rPr>
          <w:szCs w:val="24"/>
          <w:lang w:val="sr-Latn-CS"/>
        </w:rPr>
        <w:t xml:space="preserve"> </w:t>
      </w:r>
      <w:r w:rsidR="00B61EF7">
        <w:rPr>
          <w:szCs w:val="24"/>
          <w:lang w:val="sr-Latn-CS"/>
        </w:rPr>
        <w:t>и</w:t>
      </w:r>
      <w:r w:rsidR="00C808E8" w:rsidRPr="001A0F59">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а</w:t>
      </w:r>
      <w:r w:rsidR="00C808E8" w:rsidRPr="001A0F59">
        <w:rPr>
          <w:szCs w:val="24"/>
          <w:lang w:val="sr-Latn-CS"/>
        </w:rPr>
        <w:t xml:space="preserve"> 120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1A0F59">
        <w:rPr>
          <w:szCs w:val="24"/>
          <w:lang w:val="sr-Latn-CS"/>
        </w:rPr>
        <w:t>.</w:t>
      </w:r>
    </w:p>
    <w:p w:rsidR="00072970" w:rsidRDefault="00B95311" w:rsidP="00B5350C">
      <w:pPr>
        <w:pStyle w:val="Title"/>
        <w:ind w:firstLine="709"/>
        <w:rPr>
          <w:szCs w:val="24"/>
        </w:rPr>
      </w:pPr>
      <w:r>
        <w:rPr>
          <w:szCs w:val="24"/>
        </w:rPr>
        <w:t xml:space="preserve">      </w:t>
      </w:r>
    </w:p>
    <w:p w:rsidR="00C808E8" w:rsidRPr="001A0F59" w:rsidRDefault="00BE010D" w:rsidP="00B5350C">
      <w:pPr>
        <w:pStyle w:val="Title"/>
        <w:ind w:firstLine="709"/>
        <w:rPr>
          <w:szCs w:val="24"/>
        </w:rPr>
      </w:pPr>
      <w:r>
        <w:rPr>
          <w:szCs w:val="24"/>
        </w:rPr>
        <w:t>Г</w:t>
      </w:r>
      <w:r w:rsidR="00B61EF7">
        <w:rPr>
          <w:szCs w:val="24"/>
        </w:rPr>
        <w:t>р</w:t>
      </w:r>
      <w:r>
        <w:rPr>
          <w:szCs w:val="24"/>
        </w:rPr>
        <w:t>а</w:t>
      </w:r>
      <w:r w:rsidR="00B61EF7">
        <w:rPr>
          <w:szCs w:val="24"/>
        </w:rPr>
        <w:t>фикон</w:t>
      </w:r>
      <w:r w:rsidR="001A0F59" w:rsidRPr="001A0F59">
        <w:rPr>
          <w:szCs w:val="24"/>
        </w:rPr>
        <w:t xml:space="preserve">  </w:t>
      </w:r>
      <w:r w:rsidR="00A76BD1">
        <w:rPr>
          <w:szCs w:val="24"/>
        </w:rPr>
        <w:t>5</w:t>
      </w:r>
    </w:p>
    <w:p w:rsidR="00072970" w:rsidRDefault="00C808E8" w:rsidP="00B5350C">
      <w:pPr>
        <w:ind w:right="-29" w:firstLine="567"/>
        <w:rPr>
          <w:szCs w:val="24"/>
          <w:lang w:val="nb-NO"/>
        </w:rPr>
      </w:pPr>
      <w:r w:rsidRPr="001A0F59">
        <w:rPr>
          <w:noProof/>
          <w:szCs w:val="24"/>
          <w:lang w:val="sr-Latn-RS" w:eastAsia="sr-Latn-RS"/>
        </w:rPr>
        <w:drawing>
          <wp:anchor distT="0" distB="0" distL="114300" distR="114300" simplePos="0" relativeHeight="251667968" behindDoc="1" locked="0" layoutInCell="1" allowOverlap="1" wp14:anchorId="42716635" wp14:editId="136AD2BA">
            <wp:simplePos x="0" y="0"/>
            <wp:positionH relativeFrom="column">
              <wp:posOffset>358775</wp:posOffset>
            </wp:positionH>
            <wp:positionV relativeFrom="paragraph">
              <wp:posOffset>-1905</wp:posOffset>
            </wp:positionV>
            <wp:extent cx="5718810" cy="2552131"/>
            <wp:effectExtent l="0" t="0" r="0" b="0"/>
            <wp:wrapTight wrapText="bothSides">
              <wp:wrapPolygon edited="0">
                <wp:start x="4677" y="1612"/>
                <wp:lineTo x="360" y="4515"/>
                <wp:lineTo x="0" y="6449"/>
                <wp:lineTo x="0" y="6933"/>
                <wp:lineTo x="791" y="7094"/>
                <wp:lineTo x="72" y="7739"/>
                <wp:lineTo x="0" y="7900"/>
                <wp:lineTo x="72" y="11286"/>
                <wp:lineTo x="360" y="12254"/>
                <wp:lineTo x="144" y="13221"/>
                <wp:lineTo x="216" y="16446"/>
                <wp:lineTo x="8203" y="17413"/>
                <wp:lineTo x="20362" y="18058"/>
                <wp:lineTo x="20938" y="18058"/>
                <wp:lineTo x="21010" y="17413"/>
                <wp:lineTo x="20938" y="17413"/>
                <wp:lineTo x="21442" y="15640"/>
                <wp:lineTo x="720" y="14834"/>
                <wp:lineTo x="21514" y="14834"/>
                <wp:lineTo x="21514" y="14672"/>
                <wp:lineTo x="20722" y="12254"/>
                <wp:lineTo x="21442" y="11448"/>
                <wp:lineTo x="20722" y="9674"/>
                <wp:lineTo x="13239" y="9190"/>
                <wp:lineTo x="13167" y="8223"/>
                <wp:lineTo x="1079" y="7094"/>
                <wp:lineTo x="3022" y="6933"/>
                <wp:lineTo x="3022" y="5966"/>
                <wp:lineTo x="1007" y="4515"/>
                <wp:lineTo x="20794" y="2741"/>
                <wp:lineTo x="21082" y="1935"/>
                <wp:lineTo x="19211" y="1612"/>
                <wp:lineTo x="4677" y="1612"/>
              </wp:wrapPolygon>
            </wp:wrapTight>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1A0F59">
        <w:rPr>
          <w:szCs w:val="24"/>
          <w:lang w:val="sr-Latn-CS"/>
        </w:rPr>
        <w:br w:type="textWrapping" w:clear="all"/>
      </w:r>
      <w:r w:rsidRPr="001A0F59">
        <w:rPr>
          <w:szCs w:val="24"/>
          <w:lang w:val="nb-NO"/>
        </w:rPr>
        <w:t xml:space="preserve">         </w:t>
      </w:r>
    </w:p>
    <w:p w:rsidR="00072970" w:rsidRDefault="00072970" w:rsidP="00B5350C">
      <w:pPr>
        <w:ind w:right="-29" w:firstLine="567"/>
        <w:rPr>
          <w:szCs w:val="24"/>
          <w:lang w:val="nb-NO"/>
        </w:rPr>
      </w:pPr>
    </w:p>
    <w:p w:rsidR="00072970" w:rsidRDefault="00072970" w:rsidP="00B5350C">
      <w:pPr>
        <w:ind w:right="-29" w:firstLine="567"/>
        <w:rPr>
          <w:szCs w:val="24"/>
          <w:lang w:val="nb-NO"/>
        </w:rPr>
      </w:pPr>
    </w:p>
    <w:p w:rsidR="00072970" w:rsidRDefault="00072970" w:rsidP="00B5350C">
      <w:pPr>
        <w:ind w:right="-29" w:firstLine="567"/>
        <w:rPr>
          <w:szCs w:val="24"/>
          <w:lang w:val="nb-NO"/>
        </w:rPr>
      </w:pPr>
    </w:p>
    <w:p w:rsidR="00072970" w:rsidRDefault="00072970" w:rsidP="00B5350C">
      <w:pPr>
        <w:ind w:right="-29" w:firstLine="567"/>
        <w:rPr>
          <w:szCs w:val="24"/>
          <w:lang w:val="nb-NO"/>
        </w:rPr>
      </w:pPr>
    </w:p>
    <w:p w:rsidR="00072970" w:rsidRDefault="00072970" w:rsidP="00B5350C">
      <w:pPr>
        <w:ind w:right="-29" w:firstLine="567"/>
        <w:rPr>
          <w:szCs w:val="24"/>
          <w:lang w:val="nb-NO"/>
        </w:rPr>
      </w:pPr>
    </w:p>
    <w:p w:rsidR="00072970" w:rsidRDefault="00072970" w:rsidP="00B5350C">
      <w:pPr>
        <w:ind w:right="-29" w:firstLine="567"/>
        <w:rPr>
          <w:szCs w:val="24"/>
          <w:lang w:val="nb-NO"/>
        </w:rPr>
      </w:pPr>
    </w:p>
    <w:p w:rsidR="00072970" w:rsidRDefault="00072970" w:rsidP="00B5350C">
      <w:pPr>
        <w:ind w:right="-29" w:firstLine="567"/>
        <w:rPr>
          <w:szCs w:val="24"/>
          <w:lang w:val="nb-NO"/>
        </w:rPr>
      </w:pPr>
    </w:p>
    <w:p w:rsidR="00072970" w:rsidRDefault="00072970" w:rsidP="00B5350C">
      <w:pPr>
        <w:ind w:right="-29" w:firstLine="567"/>
        <w:rPr>
          <w:szCs w:val="24"/>
          <w:lang w:val="nb-NO"/>
        </w:rPr>
      </w:pPr>
    </w:p>
    <w:p w:rsidR="00072970" w:rsidRDefault="00072970" w:rsidP="00B5350C">
      <w:pPr>
        <w:ind w:right="-29" w:firstLine="567"/>
        <w:rPr>
          <w:szCs w:val="24"/>
          <w:lang w:val="nb-NO"/>
        </w:rPr>
      </w:pPr>
    </w:p>
    <w:p w:rsidR="00072970" w:rsidRDefault="00072970" w:rsidP="00B5350C">
      <w:pPr>
        <w:ind w:right="-29" w:firstLine="567"/>
        <w:rPr>
          <w:szCs w:val="24"/>
          <w:lang w:val="nb-NO"/>
        </w:rPr>
      </w:pPr>
    </w:p>
    <w:p w:rsidR="00072970" w:rsidRDefault="00072970" w:rsidP="00B5350C">
      <w:pPr>
        <w:ind w:right="-29" w:firstLine="567"/>
        <w:rPr>
          <w:szCs w:val="24"/>
          <w:lang w:val="nb-NO"/>
        </w:rPr>
      </w:pPr>
    </w:p>
    <w:p w:rsidR="00C808E8" w:rsidRDefault="00BE010D" w:rsidP="00B5350C">
      <w:pPr>
        <w:ind w:right="-29" w:firstLine="567"/>
        <w:rPr>
          <w:szCs w:val="24"/>
          <w:lang w:val="sr-Latn-CS"/>
        </w:rPr>
      </w:pPr>
      <w:r>
        <w:rPr>
          <w:szCs w:val="24"/>
          <w:lang w:val="nb-NO"/>
        </w:rPr>
        <w:t>Га</w:t>
      </w:r>
      <w:r w:rsidR="00B61EF7">
        <w:rPr>
          <w:szCs w:val="24"/>
          <w:lang w:val="nb-NO"/>
        </w:rPr>
        <w:t>з</w:t>
      </w:r>
      <w:r>
        <w:rPr>
          <w:szCs w:val="24"/>
          <w:lang w:val="nb-NO"/>
        </w:rPr>
        <w:t>д</w:t>
      </w:r>
      <w:r w:rsidR="00B61EF7">
        <w:rPr>
          <w:szCs w:val="24"/>
          <w:lang w:val="nb-NO"/>
        </w:rPr>
        <w:t>инск</w:t>
      </w:r>
      <w:r w:rsidR="00A7476E">
        <w:rPr>
          <w:szCs w:val="24"/>
          <w:lang w:val="sr-Cyrl-RS"/>
        </w:rPr>
        <w:t>е к</w:t>
      </w:r>
      <w:r w:rsidR="00B61EF7">
        <w:rPr>
          <w:szCs w:val="24"/>
          <w:lang w:val="nb-NO"/>
        </w:rPr>
        <w:t>л</w:t>
      </w:r>
      <w:r>
        <w:rPr>
          <w:szCs w:val="24"/>
          <w:lang w:val="nb-NO"/>
        </w:rPr>
        <w:t>а</w:t>
      </w:r>
      <w:r w:rsidR="00B61EF7">
        <w:rPr>
          <w:szCs w:val="24"/>
          <w:lang w:val="nb-NO"/>
        </w:rPr>
        <w:t>с</w:t>
      </w:r>
      <w:r w:rsidR="00A7476E">
        <w:rPr>
          <w:szCs w:val="24"/>
          <w:lang w:val="nb-NO"/>
        </w:rPr>
        <w:t>е</w:t>
      </w:r>
      <w:r w:rsidR="00C808E8" w:rsidRPr="001A0F59">
        <w:rPr>
          <w:szCs w:val="24"/>
          <w:lang w:val="nb-NO"/>
        </w:rPr>
        <w:t xml:space="preserve"> </w:t>
      </w:r>
      <w:r w:rsidR="00B61EF7">
        <w:rPr>
          <w:szCs w:val="24"/>
          <w:lang w:val="nb-NO"/>
        </w:rPr>
        <w:t>с</w:t>
      </w:r>
      <w:r>
        <w:rPr>
          <w:szCs w:val="24"/>
          <w:lang w:val="nb-NO"/>
        </w:rPr>
        <w:t>а</w:t>
      </w:r>
      <w:r w:rsidR="00C808E8" w:rsidRPr="001A0F59">
        <w:rPr>
          <w:szCs w:val="24"/>
          <w:lang w:val="nb-NO"/>
        </w:rPr>
        <w:t xml:space="preserve"> </w:t>
      </w:r>
      <w:r w:rsidR="00B61EF7">
        <w:rPr>
          <w:szCs w:val="24"/>
          <w:lang w:val="nb-NO"/>
        </w:rPr>
        <w:t>опхо</w:t>
      </w:r>
      <w:r>
        <w:rPr>
          <w:szCs w:val="24"/>
          <w:lang w:val="nb-NO"/>
        </w:rPr>
        <w:t>д</w:t>
      </w:r>
      <w:r w:rsidR="001019E7">
        <w:rPr>
          <w:szCs w:val="24"/>
          <w:lang w:val="nb-NO"/>
        </w:rPr>
        <w:t>њ</w:t>
      </w:r>
      <w:r w:rsidR="00B61EF7">
        <w:rPr>
          <w:szCs w:val="24"/>
          <w:lang w:val="nb-NO"/>
        </w:rPr>
        <w:t>ом</w:t>
      </w:r>
      <w:r w:rsidR="00C808E8" w:rsidRPr="001A0F59">
        <w:rPr>
          <w:szCs w:val="24"/>
          <w:lang w:val="nb-NO"/>
        </w:rPr>
        <w:t xml:space="preserve"> </w:t>
      </w:r>
      <w:r w:rsidR="00B61EF7">
        <w:rPr>
          <w:szCs w:val="24"/>
          <w:lang w:val="nb-NO"/>
        </w:rPr>
        <w:t>о</w:t>
      </w:r>
      <w:r>
        <w:rPr>
          <w:szCs w:val="24"/>
          <w:lang w:val="nb-NO"/>
        </w:rPr>
        <w:t>д</w:t>
      </w:r>
      <w:r w:rsidR="00C808E8" w:rsidRPr="001A0F59">
        <w:rPr>
          <w:szCs w:val="24"/>
          <w:lang w:val="nb-NO"/>
        </w:rPr>
        <w:t xml:space="preserve"> 120 </w:t>
      </w:r>
      <w:r>
        <w:rPr>
          <w:szCs w:val="24"/>
          <w:lang w:val="nb-NO"/>
        </w:rPr>
        <w:t>г</w:t>
      </w:r>
      <w:r w:rsidR="00B61EF7">
        <w:rPr>
          <w:szCs w:val="24"/>
          <w:lang w:val="nb-NO"/>
        </w:rPr>
        <w:t>о</w:t>
      </w:r>
      <w:r>
        <w:rPr>
          <w:szCs w:val="24"/>
          <w:lang w:val="nb-NO"/>
        </w:rPr>
        <w:t>д</w:t>
      </w:r>
      <w:r w:rsidR="00B61EF7">
        <w:rPr>
          <w:szCs w:val="24"/>
          <w:lang w:val="nb-NO"/>
        </w:rPr>
        <w:t>ин</w:t>
      </w:r>
      <w:r>
        <w:rPr>
          <w:szCs w:val="24"/>
          <w:lang w:val="nb-NO"/>
        </w:rPr>
        <w:t>а</w:t>
      </w:r>
      <w:r w:rsidR="00C808E8" w:rsidRPr="001A0F59">
        <w:rPr>
          <w:szCs w:val="24"/>
          <w:lang w:val="nb-NO"/>
        </w:rPr>
        <w:t xml:space="preserve"> </w:t>
      </w:r>
      <w:r w:rsidR="00A7476E">
        <w:rPr>
          <w:szCs w:val="24"/>
          <w:lang w:val="sr-Cyrl-RS"/>
        </w:rPr>
        <w:t xml:space="preserve">су </w:t>
      </w:r>
      <w:r w:rsidR="00B61EF7">
        <w:rPr>
          <w:szCs w:val="24"/>
          <w:lang w:val="nb-NO"/>
        </w:rPr>
        <w:t>з</w:t>
      </w:r>
      <w:r>
        <w:rPr>
          <w:szCs w:val="24"/>
          <w:lang w:val="nb-NO"/>
        </w:rPr>
        <w:t>а</w:t>
      </w:r>
      <w:r w:rsidR="00B61EF7">
        <w:rPr>
          <w:szCs w:val="24"/>
          <w:lang w:val="nb-NO"/>
        </w:rPr>
        <w:t>ступ</w:t>
      </w:r>
      <w:r w:rsidR="001019E7">
        <w:rPr>
          <w:szCs w:val="24"/>
          <w:lang w:val="nb-NO"/>
        </w:rPr>
        <w:t>љ</w:t>
      </w:r>
      <w:r>
        <w:rPr>
          <w:szCs w:val="24"/>
          <w:lang w:val="nb-NO"/>
        </w:rPr>
        <w:t>е</w:t>
      </w:r>
      <w:r w:rsidR="00B61EF7">
        <w:rPr>
          <w:szCs w:val="24"/>
          <w:lang w:val="nb-NO"/>
        </w:rPr>
        <w:t>н</w:t>
      </w:r>
      <w:r w:rsidR="00A7476E">
        <w:rPr>
          <w:szCs w:val="24"/>
          <w:lang w:val="sr-Cyrl-RS"/>
        </w:rPr>
        <w:t>е</w:t>
      </w:r>
      <w:r w:rsidR="001A0F59" w:rsidRPr="001A0F59">
        <w:rPr>
          <w:szCs w:val="24"/>
          <w:lang w:val="nb-NO"/>
        </w:rPr>
        <w:t xml:space="preserve"> </w:t>
      </w:r>
      <w:r w:rsidR="00B61EF7">
        <w:rPr>
          <w:szCs w:val="24"/>
          <w:lang w:val="nb-NO"/>
        </w:rPr>
        <w:t>н</w:t>
      </w:r>
      <w:r>
        <w:rPr>
          <w:szCs w:val="24"/>
          <w:lang w:val="nb-NO"/>
        </w:rPr>
        <w:t>а</w:t>
      </w:r>
      <w:r w:rsidR="001A0F59" w:rsidRPr="001A0F59">
        <w:rPr>
          <w:szCs w:val="24"/>
          <w:lang w:val="nb-NO"/>
        </w:rPr>
        <w:t xml:space="preserve"> </w:t>
      </w:r>
      <w:r w:rsidR="00BC567E">
        <w:rPr>
          <w:szCs w:val="24"/>
          <w:lang w:val="sr-Cyrl-RS"/>
        </w:rPr>
        <w:t>369</w:t>
      </w:r>
      <w:r w:rsidR="001A0F59" w:rsidRPr="001A0F59">
        <w:rPr>
          <w:szCs w:val="24"/>
          <w:lang w:val="nb-NO"/>
        </w:rPr>
        <w:t>,</w:t>
      </w:r>
      <w:r w:rsidR="00BC567E">
        <w:rPr>
          <w:szCs w:val="24"/>
          <w:lang w:val="sr-Cyrl-RS"/>
        </w:rPr>
        <w:t>66</w:t>
      </w:r>
      <w:r w:rsidR="00B61EF7">
        <w:rPr>
          <w:szCs w:val="24"/>
          <w:lang w:val="nb-NO"/>
        </w:rPr>
        <w:t>х</w:t>
      </w:r>
      <w:r>
        <w:rPr>
          <w:szCs w:val="24"/>
          <w:lang w:val="nb-NO"/>
        </w:rPr>
        <w:t>а</w:t>
      </w:r>
      <w:r w:rsidR="001A0F59" w:rsidRPr="001A0F59">
        <w:rPr>
          <w:szCs w:val="24"/>
          <w:lang w:val="nb-NO"/>
        </w:rPr>
        <w:t>.</w:t>
      </w:r>
      <w:r w:rsidR="00C808E8" w:rsidRPr="001A0F59">
        <w:rPr>
          <w:szCs w:val="24"/>
          <w:lang w:val="sr-Latn-CS"/>
        </w:rPr>
        <w:t xml:space="preserve"> </w:t>
      </w:r>
      <w:r>
        <w:rPr>
          <w:szCs w:val="24"/>
          <w:lang w:val="sr-Latn-CS"/>
        </w:rPr>
        <w:t>И</w:t>
      </w:r>
      <w:r w:rsidR="00B61EF7">
        <w:rPr>
          <w:szCs w:val="24"/>
          <w:lang w:val="sr-Latn-CS"/>
        </w:rPr>
        <w:t>з</w:t>
      </w:r>
      <w:r w:rsidR="00C808E8" w:rsidRPr="001A0F59">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C808E8" w:rsidRPr="001A0F59">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1A0F59">
        <w:rPr>
          <w:szCs w:val="24"/>
          <w:lang w:val="sr-Latn-CS"/>
        </w:rPr>
        <w:t xml:space="preserve"> </w:t>
      </w:r>
      <w:r w:rsidR="00B61EF7">
        <w:rPr>
          <w:szCs w:val="24"/>
          <w:lang w:val="sr-Latn-CS"/>
        </w:rPr>
        <w:t>с</w:t>
      </w:r>
      <w:r>
        <w:rPr>
          <w:szCs w:val="24"/>
          <w:lang w:val="sr-Latn-CS"/>
        </w:rPr>
        <w:t>е</w:t>
      </w:r>
      <w:r w:rsidR="00C808E8" w:rsidRPr="001A0F59">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и</w:t>
      </w:r>
      <w:r w:rsidR="00C808E8" w:rsidRPr="001A0F59">
        <w:rPr>
          <w:szCs w:val="24"/>
          <w:lang w:val="sr-Latn-CS"/>
        </w:rPr>
        <w:t xml:space="preserve"> </w:t>
      </w:r>
      <w:r>
        <w:rPr>
          <w:szCs w:val="24"/>
          <w:lang w:val="sr-Latn-CS"/>
        </w:rPr>
        <w:t>да</w:t>
      </w:r>
      <w:r w:rsidR="00C808E8" w:rsidRPr="001A0F59">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1A0F59">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1A0F59">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1A0F59">
        <w:rPr>
          <w:szCs w:val="24"/>
          <w:lang w:val="sr-Latn-CS"/>
        </w:rPr>
        <w:t xml:space="preserve"> </w:t>
      </w:r>
      <w:r w:rsidR="00B61EF7">
        <w:rPr>
          <w:szCs w:val="24"/>
          <w:lang w:val="sr-Latn-CS"/>
        </w:rPr>
        <w:t>о</w:t>
      </w:r>
      <w:r>
        <w:rPr>
          <w:szCs w:val="24"/>
          <w:lang w:val="sr-Latn-CS"/>
        </w:rPr>
        <w:t>д</w:t>
      </w:r>
      <w:r w:rsidR="00B61EF7">
        <w:rPr>
          <w:szCs w:val="24"/>
          <w:lang w:val="sr-Latn-CS"/>
        </w:rPr>
        <w:t>ступ</w:t>
      </w:r>
      <w:r>
        <w:rPr>
          <w:szCs w:val="24"/>
          <w:lang w:val="sr-Latn-CS"/>
        </w:rPr>
        <w:t>а</w:t>
      </w:r>
      <w:r w:rsidR="00C808E8" w:rsidRPr="001A0F59">
        <w:rPr>
          <w:szCs w:val="24"/>
          <w:lang w:val="sr-Latn-CS"/>
        </w:rPr>
        <w:t xml:space="preserve"> </w:t>
      </w:r>
      <w:r w:rsidR="00B61EF7">
        <w:rPr>
          <w:szCs w:val="24"/>
          <w:lang w:val="sr-Latn-CS"/>
        </w:rPr>
        <w:t>о</w:t>
      </w:r>
      <w:r>
        <w:rPr>
          <w:szCs w:val="24"/>
          <w:lang w:val="sr-Latn-CS"/>
        </w:rPr>
        <w:t>д</w:t>
      </w:r>
      <w:r w:rsidR="00C808E8" w:rsidRPr="001A0F59">
        <w:rPr>
          <w:szCs w:val="24"/>
          <w:lang w:val="sr-Latn-CS"/>
        </w:rPr>
        <w:t xml:space="preserve"> </w:t>
      </w:r>
      <w:r w:rsidR="00B61EF7">
        <w:rPr>
          <w:szCs w:val="24"/>
          <w:lang w:val="sr-Latn-CS"/>
        </w:rPr>
        <w:t>норм</w:t>
      </w:r>
      <w:r>
        <w:rPr>
          <w:szCs w:val="24"/>
          <w:lang w:val="sr-Latn-CS"/>
        </w:rPr>
        <w:t>а</w:t>
      </w:r>
      <w:r w:rsidR="00B61EF7">
        <w:rPr>
          <w:szCs w:val="24"/>
          <w:lang w:val="sr-Latn-CS"/>
        </w:rPr>
        <w:t>лно</w:t>
      </w:r>
      <w:r>
        <w:rPr>
          <w:szCs w:val="24"/>
          <w:lang w:val="sr-Latn-CS"/>
        </w:rPr>
        <w:t>г</w:t>
      </w:r>
      <w:r w:rsidR="00BC567E">
        <w:rPr>
          <w:szCs w:val="24"/>
          <w:lang w:val="sr-Latn-CS"/>
        </w:rPr>
        <w:t xml:space="preserve">. </w:t>
      </w:r>
      <w:r w:rsidR="00BC567E">
        <w:rPr>
          <w:szCs w:val="24"/>
          <w:lang w:val="sr-Cyrl-RS"/>
        </w:rPr>
        <w:t xml:space="preserve">Постоји вишак састојинља у </w:t>
      </w:r>
      <w:r w:rsidR="00A7476E">
        <w:rPr>
          <w:szCs w:val="24"/>
          <w:lang w:val="sr-Latn-RS"/>
        </w:rPr>
        <w:t>I</w:t>
      </w:r>
      <w:r w:rsidR="00BC567E">
        <w:rPr>
          <w:szCs w:val="24"/>
          <w:lang w:val="sr-Latn-RS"/>
        </w:rPr>
        <w:t xml:space="preserve">, IV, V </w:t>
      </w:r>
      <w:r w:rsidR="00BC567E">
        <w:rPr>
          <w:szCs w:val="24"/>
          <w:lang w:val="sr-Cyrl-RS"/>
        </w:rPr>
        <w:t>и добним разредима старијим од 101 године</w:t>
      </w:r>
      <w:r w:rsidR="00A7476E">
        <w:rPr>
          <w:szCs w:val="24"/>
          <w:lang w:val="sr-Cyrl-RS"/>
        </w:rPr>
        <w:t xml:space="preserve">, </w:t>
      </w:r>
      <w:r w:rsidR="00BC567E">
        <w:rPr>
          <w:szCs w:val="24"/>
          <w:lang w:val="sr-Cyrl-RS"/>
        </w:rPr>
        <w:t xml:space="preserve">док </w:t>
      </w:r>
      <w:r w:rsidR="00A7476E">
        <w:rPr>
          <w:szCs w:val="24"/>
          <w:lang w:val="sr-Cyrl-RS"/>
        </w:rPr>
        <w:t xml:space="preserve">у </w:t>
      </w:r>
      <w:r w:rsidR="00871D61">
        <w:rPr>
          <w:szCs w:val="24"/>
          <w:lang w:val="sr-Latn-RS"/>
        </w:rPr>
        <w:t>II</w:t>
      </w:r>
      <w:r w:rsidR="00BC567E">
        <w:rPr>
          <w:szCs w:val="24"/>
          <w:lang w:val="sr-Cyrl-RS"/>
        </w:rPr>
        <w:t xml:space="preserve"> и </w:t>
      </w:r>
      <w:r w:rsidR="00BC567E">
        <w:rPr>
          <w:szCs w:val="24"/>
          <w:lang w:val="sr-Latn-RS"/>
        </w:rPr>
        <w:t>III</w:t>
      </w:r>
      <w:r w:rsidR="00BC567E">
        <w:rPr>
          <w:szCs w:val="24"/>
          <w:lang w:val="sr-Cyrl-RS"/>
        </w:rPr>
        <w:t xml:space="preserve"> </w:t>
      </w:r>
      <w:r w:rsidR="00A7476E">
        <w:rPr>
          <w:szCs w:val="24"/>
          <w:lang w:val="sr-Cyrl-RS"/>
        </w:rPr>
        <w:t>добном р</w:t>
      </w:r>
      <w:r w:rsidR="001431B8">
        <w:rPr>
          <w:szCs w:val="24"/>
          <w:lang w:val="sr-Cyrl-RS"/>
        </w:rPr>
        <w:t>а</w:t>
      </w:r>
      <w:r w:rsidR="00A7476E">
        <w:rPr>
          <w:szCs w:val="24"/>
          <w:lang w:val="sr-Cyrl-RS"/>
        </w:rPr>
        <w:t>зреду постоји мањак површина</w:t>
      </w:r>
      <w:r w:rsidR="00C808E8" w:rsidRPr="001A0F59">
        <w:rPr>
          <w:szCs w:val="24"/>
          <w:lang w:val="sr-Latn-CS"/>
        </w:rPr>
        <w:t>.</w:t>
      </w:r>
    </w:p>
    <w:p w:rsidR="00072970" w:rsidRDefault="00072970" w:rsidP="00B5350C">
      <w:pPr>
        <w:ind w:right="-29" w:firstLine="567"/>
        <w:rPr>
          <w:szCs w:val="24"/>
          <w:lang w:val="sr-Latn-CS"/>
        </w:rPr>
      </w:pPr>
    </w:p>
    <w:p w:rsidR="00072970" w:rsidRDefault="00072970" w:rsidP="00B5350C">
      <w:pPr>
        <w:ind w:right="-29" w:firstLine="567"/>
        <w:rPr>
          <w:szCs w:val="24"/>
          <w:lang w:val="sr-Latn-CS"/>
        </w:rPr>
      </w:pPr>
    </w:p>
    <w:p w:rsidR="00072970" w:rsidRDefault="00072970" w:rsidP="00B5350C">
      <w:pPr>
        <w:ind w:right="-29" w:firstLine="567"/>
        <w:rPr>
          <w:szCs w:val="24"/>
          <w:lang w:val="sr-Latn-CS"/>
        </w:rPr>
      </w:pPr>
    </w:p>
    <w:p w:rsidR="00072970" w:rsidRDefault="00072970" w:rsidP="00B5350C">
      <w:pPr>
        <w:ind w:right="-29" w:firstLine="567"/>
        <w:rPr>
          <w:szCs w:val="24"/>
          <w:lang w:val="sr-Latn-CS"/>
        </w:rPr>
      </w:pPr>
    </w:p>
    <w:p w:rsidR="00072970" w:rsidRDefault="00072970" w:rsidP="00B5350C">
      <w:pPr>
        <w:ind w:right="-29" w:firstLine="567"/>
        <w:rPr>
          <w:szCs w:val="24"/>
          <w:lang w:val="sr-Latn-CS"/>
        </w:rPr>
      </w:pPr>
    </w:p>
    <w:p w:rsidR="00C808E8" w:rsidRPr="001A0F59" w:rsidRDefault="00C808E8" w:rsidP="00B5350C">
      <w:pPr>
        <w:pStyle w:val="Heading2"/>
        <w:rPr>
          <w:noProof/>
          <w:szCs w:val="24"/>
          <w:lang w:val="nb-NO"/>
        </w:rPr>
      </w:pPr>
      <w:bookmarkStart w:id="434" w:name="_Toc329146629"/>
      <w:bookmarkStart w:id="435" w:name="_Toc329328367"/>
      <w:bookmarkStart w:id="436" w:name="_Toc410988326"/>
      <w:bookmarkStart w:id="437" w:name="_Toc478456521"/>
      <w:bookmarkStart w:id="438" w:name="_Toc503785463"/>
      <w:bookmarkStart w:id="439" w:name="_Toc503786038"/>
      <w:bookmarkStart w:id="440" w:name="_Toc503786527"/>
      <w:bookmarkStart w:id="441" w:name="_Toc503787398"/>
      <w:bookmarkStart w:id="442" w:name="_Toc535232845"/>
      <w:bookmarkStart w:id="443" w:name="_Toc71886388"/>
      <w:r w:rsidRPr="001A0F59">
        <w:rPr>
          <w:noProof/>
          <w:szCs w:val="24"/>
          <w:lang w:val="nb-NO"/>
        </w:rPr>
        <w:t>4.9.</w:t>
      </w:r>
      <w:r w:rsidR="00BE010D">
        <w:rPr>
          <w:noProof/>
          <w:szCs w:val="24"/>
          <w:lang w:val="nb-NO"/>
        </w:rPr>
        <w:t>С</w:t>
      </w:r>
      <w:r w:rsidR="00B61EF7">
        <w:rPr>
          <w:noProof/>
          <w:szCs w:val="24"/>
          <w:lang w:val="nb-NO"/>
        </w:rPr>
        <w:t>т</w:t>
      </w:r>
      <w:r w:rsidR="00BE010D">
        <w:rPr>
          <w:noProof/>
          <w:szCs w:val="24"/>
          <w:lang w:val="nb-NO"/>
        </w:rPr>
        <w:t>а</w:t>
      </w:r>
      <w:r w:rsidR="001019E7">
        <w:rPr>
          <w:noProof/>
          <w:szCs w:val="24"/>
          <w:lang w:val="nb-NO"/>
        </w:rPr>
        <w:t>њ</w:t>
      </w:r>
      <w:r w:rsidR="00BE010D">
        <w:rPr>
          <w:noProof/>
          <w:szCs w:val="24"/>
          <w:lang w:val="nb-NO"/>
        </w:rPr>
        <w:t>е</w:t>
      </w:r>
      <w:r w:rsidRPr="001A0F59">
        <w:rPr>
          <w:noProof/>
          <w:szCs w:val="24"/>
          <w:lang w:val="nb-NO"/>
        </w:rPr>
        <w:t xml:space="preserve"> </w:t>
      </w:r>
      <w:r w:rsidR="00B61EF7">
        <w:rPr>
          <w:noProof/>
          <w:szCs w:val="24"/>
          <w:lang w:val="nb-NO"/>
        </w:rPr>
        <w:t>култур</w:t>
      </w:r>
      <w:r w:rsidR="00BE010D">
        <w:rPr>
          <w:noProof/>
          <w:szCs w:val="24"/>
          <w:lang w:val="nb-NO"/>
        </w:rPr>
        <w:t>а</w:t>
      </w:r>
      <w:r w:rsidRPr="001A0F59">
        <w:rPr>
          <w:noProof/>
          <w:szCs w:val="24"/>
          <w:lang w:val="nb-NO"/>
        </w:rPr>
        <w:t xml:space="preserve"> </w:t>
      </w:r>
      <w:r w:rsidR="00B61EF7">
        <w:rPr>
          <w:noProof/>
          <w:szCs w:val="24"/>
          <w:lang w:val="nb-NO"/>
        </w:rPr>
        <w:t>и</w:t>
      </w:r>
      <w:r w:rsidRPr="001A0F59">
        <w:rPr>
          <w:noProof/>
          <w:szCs w:val="24"/>
          <w:lang w:val="nb-NO"/>
        </w:rPr>
        <w:t xml:space="preserve"> </w:t>
      </w:r>
      <w:r w:rsidR="00BE010D">
        <w:rPr>
          <w:noProof/>
          <w:szCs w:val="24"/>
          <w:lang w:val="nb-NO"/>
        </w:rPr>
        <w:t>ве</w:t>
      </w:r>
      <w:r w:rsidR="00B61EF7">
        <w:rPr>
          <w:noProof/>
          <w:szCs w:val="24"/>
          <w:lang w:val="nb-NO"/>
        </w:rPr>
        <w:t>шт</w:t>
      </w:r>
      <w:r w:rsidR="00BE010D">
        <w:rPr>
          <w:noProof/>
          <w:szCs w:val="24"/>
          <w:lang w:val="nb-NO"/>
        </w:rPr>
        <w:t>а</w:t>
      </w:r>
      <w:r w:rsidR="00B61EF7">
        <w:rPr>
          <w:noProof/>
          <w:szCs w:val="24"/>
          <w:lang w:val="nb-NO"/>
        </w:rPr>
        <w:t>чки</w:t>
      </w:r>
      <w:r w:rsidRPr="001A0F59">
        <w:rPr>
          <w:noProof/>
          <w:szCs w:val="24"/>
          <w:lang w:val="nb-NO"/>
        </w:rPr>
        <w:t xml:space="preserve"> </w:t>
      </w:r>
      <w:r w:rsidR="00B61EF7">
        <w:rPr>
          <w:noProof/>
          <w:szCs w:val="24"/>
          <w:lang w:val="nb-NO"/>
        </w:rPr>
        <w:t>по</w:t>
      </w:r>
      <w:r w:rsidR="00BE010D">
        <w:rPr>
          <w:noProof/>
          <w:szCs w:val="24"/>
          <w:lang w:val="nb-NO"/>
        </w:rPr>
        <w:t>д</w:t>
      </w:r>
      <w:r w:rsidR="00B61EF7">
        <w:rPr>
          <w:noProof/>
          <w:szCs w:val="24"/>
          <w:lang w:val="nb-NO"/>
        </w:rPr>
        <w:t>и</w:t>
      </w:r>
      <w:r w:rsidR="00BE010D">
        <w:rPr>
          <w:noProof/>
          <w:szCs w:val="24"/>
          <w:lang w:val="nb-NO"/>
        </w:rPr>
        <w:t>г</w:t>
      </w:r>
      <w:r w:rsidR="00B61EF7">
        <w:rPr>
          <w:noProof/>
          <w:szCs w:val="24"/>
          <w:lang w:val="nb-NO"/>
        </w:rPr>
        <w:t>нутих</w:t>
      </w:r>
      <w:r w:rsidRPr="001A0F59">
        <w:rPr>
          <w:noProof/>
          <w:szCs w:val="24"/>
          <w:lang w:val="nb-NO"/>
        </w:rPr>
        <w:t xml:space="preserve"> </w:t>
      </w:r>
      <w:r w:rsidR="00B61EF7">
        <w:rPr>
          <w:noProof/>
          <w:szCs w:val="24"/>
          <w:lang w:val="nb-NO"/>
        </w:rPr>
        <w:t>с</w:t>
      </w:r>
      <w:r w:rsidR="00BE010D">
        <w:rPr>
          <w:noProof/>
          <w:szCs w:val="24"/>
          <w:lang w:val="nb-NO"/>
        </w:rPr>
        <w:t>а</w:t>
      </w:r>
      <w:r w:rsidR="00B61EF7">
        <w:rPr>
          <w:noProof/>
          <w:szCs w:val="24"/>
          <w:lang w:val="nb-NO"/>
        </w:rPr>
        <w:t>стојин</w:t>
      </w:r>
      <w:r w:rsidR="00BE010D">
        <w:rPr>
          <w:noProof/>
          <w:szCs w:val="24"/>
          <w:lang w:val="nb-NO"/>
        </w:rPr>
        <w:t>а</w:t>
      </w:r>
      <w:bookmarkEnd w:id="434"/>
      <w:bookmarkEnd w:id="435"/>
      <w:bookmarkEnd w:id="436"/>
      <w:bookmarkEnd w:id="437"/>
      <w:bookmarkEnd w:id="438"/>
      <w:bookmarkEnd w:id="439"/>
      <w:bookmarkEnd w:id="440"/>
      <w:bookmarkEnd w:id="441"/>
      <w:bookmarkEnd w:id="442"/>
      <w:bookmarkEnd w:id="443"/>
    </w:p>
    <w:p w:rsidR="001E71BC" w:rsidRDefault="001E71BC" w:rsidP="00706A70">
      <w:pPr>
        <w:ind w:firstLine="567"/>
        <w:rPr>
          <w:szCs w:val="24"/>
          <w:lang w:val="sr-Latn-CS"/>
        </w:rPr>
      </w:pPr>
    </w:p>
    <w:p w:rsidR="00C808E8" w:rsidRPr="00706A70" w:rsidRDefault="00BE010D" w:rsidP="00706A70">
      <w:pPr>
        <w:ind w:firstLine="567"/>
        <w:rPr>
          <w:szCs w:val="24"/>
          <w:lang w:val="sr-Latn-CS"/>
        </w:rPr>
      </w:pPr>
      <w:r>
        <w:rPr>
          <w:szCs w:val="24"/>
          <w:lang w:val="sr-Latn-CS"/>
        </w:rPr>
        <w:t>С</w:t>
      </w:r>
      <w:r w:rsidR="00B61EF7">
        <w:rPr>
          <w:szCs w:val="24"/>
          <w:lang w:val="sr-Latn-CS"/>
        </w:rPr>
        <w:t>т</w:t>
      </w:r>
      <w:r>
        <w:rPr>
          <w:szCs w:val="24"/>
          <w:lang w:val="sr-Latn-CS"/>
        </w:rPr>
        <w:t>а</w:t>
      </w:r>
      <w:r w:rsidR="001019E7">
        <w:rPr>
          <w:szCs w:val="24"/>
          <w:lang w:val="sr-Latn-CS"/>
        </w:rPr>
        <w:t>њ</w:t>
      </w:r>
      <w:r>
        <w:rPr>
          <w:szCs w:val="24"/>
          <w:lang w:val="sr-Latn-CS"/>
        </w:rPr>
        <w:t>е</w:t>
      </w:r>
      <w:r w:rsidR="00C808E8" w:rsidRPr="001A0F59">
        <w:rPr>
          <w:szCs w:val="24"/>
          <w:lang w:val="sr-Latn-CS"/>
        </w:rPr>
        <w:t xml:space="preserve"> </w:t>
      </w:r>
      <w:r>
        <w:rPr>
          <w:szCs w:val="24"/>
          <w:lang w:val="sr-Latn-CS"/>
        </w:rPr>
        <w:t>ве</w:t>
      </w:r>
      <w:r w:rsidR="00B61EF7">
        <w:rPr>
          <w:szCs w:val="24"/>
          <w:lang w:val="sr-Latn-CS"/>
        </w:rPr>
        <w:t>шт</w:t>
      </w:r>
      <w:r>
        <w:rPr>
          <w:szCs w:val="24"/>
          <w:lang w:val="sr-Latn-CS"/>
        </w:rPr>
        <w:t>а</w:t>
      </w:r>
      <w:r w:rsidR="00B61EF7">
        <w:rPr>
          <w:szCs w:val="24"/>
          <w:lang w:val="sr-Latn-CS"/>
        </w:rPr>
        <w:t>чки</w:t>
      </w:r>
      <w:r w:rsidR="00C808E8" w:rsidRPr="001A0F59">
        <w:rPr>
          <w:szCs w:val="24"/>
          <w:lang w:val="sr-Latn-CS"/>
        </w:rPr>
        <w:t xml:space="preserve"> </w:t>
      </w:r>
      <w:r w:rsidR="00B61EF7">
        <w:rPr>
          <w:szCs w:val="24"/>
          <w:lang w:val="sr-Latn-CS"/>
        </w:rPr>
        <w:t>по</w:t>
      </w:r>
      <w:r>
        <w:rPr>
          <w:szCs w:val="24"/>
          <w:lang w:val="sr-Latn-CS"/>
        </w:rPr>
        <w:t>д</w:t>
      </w:r>
      <w:r w:rsidR="00B61EF7">
        <w:rPr>
          <w:szCs w:val="24"/>
          <w:lang w:val="sr-Latn-CS"/>
        </w:rPr>
        <w:t>и</w:t>
      </w:r>
      <w:r>
        <w:rPr>
          <w:szCs w:val="24"/>
          <w:lang w:val="sr-Latn-CS"/>
        </w:rPr>
        <w:t>г</w:t>
      </w:r>
      <w:r w:rsidR="00B61EF7">
        <w:rPr>
          <w:szCs w:val="24"/>
          <w:lang w:val="sr-Latn-CS"/>
        </w:rPr>
        <w:t>нутих</w:t>
      </w:r>
      <w:r w:rsidR="00C808E8" w:rsidRPr="001A0F59">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1A0F59">
        <w:rPr>
          <w:szCs w:val="24"/>
          <w:lang w:val="sr-Latn-CS"/>
        </w:rPr>
        <w:t xml:space="preserve"> </w:t>
      </w:r>
      <w:r w:rsidR="00B61EF7">
        <w:rPr>
          <w:szCs w:val="24"/>
          <w:lang w:val="sr-Latn-CS"/>
        </w:rPr>
        <w:t>с</w:t>
      </w:r>
      <w:r>
        <w:rPr>
          <w:szCs w:val="24"/>
          <w:lang w:val="sr-Latn-CS"/>
        </w:rPr>
        <w:t>е</w:t>
      </w:r>
      <w:r w:rsidR="00C808E8" w:rsidRPr="001A0F59">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б</w:t>
      </w:r>
      <w:r w:rsidR="00B61EF7">
        <w:rPr>
          <w:szCs w:val="24"/>
          <w:lang w:val="sr-Latn-CS"/>
        </w:rPr>
        <w:t>о</w:t>
      </w:r>
      <w:r w:rsidR="001019E7">
        <w:rPr>
          <w:szCs w:val="24"/>
          <w:lang w:val="sr-Latn-CS"/>
        </w:rPr>
        <w:t>љ</w:t>
      </w:r>
      <w:r>
        <w:rPr>
          <w:szCs w:val="24"/>
          <w:lang w:val="sr-Latn-CS"/>
        </w:rPr>
        <w:t>е</w:t>
      </w:r>
      <w:r w:rsidR="00C808E8" w:rsidRPr="001A0F59">
        <w:rPr>
          <w:szCs w:val="24"/>
          <w:lang w:val="sr-Latn-CS"/>
        </w:rPr>
        <w:t xml:space="preserve"> </w:t>
      </w:r>
      <w:r w:rsidR="00B61EF7">
        <w:rPr>
          <w:szCs w:val="24"/>
          <w:lang w:val="sr-Latn-CS"/>
        </w:rPr>
        <w:t>мож</w:t>
      </w:r>
      <w:r>
        <w:rPr>
          <w:szCs w:val="24"/>
          <w:lang w:val="sr-Latn-CS"/>
        </w:rPr>
        <w:t>е</w:t>
      </w:r>
      <w:r w:rsidR="00C808E8" w:rsidRPr="001A0F59">
        <w:rPr>
          <w:szCs w:val="24"/>
          <w:lang w:val="sr-Latn-CS"/>
        </w:rPr>
        <w:t xml:space="preserve"> </w:t>
      </w:r>
      <w:r w:rsidR="00B61EF7">
        <w:rPr>
          <w:szCs w:val="24"/>
          <w:lang w:val="sr-Latn-CS"/>
        </w:rPr>
        <w:t>с</w:t>
      </w:r>
      <w:r>
        <w:rPr>
          <w:szCs w:val="24"/>
          <w:lang w:val="sr-Latn-CS"/>
        </w:rPr>
        <w:t>аг</w:t>
      </w:r>
      <w:r w:rsidR="00B61EF7">
        <w:rPr>
          <w:szCs w:val="24"/>
          <w:lang w:val="sr-Latn-CS"/>
        </w:rPr>
        <w:t>л</w:t>
      </w:r>
      <w:r>
        <w:rPr>
          <w:szCs w:val="24"/>
          <w:lang w:val="sr-Latn-CS"/>
        </w:rPr>
        <w:t>еда</w:t>
      </w:r>
      <w:r w:rsidR="00B61EF7">
        <w:rPr>
          <w:szCs w:val="24"/>
          <w:lang w:val="sr-Latn-CS"/>
        </w:rPr>
        <w:t>ти</w:t>
      </w:r>
      <w:r w:rsidR="00C808E8" w:rsidRPr="001A0F59">
        <w:rPr>
          <w:szCs w:val="24"/>
          <w:lang w:val="sr-Latn-CS"/>
        </w:rPr>
        <w:t xml:space="preserve"> </w:t>
      </w:r>
      <w:r w:rsidR="00B61EF7">
        <w:rPr>
          <w:szCs w:val="24"/>
          <w:lang w:val="sr-Latn-CS"/>
        </w:rPr>
        <w:t>из</w:t>
      </w:r>
      <w:r w:rsidR="00C808E8" w:rsidRPr="001A0F59">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ав</w:t>
      </w:r>
      <w:r w:rsidR="001019E7">
        <w:rPr>
          <w:szCs w:val="24"/>
          <w:lang w:val="sr-Latn-CS"/>
        </w:rPr>
        <w:t>љ</w:t>
      </w:r>
      <w:r>
        <w:rPr>
          <w:szCs w:val="24"/>
          <w:lang w:val="sr-Latn-CS"/>
        </w:rPr>
        <w:t>а</w:t>
      </w:r>
      <w:r w:rsidR="00C808E8" w:rsidRPr="001A0F59">
        <w:rPr>
          <w:szCs w:val="24"/>
          <w:lang w:val="sr-Latn-CS"/>
        </w:rPr>
        <w:t xml:space="preserve"> 4.4. </w:t>
      </w:r>
      <w:r>
        <w:rPr>
          <w:szCs w:val="24"/>
          <w:lang w:val="sr-Latn-CS"/>
        </w:rPr>
        <w:t>СТ</w:t>
      </w:r>
      <w:r w:rsidR="00C808E8" w:rsidRPr="001A0F59">
        <w:rPr>
          <w:szCs w:val="24"/>
          <w:lang w:val="sr-Latn-CS"/>
        </w:rPr>
        <w:t>A</w:t>
      </w:r>
      <w:r w:rsidR="001019E7">
        <w:rPr>
          <w:szCs w:val="24"/>
          <w:lang w:val="sr-Latn-CS"/>
        </w:rPr>
        <w:t>Њ</w:t>
      </w:r>
      <w:r>
        <w:rPr>
          <w:szCs w:val="24"/>
          <w:lang w:val="sr-Latn-CS"/>
        </w:rPr>
        <w:t>Е</w:t>
      </w:r>
      <w:r w:rsidR="00C808E8" w:rsidRPr="001A0F59">
        <w:rPr>
          <w:szCs w:val="24"/>
          <w:lang w:val="sr-Latn-CS"/>
        </w:rPr>
        <w:t xml:space="preserve"> </w:t>
      </w:r>
      <w:r>
        <w:rPr>
          <w:szCs w:val="24"/>
          <w:lang w:val="sr-Latn-CS"/>
        </w:rPr>
        <w:t>ШУМ</w:t>
      </w:r>
      <w:r w:rsidR="00C808E8" w:rsidRPr="001A0F59">
        <w:rPr>
          <w:szCs w:val="24"/>
          <w:lang w:val="sr-Latn-CS"/>
        </w:rPr>
        <w:t xml:space="preserve">A </w:t>
      </w:r>
      <w:r>
        <w:rPr>
          <w:szCs w:val="24"/>
          <w:lang w:val="sr-Latn-CS"/>
        </w:rPr>
        <w:t>ПО</w:t>
      </w:r>
      <w:r w:rsidR="00C808E8" w:rsidRPr="001A0F59">
        <w:rPr>
          <w:szCs w:val="24"/>
          <w:lang w:val="sr-Latn-CS"/>
        </w:rPr>
        <w:t xml:space="preserve"> </w:t>
      </w:r>
      <w:r>
        <w:rPr>
          <w:szCs w:val="24"/>
          <w:lang w:val="sr-Latn-CS"/>
        </w:rPr>
        <w:t>ПОРЕКЛУ</w:t>
      </w:r>
      <w:r w:rsidR="00C808E8" w:rsidRPr="001A0F59">
        <w:rPr>
          <w:szCs w:val="24"/>
          <w:lang w:val="sr-Latn-CS"/>
        </w:rPr>
        <w:t xml:space="preserve"> </w:t>
      </w:r>
      <w:r>
        <w:rPr>
          <w:szCs w:val="24"/>
          <w:lang w:val="sr-Latn-CS"/>
        </w:rPr>
        <w:t>И</w:t>
      </w:r>
      <w:r w:rsidR="00C808E8" w:rsidRPr="001A0F59">
        <w:rPr>
          <w:szCs w:val="24"/>
          <w:lang w:val="sr-Latn-CS"/>
        </w:rPr>
        <w:t xml:space="preserve"> </w:t>
      </w:r>
      <w:r>
        <w:rPr>
          <w:szCs w:val="24"/>
          <w:lang w:val="sr-Latn-CS"/>
        </w:rPr>
        <w:t>ОЧУВ</w:t>
      </w:r>
      <w:r w:rsidR="00C808E8" w:rsidRPr="001A0F59">
        <w:rPr>
          <w:szCs w:val="24"/>
          <w:lang w:val="sr-Latn-CS"/>
        </w:rPr>
        <w:t>A</w:t>
      </w:r>
      <w:r w:rsidR="00B61EF7">
        <w:rPr>
          <w:szCs w:val="24"/>
          <w:lang w:val="sr-Latn-CS"/>
        </w:rPr>
        <w:t>Н</w:t>
      </w:r>
      <w:r>
        <w:rPr>
          <w:szCs w:val="24"/>
          <w:lang w:val="sr-Latn-CS"/>
        </w:rPr>
        <w:t>ОСТИ</w:t>
      </w:r>
      <w:r w:rsidR="00C808E8" w:rsidRPr="001A0F59">
        <w:rPr>
          <w:szCs w:val="24"/>
          <w:lang w:val="sr-Latn-CS"/>
        </w:rPr>
        <w:t xml:space="preserve">. </w:t>
      </w:r>
      <w:r w:rsidR="00B61EF7">
        <w:rPr>
          <w:szCs w:val="24"/>
          <w:lang w:val="sr-Latn-CS"/>
        </w:rPr>
        <w:t>и</w:t>
      </w:r>
      <w:r w:rsidR="00C808E8" w:rsidRPr="001A0F59">
        <w:rPr>
          <w:szCs w:val="24"/>
          <w:lang w:val="sr-Latn-CS"/>
        </w:rPr>
        <w:t xml:space="preserve"> </w:t>
      </w:r>
      <w:r w:rsidR="00B61EF7">
        <w:rPr>
          <w:szCs w:val="24"/>
          <w:lang w:val="sr-Latn-CS"/>
        </w:rPr>
        <w:t>из</w:t>
      </w:r>
      <w:r w:rsidR="00C808E8" w:rsidRPr="001A0F59">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е</w:t>
      </w:r>
      <w:r w:rsidR="00C808E8" w:rsidRPr="001A0F59">
        <w:rPr>
          <w:szCs w:val="24"/>
          <w:lang w:val="sr-Latn-CS"/>
        </w:rPr>
        <w:t xml:space="preserve"> 4.4.-1. </w:t>
      </w:r>
      <w:r w:rsidR="00B61EF7">
        <w:rPr>
          <w:szCs w:val="24"/>
          <w:lang w:val="sr-Latn-CS"/>
        </w:rPr>
        <w:t>к</w:t>
      </w:r>
      <w:r>
        <w:rPr>
          <w:szCs w:val="24"/>
          <w:lang w:val="sr-Latn-CS"/>
        </w:rPr>
        <w:t>а</w:t>
      </w:r>
      <w:r w:rsidR="00B61EF7">
        <w:rPr>
          <w:szCs w:val="24"/>
          <w:lang w:val="sr-Latn-CS"/>
        </w:rPr>
        <w:t>о</w:t>
      </w:r>
      <w:r w:rsidR="00C808E8" w:rsidRPr="001A0F59">
        <w:rPr>
          <w:szCs w:val="24"/>
          <w:lang w:val="sr-Latn-CS"/>
        </w:rPr>
        <w:t xml:space="preserve"> </w:t>
      </w:r>
      <w:r w:rsidR="00B61EF7">
        <w:rPr>
          <w:szCs w:val="24"/>
          <w:lang w:val="sr-Latn-CS"/>
        </w:rPr>
        <w:t>и</w:t>
      </w:r>
      <w:r w:rsidR="00C808E8" w:rsidRPr="001A0F59">
        <w:rPr>
          <w:szCs w:val="24"/>
          <w:lang w:val="sr-Latn-CS"/>
        </w:rPr>
        <w:t xml:space="preserve"> </w:t>
      </w:r>
      <w:r w:rsidR="00B61EF7">
        <w:rPr>
          <w:szCs w:val="24"/>
          <w:lang w:val="sr-Latn-CS"/>
        </w:rPr>
        <w:t>из</w:t>
      </w:r>
      <w:r w:rsidR="00C808E8" w:rsidRPr="001A0F59">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е</w:t>
      </w:r>
      <w:r w:rsidR="00706A70">
        <w:rPr>
          <w:szCs w:val="24"/>
          <w:lang w:val="sr-Latn-CS"/>
        </w:rPr>
        <w:t xml:space="preserve"> 4.9.-1.</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62"/>
        <w:gridCol w:w="1306"/>
        <w:gridCol w:w="1124"/>
        <w:gridCol w:w="1299"/>
        <w:gridCol w:w="890"/>
        <w:gridCol w:w="10"/>
        <w:gridCol w:w="868"/>
        <w:gridCol w:w="1111"/>
        <w:gridCol w:w="1044"/>
        <w:gridCol w:w="1111"/>
        <w:gridCol w:w="1181"/>
      </w:tblGrid>
      <w:tr w:rsidR="00072970" w:rsidRPr="00F63FC7" w:rsidTr="00EC7EA2">
        <w:trPr>
          <w:tblHeader/>
        </w:trPr>
        <w:tc>
          <w:tcPr>
            <w:tcW w:w="12806" w:type="dxa"/>
            <w:gridSpan w:val="11"/>
            <w:tcBorders>
              <w:top w:val="nil"/>
              <w:left w:val="nil"/>
              <w:bottom w:val="single" w:sz="4" w:space="0" w:color="auto"/>
              <w:right w:val="nil"/>
            </w:tcBorders>
            <w:shd w:val="clear" w:color="auto" w:fill="auto"/>
            <w:vAlign w:val="center"/>
          </w:tcPr>
          <w:p w:rsidR="00072970" w:rsidRPr="00F63FC7" w:rsidRDefault="00072970" w:rsidP="00072970">
            <w:pPr>
              <w:pStyle w:val="Header"/>
              <w:ind w:firstLine="0"/>
              <w:jc w:val="left"/>
              <w:rPr>
                <w:szCs w:val="22"/>
              </w:rPr>
            </w:pPr>
            <w:r w:rsidRPr="00F63FC7">
              <w:rPr>
                <w:szCs w:val="22"/>
              </w:rPr>
              <w:t>Табела 4.9.-1.-Стање култура и вештачки подигнутих састојина</w:t>
            </w:r>
          </w:p>
        </w:tc>
      </w:tr>
      <w:tr w:rsidR="00072970" w:rsidRPr="00F63FC7" w:rsidTr="00EC7EA2">
        <w:trPr>
          <w:tblHeader/>
        </w:trPr>
        <w:tc>
          <w:tcPr>
            <w:tcW w:w="2862" w:type="dxa"/>
            <w:vMerge w:val="restart"/>
            <w:tcBorders>
              <w:top w:val="single" w:sz="4" w:space="0" w:color="auto"/>
            </w:tcBorders>
            <w:shd w:val="clear" w:color="auto" w:fill="D9D9D9" w:themeFill="background1" w:themeFillShade="D9"/>
            <w:vAlign w:val="center"/>
          </w:tcPr>
          <w:p w:rsidR="00072970" w:rsidRPr="00F63FC7" w:rsidRDefault="00072970" w:rsidP="00072970">
            <w:pPr>
              <w:pStyle w:val="Header"/>
              <w:ind w:firstLine="0"/>
              <w:jc w:val="center"/>
              <w:rPr>
                <w:szCs w:val="22"/>
              </w:rPr>
            </w:pPr>
            <w:r w:rsidRPr="00F63FC7">
              <w:rPr>
                <w:szCs w:val="22"/>
              </w:rPr>
              <w:t>Вешт.под.саст.</w:t>
            </w:r>
          </w:p>
        </w:tc>
        <w:tc>
          <w:tcPr>
            <w:tcW w:w="2430" w:type="dxa"/>
            <w:gridSpan w:val="2"/>
            <w:tcBorders>
              <w:top w:val="single" w:sz="4" w:space="0" w:color="auto"/>
            </w:tcBorders>
            <w:shd w:val="clear" w:color="auto" w:fill="D9D9D9" w:themeFill="background1" w:themeFillShade="D9"/>
            <w:vAlign w:val="center"/>
          </w:tcPr>
          <w:p w:rsidR="00072970" w:rsidRPr="00F63FC7" w:rsidRDefault="00072970" w:rsidP="00072970">
            <w:pPr>
              <w:pStyle w:val="Header"/>
              <w:ind w:firstLine="0"/>
              <w:jc w:val="center"/>
              <w:rPr>
                <w:szCs w:val="22"/>
              </w:rPr>
            </w:pPr>
            <w:r w:rsidRPr="00F63FC7">
              <w:rPr>
                <w:szCs w:val="22"/>
              </w:rPr>
              <w:t>Површина</w:t>
            </w:r>
          </w:p>
        </w:tc>
        <w:tc>
          <w:tcPr>
            <w:tcW w:w="3067" w:type="dxa"/>
            <w:gridSpan w:val="4"/>
            <w:tcBorders>
              <w:top w:val="single" w:sz="4" w:space="0" w:color="auto"/>
            </w:tcBorders>
            <w:shd w:val="clear" w:color="auto" w:fill="D9D9D9" w:themeFill="background1" w:themeFillShade="D9"/>
            <w:vAlign w:val="center"/>
          </w:tcPr>
          <w:p w:rsidR="00072970" w:rsidRPr="00F63FC7" w:rsidRDefault="00072970" w:rsidP="00072970">
            <w:pPr>
              <w:pStyle w:val="Header"/>
              <w:ind w:firstLine="0"/>
              <w:jc w:val="center"/>
              <w:rPr>
                <w:szCs w:val="22"/>
              </w:rPr>
            </w:pPr>
            <w:r w:rsidRPr="00F63FC7">
              <w:rPr>
                <w:szCs w:val="22"/>
              </w:rPr>
              <w:t>Запремина</w:t>
            </w:r>
          </w:p>
        </w:tc>
        <w:tc>
          <w:tcPr>
            <w:tcW w:w="4447" w:type="dxa"/>
            <w:gridSpan w:val="4"/>
            <w:tcBorders>
              <w:top w:val="single" w:sz="4" w:space="0" w:color="auto"/>
            </w:tcBorders>
            <w:shd w:val="clear" w:color="auto" w:fill="D9D9D9" w:themeFill="background1" w:themeFillShade="D9"/>
            <w:vAlign w:val="center"/>
          </w:tcPr>
          <w:p w:rsidR="00072970" w:rsidRPr="00F63FC7" w:rsidRDefault="00072970" w:rsidP="00072970">
            <w:pPr>
              <w:pStyle w:val="Header"/>
              <w:ind w:firstLine="0"/>
              <w:jc w:val="center"/>
              <w:rPr>
                <w:szCs w:val="22"/>
              </w:rPr>
            </w:pPr>
            <w:r w:rsidRPr="00F63FC7">
              <w:rPr>
                <w:szCs w:val="22"/>
              </w:rPr>
              <w:t>Запремински прираст</w:t>
            </w:r>
          </w:p>
        </w:tc>
      </w:tr>
      <w:tr w:rsidR="00072970" w:rsidRPr="00F63FC7" w:rsidTr="00EC7EA2">
        <w:trPr>
          <w:tblHeader/>
        </w:trPr>
        <w:tc>
          <w:tcPr>
            <w:tcW w:w="2862" w:type="dxa"/>
            <w:vMerge/>
            <w:shd w:val="clear" w:color="auto" w:fill="D9D9D9" w:themeFill="background1" w:themeFillShade="D9"/>
            <w:vAlign w:val="center"/>
          </w:tcPr>
          <w:p w:rsidR="00072970" w:rsidRPr="00F63FC7" w:rsidRDefault="00072970" w:rsidP="00072970">
            <w:pPr>
              <w:pStyle w:val="Header"/>
              <w:ind w:firstLine="0"/>
              <w:jc w:val="center"/>
              <w:rPr>
                <w:szCs w:val="22"/>
              </w:rPr>
            </w:pPr>
          </w:p>
        </w:tc>
        <w:tc>
          <w:tcPr>
            <w:tcW w:w="1306" w:type="dxa"/>
            <w:shd w:val="clear" w:color="auto" w:fill="D9D9D9" w:themeFill="background1" w:themeFillShade="D9"/>
            <w:vAlign w:val="center"/>
          </w:tcPr>
          <w:p w:rsidR="00072970" w:rsidRPr="00F63FC7" w:rsidRDefault="00072970" w:rsidP="00072970">
            <w:pPr>
              <w:jc w:val="center"/>
              <w:rPr>
                <w:sz w:val="22"/>
                <w:szCs w:val="22"/>
              </w:rPr>
            </w:pPr>
            <w:r w:rsidRPr="00F63FC7">
              <w:rPr>
                <w:sz w:val="22"/>
                <w:szCs w:val="22"/>
              </w:rPr>
              <w:t>ха</w:t>
            </w:r>
          </w:p>
        </w:tc>
        <w:tc>
          <w:tcPr>
            <w:tcW w:w="1124" w:type="dxa"/>
            <w:shd w:val="clear" w:color="auto" w:fill="D9D9D9" w:themeFill="background1" w:themeFillShade="D9"/>
            <w:vAlign w:val="center"/>
          </w:tcPr>
          <w:p w:rsidR="00072970" w:rsidRPr="00F63FC7" w:rsidRDefault="00072970" w:rsidP="00072970">
            <w:pPr>
              <w:jc w:val="center"/>
              <w:rPr>
                <w:sz w:val="22"/>
                <w:szCs w:val="22"/>
              </w:rPr>
            </w:pPr>
            <w:r w:rsidRPr="00F63FC7">
              <w:rPr>
                <w:sz w:val="22"/>
                <w:szCs w:val="22"/>
              </w:rPr>
              <w:t>%</w:t>
            </w:r>
          </w:p>
        </w:tc>
        <w:tc>
          <w:tcPr>
            <w:tcW w:w="1299" w:type="dxa"/>
            <w:shd w:val="clear" w:color="auto" w:fill="D9D9D9" w:themeFill="background1" w:themeFillShade="D9"/>
            <w:vAlign w:val="center"/>
          </w:tcPr>
          <w:p w:rsidR="00072970" w:rsidRPr="00F63FC7" w:rsidRDefault="00072970" w:rsidP="00072970">
            <w:pPr>
              <w:jc w:val="center"/>
              <w:rPr>
                <w:sz w:val="22"/>
                <w:szCs w:val="22"/>
              </w:rPr>
            </w:pPr>
            <w:r w:rsidRPr="00F63FC7">
              <w:rPr>
                <w:sz w:val="22"/>
                <w:szCs w:val="22"/>
              </w:rPr>
              <w:t>м³</w:t>
            </w:r>
          </w:p>
        </w:tc>
        <w:tc>
          <w:tcPr>
            <w:tcW w:w="900" w:type="dxa"/>
            <w:gridSpan w:val="2"/>
            <w:shd w:val="clear" w:color="auto" w:fill="D9D9D9" w:themeFill="background1" w:themeFillShade="D9"/>
            <w:vAlign w:val="center"/>
          </w:tcPr>
          <w:p w:rsidR="00072970" w:rsidRPr="00F63FC7" w:rsidRDefault="00072970" w:rsidP="00072970">
            <w:pPr>
              <w:jc w:val="center"/>
              <w:rPr>
                <w:sz w:val="22"/>
                <w:szCs w:val="22"/>
              </w:rPr>
            </w:pPr>
            <w:r w:rsidRPr="00F63FC7">
              <w:rPr>
                <w:sz w:val="22"/>
                <w:szCs w:val="22"/>
              </w:rPr>
              <w:t>%</w:t>
            </w:r>
          </w:p>
        </w:tc>
        <w:tc>
          <w:tcPr>
            <w:tcW w:w="868" w:type="dxa"/>
            <w:shd w:val="clear" w:color="auto" w:fill="D9D9D9" w:themeFill="background1" w:themeFillShade="D9"/>
            <w:vAlign w:val="center"/>
          </w:tcPr>
          <w:p w:rsidR="00072970" w:rsidRPr="00F63FC7" w:rsidRDefault="00072970" w:rsidP="00072970">
            <w:pPr>
              <w:jc w:val="center"/>
              <w:rPr>
                <w:sz w:val="22"/>
                <w:szCs w:val="22"/>
              </w:rPr>
            </w:pPr>
            <w:r w:rsidRPr="00F63FC7">
              <w:rPr>
                <w:sz w:val="22"/>
                <w:szCs w:val="22"/>
              </w:rPr>
              <w:t>м³/ха</w:t>
            </w:r>
          </w:p>
        </w:tc>
        <w:tc>
          <w:tcPr>
            <w:tcW w:w="1111" w:type="dxa"/>
            <w:shd w:val="clear" w:color="auto" w:fill="D9D9D9" w:themeFill="background1" w:themeFillShade="D9"/>
            <w:vAlign w:val="center"/>
          </w:tcPr>
          <w:p w:rsidR="00072970" w:rsidRPr="00F63FC7" w:rsidRDefault="00072970" w:rsidP="00072970">
            <w:pPr>
              <w:jc w:val="center"/>
              <w:rPr>
                <w:sz w:val="22"/>
                <w:szCs w:val="22"/>
              </w:rPr>
            </w:pPr>
            <w:r w:rsidRPr="00F63FC7">
              <w:rPr>
                <w:sz w:val="22"/>
                <w:szCs w:val="22"/>
              </w:rPr>
              <w:t>м³</w:t>
            </w:r>
          </w:p>
        </w:tc>
        <w:tc>
          <w:tcPr>
            <w:tcW w:w="1044" w:type="dxa"/>
            <w:shd w:val="clear" w:color="auto" w:fill="D9D9D9" w:themeFill="background1" w:themeFillShade="D9"/>
            <w:vAlign w:val="center"/>
          </w:tcPr>
          <w:p w:rsidR="00072970" w:rsidRPr="00F63FC7" w:rsidRDefault="00072970" w:rsidP="00072970">
            <w:pPr>
              <w:jc w:val="center"/>
              <w:rPr>
                <w:sz w:val="22"/>
                <w:szCs w:val="22"/>
              </w:rPr>
            </w:pPr>
            <w:r w:rsidRPr="00F63FC7">
              <w:rPr>
                <w:sz w:val="22"/>
                <w:szCs w:val="22"/>
              </w:rPr>
              <w:t>%</w:t>
            </w:r>
          </w:p>
        </w:tc>
        <w:tc>
          <w:tcPr>
            <w:tcW w:w="1111" w:type="dxa"/>
            <w:shd w:val="clear" w:color="auto" w:fill="D9D9D9" w:themeFill="background1" w:themeFillShade="D9"/>
            <w:vAlign w:val="center"/>
          </w:tcPr>
          <w:p w:rsidR="00072970" w:rsidRPr="00F63FC7" w:rsidRDefault="00072970" w:rsidP="00072970">
            <w:pPr>
              <w:jc w:val="center"/>
              <w:rPr>
                <w:sz w:val="22"/>
                <w:szCs w:val="22"/>
              </w:rPr>
            </w:pPr>
            <w:r w:rsidRPr="00F63FC7">
              <w:rPr>
                <w:sz w:val="22"/>
                <w:szCs w:val="22"/>
              </w:rPr>
              <w:t>м³/ха</w:t>
            </w:r>
          </w:p>
        </w:tc>
        <w:tc>
          <w:tcPr>
            <w:tcW w:w="1181" w:type="dxa"/>
            <w:shd w:val="clear" w:color="auto" w:fill="D9D9D9" w:themeFill="background1" w:themeFillShade="D9"/>
            <w:vAlign w:val="center"/>
          </w:tcPr>
          <w:p w:rsidR="00072970" w:rsidRPr="00F63FC7" w:rsidRDefault="00072970" w:rsidP="00072970">
            <w:pPr>
              <w:jc w:val="center"/>
              <w:rPr>
                <w:sz w:val="22"/>
                <w:szCs w:val="22"/>
              </w:rPr>
            </w:pPr>
            <w:r w:rsidRPr="00F63FC7">
              <w:rPr>
                <w:sz w:val="22"/>
                <w:szCs w:val="22"/>
              </w:rPr>
              <w:t>Iv / V *100</w:t>
            </w:r>
          </w:p>
        </w:tc>
      </w:tr>
      <w:tr w:rsidR="00072970" w:rsidRPr="00F63FC7" w:rsidTr="00EC7EA2">
        <w:tc>
          <w:tcPr>
            <w:tcW w:w="12806" w:type="dxa"/>
            <w:gridSpan w:val="11"/>
            <w:shd w:val="clear" w:color="auto" w:fill="auto"/>
            <w:vAlign w:val="center"/>
          </w:tcPr>
          <w:p w:rsidR="00072970" w:rsidRPr="00F63FC7" w:rsidRDefault="00072970" w:rsidP="00072970">
            <w:pPr>
              <w:jc w:val="left"/>
              <w:rPr>
                <w:sz w:val="22"/>
                <w:szCs w:val="22"/>
              </w:rPr>
            </w:pPr>
            <w:r w:rsidRPr="00F63FC7">
              <w:rPr>
                <w:sz w:val="22"/>
                <w:szCs w:val="22"/>
              </w:rPr>
              <w:t>Вештачки подигнуте састојине</w:t>
            </w:r>
          </w:p>
        </w:tc>
      </w:tr>
      <w:tr w:rsidR="00EC7EA2" w:rsidRPr="00F63FC7" w:rsidTr="00EC7EA2">
        <w:tc>
          <w:tcPr>
            <w:tcW w:w="2862" w:type="dxa"/>
            <w:shd w:val="clear" w:color="auto" w:fill="auto"/>
            <w:vAlign w:val="center"/>
          </w:tcPr>
          <w:p w:rsidR="00EC7EA2" w:rsidRPr="00F63FC7" w:rsidRDefault="00EC7EA2" w:rsidP="00EC7EA2">
            <w:pPr>
              <w:jc w:val="center"/>
              <w:rPr>
                <w:sz w:val="22"/>
                <w:szCs w:val="22"/>
              </w:rPr>
            </w:pPr>
            <w:r>
              <w:rPr>
                <w:sz w:val="22"/>
                <w:szCs w:val="22"/>
              </w:rPr>
              <w:t>12 451 145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23,63</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2,0</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1.106,0</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1,5</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131,1</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18,3</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0,7</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2,2</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1,7</w:t>
            </w:r>
          </w:p>
        </w:tc>
      </w:tr>
      <w:tr w:rsidR="00EC7EA2" w:rsidRPr="00F63FC7" w:rsidTr="00EC7EA2">
        <w:tc>
          <w:tcPr>
            <w:tcW w:w="2862" w:type="dxa"/>
            <w:shd w:val="clear" w:color="auto" w:fill="auto"/>
            <w:vAlign w:val="center"/>
          </w:tcPr>
          <w:p w:rsidR="00EC7EA2" w:rsidRPr="00F63FC7" w:rsidRDefault="00EC7EA2" w:rsidP="00EC7EA2">
            <w:pPr>
              <w:jc w:val="center"/>
              <w:rPr>
                <w:sz w:val="22"/>
                <w:szCs w:val="22"/>
              </w:rPr>
            </w:pPr>
            <w:r w:rsidRPr="00F63FC7">
              <w:rPr>
                <w:sz w:val="22"/>
                <w:szCs w:val="22"/>
              </w:rPr>
              <w:t>12 453</w:t>
            </w:r>
            <w:r>
              <w:rPr>
                <w:sz w:val="22"/>
                <w:szCs w:val="22"/>
              </w:rPr>
              <w:t xml:space="preserve">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14,50</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1,2</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2.118,7</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1,0</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145,3</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73,5</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2,7</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14,6</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3,5</w:t>
            </w:r>
          </w:p>
        </w:tc>
      </w:tr>
      <w:tr w:rsidR="00EC7EA2" w:rsidRPr="00F63FC7" w:rsidTr="00EC7EA2">
        <w:tc>
          <w:tcPr>
            <w:tcW w:w="2862" w:type="dxa"/>
            <w:shd w:val="clear" w:color="auto" w:fill="auto"/>
            <w:vAlign w:val="center"/>
          </w:tcPr>
          <w:p w:rsidR="00EC7EA2" w:rsidRPr="00F63FC7" w:rsidRDefault="00EC7EA2" w:rsidP="00EC7EA2">
            <w:pPr>
              <w:jc w:val="center"/>
              <w:rPr>
                <w:sz w:val="22"/>
                <w:szCs w:val="22"/>
              </w:rPr>
            </w:pPr>
            <w:r w:rsidRPr="00F63FC7">
              <w:rPr>
                <w:sz w:val="22"/>
                <w:szCs w:val="22"/>
              </w:rPr>
              <w:t>12 455</w:t>
            </w:r>
            <w:r>
              <w:rPr>
                <w:sz w:val="22"/>
                <w:szCs w:val="22"/>
              </w:rPr>
              <w:t xml:space="preserve">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1,84</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0,2</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312,2</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0,2</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169,7</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5,0</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0,1</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2,7</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1,6</w:t>
            </w:r>
          </w:p>
        </w:tc>
      </w:tr>
      <w:tr w:rsidR="00EC7EA2" w:rsidRPr="00F63FC7" w:rsidTr="00EC7EA2">
        <w:tc>
          <w:tcPr>
            <w:tcW w:w="2862" w:type="dxa"/>
            <w:shd w:val="clear" w:color="auto" w:fill="auto"/>
            <w:vAlign w:val="center"/>
          </w:tcPr>
          <w:p w:rsidR="00EC7EA2" w:rsidRPr="00F63FC7" w:rsidRDefault="00EC7EA2" w:rsidP="00EC7EA2">
            <w:pPr>
              <w:jc w:val="center"/>
              <w:rPr>
                <w:sz w:val="22"/>
                <w:szCs w:val="22"/>
              </w:rPr>
            </w:pPr>
            <w:r w:rsidRPr="00F63FC7">
              <w:rPr>
                <w:sz w:val="22"/>
                <w:szCs w:val="22"/>
              </w:rPr>
              <w:t>12 457</w:t>
            </w:r>
            <w:r>
              <w:rPr>
                <w:sz w:val="22"/>
                <w:szCs w:val="22"/>
              </w:rPr>
              <w:t xml:space="preserve">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101,07</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8,4</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12.870,8</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10,1</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201,4</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233,1</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11,3</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8,7</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1,8</w:t>
            </w:r>
          </w:p>
        </w:tc>
      </w:tr>
      <w:tr w:rsidR="00EC7EA2" w:rsidRPr="00F63FC7" w:rsidTr="00EC7EA2">
        <w:tc>
          <w:tcPr>
            <w:tcW w:w="2862" w:type="dxa"/>
            <w:shd w:val="clear" w:color="auto" w:fill="auto"/>
            <w:vAlign w:val="center"/>
          </w:tcPr>
          <w:p w:rsidR="00EC7EA2" w:rsidRPr="00F63FC7" w:rsidRDefault="00EC7EA2" w:rsidP="00EC7EA2">
            <w:pPr>
              <w:jc w:val="center"/>
              <w:rPr>
                <w:sz w:val="22"/>
                <w:szCs w:val="22"/>
              </w:rPr>
            </w:pPr>
            <w:r w:rsidRPr="00F63FC7">
              <w:rPr>
                <w:sz w:val="22"/>
                <w:szCs w:val="22"/>
              </w:rPr>
              <w:t>12 469</w:t>
            </w:r>
            <w:r>
              <w:rPr>
                <w:sz w:val="22"/>
                <w:szCs w:val="22"/>
              </w:rPr>
              <w:t xml:space="preserve">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8,12</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0,7</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649,1</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0,3</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80,2</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13,1</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0,2</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2,1</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2,0</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sidRPr="00F63FC7">
              <w:rPr>
                <w:sz w:val="22"/>
                <w:szCs w:val="22"/>
                <w:lang w:val="sr-Cyrl-RS"/>
              </w:rPr>
              <w:t>12 483</w:t>
            </w:r>
            <w:r>
              <w:rPr>
                <w:sz w:val="22"/>
                <w:szCs w:val="22"/>
                <w:lang w:val="sr-Latn-RS"/>
              </w:rPr>
              <w:t xml:space="preserve">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21,56</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1,8</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1.696,3</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0,8</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78,7</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69,5</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0,9</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3,2</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4,1</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Cyrl-RS"/>
              </w:rPr>
              <w:t>12 484</w:t>
            </w:r>
            <w:r>
              <w:rPr>
                <w:sz w:val="22"/>
                <w:szCs w:val="22"/>
                <w:lang w:val="sr-Latn-RS"/>
              </w:rPr>
              <w:t xml:space="preserve">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2,45</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0,2</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120,2</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0,1</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49,1</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8,5</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0,3</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11,0</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7,1</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17 457 145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14,21</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1,2</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6.411,9</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3,2</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451,5</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77,2</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1,0</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5,4</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1,2</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56 457 145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31,58</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2,6</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7.647,6</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5,0</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320,4</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39,2</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0,6</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1,5</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0,5</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57 451 145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76,09</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7,4</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16.727,6</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8,6</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195,2</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385,8</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5,1</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4,5</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2,3</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57 452 145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2,00</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0,2</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637,6</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0,3</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318,8</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6,2</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0,1</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3,1</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1,0</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57 453 145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493,24</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40,0</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62.222,6</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31,0</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129,9</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4.504,5</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58,2</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9,5</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7,2</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57 455 145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22,29</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1,9</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5.729,3</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2,9</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260,7</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74,4</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1,0</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3,4</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1,3</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57 457 145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142,82</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11,9</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24.783,9</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13,6</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192,1</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344,1</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4,6</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2,5</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1,4</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57 469 145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2,78</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0,2</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737,1</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0,5</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330,4</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8,1</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0,1</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3,8</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1,1</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57 483 145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65,89</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5,5</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9.078,0</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4,8</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145,4</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352,6</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4,9</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5,9</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3,9</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57 484 145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77,72</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6,5</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2.346,0</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1,2</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30,2</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230,8</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4,4</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4,5</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9,8</w:t>
            </w:r>
          </w:p>
        </w:tc>
      </w:tr>
      <w:tr w:rsidR="00EC7EA2" w:rsidRPr="00F63FC7" w:rsidTr="00EC7EA2">
        <w:tc>
          <w:tcPr>
            <w:tcW w:w="2862" w:type="dxa"/>
            <w:shd w:val="clear" w:color="auto" w:fill="auto"/>
            <w:vAlign w:val="center"/>
          </w:tcPr>
          <w:p w:rsidR="00EC7EA2" w:rsidRDefault="00EC7EA2" w:rsidP="00EC7EA2">
            <w:pPr>
              <w:jc w:val="center"/>
              <w:rPr>
                <w:sz w:val="22"/>
                <w:szCs w:val="22"/>
                <w:lang w:val="sr-Latn-RS"/>
              </w:rPr>
            </w:pPr>
            <w:r>
              <w:rPr>
                <w:sz w:val="22"/>
                <w:szCs w:val="22"/>
                <w:lang w:val="sr-Latn-RS"/>
              </w:rPr>
              <w:t>57 487 145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24,07</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2,0</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5.758,4</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2,9</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240,5</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104,2</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1,6</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5,2</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1,8</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68 457 145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66,37</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5,5</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22.588,1</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11,5</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348,9</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142,4</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1,8</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2,2</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0,6</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68 469 145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2,39</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0,2</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447,0</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0,2</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187,0</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3,1</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0,0</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1,3</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0,7</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68 483 145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4,83</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0,4</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398,7</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0,2</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82,6</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21,4</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0,3</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4,4</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5,4</w:t>
            </w:r>
          </w:p>
        </w:tc>
      </w:tr>
      <w:tr w:rsidR="00EC7EA2" w:rsidRPr="00F63FC7" w:rsidTr="00EC7EA2">
        <w:tc>
          <w:tcPr>
            <w:tcW w:w="2862" w:type="dxa"/>
            <w:shd w:val="clear" w:color="auto" w:fill="auto"/>
            <w:vAlign w:val="center"/>
          </w:tcPr>
          <w:p w:rsidR="00EC7EA2" w:rsidRPr="008F6932" w:rsidRDefault="00EC7EA2" w:rsidP="00EC7EA2">
            <w:pPr>
              <w:jc w:val="center"/>
              <w:rPr>
                <w:sz w:val="22"/>
                <w:szCs w:val="22"/>
                <w:lang w:val="sr-Latn-RS"/>
              </w:rPr>
            </w:pPr>
            <w:r>
              <w:rPr>
                <w:sz w:val="22"/>
                <w:szCs w:val="22"/>
                <w:lang w:val="sr-Latn-RS"/>
              </w:rPr>
              <w:t>68 487 145</w:t>
            </w:r>
          </w:p>
        </w:tc>
        <w:tc>
          <w:tcPr>
            <w:tcW w:w="1306" w:type="dxa"/>
            <w:shd w:val="clear" w:color="auto" w:fill="auto"/>
            <w:vAlign w:val="center"/>
          </w:tcPr>
          <w:p w:rsidR="00EC7EA2" w:rsidRDefault="00EC7EA2" w:rsidP="00EC7EA2">
            <w:pPr>
              <w:jc w:val="right"/>
              <w:rPr>
                <w:color w:val="000000"/>
                <w:sz w:val="22"/>
                <w:szCs w:val="22"/>
              </w:rPr>
            </w:pPr>
            <w:r>
              <w:rPr>
                <w:color w:val="000000"/>
                <w:sz w:val="22"/>
                <w:szCs w:val="22"/>
              </w:rPr>
              <w:t>2,63</w:t>
            </w: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0,2</w:t>
            </w:r>
          </w:p>
        </w:tc>
        <w:tc>
          <w:tcPr>
            <w:tcW w:w="1299" w:type="dxa"/>
            <w:shd w:val="clear" w:color="auto" w:fill="auto"/>
            <w:vAlign w:val="bottom"/>
          </w:tcPr>
          <w:p w:rsidR="00EC7EA2" w:rsidRDefault="00EC7EA2" w:rsidP="00EC7EA2">
            <w:pPr>
              <w:jc w:val="right"/>
              <w:rPr>
                <w:color w:val="000000"/>
                <w:sz w:val="22"/>
                <w:szCs w:val="22"/>
              </w:rPr>
            </w:pPr>
            <w:r>
              <w:rPr>
                <w:color w:val="000000"/>
                <w:sz w:val="22"/>
                <w:szCs w:val="22"/>
              </w:rPr>
              <w:t>449,6</w:t>
            </w:r>
          </w:p>
        </w:tc>
        <w:tc>
          <w:tcPr>
            <w:tcW w:w="890" w:type="dxa"/>
            <w:shd w:val="clear" w:color="auto" w:fill="auto"/>
            <w:vAlign w:val="center"/>
          </w:tcPr>
          <w:p w:rsidR="00EC7EA2" w:rsidRDefault="00EC7EA2" w:rsidP="00EC7EA2">
            <w:pPr>
              <w:jc w:val="right"/>
              <w:rPr>
                <w:color w:val="000000"/>
                <w:sz w:val="22"/>
                <w:szCs w:val="22"/>
              </w:rPr>
            </w:pPr>
            <w:r>
              <w:rPr>
                <w:color w:val="000000"/>
                <w:sz w:val="22"/>
                <w:szCs w:val="22"/>
              </w:rPr>
              <w:t>0,2</w:t>
            </w:r>
          </w:p>
        </w:tc>
        <w:tc>
          <w:tcPr>
            <w:tcW w:w="878" w:type="dxa"/>
            <w:gridSpan w:val="2"/>
            <w:shd w:val="clear" w:color="auto" w:fill="auto"/>
            <w:vAlign w:val="center"/>
          </w:tcPr>
          <w:p w:rsidR="00EC7EA2" w:rsidRDefault="00EC7EA2" w:rsidP="00EC7EA2">
            <w:pPr>
              <w:jc w:val="right"/>
              <w:rPr>
                <w:color w:val="000000"/>
                <w:sz w:val="22"/>
                <w:szCs w:val="22"/>
              </w:rPr>
            </w:pPr>
            <w:r>
              <w:rPr>
                <w:color w:val="000000"/>
                <w:sz w:val="22"/>
                <w:szCs w:val="22"/>
              </w:rPr>
              <w:t>171,5</w:t>
            </w:r>
          </w:p>
        </w:tc>
        <w:tc>
          <w:tcPr>
            <w:tcW w:w="1111" w:type="dxa"/>
            <w:shd w:val="clear" w:color="auto" w:fill="auto"/>
            <w:vAlign w:val="bottom"/>
          </w:tcPr>
          <w:p w:rsidR="00EC7EA2" w:rsidRDefault="00EC7EA2" w:rsidP="00EC7EA2">
            <w:pPr>
              <w:jc w:val="right"/>
              <w:rPr>
                <w:color w:val="000000"/>
                <w:sz w:val="22"/>
                <w:szCs w:val="22"/>
              </w:rPr>
            </w:pPr>
            <w:r>
              <w:rPr>
                <w:color w:val="000000"/>
                <w:sz w:val="22"/>
                <w:szCs w:val="22"/>
              </w:rPr>
              <w:t>7,1</w:t>
            </w:r>
          </w:p>
        </w:tc>
        <w:tc>
          <w:tcPr>
            <w:tcW w:w="1044" w:type="dxa"/>
            <w:shd w:val="clear" w:color="auto" w:fill="auto"/>
            <w:vAlign w:val="center"/>
          </w:tcPr>
          <w:p w:rsidR="00EC7EA2" w:rsidRDefault="00EC7EA2" w:rsidP="00EC7EA2">
            <w:pPr>
              <w:jc w:val="right"/>
              <w:rPr>
                <w:color w:val="000000"/>
                <w:sz w:val="22"/>
                <w:szCs w:val="22"/>
              </w:rPr>
            </w:pPr>
            <w:r>
              <w:rPr>
                <w:color w:val="000000"/>
                <w:sz w:val="22"/>
                <w:szCs w:val="22"/>
              </w:rPr>
              <w:t>0,1</w:t>
            </w:r>
          </w:p>
        </w:tc>
        <w:tc>
          <w:tcPr>
            <w:tcW w:w="1111" w:type="dxa"/>
            <w:shd w:val="clear" w:color="auto" w:fill="auto"/>
            <w:vAlign w:val="center"/>
          </w:tcPr>
          <w:p w:rsidR="00EC7EA2" w:rsidRDefault="00EC7EA2" w:rsidP="00EC7EA2">
            <w:pPr>
              <w:jc w:val="right"/>
              <w:rPr>
                <w:color w:val="000000"/>
                <w:sz w:val="22"/>
                <w:szCs w:val="22"/>
              </w:rPr>
            </w:pPr>
            <w:r>
              <w:rPr>
                <w:color w:val="000000"/>
                <w:sz w:val="22"/>
                <w:szCs w:val="22"/>
              </w:rPr>
              <w:t>2,7</w:t>
            </w:r>
          </w:p>
        </w:tc>
        <w:tc>
          <w:tcPr>
            <w:tcW w:w="1181" w:type="dxa"/>
            <w:shd w:val="clear" w:color="auto" w:fill="auto"/>
            <w:vAlign w:val="center"/>
          </w:tcPr>
          <w:p w:rsidR="00EC7EA2" w:rsidRDefault="00EC7EA2" w:rsidP="00EC7EA2">
            <w:pPr>
              <w:jc w:val="right"/>
              <w:rPr>
                <w:color w:val="000000"/>
                <w:sz w:val="22"/>
                <w:szCs w:val="22"/>
              </w:rPr>
            </w:pPr>
            <w:r>
              <w:rPr>
                <w:color w:val="000000"/>
                <w:sz w:val="22"/>
                <w:szCs w:val="22"/>
              </w:rPr>
              <w:t>1,6</w:t>
            </w:r>
          </w:p>
        </w:tc>
      </w:tr>
      <w:tr w:rsidR="00EC7EA2" w:rsidRPr="00F63FC7" w:rsidTr="00EC7EA2">
        <w:tc>
          <w:tcPr>
            <w:tcW w:w="2862" w:type="dxa"/>
            <w:vMerge w:val="restart"/>
            <w:shd w:val="clear" w:color="auto" w:fill="D9D9D9" w:themeFill="background1" w:themeFillShade="D9"/>
            <w:vAlign w:val="center"/>
          </w:tcPr>
          <w:p w:rsidR="00EC7EA2" w:rsidRPr="00F63FC7" w:rsidRDefault="00EC7EA2" w:rsidP="00EC7EA2">
            <w:pPr>
              <w:spacing w:before="100" w:beforeAutospacing="1" w:after="100" w:afterAutospacing="1"/>
              <w:jc w:val="left"/>
              <w:rPr>
                <w:sz w:val="22"/>
                <w:szCs w:val="22"/>
                <w:lang w:val="sr-Cyrl-RS"/>
              </w:rPr>
            </w:pPr>
            <w:r w:rsidRPr="00F63FC7">
              <w:rPr>
                <w:sz w:val="22"/>
                <w:szCs w:val="22"/>
              </w:rPr>
              <w:t>Вешт. под. састојине</w:t>
            </w:r>
          </w:p>
        </w:tc>
        <w:tc>
          <w:tcPr>
            <w:tcW w:w="1306"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 </w:t>
            </w:r>
          </w:p>
        </w:tc>
        <w:tc>
          <w:tcPr>
            <w:tcW w:w="1124"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100,0</w:t>
            </w:r>
          </w:p>
        </w:tc>
        <w:tc>
          <w:tcPr>
            <w:tcW w:w="1299"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 </w:t>
            </w:r>
          </w:p>
        </w:tc>
        <w:tc>
          <w:tcPr>
            <w:tcW w:w="890"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100,0</w:t>
            </w:r>
          </w:p>
        </w:tc>
        <w:tc>
          <w:tcPr>
            <w:tcW w:w="878" w:type="dxa"/>
            <w:gridSpan w:val="2"/>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 </w:t>
            </w:r>
          </w:p>
        </w:tc>
        <w:tc>
          <w:tcPr>
            <w:tcW w:w="1111"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 </w:t>
            </w:r>
          </w:p>
        </w:tc>
        <w:tc>
          <w:tcPr>
            <w:tcW w:w="1044"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100,0</w:t>
            </w:r>
          </w:p>
        </w:tc>
        <w:tc>
          <w:tcPr>
            <w:tcW w:w="1111"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 </w:t>
            </w:r>
          </w:p>
        </w:tc>
        <w:tc>
          <w:tcPr>
            <w:tcW w:w="1181"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 </w:t>
            </w:r>
          </w:p>
        </w:tc>
      </w:tr>
      <w:tr w:rsidR="00EC7EA2" w:rsidRPr="00F63FC7" w:rsidTr="00EC7EA2">
        <w:tc>
          <w:tcPr>
            <w:tcW w:w="2862" w:type="dxa"/>
            <w:vMerge/>
            <w:shd w:val="clear" w:color="auto" w:fill="D9D9D9" w:themeFill="background1" w:themeFillShade="D9"/>
            <w:vAlign w:val="center"/>
          </w:tcPr>
          <w:p w:rsidR="00EC7EA2" w:rsidRPr="00F63FC7" w:rsidRDefault="00EC7EA2" w:rsidP="00EC7EA2">
            <w:pPr>
              <w:jc w:val="right"/>
              <w:rPr>
                <w:sz w:val="22"/>
                <w:szCs w:val="22"/>
              </w:rPr>
            </w:pPr>
          </w:p>
        </w:tc>
        <w:tc>
          <w:tcPr>
            <w:tcW w:w="1306"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1202,08</w:t>
            </w:r>
          </w:p>
        </w:tc>
        <w:tc>
          <w:tcPr>
            <w:tcW w:w="1124"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69,1</w:t>
            </w:r>
          </w:p>
        </w:tc>
        <w:tc>
          <w:tcPr>
            <w:tcW w:w="1299"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184.836,7</w:t>
            </w:r>
          </w:p>
        </w:tc>
        <w:tc>
          <w:tcPr>
            <w:tcW w:w="890"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67,5</w:t>
            </w:r>
          </w:p>
        </w:tc>
        <w:tc>
          <w:tcPr>
            <w:tcW w:w="878" w:type="dxa"/>
            <w:gridSpan w:val="2"/>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153,8</w:t>
            </w:r>
          </w:p>
        </w:tc>
        <w:tc>
          <w:tcPr>
            <w:tcW w:w="1111"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6.722,0</w:t>
            </w:r>
          </w:p>
        </w:tc>
        <w:tc>
          <w:tcPr>
            <w:tcW w:w="1044"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72,0</w:t>
            </w:r>
          </w:p>
        </w:tc>
        <w:tc>
          <w:tcPr>
            <w:tcW w:w="1111"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5,6</w:t>
            </w:r>
          </w:p>
        </w:tc>
        <w:tc>
          <w:tcPr>
            <w:tcW w:w="1181"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3,6</w:t>
            </w:r>
          </w:p>
        </w:tc>
      </w:tr>
      <w:tr w:rsidR="00EC7EA2" w:rsidRPr="00F63FC7" w:rsidTr="00EC7EA2">
        <w:tc>
          <w:tcPr>
            <w:tcW w:w="2862" w:type="dxa"/>
            <w:shd w:val="clear" w:color="auto" w:fill="auto"/>
            <w:vAlign w:val="center"/>
          </w:tcPr>
          <w:p w:rsidR="00EC7EA2" w:rsidRPr="00F63FC7" w:rsidRDefault="00EC7EA2" w:rsidP="00EC7EA2">
            <w:pPr>
              <w:pStyle w:val="Header"/>
              <w:ind w:firstLine="0"/>
              <w:jc w:val="right"/>
              <w:rPr>
                <w:szCs w:val="22"/>
              </w:rPr>
            </w:pPr>
          </w:p>
        </w:tc>
        <w:tc>
          <w:tcPr>
            <w:tcW w:w="1306" w:type="dxa"/>
            <w:shd w:val="clear" w:color="auto" w:fill="auto"/>
            <w:vAlign w:val="center"/>
          </w:tcPr>
          <w:p w:rsidR="00EC7EA2" w:rsidRDefault="00EC7EA2" w:rsidP="00EC7EA2">
            <w:pPr>
              <w:jc w:val="right"/>
              <w:rPr>
                <w:color w:val="000000"/>
                <w:sz w:val="22"/>
                <w:szCs w:val="22"/>
              </w:rPr>
            </w:pPr>
          </w:p>
        </w:tc>
        <w:tc>
          <w:tcPr>
            <w:tcW w:w="1124" w:type="dxa"/>
            <w:shd w:val="clear" w:color="auto" w:fill="auto"/>
            <w:vAlign w:val="center"/>
          </w:tcPr>
          <w:p w:rsidR="00EC7EA2" w:rsidRDefault="00EC7EA2" w:rsidP="00EC7EA2">
            <w:pPr>
              <w:jc w:val="right"/>
              <w:rPr>
                <w:color w:val="000000"/>
                <w:sz w:val="22"/>
                <w:szCs w:val="22"/>
              </w:rPr>
            </w:pPr>
            <w:r>
              <w:rPr>
                <w:color w:val="000000"/>
                <w:sz w:val="22"/>
                <w:szCs w:val="22"/>
              </w:rPr>
              <w:t>70,9</w:t>
            </w:r>
          </w:p>
        </w:tc>
        <w:tc>
          <w:tcPr>
            <w:tcW w:w="1299" w:type="dxa"/>
            <w:shd w:val="clear" w:color="auto" w:fill="auto"/>
            <w:vAlign w:val="center"/>
          </w:tcPr>
          <w:p w:rsidR="00EC7EA2" w:rsidRDefault="00EC7EA2" w:rsidP="00EC7EA2">
            <w:pPr>
              <w:jc w:val="right"/>
              <w:rPr>
                <w:color w:val="000000"/>
                <w:sz w:val="22"/>
                <w:szCs w:val="22"/>
              </w:rPr>
            </w:pPr>
          </w:p>
        </w:tc>
        <w:tc>
          <w:tcPr>
            <w:tcW w:w="890" w:type="dxa"/>
            <w:shd w:val="clear" w:color="auto" w:fill="auto"/>
            <w:vAlign w:val="center"/>
          </w:tcPr>
          <w:p w:rsidR="00EC7EA2" w:rsidRDefault="00EC7EA2" w:rsidP="00EC7EA2">
            <w:pPr>
              <w:jc w:val="right"/>
              <w:rPr>
                <w:sz w:val="20"/>
              </w:rPr>
            </w:pPr>
          </w:p>
        </w:tc>
        <w:tc>
          <w:tcPr>
            <w:tcW w:w="878" w:type="dxa"/>
            <w:gridSpan w:val="2"/>
            <w:shd w:val="clear" w:color="auto" w:fill="auto"/>
            <w:vAlign w:val="center"/>
          </w:tcPr>
          <w:p w:rsidR="00EC7EA2" w:rsidRDefault="00EC7EA2" w:rsidP="00EC7EA2">
            <w:pPr>
              <w:jc w:val="right"/>
              <w:rPr>
                <w:sz w:val="20"/>
              </w:rPr>
            </w:pPr>
          </w:p>
        </w:tc>
        <w:tc>
          <w:tcPr>
            <w:tcW w:w="1111" w:type="dxa"/>
            <w:shd w:val="clear" w:color="auto" w:fill="auto"/>
            <w:vAlign w:val="center"/>
          </w:tcPr>
          <w:p w:rsidR="00EC7EA2" w:rsidRDefault="00EC7EA2" w:rsidP="00EC7EA2">
            <w:pPr>
              <w:jc w:val="right"/>
              <w:rPr>
                <w:sz w:val="20"/>
              </w:rPr>
            </w:pPr>
          </w:p>
        </w:tc>
        <w:tc>
          <w:tcPr>
            <w:tcW w:w="1044" w:type="dxa"/>
            <w:shd w:val="clear" w:color="auto" w:fill="auto"/>
            <w:vAlign w:val="center"/>
          </w:tcPr>
          <w:p w:rsidR="00EC7EA2" w:rsidRDefault="00EC7EA2" w:rsidP="00EC7EA2">
            <w:pPr>
              <w:jc w:val="right"/>
              <w:rPr>
                <w:sz w:val="20"/>
              </w:rPr>
            </w:pPr>
          </w:p>
        </w:tc>
        <w:tc>
          <w:tcPr>
            <w:tcW w:w="1111" w:type="dxa"/>
            <w:shd w:val="clear" w:color="auto" w:fill="auto"/>
            <w:vAlign w:val="center"/>
          </w:tcPr>
          <w:p w:rsidR="00EC7EA2" w:rsidRDefault="00EC7EA2" w:rsidP="00EC7EA2">
            <w:pPr>
              <w:jc w:val="right"/>
              <w:rPr>
                <w:sz w:val="20"/>
              </w:rPr>
            </w:pPr>
          </w:p>
        </w:tc>
        <w:tc>
          <w:tcPr>
            <w:tcW w:w="1181" w:type="dxa"/>
            <w:shd w:val="clear" w:color="auto" w:fill="auto"/>
            <w:vAlign w:val="center"/>
          </w:tcPr>
          <w:p w:rsidR="00EC7EA2" w:rsidRDefault="00EC7EA2" w:rsidP="00EC7EA2">
            <w:pPr>
              <w:jc w:val="right"/>
              <w:rPr>
                <w:sz w:val="20"/>
              </w:rPr>
            </w:pPr>
          </w:p>
        </w:tc>
      </w:tr>
      <w:tr w:rsidR="00EC7EA2" w:rsidRPr="00F63FC7" w:rsidTr="00EC7EA2">
        <w:tc>
          <w:tcPr>
            <w:tcW w:w="2862" w:type="dxa"/>
            <w:shd w:val="clear" w:color="auto" w:fill="D9D9D9" w:themeFill="background1" w:themeFillShade="D9"/>
            <w:vAlign w:val="center"/>
          </w:tcPr>
          <w:p w:rsidR="00EC7EA2" w:rsidRPr="00F63FC7" w:rsidRDefault="00EC7EA2" w:rsidP="00EC7EA2">
            <w:pPr>
              <w:pStyle w:val="Header"/>
              <w:ind w:firstLine="0"/>
              <w:jc w:val="center"/>
              <w:rPr>
                <w:szCs w:val="22"/>
              </w:rPr>
            </w:pPr>
            <w:r w:rsidRPr="00F63FC7">
              <w:rPr>
                <w:szCs w:val="22"/>
              </w:rPr>
              <w:t>Културе</w:t>
            </w:r>
          </w:p>
        </w:tc>
        <w:tc>
          <w:tcPr>
            <w:tcW w:w="1306"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851,78</w:t>
            </w:r>
          </w:p>
        </w:tc>
        <w:tc>
          <w:tcPr>
            <w:tcW w:w="1124"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48,9</w:t>
            </w:r>
          </w:p>
        </w:tc>
        <w:tc>
          <w:tcPr>
            <w:tcW w:w="1299"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85.041,0</w:t>
            </w:r>
          </w:p>
        </w:tc>
        <w:tc>
          <w:tcPr>
            <w:tcW w:w="890"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31,1</w:t>
            </w:r>
          </w:p>
        </w:tc>
        <w:tc>
          <w:tcPr>
            <w:tcW w:w="878" w:type="dxa"/>
            <w:gridSpan w:val="2"/>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111,6</w:t>
            </w:r>
          </w:p>
        </w:tc>
        <w:tc>
          <w:tcPr>
            <w:tcW w:w="1111"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5.127,9</w:t>
            </w:r>
          </w:p>
        </w:tc>
        <w:tc>
          <w:tcPr>
            <w:tcW w:w="1044"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54,9</w:t>
            </w:r>
          </w:p>
        </w:tc>
        <w:tc>
          <w:tcPr>
            <w:tcW w:w="1111"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7,2</w:t>
            </w:r>
          </w:p>
        </w:tc>
        <w:tc>
          <w:tcPr>
            <w:tcW w:w="1181"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6,5</w:t>
            </w:r>
          </w:p>
        </w:tc>
      </w:tr>
      <w:tr w:rsidR="00EC7EA2" w:rsidRPr="00F63FC7" w:rsidTr="00EC7EA2">
        <w:trPr>
          <w:trHeight w:val="56"/>
        </w:trPr>
        <w:tc>
          <w:tcPr>
            <w:tcW w:w="2862" w:type="dxa"/>
            <w:shd w:val="clear" w:color="auto" w:fill="auto"/>
            <w:vAlign w:val="center"/>
          </w:tcPr>
          <w:p w:rsidR="00EC7EA2" w:rsidRPr="00F63FC7" w:rsidRDefault="00EC7EA2" w:rsidP="00EC7EA2">
            <w:pPr>
              <w:pStyle w:val="Header"/>
              <w:ind w:firstLine="0"/>
              <w:jc w:val="center"/>
              <w:rPr>
                <w:szCs w:val="22"/>
              </w:rPr>
            </w:pPr>
          </w:p>
        </w:tc>
        <w:tc>
          <w:tcPr>
            <w:tcW w:w="1306" w:type="dxa"/>
            <w:shd w:val="clear" w:color="auto" w:fill="auto"/>
            <w:vAlign w:val="center"/>
          </w:tcPr>
          <w:p w:rsidR="00EC7EA2" w:rsidRDefault="00EC7EA2" w:rsidP="00EC7EA2">
            <w:pPr>
              <w:jc w:val="right"/>
              <w:rPr>
                <w:color w:val="000000"/>
                <w:sz w:val="22"/>
                <w:szCs w:val="22"/>
              </w:rPr>
            </w:pPr>
          </w:p>
        </w:tc>
        <w:tc>
          <w:tcPr>
            <w:tcW w:w="1124" w:type="dxa"/>
            <w:shd w:val="clear" w:color="auto" w:fill="auto"/>
            <w:vAlign w:val="center"/>
          </w:tcPr>
          <w:p w:rsidR="00EC7EA2" w:rsidRDefault="00EC7EA2" w:rsidP="00EC7EA2">
            <w:pPr>
              <w:jc w:val="right"/>
              <w:rPr>
                <w:sz w:val="20"/>
              </w:rPr>
            </w:pPr>
          </w:p>
        </w:tc>
        <w:tc>
          <w:tcPr>
            <w:tcW w:w="1299" w:type="dxa"/>
            <w:shd w:val="clear" w:color="auto" w:fill="auto"/>
            <w:vAlign w:val="center"/>
          </w:tcPr>
          <w:p w:rsidR="00EC7EA2" w:rsidRDefault="00EC7EA2" w:rsidP="00EC7EA2">
            <w:pPr>
              <w:jc w:val="right"/>
              <w:rPr>
                <w:sz w:val="20"/>
              </w:rPr>
            </w:pPr>
          </w:p>
        </w:tc>
        <w:tc>
          <w:tcPr>
            <w:tcW w:w="890" w:type="dxa"/>
            <w:shd w:val="clear" w:color="auto" w:fill="auto"/>
            <w:vAlign w:val="center"/>
          </w:tcPr>
          <w:p w:rsidR="00EC7EA2" w:rsidRDefault="00EC7EA2" w:rsidP="00EC7EA2">
            <w:pPr>
              <w:jc w:val="right"/>
              <w:rPr>
                <w:sz w:val="20"/>
              </w:rPr>
            </w:pPr>
          </w:p>
        </w:tc>
        <w:tc>
          <w:tcPr>
            <w:tcW w:w="878" w:type="dxa"/>
            <w:gridSpan w:val="2"/>
            <w:shd w:val="clear" w:color="auto" w:fill="auto"/>
            <w:vAlign w:val="center"/>
          </w:tcPr>
          <w:p w:rsidR="00EC7EA2" w:rsidRDefault="00EC7EA2" w:rsidP="00EC7EA2">
            <w:pPr>
              <w:jc w:val="right"/>
              <w:rPr>
                <w:sz w:val="20"/>
              </w:rPr>
            </w:pPr>
          </w:p>
        </w:tc>
        <w:tc>
          <w:tcPr>
            <w:tcW w:w="1111" w:type="dxa"/>
            <w:shd w:val="clear" w:color="auto" w:fill="auto"/>
            <w:vAlign w:val="center"/>
          </w:tcPr>
          <w:p w:rsidR="00EC7EA2" w:rsidRDefault="00EC7EA2" w:rsidP="00EC7EA2">
            <w:pPr>
              <w:jc w:val="right"/>
              <w:rPr>
                <w:sz w:val="20"/>
              </w:rPr>
            </w:pPr>
          </w:p>
        </w:tc>
        <w:tc>
          <w:tcPr>
            <w:tcW w:w="1044" w:type="dxa"/>
            <w:shd w:val="clear" w:color="auto" w:fill="auto"/>
            <w:vAlign w:val="center"/>
          </w:tcPr>
          <w:p w:rsidR="00EC7EA2" w:rsidRDefault="00EC7EA2" w:rsidP="00EC7EA2">
            <w:pPr>
              <w:jc w:val="right"/>
              <w:rPr>
                <w:sz w:val="20"/>
              </w:rPr>
            </w:pPr>
          </w:p>
        </w:tc>
        <w:tc>
          <w:tcPr>
            <w:tcW w:w="1111" w:type="dxa"/>
            <w:shd w:val="clear" w:color="auto" w:fill="auto"/>
            <w:vAlign w:val="center"/>
          </w:tcPr>
          <w:p w:rsidR="00EC7EA2" w:rsidRDefault="00EC7EA2" w:rsidP="00EC7EA2">
            <w:pPr>
              <w:jc w:val="right"/>
              <w:rPr>
                <w:sz w:val="20"/>
              </w:rPr>
            </w:pPr>
          </w:p>
        </w:tc>
        <w:tc>
          <w:tcPr>
            <w:tcW w:w="1181" w:type="dxa"/>
            <w:shd w:val="clear" w:color="auto" w:fill="auto"/>
            <w:vAlign w:val="center"/>
          </w:tcPr>
          <w:p w:rsidR="00EC7EA2" w:rsidRDefault="00EC7EA2" w:rsidP="00EC7EA2">
            <w:pPr>
              <w:jc w:val="right"/>
              <w:rPr>
                <w:sz w:val="20"/>
              </w:rPr>
            </w:pPr>
          </w:p>
        </w:tc>
      </w:tr>
      <w:tr w:rsidR="00EC7EA2" w:rsidRPr="00F63FC7" w:rsidTr="00EC7EA2">
        <w:tc>
          <w:tcPr>
            <w:tcW w:w="2862" w:type="dxa"/>
            <w:shd w:val="clear" w:color="auto" w:fill="D9D9D9" w:themeFill="background1" w:themeFillShade="D9"/>
            <w:vAlign w:val="center"/>
          </w:tcPr>
          <w:p w:rsidR="00EC7EA2" w:rsidRPr="00F63FC7" w:rsidRDefault="00EC7EA2" w:rsidP="00EC7EA2">
            <w:pPr>
              <w:pStyle w:val="Header"/>
              <w:ind w:firstLine="0"/>
              <w:jc w:val="center"/>
              <w:rPr>
                <w:szCs w:val="22"/>
              </w:rPr>
            </w:pPr>
            <w:r w:rsidRPr="00F63FC7">
              <w:rPr>
                <w:szCs w:val="22"/>
              </w:rPr>
              <w:t>ГЈ</w:t>
            </w:r>
          </w:p>
        </w:tc>
        <w:tc>
          <w:tcPr>
            <w:tcW w:w="1306"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1740,22</w:t>
            </w:r>
          </w:p>
        </w:tc>
        <w:tc>
          <w:tcPr>
            <w:tcW w:w="1124"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100,0</w:t>
            </w:r>
          </w:p>
        </w:tc>
        <w:tc>
          <w:tcPr>
            <w:tcW w:w="1299" w:type="dxa"/>
            <w:shd w:val="clear" w:color="auto" w:fill="D9D9D9" w:themeFill="background1" w:themeFillShade="D9"/>
            <w:vAlign w:val="center"/>
          </w:tcPr>
          <w:p w:rsidR="00EC7EA2" w:rsidRDefault="00EC7EA2" w:rsidP="00AB6C9F">
            <w:pPr>
              <w:jc w:val="right"/>
              <w:rPr>
                <w:color w:val="000000"/>
                <w:sz w:val="22"/>
                <w:szCs w:val="22"/>
              </w:rPr>
            </w:pPr>
            <w:r>
              <w:rPr>
                <w:color w:val="000000"/>
                <w:sz w:val="22"/>
                <w:szCs w:val="22"/>
              </w:rPr>
              <w:t>273.</w:t>
            </w:r>
            <w:r w:rsidR="00461DCC">
              <w:rPr>
                <w:color w:val="000000"/>
                <w:sz w:val="22"/>
                <w:szCs w:val="22"/>
              </w:rPr>
              <w:t>670</w:t>
            </w:r>
            <w:r>
              <w:rPr>
                <w:color w:val="000000"/>
                <w:sz w:val="22"/>
                <w:szCs w:val="22"/>
              </w:rPr>
              <w:t>,</w:t>
            </w:r>
            <w:r w:rsidR="00AB6C9F">
              <w:rPr>
                <w:color w:val="000000"/>
                <w:sz w:val="22"/>
                <w:szCs w:val="22"/>
              </w:rPr>
              <w:t>2</w:t>
            </w:r>
          </w:p>
        </w:tc>
        <w:tc>
          <w:tcPr>
            <w:tcW w:w="890"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100,0</w:t>
            </w:r>
          </w:p>
        </w:tc>
        <w:tc>
          <w:tcPr>
            <w:tcW w:w="878" w:type="dxa"/>
            <w:gridSpan w:val="2"/>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157,3</w:t>
            </w:r>
          </w:p>
        </w:tc>
        <w:tc>
          <w:tcPr>
            <w:tcW w:w="1111" w:type="dxa"/>
            <w:shd w:val="clear" w:color="auto" w:fill="D9D9D9" w:themeFill="background1" w:themeFillShade="D9"/>
            <w:vAlign w:val="center"/>
          </w:tcPr>
          <w:p w:rsidR="00EC7EA2" w:rsidRDefault="00EC7EA2" w:rsidP="00461DCC">
            <w:pPr>
              <w:jc w:val="right"/>
              <w:rPr>
                <w:color w:val="000000"/>
                <w:sz w:val="22"/>
                <w:szCs w:val="22"/>
              </w:rPr>
            </w:pPr>
            <w:r>
              <w:rPr>
                <w:color w:val="000000"/>
                <w:sz w:val="22"/>
                <w:szCs w:val="22"/>
              </w:rPr>
              <w:t>9.333,</w:t>
            </w:r>
            <w:r w:rsidR="00461DCC">
              <w:rPr>
                <w:color w:val="000000"/>
                <w:sz w:val="22"/>
                <w:szCs w:val="22"/>
              </w:rPr>
              <w:t>6</w:t>
            </w:r>
          </w:p>
        </w:tc>
        <w:tc>
          <w:tcPr>
            <w:tcW w:w="1044"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100,0</w:t>
            </w:r>
          </w:p>
        </w:tc>
        <w:tc>
          <w:tcPr>
            <w:tcW w:w="1111"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5,4</w:t>
            </w:r>
          </w:p>
        </w:tc>
        <w:tc>
          <w:tcPr>
            <w:tcW w:w="1181" w:type="dxa"/>
            <w:shd w:val="clear" w:color="auto" w:fill="D9D9D9" w:themeFill="background1" w:themeFillShade="D9"/>
            <w:vAlign w:val="center"/>
          </w:tcPr>
          <w:p w:rsidR="00EC7EA2" w:rsidRDefault="00EC7EA2" w:rsidP="00EC7EA2">
            <w:pPr>
              <w:jc w:val="right"/>
              <w:rPr>
                <w:color w:val="000000"/>
                <w:sz w:val="22"/>
                <w:szCs w:val="22"/>
              </w:rPr>
            </w:pPr>
            <w:r>
              <w:rPr>
                <w:color w:val="000000"/>
                <w:sz w:val="22"/>
                <w:szCs w:val="22"/>
              </w:rPr>
              <w:t>3,4</w:t>
            </w:r>
          </w:p>
        </w:tc>
      </w:tr>
    </w:tbl>
    <w:p w:rsidR="001E3CBE" w:rsidRDefault="001E3CBE" w:rsidP="001E3CBE">
      <w:pPr>
        <w:ind w:firstLine="567"/>
      </w:pPr>
    </w:p>
    <w:p w:rsidR="00C808E8" w:rsidRPr="001A0F59" w:rsidRDefault="00BE010D" w:rsidP="001E3CBE">
      <w:pPr>
        <w:ind w:firstLine="567"/>
        <w:rPr>
          <w:szCs w:val="24"/>
          <w:lang w:val="sr-Latn-CS"/>
        </w:rPr>
      </w:pPr>
      <w:r w:rsidRPr="0007727B">
        <w:t>Од</w:t>
      </w:r>
      <w:r w:rsidR="00C808E8" w:rsidRPr="0007727B">
        <w:t xml:space="preserve"> </w:t>
      </w:r>
      <w:r w:rsidR="00B61EF7" w:rsidRPr="0007727B">
        <w:t>укупн</w:t>
      </w:r>
      <w:r w:rsidRPr="0007727B">
        <w:t>е</w:t>
      </w:r>
      <w:r w:rsidR="00C808E8" w:rsidRPr="0007727B">
        <w:t xml:space="preserve"> </w:t>
      </w:r>
      <w:r w:rsidR="00B61EF7" w:rsidRPr="0007727B">
        <w:t>по</w:t>
      </w:r>
      <w:r w:rsidRPr="0007727B">
        <w:t>в</w:t>
      </w:r>
      <w:r w:rsidR="00B61EF7" w:rsidRPr="0007727B">
        <w:t>ршин</w:t>
      </w:r>
      <w:r w:rsidRPr="0007727B">
        <w:t>е</w:t>
      </w:r>
      <w:r w:rsidR="00C808E8" w:rsidRPr="0007727B">
        <w:t xml:space="preserve"> </w:t>
      </w:r>
      <w:r w:rsidRPr="0007727B">
        <w:t>ве</w:t>
      </w:r>
      <w:r w:rsidR="00B61EF7" w:rsidRPr="0007727B">
        <w:t>шт</w:t>
      </w:r>
      <w:r w:rsidRPr="0007727B">
        <w:t>а</w:t>
      </w:r>
      <w:r w:rsidR="00B61EF7" w:rsidRPr="0007727B">
        <w:t>чки</w:t>
      </w:r>
      <w:r w:rsidR="00C808E8" w:rsidRPr="0007727B">
        <w:t xml:space="preserve"> </w:t>
      </w:r>
      <w:r w:rsidR="00B61EF7" w:rsidRPr="0007727B">
        <w:t>по</w:t>
      </w:r>
      <w:r w:rsidRPr="0007727B">
        <w:t>д</w:t>
      </w:r>
      <w:r w:rsidR="00B61EF7" w:rsidRPr="0007727B">
        <w:t>и</w:t>
      </w:r>
      <w:r w:rsidRPr="0007727B">
        <w:t>г</w:t>
      </w:r>
      <w:r w:rsidR="00B61EF7" w:rsidRPr="0007727B">
        <w:t>нутих</w:t>
      </w:r>
      <w:r w:rsidR="00C808E8" w:rsidRPr="0007727B">
        <w:t xml:space="preserve"> </w:t>
      </w:r>
      <w:r w:rsidR="00B61EF7" w:rsidRPr="0007727B">
        <w:t>с</w:t>
      </w:r>
      <w:r w:rsidRPr="0007727B">
        <w:t>а</w:t>
      </w:r>
      <w:r w:rsidR="00B61EF7" w:rsidRPr="0007727B">
        <w:t>стојин</w:t>
      </w:r>
      <w:r w:rsidRPr="0007727B">
        <w:t>а</w:t>
      </w:r>
      <w:r w:rsidR="00C808E8" w:rsidRPr="0007727B">
        <w:t xml:space="preserve"> </w:t>
      </w:r>
      <w:r w:rsidR="00B61EF7" w:rsidRPr="0007727B">
        <w:t>у</w:t>
      </w:r>
      <w:r w:rsidR="00C808E8" w:rsidRPr="0007727B">
        <w:t xml:space="preserve"> </w:t>
      </w:r>
      <w:r w:rsidR="00B61EF7" w:rsidRPr="0007727B">
        <w:t>култур</w:t>
      </w:r>
      <w:r w:rsidRPr="0007727B">
        <w:t>е</w:t>
      </w:r>
      <w:r w:rsidR="00C808E8" w:rsidRPr="0007727B">
        <w:t xml:space="preserve"> </w:t>
      </w:r>
      <w:r w:rsidR="00B61EF7" w:rsidRPr="0007727B">
        <w:t>су</w:t>
      </w:r>
      <w:r w:rsidR="00C808E8" w:rsidRPr="0007727B">
        <w:t xml:space="preserve"> </w:t>
      </w:r>
      <w:r w:rsidR="00B61EF7" w:rsidRPr="0007727B">
        <w:t>с</w:t>
      </w:r>
      <w:r w:rsidRPr="0007727B">
        <w:t>в</w:t>
      </w:r>
      <w:r w:rsidR="00B61EF7" w:rsidRPr="0007727B">
        <w:t>рст</w:t>
      </w:r>
      <w:r w:rsidRPr="0007727B">
        <w:t>а</w:t>
      </w:r>
      <w:r w:rsidR="00B61EF7" w:rsidRPr="0007727B">
        <w:t>н</w:t>
      </w:r>
      <w:r w:rsidRPr="0007727B">
        <w:t>е</w:t>
      </w:r>
      <w:r w:rsidR="00C808E8" w:rsidRPr="0007727B">
        <w:t xml:space="preserve"> </w:t>
      </w:r>
      <w:r w:rsidR="00B61EF7" w:rsidRPr="0007727B">
        <w:t>с</w:t>
      </w:r>
      <w:r w:rsidRPr="0007727B">
        <w:t>ве</w:t>
      </w:r>
      <w:r w:rsidR="00C808E8" w:rsidRPr="0007727B">
        <w:t xml:space="preserve"> </w:t>
      </w:r>
      <w:r w:rsidR="00B61EF7" w:rsidRPr="0007727B">
        <w:t>с</w:t>
      </w:r>
      <w:r w:rsidRPr="0007727B">
        <w:t>а</w:t>
      </w:r>
      <w:r w:rsidR="00B61EF7" w:rsidRPr="0007727B">
        <w:t>стојин</w:t>
      </w:r>
      <w:r w:rsidRPr="0007727B">
        <w:t>е</w:t>
      </w:r>
      <w:r w:rsidR="00C808E8" w:rsidRPr="0007727B">
        <w:t xml:space="preserve"> </w:t>
      </w:r>
      <w:r w:rsidRPr="0007727B">
        <w:t>ве</w:t>
      </w:r>
      <w:r w:rsidR="00B61EF7" w:rsidRPr="0007727B">
        <w:t>шт</w:t>
      </w:r>
      <w:r w:rsidRPr="0007727B">
        <w:t>а</w:t>
      </w:r>
      <w:r w:rsidR="00B61EF7" w:rsidRPr="0007727B">
        <w:t>чки</w:t>
      </w:r>
      <w:r w:rsidR="00C808E8" w:rsidRPr="0007727B">
        <w:t xml:space="preserve"> </w:t>
      </w:r>
      <w:r w:rsidR="00B61EF7" w:rsidRPr="0007727B">
        <w:t>по</w:t>
      </w:r>
      <w:r w:rsidRPr="0007727B">
        <w:t>д</w:t>
      </w:r>
      <w:r w:rsidR="00B61EF7" w:rsidRPr="0007727B">
        <w:t>и</w:t>
      </w:r>
      <w:r w:rsidRPr="0007727B">
        <w:t>г</w:t>
      </w:r>
      <w:r w:rsidR="00B61EF7" w:rsidRPr="0007727B">
        <w:t>нутих</w:t>
      </w:r>
      <w:r w:rsidR="00C808E8" w:rsidRPr="0007727B">
        <w:t xml:space="preserve"> </w:t>
      </w:r>
      <w:r w:rsidR="00B61EF7" w:rsidRPr="0007727B">
        <w:t>т</w:t>
      </w:r>
      <w:r w:rsidRPr="0007727B">
        <w:t>в</w:t>
      </w:r>
      <w:r w:rsidR="00B61EF7" w:rsidRPr="0007727B">
        <w:t>р</w:t>
      </w:r>
      <w:r w:rsidRPr="0007727B">
        <w:t>д</w:t>
      </w:r>
      <w:r w:rsidR="00B61EF7" w:rsidRPr="0007727B">
        <w:t>их</w:t>
      </w:r>
      <w:r w:rsidR="00C808E8" w:rsidRPr="0007727B">
        <w:t xml:space="preserve"> </w:t>
      </w:r>
      <w:r w:rsidR="00B61EF7" w:rsidRPr="0007727B">
        <w:t>лишћ</w:t>
      </w:r>
      <w:r w:rsidRPr="0007727B">
        <w:t>а</w:t>
      </w:r>
      <w:r w:rsidR="00B61EF7" w:rsidRPr="0007727B">
        <w:t>р</w:t>
      </w:r>
      <w:r w:rsidRPr="0007727B">
        <w:t>а</w:t>
      </w:r>
      <w:r w:rsidR="00C808E8" w:rsidRPr="0007727B">
        <w:t xml:space="preserve"> </w:t>
      </w:r>
      <w:r w:rsidR="00114EEC">
        <w:rPr>
          <w:lang w:val="sr-Cyrl-RS"/>
        </w:rPr>
        <w:t>старости до 20 година</w:t>
      </w:r>
      <w:r w:rsidR="00C808E8" w:rsidRPr="001A0F59">
        <w:rPr>
          <w:szCs w:val="24"/>
          <w:lang w:val="sr-Latn-CS"/>
        </w:rPr>
        <w:t xml:space="preserve"> </w:t>
      </w:r>
      <w:r w:rsidR="00B61EF7">
        <w:rPr>
          <w:szCs w:val="24"/>
          <w:lang w:val="sr-Latn-CS"/>
        </w:rPr>
        <w:t>и</w:t>
      </w:r>
      <w:r w:rsidR="00C808E8" w:rsidRPr="001A0F59">
        <w:rPr>
          <w:szCs w:val="24"/>
          <w:lang w:val="sr-Latn-CS"/>
        </w:rPr>
        <w:t xml:space="preserve"> </w:t>
      </w:r>
      <w:r>
        <w:rPr>
          <w:szCs w:val="24"/>
          <w:lang w:val="sr-Latn-CS"/>
        </w:rPr>
        <w:t>ве</w:t>
      </w:r>
      <w:r w:rsidR="00B61EF7">
        <w:rPr>
          <w:szCs w:val="24"/>
          <w:lang w:val="sr-Latn-CS"/>
        </w:rPr>
        <w:t>шт</w:t>
      </w:r>
      <w:r>
        <w:rPr>
          <w:szCs w:val="24"/>
          <w:lang w:val="sr-Latn-CS"/>
        </w:rPr>
        <w:t>а</w:t>
      </w:r>
      <w:r w:rsidR="00B61EF7">
        <w:rPr>
          <w:szCs w:val="24"/>
          <w:lang w:val="sr-Latn-CS"/>
        </w:rPr>
        <w:t>чки</w:t>
      </w:r>
      <w:r w:rsidR="00C808E8" w:rsidRPr="001A0F59">
        <w:rPr>
          <w:szCs w:val="24"/>
          <w:lang w:val="sr-Latn-CS"/>
        </w:rPr>
        <w:t xml:space="preserve"> </w:t>
      </w:r>
      <w:r w:rsidR="00B61EF7">
        <w:rPr>
          <w:szCs w:val="24"/>
          <w:lang w:val="sr-Latn-CS"/>
        </w:rPr>
        <w:t>по</w:t>
      </w:r>
      <w:r>
        <w:rPr>
          <w:szCs w:val="24"/>
          <w:lang w:val="sr-Latn-CS"/>
        </w:rPr>
        <w:t>д</w:t>
      </w:r>
      <w:r w:rsidR="00B61EF7">
        <w:rPr>
          <w:szCs w:val="24"/>
          <w:lang w:val="sr-Latn-CS"/>
        </w:rPr>
        <w:t>и</w:t>
      </w:r>
      <w:r>
        <w:rPr>
          <w:szCs w:val="24"/>
          <w:lang w:val="sr-Latn-CS"/>
        </w:rPr>
        <w:t>г</w:t>
      </w:r>
      <w:r w:rsidR="00B61EF7">
        <w:rPr>
          <w:szCs w:val="24"/>
          <w:lang w:val="sr-Latn-CS"/>
        </w:rPr>
        <w:t>нут</w:t>
      </w:r>
      <w:r>
        <w:rPr>
          <w:szCs w:val="24"/>
          <w:lang w:val="sr-Latn-CS"/>
        </w:rPr>
        <w:t>е</w:t>
      </w:r>
      <w:r w:rsidR="00C808E8" w:rsidRPr="001A0F59">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1A0F59">
        <w:rPr>
          <w:szCs w:val="24"/>
          <w:lang w:val="sr-Latn-CS"/>
        </w:rPr>
        <w:t xml:space="preserve"> </w:t>
      </w:r>
      <w:r w:rsidR="00B61EF7">
        <w:rPr>
          <w:szCs w:val="24"/>
          <w:lang w:val="sr-Latn-CS"/>
        </w:rPr>
        <w:t>м</w:t>
      </w:r>
      <w:r>
        <w:rPr>
          <w:szCs w:val="24"/>
          <w:lang w:val="sr-Latn-CS"/>
        </w:rPr>
        <w:t>е</w:t>
      </w:r>
      <w:r w:rsidR="00B61EF7">
        <w:rPr>
          <w:szCs w:val="24"/>
          <w:lang w:val="sr-Latn-CS"/>
        </w:rPr>
        <w:t>ких</w:t>
      </w:r>
      <w:r w:rsidR="00C808E8" w:rsidRPr="001A0F59">
        <w:rPr>
          <w:szCs w:val="24"/>
          <w:lang w:val="sr-Latn-CS"/>
        </w:rPr>
        <w:t xml:space="preserve"> </w:t>
      </w:r>
      <w:r w:rsidR="00B61EF7">
        <w:rPr>
          <w:szCs w:val="24"/>
          <w:lang w:val="sr-Latn-CS"/>
        </w:rPr>
        <w:t>лишћ</w:t>
      </w:r>
      <w:r>
        <w:rPr>
          <w:szCs w:val="24"/>
          <w:lang w:val="sr-Latn-CS"/>
        </w:rPr>
        <w:t>а</w:t>
      </w:r>
      <w:r w:rsidR="00B61EF7">
        <w:rPr>
          <w:szCs w:val="24"/>
          <w:lang w:val="sr-Latn-CS"/>
        </w:rPr>
        <w:t>р</w:t>
      </w:r>
      <w:r>
        <w:rPr>
          <w:szCs w:val="24"/>
          <w:lang w:val="sr-Latn-CS"/>
        </w:rPr>
        <w:t>а</w:t>
      </w:r>
      <w:r w:rsidR="00C808E8" w:rsidRPr="001A0F59">
        <w:rPr>
          <w:szCs w:val="24"/>
          <w:lang w:val="sr-Latn-CS"/>
        </w:rPr>
        <w:t>.</w:t>
      </w:r>
    </w:p>
    <w:p w:rsidR="00C808E8" w:rsidRPr="001A0F59" w:rsidRDefault="00BE010D" w:rsidP="005D404A">
      <w:pPr>
        <w:ind w:firstLine="567"/>
        <w:rPr>
          <w:szCs w:val="24"/>
          <w:lang w:val="sr-Latn-CS"/>
        </w:rPr>
      </w:pPr>
      <w:r>
        <w:rPr>
          <w:szCs w:val="24"/>
          <w:lang w:val="sr-Latn-CS"/>
        </w:rPr>
        <w:t>Ве</w:t>
      </w:r>
      <w:r w:rsidR="00B61EF7">
        <w:rPr>
          <w:szCs w:val="24"/>
          <w:lang w:val="sr-Latn-CS"/>
        </w:rPr>
        <w:t>шт</w:t>
      </w:r>
      <w:r>
        <w:rPr>
          <w:szCs w:val="24"/>
          <w:lang w:val="sr-Latn-CS"/>
        </w:rPr>
        <w:t>а</w:t>
      </w:r>
      <w:r w:rsidR="00B61EF7">
        <w:rPr>
          <w:szCs w:val="24"/>
          <w:lang w:val="sr-Latn-CS"/>
        </w:rPr>
        <w:t>чки</w:t>
      </w:r>
      <w:r w:rsidR="00C808E8" w:rsidRPr="001A0F59">
        <w:rPr>
          <w:szCs w:val="24"/>
          <w:lang w:val="sr-Latn-CS"/>
        </w:rPr>
        <w:t xml:space="preserve"> </w:t>
      </w:r>
      <w:r w:rsidR="00B61EF7">
        <w:rPr>
          <w:szCs w:val="24"/>
          <w:lang w:val="sr-Latn-CS"/>
        </w:rPr>
        <w:t>по</w:t>
      </w:r>
      <w:r>
        <w:rPr>
          <w:szCs w:val="24"/>
          <w:lang w:val="sr-Latn-CS"/>
        </w:rPr>
        <w:t>д</w:t>
      </w:r>
      <w:r w:rsidR="00B61EF7">
        <w:rPr>
          <w:szCs w:val="24"/>
          <w:lang w:val="sr-Latn-CS"/>
        </w:rPr>
        <w:t>и</w:t>
      </w:r>
      <w:r>
        <w:rPr>
          <w:szCs w:val="24"/>
          <w:lang w:val="sr-Latn-CS"/>
        </w:rPr>
        <w:t>г</w:t>
      </w:r>
      <w:r w:rsidR="00B61EF7">
        <w:rPr>
          <w:szCs w:val="24"/>
          <w:lang w:val="sr-Latn-CS"/>
        </w:rPr>
        <w:t>нутих</w:t>
      </w:r>
      <w:r w:rsidR="00C808E8" w:rsidRPr="001A0F59">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1A0F59">
        <w:rPr>
          <w:szCs w:val="24"/>
          <w:lang w:val="sr-Latn-CS"/>
        </w:rPr>
        <w:t xml:space="preserve"> </w:t>
      </w:r>
      <w:r w:rsidR="00B61EF7">
        <w:rPr>
          <w:szCs w:val="24"/>
          <w:lang w:val="sr-Latn-CS"/>
        </w:rPr>
        <w:t>им</w:t>
      </w:r>
      <w:r>
        <w:rPr>
          <w:szCs w:val="24"/>
          <w:lang w:val="sr-Latn-CS"/>
        </w:rPr>
        <w:t>а</w:t>
      </w:r>
      <w:r w:rsidR="00C808E8" w:rsidRPr="001A0F59">
        <w:rPr>
          <w:szCs w:val="24"/>
          <w:lang w:val="sr-Latn-CS"/>
        </w:rPr>
        <w:t xml:space="preserve">, </w:t>
      </w:r>
      <w:r w:rsidR="005D404A">
        <w:rPr>
          <w:szCs w:val="24"/>
          <w:lang w:val="sr-Latn-CS"/>
        </w:rPr>
        <w:t>69</w:t>
      </w:r>
      <w:r w:rsidR="00C808E8" w:rsidRPr="001A0F59">
        <w:rPr>
          <w:szCs w:val="24"/>
          <w:lang w:val="sr-Latn-CS"/>
        </w:rPr>
        <w:t>,</w:t>
      </w:r>
      <w:r w:rsidR="005D404A">
        <w:rPr>
          <w:szCs w:val="24"/>
          <w:lang w:val="sr-Latn-CS"/>
        </w:rPr>
        <w:t>1</w:t>
      </w:r>
      <w:r w:rsidR="00C808E8" w:rsidRPr="001A0F59">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w:t>
      </w:r>
      <w:r>
        <w:rPr>
          <w:szCs w:val="24"/>
          <w:lang w:val="sr-Latn-CS"/>
        </w:rPr>
        <w:t>е</w:t>
      </w:r>
      <w:r w:rsidR="00C808E8" w:rsidRPr="001A0F59">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C808E8" w:rsidRPr="001A0F59">
        <w:rPr>
          <w:szCs w:val="24"/>
          <w:lang w:val="sr-Latn-CS"/>
        </w:rPr>
        <w:t xml:space="preserve"> </w:t>
      </w:r>
      <w:r w:rsidR="00B61EF7">
        <w:rPr>
          <w:szCs w:val="24"/>
          <w:lang w:val="sr-Latn-CS"/>
        </w:rPr>
        <w:t>о</w:t>
      </w:r>
      <w:r>
        <w:rPr>
          <w:szCs w:val="24"/>
          <w:lang w:val="sr-Latn-CS"/>
        </w:rPr>
        <w:t>ве</w:t>
      </w:r>
      <w:r w:rsidR="00C808E8" w:rsidRPr="001A0F59">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1A0F59">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1A0F59">
        <w:rPr>
          <w:szCs w:val="24"/>
          <w:lang w:val="sr-Latn-CS"/>
        </w:rPr>
        <w:t xml:space="preserve">. </w:t>
      </w:r>
      <w:r>
        <w:rPr>
          <w:szCs w:val="24"/>
          <w:lang w:val="sr-Latn-CS"/>
        </w:rPr>
        <w:t>У</w:t>
      </w:r>
      <w:r w:rsidR="00C808E8" w:rsidRPr="001A0F59">
        <w:rPr>
          <w:szCs w:val="24"/>
          <w:lang w:val="sr-Latn-CS"/>
        </w:rPr>
        <w:t xml:space="preserve"> </w:t>
      </w:r>
      <w:r w:rsidR="001019E7">
        <w:rPr>
          <w:szCs w:val="24"/>
          <w:lang w:val="sr-Latn-CS"/>
        </w:rPr>
        <w:t>њ</w:t>
      </w:r>
      <w:r w:rsidR="00B61EF7">
        <w:rPr>
          <w:szCs w:val="24"/>
          <w:lang w:val="sr-Latn-CS"/>
        </w:rPr>
        <w:t>им</w:t>
      </w:r>
      <w:r>
        <w:rPr>
          <w:szCs w:val="24"/>
          <w:lang w:val="sr-Latn-CS"/>
        </w:rPr>
        <w:t>а</w:t>
      </w:r>
      <w:r w:rsidR="00C808E8" w:rsidRPr="001A0F59">
        <w:rPr>
          <w:szCs w:val="24"/>
          <w:lang w:val="sr-Latn-CS"/>
        </w:rPr>
        <w:t xml:space="preserve"> </w:t>
      </w:r>
      <w:r w:rsidR="00B61EF7">
        <w:rPr>
          <w:szCs w:val="24"/>
          <w:lang w:val="sr-Latn-CS"/>
        </w:rPr>
        <w:t>ј</w:t>
      </w:r>
      <w:r>
        <w:rPr>
          <w:szCs w:val="24"/>
          <w:lang w:val="sr-Latn-CS"/>
        </w:rPr>
        <w:t>е</w:t>
      </w:r>
      <w:r w:rsidR="00C808E8" w:rsidRPr="001A0F59">
        <w:rPr>
          <w:szCs w:val="24"/>
          <w:lang w:val="sr-Latn-CS"/>
        </w:rPr>
        <w:t xml:space="preserve"> </w:t>
      </w:r>
      <w:r w:rsidR="006D7262">
        <w:rPr>
          <w:szCs w:val="24"/>
          <w:lang w:val="sr-Latn-CS"/>
        </w:rPr>
        <w:t>67</w:t>
      </w:r>
      <w:r w:rsidR="00C808E8" w:rsidRPr="001A0F59">
        <w:rPr>
          <w:szCs w:val="24"/>
          <w:lang w:val="sr-Latn-CS"/>
        </w:rPr>
        <w:t>,</w:t>
      </w:r>
      <w:r w:rsidR="00284A03">
        <w:rPr>
          <w:szCs w:val="24"/>
          <w:lang w:val="sr-Latn-CS"/>
        </w:rPr>
        <w:t>5</w:t>
      </w:r>
      <w:r w:rsidR="00284A03" w:rsidRPr="001A0F59">
        <w:rPr>
          <w:szCs w:val="24"/>
          <w:lang w:val="sr-Latn-CS"/>
        </w:rPr>
        <w:t xml:space="preserve"> </w:t>
      </w:r>
      <w:r w:rsidR="00C808E8" w:rsidRPr="001A0F59">
        <w:rPr>
          <w:szCs w:val="24"/>
          <w:lang w:val="sr-Latn-CS"/>
        </w:rPr>
        <w:t xml:space="preserve">% </w:t>
      </w:r>
      <w:r w:rsidR="00B61EF7">
        <w:rPr>
          <w:szCs w:val="24"/>
          <w:lang w:val="sr-Latn-CS"/>
        </w:rPr>
        <w:t>укупн</w:t>
      </w:r>
      <w:r>
        <w:rPr>
          <w:szCs w:val="24"/>
          <w:lang w:val="sr-Latn-CS"/>
        </w:rPr>
        <w:t>е</w:t>
      </w:r>
      <w:r w:rsidR="00C808E8" w:rsidRPr="001A0F59">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е</w:t>
      </w:r>
      <w:r w:rsidR="00C808E8" w:rsidRPr="001A0F59">
        <w:rPr>
          <w:szCs w:val="24"/>
          <w:lang w:val="sr-Latn-CS"/>
        </w:rPr>
        <w:t xml:space="preserve"> </w:t>
      </w:r>
      <w:r w:rsidR="00B61EF7">
        <w:rPr>
          <w:szCs w:val="24"/>
          <w:lang w:val="sr-Latn-CS"/>
        </w:rPr>
        <w:t>и</w:t>
      </w:r>
      <w:r w:rsidR="00C808E8" w:rsidRPr="001A0F59">
        <w:rPr>
          <w:szCs w:val="24"/>
          <w:lang w:val="sr-Latn-CS"/>
        </w:rPr>
        <w:t xml:space="preserve"> </w:t>
      </w:r>
      <w:r w:rsidR="005D404A">
        <w:rPr>
          <w:szCs w:val="24"/>
          <w:lang w:val="sr-Latn-CS"/>
        </w:rPr>
        <w:t>72</w:t>
      </w:r>
      <w:r w:rsidR="00C808E8" w:rsidRPr="001A0F59">
        <w:rPr>
          <w:szCs w:val="24"/>
          <w:lang w:val="sr-Latn-CS"/>
        </w:rPr>
        <w:t>,</w:t>
      </w:r>
      <w:r w:rsidR="00284A03">
        <w:rPr>
          <w:szCs w:val="24"/>
          <w:lang w:val="sr-Latn-CS"/>
        </w:rPr>
        <w:t>0</w:t>
      </w:r>
      <w:r w:rsidR="00C808E8" w:rsidRPr="001A0F59">
        <w:rPr>
          <w:szCs w:val="24"/>
          <w:lang w:val="sr-Latn-CS"/>
        </w:rPr>
        <w:t xml:space="preserve">% </w:t>
      </w:r>
      <w:r w:rsidR="00B61EF7">
        <w:rPr>
          <w:szCs w:val="24"/>
          <w:lang w:val="sr-Latn-CS"/>
        </w:rPr>
        <w:t>укупно</w:t>
      </w:r>
      <w:r>
        <w:rPr>
          <w:szCs w:val="24"/>
          <w:lang w:val="sr-Latn-CS"/>
        </w:rPr>
        <w:t>г</w:t>
      </w:r>
      <w:r w:rsidR="00C808E8" w:rsidRPr="001A0F59">
        <w:rPr>
          <w:szCs w:val="24"/>
          <w:lang w:val="sr-Latn-CS"/>
        </w:rPr>
        <w:t xml:space="preserve"> </w:t>
      </w:r>
      <w:r w:rsidR="005D404A">
        <w:rPr>
          <w:szCs w:val="24"/>
          <w:lang w:val="sr-Cyrl-RS"/>
        </w:rPr>
        <w:t>запреминског прираста</w:t>
      </w:r>
      <w:r w:rsidR="00C808E8" w:rsidRPr="001A0F59">
        <w:rPr>
          <w:szCs w:val="24"/>
          <w:lang w:val="sr-Latn-CS"/>
        </w:rPr>
        <w:t>.</w:t>
      </w:r>
    </w:p>
    <w:p w:rsidR="00C808E8" w:rsidRPr="00BE0681" w:rsidRDefault="00BE010D" w:rsidP="005D404A">
      <w:pPr>
        <w:ind w:firstLine="567"/>
        <w:rPr>
          <w:szCs w:val="24"/>
          <w:lang w:val="sr-Cyrl-RS"/>
        </w:rPr>
      </w:pPr>
      <w:r>
        <w:rPr>
          <w:szCs w:val="24"/>
          <w:lang w:val="sr-Latn-CS"/>
        </w:rPr>
        <w:t>К</w:t>
      </w:r>
      <w:r w:rsidR="00B61EF7">
        <w:rPr>
          <w:szCs w:val="24"/>
          <w:lang w:val="sr-Latn-CS"/>
        </w:rPr>
        <w:t>ултур</w:t>
      </w:r>
      <w:r>
        <w:rPr>
          <w:szCs w:val="24"/>
          <w:lang w:val="sr-Latn-CS"/>
        </w:rPr>
        <w:t>а</w:t>
      </w:r>
      <w:r w:rsidR="00C808E8" w:rsidRPr="001A0F59">
        <w:rPr>
          <w:szCs w:val="24"/>
          <w:lang w:val="sr-Latn-CS"/>
        </w:rPr>
        <w:t xml:space="preserve"> </w:t>
      </w:r>
      <w:r w:rsidR="00746100">
        <w:rPr>
          <w:szCs w:val="24"/>
          <w:lang w:val="sr-Cyrl-RS"/>
        </w:rPr>
        <w:t xml:space="preserve">има </w:t>
      </w:r>
      <w:r w:rsidR="005D404A">
        <w:rPr>
          <w:szCs w:val="24"/>
          <w:lang w:val="sr-Cyrl-RS"/>
        </w:rPr>
        <w:t>4</w:t>
      </w:r>
      <w:r w:rsidR="006D7262">
        <w:rPr>
          <w:szCs w:val="24"/>
          <w:lang w:val="sr-Latn-RS"/>
        </w:rPr>
        <w:t>8</w:t>
      </w:r>
      <w:r w:rsidR="007B461B">
        <w:rPr>
          <w:szCs w:val="24"/>
          <w:lang w:val="sr-Latn-CS"/>
        </w:rPr>
        <w:t>,</w:t>
      </w:r>
      <w:r w:rsidR="006D7262">
        <w:rPr>
          <w:szCs w:val="24"/>
          <w:lang w:val="sr-Latn-CS"/>
        </w:rPr>
        <w:t>9</w:t>
      </w:r>
      <w:r w:rsidR="00C808E8" w:rsidRPr="001A0F59">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w:t>
      </w:r>
      <w:r>
        <w:rPr>
          <w:szCs w:val="24"/>
          <w:lang w:val="sr-Latn-CS"/>
        </w:rPr>
        <w:t>е</w:t>
      </w:r>
      <w:r w:rsidR="00C808E8" w:rsidRPr="001A0F59">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C808E8" w:rsidRPr="001A0F59">
        <w:rPr>
          <w:szCs w:val="24"/>
          <w:lang w:val="sr-Latn-CS"/>
        </w:rPr>
        <w:t xml:space="preserve"> </w:t>
      </w:r>
      <w:r w:rsidR="00B61EF7">
        <w:rPr>
          <w:szCs w:val="24"/>
          <w:lang w:val="sr-Latn-CS"/>
        </w:rPr>
        <w:t>о</w:t>
      </w:r>
      <w:r>
        <w:rPr>
          <w:szCs w:val="24"/>
          <w:lang w:val="sr-Latn-CS"/>
        </w:rPr>
        <w:t>ве</w:t>
      </w:r>
      <w:r w:rsidR="00C808E8" w:rsidRPr="001A0F59">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1A0F59">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1A0F59">
        <w:rPr>
          <w:szCs w:val="24"/>
          <w:lang w:val="sr-Latn-CS"/>
        </w:rPr>
        <w:t xml:space="preserve"> </w:t>
      </w:r>
      <w:r w:rsidR="00B61EF7">
        <w:rPr>
          <w:szCs w:val="24"/>
          <w:lang w:val="sr-Latn-CS"/>
        </w:rPr>
        <w:t>с</w:t>
      </w:r>
      <w:r>
        <w:rPr>
          <w:szCs w:val="24"/>
          <w:lang w:val="sr-Latn-CS"/>
        </w:rPr>
        <w:t>а</w:t>
      </w:r>
      <w:r w:rsidR="00C808E8" w:rsidRPr="001A0F59">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е</w:t>
      </w:r>
      <w:r w:rsidR="00B61EF7">
        <w:rPr>
          <w:szCs w:val="24"/>
          <w:lang w:val="sr-Latn-CS"/>
        </w:rPr>
        <w:t>м</w:t>
      </w:r>
      <w:r w:rsidR="00C808E8" w:rsidRPr="001A0F59">
        <w:rPr>
          <w:szCs w:val="24"/>
          <w:lang w:val="sr-Latn-CS"/>
        </w:rPr>
        <w:t xml:space="preserve"> </w:t>
      </w:r>
      <w:r w:rsidR="00B61EF7">
        <w:rPr>
          <w:szCs w:val="24"/>
          <w:lang w:val="sr-Latn-CS"/>
        </w:rPr>
        <w:t>у</w:t>
      </w:r>
      <w:r w:rsidR="00C808E8" w:rsidRPr="001A0F59">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1A0F59">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1A0F59">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1A0F59">
        <w:rPr>
          <w:szCs w:val="24"/>
          <w:lang w:val="sr-Latn-CS"/>
        </w:rPr>
        <w:t xml:space="preserve"> </w:t>
      </w:r>
      <w:r w:rsidR="005D404A">
        <w:rPr>
          <w:szCs w:val="24"/>
          <w:lang w:val="sr-Cyrl-RS"/>
        </w:rPr>
        <w:t>од 3</w:t>
      </w:r>
      <w:r w:rsidR="006D7262">
        <w:rPr>
          <w:szCs w:val="24"/>
          <w:lang w:val="sr-Latn-RS"/>
        </w:rPr>
        <w:t>1</w:t>
      </w:r>
      <w:r w:rsidR="005D404A">
        <w:rPr>
          <w:szCs w:val="24"/>
          <w:lang w:val="sr-Cyrl-RS"/>
        </w:rPr>
        <w:t>,1</w:t>
      </w:r>
      <w:r w:rsidR="00C808E8" w:rsidRPr="001A0F59">
        <w:rPr>
          <w:szCs w:val="24"/>
          <w:lang w:val="sr-Latn-CS"/>
        </w:rPr>
        <w:t>%</w:t>
      </w:r>
      <w:r w:rsidR="00746100">
        <w:rPr>
          <w:szCs w:val="24"/>
          <w:lang w:val="sr-Cyrl-RS"/>
        </w:rPr>
        <w:t xml:space="preserve"> и </w:t>
      </w:r>
      <w:r w:rsidR="005D404A">
        <w:rPr>
          <w:szCs w:val="24"/>
          <w:lang w:val="sr-Cyrl-RS"/>
        </w:rPr>
        <w:t>5</w:t>
      </w:r>
      <w:r w:rsidR="00B47490">
        <w:rPr>
          <w:szCs w:val="24"/>
          <w:lang w:val="sr-Latn-RS"/>
        </w:rPr>
        <w:t>4</w:t>
      </w:r>
      <w:r w:rsidR="00C808E8" w:rsidRPr="001A0F59">
        <w:rPr>
          <w:szCs w:val="24"/>
          <w:lang w:val="sr-Latn-CS"/>
        </w:rPr>
        <w:t>,</w:t>
      </w:r>
      <w:r w:rsidR="00B47490">
        <w:rPr>
          <w:szCs w:val="24"/>
          <w:lang w:val="sr-Latn-CS"/>
        </w:rPr>
        <w:t>9</w:t>
      </w:r>
      <w:r w:rsidR="00C808E8" w:rsidRPr="001A0F59">
        <w:rPr>
          <w:szCs w:val="24"/>
          <w:lang w:val="sr-Latn-CS"/>
        </w:rPr>
        <w:t xml:space="preserve">% </w:t>
      </w:r>
      <w:r w:rsidR="00B61EF7">
        <w:rPr>
          <w:szCs w:val="24"/>
          <w:lang w:val="sr-Latn-CS"/>
        </w:rPr>
        <w:t>укупно</w:t>
      </w:r>
      <w:r>
        <w:rPr>
          <w:szCs w:val="24"/>
          <w:lang w:val="sr-Latn-CS"/>
        </w:rPr>
        <w:t>г</w:t>
      </w:r>
      <w:r w:rsidR="00C808E8" w:rsidRPr="001A0F59">
        <w:rPr>
          <w:szCs w:val="24"/>
          <w:lang w:val="sr-Latn-CS"/>
        </w:rPr>
        <w:t xml:space="preserve"> </w:t>
      </w:r>
      <w:r w:rsidR="005D404A">
        <w:rPr>
          <w:szCs w:val="24"/>
          <w:lang w:val="sr-Cyrl-RS"/>
        </w:rPr>
        <w:t xml:space="preserve">запреминског </w:t>
      </w:r>
      <w:r w:rsidR="00B61EF7">
        <w:rPr>
          <w:szCs w:val="24"/>
          <w:lang w:val="sr-Latn-CS"/>
        </w:rPr>
        <w:t>прир</w:t>
      </w:r>
      <w:r>
        <w:rPr>
          <w:szCs w:val="24"/>
          <w:lang w:val="sr-Latn-CS"/>
        </w:rPr>
        <w:t>а</w:t>
      </w:r>
      <w:r w:rsidR="00B61EF7">
        <w:rPr>
          <w:szCs w:val="24"/>
          <w:lang w:val="sr-Latn-CS"/>
        </w:rPr>
        <w:t>ст</w:t>
      </w:r>
      <w:r>
        <w:rPr>
          <w:szCs w:val="24"/>
          <w:lang w:val="sr-Latn-CS"/>
        </w:rPr>
        <w:t>а</w:t>
      </w:r>
      <w:r w:rsidR="00C808E8" w:rsidRPr="001A0F59">
        <w:rPr>
          <w:szCs w:val="24"/>
          <w:lang w:val="sr-Latn-CS"/>
        </w:rPr>
        <w:t>.</w:t>
      </w:r>
    </w:p>
    <w:p w:rsidR="00732569" w:rsidRDefault="00732569" w:rsidP="00B5350C">
      <w:pPr>
        <w:pStyle w:val="Heading2"/>
        <w:rPr>
          <w:szCs w:val="24"/>
        </w:rPr>
      </w:pPr>
      <w:bookmarkStart w:id="444" w:name="_Toc535232846"/>
      <w:bookmarkStart w:id="445" w:name="_Toc71886389"/>
      <w:r w:rsidRPr="001A0F59">
        <w:rPr>
          <w:szCs w:val="24"/>
          <w:lang w:val="sr-Latn-CS"/>
        </w:rPr>
        <w:t xml:space="preserve">4.10. </w:t>
      </w:r>
      <w:r w:rsidR="00BE010D">
        <w:rPr>
          <w:szCs w:val="24"/>
        </w:rPr>
        <w:t>Зд</w:t>
      </w:r>
      <w:r w:rsidR="00B61EF7">
        <w:rPr>
          <w:szCs w:val="24"/>
        </w:rPr>
        <w:t>р</w:t>
      </w:r>
      <w:r w:rsidR="00BE010D">
        <w:rPr>
          <w:szCs w:val="24"/>
        </w:rPr>
        <w:t>ав</w:t>
      </w:r>
      <w:r w:rsidR="00B61EF7">
        <w:rPr>
          <w:szCs w:val="24"/>
        </w:rPr>
        <w:t>ст</w:t>
      </w:r>
      <w:r w:rsidR="00BE010D">
        <w:rPr>
          <w:szCs w:val="24"/>
        </w:rPr>
        <w:t>ве</w:t>
      </w:r>
      <w:r w:rsidR="00B61EF7">
        <w:rPr>
          <w:szCs w:val="24"/>
        </w:rPr>
        <w:t>но</w:t>
      </w:r>
      <w:r w:rsidRPr="001A0F59">
        <w:rPr>
          <w:szCs w:val="24"/>
          <w:lang w:val="sr-Latn-CS"/>
        </w:rPr>
        <w:t xml:space="preserve"> </w:t>
      </w:r>
      <w:r w:rsidR="00B61EF7">
        <w:rPr>
          <w:szCs w:val="24"/>
        </w:rPr>
        <w:t>ст</w:t>
      </w:r>
      <w:r w:rsidR="00BE010D">
        <w:rPr>
          <w:szCs w:val="24"/>
        </w:rPr>
        <w:t>а</w:t>
      </w:r>
      <w:r w:rsidR="001019E7">
        <w:rPr>
          <w:szCs w:val="24"/>
        </w:rPr>
        <w:t>њ</w:t>
      </w:r>
      <w:r w:rsidR="00BE010D">
        <w:rPr>
          <w:szCs w:val="24"/>
        </w:rPr>
        <w:t>е</w:t>
      </w:r>
      <w:r w:rsidRPr="001A0F59">
        <w:rPr>
          <w:szCs w:val="24"/>
          <w:lang w:val="sr-Latn-CS"/>
        </w:rPr>
        <w:t xml:space="preserve"> </w:t>
      </w:r>
      <w:r w:rsidR="00B61EF7">
        <w:rPr>
          <w:szCs w:val="24"/>
        </w:rPr>
        <w:t>и</w:t>
      </w:r>
      <w:r w:rsidRPr="001A0F59">
        <w:rPr>
          <w:szCs w:val="24"/>
          <w:lang w:val="sr-Latn-CS"/>
        </w:rPr>
        <w:t xml:space="preserve"> </w:t>
      </w:r>
      <w:r w:rsidR="00B61EF7">
        <w:rPr>
          <w:szCs w:val="24"/>
        </w:rPr>
        <w:t>у</w:t>
      </w:r>
      <w:r w:rsidR="00BE010D">
        <w:rPr>
          <w:szCs w:val="24"/>
        </w:rPr>
        <w:t>г</w:t>
      </w:r>
      <w:r w:rsidR="00B61EF7">
        <w:rPr>
          <w:szCs w:val="24"/>
        </w:rPr>
        <w:t>ро</w:t>
      </w:r>
      <w:r w:rsidR="00B61EF7">
        <w:rPr>
          <w:szCs w:val="24"/>
          <w:lang w:val="sr-Latn-CS"/>
        </w:rPr>
        <w:t>ж</w:t>
      </w:r>
      <w:r w:rsidR="00BE010D">
        <w:rPr>
          <w:szCs w:val="24"/>
        </w:rPr>
        <w:t>е</w:t>
      </w:r>
      <w:r w:rsidR="00B61EF7">
        <w:rPr>
          <w:szCs w:val="24"/>
        </w:rPr>
        <w:t>ност</w:t>
      </w:r>
      <w:r w:rsidRPr="001A0F59">
        <w:rPr>
          <w:szCs w:val="24"/>
          <w:lang w:val="sr-Latn-CS"/>
        </w:rPr>
        <w:t xml:space="preserve"> </w:t>
      </w:r>
      <w:r w:rsidR="00B61EF7">
        <w:rPr>
          <w:szCs w:val="24"/>
          <w:lang w:val="sr-Latn-CS"/>
        </w:rPr>
        <w:t>ш</w:t>
      </w:r>
      <w:r w:rsidR="00B61EF7">
        <w:rPr>
          <w:szCs w:val="24"/>
        </w:rPr>
        <w:t>ум</w:t>
      </w:r>
      <w:r w:rsidR="00BE010D">
        <w:rPr>
          <w:szCs w:val="24"/>
        </w:rPr>
        <w:t>а</w:t>
      </w:r>
      <w:r w:rsidRPr="001A0F59">
        <w:rPr>
          <w:szCs w:val="24"/>
          <w:lang w:val="sr-Latn-CS"/>
        </w:rPr>
        <w:t xml:space="preserve"> </w:t>
      </w:r>
      <w:r w:rsidR="00B61EF7">
        <w:rPr>
          <w:szCs w:val="24"/>
        </w:rPr>
        <w:t>о</w:t>
      </w:r>
      <w:r w:rsidR="00BE010D">
        <w:rPr>
          <w:szCs w:val="24"/>
        </w:rPr>
        <w:t>д</w:t>
      </w:r>
      <w:r w:rsidRPr="001A0F59">
        <w:rPr>
          <w:szCs w:val="24"/>
          <w:lang w:val="sr-Latn-CS"/>
        </w:rPr>
        <w:t xml:space="preserve"> </w:t>
      </w:r>
      <w:r w:rsidR="00B61EF7">
        <w:rPr>
          <w:szCs w:val="24"/>
          <w:lang w:val="sr-Latn-CS"/>
        </w:rPr>
        <w:t>ш</w:t>
      </w:r>
      <w:r w:rsidR="00B61EF7">
        <w:rPr>
          <w:szCs w:val="24"/>
        </w:rPr>
        <w:t>т</w:t>
      </w:r>
      <w:r w:rsidR="00BE010D">
        <w:rPr>
          <w:szCs w:val="24"/>
        </w:rPr>
        <w:t>е</w:t>
      </w:r>
      <w:r w:rsidR="00B61EF7">
        <w:rPr>
          <w:szCs w:val="24"/>
        </w:rPr>
        <w:t>тних</w:t>
      </w:r>
      <w:r w:rsidRPr="001A0F59">
        <w:rPr>
          <w:szCs w:val="24"/>
          <w:lang w:val="sr-Latn-CS"/>
        </w:rPr>
        <w:t xml:space="preserve"> </w:t>
      </w:r>
      <w:r w:rsidR="00B61EF7">
        <w:rPr>
          <w:szCs w:val="24"/>
        </w:rPr>
        <w:t>утиц</w:t>
      </w:r>
      <w:r w:rsidR="00BE010D">
        <w:rPr>
          <w:szCs w:val="24"/>
        </w:rPr>
        <w:t>а</w:t>
      </w:r>
      <w:r w:rsidR="00B61EF7">
        <w:rPr>
          <w:szCs w:val="24"/>
        </w:rPr>
        <w:t>ј</w:t>
      </w:r>
      <w:r w:rsidR="00BE010D">
        <w:rPr>
          <w:szCs w:val="24"/>
        </w:rPr>
        <w:t>а</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444"/>
      <w:bookmarkEnd w:id="445"/>
    </w:p>
    <w:p w:rsidR="00D86BE7" w:rsidRDefault="00D86BE7" w:rsidP="00B5350C">
      <w:pPr>
        <w:tabs>
          <w:tab w:val="left" w:pos="990"/>
          <w:tab w:val="left" w:pos="1530"/>
          <w:tab w:val="left" w:pos="1710"/>
        </w:tabs>
        <w:ind w:firstLine="567"/>
        <w:rPr>
          <w:noProof/>
        </w:rPr>
      </w:pPr>
      <w:bookmarkStart w:id="446" w:name="_Toc329146631"/>
      <w:bookmarkStart w:id="447" w:name="_Toc329328369"/>
      <w:bookmarkStart w:id="448" w:name="_Toc410988328"/>
      <w:bookmarkStart w:id="449" w:name="_Toc478456523"/>
      <w:bookmarkStart w:id="450" w:name="_Toc503785465"/>
      <w:bookmarkStart w:id="451" w:name="_Toc503786040"/>
      <w:bookmarkStart w:id="452" w:name="_Toc503786529"/>
      <w:bookmarkStart w:id="453" w:name="_Toc503787400"/>
    </w:p>
    <w:p w:rsidR="00FD1099" w:rsidRPr="001A0F59" w:rsidRDefault="00BE010D" w:rsidP="00B5350C">
      <w:pPr>
        <w:tabs>
          <w:tab w:val="left" w:pos="990"/>
          <w:tab w:val="left" w:pos="1530"/>
          <w:tab w:val="left" w:pos="1710"/>
        </w:tabs>
        <w:ind w:firstLine="567"/>
        <w:rPr>
          <w:noProof/>
        </w:rPr>
      </w:pPr>
      <w:r>
        <w:rPr>
          <w:noProof/>
        </w:rPr>
        <w:t>П</w:t>
      </w:r>
      <w:r w:rsidR="00B61EF7">
        <w:rPr>
          <w:noProof/>
        </w:rPr>
        <w:t>риликом</w:t>
      </w:r>
      <w:r w:rsidR="00FD1099" w:rsidRPr="001A0F59">
        <w:rPr>
          <w:noProof/>
        </w:rPr>
        <w:t xml:space="preserve"> </w:t>
      </w:r>
      <w:r w:rsidR="00B61EF7">
        <w:rPr>
          <w:noProof/>
        </w:rPr>
        <w:t>прикуп</w:t>
      </w:r>
      <w:r w:rsidR="001019E7">
        <w:rPr>
          <w:noProof/>
        </w:rPr>
        <w:t>љ</w:t>
      </w:r>
      <w:r>
        <w:rPr>
          <w:noProof/>
        </w:rPr>
        <w:t>а</w:t>
      </w:r>
      <w:r w:rsidR="001019E7">
        <w:rPr>
          <w:noProof/>
        </w:rPr>
        <w:t>њ</w:t>
      </w:r>
      <w:r>
        <w:rPr>
          <w:noProof/>
        </w:rPr>
        <w:t>а</w:t>
      </w:r>
      <w:r w:rsidR="00FD1099" w:rsidRPr="001A0F59">
        <w:rPr>
          <w:noProof/>
        </w:rPr>
        <w:t xml:space="preserve"> </w:t>
      </w:r>
      <w:r w:rsidR="00B61EF7">
        <w:rPr>
          <w:noProof/>
        </w:rPr>
        <w:t>т</w:t>
      </w:r>
      <w:r>
        <w:rPr>
          <w:noProof/>
        </w:rPr>
        <w:t>а</w:t>
      </w:r>
      <w:r w:rsidR="00B61EF7">
        <w:rPr>
          <w:noProof/>
        </w:rPr>
        <w:t>кс</w:t>
      </w:r>
      <w:r>
        <w:rPr>
          <w:noProof/>
        </w:rPr>
        <w:t>а</w:t>
      </w:r>
      <w:r w:rsidR="00B61EF7">
        <w:rPr>
          <w:noProof/>
        </w:rPr>
        <w:t>ционих</w:t>
      </w:r>
      <w:r w:rsidR="00FD1099" w:rsidRPr="001A0F59">
        <w:rPr>
          <w:noProof/>
        </w:rPr>
        <w:t xml:space="preserve"> </w:t>
      </w:r>
      <w:r w:rsidR="00B61EF7">
        <w:rPr>
          <w:noProof/>
        </w:rPr>
        <w:t>по</w:t>
      </w:r>
      <w:r>
        <w:rPr>
          <w:noProof/>
        </w:rPr>
        <w:t>да</w:t>
      </w:r>
      <w:r w:rsidR="00B61EF7">
        <w:rPr>
          <w:noProof/>
        </w:rPr>
        <w:t>т</w:t>
      </w:r>
      <w:r>
        <w:rPr>
          <w:noProof/>
        </w:rPr>
        <w:t>а</w:t>
      </w:r>
      <w:r w:rsidR="00B61EF7">
        <w:rPr>
          <w:noProof/>
        </w:rPr>
        <w:t>к</w:t>
      </w:r>
      <w:r>
        <w:rPr>
          <w:noProof/>
        </w:rPr>
        <w:t>а</w:t>
      </w:r>
      <w:r w:rsidR="00FD1099" w:rsidRPr="001A0F59">
        <w:rPr>
          <w:noProof/>
        </w:rPr>
        <w:t xml:space="preserve"> </w:t>
      </w:r>
      <w:r w:rsidR="00B61EF7">
        <w:rPr>
          <w:noProof/>
        </w:rPr>
        <w:t>з</w:t>
      </w:r>
      <w:r>
        <w:rPr>
          <w:noProof/>
        </w:rPr>
        <w:t>а</w:t>
      </w:r>
      <w:r w:rsidR="00FD1099" w:rsidRPr="001A0F59">
        <w:rPr>
          <w:noProof/>
        </w:rPr>
        <w:t xml:space="preserve"> </w:t>
      </w:r>
      <w:r w:rsidR="00B61EF7">
        <w:rPr>
          <w:noProof/>
        </w:rPr>
        <w:t>изр</w:t>
      </w:r>
      <w:r>
        <w:rPr>
          <w:noProof/>
        </w:rPr>
        <w:t>ад</w:t>
      </w:r>
      <w:r w:rsidR="00B61EF7">
        <w:rPr>
          <w:noProof/>
        </w:rPr>
        <w:t>у</w:t>
      </w:r>
      <w:r w:rsidR="00FD1099" w:rsidRPr="001A0F59">
        <w:rPr>
          <w:noProof/>
        </w:rPr>
        <w:t xml:space="preserve"> </w:t>
      </w:r>
      <w:r w:rsidR="00B61EF7">
        <w:rPr>
          <w:noProof/>
        </w:rPr>
        <w:t>пос</w:t>
      </w:r>
      <w:r>
        <w:rPr>
          <w:noProof/>
        </w:rPr>
        <w:t>еб</w:t>
      </w:r>
      <w:r w:rsidR="00B61EF7">
        <w:rPr>
          <w:noProof/>
        </w:rPr>
        <w:t>н</w:t>
      </w:r>
      <w:r>
        <w:rPr>
          <w:noProof/>
        </w:rPr>
        <w:t>е</w:t>
      </w:r>
      <w:r w:rsidR="00FD1099" w:rsidRPr="001A0F59">
        <w:rPr>
          <w:noProof/>
        </w:rPr>
        <w:t xml:space="preserve"> </w:t>
      </w:r>
      <w:r w:rsidR="00B61EF7">
        <w:rPr>
          <w:noProof/>
        </w:rPr>
        <w:t>осно</w:t>
      </w:r>
      <w:r>
        <w:rPr>
          <w:noProof/>
        </w:rPr>
        <w:t>ве</w:t>
      </w:r>
      <w:r w:rsidR="00FD1099" w:rsidRPr="001A0F59">
        <w:rPr>
          <w:noProof/>
        </w:rPr>
        <w:t xml:space="preserve"> </w:t>
      </w:r>
      <w:r w:rsidR="00B61EF7">
        <w:rPr>
          <w:noProof/>
        </w:rPr>
        <w:t>з</w:t>
      </w:r>
      <w:r>
        <w:rPr>
          <w:noProof/>
        </w:rPr>
        <w:t>а</w:t>
      </w:r>
      <w:r w:rsidR="00FD1099" w:rsidRPr="001A0F59">
        <w:rPr>
          <w:noProof/>
        </w:rPr>
        <w:t xml:space="preserve"> </w:t>
      </w:r>
      <w:r>
        <w:rPr>
          <w:noProof/>
        </w:rPr>
        <w:t>га</w:t>
      </w:r>
      <w:r w:rsidR="00B61EF7">
        <w:rPr>
          <w:noProof/>
        </w:rPr>
        <w:t>з</w:t>
      </w:r>
      <w:r>
        <w:rPr>
          <w:noProof/>
        </w:rPr>
        <w:t>д</w:t>
      </w:r>
      <w:r w:rsidR="00B61EF7">
        <w:rPr>
          <w:noProof/>
        </w:rPr>
        <w:t>о</w:t>
      </w:r>
      <w:r>
        <w:rPr>
          <w:noProof/>
        </w:rPr>
        <w:t>ва</w:t>
      </w:r>
      <w:r w:rsidR="001019E7">
        <w:rPr>
          <w:noProof/>
        </w:rPr>
        <w:t>њ</w:t>
      </w:r>
      <w:r>
        <w:rPr>
          <w:noProof/>
        </w:rPr>
        <w:t>е</w:t>
      </w:r>
      <w:r w:rsidR="00FD1099" w:rsidRPr="001A0F59">
        <w:rPr>
          <w:noProof/>
        </w:rPr>
        <w:t xml:space="preserve"> </w:t>
      </w:r>
      <w:r w:rsidR="00B61EF7">
        <w:rPr>
          <w:noProof/>
        </w:rPr>
        <w:t>шум</w:t>
      </w:r>
      <w:r>
        <w:rPr>
          <w:noProof/>
        </w:rPr>
        <w:t>а</w:t>
      </w:r>
      <w:r w:rsidR="00B61EF7">
        <w:rPr>
          <w:noProof/>
        </w:rPr>
        <w:t>м</w:t>
      </w:r>
      <w:r>
        <w:rPr>
          <w:noProof/>
        </w:rPr>
        <w:t>а</w:t>
      </w:r>
      <w:r w:rsidR="00FD1099" w:rsidRPr="001A0F59">
        <w:rPr>
          <w:noProof/>
        </w:rPr>
        <w:t xml:space="preserve"> </w:t>
      </w:r>
      <w:r w:rsidR="00B61EF7">
        <w:rPr>
          <w:noProof/>
        </w:rPr>
        <w:t>конст</w:t>
      </w:r>
      <w:r>
        <w:rPr>
          <w:noProof/>
        </w:rPr>
        <w:t>а</w:t>
      </w:r>
      <w:r w:rsidR="00B61EF7">
        <w:rPr>
          <w:noProof/>
        </w:rPr>
        <w:t>то</w:t>
      </w:r>
      <w:r>
        <w:rPr>
          <w:noProof/>
        </w:rPr>
        <w:t>ва</w:t>
      </w:r>
      <w:r w:rsidR="00B61EF7">
        <w:rPr>
          <w:noProof/>
        </w:rPr>
        <w:t>но</w:t>
      </w:r>
      <w:r w:rsidR="00FD1099" w:rsidRPr="001A0F59">
        <w:rPr>
          <w:noProof/>
        </w:rPr>
        <w:t xml:space="preserve"> </w:t>
      </w:r>
      <w:r w:rsidR="00B61EF7">
        <w:rPr>
          <w:noProof/>
        </w:rPr>
        <w:t>ј</w:t>
      </w:r>
      <w:r>
        <w:rPr>
          <w:noProof/>
        </w:rPr>
        <w:t>е</w:t>
      </w:r>
      <w:r w:rsidR="00FD1099" w:rsidRPr="001A0F59">
        <w:rPr>
          <w:noProof/>
        </w:rPr>
        <w:t xml:space="preserve"> </w:t>
      </w:r>
      <w:r>
        <w:rPr>
          <w:noProof/>
        </w:rPr>
        <w:t>да</w:t>
      </w:r>
      <w:r w:rsidR="00FD1099" w:rsidRPr="001A0F59">
        <w:rPr>
          <w:noProof/>
        </w:rPr>
        <w:t xml:space="preserve"> </w:t>
      </w:r>
      <w:r w:rsidR="00B61EF7">
        <w:rPr>
          <w:noProof/>
        </w:rPr>
        <w:t>ј</w:t>
      </w:r>
      <w:r>
        <w:rPr>
          <w:noProof/>
        </w:rPr>
        <w:t>е</w:t>
      </w:r>
      <w:r w:rsidR="00FD1099" w:rsidRPr="001A0F59">
        <w:rPr>
          <w:noProof/>
        </w:rPr>
        <w:t xml:space="preserve"> </w:t>
      </w:r>
      <w:r w:rsidR="00B61EF7">
        <w:rPr>
          <w:noProof/>
        </w:rPr>
        <w:t>з</w:t>
      </w:r>
      <w:r>
        <w:rPr>
          <w:noProof/>
        </w:rPr>
        <w:t>д</w:t>
      </w:r>
      <w:r w:rsidR="00B61EF7">
        <w:rPr>
          <w:noProof/>
        </w:rPr>
        <w:t>р</w:t>
      </w:r>
      <w:r>
        <w:rPr>
          <w:noProof/>
        </w:rPr>
        <w:t>ав</w:t>
      </w:r>
      <w:r w:rsidR="00B61EF7">
        <w:rPr>
          <w:noProof/>
        </w:rPr>
        <w:t>ст</w:t>
      </w:r>
      <w:r>
        <w:rPr>
          <w:noProof/>
        </w:rPr>
        <w:t>ве</w:t>
      </w:r>
      <w:r w:rsidR="00B61EF7">
        <w:rPr>
          <w:noProof/>
        </w:rPr>
        <w:t>но</w:t>
      </w:r>
      <w:r w:rsidR="00FD1099" w:rsidRPr="001A0F59">
        <w:rPr>
          <w:noProof/>
        </w:rPr>
        <w:t xml:space="preserve"> </w:t>
      </w:r>
      <w:r w:rsidR="00B61EF7">
        <w:rPr>
          <w:noProof/>
        </w:rPr>
        <w:t>ст</w:t>
      </w:r>
      <w:r>
        <w:rPr>
          <w:noProof/>
        </w:rPr>
        <w:t>а</w:t>
      </w:r>
      <w:r w:rsidR="001019E7">
        <w:rPr>
          <w:noProof/>
        </w:rPr>
        <w:t>њ</w:t>
      </w:r>
      <w:r>
        <w:rPr>
          <w:noProof/>
        </w:rPr>
        <w:t>е</w:t>
      </w:r>
      <w:r w:rsidR="00FD1099" w:rsidRPr="001A0F59">
        <w:rPr>
          <w:noProof/>
        </w:rPr>
        <w:t xml:space="preserve"> </w:t>
      </w:r>
      <w:r w:rsidR="00B61EF7">
        <w:rPr>
          <w:noProof/>
        </w:rPr>
        <w:t>о</w:t>
      </w:r>
      <w:r>
        <w:rPr>
          <w:noProof/>
        </w:rPr>
        <w:t>в</w:t>
      </w:r>
      <w:r w:rsidR="00B61EF7">
        <w:rPr>
          <w:noProof/>
        </w:rPr>
        <w:t>их</w:t>
      </w:r>
      <w:r w:rsidR="00FD1099" w:rsidRPr="001A0F59">
        <w:rPr>
          <w:noProof/>
        </w:rPr>
        <w:t xml:space="preserve"> </w:t>
      </w:r>
      <w:r w:rsidR="00B61EF7">
        <w:rPr>
          <w:noProof/>
        </w:rPr>
        <w:t>с</w:t>
      </w:r>
      <w:r>
        <w:rPr>
          <w:noProof/>
        </w:rPr>
        <w:t>а</w:t>
      </w:r>
      <w:r w:rsidR="00B61EF7">
        <w:rPr>
          <w:noProof/>
        </w:rPr>
        <w:t>стојин</w:t>
      </w:r>
      <w:r>
        <w:rPr>
          <w:noProof/>
        </w:rPr>
        <w:t>а</w:t>
      </w:r>
      <w:r w:rsidR="00FD1099" w:rsidRPr="001A0F59">
        <w:rPr>
          <w:noProof/>
        </w:rPr>
        <w:t xml:space="preserve"> </w:t>
      </w:r>
      <w:r>
        <w:rPr>
          <w:noProof/>
        </w:rPr>
        <w:t>д</w:t>
      </w:r>
      <w:r w:rsidR="00B61EF7">
        <w:rPr>
          <w:noProof/>
        </w:rPr>
        <w:t>о</w:t>
      </w:r>
      <w:r>
        <w:rPr>
          <w:noProof/>
        </w:rPr>
        <w:t>б</w:t>
      </w:r>
      <w:r w:rsidR="00B61EF7">
        <w:rPr>
          <w:noProof/>
        </w:rPr>
        <w:t>ро</w:t>
      </w:r>
      <w:r w:rsidR="00FD1099" w:rsidRPr="001A0F59">
        <w:rPr>
          <w:noProof/>
        </w:rPr>
        <w:t xml:space="preserve"> </w:t>
      </w:r>
      <w:r w:rsidR="00B61EF7">
        <w:rPr>
          <w:noProof/>
        </w:rPr>
        <w:t>што</w:t>
      </w:r>
      <w:r w:rsidR="00FD1099" w:rsidRPr="001A0F59">
        <w:rPr>
          <w:noProof/>
        </w:rPr>
        <w:t xml:space="preserve"> </w:t>
      </w:r>
      <w:r w:rsidR="00B61EF7">
        <w:rPr>
          <w:noProof/>
        </w:rPr>
        <w:t>с</w:t>
      </w:r>
      <w:r>
        <w:rPr>
          <w:noProof/>
        </w:rPr>
        <w:t>е</w:t>
      </w:r>
      <w:r w:rsidR="00FD1099" w:rsidRPr="001A0F59">
        <w:rPr>
          <w:noProof/>
        </w:rPr>
        <w:t xml:space="preserve"> </w:t>
      </w:r>
      <w:r w:rsidR="00B61EF7">
        <w:rPr>
          <w:noProof/>
        </w:rPr>
        <w:t>о</w:t>
      </w:r>
      <w:r>
        <w:rPr>
          <w:noProof/>
        </w:rPr>
        <w:t>д</w:t>
      </w:r>
      <w:r w:rsidR="00B61EF7">
        <w:rPr>
          <w:noProof/>
        </w:rPr>
        <w:t>носи</w:t>
      </w:r>
      <w:r w:rsidR="00FD1099" w:rsidRPr="001A0F59">
        <w:rPr>
          <w:noProof/>
        </w:rPr>
        <w:t xml:space="preserve"> </w:t>
      </w:r>
      <w:r w:rsidR="00B61EF7">
        <w:rPr>
          <w:noProof/>
        </w:rPr>
        <w:t>н</w:t>
      </w:r>
      <w:r>
        <w:rPr>
          <w:noProof/>
        </w:rPr>
        <w:t>а</w:t>
      </w:r>
      <w:r w:rsidR="00FD1099" w:rsidRPr="001A0F59">
        <w:rPr>
          <w:noProof/>
        </w:rPr>
        <w:t xml:space="preserve"> </w:t>
      </w:r>
      <w:r w:rsidR="00B61EF7">
        <w:rPr>
          <w:noProof/>
        </w:rPr>
        <w:t>формир</w:t>
      </w:r>
      <w:r>
        <w:rPr>
          <w:noProof/>
        </w:rPr>
        <w:t>а</w:t>
      </w:r>
      <w:r w:rsidR="00B61EF7">
        <w:rPr>
          <w:noProof/>
        </w:rPr>
        <w:t>н</w:t>
      </w:r>
      <w:r>
        <w:rPr>
          <w:noProof/>
        </w:rPr>
        <w:t>е</w:t>
      </w:r>
      <w:r w:rsidR="00FD1099" w:rsidRPr="001A0F59">
        <w:rPr>
          <w:noProof/>
        </w:rPr>
        <w:t xml:space="preserve"> </w:t>
      </w:r>
      <w:r w:rsidR="00B61EF7">
        <w:rPr>
          <w:noProof/>
        </w:rPr>
        <w:t>с</w:t>
      </w:r>
      <w:r>
        <w:rPr>
          <w:noProof/>
        </w:rPr>
        <w:t>а</w:t>
      </w:r>
      <w:r w:rsidR="00B61EF7">
        <w:rPr>
          <w:noProof/>
        </w:rPr>
        <w:t>стојин</w:t>
      </w:r>
      <w:r>
        <w:rPr>
          <w:noProof/>
        </w:rPr>
        <w:t>е</w:t>
      </w:r>
      <w:r w:rsidR="00FD1099" w:rsidRPr="001A0F59">
        <w:rPr>
          <w:noProof/>
        </w:rPr>
        <w:t xml:space="preserve"> </w:t>
      </w:r>
      <w:r w:rsidR="00B61EF7">
        <w:rPr>
          <w:noProof/>
        </w:rPr>
        <w:t>м</w:t>
      </w:r>
      <w:r>
        <w:rPr>
          <w:noProof/>
        </w:rPr>
        <w:t>е</w:t>
      </w:r>
      <w:r w:rsidR="00B61EF7">
        <w:rPr>
          <w:noProof/>
        </w:rPr>
        <w:t>ких</w:t>
      </w:r>
      <w:r w:rsidR="00FD1099" w:rsidRPr="001A0F59">
        <w:rPr>
          <w:noProof/>
        </w:rPr>
        <w:t xml:space="preserve"> </w:t>
      </w:r>
      <w:r w:rsidR="00B61EF7">
        <w:rPr>
          <w:noProof/>
        </w:rPr>
        <w:t>и</w:t>
      </w:r>
      <w:r w:rsidR="00FD1099" w:rsidRPr="001A0F59">
        <w:rPr>
          <w:noProof/>
        </w:rPr>
        <w:t xml:space="preserve"> </w:t>
      </w:r>
      <w:r w:rsidR="00B61EF7">
        <w:rPr>
          <w:noProof/>
        </w:rPr>
        <w:t>т</w:t>
      </w:r>
      <w:r>
        <w:rPr>
          <w:noProof/>
        </w:rPr>
        <w:t>в</w:t>
      </w:r>
      <w:r w:rsidR="00B61EF7">
        <w:rPr>
          <w:noProof/>
        </w:rPr>
        <w:t>р</w:t>
      </w:r>
      <w:r>
        <w:rPr>
          <w:noProof/>
        </w:rPr>
        <w:t>д</w:t>
      </w:r>
      <w:r w:rsidR="00B61EF7">
        <w:rPr>
          <w:noProof/>
        </w:rPr>
        <w:t>их</w:t>
      </w:r>
      <w:r w:rsidR="00FD1099" w:rsidRPr="001A0F59">
        <w:rPr>
          <w:noProof/>
        </w:rPr>
        <w:t xml:space="preserve"> </w:t>
      </w:r>
      <w:r w:rsidR="00B61EF7">
        <w:rPr>
          <w:noProof/>
        </w:rPr>
        <w:t>лишћ</w:t>
      </w:r>
      <w:r>
        <w:rPr>
          <w:noProof/>
        </w:rPr>
        <w:t>а</w:t>
      </w:r>
      <w:r w:rsidR="00B61EF7">
        <w:rPr>
          <w:noProof/>
        </w:rPr>
        <w:t>р</w:t>
      </w:r>
      <w:r>
        <w:rPr>
          <w:noProof/>
        </w:rPr>
        <w:t>а</w:t>
      </w:r>
      <w:r w:rsidR="00FD1099" w:rsidRPr="001A0F59">
        <w:rPr>
          <w:noProof/>
        </w:rPr>
        <w:t>.</w:t>
      </w:r>
    </w:p>
    <w:p w:rsidR="00FD1099" w:rsidRPr="001A0F59" w:rsidRDefault="00BE010D" w:rsidP="00B5350C">
      <w:pPr>
        <w:tabs>
          <w:tab w:val="left" w:pos="990"/>
          <w:tab w:val="left" w:pos="1530"/>
          <w:tab w:val="left" w:pos="1710"/>
        </w:tabs>
        <w:ind w:firstLine="567"/>
        <w:rPr>
          <w:noProof/>
        </w:rPr>
      </w:pPr>
      <w:r>
        <w:rPr>
          <w:noProof/>
        </w:rPr>
        <w:t>Ш</w:t>
      </w:r>
      <w:r w:rsidR="00B61EF7">
        <w:rPr>
          <w:noProof/>
        </w:rPr>
        <w:t>то</w:t>
      </w:r>
      <w:r w:rsidR="00FD1099" w:rsidRPr="001A0F59">
        <w:rPr>
          <w:noProof/>
        </w:rPr>
        <w:t xml:space="preserve"> </w:t>
      </w:r>
      <w:r w:rsidR="00B61EF7">
        <w:rPr>
          <w:noProof/>
        </w:rPr>
        <w:t>с</w:t>
      </w:r>
      <w:r>
        <w:rPr>
          <w:noProof/>
        </w:rPr>
        <w:t>е</w:t>
      </w:r>
      <w:r w:rsidR="00FD1099" w:rsidRPr="001A0F59">
        <w:rPr>
          <w:noProof/>
        </w:rPr>
        <w:t xml:space="preserve"> </w:t>
      </w:r>
      <w:r w:rsidR="00B61EF7">
        <w:rPr>
          <w:noProof/>
        </w:rPr>
        <w:t>тич</w:t>
      </w:r>
      <w:r>
        <w:rPr>
          <w:noProof/>
        </w:rPr>
        <w:t>е</w:t>
      </w:r>
      <w:r w:rsidR="00FD1099" w:rsidRPr="001A0F59">
        <w:rPr>
          <w:noProof/>
        </w:rPr>
        <w:t xml:space="preserve"> </w:t>
      </w:r>
      <w:r w:rsidR="00B61EF7">
        <w:rPr>
          <w:noProof/>
        </w:rPr>
        <w:t>фитоп</w:t>
      </w:r>
      <w:r>
        <w:rPr>
          <w:noProof/>
        </w:rPr>
        <w:t>а</w:t>
      </w:r>
      <w:r w:rsidR="00B61EF7">
        <w:rPr>
          <w:noProof/>
        </w:rPr>
        <w:t>тоз</w:t>
      </w:r>
      <w:r>
        <w:rPr>
          <w:noProof/>
        </w:rPr>
        <w:t>а</w:t>
      </w:r>
      <w:r w:rsidR="00FD1099" w:rsidRPr="001A0F59">
        <w:rPr>
          <w:noProof/>
        </w:rPr>
        <w:t xml:space="preserve">, </w:t>
      </w:r>
      <w:r w:rsidR="00B61EF7">
        <w:rPr>
          <w:noProof/>
        </w:rPr>
        <w:t>у</w:t>
      </w:r>
      <w:r w:rsidR="00FD1099" w:rsidRPr="001A0F59">
        <w:rPr>
          <w:noProof/>
        </w:rPr>
        <w:t xml:space="preserve"> </w:t>
      </w:r>
      <w:r w:rsidR="00B61EF7">
        <w:rPr>
          <w:noProof/>
        </w:rPr>
        <w:t>прошлом</w:t>
      </w:r>
      <w:r w:rsidR="00FD1099" w:rsidRPr="001A0F59">
        <w:rPr>
          <w:noProof/>
        </w:rPr>
        <w:t xml:space="preserve"> </w:t>
      </w:r>
      <w:r w:rsidR="00B61EF7">
        <w:rPr>
          <w:noProof/>
        </w:rPr>
        <w:t>ур</w:t>
      </w:r>
      <w:r>
        <w:rPr>
          <w:noProof/>
        </w:rPr>
        <w:t>еђа</w:t>
      </w:r>
      <w:r w:rsidR="00B61EF7">
        <w:rPr>
          <w:noProof/>
        </w:rPr>
        <w:t>јном</w:t>
      </w:r>
      <w:r w:rsidR="00FD1099" w:rsidRPr="001A0F59">
        <w:rPr>
          <w:noProof/>
        </w:rPr>
        <w:t xml:space="preserve"> </w:t>
      </w:r>
      <w:r w:rsidR="00B61EF7">
        <w:rPr>
          <w:noProof/>
        </w:rPr>
        <w:t>р</w:t>
      </w:r>
      <w:r>
        <w:rPr>
          <w:noProof/>
        </w:rPr>
        <w:t>а</w:t>
      </w:r>
      <w:r w:rsidR="00B61EF7">
        <w:rPr>
          <w:noProof/>
        </w:rPr>
        <w:t>з</w:t>
      </w:r>
      <w:r>
        <w:rPr>
          <w:noProof/>
        </w:rPr>
        <w:t>д</w:t>
      </w:r>
      <w:r w:rsidR="00B61EF7">
        <w:rPr>
          <w:noProof/>
        </w:rPr>
        <w:t>о</w:t>
      </w:r>
      <w:r>
        <w:rPr>
          <w:noProof/>
        </w:rPr>
        <w:t>б</w:t>
      </w:r>
      <w:r w:rsidR="001019E7">
        <w:rPr>
          <w:noProof/>
        </w:rPr>
        <w:t>љ</w:t>
      </w:r>
      <w:r w:rsidR="00B61EF7">
        <w:rPr>
          <w:noProof/>
        </w:rPr>
        <w:t>у</w:t>
      </w:r>
      <w:r w:rsidR="00FD1099" w:rsidRPr="001A0F59">
        <w:rPr>
          <w:noProof/>
        </w:rPr>
        <w:t xml:space="preserve"> </w:t>
      </w:r>
      <w:r w:rsidR="00B61EF7">
        <w:rPr>
          <w:noProof/>
        </w:rPr>
        <w:t>ниј</w:t>
      </w:r>
      <w:r>
        <w:rPr>
          <w:noProof/>
        </w:rPr>
        <w:t>е</w:t>
      </w:r>
      <w:r w:rsidR="00FD1099" w:rsidRPr="001A0F59">
        <w:rPr>
          <w:noProof/>
        </w:rPr>
        <w:t xml:space="preserve"> </w:t>
      </w:r>
      <w:r>
        <w:rPr>
          <w:noProof/>
        </w:rPr>
        <w:t>б</w:t>
      </w:r>
      <w:r w:rsidR="00B61EF7">
        <w:rPr>
          <w:noProof/>
        </w:rPr>
        <w:t>ило</w:t>
      </w:r>
      <w:r w:rsidR="00FD1099" w:rsidRPr="001A0F59">
        <w:rPr>
          <w:noProof/>
        </w:rPr>
        <w:t xml:space="preserve"> </w:t>
      </w:r>
      <w:r w:rsidR="00B61EF7">
        <w:rPr>
          <w:noProof/>
        </w:rPr>
        <w:t>к</w:t>
      </w:r>
      <w:r>
        <w:rPr>
          <w:noProof/>
        </w:rPr>
        <w:t>а</w:t>
      </w:r>
      <w:r w:rsidR="00B61EF7">
        <w:rPr>
          <w:noProof/>
        </w:rPr>
        <w:t>л</w:t>
      </w:r>
      <w:r>
        <w:rPr>
          <w:noProof/>
        </w:rPr>
        <w:t>а</w:t>
      </w:r>
      <w:r w:rsidR="00B61EF7">
        <w:rPr>
          <w:noProof/>
        </w:rPr>
        <w:t>мит</w:t>
      </w:r>
      <w:r>
        <w:rPr>
          <w:noProof/>
        </w:rPr>
        <w:t>е</w:t>
      </w:r>
      <w:r w:rsidR="00B61EF7">
        <w:rPr>
          <w:noProof/>
        </w:rPr>
        <w:t>т</w:t>
      </w:r>
      <w:r>
        <w:rPr>
          <w:noProof/>
        </w:rPr>
        <w:t>а</w:t>
      </w:r>
      <w:r w:rsidR="00FD1099" w:rsidRPr="001A0F59">
        <w:rPr>
          <w:noProof/>
        </w:rPr>
        <w:t xml:space="preserve"> (</w:t>
      </w:r>
      <w:r>
        <w:rPr>
          <w:noProof/>
        </w:rPr>
        <w:t>б</w:t>
      </w:r>
      <w:r w:rsidR="00B61EF7">
        <w:rPr>
          <w:noProof/>
        </w:rPr>
        <w:t>ол</w:t>
      </w:r>
      <w:r>
        <w:rPr>
          <w:noProof/>
        </w:rPr>
        <w:t>е</w:t>
      </w:r>
      <w:r w:rsidR="00B61EF7">
        <w:rPr>
          <w:noProof/>
        </w:rPr>
        <w:t>сти</w:t>
      </w:r>
      <w:r w:rsidR="00FD1099" w:rsidRPr="001A0F59">
        <w:rPr>
          <w:noProof/>
        </w:rPr>
        <w:t xml:space="preserve"> </w:t>
      </w:r>
      <w:r w:rsidR="00B61EF7">
        <w:rPr>
          <w:noProof/>
        </w:rPr>
        <w:t>су</w:t>
      </w:r>
      <w:r w:rsidR="00FD1099" w:rsidRPr="001A0F59">
        <w:rPr>
          <w:noProof/>
        </w:rPr>
        <w:t xml:space="preserve"> </w:t>
      </w:r>
      <w:r w:rsidR="00B61EF7">
        <w:rPr>
          <w:noProof/>
        </w:rPr>
        <w:t>с</w:t>
      </w:r>
      <w:r>
        <w:rPr>
          <w:noProof/>
        </w:rPr>
        <w:t>е</w:t>
      </w:r>
      <w:r w:rsidR="00FD1099" w:rsidRPr="001A0F59">
        <w:rPr>
          <w:noProof/>
        </w:rPr>
        <w:t xml:space="preserve"> </w:t>
      </w:r>
      <w:r w:rsidR="00B61EF7">
        <w:rPr>
          <w:noProof/>
        </w:rPr>
        <w:t>пој</w:t>
      </w:r>
      <w:r>
        <w:rPr>
          <w:noProof/>
        </w:rPr>
        <w:t>ав</w:t>
      </w:r>
      <w:r w:rsidR="001019E7">
        <w:rPr>
          <w:noProof/>
        </w:rPr>
        <w:t>љ</w:t>
      </w:r>
      <w:r w:rsidR="00B61EF7">
        <w:rPr>
          <w:noProof/>
        </w:rPr>
        <w:t>и</w:t>
      </w:r>
      <w:r>
        <w:rPr>
          <w:noProof/>
        </w:rPr>
        <w:t>ва</w:t>
      </w:r>
      <w:r w:rsidR="00B61EF7">
        <w:rPr>
          <w:noProof/>
        </w:rPr>
        <w:t>л</w:t>
      </w:r>
      <w:r>
        <w:rPr>
          <w:noProof/>
        </w:rPr>
        <w:t>е</w:t>
      </w:r>
      <w:r w:rsidR="00FD1099" w:rsidRPr="001A0F59">
        <w:rPr>
          <w:noProof/>
        </w:rPr>
        <w:t xml:space="preserve"> </w:t>
      </w:r>
      <w:r w:rsidR="00B61EF7">
        <w:rPr>
          <w:noProof/>
        </w:rPr>
        <w:t>у</w:t>
      </w:r>
      <w:r w:rsidR="00FD1099" w:rsidRPr="001A0F59">
        <w:rPr>
          <w:noProof/>
        </w:rPr>
        <w:t xml:space="preserve"> </w:t>
      </w:r>
      <w:r w:rsidR="00B61EF7">
        <w:rPr>
          <w:noProof/>
        </w:rPr>
        <w:t>з</w:t>
      </w:r>
      <w:r>
        <w:rPr>
          <w:noProof/>
        </w:rPr>
        <w:t>а</w:t>
      </w:r>
      <w:r w:rsidR="00B61EF7">
        <w:rPr>
          <w:noProof/>
        </w:rPr>
        <w:t>н</w:t>
      </w:r>
      <w:r>
        <w:rPr>
          <w:noProof/>
        </w:rPr>
        <w:t>е</w:t>
      </w:r>
      <w:r w:rsidR="00B61EF7">
        <w:rPr>
          <w:noProof/>
        </w:rPr>
        <w:t>м</w:t>
      </w:r>
      <w:r>
        <w:rPr>
          <w:noProof/>
        </w:rPr>
        <w:t>а</w:t>
      </w:r>
      <w:r w:rsidR="00B61EF7">
        <w:rPr>
          <w:noProof/>
        </w:rPr>
        <w:t>р</w:t>
      </w:r>
      <w:r w:rsidR="001019E7">
        <w:rPr>
          <w:noProof/>
        </w:rPr>
        <w:t>љ</w:t>
      </w:r>
      <w:r w:rsidR="00B61EF7">
        <w:rPr>
          <w:noProof/>
        </w:rPr>
        <w:t>и</w:t>
      </w:r>
      <w:r>
        <w:rPr>
          <w:noProof/>
        </w:rPr>
        <w:t>в</w:t>
      </w:r>
      <w:r w:rsidR="00B61EF7">
        <w:rPr>
          <w:noProof/>
        </w:rPr>
        <w:t>ом</w:t>
      </w:r>
      <w:r w:rsidR="00FD1099" w:rsidRPr="001A0F59">
        <w:rPr>
          <w:noProof/>
        </w:rPr>
        <w:t xml:space="preserve"> </w:t>
      </w:r>
      <w:r w:rsidR="00B61EF7">
        <w:rPr>
          <w:noProof/>
        </w:rPr>
        <w:t>о</w:t>
      </w:r>
      <w:r>
        <w:rPr>
          <w:noProof/>
        </w:rPr>
        <w:t>б</w:t>
      </w:r>
      <w:r w:rsidR="00B61EF7">
        <w:rPr>
          <w:noProof/>
        </w:rPr>
        <w:t>иму</w:t>
      </w:r>
      <w:r w:rsidR="00FD1099" w:rsidRPr="001A0F59">
        <w:rPr>
          <w:noProof/>
        </w:rPr>
        <w:t>).</w:t>
      </w:r>
    </w:p>
    <w:p w:rsidR="00FD1099" w:rsidRPr="001A0F59" w:rsidRDefault="00BE010D" w:rsidP="00B5350C">
      <w:pPr>
        <w:tabs>
          <w:tab w:val="left" w:pos="990"/>
          <w:tab w:val="left" w:pos="1530"/>
          <w:tab w:val="left" w:pos="1710"/>
        </w:tabs>
        <w:ind w:firstLine="567"/>
        <w:rPr>
          <w:noProof/>
        </w:rPr>
      </w:pPr>
      <w:r>
        <w:rPr>
          <w:noProof/>
        </w:rPr>
        <w:t>У</w:t>
      </w:r>
      <w:r w:rsidR="00FD1099" w:rsidRPr="001A0F59">
        <w:rPr>
          <w:noProof/>
        </w:rPr>
        <w:t xml:space="preserve"> </w:t>
      </w:r>
      <w:r w:rsidR="00B61EF7">
        <w:rPr>
          <w:noProof/>
        </w:rPr>
        <w:t>ст</w:t>
      </w:r>
      <w:r>
        <w:rPr>
          <w:noProof/>
        </w:rPr>
        <w:t>а</w:t>
      </w:r>
      <w:r w:rsidR="00B61EF7">
        <w:rPr>
          <w:noProof/>
        </w:rPr>
        <w:t>рим</w:t>
      </w:r>
      <w:r w:rsidR="00FD1099" w:rsidRPr="001A0F59">
        <w:rPr>
          <w:noProof/>
        </w:rPr>
        <w:t xml:space="preserve"> </w:t>
      </w:r>
      <w:r w:rsidR="00B61EF7">
        <w:rPr>
          <w:noProof/>
        </w:rPr>
        <w:t>с</w:t>
      </w:r>
      <w:r>
        <w:rPr>
          <w:noProof/>
        </w:rPr>
        <w:t>а</w:t>
      </w:r>
      <w:r w:rsidR="00B61EF7">
        <w:rPr>
          <w:noProof/>
        </w:rPr>
        <w:t>стојин</w:t>
      </w:r>
      <w:r>
        <w:rPr>
          <w:noProof/>
        </w:rPr>
        <w:t>а</w:t>
      </w:r>
      <w:r w:rsidR="00B61EF7">
        <w:rPr>
          <w:noProof/>
        </w:rPr>
        <w:t>м</w:t>
      </w:r>
      <w:r>
        <w:rPr>
          <w:noProof/>
        </w:rPr>
        <w:t>а</w:t>
      </w:r>
      <w:r w:rsidR="00FD1099" w:rsidRPr="001A0F59">
        <w:rPr>
          <w:noProof/>
        </w:rPr>
        <w:t xml:space="preserve">, </w:t>
      </w:r>
      <w:r w:rsidR="00B61EF7">
        <w:rPr>
          <w:noProof/>
        </w:rPr>
        <w:t>р</w:t>
      </w:r>
      <w:r>
        <w:rPr>
          <w:noProof/>
        </w:rPr>
        <w:t>ад</w:t>
      </w:r>
      <w:r w:rsidR="00B61EF7">
        <w:rPr>
          <w:noProof/>
        </w:rPr>
        <w:t>и</w:t>
      </w:r>
      <w:r w:rsidR="00FD1099" w:rsidRPr="001A0F59">
        <w:rPr>
          <w:noProof/>
        </w:rPr>
        <w:t xml:space="preserve"> </w:t>
      </w:r>
      <w:r w:rsidR="00B61EF7">
        <w:rPr>
          <w:noProof/>
        </w:rPr>
        <w:t>спр</w:t>
      </w:r>
      <w:r>
        <w:rPr>
          <w:noProof/>
        </w:rPr>
        <w:t>е</w:t>
      </w:r>
      <w:r w:rsidR="00B61EF7">
        <w:rPr>
          <w:noProof/>
        </w:rPr>
        <w:t>ч</w:t>
      </w:r>
      <w:r>
        <w:rPr>
          <w:noProof/>
        </w:rPr>
        <w:t>ава</w:t>
      </w:r>
      <w:r w:rsidR="001019E7">
        <w:rPr>
          <w:noProof/>
        </w:rPr>
        <w:t>њ</w:t>
      </w:r>
      <w:r>
        <w:rPr>
          <w:noProof/>
        </w:rPr>
        <w:t>а</w:t>
      </w:r>
      <w:r w:rsidR="00FD1099" w:rsidRPr="001A0F59">
        <w:rPr>
          <w:noProof/>
        </w:rPr>
        <w:t xml:space="preserve"> </w:t>
      </w:r>
      <w:r w:rsidR="00B61EF7">
        <w:rPr>
          <w:noProof/>
        </w:rPr>
        <w:t>о</w:t>
      </w:r>
      <w:r>
        <w:rPr>
          <w:noProof/>
        </w:rPr>
        <w:t>б</w:t>
      </w:r>
      <w:r w:rsidR="00B61EF7">
        <w:rPr>
          <w:noProof/>
        </w:rPr>
        <w:t>о</w:t>
      </w:r>
      <w:r w:rsidR="001019E7">
        <w:rPr>
          <w:noProof/>
        </w:rPr>
        <w:t>љ</w:t>
      </w:r>
      <w:r>
        <w:rPr>
          <w:noProof/>
        </w:rPr>
        <w:t>е</w:t>
      </w:r>
      <w:r w:rsidR="001019E7">
        <w:rPr>
          <w:noProof/>
        </w:rPr>
        <w:t>њ</w:t>
      </w:r>
      <w:r>
        <w:rPr>
          <w:noProof/>
        </w:rPr>
        <w:t>а</w:t>
      </w:r>
      <w:r w:rsidR="00FD1099" w:rsidRPr="001A0F59">
        <w:rPr>
          <w:noProof/>
        </w:rPr>
        <w:t xml:space="preserve">, </w:t>
      </w:r>
      <w:r>
        <w:rPr>
          <w:noProof/>
        </w:rPr>
        <w:t>в</w:t>
      </w:r>
      <w:r w:rsidR="00B61EF7">
        <w:rPr>
          <w:noProof/>
        </w:rPr>
        <w:t>рш</w:t>
      </w:r>
      <w:r>
        <w:rPr>
          <w:noProof/>
        </w:rPr>
        <w:t>е</w:t>
      </w:r>
      <w:r w:rsidR="00B61EF7">
        <w:rPr>
          <w:noProof/>
        </w:rPr>
        <w:t>н</w:t>
      </w:r>
      <w:r>
        <w:rPr>
          <w:noProof/>
        </w:rPr>
        <w:t>а</w:t>
      </w:r>
      <w:r w:rsidR="00FD1099" w:rsidRPr="001A0F59">
        <w:rPr>
          <w:noProof/>
        </w:rPr>
        <w:t xml:space="preserve"> </w:t>
      </w:r>
      <w:r w:rsidR="00B61EF7">
        <w:rPr>
          <w:noProof/>
        </w:rPr>
        <w:t>ј</w:t>
      </w:r>
      <w:r>
        <w:rPr>
          <w:noProof/>
        </w:rPr>
        <w:t>е</w:t>
      </w:r>
      <w:r w:rsidR="00FD1099" w:rsidRPr="001A0F59">
        <w:rPr>
          <w:noProof/>
        </w:rPr>
        <w:t xml:space="preserve">, </w:t>
      </w:r>
      <w:r w:rsidR="00B61EF7">
        <w:rPr>
          <w:noProof/>
        </w:rPr>
        <w:t>по</w:t>
      </w:r>
      <w:r w:rsidR="00FD1099" w:rsidRPr="001A0F59">
        <w:rPr>
          <w:noProof/>
        </w:rPr>
        <w:t xml:space="preserve"> </w:t>
      </w:r>
      <w:r w:rsidR="00B61EF7">
        <w:rPr>
          <w:noProof/>
        </w:rPr>
        <w:t>потр</w:t>
      </w:r>
      <w:r>
        <w:rPr>
          <w:noProof/>
        </w:rPr>
        <w:t>еб</w:t>
      </w:r>
      <w:r w:rsidR="00B61EF7">
        <w:rPr>
          <w:noProof/>
        </w:rPr>
        <w:t>и</w:t>
      </w:r>
      <w:r w:rsidR="00FD1099" w:rsidRPr="001A0F59">
        <w:rPr>
          <w:noProof/>
        </w:rPr>
        <w:t xml:space="preserve">, </w:t>
      </w:r>
      <w:r w:rsidR="00B61EF7">
        <w:rPr>
          <w:noProof/>
        </w:rPr>
        <w:t>с</w:t>
      </w:r>
      <w:r>
        <w:rPr>
          <w:noProof/>
        </w:rPr>
        <w:t>а</w:t>
      </w:r>
      <w:r w:rsidR="00B61EF7">
        <w:rPr>
          <w:noProof/>
        </w:rPr>
        <w:t>нит</w:t>
      </w:r>
      <w:r>
        <w:rPr>
          <w:noProof/>
        </w:rPr>
        <w:t>а</w:t>
      </w:r>
      <w:r w:rsidR="00B61EF7">
        <w:rPr>
          <w:noProof/>
        </w:rPr>
        <w:t>рн</w:t>
      </w:r>
      <w:r>
        <w:rPr>
          <w:noProof/>
        </w:rPr>
        <w:t>а</w:t>
      </w:r>
      <w:r w:rsidR="00FD1099" w:rsidRPr="001A0F59">
        <w:rPr>
          <w:noProof/>
        </w:rPr>
        <w:t xml:space="preserve"> </w:t>
      </w:r>
      <w:r w:rsidR="00B61EF7">
        <w:rPr>
          <w:noProof/>
        </w:rPr>
        <w:t>с</w:t>
      </w:r>
      <w:r>
        <w:rPr>
          <w:noProof/>
        </w:rPr>
        <w:t>е</w:t>
      </w:r>
      <w:r w:rsidR="00B61EF7">
        <w:rPr>
          <w:noProof/>
        </w:rPr>
        <w:t>ч</w:t>
      </w:r>
      <w:r>
        <w:rPr>
          <w:noProof/>
        </w:rPr>
        <w:t>а</w:t>
      </w:r>
      <w:r w:rsidR="00FD1099" w:rsidRPr="001A0F59">
        <w:rPr>
          <w:noProof/>
        </w:rPr>
        <w:t xml:space="preserve">. </w:t>
      </w:r>
      <w:r>
        <w:rPr>
          <w:noProof/>
        </w:rPr>
        <w:t>Једа</w:t>
      </w:r>
      <w:r w:rsidR="00B61EF7">
        <w:rPr>
          <w:noProof/>
        </w:rPr>
        <w:t>н</w:t>
      </w:r>
      <w:r w:rsidR="00FD1099" w:rsidRPr="001A0F59">
        <w:rPr>
          <w:noProof/>
        </w:rPr>
        <w:t xml:space="preserve"> </w:t>
      </w:r>
      <w:r w:rsidR="00B61EF7">
        <w:rPr>
          <w:noProof/>
        </w:rPr>
        <w:t>о</w:t>
      </w:r>
      <w:r>
        <w:rPr>
          <w:noProof/>
        </w:rPr>
        <w:t>д</w:t>
      </w:r>
      <w:r w:rsidR="00FD1099" w:rsidRPr="001A0F59">
        <w:rPr>
          <w:noProof/>
        </w:rPr>
        <w:t xml:space="preserve"> </w:t>
      </w:r>
      <w:r w:rsidR="00B61EF7">
        <w:rPr>
          <w:noProof/>
        </w:rPr>
        <w:t>р</w:t>
      </w:r>
      <w:r>
        <w:rPr>
          <w:noProof/>
        </w:rPr>
        <w:t>а</w:t>
      </w:r>
      <w:r w:rsidR="00B61EF7">
        <w:rPr>
          <w:noProof/>
        </w:rPr>
        <w:t>зло</w:t>
      </w:r>
      <w:r>
        <w:rPr>
          <w:noProof/>
        </w:rPr>
        <w:t>га</w:t>
      </w:r>
      <w:r w:rsidR="00FD1099" w:rsidRPr="001A0F59">
        <w:rPr>
          <w:noProof/>
        </w:rPr>
        <w:t xml:space="preserve"> </w:t>
      </w:r>
      <w:r>
        <w:rPr>
          <w:noProof/>
        </w:rPr>
        <w:t>д</w:t>
      </w:r>
      <w:r w:rsidR="00B61EF7">
        <w:rPr>
          <w:noProof/>
        </w:rPr>
        <w:t>о</w:t>
      </w:r>
      <w:r>
        <w:rPr>
          <w:noProof/>
        </w:rPr>
        <w:t>б</w:t>
      </w:r>
      <w:r w:rsidR="00B61EF7">
        <w:rPr>
          <w:noProof/>
        </w:rPr>
        <w:t>ро</w:t>
      </w:r>
      <w:r>
        <w:rPr>
          <w:noProof/>
        </w:rPr>
        <w:t>г</w:t>
      </w:r>
      <w:r w:rsidR="00FD1099" w:rsidRPr="001A0F59">
        <w:rPr>
          <w:noProof/>
        </w:rPr>
        <w:t xml:space="preserve"> </w:t>
      </w:r>
      <w:r w:rsidR="00B61EF7">
        <w:rPr>
          <w:noProof/>
        </w:rPr>
        <w:t>з</w:t>
      </w:r>
      <w:r>
        <w:rPr>
          <w:noProof/>
        </w:rPr>
        <w:t>д</w:t>
      </w:r>
      <w:r w:rsidR="00B61EF7">
        <w:rPr>
          <w:noProof/>
        </w:rPr>
        <w:t>р</w:t>
      </w:r>
      <w:r>
        <w:rPr>
          <w:noProof/>
        </w:rPr>
        <w:t>ав</w:t>
      </w:r>
      <w:r w:rsidR="00B61EF7">
        <w:rPr>
          <w:noProof/>
        </w:rPr>
        <w:t>ст</w:t>
      </w:r>
      <w:r>
        <w:rPr>
          <w:noProof/>
        </w:rPr>
        <w:t>ве</w:t>
      </w:r>
      <w:r w:rsidR="00B61EF7">
        <w:rPr>
          <w:noProof/>
        </w:rPr>
        <w:t>но</w:t>
      </w:r>
      <w:r>
        <w:rPr>
          <w:noProof/>
        </w:rPr>
        <w:t>г</w:t>
      </w:r>
      <w:r w:rsidR="00FD1099" w:rsidRPr="001A0F59">
        <w:rPr>
          <w:noProof/>
        </w:rPr>
        <w:t xml:space="preserve"> </w:t>
      </w:r>
      <w:r w:rsidR="00B61EF7">
        <w:rPr>
          <w:noProof/>
        </w:rPr>
        <w:t>ст</w:t>
      </w:r>
      <w:r>
        <w:rPr>
          <w:noProof/>
        </w:rPr>
        <w:t>а</w:t>
      </w:r>
      <w:r w:rsidR="001019E7">
        <w:rPr>
          <w:noProof/>
        </w:rPr>
        <w:t>њ</w:t>
      </w:r>
      <w:r>
        <w:rPr>
          <w:noProof/>
        </w:rPr>
        <w:t>а</w:t>
      </w:r>
      <w:r w:rsidR="00FD1099" w:rsidRPr="001A0F59">
        <w:rPr>
          <w:noProof/>
        </w:rPr>
        <w:t xml:space="preserve"> </w:t>
      </w:r>
      <w:r w:rsidR="00B61EF7">
        <w:rPr>
          <w:noProof/>
        </w:rPr>
        <w:t>ј</w:t>
      </w:r>
      <w:r>
        <w:rPr>
          <w:noProof/>
        </w:rPr>
        <w:t>е</w:t>
      </w:r>
      <w:r w:rsidR="00FD1099" w:rsidRPr="001A0F59">
        <w:rPr>
          <w:noProof/>
        </w:rPr>
        <w:t xml:space="preserve"> </w:t>
      </w:r>
      <w:r w:rsidR="00B61EF7">
        <w:rPr>
          <w:noProof/>
        </w:rPr>
        <w:t>и</w:t>
      </w:r>
      <w:r w:rsidR="00FD1099" w:rsidRPr="001A0F59">
        <w:rPr>
          <w:noProof/>
        </w:rPr>
        <w:t xml:space="preserve"> </w:t>
      </w:r>
      <w:r>
        <w:rPr>
          <w:noProof/>
        </w:rPr>
        <w:t>в</w:t>
      </w:r>
      <w:r w:rsidR="00B61EF7">
        <w:rPr>
          <w:noProof/>
        </w:rPr>
        <w:t>о</w:t>
      </w:r>
      <w:r>
        <w:rPr>
          <w:noProof/>
        </w:rPr>
        <w:t>ђе</w:t>
      </w:r>
      <w:r w:rsidR="001019E7">
        <w:rPr>
          <w:noProof/>
        </w:rPr>
        <w:t>њ</w:t>
      </w:r>
      <w:r>
        <w:rPr>
          <w:noProof/>
        </w:rPr>
        <w:t>е</w:t>
      </w:r>
      <w:r w:rsidR="00FD1099" w:rsidRPr="001A0F59">
        <w:rPr>
          <w:noProof/>
        </w:rPr>
        <w:t xml:space="preserve"> </w:t>
      </w:r>
      <w:r w:rsidR="00B61EF7">
        <w:rPr>
          <w:noProof/>
        </w:rPr>
        <w:t>р</w:t>
      </w:r>
      <w:r>
        <w:rPr>
          <w:noProof/>
        </w:rPr>
        <w:t>а</w:t>
      </w:r>
      <w:r w:rsidR="00B61EF7">
        <w:rPr>
          <w:noProof/>
        </w:rPr>
        <w:t>чун</w:t>
      </w:r>
      <w:r>
        <w:rPr>
          <w:noProof/>
        </w:rPr>
        <w:t>а</w:t>
      </w:r>
      <w:r w:rsidR="00FD1099" w:rsidRPr="001A0F59">
        <w:rPr>
          <w:noProof/>
        </w:rPr>
        <w:t xml:space="preserve"> </w:t>
      </w:r>
      <w:r w:rsidR="00B61EF7">
        <w:rPr>
          <w:noProof/>
        </w:rPr>
        <w:t>о</w:t>
      </w:r>
      <w:r w:rsidR="00FD1099" w:rsidRPr="001A0F59">
        <w:rPr>
          <w:noProof/>
        </w:rPr>
        <w:t xml:space="preserve"> </w:t>
      </w:r>
      <w:r w:rsidR="00B61EF7">
        <w:rPr>
          <w:noProof/>
        </w:rPr>
        <w:t>успост</w:t>
      </w:r>
      <w:r>
        <w:rPr>
          <w:noProof/>
        </w:rPr>
        <w:t>ав</w:t>
      </w:r>
      <w:r w:rsidR="001019E7">
        <w:rPr>
          <w:noProof/>
        </w:rPr>
        <w:t>љ</w:t>
      </w:r>
      <w:r>
        <w:rPr>
          <w:noProof/>
        </w:rPr>
        <w:t>а</w:t>
      </w:r>
      <w:r w:rsidR="001019E7">
        <w:rPr>
          <w:noProof/>
        </w:rPr>
        <w:t>њ</w:t>
      </w:r>
      <w:r w:rsidR="00B61EF7">
        <w:rPr>
          <w:noProof/>
        </w:rPr>
        <w:t>у</w:t>
      </w:r>
      <w:r w:rsidR="00FD1099" w:rsidRPr="001A0F59">
        <w:rPr>
          <w:noProof/>
        </w:rPr>
        <w:t xml:space="preserve"> </w:t>
      </w:r>
      <w:r w:rsidR="00B61EF7">
        <w:rPr>
          <w:noProof/>
        </w:rPr>
        <w:t>шумско</w:t>
      </w:r>
      <w:r>
        <w:rPr>
          <w:noProof/>
        </w:rPr>
        <w:t>г</w:t>
      </w:r>
      <w:r w:rsidR="00FD1099" w:rsidRPr="001A0F59">
        <w:rPr>
          <w:noProof/>
        </w:rPr>
        <w:t xml:space="preserve"> </w:t>
      </w:r>
      <w:r w:rsidR="00B61EF7">
        <w:rPr>
          <w:noProof/>
        </w:rPr>
        <w:t>р</w:t>
      </w:r>
      <w:r>
        <w:rPr>
          <w:noProof/>
        </w:rPr>
        <w:t>еда</w:t>
      </w:r>
      <w:r w:rsidR="00FD1099" w:rsidRPr="001A0F59">
        <w:rPr>
          <w:noProof/>
        </w:rPr>
        <w:t xml:space="preserve"> </w:t>
      </w:r>
      <w:r w:rsidR="00B61EF7">
        <w:rPr>
          <w:noProof/>
        </w:rPr>
        <w:t>н</w:t>
      </w:r>
      <w:r>
        <w:rPr>
          <w:noProof/>
        </w:rPr>
        <w:t>а</w:t>
      </w:r>
      <w:r w:rsidR="00B61EF7">
        <w:rPr>
          <w:noProof/>
        </w:rPr>
        <w:t>кон</w:t>
      </w:r>
      <w:r w:rsidR="00FD1099" w:rsidRPr="001A0F59">
        <w:rPr>
          <w:noProof/>
        </w:rPr>
        <w:t xml:space="preserve"> </w:t>
      </w:r>
      <w:r w:rsidR="00B61EF7">
        <w:rPr>
          <w:noProof/>
        </w:rPr>
        <w:t>с</w:t>
      </w:r>
      <w:r>
        <w:rPr>
          <w:noProof/>
        </w:rPr>
        <w:t>е</w:t>
      </w:r>
      <w:r w:rsidR="00B61EF7">
        <w:rPr>
          <w:noProof/>
        </w:rPr>
        <w:t>ч</w:t>
      </w:r>
      <w:r>
        <w:rPr>
          <w:noProof/>
        </w:rPr>
        <w:t>е</w:t>
      </w:r>
      <w:r w:rsidR="00FD1099" w:rsidRPr="001A0F59">
        <w:rPr>
          <w:noProof/>
        </w:rPr>
        <w:t>.</w:t>
      </w:r>
    </w:p>
    <w:p w:rsidR="00FD1099" w:rsidRPr="001A0F59" w:rsidRDefault="00BE010D" w:rsidP="00B5350C">
      <w:pPr>
        <w:tabs>
          <w:tab w:val="left" w:pos="990"/>
          <w:tab w:val="left" w:pos="1530"/>
          <w:tab w:val="left" w:pos="1710"/>
        </w:tabs>
        <w:ind w:firstLine="567"/>
        <w:rPr>
          <w:noProof/>
        </w:rPr>
      </w:pPr>
      <w:r>
        <w:rPr>
          <w:noProof/>
        </w:rPr>
        <w:t>Ш</w:t>
      </w:r>
      <w:r w:rsidR="00B61EF7">
        <w:rPr>
          <w:noProof/>
        </w:rPr>
        <w:t>т</w:t>
      </w:r>
      <w:r>
        <w:rPr>
          <w:noProof/>
        </w:rPr>
        <w:t>е</w:t>
      </w:r>
      <w:r w:rsidR="00B61EF7">
        <w:rPr>
          <w:noProof/>
        </w:rPr>
        <w:t>т</w:t>
      </w:r>
      <w:r w:rsidR="009E275A">
        <w:rPr>
          <w:noProof/>
          <w:lang w:val="sr-Cyrl-RS"/>
        </w:rPr>
        <w:t>а</w:t>
      </w:r>
      <w:r w:rsidR="00FD1099" w:rsidRPr="001A0F59">
        <w:rPr>
          <w:noProof/>
        </w:rPr>
        <w:t xml:space="preserve"> </w:t>
      </w:r>
      <w:r w:rsidR="00B61EF7">
        <w:rPr>
          <w:noProof/>
        </w:rPr>
        <w:t>о</w:t>
      </w:r>
      <w:r>
        <w:rPr>
          <w:noProof/>
        </w:rPr>
        <w:t>д</w:t>
      </w:r>
      <w:r w:rsidR="00FD1099" w:rsidRPr="001A0F59">
        <w:rPr>
          <w:noProof/>
        </w:rPr>
        <w:t xml:space="preserve"> </w:t>
      </w:r>
      <w:r>
        <w:rPr>
          <w:noProof/>
        </w:rPr>
        <w:t>д</w:t>
      </w:r>
      <w:r w:rsidR="00B61EF7">
        <w:rPr>
          <w:noProof/>
        </w:rPr>
        <w:t>и</w:t>
      </w:r>
      <w:r>
        <w:rPr>
          <w:noProof/>
        </w:rPr>
        <w:t>в</w:t>
      </w:r>
      <w:r w:rsidR="001019E7">
        <w:rPr>
          <w:noProof/>
        </w:rPr>
        <w:t>љ</w:t>
      </w:r>
      <w:r>
        <w:rPr>
          <w:noProof/>
        </w:rPr>
        <w:t>а</w:t>
      </w:r>
      <w:r w:rsidR="00B61EF7">
        <w:rPr>
          <w:noProof/>
        </w:rPr>
        <w:t>чи</w:t>
      </w:r>
      <w:r w:rsidR="00FD1099" w:rsidRPr="001A0F59">
        <w:rPr>
          <w:noProof/>
        </w:rPr>
        <w:t xml:space="preserve"> </w:t>
      </w:r>
      <w:r w:rsidR="009E275A">
        <w:rPr>
          <w:noProof/>
          <w:lang w:val="sr-Cyrl-RS"/>
        </w:rPr>
        <w:t>у овој газдинској јединици има нарочито у годинама и у време када се Дунав излије и када сва дивљач из поплавног дела односно газдинске јединице Апатински рит пређе у заштићени део овог дела севернобачког шумског подручја односно газдинску јединицу Заштићене шума</w:t>
      </w:r>
      <w:r w:rsidR="00FD1099" w:rsidRPr="001A0F59">
        <w:rPr>
          <w:noProof/>
        </w:rPr>
        <w:t>.</w:t>
      </w:r>
    </w:p>
    <w:p w:rsidR="00FD1099" w:rsidRPr="001A0F59" w:rsidRDefault="00BE010D" w:rsidP="00B5350C">
      <w:pPr>
        <w:tabs>
          <w:tab w:val="left" w:pos="990"/>
          <w:tab w:val="left" w:pos="1530"/>
          <w:tab w:val="left" w:pos="1710"/>
        </w:tabs>
        <w:ind w:firstLine="567"/>
        <w:rPr>
          <w:rFonts w:cs="Arial"/>
        </w:rPr>
      </w:pPr>
      <w:r>
        <w:rPr>
          <w:rFonts w:cs="Arial"/>
        </w:rPr>
        <w:t>Ш</w:t>
      </w:r>
      <w:r w:rsidR="00B61EF7">
        <w:rPr>
          <w:rFonts w:cs="Arial"/>
        </w:rPr>
        <w:t>ум</w:t>
      </w:r>
      <w:r>
        <w:rPr>
          <w:rFonts w:cs="Arial"/>
        </w:rPr>
        <w:t>е</w:t>
      </w:r>
      <w:r w:rsidR="00FD1099" w:rsidRPr="001A0F59">
        <w:rPr>
          <w:rFonts w:cs="Arial"/>
        </w:rPr>
        <w:t xml:space="preserve"> </w:t>
      </w:r>
      <w:r w:rsidR="00B61EF7">
        <w:rPr>
          <w:rFonts w:cs="Arial"/>
        </w:rPr>
        <w:t>о</w:t>
      </w:r>
      <w:r>
        <w:rPr>
          <w:rFonts w:cs="Arial"/>
        </w:rPr>
        <w:t>ве</w:t>
      </w:r>
      <w:r w:rsidR="00FD1099" w:rsidRPr="001A0F59">
        <w:rPr>
          <w:rFonts w:cs="Arial"/>
        </w:rPr>
        <w:t xml:space="preserve"> </w:t>
      </w:r>
      <w:r>
        <w:rPr>
          <w:rFonts w:cs="Arial"/>
        </w:rPr>
        <w:t>га</w:t>
      </w:r>
      <w:r w:rsidR="00B61EF7">
        <w:rPr>
          <w:rFonts w:cs="Arial"/>
        </w:rPr>
        <w:t>з</w:t>
      </w:r>
      <w:r>
        <w:rPr>
          <w:rFonts w:cs="Arial"/>
        </w:rPr>
        <w:t>д</w:t>
      </w:r>
      <w:r w:rsidR="00B61EF7">
        <w:rPr>
          <w:rFonts w:cs="Arial"/>
        </w:rPr>
        <w:t>инск</w:t>
      </w:r>
      <w:r>
        <w:rPr>
          <w:rFonts w:cs="Arial"/>
        </w:rPr>
        <w:t>е</w:t>
      </w:r>
      <w:r w:rsidR="00FD1099" w:rsidRPr="001A0F59">
        <w:rPr>
          <w:rFonts w:cs="Arial"/>
        </w:rPr>
        <w:t xml:space="preserve"> </w:t>
      </w:r>
      <w:r w:rsidR="00B61EF7">
        <w:rPr>
          <w:rFonts w:cs="Arial"/>
        </w:rPr>
        <w:t>ј</w:t>
      </w:r>
      <w:r>
        <w:rPr>
          <w:rFonts w:cs="Arial"/>
        </w:rPr>
        <w:t>ед</w:t>
      </w:r>
      <w:r w:rsidR="00B61EF7">
        <w:rPr>
          <w:rFonts w:cs="Arial"/>
        </w:rPr>
        <w:t>иниц</w:t>
      </w:r>
      <w:r>
        <w:rPr>
          <w:rFonts w:cs="Arial"/>
        </w:rPr>
        <w:t>е</w:t>
      </w:r>
      <w:r w:rsidR="00FD1099" w:rsidRPr="001A0F59">
        <w:rPr>
          <w:rFonts w:cs="Arial"/>
        </w:rPr>
        <w:t xml:space="preserve"> </w:t>
      </w:r>
      <w:r w:rsidR="00B61EF7">
        <w:rPr>
          <w:rFonts w:cs="Arial"/>
        </w:rPr>
        <w:t>су</w:t>
      </w:r>
      <w:r w:rsidR="00FD1099" w:rsidRPr="001A0F59">
        <w:rPr>
          <w:rFonts w:cs="Arial"/>
        </w:rPr>
        <w:t xml:space="preserve"> </w:t>
      </w:r>
      <w:r w:rsidR="00B61EF7">
        <w:rPr>
          <w:rFonts w:cs="Arial"/>
        </w:rPr>
        <w:t>у</w:t>
      </w:r>
      <w:r>
        <w:rPr>
          <w:rFonts w:cs="Arial"/>
        </w:rPr>
        <w:t>г</w:t>
      </w:r>
      <w:r w:rsidR="00B61EF7">
        <w:rPr>
          <w:rFonts w:cs="Arial"/>
        </w:rPr>
        <w:t>рож</w:t>
      </w:r>
      <w:r>
        <w:rPr>
          <w:rFonts w:cs="Arial"/>
        </w:rPr>
        <w:t>е</w:t>
      </w:r>
      <w:r w:rsidR="00B61EF7">
        <w:rPr>
          <w:rFonts w:cs="Arial"/>
        </w:rPr>
        <w:t>н</w:t>
      </w:r>
      <w:r>
        <w:rPr>
          <w:rFonts w:cs="Arial"/>
        </w:rPr>
        <w:t>е</w:t>
      </w:r>
      <w:r w:rsidR="00FD1099" w:rsidRPr="001A0F59">
        <w:rPr>
          <w:rFonts w:cs="Arial"/>
        </w:rPr>
        <w:t xml:space="preserve"> </w:t>
      </w:r>
      <w:r w:rsidR="00B61EF7">
        <w:rPr>
          <w:rFonts w:cs="Arial"/>
        </w:rPr>
        <w:t>о</w:t>
      </w:r>
      <w:r>
        <w:rPr>
          <w:rFonts w:cs="Arial"/>
        </w:rPr>
        <w:t>д</w:t>
      </w:r>
      <w:r w:rsidR="00FD1099" w:rsidRPr="001A0F59">
        <w:rPr>
          <w:rFonts w:cs="Arial"/>
        </w:rPr>
        <w:t xml:space="preserve"> </w:t>
      </w:r>
      <w:r w:rsidR="00B61EF7">
        <w:rPr>
          <w:rFonts w:cs="Arial"/>
        </w:rPr>
        <w:t>сл</w:t>
      </w:r>
      <w:r>
        <w:rPr>
          <w:rFonts w:cs="Arial"/>
        </w:rPr>
        <w:t>еде</w:t>
      </w:r>
      <w:r w:rsidR="00B61EF7">
        <w:rPr>
          <w:rFonts w:cs="Arial"/>
        </w:rPr>
        <w:t>ћих</w:t>
      </w:r>
      <w:r w:rsidR="00FD1099" w:rsidRPr="001A0F59">
        <w:rPr>
          <w:rFonts w:cs="Arial"/>
        </w:rPr>
        <w:t xml:space="preserve"> </w:t>
      </w:r>
      <w:r w:rsidR="00B61EF7">
        <w:rPr>
          <w:rFonts w:cs="Arial"/>
        </w:rPr>
        <w:t>ф</w:t>
      </w:r>
      <w:r>
        <w:rPr>
          <w:rFonts w:cs="Arial"/>
        </w:rPr>
        <w:t>а</w:t>
      </w:r>
      <w:r w:rsidR="00B61EF7">
        <w:rPr>
          <w:rFonts w:cs="Arial"/>
        </w:rPr>
        <w:t>ктор</w:t>
      </w:r>
      <w:r>
        <w:rPr>
          <w:rFonts w:cs="Arial"/>
        </w:rPr>
        <w:t>а</w:t>
      </w:r>
      <w:r w:rsidR="00FD1099" w:rsidRPr="001A0F59">
        <w:rPr>
          <w:rFonts w:cs="Arial"/>
        </w:rPr>
        <w:t xml:space="preserve">: </w:t>
      </w:r>
    </w:p>
    <w:p w:rsidR="00FD1099" w:rsidRPr="001A0F59" w:rsidRDefault="00FD1099" w:rsidP="00B5350C">
      <w:pPr>
        <w:tabs>
          <w:tab w:val="left" w:pos="990"/>
          <w:tab w:val="left" w:pos="1530"/>
          <w:tab w:val="left" w:pos="1710"/>
        </w:tabs>
        <w:ind w:firstLine="567"/>
        <w:rPr>
          <w:rFonts w:cs="Arial"/>
          <w:sz w:val="4"/>
          <w:szCs w:val="4"/>
        </w:rPr>
      </w:pPr>
    </w:p>
    <w:p w:rsidR="00FD1099" w:rsidRPr="001A0F59" w:rsidRDefault="00B61EF7" w:rsidP="0050384B">
      <w:pPr>
        <w:numPr>
          <w:ilvl w:val="0"/>
          <w:numId w:val="13"/>
        </w:numPr>
        <w:tabs>
          <w:tab w:val="clear" w:pos="1080"/>
          <w:tab w:val="num" w:pos="-561"/>
          <w:tab w:val="left" w:pos="990"/>
          <w:tab w:val="left" w:pos="1530"/>
          <w:tab w:val="left" w:pos="1710"/>
        </w:tabs>
        <w:ind w:left="0" w:firstLine="567"/>
        <w:rPr>
          <w:rFonts w:cs="Arial"/>
          <w:lang w:val="pl-PL"/>
        </w:rPr>
      </w:pPr>
      <w:r>
        <w:rPr>
          <w:rFonts w:cs="Arial"/>
          <w:lang w:val="pl-PL"/>
        </w:rPr>
        <w:t>о</w:t>
      </w:r>
      <w:r w:rsidR="00BE010D">
        <w:rPr>
          <w:rFonts w:cs="Arial"/>
          <w:lang w:val="pl-PL"/>
        </w:rPr>
        <w:t>д</w:t>
      </w:r>
      <w:r w:rsidR="00FD1099" w:rsidRPr="001A0F59">
        <w:rPr>
          <w:rFonts w:cs="Arial"/>
          <w:lang w:val="pl-PL"/>
        </w:rPr>
        <w:t xml:space="preserve"> </w:t>
      </w:r>
      <w:r>
        <w:rPr>
          <w:rFonts w:cs="Arial"/>
          <w:lang w:val="pl-PL"/>
        </w:rPr>
        <w:t>чо</w:t>
      </w:r>
      <w:r w:rsidR="00BE010D">
        <w:rPr>
          <w:rFonts w:cs="Arial"/>
          <w:lang w:val="pl-PL"/>
        </w:rPr>
        <w:t>ве</w:t>
      </w:r>
      <w:r>
        <w:rPr>
          <w:rFonts w:cs="Arial"/>
          <w:lang w:val="pl-PL"/>
        </w:rPr>
        <w:t>к</w:t>
      </w:r>
      <w:r w:rsidR="00BE010D">
        <w:rPr>
          <w:rFonts w:cs="Arial"/>
          <w:lang w:val="pl-PL"/>
        </w:rPr>
        <w:t>а</w:t>
      </w:r>
      <w:r w:rsidR="00FD1099" w:rsidRPr="001A0F59">
        <w:rPr>
          <w:rFonts w:cs="Arial"/>
          <w:lang w:val="pl-PL"/>
        </w:rPr>
        <w:t xml:space="preserve"> – </w:t>
      </w:r>
      <w:r>
        <w:rPr>
          <w:rFonts w:cs="Arial"/>
          <w:lang w:val="pl-PL"/>
        </w:rPr>
        <w:t>о</w:t>
      </w:r>
      <w:r w:rsidR="00BE010D">
        <w:rPr>
          <w:rFonts w:cs="Arial"/>
          <w:lang w:val="pl-PL"/>
        </w:rPr>
        <w:t>б</w:t>
      </w:r>
      <w:r>
        <w:rPr>
          <w:rFonts w:cs="Arial"/>
          <w:lang w:val="pl-PL"/>
        </w:rPr>
        <w:t>зиром</w:t>
      </w:r>
      <w:r w:rsidR="00FD1099" w:rsidRPr="001A0F59">
        <w:rPr>
          <w:rFonts w:cs="Arial"/>
          <w:lang w:val="pl-PL"/>
        </w:rPr>
        <w:t xml:space="preserve"> </w:t>
      </w:r>
      <w:r w:rsidR="00BE010D">
        <w:rPr>
          <w:rFonts w:cs="Arial"/>
          <w:lang w:val="pl-PL"/>
        </w:rPr>
        <w:t>да</w:t>
      </w:r>
      <w:r w:rsidR="00FD1099" w:rsidRPr="001A0F59">
        <w:rPr>
          <w:rFonts w:cs="Arial"/>
          <w:lang w:val="pl-PL"/>
        </w:rPr>
        <w:t xml:space="preserve"> </w:t>
      </w:r>
      <w:r>
        <w:rPr>
          <w:rFonts w:cs="Arial"/>
          <w:lang w:val="pl-PL"/>
        </w:rPr>
        <w:t>с</w:t>
      </w:r>
      <w:r w:rsidR="00BE010D">
        <w:rPr>
          <w:rFonts w:cs="Arial"/>
          <w:lang w:val="pl-PL"/>
        </w:rPr>
        <w:t>е</w:t>
      </w:r>
      <w:r w:rsidR="00FD1099" w:rsidRPr="001A0F59">
        <w:rPr>
          <w:rFonts w:cs="Arial"/>
          <w:lang w:val="pl-PL"/>
        </w:rPr>
        <w:t xml:space="preserve"> </w:t>
      </w:r>
      <w:r>
        <w:rPr>
          <w:rFonts w:cs="Arial"/>
          <w:lang w:val="pl-PL"/>
        </w:rPr>
        <w:t>н</w:t>
      </w:r>
      <w:r w:rsidR="00BE010D">
        <w:rPr>
          <w:rFonts w:cs="Arial"/>
          <w:lang w:val="pl-PL"/>
        </w:rPr>
        <w:t>а</w:t>
      </w:r>
      <w:r>
        <w:rPr>
          <w:rFonts w:cs="Arial"/>
          <w:lang w:val="pl-PL"/>
        </w:rPr>
        <w:t>л</w:t>
      </w:r>
      <w:r w:rsidR="00BE010D">
        <w:rPr>
          <w:rFonts w:cs="Arial"/>
          <w:lang w:val="pl-PL"/>
        </w:rPr>
        <w:t>а</w:t>
      </w:r>
      <w:r>
        <w:rPr>
          <w:rFonts w:cs="Arial"/>
          <w:lang w:val="pl-PL"/>
        </w:rPr>
        <w:t>з</w:t>
      </w:r>
      <w:r w:rsidR="00BE010D">
        <w:rPr>
          <w:rFonts w:cs="Arial"/>
          <w:lang w:val="pl-PL"/>
        </w:rPr>
        <w:t>е</w:t>
      </w:r>
      <w:r w:rsidR="00FD1099" w:rsidRPr="001A0F59">
        <w:rPr>
          <w:rFonts w:cs="Arial"/>
          <w:lang w:val="pl-PL"/>
        </w:rPr>
        <w:t xml:space="preserve"> </w:t>
      </w:r>
      <w:r>
        <w:rPr>
          <w:rFonts w:cs="Arial"/>
          <w:lang w:val="pl-PL"/>
        </w:rPr>
        <w:t>у</w:t>
      </w:r>
      <w:r w:rsidR="00FD1099" w:rsidRPr="001A0F59">
        <w:rPr>
          <w:rFonts w:cs="Arial"/>
          <w:lang w:val="pl-PL"/>
        </w:rPr>
        <w:t xml:space="preserve"> </w:t>
      </w:r>
      <w:r>
        <w:rPr>
          <w:rFonts w:cs="Arial"/>
          <w:lang w:val="pl-PL"/>
        </w:rPr>
        <w:t>н</w:t>
      </w:r>
      <w:r w:rsidR="00BE010D">
        <w:rPr>
          <w:rFonts w:cs="Arial"/>
          <w:lang w:val="pl-PL"/>
        </w:rPr>
        <w:t>е</w:t>
      </w:r>
      <w:r>
        <w:rPr>
          <w:rFonts w:cs="Arial"/>
          <w:lang w:val="pl-PL"/>
        </w:rPr>
        <w:t>поср</w:t>
      </w:r>
      <w:r w:rsidR="00BE010D">
        <w:rPr>
          <w:rFonts w:cs="Arial"/>
          <w:lang w:val="pl-PL"/>
        </w:rPr>
        <w:t>ед</w:t>
      </w:r>
      <w:r>
        <w:rPr>
          <w:rFonts w:cs="Arial"/>
          <w:lang w:val="pl-PL"/>
        </w:rPr>
        <w:t>ној</w:t>
      </w:r>
      <w:r w:rsidR="00FD1099" w:rsidRPr="001A0F59">
        <w:rPr>
          <w:rFonts w:cs="Arial"/>
          <w:lang w:val="pl-PL"/>
        </w:rPr>
        <w:t xml:space="preserve"> </w:t>
      </w:r>
      <w:r w:rsidR="00BE010D">
        <w:rPr>
          <w:rFonts w:cs="Arial"/>
          <w:lang w:val="pl-PL"/>
        </w:rPr>
        <w:t>б</w:t>
      </w:r>
      <w:r>
        <w:rPr>
          <w:rFonts w:cs="Arial"/>
          <w:lang w:val="pl-PL"/>
        </w:rPr>
        <w:t>лизини</w:t>
      </w:r>
      <w:r w:rsidR="00FD1099" w:rsidRPr="001A0F59">
        <w:rPr>
          <w:rFonts w:cs="Arial"/>
          <w:lang w:val="pl-PL"/>
        </w:rPr>
        <w:t xml:space="preserve"> </w:t>
      </w:r>
      <w:r>
        <w:rPr>
          <w:rFonts w:cs="Arial"/>
          <w:lang w:val="pl-PL"/>
        </w:rPr>
        <w:t>н</w:t>
      </w:r>
      <w:r w:rsidR="00BE010D">
        <w:rPr>
          <w:rFonts w:cs="Arial"/>
          <w:lang w:val="pl-PL"/>
        </w:rPr>
        <w:t>а</w:t>
      </w:r>
      <w:r>
        <w:rPr>
          <w:rFonts w:cs="Arial"/>
          <w:lang w:val="pl-PL"/>
        </w:rPr>
        <w:t>с</w:t>
      </w:r>
      <w:r w:rsidR="00BE010D">
        <w:rPr>
          <w:rFonts w:cs="Arial"/>
          <w:lang w:val="pl-PL"/>
        </w:rPr>
        <w:t>е</w:t>
      </w:r>
      <w:r w:rsidR="001019E7">
        <w:rPr>
          <w:rFonts w:cs="Arial"/>
          <w:lang w:val="pl-PL"/>
        </w:rPr>
        <w:t>љ</w:t>
      </w:r>
      <w:r w:rsidR="00BE010D">
        <w:rPr>
          <w:rFonts w:cs="Arial"/>
          <w:lang w:val="pl-PL"/>
        </w:rPr>
        <w:t>а</w:t>
      </w:r>
      <w:r w:rsidR="00FD1099" w:rsidRPr="001A0F59">
        <w:rPr>
          <w:rFonts w:cs="Arial"/>
          <w:lang w:val="pl-PL"/>
        </w:rPr>
        <w:t xml:space="preserve">. </w:t>
      </w:r>
      <w:r w:rsidR="00BE010D">
        <w:rPr>
          <w:rFonts w:cs="Arial"/>
          <w:lang w:val="pl-PL"/>
        </w:rPr>
        <w:t>Ова</w:t>
      </w:r>
      <w:r w:rsidR="00FD1099" w:rsidRPr="001A0F59">
        <w:rPr>
          <w:rFonts w:cs="Arial"/>
          <w:lang w:val="pl-PL"/>
        </w:rPr>
        <w:t xml:space="preserve"> </w:t>
      </w:r>
      <w:r>
        <w:rPr>
          <w:rFonts w:cs="Arial"/>
          <w:lang w:val="pl-PL"/>
        </w:rPr>
        <w:t>чи</w:t>
      </w:r>
      <w:r w:rsidR="001019E7">
        <w:rPr>
          <w:rFonts w:cs="Arial"/>
          <w:lang w:val="pl-PL"/>
        </w:rPr>
        <w:t>њ</w:t>
      </w:r>
      <w:r w:rsidR="00BE010D">
        <w:rPr>
          <w:rFonts w:cs="Arial"/>
          <w:lang w:val="pl-PL"/>
        </w:rPr>
        <w:t>е</w:t>
      </w:r>
      <w:r>
        <w:rPr>
          <w:rFonts w:cs="Arial"/>
          <w:lang w:val="pl-PL"/>
        </w:rPr>
        <w:t>ниц</w:t>
      </w:r>
      <w:r w:rsidR="00BE010D">
        <w:rPr>
          <w:rFonts w:cs="Arial"/>
          <w:lang w:val="pl-PL"/>
        </w:rPr>
        <w:t>а</w:t>
      </w:r>
      <w:r w:rsidR="00FD1099" w:rsidRPr="001A0F59">
        <w:rPr>
          <w:rFonts w:cs="Arial"/>
          <w:lang w:val="pl-PL"/>
        </w:rPr>
        <w:t xml:space="preserve"> </w:t>
      </w:r>
      <w:r>
        <w:rPr>
          <w:rFonts w:cs="Arial"/>
          <w:lang w:val="pl-PL"/>
        </w:rPr>
        <w:t>изискуј</w:t>
      </w:r>
      <w:r w:rsidR="00BE010D">
        <w:rPr>
          <w:rFonts w:cs="Arial"/>
          <w:lang w:val="pl-PL"/>
        </w:rPr>
        <w:t>е</w:t>
      </w:r>
      <w:r w:rsidR="00FD1099" w:rsidRPr="001A0F59">
        <w:rPr>
          <w:rFonts w:cs="Arial"/>
          <w:lang w:val="pl-PL"/>
        </w:rPr>
        <w:t xml:space="preserve"> </w:t>
      </w:r>
      <w:r>
        <w:rPr>
          <w:rFonts w:cs="Arial"/>
          <w:lang w:val="pl-PL"/>
        </w:rPr>
        <w:t>ст</w:t>
      </w:r>
      <w:r w:rsidR="00BE010D">
        <w:rPr>
          <w:rFonts w:cs="Arial"/>
          <w:lang w:val="pl-PL"/>
        </w:rPr>
        <w:t>а</w:t>
      </w:r>
      <w:r>
        <w:rPr>
          <w:rFonts w:cs="Arial"/>
          <w:lang w:val="pl-PL"/>
        </w:rPr>
        <w:t>лну</w:t>
      </w:r>
      <w:r w:rsidR="00FD1099" w:rsidRPr="001A0F59">
        <w:rPr>
          <w:rFonts w:cs="Arial"/>
          <w:lang w:val="pl-PL"/>
        </w:rPr>
        <w:t xml:space="preserve"> </w:t>
      </w:r>
      <w:r>
        <w:rPr>
          <w:rFonts w:cs="Arial"/>
          <w:lang w:val="pl-PL"/>
        </w:rPr>
        <w:t>и</w:t>
      </w:r>
      <w:r w:rsidR="00FD1099" w:rsidRPr="001A0F59">
        <w:rPr>
          <w:rFonts w:cs="Arial"/>
          <w:lang w:val="pl-PL"/>
        </w:rPr>
        <w:t xml:space="preserve"> </w:t>
      </w:r>
      <w:r w:rsidR="00BE010D">
        <w:rPr>
          <w:rFonts w:cs="Arial"/>
          <w:lang w:val="pl-PL"/>
        </w:rPr>
        <w:t>д</w:t>
      </w:r>
      <w:r>
        <w:rPr>
          <w:rFonts w:cs="Arial"/>
          <w:lang w:val="pl-PL"/>
        </w:rPr>
        <w:t>о</w:t>
      </w:r>
      <w:r w:rsidR="00BE010D">
        <w:rPr>
          <w:rFonts w:cs="Arial"/>
          <w:lang w:val="pl-PL"/>
        </w:rPr>
        <w:t>б</w:t>
      </w:r>
      <w:r>
        <w:rPr>
          <w:rFonts w:cs="Arial"/>
          <w:lang w:val="pl-PL"/>
        </w:rPr>
        <w:t>ро</w:t>
      </w:r>
      <w:r w:rsidR="00FD1099" w:rsidRPr="001A0F59">
        <w:rPr>
          <w:rFonts w:cs="Arial"/>
          <w:lang w:val="pl-PL"/>
        </w:rPr>
        <w:t xml:space="preserve"> </w:t>
      </w:r>
      <w:r>
        <w:rPr>
          <w:rFonts w:cs="Arial"/>
          <w:lang w:val="pl-PL"/>
        </w:rPr>
        <w:t>ор</w:t>
      </w:r>
      <w:r w:rsidR="00BE010D">
        <w:rPr>
          <w:rFonts w:cs="Arial"/>
          <w:lang w:val="pl-PL"/>
        </w:rPr>
        <w:t>га</w:t>
      </w:r>
      <w:r>
        <w:rPr>
          <w:rFonts w:cs="Arial"/>
          <w:lang w:val="pl-PL"/>
        </w:rPr>
        <w:t>низо</w:t>
      </w:r>
      <w:r w:rsidR="00BE010D">
        <w:rPr>
          <w:rFonts w:cs="Arial"/>
          <w:lang w:val="pl-PL"/>
        </w:rPr>
        <w:t>ва</w:t>
      </w:r>
      <w:r>
        <w:rPr>
          <w:rFonts w:cs="Arial"/>
          <w:lang w:val="pl-PL"/>
        </w:rPr>
        <w:t>ну</w:t>
      </w:r>
      <w:r w:rsidR="00FD1099" w:rsidRPr="001A0F59">
        <w:rPr>
          <w:rFonts w:cs="Arial"/>
          <w:lang w:val="pl-PL"/>
        </w:rPr>
        <w:t xml:space="preserve"> </w:t>
      </w:r>
      <w:r>
        <w:rPr>
          <w:rFonts w:cs="Arial"/>
          <w:lang w:val="pl-PL"/>
        </w:rPr>
        <w:t>чу</w:t>
      </w:r>
      <w:r w:rsidR="00BE010D">
        <w:rPr>
          <w:rFonts w:cs="Arial"/>
          <w:lang w:val="pl-PL"/>
        </w:rPr>
        <w:t>ва</w:t>
      </w:r>
      <w:r>
        <w:rPr>
          <w:rFonts w:cs="Arial"/>
          <w:lang w:val="pl-PL"/>
        </w:rPr>
        <w:t>рску</w:t>
      </w:r>
      <w:r w:rsidR="00FD1099" w:rsidRPr="001A0F59">
        <w:rPr>
          <w:rFonts w:cs="Arial"/>
          <w:lang w:val="pl-PL"/>
        </w:rPr>
        <w:t xml:space="preserve"> </w:t>
      </w:r>
      <w:r>
        <w:rPr>
          <w:rFonts w:cs="Arial"/>
          <w:lang w:val="pl-PL"/>
        </w:rPr>
        <w:t>служ</w:t>
      </w:r>
      <w:r w:rsidR="00BE010D">
        <w:rPr>
          <w:rFonts w:cs="Arial"/>
          <w:lang w:val="pl-PL"/>
        </w:rPr>
        <w:t>б</w:t>
      </w:r>
      <w:r>
        <w:rPr>
          <w:rFonts w:cs="Arial"/>
          <w:lang w:val="pl-PL"/>
        </w:rPr>
        <w:t>у</w:t>
      </w:r>
      <w:r w:rsidR="00FD1099" w:rsidRPr="001A0F59">
        <w:rPr>
          <w:rFonts w:cs="Arial"/>
          <w:lang w:val="pl-PL"/>
        </w:rPr>
        <w:t>,</w:t>
      </w:r>
    </w:p>
    <w:p w:rsidR="00FD1099" w:rsidRDefault="00B61EF7" w:rsidP="0050384B">
      <w:pPr>
        <w:numPr>
          <w:ilvl w:val="0"/>
          <w:numId w:val="13"/>
        </w:numPr>
        <w:tabs>
          <w:tab w:val="clear" w:pos="1080"/>
          <w:tab w:val="num" w:pos="-561"/>
          <w:tab w:val="left" w:pos="990"/>
          <w:tab w:val="left" w:pos="1530"/>
          <w:tab w:val="left" w:pos="1710"/>
        </w:tabs>
        <w:ind w:left="0" w:firstLine="567"/>
        <w:rPr>
          <w:rFonts w:cs="Arial"/>
          <w:lang w:val="pl-PL"/>
        </w:rPr>
      </w:pPr>
      <w:r>
        <w:rPr>
          <w:rFonts w:cs="Arial"/>
          <w:lang w:val="pl-PL"/>
        </w:rPr>
        <w:t>о</w:t>
      </w:r>
      <w:r w:rsidR="00BE010D">
        <w:rPr>
          <w:rFonts w:cs="Arial"/>
          <w:lang w:val="pl-PL"/>
        </w:rPr>
        <w:t>д</w:t>
      </w:r>
      <w:r w:rsidR="00FD1099" w:rsidRPr="001A0F59">
        <w:rPr>
          <w:rFonts w:cs="Arial"/>
          <w:lang w:val="pl-PL"/>
        </w:rPr>
        <w:t xml:space="preserve"> </w:t>
      </w:r>
      <w:r>
        <w:rPr>
          <w:rFonts w:cs="Arial"/>
          <w:lang w:val="pl-PL"/>
        </w:rPr>
        <w:t>пож</w:t>
      </w:r>
      <w:r w:rsidR="00BE010D">
        <w:rPr>
          <w:rFonts w:cs="Arial"/>
          <w:lang w:val="pl-PL"/>
        </w:rPr>
        <w:t>а</w:t>
      </w:r>
      <w:r>
        <w:rPr>
          <w:rFonts w:cs="Arial"/>
          <w:lang w:val="pl-PL"/>
        </w:rPr>
        <w:t>р</w:t>
      </w:r>
      <w:r w:rsidR="00BE010D">
        <w:rPr>
          <w:rFonts w:cs="Arial"/>
          <w:lang w:val="pl-PL"/>
        </w:rPr>
        <w:t>а</w:t>
      </w:r>
      <w:r w:rsidR="00FD1099" w:rsidRPr="001A0F59">
        <w:rPr>
          <w:rFonts w:cs="Arial"/>
          <w:lang w:val="pl-PL"/>
        </w:rPr>
        <w:t xml:space="preserve"> – </w:t>
      </w:r>
      <w:r>
        <w:rPr>
          <w:rFonts w:cs="Arial"/>
          <w:lang w:val="pl-PL"/>
        </w:rPr>
        <w:t>н</w:t>
      </w:r>
      <w:r w:rsidR="00BE010D">
        <w:rPr>
          <w:rFonts w:cs="Arial"/>
          <w:lang w:val="pl-PL"/>
        </w:rPr>
        <w:t>а</w:t>
      </w:r>
      <w:r>
        <w:rPr>
          <w:rFonts w:cs="Arial"/>
          <w:lang w:val="pl-PL"/>
        </w:rPr>
        <w:t>рочито</w:t>
      </w:r>
      <w:r w:rsidR="00FD1099" w:rsidRPr="001A0F59">
        <w:rPr>
          <w:rFonts w:cs="Arial"/>
          <w:lang w:val="pl-PL"/>
        </w:rPr>
        <w:t xml:space="preserve"> </w:t>
      </w:r>
      <w:r w:rsidR="00BE010D">
        <w:rPr>
          <w:rFonts w:cs="Arial"/>
          <w:lang w:val="pl-PL"/>
        </w:rPr>
        <w:t>де</w:t>
      </w:r>
      <w:r>
        <w:rPr>
          <w:rFonts w:cs="Arial"/>
          <w:lang w:val="pl-PL"/>
        </w:rPr>
        <w:t>о</w:t>
      </w:r>
      <w:r w:rsidR="00FD1099" w:rsidRPr="001A0F59">
        <w:rPr>
          <w:rFonts w:cs="Arial"/>
          <w:lang w:val="pl-PL"/>
        </w:rPr>
        <w:t xml:space="preserve"> </w:t>
      </w:r>
      <w:r>
        <w:rPr>
          <w:rFonts w:cs="Arial"/>
          <w:lang w:val="pl-PL"/>
        </w:rPr>
        <w:t>о</w:t>
      </w:r>
      <w:r w:rsidR="00BE010D">
        <w:rPr>
          <w:rFonts w:cs="Arial"/>
          <w:lang w:val="pl-PL"/>
        </w:rPr>
        <w:t>ве</w:t>
      </w:r>
      <w:r w:rsidR="00FD1099" w:rsidRPr="001A0F59">
        <w:rPr>
          <w:rFonts w:cs="Arial"/>
          <w:lang w:val="pl-PL"/>
        </w:rPr>
        <w:t xml:space="preserve"> </w:t>
      </w:r>
      <w:r w:rsidR="00BE010D">
        <w:rPr>
          <w:rFonts w:cs="Arial"/>
          <w:lang w:val="pl-PL"/>
        </w:rPr>
        <w:t>ГЈ</w:t>
      </w:r>
      <w:r w:rsidR="00FD1099" w:rsidRPr="001A0F59">
        <w:rPr>
          <w:rFonts w:cs="Arial"/>
          <w:lang w:val="pl-PL"/>
        </w:rPr>
        <w:t xml:space="preserve"> </w:t>
      </w:r>
      <w:r>
        <w:rPr>
          <w:rFonts w:cs="Arial"/>
          <w:lang w:val="pl-PL"/>
        </w:rPr>
        <w:t>који</w:t>
      </w:r>
      <w:r w:rsidR="00FD1099" w:rsidRPr="001A0F59">
        <w:rPr>
          <w:rFonts w:cs="Arial"/>
          <w:lang w:val="pl-PL"/>
        </w:rPr>
        <w:t xml:space="preserve"> </w:t>
      </w:r>
      <w:r>
        <w:rPr>
          <w:rFonts w:cs="Arial"/>
          <w:lang w:val="pl-PL"/>
        </w:rPr>
        <w:t>с</w:t>
      </w:r>
      <w:r w:rsidR="00BE010D">
        <w:rPr>
          <w:rFonts w:cs="Arial"/>
          <w:lang w:val="pl-PL"/>
        </w:rPr>
        <w:t>е</w:t>
      </w:r>
      <w:r w:rsidR="00FD1099" w:rsidRPr="001A0F59">
        <w:rPr>
          <w:rFonts w:cs="Arial"/>
          <w:lang w:val="pl-PL"/>
        </w:rPr>
        <w:t xml:space="preserve"> </w:t>
      </w:r>
      <w:r w:rsidR="00BE010D">
        <w:rPr>
          <w:rFonts w:cs="Arial"/>
          <w:lang w:val="pl-PL"/>
        </w:rPr>
        <w:t>г</w:t>
      </w:r>
      <w:r>
        <w:rPr>
          <w:rFonts w:cs="Arial"/>
          <w:lang w:val="pl-PL"/>
        </w:rPr>
        <w:t>р</w:t>
      </w:r>
      <w:r w:rsidR="00BE010D">
        <w:rPr>
          <w:rFonts w:cs="Arial"/>
          <w:lang w:val="pl-PL"/>
        </w:rPr>
        <w:t>а</w:t>
      </w:r>
      <w:r>
        <w:rPr>
          <w:rFonts w:cs="Arial"/>
          <w:lang w:val="pl-PL"/>
        </w:rPr>
        <w:t>ничи</w:t>
      </w:r>
      <w:r w:rsidR="00FD1099" w:rsidRPr="001A0F59">
        <w:rPr>
          <w:rFonts w:cs="Arial"/>
          <w:lang w:val="pl-PL"/>
        </w:rPr>
        <w:t xml:space="preserve"> </w:t>
      </w:r>
      <w:r>
        <w:rPr>
          <w:rFonts w:cs="Arial"/>
          <w:lang w:val="pl-PL"/>
        </w:rPr>
        <w:t>с</w:t>
      </w:r>
      <w:r w:rsidR="00BE010D">
        <w:rPr>
          <w:rFonts w:cs="Arial"/>
          <w:lang w:val="pl-PL"/>
        </w:rPr>
        <w:t>а</w:t>
      </w:r>
      <w:r w:rsidR="00FD1099" w:rsidRPr="001A0F59">
        <w:rPr>
          <w:rFonts w:cs="Arial"/>
          <w:lang w:val="pl-PL"/>
        </w:rPr>
        <w:t xml:space="preserve"> </w:t>
      </w:r>
      <w:r>
        <w:rPr>
          <w:rFonts w:cs="Arial"/>
          <w:lang w:val="pl-PL"/>
        </w:rPr>
        <w:t>по</w:t>
      </w:r>
      <w:r w:rsidR="001019E7">
        <w:rPr>
          <w:rFonts w:cs="Arial"/>
          <w:lang w:val="pl-PL"/>
        </w:rPr>
        <w:t>љ</w:t>
      </w:r>
      <w:r>
        <w:rPr>
          <w:rFonts w:cs="Arial"/>
          <w:lang w:val="pl-PL"/>
        </w:rPr>
        <w:t>опри</w:t>
      </w:r>
      <w:r w:rsidR="00BE010D">
        <w:rPr>
          <w:rFonts w:cs="Arial"/>
          <w:lang w:val="pl-PL"/>
        </w:rPr>
        <w:t>в</w:t>
      </w:r>
      <w:r>
        <w:rPr>
          <w:rFonts w:cs="Arial"/>
          <w:lang w:val="pl-PL"/>
        </w:rPr>
        <w:t>р</w:t>
      </w:r>
      <w:r w:rsidR="00BE010D">
        <w:rPr>
          <w:rFonts w:cs="Arial"/>
          <w:lang w:val="pl-PL"/>
        </w:rPr>
        <w:t>ед</w:t>
      </w:r>
      <w:r>
        <w:rPr>
          <w:rFonts w:cs="Arial"/>
          <w:lang w:val="pl-PL"/>
        </w:rPr>
        <w:t>ним</w:t>
      </w:r>
      <w:r w:rsidR="00FD1099" w:rsidRPr="001A0F59">
        <w:rPr>
          <w:rFonts w:cs="Arial"/>
          <w:lang w:val="pl-PL"/>
        </w:rPr>
        <w:t xml:space="preserve"> </w:t>
      </w:r>
      <w:r>
        <w:rPr>
          <w:rFonts w:cs="Arial"/>
          <w:lang w:val="pl-PL"/>
        </w:rPr>
        <w:t>з</w:t>
      </w:r>
      <w:r w:rsidR="00BE010D">
        <w:rPr>
          <w:rFonts w:cs="Arial"/>
          <w:lang w:val="pl-PL"/>
        </w:rPr>
        <w:t>е</w:t>
      </w:r>
      <w:r>
        <w:rPr>
          <w:rFonts w:cs="Arial"/>
          <w:lang w:val="pl-PL"/>
        </w:rPr>
        <w:t>м</w:t>
      </w:r>
      <w:r w:rsidR="001019E7">
        <w:rPr>
          <w:rFonts w:cs="Arial"/>
          <w:lang w:val="pl-PL"/>
        </w:rPr>
        <w:t>љ</w:t>
      </w:r>
      <w:r>
        <w:rPr>
          <w:rFonts w:cs="Arial"/>
          <w:lang w:val="pl-PL"/>
        </w:rPr>
        <w:t>ишт</w:t>
      </w:r>
      <w:r w:rsidR="00BE010D">
        <w:rPr>
          <w:rFonts w:cs="Arial"/>
          <w:lang w:val="pl-PL"/>
        </w:rPr>
        <w:t>е</w:t>
      </w:r>
      <w:r>
        <w:rPr>
          <w:rFonts w:cs="Arial"/>
          <w:lang w:val="pl-PL"/>
        </w:rPr>
        <w:t>м</w:t>
      </w:r>
      <w:r w:rsidR="00FD1099" w:rsidRPr="001A0F59">
        <w:rPr>
          <w:rFonts w:cs="Arial"/>
          <w:lang w:val="pl-PL"/>
        </w:rPr>
        <w:t xml:space="preserve">, </w:t>
      </w:r>
      <w:r w:rsidR="00BE010D">
        <w:rPr>
          <w:rFonts w:cs="Arial"/>
          <w:lang w:val="pl-PL"/>
        </w:rPr>
        <w:t>где</w:t>
      </w:r>
      <w:r w:rsidR="00FD1099" w:rsidRPr="001A0F59">
        <w:rPr>
          <w:rFonts w:cs="Arial"/>
          <w:lang w:val="pl-PL"/>
        </w:rPr>
        <w:t xml:space="preserve"> </w:t>
      </w:r>
      <w:r>
        <w:rPr>
          <w:rFonts w:cs="Arial"/>
          <w:lang w:val="pl-PL"/>
        </w:rPr>
        <w:t>им</w:t>
      </w:r>
      <w:r w:rsidR="00BE010D">
        <w:rPr>
          <w:rFonts w:cs="Arial"/>
          <w:lang w:val="pl-PL"/>
        </w:rPr>
        <w:t>а</w:t>
      </w:r>
      <w:r>
        <w:rPr>
          <w:rFonts w:cs="Arial"/>
          <w:lang w:val="pl-PL"/>
        </w:rPr>
        <w:t>мо</w:t>
      </w:r>
      <w:r w:rsidR="00FD1099" w:rsidRPr="001A0F59">
        <w:rPr>
          <w:rFonts w:cs="Arial"/>
          <w:lang w:val="pl-PL"/>
        </w:rPr>
        <w:t xml:space="preserve"> </w:t>
      </w:r>
      <w:r>
        <w:rPr>
          <w:rFonts w:cs="Arial"/>
          <w:lang w:val="pl-PL"/>
        </w:rPr>
        <w:t>р</w:t>
      </w:r>
      <w:r w:rsidR="00BE010D">
        <w:rPr>
          <w:rFonts w:cs="Arial"/>
          <w:lang w:val="pl-PL"/>
        </w:rPr>
        <w:t>ед</w:t>
      </w:r>
      <w:r>
        <w:rPr>
          <w:rFonts w:cs="Arial"/>
          <w:lang w:val="pl-PL"/>
        </w:rPr>
        <w:t>о</w:t>
      </w:r>
      <w:r w:rsidR="00BE010D">
        <w:rPr>
          <w:rFonts w:cs="Arial"/>
          <w:lang w:val="pl-PL"/>
        </w:rPr>
        <w:t>в</w:t>
      </w:r>
      <w:r>
        <w:rPr>
          <w:rFonts w:cs="Arial"/>
          <w:lang w:val="pl-PL"/>
        </w:rPr>
        <w:t>но</w:t>
      </w:r>
      <w:r w:rsidR="00FD1099" w:rsidRPr="001A0F59">
        <w:rPr>
          <w:rFonts w:cs="Arial"/>
          <w:lang w:val="pl-PL"/>
        </w:rPr>
        <w:t xml:space="preserve"> </w:t>
      </w:r>
      <w:r>
        <w:rPr>
          <w:rFonts w:cs="Arial"/>
          <w:lang w:val="pl-PL"/>
        </w:rPr>
        <w:t>п</w:t>
      </w:r>
      <w:r w:rsidR="00BE010D">
        <w:rPr>
          <w:rFonts w:cs="Arial"/>
          <w:lang w:val="pl-PL"/>
        </w:rPr>
        <w:t>а</w:t>
      </w:r>
      <w:r w:rsidR="001019E7">
        <w:rPr>
          <w:rFonts w:cs="Arial"/>
          <w:lang w:val="pl-PL"/>
        </w:rPr>
        <w:t>љ</w:t>
      </w:r>
      <w:r w:rsidR="00BE010D">
        <w:rPr>
          <w:rFonts w:cs="Arial"/>
          <w:lang w:val="pl-PL"/>
        </w:rPr>
        <w:t>е</w:t>
      </w:r>
      <w:r w:rsidR="001019E7">
        <w:rPr>
          <w:rFonts w:cs="Arial"/>
          <w:lang w:val="pl-PL"/>
        </w:rPr>
        <w:t>њ</w:t>
      </w:r>
      <w:r w:rsidR="00BE010D">
        <w:rPr>
          <w:rFonts w:cs="Arial"/>
          <w:lang w:val="pl-PL"/>
        </w:rPr>
        <w:t>е</w:t>
      </w:r>
      <w:r w:rsidR="00FD1099" w:rsidRPr="001A0F59">
        <w:rPr>
          <w:rFonts w:cs="Arial"/>
          <w:lang w:val="pl-PL"/>
        </w:rPr>
        <w:t xml:space="preserve"> </w:t>
      </w:r>
      <w:r>
        <w:rPr>
          <w:rFonts w:cs="Arial"/>
          <w:lang w:val="pl-PL"/>
        </w:rPr>
        <w:t>ост</w:t>
      </w:r>
      <w:r w:rsidR="00BE010D">
        <w:rPr>
          <w:rFonts w:cs="Arial"/>
          <w:lang w:val="pl-PL"/>
        </w:rPr>
        <w:t>а</w:t>
      </w:r>
      <w:r>
        <w:rPr>
          <w:rFonts w:cs="Arial"/>
          <w:lang w:val="pl-PL"/>
        </w:rPr>
        <w:t>т</w:t>
      </w:r>
      <w:r w:rsidR="00BE010D">
        <w:rPr>
          <w:rFonts w:cs="Arial"/>
          <w:lang w:val="pl-PL"/>
        </w:rPr>
        <w:t>а</w:t>
      </w:r>
      <w:r>
        <w:rPr>
          <w:rFonts w:cs="Arial"/>
          <w:lang w:val="pl-PL"/>
        </w:rPr>
        <w:t>к</w:t>
      </w:r>
      <w:r w:rsidR="00BE010D">
        <w:rPr>
          <w:rFonts w:cs="Arial"/>
          <w:lang w:val="pl-PL"/>
        </w:rPr>
        <w:t>а</w:t>
      </w:r>
      <w:r w:rsidR="00FD1099" w:rsidRPr="001A0F59">
        <w:rPr>
          <w:rFonts w:cs="Arial"/>
          <w:lang w:val="pl-PL"/>
        </w:rPr>
        <w:t xml:space="preserve"> </w:t>
      </w:r>
      <w:r>
        <w:rPr>
          <w:rFonts w:cs="Arial"/>
          <w:lang w:val="pl-PL"/>
        </w:rPr>
        <w:t>по</w:t>
      </w:r>
      <w:r w:rsidR="001019E7">
        <w:rPr>
          <w:rFonts w:cs="Arial"/>
          <w:lang w:val="pl-PL"/>
        </w:rPr>
        <w:t>љ</w:t>
      </w:r>
      <w:r>
        <w:rPr>
          <w:rFonts w:cs="Arial"/>
          <w:lang w:val="pl-PL"/>
        </w:rPr>
        <w:t>опри</w:t>
      </w:r>
      <w:r w:rsidR="00BE010D">
        <w:rPr>
          <w:rFonts w:cs="Arial"/>
          <w:lang w:val="pl-PL"/>
        </w:rPr>
        <w:t>в</w:t>
      </w:r>
      <w:r>
        <w:rPr>
          <w:rFonts w:cs="Arial"/>
          <w:lang w:val="pl-PL"/>
        </w:rPr>
        <w:t>р</w:t>
      </w:r>
      <w:r w:rsidR="00BE010D">
        <w:rPr>
          <w:rFonts w:cs="Arial"/>
          <w:lang w:val="pl-PL"/>
        </w:rPr>
        <w:t>ед</w:t>
      </w:r>
      <w:r>
        <w:rPr>
          <w:rFonts w:cs="Arial"/>
          <w:lang w:val="pl-PL"/>
        </w:rPr>
        <w:t>них</w:t>
      </w:r>
      <w:r w:rsidR="00FD1099" w:rsidRPr="001A0F59">
        <w:rPr>
          <w:rFonts w:cs="Arial"/>
          <w:lang w:val="pl-PL"/>
        </w:rPr>
        <w:t xml:space="preserve"> </w:t>
      </w:r>
      <w:r>
        <w:rPr>
          <w:rFonts w:cs="Arial"/>
          <w:lang w:val="pl-PL"/>
        </w:rPr>
        <w:t>култур</w:t>
      </w:r>
      <w:r w:rsidR="00BE010D">
        <w:rPr>
          <w:rFonts w:cs="Arial"/>
          <w:lang w:val="pl-PL"/>
        </w:rPr>
        <w:t>а</w:t>
      </w:r>
      <w:r w:rsidR="00FD1099" w:rsidRPr="001A0F59">
        <w:rPr>
          <w:rFonts w:cs="Arial"/>
          <w:lang w:val="pl-PL"/>
        </w:rPr>
        <w:t xml:space="preserve"> </w:t>
      </w:r>
      <w:r>
        <w:rPr>
          <w:rFonts w:cs="Arial"/>
          <w:lang w:val="pl-PL"/>
        </w:rPr>
        <w:t>у</w:t>
      </w:r>
      <w:r w:rsidR="00FD1099" w:rsidRPr="001A0F59">
        <w:rPr>
          <w:rFonts w:cs="Arial"/>
          <w:lang w:val="pl-PL"/>
        </w:rPr>
        <w:t xml:space="preserve"> </w:t>
      </w:r>
      <w:r>
        <w:rPr>
          <w:rFonts w:cs="Arial"/>
          <w:lang w:val="pl-PL"/>
        </w:rPr>
        <w:t>прол</w:t>
      </w:r>
      <w:r w:rsidR="00BE010D">
        <w:rPr>
          <w:rFonts w:cs="Arial"/>
          <w:lang w:val="pl-PL"/>
        </w:rPr>
        <w:t>е</w:t>
      </w:r>
      <w:r>
        <w:rPr>
          <w:rFonts w:cs="Arial"/>
          <w:lang w:val="pl-PL"/>
        </w:rPr>
        <w:t>ћ</w:t>
      </w:r>
      <w:r w:rsidR="00BE010D">
        <w:rPr>
          <w:rFonts w:cs="Arial"/>
          <w:lang w:val="pl-PL"/>
        </w:rPr>
        <w:t>е</w:t>
      </w:r>
      <w:r w:rsidR="00FD1099" w:rsidRPr="001A0F59">
        <w:rPr>
          <w:rFonts w:cs="Arial"/>
          <w:lang w:val="pl-PL"/>
        </w:rPr>
        <w:t xml:space="preserve"> </w:t>
      </w:r>
      <w:r>
        <w:rPr>
          <w:rFonts w:cs="Arial"/>
          <w:lang w:val="pl-PL"/>
        </w:rPr>
        <w:t>и</w:t>
      </w:r>
      <w:r w:rsidR="00FD1099" w:rsidRPr="001A0F59">
        <w:rPr>
          <w:rFonts w:cs="Arial"/>
          <w:lang w:val="pl-PL"/>
        </w:rPr>
        <w:t xml:space="preserve"> </w:t>
      </w:r>
      <w:r>
        <w:rPr>
          <w:rFonts w:cs="Arial"/>
          <w:lang w:val="pl-PL"/>
        </w:rPr>
        <w:t>ј</w:t>
      </w:r>
      <w:r w:rsidR="00BE010D">
        <w:rPr>
          <w:rFonts w:cs="Arial"/>
          <w:lang w:val="pl-PL"/>
        </w:rPr>
        <w:t>е</w:t>
      </w:r>
      <w:r>
        <w:rPr>
          <w:rFonts w:cs="Arial"/>
          <w:lang w:val="pl-PL"/>
        </w:rPr>
        <w:t>с</w:t>
      </w:r>
      <w:r w:rsidR="00BE010D">
        <w:rPr>
          <w:rFonts w:cs="Arial"/>
          <w:lang w:val="pl-PL"/>
        </w:rPr>
        <w:t>е</w:t>
      </w:r>
      <w:r>
        <w:rPr>
          <w:rFonts w:cs="Arial"/>
          <w:lang w:val="pl-PL"/>
        </w:rPr>
        <w:t>н</w:t>
      </w:r>
      <w:r w:rsidR="00FD1099" w:rsidRPr="001A0F59">
        <w:rPr>
          <w:rFonts w:cs="Arial"/>
          <w:lang w:val="pl-PL"/>
        </w:rPr>
        <w:t xml:space="preserve">, </w:t>
      </w:r>
      <w:r>
        <w:rPr>
          <w:rFonts w:cs="Arial"/>
          <w:lang w:val="pl-PL"/>
        </w:rPr>
        <w:t>к</w:t>
      </w:r>
      <w:r w:rsidR="00BE010D">
        <w:rPr>
          <w:rFonts w:cs="Arial"/>
          <w:lang w:val="pl-PL"/>
        </w:rPr>
        <w:t>а</w:t>
      </w:r>
      <w:r>
        <w:rPr>
          <w:rFonts w:cs="Arial"/>
          <w:lang w:val="pl-PL"/>
        </w:rPr>
        <w:t>о</w:t>
      </w:r>
      <w:r w:rsidR="00FD1099" w:rsidRPr="001A0F59">
        <w:rPr>
          <w:rFonts w:cs="Arial"/>
          <w:lang w:val="pl-PL"/>
        </w:rPr>
        <w:t xml:space="preserve"> </w:t>
      </w:r>
      <w:r>
        <w:rPr>
          <w:rFonts w:cs="Arial"/>
          <w:lang w:val="pl-PL"/>
        </w:rPr>
        <w:t>и</w:t>
      </w:r>
      <w:r w:rsidR="00FD1099" w:rsidRPr="001A0F59">
        <w:rPr>
          <w:rFonts w:cs="Arial"/>
          <w:lang w:val="pl-PL"/>
        </w:rPr>
        <w:t xml:space="preserve"> </w:t>
      </w:r>
      <w:r>
        <w:rPr>
          <w:rFonts w:cs="Arial"/>
          <w:lang w:val="pl-PL"/>
        </w:rPr>
        <w:t>п</w:t>
      </w:r>
      <w:r w:rsidR="00BE010D">
        <w:rPr>
          <w:rFonts w:cs="Arial"/>
          <w:lang w:val="pl-PL"/>
        </w:rPr>
        <w:t>а</w:t>
      </w:r>
      <w:r w:rsidR="001019E7">
        <w:rPr>
          <w:rFonts w:cs="Arial"/>
          <w:lang w:val="pl-PL"/>
        </w:rPr>
        <w:t>љ</w:t>
      </w:r>
      <w:r w:rsidR="00BE010D">
        <w:rPr>
          <w:rFonts w:cs="Arial"/>
          <w:lang w:val="pl-PL"/>
        </w:rPr>
        <w:t>е</w:t>
      </w:r>
      <w:r w:rsidR="001019E7">
        <w:rPr>
          <w:rFonts w:cs="Arial"/>
          <w:lang w:val="pl-PL"/>
        </w:rPr>
        <w:t>њ</w:t>
      </w:r>
      <w:r w:rsidR="00BE010D">
        <w:rPr>
          <w:rFonts w:cs="Arial"/>
          <w:lang w:val="pl-PL"/>
        </w:rPr>
        <w:t>е</w:t>
      </w:r>
      <w:r w:rsidR="00FD1099" w:rsidRPr="001A0F59">
        <w:rPr>
          <w:rFonts w:cs="Arial"/>
          <w:lang w:val="pl-PL"/>
        </w:rPr>
        <w:t xml:space="preserve"> </w:t>
      </w:r>
      <w:r>
        <w:rPr>
          <w:rFonts w:cs="Arial"/>
          <w:lang w:val="pl-PL"/>
        </w:rPr>
        <w:t>су</w:t>
      </w:r>
      <w:r w:rsidR="00BE010D">
        <w:rPr>
          <w:rFonts w:cs="Arial"/>
          <w:lang w:val="pl-PL"/>
        </w:rPr>
        <w:t>ве</w:t>
      </w:r>
      <w:r w:rsidR="00FD1099" w:rsidRPr="001A0F59">
        <w:rPr>
          <w:rFonts w:cs="Arial"/>
          <w:lang w:val="pl-PL"/>
        </w:rPr>
        <w:t xml:space="preserve"> </w:t>
      </w:r>
      <w:r>
        <w:rPr>
          <w:rFonts w:cs="Arial"/>
          <w:lang w:val="pl-PL"/>
        </w:rPr>
        <w:t>тр</w:t>
      </w:r>
      <w:r w:rsidR="00BE010D">
        <w:rPr>
          <w:rFonts w:cs="Arial"/>
          <w:lang w:val="pl-PL"/>
        </w:rPr>
        <w:t>ав</w:t>
      </w:r>
      <w:r>
        <w:rPr>
          <w:rFonts w:cs="Arial"/>
          <w:lang w:val="pl-PL"/>
        </w:rPr>
        <w:t>н</w:t>
      </w:r>
      <w:r w:rsidR="00BE010D">
        <w:rPr>
          <w:rFonts w:cs="Arial"/>
          <w:lang w:val="pl-PL"/>
        </w:rPr>
        <w:t>е</w:t>
      </w:r>
      <w:r w:rsidR="00FD1099" w:rsidRPr="001A0F59">
        <w:rPr>
          <w:rFonts w:cs="Arial"/>
          <w:lang w:val="pl-PL"/>
        </w:rPr>
        <w:t xml:space="preserve"> </w:t>
      </w:r>
      <w:r>
        <w:rPr>
          <w:rFonts w:cs="Arial"/>
          <w:lang w:val="pl-PL"/>
        </w:rPr>
        <w:t>и</w:t>
      </w:r>
      <w:r w:rsidR="00FD1099" w:rsidRPr="001A0F59">
        <w:rPr>
          <w:rFonts w:cs="Arial"/>
          <w:lang w:val="pl-PL"/>
        </w:rPr>
        <w:t xml:space="preserve"> </w:t>
      </w:r>
      <w:r>
        <w:rPr>
          <w:rFonts w:cs="Arial"/>
          <w:lang w:val="pl-PL"/>
        </w:rPr>
        <w:t>коро</w:t>
      </w:r>
      <w:r w:rsidR="00BE010D">
        <w:rPr>
          <w:rFonts w:cs="Arial"/>
          <w:lang w:val="pl-PL"/>
        </w:rPr>
        <w:t>в</w:t>
      </w:r>
      <w:r>
        <w:rPr>
          <w:rFonts w:cs="Arial"/>
          <w:lang w:val="pl-PL"/>
        </w:rPr>
        <w:t>ск</w:t>
      </w:r>
      <w:r w:rsidR="00BE010D">
        <w:rPr>
          <w:rFonts w:cs="Arial"/>
          <w:lang w:val="pl-PL"/>
        </w:rPr>
        <w:t>е</w:t>
      </w:r>
      <w:r w:rsidR="00FD1099" w:rsidRPr="001A0F59">
        <w:rPr>
          <w:rFonts w:cs="Arial"/>
          <w:lang w:val="pl-PL"/>
        </w:rPr>
        <w:t xml:space="preserve"> </w:t>
      </w:r>
      <w:r w:rsidR="00BE010D">
        <w:rPr>
          <w:rFonts w:cs="Arial"/>
          <w:lang w:val="pl-PL"/>
        </w:rPr>
        <w:t>веге</w:t>
      </w:r>
      <w:r>
        <w:rPr>
          <w:rFonts w:cs="Arial"/>
          <w:lang w:val="pl-PL"/>
        </w:rPr>
        <w:t>т</w:t>
      </w:r>
      <w:r w:rsidR="00BE010D">
        <w:rPr>
          <w:rFonts w:cs="Arial"/>
          <w:lang w:val="pl-PL"/>
        </w:rPr>
        <w:t>а</w:t>
      </w:r>
      <w:r>
        <w:rPr>
          <w:rFonts w:cs="Arial"/>
          <w:lang w:val="pl-PL"/>
        </w:rPr>
        <w:t>циј</w:t>
      </w:r>
      <w:r w:rsidR="00BE010D">
        <w:rPr>
          <w:rFonts w:cs="Arial"/>
          <w:lang w:val="pl-PL"/>
        </w:rPr>
        <w:t>е</w:t>
      </w:r>
      <w:r w:rsidR="00FD1099" w:rsidRPr="001A0F59">
        <w:rPr>
          <w:rFonts w:cs="Arial"/>
          <w:lang w:val="pl-PL"/>
        </w:rPr>
        <w:t xml:space="preserve"> </w:t>
      </w:r>
      <w:r>
        <w:rPr>
          <w:rFonts w:cs="Arial"/>
          <w:lang w:val="pl-PL"/>
        </w:rPr>
        <w:t>о</w:t>
      </w:r>
      <w:r w:rsidR="00BE010D">
        <w:rPr>
          <w:rFonts w:cs="Arial"/>
          <w:lang w:val="pl-PL"/>
        </w:rPr>
        <w:t>д</w:t>
      </w:r>
      <w:r w:rsidR="00FD1099" w:rsidRPr="001A0F59">
        <w:rPr>
          <w:rFonts w:cs="Arial"/>
          <w:lang w:val="pl-PL"/>
        </w:rPr>
        <w:t xml:space="preserve"> </w:t>
      </w:r>
      <w:r>
        <w:rPr>
          <w:rFonts w:cs="Arial"/>
          <w:lang w:val="pl-PL"/>
        </w:rPr>
        <w:t>стр</w:t>
      </w:r>
      <w:r w:rsidR="00BE010D">
        <w:rPr>
          <w:rFonts w:cs="Arial"/>
          <w:lang w:val="pl-PL"/>
        </w:rPr>
        <w:t>а</w:t>
      </w:r>
      <w:r>
        <w:rPr>
          <w:rFonts w:cs="Arial"/>
          <w:lang w:val="pl-PL"/>
        </w:rPr>
        <w:t>н</w:t>
      </w:r>
      <w:r w:rsidR="00BE010D">
        <w:rPr>
          <w:rFonts w:cs="Arial"/>
          <w:lang w:val="pl-PL"/>
        </w:rPr>
        <w:t>е</w:t>
      </w:r>
      <w:r w:rsidR="00FD1099" w:rsidRPr="001A0F59">
        <w:rPr>
          <w:rFonts w:cs="Arial"/>
          <w:lang w:val="pl-PL"/>
        </w:rPr>
        <w:t xml:space="preserve"> </w:t>
      </w:r>
      <w:r w:rsidR="00BE010D">
        <w:rPr>
          <w:rFonts w:cs="Arial"/>
          <w:lang w:val="pl-PL"/>
        </w:rPr>
        <w:t>в</w:t>
      </w:r>
      <w:r>
        <w:rPr>
          <w:rFonts w:cs="Arial"/>
          <w:lang w:val="pl-PL"/>
        </w:rPr>
        <w:t>л</w:t>
      </w:r>
      <w:r w:rsidR="00BE010D">
        <w:rPr>
          <w:rFonts w:cs="Arial"/>
          <w:lang w:val="pl-PL"/>
        </w:rPr>
        <w:t>а</w:t>
      </w:r>
      <w:r>
        <w:rPr>
          <w:rFonts w:cs="Arial"/>
          <w:lang w:val="pl-PL"/>
        </w:rPr>
        <w:t>сник</w:t>
      </w:r>
      <w:r w:rsidR="00BE010D">
        <w:rPr>
          <w:rFonts w:cs="Arial"/>
          <w:lang w:val="pl-PL"/>
        </w:rPr>
        <w:t>а</w:t>
      </w:r>
      <w:r w:rsidR="00FD1099" w:rsidRPr="001A0F59">
        <w:rPr>
          <w:rFonts w:cs="Arial"/>
          <w:lang w:val="pl-PL"/>
        </w:rPr>
        <w:t xml:space="preserve"> </w:t>
      </w:r>
      <w:r>
        <w:rPr>
          <w:rFonts w:cs="Arial"/>
          <w:lang w:val="pl-PL"/>
        </w:rPr>
        <w:t>сток</w:t>
      </w:r>
      <w:r w:rsidR="00BE010D">
        <w:rPr>
          <w:rFonts w:cs="Arial"/>
          <w:lang w:val="pl-PL"/>
        </w:rPr>
        <w:t>е</w:t>
      </w:r>
      <w:r w:rsidR="00F63FC7">
        <w:rPr>
          <w:rFonts w:cs="Arial"/>
          <w:lang w:val="pl-PL"/>
        </w:rPr>
        <w:t>.</w:t>
      </w:r>
    </w:p>
    <w:p w:rsidR="00732569" w:rsidRPr="001A0F59" w:rsidRDefault="00732569" w:rsidP="00B5350C">
      <w:pPr>
        <w:pStyle w:val="Heading2"/>
        <w:rPr>
          <w:noProof/>
          <w:szCs w:val="24"/>
          <w:lang w:val="sr-Latn-CS"/>
        </w:rPr>
      </w:pPr>
      <w:bookmarkStart w:id="454" w:name="_Toc535232847"/>
      <w:bookmarkStart w:id="455" w:name="_Toc71886390"/>
      <w:r w:rsidRPr="001A0F59">
        <w:rPr>
          <w:noProof/>
          <w:szCs w:val="24"/>
          <w:lang w:val="sr-Latn-CS"/>
        </w:rPr>
        <w:t xml:space="preserve">4.11. </w:t>
      </w:r>
      <w:r w:rsidR="00BE010D">
        <w:rPr>
          <w:noProof/>
          <w:szCs w:val="24"/>
        </w:rPr>
        <w:t>С</w:t>
      </w:r>
      <w:r w:rsidR="00B61EF7">
        <w:rPr>
          <w:noProof/>
          <w:szCs w:val="24"/>
        </w:rPr>
        <w:t>т</w:t>
      </w:r>
      <w:r w:rsidR="00BE010D">
        <w:rPr>
          <w:noProof/>
          <w:szCs w:val="24"/>
        </w:rPr>
        <w:t>а</w:t>
      </w:r>
      <w:r w:rsidR="001019E7">
        <w:rPr>
          <w:noProof/>
          <w:szCs w:val="24"/>
        </w:rPr>
        <w:t>њ</w:t>
      </w:r>
      <w:r w:rsidR="00BE010D">
        <w:rPr>
          <w:noProof/>
          <w:szCs w:val="24"/>
        </w:rPr>
        <w:t>е</w:t>
      </w:r>
      <w:r w:rsidRPr="001A0F59">
        <w:rPr>
          <w:noProof/>
          <w:szCs w:val="24"/>
          <w:lang w:val="sr-Latn-CS"/>
        </w:rPr>
        <w:t xml:space="preserve"> </w:t>
      </w:r>
      <w:r w:rsidR="00B61EF7">
        <w:rPr>
          <w:noProof/>
          <w:szCs w:val="24"/>
        </w:rPr>
        <w:t>н</w:t>
      </w:r>
      <w:r w:rsidR="00BE010D">
        <w:rPr>
          <w:noProof/>
          <w:szCs w:val="24"/>
        </w:rPr>
        <w:t>е</w:t>
      </w:r>
      <w:r w:rsidR="00B61EF7">
        <w:rPr>
          <w:noProof/>
          <w:szCs w:val="24"/>
        </w:rPr>
        <w:t>о</w:t>
      </w:r>
      <w:r w:rsidR="00BE010D">
        <w:rPr>
          <w:noProof/>
          <w:szCs w:val="24"/>
        </w:rPr>
        <w:t>б</w:t>
      </w:r>
      <w:r w:rsidR="00B61EF7">
        <w:rPr>
          <w:noProof/>
          <w:szCs w:val="24"/>
        </w:rPr>
        <w:t>р</w:t>
      </w:r>
      <w:r w:rsidR="00BE010D">
        <w:rPr>
          <w:noProof/>
          <w:szCs w:val="24"/>
        </w:rPr>
        <w:t>а</w:t>
      </w:r>
      <w:r w:rsidR="00B61EF7">
        <w:rPr>
          <w:noProof/>
          <w:szCs w:val="24"/>
        </w:rPr>
        <w:t>слих</w:t>
      </w:r>
      <w:r w:rsidRPr="001A0F59">
        <w:rPr>
          <w:noProof/>
          <w:szCs w:val="24"/>
          <w:lang w:val="sr-Latn-CS"/>
        </w:rPr>
        <w:t xml:space="preserve"> </w:t>
      </w:r>
      <w:r w:rsidR="00B61EF7">
        <w:rPr>
          <w:noProof/>
          <w:szCs w:val="24"/>
        </w:rPr>
        <w:t>по</w:t>
      </w:r>
      <w:r w:rsidR="00BE010D">
        <w:rPr>
          <w:noProof/>
          <w:szCs w:val="24"/>
        </w:rPr>
        <w:t>в</w:t>
      </w:r>
      <w:r w:rsidR="00B61EF7">
        <w:rPr>
          <w:noProof/>
          <w:szCs w:val="24"/>
        </w:rPr>
        <w:t>р</w:t>
      </w:r>
      <w:r w:rsidR="00B61EF7">
        <w:rPr>
          <w:noProof/>
          <w:szCs w:val="24"/>
          <w:lang w:val="sr-Latn-CS"/>
        </w:rPr>
        <w:t>ш</w:t>
      </w:r>
      <w:r w:rsidR="00B61EF7">
        <w:rPr>
          <w:noProof/>
          <w:szCs w:val="24"/>
        </w:rPr>
        <w:t>ин</w:t>
      </w:r>
      <w:r w:rsidR="00BE010D">
        <w:rPr>
          <w:noProof/>
          <w:szCs w:val="24"/>
        </w:rPr>
        <w:t>а</w:t>
      </w:r>
      <w:bookmarkEnd w:id="446"/>
      <w:bookmarkEnd w:id="447"/>
      <w:bookmarkEnd w:id="448"/>
      <w:bookmarkEnd w:id="449"/>
      <w:bookmarkEnd w:id="450"/>
      <w:bookmarkEnd w:id="451"/>
      <w:bookmarkEnd w:id="452"/>
      <w:bookmarkEnd w:id="453"/>
      <w:bookmarkEnd w:id="454"/>
      <w:bookmarkEnd w:id="455"/>
    </w:p>
    <w:p w:rsidR="001E71BC" w:rsidRDefault="001E71BC" w:rsidP="00B5350C">
      <w:pPr>
        <w:ind w:firstLine="567"/>
        <w:rPr>
          <w:szCs w:val="24"/>
          <w:lang w:val="sr-Latn-CS"/>
        </w:rPr>
      </w:pPr>
    </w:p>
    <w:p w:rsidR="00732569" w:rsidRPr="001A0F59" w:rsidRDefault="00B61EF7" w:rsidP="00B5350C">
      <w:pPr>
        <w:ind w:firstLine="567"/>
        <w:rPr>
          <w:szCs w:val="24"/>
          <w:lang w:val="sr-Latn-CS"/>
        </w:rPr>
      </w:pPr>
      <w:r>
        <w:rPr>
          <w:szCs w:val="24"/>
          <w:lang w:val="sr-Latn-CS"/>
        </w:rPr>
        <w:t>Н</w:t>
      </w:r>
      <w:r w:rsidR="00BE010D">
        <w:rPr>
          <w:szCs w:val="24"/>
          <w:lang w:val="sr-Latn-CS"/>
        </w:rPr>
        <w:t>е</w:t>
      </w:r>
      <w:r>
        <w:rPr>
          <w:szCs w:val="24"/>
          <w:lang w:val="sr-Latn-CS"/>
        </w:rPr>
        <w:t>о</w:t>
      </w:r>
      <w:r w:rsidR="00BE010D">
        <w:rPr>
          <w:szCs w:val="24"/>
          <w:lang w:val="sr-Latn-CS"/>
        </w:rPr>
        <w:t>б</w:t>
      </w:r>
      <w:r>
        <w:rPr>
          <w:szCs w:val="24"/>
          <w:lang w:val="sr-Latn-CS"/>
        </w:rPr>
        <w:t>р</w:t>
      </w:r>
      <w:r w:rsidR="00BE010D">
        <w:rPr>
          <w:szCs w:val="24"/>
          <w:lang w:val="sr-Latn-CS"/>
        </w:rPr>
        <w:t>а</w:t>
      </w:r>
      <w:r>
        <w:rPr>
          <w:szCs w:val="24"/>
          <w:lang w:val="sr-Latn-CS"/>
        </w:rPr>
        <w:t>сл</w:t>
      </w:r>
      <w:r w:rsidR="00BE010D">
        <w:rPr>
          <w:szCs w:val="24"/>
          <w:lang w:val="sr-Latn-CS"/>
        </w:rPr>
        <w:t>а</w:t>
      </w:r>
      <w:r w:rsidR="00732569" w:rsidRPr="001A0F59">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732569" w:rsidRPr="001A0F59">
        <w:rPr>
          <w:szCs w:val="24"/>
          <w:lang w:val="sr-Latn-CS"/>
        </w:rPr>
        <w:t xml:space="preserve"> </w:t>
      </w:r>
      <w:r>
        <w:rPr>
          <w:szCs w:val="24"/>
          <w:lang w:val="sr-Latn-CS"/>
        </w:rPr>
        <w:t>чини</w:t>
      </w:r>
      <w:r w:rsidR="00732569" w:rsidRPr="001A0F59">
        <w:rPr>
          <w:szCs w:val="24"/>
          <w:lang w:val="sr-Latn-CS"/>
        </w:rPr>
        <w:t xml:space="preserve"> </w:t>
      </w:r>
      <w:r w:rsidR="00F9611B">
        <w:rPr>
          <w:szCs w:val="24"/>
          <w:lang w:val="sr-Cyrl-RS"/>
        </w:rPr>
        <w:t>17</w:t>
      </w:r>
      <w:r w:rsidR="00732569" w:rsidRPr="001A0F59">
        <w:rPr>
          <w:szCs w:val="24"/>
          <w:lang w:val="sr-Latn-CS"/>
        </w:rPr>
        <w:t>,</w:t>
      </w:r>
      <w:r w:rsidR="00F9611B">
        <w:rPr>
          <w:szCs w:val="24"/>
          <w:lang w:val="sr-Cyrl-RS"/>
        </w:rPr>
        <w:t>9</w:t>
      </w:r>
      <w:r w:rsidR="00732569" w:rsidRPr="001A0F59">
        <w:rPr>
          <w:szCs w:val="24"/>
          <w:lang w:val="sr-Latn-CS"/>
        </w:rPr>
        <w:t xml:space="preserve"> % </w:t>
      </w:r>
      <w:r>
        <w:rPr>
          <w:szCs w:val="24"/>
          <w:lang w:val="sr-Latn-CS"/>
        </w:rPr>
        <w:t>укупн</w:t>
      </w:r>
      <w:r w:rsidR="00BE010D">
        <w:rPr>
          <w:szCs w:val="24"/>
          <w:lang w:val="sr-Latn-CS"/>
        </w:rPr>
        <w:t>е</w:t>
      </w:r>
      <w:r w:rsidR="00732569" w:rsidRPr="001A0F59">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е</w:t>
      </w:r>
      <w:r w:rsidR="00732569" w:rsidRPr="001A0F59">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w:t>
      </w:r>
      <w:r w:rsidR="00BE010D">
        <w:rPr>
          <w:szCs w:val="24"/>
          <w:lang w:val="sr-Latn-CS"/>
        </w:rPr>
        <w:t>е</w:t>
      </w:r>
      <w:r w:rsidR="00732569" w:rsidRPr="001A0F59">
        <w:rPr>
          <w:szCs w:val="24"/>
          <w:lang w:val="sr-Latn-CS"/>
        </w:rPr>
        <w:t xml:space="preserve"> </w:t>
      </w:r>
      <w:r>
        <w:rPr>
          <w:szCs w:val="24"/>
          <w:lang w:val="sr-Latn-CS"/>
        </w:rPr>
        <w:t>ј</w:t>
      </w:r>
      <w:r w:rsidR="00BE010D">
        <w:rPr>
          <w:szCs w:val="24"/>
          <w:lang w:val="sr-Latn-CS"/>
        </w:rPr>
        <w:t>ед</w:t>
      </w:r>
      <w:r>
        <w:rPr>
          <w:szCs w:val="24"/>
          <w:lang w:val="sr-Latn-CS"/>
        </w:rPr>
        <w:t>иниц</w:t>
      </w:r>
      <w:r w:rsidR="00BE010D">
        <w:rPr>
          <w:szCs w:val="24"/>
          <w:lang w:val="sr-Latn-CS"/>
        </w:rPr>
        <w:t>е</w:t>
      </w:r>
      <w:r w:rsidR="00732569" w:rsidRPr="001A0F59">
        <w:rPr>
          <w:szCs w:val="24"/>
          <w:lang w:val="sr-Latn-CS"/>
        </w:rPr>
        <w:t xml:space="preserve"> „</w:t>
      </w:r>
      <w:r w:rsidR="003A5500">
        <w:rPr>
          <w:szCs w:val="24"/>
          <w:lang w:val="sr-Latn-CS"/>
        </w:rPr>
        <w:t>Заштићене шуме</w:t>
      </w:r>
      <w:r w:rsidR="00732569" w:rsidRPr="001A0F59">
        <w:rPr>
          <w:szCs w:val="24"/>
          <w:lang w:val="sr-Latn-CS"/>
        </w:rPr>
        <w:t xml:space="preserve"> “.</w:t>
      </w:r>
    </w:p>
    <w:p w:rsidR="00732569" w:rsidRPr="001A0F59" w:rsidRDefault="00BE010D" w:rsidP="00B5350C">
      <w:pPr>
        <w:rPr>
          <w:szCs w:val="24"/>
          <w:lang w:val="sr-Latn-CS"/>
        </w:rPr>
      </w:pPr>
      <w:r>
        <w:rPr>
          <w:szCs w:val="24"/>
          <w:lang w:val="sr-Latn-CS"/>
        </w:rPr>
        <w:t>С</w:t>
      </w:r>
      <w:r w:rsidR="00B61EF7">
        <w:rPr>
          <w:szCs w:val="24"/>
          <w:lang w:val="sr-Latn-CS"/>
        </w:rPr>
        <w:t>труктур</w:t>
      </w:r>
      <w:r>
        <w:rPr>
          <w:szCs w:val="24"/>
          <w:lang w:val="sr-Latn-CS"/>
        </w:rPr>
        <w:t>а</w:t>
      </w:r>
      <w:r w:rsidR="00732569" w:rsidRPr="001A0F59">
        <w:rPr>
          <w:szCs w:val="24"/>
          <w:lang w:val="sr-Latn-CS"/>
        </w:rPr>
        <w:t xml:space="preserve"> </w:t>
      </w:r>
      <w:r w:rsidR="00B61EF7">
        <w:rPr>
          <w:szCs w:val="24"/>
          <w:lang w:val="sr-Latn-CS"/>
        </w:rPr>
        <w:t>н</w:t>
      </w:r>
      <w:r>
        <w:rPr>
          <w:szCs w:val="24"/>
          <w:lang w:val="sr-Latn-CS"/>
        </w:rPr>
        <w:t>е</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слих</w:t>
      </w:r>
      <w:r w:rsidR="00732569" w:rsidRPr="001A0F59">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1A0F59">
        <w:rPr>
          <w:szCs w:val="24"/>
          <w:lang w:val="sr-Latn-CS"/>
        </w:rPr>
        <w:t xml:space="preserve"> </w:t>
      </w:r>
      <w:r w:rsidR="00B61EF7">
        <w:rPr>
          <w:szCs w:val="24"/>
          <w:lang w:val="sr-Latn-CS"/>
        </w:rPr>
        <w:t>ј</w:t>
      </w:r>
      <w:r>
        <w:rPr>
          <w:szCs w:val="24"/>
          <w:lang w:val="sr-Latn-CS"/>
        </w:rPr>
        <w:t>е</w:t>
      </w:r>
      <w:r w:rsidR="00732569" w:rsidRPr="001A0F59">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а</w:t>
      </w:r>
      <w:r w:rsidR="00732569" w:rsidRPr="001A0F59">
        <w:rPr>
          <w:szCs w:val="24"/>
          <w:lang w:val="sr-Latn-CS"/>
        </w:rPr>
        <w:t xml:space="preserve"> </w:t>
      </w:r>
      <w:r w:rsidR="00B61EF7">
        <w:rPr>
          <w:szCs w:val="24"/>
          <w:lang w:val="sr-Latn-CS"/>
        </w:rPr>
        <w:t>у</w:t>
      </w:r>
      <w:r w:rsidR="00732569" w:rsidRPr="001A0F59">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1A0F59">
        <w:rPr>
          <w:szCs w:val="24"/>
          <w:lang w:val="sr-Latn-CS"/>
        </w:rPr>
        <w:t xml:space="preserve"> 4.11.-1.</w:t>
      </w:r>
    </w:p>
    <w:tbl>
      <w:tblPr>
        <w:tblW w:w="7556" w:type="dxa"/>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06"/>
        <w:gridCol w:w="973"/>
        <w:gridCol w:w="977"/>
      </w:tblGrid>
      <w:tr w:rsidR="00FD1099" w:rsidRPr="001A0F59" w:rsidTr="002704B3">
        <w:trPr>
          <w:trHeight w:val="377"/>
        </w:trPr>
        <w:tc>
          <w:tcPr>
            <w:tcW w:w="7556" w:type="dxa"/>
            <w:gridSpan w:val="3"/>
            <w:tcBorders>
              <w:top w:val="nil"/>
              <w:left w:val="nil"/>
              <w:bottom w:val="single" w:sz="4" w:space="0" w:color="auto"/>
              <w:right w:val="nil"/>
            </w:tcBorders>
            <w:shd w:val="clear" w:color="auto" w:fill="auto"/>
            <w:vAlign w:val="center"/>
          </w:tcPr>
          <w:p w:rsidR="00FD1099" w:rsidRPr="001A0F59" w:rsidRDefault="00BE010D" w:rsidP="00B5350C">
            <w:pPr>
              <w:pStyle w:val="Title"/>
              <w:rPr>
                <w:b w:val="0"/>
                <w:szCs w:val="24"/>
              </w:rPr>
            </w:pPr>
            <w:r>
              <w:rPr>
                <w:b w:val="0"/>
                <w:szCs w:val="24"/>
              </w:rPr>
              <w:t>Табе</w:t>
            </w:r>
            <w:r w:rsidR="00B61EF7">
              <w:rPr>
                <w:b w:val="0"/>
                <w:szCs w:val="24"/>
              </w:rPr>
              <w:t>л</w:t>
            </w:r>
            <w:r>
              <w:rPr>
                <w:b w:val="0"/>
                <w:szCs w:val="24"/>
              </w:rPr>
              <w:t>а</w:t>
            </w:r>
            <w:r w:rsidR="00FD1099" w:rsidRPr="001A0F59">
              <w:rPr>
                <w:b w:val="0"/>
                <w:szCs w:val="24"/>
              </w:rPr>
              <w:t xml:space="preserve">  4.11.-1. - </w:t>
            </w:r>
            <w:r>
              <w:rPr>
                <w:b w:val="0"/>
                <w:szCs w:val="24"/>
              </w:rPr>
              <w:t>С</w:t>
            </w:r>
            <w:r w:rsidR="00B61EF7">
              <w:rPr>
                <w:b w:val="0"/>
                <w:szCs w:val="24"/>
              </w:rPr>
              <w:t>т</w:t>
            </w:r>
            <w:r>
              <w:rPr>
                <w:b w:val="0"/>
                <w:szCs w:val="24"/>
              </w:rPr>
              <w:t>а</w:t>
            </w:r>
            <w:r w:rsidR="001019E7">
              <w:rPr>
                <w:b w:val="0"/>
                <w:szCs w:val="24"/>
              </w:rPr>
              <w:t>њ</w:t>
            </w:r>
            <w:r>
              <w:rPr>
                <w:b w:val="0"/>
                <w:szCs w:val="24"/>
              </w:rPr>
              <w:t>е</w:t>
            </w:r>
            <w:r w:rsidR="00FD1099" w:rsidRPr="001A0F59">
              <w:rPr>
                <w:b w:val="0"/>
                <w:szCs w:val="24"/>
              </w:rPr>
              <w:t xml:space="preserve"> </w:t>
            </w:r>
            <w:r w:rsidR="00B61EF7">
              <w:rPr>
                <w:b w:val="0"/>
                <w:szCs w:val="24"/>
              </w:rPr>
              <w:t>н</w:t>
            </w:r>
            <w:r>
              <w:rPr>
                <w:b w:val="0"/>
                <w:szCs w:val="24"/>
              </w:rPr>
              <w:t>е</w:t>
            </w:r>
            <w:r w:rsidR="00B61EF7">
              <w:rPr>
                <w:b w:val="0"/>
                <w:szCs w:val="24"/>
              </w:rPr>
              <w:t>о</w:t>
            </w:r>
            <w:r>
              <w:rPr>
                <w:b w:val="0"/>
                <w:szCs w:val="24"/>
              </w:rPr>
              <w:t>б</w:t>
            </w:r>
            <w:r w:rsidR="00B61EF7">
              <w:rPr>
                <w:b w:val="0"/>
                <w:szCs w:val="24"/>
              </w:rPr>
              <w:t>р</w:t>
            </w:r>
            <w:r>
              <w:rPr>
                <w:b w:val="0"/>
                <w:szCs w:val="24"/>
              </w:rPr>
              <w:t>а</w:t>
            </w:r>
            <w:r w:rsidR="00B61EF7">
              <w:rPr>
                <w:b w:val="0"/>
                <w:szCs w:val="24"/>
              </w:rPr>
              <w:t>слих</w:t>
            </w:r>
            <w:r w:rsidR="00FD1099" w:rsidRPr="001A0F59">
              <w:rPr>
                <w:b w:val="0"/>
                <w:szCs w:val="24"/>
              </w:rPr>
              <w:t xml:space="preserve"> </w:t>
            </w:r>
            <w:r w:rsidR="00B61EF7">
              <w:rPr>
                <w:b w:val="0"/>
                <w:szCs w:val="24"/>
              </w:rPr>
              <w:t>по</w:t>
            </w:r>
            <w:r>
              <w:rPr>
                <w:b w:val="0"/>
                <w:szCs w:val="24"/>
              </w:rPr>
              <w:t>в</w:t>
            </w:r>
            <w:r w:rsidR="00B61EF7">
              <w:rPr>
                <w:b w:val="0"/>
                <w:szCs w:val="24"/>
              </w:rPr>
              <w:t>ршин</w:t>
            </w:r>
            <w:r>
              <w:rPr>
                <w:b w:val="0"/>
                <w:szCs w:val="24"/>
              </w:rPr>
              <w:t>а</w:t>
            </w:r>
            <w:r w:rsidR="00FD1099" w:rsidRPr="001A0F59">
              <w:rPr>
                <w:b w:val="0"/>
                <w:szCs w:val="24"/>
              </w:rPr>
              <w:t xml:space="preserve"> </w:t>
            </w:r>
            <w:r w:rsidR="00B61EF7">
              <w:rPr>
                <w:b w:val="0"/>
                <w:szCs w:val="24"/>
              </w:rPr>
              <w:t>у</w:t>
            </w:r>
            <w:r w:rsidR="00FD1099" w:rsidRPr="001A0F59">
              <w:rPr>
                <w:b w:val="0"/>
                <w:szCs w:val="24"/>
              </w:rPr>
              <w:t xml:space="preserve"> </w:t>
            </w:r>
            <w:r w:rsidR="00B61EF7">
              <w:rPr>
                <w:b w:val="0"/>
                <w:szCs w:val="24"/>
              </w:rPr>
              <w:t>пос</w:t>
            </w:r>
            <w:r>
              <w:rPr>
                <w:b w:val="0"/>
                <w:szCs w:val="24"/>
              </w:rPr>
              <w:t>ед</w:t>
            </w:r>
            <w:r w:rsidR="00B61EF7">
              <w:rPr>
                <w:b w:val="0"/>
                <w:szCs w:val="24"/>
              </w:rPr>
              <w:t>у</w:t>
            </w:r>
          </w:p>
        </w:tc>
      </w:tr>
      <w:tr w:rsidR="00732569" w:rsidRPr="001A0F59" w:rsidTr="002704B3">
        <w:trPr>
          <w:trHeight w:val="377"/>
        </w:trPr>
        <w:tc>
          <w:tcPr>
            <w:tcW w:w="5606" w:type="dxa"/>
            <w:tcBorders>
              <w:top w:val="double" w:sz="4" w:space="0" w:color="auto"/>
              <w:bottom w:val="single" w:sz="4" w:space="0" w:color="auto"/>
            </w:tcBorders>
            <w:shd w:val="clear" w:color="auto" w:fill="D9D9D9" w:themeFill="background1" w:themeFillShade="D9"/>
            <w:vAlign w:val="center"/>
          </w:tcPr>
          <w:p w:rsidR="00732569" w:rsidRPr="001A0F59" w:rsidRDefault="00BE010D" w:rsidP="00B5350C">
            <w:pPr>
              <w:jc w:val="center"/>
              <w:rPr>
                <w:b/>
                <w:bCs/>
                <w:szCs w:val="24"/>
                <w:lang w:val="sr-Latn-CS" w:eastAsia="sr-Latn-CS"/>
              </w:rPr>
            </w:pPr>
            <w:r>
              <w:rPr>
                <w:b/>
                <w:bCs/>
                <w:szCs w:val="24"/>
                <w:lang w:val="sr-Latn-CS" w:eastAsia="sr-Latn-CS"/>
              </w:rPr>
              <w:t>В</w:t>
            </w:r>
            <w:r w:rsidR="00B61EF7">
              <w:rPr>
                <w:b/>
                <w:bCs/>
                <w:szCs w:val="24"/>
                <w:lang w:val="sr-Latn-CS" w:eastAsia="sr-Latn-CS"/>
              </w:rPr>
              <w:t>рст</w:t>
            </w:r>
            <w:r>
              <w:rPr>
                <w:b/>
                <w:bCs/>
                <w:szCs w:val="24"/>
                <w:lang w:val="sr-Latn-CS" w:eastAsia="sr-Latn-CS"/>
              </w:rPr>
              <w:t>а</w:t>
            </w:r>
            <w:r w:rsidR="00732569" w:rsidRPr="001A0F59">
              <w:rPr>
                <w:b/>
                <w:bCs/>
                <w:szCs w:val="24"/>
                <w:lang w:val="sr-Latn-CS" w:eastAsia="sr-Latn-CS"/>
              </w:rPr>
              <w:t xml:space="preserve"> </w:t>
            </w:r>
            <w:r w:rsidR="00B61EF7">
              <w:rPr>
                <w:b/>
                <w:bCs/>
                <w:szCs w:val="24"/>
                <w:lang w:val="sr-Latn-CS" w:eastAsia="sr-Latn-CS"/>
              </w:rPr>
              <w:t>з</w:t>
            </w:r>
            <w:r>
              <w:rPr>
                <w:b/>
                <w:bCs/>
                <w:szCs w:val="24"/>
                <w:lang w:val="sr-Latn-CS" w:eastAsia="sr-Latn-CS"/>
              </w:rPr>
              <w:t>е</w:t>
            </w:r>
            <w:r w:rsidR="00B61EF7">
              <w:rPr>
                <w:b/>
                <w:bCs/>
                <w:szCs w:val="24"/>
                <w:lang w:val="sr-Latn-CS" w:eastAsia="sr-Latn-CS"/>
              </w:rPr>
              <w:t>м</w:t>
            </w:r>
            <w:r w:rsidR="001019E7">
              <w:rPr>
                <w:b/>
                <w:bCs/>
                <w:szCs w:val="24"/>
                <w:lang w:val="sr-Latn-CS" w:eastAsia="sr-Latn-CS"/>
              </w:rPr>
              <w:t>љ</w:t>
            </w:r>
            <w:r w:rsidR="00B61EF7">
              <w:rPr>
                <w:b/>
                <w:bCs/>
                <w:szCs w:val="24"/>
                <w:lang w:val="sr-Latn-CS" w:eastAsia="sr-Latn-CS"/>
              </w:rPr>
              <w:t>ишт</w:t>
            </w:r>
            <w:r>
              <w:rPr>
                <w:b/>
                <w:bCs/>
                <w:szCs w:val="24"/>
                <w:lang w:val="sr-Latn-CS" w:eastAsia="sr-Latn-CS"/>
              </w:rPr>
              <w:t>а</w:t>
            </w:r>
          </w:p>
        </w:tc>
        <w:tc>
          <w:tcPr>
            <w:tcW w:w="973" w:type="dxa"/>
            <w:tcBorders>
              <w:top w:val="double" w:sz="4" w:space="0" w:color="auto"/>
              <w:bottom w:val="single" w:sz="4" w:space="0" w:color="auto"/>
            </w:tcBorders>
            <w:shd w:val="clear" w:color="auto" w:fill="D9D9D9" w:themeFill="background1" w:themeFillShade="D9"/>
            <w:noWrap/>
            <w:vAlign w:val="center"/>
          </w:tcPr>
          <w:p w:rsidR="00732569" w:rsidRPr="00AF6088" w:rsidRDefault="00BE010D" w:rsidP="00B5350C">
            <w:pPr>
              <w:jc w:val="center"/>
              <w:rPr>
                <w:b/>
                <w:bCs/>
                <w:szCs w:val="24"/>
                <w:lang w:val="sr-Cyrl-RS" w:eastAsia="sr-Latn-CS"/>
              </w:rPr>
            </w:pPr>
            <w:r>
              <w:rPr>
                <w:b/>
                <w:bCs/>
                <w:szCs w:val="24"/>
                <w:lang w:val="sr-Latn-CS" w:eastAsia="sr-Latn-CS"/>
              </w:rPr>
              <w:t>П</w:t>
            </w:r>
            <w:r w:rsidR="00AF6088">
              <w:rPr>
                <w:b/>
                <w:bCs/>
                <w:szCs w:val="24"/>
                <w:lang w:val="sr-Cyrl-RS" w:eastAsia="sr-Latn-CS"/>
              </w:rPr>
              <w:t>(</w:t>
            </w:r>
            <w:r w:rsidR="00B61EF7">
              <w:rPr>
                <w:b/>
                <w:bCs/>
                <w:szCs w:val="24"/>
                <w:lang w:val="sr-Latn-CS" w:eastAsia="sr-Latn-CS"/>
              </w:rPr>
              <w:t>х</w:t>
            </w:r>
            <w:r>
              <w:rPr>
                <w:b/>
                <w:bCs/>
                <w:szCs w:val="24"/>
                <w:lang w:val="sr-Latn-CS" w:eastAsia="sr-Latn-CS"/>
              </w:rPr>
              <w:t>а</w:t>
            </w:r>
            <w:r w:rsidR="00AF6088">
              <w:rPr>
                <w:b/>
                <w:bCs/>
                <w:szCs w:val="24"/>
                <w:lang w:val="sr-Cyrl-RS" w:eastAsia="sr-Latn-CS"/>
              </w:rPr>
              <w:t>)</w:t>
            </w:r>
          </w:p>
        </w:tc>
        <w:tc>
          <w:tcPr>
            <w:tcW w:w="977" w:type="dxa"/>
            <w:tcBorders>
              <w:top w:val="double" w:sz="4" w:space="0" w:color="auto"/>
              <w:bottom w:val="single" w:sz="4" w:space="0" w:color="auto"/>
            </w:tcBorders>
            <w:shd w:val="clear" w:color="auto" w:fill="D9D9D9" w:themeFill="background1" w:themeFillShade="D9"/>
            <w:noWrap/>
            <w:vAlign w:val="center"/>
          </w:tcPr>
          <w:p w:rsidR="00732569" w:rsidRPr="001A0F59" w:rsidRDefault="00732569" w:rsidP="00B5350C">
            <w:pPr>
              <w:jc w:val="center"/>
              <w:rPr>
                <w:b/>
                <w:bCs/>
                <w:szCs w:val="24"/>
                <w:lang w:val="sr-Latn-CS" w:eastAsia="sr-Latn-CS"/>
              </w:rPr>
            </w:pPr>
            <w:r w:rsidRPr="001A0F59">
              <w:rPr>
                <w:b/>
                <w:bCs/>
                <w:szCs w:val="24"/>
                <w:lang w:val="sr-Latn-CS" w:eastAsia="sr-Latn-CS"/>
              </w:rPr>
              <w:t>%</w:t>
            </w:r>
          </w:p>
        </w:tc>
      </w:tr>
      <w:tr w:rsidR="00732569" w:rsidRPr="001A0F59" w:rsidTr="002704B3">
        <w:trPr>
          <w:trHeight w:val="268"/>
        </w:trPr>
        <w:tc>
          <w:tcPr>
            <w:tcW w:w="5606" w:type="dxa"/>
            <w:tcBorders>
              <w:top w:val="single" w:sz="4" w:space="0" w:color="auto"/>
            </w:tcBorders>
            <w:shd w:val="clear" w:color="auto" w:fill="auto"/>
            <w:vAlign w:val="center"/>
          </w:tcPr>
          <w:p w:rsidR="00732569" w:rsidRPr="001A0F59" w:rsidRDefault="00BE010D" w:rsidP="00B5350C">
            <w:pPr>
              <w:jc w:val="left"/>
              <w:rPr>
                <w:szCs w:val="24"/>
                <w:lang w:val="sr-Latn-CS"/>
              </w:rPr>
            </w:pPr>
            <w:r>
              <w:rPr>
                <w:szCs w:val="24"/>
                <w:lang w:val="sr-Latn-CS"/>
              </w:rPr>
              <w:t>Ш</w:t>
            </w:r>
            <w:r w:rsidR="00B61EF7">
              <w:rPr>
                <w:szCs w:val="24"/>
                <w:lang w:val="sr-Latn-CS"/>
              </w:rPr>
              <w:t>умско</w:t>
            </w:r>
            <w:r w:rsidR="00732569" w:rsidRPr="001A0F59">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е</w:t>
            </w:r>
          </w:p>
        </w:tc>
        <w:tc>
          <w:tcPr>
            <w:tcW w:w="973" w:type="dxa"/>
            <w:tcBorders>
              <w:top w:val="single" w:sz="4" w:space="0" w:color="auto"/>
            </w:tcBorders>
            <w:shd w:val="clear" w:color="auto" w:fill="auto"/>
            <w:noWrap/>
            <w:vAlign w:val="center"/>
          </w:tcPr>
          <w:p w:rsidR="00732569" w:rsidRPr="006D7262" w:rsidRDefault="00833017" w:rsidP="006D7262">
            <w:pPr>
              <w:jc w:val="right"/>
              <w:rPr>
                <w:szCs w:val="24"/>
                <w:lang w:val="sr-Latn-RS"/>
              </w:rPr>
            </w:pPr>
            <w:r>
              <w:rPr>
                <w:szCs w:val="24"/>
                <w:lang w:val="sr-Cyrl-RS"/>
              </w:rPr>
              <w:t>55,43</w:t>
            </w:r>
          </w:p>
        </w:tc>
        <w:tc>
          <w:tcPr>
            <w:tcW w:w="977" w:type="dxa"/>
            <w:tcBorders>
              <w:top w:val="single" w:sz="4" w:space="0" w:color="auto"/>
            </w:tcBorders>
            <w:shd w:val="clear" w:color="auto" w:fill="auto"/>
            <w:noWrap/>
            <w:vAlign w:val="bottom"/>
          </w:tcPr>
          <w:p w:rsidR="00732569" w:rsidRPr="006D7262" w:rsidRDefault="00CE4D63" w:rsidP="00EB0CF4">
            <w:pPr>
              <w:jc w:val="right"/>
              <w:rPr>
                <w:szCs w:val="24"/>
                <w:lang w:val="sr-Latn-RS"/>
              </w:rPr>
            </w:pPr>
            <w:r>
              <w:rPr>
                <w:szCs w:val="24"/>
                <w:lang w:val="sr-Cyrl-RS"/>
              </w:rPr>
              <w:t>1</w:t>
            </w:r>
            <w:r w:rsidR="00EB0CF4">
              <w:rPr>
                <w:szCs w:val="24"/>
                <w:lang w:val="sr-Cyrl-RS"/>
              </w:rPr>
              <w:t>4</w:t>
            </w:r>
            <w:r w:rsidR="00033A19">
              <w:rPr>
                <w:szCs w:val="24"/>
                <w:lang w:val="sr-Cyrl-RS"/>
              </w:rPr>
              <w:t>,</w:t>
            </w:r>
            <w:r w:rsidR="00EB0CF4">
              <w:rPr>
                <w:szCs w:val="24"/>
                <w:lang w:val="sr-Cyrl-RS"/>
              </w:rPr>
              <w:t>3</w:t>
            </w:r>
          </w:p>
        </w:tc>
      </w:tr>
      <w:tr w:rsidR="00732569" w:rsidRPr="001A0F59" w:rsidTr="002704B3">
        <w:trPr>
          <w:trHeight w:val="268"/>
        </w:trPr>
        <w:tc>
          <w:tcPr>
            <w:tcW w:w="5606" w:type="dxa"/>
            <w:shd w:val="clear" w:color="auto" w:fill="auto"/>
            <w:vAlign w:val="center"/>
          </w:tcPr>
          <w:p w:rsidR="00732569" w:rsidRPr="001A0F59" w:rsidRDefault="00B61EF7" w:rsidP="00B5350C">
            <w:pPr>
              <w:jc w:val="left"/>
              <w:rPr>
                <w:szCs w:val="24"/>
                <w:lang w:val="sr-Latn-CS"/>
              </w:rPr>
            </w:pPr>
            <w:r>
              <w:rPr>
                <w:szCs w:val="24"/>
                <w:lang w:val="sr-Latn-CS"/>
              </w:rPr>
              <w:t>Н</w:t>
            </w:r>
            <w:r w:rsidR="00BE010D">
              <w:rPr>
                <w:szCs w:val="24"/>
                <w:lang w:val="sr-Latn-CS"/>
              </w:rPr>
              <w:t>е</w:t>
            </w:r>
            <w:r>
              <w:rPr>
                <w:szCs w:val="24"/>
                <w:lang w:val="sr-Latn-CS"/>
              </w:rPr>
              <w:t>пло</w:t>
            </w:r>
            <w:r w:rsidR="00BE010D">
              <w:rPr>
                <w:szCs w:val="24"/>
                <w:lang w:val="sr-Latn-CS"/>
              </w:rPr>
              <w:t>д</w:t>
            </w:r>
            <w:r>
              <w:rPr>
                <w:szCs w:val="24"/>
                <w:lang w:val="sr-Latn-CS"/>
              </w:rPr>
              <w:t>н</w:t>
            </w:r>
            <w:r w:rsidR="00BE010D">
              <w:rPr>
                <w:szCs w:val="24"/>
                <w:lang w:val="sr-Latn-CS"/>
              </w:rPr>
              <w:t>а</w:t>
            </w:r>
            <w:r w:rsidR="00732569" w:rsidRPr="001A0F59">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732569" w:rsidRPr="001A0F59">
              <w:rPr>
                <w:szCs w:val="24"/>
                <w:lang w:val="sr-Latn-CS"/>
              </w:rPr>
              <w:t xml:space="preserve"> </w:t>
            </w:r>
          </w:p>
        </w:tc>
        <w:tc>
          <w:tcPr>
            <w:tcW w:w="973" w:type="dxa"/>
            <w:shd w:val="clear" w:color="auto" w:fill="auto"/>
            <w:noWrap/>
            <w:vAlign w:val="center"/>
          </w:tcPr>
          <w:p w:rsidR="00732569" w:rsidRPr="009E275A" w:rsidRDefault="009E275A" w:rsidP="009E275A">
            <w:pPr>
              <w:jc w:val="right"/>
              <w:rPr>
                <w:szCs w:val="24"/>
                <w:lang w:val="sr-Cyrl-RS"/>
              </w:rPr>
            </w:pPr>
            <w:r>
              <w:rPr>
                <w:szCs w:val="24"/>
                <w:lang w:val="sr-Cyrl-RS"/>
              </w:rPr>
              <w:t>76</w:t>
            </w:r>
            <w:r w:rsidR="00FD1099" w:rsidRPr="001A0F59">
              <w:rPr>
                <w:szCs w:val="24"/>
              </w:rPr>
              <w:t>,</w:t>
            </w:r>
            <w:r>
              <w:rPr>
                <w:szCs w:val="24"/>
                <w:lang w:val="sr-Cyrl-RS"/>
              </w:rPr>
              <w:t>71</w:t>
            </w:r>
          </w:p>
        </w:tc>
        <w:tc>
          <w:tcPr>
            <w:tcW w:w="977" w:type="dxa"/>
            <w:shd w:val="clear" w:color="auto" w:fill="auto"/>
            <w:noWrap/>
            <w:vAlign w:val="center"/>
          </w:tcPr>
          <w:p w:rsidR="00732569" w:rsidRPr="00EB0CF4" w:rsidRDefault="00FD1099" w:rsidP="00EB0CF4">
            <w:pPr>
              <w:jc w:val="right"/>
              <w:rPr>
                <w:szCs w:val="24"/>
                <w:lang w:val="sr-Cyrl-RS"/>
              </w:rPr>
            </w:pPr>
            <w:r w:rsidRPr="001A0F59">
              <w:rPr>
                <w:szCs w:val="24"/>
              </w:rPr>
              <w:t>1</w:t>
            </w:r>
            <w:r w:rsidR="00EB0CF4">
              <w:rPr>
                <w:szCs w:val="24"/>
                <w:lang w:val="sr-Cyrl-RS"/>
              </w:rPr>
              <w:t>9</w:t>
            </w:r>
            <w:r w:rsidRPr="001A0F59">
              <w:rPr>
                <w:szCs w:val="24"/>
              </w:rPr>
              <w:t>,</w:t>
            </w:r>
            <w:r w:rsidR="00EB0CF4">
              <w:rPr>
                <w:szCs w:val="24"/>
                <w:lang w:val="sr-Cyrl-RS"/>
              </w:rPr>
              <w:t>7</w:t>
            </w:r>
          </w:p>
        </w:tc>
      </w:tr>
      <w:tr w:rsidR="00732569" w:rsidRPr="001A0F59" w:rsidTr="002704B3">
        <w:trPr>
          <w:trHeight w:val="268"/>
        </w:trPr>
        <w:tc>
          <w:tcPr>
            <w:tcW w:w="5606" w:type="dxa"/>
            <w:shd w:val="clear" w:color="auto" w:fill="auto"/>
            <w:vAlign w:val="center"/>
          </w:tcPr>
          <w:p w:rsidR="00732569" w:rsidRPr="001A0F59" w:rsidRDefault="00BE010D" w:rsidP="00B5350C">
            <w:pPr>
              <w:jc w:val="left"/>
              <w:rPr>
                <w:szCs w:val="24"/>
                <w:lang w:val="sr-Latn-CS"/>
              </w:rPr>
            </w:pPr>
            <w:r>
              <w:rPr>
                <w:szCs w:val="24"/>
                <w:lang w:val="sr-Latn-CS"/>
              </w:rPr>
              <w:t>Зе</w:t>
            </w:r>
            <w:r w:rsidR="00B61EF7">
              <w:rPr>
                <w:szCs w:val="24"/>
                <w:lang w:val="sr-Latn-CS"/>
              </w:rPr>
              <w:t>м</w:t>
            </w:r>
            <w:r w:rsidR="001019E7">
              <w:rPr>
                <w:szCs w:val="24"/>
                <w:lang w:val="sr-Latn-CS"/>
              </w:rPr>
              <w:t>љ</w:t>
            </w:r>
            <w:r w:rsidR="00B61EF7">
              <w:rPr>
                <w:szCs w:val="24"/>
                <w:lang w:val="sr-Latn-CS"/>
              </w:rPr>
              <w:t>ишт</w:t>
            </w:r>
            <w:r>
              <w:rPr>
                <w:szCs w:val="24"/>
                <w:lang w:val="sr-Latn-CS"/>
              </w:rPr>
              <w:t>е</w:t>
            </w:r>
            <w:r w:rsidR="00732569" w:rsidRPr="001A0F59">
              <w:rPr>
                <w:szCs w:val="24"/>
                <w:lang w:val="sr-Latn-CS"/>
              </w:rPr>
              <w:t xml:space="preserve"> </w:t>
            </w:r>
            <w:r w:rsidR="00B61EF7">
              <w:rPr>
                <w:szCs w:val="24"/>
                <w:lang w:val="sr-Latn-CS"/>
              </w:rPr>
              <w:t>з</w:t>
            </w:r>
            <w:r>
              <w:rPr>
                <w:szCs w:val="24"/>
                <w:lang w:val="sr-Latn-CS"/>
              </w:rPr>
              <w:t>а</w:t>
            </w:r>
            <w:r w:rsidR="00732569" w:rsidRPr="001A0F59">
              <w:rPr>
                <w:szCs w:val="24"/>
                <w:lang w:val="sr-Latn-CS"/>
              </w:rPr>
              <w:t xml:space="preserve"> </w:t>
            </w:r>
            <w:r w:rsidR="00B61EF7">
              <w:rPr>
                <w:szCs w:val="24"/>
                <w:lang w:val="sr-Latn-CS"/>
              </w:rPr>
              <w:t>ост</w:t>
            </w:r>
            <w:r>
              <w:rPr>
                <w:szCs w:val="24"/>
                <w:lang w:val="sr-Latn-CS"/>
              </w:rPr>
              <w:t>а</w:t>
            </w:r>
            <w:r w:rsidR="00B61EF7">
              <w:rPr>
                <w:szCs w:val="24"/>
                <w:lang w:val="sr-Latn-CS"/>
              </w:rPr>
              <w:t>ло</w:t>
            </w:r>
            <w:r w:rsidR="00732569" w:rsidRPr="001A0F59">
              <w:rPr>
                <w:szCs w:val="24"/>
                <w:lang w:val="sr-Latn-CS"/>
              </w:rPr>
              <w:t xml:space="preserve"> </w:t>
            </w:r>
            <w:r w:rsidR="00B61EF7">
              <w:rPr>
                <w:szCs w:val="24"/>
                <w:lang w:val="sr-Latn-CS"/>
              </w:rPr>
              <w:t>с</w:t>
            </w:r>
            <w:r>
              <w:rPr>
                <w:szCs w:val="24"/>
                <w:lang w:val="sr-Latn-CS"/>
              </w:rPr>
              <w:t>в</w:t>
            </w:r>
            <w:r w:rsidR="00B61EF7">
              <w:rPr>
                <w:szCs w:val="24"/>
                <w:lang w:val="sr-Latn-CS"/>
              </w:rPr>
              <w:t>рх</w:t>
            </w:r>
            <w:r>
              <w:rPr>
                <w:szCs w:val="24"/>
                <w:lang w:val="sr-Latn-CS"/>
              </w:rPr>
              <w:t>е</w:t>
            </w:r>
          </w:p>
        </w:tc>
        <w:tc>
          <w:tcPr>
            <w:tcW w:w="973" w:type="dxa"/>
            <w:shd w:val="clear" w:color="auto" w:fill="auto"/>
            <w:noWrap/>
            <w:vAlign w:val="center"/>
          </w:tcPr>
          <w:p w:rsidR="00732569" w:rsidRPr="00F9611B" w:rsidRDefault="00833017" w:rsidP="00EB0CF4">
            <w:pPr>
              <w:jc w:val="right"/>
              <w:rPr>
                <w:szCs w:val="24"/>
                <w:lang w:val="sr-Cyrl-RS"/>
              </w:rPr>
            </w:pPr>
            <w:r>
              <w:rPr>
                <w:szCs w:val="24"/>
                <w:lang w:val="sr-Cyrl-RS"/>
              </w:rPr>
              <w:t>2</w:t>
            </w:r>
            <w:r w:rsidR="00EB0CF4">
              <w:rPr>
                <w:szCs w:val="24"/>
                <w:lang w:val="sr-Cyrl-RS"/>
              </w:rPr>
              <w:t>56</w:t>
            </w:r>
            <w:r>
              <w:rPr>
                <w:szCs w:val="24"/>
                <w:lang w:val="sr-Cyrl-RS"/>
              </w:rPr>
              <w:t>,</w:t>
            </w:r>
            <w:r w:rsidR="00EB0CF4">
              <w:rPr>
                <w:szCs w:val="24"/>
                <w:lang w:val="sr-Cyrl-RS"/>
              </w:rPr>
              <w:t>62</w:t>
            </w:r>
          </w:p>
        </w:tc>
        <w:tc>
          <w:tcPr>
            <w:tcW w:w="977" w:type="dxa"/>
            <w:shd w:val="clear" w:color="auto" w:fill="auto"/>
            <w:noWrap/>
            <w:vAlign w:val="bottom"/>
          </w:tcPr>
          <w:p w:rsidR="00732569" w:rsidRPr="00033A19" w:rsidRDefault="00CE4D63" w:rsidP="00EB0CF4">
            <w:pPr>
              <w:jc w:val="right"/>
              <w:rPr>
                <w:szCs w:val="24"/>
                <w:lang w:val="sr-Cyrl-RS"/>
              </w:rPr>
            </w:pPr>
            <w:r>
              <w:rPr>
                <w:szCs w:val="24"/>
                <w:lang w:val="sr-Cyrl-RS"/>
              </w:rPr>
              <w:t>6</w:t>
            </w:r>
            <w:r w:rsidR="00EB0CF4">
              <w:rPr>
                <w:szCs w:val="24"/>
                <w:lang w:val="sr-Cyrl-RS"/>
              </w:rPr>
              <w:t>6</w:t>
            </w:r>
            <w:r>
              <w:rPr>
                <w:szCs w:val="24"/>
                <w:lang w:val="sr-Cyrl-RS"/>
              </w:rPr>
              <w:t>,0</w:t>
            </w:r>
          </w:p>
        </w:tc>
      </w:tr>
      <w:tr w:rsidR="00F9611B" w:rsidRPr="001A0F59" w:rsidTr="002704B3">
        <w:trPr>
          <w:trHeight w:val="268"/>
        </w:trPr>
        <w:tc>
          <w:tcPr>
            <w:tcW w:w="5606" w:type="dxa"/>
            <w:shd w:val="clear" w:color="auto" w:fill="auto"/>
            <w:vAlign w:val="center"/>
          </w:tcPr>
          <w:p w:rsidR="00F9611B" w:rsidRPr="001A0F59" w:rsidRDefault="00F9611B" w:rsidP="00F9611B">
            <w:pPr>
              <w:jc w:val="center"/>
              <w:rPr>
                <w:b/>
                <w:szCs w:val="24"/>
                <w:lang w:val="sr-Latn-CS"/>
              </w:rPr>
            </w:pPr>
            <w:r>
              <w:rPr>
                <w:b/>
                <w:szCs w:val="24"/>
                <w:lang w:val="sr-Latn-CS"/>
              </w:rPr>
              <w:t>УКУПНО</w:t>
            </w:r>
          </w:p>
        </w:tc>
        <w:tc>
          <w:tcPr>
            <w:tcW w:w="973" w:type="dxa"/>
            <w:shd w:val="clear" w:color="auto" w:fill="auto"/>
            <w:noWrap/>
            <w:vAlign w:val="center"/>
          </w:tcPr>
          <w:p w:rsidR="00F9611B" w:rsidRPr="006D7262" w:rsidRDefault="00AB6C9F" w:rsidP="006D7262">
            <w:pPr>
              <w:jc w:val="right"/>
              <w:rPr>
                <w:b/>
                <w:bCs/>
                <w:szCs w:val="24"/>
                <w:lang w:val="sr-Latn-RS"/>
              </w:rPr>
            </w:pPr>
            <w:r>
              <w:rPr>
                <w:b/>
                <w:bCs/>
                <w:szCs w:val="24"/>
                <w:lang w:val="sr-Cyrl-RS"/>
              </w:rPr>
              <w:t>388,76</w:t>
            </w:r>
          </w:p>
        </w:tc>
        <w:tc>
          <w:tcPr>
            <w:tcW w:w="977" w:type="dxa"/>
            <w:shd w:val="clear" w:color="auto" w:fill="auto"/>
            <w:noWrap/>
            <w:vAlign w:val="center"/>
          </w:tcPr>
          <w:p w:rsidR="00F9611B" w:rsidRPr="001A0F59" w:rsidRDefault="00F9611B" w:rsidP="00F9611B">
            <w:pPr>
              <w:jc w:val="right"/>
              <w:rPr>
                <w:szCs w:val="24"/>
              </w:rPr>
            </w:pPr>
            <w:r w:rsidRPr="001A0F59">
              <w:rPr>
                <w:szCs w:val="24"/>
              </w:rPr>
              <w:t>100,0</w:t>
            </w:r>
          </w:p>
        </w:tc>
      </w:tr>
    </w:tbl>
    <w:p w:rsidR="00732569" w:rsidRPr="001A0F59" w:rsidRDefault="00BE010D" w:rsidP="00B5350C">
      <w:pPr>
        <w:ind w:firstLine="567"/>
        <w:rPr>
          <w:szCs w:val="24"/>
          <w:lang w:val="sr-Latn-CS"/>
        </w:rPr>
      </w:pPr>
      <w:r>
        <w:rPr>
          <w:szCs w:val="24"/>
          <w:lang w:val="sr-Latn-CS"/>
        </w:rPr>
        <w:t>У</w:t>
      </w:r>
      <w:r w:rsidR="00732569" w:rsidRPr="001A0F59">
        <w:rPr>
          <w:szCs w:val="24"/>
          <w:lang w:val="sr-Latn-CS"/>
        </w:rPr>
        <w:t xml:space="preserve"> </w:t>
      </w:r>
      <w:r w:rsidR="00B61EF7">
        <w:rPr>
          <w:szCs w:val="24"/>
          <w:lang w:val="sr-Latn-CS"/>
        </w:rPr>
        <w:t>к</w:t>
      </w:r>
      <w:r>
        <w:rPr>
          <w:szCs w:val="24"/>
          <w:lang w:val="sr-Latn-CS"/>
        </w:rPr>
        <w:t>а</w:t>
      </w:r>
      <w:r w:rsidR="00B61EF7">
        <w:rPr>
          <w:szCs w:val="24"/>
          <w:lang w:val="sr-Latn-CS"/>
        </w:rPr>
        <w:t>т</w:t>
      </w:r>
      <w:r>
        <w:rPr>
          <w:szCs w:val="24"/>
          <w:lang w:val="sr-Latn-CS"/>
        </w:rPr>
        <w:t>ег</w:t>
      </w:r>
      <w:r w:rsidR="00B61EF7">
        <w:rPr>
          <w:szCs w:val="24"/>
          <w:lang w:val="sr-Latn-CS"/>
        </w:rPr>
        <w:t>орију</w:t>
      </w:r>
      <w:r w:rsidR="00732569" w:rsidRPr="001A0F59">
        <w:rPr>
          <w:szCs w:val="24"/>
          <w:lang w:val="sr-Latn-CS"/>
        </w:rPr>
        <w:t xml:space="preserve"> </w:t>
      </w:r>
      <w:r w:rsidR="00B61EF7">
        <w:rPr>
          <w:szCs w:val="24"/>
          <w:lang w:val="sr-Latn-CS"/>
        </w:rPr>
        <w:t>шумско</w:t>
      </w:r>
      <w:r w:rsidR="00732569" w:rsidRPr="001A0F59">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е</w:t>
      </w:r>
      <w:r w:rsidR="00732569" w:rsidRPr="001A0F59">
        <w:rPr>
          <w:szCs w:val="24"/>
          <w:lang w:val="sr-Latn-CS"/>
        </w:rPr>
        <w:t xml:space="preserve"> (</w:t>
      </w:r>
      <w:r w:rsidR="00CE4D63">
        <w:rPr>
          <w:szCs w:val="24"/>
          <w:lang w:val="sr-Cyrl-RS"/>
        </w:rPr>
        <w:t>55</w:t>
      </w:r>
      <w:r w:rsidR="002704B3">
        <w:rPr>
          <w:szCs w:val="24"/>
          <w:lang w:val="sr-Cyrl-RS"/>
        </w:rPr>
        <w:t>,</w:t>
      </w:r>
      <w:r w:rsidR="00CE4D63">
        <w:rPr>
          <w:szCs w:val="24"/>
          <w:lang w:val="sr-Cyrl-RS"/>
        </w:rPr>
        <w:t>43</w:t>
      </w:r>
      <w:r w:rsidR="00B61EF7">
        <w:rPr>
          <w:szCs w:val="24"/>
          <w:lang w:val="sr-Latn-CS"/>
        </w:rPr>
        <w:t>х</w:t>
      </w:r>
      <w:r>
        <w:rPr>
          <w:szCs w:val="24"/>
          <w:lang w:val="sr-Latn-CS"/>
        </w:rPr>
        <w:t>а</w:t>
      </w:r>
      <w:r w:rsidR="00732569" w:rsidRPr="001A0F59">
        <w:rPr>
          <w:szCs w:val="24"/>
          <w:lang w:val="sr-Latn-CS"/>
        </w:rPr>
        <w:t xml:space="preserve">) </w:t>
      </w:r>
      <w:r w:rsidR="00B61EF7">
        <w:rPr>
          <w:szCs w:val="24"/>
          <w:lang w:val="sr-Latn-CS"/>
        </w:rPr>
        <w:t>сп</w:t>
      </w:r>
      <w:r>
        <w:rPr>
          <w:szCs w:val="24"/>
          <w:lang w:val="sr-Latn-CS"/>
        </w:rPr>
        <w:t>ада</w:t>
      </w:r>
      <w:r w:rsidR="00B61EF7">
        <w:rPr>
          <w:szCs w:val="24"/>
          <w:lang w:val="sr-Latn-CS"/>
        </w:rPr>
        <w:t>ју</w:t>
      </w:r>
      <w:r w:rsidR="00732569" w:rsidRPr="001A0F59">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1A0F59">
        <w:rPr>
          <w:szCs w:val="24"/>
          <w:lang w:val="sr-Latn-CS"/>
        </w:rPr>
        <w:t xml:space="preserve"> </w:t>
      </w:r>
      <w:r w:rsidR="00B61EF7">
        <w:rPr>
          <w:szCs w:val="24"/>
          <w:lang w:val="sr-Latn-CS"/>
        </w:rPr>
        <w:t>кој</w:t>
      </w:r>
      <w:r>
        <w:rPr>
          <w:szCs w:val="24"/>
          <w:lang w:val="sr-Latn-CS"/>
        </w:rPr>
        <w:t>а</w:t>
      </w:r>
      <w:r w:rsidR="00732569" w:rsidRPr="001A0F59">
        <w:rPr>
          <w:szCs w:val="24"/>
          <w:lang w:val="sr-Latn-CS"/>
        </w:rPr>
        <w:t xml:space="preserve"> </w:t>
      </w:r>
      <w:r w:rsidR="00B61EF7">
        <w:rPr>
          <w:szCs w:val="24"/>
          <w:lang w:val="sr-Latn-CS"/>
        </w:rPr>
        <w:t>с</w:t>
      </w:r>
      <w:r>
        <w:rPr>
          <w:szCs w:val="24"/>
          <w:lang w:val="sr-Latn-CS"/>
        </w:rPr>
        <w:t>е</w:t>
      </w:r>
      <w:r w:rsidR="00732569" w:rsidRPr="001A0F59">
        <w:rPr>
          <w:szCs w:val="24"/>
          <w:lang w:val="sr-Latn-CS"/>
        </w:rPr>
        <w:t xml:space="preserve"> </w:t>
      </w:r>
      <w:r w:rsidR="00B61EF7">
        <w:rPr>
          <w:szCs w:val="24"/>
          <w:lang w:val="sr-Latn-CS"/>
        </w:rPr>
        <w:t>по</w:t>
      </w:r>
      <w:r w:rsidR="00732569" w:rsidRPr="001A0F59">
        <w:rPr>
          <w:szCs w:val="24"/>
          <w:lang w:val="sr-Latn-CS"/>
        </w:rPr>
        <w:t xml:space="preserve"> </w:t>
      </w:r>
      <w:r w:rsidR="00B61EF7">
        <w:rPr>
          <w:szCs w:val="24"/>
          <w:lang w:val="sr-Latn-CS"/>
        </w:rPr>
        <w:t>с</w:t>
      </w:r>
      <w:r>
        <w:rPr>
          <w:szCs w:val="24"/>
          <w:lang w:val="sr-Latn-CS"/>
        </w:rPr>
        <w:t>в</w:t>
      </w:r>
      <w:r w:rsidR="00B61EF7">
        <w:rPr>
          <w:szCs w:val="24"/>
          <w:lang w:val="sr-Latn-CS"/>
        </w:rPr>
        <w:t>ом</w:t>
      </w:r>
      <w:r w:rsidR="00732569" w:rsidRPr="001A0F59">
        <w:rPr>
          <w:szCs w:val="24"/>
          <w:lang w:val="sr-Latn-CS"/>
        </w:rPr>
        <w:t xml:space="preserve"> </w:t>
      </w:r>
      <w:r w:rsidR="00B61EF7">
        <w:rPr>
          <w:szCs w:val="24"/>
          <w:lang w:val="sr-Latn-CS"/>
        </w:rPr>
        <w:t>пот</w:t>
      </w:r>
      <w:r>
        <w:rPr>
          <w:szCs w:val="24"/>
          <w:lang w:val="sr-Latn-CS"/>
        </w:rPr>
        <w:t>е</w:t>
      </w:r>
      <w:r w:rsidR="00B61EF7">
        <w:rPr>
          <w:szCs w:val="24"/>
          <w:lang w:val="sr-Latn-CS"/>
        </w:rPr>
        <w:t>нциј</w:t>
      </w:r>
      <w:r>
        <w:rPr>
          <w:szCs w:val="24"/>
          <w:lang w:val="sr-Latn-CS"/>
        </w:rPr>
        <w:t>а</w:t>
      </w:r>
      <w:r w:rsidR="00B61EF7">
        <w:rPr>
          <w:szCs w:val="24"/>
          <w:lang w:val="sr-Latn-CS"/>
        </w:rPr>
        <w:t>лу</w:t>
      </w:r>
      <w:r w:rsidR="00732569" w:rsidRPr="001A0F59">
        <w:rPr>
          <w:szCs w:val="24"/>
          <w:lang w:val="sr-Latn-CS"/>
        </w:rPr>
        <w:t xml:space="preserve"> </w:t>
      </w:r>
      <w:r w:rsidR="00B61EF7">
        <w:rPr>
          <w:szCs w:val="24"/>
          <w:lang w:val="sr-Latn-CS"/>
        </w:rPr>
        <w:t>мо</w:t>
      </w:r>
      <w:r>
        <w:rPr>
          <w:szCs w:val="24"/>
          <w:lang w:val="sr-Latn-CS"/>
        </w:rPr>
        <w:t>г</w:t>
      </w:r>
      <w:r w:rsidR="00B61EF7">
        <w:rPr>
          <w:szCs w:val="24"/>
          <w:lang w:val="sr-Latn-CS"/>
        </w:rPr>
        <w:t>у</w:t>
      </w:r>
      <w:r w:rsidR="00732569" w:rsidRPr="001A0F59">
        <w:rPr>
          <w:szCs w:val="24"/>
          <w:lang w:val="sr-Latn-CS"/>
        </w:rPr>
        <w:t xml:space="preserve"> </w:t>
      </w:r>
      <w:r w:rsidR="00B61EF7">
        <w:rPr>
          <w:szCs w:val="24"/>
          <w:lang w:val="sr-Latn-CS"/>
        </w:rPr>
        <w:t>при</w:t>
      </w:r>
      <w:r>
        <w:rPr>
          <w:szCs w:val="24"/>
          <w:lang w:val="sr-Latn-CS"/>
        </w:rPr>
        <w:t>ве</w:t>
      </w:r>
      <w:r w:rsidR="00B61EF7">
        <w:rPr>
          <w:szCs w:val="24"/>
          <w:lang w:val="sr-Latn-CS"/>
        </w:rPr>
        <w:t>сти</w:t>
      </w:r>
      <w:r w:rsidR="00732569" w:rsidRPr="001A0F59">
        <w:rPr>
          <w:szCs w:val="24"/>
          <w:lang w:val="sr-Latn-CS"/>
        </w:rPr>
        <w:t xml:space="preserve"> </w:t>
      </w:r>
      <w:r w:rsidR="00B61EF7">
        <w:rPr>
          <w:szCs w:val="24"/>
          <w:lang w:val="sr-Latn-CS"/>
        </w:rPr>
        <w:t>шумској</w:t>
      </w:r>
      <w:r w:rsidR="00732569" w:rsidRPr="001A0F59">
        <w:rPr>
          <w:szCs w:val="24"/>
          <w:lang w:val="sr-Latn-CS"/>
        </w:rPr>
        <w:t xml:space="preserve"> </w:t>
      </w:r>
      <w:r w:rsidR="00B61EF7">
        <w:rPr>
          <w:szCs w:val="24"/>
          <w:lang w:val="sr-Latn-CS"/>
        </w:rPr>
        <w:t>култури</w:t>
      </w:r>
      <w:r w:rsidR="00732569" w:rsidRPr="001A0F59">
        <w:rPr>
          <w:szCs w:val="24"/>
          <w:lang w:val="sr-Latn-CS"/>
        </w:rPr>
        <w:t xml:space="preserve">. </w:t>
      </w:r>
    </w:p>
    <w:p w:rsidR="00732569" w:rsidRPr="001A0F59" w:rsidRDefault="00BE010D" w:rsidP="00B5350C">
      <w:pPr>
        <w:ind w:firstLine="567"/>
        <w:rPr>
          <w:szCs w:val="24"/>
          <w:lang w:val="nb-NO"/>
        </w:rPr>
      </w:pPr>
      <w:r>
        <w:rPr>
          <w:szCs w:val="24"/>
          <w:lang w:val="nb-NO"/>
        </w:rPr>
        <w:t>У</w:t>
      </w:r>
      <w:r w:rsidR="00732569" w:rsidRPr="001A0F59">
        <w:rPr>
          <w:szCs w:val="24"/>
          <w:lang w:val="nb-NO"/>
        </w:rPr>
        <w:t xml:space="preserve"> </w:t>
      </w:r>
      <w:r w:rsidR="00B61EF7">
        <w:rPr>
          <w:szCs w:val="24"/>
          <w:lang w:val="nb-NO"/>
        </w:rPr>
        <w:t>к</w:t>
      </w:r>
      <w:r>
        <w:rPr>
          <w:szCs w:val="24"/>
          <w:lang w:val="nb-NO"/>
        </w:rPr>
        <w:t>а</w:t>
      </w:r>
      <w:r w:rsidR="00B61EF7">
        <w:rPr>
          <w:szCs w:val="24"/>
          <w:lang w:val="nb-NO"/>
        </w:rPr>
        <w:t>т</w:t>
      </w:r>
      <w:r>
        <w:rPr>
          <w:szCs w:val="24"/>
          <w:lang w:val="nb-NO"/>
        </w:rPr>
        <w:t>ег</w:t>
      </w:r>
      <w:r w:rsidR="00B61EF7">
        <w:rPr>
          <w:szCs w:val="24"/>
          <w:lang w:val="nb-NO"/>
        </w:rPr>
        <w:t>орију</w:t>
      </w:r>
      <w:r w:rsidR="00732569" w:rsidRPr="001A0F59">
        <w:rPr>
          <w:szCs w:val="24"/>
          <w:lang w:val="nb-NO"/>
        </w:rPr>
        <w:t xml:space="preserve"> – </w:t>
      </w:r>
      <w:r w:rsidR="00B61EF7">
        <w:rPr>
          <w:szCs w:val="24"/>
          <w:lang w:val="nb-NO"/>
        </w:rPr>
        <w:t>н</w:t>
      </w:r>
      <w:r>
        <w:rPr>
          <w:szCs w:val="24"/>
          <w:lang w:val="nb-NO"/>
        </w:rPr>
        <w:t>е</w:t>
      </w:r>
      <w:r w:rsidR="00B61EF7">
        <w:rPr>
          <w:szCs w:val="24"/>
          <w:lang w:val="nb-NO"/>
        </w:rPr>
        <w:t>пло</w:t>
      </w:r>
      <w:r>
        <w:rPr>
          <w:szCs w:val="24"/>
          <w:lang w:val="nb-NO"/>
        </w:rPr>
        <w:t>д</w:t>
      </w:r>
      <w:r w:rsidR="00B61EF7">
        <w:rPr>
          <w:szCs w:val="24"/>
          <w:lang w:val="nb-NO"/>
        </w:rPr>
        <w:t>н</w:t>
      </w:r>
      <w:r>
        <w:rPr>
          <w:szCs w:val="24"/>
          <w:lang w:val="nb-NO"/>
        </w:rPr>
        <w:t>е</w:t>
      </w:r>
      <w:r w:rsidR="00732569" w:rsidRPr="001A0F59">
        <w:rPr>
          <w:szCs w:val="24"/>
          <w:lang w:val="nb-NO"/>
        </w:rPr>
        <w:t xml:space="preserve"> </w:t>
      </w:r>
      <w:r w:rsidR="00B61EF7">
        <w:rPr>
          <w:szCs w:val="24"/>
          <w:lang w:val="nb-NO"/>
        </w:rPr>
        <w:t>по</w:t>
      </w:r>
      <w:r>
        <w:rPr>
          <w:szCs w:val="24"/>
          <w:lang w:val="nb-NO"/>
        </w:rPr>
        <w:t>в</w:t>
      </w:r>
      <w:r w:rsidR="00B61EF7">
        <w:rPr>
          <w:szCs w:val="24"/>
          <w:lang w:val="nb-NO"/>
        </w:rPr>
        <w:t>ршин</w:t>
      </w:r>
      <w:r>
        <w:rPr>
          <w:szCs w:val="24"/>
          <w:lang w:val="nb-NO"/>
        </w:rPr>
        <w:t>е</w:t>
      </w:r>
      <w:r w:rsidR="00732569" w:rsidRPr="001A0F59">
        <w:rPr>
          <w:szCs w:val="24"/>
          <w:lang w:val="nb-NO"/>
        </w:rPr>
        <w:t>(</w:t>
      </w:r>
      <w:r w:rsidR="002704B3">
        <w:rPr>
          <w:szCs w:val="24"/>
          <w:lang w:val="sr-Cyrl-RS"/>
        </w:rPr>
        <w:t>76</w:t>
      </w:r>
      <w:r w:rsidR="00732569" w:rsidRPr="001A0F59">
        <w:rPr>
          <w:szCs w:val="24"/>
        </w:rPr>
        <w:t>,</w:t>
      </w:r>
      <w:r w:rsidR="002704B3">
        <w:rPr>
          <w:szCs w:val="24"/>
          <w:lang w:val="sr-Cyrl-RS"/>
        </w:rPr>
        <w:t>71</w:t>
      </w:r>
      <w:r w:rsidR="00B61EF7">
        <w:rPr>
          <w:szCs w:val="24"/>
          <w:lang w:val="nb-NO"/>
        </w:rPr>
        <w:t>х</w:t>
      </w:r>
      <w:r>
        <w:rPr>
          <w:szCs w:val="24"/>
          <w:lang w:val="nb-NO"/>
        </w:rPr>
        <w:t>а</w:t>
      </w:r>
      <w:r w:rsidR="00732569" w:rsidRPr="001A0F59">
        <w:rPr>
          <w:szCs w:val="24"/>
          <w:lang w:val="nb-NO"/>
        </w:rPr>
        <w:t xml:space="preserve">) – </w:t>
      </w:r>
      <w:r w:rsidR="00B61EF7">
        <w:rPr>
          <w:szCs w:val="24"/>
          <w:lang w:val="nb-NO"/>
        </w:rPr>
        <w:t>сп</w:t>
      </w:r>
      <w:r>
        <w:rPr>
          <w:szCs w:val="24"/>
          <w:lang w:val="nb-NO"/>
        </w:rPr>
        <w:t>ада</w:t>
      </w:r>
      <w:r w:rsidR="00B61EF7">
        <w:rPr>
          <w:szCs w:val="24"/>
          <w:lang w:val="nb-NO"/>
        </w:rPr>
        <w:t>ју</w:t>
      </w:r>
      <w:r w:rsidR="00732569" w:rsidRPr="001A0F59">
        <w:rPr>
          <w:szCs w:val="24"/>
          <w:lang w:val="nb-NO"/>
        </w:rPr>
        <w:t xml:space="preserve"> </w:t>
      </w:r>
      <w:r w:rsidR="00B61EF7">
        <w:rPr>
          <w:szCs w:val="24"/>
          <w:lang w:val="nb-NO"/>
        </w:rPr>
        <w:t>з</w:t>
      </w:r>
      <w:r>
        <w:rPr>
          <w:szCs w:val="24"/>
          <w:lang w:val="nb-NO"/>
        </w:rPr>
        <w:t>аба</w:t>
      </w:r>
      <w:r w:rsidR="00B61EF7">
        <w:rPr>
          <w:szCs w:val="24"/>
          <w:lang w:val="nb-NO"/>
        </w:rPr>
        <w:t>р</w:t>
      </w:r>
      <w:r>
        <w:rPr>
          <w:szCs w:val="24"/>
          <w:lang w:val="nb-NO"/>
        </w:rPr>
        <w:t>е</w:t>
      </w:r>
      <w:r w:rsidR="00B61EF7">
        <w:rPr>
          <w:szCs w:val="24"/>
          <w:lang w:val="nb-NO"/>
        </w:rPr>
        <w:t>н</w:t>
      </w:r>
      <w:r>
        <w:rPr>
          <w:szCs w:val="24"/>
          <w:lang w:val="nb-NO"/>
        </w:rPr>
        <w:t>а</w:t>
      </w:r>
      <w:r w:rsidR="00732569" w:rsidRPr="001A0F59">
        <w:rPr>
          <w:szCs w:val="24"/>
          <w:lang w:val="nb-NO"/>
        </w:rPr>
        <w:t xml:space="preserve"> </w:t>
      </w:r>
      <w:r w:rsidR="00B61EF7">
        <w:rPr>
          <w:szCs w:val="24"/>
          <w:lang w:val="nb-NO"/>
        </w:rPr>
        <w:t>з</w:t>
      </w:r>
      <w:r>
        <w:rPr>
          <w:szCs w:val="24"/>
          <w:lang w:val="nb-NO"/>
        </w:rPr>
        <w:t>е</w:t>
      </w:r>
      <w:r w:rsidR="00B61EF7">
        <w:rPr>
          <w:szCs w:val="24"/>
          <w:lang w:val="nb-NO"/>
        </w:rPr>
        <w:t>м</w:t>
      </w:r>
      <w:r w:rsidR="001019E7">
        <w:rPr>
          <w:szCs w:val="24"/>
          <w:lang w:val="nb-NO"/>
        </w:rPr>
        <w:t>љ</w:t>
      </w:r>
      <w:r w:rsidR="00B61EF7">
        <w:rPr>
          <w:szCs w:val="24"/>
          <w:lang w:val="nb-NO"/>
        </w:rPr>
        <w:t>ишт</w:t>
      </w:r>
      <w:r>
        <w:rPr>
          <w:szCs w:val="24"/>
          <w:lang w:val="nb-NO"/>
        </w:rPr>
        <w:t>а</w:t>
      </w:r>
      <w:r w:rsidR="00732569" w:rsidRPr="001A0F59">
        <w:rPr>
          <w:szCs w:val="24"/>
          <w:lang w:val="nb-NO"/>
        </w:rPr>
        <w:t xml:space="preserve">, </w:t>
      </w:r>
      <w:r w:rsidR="00F9611B">
        <w:rPr>
          <w:szCs w:val="24"/>
          <w:lang w:val="sr-Cyrl-RS"/>
        </w:rPr>
        <w:t>баре,</w:t>
      </w:r>
      <w:r w:rsidR="00CF761B" w:rsidRPr="001A0F59">
        <w:rPr>
          <w:szCs w:val="24"/>
          <w:lang w:val="nb-NO"/>
        </w:rPr>
        <w:t xml:space="preserve"> </w:t>
      </w:r>
      <w:r w:rsidR="00B61EF7">
        <w:rPr>
          <w:szCs w:val="24"/>
        </w:rPr>
        <w:t>к</w:t>
      </w:r>
      <w:r>
        <w:rPr>
          <w:szCs w:val="24"/>
        </w:rPr>
        <w:t>а</w:t>
      </w:r>
      <w:r w:rsidR="00B61EF7">
        <w:rPr>
          <w:szCs w:val="24"/>
        </w:rPr>
        <w:t>н</w:t>
      </w:r>
      <w:r>
        <w:rPr>
          <w:szCs w:val="24"/>
        </w:rPr>
        <w:t>а</w:t>
      </w:r>
      <w:r w:rsidR="00B61EF7">
        <w:rPr>
          <w:szCs w:val="24"/>
        </w:rPr>
        <w:t>ли</w:t>
      </w:r>
      <w:r w:rsidR="00732569" w:rsidRPr="001A0F59">
        <w:rPr>
          <w:szCs w:val="24"/>
          <w:lang w:val="nb-NO"/>
        </w:rPr>
        <w:t xml:space="preserve">, </w:t>
      </w:r>
      <w:r w:rsidR="002704B3">
        <w:rPr>
          <w:szCs w:val="24"/>
          <w:lang w:val="sr-Cyrl-RS"/>
        </w:rPr>
        <w:t>трстици</w:t>
      </w:r>
      <w:r w:rsidR="00CF761B" w:rsidRPr="001A0F59">
        <w:rPr>
          <w:szCs w:val="24"/>
          <w:lang w:val="nb-NO"/>
        </w:rPr>
        <w:t xml:space="preserve">, </w:t>
      </w:r>
      <w:r w:rsidR="00B61EF7">
        <w:rPr>
          <w:szCs w:val="24"/>
          <w:lang w:val="nb-NO"/>
        </w:rPr>
        <w:t>и</w:t>
      </w:r>
      <w:r w:rsidR="00732569" w:rsidRPr="001A0F59">
        <w:rPr>
          <w:szCs w:val="24"/>
          <w:lang w:val="nb-NO"/>
        </w:rPr>
        <w:t xml:space="preserve"> </w:t>
      </w:r>
      <w:r w:rsidR="00B61EF7">
        <w:rPr>
          <w:szCs w:val="24"/>
          <w:lang w:val="nb-NO"/>
        </w:rPr>
        <w:t>сл</w:t>
      </w:r>
      <w:r w:rsidR="00732569" w:rsidRPr="001A0F59">
        <w:rPr>
          <w:szCs w:val="24"/>
          <w:lang w:val="nb-NO"/>
        </w:rPr>
        <w:t>.</w:t>
      </w:r>
    </w:p>
    <w:p w:rsidR="00732569" w:rsidRPr="001A0F59" w:rsidRDefault="00BE010D" w:rsidP="00B5350C">
      <w:pPr>
        <w:ind w:firstLine="567"/>
        <w:rPr>
          <w:szCs w:val="24"/>
          <w:lang w:val="sr-Latn-CS"/>
        </w:rPr>
      </w:pPr>
      <w:r>
        <w:rPr>
          <w:szCs w:val="24"/>
          <w:lang w:val="sr-Latn-CS"/>
        </w:rPr>
        <w:t>У</w:t>
      </w:r>
      <w:r w:rsidR="00732569" w:rsidRPr="001A0F59">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е</w:t>
      </w:r>
      <w:r w:rsidR="00732569" w:rsidRPr="001A0F59">
        <w:rPr>
          <w:szCs w:val="24"/>
          <w:lang w:val="sr-Latn-CS"/>
        </w:rPr>
        <w:t xml:space="preserve"> </w:t>
      </w:r>
      <w:r w:rsidR="00B61EF7">
        <w:rPr>
          <w:szCs w:val="24"/>
          <w:lang w:val="sr-Latn-CS"/>
        </w:rPr>
        <w:t>з</w:t>
      </w:r>
      <w:r>
        <w:rPr>
          <w:szCs w:val="24"/>
          <w:lang w:val="sr-Latn-CS"/>
        </w:rPr>
        <w:t>а</w:t>
      </w:r>
      <w:r w:rsidR="00732569" w:rsidRPr="001A0F59">
        <w:rPr>
          <w:szCs w:val="24"/>
          <w:lang w:val="sr-Latn-CS"/>
        </w:rPr>
        <w:t xml:space="preserve"> </w:t>
      </w:r>
      <w:r w:rsidR="00B61EF7">
        <w:rPr>
          <w:szCs w:val="24"/>
          <w:lang w:val="sr-Latn-CS"/>
        </w:rPr>
        <w:t>ост</w:t>
      </w:r>
      <w:r>
        <w:rPr>
          <w:szCs w:val="24"/>
          <w:lang w:val="sr-Latn-CS"/>
        </w:rPr>
        <w:t>а</w:t>
      </w:r>
      <w:r w:rsidR="00B61EF7">
        <w:rPr>
          <w:szCs w:val="24"/>
          <w:lang w:val="sr-Latn-CS"/>
        </w:rPr>
        <w:t>л</w:t>
      </w:r>
      <w:r>
        <w:rPr>
          <w:szCs w:val="24"/>
          <w:lang w:val="sr-Latn-CS"/>
        </w:rPr>
        <w:t>е</w:t>
      </w:r>
      <w:r w:rsidR="00732569" w:rsidRPr="001A0F59">
        <w:rPr>
          <w:szCs w:val="24"/>
          <w:lang w:val="sr-Latn-CS"/>
        </w:rPr>
        <w:t xml:space="preserve"> </w:t>
      </w:r>
      <w:r w:rsidR="00B61EF7">
        <w:rPr>
          <w:szCs w:val="24"/>
          <w:lang w:val="sr-Latn-CS"/>
        </w:rPr>
        <w:t>с</w:t>
      </w:r>
      <w:r>
        <w:rPr>
          <w:szCs w:val="24"/>
          <w:lang w:val="sr-Latn-CS"/>
        </w:rPr>
        <w:t>в</w:t>
      </w:r>
      <w:r w:rsidR="00B61EF7">
        <w:rPr>
          <w:szCs w:val="24"/>
          <w:lang w:val="sr-Latn-CS"/>
        </w:rPr>
        <w:t>рх</w:t>
      </w:r>
      <w:r>
        <w:rPr>
          <w:szCs w:val="24"/>
          <w:lang w:val="sr-Latn-CS"/>
        </w:rPr>
        <w:t>е</w:t>
      </w:r>
      <w:r w:rsidR="00732569" w:rsidRPr="001A0F59">
        <w:rPr>
          <w:szCs w:val="24"/>
          <w:lang w:val="sr-Latn-CS"/>
        </w:rPr>
        <w:t xml:space="preserve"> (</w:t>
      </w:r>
      <w:r w:rsidR="00CE4D63">
        <w:rPr>
          <w:szCs w:val="24"/>
          <w:lang w:val="sr-Cyrl-RS"/>
        </w:rPr>
        <w:t>2</w:t>
      </w:r>
      <w:r w:rsidR="00EB0CF4">
        <w:rPr>
          <w:szCs w:val="24"/>
          <w:lang w:val="sr-Cyrl-RS"/>
        </w:rPr>
        <w:t>56</w:t>
      </w:r>
      <w:r w:rsidR="00732569" w:rsidRPr="001A0F59">
        <w:rPr>
          <w:szCs w:val="24"/>
          <w:lang w:val="sr-Latn-CS"/>
        </w:rPr>
        <w:t>,</w:t>
      </w:r>
      <w:r w:rsidR="00EB0CF4">
        <w:rPr>
          <w:szCs w:val="24"/>
          <w:lang w:val="sr-Cyrl-RS"/>
        </w:rPr>
        <w:t>62</w:t>
      </w:r>
      <w:r w:rsidR="00B61EF7">
        <w:rPr>
          <w:szCs w:val="24"/>
          <w:lang w:val="sr-Latn-CS"/>
        </w:rPr>
        <w:t>х</w:t>
      </w:r>
      <w:r>
        <w:rPr>
          <w:szCs w:val="24"/>
          <w:lang w:val="sr-Latn-CS"/>
        </w:rPr>
        <w:t>а</w:t>
      </w:r>
      <w:r w:rsidR="00732569" w:rsidRPr="001A0F59">
        <w:rPr>
          <w:szCs w:val="24"/>
          <w:lang w:val="sr-Latn-CS"/>
        </w:rPr>
        <w:t xml:space="preserve">) </w:t>
      </w:r>
      <w:r w:rsidR="00B61EF7">
        <w:rPr>
          <w:szCs w:val="24"/>
          <w:lang w:val="sr-Latn-CS"/>
        </w:rPr>
        <w:t>су</w:t>
      </w:r>
      <w:r w:rsidR="00732569" w:rsidRPr="001A0F59">
        <w:rPr>
          <w:szCs w:val="24"/>
          <w:lang w:val="sr-Latn-CS"/>
        </w:rPr>
        <w:t xml:space="preserve"> </w:t>
      </w:r>
      <w:r w:rsidR="00B61EF7">
        <w:rPr>
          <w:szCs w:val="24"/>
          <w:lang w:val="sr-Latn-CS"/>
        </w:rPr>
        <w:t>с</w:t>
      </w:r>
      <w:r>
        <w:rPr>
          <w:szCs w:val="24"/>
          <w:lang w:val="sr-Latn-CS"/>
        </w:rPr>
        <w:t>в</w:t>
      </w:r>
      <w:r w:rsidR="00B61EF7">
        <w:rPr>
          <w:szCs w:val="24"/>
          <w:lang w:val="sr-Latn-CS"/>
        </w:rPr>
        <w:t>рст</w:t>
      </w:r>
      <w:r>
        <w:rPr>
          <w:szCs w:val="24"/>
          <w:lang w:val="sr-Latn-CS"/>
        </w:rPr>
        <w:t>а</w:t>
      </w:r>
      <w:r w:rsidR="00B61EF7">
        <w:rPr>
          <w:szCs w:val="24"/>
          <w:lang w:val="sr-Latn-CS"/>
        </w:rPr>
        <w:t>н</w:t>
      </w:r>
      <w:r>
        <w:rPr>
          <w:szCs w:val="24"/>
          <w:lang w:val="sr-Latn-CS"/>
        </w:rPr>
        <w:t>е</w:t>
      </w:r>
      <w:r w:rsidR="00732569" w:rsidRPr="001A0F59">
        <w:rPr>
          <w:szCs w:val="24"/>
          <w:lang w:val="sr-Latn-CS"/>
        </w:rPr>
        <w:t xml:space="preserve"> </w:t>
      </w:r>
      <w:r w:rsidR="00B61EF7">
        <w:rPr>
          <w:szCs w:val="24"/>
          <w:lang w:val="sr-Latn-CS"/>
        </w:rPr>
        <w:t>к</w:t>
      </w:r>
      <w:r>
        <w:rPr>
          <w:szCs w:val="24"/>
          <w:lang w:val="sr-Latn-CS"/>
        </w:rPr>
        <w:t>а</w:t>
      </w:r>
      <w:r w:rsidR="00B61EF7">
        <w:rPr>
          <w:szCs w:val="24"/>
          <w:lang w:val="sr-Latn-CS"/>
        </w:rPr>
        <w:t>т</w:t>
      </w:r>
      <w:r>
        <w:rPr>
          <w:szCs w:val="24"/>
          <w:lang w:val="sr-Latn-CS"/>
        </w:rPr>
        <w:t>ег</w:t>
      </w:r>
      <w:r w:rsidR="00B61EF7">
        <w:rPr>
          <w:szCs w:val="24"/>
          <w:lang w:val="sr-Latn-CS"/>
        </w:rPr>
        <w:t>ориј</w:t>
      </w:r>
      <w:r>
        <w:rPr>
          <w:szCs w:val="24"/>
          <w:lang w:val="sr-Latn-CS"/>
        </w:rPr>
        <w:t>е</w:t>
      </w:r>
      <w:r w:rsidR="00732569" w:rsidRPr="001A0F59">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1A0F59">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1A0F59">
        <w:rPr>
          <w:szCs w:val="24"/>
          <w:lang w:val="sr-Latn-CS"/>
        </w:rPr>
        <w:t xml:space="preserve"> </w:t>
      </w:r>
      <w:r w:rsidR="00B61EF7">
        <w:rPr>
          <w:szCs w:val="24"/>
          <w:lang w:val="sr-Latn-CS"/>
        </w:rPr>
        <w:t>што</w:t>
      </w:r>
      <w:r w:rsidR="00732569" w:rsidRPr="001A0F59">
        <w:rPr>
          <w:szCs w:val="24"/>
          <w:lang w:val="sr-Latn-CS"/>
        </w:rPr>
        <w:t xml:space="preserve"> </w:t>
      </w:r>
      <w:r w:rsidR="00B61EF7">
        <w:rPr>
          <w:szCs w:val="24"/>
          <w:lang w:val="sr-Latn-CS"/>
        </w:rPr>
        <w:t>су</w:t>
      </w:r>
      <w:r w:rsidR="00732569" w:rsidRPr="001A0F59">
        <w:rPr>
          <w:szCs w:val="24"/>
          <w:lang w:val="sr-Latn-CS"/>
        </w:rPr>
        <w:t xml:space="preserve">: </w:t>
      </w:r>
      <w:r w:rsidR="00B61EF7">
        <w:rPr>
          <w:szCs w:val="24"/>
          <w:lang w:val="sr-Latn-CS"/>
        </w:rPr>
        <w:t>пут</w:t>
      </w:r>
      <w:r w:rsidR="00732569" w:rsidRPr="001A0F59">
        <w:rPr>
          <w:szCs w:val="24"/>
          <w:lang w:val="sr-Latn-CS"/>
        </w:rPr>
        <w:t xml:space="preserve">, </w:t>
      </w:r>
      <w:r w:rsidR="00B61EF7">
        <w:rPr>
          <w:szCs w:val="24"/>
          <w:lang w:val="sr-Latn-CS"/>
        </w:rPr>
        <w:t>прос</w:t>
      </w:r>
      <w:r>
        <w:rPr>
          <w:szCs w:val="24"/>
          <w:lang w:val="sr-Latn-CS"/>
        </w:rPr>
        <w:t>е</w:t>
      </w:r>
      <w:r w:rsidR="00B61EF7">
        <w:rPr>
          <w:szCs w:val="24"/>
          <w:lang w:val="sr-Latn-CS"/>
        </w:rPr>
        <w:t>к</w:t>
      </w:r>
      <w:r>
        <w:rPr>
          <w:szCs w:val="24"/>
          <w:lang w:val="sr-Latn-CS"/>
        </w:rPr>
        <w:t>а</w:t>
      </w:r>
      <w:r w:rsidR="00732569" w:rsidRPr="001A0F59">
        <w:rPr>
          <w:szCs w:val="24"/>
          <w:lang w:val="sr-Latn-CS"/>
        </w:rPr>
        <w:t xml:space="preserve">, </w:t>
      </w:r>
      <w:r w:rsidR="00B61EF7">
        <w:rPr>
          <w:szCs w:val="24"/>
          <w:lang w:val="sr-Latn-CS"/>
        </w:rPr>
        <w:t>з</w:t>
      </w:r>
      <w:r>
        <w:rPr>
          <w:szCs w:val="24"/>
          <w:lang w:val="sr-Latn-CS"/>
        </w:rPr>
        <w:t>г</w:t>
      </w:r>
      <w:r w:rsidR="00B61EF7">
        <w:rPr>
          <w:szCs w:val="24"/>
          <w:lang w:val="sr-Latn-CS"/>
        </w:rPr>
        <w:t>р</w:t>
      </w:r>
      <w:r>
        <w:rPr>
          <w:szCs w:val="24"/>
          <w:lang w:val="sr-Latn-CS"/>
        </w:rPr>
        <w:t>аде</w:t>
      </w:r>
      <w:r w:rsidR="00732569" w:rsidRPr="001A0F59">
        <w:rPr>
          <w:szCs w:val="24"/>
          <w:lang w:val="sr-Latn-CS"/>
        </w:rPr>
        <w:t xml:space="preserve"> </w:t>
      </w:r>
      <w:r w:rsidR="00B61EF7">
        <w:rPr>
          <w:szCs w:val="24"/>
          <w:lang w:val="sr-Latn-CS"/>
        </w:rPr>
        <w:t>и</w:t>
      </w:r>
      <w:r w:rsidR="00732569" w:rsidRPr="001A0F59">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w:t>
      </w:r>
      <w:r w:rsidR="00732569" w:rsidRPr="001A0F59">
        <w:rPr>
          <w:szCs w:val="24"/>
          <w:lang w:val="sr-Latn-CS"/>
        </w:rPr>
        <w:t xml:space="preserve"> </w:t>
      </w:r>
      <w:r w:rsidR="00B61EF7">
        <w:rPr>
          <w:szCs w:val="24"/>
          <w:lang w:val="sr-Latn-CS"/>
        </w:rPr>
        <w:t>о</w:t>
      </w:r>
      <w:r>
        <w:rPr>
          <w:szCs w:val="24"/>
          <w:lang w:val="sr-Latn-CS"/>
        </w:rPr>
        <w:t>б</w:t>
      </w:r>
      <w:r w:rsidR="00B61EF7">
        <w:rPr>
          <w:szCs w:val="24"/>
          <w:lang w:val="sr-Latn-CS"/>
        </w:rPr>
        <w:t>ј</w:t>
      </w:r>
      <w:r>
        <w:rPr>
          <w:szCs w:val="24"/>
          <w:lang w:val="sr-Latn-CS"/>
        </w:rPr>
        <w:t>е</w:t>
      </w:r>
      <w:r w:rsidR="00B61EF7">
        <w:rPr>
          <w:szCs w:val="24"/>
          <w:lang w:val="sr-Latn-CS"/>
        </w:rPr>
        <w:t>кти</w:t>
      </w:r>
      <w:r w:rsidR="00732569" w:rsidRPr="001A0F59">
        <w:rPr>
          <w:szCs w:val="24"/>
          <w:lang w:val="sr-Latn-CS"/>
        </w:rPr>
        <w:t xml:space="preserve">, </w:t>
      </w:r>
      <w:r w:rsidR="00B61EF7">
        <w:rPr>
          <w:szCs w:val="24"/>
          <w:lang w:val="sr-Latn-CS"/>
        </w:rPr>
        <w:t>з</w:t>
      </w:r>
      <w:r>
        <w:rPr>
          <w:szCs w:val="24"/>
          <w:lang w:val="sr-Latn-CS"/>
        </w:rPr>
        <w:t>а</w:t>
      </w:r>
      <w:r w:rsidR="00B61EF7">
        <w:rPr>
          <w:szCs w:val="24"/>
          <w:lang w:val="sr-Latn-CS"/>
        </w:rPr>
        <w:t>сл</w:t>
      </w:r>
      <w:r>
        <w:rPr>
          <w:szCs w:val="24"/>
          <w:lang w:val="sr-Latn-CS"/>
        </w:rPr>
        <w:t>а</w:t>
      </w:r>
      <w:r w:rsidR="001019E7">
        <w:rPr>
          <w:szCs w:val="24"/>
          <w:lang w:val="sr-Latn-CS"/>
        </w:rPr>
        <w:t>њ</w:t>
      </w:r>
      <w:r>
        <w:rPr>
          <w:szCs w:val="24"/>
          <w:lang w:val="sr-Latn-CS"/>
        </w:rPr>
        <w:t>е</w:t>
      </w:r>
      <w:r w:rsidR="00B61EF7">
        <w:rPr>
          <w:szCs w:val="24"/>
          <w:lang w:val="sr-Latn-CS"/>
        </w:rPr>
        <w:t>но</w:t>
      </w:r>
      <w:r w:rsidR="00732569" w:rsidRPr="001A0F59">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е</w:t>
      </w:r>
      <w:r w:rsidR="00732569" w:rsidRPr="001A0F59">
        <w:rPr>
          <w:szCs w:val="24"/>
          <w:lang w:val="sr-Latn-CS"/>
        </w:rPr>
        <w:t xml:space="preserve">, </w:t>
      </w:r>
      <w:r w:rsidR="00B61EF7">
        <w:rPr>
          <w:szCs w:val="24"/>
          <w:lang w:val="sr-Latn-CS"/>
        </w:rPr>
        <w:t>ли</w:t>
      </w:r>
      <w:r>
        <w:rPr>
          <w:szCs w:val="24"/>
          <w:lang w:val="sr-Latn-CS"/>
        </w:rPr>
        <w:t>вада</w:t>
      </w:r>
      <w:r w:rsidR="00CF761B" w:rsidRPr="001A0F59">
        <w:rPr>
          <w:szCs w:val="24"/>
          <w:lang w:val="sr-Latn-CS"/>
        </w:rPr>
        <w:t xml:space="preserve">, </w:t>
      </w:r>
      <w:r w:rsidR="00F9611B">
        <w:rPr>
          <w:szCs w:val="24"/>
          <w:lang w:val="sr-Cyrl-RS"/>
        </w:rPr>
        <w:t xml:space="preserve">њива, </w:t>
      </w:r>
      <w:r w:rsidR="002704B3">
        <w:rPr>
          <w:szCs w:val="24"/>
          <w:lang w:val="sr-Cyrl-RS"/>
        </w:rPr>
        <w:t xml:space="preserve">далековод, хранилишта за дивљач, мелиорисане ремизе </w:t>
      </w:r>
      <w:r w:rsidR="00B61EF7">
        <w:rPr>
          <w:szCs w:val="24"/>
          <w:lang w:val="sr-Latn-CS"/>
        </w:rPr>
        <w:t>и</w:t>
      </w:r>
      <w:r w:rsidR="00732569" w:rsidRPr="001A0F59">
        <w:rPr>
          <w:szCs w:val="24"/>
          <w:lang w:val="sr-Latn-CS"/>
        </w:rPr>
        <w:t xml:space="preserve"> </w:t>
      </w:r>
      <w:r w:rsidR="00B61EF7">
        <w:rPr>
          <w:szCs w:val="24"/>
          <w:lang w:val="sr-Latn-CS"/>
        </w:rPr>
        <w:t>сл</w:t>
      </w:r>
      <w:r w:rsidR="00732569" w:rsidRPr="001A0F59">
        <w:rPr>
          <w:szCs w:val="24"/>
          <w:lang w:val="sr-Latn-CS"/>
        </w:rPr>
        <w:t>.</w:t>
      </w:r>
    </w:p>
    <w:p w:rsidR="00732569" w:rsidRPr="001A0F59" w:rsidRDefault="00732569" w:rsidP="00B5350C">
      <w:pPr>
        <w:pStyle w:val="Heading2"/>
        <w:rPr>
          <w:szCs w:val="24"/>
          <w:lang w:val="sr-Latn-CS"/>
        </w:rPr>
      </w:pPr>
      <w:bookmarkStart w:id="456" w:name="_Toc329146632"/>
      <w:bookmarkStart w:id="457" w:name="_Toc329328370"/>
      <w:bookmarkStart w:id="458" w:name="_Toc410988329"/>
      <w:bookmarkStart w:id="459" w:name="_Toc478456524"/>
      <w:bookmarkStart w:id="460" w:name="_Toc503785466"/>
      <w:bookmarkStart w:id="461" w:name="_Toc503786041"/>
      <w:bookmarkStart w:id="462" w:name="_Toc503786530"/>
      <w:bookmarkStart w:id="463" w:name="_Toc503787401"/>
      <w:bookmarkStart w:id="464" w:name="_Toc535232848"/>
      <w:bookmarkStart w:id="465" w:name="_Toc71886391"/>
      <w:r w:rsidRPr="001A0F59">
        <w:rPr>
          <w:szCs w:val="24"/>
          <w:lang w:val="sr-Latn-CS"/>
        </w:rPr>
        <w:t xml:space="preserve">4.12. </w:t>
      </w:r>
      <w:r w:rsidR="00BE010D">
        <w:rPr>
          <w:szCs w:val="24"/>
        </w:rPr>
        <w:t>С</w:t>
      </w:r>
      <w:r w:rsidR="00B61EF7">
        <w:rPr>
          <w:szCs w:val="24"/>
        </w:rPr>
        <w:t>т</w:t>
      </w:r>
      <w:r w:rsidR="00BE010D">
        <w:rPr>
          <w:szCs w:val="24"/>
        </w:rPr>
        <w:t>а</w:t>
      </w:r>
      <w:r w:rsidR="001019E7">
        <w:rPr>
          <w:szCs w:val="24"/>
        </w:rPr>
        <w:t>њ</w:t>
      </w:r>
      <w:r w:rsidR="00BE010D">
        <w:rPr>
          <w:szCs w:val="24"/>
        </w:rPr>
        <w:t>е</w:t>
      </w:r>
      <w:r w:rsidRPr="001A0F59">
        <w:rPr>
          <w:szCs w:val="24"/>
          <w:lang w:val="sr-Latn-CS"/>
        </w:rPr>
        <w:t xml:space="preserve"> </w:t>
      </w:r>
      <w:r w:rsidR="00B61EF7">
        <w:rPr>
          <w:szCs w:val="24"/>
        </w:rPr>
        <w:t>с</w:t>
      </w:r>
      <w:r w:rsidR="00BE010D">
        <w:rPr>
          <w:szCs w:val="24"/>
        </w:rPr>
        <w:t>е</w:t>
      </w:r>
      <w:r w:rsidR="00B61EF7">
        <w:rPr>
          <w:szCs w:val="24"/>
        </w:rPr>
        <w:t>м</w:t>
      </w:r>
      <w:r w:rsidR="00BE010D">
        <w:rPr>
          <w:szCs w:val="24"/>
        </w:rPr>
        <w:t>е</w:t>
      </w:r>
      <w:r w:rsidR="00B61EF7">
        <w:rPr>
          <w:szCs w:val="24"/>
        </w:rPr>
        <w:t>нск</w:t>
      </w:r>
      <w:r w:rsidR="00BE010D">
        <w:rPr>
          <w:szCs w:val="24"/>
        </w:rPr>
        <w:t>е</w:t>
      </w:r>
      <w:r w:rsidRPr="001A0F59">
        <w:rPr>
          <w:szCs w:val="24"/>
          <w:lang w:val="sr-Latn-CS"/>
        </w:rPr>
        <w:t xml:space="preserve"> </w:t>
      </w:r>
      <w:r w:rsidR="00B61EF7">
        <w:rPr>
          <w:szCs w:val="24"/>
        </w:rPr>
        <w:t>и</w:t>
      </w:r>
      <w:r w:rsidRPr="001A0F59">
        <w:rPr>
          <w:szCs w:val="24"/>
          <w:lang w:val="sr-Latn-CS"/>
        </w:rPr>
        <w:t xml:space="preserve"> </w:t>
      </w:r>
      <w:r w:rsidR="00B61EF7">
        <w:rPr>
          <w:szCs w:val="24"/>
        </w:rPr>
        <w:t>р</w:t>
      </w:r>
      <w:r w:rsidR="00BE010D">
        <w:rPr>
          <w:szCs w:val="24"/>
        </w:rPr>
        <w:t>а</w:t>
      </w:r>
      <w:r w:rsidR="00B61EF7">
        <w:rPr>
          <w:szCs w:val="24"/>
        </w:rPr>
        <w:t>с</w:t>
      </w:r>
      <w:r w:rsidR="00BE010D">
        <w:rPr>
          <w:szCs w:val="24"/>
        </w:rPr>
        <w:t>ад</w:t>
      </w:r>
      <w:r w:rsidR="00B61EF7">
        <w:rPr>
          <w:szCs w:val="24"/>
        </w:rPr>
        <w:t>ни</w:t>
      </w:r>
      <w:r w:rsidR="00B61EF7">
        <w:rPr>
          <w:szCs w:val="24"/>
          <w:lang w:val="sr-Latn-CS"/>
        </w:rPr>
        <w:t>ч</w:t>
      </w:r>
      <w:r w:rsidR="00B61EF7">
        <w:rPr>
          <w:szCs w:val="24"/>
        </w:rPr>
        <w:t>к</w:t>
      </w:r>
      <w:r w:rsidR="00BE010D">
        <w:rPr>
          <w:szCs w:val="24"/>
        </w:rPr>
        <w:t>е</w:t>
      </w:r>
      <w:r w:rsidRPr="001A0F59">
        <w:rPr>
          <w:szCs w:val="24"/>
          <w:lang w:val="sr-Latn-CS"/>
        </w:rPr>
        <w:t xml:space="preserve"> </w:t>
      </w:r>
      <w:r w:rsidR="00B61EF7">
        <w:rPr>
          <w:szCs w:val="24"/>
        </w:rPr>
        <w:t>произ</w:t>
      </w:r>
      <w:r w:rsidR="00BE010D">
        <w:rPr>
          <w:szCs w:val="24"/>
        </w:rPr>
        <w:t>в</w:t>
      </w:r>
      <w:r w:rsidR="00B61EF7">
        <w:rPr>
          <w:szCs w:val="24"/>
        </w:rPr>
        <w:t>о</w:t>
      </w:r>
      <w:r w:rsidR="00BE010D">
        <w:rPr>
          <w:szCs w:val="24"/>
        </w:rPr>
        <w:t>д</w:t>
      </w:r>
      <w:r w:rsidR="001019E7">
        <w:rPr>
          <w:szCs w:val="24"/>
        </w:rPr>
        <w:t>њ</w:t>
      </w:r>
      <w:r w:rsidR="00BE010D">
        <w:rPr>
          <w:szCs w:val="24"/>
        </w:rPr>
        <w:t>е</w:t>
      </w:r>
      <w:bookmarkEnd w:id="456"/>
      <w:bookmarkEnd w:id="457"/>
      <w:bookmarkEnd w:id="458"/>
      <w:bookmarkEnd w:id="459"/>
      <w:bookmarkEnd w:id="460"/>
      <w:bookmarkEnd w:id="461"/>
      <w:bookmarkEnd w:id="462"/>
      <w:bookmarkEnd w:id="463"/>
      <w:bookmarkEnd w:id="464"/>
      <w:bookmarkEnd w:id="465"/>
    </w:p>
    <w:p w:rsidR="001E71BC" w:rsidRDefault="001E71BC" w:rsidP="00FB01C4">
      <w:pPr>
        <w:ind w:firstLine="720"/>
        <w:rPr>
          <w:lang w:val="sr-Latn-CS"/>
        </w:rPr>
      </w:pPr>
      <w:bookmarkStart w:id="466" w:name="_Toc329146633"/>
      <w:bookmarkStart w:id="467" w:name="_Toc329328371"/>
      <w:bookmarkStart w:id="468" w:name="_Toc410988330"/>
      <w:bookmarkStart w:id="469" w:name="_Toc478456525"/>
      <w:bookmarkStart w:id="470" w:name="_Toc503785467"/>
      <w:bookmarkStart w:id="471" w:name="_Toc503786042"/>
      <w:bookmarkStart w:id="472" w:name="_Toc503786531"/>
      <w:bookmarkStart w:id="473" w:name="_Toc503787402"/>
    </w:p>
    <w:p w:rsidR="00FB01C4" w:rsidRPr="008E03B2" w:rsidRDefault="00FB01C4" w:rsidP="00FB01C4">
      <w:pPr>
        <w:ind w:firstLine="720"/>
        <w:rPr>
          <w:lang w:val="sr-Latn-CS"/>
        </w:rPr>
      </w:pPr>
      <w:r>
        <w:rPr>
          <w:lang w:val="sr-Latn-CS"/>
        </w:rPr>
        <w:t>На</w:t>
      </w:r>
      <w:r w:rsidRPr="008E03B2">
        <w:rPr>
          <w:lang w:val="sr-Latn-CS"/>
        </w:rPr>
        <w:t xml:space="preserve"> </w:t>
      </w:r>
      <w:r>
        <w:rPr>
          <w:lang w:val="sr-Latn-CS"/>
        </w:rPr>
        <w:t>територији</w:t>
      </w:r>
      <w:r w:rsidRPr="008E03B2">
        <w:rPr>
          <w:lang w:val="sr-Latn-CS"/>
        </w:rPr>
        <w:t xml:space="preserve"> </w:t>
      </w:r>
      <w:r>
        <w:rPr>
          <w:lang w:val="sr-Cyrl-RS"/>
        </w:rPr>
        <w:t>газдинске јединице „</w:t>
      </w:r>
      <w:r w:rsidR="003A5500">
        <w:rPr>
          <w:lang w:val="sr-Cyrl-RS"/>
        </w:rPr>
        <w:t>Заштићене шуме</w:t>
      </w:r>
      <w:r>
        <w:rPr>
          <w:lang w:val="sr-Cyrl-RS"/>
        </w:rPr>
        <w:t>“</w:t>
      </w:r>
      <w:r w:rsidRPr="008E03B2">
        <w:rPr>
          <w:lang w:val="sr-Latn-CS"/>
        </w:rPr>
        <w:t xml:space="preserve"> </w:t>
      </w:r>
      <w:r>
        <w:rPr>
          <w:lang w:val="sr-Latn-CS"/>
        </w:rPr>
        <w:t>налазе</w:t>
      </w:r>
      <w:r w:rsidRPr="008E03B2">
        <w:rPr>
          <w:lang w:val="sr-Latn-CS"/>
        </w:rPr>
        <w:t xml:space="preserve"> </w:t>
      </w:r>
      <w:r>
        <w:rPr>
          <w:lang w:val="sr-Latn-CS"/>
        </w:rPr>
        <w:t>се</w:t>
      </w:r>
      <w:r w:rsidRPr="008E03B2">
        <w:rPr>
          <w:lang w:val="sr-Latn-CS"/>
        </w:rPr>
        <w:t xml:space="preserve"> </w:t>
      </w:r>
      <w:r>
        <w:rPr>
          <w:lang w:val="sr-Latn-CS"/>
        </w:rPr>
        <w:t>семенски</w:t>
      </w:r>
      <w:r w:rsidRPr="008E03B2">
        <w:rPr>
          <w:lang w:val="sr-Latn-CS"/>
        </w:rPr>
        <w:t xml:space="preserve"> </w:t>
      </w:r>
      <w:r>
        <w:rPr>
          <w:lang w:val="sr-Latn-CS"/>
        </w:rPr>
        <w:t>објекти</w:t>
      </w:r>
      <w:r w:rsidRPr="008E03B2">
        <w:rPr>
          <w:lang w:val="sr-Latn-CS"/>
        </w:rPr>
        <w:t xml:space="preserve">  (</w:t>
      </w:r>
      <w:r>
        <w:rPr>
          <w:lang w:val="sr-Latn-CS"/>
        </w:rPr>
        <w:t>селекционисани</w:t>
      </w:r>
      <w:r w:rsidRPr="008E03B2">
        <w:rPr>
          <w:lang w:val="sr-Latn-CS"/>
        </w:rPr>
        <w:t xml:space="preserve"> </w:t>
      </w:r>
      <w:r>
        <w:rPr>
          <w:lang w:val="sr-Latn-CS"/>
        </w:rPr>
        <w:t>семенски</w:t>
      </w:r>
      <w:r w:rsidRPr="008E03B2">
        <w:rPr>
          <w:lang w:val="sr-Latn-CS"/>
        </w:rPr>
        <w:t xml:space="preserve"> </w:t>
      </w:r>
      <w:r>
        <w:rPr>
          <w:lang w:val="sr-Latn-CS"/>
        </w:rPr>
        <w:t>објекти</w:t>
      </w:r>
      <w:r w:rsidRPr="008E03B2">
        <w:rPr>
          <w:lang w:val="sr-Latn-CS"/>
        </w:rPr>
        <w:t xml:space="preserve"> </w:t>
      </w:r>
      <w:r>
        <w:rPr>
          <w:lang w:val="sr-Latn-CS"/>
        </w:rPr>
        <w:t>и</w:t>
      </w:r>
      <w:r w:rsidRPr="008E03B2">
        <w:rPr>
          <w:lang w:val="sr-Latn-CS"/>
        </w:rPr>
        <w:t xml:space="preserve"> </w:t>
      </w:r>
      <w:r>
        <w:rPr>
          <w:lang w:val="sr-Latn-CS"/>
        </w:rPr>
        <w:t>семенски</w:t>
      </w:r>
      <w:r w:rsidRPr="008E03B2">
        <w:rPr>
          <w:lang w:val="sr-Latn-CS"/>
        </w:rPr>
        <w:t xml:space="preserve"> </w:t>
      </w:r>
      <w:r>
        <w:rPr>
          <w:lang w:val="sr-Latn-CS"/>
        </w:rPr>
        <w:t>објекти</w:t>
      </w:r>
      <w:r w:rsidRPr="008E03B2">
        <w:rPr>
          <w:lang w:val="sr-Latn-CS"/>
        </w:rPr>
        <w:t xml:space="preserve"> </w:t>
      </w:r>
      <w:r>
        <w:rPr>
          <w:lang w:val="sr-Latn-CS"/>
        </w:rPr>
        <w:t>познатог</w:t>
      </w:r>
      <w:r w:rsidRPr="008E03B2">
        <w:rPr>
          <w:lang w:val="sr-Latn-CS"/>
        </w:rPr>
        <w:t xml:space="preserve"> </w:t>
      </w:r>
      <w:r>
        <w:rPr>
          <w:lang w:val="sr-Latn-CS"/>
        </w:rPr>
        <w:t>порекла</w:t>
      </w:r>
      <w:r w:rsidRPr="008E03B2">
        <w:rPr>
          <w:lang w:val="sr-Latn-CS"/>
        </w:rPr>
        <w:t xml:space="preserve">) </w:t>
      </w:r>
      <w:r>
        <w:rPr>
          <w:lang w:val="sr-Latn-CS"/>
        </w:rPr>
        <w:t>приказани</w:t>
      </w:r>
      <w:r w:rsidRPr="008E03B2">
        <w:rPr>
          <w:lang w:val="sr-Latn-CS"/>
        </w:rPr>
        <w:t xml:space="preserve"> </w:t>
      </w:r>
      <w:r>
        <w:rPr>
          <w:lang w:val="sr-Latn-CS"/>
        </w:rPr>
        <w:t>у</w:t>
      </w:r>
      <w:r w:rsidRPr="008E03B2">
        <w:rPr>
          <w:lang w:val="sr-Latn-CS"/>
        </w:rPr>
        <w:t xml:space="preserve"> </w:t>
      </w:r>
      <w:r>
        <w:rPr>
          <w:lang w:val="sr-Latn-CS"/>
        </w:rPr>
        <w:t>наредној</w:t>
      </w:r>
      <w:r w:rsidRPr="008E03B2">
        <w:rPr>
          <w:lang w:val="sr-Latn-CS"/>
        </w:rPr>
        <w:t xml:space="preserve"> </w:t>
      </w:r>
      <w:r>
        <w:rPr>
          <w:lang w:val="sr-Latn-CS"/>
        </w:rPr>
        <w:t>табели</w:t>
      </w:r>
      <w:r w:rsidRPr="008E03B2">
        <w:rPr>
          <w:lang w:val="sr-Latn-CS"/>
        </w:rPr>
        <w:t>:</w:t>
      </w:r>
    </w:p>
    <w:p w:rsidR="00FB01C4" w:rsidRPr="008E03B2" w:rsidRDefault="00FB01C4" w:rsidP="00FB01C4">
      <w:pPr>
        <w:rPr>
          <w:lang w:val="sr-Latn-CS"/>
        </w:rPr>
      </w:pPr>
      <w:r>
        <w:rPr>
          <w:lang w:val="sr-Latn-CS"/>
        </w:rPr>
        <w:t>Табела бр. 4.1</w:t>
      </w:r>
      <w:r w:rsidR="005E66A7">
        <w:rPr>
          <w:lang w:val="sr-Cyrl-RS"/>
        </w:rPr>
        <w:t>2</w:t>
      </w:r>
      <w:r>
        <w:rPr>
          <w:lang w:val="sr-Latn-CS"/>
        </w:rPr>
        <w:t xml:space="preserve">.-1 Семенски објекти </w:t>
      </w:r>
    </w:p>
    <w:tbl>
      <w:tblPr>
        <w:tblW w:w="117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387"/>
        <w:gridCol w:w="1985"/>
        <w:gridCol w:w="1906"/>
      </w:tblGrid>
      <w:tr w:rsidR="000B47FA" w:rsidRPr="00635B23" w:rsidTr="005E66A7">
        <w:trPr>
          <w:tblHeader/>
        </w:trPr>
        <w:tc>
          <w:tcPr>
            <w:tcW w:w="2518" w:type="dxa"/>
            <w:shd w:val="clear" w:color="auto" w:fill="D9D9D9"/>
            <w:vAlign w:val="center"/>
          </w:tcPr>
          <w:p w:rsidR="000B47FA" w:rsidRPr="00635B23" w:rsidRDefault="000B47FA" w:rsidP="00EB34D6">
            <w:pPr>
              <w:jc w:val="center"/>
              <w:rPr>
                <w:noProof/>
                <w:sz w:val="22"/>
                <w:szCs w:val="22"/>
                <w:lang w:val="sr-Cyrl-CS"/>
              </w:rPr>
            </w:pPr>
            <w:r w:rsidRPr="00635B23">
              <w:rPr>
                <w:noProof/>
                <w:sz w:val="22"/>
                <w:szCs w:val="22"/>
                <w:lang w:val="sr-Cyrl-CS"/>
              </w:rPr>
              <w:t>Врста дрвећа</w:t>
            </w:r>
          </w:p>
        </w:tc>
        <w:tc>
          <w:tcPr>
            <w:tcW w:w="5387" w:type="dxa"/>
            <w:shd w:val="clear" w:color="auto" w:fill="D9D9D9"/>
            <w:vAlign w:val="center"/>
          </w:tcPr>
          <w:p w:rsidR="000B47FA" w:rsidRPr="00635B23" w:rsidRDefault="000B47FA" w:rsidP="00EB34D6">
            <w:pPr>
              <w:jc w:val="center"/>
              <w:rPr>
                <w:noProof/>
                <w:sz w:val="22"/>
                <w:szCs w:val="22"/>
                <w:lang w:val="sr-Cyrl-CS"/>
              </w:rPr>
            </w:pPr>
            <w:r w:rsidRPr="00635B23">
              <w:rPr>
                <w:noProof/>
                <w:sz w:val="22"/>
                <w:szCs w:val="22"/>
                <w:lang w:val="sr-Cyrl-CS"/>
              </w:rPr>
              <w:t>Газдинска јединица/одељење/одсек</w:t>
            </w:r>
          </w:p>
        </w:tc>
        <w:tc>
          <w:tcPr>
            <w:tcW w:w="1985" w:type="dxa"/>
            <w:shd w:val="clear" w:color="auto" w:fill="D9D9D9"/>
            <w:vAlign w:val="center"/>
          </w:tcPr>
          <w:p w:rsidR="000B47FA" w:rsidRPr="00635B23" w:rsidRDefault="000B47FA" w:rsidP="00EB34D6">
            <w:pPr>
              <w:jc w:val="center"/>
              <w:rPr>
                <w:noProof/>
                <w:sz w:val="22"/>
                <w:szCs w:val="22"/>
                <w:lang w:val="sr-Cyrl-CS"/>
              </w:rPr>
            </w:pPr>
            <w:r w:rsidRPr="00635B23">
              <w:rPr>
                <w:noProof/>
                <w:sz w:val="22"/>
                <w:szCs w:val="22"/>
                <w:lang w:val="sr-Cyrl-CS"/>
              </w:rPr>
              <w:t>Регистарски број објекта</w:t>
            </w:r>
          </w:p>
        </w:tc>
        <w:tc>
          <w:tcPr>
            <w:tcW w:w="1906" w:type="dxa"/>
            <w:shd w:val="clear" w:color="auto" w:fill="D9D9D9"/>
            <w:vAlign w:val="center"/>
          </w:tcPr>
          <w:p w:rsidR="000B47FA" w:rsidRPr="00635B23" w:rsidRDefault="000B47FA" w:rsidP="00EB34D6">
            <w:pPr>
              <w:jc w:val="center"/>
              <w:rPr>
                <w:noProof/>
                <w:sz w:val="22"/>
                <w:szCs w:val="22"/>
                <w:lang w:val="sr-Cyrl-CS"/>
              </w:rPr>
            </w:pPr>
            <w:r w:rsidRPr="00635B23">
              <w:rPr>
                <w:noProof/>
                <w:sz w:val="22"/>
                <w:szCs w:val="22"/>
                <w:lang w:val="sr-Cyrl-CS"/>
              </w:rPr>
              <w:t>Површина (ха)</w:t>
            </w:r>
          </w:p>
        </w:tc>
      </w:tr>
      <w:tr w:rsidR="000B47FA" w:rsidRPr="00635B23" w:rsidTr="005E66A7">
        <w:tc>
          <w:tcPr>
            <w:tcW w:w="11796" w:type="dxa"/>
            <w:gridSpan w:val="4"/>
          </w:tcPr>
          <w:p w:rsidR="000B47FA" w:rsidRPr="00635B23" w:rsidRDefault="000B47FA" w:rsidP="00EB34D6">
            <w:pPr>
              <w:rPr>
                <w:b/>
                <w:noProof/>
                <w:sz w:val="22"/>
                <w:szCs w:val="22"/>
                <w:lang w:val="sr-Cyrl-CS"/>
              </w:rPr>
            </w:pPr>
            <w:r w:rsidRPr="00635B23">
              <w:rPr>
                <w:b/>
                <w:noProof/>
                <w:sz w:val="22"/>
                <w:szCs w:val="22"/>
                <w:lang w:val="sr-Cyrl-CS"/>
              </w:rPr>
              <w:t>Селекционисани семенски објекти</w:t>
            </w:r>
          </w:p>
        </w:tc>
      </w:tr>
      <w:tr w:rsidR="000B47FA" w:rsidRPr="00635B23" w:rsidTr="005E66A7">
        <w:tc>
          <w:tcPr>
            <w:tcW w:w="2518" w:type="dxa"/>
            <w:vAlign w:val="center"/>
          </w:tcPr>
          <w:p w:rsidR="000B47FA" w:rsidRPr="00635B23" w:rsidRDefault="000B47FA" w:rsidP="00EB34D6">
            <w:pPr>
              <w:jc w:val="left"/>
              <w:rPr>
                <w:noProof/>
                <w:sz w:val="22"/>
                <w:szCs w:val="22"/>
                <w:lang w:val="sr-Cyrl-CS"/>
              </w:rPr>
            </w:pPr>
            <w:r w:rsidRPr="00635B23">
              <w:rPr>
                <w:noProof/>
                <w:sz w:val="22"/>
                <w:szCs w:val="22"/>
                <w:lang w:val="sr-Cyrl-CS"/>
              </w:rPr>
              <w:t>Храст лужњак</w:t>
            </w:r>
          </w:p>
        </w:tc>
        <w:tc>
          <w:tcPr>
            <w:tcW w:w="5387" w:type="dxa"/>
          </w:tcPr>
          <w:p w:rsidR="000B47FA" w:rsidRPr="00635B23" w:rsidRDefault="000B47FA" w:rsidP="00EB34D6">
            <w:pPr>
              <w:rPr>
                <w:noProof/>
                <w:sz w:val="22"/>
                <w:szCs w:val="22"/>
                <w:lang w:val="sr-Cyrl-CS"/>
              </w:rPr>
            </w:pPr>
            <w:r w:rsidRPr="00635B23">
              <w:rPr>
                <w:noProof/>
                <w:sz w:val="22"/>
                <w:szCs w:val="22"/>
                <w:lang w:val="sr-Cyrl-CS"/>
              </w:rPr>
              <w:t>ГЈ"Заштићене шуме",10б</w:t>
            </w:r>
          </w:p>
        </w:tc>
        <w:tc>
          <w:tcPr>
            <w:tcW w:w="1985" w:type="dxa"/>
          </w:tcPr>
          <w:p w:rsidR="000B47FA" w:rsidRPr="00635B23" w:rsidRDefault="000B47FA" w:rsidP="00EB34D6">
            <w:pPr>
              <w:rPr>
                <w:noProof/>
                <w:sz w:val="22"/>
                <w:szCs w:val="22"/>
                <w:lang w:val="sr-Cyrl-CS"/>
              </w:rPr>
            </w:pPr>
            <w:r w:rsidRPr="00635B23">
              <w:rPr>
                <w:noProof/>
                <w:sz w:val="22"/>
                <w:szCs w:val="22"/>
                <w:lang w:val="sr-Cyrl-CS"/>
              </w:rPr>
              <w:t>Рс-2-2-qро-11-210</w:t>
            </w:r>
          </w:p>
        </w:tc>
        <w:tc>
          <w:tcPr>
            <w:tcW w:w="1906" w:type="dxa"/>
          </w:tcPr>
          <w:p w:rsidR="000B47FA" w:rsidRPr="00F02ACD" w:rsidRDefault="00F02ACD" w:rsidP="002704B3">
            <w:pPr>
              <w:jc w:val="right"/>
              <w:rPr>
                <w:noProof/>
                <w:sz w:val="22"/>
                <w:szCs w:val="22"/>
                <w:lang w:val="sr-Latn-RS"/>
              </w:rPr>
            </w:pPr>
            <w:r>
              <w:rPr>
                <w:noProof/>
                <w:sz w:val="22"/>
                <w:szCs w:val="22"/>
                <w:lang w:val="sr-Latn-RS"/>
              </w:rPr>
              <w:t>14,21</w:t>
            </w:r>
          </w:p>
        </w:tc>
      </w:tr>
      <w:tr w:rsidR="000B47FA" w:rsidRPr="00635B23" w:rsidTr="005E66A7">
        <w:tc>
          <w:tcPr>
            <w:tcW w:w="11796" w:type="dxa"/>
            <w:gridSpan w:val="4"/>
            <w:vAlign w:val="center"/>
          </w:tcPr>
          <w:p w:rsidR="000B47FA" w:rsidRPr="00635B23" w:rsidRDefault="000B47FA" w:rsidP="00EB34D6">
            <w:pPr>
              <w:jc w:val="left"/>
              <w:rPr>
                <w:b/>
                <w:noProof/>
                <w:sz w:val="22"/>
                <w:szCs w:val="22"/>
                <w:lang w:val="sr-Cyrl-CS"/>
              </w:rPr>
            </w:pPr>
            <w:r w:rsidRPr="00635B23">
              <w:rPr>
                <w:b/>
                <w:noProof/>
                <w:sz w:val="22"/>
                <w:szCs w:val="22"/>
                <w:lang w:val="sr-Cyrl-CS"/>
              </w:rPr>
              <w:t>Семенски објекти познатог порекла</w:t>
            </w:r>
          </w:p>
        </w:tc>
      </w:tr>
      <w:tr w:rsidR="000B47FA" w:rsidRPr="00635B23" w:rsidTr="005E66A7">
        <w:tc>
          <w:tcPr>
            <w:tcW w:w="2518" w:type="dxa"/>
            <w:vAlign w:val="center"/>
          </w:tcPr>
          <w:p w:rsidR="000B47FA" w:rsidRPr="00635B23" w:rsidRDefault="000B47FA" w:rsidP="00EB34D6">
            <w:pPr>
              <w:jc w:val="left"/>
              <w:rPr>
                <w:noProof/>
                <w:sz w:val="22"/>
                <w:szCs w:val="22"/>
                <w:lang w:val="sr-Cyrl-CS"/>
              </w:rPr>
            </w:pPr>
            <w:r w:rsidRPr="00635B23">
              <w:rPr>
                <w:noProof/>
                <w:sz w:val="22"/>
                <w:szCs w:val="22"/>
                <w:lang w:val="sr-Cyrl-CS"/>
              </w:rPr>
              <w:t>Храст лужњак</w:t>
            </w:r>
          </w:p>
        </w:tc>
        <w:tc>
          <w:tcPr>
            <w:tcW w:w="5387" w:type="dxa"/>
            <w:vAlign w:val="center"/>
          </w:tcPr>
          <w:p w:rsidR="000B47FA" w:rsidRPr="00635B23" w:rsidRDefault="000B47FA" w:rsidP="00EB34D6">
            <w:pPr>
              <w:rPr>
                <w:noProof/>
                <w:sz w:val="22"/>
                <w:szCs w:val="22"/>
                <w:lang w:val="sr-Cyrl-CS"/>
              </w:rPr>
            </w:pPr>
            <w:r w:rsidRPr="00635B23">
              <w:rPr>
                <w:noProof/>
                <w:sz w:val="22"/>
                <w:szCs w:val="22"/>
                <w:lang w:val="sr-Cyrl-CS"/>
              </w:rPr>
              <w:t>ГЈ"Заштићене шуме", 6а</w:t>
            </w:r>
          </w:p>
        </w:tc>
        <w:tc>
          <w:tcPr>
            <w:tcW w:w="1985" w:type="dxa"/>
            <w:vAlign w:val="center"/>
          </w:tcPr>
          <w:p w:rsidR="000B47FA" w:rsidRPr="00635B23" w:rsidRDefault="000B47FA" w:rsidP="00EB34D6">
            <w:pPr>
              <w:rPr>
                <w:noProof/>
                <w:sz w:val="22"/>
                <w:szCs w:val="22"/>
                <w:lang w:val="sr-Cyrl-CS"/>
              </w:rPr>
            </w:pPr>
            <w:r w:rsidRPr="00635B23">
              <w:rPr>
                <w:noProof/>
                <w:sz w:val="22"/>
                <w:szCs w:val="22"/>
                <w:lang w:val="sr-Cyrl-CS"/>
              </w:rPr>
              <w:t>РС-1-2-qро-11-433</w:t>
            </w:r>
          </w:p>
        </w:tc>
        <w:tc>
          <w:tcPr>
            <w:tcW w:w="1906" w:type="dxa"/>
            <w:vAlign w:val="center"/>
          </w:tcPr>
          <w:p w:rsidR="000B47FA" w:rsidRPr="00F02ACD" w:rsidRDefault="00F02ACD" w:rsidP="00EB34D6">
            <w:pPr>
              <w:jc w:val="right"/>
              <w:rPr>
                <w:noProof/>
                <w:sz w:val="22"/>
                <w:szCs w:val="22"/>
                <w:lang w:val="sr-Latn-RS"/>
              </w:rPr>
            </w:pPr>
            <w:r>
              <w:rPr>
                <w:noProof/>
                <w:sz w:val="22"/>
                <w:szCs w:val="22"/>
                <w:lang w:val="sr-Latn-RS"/>
              </w:rPr>
              <w:t>20,96</w:t>
            </w:r>
          </w:p>
        </w:tc>
      </w:tr>
      <w:tr w:rsidR="000B47FA" w:rsidRPr="00635B23" w:rsidTr="005E66A7">
        <w:tc>
          <w:tcPr>
            <w:tcW w:w="2518" w:type="dxa"/>
            <w:vAlign w:val="center"/>
          </w:tcPr>
          <w:p w:rsidR="000B47FA" w:rsidRPr="00635B23" w:rsidRDefault="000B47FA" w:rsidP="00EB34D6">
            <w:pPr>
              <w:jc w:val="left"/>
              <w:rPr>
                <w:noProof/>
                <w:sz w:val="22"/>
                <w:szCs w:val="22"/>
                <w:lang w:val="sr-Cyrl-CS"/>
              </w:rPr>
            </w:pPr>
            <w:r w:rsidRPr="00635B23">
              <w:rPr>
                <w:noProof/>
                <w:sz w:val="22"/>
                <w:szCs w:val="22"/>
                <w:lang w:val="sr-Cyrl-CS"/>
              </w:rPr>
              <w:t>Цер</w:t>
            </w:r>
          </w:p>
        </w:tc>
        <w:tc>
          <w:tcPr>
            <w:tcW w:w="5387" w:type="dxa"/>
          </w:tcPr>
          <w:p w:rsidR="000B47FA" w:rsidRPr="00635B23" w:rsidRDefault="000B47FA" w:rsidP="00EB34D6">
            <w:pPr>
              <w:rPr>
                <w:noProof/>
                <w:sz w:val="22"/>
                <w:szCs w:val="22"/>
                <w:lang w:val="sr-Cyrl-CS"/>
              </w:rPr>
            </w:pPr>
            <w:r w:rsidRPr="00635B23">
              <w:rPr>
                <w:noProof/>
                <w:sz w:val="22"/>
                <w:szCs w:val="22"/>
                <w:lang w:val="sr-Cyrl-CS"/>
              </w:rPr>
              <w:t>ГЈ"Заштићене шуме", 1а,9ц,9г</w:t>
            </w:r>
          </w:p>
        </w:tc>
        <w:tc>
          <w:tcPr>
            <w:tcW w:w="1985" w:type="dxa"/>
            <w:vAlign w:val="bottom"/>
          </w:tcPr>
          <w:p w:rsidR="000B47FA" w:rsidRPr="00635B23" w:rsidRDefault="000B47FA" w:rsidP="00EB34D6">
            <w:pPr>
              <w:rPr>
                <w:noProof/>
                <w:sz w:val="22"/>
                <w:szCs w:val="22"/>
                <w:lang w:val="sr-Cyrl-CS"/>
              </w:rPr>
            </w:pPr>
            <w:r w:rsidRPr="00635B23">
              <w:rPr>
                <w:noProof/>
                <w:sz w:val="22"/>
                <w:szCs w:val="22"/>
                <w:lang w:val="sr-Cyrl-CS"/>
              </w:rPr>
              <w:t>РС-1-1-qце-00-148</w:t>
            </w:r>
          </w:p>
        </w:tc>
        <w:tc>
          <w:tcPr>
            <w:tcW w:w="1906" w:type="dxa"/>
            <w:vAlign w:val="center"/>
          </w:tcPr>
          <w:p w:rsidR="000B47FA" w:rsidRPr="00F02ACD" w:rsidRDefault="00F02ACD" w:rsidP="00EB34D6">
            <w:pPr>
              <w:jc w:val="right"/>
              <w:rPr>
                <w:noProof/>
                <w:sz w:val="22"/>
                <w:szCs w:val="22"/>
                <w:lang w:val="sr-Latn-RS"/>
              </w:rPr>
            </w:pPr>
            <w:r>
              <w:rPr>
                <w:noProof/>
                <w:sz w:val="22"/>
                <w:szCs w:val="22"/>
                <w:lang w:val="sr-Latn-RS"/>
              </w:rPr>
              <w:t>26,35</w:t>
            </w:r>
          </w:p>
        </w:tc>
      </w:tr>
      <w:tr w:rsidR="000B47FA" w:rsidRPr="00635B23" w:rsidTr="005E66A7">
        <w:tc>
          <w:tcPr>
            <w:tcW w:w="2518" w:type="dxa"/>
            <w:vAlign w:val="center"/>
          </w:tcPr>
          <w:p w:rsidR="000B47FA" w:rsidRPr="00635B23" w:rsidRDefault="000B47FA" w:rsidP="00EB34D6">
            <w:pPr>
              <w:jc w:val="left"/>
              <w:rPr>
                <w:noProof/>
                <w:sz w:val="22"/>
                <w:szCs w:val="22"/>
                <w:lang w:val="sr-Cyrl-CS"/>
              </w:rPr>
            </w:pPr>
            <w:r w:rsidRPr="00635B23">
              <w:rPr>
                <w:noProof/>
                <w:sz w:val="22"/>
                <w:szCs w:val="22"/>
                <w:lang w:val="sr-Cyrl-CS"/>
              </w:rPr>
              <w:t>Цер</w:t>
            </w:r>
          </w:p>
        </w:tc>
        <w:tc>
          <w:tcPr>
            <w:tcW w:w="5387" w:type="dxa"/>
          </w:tcPr>
          <w:p w:rsidR="000B47FA" w:rsidRPr="00635B23" w:rsidRDefault="000B47FA" w:rsidP="00EB34D6">
            <w:pPr>
              <w:rPr>
                <w:noProof/>
                <w:sz w:val="22"/>
                <w:szCs w:val="22"/>
                <w:lang w:val="sr-Cyrl-CS"/>
              </w:rPr>
            </w:pPr>
            <w:r w:rsidRPr="00635B23">
              <w:rPr>
                <w:noProof/>
                <w:sz w:val="22"/>
                <w:szCs w:val="22"/>
                <w:lang w:val="sr-Cyrl-CS"/>
              </w:rPr>
              <w:t>ГЈ"Заштићене шуме", 1а,2а,6а</w:t>
            </w:r>
          </w:p>
        </w:tc>
        <w:tc>
          <w:tcPr>
            <w:tcW w:w="1985" w:type="dxa"/>
            <w:vAlign w:val="bottom"/>
          </w:tcPr>
          <w:p w:rsidR="000B47FA" w:rsidRPr="00635B23" w:rsidRDefault="000B47FA" w:rsidP="00EB34D6">
            <w:pPr>
              <w:rPr>
                <w:noProof/>
                <w:sz w:val="22"/>
                <w:szCs w:val="22"/>
                <w:lang w:val="sr-Cyrl-CS"/>
              </w:rPr>
            </w:pPr>
            <w:r w:rsidRPr="00635B23">
              <w:rPr>
                <w:noProof/>
                <w:sz w:val="22"/>
                <w:szCs w:val="22"/>
                <w:lang w:val="sr-Cyrl-CS"/>
              </w:rPr>
              <w:t>РС-1-1-qце-00-444</w:t>
            </w:r>
          </w:p>
        </w:tc>
        <w:tc>
          <w:tcPr>
            <w:tcW w:w="1906" w:type="dxa"/>
            <w:vAlign w:val="center"/>
          </w:tcPr>
          <w:p w:rsidR="000B47FA" w:rsidRPr="00F02ACD" w:rsidRDefault="00F02ACD" w:rsidP="00EB34D6">
            <w:pPr>
              <w:jc w:val="right"/>
              <w:rPr>
                <w:noProof/>
                <w:sz w:val="22"/>
                <w:szCs w:val="22"/>
                <w:lang w:val="sr-Latn-RS"/>
              </w:rPr>
            </w:pPr>
            <w:r>
              <w:rPr>
                <w:noProof/>
                <w:sz w:val="22"/>
                <w:szCs w:val="22"/>
                <w:lang w:val="sr-Latn-RS"/>
              </w:rPr>
              <w:t>69,85</w:t>
            </w:r>
          </w:p>
        </w:tc>
      </w:tr>
    </w:tbl>
    <w:p w:rsidR="00FB01C4" w:rsidRPr="008E03B2" w:rsidRDefault="00FB01C4" w:rsidP="00FB01C4">
      <w:pPr>
        <w:rPr>
          <w:lang w:val="sr-Latn-CS"/>
        </w:rPr>
      </w:pPr>
    </w:p>
    <w:p w:rsidR="005E66A7" w:rsidRPr="00041129" w:rsidRDefault="005E66A7" w:rsidP="005E66A7">
      <w:pPr>
        <w:rPr>
          <w:noProof/>
          <w:szCs w:val="24"/>
          <w:lang w:val="sr-Cyrl-CS"/>
        </w:rPr>
      </w:pPr>
      <w:bookmarkStart w:id="474" w:name="_Toc535232849"/>
      <w:r>
        <w:rPr>
          <w:noProof/>
          <w:szCs w:val="24"/>
          <w:lang w:val="sr-Cyrl-CS"/>
        </w:rPr>
        <w:t>На</w:t>
      </w:r>
      <w:r w:rsidRPr="00041129">
        <w:rPr>
          <w:noProof/>
          <w:szCs w:val="24"/>
          <w:lang w:val="sr-Cyrl-CS"/>
        </w:rPr>
        <w:t xml:space="preserve"> </w:t>
      </w:r>
      <w:r>
        <w:rPr>
          <w:noProof/>
          <w:szCs w:val="24"/>
          <w:lang w:val="sr-Cyrl-CS"/>
        </w:rPr>
        <w:t>подручју</w:t>
      </w:r>
      <w:r w:rsidRPr="00041129">
        <w:rPr>
          <w:noProof/>
          <w:szCs w:val="24"/>
          <w:lang w:val="sr-Cyrl-CS"/>
        </w:rPr>
        <w:t xml:space="preserve"> </w:t>
      </w:r>
      <w:r>
        <w:rPr>
          <w:noProof/>
          <w:szCs w:val="24"/>
          <w:lang w:val="sr-Cyrl-RS"/>
        </w:rPr>
        <w:t>газдинске јединице „Заштићене шуме“</w:t>
      </w:r>
      <w:r w:rsidRPr="00041129">
        <w:rPr>
          <w:noProof/>
          <w:szCs w:val="24"/>
          <w:lang w:val="sr-Cyrl-CS"/>
        </w:rPr>
        <w:t xml:space="preserve"> </w:t>
      </w:r>
      <w:r>
        <w:rPr>
          <w:noProof/>
          <w:szCs w:val="24"/>
          <w:lang w:val="sr-Cyrl-CS"/>
        </w:rPr>
        <w:t>регистрована</w:t>
      </w:r>
      <w:r w:rsidRPr="00041129">
        <w:rPr>
          <w:noProof/>
          <w:szCs w:val="24"/>
          <w:lang w:val="sr-Cyrl-CS"/>
        </w:rPr>
        <w:t xml:space="preserve"> </w:t>
      </w:r>
      <w:r>
        <w:rPr>
          <w:noProof/>
          <w:szCs w:val="24"/>
          <w:lang w:val="sr-Cyrl-CS"/>
        </w:rPr>
        <w:t>су</w:t>
      </w:r>
      <w:r w:rsidRPr="00041129">
        <w:rPr>
          <w:noProof/>
          <w:szCs w:val="24"/>
          <w:lang w:val="sr-Cyrl-CS"/>
        </w:rPr>
        <w:t xml:space="preserve">  </w:t>
      </w:r>
      <w:r>
        <w:rPr>
          <w:noProof/>
          <w:szCs w:val="24"/>
          <w:lang w:val="sr-Cyrl-CS"/>
        </w:rPr>
        <w:t>два</w:t>
      </w:r>
      <w:r w:rsidRPr="00041129">
        <w:rPr>
          <w:noProof/>
          <w:szCs w:val="24"/>
          <w:lang w:val="sr-Cyrl-CS"/>
        </w:rPr>
        <w:t xml:space="preserve"> </w:t>
      </w:r>
      <w:r>
        <w:rPr>
          <w:noProof/>
          <w:szCs w:val="24"/>
          <w:lang w:val="sr-Cyrl-CS"/>
        </w:rPr>
        <w:t>расадника</w:t>
      </w:r>
      <w:r w:rsidRPr="00041129">
        <w:rPr>
          <w:noProof/>
          <w:szCs w:val="24"/>
          <w:lang w:val="sr-Cyrl-CS"/>
        </w:rPr>
        <w:t xml:space="preserve"> </w:t>
      </w:r>
      <w:r>
        <w:rPr>
          <w:noProof/>
          <w:szCs w:val="24"/>
          <w:lang w:val="sr-Cyrl-CS"/>
        </w:rPr>
        <w:t>ЈП</w:t>
      </w:r>
      <w:r w:rsidRPr="00041129">
        <w:rPr>
          <w:noProof/>
          <w:szCs w:val="24"/>
          <w:lang w:val="sr-Cyrl-CS"/>
        </w:rPr>
        <w:t xml:space="preserve"> „</w:t>
      </w:r>
      <w:r>
        <w:rPr>
          <w:noProof/>
          <w:szCs w:val="24"/>
          <w:lang w:val="sr-Cyrl-CS"/>
        </w:rPr>
        <w:t>Војводинашуме</w:t>
      </w:r>
      <w:r w:rsidRPr="00041129">
        <w:rPr>
          <w:noProof/>
          <w:szCs w:val="24"/>
          <w:lang w:val="sr-Cyrl-CS"/>
        </w:rPr>
        <w:t xml:space="preserve">“: </w:t>
      </w:r>
    </w:p>
    <w:p w:rsidR="005E66A7" w:rsidRPr="00041129" w:rsidRDefault="005E66A7" w:rsidP="005E66A7">
      <w:pPr>
        <w:rPr>
          <w:noProof/>
          <w:szCs w:val="24"/>
          <w:lang w:val="sr-Cyrl-CS"/>
        </w:rPr>
      </w:pPr>
      <w:r>
        <w:rPr>
          <w:noProof/>
          <w:szCs w:val="24"/>
          <w:lang w:val="sr-Cyrl-CS"/>
        </w:rPr>
        <w:t>1</w:t>
      </w:r>
      <w:r w:rsidRPr="00041129">
        <w:rPr>
          <w:noProof/>
          <w:szCs w:val="24"/>
          <w:lang w:val="sr-Cyrl-CS"/>
        </w:rPr>
        <w:t>. „</w:t>
      </w:r>
      <w:r w:rsidRPr="00041129">
        <w:rPr>
          <w:noProof/>
          <w:szCs w:val="24"/>
          <w:lang w:val="sr-Cyrl-CS"/>
        </w:rPr>
        <w:softHyphen/>
      </w:r>
      <w:r w:rsidRPr="00041129">
        <w:rPr>
          <w:noProof/>
          <w:szCs w:val="24"/>
          <w:lang w:val="sr-Cyrl-CS"/>
        </w:rPr>
        <w:softHyphen/>
      </w:r>
      <w:r w:rsidRPr="00041129">
        <w:rPr>
          <w:noProof/>
          <w:szCs w:val="24"/>
          <w:lang w:val="sr-Cyrl-CS"/>
        </w:rPr>
        <w:softHyphen/>
      </w:r>
      <w:r w:rsidRPr="00041129">
        <w:rPr>
          <w:noProof/>
          <w:szCs w:val="24"/>
          <w:lang w:val="sr-Cyrl-CS"/>
        </w:rPr>
        <w:softHyphen/>
      </w:r>
      <w:r w:rsidRPr="00041129">
        <w:rPr>
          <w:noProof/>
          <w:szCs w:val="24"/>
          <w:lang w:val="sr-Cyrl-CS"/>
        </w:rPr>
        <w:softHyphen/>
      </w:r>
      <w:r w:rsidRPr="00041129">
        <w:rPr>
          <w:noProof/>
          <w:szCs w:val="24"/>
          <w:lang w:val="sr-Cyrl-CS"/>
        </w:rPr>
        <w:softHyphen/>
      </w:r>
      <w:r w:rsidRPr="00041129">
        <w:rPr>
          <w:noProof/>
          <w:szCs w:val="24"/>
          <w:lang w:val="sr-Cyrl-CS"/>
        </w:rPr>
        <w:softHyphen/>
      </w:r>
      <w:r>
        <w:rPr>
          <w:noProof/>
          <w:szCs w:val="24"/>
          <w:lang w:val="sr-Cyrl-CS"/>
        </w:rPr>
        <w:t>Канлија</w:t>
      </w:r>
      <w:r w:rsidRPr="00041129">
        <w:rPr>
          <w:noProof/>
          <w:szCs w:val="24"/>
          <w:lang w:val="sr-Cyrl-CS"/>
        </w:rPr>
        <w:t xml:space="preserve"> </w:t>
      </w:r>
      <w:r>
        <w:rPr>
          <w:noProof/>
          <w:szCs w:val="24"/>
          <w:lang w:val="sr-Cyrl-CS"/>
        </w:rPr>
        <w:t>Песак</w:t>
      </w:r>
      <w:r w:rsidRPr="00041129">
        <w:rPr>
          <w:noProof/>
          <w:szCs w:val="24"/>
          <w:lang w:val="sr-Cyrl-CS"/>
        </w:rPr>
        <w:t xml:space="preserve">“ – </w:t>
      </w:r>
      <w:r>
        <w:rPr>
          <w:noProof/>
          <w:szCs w:val="24"/>
          <w:lang w:val="sr-Cyrl-CS"/>
        </w:rPr>
        <w:t>површина</w:t>
      </w:r>
      <w:r w:rsidRPr="00041129">
        <w:rPr>
          <w:noProof/>
          <w:szCs w:val="24"/>
          <w:lang w:val="sr-Cyrl-CS"/>
        </w:rPr>
        <w:t xml:space="preserve"> </w:t>
      </w:r>
      <w:r w:rsidR="006D7262">
        <w:rPr>
          <w:noProof/>
          <w:szCs w:val="24"/>
          <w:lang w:val="sr-Latn-RS"/>
        </w:rPr>
        <w:t>15,</w:t>
      </w:r>
      <w:r w:rsidR="006D7262">
        <w:rPr>
          <w:noProof/>
          <w:szCs w:val="24"/>
          <w:lang w:val="sr-Cyrl-CS"/>
        </w:rPr>
        <w:t>5</w:t>
      </w:r>
      <w:r w:rsidRPr="00041129">
        <w:rPr>
          <w:noProof/>
          <w:szCs w:val="24"/>
          <w:lang w:val="sr-Cyrl-CS"/>
        </w:rPr>
        <w:t xml:space="preserve">4 </w:t>
      </w:r>
      <w:r>
        <w:rPr>
          <w:noProof/>
          <w:szCs w:val="24"/>
          <w:lang w:val="sr-Cyrl-CS"/>
        </w:rPr>
        <w:t>хектара</w:t>
      </w:r>
      <w:r w:rsidRPr="00041129">
        <w:rPr>
          <w:noProof/>
          <w:szCs w:val="24"/>
          <w:lang w:val="sr-Cyrl-CS"/>
        </w:rPr>
        <w:t>;</w:t>
      </w:r>
    </w:p>
    <w:p w:rsidR="005E66A7" w:rsidRPr="00041129" w:rsidRDefault="005E66A7" w:rsidP="005E66A7">
      <w:pPr>
        <w:rPr>
          <w:noProof/>
          <w:szCs w:val="24"/>
          <w:lang w:val="sr-Cyrl-CS"/>
        </w:rPr>
      </w:pPr>
      <w:r>
        <w:rPr>
          <w:noProof/>
          <w:szCs w:val="24"/>
          <w:lang w:val="sr-Cyrl-CS"/>
        </w:rPr>
        <w:t>2</w:t>
      </w:r>
      <w:r w:rsidRPr="00041129">
        <w:rPr>
          <w:noProof/>
          <w:szCs w:val="24"/>
          <w:lang w:val="sr-Cyrl-CS"/>
        </w:rPr>
        <w:t>. „</w:t>
      </w:r>
      <w:r w:rsidRPr="00041129">
        <w:rPr>
          <w:noProof/>
          <w:szCs w:val="24"/>
          <w:lang w:val="sr-Cyrl-CS"/>
        </w:rPr>
        <w:softHyphen/>
      </w:r>
      <w:r w:rsidRPr="00041129">
        <w:rPr>
          <w:noProof/>
          <w:szCs w:val="24"/>
          <w:lang w:val="sr-Cyrl-CS"/>
        </w:rPr>
        <w:softHyphen/>
      </w:r>
      <w:r w:rsidRPr="00041129">
        <w:rPr>
          <w:noProof/>
          <w:szCs w:val="24"/>
          <w:lang w:val="sr-Cyrl-CS"/>
        </w:rPr>
        <w:softHyphen/>
      </w:r>
      <w:r w:rsidRPr="00041129">
        <w:rPr>
          <w:noProof/>
          <w:szCs w:val="24"/>
          <w:lang w:val="sr-Cyrl-CS"/>
        </w:rPr>
        <w:softHyphen/>
      </w:r>
      <w:r w:rsidRPr="00041129">
        <w:rPr>
          <w:noProof/>
          <w:szCs w:val="24"/>
          <w:lang w:val="sr-Cyrl-CS"/>
        </w:rPr>
        <w:softHyphen/>
      </w:r>
      <w:r w:rsidRPr="00041129">
        <w:rPr>
          <w:noProof/>
          <w:szCs w:val="24"/>
          <w:lang w:val="sr-Cyrl-CS"/>
        </w:rPr>
        <w:softHyphen/>
      </w:r>
      <w:r w:rsidRPr="00041129">
        <w:rPr>
          <w:noProof/>
          <w:szCs w:val="24"/>
          <w:lang w:val="sr-Cyrl-CS"/>
        </w:rPr>
        <w:softHyphen/>
      </w:r>
      <w:r>
        <w:rPr>
          <w:noProof/>
          <w:szCs w:val="24"/>
          <w:lang w:val="sr-Cyrl-CS"/>
        </w:rPr>
        <w:t>Зверињак</w:t>
      </w:r>
      <w:r w:rsidRPr="00041129">
        <w:rPr>
          <w:noProof/>
          <w:szCs w:val="24"/>
          <w:lang w:val="sr-Cyrl-CS"/>
        </w:rPr>
        <w:t xml:space="preserve">“ – </w:t>
      </w:r>
      <w:r>
        <w:rPr>
          <w:noProof/>
          <w:szCs w:val="24"/>
          <w:lang w:val="sr-Cyrl-CS"/>
        </w:rPr>
        <w:t>површина</w:t>
      </w:r>
      <w:r w:rsidRPr="00041129">
        <w:rPr>
          <w:noProof/>
          <w:szCs w:val="24"/>
          <w:lang w:val="sr-Cyrl-CS"/>
        </w:rPr>
        <w:t xml:space="preserve"> </w:t>
      </w:r>
      <w:r w:rsidR="006D7262">
        <w:rPr>
          <w:noProof/>
          <w:szCs w:val="24"/>
          <w:lang w:val="sr-Latn-RS"/>
        </w:rPr>
        <w:t>26</w:t>
      </w:r>
      <w:r w:rsidRPr="00041129">
        <w:rPr>
          <w:noProof/>
          <w:szCs w:val="24"/>
          <w:lang w:val="sr-Cyrl-CS"/>
        </w:rPr>
        <w:t>,</w:t>
      </w:r>
      <w:r w:rsidR="006D7262">
        <w:rPr>
          <w:noProof/>
          <w:szCs w:val="24"/>
          <w:lang w:val="sr-Latn-RS"/>
        </w:rPr>
        <w:t>26</w:t>
      </w:r>
      <w:r w:rsidRPr="00041129">
        <w:rPr>
          <w:noProof/>
          <w:szCs w:val="24"/>
          <w:lang w:val="sr-Cyrl-CS"/>
        </w:rPr>
        <w:t xml:space="preserve"> </w:t>
      </w:r>
      <w:r>
        <w:rPr>
          <w:noProof/>
          <w:szCs w:val="24"/>
          <w:lang w:val="sr-Cyrl-CS"/>
        </w:rPr>
        <w:t>хектара</w:t>
      </w:r>
      <w:r w:rsidRPr="00041129">
        <w:rPr>
          <w:noProof/>
          <w:szCs w:val="24"/>
          <w:lang w:val="sr-Cyrl-CS"/>
        </w:rPr>
        <w:t>;</w:t>
      </w:r>
    </w:p>
    <w:p w:rsidR="005E66A7" w:rsidRPr="00041129" w:rsidRDefault="005E66A7" w:rsidP="005E66A7">
      <w:pPr>
        <w:rPr>
          <w:noProof/>
          <w:szCs w:val="24"/>
          <w:lang w:val="sr-Cyrl-CS"/>
        </w:rPr>
      </w:pPr>
    </w:p>
    <w:p w:rsidR="005E66A7" w:rsidRPr="00041129" w:rsidRDefault="005E66A7" w:rsidP="005E66A7">
      <w:pPr>
        <w:ind w:firstLine="709"/>
        <w:rPr>
          <w:noProof/>
          <w:szCs w:val="24"/>
          <w:lang w:val="sr-Cyrl-CS"/>
        </w:rPr>
      </w:pPr>
      <w:r>
        <w:rPr>
          <w:noProof/>
          <w:szCs w:val="24"/>
          <w:lang w:val="sr-Cyrl-CS"/>
        </w:rPr>
        <w:t>1</w:t>
      </w:r>
      <w:r w:rsidRPr="00041129">
        <w:rPr>
          <w:noProof/>
          <w:szCs w:val="24"/>
          <w:lang w:val="sr-Cyrl-CS"/>
        </w:rPr>
        <w:t xml:space="preserve">. </w:t>
      </w:r>
      <w:r>
        <w:rPr>
          <w:noProof/>
          <w:szCs w:val="24"/>
          <w:lang w:val="sr-Cyrl-CS"/>
        </w:rPr>
        <w:t>Расадник</w:t>
      </w:r>
      <w:r w:rsidRPr="00041129">
        <w:rPr>
          <w:noProof/>
          <w:szCs w:val="24"/>
          <w:lang w:val="sr-Cyrl-CS"/>
        </w:rPr>
        <w:t xml:space="preserve"> "</w:t>
      </w:r>
      <w:r>
        <w:rPr>
          <w:noProof/>
          <w:szCs w:val="24"/>
          <w:lang w:val="sr-Cyrl-CS"/>
        </w:rPr>
        <w:t>Канлија</w:t>
      </w:r>
      <w:r w:rsidRPr="00041129">
        <w:rPr>
          <w:noProof/>
          <w:szCs w:val="24"/>
          <w:lang w:val="sr-Cyrl-CS"/>
        </w:rPr>
        <w:t xml:space="preserve"> </w:t>
      </w:r>
      <w:r>
        <w:rPr>
          <w:noProof/>
          <w:szCs w:val="24"/>
          <w:lang w:val="sr-Cyrl-CS"/>
        </w:rPr>
        <w:t>Песак</w:t>
      </w:r>
      <w:r w:rsidRPr="00041129">
        <w:rPr>
          <w:noProof/>
          <w:szCs w:val="24"/>
          <w:lang w:val="sr-Cyrl-CS"/>
        </w:rPr>
        <w:t xml:space="preserve">" - </w:t>
      </w:r>
      <w:r>
        <w:rPr>
          <w:noProof/>
          <w:szCs w:val="24"/>
          <w:lang w:val="sr-Cyrl-CS"/>
        </w:rPr>
        <w:t>ШУ</w:t>
      </w:r>
      <w:r w:rsidRPr="00041129">
        <w:rPr>
          <w:noProof/>
          <w:szCs w:val="24"/>
          <w:lang w:val="sr-Cyrl-CS"/>
        </w:rPr>
        <w:t>"</w:t>
      </w:r>
      <w:r>
        <w:rPr>
          <w:noProof/>
          <w:szCs w:val="24"/>
          <w:lang w:val="sr-Cyrl-CS"/>
        </w:rPr>
        <w:t>Апатин</w:t>
      </w:r>
      <w:r w:rsidRPr="00041129">
        <w:rPr>
          <w:noProof/>
          <w:szCs w:val="24"/>
          <w:lang w:val="sr-Cyrl-CS"/>
        </w:rPr>
        <w:t xml:space="preserve">" </w:t>
      </w:r>
      <w:r>
        <w:rPr>
          <w:noProof/>
          <w:szCs w:val="24"/>
          <w:lang w:val="sr-Cyrl-CS"/>
        </w:rPr>
        <w:t>Апатин</w:t>
      </w:r>
      <w:r w:rsidRPr="00041129">
        <w:rPr>
          <w:noProof/>
          <w:szCs w:val="24"/>
          <w:lang w:val="sr-Cyrl-CS"/>
        </w:rPr>
        <w:t xml:space="preserve">, </w:t>
      </w:r>
      <w:r>
        <w:rPr>
          <w:noProof/>
          <w:szCs w:val="24"/>
          <w:lang w:val="sr-Cyrl-CS"/>
        </w:rPr>
        <w:t>налази</w:t>
      </w:r>
      <w:r w:rsidRPr="00041129">
        <w:rPr>
          <w:noProof/>
          <w:szCs w:val="24"/>
          <w:lang w:val="sr-Cyrl-CS"/>
        </w:rPr>
        <w:t xml:space="preserve"> </w:t>
      </w:r>
      <w:r>
        <w:rPr>
          <w:noProof/>
          <w:szCs w:val="24"/>
          <w:lang w:val="sr-Cyrl-CS"/>
        </w:rPr>
        <w:t>се</w:t>
      </w:r>
      <w:r w:rsidRPr="00041129">
        <w:rPr>
          <w:noProof/>
          <w:szCs w:val="24"/>
          <w:lang w:val="sr-Cyrl-CS"/>
        </w:rPr>
        <w:t xml:space="preserve"> </w:t>
      </w:r>
      <w:r>
        <w:rPr>
          <w:noProof/>
          <w:szCs w:val="24"/>
          <w:lang w:val="sr-Cyrl-CS"/>
        </w:rPr>
        <w:t>у</w:t>
      </w:r>
      <w:r w:rsidRPr="00041129">
        <w:rPr>
          <w:noProof/>
          <w:szCs w:val="24"/>
          <w:lang w:val="sr-Cyrl-CS"/>
        </w:rPr>
        <w:t xml:space="preserve"> </w:t>
      </w:r>
      <w:r>
        <w:rPr>
          <w:noProof/>
          <w:szCs w:val="24"/>
          <w:lang w:val="sr-Cyrl-CS"/>
        </w:rPr>
        <w:t>ГЈ</w:t>
      </w:r>
      <w:r w:rsidRPr="00041129">
        <w:rPr>
          <w:noProof/>
          <w:szCs w:val="24"/>
          <w:lang w:val="sr-Cyrl-CS"/>
        </w:rPr>
        <w:t>"</w:t>
      </w:r>
      <w:r>
        <w:rPr>
          <w:noProof/>
          <w:szCs w:val="24"/>
          <w:lang w:val="sr-Cyrl-CS"/>
        </w:rPr>
        <w:t>Заштићене</w:t>
      </w:r>
      <w:r w:rsidRPr="00041129">
        <w:rPr>
          <w:noProof/>
          <w:szCs w:val="24"/>
          <w:lang w:val="sr-Cyrl-CS"/>
        </w:rPr>
        <w:t xml:space="preserve"> </w:t>
      </w:r>
      <w:r>
        <w:rPr>
          <w:noProof/>
          <w:szCs w:val="24"/>
          <w:lang w:val="sr-Cyrl-CS"/>
        </w:rPr>
        <w:t>шуме</w:t>
      </w:r>
      <w:r w:rsidRPr="00041129">
        <w:rPr>
          <w:noProof/>
          <w:szCs w:val="24"/>
          <w:lang w:val="sr-Cyrl-CS"/>
        </w:rPr>
        <w:t xml:space="preserve">", </w:t>
      </w:r>
      <w:r>
        <w:rPr>
          <w:noProof/>
          <w:szCs w:val="24"/>
          <w:lang w:val="sr-Cyrl-CS"/>
        </w:rPr>
        <w:t>одељење</w:t>
      </w:r>
      <w:r w:rsidRPr="00041129">
        <w:rPr>
          <w:noProof/>
          <w:szCs w:val="24"/>
          <w:lang w:val="sr-Cyrl-CS"/>
        </w:rPr>
        <w:t xml:space="preserve"> 27/1, </w:t>
      </w:r>
      <w:r>
        <w:rPr>
          <w:noProof/>
          <w:szCs w:val="24"/>
          <w:lang w:val="sr-Cyrl-CS"/>
        </w:rPr>
        <w:t>површине</w:t>
      </w:r>
      <w:r w:rsidRPr="00041129">
        <w:rPr>
          <w:noProof/>
          <w:szCs w:val="24"/>
          <w:lang w:val="sr-Cyrl-CS"/>
        </w:rPr>
        <w:t xml:space="preserve"> </w:t>
      </w:r>
      <w:r w:rsidR="00EE3CD7">
        <w:rPr>
          <w:noProof/>
          <w:szCs w:val="24"/>
          <w:lang w:val="sr-Cyrl-CS"/>
        </w:rPr>
        <w:t>15</w:t>
      </w:r>
      <w:r w:rsidRPr="00041129">
        <w:rPr>
          <w:noProof/>
          <w:szCs w:val="24"/>
          <w:lang w:val="sr-Cyrl-CS"/>
        </w:rPr>
        <w:t>,</w:t>
      </w:r>
      <w:r w:rsidR="00EE3CD7">
        <w:rPr>
          <w:noProof/>
          <w:szCs w:val="24"/>
          <w:lang w:val="sr-Cyrl-CS"/>
        </w:rPr>
        <w:t>54</w:t>
      </w:r>
      <w:r>
        <w:rPr>
          <w:noProof/>
          <w:szCs w:val="24"/>
          <w:lang w:val="sr-Cyrl-CS"/>
        </w:rPr>
        <w:t>ха</w:t>
      </w:r>
      <w:r w:rsidR="00E559C0">
        <w:rPr>
          <w:noProof/>
          <w:szCs w:val="24"/>
          <w:lang w:val="sr-Cyrl-CS"/>
        </w:rPr>
        <w:t xml:space="preserve">. Расдник је </w:t>
      </w:r>
      <w:r>
        <w:rPr>
          <w:noProof/>
          <w:szCs w:val="24"/>
          <w:lang w:val="sr-Cyrl-CS"/>
        </w:rPr>
        <w:t>регистрован</w:t>
      </w:r>
      <w:r w:rsidRPr="00041129">
        <w:rPr>
          <w:noProof/>
          <w:szCs w:val="24"/>
          <w:lang w:val="sr-Cyrl-CS"/>
        </w:rPr>
        <w:t xml:space="preserve"> </w:t>
      </w:r>
      <w:r>
        <w:rPr>
          <w:noProof/>
          <w:szCs w:val="24"/>
          <w:lang w:val="sr-Cyrl-CS"/>
        </w:rPr>
        <w:t>од</w:t>
      </w:r>
      <w:r w:rsidRPr="00041129">
        <w:rPr>
          <w:noProof/>
          <w:szCs w:val="24"/>
          <w:lang w:val="sr-Cyrl-CS"/>
        </w:rPr>
        <w:t xml:space="preserve"> </w:t>
      </w:r>
      <w:r>
        <w:rPr>
          <w:noProof/>
          <w:szCs w:val="24"/>
          <w:lang w:val="sr-Cyrl-CS"/>
        </w:rPr>
        <w:t>стране</w:t>
      </w:r>
      <w:r w:rsidRPr="00041129">
        <w:rPr>
          <w:noProof/>
          <w:szCs w:val="24"/>
          <w:lang w:val="sr-Cyrl-CS"/>
        </w:rPr>
        <w:t xml:space="preserve"> </w:t>
      </w:r>
      <w:r>
        <w:rPr>
          <w:noProof/>
          <w:szCs w:val="24"/>
          <w:lang w:val="sr-Cyrl-CS"/>
        </w:rPr>
        <w:t>Министарства</w:t>
      </w:r>
      <w:r w:rsidRPr="00041129">
        <w:rPr>
          <w:noProof/>
          <w:szCs w:val="24"/>
          <w:lang w:val="sr-Cyrl-CS"/>
        </w:rPr>
        <w:t xml:space="preserve"> </w:t>
      </w:r>
      <w:r>
        <w:rPr>
          <w:noProof/>
          <w:szCs w:val="24"/>
          <w:lang w:val="sr-Cyrl-CS"/>
        </w:rPr>
        <w:t>пољопривреде</w:t>
      </w:r>
      <w:r w:rsidRPr="00041129">
        <w:rPr>
          <w:noProof/>
          <w:szCs w:val="24"/>
          <w:lang w:val="sr-Cyrl-CS"/>
        </w:rPr>
        <w:t xml:space="preserve"> </w:t>
      </w:r>
      <w:r>
        <w:rPr>
          <w:noProof/>
          <w:szCs w:val="24"/>
          <w:lang w:val="sr-Cyrl-CS"/>
        </w:rPr>
        <w:t>шумарства</w:t>
      </w:r>
      <w:r w:rsidRPr="00041129">
        <w:rPr>
          <w:noProof/>
          <w:szCs w:val="24"/>
          <w:lang w:val="sr-Cyrl-CS"/>
        </w:rPr>
        <w:t xml:space="preserve"> </w:t>
      </w:r>
      <w:r>
        <w:rPr>
          <w:noProof/>
          <w:szCs w:val="24"/>
          <w:lang w:val="sr-Cyrl-CS"/>
        </w:rPr>
        <w:t>и</w:t>
      </w:r>
      <w:r w:rsidRPr="00041129">
        <w:rPr>
          <w:noProof/>
          <w:szCs w:val="24"/>
          <w:lang w:val="sr-Cyrl-CS"/>
        </w:rPr>
        <w:t xml:space="preserve"> </w:t>
      </w:r>
      <w:r>
        <w:rPr>
          <w:noProof/>
          <w:szCs w:val="24"/>
          <w:lang w:val="sr-Cyrl-CS"/>
        </w:rPr>
        <w:t>водопривреде</w:t>
      </w:r>
      <w:r w:rsidRPr="00041129">
        <w:rPr>
          <w:noProof/>
          <w:szCs w:val="24"/>
          <w:lang w:val="sr-Cyrl-CS"/>
        </w:rPr>
        <w:t xml:space="preserve"> </w:t>
      </w:r>
      <w:r>
        <w:rPr>
          <w:noProof/>
          <w:szCs w:val="24"/>
          <w:lang w:val="sr-Cyrl-CS"/>
        </w:rPr>
        <w:t>под</w:t>
      </w:r>
      <w:r w:rsidRPr="00041129">
        <w:rPr>
          <w:noProof/>
          <w:szCs w:val="24"/>
          <w:lang w:val="sr-Cyrl-CS"/>
        </w:rPr>
        <w:t xml:space="preserve"> </w:t>
      </w:r>
      <w:r>
        <w:rPr>
          <w:noProof/>
          <w:szCs w:val="24"/>
          <w:lang w:val="sr-Cyrl-CS"/>
        </w:rPr>
        <w:t>бројем</w:t>
      </w:r>
      <w:r w:rsidRPr="00041129">
        <w:rPr>
          <w:noProof/>
          <w:szCs w:val="24"/>
          <w:lang w:val="sr-Cyrl-CS"/>
        </w:rPr>
        <w:t>: 322-05-555/1/2008-10</w:t>
      </w:r>
      <w:r w:rsidR="00E559C0">
        <w:rPr>
          <w:noProof/>
          <w:szCs w:val="24"/>
          <w:lang w:val="sr-Cyrl-CS"/>
        </w:rPr>
        <w:t xml:space="preserve"> на површину од 20,44 ха, у поступку је измена и допуна решења због смањења површине расадника</w:t>
      </w:r>
      <w:r w:rsidRPr="00041129">
        <w:rPr>
          <w:noProof/>
          <w:szCs w:val="24"/>
          <w:lang w:val="sr-Cyrl-CS"/>
        </w:rPr>
        <w:t xml:space="preserve">. </w:t>
      </w:r>
      <w:r>
        <w:rPr>
          <w:noProof/>
          <w:szCs w:val="24"/>
          <w:lang w:val="sr-Cyrl-CS"/>
        </w:rPr>
        <w:t>У</w:t>
      </w:r>
      <w:r w:rsidRPr="00041129">
        <w:rPr>
          <w:noProof/>
          <w:szCs w:val="24"/>
          <w:lang w:val="sr-Cyrl-CS"/>
        </w:rPr>
        <w:t xml:space="preserve"> </w:t>
      </w:r>
      <w:r>
        <w:rPr>
          <w:noProof/>
          <w:szCs w:val="24"/>
          <w:lang w:val="sr-Cyrl-CS"/>
        </w:rPr>
        <w:t>расаднику</w:t>
      </w:r>
      <w:r w:rsidRPr="00041129">
        <w:rPr>
          <w:noProof/>
          <w:szCs w:val="24"/>
          <w:lang w:val="sr-Cyrl-CS"/>
        </w:rPr>
        <w:t xml:space="preserve"> "</w:t>
      </w:r>
      <w:r>
        <w:rPr>
          <w:noProof/>
          <w:szCs w:val="24"/>
          <w:lang w:val="sr-Cyrl-CS"/>
        </w:rPr>
        <w:t>Канлија</w:t>
      </w:r>
      <w:r w:rsidRPr="00041129">
        <w:rPr>
          <w:noProof/>
          <w:szCs w:val="24"/>
          <w:lang w:val="sr-Cyrl-CS"/>
        </w:rPr>
        <w:t xml:space="preserve"> </w:t>
      </w:r>
      <w:r>
        <w:rPr>
          <w:noProof/>
          <w:szCs w:val="24"/>
          <w:lang w:val="sr-Cyrl-CS"/>
        </w:rPr>
        <w:t>Песак</w:t>
      </w:r>
      <w:r w:rsidRPr="00041129">
        <w:rPr>
          <w:noProof/>
          <w:szCs w:val="24"/>
          <w:lang w:val="sr-Cyrl-CS"/>
        </w:rPr>
        <w:t xml:space="preserve">" </w:t>
      </w:r>
      <w:r>
        <w:rPr>
          <w:noProof/>
          <w:szCs w:val="24"/>
          <w:lang w:val="sr-Cyrl-CS"/>
        </w:rPr>
        <w:t>производе</w:t>
      </w:r>
      <w:r w:rsidRPr="00041129">
        <w:rPr>
          <w:noProof/>
          <w:szCs w:val="24"/>
          <w:lang w:val="sr-Cyrl-CS"/>
        </w:rPr>
        <w:t xml:space="preserve"> </w:t>
      </w:r>
      <w:r>
        <w:rPr>
          <w:noProof/>
          <w:szCs w:val="24"/>
          <w:lang w:val="sr-Cyrl-CS"/>
        </w:rPr>
        <w:t>се</w:t>
      </w:r>
      <w:r w:rsidRPr="00041129">
        <w:rPr>
          <w:noProof/>
          <w:szCs w:val="24"/>
          <w:lang w:val="sr-Cyrl-CS"/>
        </w:rPr>
        <w:t xml:space="preserve"> </w:t>
      </w:r>
      <w:r>
        <w:rPr>
          <w:noProof/>
          <w:szCs w:val="24"/>
          <w:lang w:val="sr-Cyrl-CS"/>
        </w:rPr>
        <w:t>саднице</w:t>
      </w:r>
      <w:r w:rsidRPr="00041129">
        <w:rPr>
          <w:noProof/>
          <w:szCs w:val="24"/>
          <w:lang w:val="sr-Cyrl-CS"/>
        </w:rPr>
        <w:t xml:space="preserve">: </w:t>
      </w:r>
      <w:r>
        <w:rPr>
          <w:noProof/>
          <w:szCs w:val="24"/>
          <w:lang w:val="sr-Cyrl-CS"/>
        </w:rPr>
        <w:t>Тополе</w:t>
      </w:r>
      <w:r w:rsidRPr="00041129">
        <w:rPr>
          <w:noProof/>
          <w:szCs w:val="24"/>
          <w:lang w:val="sr-Cyrl-CS"/>
        </w:rPr>
        <w:t xml:space="preserve"> (</w:t>
      </w:r>
      <w:r>
        <w:rPr>
          <w:i/>
          <w:noProof/>
          <w:szCs w:val="24"/>
          <w:lang w:val="sr-Cyrl-CS"/>
        </w:rPr>
        <w:t>Populus</w:t>
      </w:r>
      <w:r w:rsidRPr="00041129">
        <w:rPr>
          <w:i/>
          <w:noProof/>
          <w:szCs w:val="24"/>
          <w:lang w:val="sr-Cyrl-CS"/>
        </w:rPr>
        <w:t xml:space="preserve"> x </w:t>
      </w:r>
      <w:r>
        <w:rPr>
          <w:i/>
          <w:noProof/>
          <w:szCs w:val="24"/>
          <w:lang w:val="sr-Cyrl-CS"/>
        </w:rPr>
        <w:t>euramericana</w:t>
      </w:r>
      <w:r w:rsidRPr="00041129">
        <w:rPr>
          <w:i/>
          <w:noProof/>
          <w:szCs w:val="24"/>
          <w:lang w:val="sr-Cyrl-CS"/>
        </w:rPr>
        <w:t xml:space="preserve">, </w:t>
      </w:r>
      <w:r>
        <w:rPr>
          <w:i/>
          <w:noProof/>
          <w:szCs w:val="24"/>
          <w:lang w:val="sr-Cyrl-CS"/>
        </w:rPr>
        <w:t>deltoides</w:t>
      </w:r>
      <w:r w:rsidRPr="00041129">
        <w:rPr>
          <w:i/>
          <w:noProof/>
          <w:szCs w:val="24"/>
          <w:lang w:val="sr-Cyrl-CS"/>
        </w:rPr>
        <w:t xml:space="preserve"> </w:t>
      </w:r>
      <w:r>
        <w:rPr>
          <w:i/>
          <w:noProof/>
          <w:szCs w:val="24"/>
          <w:lang w:val="sr-Cyrl-CS"/>
        </w:rPr>
        <w:t>i</w:t>
      </w:r>
      <w:r w:rsidRPr="00041129">
        <w:rPr>
          <w:i/>
          <w:noProof/>
          <w:szCs w:val="24"/>
          <w:lang w:val="sr-Cyrl-CS"/>
        </w:rPr>
        <w:t xml:space="preserve"> </w:t>
      </w:r>
      <w:r>
        <w:rPr>
          <w:i/>
          <w:noProof/>
          <w:szCs w:val="24"/>
          <w:lang w:val="sr-Cyrl-CS"/>
        </w:rPr>
        <w:t>alba</w:t>
      </w:r>
      <w:r w:rsidRPr="00041129">
        <w:rPr>
          <w:noProof/>
          <w:szCs w:val="24"/>
          <w:lang w:val="sr-Cyrl-CS"/>
        </w:rPr>
        <w:t xml:space="preserve">), </w:t>
      </w:r>
      <w:r>
        <w:rPr>
          <w:noProof/>
          <w:szCs w:val="24"/>
          <w:lang w:val="sr-Cyrl-CS"/>
        </w:rPr>
        <w:t>Врбе</w:t>
      </w:r>
      <w:r w:rsidRPr="00041129">
        <w:rPr>
          <w:noProof/>
          <w:szCs w:val="24"/>
          <w:lang w:val="sr-Cyrl-CS"/>
        </w:rPr>
        <w:t xml:space="preserve"> (</w:t>
      </w:r>
      <w:r>
        <w:rPr>
          <w:noProof/>
          <w:szCs w:val="24"/>
          <w:lang w:val="sr-Cyrl-CS"/>
        </w:rPr>
        <w:t>Sali</w:t>
      </w:r>
      <w:r w:rsidRPr="00041129">
        <w:rPr>
          <w:noProof/>
          <w:szCs w:val="24"/>
          <w:lang w:val="sr-Cyrl-CS"/>
        </w:rPr>
        <w:t xml:space="preserve">x </w:t>
      </w:r>
      <w:r>
        <w:rPr>
          <w:noProof/>
          <w:szCs w:val="24"/>
          <w:lang w:val="sr-Cyrl-CS"/>
        </w:rPr>
        <w:t>Alba</w:t>
      </w:r>
      <w:r w:rsidRPr="00041129">
        <w:rPr>
          <w:noProof/>
          <w:szCs w:val="24"/>
          <w:lang w:val="sr-Cyrl-CS"/>
        </w:rPr>
        <w:t xml:space="preserve">), </w:t>
      </w:r>
      <w:r w:rsidR="00A90DCF">
        <w:rPr>
          <w:noProof/>
          <w:szCs w:val="24"/>
          <w:lang w:val="sr-Cyrl-RS"/>
        </w:rPr>
        <w:t>Беле тополе (</w:t>
      </w:r>
      <w:r w:rsidR="00A90DCF">
        <w:rPr>
          <w:i/>
          <w:noProof/>
          <w:szCs w:val="24"/>
          <w:lang w:val="sr-Latn-RS"/>
        </w:rPr>
        <w:t>Populus alba)</w:t>
      </w:r>
      <w:r w:rsidRPr="00041129">
        <w:rPr>
          <w:noProof/>
          <w:szCs w:val="24"/>
          <w:lang w:val="sr-Cyrl-CS"/>
        </w:rPr>
        <w:t xml:space="preserve">. </w:t>
      </w:r>
      <w:r>
        <w:rPr>
          <w:noProof/>
          <w:szCs w:val="24"/>
          <w:lang w:val="sr-Cyrl-CS"/>
        </w:rPr>
        <w:t>Расадник</w:t>
      </w:r>
      <w:r w:rsidRPr="00041129">
        <w:rPr>
          <w:noProof/>
          <w:szCs w:val="24"/>
          <w:lang w:val="sr-Cyrl-CS"/>
        </w:rPr>
        <w:t xml:space="preserve"> </w:t>
      </w:r>
      <w:r>
        <w:rPr>
          <w:noProof/>
          <w:szCs w:val="24"/>
          <w:lang w:val="sr-Cyrl-CS"/>
        </w:rPr>
        <w:t>је</w:t>
      </w:r>
      <w:r w:rsidRPr="00041129">
        <w:rPr>
          <w:noProof/>
          <w:szCs w:val="24"/>
          <w:lang w:val="sr-Cyrl-CS"/>
        </w:rPr>
        <w:t xml:space="preserve"> </w:t>
      </w:r>
      <w:r>
        <w:rPr>
          <w:noProof/>
          <w:szCs w:val="24"/>
          <w:lang w:val="sr-Cyrl-CS"/>
        </w:rPr>
        <w:t>опремљен</w:t>
      </w:r>
      <w:r w:rsidRPr="00041129">
        <w:rPr>
          <w:noProof/>
          <w:szCs w:val="24"/>
          <w:lang w:val="sr-Cyrl-CS"/>
        </w:rPr>
        <w:t xml:space="preserve"> </w:t>
      </w:r>
      <w:r>
        <w:rPr>
          <w:noProof/>
          <w:szCs w:val="24"/>
          <w:lang w:val="sr-Cyrl-CS"/>
        </w:rPr>
        <w:t>заливним</w:t>
      </w:r>
      <w:r w:rsidRPr="00041129">
        <w:rPr>
          <w:noProof/>
          <w:szCs w:val="24"/>
          <w:lang w:val="sr-Cyrl-CS"/>
        </w:rPr>
        <w:t xml:space="preserve"> </w:t>
      </w:r>
      <w:r>
        <w:rPr>
          <w:noProof/>
          <w:szCs w:val="24"/>
          <w:lang w:val="sr-Cyrl-CS"/>
        </w:rPr>
        <w:t>системом</w:t>
      </w:r>
      <w:r w:rsidRPr="00041129">
        <w:rPr>
          <w:noProof/>
          <w:szCs w:val="24"/>
          <w:lang w:val="sr-Cyrl-CS"/>
        </w:rPr>
        <w:t xml:space="preserve">, </w:t>
      </w:r>
      <w:r>
        <w:rPr>
          <w:noProof/>
          <w:szCs w:val="24"/>
          <w:lang w:val="sr-Cyrl-CS"/>
        </w:rPr>
        <w:t>неопходном</w:t>
      </w:r>
      <w:r w:rsidRPr="00041129">
        <w:rPr>
          <w:noProof/>
          <w:szCs w:val="24"/>
          <w:lang w:val="sr-Cyrl-CS"/>
        </w:rPr>
        <w:t xml:space="preserve"> </w:t>
      </w:r>
      <w:r>
        <w:rPr>
          <w:noProof/>
          <w:szCs w:val="24"/>
          <w:lang w:val="sr-Cyrl-CS"/>
        </w:rPr>
        <w:t>механизацијом</w:t>
      </w:r>
      <w:r w:rsidRPr="00041129">
        <w:rPr>
          <w:noProof/>
          <w:szCs w:val="24"/>
          <w:lang w:val="sr-Cyrl-CS"/>
        </w:rPr>
        <w:t xml:space="preserve"> </w:t>
      </w:r>
      <w:r>
        <w:rPr>
          <w:noProof/>
          <w:szCs w:val="24"/>
          <w:lang w:val="sr-Cyrl-CS"/>
        </w:rPr>
        <w:t>и</w:t>
      </w:r>
      <w:r w:rsidRPr="00041129">
        <w:rPr>
          <w:noProof/>
          <w:szCs w:val="24"/>
          <w:lang w:val="sr-Cyrl-CS"/>
        </w:rPr>
        <w:t xml:space="preserve"> </w:t>
      </w:r>
      <w:r>
        <w:rPr>
          <w:noProof/>
          <w:szCs w:val="24"/>
          <w:lang w:val="sr-Cyrl-CS"/>
        </w:rPr>
        <w:t>у</w:t>
      </w:r>
      <w:r w:rsidRPr="00041129">
        <w:rPr>
          <w:noProof/>
          <w:szCs w:val="24"/>
          <w:lang w:val="sr-Cyrl-CS"/>
        </w:rPr>
        <w:t xml:space="preserve"> </w:t>
      </w:r>
      <w:r>
        <w:rPr>
          <w:noProof/>
          <w:szCs w:val="24"/>
          <w:lang w:val="sr-Cyrl-CS"/>
        </w:rPr>
        <w:t>саставу</w:t>
      </w:r>
      <w:r w:rsidRPr="00041129">
        <w:rPr>
          <w:noProof/>
          <w:szCs w:val="24"/>
          <w:lang w:val="sr-Cyrl-CS"/>
        </w:rPr>
        <w:t xml:space="preserve"> </w:t>
      </w:r>
      <w:r>
        <w:rPr>
          <w:noProof/>
          <w:szCs w:val="24"/>
          <w:lang w:val="sr-Cyrl-CS"/>
        </w:rPr>
        <w:t>расадника</w:t>
      </w:r>
      <w:r w:rsidRPr="00041129">
        <w:rPr>
          <w:noProof/>
          <w:szCs w:val="24"/>
          <w:lang w:val="sr-Cyrl-CS"/>
        </w:rPr>
        <w:t xml:space="preserve"> </w:t>
      </w:r>
      <w:r>
        <w:rPr>
          <w:noProof/>
          <w:szCs w:val="24"/>
          <w:lang w:val="sr-Cyrl-CS"/>
        </w:rPr>
        <w:t>се</w:t>
      </w:r>
      <w:r w:rsidRPr="00041129">
        <w:rPr>
          <w:noProof/>
          <w:szCs w:val="24"/>
          <w:lang w:val="sr-Cyrl-CS"/>
        </w:rPr>
        <w:t xml:space="preserve"> </w:t>
      </w:r>
      <w:r>
        <w:rPr>
          <w:noProof/>
          <w:szCs w:val="24"/>
          <w:lang w:val="sr-Cyrl-CS"/>
        </w:rPr>
        <w:t>налазе</w:t>
      </w:r>
      <w:r w:rsidRPr="00041129">
        <w:rPr>
          <w:noProof/>
          <w:szCs w:val="24"/>
          <w:lang w:val="sr-Cyrl-CS"/>
        </w:rPr>
        <w:t xml:space="preserve"> </w:t>
      </w:r>
      <w:r>
        <w:rPr>
          <w:noProof/>
          <w:szCs w:val="24"/>
          <w:lang w:val="sr-Cyrl-CS"/>
        </w:rPr>
        <w:t>помоћни</w:t>
      </w:r>
      <w:r w:rsidRPr="00041129">
        <w:rPr>
          <w:noProof/>
          <w:szCs w:val="24"/>
          <w:lang w:val="sr-Cyrl-CS"/>
        </w:rPr>
        <w:t xml:space="preserve"> </w:t>
      </w:r>
      <w:r>
        <w:rPr>
          <w:noProof/>
          <w:szCs w:val="24"/>
          <w:lang w:val="sr-Cyrl-CS"/>
        </w:rPr>
        <w:t>објекти</w:t>
      </w:r>
      <w:r w:rsidRPr="00041129">
        <w:rPr>
          <w:noProof/>
          <w:szCs w:val="24"/>
          <w:lang w:val="sr-Cyrl-CS"/>
        </w:rPr>
        <w:t xml:space="preserve"> - </w:t>
      </w:r>
      <w:r>
        <w:rPr>
          <w:noProof/>
          <w:szCs w:val="24"/>
          <w:lang w:val="sr-Cyrl-CS"/>
        </w:rPr>
        <w:t>магацин</w:t>
      </w:r>
      <w:r w:rsidRPr="00041129">
        <w:rPr>
          <w:noProof/>
          <w:szCs w:val="24"/>
          <w:lang w:val="sr-Cyrl-CS"/>
        </w:rPr>
        <w:t xml:space="preserve">. </w:t>
      </w:r>
    </w:p>
    <w:p w:rsidR="005E66A7" w:rsidRPr="00041129" w:rsidRDefault="005E66A7" w:rsidP="005E66A7">
      <w:pPr>
        <w:ind w:firstLine="709"/>
        <w:rPr>
          <w:noProof/>
          <w:szCs w:val="24"/>
          <w:lang w:val="sr-Cyrl-CS"/>
        </w:rPr>
      </w:pPr>
    </w:p>
    <w:p w:rsidR="005E66A7" w:rsidRPr="00041129" w:rsidRDefault="005E66A7" w:rsidP="005E66A7">
      <w:pPr>
        <w:ind w:firstLine="709"/>
        <w:rPr>
          <w:noProof/>
          <w:szCs w:val="24"/>
          <w:lang w:val="sr-Cyrl-CS"/>
        </w:rPr>
      </w:pPr>
      <w:r>
        <w:rPr>
          <w:noProof/>
          <w:szCs w:val="24"/>
          <w:lang w:val="sr-Cyrl-CS"/>
        </w:rPr>
        <w:t>2</w:t>
      </w:r>
      <w:r w:rsidRPr="00041129">
        <w:rPr>
          <w:noProof/>
          <w:szCs w:val="24"/>
          <w:lang w:val="sr-Cyrl-CS"/>
        </w:rPr>
        <w:t xml:space="preserve">. </w:t>
      </w:r>
      <w:r>
        <w:rPr>
          <w:noProof/>
          <w:szCs w:val="24"/>
          <w:lang w:val="sr-Cyrl-CS"/>
        </w:rPr>
        <w:t>Расадник</w:t>
      </w:r>
      <w:r w:rsidRPr="00041129">
        <w:rPr>
          <w:noProof/>
          <w:szCs w:val="24"/>
          <w:lang w:val="sr-Cyrl-CS"/>
        </w:rPr>
        <w:t xml:space="preserve"> "</w:t>
      </w:r>
      <w:r>
        <w:rPr>
          <w:noProof/>
          <w:szCs w:val="24"/>
          <w:lang w:val="sr-Cyrl-CS"/>
        </w:rPr>
        <w:t>Зверињак</w:t>
      </w:r>
      <w:r w:rsidRPr="00041129">
        <w:rPr>
          <w:noProof/>
          <w:szCs w:val="24"/>
          <w:lang w:val="sr-Cyrl-CS"/>
        </w:rPr>
        <w:t xml:space="preserve">" - </w:t>
      </w:r>
      <w:r>
        <w:rPr>
          <w:noProof/>
          <w:szCs w:val="24"/>
          <w:lang w:val="sr-Cyrl-CS"/>
        </w:rPr>
        <w:t>ШУ</w:t>
      </w:r>
      <w:r w:rsidRPr="00041129">
        <w:rPr>
          <w:noProof/>
          <w:szCs w:val="24"/>
          <w:lang w:val="sr-Cyrl-CS"/>
        </w:rPr>
        <w:t>"</w:t>
      </w:r>
      <w:r>
        <w:rPr>
          <w:noProof/>
          <w:szCs w:val="24"/>
          <w:lang w:val="sr-Cyrl-CS"/>
        </w:rPr>
        <w:t>Апатин</w:t>
      </w:r>
      <w:r w:rsidRPr="00041129">
        <w:rPr>
          <w:noProof/>
          <w:szCs w:val="24"/>
          <w:lang w:val="sr-Cyrl-CS"/>
        </w:rPr>
        <w:t xml:space="preserve">" </w:t>
      </w:r>
      <w:r>
        <w:rPr>
          <w:noProof/>
          <w:szCs w:val="24"/>
          <w:lang w:val="sr-Cyrl-CS"/>
        </w:rPr>
        <w:t>Апатин</w:t>
      </w:r>
      <w:r w:rsidRPr="00041129">
        <w:rPr>
          <w:noProof/>
          <w:szCs w:val="24"/>
          <w:lang w:val="sr-Cyrl-CS"/>
        </w:rPr>
        <w:t xml:space="preserve">, </w:t>
      </w:r>
      <w:r>
        <w:rPr>
          <w:noProof/>
          <w:szCs w:val="24"/>
          <w:lang w:val="sr-Cyrl-CS"/>
        </w:rPr>
        <w:t>налази</w:t>
      </w:r>
      <w:r w:rsidRPr="00041129">
        <w:rPr>
          <w:noProof/>
          <w:szCs w:val="24"/>
          <w:lang w:val="sr-Cyrl-CS"/>
        </w:rPr>
        <w:t xml:space="preserve"> </w:t>
      </w:r>
      <w:r>
        <w:rPr>
          <w:noProof/>
          <w:szCs w:val="24"/>
          <w:lang w:val="sr-Cyrl-CS"/>
        </w:rPr>
        <w:t>се</w:t>
      </w:r>
      <w:r w:rsidRPr="00041129">
        <w:rPr>
          <w:noProof/>
          <w:szCs w:val="24"/>
          <w:lang w:val="sr-Cyrl-CS"/>
        </w:rPr>
        <w:t xml:space="preserve"> </w:t>
      </w:r>
      <w:r>
        <w:rPr>
          <w:noProof/>
          <w:szCs w:val="24"/>
          <w:lang w:val="sr-Cyrl-CS"/>
        </w:rPr>
        <w:t>у</w:t>
      </w:r>
      <w:r w:rsidRPr="00041129">
        <w:rPr>
          <w:noProof/>
          <w:szCs w:val="24"/>
          <w:lang w:val="sr-Cyrl-CS"/>
        </w:rPr>
        <w:t xml:space="preserve"> </w:t>
      </w:r>
      <w:r>
        <w:rPr>
          <w:noProof/>
          <w:szCs w:val="24"/>
          <w:lang w:val="sr-Cyrl-CS"/>
        </w:rPr>
        <w:t>ГЈ</w:t>
      </w:r>
      <w:r w:rsidRPr="00041129">
        <w:rPr>
          <w:noProof/>
          <w:szCs w:val="24"/>
          <w:lang w:val="sr-Cyrl-CS"/>
        </w:rPr>
        <w:t>"</w:t>
      </w:r>
      <w:r>
        <w:rPr>
          <w:noProof/>
          <w:szCs w:val="24"/>
          <w:lang w:val="sr-Cyrl-CS"/>
        </w:rPr>
        <w:t>Заштићене</w:t>
      </w:r>
      <w:r w:rsidRPr="00041129">
        <w:rPr>
          <w:noProof/>
          <w:szCs w:val="24"/>
          <w:lang w:val="sr-Cyrl-CS"/>
        </w:rPr>
        <w:t xml:space="preserve"> </w:t>
      </w:r>
      <w:r>
        <w:rPr>
          <w:noProof/>
          <w:szCs w:val="24"/>
          <w:lang w:val="sr-Cyrl-CS"/>
        </w:rPr>
        <w:t>шуме</w:t>
      </w:r>
      <w:r w:rsidRPr="00041129">
        <w:rPr>
          <w:noProof/>
          <w:szCs w:val="24"/>
          <w:lang w:val="sr-Cyrl-CS"/>
        </w:rPr>
        <w:t xml:space="preserve">", </w:t>
      </w:r>
      <w:r>
        <w:rPr>
          <w:noProof/>
          <w:szCs w:val="24"/>
          <w:lang w:val="sr-Cyrl-CS"/>
        </w:rPr>
        <w:t>одељење</w:t>
      </w:r>
      <w:r w:rsidRPr="00041129">
        <w:rPr>
          <w:noProof/>
          <w:szCs w:val="24"/>
          <w:lang w:val="sr-Cyrl-CS"/>
        </w:rPr>
        <w:t xml:space="preserve"> 14/1</w:t>
      </w:r>
      <w:r w:rsidR="001E1C6A">
        <w:rPr>
          <w:noProof/>
          <w:szCs w:val="24"/>
          <w:lang w:val="sr-Cyrl-CS"/>
        </w:rPr>
        <w:t xml:space="preserve"> </w:t>
      </w:r>
      <w:r>
        <w:rPr>
          <w:noProof/>
          <w:szCs w:val="24"/>
          <w:lang w:val="sr-Cyrl-CS"/>
        </w:rPr>
        <w:t>површине</w:t>
      </w:r>
      <w:r w:rsidRPr="00041129">
        <w:rPr>
          <w:noProof/>
          <w:szCs w:val="24"/>
          <w:lang w:val="sr-Cyrl-CS"/>
        </w:rPr>
        <w:t xml:space="preserve"> </w:t>
      </w:r>
      <w:r w:rsidR="00C22632">
        <w:rPr>
          <w:noProof/>
          <w:szCs w:val="24"/>
          <w:lang w:val="sr-Cyrl-CS"/>
        </w:rPr>
        <w:t>2</w:t>
      </w:r>
      <w:r w:rsidR="00EE3CD7">
        <w:rPr>
          <w:noProof/>
          <w:szCs w:val="24"/>
          <w:lang w:val="sr-Cyrl-CS"/>
        </w:rPr>
        <w:t>,</w:t>
      </w:r>
      <w:r w:rsidR="00C22632">
        <w:rPr>
          <w:noProof/>
          <w:szCs w:val="24"/>
          <w:lang w:val="sr-Cyrl-CS"/>
        </w:rPr>
        <w:t>05</w:t>
      </w:r>
      <w:r w:rsidR="00E559C0">
        <w:rPr>
          <w:noProof/>
          <w:szCs w:val="24"/>
          <w:lang w:val="sr-Cyrl-CS"/>
        </w:rPr>
        <w:t xml:space="preserve"> </w:t>
      </w:r>
      <w:r>
        <w:rPr>
          <w:noProof/>
          <w:szCs w:val="24"/>
          <w:lang w:val="sr-Cyrl-CS"/>
        </w:rPr>
        <w:t>ха</w:t>
      </w:r>
      <w:r w:rsidRPr="00041129">
        <w:rPr>
          <w:noProof/>
          <w:szCs w:val="24"/>
          <w:lang w:val="sr-Cyrl-CS"/>
        </w:rPr>
        <w:t xml:space="preserve">, </w:t>
      </w:r>
      <w:r>
        <w:rPr>
          <w:noProof/>
          <w:szCs w:val="24"/>
          <w:lang w:val="sr-Cyrl-CS"/>
        </w:rPr>
        <w:t>регистрован</w:t>
      </w:r>
      <w:r w:rsidRPr="00041129">
        <w:rPr>
          <w:noProof/>
          <w:szCs w:val="24"/>
          <w:lang w:val="sr-Cyrl-CS"/>
        </w:rPr>
        <w:t xml:space="preserve"> </w:t>
      </w:r>
      <w:r>
        <w:rPr>
          <w:noProof/>
          <w:szCs w:val="24"/>
          <w:lang w:val="sr-Cyrl-CS"/>
        </w:rPr>
        <w:t>од</w:t>
      </w:r>
      <w:r w:rsidRPr="00041129">
        <w:rPr>
          <w:noProof/>
          <w:szCs w:val="24"/>
          <w:lang w:val="sr-Cyrl-CS"/>
        </w:rPr>
        <w:t xml:space="preserve"> </w:t>
      </w:r>
      <w:r>
        <w:rPr>
          <w:noProof/>
          <w:szCs w:val="24"/>
          <w:lang w:val="sr-Cyrl-CS"/>
        </w:rPr>
        <w:t>стране</w:t>
      </w:r>
      <w:r w:rsidRPr="00041129">
        <w:rPr>
          <w:noProof/>
          <w:szCs w:val="24"/>
          <w:lang w:val="sr-Cyrl-CS"/>
        </w:rPr>
        <w:t xml:space="preserve"> </w:t>
      </w:r>
      <w:r>
        <w:rPr>
          <w:noProof/>
          <w:szCs w:val="24"/>
          <w:lang w:val="sr-Cyrl-CS"/>
        </w:rPr>
        <w:t>Министарства</w:t>
      </w:r>
      <w:r w:rsidRPr="00041129">
        <w:rPr>
          <w:noProof/>
          <w:szCs w:val="24"/>
          <w:lang w:val="sr-Cyrl-CS"/>
        </w:rPr>
        <w:t xml:space="preserve"> </w:t>
      </w:r>
      <w:r>
        <w:rPr>
          <w:noProof/>
          <w:szCs w:val="24"/>
          <w:lang w:val="sr-Cyrl-CS"/>
        </w:rPr>
        <w:t>пољопривреде</w:t>
      </w:r>
      <w:r w:rsidRPr="00041129">
        <w:rPr>
          <w:noProof/>
          <w:szCs w:val="24"/>
          <w:lang w:val="sr-Cyrl-CS"/>
        </w:rPr>
        <w:t xml:space="preserve"> </w:t>
      </w:r>
      <w:r>
        <w:rPr>
          <w:noProof/>
          <w:szCs w:val="24"/>
          <w:lang w:val="sr-Cyrl-CS"/>
        </w:rPr>
        <w:t>шумарства</w:t>
      </w:r>
      <w:r w:rsidRPr="00041129">
        <w:rPr>
          <w:noProof/>
          <w:szCs w:val="24"/>
          <w:lang w:val="sr-Cyrl-CS"/>
        </w:rPr>
        <w:t xml:space="preserve"> </w:t>
      </w:r>
      <w:r>
        <w:rPr>
          <w:noProof/>
          <w:szCs w:val="24"/>
          <w:lang w:val="sr-Cyrl-CS"/>
        </w:rPr>
        <w:t>и</w:t>
      </w:r>
      <w:r w:rsidRPr="00041129">
        <w:rPr>
          <w:noProof/>
          <w:szCs w:val="24"/>
          <w:lang w:val="sr-Cyrl-CS"/>
        </w:rPr>
        <w:t xml:space="preserve"> </w:t>
      </w:r>
      <w:r>
        <w:rPr>
          <w:noProof/>
          <w:szCs w:val="24"/>
          <w:lang w:val="sr-Cyrl-CS"/>
        </w:rPr>
        <w:t>водопривреде</w:t>
      </w:r>
      <w:r w:rsidRPr="00041129">
        <w:rPr>
          <w:noProof/>
          <w:szCs w:val="24"/>
          <w:lang w:val="sr-Cyrl-CS"/>
        </w:rPr>
        <w:t xml:space="preserve"> </w:t>
      </w:r>
      <w:r>
        <w:rPr>
          <w:noProof/>
          <w:szCs w:val="24"/>
          <w:lang w:val="sr-Cyrl-CS"/>
        </w:rPr>
        <w:t>под</w:t>
      </w:r>
      <w:r w:rsidRPr="00041129">
        <w:rPr>
          <w:noProof/>
          <w:szCs w:val="24"/>
          <w:lang w:val="sr-Cyrl-CS"/>
        </w:rPr>
        <w:t xml:space="preserve"> </w:t>
      </w:r>
      <w:r>
        <w:rPr>
          <w:noProof/>
          <w:szCs w:val="24"/>
          <w:lang w:val="sr-Cyrl-CS"/>
        </w:rPr>
        <w:t>бројем</w:t>
      </w:r>
      <w:r w:rsidRPr="00041129">
        <w:rPr>
          <w:noProof/>
          <w:szCs w:val="24"/>
          <w:lang w:val="sr-Cyrl-CS"/>
        </w:rPr>
        <w:t>: 322-05-555/</w:t>
      </w:r>
      <w:r w:rsidR="00E559C0">
        <w:rPr>
          <w:noProof/>
          <w:szCs w:val="24"/>
          <w:lang w:val="sr-Cyrl-CS"/>
        </w:rPr>
        <w:t>2019</w:t>
      </w:r>
      <w:r w:rsidRPr="00041129">
        <w:rPr>
          <w:noProof/>
          <w:szCs w:val="24"/>
          <w:lang w:val="sr-Cyrl-CS"/>
        </w:rPr>
        <w:t xml:space="preserve">-10. </w:t>
      </w:r>
      <w:r>
        <w:rPr>
          <w:noProof/>
          <w:szCs w:val="24"/>
          <w:lang w:val="sr-Cyrl-CS"/>
        </w:rPr>
        <w:t>У</w:t>
      </w:r>
      <w:r w:rsidRPr="00041129">
        <w:rPr>
          <w:noProof/>
          <w:szCs w:val="24"/>
          <w:lang w:val="sr-Cyrl-CS"/>
        </w:rPr>
        <w:t xml:space="preserve"> </w:t>
      </w:r>
      <w:r>
        <w:rPr>
          <w:noProof/>
          <w:szCs w:val="24"/>
          <w:lang w:val="sr-Cyrl-CS"/>
        </w:rPr>
        <w:t>расаднику</w:t>
      </w:r>
      <w:r w:rsidRPr="00041129">
        <w:rPr>
          <w:noProof/>
          <w:szCs w:val="24"/>
          <w:lang w:val="sr-Cyrl-CS"/>
        </w:rPr>
        <w:t xml:space="preserve"> "</w:t>
      </w:r>
      <w:r>
        <w:rPr>
          <w:noProof/>
          <w:szCs w:val="24"/>
          <w:lang w:val="sr-Cyrl-CS"/>
        </w:rPr>
        <w:t>Зверињак</w:t>
      </w:r>
      <w:r w:rsidRPr="00041129">
        <w:rPr>
          <w:noProof/>
          <w:szCs w:val="24"/>
          <w:lang w:val="sr-Cyrl-CS"/>
        </w:rPr>
        <w:t xml:space="preserve">" </w:t>
      </w:r>
      <w:r>
        <w:rPr>
          <w:noProof/>
          <w:szCs w:val="24"/>
          <w:lang w:val="sr-Cyrl-CS"/>
        </w:rPr>
        <w:t>производе</w:t>
      </w:r>
      <w:r w:rsidRPr="00041129">
        <w:rPr>
          <w:noProof/>
          <w:szCs w:val="24"/>
          <w:lang w:val="sr-Cyrl-CS"/>
        </w:rPr>
        <w:t xml:space="preserve"> </w:t>
      </w:r>
      <w:r>
        <w:rPr>
          <w:noProof/>
          <w:szCs w:val="24"/>
          <w:lang w:val="sr-Cyrl-CS"/>
        </w:rPr>
        <w:t>се</w:t>
      </w:r>
      <w:r w:rsidRPr="00041129">
        <w:rPr>
          <w:noProof/>
          <w:szCs w:val="24"/>
          <w:lang w:val="sr-Cyrl-CS"/>
        </w:rPr>
        <w:t xml:space="preserve"> </w:t>
      </w:r>
      <w:r>
        <w:rPr>
          <w:noProof/>
          <w:szCs w:val="24"/>
          <w:lang w:val="sr-Cyrl-CS"/>
        </w:rPr>
        <w:t>саднице</w:t>
      </w:r>
      <w:r w:rsidRPr="00041129">
        <w:rPr>
          <w:noProof/>
          <w:szCs w:val="24"/>
          <w:lang w:val="sr-Cyrl-CS"/>
        </w:rPr>
        <w:t xml:space="preserve">: </w:t>
      </w:r>
      <w:r>
        <w:rPr>
          <w:noProof/>
          <w:szCs w:val="24"/>
          <w:lang w:val="sr-Cyrl-CS"/>
        </w:rPr>
        <w:t>Тополе</w:t>
      </w:r>
      <w:r w:rsidRPr="00041129">
        <w:rPr>
          <w:noProof/>
          <w:szCs w:val="24"/>
          <w:lang w:val="sr-Cyrl-CS"/>
        </w:rPr>
        <w:t xml:space="preserve"> (</w:t>
      </w:r>
      <w:r>
        <w:rPr>
          <w:i/>
          <w:noProof/>
          <w:szCs w:val="24"/>
          <w:lang w:val="sr-Cyrl-CS"/>
        </w:rPr>
        <w:t>Populus</w:t>
      </w:r>
      <w:r w:rsidRPr="00041129">
        <w:rPr>
          <w:i/>
          <w:noProof/>
          <w:szCs w:val="24"/>
          <w:lang w:val="sr-Cyrl-CS"/>
        </w:rPr>
        <w:t xml:space="preserve"> x </w:t>
      </w:r>
      <w:r>
        <w:rPr>
          <w:i/>
          <w:noProof/>
          <w:szCs w:val="24"/>
          <w:lang w:val="sr-Cyrl-CS"/>
        </w:rPr>
        <w:t>euramericana</w:t>
      </w:r>
      <w:r w:rsidRPr="00041129">
        <w:rPr>
          <w:i/>
          <w:noProof/>
          <w:szCs w:val="24"/>
          <w:lang w:val="sr-Cyrl-CS"/>
        </w:rPr>
        <w:t xml:space="preserve">, </w:t>
      </w:r>
      <w:r>
        <w:rPr>
          <w:i/>
          <w:noProof/>
          <w:szCs w:val="24"/>
          <w:lang w:val="sr-Cyrl-CS"/>
        </w:rPr>
        <w:t>panonija</w:t>
      </w:r>
      <w:r w:rsidRPr="00041129">
        <w:rPr>
          <w:i/>
          <w:noProof/>
          <w:szCs w:val="24"/>
          <w:lang w:val="sr-Cyrl-CS"/>
        </w:rPr>
        <w:t xml:space="preserve"> </w:t>
      </w:r>
      <w:r>
        <w:rPr>
          <w:i/>
          <w:noProof/>
          <w:szCs w:val="24"/>
          <w:lang w:val="sr-Cyrl-CS"/>
        </w:rPr>
        <w:t>M</w:t>
      </w:r>
      <w:r w:rsidRPr="00041129">
        <w:rPr>
          <w:i/>
          <w:noProof/>
          <w:szCs w:val="24"/>
          <w:lang w:val="sr-Cyrl-CS"/>
        </w:rPr>
        <w:t>-1</w:t>
      </w:r>
      <w:r w:rsidRPr="00041129">
        <w:rPr>
          <w:noProof/>
          <w:szCs w:val="24"/>
          <w:lang w:val="sr-Cyrl-CS"/>
        </w:rPr>
        <w:t xml:space="preserve">). </w:t>
      </w:r>
    </w:p>
    <w:p w:rsidR="001E1C6A" w:rsidRPr="00041129" w:rsidRDefault="001E1C6A" w:rsidP="001E1C6A">
      <w:pPr>
        <w:ind w:firstLine="709"/>
        <w:rPr>
          <w:noProof/>
          <w:szCs w:val="24"/>
          <w:lang w:val="sr-Cyrl-CS"/>
        </w:rPr>
      </w:pPr>
      <w:r>
        <w:rPr>
          <w:noProof/>
          <w:szCs w:val="24"/>
          <w:lang w:val="sr-Cyrl-CS"/>
        </w:rPr>
        <w:t>3</w:t>
      </w:r>
      <w:r w:rsidRPr="00041129">
        <w:rPr>
          <w:noProof/>
          <w:szCs w:val="24"/>
          <w:lang w:val="sr-Cyrl-CS"/>
        </w:rPr>
        <w:t xml:space="preserve">. </w:t>
      </w:r>
      <w:r>
        <w:rPr>
          <w:noProof/>
          <w:szCs w:val="24"/>
          <w:lang w:val="sr-Cyrl-CS"/>
        </w:rPr>
        <w:t>Расадник</w:t>
      </w:r>
      <w:r w:rsidRPr="00041129">
        <w:rPr>
          <w:noProof/>
          <w:szCs w:val="24"/>
          <w:lang w:val="sr-Cyrl-CS"/>
        </w:rPr>
        <w:t xml:space="preserve"> </w:t>
      </w:r>
      <w:r w:rsidR="00C22632">
        <w:rPr>
          <w:noProof/>
          <w:szCs w:val="24"/>
          <w:lang w:val="sr-Cyrl-CS"/>
        </w:rPr>
        <w:t xml:space="preserve">нови </w:t>
      </w:r>
      <w:r>
        <w:rPr>
          <w:noProof/>
          <w:szCs w:val="24"/>
          <w:lang w:val="sr-Cyrl-CS"/>
        </w:rPr>
        <w:t>Зверињак</w:t>
      </w:r>
      <w:r w:rsidRPr="00041129">
        <w:rPr>
          <w:noProof/>
          <w:szCs w:val="24"/>
          <w:lang w:val="sr-Cyrl-CS"/>
        </w:rPr>
        <w:t xml:space="preserve"> - </w:t>
      </w:r>
      <w:r>
        <w:rPr>
          <w:noProof/>
          <w:szCs w:val="24"/>
          <w:lang w:val="sr-Cyrl-CS"/>
        </w:rPr>
        <w:t>ШУ</w:t>
      </w:r>
      <w:r w:rsidRPr="00041129">
        <w:rPr>
          <w:noProof/>
          <w:szCs w:val="24"/>
          <w:lang w:val="sr-Cyrl-CS"/>
        </w:rPr>
        <w:t>"</w:t>
      </w:r>
      <w:r>
        <w:rPr>
          <w:noProof/>
          <w:szCs w:val="24"/>
          <w:lang w:val="sr-Cyrl-CS"/>
        </w:rPr>
        <w:t>Апатин</w:t>
      </w:r>
      <w:r w:rsidRPr="00041129">
        <w:rPr>
          <w:noProof/>
          <w:szCs w:val="24"/>
          <w:lang w:val="sr-Cyrl-CS"/>
        </w:rPr>
        <w:t xml:space="preserve">" </w:t>
      </w:r>
      <w:r>
        <w:rPr>
          <w:noProof/>
          <w:szCs w:val="24"/>
          <w:lang w:val="sr-Cyrl-CS"/>
        </w:rPr>
        <w:t>Апатин</w:t>
      </w:r>
      <w:r w:rsidRPr="00041129">
        <w:rPr>
          <w:noProof/>
          <w:szCs w:val="24"/>
          <w:lang w:val="sr-Cyrl-CS"/>
        </w:rPr>
        <w:t xml:space="preserve">, </w:t>
      </w:r>
      <w:r>
        <w:rPr>
          <w:noProof/>
          <w:szCs w:val="24"/>
          <w:lang w:val="sr-Cyrl-CS"/>
        </w:rPr>
        <w:t>налази</w:t>
      </w:r>
      <w:r w:rsidRPr="00041129">
        <w:rPr>
          <w:noProof/>
          <w:szCs w:val="24"/>
          <w:lang w:val="sr-Cyrl-CS"/>
        </w:rPr>
        <w:t xml:space="preserve"> </w:t>
      </w:r>
      <w:r>
        <w:rPr>
          <w:noProof/>
          <w:szCs w:val="24"/>
          <w:lang w:val="sr-Cyrl-CS"/>
        </w:rPr>
        <w:t>се</w:t>
      </w:r>
      <w:r w:rsidRPr="00041129">
        <w:rPr>
          <w:noProof/>
          <w:szCs w:val="24"/>
          <w:lang w:val="sr-Cyrl-CS"/>
        </w:rPr>
        <w:t xml:space="preserve"> </w:t>
      </w:r>
      <w:r>
        <w:rPr>
          <w:noProof/>
          <w:szCs w:val="24"/>
          <w:lang w:val="sr-Cyrl-CS"/>
        </w:rPr>
        <w:t xml:space="preserve">на </w:t>
      </w:r>
      <w:r w:rsidR="00C22632">
        <w:rPr>
          <w:noProof/>
          <w:szCs w:val="24"/>
          <w:lang w:val="sr-Cyrl-CS"/>
        </w:rPr>
        <w:t>делу парцеле</w:t>
      </w:r>
      <w:r>
        <w:rPr>
          <w:noProof/>
          <w:szCs w:val="24"/>
          <w:lang w:val="sr-Cyrl-CS"/>
        </w:rPr>
        <w:t xml:space="preserve"> </w:t>
      </w:r>
      <w:r w:rsidR="00C22632">
        <w:rPr>
          <w:noProof/>
          <w:szCs w:val="24"/>
          <w:lang w:val="sr-Cyrl-CS"/>
        </w:rPr>
        <w:t>9488 КО Апатин</w:t>
      </w:r>
      <w:r>
        <w:rPr>
          <w:noProof/>
          <w:szCs w:val="24"/>
          <w:lang w:val="sr-Cyrl-CS"/>
        </w:rPr>
        <w:t xml:space="preserve"> површине</w:t>
      </w:r>
      <w:r w:rsidRPr="00041129">
        <w:rPr>
          <w:noProof/>
          <w:szCs w:val="24"/>
          <w:lang w:val="sr-Cyrl-CS"/>
        </w:rPr>
        <w:t xml:space="preserve"> 2</w:t>
      </w:r>
      <w:r w:rsidR="00C22632">
        <w:rPr>
          <w:noProof/>
          <w:szCs w:val="24"/>
          <w:lang w:val="sr-Cyrl-CS"/>
        </w:rPr>
        <w:t>4</w:t>
      </w:r>
      <w:r>
        <w:rPr>
          <w:noProof/>
          <w:szCs w:val="24"/>
          <w:lang w:val="sr-Cyrl-CS"/>
        </w:rPr>
        <w:t>,</w:t>
      </w:r>
      <w:r w:rsidR="00C22632">
        <w:rPr>
          <w:noProof/>
          <w:szCs w:val="24"/>
          <w:lang w:val="sr-Cyrl-CS"/>
        </w:rPr>
        <w:t>51</w:t>
      </w:r>
      <w:r>
        <w:rPr>
          <w:noProof/>
          <w:szCs w:val="24"/>
          <w:lang w:val="sr-Cyrl-CS"/>
        </w:rPr>
        <w:t xml:space="preserve"> ха</w:t>
      </w:r>
      <w:r w:rsidRPr="00041129">
        <w:rPr>
          <w:noProof/>
          <w:szCs w:val="24"/>
          <w:lang w:val="sr-Cyrl-CS"/>
        </w:rPr>
        <w:t xml:space="preserve">, </w:t>
      </w:r>
      <w:r>
        <w:rPr>
          <w:noProof/>
          <w:szCs w:val="24"/>
          <w:lang w:val="sr-Cyrl-CS"/>
        </w:rPr>
        <w:t>регистрован</w:t>
      </w:r>
      <w:r w:rsidRPr="00041129">
        <w:rPr>
          <w:noProof/>
          <w:szCs w:val="24"/>
          <w:lang w:val="sr-Cyrl-CS"/>
        </w:rPr>
        <w:t xml:space="preserve"> </w:t>
      </w:r>
      <w:r>
        <w:rPr>
          <w:noProof/>
          <w:szCs w:val="24"/>
          <w:lang w:val="sr-Cyrl-CS"/>
        </w:rPr>
        <w:t>од</w:t>
      </w:r>
      <w:r w:rsidRPr="00041129">
        <w:rPr>
          <w:noProof/>
          <w:szCs w:val="24"/>
          <w:lang w:val="sr-Cyrl-CS"/>
        </w:rPr>
        <w:t xml:space="preserve"> </w:t>
      </w:r>
      <w:r>
        <w:rPr>
          <w:noProof/>
          <w:szCs w:val="24"/>
          <w:lang w:val="sr-Cyrl-CS"/>
        </w:rPr>
        <w:t>стране</w:t>
      </w:r>
      <w:r w:rsidRPr="00041129">
        <w:rPr>
          <w:noProof/>
          <w:szCs w:val="24"/>
          <w:lang w:val="sr-Cyrl-CS"/>
        </w:rPr>
        <w:t xml:space="preserve"> </w:t>
      </w:r>
      <w:r>
        <w:rPr>
          <w:noProof/>
          <w:szCs w:val="24"/>
          <w:lang w:val="sr-Cyrl-CS"/>
        </w:rPr>
        <w:t>Министарства</w:t>
      </w:r>
      <w:r w:rsidRPr="00041129">
        <w:rPr>
          <w:noProof/>
          <w:szCs w:val="24"/>
          <w:lang w:val="sr-Cyrl-CS"/>
        </w:rPr>
        <w:t xml:space="preserve"> </w:t>
      </w:r>
      <w:r>
        <w:rPr>
          <w:noProof/>
          <w:szCs w:val="24"/>
          <w:lang w:val="sr-Cyrl-CS"/>
        </w:rPr>
        <w:t>пољопривреде</w:t>
      </w:r>
      <w:r w:rsidRPr="00041129">
        <w:rPr>
          <w:noProof/>
          <w:szCs w:val="24"/>
          <w:lang w:val="sr-Cyrl-CS"/>
        </w:rPr>
        <w:t xml:space="preserve"> </w:t>
      </w:r>
      <w:r>
        <w:rPr>
          <w:noProof/>
          <w:szCs w:val="24"/>
          <w:lang w:val="sr-Cyrl-CS"/>
        </w:rPr>
        <w:t>шумарства</w:t>
      </w:r>
      <w:r w:rsidRPr="00041129">
        <w:rPr>
          <w:noProof/>
          <w:szCs w:val="24"/>
          <w:lang w:val="sr-Cyrl-CS"/>
        </w:rPr>
        <w:t xml:space="preserve"> </w:t>
      </w:r>
      <w:r>
        <w:rPr>
          <w:noProof/>
          <w:szCs w:val="24"/>
          <w:lang w:val="sr-Cyrl-CS"/>
        </w:rPr>
        <w:t>и</w:t>
      </w:r>
      <w:r w:rsidRPr="00041129">
        <w:rPr>
          <w:noProof/>
          <w:szCs w:val="24"/>
          <w:lang w:val="sr-Cyrl-CS"/>
        </w:rPr>
        <w:t xml:space="preserve"> </w:t>
      </w:r>
      <w:r>
        <w:rPr>
          <w:noProof/>
          <w:szCs w:val="24"/>
          <w:lang w:val="sr-Cyrl-CS"/>
        </w:rPr>
        <w:t>водопривреде</w:t>
      </w:r>
      <w:r w:rsidRPr="00041129">
        <w:rPr>
          <w:noProof/>
          <w:szCs w:val="24"/>
          <w:lang w:val="sr-Cyrl-CS"/>
        </w:rPr>
        <w:t xml:space="preserve"> </w:t>
      </w:r>
      <w:r>
        <w:rPr>
          <w:noProof/>
          <w:szCs w:val="24"/>
          <w:lang w:val="sr-Cyrl-CS"/>
        </w:rPr>
        <w:t>под</w:t>
      </w:r>
      <w:r w:rsidRPr="00041129">
        <w:rPr>
          <w:noProof/>
          <w:szCs w:val="24"/>
          <w:lang w:val="sr-Cyrl-CS"/>
        </w:rPr>
        <w:t xml:space="preserve"> </w:t>
      </w:r>
      <w:r>
        <w:rPr>
          <w:noProof/>
          <w:szCs w:val="24"/>
          <w:lang w:val="sr-Cyrl-CS"/>
        </w:rPr>
        <w:t>бројем</w:t>
      </w:r>
      <w:r w:rsidRPr="00041129">
        <w:rPr>
          <w:noProof/>
          <w:szCs w:val="24"/>
          <w:lang w:val="sr-Cyrl-CS"/>
        </w:rPr>
        <w:t>: 322-05-555/</w:t>
      </w:r>
      <w:r>
        <w:rPr>
          <w:noProof/>
          <w:szCs w:val="24"/>
          <w:lang w:val="sr-Cyrl-CS"/>
        </w:rPr>
        <w:t>2019</w:t>
      </w:r>
      <w:r w:rsidRPr="00041129">
        <w:rPr>
          <w:noProof/>
          <w:szCs w:val="24"/>
          <w:lang w:val="sr-Cyrl-CS"/>
        </w:rPr>
        <w:t xml:space="preserve">-10. </w:t>
      </w:r>
      <w:r>
        <w:rPr>
          <w:noProof/>
          <w:szCs w:val="24"/>
          <w:lang w:val="sr-Cyrl-CS"/>
        </w:rPr>
        <w:t>У</w:t>
      </w:r>
      <w:r w:rsidRPr="00041129">
        <w:rPr>
          <w:noProof/>
          <w:szCs w:val="24"/>
          <w:lang w:val="sr-Cyrl-CS"/>
        </w:rPr>
        <w:t xml:space="preserve"> </w:t>
      </w:r>
      <w:r>
        <w:rPr>
          <w:noProof/>
          <w:szCs w:val="24"/>
          <w:lang w:val="sr-Cyrl-CS"/>
        </w:rPr>
        <w:t>расаднику</w:t>
      </w:r>
      <w:r w:rsidRPr="00041129">
        <w:rPr>
          <w:noProof/>
          <w:szCs w:val="24"/>
          <w:lang w:val="sr-Cyrl-CS"/>
        </w:rPr>
        <w:t xml:space="preserve"> "</w:t>
      </w:r>
      <w:r>
        <w:rPr>
          <w:noProof/>
          <w:szCs w:val="24"/>
          <w:lang w:val="sr-Cyrl-CS"/>
        </w:rPr>
        <w:t>Зверињак</w:t>
      </w:r>
      <w:r w:rsidRPr="00041129">
        <w:rPr>
          <w:noProof/>
          <w:szCs w:val="24"/>
          <w:lang w:val="sr-Cyrl-CS"/>
        </w:rPr>
        <w:t xml:space="preserve">" </w:t>
      </w:r>
      <w:r>
        <w:rPr>
          <w:noProof/>
          <w:szCs w:val="24"/>
          <w:lang w:val="sr-Cyrl-CS"/>
        </w:rPr>
        <w:t>производе</w:t>
      </w:r>
      <w:r w:rsidRPr="00041129">
        <w:rPr>
          <w:noProof/>
          <w:szCs w:val="24"/>
          <w:lang w:val="sr-Cyrl-CS"/>
        </w:rPr>
        <w:t xml:space="preserve"> </w:t>
      </w:r>
      <w:r>
        <w:rPr>
          <w:noProof/>
          <w:szCs w:val="24"/>
          <w:lang w:val="sr-Cyrl-CS"/>
        </w:rPr>
        <w:t>се</w:t>
      </w:r>
      <w:r w:rsidRPr="00041129">
        <w:rPr>
          <w:noProof/>
          <w:szCs w:val="24"/>
          <w:lang w:val="sr-Cyrl-CS"/>
        </w:rPr>
        <w:t xml:space="preserve"> </w:t>
      </w:r>
      <w:r>
        <w:rPr>
          <w:noProof/>
          <w:szCs w:val="24"/>
          <w:lang w:val="sr-Cyrl-CS"/>
        </w:rPr>
        <w:t>саднице</w:t>
      </w:r>
      <w:r w:rsidRPr="00041129">
        <w:rPr>
          <w:noProof/>
          <w:szCs w:val="24"/>
          <w:lang w:val="sr-Cyrl-CS"/>
        </w:rPr>
        <w:t xml:space="preserve">: </w:t>
      </w:r>
      <w:r>
        <w:rPr>
          <w:noProof/>
          <w:szCs w:val="24"/>
          <w:lang w:val="sr-Cyrl-CS"/>
        </w:rPr>
        <w:t>Тополе</w:t>
      </w:r>
      <w:r w:rsidRPr="00041129">
        <w:rPr>
          <w:noProof/>
          <w:szCs w:val="24"/>
          <w:lang w:val="sr-Cyrl-CS"/>
        </w:rPr>
        <w:t xml:space="preserve"> (</w:t>
      </w:r>
      <w:r>
        <w:rPr>
          <w:i/>
          <w:noProof/>
          <w:szCs w:val="24"/>
          <w:lang w:val="sr-Cyrl-CS"/>
        </w:rPr>
        <w:t>Populus</w:t>
      </w:r>
      <w:r w:rsidRPr="00041129">
        <w:rPr>
          <w:i/>
          <w:noProof/>
          <w:szCs w:val="24"/>
          <w:lang w:val="sr-Cyrl-CS"/>
        </w:rPr>
        <w:t xml:space="preserve"> x </w:t>
      </w:r>
      <w:r>
        <w:rPr>
          <w:i/>
          <w:noProof/>
          <w:szCs w:val="24"/>
          <w:lang w:val="sr-Cyrl-CS"/>
        </w:rPr>
        <w:t>euramericana</w:t>
      </w:r>
      <w:r w:rsidRPr="00041129">
        <w:rPr>
          <w:i/>
          <w:noProof/>
          <w:szCs w:val="24"/>
          <w:lang w:val="sr-Cyrl-CS"/>
        </w:rPr>
        <w:t xml:space="preserve">, </w:t>
      </w:r>
      <w:r>
        <w:rPr>
          <w:i/>
          <w:noProof/>
          <w:szCs w:val="24"/>
          <w:lang w:val="sr-Cyrl-CS"/>
        </w:rPr>
        <w:t>panonija</w:t>
      </w:r>
      <w:r w:rsidRPr="00041129">
        <w:rPr>
          <w:i/>
          <w:noProof/>
          <w:szCs w:val="24"/>
          <w:lang w:val="sr-Cyrl-CS"/>
        </w:rPr>
        <w:t xml:space="preserve"> </w:t>
      </w:r>
      <w:r>
        <w:rPr>
          <w:i/>
          <w:noProof/>
          <w:szCs w:val="24"/>
          <w:lang w:val="sr-Cyrl-CS"/>
        </w:rPr>
        <w:t>M</w:t>
      </w:r>
      <w:r w:rsidRPr="00041129">
        <w:rPr>
          <w:i/>
          <w:noProof/>
          <w:szCs w:val="24"/>
          <w:lang w:val="sr-Cyrl-CS"/>
        </w:rPr>
        <w:t>-1</w:t>
      </w:r>
      <w:r w:rsidRPr="00041129">
        <w:rPr>
          <w:noProof/>
          <w:szCs w:val="24"/>
          <w:lang w:val="sr-Cyrl-CS"/>
        </w:rPr>
        <w:t xml:space="preserve">). </w:t>
      </w:r>
    </w:p>
    <w:p w:rsidR="005E66A7" w:rsidRPr="00041129" w:rsidRDefault="005E66A7" w:rsidP="005E66A7">
      <w:pPr>
        <w:ind w:firstLine="709"/>
        <w:rPr>
          <w:noProof/>
          <w:szCs w:val="24"/>
          <w:lang w:val="sr-Cyrl-CS"/>
        </w:rPr>
      </w:pPr>
    </w:p>
    <w:p w:rsidR="005E66A7" w:rsidRPr="00041129" w:rsidRDefault="005E66A7" w:rsidP="005E66A7">
      <w:pPr>
        <w:ind w:firstLine="567"/>
        <w:rPr>
          <w:noProof/>
          <w:szCs w:val="24"/>
          <w:lang w:val="sr-Cyrl-CS"/>
        </w:rPr>
      </w:pPr>
      <w:r>
        <w:rPr>
          <w:noProof/>
          <w:szCs w:val="24"/>
          <w:lang w:val="sr-Cyrl-CS"/>
        </w:rPr>
        <w:t>Табела</w:t>
      </w:r>
      <w:r w:rsidRPr="00041129">
        <w:rPr>
          <w:noProof/>
          <w:szCs w:val="24"/>
          <w:lang w:val="sr-Cyrl-CS"/>
        </w:rPr>
        <w:t xml:space="preserve"> </w:t>
      </w:r>
      <w:r>
        <w:rPr>
          <w:noProof/>
          <w:szCs w:val="24"/>
          <w:lang w:val="sr-Cyrl-CS"/>
        </w:rPr>
        <w:t>бр</w:t>
      </w:r>
      <w:r w:rsidRPr="00041129">
        <w:rPr>
          <w:noProof/>
          <w:szCs w:val="24"/>
          <w:lang w:val="sr-Cyrl-CS"/>
        </w:rPr>
        <w:t>.4.1</w:t>
      </w:r>
      <w:r>
        <w:rPr>
          <w:noProof/>
          <w:szCs w:val="24"/>
          <w:lang w:val="sr-Cyrl-CS"/>
        </w:rPr>
        <w:t>2</w:t>
      </w:r>
      <w:r w:rsidRPr="00041129">
        <w:rPr>
          <w:noProof/>
          <w:szCs w:val="24"/>
          <w:lang w:val="sr-Cyrl-CS"/>
        </w:rPr>
        <w:t>.-</w:t>
      </w:r>
      <w:r>
        <w:rPr>
          <w:noProof/>
          <w:szCs w:val="24"/>
          <w:lang w:val="sr-Cyrl-CS"/>
        </w:rPr>
        <w:t>2</w:t>
      </w:r>
      <w:r w:rsidRPr="00041129">
        <w:rPr>
          <w:noProof/>
          <w:szCs w:val="24"/>
          <w:lang w:val="sr-Cyrl-CS"/>
        </w:rPr>
        <w:t xml:space="preserve"> </w:t>
      </w:r>
      <w:r>
        <w:rPr>
          <w:noProof/>
          <w:szCs w:val="24"/>
          <w:lang w:val="sr-Cyrl-CS"/>
        </w:rPr>
        <w:t>Приказ</w:t>
      </w:r>
      <w:r w:rsidRPr="00041129">
        <w:rPr>
          <w:noProof/>
          <w:szCs w:val="24"/>
          <w:lang w:val="sr-Cyrl-CS"/>
        </w:rPr>
        <w:t xml:space="preserve"> </w:t>
      </w:r>
      <w:r w:rsidR="00A90DCF">
        <w:rPr>
          <w:noProof/>
          <w:szCs w:val="24"/>
          <w:lang w:val="sr-Cyrl-CS"/>
        </w:rPr>
        <w:t xml:space="preserve">просечне </w:t>
      </w:r>
      <w:r>
        <w:rPr>
          <w:noProof/>
          <w:szCs w:val="24"/>
          <w:lang w:val="sr-Cyrl-CS"/>
        </w:rPr>
        <w:t>годишње</w:t>
      </w:r>
      <w:r w:rsidRPr="00041129">
        <w:rPr>
          <w:noProof/>
          <w:szCs w:val="24"/>
          <w:lang w:val="sr-Cyrl-CS"/>
        </w:rPr>
        <w:t xml:space="preserve"> </w:t>
      </w:r>
      <w:r>
        <w:rPr>
          <w:noProof/>
          <w:szCs w:val="24"/>
          <w:lang w:val="sr-Cyrl-CS"/>
        </w:rPr>
        <w:t>производње</w:t>
      </w:r>
      <w:r w:rsidRPr="00041129">
        <w:rPr>
          <w:noProof/>
          <w:szCs w:val="24"/>
          <w:lang w:val="sr-Cyrl-CS"/>
        </w:rPr>
        <w:t xml:space="preserve"> </w:t>
      </w:r>
      <w:r>
        <w:rPr>
          <w:noProof/>
          <w:szCs w:val="24"/>
          <w:lang w:val="sr-Cyrl-CS"/>
        </w:rPr>
        <w:t>садница</w:t>
      </w:r>
      <w:r w:rsidRPr="00041129">
        <w:rPr>
          <w:noProof/>
          <w:szCs w:val="24"/>
          <w:lang w:val="sr-Cyrl-CS"/>
        </w:rPr>
        <w:t xml:space="preserve"> </w:t>
      </w:r>
      <w:r>
        <w:rPr>
          <w:noProof/>
          <w:szCs w:val="24"/>
          <w:lang w:val="sr-Cyrl-CS"/>
        </w:rPr>
        <w:t>у</w:t>
      </w:r>
      <w:r w:rsidRPr="00041129">
        <w:rPr>
          <w:noProof/>
          <w:szCs w:val="24"/>
          <w:lang w:val="sr-Cyrl-CS"/>
        </w:rPr>
        <w:t xml:space="preserve"> </w:t>
      </w:r>
      <w:r>
        <w:rPr>
          <w:noProof/>
          <w:szCs w:val="24"/>
          <w:lang w:val="sr-Cyrl-CS"/>
        </w:rPr>
        <w:t>расадницима</w:t>
      </w:r>
      <w:r w:rsidRPr="00041129">
        <w:rPr>
          <w:noProof/>
          <w:szCs w:val="24"/>
          <w:lang w:val="sr-Cyrl-CS"/>
        </w:rPr>
        <w:t>:</w:t>
      </w:r>
    </w:p>
    <w:tbl>
      <w:tblPr>
        <w:tblW w:w="8387" w:type="dxa"/>
        <w:tblInd w:w="108" w:type="dxa"/>
        <w:tblLook w:val="04A0" w:firstRow="1" w:lastRow="0" w:firstColumn="1" w:lastColumn="0" w:noHBand="0" w:noVBand="1"/>
      </w:tblPr>
      <w:tblGrid>
        <w:gridCol w:w="2410"/>
        <w:gridCol w:w="1124"/>
        <w:gridCol w:w="1877"/>
        <w:gridCol w:w="1306"/>
        <w:gridCol w:w="1670"/>
      </w:tblGrid>
      <w:tr w:rsidR="005E66A7" w:rsidRPr="00041129" w:rsidTr="006D7262">
        <w:trPr>
          <w:trHeight w:val="615"/>
          <w:tblHeader/>
        </w:trPr>
        <w:tc>
          <w:tcPr>
            <w:tcW w:w="241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E66A7" w:rsidRPr="00041129" w:rsidRDefault="005E66A7" w:rsidP="00EB34D6">
            <w:pPr>
              <w:jc w:val="center"/>
              <w:rPr>
                <w:noProof/>
                <w:color w:val="000000"/>
                <w:sz w:val="22"/>
                <w:szCs w:val="22"/>
                <w:lang w:val="sr-Cyrl-CS" w:eastAsia="sr-Latn-RS"/>
              </w:rPr>
            </w:pPr>
            <w:r>
              <w:rPr>
                <w:noProof/>
                <w:color w:val="000000"/>
                <w:sz w:val="22"/>
                <w:szCs w:val="22"/>
                <w:lang w:val="sr-Cyrl-CS" w:eastAsia="sr-Latn-RS"/>
              </w:rPr>
              <w:t>Врста</w:t>
            </w:r>
            <w:r w:rsidRPr="00041129">
              <w:rPr>
                <w:noProof/>
                <w:color w:val="000000"/>
                <w:sz w:val="22"/>
                <w:szCs w:val="22"/>
                <w:lang w:val="sr-Cyrl-CS" w:eastAsia="sr-Latn-RS"/>
              </w:rPr>
              <w:t xml:space="preserve"> </w:t>
            </w:r>
            <w:r>
              <w:rPr>
                <w:noProof/>
                <w:color w:val="000000"/>
                <w:sz w:val="22"/>
                <w:szCs w:val="22"/>
                <w:lang w:val="sr-Cyrl-CS" w:eastAsia="sr-Latn-RS"/>
              </w:rPr>
              <w:t>дрвета</w:t>
            </w:r>
          </w:p>
        </w:tc>
        <w:tc>
          <w:tcPr>
            <w:tcW w:w="1124" w:type="dxa"/>
            <w:tcBorders>
              <w:top w:val="single" w:sz="8" w:space="0" w:color="auto"/>
              <w:left w:val="nil"/>
              <w:bottom w:val="single" w:sz="8" w:space="0" w:color="auto"/>
              <w:right w:val="single" w:sz="8" w:space="0" w:color="auto"/>
            </w:tcBorders>
            <w:shd w:val="clear" w:color="000000" w:fill="D9D9D9"/>
            <w:vAlign w:val="center"/>
            <w:hideMark/>
          </w:tcPr>
          <w:p w:rsidR="005E66A7" w:rsidRPr="00041129" w:rsidRDefault="005E66A7" w:rsidP="00EB34D6">
            <w:pPr>
              <w:jc w:val="center"/>
              <w:rPr>
                <w:noProof/>
                <w:color w:val="000000"/>
                <w:sz w:val="22"/>
                <w:szCs w:val="22"/>
                <w:lang w:val="sr-Cyrl-CS" w:eastAsia="sr-Latn-RS"/>
              </w:rPr>
            </w:pPr>
            <w:r>
              <w:rPr>
                <w:noProof/>
                <w:color w:val="000000"/>
                <w:sz w:val="22"/>
                <w:szCs w:val="22"/>
                <w:lang w:val="sr-Cyrl-CS" w:eastAsia="sr-Latn-RS"/>
              </w:rPr>
              <w:t>Старост</w:t>
            </w:r>
          </w:p>
        </w:tc>
        <w:tc>
          <w:tcPr>
            <w:tcW w:w="1877" w:type="dxa"/>
            <w:tcBorders>
              <w:top w:val="single" w:sz="8" w:space="0" w:color="auto"/>
              <w:left w:val="nil"/>
              <w:bottom w:val="single" w:sz="8" w:space="0" w:color="auto"/>
              <w:right w:val="single" w:sz="8" w:space="0" w:color="auto"/>
            </w:tcBorders>
            <w:shd w:val="clear" w:color="000000" w:fill="D9D9D9"/>
            <w:vAlign w:val="center"/>
            <w:hideMark/>
          </w:tcPr>
          <w:p w:rsidR="005E66A7" w:rsidRPr="00041129" w:rsidRDefault="005E66A7" w:rsidP="006D7262">
            <w:pPr>
              <w:jc w:val="center"/>
              <w:rPr>
                <w:noProof/>
                <w:color w:val="000000"/>
                <w:sz w:val="22"/>
                <w:szCs w:val="22"/>
                <w:lang w:val="sr-Cyrl-CS" w:eastAsia="sr-Latn-RS"/>
              </w:rPr>
            </w:pPr>
            <w:r w:rsidRPr="00041129">
              <w:rPr>
                <w:noProof/>
                <w:color w:val="000000"/>
                <w:sz w:val="22"/>
                <w:szCs w:val="22"/>
                <w:lang w:val="sr-Cyrl-CS" w:eastAsia="sr-Latn-RS"/>
              </w:rPr>
              <w:t>"</w:t>
            </w:r>
            <w:r>
              <w:rPr>
                <w:noProof/>
                <w:color w:val="000000"/>
                <w:sz w:val="22"/>
                <w:szCs w:val="22"/>
                <w:lang w:val="sr-Cyrl-CS" w:eastAsia="sr-Latn-RS"/>
              </w:rPr>
              <w:t>Канлија</w:t>
            </w:r>
            <w:r w:rsidRPr="00041129">
              <w:rPr>
                <w:noProof/>
                <w:color w:val="000000"/>
                <w:sz w:val="22"/>
                <w:szCs w:val="22"/>
                <w:lang w:val="sr-Cyrl-CS" w:eastAsia="sr-Latn-RS"/>
              </w:rPr>
              <w:t xml:space="preserve"> </w:t>
            </w:r>
            <w:r w:rsidR="006D7262">
              <w:rPr>
                <w:noProof/>
                <w:color w:val="000000"/>
                <w:sz w:val="22"/>
                <w:szCs w:val="22"/>
                <w:lang w:val="sr-Cyrl-RS" w:eastAsia="sr-Latn-RS"/>
              </w:rPr>
              <w:t>п</w:t>
            </w:r>
            <w:r>
              <w:rPr>
                <w:noProof/>
                <w:color w:val="000000"/>
                <w:sz w:val="22"/>
                <w:szCs w:val="22"/>
                <w:lang w:val="sr-Cyrl-CS" w:eastAsia="sr-Latn-RS"/>
              </w:rPr>
              <w:t>есак</w:t>
            </w:r>
            <w:r w:rsidRPr="00041129">
              <w:rPr>
                <w:noProof/>
                <w:color w:val="000000"/>
                <w:sz w:val="22"/>
                <w:szCs w:val="22"/>
                <w:lang w:val="sr-Cyrl-CS" w:eastAsia="sr-Latn-RS"/>
              </w:rPr>
              <w:t>"</w:t>
            </w:r>
          </w:p>
        </w:tc>
        <w:tc>
          <w:tcPr>
            <w:tcW w:w="1306" w:type="dxa"/>
            <w:tcBorders>
              <w:top w:val="single" w:sz="8" w:space="0" w:color="auto"/>
              <w:left w:val="nil"/>
              <w:bottom w:val="single" w:sz="8" w:space="0" w:color="auto"/>
              <w:right w:val="single" w:sz="8" w:space="0" w:color="auto"/>
            </w:tcBorders>
            <w:shd w:val="clear" w:color="000000" w:fill="D9D9D9"/>
            <w:vAlign w:val="center"/>
            <w:hideMark/>
          </w:tcPr>
          <w:p w:rsidR="005E66A7" w:rsidRPr="00041129" w:rsidRDefault="005E66A7" w:rsidP="00EB34D6">
            <w:pPr>
              <w:jc w:val="center"/>
              <w:rPr>
                <w:noProof/>
                <w:color w:val="000000"/>
                <w:sz w:val="22"/>
                <w:szCs w:val="22"/>
                <w:lang w:val="sr-Cyrl-CS" w:eastAsia="sr-Latn-RS"/>
              </w:rPr>
            </w:pPr>
            <w:r w:rsidRPr="00041129">
              <w:rPr>
                <w:noProof/>
                <w:color w:val="000000"/>
                <w:sz w:val="22"/>
                <w:szCs w:val="22"/>
                <w:lang w:val="sr-Cyrl-CS" w:eastAsia="sr-Latn-RS"/>
              </w:rPr>
              <w:t>"</w:t>
            </w:r>
            <w:r>
              <w:rPr>
                <w:noProof/>
                <w:color w:val="000000"/>
                <w:sz w:val="22"/>
                <w:szCs w:val="22"/>
                <w:lang w:val="sr-Cyrl-CS" w:eastAsia="sr-Latn-RS"/>
              </w:rPr>
              <w:t>Зверињак</w:t>
            </w:r>
            <w:r w:rsidRPr="00041129">
              <w:rPr>
                <w:noProof/>
                <w:color w:val="000000"/>
                <w:sz w:val="22"/>
                <w:szCs w:val="22"/>
                <w:lang w:val="sr-Cyrl-CS" w:eastAsia="sr-Latn-RS"/>
              </w:rPr>
              <w:t>"</w:t>
            </w:r>
          </w:p>
        </w:tc>
        <w:tc>
          <w:tcPr>
            <w:tcW w:w="1670" w:type="dxa"/>
            <w:tcBorders>
              <w:top w:val="single" w:sz="8" w:space="0" w:color="auto"/>
              <w:left w:val="nil"/>
              <w:bottom w:val="single" w:sz="8" w:space="0" w:color="auto"/>
              <w:right w:val="single" w:sz="8" w:space="0" w:color="auto"/>
            </w:tcBorders>
            <w:shd w:val="clear" w:color="000000" w:fill="D9D9D9"/>
            <w:vAlign w:val="center"/>
            <w:hideMark/>
          </w:tcPr>
          <w:p w:rsidR="005E66A7" w:rsidRPr="00041129" w:rsidRDefault="005E66A7" w:rsidP="00EB34D6">
            <w:pPr>
              <w:jc w:val="center"/>
              <w:rPr>
                <w:noProof/>
                <w:color w:val="000000"/>
                <w:sz w:val="22"/>
                <w:szCs w:val="22"/>
                <w:lang w:val="sr-Cyrl-CS" w:eastAsia="sr-Latn-RS"/>
              </w:rPr>
            </w:pPr>
            <w:r>
              <w:rPr>
                <w:noProof/>
                <w:color w:val="000000"/>
                <w:sz w:val="22"/>
                <w:szCs w:val="22"/>
                <w:lang w:val="sr-Cyrl-CS" w:eastAsia="sr-Latn-RS"/>
              </w:rPr>
              <w:t>Број</w:t>
            </w:r>
            <w:r w:rsidRPr="00041129">
              <w:rPr>
                <w:noProof/>
                <w:color w:val="000000"/>
                <w:sz w:val="22"/>
                <w:szCs w:val="22"/>
                <w:lang w:val="sr-Cyrl-CS" w:eastAsia="sr-Latn-RS"/>
              </w:rPr>
              <w:t xml:space="preserve"> </w:t>
            </w:r>
            <w:r>
              <w:rPr>
                <w:noProof/>
                <w:color w:val="000000"/>
                <w:sz w:val="22"/>
                <w:szCs w:val="22"/>
                <w:lang w:val="sr-Cyrl-CS" w:eastAsia="sr-Latn-RS"/>
              </w:rPr>
              <w:t>садница</w:t>
            </w:r>
          </w:p>
        </w:tc>
      </w:tr>
      <w:tr w:rsidR="005E66A7" w:rsidRPr="00041129" w:rsidTr="006D7262">
        <w:trPr>
          <w:trHeight w:val="31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5E66A7" w:rsidRPr="00041129" w:rsidRDefault="005E66A7" w:rsidP="00EB34D6">
            <w:pPr>
              <w:jc w:val="center"/>
              <w:rPr>
                <w:noProof/>
                <w:color w:val="000000"/>
                <w:sz w:val="22"/>
                <w:szCs w:val="22"/>
                <w:lang w:val="sr-Cyrl-CS" w:eastAsia="sr-Latn-RS"/>
              </w:rPr>
            </w:pPr>
            <w:r>
              <w:rPr>
                <w:noProof/>
                <w:color w:val="000000"/>
                <w:sz w:val="22"/>
                <w:szCs w:val="22"/>
                <w:lang w:val="sr-Cyrl-CS" w:eastAsia="sr-Latn-RS"/>
              </w:rPr>
              <w:t>ЕАТ</w:t>
            </w:r>
          </w:p>
        </w:tc>
        <w:tc>
          <w:tcPr>
            <w:tcW w:w="1124" w:type="dxa"/>
            <w:tcBorders>
              <w:top w:val="nil"/>
              <w:left w:val="nil"/>
              <w:bottom w:val="single" w:sz="8" w:space="0" w:color="auto"/>
              <w:right w:val="single" w:sz="8" w:space="0" w:color="auto"/>
            </w:tcBorders>
            <w:shd w:val="clear" w:color="auto" w:fill="auto"/>
            <w:vAlign w:val="center"/>
            <w:hideMark/>
          </w:tcPr>
          <w:p w:rsidR="005E66A7" w:rsidRPr="00041129" w:rsidRDefault="005E66A7" w:rsidP="00EB34D6">
            <w:pPr>
              <w:jc w:val="center"/>
              <w:rPr>
                <w:noProof/>
                <w:color w:val="000000"/>
                <w:sz w:val="22"/>
                <w:szCs w:val="22"/>
                <w:lang w:val="sr-Cyrl-CS" w:eastAsia="sr-Latn-RS"/>
              </w:rPr>
            </w:pPr>
            <w:r w:rsidRPr="00041129">
              <w:rPr>
                <w:noProof/>
                <w:color w:val="000000"/>
                <w:sz w:val="22"/>
                <w:szCs w:val="22"/>
                <w:lang w:val="sr-Cyrl-CS" w:eastAsia="sr-Latn-RS"/>
              </w:rPr>
              <w:t>1/1</w:t>
            </w:r>
          </w:p>
        </w:tc>
        <w:tc>
          <w:tcPr>
            <w:tcW w:w="1877" w:type="dxa"/>
            <w:tcBorders>
              <w:top w:val="nil"/>
              <w:left w:val="nil"/>
              <w:bottom w:val="single" w:sz="8" w:space="0" w:color="auto"/>
              <w:right w:val="single" w:sz="8" w:space="0" w:color="auto"/>
            </w:tcBorders>
            <w:shd w:val="clear" w:color="auto" w:fill="auto"/>
            <w:vAlign w:val="center"/>
            <w:hideMark/>
          </w:tcPr>
          <w:p w:rsidR="005E66A7" w:rsidRPr="00443131" w:rsidRDefault="00A90DCF" w:rsidP="00A90DCF">
            <w:pPr>
              <w:jc w:val="right"/>
              <w:rPr>
                <w:noProof/>
                <w:sz w:val="22"/>
                <w:szCs w:val="22"/>
                <w:lang w:val="sr-Cyrl-CS" w:eastAsia="sr-Latn-RS"/>
              </w:rPr>
            </w:pPr>
            <w:r w:rsidRPr="00443131">
              <w:rPr>
                <w:noProof/>
                <w:sz w:val="22"/>
                <w:szCs w:val="22"/>
                <w:lang w:val="sr-Cyrl-CS" w:eastAsia="sr-Latn-RS"/>
              </w:rPr>
              <w:t>25.000</w:t>
            </w:r>
          </w:p>
        </w:tc>
        <w:tc>
          <w:tcPr>
            <w:tcW w:w="1306" w:type="dxa"/>
            <w:tcBorders>
              <w:top w:val="nil"/>
              <w:left w:val="nil"/>
              <w:bottom w:val="single" w:sz="8" w:space="0" w:color="auto"/>
              <w:right w:val="single" w:sz="8" w:space="0" w:color="auto"/>
            </w:tcBorders>
            <w:shd w:val="clear" w:color="auto" w:fill="auto"/>
            <w:vAlign w:val="center"/>
            <w:hideMark/>
          </w:tcPr>
          <w:p w:rsidR="005E66A7" w:rsidRPr="00443131" w:rsidRDefault="00A90DCF" w:rsidP="00A90DCF">
            <w:pPr>
              <w:jc w:val="right"/>
              <w:rPr>
                <w:noProof/>
                <w:sz w:val="22"/>
                <w:szCs w:val="22"/>
                <w:lang w:val="sr-Cyrl-CS" w:eastAsia="sr-Latn-RS"/>
              </w:rPr>
            </w:pPr>
            <w:r w:rsidRPr="00443131">
              <w:rPr>
                <w:noProof/>
                <w:sz w:val="22"/>
                <w:szCs w:val="22"/>
                <w:lang w:val="sr-Cyrl-CS" w:eastAsia="sr-Latn-RS"/>
              </w:rPr>
              <w:t>15.000</w:t>
            </w:r>
          </w:p>
        </w:tc>
        <w:tc>
          <w:tcPr>
            <w:tcW w:w="1670" w:type="dxa"/>
            <w:tcBorders>
              <w:top w:val="nil"/>
              <w:left w:val="nil"/>
              <w:bottom w:val="single" w:sz="8" w:space="0" w:color="auto"/>
              <w:right w:val="single" w:sz="8" w:space="0" w:color="auto"/>
            </w:tcBorders>
            <w:shd w:val="clear" w:color="auto" w:fill="auto"/>
            <w:vAlign w:val="center"/>
            <w:hideMark/>
          </w:tcPr>
          <w:p w:rsidR="005E66A7" w:rsidRPr="00443131" w:rsidRDefault="00443131" w:rsidP="00A90DCF">
            <w:pPr>
              <w:jc w:val="right"/>
              <w:rPr>
                <w:noProof/>
                <w:sz w:val="22"/>
                <w:szCs w:val="22"/>
                <w:lang w:val="sr-Cyrl-CS" w:eastAsia="sr-Latn-RS"/>
              </w:rPr>
            </w:pPr>
            <w:r w:rsidRPr="00443131">
              <w:rPr>
                <w:noProof/>
                <w:sz w:val="22"/>
                <w:szCs w:val="22"/>
                <w:lang w:val="sr-Cyrl-CS" w:eastAsia="sr-Latn-RS"/>
              </w:rPr>
              <w:t>40</w:t>
            </w:r>
            <w:r w:rsidR="005E66A7" w:rsidRPr="00443131">
              <w:rPr>
                <w:noProof/>
                <w:sz w:val="22"/>
                <w:szCs w:val="22"/>
                <w:lang w:val="sr-Cyrl-CS" w:eastAsia="sr-Latn-RS"/>
              </w:rPr>
              <w:t>.000</w:t>
            </w:r>
          </w:p>
        </w:tc>
      </w:tr>
      <w:tr w:rsidR="005E66A7" w:rsidRPr="00041129" w:rsidTr="006D7262">
        <w:trPr>
          <w:trHeight w:val="31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5E66A7" w:rsidRPr="00041129" w:rsidRDefault="005E66A7" w:rsidP="00EB34D6">
            <w:pPr>
              <w:jc w:val="center"/>
              <w:rPr>
                <w:noProof/>
                <w:color w:val="000000"/>
                <w:sz w:val="22"/>
                <w:szCs w:val="22"/>
                <w:lang w:val="sr-Cyrl-CS" w:eastAsia="sr-Latn-RS"/>
              </w:rPr>
            </w:pPr>
            <w:r>
              <w:rPr>
                <w:noProof/>
                <w:color w:val="000000"/>
                <w:sz w:val="22"/>
                <w:szCs w:val="22"/>
                <w:lang w:val="sr-Cyrl-CS" w:eastAsia="sr-Latn-RS"/>
              </w:rPr>
              <w:t>ЕАТ</w:t>
            </w:r>
          </w:p>
        </w:tc>
        <w:tc>
          <w:tcPr>
            <w:tcW w:w="1124" w:type="dxa"/>
            <w:tcBorders>
              <w:top w:val="nil"/>
              <w:left w:val="nil"/>
              <w:bottom w:val="single" w:sz="8" w:space="0" w:color="auto"/>
              <w:right w:val="single" w:sz="8" w:space="0" w:color="auto"/>
            </w:tcBorders>
            <w:shd w:val="clear" w:color="auto" w:fill="auto"/>
            <w:vAlign w:val="center"/>
            <w:hideMark/>
          </w:tcPr>
          <w:p w:rsidR="005E66A7" w:rsidRPr="00041129" w:rsidRDefault="005E66A7" w:rsidP="00EB34D6">
            <w:pPr>
              <w:jc w:val="center"/>
              <w:rPr>
                <w:noProof/>
                <w:color w:val="000000"/>
                <w:sz w:val="22"/>
                <w:szCs w:val="22"/>
                <w:lang w:val="sr-Cyrl-CS" w:eastAsia="sr-Latn-RS"/>
              </w:rPr>
            </w:pPr>
            <w:r w:rsidRPr="00041129">
              <w:rPr>
                <w:noProof/>
                <w:color w:val="000000"/>
                <w:sz w:val="22"/>
                <w:szCs w:val="22"/>
                <w:lang w:val="sr-Cyrl-CS" w:eastAsia="sr-Latn-RS"/>
              </w:rPr>
              <w:t>1/2</w:t>
            </w:r>
          </w:p>
        </w:tc>
        <w:tc>
          <w:tcPr>
            <w:tcW w:w="1877" w:type="dxa"/>
            <w:tcBorders>
              <w:top w:val="nil"/>
              <w:left w:val="nil"/>
              <w:bottom w:val="single" w:sz="8" w:space="0" w:color="auto"/>
              <w:right w:val="single" w:sz="8" w:space="0" w:color="auto"/>
            </w:tcBorders>
            <w:shd w:val="clear" w:color="auto" w:fill="auto"/>
            <w:vAlign w:val="center"/>
            <w:hideMark/>
          </w:tcPr>
          <w:p w:rsidR="005E66A7" w:rsidRPr="00443131" w:rsidRDefault="00A90DCF" w:rsidP="00A90DCF">
            <w:pPr>
              <w:jc w:val="right"/>
              <w:rPr>
                <w:noProof/>
                <w:sz w:val="22"/>
                <w:szCs w:val="22"/>
                <w:lang w:val="sr-Cyrl-CS" w:eastAsia="sr-Latn-RS"/>
              </w:rPr>
            </w:pPr>
            <w:r w:rsidRPr="00443131">
              <w:rPr>
                <w:noProof/>
                <w:sz w:val="22"/>
                <w:szCs w:val="22"/>
                <w:lang w:val="sr-Cyrl-CS" w:eastAsia="sr-Latn-RS"/>
              </w:rPr>
              <w:t>3.000</w:t>
            </w:r>
          </w:p>
        </w:tc>
        <w:tc>
          <w:tcPr>
            <w:tcW w:w="1306" w:type="dxa"/>
            <w:tcBorders>
              <w:top w:val="nil"/>
              <w:left w:val="nil"/>
              <w:bottom w:val="single" w:sz="8" w:space="0" w:color="auto"/>
              <w:right w:val="single" w:sz="8" w:space="0" w:color="auto"/>
            </w:tcBorders>
            <w:shd w:val="clear" w:color="auto" w:fill="auto"/>
            <w:vAlign w:val="center"/>
            <w:hideMark/>
          </w:tcPr>
          <w:p w:rsidR="005E66A7" w:rsidRPr="00443131" w:rsidRDefault="00A90DCF" w:rsidP="00A90DCF">
            <w:pPr>
              <w:jc w:val="right"/>
              <w:rPr>
                <w:noProof/>
                <w:sz w:val="22"/>
                <w:szCs w:val="22"/>
                <w:lang w:val="sr-Cyrl-CS" w:eastAsia="sr-Latn-RS"/>
              </w:rPr>
            </w:pPr>
            <w:r w:rsidRPr="00443131">
              <w:rPr>
                <w:noProof/>
                <w:sz w:val="22"/>
                <w:szCs w:val="22"/>
                <w:lang w:val="sr-Cyrl-CS" w:eastAsia="sr-Latn-RS"/>
              </w:rPr>
              <w:t>1.500</w:t>
            </w:r>
            <w:r w:rsidR="005E66A7" w:rsidRPr="00443131">
              <w:rPr>
                <w:noProof/>
                <w:sz w:val="22"/>
                <w:szCs w:val="22"/>
                <w:lang w:val="sr-Cyrl-CS" w:eastAsia="sr-Latn-RS"/>
              </w:rPr>
              <w:t> </w:t>
            </w:r>
          </w:p>
        </w:tc>
        <w:tc>
          <w:tcPr>
            <w:tcW w:w="1670" w:type="dxa"/>
            <w:tcBorders>
              <w:top w:val="nil"/>
              <w:left w:val="nil"/>
              <w:bottom w:val="single" w:sz="8" w:space="0" w:color="auto"/>
              <w:right w:val="single" w:sz="8" w:space="0" w:color="auto"/>
            </w:tcBorders>
            <w:shd w:val="clear" w:color="auto" w:fill="auto"/>
            <w:vAlign w:val="center"/>
            <w:hideMark/>
          </w:tcPr>
          <w:p w:rsidR="005E66A7" w:rsidRPr="00443131" w:rsidRDefault="00A90DCF" w:rsidP="00A90DCF">
            <w:pPr>
              <w:jc w:val="right"/>
              <w:rPr>
                <w:noProof/>
                <w:sz w:val="22"/>
                <w:szCs w:val="22"/>
                <w:lang w:val="sr-Cyrl-CS" w:eastAsia="sr-Latn-RS"/>
              </w:rPr>
            </w:pPr>
            <w:r w:rsidRPr="00443131">
              <w:rPr>
                <w:noProof/>
                <w:sz w:val="22"/>
                <w:szCs w:val="22"/>
                <w:lang w:val="sr-Cyrl-CS" w:eastAsia="sr-Latn-RS"/>
              </w:rPr>
              <w:t>4.</w:t>
            </w:r>
            <w:r w:rsidR="005E66A7" w:rsidRPr="00443131">
              <w:rPr>
                <w:noProof/>
                <w:sz w:val="22"/>
                <w:szCs w:val="22"/>
                <w:lang w:val="sr-Cyrl-CS" w:eastAsia="sr-Latn-RS"/>
              </w:rPr>
              <w:t>5</w:t>
            </w:r>
            <w:r w:rsidRPr="00443131">
              <w:rPr>
                <w:noProof/>
                <w:sz w:val="22"/>
                <w:szCs w:val="22"/>
                <w:lang w:val="sr-Cyrl-CS" w:eastAsia="sr-Latn-RS"/>
              </w:rPr>
              <w:t>0</w:t>
            </w:r>
            <w:r w:rsidR="005E66A7" w:rsidRPr="00443131">
              <w:rPr>
                <w:noProof/>
                <w:sz w:val="22"/>
                <w:szCs w:val="22"/>
                <w:lang w:val="sr-Cyrl-CS" w:eastAsia="sr-Latn-RS"/>
              </w:rPr>
              <w:t>0</w:t>
            </w:r>
          </w:p>
        </w:tc>
      </w:tr>
      <w:tr w:rsidR="005E66A7" w:rsidRPr="00041129" w:rsidTr="006D7262">
        <w:trPr>
          <w:trHeight w:val="31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5E66A7" w:rsidRPr="00041129" w:rsidRDefault="005E66A7" w:rsidP="00EB34D6">
            <w:pPr>
              <w:jc w:val="center"/>
              <w:rPr>
                <w:noProof/>
                <w:color w:val="000000"/>
                <w:sz w:val="22"/>
                <w:szCs w:val="22"/>
                <w:lang w:val="sr-Cyrl-CS" w:eastAsia="sr-Latn-RS"/>
              </w:rPr>
            </w:pPr>
            <w:r>
              <w:rPr>
                <w:noProof/>
                <w:color w:val="000000"/>
                <w:sz w:val="22"/>
                <w:szCs w:val="22"/>
                <w:lang w:val="sr-Cyrl-CS" w:eastAsia="sr-Latn-RS"/>
              </w:rPr>
              <w:t>ЕАТ</w:t>
            </w:r>
          </w:p>
        </w:tc>
        <w:tc>
          <w:tcPr>
            <w:tcW w:w="1124" w:type="dxa"/>
            <w:tcBorders>
              <w:top w:val="nil"/>
              <w:left w:val="nil"/>
              <w:bottom w:val="single" w:sz="8" w:space="0" w:color="auto"/>
              <w:right w:val="single" w:sz="8" w:space="0" w:color="auto"/>
            </w:tcBorders>
            <w:shd w:val="clear" w:color="auto" w:fill="auto"/>
            <w:vAlign w:val="center"/>
            <w:hideMark/>
          </w:tcPr>
          <w:p w:rsidR="005E66A7" w:rsidRPr="00041129" w:rsidRDefault="005E66A7" w:rsidP="00EB34D6">
            <w:pPr>
              <w:jc w:val="center"/>
              <w:rPr>
                <w:noProof/>
                <w:color w:val="000000"/>
                <w:sz w:val="22"/>
                <w:szCs w:val="22"/>
                <w:lang w:val="sr-Cyrl-CS" w:eastAsia="sr-Latn-RS"/>
              </w:rPr>
            </w:pPr>
            <w:r w:rsidRPr="00041129">
              <w:rPr>
                <w:noProof/>
                <w:color w:val="000000"/>
                <w:sz w:val="22"/>
                <w:szCs w:val="22"/>
                <w:lang w:val="sr-Cyrl-CS" w:eastAsia="sr-Latn-RS"/>
              </w:rPr>
              <w:t>2/2</w:t>
            </w:r>
          </w:p>
        </w:tc>
        <w:tc>
          <w:tcPr>
            <w:tcW w:w="1877" w:type="dxa"/>
            <w:tcBorders>
              <w:top w:val="nil"/>
              <w:left w:val="nil"/>
              <w:bottom w:val="single" w:sz="8" w:space="0" w:color="auto"/>
              <w:right w:val="single" w:sz="8" w:space="0" w:color="auto"/>
            </w:tcBorders>
            <w:shd w:val="clear" w:color="auto" w:fill="auto"/>
            <w:vAlign w:val="center"/>
            <w:hideMark/>
          </w:tcPr>
          <w:p w:rsidR="005E66A7" w:rsidRPr="00443131" w:rsidRDefault="00A90DCF" w:rsidP="00A90DCF">
            <w:pPr>
              <w:jc w:val="right"/>
              <w:rPr>
                <w:noProof/>
                <w:sz w:val="22"/>
                <w:szCs w:val="22"/>
                <w:lang w:val="sr-Cyrl-CS" w:eastAsia="sr-Latn-RS"/>
              </w:rPr>
            </w:pPr>
            <w:r w:rsidRPr="00443131">
              <w:rPr>
                <w:noProof/>
                <w:sz w:val="22"/>
                <w:szCs w:val="22"/>
                <w:lang w:val="sr-Cyrl-CS" w:eastAsia="sr-Latn-RS"/>
              </w:rPr>
              <w:t>15.000</w:t>
            </w:r>
          </w:p>
        </w:tc>
        <w:tc>
          <w:tcPr>
            <w:tcW w:w="1306" w:type="dxa"/>
            <w:tcBorders>
              <w:top w:val="nil"/>
              <w:left w:val="nil"/>
              <w:bottom w:val="single" w:sz="8" w:space="0" w:color="auto"/>
              <w:right w:val="single" w:sz="8" w:space="0" w:color="auto"/>
            </w:tcBorders>
            <w:shd w:val="clear" w:color="auto" w:fill="auto"/>
            <w:vAlign w:val="center"/>
            <w:hideMark/>
          </w:tcPr>
          <w:p w:rsidR="005E66A7" w:rsidRPr="00443131" w:rsidRDefault="00A90DCF" w:rsidP="00A90DCF">
            <w:pPr>
              <w:jc w:val="right"/>
              <w:rPr>
                <w:noProof/>
                <w:sz w:val="22"/>
                <w:szCs w:val="22"/>
                <w:lang w:val="sr-Cyrl-CS" w:eastAsia="sr-Latn-RS"/>
              </w:rPr>
            </w:pPr>
            <w:r w:rsidRPr="00443131">
              <w:rPr>
                <w:noProof/>
                <w:sz w:val="22"/>
                <w:szCs w:val="22"/>
                <w:lang w:val="sr-Cyrl-CS" w:eastAsia="sr-Latn-RS"/>
              </w:rPr>
              <w:t>11.000</w:t>
            </w:r>
            <w:r w:rsidR="005E66A7" w:rsidRPr="00443131">
              <w:rPr>
                <w:noProof/>
                <w:sz w:val="22"/>
                <w:szCs w:val="22"/>
                <w:lang w:val="sr-Cyrl-CS" w:eastAsia="sr-Latn-RS"/>
              </w:rPr>
              <w:t> </w:t>
            </w:r>
          </w:p>
        </w:tc>
        <w:tc>
          <w:tcPr>
            <w:tcW w:w="1670" w:type="dxa"/>
            <w:tcBorders>
              <w:top w:val="nil"/>
              <w:left w:val="nil"/>
              <w:bottom w:val="single" w:sz="8" w:space="0" w:color="auto"/>
              <w:right w:val="single" w:sz="8" w:space="0" w:color="auto"/>
            </w:tcBorders>
            <w:shd w:val="clear" w:color="auto" w:fill="auto"/>
            <w:vAlign w:val="center"/>
            <w:hideMark/>
          </w:tcPr>
          <w:p w:rsidR="005E66A7" w:rsidRPr="00443131" w:rsidRDefault="00A90DCF" w:rsidP="00A90DCF">
            <w:pPr>
              <w:jc w:val="right"/>
              <w:rPr>
                <w:noProof/>
                <w:sz w:val="22"/>
                <w:szCs w:val="22"/>
                <w:lang w:val="sr-Cyrl-CS" w:eastAsia="sr-Latn-RS"/>
              </w:rPr>
            </w:pPr>
            <w:r w:rsidRPr="00443131">
              <w:rPr>
                <w:noProof/>
                <w:sz w:val="22"/>
                <w:szCs w:val="22"/>
                <w:lang w:val="sr-Cyrl-CS" w:eastAsia="sr-Latn-RS"/>
              </w:rPr>
              <w:t>26</w:t>
            </w:r>
            <w:r w:rsidR="005E66A7" w:rsidRPr="00443131">
              <w:rPr>
                <w:noProof/>
                <w:sz w:val="22"/>
                <w:szCs w:val="22"/>
                <w:lang w:val="sr-Cyrl-CS" w:eastAsia="sr-Latn-RS"/>
              </w:rPr>
              <w:t>.</w:t>
            </w:r>
            <w:r w:rsidRPr="00443131">
              <w:rPr>
                <w:noProof/>
                <w:sz w:val="22"/>
                <w:szCs w:val="22"/>
                <w:lang w:val="sr-Cyrl-CS" w:eastAsia="sr-Latn-RS"/>
              </w:rPr>
              <w:t>0</w:t>
            </w:r>
            <w:r w:rsidR="005E66A7" w:rsidRPr="00443131">
              <w:rPr>
                <w:noProof/>
                <w:sz w:val="22"/>
                <w:szCs w:val="22"/>
                <w:lang w:val="sr-Cyrl-CS" w:eastAsia="sr-Latn-RS"/>
              </w:rPr>
              <w:t>00</w:t>
            </w:r>
          </w:p>
        </w:tc>
      </w:tr>
      <w:tr w:rsidR="005E66A7" w:rsidRPr="00041129" w:rsidTr="006D7262">
        <w:trPr>
          <w:trHeight w:val="315"/>
        </w:trPr>
        <w:tc>
          <w:tcPr>
            <w:tcW w:w="353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5E66A7" w:rsidRPr="00041129" w:rsidRDefault="005E66A7" w:rsidP="00EB34D6">
            <w:pPr>
              <w:jc w:val="center"/>
              <w:rPr>
                <w:noProof/>
                <w:color w:val="000000"/>
                <w:sz w:val="22"/>
                <w:szCs w:val="22"/>
                <w:lang w:val="sr-Cyrl-CS" w:eastAsia="sr-Latn-RS"/>
              </w:rPr>
            </w:pPr>
            <w:r>
              <w:rPr>
                <w:noProof/>
                <w:color w:val="000000"/>
                <w:sz w:val="22"/>
                <w:szCs w:val="22"/>
                <w:lang w:val="sr-Cyrl-CS" w:eastAsia="sr-Latn-RS"/>
              </w:rPr>
              <w:t>Укупно</w:t>
            </w:r>
            <w:r w:rsidRPr="00041129">
              <w:rPr>
                <w:noProof/>
                <w:color w:val="000000"/>
                <w:sz w:val="22"/>
                <w:szCs w:val="22"/>
                <w:lang w:val="sr-Cyrl-CS" w:eastAsia="sr-Latn-RS"/>
              </w:rPr>
              <w:t xml:space="preserve"> </w:t>
            </w:r>
            <w:r>
              <w:rPr>
                <w:noProof/>
                <w:color w:val="000000"/>
                <w:sz w:val="22"/>
                <w:szCs w:val="22"/>
                <w:lang w:val="sr-Cyrl-CS" w:eastAsia="sr-Latn-RS"/>
              </w:rPr>
              <w:t>ЕАТ</w:t>
            </w:r>
          </w:p>
        </w:tc>
        <w:tc>
          <w:tcPr>
            <w:tcW w:w="1877" w:type="dxa"/>
            <w:tcBorders>
              <w:top w:val="nil"/>
              <w:left w:val="nil"/>
              <w:bottom w:val="single" w:sz="8" w:space="0" w:color="auto"/>
              <w:right w:val="single" w:sz="8" w:space="0" w:color="auto"/>
            </w:tcBorders>
            <w:shd w:val="clear" w:color="000000" w:fill="D9D9D9"/>
            <w:vAlign w:val="center"/>
            <w:hideMark/>
          </w:tcPr>
          <w:p w:rsidR="005E66A7" w:rsidRPr="00443131" w:rsidRDefault="00443131" w:rsidP="00EB34D6">
            <w:pPr>
              <w:jc w:val="right"/>
              <w:rPr>
                <w:noProof/>
                <w:sz w:val="22"/>
                <w:szCs w:val="22"/>
                <w:lang w:val="sr-Cyrl-CS" w:eastAsia="sr-Latn-RS"/>
              </w:rPr>
            </w:pPr>
            <w:r w:rsidRPr="00443131">
              <w:rPr>
                <w:noProof/>
                <w:sz w:val="22"/>
                <w:szCs w:val="22"/>
                <w:lang w:val="sr-Cyrl-CS" w:eastAsia="sr-Latn-RS"/>
              </w:rPr>
              <w:t>43</w:t>
            </w:r>
            <w:r w:rsidR="00A90DCF" w:rsidRPr="00443131">
              <w:rPr>
                <w:noProof/>
                <w:sz w:val="22"/>
                <w:szCs w:val="22"/>
                <w:lang w:val="sr-Cyrl-CS" w:eastAsia="sr-Latn-RS"/>
              </w:rPr>
              <w:t>.000</w:t>
            </w:r>
          </w:p>
        </w:tc>
        <w:tc>
          <w:tcPr>
            <w:tcW w:w="1306" w:type="dxa"/>
            <w:tcBorders>
              <w:top w:val="nil"/>
              <w:left w:val="nil"/>
              <w:bottom w:val="single" w:sz="8" w:space="0" w:color="auto"/>
              <w:right w:val="single" w:sz="8" w:space="0" w:color="auto"/>
            </w:tcBorders>
            <w:shd w:val="clear" w:color="000000" w:fill="D9D9D9"/>
            <w:vAlign w:val="center"/>
            <w:hideMark/>
          </w:tcPr>
          <w:p w:rsidR="005E66A7" w:rsidRPr="00443131" w:rsidRDefault="00A90DCF" w:rsidP="00A90DCF">
            <w:pPr>
              <w:jc w:val="right"/>
              <w:rPr>
                <w:noProof/>
                <w:sz w:val="22"/>
                <w:szCs w:val="22"/>
                <w:lang w:val="sr-Cyrl-CS" w:eastAsia="sr-Latn-RS"/>
              </w:rPr>
            </w:pPr>
            <w:r w:rsidRPr="00443131">
              <w:rPr>
                <w:noProof/>
                <w:sz w:val="22"/>
                <w:szCs w:val="22"/>
                <w:lang w:val="sr-Cyrl-CS" w:eastAsia="sr-Latn-RS"/>
              </w:rPr>
              <w:t>27</w:t>
            </w:r>
            <w:r w:rsidR="005E66A7" w:rsidRPr="00443131">
              <w:rPr>
                <w:noProof/>
                <w:sz w:val="22"/>
                <w:szCs w:val="22"/>
                <w:lang w:val="sr-Cyrl-CS" w:eastAsia="sr-Latn-RS"/>
              </w:rPr>
              <w:t>.</w:t>
            </w:r>
            <w:r w:rsidRPr="00443131">
              <w:rPr>
                <w:noProof/>
                <w:sz w:val="22"/>
                <w:szCs w:val="22"/>
                <w:lang w:val="sr-Cyrl-CS" w:eastAsia="sr-Latn-RS"/>
              </w:rPr>
              <w:t>5</w:t>
            </w:r>
            <w:r w:rsidR="005E66A7" w:rsidRPr="00443131">
              <w:rPr>
                <w:noProof/>
                <w:sz w:val="22"/>
                <w:szCs w:val="22"/>
                <w:lang w:val="sr-Cyrl-CS" w:eastAsia="sr-Latn-RS"/>
              </w:rPr>
              <w:t>00</w:t>
            </w:r>
          </w:p>
        </w:tc>
        <w:tc>
          <w:tcPr>
            <w:tcW w:w="1670" w:type="dxa"/>
            <w:tcBorders>
              <w:top w:val="nil"/>
              <w:left w:val="nil"/>
              <w:bottom w:val="single" w:sz="8" w:space="0" w:color="auto"/>
              <w:right w:val="single" w:sz="8" w:space="0" w:color="auto"/>
            </w:tcBorders>
            <w:shd w:val="clear" w:color="000000" w:fill="D9D9D9"/>
            <w:vAlign w:val="center"/>
            <w:hideMark/>
          </w:tcPr>
          <w:p w:rsidR="005E66A7" w:rsidRPr="00443131" w:rsidRDefault="00443131" w:rsidP="00A90DCF">
            <w:pPr>
              <w:jc w:val="right"/>
              <w:rPr>
                <w:noProof/>
                <w:sz w:val="22"/>
                <w:szCs w:val="22"/>
                <w:lang w:val="sr-Cyrl-CS" w:eastAsia="sr-Latn-RS"/>
              </w:rPr>
            </w:pPr>
            <w:r w:rsidRPr="00443131">
              <w:rPr>
                <w:noProof/>
                <w:sz w:val="22"/>
                <w:szCs w:val="22"/>
                <w:lang w:val="sr-Cyrl-CS" w:eastAsia="sr-Latn-RS"/>
              </w:rPr>
              <w:t>70</w:t>
            </w:r>
            <w:r w:rsidR="005E66A7" w:rsidRPr="00443131">
              <w:rPr>
                <w:noProof/>
                <w:sz w:val="22"/>
                <w:szCs w:val="22"/>
                <w:lang w:val="sr-Cyrl-CS" w:eastAsia="sr-Latn-RS"/>
              </w:rPr>
              <w:t>.</w:t>
            </w:r>
            <w:r w:rsidR="00330489" w:rsidRPr="00443131">
              <w:rPr>
                <w:noProof/>
                <w:sz w:val="22"/>
                <w:szCs w:val="22"/>
                <w:lang w:val="sr-Cyrl-CS" w:eastAsia="sr-Latn-RS"/>
              </w:rPr>
              <w:t>5</w:t>
            </w:r>
            <w:r w:rsidR="00A90DCF" w:rsidRPr="00443131">
              <w:rPr>
                <w:noProof/>
                <w:sz w:val="22"/>
                <w:szCs w:val="22"/>
                <w:lang w:val="sr-Cyrl-CS" w:eastAsia="sr-Latn-RS"/>
              </w:rPr>
              <w:t>0</w:t>
            </w:r>
            <w:r w:rsidR="00330489" w:rsidRPr="00443131">
              <w:rPr>
                <w:noProof/>
                <w:sz w:val="22"/>
                <w:szCs w:val="22"/>
                <w:lang w:val="sr-Cyrl-CS" w:eastAsia="sr-Latn-RS"/>
              </w:rPr>
              <w:t>0</w:t>
            </w:r>
          </w:p>
        </w:tc>
      </w:tr>
      <w:tr w:rsidR="005E66A7" w:rsidRPr="00041129" w:rsidTr="006D7262">
        <w:trPr>
          <w:trHeight w:val="31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5E66A7" w:rsidRPr="00041129" w:rsidRDefault="005E66A7" w:rsidP="00EB34D6">
            <w:pPr>
              <w:jc w:val="center"/>
              <w:rPr>
                <w:noProof/>
                <w:color w:val="000000"/>
                <w:sz w:val="22"/>
                <w:szCs w:val="22"/>
                <w:lang w:val="sr-Cyrl-CS" w:eastAsia="sr-Latn-RS"/>
              </w:rPr>
            </w:pPr>
            <w:r>
              <w:rPr>
                <w:noProof/>
                <w:color w:val="000000"/>
                <w:sz w:val="22"/>
                <w:szCs w:val="22"/>
                <w:lang w:val="sr-Cyrl-CS" w:eastAsia="sr-Latn-RS"/>
              </w:rPr>
              <w:t>Бела</w:t>
            </w:r>
            <w:r w:rsidRPr="00041129">
              <w:rPr>
                <w:noProof/>
                <w:color w:val="000000"/>
                <w:sz w:val="22"/>
                <w:szCs w:val="22"/>
                <w:lang w:val="sr-Cyrl-CS" w:eastAsia="sr-Latn-RS"/>
              </w:rPr>
              <w:t xml:space="preserve"> </w:t>
            </w:r>
            <w:r>
              <w:rPr>
                <w:noProof/>
                <w:color w:val="000000"/>
                <w:sz w:val="22"/>
                <w:szCs w:val="22"/>
                <w:lang w:val="sr-Cyrl-CS" w:eastAsia="sr-Latn-RS"/>
              </w:rPr>
              <w:t>топола</w:t>
            </w:r>
          </w:p>
        </w:tc>
        <w:tc>
          <w:tcPr>
            <w:tcW w:w="1124" w:type="dxa"/>
            <w:tcBorders>
              <w:top w:val="nil"/>
              <w:left w:val="nil"/>
              <w:bottom w:val="single" w:sz="8" w:space="0" w:color="auto"/>
              <w:right w:val="single" w:sz="8" w:space="0" w:color="auto"/>
            </w:tcBorders>
            <w:shd w:val="clear" w:color="auto" w:fill="auto"/>
            <w:vAlign w:val="center"/>
            <w:hideMark/>
          </w:tcPr>
          <w:p w:rsidR="005E66A7" w:rsidRPr="00041129" w:rsidRDefault="005E66A7" w:rsidP="00EB34D6">
            <w:pPr>
              <w:jc w:val="center"/>
              <w:rPr>
                <w:noProof/>
                <w:color w:val="000000"/>
                <w:sz w:val="22"/>
                <w:szCs w:val="22"/>
                <w:lang w:val="sr-Cyrl-CS" w:eastAsia="sr-Latn-RS"/>
              </w:rPr>
            </w:pPr>
            <w:r w:rsidRPr="00041129">
              <w:rPr>
                <w:noProof/>
                <w:color w:val="000000"/>
                <w:sz w:val="22"/>
                <w:szCs w:val="22"/>
                <w:lang w:val="sr-Cyrl-CS" w:eastAsia="sr-Latn-RS"/>
              </w:rPr>
              <w:t>1/1</w:t>
            </w:r>
          </w:p>
        </w:tc>
        <w:tc>
          <w:tcPr>
            <w:tcW w:w="1877" w:type="dxa"/>
            <w:tcBorders>
              <w:top w:val="nil"/>
              <w:left w:val="nil"/>
              <w:bottom w:val="single" w:sz="8" w:space="0" w:color="auto"/>
              <w:right w:val="single" w:sz="8" w:space="0" w:color="auto"/>
            </w:tcBorders>
            <w:shd w:val="clear" w:color="auto" w:fill="auto"/>
            <w:vAlign w:val="center"/>
            <w:hideMark/>
          </w:tcPr>
          <w:p w:rsidR="005E66A7" w:rsidRPr="00443131" w:rsidRDefault="00A90DCF" w:rsidP="00EB34D6">
            <w:pPr>
              <w:jc w:val="right"/>
              <w:rPr>
                <w:noProof/>
                <w:sz w:val="22"/>
                <w:szCs w:val="22"/>
                <w:lang w:val="sr-Cyrl-CS" w:eastAsia="sr-Latn-RS"/>
              </w:rPr>
            </w:pPr>
            <w:r w:rsidRPr="00443131">
              <w:rPr>
                <w:noProof/>
                <w:sz w:val="22"/>
                <w:szCs w:val="22"/>
                <w:lang w:val="sr-Cyrl-CS" w:eastAsia="sr-Latn-RS"/>
              </w:rPr>
              <w:t>16</w:t>
            </w:r>
            <w:r w:rsidR="005E66A7" w:rsidRPr="00443131">
              <w:rPr>
                <w:noProof/>
                <w:sz w:val="22"/>
                <w:szCs w:val="22"/>
                <w:lang w:val="sr-Cyrl-CS" w:eastAsia="sr-Latn-RS"/>
              </w:rPr>
              <w:t>.400</w:t>
            </w:r>
          </w:p>
        </w:tc>
        <w:tc>
          <w:tcPr>
            <w:tcW w:w="1306" w:type="dxa"/>
            <w:tcBorders>
              <w:top w:val="nil"/>
              <w:left w:val="nil"/>
              <w:bottom w:val="single" w:sz="8" w:space="0" w:color="auto"/>
              <w:right w:val="single" w:sz="8" w:space="0" w:color="auto"/>
            </w:tcBorders>
            <w:shd w:val="clear" w:color="auto" w:fill="auto"/>
            <w:vAlign w:val="center"/>
            <w:hideMark/>
          </w:tcPr>
          <w:p w:rsidR="005E66A7" w:rsidRPr="00443131" w:rsidRDefault="005E66A7" w:rsidP="00EB34D6">
            <w:pPr>
              <w:jc w:val="right"/>
              <w:rPr>
                <w:noProof/>
                <w:sz w:val="22"/>
                <w:szCs w:val="22"/>
                <w:lang w:val="sr-Cyrl-CS" w:eastAsia="sr-Latn-RS"/>
              </w:rPr>
            </w:pPr>
            <w:r w:rsidRPr="00443131">
              <w:rPr>
                <w:noProof/>
                <w:sz w:val="22"/>
                <w:szCs w:val="22"/>
                <w:lang w:val="sr-Cyrl-CS" w:eastAsia="sr-Latn-RS"/>
              </w:rPr>
              <w:t> </w:t>
            </w:r>
          </w:p>
        </w:tc>
        <w:tc>
          <w:tcPr>
            <w:tcW w:w="1670" w:type="dxa"/>
            <w:tcBorders>
              <w:top w:val="nil"/>
              <w:left w:val="nil"/>
              <w:bottom w:val="single" w:sz="8" w:space="0" w:color="auto"/>
              <w:right w:val="single" w:sz="8" w:space="0" w:color="auto"/>
            </w:tcBorders>
            <w:shd w:val="clear" w:color="auto" w:fill="auto"/>
            <w:vAlign w:val="center"/>
            <w:hideMark/>
          </w:tcPr>
          <w:p w:rsidR="005E66A7" w:rsidRPr="00443131" w:rsidRDefault="00A90DCF" w:rsidP="00EB34D6">
            <w:pPr>
              <w:jc w:val="right"/>
              <w:rPr>
                <w:noProof/>
                <w:sz w:val="22"/>
                <w:szCs w:val="22"/>
                <w:lang w:val="sr-Cyrl-CS" w:eastAsia="sr-Latn-RS"/>
              </w:rPr>
            </w:pPr>
            <w:r w:rsidRPr="00443131">
              <w:rPr>
                <w:noProof/>
                <w:sz w:val="22"/>
                <w:szCs w:val="22"/>
                <w:lang w:val="sr-Cyrl-CS" w:eastAsia="sr-Latn-RS"/>
              </w:rPr>
              <w:t>16</w:t>
            </w:r>
            <w:r w:rsidR="00330489" w:rsidRPr="00443131">
              <w:rPr>
                <w:noProof/>
                <w:sz w:val="22"/>
                <w:szCs w:val="22"/>
                <w:lang w:val="sr-Cyrl-CS" w:eastAsia="sr-Latn-RS"/>
              </w:rPr>
              <w:t>.400</w:t>
            </w:r>
          </w:p>
        </w:tc>
      </w:tr>
      <w:tr w:rsidR="00443131" w:rsidRPr="00041129" w:rsidTr="006D7262">
        <w:trPr>
          <w:trHeight w:val="315"/>
        </w:trPr>
        <w:tc>
          <w:tcPr>
            <w:tcW w:w="2410" w:type="dxa"/>
            <w:tcBorders>
              <w:top w:val="nil"/>
              <w:left w:val="single" w:sz="8" w:space="0" w:color="auto"/>
              <w:bottom w:val="single" w:sz="8" w:space="0" w:color="auto"/>
              <w:right w:val="single" w:sz="8" w:space="0" w:color="auto"/>
            </w:tcBorders>
            <w:shd w:val="clear" w:color="auto" w:fill="auto"/>
            <w:vAlign w:val="center"/>
          </w:tcPr>
          <w:p w:rsidR="00443131" w:rsidRPr="00041129" w:rsidRDefault="00443131" w:rsidP="00443131">
            <w:pPr>
              <w:jc w:val="center"/>
              <w:rPr>
                <w:noProof/>
                <w:color w:val="000000"/>
                <w:sz w:val="22"/>
                <w:szCs w:val="22"/>
                <w:lang w:val="sr-Cyrl-CS" w:eastAsia="sr-Latn-RS"/>
              </w:rPr>
            </w:pPr>
            <w:r>
              <w:rPr>
                <w:noProof/>
                <w:color w:val="000000"/>
                <w:sz w:val="22"/>
                <w:szCs w:val="22"/>
                <w:lang w:val="sr-Cyrl-CS" w:eastAsia="sr-Latn-RS"/>
              </w:rPr>
              <w:t>Бела</w:t>
            </w:r>
            <w:r w:rsidRPr="00041129">
              <w:rPr>
                <w:noProof/>
                <w:color w:val="000000"/>
                <w:sz w:val="22"/>
                <w:szCs w:val="22"/>
                <w:lang w:val="sr-Cyrl-CS" w:eastAsia="sr-Latn-RS"/>
              </w:rPr>
              <w:t xml:space="preserve"> </w:t>
            </w:r>
            <w:r>
              <w:rPr>
                <w:noProof/>
                <w:color w:val="000000"/>
                <w:sz w:val="22"/>
                <w:szCs w:val="22"/>
                <w:lang w:val="sr-Cyrl-CS" w:eastAsia="sr-Latn-RS"/>
              </w:rPr>
              <w:t>топола</w:t>
            </w:r>
          </w:p>
        </w:tc>
        <w:tc>
          <w:tcPr>
            <w:tcW w:w="1124" w:type="dxa"/>
            <w:tcBorders>
              <w:top w:val="nil"/>
              <w:left w:val="nil"/>
              <w:bottom w:val="single" w:sz="8" w:space="0" w:color="auto"/>
              <w:right w:val="single" w:sz="8" w:space="0" w:color="auto"/>
            </w:tcBorders>
            <w:shd w:val="clear" w:color="auto" w:fill="auto"/>
            <w:vAlign w:val="center"/>
          </w:tcPr>
          <w:p w:rsidR="00443131" w:rsidRPr="00041129" w:rsidRDefault="00443131" w:rsidP="00443131">
            <w:pPr>
              <w:jc w:val="center"/>
              <w:rPr>
                <w:noProof/>
                <w:color w:val="000000"/>
                <w:sz w:val="22"/>
                <w:szCs w:val="22"/>
                <w:lang w:val="sr-Cyrl-CS" w:eastAsia="sr-Latn-RS"/>
              </w:rPr>
            </w:pPr>
            <w:r>
              <w:rPr>
                <w:noProof/>
                <w:color w:val="000000"/>
                <w:sz w:val="22"/>
                <w:szCs w:val="22"/>
                <w:lang w:val="sr-Cyrl-CS" w:eastAsia="sr-Latn-RS"/>
              </w:rPr>
              <w:t>2</w:t>
            </w:r>
            <w:r w:rsidRPr="00041129">
              <w:rPr>
                <w:noProof/>
                <w:color w:val="000000"/>
                <w:sz w:val="22"/>
                <w:szCs w:val="22"/>
                <w:lang w:val="sr-Cyrl-CS" w:eastAsia="sr-Latn-RS"/>
              </w:rPr>
              <w:t>/</w:t>
            </w:r>
            <w:r>
              <w:rPr>
                <w:noProof/>
                <w:color w:val="000000"/>
                <w:sz w:val="22"/>
                <w:szCs w:val="22"/>
                <w:lang w:val="sr-Cyrl-CS" w:eastAsia="sr-Latn-RS"/>
              </w:rPr>
              <w:t>2</w:t>
            </w:r>
          </w:p>
        </w:tc>
        <w:tc>
          <w:tcPr>
            <w:tcW w:w="1877" w:type="dxa"/>
            <w:tcBorders>
              <w:top w:val="nil"/>
              <w:left w:val="nil"/>
              <w:bottom w:val="single" w:sz="8" w:space="0" w:color="auto"/>
              <w:right w:val="single" w:sz="8" w:space="0" w:color="auto"/>
            </w:tcBorders>
            <w:shd w:val="clear" w:color="auto" w:fill="auto"/>
            <w:vAlign w:val="center"/>
          </w:tcPr>
          <w:p w:rsidR="00443131" w:rsidRPr="00443131" w:rsidRDefault="00443131" w:rsidP="00443131">
            <w:pPr>
              <w:jc w:val="right"/>
              <w:rPr>
                <w:noProof/>
                <w:sz w:val="22"/>
                <w:szCs w:val="22"/>
                <w:lang w:val="sr-Cyrl-CS" w:eastAsia="sr-Latn-RS"/>
              </w:rPr>
            </w:pPr>
            <w:r w:rsidRPr="00443131">
              <w:rPr>
                <w:noProof/>
                <w:sz w:val="22"/>
                <w:szCs w:val="22"/>
                <w:lang w:val="sr-Cyrl-CS" w:eastAsia="sr-Latn-RS"/>
              </w:rPr>
              <w:t>7.500</w:t>
            </w:r>
          </w:p>
        </w:tc>
        <w:tc>
          <w:tcPr>
            <w:tcW w:w="1306" w:type="dxa"/>
            <w:tcBorders>
              <w:top w:val="nil"/>
              <w:left w:val="nil"/>
              <w:bottom w:val="single" w:sz="8" w:space="0" w:color="auto"/>
              <w:right w:val="single" w:sz="8" w:space="0" w:color="auto"/>
            </w:tcBorders>
            <w:shd w:val="clear" w:color="auto" w:fill="auto"/>
            <w:vAlign w:val="center"/>
          </w:tcPr>
          <w:p w:rsidR="00443131" w:rsidRPr="00443131" w:rsidRDefault="00443131" w:rsidP="00443131">
            <w:pPr>
              <w:jc w:val="right"/>
              <w:rPr>
                <w:noProof/>
                <w:sz w:val="22"/>
                <w:szCs w:val="22"/>
                <w:lang w:val="sr-Cyrl-CS" w:eastAsia="sr-Latn-RS"/>
              </w:rPr>
            </w:pPr>
          </w:p>
        </w:tc>
        <w:tc>
          <w:tcPr>
            <w:tcW w:w="1670" w:type="dxa"/>
            <w:tcBorders>
              <w:top w:val="nil"/>
              <w:left w:val="nil"/>
              <w:bottom w:val="single" w:sz="8" w:space="0" w:color="auto"/>
              <w:right w:val="single" w:sz="8" w:space="0" w:color="auto"/>
            </w:tcBorders>
            <w:shd w:val="clear" w:color="auto" w:fill="auto"/>
            <w:vAlign w:val="center"/>
          </w:tcPr>
          <w:p w:rsidR="00443131" w:rsidRPr="00443131" w:rsidRDefault="00443131" w:rsidP="00443131">
            <w:pPr>
              <w:jc w:val="right"/>
              <w:rPr>
                <w:noProof/>
                <w:sz w:val="22"/>
                <w:szCs w:val="22"/>
                <w:lang w:val="sr-Cyrl-CS" w:eastAsia="sr-Latn-RS"/>
              </w:rPr>
            </w:pPr>
            <w:r w:rsidRPr="00443131">
              <w:rPr>
                <w:noProof/>
                <w:sz w:val="22"/>
                <w:szCs w:val="22"/>
                <w:lang w:val="sr-Cyrl-CS" w:eastAsia="sr-Latn-RS"/>
              </w:rPr>
              <w:t>7.500</w:t>
            </w:r>
          </w:p>
        </w:tc>
      </w:tr>
      <w:tr w:rsidR="005E66A7" w:rsidRPr="00041129" w:rsidTr="006D7262">
        <w:trPr>
          <w:trHeight w:val="315"/>
        </w:trPr>
        <w:tc>
          <w:tcPr>
            <w:tcW w:w="353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5E66A7" w:rsidRPr="00041129" w:rsidRDefault="005E66A7" w:rsidP="00EB34D6">
            <w:pPr>
              <w:jc w:val="center"/>
              <w:rPr>
                <w:noProof/>
                <w:color w:val="000000"/>
                <w:sz w:val="22"/>
                <w:szCs w:val="22"/>
                <w:lang w:val="sr-Cyrl-CS" w:eastAsia="sr-Latn-RS"/>
              </w:rPr>
            </w:pPr>
            <w:r>
              <w:rPr>
                <w:noProof/>
                <w:color w:val="000000"/>
                <w:sz w:val="22"/>
                <w:szCs w:val="22"/>
                <w:lang w:val="sr-Cyrl-CS" w:eastAsia="sr-Latn-RS"/>
              </w:rPr>
              <w:t>Укупно</w:t>
            </w:r>
            <w:r w:rsidRPr="00041129">
              <w:rPr>
                <w:noProof/>
                <w:color w:val="000000"/>
                <w:sz w:val="22"/>
                <w:szCs w:val="22"/>
                <w:lang w:val="sr-Cyrl-CS" w:eastAsia="sr-Latn-RS"/>
              </w:rPr>
              <w:t xml:space="preserve"> </w:t>
            </w:r>
            <w:r>
              <w:rPr>
                <w:noProof/>
                <w:color w:val="000000"/>
                <w:sz w:val="22"/>
                <w:szCs w:val="22"/>
                <w:lang w:val="sr-Cyrl-CS" w:eastAsia="sr-Latn-RS"/>
              </w:rPr>
              <w:t>Бела</w:t>
            </w:r>
            <w:r w:rsidRPr="00041129">
              <w:rPr>
                <w:noProof/>
                <w:color w:val="000000"/>
                <w:sz w:val="22"/>
                <w:szCs w:val="22"/>
                <w:lang w:val="sr-Cyrl-CS" w:eastAsia="sr-Latn-RS"/>
              </w:rPr>
              <w:t xml:space="preserve"> </w:t>
            </w:r>
            <w:r>
              <w:rPr>
                <w:noProof/>
                <w:color w:val="000000"/>
                <w:sz w:val="22"/>
                <w:szCs w:val="22"/>
                <w:lang w:val="sr-Cyrl-CS" w:eastAsia="sr-Latn-RS"/>
              </w:rPr>
              <w:t>топола</w:t>
            </w:r>
            <w:r w:rsidRPr="00041129">
              <w:rPr>
                <w:noProof/>
                <w:color w:val="000000"/>
                <w:sz w:val="22"/>
                <w:szCs w:val="22"/>
                <w:lang w:val="sr-Cyrl-CS" w:eastAsia="sr-Latn-RS"/>
              </w:rPr>
              <w:t> </w:t>
            </w:r>
          </w:p>
        </w:tc>
        <w:tc>
          <w:tcPr>
            <w:tcW w:w="1877" w:type="dxa"/>
            <w:tcBorders>
              <w:top w:val="nil"/>
              <w:left w:val="nil"/>
              <w:bottom w:val="single" w:sz="8" w:space="0" w:color="auto"/>
              <w:right w:val="single" w:sz="8" w:space="0" w:color="auto"/>
            </w:tcBorders>
            <w:shd w:val="clear" w:color="000000" w:fill="D9D9D9"/>
            <w:vAlign w:val="center"/>
            <w:hideMark/>
          </w:tcPr>
          <w:p w:rsidR="005E66A7" w:rsidRPr="00443131" w:rsidRDefault="00443131" w:rsidP="00443131">
            <w:pPr>
              <w:jc w:val="right"/>
              <w:rPr>
                <w:noProof/>
                <w:sz w:val="22"/>
                <w:szCs w:val="22"/>
                <w:lang w:val="sr-Cyrl-CS" w:eastAsia="sr-Latn-RS"/>
              </w:rPr>
            </w:pPr>
            <w:r w:rsidRPr="00443131">
              <w:rPr>
                <w:noProof/>
                <w:sz w:val="22"/>
                <w:szCs w:val="22"/>
                <w:lang w:val="sr-Cyrl-CS" w:eastAsia="sr-Latn-RS"/>
              </w:rPr>
              <w:t>23</w:t>
            </w:r>
            <w:r w:rsidR="005E66A7" w:rsidRPr="00443131">
              <w:rPr>
                <w:noProof/>
                <w:sz w:val="22"/>
                <w:szCs w:val="22"/>
                <w:lang w:val="sr-Cyrl-CS" w:eastAsia="sr-Latn-RS"/>
              </w:rPr>
              <w:t>.</w:t>
            </w:r>
            <w:r w:rsidRPr="00443131">
              <w:rPr>
                <w:noProof/>
                <w:sz w:val="22"/>
                <w:szCs w:val="22"/>
                <w:lang w:val="sr-Cyrl-CS" w:eastAsia="sr-Latn-RS"/>
              </w:rPr>
              <w:t>9</w:t>
            </w:r>
            <w:r w:rsidR="005E66A7" w:rsidRPr="00443131">
              <w:rPr>
                <w:noProof/>
                <w:sz w:val="22"/>
                <w:szCs w:val="22"/>
                <w:lang w:val="sr-Cyrl-CS" w:eastAsia="sr-Latn-RS"/>
              </w:rPr>
              <w:t>00</w:t>
            </w:r>
          </w:p>
        </w:tc>
        <w:tc>
          <w:tcPr>
            <w:tcW w:w="1306" w:type="dxa"/>
            <w:tcBorders>
              <w:top w:val="nil"/>
              <w:left w:val="nil"/>
              <w:bottom w:val="single" w:sz="8" w:space="0" w:color="auto"/>
              <w:right w:val="single" w:sz="8" w:space="0" w:color="auto"/>
            </w:tcBorders>
            <w:shd w:val="clear" w:color="000000" w:fill="D9D9D9"/>
            <w:vAlign w:val="center"/>
            <w:hideMark/>
          </w:tcPr>
          <w:p w:rsidR="005E66A7" w:rsidRPr="00443131" w:rsidRDefault="005E66A7" w:rsidP="00EB34D6">
            <w:pPr>
              <w:jc w:val="right"/>
              <w:rPr>
                <w:noProof/>
                <w:sz w:val="22"/>
                <w:szCs w:val="22"/>
                <w:lang w:val="sr-Cyrl-CS" w:eastAsia="sr-Latn-RS"/>
              </w:rPr>
            </w:pPr>
            <w:r w:rsidRPr="00443131">
              <w:rPr>
                <w:noProof/>
                <w:sz w:val="22"/>
                <w:szCs w:val="22"/>
                <w:lang w:val="sr-Cyrl-CS" w:eastAsia="sr-Latn-RS"/>
              </w:rPr>
              <w:t> </w:t>
            </w:r>
          </w:p>
        </w:tc>
        <w:tc>
          <w:tcPr>
            <w:tcW w:w="1670" w:type="dxa"/>
            <w:tcBorders>
              <w:top w:val="nil"/>
              <w:left w:val="nil"/>
              <w:bottom w:val="single" w:sz="8" w:space="0" w:color="auto"/>
              <w:right w:val="single" w:sz="8" w:space="0" w:color="auto"/>
            </w:tcBorders>
            <w:shd w:val="clear" w:color="000000" w:fill="D9D9D9"/>
            <w:vAlign w:val="center"/>
            <w:hideMark/>
          </w:tcPr>
          <w:p w:rsidR="005E66A7" w:rsidRPr="00443131" w:rsidRDefault="00443131" w:rsidP="00443131">
            <w:pPr>
              <w:jc w:val="right"/>
              <w:rPr>
                <w:noProof/>
                <w:sz w:val="22"/>
                <w:szCs w:val="22"/>
                <w:lang w:val="sr-Cyrl-CS" w:eastAsia="sr-Latn-RS"/>
              </w:rPr>
            </w:pPr>
            <w:r w:rsidRPr="00443131">
              <w:rPr>
                <w:noProof/>
                <w:sz w:val="22"/>
                <w:szCs w:val="22"/>
                <w:lang w:val="sr-Cyrl-CS" w:eastAsia="sr-Latn-RS"/>
              </w:rPr>
              <w:t>23</w:t>
            </w:r>
            <w:r w:rsidR="005E66A7" w:rsidRPr="00443131">
              <w:rPr>
                <w:noProof/>
                <w:sz w:val="22"/>
                <w:szCs w:val="22"/>
                <w:lang w:val="sr-Cyrl-CS" w:eastAsia="sr-Latn-RS"/>
              </w:rPr>
              <w:t>.</w:t>
            </w:r>
            <w:r w:rsidRPr="00443131">
              <w:rPr>
                <w:noProof/>
                <w:sz w:val="22"/>
                <w:szCs w:val="22"/>
                <w:lang w:val="sr-Cyrl-CS" w:eastAsia="sr-Latn-RS"/>
              </w:rPr>
              <w:t>9</w:t>
            </w:r>
            <w:r w:rsidR="005E66A7" w:rsidRPr="00443131">
              <w:rPr>
                <w:noProof/>
                <w:sz w:val="22"/>
                <w:szCs w:val="22"/>
                <w:lang w:val="sr-Cyrl-CS" w:eastAsia="sr-Latn-RS"/>
              </w:rPr>
              <w:t>00</w:t>
            </w:r>
          </w:p>
        </w:tc>
      </w:tr>
      <w:tr w:rsidR="005E66A7" w:rsidRPr="00041129" w:rsidTr="006D7262">
        <w:trPr>
          <w:trHeight w:val="31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5E66A7" w:rsidRPr="00041129" w:rsidRDefault="005E66A7" w:rsidP="00EB34D6">
            <w:pPr>
              <w:jc w:val="center"/>
              <w:rPr>
                <w:noProof/>
                <w:color w:val="000000"/>
                <w:sz w:val="22"/>
                <w:szCs w:val="22"/>
                <w:lang w:val="sr-Cyrl-CS" w:eastAsia="sr-Latn-RS"/>
              </w:rPr>
            </w:pPr>
            <w:r>
              <w:rPr>
                <w:noProof/>
                <w:color w:val="000000"/>
                <w:sz w:val="22"/>
                <w:szCs w:val="22"/>
                <w:lang w:val="sr-Cyrl-CS" w:eastAsia="sr-Latn-RS"/>
              </w:rPr>
              <w:t>Врба</w:t>
            </w:r>
          </w:p>
        </w:tc>
        <w:tc>
          <w:tcPr>
            <w:tcW w:w="1124" w:type="dxa"/>
            <w:tcBorders>
              <w:top w:val="nil"/>
              <w:left w:val="nil"/>
              <w:bottom w:val="single" w:sz="8" w:space="0" w:color="auto"/>
              <w:right w:val="single" w:sz="8" w:space="0" w:color="auto"/>
            </w:tcBorders>
            <w:shd w:val="clear" w:color="auto" w:fill="auto"/>
            <w:vAlign w:val="center"/>
            <w:hideMark/>
          </w:tcPr>
          <w:p w:rsidR="005E66A7" w:rsidRPr="00041129" w:rsidRDefault="005E66A7" w:rsidP="00EB34D6">
            <w:pPr>
              <w:jc w:val="center"/>
              <w:rPr>
                <w:noProof/>
                <w:color w:val="000000"/>
                <w:sz w:val="22"/>
                <w:szCs w:val="22"/>
                <w:lang w:val="sr-Cyrl-CS" w:eastAsia="sr-Latn-RS"/>
              </w:rPr>
            </w:pPr>
            <w:r w:rsidRPr="00041129">
              <w:rPr>
                <w:noProof/>
                <w:color w:val="000000"/>
                <w:sz w:val="22"/>
                <w:szCs w:val="22"/>
                <w:lang w:val="sr-Cyrl-CS" w:eastAsia="sr-Latn-RS"/>
              </w:rPr>
              <w:t>1/1</w:t>
            </w:r>
          </w:p>
        </w:tc>
        <w:tc>
          <w:tcPr>
            <w:tcW w:w="1877" w:type="dxa"/>
            <w:tcBorders>
              <w:top w:val="nil"/>
              <w:left w:val="nil"/>
              <w:bottom w:val="single" w:sz="8" w:space="0" w:color="auto"/>
              <w:right w:val="single" w:sz="8" w:space="0" w:color="auto"/>
            </w:tcBorders>
            <w:shd w:val="clear" w:color="auto" w:fill="auto"/>
            <w:vAlign w:val="center"/>
            <w:hideMark/>
          </w:tcPr>
          <w:p w:rsidR="005E66A7" w:rsidRPr="00443131" w:rsidRDefault="00A90DCF" w:rsidP="00EB34D6">
            <w:pPr>
              <w:jc w:val="right"/>
              <w:rPr>
                <w:noProof/>
                <w:sz w:val="22"/>
                <w:szCs w:val="22"/>
                <w:lang w:val="sr-Cyrl-CS" w:eastAsia="sr-Latn-RS"/>
              </w:rPr>
            </w:pPr>
            <w:r w:rsidRPr="00443131">
              <w:rPr>
                <w:noProof/>
                <w:sz w:val="22"/>
                <w:szCs w:val="22"/>
                <w:lang w:val="sr-Cyrl-CS" w:eastAsia="sr-Latn-RS"/>
              </w:rPr>
              <w:t>40</w:t>
            </w:r>
            <w:r w:rsidR="005E66A7" w:rsidRPr="00443131">
              <w:rPr>
                <w:noProof/>
                <w:sz w:val="22"/>
                <w:szCs w:val="22"/>
                <w:lang w:val="sr-Cyrl-CS" w:eastAsia="sr-Latn-RS"/>
              </w:rPr>
              <w:t>.000</w:t>
            </w:r>
          </w:p>
        </w:tc>
        <w:tc>
          <w:tcPr>
            <w:tcW w:w="1306" w:type="dxa"/>
            <w:tcBorders>
              <w:top w:val="nil"/>
              <w:left w:val="nil"/>
              <w:bottom w:val="single" w:sz="8" w:space="0" w:color="auto"/>
              <w:right w:val="single" w:sz="8" w:space="0" w:color="auto"/>
            </w:tcBorders>
            <w:shd w:val="clear" w:color="auto" w:fill="auto"/>
            <w:vAlign w:val="center"/>
            <w:hideMark/>
          </w:tcPr>
          <w:p w:rsidR="005E66A7" w:rsidRPr="00443131" w:rsidRDefault="005E66A7" w:rsidP="00EB34D6">
            <w:pPr>
              <w:jc w:val="right"/>
              <w:rPr>
                <w:noProof/>
                <w:sz w:val="22"/>
                <w:szCs w:val="22"/>
                <w:lang w:val="sr-Cyrl-CS" w:eastAsia="sr-Latn-RS"/>
              </w:rPr>
            </w:pPr>
            <w:r w:rsidRPr="00443131">
              <w:rPr>
                <w:noProof/>
                <w:sz w:val="22"/>
                <w:szCs w:val="22"/>
                <w:lang w:val="sr-Cyrl-CS" w:eastAsia="sr-Latn-RS"/>
              </w:rPr>
              <w:t> </w:t>
            </w:r>
            <w:r w:rsidR="00A90DCF" w:rsidRPr="00443131">
              <w:rPr>
                <w:noProof/>
                <w:sz w:val="22"/>
                <w:szCs w:val="22"/>
                <w:lang w:val="sr-Cyrl-CS" w:eastAsia="sr-Latn-RS"/>
              </w:rPr>
              <w:t>20.000</w:t>
            </w:r>
          </w:p>
        </w:tc>
        <w:tc>
          <w:tcPr>
            <w:tcW w:w="1670" w:type="dxa"/>
            <w:tcBorders>
              <w:top w:val="nil"/>
              <w:left w:val="nil"/>
              <w:bottom w:val="single" w:sz="8" w:space="0" w:color="auto"/>
              <w:right w:val="single" w:sz="8" w:space="0" w:color="auto"/>
            </w:tcBorders>
            <w:shd w:val="clear" w:color="auto" w:fill="auto"/>
            <w:vAlign w:val="center"/>
            <w:hideMark/>
          </w:tcPr>
          <w:p w:rsidR="005E66A7" w:rsidRPr="00443131" w:rsidRDefault="00A90DCF" w:rsidP="00EB34D6">
            <w:pPr>
              <w:jc w:val="right"/>
              <w:rPr>
                <w:noProof/>
                <w:sz w:val="22"/>
                <w:szCs w:val="22"/>
                <w:lang w:val="sr-Cyrl-CS" w:eastAsia="sr-Latn-RS"/>
              </w:rPr>
            </w:pPr>
            <w:r w:rsidRPr="00443131">
              <w:rPr>
                <w:noProof/>
                <w:sz w:val="22"/>
                <w:szCs w:val="22"/>
                <w:lang w:val="sr-Cyrl-CS" w:eastAsia="sr-Latn-RS"/>
              </w:rPr>
              <w:t>60</w:t>
            </w:r>
            <w:r w:rsidR="005E66A7" w:rsidRPr="00443131">
              <w:rPr>
                <w:noProof/>
                <w:sz w:val="22"/>
                <w:szCs w:val="22"/>
                <w:lang w:val="sr-Cyrl-CS" w:eastAsia="sr-Latn-RS"/>
              </w:rPr>
              <w:t>.000</w:t>
            </w:r>
          </w:p>
        </w:tc>
      </w:tr>
      <w:tr w:rsidR="00443131" w:rsidRPr="00041129" w:rsidTr="006D7262">
        <w:trPr>
          <w:trHeight w:val="315"/>
        </w:trPr>
        <w:tc>
          <w:tcPr>
            <w:tcW w:w="2410" w:type="dxa"/>
            <w:tcBorders>
              <w:top w:val="nil"/>
              <w:left w:val="single" w:sz="8" w:space="0" w:color="auto"/>
              <w:bottom w:val="single" w:sz="8" w:space="0" w:color="auto"/>
              <w:right w:val="single" w:sz="8" w:space="0" w:color="auto"/>
            </w:tcBorders>
            <w:shd w:val="clear" w:color="auto" w:fill="auto"/>
            <w:vAlign w:val="center"/>
          </w:tcPr>
          <w:p w:rsidR="00443131" w:rsidRPr="00041129" w:rsidRDefault="00443131" w:rsidP="00443131">
            <w:pPr>
              <w:jc w:val="center"/>
              <w:rPr>
                <w:noProof/>
                <w:color w:val="000000"/>
                <w:sz w:val="22"/>
                <w:szCs w:val="22"/>
                <w:lang w:val="sr-Cyrl-CS" w:eastAsia="sr-Latn-RS"/>
              </w:rPr>
            </w:pPr>
            <w:r>
              <w:rPr>
                <w:noProof/>
                <w:color w:val="000000"/>
                <w:sz w:val="22"/>
                <w:szCs w:val="22"/>
                <w:lang w:val="sr-Cyrl-CS" w:eastAsia="sr-Latn-RS"/>
              </w:rPr>
              <w:t>Врба</w:t>
            </w:r>
          </w:p>
        </w:tc>
        <w:tc>
          <w:tcPr>
            <w:tcW w:w="1124" w:type="dxa"/>
            <w:tcBorders>
              <w:top w:val="nil"/>
              <w:left w:val="nil"/>
              <w:bottom w:val="single" w:sz="8" w:space="0" w:color="auto"/>
              <w:right w:val="single" w:sz="8" w:space="0" w:color="auto"/>
            </w:tcBorders>
            <w:shd w:val="clear" w:color="auto" w:fill="auto"/>
            <w:vAlign w:val="center"/>
          </w:tcPr>
          <w:p w:rsidR="00443131" w:rsidRPr="00041129" w:rsidRDefault="00443131" w:rsidP="00443131">
            <w:pPr>
              <w:jc w:val="center"/>
              <w:rPr>
                <w:noProof/>
                <w:color w:val="000000"/>
                <w:sz w:val="22"/>
                <w:szCs w:val="22"/>
                <w:lang w:val="sr-Cyrl-CS" w:eastAsia="sr-Latn-RS"/>
              </w:rPr>
            </w:pPr>
            <w:r>
              <w:rPr>
                <w:noProof/>
                <w:color w:val="000000"/>
                <w:sz w:val="22"/>
                <w:szCs w:val="22"/>
                <w:lang w:val="sr-Cyrl-CS" w:eastAsia="sr-Latn-RS"/>
              </w:rPr>
              <w:t>1/2</w:t>
            </w:r>
          </w:p>
        </w:tc>
        <w:tc>
          <w:tcPr>
            <w:tcW w:w="1877" w:type="dxa"/>
            <w:tcBorders>
              <w:top w:val="nil"/>
              <w:left w:val="nil"/>
              <w:bottom w:val="single" w:sz="8" w:space="0" w:color="auto"/>
              <w:right w:val="single" w:sz="8" w:space="0" w:color="auto"/>
            </w:tcBorders>
            <w:shd w:val="clear" w:color="auto" w:fill="auto"/>
            <w:vAlign w:val="center"/>
          </w:tcPr>
          <w:p w:rsidR="00443131" w:rsidRPr="00443131" w:rsidRDefault="00443131" w:rsidP="00443131">
            <w:pPr>
              <w:jc w:val="right"/>
              <w:rPr>
                <w:noProof/>
                <w:sz w:val="22"/>
                <w:szCs w:val="22"/>
                <w:lang w:val="sr-Cyrl-CS" w:eastAsia="sr-Latn-RS"/>
              </w:rPr>
            </w:pPr>
            <w:r w:rsidRPr="00443131">
              <w:rPr>
                <w:noProof/>
                <w:sz w:val="22"/>
                <w:szCs w:val="22"/>
                <w:lang w:val="sr-Cyrl-CS" w:eastAsia="sr-Latn-RS"/>
              </w:rPr>
              <w:t>40.000</w:t>
            </w:r>
          </w:p>
        </w:tc>
        <w:tc>
          <w:tcPr>
            <w:tcW w:w="1306" w:type="dxa"/>
            <w:tcBorders>
              <w:top w:val="nil"/>
              <w:left w:val="nil"/>
              <w:bottom w:val="single" w:sz="8" w:space="0" w:color="auto"/>
              <w:right w:val="single" w:sz="8" w:space="0" w:color="auto"/>
            </w:tcBorders>
            <w:shd w:val="clear" w:color="auto" w:fill="auto"/>
            <w:vAlign w:val="center"/>
          </w:tcPr>
          <w:p w:rsidR="00443131" w:rsidRPr="00443131" w:rsidRDefault="00443131" w:rsidP="00443131">
            <w:pPr>
              <w:jc w:val="right"/>
              <w:rPr>
                <w:noProof/>
                <w:sz w:val="22"/>
                <w:szCs w:val="22"/>
                <w:lang w:val="sr-Cyrl-CS" w:eastAsia="sr-Latn-RS"/>
              </w:rPr>
            </w:pPr>
          </w:p>
        </w:tc>
        <w:tc>
          <w:tcPr>
            <w:tcW w:w="1670" w:type="dxa"/>
            <w:tcBorders>
              <w:top w:val="nil"/>
              <w:left w:val="nil"/>
              <w:bottom w:val="single" w:sz="8" w:space="0" w:color="auto"/>
              <w:right w:val="single" w:sz="8" w:space="0" w:color="auto"/>
            </w:tcBorders>
            <w:shd w:val="clear" w:color="auto" w:fill="auto"/>
            <w:vAlign w:val="center"/>
          </w:tcPr>
          <w:p w:rsidR="00443131" w:rsidRPr="00443131" w:rsidRDefault="00443131" w:rsidP="00443131">
            <w:pPr>
              <w:jc w:val="right"/>
              <w:rPr>
                <w:noProof/>
                <w:sz w:val="22"/>
                <w:szCs w:val="22"/>
                <w:lang w:val="sr-Cyrl-CS" w:eastAsia="sr-Latn-RS"/>
              </w:rPr>
            </w:pPr>
            <w:r w:rsidRPr="00443131">
              <w:rPr>
                <w:noProof/>
                <w:sz w:val="22"/>
                <w:szCs w:val="22"/>
                <w:lang w:val="sr-Cyrl-CS" w:eastAsia="sr-Latn-RS"/>
              </w:rPr>
              <w:t>40.000</w:t>
            </w:r>
          </w:p>
        </w:tc>
      </w:tr>
      <w:tr w:rsidR="00443131" w:rsidRPr="00041129" w:rsidTr="006D7262">
        <w:trPr>
          <w:trHeight w:val="315"/>
        </w:trPr>
        <w:tc>
          <w:tcPr>
            <w:tcW w:w="353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443131" w:rsidRPr="00041129" w:rsidRDefault="00443131" w:rsidP="00443131">
            <w:pPr>
              <w:jc w:val="center"/>
              <w:rPr>
                <w:noProof/>
                <w:color w:val="000000"/>
                <w:sz w:val="22"/>
                <w:szCs w:val="22"/>
                <w:lang w:val="sr-Cyrl-CS" w:eastAsia="sr-Latn-RS"/>
              </w:rPr>
            </w:pPr>
            <w:r>
              <w:rPr>
                <w:noProof/>
                <w:color w:val="000000"/>
                <w:sz w:val="22"/>
                <w:szCs w:val="22"/>
                <w:lang w:val="sr-Cyrl-CS" w:eastAsia="sr-Latn-RS"/>
              </w:rPr>
              <w:t>Укупно</w:t>
            </w:r>
            <w:r w:rsidRPr="00041129">
              <w:rPr>
                <w:noProof/>
                <w:color w:val="000000"/>
                <w:sz w:val="22"/>
                <w:szCs w:val="22"/>
                <w:lang w:val="sr-Cyrl-CS" w:eastAsia="sr-Latn-RS"/>
              </w:rPr>
              <w:t xml:space="preserve"> </w:t>
            </w:r>
            <w:r>
              <w:rPr>
                <w:noProof/>
                <w:color w:val="000000"/>
                <w:sz w:val="22"/>
                <w:szCs w:val="22"/>
                <w:lang w:val="sr-Cyrl-CS" w:eastAsia="sr-Latn-RS"/>
              </w:rPr>
              <w:t>Врба</w:t>
            </w:r>
          </w:p>
        </w:tc>
        <w:tc>
          <w:tcPr>
            <w:tcW w:w="1877" w:type="dxa"/>
            <w:tcBorders>
              <w:top w:val="nil"/>
              <w:left w:val="nil"/>
              <w:bottom w:val="single" w:sz="8" w:space="0" w:color="auto"/>
              <w:right w:val="single" w:sz="8" w:space="0" w:color="auto"/>
            </w:tcBorders>
            <w:shd w:val="clear" w:color="000000" w:fill="D9D9D9"/>
            <w:vAlign w:val="center"/>
            <w:hideMark/>
          </w:tcPr>
          <w:p w:rsidR="00443131" w:rsidRPr="00443131" w:rsidRDefault="00443131" w:rsidP="00443131">
            <w:pPr>
              <w:jc w:val="right"/>
              <w:rPr>
                <w:noProof/>
                <w:sz w:val="22"/>
                <w:szCs w:val="22"/>
                <w:lang w:val="sr-Cyrl-CS" w:eastAsia="sr-Latn-RS"/>
              </w:rPr>
            </w:pPr>
            <w:r w:rsidRPr="00443131">
              <w:rPr>
                <w:noProof/>
                <w:sz w:val="22"/>
                <w:szCs w:val="22"/>
                <w:lang w:val="sr-Cyrl-CS" w:eastAsia="sr-Latn-RS"/>
              </w:rPr>
              <w:t>80.000</w:t>
            </w:r>
          </w:p>
        </w:tc>
        <w:tc>
          <w:tcPr>
            <w:tcW w:w="1306" w:type="dxa"/>
            <w:tcBorders>
              <w:top w:val="nil"/>
              <w:left w:val="nil"/>
              <w:bottom w:val="single" w:sz="8" w:space="0" w:color="auto"/>
              <w:right w:val="single" w:sz="8" w:space="0" w:color="auto"/>
            </w:tcBorders>
            <w:shd w:val="clear" w:color="000000" w:fill="D9D9D9"/>
            <w:vAlign w:val="center"/>
            <w:hideMark/>
          </w:tcPr>
          <w:p w:rsidR="00443131" w:rsidRPr="00443131" w:rsidRDefault="00443131" w:rsidP="00443131">
            <w:pPr>
              <w:jc w:val="right"/>
              <w:rPr>
                <w:noProof/>
                <w:sz w:val="22"/>
                <w:szCs w:val="22"/>
                <w:lang w:val="sr-Cyrl-CS" w:eastAsia="sr-Latn-RS"/>
              </w:rPr>
            </w:pPr>
            <w:r w:rsidRPr="00443131">
              <w:rPr>
                <w:noProof/>
                <w:sz w:val="22"/>
                <w:szCs w:val="22"/>
                <w:lang w:val="sr-Cyrl-CS" w:eastAsia="sr-Latn-RS"/>
              </w:rPr>
              <w:t>20.000 </w:t>
            </w:r>
          </w:p>
        </w:tc>
        <w:tc>
          <w:tcPr>
            <w:tcW w:w="1670" w:type="dxa"/>
            <w:tcBorders>
              <w:top w:val="nil"/>
              <w:left w:val="nil"/>
              <w:bottom w:val="single" w:sz="8" w:space="0" w:color="auto"/>
              <w:right w:val="single" w:sz="8" w:space="0" w:color="auto"/>
            </w:tcBorders>
            <w:shd w:val="clear" w:color="000000" w:fill="D9D9D9"/>
            <w:vAlign w:val="center"/>
            <w:hideMark/>
          </w:tcPr>
          <w:p w:rsidR="00443131" w:rsidRPr="00443131" w:rsidRDefault="00443131" w:rsidP="00443131">
            <w:pPr>
              <w:jc w:val="right"/>
              <w:rPr>
                <w:noProof/>
                <w:sz w:val="22"/>
                <w:szCs w:val="22"/>
                <w:lang w:val="sr-Cyrl-CS" w:eastAsia="sr-Latn-RS"/>
              </w:rPr>
            </w:pPr>
            <w:r w:rsidRPr="00443131">
              <w:rPr>
                <w:noProof/>
                <w:sz w:val="22"/>
                <w:szCs w:val="22"/>
                <w:lang w:val="sr-Cyrl-CS" w:eastAsia="sr-Latn-RS"/>
              </w:rPr>
              <w:t>100.000</w:t>
            </w:r>
          </w:p>
        </w:tc>
      </w:tr>
      <w:tr w:rsidR="00443131" w:rsidRPr="00041129" w:rsidTr="006D7262">
        <w:trPr>
          <w:trHeight w:val="315"/>
        </w:trPr>
        <w:tc>
          <w:tcPr>
            <w:tcW w:w="353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443131" w:rsidRPr="00041129" w:rsidRDefault="00443131" w:rsidP="00443131">
            <w:pPr>
              <w:jc w:val="center"/>
              <w:rPr>
                <w:noProof/>
                <w:color w:val="000000"/>
                <w:sz w:val="22"/>
                <w:szCs w:val="22"/>
                <w:lang w:val="sr-Cyrl-CS" w:eastAsia="sr-Latn-RS"/>
              </w:rPr>
            </w:pPr>
            <w:r>
              <w:rPr>
                <w:noProof/>
                <w:color w:val="000000"/>
                <w:sz w:val="22"/>
                <w:szCs w:val="22"/>
                <w:lang w:val="sr-Cyrl-CS" w:eastAsia="sr-Latn-RS"/>
              </w:rPr>
              <w:t>Укупно</w:t>
            </w:r>
            <w:r w:rsidRPr="00041129">
              <w:rPr>
                <w:noProof/>
                <w:color w:val="000000"/>
                <w:sz w:val="22"/>
                <w:szCs w:val="22"/>
                <w:lang w:val="sr-Cyrl-CS" w:eastAsia="sr-Latn-RS"/>
              </w:rPr>
              <w:t>:</w:t>
            </w:r>
          </w:p>
        </w:tc>
        <w:tc>
          <w:tcPr>
            <w:tcW w:w="1877" w:type="dxa"/>
            <w:tcBorders>
              <w:top w:val="nil"/>
              <w:left w:val="nil"/>
              <w:bottom w:val="single" w:sz="8" w:space="0" w:color="auto"/>
              <w:right w:val="single" w:sz="8" w:space="0" w:color="auto"/>
            </w:tcBorders>
            <w:shd w:val="clear" w:color="000000" w:fill="D9D9D9"/>
            <w:vAlign w:val="center"/>
            <w:hideMark/>
          </w:tcPr>
          <w:p w:rsidR="00443131" w:rsidRPr="00443131" w:rsidRDefault="00443131" w:rsidP="00443131">
            <w:pPr>
              <w:jc w:val="right"/>
              <w:rPr>
                <w:noProof/>
                <w:sz w:val="22"/>
                <w:szCs w:val="22"/>
                <w:lang w:val="sr-Cyrl-CS" w:eastAsia="sr-Latn-RS"/>
              </w:rPr>
            </w:pPr>
            <w:r w:rsidRPr="00443131">
              <w:rPr>
                <w:noProof/>
                <w:sz w:val="22"/>
                <w:szCs w:val="22"/>
                <w:lang w:val="sr-Cyrl-CS" w:eastAsia="sr-Latn-RS"/>
              </w:rPr>
              <w:t>146.900</w:t>
            </w:r>
          </w:p>
        </w:tc>
        <w:tc>
          <w:tcPr>
            <w:tcW w:w="1306" w:type="dxa"/>
            <w:tcBorders>
              <w:top w:val="nil"/>
              <w:left w:val="nil"/>
              <w:bottom w:val="single" w:sz="8" w:space="0" w:color="auto"/>
              <w:right w:val="single" w:sz="8" w:space="0" w:color="auto"/>
            </w:tcBorders>
            <w:shd w:val="clear" w:color="000000" w:fill="D9D9D9"/>
            <w:vAlign w:val="center"/>
            <w:hideMark/>
          </w:tcPr>
          <w:p w:rsidR="00443131" w:rsidRPr="00443131" w:rsidRDefault="00443131" w:rsidP="00443131">
            <w:pPr>
              <w:jc w:val="right"/>
              <w:rPr>
                <w:noProof/>
                <w:sz w:val="22"/>
                <w:szCs w:val="22"/>
                <w:lang w:val="sr-Cyrl-CS" w:eastAsia="sr-Latn-RS"/>
              </w:rPr>
            </w:pPr>
            <w:r w:rsidRPr="00443131">
              <w:rPr>
                <w:noProof/>
                <w:sz w:val="22"/>
                <w:szCs w:val="22"/>
                <w:lang w:val="sr-Cyrl-CS" w:eastAsia="sr-Latn-RS"/>
              </w:rPr>
              <w:t>47.500</w:t>
            </w:r>
          </w:p>
        </w:tc>
        <w:tc>
          <w:tcPr>
            <w:tcW w:w="1670" w:type="dxa"/>
            <w:tcBorders>
              <w:top w:val="nil"/>
              <w:left w:val="nil"/>
              <w:bottom w:val="single" w:sz="8" w:space="0" w:color="auto"/>
              <w:right w:val="single" w:sz="8" w:space="0" w:color="auto"/>
            </w:tcBorders>
            <w:shd w:val="clear" w:color="000000" w:fill="D9D9D9"/>
            <w:vAlign w:val="center"/>
            <w:hideMark/>
          </w:tcPr>
          <w:p w:rsidR="00443131" w:rsidRPr="00443131" w:rsidRDefault="00443131" w:rsidP="00443131">
            <w:pPr>
              <w:jc w:val="right"/>
              <w:rPr>
                <w:noProof/>
                <w:sz w:val="22"/>
                <w:szCs w:val="22"/>
                <w:lang w:val="sr-Cyrl-RS" w:eastAsia="sr-Latn-RS"/>
              </w:rPr>
            </w:pPr>
            <w:r w:rsidRPr="00443131">
              <w:rPr>
                <w:noProof/>
                <w:sz w:val="22"/>
                <w:szCs w:val="22"/>
                <w:lang w:val="sr-Latn-RS" w:eastAsia="sr-Latn-RS"/>
              </w:rPr>
              <w:t>1</w:t>
            </w:r>
            <w:r w:rsidRPr="00443131">
              <w:rPr>
                <w:noProof/>
                <w:sz w:val="22"/>
                <w:szCs w:val="22"/>
                <w:lang w:val="sr-Cyrl-RS" w:eastAsia="sr-Latn-RS"/>
              </w:rPr>
              <w:t>94</w:t>
            </w:r>
            <w:r w:rsidRPr="00443131">
              <w:rPr>
                <w:noProof/>
                <w:sz w:val="22"/>
                <w:szCs w:val="22"/>
                <w:lang w:val="sr-Latn-RS" w:eastAsia="sr-Latn-RS"/>
              </w:rPr>
              <w:t>.</w:t>
            </w:r>
            <w:r w:rsidRPr="00443131">
              <w:rPr>
                <w:noProof/>
                <w:sz w:val="22"/>
                <w:szCs w:val="22"/>
                <w:lang w:val="sr-Cyrl-RS" w:eastAsia="sr-Latn-RS"/>
              </w:rPr>
              <w:t>400</w:t>
            </w:r>
          </w:p>
        </w:tc>
      </w:tr>
    </w:tbl>
    <w:p w:rsidR="005E66A7" w:rsidRPr="00041129" w:rsidRDefault="005E66A7" w:rsidP="005E66A7">
      <w:pPr>
        <w:rPr>
          <w:noProof/>
          <w:lang w:val="sr-Cyrl-CS"/>
        </w:rPr>
      </w:pPr>
      <w:r w:rsidRPr="00041129">
        <w:rPr>
          <w:noProof/>
          <w:lang w:val="sr-Cyrl-CS"/>
        </w:rPr>
        <w:t xml:space="preserve"> </w:t>
      </w:r>
      <w:r>
        <w:rPr>
          <w:noProof/>
          <w:lang w:val="sr-Cyrl-CS"/>
        </w:rPr>
        <w:t>Осим</w:t>
      </w:r>
      <w:r w:rsidRPr="00041129">
        <w:rPr>
          <w:noProof/>
          <w:lang w:val="sr-Cyrl-CS"/>
        </w:rPr>
        <w:t xml:space="preserve"> </w:t>
      </w:r>
      <w:r>
        <w:rPr>
          <w:noProof/>
          <w:lang w:val="sr-Cyrl-CS"/>
        </w:rPr>
        <w:t>расадника</w:t>
      </w:r>
      <w:r w:rsidRPr="00041129">
        <w:rPr>
          <w:noProof/>
          <w:lang w:val="sr-Cyrl-CS"/>
        </w:rPr>
        <w:t xml:space="preserve"> </w:t>
      </w:r>
      <w:r>
        <w:rPr>
          <w:noProof/>
          <w:lang w:val="sr-Cyrl-CS"/>
        </w:rPr>
        <w:t>ЈП</w:t>
      </w:r>
      <w:r w:rsidRPr="00041129">
        <w:rPr>
          <w:noProof/>
          <w:lang w:val="sr-Cyrl-CS"/>
        </w:rPr>
        <w:t>“</w:t>
      </w:r>
      <w:r>
        <w:rPr>
          <w:noProof/>
          <w:lang w:val="sr-Cyrl-CS"/>
        </w:rPr>
        <w:t>Војводинашуме</w:t>
      </w:r>
      <w:r w:rsidRPr="00041129">
        <w:rPr>
          <w:noProof/>
          <w:lang w:val="sr-Cyrl-CS"/>
        </w:rPr>
        <w:t xml:space="preserve">“ </w:t>
      </w:r>
      <w:r>
        <w:rPr>
          <w:noProof/>
          <w:lang w:val="sr-Cyrl-CS"/>
        </w:rPr>
        <w:t>на</w:t>
      </w:r>
      <w:r w:rsidRPr="00041129">
        <w:rPr>
          <w:noProof/>
          <w:lang w:val="sr-Cyrl-CS"/>
        </w:rPr>
        <w:t xml:space="preserve"> </w:t>
      </w:r>
      <w:r>
        <w:rPr>
          <w:noProof/>
          <w:lang w:val="sr-Cyrl-CS"/>
        </w:rPr>
        <w:t>територији</w:t>
      </w:r>
      <w:r w:rsidRPr="00041129">
        <w:rPr>
          <w:noProof/>
          <w:lang w:val="sr-Cyrl-CS"/>
        </w:rPr>
        <w:t xml:space="preserve"> </w:t>
      </w:r>
      <w:r>
        <w:rPr>
          <w:noProof/>
          <w:lang w:val="sr-Cyrl-CS"/>
        </w:rPr>
        <w:t>севернобачког</w:t>
      </w:r>
      <w:r w:rsidRPr="00041129">
        <w:rPr>
          <w:noProof/>
          <w:lang w:val="sr-Cyrl-CS"/>
        </w:rPr>
        <w:t xml:space="preserve"> </w:t>
      </w:r>
      <w:r>
        <w:rPr>
          <w:noProof/>
          <w:lang w:val="sr-Cyrl-CS"/>
        </w:rPr>
        <w:t>шумског</w:t>
      </w:r>
      <w:r w:rsidRPr="00041129">
        <w:rPr>
          <w:noProof/>
          <w:lang w:val="sr-Cyrl-CS"/>
        </w:rPr>
        <w:t xml:space="preserve"> </w:t>
      </w:r>
      <w:r>
        <w:rPr>
          <w:noProof/>
          <w:lang w:val="sr-Cyrl-CS"/>
        </w:rPr>
        <w:t>подручја</w:t>
      </w:r>
      <w:r w:rsidRPr="00041129">
        <w:rPr>
          <w:noProof/>
          <w:lang w:val="sr-Cyrl-CS"/>
        </w:rPr>
        <w:t xml:space="preserve"> </w:t>
      </w:r>
      <w:r>
        <w:rPr>
          <w:noProof/>
          <w:lang w:val="sr-Cyrl-CS"/>
        </w:rPr>
        <w:t>постоје</w:t>
      </w:r>
      <w:r w:rsidRPr="00041129">
        <w:rPr>
          <w:noProof/>
          <w:lang w:val="sr-Cyrl-CS"/>
        </w:rPr>
        <w:t xml:space="preserve"> </w:t>
      </w:r>
      <w:r>
        <w:rPr>
          <w:noProof/>
          <w:lang w:val="sr-Cyrl-CS"/>
        </w:rPr>
        <w:t>и</w:t>
      </w:r>
      <w:r w:rsidRPr="00041129">
        <w:rPr>
          <w:noProof/>
          <w:lang w:val="sr-Cyrl-CS"/>
        </w:rPr>
        <w:t xml:space="preserve"> </w:t>
      </w:r>
      <w:r>
        <w:rPr>
          <w:noProof/>
          <w:lang w:val="sr-Cyrl-CS"/>
        </w:rPr>
        <w:t>расадници</w:t>
      </w:r>
      <w:r w:rsidRPr="00041129">
        <w:rPr>
          <w:noProof/>
          <w:lang w:val="sr-Cyrl-CS"/>
        </w:rPr>
        <w:t xml:space="preserve"> </w:t>
      </w:r>
      <w:r>
        <w:rPr>
          <w:noProof/>
          <w:lang w:val="sr-Cyrl-CS"/>
        </w:rPr>
        <w:t>других</w:t>
      </w:r>
      <w:r w:rsidRPr="00041129">
        <w:rPr>
          <w:noProof/>
          <w:lang w:val="sr-Cyrl-CS"/>
        </w:rPr>
        <w:t xml:space="preserve"> </w:t>
      </w:r>
      <w:r>
        <w:rPr>
          <w:noProof/>
          <w:lang w:val="sr-Cyrl-CS"/>
        </w:rPr>
        <w:t>предузећа</w:t>
      </w:r>
      <w:r w:rsidRPr="00041129">
        <w:rPr>
          <w:noProof/>
          <w:lang w:val="sr-Cyrl-CS"/>
        </w:rPr>
        <w:t xml:space="preserve"> </w:t>
      </w:r>
      <w:r>
        <w:rPr>
          <w:noProof/>
          <w:lang w:val="sr-Cyrl-CS"/>
        </w:rPr>
        <w:t>и</w:t>
      </w:r>
      <w:r w:rsidRPr="00041129">
        <w:rPr>
          <w:noProof/>
          <w:lang w:val="sr-Cyrl-CS"/>
        </w:rPr>
        <w:t xml:space="preserve"> </w:t>
      </w:r>
      <w:r>
        <w:rPr>
          <w:noProof/>
          <w:lang w:val="sr-Cyrl-CS"/>
        </w:rPr>
        <w:t>приватних</w:t>
      </w:r>
      <w:r w:rsidRPr="00041129">
        <w:rPr>
          <w:noProof/>
          <w:lang w:val="sr-Cyrl-CS"/>
        </w:rPr>
        <w:t xml:space="preserve"> </w:t>
      </w:r>
      <w:r>
        <w:rPr>
          <w:noProof/>
          <w:lang w:val="sr-Cyrl-CS"/>
        </w:rPr>
        <w:t>лица</w:t>
      </w:r>
      <w:r w:rsidRPr="00041129">
        <w:rPr>
          <w:noProof/>
          <w:lang w:val="sr-Cyrl-CS"/>
        </w:rPr>
        <w:t>:</w:t>
      </w:r>
    </w:p>
    <w:p w:rsidR="005E66A7" w:rsidRPr="00041129" w:rsidRDefault="005E66A7" w:rsidP="0050384B">
      <w:pPr>
        <w:numPr>
          <w:ilvl w:val="0"/>
          <w:numId w:val="48"/>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ДОО</w:t>
      </w:r>
      <w:r w:rsidRPr="00041129">
        <w:rPr>
          <w:noProof/>
          <w:lang w:val="sr-Cyrl-CS"/>
        </w:rPr>
        <w:t xml:space="preserve"> „</w:t>
      </w:r>
      <w:r>
        <w:rPr>
          <w:noProof/>
          <w:lang w:val="sr-Cyrl-CS"/>
        </w:rPr>
        <w:t>Викумак</w:t>
      </w:r>
      <w:r w:rsidRPr="00041129">
        <w:rPr>
          <w:noProof/>
          <w:lang w:val="sr-Cyrl-CS"/>
        </w:rPr>
        <w:t xml:space="preserve">“ </w:t>
      </w:r>
      <w:r>
        <w:rPr>
          <w:noProof/>
          <w:lang w:val="sr-Cyrl-CS"/>
        </w:rPr>
        <w:t>Мали</w:t>
      </w:r>
      <w:r w:rsidRPr="00041129">
        <w:rPr>
          <w:noProof/>
          <w:lang w:val="sr-Cyrl-CS"/>
        </w:rPr>
        <w:t xml:space="preserve"> </w:t>
      </w:r>
      <w:r>
        <w:rPr>
          <w:noProof/>
          <w:lang w:val="sr-Cyrl-CS"/>
        </w:rPr>
        <w:t>Иђош</w:t>
      </w:r>
      <w:r w:rsidRPr="00041129">
        <w:rPr>
          <w:noProof/>
          <w:lang w:val="sr-Cyrl-CS"/>
        </w:rPr>
        <w:t>,</w:t>
      </w:r>
    </w:p>
    <w:p w:rsidR="005E66A7" w:rsidRPr="00041129" w:rsidRDefault="005E66A7" w:rsidP="0050384B">
      <w:pPr>
        <w:numPr>
          <w:ilvl w:val="0"/>
          <w:numId w:val="48"/>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ЈКП</w:t>
      </w:r>
      <w:r w:rsidRPr="00041129">
        <w:rPr>
          <w:noProof/>
          <w:lang w:val="sr-Cyrl-CS"/>
        </w:rPr>
        <w:t xml:space="preserve"> „</w:t>
      </w:r>
      <w:r>
        <w:rPr>
          <w:noProof/>
          <w:lang w:val="sr-Cyrl-CS"/>
        </w:rPr>
        <w:t>Зеленило</w:t>
      </w:r>
      <w:r w:rsidRPr="00041129">
        <w:rPr>
          <w:noProof/>
          <w:lang w:val="sr-Cyrl-CS"/>
        </w:rPr>
        <w:t xml:space="preserve">“ </w:t>
      </w:r>
      <w:r>
        <w:rPr>
          <w:noProof/>
          <w:lang w:val="sr-Cyrl-CS"/>
        </w:rPr>
        <w:t>Сомбор</w:t>
      </w:r>
      <w:r w:rsidRPr="00041129">
        <w:rPr>
          <w:noProof/>
          <w:lang w:val="sr-Cyrl-CS"/>
        </w:rPr>
        <w:t>,</w:t>
      </w:r>
    </w:p>
    <w:p w:rsidR="005E66A7" w:rsidRPr="00041129" w:rsidRDefault="005E66A7" w:rsidP="0050384B">
      <w:pPr>
        <w:numPr>
          <w:ilvl w:val="0"/>
          <w:numId w:val="48"/>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ЈП</w:t>
      </w:r>
      <w:r w:rsidRPr="00041129">
        <w:rPr>
          <w:noProof/>
          <w:lang w:val="sr-Cyrl-CS"/>
        </w:rPr>
        <w:t xml:space="preserve"> „</w:t>
      </w:r>
      <w:r>
        <w:rPr>
          <w:noProof/>
          <w:lang w:val="sr-Cyrl-CS"/>
        </w:rPr>
        <w:t>Палић</w:t>
      </w:r>
      <w:r w:rsidRPr="00041129">
        <w:rPr>
          <w:noProof/>
          <w:lang w:val="sr-Cyrl-CS"/>
        </w:rPr>
        <w:t>-</w:t>
      </w:r>
      <w:r>
        <w:rPr>
          <w:noProof/>
          <w:lang w:val="sr-Cyrl-CS"/>
        </w:rPr>
        <w:t>Лудаш</w:t>
      </w:r>
      <w:r w:rsidRPr="00041129">
        <w:rPr>
          <w:noProof/>
          <w:lang w:val="sr-Cyrl-CS"/>
        </w:rPr>
        <w:t xml:space="preserve">“ </w:t>
      </w:r>
      <w:r>
        <w:rPr>
          <w:noProof/>
          <w:lang w:val="sr-Cyrl-CS"/>
        </w:rPr>
        <w:t>Палић</w:t>
      </w:r>
      <w:r w:rsidRPr="00041129">
        <w:rPr>
          <w:noProof/>
          <w:lang w:val="sr-Cyrl-CS"/>
        </w:rPr>
        <w:t>,</w:t>
      </w:r>
    </w:p>
    <w:p w:rsidR="005E66A7" w:rsidRPr="00041129" w:rsidRDefault="005E66A7" w:rsidP="0050384B">
      <w:pPr>
        <w:numPr>
          <w:ilvl w:val="0"/>
          <w:numId w:val="48"/>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ЈП</w:t>
      </w:r>
      <w:r w:rsidRPr="00041129">
        <w:rPr>
          <w:noProof/>
          <w:lang w:val="sr-Cyrl-CS"/>
        </w:rPr>
        <w:t xml:space="preserve"> „</w:t>
      </w:r>
      <w:r>
        <w:rPr>
          <w:noProof/>
          <w:lang w:val="sr-Cyrl-CS"/>
        </w:rPr>
        <w:t>ВодеВојводине</w:t>
      </w:r>
      <w:r w:rsidRPr="00041129">
        <w:rPr>
          <w:noProof/>
          <w:lang w:val="sr-Cyrl-CS"/>
        </w:rPr>
        <w:t xml:space="preserve">“ </w:t>
      </w:r>
      <w:r>
        <w:rPr>
          <w:noProof/>
          <w:lang w:val="sr-Cyrl-CS"/>
        </w:rPr>
        <w:t>Бачки</w:t>
      </w:r>
      <w:r w:rsidRPr="00041129">
        <w:rPr>
          <w:noProof/>
          <w:lang w:val="sr-Cyrl-CS"/>
        </w:rPr>
        <w:t xml:space="preserve"> </w:t>
      </w:r>
      <w:r>
        <w:rPr>
          <w:noProof/>
          <w:lang w:val="sr-Cyrl-CS"/>
        </w:rPr>
        <w:t>Моноштор</w:t>
      </w:r>
      <w:r w:rsidRPr="00041129">
        <w:rPr>
          <w:noProof/>
          <w:lang w:val="sr-Cyrl-CS"/>
        </w:rPr>
        <w:t>,</w:t>
      </w:r>
    </w:p>
    <w:p w:rsidR="005E66A7" w:rsidRPr="00041129" w:rsidRDefault="005E66A7" w:rsidP="0050384B">
      <w:pPr>
        <w:numPr>
          <w:ilvl w:val="0"/>
          <w:numId w:val="48"/>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покрета</w:t>
      </w:r>
      <w:r w:rsidRPr="00041129">
        <w:rPr>
          <w:noProof/>
          <w:lang w:val="sr-Cyrl-CS"/>
        </w:rPr>
        <w:t xml:space="preserve"> </w:t>
      </w:r>
      <w:r>
        <w:rPr>
          <w:noProof/>
          <w:lang w:val="sr-Cyrl-CS"/>
        </w:rPr>
        <w:t>горана</w:t>
      </w:r>
      <w:r w:rsidRPr="00041129">
        <w:rPr>
          <w:noProof/>
          <w:lang w:val="sr-Cyrl-CS"/>
        </w:rPr>
        <w:t xml:space="preserve"> </w:t>
      </w:r>
      <w:r>
        <w:rPr>
          <w:noProof/>
          <w:lang w:val="sr-Cyrl-CS"/>
        </w:rPr>
        <w:t>Сомбор</w:t>
      </w:r>
      <w:r w:rsidRPr="00041129">
        <w:rPr>
          <w:noProof/>
          <w:lang w:val="sr-Cyrl-CS"/>
        </w:rPr>
        <w:t>,</w:t>
      </w:r>
    </w:p>
    <w:p w:rsidR="005E66A7" w:rsidRPr="00041129" w:rsidRDefault="005E66A7" w:rsidP="0050384B">
      <w:pPr>
        <w:numPr>
          <w:ilvl w:val="0"/>
          <w:numId w:val="48"/>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покрета</w:t>
      </w:r>
      <w:r w:rsidRPr="00041129">
        <w:rPr>
          <w:noProof/>
          <w:lang w:val="sr-Cyrl-CS"/>
        </w:rPr>
        <w:t xml:space="preserve"> </w:t>
      </w:r>
      <w:r>
        <w:rPr>
          <w:noProof/>
          <w:lang w:val="sr-Cyrl-CS"/>
        </w:rPr>
        <w:t>горана</w:t>
      </w:r>
      <w:r w:rsidRPr="00041129">
        <w:rPr>
          <w:noProof/>
          <w:lang w:val="sr-Cyrl-CS"/>
        </w:rPr>
        <w:t xml:space="preserve"> </w:t>
      </w:r>
      <w:r>
        <w:rPr>
          <w:noProof/>
          <w:lang w:val="sr-Cyrl-CS"/>
        </w:rPr>
        <w:t>Суботица</w:t>
      </w:r>
      <w:r w:rsidRPr="00041129">
        <w:rPr>
          <w:noProof/>
          <w:lang w:val="sr-Cyrl-CS"/>
        </w:rPr>
        <w:t>,</w:t>
      </w:r>
    </w:p>
    <w:p w:rsidR="005E66A7" w:rsidRPr="00041129" w:rsidRDefault="005E66A7" w:rsidP="005E66A7">
      <w:pPr>
        <w:rPr>
          <w:noProof/>
          <w:lang w:val="sr-Cyrl-CS"/>
        </w:rPr>
      </w:pPr>
      <w:r>
        <w:rPr>
          <w:noProof/>
          <w:lang w:val="sr-Cyrl-CS"/>
        </w:rPr>
        <w:t>Расадници</w:t>
      </w:r>
      <w:r w:rsidRPr="00041129">
        <w:rPr>
          <w:noProof/>
          <w:lang w:val="sr-Cyrl-CS"/>
        </w:rPr>
        <w:t xml:space="preserve"> </w:t>
      </w:r>
      <w:r>
        <w:rPr>
          <w:noProof/>
          <w:lang w:val="sr-Cyrl-CS"/>
        </w:rPr>
        <w:t>приватних</w:t>
      </w:r>
      <w:r w:rsidRPr="00041129">
        <w:rPr>
          <w:noProof/>
          <w:lang w:val="sr-Cyrl-CS"/>
        </w:rPr>
        <w:t xml:space="preserve"> </w:t>
      </w:r>
      <w:r>
        <w:rPr>
          <w:noProof/>
          <w:lang w:val="sr-Cyrl-CS"/>
        </w:rPr>
        <w:t>лица</w:t>
      </w:r>
      <w:r w:rsidRPr="00041129">
        <w:rPr>
          <w:noProof/>
          <w:lang w:val="sr-Cyrl-CS"/>
        </w:rPr>
        <w:t>:</w:t>
      </w:r>
    </w:p>
    <w:p w:rsidR="005E66A7" w:rsidRPr="00041129" w:rsidRDefault="005E66A7" w:rsidP="0050384B">
      <w:pPr>
        <w:numPr>
          <w:ilvl w:val="0"/>
          <w:numId w:val="49"/>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Оазис</w:t>
      </w:r>
      <w:r w:rsidRPr="00041129">
        <w:rPr>
          <w:noProof/>
          <w:lang w:val="sr-Cyrl-CS"/>
        </w:rPr>
        <w:t xml:space="preserve">“, </w:t>
      </w:r>
      <w:r>
        <w:rPr>
          <w:noProof/>
          <w:lang w:val="sr-Cyrl-CS"/>
        </w:rPr>
        <w:t>Суботица</w:t>
      </w:r>
      <w:r w:rsidRPr="00041129">
        <w:rPr>
          <w:noProof/>
          <w:lang w:val="sr-Cyrl-CS"/>
        </w:rPr>
        <w:t xml:space="preserve">, </w:t>
      </w:r>
      <w:r>
        <w:rPr>
          <w:noProof/>
          <w:lang w:val="sr-Cyrl-CS"/>
        </w:rPr>
        <w:t>Барат</w:t>
      </w:r>
      <w:r w:rsidRPr="00041129">
        <w:rPr>
          <w:noProof/>
          <w:lang w:val="sr-Cyrl-CS"/>
        </w:rPr>
        <w:t xml:space="preserve"> </w:t>
      </w:r>
      <w:r>
        <w:rPr>
          <w:noProof/>
          <w:lang w:val="sr-Cyrl-CS"/>
        </w:rPr>
        <w:t>Силвестер</w:t>
      </w:r>
      <w:r w:rsidRPr="00041129">
        <w:rPr>
          <w:noProof/>
          <w:lang w:val="sr-Cyrl-CS"/>
        </w:rPr>
        <w:t xml:space="preserve">, </w:t>
      </w:r>
      <w:r>
        <w:rPr>
          <w:noProof/>
          <w:lang w:val="sr-Cyrl-CS"/>
        </w:rPr>
        <w:t>рег</w:t>
      </w:r>
      <w:r w:rsidRPr="00041129">
        <w:rPr>
          <w:noProof/>
          <w:lang w:val="sr-Cyrl-CS"/>
        </w:rPr>
        <w:t>.</w:t>
      </w:r>
      <w:r>
        <w:rPr>
          <w:noProof/>
          <w:lang w:val="sr-Cyrl-CS"/>
        </w:rPr>
        <w:t>бр</w:t>
      </w:r>
      <w:r w:rsidRPr="00041129">
        <w:rPr>
          <w:noProof/>
          <w:lang w:val="sr-Cyrl-CS"/>
        </w:rPr>
        <w:t>.322-05-12/2012-10,</w:t>
      </w:r>
    </w:p>
    <w:p w:rsidR="005E66A7" w:rsidRPr="00041129" w:rsidRDefault="005E66A7" w:rsidP="0050384B">
      <w:pPr>
        <w:numPr>
          <w:ilvl w:val="0"/>
          <w:numId w:val="49"/>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Хајдуково</w:t>
      </w:r>
      <w:r w:rsidRPr="00041129">
        <w:rPr>
          <w:noProof/>
          <w:lang w:val="sr-Cyrl-CS"/>
        </w:rPr>
        <w:t xml:space="preserve">, </w:t>
      </w:r>
      <w:r>
        <w:rPr>
          <w:noProof/>
          <w:lang w:val="sr-Cyrl-CS"/>
        </w:rPr>
        <w:t>Варга</w:t>
      </w:r>
      <w:r w:rsidRPr="00041129">
        <w:rPr>
          <w:noProof/>
          <w:lang w:val="sr-Cyrl-CS"/>
        </w:rPr>
        <w:t xml:space="preserve"> </w:t>
      </w:r>
      <w:r>
        <w:rPr>
          <w:noProof/>
          <w:lang w:val="sr-Cyrl-CS"/>
        </w:rPr>
        <w:t>Флориан</w:t>
      </w:r>
      <w:r w:rsidRPr="00041129">
        <w:rPr>
          <w:noProof/>
          <w:lang w:val="sr-Cyrl-CS"/>
        </w:rPr>
        <w:t xml:space="preserve">, </w:t>
      </w:r>
      <w:r>
        <w:rPr>
          <w:noProof/>
          <w:lang w:val="sr-Cyrl-CS"/>
        </w:rPr>
        <w:t>рег</w:t>
      </w:r>
      <w:r w:rsidRPr="00041129">
        <w:rPr>
          <w:noProof/>
          <w:lang w:val="sr-Cyrl-CS"/>
        </w:rPr>
        <w:t>.</w:t>
      </w:r>
      <w:r>
        <w:rPr>
          <w:noProof/>
          <w:lang w:val="sr-Cyrl-CS"/>
        </w:rPr>
        <w:t>бр</w:t>
      </w:r>
      <w:r w:rsidRPr="00041129">
        <w:rPr>
          <w:noProof/>
          <w:lang w:val="sr-Cyrl-CS"/>
        </w:rPr>
        <w:t>.322-05-198/2013-10,</w:t>
      </w:r>
    </w:p>
    <w:p w:rsidR="005E66A7" w:rsidRPr="00041129" w:rsidRDefault="005E66A7" w:rsidP="0050384B">
      <w:pPr>
        <w:numPr>
          <w:ilvl w:val="0"/>
          <w:numId w:val="49"/>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Тилиа</w:t>
      </w:r>
      <w:r w:rsidRPr="00041129">
        <w:rPr>
          <w:noProof/>
          <w:lang w:val="sr-Cyrl-CS"/>
        </w:rPr>
        <w:t xml:space="preserve">“, </w:t>
      </w:r>
      <w:r>
        <w:rPr>
          <w:noProof/>
          <w:lang w:val="sr-Cyrl-CS"/>
        </w:rPr>
        <w:t>Оџаци</w:t>
      </w:r>
      <w:r w:rsidRPr="00041129">
        <w:rPr>
          <w:noProof/>
          <w:lang w:val="sr-Cyrl-CS"/>
        </w:rPr>
        <w:t xml:space="preserve">, </w:t>
      </w:r>
      <w:r>
        <w:rPr>
          <w:noProof/>
          <w:lang w:val="sr-Cyrl-CS"/>
        </w:rPr>
        <w:t>Детковић</w:t>
      </w:r>
      <w:r w:rsidRPr="00041129">
        <w:rPr>
          <w:noProof/>
          <w:lang w:val="sr-Cyrl-CS"/>
        </w:rPr>
        <w:t xml:space="preserve"> </w:t>
      </w:r>
      <w:r>
        <w:rPr>
          <w:noProof/>
          <w:lang w:val="sr-Cyrl-CS"/>
        </w:rPr>
        <w:t>Марија</w:t>
      </w:r>
      <w:r w:rsidRPr="00041129">
        <w:rPr>
          <w:noProof/>
          <w:lang w:val="sr-Cyrl-CS"/>
        </w:rPr>
        <w:t xml:space="preserve">, </w:t>
      </w:r>
      <w:r>
        <w:rPr>
          <w:noProof/>
          <w:lang w:val="sr-Cyrl-CS"/>
        </w:rPr>
        <w:t>рег</w:t>
      </w:r>
      <w:r w:rsidRPr="00041129">
        <w:rPr>
          <w:noProof/>
          <w:lang w:val="sr-Cyrl-CS"/>
        </w:rPr>
        <w:t>.</w:t>
      </w:r>
      <w:r>
        <w:rPr>
          <w:noProof/>
          <w:lang w:val="sr-Cyrl-CS"/>
        </w:rPr>
        <w:t>бр</w:t>
      </w:r>
      <w:r w:rsidRPr="00041129">
        <w:rPr>
          <w:noProof/>
          <w:lang w:val="sr-Cyrl-CS"/>
        </w:rPr>
        <w:t>.322-05-52/2011-10,</w:t>
      </w:r>
    </w:p>
    <w:p w:rsidR="005E66A7" w:rsidRPr="00041129" w:rsidRDefault="005E66A7" w:rsidP="0050384B">
      <w:pPr>
        <w:numPr>
          <w:ilvl w:val="0"/>
          <w:numId w:val="49"/>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Борје</w:t>
      </w:r>
      <w:r w:rsidRPr="00041129">
        <w:rPr>
          <w:noProof/>
          <w:lang w:val="sr-Cyrl-CS"/>
        </w:rPr>
        <w:t xml:space="preserve">“, </w:t>
      </w:r>
      <w:r>
        <w:rPr>
          <w:noProof/>
          <w:lang w:val="sr-Cyrl-CS"/>
        </w:rPr>
        <w:t>Суботица</w:t>
      </w:r>
      <w:r w:rsidRPr="00041129">
        <w:rPr>
          <w:noProof/>
          <w:lang w:val="sr-Cyrl-CS"/>
        </w:rPr>
        <w:t xml:space="preserve">, </w:t>
      </w:r>
      <w:r>
        <w:rPr>
          <w:noProof/>
          <w:lang w:val="sr-Cyrl-CS"/>
        </w:rPr>
        <w:t>Остојић</w:t>
      </w:r>
      <w:r w:rsidRPr="00041129">
        <w:rPr>
          <w:noProof/>
          <w:lang w:val="sr-Cyrl-CS"/>
        </w:rPr>
        <w:t xml:space="preserve"> </w:t>
      </w:r>
      <w:r>
        <w:rPr>
          <w:noProof/>
          <w:lang w:val="sr-Cyrl-CS"/>
        </w:rPr>
        <w:t>Даница</w:t>
      </w:r>
      <w:r w:rsidRPr="00041129">
        <w:rPr>
          <w:noProof/>
          <w:lang w:val="sr-Cyrl-CS"/>
        </w:rPr>
        <w:t xml:space="preserve">, </w:t>
      </w:r>
      <w:r>
        <w:rPr>
          <w:noProof/>
          <w:lang w:val="sr-Cyrl-CS"/>
        </w:rPr>
        <w:t>рег</w:t>
      </w:r>
      <w:r w:rsidRPr="00041129">
        <w:rPr>
          <w:noProof/>
          <w:lang w:val="sr-Cyrl-CS"/>
        </w:rPr>
        <w:t>.</w:t>
      </w:r>
      <w:r>
        <w:rPr>
          <w:noProof/>
          <w:lang w:val="sr-Cyrl-CS"/>
        </w:rPr>
        <w:t>бр</w:t>
      </w:r>
      <w:r w:rsidRPr="00041129">
        <w:rPr>
          <w:noProof/>
          <w:lang w:val="sr-Cyrl-CS"/>
        </w:rPr>
        <w:t>.322-05-65/2003-6,</w:t>
      </w:r>
    </w:p>
    <w:p w:rsidR="005E66A7" w:rsidRPr="00041129" w:rsidRDefault="005E66A7" w:rsidP="0050384B">
      <w:pPr>
        <w:numPr>
          <w:ilvl w:val="0"/>
          <w:numId w:val="49"/>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Оморика</w:t>
      </w:r>
      <w:r w:rsidRPr="00041129">
        <w:rPr>
          <w:noProof/>
          <w:lang w:val="sr-Cyrl-CS"/>
        </w:rPr>
        <w:t xml:space="preserve">“, </w:t>
      </w:r>
      <w:r>
        <w:rPr>
          <w:noProof/>
          <w:lang w:val="sr-Cyrl-CS"/>
        </w:rPr>
        <w:t>Суботица</w:t>
      </w:r>
      <w:r w:rsidRPr="00041129">
        <w:rPr>
          <w:noProof/>
          <w:lang w:val="sr-Cyrl-CS"/>
        </w:rPr>
        <w:t xml:space="preserve">, </w:t>
      </w:r>
      <w:r>
        <w:rPr>
          <w:noProof/>
          <w:lang w:val="sr-Cyrl-CS"/>
        </w:rPr>
        <w:t>Ромић</w:t>
      </w:r>
      <w:r w:rsidRPr="00041129">
        <w:rPr>
          <w:noProof/>
          <w:lang w:val="sr-Cyrl-CS"/>
        </w:rPr>
        <w:t xml:space="preserve"> </w:t>
      </w:r>
      <w:r>
        <w:rPr>
          <w:noProof/>
          <w:lang w:val="sr-Cyrl-CS"/>
        </w:rPr>
        <w:t>Стојан</w:t>
      </w:r>
      <w:r w:rsidRPr="00041129">
        <w:rPr>
          <w:noProof/>
          <w:lang w:val="sr-Cyrl-CS"/>
        </w:rPr>
        <w:t xml:space="preserve">, </w:t>
      </w:r>
      <w:r>
        <w:rPr>
          <w:noProof/>
          <w:lang w:val="sr-Cyrl-CS"/>
        </w:rPr>
        <w:t>рег</w:t>
      </w:r>
      <w:r w:rsidRPr="00041129">
        <w:rPr>
          <w:noProof/>
          <w:lang w:val="sr-Cyrl-CS"/>
        </w:rPr>
        <w:t>.</w:t>
      </w:r>
      <w:r>
        <w:rPr>
          <w:noProof/>
          <w:lang w:val="sr-Cyrl-CS"/>
        </w:rPr>
        <w:t>бр</w:t>
      </w:r>
      <w:r w:rsidRPr="00041129">
        <w:rPr>
          <w:noProof/>
          <w:lang w:val="sr-Cyrl-CS"/>
        </w:rPr>
        <w:t>.322-05-460/2012-10,</w:t>
      </w:r>
    </w:p>
    <w:p w:rsidR="005E66A7" w:rsidRPr="00041129" w:rsidRDefault="005E66A7" w:rsidP="0050384B">
      <w:pPr>
        <w:numPr>
          <w:ilvl w:val="0"/>
          <w:numId w:val="49"/>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Ружић</w:t>
      </w:r>
      <w:r w:rsidRPr="00041129">
        <w:rPr>
          <w:noProof/>
          <w:lang w:val="sr-Cyrl-CS"/>
        </w:rPr>
        <w:t xml:space="preserve">“, </w:t>
      </w:r>
      <w:r>
        <w:rPr>
          <w:noProof/>
          <w:lang w:val="sr-Cyrl-CS"/>
        </w:rPr>
        <w:t>Светозар</w:t>
      </w:r>
      <w:r w:rsidRPr="00041129">
        <w:rPr>
          <w:noProof/>
          <w:lang w:val="sr-Cyrl-CS"/>
        </w:rPr>
        <w:t xml:space="preserve"> </w:t>
      </w:r>
      <w:r>
        <w:rPr>
          <w:noProof/>
          <w:lang w:val="sr-Cyrl-CS"/>
        </w:rPr>
        <w:t>Милетић</w:t>
      </w:r>
      <w:r w:rsidRPr="00041129">
        <w:rPr>
          <w:noProof/>
          <w:lang w:val="sr-Cyrl-CS"/>
        </w:rPr>
        <w:t>,</w:t>
      </w:r>
      <w:r>
        <w:rPr>
          <w:noProof/>
          <w:lang w:val="sr-Cyrl-CS"/>
        </w:rPr>
        <w:t>Ружић</w:t>
      </w:r>
      <w:r w:rsidRPr="00041129">
        <w:rPr>
          <w:noProof/>
          <w:lang w:val="sr-Cyrl-CS"/>
        </w:rPr>
        <w:t xml:space="preserve"> </w:t>
      </w:r>
      <w:r>
        <w:rPr>
          <w:noProof/>
          <w:lang w:val="sr-Cyrl-CS"/>
        </w:rPr>
        <w:t>Мирко</w:t>
      </w:r>
      <w:r w:rsidRPr="00041129">
        <w:rPr>
          <w:noProof/>
          <w:lang w:val="sr-Cyrl-CS"/>
        </w:rPr>
        <w:t xml:space="preserve">, </w:t>
      </w:r>
      <w:r>
        <w:rPr>
          <w:noProof/>
          <w:lang w:val="sr-Cyrl-CS"/>
        </w:rPr>
        <w:t>рег</w:t>
      </w:r>
      <w:r w:rsidRPr="00041129">
        <w:rPr>
          <w:noProof/>
          <w:lang w:val="sr-Cyrl-CS"/>
        </w:rPr>
        <w:t>.</w:t>
      </w:r>
      <w:r>
        <w:rPr>
          <w:noProof/>
          <w:lang w:val="sr-Cyrl-CS"/>
        </w:rPr>
        <w:t>бр</w:t>
      </w:r>
      <w:r w:rsidRPr="00041129">
        <w:rPr>
          <w:noProof/>
          <w:lang w:val="sr-Cyrl-CS"/>
        </w:rPr>
        <w:t>.322-05-240/2014-10,</w:t>
      </w:r>
    </w:p>
    <w:p w:rsidR="005E66A7" w:rsidRPr="00041129" w:rsidRDefault="005E66A7" w:rsidP="0050384B">
      <w:pPr>
        <w:numPr>
          <w:ilvl w:val="0"/>
          <w:numId w:val="49"/>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Спремић</w:t>
      </w:r>
      <w:r w:rsidRPr="00041129">
        <w:rPr>
          <w:noProof/>
          <w:lang w:val="sr-Cyrl-CS"/>
        </w:rPr>
        <w:t xml:space="preserve"> </w:t>
      </w:r>
      <w:r>
        <w:rPr>
          <w:noProof/>
          <w:lang w:val="sr-Cyrl-CS"/>
        </w:rPr>
        <w:t>два</w:t>
      </w:r>
      <w:r w:rsidRPr="00041129">
        <w:rPr>
          <w:noProof/>
          <w:lang w:val="sr-Cyrl-CS"/>
        </w:rPr>
        <w:t xml:space="preserve">“, </w:t>
      </w:r>
      <w:r>
        <w:rPr>
          <w:noProof/>
          <w:lang w:val="sr-Cyrl-CS"/>
        </w:rPr>
        <w:t>Суботица</w:t>
      </w:r>
      <w:r w:rsidRPr="00041129">
        <w:rPr>
          <w:noProof/>
          <w:lang w:val="sr-Cyrl-CS"/>
        </w:rPr>
        <w:t xml:space="preserve">, </w:t>
      </w:r>
      <w:r>
        <w:rPr>
          <w:noProof/>
          <w:lang w:val="sr-Cyrl-CS"/>
        </w:rPr>
        <w:t>Спремић</w:t>
      </w:r>
      <w:r w:rsidRPr="00041129">
        <w:rPr>
          <w:noProof/>
          <w:lang w:val="sr-Cyrl-CS"/>
        </w:rPr>
        <w:t xml:space="preserve"> </w:t>
      </w:r>
      <w:r>
        <w:rPr>
          <w:noProof/>
          <w:lang w:val="sr-Cyrl-CS"/>
        </w:rPr>
        <w:t>Милан</w:t>
      </w:r>
      <w:r w:rsidRPr="00041129">
        <w:rPr>
          <w:noProof/>
          <w:lang w:val="sr-Cyrl-CS"/>
        </w:rPr>
        <w:t xml:space="preserve">, </w:t>
      </w:r>
      <w:r>
        <w:rPr>
          <w:noProof/>
          <w:lang w:val="sr-Cyrl-CS"/>
        </w:rPr>
        <w:t>рег</w:t>
      </w:r>
      <w:r w:rsidRPr="00041129">
        <w:rPr>
          <w:noProof/>
          <w:lang w:val="sr-Cyrl-CS"/>
        </w:rPr>
        <w:t>.</w:t>
      </w:r>
      <w:r>
        <w:rPr>
          <w:noProof/>
          <w:lang w:val="sr-Cyrl-CS"/>
        </w:rPr>
        <w:t>бр</w:t>
      </w:r>
      <w:r w:rsidRPr="00041129">
        <w:rPr>
          <w:noProof/>
          <w:lang w:val="sr-Cyrl-CS"/>
        </w:rPr>
        <w:t>.322-05-589/1/2015-10,</w:t>
      </w:r>
    </w:p>
    <w:p w:rsidR="005E66A7" w:rsidRPr="00041129" w:rsidRDefault="005E66A7" w:rsidP="0050384B">
      <w:pPr>
        <w:numPr>
          <w:ilvl w:val="0"/>
          <w:numId w:val="49"/>
        </w:numPr>
        <w:autoSpaceDE w:val="0"/>
        <w:autoSpaceDN w:val="0"/>
        <w:rPr>
          <w:noProof/>
          <w:lang w:val="sr-Cyrl-CS"/>
        </w:rPr>
      </w:pPr>
      <w:r>
        <w:rPr>
          <w:noProof/>
          <w:lang w:val="sr-Cyrl-CS"/>
        </w:rPr>
        <w:t>Расадник</w:t>
      </w:r>
      <w:r w:rsidRPr="00041129">
        <w:rPr>
          <w:noProof/>
          <w:lang w:val="sr-Cyrl-CS"/>
        </w:rPr>
        <w:t xml:space="preserve">, </w:t>
      </w:r>
      <w:r>
        <w:rPr>
          <w:noProof/>
          <w:lang w:val="sr-Cyrl-CS"/>
        </w:rPr>
        <w:t>Сомбор</w:t>
      </w:r>
      <w:r w:rsidRPr="00041129">
        <w:rPr>
          <w:noProof/>
          <w:lang w:val="sr-Cyrl-CS"/>
        </w:rPr>
        <w:t xml:space="preserve">, </w:t>
      </w:r>
      <w:r>
        <w:rPr>
          <w:noProof/>
          <w:lang w:val="sr-Cyrl-CS"/>
        </w:rPr>
        <w:t>Трнинић</w:t>
      </w:r>
      <w:r w:rsidRPr="00041129">
        <w:rPr>
          <w:noProof/>
          <w:lang w:val="sr-Cyrl-CS"/>
        </w:rPr>
        <w:t xml:space="preserve"> </w:t>
      </w:r>
      <w:r>
        <w:rPr>
          <w:noProof/>
          <w:lang w:val="sr-Cyrl-CS"/>
        </w:rPr>
        <w:t>Светко</w:t>
      </w:r>
      <w:r w:rsidRPr="00041129">
        <w:rPr>
          <w:noProof/>
          <w:lang w:val="sr-Cyrl-CS"/>
        </w:rPr>
        <w:t xml:space="preserve">, </w:t>
      </w:r>
      <w:r>
        <w:rPr>
          <w:noProof/>
          <w:lang w:val="sr-Cyrl-CS"/>
        </w:rPr>
        <w:t>рег</w:t>
      </w:r>
      <w:r w:rsidRPr="00041129">
        <w:rPr>
          <w:noProof/>
          <w:lang w:val="sr-Cyrl-CS"/>
        </w:rPr>
        <w:t>.</w:t>
      </w:r>
      <w:r>
        <w:rPr>
          <w:noProof/>
          <w:lang w:val="sr-Cyrl-CS"/>
        </w:rPr>
        <w:t>бр</w:t>
      </w:r>
      <w:r w:rsidRPr="00041129">
        <w:rPr>
          <w:noProof/>
          <w:lang w:val="sr-Cyrl-CS"/>
        </w:rPr>
        <w:t>.322-05-17/2002-06</w:t>
      </w:r>
    </w:p>
    <w:p w:rsidR="00732569" w:rsidRPr="001A0F59" w:rsidRDefault="00732569" w:rsidP="00B5350C">
      <w:pPr>
        <w:pStyle w:val="Heading2"/>
        <w:rPr>
          <w:noProof/>
          <w:szCs w:val="24"/>
          <w:lang w:val="sr-Latn-CS"/>
        </w:rPr>
      </w:pPr>
      <w:bookmarkStart w:id="475" w:name="_Toc71886392"/>
      <w:r w:rsidRPr="001A0F59">
        <w:rPr>
          <w:noProof/>
          <w:szCs w:val="24"/>
          <w:lang w:val="sr-Latn-CS"/>
        </w:rPr>
        <w:t xml:space="preserve">4.13. </w:t>
      </w:r>
      <w:r w:rsidR="00BE010D">
        <w:rPr>
          <w:noProof/>
          <w:szCs w:val="24"/>
        </w:rPr>
        <w:t>С</w:t>
      </w:r>
      <w:r w:rsidR="00B61EF7">
        <w:rPr>
          <w:noProof/>
          <w:szCs w:val="24"/>
        </w:rPr>
        <w:t>т</w:t>
      </w:r>
      <w:r w:rsidR="00BE010D">
        <w:rPr>
          <w:noProof/>
          <w:szCs w:val="24"/>
        </w:rPr>
        <w:t>а</w:t>
      </w:r>
      <w:r w:rsidR="001019E7">
        <w:rPr>
          <w:noProof/>
          <w:szCs w:val="24"/>
        </w:rPr>
        <w:t>њ</w:t>
      </w:r>
      <w:r w:rsidR="00BE010D">
        <w:rPr>
          <w:noProof/>
          <w:szCs w:val="24"/>
        </w:rPr>
        <w:t>е</w:t>
      </w:r>
      <w:r w:rsidRPr="001A0F59">
        <w:rPr>
          <w:noProof/>
          <w:szCs w:val="24"/>
          <w:lang w:val="sr-Latn-CS"/>
        </w:rPr>
        <w:t xml:space="preserve"> </w:t>
      </w:r>
      <w:r w:rsidR="00B61EF7">
        <w:rPr>
          <w:noProof/>
          <w:szCs w:val="24"/>
        </w:rPr>
        <w:t>фон</w:t>
      </w:r>
      <w:r w:rsidR="00BE010D">
        <w:rPr>
          <w:noProof/>
          <w:szCs w:val="24"/>
        </w:rPr>
        <w:t>да</w:t>
      </w:r>
      <w:r w:rsidRPr="001A0F59">
        <w:rPr>
          <w:noProof/>
          <w:szCs w:val="24"/>
          <w:lang w:val="sr-Latn-CS"/>
        </w:rPr>
        <w:t xml:space="preserve"> </w:t>
      </w:r>
      <w:r w:rsidR="00BE010D">
        <w:rPr>
          <w:noProof/>
          <w:szCs w:val="24"/>
        </w:rPr>
        <w:t>д</w:t>
      </w:r>
      <w:r w:rsidR="00B61EF7">
        <w:rPr>
          <w:noProof/>
          <w:szCs w:val="24"/>
        </w:rPr>
        <w:t>и</w:t>
      </w:r>
      <w:r w:rsidR="00BE010D">
        <w:rPr>
          <w:noProof/>
          <w:szCs w:val="24"/>
        </w:rPr>
        <w:t>в</w:t>
      </w:r>
      <w:r w:rsidR="001019E7">
        <w:rPr>
          <w:noProof/>
          <w:szCs w:val="24"/>
        </w:rPr>
        <w:t>љ</w:t>
      </w:r>
      <w:r w:rsidR="00BE010D">
        <w:rPr>
          <w:noProof/>
          <w:szCs w:val="24"/>
        </w:rPr>
        <w:t>а</w:t>
      </w:r>
      <w:r w:rsidR="00B61EF7">
        <w:rPr>
          <w:noProof/>
          <w:szCs w:val="24"/>
          <w:lang w:val="sr-Latn-CS"/>
        </w:rPr>
        <w:t>ч</w:t>
      </w:r>
      <w:r w:rsidR="00B61EF7">
        <w:rPr>
          <w:noProof/>
          <w:szCs w:val="24"/>
        </w:rPr>
        <w:t>и</w:t>
      </w:r>
      <w:bookmarkEnd w:id="466"/>
      <w:bookmarkEnd w:id="467"/>
      <w:bookmarkEnd w:id="468"/>
      <w:bookmarkEnd w:id="469"/>
      <w:bookmarkEnd w:id="470"/>
      <w:bookmarkEnd w:id="471"/>
      <w:bookmarkEnd w:id="472"/>
      <w:bookmarkEnd w:id="473"/>
      <w:bookmarkEnd w:id="474"/>
      <w:bookmarkEnd w:id="475"/>
    </w:p>
    <w:p w:rsidR="001E71BC" w:rsidRDefault="001E71BC" w:rsidP="00B5350C">
      <w:pPr>
        <w:ind w:firstLine="567"/>
        <w:rPr>
          <w:noProof/>
          <w:szCs w:val="24"/>
        </w:rPr>
      </w:pPr>
    </w:p>
    <w:p w:rsidR="00732569" w:rsidRDefault="00BE010D" w:rsidP="00B5350C">
      <w:pPr>
        <w:ind w:firstLine="567"/>
        <w:rPr>
          <w:noProof/>
          <w:szCs w:val="24"/>
          <w:lang w:val="sr-Latn-CS"/>
        </w:rPr>
      </w:pPr>
      <w:r>
        <w:rPr>
          <w:noProof/>
          <w:szCs w:val="24"/>
        </w:rPr>
        <w:t>Га</w:t>
      </w:r>
      <w:r w:rsidR="00B61EF7">
        <w:rPr>
          <w:noProof/>
          <w:szCs w:val="24"/>
        </w:rPr>
        <w:t>з</w:t>
      </w:r>
      <w:r>
        <w:rPr>
          <w:noProof/>
          <w:szCs w:val="24"/>
        </w:rPr>
        <w:t>д</w:t>
      </w:r>
      <w:r w:rsidR="00B61EF7">
        <w:rPr>
          <w:noProof/>
          <w:szCs w:val="24"/>
        </w:rPr>
        <w:t>инск</w:t>
      </w:r>
      <w:r>
        <w:rPr>
          <w:noProof/>
          <w:szCs w:val="24"/>
        </w:rPr>
        <w:t>а</w:t>
      </w:r>
      <w:r w:rsidR="00732569" w:rsidRPr="001A0F59">
        <w:rPr>
          <w:noProof/>
          <w:szCs w:val="24"/>
          <w:lang w:val="sr-Latn-CS"/>
        </w:rPr>
        <w:t xml:space="preserve"> </w:t>
      </w:r>
      <w:r w:rsidR="00B61EF7">
        <w:rPr>
          <w:noProof/>
          <w:szCs w:val="24"/>
        </w:rPr>
        <w:t>ј</w:t>
      </w:r>
      <w:r>
        <w:rPr>
          <w:noProof/>
          <w:szCs w:val="24"/>
        </w:rPr>
        <w:t>ед</w:t>
      </w:r>
      <w:r w:rsidR="00B61EF7">
        <w:rPr>
          <w:noProof/>
          <w:szCs w:val="24"/>
        </w:rPr>
        <w:t>иниц</w:t>
      </w:r>
      <w:r>
        <w:rPr>
          <w:noProof/>
          <w:szCs w:val="24"/>
        </w:rPr>
        <w:t>а</w:t>
      </w:r>
      <w:r w:rsidR="00732569" w:rsidRPr="001A0F59">
        <w:rPr>
          <w:noProof/>
          <w:szCs w:val="24"/>
          <w:lang w:val="sr-Latn-CS"/>
        </w:rPr>
        <w:t xml:space="preserve"> “</w:t>
      </w:r>
      <w:r w:rsidR="003A5500">
        <w:rPr>
          <w:noProof/>
          <w:szCs w:val="24"/>
        </w:rPr>
        <w:t>Заштићене шуме</w:t>
      </w:r>
      <w:r w:rsidR="00732569" w:rsidRPr="001A0F59">
        <w:rPr>
          <w:noProof/>
          <w:szCs w:val="24"/>
          <w:lang w:val="sr-Latn-CS"/>
        </w:rPr>
        <w:t xml:space="preserve"> ” </w:t>
      </w:r>
      <w:r w:rsidR="00B61EF7">
        <w:rPr>
          <w:noProof/>
          <w:szCs w:val="24"/>
        </w:rPr>
        <w:t>простир</w:t>
      </w:r>
      <w:r>
        <w:rPr>
          <w:noProof/>
          <w:szCs w:val="24"/>
        </w:rPr>
        <w:t>е</w:t>
      </w:r>
      <w:r w:rsidR="00732569" w:rsidRPr="001A0F59">
        <w:rPr>
          <w:noProof/>
          <w:szCs w:val="24"/>
          <w:lang w:val="sr-Latn-CS"/>
        </w:rPr>
        <w:t xml:space="preserve"> </w:t>
      </w:r>
      <w:r w:rsidR="00B61EF7">
        <w:rPr>
          <w:noProof/>
          <w:szCs w:val="24"/>
        </w:rPr>
        <w:t>с</w:t>
      </w:r>
      <w:r>
        <w:rPr>
          <w:noProof/>
          <w:szCs w:val="24"/>
        </w:rPr>
        <w:t>е</w:t>
      </w:r>
      <w:r w:rsidR="00732569" w:rsidRPr="001A0F59">
        <w:rPr>
          <w:noProof/>
          <w:szCs w:val="24"/>
          <w:lang w:val="sr-Latn-CS"/>
        </w:rPr>
        <w:t xml:space="preserve"> </w:t>
      </w:r>
      <w:r w:rsidR="00B61EF7">
        <w:rPr>
          <w:noProof/>
          <w:szCs w:val="24"/>
          <w:lang w:val="sr-Latn-CS"/>
        </w:rPr>
        <w:t>с</w:t>
      </w:r>
      <w:r>
        <w:rPr>
          <w:noProof/>
          <w:szCs w:val="24"/>
          <w:lang w:val="sr-Latn-CS"/>
        </w:rPr>
        <w:t>в</w:t>
      </w:r>
      <w:r w:rsidR="00B61EF7">
        <w:rPr>
          <w:noProof/>
          <w:szCs w:val="24"/>
          <w:lang w:val="sr-Latn-CS"/>
        </w:rPr>
        <w:t>ојом</w:t>
      </w:r>
      <w:r w:rsidR="000A2079" w:rsidRPr="001A0F59">
        <w:rPr>
          <w:noProof/>
          <w:szCs w:val="24"/>
          <w:lang w:val="sr-Latn-CS"/>
        </w:rPr>
        <w:t xml:space="preserve"> </w:t>
      </w:r>
      <w:r w:rsidR="00B61EF7">
        <w:rPr>
          <w:noProof/>
          <w:szCs w:val="24"/>
          <w:lang w:val="sr-Latn-CS"/>
        </w:rPr>
        <w:t>по</w:t>
      </w:r>
      <w:r>
        <w:rPr>
          <w:noProof/>
          <w:szCs w:val="24"/>
          <w:lang w:val="sr-Latn-CS"/>
        </w:rPr>
        <w:t>в</w:t>
      </w:r>
      <w:r w:rsidR="00B61EF7">
        <w:rPr>
          <w:noProof/>
          <w:szCs w:val="24"/>
          <w:lang w:val="sr-Latn-CS"/>
        </w:rPr>
        <w:t>ршином</w:t>
      </w:r>
      <w:r w:rsidR="000A2079" w:rsidRPr="001A0F59">
        <w:rPr>
          <w:noProof/>
          <w:szCs w:val="24"/>
          <w:lang w:val="sr-Latn-CS"/>
        </w:rPr>
        <w:t xml:space="preserve"> </w:t>
      </w:r>
      <w:r w:rsidR="00B61EF7">
        <w:rPr>
          <w:noProof/>
          <w:szCs w:val="24"/>
          <w:lang w:val="sr-Latn-CS"/>
        </w:rPr>
        <w:t>у</w:t>
      </w:r>
      <w:r w:rsidR="00A042BF" w:rsidRPr="001A0F59">
        <w:rPr>
          <w:noProof/>
          <w:szCs w:val="24"/>
          <w:lang w:val="sr-Latn-CS"/>
        </w:rPr>
        <w:t xml:space="preserve"> </w:t>
      </w:r>
      <w:r>
        <w:rPr>
          <w:noProof/>
          <w:szCs w:val="24"/>
          <w:lang w:val="sr-Latn-CS"/>
        </w:rPr>
        <w:t>в</w:t>
      </w:r>
      <w:r w:rsidR="00B61EF7">
        <w:rPr>
          <w:noProof/>
          <w:szCs w:val="24"/>
          <w:lang w:val="sr-Latn-CS"/>
        </w:rPr>
        <w:t>иш</w:t>
      </w:r>
      <w:r>
        <w:rPr>
          <w:noProof/>
          <w:szCs w:val="24"/>
          <w:lang w:val="sr-Latn-CS"/>
        </w:rPr>
        <w:t>е</w:t>
      </w:r>
      <w:r w:rsidR="00A042BF" w:rsidRPr="001A0F59">
        <w:rPr>
          <w:noProof/>
          <w:szCs w:val="24"/>
          <w:lang w:val="sr-Latn-CS"/>
        </w:rPr>
        <w:t xml:space="preserve"> </w:t>
      </w:r>
      <w:r w:rsidR="00B61EF7">
        <w:rPr>
          <w:noProof/>
          <w:szCs w:val="24"/>
          <w:lang w:val="sr-Latn-CS"/>
        </w:rPr>
        <w:t>ло</w:t>
      </w:r>
      <w:r>
        <w:rPr>
          <w:noProof/>
          <w:szCs w:val="24"/>
          <w:lang w:val="sr-Latn-CS"/>
        </w:rPr>
        <w:t>в</w:t>
      </w:r>
      <w:r w:rsidR="00B61EF7">
        <w:rPr>
          <w:noProof/>
          <w:szCs w:val="24"/>
          <w:lang w:val="sr-Latn-CS"/>
        </w:rPr>
        <w:t>ишт</w:t>
      </w:r>
      <w:r>
        <w:rPr>
          <w:noProof/>
          <w:szCs w:val="24"/>
          <w:lang w:val="sr-Latn-CS"/>
        </w:rPr>
        <w:t>а</w:t>
      </w:r>
      <w:r w:rsidR="00184F73">
        <w:rPr>
          <w:noProof/>
          <w:szCs w:val="24"/>
          <w:lang w:val="sr-Latn-CS"/>
        </w:rPr>
        <w:t>.</w:t>
      </w:r>
    </w:p>
    <w:p w:rsidR="00184F73" w:rsidRDefault="00184F73" w:rsidP="007F54E1">
      <w:pPr>
        <w:tabs>
          <w:tab w:val="left" w:pos="5909"/>
        </w:tabs>
        <w:ind w:firstLine="567"/>
        <w:rPr>
          <w:noProof/>
          <w:szCs w:val="24"/>
          <w:lang w:val="sr-Cyrl-RS"/>
        </w:rPr>
      </w:pPr>
      <w:r>
        <w:rPr>
          <w:noProof/>
          <w:szCs w:val="24"/>
          <w:lang w:val="sr-Cyrl-RS"/>
        </w:rPr>
        <w:t>Ловиште Ј</w:t>
      </w:r>
      <w:r w:rsidR="007F54E1">
        <w:rPr>
          <w:noProof/>
          <w:szCs w:val="24"/>
          <w:lang w:val="sr-Cyrl-RS"/>
        </w:rPr>
        <w:t>П „Војводинашуме“, ШГ „Сомбор“:</w:t>
      </w:r>
    </w:p>
    <w:p w:rsidR="007F54E1" w:rsidRPr="00496B71" w:rsidRDefault="007F54E1" w:rsidP="0050384B">
      <w:pPr>
        <w:numPr>
          <w:ilvl w:val="0"/>
          <w:numId w:val="29"/>
        </w:numPr>
        <w:tabs>
          <w:tab w:val="clear" w:pos="1440"/>
          <w:tab w:val="num" w:pos="1134"/>
          <w:tab w:val="left" w:pos="18976"/>
        </w:tabs>
        <w:autoSpaceDE w:val="0"/>
        <w:autoSpaceDN w:val="0"/>
        <w:ind w:left="0" w:firstLine="709"/>
        <w:rPr>
          <w:szCs w:val="24"/>
          <w:lang w:val="sr-Latn-CS"/>
        </w:rPr>
      </w:pPr>
      <w:r w:rsidRPr="00496B71">
        <w:rPr>
          <w:szCs w:val="24"/>
          <w:lang w:val="sr-Latn-CS"/>
        </w:rPr>
        <w:t xml:space="preserve">Ловиште </w:t>
      </w:r>
      <w:r w:rsidRPr="00496B71">
        <w:rPr>
          <w:b/>
          <w:szCs w:val="24"/>
          <w:u w:val="single"/>
          <w:lang w:val="sr-Latn-CS"/>
        </w:rPr>
        <w:t>"</w:t>
      </w:r>
      <w:r w:rsidR="00AD4C6C" w:rsidRPr="00496B71">
        <w:rPr>
          <w:b/>
          <w:szCs w:val="24"/>
          <w:u w:val="single"/>
          <w:lang w:val="sr-Cyrl-RS"/>
        </w:rPr>
        <w:t>Апатински рит</w:t>
      </w:r>
      <w:r w:rsidRPr="00496B71">
        <w:rPr>
          <w:b/>
          <w:szCs w:val="24"/>
          <w:u w:val="single"/>
          <w:lang w:val="sr-Latn-CS"/>
        </w:rPr>
        <w:t>"</w:t>
      </w:r>
      <w:r w:rsidRPr="00496B71">
        <w:rPr>
          <w:szCs w:val="24"/>
          <w:lang w:val="sr-Latn-CS"/>
        </w:rPr>
        <w:t xml:space="preserve"> је установљено Решењем Покрајинског секретара за пољопривреду</w:t>
      </w:r>
      <w:r w:rsidR="00114EEC" w:rsidRPr="00496B71">
        <w:rPr>
          <w:szCs w:val="24"/>
          <w:lang w:val="sr-Cyrl-RS"/>
        </w:rPr>
        <w:t>, водопривреду и</w:t>
      </w:r>
      <w:r w:rsidRPr="00496B71">
        <w:rPr>
          <w:szCs w:val="24"/>
          <w:lang w:val="sr-Latn-CS"/>
        </w:rPr>
        <w:t xml:space="preserve"> шумарство,</w:t>
      </w:r>
      <w:r w:rsidR="00D40C40">
        <w:rPr>
          <w:szCs w:val="24"/>
          <w:lang w:val="sr-Latn-CS"/>
        </w:rPr>
        <w:t xml:space="preserve"> br. 104-324-121/2012-05</w:t>
      </w:r>
      <w:r w:rsidRPr="00496B71">
        <w:rPr>
          <w:szCs w:val="24"/>
          <w:lang w:val="sr-Latn-CS"/>
        </w:rPr>
        <w:t>“</w:t>
      </w:r>
      <w:r w:rsidR="00D40C40">
        <w:rPr>
          <w:szCs w:val="24"/>
          <w:lang w:val="sr-Latn-CS"/>
        </w:rPr>
        <w:t xml:space="preserve"> od 24.01.2012.godine, </w:t>
      </w:r>
      <w:r w:rsidRPr="00496B71">
        <w:rPr>
          <w:szCs w:val="24"/>
          <w:lang w:val="sr-Latn-CS"/>
        </w:rPr>
        <w:t xml:space="preserve"> Сл. лист АПВ“ бр. 1/2012 од 25.01.2012. године, а дато је на г</w:t>
      </w:r>
      <w:r w:rsidR="00330489" w:rsidRPr="00496B71">
        <w:rPr>
          <w:szCs w:val="24"/>
          <w:lang w:val="sr-Latn-CS"/>
        </w:rPr>
        <w:t xml:space="preserve">аздовање </w:t>
      </w:r>
      <w:r w:rsidR="00D40C40">
        <w:rPr>
          <w:szCs w:val="24"/>
          <w:lang w:val="sr-Cyrl-RS"/>
        </w:rPr>
        <w:t>уговором</w:t>
      </w:r>
      <w:r w:rsidR="00330489" w:rsidRPr="00496B71">
        <w:rPr>
          <w:szCs w:val="24"/>
          <w:lang w:val="sr-Latn-CS"/>
        </w:rPr>
        <w:t xml:space="preserve"> бр. 104-324-121</w:t>
      </w:r>
      <w:r w:rsidRPr="00496B71">
        <w:rPr>
          <w:szCs w:val="24"/>
          <w:lang w:val="sr-Latn-CS"/>
        </w:rPr>
        <w:t>/2012-05</w:t>
      </w:r>
      <w:r w:rsidR="00D40C40">
        <w:rPr>
          <w:szCs w:val="24"/>
          <w:lang w:val="sr-Latn-CS"/>
        </w:rPr>
        <w:t>-1</w:t>
      </w:r>
      <w:r w:rsidRPr="00496B71">
        <w:rPr>
          <w:szCs w:val="24"/>
          <w:lang w:val="sr-Latn-CS"/>
        </w:rPr>
        <w:t xml:space="preserve"> од </w:t>
      </w:r>
      <w:r w:rsidR="00D40C40">
        <w:rPr>
          <w:szCs w:val="24"/>
          <w:lang w:val="sr-Cyrl-RS"/>
        </w:rPr>
        <w:t>27</w:t>
      </w:r>
      <w:r w:rsidRPr="00496B71">
        <w:rPr>
          <w:szCs w:val="24"/>
          <w:lang w:val="sr-Latn-CS"/>
        </w:rPr>
        <w:t>.0</w:t>
      </w:r>
      <w:r w:rsidR="00D40C40">
        <w:rPr>
          <w:szCs w:val="24"/>
          <w:lang w:val="sr-Cyrl-RS"/>
        </w:rPr>
        <w:t>3</w:t>
      </w:r>
      <w:r w:rsidRPr="00496B71">
        <w:rPr>
          <w:szCs w:val="24"/>
          <w:lang w:val="sr-Latn-CS"/>
        </w:rPr>
        <w:t>.2012. године.</w:t>
      </w:r>
    </w:p>
    <w:p w:rsidR="007F54E1" w:rsidRPr="00496B71" w:rsidRDefault="007F54E1" w:rsidP="007F54E1">
      <w:pPr>
        <w:tabs>
          <w:tab w:val="left" w:pos="18976"/>
        </w:tabs>
        <w:ind w:firstLine="709"/>
        <w:rPr>
          <w:szCs w:val="24"/>
          <w:lang w:val="sr-Latn-CS"/>
        </w:rPr>
      </w:pPr>
      <w:r w:rsidRPr="00496B71">
        <w:rPr>
          <w:szCs w:val="24"/>
          <w:lang w:val="sr-Latn-CS"/>
        </w:rPr>
        <w:t>За ловиште "</w:t>
      </w:r>
      <w:r w:rsidR="00496B71">
        <w:rPr>
          <w:szCs w:val="24"/>
          <w:lang w:val="sr-Cyrl-RS"/>
        </w:rPr>
        <w:t>Апатински рит</w:t>
      </w:r>
      <w:r w:rsidRPr="00496B71">
        <w:rPr>
          <w:szCs w:val="24"/>
          <w:lang w:val="sr-Latn-CS"/>
        </w:rPr>
        <w:t>" израђена је ловна основа за период 01.04.201</w:t>
      </w:r>
      <w:r w:rsidR="00496B71" w:rsidRPr="00496B71">
        <w:rPr>
          <w:szCs w:val="24"/>
          <w:lang w:val="sr-Latn-CS"/>
        </w:rPr>
        <w:t>2</w:t>
      </w:r>
      <w:r w:rsidRPr="00496B71">
        <w:rPr>
          <w:szCs w:val="24"/>
          <w:lang w:val="sr-Latn-CS"/>
        </w:rPr>
        <w:t xml:space="preserve">. до </w:t>
      </w:r>
      <w:r w:rsidR="00496B71" w:rsidRPr="00496B71">
        <w:rPr>
          <w:szCs w:val="24"/>
          <w:lang w:val="sr-Latn-CS"/>
        </w:rPr>
        <w:t>31.03.2022</w:t>
      </w:r>
      <w:r w:rsidRPr="00496B71">
        <w:rPr>
          <w:szCs w:val="24"/>
          <w:lang w:val="sr-Latn-CS"/>
        </w:rPr>
        <w:t xml:space="preserve">. године на коју је Покрајински секретаријат за </w:t>
      </w:r>
      <w:r w:rsidR="00114EEC" w:rsidRPr="00496B71">
        <w:rPr>
          <w:szCs w:val="24"/>
          <w:lang w:val="sr-Cyrl-RS"/>
        </w:rPr>
        <w:t>п</w:t>
      </w:r>
      <w:r w:rsidRPr="00496B71">
        <w:rPr>
          <w:szCs w:val="24"/>
          <w:lang w:val="sr-Latn-CS"/>
        </w:rPr>
        <w:t xml:space="preserve">ољопривреду, водопривреду и шумарство дао сагласност решењем бр. </w:t>
      </w:r>
      <w:r w:rsidR="00496B71" w:rsidRPr="00496B71">
        <w:rPr>
          <w:szCs w:val="24"/>
          <w:lang w:val="sr-Latn-CS"/>
        </w:rPr>
        <w:t>104-324-412</w:t>
      </w:r>
      <w:r w:rsidRPr="00496B71">
        <w:rPr>
          <w:szCs w:val="24"/>
          <w:lang w:val="sr-Latn-CS"/>
        </w:rPr>
        <w:t>/201</w:t>
      </w:r>
      <w:r w:rsidR="00496B71" w:rsidRPr="00496B71">
        <w:rPr>
          <w:szCs w:val="24"/>
          <w:lang w:val="sr-Latn-CS"/>
        </w:rPr>
        <w:t>3</w:t>
      </w:r>
      <w:r w:rsidRPr="00496B71">
        <w:rPr>
          <w:szCs w:val="24"/>
          <w:lang w:val="sr-Latn-CS"/>
        </w:rPr>
        <w:t xml:space="preserve">-07 од </w:t>
      </w:r>
      <w:r w:rsidR="00496B71" w:rsidRPr="00496B71">
        <w:rPr>
          <w:szCs w:val="24"/>
          <w:lang w:val="sr-Latn-CS"/>
        </w:rPr>
        <w:t>19</w:t>
      </w:r>
      <w:r w:rsidRPr="00496B71">
        <w:rPr>
          <w:szCs w:val="24"/>
          <w:lang w:val="sr-Latn-CS"/>
        </w:rPr>
        <w:t>.0</w:t>
      </w:r>
      <w:r w:rsidR="00496B71" w:rsidRPr="00496B71">
        <w:rPr>
          <w:szCs w:val="24"/>
          <w:lang w:val="sr-Latn-CS"/>
        </w:rPr>
        <w:t>7</w:t>
      </w:r>
      <w:r w:rsidRPr="00496B71">
        <w:rPr>
          <w:szCs w:val="24"/>
          <w:lang w:val="sr-Latn-CS"/>
        </w:rPr>
        <w:t>.201</w:t>
      </w:r>
      <w:r w:rsidR="00496B71" w:rsidRPr="00496B71">
        <w:rPr>
          <w:szCs w:val="24"/>
          <w:lang w:val="sr-Latn-CS"/>
        </w:rPr>
        <w:t>3</w:t>
      </w:r>
      <w:r w:rsidRPr="00496B71">
        <w:rPr>
          <w:szCs w:val="24"/>
          <w:lang w:val="sr-Latn-CS"/>
        </w:rPr>
        <w:t>. године.</w:t>
      </w:r>
    </w:p>
    <w:p w:rsidR="007F54E1" w:rsidRPr="007530EE" w:rsidRDefault="007F54E1" w:rsidP="007F54E1">
      <w:pPr>
        <w:tabs>
          <w:tab w:val="left" w:pos="18976"/>
        </w:tabs>
        <w:ind w:firstLine="720"/>
        <w:rPr>
          <w:noProof/>
          <w:szCs w:val="24"/>
          <w:lang w:val="sr-Cyrl-RS"/>
        </w:rPr>
      </w:pPr>
      <w:r w:rsidRPr="00496B71">
        <w:rPr>
          <w:szCs w:val="24"/>
          <w:lang w:val="sr-Latn-CS"/>
        </w:rPr>
        <w:t>Укупна површина ловишта "</w:t>
      </w:r>
      <w:r w:rsidR="00496B71">
        <w:rPr>
          <w:szCs w:val="24"/>
          <w:lang w:val="sr-Cyrl-RS"/>
        </w:rPr>
        <w:t>Апатински рит</w:t>
      </w:r>
      <w:r w:rsidRPr="00496B71">
        <w:rPr>
          <w:szCs w:val="24"/>
          <w:lang w:val="sr-Latn-CS"/>
        </w:rPr>
        <w:t xml:space="preserve">" </w:t>
      </w:r>
      <w:r w:rsidRPr="00496B71">
        <w:rPr>
          <w:noProof/>
          <w:szCs w:val="24"/>
          <w:lang w:val="sr-Latn-CS"/>
        </w:rPr>
        <w:t>износи 6.</w:t>
      </w:r>
      <w:r w:rsidR="00496B71">
        <w:rPr>
          <w:noProof/>
          <w:szCs w:val="24"/>
          <w:lang w:val="sr-Cyrl-RS"/>
        </w:rPr>
        <w:t>335</w:t>
      </w:r>
      <w:r w:rsidRPr="00496B71">
        <w:rPr>
          <w:noProof/>
          <w:szCs w:val="24"/>
          <w:lang w:val="sr-Latn-CS"/>
        </w:rPr>
        <w:t>,</w:t>
      </w:r>
      <w:r w:rsidR="00496B71">
        <w:rPr>
          <w:noProof/>
          <w:szCs w:val="24"/>
          <w:lang w:val="sr-Cyrl-RS"/>
        </w:rPr>
        <w:t>76</w:t>
      </w:r>
      <w:r w:rsidRPr="00496B71">
        <w:rPr>
          <w:noProof/>
          <w:szCs w:val="24"/>
          <w:lang w:val="sr-Latn-CS"/>
        </w:rPr>
        <w:t xml:space="preserve"> ха.</w:t>
      </w:r>
      <w:r w:rsidRPr="00496B71">
        <w:rPr>
          <w:szCs w:val="24"/>
          <w:lang w:val="sr-Latn-CS"/>
        </w:rPr>
        <w:t xml:space="preserve"> </w:t>
      </w:r>
      <w:r w:rsidR="00A15DB5" w:rsidRPr="00496B71">
        <w:rPr>
          <w:szCs w:val="24"/>
          <w:lang w:val="sr-Cyrl-RS"/>
        </w:rPr>
        <w:t>Одељења 14-49</w:t>
      </w:r>
      <w:r w:rsidR="007530EE">
        <w:rPr>
          <w:szCs w:val="24"/>
          <w:lang w:val="sr-Cyrl-RS"/>
        </w:rPr>
        <w:t xml:space="preserve"> осим </w:t>
      </w:r>
      <w:r w:rsidR="007530EE">
        <w:rPr>
          <w:szCs w:val="24"/>
          <w:lang w:val="sr-Latn-RS"/>
        </w:rPr>
        <w:t>14 o,p,q,5,6,7,8,9,10,11</w:t>
      </w:r>
      <w:r w:rsidR="007530EE">
        <w:rPr>
          <w:szCs w:val="24"/>
          <w:lang w:val="sr-Cyrl-RS"/>
        </w:rPr>
        <w:t>;</w:t>
      </w:r>
      <w:r w:rsidR="007530EE">
        <w:rPr>
          <w:szCs w:val="24"/>
          <w:lang w:val="sr-Latn-RS"/>
        </w:rPr>
        <w:t xml:space="preserve"> 26 h,4</w:t>
      </w:r>
      <w:r w:rsidR="007530EE">
        <w:rPr>
          <w:szCs w:val="24"/>
          <w:lang w:val="sr-Cyrl-RS"/>
        </w:rPr>
        <w:t>;</w:t>
      </w:r>
      <w:r w:rsidR="007530EE">
        <w:rPr>
          <w:szCs w:val="24"/>
          <w:lang w:val="sr-Latn-RS"/>
        </w:rPr>
        <w:t xml:space="preserve"> 28/2</w:t>
      </w:r>
      <w:r w:rsidR="007530EE">
        <w:rPr>
          <w:szCs w:val="24"/>
          <w:lang w:val="sr-Cyrl-RS"/>
        </w:rPr>
        <w:t>;</w:t>
      </w:r>
      <w:r w:rsidR="007530EE">
        <w:rPr>
          <w:szCs w:val="24"/>
          <w:lang w:val="sr-Latn-RS"/>
        </w:rPr>
        <w:t xml:space="preserve"> 31/5</w:t>
      </w:r>
      <w:r w:rsidR="00D40C40">
        <w:rPr>
          <w:szCs w:val="24"/>
          <w:lang w:val="sr-Cyrl-RS"/>
        </w:rPr>
        <w:t xml:space="preserve">; 51 </w:t>
      </w:r>
      <w:r w:rsidR="00D40C40">
        <w:rPr>
          <w:szCs w:val="24"/>
          <w:lang w:val="sr-Latn-RS"/>
        </w:rPr>
        <w:t>e,f,2,3,4,5</w:t>
      </w:r>
      <w:r w:rsidR="007530EE">
        <w:rPr>
          <w:szCs w:val="24"/>
          <w:lang w:val="sr-Cyrl-RS"/>
        </w:rPr>
        <w:t xml:space="preserve"> и 49 ф,2,5.</w:t>
      </w:r>
    </w:p>
    <w:p w:rsidR="007F54E1" w:rsidRPr="00496B71" w:rsidRDefault="007F54E1" w:rsidP="007F54E1">
      <w:pPr>
        <w:tabs>
          <w:tab w:val="left" w:pos="18976"/>
        </w:tabs>
        <w:ind w:firstLine="720"/>
        <w:rPr>
          <w:szCs w:val="24"/>
          <w:lang w:val="sr-Latn-CS"/>
        </w:rPr>
      </w:pPr>
      <w:r w:rsidRPr="00496B71">
        <w:rPr>
          <w:szCs w:val="24"/>
          <w:lang w:val="sr-Latn-CS"/>
        </w:rPr>
        <w:t>Бројн</w:t>
      </w:r>
      <w:r w:rsidR="00AD4C6C" w:rsidRPr="00496B71">
        <w:rPr>
          <w:szCs w:val="24"/>
          <w:lang w:val="sr-Latn-CS"/>
        </w:rPr>
        <w:t>о стање дивљачи на дан 31.03.20</w:t>
      </w:r>
      <w:r w:rsidR="00AD4C6C" w:rsidRPr="00496B71">
        <w:rPr>
          <w:szCs w:val="24"/>
          <w:lang w:val="sr-Cyrl-RS"/>
        </w:rPr>
        <w:t>20</w:t>
      </w:r>
      <w:r w:rsidRPr="00496B71">
        <w:rPr>
          <w:szCs w:val="24"/>
          <w:lang w:val="sr-Latn-CS"/>
        </w:rPr>
        <w:t>. је следеће:</w:t>
      </w:r>
    </w:p>
    <w:p w:rsidR="007F54E1" w:rsidRPr="00F90F7F" w:rsidRDefault="007F54E1" w:rsidP="007F54E1">
      <w:pPr>
        <w:tabs>
          <w:tab w:val="left" w:pos="18976"/>
        </w:tabs>
        <w:ind w:firstLine="720"/>
        <w:rPr>
          <w:color w:val="FF0000"/>
          <w:szCs w:val="24"/>
          <w:lang w:val="sr-Latn-CS"/>
        </w:rPr>
      </w:pPr>
    </w:p>
    <w:tbl>
      <w:tblPr>
        <w:tblW w:w="0" w:type="auto"/>
        <w:tblInd w:w="828" w:type="dxa"/>
        <w:tblBorders>
          <w:insideH w:val="dotted" w:sz="4" w:space="0" w:color="auto"/>
        </w:tblBorders>
        <w:tblLook w:val="01E0" w:firstRow="1" w:lastRow="1" w:firstColumn="1" w:lastColumn="1" w:noHBand="0" w:noVBand="0"/>
      </w:tblPr>
      <w:tblGrid>
        <w:gridCol w:w="3078"/>
        <w:gridCol w:w="2232"/>
      </w:tblGrid>
      <w:tr w:rsidR="00AD4C6C" w:rsidRPr="00F90F7F" w:rsidTr="00F40C37">
        <w:trPr>
          <w:tblHeader/>
        </w:trPr>
        <w:tc>
          <w:tcPr>
            <w:tcW w:w="3078" w:type="dxa"/>
            <w:tcBorders>
              <w:bottom w:val="single" w:sz="4" w:space="0" w:color="auto"/>
            </w:tcBorders>
          </w:tcPr>
          <w:p w:rsidR="00AD4C6C" w:rsidRPr="00F90F7F" w:rsidRDefault="00AD4C6C" w:rsidP="009C2CE0">
            <w:pPr>
              <w:tabs>
                <w:tab w:val="left" w:pos="18976"/>
              </w:tabs>
              <w:rPr>
                <w:szCs w:val="24"/>
                <w:lang w:val="sr-Latn-CS"/>
              </w:rPr>
            </w:pPr>
            <w:r w:rsidRPr="00F90F7F">
              <w:rPr>
                <w:szCs w:val="24"/>
                <w:lang w:val="sr-Latn-CS"/>
              </w:rPr>
              <w:t>Врста дивљачи</w:t>
            </w:r>
          </w:p>
        </w:tc>
        <w:tc>
          <w:tcPr>
            <w:tcW w:w="2232" w:type="dxa"/>
            <w:tcBorders>
              <w:bottom w:val="single" w:sz="4" w:space="0" w:color="auto"/>
            </w:tcBorders>
          </w:tcPr>
          <w:p w:rsidR="00AD4C6C" w:rsidRPr="00F90F7F" w:rsidRDefault="00AD4C6C" w:rsidP="009C2CE0">
            <w:pPr>
              <w:tabs>
                <w:tab w:val="left" w:pos="18976"/>
              </w:tabs>
              <w:jc w:val="center"/>
              <w:rPr>
                <w:szCs w:val="24"/>
                <w:lang w:val="sr-Latn-CS"/>
              </w:rPr>
            </w:pPr>
            <w:r w:rsidRPr="00F90F7F">
              <w:rPr>
                <w:szCs w:val="24"/>
                <w:lang w:val="sr-Latn-CS"/>
              </w:rPr>
              <w:t>Бројно стање</w:t>
            </w:r>
          </w:p>
        </w:tc>
      </w:tr>
      <w:tr w:rsidR="00AD4C6C" w:rsidRPr="00F90F7F" w:rsidTr="00F40C37">
        <w:tc>
          <w:tcPr>
            <w:tcW w:w="3078" w:type="dxa"/>
            <w:tcBorders>
              <w:top w:val="single" w:sz="4" w:space="0" w:color="auto"/>
              <w:bottom w:val="nil"/>
            </w:tcBorders>
          </w:tcPr>
          <w:p w:rsidR="00AD4C6C" w:rsidRPr="00496B71" w:rsidRDefault="00496B71" w:rsidP="0050384B">
            <w:pPr>
              <w:pStyle w:val="ListParagraph"/>
              <w:numPr>
                <w:ilvl w:val="0"/>
                <w:numId w:val="13"/>
              </w:numPr>
              <w:tabs>
                <w:tab w:val="left" w:pos="18976"/>
              </w:tabs>
              <w:rPr>
                <w:lang w:val="sr-Latn-CS"/>
              </w:rPr>
            </w:pPr>
            <w:r>
              <w:rPr>
                <w:lang w:val="sr-Latn-CS"/>
              </w:rPr>
              <w:t>Јелен</w:t>
            </w:r>
          </w:p>
        </w:tc>
        <w:tc>
          <w:tcPr>
            <w:tcW w:w="2232" w:type="dxa"/>
            <w:tcBorders>
              <w:top w:val="single" w:sz="4" w:space="0" w:color="auto"/>
              <w:bottom w:val="nil"/>
            </w:tcBorders>
            <w:shd w:val="clear" w:color="auto" w:fill="FFFFFF"/>
            <w:vAlign w:val="center"/>
          </w:tcPr>
          <w:p w:rsidR="00AD4C6C" w:rsidRPr="00496B71" w:rsidRDefault="00496B71" w:rsidP="009C2CE0">
            <w:pPr>
              <w:tabs>
                <w:tab w:val="left" w:pos="18976"/>
              </w:tabs>
              <w:jc w:val="center"/>
              <w:rPr>
                <w:szCs w:val="24"/>
                <w:lang w:val="sr-Cyrl-RS"/>
              </w:rPr>
            </w:pPr>
            <w:r>
              <w:rPr>
                <w:szCs w:val="24"/>
                <w:lang w:val="sr-Cyrl-RS"/>
              </w:rPr>
              <w:t>525</w:t>
            </w:r>
          </w:p>
        </w:tc>
      </w:tr>
      <w:tr w:rsidR="00AD4C6C" w:rsidRPr="00F90F7F" w:rsidTr="00F40C37">
        <w:tc>
          <w:tcPr>
            <w:tcW w:w="3078" w:type="dxa"/>
            <w:tcBorders>
              <w:top w:val="nil"/>
              <w:bottom w:val="nil"/>
            </w:tcBorders>
          </w:tcPr>
          <w:p w:rsidR="00AD4C6C" w:rsidRPr="00496B71" w:rsidRDefault="00496B71" w:rsidP="0050384B">
            <w:pPr>
              <w:pStyle w:val="ListParagraph"/>
              <w:numPr>
                <w:ilvl w:val="0"/>
                <w:numId w:val="13"/>
              </w:numPr>
              <w:tabs>
                <w:tab w:val="left" w:pos="18976"/>
              </w:tabs>
              <w:rPr>
                <w:lang w:val="sr-Latn-CS"/>
              </w:rPr>
            </w:pPr>
            <w:r>
              <w:rPr>
                <w:lang w:val="sr-Latn-CS"/>
              </w:rPr>
              <w:t xml:space="preserve">Дивља </w:t>
            </w:r>
            <w:r>
              <w:rPr>
                <w:lang w:val="sr-Cyrl-RS"/>
              </w:rPr>
              <w:t>свиња</w:t>
            </w:r>
          </w:p>
        </w:tc>
        <w:tc>
          <w:tcPr>
            <w:tcW w:w="2232" w:type="dxa"/>
            <w:tcBorders>
              <w:top w:val="nil"/>
              <w:bottom w:val="nil"/>
            </w:tcBorders>
            <w:shd w:val="clear" w:color="auto" w:fill="FFFFFF"/>
            <w:vAlign w:val="center"/>
          </w:tcPr>
          <w:p w:rsidR="00AD4C6C" w:rsidRPr="00496B71" w:rsidRDefault="00496B71" w:rsidP="009C2CE0">
            <w:pPr>
              <w:tabs>
                <w:tab w:val="left" w:pos="18976"/>
              </w:tabs>
              <w:jc w:val="center"/>
              <w:rPr>
                <w:szCs w:val="24"/>
                <w:lang w:val="sr-Cyrl-RS"/>
              </w:rPr>
            </w:pPr>
            <w:r>
              <w:rPr>
                <w:szCs w:val="24"/>
                <w:lang w:val="sr-Cyrl-RS"/>
              </w:rPr>
              <w:t>323</w:t>
            </w:r>
          </w:p>
        </w:tc>
      </w:tr>
      <w:tr w:rsidR="00AD4C6C" w:rsidRPr="00F90F7F" w:rsidTr="00F40C37">
        <w:tc>
          <w:tcPr>
            <w:tcW w:w="3078" w:type="dxa"/>
            <w:tcBorders>
              <w:top w:val="nil"/>
              <w:bottom w:val="nil"/>
            </w:tcBorders>
          </w:tcPr>
          <w:p w:rsidR="00AD4C6C" w:rsidRPr="00496B71" w:rsidRDefault="00496B71" w:rsidP="0050384B">
            <w:pPr>
              <w:pStyle w:val="ListParagraph"/>
              <w:numPr>
                <w:ilvl w:val="0"/>
                <w:numId w:val="13"/>
              </w:numPr>
              <w:tabs>
                <w:tab w:val="left" w:pos="18976"/>
              </w:tabs>
              <w:rPr>
                <w:lang w:val="sr-Cyrl-RS"/>
              </w:rPr>
            </w:pPr>
            <w:r>
              <w:rPr>
                <w:lang w:val="sr-Cyrl-RS"/>
              </w:rPr>
              <w:t>Срнећа дивљач</w:t>
            </w:r>
          </w:p>
        </w:tc>
        <w:tc>
          <w:tcPr>
            <w:tcW w:w="2232" w:type="dxa"/>
            <w:tcBorders>
              <w:top w:val="nil"/>
              <w:bottom w:val="nil"/>
            </w:tcBorders>
            <w:shd w:val="clear" w:color="auto" w:fill="FFFFFF"/>
            <w:vAlign w:val="center"/>
          </w:tcPr>
          <w:p w:rsidR="00AD4C6C" w:rsidRPr="00496B71" w:rsidRDefault="00496B71" w:rsidP="009C2CE0">
            <w:pPr>
              <w:tabs>
                <w:tab w:val="left" w:pos="18976"/>
              </w:tabs>
              <w:jc w:val="center"/>
              <w:rPr>
                <w:szCs w:val="24"/>
                <w:lang w:val="sr-Cyrl-RS"/>
              </w:rPr>
            </w:pPr>
            <w:r>
              <w:rPr>
                <w:szCs w:val="24"/>
                <w:lang w:val="sr-Cyrl-RS"/>
              </w:rPr>
              <w:t>27</w:t>
            </w:r>
          </w:p>
        </w:tc>
      </w:tr>
    </w:tbl>
    <w:p w:rsidR="00496B71" w:rsidRDefault="00496B71" w:rsidP="00F90F7F">
      <w:pPr>
        <w:tabs>
          <w:tab w:val="left" w:pos="18976"/>
        </w:tabs>
        <w:ind w:firstLine="720"/>
        <w:rPr>
          <w:b/>
          <w:szCs w:val="24"/>
          <w:lang w:val="sr-Latn-CS"/>
        </w:rPr>
      </w:pPr>
    </w:p>
    <w:p w:rsidR="00F90F7F" w:rsidRPr="00F90F7F" w:rsidRDefault="00F90F7F" w:rsidP="00F90F7F">
      <w:pPr>
        <w:tabs>
          <w:tab w:val="left" w:pos="18976"/>
        </w:tabs>
        <w:ind w:firstLine="720"/>
        <w:rPr>
          <w:b/>
          <w:szCs w:val="24"/>
          <w:lang w:val="sr-Latn-CS"/>
        </w:rPr>
      </w:pPr>
      <w:r w:rsidRPr="00F90F7F">
        <w:rPr>
          <w:b/>
          <w:szCs w:val="24"/>
          <w:lang w:val="sr-Latn-CS"/>
        </w:rPr>
        <w:t xml:space="preserve">Ловишта ловачких удружења која су у саставу ловачког савеза Војводине а </w:t>
      </w:r>
      <w:r w:rsidR="00922B84">
        <w:rPr>
          <w:b/>
          <w:szCs w:val="24"/>
          <w:lang w:val="sr-Cyrl-RS"/>
        </w:rPr>
        <w:t>обухватају делове г</w:t>
      </w:r>
      <w:r>
        <w:rPr>
          <w:b/>
          <w:szCs w:val="24"/>
          <w:lang w:val="sr-Cyrl-RS"/>
        </w:rPr>
        <w:t>аздинске јединице „</w:t>
      </w:r>
      <w:r w:rsidR="003A5500">
        <w:rPr>
          <w:b/>
          <w:szCs w:val="24"/>
          <w:lang w:val="sr-Cyrl-RS"/>
        </w:rPr>
        <w:t>Заштићене шуме</w:t>
      </w:r>
      <w:r>
        <w:rPr>
          <w:b/>
          <w:szCs w:val="24"/>
          <w:lang w:val="sr-Cyrl-RS"/>
        </w:rPr>
        <w:t>“</w:t>
      </w:r>
      <w:r w:rsidRPr="00F90F7F">
        <w:rPr>
          <w:b/>
          <w:szCs w:val="24"/>
          <w:lang w:val="sr-Latn-CS"/>
        </w:rPr>
        <w:t>:</w:t>
      </w:r>
    </w:p>
    <w:p w:rsidR="00F90F7F" w:rsidRPr="001E3CBE" w:rsidRDefault="00AD4C6C" w:rsidP="0050384B">
      <w:pPr>
        <w:pStyle w:val="BodyTextIndent3"/>
        <w:numPr>
          <w:ilvl w:val="0"/>
          <w:numId w:val="28"/>
        </w:numPr>
        <w:tabs>
          <w:tab w:val="clear" w:pos="1440"/>
          <w:tab w:val="num" w:pos="1134"/>
          <w:tab w:val="left" w:pos="18976"/>
        </w:tabs>
        <w:ind w:left="0" w:firstLine="709"/>
        <w:rPr>
          <w:szCs w:val="24"/>
          <w:lang w:val="sr-Latn-CS"/>
        </w:rPr>
      </w:pPr>
      <w:r>
        <w:rPr>
          <w:b/>
          <w:szCs w:val="24"/>
          <w:u w:val="single"/>
          <w:lang w:val="sr-Cyrl-RS"/>
        </w:rPr>
        <w:t>Сонта</w:t>
      </w:r>
      <w:r w:rsidR="00F90F7F" w:rsidRPr="001E3CBE">
        <w:rPr>
          <w:b/>
          <w:szCs w:val="24"/>
          <w:u w:val="single"/>
          <w:lang w:val="sr-Latn-CS"/>
        </w:rPr>
        <w:t xml:space="preserve"> </w:t>
      </w:r>
      <w:r w:rsidR="00F90F7F" w:rsidRPr="001E3CBE">
        <w:rPr>
          <w:szCs w:val="24"/>
          <w:lang w:val="sr-Latn-CS"/>
        </w:rPr>
        <w:t xml:space="preserve"> – Ловиштем "</w:t>
      </w:r>
      <w:r>
        <w:rPr>
          <w:szCs w:val="24"/>
          <w:lang w:val="sr-Cyrl-RS"/>
        </w:rPr>
        <w:t>Сонта</w:t>
      </w:r>
      <w:r w:rsidR="00F90F7F" w:rsidRPr="001E3CBE">
        <w:rPr>
          <w:szCs w:val="24"/>
          <w:lang w:val="sr-Latn-CS"/>
        </w:rPr>
        <w:t xml:space="preserve">" газдује </w:t>
      </w:r>
      <w:r w:rsidR="00D40C40">
        <w:rPr>
          <w:szCs w:val="24"/>
          <w:lang w:val="sr-Cyrl-RS"/>
        </w:rPr>
        <w:t>ловачко удружење „Л</w:t>
      </w:r>
      <w:r>
        <w:rPr>
          <w:szCs w:val="24"/>
          <w:lang w:val="sr-Cyrl-RS"/>
        </w:rPr>
        <w:t xml:space="preserve">овачко </w:t>
      </w:r>
      <w:r w:rsidR="003A239A">
        <w:rPr>
          <w:szCs w:val="24"/>
          <w:lang w:val="sr-Cyrl-RS"/>
        </w:rPr>
        <w:t xml:space="preserve">организација </w:t>
      </w:r>
      <w:r>
        <w:rPr>
          <w:szCs w:val="24"/>
          <w:lang w:val="sr-Cyrl-RS"/>
        </w:rPr>
        <w:t>Фазан Сонта</w:t>
      </w:r>
      <w:r w:rsidR="00D40C40">
        <w:rPr>
          <w:szCs w:val="24"/>
          <w:lang w:val="sr-Cyrl-RS"/>
        </w:rPr>
        <w:t>“</w:t>
      </w:r>
      <w:r w:rsidR="00F90F7F" w:rsidRPr="001E3CBE">
        <w:rPr>
          <w:szCs w:val="24"/>
          <w:lang w:val="sr-Latn-CS"/>
        </w:rPr>
        <w:t>. Ловиште је установљено на основу Решења бр.104-324-</w:t>
      </w:r>
      <w:r w:rsidR="003A239A">
        <w:rPr>
          <w:szCs w:val="24"/>
          <w:lang w:val="sr-Cyrl-RS"/>
        </w:rPr>
        <w:t>221</w:t>
      </w:r>
      <w:r w:rsidR="00F90F7F" w:rsidRPr="001E3CBE">
        <w:rPr>
          <w:szCs w:val="24"/>
          <w:lang w:val="sr-Latn-CS"/>
        </w:rPr>
        <w:t>/201</w:t>
      </w:r>
      <w:r w:rsidR="003A239A">
        <w:rPr>
          <w:szCs w:val="24"/>
          <w:lang w:val="sr-Cyrl-RS"/>
        </w:rPr>
        <w:t>2</w:t>
      </w:r>
      <w:r>
        <w:rPr>
          <w:szCs w:val="24"/>
          <w:lang w:val="sr-Cyrl-RS"/>
        </w:rPr>
        <w:t>-05</w:t>
      </w:r>
      <w:r w:rsidR="00D40C40">
        <w:rPr>
          <w:szCs w:val="24"/>
          <w:lang w:val="sr-Cyrl-RS"/>
        </w:rPr>
        <w:t xml:space="preserve"> од 15.03.2012.године, Сл.лист АПВ бр. 7/12, и измене и допуне решења бр. 104-324-221/2012-05-03 од 11.04.2016.године</w:t>
      </w:r>
      <w:r w:rsidR="00F90F7F" w:rsidRPr="001E3CBE">
        <w:rPr>
          <w:szCs w:val="24"/>
          <w:lang w:val="sr-Latn-CS"/>
        </w:rPr>
        <w:t xml:space="preserve"> а дато </w:t>
      </w:r>
      <w:r w:rsidR="003A239A">
        <w:rPr>
          <w:szCs w:val="24"/>
          <w:lang w:val="sr-Cyrl-RS"/>
        </w:rPr>
        <w:t>ловачкој организацији „Фазан“ Сонта</w:t>
      </w:r>
      <w:r>
        <w:rPr>
          <w:szCs w:val="24"/>
          <w:lang w:val="sr-Cyrl-RS"/>
        </w:rPr>
        <w:t xml:space="preserve"> </w:t>
      </w:r>
      <w:r w:rsidR="00F90F7F" w:rsidRPr="001E3CBE">
        <w:rPr>
          <w:szCs w:val="24"/>
          <w:lang w:val="sr-Latn-CS"/>
        </w:rPr>
        <w:t>на газдовање Решењем бр. 104-324-</w:t>
      </w:r>
      <w:r w:rsidR="003A239A">
        <w:rPr>
          <w:szCs w:val="24"/>
          <w:lang w:val="sr-Cyrl-RS"/>
        </w:rPr>
        <w:t>221</w:t>
      </w:r>
      <w:r w:rsidR="00F90F7F" w:rsidRPr="001E3CBE">
        <w:rPr>
          <w:szCs w:val="24"/>
          <w:lang w:val="sr-Latn-CS"/>
        </w:rPr>
        <w:t>/201</w:t>
      </w:r>
      <w:r w:rsidR="003A239A">
        <w:rPr>
          <w:szCs w:val="24"/>
          <w:lang w:val="sr-Cyrl-RS"/>
        </w:rPr>
        <w:t>2</w:t>
      </w:r>
      <w:r w:rsidR="00F90F7F" w:rsidRPr="001E3CBE">
        <w:rPr>
          <w:szCs w:val="24"/>
          <w:lang w:val="sr-Latn-CS"/>
        </w:rPr>
        <w:t>-</w:t>
      </w:r>
      <w:r>
        <w:rPr>
          <w:szCs w:val="24"/>
          <w:lang w:val="sr-Cyrl-RS"/>
        </w:rPr>
        <w:t>05-</w:t>
      </w:r>
      <w:r w:rsidR="00F90F7F" w:rsidRPr="001E3CBE">
        <w:rPr>
          <w:szCs w:val="24"/>
          <w:lang w:val="sr-Latn-CS"/>
        </w:rPr>
        <w:t>1</w:t>
      </w:r>
      <w:r w:rsidR="00D40C40">
        <w:rPr>
          <w:szCs w:val="24"/>
          <w:lang w:val="sr-Cyrl-RS"/>
        </w:rPr>
        <w:t xml:space="preserve"> од 10.04.2012.године</w:t>
      </w:r>
      <w:r w:rsidR="00F90F7F" w:rsidRPr="001E3CBE">
        <w:rPr>
          <w:szCs w:val="24"/>
          <w:lang w:val="sr-Latn-CS"/>
        </w:rPr>
        <w:t>.</w:t>
      </w:r>
    </w:p>
    <w:p w:rsidR="00A15DB5" w:rsidRPr="009F5998" w:rsidRDefault="00F90F7F" w:rsidP="00A15DB5">
      <w:pPr>
        <w:tabs>
          <w:tab w:val="left" w:pos="18976"/>
        </w:tabs>
        <w:ind w:firstLine="720"/>
        <w:rPr>
          <w:szCs w:val="24"/>
          <w:lang w:val="sr-Latn-RS"/>
        </w:rPr>
      </w:pPr>
      <w:r w:rsidRPr="001E3CBE">
        <w:rPr>
          <w:szCs w:val="24"/>
          <w:lang w:val="sr-Latn-CS"/>
        </w:rPr>
        <w:t xml:space="preserve">Површина ловишта износи </w:t>
      </w:r>
      <w:r w:rsidR="003A239A">
        <w:rPr>
          <w:szCs w:val="24"/>
          <w:lang w:val="sr-Cyrl-RS"/>
        </w:rPr>
        <w:t>9.052,52</w:t>
      </w:r>
      <w:r w:rsidRPr="001E3CBE">
        <w:rPr>
          <w:szCs w:val="24"/>
          <w:lang w:val="sr-Latn-CS"/>
        </w:rPr>
        <w:t xml:space="preserve"> ха.</w:t>
      </w:r>
      <w:r w:rsidR="00347FC2" w:rsidRPr="001E3CBE">
        <w:rPr>
          <w:szCs w:val="24"/>
          <w:lang w:val="sr-Cyrl-RS"/>
        </w:rPr>
        <w:t xml:space="preserve"> </w:t>
      </w:r>
      <w:r w:rsidR="005B13A3">
        <w:rPr>
          <w:szCs w:val="24"/>
          <w:lang w:val="sr-Cyrl-RS"/>
        </w:rPr>
        <w:t>За ловиште постоји ловна основа за коју ј</w:t>
      </w:r>
      <w:r w:rsidR="003A239A">
        <w:rPr>
          <w:szCs w:val="24"/>
          <w:lang w:val="sr-Cyrl-RS"/>
        </w:rPr>
        <w:t>е дата сагласност бр. 104-324-580/</w:t>
      </w:r>
      <w:r w:rsidR="005B13A3">
        <w:rPr>
          <w:szCs w:val="24"/>
          <w:lang w:val="sr-Cyrl-RS"/>
        </w:rPr>
        <w:t xml:space="preserve">2014-07-1 </w:t>
      </w:r>
      <w:r w:rsidR="008920C1">
        <w:rPr>
          <w:szCs w:val="24"/>
          <w:lang w:val="sr-Cyrl-RS"/>
        </w:rPr>
        <w:t xml:space="preserve">од 20.08.2014.године </w:t>
      </w:r>
      <w:r w:rsidR="005B13A3">
        <w:rPr>
          <w:szCs w:val="24"/>
          <w:lang w:val="sr-Cyrl-RS"/>
        </w:rPr>
        <w:t xml:space="preserve">за период важења 01.04.2014.-31.03.2024. </w:t>
      </w:r>
      <w:r w:rsidR="00E73100" w:rsidRPr="001E3CBE">
        <w:rPr>
          <w:szCs w:val="24"/>
          <w:lang w:val="sr-Latn-RS"/>
        </w:rPr>
        <w:t xml:space="preserve"> </w:t>
      </w:r>
      <w:r w:rsidR="00A15DB5">
        <w:rPr>
          <w:szCs w:val="24"/>
          <w:lang w:val="sr-Cyrl-RS"/>
        </w:rPr>
        <w:t>Одељењa 12</w:t>
      </w:r>
      <w:r w:rsidR="007530EE">
        <w:rPr>
          <w:szCs w:val="24"/>
          <w:lang w:val="sr-Cyrl-RS"/>
        </w:rPr>
        <w:t>;</w:t>
      </w:r>
      <w:r w:rsidR="00A15DB5">
        <w:rPr>
          <w:szCs w:val="24"/>
          <w:lang w:val="sr-Cyrl-RS"/>
        </w:rPr>
        <w:t>13</w:t>
      </w:r>
      <w:r w:rsidR="007530EE">
        <w:rPr>
          <w:szCs w:val="24"/>
          <w:lang w:val="sr-Cyrl-RS"/>
        </w:rPr>
        <w:t xml:space="preserve">; 49 ф,2,5; </w:t>
      </w:r>
      <w:r w:rsidR="00A15DB5">
        <w:rPr>
          <w:szCs w:val="24"/>
          <w:lang w:val="sr-Cyrl-RS"/>
        </w:rPr>
        <w:t>50</w:t>
      </w:r>
      <w:r w:rsidR="007530EE">
        <w:rPr>
          <w:szCs w:val="24"/>
          <w:lang w:val="sr-Cyrl-RS"/>
        </w:rPr>
        <w:t xml:space="preserve"> и </w:t>
      </w:r>
      <w:r w:rsidR="00A15DB5">
        <w:rPr>
          <w:szCs w:val="24"/>
          <w:lang w:val="sr-Cyrl-RS"/>
        </w:rPr>
        <w:t>51</w:t>
      </w:r>
      <w:r w:rsidR="00D40C40">
        <w:rPr>
          <w:szCs w:val="24"/>
          <w:lang w:val="sr-Cyrl-RS"/>
        </w:rPr>
        <w:t xml:space="preserve"> е,2,3</w:t>
      </w:r>
      <w:r w:rsidR="007530EE">
        <w:rPr>
          <w:szCs w:val="24"/>
          <w:lang w:val="sr-Cyrl-RS"/>
        </w:rPr>
        <w:t xml:space="preserve"> одељење</w:t>
      </w:r>
      <w:r w:rsidR="00A15DB5">
        <w:rPr>
          <w:szCs w:val="24"/>
          <w:lang w:val="sr-Latn-RS"/>
        </w:rPr>
        <w:t xml:space="preserve"> </w:t>
      </w:r>
      <w:r w:rsidR="009F5998">
        <w:rPr>
          <w:szCs w:val="24"/>
          <w:lang w:val="sr-Latn-RS"/>
        </w:rPr>
        <w:t>.</w:t>
      </w:r>
    </w:p>
    <w:p w:rsidR="00F90F7F" w:rsidRPr="00A15DB5" w:rsidRDefault="00F90F7F" w:rsidP="0050384B">
      <w:pPr>
        <w:pStyle w:val="ListParagraph"/>
        <w:numPr>
          <w:ilvl w:val="0"/>
          <w:numId w:val="44"/>
        </w:numPr>
        <w:tabs>
          <w:tab w:val="left" w:pos="709"/>
          <w:tab w:val="left" w:pos="1134"/>
          <w:tab w:val="left" w:pos="18976"/>
        </w:tabs>
        <w:ind w:left="0" w:firstLine="709"/>
        <w:rPr>
          <w:lang w:val="sr-Latn-CS"/>
        </w:rPr>
      </w:pPr>
      <w:r w:rsidRPr="00A15DB5">
        <w:rPr>
          <w:b/>
          <w:u w:val="single"/>
          <w:lang w:val="sr-Latn-CS"/>
        </w:rPr>
        <w:t>К</w:t>
      </w:r>
      <w:r w:rsidR="003A239A" w:rsidRPr="00A15DB5">
        <w:rPr>
          <w:b/>
          <w:u w:val="single"/>
          <w:lang w:val="sr-Cyrl-RS"/>
        </w:rPr>
        <w:t>урјачица</w:t>
      </w:r>
      <w:r w:rsidRPr="00A15DB5">
        <w:rPr>
          <w:b/>
          <w:u w:val="single"/>
          <w:lang w:val="sr-Latn-CS"/>
        </w:rPr>
        <w:t xml:space="preserve"> </w:t>
      </w:r>
      <w:r w:rsidRPr="00A15DB5">
        <w:rPr>
          <w:lang w:val="sr-Latn-CS"/>
        </w:rPr>
        <w:t xml:space="preserve"> – Ловиштем "К</w:t>
      </w:r>
      <w:r w:rsidR="003A239A" w:rsidRPr="00A15DB5">
        <w:rPr>
          <w:lang w:val="sr-Cyrl-RS"/>
        </w:rPr>
        <w:t>урјачица</w:t>
      </w:r>
      <w:r w:rsidRPr="00A15DB5">
        <w:rPr>
          <w:lang w:val="sr-Latn-CS"/>
        </w:rPr>
        <w:t xml:space="preserve">" газдује </w:t>
      </w:r>
      <w:r w:rsidR="00D40C40">
        <w:rPr>
          <w:lang w:val="sr-Cyrl-RS"/>
        </w:rPr>
        <w:t>Л</w:t>
      </w:r>
      <w:r w:rsidRPr="00A15DB5">
        <w:rPr>
          <w:lang w:val="sr-Latn-CS"/>
        </w:rPr>
        <w:t>овачко удружење "К</w:t>
      </w:r>
      <w:r w:rsidR="003A239A" w:rsidRPr="00A15DB5">
        <w:rPr>
          <w:lang w:val="sr-Cyrl-RS"/>
        </w:rPr>
        <w:t>урјачица</w:t>
      </w:r>
      <w:r w:rsidRPr="00A15DB5">
        <w:rPr>
          <w:lang w:val="sr-Latn-CS"/>
        </w:rPr>
        <w:t xml:space="preserve">" </w:t>
      </w:r>
      <w:r w:rsidR="003A239A" w:rsidRPr="00A15DB5">
        <w:rPr>
          <w:lang w:val="sr-Cyrl-RS"/>
        </w:rPr>
        <w:t>Апатин</w:t>
      </w:r>
      <w:r w:rsidRPr="00A15DB5">
        <w:rPr>
          <w:lang w:val="sr-Latn-CS"/>
        </w:rPr>
        <w:t>. Ловиште је установљено на основу Решења бр.104-324-</w:t>
      </w:r>
      <w:r w:rsidR="003A239A" w:rsidRPr="00A15DB5">
        <w:rPr>
          <w:lang w:val="sr-Cyrl-RS"/>
        </w:rPr>
        <w:t>220</w:t>
      </w:r>
      <w:r w:rsidRPr="00A15DB5">
        <w:rPr>
          <w:lang w:val="sr-Latn-CS"/>
        </w:rPr>
        <w:t>/201</w:t>
      </w:r>
      <w:r w:rsidR="003A239A" w:rsidRPr="00A15DB5">
        <w:rPr>
          <w:lang w:val="sr-Cyrl-RS"/>
        </w:rPr>
        <w:t>2-05</w:t>
      </w:r>
      <w:r w:rsidR="00D40C40">
        <w:rPr>
          <w:lang w:val="sr-Cyrl-RS"/>
        </w:rPr>
        <w:t xml:space="preserve"> од 15.03.2012.године и измене и допуне решења бр. 104-324-220/2012-05-03 од 11.04.2016.године </w:t>
      </w:r>
      <w:r w:rsidR="003A239A" w:rsidRPr="00A15DB5">
        <w:rPr>
          <w:lang w:val="sr-Latn-CS"/>
        </w:rPr>
        <w:t xml:space="preserve"> а дато </w:t>
      </w:r>
      <w:r w:rsidR="00D40C40">
        <w:rPr>
          <w:lang w:val="sr-Cyrl-RS"/>
        </w:rPr>
        <w:t>Л</w:t>
      </w:r>
      <w:r w:rsidR="003A239A" w:rsidRPr="00A15DB5">
        <w:rPr>
          <w:lang w:val="sr-Latn-CS"/>
        </w:rPr>
        <w:t>овачком удружењу "</w:t>
      </w:r>
      <w:r w:rsidRPr="00A15DB5">
        <w:rPr>
          <w:lang w:val="sr-Latn-CS"/>
        </w:rPr>
        <w:t>К</w:t>
      </w:r>
      <w:r w:rsidR="003A239A" w:rsidRPr="00A15DB5">
        <w:rPr>
          <w:lang w:val="sr-Cyrl-RS"/>
        </w:rPr>
        <w:t>у</w:t>
      </w:r>
      <w:r w:rsidRPr="00A15DB5">
        <w:rPr>
          <w:lang w:val="sr-Latn-CS"/>
        </w:rPr>
        <w:t>рја</w:t>
      </w:r>
      <w:r w:rsidR="003A239A" w:rsidRPr="00A15DB5">
        <w:rPr>
          <w:lang w:val="sr-Cyrl-RS"/>
        </w:rPr>
        <w:t>чица</w:t>
      </w:r>
      <w:r w:rsidRPr="00A15DB5">
        <w:rPr>
          <w:lang w:val="sr-Latn-CS"/>
        </w:rPr>
        <w:t xml:space="preserve">" </w:t>
      </w:r>
      <w:r w:rsidR="003A239A" w:rsidRPr="00A15DB5">
        <w:rPr>
          <w:lang w:val="sr-Cyrl-RS"/>
        </w:rPr>
        <w:t>Апатин</w:t>
      </w:r>
      <w:r w:rsidRPr="00A15DB5">
        <w:rPr>
          <w:lang w:val="sr-Latn-CS"/>
        </w:rPr>
        <w:t xml:space="preserve"> на газдовање Решењем бр. 104-324-</w:t>
      </w:r>
      <w:r w:rsidR="003A239A" w:rsidRPr="00A15DB5">
        <w:rPr>
          <w:lang w:val="sr-Cyrl-RS"/>
        </w:rPr>
        <w:t>220</w:t>
      </w:r>
      <w:r w:rsidRPr="00A15DB5">
        <w:rPr>
          <w:lang w:val="sr-Latn-CS"/>
        </w:rPr>
        <w:t>/201</w:t>
      </w:r>
      <w:r w:rsidR="003A239A" w:rsidRPr="00A15DB5">
        <w:rPr>
          <w:lang w:val="sr-Cyrl-RS"/>
        </w:rPr>
        <w:t>2</w:t>
      </w:r>
      <w:r w:rsidRPr="00A15DB5">
        <w:rPr>
          <w:lang w:val="sr-Latn-CS"/>
        </w:rPr>
        <w:t>-</w:t>
      </w:r>
      <w:r w:rsidR="003A239A" w:rsidRPr="00A15DB5">
        <w:rPr>
          <w:lang w:val="sr-Cyrl-RS"/>
        </w:rPr>
        <w:t>05-</w:t>
      </w:r>
      <w:r w:rsidRPr="00A15DB5">
        <w:rPr>
          <w:lang w:val="sr-Latn-CS"/>
        </w:rPr>
        <w:t>1</w:t>
      </w:r>
      <w:r w:rsidR="00B63E58">
        <w:rPr>
          <w:lang w:val="sr-Cyrl-RS"/>
        </w:rPr>
        <w:t xml:space="preserve"> од 10.04.2012.године</w:t>
      </w:r>
      <w:r w:rsidRPr="00A15DB5">
        <w:rPr>
          <w:lang w:val="sr-Latn-CS"/>
        </w:rPr>
        <w:t>.</w:t>
      </w:r>
    </w:p>
    <w:p w:rsidR="00F90F7F" w:rsidRPr="00A15DB5" w:rsidRDefault="00F90F7F" w:rsidP="00F90F7F">
      <w:pPr>
        <w:tabs>
          <w:tab w:val="left" w:pos="18976"/>
        </w:tabs>
        <w:ind w:firstLine="720"/>
        <w:rPr>
          <w:szCs w:val="24"/>
          <w:lang w:val="sr-Latn-RS"/>
        </w:rPr>
      </w:pPr>
      <w:r w:rsidRPr="001E3CBE">
        <w:rPr>
          <w:szCs w:val="24"/>
          <w:lang w:val="sr-Latn-CS"/>
        </w:rPr>
        <w:t xml:space="preserve">Површина ловишта износи </w:t>
      </w:r>
      <w:r w:rsidR="003A239A">
        <w:rPr>
          <w:szCs w:val="24"/>
          <w:lang w:val="sr-Cyrl-RS"/>
        </w:rPr>
        <w:t>19</w:t>
      </w:r>
      <w:r w:rsidRPr="001E3CBE">
        <w:rPr>
          <w:szCs w:val="24"/>
          <w:lang w:val="sr-Latn-CS"/>
        </w:rPr>
        <w:t>.</w:t>
      </w:r>
      <w:r w:rsidR="003A239A">
        <w:rPr>
          <w:szCs w:val="24"/>
          <w:lang w:val="sr-Cyrl-RS"/>
        </w:rPr>
        <w:t>293</w:t>
      </w:r>
      <w:r w:rsidRPr="001E3CBE">
        <w:rPr>
          <w:szCs w:val="24"/>
          <w:lang w:val="sr-Latn-CS"/>
        </w:rPr>
        <w:t>,</w:t>
      </w:r>
      <w:r w:rsidR="003A239A">
        <w:rPr>
          <w:szCs w:val="24"/>
          <w:lang w:val="sr-Cyrl-RS"/>
        </w:rPr>
        <w:t>98</w:t>
      </w:r>
      <w:r w:rsidRPr="001E3CBE">
        <w:rPr>
          <w:szCs w:val="24"/>
          <w:lang w:val="sr-Latn-CS"/>
        </w:rPr>
        <w:t xml:space="preserve"> ха.</w:t>
      </w:r>
      <w:r w:rsidR="00347FC2" w:rsidRPr="001E3CBE">
        <w:rPr>
          <w:szCs w:val="24"/>
          <w:lang w:val="sr-Cyrl-RS"/>
        </w:rPr>
        <w:t xml:space="preserve"> </w:t>
      </w:r>
      <w:r w:rsidR="005B13A3">
        <w:rPr>
          <w:szCs w:val="24"/>
          <w:lang w:val="sr-Cyrl-RS"/>
        </w:rPr>
        <w:t xml:space="preserve">За ловиште </w:t>
      </w:r>
      <w:r w:rsidR="00E46C44">
        <w:rPr>
          <w:szCs w:val="24"/>
          <w:lang w:val="sr-Cyrl-RS"/>
        </w:rPr>
        <w:t xml:space="preserve">не </w:t>
      </w:r>
      <w:r w:rsidR="005B13A3">
        <w:rPr>
          <w:szCs w:val="24"/>
          <w:lang w:val="sr-Cyrl-RS"/>
        </w:rPr>
        <w:t>постоји ловна основа.</w:t>
      </w:r>
      <w:r w:rsidR="00A15DB5">
        <w:rPr>
          <w:szCs w:val="24"/>
          <w:lang w:val="sr-Cyrl-RS"/>
        </w:rPr>
        <w:t xml:space="preserve"> Одељењa </w:t>
      </w:r>
      <w:r w:rsidR="00A15DB5">
        <w:rPr>
          <w:szCs w:val="24"/>
          <w:lang w:val="sr-Latn-RS"/>
        </w:rPr>
        <w:t>1-11</w:t>
      </w:r>
      <w:r w:rsidR="007530EE">
        <w:rPr>
          <w:szCs w:val="24"/>
          <w:lang w:val="sr-Cyrl-RS"/>
        </w:rPr>
        <w:t>;</w:t>
      </w:r>
      <w:r w:rsidR="007530EE">
        <w:rPr>
          <w:szCs w:val="24"/>
          <w:lang w:val="sr-Latn-RS"/>
        </w:rPr>
        <w:t xml:space="preserve"> 14 o,p,q,5,6,7,8,9,10,11</w:t>
      </w:r>
      <w:r w:rsidR="007530EE">
        <w:rPr>
          <w:szCs w:val="24"/>
          <w:lang w:val="sr-Cyrl-RS"/>
        </w:rPr>
        <w:t>;</w:t>
      </w:r>
      <w:r w:rsidR="007530EE">
        <w:rPr>
          <w:szCs w:val="24"/>
          <w:lang w:val="sr-Latn-RS"/>
        </w:rPr>
        <w:t xml:space="preserve"> 26 h,4</w:t>
      </w:r>
      <w:r w:rsidR="007530EE">
        <w:rPr>
          <w:szCs w:val="24"/>
          <w:lang w:val="sr-Cyrl-RS"/>
        </w:rPr>
        <w:t>;</w:t>
      </w:r>
      <w:r w:rsidR="007530EE">
        <w:rPr>
          <w:szCs w:val="24"/>
          <w:lang w:val="sr-Latn-RS"/>
        </w:rPr>
        <w:t xml:space="preserve"> 28/2</w:t>
      </w:r>
      <w:r w:rsidR="007530EE">
        <w:rPr>
          <w:szCs w:val="24"/>
          <w:lang w:val="sr-Cyrl-RS"/>
        </w:rPr>
        <w:t>;</w:t>
      </w:r>
      <w:r w:rsidR="007530EE">
        <w:rPr>
          <w:szCs w:val="24"/>
          <w:lang w:val="sr-Latn-RS"/>
        </w:rPr>
        <w:t xml:space="preserve"> 31/5</w:t>
      </w:r>
      <w:r w:rsidR="00B63E58">
        <w:rPr>
          <w:szCs w:val="24"/>
          <w:lang w:val="sr-Cyrl-RS"/>
        </w:rPr>
        <w:t xml:space="preserve">; 51 </w:t>
      </w:r>
      <w:r w:rsidR="00B63E58">
        <w:rPr>
          <w:szCs w:val="24"/>
          <w:lang w:val="sr-Latn-RS"/>
        </w:rPr>
        <w:t>f,4,5</w:t>
      </w:r>
      <w:r w:rsidR="007530EE">
        <w:rPr>
          <w:szCs w:val="24"/>
          <w:lang w:val="sr-Latn-RS"/>
        </w:rPr>
        <w:t xml:space="preserve"> </w:t>
      </w:r>
      <w:r w:rsidR="007530EE">
        <w:rPr>
          <w:szCs w:val="24"/>
          <w:lang w:val="sr-Cyrl-RS"/>
        </w:rPr>
        <w:t>и</w:t>
      </w:r>
      <w:r w:rsidR="00A15DB5">
        <w:rPr>
          <w:szCs w:val="24"/>
          <w:lang w:val="sr-Latn-RS"/>
        </w:rPr>
        <w:t xml:space="preserve"> 52</w:t>
      </w:r>
      <w:r w:rsidR="009F5998">
        <w:rPr>
          <w:szCs w:val="24"/>
          <w:lang w:val="sr-Latn-RS"/>
        </w:rPr>
        <w:t xml:space="preserve"> </w:t>
      </w:r>
      <w:r w:rsidR="007530EE">
        <w:rPr>
          <w:szCs w:val="24"/>
          <w:lang w:val="sr-Cyrl-RS"/>
        </w:rPr>
        <w:t>одељење</w:t>
      </w:r>
      <w:r w:rsidR="00A15DB5">
        <w:rPr>
          <w:szCs w:val="24"/>
          <w:lang w:val="sr-Latn-RS"/>
        </w:rPr>
        <w:t>.</w:t>
      </w:r>
    </w:p>
    <w:p w:rsidR="00E73BBE" w:rsidRPr="00F90F7F" w:rsidRDefault="00BE010D" w:rsidP="00B5350C">
      <w:pPr>
        <w:ind w:firstLine="567"/>
        <w:rPr>
          <w:szCs w:val="24"/>
        </w:rPr>
      </w:pPr>
      <w:r w:rsidRPr="00F90F7F">
        <w:rPr>
          <w:szCs w:val="24"/>
        </w:rPr>
        <w:t>Б</w:t>
      </w:r>
      <w:r w:rsidR="00B61EF7" w:rsidRPr="00F90F7F">
        <w:rPr>
          <w:szCs w:val="24"/>
        </w:rPr>
        <w:t>ројно</w:t>
      </w:r>
      <w:r w:rsidR="00E73BBE" w:rsidRPr="00F90F7F">
        <w:rPr>
          <w:szCs w:val="24"/>
        </w:rPr>
        <w:t xml:space="preserve"> </w:t>
      </w:r>
      <w:r w:rsidR="00B61EF7" w:rsidRPr="00F90F7F">
        <w:rPr>
          <w:szCs w:val="24"/>
        </w:rPr>
        <w:t>ст</w:t>
      </w:r>
      <w:r w:rsidRPr="00F90F7F">
        <w:rPr>
          <w:szCs w:val="24"/>
        </w:rPr>
        <w:t>а</w:t>
      </w:r>
      <w:r w:rsidR="001019E7" w:rsidRPr="00F90F7F">
        <w:rPr>
          <w:szCs w:val="24"/>
        </w:rPr>
        <w:t>њ</w:t>
      </w:r>
      <w:r w:rsidRPr="00F90F7F">
        <w:rPr>
          <w:szCs w:val="24"/>
        </w:rPr>
        <w:t>е</w:t>
      </w:r>
      <w:r w:rsidR="00E73BBE" w:rsidRPr="00F90F7F">
        <w:rPr>
          <w:szCs w:val="24"/>
        </w:rPr>
        <w:t xml:space="preserve"> </w:t>
      </w:r>
      <w:r w:rsidRPr="00F90F7F">
        <w:rPr>
          <w:szCs w:val="24"/>
        </w:rPr>
        <w:t>д</w:t>
      </w:r>
      <w:r w:rsidR="00B61EF7" w:rsidRPr="00F90F7F">
        <w:rPr>
          <w:szCs w:val="24"/>
        </w:rPr>
        <w:t>и</w:t>
      </w:r>
      <w:r w:rsidRPr="00F90F7F">
        <w:rPr>
          <w:szCs w:val="24"/>
        </w:rPr>
        <w:t>в</w:t>
      </w:r>
      <w:r w:rsidR="001019E7" w:rsidRPr="00F90F7F">
        <w:rPr>
          <w:szCs w:val="24"/>
        </w:rPr>
        <w:t>љ</w:t>
      </w:r>
      <w:r w:rsidRPr="00F90F7F">
        <w:rPr>
          <w:szCs w:val="24"/>
        </w:rPr>
        <w:t>а</w:t>
      </w:r>
      <w:r w:rsidR="00B61EF7" w:rsidRPr="00F90F7F">
        <w:rPr>
          <w:szCs w:val="24"/>
        </w:rPr>
        <w:t>чи</w:t>
      </w:r>
      <w:r w:rsidR="00E73BBE" w:rsidRPr="00F90F7F">
        <w:rPr>
          <w:szCs w:val="24"/>
        </w:rPr>
        <w:t xml:space="preserve">, </w:t>
      </w:r>
      <w:r w:rsidR="00B61EF7" w:rsidRPr="00F90F7F">
        <w:rPr>
          <w:szCs w:val="24"/>
        </w:rPr>
        <w:t>с</w:t>
      </w:r>
      <w:r w:rsidRPr="00F90F7F">
        <w:rPr>
          <w:szCs w:val="24"/>
        </w:rPr>
        <w:t>а</w:t>
      </w:r>
      <w:r w:rsidR="00B61EF7" w:rsidRPr="00F90F7F">
        <w:rPr>
          <w:szCs w:val="24"/>
        </w:rPr>
        <w:t>мо</w:t>
      </w:r>
      <w:r w:rsidR="00E73BBE" w:rsidRPr="00F90F7F">
        <w:rPr>
          <w:szCs w:val="24"/>
        </w:rPr>
        <w:t xml:space="preserve"> </w:t>
      </w:r>
      <w:r w:rsidR="00B61EF7" w:rsidRPr="00F90F7F">
        <w:rPr>
          <w:szCs w:val="24"/>
        </w:rPr>
        <w:t>з</w:t>
      </w:r>
      <w:r w:rsidRPr="00F90F7F">
        <w:rPr>
          <w:szCs w:val="24"/>
        </w:rPr>
        <w:t>а</w:t>
      </w:r>
      <w:r w:rsidR="00E73BBE" w:rsidRPr="00F90F7F">
        <w:rPr>
          <w:szCs w:val="24"/>
        </w:rPr>
        <w:t xml:space="preserve"> </w:t>
      </w:r>
      <w:r w:rsidR="00B61EF7" w:rsidRPr="00F90F7F">
        <w:rPr>
          <w:szCs w:val="24"/>
        </w:rPr>
        <w:t>по</w:t>
      </w:r>
      <w:r w:rsidRPr="00F90F7F">
        <w:rPr>
          <w:szCs w:val="24"/>
        </w:rPr>
        <w:t>в</w:t>
      </w:r>
      <w:r w:rsidR="00B61EF7" w:rsidRPr="00F90F7F">
        <w:rPr>
          <w:szCs w:val="24"/>
        </w:rPr>
        <w:t>ршину</w:t>
      </w:r>
      <w:r w:rsidR="00E73BBE" w:rsidRPr="00F90F7F">
        <w:rPr>
          <w:szCs w:val="24"/>
        </w:rPr>
        <w:t xml:space="preserve"> </w:t>
      </w:r>
      <w:r w:rsidR="00A15DB5">
        <w:rPr>
          <w:szCs w:val="24"/>
          <w:lang w:val="sr-Cyrl-RS"/>
        </w:rPr>
        <w:t xml:space="preserve">дела </w:t>
      </w:r>
      <w:r w:rsidRPr="00F90F7F">
        <w:rPr>
          <w:szCs w:val="24"/>
        </w:rPr>
        <w:t>га</w:t>
      </w:r>
      <w:r w:rsidR="00B61EF7" w:rsidRPr="00F90F7F">
        <w:rPr>
          <w:szCs w:val="24"/>
        </w:rPr>
        <w:t>з</w:t>
      </w:r>
      <w:r w:rsidRPr="00F90F7F">
        <w:rPr>
          <w:szCs w:val="24"/>
        </w:rPr>
        <w:t>д</w:t>
      </w:r>
      <w:r w:rsidR="00B61EF7" w:rsidRPr="00F90F7F">
        <w:rPr>
          <w:szCs w:val="24"/>
        </w:rPr>
        <w:t>инск</w:t>
      </w:r>
      <w:r w:rsidRPr="00F90F7F">
        <w:rPr>
          <w:szCs w:val="24"/>
        </w:rPr>
        <w:t>е</w:t>
      </w:r>
      <w:r w:rsidR="00E73BBE" w:rsidRPr="00F90F7F">
        <w:rPr>
          <w:szCs w:val="24"/>
        </w:rPr>
        <w:t xml:space="preserve"> </w:t>
      </w:r>
      <w:r w:rsidR="00B61EF7" w:rsidRPr="00F90F7F">
        <w:rPr>
          <w:szCs w:val="24"/>
        </w:rPr>
        <w:t>ј</w:t>
      </w:r>
      <w:r w:rsidRPr="00F90F7F">
        <w:rPr>
          <w:szCs w:val="24"/>
        </w:rPr>
        <w:t>ед</w:t>
      </w:r>
      <w:r w:rsidR="00B61EF7" w:rsidRPr="00F90F7F">
        <w:rPr>
          <w:szCs w:val="24"/>
        </w:rPr>
        <w:t>иниц</w:t>
      </w:r>
      <w:r w:rsidRPr="00F90F7F">
        <w:rPr>
          <w:szCs w:val="24"/>
        </w:rPr>
        <w:t>е</w:t>
      </w:r>
      <w:r w:rsidR="00E73BBE" w:rsidRPr="00F90F7F">
        <w:rPr>
          <w:szCs w:val="24"/>
        </w:rPr>
        <w:t xml:space="preserve">, </w:t>
      </w:r>
      <w:r w:rsidR="00B61EF7" w:rsidRPr="00F90F7F">
        <w:rPr>
          <w:szCs w:val="24"/>
        </w:rPr>
        <w:t>ниј</w:t>
      </w:r>
      <w:r w:rsidRPr="00F90F7F">
        <w:rPr>
          <w:szCs w:val="24"/>
        </w:rPr>
        <w:t>е</w:t>
      </w:r>
      <w:r w:rsidR="00E73BBE" w:rsidRPr="00F90F7F">
        <w:rPr>
          <w:szCs w:val="24"/>
        </w:rPr>
        <w:t xml:space="preserve"> </w:t>
      </w:r>
      <w:r w:rsidR="00B61EF7" w:rsidRPr="00F90F7F">
        <w:rPr>
          <w:szCs w:val="24"/>
        </w:rPr>
        <w:t>мо</w:t>
      </w:r>
      <w:r w:rsidRPr="00F90F7F">
        <w:rPr>
          <w:szCs w:val="24"/>
        </w:rPr>
        <w:t>г</w:t>
      </w:r>
      <w:r w:rsidR="00B61EF7" w:rsidRPr="00F90F7F">
        <w:rPr>
          <w:szCs w:val="24"/>
        </w:rPr>
        <w:t>ућ</w:t>
      </w:r>
      <w:r w:rsidRPr="00F90F7F">
        <w:rPr>
          <w:szCs w:val="24"/>
        </w:rPr>
        <w:t>е</w:t>
      </w:r>
      <w:r w:rsidR="00E73BBE" w:rsidRPr="00F90F7F">
        <w:rPr>
          <w:szCs w:val="24"/>
        </w:rPr>
        <w:t xml:space="preserve"> </w:t>
      </w:r>
      <w:r w:rsidR="00B61EF7" w:rsidRPr="00F90F7F">
        <w:rPr>
          <w:szCs w:val="24"/>
        </w:rPr>
        <w:t>ни</w:t>
      </w:r>
      <w:r w:rsidR="00E73BBE" w:rsidRPr="00F90F7F">
        <w:rPr>
          <w:szCs w:val="24"/>
        </w:rPr>
        <w:t xml:space="preserve"> </w:t>
      </w:r>
      <w:r w:rsidR="00B61EF7" w:rsidRPr="00F90F7F">
        <w:rPr>
          <w:szCs w:val="24"/>
        </w:rPr>
        <w:t>с</w:t>
      </w:r>
      <w:r w:rsidRPr="00F90F7F">
        <w:rPr>
          <w:szCs w:val="24"/>
        </w:rPr>
        <w:t>в</w:t>
      </w:r>
      <w:r w:rsidR="00B61EF7" w:rsidRPr="00F90F7F">
        <w:rPr>
          <w:szCs w:val="24"/>
        </w:rPr>
        <w:t>рсисхо</w:t>
      </w:r>
      <w:r w:rsidRPr="00F90F7F">
        <w:rPr>
          <w:szCs w:val="24"/>
        </w:rPr>
        <w:t>д</w:t>
      </w:r>
      <w:r w:rsidR="00B61EF7" w:rsidRPr="00F90F7F">
        <w:rPr>
          <w:szCs w:val="24"/>
        </w:rPr>
        <w:t>но</w:t>
      </w:r>
      <w:r w:rsidR="00E73BBE" w:rsidRPr="00F90F7F">
        <w:rPr>
          <w:szCs w:val="24"/>
        </w:rPr>
        <w:t xml:space="preserve"> </w:t>
      </w:r>
      <w:r w:rsidRPr="00F90F7F">
        <w:rPr>
          <w:szCs w:val="24"/>
        </w:rPr>
        <w:t>да</w:t>
      </w:r>
      <w:r w:rsidR="00B61EF7" w:rsidRPr="00F90F7F">
        <w:rPr>
          <w:szCs w:val="24"/>
        </w:rPr>
        <w:t>ти</w:t>
      </w:r>
      <w:r w:rsidR="00E73BBE" w:rsidRPr="00F90F7F">
        <w:rPr>
          <w:szCs w:val="24"/>
        </w:rPr>
        <w:t xml:space="preserve"> </w:t>
      </w:r>
      <w:r w:rsidR="00B61EF7" w:rsidRPr="00F90F7F">
        <w:rPr>
          <w:szCs w:val="24"/>
        </w:rPr>
        <w:t>ј</w:t>
      </w:r>
      <w:r w:rsidRPr="00F90F7F">
        <w:rPr>
          <w:szCs w:val="24"/>
        </w:rPr>
        <w:t>е</w:t>
      </w:r>
      <w:r w:rsidR="00B61EF7" w:rsidRPr="00F90F7F">
        <w:rPr>
          <w:szCs w:val="24"/>
        </w:rPr>
        <w:t>р</w:t>
      </w:r>
      <w:r w:rsidR="00E73BBE" w:rsidRPr="00F90F7F">
        <w:rPr>
          <w:szCs w:val="24"/>
        </w:rPr>
        <w:t xml:space="preserve"> </w:t>
      </w:r>
      <w:r w:rsidR="00B61EF7" w:rsidRPr="00F90F7F">
        <w:rPr>
          <w:szCs w:val="24"/>
        </w:rPr>
        <w:t>ј</w:t>
      </w:r>
      <w:r w:rsidRPr="00F90F7F">
        <w:rPr>
          <w:szCs w:val="24"/>
        </w:rPr>
        <w:t>е</w:t>
      </w:r>
      <w:r w:rsidR="00E73BBE" w:rsidRPr="00F90F7F">
        <w:rPr>
          <w:szCs w:val="24"/>
        </w:rPr>
        <w:t xml:space="preserve"> </w:t>
      </w:r>
      <w:r w:rsidR="00A15DB5">
        <w:rPr>
          <w:szCs w:val="24"/>
          <w:lang w:val="sr-Cyrl-RS"/>
        </w:rPr>
        <w:t xml:space="preserve">део </w:t>
      </w:r>
      <w:r w:rsidRPr="00F90F7F">
        <w:rPr>
          <w:szCs w:val="24"/>
        </w:rPr>
        <w:t>ГЈ</w:t>
      </w:r>
      <w:r w:rsidR="00E73BBE" w:rsidRPr="00F90F7F">
        <w:rPr>
          <w:szCs w:val="24"/>
        </w:rPr>
        <w:t xml:space="preserve"> </w:t>
      </w:r>
      <w:r w:rsidR="00B61EF7" w:rsidRPr="00F90F7F">
        <w:rPr>
          <w:szCs w:val="24"/>
        </w:rPr>
        <w:t>с</w:t>
      </w:r>
      <w:r w:rsidRPr="00F90F7F">
        <w:rPr>
          <w:szCs w:val="24"/>
        </w:rPr>
        <w:t>а</w:t>
      </w:r>
      <w:r w:rsidR="00B61EF7" w:rsidRPr="00F90F7F">
        <w:rPr>
          <w:szCs w:val="24"/>
        </w:rPr>
        <w:t>мо</w:t>
      </w:r>
      <w:r w:rsidR="00E73BBE" w:rsidRPr="00F90F7F">
        <w:rPr>
          <w:szCs w:val="24"/>
        </w:rPr>
        <w:t xml:space="preserve"> </w:t>
      </w:r>
      <w:r w:rsidR="00B61EF7" w:rsidRPr="00F90F7F">
        <w:rPr>
          <w:szCs w:val="24"/>
        </w:rPr>
        <w:t>м</w:t>
      </w:r>
      <w:r w:rsidRPr="00F90F7F">
        <w:rPr>
          <w:szCs w:val="24"/>
        </w:rPr>
        <w:t>а</w:t>
      </w:r>
      <w:r w:rsidR="00B61EF7" w:rsidRPr="00F90F7F">
        <w:rPr>
          <w:szCs w:val="24"/>
        </w:rPr>
        <w:t>ли</w:t>
      </w:r>
      <w:r w:rsidR="00E73BBE" w:rsidRPr="00F90F7F">
        <w:rPr>
          <w:szCs w:val="24"/>
        </w:rPr>
        <w:t xml:space="preserve"> </w:t>
      </w:r>
      <w:r w:rsidRPr="00F90F7F">
        <w:rPr>
          <w:szCs w:val="24"/>
        </w:rPr>
        <w:t>де</w:t>
      </w:r>
      <w:r w:rsidR="00B61EF7" w:rsidRPr="00F90F7F">
        <w:rPr>
          <w:szCs w:val="24"/>
        </w:rPr>
        <w:t>о</w:t>
      </w:r>
      <w:r w:rsidR="00E73BBE" w:rsidRPr="00F90F7F">
        <w:rPr>
          <w:szCs w:val="24"/>
        </w:rPr>
        <w:t xml:space="preserve"> </w:t>
      </w:r>
      <w:r w:rsidR="00A15DB5">
        <w:rPr>
          <w:szCs w:val="24"/>
          <w:lang w:val="sr-Cyrl-RS"/>
        </w:rPr>
        <w:t xml:space="preserve">ових </w:t>
      </w:r>
      <w:r w:rsidR="00B61EF7" w:rsidRPr="00F90F7F">
        <w:rPr>
          <w:szCs w:val="24"/>
        </w:rPr>
        <w:t>ло</w:t>
      </w:r>
      <w:r w:rsidRPr="00F90F7F">
        <w:rPr>
          <w:szCs w:val="24"/>
        </w:rPr>
        <w:t>в</w:t>
      </w:r>
      <w:r w:rsidR="00B61EF7" w:rsidRPr="00F90F7F">
        <w:rPr>
          <w:szCs w:val="24"/>
        </w:rPr>
        <w:t>ишт</w:t>
      </w:r>
      <w:r w:rsidRPr="00F90F7F">
        <w:rPr>
          <w:szCs w:val="24"/>
        </w:rPr>
        <w:t>а</w:t>
      </w:r>
      <w:r w:rsidR="00E73BBE" w:rsidRPr="00F90F7F">
        <w:rPr>
          <w:szCs w:val="24"/>
        </w:rPr>
        <w:t xml:space="preserve"> </w:t>
      </w:r>
      <w:r w:rsidR="00B61EF7" w:rsidRPr="00F90F7F">
        <w:rPr>
          <w:szCs w:val="24"/>
        </w:rPr>
        <w:t>по</w:t>
      </w:r>
      <w:r w:rsidR="00E73BBE" w:rsidRPr="00F90F7F">
        <w:rPr>
          <w:szCs w:val="24"/>
        </w:rPr>
        <w:t xml:space="preserve"> </w:t>
      </w:r>
      <w:r w:rsidR="00B61EF7" w:rsidRPr="00F90F7F">
        <w:rPr>
          <w:szCs w:val="24"/>
        </w:rPr>
        <w:t>којим</w:t>
      </w:r>
      <w:r w:rsidRPr="00F90F7F">
        <w:rPr>
          <w:szCs w:val="24"/>
        </w:rPr>
        <w:t>а</w:t>
      </w:r>
      <w:r w:rsidR="00E73BBE" w:rsidRPr="00F90F7F">
        <w:rPr>
          <w:szCs w:val="24"/>
        </w:rPr>
        <w:t xml:space="preserve"> </w:t>
      </w:r>
      <w:r w:rsidR="00B61EF7" w:rsidRPr="00F90F7F">
        <w:rPr>
          <w:szCs w:val="24"/>
        </w:rPr>
        <w:t>с</w:t>
      </w:r>
      <w:r w:rsidRPr="00F90F7F">
        <w:rPr>
          <w:szCs w:val="24"/>
        </w:rPr>
        <w:t>е</w:t>
      </w:r>
      <w:r w:rsidR="00E73BBE" w:rsidRPr="00F90F7F">
        <w:rPr>
          <w:szCs w:val="24"/>
        </w:rPr>
        <w:t xml:space="preserve"> </w:t>
      </w:r>
      <w:r w:rsidRPr="00F90F7F">
        <w:rPr>
          <w:szCs w:val="24"/>
        </w:rPr>
        <w:t>д</w:t>
      </w:r>
      <w:r w:rsidR="00B61EF7" w:rsidRPr="00F90F7F">
        <w:rPr>
          <w:szCs w:val="24"/>
        </w:rPr>
        <w:t>и</w:t>
      </w:r>
      <w:r w:rsidRPr="00F90F7F">
        <w:rPr>
          <w:szCs w:val="24"/>
        </w:rPr>
        <w:t>в</w:t>
      </w:r>
      <w:r w:rsidR="001019E7" w:rsidRPr="00F90F7F">
        <w:rPr>
          <w:szCs w:val="24"/>
        </w:rPr>
        <w:t>љ</w:t>
      </w:r>
      <w:r w:rsidRPr="00F90F7F">
        <w:rPr>
          <w:szCs w:val="24"/>
        </w:rPr>
        <w:t>а</w:t>
      </w:r>
      <w:r w:rsidR="00B61EF7" w:rsidRPr="00F90F7F">
        <w:rPr>
          <w:szCs w:val="24"/>
        </w:rPr>
        <w:t>ч</w:t>
      </w:r>
      <w:r w:rsidR="00E73BBE" w:rsidRPr="00F90F7F">
        <w:rPr>
          <w:szCs w:val="24"/>
        </w:rPr>
        <w:t xml:space="preserve"> </w:t>
      </w:r>
      <w:r w:rsidR="00B61EF7" w:rsidRPr="00F90F7F">
        <w:rPr>
          <w:szCs w:val="24"/>
        </w:rPr>
        <w:t>кр</w:t>
      </w:r>
      <w:r w:rsidRPr="00F90F7F">
        <w:rPr>
          <w:szCs w:val="24"/>
        </w:rPr>
        <w:t>е</w:t>
      </w:r>
      <w:r w:rsidR="00B61EF7" w:rsidRPr="00F90F7F">
        <w:rPr>
          <w:szCs w:val="24"/>
        </w:rPr>
        <w:t>ћ</w:t>
      </w:r>
      <w:r w:rsidRPr="00F90F7F">
        <w:rPr>
          <w:szCs w:val="24"/>
        </w:rPr>
        <w:t>е</w:t>
      </w:r>
      <w:r w:rsidR="00E73BBE" w:rsidRPr="00F90F7F">
        <w:rPr>
          <w:szCs w:val="24"/>
        </w:rPr>
        <w:t xml:space="preserve"> </w:t>
      </w:r>
      <w:r w:rsidR="00B61EF7" w:rsidRPr="00F90F7F">
        <w:rPr>
          <w:szCs w:val="24"/>
        </w:rPr>
        <w:t>и</w:t>
      </w:r>
      <w:r w:rsidR="00E73BBE" w:rsidRPr="00F90F7F">
        <w:rPr>
          <w:szCs w:val="24"/>
        </w:rPr>
        <w:t xml:space="preserve"> </w:t>
      </w:r>
      <w:r w:rsidR="00B61EF7" w:rsidRPr="00F90F7F">
        <w:rPr>
          <w:szCs w:val="24"/>
        </w:rPr>
        <w:t>у</w:t>
      </w:r>
      <w:r w:rsidR="00E73BBE" w:rsidRPr="00F90F7F">
        <w:rPr>
          <w:szCs w:val="24"/>
        </w:rPr>
        <w:t xml:space="preserve"> </w:t>
      </w:r>
      <w:r w:rsidR="00B61EF7" w:rsidRPr="00F90F7F">
        <w:rPr>
          <w:szCs w:val="24"/>
        </w:rPr>
        <w:t>којим</w:t>
      </w:r>
      <w:r w:rsidRPr="00F90F7F">
        <w:rPr>
          <w:szCs w:val="24"/>
        </w:rPr>
        <w:t>а</w:t>
      </w:r>
      <w:r w:rsidR="00E73BBE" w:rsidRPr="00F90F7F">
        <w:rPr>
          <w:szCs w:val="24"/>
        </w:rPr>
        <w:t xml:space="preserve"> </w:t>
      </w:r>
      <w:r w:rsidRPr="00F90F7F">
        <w:rPr>
          <w:szCs w:val="24"/>
        </w:rPr>
        <w:t>б</w:t>
      </w:r>
      <w:r w:rsidR="00B61EF7" w:rsidRPr="00F90F7F">
        <w:rPr>
          <w:szCs w:val="24"/>
        </w:rPr>
        <w:t>ор</w:t>
      </w:r>
      <w:r w:rsidRPr="00F90F7F">
        <w:rPr>
          <w:szCs w:val="24"/>
        </w:rPr>
        <w:t>ав</w:t>
      </w:r>
      <w:r w:rsidR="00B61EF7" w:rsidRPr="00F90F7F">
        <w:rPr>
          <w:szCs w:val="24"/>
        </w:rPr>
        <w:t>и</w:t>
      </w:r>
      <w:r w:rsidR="00E73BBE" w:rsidRPr="00F90F7F">
        <w:rPr>
          <w:szCs w:val="24"/>
        </w:rPr>
        <w:t>.</w:t>
      </w:r>
    </w:p>
    <w:p w:rsidR="00732569" w:rsidRDefault="00BE010D" w:rsidP="00B5350C">
      <w:pPr>
        <w:ind w:firstLine="567"/>
        <w:rPr>
          <w:szCs w:val="24"/>
        </w:rPr>
      </w:pPr>
      <w:r w:rsidRPr="00F90F7F">
        <w:rPr>
          <w:szCs w:val="24"/>
        </w:rPr>
        <w:t>Л</w:t>
      </w:r>
      <w:r w:rsidR="00B61EF7" w:rsidRPr="00F90F7F">
        <w:rPr>
          <w:szCs w:val="24"/>
        </w:rPr>
        <w:t>о</w:t>
      </w:r>
      <w:r w:rsidRPr="00F90F7F">
        <w:rPr>
          <w:szCs w:val="24"/>
        </w:rPr>
        <w:t>в</w:t>
      </w:r>
      <w:r w:rsidR="00B61EF7" w:rsidRPr="00F90F7F">
        <w:rPr>
          <w:szCs w:val="24"/>
        </w:rPr>
        <w:t>н</w:t>
      </w:r>
      <w:r w:rsidRPr="00F90F7F">
        <w:rPr>
          <w:szCs w:val="24"/>
        </w:rPr>
        <w:t>а</w:t>
      </w:r>
      <w:r w:rsidR="00732569" w:rsidRPr="00F90F7F">
        <w:rPr>
          <w:szCs w:val="24"/>
        </w:rPr>
        <w:t xml:space="preserve"> </w:t>
      </w:r>
      <w:r w:rsidR="00B61EF7" w:rsidRPr="00F90F7F">
        <w:rPr>
          <w:szCs w:val="24"/>
        </w:rPr>
        <w:t>ф</w:t>
      </w:r>
      <w:r w:rsidRPr="00F90F7F">
        <w:rPr>
          <w:szCs w:val="24"/>
        </w:rPr>
        <w:t>а</w:t>
      </w:r>
      <w:r w:rsidR="00B61EF7" w:rsidRPr="00F90F7F">
        <w:rPr>
          <w:szCs w:val="24"/>
        </w:rPr>
        <w:t>ун</w:t>
      </w:r>
      <w:r w:rsidRPr="00F90F7F">
        <w:rPr>
          <w:szCs w:val="24"/>
        </w:rPr>
        <w:t>а</w:t>
      </w:r>
      <w:r w:rsidR="00732569" w:rsidRPr="00F90F7F">
        <w:rPr>
          <w:szCs w:val="24"/>
        </w:rPr>
        <w:t xml:space="preserve"> </w:t>
      </w:r>
      <w:r w:rsidR="00B61EF7" w:rsidRPr="00F90F7F">
        <w:rPr>
          <w:szCs w:val="24"/>
        </w:rPr>
        <w:t>у</w:t>
      </w:r>
      <w:r w:rsidR="00732569" w:rsidRPr="00F90F7F">
        <w:rPr>
          <w:szCs w:val="24"/>
        </w:rPr>
        <w:t xml:space="preserve"> </w:t>
      </w:r>
      <w:r w:rsidR="00B61EF7" w:rsidRPr="00F90F7F">
        <w:rPr>
          <w:szCs w:val="24"/>
        </w:rPr>
        <w:t>ло</w:t>
      </w:r>
      <w:r w:rsidRPr="00F90F7F">
        <w:rPr>
          <w:szCs w:val="24"/>
        </w:rPr>
        <w:t>в</w:t>
      </w:r>
      <w:r w:rsidR="00B61EF7" w:rsidRPr="00F90F7F">
        <w:rPr>
          <w:szCs w:val="24"/>
        </w:rPr>
        <w:t>ишт</w:t>
      </w:r>
      <w:r w:rsidR="00F90F7F">
        <w:rPr>
          <w:szCs w:val="24"/>
          <w:lang w:val="sr-Cyrl-RS"/>
        </w:rPr>
        <w:t>има</w:t>
      </w:r>
      <w:r w:rsidR="00732569" w:rsidRPr="00F90F7F">
        <w:rPr>
          <w:szCs w:val="24"/>
        </w:rPr>
        <w:t xml:space="preserve">, </w:t>
      </w:r>
      <w:r w:rsidR="00B61EF7" w:rsidRPr="00F90F7F">
        <w:rPr>
          <w:szCs w:val="24"/>
        </w:rPr>
        <w:t>н</w:t>
      </w:r>
      <w:r w:rsidRPr="00F90F7F">
        <w:rPr>
          <w:szCs w:val="24"/>
        </w:rPr>
        <w:t>а</w:t>
      </w:r>
      <w:r w:rsidR="00732569" w:rsidRPr="00F90F7F">
        <w:rPr>
          <w:szCs w:val="24"/>
        </w:rPr>
        <w:t xml:space="preserve"> </w:t>
      </w:r>
      <w:r w:rsidR="00B61EF7" w:rsidRPr="00F90F7F">
        <w:rPr>
          <w:szCs w:val="24"/>
        </w:rPr>
        <w:t>осно</w:t>
      </w:r>
      <w:r w:rsidRPr="00F90F7F">
        <w:rPr>
          <w:szCs w:val="24"/>
        </w:rPr>
        <w:t>в</w:t>
      </w:r>
      <w:r w:rsidR="00B61EF7" w:rsidRPr="00F90F7F">
        <w:rPr>
          <w:szCs w:val="24"/>
        </w:rPr>
        <w:t>у</w:t>
      </w:r>
      <w:r w:rsidR="00732569" w:rsidRPr="00F90F7F">
        <w:rPr>
          <w:szCs w:val="24"/>
        </w:rPr>
        <w:t xml:space="preserve"> </w:t>
      </w:r>
      <w:r w:rsidR="00732569" w:rsidRPr="00F90F7F">
        <w:rPr>
          <w:szCs w:val="24"/>
          <w:lang w:val="ru-RU"/>
        </w:rPr>
        <w:t xml:space="preserve"> </w:t>
      </w:r>
      <w:r w:rsidRPr="00F90F7F">
        <w:rPr>
          <w:szCs w:val="24"/>
          <w:lang w:val="sr-Cyrl-CS"/>
        </w:rPr>
        <w:t>За</w:t>
      </w:r>
      <w:r w:rsidR="00B61EF7" w:rsidRPr="00F90F7F">
        <w:rPr>
          <w:szCs w:val="24"/>
          <w:lang w:val="sr-Cyrl-CS"/>
        </w:rPr>
        <w:t>кон</w:t>
      </w:r>
      <w:r w:rsidRPr="00F90F7F">
        <w:rPr>
          <w:szCs w:val="24"/>
          <w:lang w:val="sr-Latn-CS"/>
        </w:rPr>
        <w:t>а</w:t>
      </w:r>
      <w:r w:rsidR="00732569" w:rsidRPr="00F90F7F">
        <w:rPr>
          <w:szCs w:val="24"/>
          <w:lang w:val="sr-Latn-CS"/>
        </w:rPr>
        <w:t xml:space="preserve"> </w:t>
      </w:r>
      <w:r w:rsidR="00B61EF7" w:rsidRPr="00F90F7F">
        <w:rPr>
          <w:szCs w:val="24"/>
          <w:lang w:val="sr-Latn-CS"/>
        </w:rPr>
        <w:t>о</w:t>
      </w:r>
      <w:r w:rsidR="00732569" w:rsidRPr="00F90F7F">
        <w:rPr>
          <w:szCs w:val="24"/>
          <w:lang w:val="sr-Latn-CS"/>
        </w:rPr>
        <w:t xml:space="preserve"> </w:t>
      </w:r>
      <w:r w:rsidRPr="00F90F7F">
        <w:rPr>
          <w:szCs w:val="24"/>
          <w:lang w:val="sr-Cyrl-CS"/>
        </w:rPr>
        <w:t>д</w:t>
      </w:r>
      <w:r w:rsidR="00B61EF7" w:rsidRPr="00F90F7F">
        <w:rPr>
          <w:szCs w:val="24"/>
          <w:lang w:val="sr-Cyrl-CS"/>
        </w:rPr>
        <w:t>и</w:t>
      </w:r>
      <w:r w:rsidRPr="00F90F7F">
        <w:rPr>
          <w:szCs w:val="24"/>
          <w:lang w:val="sr-Cyrl-CS"/>
        </w:rPr>
        <w:t>в</w:t>
      </w:r>
      <w:r w:rsidR="001019E7" w:rsidRPr="00F90F7F">
        <w:rPr>
          <w:szCs w:val="24"/>
          <w:lang w:val="sr-Cyrl-CS"/>
        </w:rPr>
        <w:t>љ</w:t>
      </w:r>
      <w:r w:rsidRPr="00F90F7F">
        <w:rPr>
          <w:szCs w:val="24"/>
          <w:lang w:val="sr-Cyrl-CS"/>
        </w:rPr>
        <w:t>а</w:t>
      </w:r>
      <w:r w:rsidR="00B61EF7" w:rsidRPr="00F90F7F">
        <w:rPr>
          <w:szCs w:val="24"/>
          <w:lang w:val="sr-Cyrl-CS"/>
        </w:rPr>
        <w:t>чи</w:t>
      </w:r>
      <w:r w:rsidR="00732569" w:rsidRPr="00F90F7F">
        <w:rPr>
          <w:szCs w:val="24"/>
          <w:lang w:val="sr-Cyrl-CS"/>
        </w:rPr>
        <w:t xml:space="preserve"> </w:t>
      </w:r>
      <w:r w:rsidR="00B61EF7" w:rsidRPr="00F90F7F">
        <w:rPr>
          <w:szCs w:val="24"/>
          <w:lang w:val="sr-Cyrl-CS"/>
        </w:rPr>
        <w:t>и</w:t>
      </w:r>
      <w:r w:rsidR="00732569" w:rsidRPr="00F90F7F">
        <w:rPr>
          <w:szCs w:val="24"/>
          <w:lang w:val="sr-Cyrl-CS"/>
        </w:rPr>
        <w:t xml:space="preserve"> </w:t>
      </w:r>
      <w:r w:rsidR="00B61EF7" w:rsidRPr="00F90F7F">
        <w:rPr>
          <w:szCs w:val="24"/>
          <w:lang w:val="sr-Cyrl-CS"/>
        </w:rPr>
        <w:t>ло</w:t>
      </w:r>
      <w:r w:rsidRPr="00F90F7F">
        <w:rPr>
          <w:szCs w:val="24"/>
          <w:lang w:val="sr-Cyrl-CS"/>
        </w:rPr>
        <w:t>в</w:t>
      </w:r>
      <w:r w:rsidR="00B61EF7" w:rsidRPr="00F90F7F">
        <w:rPr>
          <w:szCs w:val="24"/>
          <w:lang w:val="sr-Cyrl-CS"/>
        </w:rPr>
        <w:t>ст</w:t>
      </w:r>
      <w:r w:rsidRPr="00F90F7F">
        <w:rPr>
          <w:szCs w:val="24"/>
          <w:lang w:val="sr-Cyrl-CS"/>
        </w:rPr>
        <w:t>в</w:t>
      </w:r>
      <w:r w:rsidR="00B61EF7" w:rsidRPr="00F90F7F">
        <w:rPr>
          <w:szCs w:val="24"/>
          <w:lang w:val="sr-Cyrl-CS"/>
        </w:rPr>
        <w:t>у</w:t>
      </w:r>
      <w:r w:rsidR="00732569" w:rsidRPr="00F90F7F">
        <w:rPr>
          <w:szCs w:val="24"/>
          <w:lang w:val="sr-Cyrl-CS"/>
        </w:rPr>
        <w:t xml:space="preserve"> </w:t>
      </w:r>
      <w:r w:rsidR="00732569" w:rsidRPr="00F90F7F">
        <w:rPr>
          <w:szCs w:val="24"/>
          <w:lang w:val="ru-RU"/>
        </w:rPr>
        <w:t>(</w:t>
      </w:r>
      <w:r w:rsidR="00732569" w:rsidRPr="00F90F7F">
        <w:rPr>
          <w:szCs w:val="24"/>
          <w:lang w:val="sr-Cyrl-CS"/>
        </w:rPr>
        <w:t>„</w:t>
      </w:r>
      <w:r w:rsidRPr="00F90F7F">
        <w:rPr>
          <w:szCs w:val="24"/>
          <w:lang w:val="ru-RU"/>
        </w:rPr>
        <w:t>С</w:t>
      </w:r>
      <w:r w:rsidR="00B61EF7" w:rsidRPr="00F90F7F">
        <w:rPr>
          <w:szCs w:val="24"/>
          <w:lang w:val="ru-RU"/>
        </w:rPr>
        <w:t>л</w:t>
      </w:r>
      <w:r w:rsidR="00732569" w:rsidRPr="00F90F7F">
        <w:rPr>
          <w:szCs w:val="24"/>
          <w:lang w:val="ru-RU"/>
        </w:rPr>
        <w:t xml:space="preserve">. </w:t>
      </w:r>
      <w:r w:rsidRPr="00F90F7F">
        <w:rPr>
          <w:szCs w:val="24"/>
          <w:lang w:val="ru-RU"/>
        </w:rPr>
        <w:t>г</w:t>
      </w:r>
      <w:r w:rsidR="00B61EF7" w:rsidRPr="00F90F7F">
        <w:rPr>
          <w:szCs w:val="24"/>
          <w:lang w:val="ru-RU"/>
        </w:rPr>
        <w:t>л</w:t>
      </w:r>
      <w:r w:rsidR="00732569" w:rsidRPr="00F90F7F">
        <w:rPr>
          <w:szCs w:val="24"/>
          <w:lang w:val="ru-RU"/>
        </w:rPr>
        <w:t xml:space="preserve">. </w:t>
      </w:r>
      <w:r w:rsidRPr="00F90F7F">
        <w:rPr>
          <w:szCs w:val="24"/>
          <w:lang w:val="ru-RU"/>
        </w:rPr>
        <w:t>РС</w:t>
      </w:r>
      <w:r w:rsidR="00732569" w:rsidRPr="00F90F7F">
        <w:rPr>
          <w:szCs w:val="24"/>
          <w:lang w:val="sr-Cyrl-CS"/>
        </w:rPr>
        <w:t>“</w:t>
      </w:r>
      <w:r w:rsidR="00732569" w:rsidRPr="00F90F7F">
        <w:rPr>
          <w:szCs w:val="24"/>
          <w:lang w:val="ru-RU"/>
        </w:rPr>
        <w:t xml:space="preserve"> </w:t>
      </w:r>
      <w:r w:rsidRPr="00F90F7F">
        <w:rPr>
          <w:szCs w:val="24"/>
        </w:rPr>
        <w:t>б</w:t>
      </w:r>
      <w:r w:rsidR="00B61EF7" w:rsidRPr="00F90F7F">
        <w:rPr>
          <w:szCs w:val="24"/>
        </w:rPr>
        <w:t>р</w:t>
      </w:r>
      <w:r w:rsidR="00732569" w:rsidRPr="00F90F7F">
        <w:rPr>
          <w:szCs w:val="24"/>
        </w:rPr>
        <w:t xml:space="preserve">. </w:t>
      </w:r>
      <w:r w:rsidR="00732569" w:rsidRPr="00F90F7F">
        <w:rPr>
          <w:szCs w:val="24"/>
          <w:lang w:val="sr-Cyrl-CS"/>
        </w:rPr>
        <w:t>18/10)</w:t>
      </w:r>
      <w:r w:rsidR="00732569" w:rsidRPr="00F90F7F">
        <w:rPr>
          <w:szCs w:val="24"/>
        </w:rPr>
        <w:t xml:space="preserve"> </w:t>
      </w:r>
      <w:r w:rsidR="00B61EF7" w:rsidRPr="00F90F7F">
        <w:rPr>
          <w:szCs w:val="24"/>
        </w:rPr>
        <w:t>с</w:t>
      </w:r>
      <w:r w:rsidRPr="00F90F7F">
        <w:rPr>
          <w:szCs w:val="24"/>
        </w:rPr>
        <w:t>в</w:t>
      </w:r>
      <w:r w:rsidR="00B61EF7" w:rsidRPr="00F90F7F">
        <w:rPr>
          <w:szCs w:val="24"/>
        </w:rPr>
        <w:t>рст</w:t>
      </w:r>
      <w:r w:rsidRPr="00F90F7F">
        <w:rPr>
          <w:szCs w:val="24"/>
        </w:rPr>
        <w:t>а</w:t>
      </w:r>
      <w:r w:rsidR="00B61EF7" w:rsidRPr="00F90F7F">
        <w:rPr>
          <w:szCs w:val="24"/>
        </w:rPr>
        <w:t>н</w:t>
      </w:r>
      <w:r w:rsidRPr="00F90F7F">
        <w:rPr>
          <w:szCs w:val="24"/>
        </w:rPr>
        <w:t>а</w:t>
      </w:r>
      <w:r w:rsidR="00732569" w:rsidRPr="00F90F7F">
        <w:rPr>
          <w:szCs w:val="24"/>
        </w:rPr>
        <w:t xml:space="preserve"> </w:t>
      </w:r>
      <w:r w:rsidR="00B61EF7" w:rsidRPr="00F90F7F">
        <w:rPr>
          <w:szCs w:val="24"/>
        </w:rPr>
        <w:t>ј</w:t>
      </w:r>
      <w:r w:rsidRPr="00F90F7F">
        <w:rPr>
          <w:szCs w:val="24"/>
        </w:rPr>
        <w:t>е</w:t>
      </w:r>
      <w:r w:rsidR="00732569" w:rsidRPr="00F90F7F">
        <w:rPr>
          <w:szCs w:val="24"/>
        </w:rPr>
        <w:t xml:space="preserve"> </w:t>
      </w:r>
      <w:r w:rsidR="00B61EF7" w:rsidRPr="00F90F7F">
        <w:rPr>
          <w:szCs w:val="24"/>
        </w:rPr>
        <w:t>у</w:t>
      </w:r>
      <w:r w:rsidR="00732569" w:rsidRPr="00F90F7F">
        <w:rPr>
          <w:szCs w:val="24"/>
        </w:rPr>
        <w:t xml:space="preserve">  </w:t>
      </w:r>
      <w:r w:rsidRPr="00F90F7F">
        <w:rPr>
          <w:szCs w:val="24"/>
        </w:rPr>
        <w:t>две</w:t>
      </w:r>
      <w:r w:rsidR="00732569" w:rsidRPr="00F90F7F">
        <w:rPr>
          <w:szCs w:val="24"/>
        </w:rPr>
        <w:t xml:space="preserve"> </w:t>
      </w:r>
      <w:r w:rsidR="00B61EF7" w:rsidRPr="00F90F7F">
        <w:rPr>
          <w:szCs w:val="24"/>
        </w:rPr>
        <w:t>к</w:t>
      </w:r>
      <w:r w:rsidRPr="00F90F7F">
        <w:rPr>
          <w:szCs w:val="24"/>
        </w:rPr>
        <w:t>а</w:t>
      </w:r>
      <w:r w:rsidR="00B61EF7" w:rsidRPr="00F90F7F">
        <w:rPr>
          <w:szCs w:val="24"/>
        </w:rPr>
        <w:t>т</w:t>
      </w:r>
      <w:r w:rsidRPr="00F90F7F">
        <w:rPr>
          <w:szCs w:val="24"/>
        </w:rPr>
        <w:t>ег</w:t>
      </w:r>
      <w:r w:rsidR="00B61EF7" w:rsidRPr="00F90F7F">
        <w:rPr>
          <w:szCs w:val="24"/>
        </w:rPr>
        <w:t>ориј</w:t>
      </w:r>
      <w:r w:rsidRPr="00F90F7F">
        <w:rPr>
          <w:szCs w:val="24"/>
        </w:rPr>
        <w:t>е</w:t>
      </w:r>
      <w:r w:rsidR="00732569" w:rsidRPr="00F90F7F">
        <w:rPr>
          <w:szCs w:val="24"/>
        </w:rPr>
        <w:t xml:space="preserve">: </w:t>
      </w:r>
      <w:r w:rsidR="00B61EF7" w:rsidRPr="00F90F7F">
        <w:rPr>
          <w:szCs w:val="24"/>
        </w:rPr>
        <w:t>тр</w:t>
      </w:r>
      <w:r w:rsidRPr="00F90F7F">
        <w:rPr>
          <w:szCs w:val="24"/>
        </w:rPr>
        <w:t>а</w:t>
      </w:r>
      <w:r w:rsidR="00B61EF7" w:rsidRPr="00F90F7F">
        <w:rPr>
          <w:szCs w:val="24"/>
        </w:rPr>
        <w:t>јно</w:t>
      </w:r>
      <w:r w:rsidR="00732569" w:rsidRPr="00F90F7F">
        <w:rPr>
          <w:szCs w:val="24"/>
        </w:rPr>
        <w:t xml:space="preserve"> </w:t>
      </w:r>
      <w:r w:rsidR="00B61EF7" w:rsidRPr="00F90F7F">
        <w:rPr>
          <w:szCs w:val="24"/>
        </w:rPr>
        <w:t>з</w:t>
      </w:r>
      <w:r w:rsidRPr="00F90F7F">
        <w:rPr>
          <w:szCs w:val="24"/>
        </w:rPr>
        <w:t>а</w:t>
      </w:r>
      <w:r w:rsidR="00B61EF7" w:rsidRPr="00F90F7F">
        <w:rPr>
          <w:szCs w:val="24"/>
        </w:rPr>
        <w:t>штић</w:t>
      </w:r>
      <w:r w:rsidRPr="00F90F7F">
        <w:rPr>
          <w:szCs w:val="24"/>
        </w:rPr>
        <w:t>е</w:t>
      </w:r>
      <w:r w:rsidR="00B61EF7" w:rsidRPr="00F90F7F">
        <w:rPr>
          <w:szCs w:val="24"/>
        </w:rPr>
        <w:t>н</w:t>
      </w:r>
      <w:r w:rsidRPr="00F90F7F">
        <w:rPr>
          <w:szCs w:val="24"/>
        </w:rPr>
        <w:t>е</w:t>
      </w:r>
      <w:r w:rsidR="00732569" w:rsidRPr="00F90F7F">
        <w:rPr>
          <w:szCs w:val="24"/>
        </w:rPr>
        <w:t xml:space="preserve"> </w:t>
      </w:r>
      <w:r w:rsidRPr="00F90F7F">
        <w:rPr>
          <w:szCs w:val="24"/>
        </w:rPr>
        <w:t>в</w:t>
      </w:r>
      <w:r w:rsidR="00B61EF7" w:rsidRPr="00F90F7F">
        <w:rPr>
          <w:szCs w:val="24"/>
        </w:rPr>
        <w:t>рст</w:t>
      </w:r>
      <w:r w:rsidRPr="00F90F7F">
        <w:rPr>
          <w:szCs w:val="24"/>
        </w:rPr>
        <w:t>е</w:t>
      </w:r>
      <w:r w:rsidR="00732569" w:rsidRPr="00F90F7F">
        <w:rPr>
          <w:szCs w:val="24"/>
        </w:rPr>
        <w:t xml:space="preserve"> </w:t>
      </w:r>
      <w:r w:rsidR="00B61EF7" w:rsidRPr="00F90F7F">
        <w:rPr>
          <w:szCs w:val="24"/>
        </w:rPr>
        <w:t>и</w:t>
      </w:r>
      <w:r w:rsidR="00732569" w:rsidRPr="00F90F7F">
        <w:rPr>
          <w:szCs w:val="24"/>
        </w:rPr>
        <w:t xml:space="preserve"> </w:t>
      </w:r>
      <w:r w:rsidR="00B61EF7" w:rsidRPr="00F90F7F">
        <w:rPr>
          <w:szCs w:val="24"/>
        </w:rPr>
        <w:t>ло</w:t>
      </w:r>
      <w:r w:rsidRPr="00F90F7F">
        <w:rPr>
          <w:szCs w:val="24"/>
        </w:rPr>
        <w:t>в</w:t>
      </w:r>
      <w:r w:rsidR="00B61EF7" w:rsidRPr="00F90F7F">
        <w:rPr>
          <w:szCs w:val="24"/>
        </w:rPr>
        <w:t>ост</w:t>
      </w:r>
      <w:r w:rsidRPr="00F90F7F">
        <w:rPr>
          <w:szCs w:val="24"/>
        </w:rPr>
        <w:t>а</w:t>
      </w:r>
      <w:r w:rsidR="00B61EF7" w:rsidRPr="00F90F7F">
        <w:rPr>
          <w:szCs w:val="24"/>
        </w:rPr>
        <w:t>ј</w:t>
      </w:r>
      <w:r w:rsidRPr="00F90F7F">
        <w:rPr>
          <w:szCs w:val="24"/>
        </w:rPr>
        <w:t>е</w:t>
      </w:r>
      <w:r w:rsidR="00B61EF7" w:rsidRPr="00F90F7F">
        <w:rPr>
          <w:szCs w:val="24"/>
        </w:rPr>
        <w:t>м</w:t>
      </w:r>
      <w:r w:rsidR="00732569" w:rsidRPr="00F90F7F">
        <w:rPr>
          <w:szCs w:val="24"/>
        </w:rPr>
        <w:t xml:space="preserve"> </w:t>
      </w:r>
      <w:r w:rsidR="00B61EF7" w:rsidRPr="00F90F7F">
        <w:rPr>
          <w:szCs w:val="24"/>
        </w:rPr>
        <w:t>з</w:t>
      </w:r>
      <w:r w:rsidRPr="00F90F7F">
        <w:rPr>
          <w:szCs w:val="24"/>
        </w:rPr>
        <w:t>а</w:t>
      </w:r>
      <w:r w:rsidR="00B61EF7" w:rsidRPr="00F90F7F">
        <w:rPr>
          <w:szCs w:val="24"/>
        </w:rPr>
        <w:t>штић</w:t>
      </w:r>
      <w:r w:rsidRPr="00F90F7F">
        <w:rPr>
          <w:szCs w:val="24"/>
        </w:rPr>
        <w:t>е</w:t>
      </w:r>
      <w:r w:rsidR="00B61EF7" w:rsidRPr="00F90F7F">
        <w:rPr>
          <w:szCs w:val="24"/>
        </w:rPr>
        <w:t>н</w:t>
      </w:r>
      <w:r w:rsidRPr="00F90F7F">
        <w:rPr>
          <w:szCs w:val="24"/>
        </w:rPr>
        <w:t>е</w:t>
      </w:r>
      <w:r w:rsidR="00732569" w:rsidRPr="00F90F7F">
        <w:rPr>
          <w:szCs w:val="24"/>
        </w:rPr>
        <w:t xml:space="preserve"> </w:t>
      </w:r>
      <w:r w:rsidRPr="00F90F7F">
        <w:rPr>
          <w:szCs w:val="24"/>
        </w:rPr>
        <w:t>в</w:t>
      </w:r>
      <w:r w:rsidR="00B61EF7" w:rsidRPr="00F90F7F">
        <w:rPr>
          <w:szCs w:val="24"/>
        </w:rPr>
        <w:t>рст</w:t>
      </w:r>
      <w:r w:rsidRPr="00F90F7F">
        <w:rPr>
          <w:szCs w:val="24"/>
        </w:rPr>
        <w:t>е</w:t>
      </w:r>
      <w:r w:rsidR="00732569" w:rsidRPr="00F90F7F">
        <w:rPr>
          <w:szCs w:val="24"/>
        </w:rPr>
        <w:t>.</w:t>
      </w:r>
    </w:p>
    <w:p w:rsidR="00732569" w:rsidRPr="001A0F59" w:rsidRDefault="00732569" w:rsidP="00B5350C">
      <w:pPr>
        <w:rPr>
          <w:b/>
          <w:szCs w:val="24"/>
          <w:lang w:val="sr-Latn-CS"/>
        </w:rPr>
      </w:pPr>
    </w:p>
    <w:p w:rsidR="00732569" w:rsidRPr="001A0F59" w:rsidRDefault="00CA736E" w:rsidP="00B5350C">
      <w:pPr>
        <w:rPr>
          <w:b/>
          <w:szCs w:val="24"/>
          <w:lang w:val="sr-Latn-CS"/>
        </w:rPr>
      </w:pPr>
      <w:r>
        <w:rPr>
          <w:b/>
          <w:szCs w:val="24"/>
          <w:lang w:val="sr-Latn-CS"/>
        </w:rPr>
        <w:t>А</w:t>
      </w:r>
      <w:r w:rsidR="00732569" w:rsidRPr="001A0F59">
        <w:rPr>
          <w:b/>
          <w:szCs w:val="24"/>
          <w:lang w:val="sr-Latn-CS"/>
        </w:rPr>
        <w:t xml:space="preserve">. </w:t>
      </w:r>
      <w:r w:rsidR="00BE010D">
        <w:rPr>
          <w:b/>
          <w:szCs w:val="24"/>
          <w:lang w:val="sr-Latn-CS"/>
        </w:rPr>
        <w:t>Т</w:t>
      </w:r>
      <w:r w:rsidR="00B61EF7">
        <w:rPr>
          <w:b/>
          <w:szCs w:val="24"/>
          <w:lang w:val="sr-Latn-CS"/>
        </w:rPr>
        <w:t>р</w:t>
      </w:r>
      <w:r w:rsidR="00BE010D">
        <w:rPr>
          <w:b/>
          <w:szCs w:val="24"/>
          <w:lang w:val="sr-Latn-CS"/>
        </w:rPr>
        <w:t>а</w:t>
      </w:r>
      <w:r w:rsidR="00B61EF7">
        <w:rPr>
          <w:b/>
          <w:szCs w:val="24"/>
          <w:lang w:val="sr-Latn-CS"/>
        </w:rPr>
        <w:t>јно</w:t>
      </w:r>
      <w:r w:rsidR="00732569" w:rsidRPr="001A0F59">
        <w:rPr>
          <w:b/>
          <w:szCs w:val="24"/>
          <w:lang w:val="sr-Latn-CS"/>
        </w:rPr>
        <w:t xml:space="preserve"> </w:t>
      </w:r>
      <w:r w:rsidR="00B61EF7">
        <w:rPr>
          <w:b/>
          <w:szCs w:val="24"/>
          <w:lang w:val="sr-Latn-CS"/>
        </w:rPr>
        <w:t>з</w:t>
      </w:r>
      <w:r w:rsidR="00BE010D">
        <w:rPr>
          <w:b/>
          <w:szCs w:val="24"/>
          <w:lang w:val="sr-Latn-CS"/>
        </w:rPr>
        <w:t>а</w:t>
      </w:r>
      <w:r w:rsidR="00B61EF7">
        <w:rPr>
          <w:b/>
          <w:szCs w:val="24"/>
          <w:lang w:val="sr-Latn-CS"/>
        </w:rPr>
        <w:t>штић</w:t>
      </w:r>
      <w:r w:rsidR="00BE010D">
        <w:rPr>
          <w:b/>
          <w:szCs w:val="24"/>
          <w:lang w:val="sr-Latn-CS"/>
        </w:rPr>
        <w:t>е</w:t>
      </w:r>
      <w:r w:rsidR="00B61EF7">
        <w:rPr>
          <w:b/>
          <w:szCs w:val="24"/>
          <w:lang w:val="sr-Latn-CS"/>
        </w:rPr>
        <w:t>н</w:t>
      </w:r>
      <w:r w:rsidR="00BE010D">
        <w:rPr>
          <w:b/>
          <w:szCs w:val="24"/>
          <w:lang w:val="sr-Latn-CS"/>
        </w:rPr>
        <w:t>е</w:t>
      </w:r>
      <w:r w:rsidR="00732569" w:rsidRPr="001A0F59">
        <w:rPr>
          <w:b/>
          <w:szCs w:val="24"/>
          <w:lang w:val="sr-Latn-CS"/>
        </w:rPr>
        <w:t xml:space="preserve"> </w:t>
      </w:r>
      <w:r w:rsidR="00BE010D">
        <w:rPr>
          <w:b/>
          <w:szCs w:val="24"/>
          <w:lang w:val="sr-Latn-CS"/>
        </w:rPr>
        <w:t>в</w:t>
      </w:r>
      <w:r w:rsidR="00B61EF7">
        <w:rPr>
          <w:b/>
          <w:szCs w:val="24"/>
          <w:lang w:val="sr-Latn-CS"/>
        </w:rPr>
        <w:t>рст</w:t>
      </w:r>
      <w:r w:rsidR="00BE010D">
        <w:rPr>
          <w:b/>
          <w:szCs w:val="24"/>
          <w:lang w:val="sr-Latn-CS"/>
        </w:rPr>
        <w:t>е</w:t>
      </w:r>
    </w:p>
    <w:p w:rsidR="00732569" w:rsidRPr="001A0F59" w:rsidRDefault="00732569" w:rsidP="00B5350C">
      <w:pPr>
        <w:rPr>
          <w:i/>
          <w:szCs w:val="24"/>
          <w:lang w:val="sr-Latn-CS"/>
        </w:rPr>
      </w:pPr>
    </w:p>
    <w:p w:rsidR="00732569" w:rsidRPr="001A0F59" w:rsidRDefault="00BE010D" w:rsidP="00B5350C">
      <w:pPr>
        <w:rPr>
          <w:szCs w:val="24"/>
          <w:lang w:val="sr-Latn-CS"/>
        </w:rPr>
      </w:pPr>
      <w:r>
        <w:rPr>
          <w:i/>
          <w:szCs w:val="24"/>
          <w:lang w:val="sr-Latn-CS"/>
        </w:rPr>
        <w:t>Д</w:t>
      </w:r>
      <w:r w:rsidR="00B61EF7">
        <w:rPr>
          <w:i/>
          <w:szCs w:val="24"/>
          <w:lang w:val="sr-Latn-CS"/>
        </w:rPr>
        <w:t>л</w:t>
      </w:r>
      <w:r>
        <w:rPr>
          <w:i/>
          <w:szCs w:val="24"/>
          <w:lang w:val="sr-Latn-CS"/>
        </w:rPr>
        <w:t>а</w:t>
      </w:r>
      <w:r w:rsidR="00B61EF7">
        <w:rPr>
          <w:i/>
          <w:szCs w:val="24"/>
          <w:lang w:val="sr-Latn-CS"/>
        </w:rPr>
        <w:t>к</w:t>
      </w:r>
      <w:r>
        <w:rPr>
          <w:i/>
          <w:szCs w:val="24"/>
          <w:lang w:val="sr-Latn-CS"/>
        </w:rPr>
        <w:t>ава</w:t>
      </w:r>
      <w:r w:rsidR="00732569" w:rsidRPr="001A0F59">
        <w:rPr>
          <w:i/>
          <w:szCs w:val="24"/>
          <w:lang w:val="sr-Latn-CS"/>
        </w:rPr>
        <w:t xml:space="preserve"> </w:t>
      </w:r>
      <w:r>
        <w:rPr>
          <w:i/>
          <w:szCs w:val="24"/>
          <w:lang w:val="sr-Latn-CS"/>
        </w:rPr>
        <w:t>д</w:t>
      </w:r>
      <w:r w:rsidR="00B61EF7">
        <w:rPr>
          <w:i/>
          <w:szCs w:val="24"/>
          <w:lang w:val="sr-Latn-CS"/>
        </w:rPr>
        <w:t>и</w:t>
      </w:r>
      <w:r>
        <w:rPr>
          <w:i/>
          <w:szCs w:val="24"/>
          <w:lang w:val="sr-Latn-CS"/>
        </w:rPr>
        <w:t>в</w:t>
      </w:r>
      <w:r w:rsidR="001019E7">
        <w:rPr>
          <w:i/>
          <w:szCs w:val="24"/>
          <w:lang w:val="sr-Latn-CS"/>
        </w:rPr>
        <w:t>љ</w:t>
      </w:r>
      <w:r>
        <w:rPr>
          <w:i/>
          <w:szCs w:val="24"/>
          <w:lang w:val="sr-Latn-CS"/>
        </w:rPr>
        <w:t>а</w:t>
      </w:r>
      <w:r w:rsidR="00B61EF7">
        <w:rPr>
          <w:i/>
          <w:szCs w:val="24"/>
          <w:lang w:val="sr-Latn-CS"/>
        </w:rPr>
        <w:t>ч</w:t>
      </w:r>
      <w:r w:rsidR="00732569" w:rsidRPr="001A0F59">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р</w:t>
      </w:r>
      <w:r>
        <w:rPr>
          <w:szCs w:val="24"/>
          <w:lang w:val="sr-Latn-CS"/>
        </w:rPr>
        <w:t>а</w:t>
      </w:r>
      <w:r w:rsidR="00732569" w:rsidRPr="001A0F59">
        <w:rPr>
          <w:szCs w:val="24"/>
          <w:lang w:val="sr-Latn-CS"/>
        </w:rPr>
        <w:t xml:space="preserve"> (</w:t>
      </w:r>
      <w:r w:rsidR="00F90F7F" w:rsidRPr="00FB52B2">
        <w:rPr>
          <w:i/>
          <w:szCs w:val="24"/>
          <w:lang w:val="sr-Latn-CS"/>
        </w:rPr>
        <w:t>Lutra lutra</w:t>
      </w:r>
      <w:r w:rsidR="00732569" w:rsidRPr="001A0F59">
        <w:rPr>
          <w:szCs w:val="24"/>
          <w:lang w:val="sr-Latn-CS"/>
        </w:rPr>
        <w:t xml:space="preserve">), </w:t>
      </w:r>
      <w:r w:rsidR="00B61EF7">
        <w:rPr>
          <w:szCs w:val="24"/>
          <w:lang w:val="sr-Latn-CS"/>
        </w:rPr>
        <w:t>х</w:t>
      </w:r>
      <w:r>
        <w:rPr>
          <w:szCs w:val="24"/>
          <w:lang w:val="sr-Latn-CS"/>
        </w:rPr>
        <w:t>е</w:t>
      </w:r>
      <w:r w:rsidR="00B61EF7">
        <w:rPr>
          <w:szCs w:val="24"/>
          <w:lang w:val="sr-Latn-CS"/>
        </w:rPr>
        <w:t>рм</w:t>
      </w:r>
      <w:r>
        <w:rPr>
          <w:szCs w:val="24"/>
          <w:lang w:val="sr-Latn-CS"/>
        </w:rPr>
        <w:t>е</w:t>
      </w:r>
      <w:r w:rsidR="00B61EF7">
        <w:rPr>
          <w:szCs w:val="24"/>
          <w:lang w:val="sr-Latn-CS"/>
        </w:rPr>
        <w:t>лин</w:t>
      </w:r>
      <w:r w:rsidR="00732569" w:rsidRPr="001A0F59">
        <w:rPr>
          <w:szCs w:val="24"/>
          <w:lang w:val="sr-Latn-CS"/>
        </w:rPr>
        <w:t xml:space="preserve"> (</w:t>
      </w:r>
      <w:r w:rsidR="00F90F7F" w:rsidRPr="00FB52B2">
        <w:rPr>
          <w:i/>
          <w:szCs w:val="24"/>
          <w:lang w:val="sr-Latn-CS"/>
        </w:rPr>
        <w:t>Mustela erminea</w:t>
      </w:r>
      <w:r w:rsidR="00F90F7F">
        <w:rPr>
          <w:szCs w:val="24"/>
          <w:lang w:val="sr-Latn-CS"/>
        </w:rPr>
        <w:t>)</w:t>
      </w:r>
      <w:r w:rsidR="00732569" w:rsidRPr="001A0F59">
        <w:rPr>
          <w:szCs w:val="24"/>
          <w:lang w:val="sr-Latn-CS"/>
        </w:rPr>
        <w:t xml:space="preserve"> </w:t>
      </w:r>
      <w:r w:rsidR="00B61EF7">
        <w:rPr>
          <w:szCs w:val="24"/>
          <w:lang w:val="sr-Latn-CS"/>
        </w:rPr>
        <w:t>и</w:t>
      </w:r>
      <w:r w:rsidR="00732569" w:rsidRPr="001A0F59">
        <w:rPr>
          <w:szCs w:val="24"/>
          <w:lang w:val="sr-Latn-CS"/>
        </w:rPr>
        <w:t xml:space="preserve"> </w:t>
      </w:r>
      <w:r w:rsidR="00B61EF7">
        <w:rPr>
          <w:szCs w:val="24"/>
          <w:lang w:val="sr-Latn-CS"/>
        </w:rPr>
        <w:t>л</w:t>
      </w:r>
      <w:r>
        <w:rPr>
          <w:szCs w:val="24"/>
          <w:lang w:val="sr-Latn-CS"/>
        </w:rPr>
        <w:t>а</w:t>
      </w:r>
      <w:r w:rsidR="00B61EF7">
        <w:rPr>
          <w:szCs w:val="24"/>
          <w:lang w:val="sr-Latn-CS"/>
        </w:rPr>
        <w:t>сиц</w:t>
      </w:r>
      <w:r>
        <w:rPr>
          <w:szCs w:val="24"/>
          <w:lang w:val="sr-Latn-CS"/>
        </w:rPr>
        <w:t>а</w:t>
      </w:r>
      <w:r w:rsidR="00732569" w:rsidRPr="001A0F59">
        <w:rPr>
          <w:szCs w:val="24"/>
          <w:lang w:val="sr-Latn-CS"/>
        </w:rPr>
        <w:t xml:space="preserve"> (</w:t>
      </w:r>
      <w:r w:rsidR="00F90F7F" w:rsidRPr="00FB52B2">
        <w:rPr>
          <w:i/>
          <w:szCs w:val="24"/>
          <w:lang w:val="sr-Latn-CS"/>
        </w:rPr>
        <w:t>Mustela nivalis</w:t>
      </w:r>
      <w:r w:rsidR="00732569" w:rsidRPr="001A0F59">
        <w:rPr>
          <w:szCs w:val="24"/>
          <w:lang w:val="sr-Latn-CS"/>
        </w:rPr>
        <w:t>).</w:t>
      </w:r>
    </w:p>
    <w:p w:rsidR="00732569" w:rsidRPr="001A0F59" w:rsidRDefault="00732569" w:rsidP="00B5350C">
      <w:pPr>
        <w:rPr>
          <w:szCs w:val="24"/>
          <w:lang w:val="sr-Latn-CS"/>
        </w:rPr>
      </w:pPr>
    </w:p>
    <w:p w:rsidR="00732569" w:rsidRPr="001A0F59" w:rsidRDefault="00BE010D" w:rsidP="00B5350C">
      <w:pPr>
        <w:rPr>
          <w:szCs w:val="24"/>
          <w:lang w:val="sr-Latn-CS"/>
        </w:rPr>
      </w:pPr>
      <w:r>
        <w:rPr>
          <w:i/>
          <w:szCs w:val="24"/>
          <w:lang w:val="sr-Latn-CS"/>
        </w:rPr>
        <w:t>Пе</w:t>
      </w:r>
      <w:r w:rsidR="00B61EF7">
        <w:rPr>
          <w:i/>
          <w:szCs w:val="24"/>
          <w:lang w:val="sr-Latn-CS"/>
        </w:rPr>
        <w:t>рн</w:t>
      </w:r>
      <w:r>
        <w:rPr>
          <w:i/>
          <w:szCs w:val="24"/>
          <w:lang w:val="sr-Latn-CS"/>
        </w:rPr>
        <w:t>а</w:t>
      </w:r>
      <w:r w:rsidR="00B61EF7">
        <w:rPr>
          <w:i/>
          <w:szCs w:val="24"/>
          <w:lang w:val="sr-Latn-CS"/>
        </w:rPr>
        <w:t>т</w:t>
      </w:r>
      <w:r>
        <w:rPr>
          <w:i/>
          <w:szCs w:val="24"/>
          <w:lang w:val="sr-Latn-CS"/>
        </w:rPr>
        <w:t>а</w:t>
      </w:r>
      <w:r w:rsidR="00732569" w:rsidRPr="001A0F59">
        <w:rPr>
          <w:i/>
          <w:szCs w:val="24"/>
          <w:lang w:val="sr-Latn-CS"/>
        </w:rPr>
        <w:t xml:space="preserve"> </w:t>
      </w:r>
      <w:r>
        <w:rPr>
          <w:i/>
          <w:szCs w:val="24"/>
          <w:lang w:val="sr-Latn-CS"/>
        </w:rPr>
        <w:t>д</w:t>
      </w:r>
      <w:r w:rsidR="00B61EF7">
        <w:rPr>
          <w:i/>
          <w:szCs w:val="24"/>
          <w:lang w:val="sr-Latn-CS"/>
        </w:rPr>
        <w:t>и</w:t>
      </w:r>
      <w:r>
        <w:rPr>
          <w:i/>
          <w:szCs w:val="24"/>
          <w:lang w:val="sr-Latn-CS"/>
        </w:rPr>
        <w:t>в</w:t>
      </w:r>
      <w:r w:rsidR="001019E7">
        <w:rPr>
          <w:i/>
          <w:szCs w:val="24"/>
          <w:lang w:val="sr-Latn-CS"/>
        </w:rPr>
        <w:t>љ</w:t>
      </w:r>
      <w:r>
        <w:rPr>
          <w:i/>
          <w:szCs w:val="24"/>
          <w:lang w:val="sr-Latn-CS"/>
        </w:rPr>
        <w:t>а</w:t>
      </w:r>
      <w:r w:rsidR="00B61EF7">
        <w:rPr>
          <w:i/>
          <w:szCs w:val="24"/>
          <w:lang w:val="sr-Latn-CS"/>
        </w:rPr>
        <w:t>ч</w:t>
      </w:r>
      <w:r w:rsidR="00732569" w:rsidRPr="001A0F59">
        <w:rPr>
          <w:szCs w:val="24"/>
          <w:lang w:val="sr-Latn-CS"/>
        </w:rPr>
        <w:t xml:space="preserve">: </w:t>
      </w:r>
      <w:r w:rsidR="00B61EF7">
        <w:rPr>
          <w:szCs w:val="24"/>
          <w:lang w:val="sr-Latn-CS"/>
        </w:rPr>
        <w:t>со</w:t>
      </w:r>
      <w:r>
        <w:rPr>
          <w:szCs w:val="24"/>
          <w:lang w:val="sr-Latn-CS"/>
        </w:rPr>
        <w:t>ве</w:t>
      </w:r>
      <w:r w:rsidR="00732569" w:rsidRPr="001A0F59">
        <w:rPr>
          <w:szCs w:val="24"/>
          <w:lang w:val="sr-Latn-CS"/>
        </w:rPr>
        <w:t xml:space="preserve"> (</w:t>
      </w:r>
      <w:r w:rsidR="00F90F7F" w:rsidRPr="00FB52B2">
        <w:rPr>
          <w:i/>
          <w:szCs w:val="24"/>
          <w:lang w:val="sr-Latn-CS"/>
        </w:rPr>
        <w:t>Tytonidae; Strigidae</w:t>
      </w:r>
      <w:r w:rsidR="00732569" w:rsidRPr="001A0F59">
        <w:rPr>
          <w:szCs w:val="24"/>
          <w:lang w:val="sr-Latn-CS"/>
        </w:rPr>
        <w:t xml:space="preserve">), </w:t>
      </w:r>
      <w:r w:rsidR="00B61EF7">
        <w:rPr>
          <w:szCs w:val="24"/>
          <w:lang w:val="sr-Latn-CS"/>
        </w:rPr>
        <w:t>соколо</w:t>
      </w:r>
      <w:r>
        <w:rPr>
          <w:szCs w:val="24"/>
          <w:lang w:val="sr-Latn-CS"/>
        </w:rPr>
        <w:t>в</w:t>
      </w:r>
      <w:r w:rsidR="00B61EF7">
        <w:rPr>
          <w:szCs w:val="24"/>
          <w:lang w:val="sr-Latn-CS"/>
        </w:rPr>
        <w:t>и</w:t>
      </w:r>
      <w:r w:rsidR="00732569" w:rsidRPr="001A0F59">
        <w:rPr>
          <w:szCs w:val="24"/>
          <w:lang w:val="sr-Latn-CS"/>
        </w:rPr>
        <w:t xml:space="preserve"> (</w:t>
      </w:r>
      <w:r w:rsidR="00F90F7F" w:rsidRPr="00FB52B2">
        <w:rPr>
          <w:i/>
          <w:szCs w:val="24"/>
          <w:lang w:val="sr-Latn-CS"/>
        </w:rPr>
        <w:t>Falco</w:t>
      </w:r>
      <w:r w:rsidR="00F90F7F" w:rsidRPr="00D52248">
        <w:rPr>
          <w:szCs w:val="24"/>
          <w:lang w:val="sr-Latn-CS"/>
        </w:rPr>
        <w:t xml:space="preserve"> sp.</w:t>
      </w:r>
      <w:r w:rsidR="00732569" w:rsidRPr="001A0F59">
        <w:rPr>
          <w:szCs w:val="24"/>
          <w:lang w:val="sr-Latn-CS"/>
        </w:rPr>
        <w:t xml:space="preserve">), </w:t>
      </w:r>
      <w:r w:rsidR="00B61EF7">
        <w:rPr>
          <w:szCs w:val="24"/>
          <w:lang w:val="sr-Latn-CS"/>
        </w:rPr>
        <w:t>орло</w:t>
      </w:r>
      <w:r>
        <w:rPr>
          <w:szCs w:val="24"/>
          <w:lang w:val="sr-Latn-CS"/>
        </w:rPr>
        <w:t>в</w:t>
      </w:r>
      <w:r w:rsidR="00B61EF7">
        <w:rPr>
          <w:szCs w:val="24"/>
          <w:lang w:val="sr-Latn-CS"/>
        </w:rPr>
        <w:t>и</w:t>
      </w:r>
      <w:r w:rsidR="00732569" w:rsidRPr="001A0F59">
        <w:rPr>
          <w:szCs w:val="24"/>
          <w:lang w:val="sr-Latn-CS"/>
        </w:rPr>
        <w:t xml:space="preserve"> (</w:t>
      </w:r>
      <w:r w:rsidR="00F90F7F" w:rsidRPr="00FB52B2">
        <w:rPr>
          <w:i/>
          <w:szCs w:val="24"/>
          <w:lang w:val="sr-Latn-CS"/>
        </w:rPr>
        <w:t>Aquila</w:t>
      </w:r>
      <w:r w:rsidR="00F90F7F" w:rsidRPr="00D52248">
        <w:rPr>
          <w:szCs w:val="24"/>
          <w:lang w:val="sr-Latn-CS"/>
        </w:rPr>
        <w:t xml:space="preserve"> sp.</w:t>
      </w:r>
      <w:r w:rsidR="00732569" w:rsidRPr="001A0F59">
        <w:rPr>
          <w:szCs w:val="24"/>
          <w:lang w:val="sr-Latn-CS"/>
        </w:rPr>
        <w:t xml:space="preserve">), </w:t>
      </w:r>
      <w:r w:rsidR="00B61EF7">
        <w:rPr>
          <w:szCs w:val="24"/>
          <w:lang w:val="sr-Latn-CS"/>
        </w:rPr>
        <w:t>ј</w:t>
      </w:r>
      <w:r>
        <w:rPr>
          <w:szCs w:val="24"/>
          <w:lang w:val="sr-Latn-CS"/>
        </w:rPr>
        <w:t>а</w:t>
      </w:r>
      <w:r w:rsidR="00B61EF7">
        <w:rPr>
          <w:szCs w:val="24"/>
          <w:lang w:val="sr-Latn-CS"/>
        </w:rPr>
        <w:t>с</w:t>
      </w:r>
      <w:r w:rsidR="00F90F7F">
        <w:rPr>
          <w:szCs w:val="24"/>
          <w:lang w:val="sr-Cyrl-RS"/>
        </w:rPr>
        <w:t>т</w:t>
      </w:r>
      <w:r w:rsidR="00B61EF7">
        <w:rPr>
          <w:szCs w:val="24"/>
          <w:lang w:val="sr-Latn-CS"/>
        </w:rPr>
        <w:t>р</w:t>
      </w:r>
      <w:r>
        <w:rPr>
          <w:szCs w:val="24"/>
          <w:lang w:val="sr-Latn-CS"/>
        </w:rPr>
        <w:t>еб</w:t>
      </w:r>
      <w:r w:rsidR="00B61EF7">
        <w:rPr>
          <w:szCs w:val="24"/>
          <w:lang w:val="sr-Latn-CS"/>
        </w:rPr>
        <w:t>о</w:t>
      </w:r>
      <w:r>
        <w:rPr>
          <w:szCs w:val="24"/>
          <w:lang w:val="sr-Latn-CS"/>
        </w:rPr>
        <w:t>в</w:t>
      </w:r>
      <w:r w:rsidR="00B61EF7">
        <w:rPr>
          <w:szCs w:val="24"/>
          <w:lang w:val="sr-Latn-CS"/>
        </w:rPr>
        <w:t>и</w:t>
      </w:r>
      <w:r w:rsidR="00732569" w:rsidRPr="001A0F59">
        <w:rPr>
          <w:szCs w:val="24"/>
          <w:lang w:val="sr-Latn-CS"/>
        </w:rPr>
        <w:t xml:space="preserve"> (</w:t>
      </w:r>
      <w:r w:rsidR="00B61EF7">
        <w:rPr>
          <w:szCs w:val="24"/>
          <w:lang w:val="sr-Latn-CS"/>
        </w:rPr>
        <w:t>осим</w:t>
      </w:r>
      <w:r w:rsidR="00732569" w:rsidRPr="001A0F59">
        <w:rPr>
          <w:szCs w:val="24"/>
          <w:lang w:val="sr-Latn-CS"/>
        </w:rPr>
        <w:t xml:space="preserve"> </w:t>
      </w:r>
      <w:r w:rsidR="00B61EF7">
        <w:rPr>
          <w:szCs w:val="24"/>
          <w:lang w:val="sr-Latn-CS"/>
        </w:rPr>
        <w:t>кокош</w:t>
      </w:r>
      <w:r>
        <w:rPr>
          <w:szCs w:val="24"/>
          <w:lang w:val="sr-Latn-CS"/>
        </w:rPr>
        <w:t>а</w:t>
      </w:r>
      <w:r w:rsidR="00B61EF7">
        <w:rPr>
          <w:szCs w:val="24"/>
          <w:lang w:val="sr-Latn-CS"/>
        </w:rPr>
        <w:t>р</w:t>
      </w:r>
      <w:r>
        <w:rPr>
          <w:szCs w:val="24"/>
          <w:lang w:val="sr-Latn-CS"/>
        </w:rPr>
        <w:t>а</w:t>
      </w:r>
      <w:r w:rsidR="00732569" w:rsidRPr="001A0F59">
        <w:rPr>
          <w:szCs w:val="24"/>
          <w:lang w:val="sr-Latn-CS"/>
        </w:rPr>
        <w:t xml:space="preserve">), </w:t>
      </w:r>
      <w:r w:rsidR="00F90F7F">
        <w:rPr>
          <w:szCs w:val="24"/>
          <w:lang w:val="sr-Cyrl-RS"/>
        </w:rPr>
        <w:t>црна рода</w:t>
      </w:r>
      <w:r w:rsidR="00F90F7F" w:rsidRPr="00D52248">
        <w:rPr>
          <w:szCs w:val="24"/>
          <w:lang w:val="sr-Latn-CS"/>
        </w:rPr>
        <w:t xml:space="preserve"> (</w:t>
      </w:r>
      <w:r w:rsidR="00F90F7F" w:rsidRPr="00FB52B2">
        <w:rPr>
          <w:i/>
          <w:szCs w:val="24"/>
          <w:lang w:val="sr-Latn-CS"/>
        </w:rPr>
        <w:t>Ciconia nigra</w:t>
      </w:r>
      <w:r w:rsidR="00F90F7F" w:rsidRPr="00D52248">
        <w:rPr>
          <w:szCs w:val="24"/>
          <w:lang w:val="sr-Latn-CS"/>
        </w:rPr>
        <w:t xml:space="preserve">), </w:t>
      </w:r>
      <w:r w:rsidR="00F90F7F">
        <w:rPr>
          <w:szCs w:val="24"/>
          <w:lang w:val="sr-Cyrl-RS"/>
        </w:rPr>
        <w:t xml:space="preserve">бела рода </w:t>
      </w:r>
      <w:r w:rsidR="00F90F7F" w:rsidRPr="00D52248">
        <w:rPr>
          <w:szCs w:val="24"/>
          <w:lang w:val="sr-Latn-CS"/>
        </w:rPr>
        <w:t>(</w:t>
      </w:r>
      <w:r w:rsidR="00F90F7F" w:rsidRPr="00FB52B2">
        <w:rPr>
          <w:i/>
          <w:szCs w:val="24"/>
          <w:lang w:val="sr-Latn-CS"/>
        </w:rPr>
        <w:t>Ciconia ciconia</w:t>
      </w:r>
      <w:r w:rsidR="00F90F7F" w:rsidRPr="00D52248">
        <w:rPr>
          <w:szCs w:val="24"/>
          <w:lang w:val="sr-Latn-CS"/>
        </w:rPr>
        <w:t xml:space="preserve">), </w:t>
      </w:r>
      <w:r w:rsidR="00F90F7F">
        <w:rPr>
          <w:szCs w:val="24"/>
          <w:lang w:val="sr-Cyrl-RS"/>
        </w:rPr>
        <w:t>лабудови</w:t>
      </w:r>
      <w:r w:rsidR="00F90F7F" w:rsidRPr="00D52248">
        <w:rPr>
          <w:szCs w:val="24"/>
          <w:lang w:val="sr-Latn-CS"/>
        </w:rPr>
        <w:t xml:space="preserve"> (</w:t>
      </w:r>
      <w:r w:rsidR="00F90F7F" w:rsidRPr="00FB52B2">
        <w:rPr>
          <w:i/>
          <w:szCs w:val="24"/>
          <w:lang w:val="sr-Latn-CS"/>
        </w:rPr>
        <w:t>Cygnus</w:t>
      </w:r>
      <w:r w:rsidR="00F90F7F" w:rsidRPr="00D52248">
        <w:rPr>
          <w:szCs w:val="24"/>
          <w:lang w:val="sr-Latn-CS"/>
        </w:rPr>
        <w:t xml:space="preserve"> sp.), </w:t>
      </w:r>
      <w:r w:rsidR="00F90F7F">
        <w:rPr>
          <w:szCs w:val="24"/>
          <w:lang w:val="sr-Cyrl-RS"/>
        </w:rPr>
        <w:t>чапље</w:t>
      </w:r>
      <w:r w:rsidR="00F90F7F" w:rsidRPr="00D52248">
        <w:rPr>
          <w:szCs w:val="24"/>
          <w:lang w:val="sr-Latn-CS"/>
        </w:rPr>
        <w:t xml:space="preserve"> (</w:t>
      </w:r>
      <w:r w:rsidR="00F90F7F">
        <w:rPr>
          <w:szCs w:val="24"/>
          <w:lang w:val="sr-Cyrl-RS"/>
        </w:rPr>
        <w:t>осим сиве</w:t>
      </w:r>
      <w:r w:rsidR="00F90F7F" w:rsidRPr="00D52248">
        <w:rPr>
          <w:szCs w:val="24"/>
          <w:lang w:val="sr-Latn-CS"/>
        </w:rPr>
        <w:t xml:space="preserve">), </w:t>
      </w:r>
      <w:r w:rsidR="00F90F7F">
        <w:rPr>
          <w:szCs w:val="24"/>
          <w:lang w:val="sr-Cyrl-RS"/>
        </w:rPr>
        <w:t>еје</w:t>
      </w:r>
      <w:r w:rsidR="00F90F7F" w:rsidRPr="00D52248">
        <w:rPr>
          <w:szCs w:val="24"/>
          <w:lang w:val="sr-Latn-CS"/>
        </w:rPr>
        <w:t xml:space="preserve"> (</w:t>
      </w:r>
      <w:r w:rsidR="00F90F7F" w:rsidRPr="00FB52B2">
        <w:rPr>
          <w:i/>
          <w:szCs w:val="24"/>
          <w:lang w:val="sr-Latn-CS"/>
        </w:rPr>
        <w:t>Circus</w:t>
      </w:r>
      <w:r w:rsidR="00F90F7F" w:rsidRPr="00D52248">
        <w:rPr>
          <w:szCs w:val="24"/>
          <w:lang w:val="sr-Latn-CS"/>
        </w:rPr>
        <w:t xml:space="preserve"> sp.), </w:t>
      </w:r>
      <w:r w:rsidR="00F90F7F">
        <w:rPr>
          <w:szCs w:val="24"/>
          <w:lang w:val="sr-Cyrl-RS"/>
        </w:rPr>
        <w:t>луње</w:t>
      </w:r>
      <w:r w:rsidR="00F90F7F" w:rsidRPr="00D52248">
        <w:rPr>
          <w:szCs w:val="24"/>
          <w:lang w:val="sr-Latn-CS"/>
        </w:rPr>
        <w:t xml:space="preserve"> (</w:t>
      </w:r>
      <w:r w:rsidR="00F90F7F" w:rsidRPr="00FB52B2">
        <w:rPr>
          <w:i/>
          <w:szCs w:val="24"/>
          <w:lang w:val="sr-Latn-CS"/>
        </w:rPr>
        <w:t>Milvus</w:t>
      </w:r>
      <w:r w:rsidR="00F90F7F" w:rsidRPr="00D52248">
        <w:rPr>
          <w:szCs w:val="24"/>
          <w:lang w:val="sr-Latn-CS"/>
        </w:rPr>
        <w:t xml:space="preserve"> sp.), </w:t>
      </w:r>
      <w:r w:rsidR="00F90F7F">
        <w:rPr>
          <w:szCs w:val="24"/>
          <w:lang w:val="sr-Cyrl-RS"/>
        </w:rPr>
        <w:t>шљуке сабљарке</w:t>
      </w:r>
      <w:r w:rsidR="00F90F7F" w:rsidRPr="00D52248">
        <w:rPr>
          <w:szCs w:val="24"/>
          <w:lang w:val="sr-Latn-CS"/>
        </w:rPr>
        <w:t xml:space="preserve"> (</w:t>
      </w:r>
      <w:r w:rsidR="00F90F7F" w:rsidRPr="00FB52B2">
        <w:rPr>
          <w:i/>
          <w:szCs w:val="24"/>
          <w:lang w:val="sr-Latn-CS"/>
        </w:rPr>
        <w:t>Recurvirostra avosetta</w:t>
      </w:r>
      <w:r w:rsidR="00F90F7F" w:rsidRPr="00D52248">
        <w:rPr>
          <w:szCs w:val="24"/>
          <w:lang w:val="sr-Latn-CS"/>
        </w:rPr>
        <w:t xml:space="preserve">), </w:t>
      </w:r>
      <w:r w:rsidR="00F90F7F">
        <w:rPr>
          <w:szCs w:val="24"/>
          <w:lang w:val="sr-Cyrl-RS"/>
        </w:rPr>
        <w:t>кукавице</w:t>
      </w:r>
      <w:r w:rsidR="00F90F7F" w:rsidRPr="00D52248">
        <w:rPr>
          <w:szCs w:val="24"/>
          <w:lang w:val="sr-Latn-CS"/>
        </w:rPr>
        <w:t xml:space="preserve"> (</w:t>
      </w:r>
      <w:r w:rsidR="00F90F7F" w:rsidRPr="00FB52B2">
        <w:rPr>
          <w:i/>
          <w:szCs w:val="24"/>
          <w:lang w:val="sr-Latn-CS"/>
        </w:rPr>
        <w:t>Cuculus</w:t>
      </w:r>
      <w:r w:rsidR="00F90F7F" w:rsidRPr="00D52248">
        <w:rPr>
          <w:szCs w:val="24"/>
          <w:lang w:val="sr-Latn-CS"/>
        </w:rPr>
        <w:t xml:space="preserve"> sp.), </w:t>
      </w:r>
      <w:r w:rsidR="00F90F7F">
        <w:rPr>
          <w:szCs w:val="24"/>
          <w:lang w:val="sr-Cyrl-RS"/>
        </w:rPr>
        <w:t>златовране</w:t>
      </w:r>
      <w:r w:rsidR="00F90F7F" w:rsidRPr="00D52248">
        <w:rPr>
          <w:szCs w:val="24"/>
          <w:lang w:val="sr-Latn-CS"/>
        </w:rPr>
        <w:t xml:space="preserve"> (</w:t>
      </w:r>
      <w:r w:rsidR="00F90F7F" w:rsidRPr="00FB52B2">
        <w:rPr>
          <w:i/>
          <w:szCs w:val="24"/>
          <w:lang w:val="sr-Latn-CS"/>
        </w:rPr>
        <w:t>Coracias</w:t>
      </w:r>
      <w:r w:rsidR="00F90F7F" w:rsidRPr="00D52248">
        <w:rPr>
          <w:szCs w:val="24"/>
          <w:lang w:val="sr-Latn-CS"/>
        </w:rPr>
        <w:t xml:space="preserve"> sp.), </w:t>
      </w:r>
      <w:r w:rsidR="00F90F7F">
        <w:rPr>
          <w:szCs w:val="24"/>
          <w:lang w:val="sr-Cyrl-RS"/>
        </w:rPr>
        <w:t>водомар</w:t>
      </w:r>
      <w:r w:rsidR="00F90F7F" w:rsidRPr="00D52248">
        <w:rPr>
          <w:szCs w:val="24"/>
          <w:lang w:val="sr-Latn-CS"/>
        </w:rPr>
        <w:t xml:space="preserve"> (</w:t>
      </w:r>
      <w:r w:rsidR="00F90F7F" w:rsidRPr="00FB52B2">
        <w:rPr>
          <w:i/>
          <w:szCs w:val="24"/>
          <w:lang w:val="sr-Latn-CS"/>
        </w:rPr>
        <w:t>Alcedo athis</w:t>
      </w:r>
      <w:r w:rsidR="00F90F7F" w:rsidRPr="00D52248">
        <w:rPr>
          <w:szCs w:val="24"/>
          <w:lang w:val="sr-Latn-CS"/>
        </w:rPr>
        <w:t xml:space="preserve">), </w:t>
      </w:r>
      <w:r w:rsidR="00F90F7F">
        <w:rPr>
          <w:szCs w:val="24"/>
          <w:lang w:val="sr-Cyrl-RS"/>
        </w:rPr>
        <w:t>пупавци</w:t>
      </w:r>
      <w:r w:rsidR="00F90F7F" w:rsidRPr="00D52248">
        <w:rPr>
          <w:szCs w:val="24"/>
          <w:lang w:val="sr-Latn-CS"/>
        </w:rPr>
        <w:t xml:space="preserve"> (</w:t>
      </w:r>
      <w:r w:rsidR="00F90F7F" w:rsidRPr="00FB52B2">
        <w:rPr>
          <w:i/>
          <w:szCs w:val="24"/>
          <w:lang w:val="sr-Latn-CS"/>
        </w:rPr>
        <w:t>Upupa</w:t>
      </w:r>
      <w:r w:rsidR="00F90F7F" w:rsidRPr="00D52248">
        <w:rPr>
          <w:szCs w:val="24"/>
          <w:lang w:val="sr-Latn-CS"/>
        </w:rPr>
        <w:t xml:space="preserve"> sp.), </w:t>
      </w:r>
      <w:r w:rsidR="00F90F7F">
        <w:rPr>
          <w:szCs w:val="24"/>
          <w:lang w:val="sr-Cyrl-RS"/>
        </w:rPr>
        <w:t>дивље гуске</w:t>
      </w:r>
      <w:r w:rsidR="00F90F7F" w:rsidRPr="00D52248">
        <w:rPr>
          <w:szCs w:val="24"/>
          <w:lang w:val="sr-Latn-CS"/>
        </w:rPr>
        <w:t xml:space="preserve"> (</w:t>
      </w:r>
      <w:r w:rsidR="00F90F7F">
        <w:rPr>
          <w:szCs w:val="24"/>
          <w:lang w:val="sr-Cyrl-RS"/>
        </w:rPr>
        <w:t>осим лисасте и глоговњаче</w:t>
      </w:r>
      <w:r w:rsidR="00F90F7F" w:rsidRPr="00D52248">
        <w:rPr>
          <w:szCs w:val="24"/>
          <w:lang w:val="sr-Latn-CS"/>
        </w:rPr>
        <w:t xml:space="preserve">), </w:t>
      </w:r>
      <w:r w:rsidR="00F90F7F">
        <w:rPr>
          <w:szCs w:val="24"/>
          <w:lang w:val="sr-Cyrl-RS"/>
        </w:rPr>
        <w:t>шљуке</w:t>
      </w:r>
      <w:r w:rsidR="00F90F7F" w:rsidRPr="00D52248">
        <w:rPr>
          <w:szCs w:val="24"/>
          <w:lang w:val="sr-Latn-CS"/>
        </w:rPr>
        <w:t xml:space="preserve"> (</w:t>
      </w:r>
      <w:r w:rsidR="00F90F7F">
        <w:rPr>
          <w:szCs w:val="24"/>
          <w:lang w:val="sr-Cyrl-RS"/>
        </w:rPr>
        <w:t>осим шумске)</w:t>
      </w:r>
      <w:r w:rsidR="00F90F7F" w:rsidRPr="00D52248">
        <w:rPr>
          <w:szCs w:val="24"/>
          <w:lang w:val="sr-Latn-CS"/>
        </w:rPr>
        <w:t xml:space="preserve">, </w:t>
      </w:r>
      <w:r w:rsidR="00F90F7F">
        <w:rPr>
          <w:szCs w:val="24"/>
          <w:lang w:val="sr-Cyrl-RS"/>
        </w:rPr>
        <w:t>детлићи</w:t>
      </w:r>
      <w:r w:rsidR="00F90F7F" w:rsidRPr="00D52248">
        <w:rPr>
          <w:szCs w:val="24"/>
          <w:lang w:val="sr-Latn-CS"/>
        </w:rPr>
        <w:t xml:space="preserve"> (</w:t>
      </w:r>
      <w:r w:rsidR="00F90F7F" w:rsidRPr="00FB52B2">
        <w:rPr>
          <w:i/>
          <w:szCs w:val="24"/>
          <w:lang w:val="sr-Latn-CS"/>
        </w:rPr>
        <w:t>Dendrocopos</w:t>
      </w:r>
      <w:r w:rsidR="00F90F7F" w:rsidRPr="00D52248">
        <w:rPr>
          <w:szCs w:val="24"/>
          <w:lang w:val="sr-Latn-CS"/>
        </w:rPr>
        <w:t xml:space="preserve"> sp.) </w:t>
      </w:r>
      <w:r w:rsidR="00F90F7F">
        <w:rPr>
          <w:szCs w:val="24"/>
          <w:lang w:val="sr-Cyrl-RS"/>
        </w:rPr>
        <w:t>и птице певачице</w:t>
      </w:r>
      <w:r w:rsidR="00F90F7F" w:rsidRPr="00D52248">
        <w:rPr>
          <w:szCs w:val="24"/>
          <w:lang w:val="sr-Latn-CS"/>
        </w:rPr>
        <w:t xml:space="preserve"> (</w:t>
      </w:r>
      <w:r w:rsidR="00F90F7F">
        <w:rPr>
          <w:szCs w:val="24"/>
          <w:lang w:val="sr-Cyrl-RS"/>
        </w:rPr>
        <w:t>осим гачаца, сиве вране, креје и свраке</w:t>
      </w:r>
      <w:r w:rsidR="00F90F7F" w:rsidRPr="00D52248">
        <w:rPr>
          <w:szCs w:val="24"/>
          <w:lang w:val="sr-Latn-CS"/>
        </w:rPr>
        <w:t>).</w:t>
      </w:r>
    </w:p>
    <w:p w:rsidR="00732569" w:rsidRPr="001A0F59" w:rsidRDefault="00732569" w:rsidP="00B5350C">
      <w:pPr>
        <w:rPr>
          <w:szCs w:val="24"/>
          <w:lang w:val="sr-Latn-CS"/>
        </w:rPr>
      </w:pPr>
      <w:r w:rsidRPr="001A0F59">
        <w:rPr>
          <w:szCs w:val="24"/>
          <w:lang w:val="sr-Latn-CS"/>
        </w:rPr>
        <w:tab/>
      </w:r>
    </w:p>
    <w:p w:rsidR="00732569" w:rsidRPr="001A0F59" w:rsidRDefault="00BE010D" w:rsidP="00B5350C">
      <w:pPr>
        <w:rPr>
          <w:b/>
          <w:szCs w:val="24"/>
          <w:lang w:val="sr-Latn-CS"/>
        </w:rPr>
      </w:pPr>
      <w:r>
        <w:rPr>
          <w:b/>
          <w:szCs w:val="24"/>
          <w:lang w:val="sr-Latn-CS"/>
        </w:rPr>
        <w:t>Б</w:t>
      </w:r>
      <w:r w:rsidR="00732569" w:rsidRPr="001A0F59">
        <w:rPr>
          <w:b/>
          <w:szCs w:val="24"/>
          <w:lang w:val="sr-Latn-CS"/>
        </w:rPr>
        <w:t xml:space="preserve">. </w:t>
      </w:r>
      <w:r>
        <w:rPr>
          <w:b/>
          <w:szCs w:val="24"/>
          <w:lang w:val="sr-Latn-CS"/>
        </w:rPr>
        <w:t>Л</w:t>
      </w:r>
      <w:r w:rsidR="00B61EF7">
        <w:rPr>
          <w:b/>
          <w:szCs w:val="24"/>
          <w:lang w:val="sr-Latn-CS"/>
        </w:rPr>
        <w:t>о</w:t>
      </w:r>
      <w:r>
        <w:rPr>
          <w:b/>
          <w:szCs w:val="24"/>
          <w:lang w:val="sr-Latn-CS"/>
        </w:rPr>
        <w:t>в</w:t>
      </w:r>
      <w:r w:rsidR="00B61EF7">
        <w:rPr>
          <w:b/>
          <w:szCs w:val="24"/>
          <w:lang w:val="sr-Latn-CS"/>
        </w:rPr>
        <w:t>ост</w:t>
      </w:r>
      <w:r>
        <w:rPr>
          <w:b/>
          <w:szCs w:val="24"/>
          <w:lang w:val="sr-Latn-CS"/>
        </w:rPr>
        <w:t>а</w:t>
      </w:r>
      <w:r w:rsidR="00B61EF7">
        <w:rPr>
          <w:b/>
          <w:szCs w:val="24"/>
          <w:lang w:val="sr-Latn-CS"/>
        </w:rPr>
        <w:t>ј</w:t>
      </w:r>
      <w:r>
        <w:rPr>
          <w:b/>
          <w:szCs w:val="24"/>
          <w:lang w:val="sr-Latn-CS"/>
        </w:rPr>
        <w:t>е</w:t>
      </w:r>
      <w:r w:rsidR="00B61EF7">
        <w:rPr>
          <w:b/>
          <w:szCs w:val="24"/>
          <w:lang w:val="sr-Latn-CS"/>
        </w:rPr>
        <w:t>м</w:t>
      </w:r>
      <w:r w:rsidR="00732569" w:rsidRPr="001A0F59">
        <w:rPr>
          <w:b/>
          <w:szCs w:val="24"/>
          <w:lang w:val="sr-Latn-CS"/>
        </w:rPr>
        <w:t xml:space="preserve"> </w:t>
      </w:r>
      <w:r w:rsidR="00B61EF7">
        <w:rPr>
          <w:b/>
          <w:szCs w:val="24"/>
          <w:lang w:val="sr-Latn-CS"/>
        </w:rPr>
        <w:t>з</w:t>
      </w:r>
      <w:r>
        <w:rPr>
          <w:b/>
          <w:szCs w:val="24"/>
          <w:lang w:val="sr-Latn-CS"/>
        </w:rPr>
        <w:t>а</w:t>
      </w:r>
      <w:r w:rsidR="00B61EF7">
        <w:rPr>
          <w:b/>
          <w:szCs w:val="24"/>
          <w:lang w:val="sr-Latn-CS"/>
        </w:rPr>
        <w:t>штић</w:t>
      </w:r>
      <w:r>
        <w:rPr>
          <w:b/>
          <w:szCs w:val="24"/>
          <w:lang w:val="sr-Latn-CS"/>
        </w:rPr>
        <w:t>е</w:t>
      </w:r>
      <w:r w:rsidR="00B61EF7">
        <w:rPr>
          <w:b/>
          <w:szCs w:val="24"/>
          <w:lang w:val="sr-Latn-CS"/>
        </w:rPr>
        <w:t>н</w:t>
      </w:r>
      <w:r>
        <w:rPr>
          <w:b/>
          <w:szCs w:val="24"/>
          <w:lang w:val="sr-Latn-CS"/>
        </w:rPr>
        <w:t>е</w:t>
      </w:r>
      <w:r w:rsidR="00732569" w:rsidRPr="001A0F59">
        <w:rPr>
          <w:b/>
          <w:szCs w:val="24"/>
          <w:lang w:val="sr-Latn-CS"/>
        </w:rPr>
        <w:t xml:space="preserve"> </w:t>
      </w:r>
      <w:r>
        <w:rPr>
          <w:b/>
          <w:szCs w:val="24"/>
          <w:lang w:val="sr-Latn-CS"/>
        </w:rPr>
        <w:t>в</w:t>
      </w:r>
      <w:r w:rsidR="00B61EF7">
        <w:rPr>
          <w:b/>
          <w:szCs w:val="24"/>
          <w:lang w:val="sr-Latn-CS"/>
        </w:rPr>
        <w:t>рст</w:t>
      </w:r>
      <w:r>
        <w:rPr>
          <w:b/>
          <w:szCs w:val="24"/>
          <w:lang w:val="sr-Latn-CS"/>
        </w:rPr>
        <w:t>е</w:t>
      </w:r>
      <w:r w:rsidR="00732569" w:rsidRPr="001A0F59">
        <w:rPr>
          <w:b/>
          <w:szCs w:val="24"/>
          <w:lang w:val="sr-Latn-CS"/>
        </w:rPr>
        <w:t xml:space="preserve"> </w:t>
      </w:r>
      <w:r>
        <w:rPr>
          <w:b/>
          <w:szCs w:val="24"/>
          <w:lang w:val="sr-Latn-CS"/>
        </w:rPr>
        <w:t>д</w:t>
      </w:r>
      <w:r w:rsidR="00B61EF7">
        <w:rPr>
          <w:b/>
          <w:szCs w:val="24"/>
          <w:lang w:val="sr-Latn-CS"/>
        </w:rPr>
        <w:t>и</w:t>
      </w:r>
      <w:r>
        <w:rPr>
          <w:b/>
          <w:szCs w:val="24"/>
          <w:lang w:val="sr-Latn-CS"/>
        </w:rPr>
        <w:t>в</w:t>
      </w:r>
      <w:r w:rsidR="001019E7">
        <w:rPr>
          <w:b/>
          <w:szCs w:val="24"/>
          <w:lang w:val="sr-Latn-CS"/>
        </w:rPr>
        <w:t>љ</w:t>
      </w:r>
      <w:r>
        <w:rPr>
          <w:b/>
          <w:szCs w:val="24"/>
          <w:lang w:val="sr-Latn-CS"/>
        </w:rPr>
        <w:t>а</w:t>
      </w:r>
      <w:r w:rsidR="00B61EF7">
        <w:rPr>
          <w:b/>
          <w:szCs w:val="24"/>
          <w:lang w:val="sr-Latn-CS"/>
        </w:rPr>
        <w:t>чи</w:t>
      </w:r>
    </w:p>
    <w:p w:rsidR="00732569" w:rsidRPr="001A0F59" w:rsidRDefault="00732569" w:rsidP="00B5350C">
      <w:pPr>
        <w:rPr>
          <w:szCs w:val="24"/>
          <w:lang w:val="sr-Latn-CS"/>
        </w:rPr>
      </w:pPr>
    </w:p>
    <w:p w:rsidR="00F90F7F" w:rsidRPr="00D52248" w:rsidRDefault="00F90F7F" w:rsidP="00F90F7F">
      <w:pPr>
        <w:rPr>
          <w:szCs w:val="24"/>
          <w:lang w:val="sr-Latn-CS"/>
        </w:rPr>
      </w:pPr>
      <w:r>
        <w:rPr>
          <w:i/>
          <w:szCs w:val="24"/>
          <w:lang w:val="sr-Latn-CS"/>
        </w:rPr>
        <w:t>Крупна</w:t>
      </w:r>
      <w:r w:rsidRPr="00D52248">
        <w:rPr>
          <w:i/>
          <w:szCs w:val="24"/>
          <w:lang w:val="sr-Latn-CS"/>
        </w:rPr>
        <w:t xml:space="preserve"> </w:t>
      </w:r>
      <w:r>
        <w:rPr>
          <w:i/>
          <w:szCs w:val="24"/>
          <w:lang w:val="sr-Latn-CS"/>
        </w:rPr>
        <w:t>длакава</w:t>
      </w:r>
      <w:r w:rsidRPr="00D52248">
        <w:rPr>
          <w:i/>
          <w:szCs w:val="24"/>
          <w:lang w:val="sr-Latn-CS"/>
        </w:rPr>
        <w:t xml:space="preserve"> </w:t>
      </w:r>
      <w:r>
        <w:rPr>
          <w:i/>
          <w:szCs w:val="24"/>
          <w:lang w:val="sr-Latn-CS"/>
        </w:rPr>
        <w:t>дивљач</w:t>
      </w:r>
      <w:r w:rsidRPr="00D52248">
        <w:rPr>
          <w:szCs w:val="24"/>
          <w:lang w:val="sr-Latn-CS"/>
        </w:rPr>
        <w:t xml:space="preserve">: </w:t>
      </w:r>
      <w:r>
        <w:rPr>
          <w:szCs w:val="24"/>
          <w:lang w:val="sr-Latn-CS"/>
        </w:rPr>
        <w:t>европски</w:t>
      </w:r>
      <w:r w:rsidRPr="00D52248">
        <w:rPr>
          <w:szCs w:val="24"/>
          <w:lang w:val="sr-Latn-CS"/>
        </w:rPr>
        <w:t xml:space="preserve"> </w:t>
      </w:r>
      <w:r>
        <w:rPr>
          <w:szCs w:val="24"/>
          <w:lang w:val="sr-Latn-CS"/>
        </w:rPr>
        <w:t>јелен</w:t>
      </w:r>
      <w:r w:rsidRPr="00D52248">
        <w:rPr>
          <w:szCs w:val="24"/>
          <w:lang w:val="sr-Latn-CS"/>
        </w:rPr>
        <w:t xml:space="preserve"> (</w:t>
      </w:r>
      <w:r w:rsidRPr="00FB52B2">
        <w:rPr>
          <w:i/>
          <w:szCs w:val="24"/>
          <w:lang w:val="sr-Latn-CS"/>
        </w:rPr>
        <w:t>Cervus elaphus</w:t>
      </w:r>
      <w:r w:rsidRPr="00D52248">
        <w:rPr>
          <w:szCs w:val="24"/>
          <w:lang w:val="sr-Latn-CS"/>
        </w:rPr>
        <w:t xml:space="preserve">), </w:t>
      </w:r>
      <w:r>
        <w:rPr>
          <w:szCs w:val="24"/>
          <w:lang w:val="sr-Latn-CS"/>
        </w:rPr>
        <w:t>јелен</w:t>
      </w:r>
      <w:r w:rsidRPr="00D52248">
        <w:rPr>
          <w:szCs w:val="24"/>
          <w:lang w:val="sr-Latn-CS"/>
        </w:rPr>
        <w:t xml:space="preserve"> </w:t>
      </w:r>
      <w:r>
        <w:rPr>
          <w:szCs w:val="24"/>
          <w:lang w:val="sr-Latn-CS"/>
        </w:rPr>
        <w:t>лопатар</w:t>
      </w:r>
      <w:r w:rsidRPr="00D52248">
        <w:rPr>
          <w:szCs w:val="24"/>
          <w:lang w:val="sr-Latn-CS"/>
        </w:rPr>
        <w:t xml:space="preserve"> (</w:t>
      </w:r>
      <w:r w:rsidR="00DF6835" w:rsidRPr="00DF6835">
        <w:rPr>
          <w:i/>
          <w:szCs w:val="24"/>
          <w:lang w:val="sr-Latn-RS"/>
        </w:rPr>
        <w:t>Dama</w:t>
      </w:r>
      <w:r w:rsidRPr="00FB52B2">
        <w:rPr>
          <w:i/>
          <w:szCs w:val="24"/>
          <w:lang w:val="sr-Latn-CS"/>
        </w:rPr>
        <w:t xml:space="preserve"> dama</w:t>
      </w:r>
      <w:r w:rsidRPr="00D52248">
        <w:rPr>
          <w:szCs w:val="24"/>
          <w:lang w:val="sr-Latn-CS"/>
        </w:rPr>
        <w:t xml:space="preserve">), </w:t>
      </w:r>
      <w:r>
        <w:rPr>
          <w:szCs w:val="24"/>
          <w:lang w:val="sr-Latn-CS"/>
        </w:rPr>
        <w:t>муфлон</w:t>
      </w:r>
      <w:r w:rsidRPr="00D52248">
        <w:rPr>
          <w:szCs w:val="24"/>
          <w:lang w:val="sr-Latn-CS"/>
        </w:rPr>
        <w:t xml:space="preserve"> (</w:t>
      </w:r>
      <w:r w:rsidRPr="00FB52B2">
        <w:rPr>
          <w:i/>
          <w:szCs w:val="24"/>
          <w:lang w:val="sr-Latn-CS"/>
        </w:rPr>
        <w:t>Ovis musilimon</w:t>
      </w:r>
      <w:r w:rsidRPr="00D52248">
        <w:rPr>
          <w:szCs w:val="24"/>
          <w:lang w:val="sr-Latn-CS"/>
        </w:rPr>
        <w:t xml:space="preserve">), </w:t>
      </w:r>
      <w:r>
        <w:rPr>
          <w:szCs w:val="24"/>
          <w:lang w:val="sr-Latn-CS"/>
        </w:rPr>
        <w:t>Срна</w:t>
      </w:r>
      <w:r w:rsidRPr="00D52248">
        <w:rPr>
          <w:szCs w:val="24"/>
          <w:lang w:val="sr-Latn-CS"/>
        </w:rPr>
        <w:t xml:space="preserve"> (</w:t>
      </w:r>
      <w:r w:rsidRPr="00FB52B2">
        <w:rPr>
          <w:i/>
          <w:szCs w:val="24"/>
          <w:lang w:val="sr-Latn-CS"/>
        </w:rPr>
        <w:t>Capreolus capreolus</w:t>
      </w:r>
      <w:r w:rsidRPr="00D52248">
        <w:rPr>
          <w:szCs w:val="24"/>
          <w:lang w:val="sr-Latn-CS"/>
        </w:rPr>
        <w:t xml:space="preserve">), </w:t>
      </w:r>
      <w:r>
        <w:rPr>
          <w:szCs w:val="24"/>
          <w:lang w:val="sr-Latn-CS"/>
        </w:rPr>
        <w:t>дивља</w:t>
      </w:r>
      <w:r w:rsidRPr="00D52248">
        <w:rPr>
          <w:szCs w:val="24"/>
          <w:lang w:val="sr-Latn-CS"/>
        </w:rPr>
        <w:t xml:space="preserve"> </w:t>
      </w:r>
      <w:r>
        <w:rPr>
          <w:szCs w:val="24"/>
          <w:lang w:val="sr-Latn-CS"/>
        </w:rPr>
        <w:t>свиња</w:t>
      </w:r>
      <w:r w:rsidRPr="00D52248">
        <w:rPr>
          <w:szCs w:val="24"/>
          <w:lang w:val="sr-Latn-CS"/>
        </w:rPr>
        <w:t>(</w:t>
      </w:r>
      <w:r w:rsidRPr="00FB52B2">
        <w:rPr>
          <w:i/>
          <w:szCs w:val="24"/>
          <w:lang w:val="sr-Latn-CS"/>
        </w:rPr>
        <w:t>Sus scrofa</w:t>
      </w:r>
      <w:r w:rsidRPr="00D52248">
        <w:rPr>
          <w:szCs w:val="24"/>
          <w:lang w:val="sr-Latn-CS"/>
        </w:rPr>
        <w:t>).</w:t>
      </w:r>
    </w:p>
    <w:p w:rsidR="00F90F7F" w:rsidRPr="00D52248" w:rsidRDefault="00F90F7F" w:rsidP="00F90F7F">
      <w:pPr>
        <w:rPr>
          <w:szCs w:val="24"/>
          <w:lang w:val="sr-Latn-CS"/>
        </w:rPr>
      </w:pPr>
    </w:p>
    <w:p w:rsidR="00F90F7F" w:rsidRPr="00D52248" w:rsidRDefault="00F90F7F" w:rsidP="00F90F7F">
      <w:pPr>
        <w:rPr>
          <w:szCs w:val="24"/>
          <w:lang w:val="sr-Latn-CS"/>
        </w:rPr>
      </w:pPr>
      <w:r>
        <w:rPr>
          <w:i/>
          <w:szCs w:val="24"/>
          <w:lang w:val="sr-Latn-CS"/>
        </w:rPr>
        <w:t>Ситна</w:t>
      </w:r>
      <w:r w:rsidRPr="00D52248">
        <w:rPr>
          <w:i/>
          <w:szCs w:val="24"/>
          <w:lang w:val="sr-Latn-CS"/>
        </w:rPr>
        <w:t xml:space="preserve"> </w:t>
      </w:r>
      <w:r>
        <w:rPr>
          <w:i/>
          <w:szCs w:val="24"/>
          <w:lang w:val="sr-Latn-CS"/>
        </w:rPr>
        <w:t>длакава</w:t>
      </w:r>
      <w:r w:rsidRPr="00D52248">
        <w:rPr>
          <w:i/>
          <w:szCs w:val="24"/>
          <w:lang w:val="sr-Latn-CS"/>
        </w:rPr>
        <w:t xml:space="preserve"> </w:t>
      </w:r>
      <w:r>
        <w:rPr>
          <w:i/>
          <w:szCs w:val="24"/>
          <w:lang w:val="sr-Latn-CS"/>
        </w:rPr>
        <w:t>дивљач</w:t>
      </w:r>
      <w:r w:rsidRPr="00D52248">
        <w:rPr>
          <w:szCs w:val="24"/>
          <w:lang w:val="sr-Latn-CS"/>
        </w:rPr>
        <w:t xml:space="preserve">: </w:t>
      </w:r>
      <w:r>
        <w:rPr>
          <w:szCs w:val="24"/>
          <w:lang w:val="sr-Latn-CS"/>
        </w:rPr>
        <w:t>зец</w:t>
      </w:r>
      <w:r w:rsidRPr="00D52248">
        <w:rPr>
          <w:szCs w:val="24"/>
          <w:lang w:val="sr-Latn-CS"/>
        </w:rPr>
        <w:t xml:space="preserve"> (</w:t>
      </w:r>
      <w:r w:rsidRPr="00FB52B2">
        <w:rPr>
          <w:i/>
          <w:szCs w:val="24"/>
          <w:lang w:val="sr-Latn-CS"/>
        </w:rPr>
        <w:t>Lepus europaeus</w:t>
      </w:r>
      <w:r w:rsidRPr="00D52248">
        <w:rPr>
          <w:szCs w:val="24"/>
          <w:lang w:val="sr-Latn-CS"/>
        </w:rPr>
        <w:t xml:space="preserve">), </w:t>
      </w:r>
      <w:r>
        <w:rPr>
          <w:szCs w:val="24"/>
          <w:lang w:val="sr-Latn-CS"/>
        </w:rPr>
        <w:t>веверица</w:t>
      </w:r>
      <w:r w:rsidRPr="00D52248">
        <w:rPr>
          <w:szCs w:val="24"/>
          <w:lang w:val="sr-Latn-CS"/>
        </w:rPr>
        <w:t xml:space="preserve"> (</w:t>
      </w:r>
      <w:r w:rsidRPr="00FB52B2">
        <w:rPr>
          <w:i/>
          <w:szCs w:val="24"/>
          <w:lang w:val="sr-Latn-CS"/>
        </w:rPr>
        <w:t>Sciurus vulgaris</w:t>
      </w:r>
      <w:r w:rsidRPr="00D52248">
        <w:rPr>
          <w:szCs w:val="24"/>
          <w:lang w:val="sr-Latn-CS"/>
        </w:rPr>
        <w:t xml:space="preserve">), </w:t>
      </w:r>
      <w:r>
        <w:rPr>
          <w:szCs w:val="24"/>
          <w:lang w:val="sr-Latn-CS"/>
        </w:rPr>
        <w:t>сиви</w:t>
      </w:r>
      <w:r w:rsidRPr="00D52248">
        <w:rPr>
          <w:szCs w:val="24"/>
          <w:lang w:val="sr-Latn-CS"/>
        </w:rPr>
        <w:t xml:space="preserve"> </w:t>
      </w:r>
      <w:r>
        <w:rPr>
          <w:szCs w:val="24"/>
          <w:lang w:val="sr-Latn-CS"/>
        </w:rPr>
        <w:t>пух</w:t>
      </w:r>
      <w:r w:rsidRPr="00D52248">
        <w:rPr>
          <w:szCs w:val="24"/>
          <w:lang w:val="sr-Latn-CS"/>
        </w:rPr>
        <w:t xml:space="preserve"> (</w:t>
      </w:r>
      <w:r w:rsidRPr="00FB52B2">
        <w:rPr>
          <w:i/>
          <w:szCs w:val="24"/>
          <w:lang w:val="sr-Latn-CS"/>
        </w:rPr>
        <w:t>Glis glis</w:t>
      </w:r>
      <w:r w:rsidRPr="00D52248">
        <w:rPr>
          <w:szCs w:val="24"/>
          <w:lang w:val="sr-Latn-CS"/>
        </w:rPr>
        <w:t xml:space="preserve">), </w:t>
      </w:r>
      <w:r>
        <w:rPr>
          <w:szCs w:val="24"/>
          <w:lang w:val="sr-Latn-CS"/>
        </w:rPr>
        <w:t>јазавац</w:t>
      </w:r>
      <w:r w:rsidRPr="00D52248">
        <w:rPr>
          <w:szCs w:val="24"/>
          <w:lang w:val="sr-Latn-CS"/>
        </w:rPr>
        <w:t xml:space="preserve"> (</w:t>
      </w:r>
      <w:r w:rsidRPr="00FB52B2">
        <w:rPr>
          <w:i/>
          <w:szCs w:val="24"/>
          <w:lang w:val="sr-Latn-CS"/>
        </w:rPr>
        <w:t>Meles meles</w:t>
      </w:r>
      <w:r w:rsidRPr="00D52248">
        <w:rPr>
          <w:szCs w:val="24"/>
          <w:lang w:val="sr-Latn-CS"/>
        </w:rPr>
        <w:t xml:space="preserve">), </w:t>
      </w:r>
      <w:r>
        <w:rPr>
          <w:szCs w:val="24"/>
          <w:lang w:val="sr-Latn-CS"/>
        </w:rPr>
        <w:t>куна</w:t>
      </w:r>
      <w:r w:rsidRPr="00D52248">
        <w:rPr>
          <w:szCs w:val="24"/>
          <w:lang w:val="sr-Latn-CS"/>
        </w:rPr>
        <w:t xml:space="preserve"> </w:t>
      </w:r>
      <w:r>
        <w:rPr>
          <w:szCs w:val="24"/>
          <w:lang w:val="sr-Latn-CS"/>
        </w:rPr>
        <w:t>златица</w:t>
      </w:r>
      <w:r w:rsidRPr="00D52248">
        <w:rPr>
          <w:szCs w:val="24"/>
          <w:lang w:val="sr-Latn-CS"/>
        </w:rPr>
        <w:t xml:space="preserve"> (</w:t>
      </w:r>
      <w:r w:rsidRPr="00FB52B2">
        <w:rPr>
          <w:i/>
          <w:szCs w:val="24"/>
          <w:lang w:val="sr-Latn-CS"/>
        </w:rPr>
        <w:t>Martes martes</w:t>
      </w:r>
      <w:r w:rsidRPr="00D52248">
        <w:rPr>
          <w:szCs w:val="24"/>
          <w:lang w:val="sr-Latn-CS"/>
        </w:rPr>
        <w:t xml:space="preserve">), </w:t>
      </w:r>
      <w:r>
        <w:rPr>
          <w:szCs w:val="24"/>
          <w:lang w:val="sr-Latn-CS"/>
        </w:rPr>
        <w:t>куна</w:t>
      </w:r>
      <w:r w:rsidRPr="00D52248">
        <w:rPr>
          <w:szCs w:val="24"/>
          <w:lang w:val="sr-Latn-CS"/>
        </w:rPr>
        <w:t xml:space="preserve"> </w:t>
      </w:r>
      <w:r>
        <w:rPr>
          <w:szCs w:val="24"/>
          <w:lang w:val="sr-Latn-CS"/>
        </w:rPr>
        <w:t>белица</w:t>
      </w:r>
      <w:r w:rsidRPr="00D52248">
        <w:rPr>
          <w:szCs w:val="24"/>
          <w:lang w:val="sr-Latn-CS"/>
        </w:rPr>
        <w:t xml:space="preserve"> (</w:t>
      </w:r>
      <w:r w:rsidRPr="00FB52B2">
        <w:rPr>
          <w:i/>
          <w:szCs w:val="24"/>
          <w:lang w:val="sr-Latn-CS"/>
        </w:rPr>
        <w:t>Martes foina</w:t>
      </w:r>
      <w:r w:rsidRPr="00D52248">
        <w:rPr>
          <w:szCs w:val="24"/>
          <w:lang w:val="sr-Latn-CS"/>
        </w:rPr>
        <w:t xml:space="preserve">), </w:t>
      </w:r>
      <w:r>
        <w:rPr>
          <w:szCs w:val="24"/>
          <w:lang w:val="sr-Latn-CS"/>
        </w:rPr>
        <w:t>ондатра</w:t>
      </w:r>
      <w:r w:rsidRPr="00D52248">
        <w:rPr>
          <w:szCs w:val="24"/>
          <w:lang w:val="sr-Latn-CS"/>
        </w:rPr>
        <w:t xml:space="preserve"> (</w:t>
      </w:r>
      <w:r w:rsidRPr="00FB52B2">
        <w:rPr>
          <w:i/>
          <w:szCs w:val="24"/>
          <w:lang w:val="sr-Latn-CS"/>
        </w:rPr>
        <w:t>Ondatra zibethica</w:t>
      </w:r>
      <w:r w:rsidRPr="00D52248">
        <w:rPr>
          <w:szCs w:val="24"/>
          <w:lang w:val="sr-Latn-CS"/>
        </w:rPr>
        <w:t xml:space="preserve">),  </w:t>
      </w:r>
      <w:r>
        <w:rPr>
          <w:szCs w:val="24"/>
          <w:lang w:val="sr-Latn-CS"/>
        </w:rPr>
        <w:t>дивља</w:t>
      </w:r>
      <w:r w:rsidRPr="00D52248">
        <w:rPr>
          <w:szCs w:val="24"/>
          <w:lang w:val="sr-Latn-CS"/>
        </w:rPr>
        <w:t xml:space="preserve"> </w:t>
      </w:r>
      <w:r>
        <w:rPr>
          <w:szCs w:val="24"/>
          <w:lang w:val="sr-Latn-CS"/>
        </w:rPr>
        <w:t>мачка</w:t>
      </w:r>
      <w:r w:rsidRPr="00D52248">
        <w:rPr>
          <w:szCs w:val="24"/>
          <w:lang w:val="sr-Latn-CS"/>
        </w:rPr>
        <w:t xml:space="preserve">( </w:t>
      </w:r>
      <w:r w:rsidRPr="00FB52B2">
        <w:rPr>
          <w:i/>
          <w:szCs w:val="24"/>
          <w:lang w:val="sr-Latn-CS"/>
        </w:rPr>
        <w:t>Felis silvestris</w:t>
      </w:r>
      <w:r w:rsidRPr="00D52248">
        <w:rPr>
          <w:szCs w:val="24"/>
          <w:lang w:val="sr-Latn-CS"/>
        </w:rPr>
        <w:t>).</w:t>
      </w:r>
    </w:p>
    <w:p w:rsidR="00F90F7F" w:rsidRPr="00D52248" w:rsidRDefault="00F90F7F" w:rsidP="00F90F7F">
      <w:pPr>
        <w:rPr>
          <w:szCs w:val="24"/>
          <w:lang w:val="sr-Latn-CS"/>
        </w:rPr>
      </w:pPr>
    </w:p>
    <w:p w:rsidR="00F90F7F" w:rsidRDefault="00732EFC" w:rsidP="00F90F7F">
      <w:pPr>
        <w:rPr>
          <w:szCs w:val="24"/>
          <w:lang w:val="sr-Latn-CS"/>
        </w:rPr>
      </w:pPr>
      <w:r>
        <w:rPr>
          <w:i/>
          <w:szCs w:val="24"/>
          <w:lang w:val="sr-Latn-CS"/>
        </w:rPr>
        <w:t>Ситна</w:t>
      </w:r>
      <w:r w:rsidR="00F90F7F" w:rsidRPr="00D52248">
        <w:rPr>
          <w:i/>
          <w:szCs w:val="24"/>
          <w:lang w:val="sr-Latn-CS"/>
        </w:rPr>
        <w:t xml:space="preserve">  </w:t>
      </w:r>
      <w:r>
        <w:rPr>
          <w:i/>
          <w:szCs w:val="24"/>
          <w:lang w:val="sr-Latn-CS"/>
        </w:rPr>
        <w:t>перната</w:t>
      </w:r>
      <w:r w:rsidR="00F90F7F" w:rsidRPr="00D52248">
        <w:rPr>
          <w:i/>
          <w:szCs w:val="24"/>
          <w:lang w:val="sr-Latn-CS"/>
        </w:rPr>
        <w:t xml:space="preserve"> </w:t>
      </w:r>
      <w:r>
        <w:rPr>
          <w:i/>
          <w:szCs w:val="24"/>
          <w:lang w:val="sr-Latn-CS"/>
        </w:rPr>
        <w:t>дивљач</w:t>
      </w:r>
      <w:r w:rsidR="00F90F7F" w:rsidRPr="00D52248">
        <w:rPr>
          <w:i/>
          <w:szCs w:val="24"/>
          <w:lang w:val="sr-Latn-CS"/>
        </w:rPr>
        <w:t xml:space="preserve">: </w:t>
      </w:r>
      <w:r w:rsidRPr="00735C9A">
        <w:rPr>
          <w:szCs w:val="24"/>
          <w:lang w:val="sr-Latn-CS"/>
        </w:rPr>
        <w:t>фазан</w:t>
      </w:r>
      <w:r w:rsidR="00F90F7F" w:rsidRPr="00D52248">
        <w:rPr>
          <w:szCs w:val="24"/>
          <w:lang w:val="sr-Latn-CS"/>
        </w:rPr>
        <w:t xml:space="preserve"> (</w:t>
      </w:r>
      <w:r w:rsidR="00F90F7F" w:rsidRPr="00FB52B2">
        <w:rPr>
          <w:i/>
          <w:szCs w:val="24"/>
          <w:lang w:val="sr-Latn-CS"/>
        </w:rPr>
        <w:t>Phasianus</w:t>
      </w:r>
      <w:r w:rsidR="00F90F7F" w:rsidRPr="00D52248">
        <w:rPr>
          <w:szCs w:val="24"/>
          <w:lang w:val="sr-Latn-CS"/>
        </w:rPr>
        <w:t xml:space="preserve"> sp.), </w:t>
      </w:r>
      <w:r>
        <w:rPr>
          <w:szCs w:val="24"/>
          <w:lang w:val="sr-Latn-CS"/>
        </w:rPr>
        <w:t>пољска</w:t>
      </w:r>
      <w:r w:rsidR="00F90F7F" w:rsidRPr="00D52248">
        <w:rPr>
          <w:szCs w:val="24"/>
          <w:lang w:val="sr-Latn-CS"/>
        </w:rPr>
        <w:t xml:space="preserve"> </w:t>
      </w:r>
      <w:r>
        <w:rPr>
          <w:szCs w:val="24"/>
          <w:lang w:val="sr-Latn-CS"/>
        </w:rPr>
        <w:t>јаребица</w:t>
      </w:r>
      <w:r w:rsidR="00F90F7F" w:rsidRPr="00D52248">
        <w:rPr>
          <w:szCs w:val="24"/>
          <w:lang w:val="sr-Latn-CS"/>
        </w:rPr>
        <w:t xml:space="preserve"> (</w:t>
      </w:r>
      <w:r w:rsidR="00F90F7F" w:rsidRPr="00FB52B2">
        <w:rPr>
          <w:i/>
          <w:szCs w:val="24"/>
          <w:lang w:val="sr-Latn-CS"/>
        </w:rPr>
        <w:t>Perdix perdix</w:t>
      </w:r>
      <w:r w:rsidR="00F90F7F" w:rsidRPr="00D52248">
        <w:rPr>
          <w:szCs w:val="24"/>
          <w:lang w:val="sr-Latn-CS"/>
        </w:rPr>
        <w:t xml:space="preserve">), </w:t>
      </w:r>
      <w:r>
        <w:rPr>
          <w:szCs w:val="24"/>
          <w:lang w:val="sr-Latn-CS"/>
        </w:rPr>
        <w:t>дивљи</w:t>
      </w:r>
      <w:r w:rsidR="00F90F7F" w:rsidRPr="00D52248">
        <w:rPr>
          <w:szCs w:val="24"/>
          <w:lang w:val="sr-Latn-CS"/>
        </w:rPr>
        <w:t xml:space="preserve"> </w:t>
      </w:r>
      <w:r>
        <w:rPr>
          <w:szCs w:val="24"/>
          <w:lang w:val="sr-Latn-CS"/>
        </w:rPr>
        <w:t>голуб</w:t>
      </w:r>
      <w:r w:rsidR="00F90F7F" w:rsidRPr="00D52248">
        <w:rPr>
          <w:szCs w:val="24"/>
          <w:lang w:val="sr-Latn-CS"/>
        </w:rPr>
        <w:t xml:space="preserve"> (</w:t>
      </w:r>
      <w:r w:rsidR="00F90F7F" w:rsidRPr="00FB52B2">
        <w:rPr>
          <w:i/>
          <w:szCs w:val="24"/>
          <w:lang w:val="sr-Latn-CS"/>
        </w:rPr>
        <w:t>Columba palumbus</w:t>
      </w:r>
      <w:r w:rsidR="00F90F7F" w:rsidRPr="00D52248">
        <w:rPr>
          <w:szCs w:val="24"/>
          <w:lang w:val="sr-Latn-CS"/>
        </w:rPr>
        <w:t xml:space="preserve">), </w:t>
      </w:r>
      <w:r>
        <w:rPr>
          <w:szCs w:val="24"/>
          <w:lang w:val="sr-Latn-CS"/>
        </w:rPr>
        <w:t>грлица</w:t>
      </w:r>
      <w:r w:rsidR="00F90F7F" w:rsidRPr="00D52248">
        <w:rPr>
          <w:szCs w:val="24"/>
          <w:lang w:val="sr-Latn-CS"/>
        </w:rPr>
        <w:t xml:space="preserve"> (</w:t>
      </w:r>
      <w:r w:rsidR="00F90F7F" w:rsidRPr="00FB52B2">
        <w:rPr>
          <w:i/>
          <w:szCs w:val="24"/>
          <w:lang w:val="sr-Latn-CS"/>
        </w:rPr>
        <w:t>Streptopelia turtur</w:t>
      </w:r>
      <w:r w:rsidR="00F90F7F" w:rsidRPr="00D52248">
        <w:rPr>
          <w:szCs w:val="24"/>
          <w:lang w:val="sr-Latn-CS"/>
        </w:rPr>
        <w:t xml:space="preserve">), </w:t>
      </w:r>
      <w:r>
        <w:rPr>
          <w:szCs w:val="24"/>
          <w:lang w:val="sr-Latn-CS"/>
        </w:rPr>
        <w:t>гугутка</w:t>
      </w:r>
      <w:r w:rsidR="00F90F7F" w:rsidRPr="00D52248">
        <w:rPr>
          <w:szCs w:val="24"/>
          <w:lang w:val="sr-Latn-CS"/>
        </w:rPr>
        <w:t xml:space="preserve"> (</w:t>
      </w:r>
      <w:r w:rsidR="00F90F7F" w:rsidRPr="00FB52B2">
        <w:rPr>
          <w:i/>
          <w:szCs w:val="24"/>
          <w:lang w:val="sr-Latn-CS"/>
        </w:rPr>
        <w:t>Streptopelia decaocto</w:t>
      </w:r>
      <w:r w:rsidR="00F90F7F" w:rsidRPr="00D52248">
        <w:rPr>
          <w:szCs w:val="24"/>
          <w:lang w:val="sr-Latn-CS"/>
        </w:rPr>
        <w:t xml:space="preserve">), </w:t>
      </w:r>
      <w:r>
        <w:rPr>
          <w:szCs w:val="24"/>
          <w:lang w:val="sr-Latn-CS"/>
        </w:rPr>
        <w:t>препелица</w:t>
      </w:r>
      <w:r w:rsidR="00F90F7F" w:rsidRPr="00D52248">
        <w:rPr>
          <w:szCs w:val="24"/>
          <w:lang w:val="sr-Latn-CS"/>
        </w:rPr>
        <w:t xml:space="preserve"> (</w:t>
      </w:r>
      <w:r w:rsidR="00F90F7F" w:rsidRPr="00FB52B2">
        <w:rPr>
          <w:i/>
          <w:szCs w:val="24"/>
          <w:lang w:val="sr-Latn-CS"/>
        </w:rPr>
        <w:t>Coturnix coturnix</w:t>
      </w:r>
      <w:r w:rsidR="00F90F7F" w:rsidRPr="00D52248">
        <w:rPr>
          <w:szCs w:val="24"/>
          <w:lang w:val="sr-Latn-CS"/>
        </w:rPr>
        <w:t xml:space="preserve">), </w:t>
      </w:r>
      <w:r>
        <w:rPr>
          <w:szCs w:val="24"/>
          <w:lang w:val="sr-Latn-CS"/>
        </w:rPr>
        <w:t>дивља</w:t>
      </w:r>
      <w:r w:rsidR="00F90F7F" w:rsidRPr="00D52248">
        <w:rPr>
          <w:szCs w:val="24"/>
          <w:lang w:val="sr-Latn-CS"/>
        </w:rPr>
        <w:t xml:space="preserve"> </w:t>
      </w:r>
      <w:r>
        <w:rPr>
          <w:szCs w:val="24"/>
          <w:lang w:val="sr-Latn-CS"/>
        </w:rPr>
        <w:t>гуска</w:t>
      </w:r>
      <w:r w:rsidR="00F90F7F" w:rsidRPr="00D52248">
        <w:rPr>
          <w:szCs w:val="24"/>
          <w:lang w:val="sr-Latn-CS"/>
        </w:rPr>
        <w:t xml:space="preserve"> </w:t>
      </w:r>
      <w:r>
        <w:rPr>
          <w:szCs w:val="24"/>
          <w:lang w:val="sr-Latn-CS"/>
        </w:rPr>
        <w:t>глоговњача</w:t>
      </w:r>
      <w:r w:rsidR="00F90F7F" w:rsidRPr="00D52248">
        <w:rPr>
          <w:szCs w:val="24"/>
          <w:lang w:val="sr-Latn-CS"/>
        </w:rPr>
        <w:t xml:space="preserve"> (</w:t>
      </w:r>
      <w:r w:rsidR="00F90F7F" w:rsidRPr="00FB52B2">
        <w:rPr>
          <w:i/>
          <w:szCs w:val="24"/>
          <w:lang w:val="sr-Latn-CS"/>
        </w:rPr>
        <w:t>Anser fabvalis</w:t>
      </w:r>
      <w:r w:rsidR="00F90F7F" w:rsidRPr="00D52248">
        <w:rPr>
          <w:szCs w:val="24"/>
          <w:lang w:val="sr-Latn-CS"/>
        </w:rPr>
        <w:t xml:space="preserve">), </w:t>
      </w:r>
      <w:r>
        <w:rPr>
          <w:szCs w:val="24"/>
          <w:lang w:val="sr-Latn-CS"/>
        </w:rPr>
        <w:t>дивља</w:t>
      </w:r>
      <w:r w:rsidR="00F90F7F" w:rsidRPr="00D52248">
        <w:rPr>
          <w:szCs w:val="24"/>
          <w:lang w:val="sr-Latn-CS"/>
        </w:rPr>
        <w:t xml:space="preserve"> </w:t>
      </w:r>
      <w:r>
        <w:rPr>
          <w:szCs w:val="24"/>
          <w:lang w:val="sr-Latn-CS"/>
        </w:rPr>
        <w:t>патка</w:t>
      </w:r>
      <w:r w:rsidR="00F90F7F" w:rsidRPr="00D52248">
        <w:rPr>
          <w:szCs w:val="24"/>
          <w:lang w:val="sr-Latn-CS"/>
        </w:rPr>
        <w:t xml:space="preserve"> </w:t>
      </w:r>
      <w:r>
        <w:rPr>
          <w:szCs w:val="24"/>
          <w:lang w:val="sr-Latn-CS"/>
        </w:rPr>
        <w:t>глувара</w:t>
      </w:r>
      <w:r w:rsidR="00F90F7F" w:rsidRPr="00D52248">
        <w:rPr>
          <w:szCs w:val="24"/>
          <w:lang w:val="sr-Latn-CS"/>
        </w:rPr>
        <w:t xml:space="preserve"> (</w:t>
      </w:r>
      <w:r w:rsidR="00F90F7F" w:rsidRPr="00FB52B2">
        <w:rPr>
          <w:i/>
          <w:szCs w:val="24"/>
          <w:lang w:val="sr-Latn-CS"/>
        </w:rPr>
        <w:t>Anas platyrhynchos</w:t>
      </w:r>
      <w:r w:rsidR="00F90F7F" w:rsidRPr="00D52248">
        <w:rPr>
          <w:szCs w:val="24"/>
          <w:lang w:val="sr-Latn-CS"/>
        </w:rPr>
        <w:t xml:space="preserve">), </w:t>
      </w:r>
      <w:r>
        <w:rPr>
          <w:szCs w:val="24"/>
          <w:lang w:val="sr-Latn-CS"/>
        </w:rPr>
        <w:t>дивља</w:t>
      </w:r>
      <w:r w:rsidR="00F90F7F" w:rsidRPr="00D52248">
        <w:rPr>
          <w:szCs w:val="24"/>
          <w:lang w:val="sr-Latn-CS"/>
        </w:rPr>
        <w:t xml:space="preserve"> </w:t>
      </w:r>
      <w:r>
        <w:rPr>
          <w:szCs w:val="24"/>
          <w:lang w:val="sr-Latn-CS"/>
        </w:rPr>
        <w:t>патка</w:t>
      </w:r>
      <w:r w:rsidR="00F90F7F" w:rsidRPr="00D52248">
        <w:rPr>
          <w:szCs w:val="24"/>
          <w:lang w:val="sr-Latn-CS"/>
        </w:rPr>
        <w:t xml:space="preserve"> </w:t>
      </w:r>
      <w:r>
        <w:rPr>
          <w:szCs w:val="24"/>
          <w:lang w:val="sr-Latn-CS"/>
        </w:rPr>
        <w:t>кржуља</w:t>
      </w:r>
      <w:r w:rsidR="00F90F7F" w:rsidRPr="00D52248">
        <w:rPr>
          <w:szCs w:val="24"/>
          <w:lang w:val="sr-Latn-CS"/>
        </w:rPr>
        <w:t xml:space="preserve"> (</w:t>
      </w:r>
      <w:r w:rsidR="00F90F7F" w:rsidRPr="00FB52B2">
        <w:rPr>
          <w:i/>
          <w:szCs w:val="24"/>
          <w:lang w:val="sr-Latn-CS"/>
        </w:rPr>
        <w:t>Anas crecca</w:t>
      </w:r>
      <w:r w:rsidR="00F90F7F" w:rsidRPr="00D52248">
        <w:rPr>
          <w:szCs w:val="24"/>
          <w:lang w:val="sr-Latn-CS"/>
        </w:rPr>
        <w:t xml:space="preserve">), </w:t>
      </w:r>
      <w:r>
        <w:rPr>
          <w:szCs w:val="24"/>
          <w:lang w:val="sr-Latn-CS"/>
        </w:rPr>
        <w:t>дивља</w:t>
      </w:r>
      <w:r w:rsidR="00F90F7F" w:rsidRPr="00D52248">
        <w:rPr>
          <w:szCs w:val="24"/>
          <w:lang w:val="sr-Latn-CS"/>
        </w:rPr>
        <w:t xml:space="preserve"> </w:t>
      </w:r>
      <w:r>
        <w:rPr>
          <w:szCs w:val="24"/>
          <w:lang w:val="sr-Latn-CS"/>
        </w:rPr>
        <w:t>патка</w:t>
      </w:r>
      <w:r w:rsidR="00F90F7F" w:rsidRPr="00D52248">
        <w:rPr>
          <w:szCs w:val="24"/>
          <w:lang w:val="sr-Latn-CS"/>
        </w:rPr>
        <w:t xml:space="preserve"> </w:t>
      </w:r>
      <w:r>
        <w:rPr>
          <w:szCs w:val="24"/>
          <w:lang w:val="sr-Latn-CS"/>
        </w:rPr>
        <w:t>риђоглава</w:t>
      </w:r>
      <w:r w:rsidR="00F90F7F" w:rsidRPr="00D52248">
        <w:rPr>
          <w:szCs w:val="24"/>
          <w:lang w:val="sr-Latn-CS"/>
        </w:rPr>
        <w:t xml:space="preserve"> (</w:t>
      </w:r>
      <w:r w:rsidR="00F90F7F" w:rsidRPr="00FB52B2">
        <w:rPr>
          <w:i/>
          <w:szCs w:val="24"/>
          <w:lang w:val="sr-Latn-CS"/>
        </w:rPr>
        <w:t>Aythya fuligula</w:t>
      </w:r>
      <w:r w:rsidR="00F90F7F" w:rsidRPr="00D52248">
        <w:rPr>
          <w:szCs w:val="24"/>
          <w:lang w:val="sr-Latn-CS"/>
        </w:rPr>
        <w:t xml:space="preserve">), </w:t>
      </w:r>
      <w:r>
        <w:rPr>
          <w:szCs w:val="24"/>
          <w:lang w:val="sr-Latn-CS"/>
        </w:rPr>
        <w:t>сива</w:t>
      </w:r>
      <w:r w:rsidR="00F90F7F" w:rsidRPr="00D52248">
        <w:rPr>
          <w:szCs w:val="24"/>
          <w:lang w:val="sr-Latn-CS"/>
        </w:rPr>
        <w:t xml:space="preserve"> </w:t>
      </w:r>
      <w:r>
        <w:rPr>
          <w:szCs w:val="24"/>
          <w:lang w:val="sr-Latn-CS"/>
        </w:rPr>
        <w:t>чапља</w:t>
      </w:r>
      <w:r w:rsidR="00F90F7F" w:rsidRPr="00D52248">
        <w:rPr>
          <w:szCs w:val="24"/>
          <w:lang w:val="sr-Latn-CS"/>
        </w:rPr>
        <w:t xml:space="preserve"> (</w:t>
      </w:r>
      <w:r w:rsidR="00F90F7F" w:rsidRPr="00FB52B2">
        <w:rPr>
          <w:i/>
          <w:szCs w:val="24"/>
          <w:lang w:val="sr-Latn-CS"/>
        </w:rPr>
        <w:t>Ardea cinerea</w:t>
      </w:r>
      <w:r w:rsidR="00F90F7F" w:rsidRPr="00D52248">
        <w:rPr>
          <w:szCs w:val="24"/>
          <w:lang w:val="sr-Latn-CS"/>
        </w:rPr>
        <w:t xml:space="preserve">), </w:t>
      </w:r>
      <w:r>
        <w:rPr>
          <w:szCs w:val="24"/>
          <w:lang w:val="sr-Latn-CS"/>
        </w:rPr>
        <w:t>креја</w:t>
      </w:r>
      <w:r w:rsidR="00F90F7F" w:rsidRPr="00D52248">
        <w:rPr>
          <w:szCs w:val="24"/>
          <w:lang w:val="sr-Latn-CS"/>
        </w:rPr>
        <w:t xml:space="preserve"> (</w:t>
      </w:r>
      <w:r w:rsidR="00F90F7F" w:rsidRPr="00FB52B2">
        <w:rPr>
          <w:i/>
          <w:szCs w:val="24"/>
          <w:lang w:val="sr-Latn-CS"/>
        </w:rPr>
        <w:t>Garrulus glandarius</w:t>
      </w:r>
      <w:r w:rsidR="00F90F7F" w:rsidRPr="00D52248">
        <w:rPr>
          <w:szCs w:val="24"/>
          <w:lang w:val="sr-Latn-CS"/>
        </w:rPr>
        <w:t xml:space="preserve">), </w:t>
      </w:r>
      <w:r>
        <w:rPr>
          <w:szCs w:val="24"/>
          <w:lang w:val="sr-Latn-CS"/>
        </w:rPr>
        <w:t>јастреб</w:t>
      </w:r>
      <w:r w:rsidR="00F90F7F" w:rsidRPr="00D52248">
        <w:rPr>
          <w:szCs w:val="24"/>
          <w:lang w:val="sr-Latn-CS"/>
        </w:rPr>
        <w:t xml:space="preserve"> </w:t>
      </w:r>
      <w:r>
        <w:rPr>
          <w:szCs w:val="24"/>
          <w:lang w:val="sr-Latn-CS"/>
        </w:rPr>
        <w:t>кокошар</w:t>
      </w:r>
      <w:r w:rsidR="00F90F7F" w:rsidRPr="00D52248">
        <w:rPr>
          <w:szCs w:val="24"/>
          <w:lang w:val="sr-Latn-CS"/>
        </w:rPr>
        <w:t xml:space="preserve"> (</w:t>
      </w:r>
      <w:r w:rsidR="00F90F7F" w:rsidRPr="00FB52B2">
        <w:rPr>
          <w:i/>
          <w:szCs w:val="24"/>
          <w:lang w:val="sr-Latn-CS"/>
        </w:rPr>
        <w:t>Accipiter gentilis</w:t>
      </w:r>
      <w:r w:rsidR="00F90F7F" w:rsidRPr="00D52248">
        <w:rPr>
          <w:szCs w:val="24"/>
          <w:lang w:val="sr-Latn-CS"/>
        </w:rPr>
        <w:t xml:space="preserve">), </w:t>
      </w:r>
      <w:r>
        <w:rPr>
          <w:szCs w:val="24"/>
          <w:lang w:val="sr-Latn-CS"/>
        </w:rPr>
        <w:t>гачац</w:t>
      </w:r>
      <w:r w:rsidR="00F90F7F" w:rsidRPr="00D52248">
        <w:rPr>
          <w:szCs w:val="24"/>
          <w:lang w:val="sr-Latn-CS"/>
        </w:rPr>
        <w:t xml:space="preserve"> (</w:t>
      </w:r>
      <w:r w:rsidR="00F90F7F" w:rsidRPr="00FB52B2">
        <w:rPr>
          <w:i/>
          <w:szCs w:val="24"/>
          <w:lang w:val="sr-Latn-CS"/>
        </w:rPr>
        <w:t>Corvus frugicegus</w:t>
      </w:r>
      <w:r w:rsidR="00F90F7F" w:rsidRPr="00D52248">
        <w:rPr>
          <w:szCs w:val="24"/>
          <w:lang w:val="sr-Latn-CS"/>
        </w:rPr>
        <w:t xml:space="preserve">), </w:t>
      </w:r>
      <w:r>
        <w:rPr>
          <w:szCs w:val="24"/>
          <w:lang w:val="sr-Latn-CS"/>
        </w:rPr>
        <w:t>шумска</w:t>
      </w:r>
      <w:r w:rsidR="00F90F7F" w:rsidRPr="00D52248">
        <w:rPr>
          <w:szCs w:val="24"/>
          <w:lang w:val="sr-Latn-CS"/>
        </w:rPr>
        <w:t xml:space="preserve"> </w:t>
      </w:r>
      <w:r>
        <w:rPr>
          <w:szCs w:val="24"/>
          <w:lang w:val="sr-Latn-CS"/>
        </w:rPr>
        <w:t>шљука</w:t>
      </w:r>
      <w:r w:rsidR="00F90F7F" w:rsidRPr="00D52248">
        <w:rPr>
          <w:szCs w:val="24"/>
          <w:lang w:val="sr-Latn-CS"/>
        </w:rPr>
        <w:t xml:space="preserve"> (</w:t>
      </w:r>
      <w:r w:rsidR="00F90F7F" w:rsidRPr="00FB52B2">
        <w:rPr>
          <w:i/>
          <w:szCs w:val="24"/>
          <w:lang w:val="sr-Latn-CS"/>
        </w:rPr>
        <w:t>Scolopax rusticola</w:t>
      </w:r>
      <w:r w:rsidR="00F90F7F" w:rsidRPr="00D52248">
        <w:rPr>
          <w:szCs w:val="24"/>
          <w:lang w:val="sr-Latn-CS"/>
        </w:rPr>
        <w:t xml:space="preserve">), </w:t>
      </w:r>
      <w:r>
        <w:rPr>
          <w:szCs w:val="24"/>
          <w:lang w:val="sr-Latn-CS"/>
        </w:rPr>
        <w:t>шакал</w:t>
      </w:r>
      <w:r w:rsidR="00F90F7F" w:rsidRPr="00D52248">
        <w:rPr>
          <w:szCs w:val="24"/>
          <w:lang w:val="sr-Latn-CS"/>
        </w:rPr>
        <w:t xml:space="preserve"> (</w:t>
      </w:r>
      <w:r w:rsidR="00F90F7F" w:rsidRPr="00FB52B2">
        <w:rPr>
          <w:i/>
          <w:szCs w:val="24"/>
          <w:lang w:val="sr-Latn-CS"/>
        </w:rPr>
        <w:t>Canis aureus</w:t>
      </w:r>
      <w:r w:rsidR="00F90F7F" w:rsidRPr="00D52248">
        <w:rPr>
          <w:szCs w:val="24"/>
          <w:lang w:val="sr-Latn-CS"/>
        </w:rPr>
        <w:t xml:space="preserve">), </w:t>
      </w:r>
      <w:r>
        <w:rPr>
          <w:szCs w:val="24"/>
          <w:lang w:val="sr-Latn-CS"/>
        </w:rPr>
        <w:t>лисица</w:t>
      </w:r>
      <w:r w:rsidR="00F90F7F" w:rsidRPr="00D52248">
        <w:rPr>
          <w:szCs w:val="24"/>
          <w:lang w:val="sr-Latn-CS"/>
        </w:rPr>
        <w:t xml:space="preserve"> (</w:t>
      </w:r>
      <w:r w:rsidR="00F90F7F" w:rsidRPr="00FB52B2">
        <w:rPr>
          <w:i/>
          <w:szCs w:val="24"/>
          <w:lang w:val="sr-Latn-CS"/>
        </w:rPr>
        <w:t>Vulpes vulpes</w:t>
      </w:r>
      <w:r w:rsidR="00F90F7F" w:rsidRPr="00D52248">
        <w:rPr>
          <w:szCs w:val="24"/>
          <w:lang w:val="sr-Latn-CS"/>
        </w:rPr>
        <w:t xml:space="preserve">), </w:t>
      </w:r>
      <w:r>
        <w:rPr>
          <w:szCs w:val="24"/>
          <w:lang w:val="sr-Latn-CS"/>
        </w:rPr>
        <w:t>твор</w:t>
      </w:r>
      <w:r w:rsidR="00F90F7F" w:rsidRPr="00D52248">
        <w:rPr>
          <w:szCs w:val="24"/>
          <w:lang w:val="sr-Latn-CS"/>
        </w:rPr>
        <w:t xml:space="preserve"> (</w:t>
      </w:r>
      <w:r w:rsidR="00F90F7F" w:rsidRPr="00FB52B2">
        <w:rPr>
          <w:i/>
          <w:szCs w:val="24"/>
          <w:lang w:val="sr-Latn-CS"/>
        </w:rPr>
        <w:t>Mustela putorius</w:t>
      </w:r>
      <w:r w:rsidR="00F90F7F" w:rsidRPr="00D52248">
        <w:rPr>
          <w:szCs w:val="24"/>
          <w:lang w:val="sr-Latn-CS"/>
        </w:rPr>
        <w:t xml:space="preserve">), </w:t>
      </w:r>
      <w:r>
        <w:rPr>
          <w:szCs w:val="24"/>
          <w:lang w:val="sr-Latn-CS"/>
        </w:rPr>
        <w:t>сива</w:t>
      </w:r>
      <w:r w:rsidR="00F90F7F" w:rsidRPr="00D52248">
        <w:rPr>
          <w:szCs w:val="24"/>
          <w:lang w:val="sr-Latn-CS"/>
        </w:rPr>
        <w:t xml:space="preserve"> </w:t>
      </w:r>
      <w:r>
        <w:rPr>
          <w:szCs w:val="24"/>
          <w:lang w:val="sr-Latn-CS"/>
        </w:rPr>
        <w:t>врана</w:t>
      </w:r>
      <w:r w:rsidR="00F90F7F" w:rsidRPr="00D52248">
        <w:rPr>
          <w:szCs w:val="24"/>
          <w:lang w:val="sr-Latn-CS"/>
        </w:rPr>
        <w:t xml:space="preserve"> (</w:t>
      </w:r>
      <w:r w:rsidR="00F90F7F" w:rsidRPr="00FB52B2">
        <w:rPr>
          <w:i/>
          <w:szCs w:val="24"/>
          <w:lang w:val="sr-Latn-CS"/>
        </w:rPr>
        <w:t>Corvus corone</w:t>
      </w:r>
      <w:r w:rsidR="00F90F7F" w:rsidRPr="00D52248">
        <w:rPr>
          <w:szCs w:val="24"/>
          <w:lang w:val="sr-Latn-CS"/>
        </w:rPr>
        <w:t xml:space="preserve">), </w:t>
      </w:r>
      <w:r>
        <w:rPr>
          <w:szCs w:val="24"/>
          <w:lang w:val="sr-Latn-CS"/>
        </w:rPr>
        <w:t>сврака</w:t>
      </w:r>
      <w:r w:rsidR="00F90F7F" w:rsidRPr="00D52248">
        <w:rPr>
          <w:szCs w:val="24"/>
          <w:lang w:val="sr-Latn-CS"/>
        </w:rPr>
        <w:t xml:space="preserve"> (</w:t>
      </w:r>
      <w:r w:rsidR="00F90F7F" w:rsidRPr="00FB52B2">
        <w:rPr>
          <w:i/>
          <w:szCs w:val="24"/>
          <w:lang w:val="sr-Latn-CS"/>
        </w:rPr>
        <w:t>Pica pica</w:t>
      </w:r>
      <w:r w:rsidR="00F90F7F" w:rsidRPr="00D52248">
        <w:rPr>
          <w:szCs w:val="24"/>
          <w:lang w:val="sr-Latn-CS"/>
        </w:rPr>
        <w:t>).</w:t>
      </w:r>
    </w:p>
    <w:p w:rsidR="00732569" w:rsidRPr="001A0F59" w:rsidRDefault="00732569" w:rsidP="00B5350C">
      <w:pPr>
        <w:pStyle w:val="Heading1"/>
        <w:rPr>
          <w:sz w:val="24"/>
          <w:szCs w:val="24"/>
          <w:lang w:val="sr-Latn-CS"/>
        </w:rPr>
      </w:pPr>
      <w:bookmarkStart w:id="476" w:name="_Toc329146637"/>
      <w:bookmarkStart w:id="477" w:name="_Toc329328375"/>
      <w:bookmarkStart w:id="478" w:name="_Toc410988334"/>
      <w:bookmarkStart w:id="479" w:name="_Toc478456526"/>
      <w:bookmarkStart w:id="480" w:name="_Toc503785468"/>
      <w:bookmarkStart w:id="481" w:name="_Toc503786043"/>
      <w:bookmarkStart w:id="482" w:name="_Toc503786532"/>
      <w:bookmarkStart w:id="483" w:name="_Toc503787403"/>
      <w:bookmarkStart w:id="484" w:name="_Toc535232850"/>
      <w:bookmarkStart w:id="485" w:name="_Toc71886393"/>
      <w:r w:rsidRPr="001A0F59">
        <w:rPr>
          <w:sz w:val="24"/>
          <w:szCs w:val="24"/>
          <w:lang w:val="sr-Latn-CS"/>
        </w:rPr>
        <w:t xml:space="preserve">5. </w:t>
      </w:r>
      <w:r w:rsidR="00BE010D">
        <w:rPr>
          <w:sz w:val="24"/>
          <w:szCs w:val="24"/>
        </w:rPr>
        <w:t>СТ</w:t>
      </w:r>
      <w:r w:rsidR="00CA736E">
        <w:rPr>
          <w:sz w:val="24"/>
          <w:szCs w:val="24"/>
        </w:rPr>
        <w:t>А</w:t>
      </w:r>
      <w:r w:rsidR="001019E7">
        <w:rPr>
          <w:sz w:val="24"/>
          <w:szCs w:val="24"/>
        </w:rPr>
        <w:t>Њ</w:t>
      </w:r>
      <w:r w:rsidR="00BE010D">
        <w:rPr>
          <w:sz w:val="24"/>
          <w:szCs w:val="24"/>
        </w:rPr>
        <w:t>Е</w:t>
      </w:r>
      <w:r w:rsidRPr="001A0F59">
        <w:rPr>
          <w:sz w:val="24"/>
          <w:szCs w:val="24"/>
          <w:lang w:val="sr-Latn-CS"/>
        </w:rPr>
        <w:t xml:space="preserve"> </w:t>
      </w:r>
      <w:r w:rsidR="00BE010D">
        <w:rPr>
          <w:sz w:val="24"/>
          <w:szCs w:val="24"/>
          <w:lang w:val="sr-Latn-CS"/>
        </w:rPr>
        <w:t>Ш</w:t>
      </w:r>
      <w:r w:rsidR="00BE010D">
        <w:rPr>
          <w:sz w:val="24"/>
          <w:szCs w:val="24"/>
        </w:rPr>
        <w:t>УМСКИХ</w:t>
      </w:r>
      <w:r w:rsidRPr="001A0F59">
        <w:rPr>
          <w:sz w:val="24"/>
          <w:szCs w:val="24"/>
          <w:lang w:val="sr-Latn-CS"/>
        </w:rPr>
        <w:t xml:space="preserve"> </w:t>
      </w:r>
      <w:r w:rsidR="00BE010D">
        <w:rPr>
          <w:sz w:val="24"/>
          <w:szCs w:val="24"/>
        </w:rPr>
        <w:t>С</w:t>
      </w:r>
      <w:r w:rsidR="00CA736E">
        <w:rPr>
          <w:sz w:val="24"/>
          <w:szCs w:val="24"/>
        </w:rPr>
        <w:t>А</w:t>
      </w:r>
      <w:r w:rsidR="00BE010D">
        <w:rPr>
          <w:sz w:val="24"/>
          <w:szCs w:val="24"/>
        </w:rPr>
        <w:t>ОБР</w:t>
      </w:r>
      <w:r w:rsidR="00CA736E">
        <w:rPr>
          <w:sz w:val="24"/>
          <w:szCs w:val="24"/>
        </w:rPr>
        <w:t>А</w:t>
      </w:r>
      <w:r w:rsidR="00BE010D">
        <w:rPr>
          <w:sz w:val="24"/>
          <w:szCs w:val="24"/>
          <w:lang w:val="sr-Latn-CS"/>
        </w:rPr>
        <w:t>Ћ</w:t>
      </w:r>
      <w:r w:rsidR="00CA736E">
        <w:rPr>
          <w:sz w:val="24"/>
          <w:szCs w:val="24"/>
        </w:rPr>
        <w:t>А</w:t>
      </w:r>
      <w:r w:rsidR="00BE010D">
        <w:rPr>
          <w:sz w:val="24"/>
          <w:szCs w:val="24"/>
        </w:rPr>
        <w:t>Ј</w:t>
      </w:r>
      <w:r w:rsidR="00B61EF7">
        <w:rPr>
          <w:sz w:val="24"/>
          <w:szCs w:val="24"/>
        </w:rPr>
        <w:t>Н</w:t>
      </w:r>
      <w:r w:rsidR="00BE010D">
        <w:rPr>
          <w:sz w:val="24"/>
          <w:szCs w:val="24"/>
        </w:rPr>
        <w:t>ИЦ</w:t>
      </w:r>
      <w:r w:rsidR="00CA736E">
        <w:rPr>
          <w:sz w:val="24"/>
          <w:szCs w:val="24"/>
        </w:rPr>
        <w:t>А</w:t>
      </w:r>
      <w:bookmarkEnd w:id="476"/>
      <w:bookmarkEnd w:id="477"/>
      <w:bookmarkEnd w:id="478"/>
      <w:bookmarkEnd w:id="479"/>
      <w:bookmarkEnd w:id="480"/>
      <w:bookmarkEnd w:id="481"/>
      <w:bookmarkEnd w:id="482"/>
      <w:bookmarkEnd w:id="483"/>
      <w:bookmarkEnd w:id="484"/>
      <w:bookmarkEnd w:id="485"/>
    </w:p>
    <w:p w:rsidR="00732569" w:rsidRPr="001A0F59" w:rsidRDefault="00732569" w:rsidP="00B5350C">
      <w:pPr>
        <w:ind w:firstLine="567"/>
        <w:rPr>
          <w:szCs w:val="24"/>
          <w:lang w:val="sr-Latn-CS"/>
        </w:rPr>
      </w:pPr>
    </w:p>
    <w:p w:rsidR="009F5998" w:rsidRPr="00AF3A7A" w:rsidRDefault="009F5998" w:rsidP="009F5998">
      <w:pPr>
        <w:tabs>
          <w:tab w:val="left" w:pos="1125"/>
        </w:tabs>
        <w:ind w:firstLine="567"/>
        <w:rPr>
          <w:sz w:val="22"/>
          <w:szCs w:val="22"/>
          <w:lang w:val="sr-Latn-CS"/>
        </w:rPr>
      </w:pPr>
      <w:bookmarkStart w:id="486" w:name="_Toc329146638"/>
      <w:bookmarkStart w:id="487" w:name="_Toc329328376"/>
      <w:bookmarkStart w:id="488" w:name="_Toc410988335"/>
      <w:bookmarkStart w:id="489" w:name="_Toc478456527"/>
      <w:bookmarkStart w:id="490" w:name="_Toc503785469"/>
      <w:bookmarkStart w:id="491" w:name="_Toc503786044"/>
      <w:bookmarkStart w:id="492" w:name="_Toc503786533"/>
      <w:bookmarkStart w:id="493" w:name="_Toc503787404"/>
      <w:bookmarkStart w:id="494" w:name="_Toc535232851"/>
      <w:r w:rsidRPr="00AF3A7A">
        <w:rPr>
          <w:sz w:val="22"/>
          <w:szCs w:val="22"/>
          <w:lang w:val="sr-Latn-CS"/>
        </w:rPr>
        <w:t>Подручје на коме се простире газдинска јединица има добро развијену путну мрежу.</w:t>
      </w:r>
      <w:r w:rsidR="00964AF6">
        <w:rPr>
          <w:sz w:val="22"/>
          <w:szCs w:val="22"/>
          <w:lang w:val="sr-Latn-CS"/>
        </w:rPr>
        <w:t xml:space="preserve"> </w:t>
      </w:r>
      <w:r w:rsidRPr="00AF3A7A">
        <w:rPr>
          <w:sz w:val="22"/>
          <w:szCs w:val="22"/>
          <w:lang w:val="sr-Latn-CS"/>
        </w:rPr>
        <w:t>Цео комплекс је повезан регионалним путем Апатин-Свилојево-Сонта-Богојево, локалним путевима Апатин-Бања Јунаковић, Апатин-Велики салаш-ловачка кућа. Осим тога ту је и велики одбрамбени насип који је делом асфалтиран.</w:t>
      </w:r>
    </w:p>
    <w:p w:rsidR="009F5998" w:rsidRPr="00AF3A7A" w:rsidRDefault="009F5998" w:rsidP="009F5998">
      <w:pPr>
        <w:tabs>
          <w:tab w:val="left" w:pos="1125"/>
        </w:tabs>
        <w:ind w:firstLine="567"/>
        <w:rPr>
          <w:sz w:val="22"/>
          <w:szCs w:val="22"/>
          <w:lang w:val="sr-Latn-CS"/>
        </w:rPr>
      </w:pPr>
      <w:r w:rsidRPr="00AF3A7A">
        <w:rPr>
          <w:sz w:val="22"/>
          <w:szCs w:val="22"/>
          <w:lang w:val="sr-Latn-CS"/>
        </w:rPr>
        <w:t xml:space="preserve">Унутрашњи транспорт се врши меким шумским путевима који иду углавном просеком и граничним деловима шуме. </w:t>
      </w:r>
    </w:p>
    <w:p w:rsidR="009F5998" w:rsidRPr="00AF3A7A" w:rsidRDefault="009F5998" w:rsidP="009F5998">
      <w:pPr>
        <w:tabs>
          <w:tab w:val="left" w:pos="1125"/>
        </w:tabs>
        <w:ind w:firstLine="567"/>
        <w:rPr>
          <w:sz w:val="22"/>
          <w:szCs w:val="22"/>
          <w:lang w:val="sr-Latn-CS"/>
        </w:rPr>
      </w:pPr>
      <w:r w:rsidRPr="00AF3A7A">
        <w:rPr>
          <w:sz w:val="22"/>
          <w:szCs w:val="22"/>
          <w:lang w:val="sr-Latn-CS"/>
        </w:rPr>
        <w:t>За остваривање интезивног газдовања шумама, карактерисано благовременом реализацијом планова газдовања (радови на гајењу, коришћењу и превентивној заштити шума), неопходна претпоставка је добра развијеност шумских комуникација.</w:t>
      </w:r>
    </w:p>
    <w:p w:rsidR="009F5998" w:rsidRPr="00AF3A7A" w:rsidRDefault="009F5998" w:rsidP="009F5998">
      <w:pPr>
        <w:ind w:firstLine="567"/>
        <w:rPr>
          <w:sz w:val="22"/>
          <w:szCs w:val="22"/>
          <w:lang w:val="sr-Latn-CS"/>
        </w:rPr>
      </w:pPr>
      <w:r w:rsidRPr="00AF3A7A">
        <w:rPr>
          <w:sz w:val="22"/>
          <w:szCs w:val="22"/>
          <w:lang w:val="sr-Latn-CS"/>
        </w:rPr>
        <w:t>При анализи саобраћајних прилика у овој газдинској јединици неопходно је сагледати:</w:t>
      </w:r>
    </w:p>
    <w:p w:rsidR="009F5998" w:rsidRPr="00AF3A7A" w:rsidRDefault="009F5998" w:rsidP="009F5998">
      <w:pPr>
        <w:ind w:firstLine="567"/>
        <w:rPr>
          <w:sz w:val="22"/>
          <w:szCs w:val="22"/>
          <w:lang w:val="sr-Latn-CS"/>
        </w:rPr>
      </w:pPr>
    </w:p>
    <w:p w:rsidR="009F5998" w:rsidRPr="00AF3A7A" w:rsidRDefault="009F5998" w:rsidP="0050384B">
      <w:pPr>
        <w:numPr>
          <w:ilvl w:val="0"/>
          <w:numId w:val="52"/>
        </w:numPr>
        <w:tabs>
          <w:tab w:val="clear" w:pos="720"/>
          <w:tab w:val="left" w:pos="993"/>
        </w:tabs>
        <w:ind w:hanging="11"/>
        <w:rPr>
          <w:sz w:val="22"/>
          <w:szCs w:val="22"/>
          <w:lang w:val="sr-Latn-CS"/>
        </w:rPr>
      </w:pPr>
      <w:r w:rsidRPr="00AF3A7A">
        <w:rPr>
          <w:sz w:val="22"/>
          <w:szCs w:val="22"/>
          <w:lang w:val="sr-Latn-CS"/>
        </w:rPr>
        <w:t>– отвореност у односу на потрошачке центре и прерађивачке капацитете, као и доступност комплекса у циљу реализације планова газдовања:</w:t>
      </w:r>
    </w:p>
    <w:p w:rsidR="009F5998" w:rsidRPr="00AF3A7A" w:rsidRDefault="009F5998" w:rsidP="0050384B">
      <w:pPr>
        <w:numPr>
          <w:ilvl w:val="0"/>
          <w:numId w:val="52"/>
        </w:numPr>
        <w:tabs>
          <w:tab w:val="clear" w:pos="720"/>
          <w:tab w:val="left" w:pos="993"/>
        </w:tabs>
        <w:ind w:hanging="11"/>
        <w:rPr>
          <w:sz w:val="22"/>
          <w:szCs w:val="22"/>
          <w:lang w:val="sr-Latn-CS"/>
        </w:rPr>
      </w:pPr>
      <w:r w:rsidRPr="00AF3A7A">
        <w:rPr>
          <w:sz w:val="22"/>
          <w:szCs w:val="22"/>
          <w:lang w:val="sr-Latn-CS"/>
        </w:rPr>
        <w:t>– унутрашњу отвореност шумског комплекса мрежом шумских путева.</w:t>
      </w:r>
    </w:p>
    <w:p w:rsidR="009F5998" w:rsidRPr="00AF3A7A" w:rsidRDefault="009F5998" w:rsidP="009F5998">
      <w:pPr>
        <w:ind w:firstLine="567"/>
        <w:rPr>
          <w:sz w:val="22"/>
          <w:szCs w:val="22"/>
          <w:lang w:val="sr-Latn-CS"/>
        </w:rPr>
      </w:pPr>
      <w:r w:rsidRPr="00AF3A7A">
        <w:rPr>
          <w:sz w:val="22"/>
          <w:szCs w:val="22"/>
          <w:lang w:val="sr-Latn-CS"/>
        </w:rPr>
        <w:t xml:space="preserve">Ад. 1. – Ова газдинска јединица је отворена, имајући у виду да се ради о неколико комплекса до којих постоје регионални и локални путеви. </w:t>
      </w:r>
    </w:p>
    <w:p w:rsidR="009F5998" w:rsidRPr="00AF3A7A" w:rsidRDefault="009F5998" w:rsidP="009F5998">
      <w:pPr>
        <w:ind w:firstLine="567"/>
        <w:rPr>
          <w:sz w:val="22"/>
          <w:szCs w:val="22"/>
          <w:lang w:val="sr-Latn-CS"/>
        </w:rPr>
      </w:pPr>
      <w:r w:rsidRPr="00AF3A7A">
        <w:rPr>
          <w:sz w:val="22"/>
          <w:szCs w:val="22"/>
          <w:lang w:val="sr-Latn-CS"/>
        </w:rPr>
        <w:t xml:space="preserve">Ад. 2. – Унутар ове газдинске јединице </w:t>
      </w:r>
      <w:r w:rsidR="00964AF6">
        <w:rPr>
          <w:sz w:val="22"/>
          <w:szCs w:val="22"/>
          <w:lang w:val="sr-Cyrl-RS"/>
        </w:rPr>
        <w:t xml:space="preserve">постоје два тврда </w:t>
      </w:r>
      <w:r w:rsidR="00964AF6">
        <w:rPr>
          <w:sz w:val="22"/>
          <w:szCs w:val="22"/>
          <w:lang w:val="sr-Latn-CS"/>
        </w:rPr>
        <w:t>камионска</w:t>
      </w:r>
      <w:r w:rsidRPr="00AF3A7A">
        <w:rPr>
          <w:sz w:val="22"/>
          <w:szCs w:val="22"/>
          <w:lang w:val="sr-Latn-CS"/>
        </w:rPr>
        <w:t xml:space="preserve"> пута.</w:t>
      </w:r>
      <w:r w:rsidR="00964AF6">
        <w:rPr>
          <w:sz w:val="22"/>
          <w:szCs w:val="22"/>
          <w:lang w:val="sr-Latn-CS"/>
        </w:rPr>
        <w:t xml:space="preserve"> </w:t>
      </w:r>
      <w:r w:rsidR="00964AF6">
        <w:rPr>
          <w:sz w:val="22"/>
          <w:szCs w:val="22"/>
          <w:lang w:val="sr-Cyrl-RS"/>
        </w:rPr>
        <w:t>Тврди камионски пут Зверињак – Канлија песак је дужине 3423 м и тврди камионски пут Дубоки</w:t>
      </w:r>
      <w:r w:rsidR="00533202">
        <w:rPr>
          <w:sz w:val="22"/>
          <w:szCs w:val="22"/>
          <w:lang w:val="sr-Cyrl-RS"/>
        </w:rPr>
        <w:t xml:space="preserve"> јендек – Стаклара  је дужине</w:t>
      </w:r>
      <w:r w:rsidR="00BE48F1">
        <w:rPr>
          <w:sz w:val="22"/>
          <w:szCs w:val="22"/>
          <w:lang w:val="sr-Latn-RS"/>
        </w:rPr>
        <w:t xml:space="preserve"> 2993</w:t>
      </w:r>
      <w:r w:rsidR="00BE48F1">
        <w:rPr>
          <w:sz w:val="22"/>
          <w:szCs w:val="22"/>
          <w:lang w:val="sr-Cyrl-RS"/>
        </w:rPr>
        <w:t xml:space="preserve">м што укупно чини </w:t>
      </w:r>
      <w:r w:rsidR="00533202">
        <w:rPr>
          <w:sz w:val="22"/>
          <w:szCs w:val="22"/>
          <w:lang w:val="sr-Cyrl-RS"/>
        </w:rPr>
        <w:t xml:space="preserve"> </w:t>
      </w:r>
      <w:r w:rsidR="00BE48F1">
        <w:rPr>
          <w:sz w:val="22"/>
          <w:szCs w:val="22"/>
          <w:lang w:val="sr-Cyrl-RS"/>
        </w:rPr>
        <w:t xml:space="preserve">6416 м тврдих шумских путева. Поред шумских путева кроз газдинску јединицу се протежу и локални асфалтни путеви у дужини од 15.700м што укупно чини 22.116 м тврдих путева. Отвореност тврдим путевима је 10,27 м'/ха. У овој газдинској јединици има и 39.300м меких шумских путева и просека које се у одређеним деловима године могу користити за шумско узгојне радове и </w:t>
      </w:r>
      <w:r w:rsidRPr="00AF3A7A">
        <w:rPr>
          <w:sz w:val="22"/>
          <w:szCs w:val="22"/>
          <w:lang w:val="sr-Latn-CS"/>
        </w:rPr>
        <w:t xml:space="preserve">при извозу </w:t>
      </w:r>
      <w:r w:rsidR="00BE48F1">
        <w:rPr>
          <w:sz w:val="22"/>
          <w:szCs w:val="22"/>
          <w:lang w:val="sr-Cyrl-RS"/>
        </w:rPr>
        <w:t xml:space="preserve">робе </w:t>
      </w:r>
      <w:r w:rsidRPr="00AF3A7A">
        <w:rPr>
          <w:sz w:val="22"/>
          <w:szCs w:val="22"/>
          <w:lang w:val="sr-Latn-CS"/>
        </w:rPr>
        <w:t>на стовариште.</w:t>
      </w:r>
      <w:r w:rsidR="00BE48F1">
        <w:rPr>
          <w:sz w:val="22"/>
          <w:szCs w:val="22"/>
          <w:lang w:val="sr-Cyrl-RS"/>
        </w:rPr>
        <w:t xml:space="preserve"> Ако се у отвореност шума узму у обзир и меки путеви онда је она 28,52 м'/ха. </w:t>
      </w:r>
      <w:r w:rsidRPr="00AF3A7A">
        <w:rPr>
          <w:sz w:val="22"/>
          <w:szCs w:val="22"/>
          <w:lang w:val="sr-Latn-CS"/>
        </w:rPr>
        <w:t>Проблеми у извозу настају у време кишних периода и у време великог водостаја Дунава када се у овој газдинској јединици јављају подземне воде и такви путеви постају непроходни.</w:t>
      </w:r>
    </w:p>
    <w:p w:rsidR="009F5998" w:rsidRPr="00AF3A7A" w:rsidRDefault="009F5998" w:rsidP="009F5998">
      <w:pPr>
        <w:ind w:firstLine="567"/>
        <w:rPr>
          <w:color w:val="FF0000"/>
          <w:sz w:val="22"/>
          <w:szCs w:val="22"/>
          <w:lang w:val="sr-Latn-CS"/>
        </w:rPr>
      </w:pPr>
      <w:r w:rsidRPr="00AF3A7A">
        <w:rPr>
          <w:sz w:val="22"/>
          <w:szCs w:val="22"/>
          <w:lang w:val="sr-Latn-CS"/>
        </w:rPr>
        <w:t>На основу свега изнетог може се закључити  да су саобраћајне прилике у овој газдинској јединици повољне.</w:t>
      </w:r>
    </w:p>
    <w:p w:rsidR="00732569" w:rsidRPr="001A0F59" w:rsidRDefault="00732569" w:rsidP="00B5350C">
      <w:pPr>
        <w:pStyle w:val="Heading1"/>
        <w:tabs>
          <w:tab w:val="left" w:pos="12960"/>
        </w:tabs>
        <w:rPr>
          <w:sz w:val="24"/>
          <w:szCs w:val="24"/>
        </w:rPr>
      </w:pPr>
      <w:bookmarkStart w:id="495" w:name="_Toc71886394"/>
      <w:r w:rsidRPr="001A0F59">
        <w:rPr>
          <w:sz w:val="24"/>
          <w:szCs w:val="24"/>
        </w:rPr>
        <w:t xml:space="preserve">6. </w:t>
      </w:r>
      <w:r w:rsidR="00CA736E">
        <w:rPr>
          <w:sz w:val="24"/>
          <w:szCs w:val="24"/>
        </w:rPr>
        <w:t>А</w:t>
      </w:r>
      <w:r w:rsidR="00B61EF7">
        <w:rPr>
          <w:sz w:val="24"/>
          <w:szCs w:val="24"/>
        </w:rPr>
        <w:t>Н</w:t>
      </w:r>
      <w:r w:rsidR="00CA736E">
        <w:rPr>
          <w:sz w:val="24"/>
          <w:szCs w:val="24"/>
        </w:rPr>
        <w:t>А</w:t>
      </w:r>
      <w:r w:rsidR="00BE010D">
        <w:rPr>
          <w:sz w:val="24"/>
          <w:szCs w:val="24"/>
        </w:rPr>
        <w:t>ЛИЗ</w:t>
      </w:r>
      <w:r w:rsidR="00CA736E">
        <w:rPr>
          <w:sz w:val="24"/>
          <w:szCs w:val="24"/>
        </w:rPr>
        <w:t>А</w:t>
      </w:r>
      <w:r w:rsidRPr="001A0F59">
        <w:rPr>
          <w:sz w:val="24"/>
          <w:szCs w:val="24"/>
        </w:rPr>
        <w:t xml:space="preserve"> </w:t>
      </w:r>
      <w:r w:rsidR="00BE010D">
        <w:rPr>
          <w:sz w:val="24"/>
          <w:szCs w:val="24"/>
        </w:rPr>
        <w:t>И</w:t>
      </w:r>
      <w:r w:rsidRPr="001A0F59">
        <w:rPr>
          <w:sz w:val="24"/>
          <w:szCs w:val="24"/>
        </w:rPr>
        <w:t xml:space="preserve"> </w:t>
      </w:r>
      <w:r w:rsidR="00BE010D">
        <w:rPr>
          <w:sz w:val="24"/>
          <w:szCs w:val="24"/>
        </w:rPr>
        <w:t>ОЦЕ</w:t>
      </w:r>
      <w:r w:rsidR="00B61EF7">
        <w:rPr>
          <w:sz w:val="24"/>
          <w:szCs w:val="24"/>
        </w:rPr>
        <w:t>Н</w:t>
      </w:r>
      <w:r w:rsidR="00CA736E">
        <w:rPr>
          <w:sz w:val="24"/>
          <w:szCs w:val="24"/>
        </w:rPr>
        <w:t>А</w:t>
      </w:r>
      <w:r w:rsidRPr="001A0F59">
        <w:rPr>
          <w:sz w:val="24"/>
          <w:szCs w:val="24"/>
        </w:rPr>
        <w:t xml:space="preserve"> </w:t>
      </w:r>
      <w:r w:rsidR="00BE010D">
        <w:rPr>
          <w:sz w:val="24"/>
          <w:szCs w:val="24"/>
        </w:rPr>
        <w:t>Г</w:t>
      </w:r>
      <w:r w:rsidR="00CA736E">
        <w:rPr>
          <w:sz w:val="24"/>
          <w:szCs w:val="24"/>
        </w:rPr>
        <w:t>А</w:t>
      </w:r>
      <w:r w:rsidR="00BE010D">
        <w:rPr>
          <w:sz w:val="24"/>
          <w:szCs w:val="24"/>
        </w:rPr>
        <w:t>ЗДОВ</w:t>
      </w:r>
      <w:r w:rsidR="00CA736E">
        <w:rPr>
          <w:sz w:val="24"/>
          <w:szCs w:val="24"/>
        </w:rPr>
        <w:t>А</w:t>
      </w:r>
      <w:r w:rsidR="001019E7">
        <w:rPr>
          <w:sz w:val="24"/>
          <w:szCs w:val="24"/>
        </w:rPr>
        <w:t>Њ</w:t>
      </w:r>
      <w:r w:rsidR="00CA736E">
        <w:rPr>
          <w:sz w:val="24"/>
          <w:szCs w:val="24"/>
        </w:rPr>
        <w:t>А</w:t>
      </w:r>
      <w:r w:rsidRPr="001A0F59">
        <w:rPr>
          <w:sz w:val="24"/>
          <w:szCs w:val="24"/>
        </w:rPr>
        <w:t xml:space="preserve"> </w:t>
      </w:r>
      <w:r w:rsidR="00BE010D">
        <w:rPr>
          <w:sz w:val="24"/>
          <w:szCs w:val="24"/>
        </w:rPr>
        <w:t>У</w:t>
      </w:r>
      <w:r w:rsidRPr="001A0F59">
        <w:rPr>
          <w:sz w:val="24"/>
          <w:szCs w:val="24"/>
        </w:rPr>
        <w:t xml:space="preserve"> </w:t>
      </w:r>
      <w:r w:rsidR="00BE010D">
        <w:rPr>
          <w:sz w:val="24"/>
          <w:szCs w:val="24"/>
        </w:rPr>
        <w:t>ПРЕТХОД</w:t>
      </w:r>
      <w:r w:rsidR="00B61EF7">
        <w:rPr>
          <w:sz w:val="24"/>
          <w:szCs w:val="24"/>
        </w:rPr>
        <w:t>Н</w:t>
      </w:r>
      <w:r w:rsidR="00BE010D">
        <w:rPr>
          <w:sz w:val="24"/>
          <w:szCs w:val="24"/>
        </w:rPr>
        <w:t>ОМ</w:t>
      </w:r>
      <w:r w:rsidRPr="001A0F59">
        <w:rPr>
          <w:sz w:val="24"/>
          <w:szCs w:val="24"/>
        </w:rPr>
        <w:t xml:space="preserve"> </w:t>
      </w:r>
      <w:r w:rsidR="00BE010D">
        <w:rPr>
          <w:sz w:val="24"/>
          <w:szCs w:val="24"/>
        </w:rPr>
        <w:t>ПЕРИОДУ</w:t>
      </w:r>
      <w:bookmarkEnd w:id="486"/>
      <w:bookmarkEnd w:id="487"/>
      <w:bookmarkEnd w:id="488"/>
      <w:bookmarkEnd w:id="489"/>
      <w:bookmarkEnd w:id="490"/>
      <w:bookmarkEnd w:id="491"/>
      <w:bookmarkEnd w:id="492"/>
      <w:bookmarkEnd w:id="493"/>
      <w:bookmarkEnd w:id="494"/>
      <w:bookmarkEnd w:id="495"/>
      <w:r w:rsidRPr="001A0F59">
        <w:rPr>
          <w:sz w:val="24"/>
          <w:szCs w:val="24"/>
        </w:rPr>
        <w:tab/>
      </w:r>
    </w:p>
    <w:p w:rsidR="00732569" w:rsidRPr="001A0F59" w:rsidRDefault="00732569" w:rsidP="00B5350C">
      <w:pPr>
        <w:pStyle w:val="Heading2"/>
        <w:rPr>
          <w:szCs w:val="24"/>
        </w:rPr>
      </w:pPr>
      <w:bookmarkStart w:id="496" w:name="_Toc329146639"/>
      <w:bookmarkStart w:id="497" w:name="_Toc329328377"/>
      <w:bookmarkStart w:id="498" w:name="_Toc410988336"/>
      <w:bookmarkStart w:id="499" w:name="_Toc478456528"/>
      <w:bookmarkStart w:id="500" w:name="_Toc503785470"/>
      <w:bookmarkStart w:id="501" w:name="_Toc503786045"/>
      <w:bookmarkStart w:id="502" w:name="_Toc503786534"/>
      <w:bookmarkStart w:id="503" w:name="_Toc503787405"/>
      <w:bookmarkStart w:id="504" w:name="_Toc535232852"/>
      <w:bookmarkStart w:id="505" w:name="_Toc71886395"/>
      <w:r w:rsidRPr="001A0F59">
        <w:rPr>
          <w:szCs w:val="24"/>
        </w:rPr>
        <w:t xml:space="preserve">6.1. </w:t>
      </w:r>
      <w:r w:rsidR="00BE010D">
        <w:rPr>
          <w:szCs w:val="24"/>
        </w:rPr>
        <w:t>Д</w:t>
      </w:r>
      <w:r w:rsidR="00B61EF7">
        <w:rPr>
          <w:szCs w:val="24"/>
        </w:rPr>
        <w:t>ос</w:t>
      </w:r>
      <w:r w:rsidR="00BE010D">
        <w:rPr>
          <w:szCs w:val="24"/>
        </w:rPr>
        <w:t>ада</w:t>
      </w:r>
      <w:r w:rsidR="00B61EF7">
        <w:rPr>
          <w:szCs w:val="24"/>
        </w:rPr>
        <w:t>ш</w:t>
      </w:r>
      <w:r w:rsidR="001019E7">
        <w:rPr>
          <w:szCs w:val="24"/>
        </w:rPr>
        <w:t>њ</w:t>
      </w:r>
      <w:r w:rsidR="00BE010D">
        <w:rPr>
          <w:szCs w:val="24"/>
        </w:rPr>
        <w:t>е</w:t>
      </w:r>
      <w:r w:rsidRPr="001A0F59">
        <w:rPr>
          <w:szCs w:val="24"/>
        </w:rPr>
        <w:t xml:space="preserve"> </w:t>
      </w:r>
      <w:r w:rsidR="00BE010D">
        <w:rPr>
          <w:szCs w:val="24"/>
        </w:rPr>
        <w:t>га</w:t>
      </w:r>
      <w:r w:rsidR="00B61EF7">
        <w:rPr>
          <w:szCs w:val="24"/>
        </w:rPr>
        <w:t>з</w:t>
      </w:r>
      <w:r w:rsidR="00BE010D">
        <w:rPr>
          <w:szCs w:val="24"/>
        </w:rPr>
        <w:t>д</w:t>
      </w:r>
      <w:r w:rsidR="00B61EF7">
        <w:rPr>
          <w:szCs w:val="24"/>
        </w:rPr>
        <w:t>о</w:t>
      </w:r>
      <w:r w:rsidR="00BE010D">
        <w:rPr>
          <w:szCs w:val="24"/>
        </w:rPr>
        <w:t>ва</w:t>
      </w:r>
      <w:r w:rsidR="001019E7">
        <w:rPr>
          <w:szCs w:val="24"/>
        </w:rPr>
        <w:t>њ</w:t>
      </w:r>
      <w:r w:rsidR="00BE010D">
        <w:rPr>
          <w:szCs w:val="24"/>
        </w:rPr>
        <w:t>е</w:t>
      </w:r>
      <w:r w:rsidRPr="001A0F59">
        <w:rPr>
          <w:szCs w:val="24"/>
        </w:rPr>
        <w:t xml:space="preserve"> </w:t>
      </w:r>
      <w:r w:rsidR="00B61EF7">
        <w:rPr>
          <w:szCs w:val="24"/>
        </w:rPr>
        <w:t>шум</w:t>
      </w:r>
      <w:r w:rsidR="00BE010D">
        <w:rPr>
          <w:szCs w:val="24"/>
        </w:rPr>
        <w:t>а</w:t>
      </w:r>
      <w:r w:rsidR="00B61EF7">
        <w:rPr>
          <w:szCs w:val="24"/>
        </w:rPr>
        <w:t>м</w:t>
      </w:r>
      <w:r w:rsidR="00BE010D">
        <w:rPr>
          <w:szCs w:val="24"/>
        </w:rPr>
        <w:t>а</w:t>
      </w:r>
      <w:bookmarkEnd w:id="496"/>
      <w:bookmarkEnd w:id="497"/>
      <w:bookmarkEnd w:id="498"/>
      <w:bookmarkEnd w:id="499"/>
      <w:bookmarkEnd w:id="500"/>
      <w:bookmarkEnd w:id="501"/>
      <w:bookmarkEnd w:id="502"/>
      <w:bookmarkEnd w:id="503"/>
      <w:bookmarkEnd w:id="504"/>
      <w:bookmarkEnd w:id="505"/>
    </w:p>
    <w:p w:rsidR="00732569" w:rsidRPr="001A0F59" w:rsidRDefault="00732569" w:rsidP="00B5350C">
      <w:pPr>
        <w:pStyle w:val="Heading3"/>
      </w:pPr>
      <w:bookmarkStart w:id="506" w:name="_Toc478456529"/>
      <w:bookmarkStart w:id="507" w:name="_Toc503785471"/>
      <w:bookmarkStart w:id="508" w:name="_Toc503786046"/>
      <w:bookmarkStart w:id="509" w:name="_Toc503786535"/>
      <w:bookmarkStart w:id="510" w:name="_Toc503787406"/>
      <w:bookmarkStart w:id="511" w:name="_Toc535232853"/>
      <w:bookmarkStart w:id="512" w:name="_Toc71886396"/>
      <w:r w:rsidRPr="001A0F59">
        <w:t xml:space="preserve">6.1.1. </w:t>
      </w:r>
      <w:r w:rsidR="00BE010D">
        <w:t>П</w:t>
      </w:r>
      <w:r w:rsidR="00B61EF7">
        <w:t>ор</w:t>
      </w:r>
      <w:r w:rsidR="00BE010D">
        <w:t>еђе</w:t>
      </w:r>
      <w:r w:rsidR="001019E7">
        <w:t>њ</w:t>
      </w:r>
      <w:r w:rsidR="00BE010D">
        <w:t>е</w:t>
      </w:r>
      <w:r w:rsidRPr="001A0F59">
        <w:t xml:space="preserve"> </w:t>
      </w:r>
      <w:r w:rsidR="00B61EF7">
        <w:t>по</w:t>
      </w:r>
      <w:r w:rsidR="00BE010D">
        <w:t>в</w:t>
      </w:r>
      <w:r w:rsidR="00B61EF7">
        <w:t>ршин</w:t>
      </w:r>
      <w:r w:rsidR="00BE010D">
        <w:t>а</w:t>
      </w:r>
      <w:r w:rsidRPr="001A0F59">
        <w:t xml:space="preserve"> </w:t>
      </w:r>
      <w:r w:rsidR="00B61EF7">
        <w:t>по</w:t>
      </w:r>
      <w:r w:rsidR="006A467A" w:rsidRPr="001A0F59">
        <w:t xml:space="preserve"> </w:t>
      </w:r>
      <w:r w:rsidR="00B61EF7">
        <w:t>о</w:t>
      </w:r>
      <w:r w:rsidR="00BE010D">
        <w:t>де</w:t>
      </w:r>
      <w:r w:rsidR="001019E7">
        <w:t>љ</w:t>
      </w:r>
      <w:r w:rsidR="00BE010D">
        <w:t>е</w:t>
      </w:r>
      <w:r w:rsidR="001019E7">
        <w:t>њ</w:t>
      </w:r>
      <w:r w:rsidR="00B61EF7">
        <w:t>им</w:t>
      </w:r>
      <w:r w:rsidR="00BE010D">
        <w:t>а</w:t>
      </w:r>
      <w:r w:rsidR="006A467A" w:rsidRPr="001A0F59">
        <w:t xml:space="preserve"> </w:t>
      </w:r>
      <w:r w:rsidR="00B61EF7">
        <w:t>с</w:t>
      </w:r>
      <w:r w:rsidR="00BE010D">
        <w:t>а</w:t>
      </w:r>
      <w:r w:rsidRPr="001A0F59">
        <w:t xml:space="preserve"> </w:t>
      </w:r>
      <w:r w:rsidR="00B61EF7">
        <w:t>пр</w:t>
      </w:r>
      <w:r w:rsidR="00BE010D">
        <w:t>е</w:t>
      </w:r>
      <w:r w:rsidR="00B61EF7">
        <w:t>тхо</w:t>
      </w:r>
      <w:r w:rsidR="00BE010D">
        <w:t>д</w:t>
      </w:r>
      <w:r w:rsidR="00B61EF7">
        <w:t>ном</w:t>
      </w:r>
      <w:r w:rsidRPr="001A0F59">
        <w:t xml:space="preserve"> </w:t>
      </w:r>
      <w:r w:rsidR="00B61EF7">
        <w:t>осно</w:t>
      </w:r>
      <w:r w:rsidR="00BE010D">
        <w:t>в</w:t>
      </w:r>
      <w:r w:rsidR="00B61EF7">
        <w:t>ом</w:t>
      </w:r>
      <w:bookmarkEnd w:id="506"/>
      <w:bookmarkEnd w:id="507"/>
      <w:bookmarkEnd w:id="508"/>
      <w:bookmarkEnd w:id="509"/>
      <w:bookmarkEnd w:id="510"/>
      <w:bookmarkEnd w:id="511"/>
      <w:bookmarkEnd w:id="512"/>
    </w:p>
    <w:p w:rsidR="00732569" w:rsidRPr="001A0F59" w:rsidRDefault="00BE010D" w:rsidP="00B5350C">
      <w:pPr>
        <w:pStyle w:val="Title"/>
        <w:ind w:firstLine="709"/>
        <w:rPr>
          <w:b w:val="0"/>
          <w:szCs w:val="24"/>
        </w:rPr>
      </w:pPr>
      <w:r>
        <w:rPr>
          <w:b w:val="0"/>
          <w:szCs w:val="24"/>
        </w:rPr>
        <w:t>У</w:t>
      </w:r>
      <w:r w:rsidR="00732569" w:rsidRPr="001A0F59">
        <w:rPr>
          <w:b w:val="0"/>
          <w:szCs w:val="24"/>
        </w:rPr>
        <w:t xml:space="preserve"> </w:t>
      </w:r>
      <w:r w:rsidR="00B61EF7">
        <w:rPr>
          <w:b w:val="0"/>
          <w:szCs w:val="24"/>
        </w:rPr>
        <w:t>о</w:t>
      </w:r>
      <w:r>
        <w:rPr>
          <w:b w:val="0"/>
          <w:szCs w:val="24"/>
        </w:rPr>
        <w:t>в</w:t>
      </w:r>
      <w:r w:rsidR="00B61EF7">
        <w:rPr>
          <w:b w:val="0"/>
          <w:szCs w:val="24"/>
        </w:rPr>
        <w:t>ом</w:t>
      </w:r>
      <w:r w:rsidR="00732569" w:rsidRPr="001A0F59">
        <w:rPr>
          <w:b w:val="0"/>
          <w:szCs w:val="24"/>
        </w:rPr>
        <w:t xml:space="preserve"> </w:t>
      </w:r>
      <w:r w:rsidR="00B61EF7">
        <w:rPr>
          <w:b w:val="0"/>
          <w:szCs w:val="24"/>
        </w:rPr>
        <w:t>по</w:t>
      </w:r>
      <w:r>
        <w:rPr>
          <w:b w:val="0"/>
          <w:szCs w:val="24"/>
        </w:rPr>
        <w:t>г</w:t>
      </w:r>
      <w:r w:rsidR="00B61EF7">
        <w:rPr>
          <w:b w:val="0"/>
          <w:szCs w:val="24"/>
        </w:rPr>
        <w:t>л</w:t>
      </w:r>
      <w:r>
        <w:rPr>
          <w:b w:val="0"/>
          <w:szCs w:val="24"/>
        </w:rPr>
        <w:t>ав</w:t>
      </w:r>
      <w:r w:rsidR="001019E7">
        <w:rPr>
          <w:b w:val="0"/>
          <w:szCs w:val="24"/>
        </w:rPr>
        <w:t>љ</w:t>
      </w:r>
      <w:r w:rsidR="00B61EF7">
        <w:rPr>
          <w:b w:val="0"/>
          <w:szCs w:val="24"/>
        </w:rPr>
        <w:t>у</w:t>
      </w:r>
      <w:r w:rsidR="00732569" w:rsidRPr="001A0F59">
        <w:rPr>
          <w:b w:val="0"/>
          <w:szCs w:val="24"/>
        </w:rPr>
        <w:t xml:space="preserve"> </w:t>
      </w:r>
      <w:r>
        <w:rPr>
          <w:b w:val="0"/>
          <w:szCs w:val="24"/>
        </w:rPr>
        <w:t>да</w:t>
      </w:r>
      <w:r w:rsidR="00B61EF7">
        <w:rPr>
          <w:b w:val="0"/>
          <w:szCs w:val="24"/>
        </w:rPr>
        <w:t>ј</w:t>
      </w:r>
      <w:r>
        <w:rPr>
          <w:b w:val="0"/>
          <w:szCs w:val="24"/>
        </w:rPr>
        <w:t>е</w:t>
      </w:r>
      <w:r w:rsidR="00B61EF7">
        <w:rPr>
          <w:b w:val="0"/>
          <w:szCs w:val="24"/>
        </w:rPr>
        <w:t>мо</w:t>
      </w:r>
      <w:r w:rsidR="00732569" w:rsidRPr="001A0F59">
        <w:rPr>
          <w:b w:val="0"/>
          <w:szCs w:val="24"/>
        </w:rPr>
        <w:t xml:space="preserve"> </w:t>
      </w:r>
      <w:r w:rsidR="00B61EF7">
        <w:rPr>
          <w:b w:val="0"/>
          <w:szCs w:val="24"/>
        </w:rPr>
        <w:t>прик</w:t>
      </w:r>
      <w:r>
        <w:rPr>
          <w:b w:val="0"/>
          <w:szCs w:val="24"/>
        </w:rPr>
        <w:t>а</w:t>
      </w:r>
      <w:r w:rsidR="00B61EF7">
        <w:rPr>
          <w:b w:val="0"/>
          <w:szCs w:val="24"/>
        </w:rPr>
        <w:t>з</w:t>
      </w:r>
      <w:r w:rsidR="00732569" w:rsidRPr="001A0F59">
        <w:rPr>
          <w:b w:val="0"/>
          <w:szCs w:val="24"/>
        </w:rPr>
        <w:t xml:space="preserve"> </w:t>
      </w:r>
      <w:r w:rsidR="00B61EF7">
        <w:rPr>
          <w:b w:val="0"/>
          <w:szCs w:val="24"/>
        </w:rPr>
        <w:t>пор</w:t>
      </w:r>
      <w:r>
        <w:rPr>
          <w:b w:val="0"/>
          <w:szCs w:val="24"/>
        </w:rPr>
        <w:t>еђе</w:t>
      </w:r>
      <w:r w:rsidR="001019E7">
        <w:rPr>
          <w:b w:val="0"/>
          <w:szCs w:val="24"/>
        </w:rPr>
        <w:t>њ</w:t>
      </w:r>
      <w:r>
        <w:rPr>
          <w:b w:val="0"/>
          <w:szCs w:val="24"/>
        </w:rPr>
        <w:t>а</w:t>
      </w:r>
      <w:r w:rsidR="00732569" w:rsidRPr="001A0F59">
        <w:rPr>
          <w:b w:val="0"/>
          <w:szCs w:val="24"/>
        </w:rPr>
        <w:t xml:space="preserve"> </w:t>
      </w:r>
      <w:r w:rsidR="00B61EF7">
        <w:rPr>
          <w:b w:val="0"/>
          <w:szCs w:val="24"/>
        </w:rPr>
        <w:t>по</w:t>
      </w:r>
      <w:r>
        <w:rPr>
          <w:b w:val="0"/>
          <w:szCs w:val="24"/>
        </w:rPr>
        <w:t>в</w:t>
      </w:r>
      <w:r w:rsidR="00B61EF7">
        <w:rPr>
          <w:b w:val="0"/>
          <w:szCs w:val="24"/>
        </w:rPr>
        <w:t>ршин</w:t>
      </w:r>
      <w:r>
        <w:rPr>
          <w:b w:val="0"/>
          <w:szCs w:val="24"/>
        </w:rPr>
        <w:t>а</w:t>
      </w:r>
      <w:r w:rsidR="00732569" w:rsidRPr="001A0F59">
        <w:rPr>
          <w:b w:val="0"/>
          <w:szCs w:val="24"/>
        </w:rPr>
        <w:t xml:space="preserve"> </w:t>
      </w:r>
      <w:r w:rsidR="00B61EF7">
        <w:rPr>
          <w:b w:val="0"/>
          <w:szCs w:val="24"/>
        </w:rPr>
        <w:t>по</w:t>
      </w:r>
      <w:r w:rsidR="00732569" w:rsidRPr="001A0F59">
        <w:rPr>
          <w:b w:val="0"/>
          <w:szCs w:val="24"/>
        </w:rPr>
        <w:t xml:space="preserve"> </w:t>
      </w:r>
      <w:r w:rsidR="00B61EF7">
        <w:rPr>
          <w:b w:val="0"/>
          <w:szCs w:val="24"/>
        </w:rPr>
        <w:t>о</w:t>
      </w:r>
      <w:r>
        <w:rPr>
          <w:b w:val="0"/>
          <w:szCs w:val="24"/>
        </w:rPr>
        <w:t>де</w:t>
      </w:r>
      <w:r w:rsidR="001019E7">
        <w:rPr>
          <w:b w:val="0"/>
          <w:szCs w:val="24"/>
        </w:rPr>
        <w:t>љ</w:t>
      </w:r>
      <w:r>
        <w:rPr>
          <w:b w:val="0"/>
          <w:szCs w:val="24"/>
        </w:rPr>
        <w:t>е</w:t>
      </w:r>
      <w:r w:rsidR="001019E7">
        <w:rPr>
          <w:b w:val="0"/>
          <w:szCs w:val="24"/>
        </w:rPr>
        <w:t>њ</w:t>
      </w:r>
      <w:r w:rsidR="00B61EF7">
        <w:rPr>
          <w:b w:val="0"/>
          <w:szCs w:val="24"/>
        </w:rPr>
        <w:t>им</w:t>
      </w:r>
      <w:r>
        <w:rPr>
          <w:b w:val="0"/>
          <w:szCs w:val="24"/>
        </w:rPr>
        <w:t>а</w:t>
      </w:r>
      <w:r w:rsidR="00732569" w:rsidRPr="001A0F59">
        <w:rPr>
          <w:b w:val="0"/>
          <w:szCs w:val="24"/>
        </w:rPr>
        <w:t xml:space="preserve"> </w:t>
      </w:r>
      <w:r w:rsidR="00B61EF7">
        <w:rPr>
          <w:b w:val="0"/>
          <w:szCs w:val="24"/>
        </w:rPr>
        <w:t>о</w:t>
      </w:r>
      <w:r>
        <w:rPr>
          <w:b w:val="0"/>
          <w:szCs w:val="24"/>
        </w:rPr>
        <w:t>ве</w:t>
      </w:r>
      <w:r w:rsidR="00732569" w:rsidRPr="001A0F59">
        <w:rPr>
          <w:b w:val="0"/>
          <w:szCs w:val="24"/>
        </w:rPr>
        <w:t xml:space="preserve"> </w:t>
      </w:r>
      <w:r w:rsidR="00B61EF7">
        <w:rPr>
          <w:b w:val="0"/>
          <w:szCs w:val="24"/>
        </w:rPr>
        <w:t>и</w:t>
      </w:r>
      <w:r w:rsidR="00732569" w:rsidRPr="001A0F59">
        <w:rPr>
          <w:b w:val="0"/>
          <w:szCs w:val="24"/>
        </w:rPr>
        <w:t xml:space="preserve"> </w:t>
      </w:r>
      <w:r w:rsidR="00B61EF7">
        <w:rPr>
          <w:b w:val="0"/>
          <w:szCs w:val="24"/>
        </w:rPr>
        <w:t>пр</w:t>
      </w:r>
      <w:r>
        <w:rPr>
          <w:b w:val="0"/>
          <w:szCs w:val="24"/>
        </w:rPr>
        <w:t>е</w:t>
      </w:r>
      <w:r w:rsidR="00B61EF7">
        <w:rPr>
          <w:b w:val="0"/>
          <w:szCs w:val="24"/>
        </w:rPr>
        <w:t>тхо</w:t>
      </w:r>
      <w:r>
        <w:rPr>
          <w:b w:val="0"/>
          <w:szCs w:val="24"/>
        </w:rPr>
        <w:t>д</w:t>
      </w:r>
      <w:r w:rsidR="00B61EF7">
        <w:rPr>
          <w:b w:val="0"/>
          <w:szCs w:val="24"/>
        </w:rPr>
        <w:t>н</w:t>
      </w:r>
      <w:r>
        <w:rPr>
          <w:b w:val="0"/>
          <w:szCs w:val="24"/>
        </w:rPr>
        <w:t>е</w:t>
      </w:r>
      <w:r w:rsidR="00732569" w:rsidRPr="001A0F59">
        <w:rPr>
          <w:b w:val="0"/>
          <w:szCs w:val="24"/>
        </w:rPr>
        <w:t xml:space="preserve"> </w:t>
      </w:r>
      <w:r w:rsidR="00B61EF7">
        <w:rPr>
          <w:b w:val="0"/>
          <w:szCs w:val="24"/>
        </w:rPr>
        <w:t>осно</w:t>
      </w:r>
      <w:r>
        <w:rPr>
          <w:b w:val="0"/>
          <w:szCs w:val="24"/>
        </w:rPr>
        <w:t>ве</w:t>
      </w:r>
      <w:r w:rsidR="00732569" w:rsidRPr="001A0F59">
        <w:rPr>
          <w:b w:val="0"/>
          <w:szCs w:val="24"/>
        </w:rPr>
        <w:t xml:space="preserve">: </w:t>
      </w:r>
    </w:p>
    <w:tbl>
      <w:tblPr>
        <w:tblW w:w="16347" w:type="dxa"/>
        <w:tblInd w:w="380" w:type="dxa"/>
        <w:tblLook w:val="04A0" w:firstRow="1" w:lastRow="0" w:firstColumn="1" w:lastColumn="0" w:noHBand="0" w:noVBand="1"/>
      </w:tblPr>
      <w:tblGrid>
        <w:gridCol w:w="1099"/>
        <w:gridCol w:w="1088"/>
        <w:gridCol w:w="987"/>
        <w:gridCol w:w="1129"/>
        <w:gridCol w:w="12044"/>
      </w:tblGrid>
      <w:tr w:rsidR="001A0F59" w:rsidRPr="00F629C0" w:rsidTr="00311D6E">
        <w:trPr>
          <w:cantSplit/>
          <w:trHeight w:val="300"/>
          <w:tblHeader/>
        </w:trPr>
        <w:tc>
          <w:tcPr>
            <w:tcW w:w="16347" w:type="dxa"/>
            <w:gridSpan w:val="5"/>
            <w:tcBorders>
              <w:bottom w:val="single" w:sz="4" w:space="0" w:color="auto"/>
            </w:tcBorders>
            <w:shd w:val="clear" w:color="auto" w:fill="auto"/>
            <w:noWrap/>
            <w:vAlign w:val="center"/>
          </w:tcPr>
          <w:p w:rsidR="001A0F59" w:rsidRPr="00F629C0" w:rsidRDefault="00BE010D" w:rsidP="001A0F59">
            <w:pPr>
              <w:jc w:val="left"/>
              <w:rPr>
                <w:bCs/>
                <w:sz w:val="22"/>
                <w:szCs w:val="22"/>
              </w:rPr>
            </w:pPr>
            <w:r w:rsidRPr="00F629C0">
              <w:rPr>
                <w:sz w:val="22"/>
                <w:szCs w:val="22"/>
                <w:lang w:val="sr-Latn-CS"/>
              </w:rPr>
              <w:t>Табе</w:t>
            </w:r>
            <w:r w:rsidR="00B61EF7" w:rsidRPr="00F629C0">
              <w:rPr>
                <w:sz w:val="22"/>
                <w:szCs w:val="22"/>
                <w:lang w:val="sr-Latn-CS"/>
              </w:rPr>
              <w:t>л</w:t>
            </w:r>
            <w:r w:rsidRPr="00F629C0">
              <w:rPr>
                <w:sz w:val="22"/>
                <w:szCs w:val="22"/>
                <w:lang w:val="sr-Latn-CS"/>
              </w:rPr>
              <w:t>а</w:t>
            </w:r>
            <w:r w:rsidR="001A0F59" w:rsidRPr="00F629C0">
              <w:rPr>
                <w:sz w:val="22"/>
                <w:szCs w:val="22"/>
                <w:lang w:val="sr-Latn-CS"/>
              </w:rPr>
              <w:t xml:space="preserve">  6.1.-1. – </w:t>
            </w:r>
            <w:r w:rsidRPr="00F629C0">
              <w:rPr>
                <w:sz w:val="22"/>
                <w:szCs w:val="22"/>
                <w:lang w:val="sr-Latn-CS"/>
              </w:rPr>
              <w:t>П</w:t>
            </w:r>
            <w:r w:rsidR="00B61EF7" w:rsidRPr="00F629C0">
              <w:rPr>
                <w:sz w:val="22"/>
                <w:szCs w:val="22"/>
                <w:lang w:val="sr-Latn-CS"/>
              </w:rPr>
              <w:t>о</w:t>
            </w:r>
            <w:r w:rsidRPr="00F629C0">
              <w:rPr>
                <w:sz w:val="22"/>
                <w:szCs w:val="22"/>
                <w:lang w:val="sr-Latn-CS"/>
              </w:rPr>
              <w:t>в</w:t>
            </w:r>
            <w:r w:rsidR="00B61EF7" w:rsidRPr="00F629C0">
              <w:rPr>
                <w:sz w:val="22"/>
                <w:szCs w:val="22"/>
                <w:lang w:val="sr-Latn-CS"/>
              </w:rPr>
              <w:t>ршин</w:t>
            </w:r>
            <w:r w:rsidRPr="00F629C0">
              <w:rPr>
                <w:sz w:val="22"/>
                <w:szCs w:val="22"/>
                <w:lang w:val="sr-Latn-CS"/>
              </w:rPr>
              <w:t>е</w:t>
            </w:r>
            <w:r w:rsidR="001A0F59" w:rsidRPr="00F629C0">
              <w:rPr>
                <w:sz w:val="22"/>
                <w:szCs w:val="22"/>
                <w:lang w:val="sr-Latn-CS"/>
              </w:rPr>
              <w:t xml:space="preserve"> </w:t>
            </w:r>
            <w:r w:rsidR="00B61EF7" w:rsidRPr="00F629C0">
              <w:rPr>
                <w:sz w:val="22"/>
                <w:szCs w:val="22"/>
                <w:lang w:val="sr-Latn-CS"/>
              </w:rPr>
              <w:t>по</w:t>
            </w:r>
            <w:r w:rsidR="001A0F59" w:rsidRPr="00F629C0">
              <w:rPr>
                <w:sz w:val="22"/>
                <w:szCs w:val="22"/>
                <w:lang w:val="sr-Latn-CS"/>
              </w:rPr>
              <w:t xml:space="preserve"> </w:t>
            </w:r>
            <w:r w:rsidR="00B61EF7" w:rsidRPr="00F629C0">
              <w:rPr>
                <w:sz w:val="22"/>
                <w:szCs w:val="22"/>
                <w:lang w:val="sr-Latn-CS"/>
              </w:rPr>
              <w:t>о</w:t>
            </w:r>
            <w:r w:rsidRPr="00F629C0">
              <w:rPr>
                <w:sz w:val="22"/>
                <w:szCs w:val="22"/>
                <w:lang w:val="sr-Latn-CS"/>
              </w:rPr>
              <w:t>де</w:t>
            </w:r>
            <w:r w:rsidR="001019E7" w:rsidRPr="00F629C0">
              <w:rPr>
                <w:sz w:val="22"/>
                <w:szCs w:val="22"/>
                <w:lang w:val="sr-Latn-CS"/>
              </w:rPr>
              <w:t>љ</w:t>
            </w:r>
            <w:r w:rsidRPr="00F629C0">
              <w:rPr>
                <w:sz w:val="22"/>
                <w:szCs w:val="22"/>
                <w:lang w:val="sr-Latn-CS"/>
              </w:rPr>
              <w:t>е</w:t>
            </w:r>
            <w:r w:rsidR="001019E7" w:rsidRPr="00F629C0">
              <w:rPr>
                <w:sz w:val="22"/>
                <w:szCs w:val="22"/>
                <w:lang w:val="sr-Latn-CS"/>
              </w:rPr>
              <w:t>њ</w:t>
            </w:r>
            <w:r w:rsidR="00B61EF7" w:rsidRPr="00F629C0">
              <w:rPr>
                <w:sz w:val="22"/>
                <w:szCs w:val="22"/>
                <w:lang w:val="sr-Latn-CS"/>
              </w:rPr>
              <w:t>им</w:t>
            </w:r>
            <w:r w:rsidRPr="00F629C0">
              <w:rPr>
                <w:sz w:val="22"/>
                <w:szCs w:val="22"/>
                <w:lang w:val="sr-Latn-CS"/>
              </w:rPr>
              <w:t>а</w:t>
            </w:r>
          </w:p>
        </w:tc>
      </w:tr>
      <w:tr w:rsidR="001A0F59" w:rsidRPr="00F629C0" w:rsidTr="00311D6E">
        <w:trPr>
          <w:cantSplit/>
          <w:trHeight w:val="300"/>
          <w:tblHeader/>
        </w:trPr>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32569" w:rsidRPr="00F629C0" w:rsidRDefault="00BE010D" w:rsidP="00B5350C">
            <w:pPr>
              <w:jc w:val="center"/>
              <w:rPr>
                <w:bCs/>
                <w:sz w:val="22"/>
                <w:szCs w:val="22"/>
              </w:rPr>
            </w:pPr>
            <w:r w:rsidRPr="00F629C0">
              <w:rPr>
                <w:bCs/>
                <w:sz w:val="22"/>
                <w:szCs w:val="22"/>
              </w:rPr>
              <w:t>Оде</w:t>
            </w:r>
            <w:r w:rsidR="001019E7" w:rsidRPr="00F629C0">
              <w:rPr>
                <w:bCs/>
                <w:sz w:val="22"/>
                <w:szCs w:val="22"/>
              </w:rPr>
              <w:t>љ</w:t>
            </w:r>
            <w:r w:rsidRPr="00F629C0">
              <w:rPr>
                <w:bCs/>
                <w:sz w:val="22"/>
                <w:szCs w:val="22"/>
              </w:rPr>
              <w:t>е</w:t>
            </w:r>
            <w:r w:rsidR="001019E7" w:rsidRPr="00F629C0">
              <w:rPr>
                <w:bCs/>
                <w:sz w:val="22"/>
                <w:szCs w:val="22"/>
              </w:rPr>
              <w:t>њ</w:t>
            </w:r>
            <w:r w:rsidRPr="00F629C0">
              <w:rPr>
                <w:bCs/>
                <w:sz w:val="22"/>
                <w:szCs w:val="22"/>
              </w:rPr>
              <w:t>е</w:t>
            </w:r>
          </w:p>
        </w:tc>
        <w:tc>
          <w:tcPr>
            <w:tcW w:w="10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2569" w:rsidRPr="00F629C0" w:rsidRDefault="00BE010D" w:rsidP="00E10B33">
            <w:pPr>
              <w:jc w:val="center"/>
              <w:rPr>
                <w:bCs/>
                <w:sz w:val="22"/>
                <w:szCs w:val="22"/>
              </w:rPr>
            </w:pPr>
            <w:r w:rsidRPr="00F629C0">
              <w:rPr>
                <w:bCs/>
                <w:sz w:val="22"/>
                <w:szCs w:val="22"/>
              </w:rPr>
              <w:t>П</w:t>
            </w:r>
            <w:r w:rsidR="00732569" w:rsidRPr="00F629C0">
              <w:rPr>
                <w:bCs/>
                <w:sz w:val="22"/>
                <w:szCs w:val="22"/>
              </w:rPr>
              <w:t xml:space="preserve">/ </w:t>
            </w:r>
            <w:r w:rsidR="00B61EF7" w:rsidRPr="00F629C0">
              <w:rPr>
                <w:bCs/>
                <w:sz w:val="22"/>
                <w:szCs w:val="22"/>
              </w:rPr>
              <w:t>х</w:t>
            </w:r>
            <w:r w:rsidRPr="00F629C0">
              <w:rPr>
                <w:bCs/>
                <w:sz w:val="22"/>
                <w:szCs w:val="22"/>
              </w:rPr>
              <w:t>а</w:t>
            </w:r>
            <w:r w:rsidR="008325B3">
              <w:rPr>
                <w:bCs/>
                <w:sz w:val="22"/>
                <w:szCs w:val="22"/>
              </w:rPr>
              <w:t xml:space="preserve">  (2010</w:t>
            </w:r>
            <w:r w:rsidRPr="00F629C0">
              <w:rPr>
                <w:bCs/>
                <w:sz w:val="22"/>
                <w:szCs w:val="22"/>
              </w:rPr>
              <w:t>г</w:t>
            </w:r>
            <w:r w:rsidR="00732569" w:rsidRPr="00F629C0">
              <w:rPr>
                <w:bCs/>
                <w:sz w:val="22"/>
                <w:szCs w:val="22"/>
              </w:rPr>
              <w:t>.)</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2569" w:rsidRPr="00F629C0" w:rsidRDefault="00BE010D" w:rsidP="009F5998">
            <w:pPr>
              <w:jc w:val="center"/>
              <w:rPr>
                <w:bCs/>
                <w:sz w:val="22"/>
                <w:szCs w:val="22"/>
              </w:rPr>
            </w:pPr>
            <w:r w:rsidRPr="00F629C0">
              <w:rPr>
                <w:bCs/>
                <w:sz w:val="22"/>
                <w:szCs w:val="22"/>
              </w:rPr>
              <w:t>П</w:t>
            </w:r>
            <w:r w:rsidR="00732569" w:rsidRPr="00F629C0">
              <w:rPr>
                <w:bCs/>
                <w:sz w:val="22"/>
                <w:szCs w:val="22"/>
              </w:rPr>
              <w:t xml:space="preserve">/ </w:t>
            </w:r>
            <w:r w:rsidR="00B61EF7" w:rsidRPr="00F629C0">
              <w:rPr>
                <w:bCs/>
                <w:sz w:val="22"/>
                <w:szCs w:val="22"/>
              </w:rPr>
              <w:t>х</w:t>
            </w:r>
            <w:r w:rsidRPr="00F629C0">
              <w:rPr>
                <w:bCs/>
                <w:sz w:val="22"/>
                <w:szCs w:val="22"/>
              </w:rPr>
              <w:t>а</w:t>
            </w:r>
            <w:r w:rsidR="00E10B33" w:rsidRPr="00F629C0">
              <w:rPr>
                <w:bCs/>
                <w:sz w:val="22"/>
                <w:szCs w:val="22"/>
              </w:rPr>
              <w:t xml:space="preserve"> (20</w:t>
            </w:r>
            <w:r w:rsidR="009F5998">
              <w:rPr>
                <w:bCs/>
                <w:sz w:val="22"/>
                <w:szCs w:val="22"/>
              </w:rPr>
              <w:t>20</w:t>
            </w:r>
            <w:r w:rsidRPr="00F629C0">
              <w:rPr>
                <w:bCs/>
                <w:sz w:val="22"/>
                <w:szCs w:val="22"/>
              </w:rPr>
              <w:t>г</w:t>
            </w:r>
            <w:r w:rsidR="00732569" w:rsidRPr="00F629C0">
              <w:rPr>
                <w:bCs/>
                <w:sz w:val="22"/>
                <w:szCs w:val="22"/>
              </w:rPr>
              <w:t>.)</w:t>
            </w:r>
          </w:p>
        </w:tc>
        <w:tc>
          <w:tcPr>
            <w:tcW w:w="11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2569" w:rsidRPr="00F629C0" w:rsidRDefault="00BE010D" w:rsidP="009F5998">
            <w:pPr>
              <w:jc w:val="center"/>
              <w:rPr>
                <w:bCs/>
                <w:sz w:val="22"/>
                <w:szCs w:val="22"/>
              </w:rPr>
            </w:pPr>
            <w:r w:rsidRPr="00F629C0">
              <w:rPr>
                <w:bCs/>
                <w:sz w:val="22"/>
                <w:szCs w:val="22"/>
              </w:rPr>
              <w:t>Ра</w:t>
            </w:r>
            <w:r w:rsidR="00B61EF7" w:rsidRPr="00F629C0">
              <w:rPr>
                <w:bCs/>
                <w:sz w:val="22"/>
                <w:szCs w:val="22"/>
              </w:rPr>
              <w:t>злик</w:t>
            </w:r>
            <w:r w:rsidRPr="00F629C0">
              <w:rPr>
                <w:bCs/>
                <w:sz w:val="22"/>
                <w:szCs w:val="22"/>
              </w:rPr>
              <w:t>а</w:t>
            </w:r>
            <w:r w:rsidR="009F5998">
              <w:rPr>
                <w:bCs/>
                <w:sz w:val="22"/>
                <w:szCs w:val="22"/>
              </w:rPr>
              <w:t xml:space="preserve"> (2020</w:t>
            </w:r>
            <w:r w:rsidR="00E10B33" w:rsidRPr="00F629C0">
              <w:rPr>
                <w:bCs/>
                <w:sz w:val="22"/>
                <w:szCs w:val="22"/>
              </w:rPr>
              <w:t>-</w:t>
            </w:r>
            <w:r w:rsidR="008325B3">
              <w:rPr>
                <w:bCs/>
                <w:sz w:val="22"/>
                <w:szCs w:val="22"/>
                <w:lang w:val="sr-Cyrl-RS"/>
              </w:rPr>
              <w:t>10</w:t>
            </w:r>
            <w:r w:rsidR="00732569" w:rsidRPr="00F629C0">
              <w:rPr>
                <w:bCs/>
                <w:sz w:val="22"/>
                <w:szCs w:val="22"/>
              </w:rPr>
              <w:t>)</w:t>
            </w:r>
          </w:p>
        </w:tc>
        <w:tc>
          <w:tcPr>
            <w:tcW w:w="1204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2569" w:rsidRPr="00F629C0" w:rsidRDefault="00B61EF7" w:rsidP="00B5350C">
            <w:pPr>
              <w:jc w:val="center"/>
              <w:rPr>
                <w:bCs/>
                <w:sz w:val="22"/>
                <w:szCs w:val="22"/>
              </w:rPr>
            </w:pPr>
            <w:r w:rsidRPr="00F629C0">
              <w:rPr>
                <w:bCs/>
                <w:sz w:val="22"/>
                <w:szCs w:val="22"/>
              </w:rPr>
              <w:t>Н</w:t>
            </w:r>
            <w:r w:rsidR="00BE010D" w:rsidRPr="00F629C0">
              <w:rPr>
                <w:bCs/>
                <w:sz w:val="22"/>
                <w:szCs w:val="22"/>
              </w:rPr>
              <w:t>а</w:t>
            </w:r>
            <w:r w:rsidRPr="00F629C0">
              <w:rPr>
                <w:bCs/>
                <w:sz w:val="22"/>
                <w:szCs w:val="22"/>
              </w:rPr>
              <w:t>пом</w:t>
            </w:r>
            <w:r w:rsidR="00BE010D" w:rsidRPr="00F629C0">
              <w:rPr>
                <w:bCs/>
                <w:sz w:val="22"/>
                <w:szCs w:val="22"/>
              </w:rPr>
              <w:t>е</w:t>
            </w:r>
            <w:r w:rsidRPr="00F629C0">
              <w:rPr>
                <w:bCs/>
                <w:sz w:val="22"/>
                <w:szCs w:val="22"/>
              </w:rPr>
              <w:t>н</w:t>
            </w:r>
            <w:r w:rsidR="00BE010D" w:rsidRPr="00F629C0">
              <w:rPr>
                <w:bCs/>
                <w:sz w:val="22"/>
                <w:szCs w:val="22"/>
              </w:rPr>
              <w:t>а</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13D87" w:rsidRPr="00F629C0" w:rsidRDefault="00913D87" w:rsidP="00526248">
            <w:pPr>
              <w:jc w:val="center"/>
              <w:rPr>
                <w:sz w:val="22"/>
                <w:szCs w:val="22"/>
              </w:rPr>
            </w:pPr>
            <w:r w:rsidRPr="00F629C0">
              <w:rPr>
                <w:sz w:val="22"/>
                <w:szCs w:val="22"/>
              </w:rPr>
              <w:t>1</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21,00</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21,79</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0,79</w:t>
            </w:r>
          </w:p>
        </w:tc>
        <w:tc>
          <w:tcPr>
            <w:tcW w:w="12044" w:type="dxa"/>
            <w:tcBorders>
              <w:top w:val="nil"/>
              <w:left w:val="nil"/>
              <w:bottom w:val="single" w:sz="4" w:space="0" w:color="auto"/>
              <w:right w:val="single" w:sz="4" w:space="0" w:color="auto"/>
            </w:tcBorders>
            <w:shd w:val="clear" w:color="auto" w:fill="auto"/>
            <w:noWrap/>
            <w:vAlign w:val="center"/>
            <w:hideMark/>
          </w:tcPr>
          <w:p w:rsidR="00913D87" w:rsidRPr="00913D87" w:rsidRDefault="00913D87" w:rsidP="00BE48F1">
            <w:pPr>
              <w:jc w:val="left"/>
              <w:rPr>
                <w:sz w:val="22"/>
                <w:szCs w:val="22"/>
                <w:lang w:val="sr-Cyrl-RS"/>
              </w:rPr>
            </w:pPr>
            <w:r>
              <w:rPr>
                <w:sz w:val="22"/>
                <w:szCs w:val="22"/>
                <w:lang w:val="sr-Cyrl-RS"/>
              </w:rPr>
              <w:t>Нове парцеле (1</w:t>
            </w:r>
            <w:r w:rsidR="00BE48F1">
              <w:rPr>
                <w:sz w:val="22"/>
                <w:szCs w:val="22"/>
                <w:lang w:val="sr-Latn-RS"/>
              </w:rPr>
              <w:t>b</w:t>
            </w:r>
            <w:r>
              <w:rPr>
                <w:sz w:val="22"/>
                <w:szCs w:val="22"/>
                <w:lang w:val="sr-Cyrl-RS"/>
              </w:rPr>
              <w:t xml:space="preserve">-0,35,1/3-0,40),остала разлика настала због авиокартирања </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13D87" w:rsidRPr="00F629C0" w:rsidRDefault="00913D87" w:rsidP="00526248">
            <w:pPr>
              <w:jc w:val="center"/>
              <w:rPr>
                <w:sz w:val="22"/>
                <w:szCs w:val="22"/>
              </w:rPr>
            </w:pPr>
            <w:r w:rsidRPr="00F629C0">
              <w:rPr>
                <w:sz w:val="22"/>
                <w:szCs w:val="22"/>
              </w:rPr>
              <w:t>2</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24,66</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24,02</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-0,64</w:t>
            </w:r>
          </w:p>
        </w:tc>
        <w:tc>
          <w:tcPr>
            <w:tcW w:w="12044" w:type="dxa"/>
            <w:tcBorders>
              <w:top w:val="nil"/>
              <w:left w:val="nil"/>
              <w:bottom w:val="single" w:sz="4" w:space="0" w:color="auto"/>
              <w:right w:val="single" w:sz="4" w:space="0" w:color="auto"/>
            </w:tcBorders>
            <w:shd w:val="clear" w:color="auto" w:fill="auto"/>
            <w:noWrap/>
            <w:vAlign w:val="center"/>
            <w:hideMark/>
          </w:tcPr>
          <w:p w:rsidR="00913D87" w:rsidRPr="00F629C0" w:rsidRDefault="00913D87" w:rsidP="00913D87">
            <w:pPr>
              <w:jc w:val="left"/>
              <w:rPr>
                <w:sz w:val="22"/>
                <w:szCs w:val="22"/>
              </w:rPr>
            </w:pPr>
            <w:r>
              <w:rPr>
                <w:sz w:val="22"/>
                <w:szCs w:val="22"/>
                <w:lang w:val="sr-Cyrl-RS"/>
              </w:rPr>
              <w:t>Просека је картирана у суседна одељења</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13D87" w:rsidRPr="00F629C0" w:rsidRDefault="00913D87" w:rsidP="00526248">
            <w:pPr>
              <w:jc w:val="center"/>
              <w:rPr>
                <w:sz w:val="22"/>
                <w:szCs w:val="22"/>
              </w:rPr>
            </w:pPr>
            <w:r w:rsidRPr="00F629C0">
              <w:rPr>
                <w:sz w:val="22"/>
                <w:szCs w:val="22"/>
              </w:rPr>
              <w:t>3</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34,51</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34,79</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0,28</w:t>
            </w:r>
          </w:p>
        </w:tc>
        <w:tc>
          <w:tcPr>
            <w:tcW w:w="12044" w:type="dxa"/>
            <w:tcBorders>
              <w:top w:val="nil"/>
              <w:left w:val="nil"/>
              <w:bottom w:val="single" w:sz="4" w:space="0" w:color="auto"/>
              <w:right w:val="single" w:sz="4" w:space="0" w:color="auto"/>
            </w:tcBorders>
            <w:shd w:val="clear" w:color="auto" w:fill="auto"/>
            <w:noWrap/>
            <w:vAlign w:val="center"/>
            <w:hideMark/>
          </w:tcPr>
          <w:p w:rsidR="00913D87" w:rsidRPr="00F629C0" w:rsidRDefault="00913D87" w:rsidP="00913D87">
            <w:pPr>
              <w:jc w:val="left"/>
              <w:rPr>
                <w:sz w:val="22"/>
                <w:szCs w:val="22"/>
              </w:rPr>
            </w:pPr>
            <w:r w:rsidRPr="00F629C0">
              <w:rPr>
                <w:sz w:val="22"/>
                <w:szCs w:val="22"/>
              </w:rPr>
              <w:t>Обрачун површина авиокартирањем</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13D87" w:rsidRPr="00F629C0" w:rsidRDefault="00913D87" w:rsidP="00526248">
            <w:pPr>
              <w:jc w:val="center"/>
              <w:rPr>
                <w:sz w:val="22"/>
                <w:szCs w:val="22"/>
              </w:rPr>
            </w:pPr>
            <w:r w:rsidRPr="00F629C0">
              <w:rPr>
                <w:sz w:val="22"/>
                <w:szCs w:val="22"/>
              </w:rPr>
              <w:t>4</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35,64</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35,52</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-0,12</w:t>
            </w:r>
          </w:p>
        </w:tc>
        <w:tc>
          <w:tcPr>
            <w:tcW w:w="12044" w:type="dxa"/>
            <w:tcBorders>
              <w:top w:val="nil"/>
              <w:left w:val="nil"/>
              <w:bottom w:val="single" w:sz="4" w:space="0" w:color="auto"/>
              <w:right w:val="single" w:sz="4" w:space="0" w:color="auto"/>
            </w:tcBorders>
            <w:shd w:val="clear" w:color="auto" w:fill="auto"/>
            <w:noWrap/>
            <w:vAlign w:val="center"/>
            <w:hideMark/>
          </w:tcPr>
          <w:p w:rsidR="00913D87" w:rsidRPr="00F629C0" w:rsidRDefault="00913D87" w:rsidP="00913D87">
            <w:pPr>
              <w:jc w:val="left"/>
              <w:rPr>
                <w:sz w:val="22"/>
                <w:szCs w:val="22"/>
              </w:rPr>
            </w:pPr>
            <w:r w:rsidRPr="00F629C0">
              <w:rPr>
                <w:sz w:val="22"/>
                <w:szCs w:val="22"/>
              </w:rPr>
              <w:t>Обрачун површина авиокартирањем</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13D87" w:rsidRPr="00F629C0" w:rsidRDefault="00913D87" w:rsidP="00526248">
            <w:pPr>
              <w:jc w:val="center"/>
              <w:rPr>
                <w:sz w:val="22"/>
                <w:szCs w:val="22"/>
              </w:rPr>
            </w:pPr>
            <w:r w:rsidRPr="00F629C0">
              <w:rPr>
                <w:sz w:val="22"/>
                <w:szCs w:val="22"/>
              </w:rPr>
              <w:t>5</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24,96</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25,28</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0,32</w:t>
            </w:r>
          </w:p>
        </w:tc>
        <w:tc>
          <w:tcPr>
            <w:tcW w:w="12044" w:type="dxa"/>
            <w:tcBorders>
              <w:top w:val="nil"/>
              <w:left w:val="nil"/>
              <w:bottom w:val="single" w:sz="4" w:space="0" w:color="auto"/>
              <w:right w:val="single" w:sz="4" w:space="0" w:color="auto"/>
            </w:tcBorders>
            <w:shd w:val="clear" w:color="auto" w:fill="auto"/>
            <w:noWrap/>
            <w:vAlign w:val="center"/>
            <w:hideMark/>
          </w:tcPr>
          <w:p w:rsidR="00913D87" w:rsidRPr="00F629C0" w:rsidRDefault="00913D87" w:rsidP="00913D87">
            <w:pPr>
              <w:jc w:val="left"/>
              <w:rPr>
                <w:sz w:val="22"/>
                <w:szCs w:val="22"/>
              </w:rPr>
            </w:pPr>
            <w:r w:rsidRPr="00F629C0">
              <w:rPr>
                <w:sz w:val="22"/>
                <w:szCs w:val="22"/>
              </w:rPr>
              <w:t>Обрачун површина авиокартирањем</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13D87" w:rsidRPr="00F629C0" w:rsidRDefault="00913D87" w:rsidP="00526248">
            <w:pPr>
              <w:jc w:val="center"/>
              <w:rPr>
                <w:sz w:val="22"/>
                <w:szCs w:val="22"/>
              </w:rPr>
            </w:pPr>
            <w:r w:rsidRPr="00F629C0">
              <w:rPr>
                <w:sz w:val="22"/>
                <w:szCs w:val="22"/>
              </w:rPr>
              <w:t>6</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43,38</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43,31</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-0,07</w:t>
            </w:r>
          </w:p>
        </w:tc>
        <w:tc>
          <w:tcPr>
            <w:tcW w:w="12044" w:type="dxa"/>
            <w:tcBorders>
              <w:top w:val="nil"/>
              <w:left w:val="nil"/>
              <w:bottom w:val="single" w:sz="4" w:space="0" w:color="auto"/>
              <w:right w:val="single" w:sz="4" w:space="0" w:color="auto"/>
            </w:tcBorders>
            <w:shd w:val="clear" w:color="auto" w:fill="auto"/>
            <w:noWrap/>
            <w:vAlign w:val="center"/>
            <w:hideMark/>
          </w:tcPr>
          <w:p w:rsidR="00913D87" w:rsidRPr="00F629C0" w:rsidRDefault="00913D87" w:rsidP="00913D87">
            <w:pPr>
              <w:jc w:val="left"/>
              <w:rPr>
                <w:sz w:val="22"/>
                <w:szCs w:val="22"/>
              </w:rPr>
            </w:pPr>
            <w:r w:rsidRPr="00F629C0">
              <w:rPr>
                <w:sz w:val="22"/>
                <w:szCs w:val="22"/>
              </w:rPr>
              <w:t>Обрачун површи</w:t>
            </w:r>
            <w:r w:rsidR="003247DD">
              <w:rPr>
                <w:sz w:val="22"/>
                <w:szCs w:val="22"/>
              </w:rPr>
              <w:t>на авиокартирањем</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13D87" w:rsidRPr="00F629C0" w:rsidRDefault="00913D87" w:rsidP="00526248">
            <w:pPr>
              <w:jc w:val="center"/>
              <w:rPr>
                <w:sz w:val="22"/>
                <w:szCs w:val="22"/>
              </w:rPr>
            </w:pPr>
            <w:r w:rsidRPr="00F629C0">
              <w:rPr>
                <w:sz w:val="22"/>
                <w:szCs w:val="22"/>
              </w:rPr>
              <w:t>7</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20,56</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20,19</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-0,37</w:t>
            </w:r>
          </w:p>
        </w:tc>
        <w:tc>
          <w:tcPr>
            <w:tcW w:w="12044" w:type="dxa"/>
            <w:tcBorders>
              <w:top w:val="nil"/>
              <w:left w:val="nil"/>
              <w:bottom w:val="single" w:sz="4" w:space="0" w:color="auto"/>
              <w:right w:val="single" w:sz="4" w:space="0" w:color="auto"/>
            </w:tcBorders>
            <w:shd w:val="clear" w:color="auto" w:fill="auto"/>
            <w:noWrap/>
            <w:vAlign w:val="center"/>
            <w:hideMark/>
          </w:tcPr>
          <w:p w:rsidR="00913D87" w:rsidRPr="00F629C0" w:rsidRDefault="00913D87" w:rsidP="00913D87">
            <w:pPr>
              <w:jc w:val="left"/>
              <w:rPr>
                <w:sz w:val="22"/>
                <w:szCs w:val="22"/>
                <w:lang w:val="sr-Cyrl-RS"/>
              </w:rPr>
            </w:pPr>
            <w:r w:rsidRPr="00F629C0">
              <w:rPr>
                <w:sz w:val="22"/>
                <w:szCs w:val="22"/>
              </w:rPr>
              <w:t>Об</w:t>
            </w:r>
            <w:r w:rsidR="003247DD">
              <w:rPr>
                <w:sz w:val="22"/>
                <w:szCs w:val="22"/>
              </w:rPr>
              <w:t>рачун површина авиокартирањем</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13D87" w:rsidRPr="00F629C0" w:rsidRDefault="00913D87" w:rsidP="00526248">
            <w:pPr>
              <w:jc w:val="center"/>
              <w:rPr>
                <w:sz w:val="22"/>
                <w:szCs w:val="22"/>
              </w:rPr>
            </w:pPr>
            <w:r w:rsidRPr="00F629C0">
              <w:rPr>
                <w:sz w:val="22"/>
                <w:szCs w:val="22"/>
              </w:rPr>
              <w:t>8</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25,43</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25,67</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0,24</w:t>
            </w:r>
          </w:p>
        </w:tc>
        <w:tc>
          <w:tcPr>
            <w:tcW w:w="12044" w:type="dxa"/>
            <w:tcBorders>
              <w:top w:val="nil"/>
              <w:left w:val="nil"/>
              <w:bottom w:val="single" w:sz="4" w:space="0" w:color="auto"/>
              <w:right w:val="single" w:sz="4" w:space="0" w:color="auto"/>
            </w:tcBorders>
            <w:shd w:val="clear" w:color="auto" w:fill="auto"/>
            <w:noWrap/>
            <w:vAlign w:val="center"/>
            <w:hideMark/>
          </w:tcPr>
          <w:p w:rsidR="00913D87" w:rsidRPr="00F629C0" w:rsidRDefault="00913D87" w:rsidP="00913D87">
            <w:pPr>
              <w:jc w:val="left"/>
              <w:rPr>
                <w:sz w:val="22"/>
                <w:szCs w:val="22"/>
              </w:rPr>
            </w:pPr>
            <w:r w:rsidRPr="00F629C0">
              <w:rPr>
                <w:sz w:val="22"/>
                <w:szCs w:val="22"/>
              </w:rPr>
              <w:t>Обрачун површина авиокартирањем</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13D87" w:rsidRPr="00F629C0" w:rsidRDefault="00913D87" w:rsidP="00526248">
            <w:pPr>
              <w:jc w:val="center"/>
              <w:rPr>
                <w:sz w:val="22"/>
                <w:szCs w:val="22"/>
              </w:rPr>
            </w:pPr>
            <w:r w:rsidRPr="00F629C0">
              <w:rPr>
                <w:sz w:val="22"/>
                <w:szCs w:val="22"/>
              </w:rPr>
              <w:t>9</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23,72</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22,50</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-1,22</w:t>
            </w:r>
          </w:p>
        </w:tc>
        <w:tc>
          <w:tcPr>
            <w:tcW w:w="12044" w:type="dxa"/>
            <w:tcBorders>
              <w:top w:val="nil"/>
              <w:left w:val="nil"/>
              <w:bottom w:val="single" w:sz="4" w:space="0" w:color="auto"/>
              <w:right w:val="single" w:sz="4" w:space="0" w:color="auto"/>
            </w:tcBorders>
            <w:shd w:val="clear" w:color="auto" w:fill="auto"/>
            <w:noWrap/>
            <w:vAlign w:val="center"/>
            <w:hideMark/>
          </w:tcPr>
          <w:p w:rsidR="00913D87" w:rsidRPr="00F629C0" w:rsidRDefault="003247DD" w:rsidP="003247DD">
            <w:pPr>
              <w:jc w:val="left"/>
              <w:rPr>
                <w:sz w:val="22"/>
                <w:szCs w:val="22"/>
                <w:lang w:val="sr-Cyrl-RS"/>
              </w:rPr>
            </w:pPr>
            <w:r>
              <w:rPr>
                <w:sz w:val="22"/>
                <w:szCs w:val="22"/>
                <w:lang w:val="sr-Cyrl-RS"/>
              </w:rPr>
              <w:t>Исправљање просеке и о</w:t>
            </w:r>
            <w:r w:rsidR="00913D87" w:rsidRPr="00F629C0">
              <w:rPr>
                <w:sz w:val="22"/>
                <w:szCs w:val="22"/>
              </w:rPr>
              <w:t>б</w:t>
            </w:r>
            <w:r>
              <w:rPr>
                <w:sz w:val="22"/>
                <w:szCs w:val="22"/>
              </w:rPr>
              <w:t>рачун површина авиокартирањем</w:t>
            </w:r>
          </w:p>
        </w:tc>
      </w:tr>
      <w:tr w:rsidR="003247DD"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3247DD" w:rsidRPr="00F629C0" w:rsidRDefault="003247DD" w:rsidP="00526248">
            <w:pPr>
              <w:jc w:val="center"/>
              <w:rPr>
                <w:sz w:val="22"/>
                <w:szCs w:val="22"/>
              </w:rPr>
            </w:pPr>
            <w:r w:rsidRPr="00F629C0">
              <w:rPr>
                <w:sz w:val="22"/>
                <w:szCs w:val="22"/>
              </w:rPr>
              <w:t>10</w:t>
            </w:r>
          </w:p>
        </w:tc>
        <w:tc>
          <w:tcPr>
            <w:tcW w:w="1088" w:type="dxa"/>
            <w:tcBorders>
              <w:top w:val="nil"/>
              <w:left w:val="nil"/>
              <w:bottom w:val="single" w:sz="4" w:space="0" w:color="auto"/>
              <w:right w:val="single" w:sz="4" w:space="0" w:color="auto"/>
            </w:tcBorders>
            <w:shd w:val="clear" w:color="auto" w:fill="auto"/>
            <w:noWrap/>
            <w:vAlign w:val="center"/>
          </w:tcPr>
          <w:p w:rsidR="003247DD" w:rsidRDefault="003247DD" w:rsidP="003247DD">
            <w:pPr>
              <w:jc w:val="right"/>
              <w:rPr>
                <w:color w:val="000000"/>
                <w:sz w:val="22"/>
                <w:szCs w:val="22"/>
              </w:rPr>
            </w:pPr>
            <w:r>
              <w:rPr>
                <w:color w:val="000000"/>
                <w:sz w:val="22"/>
                <w:szCs w:val="22"/>
              </w:rPr>
              <w:t>22,64</w:t>
            </w:r>
          </w:p>
        </w:tc>
        <w:tc>
          <w:tcPr>
            <w:tcW w:w="987" w:type="dxa"/>
            <w:tcBorders>
              <w:top w:val="nil"/>
              <w:left w:val="nil"/>
              <w:bottom w:val="single" w:sz="4" w:space="0" w:color="auto"/>
              <w:right w:val="single" w:sz="4" w:space="0" w:color="auto"/>
            </w:tcBorders>
            <w:shd w:val="clear" w:color="auto" w:fill="auto"/>
            <w:noWrap/>
            <w:vAlign w:val="center"/>
          </w:tcPr>
          <w:p w:rsidR="003247DD" w:rsidRDefault="003247DD" w:rsidP="003247DD">
            <w:pPr>
              <w:jc w:val="right"/>
              <w:rPr>
                <w:color w:val="000000"/>
                <w:sz w:val="22"/>
                <w:szCs w:val="22"/>
              </w:rPr>
            </w:pPr>
            <w:r>
              <w:rPr>
                <w:color w:val="000000"/>
                <w:sz w:val="22"/>
                <w:szCs w:val="22"/>
              </w:rPr>
              <w:t>23,03</w:t>
            </w:r>
          </w:p>
        </w:tc>
        <w:tc>
          <w:tcPr>
            <w:tcW w:w="1129" w:type="dxa"/>
            <w:tcBorders>
              <w:top w:val="nil"/>
              <w:left w:val="nil"/>
              <w:bottom w:val="single" w:sz="4" w:space="0" w:color="auto"/>
              <w:right w:val="single" w:sz="4" w:space="0" w:color="auto"/>
            </w:tcBorders>
            <w:shd w:val="clear" w:color="auto" w:fill="auto"/>
            <w:noWrap/>
            <w:vAlign w:val="center"/>
          </w:tcPr>
          <w:p w:rsidR="003247DD" w:rsidRDefault="003247DD" w:rsidP="003247DD">
            <w:pPr>
              <w:jc w:val="right"/>
              <w:rPr>
                <w:color w:val="000000"/>
                <w:sz w:val="22"/>
                <w:szCs w:val="22"/>
              </w:rPr>
            </w:pPr>
            <w:r>
              <w:rPr>
                <w:color w:val="000000"/>
                <w:sz w:val="22"/>
                <w:szCs w:val="22"/>
              </w:rPr>
              <w:t>0,39</w:t>
            </w:r>
          </w:p>
        </w:tc>
        <w:tc>
          <w:tcPr>
            <w:tcW w:w="12044" w:type="dxa"/>
            <w:tcBorders>
              <w:top w:val="nil"/>
              <w:left w:val="nil"/>
              <w:bottom w:val="single" w:sz="4" w:space="0" w:color="auto"/>
              <w:right w:val="single" w:sz="4" w:space="0" w:color="auto"/>
            </w:tcBorders>
            <w:shd w:val="clear" w:color="auto" w:fill="auto"/>
            <w:noWrap/>
            <w:vAlign w:val="center"/>
            <w:hideMark/>
          </w:tcPr>
          <w:p w:rsidR="003247DD" w:rsidRPr="00F629C0" w:rsidRDefault="003247DD" w:rsidP="003247DD">
            <w:pPr>
              <w:jc w:val="left"/>
              <w:rPr>
                <w:sz w:val="22"/>
                <w:szCs w:val="22"/>
                <w:lang w:val="sr-Cyrl-RS"/>
              </w:rPr>
            </w:pPr>
            <w:r>
              <w:rPr>
                <w:sz w:val="22"/>
                <w:szCs w:val="22"/>
                <w:lang w:val="sr-Cyrl-RS"/>
              </w:rPr>
              <w:t>Исправљање просеке и о</w:t>
            </w:r>
            <w:r w:rsidRPr="00F629C0">
              <w:rPr>
                <w:sz w:val="22"/>
                <w:szCs w:val="22"/>
              </w:rPr>
              <w:t>б</w:t>
            </w:r>
            <w:r>
              <w:rPr>
                <w:sz w:val="22"/>
                <w:szCs w:val="22"/>
              </w:rPr>
              <w:t>рачун површина авиокартирањем</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13D87" w:rsidRPr="00F629C0" w:rsidRDefault="00913D87" w:rsidP="00526248">
            <w:pPr>
              <w:jc w:val="center"/>
              <w:rPr>
                <w:sz w:val="22"/>
                <w:szCs w:val="22"/>
              </w:rPr>
            </w:pPr>
            <w:r w:rsidRPr="00F629C0">
              <w:rPr>
                <w:sz w:val="22"/>
                <w:szCs w:val="22"/>
              </w:rPr>
              <w:t>11</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29,65</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30,37</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0,72</w:t>
            </w:r>
          </w:p>
        </w:tc>
        <w:tc>
          <w:tcPr>
            <w:tcW w:w="12044" w:type="dxa"/>
            <w:tcBorders>
              <w:top w:val="nil"/>
              <w:left w:val="nil"/>
              <w:bottom w:val="single" w:sz="4" w:space="0" w:color="auto"/>
              <w:right w:val="single" w:sz="4" w:space="0" w:color="auto"/>
            </w:tcBorders>
            <w:shd w:val="clear" w:color="auto" w:fill="auto"/>
            <w:noWrap/>
            <w:vAlign w:val="center"/>
            <w:hideMark/>
          </w:tcPr>
          <w:p w:rsidR="00913D87" w:rsidRPr="00F629C0" w:rsidRDefault="00913D87" w:rsidP="00913D87">
            <w:pPr>
              <w:jc w:val="left"/>
              <w:rPr>
                <w:sz w:val="22"/>
                <w:szCs w:val="22"/>
              </w:rPr>
            </w:pPr>
            <w:r w:rsidRPr="00F629C0">
              <w:rPr>
                <w:sz w:val="22"/>
                <w:szCs w:val="22"/>
              </w:rPr>
              <w:t>Обрачун површина авиокартирањем</w:t>
            </w:r>
          </w:p>
        </w:tc>
      </w:tr>
      <w:tr w:rsidR="003247DD"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3247DD" w:rsidRPr="00F629C0" w:rsidRDefault="003247DD" w:rsidP="00526248">
            <w:pPr>
              <w:jc w:val="center"/>
              <w:rPr>
                <w:sz w:val="22"/>
                <w:szCs w:val="22"/>
              </w:rPr>
            </w:pPr>
            <w:r w:rsidRPr="00F629C0">
              <w:rPr>
                <w:sz w:val="22"/>
                <w:szCs w:val="22"/>
              </w:rPr>
              <w:t>12</w:t>
            </w:r>
          </w:p>
        </w:tc>
        <w:tc>
          <w:tcPr>
            <w:tcW w:w="1088" w:type="dxa"/>
            <w:tcBorders>
              <w:top w:val="nil"/>
              <w:left w:val="nil"/>
              <w:bottom w:val="single" w:sz="4" w:space="0" w:color="auto"/>
              <w:right w:val="single" w:sz="4" w:space="0" w:color="auto"/>
            </w:tcBorders>
            <w:shd w:val="clear" w:color="auto" w:fill="auto"/>
            <w:noWrap/>
            <w:vAlign w:val="center"/>
          </w:tcPr>
          <w:p w:rsidR="003247DD" w:rsidRDefault="003247DD" w:rsidP="003247DD">
            <w:pPr>
              <w:jc w:val="right"/>
              <w:rPr>
                <w:color w:val="000000"/>
                <w:sz w:val="22"/>
                <w:szCs w:val="22"/>
              </w:rPr>
            </w:pPr>
            <w:r>
              <w:rPr>
                <w:color w:val="000000"/>
                <w:sz w:val="22"/>
                <w:szCs w:val="22"/>
              </w:rPr>
              <w:t>47,07</w:t>
            </w:r>
          </w:p>
        </w:tc>
        <w:tc>
          <w:tcPr>
            <w:tcW w:w="987" w:type="dxa"/>
            <w:tcBorders>
              <w:top w:val="nil"/>
              <w:left w:val="nil"/>
              <w:bottom w:val="single" w:sz="4" w:space="0" w:color="auto"/>
              <w:right w:val="single" w:sz="4" w:space="0" w:color="auto"/>
            </w:tcBorders>
            <w:shd w:val="clear" w:color="auto" w:fill="auto"/>
            <w:noWrap/>
            <w:vAlign w:val="center"/>
          </w:tcPr>
          <w:p w:rsidR="003247DD" w:rsidRDefault="003247DD" w:rsidP="003247DD">
            <w:pPr>
              <w:jc w:val="right"/>
              <w:rPr>
                <w:color w:val="000000"/>
                <w:sz w:val="22"/>
                <w:szCs w:val="22"/>
              </w:rPr>
            </w:pPr>
            <w:r>
              <w:rPr>
                <w:color w:val="000000"/>
                <w:sz w:val="22"/>
                <w:szCs w:val="22"/>
              </w:rPr>
              <w:t>48,34</w:t>
            </w:r>
          </w:p>
        </w:tc>
        <w:tc>
          <w:tcPr>
            <w:tcW w:w="1129" w:type="dxa"/>
            <w:tcBorders>
              <w:top w:val="nil"/>
              <w:left w:val="nil"/>
              <w:bottom w:val="single" w:sz="4" w:space="0" w:color="auto"/>
              <w:right w:val="single" w:sz="4" w:space="0" w:color="auto"/>
            </w:tcBorders>
            <w:shd w:val="clear" w:color="auto" w:fill="auto"/>
            <w:noWrap/>
            <w:vAlign w:val="center"/>
          </w:tcPr>
          <w:p w:rsidR="003247DD" w:rsidRDefault="003247DD" w:rsidP="003247DD">
            <w:pPr>
              <w:jc w:val="right"/>
              <w:rPr>
                <w:color w:val="000000"/>
                <w:sz w:val="22"/>
                <w:szCs w:val="22"/>
              </w:rPr>
            </w:pPr>
            <w:r>
              <w:rPr>
                <w:color w:val="000000"/>
                <w:sz w:val="22"/>
                <w:szCs w:val="22"/>
              </w:rPr>
              <w:t>1,27</w:t>
            </w:r>
          </w:p>
        </w:tc>
        <w:tc>
          <w:tcPr>
            <w:tcW w:w="12044" w:type="dxa"/>
            <w:tcBorders>
              <w:top w:val="nil"/>
              <w:left w:val="nil"/>
              <w:bottom w:val="single" w:sz="4" w:space="0" w:color="auto"/>
              <w:right w:val="single" w:sz="4" w:space="0" w:color="auto"/>
            </w:tcBorders>
            <w:shd w:val="clear" w:color="auto" w:fill="auto"/>
            <w:noWrap/>
            <w:vAlign w:val="center"/>
            <w:hideMark/>
          </w:tcPr>
          <w:p w:rsidR="003247DD" w:rsidRPr="00913D87" w:rsidRDefault="003247DD" w:rsidP="00F34E88">
            <w:pPr>
              <w:jc w:val="left"/>
              <w:rPr>
                <w:sz w:val="22"/>
                <w:szCs w:val="22"/>
                <w:lang w:val="sr-Cyrl-RS"/>
              </w:rPr>
            </w:pPr>
            <w:r>
              <w:rPr>
                <w:sz w:val="22"/>
                <w:szCs w:val="22"/>
                <w:lang w:val="sr-Cyrl-RS"/>
              </w:rPr>
              <w:t>Нове парцеле (12е/.</w:t>
            </w:r>
            <w:r w:rsidR="00F34E88">
              <w:rPr>
                <w:sz w:val="22"/>
                <w:szCs w:val="22"/>
                <w:lang w:val="sr-Cyrl-RS"/>
              </w:rPr>
              <w:t>-0,50,</w:t>
            </w:r>
            <w:r>
              <w:rPr>
                <w:sz w:val="22"/>
                <w:szCs w:val="22"/>
                <w:lang w:val="sr-Cyrl-RS"/>
              </w:rPr>
              <w:t>12/5/.</w:t>
            </w:r>
            <w:r w:rsidR="00F34E88">
              <w:rPr>
                <w:sz w:val="22"/>
                <w:szCs w:val="22"/>
                <w:lang w:val="sr-Cyrl-RS"/>
              </w:rPr>
              <w:t>-0,09</w:t>
            </w:r>
            <w:r>
              <w:rPr>
                <w:sz w:val="22"/>
                <w:szCs w:val="22"/>
                <w:lang w:val="sr-Cyrl-RS"/>
              </w:rPr>
              <w:t>,12/г/.-</w:t>
            </w:r>
            <w:r w:rsidR="00F34E88">
              <w:rPr>
                <w:sz w:val="22"/>
                <w:szCs w:val="22"/>
                <w:lang w:val="sr-Latn-RS"/>
              </w:rPr>
              <w:t>1</w:t>
            </w:r>
            <w:r>
              <w:rPr>
                <w:sz w:val="22"/>
                <w:szCs w:val="22"/>
                <w:lang w:val="sr-Cyrl-RS"/>
              </w:rPr>
              <w:t>,</w:t>
            </w:r>
            <w:r w:rsidR="00F34E88">
              <w:rPr>
                <w:sz w:val="22"/>
                <w:szCs w:val="22"/>
                <w:lang w:val="sr-Latn-RS"/>
              </w:rPr>
              <w:t>03</w:t>
            </w:r>
            <w:r w:rsidR="007A03C5">
              <w:rPr>
                <w:sz w:val="22"/>
                <w:szCs w:val="22"/>
                <w:lang w:val="sr-Latn-RS"/>
              </w:rPr>
              <w:t>, ∑=1,62</w:t>
            </w:r>
            <w:r>
              <w:rPr>
                <w:sz w:val="22"/>
                <w:szCs w:val="22"/>
                <w:lang w:val="sr-Cyrl-RS"/>
              </w:rPr>
              <w:t xml:space="preserve">),остала разлика настала због авиокартирања </w:t>
            </w:r>
          </w:p>
        </w:tc>
      </w:tr>
      <w:tr w:rsidR="00F34E88"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F34E88" w:rsidRPr="00F629C0" w:rsidRDefault="00F34E88" w:rsidP="00526248">
            <w:pPr>
              <w:jc w:val="center"/>
              <w:rPr>
                <w:sz w:val="22"/>
                <w:szCs w:val="22"/>
              </w:rPr>
            </w:pPr>
            <w:r w:rsidRPr="00F629C0">
              <w:rPr>
                <w:sz w:val="22"/>
                <w:szCs w:val="22"/>
              </w:rPr>
              <w:t>13</w:t>
            </w:r>
          </w:p>
        </w:tc>
        <w:tc>
          <w:tcPr>
            <w:tcW w:w="1088" w:type="dxa"/>
            <w:tcBorders>
              <w:top w:val="nil"/>
              <w:left w:val="nil"/>
              <w:bottom w:val="single" w:sz="4" w:space="0" w:color="auto"/>
              <w:right w:val="single" w:sz="4" w:space="0" w:color="auto"/>
            </w:tcBorders>
            <w:shd w:val="clear" w:color="auto" w:fill="auto"/>
            <w:noWrap/>
            <w:vAlign w:val="center"/>
          </w:tcPr>
          <w:p w:rsidR="00F34E88" w:rsidRDefault="00F34E88" w:rsidP="00F34E88">
            <w:pPr>
              <w:jc w:val="right"/>
              <w:rPr>
                <w:color w:val="000000"/>
                <w:sz w:val="22"/>
                <w:szCs w:val="22"/>
              </w:rPr>
            </w:pPr>
            <w:r>
              <w:rPr>
                <w:color w:val="000000"/>
                <w:sz w:val="22"/>
                <w:szCs w:val="22"/>
              </w:rPr>
              <w:t>43,07</w:t>
            </w:r>
          </w:p>
        </w:tc>
        <w:tc>
          <w:tcPr>
            <w:tcW w:w="987" w:type="dxa"/>
            <w:tcBorders>
              <w:top w:val="nil"/>
              <w:left w:val="nil"/>
              <w:bottom w:val="single" w:sz="4" w:space="0" w:color="auto"/>
              <w:right w:val="single" w:sz="4" w:space="0" w:color="auto"/>
            </w:tcBorders>
            <w:shd w:val="clear" w:color="auto" w:fill="auto"/>
            <w:noWrap/>
            <w:vAlign w:val="center"/>
          </w:tcPr>
          <w:p w:rsidR="00F34E88" w:rsidRDefault="00F34E88" w:rsidP="00F34E88">
            <w:pPr>
              <w:jc w:val="right"/>
              <w:rPr>
                <w:color w:val="000000"/>
                <w:sz w:val="22"/>
                <w:szCs w:val="22"/>
              </w:rPr>
            </w:pPr>
            <w:r>
              <w:rPr>
                <w:color w:val="000000"/>
                <w:sz w:val="22"/>
                <w:szCs w:val="22"/>
              </w:rPr>
              <w:t>43,66</w:t>
            </w:r>
          </w:p>
        </w:tc>
        <w:tc>
          <w:tcPr>
            <w:tcW w:w="1129" w:type="dxa"/>
            <w:tcBorders>
              <w:top w:val="nil"/>
              <w:left w:val="nil"/>
              <w:bottom w:val="single" w:sz="4" w:space="0" w:color="auto"/>
              <w:right w:val="single" w:sz="4" w:space="0" w:color="auto"/>
            </w:tcBorders>
            <w:shd w:val="clear" w:color="auto" w:fill="auto"/>
            <w:noWrap/>
            <w:vAlign w:val="center"/>
          </w:tcPr>
          <w:p w:rsidR="00F34E88" w:rsidRDefault="00F34E88" w:rsidP="00F34E88">
            <w:pPr>
              <w:jc w:val="right"/>
              <w:rPr>
                <w:color w:val="000000"/>
                <w:sz w:val="22"/>
                <w:szCs w:val="22"/>
              </w:rPr>
            </w:pPr>
            <w:r>
              <w:rPr>
                <w:color w:val="000000"/>
                <w:sz w:val="22"/>
                <w:szCs w:val="22"/>
              </w:rPr>
              <w:t>0,59</w:t>
            </w:r>
          </w:p>
        </w:tc>
        <w:tc>
          <w:tcPr>
            <w:tcW w:w="12044" w:type="dxa"/>
            <w:tcBorders>
              <w:top w:val="nil"/>
              <w:left w:val="nil"/>
              <w:bottom w:val="single" w:sz="4" w:space="0" w:color="auto"/>
              <w:right w:val="single" w:sz="4" w:space="0" w:color="auto"/>
            </w:tcBorders>
            <w:shd w:val="clear" w:color="auto" w:fill="auto"/>
            <w:noWrap/>
            <w:vAlign w:val="center"/>
            <w:hideMark/>
          </w:tcPr>
          <w:p w:rsidR="00F34E88" w:rsidRPr="00913D87" w:rsidRDefault="00F34E88" w:rsidP="00B26778">
            <w:pPr>
              <w:jc w:val="left"/>
              <w:rPr>
                <w:sz w:val="22"/>
                <w:szCs w:val="22"/>
                <w:lang w:val="sr-Cyrl-RS"/>
              </w:rPr>
            </w:pPr>
            <w:r>
              <w:rPr>
                <w:sz w:val="22"/>
                <w:szCs w:val="22"/>
                <w:lang w:val="sr-Cyrl-RS"/>
              </w:rPr>
              <w:t>Нове парцеле (</w:t>
            </w:r>
            <w:r w:rsidR="00B26778">
              <w:rPr>
                <w:sz w:val="22"/>
                <w:szCs w:val="22"/>
                <w:lang w:val="sr-Cyrl-RS"/>
              </w:rPr>
              <w:t>13</w:t>
            </w:r>
            <w:r w:rsidR="00B26778">
              <w:rPr>
                <w:sz w:val="22"/>
                <w:szCs w:val="22"/>
                <w:lang w:val="sr-Latn-RS"/>
              </w:rPr>
              <w:t>f</w:t>
            </w:r>
            <w:r w:rsidR="00B26778">
              <w:rPr>
                <w:sz w:val="22"/>
                <w:szCs w:val="22"/>
                <w:lang w:val="sr-Cyrl-RS"/>
              </w:rPr>
              <w:t>/.-0,</w:t>
            </w:r>
            <w:r w:rsidR="00B26778">
              <w:rPr>
                <w:sz w:val="22"/>
                <w:szCs w:val="22"/>
                <w:lang w:val="sr-Latn-RS"/>
              </w:rPr>
              <w:t>55,</w:t>
            </w:r>
            <w:r>
              <w:rPr>
                <w:sz w:val="22"/>
                <w:szCs w:val="22"/>
                <w:lang w:val="sr-Cyrl-RS"/>
              </w:rPr>
              <w:t>13</w:t>
            </w:r>
            <w:r w:rsidR="00B26778">
              <w:rPr>
                <w:sz w:val="22"/>
                <w:szCs w:val="22"/>
                <w:lang w:val="sr-Latn-RS"/>
              </w:rPr>
              <w:t>e</w:t>
            </w:r>
            <w:r>
              <w:rPr>
                <w:sz w:val="22"/>
                <w:szCs w:val="22"/>
                <w:lang w:val="sr-Cyrl-RS"/>
              </w:rPr>
              <w:t>/.-0,</w:t>
            </w:r>
            <w:r w:rsidR="00B26778">
              <w:rPr>
                <w:sz w:val="22"/>
                <w:szCs w:val="22"/>
                <w:lang w:val="sr-Latn-RS"/>
              </w:rPr>
              <w:t>09</w:t>
            </w:r>
            <w:r>
              <w:rPr>
                <w:sz w:val="22"/>
                <w:szCs w:val="22"/>
                <w:lang w:val="sr-Cyrl-RS"/>
              </w:rPr>
              <w:t>,</w:t>
            </w:r>
            <w:r w:rsidR="00B26778">
              <w:rPr>
                <w:sz w:val="22"/>
                <w:szCs w:val="22"/>
                <w:lang w:val="sr-Cyrl-RS"/>
              </w:rPr>
              <w:t xml:space="preserve"> 13</w:t>
            </w:r>
            <w:r w:rsidR="00B26778">
              <w:rPr>
                <w:sz w:val="22"/>
                <w:szCs w:val="22"/>
                <w:lang w:val="sr-Latn-RS"/>
              </w:rPr>
              <w:t>/5</w:t>
            </w:r>
            <w:r w:rsidR="00B26778">
              <w:rPr>
                <w:sz w:val="22"/>
                <w:szCs w:val="22"/>
                <w:lang w:val="sr-Cyrl-RS"/>
              </w:rPr>
              <w:t>/.-0,</w:t>
            </w:r>
            <w:r w:rsidR="00B26778">
              <w:rPr>
                <w:sz w:val="22"/>
                <w:szCs w:val="22"/>
                <w:lang w:val="sr-Latn-RS"/>
              </w:rPr>
              <w:t>16</w:t>
            </w:r>
            <w:r w:rsidR="007A03C5">
              <w:rPr>
                <w:sz w:val="22"/>
                <w:szCs w:val="22"/>
                <w:lang w:val="sr-Latn-RS"/>
              </w:rPr>
              <w:t>, ∑=0,</w:t>
            </w:r>
            <w:r w:rsidR="00B3460A">
              <w:rPr>
                <w:sz w:val="22"/>
                <w:szCs w:val="22"/>
                <w:lang w:val="sr-Latn-RS"/>
              </w:rPr>
              <w:t>8</w:t>
            </w:r>
            <w:r w:rsidR="007A03C5">
              <w:rPr>
                <w:sz w:val="22"/>
                <w:szCs w:val="22"/>
                <w:lang w:val="sr-Latn-RS"/>
              </w:rPr>
              <w:t>0</w:t>
            </w:r>
            <w:r>
              <w:rPr>
                <w:sz w:val="22"/>
                <w:szCs w:val="22"/>
                <w:lang w:val="sr-Cyrl-RS"/>
              </w:rPr>
              <w:t xml:space="preserve">),остала разлика настала због авиокартирања </w:t>
            </w:r>
          </w:p>
        </w:tc>
      </w:tr>
      <w:tr w:rsidR="00B26778"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B26778" w:rsidRPr="00F629C0" w:rsidRDefault="00B26778" w:rsidP="00526248">
            <w:pPr>
              <w:jc w:val="center"/>
              <w:rPr>
                <w:sz w:val="22"/>
                <w:szCs w:val="22"/>
              </w:rPr>
            </w:pPr>
            <w:r w:rsidRPr="00F629C0">
              <w:rPr>
                <w:sz w:val="22"/>
                <w:szCs w:val="22"/>
              </w:rPr>
              <w:t>14</w:t>
            </w:r>
          </w:p>
        </w:tc>
        <w:tc>
          <w:tcPr>
            <w:tcW w:w="1088" w:type="dxa"/>
            <w:tcBorders>
              <w:top w:val="nil"/>
              <w:left w:val="nil"/>
              <w:bottom w:val="single" w:sz="4" w:space="0" w:color="auto"/>
              <w:right w:val="single" w:sz="4" w:space="0" w:color="auto"/>
            </w:tcBorders>
            <w:shd w:val="clear" w:color="auto" w:fill="auto"/>
            <w:noWrap/>
            <w:vAlign w:val="center"/>
          </w:tcPr>
          <w:p w:rsidR="00B26778" w:rsidRDefault="00B26778" w:rsidP="00B26778">
            <w:pPr>
              <w:jc w:val="right"/>
              <w:rPr>
                <w:color w:val="000000"/>
                <w:sz w:val="22"/>
                <w:szCs w:val="22"/>
              </w:rPr>
            </w:pPr>
            <w:r>
              <w:rPr>
                <w:color w:val="000000"/>
                <w:sz w:val="22"/>
                <w:szCs w:val="22"/>
              </w:rPr>
              <w:t>124,22</w:t>
            </w:r>
          </w:p>
        </w:tc>
        <w:tc>
          <w:tcPr>
            <w:tcW w:w="987" w:type="dxa"/>
            <w:tcBorders>
              <w:top w:val="nil"/>
              <w:left w:val="nil"/>
              <w:bottom w:val="single" w:sz="4" w:space="0" w:color="auto"/>
              <w:right w:val="single" w:sz="4" w:space="0" w:color="auto"/>
            </w:tcBorders>
            <w:shd w:val="clear" w:color="auto" w:fill="auto"/>
            <w:noWrap/>
            <w:vAlign w:val="center"/>
          </w:tcPr>
          <w:p w:rsidR="00B26778" w:rsidRPr="00315C8B" w:rsidRDefault="00315C8B" w:rsidP="00B26778">
            <w:pPr>
              <w:jc w:val="right"/>
              <w:rPr>
                <w:color w:val="000000"/>
                <w:sz w:val="22"/>
                <w:szCs w:val="22"/>
                <w:lang w:val="sr-Cyrl-RS"/>
              </w:rPr>
            </w:pPr>
            <w:r>
              <w:rPr>
                <w:color w:val="000000"/>
                <w:sz w:val="22"/>
                <w:szCs w:val="22"/>
                <w:lang w:val="sr-Cyrl-RS"/>
              </w:rPr>
              <w:t>125,26</w:t>
            </w:r>
          </w:p>
        </w:tc>
        <w:tc>
          <w:tcPr>
            <w:tcW w:w="1129" w:type="dxa"/>
            <w:tcBorders>
              <w:top w:val="nil"/>
              <w:left w:val="nil"/>
              <w:bottom w:val="single" w:sz="4" w:space="0" w:color="auto"/>
              <w:right w:val="single" w:sz="4" w:space="0" w:color="auto"/>
            </w:tcBorders>
            <w:shd w:val="clear" w:color="auto" w:fill="auto"/>
            <w:noWrap/>
            <w:vAlign w:val="center"/>
          </w:tcPr>
          <w:p w:rsidR="00B26778" w:rsidRPr="00315C8B" w:rsidRDefault="00315C8B" w:rsidP="00315C8B">
            <w:pPr>
              <w:jc w:val="right"/>
              <w:rPr>
                <w:color w:val="000000"/>
                <w:sz w:val="22"/>
                <w:szCs w:val="22"/>
                <w:lang w:val="sr-Cyrl-RS"/>
              </w:rPr>
            </w:pPr>
            <w:r>
              <w:rPr>
                <w:color w:val="000000"/>
                <w:sz w:val="22"/>
                <w:szCs w:val="22"/>
                <w:lang w:val="sr-Cyrl-RS"/>
              </w:rPr>
              <w:t>1</w:t>
            </w:r>
            <w:r w:rsidR="00B26778">
              <w:rPr>
                <w:color w:val="000000"/>
                <w:sz w:val="22"/>
                <w:szCs w:val="22"/>
              </w:rPr>
              <w:t>,</w:t>
            </w:r>
            <w:r>
              <w:rPr>
                <w:color w:val="000000"/>
                <w:sz w:val="22"/>
                <w:szCs w:val="22"/>
                <w:lang w:val="sr-Cyrl-RS"/>
              </w:rPr>
              <w:t>04</w:t>
            </w:r>
          </w:p>
        </w:tc>
        <w:tc>
          <w:tcPr>
            <w:tcW w:w="12044" w:type="dxa"/>
            <w:tcBorders>
              <w:top w:val="nil"/>
              <w:left w:val="nil"/>
              <w:bottom w:val="single" w:sz="4" w:space="0" w:color="auto"/>
              <w:right w:val="single" w:sz="4" w:space="0" w:color="auto"/>
            </w:tcBorders>
            <w:shd w:val="clear" w:color="auto" w:fill="auto"/>
            <w:noWrap/>
            <w:vAlign w:val="center"/>
            <w:hideMark/>
          </w:tcPr>
          <w:p w:rsidR="00B26778" w:rsidRPr="00913D87" w:rsidRDefault="00B26778" w:rsidP="00315C8B">
            <w:pPr>
              <w:jc w:val="left"/>
              <w:rPr>
                <w:sz w:val="22"/>
                <w:szCs w:val="22"/>
                <w:lang w:val="sr-Cyrl-RS"/>
              </w:rPr>
            </w:pPr>
            <w:r>
              <w:rPr>
                <w:sz w:val="22"/>
                <w:szCs w:val="22"/>
                <w:lang w:val="sr-Cyrl-RS"/>
              </w:rPr>
              <w:t>Нове парцеле (1</w:t>
            </w:r>
            <w:r>
              <w:rPr>
                <w:sz w:val="22"/>
                <w:szCs w:val="22"/>
                <w:lang w:val="sr-Latn-RS"/>
              </w:rPr>
              <w:t>4/6</w:t>
            </w:r>
            <w:r>
              <w:rPr>
                <w:sz w:val="22"/>
                <w:szCs w:val="22"/>
                <w:lang w:val="sr-Cyrl-RS"/>
              </w:rPr>
              <w:t>-0,</w:t>
            </w:r>
            <w:r w:rsidR="00315C8B">
              <w:rPr>
                <w:sz w:val="22"/>
                <w:szCs w:val="22"/>
                <w:lang w:val="sr-Cyrl-RS"/>
              </w:rPr>
              <w:t>0</w:t>
            </w:r>
            <w:r>
              <w:rPr>
                <w:sz w:val="22"/>
                <w:szCs w:val="22"/>
                <w:lang w:val="sr-Latn-RS"/>
              </w:rPr>
              <w:t>8,</w:t>
            </w:r>
            <w:r>
              <w:rPr>
                <w:sz w:val="22"/>
                <w:szCs w:val="22"/>
                <w:lang w:val="sr-Cyrl-RS"/>
              </w:rPr>
              <w:t xml:space="preserve"> 1</w:t>
            </w:r>
            <w:r>
              <w:rPr>
                <w:sz w:val="22"/>
                <w:szCs w:val="22"/>
                <w:lang w:val="sr-Latn-RS"/>
              </w:rPr>
              <w:t>4/7</w:t>
            </w:r>
            <w:r>
              <w:rPr>
                <w:sz w:val="22"/>
                <w:szCs w:val="22"/>
                <w:lang w:val="sr-Cyrl-RS"/>
              </w:rPr>
              <w:t>-0,</w:t>
            </w:r>
            <w:r w:rsidR="00315C8B">
              <w:rPr>
                <w:sz w:val="22"/>
                <w:szCs w:val="22"/>
                <w:lang w:val="sr-Cyrl-RS"/>
              </w:rPr>
              <w:t>22</w:t>
            </w:r>
            <w:r>
              <w:rPr>
                <w:sz w:val="22"/>
                <w:szCs w:val="22"/>
                <w:lang w:val="sr-Latn-RS"/>
              </w:rPr>
              <w:t>,</w:t>
            </w:r>
            <w:r>
              <w:rPr>
                <w:sz w:val="22"/>
                <w:szCs w:val="22"/>
                <w:lang w:val="sr-Cyrl-RS"/>
              </w:rPr>
              <w:t xml:space="preserve"> 1</w:t>
            </w:r>
            <w:r>
              <w:rPr>
                <w:sz w:val="22"/>
                <w:szCs w:val="22"/>
                <w:lang w:val="sr-Latn-RS"/>
              </w:rPr>
              <w:t>4/8</w:t>
            </w:r>
            <w:r w:rsidR="00315C8B">
              <w:rPr>
                <w:sz w:val="22"/>
                <w:szCs w:val="22"/>
                <w:lang w:val="sr-Cyrl-RS"/>
              </w:rPr>
              <w:t>-1,24</w:t>
            </w:r>
            <w:r>
              <w:rPr>
                <w:sz w:val="22"/>
                <w:szCs w:val="22"/>
                <w:lang w:val="sr-Latn-RS"/>
              </w:rPr>
              <w:t>,</w:t>
            </w:r>
            <w:r>
              <w:rPr>
                <w:sz w:val="22"/>
                <w:szCs w:val="22"/>
                <w:lang w:val="sr-Cyrl-RS"/>
              </w:rPr>
              <w:t xml:space="preserve"> 1</w:t>
            </w:r>
            <w:r>
              <w:rPr>
                <w:sz w:val="22"/>
                <w:szCs w:val="22"/>
                <w:lang w:val="sr-Latn-RS"/>
              </w:rPr>
              <w:t>4/9</w:t>
            </w:r>
            <w:r>
              <w:rPr>
                <w:sz w:val="22"/>
                <w:szCs w:val="22"/>
                <w:lang w:val="sr-Cyrl-RS"/>
              </w:rPr>
              <w:t>-0,</w:t>
            </w:r>
            <w:r>
              <w:rPr>
                <w:sz w:val="22"/>
                <w:szCs w:val="22"/>
                <w:lang w:val="sr-Latn-RS"/>
              </w:rPr>
              <w:t>02,</w:t>
            </w:r>
            <w:r>
              <w:rPr>
                <w:sz w:val="22"/>
                <w:szCs w:val="22"/>
                <w:lang w:val="sr-Cyrl-RS"/>
              </w:rPr>
              <w:t xml:space="preserve"> 1</w:t>
            </w:r>
            <w:r>
              <w:rPr>
                <w:sz w:val="22"/>
                <w:szCs w:val="22"/>
                <w:lang w:val="sr-Latn-RS"/>
              </w:rPr>
              <w:t>4/10</w:t>
            </w:r>
            <w:r>
              <w:rPr>
                <w:sz w:val="22"/>
                <w:szCs w:val="22"/>
                <w:lang w:val="sr-Cyrl-RS"/>
              </w:rPr>
              <w:t>-0,</w:t>
            </w:r>
            <w:r>
              <w:rPr>
                <w:sz w:val="22"/>
                <w:szCs w:val="22"/>
                <w:lang w:val="sr-Latn-RS"/>
              </w:rPr>
              <w:t>08,</w:t>
            </w:r>
            <w:r>
              <w:rPr>
                <w:sz w:val="22"/>
                <w:szCs w:val="22"/>
                <w:lang w:val="sr-Cyrl-RS"/>
              </w:rPr>
              <w:t xml:space="preserve"> 1</w:t>
            </w:r>
            <w:r>
              <w:rPr>
                <w:sz w:val="22"/>
                <w:szCs w:val="22"/>
                <w:lang w:val="sr-Latn-RS"/>
              </w:rPr>
              <w:t>4/</w:t>
            </w:r>
            <w:r w:rsidR="00315C8B">
              <w:rPr>
                <w:sz w:val="22"/>
                <w:szCs w:val="22"/>
                <w:lang w:val="sr-Cyrl-RS"/>
              </w:rPr>
              <w:t>5</w:t>
            </w:r>
            <w:r>
              <w:rPr>
                <w:sz w:val="22"/>
                <w:szCs w:val="22"/>
                <w:lang w:val="sr-Cyrl-RS"/>
              </w:rPr>
              <w:t>-0,</w:t>
            </w:r>
            <w:r w:rsidR="00315C8B">
              <w:rPr>
                <w:sz w:val="22"/>
                <w:szCs w:val="22"/>
                <w:lang w:val="sr-Cyrl-RS"/>
              </w:rPr>
              <w:t>05</w:t>
            </w:r>
            <w:r>
              <w:rPr>
                <w:sz w:val="22"/>
                <w:szCs w:val="22"/>
                <w:lang w:val="sr-Latn-RS"/>
              </w:rPr>
              <w:t>,</w:t>
            </w:r>
            <w:r>
              <w:rPr>
                <w:sz w:val="22"/>
                <w:szCs w:val="22"/>
                <w:lang w:val="sr-Cyrl-RS"/>
              </w:rPr>
              <w:t xml:space="preserve"> 1</w:t>
            </w:r>
            <w:r>
              <w:rPr>
                <w:sz w:val="22"/>
                <w:szCs w:val="22"/>
                <w:lang w:val="sr-Latn-RS"/>
              </w:rPr>
              <w:t>4o</w:t>
            </w:r>
            <w:r>
              <w:rPr>
                <w:sz w:val="22"/>
                <w:szCs w:val="22"/>
                <w:lang w:val="sr-Cyrl-RS"/>
              </w:rPr>
              <w:t>-0,</w:t>
            </w:r>
            <w:r>
              <w:rPr>
                <w:sz w:val="22"/>
                <w:szCs w:val="22"/>
                <w:lang w:val="sr-Latn-RS"/>
              </w:rPr>
              <w:t>93,</w:t>
            </w:r>
            <w:r>
              <w:rPr>
                <w:sz w:val="22"/>
                <w:szCs w:val="22"/>
                <w:lang w:val="sr-Cyrl-RS"/>
              </w:rPr>
              <w:t xml:space="preserve"> 1</w:t>
            </w:r>
            <w:r>
              <w:rPr>
                <w:sz w:val="22"/>
                <w:szCs w:val="22"/>
                <w:lang w:val="sr-Latn-RS"/>
              </w:rPr>
              <w:t>4p</w:t>
            </w:r>
            <w:r>
              <w:rPr>
                <w:sz w:val="22"/>
                <w:szCs w:val="22"/>
                <w:lang w:val="sr-Cyrl-RS"/>
              </w:rPr>
              <w:t>-0,</w:t>
            </w:r>
            <w:r>
              <w:rPr>
                <w:sz w:val="22"/>
                <w:szCs w:val="22"/>
                <w:lang w:val="sr-Latn-RS"/>
              </w:rPr>
              <w:t>20,</w:t>
            </w:r>
            <w:r>
              <w:rPr>
                <w:sz w:val="22"/>
                <w:szCs w:val="22"/>
                <w:lang w:val="sr-Cyrl-RS"/>
              </w:rPr>
              <w:t xml:space="preserve"> 1</w:t>
            </w:r>
            <w:r>
              <w:rPr>
                <w:sz w:val="22"/>
                <w:szCs w:val="22"/>
                <w:lang w:val="sr-Latn-RS"/>
              </w:rPr>
              <w:t>4q</w:t>
            </w:r>
            <w:r>
              <w:rPr>
                <w:sz w:val="22"/>
                <w:szCs w:val="22"/>
                <w:lang w:val="sr-Cyrl-RS"/>
              </w:rPr>
              <w:t>-</w:t>
            </w:r>
            <w:r>
              <w:rPr>
                <w:sz w:val="22"/>
                <w:szCs w:val="22"/>
                <w:lang w:val="sr-Latn-RS"/>
              </w:rPr>
              <w:t>1</w:t>
            </w:r>
            <w:r>
              <w:rPr>
                <w:sz w:val="22"/>
                <w:szCs w:val="22"/>
                <w:lang w:val="sr-Cyrl-RS"/>
              </w:rPr>
              <w:t>,</w:t>
            </w:r>
            <w:r>
              <w:rPr>
                <w:sz w:val="22"/>
                <w:szCs w:val="22"/>
                <w:lang w:val="sr-Latn-RS"/>
              </w:rPr>
              <w:t>68,</w:t>
            </w:r>
            <w:r w:rsidR="007A03C5">
              <w:rPr>
                <w:sz w:val="22"/>
                <w:szCs w:val="22"/>
                <w:lang w:val="sr-Latn-RS"/>
              </w:rPr>
              <w:t xml:space="preserve"> ∑=</w:t>
            </w:r>
            <w:r w:rsidR="00315C8B">
              <w:rPr>
                <w:sz w:val="22"/>
                <w:szCs w:val="22"/>
                <w:lang w:val="sr-Cyrl-RS"/>
              </w:rPr>
              <w:t>4</w:t>
            </w:r>
            <w:r w:rsidR="007A03C5">
              <w:rPr>
                <w:sz w:val="22"/>
                <w:szCs w:val="22"/>
                <w:lang w:val="sr-Latn-RS"/>
              </w:rPr>
              <w:t>,</w:t>
            </w:r>
            <w:r w:rsidR="00315C8B">
              <w:rPr>
                <w:sz w:val="22"/>
                <w:szCs w:val="22"/>
                <w:lang w:val="sr-Cyrl-RS"/>
              </w:rPr>
              <w:t>50</w:t>
            </w:r>
            <w:r>
              <w:rPr>
                <w:sz w:val="22"/>
                <w:szCs w:val="22"/>
                <w:lang w:val="sr-Cyrl-RS"/>
              </w:rPr>
              <w:t>),</w:t>
            </w:r>
            <w:r w:rsidR="007A03C5">
              <w:rPr>
                <w:sz w:val="22"/>
                <w:szCs w:val="22"/>
                <w:lang w:val="sr-Cyrl-RS"/>
              </w:rPr>
              <w:t xml:space="preserve">туђе земљиште из претходне основе (2,29) није картирано, </w:t>
            </w:r>
            <w:r>
              <w:rPr>
                <w:sz w:val="22"/>
                <w:szCs w:val="22"/>
                <w:lang w:val="sr-Cyrl-RS"/>
              </w:rPr>
              <w:t xml:space="preserve">остала разлика настала због авиокартирања </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13D87" w:rsidRPr="00F629C0" w:rsidRDefault="00913D87" w:rsidP="00526248">
            <w:pPr>
              <w:jc w:val="center"/>
              <w:rPr>
                <w:sz w:val="22"/>
                <w:szCs w:val="22"/>
              </w:rPr>
            </w:pPr>
            <w:r w:rsidRPr="00F629C0">
              <w:rPr>
                <w:sz w:val="22"/>
                <w:szCs w:val="22"/>
              </w:rPr>
              <w:t>15</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42,54</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42,47</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-0,07</w:t>
            </w:r>
          </w:p>
        </w:tc>
        <w:tc>
          <w:tcPr>
            <w:tcW w:w="12044" w:type="dxa"/>
            <w:tcBorders>
              <w:top w:val="nil"/>
              <w:left w:val="nil"/>
              <w:bottom w:val="single" w:sz="4" w:space="0" w:color="auto"/>
              <w:right w:val="single" w:sz="4" w:space="0" w:color="auto"/>
            </w:tcBorders>
            <w:shd w:val="clear" w:color="auto" w:fill="auto"/>
            <w:noWrap/>
            <w:vAlign w:val="center"/>
            <w:hideMark/>
          </w:tcPr>
          <w:p w:rsidR="00913D87" w:rsidRPr="00F629C0" w:rsidRDefault="007A03C5" w:rsidP="007A03C5">
            <w:pPr>
              <w:jc w:val="left"/>
              <w:rPr>
                <w:sz w:val="22"/>
                <w:szCs w:val="22"/>
              </w:rPr>
            </w:pPr>
            <w:r>
              <w:rPr>
                <w:sz w:val="22"/>
                <w:szCs w:val="22"/>
                <w:lang w:val="sr-Cyrl-RS"/>
              </w:rPr>
              <w:t>Туђе земљиште из претходне основе (0,43) није картирано, остала разлика настала због авиокартирања</w:t>
            </w:r>
          </w:p>
        </w:tc>
      </w:tr>
      <w:tr w:rsidR="007A03C5"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7A03C5" w:rsidRPr="00F629C0" w:rsidRDefault="007A03C5" w:rsidP="00526248">
            <w:pPr>
              <w:jc w:val="center"/>
              <w:rPr>
                <w:sz w:val="22"/>
                <w:szCs w:val="22"/>
              </w:rPr>
            </w:pPr>
            <w:r w:rsidRPr="00F629C0">
              <w:rPr>
                <w:sz w:val="22"/>
                <w:szCs w:val="22"/>
              </w:rPr>
              <w:t>16</w:t>
            </w:r>
          </w:p>
        </w:tc>
        <w:tc>
          <w:tcPr>
            <w:tcW w:w="1088"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35,74</w:t>
            </w:r>
          </w:p>
        </w:tc>
        <w:tc>
          <w:tcPr>
            <w:tcW w:w="987"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35,75</w:t>
            </w:r>
          </w:p>
        </w:tc>
        <w:tc>
          <w:tcPr>
            <w:tcW w:w="1129"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0,01</w:t>
            </w:r>
          </w:p>
        </w:tc>
        <w:tc>
          <w:tcPr>
            <w:tcW w:w="12044" w:type="dxa"/>
            <w:tcBorders>
              <w:top w:val="nil"/>
              <w:left w:val="nil"/>
              <w:bottom w:val="single" w:sz="4" w:space="0" w:color="auto"/>
              <w:right w:val="single" w:sz="4" w:space="0" w:color="auto"/>
            </w:tcBorders>
            <w:shd w:val="clear" w:color="auto" w:fill="auto"/>
            <w:noWrap/>
            <w:vAlign w:val="center"/>
            <w:hideMark/>
          </w:tcPr>
          <w:p w:rsidR="007A03C5" w:rsidRPr="00F629C0" w:rsidRDefault="007A03C5" w:rsidP="007A03C5">
            <w:pPr>
              <w:jc w:val="left"/>
              <w:rPr>
                <w:sz w:val="22"/>
                <w:szCs w:val="22"/>
              </w:rPr>
            </w:pPr>
            <w:r>
              <w:rPr>
                <w:sz w:val="22"/>
                <w:szCs w:val="22"/>
                <w:lang w:val="sr-Cyrl-RS"/>
              </w:rPr>
              <w:t>Туђе земљиште из претходне основе (0,24) није картирано, остала разлика настала због авиокартирања</w:t>
            </w:r>
          </w:p>
        </w:tc>
      </w:tr>
      <w:tr w:rsidR="007A03C5"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7A03C5" w:rsidRPr="00F629C0" w:rsidRDefault="007A03C5" w:rsidP="00526248">
            <w:pPr>
              <w:jc w:val="center"/>
              <w:rPr>
                <w:sz w:val="22"/>
                <w:szCs w:val="22"/>
              </w:rPr>
            </w:pPr>
            <w:r w:rsidRPr="00F629C0">
              <w:rPr>
                <w:sz w:val="22"/>
                <w:szCs w:val="22"/>
              </w:rPr>
              <w:t>17</w:t>
            </w:r>
          </w:p>
        </w:tc>
        <w:tc>
          <w:tcPr>
            <w:tcW w:w="1088"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15,99</w:t>
            </w:r>
          </w:p>
        </w:tc>
        <w:tc>
          <w:tcPr>
            <w:tcW w:w="987"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15,32</w:t>
            </w:r>
          </w:p>
        </w:tc>
        <w:tc>
          <w:tcPr>
            <w:tcW w:w="1129"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-0,67</w:t>
            </w:r>
          </w:p>
        </w:tc>
        <w:tc>
          <w:tcPr>
            <w:tcW w:w="12044" w:type="dxa"/>
            <w:tcBorders>
              <w:top w:val="nil"/>
              <w:left w:val="nil"/>
              <w:bottom w:val="single" w:sz="4" w:space="0" w:color="auto"/>
              <w:right w:val="single" w:sz="4" w:space="0" w:color="auto"/>
            </w:tcBorders>
            <w:shd w:val="clear" w:color="auto" w:fill="auto"/>
            <w:noWrap/>
            <w:vAlign w:val="center"/>
            <w:hideMark/>
          </w:tcPr>
          <w:p w:rsidR="007A03C5" w:rsidRPr="00F629C0" w:rsidRDefault="007A03C5" w:rsidP="007A03C5">
            <w:pPr>
              <w:jc w:val="left"/>
              <w:rPr>
                <w:sz w:val="22"/>
                <w:szCs w:val="22"/>
              </w:rPr>
            </w:pPr>
            <w:r>
              <w:rPr>
                <w:sz w:val="22"/>
                <w:szCs w:val="22"/>
                <w:lang w:val="sr-Cyrl-RS"/>
              </w:rPr>
              <w:t>Туђе земљиште из претходне основе (0,55) није картирано, остала разлика настала због авиокартирања</w:t>
            </w:r>
          </w:p>
        </w:tc>
      </w:tr>
      <w:tr w:rsidR="007A03C5"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7A03C5" w:rsidRPr="00F629C0" w:rsidRDefault="007A03C5" w:rsidP="00526248">
            <w:pPr>
              <w:jc w:val="center"/>
              <w:rPr>
                <w:sz w:val="22"/>
                <w:szCs w:val="22"/>
              </w:rPr>
            </w:pPr>
            <w:r w:rsidRPr="00F629C0">
              <w:rPr>
                <w:sz w:val="22"/>
                <w:szCs w:val="22"/>
              </w:rPr>
              <w:t>18</w:t>
            </w:r>
          </w:p>
        </w:tc>
        <w:tc>
          <w:tcPr>
            <w:tcW w:w="1088"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20,01</w:t>
            </w:r>
          </w:p>
        </w:tc>
        <w:tc>
          <w:tcPr>
            <w:tcW w:w="987"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23,21</w:t>
            </w:r>
          </w:p>
        </w:tc>
        <w:tc>
          <w:tcPr>
            <w:tcW w:w="1129"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3,20</w:t>
            </w:r>
          </w:p>
        </w:tc>
        <w:tc>
          <w:tcPr>
            <w:tcW w:w="12044" w:type="dxa"/>
            <w:tcBorders>
              <w:top w:val="nil"/>
              <w:left w:val="nil"/>
              <w:bottom w:val="single" w:sz="4" w:space="0" w:color="auto"/>
              <w:right w:val="single" w:sz="4" w:space="0" w:color="auto"/>
            </w:tcBorders>
            <w:shd w:val="clear" w:color="auto" w:fill="auto"/>
            <w:noWrap/>
            <w:vAlign w:val="center"/>
          </w:tcPr>
          <w:p w:rsidR="007A03C5" w:rsidRPr="00F629C0" w:rsidRDefault="007A03C5" w:rsidP="007A03C5">
            <w:pPr>
              <w:jc w:val="left"/>
              <w:rPr>
                <w:sz w:val="22"/>
                <w:szCs w:val="22"/>
              </w:rPr>
            </w:pPr>
            <w:r w:rsidRPr="00F629C0">
              <w:rPr>
                <w:sz w:val="22"/>
                <w:szCs w:val="22"/>
              </w:rPr>
              <w:t>Обрачун површина авиокартирањем</w:t>
            </w:r>
          </w:p>
        </w:tc>
      </w:tr>
      <w:tr w:rsidR="007A03C5"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7A03C5" w:rsidRPr="00F629C0" w:rsidRDefault="007A03C5" w:rsidP="00526248">
            <w:pPr>
              <w:jc w:val="center"/>
              <w:rPr>
                <w:sz w:val="22"/>
                <w:szCs w:val="22"/>
              </w:rPr>
            </w:pPr>
            <w:r w:rsidRPr="00F629C0">
              <w:rPr>
                <w:sz w:val="22"/>
                <w:szCs w:val="22"/>
              </w:rPr>
              <w:t>19</w:t>
            </w:r>
          </w:p>
        </w:tc>
        <w:tc>
          <w:tcPr>
            <w:tcW w:w="1088"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31,08</w:t>
            </w:r>
          </w:p>
        </w:tc>
        <w:tc>
          <w:tcPr>
            <w:tcW w:w="987"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32,64</w:t>
            </w:r>
          </w:p>
        </w:tc>
        <w:tc>
          <w:tcPr>
            <w:tcW w:w="1129"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1,56</w:t>
            </w:r>
          </w:p>
        </w:tc>
        <w:tc>
          <w:tcPr>
            <w:tcW w:w="12044" w:type="dxa"/>
            <w:tcBorders>
              <w:top w:val="nil"/>
              <w:left w:val="nil"/>
              <w:bottom w:val="single" w:sz="4" w:space="0" w:color="auto"/>
              <w:right w:val="single" w:sz="4" w:space="0" w:color="auto"/>
            </w:tcBorders>
            <w:shd w:val="clear" w:color="auto" w:fill="auto"/>
            <w:noWrap/>
            <w:vAlign w:val="center"/>
          </w:tcPr>
          <w:p w:rsidR="007A03C5" w:rsidRPr="00F629C0" w:rsidRDefault="007A03C5" w:rsidP="007A03C5">
            <w:pPr>
              <w:jc w:val="left"/>
              <w:rPr>
                <w:sz w:val="22"/>
                <w:szCs w:val="22"/>
              </w:rPr>
            </w:pPr>
            <w:r w:rsidRPr="00F629C0">
              <w:rPr>
                <w:sz w:val="22"/>
                <w:szCs w:val="22"/>
              </w:rPr>
              <w:t>Обрачун површина авиокартирањем</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913D87" w:rsidRPr="00F629C0" w:rsidRDefault="00913D87" w:rsidP="00526248">
            <w:pPr>
              <w:jc w:val="center"/>
              <w:rPr>
                <w:sz w:val="22"/>
                <w:szCs w:val="22"/>
              </w:rPr>
            </w:pPr>
            <w:r w:rsidRPr="00F629C0">
              <w:rPr>
                <w:sz w:val="22"/>
                <w:szCs w:val="22"/>
              </w:rPr>
              <w:t>20</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28,19</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29,80</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1,61</w:t>
            </w:r>
          </w:p>
        </w:tc>
        <w:tc>
          <w:tcPr>
            <w:tcW w:w="12044" w:type="dxa"/>
            <w:tcBorders>
              <w:top w:val="nil"/>
              <w:left w:val="nil"/>
              <w:bottom w:val="single" w:sz="4" w:space="0" w:color="auto"/>
              <w:right w:val="single" w:sz="4" w:space="0" w:color="auto"/>
            </w:tcBorders>
            <w:shd w:val="clear" w:color="auto" w:fill="auto"/>
            <w:noWrap/>
            <w:vAlign w:val="center"/>
          </w:tcPr>
          <w:p w:rsidR="00913D87" w:rsidRPr="00F629C0" w:rsidRDefault="00913D87" w:rsidP="00913D87">
            <w:pPr>
              <w:jc w:val="left"/>
              <w:rPr>
                <w:sz w:val="22"/>
                <w:szCs w:val="22"/>
              </w:rPr>
            </w:pPr>
            <w:r w:rsidRPr="00F629C0">
              <w:rPr>
                <w:sz w:val="22"/>
                <w:szCs w:val="22"/>
              </w:rPr>
              <w:t>Обрачун површина авиокартирањем</w:t>
            </w:r>
          </w:p>
        </w:tc>
      </w:tr>
      <w:tr w:rsidR="007A03C5"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7A03C5" w:rsidRPr="00F629C0" w:rsidRDefault="007A03C5" w:rsidP="00526248">
            <w:pPr>
              <w:jc w:val="center"/>
              <w:rPr>
                <w:sz w:val="22"/>
                <w:szCs w:val="22"/>
              </w:rPr>
            </w:pPr>
            <w:r w:rsidRPr="00F629C0">
              <w:rPr>
                <w:sz w:val="22"/>
                <w:szCs w:val="22"/>
              </w:rPr>
              <w:t>21</w:t>
            </w:r>
          </w:p>
        </w:tc>
        <w:tc>
          <w:tcPr>
            <w:tcW w:w="1088"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48,32</w:t>
            </w:r>
          </w:p>
        </w:tc>
        <w:tc>
          <w:tcPr>
            <w:tcW w:w="987"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46,29</w:t>
            </w:r>
          </w:p>
        </w:tc>
        <w:tc>
          <w:tcPr>
            <w:tcW w:w="1129"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-2,03</w:t>
            </w:r>
          </w:p>
        </w:tc>
        <w:tc>
          <w:tcPr>
            <w:tcW w:w="12044" w:type="dxa"/>
            <w:tcBorders>
              <w:top w:val="nil"/>
              <w:left w:val="nil"/>
              <w:bottom w:val="single" w:sz="4" w:space="0" w:color="auto"/>
              <w:right w:val="single" w:sz="4" w:space="0" w:color="auto"/>
            </w:tcBorders>
            <w:shd w:val="clear" w:color="auto" w:fill="auto"/>
            <w:noWrap/>
            <w:vAlign w:val="center"/>
          </w:tcPr>
          <w:p w:rsidR="007A03C5" w:rsidRPr="00F629C0" w:rsidRDefault="007A03C5" w:rsidP="007A03C5">
            <w:pPr>
              <w:jc w:val="left"/>
              <w:rPr>
                <w:sz w:val="22"/>
                <w:szCs w:val="22"/>
              </w:rPr>
            </w:pPr>
            <w:r>
              <w:rPr>
                <w:sz w:val="22"/>
                <w:szCs w:val="22"/>
                <w:lang w:val="sr-Cyrl-RS"/>
              </w:rPr>
              <w:t>Туђе земљиште из претходне основе (0,91) није картирано, остала разлика настала због авиокартирања</w:t>
            </w:r>
          </w:p>
        </w:tc>
      </w:tr>
      <w:tr w:rsidR="007A03C5"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7A03C5" w:rsidRPr="00F629C0" w:rsidRDefault="007A03C5" w:rsidP="00526248">
            <w:pPr>
              <w:jc w:val="center"/>
              <w:rPr>
                <w:sz w:val="22"/>
                <w:szCs w:val="22"/>
              </w:rPr>
            </w:pPr>
            <w:r w:rsidRPr="00F629C0">
              <w:rPr>
                <w:sz w:val="22"/>
                <w:szCs w:val="22"/>
              </w:rPr>
              <w:t>22</w:t>
            </w:r>
          </w:p>
        </w:tc>
        <w:tc>
          <w:tcPr>
            <w:tcW w:w="1088"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56,27</w:t>
            </w:r>
          </w:p>
        </w:tc>
        <w:tc>
          <w:tcPr>
            <w:tcW w:w="987"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55,38</w:t>
            </w:r>
          </w:p>
        </w:tc>
        <w:tc>
          <w:tcPr>
            <w:tcW w:w="1129"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-0,89</w:t>
            </w:r>
          </w:p>
        </w:tc>
        <w:tc>
          <w:tcPr>
            <w:tcW w:w="12044" w:type="dxa"/>
            <w:tcBorders>
              <w:top w:val="nil"/>
              <w:left w:val="nil"/>
              <w:bottom w:val="single" w:sz="4" w:space="0" w:color="auto"/>
              <w:right w:val="single" w:sz="4" w:space="0" w:color="auto"/>
            </w:tcBorders>
            <w:shd w:val="clear" w:color="auto" w:fill="auto"/>
            <w:noWrap/>
            <w:vAlign w:val="center"/>
          </w:tcPr>
          <w:p w:rsidR="007A03C5" w:rsidRPr="00F629C0" w:rsidRDefault="007A03C5" w:rsidP="007A03C5">
            <w:pPr>
              <w:jc w:val="left"/>
              <w:rPr>
                <w:sz w:val="22"/>
                <w:szCs w:val="22"/>
              </w:rPr>
            </w:pPr>
            <w:r>
              <w:rPr>
                <w:sz w:val="22"/>
                <w:szCs w:val="22"/>
                <w:lang w:val="sr-Cyrl-RS"/>
              </w:rPr>
              <w:t>Туђе земљиште из претходне основе (1,01) није картирано, остала разлика настала због авиокартирања</w:t>
            </w:r>
          </w:p>
        </w:tc>
      </w:tr>
      <w:tr w:rsidR="007A03C5"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7A03C5" w:rsidRPr="00F629C0" w:rsidRDefault="007A03C5" w:rsidP="00526248">
            <w:pPr>
              <w:jc w:val="center"/>
              <w:rPr>
                <w:sz w:val="22"/>
                <w:szCs w:val="22"/>
              </w:rPr>
            </w:pPr>
            <w:r w:rsidRPr="00F629C0">
              <w:rPr>
                <w:sz w:val="22"/>
                <w:szCs w:val="22"/>
              </w:rPr>
              <w:t>23</w:t>
            </w:r>
          </w:p>
        </w:tc>
        <w:tc>
          <w:tcPr>
            <w:tcW w:w="1088"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65,79</w:t>
            </w:r>
          </w:p>
        </w:tc>
        <w:tc>
          <w:tcPr>
            <w:tcW w:w="987"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63,83</w:t>
            </w:r>
          </w:p>
        </w:tc>
        <w:tc>
          <w:tcPr>
            <w:tcW w:w="1129"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-1,96</w:t>
            </w:r>
          </w:p>
        </w:tc>
        <w:tc>
          <w:tcPr>
            <w:tcW w:w="12044" w:type="dxa"/>
            <w:tcBorders>
              <w:top w:val="nil"/>
              <w:left w:val="nil"/>
              <w:bottom w:val="single" w:sz="4" w:space="0" w:color="auto"/>
              <w:right w:val="single" w:sz="4" w:space="0" w:color="auto"/>
            </w:tcBorders>
            <w:shd w:val="clear" w:color="auto" w:fill="auto"/>
            <w:noWrap/>
            <w:vAlign w:val="center"/>
          </w:tcPr>
          <w:p w:rsidR="007A03C5" w:rsidRPr="00F629C0" w:rsidRDefault="007A03C5" w:rsidP="007A03C5">
            <w:pPr>
              <w:jc w:val="left"/>
              <w:rPr>
                <w:sz w:val="22"/>
                <w:szCs w:val="22"/>
              </w:rPr>
            </w:pPr>
            <w:r>
              <w:rPr>
                <w:sz w:val="22"/>
                <w:szCs w:val="22"/>
                <w:lang w:val="sr-Cyrl-RS"/>
              </w:rPr>
              <w:t>Туђе земљиште из претходне основе (2,72) није картирано, остала разлика настала због авиокартирања</w:t>
            </w:r>
          </w:p>
        </w:tc>
      </w:tr>
      <w:tr w:rsidR="007A03C5"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7A03C5" w:rsidRPr="00F629C0" w:rsidRDefault="007A03C5" w:rsidP="00526248">
            <w:pPr>
              <w:jc w:val="center"/>
              <w:rPr>
                <w:sz w:val="22"/>
                <w:szCs w:val="22"/>
              </w:rPr>
            </w:pPr>
            <w:r w:rsidRPr="00F629C0">
              <w:rPr>
                <w:sz w:val="22"/>
                <w:szCs w:val="22"/>
              </w:rPr>
              <w:t>24</w:t>
            </w:r>
          </w:p>
        </w:tc>
        <w:tc>
          <w:tcPr>
            <w:tcW w:w="1088"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34,39</w:t>
            </w:r>
          </w:p>
        </w:tc>
        <w:tc>
          <w:tcPr>
            <w:tcW w:w="987"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31,96</w:t>
            </w:r>
          </w:p>
        </w:tc>
        <w:tc>
          <w:tcPr>
            <w:tcW w:w="1129"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-2,43</w:t>
            </w:r>
          </w:p>
        </w:tc>
        <w:tc>
          <w:tcPr>
            <w:tcW w:w="12044" w:type="dxa"/>
            <w:tcBorders>
              <w:top w:val="nil"/>
              <w:left w:val="nil"/>
              <w:bottom w:val="single" w:sz="4" w:space="0" w:color="auto"/>
              <w:right w:val="single" w:sz="4" w:space="0" w:color="auto"/>
            </w:tcBorders>
            <w:shd w:val="clear" w:color="auto" w:fill="auto"/>
            <w:noWrap/>
            <w:vAlign w:val="center"/>
          </w:tcPr>
          <w:p w:rsidR="007A03C5" w:rsidRPr="00F629C0" w:rsidRDefault="007A03C5" w:rsidP="007A03C5">
            <w:pPr>
              <w:jc w:val="left"/>
              <w:rPr>
                <w:sz w:val="22"/>
                <w:szCs w:val="22"/>
              </w:rPr>
            </w:pPr>
            <w:r>
              <w:rPr>
                <w:sz w:val="22"/>
                <w:szCs w:val="22"/>
                <w:lang w:val="sr-Cyrl-RS"/>
              </w:rPr>
              <w:t>Туђе земљиште из претходне основе (1,03) није картирано, остала разлика настала због авиокартирања</w:t>
            </w:r>
          </w:p>
        </w:tc>
      </w:tr>
      <w:tr w:rsidR="007A03C5"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7A03C5" w:rsidRPr="00F629C0" w:rsidRDefault="007A03C5" w:rsidP="00526248">
            <w:pPr>
              <w:jc w:val="center"/>
              <w:rPr>
                <w:sz w:val="22"/>
                <w:szCs w:val="22"/>
              </w:rPr>
            </w:pPr>
            <w:r w:rsidRPr="00F629C0">
              <w:rPr>
                <w:sz w:val="22"/>
                <w:szCs w:val="22"/>
              </w:rPr>
              <w:t>25</w:t>
            </w:r>
          </w:p>
        </w:tc>
        <w:tc>
          <w:tcPr>
            <w:tcW w:w="1088"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33,12</w:t>
            </w:r>
          </w:p>
        </w:tc>
        <w:tc>
          <w:tcPr>
            <w:tcW w:w="987"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32,04</w:t>
            </w:r>
          </w:p>
        </w:tc>
        <w:tc>
          <w:tcPr>
            <w:tcW w:w="1129"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-1,08</w:t>
            </w:r>
          </w:p>
        </w:tc>
        <w:tc>
          <w:tcPr>
            <w:tcW w:w="12044" w:type="dxa"/>
            <w:tcBorders>
              <w:top w:val="nil"/>
              <w:left w:val="nil"/>
              <w:bottom w:val="single" w:sz="4" w:space="0" w:color="auto"/>
              <w:right w:val="single" w:sz="4" w:space="0" w:color="auto"/>
            </w:tcBorders>
            <w:shd w:val="clear" w:color="auto" w:fill="auto"/>
            <w:noWrap/>
            <w:vAlign w:val="center"/>
          </w:tcPr>
          <w:p w:rsidR="007A03C5" w:rsidRPr="00F629C0" w:rsidRDefault="007A03C5" w:rsidP="007A03C5">
            <w:pPr>
              <w:jc w:val="left"/>
              <w:rPr>
                <w:sz w:val="22"/>
                <w:szCs w:val="22"/>
              </w:rPr>
            </w:pPr>
            <w:r>
              <w:rPr>
                <w:sz w:val="22"/>
                <w:szCs w:val="22"/>
                <w:lang w:val="sr-Cyrl-RS"/>
              </w:rPr>
              <w:t>Туђе земљиште из претходне основе (1,93) није картирано, остала разлика настала због авиокартирања</w:t>
            </w:r>
          </w:p>
        </w:tc>
      </w:tr>
      <w:tr w:rsidR="007A03C5"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7A03C5" w:rsidRPr="00F629C0" w:rsidRDefault="007A03C5" w:rsidP="00526248">
            <w:pPr>
              <w:jc w:val="center"/>
              <w:rPr>
                <w:sz w:val="22"/>
                <w:szCs w:val="22"/>
              </w:rPr>
            </w:pPr>
            <w:r w:rsidRPr="00F629C0">
              <w:rPr>
                <w:sz w:val="22"/>
                <w:szCs w:val="22"/>
              </w:rPr>
              <w:t>26</w:t>
            </w:r>
          </w:p>
        </w:tc>
        <w:tc>
          <w:tcPr>
            <w:tcW w:w="1088"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67,93</w:t>
            </w:r>
          </w:p>
        </w:tc>
        <w:tc>
          <w:tcPr>
            <w:tcW w:w="987"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67,43</w:t>
            </w:r>
          </w:p>
        </w:tc>
        <w:tc>
          <w:tcPr>
            <w:tcW w:w="1129" w:type="dxa"/>
            <w:tcBorders>
              <w:top w:val="nil"/>
              <w:left w:val="nil"/>
              <w:bottom w:val="single" w:sz="4" w:space="0" w:color="auto"/>
              <w:right w:val="single" w:sz="4" w:space="0" w:color="auto"/>
            </w:tcBorders>
            <w:shd w:val="clear" w:color="auto" w:fill="auto"/>
            <w:noWrap/>
            <w:vAlign w:val="center"/>
          </w:tcPr>
          <w:p w:rsidR="007A03C5" w:rsidRDefault="007A03C5" w:rsidP="007A03C5">
            <w:pPr>
              <w:jc w:val="right"/>
              <w:rPr>
                <w:color w:val="000000"/>
                <w:sz w:val="22"/>
                <w:szCs w:val="22"/>
              </w:rPr>
            </w:pPr>
            <w:r>
              <w:rPr>
                <w:color w:val="000000"/>
                <w:sz w:val="22"/>
                <w:szCs w:val="22"/>
              </w:rPr>
              <w:t>-0,50</w:t>
            </w:r>
          </w:p>
        </w:tc>
        <w:tc>
          <w:tcPr>
            <w:tcW w:w="12044" w:type="dxa"/>
            <w:tcBorders>
              <w:top w:val="nil"/>
              <w:left w:val="nil"/>
              <w:bottom w:val="single" w:sz="4" w:space="0" w:color="auto"/>
              <w:right w:val="single" w:sz="4" w:space="0" w:color="auto"/>
            </w:tcBorders>
            <w:shd w:val="clear" w:color="auto" w:fill="auto"/>
            <w:noWrap/>
            <w:vAlign w:val="center"/>
          </w:tcPr>
          <w:p w:rsidR="007A03C5" w:rsidRPr="00913D87" w:rsidRDefault="007A03C5" w:rsidP="00B3460A">
            <w:pPr>
              <w:jc w:val="left"/>
              <w:rPr>
                <w:sz w:val="22"/>
                <w:szCs w:val="22"/>
                <w:lang w:val="sr-Cyrl-RS"/>
              </w:rPr>
            </w:pPr>
            <w:r>
              <w:rPr>
                <w:sz w:val="22"/>
                <w:szCs w:val="22"/>
                <w:lang w:val="sr-Cyrl-RS"/>
              </w:rPr>
              <w:t>Нове парцеле (26</w:t>
            </w:r>
            <w:r>
              <w:rPr>
                <w:sz w:val="22"/>
                <w:szCs w:val="22"/>
                <w:lang w:val="sr-Latn-RS"/>
              </w:rPr>
              <w:t>/h</w:t>
            </w:r>
            <w:r>
              <w:rPr>
                <w:sz w:val="22"/>
                <w:szCs w:val="22"/>
                <w:lang w:val="sr-Cyrl-RS"/>
              </w:rPr>
              <w:t>-0,</w:t>
            </w:r>
            <w:r>
              <w:rPr>
                <w:sz w:val="22"/>
                <w:szCs w:val="22"/>
                <w:lang w:val="sr-Latn-RS"/>
              </w:rPr>
              <w:t>16,</w:t>
            </w:r>
            <w:r>
              <w:rPr>
                <w:sz w:val="22"/>
                <w:szCs w:val="22"/>
                <w:lang w:val="sr-Cyrl-RS"/>
              </w:rPr>
              <w:t xml:space="preserve"> </w:t>
            </w:r>
            <w:r w:rsidR="00B3460A">
              <w:rPr>
                <w:sz w:val="22"/>
                <w:szCs w:val="22"/>
                <w:lang w:val="sr-Latn-RS"/>
              </w:rPr>
              <w:t>2</w:t>
            </w:r>
            <w:r>
              <w:rPr>
                <w:sz w:val="22"/>
                <w:szCs w:val="22"/>
                <w:lang w:val="sr-Latn-RS"/>
              </w:rPr>
              <w:t>6/4</w:t>
            </w:r>
            <w:r>
              <w:rPr>
                <w:sz w:val="22"/>
                <w:szCs w:val="22"/>
                <w:lang w:val="sr-Cyrl-RS"/>
              </w:rPr>
              <w:t>-0,</w:t>
            </w:r>
            <w:r>
              <w:rPr>
                <w:sz w:val="22"/>
                <w:szCs w:val="22"/>
                <w:lang w:val="sr-Latn-RS"/>
              </w:rPr>
              <w:t>24, ∑=0,40</w:t>
            </w:r>
            <w:r>
              <w:rPr>
                <w:sz w:val="22"/>
                <w:szCs w:val="22"/>
                <w:lang w:val="sr-Cyrl-RS"/>
              </w:rPr>
              <w:t>),туђе земљиште из претходне основе (</w:t>
            </w:r>
            <w:r w:rsidR="00B3460A">
              <w:rPr>
                <w:sz w:val="22"/>
                <w:szCs w:val="22"/>
                <w:lang w:val="sr-Cyrl-RS"/>
              </w:rPr>
              <w:t>0</w:t>
            </w:r>
            <w:r>
              <w:rPr>
                <w:sz w:val="22"/>
                <w:szCs w:val="22"/>
                <w:lang w:val="sr-Cyrl-RS"/>
              </w:rPr>
              <w:t>,</w:t>
            </w:r>
            <w:r w:rsidR="00B3460A">
              <w:rPr>
                <w:sz w:val="22"/>
                <w:szCs w:val="22"/>
                <w:lang w:val="sr-Latn-RS"/>
              </w:rPr>
              <w:t>93</w:t>
            </w:r>
            <w:r>
              <w:rPr>
                <w:sz w:val="22"/>
                <w:szCs w:val="22"/>
                <w:lang w:val="sr-Cyrl-RS"/>
              </w:rPr>
              <w:t xml:space="preserve">) није картирано, остала разлика настала због авиокартирања </w:t>
            </w:r>
          </w:p>
        </w:tc>
      </w:tr>
      <w:tr w:rsidR="00B3460A"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B3460A" w:rsidRPr="00F629C0" w:rsidRDefault="00B3460A" w:rsidP="00526248">
            <w:pPr>
              <w:jc w:val="center"/>
              <w:rPr>
                <w:sz w:val="22"/>
                <w:szCs w:val="22"/>
              </w:rPr>
            </w:pPr>
            <w:r w:rsidRPr="00F629C0">
              <w:rPr>
                <w:sz w:val="22"/>
                <w:szCs w:val="22"/>
              </w:rPr>
              <w:t>27</w:t>
            </w:r>
          </w:p>
        </w:tc>
        <w:tc>
          <w:tcPr>
            <w:tcW w:w="1088" w:type="dxa"/>
            <w:tcBorders>
              <w:top w:val="nil"/>
              <w:left w:val="nil"/>
              <w:bottom w:val="single" w:sz="4" w:space="0" w:color="auto"/>
              <w:right w:val="single" w:sz="4" w:space="0" w:color="auto"/>
            </w:tcBorders>
            <w:shd w:val="clear" w:color="auto" w:fill="auto"/>
            <w:noWrap/>
            <w:vAlign w:val="center"/>
          </w:tcPr>
          <w:p w:rsidR="00B3460A" w:rsidRDefault="00B3460A" w:rsidP="00B3460A">
            <w:pPr>
              <w:jc w:val="right"/>
              <w:rPr>
                <w:color w:val="000000"/>
                <w:sz w:val="22"/>
                <w:szCs w:val="22"/>
              </w:rPr>
            </w:pPr>
            <w:r>
              <w:rPr>
                <w:color w:val="000000"/>
                <w:sz w:val="22"/>
                <w:szCs w:val="22"/>
              </w:rPr>
              <w:t>36,16</w:t>
            </w:r>
          </w:p>
        </w:tc>
        <w:tc>
          <w:tcPr>
            <w:tcW w:w="987" w:type="dxa"/>
            <w:tcBorders>
              <w:top w:val="nil"/>
              <w:left w:val="nil"/>
              <w:bottom w:val="single" w:sz="4" w:space="0" w:color="auto"/>
              <w:right w:val="single" w:sz="4" w:space="0" w:color="auto"/>
            </w:tcBorders>
            <w:shd w:val="clear" w:color="auto" w:fill="auto"/>
            <w:noWrap/>
            <w:vAlign w:val="center"/>
          </w:tcPr>
          <w:p w:rsidR="00B3460A" w:rsidRDefault="00B3460A" w:rsidP="00B3460A">
            <w:pPr>
              <w:jc w:val="right"/>
              <w:rPr>
                <w:color w:val="000000"/>
                <w:sz w:val="22"/>
                <w:szCs w:val="22"/>
              </w:rPr>
            </w:pPr>
            <w:r>
              <w:rPr>
                <w:color w:val="000000"/>
                <w:sz w:val="22"/>
                <w:szCs w:val="22"/>
              </w:rPr>
              <w:t>34,34</w:t>
            </w:r>
          </w:p>
        </w:tc>
        <w:tc>
          <w:tcPr>
            <w:tcW w:w="1129" w:type="dxa"/>
            <w:tcBorders>
              <w:top w:val="nil"/>
              <w:left w:val="nil"/>
              <w:bottom w:val="single" w:sz="4" w:space="0" w:color="auto"/>
              <w:right w:val="single" w:sz="4" w:space="0" w:color="auto"/>
            </w:tcBorders>
            <w:shd w:val="clear" w:color="auto" w:fill="auto"/>
            <w:noWrap/>
            <w:vAlign w:val="center"/>
          </w:tcPr>
          <w:p w:rsidR="00B3460A" w:rsidRDefault="00B3460A" w:rsidP="00B3460A">
            <w:pPr>
              <w:jc w:val="right"/>
              <w:rPr>
                <w:color w:val="000000"/>
                <w:sz w:val="22"/>
                <w:szCs w:val="22"/>
              </w:rPr>
            </w:pPr>
            <w:r>
              <w:rPr>
                <w:color w:val="000000"/>
                <w:sz w:val="22"/>
                <w:szCs w:val="22"/>
              </w:rPr>
              <w:t>-1,82</w:t>
            </w:r>
          </w:p>
        </w:tc>
        <w:tc>
          <w:tcPr>
            <w:tcW w:w="12044" w:type="dxa"/>
            <w:tcBorders>
              <w:top w:val="nil"/>
              <w:left w:val="nil"/>
              <w:bottom w:val="single" w:sz="4" w:space="0" w:color="auto"/>
              <w:right w:val="single" w:sz="4" w:space="0" w:color="auto"/>
            </w:tcBorders>
            <w:shd w:val="clear" w:color="auto" w:fill="auto"/>
            <w:noWrap/>
            <w:vAlign w:val="center"/>
          </w:tcPr>
          <w:p w:rsidR="00B3460A" w:rsidRPr="00F629C0" w:rsidRDefault="00B3460A" w:rsidP="00B3460A">
            <w:pPr>
              <w:jc w:val="left"/>
              <w:rPr>
                <w:sz w:val="22"/>
                <w:szCs w:val="22"/>
              </w:rPr>
            </w:pPr>
            <w:r>
              <w:rPr>
                <w:sz w:val="22"/>
                <w:szCs w:val="22"/>
                <w:lang w:val="sr-Cyrl-RS"/>
              </w:rPr>
              <w:t>Туђе земљиште из претходне основе (0,9</w:t>
            </w:r>
            <w:r>
              <w:rPr>
                <w:sz w:val="22"/>
                <w:szCs w:val="22"/>
                <w:lang w:val="sr-Latn-RS"/>
              </w:rPr>
              <w:t>0</w:t>
            </w:r>
            <w:r>
              <w:rPr>
                <w:sz w:val="22"/>
                <w:szCs w:val="22"/>
                <w:lang w:val="sr-Cyrl-RS"/>
              </w:rPr>
              <w:t>) није картирано, остала разлика настала због авиокартирања</w:t>
            </w:r>
          </w:p>
        </w:tc>
      </w:tr>
      <w:tr w:rsidR="00B3460A"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B3460A" w:rsidRPr="00F629C0" w:rsidRDefault="00B3460A" w:rsidP="00526248">
            <w:pPr>
              <w:jc w:val="center"/>
              <w:rPr>
                <w:sz w:val="22"/>
                <w:szCs w:val="22"/>
              </w:rPr>
            </w:pPr>
            <w:r w:rsidRPr="00F629C0">
              <w:rPr>
                <w:sz w:val="22"/>
                <w:szCs w:val="22"/>
              </w:rPr>
              <w:t>28</w:t>
            </w:r>
          </w:p>
        </w:tc>
        <w:tc>
          <w:tcPr>
            <w:tcW w:w="1088" w:type="dxa"/>
            <w:tcBorders>
              <w:top w:val="nil"/>
              <w:left w:val="nil"/>
              <w:bottom w:val="single" w:sz="4" w:space="0" w:color="auto"/>
              <w:right w:val="single" w:sz="4" w:space="0" w:color="auto"/>
            </w:tcBorders>
            <w:shd w:val="clear" w:color="auto" w:fill="auto"/>
            <w:noWrap/>
            <w:vAlign w:val="center"/>
          </w:tcPr>
          <w:p w:rsidR="00B3460A" w:rsidRDefault="00B3460A" w:rsidP="00B3460A">
            <w:pPr>
              <w:jc w:val="right"/>
              <w:rPr>
                <w:color w:val="000000"/>
                <w:sz w:val="22"/>
                <w:szCs w:val="22"/>
              </w:rPr>
            </w:pPr>
            <w:r>
              <w:rPr>
                <w:color w:val="000000"/>
                <w:sz w:val="22"/>
                <w:szCs w:val="22"/>
              </w:rPr>
              <w:t>41,73</w:t>
            </w:r>
          </w:p>
        </w:tc>
        <w:tc>
          <w:tcPr>
            <w:tcW w:w="987" w:type="dxa"/>
            <w:tcBorders>
              <w:top w:val="nil"/>
              <w:left w:val="nil"/>
              <w:bottom w:val="single" w:sz="4" w:space="0" w:color="auto"/>
              <w:right w:val="single" w:sz="4" w:space="0" w:color="auto"/>
            </w:tcBorders>
            <w:shd w:val="clear" w:color="auto" w:fill="auto"/>
            <w:noWrap/>
            <w:vAlign w:val="center"/>
          </w:tcPr>
          <w:p w:rsidR="00B3460A" w:rsidRDefault="00B3460A" w:rsidP="00B3460A">
            <w:pPr>
              <w:jc w:val="right"/>
              <w:rPr>
                <w:color w:val="000000"/>
                <w:sz w:val="22"/>
                <w:szCs w:val="22"/>
              </w:rPr>
            </w:pPr>
            <w:r>
              <w:rPr>
                <w:color w:val="000000"/>
                <w:sz w:val="22"/>
                <w:szCs w:val="22"/>
              </w:rPr>
              <w:t>39,30</w:t>
            </w:r>
          </w:p>
        </w:tc>
        <w:tc>
          <w:tcPr>
            <w:tcW w:w="1129" w:type="dxa"/>
            <w:tcBorders>
              <w:top w:val="nil"/>
              <w:left w:val="nil"/>
              <w:bottom w:val="single" w:sz="4" w:space="0" w:color="auto"/>
              <w:right w:val="single" w:sz="4" w:space="0" w:color="auto"/>
            </w:tcBorders>
            <w:shd w:val="clear" w:color="auto" w:fill="auto"/>
            <w:noWrap/>
            <w:vAlign w:val="center"/>
          </w:tcPr>
          <w:p w:rsidR="00B3460A" w:rsidRDefault="00B3460A" w:rsidP="00B3460A">
            <w:pPr>
              <w:jc w:val="right"/>
              <w:rPr>
                <w:color w:val="000000"/>
                <w:sz w:val="22"/>
                <w:szCs w:val="22"/>
              </w:rPr>
            </w:pPr>
            <w:r>
              <w:rPr>
                <w:color w:val="000000"/>
                <w:sz w:val="22"/>
                <w:szCs w:val="22"/>
              </w:rPr>
              <w:t>-2,43</w:t>
            </w:r>
          </w:p>
        </w:tc>
        <w:tc>
          <w:tcPr>
            <w:tcW w:w="12044" w:type="dxa"/>
            <w:tcBorders>
              <w:top w:val="nil"/>
              <w:left w:val="nil"/>
              <w:bottom w:val="single" w:sz="4" w:space="0" w:color="auto"/>
              <w:right w:val="single" w:sz="4" w:space="0" w:color="auto"/>
            </w:tcBorders>
            <w:shd w:val="clear" w:color="auto" w:fill="auto"/>
            <w:noWrap/>
            <w:vAlign w:val="center"/>
          </w:tcPr>
          <w:p w:rsidR="00B3460A" w:rsidRPr="00913D87" w:rsidRDefault="00B3460A" w:rsidP="00DC682E">
            <w:pPr>
              <w:jc w:val="left"/>
              <w:rPr>
                <w:sz w:val="22"/>
                <w:szCs w:val="22"/>
                <w:lang w:val="sr-Cyrl-RS"/>
              </w:rPr>
            </w:pPr>
            <w:r>
              <w:rPr>
                <w:sz w:val="22"/>
                <w:szCs w:val="22"/>
                <w:lang w:val="sr-Cyrl-RS"/>
              </w:rPr>
              <w:t>Нове парцеле (</w:t>
            </w:r>
            <w:r>
              <w:rPr>
                <w:sz w:val="22"/>
                <w:szCs w:val="22"/>
                <w:lang w:val="sr-Latn-RS"/>
              </w:rPr>
              <w:t>28/2</w:t>
            </w:r>
            <w:r>
              <w:rPr>
                <w:sz w:val="22"/>
                <w:szCs w:val="22"/>
                <w:lang w:val="sr-Cyrl-RS"/>
              </w:rPr>
              <w:t>-0,</w:t>
            </w:r>
            <w:r>
              <w:rPr>
                <w:sz w:val="22"/>
                <w:szCs w:val="22"/>
                <w:lang w:val="sr-Latn-RS"/>
              </w:rPr>
              <w:t>48</w:t>
            </w:r>
            <w:r>
              <w:rPr>
                <w:sz w:val="22"/>
                <w:szCs w:val="22"/>
                <w:lang w:val="sr-Cyrl-RS"/>
              </w:rPr>
              <w:t>),туђе земљиште из претходне основе (</w:t>
            </w:r>
            <w:r w:rsidR="00DC682E">
              <w:rPr>
                <w:sz w:val="22"/>
                <w:szCs w:val="22"/>
                <w:lang w:val="sr-Latn-RS"/>
              </w:rPr>
              <w:t>1,42</w:t>
            </w:r>
            <w:r>
              <w:rPr>
                <w:sz w:val="22"/>
                <w:szCs w:val="22"/>
                <w:lang w:val="sr-Cyrl-RS"/>
              </w:rPr>
              <w:t xml:space="preserve">) није картирано, остала разлика настала због авиокартирања </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rPr>
            </w:pPr>
            <w:r w:rsidRPr="00F629C0">
              <w:rPr>
                <w:sz w:val="22"/>
                <w:szCs w:val="22"/>
              </w:rPr>
              <w:t>29</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33,70</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31,79</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-1,91</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(1,</w:t>
            </w:r>
            <w:r>
              <w:rPr>
                <w:sz w:val="22"/>
                <w:szCs w:val="22"/>
                <w:lang w:val="sr-Latn-RS"/>
              </w:rPr>
              <w:t>55</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rPr>
            </w:pPr>
            <w:r w:rsidRPr="00F629C0">
              <w:rPr>
                <w:sz w:val="22"/>
                <w:szCs w:val="22"/>
              </w:rPr>
              <w:t>30</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46,08</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44,24</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-1,84</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w:t>
            </w:r>
            <w:r>
              <w:rPr>
                <w:sz w:val="22"/>
                <w:szCs w:val="22"/>
                <w:lang w:val="sr-Latn-RS"/>
              </w:rPr>
              <w:t>2</w:t>
            </w:r>
            <w:r>
              <w:rPr>
                <w:sz w:val="22"/>
                <w:szCs w:val="22"/>
                <w:lang w:val="sr-Cyrl-RS"/>
              </w:rPr>
              <w:t>,</w:t>
            </w:r>
            <w:r>
              <w:rPr>
                <w:sz w:val="22"/>
                <w:szCs w:val="22"/>
                <w:lang w:val="sr-Latn-RS"/>
              </w:rPr>
              <w:t>63</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rPr>
            </w:pPr>
            <w:r w:rsidRPr="00F629C0">
              <w:rPr>
                <w:sz w:val="22"/>
                <w:szCs w:val="22"/>
              </w:rPr>
              <w:t>31</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34,42</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33,97</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-0,45</w:t>
            </w:r>
          </w:p>
        </w:tc>
        <w:tc>
          <w:tcPr>
            <w:tcW w:w="12044" w:type="dxa"/>
            <w:tcBorders>
              <w:top w:val="nil"/>
              <w:left w:val="nil"/>
              <w:bottom w:val="single" w:sz="4" w:space="0" w:color="auto"/>
              <w:right w:val="single" w:sz="4" w:space="0" w:color="auto"/>
            </w:tcBorders>
            <w:shd w:val="clear" w:color="auto" w:fill="auto"/>
            <w:noWrap/>
            <w:vAlign w:val="center"/>
          </w:tcPr>
          <w:p w:rsidR="00DC682E" w:rsidRPr="00913D87" w:rsidRDefault="00DC682E" w:rsidP="00DC682E">
            <w:pPr>
              <w:jc w:val="left"/>
              <w:rPr>
                <w:sz w:val="22"/>
                <w:szCs w:val="22"/>
                <w:lang w:val="sr-Cyrl-RS"/>
              </w:rPr>
            </w:pPr>
            <w:r>
              <w:rPr>
                <w:sz w:val="22"/>
                <w:szCs w:val="22"/>
                <w:lang w:val="sr-Cyrl-RS"/>
              </w:rPr>
              <w:t>Нове парцеле (</w:t>
            </w:r>
            <w:r>
              <w:rPr>
                <w:sz w:val="22"/>
                <w:szCs w:val="22"/>
                <w:lang w:val="sr-Latn-RS"/>
              </w:rPr>
              <w:t>31/5</w:t>
            </w:r>
            <w:r>
              <w:rPr>
                <w:sz w:val="22"/>
                <w:szCs w:val="22"/>
                <w:lang w:val="sr-Cyrl-RS"/>
              </w:rPr>
              <w:t>-0,</w:t>
            </w:r>
            <w:r>
              <w:rPr>
                <w:sz w:val="22"/>
                <w:szCs w:val="22"/>
                <w:lang w:val="sr-Latn-RS"/>
              </w:rPr>
              <w:t>71</w:t>
            </w:r>
            <w:r>
              <w:rPr>
                <w:sz w:val="22"/>
                <w:szCs w:val="22"/>
                <w:lang w:val="sr-Cyrl-RS"/>
              </w:rPr>
              <w:t>),туђе земљиште из претходне основе (</w:t>
            </w:r>
            <w:r>
              <w:rPr>
                <w:sz w:val="22"/>
                <w:szCs w:val="22"/>
                <w:lang w:val="sr-Latn-RS"/>
              </w:rPr>
              <w:t>1</w:t>
            </w:r>
            <w:r>
              <w:rPr>
                <w:sz w:val="22"/>
                <w:szCs w:val="22"/>
                <w:lang w:val="sr-Cyrl-RS"/>
              </w:rPr>
              <w:t>,</w:t>
            </w:r>
            <w:r>
              <w:rPr>
                <w:sz w:val="22"/>
                <w:szCs w:val="22"/>
                <w:lang w:val="sr-Latn-RS"/>
              </w:rPr>
              <w:t>60</w:t>
            </w:r>
            <w:r>
              <w:rPr>
                <w:sz w:val="22"/>
                <w:szCs w:val="22"/>
                <w:lang w:val="sr-Cyrl-RS"/>
              </w:rPr>
              <w:t xml:space="preserve">) није картирано, остала разлика настала због авиокартирања </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rPr>
            </w:pPr>
            <w:r w:rsidRPr="00F629C0">
              <w:rPr>
                <w:sz w:val="22"/>
                <w:szCs w:val="22"/>
              </w:rPr>
              <w:t>32</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40,94</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40,28</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-0,66</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(1,</w:t>
            </w:r>
            <w:r>
              <w:rPr>
                <w:sz w:val="22"/>
                <w:szCs w:val="22"/>
                <w:lang w:val="sr-Latn-RS"/>
              </w:rPr>
              <w:t>45</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rPr>
            </w:pPr>
            <w:r w:rsidRPr="00F629C0">
              <w:rPr>
                <w:sz w:val="22"/>
                <w:szCs w:val="22"/>
              </w:rPr>
              <w:t>33</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41,42</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38,25</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-3,17</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(1,</w:t>
            </w:r>
            <w:r>
              <w:rPr>
                <w:sz w:val="22"/>
                <w:szCs w:val="22"/>
                <w:lang w:val="sr-Latn-RS"/>
              </w:rPr>
              <w:t>72</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rPr>
            </w:pPr>
            <w:r w:rsidRPr="00F629C0">
              <w:rPr>
                <w:sz w:val="22"/>
                <w:szCs w:val="22"/>
              </w:rPr>
              <w:t>34</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43,50</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39,96</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-3,54</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(0,</w:t>
            </w:r>
            <w:r>
              <w:rPr>
                <w:sz w:val="22"/>
                <w:szCs w:val="22"/>
                <w:lang w:val="sr-Latn-RS"/>
              </w:rPr>
              <w:t>24</w:t>
            </w:r>
            <w:r>
              <w:rPr>
                <w:sz w:val="22"/>
                <w:szCs w:val="22"/>
                <w:lang w:val="sr-Cyrl-RS"/>
              </w:rPr>
              <w:t>) није картирано, остала разлика настала због авиокартирања</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913D87" w:rsidRPr="00F629C0" w:rsidRDefault="00913D87" w:rsidP="00526248">
            <w:pPr>
              <w:jc w:val="center"/>
              <w:rPr>
                <w:sz w:val="22"/>
                <w:szCs w:val="22"/>
              </w:rPr>
            </w:pPr>
            <w:r w:rsidRPr="00F629C0">
              <w:rPr>
                <w:sz w:val="22"/>
                <w:szCs w:val="22"/>
              </w:rPr>
              <w:t>35</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43,36</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43,30</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-0,06</w:t>
            </w:r>
          </w:p>
        </w:tc>
        <w:tc>
          <w:tcPr>
            <w:tcW w:w="12044" w:type="dxa"/>
            <w:tcBorders>
              <w:top w:val="nil"/>
              <w:left w:val="nil"/>
              <w:bottom w:val="single" w:sz="4" w:space="0" w:color="auto"/>
              <w:right w:val="single" w:sz="4" w:space="0" w:color="auto"/>
            </w:tcBorders>
            <w:shd w:val="clear" w:color="auto" w:fill="auto"/>
            <w:noWrap/>
            <w:vAlign w:val="center"/>
          </w:tcPr>
          <w:p w:rsidR="00913D87" w:rsidRPr="00F629C0" w:rsidRDefault="00913D87" w:rsidP="00913D87">
            <w:pPr>
              <w:jc w:val="left"/>
              <w:rPr>
                <w:sz w:val="22"/>
                <w:szCs w:val="22"/>
                <w:lang w:val="sr-Cyrl-RS"/>
              </w:rPr>
            </w:pPr>
            <w:r w:rsidRPr="00F629C0">
              <w:rPr>
                <w:sz w:val="22"/>
                <w:szCs w:val="22"/>
              </w:rPr>
              <w:t>Об</w:t>
            </w:r>
            <w:r w:rsidR="00091DCB">
              <w:rPr>
                <w:sz w:val="22"/>
                <w:szCs w:val="22"/>
              </w:rPr>
              <w:t>рачун површина авиокартирањем.</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rPr>
            </w:pPr>
            <w:r w:rsidRPr="00F629C0">
              <w:rPr>
                <w:sz w:val="22"/>
                <w:szCs w:val="22"/>
              </w:rPr>
              <w:t>36</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16,22</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14,89</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-1,33</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(0,</w:t>
            </w:r>
            <w:r>
              <w:rPr>
                <w:sz w:val="22"/>
                <w:szCs w:val="22"/>
                <w:lang w:val="sr-Latn-RS"/>
              </w:rPr>
              <w:t>15</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rPr>
            </w:pPr>
            <w:r w:rsidRPr="00F629C0">
              <w:rPr>
                <w:sz w:val="22"/>
                <w:szCs w:val="22"/>
              </w:rPr>
              <w:t>37</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21,90</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20,18</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-1,72</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(0,</w:t>
            </w:r>
            <w:r>
              <w:rPr>
                <w:sz w:val="22"/>
                <w:szCs w:val="22"/>
                <w:lang w:val="sr-Latn-RS"/>
              </w:rPr>
              <w:t>12</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rPr>
            </w:pPr>
            <w:r w:rsidRPr="00F629C0">
              <w:rPr>
                <w:sz w:val="22"/>
                <w:szCs w:val="22"/>
              </w:rPr>
              <w:t>38</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29,89</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29,80</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-0,09</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(0,</w:t>
            </w:r>
            <w:r>
              <w:rPr>
                <w:sz w:val="22"/>
                <w:szCs w:val="22"/>
                <w:lang w:val="sr-Latn-RS"/>
              </w:rPr>
              <w:t>41</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lang w:val="sr-Cyrl-RS"/>
              </w:rPr>
            </w:pPr>
            <w:r w:rsidRPr="00F629C0">
              <w:rPr>
                <w:sz w:val="22"/>
                <w:szCs w:val="22"/>
                <w:lang w:val="sr-Cyrl-RS"/>
              </w:rPr>
              <w:t>39</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91,87</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87,77</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-4,10</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w:t>
            </w:r>
            <w:r>
              <w:rPr>
                <w:sz w:val="22"/>
                <w:szCs w:val="22"/>
                <w:lang w:val="sr-Latn-RS"/>
              </w:rPr>
              <w:t>3</w:t>
            </w:r>
            <w:r>
              <w:rPr>
                <w:sz w:val="22"/>
                <w:szCs w:val="22"/>
                <w:lang w:val="sr-Cyrl-RS"/>
              </w:rPr>
              <w:t>,</w:t>
            </w:r>
            <w:r>
              <w:rPr>
                <w:sz w:val="22"/>
                <w:szCs w:val="22"/>
                <w:lang w:val="sr-Latn-RS"/>
              </w:rPr>
              <w:t>24</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lang w:val="sr-Cyrl-RS"/>
              </w:rPr>
            </w:pPr>
            <w:r w:rsidRPr="00F629C0">
              <w:rPr>
                <w:sz w:val="22"/>
                <w:szCs w:val="22"/>
                <w:lang w:val="sr-Cyrl-RS"/>
              </w:rPr>
              <w:t>40</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64,54</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63,91</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-0,63</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(0,</w:t>
            </w:r>
            <w:r>
              <w:rPr>
                <w:sz w:val="22"/>
                <w:szCs w:val="22"/>
                <w:lang w:val="sr-Latn-RS"/>
              </w:rPr>
              <w:t>24</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lang w:val="sr-Cyrl-RS"/>
              </w:rPr>
            </w:pPr>
            <w:r w:rsidRPr="00F629C0">
              <w:rPr>
                <w:sz w:val="22"/>
                <w:szCs w:val="22"/>
                <w:lang w:val="sr-Cyrl-RS"/>
              </w:rPr>
              <w:t>41</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33,17</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33,87</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0,70</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(0,9</w:t>
            </w:r>
            <w:r>
              <w:rPr>
                <w:sz w:val="22"/>
                <w:szCs w:val="22"/>
                <w:lang w:val="sr-Latn-RS"/>
              </w:rPr>
              <w:t>0</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lang w:val="sr-Cyrl-RS"/>
              </w:rPr>
            </w:pPr>
            <w:r w:rsidRPr="00F629C0">
              <w:rPr>
                <w:sz w:val="22"/>
                <w:szCs w:val="22"/>
                <w:lang w:val="sr-Cyrl-RS"/>
              </w:rPr>
              <w:t>42</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49,47</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40,76</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-8,71</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(0,9</w:t>
            </w:r>
            <w:r>
              <w:rPr>
                <w:sz w:val="22"/>
                <w:szCs w:val="22"/>
                <w:lang w:val="sr-Latn-RS"/>
              </w:rPr>
              <w:t>9</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lang w:val="sr-Cyrl-RS"/>
              </w:rPr>
            </w:pPr>
            <w:r w:rsidRPr="00F629C0">
              <w:rPr>
                <w:sz w:val="22"/>
                <w:szCs w:val="22"/>
                <w:lang w:val="sr-Cyrl-RS"/>
              </w:rPr>
              <w:t>43</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20,19</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18,93</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-1,26</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(0,</w:t>
            </w:r>
            <w:r>
              <w:rPr>
                <w:sz w:val="22"/>
                <w:szCs w:val="22"/>
                <w:lang w:val="sr-Latn-RS"/>
              </w:rPr>
              <w:t>23</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lang w:val="sr-Cyrl-RS"/>
              </w:rPr>
            </w:pPr>
            <w:r w:rsidRPr="00F629C0">
              <w:rPr>
                <w:sz w:val="22"/>
                <w:szCs w:val="22"/>
                <w:lang w:val="sr-Cyrl-RS"/>
              </w:rPr>
              <w:t>44</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65,68</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70,59</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4,91</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w:t>
            </w:r>
            <w:r>
              <w:rPr>
                <w:sz w:val="22"/>
                <w:szCs w:val="22"/>
                <w:lang w:val="sr-Latn-RS"/>
              </w:rPr>
              <w:t>2</w:t>
            </w:r>
            <w:r>
              <w:rPr>
                <w:sz w:val="22"/>
                <w:szCs w:val="22"/>
                <w:lang w:val="sr-Cyrl-RS"/>
              </w:rPr>
              <w:t>,</w:t>
            </w:r>
            <w:r>
              <w:rPr>
                <w:sz w:val="22"/>
                <w:szCs w:val="22"/>
                <w:lang w:val="sr-Latn-RS"/>
              </w:rPr>
              <w:t>02</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lang w:val="sr-Cyrl-RS"/>
              </w:rPr>
            </w:pPr>
            <w:r w:rsidRPr="00F629C0">
              <w:rPr>
                <w:sz w:val="22"/>
                <w:szCs w:val="22"/>
                <w:lang w:val="sr-Cyrl-RS"/>
              </w:rPr>
              <w:t>45</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45,43</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43,19</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-2,24</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(0,</w:t>
            </w:r>
            <w:r>
              <w:rPr>
                <w:sz w:val="22"/>
                <w:szCs w:val="22"/>
                <w:lang w:val="sr-Latn-RS"/>
              </w:rPr>
              <w:t>30</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lang w:val="sr-Cyrl-RS"/>
              </w:rPr>
            </w:pPr>
            <w:r w:rsidRPr="00F629C0">
              <w:rPr>
                <w:sz w:val="22"/>
                <w:szCs w:val="22"/>
                <w:lang w:val="sr-Cyrl-RS"/>
              </w:rPr>
              <w:t>46</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82,69</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78,81</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-3,88</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w:t>
            </w:r>
            <w:r>
              <w:rPr>
                <w:sz w:val="22"/>
                <w:szCs w:val="22"/>
                <w:lang w:val="sr-Latn-RS"/>
              </w:rPr>
              <w:t>4</w:t>
            </w:r>
            <w:r>
              <w:rPr>
                <w:sz w:val="22"/>
                <w:szCs w:val="22"/>
                <w:lang w:val="sr-Cyrl-RS"/>
              </w:rPr>
              <w:t>,</w:t>
            </w:r>
            <w:r>
              <w:rPr>
                <w:sz w:val="22"/>
                <w:szCs w:val="22"/>
                <w:lang w:val="sr-Latn-RS"/>
              </w:rPr>
              <w:t>48</w:t>
            </w:r>
            <w:r>
              <w:rPr>
                <w:sz w:val="22"/>
                <w:szCs w:val="22"/>
                <w:lang w:val="sr-Cyrl-RS"/>
              </w:rPr>
              <w:t>) није картирано, остала разлика настала због авиокартирања</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lang w:val="sr-Cyrl-RS"/>
              </w:rPr>
            </w:pPr>
            <w:r w:rsidRPr="00F629C0">
              <w:rPr>
                <w:sz w:val="22"/>
                <w:szCs w:val="22"/>
                <w:lang w:val="sr-Cyrl-RS"/>
              </w:rPr>
              <w:t>47</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38,39</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40,38</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1,99</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rPr>
            </w:pPr>
            <w:r>
              <w:rPr>
                <w:sz w:val="22"/>
                <w:szCs w:val="22"/>
                <w:lang w:val="sr-Cyrl-RS"/>
              </w:rPr>
              <w:t>Туђе земљиште из претходне основе (0,</w:t>
            </w:r>
            <w:r>
              <w:rPr>
                <w:sz w:val="22"/>
                <w:szCs w:val="22"/>
                <w:lang w:val="sr-Latn-RS"/>
              </w:rPr>
              <w:t>0</w:t>
            </w:r>
            <w:r>
              <w:rPr>
                <w:sz w:val="22"/>
                <w:szCs w:val="22"/>
                <w:lang w:val="sr-Cyrl-RS"/>
              </w:rPr>
              <w:t>9) није картирано, остала разлика настала због авиокартирања</w:t>
            </w:r>
          </w:p>
        </w:tc>
      </w:tr>
      <w:tr w:rsidR="00913D87"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913D87" w:rsidRPr="00F629C0" w:rsidRDefault="00913D87" w:rsidP="00526248">
            <w:pPr>
              <w:jc w:val="center"/>
              <w:rPr>
                <w:sz w:val="22"/>
                <w:szCs w:val="22"/>
                <w:lang w:val="sr-Cyrl-RS"/>
              </w:rPr>
            </w:pPr>
            <w:r w:rsidRPr="00F629C0">
              <w:rPr>
                <w:sz w:val="22"/>
                <w:szCs w:val="22"/>
                <w:lang w:val="sr-Cyrl-RS"/>
              </w:rPr>
              <w:t>48</w:t>
            </w:r>
          </w:p>
        </w:tc>
        <w:tc>
          <w:tcPr>
            <w:tcW w:w="1088"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39,78</w:t>
            </w:r>
          </w:p>
        </w:tc>
        <w:tc>
          <w:tcPr>
            <w:tcW w:w="987"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37,08</w:t>
            </w:r>
          </w:p>
        </w:tc>
        <w:tc>
          <w:tcPr>
            <w:tcW w:w="1129" w:type="dxa"/>
            <w:tcBorders>
              <w:top w:val="nil"/>
              <w:left w:val="nil"/>
              <w:bottom w:val="single" w:sz="4" w:space="0" w:color="auto"/>
              <w:right w:val="single" w:sz="4" w:space="0" w:color="auto"/>
            </w:tcBorders>
            <w:shd w:val="clear" w:color="auto" w:fill="auto"/>
            <w:noWrap/>
            <w:vAlign w:val="center"/>
          </w:tcPr>
          <w:p w:rsidR="00913D87" w:rsidRDefault="00913D87" w:rsidP="00913D87">
            <w:pPr>
              <w:jc w:val="right"/>
              <w:rPr>
                <w:color w:val="000000"/>
                <w:sz w:val="22"/>
                <w:szCs w:val="22"/>
              </w:rPr>
            </w:pPr>
            <w:r>
              <w:rPr>
                <w:color w:val="000000"/>
                <w:sz w:val="22"/>
                <w:szCs w:val="22"/>
              </w:rPr>
              <w:t>-2,70</w:t>
            </w:r>
          </w:p>
        </w:tc>
        <w:tc>
          <w:tcPr>
            <w:tcW w:w="12044" w:type="dxa"/>
            <w:tcBorders>
              <w:top w:val="nil"/>
              <w:left w:val="nil"/>
              <w:bottom w:val="single" w:sz="4" w:space="0" w:color="auto"/>
              <w:right w:val="single" w:sz="4" w:space="0" w:color="auto"/>
            </w:tcBorders>
            <w:shd w:val="clear" w:color="auto" w:fill="auto"/>
            <w:noWrap/>
            <w:vAlign w:val="center"/>
          </w:tcPr>
          <w:p w:rsidR="00913D87" w:rsidRPr="00F629C0" w:rsidRDefault="00913D87" w:rsidP="00913D87">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lang w:val="sr-Cyrl-RS"/>
              </w:rPr>
            </w:pPr>
            <w:r w:rsidRPr="00F629C0">
              <w:rPr>
                <w:sz w:val="22"/>
                <w:szCs w:val="22"/>
                <w:lang w:val="sr-Cyrl-RS"/>
              </w:rPr>
              <w:t>49</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49,60</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50,76</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1,16</w:t>
            </w:r>
          </w:p>
        </w:tc>
        <w:tc>
          <w:tcPr>
            <w:tcW w:w="12044" w:type="dxa"/>
            <w:tcBorders>
              <w:top w:val="nil"/>
              <w:left w:val="nil"/>
              <w:bottom w:val="single" w:sz="4" w:space="0" w:color="auto"/>
              <w:right w:val="single" w:sz="4" w:space="0" w:color="auto"/>
            </w:tcBorders>
            <w:shd w:val="clear" w:color="auto" w:fill="auto"/>
            <w:noWrap/>
            <w:vAlign w:val="center"/>
          </w:tcPr>
          <w:p w:rsidR="00DC682E" w:rsidRPr="00913D87" w:rsidRDefault="00DC682E" w:rsidP="00DF1875">
            <w:pPr>
              <w:jc w:val="left"/>
              <w:rPr>
                <w:sz w:val="22"/>
                <w:szCs w:val="22"/>
                <w:lang w:val="sr-Cyrl-RS"/>
              </w:rPr>
            </w:pPr>
            <w:r>
              <w:rPr>
                <w:sz w:val="22"/>
                <w:szCs w:val="22"/>
                <w:lang w:val="sr-Cyrl-RS"/>
              </w:rPr>
              <w:t>Нове парцеле (</w:t>
            </w:r>
            <w:r>
              <w:rPr>
                <w:sz w:val="22"/>
                <w:szCs w:val="22"/>
                <w:lang w:val="sr-Latn-RS"/>
              </w:rPr>
              <w:t>49/2</w:t>
            </w:r>
            <w:r>
              <w:rPr>
                <w:sz w:val="22"/>
                <w:szCs w:val="22"/>
                <w:lang w:val="sr-Cyrl-RS"/>
              </w:rPr>
              <w:t>-0,</w:t>
            </w:r>
            <w:r>
              <w:rPr>
                <w:sz w:val="22"/>
                <w:szCs w:val="22"/>
                <w:lang w:val="sr-Latn-RS"/>
              </w:rPr>
              <w:t>98, 49/5</w:t>
            </w:r>
            <w:r>
              <w:rPr>
                <w:sz w:val="22"/>
                <w:szCs w:val="22"/>
                <w:lang w:val="sr-Cyrl-RS"/>
              </w:rPr>
              <w:t>-0,</w:t>
            </w:r>
            <w:r>
              <w:rPr>
                <w:sz w:val="22"/>
                <w:szCs w:val="22"/>
                <w:lang w:val="sr-Latn-RS"/>
              </w:rPr>
              <w:t>37, 49/f</w:t>
            </w:r>
            <w:r>
              <w:rPr>
                <w:sz w:val="22"/>
                <w:szCs w:val="22"/>
                <w:lang w:val="sr-Cyrl-RS"/>
              </w:rPr>
              <w:t>-0,</w:t>
            </w:r>
            <w:r>
              <w:rPr>
                <w:sz w:val="22"/>
                <w:szCs w:val="22"/>
                <w:lang w:val="sr-Latn-RS"/>
              </w:rPr>
              <w:t>51,∑=</w:t>
            </w:r>
            <w:r w:rsidR="00DF1875">
              <w:rPr>
                <w:sz w:val="22"/>
                <w:szCs w:val="22"/>
                <w:lang w:val="sr-Latn-RS"/>
              </w:rPr>
              <w:t>1,86</w:t>
            </w:r>
            <w:r>
              <w:rPr>
                <w:sz w:val="22"/>
                <w:szCs w:val="22"/>
                <w:lang w:val="sr-Cyrl-RS"/>
              </w:rPr>
              <w:t>),</w:t>
            </w:r>
            <w:r w:rsidR="00DF1875">
              <w:rPr>
                <w:sz w:val="22"/>
                <w:szCs w:val="22"/>
                <w:lang w:val="sr-Cyrl-RS"/>
              </w:rPr>
              <w:t xml:space="preserve"> </w:t>
            </w:r>
            <w:r>
              <w:rPr>
                <w:sz w:val="22"/>
                <w:szCs w:val="22"/>
                <w:lang w:val="sr-Cyrl-RS"/>
              </w:rPr>
              <w:t xml:space="preserve"> остала разлика настала због авиокартирања </w:t>
            </w:r>
          </w:p>
        </w:tc>
      </w:tr>
      <w:tr w:rsidR="00DF1875"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F1875" w:rsidRPr="00F629C0" w:rsidRDefault="00DF1875" w:rsidP="00526248">
            <w:pPr>
              <w:jc w:val="center"/>
              <w:rPr>
                <w:sz w:val="22"/>
                <w:szCs w:val="22"/>
                <w:lang w:val="sr-Cyrl-RS"/>
              </w:rPr>
            </w:pPr>
            <w:r w:rsidRPr="00F629C0">
              <w:rPr>
                <w:sz w:val="22"/>
                <w:szCs w:val="22"/>
                <w:lang w:val="sr-Cyrl-RS"/>
              </w:rPr>
              <w:t>50</w:t>
            </w:r>
          </w:p>
        </w:tc>
        <w:tc>
          <w:tcPr>
            <w:tcW w:w="1088" w:type="dxa"/>
            <w:tcBorders>
              <w:top w:val="nil"/>
              <w:left w:val="nil"/>
              <w:bottom w:val="single" w:sz="4" w:space="0" w:color="auto"/>
              <w:right w:val="single" w:sz="4" w:space="0" w:color="auto"/>
            </w:tcBorders>
            <w:shd w:val="clear" w:color="auto" w:fill="auto"/>
            <w:noWrap/>
            <w:vAlign w:val="center"/>
          </w:tcPr>
          <w:p w:rsidR="00DF1875" w:rsidRDefault="00DF1875" w:rsidP="00DF1875">
            <w:pPr>
              <w:jc w:val="right"/>
              <w:rPr>
                <w:color w:val="000000"/>
                <w:sz w:val="22"/>
                <w:szCs w:val="22"/>
              </w:rPr>
            </w:pPr>
            <w:r>
              <w:rPr>
                <w:color w:val="000000"/>
                <w:sz w:val="22"/>
                <w:szCs w:val="22"/>
              </w:rPr>
              <w:t>71,73</w:t>
            </w:r>
          </w:p>
        </w:tc>
        <w:tc>
          <w:tcPr>
            <w:tcW w:w="987" w:type="dxa"/>
            <w:tcBorders>
              <w:top w:val="nil"/>
              <w:left w:val="nil"/>
              <w:bottom w:val="single" w:sz="4" w:space="0" w:color="auto"/>
              <w:right w:val="single" w:sz="4" w:space="0" w:color="auto"/>
            </w:tcBorders>
            <w:shd w:val="clear" w:color="auto" w:fill="auto"/>
            <w:noWrap/>
            <w:vAlign w:val="center"/>
          </w:tcPr>
          <w:p w:rsidR="00DF1875" w:rsidRDefault="00DF1875" w:rsidP="00DF1875">
            <w:pPr>
              <w:jc w:val="right"/>
              <w:rPr>
                <w:color w:val="000000"/>
                <w:sz w:val="22"/>
                <w:szCs w:val="22"/>
              </w:rPr>
            </w:pPr>
            <w:r>
              <w:rPr>
                <w:color w:val="000000"/>
                <w:sz w:val="22"/>
                <w:szCs w:val="22"/>
              </w:rPr>
              <w:t>59,49</w:t>
            </w:r>
          </w:p>
        </w:tc>
        <w:tc>
          <w:tcPr>
            <w:tcW w:w="1129" w:type="dxa"/>
            <w:tcBorders>
              <w:top w:val="nil"/>
              <w:left w:val="nil"/>
              <w:bottom w:val="single" w:sz="4" w:space="0" w:color="auto"/>
              <w:right w:val="single" w:sz="4" w:space="0" w:color="auto"/>
            </w:tcBorders>
            <w:shd w:val="clear" w:color="auto" w:fill="auto"/>
            <w:noWrap/>
            <w:vAlign w:val="center"/>
          </w:tcPr>
          <w:p w:rsidR="00DF1875" w:rsidRDefault="00DF1875" w:rsidP="00DF1875">
            <w:pPr>
              <w:jc w:val="right"/>
              <w:rPr>
                <w:color w:val="000000"/>
                <w:sz w:val="22"/>
                <w:szCs w:val="22"/>
              </w:rPr>
            </w:pPr>
            <w:r>
              <w:rPr>
                <w:color w:val="000000"/>
                <w:sz w:val="22"/>
                <w:szCs w:val="22"/>
              </w:rPr>
              <w:t>-12,24</w:t>
            </w:r>
          </w:p>
        </w:tc>
        <w:tc>
          <w:tcPr>
            <w:tcW w:w="12044" w:type="dxa"/>
            <w:tcBorders>
              <w:top w:val="nil"/>
              <w:left w:val="nil"/>
              <w:bottom w:val="single" w:sz="4" w:space="0" w:color="auto"/>
              <w:right w:val="single" w:sz="4" w:space="0" w:color="auto"/>
            </w:tcBorders>
            <w:shd w:val="clear" w:color="auto" w:fill="auto"/>
            <w:noWrap/>
            <w:vAlign w:val="center"/>
          </w:tcPr>
          <w:p w:rsidR="00DF1875" w:rsidRPr="00F629C0" w:rsidRDefault="00DF1875" w:rsidP="00DF1875">
            <w:pPr>
              <w:jc w:val="left"/>
              <w:rPr>
                <w:sz w:val="22"/>
                <w:szCs w:val="22"/>
              </w:rPr>
            </w:pPr>
            <w:r>
              <w:rPr>
                <w:sz w:val="22"/>
                <w:szCs w:val="22"/>
                <w:lang w:val="sr-Cyrl-RS"/>
              </w:rPr>
              <w:t>Туђе земљиште из претходне основе (13,</w:t>
            </w:r>
            <w:r>
              <w:rPr>
                <w:sz w:val="22"/>
                <w:szCs w:val="22"/>
                <w:lang w:val="sr-Latn-RS"/>
              </w:rPr>
              <w:t>44</w:t>
            </w:r>
            <w:r>
              <w:rPr>
                <w:sz w:val="22"/>
                <w:szCs w:val="22"/>
                <w:lang w:val="sr-Cyrl-RS"/>
              </w:rPr>
              <w:t>) није картирано, остала разлика настала због авиокартирања</w:t>
            </w:r>
          </w:p>
        </w:tc>
      </w:tr>
      <w:tr w:rsidR="00DF1875"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F1875" w:rsidRPr="00F629C0" w:rsidRDefault="00DF1875" w:rsidP="00526248">
            <w:pPr>
              <w:jc w:val="center"/>
              <w:rPr>
                <w:sz w:val="22"/>
                <w:szCs w:val="22"/>
                <w:lang w:val="sr-Cyrl-RS"/>
              </w:rPr>
            </w:pPr>
            <w:r w:rsidRPr="00F629C0">
              <w:rPr>
                <w:sz w:val="22"/>
                <w:szCs w:val="22"/>
                <w:lang w:val="sr-Cyrl-RS"/>
              </w:rPr>
              <w:t>51</w:t>
            </w:r>
          </w:p>
        </w:tc>
        <w:tc>
          <w:tcPr>
            <w:tcW w:w="1088" w:type="dxa"/>
            <w:tcBorders>
              <w:top w:val="nil"/>
              <w:left w:val="nil"/>
              <w:bottom w:val="single" w:sz="4" w:space="0" w:color="auto"/>
              <w:right w:val="single" w:sz="4" w:space="0" w:color="auto"/>
            </w:tcBorders>
            <w:shd w:val="clear" w:color="auto" w:fill="auto"/>
            <w:noWrap/>
            <w:vAlign w:val="center"/>
          </w:tcPr>
          <w:p w:rsidR="00DF1875" w:rsidRDefault="00DF1875" w:rsidP="00DF1875">
            <w:pPr>
              <w:jc w:val="right"/>
              <w:rPr>
                <w:color w:val="000000"/>
                <w:sz w:val="22"/>
                <w:szCs w:val="22"/>
              </w:rPr>
            </w:pPr>
            <w:r>
              <w:rPr>
                <w:color w:val="000000"/>
                <w:sz w:val="22"/>
                <w:szCs w:val="22"/>
              </w:rPr>
              <w:t>43,68</w:t>
            </w:r>
          </w:p>
        </w:tc>
        <w:tc>
          <w:tcPr>
            <w:tcW w:w="987" w:type="dxa"/>
            <w:tcBorders>
              <w:top w:val="nil"/>
              <w:left w:val="nil"/>
              <w:bottom w:val="single" w:sz="4" w:space="0" w:color="auto"/>
              <w:right w:val="single" w:sz="4" w:space="0" w:color="auto"/>
            </w:tcBorders>
            <w:shd w:val="clear" w:color="auto" w:fill="auto"/>
            <w:noWrap/>
            <w:vAlign w:val="center"/>
          </w:tcPr>
          <w:p w:rsidR="00DF1875" w:rsidRDefault="00DF1875" w:rsidP="00DF1875">
            <w:pPr>
              <w:jc w:val="right"/>
              <w:rPr>
                <w:color w:val="000000"/>
                <w:sz w:val="22"/>
                <w:szCs w:val="22"/>
              </w:rPr>
            </w:pPr>
            <w:r>
              <w:rPr>
                <w:color w:val="000000"/>
                <w:sz w:val="22"/>
                <w:szCs w:val="22"/>
              </w:rPr>
              <w:t>86,39</w:t>
            </w:r>
          </w:p>
        </w:tc>
        <w:tc>
          <w:tcPr>
            <w:tcW w:w="1129" w:type="dxa"/>
            <w:tcBorders>
              <w:top w:val="nil"/>
              <w:left w:val="nil"/>
              <w:bottom w:val="single" w:sz="4" w:space="0" w:color="auto"/>
              <w:right w:val="single" w:sz="4" w:space="0" w:color="auto"/>
            </w:tcBorders>
            <w:shd w:val="clear" w:color="auto" w:fill="auto"/>
            <w:noWrap/>
            <w:vAlign w:val="center"/>
          </w:tcPr>
          <w:p w:rsidR="00DF1875" w:rsidRDefault="00DF1875" w:rsidP="00DF1875">
            <w:pPr>
              <w:jc w:val="right"/>
              <w:rPr>
                <w:color w:val="000000"/>
                <w:sz w:val="22"/>
                <w:szCs w:val="22"/>
              </w:rPr>
            </w:pPr>
            <w:r>
              <w:rPr>
                <w:color w:val="000000"/>
                <w:sz w:val="22"/>
                <w:szCs w:val="22"/>
              </w:rPr>
              <w:t>42,71</w:t>
            </w:r>
          </w:p>
        </w:tc>
        <w:tc>
          <w:tcPr>
            <w:tcW w:w="12044" w:type="dxa"/>
            <w:tcBorders>
              <w:top w:val="nil"/>
              <w:left w:val="nil"/>
              <w:bottom w:val="single" w:sz="4" w:space="0" w:color="auto"/>
              <w:right w:val="single" w:sz="4" w:space="0" w:color="auto"/>
            </w:tcBorders>
            <w:shd w:val="clear" w:color="auto" w:fill="auto"/>
            <w:noWrap/>
            <w:vAlign w:val="center"/>
          </w:tcPr>
          <w:p w:rsidR="00DF1875" w:rsidRPr="00913D87" w:rsidRDefault="00DF1875" w:rsidP="00DF1875">
            <w:pPr>
              <w:jc w:val="left"/>
              <w:rPr>
                <w:sz w:val="22"/>
                <w:szCs w:val="22"/>
                <w:lang w:val="sr-Cyrl-RS"/>
              </w:rPr>
            </w:pPr>
            <w:r>
              <w:rPr>
                <w:sz w:val="22"/>
                <w:szCs w:val="22"/>
                <w:lang w:val="sr-Cyrl-RS"/>
              </w:rPr>
              <w:t>Нове парцеле (</w:t>
            </w:r>
            <w:r>
              <w:rPr>
                <w:sz w:val="22"/>
                <w:szCs w:val="22"/>
                <w:lang w:val="sr-Latn-RS"/>
              </w:rPr>
              <w:t>51/2</w:t>
            </w:r>
            <w:r>
              <w:rPr>
                <w:sz w:val="22"/>
                <w:szCs w:val="22"/>
                <w:lang w:val="sr-Cyrl-RS"/>
              </w:rPr>
              <w:t>-</w:t>
            </w:r>
            <w:r>
              <w:rPr>
                <w:sz w:val="22"/>
                <w:szCs w:val="22"/>
                <w:lang w:val="sr-Latn-RS"/>
              </w:rPr>
              <w:t>1</w:t>
            </w:r>
            <w:r>
              <w:rPr>
                <w:sz w:val="22"/>
                <w:szCs w:val="22"/>
                <w:lang w:val="sr-Cyrl-RS"/>
              </w:rPr>
              <w:t>,</w:t>
            </w:r>
            <w:r>
              <w:rPr>
                <w:sz w:val="22"/>
                <w:szCs w:val="22"/>
                <w:lang w:val="sr-Latn-RS"/>
              </w:rPr>
              <w:t>24, 51/3</w:t>
            </w:r>
            <w:r>
              <w:rPr>
                <w:sz w:val="22"/>
                <w:szCs w:val="22"/>
                <w:lang w:val="sr-Cyrl-RS"/>
              </w:rPr>
              <w:t>-</w:t>
            </w:r>
            <w:r>
              <w:rPr>
                <w:sz w:val="22"/>
                <w:szCs w:val="22"/>
                <w:lang w:val="sr-Latn-RS"/>
              </w:rPr>
              <w:t>1</w:t>
            </w:r>
            <w:r>
              <w:rPr>
                <w:sz w:val="22"/>
                <w:szCs w:val="22"/>
                <w:lang w:val="sr-Cyrl-RS"/>
              </w:rPr>
              <w:t>,</w:t>
            </w:r>
            <w:r>
              <w:rPr>
                <w:sz w:val="22"/>
                <w:szCs w:val="22"/>
                <w:lang w:val="sr-Latn-RS"/>
              </w:rPr>
              <w:t>83, 51/4</w:t>
            </w:r>
            <w:r>
              <w:rPr>
                <w:sz w:val="22"/>
                <w:szCs w:val="22"/>
                <w:lang w:val="sr-Cyrl-RS"/>
              </w:rPr>
              <w:t>-</w:t>
            </w:r>
            <w:r>
              <w:rPr>
                <w:sz w:val="22"/>
                <w:szCs w:val="22"/>
                <w:lang w:val="sr-Latn-RS"/>
              </w:rPr>
              <w:t>12</w:t>
            </w:r>
            <w:r>
              <w:rPr>
                <w:sz w:val="22"/>
                <w:szCs w:val="22"/>
                <w:lang w:val="sr-Cyrl-RS"/>
              </w:rPr>
              <w:t>,</w:t>
            </w:r>
            <w:r>
              <w:rPr>
                <w:sz w:val="22"/>
                <w:szCs w:val="22"/>
                <w:lang w:val="sr-Latn-RS"/>
              </w:rPr>
              <w:t>31,51/5</w:t>
            </w:r>
            <w:r>
              <w:rPr>
                <w:sz w:val="22"/>
                <w:szCs w:val="22"/>
                <w:lang w:val="sr-Cyrl-RS"/>
              </w:rPr>
              <w:t>-</w:t>
            </w:r>
            <w:r>
              <w:rPr>
                <w:sz w:val="22"/>
                <w:szCs w:val="22"/>
                <w:lang w:val="sr-Latn-RS"/>
              </w:rPr>
              <w:t>6</w:t>
            </w:r>
            <w:r>
              <w:rPr>
                <w:sz w:val="22"/>
                <w:szCs w:val="22"/>
                <w:lang w:val="sr-Cyrl-RS"/>
              </w:rPr>
              <w:t>,</w:t>
            </w:r>
            <w:r>
              <w:rPr>
                <w:sz w:val="22"/>
                <w:szCs w:val="22"/>
                <w:lang w:val="sr-Latn-RS"/>
              </w:rPr>
              <w:t>79, 51/e</w:t>
            </w:r>
            <w:r>
              <w:rPr>
                <w:sz w:val="22"/>
                <w:szCs w:val="22"/>
                <w:lang w:val="sr-Cyrl-RS"/>
              </w:rPr>
              <w:t>-</w:t>
            </w:r>
            <w:r>
              <w:rPr>
                <w:sz w:val="22"/>
                <w:szCs w:val="22"/>
                <w:lang w:val="sr-Latn-RS"/>
              </w:rPr>
              <w:t>3</w:t>
            </w:r>
            <w:r>
              <w:rPr>
                <w:sz w:val="22"/>
                <w:szCs w:val="22"/>
                <w:lang w:val="sr-Cyrl-RS"/>
              </w:rPr>
              <w:t>,</w:t>
            </w:r>
            <w:r>
              <w:rPr>
                <w:sz w:val="22"/>
                <w:szCs w:val="22"/>
                <w:lang w:val="sr-Latn-RS"/>
              </w:rPr>
              <w:t>27, 51/f</w:t>
            </w:r>
            <w:r>
              <w:rPr>
                <w:sz w:val="22"/>
                <w:szCs w:val="22"/>
                <w:lang w:val="sr-Cyrl-RS"/>
              </w:rPr>
              <w:t>-</w:t>
            </w:r>
            <w:r>
              <w:rPr>
                <w:sz w:val="22"/>
                <w:szCs w:val="22"/>
                <w:lang w:val="sr-Latn-RS"/>
              </w:rPr>
              <w:t>17,68,∑=43,12</w:t>
            </w:r>
            <w:r>
              <w:rPr>
                <w:sz w:val="22"/>
                <w:szCs w:val="22"/>
                <w:lang w:val="sr-Cyrl-RS"/>
              </w:rPr>
              <w:t xml:space="preserve">),  остала разлика настала због авиокартирања </w:t>
            </w:r>
          </w:p>
        </w:tc>
      </w:tr>
      <w:tr w:rsidR="00DC682E" w:rsidRPr="00F629C0" w:rsidTr="00311D6E">
        <w:trPr>
          <w:trHeight w:val="285"/>
        </w:trPr>
        <w:tc>
          <w:tcPr>
            <w:tcW w:w="1099" w:type="dxa"/>
            <w:tcBorders>
              <w:top w:val="nil"/>
              <w:left w:val="single" w:sz="4" w:space="0" w:color="auto"/>
              <w:bottom w:val="single" w:sz="4" w:space="0" w:color="auto"/>
              <w:right w:val="single" w:sz="4" w:space="0" w:color="auto"/>
            </w:tcBorders>
            <w:shd w:val="clear" w:color="auto" w:fill="auto"/>
            <w:noWrap/>
            <w:vAlign w:val="center"/>
          </w:tcPr>
          <w:p w:rsidR="00DC682E" w:rsidRPr="00F629C0" w:rsidRDefault="00DC682E" w:rsidP="00526248">
            <w:pPr>
              <w:jc w:val="center"/>
              <w:rPr>
                <w:sz w:val="22"/>
                <w:szCs w:val="22"/>
                <w:lang w:val="sr-Cyrl-RS"/>
              </w:rPr>
            </w:pPr>
            <w:r w:rsidRPr="00F629C0">
              <w:rPr>
                <w:sz w:val="22"/>
                <w:szCs w:val="22"/>
                <w:lang w:val="sr-Cyrl-RS"/>
              </w:rPr>
              <w:t>52</w:t>
            </w:r>
          </w:p>
        </w:tc>
        <w:tc>
          <w:tcPr>
            <w:tcW w:w="1088"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7,14</w:t>
            </w:r>
          </w:p>
        </w:tc>
        <w:tc>
          <w:tcPr>
            <w:tcW w:w="987"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6,90</w:t>
            </w:r>
          </w:p>
        </w:tc>
        <w:tc>
          <w:tcPr>
            <w:tcW w:w="1129" w:type="dxa"/>
            <w:tcBorders>
              <w:top w:val="nil"/>
              <w:left w:val="nil"/>
              <w:bottom w:val="single" w:sz="4" w:space="0" w:color="auto"/>
              <w:right w:val="single" w:sz="4" w:space="0" w:color="auto"/>
            </w:tcBorders>
            <w:shd w:val="clear" w:color="auto" w:fill="auto"/>
            <w:noWrap/>
            <w:vAlign w:val="center"/>
          </w:tcPr>
          <w:p w:rsidR="00DC682E" w:rsidRDefault="00DC682E" w:rsidP="00DC682E">
            <w:pPr>
              <w:jc w:val="right"/>
              <w:rPr>
                <w:color w:val="000000"/>
                <w:sz w:val="22"/>
                <w:szCs w:val="22"/>
              </w:rPr>
            </w:pPr>
            <w:r>
              <w:rPr>
                <w:color w:val="000000"/>
                <w:sz w:val="22"/>
                <w:szCs w:val="22"/>
              </w:rPr>
              <w:t>-0,24</w:t>
            </w:r>
          </w:p>
        </w:tc>
        <w:tc>
          <w:tcPr>
            <w:tcW w:w="12044" w:type="dxa"/>
            <w:tcBorders>
              <w:top w:val="nil"/>
              <w:left w:val="nil"/>
              <w:bottom w:val="single" w:sz="4" w:space="0" w:color="auto"/>
              <w:right w:val="single" w:sz="4" w:space="0" w:color="auto"/>
            </w:tcBorders>
            <w:shd w:val="clear" w:color="auto" w:fill="auto"/>
            <w:noWrap/>
            <w:vAlign w:val="center"/>
          </w:tcPr>
          <w:p w:rsidR="00DC682E" w:rsidRPr="00F629C0" w:rsidRDefault="00DC682E" w:rsidP="00DC682E">
            <w:pPr>
              <w:jc w:val="left"/>
              <w:rPr>
                <w:sz w:val="22"/>
                <w:szCs w:val="22"/>
                <w:lang w:val="sr-Cyrl-RS"/>
              </w:rPr>
            </w:pPr>
            <w:r w:rsidRPr="00F629C0">
              <w:rPr>
                <w:sz w:val="22"/>
                <w:szCs w:val="22"/>
              </w:rPr>
              <w:t>Об</w:t>
            </w:r>
            <w:r w:rsidR="00DF1875">
              <w:rPr>
                <w:sz w:val="22"/>
                <w:szCs w:val="22"/>
              </w:rPr>
              <w:t>рачун површина авиокартирањем</w:t>
            </w:r>
          </w:p>
        </w:tc>
      </w:tr>
      <w:tr w:rsidR="00DC682E" w:rsidRPr="00F629C0" w:rsidTr="00311D6E">
        <w:trPr>
          <w:trHeight w:val="300"/>
        </w:trPr>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C682E" w:rsidRPr="00F629C0" w:rsidRDefault="00DC682E" w:rsidP="00DC682E">
            <w:pPr>
              <w:rPr>
                <w:sz w:val="22"/>
                <w:szCs w:val="22"/>
              </w:rPr>
            </w:pPr>
            <w:r w:rsidRPr="00F629C0">
              <w:rPr>
                <w:sz w:val="22"/>
                <w:szCs w:val="22"/>
              </w:rPr>
              <w:t>Свега </w:t>
            </w:r>
          </w:p>
        </w:tc>
        <w:tc>
          <w:tcPr>
            <w:tcW w:w="108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C682E" w:rsidRPr="009F5998" w:rsidRDefault="00DC682E" w:rsidP="00DC682E">
            <w:pPr>
              <w:jc w:val="right"/>
              <w:rPr>
                <w:sz w:val="22"/>
                <w:szCs w:val="22"/>
                <w:lang w:val="sr-Latn-RS"/>
              </w:rPr>
            </w:pPr>
            <w:r>
              <w:rPr>
                <w:sz w:val="22"/>
                <w:szCs w:val="22"/>
                <w:lang w:val="sr-Latn-RS"/>
              </w:rPr>
              <w:t>2.132,56</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C682E" w:rsidRPr="00315C8B" w:rsidRDefault="00DC682E" w:rsidP="00315C8B">
            <w:pPr>
              <w:jc w:val="right"/>
              <w:rPr>
                <w:sz w:val="22"/>
                <w:szCs w:val="22"/>
                <w:lang w:val="sr-Cyrl-RS"/>
              </w:rPr>
            </w:pPr>
            <w:r>
              <w:rPr>
                <w:sz w:val="22"/>
                <w:szCs w:val="22"/>
                <w:lang w:val="sr-Latn-RS"/>
              </w:rPr>
              <w:t>2.1</w:t>
            </w:r>
            <w:r w:rsidR="00315C8B">
              <w:rPr>
                <w:sz w:val="22"/>
                <w:szCs w:val="22"/>
                <w:lang w:val="sr-Cyrl-RS"/>
              </w:rPr>
              <w:t>28</w:t>
            </w:r>
            <w:r>
              <w:rPr>
                <w:sz w:val="22"/>
                <w:szCs w:val="22"/>
                <w:lang w:val="sr-Latn-RS"/>
              </w:rPr>
              <w:t>,</w:t>
            </w:r>
            <w:r w:rsidR="00315C8B">
              <w:rPr>
                <w:sz w:val="22"/>
                <w:szCs w:val="22"/>
                <w:lang w:val="sr-Cyrl-RS"/>
              </w:rPr>
              <w:t>98</w:t>
            </w:r>
          </w:p>
        </w:tc>
        <w:tc>
          <w:tcPr>
            <w:tcW w:w="112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C682E" w:rsidRPr="00315C8B" w:rsidRDefault="00315C8B" w:rsidP="00DC682E">
            <w:pPr>
              <w:jc w:val="right"/>
              <w:rPr>
                <w:color w:val="000000"/>
                <w:sz w:val="22"/>
                <w:szCs w:val="22"/>
                <w:lang w:val="sr-Cyrl-RS"/>
              </w:rPr>
            </w:pPr>
            <w:r>
              <w:rPr>
                <w:color w:val="000000"/>
                <w:sz w:val="22"/>
                <w:szCs w:val="22"/>
                <w:lang w:val="sr-Cyrl-RS"/>
              </w:rPr>
              <w:t>-3,58</w:t>
            </w:r>
          </w:p>
        </w:tc>
        <w:tc>
          <w:tcPr>
            <w:tcW w:w="1204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C682E" w:rsidRPr="00F629C0" w:rsidRDefault="00DC682E" w:rsidP="00DC682E">
            <w:pPr>
              <w:jc w:val="left"/>
              <w:rPr>
                <w:sz w:val="22"/>
                <w:szCs w:val="22"/>
              </w:rPr>
            </w:pPr>
          </w:p>
        </w:tc>
      </w:tr>
    </w:tbl>
    <w:p w:rsidR="00732569" w:rsidRDefault="00BE010D" w:rsidP="008C6ADB">
      <w:pPr>
        <w:ind w:firstLine="567"/>
        <w:rPr>
          <w:szCs w:val="24"/>
        </w:rPr>
      </w:pPr>
      <w:bookmarkStart w:id="513" w:name="_Toc329146640"/>
      <w:bookmarkStart w:id="514" w:name="_Toc329328378"/>
      <w:bookmarkStart w:id="515" w:name="_Toc410988337"/>
      <w:r>
        <w:rPr>
          <w:szCs w:val="24"/>
        </w:rPr>
        <w:t>Ра</w:t>
      </w:r>
      <w:r w:rsidR="00B61EF7">
        <w:rPr>
          <w:szCs w:val="24"/>
        </w:rPr>
        <w:t>злик</w:t>
      </w:r>
      <w:r>
        <w:rPr>
          <w:szCs w:val="24"/>
        </w:rPr>
        <w:t>а</w:t>
      </w:r>
      <w:r w:rsidR="00732569" w:rsidRPr="001A0F59">
        <w:rPr>
          <w:szCs w:val="24"/>
        </w:rPr>
        <w:t xml:space="preserve"> </w:t>
      </w:r>
      <w:r w:rsidR="00B61EF7">
        <w:rPr>
          <w:szCs w:val="24"/>
        </w:rPr>
        <w:t>по</w:t>
      </w:r>
      <w:r>
        <w:rPr>
          <w:szCs w:val="24"/>
        </w:rPr>
        <w:t>в</w:t>
      </w:r>
      <w:r w:rsidR="00B61EF7">
        <w:rPr>
          <w:szCs w:val="24"/>
        </w:rPr>
        <w:t>ршин</w:t>
      </w:r>
      <w:r>
        <w:rPr>
          <w:szCs w:val="24"/>
        </w:rPr>
        <w:t>а</w:t>
      </w:r>
      <w:r w:rsidR="00732569" w:rsidRPr="001A0F59">
        <w:rPr>
          <w:szCs w:val="24"/>
        </w:rPr>
        <w:t xml:space="preserve"> </w:t>
      </w:r>
      <w:r w:rsidR="00B61EF7">
        <w:rPr>
          <w:szCs w:val="24"/>
        </w:rPr>
        <w:t>о</w:t>
      </w:r>
      <w:r>
        <w:rPr>
          <w:szCs w:val="24"/>
        </w:rPr>
        <w:t>ве</w:t>
      </w:r>
      <w:r w:rsidR="00732569" w:rsidRPr="001A0F59">
        <w:rPr>
          <w:szCs w:val="24"/>
        </w:rPr>
        <w:t xml:space="preserve"> </w:t>
      </w:r>
      <w:r w:rsidR="00B61EF7">
        <w:rPr>
          <w:szCs w:val="24"/>
        </w:rPr>
        <w:t>и</w:t>
      </w:r>
      <w:r w:rsidR="00732569" w:rsidRPr="001A0F59">
        <w:rPr>
          <w:szCs w:val="24"/>
        </w:rPr>
        <w:t xml:space="preserve"> </w:t>
      </w:r>
      <w:r w:rsidR="00B61EF7">
        <w:rPr>
          <w:szCs w:val="24"/>
        </w:rPr>
        <w:t>пр</w:t>
      </w:r>
      <w:r>
        <w:rPr>
          <w:szCs w:val="24"/>
        </w:rPr>
        <w:t>е</w:t>
      </w:r>
      <w:r w:rsidR="00B61EF7">
        <w:rPr>
          <w:szCs w:val="24"/>
        </w:rPr>
        <w:t>тхо</w:t>
      </w:r>
      <w:r>
        <w:rPr>
          <w:szCs w:val="24"/>
        </w:rPr>
        <w:t>д</w:t>
      </w:r>
      <w:r w:rsidR="00B61EF7">
        <w:rPr>
          <w:szCs w:val="24"/>
        </w:rPr>
        <w:t>н</w:t>
      </w:r>
      <w:r>
        <w:rPr>
          <w:szCs w:val="24"/>
        </w:rPr>
        <w:t>е</w:t>
      </w:r>
      <w:r w:rsidR="00732569" w:rsidRPr="001A0F59">
        <w:rPr>
          <w:szCs w:val="24"/>
        </w:rPr>
        <w:t xml:space="preserve"> </w:t>
      </w:r>
      <w:r w:rsidR="00B61EF7">
        <w:rPr>
          <w:szCs w:val="24"/>
        </w:rPr>
        <w:t>осно</w:t>
      </w:r>
      <w:r>
        <w:rPr>
          <w:szCs w:val="24"/>
        </w:rPr>
        <w:t>ве</w:t>
      </w:r>
      <w:r w:rsidR="00732569" w:rsidRPr="001A0F59">
        <w:rPr>
          <w:szCs w:val="24"/>
        </w:rPr>
        <w:t xml:space="preserve"> </w:t>
      </w:r>
      <w:r>
        <w:rPr>
          <w:szCs w:val="24"/>
        </w:rPr>
        <w:t>га</w:t>
      </w:r>
      <w:r w:rsidR="00B61EF7">
        <w:rPr>
          <w:szCs w:val="24"/>
        </w:rPr>
        <w:t>з</w:t>
      </w:r>
      <w:r>
        <w:rPr>
          <w:szCs w:val="24"/>
        </w:rPr>
        <w:t>д</w:t>
      </w:r>
      <w:r w:rsidR="00B61EF7">
        <w:rPr>
          <w:szCs w:val="24"/>
        </w:rPr>
        <w:t>о</w:t>
      </w:r>
      <w:r>
        <w:rPr>
          <w:szCs w:val="24"/>
        </w:rPr>
        <w:t>ва</w:t>
      </w:r>
      <w:r w:rsidR="001019E7">
        <w:rPr>
          <w:szCs w:val="24"/>
        </w:rPr>
        <w:t>њ</w:t>
      </w:r>
      <w:r>
        <w:rPr>
          <w:szCs w:val="24"/>
        </w:rPr>
        <w:t>а</w:t>
      </w:r>
      <w:r w:rsidR="00732569" w:rsidRPr="001A0F59">
        <w:rPr>
          <w:szCs w:val="24"/>
        </w:rPr>
        <w:t xml:space="preserve"> </w:t>
      </w:r>
      <w:r w:rsidR="00B61EF7">
        <w:rPr>
          <w:szCs w:val="24"/>
        </w:rPr>
        <w:t>шум</w:t>
      </w:r>
      <w:r>
        <w:rPr>
          <w:szCs w:val="24"/>
        </w:rPr>
        <w:t>а</w:t>
      </w:r>
      <w:r w:rsidR="00B61EF7">
        <w:rPr>
          <w:szCs w:val="24"/>
        </w:rPr>
        <w:t>м</w:t>
      </w:r>
      <w:r>
        <w:rPr>
          <w:szCs w:val="24"/>
        </w:rPr>
        <w:t>а</w:t>
      </w:r>
      <w:r w:rsidR="00732569" w:rsidRPr="001A0F59">
        <w:rPr>
          <w:szCs w:val="24"/>
        </w:rPr>
        <w:t xml:space="preserve"> </w:t>
      </w:r>
      <w:r w:rsidR="00922B84">
        <w:rPr>
          <w:szCs w:val="24"/>
          <w:lang w:val="sr-Cyrl-RS"/>
        </w:rPr>
        <w:t>износи</w:t>
      </w:r>
      <w:r w:rsidR="00732569" w:rsidRPr="001A0F59">
        <w:rPr>
          <w:szCs w:val="24"/>
        </w:rPr>
        <w:t xml:space="preserve"> </w:t>
      </w:r>
      <w:r w:rsidR="00315C8B">
        <w:rPr>
          <w:szCs w:val="24"/>
          <w:lang w:val="sr-Cyrl-RS"/>
        </w:rPr>
        <w:t>-3</w:t>
      </w:r>
      <w:r w:rsidR="00732569" w:rsidRPr="001A0F59">
        <w:rPr>
          <w:szCs w:val="24"/>
        </w:rPr>
        <w:t>,</w:t>
      </w:r>
      <w:r w:rsidR="00315C8B">
        <w:rPr>
          <w:szCs w:val="24"/>
          <w:lang w:val="sr-Cyrl-RS"/>
        </w:rPr>
        <w:t>58</w:t>
      </w:r>
      <w:r w:rsidR="008217A4" w:rsidRPr="001A0F59">
        <w:rPr>
          <w:szCs w:val="24"/>
        </w:rPr>
        <w:t xml:space="preserve"> </w:t>
      </w:r>
      <w:r w:rsidR="00B61EF7">
        <w:rPr>
          <w:szCs w:val="24"/>
        </w:rPr>
        <w:t>х</w:t>
      </w:r>
      <w:r>
        <w:rPr>
          <w:szCs w:val="24"/>
        </w:rPr>
        <w:t>а</w:t>
      </w:r>
      <w:r w:rsidR="00091DCB">
        <w:rPr>
          <w:szCs w:val="24"/>
        </w:rPr>
        <w:t xml:space="preserve">. </w:t>
      </w:r>
      <w:r w:rsidR="00091DCB">
        <w:rPr>
          <w:szCs w:val="24"/>
          <w:lang w:val="sr-Cyrl-RS"/>
        </w:rPr>
        <w:t xml:space="preserve">Ово </w:t>
      </w:r>
      <w:r w:rsidR="00315C8B">
        <w:rPr>
          <w:szCs w:val="24"/>
          <w:lang w:val="sr-Cyrl-RS"/>
        </w:rPr>
        <w:t xml:space="preserve">смањење </w:t>
      </w:r>
      <w:r w:rsidR="00091DCB">
        <w:rPr>
          <w:szCs w:val="24"/>
          <w:lang w:val="sr-Cyrl-RS"/>
        </w:rPr>
        <w:t xml:space="preserve">површина је последица </w:t>
      </w:r>
      <w:r w:rsidR="00315C8B">
        <w:rPr>
          <w:szCs w:val="24"/>
          <w:lang w:val="sr-Cyrl-RS"/>
        </w:rPr>
        <w:t xml:space="preserve">смањењa површина у односу на претходну основу избацивањем туђег земљишта (-68,34 ха) и </w:t>
      </w:r>
      <w:r w:rsidR="00091DCB">
        <w:rPr>
          <w:szCs w:val="24"/>
          <w:lang w:val="sr-Cyrl-RS"/>
        </w:rPr>
        <w:t xml:space="preserve">повећања површина додељивањем нових парцела (+78,51 ха) </w:t>
      </w:r>
      <w:r w:rsidR="00311D6E">
        <w:rPr>
          <w:szCs w:val="24"/>
          <w:lang w:val="sr-Cyrl-RS"/>
        </w:rPr>
        <w:t>што чини разлику од +10,17 ха</w:t>
      </w:r>
      <w:r w:rsidR="00091DCB">
        <w:rPr>
          <w:szCs w:val="24"/>
          <w:lang w:val="sr-Cyrl-RS"/>
        </w:rPr>
        <w:t xml:space="preserve">. Остала разлика </w:t>
      </w:r>
      <w:r w:rsidR="00311D6E">
        <w:rPr>
          <w:szCs w:val="24"/>
          <w:lang w:val="sr-Cyrl-RS"/>
        </w:rPr>
        <w:t>д</w:t>
      </w:r>
      <w:r w:rsidR="00F40C37">
        <w:rPr>
          <w:szCs w:val="24"/>
          <w:lang w:val="sr-Cyrl-RS"/>
        </w:rPr>
        <w:t>о</w:t>
      </w:r>
      <w:r w:rsidR="00311D6E">
        <w:rPr>
          <w:szCs w:val="24"/>
          <w:lang w:val="sr-Cyrl-RS"/>
        </w:rPr>
        <w:t xml:space="preserve"> 13,7</w:t>
      </w:r>
      <w:r w:rsidR="00315C8B">
        <w:rPr>
          <w:szCs w:val="24"/>
          <w:lang w:val="sr-Cyrl-RS"/>
        </w:rPr>
        <w:t>5</w:t>
      </w:r>
      <w:r w:rsidR="00311D6E">
        <w:rPr>
          <w:szCs w:val="24"/>
          <w:lang w:val="sr-Cyrl-RS"/>
        </w:rPr>
        <w:t xml:space="preserve"> ха </w:t>
      </w:r>
      <w:r w:rsidR="00B61EF7">
        <w:rPr>
          <w:szCs w:val="24"/>
        </w:rPr>
        <w:t>пр</w:t>
      </w:r>
      <w:r>
        <w:rPr>
          <w:szCs w:val="24"/>
        </w:rPr>
        <w:t>ед</w:t>
      </w:r>
      <w:r w:rsidR="00B61EF7">
        <w:rPr>
          <w:szCs w:val="24"/>
        </w:rPr>
        <w:t>ст</w:t>
      </w:r>
      <w:r>
        <w:rPr>
          <w:szCs w:val="24"/>
        </w:rPr>
        <w:t>ав</w:t>
      </w:r>
      <w:r w:rsidR="001019E7">
        <w:rPr>
          <w:szCs w:val="24"/>
        </w:rPr>
        <w:t>љ</w:t>
      </w:r>
      <w:r>
        <w:rPr>
          <w:szCs w:val="24"/>
        </w:rPr>
        <w:t>а</w:t>
      </w:r>
      <w:r w:rsidR="006A467A" w:rsidRPr="001A0F59">
        <w:rPr>
          <w:szCs w:val="24"/>
        </w:rPr>
        <w:t xml:space="preserve"> </w:t>
      </w:r>
      <w:r w:rsidR="00017904">
        <w:rPr>
          <w:szCs w:val="24"/>
          <w:lang w:val="sr-Cyrl-RS"/>
        </w:rPr>
        <w:t xml:space="preserve">разлику </w:t>
      </w:r>
      <w:bookmarkStart w:id="516" w:name="_Toc478456530"/>
      <w:r w:rsidR="00315C8B">
        <w:rPr>
          <w:szCs w:val="24"/>
          <w:lang w:val="sr-Cyrl-RS"/>
        </w:rPr>
        <w:t>због неслагања површина РГЗ и Геосрбије</w:t>
      </w:r>
      <w:r w:rsidR="006A467A" w:rsidRPr="001A0F59">
        <w:rPr>
          <w:szCs w:val="24"/>
        </w:rPr>
        <w:t>.</w:t>
      </w:r>
    </w:p>
    <w:p w:rsidR="007A04CD" w:rsidRDefault="007A04CD" w:rsidP="008C6ADB">
      <w:pPr>
        <w:ind w:firstLine="567"/>
        <w:rPr>
          <w:szCs w:val="24"/>
        </w:rPr>
      </w:pPr>
    </w:p>
    <w:p w:rsidR="007A04CD" w:rsidRDefault="007A04CD" w:rsidP="008C6ADB">
      <w:pPr>
        <w:ind w:firstLine="567"/>
        <w:rPr>
          <w:szCs w:val="24"/>
        </w:rPr>
      </w:pPr>
    </w:p>
    <w:p w:rsidR="007A04CD" w:rsidRDefault="007A04CD" w:rsidP="008C6ADB">
      <w:pPr>
        <w:ind w:firstLine="567"/>
        <w:rPr>
          <w:szCs w:val="24"/>
        </w:rPr>
      </w:pPr>
    </w:p>
    <w:p w:rsidR="007A04CD" w:rsidRDefault="007A04CD" w:rsidP="008C6ADB">
      <w:pPr>
        <w:ind w:firstLine="567"/>
        <w:rPr>
          <w:szCs w:val="24"/>
        </w:rPr>
      </w:pPr>
    </w:p>
    <w:p w:rsidR="007A04CD" w:rsidRDefault="007A04CD" w:rsidP="008C6ADB">
      <w:pPr>
        <w:ind w:firstLine="567"/>
        <w:rPr>
          <w:szCs w:val="24"/>
        </w:rPr>
      </w:pPr>
    </w:p>
    <w:p w:rsidR="00732569" w:rsidRPr="001A0F59" w:rsidRDefault="00732569" w:rsidP="00B5350C">
      <w:pPr>
        <w:pStyle w:val="Heading3"/>
      </w:pPr>
      <w:bookmarkStart w:id="517" w:name="_Toc503785472"/>
      <w:bookmarkStart w:id="518" w:name="_Toc503786047"/>
      <w:bookmarkStart w:id="519" w:name="_Toc503786536"/>
      <w:bookmarkStart w:id="520" w:name="_Toc503787407"/>
      <w:bookmarkStart w:id="521" w:name="_Toc535232854"/>
      <w:bookmarkStart w:id="522" w:name="_Toc71886397"/>
      <w:r w:rsidRPr="001A0F59">
        <w:t xml:space="preserve">6.1.2. </w:t>
      </w:r>
      <w:r w:rsidR="00BE010D">
        <w:t>П</w:t>
      </w:r>
      <w:r w:rsidR="00B61EF7">
        <w:t>ром</w:t>
      </w:r>
      <w:r w:rsidR="00BE010D">
        <w:t>е</w:t>
      </w:r>
      <w:r w:rsidR="00B61EF7">
        <w:t>н</w:t>
      </w:r>
      <w:r w:rsidR="00BE010D">
        <w:t>а</w:t>
      </w:r>
      <w:r w:rsidRPr="001A0F59">
        <w:t xml:space="preserve"> </w:t>
      </w:r>
      <w:r w:rsidR="00B61EF7">
        <w:t>шумско</w:t>
      </w:r>
      <w:r w:rsidR="00BE010D">
        <w:t>г</w:t>
      </w:r>
      <w:r w:rsidRPr="001A0F59">
        <w:t xml:space="preserve">  </w:t>
      </w:r>
      <w:r w:rsidR="00B61EF7">
        <w:t>фон</w:t>
      </w:r>
      <w:r w:rsidR="00BE010D">
        <w:t>да</w:t>
      </w:r>
      <w:r w:rsidRPr="001A0F59">
        <w:t xml:space="preserve"> </w:t>
      </w:r>
      <w:r w:rsidR="00B61EF7">
        <w:t>по</w:t>
      </w:r>
      <w:r w:rsidRPr="001A0F59">
        <w:t xml:space="preserve"> </w:t>
      </w:r>
      <w:r w:rsidR="00B61EF7">
        <w:t>по</w:t>
      </w:r>
      <w:r w:rsidR="00BE010D">
        <w:t>в</w:t>
      </w:r>
      <w:r w:rsidR="00B61EF7">
        <w:t>ршини</w:t>
      </w:r>
      <w:bookmarkEnd w:id="513"/>
      <w:bookmarkEnd w:id="514"/>
      <w:bookmarkEnd w:id="515"/>
      <w:bookmarkEnd w:id="516"/>
      <w:bookmarkEnd w:id="517"/>
      <w:bookmarkEnd w:id="518"/>
      <w:bookmarkEnd w:id="519"/>
      <w:bookmarkEnd w:id="520"/>
      <w:bookmarkEnd w:id="521"/>
      <w:bookmarkEnd w:id="522"/>
    </w:p>
    <w:p w:rsidR="00732569" w:rsidRPr="001A0F59" w:rsidRDefault="00BE010D" w:rsidP="00B5350C">
      <w:pPr>
        <w:pStyle w:val="BodyTextIndent2"/>
        <w:ind w:firstLine="567"/>
        <w:rPr>
          <w:noProof w:val="0"/>
          <w:szCs w:val="24"/>
        </w:rPr>
      </w:pPr>
      <w:r>
        <w:rPr>
          <w:noProof w:val="0"/>
          <w:szCs w:val="24"/>
        </w:rPr>
        <w:t>С</w:t>
      </w:r>
      <w:r w:rsidR="00B61EF7">
        <w:rPr>
          <w:noProof w:val="0"/>
          <w:szCs w:val="24"/>
        </w:rPr>
        <w:t>л</w:t>
      </w:r>
      <w:r>
        <w:rPr>
          <w:noProof w:val="0"/>
          <w:szCs w:val="24"/>
        </w:rPr>
        <w:t>еде</w:t>
      </w:r>
      <w:r w:rsidR="00B61EF7">
        <w:rPr>
          <w:noProof w:val="0"/>
          <w:szCs w:val="24"/>
        </w:rPr>
        <w:t>ћ</w:t>
      </w:r>
      <w:r>
        <w:rPr>
          <w:noProof w:val="0"/>
          <w:szCs w:val="24"/>
        </w:rPr>
        <w:t>а</w:t>
      </w:r>
      <w:r w:rsidR="00732569" w:rsidRPr="001A0F59">
        <w:rPr>
          <w:noProof w:val="0"/>
          <w:szCs w:val="24"/>
        </w:rPr>
        <w:t xml:space="preserve"> </w:t>
      </w:r>
      <w:r w:rsidR="00B61EF7">
        <w:rPr>
          <w:noProof w:val="0"/>
          <w:szCs w:val="24"/>
        </w:rPr>
        <w:t>т</w:t>
      </w:r>
      <w:r>
        <w:rPr>
          <w:noProof w:val="0"/>
          <w:szCs w:val="24"/>
        </w:rPr>
        <w:t>абе</w:t>
      </w:r>
      <w:r w:rsidR="00B61EF7">
        <w:rPr>
          <w:noProof w:val="0"/>
          <w:szCs w:val="24"/>
        </w:rPr>
        <w:t>л</w:t>
      </w:r>
      <w:r>
        <w:rPr>
          <w:noProof w:val="0"/>
          <w:szCs w:val="24"/>
        </w:rPr>
        <w:t>а</w:t>
      </w:r>
      <w:r w:rsidR="00732569" w:rsidRPr="001A0F59">
        <w:rPr>
          <w:noProof w:val="0"/>
          <w:szCs w:val="24"/>
        </w:rPr>
        <w:t xml:space="preserve"> </w:t>
      </w:r>
      <w:r>
        <w:rPr>
          <w:noProof w:val="0"/>
          <w:szCs w:val="24"/>
        </w:rPr>
        <w:t>да</w:t>
      </w:r>
      <w:r w:rsidR="00B61EF7">
        <w:rPr>
          <w:noProof w:val="0"/>
          <w:szCs w:val="24"/>
        </w:rPr>
        <w:t>ј</w:t>
      </w:r>
      <w:r>
        <w:rPr>
          <w:noProof w:val="0"/>
          <w:szCs w:val="24"/>
        </w:rPr>
        <w:t>е</w:t>
      </w:r>
      <w:r w:rsidR="00732569" w:rsidRPr="001A0F59">
        <w:rPr>
          <w:noProof w:val="0"/>
          <w:szCs w:val="24"/>
        </w:rPr>
        <w:t xml:space="preserve"> </w:t>
      </w:r>
      <w:r w:rsidR="00B61EF7">
        <w:rPr>
          <w:noProof w:val="0"/>
          <w:szCs w:val="24"/>
        </w:rPr>
        <w:t>т</w:t>
      </w:r>
      <w:r>
        <w:rPr>
          <w:noProof w:val="0"/>
          <w:szCs w:val="24"/>
        </w:rPr>
        <w:t>абе</w:t>
      </w:r>
      <w:r w:rsidR="00B61EF7">
        <w:rPr>
          <w:noProof w:val="0"/>
          <w:szCs w:val="24"/>
        </w:rPr>
        <w:t>л</w:t>
      </w:r>
      <w:r>
        <w:rPr>
          <w:noProof w:val="0"/>
          <w:szCs w:val="24"/>
        </w:rPr>
        <w:t>а</w:t>
      </w:r>
      <w:r w:rsidR="00B61EF7">
        <w:rPr>
          <w:noProof w:val="0"/>
          <w:szCs w:val="24"/>
        </w:rPr>
        <w:t>рни</w:t>
      </w:r>
      <w:r w:rsidR="00732569" w:rsidRPr="001A0F59">
        <w:rPr>
          <w:noProof w:val="0"/>
          <w:szCs w:val="24"/>
        </w:rPr>
        <w:t xml:space="preserve"> </w:t>
      </w:r>
      <w:r w:rsidR="00B61EF7">
        <w:rPr>
          <w:noProof w:val="0"/>
          <w:szCs w:val="24"/>
        </w:rPr>
        <w:t>прик</w:t>
      </w:r>
      <w:r>
        <w:rPr>
          <w:noProof w:val="0"/>
          <w:szCs w:val="24"/>
        </w:rPr>
        <w:t>а</w:t>
      </w:r>
      <w:r w:rsidR="00B61EF7">
        <w:rPr>
          <w:noProof w:val="0"/>
          <w:szCs w:val="24"/>
        </w:rPr>
        <w:t>з</w:t>
      </w:r>
      <w:r w:rsidR="00732569" w:rsidRPr="001A0F59">
        <w:rPr>
          <w:noProof w:val="0"/>
          <w:szCs w:val="24"/>
        </w:rPr>
        <w:t xml:space="preserve"> </w:t>
      </w:r>
      <w:r w:rsidR="00B61EF7">
        <w:rPr>
          <w:noProof w:val="0"/>
          <w:szCs w:val="24"/>
        </w:rPr>
        <w:t>р</w:t>
      </w:r>
      <w:r>
        <w:rPr>
          <w:noProof w:val="0"/>
          <w:szCs w:val="24"/>
        </w:rPr>
        <w:t>а</w:t>
      </w:r>
      <w:r w:rsidR="00B61EF7">
        <w:rPr>
          <w:noProof w:val="0"/>
          <w:szCs w:val="24"/>
        </w:rPr>
        <w:t>злик</w:t>
      </w:r>
      <w:r>
        <w:rPr>
          <w:noProof w:val="0"/>
          <w:szCs w:val="24"/>
        </w:rPr>
        <w:t>е</w:t>
      </w:r>
      <w:r w:rsidR="00732569" w:rsidRPr="001A0F59">
        <w:rPr>
          <w:noProof w:val="0"/>
          <w:szCs w:val="24"/>
        </w:rPr>
        <w:t xml:space="preserve"> </w:t>
      </w:r>
      <w:r w:rsidR="00B61EF7">
        <w:rPr>
          <w:noProof w:val="0"/>
          <w:szCs w:val="24"/>
        </w:rPr>
        <w:t>по</w:t>
      </w:r>
      <w:r>
        <w:rPr>
          <w:noProof w:val="0"/>
          <w:szCs w:val="24"/>
        </w:rPr>
        <w:t>в</w:t>
      </w:r>
      <w:r w:rsidR="00B61EF7">
        <w:rPr>
          <w:noProof w:val="0"/>
          <w:szCs w:val="24"/>
        </w:rPr>
        <w:t>ршин</w:t>
      </w:r>
      <w:r>
        <w:rPr>
          <w:noProof w:val="0"/>
          <w:szCs w:val="24"/>
        </w:rPr>
        <w:t>а</w:t>
      </w:r>
      <w:r w:rsidR="00732569" w:rsidRPr="001A0F59">
        <w:rPr>
          <w:noProof w:val="0"/>
          <w:szCs w:val="24"/>
        </w:rPr>
        <w:t xml:space="preserve"> </w:t>
      </w:r>
      <w:r w:rsidR="00B61EF7">
        <w:rPr>
          <w:noProof w:val="0"/>
          <w:szCs w:val="24"/>
        </w:rPr>
        <w:t>по</w:t>
      </w:r>
      <w:r w:rsidR="00732569" w:rsidRPr="001A0F59">
        <w:rPr>
          <w:noProof w:val="0"/>
          <w:szCs w:val="24"/>
        </w:rPr>
        <w:t xml:space="preserve"> </w:t>
      </w:r>
      <w:r w:rsidR="00B61EF7">
        <w:rPr>
          <w:noProof w:val="0"/>
          <w:szCs w:val="24"/>
        </w:rPr>
        <w:t>к</w:t>
      </w:r>
      <w:r>
        <w:rPr>
          <w:noProof w:val="0"/>
          <w:szCs w:val="24"/>
        </w:rPr>
        <w:t>а</w:t>
      </w:r>
      <w:r w:rsidR="00B61EF7">
        <w:rPr>
          <w:noProof w:val="0"/>
          <w:szCs w:val="24"/>
        </w:rPr>
        <w:t>т</w:t>
      </w:r>
      <w:r>
        <w:rPr>
          <w:noProof w:val="0"/>
          <w:szCs w:val="24"/>
        </w:rPr>
        <w:t>ег</w:t>
      </w:r>
      <w:r w:rsidR="00B61EF7">
        <w:rPr>
          <w:noProof w:val="0"/>
          <w:szCs w:val="24"/>
        </w:rPr>
        <w:t>ориј</w:t>
      </w:r>
      <w:r>
        <w:rPr>
          <w:noProof w:val="0"/>
          <w:szCs w:val="24"/>
        </w:rPr>
        <w:t>а</w:t>
      </w:r>
      <w:r w:rsidR="00B61EF7">
        <w:rPr>
          <w:noProof w:val="0"/>
          <w:szCs w:val="24"/>
        </w:rPr>
        <w:t>м</w:t>
      </w:r>
      <w:r>
        <w:rPr>
          <w:noProof w:val="0"/>
          <w:szCs w:val="24"/>
        </w:rPr>
        <w:t>а</w:t>
      </w:r>
      <w:r w:rsidR="00732569" w:rsidRPr="001A0F59">
        <w:rPr>
          <w:noProof w:val="0"/>
          <w:szCs w:val="24"/>
        </w:rPr>
        <w:t xml:space="preserve"> </w:t>
      </w:r>
      <w:r w:rsidR="00B61EF7">
        <w:rPr>
          <w:noProof w:val="0"/>
          <w:szCs w:val="24"/>
        </w:rPr>
        <w:t>з</w:t>
      </w:r>
      <w:r>
        <w:rPr>
          <w:noProof w:val="0"/>
          <w:szCs w:val="24"/>
        </w:rPr>
        <w:t>е</w:t>
      </w:r>
      <w:r w:rsidR="00B61EF7">
        <w:rPr>
          <w:noProof w:val="0"/>
          <w:szCs w:val="24"/>
        </w:rPr>
        <w:t>м</w:t>
      </w:r>
      <w:r w:rsidR="001019E7">
        <w:rPr>
          <w:noProof w:val="0"/>
          <w:szCs w:val="24"/>
        </w:rPr>
        <w:t>љ</w:t>
      </w:r>
      <w:r w:rsidR="00B61EF7">
        <w:rPr>
          <w:noProof w:val="0"/>
          <w:szCs w:val="24"/>
        </w:rPr>
        <w:t>ишт</w:t>
      </w:r>
      <w:r>
        <w:rPr>
          <w:noProof w:val="0"/>
          <w:szCs w:val="24"/>
        </w:rPr>
        <w:t>а</w:t>
      </w:r>
      <w:r w:rsidR="00732569" w:rsidRPr="001A0F59">
        <w:rPr>
          <w:noProof w:val="0"/>
          <w:szCs w:val="24"/>
        </w:rPr>
        <w:t xml:space="preserve"> </w:t>
      </w:r>
      <w:r w:rsidR="00B61EF7">
        <w:rPr>
          <w:noProof w:val="0"/>
          <w:szCs w:val="24"/>
        </w:rPr>
        <w:t>у</w:t>
      </w:r>
      <w:r w:rsidR="00732569" w:rsidRPr="001A0F59">
        <w:rPr>
          <w:noProof w:val="0"/>
          <w:szCs w:val="24"/>
        </w:rPr>
        <w:t xml:space="preserve"> </w:t>
      </w:r>
      <w:r w:rsidR="00B61EF7">
        <w:rPr>
          <w:noProof w:val="0"/>
          <w:szCs w:val="24"/>
        </w:rPr>
        <w:t>о</w:t>
      </w:r>
      <w:r>
        <w:rPr>
          <w:noProof w:val="0"/>
          <w:szCs w:val="24"/>
        </w:rPr>
        <w:t>д</w:t>
      </w:r>
      <w:r w:rsidR="00B61EF7">
        <w:rPr>
          <w:noProof w:val="0"/>
          <w:szCs w:val="24"/>
        </w:rPr>
        <w:t>носу</w:t>
      </w:r>
      <w:r w:rsidR="00732569" w:rsidRPr="001A0F59">
        <w:rPr>
          <w:noProof w:val="0"/>
          <w:szCs w:val="24"/>
        </w:rPr>
        <w:t xml:space="preserve"> </w:t>
      </w:r>
      <w:r w:rsidR="00B61EF7">
        <w:rPr>
          <w:noProof w:val="0"/>
          <w:szCs w:val="24"/>
        </w:rPr>
        <w:t>н</w:t>
      </w:r>
      <w:r>
        <w:rPr>
          <w:noProof w:val="0"/>
          <w:szCs w:val="24"/>
        </w:rPr>
        <w:t>а</w:t>
      </w:r>
      <w:r w:rsidR="00732569" w:rsidRPr="001A0F59">
        <w:rPr>
          <w:noProof w:val="0"/>
          <w:szCs w:val="24"/>
        </w:rPr>
        <w:t xml:space="preserve"> </w:t>
      </w:r>
      <w:r w:rsidR="00B61EF7">
        <w:rPr>
          <w:noProof w:val="0"/>
          <w:szCs w:val="24"/>
        </w:rPr>
        <w:t>пр</w:t>
      </w:r>
      <w:r>
        <w:rPr>
          <w:noProof w:val="0"/>
          <w:szCs w:val="24"/>
        </w:rPr>
        <w:t>е</w:t>
      </w:r>
      <w:r w:rsidR="00B61EF7">
        <w:rPr>
          <w:noProof w:val="0"/>
          <w:szCs w:val="24"/>
        </w:rPr>
        <w:t>тхо</w:t>
      </w:r>
      <w:r>
        <w:rPr>
          <w:noProof w:val="0"/>
          <w:szCs w:val="24"/>
        </w:rPr>
        <w:t>д</w:t>
      </w:r>
      <w:r w:rsidR="00B61EF7">
        <w:rPr>
          <w:noProof w:val="0"/>
          <w:szCs w:val="24"/>
        </w:rPr>
        <w:t>но</w:t>
      </w:r>
      <w:r w:rsidR="00732569" w:rsidRPr="001A0F59">
        <w:rPr>
          <w:noProof w:val="0"/>
          <w:szCs w:val="24"/>
        </w:rPr>
        <w:t xml:space="preserve"> </w:t>
      </w:r>
      <w:r w:rsidR="00B61EF7">
        <w:rPr>
          <w:noProof w:val="0"/>
          <w:szCs w:val="24"/>
        </w:rPr>
        <w:t>ур</w:t>
      </w:r>
      <w:r>
        <w:rPr>
          <w:noProof w:val="0"/>
          <w:szCs w:val="24"/>
        </w:rPr>
        <w:t>еђ</w:t>
      </w:r>
      <w:r w:rsidR="00B61EF7">
        <w:rPr>
          <w:noProof w:val="0"/>
          <w:szCs w:val="24"/>
        </w:rPr>
        <w:t>и</w:t>
      </w:r>
      <w:r>
        <w:rPr>
          <w:noProof w:val="0"/>
          <w:szCs w:val="24"/>
        </w:rPr>
        <w:t>ва</w:t>
      </w:r>
      <w:r w:rsidR="001019E7">
        <w:rPr>
          <w:noProof w:val="0"/>
          <w:szCs w:val="24"/>
        </w:rPr>
        <w:t>њ</w:t>
      </w:r>
      <w:r>
        <w:rPr>
          <w:noProof w:val="0"/>
          <w:szCs w:val="24"/>
        </w:rPr>
        <w:t>е</w:t>
      </w:r>
    </w:p>
    <w:tbl>
      <w:tblPr>
        <w:tblpPr w:leftFromText="180" w:rightFromText="180" w:vertAnchor="text" w:tblpX="378" w:tblpY="1"/>
        <w:tblOverlap w:val="never"/>
        <w:tblW w:w="14134" w:type="dxa"/>
        <w:tblLayout w:type="fixed"/>
        <w:tblCellMar>
          <w:left w:w="70" w:type="dxa"/>
          <w:right w:w="70" w:type="dxa"/>
        </w:tblCellMar>
        <w:tblLook w:val="04A0" w:firstRow="1" w:lastRow="0" w:firstColumn="1" w:lastColumn="0" w:noHBand="0" w:noVBand="1"/>
      </w:tblPr>
      <w:tblGrid>
        <w:gridCol w:w="947"/>
        <w:gridCol w:w="608"/>
        <w:gridCol w:w="2150"/>
        <w:gridCol w:w="980"/>
        <w:gridCol w:w="1730"/>
        <w:gridCol w:w="1985"/>
        <w:gridCol w:w="1159"/>
        <w:gridCol w:w="1959"/>
        <w:gridCol w:w="1701"/>
        <w:gridCol w:w="915"/>
      </w:tblGrid>
      <w:tr w:rsidR="00311D6E" w:rsidRPr="007B1830" w:rsidTr="009C06A4">
        <w:trPr>
          <w:tblHeader/>
        </w:trPr>
        <w:tc>
          <w:tcPr>
            <w:tcW w:w="14134" w:type="dxa"/>
            <w:gridSpan w:val="10"/>
            <w:tcBorders>
              <w:bottom w:val="single" w:sz="4" w:space="0" w:color="auto"/>
            </w:tcBorders>
            <w:shd w:val="clear" w:color="auto" w:fill="auto"/>
            <w:vAlign w:val="center"/>
          </w:tcPr>
          <w:p w:rsidR="00311D6E" w:rsidRPr="00311D6E" w:rsidRDefault="00311D6E" w:rsidP="007A04CD">
            <w:pPr>
              <w:jc w:val="left"/>
              <w:rPr>
                <w:noProof/>
                <w:sz w:val="22"/>
                <w:szCs w:val="22"/>
                <w:lang w:eastAsia="sr-Latn-CS"/>
              </w:rPr>
            </w:pPr>
            <w:r w:rsidRPr="00311D6E">
              <w:rPr>
                <w:szCs w:val="24"/>
              </w:rPr>
              <w:t>Табела 6.1.2.-1 – Промена шумског фонда по површини</w:t>
            </w:r>
          </w:p>
        </w:tc>
      </w:tr>
      <w:tr w:rsidR="00F63FC7" w:rsidRPr="007B1830" w:rsidTr="009C06A4">
        <w:trPr>
          <w:trHeight w:val="259"/>
        </w:trPr>
        <w:tc>
          <w:tcPr>
            <w:tcW w:w="1555"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noProof/>
                <w:sz w:val="22"/>
                <w:szCs w:val="22"/>
                <w:lang w:eastAsia="sr-Latn-CS"/>
              </w:rPr>
            </w:pPr>
            <w:r w:rsidRPr="007B1830">
              <w:rPr>
                <w:sz w:val="22"/>
                <w:szCs w:val="22"/>
                <w:lang w:eastAsia="sr-Latn-CS"/>
              </w:rPr>
              <w:t>Година</w:t>
            </w:r>
          </w:p>
        </w:tc>
        <w:tc>
          <w:tcPr>
            <w:tcW w:w="2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val="sr-Latn-CS" w:eastAsia="sr-Latn-CS"/>
              </w:rPr>
            </w:pPr>
            <w:r w:rsidRPr="007B1830">
              <w:rPr>
                <w:noProof/>
                <w:sz w:val="22"/>
                <w:szCs w:val="22"/>
                <w:lang w:eastAsia="sr-Latn-CS"/>
              </w:rPr>
              <w:t>Укупна површина</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val="sr-Latn-CS" w:eastAsia="sr-Latn-CS"/>
              </w:rPr>
            </w:pPr>
            <w:r w:rsidRPr="007B1830">
              <w:rPr>
                <w:noProof/>
                <w:sz w:val="22"/>
                <w:szCs w:val="22"/>
                <w:lang w:eastAsia="sr-Latn-CS"/>
              </w:rPr>
              <w:t>Шума</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val="sr-Latn-CS" w:eastAsia="sr-Latn-CS"/>
              </w:rPr>
            </w:pPr>
            <w:r w:rsidRPr="007B1830">
              <w:rPr>
                <w:noProof/>
                <w:sz w:val="22"/>
                <w:szCs w:val="22"/>
                <w:lang w:eastAsia="sr-Latn-CS"/>
              </w:rPr>
              <w:t>Шумске културе</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val="sr-Latn-CS" w:eastAsia="sr-Latn-CS"/>
              </w:rPr>
            </w:pPr>
            <w:r w:rsidRPr="007B1830">
              <w:rPr>
                <w:noProof/>
                <w:sz w:val="22"/>
                <w:szCs w:val="22"/>
                <w:lang w:eastAsia="sr-Latn-CS"/>
              </w:rPr>
              <w:t>Шумско земљиште</w:t>
            </w:r>
          </w:p>
        </w:tc>
        <w:tc>
          <w:tcPr>
            <w:tcW w:w="11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val="sr-Latn-CS" w:eastAsia="sr-Latn-CS"/>
              </w:rPr>
            </w:pPr>
            <w:r w:rsidRPr="007B1830">
              <w:rPr>
                <w:noProof/>
                <w:sz w:val="22"/>
                <w:szCs w:val="22"/>
                <w:lang w:eastAsia="sr-Latn-CS"/>
              </w:rPr>
              <w:t>Неплодно</w:t>
            </w:r>
          </w:p>
        </w:tc>
        <w:tc>
          <w:tcPr>
            <w:tcW w:w="19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val="sr-Latn-CS" w:eastAsia="sr-Latn-CS"/>
              </w:rPr>
            </w:pPr>
            <w:r w:rsidRPr="007B1830">
              <w:rPr>
                <w:noProof/>
                <w:sz w:val="22"/>
                <w:szCs w:val="22"/>
                <w:lang w:eastAsia="sr-Latn-CS"/>
              </w:rPr>
              <w:t>Остало земљиште</w:t>
            </w:r>
          </w:p>
        </w:tc>
        <w:tc>
          <w:tcPr>
            <w:tcW w:w="1701" w:type="dxa"/>
            <w:vMerge w:val="restart"/>
            <w:tcBorders>
              <w:top w:val="single" w:sz="4" w:space="0" w:color="auto"/>
              <w:left w:val="nil"/>
              <w:right w:val="single" w:sz="4" w:space="0" w:color="auto"/>
            </w:tcBorders>
            <w:shd w:val="clear" w:color="auto" w:fill="D9D9D9" w:themeFill="background1" w:themeFillShade="D9"/>
            <w:vAlign w:val="center"/>
          </w:tcPr>
          <w:p w:rsidR="00F63FC7" w:rsidRPr="007B1830" w:rsidRDefault="00F63FC7" w:rsidP="007A04CD">
            <w:pPr>
              <w:jc w:val="center"/>
              <w:rPr>
                <w:noProof/>
                <w:sz w:val="22"/>
                <w:szCs w:val="22"/>
                <w:lang w:val="sr-Latn-CS" w:eastAsia="sr-Latn-CS"/>
              </w:rPr>
            </w:pPr>
            <w:r w:rsidRPr="007B1830">
              <w:rPr>
                <w:noProof/>
                <w:sz w:val="22"/>
                <w:szCs w:val="22"/>
                <w:lang w:eastAsia="sr-Latn-CS"/>
              </w:rPr>
              <w:t>Туђе</w:t>
            </w:r>
            <w:r>
              <w:rPr>
                <w:noProof/>
                <w:sz w:val="22"/>
                <w:szCs w:val="22"/>
                <w:lang w:val="sr-Cyrl-RS" w:eastAsia="sr-Latn-CS"/>
              </w:rPr>
              <w:t xml:space="preserve"> </w:t>
            </w:r>
            <w:r w:rsidRPr="007B1830">
              <w:rPr>
                <w:noProof/>
                <w:sz w:val="22"/>
                <w:szCs w:val="22"/>
                <w:lang w:val="sr-Latn-CS" w:eastAsia="sr-Latn-CS"/>
              </w:rPr>
              <w:t>земљиште</w:t>
            </w:r>
          </w:p>
        </w:tc>
        <w:tc>
          <w:tcPr>
            <w:tcW w:w="915" w:type="dxa"/>
            <w:vMerge w:val="restart"/>
            <w:tcBorders>
              <w:top w:val="single" w:sz="4" w:space="0" w:color="auto"/>
              <w:left w:val="nil"/>
              <w:right w:val="single" w:sz="4" w:space="0" w:color="auto"/>
            </w:tcBorders>
            <w:shd w:val="clear" w:color="auto" w:fill="D9D9D9" w:themeFill="background1" w:themeFillShade="D9"/>
            <w:vAlign w:val="center"/>
          </w:tcPr>
          <w:p w:rsidR="00F63FC7" w:rsidRPr="007B1830" w:rsidRDefault="00F63FC7" w:rsidP="007A04CD">
            <w:pPr>
              <w:jc w:val="center"/>
              <w:rPr>
                <w:noProof/>
                <w:sz w:val="22"/>
                <w:szCs w:val="22"/>
                <w:lang w:eastAsia="sr-Latn-CS"/>
              </w:rPr>
            </w:pPr>
            <w:r w:rsidRPr="007B1830">
              <w:rPr>
                <w:noProof/>
                <w:sz w:val="22"/>
                <w:szCs w:val="22"/>
                <w:lang w:eastAsia="sr-Latn-CS"/>
              </w:rPr>
              <w:t>Заузеће</w:t>
            </w:r>
          </w:p>
        </w:tc>
      </w:tr>
      <w:tr w:rsidR="00F63FC7" w:rsidRPr="007B1830" w:rsidTr="009C06A4">
        <w:trPr>
          <w:trHeight w:val="259"/>
        </w:trPr>
        <w:tc>
          <w:tcPr>
            <w:tcW w:w="15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eastAsia="sr-Latn-CS"/>
              </w:rPr>
            </w:pPr>
          </w:p>
        </w:tc>
        <w:tc>
          <w:tcPr>
            <w:tcW w:w="21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val="sr-Latn-CS" w:eastAsia="sr-Latn-CS"/>
              </w:rPr>
            </w:pPr>
            <w:r w:rsidRPr="007B1830">
              <w:rPr>
                <w:sz w:val="22"/>
                <w:szCs w:val="22"/>
                <w:lang w:eastAsia="sr-Latn-CS"/>
              </w:rPr>
              <w:t>ха</w:t>
            </w:r>
          </w:p>
        </w:tc>
        <w:tc>
          <w:tcPr>
            <w:tcW w:w="98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val="sr-Latn-CS" w:eastAsia="sr-Latn-CS"/>
              </w:rPr>
            </w:pPr>
            <w:r w:rsidRPr="007B1830">
              <w:rPr>
                <w:sz w:val="22"/>
                <w:szCs w:val="22"/>
                <w:lang w:eastAsia="sr-Latn-CS"/>
              </w:rPr>
              <w:t>ха</w:t>
            </w:r>
          </w:p>
        </w:tc>
        <w:tc>
          <w:tcPr>
            <w:tcW w:w="1730"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val="sr-Latn-CS" w:eastAsia="sr-Latn-CS"/>
              </w:rPr>
            </w:pPr>
            <w:r w:rsidRPr="007B1830">
              <w:rPr>
                <w:sz w:val="22"/>
                <w:szCs w:val="22"/>
                <w:lang w:eastAsia="sr-Latn-CS"/>
              </w:rPr>
              <w:t>ха</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val="sr-Latn-CS" w:eastAsia="sr-Latn-CS"/>
              </w:rPr>
            </w:pPr>
            <w:r w:rsidRPr="007B1830">
              <w:rPr>
                <w:sz w:val="22"/>
                <w:szCs w:val="22"/>
                <w:lang w:eastAsia="sr-Latn-CS"/>
              </w:rPr>
              <w:t>ха</w:t>
            </w:r>
          </w:p>
        </w:tc>
        <w:tc>
          <w:tcPr>
            <w:tcW w:w="1159"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val="sr-Latn-CS" w:eastAsia="sr-Latn-CS"/>
              </w:rPr>
            </w:pPr>
            <w:r w:rsidRPr="007B1830">
              <w:rPr>
                <w:sz w:val="22"/>
                <w:szCs w:val="22"/>
                <w:lang w:eastAsia="sr-Latn-CS"/>
              </w:rPr>
              <w:t>ха</w:t>
            </w:r>
          </w:p>
        </w:tc>
        <w:tc>
          <w:tcPr>
            <w:tcW w:w="1959"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7A04CD">
            <w:pPr>
              <w:jc w:val="center"/>
              <w:rPr>
                <w:sz w:val="22"/>
                <w:szCs w:val="22"/>
                <w:lang w:val="sr-Latn-CS" w:eastAsia="sr-Latn-CS"/>
              </w:rPr>
            </w:pPr>
            <w:r w:rsidRPr="007B1830">
              <w:rPr>
                <w:sz w:val="22"/>
                <w:szCs w:val="22"/>
                <w:lang w:eastAsia="sr-Latn-CS"/>
              </w:rPr>
              <w:t>ха</w:t>
            </w:r>
          </w:p>
        </w:tc>
        <w:tc>
          <w:tcPr>
            <w:tcW w:w="1701" w:type="dxa"/>
            <w:vMerge/>
            <w:tcBorders>
              <w:left w:val="nil"/>
              <w:bottom w:val="single" w:sz="4" w:space="0" w:color="auto"/>
              <w:right w:val="single" w:sz="4" w:space="0" w:color="auto"/>
            </w:tcBorders>
            <w:shd w:val="clear" w:color="auto" w:fill="D9D9D9" w:themeFill="background1" w:themeFillShade="D9"/>
          </w:tcPr>
          <w:p w:rsidR="00F63FC7" w:rsidRPr="007B1830" w:rsidRDefault="00F63FC7" w:rsidP="007A04CD">
            <w:pPr>
              <w:jc w:val="center"/>
              <w:rPr>
                <w:sz w:val="22"/>
                <w:szCs w:val="22"/>
                <w:lang w:eastAsia="sr-Latn-CS"/>
              </w:rPr>
            </w:pPr>
          </w:p>
        </w:tc>
        <w:tc>
          <w:tcPr>
            <w:tcW w:w="915" w:type="dxa"/>
            <w:vMerge/>
            <w:tcBorders>
              <w:left w:val="nil"/>
              <w:bottom w:val="single" w:sz="4" w:space="0" w:color="auto"/>
              <w:right w:val="single" w:sz="4" w:space="0" w:color="auto"/>
            </w:tcBorders>
            <w:shd w:val="clear" w:color="auto" w:fill="D9D9D9" w:themeFill="background1" w:themeFillShade="D9"/>
          </w:tcPr>
          <w:p w:rsidR="00F63FC7" w:rsidRPr="007B1830" w:rsidRDefault="00F63FC7" w:rsidP="007A04CD">
            <w:pPr>
              <w:jc w:val="center"/>
              <w:rPr>
                <w:sz w:val="22"/>
                <w:szCs w:val="22"/>
                <w:lang w:eastAsia="sr-Latn-CS"/>
              </w:rPr>
            </w:pPr>
          </w:p>
        </w:tc>
      </w:tr>
      <w:tr w:rsidR="00315C8B" w:rsidRPr="007B1830" w:rsidTr="009C06A4">
        <w:trPr>
          <w:trHeight w:val="259"/>
        </w:trPr>
        <w:tc>
          <w:tcPr>
            <w:tcW w:w="1555" w:type="dxa"/>
            <w:gridSpan w:val="2"/>
            <w:tcBorders>
              <w:top w:val="nil"/>
              <w:left w:val="single" w:sz="4" w:space="0" w:color="auto"/>
              <w:bottom w:val="single" w:sz="4" w:space="0" w:color="auto"/>
              <w:right w:val="single" w:sz="4" w:space="0" w:color="auto"/>
            </w:tcBorders>
            <w:shd w:val="clear" w:color="auto" w:fill="auto"/>
            <w:vAlign w:val="center"/>
          </w:tcPr>
          <w:p w:rsidR="00315C8B" w:rsidRPr="007B1830" w:rsidRDefault="00315C8B" w:rsidP="00315C8B">
            <w:pPr>
              <w:jc w:val="center"/>
              <w:rPr>
                <w:color w:val="000000"/>
                <w:sz w:val="22"/>
                <w:szCs w:val="22"/>
                <w:lang w:val="sr-Cyrl-RS"/>
              </w:rPr>
            </w:pPr>
            <w:r>
              <w:rPr>
                <w:sz w:val="22"/>
                <w:szCs w:val="22"/>
                <w:lang w:eastAsia="sr-Latn-CS"/>
              </w:rPr>
              <w:t>20</w:t>
            </w:r>
            <w:r>
              <w:rPr>
                <w:sz w:val="22"/>
                <w:szCs w:val="22"/>
                <w:lang w:val="sr-Cyrl-RS" w:eastAsia="sr-Latn-CS"/>
              </w:rPr>
              <w:t>10</w:t>
            </w:r>
          </w:p>
        </w:tc>
        <w:tc>
          <w:tcPr>
            <w:tcW w:w="2150" w:type="dxa"/>
            <w:tcBorders>
              <w:top w:val="nil"/>
              <w:left w:val="single" w:sz="4" w:space="0" w:color="auto"/>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2.132,56</w:t>
            </w:r>
          </w:p>
        </w:tc>
        <w:tc>
          <w:tcPr>
            <w:tcW w:w="980" w:type="dxa"/>
            <w:tcBorders>
              <w:top w:val="nil"/>
              <w:left w:val="single" w:sz="4" w:space="0" w:color="auto"/>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833,27</w:t>
            </w:r>
          </w:p>
        </w:tc>
        <w:tc>
          <w:tcPr>
            <w:tcW w:w="1730" w:type="dxa"/>
            <w:tcBorders>
              <w:top w:val="nil"/>
              <w:left w:val="nil"/>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808,72</w:t>
            </w:r>
          </w:p>
        </w:tc>
        <w:tc>
          <w:tcPr>
            <w:tcW w:w="1985" w:type="dxa"/>
            <w:tcBorders>
              <w:top w:val="nil"/>
              <w:left w:val="nil"/>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94,61</w:t>
            </w:r>
          </w:p>
        </w:tc>
        <w:tc>
          <w:tcPr>
            <w:tcW w:w="1159" w:type="dxa"/>
            <w:tcBorders>
              <w:top w:val="nil"/>
              <w:left w:val="nil"/>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109,79</w:t>
            </w:r>
          </w:p>
        </w:tc>
        <w:tc>
          <w:tcPr>
            <w:tcW w:w="1959" w:type="dxa"/>
            <w:tcBorders>
              <w:top w:val="nil"/>
              <w:left w:val="nil"/>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236,27</w:t>
            </w:r>
          </w:p>
        </w:tc>
        <w:tc>
          <w:tcPr>
            <w:tcW w:w="1701" w:type="dxa"/>
            <w:tcBorders>
              <w:top w:val="nil"/>
              <w:left w:val="nil"/>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49,90</w:t>
            </w:r>
          </w:p>
        </w:tc>
        <w:tc>
          <w:tcPr>
            <w:tcW w:w="915" w:type="dxa"/>
            <w:tcBorders>
              <w:top w:val="nil"/>
              <w:left w:val="nil"/>
              <w:bottom w:val="single" w:sz="4" w:space="0" w:color="auto"/>
              <w:right w:val="single" w:sz="4" w:space="0" w:color="auto"/>
            </w:tcBorders>
            <w:shd w:val="clear" w:color="auto" w:fill="auto"/>
            <w:vAlign w:val="center"/>
          </w:tcPr>
          <w:p w:rsidR="00315C8B" w:rsidRPr="007B1830" w:rsidRDefault="00315C8B" w:rsidP="00315C8B">
            <w:pPr>
              <w:jc w:val="right"/>
              <w:rPr>
                <w:sz w:val="22"/>
                <w:szCs w:val="22"/>
              </w:rPr>
            </w:pPr>
            <w:r w:rsidRPr="007B1830">
              <w:rPr>
                <w:sz w:val="22"/>
                <w:szCs w:val="22"/>
              </w:rPr>
              <w:t> </w:t>
            </w:r>
          </w:p>
        </w:tc>
      </w:tr>
      <w:tr w:rsidR="00315C8B" w:rsidRPr="007B1830" w:rsidTr="009C06A4">
        <w:trPr>
          <w:trHeight w:val="259"/>
        </w:trPr>
        <w:tc>
          <w:tcPr>
            <w:tcW w:w="1555" w:type="dxa"/>
            <w:gridSpan w:val="2"/>
            <w:tcBorders>
              <w:top w:val="nil"/>
              <w:left w:val="single" w:sz="4" w:space="0" w:color="auto"/>
              <w:bottom w:val="single" w:sz="4" w:space="0" w:color="auto"/>
              <w:right w:val="single" w:sz="4" w:space="0" w:color="auto"/>
            </w:tcBorders>
            <w:shd w:val="clear" w:color="auto" w:fill="auto"/>
            <w:vAlign w:val="center"/>
          </w:tcPr>
          <w:p w:rsidR="00315C8B" w:rsidRPr="007B1830" w:rsidRDefault="00315C8B" w:rsidP="00315C8B">
            <w:pPr>
              <w:jc w:val="center"/>
              <w:rPr>
                <w:color w:val="000000"/>
                <w:sz w:val="22"/>
                <w:szCs w:val="22"/>
                <w:lang w:val="sr-Cyrl-RS"/>
              </w:rPr>
            </w:pPr>
            <w:r>
              <w:rPr>
                <w:sz w:val="22"/>
                <w:szCs w:val="22"/>
              </w:rPr>
              <w:t>2020</w:t>
            </w:r>
          </w:p>
        </w:tc>
        <w:tc>
          <w:tcPr>
            <w:tcW w:w="2150" w:type="dxa"/>
            <w:tcBorders>
              <w:top w:val="nil"/>
              <w:left w:val="single" w:sz="4" w:space="0" w:color="auto"/>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2.128,98</w:t>
            </w:r>
          </w:p>
        </w:tc>
        <w:tc>
          <w:tcPr>
            <w:tcW w:w="980" w:type="dxa"/>
            <w:tcBorders>
              <w:top w:val="nil"/>
              <w:left w:val="single" w:sz="4" w:space="0" w:color="auto"/>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888,44</w:t>
            </w:r>
          </w:p>
        </w:tc>
        <w:tc>
          <w:tcPr>
            <w:tcW w:w="1730" w:type="dxa"/>
            <w:tcBorders>
              <w:top w:val="nil"/>
              <w:left w:val="nil"/>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851,78</w:t>
            </w:r>
          </w:p>
        </w:tc>
        <w:tc>
          <w:tcPr>
            <w:tcW w:w="1985" w:type="dxa"/>
            <w:tcBorders>
              <w:top w:val="nil"/>
              <w:left w:val="nil"/>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55,43</w:t>
            </w:r>
          </w:p>
        </w:tc>
        <w:tc>
          <w:tcPr>
            <w:tcW w:w="1159" w:type="dxa"/>
            <w:tcBorders>
              <w:top w:val="nil"/>
              <w:left w:val="nil"/>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76,71</w:t>
            </w:r>
          </w:p>
        </w:tc>
        <w:tc>
          <w:tcPr>
            <w:tcW w:w="1959" w:type="dxa"/>
            <w:tcBorders>
              <w:top w:val="nil"/>
              <w:left w:val="nil"/>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256,62</w:t>
            </w:r>
          </w:p>
        </w:tc>
        <w:tc>
          <w:tcPr>
            <w:tcW w:w="1701" w:type="dxa"/>
            <w:tcBorders>
              <w:top w:val="nil"/>
              <w:left w:val="nil"/>
              <w:bottom w:val="single" w:sz="4" w:space="0" w:color="auto"/>
              <w:right w:val="single" w:sz="4" w:space="0" w:color="auto"/>
            </w:tcBorders>
            <w:shd w:val="clear" w:color="auto" w:fill="auto"/>
            <w:vAlign w:val="center"/>
          </w:tcPr>
          <w:p w:rsidR="00315C8B" w:rsidRDefault="00315C8B" w:rsidP="00315C8B">
            <w:pPr>
              <w:jc w:val="right"/>
              <w:rPr>
                <w:color w:val="000000"/>
                <w:sz w:val="22"/>
                <w:szCs w:val="22"/>
              </w:rPr>
            </w:pPr>
            <w:r>
              <w:rPr>
                <w:color w:val="000000"/>
                <w:sz w:val="22"/>
                <w:szCs w:val="22"/>
              </w:rPr>
              <w:t>0,00</w:t>
            </w:r>
          </w:p>
        </w:tc>
        <w:tc>
          <w:tcPr>
            <w:tcW w:w="915" w:type="dxa"/>
            <w:tcBorders>
              <w:top w:val="nil"/>
              <w:left w:val="nil"/>
              <w:bottom w:val="single" w:sz="4" w:space="0" w:color="auto"/>
              <w:right w:val="single" w:sz="4" w:space="0" w:color="auto"/>
            </w:tcBorders>
            <w:shd w:val="clear" w:color="auto" w:fill="auto"/>
            <w:vAlign w:val="center"/>
          </w:tcPr>
          <w:p w:rsidR="00315C8B" w:rsidRPr="007B1830" w:rsidRDefault="00315C8B" w:rsidP="00315C8B">
            <w:pPr>
              <w:jc w:val="right"/>
              <w:rPr>
                <w:sz w:val="22"/>
                <w:szCs w:val="22"/>
              </w:rPr>
            </w:pPr>
          </w:p>
        </w:tc>
      </w:tr>
      <w:tr w:rsidR="009C06A4" w:rsidRPr="007B1830" w:rsidTr="009C06A4">
        <w:trPr>
          <w:trHeight w:val="259"/>
        </w:trPr>
        <w:tc>
          <w:tcPr>
            <w:tcW w:w="947" w:type="dxa"/>
            <w:vMerge w:val="restart"/>
            <w:tcBorders>
              <w:top w:val="nil"/>
              <w:left w:val="single" w:sz="4" w:space="0" w:color="auto"/>
              <w:right w:val="single" w:sz="4" w:space="0" w:color="auto"/>
            </w:tcBorders>
            <w:shd w:val="clear" w:color="auto" w:fill="D9D9D9" w:themeFill="background1" w:themeFillShade="D9"/>
            <w:vAlign w:val="center"/>
          </w:tcPr>
          <w:p w:rsidR="009C06A4" w:rsidRPr="007B1830" w:rsidRDefault="009C06A4" w:rsidP="009C06A4">
            <w:pPr>
              <w:jc w:val="left"/>
              <w:rPr>
                <w:sz w:val="22"/>
                <w:szCs w:val="22"/>
                <w:lang w:val="sr-Latn-CS" w:eastAsia="sr-Latn-CS"/>
              </w:rPr>
            </w:pPr>
            <w:r w:rsidRPr="007B1830">
              <w:rPr>
                <w:sz w:val="22"/>
                <w:szCs w:val="22"/>
                <w:lang w:eastAsia="sr-Latn-CS"/>
              </w:rPr>
              <w:t>Разлика</w:t>
            </w:r>
          </w:p>
        </w:tc>
        <w:tc>
          <w:tcPr>
            <w:tcW w:w="6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C06A4" w:rsidRPr="009C06A4" w:rsidRDefault="009C06A4" w:rsidP="009C06A4">
            <w:pPr>
              <w:jc w:val="right"/>
              <w:rPr>
                <w:color w:val="000000"/>
                <w:sz w:val="22"/>
                <w:szCs w:val="22"/>
                <w:lang w:val="sr-Cyrl-RS"/>
              </w:rPr>
            </w:pPr>
            <w:r>
              <w:rPr>
                <w:color w:val="000000"/>
                <w:sz w:val="22"/>
                <w:szCs w:val="22"/>
                <w:lang w:val="sr-Cyrl-RS"/>
              </w:rPr>
              <w:t>+</w:t>
            </w:r>
          </w:p>
        </w:tc>
        <w:tc>
          <w:tcPr>
            <w:tcW w:w="21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p>
        </w:tc>
        <w:tc>
          <w:tcPr>
            <w:tcW w:w="98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r>
              <w:rPr>
                <w:color w:val="000000"/>
                <w:sz w:val="22"/>
                <w:szCs w:val="22"/>
              </w:rPr>
              <w:t>55,17</w:t>
            </w:r>
          </w:p>
        </w:tc>
        <w:tc>
          <w:tcPr>
            <w:tcW w:w="1730" w:type="dxa"/>
            <w:tcBorders>
              <w:top w:val="nil"/>
              <w:left w:val="nil"/>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r>
              <w:rPr>
                <w:color w:val="000000"/>
                <w:sz w:val="22"/>
                <w:szCs w:val="22"/>
              </w:rPr>
              <w:t>43,06</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r>
              <w:rPr>
                <w:color w:val="000000"/>
                <w:sz w:val="22"/>
                <w:szCs w:val="22"/>
              </w:rPr>
              <w:t> </w:t>
            </w:r>
          </w:p>
        </w:tc>
        <w:tc>
          <w:tcPr>
            <w:tcW w:w="1159" w:type="dxa"/>
            <w:tcBorders>
              <w:top w:val="nil"/>
              <w:left w:val="nil"/>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r>
              <w:rPr>
                <w:color w:val="000000"/>
                <w:sz w:val="22"/>
                <w:szCs w:val="22"/>
              </w:rPr>
              <w:t> </w:t>
            </w:r>
          </w:p>
        </w:tc>
        <w:tc>
          <w:tcPr>
            <w:tcW w:w="1959" w:type="dxa"/>
            <w:tcBorders>
              <w:top w:val="nil"/>
              <w:left w:val="nil"/>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r>
              <w:rPr>
                <w:color w:val="000000"/>
                <w:sz w:val="22"/>
                <w:szCs w:val="22"/>
              </w:rPr>
              <w:t>20,35</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r>
              <w:rPr>
                <w:color w:val="000000"/>
                <w:sz w:val="22"/>
                <w:szCs w:val="22"/>
              </w:rPr>
              <w:t> </w:t>
            </w:r>
          </w:p>
        </w:tc>
        <w:tc>
          <w:tcPr>
            <w:tcW w:w="915" w:type="dxa"/>
            <w:tcBorders>
              <w:top w:val="nil"/>
              <w:left w:val="nil"/>
              <w:bottom w:val="single" w:sz="4" w:space="0" w:color="auto"/>
              <w:right w:val="single" w:sz="4" w:space="0" w:color="auto"/>
            </w:tcBorders>
            <w:shd w:val="clear" w:color="auto" w:fill="D9D9D9" w:themeFill="background1" w:themeFillShade="D9"/>
            <w:vAlign w:val="center"/>
          </w:tcPr>
          <w:p w:rsidR="009C06A4" w:rsidRPr="007B1830" w:rsidRDefault="009C06A4" w:rsidP="009C06A4">
            <w:pPr>
              <w:jc w:val="right"/>
              <w:rPr>
                <w:sz w:val="22"/>
                <w:szCs w:val="22"/>
              </w:rPr>
            </w:pPr>
          </w:p>
        </w:tc>
      </w:tr>
      <w:tr w:rsidR="009C06A4" w:rsidRPr="007B1830" w:rsidTr="009C06A4">
        <w:trPr>
          <w:trHeight w:val="259"/>
        </w:trPr>
        <w:tc>
          <w:tcPr>
            <w:tcW w:w="947" w:type="dxa"/>
            <w:vMerge/>
            <w:tcBorders>
              <w:left w:val="single" w:sz="4" w:space="0" w:color="auto"/>
              <w:bottom w:val="single" w:sz="4" w:space="0" w:color="auto"/>
              <w:right w:val="single" w:sz="4" w:space="0" w:color="auto"/>
            </w:tcBorders>
            <w:shd w:val="clear" w:color="auto" w:fill="D9D9D9" w:themeFill="background1" w:themeFillShade="D9"/>
            <w:vAlign w:val="bottom"/>
          </w:tcPr>
          <w:p w:rsidR="009C06A4" w:rsidRPr="007B1830" w:rsidRDefault="009C06A4" w:rsidP="009C06A4">
            <w:pPr>
              <w:jc w:val="left"/>
              <w:rPr>
                <w:sz w:val="22"/>
                <w:szCs w:val="22"/>
                <w:lang w:val="sr-Latn-CS" w:eastAsia="sr-Latn-CS"/>
              </w:rPr>
            </w:pPr>
          </w:p>
        </w:tc>
        <w:tc>
          <w:tcPr>
            <w:tcW w:w="6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C06A4" w:rsidRPr="009C06A4" w:rsidRDefault="009C06A4" w:rsidP="009C06A4">
            <w:pPr>
              <w:jc w:val="right"/>
              <w:rPr>
                <w:color w:val="000000"/>
                <w:sz w:val="22"/>
                <w:szCs w:val="22"/>
                <w:lang w:val="sr-Cyrl-RS"/>
              </w:rPr>
            </w:pPr>
            <w:r>
              <w:rPr>
                <w:color w:val="000000"/>
                <w:sz w:val="22"/>
                <w:szCs w:val="22"/>
              </w:rPr>
              <w:t> </w:t>
            </w:r>
            <w:r>
              <w:rPr>
                <w:color w:val="000000"/>
                <w:sz w:val="22"/>
                <w:szCs w:val="22"/>
                <w:lang w:val="sr-Cyrl-RS"/>
              </w:rPr>
              <w:t>-</w:t>
            </w:r>
          </w:p>
        </w:tc>
        <w:tc>
          <w:tcPr>
            <w:tcW w:w="21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r>
              <w:rPr>
                <w:color w:val="000000"/>
                <w:sz w:val="22"/>
                <w:szCs w:val="22"/>
              </w:rPr>
              <w:t>-3,58</w:t>
            </w:r>
          </w:p>
        </w:tc>
        <w:tc>
          <w:tcPr>
            <w:tcW w:w="98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r>
              <w:rPr>
                <w:color w:val="000000"/>
                <w:sz w:val="22"/>
                <w:szCs w:val="22"/>
              </w:rPr>
              <w:t> </w:t>
            </w:r>
          </w:p>
        </w:tc>
        <w:tc>
          <w:tcPr>
            <w:tcW w:w="1730" w:type="dxa"/>
            <w:tcBorders>
              <w:top w:val="nil"/>
              <w:left w:val="nil"/>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r>
              <w:rPr>
                <w:color w:val="000000"/>
                <w:sz w:val="22"/>
                <w:szCs w:val="22"/>
              </w:rPr>
              <w:t>-39,18</w:t>
            </w:r>
          </w:p>
        </w:tc>
        <w:tc>
          <w:tcPr>
            <w:tcW w:w="1159" w:type="dxa"/>
            <w:tcBorders>
              <w:top w:val="nil"/>
              <w:left w:val="nil"/>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r>
              <w:rPr>
                <w:color w:val="000000"/>
                <w:sz w:val="22"/>
                <w:szCs w:val="22"/>
              </w:rPr>
              <w:t>-33,08</w:t>
            </w:r>
          </w:p>
        </w:tc>
        <w:tc>
          <w:tcPr>
            <w:tcW w:w="1959" w:type="dxa"/>
            <w:tcBorders>
              <w:top w:val="nil"/>
              <w:left w:val="nil"/>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9C06A4" w:rsidRDefault="009C06A4" w:rsidP="009C06A4">
            <w:pPr>
              <w:jc w:val="right"/>
              <w:rPr>
                <w:color w:val="000000"/>
                <w:sz w:val="22"/>
                <w:szCs w:val="22"/>
              </w:rPr>
            </w:pPr>
            <w:r>
              <w:rPr>
                <w:color w:val="000000"/>
                <w:sz w:val="22"/>
                <w:szCs w:val="22"/>
              </w:rPr>
              <w:t>-49,90</w:t>
            </w:r>
          </w:p>
        </w:tc>
        <w:tc>
          <w:tcPr>
            <w:tcW w:w="915" w:type="dxa"/>
            <w:tcBorders>
              <w:top w:val="nil"/>
              <w:left w:val="nil"/>
              <w:bottom w:val="single" w:sz="4" w:space="0" w:color="auto"/>
              <w:right w:val="single" w:sz="4" w:space="0" w:color="auto"/>
            </w:tcBorders>
            <w:shd w:val="clear" w:color="auto" w:fill="D9D9D9" w:themeFill="background1" w:themeFillShade="D9"/>
            <w:vAlign w:val="center"/>
          </w:tcPr>
          <w:p w:rsidR="009C06A4" w:rsidRPr="007B1830" w:rsidRDefault="009C06A4" w:rsidP="009C06A4">
            <w:pPr>
              <w:jc w:val="right"/>
              <w:rPr>
                <w:sz w:val="22"/>
                <w:szCs w:val="22"/>
              </w:rPr>
            </w:pPr>
          </w:p>
        </w:tc>
      </w:tr>
    </w:tbl>
    <w:p w:rsidR="008325B3" w:rsidRDefault="008325B3" w:rsidP="00B5350C">
      <w:pPr>
        <w:pStyle w:val="BodyTextIndent2"/>
        <w:ind w:firstLine="567"/>
        <w:rPr>
          <w:noProof w:val="0"/>
          <w:szCs w:val="24"/>
        </w:rPr>
      </w:pPr>
    </w:p>
    <w:p w:rsidR="008C6ADB" w:rsidRDefault="008C6ADB" w:rsidP="00B5350C">
      <w:pPr>
        <w:pStyle w:val="BodyTextIndent2"/>
        <w:ind w:firstLine="567"/>
        <w:rPr>
          <w:noProof w:val="0"/>
          <w:szCs w:val="24"/>
        </w:rPr>
      </w:pPr>
    </w:p>
    <w:p w:rsidR="008C6ADB" w:rsidRDefault="008C6ADB" w:rsidP="00B5350C">
      <w:pPr>
        <w:pStyle w:val="BodyTextIndent2"/>
        <w:ind w:firstLine="567"/>
        <w:rPr>
          <w:noProof w:val="0"/>
          <w:szCs w:val="24"/>
        </w:rPr>
      </w:pPr>
    </w:p>
    <w:p w:rsidR="008C6ADB" w:rsidRDefault="008C6ADB" w:rsidP="00B5350C">
      <w:pPr>
        <w:pStyle w:val="BodyTextIndent2"/>
        <w:ind w:firstLine="567"/>
        <w:rPr>
          <w:noProof w:val="0"/>
          <w:szCs w:val="24"/>
        </w:rPr>
      </w:pPr>
    </w:p>
    <w:p w:rsidR="008C6ADB" w:rsidRDefault="008C6ADB" w:rsidP="00B5350C">
      <w:pPr>
        <w:pStyle w:val="BodyTextIndent2"/>
        <w:ind w:firstLine="567"/>
        <w:rPr>
          <w:noProof w:val="0"/>
          <w:szCs w:val="24"/>
        </w:rPr>
      </w:pPr>
    </w:p>
    <w:p w:rsidR="00665DE7" w:rsidRDefault="00665DE7" w:rsidP="00B5350C">
      <w:pPr>
        <w:pStyle w:val="BodyTextIndent2"/>
        <w:ind w:firstLine="567"/>
        <w:rPr>
          <w:noProof w:val="0"/>
          <w:szCs w:val="24"/>
        </w:rPr>
      </w:pPr>
    </w:p>
    <w:p w:rsidR="00311D6E" w:rsidRDefault="00311D6E" w:rsidP="00B5350C">
      <w:pPr>
        <w:pStyle w:val="BodyTextIndent2"/>
        <w:ind w:firstLine="567"/>
        <w:rPr>
          <w:noProof w:val="0"/>
          <w:szCs w:val="24"/>
        </w:rPr>
      </w:pPr>
    </w:p>
    <w:p w:rsidR="00732569" w:rsidRDefault="00BE010D" w:rsidP="00B5350C">
      <w:pPr>
        <w:pStyle w:val="BodyTextIndent2"/>
        <w:ind w:firstLine="567"/>
        <w:rPr>
          <w:noProof w:val="0"/>
          <w:szCs w:val="24"/>
          <w:lang w:val="sr-Latn-CS"/>
        </w:rPr>
      </w:pPr>
      <w:r>
        <w:rPr>
          <w:noProof w:val="0"/>
          <w:szCs w:val="24"/>
        </w:rPr>
        <w:t>У</w:t>
      </w:r>
      <w:r w:rsidR="00732569" w:rsidRPr="001A0F59">
        <w:rPr>
          <w:noProof w:val="0"/>
          <w:szCs w:val="24"/>
          <w:lang w:val="sr-Latn-CS"/>
        </w:rPr>
        <w:t xml:space="preserve"> </w:t>
      </w:r>
      <w:r w:rsidR="00B61EF7">
        <w:rPr>
          <w:noProof w:val="0"/>
          <w:szCs w:val="24"/>
        </w:rPr>
        <w:t>о</w:t>
      </w:r>
      <w:r>
        <w:rPr>
          <w:noProof w:val="0"/>
          <w:szCs w:val="24"/>
        </w:rPr>
        <w:t>д</w:t>
      </w:r>
      <w:r w:rsidR="00B61EF7">
        <w:rPr>
          <w:noProof w:val="0"/>
          <w:szCs w:val="24"/>
        </w:rPr>
        <w:t>носу</w:t>
      </w:r>
      <w:r w:rsidR="00732569" w:rsidRPr="001A0F59">
        <w:rPr>
          <w:noProof w:val="0"/>
          <w:szCs w:val="24"/>
          <w:lang w:val="sr-Latn-CS"/>
        </w:rPr>
        <w:t xml:space="preserve"> </w:t>
      </w:r>
      <w:r w:rsidR="00B61EF7">
        <w:rPr>
          <w:noProof w:val="0"/>
          <w:szCs w:val="24"/>
        </w:rPr>
        <w:t>н</w:t>
      </w:r>
      <w:r>
        <w:rPr>
          <w:noProof w:val="0"/>
          <w:szCs w:val="24"/>
        </w:rPr>
        <w:t>а</w:t>
      </w:r>
      <w:r w:rsidR="00732569" w:rsidRPr="001A0F59">
        <w:rPr>
          <w:noProof w:val="0"/>
          <w:szCs w:val="24"/>
          <w:lang w:val="sr-Latn-CS"/>
        </w:rPr>
        <w:t xml:space="preserve"> </w:t>
      </w:r>
      <w:r w:rsidR="00B61EF7">
        <w:rPr>
          <w:noProof w:val="0"/>
          <w:szCs w:val="24"/>
        </w:rPr>
        <w:t>пр</w:t>
      </w:r>
      <w:r>
        <w:rPr>
          <w:noProof w:val="0"/>
          <w:szCs w:val="24"/>
        </w:rPr>
        <w:t>е</w:t>
      </w:r>
      <w:r w:rsidR="00B61EF7">
        <w:rPr>
          <w:noProof w:val="0"/>
          <w:szCs w:val="24"/>
        </w:rPr>
        <w:t>тхо</w:t>
      </w:r>
      <w:r>
        <w:rPr>
          <w:noProof w:val="0"/>
          <w:szCs w:val="24"/>
        </w:rPr>
        <w:t>д</w:t>
      </w:r>
      <w:r w:rsidR="00B61EF7">
        <w:rPr>
          <w:noProof w:val="0"/>
          <w:szCs w:val="24"/>
        </w:rPr>
        <w:t>но</w:t>
      </w:r>
      <w:r w:rsidR="00732569" w:rsidRPr="001A0F59">
        <w:rPr>
          <w:noProof w:val="0"/>
          <w:szCs w:val="24"/>
          <w:lang w:val="sr-Latn-CS"/>
        </w:rPr>
        <w:t xml:space="preserve"> </w:t>
      </w:r>
      <w:r w:rsidR="00B61EF7">
        <w:rPr>
          <w:noProof w:val="0"/>
          <w:szCs w:val="24"/>
        </w:rPr>
        <w:t>ур</w:t>
      </w:r>
      <w:r>
        <w:rPr>
          <w:noProof w:val="0"/>
          <w:szCs w:val="24"/>
        </w:rPr>
        <w:t>е</w:t>
      </w:r>
      <w:r>
        <w:rPr>
          <w:noProof w:val="0"/>
          <w:szCs w:val="24"/>
          <w:lang w:val="sr-Latn-CS"/>
        </w:rPr>
        <w:t>ђ</w:t>
      </w:r>
      <w:r w:rsidR="00B61EF7">
        <w:rPr>
          <w:noProof w:val="0"/>
          <w:szCs w:val="24"/>
        </w:rPr>
        <w:t>и</w:t>
      </w:r>
      <w:r>
        <w:rPr>
          <w:noProof w:val="0"/>
          <w:szCs w:val="24"/>
        </w:rPr>
        <w:t>ва</w:t>
      </w:r>
      <w:r w:rsidR="001019E7">
        <w:rPr>
          <w:noProof w:val="0"/>
          <w:szCs w:val="24"/>
        </w:rPr>
        <w:t>њ</w:t>
      </w:r>
      <w:r>
        <w:rPr>
          <w:noProof w:val="0"/>
          <w:szCs w:val="24"/>
        </w:rPr>
        <w:t>е</w:t>
      </w:r>
      <w:r w:rsidR="00732569" w:rsidRPr="001A0F59">
        <w:rPr>
          <w:noProof w:val="0"/>
          <w:szCs w:val="24"/>
          <w:lang w:val="sr-Latn-CS"/>
        </w:rPr>
        <w:t xml:space="preserve">, </w:t>
      </w:r>
      <w:r w:rsidR="00B61EF7">
        <w:rPr>
          <w:noProof w:val="0"/>
          <w:szCs w:val="24"/>
        </w:rPr>
        <w:t>по</w:t>
      </w:r>
      <w:r>
        <w:rPr>
          <w:noProof w:val="0"/>
          <w:szCs w:val="24"/>
        </w:rPr>
        <w:t>в</w:t>
      </w:r>
      <w:r w:rsidR="00B61EF7">
        <w:rPr>
          <w:noProof w:val="0"/>
          <w:szCs w:val="24"/>
        </w:rPr>
        <w:t>р</w:t>
      </w:r>
      <w:r w:rsidR="00B61EF7">
        <w:rPr>
          <w:noProof w:val="0"/>
          <w:szCs w:val="24"/>
          <w:lang w:val="sr-Latn-CS"/>
        </w:rPr>
        <w:t>ш</w:t>
      </w:r>
      <w:r w:rsidR="00B61EF7">
        <w:rPr>
          <w:noProof w:val="0"/>
          <w:szCs w:val="24"/>
        </w:rPr>
        <w:t>ин</w:t>
      </w:r>
      <w:r>
        <w:rPr>
          <w:noProof w:val="0"/>
          <w:szCs w:val="24"/>
        </w:rPr>
        <w:t>а</w:t>
      </w:r>
      <w:r w:rsidR="00732569" w:rsidRPr="001A0F59">
        <w:rPr>
          <w:noProof w:val="0"/>
          <w:szCs w:val="24"/>
          <w:lang w:val="sr-Latn-CS"/>
        </w:rPr>
        <w:t xml:space="preserve"> </w:t>
      </w:r>
      <w:r w:rsidR="00B61EF7">
        <w:rPr>
          <w:noProof w:val="0"/>
          <w:szCs w:val="24"/>
        </w:rPr>
        <w:t>о</w:t>
      </w:r>
      <w:r>
        <w:rPr>
          <w:noProof w:val="0"/>
          <w:szCs w:val="24"/>
        </w:rPr>
        <w:t>ве</w:t>
      </w:r>
      <w:r w:rsidR="00732569" w:rsidRPr="001A0F59">
        <w:rPr>
          <w:noProof w:val="0"/>
          <w:szCs w:val="24"/>
          <w:lang w:val="sr-Latn-CS"/>
        </w:rPr>
        <w:t xml:space="preserve"> </w:t>
      </w:r>
      <w:r>
        <w:rPr>
          <w:noProof w:val="0"/>
          <w:szCs w:val="24"/>
        </w:rPr>
        <w:t>га</w:t>
      </w:r>
      <w:r w:rsidR="00B61EF7">
        <w:rPr>
          <w:noProof w:val="0"/>
          <w:szCs w:val="24"/>
        </w:rPr>
        <w:t>з</w:t>
      </w:r>
      <w:r>
        <w:rPr>
          <w:noProof w:val="0"/>
          <w:szCs w:val="24"/>
        </w:rPr>
        <w:t>д</w:t>
      </w:r>
      <w:r w:rsidR="00B61EF7">
        <w:rPr>
          <w:noProof w:val="0"/>
          <w:szCs w:val="24"/>
        </w:rPr>
        <w:t>инск</w:t>
      </w:r>
      <w:r>
        <w:rPr>
          <w:noProof w:val="0"/>
          <w:szCs w:val="24"/>
        </w:rPr>
        <w:t>е</w:t>
      </w:r>
      <w:r w:rsidR="00732569" w:rsidRPr="001A0F59">
        <w:rPr>
          <w:noProof w:val="0"/>
          <w:szCs w:val="24"/>
          <w:lang w:val="sr-Latn-CS"/>
        </w:rPr>
        <w:t xml:space="preserve"> </w:t>
      </w:r>
      <w:r w:rsidR="00B61EF7">
        <w:rPr>
          <w:noProof w:val="0"/>
          <w:szCs w:val="24"/>
        </w:rPr>
        <w:t>ј</w:t>
      </w:r>
      <w:r>
        <w:rPr>
          <w:noProof w:val="0"/>
          <w:szCs w:val="24"/>
        </w:rPr>
        <w:t>ед</w:t>
      </w:r>
      <w:r w:rsidR="00B61EF7">
        <w:rPr>
          <w:noProof w:val="0"/>
          <w:szCs w:val="24"/>
        </w:rPr>
        <w:t>иниц</w:t>
      </w:r>
      <w:r>
        <w:rPr>
          <w:noProof w:val="0"/>
          <w:szCs w:val="24"/>
        </w:rPr>
        <w:t>е</w:t>
      </w:r>
      <w:r w:rsidR="00732569" w:rsidRPr="001A0F59">
        <w:rPr>
          <w:noProof w:val="0"/>
          <w:szCs w:val="24"/>
          <w:lang w:val="sr-Latn-CS"/>
        </w:rPr>
        <w:t xml:space="preserve"> </w:t>
      </w:r>
      <w:r w:rsidR="00B61EF7">
        <w:rPr>
          <w:noProof w:val="0"/>
          <w:szCs w:val="24"/>
          <w:lang w:val="sr-Latn-CS"/>
        </w:rPr>
        <w:t>с</w:t>
      </w:r>
      <w:r>
        <w:rPr>
          <w:noProof w:val="0"/>
          <w:szCs w:val="24"/>
        </w:rPr>
        <w:t>е</w:t>
      </w:r>
      <w:r w:rsidR="00732569" w:rsidRPr="001A0F59">
        <w:rPr>
          <w:noProof w:val="0"/>
          <w:szCs w:val="24"/>
          <w:lang w:val="sr-Latn-CS"/>
        </w:rPr>
        <w:t xml:space="preserve"> </w:t>
      </w:r>
      <w:r w:rsidR="00315C8B">
        <w:rPr>
          <w:noProof w:val="0"/>
          <w:szCs w:val="24"/>
          <w:lang w:val="sr-Cyrl-RS"/>
        </w:rPr>
        <w:t xml:space="preserve">смањила </w:t>
      </w:r>
      <w:r w:rsidR="00B61EF7">
        <w:rPr>
          <w:noProof w:val="0"/>
          <w:szCs w:val="24"/>
        </w:rPr>
        <w:t>з</w:t>
      </w:r>
      <w:r>
        <w:rPr>
          <w:noProof w:val="0"/>
          <w:szCs w:val="24"/>
        </w:rPr>
        <w:t>а</w:t>
      </w:r>
      <w:r w:rsidR="00732569" w:rsidRPr="001A0F59">
        <w:rPr>
          <w:noProof w:val="0"/>
          <w:szCs w:val="24"/>
          <w:lang w:val="sr-Latn-CS"/>
        </w:rPr>
        <w:t xml:space="preserve"> </w:t>
      </w:r>
      <w:r w:rsidR="009C06A4">
        <w:rPr>
          <w:noProof w:val="0"/>
          <w:szCs w:val="24"/>
          <w:lang w:val="sr-Cyrl-RS"/>
        </w:rPr>
        <w:t>3</w:t>
      </w:r>
      <w:r w:rsidR="00732569" w:rsidRPr="001A0F59">
        <w:rPr>
          <w:noProof w:val="0"/>
          <w:szCs w:val="24"/>
          <w:lang w:val="sr-Latn-CS"/>
        </w:rPr>
        <w:t>,</w:t>
      </w:r>
      <w:r w:rsidR="009C06A4">
        <w:rPr>
          <w:noProof w:val="0"/>
          <w:szCs w:val="24"/>
          <w:lang w:val="sr-Cyrl-RS"/>
        </w:rPr>
        <w:t>58</w:t>
      </w:r>
      <w:r w:rsidR="00732569" w:rsidRPr="001A0F59">
        <w:rPr>
          <w:noProof w:val="0"/>
          <w:szCs w:val="24"/>
          <w:lang w:val="sr-Latn-CS"/>
        </w:rPr>
        <w:t xml:space="preserve"> </w:t>
      </w:r>
      <w:r w:rsidR="00B61EF7">
        <w:rPr>
          <w:noProof w:val="0"/>
          <w:szCs w:val="24"/>
        </w:rPr>
        <w:t>х</w:t>
      </w:r>
      <w:r>
        <w:rPr>
          <w:noProof w:val="0"/>
          <w:szCs w:val="24"/>
        </w:rPr>
        <w:t>а</w:t>
      </w:r>
      <w:r w:rsidR="006A467A" w:rsidRPr="001A0F59">
        <w:rPr>
          <w:noProof w:val="0"/>
          <w:szCs w:val="24"/>
        </w:rPr>
        <w:t xml:space="preserve"> </w:t>
      </w:r>
      <w:r w:rsidR="00B61EF7">
        <w:rPr>
          <w:noProof w:val="0"/>
          <w:szCs w:val="24"/>
        </w:rPr>
        <w:t>о</w:t>
      </w:r>
      <w:r w:rsidR="006A467A" w:rsidRPr="001A0F59">
        <w:rPr>
          <w:noProof w:val="0"/>
          <w:szCs w:val="24"/>
        </w:rPr>
        <w:t xml:space="preserve"> </w:t>
      </w:r>
      <w:r w:rsidR="00B61EF7">
        <w:rPr>
          <w:noProof w:val="0"/>
          <w:szCs w:val="24"/>
        </w:rPr>
        <w:t>ч</w:t>
      </w:r>
      <w:r>
        <w:rPr>
          <w:noProof w:val="0"/>
          <w:szCs w:val="24"/>
        </w:rPr>
        <w:t>е</w:t>
      </w:r>
      <w:r w:rsidR="00B61EF7">
        <w:rPr>
          <w:noProof w:val="0"/>
          <w:szCs w:val="24"/>
        </w:rPr>
        <w:t>му</w:t>
      </w:r>
      <w:r w:rsidR="006A467A" w:rsidRPr="001A0F59">
        <w:rPr>
          <w:noProof w:val="0"/>
          <w:szCs w:val="24"/>
        </w:rPr>
        <w:t xml:space="preserve"> </w:t>
      </w:r>
      <w:r w:rsidR="00B61EF7">
        <w:rPr>
          <w:noProof w:val="0"/>
          <w:szCs w:val="24"/>
        </w:rPr>
        <w:t>ј</w:t>
      </w:r>
      <w:r>
        <w:rPr>
          <w:noProof w:val="0"/>
          <w:szCs w:val="24"/>
        </w:rPr>
        <w:t>е</w:t>
      </w:r>
      <w:r w:rsidR="006A467A" w:rsidRPr="001A0F59">
        <w:rPr>
          <w:noProof w:val="0"/>
          <w:szCs w:val="24"/>
        </w:rPr>
        <w:t xml:space="preserve"> </w:t>
      </w:r>
      <w:r>
        <w:rPr>
          <w:noProof w:val="0"/>
          <w:szCs w:val="24"/>
        </w:rPr>
        <w:t>б</w:t>
      </w:r>
      <w:r w:rsidR="00B61EF7">
        <w:rPr>
          <w:noProof w:val="0"/>
          <w:szCs w:val="24"/>
        </w:rPr>
        <w:t>ило</w:t>
      </w:r>
      <w:r w:rsidR="006A467A" w:rsidRPr="001A0F59">
        <w:rPr>
          <w:noProof w:val="0"/>
          <w:szCs w:val="24"/>
        </w:rPr>
        <w:t xml:space="preserve"> </w:t>
      </w:r>
      <w:r w:rsidR="00B61EF7">
        <w:rPr>
          <w:noProof w:val="0"/>
          <w:szCs w:val="24"/>
        </w:rPr>
        <w:t>р</w:t>
      </w:r>
      <w:r>
        <w:rPr>
          <w:noProof w:val="0"/>
          <w:szCs w:val="24"/>
        </w:rPr>
        <w:t>е</w:t>
      </w:r>
      <w:r w:rsidR="00B61EF7">
        <w:rPr>
          <w:noProof w:val="0"/>
          <w:szCs w:val="24"/>
        </w:rPr>
        <w:t>чи</w:t>
      </w:r>
      <w:r w:rsidR="006A467A" w:rsidRPr="001A0F59">
        <w:rPr>
          <w:noProof w:val="0"/>
          <w:szCs w:val="24"/>
        </w:rPr>
        <w:t xml:space="preserve"> </w:t>
      </w:r>
      <w:r w:rsidR="00B61EF7">
        <w:rPr>
          <w:noProof w:val="0"/>
          <w:szCs w:val="24"/>
        </w:rPr>
        <w:t>у</w:t>
      </w:r>
      <w:r w:rsidR="006A467A" w:rsidRPr="001A0F59">
        <w:rPr>
          <w:noProof w:val="0"/>
          <w:szCs w:val="24"/>
        </w:rPr>
        <w:t xml:space="preserve"> </w:t>
      </w:r>
      <w:r w:rsidR="00B61EF7">
        <w:rPr>
          <w:noProof w:val="0"/>
          <w:szCs w:val="24"/>
        </w:rPr>
        <w:t>пр</w:t>
      </w:r>
      <w:r>
        <w:rPr>
          <w:noProof w:val="0"/>
          <w:szCs w:val="24"/>
        </w:rPr>
        <w:t>е</w:t>
      </w:r>
      <w:r w:rsidR="00B61EF7">
        <w:rPr>
          <w:noProof w:val="0"/>
          <w:szCs w:val="24"/>
        </w:rPr>
        <w:t>тхо</w:t>
      </w:r>
      <w:r>
        <w:rPr>
          <w:noProof w:val="0"/>
          <w:szCs w:val="24"/>
        </w:rPr>
        <w:t>д</w:t>
      </w:r>
      <w:r w:rsidR="00B61EF7">
        <w:rPr>
          <w:noProof w:val="0"/>
          <w:szCs w:val="24"/>
        </w:rPr>
        <w:t>ном</w:t>
      </w:r>
      <w:r w:rsidR="006A467A" w:rsidRPr="001A0F59">
        <w:rPr>
          <w:noProof w:val="0"/>
          <w:szCs w:val="24"/>
        </w:rPr>
        <w:t xml:space="preserve"> </w:t>
      </w:r>
      <w:r w:rsidR="00B61EF7">
        <w:rPr>
          <w:noProof w:val="0"/>
          <w:szCs w:val="24"/>
        </w:rPr>
        <w:t>по</w:t>
      </w:r>
      <w:r>
        <w:rPr>
          <w:noProof w:val="0"/>
          <w:szCs w:val="24"/>
        </w:rPr>
        <w:t>г</w:t>
      </w:r>
      <w:r w:rsidR="00B61EF7">
        <w:rPr>
          <w:noProof w:val="0"/>
          <w:szCs w:val="24"/>
        </w:rPr>
        <w:t>л</w:t>
      </w:r>
      <w:r>
        <w:rPr>
          <w:noProof w:val="0"/>
          <w:szCs w:val="24"/>
        </w:rPr>
        <w:t>ав</w:t>
      </w:r>
      <w:r w:rsidR="001019E7">
        <w:rPr>
          <w:noProof w:val="0"/>
          <w:szCs w:val="24"/>
        </w:rPr>
        <w:t>љ</w:t>
      </w:r>
      <w:r w:rsidR="00B61EF7">
        <w:rPr>
          <w:noProof w:val="0"/>
          <w:szCs w:val="24"/>
        </w:rPr>
        <w:t>у</w:t>
      </w:r>
      <w:r w:rsidR="006A467A" w:rsidRPr="001A0F59">
        <w:rPr>
          <w:noProof w:val="0"/>
          <w:szCs w:val="24"/>
        </w:rPr>
        <w:t xml:space="preserve"> 6.1.1.</w:t>
      </w:r>
      <w:r w:rsidR="00DD5E7B">
        <w:rPr>
          <w:noProof w:val="0"/>
          <w:szCs w:val="24"/>
          <w:lang w:val="sr-Cyrl-RS"/>
        </w:rPr>
        <w:t xml:space="preserve"> </w:t>
      </w:r>
      <w:r>
        <w:rPr>
          <w:noProof w:val="0"/>
          <w:szCs w:val="24"/>
        </w:rPr>
        <w:t>П</w:t>
      </w:r>
      <w:r w:rsidR="00B61EF7">
        <w:rPr>
          <w:noProof w:val="0"/>
          <w:szCs w:val="24"/>
        </w:rPr>
        <w:t>ор</w:t>
      </w:r>
      <w:r>
        <w:rPr>
          <w:noProof w:val="0"/>
          <w:szCs w:val="24"/>
        </w:rPr>
        <w:t>еђе</w:t>
      </w:r>
      <w:r w:rsidR="001019E7">
        <w:rPr>
          <w:noProof w:val="0"/>
          <w:szCs w:val="24"/>
        </w:rPr>
        <w:t>њ</w:t>
      </w:r>
      <w:r>
        <w:rPr>
          <w:noProof w:val="0"/>
          <w:szCs w:val="24"/>
        </w:rPr>
        <w:t>е</w:t>
      </w:r>
      <w:r w:rsidR="006A467A" w:rsidRPr="001A0F59">
        <w:rPr>
          <w:noProof w:val="0"/>
          <w:szCs w:val="24"/>
        </w:rPr>
        <w:t xml:space="preserve"> </w:t>
      </w:r>
      <w:r w:rsidR="00B61EF7">
        <w:rPr>
          <w:noProof w:val="0"/>
          <w:szCs w:val="24"/>
        </w:rPr>
        <w:t>по</w:t>
      </w:r>
      <w:r>
        <w:rPr>
          <w:noProof w:val="0"/>
          <w:szCs w:val="24"/>
        </w:rPr>
        <w:t>в</w:t>
      </w:r>
      <w:r w:rsidR="00B61EF7">
        <w:rPr>
          <w:noProof w:val="0"/>
          <w:szCs w:val="24"/>
        </w:rPr>
        <w:t>ршин</w:t>
      </w:r>
      <w:r>
        <w:rPr>
          <w:noProof w:val="0"/>
          <w:szCs w:val="24"/>
        </w:rPr>
        <w:t>а</w:t>
      </w:r>
      <w:r w:rsidR="006A467A" w:rsidRPr="001A0F59">
        <w:rPr>
          <w:noProof w:val="0"/>
          <w:szCs w:val="24"/>
        </w:rPr>
        <w:t xml:space="preserve"> </w:t>
      </w:r>
      <w:r w:rsidR="00B61EF7">
        <w:rPr>
          <w:noProof w:val="0"/>
          <w:szCs w:val="24"/>
        </w:rPr>
        <w:t>по</w:t>
      </w:r>
      <w:r w:rsidR="006A467A" w:rsidRPr="001A0F59">
        <w:rPr>
          <w:noProof w:val="0"/>
          <w:szCs w:val="24"/>
        </w:rPr>
        <w:t xml:space="preserve"> </w:t>
      </w:r>
      <w:r w:rsidR="00B61EF7">
        <w:rPr>
          <w:noProof w:val="0"/>
          <w:szCs w:val="24"/>
        </w:rPr>
        <w:t>о</w:t>
      </w:r>
      <w:r>
        <w:rPr>
          <w:noProof w:val="0"/>
          <w:szCs w:val="24"/>
        </w:rPr>
        <w:t>де</w:t>
      </w:r>
      <w:r w:rsidR="001019E7">
        <w:rPr>
          <w:noProof w:val="0"/>
          <w:szCs w:val="24"/>
        </w:rPr>
        <w:t>љ</w:t>
      </w:r>
      <w:r>
        <w:rPr>
          <w:noProof w:val="0"/>
          <w:szCs w:val="24"/>
        </w:rPr>
        <w:t>е</w:t>
      </w:r>
      <w:r w:rsidR="001019E7">
        <w:rPr>
          <w:noProof w:val="0"/>
          <w:szCs w:val="24"/>
        </w:rPr>
        <w:t>њ</w:t>
      </w:r>
      <w:r w:rsidR="008325B3">
        <w:rPr>
          <w:noProof w:val="0"/>
          <w:szCs w:val="24"/>
        </w:rPr>
        <w:t>има</w:t>
      </w:r>
      <w:r w:rsidR="006A467A" w:rsidRPr="001A0F59">
        <w:rPr>
          <w:noProof w:val="0"/>
          <w:szCs w:val="24"/>
        </w:rPr>
        <w:t xml:space="preserve"> </w:t>
      </w:r>
      <w:r w:rsidR="00B61EF7">
        <w:rPr>
          <w:noProof w:val="0"/>
          <w:szCs w:val="24"/>
        </w:rPr>
        <w:t>с</w:t>
      </w:r>
      <w:r>
        <w:rPr>
          <w:noProof w:val="0"/>
          <w:szCs w:val="24"/>
        </w:rPr>
        <w:t>а</w:t>
      </w:r>
      <w:r w:rsidR="006A467A" w:rsidRPr="001A0F59">
        <w:rPr>
          <w:noProof w:val="0"/>
          <w:szCs w:val="24"/>
        </w:rPr>
        <w:t xml:space="preserve"> </w:t>
      </w:r>
      <w:r w:rsidR="00B61EF7">
        <w:rPr>
          <w:noProof w:val="0"/>
          <w:szCs w:val="24"/>
        </w:rPr>
        <w:t>пр</w:t>
      </w:r>
      <w:r>
        <w:rPr>
          <w:noProof w:val="0"/>
          <w:szCs w:val="24"/>
        </w:rPr>
        <w:t>е</w:t>
      </w:r>
      <w:r w:rsidR="00B61EF7">
        <w:rPr>
          <w:noProof w:val="0"/>
          <w:szCs w:val="24"/>
        </w:rPr>
        <w:t>тхо</w:t>
      </w:r>
      <w:r>
        <w:rPr>
          <w:noProof w:val="0"/>
          <w:szCs w:val="24"/>
        </w:rPr>
        <w:t>д</w:t>
      </w:r>
      <w:r w:rsidR="00B61EF7">
        <w:rPr>
          <w:noProof w:val="0"/>
          <w:szCs w:val="24"/>
        </w:rPr>
        <w:t>ном</w:t>
      </w:r>
      <w:r w:rsidR="006A467A" w:rsidRPr="001A0F59">
        <w:rPr>
          <w:noProof w:val="0"/>
          <w:szCs w:val="24"/>
        </w:rPr>
        <w:t xml:space="preserve"> </w:t>
      </w:r>
      <w:r w:rsidR="00B61EF7">
        <w:rPr>
          <w:noProof w:val="0"/>
          <w:szCs w:val="24"/>
        </w:rPr>
        <w:t>осно</w:t>
      </w:r>
      <w:r>
        <w:rPr>
          <w:noProof w:val="0"/>
          <w:szCs w:val="24"/>
        </w:rPr>
        <w:t>в</w:t>
      </w:r>
      <w:r w:rsidR="00B61EF7">
        <w:rPr>
          <w:noProof w:val="0"/>
          <w:szCs w:val="24"/>
        </w:rPr>
        <w:t>ом</w:t>
      </w:r>
      <w:r w:rsidR="00732569" w:rsidRPr="001A0F59">
        <w:rPr>
          <w:noProof w:val="0"/>
          <w:szCs w:val="24"/>
          <w:lang w:val="sr-Latn-CS"/>
        </w:rPr>
        <w:t xml:space="preserve">. </w:t>
      </w:r>
      <w:r>
        <w:rPr>
          <w:noProof w:val="0"/>
          <w:szCs w:val="24"/>
        </w:rPr>
        <w:t>П</w:t>
      </w:r>
      <w:r w:rsidR="00B61EF7">
        <w:rPr>
          <w:noProof w:val="0"/>
          <w:szCs w:val="24"/>
        </w:rPr>
        <w:t>осм</w:t>
      </w:r>
      <w:r>
        <w:rPr>
          <w:noProof w:val="0"/>
          <w:szCs w:val="24"/>
        </w:rPr>
        <w:t>а</w:t>
      </w:r>
      <w:r w:rsidR="00B61EF7">
        <w:rPr>
          <w:noProof w:val="0"/>
          <w:szCs w:val="24"/>
        </w:rPr>
        <w:t>тр</w:t>
      </w:r>
      <w:r>
        <w:rPr>
          <w:noProof w:val="0"/>
          <w:szCs w:val="24"/>
        </w:rPr>
        <w:t>а</w:t>
      </w:r>
      <w:r w:rsidR="00B61EF7">
        <w:rPr>
          <w:noProof w:val="0"/>
          <w:szCs w:val="24"/>
        </w:rPr>
        <w:t>ју</w:t>
      </w:r>
      <w:r w:rsidR="00B61EF7">
        <w:rPr>
          <w:noProof w:val="0"/>
          <w:szCs w:val="24"/>
          <w:lang w:val="sr-Latn-CS"/>
        </w:rPr>
        <w:t>ћ</w:t>
      </w:r>
      <w:r w:rsidR="00B61EF7">
        <w:rPr>
          <w:noProof w:val="0"/>
          <w:szCs w:val="24"/>
        </w:rPr>
        <w:t>и</w:t>
      </w:r>
      <w:r w:rsidR="00732569" w:rsidRPr="001A0F59">
        <w:rPr>
          <w:noProof w:val="0"/>
          <w:szCs w:val="24"/>
          <w:lang w:val="sr-Latn-CS"/>
        </w:rPr>
        <w:t xml:space="preserve"> </w:t>
      </w:r>
      <w:r w:rsidR="00B61EF7">
        <w:rPr>
          <w:noProof w:val="0"/>
          <w:szCs w:val="24"/>
        </w:rPr>
        <w:t>пром</w:t>
      </w:r>
      <w:r>
        <w:rPr>
          <w:noProof w:val="0"/>
          <w:szCs w:val="24"/>
        </w:rPr>
        <w:t>е</w:t>
      </w:r>
      <w:r w:rsidR="00B61EF7">
        <w:rPr>
          <w:noProof w:val="0"/>
          <w:szCs w:val="24"/>
        </w:rPr>
        <w:t>н</w:t>
      </w:r>
      <w:r>
        <w:rPr>
          <w:noProof w:val="0"/>
          <w:szCs w:val="24"/>
        </w:rPr>
        <w:t>е</w:t>
      </w:r>
      <w:r w:rsidR="00732569" w:rsidRPr="001A0F59">
        <w:rPr>
          <w:noProof w:val="0"/>
          <w:szCs w:val="24"/>
          <w:lang w:val="sr-Latn-CS"/>
        </w:rPr>
        <w:t xml:space="preserve"> </w:t>
      </w:r>
      <w:r w:rsidR="00B61EF7">
        <w:rPr>
          <w:noProof w:val="0"/>
          <w:szCs w:val="24"/>
        </w:rPr>
        <w:t>у</w:t>
      </w:r>
      <w:r w:rsidR="00732569" w:rsidRPr="001A0F59">
        <w:rPr>
          <w:noProof w:val="0"/>
          <w:szCs w:val="24"/>
          <w:lang w:val="sr-Latn-CS"/>
        </w:rPr>
        <w:t xml:space="preserve"> </w:t>
      </w:r>
      <w:r w:rsidR="00B61EF7">
        <w:rPr>
          <w:noProof w:val="0"/>
          <w:szCs w:val="24"/>
        </w:rPr>
        <w:t>ост</w:t>
      </w:r>
      <w:r>
        <w:rPr>
          <w:noProof w:val="0"/>
          <w:szCs w:val="24"/>
        </w:rPr>
        <w:t>а</w:t>
      </w:r>
      <w:r w:rsidR="00B61EF7">
        <w:rPr>
          <w:noProof w:val="0"/>
          <w:szCs w:val="24"/>
        </w:rPr>
        <w:t>лим</w:t>
      </w:r>
      <w:r w:rsidR="00732569" w:rsidRPr="001A0F59">
        <w:rPr>
          <w:noProof w:val="0"/>
          <w:szCs w:val="24"/>
          <w:lang w:val="sr-Latn-CS"/>
        </w:rPr>
        <w:t xml:space="preserve"> </w:t>
      </w:r>
      <w:r w:rsidR="00B61EF7">
        <w:rPr>
          <w:noProof w:val="0"/>
          <w:szCs w:val="24"/>
        </w:rPr>
        <w:t>колон</w:t>
      </w:r>
      <w:r>
        <w:rPr>
          <w:noProof w:val="0"/>
          <w:szCs w:val="24"/>
        </w:rPr>
        <w:t>а</w:t>
      </w:r>
      <w:r w:rsidR="00B61EF7">
        <w:rPr>
          <w:noProof w:val="0"/>
          <w:szCs w:val="24"/>
        </w:rPr>
        <w:t>м</w:t>
      </w:r>
      <w:r>
        <w:rPr>
          <w:noProof w:val="0"/>
          <w:szCs w:val="24"/>
        </w:rPr>
        <w:t>а</w:t>
      </w:r>
      <w:r w:rsidR="00732569" w:rsidRPr="001A0F59">
        <w:rPr>
          <w:noProof w:val="0"/>
          <w:szCs w:val="24"/>
          <w:lang w:val="sr-Latn-CS"/>
        </w:rPr>
        <w:t xml:space="preserve"> </w:t>
      </w:r>
      <w:r>
        <w:rPr>
          <w:noProof w:val="0"/>
          <w:szCs w:val="24"/>
        </w:rPr>
        <w:t>в</w:t>
      </w:r>
      <w:r w:rsidR="00B61EF7">
        <w:rPr>
          <w:noProof w:val="0"/>
          <w:szCs w:val="24"/>
        </w:rPr>
        <w:t>и</w:t>
      </w:r>
      <w:r>
        <w:rPr>
          <w:noProof w:val="0"/>
          <w:szCs w:val="24"/>
        </w:rPr>
        <w:t>д</w:t>
      </w:r>
      <w:r w:rsidR="00B61EF7">
        <w:rPr>
          <w:noProof w:val="0"/>
          <w:szCs w:val="24"/>
        </w:rPr>
        <w:t>и</w:t>
      </w:r>
      <w:r w:rsidR="00732569" w:rsidRPr="001A0F59">
        <w:rPr>
          <w:noProof w:val="0"/>
          <w:szCs w:val="24"/>
          <w:lang w:val="sr-Latn-CS"/>
        </w:rPr>
        <w:t xml:space="preserve"> </w:t>
      </w:r>
      <w:r w:rsidR="00B61EF7">
        <w:rPr>
          <w:noProof w:val="0"/>
          <w:szCs w:val="24"/>
        </w:rPr>
        <w:t>с</w:t>
      </w:r>
      <w:r>
        <w:rPr>
          <w:noProof w:val="0"/>
          <w:szCs w:val="24"/>
        </w:rPr>
        <w:t>е</w:t>
      </w:r>
      <w:r w:rsidR="00732569" w:rsidRPr="001A0F59">
        <w:rPr>
          <w:noProof w:val="0"/>
          <w:szCs w:val="24"/>
          <w:lang w:val="sr-Latn-CS"/>
        </w:rPr>
        <w:t xml:space="preserve"> </w:t>
      </w:r>
      <w:r>
        <w:rPr>
          <w:noProof w:val="0"/>
          <w:szCs w:val="24"/>
        </w:rPr>
        <w:t>да</w:t>
      </w:r>
      <w:r w:rsidR="00732569" w:rsidRPr="001A0F59">
        <w:rPr>
          <w:noProof w:val="0"/>
          <w:szCs w:val="24"/>
          <w:lang w:val="sr-Latn-CS"/>
        </w:rPr>
        <w:t xml:space="preserve"> </w:t>
      </w:r>
      <w:r w:rsidR="00B61EF7">
        <w:rPr>
          <w:noProof w:val="0"/>
          <w:szCs w:val="24"/>
          <w:lang w:val="sr-Latn-CS"/>
        </w:rPr>
        <w:t>ј</w:t>
      </w:r>
      <w:r>
        <w:rPr>
          <w:noProof w:val="0"/>
          <w:szCs w:val="24"/>
        </w:rPr>
        <w:t>е</w:t>
      </w:r>
      <w:r w:rsidR="00732569" w:rsidRPr="001A0F59">
        <w:rPr>
          <w:noProof w:val="0"/>
          <w:szCs w:val="24"/>
          <w:lang w:val="sr-Latn-CS"/>
        </w:rPr>
        <w:t xml:space="preserve"> </w:t>
      </w:r>
      <w:r w:rsidR="00B61EF7">
        <w:rPr>
          <w:noProof w:val="0"/>
          <w:szCs w:val="24"/>
          <w:lang w:val="sr-Latn-CS"/>
        </w:rPr>
        <w:t>у</w:t>
      </w:r>
      <w:r w:rsidR="007F4605" w:rsidRPr="001A0F59">
        <w:rPr>
          <w:noProof w:val="0"/>
          <w:szCs w:val="24"/>
          <w:lang w:val="sr-Latn-CS"/>
        </w:rPr>
        <w:t xml:space="preserve"> </w:t>
      </w:r>
      <w:r w:rsidR="00B61EF7">
        <w:rPr>
          <w:noProof w:val="0"/>
          <w:szCs w:val="24"/>
          <w:lang w:val="sr-Latn-CS"/>
        </w:rPr>
        <w:t>с</w:t>
      </w:r>
      <w:r>
        <w:rPr>
          <w:noProof w:val="0"/>
          <w:szCs w:val="24"/>
          <w:lang w:val="sr-Latn-CS"/>
        </w:rPr>
        <w:t>в</w:t>
      </w:r>
      <w:r w:rsidR="00B61EF7">
        <w:rPr>
          <w:noProof w:val="0"/>
          <w:szCs w:val="24"/>
          <w:lang w:val="sr-Latn-CS"/>
        </w:rPr>
        <w:t>им</w:t>
      </w:r>
      <w:r w:rsidR="007F4605" w:rsidRPr="001A0F59">
        <w:rPr>
          <w:noProof w:val="0"/>
          <w:szCs w:val="24"/>
          <w:lang w:val="sr-Latn-CS"/>
        </w:rPr>
        <w:t xml:space="preserve"> </w:t>
      </w:r>
      <w:r w:rsidR="00B61EF7">
        <w:rPr>
          <w:noProof w:val="0"/>
          <w:szCs w:val="24"/>
          <w:lang w:val="sr-Latn-CS"/>
        </w:rPr>
        <w:t>к</w:t>
      </w:r>
      <w:r>
        <w:rPr>
          <w:noProof w:val="0"/>
          <w:szCs w:val="24"/>
          <w:lang w:val="sr-Latn-CS"/>
        </w:rPr>
        <w:t>а</w:t>
      </w:r>
      <w:r w:rsidR="00B61EF7">
        <w:rPr>
          <w:noProof w:val="0"/>
          <w:szCs w:val="24"/>
          <w:lang w:val="sr-Latn-CS"/>
        </w:rPr>
        <w:t>т</w:t>
      </w:r>
      <w:r>
        <w:rPr>
          <w:noProof w:val="0"/>
          <w:szCs w:val="24"/>
          <w:lang w:val="sr-Latn-CS"/>
        </w:rPr>
        <w:t>ег</w:t>
      </w:r>
      <w:r w:rsidR="00B61EF7">
        <w:rPr>
          <w:noProof w:val="0"/>
          <w:szCs w:val="24"/>
          <w:lang w:val="sr-Latn-CS"/>
        </w:rPr>
        <w:t>ориј</w:t>
      </w:r>
      <w:r>
        <w:rPr>
          <w:noProof w:val="0"/>
          <w:szCs w:val="24"/>
          <w:lang w:val="sr-Latn-CS"/>
        </w:rPr>
        <w:t>а</w:t>
      </w:r>
      <w:r w:rsidR="00B61EF7">
        <w:rPr>
          <w:noProof w:val="0"/>
          <w:szCs w:val="24"/>
          <w:lang w:val="sr-Latn-CS"/>
        </w:rPr>
        <w:t>м</w:t>
      </w:r>
      <w:r>
        <w:rPr>
          <w:noProof w:val="0"/>
          <w:szCs w:val="24"/>
          <w:lang w:val="sr-Latn-CS"/>
        </w:rPr>
        <w:t>а</w:t>
      </w:r>
      <w:r w:rsidR="007F4605" w:rsidRPr="001A0F59">
        <w:rPr>
          <w:noProof w:val="0"/>
          <w:szCs w:val="24"/>
          <w:lang w:val="sr-Latn-CS"/>
        </w:rPr>
        <w:t xml:space="preserve"> </w:t>
      </w:r>
      <w:r>
        <w:rPr>
          <w:noProof w:val="0"/>
          <w:szCs w:val="24"/>
          <w:lang w:val="sr-Latn-CS"/>
        </w:rPr>
        <w:t>д</w:t>
      </w:r>
      <w:r w:rsidR="00B61EF7">
        <w:rPr>
          <w:noProof w:val="0"/>
          <w:szCs w:val="24"/>
          <w:lang w:val="sr-Latn-CS"/>
        </w:rPr>
        <w:t>ошло</w:t>
      </w:r>
      <w:r w:rsidR="007F4605" w:rsidRPr="001A0F59">
        <w:rPr>
          <w:noProof w:val="0"/>
          <w:szCs w:val="24"/>
          <w:lang w:val="sr-Latn-CS"/>
        </w:rPr>
        <w:t xml:space="preserve"> </w:t>
      </w:r>
      <w:r>
        <w:rPr>
          <w:noProof w:val="0"/>
          <w:szCs w:val="24"/>
          <w:lang w:val="sr-Latn-CS"/>
        </w:rPr>
        <w:t>д</w:t>
      </w:r>
      <w:r w:rsidR="00B61EF7">
        <w:rPr>
          <w:noProof w:val="0"/>
          <w:szCs w:val="24"/>
          <w:lang w:val="sr-Latn-CS"/>
        </w:rPr>
        <w:t>о</w:t>
      </w:r>
      <w:r w:rsidR="007F4605" w:rsidRPr="001A0F59">
        <w:rPr>
          <w:noProof w:val="0"/>
          <w:szCs w:val="24"/>
          <w:lang w:val="sr-Latn-CS"/>
        </w:rPr>
        <w:t xml:space="preserve"> </w:t>
      </w:r>
      <w:r w:rsidR="00B61EF7">
        <w:rPr>
          <w:noProof w:val="0"/>
          <w:szCs w:val="24"/>
          <w:lang w:val="sr-Latn-CS"/>
        </w:rPr>
        <w:t>пром</w:t>
      </w:r>
      <w:r>
        <w:rPr>
          <w:noProof w:val="0"/>
          <w:szCs w:val="24"/>
          <w:lang w:val="sr-Latn-CS"/>
        </w:rPr>
        <w:t>е</w:t>
      </w:r>
      <w:r w:rsidR="00B61EF7">
        <w:rPr>
          <w:noProof w:val="0"/>
          <w:szCs w:val="24"/>
          <w:lang w:val="sr-Latn-CS"/>
        </w:rPr>
        <w:t>н</w:t>
      </w:r>
      <w:r>
        <w:rPr>
          <w:noProof w:val="0"/>
          <w:szCs w:val="24"/>
          <w:lang w:val="sr-Latn-CS"/>
        </w:rPr>
        <w:t>е</w:t>
      </w:r>
      <w:r w:rsidR="007F4605" w:rsidRPr="001A0F59">
        <w:rPr>
          <w:noProof w:val="0"/>
          <w:szCs w:val="24"/>
          <w:lang w:val="sr-Latn-CS"/>
        </w:rPr>
        <w:t xml:space="preserve"> </w:t>
      </w:r>
      <w:r w:rsidR="00B61EF7">
        <w:rPr>
          <w:noProof w:val="0"/>
          <w:szCs w:val="24"/>
          <w:lang w:val="sr-Latn-CS"/>
        </w:rPr>
        <w:t>што</w:t>
      </w:r>
      <w:r w:rsidR="007F4605" w:rsidRPr="001A0F59">
        <w:rPr>
          <w:noProof w:val="0"/>
          <w:szCs w:val="24"/>
          <w:lang w:val="sr-Latn-CS"/>
        </w:rPr>
        <w:t xml:space="preserve"> </w:t>
      </w:r>
      <w:r w:rsidR="00B61EF7">
        <w:rPr>
          <w:noProof w:val="0"/>
          <w:szCs w:val="24"/>
          <w:lang w:val="sr-Latn-CS"/>
        </w:rPr>
        <w:t>ј</w:t>
      </w:r>
      <w:r>
        <w:rPr>
          <w:noProof w:val="0"/>
          <w:szCs w:val="24"/>
          <w:lang w:val="sr-Latn-CS"/>
        </w:rPr>
        <w:t>е</w:t>
      </w:r>
      <w:r w:rsidR="007F4605" w:rsidRPr="001A0F59">
        <w:rPr>
          <w:noProof w:val="0"/>
          <w:szCs w:val="24"/>
          <w:lang w:val="sr-Latn-CS"/>
        </w:rPr>
        <w:t xml:space="preserve"> </w:t>
      </w:r>
      <w:r w:rsidR="00B61EF7">
        <w:rPr>
          <w:noProof w:val="0"/>
          <w:szCs w:val="24"/>
          <w:lang w:val="sr-Latn-CS"/>
        </w:rPr>
        <w:t>у</w:t>
      </w:r>
      <w:r>
        <w:rPr>
          <w:noProof w:val="0"/>
          <w:szCs w:val="24"/>
          <w:lang w:val="sr-Latn-CS"/>
        </w:rPr>
        <w:t>г</w:t>
      </w:r>
      <w:r w:rsidR="00B61EF7">
        <w:rPr>
          <w:noProof w:val="0"/>
          <w:szCs w:val="24"/>
          <w:lang w:val="sr-Latn-CS"/>
        </w:rPr>
        <w:t>л</w:t>
      </w:r>
      <w:r>
        <w:rPr>
          <w:noProof w:val="0"/>
          <w:szCs w:val="24"/>
          <w:lang w:val="sr-Latn-CS"/>
        </w:rPr>
        <w:t>ав</w:t>
      </w:r>
      <w:r w:rsidR="00B61EF7">
        <w:rPr>
          <w:noProof w:val="0"/>
          <w:szCs w:val="24"/>
          <w:lang w:val="sr-Latn-CS"/>
        </w:rPr>
        <w:t>ном</w:t>
      </w:r>
      <w:r w:rsidR="007F4605" w:rsidRPr="001A0F59">
        <w:rPr>
          <w:noProof w:val="0"/>
          <w:szCs w:val="24"/>
          <w:lang w:val="sr-Latn-CS"/>
        </w:rPr>
        <w:t xml:space="preserve"> </w:t>
      </w:r>
      <w:r w:rsidR="00B61EF7">
        <w:rPr>
          <w:noProof w:val="0"/>
          <w:szCs w:val="24"/>
          <w:lang w:val="sr-Latn-CS"/>
        </w:rPr>
        <w:t>посл</w:t>
      </w:r>
      <w:r>
        <w:rPr>
          <w:noProof w:val="0"/>
          <w:szCs w:val="24"/>
          <w:lang w:val="sr-Latn-CS"/>
        </w:rPr>
        <w:t>ед</w:t>
      </w:r>
      <w:r w:rsidR="00B61EF7">
        <w:rPr>
          <w:noProof w:val="0"/>
          <w:szCs w:val="24"/>
          <w:lang w:val="sr-Latn-CS"/>
        </w:rPr>
        <w:t>иц</w:t>
      </w:r>
      <w:r>
        <w:rPr>
          <w:noProof w:val="0"/>
          <w:szCs w:val="24"/>
          <w:lang w:val="sr-Latn-CS"/>
        </w:rPr>
        <w:t>а</w:t>
      </w:r>
      <w:r w:rsidR="007F4605" w:rsidRPr="001A0F59">
        <w:rPr>
          <w:noProof w:val="0"/>
          <w:szCs w:val="24"/>
          <w:lang w:val="sr-Latn-CS"/>
        </w:rPr>
        <w:t xml:space="preserve"> </w:t>
      </w:r>
      <w:r w:rsidR="00B61EF7">
        <w:rPr>
          <w:noProof w:val="0"/>
          <w:szCs w:val="24"/>
          <w:lang w:val="sr-Latn-CS"/>
        </w:rPr>
        <w:t>но</w:t>
      </w:r>
      <w:r>
        <w:rPr>
          <w:noProof w:val="0"/>
          <w:szCs w:val="24"/>
          <w:lang w:val="sr-Latn-CS"/>
        </w:rPr>
        <w:t>в</w:t>
      </w:r>
      <w:r w:rsidR="00B61EF7">
        <w:rPr>
          <w:noProof w:val="0"/>
          <w:szCs w:val="24"/>
          <w:lang w:val="sr-Latn-CS"/>
        </w:rPr>
        <w:t>о</w:t>
      </w:r>
      <w:r w:rsidR="007F4605" w:rsidRPr="001A0F59">
        <w:rPr>
          <w:noProof w:val="0"/>
          <w:szCs w:val="24"/>
          <w:lang w:val="sr-Latn-CS"/>
        </w:rPr>
        <w:t xml:space="preserve"> </w:t>
      </w:r>
      <w:r>
        <w:rPr>
          <w:noProof w:val="0"/>
          <w:szCs w:val="24"/>
          <w:lang w:val="sr-Latn-CS"/>
        </w:rPr>
        <w:t>д</w:t>
      </w:r>
      <w:r w:rsidR="00B61EF7">
        <w:rPr>
          <w:noProof w:val="0"/>
          <w:szCs w:val="24"/>
          <w:lang w:val="sr-Latn-CS"/>
        </w:rPr>
        <w:t>о</w:t>
      </w:r>
      <w:r>
        <w:rPr>
          <w:noProof w:val="0"/>
          <w:szCs w:val="24"/>
          <w:lang w:val="sr-Latn-CS"/>
        </w:rPr>
        <w:t>де</w:t>
      </w:r>
      <w:r w:rsidR="001019E7">
        <w:rPr>
          <w:noProof w:val="0"/>
          <w:szCs w:val="24"/>
          <w:lang w:val="sr-Latn-CS"/>
        </w:rPr>
        <w:t>љ</w:t>
      </w:r>
      <w:r>
        <w:rPr>
          <w:noProof w:val="0"/>
          <w:szCs w:val="24"/>
          <w:lang w:val="sr-Latn-CS"/>
        </w:rPr>
        <w:t>е</w:t>
      </w:r>
      <w:r w:rsidR="00B61EF7">
        <w:rPr>
          <w:noProof w:val="0"/>
          <w:szCs w:val="24"/>
          <w:lang w:val="sr-Latn-CS"/>
        </w:rPr>
        <w:t>них</w:t>
      </w:r>
      <w:r w:rsidR="007F4605" w:rsidRPr="001A0F59">
        <w:rPr>
          <w:noProof w:val="0"/>
          <w:szCs w:val="24"/>
          <w:lang w:val="sr-Latn-CS"/>
        </w:rPr>
        <w:t xml:space="preserve"> </w:t>
      </w:r>
      <w:r w:rsidR="00B61EF7">
        <w:rPr>
          <w:noProof w:val="0"/>
          <w:szCs w:val="24"/>
          <w:lang w:val="sr-Latn-CS"/>
        </w:rPr>
        <w:t>п</w:t>
      </w:r>
      <w:r>
        <w:rPr>
          <w:noProof w:val="0"/>
          <w:szCs w:val="24"/>
          <w:lang w:val="sr-Latn-CS"/>
        </w:rPr>
        <w:t>а</w:t>
      </w:r>
      <w:r w:rsidR="00B61EF7">
        <w:rPr>
          <w:noProof w:val="0"/>
          <w:szCs w:val="24"/>
          <w:lang w:val="sr-Latn-CS"/>
        </w:rPr>
        <w:t>рц</w:t>
      </w:r>
      <w:r>
        <w:rPr>
          <w:noProof w:val="0"/>
          <w:szCs w:val="24"/>
          <w:lang w:val="sr-Latn-CS"/>
        </w:rPr>
        <w:t>е</w:t>
      </w:r>
      <w:r w:rsidR="00B61EF7">
        <w:rPr>
          <w:noProof w:val="0"/>
          <w:szCs w:val="24"/>
          <w:lang w:val="sr-Latn-CS"/>
        </w:rPr>
        <w:t>л</w:t>
      </w:r>
      <w:r>
        <w:rPr>
          <w:noProof w:val="0"/>
          <w:szCs w:val="24"/>
          <w:lang w:val="sr-Latn-CS"/>
        </w:rPr>
        <w:t>а</w:t>
      </w:r>
      <w:r w:rsidR="007B1830">
        <w:rPr>
          <w:noProof w:val="0"/>
          <w:szCs w:val="24"/>
          <w:lang w:val="sr-Cyrl-RS"/>
        </w:rPr>
        <w:t>, избацивања туђег земљишта</w:t>
      </w:r>
      <w:r w:rsidR="007F4605" w:rsidRPr="001A0F59">
        <w:rPr>
          <w:noProof w:val="0"/>
          <w:szCs w:val="24"/>
          <w:lang w:val="sr-Latn-CS"/>
        </w:rPr>
        <w:t xml:space="preserve"> </w:t>
      </w:r>
      <w:r w:rsidR="00B61EF7">
        <w:rPr>
          <w:noProof w:val="0"/>
          <w:szCs w:val="24"/>
          <w:lang w:val="sr-Latn-CS"/>
        </w:rPr>
        <w:t>и</w:t>
      </w:r>
      <w:r w:rsidR="007F4605" w:rsidRPr="001A0F59">
        <w:rPr>
          <w:noProof w:val="0"/>
          <w:szCs w:val="24"/>
          <w:lang w:val="sr-Latn-CS"/>
        </w:rPr>
        <w:t xml:space="preserve"> </w:t>
      </w:r>
      <w:r w:rsidR="007A04CD">
        <w:rPr>
          <w:szCs w:val="24"/>
        </w:rPr>
        <w:t>обрачуна</w:t>
      </w:r>
      <w:r w:rsidR="007B1830" w:rsidRPr="001A0F59">
        <w:rPr>
          <w:szCs w:val="24"/>
        </w:rPr>
        <w:t xml:space="preserve"> </w:t>
      </w:r>
      <w:r w:rsidR="007B1830">
        <w:rPr>
          <w:szCs w:val="24"/>
        </w:rPr>
        <w:t>површина</w:t>
      </w:r>
      <w:r w:rsidR="007B1830" w:rsidRPr="001A0F59">
        <w:rPr>
          <w:szCs w:val="24"/>
        </w:rPr>
        <w:t xml:space="preserve"> </w:t>
      </w:r>
      <w:r w:rsidR="00922B84">
        <w:rPr>
          <w:szCs w:val="24"/>
          <w:lang w:val="sr-Latn-RS"/>
        </w:rPr>
        <w:t>ARCGIS</w:t>
      </w:r>
      <w:r w:rsidR="00922B84" w:rsidRPr="001A0F59">
        <w:rPr>
          <w:szCs w:val="24"/>
        </w:rPr>
        <w:t xml:space="preserve"> </w:t>
      </w:r>
      <w:r w:rsidR="007B1830" w:rsidRPr="001A0F59">
        <w:rPr>
          <w:szCs w:val="24"/>
        </w:rPr>
        <w:t>-</w:t>
      </w:r>
      <w:r w:rsidR="007B1830">
        <w:rPr>
          <w:szCs w:val="24"/>
        </w:rPr>
        <w:t>ом</w:t>
      </w:r>
      <w:r w:rsidR="007F4605" w:rsidRPr="001A0F59">
        <w:rPr>
          <w:noProof w:val="0"/>
          <w:szCs w:val="24"/>
          <w:lang w:val="sr-Latn-CS"/>
        </w:rPr>
        <w:t>.</w:t>
      </w:r>
    </w:p>
    <w:p w:rsidR="00732569" w:rsidRPr="00512E98" w:rsidRDefault="00732569" w:rsidP="00B5350C">
      <w:pPr>
        <w:pStyle w:val="Heading3"/>
        <w:rPr>
          <w:noProof/>
          <w:szCs w:val="24"/>
          <w:lang w:val="sr-Latn-CS"/>
        </w:rPr>
      </w:pPr>
      <w:bookmarkStart w:id="523" w:name="_Toc329146641"/>
      <w:bookmarkStart w:id="524" w:name="_Toc329328379"/>
      <w:bookmarkStart w:id="525" w:name="_Toc410988338"/>
      <w:bookmarkStart w:id="526" w:name="_Toc478456531"/>
      <w:bookmarkStart w:id="527" w:name="_Toc503785473"/>
      <w:bookmarkStart w:id="528" w:name="_Toc503786048"/>
      <w:bookmarkStart w:id="529" w:name="_Toc503786537"/>
      <w:bookmarkStart w:id="530" w:name="_Toc503787408"/>
      <w:bookmarkStart w:id="531" w:name="_Toc535232855"/>
      <w:bookmarkStart w:id="532" w:name="_Toc71886398"/>
      <w:r w:rsidRPr="00512E98">
        <w:rPr>
          <w:noProof/>
          <w:szCs w:val="24"/>
          <w:lang w:val="sr-Latn-CS"/>
        </w:rPr>
        <w:t xml:space="preserve">6.1.3. </w:t>
      </w:r>
      <w:r w:rsidR="00BE010D" w:rsidRPr="00512E98">
        <w:rPr>
          <w:noProof/>
          <w:szCs w:val="24"/>
        </w:rPr>
        <w:t>П</w:t>
      </w:r>
      <w:r w:rsidR="00B61EF7" w:rsidRPr="00512E98">
        <w:rPr>
          <w:noProof/>
          <w:szCs w:val="24"/>
        </w:rPr>
        <w:t>ром</w:t>
      </w:r>
      <w:r w:rsidR="00BE010D" w:rsidRPr="00512E98">
        <w:rPr>
          <w:noProof/>
          <w:szCs w:val="24"/>
        </w:rPr>
        <w:t>е</w:t>
      </w:r>
      <w:r w:rsidR="00B61EF7" w:rsidRPr="00512E98">
        <w:rPr>
          <w:noProof/>
          <w:szCs w:val="24"/>
        </w:rPr>
        <w:t>н</w:t>
      </w:r>
      <w:r w:rsidR="00BE010D" w:rsidRPr="00512E98">
        <w:rPr>
          <w:noProof/>
          <w:szCs w:val="24"/>
        </w:rPr>
        <w:t>а</w:t>
      </w:r>
      <w:r w:rsidRPr="00512E98">
        <w:rPr>
          <w:noProof/>
          <w:szCs w:val="24"/>
          <w:lang w:val="sr-Latn-CS"/>
        </w:rPr>
        <w:t xml:space="preserve"> </w:t>
      </w:r>
      <w:r w:rsidR="00B61EF7" w:rsidRPr="00512E98">
        <w:rPr>
          <w:noProof/>
          <w:szCs w:val="24"/>
          <w:lang w:val="sr-Latn-CS"/>
        </w:rPr>
        <w:t>ш</w:t>
      </w:r>
      <w:r w:rsidR="00B61EF7" w:rsidRPr="00512E98">
        <w:rPr>
          <w:noProof/>
          <w:szCs w:val="24"/>
        </w:rPr>
        <w:t>умско</w:t>
      </w:r>
      <w:r w:rsidR="00BE010D" w:rsidRPr="00512E98">
        <w:rPr>
          <w:noProof/>
          <w:szCs w:val="24"/>
        </w:rPr>
        <w:t>г</w:t>
      </w:r>
      <w:r w:rsidRPr="00512E98">
        <w:rPr>
          <w:noProof/>
          <w:szCs w:val="24"/>
          <w:lang w:val="sr-Latn-CS"/>
        </w:rPr>
        <w:t xml:space="preserve"> </w:t>
      </w:r>
      <w:r w:rsidR="00B61EF7" w:rsidRPr="00512E98">
        <w:rPr>
          <w:noProof/>
          <w:szCs w:val="24"/>
        </w:rPr>
        <w:t>фон</w:t>
      </w:r>
      <w:r w:rsidR="00BE010D" w:rsidRPr="00512E98">
        <w:rPr>
          <w:noProof/>
          <w:szCs w:val="24"/>
        </w:rPr>
        <w:t>да</w:t>
      </w:r>
      <w:r w:rsidRPr="00512E98">
        <w:rPr>
          <w:noProof/>
          <w:szCs w:val="24"/>
          <w:lang w:val="sr-Latn-CS"/>
        </w:rPr>
        <w:t xml:space="preserve"> </w:t>
      </w:r>
      <w:r w:rsidR="00B61EF7" w:rsidRPr="00512E98">
        <w:rPr>
          <w:noProof/>
          <w:szCs w:val="24"/>
        </w:rPr>
        <w:t>по</w:t>
      </w:r>
      <w:r w:rsidRPr="00512E98">
        <w:rPr>
          <w:noProof/>
          <w:szCs w:val="24"/>
          <w:lang w:val="sr-Latn-CS"/>
        </w:rPr>
        <w:t xml:space="preserve"> </w:t>
      </w:r>
      <w:r w:rsidR="00B61EF7" w:rsidRPr="00512E98">
        <w:rPr>
          <w:noProof/>
          <w:szCs w:val="24"/>
        </w:rPr>
        <w:t>з</w:t>
      </w:r>
      <w:r w:rsidR="00BE010D" w:rsidRPr="00512E98">
        <w:rPr>
          <w:noProof/>
          <w:szCs w:val="24"/>
        </w:rPr>
        <w:t>а</w:t>
      </w:r>
      <w:r w:rsidR="00B61EF7" w:rsidRPr="00512E98">
        <w:rPr>
          <w:noProof/>
          <w:szCs w:val="24"/>
        </w:rPr>
        <w:t>пр</w:t>
      </w:r>
      <w:r w:rsidR="00BE010D" w:rsidRPr="00512E98">
        <w:rPr>
          <w:noProof/>
          <w:szCs w:val="24"/>
        </w:rPr>
        <w:t>е</w:t>
      </w:r>
      <w:r w:rsidR="00B61EF7" w:rsidRPr="00512E98">
        <w:rPr>
          <w:noProof/>
          <w:szCs w:val="24"/>
        </w:rPr>
        <w:t>мини</w:t>
      </w:r>
      <w:bookmarkEnd w:id="523"/>
      <w:bookmarkEnd w:id="524"/>
      <w:bookmarkEnd w:id="525"/>
      <w:bookmarkEnd w:id="526"/>
      <w:bookmarkEnd w:id="527"/>
      <w:bookmarkEnd w:id="528"/>
      <w:bookmarkEnd w:id="529"/>
      <w:bookmarkEnd w:id="530"/>
      <w:bookmarkEnd w:id="531"/>
      <w:bookmarkEnd w:id="532"/>
    </w:p>
    <w:p w:rsidR="00732569" w:rsidRPr="001A0F59" w:rsidRDefault="00BE010D" w:rsidP="00B5350C">
      <w:pPr>
        <w:ind w:firstLine="567"/>
        <w:rPr>
          <w:szCs w:val="24"/>
          <w:lang w:val="sr-Latn-CS"/>
        </w:rPr>
      </w:pPr>
      <w:r>
        <w:rPr>
          <w:szCs w:val="24"/>
        </w:rPr>
        <w:t>У</w:t>
      </w:r>
      <w:r w:rsidR="00732569" w:rsidRPr="001A0F59">
        <w:rPr>
          <w:szCs w:val="24"/>
          <w:lang w:val="sr-Latn-CS"/>
        </w:rPr>
        <w:t xml:space="preserve"> </w:t>
      </w:r>
      <w:r w:rsidR="00B61EF7">
        <w:rPr>
          <w:szCs w:val="24"/>
        </w:rPr>
        <w:t>н</w:t>
      </w:r>
      <w:r>
        <w:rPr>
          <w:szCs w:val="24"/>
        </w:rPr>
        <w:t>а</w:t>
      </w:r>
      <w:r w:rsidR="00B61EF7">
        <w:rPr>
          <w:szCs w:val="24"/>
        </w:rPr>
        <w:t>р</w:t>
      </w:r>
      <w:r>
        <w:rPr>
          <w:szCs w:val="24"/>
        </w:rPr>
        <w:t>ед</w:t>
      </w:r>
      <w:r w:rsidR="00B61EF7">
        <w:rPr>
          <w:szCs w:val="24"/>
        </w:rPr>
        <w:t>ној</w:t>
      </w:r>
      <w:r w:rsidR="00732569" w:rsidRPr="001A0F59">
        <w:rPr>
          <w:szCs w:val="24"/>
          <w:lang w:val="sr-Latn-CS"/>
        </w:rPr>
        <w:t xml:space="preserve"> </w:t>
      </w:r>
      <w:r w:rsidR="00B61EF7">
        <w:rPr>
          <w:szCs w:val="24"/>
        </w:rPr>
        <w:t>т</w:t>
      </w:r>
      <w:r>
        <w:rPr>
          <w:szCs w:val="24"/>
        </w:rPr>
        <w:t>абе</w:t>
      </w:r>
      <w:r w:rsidR="00B61EF7">
        <w:rPr>
          <w:szCs w:val="24"/>
        </w:rPr>
        <w:t>ли</w:t>
      </w:r>
      <w:r w:rsidR="00732569" w:rsidRPr="001A0F59">
        <w:rPr>
          <w:szCs w:val="24"/>
          <w:lang w:val="sr-Latn-CS"/>
        </w:rPr>
        <w:t xml:space="preserve"> </w:t>
      </w:r>
      <w:r w:rsidR="00B61EF7">
        <w:rPr>
          <w:szCs w:val="24"/>
        </w:rPr>
        <w:t>ј</w:t>
      </w:r>
      <w:r>
        <w:rPr>
          <w:szCs w:val="24"/>
        </w:rPr>
        <w:t>е</w:t>
      </w:r>
      <w:r w:rsidR="00732569" w:rsidRPr="001A0F59">
        <w:rPr>
          <w:szCs w:val="24"/>
          <w:lang w:val="sr-Latn-CS"/>
        </w:rPr>
        <w:t xml:space="preserve"> </w:t>
      </w:r>
      <w:r w:rsidR="00B61EF7">
        <w:rPr>
          <w:szCs w:val="24"/>
        </w:rPr>
        <w:t>прик</w:t>
      </w:r>
      <w:r>
        <w:rPr>
          <w:szCs w:val="24"/>
        </w:rPr>
        <w:t>а</w:t>
      </w:r>
      <w:r w:rsidR="00B61EF7">
        <w:rPr>
          <w:szCs w:val="24"/>
        </w:rPr>
        <w:t>з</w:t>
      </w:r>
      <w:r>
        <w:rPr>
          <w:szCs w:val="24"/>
        </w:rPr>
        <w:t>а</w:t>
      </w:r>
      <w:r w:rsidR="00B61EF7">
        <w:rPr>
          <w:szCs w:val="24"/>
        </w:rPr>
        <w:t>н</w:t>
      </w:r>
      <w:r>
        <w:rPr>
          <w:szCs w:val="24"/>
        </w:rPr>
        <w:t>а</w:t>
      </w:r>
      <w:r w:rsidR="00732569" w:rsidRPr="001A0F59">
        <w:rPr>
          <w:szCs w:val="24"/>
          <w:lang w:val="sr-Latn-CS"/>
        </w:rPr>
        <w:t xml:space="preserve"> </w:t>
      </w:r>
      <w:r w:rsidR="00B61EF7">
        <w:rPr>
          <w:szCs w:val="24"/>
        </w:rPr>
        <w:t>р</w:t>
      </w:r>
      <w:r>
        <w:rPr>
          <w:szCs w:val="24"/>
        </w:rPr>
        <w:t>а</w:t>
      </w:r>
      <w:r w:rsidR="00B61EF7">
        <w:rPr>
          <w:szCs w:val="24"/>
        </w:rPr>
        <w:t>злик</w:t>
      </w:r>
      <w:r>
        <w:rPr>
          <w:szCs w:val="24"/>
        </w:rPr>
        <w:t>а</w:t>
      </w:r>
      <w:r w:rsidR="00732569" w:rsidRPr="001A0F59">
        <w:rPr>
          <w:szCs w:val="24"/>
          <w:lang w:val="sr-Latn-CS"/>
        </w:rPr>
        <w:t xml:space="preserve"> </w:t>
      </w:r>
      <w:r w:rsidR="00B61EF7">
        <w:rPr>
          <w:szCs w:val="24"/>
        </w:rPr>
        <w:t>з</w:t>
      </w:r>
      <w:r>
        <w:rPr>
          <w:szCs w:val="24"/>
        </w:rPr>
        <w:t>а</w:t>
      </w:r>
      <w:r w:rsidR="00B61EF7">
        <w:rPr>
          <w:szCs w:val="24"/>
        </w:rPr>
        <w:t>пр</w:t>
      </w:r>
      <w:r>
        <w:rPr>
          <w:szCs w:val="24"/>
        </w:rPr>
        <w:t>е</w:t>
      </w:r>
      <w:r w:rsidR="00B61EF7">
        <w:rPr>
          <w:szCs w:val="24"/>
        </w:rPr>
        <w:t>мин</w:t>
      </w:r>
      <w:r>
        <w:rPr>
          <w:szCs w:val="24"/>
        </w:rPr>
        <w:t>е</w:t>
      </w:r>
      <w:r w:rsidR="00732569" w:rsidRPr="001A0F59">
        <w:rPr>
          <w:szCs w:val="24"/>
          <w:lang w:val="sr-Latn-CS"/>
        </w:rPr>
        <w:t xml:space="preserve"> </w:t>
      </w:r>
      <w:r w:rsidR="00B61EF7">
        <w:rPr>
          <w:szCs w:val="24"/>
        </w:rPr>
        <w:t>и</w:t>
      </w:r>
      <w:r w:rsidR="00732569" w:rsidRPr="001A0F59">
        <w:rPr>
          <w:szCs w:val="24"/>
          <w:lang w:val="sr-Latn-CS"/>
        </w:rPr>
        <w:t xml:space="preserve"> </w:t>
      </w:r>
      <w:r w:rsidR="00B61EF7">
        <w:rPr>
          <w:szCs w:val="24"/>
        </w:rPr>
        <w:t>з</w:t>
      </w:r>
      <w:r>
        <w:rPr>
          <w:szCs w:val="24"/>
        </w:rPr>
        <w:t>а</w:t>
      </w:r>
      <w:r w:rsidR="00B61EF7">
        <w:rPr>
          <w:szCs w:val="24"/>
        </w:rPr>
        <w:t>пр</w:t>
      </w:r>
      <w:r>
        <w:rPr>
          <w:szCs w:val="24"/>
        </w:rPr>
        <w:t>е</w:t>
      </w:r>
      <w:r w:rsidR="00B61EF7">
        <w:rPr>
          <w:szCs w:val="24"/>
        </w:rPr>
        <w:t>минско</w:t>
      </w:r>
      <w:r>
        <w:rPr>
          <w:szCs w:val="24"/>
        </w:rPr>
        <w:t>г</w:t>
      </w:r>
      <w:r w:rsidR="00732569" w:rsidRPr="001A0F59">
        <w:rPr>
          <w:szCs w:val="24"/>
          <w:lang w:val="sr-Latn-CS"/>
        </w:rPr>
        <w:t xml:space="preserve"> </w:t>
      </w:r>
      <w:r w:rsidR="00B61EF7">
        <w:rPr>
          <w:szCs w:val="24"/>
        </w:rPr>
        <w:t>прир</w:t>
      </w:r>
      <w:r>
        <w:rPr>
          <w:szCs w:val="24"/>
        </w:rPr>
        <w:t>а</w:t>
      </w:r>
      <w:r w:rsidR="00B61EF7">
        <w:rPr>
          <w:szCs w:val="24"/>
        </w:rPr>
        <w:t>ст</w:t>
      </w:r>
      <w:r>
        <w:rPr>
          <w:szCs w:val="24"/>
        </w:rPr>
        <w:t>а</w:t>
      </w:r>
      <w:r w:rsidR="00732569" w:rsidRPr="001A0F59">
        <w:rPr>
          <w:szCs w:val="24"/>
          <w:lang w:val="sr-Latn-CS"/>
        </w:rPr>
        <w:t xml:space="preserve"> </w:t>
      </w:r>
      <w:r w:rsidR="00B61EF7">
        <w:rPr>
          <w:szCs w:val="24"/>
        </w:rPr>
        <w:t>у</w:t>
      </w:r>
      <w:r w:rsidR="00732569" w:rsidRPr="001A0F59">
        <w:rPr>
          <w:szCs w:val="24"/>
          <w:lang w:val="sr-Latn-CS"/>
        </w:rPr>
        <w:t xml:space="preserve"> </w:t>
      </w:r>
      <w:r w:rsidR="00B61EF7">
        <w:rPr>
          <w:szCs w:val="24"/>
        </w:rPr>
        <w:t>о</w:t>
      </w:r>
      <w:r>
        <w:rPr>
          <w:szCs w:val="24"/>
        </w:rPr>
        <w:t>д</w:t>
      </w:r>
      <w:r w:rsidR="00B61EF7">
        <w:rPr>
          <w:szCs w:val="24"/>
        </w:rPr>
        <w:t>носу</w:t>
      </w:r>
      <w:r w:rsidR="00732569" w:rsidRPr="001A0F59">
        <w:rPr>
          <w:szCs w:val="24"/>
          <w:lang w:val="sr-Latn-CS"/>
        </w:rPr>
        <w:t xml:space="preserve"> </w:t>
      </w:r>
      <w:r w:rsidR="00B61EF7">
        <w:rPr>
          <w:szCs w:val="24"/>
        </w:rPr>
        <w:t>н</w:t>
      </w:r>
      <w:r>
        <w:rPr>
          <w:szCs w:val="24"/>
        </w:rPr>
        <w:t>а</w:t>
      </w:r>
      <w:r w:rsidR="00732569" w:rsidRPr="001A0F59">
        <w:rPr>
          <w:szCs w:val="24"/>
          <w:lang w:val="sr-Latn-CS"/>
        </w:rPr>
        <w:t xml:space="preserve"> </w:t>
      </w:r>
      <w:r w:rsidR="00B61EF7">
        <w:rPr>
          <w:szCs w:val="24"/>
        </w:rPr>
        <w:t>пр</w:t>
      </w:r>
      <w:r>
        <w:rPr>
          <w:szCs w:val="24"/>
        </w:rPr>
        <w:t>е</w:t>
      </w:r>
      <w:r w:rsidR="00B61EF7">
        <w:rPr>
          <w:szCs w:val="24"/>
        </w:rPr>
        <w:t>тхо</w:t>
      </w:r>
      <w:r>
        <w:rPr>
          <w:szCs w:val="24"/>
        </w:rPr>
        <w:t>д</w:t>
      </w:r>
      <w:r w:rsidR="00B61EF7">
        <w:rPr>
          <w:szCs w:val="24"/>
        </w:rPr>
        <w:t>но</w:t>
      </w:r>
      <w:r w:rsidR="00732569" w:rsidRPr="001A0F59">
        <w:rPr>
          <w:szCs w:val="24"/>
          <w:lang w:val="sr-Latn-CS"/>
        </w:rPr>
        <w:t xml:space="preserve"> </w:t>
      </w:r>
      <w:r w:rsidR="00B61EF7">
        <w:rPr>
          <w:szCs w:val="24"/>
        </w:rPr>
        <w:t>ур</w:t>
      </w:r>
      <w:r>
        <w:rPr>
          <w:szCs w:val="24"/>
        </w:rPr>
        <w:t>е</w:t>
      </w:r>
      <w:r>
        <w:rPr>
          <w:szCs w:val="24"/>
          <w:lang w:val="sr-Latn-CS"/>
        </w:rPr>
        <w:t>ђ</w:t>
      </w:r>
      <w:r w:rsidR="00B61EF7">
        <w:rPr>
          <w:szCs w:val="24"/>
        </w:rPr>
        <w:t>и</w:t>
      </w:r>
      <w:r>
        <w:rPr>
          <w:szCs w:val="24"/>
        </w:rPr>
        <w:t>ва</w:t>
      </w:r>
      <w:r w:rsidR="001019E7">
        <w:rPr>
          <w:szCs w:val="24"/>
        </w:rPr>
        <w:t>њ</w:t>
      </w:r>
      <w:r>
        <w:rPr>
          <w:szCs w:val="24"/>
        </w:rPr>
        <w:t>е</w:t>
      </w:r>
      <w:r w:rsidR="00732569" w:rsidRPr="001A0F59">
        <w:rPr>
          <w:szCs w:val="24"/>
          <w:lang w:val="sr-Latn-CS"/>
        </w:rPr>
        <w:t>:</w:t>
      </w:r>
    </w:p>
    <w:tbl>
      <w:tblPr>
        <w:tblW w:w="12247" w:type="dxa"/>
        <w:tblInd w:w="148" w:type="dxa"/>
        <w:tblLook w:val="04A0" w:firstRow="1" w:lastRow="0" w:firstColumn="1" w:lastColumn="0" w:noHBand="0" w:noVBand="1"/>
      </w:tblPr>
      <w:tblGrid>
        <w:gridCol w:w="2004"/>
        <w:gridCol w:w="1482"/>
        <w:gridCol w:w="1051"/>
        <w:gridCol w:w="1304"/>
        <w:gridCol w:w="1317"/>
        <w:gridCol w:w="1288"/>
        <w:gridCol w:w="1288"/>
        <w:gridCol w:w="1288"/>
        <w:gridCol w:w="1225"/>
      </w:tblGrid>
      <w:tr w:rsidR="006A440F" w:rsidRPr="00415327" w:rsidTr="00BA6945">
        <w:trPr>
          <w:cantSplit/>
          <w:trHeight w:val="315"/>
          <w:tblHeader/>
        </w:trPr>
        <w:tc>
          <w:tcPr>
            <w:tcW w:w="12247" w:type="dxa"/>
            <w:gridSpan w:val="9"/>
            <w:tcBorders>
              <w:bottom w:val="single" w:sz="4" w:space="0" w:color="auto"/>
            </w:tcBorders>
            <w:shd w:val="clear" w:color="auto" w:fill="auto"/>
            <w:vAlign w:val="center"/>
          </w:tcPr>
          <w:p w:rsidR="006A440F" w:rsidRPr="00415327" w:rsidRDefault="00BE010D" w:rsidP="00B5350C">
            <w:pPr>
              <w:jc w:val="left"/>
              <w:rPr>
                <w:sz w:val="22"/>
                <w:szCs w:val="22"/>
                <w:lang w:val="en-GB" w:eastAsia="en-GB"/>
              </w:rPr>
            </w:pPr>
            <w:r w:rsidRPr="00415327">
              <w:rPr>
                <w:sz w:val="22"/>
                <w:szCs w:val="22"/>
              </w:rPr>
              <w:t>Табе</w:t>
            </w:r>
            <w:r w:rsidR="00B61EF7" w:rsidRPr="00415327">
              <w:rPr>
                <w:sz w:val="22"/>
                <w:szCs w:val="22"/>
              </w:rPr>
              <w:t>л</w:t>
            </w:r>
            <w:r w:rsidRPr="00415327">
              <w:rPr>
                <w:sz w:val="22"/>
                <w:szCs w:val="22"/>
              </w:rPr>
              <w:t>а</w:t>
            </w:r>
            <w:r w:rsidR="006A440F" w:rsidRPr="00415327">
              <w:rPr>
                <w:sz w:val="22"/>
                <w:szCs w:val="22"/>
              </w:rPr>
              <w:t xml:space="preserve"> 6.1.3.-1.– </w:t>
            </w:r>
            <w:r w:rsidRPr="00415327">
              <w:rPr>
                <w:sz w:val="22"/>
                <w:szCs w:val="22"/>
              </w:rPr>
              <w:t>П</w:t>
            </w:r>
            <w:r w:rsidR="00B61EF7" w:rsidRPr="00415327">
              <w:rPr>
                <w:sz w:val="22"/>
                <w:szCs w:val="22"/>
              </w:rPr>
              <w:t>ром</w:t>
            </w:r>
            <w:r w:rsidRPr="00415327">
              <w:rPr>
                <w:sz w:val="22"/>
                <w:szCs w:val="22"/>
              </w:rPr>
              <w:t>е</w:t>
            </w:r>
            <w:r w:rsidR="00B61EF7" w:rsidRPr="00415327">
              <w:rPr>
                <w:sz w:val="22"/>
                <w:szCs w:val="22"/>
              </w:rPr>
              <w:t>н</w:t>
            </w:r>
            <w:r w:rsidRPr="00415327">
              <w:rPr>
                <w:sz w:val="22"/>
                <w:szCs w:val="22"/>
              </w:rPr>
              <w:t>а</w:t>
            </w:r>
            <w:r w:rsidR="006A440F" w:rsidRPr="00415327">
              <w:rPr>
                <w:sz w:val="22"/>
                <w:szCs w:val="22"/>
              </w:rPr>
              <w:t xml:space="preserve"> </w:t>
            </w:r>
            <w:r w:rsidR="00B61EF7" w:rsidRPr="00415327">
              <w:rPr>
                <w:sz w:val="22"/>
                <w:szCs w:val="22"/>
              </w:rPr>
              <w:t>шумско</w:t>
            </w:r>
            <w:r w:rsidRPr="00415327">
              <w:rPr>
                <w:sz w:val="22"/>
                <w:szCs w:val="22"/>
              </w:rPr>
              <w:t>г</w:t>
            </w:r>
            <w:r w:rsidR="006A440F" w:rsidRPr="00415327">
              <w:rPr>
                <w:sz w:val="22"/>
                <w:szCs w:val="22"/>
              </w:rPr>
              <w:t xml:space="preserve"> </w:t>
            </w:r>
            <w:r w:rsidR="00B61EF7" w:rsidRPr="00415327">
              <w:rPr>
                <w:sz w:val="22"/>
                <w:szCs w:val="22"/>
              </w:rPr>
              <w:t>фон</w:t>
            </w:r>
            <w:r w:rsidRPr="00415327">
              <w:rPr>
                <w:sz w:val="22"/>
                <w:szCs w:val="22"/>
              </w:rPr>
              <w:t>да</w:t>
            </w:r>
            <w:r w:rsidR="006A440F" w:rsidRPr="00415327">
              <w:rPr>
                <w:sz w:val="22"/>
                <w:szCs w:val="22"/>
              </w:rPr>
              <w:t xml:space="preserve"> </w:t>
            </w:r>
            <w:r w:rsidR="00B61EF7" w:rsidRPr="00415327">
              <w:rPr>
                <w:sz w:val="22"/>
                <w:szCs w:val="22"/>
              </w:rPr>
              <w:t>по</w:t>
            </w:r>
            <w:r w:rsidR="006A440F" w:rsidRPr="00415327">
              <w:rPr>
                <w:sz w:val="22"/>
                <w:szCs w:val="22"/>
              </w:rPr>
              <w:t xml:space="preserve"> </w:t>
            </w:r>
            <w:r w:rsidR="00B61EF7" w:rsidRPr="00415327">
              <w:rPr>
                <w:sz w:val="22"/>
                <w:szCs w:val="22"/>
              </w:rPr>
              <w:t>з</w:t>
            </w:r>
            <w:r w:rsidRPr="00415327">
              <w:rPr>
                <w:sz w:val="22"/>
                <w:szCs w:val="22"/>
              </w:rPr>
              <w:t>а</w:t>
            </w:r>
            <w:r w:rsidR="00B61EF7" w:rsidRPr="00415327">
              <w:rPr>
                <w:sz w:val="22"/>
                <w:szCs w:val="22"/>
              </w:rPr>
              <w:t>пр</w:t>
            </w:r>
            <w:r w:rsidRPr="00415327">
              <w:rPr>
                <w:sz w:val="22"/>
                <w:szCs w:val="22"/>
              </w:rPr>
              <w:t>е</w:t>
            </w:r>
            <w:r w:rsidR="00B61EF7" w:rsidRPr="00415327">
              <w:rPr>
                <w:sz w:val="22"/>
                <w:szCs w:val="22"/>
              </w:rPr>
              <w:t>мини</w:t>
            </w:r>
          </w:p>
        </w:tc>
      </w:tr>
      <w:tr w:rsidR="0070178D" w:rsidRPr="00415327" w:rsidTr="00BA6945">
        <w:trPr>
          <w:cantSplit/>
          <w:trHeight w:val="1157"/>
          <w:tblHeader/>
        </w:trPr>
        <w:tc>
          <w:tcPr>
            <w:tcW w:w="20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Врста дрвећа</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Укупна запремина</w:t>
            </w:r>
            <w:r>
              <w:rPr>
                <w:sz w:val="22"/>
                <w:szCs w:val="22"/>
                <w:lang w:val="en-GB" w:eastAsia="en-GB"/>
              </w:rPr>
              <w:t xml:space="preserve"> 2010</w:t>
            </w:r>
            <w:r w:rsidRPr="00415327">
              <w:rPr>
                <w:sz w:val="22"/>
                <w:szCs w:val="22"/>
                <w:lang w:val="en-GB" w:eastAsia="en-GB"/>
              </w:rPr>
              <w:t>. г.</w:t>
            </w:r>
          </w:p>
        </w:tc>
        <w:tc>
          <w:tcPr>
            <w:tcW w:w="10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0178D" w:rsidRPr="00415327" w:rsidRDefault="0070178D" w:rsidP="0070178D">
            <w:pPr>
              <w:jc w:val="center"/>
              <w:rPr>
                <w:sz w:val="22"/>
                <w:szCs w:val="22"/>
                <w:lang w:val="en-GB" w:eastAsia="en-GB"/>
              </w:rPr>
            </w:pPr>
            <w:r w:rsidRPr="00415327">
              <w:rPr>
                <w:sz w:val="22"/>
                <w:szCs w:val="22"/>
                <w:lang w:val="en-GB" w:eastAsia="en-GB"/>
              </w:rPr>
              <w:t>Текући з. прираст 20</w:t>
            </w:r>
            <w:r>
              <w:rPr>
                <w:sz w:val="22"/>
                <w:szCs w:val="22"/>
                <w:lang w:val="en-GB" w:eastAsia="en-GB"/>
              </w:rPr>
              <w:t>10</w:t>
            </w:r>
            <w:r w:rsidRPr="00415327">
              <w:rPr>
                <w:sz w:val="22"/>
                <w:szCs w:val="22"/>
                <w:lang w:val="en-GB" w:eastAsia="en-GB"/>
              </w:rPr>
              <w:t>. г.</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Остварени принос за 10 г.</w:t>
            </w: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Очекивана запремина 201</w:t>
            </w:r>
            <w:r>
              <w:rPr>
                <w:sz w:val="22"/>
                <w:szCs w:val="22"/>
                <w:lang w:val="en-GB" w:eastAsia="en-GB"/>
              </w:rPr>
              <w:t>9</w:t>
            </w:r>
            <w:r w:rsidRPr="00415327">
              <w:rPr>
                <w:sz w:val="22"/>
                <w:szCs w:val="22"/>
                <w:lang w:val="en-GB" w:eastAsia="en-GB"/>
              </w:rPr>
              <w:t>.г.</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Остварена запремина 2019 г.</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Разлика запремина (Оств.-Оч.)</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Разлика запремина (201</w:t>
            </w:r>
            <w:r>
              <w:rPr>
                <w:sz w:val="22"/>
                <w:szCs w:val="22"/>
                <w:lang w:val="en-GB" w:eastAsia="en-GB"/>
              </w:rPr>
              <w:t>9-2010</w:t>
            </w:r>
            <w:r w:rsidRPr="00415327">
              <w:rPr>
                <w:sz w:val="22"/>
                <w:szCs w:val="22"/>
                <w:lang w:val="en-GB" w:eastAsia="en-GB"/>
              </w:rPr>
              <w:t>)</w:t>
            </w:r>
          </w:p>
        </w:tc>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Текући з. прираст 2019. г.</w:t>
            </w:r>
          </w:p>
        </w:tc>
      </w:tr>
      <w:tr w:rsidR="0070178D" w:rsidRPr="00415327" w:rsidTr="00BA6945">
        <w:trPr>
          <w:cantSplit/>
          <w:trHeight w:val="100"/>
          <w:tblHeader/>
        </w:trPr>
        <w:tc>
          <w:tcPr>
            <w:tcW w:w="20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left"/>
              <w:rPr>
                <w:sz w:val="22"/>
                <w:szCs w:val="22"/>
                <w:lang w:val="en-GB" w:eastAsia="en-GB"/>
              </w:rPr>
            </w:pPr>
          </w:p>
        </w:tc>
        <w:tc>
          <w:tcPr>
            <w:tcW w:w="1482"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0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304"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317"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288"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288"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288"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225"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415327" w:rsidRDefault="00BA6945" w:rsidP="00BA6945">
            <w:pPr>
              <w:jc w:val="left"/>
              <w:rPr>
                <w:sz w:val="22"/>
                <w:szCs w:val="22"/>
                <w:lang w:val="en-GB" w:eastAsia="en-GB"/>
              </w:rPr>
            </w:pPr>
            <w:r w:rsidRPr="00415327">
              <w:rPr>
                <w:sz w:val="22"/>
                <w:szCs w:val="22"/>
                <w:lang w:val="en-GB" w:eastAsia="en-GB"/>
              </w:rPr>
              <w:t>Бела врба</w:t>
            </w:r>
          </w:p>
        </w:tc>
        <w:tc>
          <w:tcPr>
            <w:tcW w:w="1482"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12.825,5</w:t>
            </w:r>
          </w:p>
        </w:tc>
        <w:tc>
          <w:tcPr>
            <w:tcW w:w="1051"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353,0</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5.478,4</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10.903,6</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16.637,90</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5.734,3</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3.812,4</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358,3</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415327" w:rsidRDefault="00BA6945" w:rsidP="00BA6945">
            <w:pPr>
              <w:jc w:val="left"/>
              <w:rPr>
                <w:sz w:val="22"/>
                <w:szCs w:val="22"/>
                <w:lang w:val="en-GB" w:eastAsia="en-GB"/>
              </w:rPr>
            </w:pPr>
            <w:r w:rsidRPr="00415327">
              <w:rPr>
                <w:sz w:val="22"/>
                <w:szCs w:val="22"/>
                <w:lang w:val="en-GB" w:eastAsia="en-GB"/>
              </w:rPr>
              <w:t>Бела топола</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14.653,5</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622,7</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3.048,2</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18.701,8</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23.079,60</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4.377,8</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8.426,1</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796,6</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415327" w:rsidRDefault="00BA6945" w:rsidP="00BA6945">
            <w:pPr>
              <w:jc w:val="left"/>
              <w:rPr>
                <w:sz w:val="22"/>
                <w:szCs w:val="22"/>
                <w:lang w:val="en-GB" w:eastAsia="en-GB"/>
              </w:rPr>
            </w:pPr>
            <w:r w:rsidRPr="00415327">
              <w:rPr>
                <w:sz w:val="22"/>
                <w:szCs w:val="22"/>
                <w:lang w:val="en-GB" w:eastAsia="en-GB"/>
              </w:rPr>
              <w:t>Црна топола</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232,4</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3,5</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0,0</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284,9</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473</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188,1</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240,6</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7</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415327" w:rsidRDefault="00BA6945" w:rsidP="00BA6945">
            <w:pPr>
              <w:jc w:val="left"/>
              <w:rPr>
                <w:sz w:val="22"/>
                <w:szCs w:val="22"/>
                <w:lang w:val="en-GB" w:eastAsia="en-GB"/>
              </w:rPr>
            </w:pPr>
            <w:r w:rsidRPr="00415327">
              <w:rPr>
                <w:sz w:val="22"/>
                <w:szCs w:val="22"/>
                <w:lang w:val="en-GB" w:eastAsia="en-GB"/>
              </w:rPr>
              <w:t>Робуста</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18.399,8</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386,8</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24.445,1</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-4.110,8</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40,1</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4.150,9</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-18.359,7</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0,1</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415327" w:rsidRDefault="00BA6945" w:rsidP="00BA6945">
            <w:pPr>
              <w:jc w:val="left"/>
              <w:rPr>
                <w:sz w:val="22"/>
                <w:szCs w:val="22"/>
                <w:lang w:val="en-GB" w:eastAsia="en-GB"/>
              </w:rPr>
            </w:pPr>
            <w:r w:rsidRPr="00415327">
              <w:rPr>
                <w:sz w:val="22"/>
                <w:szCs w:val="22"/>
                <w:lang w:val="en-GB" w:eastAsia="en-GB"/>
              </w:rPr>
              <w:t>И-214</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78.976,7</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2.952,1</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66.102,5</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31.460,7</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15.376,50</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-16.084,2</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-63.600,2</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765,2</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415327" w:rsidRDefault="00BA6945" w:rsidP="00BA6945">
            <w:pPr>
              <w:jc w:val="left"/>
              <w:rPr>
                <w:sz w:val="22"/>
                <w:szCs w:val="22"/>
                <w:lang w:val="en-GB" w:eastAsia="en-GB"/>
              </w:rPr>
            </w:pPr>
            <w:r w:rsidRPr="00415327">
              <w:rPr>
                <w:sz w:val="22"/>
                <w:szCs w:val="22"/>
                <w:lang w:val="en-GB" w:eastAsia="en-GB"/>
              </w:rPr>
              <w:t>М1</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17.959,6</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2.392,0</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3.910,9</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43.744,2</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46.446,70</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2.702,5</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28.487,1</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3.547,10</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tcPr>
          <w:p w:rsidR="00BA6945" w:rsidRPr="00E4663C" w:rsidRDefault="00BA6945" w:rsidP="00BA6945">
            <w:pPr>
              <w:jc w:val="left"/>
              <w:rPr>
                <w:sz w:val="22"/>
                <w:szCs w:val="22"/>
                <w:lang w:val="sr-Cyrl-RS" w:eastAsia="en-GB"/>
              </w:rPr>
            </w:pPr>
            <w:r>
              <w:rPr>
                <w:sz w:val="22"/>
                <w:szCs w:val="22"/>
                <w:lang w:val="sr-Cyrl-RS" w:eastAsia="en-GB"/>
              </w:rPr>
              <w:t>Делтоидна топ.</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56,4</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23,3</w:t>
            </w:r>
          </w:p>
        </w:tc>
        <w:tc>
          <w:tcPr>
            <w:tcW w:w="1304"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0,0</w:t>
            </w:r>
          </w:p>
        </w:tc>
        <w:tc>
          <w:tcPr>
            <w:tcW w:w="1317"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178,4</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19,5</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-158,9</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-36,9</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1,1</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tcPr>
          <w:p w:rsidR="00BA6945" w:rsidRDefault="00BA6945" w:rsidP="00BA6945">
            <w:pPr>
              <w:jc w:val="left"/>
              <w:rPr>
                <w:sz w:val="22"/>
                <w:szCs w:val="22"/>
                <w:lang w:val="sr-Cyrl-RS" w:eastAsia="en-GB"/>
              </w:rPr>
            </w:pPr>
            <w:r>
              <w:rPr>
                <w:sz w:val="22"/>
                <w:szCs w:val="22"/>
                <w:lang w:val="sr-Cyrl-RS" w:eastAsia="en-GB"/>
              </w:rPr>
              <w:t>Црна јова</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395,0</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4,9</w:t>
            </w:r>
          </w:p>
        </w:tc>
        <w:tc>
          <w:tcPr>
            <w:tcW w:w="1304"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0,0</w:t>
            </w:r>
          </w:p>
        </w:tc>
        <w:tc>
          <w:tcPr>
            <w:tcW w:w="1317"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449,5</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592,4</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142,9</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197,4</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6</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415327" w:rsidRDefault="00BA6945" w:rsidP="00BA6945">
            <w:pPr>
              <w:jc w:val="left"/>
              <w:rPr>
                <w:sz w:val="22"/>
                <w:szCs w:val="22"/>
                <w:lang w:val="en-GB" w:eastAsia="en-GB"/>
              </w:rPr>
            </w:pPr>
            <w:r w:rsidRPr="00415327">
              <w:rPr>
                <w:sz w:val="22"/>
                <w:szCs w:val="22"/>
                <w:lang w:val="en-GB" w:eastAsia="en-GB"/>
              </w:rPr>
              <w:t>ОМЛ</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1.177,2</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48,9</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300,5</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1.908,7</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3.492,40</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1.583,7</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2.315,2</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157,5</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tcPr>
          <w:p w:rsidR="00BA6945" w:rsidRPr="00E4663C" w:rsidRDefault="00BA6945" w:rsidP="00BA6945">
            <w:pPr>
              <w:jc w:val="left"/>
              <w:rPr>
                <w:sz w:val="22"/>
                <w:szCs w:val="22"/>
                <w:lang w:val="sr-Cyrl-RS" w:eastAsia="en-GB"/>
              </w:rPr>
            </w:pPr>
            <w:r>
              <w:rPr>
                <w:sz w:val="22"/>
                <w:szCs w:val="22"/>
                <w:lang w:val="sr-Cyrl-RS" w:eastAsia="en-GB"/>
              </w:rPr>
              <w:t>П. брест</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1.841,6</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18,0</w:t>
            </w:r>
          </w:p>
        </w:tc>
        <w:tc>
          <w:tcPr>
            <w:tcW w:w="1304"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0,0</w:t>
            </w:r>
          </w:p>
        </w:tc>
        <w:tc>
          <w:tcPr>
            <w:tcW w:w="1317"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2.047,6</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1.630,80</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-416,8</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-210,8</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23,2</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415327" w:rsidRDefault="00BA6945" w:rsidP="00BA6945">
            <w:pPr>
              <w:rPr>
                <w:sz w:val="22"/>
                <w:szCs w:val="22"/>
                <w:lang w:val="en-GB" w:eastAsia="en-GB"/>
              </w:rPr>
            </w:pPr>
            <w:r w:rsidRPr="00415327">
              <w:rPr>
                <w:sz w:val="22"/>
                <w:szCs w:val="22"/>
                <w:lang w:val="en-GB" w:eastAsia="en-GB"/>
              </w:rPr>
              <w:t>П</w:t>
            </w:r>
            <w:r w:rsidRPr="00415327">
              <w:rPr>
                <w:sz w:val="22"/>
                <w:szCs w:val="22"/>
                <w:lang w:val="sr-Cyrl-RS" w:eastAsia="en-GB"/>
              </w:rPr>
              <w:t>.</w:t>
            </w:r>
            <w:r w:rsidRPr="00415327">
              <w:rPr>
                <w:sz w:val="22"/>
                <w:szCs w:val="22"/>
                <w:lang w:val="en-GB" w:eastAsia="en-GB"/>
              </w:rPr>
              <w:t xml:space="preserve"> јасен</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11.696,4</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147,0</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1.819,2</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11.986,7</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16.013,80</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4.027,1</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4.317,4</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274,9</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415327" w:rsidRDefault="00BA6945" w:rsidP="00BA6945">
            <w:pPr>
              <w:rPr>
                <w:sz w:val="22"/>
                <w:szCs w:val="22"/>
                <w:lang w:val="en-GB" w:eastAsia="en-GB"/>
              </w:rPr>
            </w:pPr>
            <w:r w:rsidRPr="00415327">
              <w:rPr>
                <w:sz w:val="22"/>
                <w:szCs w:val="22"/>
                <w:lang w:val="en-GB" w:eastAsia="en-GB"/>
              </w:rPr>
              <w:t>Лужњак</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56.964,4</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540,2</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660,1</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62.911,3</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61.647,10</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-1.264,2</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4.682,7</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781,2</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E4663C" w:rsidRDefault="00BA6945" w:rsidP="00BA6945">
            <w:pPr>
              <w:rPr>
                <w:sz w:val="22"/>
                <w:szCs w:val="22"/>
                <w:lang w:val="sr-Cyrl-RS" w:eastAsia="en-GB"/>
              </w:rPr>
            </w:pPr>
            <w:r>
              <w:rPr>
                <w:sz w:val="22"/>
                <w:szCs w:val="22"/>
                <w:lang w:val="sr-Cyrl-RS" w:eastAsia="en-GB"/>
              </w:rPr>
              <w:t>Цер</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3.322,7</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4,9</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284,6</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3.218,1</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4.482,80</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1.264,7</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1.160,1</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31,1</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415327" w:rsidRDefault="00BA6945" w:rsidP="00BA6945">
            <w:pPr>
              <w:jc w:val="left"/>
              <w:rPr>
                <w:sz w:val="22"/>
                <w:szCs w:val="22"/>
                <w:lang w:val="en-GB" w:eastAsia="en-GB"/>
              </w:rPr>
            </w:pPr>
            <w:r w:rsidRPr="00415327">
              <w:rPr>
                <w:sz w:val="22"/>
                <w:szCs w:val="22"/>
                <w:lang w:val="en-GB" w:eastAsia="en-GB"/>
              </w:rPr>
              <w:t>ОТЛ</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7.886,3</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158,9</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3.151,1</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8.377,2</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21.060,60</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12.683,4</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13.174,3</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569,5</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415327" w:rsidRDefault="00BA6945" w:rsidP="00BA6945">
            <w:pPr>
              <w:rPr>
                <w:sz w:val="22"/>
                <w:szCs w:val="22"/>
                <w:lang w:val="en-GB" w:eastAsia="en-GB"/>
              </w:rPr>
            </w:pPr>
            <w:r w:rsidRPr="00415327">
              <w:rPr>
                <w:sz w:val="22"/>
                <w:szCs w:val="22"/>
                <w:lang w:val="en-GB" w:eastAsia="en-GB"/>
              </w:rPr>
              <w:t>Багрем</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25.425,6</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1.629,5</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8.101,6</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32.848,5</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37.560,50</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4.712,0</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12.134,9</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1.475,40</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tcPr>
          <w:p w:rsidR="00BA6945" w:rsidRPr="00E4663C" w:rsidRDefault="00BA6945" w:rsidP="00BA6945">
            <w:pPr>
              <w:rPr>
                <w:sz w:val="22"/>
                <w:szCs w:val="22"/>
                <w:lang w:val="sr-Cyrl-RS" w:eastAsia="en-GB"/>
              </w:rPr>
            </w:pPr>
            <w:r>
              <w:rPr>
                <w:sz w:val="22"/>
                <w:szCs w:val="22"/>
                <w:lang w:val="sr-Cyrl-RS" w:eastAsia="en-GB"/>
              </w:rPr>
              <w:t>Црни орах</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3.348,0</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31,6</w:t>
            </w:r>
          </w:p>
        </w:tc>
        <w:tc>
          <w:tcPr>
            <w:tcW w:w="1304"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0,0</w:t>
            </w:r>
          </w:p>
        </w:tc>
        <w:tc>
          <w:tcPr>
            <w:tcW w:w="1317"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3.981,0</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5.239,80</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1.258,8</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1.891,8</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95</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A6945" w:rsidRPr="00415327" w:rsidRDefault="00BA6945" w:rsidP="00BA6945">
            <w:pPr>
              <w:rPr>
                <w:sz w:val="22"/>
                <w:szCs w:val="22"/>
                <w:lang w:val="en-GB" w:eastAsia="en-GB"/>
              </w:rPr>
            </w:pPr>
            <w:r w:rsidRPr="00415327">
              <w:rPr>
                <w:sz w:val="22"/>
                <w:szCs w:val="22"/>
                <w:lang w:val="en-GB" w:eastAsia="en-GB"/>
              </w:rPr>
              <w:t>А.јасен</w:t>
            </w:r>
          </w:p>
        </w:tc>
        <w:tc>
          <w:tcPr>
            <w:tcW w:w="1482"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11.353,8</w:t>
            </w:r>
          </w:p>
        </w:tc>
        <w:tc>
          <w:tcPr>
            <w:tcW w:w="1051"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211,6</w:t>
            </w:r>
          </w:p>
        </w:tc>
        <w:tc>
          <w:tcPr>
            <w:tcW w:w="1304"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4.750,7</w:t>
            </w:r>
          </w:p>
        </w:tc>
        <w:tc>
          <w:tcPr>
            <w:tcW w:w="1317"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9.882,6</w:t>
            </w:r>
          </w:p>
        </w:tc>
        <w:tc>
          <w:tcPr>
            <w:tcW w:w="1288"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19.876,70</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9.994,1</w:t>
            </w:r>
          </w:p>
        </w:tc>
        <w:tc>
          <w:tcPr>
            <w:tcW w:w="1288" w:type="dxa"/>
            <w:tcBorders>
              <w:top w:val="nil"/>
              <w:left w:val="nil"/>
              <w:bottom w:val="single" w:sz="4" w:space="0" w:color="auto"/>
              <w:right w:val="single" w:sz="4" w:space="0" w:color="auto"/>
            </w:tcBorders>
            <w:shd w:val="clear" w:color="auto" w:fill="auto"/>
            <w:vAlign w:val="center"/>
            <w:hideMark/>
          </w:tcPr>
          <w:p w:rsidR="00BA6945" w:rsidRDefault="00BA6945" w:rsidP="00BA6945">
            <w:pPr>
              <w:jc w:val="right"/>
              <w:rPr>
                <w:color w:val="000000"/>
                <w:sz w:val="22"/>
                <w:szCs w:val="22"/>
              </w:rPr>
            </w:pPr>
            <w:r>
              <w:rPr>
                <w:color w:val="000000"/>
                <w:sz w:val="22"/>
                <w:szCs w:val="22"/>
              </w:rPr>
              <w:t>8.522,9</w:t>
            </w:r>
          </w:p>
        </w:tc>
        <w:tc>
          <w:tcPr>
            <w:tcW w:w="1225" w:type="dxa"/>
            <w:tcBorders>
              <w:top w:val="nil"/>
              <w:left w:val="nil"/>
              <w:bottom w:val="single" w:sz="4" w:space="0" w:color="auto"/>
              <w:right w:val="single" w:sz="4" w:space="0" w:color="auto"/>
            </w:tcBorders>
            <w:shd w:val="clear" w:color="auto" w:fill="auto"/>
            <w:vAlign w:val="center"/>
          </w:tcPr>
          <w:p w:rsidR="00BA6945" w:rsidRDefault="00BA6945" w:rsidP="00BA6945">
            <w:pPr>
              <w:jc w:val="right"/>
              <w:rPr>
                <w:color w:val="000000"/>
                <w:sz w:val="22"/>
                <w:szCs w:val="22"/>
              </w:rPr>
            </w:pPr>
            <w:r>
              <w:rPr>
                <w:color w:val="000000"/>
                <w:sz w:val="22"/>
                <w:szCs w:val="22"/>
              </w:rPr>
              <w:t>444,3</w:t>
            </w:r>
          </w:p>
        </w:tc>
      </w:tr>
      <w:tr w:rsidR="00BA6945" w:rsidRPr="00415327" w:rsidTr="00BA6945">
        <w:trPr>
          <w:trHeight w:val="284"/>
        </w:trPr>
        <w:tc>
          <w:tcPr>
            <w:tcW w:w="20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A6945" w:rsidRPr="00415327" w:rsidRDefault="00BA6945" w:rsidP="00BA6945">
            <w:pPr>
              <w:rPr>
                <w:sz w:val="22"/>
                <w:szCs w:val="22"/>
                <w:lang w:val="en-GB" w:eastAsia="en-GB"/>
              </w:rPr>
            </w:pPr>
            <w:r w:rsidRPr="00415327">
              <w:rPr>
                <w:sz w:val="22"/>
                <w:szCs w:val="22"/>
                <w:lang w:val="en-GB" w:eastAsia="en-GB"/>
              </w:rPr>
              <w:t>Укупно</w:t>
            </w:r>
          </w:p>
        </w:tc>
        <w:tc>
          <w:tcPr>
            <w:tcW w:w="1482" w:type="dxa"/>
            <w:tcBorders>
              <w:top w:val="nil"/>
              <w:left w:val="nil"/>
              <w:bottom w:val="single" w:sz="4" w:space="0" w:color="auto"/>
              <w:right w:val="single" w:sz="4" w:space="0" w:color="auto"/>
            </w:tcBorders>
            <w:shd w:val="clear" w:color="auto" w:fill="D9D9D9" w:themeFill="background1" w:themeFillShade="D9"/>
            <w:vAlign w:val="center"/>
          </w:tcPr>
          <w:p w:rsidR="00BA6945" w:rsidRDefault="00BA6945" w:rsidP="00BA6945">
            <w:pPr>
              <w:jc w:val="right"/>
              <w:rPr>
                <w:color w:val="000000"/>
                <w:sz w:val="22"/>
                <w:szCs w:val="22"/>
              </w:rPr>
            </w:pPr>
            <w:r>
              <w:rPr>
                <w:color w:val="000000"/>
                <w:sz w:val="22"/>
                <w:szCs w:val="22"/>
              </w:rPr>
              <w:t>266.514,9</w:t>
            </w:r>
          </w:p>
        </w:tc>
        <w:tc>
          <w:tcPr>
            <w:tcW w:w="1051" w:type="dxa"/>
            <w:tcBorders>
              <w:top w:val="nil"/>
              <w:left w:val="nil"/>
              <w:bottom w:val="single" w:sz="4" w:space="0" w:color="auto"/>
              <w:right w:val="single" w:sz="4" w:space="0" w:color="auto"/>
            </w:tcBorders>
            <w:shd w:val="clear" w:color="auto" w:fill="D9D9D9" w:themeFill="background1" w:themeFillShade="D9"/>
            <w:vAlign w:val="center"/>
          </w:tcPr>
          <w:p w:rsidR="00BA6945" w:rsidRDefault="00BA6945" w:rsidP="00BA6945">
            <w:pPr>
              <w:jc w:val="right"/>
              <w:rPr>
                <w:color w:val="000000"/>
                <w:sz w:val="22"/>
                <w:szCs w:val="22"/>
              </w:rPr>
            </w:pPr>
            <w:r>
              <w:rPr>
                <w:color w:val="000000"/>
                <w:sz w:val="22"/>
                <w:szCs w:val="22"/>
              </w:rPr>
              <w:t>9.528,9</w:t>
            </w:r>
          </w:p>
        </w:tc>
        <w:tc>
          <w:tcPr>
            <w:tcW w:w="1304" w:type="dxa"/>
            <w:tcBorders>
              <w:top w:val="nil"/>
              <w:left w:val="nil"/>
              <w:bottom w:val="single" w:sz="4" w:space="0" w:color="auto"/>
              <w:right w:val="single" w:sz="4" w:space="0" w:color="auto"/>
            </w:tcBorders>
            <w:shd w:val="clear" w:color="auto" w:fill="D9D9D9" w:themeFill="background1" w:themeFillShade="D9"/>
            <w:vAlign w:val="center"/>
            <w:hideMark/>
          </w:tcPr>
          <w:p w:rsidR="00BA6945" w:rsidRDefault="00BA6945" w:rsidP="00BA6945">
            <w:pPr>
              <w:jc w:val="right"/>
              <w:rPr>
                <w:color w:val="000000"/>
                <w:sz w:val="22"/>
                <w:szCs w:val="22"/>
              </w:rPr>
            </w:pPr>
            <w:r>
              <w:rPr>
                <w:color w:val="000000"/>
                <w:sz w:val="22"/>
                <w:szCs w:val="22"/>
              </w:rPr>
              <w:t>122.052,8</w:t>
            </w:r>
          </w:p>
        </w:tc>
        <w:tc>
          <w:tcPr>
            <w:tcW w:w="1317" w:type="dxa"/>
            <w:tcBorders>
              <w:top w:val="nil"/>
              <w:left w:val="nil"/>
              <w:bottom w:val="single" w:sz="4" w:space="0" w:color="auto"/>
              <w:right w:val="single" w:sz="4" w:space="0" w:color="auto"/>
            </w:tcBorders>
            <w:shd w:val="clear" w:color="auto" w:fill="D9D9D9" w:themeFill="background1" w:themeFillShade="D9"/>
            <w:vAlign w:val="center"/>
            <w:hideMark/>
          </w:tcPr>
          <w:p w:rsidR="00BA6945" w:rsidRDefault="00BA6945" w:rsidP="00BA6945">
            <w:pPr>
              <w:jc w:val="right"/>
              <w:rPr>
                <w:color w:val="000000"/>
                <w:sz w:val="22"/>
                <w:szCs w:val="22"/>
              </w:rPr>
            </w:pPr>
            <w:r>
              <w:rPr>
                <w:color w:val="000000"/>
                <w:sz w:val="22"/>
                <w:szCs w:val="22"/>
              </w:rPr>
              <w:t>238.774,1</w:t>
            </w:r>
          </w:p>
        </w:tc>
        <w:tc>
          <w:tcPr>
            <w:tcW w:w="1288" w:type="dxa"/>
            <w:tcBorders>
              <w:top w:val="nil"/>
              <w:left w:val="nil"/>
              <w:bottom w:val="single" w:sz="4" w:space="0" w:color="auto"/>
              <w:right w:val="single" w:sz="4" w:space="0" w:color="auto"/>
            </w:tcBorders>
            <w:shd w:val="clear" w:color="auto" w:fill="D9D9D9" w:themeFill="background1" w:themeFillShade="D9"/>
            <w:vAlign w:val="center"/>
          </w:tcPr>
          <w:p w:rsidR="00BA6945" w:rsidRDefault="00BA6945" w:rsidP="00BA6945">
            <w:pPr>
              <w:jc w:val="right"/>
              <w:rPr>
                <w:color w:val="000000"/>
                <w:sz w:val="22"/>
                <w:szCs w:val="22"/>
              </w:rPr>
            </w:pPr>
            <w:r>
              <w:rPr>
                <w:color w:val="000000"/>
                <w:sz w:val="22"/>
                <w:szCs w:val="22"/>
              </w:rPr>
              <w:t>273.670,2</w:t>
            </w:r>
          </w:p>
        </w:tc>
        <w:tc>
          <w:tcPr>
            <w:tcW w:w="1288" w:type="dxa"/>
            <w:tcBorders>
              <w:top w:val="nil"/>
              <w:left w:val="nil"/>
              <w:bottom w:val="single" w:sz="4" w:space="0" w:color="auto"/>
              <w:right w:val="single" w:sz="4" w:space="0" w:color="auto"/>
            </w:tcBorders>
            <w:shd w:val="clear" w:color="auto" w:fill="D9D9D9" w:themeFill="background1" w:themeFillShade="D9"/>
            <w:vAlign w:val="center"/>
            <w:hideMark/>
          </w:tcPr>
          <w:p w:rsidR="00BA6945" w:rsidRDefault="00BA6945" w:rsidP="00BA6945">
            <w:pPr>
              <w:jc w:val="right"/>
              <w:rPr>
                <w:color w:val="000000"/>
                <w:sz w:val="22"/>
                <w:szCs w:val="22"/>
              </w:rPr>
            </w:pPr>
            <w:r>
              <w:rPr>
                <w:color w:val="000000"/>
                <w:sz w:val="22"/>
                <w:szCs w:val="22"/>
              </w:rPr>
              <w:t>34.896,1</w:t>
            </w:r>
          </w:p>
        </w:tc>
        <w:tc>
          <w:tcPr>
            <w:tcW w:w="1288" w:type="dxa"/>
            <w:tcBorders>
              <w:top w:val="nil"/>
              <w:left w:val="nil"/>
              <w:bottom w:val="single" w:sz="4" w:space="0" w:color="auto"/>
              <w:right w:val="single" w:sz="4" w:space="0" w:color="auto"/>
            </w:tcBorders>
            <w:shd w:val="clear" w:color="auto" w:fill="D9D9D9" w:themeFill="background1" w:themeFillShade="D9"/>
            <w:vAlign w:val="center"/>
            <w:hideMark/>
          </w:tcPr>
          <w:p w:rsidR="00BA6945" w:rsidRDefault="00BA6945" w:rsidP="00BA6945">
            <w:pPr>
              <w:jc w:val="right"/>
              <w:rPr>
                <w:color w:val="000000"/>
                <w:sz w:val="22"/>
                <w:szCs w:val="22"/>
              </w:rPr>
            </w:pPr>
            <w:r>
              <w:rPr>
                <w:color w:val="000000"/>
                <w:sz w:val="22"/>
                <w:szCs w:val="22"/>
              </w:rPr>
              <w:t>7.155,3</w:t>
            </w:r>
          </w:p>
        </w:tc>
        <w:tc>
          <w:tcPr>
            <w:tcW w:w="1225" w:type="dxa"/>
            <w:tcBorders>
              <w:top w:val="nil"/>
              <w:left w:val="nil"/>
              <w:bottom w:val="single" w:sz="4" w:space="0" w:color="auto"/>
              <w:right w:val="single" w:sz="4" w:space="0" w:color="auto"/>
            </w:tcBorders>
            <w:shd w:val="clear" w:color="auto" w:fill="D9D9D9" w:themeFill="background1" w:themeFillShade="D9"/>
            <w:vAlign w:val="center"/>
            <w:hideMark/>
          </w:tcPr>
          <w:p w:rsidR="00BA6945" w:rsidRDefault="00BA6945" w:rsidP="00BA6945">
            <w:pPr>
              <w:jc w:val="right"/>
              <w:rPr>
                <w:color w:val="000000"/>
                <w:sz w:val="22"/>
                <w:szCs w:val="22"/>
              </w:rPr>
            </w:pPr>
            <w:r>
              <w:rPr>
                <w:color w:val="000000"/>
                <w:sz w:val="22"/>
                <w:szCs w:val="22"/>
              </w:rPr>
              <w:t>9.333,5</w:t>
            </w:r>
          </w:p>
        </w:tc>
      </w:tr>
    </w:tbl>
    <w:p w:rsidR="00732569" w:rsidRPr="001A0F59" w:rsidRDefault="00BE010D" w:rsidP="009922C5">
      <w:pPr>
        <w:ind w:firstLine="567"/>
        <w:rPr>
          <w:szCs w:val="24"/>
          <w:lang w:val="hr-HR"/>
        </w:rPr>
      </w:pPr>
      <w:r>
        <w:rPr>
          <w:szCs w:val="24"/>
          <w:lang w:val="hr-HR"/>
        </w:rPr>
        <w:t>О</w:t>
      </w:r>
      <w:r w:rsidR="00B61EF7">
        <w:rPr>
          <w:szCs w:val="24"/>
          <w:lang w:val="hr-HR"/>
        </w:rPr>
        <w:t>ч</w:t>
      </w:r>
      <w:r>
        <w:rPr>
          <w:szCs w:val="24"/>
          <w:lang w:val="hr-HR"/>
        </w:rPr>
        <w:t>е</w:t>
      </w:r>
      <w:r w:rsidR="00B61EF7">
        <w:rPr>
          <w:szCs w:val="24"/>
          <w:lang w:val="hr-HR"/>
        </w:rPr>
        <w:t>ки</w:t>
      </w:r>
      <w:r>
        <w:rPr>
          <w:szCs w:val="24"/>
          <w:lang w:val="hr-HR"/>
        </w:rPr>
        <w:t>ва</w:t>
      </w:r>
      <w:r w:rsidR="00B61EF7">
        <w:rPr>
          <w:szCs w:val="24"/>
          <w:lang w:val="hr-HR"/>
        </w:rPr>
        <w:t>н</w:t>
      </w:r>
      <w:r>
        <w:rPr>
          <w:szCs w:val="24"/>
          <w:lang w:val="hr-HR"/>
        </w:rPr>
        <w:t>а</w:t>
      </w:r>
      <w:r w:rsidR="00732569" w:rsidRPr="001A0F59">
        <w:rPr>
          <w:szCs w:val="24"/>
          <w:lang w:val="hr-HR"/>
        </w:rPr>
        <w:t xml:space="preserve"> </w:t>
      </w:r>
      <w:r w:rsidR="00B61EF7">
        <w:rPr>
          <w:szCs w:val="24"/>
          <w:lang w:val="hr-HR"/>
        </w:rPr>
        <w:t>з</w:t>
      </w:r>
      <w:r>
        <w:rPr>
          <w:szCs w:val="24"/>
          <w:lang w:val="hr-HR"/>
        </w:rPr>
        <w:t>а</w:t>
      </w:r>
      <w:r w:rsidR="00B61EF7">
        <w:rPr>
          <w:szCs w:val="24"/>
          <w:lang w:val="hr-HR"/>
        </w:rPr>
        <w:t>пр</w:t>
      </w:r>
      <w:r>
        <w:rPr>
          <w:szCs w:val="24"/>
          <w:lang w:val="hr-HR"/>
        </w:rPr>
        <w:t>е</w:t>
      </w:r>
      <w:r w:rsidR="00B61EF7">
        <w:rPr>
          <w:szCs w:val="24"/>
          <w:lang w:val="hr-HR"/>
        </w:rPr>
        <w:t>мин</w:t>
      </w:r>
      <w:r>
        <w:rPr>
          <w:szCs w:val="24"/>
          <w:lang w:val="hr-HR"/>
        </w:rPr>
        <w:t>а</w:t>
      </w:r>
      <w:r w:rsidR="00732569" w:rsidRPr="001A0F59">
        <w:rPr>
          <w:szCs w:val="24"/>
          <w:lang w:val="hr-HR"/>
        </w:rPr>
        <w:t xml:space="preserve"> </w:t>
      </w:r>
      <w:r w:rsidR="00B61EF7">
        <w:rPr>
          <w:szCs w:val="24"/>
          <w:lang w:val="hr-HR"/>
        </w:rPr>
        <w:t>ј</w:t>
      </w:r>
      <w:r>
        <w:rPr>
          <w:szCs w:val="24"/>
          <w:lang w:val="hr-HR"/>
        </w:rPr>
        <w:t>е</w:t>
      </w:r>
      <w:r w:rsidR="00732569" w:rsidRPr="001A0F59">
        <w:rPr>
          <w:szCs w:val="24"/>
          <w:lang w:val="hr-HR"/>
        </w:rPr>
        <w:t xml:space="preserve"> </w:t>
      </w:r>
      <w:r>
        <w:rPr>
          <w:szCs w:val="24"/>
          <w:lang w:val="hr-HR"/>
        </w:rPr>
        <w:t>д</w:t>
      </w:r>
      <w:r w:rsidR="00B61EF7">
        <w:rPr>
          <w:szCs w:val="24"/>
          <w:lang w:val="hr-HR"/>
        </w:rPr>
        <w:t>о</w:t>
      </w:r>
      <w:r>
        <w:rPr>
          <w:szCs w:val="24"/>
          <w:lang w:val="hr-HR"/>
        </w:rPr>
        <w:t>б</w:t>
      </w:r>
      <w:r w:rsidR="00B61EF7">
        <w:rPr>
          <w:szCs w:val="24"/>
          <w:lang w:val="hr-HR"/>
        </w:rPr>
        <w:t>иј</w:t>
      </w:r>
      <w:r>
        <w:rPr>
          <w:szCs w:val="24"/>
          <w:lang w:val="hr-HR"/>
        </w:rPr>
        <w:t>е</w:t>
      </w:r>
      <w:r w:rsidR="00B61EF7">
        <w:rPr>
          <w:szCs w:val="24"/>
          <w:lang w:val="hr-HR"/>
        </w:rPr>
        <w:t>н</w:t>
      </w:r>
      <w:r>
        <w:rPr>
          <w:szCs w:val="24"/>
          <w:lang w:val="hr-HR"/>
        </w:rPr>
        <w:t>а</w:t>
      </w:r>
      <w:r w:rsidR="00732569" w:rsidRPr="001A0F59">
        <w:rPr>
          <w:szCs w:val="24"/>
          <w:lang w:val="hr-HR"/>
        </w:rPr>
        <w:t xml:space="preserve"> </w:t>
      </w:r>
      <w:r w:rsidR="00B61EF7">
        <w:rPr>
          <w:szCs w:val="24"/>
          <w:lang w:val="hr-HR"/>
        </w:rPr>
        <w:t>по</w:t>
      </w:r>
      <w:r w:rsidR="00732569" w:rsidRPr="001A0F59">
        <w:rPr>
          <w:szCs w:val="24"/>
          <w:lang w:val="hr-HR"/>
        </w:rPr>
        <w:t xml:space="preserve"> </w:t>
      </w:r>
      <w:r w:rsidR="00B61EF7">
        <w:rPr>
          <w:szCs w:val="24"/>
          <w:lang w:val="hr-HR"/>
        </w:rPr>
        <w:t>формули</w:t>
      </w:r>
      <w:r w:rsidR="00732569" w:rsidRPr="001A0F59">
        <w:rPr>
          <w:szCs w:val="24"/>
          <w:lang w:val="hr-HR"/>
        </w:rPr>
        <w:t xml:space="preserve">: </w:t>
      </w:r>
      <w:r>
        <w:rPr>
          <w:szCs w:val="24"/>
          <w:lang w:val="hr-HR"/>
        </w:rPr>
        <w:t>За</w:t>
      </w:r>
      <w:r w:rsidR="00B61EF7">
        <w:rPr>
          <w:szCs w:val="24"/>
          <w:lang w:val="hr-HR"/>
        </w:rPr>
        <w:t>пр</w:t>
      </w:r>
      <w:r>
        <w:rPr>
          <w:szCs w:val="24"/>
          <w:lang w:val="hr-HR"/>
        </w:rPr>
        <w:t>е</w:t>
      </w:r>
      <w:r w:rsidR="00B61EF7">
        <w:rPr>
          <w:szCs w:val="24"/>
          <w:lang w:val="hr-HR"/>
        </w:rPr>
        <w:t>мин</w:t>
      </w:r>
      <w:r>
        <w:rPr>
          <w:szCs w:val="24"/>
          <w:lang w:val="hr-HR"/>
        </w:rPr>
        <w:t>а</w:t>
      </w:r>
      <w:r w:rsidR="00732569" w:rsidRPr="001A0F59">
        <w:rPr>
          <w:szCs w:val="24"/>
          <w:lang w:val="hr-HR"/>
        </w:rPr>
        <w:t xml:space="preserve"> 20</w:t>
      </w:r>
      <w:r w:rsidR="0070178D">
        <w:rPr>
          <w:szCs w:val="24"/>
          <w:lang w:val="sr-Cyrl-RS"/>
        </w:rPr>
        <w:t>10</w:t>
      </w:r>
      <w:r w:rsidR="00732569" w:rsidRPr="001A0F59">
        <w:rPr>
          <w:szCs w:val="24"/>
          <w:lang w:val="hr-HR"/>
        </w:rPr>
        <w:t xml:space="preserve"> - </w:t>
      </w:r>
      <w:r w:rsidR="00B61EF7">
        <w:rPr>
          <w:szCs w:val="24"/>
          <w:lang w:val="hr-HR"/>
        </w:rPr>
        <w:t>ост</w:t>
      </w:r>
      <w:r>
        <w:rPr>
          <w:szCs w:val="24"/>
          <w:lang w:val="hr-HR"/>
        </w:rPr>
        <w:t>ва</w:t>
      </w:r>
      <w:r w:rsidR="00B61EF7">
        <w:rPr>
          <w:szCs w:val="24"/>
          <w:lang w:val="hr-HR"/>
        </w:rPr>
        <w:t>р</w:t>
      </w:r>
      <w:r>
        <w:rPr>
          <w:szCs w:val="24"/>
          <w:lang w:val="hr-HR"/>
        </w:rPr>
        <w:t>е</w:t>
      </w:r>
      <w:r w:rsidR="00B61EF7">
        <w:rPr>
          <w:szCs w:val="24"/>
          <w:lang w:val="hr-HR"/>
        </w:rPr>
        <w:t>ни</w:t>
      </w:r>
      <w:r w:rsidR="00732569" w:rsidRPr="001A0F59">
        <w:rPr>
          <w:szCs w:val="24"/>
          <w:lang w:val="hr-HR"/>
        </w:rPr>
        <w:t xml:space="preserve"> </w:t>
      </w:r>
      <w:r w:rsidR="00B61EF7">
        <w:rPr>
          <w:szCs w:val="24"/>
          <w:lang w:val="hr-HR"/>
        </w:rPr>
        <w:t>принос</w:t>
      </w:r>
      <w:r w:rsidR="00732569" w:rsidRPr="001A0F59">
        <w:rPr>
          <w:szCs w:val="24"/>
          <w:lang w:val="hr-HR"/>
        </w:rPr>
        <w:t xml:space="preserve"> + (</w:t>
      </w:r>
      <w:r w:rsidR="00B61EF7">
        <w:rPr>
          <w:szCs w:val="24"/>
          <w:lang w:val="hr-HR"/>
        </w:rPr>
        <w:t>т</w:t>
      </w:r>
      <w:r>
        <w:rPr>
          <w:szCs w:val="24"/>
          <w:lang w:val="hr-HR"/>
        </w:rPr>
        <w:t>е</w:t>
      </w:r>
      <w:r w:rsidR="00B61EF7">
        <w:rPr>
          <w:szCs w:val="24"/>
          <w:lang w:val="hr-HR"/>
        </w:rPr>
        <w:t>кући</w:t>
      </w:r>
      <w:r w:rsidR="00732569" w:rsidRPr="001A0F59">
        <w:rPr>
          <w:szCs w:val="24"/>
          <w:lang w:val="hr-HR"/>
        </w:rPr>
        <w:t xml:space="preserve"> </w:t>
      </w:r>
      <w:r w:rsidR="00B61EF7">
        <w:rPr>
          <w:szCs w:val="24"/>
          <w:lang w:val="hr-HR"/>
        </w:rPr>
        <w:t>з</w:t>
      </w:r>
      <w:r>
        <w:rPr>
          <w:szCs w:val="24"/>
          <w:lang w:val="hr-HR"/>
        </w:rPr>
        <w:t>а</w:t>
      </w:r>
      <w:r w:rsidR="00B61EF7">
        <w:rPr>
          <w:szCs w:val="24"/>
          <w:lang w:val="hr-HR"/>
        </w:rPr>
        <w:t>пр</w:t>
      </w:r>
      <w:r>
        <w:rPr>
          <w:szCs w:val="24"/>
          <w:lang w:val="hr-HR"/>
        </w:rPr>
        <w:t>е</w:t>
      </w:r>
      <w:r w:rsidR="00B61EF7">
        <w:rPr>
          <w:szCs w:val="24"/>
          <w:lang w:val="hr-HR"/>
        </w:rPr>
        <w:t>мински</w:t>
      </w:r>
      <w:r w:rsidR="00732569" w:rsidRPr="001A0F59">
        <w:rPr>
          <w:szCs w:val="24"/>
          <w:lang w:val="hr-HR"/>
        </w:rPr>
        <w:t xml:space="preserve"> </w:t>
      </w:r>
      <w:r w:rsidR="00B61EF7">
        <w:rPr>
          <w:szCs w:val="24"/>
          <w:lang w:val="hr-HR"/>
        </w:rPr>
        <w:t>прир</w:t>
      </w:r>
      <w:r>
        <w:rPr>
          <w:szCs w:val="24"/>
          <w:lang w:val="hr-HR"/>
        </w:rPr>
        <w:t>а</w:t>
      </w:r>
      <w:r w:rsidR="00B61EF7">
        <w:rPr>
          <w:szCs w:val="24"/>
          <w:lang w:val="hr-HR"/>
        </w:rPr>
        <w:t>ст</w:t>
      </w:r>
      <w:r w:rsidR="0070178D">
        <w:rPr>
          <w:szCs w:val="24"/>
          <w:lang w:val="hr-HR"/>
        </w:rPr>
        <w:t xml:space="preserve"> (20</w:t>
      </w:r>
      <w:r w:rsidR="0070178D">
        <w:rPr>
          <w:szCs w:val="24"/>
          <w:lang w:val="sr-Cyrl-RS"/>
        </w:rPr>
        <w:t>10</w:t>
      </w:r>
      <w:r w:rsidR="00732569" w:rsidRPr="001A0F59">
        <w:rPr>
          <w:szCs w:val="24"/>
          <w:lang w:val="hr-HR"/>
        </w:rPr>
        <w:t>.</w:t>
      </w:r>
      <w:r>
        <w:rPr>
          <w:szCs w:val="24"/>
          <w:lang w:val="hr-HR"/>
        </w:rPr>
        <w:t>г</w:t>
      </w:r>
      <w:r w:rsidR="00B61EF7">
        <w:rPr>
          <w:szCs w:val="24"/>
          <w:lang w:val="hr-HR"/>
        </w:rPr>
        <w:t>о</w:t>
      </w:r>
      <w:r>
        <w:rPr>
          <w:szCs w:val="24"/>
          <w:lang w:val="hr-HR"/>
        </w:rPr>
        <w:t>д</w:t>
      </w:r>
      <w:r w:rsidR="00732569" w:rsidRPr="001A0F59">
        <w:rPr>
          <w:szCs w:val="24"/>
          <w:lang w:val="hr-HR"/>
        </w:rPr>
        <w:t>. x 5)+(201</w:t>
      </w:r>
      <w:r w:rsidR="00415327">
        <w:rPr>
          <w:szCs w:val="24"/>
          <w:lang w:val="sr-Cyrl-RS"/>
        </w:rPr>
        <w:t>9</w:t>
      </w:r>
      <w:r w:rsidR="00732569" w:rsidRPr="001A0F59">
        <w:rPr>
          <w:szCs w:val="24"/>
          <w:lang w:val="hr-HR"/>
        </w:rPr>
        <w:t>.</w:t>
      </w:r>
      <w:r>
        <w:rPr>
          <w:szCs w:val="24"/>
          <w:lang w:val="hr-HR"/>
        </w:rPr>
        <w:t>г</w:t>
      </w:r>
      <w:r w:rsidR="00B61EF7">
        <w:rPr>
          <w:szCs w:val="24"/>
          <w:lang w:val="hr-HR"/>
        </w:rPr>
        <w:t>о</w:t>
      </w:r>
      <w:r>
        <w:rPr>
          <w:szCs w:val="24"/>
          <w:lang w:val="hr-HR"/>
        </w:rPr>
        <w:t>д</w:t>
      </w:r>
      <w:r w:rsidR="00732569" w:rsidRPr="001A0F59">
        <w:rPr>
          <w:szCs w:val="24"/>
          <w:lang w:val="hr-HR"/>
        </w:rPr>
        <w:t>.x5)).</w:t>
      </w:r>
    </w:p>
    <w:p w:rsidR="00732569" w:rsidRDefault="00BE010D" w:rsidP="00B5350C">
      <w:pPr>
        <w:ind w:firstLine="567"/>
        <w:rPr>
          <w:szCs w:val="24"/>
          <w:lang w:val="de-DE"/>
        </w:rPr>
      </w:pPr>
      <w:r>
        <w:rPr>
          <w:szCs w:val="24"/>
          <w:lang w:val="de-DE"/>
        </w:rPr>
        <w:t>И</w:t>
      </w:r>
      <w:r w:rsidR="00B61EF7">
        <w:rPr>
          <w:szCs w:val="24"/>
          <w:lang w:val="de-DE"/>
        </w:rPr>
        <w:t>з</w:t>
      </w:r>
      <w:r w:rsidR="00732569" w:rsidRPr="001A0F59">
        <w:rPr>
          <w:szCs w:val="24"/>
          <w:lang w:val="de-DE"/>
        </w:rPr>
        <w:t xml:space="preserve"> </w:t>
      </w:r>
      <w:r w:rsidR="00B61EF7">
        <w:rPr>
          <w:szCs w:val="24"/>
          <w:lang w:val="de-DE"/>
        </w:rPr>
        <w:t>пр</w:t>
      </w:r>
      <w:r>
        <w:rPr>
          <w:szCs w:val="24"/>
          <w:lang w:val="de-DE"/>
        </w:rPr>
        <w:t>е</w:t>
      </w:r>
      <w:r w:rsidR="00B61EF7">
        <w:rPr>
          <w:szCs w:val="24"/>
          <w:lang w:val="de-DE"/>
        </w:rPr>
        <w:t>тхо</w:t>
      </w:r>
      <w:r>
        <w:rPr>
          <w:szCs w:val="24"/>
          <w:lang w:val="de-DE"/>
        </w:rPr>
        <w:t>д</w:t>
      </w:r>
      <w:r w:rsidR="00B61EF7">
        <w:rPr>
          <w:szCs w:val="24"/>
          <w:lang w:val="de-DE"/>
        </w:rPr>
        <w:t>н</w:t>
      </w:r>
      <w:r>
        <w:rPr>
          <w:szCs w:val="24"/>
          <w:lang w:val="de-DE"/>
        </w:rPr>
        <w:t>е</w:t>
      </w:r>
      <w:r w:rsidR="00732569" w:rsidRPr="001A0F59">
        <w:rPr>
          <w:szCs w:val="24"/>
          <w:lang w:val="de-DE"/>
        </w:rPr>
        <w:t xml:space="preserve"> </w:t>
      </w:r>
      <w:r w:rsidR="00B61EF7">
        <w:rPr>
          <w:szCs w:val="24"/>
          <w:lang w:val="de-DE"/>
        </w:rPr>
        <w:t>т</w:t>
      </w:r>
      <w:r>
        <w:rPr>
          <w:szCs w:val="24"/>
          <w:lang w:val="de-DE"/>
        </w:rPr>
        <w:t>абе</w:t>
      </w:r>
      <w:r w:rsidR="00B61EF7">
        <w:rPr>
          <w:szCs w:val="24"/>
          <w:lang w:val="de-DE"/>
        </w:rPr>
        <w:t>л</w:t>
      </w:r>
      <w:r>
        <w:rPr>
          <w:szCs w:val="24"/>
          <w:lang w:val="de-DE"/>
        </w:rPr>
        <w:t>е</w:t>
      </w:r>
      <w:r w:rsidR="00732569" w:rsidRPr="001A0F59">
        <w:rPr>
          <w:szCs w:val="24"/>
          <w:lang w:val="de-DE"/>
        </w:rPr>
        <w:t xml:space="preserve"> </w:t>
      </w:r>
      <w:r w:rsidR="00B61EF7">
        <w:rPr>
          <w:szCs w:val="24"/>
          <w:lang w:val="de-DE"/>
        </w:rPr>
        <w:t>с</w:t>
      </w:r>
      <w:r>
        <w:rPr>
          <w:szCs w:val="24"/>
          <w:lang w:val="de-DE"/>
        </w:rPr>
        <w:t>е</w:t>
      </w:r>
      <w:r w:rsidR="00732569" w:rsidRPr="001A0F59">
        <w:rPr>
          <w:szCs w:val="24"/>
          <w:lang w:val="de-DE"/>
        </w:rPr>
        <w:t xml:space="preserve"> </w:t>
      </w:r>
      <w:r>
        <w:rPr>
          <w:szCs w:val="24"/>
          <w:lang w:val="de-DE"/>
        </w:rPr>
        <w:t>в</w:t>
      </w:r>
      <w:r w:rsidR="00B61EF7">
        <w:rPr>
          <w:szCs w:val="24"/>
          <w:lang w:val="de-DE"/>
        </w:rPr>
        <w:t>и</w:t>
      </w:r>
      <w:r>
        <w:rPr>
          <w:szCs w:val="24"/>
          <w:lang w:val="de-DE"/>
        </w:rPr>
        <w:t>д</w:t>
      </w:r>
      <w:r w:rsidR="00B61EF7">
        <w:rPr>
          <w:szCs w:val="24"/>
          <w:lang w:val="de-DE"/>
        </w:rPr>
        <w:t>и</w:t>
      </w:r>
      <w:r w:rsidR="00732569" w:rsidRPr="001A0F59">
        <w:rPr>
          <w:szCs w:val="24"/>
          <w:lang w:val="de-DE"/>
        </w:rPr>
        <w:t xml:space="preserve"> </w:t>
      </w:r>
      <w:r>
        <w:rPr>
          <w:szCs w:val="24"/>
          <w:lang w:val="de-DE"/>
        </w:rPr>
        <w:t>да</w:t>
      </w:r>
      <w:r w:rsidR="00732569" w:rsidRPr="001A0F59">
        <w:rPr>
          <w:szCs w:val="24"/>
          <w:lang w:val="de-DE"/>
        </w:rPr>
        <w:t xml:space="preserve"> </w:t>
      </w:r>
      <w:r w:rsidR="00B61EF7">
        <w:rPr>
          <w:szCs w:val="24"/>
          <w:lang w:val="de-DE"/>
        </w:rPr>
        <w:t>ј</w:t>
      </w:r>
      <w:r>
        <w:rPr>
          <w:szCs w:val="24"/>
          <w:lang w:val="de-DE"/>
        </w:rPr>
        <w:t>е</w:t>
      </w:r>
      <w:r w:rsidR="00732569" w:rsidRPr="001A0F59">
        <w:rPr>
          <w:szCs w:val="24"/>
          <w:lang w:val="de-DE"/>
        </w:rPr>
        <w:t xml:space="preserve"> </w:t>
      </w:r>
      <w:r w:rsidR="00B61EF7">
        <w:rPr>
          <w:szCs w:val="24"/>
          <w:lang w:val="de-DE"/>
        </w:rPr>
        <w:t>ост</w:t>
      </w:r>
      <w:r>
        <w:rPr>
          <w:szCs w:val="24"/>
          <w:lang w:val="de-DE"/>
        </w:rPr>
        <w:t>ва</w:t>
      </w:r>
      <w:r w:rsidR="00B61EF7">
        <w:rPr>
          <w:szCs w:val="24"/>
          <w:lang w:val="de-DE"/>
        </w:rPr>
        <w:t>р</w:t>
      </w:r>
      <w:r>
        <w:rPr>
          <w:szCs w:val="24"/>
          <w:lang w:val="de-DE"/>
        </w:rPr>
        <w:t>е</w:t>
      </w:r>
      <w:r w:rsidR="00B61EF7">
        <w:rPr>
          <w:szCs w:val="24"/>
          <w:lang w:val="de-DE"/>
        </w:rPr>
        <w:t>н</w:t>
      </w:r>
      <w:r>
        <w:rPr>
          <w:szCs w:val="24"/>
          <w:lang w:val="de-DE"/>
        </w:rPr>
        <w:t>а</w:t>
      </w:r>
      <w:r w:rsidR="00732569" w:rsidRPr="001A0F59">
        <w:rPr>
          <w:szCs w:val="24"/>
          <w:lang w:val="de-DE"/>
        </w:rPr>
        <w:t xml:space="preserve"> </w:t>
      </w:r>
      <w:r w:rsidR="00B61EF7">
        <w:rPr>
          <w:szCs w:val="24"/>
          <w:lang w:val="de-DE"/>
        </w:rPr>
        <w:t>з</w:t>
      </w:r>
      <w:r>
        <w:rPr>
          <w:szCs w:val="24"/>
          <w:lang w:val="de-DE"/>
        </w:rPr>
        <w:t>а</w:t>
      </w:r>
      <w:r w:rsidR="00B61EF7">
        <w:rPr>
          <w:szCs w:val="24"/>
          <w:lang w:val="de-DE"/>
        </w:rPr>
        <w:t>пр</w:t>
      </w:r>
      <w:r>
        <w:rPr>
          <w:szCs w:val="24"/>
          <w:lang w:val="de-DE"/>
        </w:rPr>
        <w:t>е</w:t>
      </w:r>
      <w:r w:rsidR="00B61EF7">
        <w:rPr>
          <w:szCs w:val="24"/>
          <w:lang w:val="de-DE"/>
        </w:rPr>
        <w:t>мин</w:t>
      </w:r>
      <w:r>
        <w:rPr>
          <w:szCs w:val="24"/>
          <w:lang w:val="de-DE"/>
        </w:rPr>
        <w:t>а</w:t>
      </w:r>
      <w:r w:rsidR="00732569" w:rsidRPr="001A0F59">
        <w:rPr>
          <w:szCs w:val="24"/>
          <w:lang w:val="de-DE"/>
        </w:rPr>
        <w:t xml:space="preserve"> </w:t>
      </w:r>
      <w:r>
        <w:rPr>
          <w:szCs w:val="24"/>
          <w:lang w:val="de-DE"/>
        </w:rPr>
        <w:t>ве</w:t>
      </w:r>
      <w:r w:rsidR="00B61EF7">
        <w:rPr>
          <w:szCs w:val="24"/>
          <w:lang w:val="de-DE"/>
        </w:rPr>
        <w:t>ћ</w:t>
      </w:r>
      <w:r>
        <w:rPr>
          <w:szCs w:val="24"/>
          <w:lang w:val="de-DE"/>
        </w:rPr>
        <w:t>а</w:t>
      </w:r>
      <w:r w:rsidR="00732569" w:rsidRPr="001A0F59">
        <w:rPr>
          <w:szCs w:val="24"/>
          <w:lang w:val="de-DE"/>
        </w:rPr>
        <w:t xml:space="preserve"> </w:t>
      </w:r>
      <w:r w:rsidR="00B61EF7">
        <w:rPr>
          <w:szCs w:val="24"/>
          <w:lang w:val="de-DE"/>
        </w:rPr>
        <w:t>о</w:t>
      </w:r>
      <w:r>
        <w:rPr>
          <w:szCs w:val="24"/>
          <w:lang w:val="de-DE"/>
        </w:rPr>
        <w:t>д</w:t>
      </w:r>
      <w:r w:rsidR="00732569" w:rsidRPr="001A0F59">
        <w:rPr>
          <w:szCs w:val="24"/>
          <w:lang w:val="de-DE"/>
        </w:rPr>
        <w:t xml:space="preserve"> </w:t>
      </w:r>
      <w:r w:rsidR="00B61EF7">
        <w:rPr>
          <w:szCs w:val="24"/>
          <w:lang w:val="de-DE"/>
        </w:rPr>
        <w:t>оч</w:t>
      </w:r>
      <w:r>
        <w:rPr>
          <w:szCs w:val="24"/>
          <w:lang w:val="de-DE"/>
        </w:rPr>
        <w:t>е</w:t>
      </w:r>
      <w:r w:rsidR="00B61EF7">
        <w:rPr>
          <w:szCs w:val="24"/>
          <w:lang w:val="de-DE"/>
        </w:rPr>
        <w:t>ки</w:t>
      </w:r>
      <w:r>
        <w:rPr>
          <w:szCs w:val="24"/>
          <w:lang w:val="de-DE"/>
        </w:rPr>
        <w:t>ва</w:t>
      </w:r>
      <w:r w:rsidR="00B61EF7">
        <w:rPr>
          <w:szCs w:val="24"/>
          <w:lang w:val="de-DE"/>
        </w:rPr>
        <w:t>н</w:t>
      </w:r>
      <w:r>
        <w:rPr>
          <w:szCs w:val="24"/>
          <w:lang w:val="de-DE"/>
        </w:rPr>
        <w:t>е</w:t>
      </w:r>
      <w:r w:rsidR="00732569" w:rsidRPr="001A0F59">
        <w:rPr>
          <w:szCs w:val="24"/>
          <w:lang w:val="de-DE"/>
        </w:rPr>
        <w:t xml:space="preserve"> </w:t>
      </w:r>
      <w:r w:rsidR="00B61EF7">
        <w:rPr>
          <w:szCs w:val="24"/>
          <w:lang w:val="de-DE"/>
        </w:rPr>
        <w:t>з</w:t>
      </w:r>
      <w:r>
        <w:rPr>
          <w:szCs w:val="24"/>
          <w:lang w:val="de-DE"/>
        </w:rPr>
        <w:t>а</w:t>
      </w:r>
      <w:r w:rsidR="00732569" w:rsidRPr="001A0F59">
        <w:rPr>
          <w:szCs w:val="24"/>
          <w:lang w:val="de-DE"/>
        </w:rPr>
        <w:t xml:space="preserve"> </w:t>
      </w:r>
      <w:r w:rsidR="00E00E68">
        <w:rPr>
          <w:szCs w:val="24"/>
          <w:lang w:val="sr-Cyrl-RS"/>
        </w:rPr>
        <w:t>34</w:t>
      </w:r>
      <w:r w:rsidR="0070178D">
        <w:rPr>
          <w:szCs w:val="24"/>
          <w:lang w:val="de-DE"/>
        </w:rPr>
        <w:t>.</w:t>
      </w:r>
      <w:r w:rsidR="00BA6945">
        <w:rPr>
          <w:szCs w:val="24"/>
          <w:lang w:val="de-DE"/>
        </w:rPr>
        <w:t>896</w:t>
      </w:r>
      <w:r w:rsidR="0070178D">
        <w:rPr>
          <w:szCs w:val="24"/>
          <w:lang w:val="de-DE"/>
        </w:rPr>
        <w:t>,</w:t>
      </w:r>
      <w:r w:rsidR="00BA6945">
        <w:rPr>
          <w:szCs w:val="24"/>
          <w:lang w:val="de-DE"/>
        </w:rPr>
        <w:t>1</w:t>
      </w:r>
      <w:r w:rsidR="00732569" w:rsidRPr="001A0F59">
        <w:rPr>
          <w:szCs w:val="24"/>
          <w:lang w:val="de-DE"/>
        </w:rPr>
        <w:t xml:space="preserve"> </w:t>
      </w:r>
      <w:r w:rsidR="00B61EF7">
        <w:rPr>
          <w:szCs w:val="24"/>
          <w:lang w:val="de-DE"/>
        </w:rPr>
        <w:t>м</w:t>
      </w:r>
      <w:r w:rsidR="00732569" w:rsidRPr="001A0F59">
        <w:rPr>
          <w:szCs w:val="24"/>
          <w:lang w:val="de-DE"/>
        </w:rPr>
        <w:t xml:space="preserve">³. </w:t>
      </w:r>
      <w:r>
        <w:rPr>
          <w:szCs w:val="24"/>
          <w:lang w:val="de-DE"/>
        </w:rPr>
        <w:t>П</w:t>
      </w:r>
      <w:r w:rsidR="00B61EF7">
        <w:rPr>
          <w:szCs w:val="24"/>
          <w:lang w:val="de-DE"/>
        </w:rPr>
        <w:t>осм</w:t>
      </w:r>
      <w:r>
        <w:rPr>
          <w:szCs w:val="24"/>
          <w:lang w:val="de-DE"/>
        </w:rPr>
        <w:t>а</w:t>
      </w:r>
      <w:r w:rsidR="00B61EF7">
        <w:rPr>
          <w:szCs w:val="24"/>
          <w:lang w:val="de-DE"/>
        </w:rPr>
        <w:t>тр</w:t>
      </w:r>
      <w:r>
        <w:rPr>
          <w:szCs w:val="24"/>
          <w:lang w:val="de-DE"/>
        </w:rPr>
        <w:t>а</w:t>
      </w:r>
      <w:r w:rsidR="00B61EF7">
        <w:rPr>
          <w:szCs w:val="24"/>
          <w:lang w:val="de-DE"/>
        </w:rPr>
        <w:t>но</w:t>
      </w:r>
      <w:r w:rsidR="00732569" w:rsidRPr="001A0F59">
        <w:rPr>
          <w:szCs w:val="24"/>
          <w:lang w:val="de-DE"/>
        </w:rPr>
        <w:t xml:space="preserve"> </w:t>
      </w:r>
      <w:r w:rsidR="00B61EF7">
        <w:rPr>
          <w:szCs w:val="24"/>
          <w:lang w:val="de-DE"/>
        </w:rPr>
        <w:t>по</w:t>
      </w:r>
      <w:r w:rsidR="00732569" w:rsidRPr="001A0F59">
        <w:rPr>
          <w:szCs w:val="24"/>
          <w:lang w:val="de-DE"/>
        </w:rPr>
        <w:t xml:space="preserve"> </w:t>
      </w:r>
      <w:r>
        <w:rPr>
          <w:szCs w:val="24"/>
          <w:lang w:val="de-DE"/>
        </w:rPr>
        <w:t>г</w:t>
      </w:r>
      <w:r w:rsidR="00B61EF7">
        <w:rPr>
          <w:szCs w:val="24"/>
          <w:lang w:val="de-DE"/>
        </w:rPr>
        <w:t>л</w:t>
      </w:r>
      <w:r>
        <w:rPr>
          <w:szCs w:val="24"/>
          <w:lang w:val="de-DE"/>
        </w:rPr>
        <w:t>ав</w:t>
      </w:r>
      <w:r w:rsidR="00B61EF7">
        <w:rPr>
          <w:szCs w:val="24"/>
          <w:lang w:val="de-DE"/>
        </w:rPr>
        <w:t>ним</w:t>
      </w:r>
      <w:r w:rsidR="00732569" w:rsidRPr="001A0F59">
        <w:rPr>
          <w:szCs w:val="24"/>
          <w:lang w:val="de-DE"/>
        </w:rPr>
        <w:t xml:space="preserve"> </w:t>
      </w:r>
      <w:r>
        <w:rPr>
          <w:szCs w:val="24"/>
          <w:lang w:val="de-DE"/>
        </w:rPr>
        <w:t>в</w:t>
      </w:r>
      <w:r w:rsidR="00B61EF7">
        <w:rPr>
          <w:szCs w:val="24"/>
          <w:lang w:val="de-DE"/>
        </w:rPr>
        <w:t>рст</w:t>
      </w:r>
      <w:r>
        <w:rPr>
          <w:szCs w:val="24"/>
          <w:lang w:val="de-DE"/>
        </w:rPr>
        <w:t>а</w:t>
      </w:r>
      <w:r w:rsidR="00B61EF7">
        <w:rPr>
          <w:szCs w:val="24"/>
          <w:lang w:val="de-DE"/>
        </w:rPr>
        <w:t>м</w:t>
      </w:r>
      <w:r>
        <w:rPr>
          <w:szCs w:val="24"/>
          <w:lang w:val="de-DE"/>
        </w:rPr>
        <w:t>а</w:t>
      </w:r>
      <w:r w:rsidR="00732569" w:rsidRPr="001A0F59">
        <w:rPr>
          <w:szCs w:val="24"/>
          <w:lang w:val="de-DE"/>
        </w:rPr>
        <w:t xml:space="preserve"> </w:t>
      </w:r>
      <w:r>
        <w:rPr>
          <w:szCs w:val="24"/>
          <w:lang w:val="de-DE"/>
        </w:rPr>
        <w:t>д</w:t>
      </w:r>
      <w:r w:rsidR="00B61EF7">
        <w:rPr>
          <w:szCs w:val="24"/>
          <w:lang w:val="de-DE"/>
        </w:rPr>
        <w:t>р</w:t>
      </w:r>
      <w:r>
        <w:rPr>
          <w:szCs w:val="24"/>
          <w:lang w:val="de-DE"/>
        </w:rPr>
        <w:t>ве</w:t>
      </w:r>
      <w:r w:rsidR="00B61EF7">
        <w:rPr>
          <w:szCs w:val="24"/>
          <w:lang w:val="de-DE"/>
        </w:rPr>
        <w:t>ћ</w:t>
      </w:r>
      <w:r>
        <w:rPr>
          <w:szCs w:val="24"/>
          <w:lang w:val="de-DE"/>
        </w:rPr>
        <w:t>а</w:t>
      </w:r>
      <w:r w:rsidR="004C7ED3" w:rsidRPr="001A0F59">
        <w:rPr>
          <w:szCs w:val="24"/>
          <w:lang w:val="de-DE"/>
        </w:rPr>
        <w:t xml:space="preserve"> </w:t>
      </w:r>
      <w:r w:rsidR="00B61EF7">
        <w:rPr>
          <w:szCs w:val="24"/>
          <w:lang w:val="de-DE"/>
        </w:rPr>
        <w:t>с</w:t>
      </w:r>
      <w:r>
        <w:rPr>
          <w:szCs w:val="24"/>
          <w:lang w:val="de-DE"/>
        </w:rPr>
        <w:t>е</w:t>
      </w:r>
      <w:r w:rsidR="004C7ED3" w:rsidRPr="001A0F59">
        <w:rPr>
          <w:szCs w:val="24"/>
          <w:lang w:val="de-DE"/>
        </w:rPr>
        <w:t xml:space="preserve"> </w:t>
      </w:r>
      <w:r>
        <w:rPr>
          <w:szCs w:val="24"/>
          <w:lang w:val="de-DE"/>
        </w:rPr>
        <w:t>в</w:t>
      </w:r>
      <w:r w:rsidR="00B61EF7">
        <w:rPr>
          <w:szCs w:val="24"/>
          <w:lang w:val="de-DE"/>
        </w:rPr>
        <w:t>и</w:t>
      </w:r>
      <w:r>
        <w:rPr>
          <w:szCs w:val="24"/>
          <w:lang w:val="de-DE"/>
        </w:rPr>
        <w:t>д</w:t>
      </w:r>
      <w:r w:rsidR="00B61EF7">
        <w:rPr>
          <w:szCs w:val="24"/>
          <w:lang w:val="de-DE"/>
        </w:rPr>
        <w:t>и</w:t>
      </w:r>
      <w:r w:rsidR="004C7ED3" w:rsidRPr="001A0F59">
        <w:rPr>
          <w:szCs w:val="24"/>
          <w:lang w:val="de-DE"/>
        </w:rPr>
        <w:t xml:space="preserve"> </w:t>
      </w:r>
      <w:r>
        <w:rPr>
          <w:szCs w:val="24"/>
          <w:lang w:val="de-DE"/>
        </w:rPr>
        <w:t>да</w:t>
      </w:r>
      <w:r w:rsidR="004C7ED3" w:rsidRPr="001A0F59">
        <w:rPr>
          <w:szCs w:val="24"/>
          <w:lang w:val="de-DE"/>
        </w:rPr>
        <w:t xml:space="preserve"> </w:t>
      </w:r>
      <w:r w:rsidR="00B61EF7">
        <w:rPr>
          <w:szCs w:val="24"/>
          <w:lang w:val="de-DE"/>
        </w:rPr>
        <w:t>ј</w:t>
      </w:r>
      <w:r>
        <w:rPr>
          <w:szCs w:val="24"/>
          <w:lang w:val="de-DE"/>
        </w:rPr>
        <w:t>е</w:t>
      </w:r>
      <w:r w:rsidR="004C7ED3" w:rsidRPr="001A0F59">
        <w:rPr>
          <w:szCs w:val="24"/>
          <w:lang w:val="de-DE"/>
        </w:rPr>
        <w:t xml:space="preserve"> </w:t>
      </w:r>
      <w:r w:rsidR="00B61EF7">
        <w:rPr>
          <w:szCs w:val="24"/>
          <w:lang w:val="de-DE"/>
        </w:rPr>
        <w:t>ост</w:t>
      </w:r>
      <w:r>
        <w:rPr>
          <w:szCs w:val="24"/>
          <w:lang w:val="de-DE"/>
        </w:rPr>
        <w:t>ва</w:t>
      </w:r>
      <w:r w:rsidR="00B61EF7">
        <w:rPr>
          <w:szCs w:val="24"/>
          <w:lang w:val="de-DE"/>
        </w:rPr>
        <w:t>р</w:t>
      </w:r>
      <w:r>
        <w:rPr>
          <w:szCs w:val="24"/>
          <w:lang w:val="de-DE"/>
        </w:rPr>
        <w:t>е</w:t>
      </w:r>
      <w:r w:rsidR="00B61EF7">
        <w:rPr>
          <w:szCs w:val="24"/>
          <w:lang w:val="de-DE"/>
        </w:rPr>
        <w:t>н</w:t>
      </w:r>
      <w:r>
        <w:rPr>
          <w:szCs w:val="24"/>
          <w:lang w:val="de-DE"/>
        </w:rPr>
        <w:t>а</w:t>
      </w:r>
      <w:r w:rsidR="004C7ED3" w:rsidRPr="001A0F59">
        <w:rPr>
          <w:szCs w:val="24"/>
          <w:lang w:val="de-DE"/>
        </w:rPr>
        <w:t xml:space="preserve"> </w:t>
      </w:r>
      <w:r w:rsidR="008325B3">
        <w:rPr>
          <w:szCs w:val="24"/>
          <w:lang w:val="sr-Cyrl-RS"/>
        </w:rPr>
        <w:t xml:space="preserve">запремина </w:t>
      </w:r>
      <w:r w:rsidR="0070178D">
        <w:rPr>
          <w:szCs w:val="24"/>
          <w:lang w:val="sr-Cyrl-RS"/>
        </w:rPr>
        <w:t xml:space="preserve">већа од очекиване код </w:t>
      </w:r>
      <w:r w:rsidR="00545DF8">
        <w:rPr>
          <w:szCs w:val="24"/>
          <w:lang w:val="sr-Cyrl-RS"/>
        </w:rPr>
        <w:t xml:space="preserve">багрема, </w:t>
      </w:r>
      <w:r w:rsidR="00E00E68">
        <w:rPr>
          <w:szCs w:val="24"/>
          <w:lang w:val="sr-Cyrl-RS"/>
        </w:rPr>
        <w:t>отл-а,</w:t>
      </w:r>
      <w:r w:rsidR="00BA6945">
        <w:rPr>
          <w:szCs w:val="24"/>
          <w:lang w:val="sr-Latn-RS"/>
        </w:rPr>
        <w:t xml:space="preserve"> </w:t>
      </w:r>
      <w:r w:rsidR="00545DF8">
        <w:rPr>
          <w:szCs w:val="24"/>
          <w:lang w:val="sr-Cyrl-RS"/>
        </w:rPr>
        <w:t xml:space="preserve">америчког јасена, беле врбе, </w:t>
      </w:r>
      <w:r w:rsidR="00E00E68">
        <w:rPr>
          <w:szCs w:val="24"/>
          <w:lang w:val="sr-Cyrl-RS"/>
        </w:rPr>
        <w:t>беле тополе</w:t>
      </w:r>
      <w:r w:rsidR="00545DF8">
        <w:rPr>
          <w:szCs w:val="24"/>
          <w:lang w:val="sr-Cyrl-RS"/>
        </w:rPr>
        <w:t xml:space="preserve"> </w:t>
      </w:r>
      <w:r w:rsidR="0070178D">
        <w:rPr>
          <w:szCs w:val="24"/>
          <w:lang w:val="sr-Cyrl-RS"/>
        </w:rPr>
        <w:t xml:space="preserve">док је мања код </w:t>
      </w:r>
      <w:r w:rsidR="00545DF8">
        <w:rPr>
          <w:szCs w:val="24"/>
          <w:lang w:val="sr-Cyrl-RS"/>
        </w:rPr>
        <w:t xml:space="preserve">И-214 и </w:t>
      </w:r>
      <w:r w:rsidR="00E00E68">
        <w:rPr>
          <w:szCs w:val="24"/>
          <w:lang w:val="sr-Cyrl-RS"/>
        </w:rPr>
        <w:t>лужњака</w:t>
      </w:r>
      <w:r w:rsidR="00732569" w:rsidRPr="001A0F59">
        <w:rPr>
          <w:szCs w:val="24"/>
          <w:lang w:val="de-DE"/>
        </w:rPr>
        <w:t>.</w:t>
      </w:r>
    </w:p>
    <w:p w:rsidR="00732569" w:rsidRPr="001A0F59" w:rsidRDefault="00732569" w:rsidP="00B5350C">
      <w:pPr>
        <w:pStyle w:val="Heading2"/>
        <w:rPr>
          <w:noProof/>
          <w:szCs w:val="24"/>
          <w:lang w:val="de-DE"/>
        </w:rPr>
      </w:pPr>
      <w:bookmarkStart w:id="533" w:name="_Toc478456532"/>
      <w:bookmarkStart w:id="534" w:name="_Toc503785474"/>
      <w:bookmarkStart w:id="535" w:name="_Toc503786049"/>
      <w:bookmarkStart w:id="536" w:name="_Toc503786538"/>
      <w:bookmarkStart w:id="537" w:name="_Toc503787409"/>
      <w:bookmarkStart w:id="538" w:name="_Toc535232856"/>
      <w:bookmarkStart w:id="539" w:name="_Toc71886399"/>
      <w:r w:rsidRPr="001A0F59">
        <w:rPr>
          <w:noProof/>
          <w:szCs w:val="24"/>
          <w:lang w:val="de-DE"/>
        </w:rPr>
        <w:t xml:space="preserve">6. 2. </w:t>
      </w:r>
      <w:r w:rsidR="00BE010D">
        <w:rPr>
          <w:noProof/>
          <w:szCs w:val="24"/>
          <w:lang w:val="de-DE"/>
        </w:rPr>
        <w:t>Од</w:t>
      </w:r>
      <w:r w:rsidR="00B61EF7">
        <w:rPr>
          <w:noProof/>
          <w:szCs w:val="24"/>
          <w:lang w:val="de-DE"/>
        </w:rPr>
        <w:t>нос</w:t>
      </w:r>
      <w:r w:rsidRPr="001A0F59">
        <w:rPr>
          <w:noProof/>
          <w:szCs w:val="24"/>
          <w:lang w:val="de-DE"/>
        </w:rPr>
        <w:t xml:space="preserve"> </w:t>
      </w:r>
      <w:r w:rsidR="00B61EF7">
        <w:rPr>
          <w:noProof/>
          <w:szCs w:val="24"/>
          <w:lang w:val="de-DE"/>
        </w:rPr>
        <w:t>пл</w:t>
      </w:r>
      <w:r w:rsidR="00BE010D">
        <w:rPr>
          <w:noProof/>
          <w:szCs w:val="24"/>
          <w:lang w:val="de-DE"/>
        </w:rPr>
        <w:t>а</w:t>
      </w:r>
      <w:r w:rsidR="00B61EF7">
        <w:rPr>
          <w:noProof/>
          <w:szCs w:val="24"/>
          <w:lang w:val="de-DE"/>
        </w:rPr>
        <w:t>нир</w:t>
      </w:r>
      <w:r w:rsidR="00BE010D">
        <w:rPr>
          <w:noProof/>
          <w:szCs w:val="24"/>
          <w:lang w:val="de-DE"/>
        </w:rPr>
        <w:t>а</w:t>
      </w:r>
      <w:r w:rsidR="00B61EF7">
        <w:rPr>
          <w:noProof/>
          <w:szCs w:val="24"/>
          <w:lang w:val="de-DE"/>
        </w:rPr>
        <w:t>них</w:t>
      </w:r>
      <w:r w:rsidRPr="001A0F59">
        <w:rPr>
          <w:noProof/>
          <w:szCs w:val="24"/>
          <w:lang w:val="de-DE"/>
        </w:rPr>
        <w:t xml:space="preserve"> </w:t>
      </w:r>
      <w:r w:rsidR="00B61EF7">
        <w:rPr>
          <w:noProof/>
          <w:szCs w:val="24"/>
          <w:lang w:val="de-DE"/>
        </w:rPr>
        <w:t>и</w:t>
      </w:r>
      <w:r w:rsidRPr="001A0F59">
        <w:rPr>
          <w:noProof/>
          <w:szCs w:val="24"/>
          <w:lang w:val="de-DE"/>
        </w:rPr>
        <w:t xml:space="preserve"> </w:t>
      </w:r>
      <w:r w:rsidR="00B61EF7">
        <w:rPr>
          <w:noProof/>
          <w:szCs w:val="24"/>
          <w:lang w:val="de-DE"/>
        </w:rPr>
        <w:t>ост</w:t>
      </w:r>
      <w:r w:rsidR="00BE010D">
        <w:rPr>
          <w:noProof/>
          <w:szCs w:val="24"/>
          <w:lang w:val="de-DE"/>
        </w:rPr>
        <w:t>ва</w:t>
      </w:r>
      <w:r w:rsidR="00B61EF7">
        <w:rPr>
          <w:noProof/>
          <w:szCs w:val="24"/>
          <w:lang w:val="de-DE"/>
        </w:rPr>
        <w:t>р</w:t>
      </w:r>
      <w:r w:rsidR="00BE010D">
        <w:rPr>
          <w:noProof/>
          <w:szCs w:val="24"/>
          <w:lang w:val="de-DE"/>
        </w:rPr>
        <w:t>е</w:t>
      </w:r>
      <w:r w:rsidR="00B61EF7">
        <w:rPr>
          <w:noProof/>
          <w:szCs w:val="24"/>
          <w:lang w:val="de-DE"/>
        </w:rPr>
        <w:t>них</w:t>
      </w:r>
      <w:r w:rsidRPr="001A0F59">
        <w:rPr>
          <w:noProof/>
          <w:szCs w:val="24"/>
          <w:lang w:val="de-DE"/>
        </w:rPr>
        <w:t xml:space="preserve"> </w:t>
      </w:r>
      <w:r w:rsidR="00B61EF7">
        <w:rPr>
          <w:noProof/>
          <w:szCs w:val="24"/>
          <w:lang w:val="de-DE"/>
        </w:rPr>
        <w:t>р</w:t>
      </w:r>
      <w:r w:rsidR="00BE010D">
        <w:rPr>
          <w:noProof/>
          <w:szCs w:val="24"/>
          <w:lang w:val="de-DE"/>
        </w:rPr>
        <w:t>ад</w:t>
      </w:r>
      <w:r w:rsidR="00B61EF7">
        <w:rPr>
          <w:noProof/>
          <w:szCs w:val="24"/>
          <w:lang w:val="de-DE"/>
        </w:rPr>
        <w:t>о</w:t>
      </w:r>
      <w:r w:rsidR="00BE010D">
        <w:rPr>
          <w:noProof/>
          <w:szCs w:val="24"/>
          <w:lang w:val="de-DE"/>
        </w:rPr>
        <w:t>ва</w:t>
      </w:r>
      <w:r w:rsidRPr="001A0F59">
        <w:rPr>
          <w:noProof/>
          <w:szCs w:val="24"/>
          <w:lang w:val="de-DE"/>
        </w:rPr>
        <w:t xml:space="preserve"> </w:t>
      </w:r>
      <w:r w:rsidR="00B61EF7">
        <w:rPr>
          <w:noProof/>
          <w:szCs w:val="24"/>
          <w:lang w:val="de-DE"/>
        </w:rPr>
        <w:t>у</w:t>
      </w:r>
      <w:r w:rsidRPr="001A0F59">
        <w:rPr>
          <w:noProof/>
          <w:szCs w:val="24"/>
          <w:lang w:val="de-DE"/>
        </w:rPr>
        <w:t xml:space="preserve"> </w:t>
      </w:r>
      <w:r w:rsidR="00BE010D">
        <w:rPr>
          <w:noProof/>
          <w:szCs w:val="24"/>
          <w:lang w:val="de-DE"/>
        </w:rPr>
        <w:t>д</w:t>
      </w:r>
      <w:r w:rsidR="00B61EF7">
        <w:rPr>
          <w:noProof/>
          <w:szCs w:val="24"/>
          <w:lang w:val="de-DE"/>
        </w:rPr>
        <w:t>ос</w:t>
      </w:r>
      <w:r w:rsidR="00BE010D">
        <w:rPr>
          <w:noProof/>
          <w:szCs w:val="24"/>
          <w:lang w:val="de-DE"/>
        </w:rPr>
        <w:t>ада</w:t>
      </w:r>
      <w:r w:rsidR="00B61EF7">
        <w:rPr>
          <w:noProof/>
          <w:szCs w:val="24"/>
          <w:lang w:val="de-DE"/>
        </w:rPr>
        <w:t>ш</w:t>
      </w:r>
      <w:r w:rsidR="001019E7">
        <w:rPr>
          <w:noProof/>
          <w:szCs w:val="24"/>
          <w:lang w:val="de-DE"/>
        </w:rPr>
        <w:t>њ</w:t>
      </w:r>
      <w:r w:rsidR="00BE010D">
        <w:rPr>
          <w:noProof/>
          <w:szCs w:val="24"/>
          <w:lang w:val="de-DE"/>
        </w:rPr>
        <w:t>е</w:t>
      </w:r>
      <w:r w:rsidR="00B61EF7">
        <w:rPr>
          <w:noProof/>
          <w:szCs w:val="24"/>
          <w:lang w:val="de-DE"/>
        </w:rPr>
        <w:t>м</w:t>
      </w:r>
      <w:r w:rsidRPr="001A0F59">
        <w:rPr>
          <w:noProof/>
          <w:szCs w:val="24"/>
          <w:lang w:val="de-DE"/>
        </w:rPr>
        <w:t xml:space="preserve"> </w:t>
      </w:r>
      <w:r w:rsidR="00B61EF7">
        <w:rPr>
          <w:noProof/>
          <w:szCs w:val="24"/>
          <w:lang w:val="de-DE"/>
        </w:rPr>
        <w:t>п</w:t>
      </w:r>
      <w:r w:rsidR="00BE010D">
        <w:rPr>
          <w:noProof/>
          <w:szCs w:val="24"/>
          <w:lang w:val="de-DE"/>
        </w:rPr>
        <w:t>е</w:t>
      </w:r>
      <w:r w:rsidR="00B61EF7">
        <w:rPr>
          <w:noProof/>
          <w:szCs w:val="24"/>
          <w:lang w:val="de-DE"/>
        </w:rPr>
        <w:t>рио</w:t>
      </w:r>
      <w:r w:rsidR="00BE010D">
        <w:rPr>
          <w:noProof/>
          <w:szCs w:val="24"/>
          <w:lang w:val="de-DE"/>
        </w:rPr>
        <w:t>д</w:t>
      </w:r>
      <w:r w:rsidR="00B61EF7">
        <w:rPr>
          <w:noProof/>
          <w:szCs w:val="24"/>
          <w:lang w:val="de-DE"/>
        </w:rPr>
        <w:t>у</w:t>
      </w:r>
      <w:bookmarkEnd w:id="533"/>
      <w:bookmarkEnd w:id="534"/>
      <w:bookmarkEnd w:id="535"/>
      <w:bookmarkEnd w:id="536"/>
      <w:bookmarkEnd w:id="537"/>
      <w:bookmarkEnd w:id="538"/>
      <w:bookmarkEnd w:id="539"/>
    </w:p>
    <w:p w:rsidR="00732569" w:rsidRPr="00405F88" w:rsidRDefault="00732569" w:rsidP="00B5350C">
      <w:pPr>
        <w:pStyle w:val="Heading3"/>
        <w:rPr>
          <w:noProof/>
          <w:szCs w:val="24"/>
          <w:lang w:val="sr-Cyrl-RS"/>
        </w:rPr>
      </w:pPr>
      <w:bookmarkStart w:id="540" w:name="_Toc329146643"/>
      <w:bookmarkStart w:id="541" w:name="_Toc329328381"/>
      <w:bookmarkStart w:id="542" w:name="_Toc410988340"/>
      <w:bookmarkStart w:id="543" w:name="_Toc478456533"/>
      <w:bookmarkStart w:id="544" w:name="_Toc503785475"/>
      <w:bookmarkStart w:id="545" w:name="_Toc503786050"/>
      <w:bookmarkStart w:id="546" w:name="_Toc503786539"/>
      <w:bookmarkStart w:id="547" w:name="_Toc503787410"/>
      <w:bookmarkStart w:id="548" w:name="_Toc535232857"/>
      <w:bookmarkStart w:id="549" w:name="_Toc71886400"/>
      <w:r w:rsidRPr="001A0F59">
        <w:rPr>
          <w:noProof/>
          <w:szCs w:val="24"/>
          <w:lang w:val="de-DE"/>
        </w:rPr>
        <w:t xml:space="preserve">6.2.1. </w:t>
      </w:r>
      <w:r w:rsidR="00BE010D">
        <w:rPr>
          <w:noProof/>
          <w:szCs w:val="24"/>
          <w:lang w:val="de-DE"/>
        </w:rPr>
        <w:t>Д</w:t>
      </w:r>
      <w:r w:rsidR="00B61EF7">
        <w:rPr>
          <w:noProof/>
          <w:szCs w:val="24"/>
          <w:lang w:val="de-DE"/>
        </w:rPr>
        <w:t>ос</w:t>
      </w:r>
      <w:r w:rsidR="00BE010D">
        <w:rPr>
          <w:noProof/>
          <w:szCs w:val="24"/>
          <w:lang w:val="de-DE"/>
        </w:rPr>
        <w:t>ада</w:t>
      </w:r>
      <w:r w:rsidR="00B61EF7">
        <w:rPr>
          <w:noProof/>
          <w:szCs w:val="24"/>
          <w:lang w:val="de-DE"/>
        </w:rPr>
        <w:t>ш</w:t>
      </w:r>
      <w:r w:rsidR="001019E7">
        <w:rPr>
          <w:noProof/>
          <w:szCs w:val="24"/>
          <w:lang w:val="de-DE"/>
        </w:rPr>
        <w:t>њ</w:t>
      </w:r>
      <w:r w:rsidR="00B61EF7">
        <w:rPr>
          <w:noProof/>
          <w:szCs w:val="24"/>
          <w:lang w:val="de-DE"/>
        </w:rPr>
        <w:t>и</w:t>
      </w:r>
      <w:r w:rsidRPr="001A0F59">
        <w:rPr>
          <w:noProof/>
          <w:szCs w:val="24"/>
          <w:lang w:val="de-DE"/>
        </w:rPr>
        <w:t xml:space="preserve"> </w:t>
      </w:r>
      <w:r w:rsidR="00B61EF7">
        <w:rPr>
          <w:noProof/>
          <w:szCs w:val="24"/>
          <w:lang w:val="de-DE"/>
        </w:rPr>
        <w:t>р</w:t>
      </w:r>
      <w:r w:rsidR="00BE010D">
        <w:rPr>
          <w:noProof/>
          <w:szCs w:val="24"/>
          <w:lang w:val="de-DE"/>
        </w:rPr>
        <w:t>ад</w:t>
      </w:r>
      <w:r w:rsidR="00B61EF7">
        <w:rPr>
          <w:noProof/>
          <w:szCs w:val="24"/>
          <w:lang w:val="de-DE"/>
        </w:rPr>
        <w:t>о</w:t>
      </w:r>
      <w:r w:rsidR="00BE010D">
        <w:rPr>
          <w:noProof/>
          <w:szCs w:val="24"/>
          <w:lang w:val="de-DE"/>
        </w:rPr>
        <w:t>в</w:t>
      </w:r>
      <w:r w:rsidR="00B61EF7">
        <w:rPr>
          <w:noProof/>
          <w:szCs w:val="24"/>
          <w:lang w:val="de-DE"/>
        </w:rPr>
        <w:t>и</w:t>
      </w:r>
      <w:r w:rsidRPr="001A0F59">
        <w:rPr>
          <w:noProof/>
          <w:szCs w:val="24"/>
          <w:lang w:val="de-DE"/>
        </w:rPr>
        <w:t xml:space="preserve"> </w:t>
      </w:r>
      <w:r w:rsidR="00B61EF7">
        <w:rPr>
          <w:noProof/>
          <w:szCs w:val="24"/>
          <w:lang w:val="de-DE"/>
        </w:rPr>
        <w:t>н</w:t>
      </w:r>
      <w:r w:rsidR="00BE010D">
        <w:rPr>
          <w:noProof/>
          <w:szCs w:val="24"/>
          <w:lang w:val="de-DE"/>
        </w:rPr>
        <w:t>а</w:t>
      </w:r>
      <w:r w:rsidRPr="001A0F59">
        <w:rPr>
          <w:noProof/>
          <w:szCs w:val="24"/>
          <w:lang w:val="de-DE"/>
        </w:rPr>
        <w:t xml:space="preserve"> </w:t>
      </w:r>
      <w:r w:rsidR="00B61EF7">
        <w:rPr>
          <w:noProof/>
          <w:szCs w:val="24"/>
          <w:lang w:val="de-DE"/>
        </w:rPr>
        <w:t>о</w:t>
      </w:r>
      <w:r w:rsidR="00BE010D">
        <w:rPr>
          <w:noProof/>
          <w:szCs w:val="24"/>
          <w:lang w:val="de-DE"/>
        </w:rPr>
        <w:t>б</w:t>
      </w:r>
      <w:r w:rsidR="00B61EF7">
        <w:rPr>
          <w:noProof/>
          <w:szCs w:val="24"/>
          <w:lang w:val="de-DE"/>
        </w:rPr>
        <w:t>но</w:t>
      </w:r>
      <w:r w:rsidR="00BE010D">
        <w:rPr>
          <w:noProof/>
          <w:szCs w:val="24"/>
          <w:lang w:val="de-DE"/>
        </w:rPr>
        <w:t>в</w:t>
      </w:r>
      <w:r w:rsidR="00B61EF7">
        <w:rPr>
          <w:noProof/>
          <w:szCs w:val="24"/>
          <w:lang w:val="de-DE"/>
        </w:rPr>
        <w:t>и</w:t>
      </w:r>
      <w:r w:rsidRPr="001A0F59">
        <w:rPr>
          <w:noProof/>
          <w:szCs w:val="24"/>
          <w:lang w:val="de-DE"/>
        </w:rPr>
        <w:t xml:space="preserve"> </w:t>
      </w:r>
      <w:r w:rsidR="00B61EF7">
        <w:rPr>
          <w:noProof/>
          <w:szCs w:val="24"/>
          <w:lang w:val="de-DE"/>
        </w:rPr>
        <w:t>и</w:t>
      </w:r>
      <w:r w:rsidRPr="001A0F59">
        <w:rPr>
          <w:noProof/>
          <w:szCs w:val="24"/>
          <w:lang w:val="de-DE"/>
        </w:rPr>
        <w:t xml:space="preserve"> </w:t>
      </w:r>
      <w:r w:rsidR="00BE010D">
        <w:rPr>
          <w:noProof/>
          <w:szCs w:val="24"/>
          <w:lang w:val="de-DE"/>
        </w:rPr>
        <w:t>га</w:t>
      </w:r>
      <w:r w:rsidR="00B61EF7">
        <w:rPr>
          <w:noProof/>
          <w:szCs w:val="24"/>
          <w:lang w:val="de-DE"/>
        </w:rPr>
        <w:t>ј</w:t>
      </w:r>
      <w:r w:rsidR="00BE010D">
        <w:rPr>
          <w:noProof/>
          <w:szCs w:val="24"/>
          <w:lang w:val="de-DE"/>
        </w:rPr>
        <w:t>е</w:t>
      </w:r>
      <w:r w:rsidR="001019E7">
        <w:rPr>
          <w:noProof/>
          <w:szCs w:val="24"/>
          <w:lang w:val="de-DE"/>
        </w:rPr>
        <w:t>њ</w:t>
      </w:r>
      <w:r w:rsidR="00B61EF7">
        <w:rPr>
          <w:noProof/>
          <w:szCs w:val="24"/>
          <w:lang w:val="de-DE"/>
        </w:rPr>
        <w:t>у</w:t>
      </w:r>
      <w:r w:rsidRPr="001A0F59">
        <w:rPr>
          <w:noProof/>
          <w:szCs w:val="24"/>
          <w:lang w:val="de-DE"/>
        </w:rPr>
        <w:t xml:space="preserve"> </w:t>
      </w:r>
      <w:r w:rsidR="00B61EF7">
        <w:rPr>
          <w:noProof/>
          <w:szCs w:val="24"/>
          <w:lang w:val="de-DE"/>
        </w:rPr>
        <w:t>шум</w:t>
      </w:r>
      <w:r w:rsidR="00BE010D">
        <w:rPr>
          <w:noProof/>
          <w:szCs w:val="24"/>
          <w:lang w:val="de-DE"/>
        </w:rPr>
        <w:t>а</w:t>
      </w:r>
      <w:bookmarkEnd w:id="540"/>
      <w:bookmarkEnd w:id="541"/>
      <w:bookmarkEnd w:id="542"/>
      <w:bookmarkEnd w:id="543"/>
      <w:bookmarkEnd w:id="544"/>
      <w:bookmarkEnd w:id="545"/>
      <w:bookmarkEnd w:id="546"/>
      <w:bookmarkEnd w:id="547"/>
      <w:bookmarkEnd w:id="548"/>
      <w:bookmarkEnd w:id="549"/>
    </w:p>
    <w:p w:rsidR="00732569" w:rsidRPr="001A0F59" w:rsidRDefault="00BE010D" w:rsidP="00B5350C">
      <w:pPr>
        <w:ind w:firstLine="426"/>
        <w:rPr>
          <w:szCs w:val="24"/>
          <w:lang w:val="de-DE"/>
        </w:rPr>
      </w:pPr>
      <w:r>
        <w:rPr>
          <w:noProof/>
          <w:szCs w:val="24"/>
          <w:lang w:val="de-DE"/>
        </w:rPr>
        <w:t>У</w:t>
      </w:r>
      <w:r w:rsidR="00732569" w:rsidRPr="001A0F59">
        <w:rPr>
          <w:noProof/>
          <w:szCs w:val="24"/>
          <w:lang w:val="de-DE"/>
        </w:rPr>
        <w:t xml:space="preserve"> </w:t>
      </w:r>
      <w:r w:rsidR="00B61EF7">
        <w:rPr>
          <w:noProof/>
          <w:szCs w:val="24"/>
          <w:lang w:val="de-DE"/>
        </w:rPr>
        <w:t>сл</w:t>
      </w:r>
      <w:r>
        <w:rPr>
          <w:noProof/>
          <w:szCs w:val="24"/>
          <w:lang w:val="de-DE"/>
        </w:rPr>
        <w:t>еде</w:t>
      </w:r>
      <w:r w:rsidR="00B61EF7">
        <w:rPr>
          <w:noProof/>
          <w:szCs w:val="24"/>
          <w:lang w:val="de-DE"/>
        </w:rPr>
        <w:t>ћој</w:t>
      </w:r>
      <w:r w:rsidR="00732569" w:rsidRPr="001A0F59">
        <w:rPr>
          <w:noProof/>
          <w:szCs w:val="24"/>
          <w:lang w:val="de-DE"/>
        </w:rPr>
        <w:t xml:space="preserve"> </w:t>
      </w:r>
      <w:r w:rsidR="00B61EF7">
        <w:rPr>
          <w:noProof/>
          <w:szCs w:val="24"/>
          <w:lang w:val="de-DE"/>
        </w:rPr>
        <w:t>т</w:t>
      </w:r>
      <w:r>
        <w:rPr>
          <w:noProof/>
          <w:szCs w:val="24"/>
          <w:lang w:val="de-DE"/>
        </w:rPr>
        <w:t>абе</w:t>
      </w:r>
      <w:r w:rsidR="00B61EF7">
        <w:rPr>
          <w:noProof/>
          <w:szCs w:val="24"/>
          <w:lang w:val="de-DE"/>
        </w:rPr>
        <w:t>ли</w:t>
      </w:r>
      <w:r w:rsidR="00732569" w:rsidRPr="001A0F59">
        <w:rPr>
          <w:noProof/>
          <w:szCs w:val="24"/>
          <w:lang w:val="de-DE"/>
        </w:rPr>
        <w:t xml:space="preserve"> </w:t>
      </w:r>
      <w:r w:rsidR="00B61EF7">
        <w:rPr>
          <w:noProof/>
          <w:szCs w:val="24"/>
          <w:lang w:val="de-DE"/>
        </w:rPr>
        <w:t>прик</w:t>
      </w:r>
      <w:r>
        <w:rPr>
          <w:noProof/>
          <w:szCs w:val="24"/>
          <w:lang w:val="de-DE"/>
        </w:rPr>
        <w:t>а</w:t>
      </w:r>
      <w:r w:rsidR="00B61EF7">
        <w:rPr>
          <w:noProof/>
          <w:szCs w:val="24"/>
          <w:lang w:val="de-DE"/>
        </w:rPr>
        <w:t>з</w:t>
      </w:r>
      <w:r>
        <w:rPr>
          <w:noProof/>
          <w:szCs w:val="24"/>
          <w:lang w:val="de-DE"/>
        </w:rPr>
        <w:t>а</w:t>
      </w:r>
      <w:r w:rsidR="00B61EF7">
        <w:rPr>
          <w:noProof/>
          <w:szCs w:val="24"/>
          <w:lang w:val="de-DE"/>
        </w:rPr>
        <w:t>н</w:t>
      </w:r>
      <w:r w:rsidR="00732569" w:rsidRPr="001A0F59">
        <w:rPr>
          <w:noProof/>
          <w:szCs w:val="24"/>
          <w:lang w:val="de-DE"/>
        </w:rPr>
        <w:t xml:space="preserve"> </w:t>
      </w:r>
      <w:r w:rsidR="00B61EF7">
        <w:rPr>
          <w:noProof/>
          <w:szCs w:val="24"/>
          <w:lang w:val="de-DE"/>
        </w:rPr>
        <w:t>ј</w:t>
      </w:r>
      <w:r>
        <w:rPr>
          <w:noProof/>
          <w:szCs w:val="24"/>
          <w:lang w:val="de-DE"/>
        </w:rPr>
        <w:t>е</w:t>
      </w:r>
      <w:r w:rsidR="00732569" w:rsidRPr="001A0F59">
        <w:rPr>
          <w:noProof/>
          <w:szCs w:val="24"/>
          <w:lang w:val="de-DE"/>
        </w:rPr>
        <w:t xml:space="preserve"> </w:t>
      </w:r>
      <w:r w:rsidR="00B61EF7">
        <w:rPr>
          <w:noProof/>
          <w:szCs w:val="24"/>
          <w:lang w:val="de-DE"/>
        </w:rPr>
        <w:t>о</w:t>
      </w:r>
      <w:r>
        <w:rPr>
          <w:noProof/>
          <w:szCs w:val="24"/>
          <w:lang w:val="de-DE"/>
        </w:rPr>
        <w:t>д</w:t>
      </w:r>
      <w:r w:rsidR="00B61EF7">
        <w:rPr>
          <w:noProof/>
          <w:szCs w:val="24"/>
          <w:lang w:val="de-DE"/>
        </w:rPr>
        <w:t>нос</w:t>
      </w:r>
      <w:r w:rsidR="00732569" w:rsidRPr="001A0F59">
        <w:rPr>
          <w:noProof/>
          <w:szCs w:val="24"/>
          <w:lang w:val="de-DE"/>
        </w:rPr>
        <w:t xml:space="preserve"> </w:t>
      </w:r>
      <w:r w:rsidR="00B61EF7">
        <w:rPr>
          <w:noProof/>
          <w:szCs w:val="24"/>
          <w:lang w:val="de-DE"/>
        </w:rPr>
        <w:t>пл</w:t>
      </w:r>
      <w:r>
        <w:rPr>
          <w:noProof/>
          <w:szCs w:val="24"/>
          <w:lang w:val="de-DE"/>
        </w:rPr>
        <w:t>а</w:t>
      </w:r>
      <w:r w:rsidR="00B61EF7">
        <w:rPr>
          <w:noProof/>
          <w:szCs w:val="24"/>
          <w:lang w:val="de-DE"/>
        </w:rPr>
        <w:t>нир</w:t>
      </w:r>
      <w:r>
        <w:rPr>
          <w:noProof/>
          <w:szCs w:val="24"/>
          <w:lang w:val="de-DE"/>
        </w:rPr>
        <w:t>а</w:t>
      </w:r>
      <w:r w:rsidR="00B61EF7">
        <w:rPr>
          <w:noProof/>
          <w:szCs w:val="24"/>
          <w:lang w:val="de-DE"/>
        </w:rPr>
        <w:t>них</w:t>
      </w:r>
      <w:r w:rsidR="00732569" w:rsidRPr="001A0F59">
        <w:rPr>
          <w:noProof/>
          <w:szCs w:val="24"/>
          <w:lang w:val="de-DE"/>
        </w:rPr>
        <w:t xml:space="preserve"> </w:t>
      </w:r>
      <w:r w:rsidR="00B61EF7">
        <w:rPr>
          <w:noProof/>
          <w:szCs w:val="24"/>
          <w:lang w:val="de-DE"/>
        </w:rPr>
        <w:t>и</w:t>
      </w:r>
      <w:r w:rsidR="00732569" w:rsidRPr="001A0F59">
        <w:rPr>
          <w:noProof/>
          <w:szCs w:val="24"/>
          <w:lang w:val="de-DE"/>
        </w:rPr>
        <w:t xml:space="preserve"> </w:t>
      </w:r>
      <w:r w:rsidR="00B61EF7">
        <w:rPr>
          <w:noProof/>
          <w:szCs w:val="24"/>
          <w:lang w:val="de-DE"/>
        </w:rPr>
        <w:t>ост</w:t>
      </w:r>
      <w:r>
        <w:rPr>
          <w:noProof/>
          <w:szCs w:val="24"/>
          <w:lang w:val="de-DE"/>
        </w:rPr>
        <w:t>ва</w:t>
      </w:r>
      <w:r w:rsidR="00B61EF7">
        <w:rPr>
          <w:noProof/>
          <w:szCs w:val="24"/>
          <w:lang w:val="de-DE"/>
        </w:rPr>
        <w:t>р</w:t>
      </w:r>
      <w:r>
        <w:rPr>
          <w:noProof/>
          <w:szCs w:val="24"/>
          <w:lang w:val="de-DE"/>
        </w:rPr>
        <w:t>е</w:t>
      </w:r>
      <w:r w:rsidR="00B61EF7">
        <w:rPr>
          <w:noProof/>
          <w:szCs w:val="24"/>
          <w:lang w:val="de-DE"/>
        </w:rPr>
        <w:t>них</w:t>
      </w:r>
      <w:r w:rsidR="00732569" w:rsidRPr="001A0F59">
        <w:rPr>
          <w:noProof/>
          <w:szCs w:val="24"/>
          <w:lang w:val="de-DE"/>
        </w:rPr>
        <w:t xml:space="preserve"> </w:t>
      </w:r>
      <w:r w:rsidR="00B61EF7">
        <w:rPr>
          <w:noProof/>
          <w:szCs w:val="24"/>
          <w:lang w:val="de-DE"/>
        </w:rPr>
        <w:t>р</w:t>
      </w:r>
      <w:r>
        <w:rPr>
          <w:noProof/>
          <w:szCs w:val="24"/>
          <w:lang w:val="de-DE"/>
        </w:rPr>
        <w:t>ад</w:t>
      </w:r>
      <w:r w:rsidR="00B61EF7">
        <w:rPr>
          <w:noProof/>
          <w:szCs w:val="24"/>
          <w:lang w:val="de-DE"/>
        </w:rPr>
        <w:t>о</w:t>
      </w:r>
      <w:r>
        <w:rPr>
          <w:noProof/>
          <w:szCs w:val="24"/>
          <w:lang w:val="de-DE"/>
        </w:rPr>
        <w:t>ва</w:t>
      </w:r>
      <w:r w:rsidR="00732569" w:rsidRPr="001A0F59">
        <w:rPr>
          <w:noProof/>
          <w:szCs w:val="24"/>
          <w:lang w:val="de-DE"/>
        </w:rPr>
        <w:t xml:space="preserve"> </w:t>
      </w:r>
      <w:r w:rsidR="00B61EF7">
        <w:rPr>
          <w:noProof/>
          <w:szCs w:val="24"/>
          <w:lang w:val="de-DE"/>
        </w:rPr>
        <w:t>н</w:t>
      </w:r>
      <w:r>
        <w:rPr>
          <w:noProof/>
          <w:szCs w:val="24"/>
          <w:lang w:val="de-DE"/>
        </w:rPr>
        <w:t>а</w:t>
      </w:r>
      <w:r w:rsidR="00732569" w:rsidRPr="001A0F59">
        <w:rPr>
          <w:noProof/>
          <w:szCs w:val="24"/>
          <w:lang w:val="de-DE"/>
        </w:rPr>
        <w:t xml:space="preserve"> </w:t>
      </w:r>
      <w:r w:rsidR="00B61EF7">
        <w:rPr>
          <w:noProof/>
          <w:szCs w:val="24"/>
          <w:lang w:val="de-DE"/>
        </w:rPr>
        <w:t>о</w:t>
      </w:r>
      <w:r>
        <w:rPr>
          <w:noProof/>
          <w:szCs w:val="24"/>
          <w:lang w:val="de-DE"/>
        </w:rPr>
        <w:t>б</w:t>
      </w:r>
      <w:r w:rsidR="00B61EF7">
        <w:rPr>
          <w:noProof/>
          <w:szCs w:val="24"/>
          <w:lang w:val="de-DE"/>
        </w:rPr>
        <w:t>но</w:t>
      </w:r>
      <w:r>
        <w:rPr>
          <w:noProof/>
          <w:szCs w:val="24"/>
          <w:lang w:val="de-DE"/>
        </w:rPr>
        <w:t>в</w:t>
      </w:r>
      <w:r w:rsidR="00B61EF7">
        <w:rPr>
          <w:noProof/>
          <w:szCs w:val="24"/>
          <w:lang w:val="de-DE"/>
        </w:rPr>
        <w:t>и</w:t>
      </w:r>
      <w:r w:rsidR="00732569" w:rsidRPr="001A0F59">
        <w:rPr>
          <w:noProof/>
          <w:szCs w:val="24"/>
          <w:lang w:val="de-DE"/>
        </w:rPr>
        <w:t xml:space="preserve"> </w:t>
      </w:r>
      <w:r w:rsidR="00B61EF7">
        <w:rPr>
          <w:noProof/>
          <w:szCs w:val="24"/>
          <w:lang w:val="de-DE"/>
        </w:rPr>
        <w:t>и</w:t>
      </w:r>
      <w:r w:rsidR="00732569" w:rsidRPr="001A0F59">
        <w:rPr>
          <w:noProof/>
          <w:szCs w:val="24"/>
          <w:lang w:val="de-DE"/>
        </w:rPr>
        <w:t xml:space="preserve"> </w:t>
      </w:r>
      <w:r>
        <w:rPr>
          <w:noProof/>
          <w:szCs w:val="24"/>
          <w:lang w:val="de-DE"/>
        </w:rPr>
        <w:t>га</w:t>
      </w:r>
      <w:r w:rsidR="00B61EF7">
        <w:rPr>
          <w:noProof/>
          <w:szCs w:val="24"/>
          <w:lang w:val="de-DE"/>
        </w:rPr>
        <w:t>ј</w:t>
      </w:r>
      <w:r>
        <w:rPr>
          <w:noProof/>
          <w:szCs w:val="24"/>
          <w:lang w:val="de-DE"/>
        </w:rPr>
        <w:t>е</w:t>
      </w:r>
      <w:r w:rsidR="001019E7">
        <w:rPr>
          <w:noProof/>
          <w:szCs w:val="24"/>
          <w:lang w:val="de-DE"/>
        </w:rPr>
        <w:t>њ</w:t>
      </w:r>
      <w:r w:rsidR="00B61EF7">
        <w:rPr>
          <w:noProof/>
          <w:szCs w:val="24"/>
          <w:lang w:val="de-DE"/>
        </w:rPr>
        <w:t>у</w:t>
      </w:r>
      <w:r w:rsidR="00732569" w:rsidRPr="001A0F59">
        <w:rPr>
          <w:noProof/>
          <w:szCs w:val="24"/>
          <w:lang w:val="de-DE"/>
        </w:rPr>
        <w:t xml:space="preserve"> </w:t>
      </w:r>
      <w:r w:rsidR="00B61EF7">
        <w:rPr>
          <w:noProof/>
          <w:szCs w:val="24"/>
          <w:lang w:val="de-DE"/>
        </w:rPr>
        <w:t>шум</w:t>
      </w:r>
      <w:r>
        <w:rPr>
          <w:noProof/>
          <w:szCs w:val="24"/>
          <w:lang w:val="de-DE"/>
        </w:rPr>
        <w:t>а</w:t>
      </w:r>
      <w:r w:rsidR="00732569" w:rsidRPr="001A0F59">
        <w:rPr>
          <w:noProof/>
          <w:szCs w:val="24"/>
          <w:lang w:val="de-DE"/>
        </w:rPr>
        <w:t xml:space="preserve"> </w:t>
      </w:r>
      <w:r w:rsidR="00B61EF7">
        <w:rPr>
          <w:noProof/>
          <w:szCs w:val="24"/>
          <w:lang w:val="de-DE"/>
        </w:rPr>
        <w:t>у</w:t>
      </w:r>
      <w:r w:rsidR="00732569" w:rsidRPr="001A0F59">
        <w:rPr>
          <w:noProof/>
          <w:szCs w:val="24"/>
          <w:lang w:val="de-DE"/>
        </w:rPr>
        <w:t xml:space="preserve"> </w:t>
      </w:r>
      <w:r w:rsidR="00B61EF7">
        <w:rPr>
          <w:noProof/>
          <w:szCs w:val="24"/>
          <w:lang w:val="de-DE"/>
        </w:rPr>
        <w:t>прот</w:t>
      </w:r>
      <w:r>
        <w:rPr>
          <w:noProof/>
          <w:szCs w:val="24"/>
          <w:lang w:val="de-DE"/>
        </w:rPr>
        <w:t>е</w:t>
      </w:r>
      <w:r w:rsidR="00B61EF7">
        <w:rPr>
          <w:noProof/>
          <w:szCs w:val="24"/>
          <w:lang w:val="de-DE"/>
        </w:rPr>
        <w:t>клом</w:t>
      </w:r>
      <w:r w:rsidR="00732569" w:rsidRPr="001A0F59">
        <w:rPr>
          <w:noProof/>
          <w:szCs w:val="24"/>
          <w:lang w:val="de-DE"/>
        </w:rPr>
        <w:t xml:space="preserve"> </w:t>
      </w:r>
      <w:r w:rsidR="00B61EF7">
        <w:rPr>
          <w:noProof/>
          <w:szCs w:val="24"/>
          <w:lang w:val="de-DE"/>
        </w:rPr>
        <w:t>ур</w:t>
      </w:r>
      <w:r>
        <w:rPr>
          <w:noProof/>
          <w:szCs w:val="24"/>
          <w:lang w:val="de-DE"/>
        </w:rPr>
        <w:t>еђа</w:t>
      </w:r>
      <w:r w:rsidR="00B61EF7">
        <w:rPr>
          <w:noProof/>
          <w:szCs w:val="24"/>
          <w:lang w:val="de-DE"/>
        </w:rPr>
        <w:t>јном</w:t>
      </w:r>
      <w:r w:rsidR="00732569" w:rsidRPr="001A0F59">
        <w:rPr>
          <w:noProof/>
          <w:szCs w:val="24"/>
          <w:lang w:val="de-DE"/>
        </w:rPr>
        <w:t xml:space="preserve"> </w:t>
      </w:r>
      <w:r w:rsidR="00B61EF7">
        <w:rPr>
          <w:noProof/>
          <w:szCs w:val="24"/>
          <w:lang w:val="de-DE"/>
        </w:rPr>
        <w:t>р</w:t>
      </w:r>
      <w:r>
        <w:rPr>
          <w:noProof/>
          <w:szCs w:val="24"/>
          <w:lang w:val="de-DE"/>
        </w:rPr>
        <w:t>а</w:t>
      </w:r>
      <w:r w:rsidR="00B61EF7">
        <w:rPr>
          <w:noProof/>
          <w:szCs w:val="24"/>
          <w:lang w:val="de-DE"/>
        </w:rPr>
        <w:t>з</w:t>
      </w:r>
      <w:r>
        <w:rPr>
          <w:noProof/>
          <w:szCs w:val="24"/>
          <w:lang w:val="de-DE"/>
        </w:rPr>
        <w:t>д</w:t>
      </w:r>
      <w:r w:rsidR="00B61EF7">
        <w:rPr>
          <w:noProof/>
          <w:szCs w:val="24"/>
          <w:lang w:val="de-DE"/>
        </w:rPr>
        <w:t>о</w:t>
      </w:r>
      <w:r>
        <w:rPr>
          <w:noProof/>
          <w:szCs w:val="24"/>
          <w:lang w:val="de-DE"/>
        </w:rPr>
        <w:t>б</w:t>
      </w:r>
      <w:r w:rsidR="001019E7">
        <w:rPr>
          <w:noProof/>
          <w:szCs w:val="24"/>
          <w:lang w:val="de-DE"/>
        </w:rPr>
        <w:t>љ</w:t>
      </w:r>
      <w:r w:rsidR="00B61EF7">
        <w:rPr>
          <w:noProof/>
          <w:szCs w:val="24"/>
          <w:lang w:val="de-DE"/>
        </w:rPr>
        <w:t>у</w:t>
      </w:r>
      <w:r w:rsidR="00732569" w:rsidRPr="001A0F59">
        <w:rPr>
          <w:noProof/>
          <w:szCs w:val="24"/>
          <w:lang w:val="de-DE"/>
        </w:rPr>
        <w:t>:</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59"/>
        <w:gridCol w:w="2333"/>
        <w:gridCol w:w="2608"/>
        <w:gridCol w:w="2058"/>
      </w:tblGrid>
      <w:tr w:rsidR="00E140E0" w:rsidRPr="009922C5" w:rsidTr="00405F88">
        <w:trPr>
          <w:cantSplit/>
          <w:tblHeader/>
        </w:trPr>
        <w:tc>
          <w:tcPr>
            <w:tcW w:w="6946" w:type="dxa"/>
            <w:tcBorders>
              <w:top w:val="nil"/>
              <w:left w:val="nil"/>
              <w:right w:val="nil"/>
            </w:tcBorders>
            <w:shd w:val="clear" w:color="auto" w:fill="auto"/>
            <w:vAlign w:val="center"/>
          </w:tcPr>
          <w:p w:rsidR="00E140E0" w:rsidRPr="009922C5" w:rsidRDefault="00BE010D" w:rsidP="002B14B0">
            <w:pPr>
              <w:pStyle w:val="Title"/>
              <w:rPr>
                <w:b w:val="0"/>
                <w:sz w:val="22"/>
                <w:szCs w:val="22"/>
              </w:rPr>
            </w:pPr>
            <w:bookmarkStart w:id="550" w:name="OLE_LINK12"/>
            <w:bookmarkStart w:id="551" w:name="OLE_LINK13"/>
            <w:bookmarkStart w:id="552" w:name="OLE_LINK14"/>
            <w:r w:rsidRPr="009922C5">
              <w:rPr>
                <w:b w:val="0"/>
                <w:sz w:val="22"/>
                <w:szCs w:val="22"/>
              </w:rPr>
              <w:t>Табе</w:t>
            </w:r>
            <w:r w:rsidR="00B61EF7" w:rsidRPr="009922C5">
              <w:rPr>
                <w:b w:val="0"/>
                <w:sz w:val="22"/>
                <w:szCs w:val="22"/>
              </w:rPr>
              <w:t>л</w:t>
            </w:r>
            <w:r w:rsidRPr="009922C5">
              <w:rPr>
                <w:b w:val="0"/>
                <w:sz w:val="22"/>
                <w:szCs w:val="22"/>
              </w:rPr>
              <w:t>а</w:t>
            </w:r>
            <w:r w:rsidR="00E140E0" w:rsidRPr="009922C5">
              <w:rPr>
                <w:b w:val="0"/>
                <w:sz w:val="22"/>
                <w:szCs w:val="22"/>
              </w:rPr>
              <w:t xml:space="preserve"> 6.2.1.-1. – </w:t>
            </w:r>
            <w:r w:rsidRPr="009922C5">
              <w:rPr>
                <w:b w:val="0"/>
                <w:sz w:val="22"/>
                <w:szCs w:val="22"/>
              </w:rPr>
              <w:t>Д</w:t>
            </w:r>
            <w:r w:rsidR="00B61EF7" w:rsidRPr="009922C5">
              <w:rPr>
                <w:b w:val="0"/>
                <w:sz w:val="22"/>
                <w:szCs w:val="22"/>
              </w:rPr>
              <w:t>ос</w:t>
            </w:r>
            <w:r w:rsidRPr="009922C5">
              <w:rPr>
                <w:b w:val="0"/>
                <w:sz w:val="22"/>
                <w:szCs w:val="22"/>
              </w:rPr>
              <w:t>ада</w:t>
            </w:r>
            <w:r w:rsidR="00B61EF7" w:rsidRPr="009922C5">
              <w:rPr>
                <w:b w:val="0"/>
                <w:sz w:val="22"/>
                <w:szCs w:val="22"/>
              </w:rPr>
              <w:t>ш</w:t>
            </w:r>
            <w:r w:rsidR="001019E7" w:rsidRPr="009922C5">
              <w:rPr>
                <w:b w:val="0"/>
                <w:sz w:val="22"/>
                <w:szCs w:val="22"/>
              </w:rPr>
              <w:t>њ</w:t>
            </w:r>
            <w:r w:rsidR="00B61EF7" w:rsidRPr="009922C5">
              <w:rPr>
                <w:b w:val="0"/>
                <w:sz w:val="22"/>
                <w:szCs w:val="22"/>
              </w:rPr>
              <w:t>и</w:t>
            </w:r>
            <w:r w:rsidR="00E140E0" w:rsidRPr="009922C5">
              <w:rPr>
                <w:b w:val="0"/>
                <w:sz w:val="22"/>
                <w:szCs w:val="22"/>
              </w:rPr>
              <w:t xml:space="preserve"> </w:t>
            </w:r>
            <w:r w:rsidR="00B61EF7" w:rsidRPr="009922C5">
              <w:rPr>
                <w:b w:val="0"/>
                <w:sz w:val="22"/>
                <w:szCs w:val="22"/>
              </w:rPr>
              <w:t>р</w:t>
            </w:r>
            <w:r w:rsidRPr="009922C5">
              <w:rPr>
                <w:b w:val="0"/>
                <w:sz w:val="22"/>
                <w:szCs w:val="22"/>
              </w:rPr>
              <w:t>ад</w:t>
            </w:r>
            <w:r w:rsidR="00B61EF7" w:rsidRPr="009922C5">
              <w:rPr>
                <w:b w:val="0"/>
                <w:sz w:val="22"/>
                <w:szCs w:val="22"/>
              </w:rPr>
              <w:t>о</w:t>
            </w:r>
            <w:r w:rsidRPr="009922C5">
              <w:rPr>
                <w:b w:val="0"/>
                <w:sz w:val="22"/>
                <w:szCs w:val="22"/>
              </w:rPr>
              <w:t>в</w:t>
            </w:r>
            <w:r w:rsidR="00B61EF7" w:rsidRPr="009922C5">
              <w:rPr>
                <w:b w:val="0"/>
                <w:sz w:val="22"/>
                <w:szCs w:val="22"/>
              </w:rPr>
              <w:t>и</w:t>
            </w:r>
            <w:r w:rsidR="00E140E0" w:rsidRPr="009922C5">
              <w:rPr>
                <w:b w:val="0"/>
                <w:sz w:val="22"/>
                <w:szCs w:val="22"/>
              </w:rPr>
              <w:t xml:space="preserve"> </w:t>
            </w:r>
            <w:r w:rsidR="00B61EF7" w:rsidRPr="009922C5">
              <w:rPr>
                <w:b w:val="0"/>
                <w:sz w:val="22"/>
                <w:szCs w:val="22"/>
              </w:rPr>
              <w:t>н</w:t>
            </w:r>
            <w:r w:rsidRPr="009922C5">
              <w:rPr>
                <w:b w:val="0"/>
                <w:sz w:val="22"/>
                <w:szCs w:val="22"/>
              </w:rPr>
              <w:t>а</w:t>
            </w:r>
            <w:r w:rsidR="00E140E0" w:rsidRPr="009922C5">
              <w:rPr>
                <w:b w:val="0"/>
                <w:sz w:val="22"/>
                <w:szCs w:val="22"/>
              </w:rPr>
              <w:t xml:space="preserve"> </w:t>
            </w:r>
            <w:r w:rsidR="00B61EF7" w:rsidRPr="009922C5">
              <w:rPr>
                <w:b w:val="0"/>
                <w:sz w:val="22"/>
                <w:szCs w:val="22"/>
              </w:rPr>
              <w:t>о</w:t>
            </w:r>
            <w:r w:rsidRPr="009922C5">
              <w:rPr>
                <w:b w:val="0"/>
                <w:sz w:val="22"/>
                <w:szCs w:val="22"/>
              </w:rPr>
              <w:t>б</w:t>
            </w:r>
            <w:r w:rsidR="00B61EF7" w:rsidRPr="009922C5">
              <w:rPr>
                <w:b w:val="0"/>
                <w:sz w:val="22"/>
                <w:szCs w:val="22"/>
              </w:rPr>
              <w:t>но</w:t>
            </w:r>
            <w:r w:rsidRPr="009922C5">
              <w:rPr>
                <w:b w:val="0"/>
                <w:sz w:val="22"/>
                <w:szCs w:val="22"/>
              </w:rPr>
              <w:t>в</w:t>
            </w:r>
            <w:r w:rsidR="00B61EF7" w:rsidRPr="009922C5">
              <w:rPr>
                <w:b w:val="0"/>
                <w:sz w:val="22"/>
                <w:szCs w:val="22"/>
              </w:rPr>
              <w:t>и</w:t>
            </w:r>
            <w:r w:rsidR="00E140E0" w:rsidRPr="009922C5">
              <w:rPr>
                <w:b w:val="0"/>
                <w:sz w:val="22"/>
                <w:szCs w:val="22"/>
              </w:rPr>
              <w:t xml:space="preserve"> </w:t>
            </w:r>
            <w:r w:rsidR="00B61EF7" w:rsidRPr="009922C5">
              <w:rPr>
                <w:b w:val="0"/>
                <w:sz w:val="22"/>
                <w:szCs w:val="22"/>
              </w:rPr>
              <w:t>и</w:t>
            </w:r>
            <w:r w:rsidR="00E140E0" w:rsidRPr="009922C5">
              <w:rPr>
                <w:b w:val="0"/>
                <w:sz w:val="22"/>
                <w:szCs w:val="22"/>
              </w:rPr>
              <w:t xml:space="preserve"> </w:t>
            </w:r>
            <w:r w:rsidRPr="009922C5">
              <w:rPr>
                <w:b w:val="0"/>
                <w:sz w:val="22"/>
                <w:szCs w:val="22"/>
              </w:rPr>
              <w:t>га</w:t>
            </w:r>
            <w:r w:rsidR="00B61EF7" w:rsidRPr="009922C5">
              <w:rPr>
                <w:b w:val="0"/>
                <w:sz w:val="22"/>
                <w:szCs w:val="22"/>
              </w:rPr>
              <w:t>ј</w:t>
            </w:r>
            <w:r w:rsidRPr="009922C5">
              <w:rPr>
                <w:b w:val="0"/>
                <w:sz w:val="22"/>
                <w:szCs w:val="22"/>
              </w:rPr>
              <w:t>е</w:t>
            </w:r>
            <w:r w:rsidR="001019E7" w:rsidRPr="009922C5">
              <w:rPr>
                <w:b w:val="0"/>
                <w:sz w:val="22"/>
                <w:szCs w:val="22"/>
              </w:rPr>
              <w:t>њ</w:t>
            </w:r>
            <w:r w:rsidR="00B61EF7" w:rsidRPr="009922C5">
              <w:rPr>
                <w:b w:val="0"/>
                <w:sz w:val="22"/>
                <w:szCs w:val="22"/>
              </w:rPr>
              <w:t>у</w:t>
            </w:r>
            <w:r w:rsidR="00E140E0" w:rsidRPr="009922C5">
              <w:rPr>
                <w:b w:val="0"/>
                <w:sz w:val="22"/>
                <w:szCs w:val="22"/>
              </w:rPr>
              <w:t xml:space="preserve"> </w:t>
            </w:r>
            <w:r w:rsidR="00B61EF7" w:rsidRPr="009922C5">
              <w:rPr>
                <w:b w:val="0"/>
                <w:sz w:val="22"/>
                <w:szCs w:val="22"/>
              </w:rPr>
              <w:t>шум</w:t>
            </w:r>
            <w:r w:rsidRPr="009922C5">
              <w:rPr>
                <w:b w:val="0"/>
                <w:sz w:val="22"/>
                <w:szCs w:val="22"/>
              </w:rPr>
              <w:t>а</w:t>
            </w:r>
          </w:p>
        </w:tc>
        <w:tc>
          <w:tcPr>
            <w:tcW w:w="1559" w:type="dxa"/>
            <w:tcBorders>
              <w:top w:val="nil"/>
              <w:left w:val="nil"/>
              <w:right w:val="nil"/>
            </w:tcBorders>
          </w:tcPr>
          <w:p w:rsidR="00E140E0" w:rsidRPr="009922C5" w:rsidRDefault="00E140E0" w:rsidP="002B14B0">
            <w:pPr>
              <w:jc w:val="center"/>
              <w:rPr>
                <w:sz w:val="22"/>
                <w:szCs w:val="22"/>
                <w:lang w:val="de-DE"/>
              </w:rPr>
            </w:pPr>
          </w:p>
        </w:tc>
        <w:tc>
          <w:tcPr>
            <w:tcW w:w="2333" w:type="dxa"/>
            <w:tcBorders>
              <w:top w:val="nil"/>
              <w:left w:val="nil"/>
              <w:right w:val="nil"/>
            </w:tcBorders>
          </w:tcPr>
          <w:p w:rsidR="00E140E0" w:rsidRPr="009922C5" w:rsidRDefault="00E140E0" w:rsidP="002B14B0">
            <w:pPr>
              <w:jc w:val="center"/>
              <w:rPr>
                <w:sz w:val="22"/>
                <w:szCs w:val="22"/>
                <w:lang w:val="de-DE"/>
              </w:rPr>
            </w:pPr>
          </w:p>
        </w:tc>
        <w:tc>
          <w:tcPr>
            <w:tcW w:w="2608" w:type="dxa"/>
            <w:tcBorders>
              <w:top w:val="nil"/>
              <w:left w:val="nil"/>
              <w:right w:val="nil"/>
            </w:tcBorders>
          </w:tcPr>
          <w:p w:rsidR="00E140E0" w:rsidRPr="009922C5" w:rsidRDefault="00E140E0" w:rsidP="002B14B0">
            <w:pPr>
              <w:jc w:val="center"/>
              <w:rPr>
                <w:sz w:val="22"/>
                <w:szCs w:val="22"/>
                <w:lang w:val="de-DE"/>
              </w:rPr>
            </w:pPr>
          </w:p>
        </w:tc>
        <w:tc>
          <w:tcPr>
            <w:tcW w:w="2058" w:type="dxa"/>
            <w:tcBorders>
              <w:top w:val="nil"/>
              <w:left w:val="nil"/>
              <w:right w:val="nil"/>
            </w:tcBorders>
            <w:shd w:val="clear" w:color="auto" w:fill="auto"/>
            <w:vAlign w:val="center"/>
          </w:tcPr>
          <w:p w:rsidR="00E140E0" w:rsidRPr="009922C5" w:rsidRDefault="00E140E0" w:rsidP="002B14B0">
            <w:pPr>
              <w:jc w:val="center"/>
              <w:rPr>
                <w:sz w:val="22"/>
                <w:szCs w:val="22"/>
                <w:lang w:val="de-DE"/>
              </w:rPr>
            </w:pPr>
          </w:p>
        </w:tc>
      </w:tr>
      <w:tr w:rsidR="00E140E0" w:rsidRPr="009922C5" w:rsidTr="00405F88">
        <w:trPr>
          <w:cantSplit/>
          <w:trHeight w:val="470"/>
          <w:tblHeader/>
        </w:trPr>
        <w:tc>
          <w:tcPr>
            <w:tcW w:w="6946" w:type="dxa"/>
            <w:vMerge w:val="restart"/>
            <w:shd w:val="clear" w:color="auto" w:fill="D9D9D9" w:themeFill="background1" w:themeFillShade="D9"/>
            <w:vAlign w:val="center"/>
          </w:tcPr>
          <w:p w:rsidR="00E140E0" w:rsidRPr="009922C5" w:rsidRDefault="00BE010D" w:rsidP="002B14B0">
            <w:pPr>
              <w:jc w:val="center"/>
              <w:rPr>
                <w:sz w:val="22"/>
                <w:szCs w:val="22"/>
              </w:rPr>
            </w:pPr>
            <w:r w:rsidRPr="009922C5">
              <w:rPr>
                <w:sz w:val="22"/>
                <w:szCs w:val="22"/>
              </w:rPr>
              <w:t>Ш</w:t>
            </w:r>
            <w:r w:rsidR="00B61EF7" w:rsidRPr="009922C5">
              <w:rPr>
                <w:sz w:val="22"/>
                <w:szCs w:val="22"/>
              </w:rPr>
              <w:t>ифр</w:t>
            </w:r>
            <w:r w:rsidRPr="009922C5">
              <w:rPr>
                <w:sz w:val="22"/>
                <w:szCs w:val="22"/>
              </w:rPr>
              <w:t>а</w:t>
            </w:r>
            <w:r w:rsidR="00E140E0" w:rsidRPr="009922C5">
              <w:rPr>
                <w:sz w:val="22"/>
                <w:szCs w:val="22"/>
              </w:rPr>
              <w:t xml:space="preserve"> </w:t>
            </w:r>
            <w:r w:rsidR="00514C72" w:rsidRPr="009922C5">
              <w:rPr>
                <w:sz w:val="22"/>
                <w:szCs w:val="22"/>
                <w:lang w:val="sr-Cyrl-RS"/>
              </w:rPr>
              <w:t>-</w:t>
            </w:r>
            <w:r w:rsidR="00E140E0" w:rsidRPr="009922C5">
              <w:rPr>
                <w:sz w:val="22"/>
                <w:szCs w:val="22"/>
              </w:rPr>
              <w:t xml:space="preserve"> </w:t>
            </w:r>
            <w:r w:rsidRPr="009922C5">
              <w:rPr>
                <w:sz w:val="22"/>
                <w:szCs w:val="22"/>
              </w:rPr>
              <w:t>В</w:t>
            </w:r>
            <w:r w:rsidR="00B61EF7" w:rsidRPr="009922C5">
              <w:rPr>
                <w:sz w:val="22"/>
                <w:szCs w:val="22"/>
              </w:rPr>
              <w:t>рст</w:t>
            </w:r>
            <w:r w:rsidRPr="009922C5">
              <w:rPr>
                <w:sz w:val="22"/>
                <w:szCs w:val="22"/>
              </w:rPr>
              <w:t>а</w:t>
            </w:r>
            <w:r w:rsidR="00E140E0" w:rsidRPr="009922C5">
              <w:rPr>
                <w:sz w:val="22"/>
                <w:szCs w:val="22"/>
              </w:rPr>
              <w:t xml:space="preserve"> </w:t>
            </w:r>
            <w:r w:rsidR="00B61EF7" w:rsidRPr="009922C5">
              <w:rPr>
                <w:sz w:val="22"/>
                <w:szCs w:val="22"/>
              </w:rPr>
              <w:t>р</w:t>
            </w:r>
            <w:r w:rsidRPr="009922C5">
              <w:rPr>
                <w:sz w:val="22"/>
                <w:szCs w:val="22"/>
              </w:rPr>
              <w:t>ада</w:t>
            </w:r>
          </w:p>
        </w:tc>
        <w:tc>
          <w:tcPr>
            <w:tcW w:w="1559" w:type="dxa"/>
            <w:shd w:val="clear" w:color="auto" w:fill="D9D9D9" w:themeFill="background1" w:themeFillShade="D9"/>
            <w:vAlign w:val="center"/>
          </w:tcPr>
          <w:p w:rsidR="00E140E0" w:rsidRPr="009922C5" w:rsidRDefault="00BE010D" w:rsidP="002B14B0">
            <w:pPr>
              <w:jc w:val="center"/>
              <w:rPr>
                <w:sz w:val="22"/>
                <w:szCs w:val="22"/>
              </w:rPr>
            </w:pPr>
            <w:r w:rsidRPr="009922C5">
              <w:rPr>
                <w:sz w:val="22"/>
                <w:szCs w:val="22"/>
              </w:rPr>
              <w:t>П</w:t>
            </w:r>
            <w:r w:rsidR="00B61EF7" w:rsidRPr="009922C5">
              <w:rPr>
                <w:sz w:val="22"/>
                <w:szCs w:val="22"/>
              </w:rPr>
              <w:t>л</w:t>
            </w:r>
            <w:r w:rsidRPr="009922C5">
              <w:rPr>
                <w:sz w:val="22"/>
                <w:szCs w:val="22"/>
              </w:rPr>
              <w:t>а</w:t>
            </w:r>
            <w:r w:rsidR="00B61EF7" w:rsidRPr="009922C5">
              <w:rPr>
                <w:sz w:val="22"/>
                <w:szCs w:val="22"/>
              </w:rPr>
              <w:t>нир</w:t>
            </w:r>
            <w:r w:rsidRPr="009922C5">
              <w:rPr>
                <w:sz w:val="22"/>
                <w:szCs w:val="22"/>
              </w:rPr>
              <w:t>а</w:t>
            </w:r>
            <w:r w:rsidR="00B61EF7" w:rsidRPr="009922C5">
              <w:rPr>
                <w:sz w:val="22"/>
                <w:szCs w:val="22"/>
              </w:rPr>
              <w:t>но</w:t>
            </w:r>
          </w:p>
        </w:tc>
        <w:tc>
          <w:tcPr>
            <w:tcW w:w="2333" w:type="dxa"/>
            <w:shd w:val="clear" w:color="auto" w:fill="D9D9D9" w:themeFill="background1" w:themeFillShade="D9"/>
            <w:vAlign w:val="center"/>
          </w:tcPr>
          <w:p w:rsidR="00E140E0" w:rsidRPr="009922C5" w:rsidRDefault="00BE010D" w:rsidP="002B14B0">
            <w:pPr>
              <w:jc w:val="center"/>
              <w:rPr>
                <w:sz w:val="22"/>
                <w:szCs w:val="22"/>
              </w:rPr>
            </w:pPr>
            <w:r w:rsidRPr="009922C5">
              <w:rPr>
                <w:sz w:val="22"/>
                <w:szCs w:val="22"/>
              </w:rPr>
              <w:t>О</w:t>
            </w:r>
            <w:r w:rsidR="00B61EF7" w:rsidRPr="009922C5">
              <w:rPr>
                <w:sz w:val="22"/>
                <w:szCs w:val="22"/>
              </w:rPr>
              <w:t>ст</w:t>
            </w:r>
            <w:r w:rsidRPr="009922C5">
              <w:rPr>
                <w:sz w:val="22"/>
                <w:szCs w:val="22"/>
              </w:rPr>
              <w:t>ва</w:t>
            </w:r>
            <w:r w:rsidR="00B61EF7" w:rsidRPr="009922C5">
              <w:rPr>
                <w:sz w:val="22"/>
                <w:szCs w:val="22"/>
              </w:rPr>
              <w:t>р</w:t>
            </w:r>
            <w:r w:rsidRPr="009922C5">
              <w:rPr>
                <w:sz w:val="22"/>
                <w:szCs w:val="22"/>
              </w:rPr>
              <w:t>е</w:t>
            </w:r>
            <w:r w:rsidR="00B61EF7" w:rsidRPr="009922C5">
              <w:rPr>
                <w:sz w:val="22"/>
                <w:szCs w:val="22"/>
              </w:rPr>
              <w:t>но</w:t>
            </w:r>
          </w:p>
        </w:tc>
        <w:tc>
          <w:tcPr>
            <w:tcW w:w="2608" w:type="dxa"/>
            <w:shd w:val="clear" w:color="auto" w:fill="D9D9D9" w:themeFill="background1" w:themeFillShade="D9"/>
            <w:vAlign w:val="center"/>
          </w:tcPr>
          <w:p w:rsidR="00E140E0" w:rsidRPr="009922C5" w:rsidRDefault="00BE010D" w:rsidP="002B14B0">
            <w:pPr>
              <w:jc w:val="center"/>
              <w:rPr>
                <w:sz w:val="22"/>
                <w:szCs w:val="22"/>
              </w:rPr>
            </w:pPr>
            <w:r w:rsidRPr="009922C5">
              <w:rPr>
                <w:sz w:val="22"/>
                <w:szCs w:val="22"/>
              </w:rPr>
              <w:t>Ра</w:t>
            </w:r>
            <w:r w:rsidR="00B61EF7" w:rsidRPr="009922C5">
              <w:rPr>
                <w:sz w:val="22"/>
                <w:szCs w:val="22"/>
              </w:rPr>
              <w:t>злик</w:t>
            </w:r>
            <w:r w:rsidRPr="009922C5">
              <w:rPr>
                <w:sz w:val="22"/>
                <w:szCs w:val="22"/>
              </w:rPr>
              <w:t>а</w:t>
            </w:r>
            <w:r w:rsidR="00E140E0" w:rsidRPr="009922C5">
              <w:rPr>
                <w:sz w:val="22"/>
                <w:szCs w:val="22"/>
              </w:rPr>
              <w:t>(</w:t>
            </w:r>
            <w:r w:rsidR="00B61EF7" w:rsidRPr="009922C5">
              <w:rPr>
                <w:sz w:val="22"/>
                <w:szCs w:val="22"/>
              </w:rPr>
              <w:t>ост</w:t>
            </w:r>
            <w:r w:rsidRPr="009922C5">
              <w:rPr>
                <w:sz w:val="22"/>
                <w:szCs w:val="22"/>
              </w:rPr>
              <w:t>ва</w:t>
            </w:r>
            <w:r w:rsidR="00B61EF7" w:rsidRPr="009922C5">
              <w:rPr>
                <w:sz w:val="22"/>
                <w:szCs w:val="22"/>
              </w:rPr>
              <w:t>р</w:t>
            </w:r>
            <w:r w:rsidRPr="009922C5">
              <w:rPr>
                <w:sz w:val="22"/>
                <w:szCs w:val="22"/>
              </w:rPr>
              <w:t>е</w:t>
            </w:r>
            <w:r w:rsidR="00B61EF7" w:rsidRPr="009922C5">
              <w:rPr>
                <w:sz w:val="22"/>
                <w:szCs w:val="22"/>
              </w:rPr>
              <w:t>но</w:t>
            </w:r>
            <w:r w:rsidR="00E140E0" w:rsidRPr="009922C5">
              <w:rPr>
                <w:sz w:val="22"/>
                <w:szCs w:val="22"/>
              </w:rPr>
              <w:t>-</w:t>
            </w:r>
            <w:r w:rsidR="00B61EF7" w:rsidRPr="009922C5">
              <w:rPr>
                <w:sz w:val="22"/>
                <w:szCs w:val="22"/>
              </w:rPr>
              <w:t>пл</w:t>
            </w:r>
            <w:r w:rsidRPr="009922C5">
              <w:rPr>
                <w:sz w:val="22"/>
                <w:szCs w:val="22"/>
              </w:rPr>
              <w:t>а</w:t>
            </w:r>
            <w:r w:rsidR="00B61EF7" w:rsidRPr="009922C5">
              <w:rPr>
                <w:sz w:val="22"/>
                <w:szCs w:val="22"/>
              </w:rPr>
              <w:t>нир</w:t>
            </w:r>
            <w:r w:rsidRPr="009922C5">
              <w:rPr>
                <w:sz w:val="22"/>
                <w:szCs w:val="22"/>
              </w:rPr>
              <w:t>а</w:t>
            </w:r>
            <w:r w:rsidR="00B61EF7" w:rsidRPr="009922C5">
              <w:rPr>
                <w:sz w:val="22"/>
                <w:szCs w:val="22"/>
              </w:rPr>
              <w:t>но</w:t>
            </w:r>
            <w:r w:rsidR="00E140E0" w:rsidRPr="009922C5">
              <w:rPr>
                <w:sz w:val="22"/>
                <w:szCs w:val="22"/>
              </w:rPr>
              <w:t>)</w:t>
            </w:r>
          </w:p>
        </w:tc>
        <w:tc>
          <w:tcPr>
            <w:tcW w:w="2058" w:type="dxa"/>
            <w:shd w:val="clear" w:color="auto" w:fill="D9D9D9" w:themeFill="background1" w:themeFillShade="D9"/>
            <w:vAlign w:val="center"/>
          </w:tcPr>
          <w:p w:rsidR="00E140E0" w:rsidRPr="009922C5" w:rsidRDefault="00BE010D" w:rsidP="002B14B0">
            <w:pPr>
              <w:jc w:val="center"/>
              <w:rPr>
                <w:sz w:val="22"/>
                <w:szCs w:val="22"/>
              </w:rPr>
            </w:pPr>
            <w:r w:rsidRPr="009922C5">
              <w:rPr>
                <w:sz w:val="22"/>
                <w:szCs w:val="22"/>
              </w:rPr>
              <w:t>П</w:t>
            </w:r>
            <w:r w:rsidR="00B61EF7" w:rsidRPr="009922C5">
              <w:rPr>
                <w:sz w:val="22"/>
                <w:szCs w:val="22"/>
              </w:rPr>
              <w:t>роц</w:t>
            </w:r>
            <w:r w:rsidRPr="009922C5">
              <w:rPr>
                <w:sz w:val="22"/>
                <w:szCs w:val="22"/>
              </w:rPr>
              <w:t>е</w:t>
            </w:r>
            <w:r w:rsidR="00B61EF7" w:rsidRPr="009922C5">
              <w:rPr>
                <w:sz w:val="22"/>
                <w:szCs w:val="22"/>
              </w:rPr>
              <w:t>н</w:t>
            </w:r>
            <w:r w:rsidRPr="009922C5">
              <w:rPr>
                <w:sz w:val="22"/>
                <w:szCs w:val="22"/>
              </w:rPr>
              <w:t>а</w:t>
            </w:r>
            <w:r w:rsidR="00B61EF7" w:rsidRPr="009922C5">
              <w:rPr>
                <w:sz w:val="22"/>
                <w:szCs w:val="22"/>
              </w:rPr>
              <w:t>т</w:t>
            </w:r>
            <w:r w:rsidR="00E140E0" w:rsidRPr="009922C5">
              <w:rPr>
                <w:sz w:val="22"/>
                <w:szCs w:val="22"/>
              </w:rPr>
              <w:t xml:space="preserve"> </w:t>
            </w:r>
            <w:r w:rsidR="00B61EF7" w:rsidRPr="009922C5">
              <w:rPr>
                <w:sz w:val="22"/>
                <w:szCs w:val="22"/>
              </w:rPr>
              <w:t>ост</w:t>
            </w:r>
            <w:r w:rsidRPr="009922C5">
              <w:rPr>
                <w:sz w:val="22"/>
                <w:szCs w:val="22"/>
              </w:rPr>
              <w:t>ва</w:t>
            </w:r>
            <w:r w:rsidR="00B61EF7" w:rsidRPr="009922C5">
              <w:rPr>
                <w:sz w:val="22"/>
                <w:szCs w:val="22"/>
              </w:rPr>
              <w:t>р</w:t>
            </w:r>
            <w:r w:rsidRPr="009922C5">
              <w:rPr>
                <w:sz w:val="22"/>
                <w:szCs w:val="22"/>
              </w:rPr>
              <w:t>е</w:t>
            </w:r>
            <w:r w:rsidR="001019E7" w:rsidRPr="009922C5">
              <w:rPr>
                <w:sz w:val="22"/>
                <w:szCs w:val="22"/>
              </w:rPr>
              <w:t>њ</w:t>
            </w:r>
            <w:r w:rsidRPr="009922C5">
              <w:rPr>
                <w:sz w:val="22"/>
                <w:szCs w:val="22"/>
              </w:rPr>
              <w:t>а</w:t>
            </w:r>
          </w:p>
        </w:tc>
      </w:tr>
      <w:tr w:rsidR="00626BC3" w:rsidRPr="009922C5" w:rsidTr="00405F88">
        <w:trPr>
          <w:cantSplit/>
          <w:tblHeader/>
        </w:trPr>
        <w:tc>
          <w:tcPr>
            <w:tcW w:w="6946" w:type="dxa"/>
            <w:vMerge/>
            <w:shd w:val="clear" w:color="auto" w:fill="D9D9D9" w:themeFill="background1" w:themeFillShade="D9"/>
            <w:vAlign w:val="center"/>
          </w:tcPr>
          <w:p w:rsidR="00626BC3" w:rsidRPr="009922C5" w:rsidRDefault="00626BC3" w:rsidP="00626BC3">
            <w:pPr>
              <w:jc w:val="center"/>
              <w:rPr>
                <w:sz w:val="22"/>
                <w:szCs w:val="22"/>
              </w:rPr>
            </w:pPr>
          </w:p>
        </w:tc>
        <w:tc>
          <w:tcPr>
            <w:tcW w:w="1559" w:type="dxa"/>
            <w:shd w:val="clear" w:color="auto" w:fill="D9D9D9" w:themeFill="background1" w:themeFillShade="D9"/>
          </w:tcPr>
          <w:p w:rsidR="00626BC3" w:rsidRPr="009922C5" w:rsidRDefault="00626BC3" w:rsidP="00626BC3">
            <w:pPr>
              <w:jc w:val="center"/>
              <w:rPr>
                <w:sz w:val="22"/>
                <w:szCs w:val="22"/>
              </w:rPr>
            </w:pPr>
            <w:r w:rsidRPr="009922C5">
              <w:rPr>
                <w:sz w:val="22"/>
                <w:szCs w:val="22"/>
              </w:rPr>
              <w:t>ха</w:t>
            </w:r>
          </w:p>
        </w:tc>
        <w:tc>
          <w:tcPr>
            <w:tcW w:w="2333" w:type="dxa"/>
            <w:shd w:val="clear" w:color="auto" w:fill="D9D9D9" w:themeFill="background1" w:themeFillShade="D9"/>
          </w:tcPr>
          <w:p w:rsidR="00626BC3" w:rsidRPr="009922C5" w:rsidRDefault="00626BC3" w:rsidP="00626BC3">
            <w:pPr>
              <w:jc w:val="center"/>
              <w:rPr>
                <w:sz w:val="22"/>
                <w:szCs w:val="22"/>
              </w:rPr>
            </w:pPr>
            <w:r w:rsidRPr="009922C5">
              <w:rPr>
                <w:sz w:val="22"/>
                <w:szCs w:val="22"/>
              </w:rPr>
              <w:t>ха</w:t>
            </w:r>
          </w:p>
        </w:tc>
        <w:tc>
          <w:tcPr>
            <w:tcW w:w="2608" w:type="dxa"/>
            <w:shd w:val="clear" w:color="auto" w:fill="D9D9D9" w:themeFill="background1" w:themeFillShade="D9"/>
          </w:tcPr>
          <w:p w:rsidR="00626BC3" w:rsidRPr="009922C5" w:rsidRDefault="00626BC3" w:rsidP="00626BC3">
            <w:pPr>
              <w:jc w:val="center"/>
              <w:rPr>
                <w:sz w:val="22"/>
                <w:szCs w:val="22"/>
              </w:rPr>
            </w:pPr>
            <w:r w:rsidRPr="009922C5">
              <w:rPr>
                <w:sz w:val="22"/>
                <w:szCs w:val="22"/>
              </w:rPr>
              <w:t>ха</w:t>
            </w:r>
          </w:p>
        </w:tc>
        <w:tc>
          <w:tcPr>
            <w:tcW w:w="2058" w:type="dxa"/>
            <w:shd w:val="clear" w:color="auto" w:fill="D9D9D9" w:themeFill="background1" w:themeFillShade="D9"/>
          </w:tcPr>
          <w:p w:rsidR="00626BC3" w:rsidRPr="009922C5" w:rsidRDefault="00626BC3" w:rsidP="00626BC3">
            <w:pPr>
              <w:jc w:val="center"/>
              <w:rPr>
                <w:sz w:val="22"/>
                <w:szCs w:val="22"/>
              </w:rPr>
            </w:pPr>
            <w:r w:rsidRPr="009922C5">
              <w:rPr>
                <w:sz w:val="22"/>
                <w:szCs w:val="22"/>
              </w:rPr>
              <w:t>%</w:t>
            </w:r>
          </w:p>
        </w:tc>
      </w:tr>
      <w:tr w:rsidR="00405F88" w:rsidRPr="009922C5" w:rsidTr="00405F88">
        <w:trPr>
          <w:cantSplit/>
        </w:trPr>
        <w:tc>
          <w:tcPr>
            <w:tcW w:w="6946" w:type="dxa"/>
            <w:shd w:val="clear" w:color="auto" w:fill="auto"/>
            <w:vAlign w:val="center"/>
          </w:tcPr>
          <w:p w:rsidR="00405F88" w:rsidRPr="00CF677D" w:rsidRDefault="00405F88" w:rsidP="00405F88">
            <w:pPr>
              <w:jc w:val="left"/>
              <w:rPr>
                <w:sz w:val="22"/>
                <w:szCs w:val="22"/>
                <w:lang w:val="sr-Cyrl-RS"/>
              </w:rPr>
            </w:pPr>
            <w:r w:rsidRPr="009922C5">
              <w:rPr>
                <w:sz w:val="22"/>
                <w:szCs w:val="22"/>
              </w:rPr>
              <w:t>11</w:t>
            </w:r>
            <w:r>
              <w:rPr>
                <w:sz w:val="22"/>
                <w:szCs w:val="22"/>
              </w:rPr>
              <w:t>1</w:t>
            </w:r>
            <w:r w:rsidRPr="009922C5">
              <w:rPr>
                <w:sz w:val="22"/>
                <w:szCs w:val="22"/>
              </w:rPr>
              <w:t xml:space="preserve"> </w:t>
            </w:r>
            <w:r>
              <w:rPr>
                <w:sz w:val="22"/>
                <w:szCs w:val="22"/>
                <w:lang w:val="sr-Cyrl-RS"/>
              </w:rPr>
              <w:t>–</w:t>
            </w:r>
            <w:r w:rsidRPr="009922C5">
              <w:rPr>
                <w:sz w:val="22"/>
                <w:szCs w:val="22"/>
                <w:lang w:val="sr-Cyrl-RS"/>
              </w:rPr>
              <w:t xml:space="preserve"> </w:t>
            </w:r>
            <w:r>
              <w:rPr>
                <w:sz w:val="22"/>
                <w:szCs w:val="22"/>
                <w:lang w:val="sr-Cyrl-RS"/>
              </w:rPr>
              <w:t>Крчење шикаре ручно</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28,60</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46,13</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17,53</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161,3</w:t>
            </w:r>
          </w:p>
        </w:tc>
      </w:tr>
      <w:tr w:rsidR="00405F88" w:rsidRPr="009922C5" w:rsidTr="00405F88">
        <w:trPr>
          <w:cantSplit/>
        </w:trPr>
        <w:tc>
          <w:tcPr>
            <w:tcW w:w="6946" w:type="dxa"/>
            <w:shd w:val="clear" w:color="auto" w:fill="auto"/>
            <w:vAlign w:val="center"/>
          </w:tcPr>
          <w:p w:rsidR="00405F88" w:rsidRPr="009922C5" w:rsidRDefault="00405F88" w:rsidP="00405F88">
            <w:pPr>
              <w:jc w:val="left"/>
              <w:rPr>
                <w:sz w:val="22"/>
                <w:szCs w:val="22"/>
              </w:rPr>
            </w:pPr>
            <w:r w:rsidRPr="009922C5">
              <w:rPr>
                <w:sz w:val="22"/>
                <w:szCs w:val="22"/>
              </w:rPr>
              <w:t>11</w:t>
            </w:r>
            <w:r>
              <w:rPr>
                <w:sz w:val="22"/>
                <w:szCs w:val="22"/>
                <w:lang w:val="sr-Cyrl-RS"/>
              </w:rPr>
              <w:t>9</w:t>
            </w:r>
            <w:r w:rsidRPr="009922C5">
              <w:rPr>
                <w:sz w:val="22"/>
                <w:szCs w:val="22"/>
                <w:lang w:val="sr-Cyrl-RS"/>
              </w:rPr>
              <w:t xml:space="preserve"> </w:t>
            </w:r>
            <w:r>
              <w:rPr>
                <w:sz w:val="22"/>
                <w:szCs w:val="22"/>
                <w:lang w:val="sr-Cyrl-RS"/>
              </w:rPr>
              <w:t>–</w:t>
            </w:r>
            <w:r w:rsidRPr="009922C5">
              <w:rPr>
                <w:sz w:val="22"/>
                <w:szCs w:val="22"/>
              </w:rPr>
              <w:t xml:space="preserve"> </w:t>
            </w:r>
            <w:r>
              <w:rPr>
                <w:sz w:val="22"/>
                <w:szCs w:val="22"/>
                <w:lang w:val="sr-Cyrl-RS"/>
              </w:rPr>
              <w:t>Иверање пањева</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93,30</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56,44</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-36,86</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60,5</w:t>
            </w:r>
          </w:p>
        </w:tc>
      </w:tr>
      <w:tr w:rsidR="00405F88" w:rsidRPr="009922C5" w:rsidTr="00405F88">
        <w:trPr>
          <w:cantSplit/>
        </w:trPr>
        <w:tc>
          <w:tcPr>
            <w:tcW w:w="6946" w:type="dxa"/>
            <w:shd w:val="clear" w:color="auto" w:fill="auto"/>
            <w:vAlign w:val="center"/>
          </w:tcPr>
          <w:p w:rsidR="00405F88" w:rsidRPr="009922C5" w:rsidRDefault="00405F88" w:rsidP="00405F88">
            <w:pPr>
              <w:jc w:val="left"/>
              <w:rPr>
                <w:sz w:val="22"/>
                <w:szCs w:val="22"/>
              </w:rPr>
            </w:pPr>
            <w:r w:rsidRPr="009922C5">
              <w:rPr>
                <w:sz w:val="22"/>
                <w:szCs w:val="22"/>
              </w:rPr>
              <w:t xml:space="preserve">120 </w:t>
            </w:r>
            <w:r>
              <w:rPr>
                <w:sz w:val="22"/>
                <w:szCs w:val="22"/>
                <w:lang w:val="sr-Cyrl-RS"/>
              </w:rPr>
              <w:t>–</w:t>
            </w:r>
            <w:r w:rsidRPr="009922C5">
              <w:rPr>
                <w:sz w:val="22"/>
                <w:szCs w:val="22"/>
                <w:lang w:val="sr-Cyrl-RS"/>
              </w:rPr>
              <w:t xml:space="preserve"> </w:t>
            </w:r>
            <w:r w:rsidRPr="009922C5">
              <w:rPr>
                <w:sz w:val="22"/>
                <w:szCs w:val="22"/>
              </w:rPr>
              <w:t xml:space="preserve">Сакупљање режијског отпада </w:t>
            </w:r>
          </w:p>
        </w:tc>
        <w:tc>
          <w:tcPr>
            <w:tcW w:w="1559" w:type="dxa"/>
            <w:vAlign w:val="center"/>
          </w:tcPr>
          <w:p w:rsidR="00405F88" w:rsidRDefault="00405F88" w:rsidP="00405F88">
            <w:pPr>
              <w:jc w:val="right"/>
              <w:rPr>
                <w:color w:val="000000"/>
                <w:sz w:val="22"/>
                <w:szCs w:val="22"/>
              </w:rPr>
            </w:pPr>
            <w:r>
              <w:rPr>
                <w:color w:val="000000"/>
                <w:sz w:val="22"/>
                <w:szCs w:val="22"/>
              </w:rPr>
              <w:t>77,45</w:t>
            </w:r>
          </w:p>
        </w:tc>
        <w:tc>
          <w:tcPr>
            <w:tcW w:w="2333" w:type="dxa"/>
            <w:vAlign w:val="center"/>
          </w:tcPr>
          <w:p w:rsidR="00405F88" w:rsidRDefault="00405F88" w:rsidP="00405F88">
            <w:pPr>
              <w:jc w:val="right"/>
              <w:rPr>
                <w:color w:val="000000"/>
                <w:sz w:val="22"/>
                <w:szCs w:val="22"/>
              </w:rPr>
            </w:pPr>
            <w:r>
              <w:rPr>
                <w:color w:val="000000"/>
                <w:sz w:val="22"/>
                <w:szCs w:val="22"/>
              </w:rPr>
              <w:t>143,28</w:t>
            </w:r>
          </w:p>
        </w:tc>
        <w:tc>
          <w:tcPr>
            <w:tcW w:w="2608" w:type="dxa"/>
            <w:vAlign w:val="center"/>
          </w:tcPr>
          <w:p w:rsidR="00405F88" w:rsidRDefault="00405F88" w:rsidP="00405F88">
            <w:pPr>
              <w:jc w:val="right"/>
              <w:rPr>
                <w:color w:val="000000"/>
                <w:sz w:val="22"/>
                <w:szCs w:val="22"/>
              </w:rPr>
            </w:pPr>
            <w:r>
              <w:rPr>
                <w:color w:val="000000"/>
                <w:sz w:val="22"/>
                <w:szCs w:val="22"/>
              </w:rPr>
              <w:t>65,83</w:t>
            </w:r>
          </w:p>
        </w:tc>
        <w:tc>
          <w:tcPr>
            <w:tcW w:w="2058" w:type="dxa"/>
            <w:vAlign w:val="center"/>
          </w:tcPr>
          <w:p w:rsidR="00405F88" w:rsidRDefault="00405F88" w:rsidP="00405F88">
            <w:pPr>
              <w:jc w:val="right"/>
              <w:rPr>
                <w:color w:val="000000"/>
                <w:sz w:val="22"/>
                <w:szCs w:val="22"/>
              </w:rPr>
            </w:pPr>
            <w:r>
              <w:rPr>
                <w:color w:val="000000"/>
                <w:sz w:val="22"/>
                <w:szCs w:val="22"/>
              </w:rPr>
              <w:t>185,0</w:t>
            </w:r>
          </w:p>
        </w:tc>
      </w:tr>
      <w:tr w:rsidR="00405F88" w:rsidRPr="009922C5" w:rsidTr="00405F88">
        <w:trPr>
          <w:cantSplit/>
        </w:trPr>
        <w:tc>
          <w:tcPr>
            <w:tcW w:w="6946" w:type="dxa"/>
            <w:shd w:val="clear" w:color="auto" w:fill="auto"/>
            <w:vAlign w:val="center"/>
          </w:tcPr>
          <w:p w:rsidR="00405F88" w:rsidRPr="00CF677D" w:rsidRDefault="00405F88" w:rsidP="00405F88">
            <w:pPr>
              <w:jc w:val="left"/>
              <w:rPr>
                <w:sz w:val="22"/>
                <w:szCs w:val="22"/>
                <w:lang w:val="sr-Cyrl-RS"/>
              </w:rPr>
            </w:pPr>
            <w:r>
              <w:rPr>
                <w:sz w:val="22"/>
                <w:szCs w:val="22"/>
                <w:lang w:val="sr-Cyrl-RS"/>
              </w:rPr>
              <w:t>121 – Третирање пањева хемијским средствима</w:t>
            </w:r>
          </w:p>
        </w:tc>
        <w:tc>
          <w:tcPr>
            <w:tcW w:w="1559" w:type="dxa"/>
            <w:vAlign w:val="center"/>
          </w:tcPr>
          <w:p w:rsidR="00405F88" w:rsidRDefault="00405F88" w:rsidP="00405F88">
            <w:pPr>
              <w:jc w:val="right"/>
              <w:rPr>
                <w:color w:val="000000"/>
                <w:sz w:val="22"/>
                <w:szCs w:val="22"/>
              </w:rPr>
            </w:pPr>
            <w:r>
              <w:rPr>
                <w:color w:val="000000"/>
                <w:sz w:val="22"/>
                <w:szCs w:val="22"/>
              </w:rPr>
              <w:t>129,23</w:t>
            </w:r>
          </w:p>
        </w:tc>
        <w:tc>
          <w:tcPr>
            <w:tcW w:w="2333" w:type="dxa"/>
            <w:vAlign w:val="center"/>
          </w:tcPr>
          <w:p w:rsidR="00405F88" w:rsidRDefault="00405F88" w:rsidP="00405F88">
            <w:pPr>
              <w:jc w:val="right"/>
              <w:rPr>
                <w:color w:val="000000"/>
                <w:sz w:val="22"/>
                <w:szCs w:val="22"/>
              </w:rPr>
            </w:pPr>
            <w:r>
              <w:rPr>
                <w:color w:val="000000"/>
                <w:sz w:val="22"/>
                <w:szCs w:val="22"/>
              </w:rPr>
              <w:t>142,97</w:t>
            </w:r>
          </w:p>
        </w:tc>
        <w:tc>
          <w:tcPr>
            <w:tcW w:w="2608" w:type="dxa"/>
            <w:vAlign w:val="center"/>
          </w:tcPr>
          <w:p w:rsidR="00405F88" w:rsidRDefault="00405F88" w:rsidP="00405F88">
            <w:pPr>
              <w:jc w:val="right"/>
              <w:rPr>
                <w:color w:val="000000"/>
                <w:sz w:val="22"/>
                <w:szCs w:val="22"/>
              </w:rPr>
            </w:pPr>
            <w:r>
              <w:rPr>
                <w:color w:val="000000"/>
                <w:sz w:val="22"/>
                <w:szCs w:val="22"/>
              </w:rPr>
              <w:t>13,74</w:t>
            </w:r>
          </w:p>
        </w:tc>
        <w:tc>
          <w:tcPr>
            <w:tcW w:w="2058" w:type="dxa"/>
            <w:vAlign w:val="center"/>
          </w:tcPr>
          <w:p w:rsidR="00405F88" w:rsidRDefault="00405F88" w:rsidP="00405F88">
            <w:pPr>
              <w:jc w:val="right"/>
              <w:rPr>
                <w:color w:val="000000"/>
                <w:sz w:val="22"/>
                <w:szCs w:val="22"/>
              </w:rPr>
            </w:pPr>
            <w:r>
              <w:rPr>
                <w:color w:val="000000"/>
                <w:sz w:val="22"/>
                <w:szCs w:val="22"/>
              </w:rPr>
              <w:t>110,6</w:t>
            </w:r>
          </w:p>
        </w:tc>
      </w:tr>
      <w:tr w:rsidR="00405F88" w:rsidRPr="009922C5" w:rsidTr="00405F88">
        <w:trPr>
          <w:cantSplit/>
        </w:trPr>
        <w:tc>
          <w:tcPr>
            <w:tcW w:w="6946" w:type="dxa"/>
            <w:shd w:val="clear" w:color="auto" w:fill="auto"/>
            <w:vAlign w:val="bottom"/>
          </w:tcPr>
          <w:p w:rsidR="00405F88" w:rsidRPr="009922C5" w:rsidRDefault="00405F88" w:rsidP="00405F88">
            <w:pPr>
              <w:rPr>
                <w:sz w:val="22"/>
                <w:szCs w:val="22"/>
              </w:rPr>
            </w:pPr>
            <w:r w:rsidRPr="009922C5">
              <w:rPr>
                <w:sz w:val="22"/>
                <w:szCs w:val="22"/>
              </w:rPr>
              <w:t>12</w:t>
            </w:r>
            <w:r>
              <w:rPr>
                <w:sz w:val="22"/>
                <w:szCs w:val="22"/>
                <w:lang w:val="sr-Cyrl-RS"/>
              </w:rPr>
              <w:t>6</w:t>
            </w:r>
            <w:r w:rsidRPr="009922C5">
              <w:rPr>
                <w:sz w:val="22"/>
                <w:szCs w:val="22"/>
              </w:rPr>
              <w:t xml:space="preserve"> </w:t>
            </w:r>
            <w:r>
              <w:rPr>
                <w:sz w:val="22"/>
                <w:szCs w:val="22"/>
                <w:lang w:val="sr-Cyrl-RS"/>
              </w:rPr>
              <w:t>– Третирање подраста хемијским средствима</w:t>
            </w:r>
          </w:p>
        </w:tc>
        <w:tc>
          <w:tcPr>
            <w:tcW w:w="1559" w:type="dxa"/>
            <w:vAlign w:val="center"/>
          </w:tcPr>
          <w:p w:rsidR="00405F88" w:rsidRDefault="00405F88" w:rsidP="00405F88">
            <w:pPr>
              <w:jc w:val="right"/>
              <w:rPr>
                <w:color w:val="000000"/>
                <w:sz w:val="22"/>
                <w:szCs w:val="22"/>
              </w:rPr>
            </w:pPr>
            <w:r>
              <w:rPr>
                <w:color w:val="000000"/>
                <w:sz w:val="22"/>
                <w:szCs w:val="22"/>
              </w:rPr>
              <w:t>23,30</w:t>
            </w:r>
          </w:p>
        </w:tc>
        <w:tc>
          <w:tcPr>
            <w:tcW w:w="2333" w:type="dxa"/>
            <w:vAlign w:val="center"/>
          </w:tcPr>
          <w:p w:rsidR="00405F88" w:rsidRDefault="00405F88" w:rsidP="00405F88">
            <w:pPr>
              <w:jc w:val="right"/>
              <w:rPr>
                <w:color w:val="000000"/>
                <w:sz w:val="22"/>
                <w:szCs w:val="22"/>
              </w:rPr>
            </w:pPr>
            <w:r>
              <w:rPr>
                <w:color w:val="000000"/>
                <w:sz w:val="22"/>
                <w:szCs w:val="22"/>
              </w:rPr>
              <w:t>45,36</w:t>
            </w:r>
          </w:p>
        </w:tc>
        <w:tc>
          <w:tcPr>
            <w:tcW w:w="2608" w:type="dxa"/>
            <w:vAlign w:val="center"/>
          </w:tcPr>
          <w:p w:rsidR="00405F88" w:rsidRDefault="00405F88" w:rsidP="00405F88">
            <w:pPr>
              <w:jc w:val="right"/>
              <w:rPr>
                <w:color w:val="000000"/>
                <w:sz w:val="22"/>
                <w:szCs w:val="22"/>
              </w:rPr>
            </w:pPr>
            <w:r>
              <w:rPr>
                <w:color w:val="000000"/>
                <w:sz w:val="22"/>
                <w:szCs w:val="22"/>
              </w:rPr>
              <w:t>22,06</w:t>
            </w:r>
          </w:p>
        </w:tc>
        <w:tc>
          <w:tcPr>
            <w:tcW w:w="2058" w:type="dxa"/>
            <w:vAlign w:val="center"/>
          </w:tcPr>
          <w:p w:rsidR="00405F88" w:rsidRDefault="00405F88" w:rsidP="00405F88">
            <w:pPr>
              <w:jc w:val="right"/>
              <w:rPr>
                <w:color w:val="000000"/>
                <w:sz w:val="22"/>
                <w:szCs w:val="22"/>
              </w:rPr>
            </w:pPr>
            <w:r>
              <w:rPr>
                <w:color w:val="000000"/>
                <w:sz w:val="22"/>
                <w:szCs w:val="22"/>
              </w:rPr>
              <w:t>194,7</w:t>
            </w:r>
          </w:p>
        </w:tc>
      </w:tr>
      <w:tr w:rsidR="00405F88" w:rsidRPr="009922C5" w:rsidTr="00405F88">
        <w:trPr>
          <w:cantSplit/>
        </w:trPr>
        <w:tc>
          <w:tcPr>
            <w:tcW w:w="6946" w:type="dxa"/>
            <w:shd w:val="clear" w:color="auto" w:fill="auto"/>
            <w:vAlign w:val="bottom"/>
          </w:tcPr>
          <w:p w:rsidR="00405F88" w:rsidRPr="009922C5" w:rsidRDefault="00405F88" w:rsidP="00405F88">
            <w:pPr>
              <w:rPr>
                <w:sz w:val="22"/>
                <w:szCs w:val="22"/>
              </w:rPr>
            </w:pPr>
            <w:r w:rsidRPr="009922C5">
              <w:rPr>
                <w:sz w:val="22"/>
                <w:szCs w:val="22"/>
              </w:rPr>
              <w:t xml:space="preserve">223 </w:t>
            </w:r>
            <w:r>
              <w:rPr>
                <w:sz w:val="22"/>
                <w:szCs w:val="22"/>
                <w:lang w:val="sr-Cyrl-RS"/>
              </w:rPr>
              <w:t>–</w:t>
            </w:r>
            <w:r w:rsidRPr="009922C5">
              <w:rPr>
                <w:sz w:val="22"/>
                <w:szCs w:val="22"/>
              </w:rPr>
              <w:t xml:space="preserve"> Орање</w:t>
            </w:r>
          </w:p>
        </w:tc>
        <w:tc>
          <w:tcPr>
            <w:tcW w:w="1559" w:type="dxa"/>
            <w:vAlign w:val="center"/>
          </w:tcPr>
          <w:p w:rsidR="00405F88" w:rsidRDefault="00405F88" w:rsidP="00405F88">
            <w:pPr>
              <w:jc w:val="right"/>
              <w:rPr>
                <w:color w:val="000000"/>
                <w:sz w:val="22"/>
                <w:szCs w:val="22"/>
              </w:rPr>
            </w:pPr>
            <w:r>
              <w:rPr>
                <w:color w:val="000000"/>
                <w:sz w:val="22"/>
                <w:szCs w:val="22"/>
              </w:rPr>
              <w:t>77,45</w:t>
            </w:r>
          </w:p>
        </w:tc>
        <w:tc>
          <w:tcPr>
            <w:tcW w:w="2333" w:type="dxa"/>
            <w:vAlign w:val="center"/>
          </w:tcPr>
          <w:p w:rsidR="00405F88" w:rsidRDefault="00405F88" w:rsidP="00405F88">
            <w:pPr>
              <w:jc w:val="right"/>
              <w:rPr>
                <w:color w:val="000000"/>
                <w:sz w:val="22"/>
                <w:szCs w:val="22"/>
              </w:rPr>
            </w:pPr>
            <w:r>
              <w:rPr>
                <w:color w:val="000000"/>
                <w:sz w:val="22"/>
                <w:szCs w:val="22"/>
              </w:rPr>
              <w:t>15,36</w:t>
            </w:r>
          </w:p>
        </w:tc>
        <w:tc>
          <w:tcPr>
            <w:tcW w:w="2608" w:type="dxa"/>
            <w:vAlign w:val="center"/>
          </w:tcPr>
          <w:p w:rsidR="00405F88" w:rsidRDefault="00405F88" w:rsidP="00405F88">
            <w:pPr>
              <w:jc w:val="right"/>
              <w:rPr>
                <w:color w:val="000000"/>
                <w:sz w:val="22"/>
                <w:szCs w:val="22"/>
              </w:rPr>
            </w:pPr>
            <w:r>
              <w:rPr>
                <w:color w:val="000000"/>
                <w:sz w:val="22"/>
                <w:szCs w:val="22"/>
              </w:rPr>
              <w:t>-62,09</w:t>
            </w:r>
          </w:p>
        </w:tc>
        <w:tc>
          <w:tcPr>
            <w:tcW w:w="2058" w:type="dxa"/>
            <w:vAlign w:val="center"/>
          </w:tcPr>
          <w:p w:rsidR="00405F88" w:rsidRDefault="00405F88" w:rsidP="00405F88">
            <w:pPr>
              <w:jc w:val="right"/>
              <w:rPr>
                <w:color w:val="000000"/>
                <w:sz w:val="22"/>
                <w:szCs w:val="22"/>
              </w:rPr>
            </w:pPr>
            <w:r>
              <w:rPr>
                <w:color w:val="000000"/>
                <w:sz w:val="22"/>
                <w:szCs w:val="22"/>
              </w:rPr>
              <w:t>19,8</w:t>
            </w:r>
          </w:p>
        </w:tc>
      </w:tr>
      <w:tr w:rsidR="00405F88" w:rsidRPr="009922C5" w:rsidTr="00405F88">
        <w:trPr>
          <w:cantSplit/>
        </w:trPr>
        <w:tc>
          <w:tcPr>
            <w:tcW w:w="6946" w:type="dxa"/>
            <w:shd w:val="clear" w:color="auto" w:fill="auto"/>
            <w:vAlign w:val="bottom"/>
          </w:tcPr>
          <w:p w:rsidR="00405F88" w:rsidRPr="009922C5" w:rsidRDefault="00405F88" w:rsidP="00405F88">
            <w:pPr>
              <w:rPr>
                <w:sz w:val="22"/>
                <w:szCs w:val="22"/>
              </w:rPr>
            </w:pPr>
            <w:r w:rsidRPr="009922C5">
              <w:rPr>
                <w:sz w:val="22"/>
                <w:szCs w:val="22"/>
              </w:rPr>
              <w:t>21</w:t>
            </w:r>
            <w:r>
              <w:rPr>
                <w:sz w:val="22"/>
                <w:szCs w:val="22"/>
                <w:lang w:val="sr-Cyrl-RS"/>
              </w:rPr>
              <w:t>3</w:t>
            </w:r>
            <w:r w:rsidRPr="009922C5">
              <w:rPr>
                <w:sz w:val="22"/>
                <w:szCs w:val="22"/>
                <w:lang w:val="sr-Cyrl-RS"/>
              </w:rPr>
              <w:t xml:space="preserve"> </w:t>
            </w:r>
            <w:r>
              <w:rPr>
                <w:sz w:val="22"/>
                <w:szCs w:val="22"/>
                <w:lang w:val="sr-Cyrl-RS"/>
              </w:rPr>
              <w:t>–</w:t>
            </w:r>
            <w:r w:rsidRPr="009922C5">
              <w:rPr>
                <w:sz w:val="22"/>
                <w:szCs w:val="22"/>
              </w:rPr>
              <w:t xml:space="preserve"> </w:t>
            </w:r>
            <w:r>
              <w:rPr>
                <w:sz w:val="22"/>
                <w:szCs w:val="22"/>
                <w:lang w:val="sr-Cyrl-RS"/>
              </w:rPr>
              <w:t>Тањирање</w:t>
            </w:r>
          </w:p>
        </w:tc>
        <w:tc>
          <w:tcPr>
            <w:tcW w:w="1559" w:type="dxa"/>
            <w:vAlign w:val="center"/>
          </w:tcPr>
          <w:p w:rsidR="00405F88" w:rsidRDefault="00405F88" w:rsidP="00405F88">
            <w:pPr>
              <w:jc w:val="right"/>
              <w:rPr>
                <w:color w:val="000000"/>
                <w:sz w:val="22"/>
                <w:szCs w:val="22"/>
              </w:rPr>
            </w:pPr>
            <w:r>
              <w:rPr>
                <w:color w:val="000000"/>
                <w:sz w:val="22"/>
                <w:szCs w:val="22"/>
              </w:rPr>
              <w:t>154,90</w:t>
            </w:r>
          </w:p>
        </w:tc>
        <w:tc>
          <w:tcPr>
            <w:tcW w:w="2333" w:type="dxa"/>
            <w:vAlign w:val="center"/>
          </w:tcPr>
          <w:p w:rsidR="00405F88" w:rsidRDefault="00405F88" w:rsidP="00405F88">
            <w:pPr>
              <w:jc w:val="right"/>
              <w:rPr>
                <w:color w:val="000000"/>
                <w:sz w:val="22"/>
                <w:szCs w:val="22"/>
              </w:rPr>
            </w:pPr>
            <w:r>
              <w:rPr>
                <w:color w:val="000000"/>
                <w:sz w:val="22"/>
                <w:szCs w:val="22"/>
              </w:rPr>
              <w:t>98,64</w:t>
            </w:r>
          </w:p>
        </w:tc>
        <w:tc>
          <w:tcPr>
            <w:tcW w:w="2608" w:type="dxa"/>
            <w:vAlign w:val="center"/>
          </w:tcPr>
          <w:p w:rsidR="00405F88" w:rsidRDefault="00405F88" w:rsidP="00405F88">
            <w:pPr>
              <w:jc w:val="right"/>
              <w:rPr>
                <w:color w:val="000000"/>
                <w:sz w:val="22"/>
                <w:szCs w:val="22"/>
              </w:rPr>
            </w:pPr>
            <w:r>
              <w:rPr>
                <w:color w:val="000000"/>
                <w:sz w:val="22"/>
                <w:szCs w:val="22"/>
              </w:rPr>
              <w:t>-56,26</w:t>
            </w:r>
          </w:p>
        </w:tc>
        <w:tc>
          <w:tcPr>
            <w:tcW w:w="2058" w:type="dxa"/>
            <w:vAlign w:val="center"/>
          </w:tcPr>
          <w:p w:rsidR="00405F88" w:rsidRDefault="00405F88" w:rsidP="00405F88">
            <w:pPr>
              <w:jc w:val="right"/>
              <w:rPr>
                <w:color w:val="000000"/>
                <w:sz w:val="22"/>
                <w:szCs w:val="22"/>
              </w:rPr>
            </w:pPr>
            <w:r>
              <w:rPr>
                <w:color w:val="000000"/>
                <w:sz w:val="22"/>
                <w:szCs w:val="22"/>
              </w:rPr>
              <w:t>63,7</w:t>
            </w:r>
          </w:p>
        </w:tc>
      </w:tr>
      <w:tr w:rsidR="00405F88" w:rsidRPr="009922C5" w:rsidTr="00405F88">
        <w:trPr>
          <w:cantSplit/>
        </w:trPr>
        <w:tc>
          <w:tcPr>
            <w:tcW w:w="6946" w:type="dxa"/>
            <w:shd w:val="clear" w:color="auto" w:fill="auto"/>
            <w:vAlign w:val="bottom"/>
          </w:tcPr>
          <w:p w:rsidR="00405F88" w:rsidRPr="009922C5" w:rsidRDefault="00405F88" w:rsidP="00405F88">
            <w:pPr>
              <w:rPr>
                <w:sz w:val="22"/>
                <w:szCs w:val="22"/>
              </w:rPr>
            </w:pPr>
            <w:r w:rsidRPr="009922C5">
              <w:rPr>
                <w:sz w:val="22"/>
                <w:szCs w:val="22"/>
              </w:rPr>
              <w:t xml:space="preserve">214 </w:t>
            </w:r>
            <w:r>
              <w:rPr>
                <w:sz w:val="22"/>
                <w:szCs w:val="22"/>
                <w:lang w:val="sr-Cyrl-RS"/>
              </w:rPr>
              <w:t>–</w:t>
            </w:r>
            <w:r w:rsidRPr="009922C5">
              <w:rPr>
                <w:sz w:val="22"/>
                <w:szCs w:val="22"/>
              </w:rPr>
              <w:t xml:space="preserve"> Размеравање и обележавање</w:t>
            </w:r>
          </w:p>
        </w:tc>
        <w:tc>
          <w:tcPr>
            <w:tcW w:w="1559" w:type="dxa"/>
            <w:vAlign w:val="center"/>
          </w:tcPr>
          <w:p w:rsidR="00405F88" w:rsidRDefault="00405F88" w:rsidP="00405F88">
            <w:pPr>
              <w:jc w:val="right"/>
              <w:rPr>
                <w:color w:val="000000"/>
                <w:sz w:val="22"/>
                <w:szCs w:val="22"/>
              </w:rPr>
            </w:pPr>
            <w:r>
              <w:rPr>
                <w:color w:val="000000"/>
                <w:sz w:val="22"/>
                <w:szCs w:val="22"/>
              </w:rPr>
              <w:t>347,09</w:t>
            </w:r>
          </w:p>
        </w:tc>
        <w:tc>
          <w:tcPr>
            <w:tcW w:w="2333" w:type="dxa"/>
            <w:shd w:val="clear" w:color="auto" w:fill="FFFFFF" w:themeFill="background1"/>
            <w:vAlign w:val="center"/>
          </w:tcPr>
          <w:p w:rsidR="00405F88" w:rsidRDefault="00405F88" w:rsidP="00405F88">
            <w:pPr>
              <w:jc w:val="right"/>
              <w:rPr>
                <w:color w:val="000000"/>
                <w:sz w:val="22"/>
                <w:szCs w:val="22"/>
              </w:rPr>
            </w:pPr>
            <w:r>
              <w:rPr>
                <w:color w:val="000000"/>
                <w:sz w:val="22"/>
                <w:szCs w:val="22"/>
              </w:rPr>
              <w:t>285,75</w:t>
            </w:r>
          </w:p>
        </w:tc>
        <w:tc>
          <w:tcPr>
            <w:tcW w:w="2608" w:type="dxa"/>
            <w:shd w:val="clear" w:color="auto" w:fill="FFFFFF" w:themeFill="background1"/>
            <w:vAlign w:val="center"/>
          </w:tcPr>
          <w:p w:rsidR="00405F88" w:rsidRDefault="00405F88" w:rsidP="00405F88">
            <w:pPr>
              <w:jc w:val="right"/>
              <w:rPr>
                <w:color w:val="000000"/>
                <w:sz w:val="22"/>
                <w:szCs w:val="22"/>
              </w:rPr>
            </w:pPr>
            <w:r>
              <w:rPr>
                <w:color w:val="000000"/>
                <w:sz w:val="22"/>
                <w:szCs w:val="22"/>
              </w:rPr>
              <w:t>-61,34</w:t>
            </w:r>
          </w:p>
        </w:tc>
        <w:tc>
          <w:tcPr>
            <w:tcW w:w="2058" w:type="dxa"/>
            <w:shd w:val="clear" w:color="auto" w:fill="FFFFFF" w:themeFill="background1"/>
            <w:vAlign w:val="center"/>
          </w:tcPr>
          <w:p w:rsidR="00405F88" w:rsidRDefault="00405F88" w:rsidP="00405F88">
            <w:pPr>
              <w:jc w:val="right"/>
              <w:rPr>
                <w:color w:val="000000"/>
                <w:sz w:val="22"/>
                <w:szCs w:val="22"/>
              </w:rPr>
            </w:pPr>
            <w:r>
              <w:rPr>
                <w:color w:val="000000"/>
                <w:sz w:val="22"/>
                <w:szCs w:val="22"/>
              </w:rPr>
              <w:t>82,3</w:t>
            </w:r>
          </w:p>
        </w:tc>
      </w:tr>
      <w:tr w:rsidR="00405F88" w:rsidRPr="009922C5" w:rsidTr="00405F88">
        <w:trPr>
          <w:cantSplit/>
        </w:trPr>
        <w:tc>
          <w:tcPr>
            <w:tcW w:w="6946" w:type="dxa"/>
            <w:shd w:val="clear" w:color="auto" w:fill="auto"/>
            <w:vAlign w:val="bottom"/>
          </w:tcPr>
          <w:p w:rsidR="00405F88" w:rsidRPr="009922C5" w:rsidRDefault="00405F88" w:rsidP="00405F88">
            <w:pPr>
              <w:rPr>
                <w:sz w:val="22"/>
                <w:szCs w:val="22"/>
              </w:rPr>
            </w:pPr>
            <w:r w:rsidRPr="009922C5">
              <w:rPr>
                <w:sz w:val="22"/>
                <w:szCs w:val="22"/>
              </w:rPr>
              <w:t>218</w:t>
            </w:r>
            <w:r w:rsidRPr="009922C5">
              <w:rPr>
                <w:sz w:val="22"/>
                <w:szCs w:val="22"/>
                <w:lang w:val="sr-Cyrl-RS"/>
              </w:rPr>
              <w:t xml:space="preserve"> </w:t>
            </w:r>
            <w:r>
              <w:rPr>
                <w:sz w:val="22"/>
                <w:szCs w:val="22"/>
                <w:lang w:val="sr-Cyrl-RS"/>
              </w:rPr>
              <w:t>–</w:t>
            </w:r>
            <w:r w:rsidRPr="009922C5">
              <w:rPr>
                <w:sz w:val="22"/>
                <w:szCs w:val="22"/>
              </w:rPr>
              <w:t xml:space="preserve"> Бушење рупа машински (плитка садња)</w:t>
            </w:r>
          </w:p>
        </w:tc>
        <w:tc>
          <w:tcPr>
            <w:tcW w:w="1559" w:type="dxa"/>
            <w:vAlign w:val="center"/>
          </w:tcPr>
          <w:p w:rsidR="00405F88" w:rsidRDefault="00405F88" w:rsidP="00405F88">
            <w:pPr>
              <w:jc w:val="right"/>
              <w:rPr>
                <w:color w:val="000000"/>
                <w:sz w:val="22"/>
                <w:szCs w:val="22"/>
              </w:rPr>
            </w:pPr>
            <w:r>
              <w:rPr>
                <w:color w:val="000000"/>
                <w:sz w:val="22"/>
                <w:szCs w:val="22"/>
              </w:rPr>
              <w:t>347,09</w:t>
            </w:r>
          </w:p>
        </w:tc>
        <w:tc>
          <w:tcPr>
            <w:tcW w:w="2333" w:type="dxa"/>
            <w:vAlign w:val="center"/>
          </w:tcPr>
          <w:p w:rsidR="00405F88" w:rsidRDefault="00405F88" w:rsidP="00405F88">
            <w:pPr>
              <w:jc w:val="right"/>
              <w:rPr>
                <w:color w:val="000000"/>
                <w:sz w:val="22"/>
                <w:szCs w:val="22"/>
              </w:rPr>
            </w:pPr>
            <w:r>
              <w:rPr>
                <w:color w:val="000000"/>
                <w:sz w:val="22"/>
                <w:szCs w:val="22"/>
              </w:rPr>
              <w:t>272,15</w:t>
            </w:r>
          </w:p>
        </w:tc>
        <w:tc>
          <w:tcPr>
            <w:tcW w:w="2608" w:type="dxa"/>
            <w:vAlign w:val="center"/>
          </w:tcPr>
          <w:p w:rsidR="00405F88" w:rsidRDefault="00405F88" w:rsidP="00405F88">
            <w:pPr>
              <w:jc w:val="right"/>
              <w:rPr>
                <w:color w:val="000000"/>
                <w:sz w:val="22"/>
                <w:szCs w:val="22"/>
              </w:rPr>
            </w:pPr>
            <w:r>
              <w:rPr>
                <w:color w:val="000000"/>
                <w:sz w:val="22"/>
                <w:szCs w:val="22"/>
              </w:rPr>
              <w:t>-74,94</w:t>
            </w:r>
          </w:p>
        </w:tc>
        <w:tc>
          <w:tcPr>
            <w:tcW w:w="2058" w:type="dxa"/>
            <w:vAlign w:val="center"/>
          </w:tcPr>
          <w:p w:rsidR="00405F88" w:rsidRDefault="00405F88" w:rsidP="00405F88">
            <w:pPr>
              <w:jc w:val="right"/>
              <w:rPr>
                <w:color w:val="000000"/>
                <w:sz w:val="22"/>
                <w:szCs w:val="22"/>
              </w:rPr>
            </w:pPr>
            <w:r>
              <w:rPr>
                <w:color w:val="000000"/>
                <w:sz w:val="22"/>
                <w:szCs w:val="22"/>
              </w:rPr>
              <w:t>78,4</w:t>
            </w:r>
          </w:p>
        </w:tc>
      </w:tr>
      <w:tr w:rsidR="00405F88" w:rsidRPr="009922C5" w:rsidTr="00405F88">
        <w:trPr>
          <w:cantSplit/>
        </w:trPr>
        <w:tc>
          <w:tcPr>
            <w:tcW w:w="6946" w:type="dxa"/>
            <w:shd w:val="clear" w:color="auto" w:fill="auto"/>
            <w:vAlign w:val="center"/>
          </w:tcPr>
          <w:p w:rsidR="00405F88" w:rsidRPr="00CF677D" w:rsidRDefault="00405F88" w:rsidP="00405F88">
            <w:pPr>
              <w:jc w:val="left"/>
              <w:rPr>
                <w:sz w:val="22"/>
                <w:szCs w:val="22"/>
                <w:lang w:val="sr-Cyrl-RS"/>
              </w:rPr>
            </w:pPr>
            <w:r>
              <w:rPr>
                <w:sz w:val="22"/>
                <w:szCs w:val="22"/>
                <w:lang w:val="sr-Cyrl-RS"/>
              </w:rPr>
              <w:t>221</w:t>
            </w:r>
            <w:r w:rsidRPr="009922C5">
              <w:rPr>
                <w:sz w:val="22"/>
                <w:szCs w:val="22"/>
              </w:rPr>
              <w:t xml:space="preserve"> </w:t>
            </w:r>
            <w:r>
              <w:rPr>
                <w:sz w:val="22"/>
                <w:szCs w:val="22"/>
                <w:lang w:val="sr-Cyrl-RS"/>
              </w:rPr>
              <w:t>–</w:t>
            </w:r>
            <w:r w:rsidRPr="009922C5">
              <w:rPr>
                <w:sz w:val="22"/>
                <w:szCs w:val="22"/>
                <w:lang w:val="sr-Cyrl-RS"/>
              </w:rPr>
              <w:t xml:space="preserve"> </w:t>
            </w:r>
            <w:r>
              <w:rPr>
                <w:sz w:val="22"/>
                <w:szCs w:val="22"/>
                <w:lang w:val="sr-Cyrl-RS"/>
              </w:rPr>
              <w:t>Равнање земљишта булдозером</w:t>
            </w:r>
          </w:p>
        </w:tc>
        <w:tc>
          <w:tcPr>
            <w:tcW w:w="1559" w:type="dxa"/>
            <w:vAlign w:val="center"/>
          </w:tcPr>
          <w:p w:rsidR="00405F88" w:rsidRDefault="00405F88" w:rsidP="00405F88">
            <w:pPr>
              <w:jc w:val="right"/>
              <w:rPr>
                <w:color w:val="000000"/>
                <w:sz w:val="22"/>
                <w:szCs w:val="22"/>
              </w:rPr>
            </w:pPr>
            <w:r>
              <w:rPr>
                <w:color w:val="000000"/>
                <w:sz w:val="22"/>
                <w:szCs w:val="22"/>
              </w:rPr>
              <w:t>77,45</w:t>
            </w:r>
          </w:p>
        </w:tc>
        <w:tc>
          <w:tcPr>
            <w:tcW w:w="2333" w:type="dxa"/>
            <w:vAlign w:val="center"/>
          </w:tcPr>
          <w:p w:rsidR="00405F88" w:rsidRDefault="00405F88" w:rsidP="00405F88">
            <w:pPr>
              <w:jc w:val="right"/>
              <w:rPr>
                <w:color w:val="000000"/>
                <w:sz w:val="22"/>
                <w:szCs w:val="22"/>
              </w:rPr>
            </w:pPr>
            <w:r>
              <w:rPr>
                <w:color w:val="000000"/>
                <w:sz w:val="22"/>
                <w:szCs w:val="22"/>
              </w:rPr>
              <w:t>15,00</w:t>
            </w:r>
          </w:p>
        </w:tc>
        <w:tc>
          <w:tcPr>
            <w:tcW w:w="2608" w:type="dxa"/>
            <w:vAlign w:val="center"/>
          </w:tcPr>
          <w:p w:rsidR="00405F88" w:rsidRDefault="00405F88" w:rsidP="00405F88">
            <w:pPr>
              <w:jc w:val="right"/>
              <w:rPr>
                <w:color w:val="000000"/>
                <w:sz w:val="22"/>
                <w:szCs w:val="22"/>
              </w:rPr>
            </w:pPr>
            <w:r>
              <w:rPr>
                <w:color w:val="000000"/>
                <w:sz w:val="22"/>
                <w:szCs w:val="22"/>
              </w:rPr>
              <w:t>-62,45</w:t>
            </w:r>
          </w:p>
        </w:tc>
        <w:tc>
          <w:tcPr>
            <w:tcW w:w="2058" w:type="dxa"/>
            <w:vAlign w:val="center"/>
          </w:tcPr>
          <w:p w:rsidR="00405F88" w:rsidRDefault="00405F88" w:rsidP="00405F88">
            <w:pPr>
              <w:jc w:val="right"/>
              <w:rPr>
                <w:color w:val="000000"/>
                <w:sz w:val="22"/>
                <w:szCs w:val="22"/>
              </w:rPr>
            </w:pPr>
            <w:r>
              <w:rPr>
                <w:color w:val="000000"/>
                <w:sz w:val="22"/>
                <w:szCs w:val="22"/>
              </w:rPr>
              <w:t>19,4</w:t>
            </w:r>
          </w:p>
        </w:tc>
      </w:tr>
      <w:tr w:rsidR="00405F88" w:rsidRPr="009922C5" w:rsidTr="00405F88">
        <w:trPr>
          <w:cantSplit/>
        </w:trPr>
        <w:tc>
          <w:tcPr>
            <w:tcW w:w="6946" w:type="dxa"/>
            <w:shd w:val="clear" w:color="auto" w:fill="auto"/>
            <w:vAlign w:val="bottom"/>
          </w:tcPr>
          <w:p w:rsidR="00405F88" w:rsidRPr="00CF677D" w:rsidRDefault="00405F88" w:rsidP="00405F88">
            <w:pPr>
              <w:rPr>
                <w:sz w:val="22"/>
                <w:szCs w:val="22"/>
                <w:lang w:val="sr-Cyrl-RS"/>
              </w:rPr>
            </w:pPr>
            <w:r w:rsidRPr="009922C5">
              <w:rPr>
                <w:sz w:val="22"/>
                <w:szCs w:val="22"/>
              </w:rPr>
              <w:t>22</w:t>
            </w:r>
            <w:r>
              <w:rPr>
                <w:sz w:val="22"/>
                <w:szCs w:val="22"/>
                <w:lang w:val="sr-Cyrl-RS"/>
              </w:rPr>
              <w:t>4</w:t>
            </w:r>
            <w:r w:rsidRPr="009922C5">
              <w:rPr>
                <w:sz w:val="22"/>
                <w:szCs w:val="22"/>
              </w:rPr>
              <w:t xml:space="preserve"> </w:t>
            </w:r>
            <w:r>
              <w:rPr>
                <w:sz w:val="22"/>
                <w:szCs w:val="22"/>
                <w:lang w:val="sr-Cyrl-RS"/>
              </w:rPr>
              <w:t>–</w:t>
            </w:r>
            <w:r w:rsidRPr="009922C5">
              <w:rPr>
                <w:sz w:val="22"/>
                <w:szCs w:val="22"/>
              </w:rPr>
              <w:t xml:space="preserve"> Орање</w:t>
            </w:r>
            <w:r>
              <w:rPr>
                <w:sz w:val="22"/>
                <w:szCs w:val="22"/>
                <w:lang w:val="sr-Cyrl-RS"/>
              </w:rPr>
              <w:t xml:space="preserve"> дискосним плугом</w:t>
            </w:r>
          </w:p>
        </w:tc>
        <w:tc>
          <w:tcPr>
            <w:tcW w:w="1559" w:type="dxa"/>
            <w:vAlign w:val="center"/>
          </w:tcPr>
          <w:p w:rsidR="00405F88" w:rsidRDefault="00405F88" w:rsidP="00405F88">
            <w:pPr>
              <w:jc w:val="right"/>
              <w:rPr>
                <w:color w:val="000000"/>
                <w:sz w:val="22"/>
                <w:szCs w:val="22"/>
              </w:rPr>
            </w:pPr>
            <w:r>
              <w:rPr>
                <w:color w:val="000000"/>
                <w:sz w:val="22"/>
                <w:szCs w:val="22"/>
              </w:rPr>
              <w:t>123,20</w:t>
            </w:r>
          </w:p>
        </w:tc>
        <w:tc>
          <w:tcPr>
            <w:tcW w:w="2333" w:type="dxa"/>
            <w:vAlign w:val="center"/>
          </w:tcPr>
          <w:p w:rsidR="00405F88" w:rsidRDefault="00405F88" w:rsidP="00405F88">
            <w:pPr>
              <w:jc w:val="right"/>
              <w:rPr>
                <w:color w:val="000000"/>
                <w:sz w:val="22"/>
                <w:szCs w:val="22"/>
              </w:rPr>
            </w:pPr>
            <w:r>
              <w:rPr>
                <w:color w:val="000000"/>
                <w:sz w:val="22"/>
                <w:szCs w:val="22"/>
              </w:rPr>
              <w:t>53,32</w:t>
            </w:r>
          </w:p>
        </w:tc>
        <w:tc>
          <w:tcPr>
            <w:tcW w:w="2608" w:type="dxa"/>
            <w:vAlign w:val="center"/>
          </w:tcPr>
          <w:p w:rsidR="00405F88" w:rsidRDefault="00405F88" w:rsidP="00405F88">
            <w:pPr>
              <w:jc w:val="right"/>
              <w:rPr>
                <w:color w:val="000000"/>
                <w:sz w:val="22"/>
                <w:szCs w:val="22"/>
              </w:rPr>
            </w:pPr>
            <w:r>
              <w:rPr>
                <w:color w:val="000000"/>
                <w:sz w:val="22"/>
                <w:szCs w:val="22"/>
              </w:rPr>
              <w:t>-69,88</w:t>
            </w:r>
          </w:p>
        </w:tc>
        <w:tc>
          <w:tcPr>
            <w:tcW w:w="2058" w:type="dxa"/>
            <w:vAlign w:val="center"/>
          </w:tcPr>
          <w:p w:rsidR="00405F88" w:rsidRDefault="00405F88" w:rsidP="00405F88">
            <w:pPr>
              <w:jc w:val="right"/>
              <w:rPr>
                <w:color w:val="000000"/>
                <w:sz w:val="22"/>
                <w:szCs w:val="22"/>
              </w:rPr>
            </w:pPr>
            <w:r>
              <w:rPr>
                <w:color w:val="000000"/>
                <w:sz w:val="22"/>
                <w:szCs w:val="22"/>
              </w:rPr>
              <w:t>43,3</w:t>
            </w:r>
          </w:p>
        </w:tc>
      </w:tr>
      <w:tr w:rsidR="00405F88" w:rsidRPr="009922C5" w:rsidTr="00405F88">
        <w:trPr>
          <w:cantSplit/>
        </w:trPr>
        <w:tc>
          <w:tcPr>
            <w:tcW w:w="6946" w:type="dxa"/>
            <w:shd w:val="clear" w:color="auto" w:fill="auto"/>
            <w:vAlign w:val="bottom"/>
          </w:tcPr>
          <w:p w:rsidR="00405F88" w:rsidRPr="008D04E3" w:rsidRDefault="00405F88" w:rsidP="00405F88">
            <w:pPr>
              <w:rPr>
                <w:sz w:val="22"/>
                <w:szCs w:val="22"/>
                <w:lang w:val="sr-Cyrl-RS"/>
              </w:rPr>
            </w:pPr>
            <w:r w:rsidRPr="009922C5">
              <w:rPr>
                <w:sz w:val="22"/>
                <w:szCs w:val="22"/>
              </w:rPr>
              <w:t>31</w:t>
            </w:r>
            <w:r>
              <w:rPr>
                <w:sz w:val="22"/>
                <w:szCs w:val="22"/>
                <w:lang w:val="sr-Cyrl-RS"/>
              </w:rPr>
              <w:t>1</w:t>
            </w:r>
            <w:r w:rsidRPr="009922C5">
              <w:rPr>
                <w:sz w:val="22"/>
                <w:szCs w:val="22"/>
              </w:rPr>
              <w:t xml:space="preserve"> </w:t>
            </w:r>
            <w:r>
              <w:rPr>
                <w:sz w:val="22"/>
                <w:szCs w:val="22"/>
              </w:rPr>
              <w:t>–</w:t>
            </w:r>
            <w:r w:rsidRPr="009922C5">
              <w:rPr>
                <w:sz w:val="22"/>
                <w:szCs w:val="22"/>
              </w:rPr>
              <w:t xml:space="preserve"> </w:t>
            </w:r>
            <w:r>
              <w:rPr>
                <w:sz w:val="22"/>
                <w:szCs w:val="22"/>
                <w:lang w:val="sr-Cyrl-RS"/>
              </w:rPr>
              <w:t>Обнављање природним путем оплодним сечама</w:t>
            </w:r>
          </w:p>
        </w:tc>
        <w:tc>
          <w:tcPr>
            <w:tcW w:w="1559" w:type="dxa"/>
            <w:vAlign w:val="center"/>
          </w:tcPr>
          <w:p w:rsidR="00405F88" w:rsidRDefault="00405F88" w:rsidP="00405F88">
            <w:pPr>
              <w:jc w:val="right"/>
              <w:rPr>
                <w:color w:val="000000"/>
                <w:sz w:val="22"/>
                <w:szCs w:val="22"/>
              </w:rPr>
            </w:pPr>
            <w:r>
              <w:rPr>
                <w:color w:val="000000"/>
                <w:sz w:val="22"/>
                <w:szCs w:val="22"/>
              </w:rPr>
              <w:t>5,62</w:t>
            </w:r>
          </w:p>
        </w:tc>
        <w:tc>
          <w:tcPr>
            <w:tcW w:w="2333" w:type="dxa"/>
            <w:vAlign w:val="center"/>
          </w:tcPr>
          <w:p w:rsidR="00405F88" w:rsidRDefault="00405F88" w:rsidP="00405F88">
            <w:pPr>
              <w:jc w:val="right"/>
              <w:rPr>
                <w:color w:val="000000"/>
                <w:sz w:val="22"/>
                <w:szCs w:val="22"/>
              </w:rPr>
            </w:pPr>
            <w:r>
              <w:rPr>
                <w:color w:val="000000"/>
                <w:sz w:val="22"/>
                <w:szCs w:val="22"/>
              </w:rPr>
              <w:t> </w:t>
            </w:r>
          </w:p>
        </w:tc>
        <w:tc>
          <w:tcPr>
            <w:tcW w:w="2608" w:type="dxa"/>
            <w:vAlign w:val="center"/>
          </w:tcPr>
          <w:p w:rsidR="00405F88" w:rsidRDefault="00405F88" w:rsidP="00405F88">
            <w:pPr>
              <w:jc w:val="right"/>
              <w:rPr>
                <w:color w:val="000000"/>
                <w:sz w:val="22"/>
                <w:szCs w:val="22"/>
              </w:rPr>
            </w:pPr>
            <w:r>
              <w:rPr>
                <w:color w:val="000000"/>
                <w:sz w:val="22"/>
                <w:szCs w:val="22"/>
              </w:rPr>
              <w:t>-5,62</w:t>
            </w:r>
          </w:p>
        </w:tc>
        <w:tc>
          <w:tcPr>
            <w:tcW w:w="2058" w:type="dxa"/>
            <w:vAlign w:val="center"/>
          </w:tcPr>
          <w:p w:rsidR="00405F88" w:rsidRDefault="00405F88" w:rsidP="00405F88">
            <w:pPr>
              <w:jc w:val="right"/>
              <w:rPr>
                <w:color w:val="000000"/>
                <w:sz w:val="22"/>
                <w:szCs w:val="22"/>
              </w:rPr>
            </w:pPr>
            <w:r>
              <w:rPr>
                <w:color w:val="000000"/>
                <w:sz w:val="22"/>
                <w:szCs w:val="22"/>
              </w:rPr>
              <w:t>0,0</w:t>
            </w:r>
          </w:p>
        </w:tc>
      </w:tr>
      <w:tr w:rsidR="00405F88" w:rsidRPr="009922C5" w:rsidTr="00405F88">
        <w:trPr>
          <w:cantSplit/>
        </w:trPr>
        <w:tc>
          <w:tcPr>
            <w:tcW w:w="6946" w:type="dxa"/>
            <w:shd w:val="clear" w:color="auto" w:fill="auto"/>
            <w:vAlign w:val="bottom"/>
          </w:tcPr>
          <w:p w:rsidR="00405F88" w:rsidRPr="009922C5" w:rsidRDefault="00405F88" w:rsidP="00405F88">
            <w:pPr>
              <w:rPr>
                <w:sz w:val="22"/>
                <w:szCs w:val="22"/>
              </w:rPr>
            </w:pPr>
            <w:r w:rsidRPr="009922C5">
              <w:rPr>
                <w:sz w:val="22"/>
                <w:szCs w:val="22"/>
              </w:rPr>
              <w:t xml:space="preserve">317 </w:t>
            </w:r>
            <w:r>
              <w:rPr>
                <w:sz w:val="22"/>
                <w:szCs w:val="22"/>
                <w:lang w:val="sr-Cyrl-RS"/>
              </w:rPr>
              <w:t>–</w:t>
            </w:r>
            <w:r w:rsidRPr="009922C5">
              <w:rPr>
                <w:sz w:val="22"/>
                <w:szCs w:val="22"/>
              </w:rPr>
              <w:t xml:space="preserve"> Вештачко пошумљавање садњом</w:t>
            </w:r>
          </w:p>
        </w:tc>
        <w:tc>
          <w:tcPr>
            <w:tcW w:w="1559" w:type="dxa"/>
            <w:vAlign w:val="center"/>
          </w:tcPr>
          <w:p w:rsidR="00405F88" w:rsidRDefault="00405F88" w:rsidP="00405F88">
            <w:pPr>
              <w:jc w:val="right"/>
              <w:rPr>
                <w:color w:val="000000"/>
                <w:sz w:val="22"/>
                <w:szCs w:val="22"/>
              </w:rPr>
            </w:pPr>
            <w:r>
              <w:rPr>
                <w:color w:val="000000"/>
                <w:sz w:val="22"/>
                <w:szCs w:val="22"/>
              </w:rPr>
              <w:t>67,26</w:t>
            </w:r>
          </w:p>
        </w:tc>
        <w:tc>
          <w:tcPr>
            <w:tcW w:w="2333" w:type="dxa"/>
            <w:vAlign w:val="center"/>
          </w:tcPr>
          <w:p w:rsidR="00405F88" w:rsidRDefault="00405F88" w:rsidP="00405F88">
            <w:pPr>
              <w:jc w:val="right"/>
              <w:rPr>
                <w:color w:val="000000"/>
                <w:sz w:val="22"/>
                <w:szCs w:val="22"/>
              </w:rPr>
            </w:pPr>
            <w:r>
              <w:rPr>
                <w:color w:val="000000"/>
                <w:sz w:val="22"/>
                <w:szCs w:val="22"/>
              </w:rPr>
              <w:t>58,92</w:t>
            </w:r>
          </w:p>
        </w:tc>
        <w:tc>
          <w:tcPr>
            <w:tcW w:w="2608" w:type="dxa"/>
            <w:vAlign w:val="center"/>
          </w:tcPr>
          <w:p w:rsidR="00405F88" w:rsidRDefault="00405F88" w:rsidP="00405F88">
            <w:pPr>
              <w:jc w:val="right"/>
              <w:rPr>
                <w:color w:val="000000"/>
                <w:sz w:val="22"/>
                <w:szCs w:val="22"/>
              </w:rPr>
            </w:pPr>
            <w:r>
              <w:rPr>
                <w:color w:val="000000"/>
                <w:sz w:val="22"/>
                <w:szCs w:val="22"/>
              </w:rPr>
              <w:t>-8,34</w:t>
            </w:r>
          </w:p>
        </w:tc>
        <w:tc>
          <w:tcPr>
            <w:tcW w:w="2058" w:type="dxa"/>
            <w:vAlign w:val="center"/>
          </w:tcPr>
          <w:p w:rsidR="00405F88" w:rsidRDefault="00405F88" w:rsidP="00405F88">
            <w:pPr>
              <w:jc w:val="right"/>
              <w:rPr>
                <w:color w:val="000000"/>
                <w:sz w:val="22"/>
                <w:szCs w:val="22"/>
              </w:rPr>
            </w:pPr>
            <w:r>
              <w:rPr>
                <w:color w:val="000000"/>
                <w:sz w:val="22"/>
                <w:szCs w:val="22"/>
              </w:rPr>
              <w:t>87,6</w:t>
            </w:r>
          </w:p>
        </w:tc>
      </w:tr>
      <w:tr w:rsidR="00405F88" w:rsidRPr="009922C5" w:rsidTr="00405F88">
        <w:trPr>
          <w:cantSplit/>
        </w:trPr>
        <w:tc>
          <w:tcPr>
            <w:tcW w:w="6946" w:type="dxa"/>
            <w:shd w:val="clear" w:color="auto" w:fill="auto"/>
            <w:vAlign w:val="bottom"/>
          </w:tcPr>
          <w:p w:rsidR="00405F88" w:rsidRPr="009922C5" w:rsidRDefault="00405F88" w:rsidP="00405F88">
            <w:pPr>
              <w:rPr>
                <w:sz w:val="22"/>
                <w:szCs w:val="22"/>
              </w:rPr>
            </w:pPr>
            <w:r>
              <w:rPr>
                <w:sz w:val="22"/>
                <w:szCs w:val="22"/>
              </w:rPr>
              <w:t>318</w:t>
            </w:r>
            <w:r w:rsidRPr="009922C5">
              <w:rPr>
                <w:sz w:val="22"/>
                <w:szCs w:val="22"/>
              </w:rPr>
              <w:t xml:space="preserve"> </w:t>
            </w:r>
            <w:r>
              <w:rPr>
                <w:sz w:val="22"/>
                <w:szCs w:val="22"/>
                <w:lang w:val="sr-Cyrl-RS"/>
              </w:rPr>
              <w:t>–</w:t>
            </w:r>
            <w:r w:rsidRPr="009922C5">
              <w:rPr>
                <w:sz w:val="22"/>
                <w:szCs w:val="22"/>
              </w:rPr>
              <w:t xml:space="preserve"> Вештачко пошумљавање </w:t>
            </w:r>
            <w:r>
              <w:rPr>
                <w:sz w:val="22"/>
                <w:szCs w:val="22"/>
                <w:lang w:val="sr-Cyrl-RS"/>
              </w:rPr>
              <w:t xml:space="preserve">тополом плитком </w:t>
            </w:r>
            <w:r w:rsidRPr="009922C5">
              <w:rPr>
                <w:sz w:val="22"/>
                <w:szCs w:val="22"/>
              </w:rPr>
              <w:t>садњом</w:t>
            </w:r>
          </w:p>
        </w:tc>
        <w:tc>
          <w:tcPr>
            <w:tcW w:w="1559" w:type="dxa"/>
            <w:vAlign w:val="center"/>
          </w:tcPr>
          <w:p w:rsidR="00405F88" w:rsidRDefault="00405F88" w:rsidP="00405F88">
            <w:pPr>
              <w:jc w:val="right"/>
              <w:rPr>
                <w:color w:val="000000"/>
                <w:sz w:val="22"/>
                <w:szCs w:val="22"/>
              </w:rPr>
            </w:pPr>
            <w:r>
              <w:rPr>
                <w:color w:val="000000"/>
                <w:sz w:val="22"/>
                <w:szCs w:val="22"/>
              </w:rPr>
              <w:t>227,67</w:t>
            </w:r>
          </w:p>
        </w:tc>
        <w:tc>
          <w:tcPr>
            <w:tcW w:w="2333" w:type="dxa"/>
            <w:vAlign w:val="center"/>
          </w:tcPr>
          <w:p w:rsidR="00405F88" w:rsidRDefault="00405F88" w:rsidP="00405F88">
            <w:pPr>
              <w:jc w:val="right"/>
              <w:rPr>
                <w:color w:val="000000"/>
                <w:sz w:val="22"/>
                <w:szCs w:val="22"/>
              </w:rPr>
            </w:pPr>
            <w:r>
              <w:rPr>
                <w:color w:val="000000"/>
                <w:sz w:val="22"/>
                <w:szCs w:val="22"/>
              </w:rPr>
              <w:t>174,59</w:t>
            </w:r>
          </w:p>
        </w:tc>
        <w:tc>
          <w:tcPr>
            <w:tcW w:w="2608" w:type="dxa"/>
            <w:vAlign w:val="center"/>
          </w:tcPr>
          <w:p w:rsidR="00405F88" w:rsidRDefault="00405F88" w:rsidP="00405F88">
            <w:pPr>
              <w:jc w:val="right"/>
              <w:rPr>
                <w:color w:val="000000"/>
                <w:sz w:val="22"/>
                <w:szCs w:val="22"/>
              </w:rPr>
            </w:pPr>
            <w:r>
              <w:rPr>
                <w:color w:val="000000"/>
                <w:sz w:val="22"/>
                <w:szCs w:val="22"/>
              </w:rPr>
              <w:t>-53,08</w:t>
            </w:r>
          </w:p>
        </w:tc>
        <w:tc>
          <w:tcPr>
            <w:tcW w:w="2058" w:type="dxa"/>
            <w:vAlign w:val="center"/>
          </w:tcPr>
          <w:p w:rsidR="00405F88" w:rsidRDefault="00405F88" w:rsidP="00405F88">
            <w:pPr>
              <w:jc w:val="right"/>
              <w:rPr>
                <w:color w:val="000000"/>
                <w:sz w:val="22"/>
                <w:szCs w:val="22"/>
              </w:rPr>
            </w:pPr>
            <w:r>
              <w:rPr>
                <w:color w:val="000000"/>
                <w:sz w:val="22"/>
                <w:szCs w:val="22"/>
              </w:rPr>
              <w:t>76,7</w:t>
            </w:r>
          </w:p>
        </w:tc>
      </w:tr>
      <w:tr w:rsidR="00405F88" w:rsidRPr="009922C5" w:rsidTr="00405F88">
        <w:trPr>
          <w:cantSplit/>
        </w:trPr>
        <w:tc>
          <w:tcPr>
            <w:tcW w:w="6946" w:type="dxa"/>
            <w:shd w:val="clear" w:color="auto" w:fill="auto"/>
            <w:vAlign w:val="bottom"/>
          </w:tcPr>
          <w:p w:rsidR="00405F88" w:rsidRPr="009922C5" w:rsidRDefault="00405F88" w:rsidP="00405F88">
            <w:pPr>
              <w:rPr>
                <w:sz w:val="22"/>
                <w:szCs w:val="22"/>
              </w:rPr>
            </w:pPr>
            <w:r w:rsidRPr="009922C5">
              <w:rPr>
                <w:sz w:val="22"/>
                <w:szCs w:val="22"/>
              </w:rPr>
              <w:t>32</w:t>
            </w:r>
            <w:r>
              <w:rPr>
                <w:sz w:val="22"/>
                <w:szCs w:val="22"/>
                <w:lang w:val="sr-Cyrl-RS"/>
              </w:rPr>
              <w:t>0</w:t>
            </w:r>
            <w:r w:rsidRPr="009922C5">
              <w:rPr>
                <w:sz w:val="22"/>
                <w:szCs w:val="22"/>
              </w:rPr>
              <w:t xml:space="preserve"> </w:t>
            </w:r>
            <w:r>
              <w:rPr>
                <w:sz w:val="22"/>
                <w:szCs w:val="22"/>
                <w:lang w:val="sr-Cyrl-RS"/>
              </w:rPr>
              <w:t>–</w:t>
            </w:r>
            <w:r w:rsidRPr="009922C5">
              <w:rPr>
                <w:sz w:val="22"/>
                <w:szCs w:val="22"/>
              </w:rPr>
              <w:t xml:space="preserve"> </w:t>
            </w:r>
            <w:r>
              <w:rPr>
                <w:sz w:val="22"/>
                <w:szCs w:val="22"/>
              </w:rPr>
              <w:t>Вештачко пошумљавање врбом</w:t>
            </w:r>
          </w:p>
        </w:tc>
        <w:tc>
          <w:tcPr>
            <w:tcW w:w="1559" w:type="dxa"/>
            <w:vAlign w:val="center"/>
          </w:tcPr>
          <w:p w:rsidR="00405F88" w:rsidRDefault="00405F88" w:rsidP="00405F88">
            <w:pPr>
              <w:jc w:val="right"/>
              <w:rPr>
                <w:color w:val="000000"/>
                <w:sz w:val="22"/>
                <w:szCs w:val="22"/>
              </w:rPr>
            </w:pPr>
            <w:r>
              <w:rPr>
                <w:color w:val="000000"/>
                <w:sz w:val="22"/>
                <w:szCs w:val="22"/>
              </w:rPr>
              <w:t>52,16</w:t>
            </w:r>
          </w:p>
        </w:tc>
        <w:tc>
          <w:tcPr>
            <w:tcW w:w="2333" w:type="dxa"/>
            <w:vAlign w:val="center"/>
          </w:tcPr>
          <w:p w:rsidR="00405F88" w:rsidRDefault="00405F88" w:rsidP="00405F88">
            <w:pPr>
              <w:jc w:val="right"/>
              <w:rPr>
                <w:color w:val="000000"/>
                <w:sz w:val="22"/>
                <w:szCs w:val="22"/>
              </w:rPr>
            </w:pPr>
            <w:r>
              <w:rPr>
                <w:color w:val="000000"/>
                <w:sz w:val="22"/>
                <w:szCs w:val="22"/>
              </w:rPr>
              <w:t>23,16</w:t>
            </w:r>
          </w:p>
        </w:tc>
        <w:tc>
          <w:tcPr>
            <w:tcW w:w="2608" w:type="dxa"/>
            <w:vAlign w:val="center"/>
          </w:tcPr>
          <w:p w:rsidR="00405F88" w:rsidRDefault="00405F88" w:rsidP="00405F88">
            <w:pPr>
              <w:jc w:val="right"/>
              <w:rPr>
                <w:color w:val="000000"/>
                <w:sz w:val="22"/>
                <w:szCs w:val="22"/>
              </w:rPr>
            </w:pPr>
            <w:r>
              <w:rPr>
                <w:color w:val="000000"/>
                <w:sz w:val="22"/>
                <w:szCs w:val="22"/>
              </w:rPr>
              <w:t>-29,00</w:t>
            </w:r>
          </w:p>
        </w:tc>
        <w:tc>
          <w:tcPr>
            <w:tcW w:w="2058" w:type="dxa"/>
            <w:vAlign w:val="center"/>
          </w:tcPr>
          <w:p w:rsidR="00405F88" w:rsidRDefault="00405F88" w:rsidP="00405F88">
            <w:pPr>
              <w:jc w:val="right"/>
              <w:rPr>
                <w:color w:val="000000"/>
                <w:sz w:val="22"/>
                <w:szCs w:val="22"/>
              </w:rPr>
            </w:pPr>
            <w:r>
              <w:rPr>
                <w:color w:val="000000"/>
                <w:sz w:val="22"/>
                <w:szCs w:val="22"/>
              </w:rPr>
              <w:t>44,4</w:t>
            </w:r>
          </w:p>
        </w:tc>
      </w:tr>
      <w:tr w:rsidR="00405F88" w:rsidRPr="009922C5" w:rsidTr="00405F88">
        <w:trPr>
          <w:cantSplit/>
        </w:trPr>
        <w:tc>
          <w:tcPr>
            <w:tcW w:w="6946" w:type="dxa"/>
            <w:shd w:val="clear" w:color="auto" w:fill="auto"/>
            <w:vAlign w:val="bottom"/>
          </w:tcPr>
          <w:p w:rsidR="00405F88" w:rsidRPr="009922C5" w:rsidRDefault="00405F88" w:rsidP="00405F88">
            <w:pPr>
              <w:rPr>
                <w:sz w:val="22"/>
                <w:szCs w:val="22"/>
              </w:rPr>
            </w:pPr>
            <w:r w:rsidRPr="009922C5">
              <w:rPr>
                <w:sz w:val="22"/>
                <w:szCs w:val="22"/>
              </w:rPr>
              <w:t xml:space="preserve">323 </w:t>
            </w:r>
            <w:r>
              <w:rPr>
                <w:sz w:val="22"/>
                <w:szCs w:val="22"/>
                <w:lang w:val="sr-Cyrl-RS"/>
              </w:rPr>
              <w:t>–</w:t>
            </w:r>
            <w:r w:rsidRPr="009922C5">
              <w:rPr>
                <w:sz w:val="22"/>
                <w:szCs w:val="22"/>
              </w:rPr>
              <w:t xml:space="preserve"> Обнова тополе вегетативним путем</w:t>
            </w:r>
          </w:p>
        </w:tc>
        <w:tc>
          <w:tcPr>
            <w:tcW w:w="1559" w:type="dxa"/>
            <w:vAlign w:val="center"/>
          </w:tcPr>
          <w:p w:rsidR="00405F88" w:rsidRDefault="00405F88" w:rsidP="00405F88">
            <w:pPr>
              <w:jc w:val="right"/>
              <w:rPr>
                <w:color w:val="000000"/>
                <w:sz w:val="22"/>
                <w:szCs w:val="22"/>
              </w:rPr>
            </w:pPr>
            <w:r>
              <w:rPr>
                <w:color w:val="000000"/>
                <w:sz w:val="22"/>
                <w:szCs w:val="22"/>
              </w:rPr>
              <w:t>15,85</w:t>
            </w:r>
          </w:p>
        </w:tc>
        <w:tc>
          <w:tcPr>
            <w:tcW w:w="2333" w:type="dxa"/>
            <w:vAlign w:val="center"/>
          </w:tcPr>
          <w:p w:rsidR="00405F88" w:rsidRDefault="00405F88" w:rsidP="00405F88">
            <w:pPr>
              <w:jc w:val="right"/>
              <w:rPr>
                <w:color w:val="000000"/>
                <w:sz w:val="22"/>
                <w:szCs w:val="22"/>
              </w:rPr>
            </w:pPr>
            <w:r>
              <w:rPr>
                <w:color w:val="000000"/>
                <w:sz w:val="22"/>
                <w:szCs w:val="22"/>
              </w:rPr>
              <w:t>9,64</w:t>
            </w:r>
          </w:p>
        </w:tc>
        <w:tc>
          <w:tcPr>
            <w:tcW w:w="2608" w:type="dxa"/>
            <w:vAlign w:val="center"/>
          </w:tcPr>
          <w:p w:rsidR="00405F88" w:rsidRDefault="00405F88" w:rsidP="00405F88">
            <w:pPr>
              <w:jc w:val="right"/>
              <w:rPr>
                <w:color w:val="000000"/>
                <w:sz w:val="22"/>
                <w:szCs w:val="22"/>
              </w:rPr>
            </w:pPr>
            <w:r>
              <w:rPr>
                <w:color w:val="000000"/>
                <w:sz w:val="22"/>
                <w:szCs w:val="22"/>
              </w:rPr>
              <w:t>-6,21</w:t>
            </w:r>
          </w:p>
        </w:tc>
        <w:tc>
          <w:tcPr>
            <w:tcW w:w="2058" w:type="dxa"/>
            <w:vAlign w:val="center"/>
          </w:tcPr>
          <w:p w:rsidR="00405F88" w:rsidRDefault="00405F88" w:rsidP="00405F88">
            <w:pPr>
              <w:jc w:val="right"/>
              <w:rPr>
                <w:color w:val="000000"/>
                <w:sz w:val="22"/>
                <w:szCs w:val="22"/>
              </w:rPr>
            </w:pPr>
            <w:r>
              <w:rPr>
                <w:color w:val="000000"/>
                <w:sz w:val="22"/>
                <w:szCs w:val="22"/>
              </w:rPr>
              <w:t>60,8</w:t>
            </w:r>
          </w:p>
        </w:tc>
      </w:tr>
      <w:tr w:rsidR="00405F88" w:rsidRPr="009922C5" w:rsidTr="00405F88">
        <w:trPr>
          <w:cantSplit/>
        </w:trPr>
        <w:tc>
          <w:tcPr>
            <w:tcW w:w="6946" w:type="dxa"/>
            <w:shd w:val="clear" w:color="auto" w:fill="auto"/>
            <w:vAlign w:val="bottom"/>
          </w:tcPr>
          <w:p w:rsidR="00405F88" w:rsidRPr="009922C5" w:rsidRDefault="00405F88" w:rsidP="00405F88">
            <w:pPr>
              <w:rPr>
                <w:sz w:val="22"/>
                <w:szCs w:val="22"/>
              </w:rPr>
            </w:pPr>
            <w:r w:rsidRPr="009922C5">
              <w:rPr>
                <w:sz w:val="22"/>
                <w:szCs w:val="22"/>
              </w:rPr>
              <w:t>32</w:t>
            </w:r>
            <w:r>
              <w:rPr>
                <w:sz w:val="22"/>
                <w:szCs w:val="22"/>
                <w:lang w:val="sr-Cyrl-RS"/>
              </w:rPr>
              <w:t>8</w:t>
            </w:r>
            <w:r w:rsidRPr="009922C5">
              <w:rPr>
                <w:sz w:val="22"/>
                <w:szCs w:val="22"/>
              </w:rPr>
              <w:t xml:space="preserve"> </w:t>
            </w:r>
            <w:r>
              <w:rPr>
                <w:sz w:val="22"/>
                <w:szCs w:val="22"/>
                <w:lang w:val="sr-Cyrl-RS"/>
              </w:rPr>
              <w:t>–</w:t>
            </w:r>
            <w:r w:rsidRPr="009922C5">
              <w:rPr>
                <w:sz w:val="22"/>
                <w:szCs w:val="22"/>
              </w:rPr>
              <w:t xml:space="preserve"> Обнова </w:t>
            </w:r>
            <w:r>
              <w:rPr>
                <w:sz w:val="22"/>
                <w:szCs w:val="22"/>
                <w:lang w:val="sr-Cyrl-RS"/>
              </w:rPr>
              <w:t>багрема</w:t>
            </w:r>
            <w:r w:rsidRPr="009922C5">
              <w:rPr>
                <w:sz w:val="22"/>
                <w:szCs w:val="22"/>
              </w:rPr>
              <w:t xml:space="preserve"> вегетативним путем</w:t>
            </w:r>
          </w:p>
        </w:tc>
        <w:tc>
          <w:tcPr>
            <w:tcW w:w="1559" w:type="dxa"/>
            <w:vAlign w:val="center"/>
          </w:tcPr>
          <w:p w:rsidR="00405F88" w:rsidRDefault="00405F88" w:rsidP="00405F88">
            <w:pPr>
              <w:jc w:val="right"/>
              <w:rPr>
                <w:color w:val="000000"/>
                <w:sz w:val="22"/>
                <w:szCs w:val="22"/>
              </w:rPr>
            </w:pPr>
            <w:r>
              <w:rPr>
                <w:color w:val="000000"/>
                <w:sz w:val="22"/>
                <w:szCs w:val="22"/>
              </w:rPr>
              <w:t>123,20</w:t>
            </w:r>
          </w:p>
        </w:tc>
        <w:tc>
          <w:tcPr>
            <w:tcW w:w="2333" w:type="dxa"/>
            <w:vAlign w:val="center"/>
          </w:tcPr>
          <w:p w:rsidR="00405F88" w:rsidRDefault="00405F88" w:rsidP="00405F88">
            <w:pPr>
              <w:jc w:val="right"/>
              <w:rPr>
                <w:color w:val="000000"/>
                <w:sz w:val="22"/>
                <w:szCs w:val="22"/>
              </w:rPr>
            </w:pPr>
            <w:r>
              <w:rPr>
                <w:color w:val="000000"/>
                <w:sz w:val="22"/>
                <w:szCs w:val="22"/>
              </w:rPr>
              <w:t>103,92</w:t>
            </w:r>
          </w:p>
        </w:tc>
        <w:tc>
          <w:tcPr>
            <w:tcW w:w="2608" w:type="dxa"/>
            <w:vAlign w:val="center"/>
          </w:tcPr>
          <w:p w:rsidR="00405F88" w:rsidRDefault="00405F88" w:rsidP="00405F88">
            <w:pPr>
              <w:jc w:val="right"/>
              <w:rPr>
                <w:color w:val="000000"/>
                <w:sz w:val="22"/>
                <w:szCs w:val="22"/>
              </w:rPr>
            </w:pPr>
            <w:r>
              <w:rPr>
                <w:color w:val="000000"/>
                <w:sz w:val="22"/>
                <w:szCs w:val="22"/>
              </w:rPr>
              <w:t>-19,28</w:t>
            </w:r>
          </w:p>
        </w:tc>
        <w:tc>
          <w:tcPr>
            <w:tcW w:w="2058" w:type="dxa"/>
            <w:vAlign w:val="center"/>
          </w:tcPr>
          <w:p w:rsidR="00405F88" w:rsidRDefault="00405F88" w:rsidP="00405F88">
            <w:pPr>
              <w:jc w:val="right"/>
              <w:rPr>
                <w:color w:val="000000"/>
                <w:sz w:val="22"/>
                <w:szCs w:val="22"/>
              </w:rPr>
            </w:pPr>
            <w:r>
              <w:rPr>
                <w:color w:val="000000"/>
                <w:sz w:val="22"/>
                <w:szCs w:val="22"/>
              </w:rPr>
              <w:t>84,4</w:t>
            </w:r>
          </w:p>
        </w:tc>
      </w:tr>
      <w:tr w:rsidR="00405F88" w:rsidRPr="009922C5" w:rsidTr="00405F88">
        <w:trPr>
          <w:cantSplit/>
        </w:trPr>
        <w:tc>
          <w:tcPr>
            <w:tcW w:w="6946" w:type="dxa"/>
            <w:shd w:val="clear" w:color="auto" w:fill="auto"/>
            <w:vAlign w:val="center"/>
          </w:tcPr>
          <w:p w:rsidR="00405F88" w:rsidRPr="009922C5" w:rsidRDefault="00405F88" w:rsidP="00405F88">
            <w:pPr>
              <w:rPr>
                <w:sz w:val="22"/>
                <w:szCs w:val="22"/>
              </w:rPr>
            </w:pPr>
            <w:r w:rsidRPr="009922C5">
              <w:rPr>
                <w:sz w:val="22"/>
                <w:szCs w:val="22"/>
              </w:rPr>
              <w:t>41</w:t>
            </w:r>
            <w:r>
              <w:rPr>
                <w:sz w:val="22"/>
                <w:szCs w:val="22"/>
                <w:lang w:val="sr-Cyrl-RS"/>
              </w:rPr>
              <w:t>1</w:t>
            </w:r>
            <w:r w:rsidRPr="009922C5">
              <w:rPr>
                <w:sz w:val="22"/>
                <w:szCs w:val="22"/>
              </w:rPr>
              <w:t xml:space="preserve"> </w:t>
            </w:r>
            <w:r>
              <w:rPr>
                <w:sz w:val="22"/>
                <w:szCs w:val="22"/>
                <w:lang w:val="sr-Cyrl-RS"/>
              </w:rPr>
              <w:t>–</w:t>
            </w:r>
            <w:r w:rsidRPr="009922C5">
              <w:rPr>
                <w:sz w:val="22"/>
                <w:szCs w:val="22"/>
              </w:rPr>
              <w:t xml:space="preserve"> </w:t>
            </w:r>
            <w:r w:rsidRPr="009922C5">
              <w:rPr>
                <w:sz w:val="22"/>
                <w:szCs w:val="22"/>
                <w:lang w:val="sr-Cyrl-RS"/>
              </w:rPr>
              <w:t>П</w:t>
            </w:r>
            <w:r w:rsidRPr="009922C5">
              <w:rPr>
                <w:sz w:val="22"/>
                <w:szCs w:val="22"/>
              </w:rPr>
              <w:t>опуњавање природно</w:t>
            </w:r>
            <w:r>
              <w:rPr>
                <w:sz w:val="22"/>
                <w:szCs w:val="22"/>
              </w:rPr>
              <w:t xml:space="preserve"> обновљених површина сетвом</w:t>
            </w:r>
          </w:p>
        </w:tc>
        <w:tc>
          <w:tcPr>
            <w:tcW w:w="1559" w:type="dxa"/>
            <w:vAlign w:val="center"/>
          </w:tcPr>
          <w:p w:rsidR="00405F88" w:rsidRDefault="00405F88" w:rsidP="00405F88">
            <w:pPr>
              <w:jc w:val="right"/>
              <w:rPr>
                <w:color w:val="000000"/>
                <w:sz w:val="22"/>
                <w:szCs w:val="22"/>
              </w:rPr>
            </w:pPr>
            <w:r>
              <w:rPr>
                <w:color w:val="000000"/>
                <w:sz w:val="22"/>
                <w:szCs w:val="22"/>
              </w:rPr>
              <w:t>1,12</w:t>
            </w:r>
          </w:p>
        </w:tc>
        <w:tc>
          <w:tcPr>
            <w:tcW w:w="2333" w:type="dxa"/>
            <w:vAlign w:val="center"/>
          </w:tcPr>
          <w:p w:rsidR="00405F88" w:rsidRDefault="00405F88" w:rsidP="00405F88">
            <w:pPr>
              <w:jc w:val="right"/>
              <w:rPr>
                <w:color w:val="000000"/>
                <w:sz w:val="22"/>
                <w:szCs w:val="22"/>
              </w:rPr>
            </w:pPr>
            <w:r>
              <w:rPr>
                <w:color w:val="000000"/>
                <w:sz w:val="22"/>
                <w:szCs w:val="22"/>
              </w:rPr>
              <w:t> </w:t>
            </w:r>
          </w:p>
        </w:tc>
        <w:tc>
          <w:tcPr>
            <w:tcW w:w="2608" w:type="dxa"/>
            <w:vAlign w:val="center"/>
          </w:tcPr>
          <w:p w:rsidR="00405F88" w:rsidRDefault="00405F88" w:rsidP="00405F88">
            <w:pPr>
              <w:jc w:val="right"/>
              <w:rPr>
                <w:color w:val="000000"/>
                <w:sz w:val="22"/>
                <w:szCs w:val="22"/>
              </w:rPr>
            </w:pPr>
            <w:r>
              <w:rPr>
                <w:color w:val="000000"/>
                <w:sz w:val="22"/>
                <w:szCs w:val="22"/>
              </w:rPr>
              <w:t>-1,12</w:t>
            </w:r>
          </w:p>
        </w:tc>
        <w:tc>
          <w:tcPr>
            <w:tcW w:w="2058" w:type="dxa"/>
            <w:vAlign w:val="center"/>
          </w:tcPr>
          <w:p w:rsidR="00405F88" w:rsidRDefault="00405F88" w:rsidP="00405F88">
            <w:pPr>
              <w:jc w:val="right"/>
              <w:rPr>
                <w:color w:val="000000"/>
                <w:sz w:val="22"/>
                <w:szCs w:val="22"/>
              </w:rPr>
            </w:pPr>
            <w:r>
              <w:rPr>
                <w:color w:val="000000"/>
                <w:sz w:val="22"/>
                <w:szCs w:val="22"/>
              </w:rPr>
              <w:t>0,0</w:t>
            </w:r>
          </w:p>
        </w:tc>
      </w:tr>
      <w:tr w:rsidR="00405F88" w:rsidRPr="009922C5" w:rsidTr="00405F88">
        <w:trPr>
          <w:cantSplit/>
        </w:trPr>
        <w:tc>
          <w:tcPr>
            <w:tcW w:w="6946" w:type="dxa"/>
            <w:shd w:val="clear" w:color="auto" w:fill="auto"/>
            <w:vAlign w:val="bottom"/>
          </w:tcPr>
          <w:p w:rsidR="00405F88" w:rsidRPr="009922C5" w:rsidRDefault="00405F88" w:rsidP="00405F88">
            <w:pPr>
              <w:rPr>
                <w:sz w:val="22"/>
                <w:szCs w:val="22"/>
              </w:rPr>
            </w:pPr>
            <w:r w:rsidRPr="009922C5">
              <w:rPr>
                <w:sz w:val="22"/>
                <w:szCs w:val="22"/>
              </w:rPr>
              <w:t xml:space="preserve">414 </w:t>
            </w:r>
            <w:r>
              <w:rPr>
                <w:sz w:val="22"/>
                <w:szCs w:val="22"/>
                <w:lang w:val="sr-Cyrl-RS"/>
              </w:rPr>
              <w:t>–</w:t>
            </w:r>
            <w:r w:rsidRPr="009922C5">
              <w:rPr>
                <w:sz w:val="22"/>
                <w:szCs w:val="22"/>
              </w:rPr>
              <w:t xml:space="preserve"> Попуњавање вештачки подигнутих </w:t>
            </w:r>
            <w:r>
              <w:rPr>
                <w:sz w:val="22"/>
                <w:szCs w:val="22"/>
                <w:lang w:val="sr-Cyrl-RS"/>
              </w:rPr>
              <w:t>површина</w:t>
            </w:r>
            <w:r w:rsidRPr="009922C5">
              <w:rPr>
                <w:sz w:val="22"/>
                <w:szCs w:val="22"/>
              </w:rPr>
              <w:t xml:space="preserve"> садњом</w:t>
            </w:r>
          </w:p>
        </w:tc>
        <w:tc>
          <w:tcPr>
            <w:tcW w:w="1559" w:type="dxa"/>
            <w:vAlign w:val="center"/>
          </w:tcPr>
          <w:p w:rsidR="00405F88" w:rsidRDefault="00405F88" w:rsidP="00405F88">
            <w:pPr>
              <w:jc w:val="right"/>
              <w:rPr>
                <w:color w:val="000000"/>
                <w:sz w:val="22"/>
                <w:szCs w:val="22"/>
              </w:rPr>
            </w:pPr>
            <w:r>
              <w:rPr>
                <w:color w:val="000000"/>
                <w:sz w:val="22"/>
                <w:szCs w:val="22"/>
              </w:rPr>
              <w:t>53,93</w:t>
            </w:r>
          </w:p>
        </w:tc>
        <w:tc>
          <w:tcPr>
            <w:tcW w:w="2333" w:type="dxa"/>
            <w:vAlign w:val="center"/>
          </w:tcPr>
          <w:p w:rsidR="00405F88" w:rsidRDefault="00405F88" w:rsidP="00405F88">
            <w:pPr>
              <w:jc w:val="right"/>
              <w:rPr>
                <w:color w:val="000000"/>
                <w:sz w:val="22"/>
                <w:szCs w:val="22"/>
              </w:rPr>
            </w:pPr>
            <w:r>
              <w:rPr>
                <w:color w:val="000000"/>
                <w:sz w:val="22"/>
                <w:szCs w:val="22"/>
              </w:rPr>
              <w:t>23,53</w:t>
            </w:r>
          </w:p>
        </w:tc>
        <w:tc>
          <w:tcPr>
            <w:tcW w:w="2608" w:type="dxa"/>
            <w:vAlign w:val="center"/>
          </w:tcPr>
          <w:p w:rsidR="00405F88" w:rsidRDefault="00405F88" w:rsidP="00405F88">
            <w:pPr>
              <w:jc w:val="right"/>
              <w:rPr>
                <w:color w:val="000000"/>
                <w:sz w:val="22"/>
                <w:szCs w:val="22"/>
              </w:rPr>
            </w:pPr>
            <w:r>
              <w:rPr>
                <w:color w:val="000000"/>
                <w:sz w:val="22"/>
                <w:szCs w:val="22"/>
              </w:rPr>
              <w:t>-30,40</w:t>
            </w:r>
          </w:p>
        </w:tc>
        <w:tc>
          <w:tcPr>
            <w:tcW w:w="2058" w:type="dxa"/>
            <w:vAlign w:val="center"/>
          </w:tcPr>
          <w:p w:rsidR="00405F88" w:rsidRDefault="00405F88" w:rsidP="00405F88">
            <w:pPr>
              <w:jc w:val="right"/>
              <w:rPr>
                <w:color w:val="000000"/>
                <w:sz w:val="22"/>
                <w:szCs w:val="22"/>
              </w:rPr>
            </w:pPr>
            <w:r>
              <w:rPr>
                <w:color w:val="000000"/>
                <w:sz w:val="22"/>
                <w:szCs w:val="22"/>
              </w:rPr>
              <w:t>43,6</w:t>
            </w:r>
          </w:p>
        </w:tc>
      </w:tr>
      <w:tr w:rsidR="00405F88" w:rsidRPr="00972A7B" w:rsidTr="00405F88">
        <w:trPr>
          <w:cantSplit/>
        </w:trPr>
        <w:tc>
          <w:tcPr>
            <w:tcW w:w="6946" w:type="dxa"/>
            <w:shd w:val="clear" w:color="auto" w:fill="auto"/>
            <w:vAlign w:val="center"/>
          </w:tcPr>
          <w:p w:rsidR="00405F88" w:rsidRPr="00972A7B" w:rsidRDefault="00405F88" w:rsidP="00405F88">
            <w:pPr>
              <w:rPr>
                <w:sz w:val="22"/>
                <w:szCs w:val="22"/>
              </w:rPr>
            </w:pPr>
            <w:r w:rsidRPr="00972A7B">
              <w:rPr>
                <w:sz w:val="22"/>
                <w:szCs w:val="22"/>
              </w:rPr>
              <w:t>41</w:t>
            </w:r>
            <w:r w:rsidRPr="00972A7B">
              <w:rPr>
                <w:sz w:val="22"/>
                <w:szCs w:val="22"/>
                <w:lang w:val="sr-Cyrl-RS"/>
              </w:rPr>
              <w:t>5</w:t>
            </w:r>
            <w:r w:rsidRPr="00972A7B">
              <w:rPr>
                <w:sz w:val="22"/>
                <w:szCs w:val="22"/>
              </w:rPr>
              <w:t xml:space="preserve"> </w:t>
            </w:r>
            <w:r w:rsidRPr="00972A7B">
              <w:rPr>
                <w:sz w:val="22"/>
                <w:szCs w:val="22"/>
                <w:lang w:val="sr-Cyrl-RS"/>
              </w:rPr>
              <w:t>–</w:t>
            </w:r>
            <w:r w:rsidRPr="00972A7B">
              <w:rPr>
                <w:sz w:val="22"/>
                <w:szCs w:val="22"/>
              </w:rPr>
              <w:t xml:space="preserve"> </w:t>
            </w:r>
            <w:r w:rsidRPr="00972A7B">
              <w:rPr>
                <w:sz w:val="22"/>
                <w:szCs w:val="22"/>
                <w:lang w:val="sr-Cyrl-RS"/>
              </w:rPr>
              <w:t>П</w:t>
            </w:r>
            <w:r w:rsidRPr="00972A7B">
              <w:rPr>
                <w:sz w:val="22"/>
                <w:szCs w:val="22"/>
              </w:rPr>
              <w:t xml:space="preserve">опуњавање </w:t>
            </w:r>
            <w:r w:rsidRPr="00972A7B">
              <w:rPr>
                <w:sz w:val="22"/>
                <w:szCs w:val="22"/>
                <w:lang w:val="sr-Cyrl-RS"/>
              </w:rPr>
              <w:t>вештачки подигнутих плантажа</w:t>
            </w:r>
          </w:p>
        </w:tc>
        <w:tc>
          <w:tcPr>
            <w:tcW w:w="1559" w:type="dxa"/>
            <w:vAlign w:val="center"/>
          </w:tcPr>
          <w:p w:rsidR="00405F88" w:rsidRDefault="00405F88" w:rsidP="00405F88">
            <w:pPr>
              <w:jc w:val="right"/>
              <w:rPr>
                <w:color w:val="000000"/>
                <w:sz w:val="22"/>
                <w:szCs w:val="22"/>
              </w:rPr>
            </w:pPr>
            <w:r>
              <w:rPr>
                <w:color w:val="000000"/>
                <w:sz w:val="22"/>
                <w:szCs w:val="22"/>
              </w:rPr>
              <w:t>15,49</w:t>
            </w:r>
          </w:p>
        </w:tc>
        <w:tc>
          <w:tcPr>
            <w:tcW w:w="2333" w:type="dxa"/>
            <w:vAlign w:val="center"/>
          </w:tcPr>
          <w:p w:rsidR="00405F88" w:rsidRDefault="00405F88" w:rsidP="00405F88">
            <w:pPr>
              <w:jc w:val="right"/>
              <w:rPr>
                <w:color w:val="000000"/>
                <w:sz w:val="22"/>
                <w:szCs w:val="22"/>
              </w:rPr>
            </w:pPr>
            <w:r>
              <w:rPr>
                <w:color w:val="000000"/>
                <w:sz w:val="22"/>
                <w:szCs w:val="22"/>
              </w:rPr>
              <w:t> </w:t>
            </w:r>
          </w:p>
        </w:tc>
        <w:tc>
          <w:tcPr>
            <w:tcW w:w="2608" w:type="dxa"/>
            <w:vAlign w:val="center"/>
          </w:tcPr>
          <w:p w:rsidR="00405F88" w:rsidRDefault="00405F88" w:rsidP="00405F88">
            <w:pPr>
              <w:jc w:val="right"/>
              <w:rPr>
                <w:color w:val="000000"/>
                <w:sz w:val="22"/>
                <w:szCs w:val="22"/>
              </w:rPr>
            </w:pPr>
            <w:r>
              <w:rPr>
                <w:color w:val="000000"/>
                <w:sz w:val="22"/>
                <w:szCs w:val="22"/>
              </w:rPr>
              <w:t>-15,49</w:t>
            </w:r>
          </w:p>
        </w:tc>
        <w:tc>
          <w:tcPr>
            <w:tcW w:w="2058" w:type="dxa"/>
            <w:vAlign w:val="center"/>
          </w:tcPr>
          <w:p w:rsidR="00405F88" w:rsidRDefault="00405F88" w:rsidP="00405F88">
            <w:pPr>
              <w:jc w:val="right"/>
              <w:rPr>
                <w:color w:val="000000"/>
                <w:sz w:val="22"/>
                <w:szCs w:val="22"/>
              </w:rPr>
            </w:pPr>
            <w:r>
              <w:rPr>
                <w:color w:val="000000"/>
                <w:sz w:val="22"/>
                <w:szCs w:val="22"/>
              </w:rPr>
              <w:t>0,0</w:t>
            </w:r>
          </w:p>
        </w:tc>
      </w:tr>
      <w:tr w:rsidR="00405F88" w:rsidRPr="00972A7B" w:rsidTr="00405F88">
        <w:trPr>
          <w:cantSplit/>
        </w:trPr>
        <w:tc>
          <w:tcPr>
            <w:tcW w:w="6946" w:type="dxa"/>
            <w:shd w:val="clear" w:color="auto" w:fill="auto"/>
            <w:vAlign w:val="bottom"/>
          </w:tcPr>
          <w:p w:rsidR="00405F88" w:rsidRPr="00972A7B" w:rsidRDefault="00405F88" w:rsidP="00405F88">
            <w:pPr>
              <w:rPr>
                <w:sz w:val="22"/>
                <w:szCs w:val="22"/>
              </w:rPr>
            </w:pPr>
            <w:r w:rsidRPr="00972A7B">
              <w:rPr>
                <w:sz w:val="22"/>
                <w:szCs w:val="22"/>
              </w:rPr>
              <w:t>51</w:t>
            </w:r>
            <w:r w:rsidRPr="00972A7B">
              <w:rPr>
                <w:sz w:val="22"/>
                <w:szCs w:val="22"/>
                <w:lang w:val="sr-Cyrl-RS"/>
              </w:rPr>
              <w:t>1</w:t>
            </w:r>
            <w:r w:rsidRPr="00972A7B">
              <w:rPr>
                <w:sz w:val="22"/>
                <w:szCs w:val="22"/>
              </w:rPr>
              <w:t xml:space="preserve"> </w:t>
            </w:r>
            <w:r w:rsidRPr="00972A7B">
              <w:rPr>
                <w:sz w:val="22"/>
                <w:szCs w:val="22"/>
                <w:lang w:val="sr-Cyrl-RS"/>
              </w:rPr>
              <w:t>–</w:t>
            </w:r>
            <w:r w:rsidRPr="00972A7B">
              <w:rPr>
                <w:sz w:val="22"/>
                <w:szCs w:val="22"/>
              </w:rPr>
              <w:t xml:space="preserve"> </w:t>
            </w:r>
            <w:r w:rsidRPr="00972A7B">
              <w:rPr>
                <w:sz w:val="22"/>
                <w:szCs w:val="22"/>
                <w:lang w:val="sr-Cyrl-RS"/>
              </w:rPr>
              <w:t>Осветљавање подмлатка ручно</w:t>
            </w:r>
          </w:p>
        </w:tc>
        <w:tc>
          <w:tcPr>
            <w:tcW w:w="1559" w:type="dxa"/>
            <w:vAlign w:val="center"/>
          </w:tcPr>
          <w:p w:rsidR="00405F88" w:rsidRDefault="00405F88" w:rsidP="00405F88">
            <w:pPr>
              <w:jc w:val="right"/>
              <w:rPr>
                <w:color w:val="000000"/>
                <w:sz w:val="22"/>
                <w:szCs w:val="22"/>
              </w:rPr>
            </w:pPr>
            <w:r>
              <w:rPr>
                <w:color w:val="000000"/>
                <w:sz w:val="22"/>
                <w:szCs w:val="22"/>
              </w:rPr>
              <w:t>16,86</w:t>
            </w:r>
          </w:p>
        </w:tc>
        <w:tc>
          <w:tcPr>
            <w:tcW w:w="2333" w:type="dxa"/>
            <w:vAlign w:val="center"/>
          </w:tcPr>
          <w:p w:rsidR="00405F88" w:rsidRDefault="00405F88" w:rsidP="00405F88">
            <w:pPr>
              <w:jc w:val="right"/>
              <w:rPr>
                <w:color w:val="000000"/>
                <w:sz w:val="22"/>
                <w:szCs w:val="22"/>
              </w:rPr>
            </w:pPr>
            <w:r>
              <w:rPr>
                <w:color w:val="000000"/>
                <w:sz w:val="22"/>
                <w:szCs w:val="22"/>
              </w:rPr>
              <w:t>263,21</w:t>
            </w:r>
          </w:p>
        </w:tc>
        <w:tc>
          <w:tcPr>
            <w:tcW w:w="2608" w:type="dxa"/>
            <w:vAlign w:val="center"/>
          </w:tcPr>
          <w:p w:rsidR="00405F88" w:rsidRDefault="00405F88" w:rsidP="00405F88">
            <w:pPr>
              <w:jc w:val="right"/>
              <w:rPr>
                <w:color w:val="000000"/>
                <w:sz w:val="22"/>
                <w:szCs w:val="22"/>
              </w:rPr>
            </w:pPr>
            <w:r>
              <w:rPr>
                <w:color w:val="000000"/>
                <w:sz w:val="22"/>
                <w:szCs w:val="22"/>
              </w:rPr>
              <w:t>246,35</w:t>
            </w:r>
          </w:p>
        </w:tc>
        <w:tc>
          <w:tcPr>
            <w:tcW w:w="2058" w:type="dxa"/>
            <w:vAlign w:val="center"/>
          </w:tcPr>
          <w:p w:rsidR="00405F88" w:rsidRDefault="00405F88" w:rsidP="00405F88">
            <w:pPr>
              <w:jc w:val="right"/>
              <w:rPr>
                <w:color w:val="000000"/>
                <w:sz w:val="22"/>
                <w:szCs w:val="22"/>
              </w:rPr>
            </w:pPr>
            <w:r>
              <w:rPr>
                <w:color w:val="000000"/>
                <w:sz w:val="22"/>
                <w:szCs w:val="22"/>
              </w:rPr>
              <w:t>1.561,2</w:t>
            </w:r>
          </w:p>
        </w:tc>
      </w:tr>
      <w:tr w:rsidR="00405F88" w:rsidRPr="00972A7B" w:rsidTr="00405F88">
        <w:trPr>
          <w:cantSplit/>
        </w:trPr>
        <w:tc>
          <w:tcPr>
            <w:tcW w:w="6946" w:type="dxa"/>
            <w:shd w:val="clear" w:color="auto" w:fill="auto"/>
            <w:vAlign w:val="bottom"/>
          </w:tcPr>
          <w:p w:rsidR="00405F88" w:rsidRPr="00972A7B" w:rsidRDefault="00405F88" w:rsidP="00405F88">
            <w:pPr>
              <w:rPr>
                <w:sz w:val="22"/>
                <w:szCs w:val="22"/>
              </w:rPr>
            </w:pPr>
            <w:r w:rsidRPr="00972A7B">
              <w:rPr>
                <w:sz w:val="22"/>
                <w:szCs w:val="22"/>
              </w:rPr>
              <w:t xml:space="preserve">516 </w:t>
            </w:r>
            <w:r w:rsidRPr="00972A7B">
              <w:rPr>
                <w:sz w:val="22"/>
                <w:szCs w:val="22"/>
                <w:lang w:val="sr-Cyrl-RS"/>
              </w:rPr>
              <w:t>–</w:t>
            </w:r>
            <w:r w:rsidRPr="00972A7B">
              <w:rPr>
                <w:sz w:val="22"/>
                <w:szCs w:val="22"/>
              </w:rPr>
              <w:t xml:space="preserve"> Уклањање корова машински</w:t>
            </w:r>
          </w:p>
        </w:tc>
        <w:tc>
          <w:tcPr>
            <w:tcW w:w="1559" w:type="dxa"/>
            <w:vAlign w:val="center"/>
          </w:tcPr>
          <w:p w:rsidR="00405F88" w:rsidRDefault="00405F88" w:rsidP="00405F88">
            <w:pPr>
              <w:jc w:val="right"/>
              <w:rPr>
                <w:color w:val="000000"/>
                <w:sz w:val="22"/>
                <w:szCs w:val="22"/>
              </w:rPr>
            </w:pPr>
            <w:r>
              <w:rPr>
                <w:color w:val="000000"/>
                <w:sz w:val="22"/>
                <w:szCs w:val="22"/>
              </w:rPr>
              <w:t>28,67</w:t>
            </w:r>
          </w:p>
        </w:tc>
        <w:tc>
          <w:tcPr>
            <w:tcW w:w="2333" w:type="dxa"/>
            <w:vAlign w:val="center"/>
          </w:tcPr>
          <w:p w:rsidR="00405F88" w:rsidRDefault="00405F88" w:rsidP="00405F88">
            <w:pPr>
              <w:jc w:val="right"/>
              <w:rPr>
                <w:color w:val="000000"/>
                <w:sz w:val="22"/>
                <w:szCs w:val="22"/>
              </w:rPr>
            </w:pPr>
            <w:r>
              <w:rPr>
                <w:color w:val="000000"/>
                <w:sz w:val="22"/>
                <w:szCs w:val="22"/>
              </w:rPr>
              <w:t>248,62</w:t>
            </w:r>
          </w:p>
        </w:tc>
        <w:tc>
          <w:tcPr>
            <w:tcW w:w="2608" w:type="dxa"/>
            <w:vAlign w:val="center"/>
          </w:tcPr>
          <w:p w:rsidR="00405F88" w:rsidRDefault="00405F88" w:rsidP="00405F88">
            <w:pPr>
              <w:jc w:val="right"/>
              <w:rPr>
                <w:color w:val="000000"/>
                <w:sz w:val="22"/>
                <w:szCs w:val="22"/>
              </w:rPr>
            </w:pPr>
            <w:r>
              <w:rPr>
                <w:color w:val="000000"/>
                <w:sz w:val="22"/>
                <w:szCs w:val="22"/>
              </w:rPr>
              <w:t>219,95</w:t>
            </w:r>
          </w:p>
        </w:tc>
        <w:tc>
          <w:tcPr>
            <w:tcW w:w="2058" w:type="dxa"/>
            <w:vAlign w:val="center"/>
          </w:tcPr>
          <w:p w:rsidR="00405F88" w:rsidRDefault="00405F88" w:rsidP="00405F88">
            <w:pPr>
              <w:jc w:val="right"/>
              <w:rPr>
                <w:color w:val="000000"/>
                <w:sz w:val="22"/>
                <w:szCs w:val="22"/>
              </w:rPr>
            </w:pPr>
            <w:r>
              <w:rPr>
                <w:color w:val="000000"/>
                <w:sz w:val="22"/>
                <w:szCs w:val="22"/>
              </w:rPr>
              <w:t>867,2</w:t>
            </w:r>
          </w:p>
        </w:tc>
      </w:tr>
      <w:tr w:rsidR="00405F88" w:rsidRPr="00972A7B" w:rsidTr="00405F88">
        <w:trPr>
          <w:cantSplit/>
        </w:trPr>
        <w:tc>
          <w:tcPr>
            <w:tcW w:w="6946" w:type="dxa"/>
            <w:shd w:val="clear" w:color="auto" w:fill="auto"/>
            <w:vAlign w:val="bottom"/>
          </w:tcPr>
          <w:p w:rsidR="00405F88" w:rsidRPr="00972A7B" w:rsidRDefault="00405F88" w:rsidP="00405F88">
            <w:pPr>
              <w:rPr>
                <w:sz w:val="22"/>
                <w:szCs w:val="22"/>
              </w:rPr>
            </w:pPr>
            <w:r w:rsidRPr="00972A7B">
              <w:rPr>
                <w:sz w:val="22"/>
                <w:szCs w:val="22"/>
              </w:rPr>
              <w:t>51</w:t>
            </w:r>
            <w:r w:rsidRPr="00972A7B">
              <w:rPr>
                <w:sz w:val="22"/>
                <w:szCs w:val="22"/>
                <w:lang w:val="sr-Cyrl-RS"/>
              </w:rPr>
              <w:t>7</w:t>
            </w:r>
            <w:r w:rsidRPr="00972A7B">
              <w:rPr>
                <w:sz w:val="22"/>
                <w:szCs w:val="22"/>
              </w:rPr>
              <w:t xml:space="preserve"> </w:t>
            </w:r>
            <w:r w:rsidRPr="00972A7B">
              <w:rPr>
                <w:sz w:val="22"/>
                <w:szCs w:val="22"/>
                <w:lang w:val="sr-Cyrl-RS"/>
              </w:rPr>
              <w:t>–</w:t>
            </w:r>
            <w:r w:rsidRPr="00972A7B">
              <w:rPr>
                <w:sz w:val="22"/>
                <w:szCs w:val="22"/>
              </w:rPr>
              <w:t xml:space="preserve"> </w:t>
            </w:r>
            <w:r w:rsidRPr="00972A7B">
              <w:rPr>
                <w:sz w:val="22"/>
                <w:szCs w:val="22"/>
                <w:lang w:val="sr-Cyrl-RS"/>
              </w:rPr>
              <w:t>Уништавање корова хербицидима</w:t>
            </w:r>
          </w:p>
        </w:tc>
        <w:tc>
          <w:tcPr>
            <w:tcW w:w="1559" w:type="dxa"/>
            <w:vAlign w:val="center"/>
          </w:tcPr>
          <w:p w:rsidR="00405F88" w:rsidRDefault="00405F88" w:rsidP="00405F88">
            <w:pPr>
              <w:jc w:val="right"/>
              <w:rPr>
                <w:color w:val="000000"/>
                <w:sz w:val="22"/>
                <w:szCs w:val="22"/>
              </w:rPr>
            </w:pPr>
            <w:r>
              <w:rPr>
                <w:color w:val="000000"/>
                <w:sz w:val="22"/>
                <w:szCs w:val="22"/>
              </w:rPr>
              <w:t>29,33</w:t>
            </w:r>
          </w:p>
        </w:tc>
        <w:tc>
          <w:tcPr>
            <w:tcW w:w="2333" w:type="dxa"/>
            <w:vAlign w:val="center"/>
          </w:tcPr>
          <w:p w:rsidR="00405F88" w:rsidRDefault="00405F88" w:rsidP="00405F88">
            <w:pPr>
              <w:jc w:val="right"/>
              <w:rPr>
                <w:color w:val="000000"/>
                <w:sz w:val="22"/>
                <w:szCs w:val="22"/>
              </w:rPr>
            </w:pPr>
            <w:r>
              <w:rPr>
                <w:color w:val="000000"/>
                <w:sz w:val="22"/>
                <w:szCs w:val="22"/>
              </w:rPr>
              <w:t>707,44</w:t>
            </w:r>
          </w:p>
        </w:tc>
        <w:tc>
          <w:tcPr>
            <w:tcW w:w="2608" w:type="dxa"/>
            <w:vAlign w:val="center"/>
          </w:tcPr>
          <w:p w:rsidR="00405F88" w:rsidRDefault="00405F88" w:rsidP="00405F88">
            <w:pPr>
              <w:jc w:val="right"/>
              <w:rPr>
                <w:color w:val="000000"/>
                <w:sz w:val="22"/>
                <w:szCs w:val="22"/>
              </w:rPr>
            </w:pPr>
            <w:r>
              <w:rPr>
                <w:color w:val="000000"/>
                <w:sz w:val="22"/>
                <w:szCs w:val="22"/>
              </w:rPr>
              <w:t>678,11</w:t>
            </w:r>
          </w:p>
        </w:tc>
        <w:tc>
          <w:tcPr>
            <w:tcW w:w="2058" w:type="dxa"/>
            <w:vAlign w:val="center"/>
          </w:tcPr>
          <w:p w:rsidR="00405F88" w:rsidRDefault="00405F88" w:rsidP="00405F88">
            <w:pPr>
              <w:jc w:val="right"/>
              <w:rPr>
                <w:color w:val="000000"/>
                <w:sz w:val="22"/>
                <w:szCs w:val="22"/>
              </w:rPr>
            </w:pPr>
            <w:r>
              <w:rPr>
                <w:color w:val="000000"/>
                <w:sz w:val="22"/>
                <w:szCs w:val="22"/>
              </w:rPr>
              <w:t>2.412,0</w:t>
            </w:r>
          </w:p>
        </w:tc>
      </w:tr>
      <w:tr w:rsidR="00405F88" w:rsidRPr="00972A7B" w:rsidTr="00405F88">
        <w:trPr>
          <w:cantSplit/>
        </w:trPr>
        <w:tc>
          <w:tcPr>
            <w:tcW w:w="6946" w:type="dxa"/>
            <w:shd w:val="clear" w:color="auto" w:fill="auto"/>
            <w:vAlign w:val="bottom"/>
          </w:tcPr>
          <w:p w:rsidR="00405F88" w:rsidRPr="00972A7B" w:rsidRDefault="00405F88" w:rsidP="00405F88">
            <w:pPr>
              <w:rPr>
                <w:sz w:val="22"/>
                <w:szCs w:val="22"/>
              </w:rPr>
            </w:pPr>
            <w:r w:rsidRPr="00972A7B">
              <w:rPr>
                <w:sz w:val="22"/>
                <w:szCs w:val="22"/>
              </w:rPr>
              <w:t xml:space="preserve">518 </w:t>
            </w:r>
            <w:r w:rsidRPr="00972A7B">
              <w:rPr>
                <w:sz w:val="22"/>
                <w:szCs w:val="22"/>
                <w:lang w:val="sr-Cyrl-RS"/>
              </w:rPr>
              <w:t>–</w:t>
            </w:r>
            <w:r w:rsidRPr="00972A7B">
              <w:rPr>
                <w:sz w:val="22"/>
                <w:szCs w:val="22"/>
              </w:rPr>
              <w:t xml:space="preserve"> Окопавање и пра</w:t>
            </w:r>
            <w:r w:rsidRPr="00972A7B">
              <w:rPr>
                <w:sz w:val="22"/>
                <w:szCs w:val="22"/>
                <w:lang w:val="sr-Cyrl-RS"/>
              </w:rPr>
              <w:t>ш</w:t>
            </w:r>
            <w:r w:rsidRPr="00972A7B">
              <w:rPr>
                <w:sz w:val="22"/>
                <w:szCs w:val="22"/>
              </w:rPr>
              <w:t>ење у културама</w:t>
            </w:r>
          </w:p>
        </w:tc>
        <w:tc>
          <w:tcPr>
            <w:tcW w:w="1559" w:type="dxa"/>
            <w:vAlign w:val="center"/>
          </w:tcPr>
          <w:p w:rsidR="00405F88" w:rsidRDefault="00405F88" w:rsidP="00405F88">
            <w:pPr>
              <w:jc w:val="right"/>
              <w:rPr>
                <w:color w:val="000000"/>
                <w:sz w:val="22"/>
                <w:szCs w:val="22"/>
              </w:rPr>
            </w:pPr>
            <w:r>
              <w:rPr>
                <w:color w:val="000000"/>
                <w:sz w:val="22"/>
                <w:szCs w:val="22"/>
              </w:rPr>
              <w:t>999,12</w:t>
            </w:r>
          </w:p>
        </w:tc>
        <w:tc>
          <w:tcPr>
            <w:tcW w:w="2333" w:type="dxa"/>
            <w:vAlign w:val="center"/>
          </w:tcPr>
          <w:p w:rsidR="00405F88" w:rsidRDefault="00405F88" w:rsidP="00405F88">
            <w:pPr>
              <w:jc w:val="right"/>
              <w:rPr>
                <w:color w:val="000000"/>
                <w:sz w:val="22"/>
                <w:szCs w:val="22"/>
              </w:rPr>
            </w:pPr>
            <w:r>
              <w:rPr>
                <w:color w:val="000000"/>
                <w:sz w:val="22"/>
                <w:szCs w:val="22"/>
              </w:rPr>
              <w:t>231,41</w:t>
            </w:r>
          </w:p>
        </w:tc>
        <w:tc>
          <w:tcPr>
            <w:tcW w:w="2608" w:type="dxa"/>
            <w:vAlign w:val="center"/>
          </w:tcPr>
          <w:p w:rsidR="00405F88" w:rsidRDefault="00405F88" w:rsidP="00405F88">
            <w:pPr>
              <w:jc w:val="right"/>
              <w:rPr>
                <w:color w:val="000000"/>
                <w:sz w:val="22"/>
                <w:szCs w:val="22"/>
              </w:rPr>
            </w:pPr>
            <w:r>
              <w:rPr>
                <w:color w:val="000000"/>
                <w:sz w:val="22"/>
                <w:szCs w:val="22"/>
              </w:rPr>
              <w:t>-767,71</w:t>
            </w:r>
          </w:p>
        </w:tc>
        <w:tc>
          <w:tcPr>
            <w:tcW w:w="2058" w:type="dxa"/>
            <w:vAlign w:val="center"/>
          </w:tcPr>
          <w:p w:rsidR="00405F88" w:rsidRDefault="00405F88" w:rsidP="00405F88">
            <w:pPr>
              <w:jc w:val="right"/>
              <w:rPr>
                <w:color w:val="000000"/>
                <w:sz w:val="22"/>
                <w:szCs w:val="22"/>
              </w:rPr>
            </w:pPr>
            <w:r>
              <w:rPr>
                <w:color w:val="000000"/>
                <w:sz w:val="22"/>
                <w:szCs w:val="22"/>
              </w:rPr>
              <w:t>23,2</w:t>
            </w:r>
          </w:p>
        </w:tc>
      </w:tr>
      <w:tr w:rsidR="00405F88" w:rsidRPr="00972A7B" w:rsidTr="00405F88">
        <w:trPr>
          <w:cantSplit/>
        </w:trPr>
        <w:tc>
          <w:tcPr>
            <w:tcW w:w="6946" w:type="dxa"/>
            <w:shd w:val="clear" w:color="auto" w:fill="auto"/>
            <w:vAlign w:val="bottom"/>
          </w:tcPr>
          <w:p w:rsidR="00405F88" w:rsidRPr="00972A7B" w:rsidRDefault="00405F88" w:rsidP="00405F88">
            <w:pPr>
              <w:rPr>
                <w:sz w:val="22"/>
                <w:szCs w:val="22"/>
              </w:rPr>
            </w:pPr>
            <w:r w:rsidRPr="00972A7B">
              <w:rPr>
                <w:sz w:val="22"/>
                <w:szCs w:val="22"/>
              </w:rPr>
              <w:t>51</w:t>
            </w:r>
            <w:r w:rsidRPr="00972A7B">
              <w:rPr>
                <w:sz w:val="22"/>
                <w:szCs w:val="22"/>
                <w:lang w:val="sr-Cyrl-RS"/>
              </w:rPr>
              <w:t>9</w:t>
            </w:r>
            <w:r w:rsidRPr="00972A7B">
              <w:rPr>
                <w:sz w:val="22"/>
                <w:szCs w:val="22"/>
              </w:rPr>
              <w:t xml:space="preserve"> </w:t>
            </w:r>
            <w:r w:rsidRPr="00972A7B">
              <w:rPr>
                <w:sz w:val="22"/>
                <w:szCs w:val="22"/>
                <w:lang w:val="sr-Cyrl-RS"/>
              </w:rPr>
              <w:t>–</w:t>
            </w:r>
            <w:r w:rsidRPr="00972A7B">
              <w:rPr>
                <w:sz w:val="22"/>
                <w:szCs w:val="22"/>
              </w:rPr>
              <w:t xml:space="preserve"> Окопавање </w:t>
            </w:r>
            <w:r w:rsidRPr="00972A7B">
              <w:rPr>
                <w:sz w:val="22"/>
                <w:szCs w:val="22"/>
                <w:lang w:val="sr-Cyrl-RS"/>
              </w:rPr>
              <w:t>у плантажама топола</w:t>
            </w:r>
          </w:p>
        </w:tc>
        <w:tc>
          <w:tcPr>
            <w:tcW w:w="1559" w:type="dxa"/>
            <w:vAlign w:val="center"/>
          </w:tcPr>
          <w:p w:rsidR="00405F88" w:rsidRDefault="00405F88" w:rsidP="00405F88">
            <w:pPr>
              <w:jc w:val="right"/>
              <w:rPr>
                <w:color w:val="000000"/>
                <w:sz w:val="22"/>
                <w:szCs w:val="22"/>
              </w:rPr>
            </w:pPr>
            <w:r>
              <w:rPr>
                <w:color w:val="000000"/>
                <w:sz w:val="22"/>
                <w:szCs w:val="22"/>
              </w:rPr>
              <w:t>232,35</w:t>
            </w:r>
          </w:p>
        </w:tc>
        <w:tc>
          <w:tcPr>
            <w:tcW w:w="2333" w:type="dxa"/>
            <w:vAlign w:val="center"/>
          </w:tcPr>
          <w:p w:rsidR="00405F88" w:rsidRDefault="00405F88" w:rsidP="00405F88">
            <w:pPr>
              <w:jc w:val="right"/>
              <w:rPr>
                <w:color w:val="000000"/>
                <w:sz w:val="22"/>
                <w:szCs w:val="22"/>
              </w:rPr>
            </w:pPr>
            <w:r>
              <w:rPr>
                <w:color w:val="000000"/>
                <w:sz w:val="22"/>
                <w:szCs w:val="22"/>
              </w:rPr>
              <w:t>328,25</w:t>
            </w:r>
          </w:p>
        </w:tc>
        <w:tc>
          <w:tcPr>
            <w:tcW w:w="2608" w:type="dxa"/>
            <w:vAlign w:val="center"/>
          </w:tcPr>
          <w:p w:rsidR="00405F88" w:rsidRDefault="00405F88" w:rsidP="00405F88">
            <w:pPr>
              <w:jc w:val="right"/>
              <w:rPr>
                <w:color w:val="000000"/>
                <w:sz w:val="22"/>
                <w:szCs w:val="22"/>
              </w:rPr>
            </w:pPr>
            <w:r>
              <w:rPr>
                <w:color w:val="000000"/>
                <w:sz w:val="22"/>
                <w:szCs w:val="22"/>
              </w:rPr>
              <w:t>95,90</w:t>
            </w:r>
          </w:p>
        </w:tc>
        <w:tc>
          <w:tcPr>
            <w:tcW w:w="2058" w:type="dxa"/>
            <w:vAlign w:val="center"/>
          </w:tcPr>
          <w:p w:rsidR="00405F88" w:rsidRDefault="00405F88" w:rsidP="00405F88">
            <w:pPr>
              <w:jc w:val="right"/>
              <w:rPr>
                <w:color w:val="000000"/>
                <w:sz w:val="22"/>
                <w:szCs w:val="22"/>
              </w:rPr>
            </w:pPr>
            <w:r>
              <w:rPr>
                <w:color w:val="000000"/>
                <w:sz w:val="22"/>
                <w:szCs w:val="22"/>
              </w:rPr>
              <w:t>141,3</w:t>
            </w:r>
          </w:p>
        </w:tc>
      </w:tr>
      <w:tr w:rsidR="00405F88" w:rsidRPr="00972A7B" w:rsidTr="00405F88">
        <w:trPr>
          <w:cantSplit/>
        </w:trPr>
        <w:tc>
          <w:tcPr>
            <w:tcW w:w="6946" w:type="dxa"/>
            <w:shd w:val="clear" w:color="auto" w:fill="auto"/>
            <w:vAlign w:val="bottom"/>
          </w:tcPr>
          <w:p w:rsidR="00405F88" w:rsidRPr="00972A7B" w:rsidRDefault="00405F88" w:rsidP="00405F88">
            <w:pPr>
              <w:rPr>
                <w:sz w:val="22"/>
                <w:szCs w:val="22"/>
              </w:rPr>
            </w:pPr>
            <w:r w:rsidRPr="00972A7B">
              <w:rPr>
                <w:sz w:val="22"/>
                <w:szCs w:val="22"/>
              </w:rPr>
              <w:t xml:space="preserve">522 </w:t>
            </w:r>
            <w:r w:rsidRPr="00972A7B">
              <w:rPr>
                <w:sz w:val="22"/>
                <w:szCs w:val="22"/>
                <w:lang w:val="sr-Cyrl-RS"/>
              </w:rPr>
              <w:t>–</w:t>
            </w:r>
            <w:r w:rsidRPr="00972A7B">
              <w:rPr>
                <w:sz w:val="22"/>
                <w:szCs w:val="22"/>
              </w:rPr>
              <w:t xml:space="preserve"> Кресање грана</w:t>
            </w:r>
          </w:p>
        </w:tc>
        <w:tc>
          <w:tcPr>
            <w:tcW w:w="1559" w:type="dxa"/>
            <w:vAlign w:val="center"/>
          </w:tcPr>
          <w:p w:rsidR="00405F88" w:rsidRDefault="00405F88" w:rsidP="00405F88">
            <w:pPr>
              <w:jc w:val="right"/>
              <w:rPr>
                <w:color w:val="000000"/>
                <w:sz w:val="22"/>
                <w:szCs w:val="22"/>
              </w:rPr>
            </w:pPr>
            <w:r>
              <w:rPr>
                <w:color w:val="000000"/>
                <w:sz w:val="22"/>
                <w:szCs w:val="22"/>
              </w:rPr>
              <w:t>585,37</w:t>
            </w:r>
          </w:p>
        </w:tc>
        <w:tc>
          <w:tcPr>
            <w:tcW w:w="2333" w:type="dxa"/>
            <w:vAlign w:val="center"/>
          </w:tcPr>
          <w:p w:rsidR="00405F88" w:rsidRDefault="00405F88" w:rsidP="00405F88">
            <w:pPr>
              <w:jc w:val="right"/>
              <w:rPr>
                <w:color w:val="000000"/>
                <w:sz w:val="22"/>
                <w:szCs w:val="22"/>
              </w:rPr>
            </w:pPr>
            <w:r>
              <w:rPr>
                <w:color w:val="000000"/>
                <w:sz w:val="22"/>
                <w:szCs w:val="22"/>
              </w:rPr>
              <w:t>225,91</w:t>
            </w:r>
          </w:p>
        </w:tc>
        <w:tc>
          <w:tcPr>
            <w:tcW w:w="2608" w:type="dxa"/>
            <w:vAlign w:val="center"/>
          </w:tcPr>
          <w:p w:rsidR="00405F88" w:rsidRDefault="00405F88" w:rsidP="00405F88">
            <w:pPr>
              <w:jc w:val="right"/>
              <w:rPr>
                <w:color w:val="000000"/>
                <w:sz w:val="22"/>
                <w:szCs w:val="22"/>
              </w:rPr>
            </w:pPr>
            <w:r>
              <w:rPr>
                <w:color w:val="000000"/>
                <w:sz w:val="22"/>
                <w:szCs w:val="22"/>
              </w:rPr>
              <w:t>-359,46</w:t>
            </w:r>
          </w:p>
        </w:tc>
        <w:tc>
          <w:tcPr>
            <w:tcW w:w="2058" w:type="dxa"/>
            <w:vAlign w:val="center"/>
          </w:tcPr>
          <w:p w:rsidR="00405F88" w:rsidRDefault="00405F88" w:rsidP="00405F88">
            <w:pPr>
              <w:jc w:val="right"/>
              <w:rPr>
                <w:color w:val="000000"/>
                <w:sz w:val="22"/>
                <w:szCs w:val="22"/>
              </w:rPr>
            </w:pPr>
            <w:r>
              <w:rPr>
                <w:color w:val="000000"/>
                <w:sz w:val="22"/>
                <w:szCs w:val="22"/>
              </w:rPr>
              <w:t>38,6</w:t>
            </w:r>
          </w:p>
        </w:tc>
      </w:tr>
      <w:tr w:rsidR="00405F88" w:rsidRPr="00972A7B" w:rsidTr="00405F88">
        <w:trPr>
          <w:cantSplit/>
        </w:trPr>
        <w:tc>
          <w:tcPr>
            <w:tcW w:w="6946" w:type="dxa"/>
            <w:shd w:val="clear" w:color="auto" w:fill="auto"/>
            <w:vAlign w:val="bottom"/>
          </w:tcPr>
          <w:p w:rsidR="00405F88" w:rsidRPr="00972A7B" w:rsidRDefault="00405F88" w:rsidP="00405F88">
            <w:pPr>
              <w:rPr>
                <w:sz w:val="22"/>
                <w:szCs w:val="22"/>
                <w:lang w:val="sr-Latn-RS"/>
              </w:rPr>
            </w:pPr>
            <w:r w:rsidRPr="00972A7B">
              <w:rPr>
                <w:sz w:val="22"/>
                <w:szCs w:val="22"/>
              </w:rPr>
              <w:t xml:space="preserve">526 </w:t>
            </w:r>
            <w:r w:rsidRPr="00972A7B">
              <w:rPr>
                <w:sz w:val="22"/>
                <w:szCs w:val="22"/>
                <w:lang w:val="sr-Cyrl-RS"/>
              </w:rPr>
              <w:t>–</w:t>
            </w:r>
            <w:r w:rsidRPr="00972A7B">
              <w:rPr>
                <w:sz w:val="22"/>
                <w:szCs w:val="22"/>
              </w:rPr>
              <w:t xml:space="preserve"> Чишћење у младим природним састојинама</w:t>
            </w:r>
          </w:p>
        </w:tc>
        <w:tc>
          <w:tcPr>
            <w:tcW w:w="1559" w:type="dxa"/>
            <w:vAlign w:val="center"/>
          </w:tcPr>
          <w:p w:rsidR="00405F88" w:rsidRDefault="00405F88" w:rsidP="00405F88">
            <w:pPr>
              <w:jc w:val="right"/>
              <w:rPr>
                <w:color w:val="000000"/>
                <w:sz w:val="22"/>
                <w:szCs w:val="22"/>
              </w:rPr>
            </w:pPr>
            <w:r>
              <w:rPr>
                <w:color w:val="000000"/>
                <w:sz w:val="22"/>
                <w:szCs w:val="22"/>
              </w:rPr>
              <w:t>170,23</w:t>
            </w:r>
          </w:p>
        </w:tc>
        <w:tc>
          <w:tcPr>
            <w:tcW w:w="2333" w:type="dxa"/>
            <w:vAlign w:val="center"/>
          </w:tcPr>
          <w:p w:rsidR="00405F88" w:rsidRDefault="00405F88" w:rsidP="00405F88">
            <w:pPr>
              <w:jc w:val="right"/>
              <w:rPr>
                <w:color w:val="000000"/>
                <w:sz w:val="22"/>
                <w:szCs w:val="22"/>
              </w:rPr>
            </w:pPr>
            <w:r>
              <w:rPr>
                <w:color w:val="000000"/>
                <w:sz w:val="22"/>
                <w:szCs w:val="22"/>
              </w:rPr>
              <w:t>20,49</w:t>
            </w:r>
          </w:p>
        </w:tc>
        <w:tc>
          <w:tcPr>
            <w:tcW w:w="2608" w:type="dxa"/>
            <w:vAlign w:val="center"/>
          </w:tcPr>
          <w:p w:rsidR="00405F88" w:rsidRDefault="00405F88" w:rsidP="00405F88">
            <w:pPr>
              <w:jc w:val="right"/>
              <w:rPr>
                <w:color w:val="000000"/>
                <w:sz w:val="22"/>
                <w:szCs w:val="22"/>
              </w:rPr>
            </w:pPr>
            <w:r>
              <w:rPr>
                <w:color w:val="000000"/>
                <w:sz w:val="22"/>
                <w:szCs w:val="22"/>
              </w:rPr>
              <w:t>-149,74</w:t>
            </w:r>
          </w:p>
        </w:tc>
        <w:tc>
          <w:tcPr>
            <w:tcW w:w="2058" w:type="dxa"/>
            <w:vAlign w:val="center"/>
          </w:tcPr>
          <w:p w:rsidR="00405F88" w:rsidRDefault="00405F88" w:rsidP="00405F88">
            <w:pPr>
              <w:jc w:val="right"/>
              <w:rPr>
                <w:color w:val="000000"/>
                <w:sz w:val="22"/>
                <w:szCs w:val="22"/>
              </w:rPr>
            </w:pPr>
            <w:r>
              <w:rPr>
                <w:color w:val="000000"/>
                <w:sz w:val="22"/>
                <w:szCs w:val="22"/>
              </w:rPr>
              <w:t>12,0</w:t>
            </w:r>
          </w:p>
        </w:tc>
      </w:tr>
      <w:tr w:rsidR="00405F88" w:rsidRPr="00972A7B" w:rsidTr="00405F88">
        <w:trPr>
          <w:cantSplit/>
        </w:trPr>
        <w:tc>
          <w:tcPr>
            <w:tcW w:w="6946" w:type="dxa"/>
            <w:shd w:val="clear" w:color="auto" w:fill="auto"/>
            <w:vAlign w:val="bottom"/>
          </w:tcPr>
          <w:p w:rsidR="00405F88" w:rsidRPr="00972A7B" w:rsidRDefault="00405F88" w:rsidP="00405F88">
            <w:pPr>
              <w:rPr>
                <w:sz w:val="22"/>
                <w:szCs w:val="22"/>
              </w:rPr>
            </w:pPr>
            <w:r w:rsidRPr="00972A7B">
              <w:rPr>
                <w:sz w:val="22"/>
                <w:szCs w:val="22"/>
              </w:rPr>
              <w:t xml:space="preserve">527 </w:t>
            </w:r>
            <w:r w:rsidRPr="00972A7B">
              <w:rPr>
                <w:sz w:val="22"/>
                <w:szCs w:val="22"/>
                <w:lang w:val="sr-Cyrl-RS"/>
              </w:rPr>
              <w:t>–</w:t>
            </w:r>
            <w:r w:rsidRPr="00972A7B">
              <w:rPr>
                <w:sz w:val="22"/>
                <w:szCs w:val="22"/>
              </w:rPr>
              <w:t xml:space="preserve"> Чишћење у младим културама</w:t>
            </w:r>
          </w:p>
        </w:tc>
        <w:tc>
          <w:tcPr>
            <w:tcW w:w="1559" w:type="dxa"/>
            <w:vAlign w:val="center"/>
          </w:tcPr>
          <w:p w:rsidR="00405F88" w:rsidRDefault="00405F88" w:rsidP="00405F88">
            <w:pPr>
              <w:jc w:val="right"/>
              <w:rPr>
                <w:color w:val="000000"/>
                <w:sz w:val="22"/>
                <w:szCs w:val="22"/>
              </w:rPr>
            </w:pPr>
            <w:r>
              <w:rPr>
                <w:color w:val="000000"/>
                <w:sz w:val="22"/>
                <w:szCs w:val="22"/>
              </w:rPr>
              <w:t>14,21</w:t>
            </w:r>
          </w:p>
        </w:tc>
        <w:tc>
          <w:tcPr>
            <w:tcW w:w="2333" w:type="dxa"/>
            <w:vAlign w:val="center"/>
          </w:tcPr>
          <w:p w:rsidR="00405F88" w:rsidRDefault="00405F88" w:rsidP="00405F88">
            <w:pPr>
              <w:jc w:val="right"/>
              <w:rPr>
                <w:color w:val="000000"/>
                <w:sz w:val="22"/>
                <w:szCs w:val="22"/>
              </w:rPr>
            </w:pPr>
            <w:r>
              <w:rPr>
                <w:color w:val="000000"/>
                <w:sz w:val="22"/>
                <w:szCs w:val="22"/>
              </w:rPr>
              <w:t>76,26</w:t>
            </w:r>
          </w:p>
        </w:tc>
        <w:tc>
          <w:tcPr>
            <w:tcW w:w="2608" w:type="dxa"/>
            <w:vAlign w:val="center"/>
          </w:tcPr>
          <w:p w:rsidR="00405F88" w:rsidRDefault="00405F88" w:rsidP="00405F88">
            <w:pPr>
              <w:jc w:val="right"/>
              <w:rPr>
                <w:color w:val="000000"/>
                <w:sz w:val="22"/>
                <w:szCs w:val="22"/>
              </w:rPr>
            </w:pPr>
            <w:r>
              <w:rPr>
                <w:color w:val="000000"/>
                <w:sz w:val="22"/>
                <w:szCs w:val="22"/>
              </w:rPr>
              <w:t>62,05</w:t>
            </w:r>
          </w:p>
        </w:tc>
        <w:tc>
          <w:tcPr>
            <w:tcW w:w="2058" w:type="dxa"/>
            <w:vAlign w:val="center"/>
          </w:tcPr>
          <w:p w:rsidR="00405F88" w:rsidRDefault="00405F88" w:rsidP="00405F88">
            <w:pPr>
              <w:jc w:val="right"/>
              <w:rPr>
                <w:color w:val="000000"/>
                <w:sz w:val="22"/>
                <w:szCs w:val="22"/>
              </w:rPr>
            </w:pPr>
            <w:r>
              <w:rPr>
                <w:color w:val="000000"/>
                <w:sz w:val="22"/>
                <w:szCs w:val="22"/>
              </w:rPr>
              <w:t>536,7</w:t>
            </w:r>
          </w:p>
        </w:tc>
      </w:tr>
      <w:tr w:rsidR="00405F88" w:rsidRPr="00972A7B" w:rsidTr="00405F88">
        <w:trPr>
          <w:cantSplit/>
        </w:trPr>
        <w:tc>
          <w:tcPr>
            <w:tcW w:w="6946" w:type="dxa"/>
            <w:shd w:val="clear" w:color="auto" w:fill="auto"/>
            <w:vAlign w:val="center"/>
          </w:tcPr>
          <w:p w:rsidR="00405F88" w:rsidRPr="00972A7B" w:rsidRDefault="00405F88" w:rsidP="00405F88">
            <w:pPr>
              <w:jc w:val="left"/>
              <w:rPr>
                <w:sz w:val="22"/>
                <w:szCs w:val="22"/>
                <w:lang w:val="sr-Cyrl-RS"/>
              </w:rPr>
            </w:pPr>
            <w:r w:rsidRPr="00972A7B">
              <w:rPr>
                <w:sz w:val="22"/>
                <w:szCs w:val="22"/>
                <w:lang w:val="sr-Cyrl-RS"/>
              </w:rPr>
              <w:t>530 – Међуредна третирање хемијским средствима</w:t>
            </w:r>
          </w:p>
        </w:tc>
        <w:tc>
          <w:tcPr>
            <w:tcW w:w="1559" w:type="dxa"/>
            <w:vAlign w:val="center"/>
          </w:tcPr>
          <w:p w:rsidR="00405F88" w:rsidRDefault="00405F88" w:rsidP="00405F88">
            <w:pPr>
              <w:jc w:val="right"/>
              <w:rPr>
                <w:color w:val="000000"/>
                <w:sz w:val="22"/>
                <w:szCs w:val="22"/>
              </w:rPr>
            </w:pPr>
            <w:r>
              <w:rPr>
                <w:color w:val="000000"/>
                <w:sz w:val="22"/>
                <w:szCs w:val="22"/>
              </w:rPr>
              <w:t>1.202,80</w:t>
            </w:r>
          </w:p>
        </w:tc>
        <w:tc>
          <w:tcPr>
            <w:tcW w:w="2333" w:type="dxa"/>
            <w:vAlign w:val="center"/>
          </w:tcPr>
          <w:p w:rsidR="00405F88" w:rsidRDefault="00405F88" w:rsidP="00405F88">
            <w:pPr>
              <w:jc w:val="right"/>
              <w:rPr>
                <w:color w:val="000000"/>
                <w:sz w:val="22"/>
                <w:szCs w:val="22"/>
              </w:rPr>
            </w:pPr>
            <w:r>
              <w:rPr>
                <w:color w:val="000000"/>
                <w:sz w:val="22"/>
                <w:szCs w:val="22"/>
              </w:rPr>
              <w:t>2.725,77</w:t>
            </w:r>
          </w:p>
        </w:tc>
        <w:tc>
          <w:tcPr>
            <w:tcW w:w="2608" w:type="dxa"/>
            <w:vAlign w:val="center"/>
          </w:tcPr>
          <w:p w:rsidR="00405F88" w:rsidRDefault="00405F88" w:rsidP="00405F88">
            <w:pPr>
              <w:jc w:val="right"/>
              <w:rPr>
                <w:color w:val="000000"/>
                <w:sz w:val="22"/>
                <w:szCs w:val="22"/>
              </w:rPr>
            </w:pPr>
            <w:r>
              <w:rPr>
                <w:color w:val="000000"/>
                <w:sz w:val="22"/>
                <w:szCs w:val="22"/>
              </w:rPr>
              <w:t>1.522,97</w:t>
            </w:r>
          </w:p>
        </w:tc>
        <w:tc>
          <w:tcPr>
            <w:tcW w:w="2058" w:type="dxa"/>
            <w:vAlign w:val="center"/>
          </w:tcPr>
          <w:p w:rsidR="00405F88" w:rsidRDefault="00405F88" w:rsidP="00405F88">
            <w:pPr>
              <w:jc w:val="right"/>
              <w:rPr>
                <w:color w:val="000000"/>
                <w:sz w:val="22"/>
                <w:szCs w:val="22"/>
              </w:rPr>
            </w:pPr>
            <w:r>
              <w:rPr>
                <w:color w:val="000000"/>
                <w:sz w:val="22"/>
                <w:szCs w:val="22"/>
              </w:rPr>
              <w:t>226,6</w:t>
            </w:r>
          </w:p>
        </w:tc>
      </w:tr>
      <w:tr w:rsidR="00405F88" w:rsidRPr="009922C5" w:rsidTr="00405F88">
        <w:trPr>
          <w:cantSplit/>
        </w:trPr>
        <w:tc>
          <w:tcPr>
            <w:tcW w:w="6946" w:type="dxa"/>
            <w:shd w:val="clear" w:color="auto" w:fill="D9D9D9" w:themeFill="background1" w:themeFillShade="D9"/>
            <w:vAlign w:val="center"/>
          </w:tcPr>
          <w:p w:rsidR="00405F88" w:rsidRPr="009922C5" w:rsidRDefault="00405F88" w:rsidP="00405F88">
            <w:pPr>
              <w:jc w:val="left"/>
              <w:rPr>
                <w:sz w:val="22"/>
                <w:szCs w:val="22"/>
              </w:rPr>
            </w:pPr>
            <w:r w:rsidRPr="009922C5">
              <w:rPr>
                <w:sz w:val="22"/>
                <w:szCs w:val="22"/>
              </w:rPr>
              <w:t>Укупно</w:t>
            </w:r>
          </w:p>
        </w:tc>
        <w:tc>
          <w:tcPr>
            <w:tcW w:w="1559" w:type="dxa"/>
            <w:shd w:val="clear" w:color="auto" w:fill="D9D9D9" w:themeFill="background1" w:themeFillShade="D9"/>
            <w:vAlign w:val="center"/>
          </w:tcPr>
          <w:p w:rsidR="00405F88" w:rsidRDefault="00405F88" w:rsidP="00405F88">
            <w:pPr>
              <w:jc w:val="right"/>
              <w:rPr>
                <w:color w:val="000000"/>
                <w:sz w:val="22"/>
                <w:szCs w:val="22"/>
              </w:rPr>
            </w:pPr>
            <w:r>
              <w:rPr>
                <w:color w:val="000000"/>
                <w:sz w:val="22"/>
                <w:szCs w:val="22"/>
              </w:rPr>
              <w:t>5.320,30</w:t>
            </w:r>
          </w:p>
        </w:tc>
        <w:tc>
          <w:tcPr>
            <w:tcW w:w="2333" w:type="dxa"/>
            <w:shd w:val="clear" w:color="auto" w:fill="D9D9D9" w:themeFill="background1" w:themeFillShade="D9"/>
            <w:vAlign w:val="center"/>
          </w:tcPr>
          <w:p w:rsidR="00405F88" w:rsidRDefault="00405F88" w:rsidP="00405F88">
            <w:pPr>
              <w:jc w:val="right"/>
              <w:rPr>
                <w:color w:val="000000"/>
                <w:sz w:val="22"/>
                <w:szCs w:val="22"/>
              </w:rPr>
            </w:pPr>
            <w:r>
              <w:rPr>
                <w:color w:val="000000"/>
                <w:sz w:val="22"/>
                <w:szCs w:val="22"/>
              </w:rPr>
              <w:t>6.395,52</w:t>
            </w:r>
          </w:p>
        </w:tc>
        <w:tc>
          <w:tcPr>
            <w:tcW w:w="2608" w:type="dxa"/>
            <w:shd w:val="clear" w:color="auto" w:fill="D9D9D9" w:themeFill="background1" w:themeFillShade="D9"/>
            <w:vAlign w:val="center"/>
          </w:tcPr>
          <w:p w:rsidR="00405F88" w:rsidRDefault="00405F88" w:rsidP="00405F88">
            <w:pPr>
              <w:jc w:val="right"/>
              <w:rPr>
                <w:color w:val="000000"/>
                <w:sz w:val="22"/>
                <w:szCs w:val="22"/>
              </w:rPr>
            </w:pPr>
            <w:r>
              <w:rPr>
                <w:color w:val="000000"/>
                <w:sz w:val="22"/>
                <w:szCs w:val="22"/>
              </w:rPr>
              <w:t>1.075,22</w:t>
            </w:r>
          </w:p>
        </w:tc>
        <w:tc>
          <w:tcPr>
            <w:tcW w:w="2058" w:type="dxa"/>
            <w:shd w:val="clear" w:color="auto" w:fill="D9D9D9" w:themeFill="background1" w:themeFillShade="D9"/>
            <w:vAlign w:val="center"/>
          </w:tcPr>
          <w:p w:rsidR="00405F88" w:rsidRDefault="00405F88" w:rsidP="00405F88">
            <w:pPr>
              <w:jc w:val="right"/>
              <w:rPr>
                <w:color w:val="000000"/>
                <w:sz w:val="22"/>
                <w:szCs w:val="22"/>
              </w:rPr>
            </w:pPr>
            <w:r>
              <w:rPr>
                <w:color w:val="000000"/>
                <w:sz w:val="22"/>
                <w:szCs w:val="22"/>
              </w:rPr>
              <w:t>120,2</w:t>
            </w:r>
          </w:p>
        </w:tc>
      </w:tr>
      <w:tr w:rsidR="008D04E3" w:rsidRPr="009922C5" w:rsidTr="00405F88">
        <w:trPr>
          <w:cantSplit/>
        </w:trPr>
        <w:tc>
          <w:tcPr>
            <w:tcW w:w="15504" w:type="dxa"/>
            <w:gridSpan w:val="5"/>
            <w:shd w:val="clear" w:color="auto" w:fill="D9D9D9" w:themeFill="background1" w:themeFillShade="D9"/>
            <w:vAlign w:val="center"/>
          </w:tcPr>
          <w:p w:rsidR="008D04E3" w:rsidRPr="009922C5" w:rsidRDefault="008D04E3" w:rsidP="008D04E3">
            <w:pPr>
              <w:jc w:val="left"/>
              <w:rPr>
                <w:b/>
                <w:sz w:val="22"/>
                <w:szCs w:val="22"/>
              </w:rPr>
            </w:pPr>
            <w:r w:rsidRPr="009922C5">
              <w:rPr>
                <w:b/>
                <w:sz w:val="22"/>
                <w:szCs w:val="22"/>
              </w:rPr>
              <w:t xml:space="preserve">                      Непланирани радови </w:t>
            </w:r>
          </w:p>
        </w:tc>
      </w:tr>
      <w:tr w:rsidR="00405F88" w:rsidRPr="009922C5" w:rsidTr="00405F88">
        <w:trPr>
          <w:cantSplit/>
        </w:trPr>
        <w:tc>
          <w:tcPr>
            <w:tcW w:w="6946" w:type="dxa"/>
            <w:shd w:val="clear" w:color="auto" w:fill="auto"/>
            <w:vAlign w:val="center"/>
          </w:tcPr>
          <w:p w:rsidR="00405F88" w:rsidRDefault="00405F88" w:rsidP="00405F88">
            <w:pPr>
              <w:jc w:val="left"/>
              <w:rPr>
                <w:color w:val="000000"/>
                <w:sz w:val="22"/>
                <w:szCs w:val="22"/>
              </w:rPr>
            </w:pPr>
            <w:r>
              <w:rPr>
                <w:color w:val="000000"/>
                <w:sz w:val="22"/>
                <w:szCs w:val="22"/>
                <w:lang w:val="sr-Cyrl-RS"/>
              </w:rPr>
              <w:t>101 – Припрема за пошумљавање меких лишћара</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82,53</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rPr>
                <w:color w:val="000000"/>
                <w:sz w:val="22"/>
                <w:szCs w:val="22"/>
              </w:rPr>
            </w:pPr>
            <w:r>
              <w:rPr>
                <w:color w:val="000000"/>
                <w:sz w:val="22"/>
                <w:szCs w:val="22"/>
                <w:lang w:val="sr-Cyrl-RS"/>
              </w:rPr>
              <w:t>102 – Припрема за пошумљавање тврдих лишћара</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49,37</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rPr>
                <w:color w:val="000000"/>
                <w:sz w:val="22"/>
                <w:szCs w:val="22"/>
              </w:rPr>
            </w:pPr>
            <w:r>
              <w:rPr>
                <w:color w:val="000000"/>
                <w:sz w:val="22"/>
                <w:szCs w:val="22"/>
                <w:lang w:val="sr-Cyrl-RS"/>
              </w:rPr>
              <w:t>113 – Тарупирање подраста ручно</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10,12</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rPr>
                <w:color w:val="000000"/>
                <w:sz w:val="22"/>
                <w:szCs w:val="22"/>
              </w:rPr>
            </w:pPr>
            <w:r>
              <w:rPr>
                <w:color w:val="000000"/>
                <w:sz w:val="22"/>
                <w:szCs w:val="22"/>
                <w:lang w:val="sr-Cyrl-RS"/>
              </w:rPr>
              <w:t>114 – Тарупирање подраста машински</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168,84</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rPr>
                <w:color w:val="000000"/>
                <w:sz w:val="22"/>
                <w:szCs w:val="22"/>
              </w:rPr>
            </w:pPr>
            <w:r>
              <w:rPr>
                <w:color w:val="000000"/>
                <w:sz w:val="22"/>
                <w:szCs w:val="22"/>
                <w:lang w:val="sr-Cyrl-RS"/>
              </w:rPr>
              <w:t>127 – Комплетна припрема терена за пошумљавање</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8,20</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rPr>
                <w:color w:val="000000"/>
                <w:sz w:val="22"/>
                <w:szCs w:val="22"/>
              </w:rPr>
            </w:pPr>
            <w:r>
              <w:rPr>
                <w:color w:val="000000"/>
                <w:sz w:val="22"/>
                <w:szCs w:val="22"/>
                <w:lang w:val="sr-Cyrl-RS"/>
              </w:rPr>
              <w:t>220 – Бушење рупа ручно</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0,40</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rPr>
                <w:color w:val="000000"/>
                <w:sz w:val="22"/>
                <w:szCs w:val="22"/>
              </w:rPr>
            </w:pPr>
            <w:r>
              <w:rPr>
                <w:color w:val="000000"/>
                <w:sz w:val="22"/>
                <w:szCs w:val="22"/>
              </w:rPr>
              <w:t>315 – Вештачко пошумљавање сетвом под плуг</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79,00</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rPr>
                <w:color w:val="000000"/>
                <w:sz w:val="22"/>
                <w:szCs w:val="22"/>
              </w:rPr>
            </w:pPr>
            <w:r>
              <w:rPr>
                <w:color w:val="000000"/>
                <w:sz w:val="22"/>
                <w:szCs w:val="22"/>
              </w:rPr>
              <w:t>513 – Сеча избојака и уклањање корова ручно</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1,40</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rPr>
                <w:color w:val="000000"/>
                <w:sz w:val="22"/>
                <w:szCs w:val="22"/>
              </w:rPr>
            </w:pPr>
            <w:r>
              <w:rPr>
                <w:color w:val="000000"/>
                <w:sz w:val="22"/>
                <w:szCs w:val="22"/>
              </w:rPr>
              <w:t>514 – Сеча избојака и уклањање корова машински</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145,59</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bottom"/>
          </w:tcPr>
          <w:p w:rsidR="00405F88" w:rsidRPr="00405F88" w:rsidRDefault="00405F88" w:rsidP="00405F88">
            <w:pPr>
              <w:rPr>
                <w:sz w:val="22"/>
                <w:szCs w:val="22"/>
                <w:lang w:val="sr-Latn-RS"/>
              </w:rPr>
            </w:pPr>
            <w:r w:rsidRPr="00972A7B">
              <w:rPr>
                <w:sz w:val="22"/>
                <w:szCs w:val="22"/>
              </w:rPr>
              <w:t>51</w:t>
            </w:r>
            <w:r>
              <w:rPr>
                <w:sz w:val="22"/>
                <w:szCs w:val="22"/>
                <w:lang w:val="sr-Cyrl-RS"/>
              </w:rPr>
              <w:t>5</w:t>
            </w:r>
            <w:r w:rsidRPr="00972A7B">
              <w:rPr>
                <w:sz w:val="22"/>
                <w:szCs w:val="22"/>
              </w:rPr>
              <w:t xml:space="preserve"> </w:t>
            </w:r>
            <w:r w:rsidRPr="00972A7B">
              <w:rPr>
                <w:sz w:val="22"/>
                <w:szCs w:val="22"/>
                <w:lang w:val="sr-Cyrl-RS"/>
              </w:rPr>
              <w:t>–</w:t>
            </w:r>
            <w:r>
              <w:rPr>
                <w:sz w:val="22"/>
                <w:szCs w:val="22"/>
              </w:rPr>
              <w:t xml:space="preserve"> Уклањање корова ручно</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215,85</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jc w:val="left"/>
              <w:rPr>
                <w:color w:val="000000"/>
                <w:sz w:val="22"/>
                <w:szCs w:val="22"/>
              </w:rPr>
            </w:pPr>
            <w:r>
              <w:rPr>
                <w:color w:val="000000"/>
                <w:sz w:val="22"/>
                <w:szCs w:val="22"/>
                <w:lang w:val="sr-Cyrl-RS"/>
              </w:rPr>
              <w:t>521 – Заливање</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4,77</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rPr>
                <w:color w:val="000000"/>
                <w:sz w:val="22"/>
                <w:szCs w:val="22"/>
              </w:rPr>
            </w:pPr>
            <w:r>
              <w:rPr>
                <w:color w:val="000000"/>
                <w:sz w:val="22"/>
                <w:szCs w:val="22"/>
              </w:rPr>
              <w:t>524 – Пинцирање</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54,56</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jc w:val="left"/>
              <w:rPr>
                <w:color w:val="000000"/>
                <w:sz w:val="22"/>
                <w:szCs w:val="22"/>
              </w:rPr>
            </w:pPr>
            <w:r>
              <w:rPr>
                <w:color w:val="000000"/>
                <w:sz w:val="22"/>
                <w:szCs w:val="22"/>
                <w:lang w:val="sr-Cyrl-RS"/>
              </w:rPr>
              <w:t>525 – Међуредна обрада тањирањем</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1.051,60</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rPr>
                <w:color w:val="000000"/>
                <w:sz w:val="22"/>
                <w:szCs w:val="22"/>
              </w:rPr>
            </w:pPr>
            <w:r>
              <w:rPr>
                <w:color w:val="000000"/>
                <w:sz w:val="22"/>
                <w:szCs w:val="22"/>
                <w:lang w:val="sr-Cyrl-RS"/>
              </w:rPr>
              <w:t>528 – Исправљање и учвршћивање садница после полаве</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30,39</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rPr>
                <w:color w:val="000000"/>
                <w:sz w:val="22"/>
                <w:szCs w:val="22"/>
              </w:rPr>
            </w:pPr>
            <w:r>
              <w:rPr>
                <w:color w:val="000000"/>
                <w:sz w:val="22"/>
                <w:szCs w:val="22"/>
                <w:lang w:val="sr-Cyrl-RS"/>
              </w:rPr>
              <w:t>529 – Чеповање садница</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1,64</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auto"/>
            <w:vAlign w:val="center"/>
          </w:tcPr>
          <w:p w:rsidR="00405F88" w:rsidRDefault="00405F88" w:rsidP="00405F88">
            <w:pPr>
              <w:rPr>
                <w:color w:val="000000"/>
                <w:sz w:val="22"/>
                <w:szCs w:val="22"/>
              </w:rPr>
            </w:pPr>
            <w:r>
              <w:rPr>
                <w:color w:val="000000"/>
                <w:sz w:val="22"/>
                <w:szCs w:val="22"/>
                <w:lang w:val="sr-Cyrl-RS"/>
              </w:rPr>
              <w:t>539 – Међуредна обрада тарупирањем</w:t>
            </w:r>
          </w:p>
        </w:tc>
        <w:tc>
          <w:tcPr>
            <w:tcW w:w="1559"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auto"/>
            <w:vAlign w:val="center"/>
          </w:tcPr>
          <w:p w:rsidR="00405F88" w:rsidRDefault="00405F88" w:rsidP="00405F88">
            <w:pPr>
              <w:jc w:val="right"/>
              <w:rPr>
                <w:color w:val="000000"/>
                <w:sz w:val="22"/>
                <w:szCs w:val="22"/>
              </w:rPr>
            </w:pPr>
            <w:r>
              <w:rPr>
                <w:color w:val="000000"/>
                <w:sz w:val="22"/>
                <w:szCs w:val="22"/>
              </w:rPr>
              <w:t>380,08</w:t>
            </w:r>
          </w:p>
        </w:tc>
        <w:tc>
          <w:tcPr>
            <w:tcW w:w="2608" w:type="dxa"/>
            <w:shd w:val="clear" w:color="auto" w:fill="auto"/>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auto"/>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D9D9D9" w:themeFill="background1" w:themeFillShade="D9"/>
            <w:vAlign w:val="center"/>
          </w:tcPr>
          <w:p w:rsidR="00405F88" w:rsidRPr="009922C5" w:rsidRDefault="00405F88" w:rsidP="00405F88">
            <w:pPr>
              <w:jc w:val="left"/>
              <w:rPr>
                <w:sz w:val="22"/>
                <w:szCs w:val="22"/>
              </w:rPr>
            </w:pPr>
            <w:r w:rsidRPr="009922C5">
              <w:rPr>
                <w:sz w:val="22"/>
                <w:szCs w:val="22"/>
              </w:rPr>
              <w:t>Укупно</w:t>
            </w:r>
          </w:p>
        </w:tc>
        <w:tc>
          <w:tcPr>
            <w:tcW w:w="1559" w:type="dxa"/>
            <w:shd w:val="clear" w:color="auto" w:fill="D9D9D9" w:themeFill="background1" w:themeFillShade="D9"/>
            <w:vAlign w:val="center"/>
          </w:tcPr>
          <w:p w:rsidR="00405F88" w:rsidRDefault="00405F88" w:rsidP="00405F88">
            <w:pPr>
              <w:jc w:val="right"/>
              <w:rPr>
                <w:color w:val="000000"/>
                <w:sz w:val="22"/>
                <w:szCs w:val="22"/>
              </w:rPr>
            </w:pPr>
            <w:r>
              <w:rPr>
                <w:color w:val="000000"/>
                <w:sz w:val="22"/>
                <w:szCs w:val="22"/>
              </w:rPr>
              <w:t> </w:t>
            </w:r>
          </w:p>
        </w:tc>
        <w:tc>
          <w:tcPr>
            <w:tcW w:w="2333" w:type="dxa"/>
            <w:shd w:val="clear" w:color="auto" w:fill="D9D9D9" w:themeFill="background1" w:themeFillShade="D9"/>
            <w:vAlign w:val="center"/>
          </w:tcPr>
          <w:p w:rsidR="00405F88" w:rsidRDefault="00405F88" w:rsidP="00405F88">
            <w:pPr>
              <w:jc w:val="right"/>
              <w:rPr>
                <w:color w:val="000000"/>
                <w:sz w:val="22"/>
                <w:szCs w:val="22"/>
              </w:rPr>
            </w:pPr>
            <w:r>
              <w:rPr>
                <w:color w:val="000000"/>
                <w:sz w:val="22"/>
                <w:szCs w:val="22"/>
              </w:rPr>
              <w:t>2.284,34</w:t>
            </w:r>
          </w:p>
        </w:tc>
        <w:tc>
          <w:tcPr>
            <w:tcW w:w="2608" w:type="dxa"/>
            <w:shd w:val="clear" w:color="auto" w:fill="D9D9D9" w:themeFill="background1" w:themeFillShade="D9"/>
            <w:vAlign w:val="center"/>
          </w:tcPr>
          <w:p w:rsidR="00405F88" w:rsidRDefault="00405F88" w:rsidP="00405F88">
            <w:pPr>
              <w:jc w:val="right"/>
              <w:rPr>
                <w:color w:val="000000"/>
                <w:sz w:val="22"/>
                <w:szCs w:val="22"/>
              </w:rPr>
            </w:pPr>
            <w:r>
              <w:rPr>
                <w:color w:val="000000"/>
                <w:sz w:val="22"/>
                <w:szCs w:val="22"/>
              </w:rPr>
              <w:t> </w:t>
            </w:r>
          </w:p>
        </w:tc>
        <w:tc>
          <w:tcPr>
            <w:tcW w:w="2058" w:type="dxa"/>
            <w:shd w:val="clear" w:color="auto" w:fill="D9D9D9" w:themeFill="background1" w:themeFillShade="D9"/>
            <w:vAlign w:val="center"/>
          </w:tcPr>
          <w:p w:rsidR="00405F88" w:rsidRDefault="00405F88" w:rsidP="00405F88">
            <w:pPr>
              <w:jc w:val="right"/>
              <w:rPr>
                <w:color w:val="000000"/>
                <w:sz w:val="22"/>
                <w:szCs w:val="22"/>
              </w:rPr>
            </w:pPr>
            <w:r>
              <w:rPr>
                <w:color w:val="000000"/>
                <w:sz w:val="22"/>
                <w:szCs w:val="22"/>
              </w:rPr>
              <w:t> </w:t>
            </w:r>
          </w:p>
        </w:tc>
      </w:tr>
      <w:tr w:rsidR="00405F88" w:rsidRPr="009922C5" w:rsidTr="00405F88">
        <w:trPr>
          <w:cantSplit/>
        </w:trPr>
        <w:tc>
          <w:tcPr>
            <w:tcW w:w="6946" w:type="dxa"/>
            <w:shd w:val="clear" w:color="auto" w:fill="D9D9D9" w:themeFill="background1" w:themeFillShade="D9"/>
            <w:vAlign w:val="center"/>
          </w:tcPr>
          <w:p w:rsidR="00405F88" w:rsidRPr="009922C5" w:rsidRDefault="00405F88" w:rsidP="00405F88">
            <w:pPr>
              <w:ind w:firstLine="567"/>
              <w:jc w:val="left"/>
              <w:rPr>
                <w:b/>
                <w:bCs/>
                <w:sz w:val="22"/>
                <w:szCs w:val="22"/>
              </w:rPr>
            </w:pPr>
            <w:r w:rsidRPr="009922C5">
              <w:rPr>
                <w:b/>
                <w:bCs/>
                <w:sz w:val="22"/>
                <w:szCs w:val="22"/>
              </w:rPr>
              <w:t xml:space="preserve">Укупно (планирано+непланирано) </w:t>
            </w:r>
          </w:p>
        </w:tc>
        <w:tc>
          <w:tcPr>
            <w:tcW w:w="1559" w:type="dxa"/>
            <w:shd w:val="clear" w:color="auto" w:fill="D9D9D9" w:themeFill="background1" w:themeFillShade="D9"/>
            <w:vAlign w:val="center"/>
          </w:tcPr>
          <w:p w:rsidR="00405F88" w:rsidRDefault="00405F88" w:rsidP="00405F88">
            <w:pPr>
              <w:jc w:val="right"/>
              <w:rPr>
                <w:b/>
                <w:bCs/>
                <w:color w:val="000000"/>
                <w:sz w:val="22"/>
                <w:szCs w:val="22"/>
              </w:rPr>
            </w:pPr>
            <w:r>
              <w:rPr>
                <w:b/>
                <w:bCs/>
                <w:color w:val="000000"/>
                <w:sz w:val="22"/>
                <w:szCs w:val="22"/>
              </w:rPr>
              <w:t>5.320,30</w:t>
            </w:r>
          </w:p>
        </w:tc>
        <w:tc>
          <w:tcPr>
            <w:tcW w:w="2333" w:type="dxa"/>
            <w:shd w:val="clear" w:color="auto" w:fill="D9D9D9" w:themeFill="background1" w:themeFillShade="D9"/>
            <w:vAlign w:val="center"/>
          </w:tcPr>
          <w:p w:rsidR="00405F88" w:rsidRDefault="00405F88" w:rsidP="00405F88">
            <w:pPr>
              <w:jc w:val="right"/>
              <w:rPr>
                <w:b/>
                <w:bCs/>
                <w:color w:val="000000"/>
                <w:sz w:val="22"/>
                <w:szCs w:val="22"/>
              </w:rPr>
            </w:pPr>
            <w:r>
              <w:rPr>
                <w:b/>
                <w:bCs/>
                <w:color w:val="000000"/>
                <w:sz w:val="22"/>
                <w:szCs w:val="22"/>
              </w:rPr>
              <w:t>8.679,86</w:t>
            </w:r>
          </w:p>
        </w:tc>
        <w:tc>
          <w:tcPr>
            <w:tcW w:w="2608" w:type="dxa"/>
            <w:shd w:val="clear" w:color="auto" w:fill="D9D9D9" w:themeFill="background1" w:themeFillShade="D9"/>
            <w:vAlign w:val="center"/>
          </w:tcPr>
          <w:p w:rsidR="00405F88" w:rsidRDefault="00405F88" w:rsidP="00405F88">
            <w:pPr>
              <w:jc w:val="right"/>
              <w:rPr>
                <w:b/>
                <w:bCs/>
                <w:color w:val="000000"/>
                <w:sz w:val="22"/>
                <w:szCs w:val="22"/>
              </w:rPr>
            </w:pPr>
            <w:r>
              <w:rPr>
                <w:b/>
                <w:bCs/>
                <w:color w:val="000000"/>
                <w:sz w:val="22"/>
                <w:szCs w:val="22"/>
              </w:rPr>
              <w:t>3.359,56</w:t>
            </w:r>
          </w:p>
        </w:tc>
        <w:tc>
          <w:tcPr>
            <w:tcW w:w="2058" w:type="dxa"/>
            <w:shd w:val="clear" w:color="auto" w:fill="D9D9D9" w:themeFill="background1" w:themeFillShade="D9"/>
            <w:vAlign w:val="center"/>
          </w:tcPr>
          <w:p w:rsidR="00405F88" w:rsidRDefault="00405F88" w:rsidP="00405F88">
            <w:pPr>
              <w:jc w:val="right"/>
              <w:rPr>
                <w:b/>
                <w:bCs/>
                <w:color w:val="000000"/>
                <w:sz w:val="22"/>
                <w:szCs w:val="22"/>
              </w:rPr>
            </w:pPr>
            <w:r>
              <w:rPr>
                <w:b/>
                <w:bCs/>
                <w:color w:val="000000"/>
                <w:sz w:val="22"/>
                <w:szCs w:val="22"/>
              </w:rPr>
              <w:t>163,1</w:t>
            </w:r>
          </w:p>
        </w:tc>
      </w:tr>
      <w:bookmarkEnd w:id="550"/>
      <w:bookmarkEnd w:id="551"/>
      <w:bookmarkEnd w:id="552"/>
    </w:tbl>
    <w:p w:rsidR="00FE799F" w:rsidRDefault="00FE799F" w:rsidP="00FE799F">
      <w:pPr>
        <w:ind w:firstLine="567"/>
        <w:rPr>
          <w:szCs w:val="24"/>
          <w:lang w:val="sr-Cyrl-RS"/>
        </w:rPr>
      </w:pPr>
    </w:p>
    <w:p w:rsidR="00FD070C" w:rsidRPr="001A0F59" w:rsidRDefault="00FB4860" w:rsidP="00FE799F">
      <w:pPr>
        <w:ind w:firstLine="567"/>
        <w:rPr>
          <w:szCs w:val="24"/>
          <w:lang w:val="sr-Latn-CS"/>
        </w:rPr>
      </w:pPr>
      <w:r>
        <w:rPr>
          <w:szCs w:val="24"/>
          <w:lang w:val="sr-Cyrl-RS"/>
        </w:rPr>
        <w:t>П</w:t>
      </w:r>
      <w:r w:rsidR="00B61EF7">
        <w:rPr>
          <w:szCs w:val="24"/>
          <w:lang w:val="sr-Latn-CS"/>
        </w:rPr>
        <w:t>л</w:t>
      </w:r>
      <w:r w:rsidR="00BE010D">
        <w:rPr>
          <w:szCs w:val="24"/>
          <w:lang w:val="sr-Latn-CS"/>
        </w:rPr>
        <w:t>а</w:t>
      </w:r>
      <w:r w:rsidR="00B61EF7">
        <w:rPr>
          <w:szCs w:val="24"/>
          <w:lang w:val="sr-Latn-CS"/>
        </w:rPr>
        <w:t>нир</w:t>
      </w:r>
      <w:r w:rsidR="00BE010D">
        <w:rPr>
          <w:szCs w:val="24"/>
          <w:lang w:val="sr-Latn-CS"/>
        </w:rPr>
        <w:t>а</w:t>
      </w:r>
      <w:r w:rsidR="00B61EF7">
        <w:rPr>
          <w:szCs w:val="24"/>
          <w:lang w:val="sr-Latn-CS"/>
        </w:rPr>
        <w:t>ни</w:t>
      </w:r>
      <w:r w:rsidR="00732569" w:rsidRPr="001A0F59">
        <w:rPr>
          <w:szCs w:val="24"/>
          <w:lang w:val="sr-Latn-CS"/>
        </w:rPr>
        <w:t xml:space="preserve"> </w:t>
      </w:r>
      <w:r w:rsidR="00B61EF7">
        <w:rPr>
          <w:szCs w:val="24"/>
          <w:lang w:val="sr-Latn-CS"/>
        </w:rPr>
        <w:t>шумско</w:t>
      </w:r>
      <w:r w:rsidR="00732569" w:rsidRPr="001A0F59">
        <w:rPr>
          <w:szCs w:val="24"/>
          <w:lang w:val="sr-Latn-CS"/>
        </w:rPr>
        <w:t xml:space="preserve"> </w:t>
      </w:r>
      <w:r w:rsidR="00B61EF7">
        <w:rPr>
          <w:szCs w:val="24"/>
          <w:lang w:val="sr-Latn-CS"/>
        </w:rPr>
        <w:t>уз</w:t>
      </w:r>
      <w:r w:rsidR="00BE010D">
        <w:rPr>
          <w:szCs w:val="24"/>
          <w:lang w:val="sr-Latn-CS"/>
        </w:rPr>
        <w:t>г</w:t>
      </w:r>
      <w:r w:rsidR="00B61EF7">
        <w:rPr>
          <w:szCs w:val="24"/>
          <w:lang w:val="sr-Latn-CS"/>
        </w:rPr>
        <w:t>ојни</w:t>
      </w:r>
      <w:r w:rsidR="00732569" w:rsidRPr="001A0F59">
        <w:rPr>
          <w:szCs w:val="24"/>
          <w:lang w:val="sr-Latn-CS"/>
        </w:rPr>
        <w:t xml:space="preserve"> </w:t>
      </w:r>
      <w:r w:rsidR="00B61EF7">
        <w:rPr>
          <w:szCs w:val="24"/>
          <w:lang w:val="sr-Latn-CS"/>
        </w:rPr>
        <w:t>р</w:t>
      </w:r>
      <w:r w:rsidR="00BE010D">
        <w:rPr>
          <w:szCs w:val="24"/>
          <w:lang w:val="sr-Latn-CS"/>
        </w:rPr>
        <w:t>ад</w:t>
      </w:r>
      <w:r w:rsidR="00B61EF7">
        <w:rPr>
          <w:szCs w:val="24"/>
          <w:lang w:val="sr-Latn-CS"/>
        </w:rPr>
        <w:t>о</w:t>
      </w:r>
      <w:r w:rsidR="00BE010D">
        <w:rPr>
          <w:szCs w:val="24"/>
          <w:lang w:val="sr-Latn-CS"/>
        </w:rPr>
        <w:t>в</w:t>
      </w:r>
      <w:r w:rsidR="00B61EF7">
        <w:rPr>
          <w:szCs w:val="24"/>
          <w:lang w:val="sr-Latn-CS"/>
        </w:rPr>
        <w:t>и</w:t>
      </w:r>
      <w:r w:rsidR="00732569" w:rsidRPr="001A0F59">
        <w:rPr>
          <w:szCs w:val="24"/>
          <w:lang w:val="sr-Latn-CS"/>
        </w:rPr>
        <w:t xml:space="preserve"> </w:t>
      </w:r>
      <w:r w:rsidR="00BE010D">
        <w:rPr>
          <w:szCs w:val="24"/>
          <w:lang w:val="sr-Latn-CS"/>
        </w:rPr>
        <w:t>ве</w:t>
      </w:r>
      <w:r w:rsidR="00B61EF7">
        <w:rPr>
          <w:szCs w:val="24"/>
          <w:lang w:val="sr-Latn-CS"/>
        </w:rPr>
        <w:t>з</w:t>
      </w:r>
      <w:r w:rsidR="00BE010D">
        <w:rPr>
          <w:szCs w:val="24"/>
          <w:lang w:val="sr-Latn-CS"/>
        </w:rPr>
        <w:t>а</w:t>
      </w:r>
      <w:r w:rsidR="00B61EF7">
        <w:rPr>
          <w:szCs w:val="24"/>
          <w:lang w:val="sr-Latn-CS"/>
        </w:rPr>
        <w:t>ни</w:t>
      </w:r>
      <w:r w:rsidR="00732569" w:rsidRPr="001A0F59">
        <w:rPr>
          <w:szCs w:val="24"/>
          <w:lang w:val="sr-Latn-CS"/>
        </w:rPr>
        <w:t xml:space="preserve"> </w:t>
      </w:r>
      <w:r w:rsidR="00B61EF7">
        <w:rPr>
          <w:szCs w:val="24"/>
          <w:lang w:val="sr-Latn-CS"/>
        </w:rPr>
        <w:t>з</w:t>
      </w:r>
      <w:r w:rsidR="00BE010D">
        <w:rPr>
          <w:szCs w:val="24"/>
          <w:lang w:val="sr-Latn-CS"/>
        </w:rPr>
        <w:t>а</w:t>
      </w:r>
      <w:r w:rsidR="00732569" w:rsidRPr="001A0F59">
        <w:rPr>
          <w:szCs w:val="24"/>
          <w:lang w:val="sr-Latn-CS"/>
        </w:rPr>
        <w:t xml:space="preserve"> </w:t>
      </w:r>
      <w:r w:rsidR="00B61EF7">
        <w:rPr>
          <w:szCs w:val="24"/>
          <w:lang w:val="sr-Latn-CS"/>
        </w:rPr>
        <w:t>о</w:t>
      </w:r>
      <w:r w:rsidR="00BE010D">
        <w:rPr>
          <w:szCs w:val="24"/>
          <w:lang w:val="sr-Latn-CS"/>
        </w:rPr>
        <w:t>б</w:t>
      </w:r>
      <w:r w:rsidR="00B61EF7">
        <w:rPr>
          <w:szCs w:val="24"/>
          <w:lang w:val="sr-Latn-CS"/>
        </w:rPr>
        <w:t>но</w:t>
      </w:r>
      <w:r w:rsidR="00BE010D">
        <w:rPr>
          <w:szCs w:val="24"/>
          <w:lang w:val="sr-Latn-CS"/>
        </w:rPr>
        <w:t>в</w:t>
      </w:r>
      <w:r w:rsidR="00B61EF7">
        <w:rPr>
          <w:szCs w:val="24"/>
          <w:lang w:val="sr-Latn-CS"/>
        </w:rPr>
        <w:t>у</w:t>
      </w:r>
      <w:r w:rsidR="00732569" w:rsidRPr="001A0F59">
        <w:rPr>
          <w:szCs w:val="24"/>
          <w:lang w:val="sr-Latn-CS"/>
        </w:rPr>
        <w:t xml:space="preserve"> </w:t>
      </w:r>
      <w:r w:rsidR="00B61EF7">
        <w:rPr>
          <w:szCs w:val="24"/>
          <w:lang w:val="sr-Latn-CS"/>
        </w:rPr>
        <w:t>с</w:t>
      </w:r>
      <w:r w:rsidR="00BE010D">
        <w:rPr>
          <w:szCs w:val="24"/>
          <w:lang w:val="sr-Latn-CS"/>
        </w:rPr>
        <w:t>а</w:t>
      </w:r>
      <w:r w:rsidR="00B61EF7">
        <w:rPr>
          <w:szCs w:val="24"/>
          <w:lang w:val="sr-Latn-CS"/>
        </w:rPr>
        <w:t>стојин</w:t>
      </w:r>
      <w:r w:rsidR="00BE010D">
        <w:rPr>
          <w:szCs w:val="24"/>
          <w:lang w:val="sr-Latn-CS"/>
        </w:rPr>
        <w:t>а</w:t>
      </w:r>
      <w:r w:rsidR="00732569" w:rsidRPr="001A0F59">
        <w:rPr>
          <w:szCs w:val="24"/>
          <w:lang w:val="sr-Latn-CS"/>
        </w:rPr>
        <w:t xml:space="preserve"> </w:t>
      </w:r>
      <w:r w:rsidR="00B61EF7">
        <w:rPr>
          <w:szCs w:val="24"/>
          <w:lang w:val="sr-Latn-CS"/>
        </w:rPr>
        <w:t>нису</w:t>
      </w:r>
      <w:r w:rsidR="00732569" w:rsidRPr="001A0F59">
        <w:rPr>
          <w:szCs w:val="24"/>
          <w:lang w:val="sr-Latn-CS"/>
        </w:rPr>
        <w:t xml:space="preserve"> </w:t>
      </w:r>
      <w:r w:rsidR="00B61EF7">
        <w:rPr>
          <w:szCs w:val="24"/>
          <w:lang w:val="sr-Latn-CS"/>
        </w:rPr>
        <w:t>из</w:t>
      </w:r>
      <w:r w:rsidR="00BE010D">
        <w:rPr>
          <w:szCs w:val="24"/>
          <w:lang w:val="sr-Latn-CS"/>
        </w:rPr>
        <w:t>в</w:t>
      </w:r>
      <w:r w:rsidR="00B61EF7">
        <w:rPr>
          <w:szCs w:val="24"/>
          <w:lang w:val="sr-Latn-CS"/>
        </w:rPr>
        <w:t>рш</w:t>
      </w:r>
      <w:r w:rsidR="00BE010D">
        <w:rPr>
          <w:szCs w:val="24"/>
          <w:lang w:val="sr-Latn-CS"/>
        </w:rPr>
        <w:t>е</w:t>
      </w:r>
      <w:r w:rsidR="00B61EF7">
        <w:rPr>
          <w:szCs w:val="24"/>
          <w:lang w:val="sr-Latn-CS"/>
        </w:rPr>
        <w:t>ни</w:t>
      </w:r>
      <w:r w:rsidR="00732569" w:rsidRPr="001A0F59">
        <w:rPr>
          <w:szCs w:val="24"/>
          <w:lang w:val="sr-Latn-CS"/>
        </w:rPr>
        <w:t xml:space="preserve"> </w:t>
      </w:r>
      <w:r w:rsidR="00B61EF7">
        <w:rPr>
          <w:szCs w:val="24"/>
          <w:lang w:val="sr-Latn-CS"/>
        </w:rPr>
        <w:t>он</w:t>
      </w:r>
      <w:r w:rsidR="00BE010D">
        <w:rPr>
          <w:szCs w:val="24"/>
          <w:lang w:val="sr-Latn-CS"/>
        </w:rPr>
        <w:t>а</w:t>
      </w:r>
      <w:r w:rsidR="00B61EF7">
        <w:rPr>
          <w:szCs w:val="24"/>
          <w:lang w:val="sr-Latn-CS"/>
        </w:rPr>
        <w:t>ко</w:t>
      </w:r>
      <w:r w:rsidR="00732569" w:rsidRPr="001A0F59">
        <w:rPr>
          <w:szCs w:val="24"/>
          <w:lang w:val="sr-Latn-CS"/>
        </w:rPr>
        <w:t xml:space="preserve"> </w:t>
      </w:r>
      <w:r w:rsidR="00B61EF7">
        <w:rPr>
          <w:szCs w:val="24"/>
          <w:lang w:val="sr-Latn-CS"/>
        </w:rPr>
        <w:t>к</w:t>
      </w:r>
      <w:r w:rsidR="00BE010D">
        <w:rPr>
          <w:szCs w:val="24"/>
          <w:lang w:val="sr-Latn-CS"/>
        </w:rPr>
        <w:t>а</w:t>
      </w:r>
      <w:r w:rsidR="00B61EF7">
        <w:rPr>
          <w:szCs w:val="24"/>
          <w:lang w:val="sr-Latn-CS"/>
        </w:rPr>
        <w:t>ко</w:t>
      </w:r>
      <w:r w:rsidR="00732569" w:rsidRPr="001A0F59">
        <w:rPr>
          <w:szCs w:val="24"/>
          <w:lang w:val="sr-Latn-CS"/>
        </w:rPr>
        <w:t xml:space="preserve"> </w:t>
      </w:r>
      <w:r w:rsidR="00B61EF7">
        <w:rPr>
          <w:szCs w:val="24"/>
          <w:lang w:val="sr-Latn-CS"/>
        </w:rPr>
        <w:t>су</w:t>
      </w:r>
      <w:r w:rsidR="00732569" w:rsidRPr="001A0F59">
        <w:rPr>
          <w:szCs w:val="24"/>
          <w:lang w:val="sr-Latn-CS"/>
        </w:rPr>
        <w:t xml:space="preserve"> </w:t>
      </w:r>
      <w:r w:rsidR="00B61EF7">
        <w:rPr>
          <w:szCs w:val="24"/>
          <w:lang w:val="sr-Latn-CS"/>
        </w:rPr>
        <w:t>пл</w:t>
      </w:r>
      <w:r w:rsidR="00BE010D">
        <w:rPr>
          <w:szCs w:val="24"/>
          <w:lang w:val="sr-Latn-CS"/>
        </w:rPr>
        <w:t>а</w:t>
      </w:r>
      <w:r w:rsidR="00B61EF7">
        <w:rPr>
          <w:szCs w:val="24"/>
          <w:lang w:val="sr-Latn-CS"/>
        </w:rPr>
        <w:t>нир</w:t>
      </w:r>
      <w:r w:rsidR="00BE010D">
        <w:rPr>
          <w:szCs w:val="24"/>
          <w:lang w:val="sr-Latn-CS"/>
        </w:rPr>
        <w:t>а</w:t>
      </w:r>
      <w:r w:rsidR="00B61EF7">
        <w:rPr>
          <w:szCs w:val="24"/>
          <w:lang w:val="sr-Latn-CS"/>
        </w:rPr>
        <w:t>ни</w:t>
      </w:r>
      <w:r w:rsidR="00732569" w:rsidRPr="001A0F59">
        <w:rPr>
          <w:szCs w:val="24"/>
          <w:lang w:val="sr-Latn-CS"/>
        </w:rPr>
        <w:t xml:space="preserve">, </w:t>
      </w:r>
      <w:r w:rsidR="00B61EF7">
        <w:rPr>
          <w:szCs w:val="24"/>
          <w:lang w:val="sr-Latn-CS"/>
        </w:rPr>
        <w:t>з</w:t>
      </w:r>
      <w:r w:rsidR="00BE010D">
        <w:rPr>
          <w:szCs w:val="24"/>
          <w:lang w:val="sr-Latn-CS"/>
        </w:rPr>
        <w:t>а</w:t>
      </w:r>
      <w:r w:rsidR="00B61EF7">
        <w:rPr>
          <w:szCs w:val="24"/>
          <w:lang w:val="sr-Latn-CS"/>
        </w:rPr>
        <w:t>то</w:t>
      </w:r>
      <w:r w:rsidR="00732569" w:rsidRPr="001A0F59">
        <w:rPr>
          <w:szCs w:val="24"/>
          <w:lang w:val="sr-Latn-CS"/>
        </w:rPr>
        <w:t xml:space="preserve"> </w:t>
      </w:r>
      <w:r w:rsidR="00B61EF7">
        <w:rPr>
          <w:szCs w:val="24"/>
          <w:lang w:val="sr-Latn-CS"/>
        </w:rPr>
        <w:t>што</w:t>
      </w:r>
      <w:r w:rsidR="00732569" w:rsidRPr="001A0F59">
        <w:rPr>
          <w:szCs w:val="24"/>
          <w:lang w:val="sr-Latn-CS"/>
        </w:rPr>
        <w:t xml:space="preserve"> </w:t>
      </w:r>
      <w:r w:rsidR="00370E88">
        <w:rPr>
          <w:szCs w:val="24"/>
          <w:lang w:val="sr-Cyrl-RS"/>
        </w:rPr>
        <w:t>за поједине радове није било потребе</w:t>
      </w:r>
      <w:r w:rsidR="00732569" w:rsidRPr="001A0F59">
        <w:rPr>
          <w:szCs w:val="24"/>
          <w:lang w:val="sr-Latn-CS"/>
        </w:rPr>
        <w:t xml:space="preserve">, </w:t>
      </w:r>
      <w:r w:rsidR="00370E88">
        <w:rPr>
          <w:szCs w:val="24"/>
          <w:lang w:val="sr-Cyrl-RS"/>
        </w:rPr>
        <w:t xml:space="preserve">осим тога током спровођења претходне основе </w:t>
      </w:r>
      <w:r w:rsidR="00B61EF7">
        <w:rPr>
          <w:szCs w:val="24"/>
          <w:lang w:val="sr-Latn-CS"/>
        </w:rPr>
        <w:t>спро</w:t>
      </w:r>
      <w:r w:rsidR="00BE010D">
        <w:rPr>
          <w:szCs w:val="24"/>
          <w:lang w:val="sr-Latn-CS"/>
        </w:rPr>
        <w:t>веде</w:t>
      </w:r>
      <w:r w:rsidR="00B61EF7">
        <w:rPr>
          <w:szCs w:val="24"/>
          <w:lang w:val="sr-Latn-CS"/>
        </w:rPr>
        <w:t>н</w:t>
      </w:r>
      <w:r w:rsidR="00370E88">
        <w:rPr>
          <w:szCs w:val="24"/>
          <w:lang w:val="sr-Cyrl-RS"/>
        </w:rPr>
        <w:t>и</w:t>
      </w:r>
      <w:r w:rsidR="00732569" w:rsidRPr="001A0F59">
        <w:rPr>
          <w:szCs w:val="24"/>
          <w:lang w:val="sr-Latn-CS"/>
        </w:rPr>
        <w:t xml:space="preserve"> </w:t>
      </w:r>
      <w:r w:rsidR="00370E88">
        <w:rPr>
          <w:szCs w:val="24"/>
          <w:lang w:val="sr-Cyrl-RS"/>
        </w:rPr>
        <w:t xml:space="preserve">су неки непланирани </w:t>
      </w:r>
      <w:r w:rsidR="00B61EF7">
        <w:rPr>
          <w:szCs w:val="24"/>
          <w:lang w:val="sr-Latn-CS"/>
        </w:rPr>
        <w:t>р</w:t>
      </w:r>
      <w:r w:rsidR="00BE010D">
        <w:rPr>
          <w:szCs w:val="24"/>
          <w:lang w:val="sr-Latn-CS"/>
        </w:rPr>
        <w:t>ад</w:t>
      </w:r>
      <w:r w:rsidR="00B61EF7">
        <w:rPr>
          <w:szCs w:val="24"/>
          <w:lang w:val="sr-Latn-CS"/>
        </w:rPr>
        <w:t>о</w:t>
      </w:r>
      <w:r w:rsidR="00BE010D">
        <w:rPr>
          <w:szCs w:val="24"/>
          <w:lang w:val="sr-Latn-CS"/>
        </w:rPr>
        <w:t>в</w:t>
      </w:r>
      <w:r w:rsidR="00370E88">
        <w:rPr>
          <w:szCs w:val="24"/>
          <w:lang w:val="sr-Cyrl-RS"/>
        </w:rPr>
        <w:t>и</w:t>
      </w:r>
      <w:r w:rsidR="00732569" w:rsidRPr="001A0F59">
        <w:rPr>
          <w:szCs w:val="24"/>
          <w:lang w:val="sr-Latn-CS"/>
        </w:rPr>
        <w:t xml:space="preserve"> </w:t>
      </w:r>
      <w:r w:rsidR="00B61EF7">
        <w:rPr>
          <w:szCs w:val="24"/>
          <w:lang w:val="sr-Latn-CS"/>
        </w:rPr>
        <w:t>с</w:t>
      </w:r>
      <w:r w:rsidR="00BE010D">
        <w:rPr>
          <w:szCs w:val="24"/>
          <w:lang w:val="sr-Latn-CS"/>
        </w:rPr>
        <w:t>а</w:t>
      </w:r>
      <w:r w:rsidR="00732569" w:rsidRPr="001A0F59">
        <w:rPr>
          <w:szCs w:val="24"/>
          <w:lang w:val="sr-Latn-CS"/>
        </w:rPr>
        <w:t xml:space="preserve"> </w:t>
      </w:r>
      <w:r w:rsidR="00B61EF7">
        <w:rPr>
          <w:szCs w:val="24"/>
          <w:lang w:val="sr-Latn-CS"/>
        </w:rPr>
        <w:t>укупном</w:t>
      </w:r>
      <w:r w:rsidR="00732569" w:rsidRPr="001A0F59">
        <w:rPr>
          <w:szCs w:val="24"/>
          <w:lang w:val="sr-Latn-CS"/>
        </w:rPr>
        <w:t xml:space="preserve"> </w:t>
      </w:r>
      <w:r w:rsidR="00B61EF7">
        <w:rPr>
          <w:szCs w:val="24"/>
          <w:lang w:val="sr-Latn-CS"/>
        </w:rPr>
        <w:t>р</w:t>
      </w:r>
      <w:r w:rsidR="00BE010D">
        <w:rPr>
          <w:szCs w:val="24"/>
          <w:lang w:val="sr-Latn-CS"/>
        </w:rPr>
        <w:t>ад</w:t>
      </w:r>
      <w:r w:rsidR="00B61EF7">
        <w:rPr>
          <w:szCs w:val="24"/>
          <w:lang w:val="sr-Latn-CS"/>
        </w:rPr>
        <w:t>ном</w:t>
      </w:r>
      <w:r w:rsidR="00732569" w:rsidRPr="001A0F59">
        <w:rPr>
          <w:szCs w:val="24"/>
          <w:lang w:val="sr-Latn-CS"/>
        </w:rPr>
        <w:t xml:space="preserve"> </w:t>
      </w:r>
      <w:r w:rsidR="00B61EF7">
        <w:rPr>
          <w:szCs w:val="24"/>
          <w:lang w:val="sr-Latn-CS"/>
        </w:rPr>
        <w:t>по</w:t>
      </w:r>
      <w:r w:rsidR="00BE010D">
        <w:rPr>
          <w:szCs w:val="24"/>
          <w:lang w:val="sr-Latn-CS"/>
        </w:rPr>
        <w:t>в</w:t>
      </w:r>
      <w:r w:rsidR="00B61EF7">
        <w:rPr>
          <w:szCs w:val="24"/>
          <w:lang w:val="sr-Latn-CS"/>
        </w:rPr>
        <w:t>ршином</w:t>
      </w:r>
      <w:r w:rsidR="00732569" w:rsidRPr="001A0F59">
        <w:rPr>
          <w:szCs w:val="24"/>
          <w:lang w:val="sr-Latn-CS"/>
        </w:rPr>
        <w:t xml:space="preserve"> </w:t>
      </w:r>
      <w:r w:rsidR="00720091">
        <w:rPr>
          <w:szCs w:val="24"/>
          <w:lang w:val="sr-Cyrl-RS"/>
        </w:rPr>
        <w:t>2.</w:t>
      </w:r>
      <w:r w:rsidR="00983A51">
        <w:rPr>
          <w:szCs w:val="24"/>
          <w:lang w:val="sr-Latn-RS"/>
        </w:rPr>
        <w:t>284</w:t>
      </w:r>
      <w:r w:rsidR="00732569" w:rsidRPr="001A0F59">
        <w:rPr>
          <w:szCs w:val="24"/>
        </w:rPr>
        <w:t>,</w:t>
      </w:r>
      <w:r w:rsidR="00720091">
        <w:rPr>
          <w:szCs w:val="24"/>
          <w:lang w:val="sr-Cyrl-RS"/>
        </w:rPr>
        <w:t>3</w:t>
      </w:r>
      <w:r w:rsidR="00983A51">
        <w:rPr>
          <w:szCs w:val="24"/>
          <w:lang w:val="sr-Latn-RS"/>
        </w:rPr>
        <w:t>4</w:t>
      </w:r>
      <w:r w:rsidR="00732569" w:rsidRPr="001A0F59">
        <w:rPr>
          <w:szCs w:val="24"/>
          <w:lang w:val="sr-Latn-CS"/>
        </w:rPr>
        <w:t xml:space="preserve"> </w:t>
      </w:r>
      <w:r w:rsidR="00B61EF7">
        <w:rPr>
          <w:szCs w:val="24"/>
          <w:lang w:val="sr-Latn-CS"/>
        </w:rPr>
        <w:t>х</w:t>
      </w:r>
      <w:r w:rsidR="00BE010D">
        <w:rPr>
          <w:szCs w:val="24"/>
          <w:lang w:val="sr-Latn-CS"/>
        </w:rPr>
        <w:t>а</w:t>
      </w:r>
      <w:r w:rsidR="00732569" w:rsidRPr="001A0F59">
        <w:rPr>
          <w:szCs w:val="24"/>
          <w:lang w:val="sr-Latn-CS"/>
        </w:rPr>
        <w:t xml:space="preserve">, </w:t>
      </w:r>
      <w:r w:rsidR="00B61EF7">
        <w:rPr>
          <w:szCs w:val="24"/>
          <w:lang w:val="sr-Latn-CS"/>
        </w:rPr>
        <w:t>о</w:t>
      </w:r>
      <w:r w:rsidR="00BE010D">
        <w:rPr>
          <w:szCs w:val="24"/>
          <w:lang w:val="sr-Latn-CS"/>
        </w:rPr>
        <w:t>д</w:t>
      </w:r>
      <w:r w:rsidR="00732569" w:rsidRPr="001A0F59">
        <w:rPr>
          <w:szCs w:val="24"/>
          <w:lang w:val="sr-Latn-CS"/>
        </w:rPr>
        <w:t xml:space="preserve"> </w:t>
      </w:r>
      <w:r w:rsidR="00B61EF7">
        <w:rPr>
          <w:szCs w:val="24"/>
          <w:lang w:val="sr-Latn-CS"/>
        </w:rPr>
        <w:t>којих</w:t>
      </w:r>
      <w:r w:rsidR="00732569" w:rsidRPr="001A0F59">
        <w:rPr>
          <w:szCs w:val="24"/>
          <w:lang w:val="sr-Latn-CS"/>
        </w:rPr>
        <w:t xml:space="preserve"> </w:t>
      </w:r>
      <w:r w:rsidR="00B61EF7">
        <w:rPr>
          <w:szCs w:val="24"/>
          <w:lang w:val="sr-Latn-CS"/>
        </w:rPr>
        <w:t>н</w:t>
      </w:r>
      <w:r w:rsidR="00BE010D">
        <w:rPr>
          <w:szCs w:val="24"/>
          <w:lang w:val="sr-Latn-CS"/>
        </w:rPr>
        <w:t>а</w:t>
      </w:r>
      <w:r w:rsidR="00B61EF7">
        <w:rPr>
          <w:szCs w:val="24"/>
          <w:lang w:val="sr-Latn-CS"/>
        </w:rPr>
        <w:t>ј</w:t>
      </w:r>
      <w:r w:rsidR="00BE010D">
        <w:rPr>
          <w:szCs w:val="24"/>
          <w:lang w:val="sr-Latn-CS"/>
        </w:rPr>
        <w:t>в</w:t>
      </w:r>
      <w:r w:rsidR="00B61EF7">
        <w:rPr>
          <w:szCs w:val="24"/>
          <w:lang w:val="sr-Latn-CS"/>
        </w:rPr>
        <w:t>иш</w:t>
      </w:r>
      <w:r w:rsidR="00BE010D">
        <w:rPr>
          <w:szCs w:val="24"/>
          <w:lang w:val="sr-Latn-CS"/>
        </w:rPr>
        <w:t>е</w:t>
      </w:r>
      <w:r w:rsidR="00732569" w:rsidRPr="001A0F59">
        <w:rPr>
          <w:szCs w:val="24"/>
          <w:lang w:val="sr-Latn-CS"/>
        </w:rPr>
        <w:t xml:space="preserve"> </w:t>
      </w:r>
      <w:r w:rsidR="00720091">
        <w:rPr>
          <w:szCs w:val="24"/>
          <w:lang w:val="sr-Cyrl-RS"/>
        </w:rPr>
        <w:t>међуредно тањирање</w:t>
      </w:r>
      <w:r w:rsidR="00732569" w:rsidRPr="001A0F59">
        <w:rPr>
          <w:szCs w:val="24"/>
          <w:lang w:val="sr-Latn-CS"/>
        </w:rPr>
        <w:t xml:space="preserve">. </w:t>
      </w:r>
    </w:p>
    <w:p w:rsidR="00732569" w:rsidRPr="001A0F59" w:rsidRDefault="00BE010D" w:rsidP="00FE799F">
      <w:pPr>
        <w:ind w:firstLine="567"/>
        <w:rPr>
          <w:szCs w:val="24"/>
        </w:rPr>
      </w:pPr>
      <w:r>
        <w:rPr>
          <w:szCs w:val="24"/>
          <w:lang w:val="sr-Latn-CS"/>
        </w:rPr>
        <w:t>Рад</w:t>
      </w:r>
      <w:r w:rsidR="00B61EF7">
        <w:rPr>
          <w:szCs w:val="24"/>
          <w:lang w:val="sr-Latn-CS"/>
        </w:rPr>
        <w:t>о</w:t>
      </w:r>
      <w:r>
        <w:rPr>
          <w:szCs w:val="24"/>
          <w:lang w:val="sr-Latn-CS"/>
        </w:rPr>
        <w:t>в</w:t>
      </w:r>
      <w:r w:rsidR="00B61EF7">
        <w:rPr>
          <w:szCs w:val="24"/>
          <w:lang w:val="sr-Latn-CS"/>
        </w:rPr>
        <w:t>и</w:t>
      </w:r>
      <w:r w:rsidR="00FD070C" w:rsidRPr="001A0F59">
        <w:rPr>
          <w:szCs w:val="24"/>
          <w:lang w:val="sr-Latn-CS"/>
        </w:rPr>
        <w:t xml:space="preserve"> </w:t>
      </w:r>
      <w:r w:rsidR="00B61EF7">
        <w:rPr>
          <w:szCs w:val="24"/>
          <w:lang w:val="sr-Latn-CS"/>
        </w:rPr>
        <w:t>који</w:t>
      </w:r>
      <w:r w:rsidR="00FD070C" w:rsidRPr="001A0F59">
        <w:rPr>
          <w:szCs w:val="24"/>
          <w:lang w:val="sr-Latn-CS"/>
        </w:rPr>
        <w:t xml:space="preserve"> </w:t>
      </w:r>
      <w:r w:rsidR="00B61EF7">
        <w:rPr>
          <w:szCs w:val="24"/>
          <w:lang w:val="sr-Latn-CS"/>
        </w:rPr>
        <w:t>су</w:t>
      </w:r>
      <w:r w:rsidR="00FD070C" w:rsidRPr="001A0F59">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ни</w:t>
      </w:r>
      <w:r w:rsidR="00FD070C" w:rsidRPr="001A0F59">
        <w:rPr>
          <w:szCs w:val="24"/>
          <w:lang w:val="sr-Latn-CS"/>
        </w:rPr>
        <w:t xml:space="preserve"> </w:t>
      </w:r>
      <w:r w:rsidR="00B61EF7">
        <w:rPr>
          <w:szCs w:val="24"/>
          <w:lang w:val="sr-Latn-CS"/>
        </w:rPr>
        <w:t>с</w:t>
      </w:r>
      <w:r>
        <w:rPr>
          <w:szCs w:val="24"/>
          <w:lang w:val="sr-Latn-CS"/>
        </w:rPr>
        <w:t>а</w:t>
      </w:r>
      <w:r w:rsidR="00FD070C" w:rsidRPr="001A0F59">
        <w:rPr>
          <w:szCs w:val="24"/>
          <w:lang w:val="sr-Latn-CS"/>
        </w:rPr>
        <w:t xml:space="preserve"> </w:t>
      </w:r>
      <w:r w:rsidR="00B61EF7">
        <w:rPr>
          <w:szCs w:val="24"/>
          <w:lang w:val="sr-Latn-CS"/>
        </w:rPr>
        <w:t>м</w:t>
      </w:r>
      <w:r>
        <w:rPr>
          <w:szCs w:val="24"/>
          <w:lang w:val="sr-Latn-CS"/>
        </w:rPr>
        <w:t>а</w:t>
      </w:r>
      <w:r w:rsidR="00B61EF7">
        <w:rPr>
          <w:szCs w:val="24"/>
          <w:lang w:val="sr-Latn-CS"/>
        </w:rPr>
        <w:t>лим</w:t>
      </w:r>
      <w:r w:rsidR="00FD070C" w:rsidRPr="001A0F59">
        <w:rPr>
          <w:szCs w:val="24"/>
          <w:lang w:val="sr-Latn-CS"/>
        </w:rPr>
        <w:t xml:space="preserve"> </w:t>
      </w:r>
      <w:r w:rsidR="00B61EF7">
        <w:rPr>
          <w:szCs w:val="24"/>
          <w:lang w:val="sr-Latn-CS"/>
        </w:rPr>
        <w:t>проц</w:t>
      </w:r>
      <w:r>
        <w:rPr>
          <w:szCs w:val="24"/>
          <w:lang w:val="sr-Latn-CS"/>
        </w:rPr>
        <w:t>е</w:t>
      </w:r>
      <w:r w:rsidR="00B61EF7">
        <w:rPr>
          <w:szCs w:val="24"/>
          <w:lang w:val="sr-Latn-CS"/>
        </w:rPr>
        <w:t>нтом</w:t>
      </w:r>
      <w:r w:rsidR="00FD070C" w:rsidRPr="001A0F59">
        <w:rPr>
          <w:szCs w:val="24"/>
          <w:lang w:val="sr-Latn-CS"/>
        </w:rPr>
        <w:t xml:space="preserve"> </w:t>
      </w:r>
      <w:r w:rsidR="00B61EF7">
        <w:rPr>
          <w:szCs w:val="24"/>
          <w:lang w:val="sr-Latn-CS"/>
        </w:rPr>
        <w:t>су</w:t>
      </w:r>
      <w:r w:rsidR="00FD070C" w:rsidRPr="001A0F59">
        <w:rPr>
          <w:szCs w:val="24"/>
          <w:lang w:val="sr-Latn-CS"/>
        </w:rPr>
        <w:t xml:space="preserve"> </w:t>
      </w:r>
      <w:r w:rsidR="00186419">
        <w:rPr>
          <w:szCs w:val="24"/>
          <w:lang w:val="sr-Cyrl-RS"/>
        </w:rPr>
        <w:t xml:space="preserve">углавном радови за којима није било потребе </w:t>
      </w:r>
      <w:r w:rsidR="00B931AB">
        <w:rPr>
          <w:szCs w:val="24"/>
          <w:lang w:val="sr-Cyrl-RS"/>
        </w:rPr>
        <w:t>или су раздужени кроз неки од других видова рада (нпр. орање као припрема за пошумљавање)</w:t>
      </w:r>
      <w:r w:rsidR="00186419">
        <w:rPr>
          <w:szCs w:val="24"/>
          <w:lang w:val="sr-Cyrl-RS"/>
        </w:rPr>
        <w:t>.</w:t>
      </w:r>
    </w:p>
    <w:p w:rsidR="00732569" w:rsidRPr="001A0F59" w:rsidRDefault="00BE010D" w:rsidP="00FE799F">
      <w:pPr>
        <w:ind w:firstLine="567"/>
        <w:rPr>
          <w:szCs w:val="24"/>
          <w:lang w:val="sr-Latn-CS"/>
        </w:rPr>
      </w:pPr>
      <w:r>
        <w:rPr>
          <w:szCs w:val="24"/>
        </w:rPr>
        <w:t>У</w:t>
      </w:r>
      <w:r w:rsidR="00B61EF7">
        <w:rPr>
          <w:szCs w:val="24"/>
        </w:rPr>
        <w:t>купно</w:t>
      </w:r>
      <w:r w:rsidR="00732569" w:rsidRPr="001A0F59">
        <w:rPr>
          <w:szCs w:val="24"/>
        </w:rPr>
        <w:t xml:space="preserve"> </w:t>
      </w:r>
      <w:r w:rsidR="00B61EF7">
        <w:rPr>
          <w:szCs w:val="24"/>
        </w:rPr>
        <w:t>посм</w:t>
      </w:r>
      <w:r>
        <w:rPr>
          <w:szCs w:val="24"/>
        </w:rPr>
        <w:t>а</w:t>
      </w:r>
      <w:r w:rsidR="00B61EF7">
        <w:rPr>
          <w:szCs w:val="24"/>
        </w:rPr>
        <w:t>тр</w:t>
      </w:r>
      <w:r>
        <w:rPr>
          <w:szCs w:val="24"/>
        </w:rPr>
        <w:t>а</w:t>
      </w:r>
      <w:r w:rsidR="00B61EF7">
        <w:rPr>
          <w:szCs w:val="24"/>
        </w:rPr>
        <w:t>но</w:t>
      </w:r>
      <w:r w:rsidR="00732569" w:rsidRPr="001A0F59">
        <w:rPr>
          <w:szCs w:val="24"/>
        </w:rPr>
        <w:t xml:space="preserve"> </w:t>
      </w:r>
      <w:r w:rsidR="00B61EF7">
        <w:rPr>
          <w:szCs w:val="24"/>
        </w:rPr>
        <w:t>р</w:t>
      </w:r>
      <w:r>
        <w:rPr>
          <w:szCs w:val="24"/>
        </w:rPr>
        <w:t>ад</w:t>
      </w:r>
      <w:r w:rsidR="00B61EF7">
        <w:rPr>
          <w:szCs w:val="24"/>
        </w:rPr>
        <w:t>о</w:t>
      </w:r>
      <w:r>
        <w:rPr>
          <w:szCs w:val="24"/>
        </w:rPr>
        <w:t>в</w:t>
      </w:r>
      <w:r w:rsidR="00B61EF7">
        <w:rPr>
          <w:szCs w:val="24"/>
        </w:rPr>
        <w:t>и</w:t>
      </w:r>
      <w:r w:rsidR="00732569" w:rsidRPr="001A0F59">
        <w:rPr>
          <w:szCs w:val="24"/>
        </w:rPr>
        <w:t xml:space="preserve"> </w:t>
      </w:r>
      <w:r w:rsidR="00B61EF7">
        <w:rPr>
          <w:szCs w:val="24"/>
        </w:rPr>
        <w:t>н</w:t>
      </w:r>
      <w:r>
        <w:rPr>
          <w:szCs w:val="24"/>
        </w:rPr>
        <w:t>а</w:t>
      </w:r>
      <w:r w:rsidR="00732569" w:rsidRPr="001A0F59">
        <w:rPr>
          <w:szCs w:val="24"/>
        </w:rPr>
        <w:t xml:space="preserve"> </w:t>
      </w:r>
      <w:r w:rsidR="00B61EF7">
        <w:rPr>
          <w:szCs w:val="24"/>
        </w:rPr>
        <w:t>о</w:t>
      </w:r>
      <w:r>
        <w:rPr>
          <w:szCs w:val="24"/>
        </w:rPr>
        <w:t>б</w:t>
      </w:r>
      <w:r w:rsidR="00B61EF7">
        <w:rPr>
          <w:szCs w:val="24"/>
        </w:rPr>
        <w:t>но</w:t>
      </w:r>
      <w:r>
        <w:rPr>
          <w:szCs w:val="24"/>
        </w:rPr>
        <w:t>в</w:t>
      </w:r>
      <w:r w:rsidR="00B61EF7">
        <w:rPr>
          <w:szCs w:val="24"/>
        </w:rPr>
        <w:t>и</w:t>
      </w:r>
      <w:r w:rsidR="00732569" w:rsidRPr="001A0F59">
        <w:rPr>
          <w:szCs w:val="24"/>
        </w:rPr>
        <w:t xml:space="preserve"> </w:t>
      </w:r>
      <w:r w:rsidR="00B61EF7">
        <w:rPr>
          <w:szCs w:val="24"/>
        </w:rPr>
        <w:t>и</w:t>
      </w:r>
      <w:r w:rsidR="00732569" w:rsidRPr="001A0F59">
        <w:rPr>
          <w:szCs w:val="24"/>
        </w:rPr>
        <w:t xml:space="preserve"> </w:t>
      </w:r>
      <w:r>
        <w:rPr>
          <w:szCs w:val="24"/>
        </w:rPr>
        <w:t>га</w:t>
      </w:r>
      <w:r w:rsidR="00B61EF7">
        <w:rPr>
          <w:szCs w:val="24"/>
        </w:rPr>
        <w:t>ј</w:t>
      </w:r>
      <w:r>
        <w:rPr>
          <w:szCs w:val="24"/>
        </w:rPr>
        <w:t>е</w:t>
      </w:r>
      <w:r w:rsidR="001019E7">
        <w:rPr>
          <w:szCs w:val="24"/>
        </w:rPr>
        <w:t>њ</w:t>
      </w:r>
      <w:r w:rsidR="00B61EF7">
        <w:rPr>
          <w:szCs w:val="24"/>
        </w:rPr>
        <w:t>у</w:t>
      </w:r>
      <w:r w:rsidR="00732569" w:rsidRPr="001A0F59">
        <w:rPr>
          <w:szCs w:val="24"/>
        </w:rPr>
        <w:t xml:space="preserve"> </w:t>
      </w:r>
      <w:r w:rsidR="00B61EF7">
        <w:rPr>
          <w:szCs w:val="24"/>
        </w:rPr>
        <w:t>шум</w:t>
      </w:r>
      <w:r>
        <w:rPr>
          <w:szCs w:val="24"/>
        </w:rPr>
        <w:t>а</w:t>
      </w:r>
      <w:r w:rsidR="00732569" w:rsidRPr="001A0F59">
        <w:rPr>
          <w:szCs w:val="24"/>
        </w:rPr>
        <w:t xml:space="preserve"> </w:t>
      </w:r>
      <w:r w:rsidR="00B61EF7">
        <w:rPr>
          <w:szCs w:val="24"/>
        </w:rPr>
        <w:t>су</w:t>
      </w:r>
      <w:r w:rsidR="00732569" w:rsidRPr="001A0F59">
        <w:rPr>
          <w:szCs w:val="24"/>
        </w:rPr>
        <w:t xml:space="preserve"> </w:t>
      </w:r>
      <w:r w:rsidR="00B61EF7">
        <w:rPr>
          <w:szCs w:val="24"/>
        </w:rPr>
        <w:t>из</w:t>
      </w:r>
      <w:r>
        <w:rPr>
          <w:szCs w:val="24"/>
        </w:rPr>
        <w:t>в</w:t>
      </w:r>
      <w:r w:rsidR="00B61EF7">
        <w:rPr>
          <w:szCs w:val="24"/>
        </w:rPr>
        <w:t>рш</w:t>
      </w:r>
      <w:r>
        <w:rPr>
          <w:szCs w:val="24"/>
        </w:rPr>
        <w:t>е</w:t>
      </w:r>
      <w:r w:rsidR="00B61EF7">
        <w:rPr>
          <w:szCs w:val="24"/>
        </w:rPr>
        <w:t>ни</w:t>
      </w:r>
      <w:r w:rsidR="00732569" w:rsidRPr="001A0F59">
        <w:rPr>
          <w:szCs w:val="24"/>
        </w:rPr>
        <w:t xml:space="preserve"> </w:t>
      </w:r>
      <w:r w:rsidR="00186419">
        <w:rPr>
          <w:szCs w:val="24"/>
          <w:lang w:val="sr-Cyrl-RS"/>
        </w:rPr>
        <w:t xml:space="preserve">у планираном делу </w:t>
      </w:r>
      <w:r w:rsidR="00B61EF7">
        <w:rPr>
          <w:szCs w:val="24"/>
        </w:rPr>
        <w:t>с</w:t>
      </w:r>
      <w:r>
        <w:rPr>
          <w:szCs w:val="24"/>
        </w:rPr>
        <w:t>а</w:t>
      </w:r>
      <w:r w:rsidR="00732569" w:rsidRPr="001A0F59">
        <w:rPr>
          <w:szCs w:val="24"/>
        </w:rPr>
        <w:t xml:space="preserve"> </w:t>
      </w:r>
      <w:r w:rsidR="00983A51">
        <w:rPr>
          <w:szCs w:val="24"/>
          <w:lang w:val="sr-Cyrl-RS"/>
        </w:rPr>
        <w:t>1</w:t>
      </w:r>
      <w:r w:rsidR="00983A51">
        <w:rPr>
          <w:szCs w:val="24"/>
          <w:lang w:val="sr-Latn-RS"/>
        </w:rPr>
        <w:t>20</w:t>
      </w:r>
      <w:r w:rsidR="00732569" w:rsidRPr="001A0F59">
        <w:rPr>
          <w:szCs w:val="24"/>
        </w:rPr>
        <w:t>,</w:t>
      </w:r>
      <w:r w:rsidR="00983A51">
        <w:rPr>
          <w:szCs w:val="24"/>
        </w:rPr>
        <w:t>2</w:t>
      </w:r>
      <w:r w:rsidR="00732569" w:rsidRPr="001A0F59">
        <w:rPr>
          <w:szCs w:val="24"/>
        </w:rPr>
        <w:t xml:space="preserve"> %</w:t>
      </w:r>
      <w:r w:rsidR="00186419">
        <w:rPr>
          <w:szCs w:val="24"/>
          <w:lang w:val="sr-Cyrl-RS"/>
        </w:rPr>
        <w:t xml:space="preserve"> а гледајући укупно извршене радове са </w:t>
      </w:r>
      <w:r w:rsidR="00B931AB">
        <w:rPr>
          <w:szCs w:val="24"/>
          <w:lang w:val="sr-Cyrl-RS"/>
        </w:rPr>
        <w:t>1</w:t>
      </w:r>
      <w:r w:rsidR="00983A51">
        <w:rPr>
          <w:szCs w:val="24"/>
          <w:lang w:val="sr-Latn-RS"/>
        </w:rPr>
        <w:t>63</w:t>
      </w:r>
      <w:r w:rsidR="00186419">
        <w:rPr>
          <w:szCs w:val="24"/>
          <w:lang w:val="sr-Cyrl-RS"/>
        </w:rPr>
        <w:t>,</w:t>
      </w:r>
      <w:r w:rsidR="00983A51">
        <w:rPr>
          <w:szCs w:val="24"/>
          <w:lang w:val="sr-Latn-RS"/>
        </w:rPr>
        <w:t>1</w:t>
      </w:r>
      <w:r w:rsidR="00186419">
        <w:rPr>
          <w:szCs w:val="24"/>
          <w:lang w:val="sr-Cyrl-RS"/>
        </w:rPr>
        <w:t>%</w:t>
      </w:r>
      <w:r w:rsidR="00732569" w:rsidRPr="001A0F59">
        <w:rPr>
          <w:szCs w:val="24"/>
        </w:rPr>
        <w:t>.</w:t>
      </w:r>
    </w:p>
    <w:p w:rsidR="00732569" w:rsidRPr="001A0F59" w:rsidRDefault="00732569" w:rsidP="00B5350C">
      <w:pPr>
        <w:pStyle w:val="Heading3"/>
        <w:rPr>
          <w:noProof/>
          <w:szCs w:val="24"/>
          <w:lang w:val="sr-Latn-CS"/>
        </w:rPr>
      </w:pPr>
      <w:bookmarkStart w:id="553" w:name="_Toc478456534"/>
      <w:bookmarkStart w:id="554" w:name="_Toc503785476"/>
      <w:bookmarkStart w:id="555" w:name="_Toc503786051"/>
      <w:bookmarkStart w:id="556" w:name="_Toc503786540"/>
      <w:bookmarkStart w:id="557" w:name="_Toc503787411"/>
      <w:bookmarkStart w:id="558" w:name="_Toc535232858"/>
      <w:bookmarkStart w:id="559" w:name="_Toc71886401"/>
      <w:r w:rsidRPr="001A0F59">
        <w:rPr>
          <w:noProof/>
          <w:szCs w:val="24"/>
          <w:lang w:val="sr-Latn-CS"/>
        </w:rPr>
        <w:t xml:space="preserve">6.2.2. </w:t>
      </w:r>
      <w:r w:rsidR="00BE010D">
        <w:rPr>
          <w:noProof/>
          <w:szCs w:val="24"/>
        </w:rPr>
        <w:t>Д</w:t>
      </w:r>
      <w:r w:rsidR="00B61EF7">
        <w:rPr>
          <w:noProof/>
          <w:szCs w:val="24"/>
        </w:rPr>
        <w:t>ос</w:t>
      </w:r>
      <w:r w:rsidR="00BE010D">
        <w:rPr>
          <w:noProof/>
          <w:szCs w:val="24"/>
        </w:rPr>
        <w:t>ада</w:t>
      </w:r>
      <w:r w:rsidR="00B61EF7">
        <w:rPr>
          <w:noProof/>
          <w:szCs w:val="24"/>
          <w:lang w:val="sr-Latn-CS"/>
        </w:rPr>
        <w:t>ш</w:t>
      </w:r>
      <w:r w:rsidR="001019E7">
        <w:rPr>
          <w:noProof/>
          <w:szCs w:val="24"/>
        </w:rPr>
        <w:t>њ</w:t>
      </w:r>
      <w:r w:rsidR="00B61EF7">
        <w:rPr>
          <w:noProof/>
          <w:szCs w:val="24"/>
        </w:rPr>
        <w:t>и</w:t>
      </w:r>
      <w:r w:rsidRPr="001A0F59">
        <w:rPr>
          <w:noProof/>
          <w:szCs w:val="24"/>
          <w:lang w:val="sr-Latn-CS"/>
        </w:rPr>
        <w:t xml:space="preserve"> </w:t>
      </w:r>
      <w:r w:rsidR="00B61EF7">
        <w:rPr>
          <w:noProof/>
          <w:szCs w:val="24"/>
        </w:rPr>
        <w:t>р</w:t>
      </w:r>
      <w:r w:rsidR="00BE010D">
        <w:rPr>
          <w:noProof/>
          <w:szCs w:val="24"/>
        </w:rPr>
        <w:t>ад</w:t>
      </w:r>
      <w:r w:rsidR="00B61EF7">
        <w:rPr>
          <w:noProof/>
          <w:szCs w:val="24"/>
        </w:rPr>
        <w:t>о</w:t>
      </w:r>
      <w:r w:rsidR="00BE010D">
        <w:rPr>
          <w:noProof/>
          <w:szCs w:val="24"/>
        </w:rPr>
        <w:t>в</w:t>
      </w:r>
      <w:r w:rsidR="00B61EF7">
        <w:rPr>
          <w:noProof/>
          <w:szCs w:val="24"/>
        </w:rPr>
        <w:t>и</w:t>
      </w:r>
      <w:r w:rsidRPr="001A0F59">
        <w:rPr>
          <w:noProof/>
          <w:szCs w:val="24"/>
          <w:lang w:val="sr-Latn-CS"/>
        </w:rPr>
        <w:t xml:space="preserve"> </w:t>
      </w:r>
      <w:r w:rsidR="00B61EF7">
        <w:rPr>
          <w:noProof/>
          <w:szCs w:val="24"/>
        </w:rPr>
        <w:t>н</w:t>
      </w:r>
      <w:r w:rsidR="00BE010D">
        <w:rPr>
          <w:noProof/>
          <w:szCs w:val="24"/>
        </w:rPr>
        <w:t>а</w:t>
      </w:r>
      <w:r w:rsidRPr="001A0F59">
        <w:rPr>
          <w:noProof/>
          <w:szCs w:val="24"/>
          <w:lang w:val="sr-Latn-CS"/>
        </w:rPr>
        <w:t xml:space="preserve"> </w:t>
      </w:r>
      <w:r w:rsidR="00B61EF7">
        <w:rPr>
          <w:noProof/>
          <w:szCs w:val="24"/>
        </w:rPr>
        <w:t>з</w:t>
      </w:r>
      <w:r w:rsidR="00BE010D">
        <w:rPr>
          <w:noProof/>
          <w:szCs w:val="24"/>
        </w:rPr>
        <w:t>а</w:t>
      </w:r>
      <w:r w:rsidR="00B61EF7">
        <w:rPr>
          <w:noProof/>
          <w:szCs w:val="24"/>
          <w:lang w:val="sr-Latn-CS"/>
        </w:rPr>
        <w:t>ш</w:t>
      </w:r>
      <w:r w:rsidR="00B61EF7">
        <w:rPr>
          <w:noProof/>
          <w:szCs w:val="24"/>
        </w:rPr>
        <w:t>тити</w:t>
      </w:r>
      <w:r w:rsidRPr="001A0F59">
        <w:rPr>
          <w:noProof/>
          <w:szCs w:val="24"/>
          <w:lang w:val="sr-Latn-CS"/>
        </w:rPr>
        <w:t xml:space="preserve"> </w:t>
      </w:r>
      <w:r w:rsidR="00B61EF7">
        <w:rPr>
          <w:noProof/>
          <w:szCs w:val="24"/>
          <w:lang w:val="sr-Latn-CS"/>
        </w:rPr>
        <w:t>ш</w:t>
      </w:r>
      <w:r w:rsidR="00B61EF7">
        <w:rPr>
          <w:noProof/>
          <w:szCs w:val="24"/>
        </w:rPr>
        <w:t>ум</w:t>
      </w:r>
      <w:r w:rsidR="00BE010D">
        <w:rPr>
          <w:noProof/>
          <w:szCs w:val="24"/>
        </w:rPr>
        <w:t>а</w:t>
      </w:r>
      <w:bookmarkEnd w:id="553"/>
      <w:bookmarkEnd w:id="554"/>
      <w:bookmarkEnd w:id="555"/>
      <w:bookmarkEnd w:id="556"/>
      <w:bookmarkEnd w:id="557"/>
      <w:bookmarkEnd w:id="558"/>
      <w:bookmarkEnd w:id="559"/>
    </w:p>
    <w:p w:rsidR="00732569" w:rsidRPr="001A0F59" w:rsidRDefault="00BE010D" w:rsidP="00B5350C">
      <w:pPr>
        <w:ind w:firstLine="567"/>
        <w:rPr>
          <w:szCs w:val="24"/>
          <w:lang w:val="hr-HR"/>
        </w:rPr>
      </w:pPr>
      <w:r>
        <w:rPr>
          <w:szCs w:val="24"/>
        </w:rPr>
        <w:t>С</w:t>
      </w:r>
      <w:r w:rsidR="00B61EF7">
        <w:rPr>
          <w:szCs w:val="24"/>
        </w:rPr>
        <w:t>л</w:t>
      </w:r>
      <w:r>
        <w:rPr>
          <w:szCs w:val="24"/>
        </w:rPr>
        <w:t>еде</w:t>
      </w:r>
      <w:r w:rsidR="00B61EF7">
        <w:rPr>
          <w:szCs w:val="24"/>
          <w:lang w:val="sr-Latn-CS"/>
        </w:rPr>
        <w:t>ћ</w:t>
      </w:r>
      <w:r>
        <w:rPr>
          <w:szCs w:val="24"/>
        </w:rPr>
        <w:t>а</w:t>
      </w:r>
      <w:r w:rsidR="00732569" w:rsidRPr="001A0F59">
        <w:rPr>
          <w:szCs w:val="24"/>
          <w:lang w:val="sr-Latn-CS"/>
        </w:rPr>
        <w:t xml:space="preserve"> </w:t>
      </w:r>
      <w:r w:rsidR="00B61EF7">
        <w:rPr>
          <w:szCs w:val="24"/>
        </w:rPr>
        <w:t>т</w:t>
      </w:r>
      <w:r>
        <w:rPr>
          <w:szCs w:val="24"/>
        </w:rPr>
        <w:t>абе</w:t>
      </w:r>
      <w:r w:rsidR="00B61EF7">
        <w:rPr>
          <w:szCs w:val="24"/>
        </w:rPr>
        <w:t>л</w:t>
      </w:r>
      <w:r>
        <w:rPr>
          <w:szCs w:val="24"/>
        </w:rPr>
        <w:t>а</w:t>
      </w:r>
      <w:r w:rsidR="00732569" w:rsidRPr="001A0F59">
        <w:rPr>
          <w:szCs w:val="24"/>
          <w:lang w:val="sr-Latn-CS"/>
        </w:rPr>
        <w:t xml:space="preserve"> </w:t>
      </w:r>
      <w:r w:rsidR="00B61EF7">
        <w:rPr>
          <w:szCs w:val="24"/>
        </w:rPr>
        <w:t>прик</w:t>
      </w:r>
      <w:r>
        <w:rPr>
          <w:szCs w:val="24"/>
        </w:rPr>
        <w:t>а</w:t>
      </w:r>
      <w:r w:rsidR="00B61EF7">
        <w:rPr>
          <w:szCs w:val="24"/>
          <w:lang w:val="hr-HR"/>
        </w:rPr>
        <w:t>зуј</w:t>
      </w:r>
      <w:r>
        <w:rPr>
          <w:szCs w:val="24"/>
          <w:lang w:val="hr-HR"/>
        </w:rPr>
        <w:t>е</w:t>
      </w:r>
      <w:r w:rsidR="00732569" w:rsidRPr="001A0F59">
        <w:rPr>
          <w:szCs w:val="24"/>
          <w:lang w:val="hr-HR"/>
        </w:rPr>
        <w:t xml:space="preserve"> </w:t>
      </w:r>
      <w:r w:rsidR="00B61EF7">
        <w:rPr>
          <w:szCs w:val="24"/>
          <w:lang w:val="hr-HR"/>
        </w:rPr>
        <w:t>о</w:t>
      </w:r>
      <w:r>
        <w:rPr>
          <w:szCs w:val="24"/>
          <w:lang w:val="hr-HR"/>
        </w:rPr>
        <w:t>д</w:t>
      </w:r>
      <w:r w:rsidR="00B61EF7">
        <w:rPr>
          <w:szCs w:val="24"/>
          <w:lang w:val="hr-HR"/>
        </w:rPr>
        <w:t>нос</w:t>
      </w:r>
      <w:r w:rsidR="00732569" w:rsidRPr="001A0F59">
        <w:rPr>
          <w:szCs w:val="24"/>
          <w:lang w:val="hr-HR"/>
        </w:rPr>
        <w:t xml:space="preserve"> </w:t>
      </w:r>
      <w:r w:rsidR="00B61EF7">
        <w:rPr>
          <w:szCs w:val="24"/>
          <w:lang w:val="hr-HR"/>
        </w:rPr>
        <w:t>изм</w:t>
      </w:r>
      <w:r>
        <w:rPr>
          <w:szCs w:val="24"/>
          <w:lang w:val="hr-HR"/>
        </w:rPr>
        <w:t>еђ</w:t>
      </w:r>
      <w:r w:rsidR="00B61EF7">
        <w:rPr>
          <w:szCs w:val="24"/>
          <w:lang w:val="hr-HR"/>
        </w:rPr>
        <w:t>у</w:t>
      </w:r>
      <w:r w:rsidR="00732569" w:rsidRPr="001A0F59">
        <w:rPr>
          <w:szCs w:val="24"/>
          <w:lang w:val="hr-HR"/>
        </w:rPr>
        <w:t xml:space="preserve"> </w:t>
      </w:r>
      <w:r w:rsidR="00B61EF7">
        <w:rPr>
          <w:szCs w:val="24"/>
          <w:lang w:val="hr-HR"/>
        </w:rPr>
        <w:t>пл</w:t>
      </w:r>
      <w:r>
        <w:rPr>
          <w:szCs w:val="24"/>
          <w:lang w:val="hr-HR"/>
        </w:rPr>
        <w:t>а</w:t>
      </w:r>
      <w:r w:rsidR="00B61EF7">
        <w:rPr>
          <w:szCs w:val="24"/>
          <w:lang w:val="hr-HR"/>
        </w:rPr>
        <w:t>нир</w:t>
      </w:r>
      <w:r>
        <w:rPr>
          <w:szCs w:val="24"/>
          <w:lang w:val="hr-HR"/>
        </w:rPr>
        <w:t>а</w:t>
      </w:r>
      <w:r w:rsidR="00B61EF7">
        <w:rPr>
          <w:szCs w:val="24"/>
          <w:lang w:val="hr-HR"/>
        </w:rPr>
        <w:t>них</w:t>
      </w:r>
      <w:r w:rsidR="00732569" w:rsidRPr="001A0F59">
        <w:rPr>
          <w:szCs w:val="24"/>
          <w:lang w:val="hr-HR"/>
        </w:rPr>
        <w:t xml:space="preserve"> </w:t>
      </w:r>
      <w:r w:rsidR="00B61EF7">
        <w:rPr>
          <w:szCs w:val="24"/>
          <w:lang w:val="hr-HR"/>
        </w:rPr>
        <w:t>и</w:t>
      </w:r>
      <w:r w:rsidR="00732569" w:rsidRPr="001A0F59">
        <w:rPr>
          <w:szCs w:val="24"/>
          <w:lang w:val="hr-HR"/>
        </w:rPr>
        <w:t xml:space="preserve"> </w:t>
      </w:r>
      <w:r w:rsidR="00B61EF7">
        <w:rPr>
          <w:szCs w:val="24"/>
          <w:lang w:val="hr-HR"/>
        </w:rPr>
        <w:t>ост</w:t>
      </w:r>
      <w:r>
        <w:rPr>
          <w:szCs w:val="24"/>
          <w:lang w:val="hr-HR"/>
        </w:rPr>
        <w:t>ва</w:t>
      </w:r>
      <w:r w:rsidR="00B61EF7">
        <w:rPr>
          <w:szCs w:val="24"/>
          <w:lang w:val="hr-HR"/>
        </w:rPr>
        <w:t>р</w:t>
      </w:r>
      <w:r>
        <w:rPr>
          <w:szCs w:val="24"/>
          <w:lang w:val="hr-HR"/>
        </w:rPr>
        <w:t>е</w:t>
      </w:r>
      <w:r w:rsidR="00B61EF7">
        <w:rPr>
          <w:szCs w:val="24"/>
          <w:lang w:val="hr-HR"/>
        </w:rPr>
        <w:t>них</w:t>
      </w:r>
      <w:r w:rsidR="00732569" w:rsidRPr="001A0F59">
        <w:rPr>
          <w:szCs w:val="24"/>
          <w:lang w:val="hr-HR"/>
        </w:rPr>
        <w:t xml:space="preserve"> </w:t>
      </w:r>
      <w:r w:rsidR="00B61EF7">
        <w:rPr>
          <w:szCs w:val="24"/>
          <w:lang w:val="hr-HR"/>
        </w:rPr>
        <w:t>р</w:t>
      </w:r>
      <w:r>
        <w:rPr>
          <w:szCs w:val="24"/>
          <w:lang w:val="hr-HR"/>
        </w:rPr>
        <w:t>ад</w:t>
      </w:r>
      <w:r w:rsidR="00B61EF7">
        <w:rPr>
          <w:szCs w:val="24"/>
          <w:lang w:val="hr-HR"/>
        </w:rPr>
        <w:t>о</w:t>
      </w:r>
      <w:r>
        <w:rPr>
          <w:szCs w:val="24"/>
          <w:lang w:val="hr-HR"/>
        </w:rPr>
        <w:t>ва</w:t>
      </w:r>
      <w:r w:rsidR="00732569" w:rsidRPr="001A0F59">
        <w:rPr>
          <w:szCs w:val="24"/>
          <w:lang w:val="hr-HR"/>
        </w:rPr>
        <w:t xml:space="preserve"> </w:t>
      </w:r>
      <w:r w:rsidR="00B61EF7">
        <w:rPr>
          <w:szCs w:val="24"/>
          <w:lang w:val="hr-HR"/>
        </w:rPr>
        <w:t>н</w:t>
      </w:r>
      <w:r>
        <w:rPr>
          <w:szCs w:val="24"/>
          <w:lang w:val="hr-HR"/>
        </w:rPr>
        <w:t>а</w:t>
      </w:r>
      <w:r w:rsidR="00732569" w:rsidRPr="001A0F59">
        <w:rPr>
          <w:szCs w:val="24"/>
          <w:lang w:val="hr-HR"/>
        </w:rPr>
        <w:t xml:space="preserve"> </w:t>
      </w:r>
      <w:r w:rsidR="00B61EF7">
        <w:rPr>
          <w:szCs w:val="24"/>
          <w:lang w:val="hr-HR"/>
        </w:rPr>
        <w:t>з</w:t>
      </w:r>
      <w:r>
        <w:rPr>
          <w:szCs w:val="24"/>
          <w:lang w:val="hr-HR"/>
        </w:rPr>
        <w:t>а</w:t>
      </w:r>
      <w:r w:rsidR="00B61EF7">
        <w:rPr>
          <w:szCs w:val="24"/>
          <w:lang w:val="hr-HR"/>
        </w:rPr>
        <w:t>штити</w:t>
      </w:r>
      <w:r w:rsidR="00732569" w:rsidRPr="001A0F59">
        <w:rPr>
          <w:szCs w:val="24"/>
          <w:lang w:val="hr-HR"/>
        </w:rPr>
        <w:t xml:space="preserve"> </w:t>
      </w:r>
      <w:r w:rsidR="00B61EF7">
        <w:rPr>
          <w:szCs w:val="24"/>
          <w:lang w:val="hr-HR"/>
        </w:rPr>
        <w:t>шум</w:t>
      </w:r>
      <w:r>
        <w:rPr>
          <w:szCs w:val="24"/>
          <w:lang w:val="hr-HR"/>
        </w:rPr>
        <w:t>а</w:t>
      </w:r>
      <w:r w:rsidR="00732569" w:rsidRPr="001A0F59">
        <w:rPr>
          <w:szCs w:val="24"/>
          <w:lang w:val="hr-HR"/>
        </w:rPr>
        <w:t xml:space="preserve"> </w:t>
      </w:r>
      <w:r w:rsidR="00B61EF7">
        <w:rPr>
          <w:szCs w:val="24"/>
          <w:lang w:val="hr-HR"/>
        </w:rPr>
        <w:t>у</w:t>
      </w:r>
      <w:r w:rsidR="00732569" w:rsidRPr="001A0F59">
        <w:rPr>
          <w:szCs w:val="24"/>
          <w:lang w:val="hr-HR"/>
        </w:rPr>
        <w:t xml:space="preserve"> </w:t>
      </w:r>
      <w:r w:rsidR="00B61EF7">
        <w:rPr>
          <w:szCs w:val="24"/>
          <w:lang w:val="hr-HR"/>
        </w:rPr>
        <w:t>прот</w:t>
      </w:r>
      <w:r>
        <w:rPr>
          <w:szCs w:val="24"/>
          <w:lang w:val="hr-HR"/>
        </w:rPr>
        <w:t>е</w:t>
      </w:r>
      <w:r w:rsidR="00B61EF7">
        <w:rPr>
          <w:szCs w:val="24"/>
          <w:lang w:val="hr-HR"/>
        </w:rPr>
        <w:t>клом</w:t>
      </w:r>
      <w:r w:rsidR="00732569" w:rsidRPr="001A0F59">
        <w:rPr>
          <w:szCs w:val="24"/>
          <w:lang w:val="hr-HR"/>
        </w:rPr>
        <w:t xml:space="preserve"> </w:t>
      </w:r>
      <w:r w:rsidR="00B61EF7">
        <w:rPr>
          <w:szCs w:val="24"/>
          <w:lang w:val="hr-HR"/>
        </w:rPr>
        <w:t>ур</w:t>
      </w:r>
      <w:r>
        <w:rPr>
          <w:szCs w:val="24"/>
          <w:lang w:val="hr-HR"/>
        </w:rPr>
        <w:t>еђа</w:t>
      </w:r>
      <w:r w:rsidR="00B61EF7">
        <w:rPr>
          <w:szCs w:val="24"/>
          <w:lang w:val="hr-HR"/>
        </w:rPr>
        <w:t>јном</w:t>
      </w:r>
      <w:r w:rsidR="00732569" w:rsidRPr="001A0F59">
        <w:rPr>
          <w:szCs w:val="24"/>
          <w:lang w:val="hr-HR"/>
        </w:rPr>
        <w:t xml:space="preserve"> </w:t>
      </w:r>
      <w:r w:rsidR="00B61EF7">
        <w:rPr>
          <w:szCs w:val="24"/>
          <w:lang w:val="hr-HR"/>
        </w:rPr>
        <w:t>р</w:t>
      </w:r>
      <w:r>
        <w:rPr>
          <w:szCs w:val="24"/>
          <w:lang w:val="hr-HR"/>
        </w:rPr>
        <w:t>а</w:t>
      </w:r>
      <w:r w:rsidR="00B61EF7">
        <w:rPr>
          <w:szCs w:val="24"/>
          <w:lang w:val="hr-HR"/>
        </w:rPr>
        <w:t>з</w:t>
      </w:r>
      <w:r>
        <w:rPr>
          <w:szCs w:val="24"/>
          <w:lang w:val="hr-HR"/>
        </w:rPr>
        <w:t>д</w:t>
      </w:r>
      <w:r w:rsidR="00B61EF7">
        <w:rPr>
          <w:szCs w:val="24"/>
          <w:lang w:val="hr-HR"/>
        </w:rPr>
        <w:t>о</w:t>
      </w:r>
      <w:r>
        <w:rPr>
          <w:szCs w:val="24"/>
          <w:lang w:val="hr-HR"/>
        </w:rPr>
        <w:t>б</w:t>
      </w:r>
      <w:r w:rsidR="001019E7">
        <w:rPr>
          <w:szCs w:val="24"/>
          <w:lang w:val="hr-HR"/>
        </w:rPr>
        <w:t>љ</w:t>
      </w:r>
      <w:r w:rsidR="00B61EF7">
        <w:rPr>
          <w:szCs w:val="24"/>
          <w:lang w:val="hr-HR"/>
        </w:rPr>
        <w:t>у</w:t>
      </w:r>
      <w:r w:rsidR="00732569" w:rsidRPr="001A0F59">
        <w:rPr>
          <w:szCs w:val="24"/>
          <w:lang w:val="hr-HR"/>
        </w:rPr>
        <w:t xml:space="preserve">: </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59"/>
        <w:gridCol w:w="2331"/>
        <w:gridCol w:w="2631"/>
        <w:gridCol w:w="2126"/>
      </w:tblGrid>
      <w:tr w:rsidR="001A0F59" w:rsidRPr="009922C5" w:rsidTr="00983A51">
        <w:trPr>
          <w:trHeight w:val="276"/>
          <w:tblHeader/>
        </w:trPr>
        <w:tc>
          <w:tcPr>
            <w:tcW w:w="6946" w:type="dxa"/>
            <w:tcBorders>
              <w:top w:val="nil"/>
              <w:left w:val="nil"/>
              <w:right w:val="nil"/>
            </w:tcBorders>
            <w:shd w:val="clear" w:color="auto" w:fill="auto"/>
            <w:vAlign w:val="center"/>
          </w:tcPr>
          <w:p w:rsidR="00113EED" w:rsidRPr="009922C5" w:rsidRDefault="00BE010D" w:rsidP="00B5350C">
            <w:pPr>
              <w:jc w:val="left"/>
              <w:rPr>
                <w:sz w:val="22"/>
                <w:szCs w:val="22"/>
              </w:rPr>
            </w:pPr>
            <w:r w:rsidRPr="009922C5">
              <w:rPr>
                <w:sz w:val="22"/>
                <w:szCs w:val="22"/>
              </w:rPr>
              <w:t>Табе</w:t>
            </w:r>
            <w:r w:rsidR="00B61EF7" w:rsidRPr="009922C5">
              <w:rPr>
                <w:sz w:val="22"/>
                <w:szCs w:val="22"/>
              </w:rPr>
              <w:t>л</w:t>
            </w:r>
            <w:r w:rsidRPr="009922C5">
              <w:rPr>
                <w:sz w:val="22"/>
                <w:szCs w:val="22"/>
              </w:rPr>
              <w:t>а</w:t>
            </w:r>
            <w:r w:rsidR="00113EED" w:rsidRPr="009922C5">
              <w:rPr>
                <w:sz w:val="22"/>
                <w:szCs w:val="22"/>
              </w:rPr>
              <w:t xml:space="preserve"> 6.2.2.-1 – </w:t>
            </w:r>
            <w:r w:rsidRPr="009922C5">
              <w:rPr>
                <w:sz w:val="22"/>
                <w:szCs w:val="22"/>
              </w:rPr>
              <w:t>Д</w:t>
            </w:r>
            <w:r w:rsidR="00B61EF7" w:rsidRPr="009922C5">
              <w:rPr>
                <w:sz w:val="22"/>
                <w:szCs w:val="22"/>
              </w:rPr>
              <w:t>ос</w:t>
            </w:r>
            <w:r w:rsidRPr="009922C5">
              <w:rPr>
                <w:sz w:val="22"/>
                <w:szCs w:val="22"/>
              </w:rPr>
              <w:t>ада</w:t>
            </w:r>
            <w:r w:rsidR="00B61EF7" w:rsidRPr="009922C5">
              <w:rPr>
                <w:sz w:val="22"/>
                <w:szCs w:val="22"/>
              </w:rPr>
              <w:t>ш</w:t>
            </w:r>
            <w:r w:rsidR="001019E7" w:rsidRPr="009922C5">
              <w:rPr>
                <w:sz w:val="22"/>
                <w:szCs w:val="22"/>
              </w:rPr>
              <w:t>њ</w:t>
            </w:r>
            <w:r w:rsidR="00B61EF7" w:rsidRPr="009922C5">
              <w:rPr>
                <w:sz w:val="22"/>
                <w:szCs w:val="22"/>
              </w:rPr>
              <w:t>и</w:t>
            </w:r>
            <w:r w:rsidR="00113EED" w:rsidRPr="009922C5">
              <w:rPr>
                <w:sz w:val="22"/>
                <w:szCs w:val="22"/>
              </w:rPr>
              <w:t xml:space="preserve"> </w:t>
            </w:r>
            <w:r w:rsidR="00B61EF7" w:rsidRPr="009922C5">
              <w:rPr>
                <w:sz w:val="22"/>
                <w:szCs w:val="22"/>
              </w:rPr>
              <w:t>р</w:t>
            </w:r>
            <w:r w:rsidRPr="009922C5">
              <w:rPr>
                <w:sz w:val="22"/>
                <w:szCs w:val="22"/>
              </w:rPr>
              <w:t>ад</w:t>
            </w:r>
            <w:r w:rsidR="00B61EF7" w:rsidRPr="009922C5">
              <w:rPr>
                <w:sz w:val="22"/>
                <w:szCs w:val="22"/>
              </w:rPr>
              <w:t>о</w:t>
            </w:r>
            <w:r w:rsidRPr="009922C5">
              <w:rPr>
                <w:sz w:val="22"/>
                <w:szCs w:val="22"/>
              </w:rPr>
              <w:t>в</w:t>
            </w:r>
            <w:r w:rsidR="00B61EF7" w:rsidRPr="009922C5">
              <w:rPr>
                <w:sz w:val="22"/>
                <w:szCs w:val="22"/>
              </w:rPr>
              <w:t>и</w:t>
            </w:r>
            <w:r w:rsidR="00113EED" w:rsidRPr="009922C5">
              <w:rPr>
                <w:sz w:val="22"/>
                <w:szCs w:val="22"/>
              </w:rPr>
              <w:t xml:space="preserve"> </w:t>
            </w:r>
            <w:r w:rsidR="00B61EF7" w:rsidRPr="009922C5">
              <w:rPr>
                <w:sz w:val="22"/>
                <w:szCs w:val="22"/>
              </w:rPr>
              <w:t>н</w:t>
            </w:r>
            <w:r w:rsidRPr="009922C5">
              <w:rPr>
                <w:sz w:val="22"/>
                <w:szCs w:val="22"/>
              </w:rPr>
              <w:t>а</w:t>
            </w:r>
            <w:r w:rsidR="00113EED" w:rsidRPr="009922C5">
              <w:rPr>
                <w:sz w:val="22"/>
                <w:szCs w:val="22"/>
              </w:rPr>
              <w:t xml:space="preserve"> </w:t>
            </w:r>
            <w:r w:rsidR="00B61EF7" w:rsidRPr="009922C5">
              <w:rPr>
                <w:sz w:val="22"/>
                <w:szCs w:val="22"/>
              </w:rPr>
              <w:t>з</w:t>
            </w:r>
            <w:r w:rsidRPr="009922C5">
              <w:rPr>
                <w:sz w:val="22"/>
                <w:szCs w:val="22"/>
              </w:rPr>
              <w:t>а</w:t>
            </w:r>
            <w:r w:rsidR="00B61EF7" w:rsidRPr="009922C5">
              <w:rPr>
                <w:sz w:val="22"/>
                <w:szCs w:val="22"/>
              </w:rPr>
              <w:t>штити</w:t>
            </w:r>
            <w:r w:rsidR="00113EED" w:rsidRPr="009922C5">
              <w:rPr>
                <w:sz w:val="22"/>
                <w:szCs w:val="22"/>
              </w:rPr>
              <w:t xml:space="preserve"> </w:t>
            </w:r>
            <w:r w:rsidR="00B61EF7" w:rsidRPr="009922C5">
              <w:rPr>
                <w:sz w:val="22"/>
                <w:szCs w:val="22"/>
              </w:rPr>
              <w:t>шум</w:t>
            </w:r>
            <w:r w:rsidRPr="009922C5">
              <w:rPr>
                <w:sz w:val="22"/>
                <w:szCs w:val="22"/>
              </w:rPr>
              <w:t>а</w:t>
            </w:r>
          </w:p>
        </w:tc>
        <w:tc>
          <w:tcPr>
            <w:tcW w:w="1559" w:type="dxa"/>
            <w:tcBorders>
              <w:top w:val="nil"/>
              <w:left w:val="nil"/>
              <w:right w:val="nil"/>
            </w:tcBorders>
            <w:shd w:val="clear" w:color="auto" w:fill="auto"/>
            <w:vAlign w:val="center"/>
          </w:tcPr>
          <w:p w:rsidR="00113EED" w:rsidRPr="009922C5" w:rsidRDefault="00113EED" w:rsidP="00B5350C">
            <w:pPr>
              <w:jc w:val="center"/>
              <w:rPr>
                <w:sz w:val="22"/>
                <w:szCs w:val="22"/>
              </w:rPr>
            </w:pPr>
          </w:p>
        </w:tc>
        <w:tc>
          <w:tcPr>
            <w:tcW w:w="2331" w:type="dxa"/>
            <w:tcBorders>
              <w:top w:val="nil"/>
              <w:left w:val="nil"/>
              <w:right w:val="nil"/>
            </w:tcBorders>
            <w:shd w:val="clear" w:color="auto" w:fill="auto"/>
            <w:vAlign w:val="center"/>
          </w:tcPr>
          <w:p w:rsidR="00113EED" w:rsidRPr="009922C5" w:rsidRDefault="00113EED" w:rsidP="00B5350C">
            <w:pPr>
              <w:jc w:val="center"/>
              <w:rPr>
                <w:sz w:val="22"/>
                <w:szCs w:val="22"/>
              </w:rPr>
            </w:pPr>
          </w:p>
        </w:tc>
        <w:tc>
          <w:tcPr>
            <w:tcW w:w="2631" w:type="dxa"/>
            <w:tcBorders>
              <w:top w:val="nil"/>
              <w:left w:val="nil"/>
              <w:right w:val="nil"/>
            </w:tcBorders>
            <w:shd w:val="clear" w:color="auto" w:fill="auto"/>
            <w:vAlign w:val="center"/>
          </w:tcPr>
          <w:p w:rsidR="00113EED" w:rsidRPr="009922C5" w:rsidRDefault="00113EED" w:rsidP="00B5350C">
            <w:pPr>
              <w:jc w:val="center"/>
              <w:rPr>
                <w:sz w:val="22"/>
                <w:szCs w:val="22"/>
              </w:rPr>
            </w:pPr>
          </w:p>
        </w:tc>
        <w:tc>
          <w:tcPr>
            <w:tcW w:w="2126" w:type="dxa"/>
            <w:tcBorders>
              <w:top w:val="nil"/>
              <w:left w:val="nil"/>
              <w:right w:val="nil"/>
            </w:tcBorders>
            <w:shd w:val="clear" w:color="auto" w:fill="auto"/>
            <w:vAlign w:val="center"/>
          </w:tcPr>
          <w:p w:rsidR="00113EED" w:rsidRPr="009922C5" w:rsidRDefault="00113EED" w:rsidP="00B5350C">
            <w:pPr>
              <w:jc w:val="center"/>
              <w:rPr>
                <w:sz w:val="22"/>
                <w:szCs w:val="22"/>
              </w:rPr>
            </w:pPr>
          </w:p>
        </w:tc>
      </w:tr>
      <w:tr w:rsidR="001A0F59" w:rsidRPr="009922C5" w:rsidTr="00983A51">
        <w:trPr>
          <w:trHeight w:val="276"/>
          <w:tblHeader/>
        </w:trPr>
        <w:tc>
          <w:tcPr>
            <w:tcW w:w="6946" w:type="dxa"/>
            <w:vMerge w:val="restart"/>
            <w:shd w:val="clear" w:color="auto" w:fill="D9D9D9" w:themeFill="background1" w:themeFillShade="D9"/>
            <w:vAlign w:val="center"/>
          </w:tcPr>
          <w:p w:rsidR="00732569" w:rsidRPr="009922C5" w:rsidRDefault="00BE010D" w:rsidP="00B5350C">
            <w:pPr>
              <w:jc w:val="center"/>
              <w:rPr>
                <w:sz w:val="22"/>
                <w:szCs w:val="22"/>
              </w:rPr>
            </w:pPr>
            <w:r w:rsidRPr="009922C5">
              <w:rPr>
                <w:sz w:val="22"/>
                <w:szCs w:val="22"/>
              </w:rPr>
              <w:t>В</w:t>
            </w:r>
            <w:r w:rsidR="00B61EF7" w:rsidRPr="009922C5">
              <w:rPr>
                <w:sz w:val="22"/>
                <w:szCs w:val="22"/>
              </w:rPr>
              <w:t>рст</w:t>
            </w:r>
            <w:r w:rsidRPr="009922C5">
              <w:rPr>
                <w:sz w:val="22"/>
                <w:szCs w:val="22"/>
              </w:rPr>
              <w:t>а</w:t>
            </w:r>
            <w:r w:rsidR="00732569" w:rsidRPr="009922C5">
              <w:rPr>
                <w:sz w:val="22"/>
                <w:szCs w:val="22"/>
              </w:rPr>
              <w:t xml:space="preserve"> </w:t>
            </w:r>
            <w:r w:rsidR="00B61EF7" w:rsidRPr="009922C5">
              <w:rPr>
                <w:sz w:val="22"/>
                <w:szCs w:val="22"/>
              </w:rPr>
              <w:t>р</w:t>
            </w:r>
            <w:r w:rsidRPr="009922C5">
              <w:rPr>
                <w:sz w:val="22"/>
                <w:szCs w:val="22"/>
              </w:rPr>
              <w:t>ада</w:t>
            </w:r>
          </w:p>
        </w:tc>
        <w:tc>
          <w:tcPr>
            <w:tcW w:w="1559" w:type="dxa"/>
            <w:vMerge w:val="restart"/>
            <w:shd w:val="clear" w:color="auto" w:fill="D9D9D9" w:themeFill="background1" w:themeFillShade="D9"/>
            <w:vAlign w:val="center"/>
          </w:tcPr>
          <w:p w:rsidR="00732569" w:rsidRPr="009922C5" w:rsidRDefault="00BE010D" w:rsidP="00B5350C">
            <w:pPr>
              <w:jc w:val="center"/>
              <w:rPr>
                <w:sz w:val="22"/>
                <w:szCs w:val="22"/>
              </w:rPr>
            </w:pPr>
            <w:r w:rsidRPr="009922C5">
              <w:rPr>
                <w:sz w:val="22"/>
                <w:szCs w:val="22"/>
              </w:rPr>
              <w:t>П</w:t>
            </w:r>
            <w:r w:rsidR="00B61EF7" w:rsidRPr="009922C5">
              <w:rPr>
                <w:sz w:val="22"/>
                <w:szCs w:val="22"/>
              </w:rPr>
              <w:t>л</w:t>
            </w:r>
            <w:r w:rsidRPr="009922C5">
              <w:rPr>
                <w:sz w:val="22"/>
                <w:szCs w:val="22"/>
              </w:rPr>
              <w:t>а</w:t>
            </w:r>
            <w:r w:rsidR="00B61EF7" w:rsidRPr="009922C5">
              <w:rPr>
                <w:sz w:val="22"/>
                <w:szCs w:val="22"/>
              </w:rPr>
              <w:t>нир</w:t>
            </w:r>
            <w:r w:rsidRPr="009922C5">
              <w:rPr>
                <w:sz w:val="22"/>
                <w:szCs w:val="22"/>
              </w:rPr>
              <w:t>а</w:t>
            </w:r>
            <w:r w:rsidR="00B61EF7" w:rsidRPr="009922C5">
              <w:rPr>
                <w:sz w:val="22"/>
                <w:szCs w:val="22"/>
              </w:rPr>
              <w:t>но</w:t>
            </w:r>
          </w:p>
        </w:tc>
        <w:tc>
          <w:tcPr>
            <w:tcW w:w="2331" w:type="dxa"/>
            <w:vMerge w:val="restart"/>
            <w:shd w:val="clear" w:color="auto" w:fill="D9D9D9" w:themeFill="background1" w:themeFillShade="D9"/>
            <w:vAlign w:val="center"/>
          </w:tcPr>
          <w:p w:rsidR="00732569" w:rsidRPr="009922C5" w:rsidRDefault="00BE010D" w:rsidP="00B5350C">
            <w:pPr>
              <w:jc w:val="center"/>
              <w:rPr>
                <w:sz w:val="22"/>
                <w:szCs w:val="22"/>
              </w:rPr>
            </w:pPr>
            <w:r w:rsidRPr="009922C5">
              <w:rPr>
                <w:sz w:val="22"/>
                <w:szCs w:val="22"/>
              </w:rPr>
              <w:t>О</w:t>
            </w:r>
            <w:r w:rsidR="00B61EF7" w:rsidRPr="009922C5">
              <w:rPr>
                <w:sz w:val="22"/>
                <w:szCs w:val="22"/>
              </w:rPr>
              <w:t>ст</w:t>
            </w:r>
            <w:r w:rsidRPr="009922C5">
              <w:rPr>
                <w:sz w:val="22"/>
                <w:szCs w:val="22"/>
              </w:rPr>
              <w:t>ва</w:t>
            </w:r>
            <w:r w:rsidR="00B61EF7" w:rsidRPr="009922C5">
              <w:rPr>
                <w:sz w:val="22"/>
                <w:szCs w:val="22"/>
              </w:rPr>
              <w:t>р</w:t>
            </w:r>
            <w:r w:rsidRPr="009922C5">
              <w:rPr>
                <w:sz w:val="22"/>
                <w:szCs w:val="22"/>
              </w:rPr>
              <w:t>е</w:t>
            </w:r>
            <w:r w:rsidR="00B61EF7" w:rsidRPr="009922C5">
              <w:rPr>
                <w:sz w:val="22"/>
                <w:szCs w:val="22"/>
              </w:rPr>
              <w:t>но</w:t>
            </w:r>
          </w:p>
        </w:tc>
        <w:tc>
          <w:tcPr>
            <w:tcW w:w="2631" w:type="dxa"/>
            <w:vMerge w:val="restart"/>
            <w:shd w:val="clear" w:color="auto" w:fill="D9D9D9" w:themeFill="background1" w:themeFillShade="D9"/>
            <w:vAlign w:val="center"/>
          </w:tcPr>
          <w:p w:rsidR="00732569" w:rsidRPr="009922C5" w:rsidRDefault="00BE010D" w:rsidP="00B5350C">
            <w:pPr>
              <w:jc w:val="center"/>
              <w:rPr>
                <w:sz w:val="22"/>
                <w:szCs w:val="22"/>
              </w:rPr>
            </w:pPr>
            <w:r w:rsidRPr="009922C5">
              <w:rPr>
                <w:sz w:val="22"/>
                <w:szCs w:val="22"/>
              </w:rPr>
              <w:t>Ра</w:t>
            </w:r>
            <w:r w:rsidR="00B61EF7" w:rsidRPr="009922C5">
              <w:rPr>
                <w:sz w:val="22"/>
                <w:szCs w:val="22"/>
              </w:rPr>
              <w:t>злик</w:t>
            </w:r>
            <w:r w:rsidRPr="009922C5">
              <w:rPr>
                <w:sz w:val="22"/>
                <w:szCs w:val="22"/>
              </w:rPr>
              <w:t>а</w:t>
            </w:r>
          </w:p>
        </w:tc>
        <w:tc>
          <w:tcPr>
            <w:tcW w:w="2126" w:type="dxa"/>
            <w:vMerge w:val="restart"/>
            <w:shd w:val="clear" w:color="auto" w:fill="D9D9D9" w:themeFill="background1" w:themeFillShade="D9"/>
            <w:vAlign w:val="center"/>
          </w:tcPr>
          <w:p w:rsidR="00732569" w:rsidRPr="009922C5" w:rsidRDefault="00BE010D" w:rsidP="00B5350C">
            <w:pPr>
              <w:jc w:val="center"/>
              <w:rPr>
                <w:sz w:val="22"/>
                <w:szCs w:val="22"/>
              </w:rPr>
            </w:pPr>
            <w:r w:rsidRPr="009922C5">
              <w:rPr>
                <w:sz w:val="22"/>
                <w:szCs w:val="22"/>
              </w:rPr>
              <w:t>П</w:t>
            </w:r>
            <w:r w:rsidR="00B61EF7" w:rsidRPr="009922C5">
              <w:rPr>
                <w:sz w:val="22"/>
                <w:szCs w:val="22"/>
              </w:rPr>
              <w:t>роц</w:t>
            </w:r>
            <w:r w:rsidRPr="009922C5">
              <w:rPr>
                <w:sz w:val="22"/>
                <w:szCs w:val="22"/>
              </w:rPr>
              <w:t>е</w:t>
            </w:r>
            <w:r w:rsidR="00B61EF7" w:rsidRPr="009922C5">
              <w:rPr>
                <w:sz w:val="22"/>
                <w:szCs w:val="22"/>
              </w:rPr>
              <w:t>н</w:t>
            </w:r>
            <w:r w:rsidRPr="009922C5">
              <w:rPr>
                <w:sz w:val="22"/>
                <w:szCs w:val="22"/>
              </w:rPr>
              <w:t>а</w:t>
            </w:r>
            <w:r w:rsidR="00B61EF7" w:rsidRPr="009922C5">
              <w:rPr>
                <w:sz w:val="22"/>
                <w:szCs w:val="22"/>
              </w:rPr>
              <w:t>т</w:t>
            </w:r>
            <w:r w:rsidR="00732569" w:rsidRPr="009922C5">
              <w:rPr>
                <w:sz w:val="22"/>
                <w:szCs w:val="22"/>
              </w:rPr>
              <w:t xml:space="preserve"> </w:t>
            </w:r>
            <w:r w:rsidR="00B61EF7" w:rsidRPr="009922C5">
              <w:rPr>
                <w:sz w:val="22"/>
                <w:szCs w:val="22"/>
              </w:rPr>
              <w:t>ост</w:t>
            </w:r>
            <w:r w:rsidRPr="009922C5">
              <w:rPr>
                <w:sz w:val="22"/>
                <w:szCs w:val="22"/>
              </w:rPr>
              <w:t>ва</w:t>
            </w:r>
            <w:r w:rsidR="00B61EF7" w:rsidRPr="009922C5">
              <w:rPr>
                <w:sz w:val="22"/>
                <w:szCs w:val="22"/>
              </w:rPr>
              <w:t>р</w:t>
            </w:r>
            <w:r w:rsidRPr="009922C5">
              <w:rPr>
                <w:sz w:val="22"/>
                <w:szCs w:val="22"/>
              </w:rPr>
              <w:t>е</w:t>
            </w:r>
            <w:r w:rsidR="001019E7" w:rsidRPr="009922C5">
              <w:rPr>
                <w:sz w:val="22"/>
                <w:szCs w:val="22"/>
              </w:rPr>
              <w:t>њ</w:t>
            </w:r>
            <w:r w:rsidRPr="009922C5">
              <w:rPr>
                <w:sz w:val="22"/>
                <w:szCs w:val="22"/>
              </w:rPr>
              <w:t>а</w:t>
            </w:r>
          </w:p>
        </w:tc>
      </w:tr>
      <w:tr w:rsidR="001A0F59" w:rsidRPr="009922C5" w:rsidTr="00983A51">
        <w:trPr>
          <w:trHeight w:val="276"/>
          <w:tblHeader/>
        </w:trPr>
        <w:tc>
          <w:tcPr>
            <w:tcW w:w="6946" w:type="dxa"/>
            <w:vMerge/>
            <w:shd w:val="clear" w:color="auto" w:fill="D9D9D9" w:themeFill="background1" w:themeFillShade="D9"/>
            <w:vAlign w:val="center"/>
          </w:tcPr>
          <w:p w:rsidR="00732569" w:rsidRPr="009922C5" w:rsidRDefault="00732569" w:rsidP="00B5350C">
            <w:pPr>
              <w:jc w:val="center"/>
              <w:rPr>
                <w:sz w:val="22"/>
                <w:szCs w:val="22"/>
              </w:rPr>
            </w:pPr>
          </w:p>
        </w:tc>
        <w:tc>
          <w:tcPr>
            <w:tcW w:w="1559" w:type="dxa"/>
            <w:vMerge/>
            <w:shd w:val="clear" w:color="auto" w:fill="D9D9D9" w:themeFill="background1" w:themeFillShade="D9"/>
            <w:vAlign w:val="center"/>
          </w:tcPr>
          <w:p w:rsidR="00732569" w:rsidRPr="009922C5" w:rsidRDefault="00732569" w:rsidP="00B5350C">
            <w:pPr>
              <w:jc w:val="center"/>
              <w:rPr>
                <w:sz w:val="22"/>
                <w:szCs w:val="22"/>
              </w:rPr>
            </w:pPr>
          </w:p>
        </w:tc>
        <w:tc>
          <w:tcPr>
            <w:tcW w:w="2331" w:type="dxa"/>
            <w:vMerge/>
            <w:shd w:val="clear" w:color="auto" w:fill="D9D9D9" w:themeFill="background1" w:themeFillShade="D9"/>
          </w:tcPr>
          <w:p w:rsidR="00732569" w:rsidRPr="009922C5" w:rsidRDefault="00732569" w:rsidP="00B5350C">
            <w:pPr>
              <w:jc w:val="center"/>
              <w:rPr>
                <w:sz w:val="22"/>
                <w:szCs w:val="22"/>
              </w:rPr>
            </w:pPr>
          </w:p>
        </w:tc>
        <w:tc>
          <w:tcPr>
            <w:tcW w:w="2631" w:type="dxa"/>
            <w:vMerge/>
            <w:shd w:val="clear" w:color="auto" w:fill="D9D9D9" w:themeFill="background1" w:themeFillShade="D9"/>
          </w:tcPr>
          <w:p w:rsidR="00732569" w:rsidRPr="009922C5" w:rsidRDefault="00732569" w:rsidP="00B5350C">
            <w:pPr>
              <w:jc w:val="center"/>
              <w:rPr>
                <w:sz w:val="22"/>
                <w:szCs w:val="22"/>
              </w:rPr>
            </w:pPr>
          </w:p>
        </w:tc>
        <w:tc>
          <w:tcPr>
            <w:tcW w:w="2126" w:type="dxa"/>
            <w:vMerge/>
            <w:shd w:val="clear" w:color="auto" w:fill="D9D9D9" w:themeFill="background1" w:themeFillShade="D9"/>
          </w:tcPr>
          <w:p w:rsidR="00732569" w:rsidRPr="009922C5" w:rsidRDefault="00732569" w:rsidP="00B5350C">
            <w:pPr>
              <w:jc w:val="center"/>
              <w:rPr>
                <w:sz w:val="22"/>
                <w:szCs w:val="22"/>
              </w:rPr>
            </w:pPr>
          </w:p>
        </w:tc>
      </w:tr>
      <w:tr w:rsidR="001A0F59" w:rsidRPr="009922C5" w:rsidTr="00983A51">
        <w:trPr>
          <w:trHeight w:val="130"/>
          <w:tblHeader/>
        </w:trPr>
        <w:tc>
          <w:tcPr>
            <w:tcW w:w="6946" w:type="dxa"/>
            <w:vMerge/>
            <w:shd w:val="clear" w:color="auto" w:fill="D9D9D9" w:themeFill="background1" w:themeFillShade="D9"/>
            <w:vAlign w:val="center"/>
          </w:tcPr>
          <w:p w:rsidR="00732569" w:rsidRPr="009922C5" w:rsidRDefault="00732569" w:rsidP="00B5350C">
            <w:pPr>
              <w:jc w:val="center"/>
              <w:rPr>
                <w:sz w:val="22"/>
                <w:szCs w:val="22"/>
              </w:rPr>
            </w:pPr>
          </w:p>
        </w:tc>
        <w:tc>
          <w:tcPr>
            <w:tcW w:w="1559" w:type="dxa"/>
            <w:shd w:val="clear" w:color="auto" w:fill="D9D9D9" w:themeFill="background1" w:themeFillShade="D9"/>
            <w:vAlign w:val="center"/>
          </w:tcPr>
          <w:p w:rsidR="00732569" w:rsidRPr="009922C5" w:rsidRDefault="00B61EF7" w:rsidP="00B5350C">
            <w:pPr>
              <w:jc w:val="center"/>
              <w:rPr>
                <w:sz w:val="22"/>
                <w:szCs w:val="22"/>
              </w:rPr>
            </w:pPr>
            <w:r w:rsidRPr="009922C5">
              <w:rPr>
                <w:sz w:val="22"/>
                <w:szCs w:val="22"/>
              </w:rPr>
              <w:t>х</w:t>
            </w:r>
            <w:r w:rsidR="00BE010D" w:rsidRPr="009922C5">
              <w:rPr>
                <w:sz w:val="22"/>
                <w:szCs w:val="22"/>
              </w:rPr>
              <w:t>а</w:t>
            </w:r>
          </w:p>
        </w:tc>
        <w:tc>
          <w:tcPr>
            <w:tcW w:w="2331" w:type="dxa"/>
            <w:shd w:val="clear" w:color="auto" w:fill="D9D9D9" w:themeFill="background1" w:themeFillShade="D9"/>
          </w:tcPr>
          <w:p w:rsidR="00732569" w:rsidRPr="009922C5" w:rsidRDefault="00B61EF7" w:rsidP="00B5350C">
            <w:pPr>
              <w:jc w:val="center"/>
              <w:rPr>
                <w:sz w:val="22"/>
                <w:szCs w:val="22"/>
              </w:rPr>
            </w:pPr>
            <w:r w:rsidRPr="009922C5">
              <w:rPr>
                <w:sz w:val="22"/>
                <w:szCs w:val="22"/>
              </w:rPr>
              <w:t>х</w:t>
            </w:r>
            <w:r w:rsidR="00BE010D" w:rsidRPr="009922C5">
              <w:rPr>
                <w:sz w:val="22"/>
                <w:szCs w:val="22"/>
              </w:rPr>
              <w:t>а</w:t>
            </w:r>
          </w:p>
        </w:tc>
        <w:tc>
          <w:tcPr>
            <w:tcW w:w="2631" w:type="dxa"/>
            <w:shd w:val="clear" w:color="auto" w:fill="D9D9D9" w:themeFill="background1" w:themeFillShade="D9"/>
          </w:tcPr>
          <w:p w:rsidR="00732569" w:rsidRPr="009922C5" w:rsidRDefault="00B61EF7" w:rsidP="00B5350C">
            <w:pPr>
              <w:jc w:val="center"/>
              <w:rPr>
                <w:sz w:val="22"/>
                <w:szCs w:val="22"/>
              </w:rPr>
            </w:pPr>
            <w:r w:rsidRPr="009922C5">
              <w:rPr>
                <w:sz w:val="22"/>
                <w:szCs w:val="22"/>
              </w:rPr>
              <w:t>х</w:t>
            </w:r>
            <w:r w:rsidR="00BE010D" w:rsidRPr="009922C5">
              <w:rPr>
                <w:sz w:val="22"/>
                <w:szCs w:val="22"/>
              </w:rPr>
              <w:t>а</w:t>
            </w:r>
          </w:p>
        </w:tc>
        <w:tc>
          <w:tcPr>
            <w:tcW w:w="2126" w:type="dxa"/>
            <w:shd w:val="clear" w:color="auto" w:fill="D9D9D9" w:themeFill="background1" w:themeFillShade="D9"/>
          </w:tcPr>
          <w:p w:rsidR="00732569" w:rsidRPr="009922C5" w:rsidRDefault="00732569" w:rsidP="00B5350C">
            <w:pPr>
              <w:jc w:val="center"/>
              <w:rPr>
                <w:sz w:val="22"/>
                <w:szCs w:val="22"/>
              </w:rPr>
            </w:pPr>
            <w:r w:rsidRPr="009922C5">
              <w:rPr>
                <w:sz w:val="22"/>
                <w:szCs w:val="22"/>
              </w:rPr>
              <w:t>%</w:t>
            </w:r>
          </w:p>
        </w:tc>
      </w:tr>
      <w:tr w:rsidR="00983A51" w:rsidRPr="009922C5" w:rsidTr="00983A51">
        <w:tc>
          <w:tcPr>
            <w:tcW w:w="6946" w:type="dxa"/>
            <w:shd w:val="clear" w:color="auto" w:fill="auto"/>
            <w:vAlign w:val="bottom"/>
          </w:tcPr>
          <w:p w:rsidR="00983A51" w:rsidRPr="009922C5" w:rsidRDefault="00983A51" w:rsidP="00983A51">
            <w:pPr>
              <w:rPr>
                <w:sz w:val="22"/>
                <w:szCs w:val="22"/>
              </w:rPr>
            </w:pPr>
            <w:r w:rsidRPr="009922C5">
              <w:rPr>
                <w:sz w:val="22"/>
                <w:szCs w:val="22"/>
              </w:rPr>
              <w:t xml:space="preserve">611 </w:t>
            </w:r>
            <w:r w:rsidRPr="009922C5">
              <w:rPr>
                <w:color w:val="000000"/>
                <w:sz w:val="22"/>
                <w:szCs w:val="22"/>
              </w:rPr>
              <w:t>–</w:t>
            </w:r>
            <w:r w:rsidRPr="009922C5">
              <w:rPr>
                <w:color w:val="000000"/>
                <w:sz w:val="22"/>
                <w:szCs w:val="22"/>
                <w:lang w:val="sr-Cyrl-RS"/>
              </w:rPr>
              <w:t xml:space="preserve"> </w:t>
            </w:r>
            <w:r w:rsidRPr="009922C5">
              <w:rPr>
                <w:sz w:val="22"/>
                <w:szCs w:val="22"/>
              </w:rPr>
              <w:t>Заштита шума од биљних болести</w:t>
            </w:r>
          </w:p>
        </w:tc>
        <w:tc>
          <w:tcPr>
            <w:tcW w:w="1559" w:type="dxa"/>
            <w:shd w:val="clear" w:color="auto" w:fill="auto"/>
            <w:vAlign w:val="center"/>
          </w:tcPr>
          <w:p w:rsidR="00983A51" w:rsidRDefault="00983A51" w:rsidP="00983A51">
            <w:pPr>
              <w:jc w:val="right"/>
              <w:rPr>
                <w:color w:val="000000"/>
                <w:sz w:val="22"/>
                <w:szCs w:val="22"/>
              </w:rPr>
            </w:pPr>
            <w:r>
              <w:rPr>
                <w:color w:val="000000"/>
                <w:sz w:val="22"/>
                <w:szCs w:val="22"/>
              </w:rPr>
              <w:t>565,96</w:t>
            </w:r>
          </w:p>
        </w:tc>
        <w:tc>
          <w:tcPr>
            <w:tcW w:w="2331" w:type="dxa"/>
            <w:shd w:val="clear" w:color="auto" w:fill="auto"/>
            <w:vAlign w:val="center"/>
          </w:tcPr>
          <w:p w:rsidR="00983A51" w:rsidRDefault="00983A51" w:rsidP="00983A51">
            <w:pPr>
              <w:jc w:val="right"/>
              <w:rPr>
                <w:color w:val="000000"/>
                <w:sz w:val="22"/>
                <w:szCs w:val="22"/>
              </w:rPr>
            </w:pPr>
            <w:r>
              <w:rPr>
                <w:color w:val="000000"/>
                <w:sz w:val="22"/>
                <w:szCs w:val="22"/>
              </w:rPr>
              <w:t>353,74</w:t>
            </w:r>
          </w:p>
        </w:tc>
        <w:tc>
          <w:tcPr>
            <w:tcW w:w="2631" w:type="dxa"/>
            <w:shd w:val="clear" w:color="auto" w:fill="auto"/>
            <w:vAlign w:val="center"/>
          </w:tcPr>
          <w:p w:rsidR="00983A51" w:rsidRDefault="00983A51" w:rsidP="00983A51">
            <w:pPr>
              <w:jc w:val="right"/>
              <w:rPr>
                <w:color w:val="000000"/>
                <w:sz w:val="22"/>
                <w:szCs w:val="22"/>
              </w:rPr>
            </w:pPr>
            <w:r>
              <w:rPr>
                <w:color w:val="000000"/>
                <w:sz w:val="22"/>
                <w:szCs w:val="22"/>
              </w:rPr>
              <w:t>-212,22</w:t>
            </w:r>
          </w:p>
        </w:tc>
        <w:tc>
          <w:tcPr>
            <w:tcW w:w="2126" w:type="dxa"/>
            <w:shd w:val="clear" w:color="auto" w:fill="auto"/>
            <w:vAlign w:val="center"/>
          </w:tcPr>
          <w:p w:rsidR="00983A51" w:rsidRDefault="00983A51" w:rsidP="00983A51">
            <w:pPr>
              <w:jc w:val="right"/>
              <w:rPr>
                <w:color w:val="000000"/>
                <w:sz w:val="22"/>
                <w:szCs w:val="22"/>
              </w:rPr>
            </w:pPr>
            <w:r>
              <w:rPr>
                <w:color w:val="000000"/>
                <w:sz w:val="22"/>
                <w:szCs w:val="22"/>
              </w:rPr>
              <w:t>62,5</w:t>
            </w:r>
          </w:p>
        </w:tc>
      </w:tr>
      <w:tr w:rsidR="00983A51" w:rsidRPr="009922C5" w:rsidTr="00983A51">
        <w:tc>
          <w:tcPr>
            <w:tcW w:w="6946" w:type="dxa"/>
            <w:shd w:val="clear" w:color="auto" w:fill="auto"/>
            <w:vAlign w:val="bottom"/>
          </w:tcPr>
          <w:p w:rsidR="00983A51" w:rsidRPr="009922C5" w:rsidRDefault="00983A51" w:rsidP="00983A51">
            <w:pPr>
              <w:rPr>
                <w:sz w:val="22"/>
                <w:szCs w:val="22"/>
              </w:rPr>
            </w:pPr>
            <w:r w:rsidRPr="009922C5">
              <w:rPr>
                <w:sz w:val="22"/>
                <w:szCs w:val="22"/>
              </w:rPr>
              <w:t xml:space="preserve">612 </w:t>
            </w:r>
            <w:r w:rsidRPr="009922C5">
              <w:rPr>
                <w:color w:val="000000"/>
                <w:sz w:val="22"/>
                <w:szCs w:val="22"/>
              </w:rPr>
              <w:t>–</w:t>
            </w:r>
            <w:r w:rsidRPr="009922C5">
              <w:rPr>
                <w:color w:val="000000"/>
                <w:sz w:val="22"/>
                <w:szCs w:val="22"/>
                <w:lang w:val="sr-Cyrl-RS"/>
              </w:rPr>
              <w:t xml:space="preserve"> </w:t>
            </w:r>
            <w:r w:rsidRPr="009922C5">
              <w:rPr>
                <w:sz w:val="22"/>
                <w:szCs w:val="22"/>
              </w:rPr>
              <w:t>Заштита шума од ентомолошких обољења</w:t>
            </w:r>
          </w:p>
        </w:tc>
        <w:tc>
          <w:tcPr>
            <w:tcW w:w="1559" w:type="dxa"/>
            <w:shd w:val="clear" w:color="auto" w:fill="auto"/>
            <w:vAlign w:val="center"/>
          </w:tcPr>
          <w:p w:rsidR="00983A51" w:rsidRDefault="00983A51" w:rsidP="00983A51">
            <w:pPr>
              <w:jc w:val="right"/>
              <w:rPr>
                <w:color w:val="000000"/>
                <w:sz w:val="22"/>
                <w:szCs w:val="22"/>
              </w:rPr>
            </w:pPr>
            <w:r>
              <w:rPr>
                <w:color w:val="000000"/>
                <w:sz w:val="22"/>
                <w:szCs w:val="22"/>
              </w:rPr>
              <w:t>810,38</w:t>
            </w:r>
          </w:p>
        </w:tc>
        <w:tc>
          <w:tcPr>
            <w:tcW w:w="2331" w:type="dxa"/>
            <w:shd w:val="clear" w:color="auto" w:fill="auto"/>
            <w:vAlign w:val="center"/>
          </w:tcPr>
          <w:p w:rsidR="00983A51" w:rsidRDefault="00983A51" w:rsidP="00983A51">
            <w:pPr>
              <w:jc w:val="right"/>
              <w:rPr>
                <w:color w:val="000000"/>
                <w:sz w:val="22"/>
                <w:szCs w:val="22"/>
              </w:rPr>
            </w:pPr>
            <w:r>
              <w:rPr>
                <w:color w:val="000000"/>
                <w:sz w:val="22"/>
                <w:szCs w:val="22"/>
              </w:rPr>
              <w:t>532,61</w:t>
            </w:r>
          </w:p>
        </w:tc>
        <w:tc>
          <w:tcPr>
            <w:tcW w:w="2631" w:type="dxa"/>
            <w:shd w:val="clear" w:color="auto" w:fill="auto"/>
            <w:vAlign w:val="center"/>
          </w:tcPr>
          <w:p w:rsidR="00983A51" w:rsidRDefault="00983A51" w:rsidP="00983A51">
            <w:pPr>
              <w:jc w:val="right"/>
              <w:rPr>
                <w:color w:val="000000"/>
                <w:sz w:val="22"/>
                <w:szCs w:val="22"/>
              </w:rPr>
            </w:pPr>
            <w:r>
              <w:rPr>
                <w:color w:val="000000"/>
                <w:sz w:val="22"/>
                <w:szCs w:val="22"/>
              </w:rPr>
              <w:t>-277,77</w:t>
            </w:r>
          </w:p>
        </w:tc>
        <w:tc>
          <w:tcPr>
            <w:tcW w:w="2126" w:type="dxa"/>
            <w:shd w:val="clear" w:color="auto" w:fill="auto"/>
            <w:vAlign w:val="center"/>
          </w:tcPr>
          <w:p w:rsidR="00983A51" w:rsidRDefault="00983A51" w:rsidP="00983A51">
            <w:pPr>
              <w:jc w:val="right"/>
              <w:rPr>
                <w:color w:val="000000"/>
                <w:sz w:val="22"/>
                <w:szCs w:val="22"/>
              </w:rPr>
            </w:pPr>
            <w:r>
              <w:rPr>
                <w:color w:val="000000"/>
                <w:sz w:val="22"/>
                <w:szCs w:val="22"/>
              </w:rPr>
              <w:t>65,7</w:t>
            </w:r>
          </w:p>
        </w:tc>
      </w:tr>
      <w:tr w:rsidR="00983A51" w:rsidRPr="009922C5" w:rsidTr="00983A51">
        <w:tc>
          <w:tcPr>
            <w:tcW w:w="6946" w:type="dxa"/>
            <w:shd w:val="clear" w:color="auto" w:fill="auto"/>
            <w:vAlign w:val="center"/>
          </w:tcPr>
          <w:p w:rsidR="00983A51" w:rsidRPr="009922C5" w:rsidRDefault="00983A51" w:rsidP="00983A51">
            <w:pPr>
              <w:jc w:val="left"/>
              <w:rPr>
                <w:color w:val="000000"/>
                <w:sz w:val="22"/>
                <w:szCs w:val="22"/>
              </w:rPr>
            </w:pPr>
            <w:r w:rsidRPr="009922C5">
              <w:rPr>
                <w:color w:val="000000"/>
                <w:sz w:val="22"/>
                <w:szCs w:val="22"/>
              </w:rPr>
              <w:t>614 – Заштита шума од дивљачи</w:t>
            </w:r>
          </w:p>
        </w:tc>
        <w:tc>
          <w:tcPr>
            <w:tcW w:w="1559" w:type="dxa"/>
            <w:shd w:val="clear" w:color="auto" w:fill="auto"/>
            <w:vAlign w:val="center"/>
          </w:tcPr>
          <w:p w:rsidR="00983A51" w:rsidRDefault="00983A51" w:rsidP="00983A51">
            <w:pPr>
              <w:jc w:val="right"/>
              <w:rPr>
                <w:color w:val="000000"/>
                <w:sz w:val="22"/>
                <w:szCs w:val="22"/>
              </w:rPr>
            </w:pPr>
            <w:r>
              <w:rPr>
                <w:color w:val="000000"/>
                <w:sz w:val="22"/>
                <w:szCs w:val="22"/>
              </w:rPr>
              <w:t>263,61</w:t>
            </w:r>
          </w:p>
        </w:tc>
        <w:tc>
          <w:tcPr>
            <w:tcW w:w="2331" w:type="dxa"/>
            <w:shd w:val="clear" w:color="auto" w:fill="auto"/>
            <w:vAlign w:val="center"/>
          </w:tcPr>
          <w:p w:rsidR="00983A51" w:rsidRDefault="00983A51" w:rsidP="00983A51">
            <w:pPr>
              <w:jc w:val="right"/>
              <w:rPr>
                <w:color w:val="000000"/>
                <w:sz w:val="22"/>
                <w:szCs w:val="22"/>
              </w:rPr>
            </w:pPr>
            <w:r>
              <w:rPr>
                <w:color w:val="000000"/>
                <w:sz w:val="22"/>
                <w:szCs w:val="22"/>
              </w:rPr>
              <w:t>214,88</w:t>
            </w:r>
          </w:p>
        </w:tc>
        <w:tc>
          <w:tcPr>
            <w:tcW w:w="2631" w:type="dxa"/>
            <w:shd w:val="clear" w:color="auto" w:fill="auto"/>
            <w:vAlign w:val="center"/>
          </w:tcPr>
          <w:p w:rsidR="00983A51" w:rsidRDefault="00983A51" w:rsidP="00983A51">
            <w:pPr>
              <w:jc w:val="right"/>
              <w:rPr>
                <w:color w:val="000000"/>
                <w:sz w:val="22"/>
                <w:szCs w:val="22"/>
              </w:rPr>
            </w:pPr>
            <w:r>
              <w:rPr>
                <w:color w:val="000000"/>
                <w:sz w:val="22"/>
                <w:szCs w:val="22"/>
              </w:rPr>
              <w:t>-48,73</w:t>
            </w:r>
          </w:p>
        </w:tc>
        <w:tc>
          <w:tcPr>
            <w:tcW w:w="2126" w:type="dxa"/>
            <w:shd w:val="clear" w:color="auto" w:fill="auto"/>
            <w:vAlign w:val="center"/>
          </w:tcPr>
          <w:p w:rsidR="00983A51" w:rsidRDefault="00983A51" w:rsidP="00983A51">
            <w:pPr>
              <w:jc w:val="right"/>
              <w:rPr>
                <w:color w:val="000000"/>
                <w:sz w:val="22"/>
                <w:szCs w:val="22"/>
              </w:rPr>
            </w:pPr>
            <w:r>
              <w:rPr>
                <w:color w:val="000000"/>
                <w:sz w:val="22"/>
                <w:szCs w:val="22"/>
              </w:rPr>
              <w:t>81,5</w:t>
            </w:r>
          </w:p>
        </w:tc>
      </w:tr>
      <w:tr w:rsidR="00983A51" w:rsidRPr="009922C5" w:rsidTr="00983A51">
        <w:tc>
          <w:tcPr>
            <w:tcW w:w="6946" w:type="dxa"/>
            <w:shd w:val="clear" w:color="auto" w:fill="auto"/>
            <w:vAlign w:val="center"/>
          </w:tcPr>
          <w:p w:rsidR="00983A51" w:rsidRPr="009922C5" w:rsidRDefault="00983A51" w:rsidP="00983A51">
            <w:pPr>
              <w:rPr>
                <w:color w:val="000000"/>
                <w:sz w:val="22"/>
                <w:szCs w:val="22"/>
              </w:rPr>
            </w:pPr>
            <w:r w:rsidRPr="009922C5">
              <w:rPr>
                <w:color w:val="000000"/>
                <w:sz w:val="22"/>
                <w:szCs w:val="22"/>
              </w:rPr>
              <w:t>6</w:t>
            </w:r>
            <w:r>
              <w:rPr>
                <w:color w:val="000000"/>
                <w:sz w:val="22"/>
                <w:szCs w:val="22"/>
                <w:lang w:val="sr-Cyrl-RS"/>
              </w:rPr>
              <w:t>21</w:t>
            </w:r>
            <w:r>
              <w:rPr>
                <w:color w:val="000000"/>
                <w:sz w:val="22"/>
                <w:szCs w:val="22"/>
              </w:rPr>
              <w:t xml:space="preserve"> – Заштита шума од глодара</w:t>
            </w:r>
          </w:p>
        </w:tc>
        <w:tc>
          <w:tcPr>
            <w:tcW w:w="1559" w:type="dxa"/>
            <w:shd w:val="clear" w:color="auto" w:fill="auto"/>
            <w:vAlign w:val="center"/>
          </w:tcPr>
          <w:p w:rsidR="00983A51" w:rsidRDefault="00983A51" w:rsidP="00983A51">
            <w:pPr>
              <w:jc w:val="right"/>
              <w:rPr>
                <w:color w:val="000000"/>
                <w:sz w:val="22"/>
                <w:szCs w:val="22"/>
              </w:rPr>
            </w:pPr>
            <w:r>
              <w:rPr>
                <w:color w:val="000000"/>
                <w:sz w:val="22"/>
                <w:szCs w:val="22"/>
              </w:rPr>
              <w:t>16,86</w:t>
            </w:r>
          </w:p>
        </w:tc>
        <w:tc>
          <w:tcPr>
            <w:tcW w:w="2331" w:type="dxa"/>
            <w:shd w:val="clear" w:color="auto" w:fill="auto"/>
            <w:vAlign w:val="center"/>
          </w:tcPr>
          <w:p w:rsidR="00983A51" w:rsidRDefault="00983A51" w:rsidP="00983A51">
            <w:pPr>
              <w:jc w:val="right"/>
              <w:rPr>
                <w:color w:val="000000"/>
                <w:sz w:val="22"/>
                <w:szCs w:val="22"/>
              </w:rPr>
            </w:pPr>
            <w:r>
              <w:rPr>
                <w:color w:val="000000"/>
                <w:sz w:val="22"/>
                <w:szCs w:val="22"/>
              </w:rPr>
              <w:t>24,11</w:t>
            </w:r>
          </w:p>
        </w:tc>
        <w:tc>
          <w:tcPr>
            <w:tcW w:w="2631" w:type="dxa"/>
            <w:shd w:val="clear" w:color="auto" w:fill="auto"/>
            <w:vAlign w:val="center"/>
          </w:tcPr>
          <w:p w:rsidR="00983A51" w:rsidRDefault="00983A51" w:rsidP="00983A51">
            <w:pPr>
              <w:jc w:val="right"/>
              <w:rPr>
                <w:color w:val="000000"/>
                <w:sz w:val="22"/>
                <w:szCs w:val="22"/>
              </w:rPr>
            </w:pPr>
            <w:r>
              <w:rPr>
                <w:color w:val="000000"/>
                <w:sz w:val="22"/>
                <w:szCs w:val="22"/>
              </w:rPr>
              <w:t>7,25</w:t>
            </w:r>
          </w:p>
        </w:tc>
        <w:tc>
          <w:tcPr>
            <w:tcW w:w="2126" w:type="dxa"/>
            <w:shd w:val="clear" w:color="auto" w:fill="auto"/>
            <w:vAlign w:val="center"/>
          </w:tcPr>
          <w:p w:rsidR="00983A51" w:rsidRDefault="00983A51" w:rsidP="00983A51">
            <w:pPr>
              <w:jc w:val="right"/>
              <w:rPr>
                <w:color w:val="000000"/>
                <w:sz w:val="22"/>
                <w:szCs w:val="22"/>
              </w:rPr>
            </w:pPr>
            <w:r>
              <w:rPr>
                <w:color w:val="000000"/>
                <w:sz w:val="22"/>
                <w:szCs w:val="22"/>
              </w:rPr>
              <w:t>143,0</w:t>
            </w:r>
          </w:p>
        </w:tc>
      </w:tr>
      <w:tr w:rsidR="00983A51" w:rsidRPr="009922C5" w:rsidTr="00983A51">
        <w:tc>
          <w:tcPr>
            <w:tcW w:w="6946" w:type="dxa"/>
            <w:shd w:val="clear" w:color="auto" w:fill="auto"/>
            <w:vAlign w:val="center"/>
          </w:tcPr>
          <w:p w:rsidR="00983A51" w:rsidRPr="009922C5" w:rsidRDefault="00983A51" w:rsidP="00983A51">
            <w:pPr>
              <w:rPr>
                <w:color w:val="000000"/>
                <w:sz w:val="22"/>
                <w:szCs w:val="22"/>
              </w:rPr>
            </w:pPr>
            <w:r w:rsidRPr="009922C5">
              <w:rPr>
                <w:color w:val="000000"/>
                <w:sz w:val="22"/>
                <w:szCs w:val="22"/>
              </w:rPr>
              <w:t>622 – Подизање узгојне ограде</w:t>
            </w:r>
          </w:p>
        </w:tc>
        <w:tc>
          <w:tcPr>
            <w:tcW w:w="1559" w:type="dxa"/>
            <w:shd w:val="clear" w:color="auto" w:fill="auto"/>
            <w:vAlign w:val="center"/>
          </w:tcPr>
          <w:p w:rsidR="00983A51" w:rsidRDefault="00983A51" w:rsidP="00983A51">
            <w:pPr>
              <w:jc w:val="right"/>
              <w:rPr>
                <w:color w:val="000000"/>
                <w:sz w:val="22"/>
                <w:szCs w:val="22"/>
              </w:rPr>
            </w:pPr>
            <w:r>
              <w:rPr>
                <w:color w:val="000000"/>
                <w:sz w:val="22"/>
                <w:szCs w:val="22"/>
              </w:rPr>
              <w:t>184,86</w:t>
            </w:r>
          </w:p>
        </w:tc>
        <w:tc>
          <w:tcPr>
            <w:tcW w:w="2331" w:type="dxa"/>
            <w:shd w:val="clear" w:color="auto" w:fill="auto"/>
            <w:vAlign w:val="center"/>
          </w:tcPr>
          <w:p w:rsidR="00983A51" w:rsidRDefault="00983A51" w:rsidP="00983A51">
            <w:pPr>
              <w:jc w:val="right"/>
              <w:rPr>
                <w:color w:val="000000"/>
                <w:sz w:val="22"/>
                <w:szCs w:val="22"/>
              </w:rPr>
            </w:pPr>
            <w:r>
              <w:rPr>
                <w:color w:val="000000"/>
                <w:sz w:val="22"/>
                <w:szCs w:val="22"/>
              </w:rPr>
              <w:t>234,66</w:t>
            </w:r>
          </w:p>
        </w:tc>
        <w:tc>
          <w:tcPr>
            <w:tcW w:w="2631" w:type="dxa"/>
            <w:shd w:val="clear" w:color="auto" w:fill="auto"/>
            <w:vAlign w:val="center"/>
          </w:tcPr>
          <w:p w:rsidR="00983A51" w:rsidRDefault="00983A51" w:rsidP="00983A51">
            <w:pPr>
              <w:jc w:val="right"/>
              <w:rPr>
                <w:color w:val="000000"/>
                <w:sz w:val="22"/>
                <w:szCs w:val="22"/>
              </w:rPr>
            </w:pPr>
            <w:r>
              <w:rPr>
                <w:color w:val="000000"/>
                <w:sz w:val="22"/>
                <w:szCs w:val="22"/>
              </w:rPr>
              <w:t>49,80</w:t>
            </w:r>
          </w:p>
        </w:tc>
        <w:tc>
          <w:tcPr>
            <w:tcW w:w="2126" w:type="dxa"/>
            <w:shd w:val="clear" w:color="auto" w:fill="auto"/>
            <w:vAlign w:val="center"/>
          </w:tcPr>
          <w:p w:rsidR="00983A51" w:rsidRDefault="00983A51" w:rsidP="00983A51">
            <w:pPr>
              <w:jc w:val="right"/>
              <w:rPr>
                <w:color w:val="000000"/>
                <w:sz w:val="22"/>
                <w:szCs w:val="22"/>
              </w:rPr>
            </w:pPr>
            <w:r>
              <w:rPr>
                <w:color w:val="000000"/>
                <w:sz w:val="22"/>
                <w:szCs w:val="22"/>
              </w:rPr>
              <w:t>126,9</w:t>
            </w:r>
          </w:p>
        </w:tc>
      </w:tr>
      <w:tr w:rsidR="00983A51" w:rsidRPr="009922C5" w:rsidTr="00983A51">
        <w:tc>
          <w:tcPr>
            <w:tcW w:w="6946" w:type="dxa"/>
            <w:shd w:val="clear" w:color="auto" w:fill="auto"/>
            <w:vAlign w:val="center"/>
          </w:tcPr>
          <w:p w:rsidR="00983A51" w:rsidRPr="009922C5" w:rsidRDefault="00983A51" w:rsidP="00983A51">
            <w:pPr>
              <w:rPr>
                <w:color w:val="000000"/>
                <w:sz w:val="22"/>
                <w:szCs w:val="22"/>
              </w:rPr>
            </w:pPr>
            <w:r w:rsidRPr="009922C5">
              <w:rPr>
                <w:color w:val="000000"/>
                <w:sz w:val="22"/>
                <w:szCs w:val="22"/>
              </w:rPr>
              <w:t>62</w:t>
            </w:r>
            <w:r>
              <w:rPr>
                <w:color w:val="000000"/>
                <w:sz w:val="22"/>
                <w:szCs w:val="22"/>
                <w:lang w:val="sr-Cyrl-RS"/>
              </w:rPr>
              <w:t>3</w:t>
            </w:r>
            <w:r w:rsidRPr="009922C5">
              <w:rPr>
                <w:color w:val="000000"/>
                <w:sz w:val="22"/>
                <w:szCs w:val="22"/>
              </w:rPr>
              <w:t xml:space="preserve"> – </w:t>
            </w:r>
            <w:r>
              <w:rPr>
                <w:color w:val="000000"/>
                <w:sz w:val="22"/>
                <w:szCs w:val="22"/>
                <w:lang w:val="sr-Cyrl-RS"/>
              </w:rPr>
              <w:t>Одржавање заштитних ограда</w:t>
            </w:r>
          </w:p>
        </w:tc>
        <w:tc>
          <w:tcPr>
            <w:tcW w:w="1559" w:type="dxa"/>
            <w:shd w:val="clear" w:color="auto" w:fill="auto"/>
            <w:vAlign w:val="center"/>
          </w:tcPr>
          <w:p w:rsidR="00983A51" w:rsidRDefault="00983A51" w:rsidP="00983A51">
            <w:pPr>
              <w:jc w:val="right"/>
              <w:rPr>
                <w:color w:val="000000"/>
                <w:sz w:val="22"/>
                <w:szCs w:val="22"/>
              </w:rPr>
            </w:pPr>
            <w:r>
              <w:rPr>
                <w:color w:val="000000"/>
                <w:sz w:val="22"/>
                <w:szCs w:val="22"/>
              </w:rPr>
              <w:t>924,30</w:t>
            </w:r>
          </w:p>
        </w:tc>
        <w:tc>
          <w:tcPr>
            <w:tcW w:w="2331" w:type="dxa"/>
            <w:shd w:val="clear" w:color="auto" w:fill="auto"/>
            <w:vAlign w:val="center"/>
          </w:tcPr>
          <w:p w:rsidR="00983A51" w:rsidRDefault="00983A51" w:rsidP="00983A51">
            <w:pPr>
              <w:jc w:val="right"/>
              <w:rPr>
                <w:color w:val="000000"/>
                <w:sz w:val="22"/>
                <w:szCs w:val="22"/>
              </w:rPr>
            </w:pPr>
            <w:r>
              <w:rPr>
                <w:color w:val="000000"/>
                <w:sz w:val="22"/>
                <w:szCs w:val="22"/>
              </w:rPr>
              <w:t>75,52</w:t>
            </w:r>
          </w:p>
        </w:tc>
        <w:tc>
          <w:tcPr>
            <w:tcW w:w="2631" w:type="dxa"/>
            <w:shd w:val="clear" w:color="auto" w:fill="auto"/>
            <w:vAlign w:val="center"/>
          </w:tcPr>
          <w:p w:rsidR="00983A51" w:rsidRDefault="00983A51" w:rsidP="00983A51">
            <w:pPr>
              <w:jc w:val="right"/>
              <w:rPr>
                <w:color w:val="000000"/>
                <w:sz w:val="22"/>
                <w:szCs w:val="22"/>
              </w:rPr>
            </w:pPr>
            <w:r>
              <w:rPr>
                <w:color w:val="000000"/>
                <w:sz w:val="22"/>
                <w:szCs w:val="22"/>
              </w:rPr>
              <w:t>-848,78</w:t>
            </w:r>
          </w:p>
        </w:tc>
        <w:tc>
          <w:tcPr>
            <w:tcW w:w="2126" w:type="dxa"/>
            <w:shd w:val="clear" w:color="auto" w:fill="auto"/>
            <w:vAlign w:val="center"/>
          </w:tcPr>
          <w:p w:rsidR="00983A51" w:rsidRDefault="00983A51" w:rsidP="00983A51">
            <w:pPr>
              <w:jc w:val="right"/>
              <w:rPr>
                <w:color w:val="000000"/>
                <w:sz w:val="22"/>
                <w:szCs w:val="22"/>
              </w:rPr>
            </w:pPr>
            <w:r>
              <w:rPr>
                <w:color w:val="000000"/>
                <w:sz w:val="22"/>
                <w:szCs w:val="22"/>
              </w:rPr>
              <w:t>8,2</w:t>
            </w:r>
          </w:p>
        </w:tc>
      </w:tr>
      <w:tr w:rsidR="00983A51" w:rsidRPr="009922C5" w:rsidTr="00983A51">
        <w:tc>
          <w:tcPr>
            <w:tcW w:w="6946" w:type="dxa"/>
            <w:shd w:val="clear" w:color="auto" w:fill="D9D9D9" w:themeFill="background1" w:themeFillShade="D9"/>
            <w:vAlign w:val="bottom"/>
          </w:tcPr>
          <w:p w:rsidR="00983A51" w:rsidRPr="009922C5" w:rsidRDefault="00983A51" w:rsidP="00983A51">
            <w:pPr>
              <w:rPr>
                <w:sz w:val="22"/>
                <w:szCs w:val="22"/>
              </w:rPr>
            </w:pPr>
            <w:r w:rsidRPr="009922C5">
              <w:rPr>
                <w:sz w:val="22"/>
                <w:szCs w:val="22"/>
                <w:lang w:val="hr-HR"/>
              </w:rPr>
              <w:t>Укупно</w:t>
            </w:r>
          </w:p>
        </w:tc>
        <w:tc>
          <w:tcPr>
            <w:tcW w:w="1559" w:type="dxa"/>
            <w:shd w:val="clear" w:color="auto" w:fill="D9D9D9" w:themeFill="background1" w:themeFillShade="D9"/>
            <w:vAlign w:val="center"/>
          </w:tcPr>
          <w:p w:rsidR="00983A51" w:rsidRDefault="00983A51" w:rsidP="00983A51">
            <w:pPr>
              <w:jc w:val="right"/>
              <w:rPr>
                <w:color w:val="000000"/>
                <w:sz w:val="22"/>
                <w:szCs w:val="22"/>
              </w:rPr>
            </w:pPr>
            <w:r>
              <w:rPr>
                <w:color w:val="000000"/>
                <w:sz w:val="22"/>
                <w:szCs w:val="22"/>
              </w:rPr>
              <w:t>2.765,97</w:t>
            </w:r>
          </w:p>
        </w:tc>
        <w:tc>
          <w:tcPr>
            <w:tcW w:w="2331" w:type="dxa"/>
            <w:shd w:val="clear" w:color="auto" w:fill="D9D9D9" w:themeFill="background1" w:themeFillShade="D9"/>
            <w:vAlign w:val="center"/>
          </w:tcPr>
          <w:p w:rsidR="00983A51" w:rsidRDefault="00983A51" w:rsidP="00983A51">
            <w:pPr>
              <w:jc w:val="right"/>
              <w:rPr>
                <w:color w:val="000000"/>
                <w:sz w:val="22"/>
                <w:szCs w:val="22"/>
              </w:rPr>
            </w:pPr>
            <w:r>
              <w:rPr>
                <w:color w:val="000000"/>
                <w:sz w:val="22"/>
                <w:szCs w:val="22"/>
              </w:rPr>
              <w:t>1.435,52</w:t>
            </w:r>
          </w:p>
        </w:tc>
        <w:tc>
          <w:tcPr>
            <w:tcW w:w="2631" w:type="dxa"/>
            <w:shd w:val="clear" w:color="auto" w:fill="D9D9D9" w:themeFill="background1" w:themeFillShade="D9"/>
            <w:vAlign w:val="center"/>
          </w:tcPr>
          <w:p w:rsidR="00983A51" w:rsidRDefault="00983A51" w:rsidP="00983A51">
            <w:pPr>
              <w:jc w:val="right"/>
              <w:rPr>
                <w:color w:val="000000"/>
                <w:sz w:val="22"/>
                <w:szCs w:val="22"/>
              </w:rPr>
            </w:pPr>
            <w:r>
              <w:rPr>
                <w:color w:val="000000"/>
                <w:sz w:val="22"/>
                <w:szCs w:val="22"/>
              </w:rPr>
              <w:t>-1.330,45</w:t>
            </w:r>
          </w:p>
        </w:tc>
        <w:tc>
          <w:tcPr>
            <w:tcW w:w="2126" w:type="dxa"/>
            <w:shd w:val="clear" w:color="auto" w:fill="D9D9D9" w:themeFill="background1" w:themeFillShade="D9"/>
            <w:vAlign w:val="center"/>
          </w:tcPr>
          <w:p w:rsidR="00983A51" w:rsidRDefault="00983A51" w:rsidP="00983A51">
            <w:pPr>
              <w:jc w:val="right"/>
              <w:rPr>
                <w:color w:val="000000"/>
                <w:sz w:val="22"/>
                <w:szCs w:val="22"/>
              </w:rPr>
            </w:pPr>
            <w:r>
              <w:rPr>
                <w:color w:val="000000"/>
                <w:sz w:val="22"/>
                <w:szCs w:val="22"/>
              </w:rPr>
              <w:t>51,9</w:t>
            </w:r>
          </w:p>
        </w:tc>
      </w:tr>
      <w:tr w:rsidR="00920FD7" w:rsidRPr="009922C5" w:rsidTr="00983A51">
        <w:tc>
          <w:tcPr>
            <w:tcW w:w="15593" w:type="dxa"/>
            <w:gridSpan w:val="5"/>
            <w:shd w:val="clear" w:color="auto" w:fill="D9D9D9" w:themeFill="background1" w:themeFillShade="D9"/>
            <w:vAlign w:val="bottom"/>
          </w:tcPr>
          <w:p w:rsidR="00920FD7" w:rsidRPr="009922C5" w:rsidRDefault="00920FD7" w:rsidP="00920FD7">
            <w:pPr>
              <w:rPr>
                <w:sz w:val="22"/>
                <w:szCs w:val="22"/>
              </w:rPr>
            </w:pPr>
            <w:r w:rsidRPr="009922C5">
              <w:rPr>
                <w:b/>
                <w:sz w:val="22"/>
                <w:szCs w:val="22"/>
                <w:lang w:val="hr-HR"/>
              </w:rPr>
              <w:t xml:space="preserve">                       </w:t>
            </w:r>
            <w:r w:rsidR="00B61EF7" w:rsidRPr="009922C5">
              <w:rPr>
                <w:b/>
                <w:sz w:val="22"/>
                <w:szCs w:val="22"/>
                <w:lang w:val="hr-HR"/>
              </w:rPr>
              <w:t>Н</w:t>
            </w:r>
            <w:r w:rsidR="00BE010D" w:rsidRPr="009922C5">
              <w:rPr>
                <w:b/>
                <w:sz w:val="22"/>
                <w:szCs w:val="22"/>
                <w:lang w:val="hr-HR"/>
              </w:rPr>
              <w:t>е</w:t>
            </w:r>
            <w:r w:rsidR="00B61EF7" w:rsidRPr="009922C5">
              <w:rPr>
                <w:b/>
                <w:sz w:val="22"/>
                <w:szCs w:val="22"/>
                <w:lang w:val="hr-HR"/>
              </w:rPr>
              <w:t>пл</w:t>
            </w:r>
            <w:r w:rsidR="00BE010D" w:rsidRPr="009922C5">
              <w:rPr>
                <w:b/>
                <w:sz w:val="22"/>
                <w:szCs w:val="22"/>
                <w:lang w:val="hr-HR"/>
              </w:rPr>
              <w:t>а</w:t>
            </w:r>
            <w:r w:rsidR="00B61EF7" w:rsidRPr="009922C5">
              <w:rPr>
                <w:b/>
                <w:sz w:val="22"/>
                <w:szCs w:val="22"/>
                <w:lang w:val="hr-HR"/>
              </w:rPr>
              <w:t>нир</w:t>
            </w:r>
            <w:r w:rsidR="00BE010D" w:rsidRPr="009922C5">
              <w:rPr>
                <w:b/>
                <w:sz w:val="22"/>
                <w:szCs w:val="22"/>
                <w:lang w:val="hr-HR"/>
              </w:rPr>
              <w:t>а</w:t>
            </w:r>
            <w:r w:rsidR="00B61EF7" w:rsidRPr="009922C5">
              <w:rPr>
                <w:b/>
                <w:sz w:val="22"/>
                <w:szCs w:val="22"/>
                <w:lang w:val="hr-HR"/>
              </w:rPr>
              <w:t>ни</w:t>
            </w:r>
            <w:r w:rsidRPr="009922C5">
              <w:rPr>
                <w:b/>
                <w:sz w:val="22"/>
                <w:szCs w:val="22"/>
                <w:lang w:val="hr-HR"/>
              </w:rPr>
              <w:t xml:space="preserve"> </w:t>
            </w:r>
            <w:r w:rsidR="00B61EF7" w:rsidRPr="009922C5">
              <w:rPr>
                <w:b/>
                <w:sz w:val="22"/>
                <w:szCs w:val="22"/>
                <w:lang w:val="hr-HR"/>
              </w:rPr>
              <w:t>р</w:t>
            </w:r>
            <w:r w:rsidR="00BE010D" w:rsidRPr="009922C5">
              <w:rPr>
                <w:b/>
                <w:sz w:val="22"/>
                <w:szCs w:val="22"/>
                <w:lang w:val="hr-HR"/>
              </w:rPr>
              <w:t>ад</w:t>
            </w:r>
            <w:r w:rsidR="00B61EF7" w:rsidRPr="009922C5">
              <w:rPr>
                <w:b/>
                <w:sz w:val="22"/>
                <w:szCs w:val="22"/>
                <w:lang w:val="hr-HR"/>
              </w:rPr>
              <w:t>о</w:t>
            </w:r>
            <w:r w:rsidR="00BE010D" w:rsidRPr="009922C5">
              <w:rPr>
                <w:b/>
                <w:sz w:val="22"/>
                <w:szCs w:val="22"/>
                <w:lang w:val="hr-HR"/>
              </w:rPr>
              <w:t>в</w:t>
            </w:r>
            <w:r w:rsidR="00B61EF7" w:rsidRPr="009922C5">
              <w:rPr>
                <w:b/>
                <w:sz w:val="22"/>
                <w:szCs w:val="22"/>
                <w:lang w:val="hr-HR"/>
              </w:rPr>
              <w:t>и</w:t>
            </w:r>
          </w:p>
        </w:tc>
      </w:tr>
      <w:tr w:rsidR="00983A51" w:rsidRPr="009922C5" w:rsidTr="00983A51">
        <w:tc>
          <w:tcPr>
            <w:tcW w:w="6946" w:type="dxa"/>
            <w:shd w:val="clear" w:color="auto" w:fill="auto"/>
            <w:vAlign w:val="center"/>
          </w:tcPr>
          <w:p w:rsidR="00983A51" w:rsidRPr="009922C5" w:rsidRDefault="00983A51" w:rsidP="00983A51">
            <w:pPr>
              <w:jc w:val="left"/>
              <w:rPr>
                <w:color w:val="000000"/>
                <w:sz w:val="22"/>
                <w:szCs w:val="22"/>
              </w:rPr>
            </w:pPr>
            <w:r w:rsidRPr="009922C5">
              <w:rPr>
                <w:color w:val="000000"/>
                <w:sz w:val="22"/>
                <w:szCs w:val="22"/>
                <w:lang w:val="sr-Cyrl-RS"/>
              </w:rPr>
              <w:t>6</w:t>
            </w:r>
            <w:r>
              <w:rPr>
                <w:color w:val="000000"/>
                <w:sz w:val="22"/>
                <w:szCs w:val="22"/>
                <w:lang w:val="sr-Cyrl-RS"/>
              </w:rPr>
              <w:t>1</w:t>
            </w:r>
            <w:r w:rsidRPr="009922C5">
              <w:rPr>
                <w:color w:val="000000"/>
                <w:sz w:val="22"/>
                <w:szCs w:val="22"/>
                <w:lang w:val="sr-Cyrl-RS"/>
              </w:rPr>
              <w:t xml:space="preserve">0 – </w:t>
            </w:r>
            <w:r>
              <w:rPr>
                <w:color w:val="000000"/>
                <w:sz w:val="22"/>
                <w:szCs w:val="22"/>
                <w:lang w:val="sr-Cyrl-RS"/>
              </w:rPr>
              <w:t>Сузбијање бршљана</w:t>
            </w:r>
          </w:p>
        </w:tc>
        <w:tc>
          <w:tcPr>
            <w:tcW w:w="1559" w:type="dxa"/>
            <w:shd w:val="clear" w:color="auto" w:fill="auto"/>
            <w:vAlign w:val="center"/>
          </w:tcPr>
          <w:p w:rsidR="00983A51" w:rsidRDefault="00983A51" w:rsidP="00983A51">
            <w:pPr>
              <w:jc w:val="right"/>
              <w:rPr>
                <w:color w:val="000000"/>
                <w:sz w:val="22"/>
                <w:szCs w:val="22"/>
              </w:rPr>
            </w:pPr>
            <w:r>
              <w:rPr>
                <w:color w:val="000000"/>
                <w:sz w:val="22"/>
                <w:szCs w:val="22"/>
              </w:rPr>
              <w:t> </w:t>
            </w:r>
          </w:p>
        </w:tc>
        <w:tc>
          <w:tcPr>
            <w:tcW w:w="2331" w:type="dxa"/>
            <w:shd w:val="clear" w:color="auto" w:fill="auto"/>
            <w:vAlign w:val="center"/>
          </w:tcPr>
          <w:p w:rsidR="00983A51" w:rsidRDefault="00983A51" w:rsidP="00983A51">
            <w:pPr>
              <w:jc w:val="right"/>
              <w:rPr>
                <w:color w:val="000000"/>
                <w:sz w:val="22"/>
                <w:szCs w:val="22"/>
              </w:rPr>
            </w:pPr>
            <w:r>
              <w:rPr>
                <w:color w:val="000000"/>
                <w:sz w:val="22"/>
                <w:szCs w:val="22"/>
              </w:rPr>
              <w:t>0,28</w:t>
            </w:r>
          </w:p>
        </w:tc>
        <w:tc>
          <w:tcPr>
            <w:tcW w:w="2631" w:type="dxa"/>
            <w:shd w:val="clear" w:color="auto" w:fill="auto"/>
            <w:vAlign w:val="center"/>
          </w:tcPr>
          <w:p w:rsidR="00983A51" w:rsidRDefault="00983A51" w:rsidP="00983A51">
            <w:pPr>
              <w:jc w:val="right"/>
              <w:rPr>
                <w:color w:val="000000"/>
                <w:sz w:val="22"/>
                <w:szCs w:val="22"/>
              </w:rPr>
            </w:pPr>
            <w:r>
              <w:rPr>
                <w:color w:val="000000"/>
                <w:sz w:val="22"/>
                <w:szCs w:val="22"/>
              </w:rPr>
              <w:t> </w:t>
            </w:r>
          </w:p>
        </w:tc>
        <w:tc>
          <w:tcPr>
            <w:tcW w:w="2126" w:type="dxa"/>
            <w:shd w:val="clear" w:color="auto" w:fill="auto"/>
            <w:vAlign w:val="center"/>
          </w:tcPr>
          <w:p w:rsidR="00983A51" w:rsidRDefault="00983A51" w:rsidP="00983A51">
            <w:pPr>
              <w:jc w:val="right"/>
              <w:rPr>
                <w:color w:val="000000"/>
                <w:sz w:val="22"/>
                <w:szCs w:val="22"/>
              </w:rPr>
            </w:pPr>
            <w:r>
              <w:rPr>
                <w:color w:val="000000"/>
                <w:sz w:val="22"/>
                <w:szCs w:val="22"/>
              </w:rPr>
              <w:t> </w:t>
            </w:r>
          </w:p>
        </w:tc>
      </w:tr>
      <w:tr w:rsidR="00983A51" w:rsidRPr="009922C5" w:rsidTr="00983A51">
        <w:tc>
          <w:tcPr>
            <w:tcW w:w="6946" w:type="dxa"/>
            <w:shd w:val="clear" w:color="auto" w:fill="auto"/>
            <w:vAlign w:val="center"/>
          </w:tcPr>
          <w:p w:rsidR="00983A51" w:rsidRPr="009922C5" w:rsidRDefault="00983A51" w:rsidP="00983A51">
            <w:pPr>
              <w:jc w:val="left"/>
              <w:rPr>
                <w:color w:val="000000"/>
                <w:sz w:val="22"/>
                <w:szCs w:val="22"/>
              </w:rPr>
            </w:pPr>
            <w:r w:rsidRPr="009922C5">
              <w:rPr>
                <w:color w:val="000000"/>
                <w:sz w:val="22"/>
                <w:szCs w:val="22"/>
                <w:lang w:val="sr-Cyrl-RS"/>
              </w:rPr>
              <w:t>613 – Заштита шума од пожара</w:t>
            </w:r>
          </w:p>
        </w:tc>
        <w:tc>
          <w:tcPr>
            <w:tcW w:w="1559" w:type="dxa"/>
            <w:shd w:val="clear" w:color="auto" w:fill="auto"/>
            <w:vAlign w:val="center"/>
          </w:tcPr>
          <w:p w:rsidR="00983A51" w:rsidRDefault="00983A51" w:rsidP="00983A51">
            <w:pPr>
              <w:jc w:val="right"/>
              <w:rPr>
                <w:color w:val="000000"/>
                <w:sz w:val="22"/>
                <w:szCs w:val="22"/>
              </w:rPr>
            </w:pPr>
            <w:r>
              <w:rPr>
                <w:color w:val="000000"/>
                <w:sz w:val="22"/>
                <w:szCs w:val="22"/>
              </w:rPr>
              <w:t> </w:t>
            </w:r>
          </w:p>
        </w:tc>
        <w:tc>
          <w:tcPr>
            <w:tcW w:w="2331" w:type="dxa"/>
            <w:shd w:val="clear" w:color="auto" w:fill="auto"/>
            <w:vAlign w:val="center"/>
          </w:tcPr>
          <w:p w:rsidR="00983A51" w:rsidRDefault="00983A51" w:rsidP="00983A51">
            <w:pPr>
              <w:jc w:val="right"/>
              <w:rPr>
                <w:color w:val="000000"/>
                <w:sz w:val="22"/>
                <w:szCs w:val="22"/>
              </w:rPr>
            </w:pPr>
            <w:r>
              <w:rPr>
                <w:color w:val="000000"/>
                <w:sz w:val="22"/>
                <w:szCs w:val="22"/>
              </w:rPr>
              <w:t>237,52</w:t>
            </w:r>
          </w:p>
        </w:tc>
        <w:tc>
          <w:tcPr>
            <w:tcW w:w="2631" w:type="dxa"/>
            <w:shd w:val="clear" w:color="auto" w:fill="auto"/>
            <w:vAlign w:val="center"/>
          </w:tcPr>
          <w:p w:rsidR="00983A51" w:rsidRDefault="00983A51" w:rsidP="00983A51">
            <w:pPr>
              <w:jc w:val="right"/>
              <w:rPr>
                <w:color w:val="000000"/>
                <w:sz w:val="22"/>
                <w:szCs w:val="22"/>
              </w:rPr>
            </w:pPr>
            <w:r>
              <w:rPr>
                <w:color w:val="000000"/>
                <w:sz w:val="22"/>
                <w:szCs w:val="22"/>
              </w:rPr>
              <w:t> </w:t>
            </w:r>
          </w:p>
        </w:tc>
        <w:tc>
          <w:tcPr>
            <w:tcW w:w="2126" w:type="dxa"/>
            <w:shd w:val="clear" w:color="auto" w:fill="auto"/>
            <w:vAlign w:val="center"/>
          </w:tcPr>
          <w:p w:rsidR="00983A51" w:rsidRDefault="00983A51" w:rsidP="00983A51">
            <w:pPr>
              <w:jc w:val="right"/>
              <w:rPr>
                <w:color w:val="000000"/>
                <w:sz w:val="22"/>
                <w:szCs w:val="22"/>
              </w:rPr>
            </w:pPr>
            <w:r>
              <w:rPr>
                <w:color w:val="000000"/>
                <w:sz w:val="22"/>
                <w:szCs w:val="22"/>
              </w:rPr>
              <w:t> </w:t>
            </w:r>
          </w:p>
        </w:tc>
      </w:tr>
      <w:tr w:rsidR="00983A51" w:rsidRPr="009922C5" w:rsidTr="00983A51">
        <w:tc>
          <w:tcPr>
            <w:tcW w:w="6946" w:type="dxa"/>
            <w:shd w:val="clear" w:color="auto" w:fill="auto"/>
            <w:vAlign w:val="center"/>
          </w:tcPr>
          <w:p w:rsidR="00983A51" w:rsidRPr="009922C5" w:rsidRDefault="00983A51" w:rsidP="00983A51">
            <w:pPr>
              <w:jc w:val="left"/>
              <w:rPr>
                <w:color w:val="000000"/>
                <w:sz w:val="22"/>
                <w:szCs w:val="22"/>
              </w:rPr>
            </w:pPr>
            <w:r w:rsidRPr="009922C5">
              <w:rPr>
                <w:color w:val="000000"/>
                <w:sz w:val="22"/>
                <w:szCs w:val="22"/>
                <w:lang w:val="sr-Cyrl-RS"/>
              </w:rPr>
              <w:t>618 – Изградња и одржавање противпожарних пруга. просека и путева</w:t>
            </w:r>
          </w:p>
        </w:tc>
        <w:tc>
          <w:tcPr>
            <w:tcW w:w="1559" w:type="dxa"/>
            <w:shd w:val="clear" w:color="auto" w:fill="auto"/>
            <w:vAlign w:val="center"/>
          </w:tcPr>
          <w:p w:rsidR="00983A51" w:rsidRDefault="00983A51" w:rsidP="00983A51">
            <w:pPr>
              <w:jc w:val="right"/>
              <w:rPr>
                <w:color w:val="000000"/>
                <w:sz w:val="22"/>
                <w:szCs w:val="22"/>
              </w:rPr>
            </w:pPr>
            <w:r>
              <w:rPr>
                <w:color w:val="000000"/>
                <w:sz w:val="22"/>
                <w:szCs w:val="22"/>
              </w:rPr>
              <w:t> </w:t>
            </w:r>
          </w:p>
        </w:tc>
        <w:tc>
          <w:tcPr>
            <w:tcW w:w="2331" w:type="dxa"/>
            <w:shd w:val="clear" w:color="auto" w:fill="auto"/>
            <w:vAlign w:val="center"/>
          </w:tcPr>
          <w:p w:rsidR="00983A51" w:rsidRDefault="00983A51" w:rsidP="00983A51">
            <w:pPr>
              <w:jc w:val="right"/>
              <w:rPr>
                <w:color w:val="000000"/>
                <w:sz w:val="22"/>
                <w:szCs w:val="22"/>
              </w:rPr>
            </w:pPr>
            <w:r>
              <w:rPr>
                <w:color w:val="000000"/>
                <w:sz w:val="22"/>
                <w:szCs w:val="22"/>
              </w:rPr>
              <w:t>316,64</w:t>
            </w:r>
          </w:p>
        </w:tc>
        <w:tc>
          <w:tcPr>
            <w:tcW w:w="2631" w:type="dxa"/>
            <w:shd w:val="clear" w:color="auto" w:fill="auto"/>
            <w:vAlign w:val="center"/>
          </w:tcPr>
          <w:p w:rsidR="00983A51" w:rsidRDefault="00983A51" w:rsidP="00983A51">
            <w:pPr>
              <w:jc w:val="right"/>
              <w:rPr>
                <w:color w:val="000000"/>
                <w:sz w:val="22"/>
                <w:szCs w:val="22"/>
              </w:rPr>
            </w:pPr>
            <w:r>
              <w:rPr>
                <w:color w:val="000000"/>
                <w:sz w:val="22"/>
                <w:szCs w:val="22"/>
              </w:rPr>
              <w:t> </w:t>
            </w:r>
          </w:p>
        </w:tc>
        <w:tc>
          <w:tcPr>
            <w:tcW w:w="2126" w:type="dxa"/>
            <w:shd w:val="clear" w:color="auto" w:fill="auto"/>
            <w:vAlign w:val="center"/>
          </w:tcPr>
          <w:p w:rsidR="00983A51" w:rsidRDefault="00983A51" w:rsidP="00983A51">
            <w:pPr>
              <w:jc w:val="right"/>
              <w:rPr>
                <w:color w:val="000000"/>
                <w:sz w:val="22"/>
                <w:szCs w:val="22"/>
              </w:rPr>
            </w:pPr>
            <w:r>
              <w:rPr>
                <w:color w:val="000000"/>
                <w:sz w:val="22"/>
                <w:szCs w:val="22"/>
              </w:rPr>
              <w:t> </w:t>
            </w:r>
          </w:p>
        </w:tc>
      </w:tr>
      <w:tr w:rsidR="00983A51" w:rsidRPr="009922C5" w:rsidTr="00983A51">
        <w:tc>
          <w:tcPr>
            <w:tcW w:w="6946" w:type="dxa"/>
            <w:shd w:val="clear" w:color="auto" w:fill="D9D9D9" w:themeFill="background1" w:themeFillShade="D9"/>
            <w:vAlign w:val="center"/>
          </w:tcPr>
          <w:p w:rsidR="00983A51" w:rsidRPr="009922C5" w:rsidRDefault="00983A51" w:rsidP="00983A51">
            <w:pPr>
              <w:pStyle w:val="Header"/>
              <w:tabs>
                <w:tab w:val="clear" w:pos="4536"/>
                <w:tab w:val="clear" w:pos="9072"/>
              </w:tabs>
              <w:ind w:firstLine="0"/>
              <w:jc w:val="left"/>
              <w:rPr>
                <w:szCs w:val="22"/>
              </w:rPr>
            </w:pPr>
            <w:r w:rsidRPr="009922C5">
              <w:rPr>
                <w:szCs w:val="22"/>
              </w:rPr>
              <w:t>Укупно непланирани радови:</w:t>
            </w:r>
          </w:p>
        </w:tc>
        <w:tc>
          <w:tcPr>
            <w:tcW w:w="1559" w:type="dxa"/>
            <w:shd w:val="clear" w:color="auto" w:fill="D9D9D9" w:themeFill="background1" w:themeFillShade="D9"/>
            <w:vAlign w:val="center"/>
          </w:tcPr>
          <w:p w:rsidR="00983A51" w:rsidRDefault="00983A51" w:rsidP="00983A51">
            <w:pPr>
              <w:jc w:val="right"/>
              <w:rPr>
                <w:color w:val="000000"/>
                <w:sz w:val="22"/>
                <w:szCs w:val="22"/>
              </w:rPr>
            </w:pPr>
            <w:r>
              <w:rPr>
                <w:color w:val="000000"/>
                <w:sz w:val="22"/>
                <w:szCs w:val="22"/>
              </w:rPr>
              <w:t> </w:t>
            </w:r>
          </w:p>
        </w:tc>
        <w:tc>
          <w:tcPr>
            <w:tcW w:w="2331" w:type="dxa"/>
            <w:shd w:val="clear" w:color="auto" w:fill="D9D9D9" w:themeFill="background1" w:themeFillShade="D9"/>
            <w:vAlign w:val="center"/>
          </w:tcPr>
          <w:p w:rsidR="00983A51" w:rsidRDefault="00983A51" w:rsidP="00983A51">
            <w:pPr>
              <w:jc w:val="right"/>
              <w:rPr>
                <w:color w:val="000000"/>
                <w:sz w:val="22"/>
                <w:szCs w:val="22"/>
              </w:rPr>
            </w:pPr>
            <w:r>
              <w:rPr>
                <w:color w:val="000000"/>
                <w:sz w:val="22"/>
                <w:szCs w:val="22"/>
              </w:rPr>
              <w:t>554,44</w:t>
            </w:r>
          </w:p>
        </w:tc>
        <w:tc>
          <w:tcPr>
            <w:tcW w:w="2631" w:type="dxa"/>
            <w:shd w:val="clear" w:color="auto" w:fill="D9D9D9" w:themeFill="background1" w:themeFillShade="D9"/>
            <w:vAlign w:val="center"/>
          </w:tcPr>
          <w:p w:rsidR="00983A51" w:rsidRDefault="00983A51" w:rsidP="00983A51">
            <w:pPr>
              <w:jc w:val="right"/>
              <w:rPr>
                <w:color w:val="000000"/>
                <w:sz w:val="22"/>
                <w:szCs w:val="22"/>
              </w:rPr>
            </w:pPr>
            <w:r>
              <w:rPr>
                <w:color w:val="000000"/>
                <w:sz w:val="22"/>
                <w:szCs w:val="22"/>
              </w:rPr>
              <w:t>0,00</w:t>
            </w:r>
          </w:p>
        </w:tc>
        <w:tc>
          <w:tcPr>
            <w:tcW w:w="2126" w:type="dxa"/>
            <w:shd w:val="clear" w:color="auto" w:fill="D9D9D9" w:themeFill="background1" w:themeFillShade="D9"/>
            <w:vAlign w:val="center"/>
          </w:tcPr>
          <w:p w:rsidR="00983A51" w:rsidRDefault="00983A51" w:rsidP="00983A51">
            <w:pPr>
              <w:jc w:val="right"/>
              <w:rPr>
                <w:color w:val="000000"/>
                <w:sz w:val="22"/>
                <w:szCs w:val="22"/>
              </w:rPr>
            </w:pPr>
            <w:r>
              <w:rPr>
                <w:color w:val="000000"/>
                <w:sz w:val="22"/>
                <w:szCs w:val="22"/>
              </w:rPr>
              <w:t> </w:t>
            </w:r>
          </w:p>
        </w:tc>
      </w:tr>
      <w:tr w:rsidR="00983A51" w:rsidRPr="00983A51" w:rsidTr="00983A51">
        <w:tc>
          <w:tcPr>
            <w:tcW w:w="6946" w:type="dxa"/>
            <w:shd w:val="clear" w:color="auto" w:fill="D9D9D9" w:themeFill="background1" w:themeFillShade="D9"/>
            <w:vAlign w:val="center"/>
          </w:tcPr>
          <w:p w:rsidR="00983A51" w:rsidRPr="00983A51" w:rsidRDefault="00983A51" w:rsidP="00983A51">
            <w:pPr>
              <w:rPr>
                <w:b/>
                <w:sz w:val="22"/>
                <w:szCs w:val="22"/>
                <w:lang w:val="hr-HR"/>
              </w:rPr>
            </w:pPr>
            <w:r w:rsidRPr="00983A51">
              <w:rPr>
                <w:b/>
                <w:sz w:val="22"/>
                <w:szCs w:val="22"/>
                <w:lang w:val="hr-HR"/>
              </w:rPr>
              <w:t xml:space="preserve">Укупно (планирано+непланирано) </w:t>
            </w:r>
          </w:p>
        </w:tc>
        <w:tc>
          <w:tcPr>
            <w:tcW w:w="1559" w:type="dxa"/>
            <w:shd w:val="clear" w:color="auto" w:fill="D9D9D9" w:themeFill="background1" w:themeFillShade="D9"/>
            <w:vAlign w:val="center"/>
          </w:tcPr>
          <w:p w:rsidR="00983A51" w:rsidRPr="00983A51" w:rsidRDefault="00983A51" w:rsidP="00983A51">
            <w:pPr>
              <w:jc w:val="right"/>
              <w:rPr>
                <w:b/>
                <w:color w:val="000000"/>
                <w:sz w:val="22"/>
                <w:szCs w:val="22"/>
              </w:rPr>
            </w:pPr>
            <w:r w:rsidRPr="00983A51">
              <w:rPr>
                <w:b/>
                <w:color w:val="000000"/>
                <w:sz w:val="22"/>
                <w:szCs w:val="22"/>
              </w:rPr>
              <w:t>2.765,97</w:t>
            </w:r>
          </w:p>
        </w:tc>
        <w:tc>
          <w:tcPr>
            <w:tcW w:w="2331" w:type="dxa"/>
            <w:shd w:val="clear" w:color="auto" w:fill="D9D9D9" w:themeFill="background1" w:themeFillShade="D9"/>
            <w:vAlign w:val="center"/>
          </w:tcPr>
          <w:p w:rsidR="00983A51" w:rsidRPr="00983A51" w:rsidRDefault="00983A51" w:rsidP="00983A51">
            <w:pPr>
              <w:jc w:val="right"/>
              <w:rPr>
                <w:b/>
                <w:color w:val="000000"/>
                <w:sz w:val="22"/>
                <w:szCs w:val="22"/>
              </w:rPr>
            </w:pPr>
            <w:r w:rsidRPr="00983A51">
              <w:rPr>
                <w:b/>
                <w:color w:val="000000"/>
                <w:sz w:val="22"/>
                <w:szCs w:val="22"/>
              </w:rPr>
              <w:t>1.989,96</w:t>
            </w:r>
          </w:p>
        </w:tc>
        <w:tc>
          <w:tcPr>
            <w:tcW w:w="2631" w:type="dxa"/>
            <w:shd w:val="clear" w:color="auto" w:fill="D9D9D9" w:themeFill="background1" w:themeFillShade="D9"/>
            <w:vAlign w:val="center"/>
          </w:tcPr>
          <w:p w:rsidR="00983A51" w:rsidRPr="00983A51" w:rsidRDefault="00983A51" w:rsidP="00983A51">
            <w:pPr>
              <w:jc w:val="right"/>
              <w:rPr>
                <w:b/>
                <w:color w:val="000000"/>
                <w:sz w:val="22"/>
                <w:szCs w:val="22"/>
              </w:rPr>
            </w:pPr>
            <w:r w:rsidRPr="00983A51">
              <w:rPr>
                <w:b/>
                <w:color w:val="000000"/>
                <w:sz w:val="22"/>
                <w:szCs w:val="22"/>
              </w:rPr>
              <w:t>-776,01</w:t>
            </w:r>
          </w:p>
        </w:tc>
        <w:tc>
          <w:tcPr>
            <w:tcW w:w="2126" w:type="dxa"/>
            <w:shd w:val="clear" w:color="auto" w:fill="D9D9D9" w:themeFill="background1" w:themeFillShade="D9"/>
            <w:vAlign w:val="center"/>
          </w:tcPr>
          <w:p w:rsidR="00983A51" w:rsidRPr="00983A51" w:rsidRDefault="00983A51" w:rsidP="00983A51">
            <w:pPr>
              <w:jc w:val="right"/>
              <w:rPr>
                <w:b/>
                <w:color w:val="000000"/>
                <w:sz w:val="22"/>
                <w:szCs w:val="22"/>
              </w:rPr>
            </w:pPr>
            <w:r w:rsidRPr="00983A51">
              <w:rPr>
                <w:b/>
                <w:color w:val="000000"/>
                <w:sz w:val="22"/>
                <w:szCs w:val="22"/>
              </w:rPr>
              <w:t>71,9</w:t>
            </w:r>
          </w:p>
        </w:tc>
      </w:tr>
    </w:tbl>
    <w:p w:rsidR="00732569" w:rsidRPr="001A0F59" w:rsidRDefault="00BE010D" w:rsidP="00512E98">
      <w:pPr>
        <w:pStyle w:val="Footer"/>
        <w:tabs>
          <w:tab w:val="clear" w:pos="4320"/>
          <w:tab w:val="clear" w:pos="8640"/>
        </w:tabs>
        <w:ind w:firstLine="567"/>
        <w:rPr>
          <w:szCs w:val="24"/>
        </w:rPr>
      </w:pPr>
      <w:r>
        <w:rPr>
          <w:szCs w:val="24"/>
        </w:rPr>
        <w:t>Рад</w:t>
      </w:r>
      <w:r w:rsidR="00B61EF7">
        <w:rPr>
          <w:szCs w:val="24"/>
        </w:rPr>
        <w:t>о</w:t>
      </w:r>
      <w:r>
        <w:rPr>
          <w:szCs w:val="24"/>
        </w:rPr>
        <w:t>в</w:t>
      </w:r>
      <w:r w:rsidR="00B61EF7">
        <w:rPr>
          <w:szCs w:val="24"/>
        </w:rPr>
        <w:t>и</w:t>
      </w:r>
      <w:r w:rsidR="00732569" w:rsidRPr="001A0F59">
        <w:rPr>
          <w:szCs w:val="24"/>
        </w:rPr>
        <w:t xml:space="preserve"> </w:t>
      </w:r>
      <w:r w:rsidR="00B61EF7">
        <w:rPr>
          <w:szCs w:val="24"/>
        </w:rPr>
        <w:t>н</w:t>
      </w:r>
      <w:r>
        <w:rPr>
          <w:szCs w:val="24"/>
        </w:rPr>
        <w:t>а</w:t>
      </w:r>
      <w:r w:rsidR="00732569" w:rsidRPr="001A0F59">
        <w:rPr>
          <w:szCs w:val="24"/>
        </w:rPr>
        <w:t xml:space="preserve"> </w:t>
      </w:r>
      <w:r w:rsidR="00B61EF7">
        <w:rPr>
          <w:szCs w:val="24"/>
        </w:rPr>
        <w:t>з</w:t>
      </w:r>
      <w:r>
        <w:rPr>
          <w:szCs w:val="24"/>
        </w:rPr>
        <w:t>а</w:t>
      </w:r>
      <w:r w:rsidR="00B61EF7">
        <w:rPr>
          <w:szCs w:val="24"/>
        </w:rPr>
        <w:t>штити</w:t>
      </w:r>
      <w:r w:rsidR="00732569" w:rsidRPr="001A0F59">
        <w:rPr>
          <w:szCs w:val="24"/>
        </w:rPr>
        <w:t xml:space="preserve"> </w:t>
      </w:r>
      <w:r w:rsidR="00B61EF7">
        <w:rPr>
          <w:szCs w:val="24"/>
        </w:rPr>
        <w:t>шум</w:t>
      </w:r>
      <w:r>
        <w:rPr>
          <w:szCs w:val="24"/>
        </w:rPr>
        <w:t>а</w:t>
      </w:r>
      <w:r w:rsidR="00732569" w:rsidRPr="001A0F59">
        <w:rPr>
          <w:szCs w:val="24"/>
        </w:rPr>
        <w:t xml:space="preserve"> </w:t>
      </w:r>
      <w:r w:rsidR="00B61EF7">
        <w:rPr>
          <w:szCs w:val="24"/>
        </w:rPr>
        <w:t>о</w:t>
      </w:r>
      <w:r>
        <w:rPr>
          <w:szCs w:val="24"/>
        </w:rPr>
        <w:t>д</w:t>
      </w:r>
      <w:r w:rsidR="00396C06" w:rsidRPr="001A0F59">
        <w:rPr>
          <w:szCs w:val="24"/>
        </w:rPr>
        <w:t xml:space="preserve"> </w:t>
      </w:r>
      <w:r>
        <w:rPr>
          <w:szCs w:val="24"/>
        </w:rPr>
        <w:t>б</w:t>
      </w:r>
      <w:r w:rsidR="00B61EF7">
        <w:rPr>
          <w:szCs w:val="24"/>
        </w:rPr>
        <w:t>и</w:t>
      </w:r>
      <w:r w:rsidR="001019E7">
        <w:rPr>
          <w:szCs w:val="24"/>
        </w:rPr>
        <w:t>љ</w:t>
      </w:r>
      <w:r w:rsidR="00B61EF7">
        <w:rPr>
          <w:szCs w:val="24"/>
        </w:rPr>
        <w:t>них</w:t>
      </w:r>
      <w:r w:rsidR="00396C06" w:rsidRPr="001A0F59">
        <w:rPr>
          <w:szCs w:val="24"/>
        </w:rPr>
        <w:t xml:space="preserve"> </w:t>
      </w:r>
      <w:r>
        <w:rPr>
          <w:szCs w:val="24"/>
        </w:rPr>
        <w:t>б</w:t>
      </w:r>
      <w:r w:rsidR="00B61EF7">
        <w:rPr>
          <w:szCs w:val="24"/>
        </w:rPr>
        <w:t>ол</w:t>
      </w:r>
      <w:r>
        <w:rPr>
          <w:szCs w:val="24"/>
        </w:rPr>
        <w:t>е</w:t>
      </w:r>
      <w:r w:rsidR="00B61EF7">
        <w:rPr>
          <w:szCs w:val="24"/>
        </w:rPr>
        <w:t>сти</w:t>
      </w:r>
      <w:r w:rsidR="00396C06" w:rsidRPr="001A0F59">
        <w:rPr>
          <w:szCs w:val="24"/>
        </w:rPr>
        <w:t xml:space="preserve"> </w:t>
      </w:r>
      <w:r w:rsidR="00B50DA4">
        <w:rPr>
          <w:szCs w:val="24"/>
          <w:lang w:val="sr-Cyrl-RS"/>
        </w:rPr>
        <w:t>и</w:t>
      </w:r>
      <w:r w:rsidR="00396C06" w:rsidRPr="001A0F59">
        <w:rPr>
          <w:szCs w:val="24"/>
        </w:rPr>
        <w:t xml:space="preserve"> </w:t>
      </w:r>
      <w:r>
        <w:rPr>
          <w:szCs w:val="24"/>
        </w:rPr>
        <w:t>е</w:t>
      </w:r>
      <w:r w:rsidR="00B61EF7">
        <w:rPr>
          <w:szCs w:val="24"/>
        </w:rPr>
        <w:t>нтомолошких</w:t>
      </w:r>
      <w:r w:rsidR="00396C06" w:rsidRPr="001A0F59">
        <w:rPr>
          <w:szCs w:val="24"/>
        </w:rPr>
        <w:t xml:space="preserve"> </w:t>
      </w:r>
      <w:r w:rsidR="00B61EF7">
        <w:rPr>
          <w:szCs w:val="24"/>
        </w:rPr>
        <w:t>о</w:t>
      </w:r>
      <w:r>
        <w:rPr>
          <w:szCs w:val="24"/>
        </w:rPr>
        <w:t>б</w:t>
      </w:r>
      <w:r w:rsidR="00B61EF7">
        <w:rPr>
          <w:szCs w:val="24"/>
        </w:rPr>
        <w:t>о</w:t>
      </w:r>
      <w:r w:rsidR="001019E7">
        <w:rPr>
          <w:szCs w:val="24"/>
        </w:rPr>
        <w:t>љ</w:t>
      </w:r>
      <w:r>
        <w:rPr>
          <w:szCs w:val="24"/>
        </w:rPr>
        <w:t>е</w:t>
      </w:r>
      <w:r w:rsidR="001019E7">
        <w:rPr>
          <w:szCs w:val="24"/>
        </w:rPr>
        <w:t>њ</w:t>
      </w:r>
      <w:r>
        <w:rPr>
          <w:szCs w:val="24"/>
        </w:rPr>
        <w:t>а</w:t>
      </w:r>
      <w:r w:rsidR="00396C06" w:rsidRPr="001A0F59">
        <w:rPr>
          <w:szCs w:val="24"/>
        </w:rPr>
        <w:t xml:space="preserve"> </w:t>
      </w:r>
      <w:r w:rsidR="00B61EF7">
        <w:rPr>
          <w:szCs w:val="24"/>
        </w:rPr>
        <w:t>су</w:t>
      </w:r>
      <w:r w:rsidR="00396C06" w:rsidRPr="001A0F59">
        <w:rPr>
          <w:szCs w:val="24"/>
        </w:rPr>
        <w:t xml:space="preserve"> </w:t>
      </w:r>
      <w:r w:rsidR="00B61EF7">
        <w:rPr>
          <w:szCs w:val="24"/>
        </w:rPr>
        <w:t>у</w:t>
      </w:r>
      <w:r w:rsidR="00396C06" w:rsidRPr="001A0F59">
        <w:rPr>
          <w:szCs w:val="24"/>
        </w:rPr>
        <w:t xml:space="preserve"> </w:t>
      </w:r>
      <w:r w:rsidR="00B61EF7">
        <w:rPr>
          <w:szCs w:val="24"/>
        </w:rPr>
        <w:t>пр</w:t>
      </w:r>
      <w:r>
        <w:rPr>
          <w:szCs w:val="24"/>
        </w:rPr>
        <w:t>е</w:t>
      </w:r>
      <w:r w:rsidR="00B61EF7">
        <w:rPr>
          <w:szCs w:val="24"/>
        </w:rPr>
        <w:t>тхо</w:t>
      </w:r>
      <w:r>
        <w:rPr>
          <w:szCs w:val="24"/>
        </w:rPr>
        <w:t>д</w:t>
      </w:r>
      <w:r w:rsidR="00B61EF7">
        <w:rPr>
          <w:szCs w:val="24"/>
        </w:rPr>
        <w:t>ној</w:t>
      </w:r>
      <w:r w:rsidR="00396C06" w:rsidRPr="001A0F59">
        <w:rPr>
          <w:szCs w:val="24"/>
        </w:rPr>
        <w:t xml:space="preserve"> </w:t>
      </w:r>
      <w:r w:rsidR="00B61EF7">
        <w:rPr>
          <w:szCs w:val="24"/>
        </w:rPr>
        <w:t>осно</w:t>
      </w:r>
      <w:r>
        <w:rPr>
          <w:szCs w:val="24"/>
        </w:rPr>
        <w:t>в</w:t>
      </w:r>
      <w:r w:rsidR="00B61EF7">
        <w:rPr>
          <w:szCs w:val="24"/>
        </w:rPr>
        <w:t>и</w:t>
      </w:r>
      <w:r w:rsidR="00396C06" w:rsidRPr="001A0F59">
        <w:rPr>
          <w:szCs w:val="24"/>
        </w:rPr>
        <w:t xml:space="preserve"> </w:t>
      </w:r>
      <w:r w:rsidR="00B61EF7">
        <w:rPr>
          <w:szCs w:val="24"/>
        </w:rPr>
        <w:t>пл</w:t>
      </w:r>
      <w:r>
        <w:rPr>
          <w:szCs w:val="24"/>
        </w:rPr>
        <w:t>а</w:t>
      </w:r>
      <w:r w:rsidR="00B61EF7">
        <w:rPr>
          <w:szCs w:val="24"/>
        </w:rPr>
        <w:t>нир</w:t>
      </w:r>
      <w:r>
        <w:rPr>
          <w:szCs w:val="24"/>
        </w:rPr>
        <w:t>а</w:t>
      </w:r>
      <w:r w:rsidR="00B61EF7">
        <w:rPr>
          <w:szCs w:val="24"/>
        </w:rPr>
        <w:t>ни</w:t>
      </w:r>
      <w:r w:rsidR="00396C06" w:rsidRPr="001A0F59">
        <w:rPr>
          <w:szCs w:val="24"/>
        </w:rPr>
        <w:t xml:space="preserve"> </w:t>
      </w:r>
      <w:r w:rsidR="00B61EF7">
        <w:rPr>
          <w:szCs w:val="24"/>
        </w:rPr>
        <w:t>у</w:t>
      </w:r>
      <w:r w:rsidR="00396C06" w:rsidRPr="001A0F59">
        <w:rPr>
          <w:szCs w:val="24"/>
        </w:rPr>
        <w:t xml:space="preserve"> </w:t>
      </w:r>
      <w:r w:rsidR="00546F47">
        <w:rPr>
          <w:szCs w:val="24"/>
          <w:lang w:val="sr-Cyrl-RS"/>
        </w:rPr>
        <w:t>два</w:t>
      </w:r>
      <w:r w:rsidR="00396C06" w:rsidRPr="001A0F59">
        <w:rPr>
          <w:szCs w:val="24"/>
        </w:rPr>
        <w:t xml:space="preserve"> </w:t>
      </w:r>
      <w:r w:rsidR="00B61EF7">
        <w:rPr>
          <w:szCs w:val="24"/>
        </w:rPr>
        <w:t>н</w:t>
      </w:r>
      <w:r>
        <w:rPr>
          <w:szCs w:val="24"/>
        </w:rPr>
        <w:t>ав</w:t>
      </w:r>
      <w:r w:rsidR="00B61EF7">
        <w:rPr>
          <w:szCs w:val="24"/>
        </w:rPr>
        <w:t>р</w:t>
      </w:r>
      <w:r>
        <w:rPr>
          <w:szCs w:val="24"/>
        </w:rPr>
        <w:t>а</w:t>
      </w:r>
      <w:r w:rsidR="00B61EF7">
        <w:rPr>
          <w:szCs w:val="24"/>
        </w:rPr>
        <w:t>т</w:t>
      </w:r>
      <w:r>
        <w:rPr>
          <w:szCs w:val="24"/>
        </w:rPr>
        <w:t>а</w:t>
      </w:r>
      <w:r w:rsidR="00396C06" w:rsidRPr="001A0F59">
        <w:rPr>
          <w:szCs w:val="24"/>
        </w:rPr>
        <w:t xml:space="preserve"> </w:t>
      </w:r>
      <w:r>
        <w:rPr>
          <w:szCs w:val="24"/>
        </w:rPr>
        <w:t>а</w:t>
      </w:r>
      <w:r w:rsidR="00396C06" w:rsidRPr="001A0F59">
        <w:rPr>
          <w:szCs w:val="24"/>
        </w:rPr>
        <w:t xml:space="preserve"> </w:t>
      </w:r>
      <w:r w:rsidR="00B61EF7">
        <w:rPr>
          <w:szCs w:val="24"/>
        </w:rPr>
        <w:t>потр</w:t>
      </w:r>
      <w:r>
        <w:rPr>
          <w:szCs w:val="24"/>
        </w:rPr>
        <w:t>ебе</w:t>
      </w:r>
      <w:r w:rsidR="00396C06" w:rsidRPr="001A0F59">
        <w:rPr>
          <w:szCs w:val="24"/>
        </w:rPr>
        <w:t xml:space="preserve"> </w:t>
      </w:r>
      <w:r w:rsidR="00B61EF7">
        <w:rPr>
          <w:szCs w:val="24"/>
        </w:rPr>
        <w:t>з</w:t>
      </w:r>
      <w:r>
        <w:rPr>
          <w:szCs w:val="24"/>
        </w:rPr>
        <w:t>а</w:t>
      </w:r>
      <w:r w:rsidR="00396C06" w:rsidRPr="001A0F59">
        <w:rPr>
          <w:szCs w:val="24"/>
        </w:rPr>
        <w:t xml:space="preserve"> </w:t>
      </w:r>
      <w:r w:rsidR="00B61EF7">
        <w:rPr>
          <w:szCs w:val="24"/>
        </w:rPr>
        <w:t>тр</w:t>
      </w:r>
      <w:r>
        <w:rPr>
          <w:szCs w:val="24"/>
        </w:rPr>
        <w:t>е</w:t>
      </w:r>
      <w:r w:rsidR="00B61EF7">
        <w:rPr>
          <w:szCs w:val="24"/>
        </w:rPr>
        <w:t>тир</w:t>
      </w:r>
      <w:r>
        <w:rPr>
          <w:szCs w:val="24"/>
        </w:rPr>
        <w:t>а</w:t>
      </w:r>
      <w:r w:rsidR="001019E7">
        <w:rPr>
          <w:szCs w:val="24"/>
        </w:rPr>
        <w:t>њ</w:t>
      </w:r>
      <w:r>
        <w:rPr>
          <w:szCs w:val="24"/>
        </w:rPr>
        <w:t>е</w:t>
      </w:r>
      <w:r w:rsidR="00B61EF7">
        <w:rPr>
          <w:szCs w:val="24"/>
        </w:rPr>
        <w:t>м</w:t>
      </w:r>
      <w:r w:rsidR="00396C06" w:rsidRPr="001A0F59">
        <w:rPr>
          <w:szCs w:val="24"/>
        </w:rPr>
        <w:t xml:space="preserve"> </w:t>
      </w:r>
      <w:r w:rsidR="00B61EF7">
        <w:rPr>
          <w:szCs w:val="24"/>
        </w:rPr>
        <w:t>мл</w:t>
      </w:r>
      <w:r>
        <w:rPr>
          <w:szCs w:val="24"/>
        </w:rPr>
        <w:t>ад</w:t>
      </w:r>
      <w:r w:rsidR="00B61EF7">
        <w:rPr>
          <w:szCs w:val="24"/>
        </w:rPr>
        <w:t>их</w:t>
      </w:r>
      <w:r w:rsidR="00396C06" w:rsidRPr="001A0F59">
        <w:rPr>
          <w:szCs w:val="24"/>
        </w:rPr>
        <w:t xml:space="preserve"> </w:t>
      </w:r>
      <w:r w:rsidR="00B61EF7">
        <w:rPr>
          <w:szCs w:val="24"/>
        </w:rPr>
        <w:t>с</w:t>
      </w:r>
      <w:r>
        <w:rPr>
          <w:szCs w:val="24"/>
        </w:rPr>
        <w:t>а</w:t>
      </w:r>
      <w:r w:rsidR="00B61EF7">
        <w:rPr>
          <w:szCs w:val="24"/>
        </w:rPr>
        <w:t>стојин</w:t>
      </w:r>
      <w:r>
        <w:rPr>
          <w:szCs w:val="24"/>
        </w:rPr>
        <w:t>а</w:t>
      </w:r>
      <w:r w:rsidR="00396C06" w:rsidRPr="001A0F59">
        <w:rPr>
          <w:szCs w:val="24"/>
        </w:rPr>
        <w:t xml:space="preserve"> </w:t>
      </w:r>
      <w:r w:rsidR="00B61EF7">
        <w:rPr>
          <w:szCs w:val="24"/>
        </w:rPr>
        <w:t>ниј</w:t>
      </w:r>
      <w:r>
        <w:rPr>
          <w:szCs w:val="24"/>
        </w:rPr>
        <w:t>е</w:t>
      </w:r>
      <w:r w:rsidR="00396C06" w:rsidRPr="001A0F59">
        <w:rPr>
          <w:szCs w:val="24"/>
        </w:rPr>
        <w:t xml:space="preserve"> </w:t>
      </w:r>
      <w:r>
        <w:rPr>
          <w:szCs w:val="24"/>
        </w:rPr>
        <w:t>б</w:t>
      </w:r>
      <w:r w:rsidR="00B61EF7">
        <w:rPr>
          <w:szCs w:val="24"/>
        </w:rPr>
        <w:t>ило</w:t>
      </w:r>
      <w:r w:rsidR="00396C06" w:rsidRPr="001A0F59">
        <w:rPr>
          <w:szCs w:val="24"/>
        </w:rPr>
        <w:t xml:space="preserve"> </w:t>
      </w:r>
      <w:r w:rsidR="00B61EF7">
        <w:rPr>
          <w:szCs w:val="24"/>
        </w:rPr>
        <w:t>сто</w:t>
      </w:r>
      <w:r>
        <w:rPr>
          <w:szCs w:val="24"/>
        </w:rPr>
        <w:t>га</w:t>
      </w:r>
      <w:r w:rsidR="00396C06" w:rsidRPr="001A0F59">
        <w:rPr>
          <w:szCs w:val="24"/>
        </w:rPr>
        <w:t xml:space="preserve"> </w:t>
      </w:r>
      <w:r w:rsidR="00B61EF7">
        <w:rPr>
          <w:szCs w:val="24"/>
        </w:rPr>
        <w:t>ј</w:t>
      </w:r>
      <w:r>
        <w:rPr>
          <w:szCs w:val="24"/>
        </w:rPr>
        <w:t>е</w:t>
      </w:r>
      <w:r w:rsidR="00396C06" w:rsidRPr="001A0F59">
        <w:rPr>
          <w:szCs w:val="24"/>
        </w:rPr>
        <w:t xml:space="preserve"> </w:t>
      </w:r>
      <w:r w:rsidR="00B61EF7">
        <w:rPr>
          <w:szCs w:val="24"/>
        </w:rPr>
        <w:t>проц</w:t>
      </w:r>
      <w:r>
        <w:rPr>
          <w:szCs w:val="24"/>
        </w:rPr>
        <w:t>е</w:t>
      </w:r>
      <w:r w:rsidR="00B61EF7">
        <w:rPr>
          <w:szCs w:val="24"/>
        </w:rPr>
        <w:t>н</w:t>
      </w:r>
      <w:r>
        <w:rPr>
          <w:szCs w:val="24"/>
        </w:rPr>
        <w:t>а</w:t>
      </w:r>
      <w:r w:rsidR="00B61EF7">
        <w:rPr>
          <w:szCs w:val="24"/>
        </w:rPr>
        <w:t>т</w:t>
      </w:r>
      <w:r w:rsidR="00396C06" w:rsidRPr="001A0F59">
        <w:rPr>
          <w:szCs w:val="24"/>
        </w:rPr>
        <w:t xml:space="preserve"> </w:t>
      </w:r>
      <w:r w:rsidR="00B61EF7">
        <w:rPr>
          <w:szCs w:val="24"/>
        </w:rPr>
        <w:t>из</w:t>
      </w:r>
      <w:r>
        <w:rPr>
          <w:szCs w:val="24"/>
        </w:rPr>
        <w:t>в</w:t>
      </w:r>
      <w:r w:rsidR="00B61EF7">
        <w:rPr>
          <w:szCs w:val="24"/>
        </w:rPr>
        <w:t>рш</w:t>
      </w:r>
      <w:r>
        <w:rPr>
          <w:szCs w:val="24"/>
        </w:rPr>
        <w:t>е</w:t>
      </w:r>
      <w:r w:rsidR="001019E7">
        <w:rPr>
          <w:szCs w:val="24"/>
        </w:rPr>
        <w:t>њ</w:t>
      </w:r>
      <w:r>
        <w:rPr>
          <w:szCs w:val="24"/>
        </w:rPr>
        <w:t>а</w:t>
      </w:r>
      <w:r w:rsidR="00396C06" w:rsidRPr="001A0F59">
        <w:rPr>
          <w:szCs w:val="24"/>
        </w:rPr>
        <w:t xml:space="preserve"> </w:t>
      </w:r>
      <w:r w:rsidR="00B61EF7">
        <w:rPr>
          <w:szCs w:val="24"/>
        </w:rPr>
        <w:t>о</w:t>
      </w:r>
      <w:r>
        <w:rPr>
          <w:szCs w:val="24"/>
        </w:rPr>
        <w:t>в</w:t>
      </w:r>
      <w:r w:rsidR="00B61EF7">
        <w:rPr>
          <w:szCs w:val="24"/>
        </w:rPr>
        <w:t>их</w:t>
      </w:r>
      <w:r w:rsidR="00396C06" w:rsidRPr="001A0F59">
        <w:rPr>
          <w:szCs w:val="24"/>
        </w:rPr>
        <w:t xml:space="preserve"> </w:t>
      </w:r>
      <w:r w:rsidR="00B61EF7">
        <w:rPr>
          <w:szCs w:val="24"/>
        </w:rPr>
        <w:t>р</w:t>
      </w:r>
      <w:r>
        <w:rPr>
          <w:szCs w:val="24"/>
        </w:rPr>
        <w:t>ад</w:t>
      </w:r>
      <w:r w:rsidR="00B61EF7">
        <w:rPr>
          <w:szCs w:val="24"/>
        </w:rPr>
        <w:t>о</w:t>
      </w:r>
      <w:r>
        <w:rPr>
          <w:szCs w:val="24"/>
        </w:rPr>
        <w:t>ва</w:t>
      </w:r>
      <w:r w:rsidR="00396C06" w:rsidRPr="001A0F59">
        <w:rPr>
          <w:szCs w:val="24"/>
        </w:rPr>
        <w:t xml:space="preserve"> </w:t>
      </w:r>
      <w:r w:rsidR="00B61EF7">
        <w:rPr>
          <w:szCs w:val="24"/>
        </w:rPr>
        <w:t>м</w:t>
      </w:r>
      <w:r>
        <w:rPr>
          <w:szCs w:val="24"/>
        </w:rPr>
        <w:t>а</w:t>
      </w:r>
      <w:r w:rsidR="00546F47">
        <w:rPr>
          <w:szCs w:val="24"/>
          <w:lang w:val="sr-Cyrl-RS"/>
        </w:rPr>
        <w:t>њ</w:t>
      </w:r>
      <w:r w:rsidR="00B61EF7">
        <w:rPr>
          <w:szCs w:val="24"/>
        </w:rPr>
        <w:t>и</w:t>
      </w:r>
      <w:r w:rsidR="00396C06" w:rsidRPr="001A0F59">
        <w:rPr>
          <w:szCs w:val="24"/>
        </w:rPr>
        <w:t>.</w:t>
      </w:r>
    </w:p>
    <w:p w:rsidR="00732569" w:rsidRPr="001A0F59" w:rsidRDefault="00BE010D" w:rsidP="00B5350C">
      <w:pPr>
        <w:pStyle w:val="Footer"/>
        <w:tabs>
          <w:tab w:val="clear" w:pos="4320"/>
          <w:tab w:val="clear" w:pos="8640"/>
        </w:tabs>
        <w:ind w:firstLine="567"/>
        <w:rPr>
          <w:szCs w:val="24"/>
        </w:rPr>
      </w:pPr>
      <w:r>
        <w:rPr>
          <w:szCs w:val="24"/>
        </w:rPr>
        <w:t>О</w:t>
      </w:r>
      <w:r w:rsidR="00B61EF7">
        <w:rPr>
          <w:szCs w:val="24"/>
        </w:rPr>
        <w:t>сим</w:t>
      </w:r>
      <w:r w:rsidR="00732569" w:rsidRPr="001A0F59">
        <w:rPr>
          <w:szCs w:val="24"/>
        </w:rPr>
        <w:t xml:space="preserve"> </w:t>
      </w:r>
      <w:r w:rsidR="00B61EF7">
        <w:rPr>
          <w:szCs w:val="24"/>
        </w:rPr>
        <w:t>пом</w:t>
      </w:r>
      <w:r>
        <w:rPr>
          <w:szCs w:val="24"/>
        </w:rPr>
        <w:t>е</w:t>
      </w:r>
      <w:r w:rsidR="00B61EF7">
        <w:rPr>
          <w:szCs w:val="24"/>
        </w:rPr>
        <w:t>нутих</w:t>
      </w:r>
      <w:r w:rsidR="00732569" w:rsidRPr="001A0F59">
        <w:rPr>
          <w:szCs w:val="24"/>
        </w:rPr>
        <w:t xml:space="preserve"> </w:t>
      </w:r>
      <w:r w:rsidR="00B61EF7">
        <w:rPr>
          <w:szCs w:val="24"/>
        </w:rPr>
        <w:t>р</w:t>
      </w:r>
      <w:r>
        <w:rPr>
          <w:szCs w:val="24"/>
        </w:rPr>
        <w:t>ад</w:t>
      </w:r>
      <w:r w:rsidR="00B61EF7">
        <w:rPr>
          <w:szCs w:val="24"/>
        </w:rPr>
        <w:t>о</w:t>
      </w:r>
      <w:r>
        <w:rPr>
          <w:szCs w:val="24"/>
        </w:rPr>
        <w:t>ва</w:t>
      </w:r>
      <w:r w:rsidR="00732569" w:rsidRPr="001A0F59">
        <w:rPr>
          <w:szCs w:val="24"/>
        </w:rPr>
        <w:t xml:space="preserve"> </w:t>
      </w:r>
      <w:r w:rsidR="00B61EF7">
        <w:rPr>
          <w:szCs w:val="24"/>
        </w:rPr>
        <w:t>из</w:t>
      </w:r>
      <w:r>
        <w:rPr>
          <w:szCs w:val="24"/>
        </w:rPr>
        <w:t>в</w:t>
      </w:r>
      <w:r w:rsidR="00B61EF7">
        <w:rPr>
          <w:szCs w:val="24"/>
        </w:rPr>
        <w:t>рш</w:t>
      </w:r>
      <w:r>
        <w:rPr>
          <w:szCs w:val="24"/>
        </w:rPr>
        <w:t>е</w:t>
      </w:r>
      <w:r w:rsidR="00B61EF7">
        <w:rPr>
          <w:szCs w:val="24"/>
        </w:rPr>
        <w:t>н</w:t>
      </w:r>
      <w:r>
        <w:rPr>
          <w:szCs w:val="24"/>
        </w:rPr>
        <w:t>а</w:t>
      </w:r>
      <w:r w:rsidR="00732569" w:rsidRPr="001A0F59">
        <w:rPr>
          <w:szCs w:val="24"/>
        </w:rPr>
        <w:t xml:space="preserve"> </w:t>
      </w:r>
      <w:r w:rsidR="00B61EF7">
        <w:rPr>
          <w:szCs w:val="24"/>
        </w:rPr>
        <w:t>ј</w:t>
      </w:r>
      <w:r>
        <w:rPr>
          <w:szCs w:val="24"/>
        </w:rPr>
        <w:t>е</w:t>
      </w:r>
      <w:r w:rsidR="00732569" w:rsidRPr="001A0F59">
        <w:rPr>
          <w:szCs w:val="24"/>
        </w:rPr>
        <w:t xml:space="preserve"> </w:t>
      </w:r>
      <w:r w:rsidR="00B61EF7">
        <w:rPr>
          <w:szCs w:val="24"/>
        </w:rPr>
        <w:t>и</w:t>
      </w:r>
      <w:r w:rsidR="00732569" w:rsidRPr="001A0F59">
        <w:rPr>
          <w:szCs w:val="24"/>
        </w:rPr>
        <w:t xml:space="preserve"> </w:t>
      </w:r>
      <w:r w:rsidR="00931BDF">
        <w:rPr>
          <w:szCs w:val="24"/>
          <w:lang w:val="sr-Cyrl-RS"/>
        </w:rPr>
        <w:t>заштита шума од пожара, од човека као и одржавање противпожарних пруга и просека који су у претходној основи планирани не кроз план него генерално</w:t>
      </w:r>
      <w:r w:rsidR="00732569" w:rsidRPr="001A0F59">
        <w:rPr>
          <w:szCs w:val="24"/>
        </w:rPr>
        <w:t>.</w:t>
      </w:r>
    </w:p>
    <w:p w:rsidR="00732569" w:rsidRPr="001A0F59" w:rsidRDefault="00BE010D" w:rsidP="00B5350C">
      <w:pPr>
        <w:ind w:firstLine="567"/>
        <w:rPr>
          <w:szCs w:val="24"/>
          <w:lang w:val="sr-Latn-CS"/>
        </w:rPr>
      </w:pPr>
      <w:r>
        <w:rPr>
          <w:szCs w:val="24"/>
        </w:rPr>
        <w:t>У</w:t>
      </w:r>
      <w:r w:rsidR="00B61EF7">
        <w:rPr>
          <w:szCs w:val="24"/>
        </w:rPr>
        <w:t>купно</w:t>
      </w:r>
      <w:r w:rsidR="00732569" w:rsidRPr="001A0F59">
        <w:rPr>
          <w:szCs w:val="24"/>
        </w:rPr>
        <w:t xml:space="preserve"> </w:t>
      </w:r>
      <w:r w:rsidR="00B61EF7">
        <w:rPr>
          <w:szCs w:val="24"/>
        </w:rPr>
        <w:t>посм</w:t>
      </w:r>
      <w:r>
        <w:rPr>
          <w:szCs w:val="24"/>
        </w:rPr>
        <w:t>а</w:t>
      </w:r>
      <w:r w:rsidR="00B61EF7">
        <w:rPr>
          <w:szCs w:val="24"/>
        </w:rPr>
        <w:t>тр</w:t>
      </w:r>
      <w:r>
        <w:rPr>
          <w:szCs w:val="24"/>
        </w:rPr>
        <w:t>а</w:t>
      </w:r>
      <w:r w:rsidR="00B61EF7">
        <w:rPr>
          <w:szCs w:val="24"/>
        </w:rPr>
        <w:t>но</w:t>
      </w:r>
      <w:r w:rsidR="00732569" w:rsidRPr="001A0F59">
        <w:rPr>
          <w:szCs w:val="24"/>
        </w:rPr>
        <w:t xml:space="preserve"> </w:t>
      </w:r>
      <w:r w:rsidR="00B61EF7">
        <w:rPr>
          <w:szCs w:val="24"/>
        </w:rPr>
        <w:t>р</w:t>
      </w:r>
      <w:r>
        <w:rPr>
          <w:szCs w:val="24"/>
        </w:rPr>
        <w:t>ад</w:t>
      </w:r>
      <w:r w:rsidR="00B61EF7">
        <w:rPr>
          <w:szCs w:val="24"/>
        </w:rPr>
        <w:t>о</w:t>
      </w:r>
      <w:r>
        <w:rPr>
          <w:szCs w:val="24"/>
        </w:rPr>
        <w:t>в</w:t>
      </w:r>
      <w:r w:rsidR="00B61EF7">
        <w:rPr>
          <w:szCs w:val="24"/>
        </w:rPr>
        <w:t>и</w:t>
      </w:r>
      <w:r w:rsidR="00732569" w:rsidRPr="001A0F59">
        <w:rPr>
          <w:szCs w:val="24"/>
        </w:rPr>
        <w:t xml:space="preserve"> </w:t>
      </w:r>
      <w:r w:rsidR="00B61EF7">
        <w:rPr>
          <w:szCs w:val="24"/>
        </w:rPr>
        <w:t>н</w:t>
      </w:r>
      <w:r>
        <w:rPr>
          <w:szCs w:val="24"/>
        </w:rPr>
        <w:t>а</w:t>
      </w:r>
      <w:r w:rsidR="00732569" w:rsidRPr="001A0F59">
        <w:rPr>
          <w:szCs w:val="24"/>
        </w:rPr>
        <w:t xml:space="preserve"> </w:t>
      </w:r>
      <w:r w:rsidR="00B61EF7">
        <w:rPr>
          <w:szCs w:val="24"/>
        </w:rPr>
        <w:t>з</w:t>
      </w:r>
      <w:r>
        <w:rPr>
          <w:szCs w:val="24"/>
        </w:rPr>
        <w:t>а</w:t>
      </w:r>
      <w:r w:rsidR="00B61EF7">
        <w:rPr>
          <w:szCs w:val="24"/>
        </w:rPr>
        <w:t>штити</w:t>
      </w:r>
      <w:r w:rsidR="00732569" w:rsidRPr="001A0F59">
        <w:rPr>
          <w:szCs w:val="24"/>
        </w:rPr>
        <w:t xml:space="preserve"> </w:t>
      </w:r>
      <w:r w:rsidR="00B61EF7">
        <w:rPr>
          <w:szCs w:val="24"/>
        </w:rPr>
        <w:t>шум</w:t>
      </w:r>
      <w:r>
        <w:rPr>
          <w:szCs w:val="24"/>
        </w:rPr>
        <w:t>а</w:t>
      </w:r>
      <w:r w:rsidR="00732569" w:rsidRPr="001A0F59">
        <w:rPr>
          <w:szCs w:val="24"/>
        </w:rPr>
        <w:t xml:space="preserve"> </w:t>
      </w:r>
      <w:r w:rsidR="00B61EF7">
        <w:rPr>
          <w:szCs w:val="24"/>
        </w:rPr>
        <w:t>из</w:t>
      </w:r>
      <w:r>
        <w:rPr>
          <w:szCs w:val="24"/>
        </w:rPr>
        <w:t>в</w:t>
      </w:r>
      <w:r w:rsidR="00B61EF7">
        <w:rPr>
          <w:szCs w:val="24"/>
        </w:rPr>
        <w:t>рш</w:t>
      </w:r>
      <w:r>
        <w:rPr>
          <w:szCs w:val="24"/>
        </w:rPr>
        <w:t>е</w:t>
      </w:r>
      <w:r w:rsidR="00B61EF7">
        <w:rPr>
          <w:szCs w:val="24"/>
        </w:rPr>
        <w:t>ни</w:t>
      </w:r>
      <w:r w:rsidR="00732569" w:rsidRPr="001A0F59">
        <w:rPr>
          <w:szCs w:val="24"/>
        </w:rPr>
        <w:t xml:space="preserve"> </w:t>
      </w:r>
      <w:r w:rsidR="00B61EF7">
        <w:rPr>
          <w:szCs w:val="24"/>
        </w:rPr>
        <w:t>с</w:t>
      </w:r>
      <w:r>
        <w:rPr>
          <w:szCs w:val="24"/>
        </w:rPr>
        <w:t>а</w:t>
      </w:r>
      <w:r w:rsidR="00732569" w:rsidRPr="001A0F59">
        <w:rPr>
          <w:szCs w:val="24"/>
        </w:rPr>
        <w:t xml:space="preserve"> </w:t>
      </w:r>
      <w:r w:rsidR="00983A51">
        <w:rPr>
          <w:szCs w:val="24"/>
        </w:rPr>
        <w:t>71</w:t>
      </w:r>
      <w:r w:rsidR="00732569" w:rsidRPr="001A0F59">
        <w:rPr>
          <w:szCs w:val="24"/>
        </w:rPr>
        <w:t>,</w:t>
      </w:r>
      <w:r w:rsidR="00983A51">
        <w:rPr>
          <w:szCs w:val="24"/>
        </w:rPr>
        <w:t>9</w:t>
      </w:r>
      <w:r w:rsidR="00732569" w:rsidRPr="001A0F59">
        <w:rPr>
          <w:szCs w:val="24"/>
        </w:rPr>
        <w:t xml:space="preserve"> %.</w:t>
      </w:r>
    </w:p>
    <w:p w:rsidR="00732569" w:rsidRPr="001A0F59" w:rsidRDefault="00732569" w:rsidP="00B5350C">
      <w:pPr>
        <w:pStyle w:val="Heading3"/>
        <w:rPr>
          <w:noProof/>
          <w:szCs w:val="24"/>
        </w:rPr>
      </w:pPr>
      <w:bookmarkStart w:id="560" w:name="_Toc329146645"/>
      <w:bookmarkStart w:id="561" w:name="_Toc329328383"/>
      <w:bookmarkStart w:id="562" w:name="_Toc410988342"/>
      <w:bookmarkStart w:id="563" w:name="_Toc478456535"/>
      <w:bookmarkStart w:id="564" w:name="_Toc503785477"/>
      <w:bookmarkStart w:id="565" w:name="_Toc503786052"/>
      <w:bookmarkStart w:id="566" w:name="_Toc503786541"/>
      <w:bookmarkStart w:id="567" w:name="_Toc503787412"/>
      <w:bookmarkStart w:id="568" w:name="_Toc535232859"/>
      <w:bookmarkStart w:id="569" w:name="_Toc71886402"/>
      <w:r w:rsidRPr="001A0F59">
        <w:rPr>
          <w:noProof/>
          <w:szCs w:val="24"/>
        </w:rPr>
        <w:t xml:space="preserve">6.2.3. </w:t>
      </w:r>
      <w:r w:rsidR="00BE010D">
        <w:rPr>
          <w:noProof/>
          <w:szCs w:val="24"/>
        </w:rPr>
        <w:t>Д</w:t>
      </w:r>
      <w:r w:rsidR="00B61EF7">
        <w:rPr>
          <w:noProof/>
          <w:szCs w:val="24"/>
        </w:rPr>
        <w:t>ос</w:t>
      </w:r>
      <w:r w:rsidR="00BE010D">
        <w:rPr>
          <w:noProof/>
          <w:szCs w:val="24"/>
        </w:rPr>
        <w:t>ада</w:t>
      </w:r>
      <w:r w:rsidR="00B61EF7">
        <w:rPr>
          <w:noProof/>
          <w:szCs w:val="24"/>
        </w:rPr>
        <w:t>ш</w:t>
      </w:r>
      <w:r w:rsidR="001019E7">
        <w:rPr>
          <w:noProof/>
          <w:szCs w:val="24"/>
        </w:rPr>
        <w:t>њ</w:t>
      </w:r>
      <w:r w:rsidR="00B61EF7">
        <w:rPr>
          <w:noProof/>
          <w:szCs w:val="24"/>
        </w:rPr>
        <w:t>и</w:t>
      </w:r>
      <w:r w:rsidRPr="001A0F59">
        <w:rPr>
          <w:noProof/>
          <w:szCs w:val="24"/>
        </w:rPr>
        <w:t xml:space="preserve"> </w:t>
      </w:r>
      <w:r w:rsidR="00B61EF7">
        <w:rPr>
          <w:noProof/>
          <w:szCs w:val="24"/>
        </w:rPr>
        <w:t>р</w:t>
      </w:r>
      <w:r w:rsidR="00BE010D">
        <w:rPr>
          <w:noProof/>
          <w:szCs w:val="24"/>
        </w:rPr>
        <w:t>ад</w:t>
      </w:r>
      <w:r w:rsidR="00B61EF7">
        <w:rPr>
          <w:noProof/>
          <w:szCs w:val="24"/>
        </w:rPr>
        <w:t>о</w:t>
      </w:r>
      <w:r w:rsidR="00BE010D">
        <w:rPr>
          <w:noProof/>
          <w:szCs w:val="24"/>
        </w:rPr>
        <w:t>в</w:t>
      </w:r>
      <w:r w:rsidR="00B61EF7">
        <w:rPr>
          <w:noProof/>
          <w:szCs w:val="24"/>
        </w:rPr>
        <w:t>и</w:t>
      </w:r>
      <w:r w:rsidRPr="001A0F59">
        <w:rPr>
          <w:noProof/>
          <w:szCs w:val="24"/>
        </w:rPr>
        <w:t xml:space="preserve"> </w:t>
      </w:r>
      <w:r w:rsidR="00B61EF7">
        <w:rPr>
          <w:noProof/>
          <w:szCs w:val="24"/>
        </w:rPr>
        <w:t>н</w:t>
      </w:r>
      <w:r w:rsidR="00BE010D">
        <w:rPr>
          <w:noProof/>
          <w:szCs w:val="24"/>
        </w:rPr>
        <w:t>а</w:t>
      </w:r>
      <w:r w:rsidRPr="001A0F59">
        <w:rPr>
          <w:noProof/>
          <w:szCs w:val="24"/>
        </w:rPr>
        <w:t xml:space="preserve"> </w:t>
      </w:r>
      <w:r w:rsidR="00B61EF7">
        <w:rPr>
          <w:noProof/>
          <w:szCs w:val="24"/>
        </w:rPr>
        <w:t>коришћ</w:t>
      </w:r>
      <w:r w:rsidR="00BE010D">
        <w:rPr>
          <w:noProof/>
          <w:szCs w:val="24"/>
        </w:rPr>
        <w:t>е</w:t>
      </w:r>
      <w:r w:rsidR="001019E7">
        <w:rPr>
          <w:noProof/>
          <w:szCs w:val="24"/>
        </w:rPr>
        <w:t>њ</w:t>
      </w:r>
      <w:r w:rsidR="00B61EF7">
        <w:rPr>
          <w:noProof/>
          <w:szCs w:val="24"/>
        </w:rPr>
        <w:t>у</w:t>
      </w:r>
      <w:r w:rsidRPr="001A0F59">
        <w:rPr>
          <w:noProof/>
          <w:szCs w:val="24"/>
        </w:rPr>
        <w:t xml:space="preserve"> </w:t>
      </w:r>
      <w:r w:rsidR="00B61EF7">
        <w:rPr>
          <w:noProof/>
          <w:szCs w:val="24"/>
        </w:rPr>
        <w:t>шум</w:t>
      </w:r>
      <w:r w:rsidR="00BE010D">
        <w:rPr>
          <w:noProof/>
          <w:szCs w:val="24"/>
        </w:rPr>
        <w:t>а</w:t>
      </w:r>
      <w:bookmarkEnd w:id="560"/>
      <w:bookmarkEnd w:id="561"/>
      <w:bookmarkEnd w:id="562"/>
      <w:bookmarkEnd w:id="563"/>
      <w:bookmarkEnd w:id="564"/>
      <w:bookmarkEnd w:id="565"/>
      <w:bookmarkEnd w:id="566"/>
      <w:bookmarkEnd w:id="567"/>
      <w:bookmarkEnd w:id="568"/>
      <w:bookmarkEnd w:id="569"/>
    </w:p>
    <w:p w:rsidR="00732569" w:rsidRPr="001A0F59" w:rsidRDefault="00BE010D" w:rsidP="00B5350C">
      <w:pPr>
        <w:ind w:firstLine="567"/>
        <w:rPr>
          <w:noProof/>
          <w:szCs w:val="24"/>
        </w:rPr>
      </w:pPr>
      <w:r>
        <w:rPr>
          <w:noProof/>
          <w:szCs w:val="24"/>
        </w:rPr>
        <w:t>Од</w:t>
      </w:r>
      <w:r w:rsidR="00B61EF7">
        <w:rPr>
          <w:noProof/>
          <w:szCs w:val="24"/>
        </w:rPr>
        <w:t>нос</w:t>
      </w:r>
      <w:r w:rsidR="00732569" w:rsidRPr="001A0F59">
        <w:rPr>
          <w:noProof/>
          <w:szCs w:val="24"/>
        </w:rPr>
        <w:t xml:space="preserve"> </w:t>
      </w:r>
      <w:r w:rsidR="00B61EF7">
        <w:rPr>
          <w:noProof/>
          <w:szCs w:val="24"/>
        </w:rPr>
        <w:t>пл</w:t>
      </w:r>
      <w:r>
        <w:rPr>
          <w:noProof/>
          <w:szCs w:val="24"/>
        </w:rPr>
        <w:t>а</w:t>
      </w:r>
      <w:r w:rsidR="00B61EF7">
        <w:rPr>
          <w:noProof/>
          <w:szCs w:val="24"/>
        </w:rPr>
        <w:t>нир</w:t>
      </w:r>
      <w:r>
        <w:rPr>
          <w:noProof/>
          <w:szCs w:val="24"/>
        </w:rPr>
        <w:t>а</w:t>
      </w:r>
      <w:r w:rsidR="00B61EF7">
        <w:rPr>
          <w:noProof/>
          <w:szCs w:val="24"/>
        </w:rPr>
        <w:t>них</w:t>
      </w:r>
      <w:r w:rsidR="00732569" w:rsidRPr="001A0F59">
        <w:rPr>
          <w:noProof/>
          <w:szCs w:val="24"/>
        </w:rPr>
        <w:t xml:space="preserve"> </w:t>
      </w:r>
      <w:r w:rsidR="00B61EF7">
        <w:rPr>
          <w:noProof/>
          <w:szCs w:val="24"/>
        </w:rPr>
        <w:t>и</w:t>
      </w:r>
      <w:r w:rsidR="00732569" w:rsidRPr="001A0F59">
        <w:rPr>
          <w:noProof/>
          <w:szCs w:val="24"/>
        </w:rPr>
        <w:t xml:space="preserve"> </w:t>
      </w:r>
      <w:r w:rsidR="00B61EF7">
        <w:rPr>
          <w:noProof/>
          <w:szCs w:val="24"/>
        </w:rPr>
        <w:t>ост</w:t>
      </w:r>
      <w:r>
        <w:rPr>
          <w:noProof/>
          <w:szCs w:val="24"/>
        </w:rPr>
        <w:t>ва</w:t>
      </w:r>
      <w:r w:rsidR="00B61EF7">
        <w:rPr>
          <w:noProof/>
          <w:szCs w:val="24"/>
        </w:rPr>
        <w:t>р</w:t>
      </w:r>
      <w:r>
        <w:rPr>
          <w:noProof/>
          <w:szCs w:val="24"/>
        </w:rPr>
        <w:t>е</w:t>
      </w:r>
      <w:r w:rsidR="00B61EF7">
        <w:rPr>
          <w:noProof/>
          <w:szCs w:val="24"/>
        </w:rPr>
        <w:t>них</w:t>
      </w:r>
      <w:r w:rsidR="00732569" w:rsidRPr="001A0F59">
        <w:rPr>
          <w:noProof/>
          <w:szCs w:val="24"/>
        </w:rPr>
        <w:t xml:space="preserve"> </w:t>
      </w:r>
      <w:r w:rsidR="00B61EF7">
        <w:rPr>
          <w:noProof/>
          <w:szCs w:val="24"/>
        </w:rPr>
        <w:t>р</w:t>
      </w:r>
      <w:r>
        <w:rPr>
          <w:noProof/>
          <w:szCs w:val="24"/>
        </w:rPr>
        <w:t>ад</w:t>
      </w:r>
      <w:r w:rsidR="00B61EF7">
        <w:rPr>
          <w:noProof/>
          <w:szCs w:val="24"/>
        </w:rPr>
        <w:t>о</w:t>
      </w:r>
      <w:r>
        <w:rPr>
          <w:noProof/>
          <w:szCs w:val="24"/>
        </w:rPr>
        <w:t>ва</w:t>
      </w:r>
      <w:r w:rsidR="00732569" w:rsidRPr="001A0F59">
        <w:rPr>
          <w:noProof/>
          <w:szCs w:val="24"/>
        </w:rPr>
        <w:t xml:space="preserve"> </w:t>
      </w:r>
      <w:r w:rsidR="00B61EF7">
        <w:rPr>
          <w:noProof/>
          <w:szCs w:val="24"/>
        </w:rPr>
        <w:t>н</w:t>
      </w:r>
      <w:r>
        <w:rPr>
          <w:noProof/>
          <w:szCs w:val="24"/>
        </w:rPr>
        <w:t>а</w:t>
      </w:r>
      <w:r w:rsidR="00732569" w:rsidRPr="001A0F59">
        <w:rPr>
          <w:noProof/>
          <w:szCs w:val="24"/>
        </w:rPr>
        <w:t xml:space="preserve"> </w:t>
      </w:r>
      <w:r w:rsidR="00B61EF7">
        <w:rPr>
          <w:noProof/>
          <w:szCs w:val="24"/>
        </w:rPr>
        <w:t>коришћ</w:t>
      </w:r>
      <w:r>
        <w:rPr>
          <w:noProof/>
          <w:szCs w:val="24"/>
        </w:rPr>
        <w:t>е</w:t>
      </w:r>
      <w:r w:rsidR="001019E7">
        <w:rPr>
          <w:noProof/>
          <w:szCs w:val="24"/>
        </w:rPr>
        <w:t>њ</w:t>
      </w:r>
      <w:r w:rsidR="00B61EF7">
        <w:rPr>
          <w:noProof/>
          <w:szCs w:val="24"/>
        </w:rPr>
        <w:t>у</w:t>
      </w:r>
      <w:r w:rsidR="00732569" w:rsidRPr="001A0F59">
        <w:rPr>
          <w:noProof/>
          <w:szCs w:val="24"/>
        </w:rPr>
        <w:t xml:space="preserve"> </w:t>
      </w:r>
      <w:r w:rsidR="00B61EF7">
        <w:rPr>
          <w:noProof/>
          <w:szCs w:val="24"/>
        </w:rPr>
        <w:t>шум</w:t>
      </w:r>
      <w:r>
        <w:rPr>
          <w:noProof/>
          <w:szCs w:val="24"/>
        </w:rPr>
        <w:t>а</w:t>
      </w:r>
      <w:r w:rsidR="00732569" w:rsidRPr="001A0F59">
        <w:rPr>
          <w:noProof/>
          <w:szCs w:val="24"/>
        </w:rPr>
        <w:t xml:space="preserve"> </w:t>
      </w:r>
      <w:r w:rsidR="00B61EF7">
        <w:rPr>
          <w:noProof/>
          <w:szCs w:val="24"/>
        </w:rPr>
        <w:t>по</w:t>
      </w:r>
      <w:r w:rsidR="00732569" w:rsidRPr="001A0F59">
        <w:rPr>
          <w:noProof/>
          <w:szCs w:val="24"/>
        </w:rPr>
        <w:t xml:space="preserve"> </w:t>
      </w:r>
      <w:r>
        <w:rPr>
          <w:noProof/>
          <w:szCs w:val="24"/>
        </w:rPr>
        <w:t>га</w:t>
      </w:r>
      <w:r w:rsidR="00B61EF7">
        <w:rPr>
          <w:noProof/>
          <w:szCs w:val="24"/>
        </w:rPr>
        <w:t>з</w:t>
      </w:r>
      <w:r>
        <w:rPr>
          <w:noProof/>
          <w:szCs w:val="24"/>
        </w:rPr>
        <w:t>д</w:t>
      </w:r>
      <w:r w:rsidR="00B61EF7">
        <w:rPr>
          <w:noProof/>
          <w:szCs w:val="24"/>
        </w:rPr>
        <w:t>инским</w:t>
      </w:r>
      <w:r w:rsidR="00732569" w:rsidRPr="001A0F59">
        <w:rPr>
          <w:noProof/>
          <w:szCs w:val="24"/>
        </w:rPr>
        <w:t xml:space="preserve"> </w:t>
      </w:r>
      <w:r w:rsidR="00B61EF7">
        <w:rPr>
          <w:noProof/>
          <w:szCs w:val="24"/>
        </w:rPr>
        <w:t>кл</w:t>
      </w:r>
      <w:r>
        <w:rPr>
          <w:noProof/>
          <w:szCs w:val="24"/>
        </w:rPr>
        <w:t>а</w:t>
      </w:r>
      <w:r w:rsidR="00B61EF7">
        <w:rPr>
          <w:noProof/>
          <w:szCs w:val="24"/>
        </w:rPr>
        <w:t>с</w:t>
      </w:r>
      <w:r>
        <w:rPr>
          <w:noProof/>
          <w:szCs w:val="24"/>
        </w:rPr>
        <w:t>а</w:t>
      </w:r>
      <w:r w:rsidR="00B61EF7">
        <w:rPr>
          <w:noProof/>
          <w:szCs w:val="24"/>
        </w:rPr>
        <w:t>м</w:t>
      </w:r>
      <w:r>
        <w:rPr>
          <w:noProof/>
          <w:szCs w:val="24"/>
        </w:rPr>
        <w:t>а</w:t>
      </w:r>
      <w:r w:rsidR="00732569" w:rsidRPr="001A0F59">
        <w:rPr>
          <w:noProof/>
          <w:szCs w:val="24"/>
        </w:rPr>
        <w:t xml:space="preserve"> </w:t>
      </w:r>
      <w:r>
        <w:rPr>
          <w:noProof/>
          <w:szCs w:val="24"/>
        </w:rPr>
        <w:t>б</w:t>
      </w:r>
      <w:r w:rsidR="00B61EF7">
        <w:rPr>
          <w:noProof/>
          <w:szCs w:val="24"/>
        </w:rPr>
        <w:t>ио</w:t>
      </w:r>
      <w:r w:rsidR="00732569" w:rsidRPr="001A0F59">
        <w:rPr>
          <w:noProof/>
          <w:szCs w:val="24"/>
        </w:rPr>
        <w:t xml:space="preserve"> </w:t>
      </w:r>
      <w:r>
        <w:rPr>
          <w:noProof/>
          <w:szCs w:val="24"/>
        </w:rPr>
        <w:t>б</w:t>
      </w:r>
      <w:r w:rsidR="00B61EF7">
        <w:rPr>
          <w:noProof/>
          <w:szCs w:val="24"/>
        </w:rPr>
        <w:t>и</w:t>
      </w:r>
      <w:r w:rsidR="00732569" w:rsidRPr="001A0F59">
        <w:rPr>
          <w:noProof/>
          <w:szCs w:val="24"/>
        </w:rPr>
        <w:t xml:space="preserve"> </w:t>
      </w:r>
      <w:r w:rsidR="00B61EF7">
        <w:rPr>
          <w:noProof/>
          <w:szCs w:val="24"/>
        </w:rPr>
        <w:t>сл</w:t>
      </w:r>
      <w:r>
        <w:rPr>
          <w:noProof/>
          <w:szCs w:val="24"/>
        </w:rPr>
        <w:t>еде</w:t>
      </w:r>
      <w:r w:rsidR="00B61EF7">
        <w:rPr>
          <w:noProof/>
          <w:szCs w:val="24"/>
        </w:rPr>
        <w:t>ћи</w:t>
      </w:r>
      <w:r w:rsidR="00732569" w:rsidRPr="001A0F59">
        <w:rPr>
          <w:noProof/>
          <w:szCs w:val="24"/>
        </w:rPr>
        <w:t>:</w:t>
      </w:r>
    </w:p>
    <w:tbl>
      <w:tblPr>
        <w:tblW w:w="157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36"/>
        <w:gridCol w:w="1129"/>
        <w:gridCol w:w="1275"/>
        <w:gridCol w:w="1130"/>
        <w:gridCol w:w="850"/>
        <w:gridCol w:w="1129"/>
        <w:gridCol w:w="814"/>
        <w:gridCol w:w="1122"/>
        <w:gridCol w:w="851"/>
        <w:gridCol w:w="992"/>
        <w:gridCol w:w="850"/>
        <w:gridCol w:w="993"/>
        <w:gridCol w:w="480"/>
        <w:gridCol w:w="958"/>
        <w:gridCol w:w="830"/>
      </w:tblGrid>
      <w:tr w:rsidR="000B62C3" w:rsidRPr="009922C5" w:rsidTr="00185771">
        <w:trPr>
          <w:trHeight w:val="284"/>
          <w:tblHeader/>
        </w:trPr>
        <w:tc>
          <w:tcPr>
            <w:tcW w:w="15700" w:type="dxa"/>
            <w:gridSpan w:val="16"/>
            <w:tcBorders>
              <w:top w:val="nil"/>
              <w:left w:val="nil"/>
              <w:right w:val="nil"/>
            </w:tcBorders>
            <w:shd w:val="clear" w:color="auto" w:fill="auto"/>
            <w:vAlign w:val="center"/>
          </w:tcPr>
          <w:p w:rsidR="000B62C3" w:rsidRPr="009922C5" w:rsidRDefault="000B62C3" w:rsidP="000B62C3">
            <w:pPr>
              <w:jc w:val="left"/>
              <w:rPr>
                <w:b/>
                <w:bCs/>
                <w:sz w:val="22"/>
                <w:szCs w:val="22"/>
                <w:lang w:val="en-GB" w:eastAsia="en-GB"/>
              </w:rPr>
            </w:pPr>
            <w:r w:rsidRPr="009922C5">
              <w:rPr>
                <w:sz w:val="22"/>
                <w:szCs w:val="22"/>
              </w:rPr>
              <w:t>Табела 6.2.3.-</w:t>
            </w:r>
            <w:r w:rsidRPr="009922C5">
              <w:rPr>
                <w:sz w:val="22"/>
                <w:szCs w:val="22"/>
                <w:lang w:val="sr-Cyrl-RS"/>
              </w:rPr>
              <w:t>1</w:t>
            </w:r>
            <w:r w:rsidRPr="009922C5">
              <w:rPr>
                <w:sz w:val="22"/>
                <w:szCs w:val="22"/>
              </w:rPr>
              <w:t xml:space="preserve">. – Досадашњи радови на коришћењу шума по газдинским класама у </w:t>
            </w:r>
            <w:r w:rsidRPr="009922C5">
              <w:rPr>
                <w:sz w:val="22"/>
                <w:szCs w:val="22"/>
                <w:lang w:val="en-GB" w:eastAsia="en-GB"/>
              </w:rPr>
              <w:t>м</w:t>
            </w:r>
            <w:r w:rsidRPr="009922C5">
              <w:rPr>
                <w:sz w:val="22"/>
                <w:szCs w:val="22"/>
                <w:vertAlign w:val="superscript"/>
                <w:lang w:val="en-GB" w:eastAsia="en-GB"/>
              </w:rPr>
              <w:t>3</w:t>
            </w:r>
          </w:p>
        </w:tc>
      </w:tr>
      <w:tr w:rsidR="000B62C3" w:rsidRPr="009922C5" w:rsidTr="00185771">
        <w:trPr>
          <w:trHeight w:val="284"/>
          <w:tblHeader/>
        </w:trPr>
        <w:tc>
          <w:tcPr>
            <w:tcW w:w="1161" w:type="dxa"/>
            <w:vMerge w:val="restart"/>
            <w:shd w:val="clear" w:color="auto" w:fill="D9D9D9" w:themeFill="background1" w:themeFillShade="D9"/>
            <w:vAlign w:val="center"/>
          </w:tcPr>
          <w:p w:rsidR="000B62C3" w:rsidRPr="009922C5" w:rsidRDefault="000B62C3" w:rsidP="000B62C3">
            <w:pPr>
              <w:jc w:val="center"/>
              <w:rPr>
                <w:sz w:val="22"/>
                <w:szCs w:val="22"/>
                <w:lang w:val="sr-Cyrl-RS"/>
              </w:rPr>
            </w:pPr>
            <w:bookmarkStart w:id="570" w:name="OLE_LINK1"/>
            <w:bookmarkStart w:id="571" w:name="OLE_LINK22"/>
            <w:r w:rsidRPr="009922C5">
              <w:rPr>
                <w:sz w:val="22"/>
                <w:szCs w:val="22"/>
                <w:lang w:val="sr-Cyrl-RS"/>
              </w:rPr>
              <w:t>ГК</w:t>
            </w:r>
          </w:p>
        </w:tc>
        <w:tc>
          <w:tcPr>
            <w:tcW w:w="3540" w:type="dxa"/>
            <w:gridSpan w:val="3"/>
            <w:shd w:val="clear" w:color="auto" w:fill="D9D9D9" w:themeFill="background1" w:themeFillShade="D9"/>
            <w:noWrap/>
            <w:vAlign w:val="center"/>
          </w:tcPr>
          <w:p w:rsidR="000B62C3" w:rsidRPr="009922C5" w:rsidRDefault="000B62C3" w:rsidP="000B62C3">
            <w:pPr>
              <w:jc w:val="center"/>
              <w:rPr>
                <w:b/>
                <w:sz w:val="22"/>
                <w:szCs w:val="22"/>
                <w:lang w:val="sr-Cyrl-RS"/>
              </w:rPr>
            </w:pPr>
            <w:r w:rsidRPr="009922C5">
              <w:rPr>
                <w:b/>
                <w:sz w:val="22"/>
                <w:szCs w:val="22"/>
                <w:lang w:val="sr-Cyrl-RS"/>
              </w:rPr>
              <w:t>Планирани принос</w:t>
            </w:r>
          </w:p>
        </w:tc>
        <w:tc>
          <w:tcPr>
            <w:tcW w:w="10999" w:type="dxa"/>
            <w:gridSpan w:val="12"/>
            <w:shd w:val="clear" w:color="auto" w:fill="D9D9D9" w:themeFill="background1" w:themeFillShade="D9"/>
            <w:noWrap/>
            <w:vAlign w:val="center"/>
          </w:tcPr>
          <w:p w:rsidR="000B62C3" w:rsidRPr="009922C5" w:rsidRDefault="000B62C3" w:rsidP="000B62C3">
            <w:pPr>
              <w:jc w:val="center"/>
              <w:rPr>
                <w:sz w:val="22"/>
                <w:szCs w:val="22"/>
              </w:rPr>
            </w:pPr>
            <w:r w:rsidRPr="009922C5">
              <w:rPr>
                <w:b/>
                <w:bCs/>
                <w:sz w:val="22"/>
                <w:szCs w:val="22"/>
                <w:lang w:val="en-GB" w:eastAsia="en-GB"/>
              </w:rPr>
              <w:t>Остварени принос 2010. – 2019.год.</w:t>
            </w:r>
          </w:p>
        </w:tc>
      </w:tr>
      <w:tr w:rsidR="000B62C3" w:rsidRPr="009922C5" w:rsidTr="00185771">
        <w:trPr>
          <w:trHeight w:val="284"/>
          <w:tblHeader/>
        </w:trPr>
        <w:tc>
          <w:tcPr>
            <w:tcW w:w="1161" w:type="dxa"/>
            <w:vMerge/>
            <w:shd w:val="clear" w:color="auto" w:fill="D9D9D9" w:themeFill="background1" w:themeFillShade="D9"/>
            <w:vAlign w:val="center"/>
          </w:tcPr>
          <w:p w:rsidR="000B62C3" w:rsidRPr="009922C5" w:rsidRDefault="000B62C3" w:rsidP="000B62C3">
            <w:pPr>
              <w:jc w:val="center"/>
              <w:rPr>
                <w:sz w:val="22"/>
                <w:szCs w:val="22"/>
              </w:rPr>
            </w:pPr>
          </w:p>
        </w:tc>
        <w:tc>
          <w:tcPr>
            <w:tcW w:w="3540" w:type="dxa"/>
            <w:gridSpan w:val="3"/>
            <w:shd w:val="clear" w:color="auto" w:fill="D9D9D9" w:themeFill="background1" w:themeFillShade="D9"/>
            <w:noWrap/>
            <w:vAlign w:val="center"/>
          </w:tcPr>
          <w:p w:rsidR="000B62C3" w:rsidRPr="009922C5" w:rsidRDefault="000B62C3" w:rsidP="000B62C3">
            <w:pPr>
              <w:jc w:val="center"/>
              <w:rPr>
                <w:sz w:val="22"/>
                <w:szCs w:val="22"/>
                <w:lang w:val="sr-Cyrl-RS"/>
              </w:rPr>
            </w:pPr>
            <w:r w:rsidRPr="009922C5">
              <w:rPr>
                <w:sz w:val="22"/>
                <w:szCs w:val="22"/>
                <w:lang w:val="sr-Cyrl-RS"/>
              </w:rPr>
              <w:t>Редовне сече</w:t>
            </w:r>
          </w:p>
        </w:tc>
        <w:tc>
          <w:tcPr>
            <w:tcW w:w="1980" w:type="dxa"/>
            <w:gridSpan w:val="2"/>
            <w:vMerge w:val="restart"/>
            <w:shd w:val="clear" w:color="auto" w:fill="D9D9D9" w:themeFill="background1" w:themeFillShade="D9"/>
            <w:noWrap/>
            <w:vAlign w:val="center"/>
          </w:tcPr>
          <w:p w:rsidR="000B62C3" w:rsidRPr="009922C5" w:rsidRDefault="000B62C3" w:rsidP="000B62C3">
            <w:pPr>
              <w:jc w:val="center"/>
              <w:rPr>
                <w:sz w:val="22"/>
                <w:szCs w:val="22"/>
              </w:rPr>
            </w:pPr>
            <w:r w:rsidRPr="009922C5">
              <w:rPr>
                <w:sz w:val="22"/>
                <w:szCs w:val="22"/>
                <w:lang w:val="en-GB" w:eastAsia="en-GB"/>
              </w:rPr>
              <w:t>Укупно</w:t>
            </w:r>
          </w:p>
        </w:tc>
        <w:tc>
          <w:tcPr>
            <w:tcW w:w="3916" w:type="dxa"/>
            <w:gridSpan w:val="4"/>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Главни</w:t>
            </w:r>
          </w:p>
        </w:tc>
        <w:tc>
          <w:tcPr>
            <w:tcW w:w="5103" w:type="dxa"/>
            <w:gridSpan w:val="6"/>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Претходни</w:t>
            </w:r>
          </w:p>
        </w:tc>
      </w:tr>
      <w:tr w:rsidR="000B62C3" w:rsidRPr="009922C5" w:rsidTr="00185771">
        <w:trPr>
          <w:trHeight w:val="284"/>
          <w:tblHeader/>
        </w:trPr>
        <w:tc>
          <w:tcPr>
            <w:tcW w:w="1161" w:type="dxa"/>
            <w:vMerge/>
            <w:shd w:val="clear" w:color="auto" w:fill="D9D9D9" w:themeFill="background1" w:themeFillShade="D9"/>
            <w:vAlign w:val="center"/>
          </w:tcPr>
          <w:p w:rsidR="000B62C3" w:rsidRPr="009922C5" w:rsidRDefault="000B62C3" w:rsidP="000B62C3">
            <w:pPr>
              <w:jc w:val="center"/>
              <w:rPr>
                <w:sz w:val="22"/>
                <w:szCs w:val="22"/>
              </w:rPr>
            </w:pPr>
          </w:p>
        </w:tc>
        <w:tc>
          <w:tcPr>
            <w:tcW w:w="1136" w:type="dxa"/>
            <w:shd w:val="clear" w:color="auto" w:fill="D9D9D9" w:themeFill="background1" w:themeFillShade="D9"/>
            <w:noWrap/>
            <w:vAlign w:val="center"/>
          </w:tcPr>
          <w:p w:rsidR="000B62C3" w:rsidRPr="009922C5" w:rsidRDefault="000B62C3" w:rsidP="000B62C3">
            <w:pPr>
              <w:jc w:val="center"/>
              <w:rPr>
                <w:sz w:val="22"/>
                <w:szCs w:val="22"/>
                <w:lang w:val="sr-Cyrl-RS"/>
              </w:rPr>
            </w:pPr>
            <w:r w:rsidRPr="009922C5">
              <w:rPr>
                <w:sz w:val="22"/>
                <w:szCs w:val="22"/>
                <w:lang w:val="sr-Cyrl-RS"/>
              </w:rPr>
              <w:t>Укупно</w:t>
            </w:r>
          </w:p>
        </w:tc>
        <w:tc>
          <w:tcPr>
            <w:tcW w:w="1129" w:type="dxa"/>
            <w:shd w:val="clear" w:color="auto" w:fill="D9D9D9" w:themeFill="background1" w:themeFillShade="D9"/>
            <w:noWrap/>
            <w:vAlign w:val="center"/>
          </w:tcPr>
          <w:p w:rsidR="000B62C3" w:rsidRPr="009922C5" w:rsidRDefault="000B62C3" w:rsidP="000B62C3">
            <w:pPr>
              <w:jc w:val="center"/>
              <w:rPr>
                <w:color w:val="000000"/>
                <w:sz w:val="22"/>
                <w:szCs w:val="22"/>
                <w:lang w:val="sr-Cyrl-RS"/>
              </w:rPr>
            </w:pPr>
            <w:r w:rsidRPr="009922C5">
              <w:rPr>
                <w:color w:val="000000"/>
                <w:sz w:val="22"/>
                <w:szCs w:val="22"/>
                <w:lang w:val="sr-Cyrl-RS"/>
              </w:rPr>
              <w:t>Главни</w:t>
            </w:r>
          </w:p>
        </w:tc>
        <w:tc>
          <w:tcPr>
            <w:tcW w:w="1275" w:type="dxa"/>
            <w:shd w:val="clear" w:color="auto" w:fill="D9D9D9" w:themeFill="background1" w:themeFillShade="D9"/>
            <w:noWrap/>
            <w:vAlign w:val="center"/>
          </w:tcPr>
          <w:p w:rsidR="000B62C3" w:rsidRPr="009922C5" w:rsidRDefault="000B62C3" w:rsidP="000B62C3">
            <w:pPr>
              <w:jc w:val="center"/>
              <w:rPr>
                <w:sz w:val="22"/>
                <w:szCs w:val="22"/>
                <w:lang w:val="sr-Cyrl-RS"/>
              </w:rPr>
            </w:pPr>
            <w:r w:rsidRPr="009922C5">
              <w:rPr>
                <w:sz w:val="22"/>
                <w:szCs w:val="22"/>
                <w:lang w:val="sr-Cyrl-RS"/>
              </w:rPr>
              <w:t>Претходни</w:t>
            </w:r>
          </w:p>
        </w:tc>
        <w:tc>
          <w:tcPr>
            <w:tcW w:w="1980" w:type="dxa"/>
            <w:gridSpan w:val="2"/>
            <w:vMerge/>
            <w:shd w:val="clear" w:color="auto" w:fill="D9D9D9" w:themeFill="background1" w:themeFillShade="D9"/>
            <w:noWrap/>
            <w:vAlign w:val="center"/>
          </w:tcPr>
          <w:p w:rsidR="000B62C3" w:rsidRPr="009922C5" w:rsidRDefault="000B62C3" w:rsidP="000B62C3">
            <w:pPr>
              <w:jc w:val="center"/>
              <w:rPr>
                <w:sz w:val="22"/>
                <w:szCs w:val="22"/>
              </w:rPr>
            </w:pPr>
          </w:p>
        </w:tc>
        <w:tc>
          <w:tcPr>
            <w:tcW w:w="1943" w:type="dxa"/>
            <w:gridSpan w:val="2"/>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Редовни</w:t>
            </w:r>
          </w:p>
        </w:tc>
        <w:tc>
          <w:tcPr>
            <w:tcW w:w="1973" w:type="dxa"/>
            <w:gridSpan w:val="2"/>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Свега</w:t>
            </w:r>
          </w:p>
        </w:tc>
        <w:tc>
          <w:tcPr>
            <w:tcW w:w="1842" w:type="dxa"/>
            <w:gridSpan w:val="2"/>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Редовни</w:t>
            </w:r>
          </w:p>
        </w:tc>
        <w:tc>
          <w:tcPr>
            <w:tcW w:w="1473" w:type="dxa"/>
            <w:gridSpan w:val="2"/>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Случајни</w:t>
            </w:r>
          </w:p>
        </w:tc>
        <w:tc>
          <w:tcPr>
            <w:tcW w:w="1788" w:type="dxa"/>
            <w:gridSpan w:val="2"/>
            <w:shd w:val="clear" w:color="auto" w:fill="D9D9D9" w:themeFill="background1" w:themeFillShade="D9"/>
            <w:vAlign w:val="center"/>
          </w:tcPr>
          <w:p w:rsidR="000B62C3" w:rsidRPr="009922C5" w:rsidRDefault="000B62C3" w:rsidP="000B62C3">
            <w:pPr>
              <w:jc w:val="center"/>
              <w:rPr>
                <w:sz w:val="22"/>
                <w:szCs w:val="22"/>
                <w:lang w:val="en-GB" w:eastAsia="en-GB"/>
              </w:rPr>
            </w:pPr>
            <w:r w:rsidRPr="009922C5">
              <w:rPr>
                <w:sz w:val="22"/>
                <w:szCs w:val="22"/>
                <w:lang w:val="en-GB" w:eastAsia="en-GB"/>
              </w:rPr>
              <w:t>Свега</w:t>
            </w:r>
          </w:p>
        </w:tc>
      </w:tr>
      <w:tr w:rsidR="000B62C3" w:rsidRPr="009922C5" w:rsidTr="00185771">
        <w:trPr>
          <w:trHeight w:val="284"/>
          <w:tblHeader/>
        </w:trPr>
        <w:tc>
          <w:tcPr>
            <w:tcW w:w="1161" w:type="dxa"/>
            <w:vMerge/>
            <w:shd w:val="clear" w:color="auto" w:fill="D9D9D9" w:themeFill="background1" w:themeFillShade="D9"/>
            <w:vAlign w:val="center"/>
          </w:tcPr>
          <w:p w:rsidR="000B62C3" w:rsidRPr="009922C5" w:rsidRDefault="000B62C3" w:rsidP="000B62C3">
            <w:pPr>
              <w:jc w:val="center"/>
              <w:rPr>
                <w:sz w:val="22"/>
                <w:szCs w:val="22"/>
              </w:rPr>
            </w:pPr>
          </w:p>
        </w:tc>
        <w:tc>
          <w:tcPr>
            <w:tcW w:w="1136"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1129"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1275"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1130"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850"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w:t>
            </w:r>
          </w:p>
        </w:tc>
        <w:tc>
          <w:tcPr>
            <w:tcW w:w="1129"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814"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w:t>
            </w:r>
          </w:p>
        </w:tc>
        <w:tc>
          <w:tcPr>
            <w:tcW w:w="1122"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851"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w:t>
            </w:r>
          </w:p>
        </w:tc>
        <w:tc>
          <w:tcPr>
            <w:tcW w:w="992"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850"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w:t>
            </w:r>
          </w:p>
        </w:tc>
        <w:tc>
          <w:tcPr>
            <w:tcW w:w="993"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480"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w:t>
            </w:r>
          </w:p>
        </w:tc>
        <w:tc>
          <w:tcPr>
            <w:tcW w:w="958" w:type="dxa"/>
            <w:shd w:val="clear" w:color="auto" w:fill="D9D9D9" w:themeFill="background1" w:themeFillShade="D9"/>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830" w:type="dxa"/>
            <w:shd w:val="clear" w:color="auto" w:fill="D9D9D9" w:themeFill="background1" w:themeFillShade="D9"/>
            <w:vAlign w:val="center"/>
          </w:tcPr>
          <w:p w:rsidR="000B62C3" w:rsidRPr="009922C5" w:rsidRDefault="000B62C3" w:rsidP="000B62C3">
            <w:pPr>
              <w:jc w:val="center"/>
              <w:rPr>
                <w:sz w:val="22"/>
                <w:szCs w:val="22"/>
                <w:lang w:val="en-GB" w:eastAsia="en-GB"/>
              </w:rPr>
            </w:pPr>
            <w:r w:rsidRPr="009922C5">
              <w:rPr>
                <w:sz w:val="22"/>
                <w:szCs w:val="22"/>
                <w:lang w:val="en-GB" w:eastAsia="en-GB"/>
              </w:rPr>
              <w:t>%</w:t>
            </w:r>
          </w:p>
        </w:tc>
      </w:tr>
      <w:bookmarkEnd w:id="570"/>
      <w:bookmarkEnd w:id="571"/>
      <w:tr w:rsidR="00185771" w:rsidRPr="009922C5" w:rsidTr="00185771">
        <w:trPr>
          <w:trHeight w:val="284"/>
        </w:trPr>
        <w:tc>
          <w:tcPr>
            <w:tcW w:w="1161" w:type="dxa"/>
            <w:shd w:val="clear" w:color="auto" w:fill="auto"/>
            <w:vAlign w:val="center"/>
          </w:tcPr>
          <w:p w:rsidR="00185771" w:rsidRDefault="00185771" w:rsidP="00185771">
            <w:pPr>
              <w:jc w:val="center"/>
              <w:rPr>
                <w:color w:val="000000"/>
                <w:sz w:val="22"/>
                <w:szCs w:val="22"/>
              </w:rPr>
            </w:pPr>
            <w:r>
              <w:rPr>
                <w:color w:val="000000"/>
                <w:sz w:val="22"/>
                <w:szCs w:val="22"/>
              </w:rPr>
              <w:t>12123145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29,3</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29,3</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51,5</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175,8</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51,5</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175,8</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51,5</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175,8</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0,0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 </w:t>
            </w:r>
          </w:p>
        </w:tc>
      </w:tr>
      <w:tr w:rsidR="00185771" w:rsidRPr="009922C5" w:rsidTr="00185771">
        <w:trPr>
          <w:trHeight w:val="284"/>
        </w:trPr>
        <w:tc>
          <w:tcPr>
            <w:tcW w:w="1161" w:type="dxa"/>
            <w:shd w:val="clear" w:color="auto" w:fill="auto"/>
            <w:vAlign w:val="center"/>
          </w:tcPr>
          <w:p w:rsidR="00185771" w:rsidRDefault="00185771" w:rsidP="00185771">
            <w:pPr>
              <w:jc w:val="center"/>
              <w:rPr>
                <w:color w:val="000000"/>
                <w:sz w:val="22"/>
                <w:szCs w:val="22"/>
              </w:rPr>
            </w:pPr>
            <w:r>
              <w:rPr>
                <w:color w:val="000000"/>
                <w:sz w:val="22"/>
                <w:szCs w:val="22"/>
              </w:rPr>
              <w:t>12125145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801,8</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801,8</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1.121,5</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139,9</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1.121,5</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139,9</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1.121,5</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139,9</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0,0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 </w:t>
            </w:r>
          </w:p>
        </w:tc>
      </w:tr>
      <w:tr w:rsidR="00185771" w:rsidRPr="009922C5" w:rsidTr="00185771">
        <w:trPr>
          <w:trHeight w:val="284"/>
        </w:trPr>
        <w:tc>
          <w:tcPr>
            <w:tcW w:w="1161" w:type="dxa"/>
            <w:shd w:val="clear" w:color="auto" w:fill="auto"/>
            <w:vAlign w:val="center"/>
            <w:hideMark/>
          </w:tcPr>
          <w:p w:rsidR="00185771" w:rsidRDefault="00185771" w:rsidP="00185771">
            <w:pPr>
              <w:jc w:val="center"/>
              <w:rPr>
                <w:color w:val="000000"/>
                <w:sz w:val="22"/>
                <w:szCs w:val="22"/>
              </w:rPr>
            </w:pPr>
            <w:r>
              <w:rPr>
                <w:color w:val="000000"/>
                <w:sz w:val="22"/>
                <w:szCs w:val="22"/>
              </w:rPr>
              <w:t>12325145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1.420,4</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947,8</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472,6</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900,3</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63,4</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604,1</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63,7</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604,1</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63,7</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296,2</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62,7</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296,2</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62,7</w:t>
            </w:r>
          </w:p>
        </w:tc>
      </w:tr>
      <w:tr w:rsidR="00185771" w:rsidRPr="009922C5" w:rsidTr="00185771">
        <w:trPr>
          <w:trHeight w:val="284"/>
        </w:trPr>
        <w:tc>
          <w:tcPr>
            <w:tcW w:w="1161" w:type="dxa"/>
            <w:shd w:val="clear" w:color="auto" w:fill="auto"/>
            <w:vAlign w:val="center"/>
            <w:hideMark/>
          </w:tcPr>
          <w:p w:rsidR="00185771" w:rsidRDefault="00185771" w:rsidP="00185771">
            <w:pPr>
              <w:jc w:val="center"/>
              <w:rPr>
                <w:color w:val="000000"/>
                <w:sz w:val="22"/>
                <w:szCs w:val="22"/>
              </w:rPr>
            </w:pPr>
            <w:r>
              <w:rPr>
                <w:color w:val="000000"/>
                <w:sz w:val="22"/>
                <w:szCs w:val="22"/>
              </w:rPr>
              <w:t>12453145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1.302,8</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1.302,8</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1.396,9</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107,2</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1.396,9</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107,2</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1.396,9</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107,2</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0,0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 </w:t>
            </w:r>
          </w:p>
        </w:tc>
      </w:tr>
      <w:tr w:rsidR="00185771" w:rsidRPr="009922C5" w:rsidTr="00185771">
        <w:trPr>
          <w:trHeight w:val="284"/>
        </w:trPr>
        <w:tc>
          <w:tcPr>
            <w:tcW w:w="1161" w:type="dxa"/>
            <w:shd w:val="clear" w:color="auto" w:fill="auto"/>
            <w:vAlign w:val="center"/>
          </w:tcPr>
          <w:p w:rsidR="00185771" w:rsidRDefault="00185771" w:rsidP="00185771">
            <w:pPr>
              <w:jc w:val="center"/>
              <w:rPr>
                <w:color w:val="000000"/>
                <w:sz w:val="22"/>
                <w:szCs w:val="22"/>
              </w:rPr>
            </w:pPr>
            <w:r>
              <w:rPr>
                <w:color w:val="000000"/>
                <w:sz w:val="22"/>
                <w:szCs w:val="22"/>
              </w:rPr>
              <w:t>12457145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152,5</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152,5</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103,8</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68,1</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0,0</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85,8</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56,3</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18,0</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103,8</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68,1</w:t>
            </w:r>
          </w:p>
        </w:tc>
      </w:tr>
      <w:tr w:rsidR="00185771" w:rsidRPr="009922C5" w:rsidTr="00185771">
        <w:trPr>
          <w:trHeight w:val="284"/>
        </w:trPr>
        <w:tc>
          <w:tcPr>
            <w:tcW w:w="1161" w:type="dxa"/>
            <w:shd w:val="clear" w:color="auto" w:fill="auto"/>
            <w:vAlign w:val="center"/>
          </w:tcPr>
          <w:p w:rsidR="00185771" w:rsidRDefault="00185771" w:rsidP="00185771">
            <w:pPr>
              <w:jc w:val="center"/>
              <w:rPr>
                <w:color w:val="000000"/>
                <w:sz w:val="22"/>
                <w:szCs w:val="22"/>
              </w:rPr>
            </w:pPr>
            <w:r>
              <w:rPr>
                <w:color w:val="000000"/>
                <w:sz w:val="22"/>
                <w:szCs w:val="22"/>
              </w:rPr>
              <w:t>12480145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153,7</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153,7</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277,1</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180,3</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277,1</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180,3</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277,1</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180,3</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0,0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 </w:t>
            </w:r>
          </w:p>
        </w:tc>
      </w:tr>
      <w:tr w:rsidR="00185771" w:rsidRPr="009922C5" w:rsidTr="00185771">
        <w:trPr>
          <w:trHeight w:val="284"/>
        </w:trPr>
        <w:tc>
          <w:tcPr>
            <w:tcW w:w="1161" w:type="dxa"/>
            <w:shd w:val="clear" w:color="auto" w:fill="auto"/>
            <w:vAlign w:val="center"/>
          </w:tcPr>
          <w:p w:rsidR="00185771" w:rsidRDefault="00185771" w:rsidP="00185771">
            <w:pPr>
              <w:jc w:val="center"/>
              <w:rPr>
                <w:color w:val="000000"/>
                <w:sz w:val="22"/>
                <w:szCs w:val="22"/>
              </w:rPr>
            </w:pPr>
            <w:r>
              <w:rPr>
                <w:color w:val="000000"/>
                <w:sz w:val="22"/>
                <w:szCs w:val="22"/>
              </w:rPr>
              <w:t>57121145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2.040,9</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2.040,9</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1.202,8</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58,9</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1.202,8</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58,9</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1.202,8</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58,9</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0,0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 </w:t>
            </w:r>
          </w:p>
        </w:tc>
      </w:tr>
      <w:tr w:rsidR="00185771" w:rsidRPr="009922C5" w:rsidTr="00185771">
        <w:trPr>
          <w:trHeight w:val="284"/>
        </w:trPr>
        <w:tc>
          <w:tcPr>
            <w:tcW w:w="1161" w:type="dxa"/>
            <w:shd w:val="clear" w:color="auto" w:fill="auto"/>
            <w:vAlign w:val="center"/>
          </w:tcPr>
          <w:p w:rsidR="00185771" w:rsidRDefault="00185771" w:rsidP="00185771">
            <w:pPr>
              <w:jc w:val="center"/>
              <w:rPr>
                <w:color w:val="000000"/>
                <w:sz w:val="22"/>
                <w:szCs w:val="22"/>
              </w:rPr>
            </w:pPr>
            <w:r>
              <w:rPr>
                <w:color w:val="000000"/>
                <w:sz w:val="22"/>
                <w:szCs w:val="22"/>
              </w:rPr>
              <w:t>57123145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3.033,0</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2.890,9</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142,1</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1.610,8</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53,1</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1.562,5</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54,0</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1.562,5</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54,0</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14,3</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10,1</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34,0</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48,3</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34,0</w:t>
            </w:r>
          </w:p>
        </w:tc>
      </w:tr>
      <w:tr w:rsidR="00185771" w:rsidRPr="009922C5" w:rsidTr="00185771">
        <w:trPr>
          <w:trHeight w:val="284"/>
        </w:trPr>
        <w:tc>
          <w:tcPr>
            <w:tcW w:w="1161" w:type="dxa"/>
            <w:shd w:val="clear" w:color="auto" w:fill="auto"/>
            <w:noWrap/>
            <w:vAlign w:val="center"/>
            <w:hideMark/>
          </w:tcPr>
          <w:p w:rsidR="00185771" w:rsidRDefault="00185771" w:rsidP="00185771">
            <w:pPr>
              <w:jc w:val="center"/>
              <w:rPr>
                <w:color w:val="000000"/>
                <w:sz w:val="22"/>
                <w:szCs w:val="22"/>
              </w:rPr>
            </w:pPr>
            <w:r>
              <w:rPr>
                <w:color w:val="000000"/>
                <w:sz w:val="22"/>
                <w:szCs w:val="22"/>
              </w:rPr>
              <w:t>57134145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21,0</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21,0</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0,0</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0,0</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0,0</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0,0</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0,0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0,0</w:t>
            </w:r>
          </w:p>
        </w:tc>
      </w:tr>
      <w:tr w:rsidR="00185771" w:rsidRPr="009922C5" w:rsidTr="00185771">
        <w:trPr>
          <w:trHeight w:val="284"/>
        </w:trPr>
        <w:tc>
          <w:tcPr>
            <w:tcW w:w="1161" w:type="dxa"/>
            <w:shd w:val="clear" w:color="auto" w:fill="auto"/>
            <w:noWrap/>
            <w:vAlign w:val="center"/>
            <w:hideMark/>
          </w:tcPr>
          <w:p w:rsidR="00185771" w:rsidRDefault="00185771" w:rsidP="00185771">
            <w:pPr>
              <w:jc w:val="center"/>
              <w:rPr>
                <w:color w:val="000000"/>
                <w:sz w:val="22"/>
                <w:szCs w:val="22"/>
              </w:rPr>
            </w:pPr>
            <w:r>
              <w:rPr>
                <w:color w:val="000000"/>
                <w:sz w:val="22"/>
                <w:szCs w:val="22"/>
              </w:rPr>
              <w:t>57325145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6.261,6</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6.216,0</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45,6</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5.547,2</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88,6</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5.382,5</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86,6</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5.382,5</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86,6</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58,5</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128,3</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106,2</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164,7</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361,2</w:t>
            </w:r>
          </w:p>
        </w:tc>
      </w:tr>
      <w:tr w:rsidR="00185771" w:rsidRPr="009922C5" w:rsidTr="00185771">
        <w:trPr>
          <w:trHeight w:val="284"/>
        </w:trPr>
        <w:tc>
          <w:tcPr>
            <w:tcW w:w="1161" w:type="dxa"/>
            <w:shd w:val="clear" w:color="auto" w:fill="auto"/>
            <w:noWrap/>
            <w:vAlign w:val="center"/>
          </w:tcPr>
          <w:p w:rsidR="00185771" w:rsidRDefault="00185771" w:rsidP="00185771">
            <w:pPr>
              <w:jc w:val="center"/>
              <w:rPr>
                <w:color w:val="000000"/>
                <w:sz w:val="22"/>
                <w:szCs w:val="22"/>
              </w:rPr>
            </w:pPr>
            <w:r>
              <w:rPr>
                <w:color w:val="000000"/>
                <w:sz w:val="22"/>
                <w:szCs w:val="22"/>
              </w:rPr>
              <w:t>57329145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125,1</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125,1</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525,7</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420,2</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525,7</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420,2</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525,7</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420,2</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0,0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 </w:t>
            </w:r>
          </w:p>
        </w:tc>
      </w:tr>
      <w:tr w:rsidR="00185771" w:rsidRPr="009922C5" w:rsidTr="00185771">
        <w:trPr>
          <w:trHeight w:val="284"/>
        </w:trPr>
        <w:tc>
          <w:tcPr>
            <w:tcW w:w="1161" w:type="dxa"/>
            <w:shd w:val="clear" w:color="auto" w:fill="auto"/>
            <w:noWrap/>
            <w:vAlign w:val="center"/>
          </w:tcPr>
          <w:p w:rsidR="00185771" w:rsidRDefault="00185771" w:rsidP="00185771">
            <w:pPr>
              <w:jc w:val="center"/>
              <w:rPr>
                <w:color w:val="000000"/>
                <w:sz w:val="22"/>
                <w:szCs w:val="22"/>
              </w:rPr>
            </w:pPr>
            <w:r>
              <w:rPr>
                <w:color w:val="000000"/>
                <w:sz w:val="22"/>
                <w:szCs w:val="22"/>
              </w:rPr>
              <w:t>57339145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256,0</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256,0</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33,0</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12,9</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0,0</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0,0</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33,0</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33,0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12,9</w:t>
            </w:r>
          </w:p>
        </w:tc>
      </w:tr>
      <w:tr w:rsidR="00185771" w:rsidRPr="009922C5" w:rsidTr="00185771">
        <w:trPr>
          <w:trHeight w:val="284"/>
        </w:trPr>
        <w:tc>
          <w:tcPr>
            <w:tcW w:w="1161" w:type="dxa"/>
            <w:shd w:val="clear" w:color="auto" w:fill="auto"/>
            <w:noWrap/>
            <w:vAlign w:val="center"/>
          </w:tcPr>
          <w:p w:rsidR="00185771" w:rsidRDefault="00185771" w:rsidP="00185771">
            <w:pPr>
              <w:jc w:val="center"/>
              <w:rPr>
                <w:color w:val="000000"/>
                <w:sz w:val="22"/>
                <w:szCs w:val="22"/>
              </w:rPr>
            </w:pPr>
            <w:r>
              <w:rPr>
                <w:color w:val="000000"/>
                <w:sz w:val="22"/>
                <w:szCs w:val="22"/>
              </w:rPr>
              <w:t>57340145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1.317,4</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1.317,4</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995,1</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75,5</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0,0</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984,1</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74,7</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11,0</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995,1</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75,5</w:t>
            </w:r>
          </w:p>
        </w:tc>
      </w:tr>
      <w:tr w:rsidR="00185771" w:rsidRPr="009922C5" w:rsidTr="00185771">
        <w:trPr>
          <w:trHeight w:val="284"/>
        </w:trPr>
        <w:tc>
          <w:tcPr>
            <w:tcW w:w="1161" w:type="dxa"/>
            <w:shd w:val="clear" w:color="auto" w:fill="auto"/>
            <w:noWrap/>
            <w:vAlign w:val="center"/>
            <w:hideMark/>
          </w:tcPr>
          <w:p w:rsidR="00185771" w:rsidRDefault="00185771" w:rsidP="00185771">
            <w:pPr>
              <w:jc w:val="center"/>
              <w:rPr>
                <w:color w:val="000000"/>
                <w:sz w:val="22"/>
                <w:szCs w:val="22"/>
              </w:rPr>
            </w:pPr>
            <w:r>
              <w:rPr>
                <w:color w:val="000000"/>
                <w:sz w:val="22"/>
                <w:szCs w:val="22"/>
              </w:rPr>
              <w:t>57342145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35,8</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35,8</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39,6</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110,6</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39,6</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110,6</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39,6</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110,6</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0,0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 </w:t>
            </w:r>
          </w:p>
        </w:tc>
      </w:tr>
      <w:tr w:rsidR="00185771" w:rsidRPr="009922C5" w:rsidTr="00185771">
        <w:trPr>
          <w:trHeight w:val="284"/>
        </w:trPr>
        <w:tc>
          <w:tcPr>
            <w:tcW w:w="1161" w:type="dxa"/>
            <w:shd w:val="clear" w:color="auto" w:fill="auto"/>
            <w:noWrap/>
            <w:vAlign w:val="center"/>
            <w:hideMark/>
          </w:tcPr>
          <w:p w:rsidR="00185771" w:rsidRDefault="00185771" w:rsidP="00185771">
            <w:pPr>
              <w:jc w:val="center"/>
              <w:rPr>
                <w:color w:val="000000"/>
                <w:sz w:val="22"/>
                <w:szCs w:val="22"/>
              </w:rPr>
            </w:pPr>
            <w:r>
              <w:rPr>
                <w:color w:val="000000"/>
                <w:sz w:val="22"/>
                <w:szCs w:val="22"/>
              </w:rPr>
              <w:t>57451145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5.000,9</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5.000,9</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5.310,6</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106,2</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5.278,6</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105,6</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5.278,6</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105,6</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32,0</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32,0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 </w:t>
            </w:r>
          </w:p>
        </w:tc>
      </w:tr>
      <w:tr w:rsidR="00185771" w:rsidRPr="009922C5" w:rsidTr="00185771">
        <w:trPr>
          <w:trHeight w:val="284"/>
        </w:trPr>
        <w:tc>
          <w:tcPr>
            <w:tcW w:w="1161" w:type="dxa"/>
            <w:shd w:val="clear" w:color="auto" w:fill="auto"/>
            <w:noWrap/>
            <w:vAlign w:val="center"/>
            <w:hideMark/>
          </w:tcPr>
          <w:p w:rsidR="00185771" w:rsidRDefault="00185771" w:rsidP="00185771">
            <w:pPr>
              <w:jc w:val="center"/>
              <w:rPr>
                <w:color w:val="000000"/>
                <w:sz w:val="22"/>
                <w:szCs w:val="22"/>
              </w:rPr>
            </w:pPr>
            <w:r>
              <w:rPr>
                <w:color w:val="000000"/>
                <w:sz w:val="22"/>
                <w:szCs w:val="22"/>
              </w:rPr>
              <w:t>57453145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112.757,1</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112.757,1</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95.437,1</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84,6</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95.018,4</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84,3</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95.018,4</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84,3</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418,7</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418,7</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 </w:t>
            </w:r>
          </w:p>
        </w:tc>
      </w:tr>
      <w:tr w:rsidR="00185771" w:rsidRPr="009922C5" w:rsidTr="00185771">
        <w:trPr>
          <w:trHeight w:val="284"/>
        </w:trPr>
        <w:tc>
          <w:tcPr>
            <w:tcW w:w="1161" w:type="dxa"/>
            <w:shd w:val="clear" w:color="auto" w:fill="auto"/>
            <w:noWrap/>
            <w:vAlign w:val="center"/>
          </w:tcPr>
          <w:p w:rsidR="00185771" w:rsidRDefault="00185771" w:rsidP="00185771">
            <w:pPr>
              <w:jc w:val="center"/>
              <w:rPr>
                <w:color w:val="000000"/>
                <w:sz w:val="22"/>
                <w:szCs w:val="22"/>
              </w:rPr>
            </w:pPr>
            <w:r>
              <w:rPr>
                <w:color w:val="000000"/>
                <w:sz w:val="22"/>
                <w:szCs w:val="22"/>
              </w:rPr>
              <w:t>57455145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196,7</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196,7</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73,4</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37,3</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0,0</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73,4</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37,3</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73,4</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37,3</w:t>
            </w:r>
          </w:p>
        </w:tc>
      </w:tr>
      <w:tr w:rsidR="00185771" w:rsidRPr="009922C5" w:rsidTr="00185771">
        <w:trPr>
          <w:trHeight w:val="284"/>
        </w:trPr>
        <w:tc>
          <w:tcPr>
            <w:tcW w:w="1161" w:type="dxa"/>
            <w:shd w:val="clear" w:color="auto" w:fill="auto"/>
            <w:noWrap/>
            <w:vAlign w:val="center"/>
          </w:tcPr>
          <w:p w:rsidR="00185771" w:rsidRDefault="00185771" w:rsidP="00185771">
            <w:pPr>
              <w:jc w:val="center"/>
              <w:rPr>
                <w:color w:val="000000"/>
                <w:sz w:val="22"/>
                <w:szCs w:val="22"/>
              </w:rPr>
            </w:pPr>
            <w:r>
              <w:rPr>
                <w:color w:val="000000"/>
                <w:sz w:val="22"/>
                <w:szCs w:val="22"/>
              </w:rPr>
              <w:t>57457145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2.395,8</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2.227,9</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167,9</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569,9</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23,8</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382,6</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17,2</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382,6</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17,2</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187,3</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111,6</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187,3</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111,6</w:t>
            </w:r>
          </w:p>
        </w:tc>
      </w:tr>
      <w:tr w:rsidR="00185771" w:rsidRPr="009922C5" w:rsidTr="00185771">
        <w:trPr>
          <w:trHeight w:val="284"/>
        </w:trPr>
        <w:tc>
          <w:tcPr>
            <w:tcW w:w="1161" w:type="dxa"/>
            <w:shd w:val="clear" w:color="auto" w:fill="auto"/>
            <w:noWrap/>
            <w:vAlign w:val="center"/>
          </w:tcPr>
          <w:p w:rsidR="00185771" w:rsidRDefault="00185771" w:rsidP="00185771">
            <w:pPr>
              <w:jc w:val="center"/>
              <w:rPr>
                <w:color w:val="000000"/>
                <w:sz w:val="22"/>
                <w:szCs w:val="22"/>
              </w:rPr>
            </w:pPr>
            <w:r>
              <w:rPr>
                <w:color w:val="000000"/>
                <w:sz w:val="22"/>
                <w:szCs w:val="22"/>
              </w:rPr>
              <w:t>57483145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5.874,9</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5.874,9</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2.554,5</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43,5</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2.554,5</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43,5</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2.554,5</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43,5</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0,0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 </w:t>
            </w:r>
          </w:p>
        </w:tc>
      </w:tr>
      <w:tr w:rsidR="00185771" w:rsidRPr="009922C5" w:rsidTr="00185771">
        <w:trPr>
          <w:trHeight w:val="284"/>
        </w:trPr>
        <w:tc>
          <w:tcPr>
            <w:tcW w:w="1161" w:type="dxa"/>
            <w:shd w:val="clear" w:color="auto" w:fill="auto"/>
            <w:noWrap/>
            <w:vAlign w:val="center"/>
          </w:tcPr>
          <w:p w:rsidR="00185771" w:rsidRDefault="00185771" w:rsidP="00185771">
            <w:pPr>
              <w:jc w:val="center"/>
              <w:rPr>
                <w:color w:val="000000"/>
                <w:sz w:val="22"/>
                <w:szCs w:val="22"/>
              </w:rPr>
            </w:pPr>
            <w:r>
              <w:rPr>
                <w:color w:val="000000"/>
                <w:sz w:val="22"/>
                <w:szCs w:val="22"/>
              </w:rPr>
              <w:t>68325145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3.572,0</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3.572,0</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3.739,9</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104,7</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3.739,9</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104,7</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3.739,9</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104,7</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0,0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 </w:t>
            </w:r>
          </w:p>
        </w:tc>
      </w:tr>
      <w:tr w:rsidR="00185771" w:rsidRPr="009922C5" w:rsidTr="00185771">
        <w:trPr>
          <w:trHeight w:val="284"/>
        </w:trPr>
        <w:tc>
          <w:tcPr>
            <w:tcW w:w="1161" w:type="dxa"/>
            <w:shd w:val="clear" w:color="auto" w:fill="auto"/>
            <w:noWrap/>
            <w:vAlign w:val="center"/>
          </w:tcPr>
          <w:p w:rsidR="00185771" w:rsidRDefault="00185771" w:rsidP="00185771">
            <w:pPr>
              <w:jc w:val="center"/>
              <w:rPr>
                <w:color w:val="000000"/>
                <w:sz w:val="22"/>
                <w:szCs w:val="22"/>
              </w:rPr>
            </w:pPr>
            <w:r>
              <w:rPr>
                <w:color w:val="000000"/>
                <w:sz w:val="22"/>
                <w:szCs w:val="22"/>
              </w:rPr>
              <w:t>68457145</w:t>
            </w:r>
          </w:p>
        </w:tc>
        <w:tc>
          <w:tcPr>
            <w:tcW w:w="1136" w:type="dxa"/>
            <w:shd w:val="clear" w:color="auto" w:fill="auto"/>
            <w:noWrap/>
            <w:vAlign w:val="center"/>
          </w:tcPr>
          <w:p w:rsidR="00185771" w:rsidRDefault="00185771" w:rsidP="00185771">
            <w:pPr>
              <w:jc w:val="right"/>
              <w:rPr>
                <w:color w:val="000000"/>
                <w:sz w:val="22"/>
                <w:szCs w:val="22"/>
              </w:rPr>
            </w:pPr>
            <w:r>
              <w:rPr>
                <w:color w:val="000000"/>
                <w:sz w:val="22"/>
                <w:szCs w:val="22"/>
              </w:rPr>
              <w:t>1.028,2</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275" w:type="dxa"/>
            <w:shd w:val="clear" w:color="auto" w:fill="auto"/>
            <w:noWrap/>
            <w:vAlign w:val="center"/>
          </w:tcPr>
          <w:p w:rsidR="00185771" w:rsidRDefault="00185771" w:rsidP="00185771">
            <w:pPr>
              <w:jc w:val="right"/>
              <w:rPr>
                <w:color w:val="000000"/>
                <w:sz w:val="22"/>
                <w:szCs w:val="22"/>
              </w:rPr>
            </w:pPr>
            <w:r>
              <w:rPr>
                <w:color w:val="000000"/>
                <w:sz w:val="22"/>
                <w:szCs w:val="22"/>
              </w:rPr>
              <w:t>1.028,2</w:t>
            </w:r>
          </w:p>
        </w:tc>
        <w:tc>
          <w:tcPr>
            <w:tcW w:w="1130" w:type="dxa"/>
            <w:shd w:val="clear" w:color="auto" w:fill="auto"/>
            <w:noWrap/>
            <w:vAlign w:val="center"/>
          </w:tcPr>
          <w:p w:rsidR="00185771" w:rsidRDefault="00185771" w:rsidP="00185771">
            <w:pPr>
              <w:jc w:val="right"/>
              <w:rPr>
                <w:color w:val="000000"/>
                <w:sz w:val="22"/>
                <w:szCs w:val="22"/>
              </w:rPr>
            </w:pPr>
            <w:r>
              <w:rPr>
                <w:color w:val="000000"/>
                <w:sz w:val="22"/>
                <w:szCs w:val="22"/>
              </w:rPr>
              <w:t>562,0</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54,7</w:t>
            </w:r>
          </w:p>
        </w:tc>
        <w:tc>
          <w:tcPr>
            <w:tcW w:w="1129"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1122" w:type="dxa"/>
            <w:shd w:val="clear" w:color="auto" w:fill="auto"/>
            <w:noWrap/>
            <w:vAlign w:val="center"/>
          </w:tcPr>
          <w:p w:rsidR="00185771" w:rsidRDefault="00185771" w:rsidP="00185771">
            <w:pPr>
              <w:jc w:val="right"/>
              <w:rPr>
                <w:color w:val="000000"/>
                <w:sz w:val="22"/>
                <w:szCs w:val="22"/>
              </w:rPr>
            </w:pPr>
            <w:r>
              <w:rPr>
                <w:color w:val="000000"/>
                <w:sz w:val="22"/>
                <w:szCs w:val="22"/>
              </w:rPr>
              <w:t>0,0</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992" w:type="dxa"/>
            <w:shd w:val="clear" w:color="auto" w:fill="auto"/>
            <w:noWrap/>
            <w:vAlign w:val="center"/>
          </w:tcPr>
          <w:p w:rsidR="00185771" w:rsidRDefault="00185771" w:rsidP="00185771">
            <w:pPr>
              <w:jc w:val="right"/>
              <w:rPr>
                <w:color w:val="000000"/>
                <w:sz w:val="22"/>
                <w:szCs w:val="22"/>
              </w:rPr>
            </w:pPr>
            <w:r>
              <w:rPr>
                <w:color w:val="000000"/>
                <w:sz w:val="22"/>
                <w:szCs w:val="22"/>
              </w:rPr>
              <w:t>562,0</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54,7</w:t>
            </w:r>
          </w:p>
        </w:tc>
        <w:tc>
          <w:tcPr>
            <w:tcW w:w="993" w:type="dxa"/>
            <w:shd w:val="clear" w:color="auto" w:fill="auto"/>
            <w:noWrap/>
            <w:vAlign w:val="center"/>
          </w:tcPr>
          <w:p w:rsidR="00185771" w:rsidRDefault="00185771" w:rsidP="00185771">
            <w:pPr>
              <w:jc w:val="right"/>
              <w:rPr>
                <w:color w:val="000000"/>
                <w:sz w:val="22"/>
                <w:szCs w:val="22"/>
              </w:rPr>
            </w:pPr>
            <w:r>
              <w:rPr>
                <w:color w:val="000000"/>
                <w:sz w:val="22"/>
                <w:szCs w:val="22"/>
              </w:rPr>
              <w:t> </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185771">
            <w:pPr>
              <w:jc w:val="right"/>
              <w:rPr>
                <w:color w:val="000000"/>
                <w:sz w:val="22"/>
                <w:szCs w:val="22"/>
              </w:rPr>
            </w:pPr>
            <w:r>
              <w:rPr>
                <w:color w:val="000000"/>
                <w:sz w:val="22"/>
                <w:szCs w:val="22"/>
              </w:rPr>
              <w:t>562,0</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54,7</w:t>
            </w:r>
          </w:p>
        </w:tc>
      </w:tr>
      <w:tr w:rsidR="00185771" w:rsidRPr="009922C5" w:rsidTr="00185771">
        <w:trPr>
          <w:trHeight w:val="284"/>
        </w:trPr>
        <w:tc>
          <w:tcPr>
            <w:tcW w:w="1161" w:type="dxa"/>
            <w:shd w:val="clear" w:color="auto" w:fill="auto"/>
            <w:noWrap/>
            <w:vAlign w:val="center"/>
          </w:tcPr>
          <w:p w:rsidR="00185771" w:rsidRDefault="00185771" w:rsidP="00185771">
            <w:pPr>
              <w:jc w:val="center"/>
              <w:rPr>
                <w:color w:val="000000"/>
                <w:sz w:val="22"/>
                <w:szCs w:val="22"/>
              </w:rPr>
            </w:pPr>
            <w:r>
              <w:rPr>
                <w:color w:val="000000"/>
                <w:sz w:val="22"/>
                <w:szCs w:val="22"/>
              </w:rPr>
              <w:t>Укупно</w:t>
            </w:r>
          </w:p>
        </w:tc>
        <w:tc>
          <w:tcPr>
            <w:tcW w:w="1136" w:type="dxa"/>
            <w:shd w:val="clear" w:color="auto" w:fill="auto"/>
            <w:noWrap/>
            <w:vAlign w:val="center"/>
          </w:tcPr>
          <w:p w:rsidR="00185771" w:rsidRDefault="00185771" w:rsidP="002344D6">
            <w:pPr>
              <w:jc w:val="right"/>
              <w:rPr>
                <w:color w:val="000000"/>
                <w:sz w:val="22"/>
                <w:szCs w:val="22"/>
              </w:rPr>
            </w:pPr>
            <w:r>
              <w:rPr>
                <w:color w:val="000000"/>
                <w:sz w:val="22"/>
                <w:szCs w:val="22"/>
              </w:rPr>
              <w:t>147.77</w:t>
            </w:r>
            <w:r w:rsidR="002344D6">
              <w:rPr>
                <w:color w:val="000000"/>
                <w:sz w:val="22"/>
                <w:szCs w:val="22"/>
              </w:rPr>
              <w:t>7</w:t>
            </w:r>
            <w:r>
              <w:rPr>
                <w:color w:val="000000"/>
                <w:sz w:val="22"/>
                <w:szCs w:val="22"/>
              </w:rPr>
              <w:t>,</w:t>
            </w:r>
            <w:r w:rsidR="002344D6">
              <w:rPr>
                <w:color w:val="000000"/>
                <w:sz w:val="22"/>
                <w:szCs w:val="22"/>
              </w:rPr>
              <w:t>5</w:t>
            </w:r>
          </w:p>
        </w:tc>
        <w:tc>
          <w:tcPr>
            <w:tcW w:w="1129" w:type="dxa"/>
            <w:shd w:val="clear" w:color="auto" w:fill="auto"/>
            <w:noWrap/>
            <w:vAlign w:val="center"/>
          </w:tcPr>
          <w:p w:rsidR="00185771" w:rsidRDefault="00185771" w:rsidP="002344D6">
            <w:pPr>
              <w:jc w:val="right"/>
              <w:rPr>
                <w:color w:val="000000"/>
                <w:sz w:val="22"/>
                <w:szCs w:val="22"/>
              </w:rPr>
            </w:pPr>
            <w:r>
              <w:rPr>
                <w:color w:val="000000"/>
                <w:sz w:val="22"/>
                <w:szCs w:val="22"/>
              </w:rPr>
              <w:t>143.97</w:t>
            </w:r>
            <w:r w:rsidR="002344D6">
              <w:rPr>
                <w:color w:val="000000"/>
                <w:sz w:val="22"/>
                <w:szCs w:val="22"/>
              </w:rPr>
              <w:t>7</w:t>
            </w:r>
            <w:r>
              <w:rPr>
                <w:color w:val="000000"/>
                <w:sz w:val="22"/>
                <w:szCs w:val="22"/>
              </w:rPr>
              <w:t>,</w:t>
            </w:r>
            <w:r w:rsidR="002344D6">
              <w:rPr>
                <w:color w:val="000000"/>
                <w:sz w:val="22"/>
                <w:szCs w:val="22"/>
              </w:rPr>
              <w:t>2</w:t>
            </w:r>
          </w:p>
        </w:tc>
        <w:tc>
          <w:tcPr>
            <w:tcW w:w="1275" w:type="dxa"/>
            <w:shd w:val="clear" w:color="auto" w:fill="auto"/>
            <w:noWrap/>
            <w:vAlign w:val="center"/>
          </w:tcPr>
          <w:p w:rsidR="00185771" w:rsidRDefault="00185771" w:rsidP="002344D6">
            <w:pPr>
              <w:jc w:val="right"/>
              <w:rPr>
                <w:color w:val="000000"/>
                <w:sz w:val="22"/>
                <w:szCs w:val="22"/>
              </w:rPr>
            </w:pPr>
            <w:r>
              <w:rPr>
                <w:color w:val="000000"/>
                <w:sz w:val="22"/>
                <w:szCs w:val="22"/>
              </w:rPr>
              <w:t>3.800,</w:t>
            </w:r>
            <w:r w:rsidR="002344D6">
              <w:rPr>
                <w:color w:val="000000"/>
                <w:sz w:val="22"/>
                <w:szCs w:val="22"/>
              </w:rPr>
              <w:t>3</w:t>
            </w:r>
          </w:p>
        </w:tc>
        <w:tc>
          <w:tcPr>
            <w:tcW w:w="1130" w:type="dxa"/>
            <w:shd w:val="clear" w:color="auto" w:fill="auto"/>
            <w:noWrap/>
            <w:vAlign w:val="center"/>
          </w:tcPr>
          <w:p w:rsidR="00185771" w:rsidRDefault="00185771" w:rsidP="002344D6">
            <w:pPr>
              <w:jc w:val="right"/>
              <w:rPr>
                <w:color w:val="000000"/>
                <w:sz w:val="22"/>
                <w:szCs w:val="22"/>
              </w:rPr>
            </w:pPr>
            <w:r>
              <w:rPr>
                <w:color w:val="000000"/>
                <w:sz w:val="22"/>
                <w:szCs w:val="22"/>
              </w:rPr>
              <w:t>122.05</w:t>
            </w:r>
            <w:r w:rsidR="002344D6">
              <w:rPr>
                <w:color w:val="000000"/>
                <w:sz w:val="22"/>
                <w:szCs w:val="22"/>
              </w:rPr>
              <w:t>3</w:t>
            </w:r>
            <w:r>
              <w:rPr>
                <w:color w:val="000000"/>
                <w:sz w:val="22"/>
                <w:szCs w:val="22"/>
              </w:rPr>
              <w:t>,</w:t>
            </w:r>
            <w:r w:rsidR="002344D6">
              <w:rPr>
                <w:color w:val="000000"/>
                <w:sz w:val="22"/>
                <w:szCs w:val="22"/>
              </w:rPr>
              <w:t>1</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82,6</w:t>
            </w:r>
          </w:p>
        </w:tc>
        <w:tc>
          <w:tcPr>
            <w:tcW w:w="1129" w:type="dxa"/>
            <w:shd w:val="clear" w:color="auto" w:fill="auto"/>
            <w:noWrap/>
            <w:vAlign w:val="center"/>
          </w:tcPr>
          <w:p w:rsidR="00185771" w:rsidRDefault="00185771" w:rsidP="002344D6">
            <w:pPr>
              <w:jc w:val="right"/>
              <w:rPr>
                <w:color w:val="000000"/>
                <w:sz w:val="22"/>
                <w:szCs w:val="22"/>
              </w:rPr>
            </w:pPr>
            <w:r>
              <w:rPr>
                <w:color w:val="000000"/>
                <w:sz w:val="22"/>
                <w:szCs w:val="22"/>
              </w:rPr>
              <w:t>119.138,</w:t>
            </w:r>
            <w:r w:rsidR="002344D6">
              <w:rPr>
                <w:color w:val="000000"/>
                <w:sz w:val="22"/>
                <w:szCs w:val="22"/>
              </w:rPr>
              <w:t>4</w:t>
            </w:r>
          </w:p>
        </w:tc>
        <w:tc>
          <w:tcPr>
            <w:tcW w:w="814" w:type="dxa"/>
            <w:shd w:val="clear" w:color="auto" w:fill="auto"/>
            <w:noWrap/>
            <w:vAlign w:val="center"/>
          </w:tcPr>
          <w:p w:rsidR="00185771" w:rsidRDefault="00185771" w:rsidP="00185771">
            <w:pPr>
              <w:jc w:val="right"/>
              <w:rPr>
                <w:color w:val="000000"/>
                <w:sz w:val="22"/>
                <w:szCs w:val="22"/>
              </w:rPr>
            </w:pPr>
            <w:r>
              <w:rPr>
                <w:color w:val="000000"/>
                <w:sz w:val="22"/>
                <w:szCs w:val="22"/>
              </w:rPr>
              <w:t>82,7</w:t>
            </w:r>
          </w:p>
        </w:tc>
        <w:tc>
          <w:tcPr>
            <w:tcW w:w="1122" w:type="dxa"/>
            <w:shd w:val="clear" w:color="auto" w:fill="auto"/>
            <w:noWrap/>
            <w:vAlign w:val="center"/>
          </w:tcPr>
          <w:p w:rsidR="00185771" w:rsidRDefault="00185771" w:rsidP="002344D6">
            <w:pPr>
              <w:jc w:val="right"/>
              <w:rPr>
                <w:color w:val="000000"/>
                <w:sz w:val="22"/>
                <w:szCs w:val="22"/>
              </w:rPr>
            </w:pPr>
            <w:r>
              <w:rPr>
                <w:color w:val="000000"/>
                <w:sz w:val="22"/>
                <w:szCs w:val="22"/>
              </w:rPr>
              <w:t>119.138,</w:t>
            </w:r>
            <w:r w:rsidR="002344D6">
              <w:rPr>
                <w:color w:val="000000"/>
                <w:sz w:val="22"/>
                <w:szCs w:val="22"/>
              </w:rPr>
              <w:t>4</w:t>
            </w:r>
          </w:p>
        </w:tc>
        <w:tc>
          <w:tcPr>
            <w:tcW w:w="851" w:type="dxa"/>
            <w:shd w:val="clear" w:color="auto" w:fill="auto"/>
            <w:noWrap/>
            <w:vAlign w:val="center"/>
          </w:tcPr>
          <w:p w:rsidR="00185771" w:rsidRDefault="00185771" w:rsidP="00185771">
            <w:pPr>
              <w:jc w:val="right"/>
              <w:rPr>
                <w:color w:val="000000"/>
                <w:sz w:val="22"/>
                <w:szCs w:val="22"/>
              </w:rPr>
            </w:pPr>
            <w:r>
              <w:rPr>
                <w:color w:val="000000"/>
                <w:sz w:val="22"/>
                <w:szCs w:val="22"/>
              </w:rPr>
              <w:t>82,7</w:t>
            </w:r>
          </w:p>
        </w:tc>
        <w:tc>
          <w:tcPr>
            <w:tcW w:w="992" w:type="dxa"/>
            <w:shd w:val="clear" w:color="auto" w:fill="auto"/>
            <w:noWrap/>
            <w:vAlign w:val="center"/>
          </w:tcPr>
          <w:p w:rsidR="00185771" w:rsidRDefault="00185771" w:rsidP="002344D6">
            <w:pPr>
              <w:jc w:val="right"/>
              <w:rPr>
                <w:color w:val="000000"/>
                <w:sz w:val="22"/>
                <w:szCs w:val="22"/>
              </w:rPr>
            </w:pPr>
            <w:r>
              <w:rPr>
                <w:color w:val="000000"/>
                <w:sz w:val="22"/>
                <w:szCs w:val="22"/>
              </w:rPr>
              <w:t>2.261,</w:t>
            </w:r>
            <w:r w:rsidR="002344D6">
              <w:rPr>
                <w:color w:val="000000"/>
                <w:sz w:val="22"/>
                <w:szCs w:val="22"/>
              </w:rPr>
              <w:t>7</w:t>
            </w:r>
          </w:p>
        </w:tc>
        <w:tc>
          <w:tcPr>
            <w:tcW w:w="850" w:type="dxa"/>
            <w:shd w:val="clear" w:color="auto" w:fill="auto"/>
            <w:noWrap/>
            <w:vAlign w:val="center"/>
          </w:tcPr>
          <w:p w:rsidR="00185771" w:rsidRDefault="00185771" w:rsidP="00185771">
            <w:pPr>
              <w:jc w:val="right"/>
              <w:rPr>
                <w:color w:val="000000"/>
                <w:sz w:val="22"/>
                <w:szCs w:val="22"/>
              </w:rPr>
            </w:pPr>
            <w:r>
              <w:rPr>
                <w:color w:val="000000"/>
                <w:sz w:val="22"/>
                <w:szCs w:val="22"/>
              </w:rPr>
              <w:t>59,5</w:t>
            </w:r>
          </w:p>
        </w:tc>
        <w:tc>
          <w:tcPr>
            <w:tcW w:w="993" w:type="dxa"/>
            <w:shd w:val="clear" w:color="auto" w:fill="auto"/>
            <w:noWrap/>
            <w:vAlign w:val="center"/>
          </w:tcPr>
          <w:p w:rsidR="00185771" w:rsidRDefault="00185771" w:rsidP="002344D6">
            <w:pPr>
              <w:jc w:val="right"/>
              <w:rPr>
                <w:color w:val="000000"/>
                <w:sz w:val="22"/>
                <w:szCs w:val="22"/>
              </w:rPr>
            </w:pPr>
            <w:r>
              <w:rPr>
                <w:color w:val="000000"/>
                <w:sz w:val="22"/>
                <w:szCs w:val="22"/>
              </w:rPr>
              <w:t>65</w:t>
            </w:r>
            <w:r w:rsidR="002344D6">
              <w:rPr>
                <w:color w:val="000000"/>
                <w:sz w:val="22"/>
                <w:szCs w:val="22"/>
              </w:rPr>
              <w:t>3</w:t>
            </w:r>
            <w:r>
              <w:rPr>
                <w:color w:val="000000"/>
                <w:sz w:val="22"/>
                <w:szCs w:val="22"/>
              </w:rPr>
              <w:t>,</w:t>
            </w:r>
            <w:r w:rsidR="002344D6">
              <w:rPr>
                <w:color w:val="000000"/>
                <w:sz w:val="22"/>
                <w:szCs w:val="22"/>
              </w:rPr>
              <w:t>0</w:t>
            </w:r>
          </w:p>
        </w:tc>
        <w:tc>
          <w:tcPr>
            <w:tcW w:w="480" w:type="dxa"/>
            <w:shd w:val="clear" w:color="auto" w:fill="A6A6A6" w:themeFill="background1" w:themeFillShade="A6"/>
            <w:noWrap/>
            <w:vAlign w:val="center"/>
          </w:tcPr>
          <w:p w:rsidR="00185771" w:rsidRDefault="00185771" w:rsidP="00185771">
            <w:pPr>
              <w:jc w:val="right"/>
              <w:rPr>
                <w:color w:val="000000"/>
                <w:sz w:val="22"/>
                <w:szCs w:val="22"/>
              </w:rPr>
            </w:pPr>
            <w:r>
              <w:rPr>
                <w:color w:val="000000"/>
                <w:sz w:val="22"/>
                <w:szCs w:val="22"/>
              </w:rPr>
              <w:t> </w:t>
            </w:r>
          </w:p>
        </w:tc>
        <w:tc>
          <w:tcPr>
            <w:tcW w:w="958" w:type="dxa"/>
            <w:shd w:val="clear" w:color="auto" w:fill="auto"/>
            <w:vAlign w:val="center"/>
          </w:tcPr>
          <w:p w:rsidR="00185771" w:rsidRDefault="00185771" w:rsidP="002344D6">
            <w:pPr>
              <w:jc w:val="right"/>
              <w:rPr>
                <w:color w:val="000000"/>
                <w:sz w:val="22"/>
                <w:szCs w:val="22"/>
              </w:rPr>
            </w:pPr>
            <w:r>
              <w:rPr>
                <w:color w:val="000000"/>
                <w:sz w:val="22"/>
                <w:szCs w:val="22"/>
              </w:rPr>
              <w:t>2.914,</w:t>
            </w:r>
            <w:r w:rsidR="002344D6">
              <w:rPr>
                <w:color w:val="000000"/>
                <w:sz w:val="22"/>
                <w:szCs w:val="22"/>
              </w:rPr>
              <w:t>7</w:t>
            </w:r>
          </w:p>
        </w:tc>
        <w:tc>
          <w:tcPr>
            <w:tcW w:w="830" w:type="dxa"/>
            <w:shd w:val="clear" w:color="auto" w:fill="auto"/>
            <w:vAlign w:val="center"/>
          </w:tcPr>
          <w:p w:rsidR="00185771" w:rsidRDefault="00185771" w:rsidP="00185771">
            <w:pPr>
              <w:jc w:val="right"/>
              <w:rPr>
                <w:color w:val="000000"/>
                <w:sz w:val="22"/>
                <w:szCs w:val="22"/>
              </w:rPr>
            </w:pPr>
            <w:r>
              <w:rPr>
                <w:color w:val="000000"/>
                <w:sz w:val="22"/>
                <w:szCs w:val="22"/>
              </w:rPr>
              <w:t>76,7</w:t>
            </w:r>
          </w:p>
        </w:tc>
      </w:tr>
    </w:tbl>
    <w:tbl>
      <w:tblPr>
        <w:tblStyle w:val="TableGrid"/>
        <w:tblW w:w="0" w:type="auto"/>
        <w:tblInd w:w="157" w:type="dxa"/>
        <w:tblLayout w:type="fixed"/>
        <w:tblLook w:val="04A0" w:firstRow="1" w:lastRow="0" w:firstColumn="1" w:lastColumn="0" w:noHBand="0" w:noVBand="1"/>
      </w:tblPr>
      <w:tblGrid>
        <w:gridCol w:w="1276"/>
        <w:gridCol w:w="992"/>
        <w:gridCol w:w="1276"/>
        <w:gridCol w:w="992"/>
        <w:gridCol w:w="993"/>
        <w:gridCol w:w="1142"/>
        <w:gridCol w:w="1143"/>
        <w:gridCol w:w="1143"/>
        <w:gridCol w:w="682"/>
        <w:gridCol w:w="1143"/>
        <w:gridCol w:w="1143"/>
      </w:tblGrid>
      <w:tr w:rsidR="00571BF9" w:rsidTr="00FE799F">
        <w:trPr>
          <w:tblHeader/>
        </w:trPr>
        <w:tc>
          <w:tcPr>
            <w:tcW w:w="11925" w:type="dxa"/>
            <w:gridSpan w:val="11"/>
            <w:tcBorders>
              <w:top w:val="nil"/>
              <w:left w:val="nil"/>
              <w:right w:val="nil"/>
            </w:tcBorders>
            <w:vAlign w:val="center"/>
          </w:tcPr>
          <w:p w:rsidR="005D7E8C" w:rsidRDefault="005D7E8C" w:rsidP="008C6ADB">
            <w:pPr>
              <w:jc w:val="left"/>
              <w:rPr>
                <w:sz w:val="22"/>
                <w:szCs w:val="22"/>
              </w:rPr>
            </w:pPr>
          </w:p>
          <w:p w:rsidR="00571BF9" w:rsidRPr="00F347E9" w:rsidRDefault="00571BF9" w:rsidP="008C6ADB">
            <w:pPr>
              <w:jc w:val="left"/>
              <w:rPr>
                <w:b/>
                <w:bCs/>
                <w:sz w:val="22"/>
                <w:szCs w:val="22"/>
                <w:lang w:val="en-GB" w:eastAsia="en-GB"/>
              </w:rPr>
            </w:pPr>
            <w:r w:rsidRPr="00F347E9">
              <w:rPr>
                <w:sz w:val="22"/>
                <w:szCs w:val="22"/>
              </w:rPr>
              <w:t>Табела 6.2.3.-</w:t>
            </w:r>
            <w:r w:rsidRPr="00F347E9">
              <w:rPr>
                <w:sz w:val="22"/>
                <w:szCs w:val="22"/>
                <w:lang w:val="sr-Cyrl-RS"/>
              </w:rPr>
              <w:t>2</w:t>
            </w:r>
            <w:r w:rsidRPr="00F347E9">
              <w:rPr>
                <w:sz w:val="22"/>
                <w:szCs w:val="22"/>
              </w:rPr>
              <w:t xml:space="preserve">. – Досадашњи радови на коришћењу шума по газдинским класама у </w:t>
            </w:r>
            <w:r w:rsidRPr="00F347E9">
              <w:rPr>
                <w:sz w:val="22"/>
                <w:szCs w:val="22"/>
                <w:lang w:val="en-GB" w:eastAsia="en-GB"/>
              </w:rPr>
              <w:t>ха</w:t>
            </w:r>
          </w:p>
        </w:tc>
      </w:tr>
      <w:tr w:rsidR="00571BF9" w:rsidTr="00FE799F">
        <w:trPr>
          <w:tblHeader/>
        </w:trPr>
        <w:tc>
          <w:tcPr>
            <w:tcW w:w="1276" w:type="dxa"/>
            <w:vMerge w:val="restart"/>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rPr>
            </w:pPr>
            <w:r w:rsidRPr="00F347E9">
              <w:rPr>
                <w:sz w:val="22"/>
                <w:szCs w:val="22"/>
                <w:lang w:val="sr-Cyrl-RS"/>
              </w:rPr>
              <w:t>ГК</w:t>
            </w:r>
          </w:p>
        </w:tc>
        <w:tc>
          <w:tcPr>
            <w:tcW w:w="2268" w:type="dxa"/>
            <w:gridSpan w:val="2"/>
            <w:shd w:val="clear" w:color="auto" w:fill="D9D9D9" w:themeFill="background1" w:themeFillShade="D9"/>
            <w:vAlign w:val="center"/>
          </w:tcPr>
          <w:p w:rsidR="00571BF9" w:rsidRPr="00F347E9" w:rsidRDefault="00571BF9" w:rsidP="00571BF9">
            <w:pPr>
              <w:spacing w:before="100" w:beforeAutospacing="1" w:after="100" w:afterAutospacing="1"/>
              <w:jc w:val="center"/>
              <w:rPr>
                <w:b/>
                <w:bCs/>
                <w:sz w:val="22"/>
                <w:szCs w:val="22"/>
                <w:lang w:val="en-GB" w:eastAsia="en-GB"/>
              </w:rPr>
            </w:pPr>
            <w:r w:rsidRPr="00F347E9">
              <w:rPr>
                <w:b/>
                <w:bCs/>
                <w:sz w:val="22"/>
                <w:szCs w:val="22"/>
                <w:lang w:val="en-GB" w:eastAsia="en-GB"/>
              </w:rPr>
              <w:t>Планирани принос</w:t>
            </w:r>
          </w:p>
        </w:tc>
        <w:tc>
          <w:tcPr>
            <w:tcW w:w="8381" w:type="dxa"/>
            <w:gridSpan w:val="8"/>
            <w:shd w:val="clear" w:color="auto" w:fill="D9D9D9" w:themeFill="background1" w:themeFillShade="D9"/>
            <w:vAlign w:val="center"/>
          </w:tcPr>
          <w:p w:rsidR="00571BF9" w:rsidRPr="00F347E9" w:rsidRDefault="00571BF9" w:rsidP="00571BF9">
            <w:pPr>
              <w:spacing w:before="100" w:beforeAutospacing="1" w:after="100" w:afterAutospacing="1"/>
              <w:jc w:val="center"/>
              <w:rPr>
                <w:b/>
                <w:bCs/>
                <w:sz w:val="22"/>
                <w:szCs w:val="22"/>
                <w:lang w:val="en-GB" w:eastAsia="en-GB"/>
              </w:rPr>
            </w:pPr>
            <w:r w:rsidRPr="00F347E9">
              <w:rPr>
                <w:b/>
                <w:bCs/>
                <w:sz w:val="22"/>
                <w:szCs w:val="22"/>
                <w:lang w:val="en-GB" w:eastAsia="en-GB"/>
              </w:rPr>
              <w:t>Остварени принос 2010. – 2019.год.</w:t>
            </w:r>
          </w:p>
        </w:tc>
      </w:tr>
      <w:tr w:rsidR="00571BF9" w:rsidTr="00FE799F">
        <w:trPr>
          <w:tblHeader/>
        </w:trPr>
        <w:tc>
          <w:tcPr>
            <w:tcW w:w="1276" w:type="dxa"/>
            <w:vMerge/>
            <w:shd w:val="clear" w:color="auto" w:fill="D9D9D9" w:themeFill="background1" w:themeFillShade="D9"/>
          </w:tcPr>
          <w:p w:rsidR="00571BF9" w:rsidRDefault="00571BF9" w:rsidP="00571BF9"/>
        </w:tc>
        <w:tc>
          <w:tcPr>
            <w:tcW w:w="2268" w:type="dxa"/>
            <w:gridSpan w:val="2"/>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rPr>
            </w:pPr>
            <w:r w:rsidRPr="00F347E9">
              <w:rPr>
                <w:sz w:val="22"/>
                <w:szCs w:val="22"/>
                <w:lang w:val="en-GB" w:eastAsia="en-GB"/>
              </w:rPr>
              <w:t>Редовне сече</w:t>
            </w:r>
          </w:p>
        </w:tc>
        <w:tc>
          <w:tcPr>
            <w:tcW w:w="1985" w:type="dxa"/>
            <w:gridSpan w:val="2"/>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en-GB" w:eastAsia="en-GB"/>
              </w:rPr>
            </w:pPr>
            <w:r w:rsidRPr="00F347E9">
              <w:rPr>
                <w:sz w:val="22"/>
                <w:szCs w:val="22"/>
                <w:lang w:val="en-GB" w:eastAsia="en-GB"/>
              </w:rPr>
              <w:t>Главни</w:t>
            </w:r>
          </w:p>
        </w:tc>
        <w:tc>
          <w:tcPr>
            <w:tcW w:w="6396" w:type="dxa"/>
            <w:gridSpan w:val="6"/>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Претходни</w:t>
            </w:r>
          </w:p>
        </w:tc>
      </w:tr>
      <w:tr w:rsidR="00EF3798" w:rsidTr="00FE799F">
        <w:trPr>
          <w:tblHeader/>
        </w:trPr>
        <w:tc>
          <w:tcPr>
            <w:tcW w:w="1276" w:type="dxa"/>
            <w:vMerge/>
            <w:shd w:val="clear" w:color="auto" w:fill="D9D9D9" w:themeFill="background1" w:themeFillShade="D9"/>
          </w:tcPr>
          <w:p w:rsidR="00EF3798" w:rsidRDefault="00EF3798" w:rsidP="00571BF9"/>
        </w:tc>
        <w:tc>
          <w:tcPr>
            <w:tcW w:w="992" w:type="dxa"/>
            <w:shd w:val="clear" w:color="auto" w:fill="D9D9D9" w:themeFill="background1" w:themeFillShade="D9"/>
            <w:vAlign w:val="center"/>
          </w:tcPr>
          <w:p w:rsidR="00EF3798" w:rsidRPr="00EF3798" w:rsidRDefault="00EF3798" w:rsidP="00571BF9">
            <w:pPr>
              <w:spacing w:before="100" w:beforeAutospacing="1" w:after="100" w:afterAutospacing="1"/>
              <w:jc w:val="center"/>
              <w:rPr>
                <w:sz w:val="22"/>
                <w:szCs w:val="22"/>
                <w:lang w:val="sr-Cyrl-RS" w:eastAsia="en-GB"/>
              </w:rPr>
            </w:pPr>
            <w:r>
              <w:rPr>
                <w:sz w:val="22"/>
                <w:szCs w:val="22"/>
                <w:lang w:val="sr-Cyrl-RS" w:eastAsia="en-GB"/>
              </w:rPr>
              <w:t>Главни</w:t>
            </w:r>
          </w:p>
        </w:tc>
        <w:tc>
          <w:tcPr>
            <w:tcW w:w="1276" w:type="dxa"/>
            <w:shd w:val="clear" w:color="auto" w:fill="D9D9D9" w:themeFill="background1" w:themeFillShade="D9"/>
            <w:vAlign w:val="center"/>
          </w:tcPr>
          <w:p w:rsidR="00EF3798" w:rsidRPr="00EF3798" w:rsidRDefault="00EF3798" w:rsidP="00571BF9">
            <w:pPr>
              <w:spacing w:before="100" w:beforeAutospacing="1" w:after="100" w:afterAutospacing="1"/>
              <w:jc w:val="center"/>
              <w:rPr>
                <w:sz w:val="22"/>
                <w:szCs w:val="22"/>
                <w:lang w:val="sr-Cyrl-RS" w:eastAsia="en-GB"/>
              </w:rPr>
            </w:pPr>
            <w:r>
              <w:rPr>
                <w:sz w:val="22"/>
                <w:szCs w:val="22"/>
                <w:lang w:val="sr-Cyrl-RS" w:eastAsia="en-GB"/>
              </w:rPr>
              <w:t>Претходни</w:t>
            </w:r>
          </w:p>
        </w:tc>
        <w:tc>
          <w:tcPr>
            <w:tcW w:w="1985" w:type="dxa"/>
            <w:gridSpan w:val="2"/>
            <w:shd w:val="clear" w:color="auto" w:fill="D9D9D9" w:themeFill="background1" w:themeFillShade="D9"/>
            <w:vAlign w:val="center"/>
          </w:tcPr>
          <w:p w:rsidR="00EF3798" w:rsidRPr="00EF3798" w:rsidRDefault="00EF3798" w:rsidP="00571BF9">
            <w:pPr>
              <w:spacing w:before="100" w:beforeAutospacing="1" w:after="100" w:afterAutospacing="1"/>
              <w:jc w:val="center"/>
              <w:rPr>
                <w:sz w:val="22"/>
                <w:szCs w:val="22"/>
                <w:lang w:val="sr-Cyrl-RS" w:eastAsia="en-GB"/>
              </w:rPr>
            </w:pPr>
            <w:r>
              <w:rPr>
                <w:sz w:val="22"/>
                <w:szCs w:val="22"/>
                <w:lang w:val="sr-Cyrl-RS" w:eastAsia="en-GB"/>
              </w:rPr>
              <w:t>Редовни</w:t>
            </w:r>
          </w:p>
        </w:tc>
        <w:tc>
          <w:tcPr>
            <w:tcW w:w="2285" w:type="dxa"/>
            <w:gridSpan w:val="2"/>
            <w:shd w:val="clear" w:color="auto" w:fill="D9D9D9" w:themeFill="background1" w:themeFillShade="D9"/>
            <w:vAlign w:val="center"/>
          </w:tcPr>
          <w:p w:rsidR="00EF3798" w:rsidRPr="00F347E9" w:rsidRDefault="00EF3798" w:rsidP="00571BF9">
            <w:pPr>
              <w:spacing w:before="100" w:beforeAutospacing="1" w:after="100" w:afterAutospacing="1"/>
              <w:jc w:val="center"/>
              <w:rPr>
                <w:sz w:val="22"/>
                <w:szCs w:val="22"/>
                <w:lang w:val="en-GB" w:eastAsia="en-GB"/>
              </w:rPr>
            </w:pPr>
            <w:r w:rsidRPr="00F347E9">
              <w:rPr>
                <w:sz w:val="22"/>
                <w:szCs w:val="22"/>
                <w:lang w:val="en-GB" w:eastAsia="en-GB"/>
              </w:rPr>
              <w:t>Редовни</w:t>
            </w:r>
          </w:p>
        </w:tc>
        <w:tc>
          <w:tcPr>
            <w:tcW w:w="1825" w:type="dxa"/>
            <w:gridSpan w:val="2"/>
            <w:shd w:val="clear" w:color="auto" w:fill="D9D9D9" w:themeFill="background1" w:themeFillShade="D9"/>
            <w:vAlign w:val="center"/>
          </w:tcPr>
          <w:p w:rsidR="00EF3798" w:rsidRPr="00EF3798" w:rsidRDefault="00EF3798" w:rsidP="00571BF9">
            <w:pPr>
              <w:spacing w:before="100" w:beforeAutospacing="1" w:after="100" w:afterAutospacing="1"/>
              <w:jc w:val="center"/>
              <w:rPr>
                <w:sz w:val="22"/>
                <w:szCs w:val="22"/>
                <w:lang w:val="sr-Cyrl-RS" w:eastAsia="en-GB"/>
              </w:rPr>
            </w:pPr>
            <w:r>
              <w:rPr>
                <w:sz w:val="22"/>
                <w:szCs w:val="22"/>
                <w:lang w:val="sr-Cyrl-RS" w:eastAsia="en-GB"/>
              </w:rPr>
              <w:t>Случајни</w:t>
            </w:r>
          </w:p>
        </w:tc>
        <w:tc>
          <w:tcPr>
            <w:tcW w:w="2286" w:type="dxa"/>
            <w:gridSpan w:val="2"/>
            <w:shd w:val="clear" w:color="auto" w:fill="D9D9D9" w:themeFill="background1" w:themeFillShade="D9"/>
            <w:vAlign w:val="center"/>
          </w:tcPr>
          <w:p w:rsidR="00EF3798" w:rsidRPr="00EF3798" w:rsidRDefault="00EF3798" w:rsidP="00571BF9">
            <w:pPr>
              <w:spacing w:before="100" w:beforeAutospacing="1" w:after="100" w:afterAutospacing="1"/>
              <w:jc w:val="center"/>
              <w:rPr>
                <w:sz w:val="22"/>
                <w:szCs w:val="22"/>
                <w:lang w:val="sr-Cyrl-RS" w:eastAsia="en-GB"/>
              </w:rPr>
            </w:pPr>
            <w:r>
              <w:rPr>
                <w:sz w:val="22"/>
                <w:szCs w:val="22"/>
                <w:lang w:val="sr-Cyrl-RS" w:eastAsia="en-GB"/>
              </w:rPr>
              <w:t>Свега</w:t>
            </w:r>
          </w:p>
        </w:tc>
      </w:tr>
      <w:tr w:rsidR="00EF3798" w:rsidTr="00FE799F">
        <w:trPr>
          <w:tblHeader/>
        </w:trPr>
        <w:tc>
          <w:tcPr>
            <w:tcW w:w="1276" w:type="dxa"/>
            <w:vMerge/>
            <w:shd w:val="clear" w:color="auto" w:fill="D9D9D9" w:themeFill="background1" w:themeFillShade="D9"/>
          </w:tcPr>
          <w:p w:rsidR="00571BF9" w:rsidRDefault="00571BF9" w:rsidP="00571BF9"/>
        </w:tc>
        <w:tc>
          <w:tcPr>
            <w:tcW w:w="992"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ха</w:t>
            </w:r>
          </w:p>
        </w:tc>
        <w:tc>
          <w:tcPr>
            <w:tcW w:w="1276"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ха</w:t>
            </w:r>
          </w:p>
        </w:tc>
        <w:tc>
          <w:tcPr>
            <w:tcW w:w="992"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ха</w:t>
            </w:r>
          </w:p>
        </w:tc>
        <w:tc>
          <w:tcPr>
            <w:tcW w:w="993"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en-GB" w:eastAsia="en-GB"/>
              </w:rPr>
            </w:pPr>
            <w:r w:rsidRPr="00F347E9">
              <w:rPr>
                <w:sz w:val="22"/>
                <w:szCs w:val="22"/>
                <w:lang w:val="en-GB" w:eastAsia="en-GB"/>
              </w:rPr>
              <w:t>%</w:t>
            </w:r>
          </w:p>
        </w:tc>
        <w:tc>
          <w:tcPr>
            <w:tcW w:w="1142"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ха</w:t>
            </w:r>
          </w:p>
        </w:tc>
        <w:tc>
          <w:tcPr>
            <w:tcW w:w="1143"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en-GB" w:eastAsia="en-GB"/>
              </w:rPr>
            </w:pPr>
            <w:r w:rsidRPr="00F347E9">
              <w:rPr>
                <w:sz w:val="22"/>
                <w:szCs w:val="22"/>
                <w:lang w:val="en-GB" w:eastAsia="en-GB"/>
              </w:rPr>
              <w:t>%</w:t>
            </w:r>
          </w:p>
        </w:tc>
        <w:tc>
          <w:tcPr>
            <w:tcW w:w="1143"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ха</w:t>
            </w:r>
          </w:p>
        </w:tc>
        <w:tc>
          <w:tcPr>
            <w:tcW w:w="682"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en-GB" w:eastAsia="en-GB"/>
              </w:rPr>
            </w:pPr>
            <w:r w:rsidRPr="00F347E9">
              <w:rPr>
                <w:sz w:val="22"/>
                <w:szCs w:val="22"/>
                <w:lang w:val="en-GB" w:eastAsia="en-GB"/>
              </w:rPr>
              <w:t>%</w:t>
            </w:r>
          </w:p>
        </w:tc>
        <w:tc>
          <w:tcPr>
            <w:tcW w:w="1143"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ха</w:t>
            </w:r>
          </w:p>
        </w:tc>
        <w:tc>
          <w:tcPr>
            <w:tcW w:w="1143"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en-GB" w:eastAsia="en-GB"/>
              </w:rPr>
            </w:pPr>
            <w:r w:rsidRPr="00F347E9">
              <w:rPr>
                <w:sz w:val="22"/>
                <w:szCs w:val="22"/>
                <w:lang w:val="en-GB" w:eastAsia="en-GB"/>
              </w:rPr>
              <w:t>%</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12123145</w:t>
            </w:r>
          </w:p>
        </w:tc>
        <w:tc>
          <w:tcPr>
            <w:tcW w:w="992" w:type="dxa"/>
            <w:vAlign w:val="center"/>
          </w:tcPr>
          <w:p w:rsidR="0046776F" w:rsidRDefault="0046776F" w:rsidP="0046776F">
            <w:pPr>
              <w:jc w:val="right"/>
              <w:rPr>
                <w:color w:val="000000"/>
                <w:sz w:val="22"/>
                <w:szCs w:val="22"/>
              </w:rPr>
            </w:pPr>
            <w:r>
              <w:rPr>
                <w:color w:val="000000"/>
                <w:sz w:val="22"/>
                <w:szCs w:val="22"/>
              </w:rPr>
              <w:t>0,30</w:t>
            </w:r>
          </w:p>
        </w:tc>
        <w:tc>
          <w:tcPr>
            <w:tcW w:w="1276" w:type="dxa"/>
            <w:vAlign w:val="center"/>
          </w:tcPr>
          <w:p w:rsidR="0046776F" w:rsidRDefault="0046776F" w:rsidP="0046776F">
            <w:pPr>
              <w:jc w:val="right"/>
              <w:rPr>
                <w:color w:val="000000"/>
                <w:sz w:val="22"/>
                <w:szCs w:val="22"/>
              </w:rPr>
            </w:pPr>
            <w:r>
              <w:rPr>
                <w:color w:val="000000"/>
                <w:sz w:val="22"/>
                <w:szCs w:val="22"/>
              </w:rPr>
              <w:t> </w:t>
            </w:r>
          </w:p>
        </w:tc>
        <w:tc>
          <w:tcPr>
            <w:tcW w:w="992" w:type="dxa"/>
            <w:vAlign w:val="center"/>
          </w:tcPr>
          <w:p w:rsidR="0046776F" w:rsidRDefault="0046776F" w:rsidP="0046776F">
            <w:pPr>
              <w:jc w:val="right"/>
              <w:rPr>
                <w:color w:val="000000"/>
                <w:sz w:val="22"/>
                <w:szCs w:val="22"/>
              </w:rPr>
            </w:pPr>
            <w:r>
              <w:rPr>
                <w:color w:val="000000"/>
                <w:sz w:val="22"/>
                <w:szCs w:val="22"/>
              </w:rPr>
              <w:t>0,30</w:t>
            </w:r>
          </w:p>
        </w:tc>
        <w:tc>
          <w:tcPr>
            <w:tcW w:w="993" w:type="dxa"/>
            <w:vAlign w:val="center"/>
          </w:tcPr>
          <w:p w:rsidR="0046776F" w:rsidRDefault="0046776F" w:rsidP="0046776F">
            <w:pPr>
              <w:jc w:val="right"/>
              <w:rPr>
                <w:color w:val="000000"/>
                <w:sz w:val="22"/>
                <w:szCs w:val="22"/>
              </w:rPr>
            </w:pPr>
            <w:r>
              <w:rPr>
                <w:color w:val="000000"/>
                <w:sz w:val="22"/>
                <w:szCs w:val="22"/>
              </w:rPr>
              <w:t>100,0</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12125145</w:t>
            </w:r>
          </w:p>
        </w:tc>
        <w:tc>
          <w:tcPr>
            <w:tcW w:w="992" w:type="dxa"/>
            <w:vAlign w:val="center"/>
          </w:tcPr>
          <w:p w:rsidR="0046776F" w:rsidRDefault="0046776F" w:rsidP="0046776F">
            <w:pPr>
              <w:jc w:val="right"/>
              <w:rPr>
                <w:color w:val="000000"/>
                <w:sz w:val="22"/>
                <w:szCs w:val="22"/>
              </w:rPr>
            </w:pPr>
            <w:r>
              <w:rPr>
                <w:color w:val="000000"/>
                <w:sz w:val="22"/>
                <w:szCs w:val="22"/>
              </w:rPr>
              <w:t>5,11</w:t>
            </w:r>
          </w:p>
        </w:tc>
        <w:tc>
          <w:tcPr>
            <w:tcW w:w="1276" w:type="dxa"/>
            <w:vAlign w:val="center"/>
          </w:tcPr>
          <w:p w:rsidR="0046776F" w:rsidRDefault="0046776F" w:rsidP="0046776F">
            <w:pPr>
              <w:jc w:val="right"/>
              <w:rPr>
                <w:color w:val="000000"/>
                <w:sz w:val="22"/>
                <w:szCs w:val="22"/>
              </w:rPr>
            </w:pPr>
            <w:r>
              <w:rPr>
                <w:color w:val="000000"/>
                <w:sz w:val="22"/>
                <w:szCs w:val="22"/>
              </w:rPr>
              <w:t> </w:t>
            </w:r>
          </w:p>
        </w:tc>
        <w:tc>
          <w:tcPr>
            <w:tcW w:w="992" w:type="dxa"/>
            <w:vAlign w:val="center"/>
          </w:tcPr>
          <w:p w:rsidR="0046776F" w:rsidRDefault="0046776F" w:rsidP="0046776F">
            <w:pPr>
              <w:jc w:val="right"/>
              <w:rPr>
                <w:color w:val="000000"/>
                <w:sz w:val="22"/>
                <w:szCs w:val="22"/>
              </w:rPr>
            </w:pPr>
            <w:r>
              <w:rPr>
                <w:color w:val="000000"/>
                <w:sz w:val="22"/>
                <w:szCs w:val="22"/>
              </w:rPr>
              <w:t>5,11</w:t>
            </w:r>
          </w:p>
        </w:tc>
        <w:tc>
          <w:tcPr>
            <w:tcW w:w="993" w:type="dxa"/>
            <w:vAlign w:val="center"/>
          </w:tcPr>
          <w:p w:rsidR="0046776F" w:rsidRDefault="0046776F" w:rsidP="0046776F">
            <w:pPr>
              <w:jc w:val="right"/>
              <w:rPr>
                <w:color w:val="000000"/>
                <w:sz w:val="22"/>
                <w:szCs w:val="22"/>
              </w:rPr>
            </w:pPr>
            <w:r>
              <w:rPr>
                <w:color w:val="000000"/>
                <w:sz w:val="22"/>
                <w:szCs w:val="22"/>
              </w:rPr>
              <w:t>100,0</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12325145</w:t>
            </w:r>
          </w:p>
        </w:tc>
        <w:tc>
          <w:tcPr>
            <w:tcW w:w="992" w:type="dxa"/>
            <w:vAlign w:val="center"/>
          </w:tcPr>
          <w:p w:rsidR="0046776F" w:rsidRDefault="0046776F" w:rsidP="0046776F">
            <w:pPr>
              <w:jc w:val="right"/>
              <w:rPr>
                <w:color w:val="000000"/>
                <w:sz w:val="22"/>
                <w:szCs w:val="22"/>
              </w:rPr>
            </w:pPr>
            <w:r>
              <w:rPr>
                <w:color w:val="000000"/>
                <w:sz w:val="22"/>
                <w:szCs w:val="22"/>
              </w:rPr>
              <w:t>8,90</w:t>
            </w:r>
          </w:p>
        </w:tc>
        <w:tc>
          <w:tcPr>
            <w:tcW w:w="1276" w:type="dxa"/>
            <w:vAlign w:val="center"/>
          </w:tcPr>
          <w:p w:rsidR="0046776F" w:rsidRDefault="0046776F" w:rsidP="0046776F">
            <w:pPr>
              <w:jc w:val="right"/>
              <w:rPr>
                <w:color w:val="000000"/>
                <w:sz w:val="22"/>
                <w:szCs w:val="22"/>
              </w:rPr>
            </w:pPr>
            <w:r>
              <w:rPr>
                <w:color w:val="000000"/>
                <w:sz w:val="22"/>
                <w:szCs w:val="22"/>
              </w:rPr>
              <w:t>42,17</w:t>
            </w:r>
          </w:p>
        </w:tc>
        <w:tc>
          <w:tcPr>
            <w:tcW w:w="992" w:type="dxa"/>
            <w:vAlign w:val="center"/>
          </w:tcPr>
          <w:p w:rsidR="0046776F" w:rsidRDefault="0046776F" w:rsidP="0046776F">
            <w:pPr>
              <w:jc w:val="right"/>
              <w:rPr>
                <w:color w:val="000000"/>
                <w:sz w:val="22"/>
                <w:szCs w:val="22"/>
              </w:rPr>
            </w:pPr>
            <w:r>
              <w:rPr>
                <w:color w:val="000000"/>
                <w:sz w:val="22"/>
                <w:szCs w:val="22"/>
              </w:rPr>
              <w:t>21,75</w:t>
            </w:r>
          </w:p>
        </w:tc>
        <w:tc>
          <w:tcPr>
            <w:tcW w:w="993" w:type="dxa"/>
            <w:vAlign w:val="center"/>
          </w:tcPr>
          <w:p w:rsidR="0046776F" w:rsidRDefault="0046776F" w:rsidP="0046776F">
            <w:pPr>
              <w:jc w:val="right"/>
              <w:rPr>
                <w:color w:val="000000"/>
                <w:sz w:val="22"/>
                <w:szCs w:val="22"/>
              </w:rPr>
            </w:pPr>
            <w:r>
              <w:rPr>
                <w:color w:val="000000"/>
                <w:sz w:val="22"/>
                <w:szCs w:val="22"/>
              </w:rPr>
              <w:t>244,4</w:t>
            </w:r>
          </w:p>
        </w:tc>
        <w:tc>
          <w:tcPr>
            <w:tcW w:w="1142" w:type="dxa"/>
            <w:vAlign w:val="center"/>
          </w:tcPr>
          <w:p w:rsidR="0046776F" w:rsidRDefault="0046776F" w:rsidP="0046776F">
            <w:pPr>
              <w:jc w:val="right"/>
              <w:rPr>
                <w:color w:val="000000"/>
                <w:sz w:val="22"/>
                <w:szCs w:val="22"/>
              </w:rPr>
            </w:pPr>
            <w:r>
              <w:rPr>
                <w:color w:val="000000"/>
                <w:sz w:val="22"/>
                <w:szCs w:val="22"/>
              </w:rPr>
              <w:t>25,38</w:t>
            </w:r>
          </w:p>
        </w:tc>
        <w:tc>
          <w:tcPr>
            <w:tcW w:w="1143" w:type="dxa"/>
            <w:vAlign w:val="center"/>
          </w:tcPr>
          <w:p w:rsidR="0046776F" w:rsidRDefault="0046776F" w:rsidP="0046776F">
            <w:pPr>
              <w:jc w:val="right"/>
              <w:rPr>
                <w:color w:val="000000"/>
                <w:sz w:val="22"/>
                <w:szCs w:val="22"/>
              </w:rPr>
            </w:pPr>
            <w:r>
              <w:rPr>
                <w:color w:val="000000"/>
                <w:sz w:val="22"/>
                <w:szCs w:val="22"/>
              </w:rPr>
              <w:t>60,2</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25,38</w:t>
            </w:r>
          </w:p>
        </w:tc>
        <w:tc>
          <w:tcPr>
            <w:tcW w:w="1143" w:type="dxa"/>
            <w:vAlign w:val="center"/>
          </w:tcPr>
          <w:p w:rsidR="0046776F" w:rsidRDefault="0046776F" w:rsidP="0046776F">
            <w:pPr>
              <w:jc w:val="right"/>
              <w:rPr>
                <w:color w:val="000000"/>
                <w:sz w:val="22"/>
                <w:szCs w:val="22"/>
              </w:rPr>
            </w:pPr>
            <w:r>
              <w:rPr>
                <w:color w:val="000000"/>
                <w:sz w:val="22"/>
                <w:szCs w:val="22"/>
              </w:rPr>
              <w:t>60,2</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12453145</w:t>
            </w:r>
          </w:p>
        </w:tc>
        <w:tc>
          <w:tcPr>
            <w:tcW w:w="992" w:type="dxa"/>
            <w:vAlign w:val="center"/>
          </w:tcPr>
          <w:p w:rsidR="0046776F" w:rsidRDefault="0046776F" w:rsidP="0046776F">
            <w:pPr>
              <w:jc w:val="right"/>
              <w:rPr>
                <w:color w:val="000000"/>
                <w:sz w:val="22"/>
                <w:szCs w:val="22"/>
              </w:rPr>
            </w:pPr>
            <w:r>
              <w:rPr>
                <w:color w:val="000000"/>
                <w:sz w:val="22"/>
                <w:szCs w:val="22"/>
              </w:rPr>
              <w:t>3,00</w:t>
            </w:r>
          </w:p>
        </w:tc>
        <w:tc>
          <w:tcPr>
            <w:tcW w:w="1276" w:type="dxa"/>
            <w:vAlign w:val="center"/>
          </w:tcPr>
          <w:p w:rsidR="0046776F" w:rsidRDefault="0046776F" w:rsidP="0046776F">
            <w:pPr>
              <w:jc w:val="right"/>
              <w:rPr>
                <w:color w:val="000000"/>
                <w:sz w:val="22"/>
                <w:szCs w:val="22"/>
              </w:rPr>
            </w:pPr>
            <w:r>
              <w:rPr>
                <w:color w:val="000000"/>
                <w:sz w:val="22"/>
                <w:szCs w:val="22"/>
              </w:rPr>
              <w:t> </w:t>
            </w:r>
          </w:p>
        </w:tc>
        <w:tc>
          <w:tcPr>
            <w:tcW w:w="992" w:type="dxa"/>
            <w:vAlign w:val="center"/>
          </w:tcPr>
          <w:p w:rsidR="0046776F" w:rsidRDefault="0046776F" w:rsidP="0046776F">
            <w:pPr>
              <w:jc w:val="right"/>
              <w:rPr>
                <w:color w:val="000000"/>
                <w:sz w:val="22"/>
                <w:szCs w:val="22"/>
              </w:rPr>
            </w:pPr>
            <w:r>
              <w:rPr>
                <w:color w:val="000000"/>
                <w:sz w:val="22"/>
                <w:szCs w:val="22"/>
              </w:rPr>
              <w:t>3,00</w:t>
            </w:r>
          </w:p>
        </w:tc>
        <w:tc>
          <w:tcPr>
            <w:tcW w:w="993" w:type="dxa"/>
            <w:vAlign w:val="center"/>
          </w:tcPr>
          <w:p w:rsidR="0046776F" w:rsidRDefault="0046776F" w:rsidP="0046776F">
            <w:pPr>
              <w:jc w:val="right"/>
              <w:rPr>
                <w:color w:val="000000"/>
                <w:sz w:val="22"/>
                <w:szCs w:val="22"/>
              </w:rPr>
            </w:pPr>
            <w:r>
              <w:rPr>
                <w:color w:val="000000"/>
                <w:sz w:val="22"/>
                <w:szCs w:val="22"/>
              </w:rPr>
              <w:t>100,0</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12457145</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1276" w:type="dxa"/>
            <w:vAlign w:val="center"/>
          </w:tcPr>
          <w:p w:rsidR="0046776F" w:rsidRDefault="0046776F" w:rsidP="0046776F">
            <w:pPr>
              <w:jc w:val="right"/>
              <w:rPr>
                <w:color w:val="000000"/>
                <w:sz w:val="22"/>
                <w:szCs w:val="22"/>
              </w:rPr>
            </w:pPr>
            <w:r>
              <w:rPr>
                <w:color w:val="000000"/>
                <w:sz w:val="22"/>
                <w:szCs w:val="22"/>
              </w:rPr>
              <w:t>5,39</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993" w:type="dxa"/>
            <w:vAlign w:val="center"/>
          </w:tcPr>
          <w:p w:rsidR="0046776F" w:rsidRDefault="0046776F" w:rsidP="0046776F">
            <w:pPr>
              <w:jc w:val="right"/>
              <w:rPr>
                <w:color w:val="000000"/>
                <w:sz w:val="22"/>
                <w:szCs w:val="22"/>
              </w:rPr>
            </w:pPr>
            <w:r>
              <w:rPr>
                <w:color w:val="000000"/>
                <w:sz w:val="22"/>
                <w:szCs w:val="22"/>
              </w:rPr>
              <w:t> </w:t>
            </w:r>
          </w:p>
        </w:tc>
        <w:tc>
          <w:tcPr>
            <w:tcW w:w="1142" w:type="dxa"/>
            <w:vAlign w:val="center"/>
          </w:tcPr>
          <w:p w:rsidR="0046776F" w:rsidRDefault="0046776F" w:rsidP="0046776F">
            <w:pPr>
              <w:jc w:val="right"/>
              <w:rPr>
                <w:color w:val="000000"/>
                <w:sz w:val="22"/>
                <w:szCs w:val="22"/>
              </w:rPr>
            </w:pPr>
            <w:r>
              <w:rPr>
                <w:color w:val="000000"/>
                <w:sz w:val="22"/>
                <w:szCs w:val="22"/>
              </w:rPr>
              <w:t>5,09</w:t>
            </w:r>
          </w:p>
        </w:tc>
        <w:tc>
          <w:tcPr>
            <w:tcW w:w="1143" w:type="dxa"/>
            <w:vAlign w:val="center"/>
          </w:tcPr>
          <w:p w:rsidR="0046776F" w:rsidRDefault="0046776F" w:rsidP="0046776F">
            <w:pPr>
              <w:jc w:val="right"/>
              <w:rPr>
                <w:color w:val="000000"/>
                <w:sz w:val="22"/>
                <w:szCs w:val="22"/>
              </w:rPr>
            </w:pPr>
            <w:r>
              <w:rPr>
                <w:color w:val="000000"/>
                <w:sz w:val="22"/>
                <w:szCs w:val="22"/>
              </w:rPr>
              <w:t>94,4</w:t>
            </w:r>
          </w:p>
        </w:tc>
        <w:tc>
          <w:tcPr>
            <w:tcW w:w="1143" w:type="dxa"/>
            <w:vAlign w:val="center"/>
          </w:tcPr>
          <w:p w:rsidR="0046776F" w:rsidRDefault="0046776F" w:rsidP="0046776F">
            <w:pPr>
              <w:jc w:val="right"/>
              <w:rPr>
                <w:color w:val="000000"/>
                <w:sz w:val="22"/>
                <w:szCs w:val="22"/>
              </w:rPr>
            </w:pPr>
            <w:r>
              <w:rPr>
                <w:color w:val="000000"/>
                <w:sz w:val="22"/>
                <w:szCs w:val="22"/>
              </w:rPr>
              <w:t>1,00</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6,09</w:t>
            </w:r>
          </w:p>
        </w:tc>
        <w:tc>
          <w:tcPr>
            <w:tcW w:w="1143" w:type="dxa"/>
            <w:vAlign w:val="center"/>
          </w:tcPr>
          <w:p w:rsidR="0046776F" w:rsidRDefault="0046776F" w:rsidP="0046776F">
            <w:pPr>
              <w:jc w:val="right"/>
              <w:rPr>
                <w:color w:val="000000"/>
                <w:sz w:val="22"/>
                <w:szCs w:val="22"/>
              </w:rPr>
            </w:pPr>
            <w:r>
              <w:rPr>
                <w:color w:val="000000"/>
                <w:sz w:val="22"/>
                <w:szCs w:val="22"/>
              </w:rPr>
              <w:t>113,0</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12458145</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1276" w:type="dxa"/>
            <w:vAlign w:val="center"/>
          </w:tcPr>
          <w:p w:rsidR="0046776F" w:rsidRDefault="0046776F" w:rsidP="0046776F">
            <w:pPr>
              <w:jc w:val="right"/>
              <w:rPr>
                <w:color w:val="000000"/>
                <w:sz w:val="22"/>
                <w:szCs w:val="22"/>
              </w:rPr>
            </w:pPr>
            <w:r>
              <w:rPr>
                <w:color w:val="000000"/>
                <w:sz w:val="22"/>
                <w:szCs w:val="22"/>
              </w:rPr>
              <w:t> </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993" w:type="dxa"/>
            <w:vAlign w:val="center"/>
          </w:tcPr>
          <w:p w:rsidR="0046776F" w:rsidRDefault="0046776F" w:rsidP="0046776F">
            <w:pPr>
              <w:jc w:val="right"/>
              <w:rPr>
                <w:color w:val="000000"/>
                <w:sz w:val="22"/>
                <w:szCs w:val="22"/>
              </w:rPr>
            </w:pPr>
            <w:r>
              <w:rPr>
                <w:color w:val="000000"/>
                <w:sz w:val="22"/>
                <w:szCs w:val="22"/>
              </w:rPr>
              <w:t> </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12480145</w:t>
            </w:r>
          </w:p>
        </w:tc>
        <w:tc>
          <w:tcPr>
            <w:tcW w:w="992" w:type="dxa"/>
            <w:vAlign w:val="center"/>
          </w:tcPr>
          <w:p w:rsidR="0046776F" w:rsidRDefault="0046776F" w:rsidP="0046776F">
            <w:pPr>
              <w:jc w:val="right"/>
              <w:rPr>
                <w:color w:val="000000"/>
                <w:sz w:val="22"/>
                <w:szCs w:val="22"/>
              </w:rPr>
            </w:pPr>
            <w:r>
              <w:rPr>
                <w:color w:val="000000"/>
                <w:sz w:val="22"/>
                <w:szCs w:val="22"/>
              </w:rPr>
              <w:t>2,97</w:t>
            </w:r>
          </w:p>
        </w:tc>
        <w:tc>
          <w:tcPr>
            <w:tcW w:w="1276" w:type="dxa"/>
            <w:vAlign w:val="center"/>
          </w:tcPr>
          <w:p w:rsidR="0046776F" w:rsidRDefault="0046776F" w:rsidP="0046776F">
            <w:pPr>
              <w:jc w:val="right"/>
              <w:rPr>
                <w:color w:val="000000"/>
                <w:sz w:val="22"/>
                <w:szCs w:val="22"/>
              </w:rPr>
            </w:pPr>
            <w:r>
              <w:rPr>
                <w:color w:val="000000"/>
                <w:sz w:val="22"/>
                <w:szCs w:val="22"/>
              </w:rPr>
              <w:t> </w:t>
            </w:r>
          </w:p>
        </w:tc>
        <w:tc>
          <w:tcPr>
            <w:tcW w:w="992" w:type="dxa"/>
            <w:vAlign w:val="center"/>
          </w:tcPr>
          <w:p w:rsidR="0046776F" w:rsidRDefault="0046776F" w:rsidP="0046776F">
            <w:pPr>
              <w:jc w:val="right"/>
              <w:rPr>
                <w:color w:val="000000"/>
                <w:sz w:val="22"/>
                <w:szCs w:val="22"/>
              </w:rPr>
            </w:pPr>
            <w:r>
              <w:rPr>
                <w:color w:val="000000"/>
                <w:sz w:val="22"/>
                <w:szCs w:val="22"/>
              </w:rPr>
              <w:t>2,97</w:t>
            </w:r>
          </w:p>
        </w:tc>
        <w:tc>
          <w:tcPr>
            <w:tcW w:w="993" w:type="dxa"/>
            <w:vAlign w:val="center"/>
          </w:tcPr>
          <w:p w:rsidR="0046776F" w:rsidRDefault="0046776F" w:rsidP="0046776F">
            <w:pPr>
              <w:jc w:val="right"/>
              <w:rPr>
                <w:color w:val="000000"/>
                <w:sz w:val="22"/>
                <w:szCs w:val="22"/>
              </w:rPr>
            </w:pPr>
            <w:r>
              <w:rPr>
                <w:color w:val="000000"/>
                <w:sz w:val="22"/>
                <w:szCs w:val="22"/>
              </w:rPr>
              <w:t>100,0</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57121145</w:t>
            </w:r>
          </w:p>
        </w:tc>
        <w:tc>
          <w:tcPr>
            <w:tcW w:w="992" w:type="dxa"/>
            <w:vAlign w:val="center"/>
          </w:tcPr>
          <w:p w:rsidR="0046776F" w:rsidRDefault="0046776F" w:rsidP="0046776F">
            <w:pPr>
              <w:jc w:val="right"/>
              <w:rPr>
                <w:color w:val="000000"/>
                <w:sz w:val="22"/>
                <w:szCs w:val="22"/>
              </w:rPr>
            </w:pPr>
            <w:r>
              <w:rPr>
                <w:color w:val="000000"/>
                <w:sz w:val="22"/>
                <w:szCs w:val="22"/>
              </w:rPr>
              <w:t>4,95</w:t>
            </w:r>
          </w:p>
        </w:tc>
        <w:tc>
          <w:tcPr>
            <w:tcW w:w="1276" w:type="dxa"/>
            <w:vAlign w:val="center"/>
          </w:tcPr>
          <w:p w:rsidR="0046776F" w:rsidRDefault="0046776F" w:rsidP="0046776F">
            <w:pPr>
              <w:jc w:val="right"/>
              <w:rPr>
                <w:color w:val="000000"/>
                <w:sz w:val="22"/>
                <w:szCs w:val="22"/>
              </w:rPr>
            </w:pPr>
            <w:r>
              <w:rPr>
                <w:color w:val="000000"/>
                <w:sz w:val="22"/>
                <w:szCs w:val="22"/>
              </w:rPr>
              <w:t> </w:t>
            </w:r>
          </w:p>
        </w:tc>
        <w:tc>
          <w:tcPr>
            <w:tcW w:w="992" w:type="dxa"/>
            <w:vAlign w:val="center"/>
          </w:tcPr>
          <w:p w:rsidR="0046776F" w:rsidRDefault="0046776F" w:rsidP="0046776F">
            <w:pPr>
              <w:jc w:val="right"/>
              <w:rPr>
                <w:color w:val="000000"/>
                <w:sz w:val="22"/>
                <w:szCs w:val="22"/>
              </w:rPr>
            </w:pPr>
            <w:r>
              <w:rPr>
                <w:color w:val="000000"/>
                <w:sz w:val="22"/>
                <w:szCs w:val="22"/>
              </w:rPr>
              <w:t>4,95</w:t>
            </w:r>
          </w:p>
        </w:tc>
        <w:tc>
          <w:tcPr>
            <w:tcW w:w="993" w:type="dxa"/>
            <w:vAlign w:val="center"/>
          </w:tcPr>
          <w:p w:rsidR="0046776F" w:rsidRDefault="0046776F" w:rsidP="0046776F">
            <w:pPr>
              <w:jc w:val="right"/>
              <w:rPr>
                <w:color w:val="000000"/>
                <w:sz w:val="22"/>
                <w:szCs w:val="22"/>
              </w:rPr>
            </w:pPr>
            <w:r>
              <w:rPr>
                <w:color w:val="000000"/>
                <w:sz w:val="22"/>
                <w:szCs w:val="22"/>
              </w:rPr>
              <w:t>100,0</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57123145</w:t>
            </w:r>
          </w:p>
        </w:tc>
        <w:tc>
          <w:tcPr>
            <w:tcW w:w="992" w:type="dxa"/>
            <w:vAlign w:val="center"/>
          </w:tcPr>
          <w:p w:rsidR="0046776F" w:rsidRDefault="0046776F" w:rsidP="0046776F">
            <w:pPr>
              <w:jc w:val="right"/>
              <w:rPr>
                <w:color w:val="000000"/>
                <w:sz w:val="22"/>
                <w:szCs w:val="22"/>
              </w:rPr>
            </w:pPr>
            <w:r>
              <w:rPr>
                <w:color w:val="000000"/>
                <w:sz w:val="22"/>
                <w:szCs w:val="22"/>
              </w:rPr>
              <w:t>10,60</w:t>
            </w:r>
          </w:p>
        </w:tc>
        <w:tc>
          <w:tcPr>
            <w:tcW w:w="1276" w:type="dxa"/>
            <w:vAlign w:val="center"/>
          </w:tcPr>
          <w:p w:rsidR="0046776F" w:rsidRDefault="0046776F" w:rsidP="0046776F">
            <w:pPr>
              <w:jc w:val="right"/>
              <w:rPr>
                <w:color w:val="000000"/>
                <w:sz w:val="22"/>
                <w:szCs w:val="22"/>
              </w:rPr>
            </w:pPr>
            <w:r>
              <w:rPr>
                <w:color w:val="000000"/>
                <w:sz w:val="22"/>
                <w:szCs w:val="22"/>
              </w:rPr>
              <w:t>6,46</w:t>
            </w:r>
          </w:p>
        </w:tc>
        <w:tc>
          <w:tcPr>
            <w:tcW w:w="992" w:type="dxa"/>
            <w:vAlign w:val="center"/>
          </w:tcPr>
          <w:p w:rsidR="0046776F" w:rsidRDefault="0046776F" w:rsidP="0046776F">
            <w:pPr>
              <w:jc w:val="right"/>
              <w:rPr>
                <w:color w:val="000000"/>
                <w:sz w:val="22"/>
                <w:szCs w:val="22"/>
              </w:rPr>
            </w:pPr>
            <w:r>
              <w:rPr>
                <w:color w:val="000000"/>
                <w:sz w:val="22"/>
                <w:szCs w:val="22"/>
              </w:rPr>
              <w:t>7,88</w:t>
            </w:r>
          </w:p>
        </w:tc>
        <w:tc>
          <w:tcPr>
            <w:tcW w:w="993" w:type="dxa"/>
            <w:vAlign w:val="center"/>
          </w:tcPr>
          <w:p w:rsidR="0046776F" w:rsidRDefault="0046776F" w:rsidP="0046776F">
            <w:pPr>
              <w:jc w:val="right"/>
              <w:rPr>
                <w:color w:val="000000"/>
                <w:sz w:val="22"/>
                <w:szCs w:val="22"/>
              </w:rPr>
            </w:pPr>
            <w:r>
              <w:rPr>
                <w:color w:val="000000"/>
                <w:sz w:val="22"/>
                <w:szCs w:val="22"/>
              </w:rPr>
              <w:t>74,3</w:t>
            </w:r>
          </w:p>
        </w:tc>
        <w:tc>
          <w:tcPr>
            <w:tcW w:w="1142" w:type="dxa"/>
            <w:vAlign w:val="center"/>
          </w:tcPr>
          <w:p w:rsidR="0046776F" w:rsidRDefault="0046776F" w:rsidP="0046776F">
            <w:pPr>
              <w:jc w:val="right"/>
              <w:rPr>
                <w:color w:val="000000"/>
                <w:sz w:val="22"/>
                <w:szCs w:val="22"/>
              </w:rPr>
            </w:pPr>
            <w:r>
              <w:rPr>
                <w:color w:val="000000"/>
                <w:sz w:val="22"/>
                <w:szCs w:val="22"/>
              </w:rPr>
              <w:t>0,84</w:t>
            </w:r>
          </w:p>
        </w:tc>
        <w:tc>
          <w:tcPr>
            <w:tcW w:w="1143" w:type="dxa"/>
            <w:vAlign w:val="center"/>
          </w:tcPr>
          <w:p w:rsidR="0046776F" w:rsidRDefault="0046776F" w:rsidP="0046776F">
            <w:pPr>
              <w:jc w:val="right"/>
              <w:rPr>
                <w:color w:val="000000"/>
                <w:sz w:val="22"/>
                <w:szCs w:val="22"/>
              </w:rPr>
            </w:pPr>
            <w:r>
              <w:rPr>
                <w:color w:val="000000"/>
                <w:sz w:val="22"/>
                <w:szCs w:val="22"/>
              </w:rPr>
              <w:t>13,0</w:t>
            </w:r>
          </w:p>
        </w:tc>
        <w:tc>
          <w:tcPr>
            <w:tcW w:w="1143" w:type="dxa"/>
            <w:vAlign w:val="center"/>
          </w:tcPr>
          <w:p w:rsidR="0046776F" w:rsidRDefault="0046776F" w:rsidP="0046776F">
            <w:pPr>
              <w:jc w:val="right"/>
              <w:rPr>
                <w:color w:val="000000"/>
                <w:sz w:val="22"/>
                <w:szCs w:val="22"/>
              </w:rPr>
            </w:pPr>
            <w:r>
              <w:rPr>
                <w:color w:val="000000"/>
                <w:sz w:val="22"/>
                <w:szCs w:val="22"/>
              </w:rPr>
              <w:t>0,08</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0,92</w:t>
            </w:r>
          </w:p>
        </w:tc>
        <w:tc>
          <w:tcPr>
            <w:tcW w:w="1143" w:type="dxa"/>
            <w:vAlign w:val="center"/>
          </w:tcPr>
          <w:p w:rsidR="0046776F" w:rsidRDefault="0046776F" w:rsidP="0046776F">
            <w:pPr>
              <w:jc w:val="right"/>
              <w:rPr>
                <w:color w:val="000000"/>
                <w:sz w:val="22"/>
                <w:szCs w:val="22"/>
              </w:rPr>
            </w:pPr>
            <w:r>
              <w:rPr>
                <w:color w:val="000000"/>
                <w:sz w:val="22"/>
                <w:szCs w:val="22"/>
              </w:rPr>
              <w:t>14,2</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57134145</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1276" w:type="dxa"/>
            <w:vAlign w:val="center"/>
          </w:tcPr>
          <w:p w:rsidR="0046776F" w:rsidRDefault="0046776F" w:rsidP="0046776F">
            <w:pPr>
              <w:jc w:val="right"/>
              <w:rPr>
                <w:color w:val="000000"/>
                <w:sz w:val="22"/>
                <w:szCs w:val="22"/>
              </w:rPr>
            </w:pPr>
            <w:r>
              <w:rPr>
                <w:color w:val="000000"/>
                <w:sz w:val="22"/>
                <w:szCs w:val="22"/>
              </w:rPr>
              <w:t>0,84</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993" w:type="dxa"/>
            <w:vAlign w:val="center"/>
          </w:tcPr>
          <w:p w:rsidR="0046776F" w:rsidRDefault="0046776F" w:rsidP="0046776F">
            <w:pPr>
              <w:jc w:val="right"/>
              <w:rPr>
                <w:color w:val="000000"/>
                <w:sz w:val="22"/>
                <w:szCs w:val="22"/>
              </w:rPr>
            </w:pPr>
            <w:r>
              <w:rPr>
                <w:color w:val="000000"/>
                <w:sz w:val="22"/>
                <w:szCs w:val="22"/>
              </w:rPr>
              <w:t> </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0,0</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0,0</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57325145</w:t>
            </w:r>
          </w:p>
        </w:tc>
        <w:tc>
          <w:tcPr>
            <w:tcW w:w="992" w:type="dxa"/>
            <w:vAlign w:val="center"/>
          </w:tcPr>
          <w:p w:rsidR="0046776F" w:rsidRDefault="0046776F" w:rsidP="0046776F">
            <w:pPr>
              <w:jc w:val="right"/>
              <w:rPr>
                <w:color w:val="000000"/>
                <w:sz w:val="22"/>
                <w:szCs w:val="22"/>
              </w:rPr>
            </w:pPr>
            <w:r>
              <w:rPr>
                <w:color w:val="000000"/>
                <w:sz w:val="22"/>
                <w:szCs w:val="22"/>
              </w:rPr>
              <w:t>45,66</w:t>
            </w:r>
          </w:p>
        </w:tc>
        <w:tc>
          <w:tcPr>
            <w:tcW w:w="1276" w:type="dxa"/>
            <w:vAlign w:val="center"/>
          </w:tcPr>
          <w:p w:rsidR="0046776F" w:rsidRDefault="0046776F" w:rsidP="0046776F">
            <w:pPr>
              <w:jc w:val="right"/>
              <w:rPr>
                <w:color w:val="000000"/>
                <w:sz w:val="22"/>
                <w:szCs w:val="22"/>
              </w:rPr>
            </w:pPr>
            <w:r>
              <w:rPr>
                <w:color w:val="000000"/>
                <w:sz w:val="22"/>
                <w:szCs w:val="22"/>
              </w:rPr>
              <w:t>4,56</w:t>
            </w:r>
          </w:p>
        </w:tc>
        <w:tc>
          <w:tcPr>
            <w:tcW w:w="992" w:type="dxa"/>
            <w:vAlign w:val="center"/>
          </w:tcPr>
          <w:p w:rsidR="0046776F" w:rsidRDefault="0046776F" w:rsidP="0046776F">
            <w:pPr>
              <w:jc w:val="right"/>
              <w:rPr>
                <w:color w:val="000000"/>
                <w:sz w:val="22"/>
                <w:szCs w:val="22"/>
              </w:rPr>
            </w:pPr>
            <w:r>
              <w:rPr>
                <w:color w:val="000000"/>
                <w:sz w:val="22"/>
                <w:szCs w:val="22"/>
              </w:rPr>
              <w:t>26,29</w:t>
            </w:r>
          </w:p>
        </w:tc>
        <w:tc>
          <w:tcPr>
            <w:tcW w:w="993" w:type="dxa"/>
            <w:vAlign w:val="center"/>
          </w:tcPr>
          <w:p w:rsidR="0046776F" w:rsidRDefault="0046776F" w:rsidP="0046776F">
            <w:pPr>
              <w:jc w:val="right"/>
              <w:rPr>
                <w:color w:val="000000"/>
                <w:sz w:val="22"/>
                <w:szCs w:val="22"/>
              </w:rPr>
            </w:pPr>
            <w:r>
              <w:rPr>
                <w:color w:val="000000"/>
                <w:sz w:val="22"/>
                <w:szCs w:val="22"/>
              </w:rPr>
              <w:t>57,6</w:t>
            </w:r>
          </w:p>
        </w:tc>
        <w:tc>
          <w:tcPr>
            <w:tcW w:w="1142" w:type="dxa"/>
            <w:vAlign w:val="center"/>
          </w:tcPr>
          <w:p w:rsidR="0046776F" w:rsidRDefault="0046776F" w:rsidP="0046776F">
            <w:pPr>
              <w:jc w:val="right"/>
              <w:rPr>
                <w:color w:val="000000"/>
                <w:sz w:val="22"/>
                <w:szCs w:val="22"/>
              </w:rPr>
            </w:pPr>
            <w:r>
              <w:rPr>
                <w:color w:val="000000"/>
                <w:sz w:val="22"/>
                <w:szCs w:val="22"/>
              </w:rPr>
              <w:t>4,56</w:t>
            </w:r>
          </w:p>
        </w:tc>
        <w:tc>
          <w:tcPr>
            <w:tcW w:w="1143" w:type="dxa"/>
            <w:vAlign w:val="center"/>
          </w:tcPr>
          <w:p w:rsidR="0046776F" w:rsidRDefault="0046776F" w:rsidP="0046776F">
            <w:pPr>
              <w:jc w:val="right"/>
              <w:rPr>
                <w:color w:val="000000"/>
                <w:sz w:val="22"/>
                <w:szCs w:val="22"/>
              </w:rPr>
            </w:pPr>
            <w:r>
              <w:rPr>
                <w:color w:val="000000"/>
                <w:sz w:val="22"/>
                <w:szCs w:val="22"/>
              </w:rPr>
              <w:t>100,0</w:t>
            </w:r>
          </w:p>
        </w:tc>
        <w:tc>
          <w:tcPr>
            <w:tcW w:w="1143" w:type="dxa"/>
            <w:vAlign w:val="center"/>
          </w:tcPr>
          <w:p w:rsidR="0046776F" w:rsidRDefault="0046776F" w:rsidP="0046776F">
            <w:pPr>
              <w:jc w:val="right"/>
              <w:rPr>
                <w:color w:val="000000"/>
                <w:sz w:val="22"/>
                <w:szCs w:val="22"/>
              </w:rPr>
            </w:pPr>
            <w:r>
              <w:rPr>
                <w:color w:val="000000"/>
                <w:sz w:val="22"/>
                <w:szCs w:val="22"/>
              </w:rPr>
              <w:t>0,74</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5,30</w:t>
            </w:r>
          </w:p>
        </w:tc>
        <w:tc>
          <w:tcPr>
            <w:tcW w:w="1143" w:type="dxa"/>
            <w:vAlign w:val="center"/>
          </w:tcPr>
          <w:p w:rsidR="0046776F" w:rsidRDefault="0046776F" w:rsidP="0046776F">
            <w:pPr>
              <w:jc w:val="right"/>
              <w:rPr>
                <w:color w:val="000000"/>
                <w:sz w:val="22"/>
                <w:szCs w:val="22"/>
              </w:rPr>
            </w:pPr>
            <w:r>
              <w:rPr>
                <w:color w:val="000000"/>
                <w:sz w:val="22"/>
                <w:szCs w:val="22"/>
              </w:rPr>
              <w:t>116,2</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57329145</w:t>
            </w:r>
          </w:p>
        </w:tc>
        <w:tc>
          <w:tcPr>
            <w:tcW w:w="992" w:type="dxa"/>
            <w:vAlign w:val="center"/>
          </w:tcPr>
          <w:p w:rsidR="0046776F" w:rsidRDefault="0046776F" w:rsidP="0046776F">
            <w:pPr>
              <w:jc w:val="right"/>
              <w:rPr>
                <w:color w:val="000000"/>
                <w:sz w:val="22"/>
                <w:szCs w:val="22"/>
              </w:rPr>
            </w:pPr>
            <w:r>
              <w:rPr>
                <w:color w:val="000000"/>
                <w:sz w:val="22"/>
                <w:szCs w:val="22"/>
              </w:rPr>
              <w:t>7,44</w:t>
            </w:r>
          </w:p>
        </w:tc>
        <w:tc>
          <w:tcPr>
            <w:tcW w:w="1276" w:type="dxa"/>
            <w:vAlign w:val="center"/>
          </w:tcPr>
          <w:p w:rsidR="0046776F" w:rsidRDefault="0046776F" w:rsidP="0046776F">
            <w:pPr>
              <w:jc w:val="right"/>
              <w:rPr>
                <w:color w:val="000000"/>
                <w:sz w:val="22"/>
                <w:szCs w:val="22"/>
              </w:rPr>
            </w:pPr>
            <w:r>
              <w:rPr>
                <w:color w:val="000000"/>
                <w:sz w:val="22"/>
                <w:szCs w:val="22"/>
              </w:rPr>
              <w:t> </w:t>
            </w:r>
          </w:p>
        </w:tc>
        <w:tc>
          <w:tcPr>
            <w:tcW w:w="992" w:type="dxa"/>
            <w:vAlign w:val="center"/>
          </w:tcPr>
          <w:p w:rsidR="0046776F" w:rsidRDefault="0046776F" w:rsidP="0046776F">
            <w:pPr>
              <w:jc w:val="right"/>
              <w:rPr>
                <w:color w:val="000000"/>
                <w:sz w:val="22"/>
                <w:szCs w:val="22"/>
              </w:rPr>
            </w:pPr>
            <w:r>
              <w:rPr>
                <w:color w:val="000000"/>
                <w:sz w:val="22"/>
                <w:szCs w:val="22"/>
              </w:rPr>
              <w:t>8,93</w:t>
            </w:r>
          </w:p>
        </w:tc>
        <w:tc>
          <w:tcPr>
            <w:tcW w:w="993" w:type="dxa"/>
            <w:vAlign w:val="center"/>
          </w:tcPr>
          <w:p w:rsidR="0046776F" w:rsidRDefault="0046776F" w:rsidP="0046776F">
            <w:pPr>
              <w:jc w:val="right"/>
              <w:rPr>
                <w:color w:val="000000"/>
                <w:sz w:val="22"/>
                <w:szCs w:val="22"/>
              </w:rPr>
            </w:pPr>
            <w:r>
              <w:rPr>
                <w:color w:val="000000"/>
                <w:sz w:val="22"/>
                <w:szCs w:val="22"/>
              </w:rPr>
              <w:t>120,0</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57339145</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1276" w:type="dxa"/>
            <w:vAlign w:val="center"/>
          </w:tcPr>
          <w:p w:rsidR="0046776F" w:rsidRDefault="0046776F" w:rsidP="0046776F">
            <w:pPr>
              <w:jc w:val="right"/>
              <w:rPr>
                <w:color w:val="000000"/>
                <w:sz w:val="22"/>
                <w:szCs w:val="22"/>
              </w:rPr>
            </w:pPr>
            <w:r>
              <w:rPr>
                <w:color w:val="000000"/>
                <w:sz w:val="22"/>
                <w:szCs w:val="22"/>
              </w:rPr>
              <w:t>2,97</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993" w:type="dxa"/>
            <w:vAlign w:val="center"/>
          </w:tcPr>
          <w:p w:rsidR="0046776F" w:rsidRDefault="0046776F" w:rsidP="0046776F">
            <w:pPr>
              <w:jc w:val="right"/>
              <w:rPr>
                <w:color w:val="000000"/>
                <w:sz w:val="22"/>
                <w:szCs w:val="22"/>
              </w:rPr>
            </w:pPr>
            <w:r>
              <w:rPr>
                <w:color w:val="000000"/>
                <w:sz w:val="22"/>
                <w:szCs w:val="22"/>
              </w:rPr>
              <w:t> </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0,0</w:t>
            </w:r>
          </w:p>
        </w:tc>
        <w:tc>
          <w:tcPr>
            <w:tcW w:w="1143" w:type="dxa"/>
            <w:vAlign w:val="center"/>
          </w:tcPr>
          <w:p w:rsidR="0046776F" w:rsidRDefault="0046776F" w:rsidP="0046776F">
            <w:pPr>
              <w:jc w:val="right"/>
              <w:rPr>
                <w:color w:val="000000"/>
                <w:sz w:val="22"/>
                <w:szCs w:val="22"/>
              </w:rPr>
            </w:pPr>
            <w:r>
              <w:rPr>
                <w:color w:val="000000"/>
                <w:sz w:val="22"/>
                <w:szCs w:val="22"/>
              </w:rPr>
              <w:t>0,07</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0,07</w:t>
            </w:r>
          </w:p>
        </w:tc>
        <w:tc>
          <w:tcPr>
            <w:tcW w:w="1143" w:type="dxa"/>
            <w:vAlign w:val="center"/>
          </w:tcPr>
          <w:p w:rsidR="0046776F" w:rsidRDefault="0046776F" w:rsidP="0046776F">
            <w:pPr>
              <w:jc w:val="right"/>
              <w:rPr>
                <w:color w:val="000000"/>
                <w:sz w:val="22"/>
                <w:szCs w:val="22"/>
              </w:rPr>
            </w:pPr>
            <w:r>
              <w:rPr>
                <w:color w:val="000000"/>
                <w:sz w:val="22"/>
                <w:szCs w:val="22"/>
              </w:rPr>
              <w:t>2,4</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57340145</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1276" w:type="dxa"/>
            <w:vAlign w:val="center"/>
          </w:tcPr>
          <w:p w:rsidR="0046776F" w:rsidRDefault="0046776F" w:rsidP="0046776F">
            <w:pPr>
              <w:jc w:val="right"/>
              <w:rPr>
                <w:color w:val="000000"/>
                <w:sz w:val="22"/>
                <w:szCs w:val="22"/>
              </w:rPr>
            </w:pPr>
            <w:r>
              <w:rPr>
                <w:color w:val="000000"/>
                <w:sz w:val="22"/>
                <w:szCs w:val="22"/>
              </w:rPr>
              <w:t>30,34</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993" w:type="dxa"/>
            <w:vAlign w:val="center"/>
          </w:tcPr>
          <w:p w:rsidR="0046776F" w:rsidRDefault="0046776F" w:rsidP="0046776F">
            <w:pPr>
              <w:jc w:val="right"/>
              <w:rPr>
                <w:color w:val="000000"/>
                <w:sz w:val="22"/>
                <w:szCs w:val="22"/>
              </w:rPr>
            </w:pPr>
            <w:r>
              <w:rPr>
                <w:color w:val="000000"/>
                <w:sz w:val="22"/>
                <w:szCs w:val="22"/>
              </w:rPr>
              <w:t> </w:t>
            </w:r>
          </w:p>
        </w:tc>
        <w:tc>
          <w:tcPr>
            <w:tcW w:w="1142" w:type="dxa"/>
            <w:vAlign w:val="center"/>
          </w:tcPr>
          <w:p w:rsidR="0046776F" w:rsidRDefault="0046776F" w:rsidP="0046776F">
            <w:pPr>
              <w:jc w:val="right"/>
              <w:rPr>
                <w:color w:val="000000"/>
                <w:sz w:val="22"/>
                <w:szCs w:val="22"/>
              </w:rPr>
            </w:pPr>
            <w:r>
              <w:rPr>
                <w:color w:val="000000"/>
                <w:sz w:val="22"/>
                <w:szCs w:val="22"/>
              </w:rPr>
              <w:t>13,43</w:t>
            </w:r>
          </w:p>
        </w:tc>
        <w:tc>
          <w:tcPr>
            <w:tcW w:w="1143" w:type="dxa"/>
            <w:vAlign w:val="center"/>
          </w:tcPr>
          <w:p w:rsidR="0046776F" w:rsidRDefault="0046776F" w:rsidP="0046776F">
            <w:pPr>
              <w:jc w:val="right"/>
              <w:rPr>
                <w:color w:val="000000"/>
                <w:sz w:val="22"/>
                <w:szCs w:val="22"/>
              </w:rPr>
            </w:pPr>
            <w:r>
              <w:rPr>
                <w:color w:val="000000"/>
                <w:sz w:val="22"/>
                <w:szCs w:val="22"/>
              </w:rPr>
              <w:t>44,3</w:t>
            </w:r>
          </w:p>
        </w:tc>
        <w:tc>
          <w:tcPr>
            <w:tcW w:w="1143" w:type="dxa"/>
            <w:vAlign w:val="center"/>
          </w:tcPr>
          <w:p w:rsidR="0046776F" w:rsidRDefault="0046776F" w:rsidP="0046776F">
            <w:pPr>
              <w:jc w:val="right"/>
              <w:rPr>
                <w:color w:val="000000"/>
                <w:sz w:val="22"/>
                <w:szCs w:val="22"/>
              </w:rPr>
            </w:pPr>
            <w:r>
              <w:rPr>
                <w:color w:val="000000"/>
                <w:sz w:val="22"/>
                <w:szCs w:val="22"/>
              </w:rPr>
              <w:t>0,16</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13,59</w:t>
            </w:r>
          </w:p>
        </w:tc>
        <w:tc>
          <w:tcPr>
            <w:tcW w:w="1143" w:type="dxa"/>
            <w:vAlign w:val="center"/>
          </w:tcPr>
          <w:p w:rsidR="0046776F" w:rsidRDefault="0046776F" w:rsidP="0046776F">
            <w:pPr>
              <w:jc w:val="right"/>
              <w:rPr>
                <w:color w:val="000000"/>
                <w:sz w:val="22"/>
                <w:szCs w:val="22"/>
              </w:rPr>
            </w:pPr>
            <w:r>
              <w:rPr>
                <w:color w:val="000000"/>
                <w:sz w:val="22"/>
                <w:szCs w:val="22"/>
              </w:rPr>
              <w:t>44,8</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57342145</w:t>
            </w:r>
          </w:p>
        </w:tc>
        <w:tc>
          <w:tcPr>
            <w:tcW w:w="992" w:type="dxa"/>
            <w:vAlign w:val="center"/>
          </w:tcPr>
          <w:p w:rsidR="0046776F" w:rsidRDefault="0046776F" w:rsidP="0046776F">
            <w:pPr>
              <w:jc w:val="right"/>
              <w:rPr>
                <w:color w:val="000000"/>
                <w:sz w:val="22"/>
                <w:szCs w:val="22"/>
              </w:rPr>
            </w:pPr>
            <w:r>
              <w:rPr>
                <w:color w:val="000000"/>
                <w:sz w:val="22"/>
                <w:szCs w:val="22"/>
              </w:rPr>
              <w:t>0,78</w:t>
            </w:r>
          </w:p>
        </w:tc>
        <w:tc>
          <w:tcPr>
            <w:tcW w:w="1276" w:type="dxa"/>
            <w:vAlign w:val="center"/>
          </w:tcPr>
          <w:p w:rsidR="0046776F" w:rsidRDefault="0046776F" w:rsidP="0046776F">
            <w:pPr>
              <w:jc w:val="right"/>
              <w:rPr>
                <w:color w:val="000000"/>
                <w:sz w:val="22"/>
                <w:szCs w:val="22"/>
              </w:rPr>
            </w:pPr>
            <w:r>
              <w:rPr>
                <w:color w:val="000000"/>
                <w:sz w:val="22"/>
                <w:szCs w:val="22"/>
              </w:rPr>
              <w:t> </w:t>
            </w:r>
          </w:p>
        </w:tc>
        <w:tc>
          <w:tcPr>
            <w:tcW w:w="992" w:type="dxa"/>
            <w:vAlign w:val="center"/>
          </w:tcPr>
          <w:p w:rsidR="0046776F" w:rsidRDefault="0046776F" w:rsidP="0046776F">
            <w:pPr>
              <w:jc w:val="right"/>
              <w:rPr>
                <w:color w:val="000000"/>
                <w:sz w:val="22"/>
                <w:szCs w:val="22"/>
              </w:rPr>
            </w:pPr>
            <w:r>
              <w:rPr>
                <w:color w:val="000000"/>
                <w:sz w:val="22"/>
                <w:szCs w:val="22"/>
              </w:rPr>
              <w:t>0,48</w:t>
            </w:r>
          </w:p>
        </w:tc>
        <w:tc>
          <w:tcPr>
            <w:tcW w:w="993" w:type="dxa"/>
            <w:vAlign w:val="center"/>
          </w:tcPr>
          <w:p w:rsidR="0046776F" w:rsidRDefault="0046776F" w:rsidP="0046776F">
            <w:pPr>
              <w:jc w:val="right"/>
              <w:rPr>
                <w:color w:val="000000"/>
                <w:sz w:val="22"/>
                <w:szCs w:val="22"/>
              </w:rPr>
            </w:pPr>
            <w:r>
              <w:rPr>
                <w:color w:val="000000"/>
                <w:sz w:val="22"/>
                <w:szCs w:val="22"/>
              </w:rPr>
              <w:t>61,5</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57451145</w:t>
            </w:r>
          </w:p>
        </w:tc>
        <w:tc>
          <w:tcPr>
            <w:tcW w:w="992" w:type="dxa"/>
            <w:vAlign w:val="center"/>
          </w:tcPr>
          <w:p w:rsidR="0046776F" w:rsidRDefault="0046776F" w:rsidP="0046776F">
            <w:pPr>
              <w:jc w:val="right"/>
              <w:rPr>
                <w:color w:val="000000"/>
                <w:sz w:val="22"/>
                <w:szCs w:val="22"/>
              </w:rPr>
            </w:pPr>
            <w:r>
              <w:rPr>
                <w:color w:val="000000"/>
                <w:sz w:val="22"/>
                <w:szCs w:val="22"/>
              </w:rPr>
              <w:t>24,47</w:t>
            </w:r>
          </w:p>
        </w:tc>
        <w:tc>
          <w:tcPr>
            <w:tcW w:w="1276" w:type="dxa"/>
            <w:vAlign w:val="center"/>
          </w:tcPr>
          <w:p w:rsidR="0046776F" w:rsidRDefault="0046776F" w:rsidP="0046776F">
            <w:pPr>
              <w:jc w:val="right"/>
              <w:rPr>
                <w:color w:val="000000"/>
                <w:sz w:val="22"/>
                <w:szCs w:val="22"/>
              </w:rPr>
            </w:pPr>
            <w:r>
              <w:rPr>
                <w:color w:val="000000"/>
                <w:sz w:val="22"/>
                <w:szCs w:val="22"/>
              </w:rPr>
              <w:t> </w:t>
            </w:r>
          </w:p>
        </w:tc>
        <w:tc>
          <w:tcPr>
            <w:tcW w:w="992" w:type="dxa"/>
            <w:vAlign w:val="center"/>
          </w:tcPr>
          <w:p w:rsidR="0046776F" w:rsidRDefault="0046776F" w:rsidP="0046776F">
            <w:pPr>
              <w:jc w:val="right"/>
              <w:rPr>
                <w:color w:val="000000"/>
                <w:sz w:val="22"/>
                <w:szCs w:val="22"/>
              </w:rPr>
            </w:pPr>
            <w:r>
              <w:rPr>
                <w:color w:val="000000"/>
                <w:sz w:val="22"/>
                <w:szCs w:val="22"/>
              </w:rPr>
              <w:t>19,55</w:t>
            </w:r>
          </w:p>
        </w:tc>
        <w:tc>
          <w:tcPr>
            <w:tcW w:w="993" w:type="dxa"/>
            <w:vAlign w:val="center"/>
          </w:tcPr>
          <w:p w:rsidR="0046776F" w:rsidRDefault="0046776F" w:rsidP="0046776F">
            <w:pPr>
              <w:jc w:val="right"/>
              <w:rPr>
                <w:color w:val="000000"/>
                <w:sz w:val="22"/>
                <w:szCs w:val="22"/>
              </w:rPr>
            </w:pPr>
            <w:r>
              <w:rPr>
                <w:color w:val="000000"/>
                <w:sz w:val="22"/>
                <w:szCs w:val="22"/>
              </w:rPr>
              <w:t>79,9</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0,70</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0,70</w:t>
            </w:r>
          </w:p>
        </w:tc>
        <w:tc>
          <w:tcPr>
            <w:tcW w:w="1143" w:type="dxa"/>
            <w:vAlign w:val="center"/>
          </w:tcPr>
          <w:p w:rsidR="0046776F" w:rsidRDefault="0046776F" w:rsidP="0046776F">
            <w:pPr>
              <w:jc w:val="right"/>
              <w:rPr>
                <w:color w:val="000000"/>
                <w:sz w:val="22"/>
                <w:szCs w:val="22"/>
              </w:rPr>
            </w:pPr>
            <w:r>
              <w:rPr>
                <w:color w:val="000000"/>
                <w:sz w:val="22"/>
                <w:szCs w:val="22"/>
              </w:rPr>
              <w:t> </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57453145</w:t>
            </w:r>
          </w:p>
        </w:tc>
        <w:tc>
          <w:tcPr>
            <w:tcW w:w="992" w:type="dxa"/>
            <w:vAlign w:val="center"/>
          </w:tcPr>
          <w:p w:rsidR="0046776F" w:rsidRDefault="0046776F" w:rsidP="0046776F">
            <w:pPr>
              <w:jc w:val="right"/>
              <w:rPr>
                <w:color w:val="000000"/>
                <w:sz w:val="22"/>
                <w:szCs w:val="22"/>
              </w:rPr>
            </w:pPr>
            <w:r>
              <w:rPr>
                <w:color w:val="000000"/>
                <w:sz w:val="22"/>
                <w:szCs w:val="22"/>
              </w:rPr>
              <w:t>222,70</w:t>
            </w:r>
          </w:p>
        </w:tc>
        <w:tc>
          <w:tcPr>
            <w:tcW w:w="1276" w:type="dxa"/>
            <w:vAlign w:val="center"/>
          </w:tcPr>
          <w:p w:rsidR="0046776F" w:rsidRDefault="0046776F" w:rsidP="0046776F">
            <w:pPr>
              <w:jc w:val="right"/>
              <w:rPr>
                <w:color w:val="000000"/>
                <w:sz w:val="22"/>
                <w:szCs w:val="22"/>
              </w:rPr>
            </w:pPr>
            <w:r>
              <w:rPr>
                <w:color w:val="000000"/>
                <w:sz w:val="22"/>
                <w:szCs w:val="22"/>
              </w:rPr>
              <w:t> </w:t>
            </w:r>
          </w:p>
        </w:tc>
        <w:tc>
          <w:tcPr>
            <w:tcW w:w="992" w:type="dxa"/>
            <w:vAlign w:val="center"/>
          </w:tcPr>
          <w:p w:rsidR="0046776F" w:rsidRDefault="0046776F" w:rsidP="0046776F">
            <w:pPr>
              <w:jc w:val="right"/>
              <w:rPr>
                <w:color w:val="000000"/>
                <w:sz w:val="22"/>
                <w:szCs w:val="22"/>
              </w:rPr>
            </w:pPr>
            <w:r>
              <w:rPr>
                <w:color w:val="000000"/>
                <w:sz w:val="22"/>
                <w:szCs w:val="22"/>
              </w:rPr>
              <w:t>210,24</w:t>
            </w:r>
          </w:p>
        </w:tc>
        <w:tc>
          <w:tcPr>
            <w:tcW w:w="993" w:type="dxa"/>
            <w:vAlign w:val="center"/>
          </w:tcPr>
          <w:p w:rsidR="0046776F" w:rsidRDefault="0046776F" w:rsidP="0046776F">
            <w:pPr>
              <w:jc w:val="right"/>
              <w:rPr>
                <w:color w:val="000000"/>
                <w:sz w:val="22"/>
                <w:szCs w:val="22"/>
              </w:rPr>
            </w:pPr>
            <w:r>
              <w:rPr>
                <w:color w:val="000000"/>
                <w:sz w:val="22"/>
                <w:szCs w:val="22"/>
              </w:rPr>
              <w:t>94,4</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3,71</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3,71</w:t>
            </w:r>
          </w:p>
        </w:tc>
        <w:tc>
          <w:tcPr>
            <w:tcW w:w="1143" w:type="dxa"/>
            <w:vAlign w:val="center"/>
          </w:tcPr>
          <w:p w:rsidR="0046776F" w:rsidRDefault="0046776F" w:rsidP="0046776F">
            <w:pPr>
              <w:jc w:val="right"/>
              <w:rPr>
                <w:color w:val="000000"/>
                <w:sz w:val="22"/>
                <w:szCs w:val="22"/>
              </w:rPr>
            </w:pPr>
            <w:r>
              <w:rPr>
                <w:color w:val="000000"/>
                <w:sz w:val="22"/>
                <w:szCs w:val="22"/>
              </w:rPr>
              <w:t> </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57455145</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1276" w:type="dxa"/>
            <w:vAlign w:val="center"/>
          </w:tcPr>
          <w:p w:rsidR="0046776F" w:rsidRDefault="0046776F" w:rsidP="0046776F">
            <w:pPr>
              <w:jc w:val="right"/>
              <w:rPr>
                <w:color w:val="000000"/>
                <w:sz w:val="22"/>
                <w:szCs w:val="22"/>
              </w:rPr>
            </w:pPr>
            <w:r>
              <w:rPr>
                <w:color w:val="000000"/>
                <w:sz w:val="22"/>
                <w:szCs w:val="22"/>
              </w:rPr>
              <w:t>2,71</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993" w:type="dxa"/>
            <w:vAlign w:val="center"/>
          </w:tcPr>
          <w:p w:rsidR="0046776F" w:rsidRDefault="0046776F" w:rsidP="0046776F">
            <w:pPr>
              <w:jc w:val="right"/>
              <w:rPr>
                <w:color w:val="000000"/>
                <w:sz w:val="22"/>
                <w:szCs w:val="22"/>
              </w:rPr>
            </w:pPr>
            <w:r>
              <w:rPr>
                <w:color w:val="000000"/>
                <w:sz w:val="22"/>
                <w:szCs w:val="22"/>
              </w:rPr>
              <w:t> </w:t>
            </w:r>
          </w:p>
        </w:tc>
        <w:tc>
          <w:tcPr>
            <w:tcW w:w="1142" w:type="dxa"/>
            <w:vAlign w:val="center"/>
          </w:tcPr>
          <w:p w:rsidR="0046776F" w:rsidRDefault="0046776F" w:rsidP="0046776F">
            <w:pPr>
              <w:jc w:val="right"/>
              <w:rPr>
                <w:color w:val="000000"/>
                <w:sz w:val="22"/>
                <w:szCs w:val="22"/>
              </w:rPr>
            </w:pPr>
            <w:r>
              <w:rPr>
                <w:color w:val="000000"/>
                <w:sz w:val="22"/>
                <w:szCs w:val="22"/>
              </w:rPr>
              <w:t>0,53</w:t>
            </w:r>
          </w:p>
        </w:tc>
        <w:tc>
          <w:tcPr>
            <w:tcW w:w="1143" w:type="dxa"/>
            <w:vAlign w:val="center"/>
          </w:tcPr>
          <w:p w:rsidR="0046776F" w:rsidRDefault="0046776F" w:rsidP="0046776F">
            <w:pPr>
              <w:jc w:val="right"/>
              <w:rPr>
                <w:color w:val="000000"/>
                <w:sz w:val="22"/>
                <w:szCs w:val="22"/>
              </w:rPr>
            </w:pPr>
            <w:r>
              <w:rPr>
                <w:color w:val="000000"/>
                <w:sz w:val="22"/>
                <w:szCs w:val="22"/>
              </w:rPr>
              <w:t>19,6</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0,53</w:t>
            </w:r>
          </w:p>
        </w:tc>
        <w:tc>
          <w:tcPr>
            <w:tcW w:w="1143" w:type="dxa"/>
            <w:vAlign w:val="center"/>
          </w:tcPr>
          <w:p w:rsidR="0046776F" w:rsidRDefault="0046776F" w:rsidP="0046776F">
            <w:pPr>
              <w:jc w:val="right"/>
              <w:rPr>
                <w:color w:val="000000"/>
                <w:sz w:val="22"/>
                <w:szCs w:val="22"/>
              </w:rPr>
            </w:pPr>
            <w:r>
              <w:rPr>
                <w:color w:val="000000"/>
                <w:sz w:val="22"/>
                <w:szCs w:val="22"/>
              </w:rPr>
              <w:t>19,6</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57457145</w:t>
            </w:r>
          </w:p>
        </w:tc>
        <w:tc>
          <w:tcPr>
            <w:tcW w:w="992" w:type="dxa"/>
            <w:vAlign w:val="center"/>
          </w:tcPr>
          <w:p w:rsidR="0046776F" w:rsidRDefault="0046776F" w:rsidP="0046776F">
            <w:pPr>
              <w:jc w:val="right"/>
              <w:rPr>
                <w:color w:val="000000"/>
                <w:sz w:val="22"/>
                <w:szCs w:val="22"/>
              </w:rPr>
            </w:pPr>
            <w:r>
              <w:rPr>
                <w:color w:val="000000"/>
                <w:sz w:val="22"/>
                <w:szCs w:val="22"/>
              </w:rPr>
              <w:t>5,62</w:t>
            </w:r>
          </w:p>
        </w:tc>
        <w:tc>
          <w:tcPr>
            <w:tcW w:w="1276" w:type="dxa"/>
            <w:vAlign w:val="center"/>
          </w:tcPr>
          <w:p w:rsidR="0046776F" w:rsidRDefault="0046776F" w:rsidP="0046776F">
            <w:pPr>
              <w:jc w:val="right"/>
              <w:rPr>
                <w:color w:val="000000"/>
                <w:sz w:val="22"/>
                <w:szCs w:val="22"/>
              </w:rPr>
            </w:pPr>
            <w:r>
              <w:rPr>
                <w:color w:val="000000"/>
                <w:sz w:val="22"/>
                <w:szCs w:val="22"/>
              </w:rPr>
              <w:t>2,50</w:t>
            </w:r>
          </w:p>
        </w:tc>
        <w:tc>
          <w:tcPr>
            <w:tcW w:w="992" w:type="dxa"/>
            <w:vAlign w:val="center"/>
          </w:tcPr>
          <w:p w:rsidR="0046776F" w:rsidRDefault="0046776F" w:rsidP="0046776F">
            <w:pPr>
              <w:jc w:val="right"/>
              <w:rPr>
                <w:color w:val="000000"/>
                <w:sz w:val="22"/>
                <w:szCs w:val="22"/>
              </w:rPr>
            </w:pPr>
            <w:r>
              <w:rPr>
                <w:color w:val="000000"/>
                <w:sz w:val="22"/>
                <w:szCs w:val="22"/>
              </w:rPr>
              <w:t>5,62</w:t>
            </w:r>
          </w:p>
        </w:tc>
        <w:tc>
          <w:tcPr>
            <w:tcW w:w="993" w:type="dxa"/>
            <w:vAlign w:val="center"/>
          </w:tcPr>
          <w:p w:rsidR="0046776F" w:rsidRDefault="0046776F" w:rsidP="0046776F">
            <w:pPr>
              <w:jc w:val="right"/>
              <w:rPr>
                <w:color w:val="000000"/>
                <w:sz w:val="22"/>
                <w:szCs w:val="22"/>
              </w:rPr>
            </w:pPr>
            <w:r>
              <w:rPr>
                <w:color w:val="000000"/>
                <w:sz w:val="22"/>
                <w:szCs w:val="22"/>
              </w:rPr>
              <w:t>100,0</w:t>
            </w:r>
          </w:p>
        </w:tc>
        <w:tc>
          <w:tcPr>
            <w:tcW w:w="1142" w:type="dxa"/>
            <w:vAlign w:val="center"/>
          </w:tcPr>
          <w:p w:rsidR="0046776F" w:rsidRDefault="0046776F" w:rsidP="0046776F">
            <w:pPr>
              <w:jc w:val="right"/>
              <w:rPr>
                <w:color w:val="000000"/>
                <w:sz w:val="22"/>
                <w:szCs w:val="22"/>
              </w:rPr>
            </w:pPr>
            <w:r>
              <w:rPr>
                <w:color w:val="000000"/>
                <w:sz w:val="22"/>
                <w:szCs w:val="22"/>
              </w:rPr>
              <w:t>1,66</w:t>
            </w:r>
          </w:p>
        </w:tc>
        <w:tc>
          <w:tcPr>
            <w:tcW w:w="1143" w:type="dxa"/>
            <w:vAlign w:val="center"/>
          </w:tcPr>
          <w:p w:rsidR="0046776F" w:rsidRDefault="0046776F" w:rsidP="0046776F">
            <w:pPr>
              <w:jc w:val="right"/>
              <w:rPr>
                <w:color w:val="000000"/>
                <w:sz w:val="22"/>
                <w:szCs w:val="22"/>
              </w:rPr>
            </w:pPr>
            <w:r>
              <w:rPr>
                <w:color w:val="000000"/>
                <w:sz w:val="22"/>
                <w:szCs w:val="22"/>
              </w:rPr>
              <w:t>66,4</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1,66</w:t>
            </w:r>
          </w:p>
        </w:tc>
        <w:tc>
          <w:tcPr>
            <w:tcW w:w="1143" w:type="dxa"/>
            <w:vAlign w:val="center"/>
          </w:tcPr>
          <w:p w:rsidR="0046776F" w:rsidRDefault="0046776F" w:rsidP="0046776F">
            <w:pPr>
              <w:jc w:val="right"/>
              <w:rPr>
                <w:color w:val="000000"/>
                <w:sz w:val="22"/>
                <w:szCs w:val="22"/>
              </w:rPr>
            </w:pPr>
            <w:r>
              <w:rPr>
                <w:color w:val="000000"/>
                <w:sz w:val="22"/>
                <w:szCs w:val="22"/>
              </w:rPr>
              <w:t>66,4</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57483145</w:t>
            </w:r>
          </w:p>
        </w:tc>
        <w:tc>
          <w:tcPr>
            <w:tcW w:w="992" w:type="dxa"/>
            <w:vAlign w:val="center"/>
          </w:tcPr>
          <w:p w:rsidR="0046776F" w:rsidRDefault="0046776F" w:rsidP="0046776F">
            <w:pPr>
              <w:jc w:val="right"/>
              <w:rPr>
                <w:color w:val="000000"/>
                <w:sz w:val="22"/>
                <w:szCs w:val="22"/>
              </w:rPr>
            </w:pPr>
            <w:r>
              <w:rPr>
                <w:color w:val="000000"/>
                <w:sz w:val="22"/>
                <w:szCs w:val="22"/>
              </w:rPr>
              <w:t>33,14</w:t>
            </w:r>
          </w:p>
        </w:tc>
        <w:tc>
          <w:tcPr>
            <w:tcW w:w="1276" w:type="dxa"/>
            <w:vAlign w:val="center"/>
          </w:tcPr>
          <w:p w:rsidR="0046776F" w:rsidRDefault="0046776F" w:rsidP="0046776F">
            <w:pPr>
              <w:jc w:val="right"/>
              <w:rPr>
                <w:color w:val="000000"/>
                <w:sz w:val="22"/>
                <w:szCs w:val="22"/>
              </w:rPr>
            </w:pPr>
            <w:r>
              <w:rPr>
                <w:color w:val="000000"/>
                <w:sz w:val="22"/>
                <w:szCs w:val="22"/>
              </w:rPr>
              <w:t> </w:t>
            </w:r>
          </w:p>
        </w:tc>
        <w:tc>
          <w:tcPr>
            <w:tcW w:w="992" w:type="dxa"/>
            <w:vAlign w:val="center"/>
          </w:tcPr>
          <w:p w:rsidR="0046776F" w:rsidRDefault="0046776F" w:rsidP="0046776F">
            <w:pPr>
              <w:jc w:val="right"/>
              <w:rPr>
                <w:color w:val="000000"/>
                <w:sz w:val="22"/>
                <w:szCs w:val="22"/>
              </w:rPr>
            </w:pPr>
            <w:r>
              <w:rPr>
                <w:color w:val="000000"/>
                <w:sz w:val="22"/>
                <w:szCs w:val="22"/>
              </w:rPr>
              <w:t>17,29</w:t>
            </w:r>
          </w:p>
        </w:tc>
        <w:tc>
          <w:tcPr>
            <w:tcW w:w="993" w:type="dxa"/>
            <w:vAlign w:val="center"/>
          </w:tcPr>
          <w:p w:rsidR="0046776F" w:rsidRDefault="0046776F" w:rsidP="0046776F">
            <w:pPr>
              <w:jc w:val="right"/>
              <w:rPr>
                <w:color w:val="000000"/>
                <w:sz w:val="22"/>
                <w:szCs w:val="22"/>
              </w:rPr>
            </w:pPr>
            <w:r>
              <w:rPr>
                <w:color w:val="000000"/>
                <w:sz w:val="22"/>
                <w:szCs w:val="22"/>
              </w:rPr>
              <w:t>52,2</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68325145</w:t>
            </w:r>
          </w:p>
        </w:tc>
        <w:tc>
          <w:tcPr>
            <w:tcW w:w="992" w:type="dxa"/>
            <w:vAlign w:val="center"/>
          </w:tcPr>
          <w:p w:rsidR="0046776F" w:rsidRDefault="0046776F" w:rsidP="0046776F">
            <w:pPr>
              <w:jc w:val="right"/>
              <w:rPr>
                <w:color w:val="000000"/>
                <w:sz w:val="22"/>
                <w:szCs w:val="22"/>
              </w:rPr>
            </w:pPr>
            <w:r>
              <w:rPr>
                <w:color w:val="000000"/>
                <w:sz w:val="22"/>
                <w:szCs w:val="22"/>
              </w:rPr>
              <w:t>34,09</w:t>
            </w:r>
          </w:p>
        </w:tc>
        <w:tc>
          <w:tcPr>
            <w:tcW w:w="1276" w:type="dxa"/>
            <w:vAlign w:val="center"/>
          </w:tcPr>
          <w:p w:rsidR="0046776F" w:rsidRDefault="0046776F" w:rsidP="0046776F">
            <w:pPr>
              <w:jc w:val="right"/>
              <w:rPr>
                <w:color w:val="000000"/>
                <w:sz w:val="22"/>
                <w:szCs w:val="22"/>
              </w:rPr>
            </w:pPr>
            <w:r>
              <w:rPr>
                <w:color w:val="000000"/>
                <w:sz w:val="22"/>
                <w:szCs w:val="22"/>
              </w:rPr>
              <w:t> </w:t>
            </w:r>
          </w:p>
        </w:tc>
        <w:tc>
          <w:tcPr>
            <w:tcW w:w="992" w:type="dxa"/>
            <w:vAlign w:val="center"/>
          </w:tcPr>
          <w:p w:rsidR="0046776F" w:rsidRDefault="0046776F" w:rsidP="0046776F">
            <w:pPr>
              <w:jc w:val="right"/>
              <w:rPr>
                <w:color w:val="000000"/>
                <w:sz w:val="22"/>
                <w:szCs w:val="22"/>
              </w:rPr>
            </w:pPr>
            <w:r>
              <w:rPr>
                <w:color w:val="000000"/>
                <w:sz w:val="22"/>
                <w:szCs w:val="22"/>
              </w:rPr>
              <w:t>34,09</w:t>
            </w:r>
          </w:p>
        </w:tc>
        <w:tc>
          <w:tcPr>
            <w:tcW w:w="993" w:type="dxa"/>
            <w:vAlign w:val="center"/>
          </w:tcPr>
          <w:p w:rsidR="0046776F" w:rsidRDefault="0046776F" w:rsidP="0046776F">
            <w:pPr>
              <w:jc w:val="right"/>
              <w:rPr>
                <w:color w:val="000000"/>
                <w:sz w:val="22"/>
                <w:szCs w:val="22"/>
              </w:rPr>
            </w:pPr>
            <w:r>
              <w:rPr>
                <w:color w:val="000000"/>
                <w:sz w:val="22"/>
                <w:szCs w:val="22"/>
              </w:rPr>
              <w:t>100,0</w:t>
            </w:r>
          </w:p>
        </w:tc>
        <w:tc>
          <w:tcPr>
            <w:tcW w:w="1142"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 </w:t>
            </w:r>
          </w:p>
        </w:tc>
      </w:tr>
      <w:tr w:rsidR="0046776F" w:rsidTr="00FE799F">
        <w:tc>
          <w:tcPr>
            <w:tcW w:w="1276" w:type="dxa"/>
            <w:vAlign w:val="center"/>
          </w:tcPr>
          <w:p w:rsidR="0046776F" w:rsidRDefault="0046776F" w:rsidP="0046776F">
            <w:pPr>
              <w:jc w:val="right"/>
              <w:rPr>
                <w:color w:val="000000"/>
                <w:sz w:val="22"/>
                <w:szCs w:val="22"/>
              </w:rPr>
            </w:pPr>
            <w:r>
              <w:rPr>
                <w:color w:val="000000"/>
                <w:sz w:val="22"/>
                <w:szCs w:val="22"/>
              </w:rPr>
              <w:t>68457145</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1276" w:type="dxa"/>
            <w:vAlign w:val="center"/>
          </w:tcPr>
          <w:p w:rsidR="0046776F" w:rsidRDefault="0046776F" w:rsidP="0046776F">
            <w:pPr>
              <w:jc w:val="right"/>
              <w:rPr>
                <w:color w:val="000000"/>
                <w:sz w:val="22"/>
                <w:szCs w:val="22"/>
              </w:rPr>
            </w:pPr>
            <w:r>
              <w:rPr>
                <w:color w:val="000000"/>
                <w:sz w:val="22"/>
                <w:szCs w:val="22"/>
              </w:rPr>
              <w:t>18,09</w:t>
            </w:r>
          </w:p>
        </w:tc>
        <w:tc>
          <w:tcPr>
            <w:tcW w:w="992" w:type="dxa"/>
            <w:vAlign w:val="center"/>
          </w:tcPr>
          <w:p w:rsidR="0046776F" w:rsidRDefault="0046776F" w:rsidP="0046776F">
            <w:pPr>
              <w:jc w:val="right"/>
              <w:rPr>
                <w:color w:val="000000"/>
                <w:sz w:val="22"/>
                <w:szCs w:val="22"/>
              </w:rPr>
            </w:pPr>
            <w:r>
              <w:rPr>
                <w:color w:val="000000"/>
                <w:sz w:val="22"/>
                <w:szCs w:val="22"/>
              </w:rPr>
              <w:t> </w:t>
            </w:r>
          </w:p>
        </w:tc>
        <w:tc>
          <w:tcPr>
            <w:tcW w:w="993" w:type="dxa"/>
            <w:vAlign w:val="center"/>
          </w:tcPr>
          <w:p w:rsidR="0046776F" w:rsidRDefault="0046776F" w:rsidP="0046776F">
            <w:pPr>
              <w:jc w:val="right"/>
              <w:rPr>
                <w:color w:val="000000"/>
                <w:sz w:val="22"/>
                <w:szCs w:val="22"/>
              </w:rPr>
            </w:pPr>
            <w:r>
              <w:rPr>
                <w:color w:val="000000"/>
                <w:sz w:val="22"/>
                <w:szCs w:val="22"/>
              </w:rPr>
              <w:t> </w:t>
            </w:r>
          </w:p>
        </w:tc>
        <w:tc>
          <w:tcPr>
            <w:tcW w:w="1142" w:type="dxa"/>
            <w:vAlign w:val="center"/>
          </w:tcPr>
          <w:p w:rsidR="0046776F" w:rsidRDefault="0046776F" w:rsidP="0046776F">
            <w:pPr>
              <w:jc w:val="right"/>
              <w:rPr>
                <w:color w:val="000000"/>
                <w:sz w:val="22"/>
                <w:szCs w:val="22"/>
              </w:rPr>
            </w:pPr>
            <w:r>
              <w:rPr>
                <w:color w:val="000000"/>
                <w:sz w:val="22"/>
                <w:szCs w:val="22"/>
              </w:rPr>
              <w:t>18,09</w:t>
            </w:r>
          </w:p>
        </w:tc>
        <w:tc>
          <w:tcPr>
            <w:tcW w:w="1143" w:type="dxa"/>
            <w:vAlign w:val="center"/>
          </w:tcPr>
          <w:p w:rsidR="0046776F" w:rsidRDefault="0046776F" w:rsidP="0046776F">
            <w:pPr>
              <w:jc w:val="right"/>
              <w:rPr>
                <w:color w:val="000000"/>
                <w:sz w:val="22"/>
                <w:szCs w:val="22"/>
              </w:rPr>
            </w:pPr>
            <w:r>
              <w:rPr>
                <w:color w:val="000000"/>
                <w:sz w:val="22"/>
                <w:szCs w:val="22"/>
              </w:rPr>
              <w:t>100,0</w:t>
            </w:r>
          </w:p>
        </w:tc>
        <w:tc>
          <w:tcPr>
            <w:tcW w:w="1143" w:type="dxa"/>
            <w:vAlign w:val="center"/>
          </w:tcPr>
          <w:p w:rsidR="0046776F" w:rsidRDefault="0046776F" w:rsidP="0046776F">
            <w:pPr>
              <w:jc w:val="right"/>
              <w:rPr>
                <w:color w:val="000000"/>
                <w:sz w:val="22"/>
                <w:szCs w:val="22"/>
              </w:rPr>
            </w:pPr>
            <w:r>
              <w:rPr>
                <w:color w:val="000000"/>
                <w:sz w:val="22"/>
                <w:szCs w:val="22"/>
              </w:rPr>
              <w:t> </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vAlign w:val="center"/>
          </w:tcPr>
          <w:p w:rsidR="0046776F" w:rsidRDefault="0046776F" w:rsidP="0046776F">
            <w:pPr>
              <w:jc w:val="right"/>
              <w:rPr>
                <w:color w:val="000000"/>
                <w:sz w:val="22"/>
                <w:szCs w:val="22"/>
              </w:rPr>
            </w:pPr>
            <w:r>
              <w:rPr>
                <w:color w:val="000000"/>
                <w:sz w:val="22"/>
                <w:szCs w:val="22"/>
              </w:rPr>
              <w:t>18,09</w:t>
            </w:r>
          </w:p>
        </w:tc>
        <w:tc>
          <w:tcPr>
            <w:tcW w:w="1143" w:type="dxa"/>
            <w:vAlign w:val="center"/>
          </w:tcPr>
          <w:p w:rsidR="0046776F" w:rsidRDefault="0046776F" w:rsidP="0046776F">
            <w:pPr>
              <w:jc w:val="right"/>
              <w:rPr>
                <w:color w:val="000000"/>
                <w:sz w:val="22"/>
                <w:szCs w:val="22"/>
              </w:rPr>
            </w:pPr>
            <w:r>
              <w:rPr>
                <w:color w:val="000000"/>
                <w:sz w:val="22"/>
                <w:szCs w:val="22"/>
              </w:rPr>
              <w:t>100,0</w:t>
            </w:r>
          </w:p>
        </w:tc>
      </w:tr>
      <w:tr w:rsidR="0046776F" w:rsidTr="00A70CA8">
        <w:tc>
          <w:tcPr>
            <w:tcW w:w="1276" w:type="dxa"/>
            <w:shd w:val="clear" w:color="auto" w:fill="D9D9D9" w:themeFill="background1" w:themeFillShade="D9"/>
            <w:vAlign w:val="center"/>
          </w:tcPr>
          <w:p w:rsidR="0046776F" w:rsidRDefault="0046776F" w:rsidP="0046776F">
            <w:pPr>
              <w:jc w:val="right"/>
              <w:rPr>
                <w:color w:val="000000"/>
                <w:sz w:val="22"/>
                <w:szCs w:val="22"/>
              </w:rPr>
            </w:pPr>
            <w:r>
              <w:rPr>
                <w:color w:val="000000"/>
                <w:sz w:val="22"/>
                <w:szCs w:val="22"/>
              </w:rPr>
              <w:t>Укупно</w:t>
            </w:r>
          </w:p>
        </w:tc>
        <w:tc>
          <w:tcPr>
            <w:tcW w:w="992" w:type="dxa"/>
            <w:shd w:val="clear" w:color="auto" w:fill="D9D9D9" w:themeFill="background1" w:themeFillShade="D9"/>
            <w:vAlign w:val="center"/>
          </w:tcPr>
          <w:p w:rsidR="0046776F" w:rsidRDefault="0046776F" w:rsidP="0046776F">
            <w:pPr>
              <w:jc w:val="right"/>
              <w:rPr>
                <w:color w:val="000000"/>
                <w:sz w:val="22"/>
                <w:szCs w:val="22"/>
              </w:rPr>
            </w:pPr>
            <w:r>
              <w:rPr>
                <w:color w:val="000000"/>
                <w:sz w:val="22"/>
                <w:szCs w:val="22"/>
              </w:rPr>
              <w:t>409,73</w:t>
            </w:r>
          </w:p>
        </w:tc>
        <w:tc>
          <w:tcPr>
            <w:tcW w:w="1276" w:type="dxa"/>
            <w:shd w:val="clear" w:color="auto" w:fill="D9D9D9" w:themeFill="background1" w:themeFillShade="D9"/>
            <w:vAlign w:val="center"/>
          </w:tcPr>
          <w:p w:rsidR="0046776F" w:rsidRDefault="0046776F" w:rsidP="0046776F">
            <w:pPr>
              <w:jc w:val="right"/>
              <w:rPr>
                <w:color w:val="000000"/>
                <w:sz w:val="22"/>
                <w:szCs w:val="22"/>
              </w:rPr>
            </w:pPr>
            <w:r>
              <w:rPr>
                <w:color w:val="000000"/>
                <w:sz w:val="22"/>
                <w:szCs w:val="22"/>
              </w:rPr>
              <w:t>116,03</w:t>
            </w:r>
          </w:p>
        </w:tc>
        <w:tc>
          <w:tcPr>
            <w:tcW w:w="992" w:type="dxa"/>
            <w:shd w:val="clear" w:color="auto" w:fill="D9D9D9" w:themeFill="background1" w:themeFillShade="D9"/>
            <w:vAlign w:val="center"/>
          </w:tcPr>
          <w:p w:rsidR="0046776F" w:rsidRDefault="0046776F" w:rsidP="0046776F">
            <w:pPr>
              <w:jc w:val="right"/>
              <w:rPr>
                <w:color w:val="000000"/>
                <w:sz w:val="22"/>
                <w:szCs w:val="22"/>
              </w:rPr>
            </w:pPr>
            <w:r>
              <w:rPr>
                <w:color w:val="000000"/>
                <w:sz w:val="22"/>
                <w:szCs w:val="22"/>
              </w:rPr>
              <w:t>368,45</w:t>
            </w:r>
          </w:p>
        </w:tc>
        <w:tc>
          <w:tcPr>
            <w:tcW w:w="993" w:type="dxa"/>
            <w:shd w:val="clear" w:color="auto" w:fill="D9D9D9" w:themeFill="background1" w:themeFillShade="D9"/>
            <w:vAlign w:val="center"/>
          </w:tcPr>
          <w:p w:rsidR="0046776F" w:rsidRDefault="0046776F" w:rsidP="0046776F">
            <w:pPr>
              <w:jc w:val="right"/>
              <w:rPr>
                <w:color w:val="000000"/>
                <w:sz w:val="22"/>
                <w:szCs w:val="22"/>
              </w:rPr>
            </w:pPr>
            <w:r>
              <w:rPr>
                <w:color w:val="000000"/>
                <w:sz w:val="22"/>
                <w:szCs w:val="22"/>
              </w:rPr>
              <w:t>89,9</w:t>
            </w:r>
          </w:p>
        </w:tc>
        <w:tc>
          <w:tcPr>
            <w:tcW w:w="1142" w:type="dxa"/>
            <w:shd w:val="clear" w:color="auto" w:fill="D9D9D9" w:themeFill="background1" w:themeFillShade="D9"/>
            <w:vAlign w:val="center"/>
          </w:tcPr>
          <w:p w:rsidR="0046776F" w:rsidRDefault="0046776F" w:rsidP="0046776F">
            <w:pPr>
              <w:jc w:val="right"/>
              <w:rPr>
                <w:color w:val="000000"/>
                <w:sz w:val="22"/>
                <w:szCs w:val="22"/>
              </w:rPr>
            </w:pPr>
            <w:r>
              <w:rPr>
                <w:color w:val="000000"/>
                <w:sz w:val="22"/>
                <w:szCs w:val="22"/>
              </w:rPr>
              <w:t>69,58</w:t>
            </w:r>
          </w:p>
        </w:tc>
        <w:tc>
          <w:tcPr>
            <w:tcW w:w="1143" w:type="dxa"/>
            <w:shd w:val="clear" w:color="auto" w:fill="D9D9D9" w:themeFill="background1" w:themeFillShade="D9"/>
            <w:vAlign w:val="center"/>
          </w:tcPr>
          <w:p w:rsidR="0046776F" w:rsidRDefault="0046776F" w:rsidP="0046776F">
            <w:pPr>
              <w:jc w:val="right"/>
              <w:rPr>
                <w:color w:val="000000"/>
                <w:sz w:val="22"/>
                <w:szCs w:val="22"/>
              </w:rPr>
            </w:pPr>
            <w:r>
              <w:rPr>
                <w:color w:val="000000"/>
                <w:sz w:val="22"/>
                <w:szCs w:val="22"/>
              </w:rPr>
              <w:t>60,0</w:t>
            </w:r>
          </w:p>
        </w:tc>
        <w:tc>
          <w:tcPr>
            <w:tcW w:w="1143" w:type="dxa"/>
            <w:shd w:val="clear" w:color="auto" w:fill="D9D9D9" w:themeFill="background1" w:themeFillShade="D9"/>
            <w:vAlign w:val="center"/>
          </w:tcPr>
          <w:p w:rsidR="0046776F" w:rsidRDefault="0046776F" w:rsidP="0046776F">
            <w:pPr>
              <w:jc w:val="right"/>
              <w:rPr>
                <w:color w:val="000000"/>
                <w:sz w:val="22"/>
                <w:szCs w:val="22"/>
              </w:rPr>
            </w:pPr>
            <w:r>
              <w:rPr>
                <w:color w:val="000000"/>
                <w:sz w:val="22"/>
                <w:szCs w:val="22"/>
              </w:rPr>
              <w:t>6,46</w:t>
            </w:r>
          </w:p>
        </w:tc>
        <w:tc>
          <w:tcPr>
            <w:tcW w:w="682" w:type="dxa"/>
            <w:shd w:val="clear" w:color="auto" w:fill="BFBFBF" w:themeFill="background1" w:themeFillShade="BF"/>
            <w:vAlign w:val="center"/>
          </w:tcPr>
          <w:p w:rsidR="0046776F" w:rsidRDefault="0046776F" w:rsidP="0046776F">
            <w:pPr>
              <w:jc w:val="right"/>
              <w:rPr>
                <w:color w:val="000000"/>
                <w:sz w:val="22"/>
                <w:szCs w:val="22"/>
              </w:rPr>
            </w:pPr>
            <w:r>
              <w:rPr>
                <w:color w:val="000000"/>
                <w:sz w:val="22"/>
                <w:szCs w:val="22"/>
              </w:rPr>
              <w:t> </w:t>
            </w:r>
          </w:p>
        </w:tc>
        <w:tc>
          <w:tcPr>
            <w:tcW w:w="1143" w:type="dxa"/>
            <w:shd w:val="clear" w:color="auto" w:fill="D9D9D9" w:themeFill="background1" w:themeFillShade="D9"/>
            <w:vAlign w:val="center"/>
          </w:tcPr>
          <w:p w:rsidR="0046776F" w:rsidRDefault="0046776F" w:rsidP="0046776F">
            <w:pPr>
              <w:jc w:val="right"/>
              <w:rPr>
                <w:color w:val="000000"/>
                <w:sz w:val="22"/>
                <w:szCs w:val="22"/>
              </w:rPr>
            </w:pPr>
            <w:r>
              <w:rPr>
                <w:color w:val="000000"/>
                <w:sz w:val="22"/>
                <w:szCs w:val="22"/>
              </w:rPr>
              <w:t>76,04</w:t>
            </w:r>
          </w:p>
        </w:tc>
        <w:tc>
          <w:tcPr>
            <w:tcW w:w="1143" w:type="dxa"/>
            <w:shd w:val="clear" w:color="auto" w:fill="D9D9D9" w:themeFill="background1" w:themeFillShade="D9"/>
            <w:vAlign w:val="center"/>
          </w:tcPr>
          <w:p w:rsidR="0046776F" w:rsidRDefault="0046776F" w:rsidP="0046776F">
            <w:pPr>
              <w:jc w:val="right"/>
              <w:rPr>
                <w:color w:val="000000"/>
                <w:sz w:val="22"/>
                <w:szCs w:val="22"/>
              </w:rPr>
            </w:pPr>
            <w:r>
              <w:rPr>
                <w:color w:val="000000"/>
                <w:sz w:val="22"/>
                <w:szCs w:val="22"/>
              </w:rPr>
              <w:t>65,5</w:t>
            </w:r>
          </w:p>
        </w:tc>
      </w:tr>
    </w:tbl>
    <w:p w:rsidR="00FE799F" w:rsidRDefault="00FE799F"/>
    <w:tbl>
      <w:tblPr>
        <w:tblW w:w="3457"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096"/>
        <w:gridCol w:w="1096"/>
        <w:gridCol w:w="1247"/>
        <w:gridCol w:w="1096"/>
        <w:gridCol w:w="711"/>
        <w:gridCol w:w="1096"/>
        <w:gridCol w:w="711"/>
        <w:gridCol w:w="876"/>
        <w:gridCol w:w="711"/>
        <w:gridCol w:w="711"/>
        <w:gridCol w:w="400"/>
      </w:tblGrid>
      <w:tr w:rsidR="00203C83" w:rsidRPr="009922C5" w:rsidTr="00FE799F">
        <w:trPr>
          <w:trHeight w:val="315"/>
          <w:tblHeader/>
        </w:trPr>
        <w:tc>
          <w:tcPr>
            <w:tcW w:w="5000" w:type="pct"/>
            <w:gridSpan w:val="12"/>
            <w:tcBorders>
              <w:top w:val="nil"/>
              <w:left w:val="nil"/>
              <w:right w:val="nil"/>
            </w:tcBorders>
            <w:shd w:val="clear" w:color="auto" w:fill="auto"/>
            <w:vAlign w:val="center"/>
          </w:tcPr>
          <w:p w:rsidR="006A440F" w:rsidRPr="009922C5" w:rsidRDefault="00BE010D" w:rsidP="00BD45C9">
            <w:pPr>
              <w:jc w:val="left"/>
              <w:rPr>
                <w:sz w:val="22"/>
                <w:szCs w:val="22"/>
              </w:rPr>
            </w:pPr>
            <w:r w:rsidRPr="009922C5">
              <w:rPr>
                <w:sz w:val="22"/>
                <w:szCs w:val="22"/>
              </w:rPr>
              <w:t>Табе</w:t>
            </w:r>
            <w:r w:rsidR="00B61EF7" w:rsidRPr="009922C5">
              <w:rPr>
                <w:sz w:val="22"/>
                <w:szCs w:val="22"/>
              </w:rPr>
              <w:t>л</w:t>
            </w:r>
            <w:r w:rsidRPr="009922C5">
              <w:rPr>
                <w:sz w:val="22"/>
                <w:szCs w:val="22"/>
              </w:rPr>
              <w:t>а</w:t>
            </w:r>
            <w:r w:rsidR="006A440F" w:rsidRPr="009922C5">
              <w:rPr>
                <w:sz w:val="22"/>
                <w:szCs w:val="22"/>
              </w:rPr>
              <w:t xml:space="preserve"> 6.2.3.-</w:t>
            </w:r>
            <w:r w:rsidR="00BD45C9" w:rsidRPr="009922C5">
              <w:rPr>
                <w:sz w:val="22"/>
                <w:szCs w:val="22"/>
                <w:lang w:val="sr-Cyrl-RS"/>
              </w:rPr>
              <w:t>3</w:t>
            </w:r>
            <w:r w:rsidR="006A440F" w:rsidRPr="009922C5">
              <w:rPr>
                <w:sz w:val="22"/>
                <w:szCs w:val="22"/>
              </w:rPr>
              <w:t xml:space="preserve">. – </w:t>
            </w:r>
            <w:r w:rsidRPr="009922C5">
              <w:rPr>
                <w:sz w:val="22"/>
                <w:szCs w:val="22"/>
              </w:rPr>
              <w:t>Д</w:t>
            </w:r>
            <w:r w:rsidR="00B61EF7" w:rsidRPr="009922C5">
              <w:rPr>
                <w:sz w:val="22"/>
                <w:szCs w:val="22"/>
              </w:rPr>
              <w:t>ос</w:t>
            </w:r>
            <w:r w:rsidRPr="009922C5">
              <w:rPr>
                <w:sz w:val="22"/>
                <w:szCs w:val="22"/>
              </w:rPr>
              <w:t>ада</w:t>
            </w:r>
            <w:r w:rsidR="00B61EF7" w:rsidRPr="009922C5">
              <w:rPr>
                <w:sz w:val="22"/>
                <w:szCs w:val="22"/>
              </w:rPr>
              <w:t>ш</w:t>
            </w:r>
            <w:r w:rsidR="001019E7" w:rsidRPr="009922C5">
              <w:rPr>
                <w:sz w:val="22"/>
                <w:szCs w:val="22"/>
              </w:rPr>
              <w:t>њ</w:t>
            </w:r>
            <w:r w:rsidR="00B61EF7" w:rsidRPr="009922C5">
              <w:rPr>
                <w:sz w:val="22"/>
                <w:szCs w:val="22"/>
              </w:rPr>
              <w:t>и</w:t>
            </w:r>
            <w:r w:rsidR="006A440F" w:rsidRPr="009922C5">
              <w:rPr>
                <w:sz w:val="22"/>
                <w:szCs w:val="22"/>
              </w:rPr>
              <w:t xml:space="preserve"> </w:t>
            </w:r>
            <w:r w:rsidR="00B61EF7" w:rsidRPr="009922C5">
              <w:rPr>
                <w:sz w:val="22"/>
                <w:szCs w:val="22"/>
              </w:rPr>
              <w:t>р</w:t>
            </w:r>
            <w:r w:rsidRPr="009922C5">
              <w:rPr>
                <w:sz w:val="22"/>
                <w:szCs w:val="22"/>
              </w:rPr>
              <w:t>ад</w:t>
            </w:r>
            <w:r w:rsidR="00B61EF7" w:rsidRPr="009922C5">
              <w:rPr>
                <w:sz w:val="22"/>
                <w:szCs w:val="22"/>
              </w:rPr>
              <w:t>о</w:t>
            </w:r>
            <w:r w:rsidRPr="009922C5">
              <w:rPr>
                <w:sz w:val="22"/>
                <w:szCs w:val="22"/>
              </w:rPr>
              <w:t>в</w:t>
            </w:r>
            <w:r w:rsidR="00B61EF7" w:rsidRPr="009922C5">
              <w:rPr>
                <w:sz w:val="22"/>
                <w:szCs w:val="22"/>
              </w:rPr>
              <w:t>и</w:t>
            </w:r>
            <w:r w:rsidR="006A440F" w:rsidRPr="009922C5">
              <w:rPr>
                <w:sz w:val="22"/>
                <w:szCs w:val="22"/>
              </w:rPr>
              <w:t xml:space="preserve"> </w:t>
            </w:r>
            <w:r w:rsidR="00B61EF7" w:rsidRPr="009922C5">
              <w:rPr>
                <w:sz w:val="22"/>
                <w:szCs w:val="22"/>
              </w:rPr>
              <w:t>н</w:t>
            </w:r>
            <w:r w:rsidRPr="009922C5">
              <w:rPr>
                <w:sz w:val="22"/>
                <w:szCs w:val="22"/>
              </w:rPr>
              <w:t>а</w:t>
            </w:r>
            <w:r w:rsidR="006A440F" w:rsidRPr="009922C5">
              <w:rPr>
                <w:sz w:val="22"/>
                <w:szCs w:val="22"/>
              </w:rPr>
              <w:t xml:space="preserve"> </w:t>
            </w:r>
            <w:r w:rsidR="00B61EF7" w:rsidRPr="009922C5">
              <w:rPr>
                <w:sz w:val="22"/>
                <w:szCs w:val="22"/>
              </w:rPr>
              <w:t>коришћ</w:t>
            </w:r>
            <w:r w:rsidRPr="009922C5">
              <w:rPr>
                <w:sz w:val="22"/>
                <w:szCs w:val="22"/>
              </w:rPr>
              <w:t>е</w:t>
            </w:r>
            <w:r w:rsidR="001019E7" w:rsidRPr="009922C5">
              <w:rPr>
                <w:sz w:val="22"/>
                <w:szCs w:val="22"/>
              </w:rPr>
              <w:t>њ</w:t>
            </w:r>
            <w:r w:rsidR="00B61EF7" w:rsidRPr="009922C5">
              <w:rPr>
                <w:sz w:val="22"/>
                <w:szCs w:val="22"/>
              </w:rPr>
              <w:t>у</w:t>
            </w:r>
            <w:r w:rsidR="006A440F" w:rsidRPr="009922C5">
              <w:rPr>
                <w:sz w:val="22"/>
                <w:szCs w:val="22"/>
              </w:rPr>
              <w:t xml:space="preserve"> </w:t>
            </w:r>
            <w:r w:rsidR="00B61EF7" w:rsidRPr="009922C5">
              <w:rPr>
                <w:sz w:val="22"/>
                <w:szCs w:val="22"/>
              </w:rPr>
              <w:t>шум</w:t>
            </w:r>
            <w:r w:rsidRPr="009922C5">
              <w:rPr>
                <w:sz w:val="22"/>
                <w:szCs w:val="22"/>
              </w:rPr>
              <w:t>а</w:t>
            </w:r>
            <w:r w:rsidR="006A440F" w:rsidRPr="009922C5">
              <w:rPr>
                <w:sz w:val="22"/>
                <w:szCs w:val="22"/>
              </w:rPr>
              <w:t xml:space="preserve"> </w:t>
            </w:r>
            <w:r w:rsidR="00B61EF7" w:rsidRPr="009922C5">
              <w:rPr>
                <w:sz w:val="22"/>
                <w:szCs w:val="22"/>
              </w:rPr>
              <w:t>по</w:t>
            </w:r>
            <w:r w:rsidR="006A440F" w:rsidRPr="009922C5">
              <w:rPr>
                <w:sz w:val="22"/>
                <w:szCs w:val="22"/>
              </w:rPr>
              <w:t xml:space="preserve"> </w:t>
            </w:r>
            <w:r w:rsidRPr="009922C5">
              <w:rPr>
                <w:sz w:val="22"/>
                <w:szCs w:val="22"/>
              </w:rPr>
              <w:t>в</w:t>
            </w:r>
            <w:r w:rsidR="00B61EF7" w:rsidRPr="009922C5">
              <w:rPr>
                <w:sz w:val="22"/>
                <w:szCs w:val="22"/>
              </w:rPr>
              <w:t>рст</w:t>
            </w:r>
            <w:r w:rsidRPr="009922C5">
              <w:rPr>
                <w:sz w:val="22"/>
                <w:szCs w:val="22"/>
              </w:rPr>
              <w:t>а</w:t>
            </w:r>
            <w:r w:rsidR="00B61EF7" w:rsidRPr="009922C5">
              <w:rPr>
                <w:sz w:val="22"/>
                <w:szCs w:val="22"/>
              </w:rPr>
              <w:t>м</w:t>
            </w:r>
            <w:r w:rsidRPr="009922C5">
              <w:rPr>
                <w:sz w:val="22"/>
                <w:szCs w:val="22"/>
              </w:rPr>
              <w:t>а</w:t>
            </w:r>
            <w:r w:rsidR="006A440F" w:rsidRPr="009922C5">
              <w:rPr>
                <w:sz w:val="22"/>
                <w:szCs w:val="22"/>
              </w:rPr>
              <w:t xml:space="preserve"> </w:t>
            </w:r>
            <w:r w:rsidRPr="009922C5">
              <w:rPr>
                <w:sz w:val="22"/>
                <w:szCs w:val="22"/>
              </w:rPr>
              <w:t>д</w:t>
            </w:r>
            <w:r w:rsidR="00B61EF7" w:rsidRPr="009922C5">
              <w:rPr>
                <w:sz w:val="22"/>
                <w:szCs w:val="22"/>
              </w:rPr>
              <w:t>р</w:t>
            </w:r>
            <w:r w:rsidRPr="009922C5">
              <w:rPr>
                <w:sz w:val="22"/>
                <w:szCs w:val="22"/>
              </w:rPr>
              <w:t>ве</w:t>
            </w:r>
            <w:r w:rsidR="00B61EF7" w:rsidRPr="009922C5">
              <w:rPr>
                <w:sz w:val="22"/>
                <w:szCs w:val="22"/>
              </w:rPr>
              <w:t>ћ</w:t>
            </w:r>
            <w:r w:rsidRPr="009922C5">
              <w:rPr>
                <w:sz w:val="22"/>
                <w:szCs w:val="22"/>
              </w:rPr>
              <w:t>а</w:t>
            </w:r>
          </w:p>
        </w:tc>
      </w:tr>
      <w:tr w:rsidR="00203C83" w:rsidRPr="009922C5" w:rsidTr="00FE799F">
        <w:trPr>
          <w:trHeight w:val="315"/>
          <w:tblHeader/>
        </w:trPr>
        <w:tc>
          <w:tcPr>
            <w:tcW w:w="784" w:type="pct"/>
            <w:vMerge w:val="restart"/>
            <w:shd w:val="clear" w:color="auto" w:fill="D9D9D9" w:themeFill="background1" w:themeFillShade="D9"/>
            <w:vAlign w:val="center"/>
            <w:hideMark/>
          </w:tcPr>
          <w:p w:rsidR="00732569" w:rsidRPr="009922C5" w:rsidRDefault="00BE010D" w:rsidP="00B5350C">
            <w:pPr>
              <w:jc w:val="center"/>
              <w:rPr>
                <w:sz w:val="22"/>
                <w:szCs w:val="22"/>
              </w:rPr>
            </w:pPr>
            <w:bookmarkStart w:id="572" w:name="OLE_LINK6"/>
            <w:bookmarkStart w:id="573" w:name="OLE_LINK3"/>
            <w:r w:rsidRPr="009922C5">
              <w:rPr>
                <w:sz w:val="22"/>
                <w:szCs w:val="22"/>
              </w:rPr>
              <w:t>В</w:t>
            </w:r>
            <w:r w:rsidR="00B61EF7" w:rsidRPr="009922C5">
              <w:rPr>
                <w:sz w:val="22"/>
                <w:szCs w:val="22"/>
              </w:rPr>
              <w:t>рст</w:t>
            </w:r>
            <w:r w:rsidRPr="009922C5">
              <w:rPr>
                <w:sz w:val="22"/>
                <w:szCs w:val="22"/>
              </w:rPr>
              <w:t>а</w:t>
            </w:r>
            <w:r w:rsidR="00732569" w:rsidRPr="009922C5">
              <w:rPr>
                <w:sz w:val="22"/>
                <w:szCs w:val="22"/>
              </w:rPr>
              <w:t xml:space="preserve"> </w:t>
            </w:r>
            <w:r w:rsidRPr="009922C5">
              <w:rPr>
                <w:sz w:val="22"/>
                <w:szCs w:val="22"/>
              </w:rPr>
              <w:t>д</w:t>
            </w:r>
            <w:r w:rsidR="00B61EF7" w:rsidRPr="009922C5">
              <w:rPr>
                <w:sz w:val="22"/>
                <w:szCs w:val="22"/>
              </w:rPr>
              <w:t>р</w:t>
            </w:r>
            <w:r w:rsidRPr="009922C5">
              <w:rPr>
                <w:sz w:val="22"/>
                <w:szCs w:val="22"/>
              </w:rPr>
              <w:t>ве</w:t>
            </w:r>
            <w:r w:rsidR="00B61EF7" w:rsidRPr="009922C5">
              <w:rPr>
                <w:sz w:val="22"/>
                <w:szCs w:val="22"/>
              </w:rPr>
              <w:t>ћ</w:t>
            </w:r>
            <w:r w:rsidRPr="009922C5">
              <w:rPr>
                <w:sz w:val="22"/>
                <w:szCs w:val="22"/>
              </w:rPr>
              <w:t>а</w:t>
            </w:r>
          </w:p>
        </w:tc>
        <w:tc>
          <w:tcPr>
            <w:tcW w:w="1487" w:type="pct"/>
            <w:gridSpan w:val="3"/>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П</w:t>
            </w:r>
            <w:r w:rsidR="00B61EF7" w:rsidRPr="009922C5">
              <w:rPr>
                <w:sz w:val="22"/>
                <w:szCs w:val="22"/>
              </w:rPr>
              <w:t>л</w:t>
            </w:r>
            <w:r w:rsidRPr="009922C5">
              <w:rPr>
                <w:sz w:val="22"/>
                <w:szCs w:val="22"/>
              </w:rPr>
              <w:t>а</w:t>
            </w:r>
            <w:r w:rsidR="00B61EF7" w:rsidRPr="009922C5">
              <w:rPr>
                <w:sz w:val="22"/>
                <w:szCs w:val="22"/>
              </w:rPr>
              <w:t>нир</w:t>
            </w:r>
            <w:r w:rsidRPr="009922C5">
              <w:rPr>
                <w:sz w:val="22"/>
                <w:szCs w:val="22"/>
              </w:rPr>
              <w:t>а</w:t>
            </w:r>
            <w:r w:rsidR="00B61EF7" w:rsidRPr="009922C5">
              <w:rPr>
                <w:sz w:val="22"/>
                <w:szCs w:val="22"/>
              </w:rPr>
              <w:t>ни</w:t>
            </w:r>
            <w:r w:rsidR="00732569" w:rsidRPr="009922C5">
              <w:rPr>
                <w:sz w:val="22"/>
                <w:szCs w:val="22"/>
              </w:rPr>
              <w:t xml:space="preserve"> </w:t>
            </w:r>
            <w:r w:rsidR="00B61EF7" w:rsidRPr="009922C5">
              <w:rPr>
                <w:sz w:val="22"/>
                <w:szCs w:val="22"/>
              </w:rPr>
              <w:t>принос</w:t>
            </w:r>
          </w:p>
        </w:tc>
        <w:tc>
          <w:tcPr>
            <w:tcW w:w="2729" w:type="pct"/>
            <w:gridSpan w:val="8"/>
            <w:shd w:val="clear" w:color="auto" w:fill="D9D9D9" w:themeFill="background1" w:themeFillShade="D9"/>
            <w:noWrap/>
            <w:vAlign w:val="center"/>
            <w:hideMark/>
          </w:tcPr>
          <w:p w:rsidR="00732569" w:rsidRPr="009922C5" w:rsidRDefault="00BE010D" w:rsidP="00B63959">
            <w:pPr>
              <w:jc w:val="center"/>
              <w:rPr>
                <w:sz w:val="22"/>
                <w:szCs w:val="22"/>
              </w:rPr>
            </w:pPr>
            <w:r w:rsidRPr="009922C5">
              <w:rPr>
                <w:sz w:val="22"/>
                <w:szCs w:val="22"/>
              </w:rPr>
              <w:t>О</w:t>
            </w:r>
            <w:r w:rsidR="00B61EF7" w:rsidRPr="009922C5">
              <w:rPr>
                <w:sz w:val="22"/>
                <w:szCs w:val="22"/>
              </w:rPr>
              <w:t>ст</w:t>
            </w:r>
            <w:r w:rsidRPr="009922C5">
              <w:rPr>
                <w:sz w:val="22"/>
                <w:szCs w:val="22"/>
              </w:rPr>
              <w:t>ва</w:t>
            </w:r>
            <w:r w:rsidR="00B61EF7" w:rsidRPr="009922C5">
              <w:rPr>
                <w:sz w:val="22"/>
                <w:szCs w:val="22"/>
              </w:rPr>
              <w:t>р</w:t>
            </w:r>
            <w:r w:rsidRPr="009922C5">
              <w:rPr>
                <w:sz w:val="22"/>
                <w:szCs w:val="22"/>
              </w:rPr>
              <w:t>е</w:t>
            </w:r>
            <w:r w:rsidR="00B61EF7" w:rsidRPr="009922C5">
              <w:rPr>
                <w:sz w:val="22"/>
                <w:szCs w:val="22"/>
              </w:rPr>
              <w:t>ни</w:t>
            </w:r>
            <w:r w:rsidR="00732569" w:rsidRPr="009922C5">
              <w:rPr>
                <w:sz w:val="22"/>
                <w:szCs w:val="22"/>
              </w:rPr>
              <w:t xml:space="preserve"> </w:t>
            </w:r>
            <w:r w:rsidR="00B61EF7" w:rsidRPr="009922C5">
              <w:rPr>
                <w:sz w:val="22"/>
                <w:szCs w:val="22"/>
              </w:rPr>
              <w:t>принос</w:t>
            </w:r>
            <w:r w:rsidR="00B63959" w:rsidRPr="009922C5">
              <w:rPr>
                <w:sz w:val="22"/>
                <w:szCs w:val="22"/>
              </w:rPr>
              <w:t xml:space="preserve"> 2010. – 2019</w:t>
            </w:r>
            <w:r w:rsidR="00732569" w:rsidRPr="009922C5">
              <w:rPr>
                <w:sz w:val="22"/>
                <w:szCs w:val="22"/>
              </w:rPr>
              <w:t>.</w:t>
            </w:r>
            <w:r w:rsidRPr="009922C5">
              <w:rPr>
                <w:sz w:val="22"/>
                <w:szCs w:val="22"/>
              </w:rPr>
              <w:t>г</w:t>
            </w:r>
            <w:r w:rsidR="00B61EF7" w:rsidRPr="009922C5">
              <w:rPr>
                <w:sz w:val="22"/>
                <w:szCs w:val="22"/>
              </w:rPr>
              <w:t>о</w:t>
            </w:r>
            <w:r w:rsidRPr="009922C5">
              <w:rPr>
                <w:sz w:val="22"/>
                <w:szCs w:val="22"/>
              </w:rPr>
              <w:t>д</w:t>
            </w:r>
            <w:r w:rsidR="00732569" w:rsidRPr="009922C5">
              <w:rPr>
                <w:sz w:val="22"/>
                <w:szCs w:val="22"/>
              </w:rPr>
              <w:t>.</w:t>
            </w:r>
          </w:p>
        </w:tc>
      </w:tr>
      <w:tr w:rsidR="00203C83" w:rsidRPr="009922C5" w:rsidTr="00FE799F">
        <w:trPr>
          <w:trHeight w:val="300"/>
          <w:tblHeader/>
        </w:trPr>
        <w:tc>
          <w:tcPr>
            <w:tcW w:w="784" w:type="pct"/>
            <w:vMerge/>
            <w:shd w:val="clear" w:color="auto" w:fill="D9D9D9" w:themeFill="background1" w:themeFillShade="D9"/>
            <w:vAlign w:val="center"/>
            <w:hideMark/>
          </w:tcPr>
          <w:p w:rsidR="00732569" w:rsidRPr="009922C5" w:rsidRDefault="00732569" w:rsidP="00B5350C">
            <w:pPr>
              <w:jc w:val="center"/>
              <w:rPr>
                <w:sz w:val="22"/>
                <w:szCs w:val="22"/>
              </w:rPr>
            </w:pPr>
          </w:p>
        </w:tc>
        <w:tc>
          <w:tcPr>
            <w:tcW w:w="1487" w:type="pct"/>
            <w:gridSpan w:val="3"/>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Ред</w:t>
            </w:r>
            <w:r w:rsidR="00B61EF7" w:rsidRPr="009922C5">
              <w:rPr>
                <w:sz w:val="22"/>
                <w:szCs w:val="22"/>
              </w:rPr>
              <w:t>о</w:t>
            </w:r>
            <w:r w:rsidRPr="009922C5">
              <w:rPr>
                <w:sz w:val="22"/>
                <w:szCs w:val="22"/>
              </w:rPr>
              <w:t>в</w:t>
            </w:r>
            <w:r w:rsidR="00B61EF7" w:rsidRPr="009922C5">
              <w:rPr>
                <w:sz w:val="22"/>
                <w:szCs w:val="22"/>
              </w:rPr>
              <w:t>н</w:t>
            </w:r>
            <w:r w:rsidRPr="009922C5">
              <w:rPr>
                <w:sz w:val="22"/>
                <w:szCs w:val="22"/>
              </w:rPr>
              <w:t>е</w:t>
            </w:r>
            <w:r w:rsidR="00732569" w:rsidRPr="009922C5">
              <w:rPr>
                <w:sz w:val="22"/>
                <w:szCs w:val="22"/>
              </w:rPr>
              <w:t xml:space="preserve"> </w:t>
            </w:r>
            <w:r w:rsidR="00B61EF7" w:rsidRPr="009922C5">
              <w:rPr>
                <w:sz w:val="22"/>
                <w:szCs w:val="22"/>
              </w:rPr>
              <w:t>с</w:t>
            </w:r>
            <w:r w:rsidRPr="009922C5">
              <w:rPr>
                <w:sz w:val="22"/>
                <w:szCs w:val="22"/>
              </w:rPr>
              <w:t>е</w:t>
            </w:r>
            <w:r w:rsidR="00B61EF7" w:rsidRPr="009922C5">
              <w:rPr>
                <w:sz w:val="22"/>
                <w:szCs w:val="22"/>
              </w:rPr>
              <w:t>ч</w:t>
            </w:r>
            <w:r w:rsidRPr="009922C5">
              <w:rPr>
                <w:sz w:val="22"/>
                <w:szCs w:val="22"/>
              </w:rPr>
              <w:t>е</w:t>
            </w:r>
          </w:p>
        </w:tc>
        <w:tc>
          <w:tcPr>
            <w:tcW w:w="781" w:type="pct"/>
            <w:gridSpan w:val="2"/>
            <w:vMerge w:val="restart"/>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У</w:t>
            </w:r>
            <w:r w:rsidR="00B61EF7" w:rsidRPr="009922C5">
              <w:rPr>
                <w:sz w:val="22"/>
                <w:szCs w:val="22"/>
              </w:rPr>
              <w:t>купно</w:t>
            </w:r>
          </w:p>
        </w:tc>
        <w:tc>
          <w:tcPr>
            <w:tcW w:w="781" w:type="pct"/>
            <w:gridSpan w:val="2"/>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Г</w:t>
            </w:r>
            <w:r w:rsidR="00B61EF7" w:rsidRPr="009922C5">
              <w:rPr>
                <w:sz w:val="22"/>
                <w:szCs w:val="22"/>
              </w:rPr>
              <w:t>л</w:t>
            </w:r>
            <w:r w:rsidRPr="009922C5">
              <w:rPr>
                <w:sz w:val="22"/>
                <w:szCs w:val="22"/>
              </w:rPr>
              <w:t>ав</w:t>
            </w:r>
            <w:r w:rsidR="00B61EF7" w:rsidRPr="009922C5">
              <w:rPr>
                <w:sz w:val="22"/>
                <w:szCs w:val="22"/>
              </w:rPr>
              <w:t>ни</w:t>
            </w:r>
          </w:p>
        </w:tc>
        <w:tc>
          <w:tcPr>
            <w:tcW w:w="1167" w:type="pct"/>
            <w:gridSpan w:val="4"/>
            <w:shd w:val="clear" w:color="auto" w:fill="D9D9D9" w:themeFill="background1" w:themeFillShade="D9"/>
            <w:vAlign w:val="center"/>
            <w:hideMark/>
          </w:tcPr>
          <w:p w:rsidR="00732569" w:rsidRPr="009922C5" w:rsidRDefault="00BE010D" w:rsidP="00B5350C">
            <w:pPr>
              <w:jc w:val="center"/>
              <w:rPr>
                <w:sz w:val="22"/>
                <w:szCs w:val="22"/>
              </w:rPr>
            </w:pPr>
            <w:r w:rsidRPr="009922C5">
              <w:rPr>
                <w:sz w:val="22"/>
                <w:szCs w:val="22"/>
              </w:rPr>
              <w:t>П</w:t>
            </w:r>
            <w:r w:rsidR="00B61EF7" w:rsidRPr="009922C5">
              <w:rPr>
                <w:sz w:val="22"/>
                <w:szCs w:val="22"/>
              </w:rPr>
              <w:t>р</w:t>
            </w:r>
            <w:r w:rsidRPr="009922C5">
              <w:rPr>
                <w:sz w:val="22"/>
                <w:szCs w:val="22"/>
              </w:rPr>
              <w:t>е</w:t>
            </w:r>
            <w:r w:rsidR="00B61EF7" w:rsidRPr="009922C5">
              <w:rPr>
                <w:sz w:val="22"/>
                <w:szCs w:val="22"/>
              </w:rPr>
              <w:t>тхо</w:t>
            </w:r>
            <w:r w:rsidRPr="009922C5">
              <w:rPr>
                <w:sz w:val="22"/>
                <w:szCs w:val="22"/>
              </w:rPr>
              <w:t>д</w:t>
            </w:r>
            <w:r w:rsidR="00B61EF7" w:rsidRPr="009922C5">
              <w:rPr>
                <w:sz w:val="22"/>
                <w:szCs w:val="22"/>
              </w:rPr>
              <w:t>ни</w:t>
            </w:r>
          </w:p>
        </w:tc>
      </w:tr>
      <w:tr w:rsidR="007D00A3" w:rsidRPr="009922C5" w:rsidTr="00FE799F">
        <w:trPr>
          <w:trHeight w:val="300"/>
          <w:tblHeader/>
        </w:trPr>
        <w:tc>
          <w:tcPr>
            <w:tcW w:w="784" w:type="pct"/>
            <w:vMerge/>
            <w:shd w:val="clear" w:color="auto" w:fill="D9D9D9" w:themeFill="background1" w:themeFillShade="D9"/>
            <w:vAlign w:val="center"/>
            <w:hideMark/>
          </w:tcPr>
          <w:p w:rsidR="00732569" w:rsidRPr="009922C5" w:rsidRDefault="00732569" w:rsidP="00B5350C">
            <w:pPr>
              <w:jc w:val="center"/>
              <w:rPr>
                <w:sz w:val="22"/>
                <w:szCs w:val="22"/>
              </w:rPr>
            </w:pPr>
          </w:p>
        </w:tc>
        <w:tc>
          <w:tcPr>
            <w:tcW w:w="474" w:type="pct"/>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У</w:t>
            </w:r>
            <w:r w:rsidR="00B61EF7" w:rsidRPr="009922C5">
              <w:rPr>
                <w:sz w:val="22"/>
                <w:szCs w:val="22"/>
              </w:rPr>
              <w:t>купно</w:t>
            </w:r>
          </w:p>
        </w:tc>
        <w:tc>
          <w:tcPr>
            <w:tcW w:w="474" w:type="pct"/>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Г</w:t>
            </w:r>
            <w:r w:rsidR="00B61EF7" w:rsidRPr="009922C5">
              <w:rPr>
                <w:sz w:val="22"/>
                <w:szCs w:val="22"/>
              </w:rPr>
              <w:t>л</w:t>
            </w:r>
            <w:r w:rsidRPr="009922C5">
              <w:rPr>
                <w:sz w:val="22"/>
                <w:szCs w:val="22"/>
              </w:rPr>
              <w:t>ав</w:t>
            </w:r>
            <w:r w:rsidR="00B61EF7" w:rsidRPr="009922C5">
              <w:rPr>
                <w:sz w:val="22"/>
                <w:szCs w:val="22"/>
              </w:rPr>
              <w:t>ни</w:t>
            </w:r>
          </w:p>
        </w:tc>
        <w:tc>
          <w:tcPr>
            <w:tcW w:w="539" w:type="pct"/>
            <w:shd w:val="clear" w:color="auto" w:fill="D9D9D9" w:themeFill="background1" w:themeFillShade="D9"/>
            <w:vAlign w:val="center"/>
            <w:hideMark/>
          </w:tcPr>
          <w:p w:rsidR="00732569" w:rsidRPr="009922C5" w:rsidRDefault="00BE010D" w:rsidP="00B5350C">
            <w:pPr>
              <w:jc w:val="center"/>
              <w:rPr>
                <w:sz w:val="22"/>
                <w:szCs w:val="22"/>
              </w:rPr>
            </w:pPr>
            <w:r w:rsidRPr="009922C5">
              <w:rPr>
                <w:sz w:val="22"/>
                <w:szCs w:val="22"/>
              </w:rPr>
              <w:t>П</w:t>
            </w:r>
            <w:r w:rsidR="00B61EF7" w:rsidRPr="009922C5">
              <w:rPr>
                <w:sz w:val="22"/>
                <w:szCs w:val="22"/>
              </w:rPr>
              <w:t>р</w:t>
            </w:r>
            <w:r w:rsidRPr="009922C5">
              <w:rPr>
                <w:sz w:val="22"/>
                <w:szCs w:val="22"/>
              </w:rPr>
              <w:t>е</w:t>
            </w:r>
            <w:r w:rsidR="00B61EF7" w:rsidRPr="009922C5">
              <w:rPr>
                <w:sz w:val="22"/>
                <w:szCs w:val="22"/>
              </w:rPr>
              <w:t>тхо</w:t>
            </w:r>
            <w:r w:rsidRPr="009922C5">
              <w:rPr>
                <w:sz w:val="22"/>
                <w:szCs w:val="22"/>
              </w:rPr>
              <w:t>д</w:t>
            </w:r>
            <w:r w:rsidR="00B61EF7" w:rsidRPr="009922C5">
              <w:rPr>
                <w:sz w:val="22"/>
                <w:szCs w:val="22"/>
              </w:rPr>
              <w:t>ни</w:t>
            </w:r>
          </w:p>
        </w:tc>
        <w:tc>
          <w:tcPr>
            <w:tcW w:w="781" w:type="pct"/>
            <w:gridSpan w:val="2"/>
            <w:vMerge/>
            <w:shd w:val="clear" w:color="auto" w:fill="D9D9D9" w:themeFill="background1" w:themeFillShade="D9"/>
            <w:vAlign w:val="center"/>
            <w:hideMark/>
          </w:tcPr>
          <w:p w:rsidR="00732569" w:rsidRPr="009922C5" w:rsidRDefault="00732569" w:rsidP="00B5350C">
            <w:pPr>
              <w:jc w:val="center"/>
              <w:rPr>
                <w:sz w:val="22"/>
                <w:szCs w:val="22"/>
              </w:rPr>
            </w:pPr>
          </w:p>
        </w:tc>
        <w:tc>
          <w:tcPr>
            <w:tcW w:w="781" w:type="pct"/>
            <w:gridSpan w:val="2"/>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Ред</w:t>
            </w:r>
            <w:r w:rsidR="00B61EF7" w:rsidRPr="009922C5">
              <w:rPr>
                <w:sz w:val="22"/>
                <w:szCs w:val="22"/>
              </w:rPr>
              <w:t>о</w:t>
            </w:r>
            <w:r w:rsidRPr="009922C5">
              <w:rPr>
                <w:sz w:val="22"/>
                <w:szCs w:val="22"/>
              </w:rPr>
              <w:t>в</w:t>
            </w:r>
            <w:r w:rsidR="00B61EF7" w:rsidRPr="009922C5">
              <w:rPr>
                <w:sz w:val="22"/>
                <w:szCs w:val="22"/>
              </w:rPr>
              <w:t>ни</w:t>
            </w:r>
          </w:p>
        </w:tc>
        <w:tc>
          <w:tcPr>
            <w:tcW w:w="686" w:type="pct"/>
            <w:gridSpan w:val="2"/>
            <w:shd w:val="clear" w:color="auto" w:fill="D9D9D9" w:themeFill="background1" w:themeFillShade="D9"/>
            <w:vAlign w:val="center"/>
            <w:hideMark/>
          </w:tcPr>
          <w:p w:rsidR="00732569" w:rsidRPr="009922C5" w:rsidRDefault="00BE010D" w:rsidP="00B5350C">
            <w:pPr>
              <w:jc w:val="center"/>
              <w:rPr>
                <w:sz w:val="22"/>
                <w:szCs w:val="22"/>
              </w:rPr>
            </w:pPr>
            <w:r w:rsidRPr="009922C5">
              <w:rPr>
                <w:sz w:val="22"/>
                <w:szCs w:val="22"/>
              </w:rPr>
              <w:t>Ред</w:t>
            </w:r>
            <w:r w:rsidR="00B61EF7" w:rsidRPr="009922C5">
              <w:rPr>
                <w:sz w:val="22"/>
                <w:szCs w:val="22"/>
              </w:rPr>
              <w:t>о</w:t>
            </w:r>
            <w:r w:rsidRPr="009922C5">
              <w:rPr>
                <w:sz w:val="22"/>
                <w:szCs w:val="22"/>
              </w:rPr>
              <w:t>в</w:t>
            </w:r>
            <w:r w:rsidR="00B61EF7" w:rsidRPr="009922C5">
              <w:rPr>
                <w:sz w:val="22"/>
                <w:szCs w:val="22"/>
              </w:rPr>
              <w:t>ни</w:t>
            </w:r>
          </w:p>
        </w:tc>
        <w:tc>
          <w:tcPr>
            <w:tcW w:w="480" w:type="pct"/>
            <w:gridSpan w:val="2"/>
            <w:shd w:val="clear" w:color="auto" w:fill="D9D9D9" w:themeFill="background1" w:themeFillShade="D9"/>
          </w:tcPr>
          <w:p w:rsidR="00732569" w:rsidRPr="009922C5" w:rsidRDefault="00BE010D" w:rsidP="00B5350C">
            <w:pPr>
              <w:jc w:val="center"/>
              <w:rPr>
                <w:sz w:val="22"/>
                <w:szCs w:val="22"/>
              </w:rPr>
            </w:pPr>
            <w:r w:rsidRPr="009922C5">
              <w:rPr>
                <w:sz w:val="22"/>
                <w:szCs w:val="22"/>
              </w:rPr>
              <w:t>С</w:t>
            </w:r>
            <w:r w:rsidR="00B61EF7" w:rsidRPr="009922C5">
              <w:rPr>
                <w:sz w:val="22"/>
                <w:szCs w:val="22"/>
              </w:rPr>
              <w:t>луч</w:t>
            </w:r>
            <w:r w:rsidRPr="009922C5">
              <w:rPr>
                <w:sz w:val="22"/>
                <w:szCs w:val="22"/>
              </w:rPr>
              <w:t>а</w:t>
            </w:r>
            <w:r w:rsidR="00B61EF7" w:rsidRPr="009922C5">
              <w:rPr>
                <w:sz w:val="22"/>
                <w:szCs w:val="22"/>
              </w:rPr>
              <w:t>јни</w:t>
            </w:r>
          </w:p>
        </w:tc>
      </w:tr>
      <w:tr w:rsidR="003C51CD" w:rsidRPr="009922C5" w:rsidTr="00FE799F">
        <w:trPr>
          <w:trHeight w:val="153"/>
          <w:tblHeader/>
        </w:trPr>
        <w:tc>
          <w:tcPr>
            <w:tcW w:w="784" w:type="pct"/>
            <w:vMerge/>
            <w:shd w:val="clear" w:color="auto" w:fill="D9D9D9" w:themeFill="background1" w:themeFillShade="D9"/>
            <w:vAlign w:val="center"/>
            <w:hideMark/>
          </w:tcPr>
          <w:p w:rsidR="00732569" w:rsidRPr="009922C5" w:rsidRDefault="00732569" w:rsidP="00B5350C">
            <w:pPr>
              <w:jc w:val="center"/>
              <w:rPr>
                <w:sz w:val="22"/>
                <w:szCs w:val="22"/>
              </w:rPr>
            </w:pPr>
          </w:p>
        </w:tc>
        <w:tc>
          <w:tcPr>
            <w:tcW w:w="474" w:type="pct"/>
            <w:shd w:val="clear" w:color="auto" w:fill="D9D9D9" w:themeFill="background1" w:themeFillShade="D9"/>
            <w:noWrap/>
            <w:vAlign w:val="center"/>
            <w:hideMark/>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474" w:type="pct"/>
            <w:shd w:val="clear" w:color="auto" w:fill="D9D9D9" w:themeFill="background1" w:themeFillShade="D9"/>
            <w:noWrap/>
            <w:vAlign w:val="center"/>
            <w:hideMark/>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539" w:type="pct"/>
            <w:shd w:val="clear" w:color="auto" w:fill="D9D9D9" w:themeFill="background1" w:themeFillShade="D9"/>
            <w:noWrap/>
            <w:vAlign w:val="center"/>
            <w:hideMark/>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474" w:type="pct"/>
            <w:shd w:val="clear" w:color="auto" w:fill="D9D9D9" w:themeFill="background1" w:themeFillShade="D9"/>
            <w:noWrap/>
            <w:vAlign w:val="center"/>
            <w:hideMark/>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307" w:type="pct"/>
            <w:shd w:val="clear" w:color="auto" w:fill="D9D9D9" w:themeFill="background1" w:themeFillShade="D9"/>
            <w:noWrap/>
            <w:vAlign w:val="center"/>
            <w:hideMark/>
          </w:tcPr>
          <w:p w:rsidR="00732569" w:rsidRPr="009922C5" w:rsidRDefault="00732569" w:rsidP="00B5350C">
            <w:pPr>
              <w:jc w:val="center"/>
              <w:rPr>
                <w:sz w:val="22"/>
                <w:szCs w:val="22"/>
              </w:rPr>
            </w:pPr>
            <w:r w:rsidRPr="009922C5">
              <w:rPr>
                <w:sz w:val="22"/>
                <w:szCs w:val="22"/>
              </w:rPr>
              <w:t>%</w:t>
            </w:r>
          </w:p>
        </w:tc>
        <w:tc>
          <w:tcPr>
            <w:tcW w:w="474" w:type="pct"/>
            <w:shd w:val="clear" w:color="auto" w:fill="D9D9D9" w:themeFill="background1" w:themeFillShade="D9"/>
            <w:noWrap/>
            <w:vAlign w:val="center"/>
            <w:hideMark/>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307" w:type="pct"/>
            <w:shd w:val="clear" w:color="auto" w:fill="D9D9D9" w:themeFill="background1" w:themeFillShade="D9"/>
            <w:noWrap/>
            <w:vAlign w:val="center"/>
            <w:hideMark/>
          </w:tcPr>
          <w:p w:rsidR="00732569" w:rsidRPr="009922C5" w:rsidRDefault="00732569" w:rsidP="00B5350C">
            <w:pPr>
              <w:jc w:val="center"/>
              <w:rPr>
                <w:sz w:val="22"/>
                <w:szCs w:val="22"/>
              </w:rPr>
            </w:pPr>
            <w:r w:rsidRPr="009922C5">
              <w:rPr>
                <w:sz w:val="22"/>
                <w:szCs w:val="22"/>
              </w:rPr>
              <w:t>%</w:t>
            </w:r>
          </w:p>
        </w:tc>
        <w:tc>
          <w:tcPr>
            <w:tcW w:w="379" w:type="pct"/>
            <w:shd w:val="clear" w:color="auto" w:fill="D9D9D9" w:themeFill="background1" w:themeFillShade="D9"/>
            <w:noWrap/>
            <w:vAlign w:val="center"/>
            <w:hideMark/>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307" w:type="pct"/>
            <w:shd w:val="clear" w:color="auto" w:fill="D9D9D9" w:themeFill="background1" w:themeFillShade="D9"/>
            <w:noWrap/>
            <w:vAlign w:val="center"/>
            <w:hideMark/>
          </w:tcPr>
          <w:p w:rsidR="00732569" w:rsidRPr="009922C5" w:rsidRDefault="00732569" w:rsidP="00B5350C">
            <w:pPr>
              <w:jc w:val="center"/>
              <w:rPr>
                <w:sz w:val="22"/>
                <w:szCs w:val="22"/>
              </w:rPr>
            </w:pPr>
            <w:r w:rsidRPr="009922C5">
              <w:rPr>
                <w:sz w:val="22"/>
                <w:szCs w:val="22"/>
              </w:rPr>
              <w:t>%</w:t>
            </w:r>
          </w:p>
        </w:tc>
        <w:tc>
          <w:tcPr>
            <w:tcW w:w="307" w:type="pct"/>
            <w:shd w:val="clear" w:color="auto" w:fill="D9D9D9" w:themeFill="background1" w:themeFillShade="D9"/>
            <w:vAlign w:val="center"/>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173" w:type="pct"/>
            <w:shd w:val="clear" w:color="auto" w:fill="D9D9D9" w:themeFill="background1" w:themeFillShade="D9"/>
            <w:vAlign w:val="center"/>
          </w:tcPr>
          <w:p w:rsidR="00732569" w:rsidRPr="009922C5" w:rsidRDefault="00732569" w:rsidP="00B5350C">
            <w:pPr>
              <w:jc w:val="center"/>
              <w:rPr>
                <w:sz w:val="22"/>
                <w:szCs w:val="22"/>
              </w:rPr>
            </w:pPr>
            <w:r w:rsidRPr="009922C5">
              <w:rPr>
                <w:sz w:val="22"/>
                <w:szCs w:val="22"/>
              </w:rPr>
              <w:t>%</w:t>
            </w:r>
          </w:p>
        </w:tc>
      </w:tr>
      <w:tr w:rsidR="003C51CD" w:rsidRPr="009922C5" w:rsidTr="00FE799F">
        <w:trPr>
          <w:trHeight w:val="284"/>
        </w:trPr>
        <w:tc>
          <w:tcPr>
            <w:tcW w:w="784" w:type="pct"/>
            <w:shd w:val="clear" w:color="auto" w:fill="auto"/>
            <w:noWrap/>
            <w:vAlign w:val="bottom"/>
          </w:tcPr>
          <w:p w:rsidR="003C51CD" w:rsidRPr="0046776F" w:rsidRDefault="003C51CD" w:rsidP="003C51CD">
            <w:pPr>
              <w:rPr>
                <w:sz w:val="22"/>
                <w:szCs w:val="22"/>
                <w:lang w:val="sr-Cyrl-RS"/>
              </w:rPr>
            </w:pPr>
            <w:r w:rsidRPr="009922C5">
              <w:rPr>
                <w:sz w:val="22"/>
                <w:szCs w:val="22"/>
              </w:rPr>
              <w:t xml:space="preserve">Бела </w:t>
            </w:r>
            <w:r>
              <w:rPr>
                <w:sz w:val="22"/>
                <w:szCs w:val="22"/>
                <w:lang w:val="sr-Cyrl-RS"/>
              </w:rPr>
              <w:t>врба</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5.537,1</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4.898,3</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638,8</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5.478,4</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98,9</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rPr>
              <w:t>4.865,6</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99,3</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604,8</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94,7</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8,0</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bottom"/>
          </w:tcPr>
          <w:p w:rsidR="003C51CD" w:rsidRPr="009922C5" w:rsidRDefault="003C51CD" w:rsidP="003C51CD">
            <w:pPr>
              <w:rPr>
                <w:sz w:val="22"/>
                <w:szCs w:val="22"/>
              </w:rPr>
            </w:pPr>
            <w:r w:rsidRPr="009922C5">
              <w:rPr>
                <w:sz w:val="22"/>
                <w:szCs w:val="22"/>
              </w:rPr>
              <w:t>Бела топола</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7.451,3</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7.159,1</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292,2</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3.048,2</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40,9</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rPr>
              <w:t>2.963,2</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41,4</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32,8</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11,2</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val="sr-Cyrl-RS" w:eastAsia="en-GB"/>
              </w:rPr>
              <w:t>52,2</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bottom"/>
          </w:tcPr>
          <w:p w:rsidR="003C51CD" w:rsidRPr="009922C5" w:rsidRDefault="003C51CD" w:rsidP="003C51CD">
            <w:pPr>
              <w:rPr>
                <w:sz w:val="22"/>
                <w:szCs w:val="22"/>
              </w:rPr>
            </w:pPr>
            <w:r w:rsidRPr="009922C5">
              <w:rPr>
                <w:sz w:val="22"/>
                <w:szCs w:val="22"/>
              </w:rPr>
              <w:t>Робуста</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19.232,0</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19.157,2</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74,8</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24.445,1</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127,1</w:t>
            </w:r>
          </w:p>
        </w:tc>
        <w:tc>
          <w:tcPr>
            <w:tcW w:w="474" w:type="pct"/>
            <w:shd w:val="clear" w:color="auto" w:fill="auto"/>
            <w:vAlign w:val="center"/>
          </w:tcPr>
          <w:p w:rsidR="003C51CD" w:rsidRDefault="003C51CD" w:rsidP="003C51CD">
            <w:pPr>
              <w:jc w:val="right"/>
              <w:rPr>
                <w:color w:val="000000"/>
                <w:sz w:val="22"/>
                <w:szCs w:val="22"/>
              </w:rPr>
            </w:pPr>
            <w:r>
              <w:rPr>
                <w:color w:val="000000"/>
                <w:sz w:val="22"/>
                <w:szCs w:val="22"/>
              </w:rPr>
              <w:t>24.420,8</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127,5</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24,3</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32,5</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 </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bottom"/>
          </w:tcPr>
          <w:p w:rsidR="003C51CD" w:rsidRPr="009922C5" w:rsidRDefault="003C51CD" w:rsidP="003C51CD">
            <w:pPr>
              <w:rPr>
                <w:sz w:val="22"/>
                <w:szCs w:val="22"/>
              </w:rPr>
            </w:pPr>
            <w:r w:rsidRPr="009922C5">
              <w:rPr>
                <w:sz w:val="22"/>
                <w:szCs w:val="22"/>
              </w:rPr>
              <w:t>И214</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90.409,1</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90.298,2</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110,9</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66.102,5</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73,1</w:t>
            </w:r>
          </w:p>
        </w:tc>
        <w:tc>
          <w:tcPr>
            <w:tcW w:w="474" w:type="pct"/>
            <w:shd w:val="clear" w:color="auto" w:fill="auto"/>
            <w:vAlign w:val="center"/>
          </w:tcPr>
          <w:p w:rsidR="003C51CD" w:rsidRDefault="003C51CD" w:rsidP="003C51CD">
            <w:pPr>
              <w:jc w:val="right"/>
              <w:rPr>
                <w:color w:val="000000"/>
                <w:sz w:val="22"/>
                <w:szCs w:val="22"/>
              </w:rPr>
            </w:pPr>
            <w:r>
              <w:rPr>
                <w:color w:val="000000"/>
                <w:sz w:val="22"/>
                <w:szCs w:val="22"/>
              </w:rPr>
              <w:t>66.049,1</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73,1</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53,4</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48,2</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 </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bottom"/>
          </w:tcPr>
          <w:p w:rsidR="003C51CD" w:rsidRPr="009922C5" w:rsidRDefault="003C51CD" w:rsidP="003C51CD">
            <w:pPr>
              <w:rPr>
                <w:sz w:val="22"/>
                <w:szCs w:val="22"/>
                <w:lang w:val="sr-Cyrl-RS"/>
              </w:rPr>
            </w:pPr>
            <w:r w:rsidRPr="009922C5">
              <w:rPr>
                <w:sz w:val="22"/>
                <w:szCs w:val="22"/>
                <w:lang w:val="sr-Cyrl-RS"/>
              </w:rPr>
              <w:t>М1</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2.222,2</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2.222,2</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 </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3.910,8</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176,0</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rPr>
              <w:t>3.721,8</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167,5</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 </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rPr>
              <w:t> </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189,0</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bottom"/>
          </w:tcPr>
          <w:p w:rsidR="003C51CD" w:rsidRPr="009922C5" w:rsidRDefault="003C51CD" w:rsidP="003C51CD">
            <w:pPr>
              <w:rPr>
                <w:sz w:val="22"/>
                <w:szCs w:val="22"/>
                <w:lang w:val="sr-Cyrl-RS"/>
              </w:rPr>
            </w:pPr>
            <w:r>
              <w:rPr>
                <w:sz w:val="22"/>
                <w:szCs w:val="22"/>
                <w:lang w:val="sr-Cyrl-RS"/>
              </w:rPr>
              <w:t>Вез</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11,6</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11,6</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 </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54,8</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472,4</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rPr>
              <w:t>54,8</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472,4</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 </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rPr>
              <w:t> </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 </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bottom"/>
          </w:tcPr>
          <w:p w:rsidR="003C51CD" w:rsidRPr="009922C5" w:rsidRDefault="003C51CD" w:rsidP="003C51CD">
            <w:pPr>
              <w:rPr>
                <w:sz w:val="22"/>
                <w:szCs w:val="22"/>
              </w:rPr>
            </w:pPr>
            <w:r w:rsidRPr="009922C5">
              <w:rPr>
                <w:sz w:val="22"/>
                <w:szCs w:val="22"/>
              </w:rPr>
              <w:t>ОМЛ</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276,5</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11,1</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265,4</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109,5</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39,6</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rPr>
              <w:t>106,7</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961,3</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 </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0,0</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2,8</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bottom"/>
          </w:tcPr>
          <w:p w:rsidR="003C51CD" w:rsidRPr="003C51CD" w:rsidRDefault="003C51CD" w:rsidP="003C51CD">
            <w:pPr>
              <w:rPr>
                <w:sz w:val="22"/>
                <w:szCs w:val="22"/>
                <w:lang w:val="sr-Cyrl-RS"/>
              </w:rPr>
            </w:pPr>
            <w:r>
              <w:rPr>
                <w:sz w:val="22"/>
                <w:szCs w:val="22"/>
                <w:lang w:val="sr-Cyrl-RS"/>
              </w:rPr>
              <w:t>Пољски јасен</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3.241,8</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3.108,6</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133,2</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1.819,2</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56,1</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rPr>
              <w:t>1.747,7</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56,2</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31,6</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23,7</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val="sr-Cyrl-RS" w:eastAsia="en-GB"/>
              </w:rPr>
              <w:t>39,9</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bottom"/>
          </w:tcPr>
          <w:p w:rsidR="003C51CD" w:rsidRPr="009922C5" w:rsidRDefault="003C51CD" w:rsidP="003C51CD">
            <w:pPr>
              <w:rPr>
                <w:sz w:val="22"/>
                <w:szCs w:val="22"/>
              </w:rPr>
            </w:pPr>
            <w:r w:rsidRPr="009922C5">
              <w:rPr>
                <w:sz w:val="22"/>
                <w:szCs w:val="22"/>
              </w:rPr>
              <w:t>Лужњак</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1.958,4</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1.639,9</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318,5</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660,1</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33,7</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rPr>
              <w:t>305,8</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18,6</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337,3</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105,9</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17,0</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bottom"/>
          </w:tcPr>
          <w:p w:rsidR="003C51CD" w:rsidRPr="009922C5" w:rsidRDefault="003C51CD" w:rsidP="003C51CD">
            <w:pPr>
              <w:rPr>
                <w:sz w:val="22"/>
                <w:szCs w:val="22"/>
              </w:rPr>
            </w:pPr>
            <w:r w:rsidRPr="009922C5">
              <w:rPr>
                <w:sz w:val="22"/>
                <w:szCs w:val="22"/>
              </w:rPr>
              <w:t>ОТЛ</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4.075,4</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3.285,8</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789,6</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3.340,0</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82,0</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rPr>
              <w:t>2.890,8</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88,0</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373,4</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47,3</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75,8</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bottom"/>
          </w:tcPr>
          <w:p w:rsidR="003C51CD" w:rsidRPr="009922C5" w:rsidRDefault="003C51CD" w:rsidP="003C51CD">
            <w:pPr>
              <w:rPr>
                <w:sz w:val="22"/>
                <w:szCs w:val="22"/>
                <w:lang w:val="sr-Cyrl-RS"/>
              </w:rPr>
            </w:pPr>
            <w:r w:rsidRPr="009922C5">
              <w:rPr>
                <w:sz w:val="22"/>
                <w:szCs w:val="22"/>
                <w:lang w:val="sr-Cyrl-RS"/>
              </w:rPr>
              <w:t>Багрем</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10.403,2</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9.667,4</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735,8</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8.101,6</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77,9</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rPr>
              <w:t>7.436,9</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76,9</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445,4</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60,5</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219,3</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center"/>
          </w:tcPr>
          <w:p w:rsidR="003C51CD" w:rsidRPr="009922C5" w:rsidRDefault="003C51CD" w:rsidP="003C51CD">
            <w:pPr>
              <w:jc w:val="left"/>
              <w:rPr>
                <w:sz w:val="22"/>
                <w:szCs w:val="22"/>
              </w:rPr>
            </w:pPr>
            <w:r w:rsidRPr="009922C5">
              <w:rPr>
                <w:sz w:val="22"/>
                <w:szCs w:val="22"/>
              </w:rPr>
              <w:t>Ам. јасен</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2.711,7</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2.374,2</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337,5</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4.750,7</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175,2</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rPr>
              <w:t>4.373,4</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184,2</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328,3</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97,3</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49,0</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center"/>
          </w:tcPr>
          <w:p w:rsidR="003C51CD" w:rsidRPr="009922C5" w:rsidRDefault="003C51CD" w:rsidP="003C51CD">
            <w:pPr>
              <w:jc w:val="left"/>
              <w:rPr>
                <w:sz w:val="22"/>
                <w:szCs w:val="22"/>
                <w:lang w:val="sr-Cyrl-RS"/>
              </w:rPr>
            </w:pPr>
            <w:r>
              <w:rPr>
                <w:sz w:val="22"/>
                <w:szCs w:val="22"/>
                <w:lang w:val="sr-Cyrl-RS"/>
              </w:rPr>
              <w:t>Јасенолики јавор</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37,3</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37,3</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 </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191,1</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512,3</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rPr>
              <w:t>191,1</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512,3</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 </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rPr>
              <w:t> </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 </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auto"/>
            <w:noWrap/>
            <w:vAlign w:val="center"/>
          </w:tcPr>
          <w:p w:rsidR="003C51CD" w:rsidRPr="009922C5" w:rsidRDefault="003C51CD" w:rsidP="003C51CD">
            <w:pPr>
              <w:jc w:val="left"/>
              <w:rPr>
                <w:sz w:val="22"/>
                <w:szCs w:val="22"/>
                <w:lang w:val="sr-Cyrl-RS"/>
              </w:rPr>
            </w:pPr>
            <w:r>
              <w:rPr>
                <w:sz w:val="22"/>
                <w:szCs w:val="22"/>
                <w:lang w:val="sr-Cyrl-RS"/>
              </w:rPr>
              <w:t>Клен</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209,9</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val="sr-Cyrl-RS" w:eastAsia="en-GB"/>
              </w:rPr>
              <w:t>106,3</w:t>
            </w:r>
          </w:p>
        </w:tc>
        <w:tc>
          <w:tcPr>
            <w:tcW w:w="53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103,6</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41,1</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19,6</w:t>
            </w:r>
          </w:p>
        </w:tc>
        <w:tc>
          <w:tcPr>
            <w:tcW w:w="474" w:type="pct"/>
            <w:shd w:val="clear" w:color="auto" w:fill="auto"/>
            <w:noWrap/>
            <w:vAlign w:val="center"/>
          </w:tcPr>
          <w:p w:rsidR="003C51CD" w:rsidRDefault="003C51CD" w:rsidP="003C51CD">
            <w:pPr>
              <w:jc w:val="right"/>
              <w:rPr>
                <w:color w:val="000000"/>
                <w:sz w:val="22"/>
                <w:szCs w:val="22"/>
              </w:rPr>
            </w:pPr>
            <w:r>
              <w:rPr>
                <w:color w:val="000000"/>
                <w:sz w:val="22"/>
                <w:szCs w:val="22"/>
              </w:rPr>
              <w:t>10,7</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10,1</w:t>
            </w:r>
          </w:p>
        </w:tc>
        <w:tc>
          <w:tcPr>
            <w:tcW w:w="379"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30,4</w:t>
            </w:r>
          </w:p>
        </w:tc>
        <w:tc>
          <w:tcPr>
            <w:tcW w:w="307" w:type="pct"/>
            <w:shd w:val="clear" w:color="auto" w:fill="auto"/>
            <w:noWrap/>
            <w:vAlign w:val="center"/>
          </w:tcPr>
          <w:p w:rsidR="003C51CD" w:rsidRDefault="003C51CD" w:rsidP="003C51CD">
            <w:pPr>
              <w:jc w:val="right"/>
              <w:rPr>
                <w:color w:val="000000"/>
                <w:sz w:val="22"/>
                <w:szCs w:val="22"/>
              </w:rPr>
            </w:pPr>
            <w:r>
              <w:rPr>
                <w:color w:val="000000"/>
                <w:sz w:val="22"/>
                <w:szCs w:val="22"/>
                <w:lang w:eastAsia="en-GB"/>
              </w:rPr>
              <w:t>29,3</w:t>
            </w:r>
          </w:p>
        </w:tc>
        <w:tc>
          <w:tcPr>
            <w:tcW w:w="307" w:type="pct"/>
            <w:shd w:val="clear" w:color="auto" w:fill="auto"/>
            <w:vAlign w:val="center"/>
          </w:tcPr>
          <w:p w:rsidR="003C51CD" w:rsidRDefault="003C51CD" w:rsidP="003C51CD">
            <w:pPr>
              <w:jc w:val="right"/>
              <w:rPr>
                <w:color w:val="000000"/>
                <w:sz w:val="22"/>
                <w:szCs w:val="22"/>
              </w:rPr>
            </w:pPr>
            <w:r>
              <w:rPr>
                <w:color w:val="000000"/>
                <w:sz w:val="22"/>
                <w:szCs w:val="22"/>
                <w:lang w:eastAsia="en-GB"/>
              </w:rPr>
              <w:t> </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tr w:rsidR="003C51CD" w:rsidRPr="009922C5" w:rsidTr="00FE799F">
        <w:trPr>
          <w:trHeight w:val="284"/>
        </w:trPr>
        <w:tc>
          <w:tcPr>
            <w:tcW w:w="784" w:type="pct"/>
            <w:shd w:val="clear" w:color="auto" w:fill="D9D9D9" w:themeFill="background1" w:themeFillShade="D9"/>
            <w:noWrap/>
            <w:vAlign w:val="bottom"/>
            <w:hideMark/>
          </w:tcPr>
          <w:p w:rsidR="003C51CD" w:rsidRPr="009922C5" w:rsidRDefault="003C51CD" w:rsidP="003C51CD">
            <w:pPr>
              <w:rPr>
                <w:sz w:val="22"/>
                <w:szCs w:val="22"/>
              </w:rPr>
            </w:pPr>
            <w:r w:rsidRPr="009922C5">
              <w:rPr>
                <w:sz w:val="22"/>
                <w:szCs w:val="22"/>
              </w:rPr>
              <w:t>Укупно</w:t>
            </w:r>
          </w:p>
        </w:tc>
        <w:tc>
          <w:tcPr>
            <w:tcW w:w="474" w:type="pct"/>
            <w:shd w:val="clear" w:color="auto" w:fill="D9D9D9" w:themeFill="background1" w:themeFillShade="D9"/>
            <w:noWrap/>
            <w:vAlign w:val="center"/>
          </w:tcPr>
          <w:p w:rsidR="003C51CD" w:rsidRDefault="003C51CD" w:rsidP="003C51CD">
            <w:pPr>
              <w:jc w:val="right"/>
              <w:rPr>
                <w:color w:val="000000"/>
                <w:sz w:val="22"/>
                <w:szCs w:val="22"/>
              </w:rPr>
            </w:pPr>
            <w:r>
              <w:rPr>
                <w:color w:val="000000"/>
                <w:sz w:val="22"/>
                <w:szCs w:val="22"/>
                <w:lang w:eastAsia="en-GB"/>
              </w:rPr>
              <w:t>147.777,5</w:t>
            </w:r>
          </w:p>
        </w:tc>
        <w:tc>
          <w:tcPr>
            <w:tcW w:w="474" w:type="pct"/>
            <w:shd w:val="clear" w:color="auto" w:fill="D9D9D9" w:themeFill="background1" w:themeFillShade="D9"/>
            <w:noWrap/>
            <w:vAlign w:val="center"/>
          </w:tcPr>
          <w:p w:rsidR="003C51CD" w:rsidRDefault="003C51CD" w:rsidP="003C51CD">
            <w:pPr>
              <w:jc w:val="right"/>
              <w:rPr>
                <w:color w:val="000000"/>
                <w:sz w:val="22"/>
                <w:szCs w:val="22"/>
              </w:rPr>
            </w:pPr>
            <w:r>
              <w:rPr>
                <w:color w:val="000000"/>
                <w:sz w:val="22"/>
                <w:szCs w:val="22"/>
                <w:lang w:eastAsia="en-GB"/>
              </w:rPr>
              <w:t>143.977,2</w:t>
            </w:r>
          </w:p>
        </w:tc>
        <w:tc>
          <w:tcPr>
            <w:tcW w:w="539" w:type="pct"/>
            <w:shd w:val="clear" w:color="auto" w:fill="D9D9D9" w:themeFill="background1" w:themeFillShade="D9"/>
            <w:noWrap/>
            <w:vAlign w:val="center"/>
          </w:tcPr>
          <w:p w:rsidR="003C51CD" w:rsidRDefault="003C51CD" w:rsidP="003C51CD">
            <w:pPr>
              <w:jc w:val="right"/>
              <w:rPr>
                <w:color w:val="000000"/>
                <w:sz w:val="22"/>
                <w:szCs w:val="22"/>
              </w:rPr>
            </w:pPr>
            <w:r>
              <w:rPr>
                <w:color w:val="000000"/>
                <w:sz w:val="22"/>
                <w:szCs w:val="22"/>
                <w:lang w:eastAsia="en-GB"/>
              </w:rPr>
              <w:t>3.800,3</w:t>
            </w:r>
          </w:p>
        </w:tc>
        <w:tc>
          <w:tcPr>
            <w:tcW w:w="474" w:type="pct"/>
            <w:shd w:val="clear" w:color="auto" w:fill="D9D9D9" w:themeFill="background1" w:themeFillShade="D9"/>
            <w:noWrap/>
            <w:vAlign w:val="center"/>
          </w:tcPr>
          <w:p w:rsidR="003C51CD" w:rsidRDefault="003C51CD" w:rsidP="003C51CD">
            <w:pPr>
              <w:jc w:val="right"/>
              <w:rPr>
                <w:color w:val="000000"/>
                <w:sz w:val="22"/>
                <w:szCs w:val="22"/>
              </w:rPr>
            </w:pPr>
            <w:r>
              <w:rPr>
                <w:color w:val="000000"/>
                <w:sz w:val="22"/>
                <w:szCs w:val="22"/>
                <w:lang w:eastAsia="en-GB"/>
              </w:rPr>
              <w:t>122.053,1</w:t>
            </w:r>
          </w:p>
        </w:tc>
        <w:tc>
          <w:tcPr>
            <w:tcW w:w="307" w:type="pct"/>
            <w:shd w:val="clear" w:color="auto" w:fill="D9D9D9" w:themeFill="background1" w:themeFillShade="D9"/>
            <w:noWrap/>
            <w:vAlign w:val="center"/>
          </w:tcPr>
          <w:p w:rsidR="003C51CD" w:rsidRDefault="003C51CD" w:rsidP="003C51CD">
            <w:pPr>
              <w:jc w:val="right"/>
              <w:rPr>
                <w:color w:val="000000"/>
                <w:sz w:val="22"/>
                <w:szCs w:val="22"/>
              </w:rPr>
            </w:pPr>
            <w:r>
              <w:rPr>
                <w:color w:val="000000"/>
                <w:sz w:val="22"/>
                <w:szCs w:val="22"/>
                <w:lang w:eastAsia="en-GB"/>
              </w:rPr>
              <w:t>82,6</w:t>
            </w:r>
          </w:p>
        </w:tc>
        <w:tc>
          <w:tcPr>
            <w:tcW w:w="474" w:type="pct"/>
            <w:shd w:val="clear" w:color="auto" w:fill="D9D9D9" w:themeFill="background1" w:themeFillShade="D9"/>
            <w:noWrap/>
            <w:vAlign w:val="center"/>
          </w:tcPr>
          <w:p w:rsidR="003C51CD" w:rsidRDefault="003C51CD" w:rsidP="003C51CD">
            <w:pPr>
              <w:jc w:val="right"/>
              <w:rPr>
                <w:color w:val="000000"/>
                <w:sz w:val="22"/>
                <w:szCs w:val="22"/>
              </w:rPr>
            </w:pPr>
            <w:r>
              <w:rPr>
                <w:color w:val="000000"/>
                <w:sz w:val="22"/>
                <w:szCs w:val="22"/>
                <w:lang w:eastAsia="en-GB"/>
              </w:rPr>
              <w:t>119.138,4</w:t>
            </w:r>
          </w:p>
        </w:tc>
        <w:tc>
          <w:tcPr>
            <w:tcW w:w="307" w:type="pct"/>
            <w:shd w:val="clear" w:color="auto" w:fill="D9D9D9" w:themeFill="background1" w:themeFillShade="D9"/>
            <w:noWrap/>
            <w:vAlign w:val="center"/>
          </w:tcPr>
          <w:p w:rsidR="003C51CD" w:rsidRDefault="003C51CD" w:rsidP="003C51CD">
            <w:pPr>
              <w:jc w:val="right"/>
              <w:rPr>
                <w:color w:val="000000"/>
                <w:sz w:val="22"/>
                <w:szCs w:val="22"/>
              </w:rPr>
            </w:pPr>
            <w:r>
              <w:rPr>
                <w:color w:val="000000"/>
                <w:sz w:val="22"/>
                <w:szCs w:val="22"/>
                <w:lang w:eastAsia="en-GB"/>
              </w:rPr>
              <w:t>82,7</w:t>
            </w:r>
          </w:p>
        </w:tc>
        <w:tc>
          <w:tcPr>
            <w:tcW w:w="379" w:type="pct"/>
            <w:shd w:val="clear" w:color="auto" w:fill="D9D9D9" w:themeFill="background1" w:themeFillShade="D9"/>
            <w:noWrap/>
            <w:vAlign w:val="center"/>
          </w:tcPr>
          <w:p w:rsidR="003C51CD" w:rsidRDefault="003C51CD" w:rsidP="003C51CD">
            <w:pPr>
              <w:jc w:val="right"/>
              <w:rPr>
                <w:color w:val="000000"/>
                <w:sz w:val="22"/>
                <w:szCs w:val="22"/>
              </w:rPr>
            </w:pPr>
            <w:r>
              <w:rPr>
                <w:color w:val="000000"/>
                <w:sz w:val="22"/>
                <w:szCs w:val="22"/>
                <w:lang w:eastAsia="en-GB"/>
              </w:rPr>
              <w:t>2.261,7</w:t>
            </w:r>
          </w:p>
        </w:tc>
        <w:tc>
          <w:tcPr>
            <w:tcW w:w="307" w:type="pct"/>
            <w:shd w:val="clear" w:color="auto" w:fill="D9D9D9" w:themeFill="background1" w:themeFillShade="D9"/>
            <w:noWrap/>
            <w:vAlign w:val="center"/>
          </w:tcPr>
          <w:p w:rsidR="003C51CD" w:rsidRDefault="003C51CD" w:rsidP="003C51CD">
            <w:pPr>
              <w:jc w:val="right"/>
              <w:rPr>
                <w:color w:val="000000"/>
                <w:sz w:val="22"/>
                <w:szCs w:val="22"/>
              </w:rPr>
            </w:pPr>
            <w:r>
              <w:rPr>
                <w:color w:val="000000"/>
                <w:sz w:val="22"/>
                <w:szCs w:val="22"/>
                <w:lang w:eastAsia="en-GB"/>
              </w:rPr>
              <w:t>59,5</w:t>
            </w:r>
          </w:p>
        </w:tc>
        <w:tc>
          <w:tcPr>
            <w:tcW w:w="307" w:type="pct"/>
            <w:shd w:val="clear" w:color="auto" w:fill="D9D9D9" w:themeFill="background1" w:themeFillShade="D9"/>
            <w:vAlign w:val="center"/>
          </w:tcPr>
          <w:p w:rsidR="003C51CD" w:rsidRDefault="003C51CD" w:rsidP="003C51CD">
            <w:pPr>
              <w:jc w:val="right"/>
              <w:rPr>
                <w:color w:val="000000"/>
                <w:sz w:val="22"/>
                <w:szCs w:val="22"/>
              </w:rPr>
            </w:pPr>
            <w:r>
              <w:rPr>
                <w:color w:val="000000"/>
                <w:sz w:val="22"/>
                <w:szCs w:val="22"/>
                <w:lang w:eastAsia="en-GB"/>
              </w:rPr>
              <w:t>653,0</w:t>
            </w:r>
          </w:p>
        </w:tc>
        <w:tc>
          <w:tcPr>
            <w:tcW w:w="173" w:type="pct"/>
            <w:shd w:val="clear" w:color="auto" w:fill="A6A6A6" w:themeFill="background1" w:themeFillShade="A6"/>
            <w:vAlign w:val="center"/>
          </w:tcPr>
          <w:p w:rsidR="003C51CD" w:rsidRDefault="003C51CD" w:rsidP="003C51CD">
            <w:pPr>
              <w:jc w:val="right"/>
              <w:rPr>
                <w:color w:val="000000"/>
                <w:sz w:val="22"/>
                <w:szCs w:val="22"/>
              </w:rPr>
            </w:pPr>
            <w:r>
              <w:rPr>
                <w:color w:val="000000"/>
                <w:sz w:val="22"/>
                <w:szCs w:val="22"/>
                <w:lang w:eastAsia="en-GB"/>
              </w:rPr>
              <w:t> </w:t>
            </w:r>
          </w:p>
        </w:tc>
      </w:tr>
      <w:bookmarkEnd w:id="572"/>
    </w:tbl>
    <w:p w:rsidR="00732569" w:rsidRPr="0090210A" w:rsidRDefault="00732569" w:rsidP="00B5350C">
      <w:pPr>
        <w:rPr>
          <w:color w:val="00B050"/>
          <w:szCs w:val="24"/>
        </w:rPr>
      </w:pPr>
    </w:p>
    <w:bookmarkEnd w:id="573"/>
    <w:p w:rsidR="00732569" w:rsidRPr="00203C83" w:rsidRDefault="00BE010D" w:rsidP="00B5350C">
      <w:pPr>
        <w:ind w:firstLine="567"/>
        <w:rPr>
          <w:szCs w:val="24"/>
          <w:lang w:val="sr-Latn-CS"/>
        </w:rPr>
      </w:pPr>
      <w:r>
        <w:rPr>
          <w:szCs w:val="24"/>
          <w:lang w:val="sr-Latn-CS"/>
        </w:rPr>
        <w:t>Од</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732569" w:rsidRPr="00203C83">
        <w:rPr>
          <w:szCs w:val="24"/>
          <w:lang w:val="sr-Latn-CS"/>
        </w:rPr>
        <w:t xml:space="preserve"> </w:t>
      </w:r>
      <w:r w:rsidR="002344D6">
        <w:rPr>
          <w:szCs w:val="24"/>
          <w:lang w:val="sr-Latn-CS"/>
        </w:rPr>
        <w:t>147</w:t>
      </w:r>
      <w:r w:rsidR="00EF3798">
        <w:rPr>
          <w:szCs w:val="24"/>
          <w:lang w:val="sr-Cyrl-RS"/>
        </w:rPr>
        <w:t>.</w:t>
      </w:r>
      <w:r w:rsidR="002344D6">
        <w:rPr>
          <w:szCs w:val="24"/>
          <w:lang w:val="sr-Latn-RS"/>
        </w:rPr>
        <w:t>777</w:t>
      </w:r>
      <w:r w:rsidR="00EF3798">
        <w:rPr>
          <w:szCs w:val="24"/>
          <w:lang w:val="sr-Cyrl-RS"/>
        </w:rPr>
        <w:t>,</w:t>
      </w:r>
      <w:r w:rsidR="002344D6">
        <w:rPr>
          <w:szCs w:val="24"/>
          <w:lang w:val="sr-Latn-RS"/>
        </w:rPr>
        <w:t>5</w:t>
      </w:r>
      <w:r w:rsidR="00732569" w:rsidRPr="00203C83">
        <w:rPr>
          <w:noProof/>
          <w:szCs w:val="24"/>
          <w:lang w:val="de-DE"/>
        </w:rPr>
        <w:t xml:space="preserve"> </w:t>
      </w:r>
      <w:r w:rsidR="00B61EF7">
        <w:rPr>
          <w:szCs w:val="24"/>
          <w:lang w:val="sr-Latn-CS"/>
        </w:rPr>
        <w:t>м</w:t>
      </w:r>
      <w:r w:rsidR="00732569" w:rsidRPr="00203C83">
        <w:rPr>
          <w:szCs w:val="24"/>
          <w:vertAlign w:val="superscript"/>
          <w:lang w:val="sr-Latn-CS"/>
        </w:rPr>
        <w:t>3</w:t>
      </w:r>
      <w:r w:rsidR="00732569" w:rsidRPr="00203C83">
        <w:rPr>
          <w:szCs w:val="24"/>
          <w:lang w:val="sr-Latn-CS"/>
        </w:rPr>
        <w:t xml:space="preserve"> </w:t>
      </w:r>
      <w:r w:rsidR="00B61EF7">
        <w:rPr>
          <w:szCs w:val="24"/>
          <w:lang w:val="sr-Latn-CS"/>
        </w:rPr>
        <w:t>укупно</w:t>
      </w:r>
      <w:r>
        <w:rPr>
          <w:szCs w:val="24"/>
          <w:lang w:val="sr-Latn-CS"/>
        </w:rPr>
        <w:t>г</w:t>
      </w:r>
      <w:r w:rsidR="00732569" w:rsidRPr="00203C83">
        <w:rPr>
          <w:szCs w:val="24"/>
          <w:lang w:val="sr-Latn-CS"/>
        </w:rPr>
        <w:t xml:space="preserve"> </w:t>
      </w:r>
      <w:r w:rsidR="00B61EF7">
        <w:rPr>
          <w:szCs w:val="24"/>
          <w:lang w:val="sr-Latn-CS"/>
        </w:rPr>
        <w:t>принос</w:t>
      </w:r>
      <w:r>
        <w:rPr>
          <w:szCs w:val="24"/>
          <w:lang w:val="sr-Latn-CS"/>
        </w:rPr>
        <w:t>а</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но</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2344D6">
        <w:rPr>
          <w:szCs w:val="24"/>
          <w:lang w:val="sr-Latn-CS"/>
        </w:rPr>
        <w:t>122</w:t>
      </w:r>
      <w:r w:rsidR="00EF3798">
        <w:rPr>
          <w:szCs w:val="24"/>
          <w:lang w:val="sr-Cyrl-RS"/>
        </w:rPr>
        <w:t>.</w:t>
      </w:r>
      <w:r w:rsidR="002344D6">
        <w:rPr>
          <w:szCs w:val="24"/>
          <w:lang w:val="sr-Latn-RS"/>
        </w:rPr>
        <w:t>053</w:t>
      </w:r>
      <w:r w:rsidR="00EF3798">
        <w:rPr>
          <w:szCs w:val="24"/>
          <w:lang w:val="sr-Cyrl-RS"/>
        </w:rPr>
        <w:t>,</w:t>
      </w:r>
      <w:r w:rsidR="002344D6">
        <w:rPr>
          <w:szCs w:val="24"/>
          <w:lang w:val="sr-Latn-RS"/>
        </w:rPr>
        <w:t>1</w:t>
      </w:r>
      <w:r w:rsidR="00732569" w:rsidRPr="00203C83">
        <w:rPr>
          <w:szCs w:val="24"/>
        </w:rPr>
        <w:t xml:space="preserve"> </w:t>
      </w:r>
      <w:r w:rsidR="00B61EF7">
        <w:rPr>
          <w:szCs w:val="24"/>
          <w:lang w:val="sr-Latn-CS"/>
        </w:rPr>
        <w:t>м</w:t>
      </w:r>
      <w:r w:rsidR="00732569" w:rsidRPr="00203C83">
        <w:rPr>
          <w:szCs w:val="24"/>
          <w:vertAlign w:val="superscript"/>
          <w:lang w:val="sr-Latn-CS"/>
        </w:rPr>
        <w:t>3</w:t>
      </w:r>
      <w:r w:rsidR="00732569" w:rsidRPr="00203C83">
        <w:rPr>
          <w:szCs w:val="24"/>
          <w:lang w:val="sr-Latn-CS"/>
        </w:rPr>
        <w:t xml:space="preserve">, </w:t>
      </w:r>
      <w:r w:rsidR="00B61EF7">
        <w:rPr>
          <w:szCs w:val="24"/>
          <w:lang w:val="sr-Latn-CS"/>
        </w:rPr>
        <w:t>или</w:t>
      </w:r>
      <w:r w:rsidR="00732569" w:rsidRPr="00203C83">
        <w:rPr>
          <w:szCs w:val="24"/>
          <w:lang w:val="sr-Latn-CS"/>
        </w:rPr>
        <w:t xml:space="preserve"> </w:t>
      </w:r>
      <w:r w:rsidR="002344D6">
        <w:rPr>
          <w:szCs w:val="24"/>
          <w:lang w:val="sr-Latn-CS"/>
        </w:rPr>
        <w:t>82</w:t>
      </w:r>
      <w:r w:rsidR="00EF3798">
        <w:rPr>
          <w:szCs w:val="24"/>
          <w:lang w:val="sr-Cyrl-RS"/>
        </w:rPr>
        <w:t>,</w:t>
      </w:r>
      <w:r w:rsidR="002344D6">
        <w:rPr>
          <w:szCs w:val="24"/>
          <w:lang w:val="sr-Latn-RS"/>
        </w:rPr>
        <w:t>6</w:t>
      </w:r>
      <w:r w:rsidR="00732569" w:rsidRPr="00203C83">
        <w:rPr>
          <w:szCs w:val="24"/>
          <w:lang w:val="sr-Latn-CS"/>
        </w:rPr>
        <w:t xml:space="preserve">%. </w:t>
      </w:r>
      <w:r>
        <w:rPr>
          <w:szCs w:val="24"/>
          <w:lang w:val="sr-Latn-CS"/>
        </w:rPr>
        <w:t>У</w:t>
      </w:r>
      <w:r w:rsidR="00732569" w:rsidRPr="00203C83">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732569" w:rsidRPr="00203C83">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них</w:t>
      </w:r>
      <w:r w:rsidR="00732569"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2344D6">
        <w:rPr>
          <w:szCs w:val="24"/>
          <w:lang w:val="sr-Latn-CS"/>
        </w:rPr>
        <w:t>143</w:t>
      </w:r>
      <w:r w:rsidR="00EF3798">
        <w:rPr>
          <w:szCs w:val="24"/>
          <w:lang w:val="sr-Cyrl-RS"/>
        </w:rPr>
        <w:t>.</w:t>
      </w:r>
      <w:r w:rsidR="002344D6">
        <w:rPr>
          <w:szCs w:val="24"/>
          <w:lang w:val="sr-Latn-RS"/>
        </w:rPr>
        <w:t>977</w:t>
      </w:r>
      <w:r w:rsidR="00EF3798">
        <w:rPr>
          <w:szCs w:val="24"/>
          <w:lang w:val="sr-Cyrl-RS"/>
        </w:rPr>
        <w:t>,</w:t>
      </w:r>
      <w:r w:rsidR="002344D6">
        <w:rPr>
          <w:szCs w:val="24"/>
          <w:lang w:val="sr-Latn-RS"/>
        </w:rPr>
        <w:t>2</w:t>
      </w:r>
      <w:r w:rsidR="00B61EF7">
        <w:rPr>
          <w:szCs w:val="24"/>
          <w:lang w:val="sr-Latn-CS"/>
        </w:rPr>
        <w:t>м</w:t>
      </w:r>
      <w:r w:rsidR="00732569" w:rsidRPr="00203C83">
        <w:rPr>
          <w:szCs w:val="24"/>
          <w:vertAlign w:val="superscript"/>
          <w:lang w:val="sr-Latn-CS"/>
        </w:rPr>
        <w:t>3</w:t>
      </w:r>
      <w:r w:rsidR="00732569" w:rsidRPr="00203C83">
        <w:rPr>
          <w:szCs w:val="24"/>
          <w:lang w:val="sr-Latn-CS"/>
        </w:rPr>
        <w:t xml:space="preserve">, </w:t>
      </w:r>
      <w:r>
        <w:rPr>
          <w:szCs w:val="24"/>
          <w:lang w:val="sr-Latn-CS"/>
        </w:rPr>
        <w:t>а</w:t>
      </w:r>
      <w:r w:rsidR="00732569" w:rsidRPr="00203C83">
        <w:rPr>
          <w:szCs w:val="24"/>
          <w:lang w:val="sr-Latn-CS"/>
        </w:rPr>
        <w:t xml:space="preserve"> </w:t>
      </w:r>
      <w:r w:rsidR="00EF3798">
        <w:rPr>
          <w:szCs w:val="24"/>
          <w:lang w:val="sr-Cyrl-RS"/>
        </w:rPr>
        <w:t xml:space="preserve">извршено је </w:t>
      </w:r>
      <w:r w:rsidR="002344D6">
        <w:rPr>
          <w:szCs w:val="24"/>
          <w:lang w:val="sr-Latn-RS"/>
        </w:rPr>
        <w:t>119</w:t>
      </w:r>
      <w:r w:rsidR="00124FD8">
        <w:rPr>
          <w:szCs w:val="24"/>
          <w:lang w:val="sr-Cyrl-RS"/>
        </w:rPr>
        <w:t>.</w:t>
      </w:r>
      <w:r w:rsidR="002344D6">
        <w:rPr>
          <w:szCs w:val="24"/>
          <w:lang w:val="sr-Latn-RS"/>
        </w:rPr>
        <w:t>138</w:t>
      </w:r>
      <w:r w:rsidR="00124FD8">
        <w:rPr>
          <w:szCs w:val="24"/>
          <w:lang w:val="sr-Cyrl-RS"/>
        </w:rPr>
        <w:t>,</w:t>
      </w:r>
      <w:r w:rsidR="002344D6">
        <w:rPr>
          <w:szCs w:val="24"/>
          <w:lang w:val="sr-Latn-RS"/>
        </w:rPr>
        <w:t>4</w:t>
      </w:r>
      <w:r w:rsidR="00732569" w:rsidRPr="00203C83">
        <w:rPr>
          <w:szCs w:val="24"/>
          <w:lang w:val="sr-Latn-CS"/>
        </w:rPr>
        <w:t xml:space="preserve"> </w:t>
      </w:r>
      <w:r w:rsidR="00B61EF7">
        <w:rPr>
          <w:szCs w:val="24"/>
          <w:lang w:val="sr-Latn-CS"/>
        </w:rPr>
        <w:t>м</w:t>
      </w:r>
      <w:r w:rsidR="00732569" w:rsidRPr="00203C83">
        <w:rPr>
          <w:szCs w:val="24"/>
          <w:vertAlign w:val="superscript"/>
          <w:lang w:val="sr-Latn-CS"/>
        </w:rPr>
        <w:t>3</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732569" w:rsidRPr="00203C83">
        <w:rPr>
          <w:szCs w:val="24"/>
          <w:lang w:val="sr-Latn-CS"/>
        </w:rPr>
        <w:t xml:space="preserve"> </w:t>
      </w:r>
      <w:r w:rsidR="002344D6">
        <w:rPr>
          <w:szCs w:val="24"/>
          <w:lang w:val="sr-Latn-CS"/>
        </w:rPr>
        <w:t>82</w:t>
      </w:r>
      <w:r w:rsidR="00124FD8">
        <w:rPr>
          <w:szCs w:val="24"/>
          <w:lang w:val="sr-Cyrl-RS"/>
        </w:rPr>
        <w:t>,7</w:t>
      </w:r>
      <w:r w:rsidR="00732569" w:rsidRPr="00203C83">
        <w:rPr>
          <w:szCs w:val="24"/>
          <w:lang w:val="sr-Latn-CS"/>
        </w:rPr>
        <w:t xml:space="preserve">%. </w:t>
      </w:r>
      <w:r>
        <w:rPr>
          <w:szCs w:val="24"/>
          <w:lang w:val="sr-Latn-CS"/>
        </w:rPr>
        <w:t>У</w:t>
      </w:r>
      <w:r w:rsidR="00732569" w:rsidRPr="00203C83">
        <w:rPr>
          <w:szCs w:val="24"/>
          <w:lang w:val="sr-Latn-CS"/>
        </w:rPr>
        <w:t xml:space="preserve"> </w:t>
      </w:r>
      <w:r w:rsidR="00B61EF7">
        <w:rPr>
          <w:szCs w:val="24"/>
          <w:lang w:val="sr-Latn-CS"/>
        </w:rPr>
        <w:t>прор</w:t>
      </w:r>
      <w:r>
        <w:rPr>
          <w:szCs w:val="24"/>
          <w:lang w:val="sr-Latn-CS"/>
        </w:rPr>
        <w:t>ед</w:t>
      </w:r>
      <w:r w:rsidR="00B61EF7">
        <w:rPr>
          <w:szCs w:val="24"/>
          <w:lang w:val="sr-Latn-CS"/>
        </w:rPr>
        <w:t>ним</w:t>
      </w:r>
      <w:r w:rsidR="00732569"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sidR="00732569" w:rsidRPr="00203C83">
        <w:rPr>
          <w:szCs w:val="24"/>
          <w:lang w:val="sr-Latn-CS"/>
        </w:rPr>
        <w:t xml:space="preserve"> </w:t>
      </w:r>
      <w:r w:rsidR="002344D6">
        <w:rPr>
          <w:szCs w:val="24"/>
          <w:lang w:val="sr-Latn-CS"/>
        </w:rPr>
        <w:t>3</w:t>
      </w:r>
      <w:r w:rsidR="00124FD8">
        <w:rPr>
          <w:szCs w:val="24"/>
          <w:lang w:val="sr-Cyrl-RS"/>
        </w:rPr>
        <w:t>.</w:t>
      </w:r>
      <w:r w:rsidR="002344D6">
        <w:rPr>
          <w:szCs w:val="24"/>
          <w:lang w:val="sr-Latn-RS"/>
        </w:rPr>
        <w:t>800</w:t>
      </w:r>
      <w:r w:rsidR="00124FD8">
        <w:rPr>
          <w:szCs w:val="24"/>
          <w:lang w:val="sr-Cyrl-RS"/>
        </w:rPr>
        <w:t>,</w:t>
      </w:r>
      <w:r w:rsidR="002344D6">
        <w:rPr>
          <w:szCs w:val="24"/>
          <w:lang w:val="sr-Latn-RS"/>
        </w:rPr>
        <w:t>3</w:t>
      </w:r>
      <w:r w:rsidR="00124FD8">
        <w:rPr>
          <w:szCs w:val="24"/>
          <w:lang w:val="sr-Cyrl-RS"/>
        </w:rPr>
        <w:t xml:space="preserve"> </w:t>
      </w:r>
      <w:r w:rsidR="00B61EF7">
        <w:rPr>
          <w:szCs w:val="24"/>
          <w:lang w:val="sr-Latn-CS"/>
        </w:rPr>
        <w:t>м</w:t>
      </w:r>
      <w:r w:rsidR="00732569" w:rsidRPr="00203C83">
        <w:rPr>
          <w:szCs w:val="24"/>
          <w:vertAlign w:val="superscript"/>
          <w:lang w:val="sr-Latn-CS"/>
        </w:rPr>
        <w:t>3</w:t>
      </w:r>
      <w:r w:rsidR="00732569" w:rsidRPr="00203C83">
        <w:rPr>
          <w:szCs w:val="24"/>
          <w:lang w:val="sr-Latn-CS"/>
        </w:rPr>
        <w:t xml:space="preserve">, </w:t>
      </w:r>
      <w:r>
        <w:rPr>
          <w:szCs w:val="24"/>
          <w:lang w:val="sr-Latn-CS"/>
        </w:rPr>
        <w:t>а</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но</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124FD8">
        <w:rPr>
          <w:szCs w:val="24"/>
          <w:lang w:val="sr-Cyrl-RS"/>
        </w:rPr>
        <w:t xml:space="preserve">редовног и случајног приноса заједно </w:t>
      </w:r>
      <w:r w:rsidR="002344D6">
        <w:rPr>
          <w:szCs w:val="24"/>
          <w:lang w:val="sr-Latn-RS"/>
        </w:rPr>
        <w:t>2</w:t>
      </w:r>
      <w:r w:rsidR="00124FD8">
        <w:rPr>
          <w:szCs w:val="24"/>
          <w:lang w:val="sr-Latn-RS"/>
        </w:rPr>
        <w:t>.</w:t>
      </w:r>
      <w:r w:rsidR="002344D6">
        <w:rPr>
          <w:szCs w:val="24"/>
          <w:lang w:val="sr-Latn-RS"/>
        </w:rPr>
        <w:t>914</w:t>
      </w:r>
      <w:r w:rsidR="00124FD8">
        <w:rPr>
          <w:szCs w:val="24"/>
          <w:lang w:val="sr-Latn-RS"/>
        </w:rPr>
        <w:t>,</w:t>
      </w:r>
      <w:r w:rsidR="002344D6">
        <w:rPr>
          <w:szCs w:val="24"/>
          <w:lang w:val="sr-Latn-RS"/>
        </w:rPr>
        <w:t>7</w:t>
      </w:r>
      <w:r w:rsidR="00732569" w:rsidRPr="00203C83">
        <w:rPr>
          <w:szCs w:val="24"/>
          <w:lang w:val="sr-Latn-CS"/>
        </w:rPr>
        <w:t xml:space="preserve"> </w:t>
      </w:r>
      <w:r w:rsidR="00B61EF7">
        <w:rPr>
          <w:szCs w:val="24"/>
          <w:lang w:val="sr-Latn-CS"/>
        </w:rPr>
        <w:t>м</w:t>
      </w:r>
      <w:r w:rsidR="00732569" w:rsidRPr="00203C83">
        <w:rPr>
          <w:szCs w:val="24"/>
          <w:vertAlign w:val="superscript"/>
          <w:lang w:val="sr-Latn-CS"/>
        </w:rPr>
        <w:t>3</w:t>
      </w:r>
      <w:r w:rsidR="00732569" w:rsidRPr="00203C83">
        <w:rPr>
          <w:szCs w:val="24"/>
          <w:lang w:val="sr-Latn-CS"/>
        </w:rPr>
        <w:t xml:space="preserve"> </w:t>
      </w:r>
      <w:r w:rsidR="00B61EF7">
        <w:rPr>
          <w:szCs w:val="24"/>
          <w:lang w:val="sr-Latn-CS"/>
        </w:rPr>
        <w:t>или</w:t>
      </w:r>
      <w:r w:rsidR="00732569" w:rsidRPr="00203C83">
        <w:rPr>
          <w:szCs w:val="24"/>
          <w:lang w:val="sr-Latn-CS"/>
        </w:rPr>
        <w:t xml:space="preserve"> </w:t>
      </w:r>
      <w:r w:rsidR="002344D6">
        <w:rPr>
          <w:szCs w:val="24"/>
          <w:lang w:val="sr-Latn-CS"/>
        </w:rPr>
        <w:t>76,7</w:t>
      </w:r>
      <w:r w:rsidR="00732569" w:rsidRPr="00203C83">
        <w:rPr>
          <w:szCs w:val="24"/>
          <w:lang w:val="sr-Latn-CS"/>
        </w:rPr>
        <w:t>%.</w:t>
      </w:r>
    </w:p>
    <w:p w:rsidR="00732569" w:rsidRPr="00203C83" w:rsidRDefault="00732569" w:rsidP="00B5350C">
      <w:pPr>
        <w:pStyle w:val="Heading3"/>
        <w:rPr>
          <w:szCs w:val="24"/>
          <w:lang w:val="sr-Latn-CS"/>
        </w:rPr>
      </w:pPr>
      <w:bookmarkStart w:id="574" w:name="_Toc329146646"/>
      <w:bookmarkStart w:id="575" w:name="_Toc329328384"/>
      <w:bookmarkStart w:id="576" w:name="_Toc410988343"/>
      <w:bookmarkStart w:id="577" w:name="_Toc478456536"/>
      <w:bookmarkStart w:id="578" w:name="_Toc503785478"/>
      <w:bookmarkStart w:id="579" w:name="_Toc503786053"/>
      <w:bookmarkStart w:id="580" w:name="_Toc503786542"/>
      <w:bookmarkStart w:id="581" w:name="_Toc503787413"/>
      <w:bookmarkStart w:id="582" w:name="_Toc535232860"/>
      <w:bookmarkStart w:id="583" w:name="_Toc71886403"/>
      <w:r w:rsidRPr="00203C83">
        <w:rPr>
          <w:szCs w:val="24"/>
          <w:lang w:val="sr-Latn-CS"/>
        </w:rPr>
        <w:t xml:space="preserve">6.2.4. </w:t>
      </w:r>
      <w:r w:rsidR="00BE010D">
        <w:rPr>
          <w:szCs w:val="24"/>
        </w:rPr>
        <w:t>Д</w:t>
      </w:r>
      <w:r w:rsidR="00B61EF7">
        <w:rPr>
          <w:szCs w:val="24"/>
        </w:rPr>
        <w:t>ос</w:t>
      </w:r>
      <w:r w:rsidR="00BE010D">
        <w:rPr>
          <w:szCs w:val="24"/>
        </w:rPr>
        <w:t>ада</w:t>
      </w:r>
      <w:r w:rsidR="00B61EF7">
        <w:rPr>
          <w:szCs w:val="24"/>
          <w:lang w:val="sr-Latn-CS"/>
        </w:rPr>
        <w:t>ш</w:t>
      </w:r>
      <w:r w:rsidR="001019E7">
        <w:rPr>
          <w:szCs w:val="24"/>
        </w:rPr>
        <w:t>њ</w:t>
      </w:r>
      <w:r w:rsidR="00B61EF7">
        <w:rPr>
          <w:szCs w:val="24"/>
        </w:rPr>
        <w:t>и</w:t>
      </w:r>
      <w:r w:rsidRPr="00203C83">
        <w:rPr>
          <w:szCs w:val="24"/>
          <w:lang w:val="sr-Latn-CS"/>
        </w:rPr>
        <w:t xml:space="preserve"> </w:t>
      </w:r>
      <w:r w:rsidR="00B61EF7">
        <w:rPr>
          <w:szCs w:val="24"/>
        </w:rPr>
        <w:t>р</w:t>
      </w:r>
      <w:r w:rsidR="00BE010D">
        <w:rPr>
          <w:szCs w:val="24"/>
        </w:rPr>
        <w:t>ад</w:t>
      </w:r>
      <w:r w:rsidR="00B61EF7">
        <w:rPr>
          <w:szCs w:val="24"/>
        </w:rPr>
        <w:t>о</w:t>
      </w:r>
      <w:r w:rsidR="00BE010D">
        <w:rPr>
          <w:szCs w:val="24"/>
        </w:rPr>
        <w:t>в</w:t>
      </w:r>
      <w:r w:rsidR="00B61EF7">
        <w:rPr>
          <w:szCs w:val="24"/>
        </w:rPr>
        <w:t>и</w:t>
      </w:r>
      <w:r w:rsidRPr="00203C83">
        <w:rPr>
          <w:szCs w:val="24"/>
          <w:lang w:val="sr-Latn-CS"/>
        </w:rPr>
        <w:t xml:space="preserve"> </w:t>
      </w:r>
      <w:r w:rsidR="00B61EF7">
        <w:rPr>
          <w:szCs w:val="24"/>
        </w:rPr>
        <w:t>н</w:t>
      </w:r>
      <w:r w:rsidR="00BE010D">
        <w:rPr>
          <w:szCs w:val="24"/>
        </w:rPr>
        <w:t>а</w:t>
      </w:r>
      <w:r w:rsidRPr="00203C83">
        <w:rPr>
          <w:szCs w:val="24"/>
          <w:lang w:val="sr-Latn-CS"/>
        </w:rPr>
        <w:t xml:space="preserve"> </w:t>
      </w:r>
      <w:r w:rsidR="00B61EF7">
        <w:rPr>
          <w:szCs w:val="24"/>
        </w:rPr>
        <w:t>из</w:t>
      </w:r>
      <w:r w:rsidR="00BE010D">
        <w:rPr>
          <w:szCs w:val="24"/>
        </w:rPr>
        <w:t>г</w:t>
      </w:r>
      <w:r w:rsidR="00B61EF7">
        <w:rPr>
          <w:szCs w:val="24"/>
        </w:rPr>
        <w:t>р</w:t>
      </w:r>
      <w:r w:rsidR="00BE010D">
        <w:rPr>
          <w:szCs w:val="24"/>
        </w:rPr>
        <w:t>ад</w:t>
      </w:r>
      <w:r w:rsidR="001019E7">
        <w:rPr>
          <w:szCs w:val="24"/>
        </w:rPr>
        <w:t>њ</w:t>
      </w:r>
      <w:r w:rsidR="00B61EF7">
        <w:rPr>
          <w:szCs w:val="24"/>
        </w:rPr>
        <w:t>и</w:t>
      </w:r>
      <w:r w:rsidRPr="00203C83">
        <w:rPr>
          <w:szCs w:val="24"/>
          <w:lang w:val="sr-Latn-CS"/>
        </w:rPr>
        <w:t xml:space="preserve"> </w:t>
      </w:r>
      <w:r w:rsidR="00B61EF7">
        <w:rPr>
          <w:szCs w:val="24"/>
        </w:rPr>
        <w:t>и</w:t>
      </w:r>
      <w:r w:rsidRPr="00203C83">
        <w:rPr>
          <w:szCs w:val="24"/>
          <w:lang w:val="sr-Latn-CS"/>
        </w:rPr>
        <w:t xml:space="preserve"> </w:t>
      </w:r>
      <w:r w:rsidR="00B61EF7">
        <w:rPr>
          <w:szCs w:val="24"/>
        </w:rPr>
        <w:t>о</w:t>
      </w:r>
      <w:r w:rsidR="00BE010D">
        <w:rPr>
          <w:szCs w:val="24"/>
        </w:rPr>
        <w:t>д</w:t>
      </w:r>
      <w:r w:rsidR="00B61EF7">
        <w:rPr>
          <w:szCs w:val="24"/>
        </w:rPr>
        <w:t>р</w:t>
      </w:r>
      <w:r w:rsidR="00B61EF7">
        <w:rPr>
          <w:szCs w:val="24"/>
          <w:lang w:val="sr-Latn-CS"/>
        </w:rPr>
        <w:t>ж</w:t>
      </w:r>
      <w:r w:rsidR="00BE010D">
        <w:rPr>
          <w:szCs w:val="24"/>
        </w:rPr>
        <w:t>ава</w:t>
      </w:r>
      <w:r w:rsidR="001019E7">
        <w:rPr>
          <w:szCs w:val="24"/>
        </w:rPr>
        <w:t>њ</w:t>
      </w:r>
      <w:r w:rsidR="00B61EF7">
        <w:rPr>
          <w:szCs w:val="24"/>
        </w:rPr>
        <w:t>у</w:t>
      </w:r>
      <w:r w:rsidRPr="00203C83">
        <w:rPr>
          <w:szCs w:val="24"/>
          <w:lang w:val="sr-Latn-CS"/>
        </w:rPr>
        <w:t xml:space="preserve"> </w:t>
      </w:r>
      <w:r w:rsidR="00B61EF7">
        <w:rPr>
          <w:szCs w:val="24"/>
        </w:rPr>
        <w:t>с</w:t>
      </w:r>
      <w:r w:rsidR="00BE010D">
        <w:rPr>
          <w:szCs w:val="24"/>
        </w:rPr>
        <w:t>а</w:t>
      </w:r>
      <w:r w:rsidR="00B61EF7">
        <w:rPr>
          <w:szCs w:val="24"/>
        </w:rPr>
        <w:t>о</w:t>
      </w:r>
      <w:r w:rsidR="00BE010D">
        <w:rPr>
          <w:szCs w:val="24"/>
        </w:rPr>
        <w:t>б</w:t>
      </w:r>
      <w:r w:rsidR="00B61EF7">
        <w:rPr>
          <w:szCs w:val="24"/>
        </w:rPr>
        <w:t>р</w:t>
      </w:r>
      <w:r w:rsidR="00BE010D">
        <w:rPr>
          <w:szCs w:val="24"/>
        </w:rPr>
        <w:t>а</w:t>
      </w:r>
      <w:r w:rsidR="00B61EF7">
        <w:rPr>
          <w:szCs w:val="24"/>
          <w:lang w:val="sr-Latn-CS"/>
        </w:rPr>
        <w:t>ћ</w:t>
      </w:r>
      <w:r w:rsidR="00BE010D">
        <w:rPr>
          <w:szCs w:val="24"/>
        </w:rPr>
        <w:t>а</w:t>
      </w:r>
      <w:r w:rsidR="00B61EF7">
        <w:rPr>
          <w:szCs w:val="24"/>
        </w:rPr>
        <w:t>јниц</w:t>
      </w:r>
      <w:r w:rsidR="00BE010D">
        <w:rPr>
          <w:szCs w:val="24"/>
        </w:rPr>
        <w:t>а</w:t>
      </w:r>
      <w:bookmarkEnd w:id="574"/>
      <w:bookmarkEnd w:id="575"/>
      <w:bookmarkEnd w:id="576"/>
      <w:bookmarkEnd w:id="577"/>
      <w:bookmarkEnd w:id="578"/>
      <w:bookmarkEnd w:id="579"/>
      <w:bookmarkEnd w:id="580"/>
      <w:bookmarkEnd w:id="581"/>
      <w:bookmarkEnd w:id="582"/>
      <w:bookmarkEnd w:id="583"/>
    </w:p>
    <w:p w:rsidR="00732569" w:rsidRPr="00FE799F" w:rsidRDefault="00BE010D" w:rsidP="00B5350C">
      <w:pPr>
        <w:ind w:firstLine="567"/>
        <w:rPr>
          <w:i/>
          <w:szCs w:val="24"/>
        </w:rPr>
      </w:pPr>
      <w:bookmarkStart w:id="584" w:name="_Toc329146647"/>
      <w:bookmarkStart w:id="585" w:name="_Toc329328385"/>
      <w:bookmarkStart w:id="586" w:name="_Toc410988344"/>
      <w:bookmarkStart w:id="587" w:name="_Toc470170289"/>
      <w:bookmarkStart w:id="588" w:name="_Toc478456318"/>
      <w:bookmarkStart w:id="589" w:name="_Toc478456537"/>
      <w:r w:rsidRPr="00FE799F">
        <w:rPr>
          <w:szCs w:val="24"/>
        </w:rPr>
        <w:t>У</w:t>
      </w:r>
      <w:r w:rsidR="00732569" w:rsidRPr="00FE799F">
        <w:rPr>
          <w:szCs w:val="24"/>
        </w:rPr>
        <w:t xml:space="preserve"> </w:t>
      </w:r>
      <w:r w:rsidR="00B61EF7" w:rsidRPr="00FE799F">
        <w:rPr>
          <w:szCs w:val="24"/>
        </w:rPr>
        <w:t>пр</w:t>
      </w:r>
      <w:r w:rsidRPr="00FE799F">
        <w:rPr>
          <w:szCs w:val="24"/>
        </w:rPr>
        <w:t>е</w:t>
      </w:r>
      <w:r w:rsidR="00B61EF7" w:rsidRPr="00FE799F">
        <w:rPr>
          <w:szCs w:val="24"/>
        </w:rPr>
        <w:t>тхо</w:t>
      </w:r>
      <w:r w:rsidRPr="00FE799F">
        <w:rPr>
          <w:szCs w:val="24"/>
        </w:rPr>
        <w:t>д</w:t>
      </w:r>
      <w:r w:rsidR="00B61EF7" w:rsidRPr="00FE799F">
        <w:rPr>
          <w:szCs w:val="24"/>
        </w:rPr>
        <w:t>ном</w:t>
      </w:r>
      <w:r w:rsidR="00732569" w:rsidRPr="00FE799F">
        <w:rPr>
          <w:szCs w:val="24"/>
        </w:rPr>
        <w:t xml:space="preserve"> </w:t>
      </w:r>
      <w:r w:rsidR="00B61EF7" w:rsidRPr="00FE799F">
        <w:rPr>
          <w:szCs w:val="24"/>
        </w:rPr>
        <w:t>ур</w:t>
      </w:r>
      <w:r w:rsidRPr="00FE799F">
        <w:rPr>
          <w:szCs w:val="24"/>
        </w:rPr>
        <w:t>еђа</w:t>
      </w:r>
      <w:r w:rsidR="00B61EF7" w:rsidRPr="00FE799F">
        <w:rPr>
          <w:szCs w:val="24"/>
        </w:rPr>
        <w:t>јном</w:t>
      </w:r>
      <w:r w:rsidR="00732569" w:rsidRPr="00FE799F">
        <w:rPr>
          <w:szCs w:val="24"/>
        </w:rPr>
        <w:t xml:space="preserve"> </w:t>
      </w:r>
      <w:r w:rsidR="00B61EF7" w:rsidRPr="00FE799F">
        <w:rPr>
          <w:szCs w:val="24"/>
        </w:rPr>
        <w:t>р</w:t>
      </w:r>
      <w:r w:rsidRPr="00FE799F">
        <w:rPr>
          <w:szCs w:val="24"/>
        </w:rPr>
        <w:t>а</w:t>
      </w:r>
      <w:r w:rsidR="00B61EF7" w:rsidRPr="00FE799F">
        <w:rPr>
          <w:szCs w:val="24"/>
        </w:rPr>
        <w:t>з</w:t>
      </w:r>
      <w:r w:rsidRPr="00FE799F">
        <w:rPr>
          <w:szCs w:val="24"/>
        </w:rPr>
        <w:t>д</w:t>
      </w:r>
      <w:r w:rsidR="00B61EF7" w:rsidRPr="00FE799F">
        <w:rPr>
          <w:szCs w:val="24"/>
        </w:rPr>
        <w:t>о</w:t>
      </w:r>
      <w:r w:rsidRPr="00FE799F">
        <w:rPr>
          <w:szCs w:val="24"/>
        </w:rPr>
        <w:t>б</w:t>
      </w:r>
      <w:r w:rsidR="001019E7" w:rsidRPr="00FE799F">
        <w:rPr>
          <w:szCs w:val="24"/>
        </w:rPr>
        <w:t>љ</w:t>
      </w:r>
      <w:r w:rsidR="00B61EF7" w:rsidRPr="00FE799F">
        <w:rPr>
          <w:szCs w:val="24"/>
        </w:rPr>
        <w:t>у</w:t>
      </w:r>
      <w:r w:rsidR="00732569" w:rsidRPr="00FE799F">
        <w:rPr>
          <w:szCs w:val="24"/>
        </w:rPr>
        <w:t xml:space="preserve"> </w:t>
      </w:r>
      <w:r w:rsidR="00FE799F" w:rsidRPr="00FE799F">
        <w:rPr>
          <w:szCs w:val="24"/>
          <w:lang w:val="sr-Cyrl-RS"/>
        </w:rPr>
        <w:t>су изграђена два тврда шумска пута. Тврди пут Зверињак – Канлија песак у дужуни од 3.423м и тврди шумски пут Дубоки јендек – Стаклара у дужини од 2.993м што укупно чини 6416м</w:t>
      </w:r>
      <w:r w:rsidR="00732569" w:rsidRPr="00FE799F">
        <w:rPr>
          <w:szCs w:val="24"/>
        </w:rPr>
        <w:t xml:space="preserve"> </w:t>
      </w:r>
      <w:r w:rsidRPr="00FE799F">
        <w:rPr>
          <w:szCs w:val="24"/>
        </w:rPr>
        <w:t>Од</w:t>
      </w:r>
      <w:r w:rsidR="00732569" w:rsidRPr="00FE799F">
        <w:rPr>
          <w:szCs w:val="24"/>
        </w:rPr>
        <w:t xml:space="preserve"> </w:t>
      </w:r>
      <w:r w:rsidR="00B61EF7" w:rsidRPr="00FE799F">
        <w:rPr>
          <w:szCs w:val="24"/>
        </w:rPr>
        <w:t>ост</w:t>
      </w:r>
      <w:r w:rsidRPr="00FE799F">
        <w:rPr>
          <w:szCs w:val="24"/>
        </w:rPr>
        <w:t>а</w:t>
      </w:r>
      <w:r w:rsidR="00B61EF7" w:rsidRPr="00FE799F">
        <w:rPr>
          <w:szCs w:val="24"/>
        </w:rPr>
        <w:t>лих</w:t>
      </w:r>
      <w:r w:rsidR="00732569" w:rsidRPr="00FE799F">
        <w:rPr>
          <w:szCs w:val="24"/>
        </w:rPr>
        <w:t xml:space="preserve"> </w:t>
      </w:r>
      <w:r w:rsidR="00B61EF7" w:rsidRPr="00FE799F">
        <w:rPr>
          <w:szCs w:val="24"/>
        </w:rPr>
        <w:t>р</w:t>
      </w:r>
      <w:r w:rsidRPr="00FE799F">
        <w:rPr>
          <w:szCs w:val="24"/>
        </w:rPr>
        <w:t>ад</w:t>
      </w:r>
      <w:r w:rsidR="00B61EF7" w:rsidRPr="00FE799F">
        <w:rPr>
          <w:szCs w:val="24"/>
        </w:rPr>
        <w:t>о</w:t>
      </w:r>
      <w:r w:rsidRPr="00FE799F">
        <w:rPr>
          <w:szCs w:val="24"/>
        </w:rPr>
        <w:t>ва</w:t>
      </w:r>
      <w:r w:rsidR="00732569" w:rsidRPr="00FE799F">
        <w:rPr>
          <w:szCs w:val="24"/>
        </w:rPr>
        <w:t xml:space="preserve"> </w:t>
      </w:r>
      <w:r w:rsidR="00B61EF7" w:rsidRPr="00FE799F">
        <w:rPr>
          <w:szCs w:val="24"/>
        </w:rPr>
        <w:t>тр</w:t>
      </w:r>
      <w:r w:rsidRPr="00FE799F">
        <w:rPr>
          <w:szCs w:val="24"/>
        </w:rPr>
        <w:t>еба</w:t>
      </w:r>
      <w:r w:rsidR="00732569" w:rsidRPr="00FE799F">
        <w:rPr>
          <w:szCs w:val="24"/>
        </w:rPr>
        <w:t xml:space="preserve"> </w:t>
      </w:r>
      <w:r w:rsidR="00B61EF7" w:rsidRPr="00FE799F">
        <w:rPr>
          <w:szCs w:val="24"/>
        </w:rPr>
        <w:t>спом</w:t>
      </w:r>
      <w:r w:rsidRPr="00FE799F">
        <w:rPr>
          <w:szCs w:val="24"/>
        </w:rPr>
        <w:t>е</w:t>
      </w:r>
      <w:r w:rsidR="00B61EF7" w:rsidRPr="00FE799F">
        <w:rPr>
          <w:szCs w:val="24"/>
        </w:rPr>
        <w:t>нути</w:t>
      </w:r>
      <w:r w:rsidR="00732569" w:rsidRPr="00FE799F">
        <w:rPr>
          <w:szCs w:val="24"/>
        </w:rPr>
        <w:t xml:space="preserve"> </w:t>
      </w:r>
      <w:r w:rsidR="00B61EF7" w:rsidRPr="00FE799F">
        <w:rPr>
          <w:szCs w:val="24"/>
        </w:rPr>
        <w:t>о</w:t>
      </w:r>
      <w:r w:rsidRPr="00FE799F">
        <w:rPr>
          <w:szCs w:val="24"/>
        </w:rPr>
        <w:t>д</w:t>
      </w:r>
      <w:r w:rsidR="00B61EF7" w:rsidRPr="00FE799F">
        <w:rPr>
          <w:szCs w:val="24"/>
        </w:rPr>
        <w:t>рж</w:t>
      </w:r>
      <w:r w:rsidRPr="00FE799F">
        <w:rPr>
          <w:szCs w:val="24"/>
        </w:rPr>
        <w:t>ава</w:t>
      </w:r>
      <w:r w:rsidR="001019E7" w:rsidRPr="00FE799F">
        <w:rPr>
          <w:szCs w:val="24"/>
        </w:rPr>
        <w:t>њ</w:t>
      </w:r>
      <w:r w:rsidRPr="00FE799F">
        <w:rPr>
          <w:szCs w:val="24"/>
        </w:rPr>
        <w:t>е</w:t>
      </w:r>
      <w:r w:rsidR="00732569" w:rsidRPr="00FE799F">
        <w:rPr>
          <w:szCs w:val="24"/>
        </w:rPr>
        <w:t xml:space="preserve"> </w:t>
      </w:r>
      <w:r w:rsidR="00B61EF7" w:rsidRPr="00FE799F">
        <w:rPr>
          <w:szCs w:val="24"/>
        </w:rPr>
        <w:t>м</w:t>
      </w:r>
      <w:r w:rsidRPr="00FE799F">
        <w:rPr>
          <w:szCs w:val="24"/>
        </w:rPr>
        <w:t>е</w:t>
      </w:r>
      <w:r w:rsidR="00B61EF7" w:rsidRPr="00FE799F">
        <w:rPr>
          <w:szCs w:val="24"/>
        </w:rPr>
        <w:t>ких</w:t>
      </w:r>
      <w:r w:rsidR="00732569" w:rsidRPr="00FE799F">
        <w:rPr>
          <w:szCs w:val="24"/>
        </w:rPr>
        <w:t xml:space="preserve"> </w:t>
      </w:r>
      <w:r w:rsidR="00B61EF7" w:rsidRPr="00FE799F">
        <w:rPr>
          <w:szCs w:val="24"/>
        </w:rPr>
        <w:t>шумских</w:t>
      </w:r>
      <w:r w:rsidR="00732569" w:rsidRPr="00FE799F">
        <w:rPr>
          <w:szCs w:val="24"/>
        </w:rPr>
        <w:t xml:space="preserve"> </w:t>
      </w:r>
      <w:r w:rsidR="00B61EF7" w:rsidRPr="00FE799F">
        <w:rPr>
          <w:szCs w:val="24"/>
        </w:rPr>
        <w:t>с</w:t>
      </w:r>
      <w:r w:rsidRPr="00FE799F">
        <w:rPr>
          <w:szCs w:val="24"/>
        </w:rPr>
        <w:t>а</w:t>
      </w:r>
      <w:r w:rsidR="00B61EF7" w:rsidRPr="00FE799F">
        <w:rPr>
          <w:szCs w:val="24"/>
        </w:rPr>
        <w:t>о</w:t>
      </w:r>
      <w:r w:rsidRPr="00FE799F">
        <w:rPr>
          <w:szCs w:val="24"/>
        </w:rPr>
        <w:t>б</w:t>
      </w:r>
      <w:r w:rsidR="00B61EF7" w:rsidRPr="00FE799F">
        <w:rPr>
          <w:szCs w:val="24"/>
        </w:rPr>
        <w:t>р</w:t>
      </w:r>
      <w:r w:rsidRPr="00FE799F">
        <w:rPr>
          <w:szCs w:val="24"/>
        </w:rPr>
        <w:t>а</w:t>
      </w:r>
      <w:r w:rsidR="00B61EF7" w:rsidRPr="00FE799F">
        <w:rPr>
          <w:szCs w:val="24"/>
        </w:rPr>
        <w:t>ћ</w:t>
      </w:r>
      <w:r w:rsidRPr="00FE799F">
        <w:rPr>
          <w:szCs w:val="24"/>
        </w:rPr>
        <w:t>а</w:t>
      </w:r>
      <w:r w:rsidR="00B61EF7" w:rsidRPr="00FE799F">
        <w:rPr>
          <w:szCs w:val="24"/>
        </w:rPr>
        <w:t>јниц</w:t>
      </w:r>
      <w:r w:rsidRPr="00FE799F">
        <w:rPr>
          <w:szCs w:val="24"/>
        </w:rPr>
        <w:t>а</w:t>
      </w:r>
      <w:r w:rsidR="00732569" w:rsidRPr="00FE799F">
        <w:rPr>
          <w:szCs w:val="24"/>
        </w:rPr>
        <w:t xml:space="preserve"> </w:t>
      </w:r>
      <w:r w:rsidR="00B61EF7" w:rsidRPr="00FE799F">
        <w:rPr>
          <w:szCs w:val="24"/>
        </w:rPr>
        <w:t>тј</w:t>
      </w:r>
      <w:r w:rsidR="00732569" w:rsidRPr="00FE799F">
        <w:rPr>
          <w:szCs w:val="24"/>
        </w:rPr>
        <w:t xml:space="preserve">. </w:t>
      </w:r>
      <w:r w:rsidR="00B61EF7" w:rsidRPr="00FE799F">
        <w:rPr>
          <w:szCs w:val="24"/>
        </w:rPr>
        <w:t>прос</w:t>
      </w:r>
      <w:r w:rsidRPr="00FE799F">
        <w:rPr>
          <w:szCs w:val="24"/>
        </w:rPr>
        <w:t>е</w:t>
      </w:r>
      <w:r w:rsidR="00B61EF7" w:rsidRPr="00FE799F">
        <w:rPr>
          <w:szCs w:val="24"/>
        </w:rPr>
        <w:t>к</w:t>
      </w:r>
      <w:r w:rsidRPr="00FE799F">
        <w:rPr>
          <w:szCs w:val="24"/>
        </w:rPr>
        <w:t>а</w:t>
      </w:r>
      <w:r w:rsidR="00732569" w:rsidRPr="00FE799F">
        <w:rPr>
          <w:szCs w:val="24"/>
        </w:rPr>
        <w:t xml:space="preserve"> </w:t>
      </w:r>
      <w:r w:rsidR="00B61EF7" w:rsidRPr="00FE799F">
        <w:rPr>
          <w:szCs w:val="24"/>
        </w:rPr>
        <w:t>и</w:t>
      </w:r>
      <w:r w:rsidR="00732569" w:rsidRPr="00FE799F">
        <w:rPr>
          <w:szCs w:val="24"/>
        </w:rPr>
        <w:t xml:space="preserve"> </w:t>
      </w:r>
      <w:r w:rsidR="00B61EF7" w:rsidRPr="00FE799F">
        <w:rPr>
          <w:szCs w:val="24"/>
        </w:rPr>
        <w:t>пут</w:t>
      </w:r>
      <w:r w:rsidRPr="00FE799F">
        <w:rPr>
          <w:szCs w:val="24"/>
        </w:rPr>
        <w:t>ева</w:t>
      </w:r>
      <w:r w:rsidR="00732569" w:rsidRPr="00FE799F">
        <w:rPr>
          <w:szCs w:val="24"/>
        </w:rPr>
        <w:t xml:space="preserve">. </w:t>
      </w:r>
      <w:r w:rsidRPr="00FE799F">
        <w:rPr>
          <w:szCs w:val="24"/>
        </w:rPr>
        <w:t>Ов</w:t>
      </w:r>
      <w:r w:rsidR="00B61EF7" w:rsidRPr="00FE799F">
        <w:rPr>
          <w:szCs w:val="24"/>
        </w:rPr>
        <w:t>о</w:t>
      </w:r>
      <w:r w:rsidR="00732569" w:rsidRPr="00FE799F">
        <w:rPr>
          <w:szCs w:val="24"/>
        </w:rPr>
        <w:t xml:space="preserve"> </w:t>
      </w:r>
      <w:r w:rsidR="00B61EF7" w:rsidRPr="00FE799F">
        <w:rPr>
          <w:szCs w:val="24"/>
        </w:rPr>
        <w:t>по</w:t>
      </w:r>
      <w:r w:rsidRPr="00FE799F">
        <w:rPr>
          <w:szCs w:val="24"/>
        </w:rPr>
        <w:t>д</w:t>
      </w:r>
      <w:r w:rsidR="00B61EF7" w:rsidRPr="00FE799F">
        <w:rPr>
          <w:szCs w:val="24"/>
        </w:rPr>
        <w:t>р</w:t>
      </w:r>
      <w:r w:rsidRPr="00FE799F">
        <w:rPr>
          <w:szCs w:val="24"/>
        </w:rPr>
        <w:t>а</w:t>
      </w:r>
      <w:r w:rsidR="00B61EF7" w:rsidRPr="00FE799F">
        <w:rPr>
          <w:szCs w:val="24"/>
        </w:rPr>
        <w:t>зум</w:t>
      </w:r>
      <w:r w:rsidRPr="00FE799F">
        <w:rPr>
          <w:szCs w:val="24"/>
        </w:rPr>
        <w:t>ева</w:t>
      </w:r>
      <w:r w:rsidR="00732569" w:rsidRPr="00FE799F">
        <w:rPr>
          <w:szCs w:val="24"/>
        </w:rPr>
        <w:t xml:space="preserve"> </w:t>
      </w:r>
      <w:r w:rsidR="00B61EF7" w:rsidRPr="00FE799F">
        <w:rPr>
          <w:szCs w:val="24"/>
        </w:rPr>
        <w:t>т</w:t>
      </w:r>
      <w:r w:rsidRPr="00FE799F">
        <w:rPr>
          <w:szCs w:val="24"/>
        </w:rPr>
        <w:t>а</w:t>
      </w:r>
      <w:r w:rsidR="001019E7" w:rsidRPr="00FE799F">
        <w:rPr>
          <w:szCs w:val="24"/>
        </w:rPr>
        <w:t>њ</w:t>
      </w:r>
      <w:r w:rsidR="00B61EF7" w:rsidRPr="00FE799F">
        <w:rPr>
          <w:szCs w:val="24"/>
        </w:rPr>
        <w:t>ир</w:t>
      </w:r>
      <w:r w:rsidRPr="00FE799F">
        <w:rPr>
          <w:szCs w:val="24"/>
        </w:rPr>
        <w:t>а</w:t>
      </w:r>
      <w:r w:rsidR="001019E7" w:rsidRPr="00FE799F">
        <w:rPr>
          <w:szCs w:val="24"/>
        </w:rPr>
        <w:t>њ</w:t>
      </w:r>
      <w:r w:rsidRPr="00FE799F">
        <w:rPr>
          <w:szCs w:val="24"/>
        </w:rPr>
        <w:t>е</w:t>
      </w:r>
      <w:r w:rsidR="00732569" w:rsidRPr="00FE799F">
        <w:rPr>
          <w:szCs w:val="24"/>
        </w:rPr>
        <w:t xml:space="preserve"> </w:t>
      </w:r>
      <w:r w:rsidR="00B61EF7" w:rsidRPr="00FE799F">
        <w:rPr>
          <w:szCs w:val="24"/>
        </w:rPr>
        <w:t>шумских</w:t>
      </w:r>
      <w:r w:rsidR="00732569" w:rsidRPr="00FE799F">
        <w:rPr>
          <w:szCs w:val="24"/>
        </w:rPr>
        <w:t xml:space="preserve"> </w:t>
      </w:r>
      <w:r w:rsidR="00B61EF7" w:rsidRPr="00FE799F">
        <w:rPr>
          <w:szCs w:val="24"/>
        </w:rPr>
        <w:t>прос</w:t>
      </w:r>
      <w:r w:rsidRPr="00FE799F">
        <w:rPr>
          <w:szCs w:val="24"/>
        </w:rPr>
        <w:t>е</w:t>
      </w:r>
      <w:r w:rsidR="00B61EF7" w:rsidRPr="00FE799F">
        <w:rPr>
          <w:szCs w:val="24"/>
        </w:rPr>
        <w:t>к</w:t>
      </w:r>
      <w:r w:rsidRPr="00FE799F">
        <w:rPr>
          <w:szCs w:val="24"/>
        </w:rPr>
        <w:t>а</w:t>
      </w:r>
      <w:r w:rsidR="00732569" w:rsidRPr="00FE799F">
        <w:rPr>
          <w:szCs w:val="24"/>
        </w:rPr>
        <w:t xml:space="preserve"> </w:t>
      </w:r>
      <w:r w:rsidR="00B61EF7" w:rsidRPr="00FE799F">
        <w:rPr>
          <w:szCs w:val="24"/>
        </w:rPr>
        <w:t>што</w:t>
      </w:r>
      <w:r w:rsidR="00732569" w:rsidRPr="00FE799F">
        <w:rPr>
          <w:szCs w:val="24"/>
        </w:rPr>
        <w:t xml:space="preserve"> </w:t>
      </w:r>
      <w:r w:rsidR="00B61EF7" w:rsidRPr="00FE799F">
        <w:rPr>
          <w:szCs w:val="24"/>
        </w:rPr>
        <w:t>с</w:t>
      </w:r>
      <w:r w:rsidRPr="00FE799F">
        <w:rPr>
          <w:szCs w:val="24"/>
        </w:rPr>
        <w:t>е</w:t>
      </w:r>
      <w:r w:rsidR="00732569" w:rsidRPr="00FE799F">
        <w:rPr>
          <w:szCs w:val="24"/>
        </w:rPr>
        <w:t xml:space="preserve"> </w:t>
      </w:r>
      <w:r w:rsidR="00B61EF7" w:rsidRPr="00FE799F">
        <w:rPr>
          <w:szCs w:val="24"/>
        </w:rPr>
        <w:t>р</w:t>
      </w:r>
      <w:r w:rsidRPr="00FE799F">
        <w:rPr>
          <w:szCs w:val="24"/>
        </w:rPr>
        <w:t>ад</w:t>
      </w:r>
      <w:r w:rsidR="00B61EF7" w:rsidRPr="00FE799F">
        <w:rPr>
          <w:szCs w:val="24"/>
        </w:rPr>
        <w:t>и</w:t>
      </w:r>
      <w:r w:rsidR="00732569" w:rsidRPr="00FE799F">
        <w:rPr>
          <w:szCs w:val="24"/>
        </w:rPr>
        <w:t xml:space="preserve"> </w:t>
      </w:r>
      <w:r w:rsidR="00FE799F" w:rsidRPr="00FE799F">
        <w:rPr>
          <w:szCs w:val="24"/>
          <w:lang w:val="sr-Cyrl-RS"/>
        </w:rPr>
        <w:t xml:space="preserve">и </w:t>
      </w:r>
      <w:r w:rsidR="00B61EF7" w:rsidRPr="00FE799F">
        <w:rPr>
          <w:szCs w:val="24"/>
        </w:rPr>
        <w:t>у</w:t>
      </w:r>
      <w:r w:rsidR="00732569" w:rsidRPr="00FE799F">
        <w:rPr>
          <w:szCs w:val="24"/>
        </w:rPr>
        <w:t xml:space="preserve"> </w:t>
      </w:r>
      <w:r w:rsidR="00B61EF7" w:rsidRPr="00FE799F">
        <w:rPr>
          <w:szCs w:val="24"/>
        </w:rPr>
        <w:t>склопу</w:t>
      </w:r>
      <w:r w:rsidR="00732569" w:rsidRPr="00FE799F">
        <w:rPr>
          <w:szCs w:val="24"/>
        </w:rPr>
        <w:t xml:space="preserve"> </w:t>
      </w:r>
      <w:r w:rsidR="00B61EF7" w:rsidRPr="00FE799F">
        <w:rPr>
          <w:szCs w:val="24"/>
        </w:rPr>
        <w:t>проти</w:t>
      </w:r>
      <w:r w:rsidRPr="00FE799F">
        <w:rPr>
          <w:szCs w:val="24"/>
        </w:rPr>
        <w:t>в</w:t>
      </w:r>
      <w:r w:rsidR="00B61EF7" w:rsidRPr="00FE799F">
        <w:rPr>
          <w:szCs w:val="24"/>
        </w:rPr>
        <w:t>пож</w:t>
      </w:r>
      <w:r w:rsidRPr="00FE799F">
        <w:rPr>
          <w:szCs w:val="24"/>
        </w:rPr>
        <w:t>а</w:t>
      </w:r>
      <w:r w:rsidR="00B61EF7" w:rsidRPr="00FE799F">
        <w:rPr>
          <w:szCs w:val="24"/>
        </w:rPr>
        <w:t>рн</w:t>
      </w:r>
      <w:r w:rsidRPr="00FE799F">
        <w:rPr>
          <w:szCs w:val="24"/>
        </w:rPr>
        <w:t>е</w:t>
      </w:r>
      <w:r w:rsidR="00732569" w:rsidRPr="00FE799F">
        <w:rPr>
          <w:szCs w:val="24"/>
        </w:rPr>
        <w:t xml:space="preserve"> </w:t>
      </w:r>
      <w:r w:rsidR="00B61EF7" w:rsidRPr="00FE799F">
        <w:rPr>
          <w:szCs w:val="24"/>
        </w:rPr>
        <w:t>з</w:t>
      </w:r>
      <w:r w:rsidRPr="00FE799F">
        <w:rPr>
          <w:szCs w:val="24"/>
        </w:rPr>
        <w:t>а</w:t>
      </w:r>
      <w:r w:rsidR="00B61EF7" w:rsidRPr="00FE799F">
        <w:rPr>
          <w:szCs w:val="24"/>
        </w:rPr>
        <w:t>штит</w:t>
      </w:r>
      <w:r w:rsidRPr="00FE799F">
        <w:rPr>
          <w:szCs w:val="24"/>
        </w:rPr>
        <w:t>е</w:t>
      </w:r>
      <w:r w:rsidR="00732569" w:rsidRPr="00FE799F">
        <w:rPr>
          <w:szCs w:val="24"/>
        </w:rPr>
        <w:t xml:space="preserve">. </w:t>
      </w:r>
      <w:r w:rsidRPr="00FE799F">
        <w:rPr>
          <w:szCs w:val="24"/>
        </w:rPr>
        <w:t>М</w:t>
      </w:r>
      <w:r w:rsidR="00B61EF7" w:rsidRPr="00FE799F">
        <w:rPr>
          <w:szCs w:val="24"/>
        </w:rPr>
        <w:t>ож</w:t>
      </w:r>
      <w:r w:rsidRPr="00FE799F">
        <w:rPr>
          <w:szCs w:val="24"/>
        </w:rPr>
        <w:t>е</w:t>
      </w:r>
      <w:r w:rsidR="00732569" w:rsidRPr="00FE799F">
        <w:rPr>
          <w:szCs w:val="24"/>
        </w:rPr>
        <w:t xml:space="preserve"> </w:t>
      </w:r>
      <w:r w:rsidR="00B61EF7" w:rsidRPr="00FE799F">
        <w:rPr>
          <w:szCs w:val="24"/>
        </w:rPr>
        <w:t>р</w:t>
      </w:r>
      <w:r w:rsidRPr="00FE799F">
        <w:rPr>
          <w:szCs w:val="24"/>
        </w:rPr>
        <w:t>е</w:t>
      </w:r>
      <w:r w:rsidR="00B61EF7" w:rsidRPr="00FE799F">
        <w:rPr>
          <w:szCs w:val="24"/>
        </w:rPr>
        <w:t>ћи</w:t>
      </w:r>
      <w:r w:rsidR="00732569" w:rsidRPr="00FE799F">
        <w:rPr>
          <w:szCs w:val="24"/>
        </w:rPr>
        <w:t xml:space="preserve"> </w:t>
      </w:r>
      <w:r w:rsidRPr="00FE799F">
        <w:rPr>
          <w:szCs w:val="24"/>
        </w:rPr>
        <w:t>да</w:t>
      </w:r>
      <w:r w:rsidR="00732569" w:rsidRPr="00FE799F">
        <w:rPr>
          <w:szCs w:val="24"/>
        </w:rPr>
        <w:t xml:space="preserve"> </w:t>
      </w:r>
      <w:r w:rsidR="00B61EF7" w:rsidRPr="00FE799F">
        <w:rPr>
          <w:szCs w:val="24"/>
        </w:rPr>
        <w:t>су</w:t>
      </w:r>
      <w:r w:rsidR="00732569" w:rsidRPr="00FE799F">
        <w:rPr>
          <w:szCs w:val="24"/>
        </w:rPr>
        <w:t xml:space="preserve"> </w:t>
      </w:r>
      <w:r w:rsidR="00B61EF7" w:rsidRPr="00FE799F">
        <w:rPr>
          <w:szCs w:val="24"/>
        </w:rPr>
        <w:t>прос</w:t>
      </w:r>
      <w:r w:rsidRPr="00FE799F">
        <w:rPr>
          <w:szCs w:val="24"/>
        </w:rPr>
        <w:t>е</w:t>
      </w:r>
      <w:r w:rsidR="00B61EF7" w:rsidRPr="00FE799F">
        <w:rPr>
          <w:szCs w:val="24"/>
        </w:rPr>
        <w:t>к</w:t>
      </w:r>
      <w:r w:rsidRPr="00FE799F">
        <w:rPr>
          <w:szCs w:val="24"/>
        </w:rPr>
        <w:t>е</w:t>
      </w:r>
      <w:r w:rsidR="00732569" w:rsidRPr="00FE799F">
        <w:rPr>
          <w:szCs w:val="24"/>
        </w:rPr>
        <w:t xml:space="preserve"> </w:t>
      </w:r>
      <w:r w:rsidR="00B61EF7" w:rsidRPr="00FE799F">
        <w:rPr>
          <w:szCs w:val="24"/>
        </w:rPr>
        <w:t>о</w:t>
      </w:r>
      <w:r w:rsidRPr="00FE799F">
        <w:rPr>
          <w:szCs w:val="24"/>
        </w:rPr>
        <w:t>д</w:t>
      </w:r>
      <w:r w:rsidR="00B61EF7" w:rsidRPr="00FE799F">
        <w:rPr>
          <w:szCs w:val="24"/>
        </w:rPr>
        <w:t>рж</w:t>
      </w:r>
      <w:r w:rsidRPr="00FE799F">
        <w:rPr>
          <w:szCs w:val="24"/>
        </w:rPr>
        <w:t>ава</w:t>
      </w:r>
      <w:r w:rsidR="00B61EF7" w:rsidRPr="00FE799F">
        <w:rPr>
          <w:szCs w:val="24"/>
        </w:rPr>
        <w:t>н</w:t>
      </w:r>
      <w:r w:rsidRPr="00FE799F">
        <w:rPr>
          <w:szCs w:val="24"/>
        </w:rPr>
        <w:t>е</w:t>
      </w:r>
      <w:r w:rsidR="00732569" w:rsidRPr="00FE799F">
        <w:rPr>
          <w:szCs w:val="24"/>
        </w:rPr>
        <w:t xml:space="preserve"> </w:t>
      </w:r>
      <w:r w:rsidR="00B61EF7" w:rsidRPr="00FE799F">
        <w:rPr>
          <w:szCs w:val="24"/>
        </w:rPr>
        <w:t>р</w:t>
      </w:r>
      <w:r w:rsidRPr="00FE799F">
        <w:rPr>
          <w:szCs w:val="24"/>
        </w:rPr>
        <w:t>ед</w:t>
      </w:r>
      <w:r w:rsidR="00B61EF7" w:rsidRPr="00FE799F">
        <w:rPr>
          <w:szCs w:val="24"/>
        </w:rPr>
        <w:t>о</w:t>
      </w:r>
      <w:r w:rsidRPr="00FE799F">
        <w:rPr>
          <w:szCs w:val="24"/>
        </w:rPr>
        <w:t>в</w:t>
      </w:r>
      <w:r w:rsidR="00B61EF7" w:rsidRPr="00FE799F">
        <w:rPr>
          <w:szCs w:val="24"/>
        </w:rPr>
        <w:t>но</w:t>
      </w:r>
      <w:r w:rsidR="00732569" w:rsidRPr="00FE799F">
        <w:rPr>
          <w:szCs w:val="24"/>
        </w:rPr>
        <w:t xml:space="preserve"> </w:t>
      </w:r>
      <w:r w:rsidR="00B61EF7" w:rsidRPr="00FE799F">
        <w:rPr>
          <w:szCs w:val="24"/>
        </w:rPr>
        <w:t>и</w:t>
      </w:r>
      <w:r w:rsidR="00732569" w:rsidRPr="00FE799F">
        <w:rPr>
          <w:szCs w:val="24"/>
        </w:rPr>
        <w:t xml:space="preserve"> </w:t>
      </w:r>
      <w:r w:rsidR="00B61EF7" w:rsidRPr="00FE799F">
        <w:rPr>
          <w:szCs w:val="24"/>
        </w:rPr>
        <w:t>у</w:t>
      </w:r>
      <w:r w:rsidR="00732569" w:rsidRPr="00FE799F">
        <w:rPr>
          <w:szCs w:val="24"/>
        </w:rPr>
        <w:t xml:space="preserve"> </w:t>
      </w:r>
      <w:r w:rsidR="00B61EF7" w:rsidRPr="00FE799F">
        <w:rPr>
          <w:szCs w:val="24"/>
        </w:rPr>
        <w:t>скл</w:t>
      </w:r>
      <w:r w:rsidRPr="00FE799F">
        <w:rPr>
          <w:szCs w:val="24"/>
        </w:rPr>
        <w:t>ад</w:t>
      </w:r>
      <w:r w:rsidR="00B61EF7" w:rsidRPr="00FE799F">
        <w:rPr>
          <w:szCs w:val="24"/>
        </w:rPr>
        <w:t>у</w:t>
      </w:r>
      <w:r w:rsidR="00732569" w:rsidRPr="00FE799F">
        <w:rPr>
          <w:szCs w:val="24"/>
        </w:rPr>
        <w:t xml:space="preserve"> </w:t>
      </w:r>
      <w:r w:rsidR="00B61EF7" w:rsidRPr="00FE799F">
        <w:rPr>
          <w:szCs w:val="24"/>
        </w:rPr>
        <w:t>с</w:t>
      </w:r>
      <w:r w:rsidRPr="00FE799F">
        <w:rPr>
          <w:szCs w:val="24"/>
        </w:rPr>
        <w:t>а</w:t>
      </w:r>
      <w:r w:rsidR="00732569" w:rsidRPr="00FE799F">
        <w:rPr>
          <w:szCs w:val="24"/>
        </w:rPr>
        <w:t xml:space="preserve"> </w:t>
      </w:r>
      <w:r w:rsidR="00B61EF7" w:rsidRPr="00FE799F">
        <w:rPr>
          <w:szCs w:val="24"/>
        </w:rPr>
        <w:t>потр</w:t>
      </w:r>
      <w:r w:rsidRPr="00FE799F">
        <w:rPr>
          <w:szCs w:val="24"/>
        </w:rPr>
        <w:t>еба</w:t>
      </w:r>
      <w:r w:rsidR="00B61EF7" w:rsidRPr="00FE799F">
        <w:rPr>
          <w:szCs w:val="24"/>
        </w:rPr>
        <w:t>м</w:t>
      </w:r>
      <w:r w:rsidRPr="00FE799F">
        <w:rPr>
          <w:szCs w:val="24"/>
        </w:rPr>
        <w:t>а</w:t>
      </w:r>
      <w:r w:rsidR="00732569" w:rsidRPr="00FE799F">
        <w:rPr>
          <w:szCs w:val="24"/>
        </w:rPr>
        <w:t xml:space="preserve"> </w:t>
      </w:r>
      <w:r w:rsidR="00B61EF7" w:rsidRPr="00FE799F">
        <w:rPr>
          <w:szCs w:val="24"/>
        </w:rPr>
        <w:t>и</w:t>
      </w:r>
      <w:r w:rsidR="00732569" w:rsidRPr="00FE799F">
        <w:rPr>
          <w:szCs w:val="24"/>
        </w:rPr>
        <w:t xml:space="preserve"> </w:t>
      </w:r>
      <w:r w:rsidR="00B61EF7" w:rsidRPr="00FE799F">
        <w:rPr>
          <w:szCs w:val="24"/>
        </w:rPr>
        <w:t>мо</w:t>
      </w:r>
      <w:r w:rsidRPr="00FE799F">
        <w:rPr>
          <w:szCs w:val="24"/>
        </w:rPr>
        <w:t>г</w:t>
      </w:r>
      <w:r w:rsidR="00B61EF7" w:rsidRPr="00FE799F">
        <w:rPr>
          <w:szCs w:val="24"/>
        </w:rPr>
        <w:t>ућностим</w:t>
      </w:r>
      <w:r w:rsidRPr="00FE799F">
        <w:rPr>
          <w:szCs w:val="24"/>
        </w:rPr>
        <w:t>а</w:t>
      </w:r>
      <w:r w:rsidR="00634886" w:rsidRPr="00FE799F">
        <w:rPr>
          <w:szCs w:val="24"/>
          <w:lang w:val="sr-Cyrl-RS"/>
        </w:rPr>
        <w:t>.</w:t>
      </w:r>
      <w:bookmarkEnd w:id="584"/>
      <w:bookmarkEnd w:id="585"/>
      <w:bookmarkEnd w:id="586"/>
      <w:bookmarkEnd w:id="587"/>
      <w:bookmarkEnd w:id="588"/>
      <w:bookmarkEnd w:id="589"/>
    </w:p>
    <w:p w:rsidR="00732569" w:rsidRPr="00203C83" w:rsidRDefault="00732569" w:rsidP="00B5350C">
      <w:pPr>
        <w:pStyle w:val="Heading3"/>
        <w:rPr>
          <w:szCs w:val="24"/>
        </w:rPr>
      </w:pPr>
      <w:bookmarkStart w:id="590" w:name="_Toc329146648"/>
      <w:bookmarkStart w:id="591" w:name="_Toc329328386"/>
      <w:bookmarkStart w:id="592" w:name="_Toc410988345"/>
      <w:bookmarkStart w:id="593" w:name="_Toc478456538"/>
      <w:bookmarkStart w:id="594" w:name="_Toc503785479"/>
      <w:bookmarkStart w:id="595" w:name="_Toc503786054"/>
      <w:bookmarkStart w:id="596" w:name="_Toc503786543"/>
      <w:bookmarkStart w:id="597" w:name="_Toc503787414"/>
      <w:bookmarkStart w:id="598" w:name="_Toc535232861"/>
      <w:bookmarkStart w:id="599" w:name="_Toc71886404"/>
      <w:r w:rsidRPr="00203C83">
        <w:rPr>
          <w:szCs w:val="24"/>
        </w:rPr>
        <w:t xml:space="preserve">6.2.5. </w:t>
      </w:r>
      <w:r w:rsidR="00BE010D">
        <w:rPr>
          <w:szCs w:val="24"/>
        </w:rPr>
        <w:t>Д</w:t>
      </w:r>
      <w:r w:rsidR="00B61EF7">
        <w:rPr>
          <w:szCs w:val="24"/>
        </w:rPr>
        <w:t>ос</w:t>
      </w:r>
      <w:r w:rsidR="00BE010D">
        <w:rPr>
          <w:szCs w:val="24"/>
        </w:rPr>
        <w:t>ада</w:t>
      </w:r>
      <w:r w:rsidR="00B61EF7">
        <w:rPr>
          <w:szCs w:val="24"/>
        </w:rPr>
        <w:t>ш</w:t>
      </w:r>
      <w:r w:rsidR="001019E7">
        <w:rPr>
          <w:szCs w:val="24"/>
        </w:rPr>
        <w:t>њ</w:t>
      </w:r>
      <w:r w:rsidR="00B61EF7">
        <w:rPr>
          <w:szCs w:val="24"/>
        </w:rPr>
        <w:t>и</w:t>
      </w:r>
      <w:r w:rsidRPr="00203C83">
        <w:rPr>
          <w:szCs w:val="24"/>
        </w:rPr>
        <w:t xml:space="preserve"> </w:t>
      </w:r>
      <w:r w:rsidR="00B61EF7">
        <w:rPr>
          <w:szCs w:val="24"/>
        </w:rPr>
        <w:t>р</w:t>
      </w:r>
      <w:r w:rsidR="00BE010D">
        <w:rPr>
          <w:szCs w:val="24"/>
        </w:rPr>
        <w:t>ад</w:t>
      </w:r>
      <w:r w:rsidR="00B61EF7">
        <w:rPr>
          <w:szCs w:val="24"/>
        </w:rPr>
        <w:t>о</w:t>
      </w:r>
      <w:r w:rsidR="00BE010D">
        <w:rPr>
          <w:szCs w:val="24"/>
        </w:rPr>
        <w:t>в</w:t>
      </w:r>
      <w:r w:rsidR="00B61EF7">
        <w:rPr>
          <w:szCs w:val="24"/>
        </w:rPr>
        <w:t>и</w:t>
      </w:r>
      <w:r w:rsidRPr="00203C83">
        <w:rPr>
          <w:szCs w:val="24"/>
        </w:rPr>
        <w:t xml:space="preserve"> </w:t>
      </w:r>
      <w:r w:rsidR="00B61EF7">
        <w:rPr>
          <w:szCs w:val="24"/>
        </w:rPr>
        <w:t>н</w:t>
      </w:r>
      <w:r w:rsidR="00BE010D">
        <w:rPr>
          <w:szCs w:val="24"/>
        </w:rPr>
        <w:t>а</w:t>
      </w:r>
      <w:r w:rsidRPr="00203C83">
        <w:rPr>
          <w:szCs w:val="24"/>
        </w:rPr>
        <w:t xml:space="preserve"> </w:t>
      </w:r>
      <w:r w:rsidR="00B61EF7">
        <w:rPr>
          <w:szCs w:val="24"/>
        </w:rPr>
        <w:t>коришћ</w:t>
      </w:r>
      <w:r w:rsidR="00BE010D">
        <w:rPr>
          <w:szCs w:val="24"/>
        </w:rPr>
        <w:t>е</w:t>
      </w:r>
      <w:r w:rsidR="001019E7">
        <w:rPr>
          <w:szCs w:val="24"/>
        </w:rPr>
        <w:t>њ</w:t>
      </w:r>
      <w:r w:rsidR="00B61EF7">
        <w:rPr>
          <w:szCs w:val="24"/>
        </w:rPr>
        <w:t>у</w:t>
      </w:r>
      <w:r w:rsidRPr="00203C83">
        <w:rPr>
          <w:szCs w:val="24"/>
        </w:rPr>
        <w:t xml:space="preserve"> </w:t>
      </w:r>
      <w:r w:rsidR="00BE010D">
        <w:rPr>
          <w:szCs w:val="24"/>
        </w:rPr>
        <w:t>д</w:t>
      </w:r>
      <w:r w:rsidR="00B61EF7">
        <w:rPr>
          <w:szCs w:val="24"/>
        </w:rPr>
        <w:t>ру</w:t>
      </w:r>
      <w:r w:rsidR="00BE010D">
        <w:rPr>
          <w:szCs w:val="24"/>
        </w:rPr>
        <w:t>г</w:t>
      </w:r>
      <w:r w:rsidR="00B61EF7">
        <w:rPr>
          <w:szCs w:val="24"/>
        </w:rPr>
        <w:t>их</w:t>
      </w:r>
      <w:r w:rsidRPr="00203C83">
        <w:rPr>
          <w:szCs w:val="24"/>
        </w:rPr>
        <w:t xml:space="preserve"> </w:t>
      </w:r>
      <w:r w:rsidR="00B61EF7">
        <w:rPr>
          <w:szCs w:val="24"/>
        </w:rPr>
        <w:t>шумских</w:t>
      </w:r>
      <w:r w:rsidRPr="00203C83">
        <w:rPr>
          <w:szCs w:val="24"/>
        </w:rPr>
        <w:t xml:space="preserve"> </w:t>
      </w:r>
      <w:r w:rsidR="00B61EF7">
        <w:rPr>
          <w:szCs w:val="24"/>
        </w:rPr>
        <w:t>пот</w:t>
      </w:r>
      <w:r w:rsidR="00BE010D">
        <w:rPr>
          <w:szCs w:val="24"/>
        </w:rPr>
        <w:t>е</w:t>
      </w:r>
      <w:r w:rsidR="00B61EF7">
        <w:rPr>
          <w:szCs w:val="24"/>
        </w:rPr>
        <w:t>нциј</w:t>
      </w:r>
      <w:r w:rsidR="00BE010D">
        <w:rPr>
          <w:szCs w:val="24"/>
        </w:rPr>
        <w:t>а</w:t>
      </w:r>
      <w:r w:rsidR="00B61EF7">
        <w:rPr>
          <w:szCs w:val="24"/>
        </w:rPr>
        <w:t>л</w:t>
      </w:r>
      <w:r w:rsidR="00BE010D">
        <w:rPr>
          <w:szCs w:val="24"/>
        </w:rPr>
        <w:t>а</w:t>
      </w:r>
      <w:bookmarkEnd w:id="590"/>
      <w:bookmarkEnd w:id="591"/>
      <w:bookmarkEnd w:id="592"/>
      <w:bookmarkEnd w:id="593"/>
      <w:bookmarkEnd w:id="594"/>
      <w:bookmarkEnd w:id="595"/>
      <w:bookmarkEnd w:id="596"/>
      <w:bookmarkEnd w:id="597"/>
      <w:bookmarkEnd w:id="598"/>
      <w:bookmarkEnd w:id="599"/>
    </w:p>
    <w:p w:rsidR="00732569" w:rsidRPr="00203C83" w:rsidRDefault="00BE010D" w:rsidP="00B5350C">
      <w:pPr>
        <w:ind w:firstLine="567"/>
        <w:rPr>
          <w:szCs w:val="24"/>
          <w:lang w:val="sr-Latn-CS"/>
        </w:rPr>
      </w:pPr>
      <w:r>
        <w:rPr>
          <w:szCs w:val="24"/>
          <w:lang w:val="sr-Latn-CS"/>
        </w:rPr>
        <w:t>Рад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коришћ</w:t>
      </w:r>
      <w:r>
        <w:rPr>
          <w:szCs w:val="24"/>
          <w:lang w:val="sr-Latn-CS"/>
        </w:rPr>
        <w:t>е</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ост</w:t>
      </w:r>
      <w:r>
        <w:rPr>
          <w:szCs w:val="24"/>
          <w:lang w:val="sr-Latn-CS"/>
        </w:rPr>
        <w:t>а</w:t>
      </w:r>
      <w:r w:rsidR="00B61EF7">
        <w:rPr>
          <w:szCs w:val="24"/>
          <w:lang w:val="sr-Latn-CS"/>
        </w:rPr>
        <w:t>лих</w:t>
      </w:r>
      <w:r w:rsidR="00732569" w:rsidRPr="00203C83">
        <w:rPr>
          <w:szCs w:val="24"/>
          <w:lang w:val="sr-Latn-CS"/>
        </w:rPr>
        <w:t xml:space="preserve"> </w:t>
      </w:r>
      <w:r w:rsidR="00B61EF7">
        <w:rPr>
          <w:szCs w:val="24"/>
          <w:lang w:val="sr-Latn-CS"/>
        </w:rPr>
        <w:t>шумских</w:t>
      </w:r>
      <w:r w:rsidR="00732569"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да</w:t>
      </w:r>
      <w:r w:rsidR="00732569" w:rsidRPr="00203C83">
        <w:rPr>
          <w:szCs w:val="24"/>
          <w:lang w:val="sr-Latn-CS"/>
        </w:rPr>
        <w:t xml:space="preserve"> </w:t>
      </w:r>
      <w:r w:rsidR="00B61EF7">
        <w:rPr>
          <w:szCs w:val="24"/>
          <w:lang w:val="sr-Latn-CS"/>
        </w:rPr>
        <w:t>нису</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нити</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Pr>
          <w:szCs w:val="24"/>
          <w:lang w:val="sr-Latn-CS"/>
        </w:rPr>
        <w:t>б</w:t>
      </w:r>
      <w:r w:rsidR="00B61EF7">
        <w:rPr>
          <w:szCs w:val="24"/>
          <w:lang w:val="sr-Latn-CS"/>
        </w:rPr>
        <w:t>ило</w:t>
      </w:r>
      <w:r w:rsidR="00732569" w:rsidRPr="00203C83">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ост</w:t>
      </w:r>
      <w:r>
        <w:rPr>
          <w:szCs w:val="24"/>
          <w:lang w:val="sr-Latn-CS"/>
        </w:rPr>
        <w:t>а</w:t>
      </w:r>
      <w:r w:rsidR="00B61EF7">
        <w:rPr>
          <w:szCs w:val="24"/>
          <w:lang w:val="sr-Latn-CS"/>
        </w:rPr>
        <w:t>лих</w:t>
      </w:r>
      <w:r w:rsidR="00732569" w:rsidRPr="00203C83">
        <w:rPr>
          <w:szCs w:val="24"/>
          <w:lang w:val="sr-Latn-CS"/>
        </w:rPr>
        <w:t xml:space="preserve"> </w:t>
      </w:r>
      <w:r w:rsidR="00B61EF7">
        <w:rPr>
          <w:szCs w:val="24"/>
          <w:lang w:val="sr-Latn-CS"/>
        </w:rPr>
        <w:t>шумских</w:t>
      </w:r>
      <w:r w:rsidR="00732569"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да</w:t>
      </w:r>
      <w:r w:rsidR="00732569" w:rsidRPr="00203C83">
        <w:rPr>
          <w:szCs w:val="24"/>
          <w:lang w:val="sr-Latn-CS"/>
        </w:rPr>
        <w:t xml:space="preserve">. </w:t>
      </w:r>
    </w:p>
    <w:p w:rsidR="0059748C" w:rsidRPr="00203C83" w:rsidRDefault="0059748C" w:rsidP="0059748C">
      <w:pPr>
        <w:pStyle w:val="Heading2"/>
        <w:tabs>
          <w:tab w:val="left" w:pos="4590"/>
        </w:tabs>
        <w:rPr>
          <w:szCs w:val="24"/>
          <w:lang w:val="sr-Latn-CS"/>
        </w:rPr>
      </w:pPr>
      <w:bookmarkStart w:id="600" w:name="_Toc329146649"/>
      <w:bookmarkStart w:id="601" w:name="_Toc329328387"/>
      <w:bookmarkStart w:id="602" w:name="_Toc410988346"/>
      <w:bookmarkStart w:id="603" w:name="_Toc478456539"/>
      <w:bookmarkStart w:id="604" w:name="_Toc503785480"/>
      <w:bookmarkStart w:id="605" w:name="_Toc503786055"/>
      <w:bookmarkStart w:id="606" w:name="_Toc503786544"/>
      <w:bookmarkStart w:id="607" w:name="_Toc503787415"/>
      <w:bookmarkStart w:id="608" w:name="_Toc535232862"/>
      <w:bookmarkStart w:id="609" w:name="_Toc71886405"/>
      <w:bookmarkStart w:id="610" w:name="_Toc329146650"/>
      <w:bookmarkStart w:id="611" w:name="_Toc329328388"/>
      <w:bookmarkStart w:id="612" w:name="_Toc410988347"/>
      <w:bookmarkStart w:id="613" w:name="_Toc478456540"/>
      <w:bookmarkStart w:id="614" w:name="_Toc503785481"/>
      <w:bookmarkStart w:id="615" w:name="_Toc503786056"/>
      <w:bookmarkStart w:id="616" w:name="_Toc503786545"/>
      <w:bookmarkStart w:id="617" w:name="_Toc503787416"/>
      <w:bookmarkStart w:id="618" w:name="_Toc329146661"/>
      <w:bookmarkStart w:id="619" w:name="_Toc329328399"/>
      <w:bookmarkStart w:id="620" w:name="_Toc410988358"/>
      <w:bookmarkStart w:id="621" w:name="_Toc478456551"/>
      <w:r w:rsidRPr="00203C83">
        <w:rPr>
          <w:szCs w:val="24"/>
          <w:lang w:val="sr-Latn-CS"/>
        </w:rPr>
        <w:t xml:space="preserve">6.3. </w:t>
      </w:r>
      <w:r w:rsidR="00BE010D">
        <w:rPr>
          <w:szCs w:val="24"/>
        </w:rPr>
        <w:t>О</w:t>
      </w:r>
      <w:r w:rsidR="00B61EF7">
        <w:rPr>
          <w:szCs w:val="24"/>
        </w:rPr>
        <w:t>п</w:t>
      </w:r>
      <w:r w:rsidR="00B61EF7">
        <w:rPr>
          <w:szCs w:val="24"/>
          <w:lang w:val="sr-Latn-CS"/>
        </w:rPr>
        <w:t>ш</w:t>
      </w:r>
      <w:r w:rsidR="00B61EF7">
        <w:rPr>
          <w:szCs w:val="24"/>
        </w:rPr>
        <w:t>ти</w:t>
      </w:r>
      <w:r w:rsidRPr="00203C83">
        <w:rPr>
          <w:szCs w:val="24"/>
          <w:lang w:val="sr-Latn-CS"/>
        </w:rPr>
        <w:t xml:space="preserve"> </w:t>
      </w:r>
      <w:r w:rsidR="00B61EF7">
        <w:rPr>
          <w:szCs w:val="24"/>
        </w:rPr>
        <w:t>ос</w:t>
      </w:r>
      <w:r w:rsidR="00BE010D">
        <w:rPr>
          <w:szCs w:val="24"/>
        </w:rPr>
        <w:t>в</w:t>
      </w:r>
      <w:r w:rsidR="00B61EF7">
        <w:rPr>
          <w:szCs w:val="24"/>
        </w:rPr>
        <w:t>рт</w:t>
      </w:r>
      <w:r w:rsidRPr="00203C83">
        <w:rPr>
          <w:szCs w:val="24"/>
          <w:lang w:val="sr-Latn-CS"/>
        </w:rPr>
        <w:t xml:space="preserve"> </w:t>
      </w:r>
      <w:r w:rsidR="00B61EF7">
        <w:rPr>
          <w:szCs w:val="24"/>
        </w:rPr>
        <w:t>н</w:t>
      </w:r>
      <w:r w:rsidR="00BE010D">
        <w:rPr>
          <w:szCs w:val="24"/>
        </w:rPr>
        <w:t>а</w:t>
      </w:r>
      <w:r w:rsidRPr="00203C83">
        <w:rPr>
          <w:szCs w:val="24"/>
          <w:lang w:val="sr-Latn-CS"/>
        </w:rPr>
        <w:t xml:space="preserve"> </w:t>
      </w:r>
      <w:r w:rsidR="00BE010D">
        <w:rPr>
          <w:szCs w:val="24"/>
        </w:rPr>
        <w:t>д</w:t>
      </w:r>
      <w:r w:rsidR="00B61EF7">
        <w:rPr>
          <w:szCs w:val="24"/>
        </w:rPr>
        <w:t>ос</w:t>
      </w:r>
      <w:r w:rsidR="00BE010D">
        <w:rPr>
          <w:szCs w:val="24"/>
        </w:rPr>
        <w:t>ада</w:t>
      </w:r>
      <w:r w:rsidR="00B61EF7">
        <w:rPr>
          <w:szCs w:val="24"/>
          <w:lang w:val="sr-Latn-CS"/>
        </w:rPr>
        <w:t>ш</w:t>
      </w:r>
      <w:r w:rsidR="001019E7">
        <w:rPr>
          <w:szCs w:val="24"/>
        </w:rPr>
        <w:t>њ</w:t>
      </w:r>
      <w:r w:rsidR="00BE010D">
        <w:rPr>
          <w:szCs w:val="24"/>
        </w:rPr>
        <w:t>е</w:t>
      </w:r>
      <w:r w:rsidRPr="00203C83">
        <w:rPr>
          <w:szCs w:val="24"/>
          <w:lang w:val="sr-Latn-CS"/>
        </w:rPr>
        <w:t xml:space="preserve"> </w:t>
      </w:r>
      <w:r w:rsidR="00BE010D">
        <w:rPr>
          <w:szCs w:val="24"/>
        </w:rPr>
        <w:t>га</w:t>
      </w:r>
      <w:r w:rsidR="00B61EF7">
        <w:rPr>
          <w:szCs w:val="24"/>
        </w:rPr>
        <w:t>з</w:t>
      </w:r>
      <w:r w:rsidR="00BE010D">
        <w:rPr>
          <w:szCs w:val="24"/>
        </w:rPr>
        <w:t>д</w:t>
      </w:r>
      <w:r w:rsidR="00B61EF7">
        <w:rPr>
          <w:szCs w:val="24"/>
        </w:rPr>
        <w:t>о</w:t>
      </w:r>
      <w:r w:rsidR="00BE010D">
        <w:rPr>
          <w:szCs w:val="24"/>
        </w:rPr>
        <w:t>ва</w:t>
      </w:r>
      <w:r w:rsidR="001019E7">
        <w:rPr>
          <w:szCs w:val="24"/>
        </w:rPr>
        <w:t>њ</w:t>
      </w:r>
      <w:r w:rsidR="00BE010D">
        <w:rPr>
          <w:szCs w:val="24"/>
        </w:rPr>
        <w:t>е</w:t>
      </w:r>
      <w:bookmarkEnd w:id="600"/>
      <w:bookmarkEnd w:id="601"/>
      <w:bookmarkEnd w:id="602"/>
      <w:bookmarkEnd w:id="603"/>
      <w:bookmarkEnd w:id="604"/>
      <w:bookmarkEnd w:id="605"/>
      <w:bookmarkEnd w:id="606"/>
      <w:bookmarkEnd w:id="607"/>
      <w:bookmarkEnd w:id="608"/>
      <w:bookmarkEnd w:id="609"/>
    </w:p>
    <w:p w:rsidR="0059748C" w:rsidRPr="00203C83" w:rsidRDefault="0059748C" w:rsidP="0059748C">
      <w:pPr>
        <w:rPr>
          <w:noProof/>
          <w:szCs w:val="24"/>
          <w:lang w:val="sr-Latn-CS"/>
        </w:rPr>
      </w:pPr>
    </w:p>
    <w:p w:rsidR="0059748C" w:rsidRPr="00203C83" w:rsidRDefault="00B61EF7" w:rsidP="0059748C">
      <w:pPr>
        <w:ind w:firstLine="709"/>
        <w:rPr>
          <w:szCs w:val="24"/>
          <w:lang w:val="sr-Latn-CS"/>
        </w:rPr>
      </w:pPr>
      <w:r>
        <w:rPr>
          <w:szCs w:val="24"/>
          <w:lang w:val="sr-Latn-CS"/>
        </w:rPr>
        <w:t>Н</w:t>
      </w:r>
      <w:r w:rsidR="00BE010D">
        <w:rPr>
          <w:szCs w:val="24"/>
          <w:lang w:val="sr-Latn-CS"/>
        </w:rPr>
        <w:t>а</w:t>
      </w:r>
      <w:r w:rsidR="0059748C" w:rsidRPr="00203C83">
        <w:rPr>
          <w:szCs w:val="24"/>
          <w:lang w:val="sr-Latn-CS"/>
        </w:rPr>
        <w:t xml:space="preserve"> </w:t>
      </w:r>
      <w:r>
        <w:rPr>
          <w:szCs w:val="24"/>
          <w:lang w:val="sr-Latn-CS"/>
        </w:rPr>
        <w:t>осно</w:t>
      </w:r>
      <w:r w:rsidR="00BE010D">
        <w:rPr>
          <w:szCs w:val="24"/>
          <w:lang w:val="sr-Latn-CS"/>
        </w:rPr>
        <w:t>в</w:t>
      </w:r>
      <w:r>
        <w:rPr>
          <w:szCs w:val="24"/>
          <w:lang w:val="sr-Latn-CS"/>
        </w:rPr>
        <w:t>у</w:t>
      </w:r>
      <w:r w:rsidR="0059748C" w:rsidRPr="00203C83">
        <w:rPr>
          <w:szCs w:val="24"/>
          <w:lang w:val="sr-Latn-CS"/>
        </w:rPr>
        <w:t xml:space="preserve"> </w:t>
      </w:r>
      <w:r>
        <w:rPr>
          <w:szCs w:val="24"/>
          <w:lang w:val="sr-Latn-CS"/>
        </w:rPr>
        <w:t>пр</w:t>
      </w:r>
      <w:r w:rsidR="00BE010D">
        <w:rPr>
          <w:szCs w:val="24"/>
          <w:lang w:val="sr-Latn-CS"/>
        </w:rPr>
        <w:t>е</w:t>
      </w:r>
      <w:r>
        <w:rPr>
          <w:szCs w:val="24"/>
          <w:lang w:val="sr-Latn-CS"/>
        </w:rPr>
        <w:t>тхо</w:t>
      </w:r>
      <w:r w:rsidR="00BE010D">
        <w:rPr>
          <w:szCs w:val="24"/>
          <w:lang w:val="sr-Latn-CS"/>
        </w:rPr>
        <w:t>д</w:t>
      </w:r>
      <w:r>
        <w:rPr>
          <w:szCs w:val="24"/>
          <w:lang w:val="sr-Latn-CS"/>
        </w:rPr>
        <w:t>них</w:t>
      </w:r>
      <w:r w:rsidR="0059748C" w:rsidRPr="00203C83">
        <w:rPr>
          <w:szCs w:val="24"/>
          <w:lang w:val="sr-Latn-CS"/>
        </w:rPr>
        <w:t xml:space="preserve"> </w:t>
      </w:r>
      <w:r>
        <w:rPr>
          <w:szCs w:val="24"/>
          <w:lang w:val="sr-Latn-CS"/>
        </w:rPr>
        <w:t>пр</w:t>
      </w:r>
      <w:r w:rsidR="00BE010D">
        <w:rPr>
          <w:szCs w:val="24"/>
          <w:lang w:val="sr-Latn-CS"/>
        </w:rPr>
        <w:t>ег</w:t>
      </w:r>
      <w:r>
        <w:rPr>
          <w:szCs w:val="24"/>
          <w:lang w:val="sr-Latn-CS"/>
        </w:rPr>
        <w:t>л</w:t>
      </w:r>
      <w:r w:rsidR="00BE010D">
        <w:rPr>
          <w:szCs w:val="24"/>
          <w:lang w:val="sr-Latn-CS"/>
        </w:rPr>
        <w:t>еда</w:t>
      </w:r>
      <w:r w:rsidR="0059748C" w:rsidRPr="00203C83">
        <w:rPr>
          <w:szCs w:val="24"/>
          <w:lang w:val="sr-Latn-CS"/>
        </w:rPr>
        <w:t xml:space="preserve"> </w:t>
      </w:r>
      <w:r>
        <w:rPr>
          <w:szCs w:val="24"/>
          <w:lang w:val="sr-Latn-CS"/>
        </w:rPr>
        <w:t>пром</w:t>
      </w:r>
      <w:r w:rsidR="00BE010D">
        <w:rPr>
          <w:szCs w:val="24"/>
          <w:lang w:val="sr-Latn-CS"/>
        </w:rPr>
        <w:t>е</w:t>
      </w:r>
      <w:r>
        <w:rPr>
          <w:szCs w:val="24"/>
          <w:lang w:val="sr-Latn-CS"/>
        </w:rPr>
        <w:t>н</w:t>
      </w:r>
      <w:r w:rsidR="00BE010D">
        <w:rPr>
          <w:szCs w:val="24"/>
          <w:lang w:val="sr-Latn-CS"/>
        </w:rPr>
        <w:t>а</w:t>
      </w:r>
      <w:r w:rsidR="0059748C" w:rsidRPr="00203C83">
        <w:rPr>
          <w:szCs w:val="24"/>
          <w:lang w:val="sr-Latn-CS"/>
        </w:rPr>
        <w:t xml:space="preserve"> </w:t>
      </w:r>
      <w:r>
        <w:rPr>
          <w:szCs w:val="24"/>
          <w:lang w:val="sr-Latn-CS"/>
        </w:rPr>
        <w:t>шумско</w:t>
      </w:r>
      <w:r w:rsidR="00BE010D">
        <w:rPr>
          <w:szCs w:val="24"/>
          <w:lang w:val="sr-Latn-CS"/>
        </w:rPr>
        <w:t>г</w:t>
      </w:r>
      <w:r w:rsidR="0059748C" w:rsidRPr="00203C83">
        <w:rPr>
          <w:szCs w:val="24"/>
          <w:lang w:val="sr-Latn-CS"/>
        </w:rPr>
        <w:t xml:space="preserve"> </w:t>
      </w:r>
      <w:r>
        <w:rPr>
          <w:szCs w:val="24"/>
          <w:lang w:val="sr-Latn-CS"/>
        </w:rPr>
        <w:t>фон</w:t>
      </w:r>
      <w:r w:rsidR="00BE010D">
        <w:rPr>
          <w:szCs w:val="24"/>
          <w:lang w:val="sr-Latn-CS"/>
        </w:rPr>
        <w:t>да</w:t>
      </w:r>
      <w:r w:rsidR="0059748C" w:rsidRPr="00203C83">
        <w:rPr>
          <w:szCs w:val="24"/>
          <w:lang w:val="sr-Latn-CS"/>
        </w:rPr>
        <w:t xml:space="preserve"> </w:t>
      </w:r>
      <w:r>
        <w:rPr>
          <w:szCs w:val="24"/>
          <w:lang w:val="sr-Latn-CS"/>
        </w:rPr>
        <w:t>и</w:t>
      </w:r>
      <w:r w:rsidR="0059748C" w:rsidRPr="00203C83">
        <w:rPr>
          <w:szCs w:val="24"/>
          <w:lang w:val="sr-Latn-CS"/>
        </w:rPr>
        <w:t xml:space="preserve"> </w:t>
      </w:r>
      <w:r w:rsidR="00BE010D">
        <w:rPr>
          <w:szCs w:val="24"/>
          <w:lang w:val="sr-Latn-CS"/>
        </w:rPr>
        <w:t>д</w:t>
      </w:r>
      <w:r>
        <w:rPr>
          <w:szCs w:val="24"/>
          <w:lang w:val="sr-Latn-CS"/>
        </w:rPr>
        <w:t>ос</w:t>
      </w:r>
      <w:r w:rsidR="00BE010D">
        <w:rPr>
          <w:szCs w:val="24"/>
          <w:lang w:val="sr-Latn-CS"/>
        </w:rPr>
        <w:t>ада</w:t>
      </w:r>
      <w:r>
        <w:rPr>
          <w:szCs w:val="24"/>
          <w:lang w:val="sr-Latn-CS"/>
        </w:rPr>
        <w:t>ш</w:t>
      </w:r>
      <w:r w:rsidR="001019E7">
        <w:rPr>
          <w:szCs w:val="24"/>
          <w:lang w:val="sr-Latn-CS"/>
        </w:rPr>
        <w:t>њ</w:t>
      </w:r>
      <w:r w:rsidR="00BE010D">
        <w:rPr>
          <w:szCs w:val="24"/>
          <w:lang w:val="sr-Latn-CS"/>
        </w:rPr>
        <w:t>ег</w:t>
      </w:r>
      <w:r w:rsidR="0059748C"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о</w:t>
      </w:r>
      <w:r w:rsidR="00BE010D">
        <w:rPr>
          <w:szCs w:val="24"/>
          <w:lang w:val="sr-Latn-CS"/>
        </w:rPr>
        <w:t>ва</w:t>
      </w:r>
      <w:r w:rsidR="001019E7">
        <w:rPr>
          <w:szCs w:val="24"/>
          <w:lang w:val="sr-Latn-CS"/>
        </w:rPr>
        <w:t>њ</w:t>
      </w:r>
      <w:r w:rsidR="00BE010D">
        <w:rPr>
          <w:szCs w:val="24"/>
          <w:lang w:val="sr-Latn-CS"/>
        </w:rPr>
        <w:t>а</w:t>
      </w:r>
      <w:r w:rsidR="0059748C" w:rsidRPr="00203C83">
        <w:rPr>
          <w:szCs w:val="24"/>
          <w:lang w:val="sr-Latn-CS"/>
        </w:rPr>
        <w:t xml:space="preserve"> </w:t>
      </w:r>
      <w:r>
        <w:rPr>
          <w:szCs w:val="24"/>
          <w:lang w:val="sr-Latn-CS"/>
        </w:rPr>
        <w:t>шум</w:t>
      </w:r>
      <w:r w:rsidR="00BE010D">
        <w:rPr>
          <w:szCs w:val="24"/>
          <w:lang w:val="sr-Latn-CS"/>
        </w:rPr>
        <w:t>а</w:t>
      </w:r>
      <w:r>
        <w:rPr>
          <w:szCs w:val="24"/>
          <w:lang w:val="sr-Latn-CS"/>
        </w:rPr>
        <w:t>м</w:t>
      </w:r>
      <w:r w:rsidR="00BE010D">
        <w:rPr>
          <w:szCs w:val="24"/>
          <w:lang w:val="sr-Latn-CS"/>
        </w:rPr>
        <w:t>а</w:t>
      </w:r>
      <w:r w:rsidR="0059748C" w:rsidRPr="00203C83">
        <w:rPr>
          <w:szCs w:val="24"/>
          <w:lang w:val="sr-Latn-CS"/>
        </w:rPr>
        <w:t xml:space="preserve"> </w:t>
      </w:r>
      <w:r>
        <w:rPr>
          <w:szCs w:val="24"/>
          <w:lang w:val="sr-Latn-CS"/>
        </w:rPr>
        <w:t>мо</w:t>
      </w:r>
      <w:r w:rsidR="00BE010D">
        <w:rPr>
          <w:szCs w:val="24"/>
          <w:lang w:val="sr-Latn-CS"/>
        </w:rPr>
        <w:t>г</w:t>
      </w:r>
      <w:r>
        <w:rPr>
          <w:szCs w:val="24"/>
          <w:lang w:val="sr-Latn-CS"/>
        </w:rPr>
        <w:t>у</w:t>
      </w:r>
      <w:r w:rsidR="0059748C" w:rsidRPr="00203C83">
        <w:rPr>
          <w:szCs w:val="24"/>
          <w:lang w:val="sr-Latn-CS"/>
        </w:rPr>
        <w:t xml:space="preserve"> </w:t>
      </w:r>
      <w:r>
        <w:rPr>
          <w:szCs w:val="24"/>
          <w:lang w:val="sr-Latn-CS"/>
        </w:rPr>
        <w:t>с</w:t>
      </w:r>
      <w:r w:rsidR="00BE010D">
        <w:rPr>
          <w:szCs w:val="24"/>
          <w:lang w:val="sr-Latn-CS"/>
        </w:rPr>
        <w:t>е</w:t>
      </w:r>
      <w:r w:rsidR="0059748C" w:rsidRPr="00203C83">
        <w:rPr>
          <w:szCs w:val="24"/>
          <w:lang w:val="sr-Latn-CS"/>
        </w:rPr>
        <w:t xml:space="preserve"> </w:t>
      </w:r>
      <w:r>
        <w:rPr>
          <w:szCs w:val="24"/>
          <w:lang w:val="sr-Latn-CS"/>
        </w:rPr>
        <w:t>из</w:t>
      </w:r>
      <w:r w:rsidR="00BE010D">
        <w:rPr>
          <w:szCs w:val="24"/>
          <w:lang w:val="sr-Latn-CS"/>
        </w:rPr>
        <w:t>ве</w:t>
      </w:r>
      <w:r>
        <w:rPr>
          <w:szCs w:val="24"/>
          <w:lang w:val="sr-Latn-CS"/>
        </w:rPr>
        <w:t>сти</w:t>
      </w:r>
      <w:r w:rsidR="0059748C" w:rsidRPr="00203C83">
        <w:rPr>
          <w:szCs w:val="24"/>
          <w:lang w:val="sr-Latn-CS"/>
        </w:rPr>
        <w:t xml:space="preserve"> </w:t>
      </w:r>
      <w:r>
        <w:rPr>
          <w:szCs w:val="24"/>
          <w:lang w:val="sr-Latn-CS"/>
        </w:rPr>
        <w:t>сл</w:t>
      </w:r>
      <w:r w:rsidR="00BE010D">
        <w:rPr>
          <w:szCs w:val="24"/>
          <w:lang w:val="sr-Latn-CS"/>
        </w:rPr>
        <w:t>еде</w:t>
      </w:r>
      <w:r>
        <w:rPr>
          <w:szCs w:val="24"/>
          <w:lang w:val="sr-Latn-CS"/>
        </w:rPr>
        <w:t>ћи</w:t>
      </w:r>
      <w:r w:rsidR="0059748C" w:rsidRPr="00203C83">
        <w:rPr>
          <w:szCs w:val="24"/>
          <w:lang w:val="sr-Latn-CS"/>
        </w:rPr>
        <w:t xml:space="preserve"> </w:t>
      </w:r>
      <w:r>
        <w:rPr>
          <w:szCs w:val="24"/>
          <w:lang w:val="sr-Latn-CS"/>
        </w:rPr>
        <w:t>з</w:t>
      </w:r>
      <w:r w:rsidR="00BE010D">
        <w:rPr>
          <w:szCs w:val="24"/>
          <w:lang w:val="sr-Latn-CS"/>
        </w:rPr>
        <w:t>а</w:t>
      </w:r>
      <w:r>
        <w:rPr>
          <w:szCs w:val="24"/>
          <w:lang w:val="sr-Latn-CS"/>
        </w:rPr>
        <w:t>к</w:t>
      </w:r>
      <w:r w:rsidR="001019E7">
        <w:rPr>
          <w:szCs w:val="24"/>
          <w:lang w:val="sr-Latn-CS"/>
        </w:rPr>
        <w:t>љ</w:t>
      </w:r>
      <w:r>
        <w:rPr>
          <w:szCs w:val="24"/>
          <w:lang w:val="sr-Latn-CS"/>
        </w:rPr>
        <w:t>учци</w:t>
      </w:r>
      <w:r w:rsidR="0059748C" w:rsidRPr="00203C83">
        <w:rPr>
          <w:szCs w:val="24"/>
          <w:lang w:val="sr-Latn-CS"/>
        </w:rPr>
        <w:t>:</w:t>
      </w:r>
    </w:p>
    <w:p w:rsidR="0059748C" w:rsidRPr="00203C83" w:rsidRDefault="0059748C" w:rsidP="0059748C">
      <w:pPr>
        <w:ind w:firstLine="709"/>
        <w:rPr>
          <w:szCs w:val="24"/>
          <w:lang w:val="sr-Latn-CS"/>
        </w:rPr>
      </w:pPr>
    </w:p>
    <w:p w:rsidR="0059748C" w:rsidRPr="00203C83" w:rsidRDefault="00BE010D" w:rsidP="0050384B">
      <w:pPr>
        <w:numPr>
          <w:ilvl w:val="0"/>
          <w:numId w:val="25"/>
        </w:numPr>
        <w:jc w:val="left"/>
        <w:rPr>
          <w:szCs w:val="24"/>
          <w:lang w:val="sr-Latn-CS"/>
        </w:rPr>
      </w:pPr>
      <w:r>
        <w:rPr>
          <w:szCs w:val="24"/>
          <w:lang w:val="sr-Latn-CS"/>
        </w:rPr>
        <w:t>У</w:t>
      </w:r>
      <w:r w:rsidR="00B61EF7">
        <w:rPr>
          <w:szCs w:val="24"/>
          <w:lang w:val="sr-Latn-CS"/>
        </w:rPr>
        <w:t>купн</w:t>
      </w:r>
      <w:r>
        <w:rPr>
          <w:szCs w:val="24"/>
          <w:lang w:val="sr-Latn-CS"/>
        </w:rPr>
        <w:t>а</w:t>
      </w:r>
      <w:r w:rsidR="0059748C"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59748C"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59748C"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59748C" w:rsidRPr="00203C83">
        <w:rPr>
          <w:szCs w:val="24"/>
          <w:lang w:val="sr-Latn-CS"/>
        </w:rPr>
        <w:t xml:space="preserve"> </w:t>
      </w:r>
      <w:r w:rsidR="00B61EF7">
        <w:rPr>
          <w:szCs w:val="24"/>
          <w:lang w:val="sr-Latn-CS"/>
        </w:rPr>
        <w:t>с</w:t>
      </w:r>
      <w:r>
        <w:rPr>
          <w:szCs w:val="24"/>
          <w:lang w:val="sr-Latn-CS"/>
        </w:rPr>
        <w:t>е</w:t>
      </w:r>
      <w:r w:rsidR="0059748C" w:rsidRPr="00203C83">
        <w:rPr>
          <w:szCs w:val="24"/>
          <w:lang w:val="sr-Latn-CS"/>
        </w:rPr>
        <w:t xml:space="preserve"> </w:t>
      </w:r>
      <w:r w:rsidR="00B61EF7">
        <w:rPr>
          <w:szCs w:val="24"/>
          <w:lang w:val="sr-Latn-CS"/>
        </w:rPr>
        <w:t>по</w:t>
      </w:r>
      <w:r>
        <w:rPr>
          <w:szCs w:val="24"/>
          <w:lang w:val="sr-Latn-CS"/>
        </w:rPr>
        <w:t>ве</w:t>
      </w:r>
      <w:r w:rsidR="00B61EF7">
        <w:rPr>
          <w:szCs w:val="24"/>
          <w:lang w:val="sr-Latn-CS"/>
        </w:rPr>
        <w:t>ћ</w:t>
      </w:r>
      <w:r>
        <w:rPr>
          <w:szCs w:val="24"/>
          <w:lang w:val="sr-Latn-CS"/>
        </w:rPr>
        <w:t>а</w:t>
      </w:r>
      <w:r w:rsidR="00B61EF7">
        <w:rPr>
          <w:szCs w:val="24"/>
          <w:lang w:val="sr-Latn-CS"/>
        </w:rPr>
        <w:t>л</w:t>
      </w:r>
      <w:r>
        <w:rPr>
          <w:szCs w:val="24"/>
          <w:lang w:val="sr-Latn-CS"/>
        </w:rPr>
        <w:t>а</w:t>
      </w:r>
      <w:r w:rsidR="0059748C" w:rsidRPr="00203C83">
        <w:rPr>
          <w:szCs w:val="24"/>
          <w:lang w:val="sr-Latn-CS"/>
        </w:rPr>
        <w:t xml:space="preserve"> </w:t>
      </w:r>
      <w:r w:rsidR="00B61EF7">
        <w:rPr>
          <w:szCs w:val="24"/>
          <w:lang w:val="sr-Latn-CS"/>
        </w:rPr>
        <w:t>з</w:t>
      </w:r>
      <w:r>
        <w:rPr>
          <w:szCs w:val="24"/>
          <w:lang w:val="sr-Latn-CS"/>
        </w:rPr>
        <w:t>а</w:t>
      </w:r>
      <w:r w:rsidR="0059748C" w:rsidRPr="00203C83">
        <w:rPr>
          <w:szCs w:val="24"/>
          <w:lang w:val="sr-Latn-CS"/>
        </w:rPr>
        <w:t xml:space="preserve"> </w:t>
      </w:r>
      <w:r w:rsidR="00572BFC">
        <w:rPr>
          <w:szCs w:val="24"/>
          <w:lang w:val="sr-Latn-CS"/>
        </w:rPr>
        <w:t>20</w:t>
      </w:r>
      <w:r w:rsidR="0059748C" w:rsidRPr="00203C83">
        <w:rPr>
          <w:szCs w:val="24"/>
          <w:lang w:val="sr-Latn-CS"/>
        </w:rPr>
        <w:t>,</w:t>
      </w:r>
      <w:r w:rsidR="00572BFC">
        <w:rPr>
          <w:szCs w:val="24"/>
          <w:lang w:val="sr-Latn-CS"/>
        </w:rPr>
        <w:t>93</w:t>
      </w:r>
      <w:r w:rsidR="0059748C" w:rsidRPr="00203C83">
        <w:rPr>
          <w:szCs w:val="24"/>
          <w:lang w:val="sr-Latn-CS"/>
        </w:rPr>
        <w:t xml:space="preserve"> </w:t>
      </w:r>
      <w:r w:rsidR="00B61EF7">
        <w:rPr>
          <w:szCs w:val="24"/>
          <w:lang w:val="sr-Latn-CS"/>
        </w:rPr>
        <w:t>х</w:t>
      </w:r>
      <w:r>
        <w:rPr>
          <w:szCs w:val="24"/>
          <w:lang w:val="sr-Latn-CS"/>
        </w:rPr>
        <w:t>а</w:t>
      </w:r>
      <w:r w:rsidR="0059748C" w:rsidRPr="00203C83">
        <w:rPr>
          <w:szCs w:val="24"/>
          <w:lang w:val="sr-Latn-CS"/>
        </w:rPr>
        <w:t>.</w:t>
      </w:r>
    </w:p>
    <w:p w:rsidR="0059748C" w:rsidRPr="00203C83" w:rsidRDefault="00BE010D" w:rsidP="0050384B">
      <w:pPr>
        <w:numPr>
          <w:ilvl w:val="0"/>
          <w:numId w:val="25"/>
        </w:numPr>
        <w:jc w:val="left"/>
        <w:rPr>
          <w:szCs w:val="24"/>
          <w:lang w:val="sr-Latn-CS"/>
        </w:rPr>
      </w:pPr>
      <w:r>
        <w:rPr>
          <w:szCs w:val="24"/>
          <w:lang w:val="sr-Latn-CS"/>
        </w:rPr>
        <w:t>У</w:t>
      </w:r>
      <w:r w:rsidR="00B61EF7">
        <w:rPr>
          <w:szCs w:val="24"/>
          <w:lang w:val="sr-Latn-CS"/>
        </w:rPr>
        <w:t>купн</w:t>
      </w:r>
      <w:r>
        <w:rPr>
          <w:szCs w:val="24"/>
          <w:lang w:val="sr-Latn-CS"/>
        </w:rPr>
        <w:t>а</w:t>
      </w:r>
      <w:r w:rsidR="0059748C" w:rsidRPr="00203C83">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а</w:t>
      </w:r>
      <w:r w:rsidR="0059748C" w:rsidRPr="00203C83">
        <w:rPr>
          <w:szCs w:val="24"/>
          <w:lang w:val="sr-Latn-CS"/>
        </w:rPr>
        <w:t xml:space="preserve"> </w:t>
      </w:r>
      <w:r w:rsidR="00B61EF7">
        <w:rPr>
          <w:szCs w:val="24"/>
          <w:lang w:val="sr-Latn-CS"/>
        </w:rPr>
        <w:t>шум</w:t>
      </w:r>
      <w:r>
        <w:rPr>
          <w:szCs w:val="24"/>
          <w:lang w:val="sr-Latn-CS"/>
        </w:rPr>
        <w:t>а</w:t>
      </w:r>
      <w:r w:rsidR="0059748C" w:rsidRPr="00203C83">
        <w:rPr>
          <w:szCs w:val="24"/>
          <w:lang w:val="sr-Latn-CS"/>
        </w:rPr>
        <w:t xml:space="preserve"> </w:t>
      </w:r>
      <w:r w:rsidR="00B61EF7">
        <w:rPr>
          <w:szCs w:val="24"/>
          <w:lang w:val="sr-Latn-CS"/>
        </w:rPr>
        <w:t>ј</w:t>
      </w:r>
      <w:r>
        <w:rPr>
          <w:szCs w:val="24"/>
          <w:lang w:val="sr-Latn-CS"/>
        </w:rPr>
        <w:t>е</w:t>
      </w:r>
      <w:r w:rsidR="0059748C" w:rsidRPr="00203C83">
        <w:rPr>
          <w:szCs w:val="24"/>
          <w:lang w:val="sr-Latn-CS"/>
        </w:rPr>
        <w:t xml:space="preserve"> </w:t>
      </w:r>
      <w:r w:rsidR="00B61EF7">
        <w:rPr>
          <w:szCs w:val="24"/>
          <w:lang w:val="sr-Latn-CS"/>
        </w:rPr>
        <w:t>по</w:t>
      </w:r>
      <w:r>
        <w:rPr>
          <w:szCs w:val="24"/>
          <w:lang w:val="sr-Latn-CS"/>
        </w:rPr>
        <w:t>ве</w:t>
      </w:r>
      <w:r w:rsidR="00B61EF7">
        <w:rPr>
          <w:szCs w:val="24"/>
          <w:lang w:val="sr-Latn-CS"/>
        </w:rPr>
        <w:t>ћ</w:t>
      </w:r>
      <w:r>
        <w:rPr>
          <w:szCs w:val="24"/>
          <w:lang w:val="sr-Latn-CS"/>
        </w:rPr>
        <w:t>а</w:t>
      </w:r>
      <w:r w:rsidR="00B61EF7">
        <w:rPr>
          <w:szCs w:val="24"/>
          <w:lang w:val="sr-Latn-CS"/>
        </w:rPr>
        <w:t>н</w:t>
      </w:r>
      <w:r>
        <w:rPr>
          <w:szCs w:val="24"/>
          <w:lang w:val="sr-Latn-CS"/>
        </w:rPr>
        <w:t>а</w:t>
      </w:r>
      <w:r w:rsidR="0059748C" w:rsidRPr="00203C83">
        <w:rPr>
          <w:szCs w:val="24"/>
          <w:lang w:val="sr-Latn-CS"/>
        </w:rPr>
        <w:t xml:space="preserve"> </w:t>
      </w:r>
      <w:r w:rsidR="00B61EF7">
        <w:rPr>
          <w:szCs w:val="24"/>
          <w:lang w:val="sr-Latn-CS"/>
        </w:rPr>
        <w:t>з</w:t>
      </w:r>
      <w:r>
        <w:rPr>
          <w:szCs w:val="24"/>
          <w:lang w:val="sr-Latn-CS"/>
        </w:rPr>
        <w:t>а</w:t>
      </w:r>
      <w:r w:rsidR="0059748C" w:rsidRPr="00203C83">
        <w:rPr>
          <w:szCs w:val="24"/>
          <w:lang w:val="sr-Latn-CS"/>
        </w:rPr>
        <w:t xml:space="preserve"> </w:t>
      </w:r>
      <w:r w:rsidR="00FE799F">
        <w:rPr>
          <w:szCs w:val="24"/>
          <w:lang w:val="sr-Cyrl-RS"/>
        </w:rPr>
        <w:t>34</w:t>
      </w:r>
      <w:r w:rsidR="00634886">
        <w:rPr>
          <w:szCs w:val="24"/>
          <w:lang w:val="sr-Cyrl-RS"/>
        </w:rPr>
        <w:t>.</w:t>
      </w:r>
      <w:r w:rsidR="00572BFC">
        <w:rPr>
          <w:szCs w:val="24"/>
          <w:lang w:val="sr-Latn-RS"/>
        </w:rPr>
        <w:t>9</w:t>
      </w:r>
      <w:r w:rsidR="00FE799F">
        <w:rPr>
          <w:szCs w:val="24"/>
          <w:lang w:val="sr-Cyrl-RS"/>
        </w:rPr>
        <w:t>33</w:t>
      </w:r>
      <w:r w:rsidR="00634886">
        <w:rPr>
          <w:szCs w:val="24"/>
          <w:lang w:val="sr-Cyrl-RS"/>
        </w:rPr>
        <w:t>,</w:t>
      </w:r>
      <w:r w:rsidR="00FE799F">
        <w:rPr>
          <w:szCs w:val="24"/>
          <w:lang w:val="sr-Cyrl-RS"/>
        </w:rPr>
        <w:t>3</w:t>
      </w:r>
      <w:r w:rsidR="00B61EF7">
        <w:rPr>
          <w:szCs w:val="24"/>
          <w:lang w:val="sr-Latn-CS"/>
        </w:rPr>
        <w:t>м</w:t>
      </w:r>
      <w:r w:rsidR="0059748C" w:rsidRPr="00203C83">
        <w:rPr>
          <w:szCs w:val="24"/>
          <w:vertAlign w:val="superscript"/>
          <w:lang w:val="sr-Latn-CS"/>
        </w:rPr>
        <w:t>3,</w:t>
      </w:r>
    </w:p>
    <w:p w:rsidR="0059748C" w:rsidRPr="00203C83" w:rsidRDefault="00BE010D" w:rsidP="0050384B">
      <w:pPr>
        <w:numPr>
          <w:ilvl w:val="0"/>
          <w:numId w:val="25"/>
        </w:numPr>
        <w:jc w:val="left"/>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нир</w:t>
      </w:r>
      <w:r>
        <w:rPr>
          <w:szCs w:val="24"/>
          <w:lang w:val="sr-Latn-CS"/>
        </w:rPr>
        <w:t>а</w:t>
      </w:r>
      <w:r w:rsidR="00B61EF7">
        <w:rPr>
          <w:szCs w:val="24"/>
          <w:lang w:val="sr-Latn-CS"/>
        </w:rPr>
        <w:t>ни</w:t>
      </w:r>
      <w:r w:rsidR="0059748C"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59748C" w:rsidRPr="00203C83">
        <w:rPr>
          <w:szCs w:val="24"/>
          <w:lang w:val="sr-Latn-CS"/>
        </w:rPr>
        <w:t xml:space="preserve"> </w:t>
      </w:r>
      <w:r w:rsidR="00B61EF7">
        <w:rPr>
          <w:szCs w:val="24"/>
          <w:lang w:val="sr-Latn-CS"/>
        </w:rPr>
        <w:t>н</w:t>
      </w:r>
      <w:r>
        <w:rPr>
          <w:szCs w:val="24"/>
          <w:lang w:val="sr-Latn-CS"/>
        </w:rPr>
        <w:t>а</w:t>
      </w:r>
      <w:r w:rsidR="0059748C"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w:t>
      </w:r>
      <w:r w:rsidR="00B61EF7">
        <w:rPr>
          <w:szCs w:val="24"/>
          <w:lang w:val="sr-Latn-CS"/>
        </w:rPr>
        <w:t>и</w:t>
      </w:r>
      <w:r w:rsidR="0059748C" w:rsidRPr="00203C83">
        <w:rPr>
          <w:szCs w:val="24"/>
          <w:lang w:val="sr-Latn-CS"/>
        </w:rPr>
        <w:t xml:space="preserve"> </w:t>
      </w:r>
      <w:r w:rsidR="00B61EF7">
        <w:rPr>
          <w:szCs w:val="24"/>
          <w:lang w:val="sr-Latn-CS"/>
        </w:rPr>
        <w:t>и</w:t>
      </w:r>
      <w:r w:rsidR="0059748C" w:rsidRPr="00203C83">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59748C" w:rsidRPr="00203C83">
        <w:rPr>
          <w:szCs w:val="24"/>
          <w:lang w:val="sr-Latn-CS"/>
        </w:rPr>
        <w:t xml:space="preserve"> </w:t>
      </w:r>
      <w:r w:rsidR="00B61EF7">
        <w:rPr>
          <w:szCs w:val="24"/>
          <w:lang w:val="sr-Latn-CS"/>
        </w:rPr>
        <w:t>шум</w:t>
      </w:r>
      <w:r>
        <w:rPr>
          <w:szCs w:val="24"/>
          <w:lang w:val="sr-Latn-CS"/>
        </w:rPr>
        <w:t>а</w:t>
      </w:r>
      <w:r w:rsidR="0059748C" w:rsidRPr="00203C83">
        <w:rPr>
          <w:szCs w:val="24"/>
          <w:lang w:val="sr-Latn-CS"/>
        </w:rPr>
        <w:t xml:space="preserve"> </w:t>
      </w:r>
      <w:r w:rsidR="00B61EF7">
        <w:rPr>
          <w:szCs w:val="24"/>
          <w:lang w:val="sr-Latn-CS"/>
        </w:rPr>
        <w:t>су</w:t>
      </w:r>
      <w:r w:rsidR="0059748C" w:rsidRPr="00203C83">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ни</w:t>
      </w:r>
      <w:r w:rsidR="0059748C" w:rsidRPr="00203C83">
        <w:rPr>
          <w:szCs w:val="24"/>
          <w:lang w:val="sr-Latn-CS"/>
        </w:rPr>
        <w:t xml:space="preserve"> </w:t>
      </w:r>
      <w:r w:rsidR="00572BFC">
        <w:rPr>
          <w:szCs w:val="24"/>
          <w:lang w:val="sr-Cyrl-RS"/>
        </w:rPr>
        <w:t>са</w:t>
      </w:r>
      <w:r w:rsidR="0059748C" w:rsidRPr="00203C83">
        <w:rPr>
          <w:szCs w:val="24"/>
          <w:lang w:val="sr-Latn-CS"/>
        </w:rPr>
        <w:t xml:space="preserve"> </w:t>
      </w:r>
      <w:r w:rsidR="00572BFC">
        <w:rPr>
          <w:szCs w:val="24"/>
          <w:lang w:val="sr-Cyrl-RS"/>
        </w:rPr>
        <w:t>1</w:t>
      </w:r>
      <w:r w:rsidR="00B63E58">
        <w:rPr>
          <w:szCs w:val="24"/>
          <w:lang w:val="sr-Latn-RS"/>
        </w:rPr>
        <w:t>20</w:t>
      </w:r>
      <w:r w:rsidR="00634886">
        <w:rPr>
          <w:szCs w:val="24"/>
          <w:lang w:val="sr-Cyrl-RS"/>
        </w:rPr>
        <w:t>,</w:t>
      </w:r>
      <w:r w:rsidR="00B63E58">
        <w:rPr>
          <w:szCs w:val="24"/>
          <w:lang w:val="sr-Latn-RS"/>
        </w:rPr>
        <w:t>2</w:t>
      </w:r>
      <w:r w:rsidR="0059748C" w:rsidRPr="00203C83">
        <w:rPr>
          <w:szCs w:val="24"/>
          <w:lang w:val="sr-Latn-CS"/>
        </w:rPr>
        <w:t>%</w:t>
      </w:r>
      <w:r w:rsidR="00FE799F">
        <w:rPr>
          <w:szCs w:val="24"/>
          <w:lang w:val="sr-Cyrl-RS"/>
        </w:rPr>
        <w:t xml:space="preserve"> односно 1</w:t>
      </w:r>
      <w:r w:rsidR="00B63E58">
        <w:rPr>
          <w:szCs w:val="24"/>
          <w:lang w:val="sr-Latn-RS"/>
        </w:rPr>
        <w:t>63</w:t>
      </w:r>
      <w:r w:rsidR="00FE799F">
        <w:rPr>
          <w:szCs w:val="24"/>
          <w:lang w:val="sr-Cyrl-RS"/>
        </w:rPr>
        <w:t>,</w:t>
      </w:r>
      <w:r w:rsidR="00B63E58">
        <w:rPr>
          <w:szCs w:val="24"/>
          <w:lang w:val="sr-Latn-RS"/>
        </w:rPr>
        <w:t>1</w:t>
      </w:r>
      <w:r w:rsidR="00FE799F">
        <w:rPr>
          <w:szCs w:val="24"/>
          <w:lang w:val="sr-Cyrl-RS"/>
        </w:rPr>
        <w:t>% ако се узму у обзир и остварени непланирани радови</w:t>
      </w:r>
      <w:r w:rsidR="0059748C" w:rsidRPr="00203C83">
        <w:rPr>
          <w:szCs w:val="24"/>
          <w:lang w:val="sr-Latn-CS"/>
        </w:rPr>
        <w:t>.</w:t>
      </w:r>
    </w:p>
    <w:p w:rsidR="00FE799F" w:rsidRDefault="00634886" w:rsidP="00322087">
      <w:pPr>
        <w:numPr>
          <w:ilvl w:val="0"/>
          <w:numId w:val="25"/>
        </w:numPr>
        <w:jc w:val="left"/>
        <w:rPr>
          <w:szCs w:val="24"/>
          <w:lang w:val="sr-Latn-CS"/>
        </w:rPr>
      </w:pPr>
      <w:r w:rsidRPr="00FE799F">
        <w:rPr>
          <w:szCs w:val="24"/>
          <w:lang w:val="sr-Latn-CS"/>
        </w:rPr>
        <w:t xml:space="preserve">Планирани радови на </w:t>
      </w:r>
      <w:r w:rsidRPr="00FE799F">
        <w:rPr>
          <w:szCs w:val="24"/>
          <w:lang w:val="sr-Cyrl-RS"/>
        </w:rPr>
        <w:t>заштити шума</w:t>
      </w:r>
      <w:r w:rsidRPr="00FE799F">
        <w:rPr>
          <w:szCs w:val="24"/>
          <w:lang w:val="sr-Latn-CS"/>
        </w:rPr>
        <w:t xml:space="preserve"> су извршени </w:t>
      </w:r>
      <w:r w:rsidR="00DC0DDC">
        <w:rPr>
          <w:szCs w:val="24"/>
          <w:lang w:val="sr-Cyrl-RS"/>
        </w:rPr>
        <w:t xml:space="preserve">са </w:t>
      </w:r>
      <w:r w:rsidR="00B63E58">
        <w:rPr>
          <w:szCs w:val="24"/>
          <w:lang w:val="sr-Latn-RS"/>
        </w:rPr>
        <w:t>51</w:t>
      </w:r>
      <w:r w:rsidR="00FE799F" w:rsidRPr="00FE799F">
        <w:rPr>
          <w:szCs w:val="24"/>
          <w:lang w:val="sr-Cyrl-RS"/>
        </w:rPr>
        <w:t>,</w:t>
      </w:r>
      <w:r w:rsidR="00B63E58">
        <w:rPr>
          <w:szCs w:val="24"/>
          <w:lang w:val="sr-Latn-RS"/>
        </w:rPr>
        <w:t>9</w:t>
      </w:r>
      <w:r w:rsidRPr="00FE799F">
        <w:rPr>
          <w:szCs w:val="24"/>
          <w:lang w:val="sr-Latn-CS"/>
        </w:rPr>
        <w:t>%</w:t>
      </w:r>
      <w:r w:rsidR="00FE799F" w:rsidRPr="00FE799F">
        <w:rPr>
          <w:szCs w:val="24"/>
          <w:lang w:val="sr-Cyrl-RS"/>
        </w:rPr>
        <w:t xml:space="preserve"> односно </w:t>
      </w:r>
      <w:r w:rsidR="00B63E58">
        <w:rPr>
          <w:szCs w:val="24"/>
          <w:lang w:val="sr-Latn-RS"/>
        </w:rPr>
        <w:t>71</w:t>
      </w:r>
      <w:r w:rsidR="00FE799F" w:rsidRPr="00FE799F">
        <w:rPr>
          <w:szCs w:val="24"/>
          <w:lang w:val="sr-Cyrl-RS"/>
        </w:rPr>
        <w:t>,</w:t>
      </w:r>
      <w:r w:rsidR="00B63E58">
        <w:rPr>
          <w:szCs w:val="24"/>
          <w:lang w:val="sr-Latn-RS"/>
        </w:rPr>
        <w:t>9</w:t>
      </w:r>
      <w:r w:rsidR="00FE799F" w:rsidRPr="00FE799F">
        <w:rPr>
          <w:szCs w:val="24"/>
          <w:lang w:val="sr-Cyrl-RS"/>
        </w:rPr>
        <w:t>% ако се узму у обзир и остварени непланирани радови</w:t>
      </w:r>
      <w:r w:rsidR="00FE799F" w:rsidRPr="00FE799F">
        <w:rPr>
          <w:szCs w:val="24"/>
          <w:lang w:val="sr-Latn-CS"/>
        </w:rPr>
        <w:t>.</w:t>
      </w:r>
    </w:p>
    <w:p w:rsidR="0059748C" w:rsidRPr="00FE799F" w:rsidRDefault="00FE799F" w:rsidP="00322087">
      <w:pPr>
        <w:numPr>
          <w:ilvl w:val="0"/>
          <w:numId w:val="25"/>
        </w:numPr>
        <w:jc w:val="left"/>
        <w:rPr>
          <w:szCs w:val="24"/>
          <w:lang w:val="sr-Latn-CS"/>
        </w:rPr>
      </w:pPr>
      <w:r w:rsidRPr="00FE799F">
        <w:rPr>
          <w:szCs w:val="24"/>
          <w:lang w:val="sr-Cyrl-RS"/>
        </w:rPr>
        <w:t>П</w:t>
      </w:r>
      <w:r w:rsidR="00B61EF7" w:rsidRPr="00FE799F">
        <w:rPr>
          <w:szCs w:val="24"/>
          <w:lang w:val="sr-Latn-CS"/>
        </w:rPr>
        <w:t>л</w:t>
      </w:r>
      <w:r w:rsidR="00BE010D" w:rsidRPr="00FE799F">
        <w:rPr>
          <w:szCs w:val="24"/>
          <w:lang w:val="sr-Latn-CS"/>
        </w:rPr>
        <w:t>а</w:t>
      </w:r>
      <w:r w:rsidR="00B61EF7" w:rsidRPr="00FE799F">
        <w:rPr>
          <w:szCs w:val="24"/>
          <w:lang w:val="sr-Latn-CS"/>
        </w:rPr>
        <w:t>н</w:t>
      </w:r>
      <w:r w:rsidR="0059748C" w:rsidRPr="00FE799F">
        <w:rPr>
          <w:szCs w:val="24"/>
          <w:lang w:val="sr-Latn-CS"/>
        </w:rPr>
        <w:t xml:space="preserve"> </w:t>
      </w:r>
      <w:r w:rsidR="00B61EF7" w:rsidRPr="00FE799F">
        <w:rPr>
          <w:szCs w:val="24"/>
          <w:lang w:val="sr-Latn-CS"/>
        </w:rPr>
        <w:t>коришћ</w:t>
      </w:r>
      <w:r w:rsidR="00BE010D" w:rsidRPr="00FE799F">
        <w:rPr>
          <w:szCs w:val="24"/>
          <w:lang w:val="sr-Latn-CS"/>
        </w:rPr>
        <w:t>е</w:t>
      </w:r>
      <w:r w:rsidR="001019E7" w:rsidRPr="00FE799F">
        <w:rPr>
          <w:szCs w:val="24"/>
          <w:lang w:val="sr-Latn-CS"/>
        </w:rPr>
        <w:t>њ</w:t>
      </w:r>
      <w:r w:rsidR="00BE010D" w:rsidRPr="00FE799F">
        <w:rPr>
          <w:szCs w:val="24"/>
          <w:lang w:val="sr-Latn-CS"/>
        </w:rPr>
        <w:t>а</w:t>
      </w:r>
      <w:r w:rsidR="0059748C" w:rsidRPr="00FE799F">
        <w:rPr>
          <w:szCs w:val="24"/>
          <w:lang w:val="sr-Latn-CS"/>
        </w:rPr>
        <w:t xml:space="preserve"> </w:t>
      </w:r>
      <w:r w:rsidR="00BE010D" w:rsidRPr="00FE799F">
        <w:rPr>
          <w:szCs w:val="24"/>
          <w:lang w:val="sr-Latn-CS"/>
        </w:rPr>
        <w:t>г</w:t>
      </w:r>
      <w:r w:rsidR="00B61EF7" w:rsidRPr="00FE799F">
        <w:rPr>
          <w:szCs w:val="24"/>
          <w:lang w:val="sr-Latn-CS"/>
        </w:rPr>
        <w:t>л</w:t>
      </w:r>
      <w:r w:rsidR="00BE010D" w:rsidRPr="00FE799F">
        <w:rPr>
          <w:szCs w:val="24"/>
          <w:lang w:val="sr-Latn-CS"/>
        </w:rPr>
        <w:t>ав</w:t>
      </w:r>
      <w:r w:rsidR="00B61EF7" w:rsidRPr="00FE799F">
        <w:rPr>
          <w:szCs w:val="24"/>
          <w:lang w:val="sr-Latn-CS"/>
        </w:rPr>
        <w:t>но</w:t>
      </w:r>
      <w:r w:rsidR="00BE010D" w:rsidRPr="00FE799F">
        <w:rPr>
          <w:szCs w:val="24"/>
          <w:lang w:val="sr-Latn-CS"/>
        </w:rPr>
        <w:t>г</w:t>
      </w:r>
      <w:r w:rsidR="0059748C" w:rsidRPr="00FE799F">
        <w:rPr>
          <w:szCs w:val="24"/>
          <w:lang w:val="sr-Latn-CS"/>
        </w:rPr>
        <w:t xml:space="preserve"> </w:t>
      </w:r>
      <w:r w:rsidR="00B61EF7" w:rsidRPr="00FE799F">
        <w:rPr>
          <w:szCs w:val="24"/>
          <w:lang w:val="sr-Latn-CS"/>
        </w:rPr>
        <w:t>принос</w:t>
      </w:r>
      <w:r w:rsidR="00BE010D" w:rsidRPr="00FE799F">
        <w:rPr>
          <w:szCs w:val="24"/>
          <w:lang w:val="sr-Latn-CS"/>
        </w:rPr>
        <w:t>а</w:t>
      </w:r>
      <w:r w:rsidR="0059748C" w:rsidRPr="00FE799F">
        <w:rPr>
          <w:szCs w:val="24"/>
          <w:lang w:val="sr-Latn-CS"/>
        </w:rPr>
        <w:t xml:space="preserve"> </w:t>
      </w:r>
      <w:r w:rsidR="00B61EF7" w:rsidRPr="00FE799F">
        <w:rPr>
          <w:szCs w:val="24"/>
          <w:lang w:val="sr-Latn-CS"/>
        </w:rPr>
        <w:t>ј</w:t>
      </w:r>
      <w:r w:rsidR="00BE010D" w:rsidRPr="00FE799F">
        <w:rPr>
          <w:szCs w:val="24"/>
          <w:lang w:val="sr-Latn-CS"/>
        </w:rPr>
        <w:t>е</w:t>
      </w:r>
      <w:r w:rsidR="0059748C" w:rsidRPr="00FE799F">
        <w:rPr>
          <w:szCs w:val="24"/>
          <w:lang w:val="sr-Latn-CS"/>
        </w:rPr>
        <w:t xml:space="preserve"> </w:t>
      </w:r>
      <w:r w:rsidR="00B61EF7" w:rsidRPr="00FE799F">
        <w:rPr>
          <w:szCs w:val="24"/>
          <w:lang w:val="sr-Latn-CS"/>
        </w:rPr>
        <w:t>из</w:t>
      </w:r>
      <w:r w:rsidR="00BE010D" w:rsidRPr="00FE799F">
        <w:rPr>
          <w:szCs w:val="24"/>
          <w:lang w:val="sr-Latn-CS"/>
        </w:rPr>
        <w:t>в</w:t>
      </w:r>
      <w:r w:rsidR="00B61EF7" w:rsidRPr="00FE799F">
        <w:rPr>
          <w:szCs w:val="24"/>
          <w:lang w:val="sr-Latn-CS"/>
        </w:rPr>
        <w:t>рш</w:t>
      </w:r>
      <w:r w:rsidR="00BE010D" w:rsidRPr="00FE799F">
        <w:rPr>
          <w:szCs w:val="24"/>
          <w:lang w:val="sr-Latn-CS"/>
        </w:rPr>
        <w:t>е</w:t>
      </w:r>
      <w:r w:rsidR="00B61EF7" w:rsidRPr="00FE799F">
        <w:rPr>
          <w:szCs w:val="24"/>
          <w:lang w:val="sr-Latn-CS"/>
        </w:rPr>
        <w:t>н</w:t>
      </w:r>
      <w:r w:rsidR="0059748C" w:rsidRPr="00FE799F">
        <w:rPr>
          <w:szCs w:val="24"/>
          <w:lang w:val="sr-Latn-CS"/>
        </w:rPr>
        <w:t xml:space="preserve"> </w:t>
      </w:r>
      <w:r w:rsidR="00B61EF7" w:rsidRPr="00FE799F">
        <w:rPr>
          <w:szCs w:val="24"/>
          <w:lang w:val="sr-Latn-CS"/>
        </w:rPr>
        <w:t>с</w:t>
      </w:r>
      <w:r w:rsidR="00BE010D" w:rsidRPr="00FE799F">
        <w:rPr>
          <w:szCs w:val="24"/>
          <w:lang w:val="sr-Latn-CS"/>
        </w:rPr>
        <w:t>а</w:t>
      </w:r>
      <w:r w:rsidR="0059748C" w:rsidRPr="00FE799F">
        <w:rPr>
          <w:szCs w:val="24"/>
          <w:lang w:val="sr-Latn-CS"/>
        </w:rPr>
        <w:t xml:space="preserve"> </w:t>
      </w:r>
      <w:r w:rsidR="00A70CA8">
        <w:rPr>
          <w:szCs w:val="24"/>
          <w:lang w:val="sr-Cyrl-RS"/>
        </w:rPr>
        <w:t>89</w:t>
      </w:r>
      <w:r w:rsidR="00512E98" w:rsidRPr="00FE799F">
        <w:rPr>
          <w:szCs w:val="24"/>
          <w:lang w:val="sr-Cyrl-RS"/>
        </w:rPr>
        <w:t>,</w:t>
      </w:r>
      <w:r w:rsidR="00A70CA8">
        <w:rPr>
          <w:szCs w:val="24"/>
          <w:lang w:val="sr-Cyrl-RS"/>
        </w:rPr>
        <w:t>9</w:t>
      </w:r>
      <w:r w:rsidR="0059748C" w:rsidRPr="00FE799F">
        <w:rPr>
          <w:szCs w:val="24"/>
          <w:lang w:val="sr-Latn-CS"/>
        </w:rPr>
        <w:t xml:space="preserve">% </w:t>
      </w:r>
      <w:r w:rsidR="00B61EF7" w:rsidRPr="00FE799F">
        <w:rPr>
          <w:szCs w:val="24"/>
          <w:lang w:val="sr-Latn-CS"/>
        </w:rPr>
        <w:t>по</w:t>
      </w:r>
      <w:r w:rsidR="0059748C" w:rsidRPr="00FE799F">
        <w:rPr>
          <w:szCs w:val="24"/>
          <w:lang w:val="sr-Latn-CS"/>
        </w:rPr>
        <w:t xml:space="preserve"> </w:t>
      </w:r>
      <w:r w:rsidR="00B61EF7" w:rsidRPr="00FE799F">
        <w:rPr>
          <w:szCs w:val="24"/>
          <w:lang w:val="sr-Latn-CS"/>
        </w:rPr>
        <w:t>по</w:t>
      </w:r>
      <w:r w:rsidR="00BE010D" w:rsidRPr="00FE799F">
        <w:rPr>
          <w:szCs w:val="24"/>
          <w:lang w:val="sr-Latn-CS"/>
        </w:rPr>
        <w:t>в</w:t>
      </w:r>
      <w:r w:rsidR="00B61EF7" w:rsidRPr="00FE799F">
        <w:rPr>
          <w:szCs w:val="24"/>
          <w:lang w:val="sr-Latn-CS"/>
        </w:rPr>
        <w:t>ршини</w:t>
      </w:r>
      <w:r w:rsidR="0059748C" w:rsidRPr="00FE799F">
        <w:rPr>
          <w:szCs w:val="24"/>
          <w:lang w:val="sr-Latn-CS"/>
        </w:rPr>
        <w:t xml:space="preserve"> </w:t>
      </w:r>
      <w:r w:rsidR="00B61EF7" w:rsidRPr="00FE799F">
        <w:rPr>
          <w:szCs w:val="24"/>
          <w:lang w:val="sr-Latn-CS"/>
        </w:rPr>
        <w:t>и</w:t>
      </w:r>
      <w:r w:rsidR="0059748C" w:rsidRPr="00FE799F">
        <w:rPr>
          <w:szCs w:val="24"/>
          <w:lang w:val="sr-Latn-CS"/>
        </w:rPr>
        <w:t xml:space="preserve"> </w:t>
      </w:r>
      <w:r w:rsidR="00572BFC" w:rsidRPr="00FE799F">
        <w:rPr>
          <w:szCs w:val="24"/>
          <w:lang w:val="sr-Cyrl-RS"/>
        </w:rPr>
        <w:t>82</w:t>
      </w:r>
      <w:r w:rsidR="00B3676A" w:rsidRPr="00FE799F">
        <w:rPr>
          <w:szCs w:val="24"/>
          <w:lang w:val="sr-Cyrl-RS"/>
        </w:rPr>
        <w:t>,7</w:t>
      </w:r>
      <w:r w:rsidR="0059748C" w:rsidRPr="00FE799F">
        <w:rPr>
          <w:szCs w:val="24"/>
          <w:lang w:val="sr-Latn-CS"/>
        </w:rPr>
        <w:t xml:space="preserve">% </w:t>
      </w:r>
      <w:r w:rsidR="00B61EF7" w:rsidRPr="00FE799F">
        <w:rPr>
          <w:szCs w:val="24"/>
          <w:lang w:val="sr-Latn-CS"/>
        </w:rPr>
        <w:t>по</w:t>
      </w:r>
      <w:r w:rsidR="0059748C" w:rsidRPr="00FE799F">
        <w:rPr>
          <w:szCs w:val="24"/>
          <w:lang w:val="sr-Latn-CS"/>
        </w:rPr>
        <w:t xml:space="preserve"> </w:t>
      </w:r>
      <w:r w:rsidR="00B61EF7" w:rsidRPr="00FE799F">
        <w:rPr>
          <w:szCs w:val="24"/>
          <w:lang w:val="sr-Latn-CS"/>
        </w:rPr>
        <w:t>з</w:t>
      </w:r>
      <w:r w:rsidR="00BE010D" w:rsidRPr="00FE799F">
        <w:rPr>
          <w:szCs w:val="24"/>
          <w:lang w:val="sr-Latn-CS"/>
        </w:rPr>
        <w:t>а</w:t>
      </w:r>
      <w:r w:rsidR="00B61EF7" w:rsidRPr="00FE799F">
        <w:rPr>
          <w:szCs w:val="24"/>
          <w:lang w:val="sr-Latn-CS"/>
        </w:rPr>
        <w:t>пр</w:t>
      </w:r>
      <w:r w:rsidR="00BE010D" w:rsidRPr="00FE799F">
        <w:rPr>
          <w:szCs w:val="24"/>
          <w:lang w:val="sr-Latn-CS"/>
        </w:rPr>
        <w:t>е</w:t>
      </w:r>
      <w:r w:rsidR="00B61EF7" w:rsidRPr="00FE799F">
        <w:rPr>
          <w:szCs w:val="24"/>
          <w:lang w:val="sr-Latn-CS"/>
        </w:rPr>
        <w:t>мини</w:t>
      </w:r>
      <w:r w:rsidR="0059748C" w:rsidRPr="00FE799F">
        <w:rPr>
          <w:szCs w:val="24"/>
          <w:lang w:val="sr-Latn-CS"/>
        </w:rPr>
        <w:t>.</w:t>
      </w:r>
    </w:p>
    <w:p w:rsidR="00B3676A" w:rsidRPr="00B3676A" w:rsidRDefault="00B3676A" w:rsidP="0050384B">
      <w:pPr>
        <w:numPr>
          <w:ilvl w:val="0"/>
          <w:numId w:val="25"/>
        </w:numPr>
        <w:jc w:val="left"/>
        <w:rPr>
          <w:szCs w:val="24"/>
          <w:lang w:val="sr-Latn-CS"/>
        </w:rPr>
      </w:pPr>
      <w:r>
        <w:rPr>
          <w:szCs w:val="24"/>
          <w:lang w:val="sr-Latn-CS"/>
        </w:rPr>
        <w:t>План</w:t>
      </w:r>
      <w:r w:rsidRPr="00203C83">
        <w:rPr>
          <w:szCs w:val="24"/>
          <w:lang w:val="sr-Latn-CS"/>
        </w:rPr>
        <w:t xml:space="preserve"> </w:t>
      </w:r>
      <w:r>
        <w:rPr>
          <w:szCs w:val="24"/>
          <w:lang w:val="sr-Latn-CS"/>
        </w:rPr>
        <w:t>коришћења</w:t>
      </w:r>
      <w:r w:rsidRPr="00203C83">
        <w:rPr>
          <w:szCs w:val="24"/>
          <w:lang w:val="sr-Latn-CS"/>
        </w:rPr>
        <w:t xml:space="preserve"> </w:t>
      </w:r>
      <w:r>
        <w:rPr>
          <w:szCs w:val="24"/>
          <w:lang w:val="sr-Cyrl-RS"/>
        </w:rPr>
        <w:t xml:space="preserve">претходног </w:t>
      </w:r>
      <w:r>
        <w:rPr>
          <w:szCs w:val="24"/>
          <w:lang w:val="sr-Latn-CS"/>
        </w:rPr>
        <w:t>приноса</w:t>
      </w:r>
      <w:r w:rsidRPr="00203C83">
        <w:rPr>
          <w:szCs w:val="24"/>
          <w:lang w:val="sr-Latn-CS"/>
        </w:rPr>
        <w:t xml:space="preserve"> </w:t>
      </w:r>
      <w:r>
        <w:rPr>
          <w:szCs w:val="24"/>
          <w:lang w:val="sr-Latn-CS"/>
        </w:rPr>
        <w:t>је</w:t>
      </w:r>
      <w:r w:rsidRPr="00203C83">
        <w:rPr>
          <w:szCs w:val="24"/>
          <w:lang w:val="sr-Latn-CS"/>
        </w:rPr>
        <w:t xml:space="preserve"> </w:t>
      </w:r>
      <w:r>
        <w:rPr>
          <w:szCs w:val="24"/>
          <w:lang w:val="sr-Latn-CS"/>
        </w:rPr>
        <w:t>извршен</w:t>
      </w:r>
      <w:r w:rsidRPr="00203C83">
        <w:rPr>
          <w:szCs w:val="24"/>
          <w:lang w:val="sr-Latn-CS"/>
        </w:rPr>
        <w:t xml:space="preserve"> </w:t>
      </w:r>
      <w:r>
        <w:rPr>
          <w:szCs w:val="24"/>
          <w:lang w:val="sr-Latn-CS"/>
        </w:rPr>
        <w:t>са</w:t>
      </w:r>
      <w:r w:rsidRPr="00203C83">
        <w:rPr>
          <w:szCs w:val="24"/>
          <w:lang w:val="sr-Latn-CS"/>
        </w:rPr>
        <w:t xml:space="preserve"> </w:t>
      </w:r>
      <w:r w:rsidR="00572BFC">
        <w:rPr>
          <w:szCs w:val="24"/>
          <w:lang w:val="sr-Cyrl-RS"/>
        </w:rPr>
        <w:t>6</w:t>
      </w:r>
      <w:r w:rsidR="00B63E58">
        <w:rPr>
          <w:szCs w:val="24"/>
          <w:lang w:val="sr-Latn-RS"/>
        </w:rPr>
        <w:t>5</w:t>
      </w:r>
      <w:r w:rsidR="00512E98">
        <w:rPr>
          <w:szCs w:val="24"/>
          <w:lang w:val="sr-Cyrl-RS"/>
        </w:rPr>
        <w:t>,</w:t>
      </w:r>
      <w:r w:rsidR="00B63E58">
        <w:rPr>
          <w:szCs w:val="24"/>
          <w:lang w:val="sr-Latn-RS"/>
        </w:rPr>
        <w:t>5</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површини</w:t>
      </w:r>
      <w:r w:rsidRPr="00203C83">
        <w:rPr>
          <w:szCs w:val="24"/>
          <w:lang w:val="sr-Latn-CS"/>
        </w:rPr>
        <w:t xml:space="preserve"> </w:t>
      </w:r>
      <w:r>
        <w:rPr>
          <w:szCs w:val="24"/>
          <w:lang w:val="sr-Latn-CS"/>
        </w:rPr>
        <w:t>и</w:t>
      </w:r>
      <w:r w:rsidRPr="00203C83">
        <w:rPr>
          <w:szCs w:val="24"/>
          <w:lang w:val="sr-Latn-CS"/>
        </w:rPr>
        <w:t xml:space="preserve"> </w:t>
      </w:r>
      <w:r w:rsidR="00B63E58">
        <w:rPr>
          <w:szCs w:val="24"/>
          <w:lang w:val="sr-Latn-CS"/>
        </w:rPr>
        <w:t>76</w:t>
      </w:r>
      <w:r w:rsidR="00512E98">
        <w:rPr>
          <w:szCs w:val="24"/>
          <w:lang w:val="sr-Cyrl-RS"/>
        </w:rPr>
        <w:t>,</w:t>
      </w:r>
      <w:r w:rsidR="00B63E58">
        <w:rPr>
          <w:szCs w:val="24"/>
          <w:lang w:val="sr-Latn-RS"/>
        </w:rPr>
        <w:t>7</w:t>
      </w:r>
      <w:r w:rsidR="00512E98">
        <w:rPr>
          <w:szCs w:val="24"/>
          <w:lang w:val="sr-Cyrl-RS"/>
        </w:rPr>
        <w:t xml:space="preserve"> </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запремини</w:t>
      </w:r>
      <w:r w:rsidRPr="00203C83">
        <w:rPr>
          <w:szCs w:val="24"/>
          <w:lang w:val="sr-Latn-CS"/>
        </w:rPr>
        <w:t>.</w:t>
      </w:r>
    </w:p>
    <w:p w:rsidR="0059748C" w:rsidRPr="00203C83" w:rsidRDefault="0059748C" w:rsidP="0059748C">
      <w:pPr>
        <w:rPr>
          <w:szCs w:val="24"/>
          <w:lang w:val="sr-Latn-CS"/>
        </w:rPr>
      </w:pPr>
    </w:p>
    <w:p w:rsidR="00C808E8" w:rsidRPr="00203C83" w:rsidRDefault="00C808E8" w:rsidP="00B5350C">
      <w:pPr>
        <w:pStyle w:val="Heading1"/>
        <w:rPr>
          <w:sz w:val="24"/>
          <w:szCs w:val="24"/>
          <w:lang w:val="sr-Latn-CS"/>
        </w:rPr>
      </w:pPr>
      <w:bookmarkStart w:id="622" w:name="_Toc535232863"/>
      <w:bookmarkStart w:id="623" w:name="_Toc71886406"/>
      <w:r w:rsidRPr="00203C83">
        <w:rPr>
          <w:sz w:val="24"/>
          <w:szCs w:val="24"/>
          <w:lang w:val="sr-Latn-CS"/>
        </w:rPr>
        <w:t xml:space="preserve">7. </w:t>
      </w:r>
      <w:r w:rsidR="00BE010D">
        <w:rPr>
          <w:sz w:val="24"/>
          <w:szCs w:val="24"/>
          <w:lang w:val="sr-Latn-CS"/>
        </w:rPr>
        <w:t>УТВРЂИВ</w:t>
      </w:r>
      <w:r w:rsidR="00CA736E">
        <w:rPr>
          <w:sz w:val="24"/>
          <w:szCs w:val="24"/>
          <w:lang w:val="sr-Latn-CS"/>
        </w:rPr>
        <w:t>А</w:t>
      </w:r>
      <w:r w:rsidR="001019E7">
        <w:rPr>
          <w:sz w:val="24"/>
          <w:szCs w:val="24"/>
          <w:lang w:val="sr-Latn-CS"/>
        </w:rPr>
        <w:t>Њ</w:t>
      </w:r>
      <w:r w:rsidR="00BE010D">
        <w:rPr>
          <w:sz w:val="24"/>
          <w:szCs w:val="24"/>
          <w:lang w:val="sr-Latn-CS"/>
        </w:rPr>
        <w:t>Е</w:t>
      </w:r>
      <w:r w:rsidRPr="00203C83">
        <w:rPr>
          <w:sz w:val="24"/>
          <w:szCs w:val="24"/>
          <w:lang w:val="sr-Latn-CS"/>
        </w:rPr>
        <w:t xml:space="preserve"> </w:t>
      </w:r>
      <w:r w:rsidR="00BE010D">
        <w:rPr>
          <w:sz w:val="24"/>
          <w:szCs w:val="24"/>
          <w:lang w:val="sr-Latn-CS"/>
        </w:rPr>
        <w:t>ОПШТИХ</w:t>
      </w:r>
      <w:r w:rsidRPr="00203C83">
        <w:rPr>
          <w:sz w:val="24"/>
          <w:szCs w:val="24"/>
          <w:lang w:val="sr-Latn-CS"/>
        </w:rPr>
        <w:t xml:space="preserve"> </w:t>
      </w:r>
      <w:r w:rsidR="00BE010D">
        <w:rPr>
          <w:sz w:val="24"/>
          <w:szCs w:val="24"/>
          <w:lang w:val="sr-Latn-CS"/>
        </w:rPr>
        <w:t>И</w:t>
      </w:r>
      <w:r w:rsidRPr="00203C83">
        <w:rPr>
          <w:sz w:val="24"/>
          <w:szCs w:val="24"/>
          <w:lang w:val="sr-Latn-CS"/>
        </w:rPr>
        <w:t xml:space="preserve"> </w:t>
      </w:r>
      <w:r w:rsidR="00BE010D">
        <w:rPr>
          <w:sz w:val="24"/>
          <w:szCs w:val="24"/>
          <w:lang w:val="sr-Latn-CS"/>
        </w:rPr>
        <w:t>ПОСЕБ</w:t>
      </w:r>
      <w:r w:rsidR="00B61EF7">
        <w:rPr>
          <w:sz w:val="24"/>
          <w:szCs w:val="24"/>
          <w:lang w:val="sr-Latn-CS"/>
        </w:rPr>
        <w:t>Н</w:t>
      </w:r>
      <w:r w:rsidR="00BE010D">
        <w:rPr>
          <w:sz w:val="24"/>
          <w:szCs w:val="24"/>
          <w:lang w:val="sr-Latn-CS"/>
        </w:rPr>
        <w:t>ИХ</w:t>
      </w:r>
      <w:r w:rsidRPr="00203C83">
        <w:rPr>
          <w:sz w:val="24"/>
          <w:szCs w:val="24"/>
          <w:lang w:val="sr-Latn-CS"/>
        </w:rPr>
        <w:t xml:space="preserve"> </w:t>
      </w:r>
      <w:r w:rsidR="00BE010D">
        <w:rPr>
          <w:sz w:val="24"/>
          <w:szCs w:val="24"/>
          <w:lang w:val="sr-Latn-CS"/>
        </w:rPr>
        <w:t>ЦИ</w:t>
      </w:r>
      <w:r w:rsidR="001019E7">
        <w:rPr>
          <w:sz w:val="24"/>
          <w:szCs w:val="24"/>
          <w:lang w:val="sr-Latn-CS"/>
        </w:rPr>
        <w:t>Љ</w:t>
      </w:r>
      <w:r w:rsidR="00BE010D">
        <w:rPr>
          <w:sz w:val="24"/>
          <w:szCs w:val="24"/>
          <w:lang w:val="sr-Latn-CS"/>
        </w:rPr>
        <w:t>ЕВ</w:t>
      </w:r>
      <w:r w:rsidR="00CA736E">
        <w:rPr>
          <w:sz w:val="24"/>
          <w:szCs w:val="24"/>
          <w:lang w:val="sr-Latn-CS"/>
        </w:rPr>
        <w:t>А</w:t>
      </w:r>
      <w:r w:rsidRPr="00203C83">
        <w:rPr>
          <w:sz w:val="24"/>
          <w:szCs w:val="24"/>
          <w:lang w:val="sr-Latn-CS"/>
        </w:rPr>
        <w:t xml:space="preserve"> </w:t>
      </w:r>
      <w:r w:rsidR="00BE010D">
        <w:rPr>
          <w:sz w:val="24"/>
          <w:szCs w:val="24"/>
          <w:lang w:val="sr-Latn-CS"/>
        </w:rPr>
        <w:t>И</w:t>
      </w:r>
      <w:r w:rsidRPr="00203C83">
        <w:rPr>
          <w:sz w:val="24"/>
          <w:szCs w:val="24"/>
          <w:lang w:val="sr-Latn-CS"/>
        </w:rPr>
        <w:t xml:space="preserve"> </w:t>
      </w:r>
      <w:r w:rsidR="00BE010D">
        <w:rPr>
          <w:sz w:val="24"/>
          <w:szCs w:val="24"/>
          <w:lang w:val="sr-Latn-CS"/>
        </w:rPr>
        <w:t>МЕР</w:t>
      </w:r>
      <w:r w:rsidR="00CA736E">
        <w:rPr>
          <w:sz w:val="24"/>
          <w:szCs w:val="24"/>
          <w:lang w:val="sr-Latn-CS"/>
        </w:rPr>
        <w:t>А</w:t>
      </w:r>
      <w:r w:rsidRPr="00203C83">
        <w:rPr>
          <w:sz w:val="24"/>
          <w:szCs w:val="24"/>
          <w:lang w:val="sr-Latn-CS"/>
        </w:rPr>
        <w:t xml:space="preserve"> </w:t>
      </w:r>
      <w:r w:rsidR="00BE010D">
        <w:rPr>
          <w:sz w:val="24"/>
          <w:szCs w:val="24"/>
          <w:lang w:val="sr-Latn-CS"/>
        </w:rPr>
        <w:t>З</w:t>
      </w:r>
      <w:r w:rsidR="00CA736E">
        <w:rPr>
          <w:sz w:val="24"/>
          <w:szCs w:val="24"/>
          <w:lang w:val="sr-Latn-CS"/>
        </w:rPr>
        <w:t>А</w:t>
      </w:r>
      <w:r w:rsidRPr="00203C83">
        <w:rPr>
          <w:sz w:val="24"/>
          <w:szCs w:val="24"/>
          <w:lang w:val="sr-Latn-CS"/>
        </w:rPr>
        <w:t xml:space="preserve"> </w:t>
      </w:r>
      <w:r w:rsidR="001019E7">
        <w:rPr>
          <w:sz w:val="24"/>
          <w:szCs w:val="24"/>
          <w:lang w:val="sr-Latn-CS"/>
        </w:rPr>
        <w:t>Њ</w:t>
      </w:r>
      <w:r w:rsidR="00BE010D">
        <w:rPr>
          <w:sz w:val="24"/>
          <w:szCs w:val="24"/>
          <w:lang w:val="sr-Latn-CS"/>
        </w:rPr>
        <w:t>ИХОВО</w:t>
      </w:r>
      <w:r w:rsidRPr="00203C83">
        <w:rPr>
          <w:sz w:val="24"/>
          <w:szCs w:val="24"/>
          <w:lang w:val="sr-Latn-CS"/>
        </w:rPr>
        <w:t xml:space="preserve"> </w:t>
      </w:r>
      <w:r w:rsidR="00BE010D">
        <w:rPr>
          <w:sz w:val="24"/>
          <w:szCs w:val="24"/>
          <w:lang w:val="sr-Latn-CS"/>
        </w:rPr>
        <w:t>ОСТВ</w:t>
      </w:r>
      <w:r w:rsidR="00CA736E">
        <w:rPr>
          <w:sz w:val="24"/>
          <w:szCs w:val="24"/>
          <w:lang w:val="sr-Latn-CS"/>
        </w:rPr>
        <w:t>А</w:t>
      </w:r>
      <w:r w:rsidR="00BE010D">
        <w:rPr>
          <w:sz w:val="24"/>
          <w:szCs w:val="24"/>
          <w:lang w:val="sr-Latn-CS"/>
        </w:rPr>
        <w:t>РИВ</w:t>
      </w:r>
      <w:r w:rsidR="00CA736E">
        <w:rPr>
          <w:sz w:val="24"/>
          <w:szCs w:val="24"/>
          <w:lang w:val="sr-Latn-CS"/>
        </w:rPr>
        <w:t>А</w:t>
      </w:r>
      <w:r w:rsidR="001019E7">
        <w:rPr>
          <w:sz w:val="24"/>
          <w:szCs w:val="24"/>
          <w:lang w:val="sr-Latn-CS"/>
        </w:rPr>
        <w:t>Њ</w:t>
      </w:r>
      <w:r w:rsidR="00BE010D">
        <w:rPr>
          <w:sz w:val="24"/>
          <w:szCs w:val="24"/>
          <w:lang w:val="sr-Latn-CS"/>
        </w:rPr>
        <w:t>Е</w:t>
      </w:r>
      <w:bookmarkEnd w:id="610"/>
      <w:bookmarkEnd w:id="611"/>
      <w:bookmarkEnd w:id="612"/>
      <w:bookmarkEnd w:id="613"/>
      <w:bookmarkEnd w:id="614"/>
      <w:bookmarkEnd w:id="615"/>
      <w:bookmarkEnd w:id="616"/>
      <w:bookmarkEnd w:id="617"/>
      <w:bookmarkEnd w:id="622"/>
      <w:bookmarkEnd w:id="623"/>
    </w:p>
    <w:p w:rsidR="00C808E8" w:rsidRPr="00203C83" w:rsidRDefault="00C808E8" w:rsidP="00B5350C">
      <w:pPr>
        <w:pStyle w:val="Heading2"/>
        <w:rPr>
          <w:szCs w:val="24"/>
          <w:lang w:val="sr-Latn-CS"/>
        </w:rPr>
      </w:pPr>
      <w:bookmarkStart w:id="624" w:name="_Toc329146651"/>
      <w:bookmarkStart w:id="625" w:name="_Toc329328389"/>
      <w:bookmarkStart w:id="626" w:name="_Toc410988348"/>
      <w:bookmarkStart w:id="627" w:name="_Toc478456541"/>
      <w:bookmarkStart w:id="628" w:name="_Toc503785482"/>
      <w:bookmarkStart w:id="629" w:name="_Toc503786057"/>
      <w:bookmarkStart w:id="630" w:name="_Toc503786546"/>
      <w:bookmarkStart w:id="631" w:name="_Toc503787417"/>
      <w:bookmarkStart w:id="632" w:name="_Toc535232864"/>
      <w:bookmarkStart w:id="633" w:name="_Toc71886407"/>
      <w:r w:rsidRPr="00203C83">
        <w:rPr>
          <w:szCs w:val="24"/>
          <w:lang w:val="sr-Latn-CS"/>
        </w:rPr>
        <w:t xml:space="preserve">7.1. </w:t>
      </w:r>
      <w:r w:rsidR="00BE010D">
        <w:rPr>
          <w:szCs w:val="24"/>
        </w:rPr>
        <w:t>М</w:t>
      </w:r>
      <w:r w:rsidR="00B61EF7">
        <w:rPr>
          <w:szCs w:val="24"/>
        </w:rPr>
        <w:t>о</w:t>
      </w:r>
      <w:r w:rsidR="00BE010D">
        <w:rPr>
          <w:szCs w:val="24"/>
        </w:rPr>
        <w:t>г</w:t>
      </w:r>
      <w:r w:rsidR="00B61EF7">
        <w:rPr>
          <w:szCs w:val="24"/>
        </w:rPr>
        <w:t>у</w:t>
      </w:r>
      <w:r w:rsidR="00B61EF7">
        <w:rPr>
          <w:szCs w:val="24"/>
          <w:lang w:val="sr-Latn-CS"/>
        </w:rPr>
        <w:t>ћ</w:t>
      </w:r>
      <w:r w:rsidR="00B61EF7">
        <w:rPr>
          <w:szCs w:val="24"/>
        </w:rPr>
        <w:t>ност</w:t>
      </w:r>
      <w:r w:rsidRPr="00203C83">
        <w:rPr>
          <w:szCs w:val="24"/>
          <w:lang w:val="sr-Latn-CS"/>
        </w:rPr>
        <w:t xml:space="preserve">. </w:t>
      </w:r>
      <w:r w:rsidR="00B61EF7">
        <w:rPr>
          <w:szCs w:val="24"/>
        </w:rPr>
        <w:t>ст</w:t>
      </w:r>
      <w:r w:rsidR="00BE010D">
        <w:rPr>
          <w:szCs w:val="24"/>
        </w:rPr>
        <w:t>е</w:t>
      </w:r>
      <w:r w:rsidR="00B61EF7">
        <w:rPr>
          <w:szCs w:val="24"/>
        </w:rPr>
        <w:t>п</w:t>
      </w:r>
      <w:r w:rsidR="00BE010D">
        <w:rPr>
          <w:szCs w:val="24"/>
        </w:rPr>
        <w:t>е</w:t>
      </w:r>
      <w:r w:rsidR="00B61EF7">
        <w:rPr>
          <w:szCs w:val="24"/>
        </w:rPr>
        <w:t>н</w:t>
      </w:r>
      <w:r w:rsidRPr="00203C83">
        <w:rPr>
          <w:szCs w:val="24"/>
          <w:lang w:val="sr-Latn-CS"/>
        </w:rPr>
        <w:t xml:space="preserve"> </w:t>
      </w:r>
      <w:r w:rsidR="00B61EF7">
        <w:rPr>
          <w:szCs w:val="24"/>
        </w:rPr>
        <w:t>и</w:t>
      </w:r>
      <w:r w:rsidRPr="00203C83">
        <w:rPr>
          <w:szCs w:val="24"/>
          <w:lang w:val="sr-Latn-CS"/>
        </w:rPr>
        <w:t xml:space="preserve"> </w:t>
      </w:r>
      <w:r w:rsidR="00BE010D">
        <w:rPr>
          <w:szCs w:val="24"/>
        </w:rPr>
        <w:t>д</w:t>
      </w:r>
      <w:r w:rsidR="00B61EF7">
        <w:rPr>
          <w:szCs w:val="24"/>
        </w:rPr>
        <w:t>ин</w:t>
      </w:r>
      <w:r w:rsidR="00BE010D">
        <w:rPr>
          <w:szCs w:val="24"/>
        </w:rPr>
        <w:t>а</w:t>
      </w:r>
      <w:r w:rsidR="00B61EF7">
        <w:rPr>
          <w:szCs w:val="24"/>
        </w:rPr>
        <w:t>мик</w:t>
      </w:r>
      <w:r w:rsidR="00BE010D">
        <w:rPr>
          <w:szCs w:val="24"/>
        </w:rPr>
        <w:t>а</w:t>
      </w:r>
      <w:r w:rsidRPr="00203C83">
        <w:rPr>
          <w:szCs w:val="24"/>
          <w:lang w:val="sr-Latn-CS"/>
        </w:rPr>
        <w:t xml:space="preserve"> </w:t>
      </w:r>
      <w:r w:rsidR="00B61EF7">
        <w:rPr>
          <w:szCs w:val="24"/>
        </w:rPr>
        <w:t>ун</w:t>
      </w:r>
      <w:r w:rsidR="00BE010D">
        <w:rPr>
          <w:szCs w:val="24"/>
        </w:rPr>
        <w:t>а</w:t>
      </w:r>
      <w:r w:rsidR="00B61EF7">
        <w:rPr>
          <w:szCs w:val="24"/>
        </w:rPr>
        <w:t>пр</w:t>
      </w:r>
      <w:r w:rsidR="00BE010D">
        <w:rPr>
          <w:szCs w:val="24"/>
        </w:rPr>
        <w:t>е</w:t>
      </w:r>
      <w:r w:rsidR="00BE010D">
        <w:rPr>
          <w:szCs w:val="24"/>
          <w:lang w:val="sr-Latn-CS"/>
        </w:rPr>
        <w:t>ђ</w:t>
      </w:r>
      <w:r w:rsidR="00BE010D">
        <w:rPr>
          <w:szCs w:val="24"/>
        </w:rPr>
        <w:t>е</w:t>
      </w:r>
      <w:r w:rsidR="001019E7">
        <w:rPr>
          <w:szCs w:val="24"/>
        </w:rPr>
        <w:t>њ</w:t>
      </w:r>
      <w:r w:rsidR="00BE010D">
        <w:rPr>
          <w:szCs w:val="24"/>
        </w:rPr>
        <w:t>а</w:t>
      </w:r>
      <w:r w:rsidRPr="00203C83">
        <w:rPr>
          <w:szCs w:val="24"/>
          <w:lang w:val="sr-Latn-CS"/>
        </w:rPr>
        <w:t xml:space="preserve"> </w:t>
      </w:r>
      <w:r w:rsidR="00B61EF7">
        <w:rPr>
          <w:szCs w:val="24"/>
        </w:rPr>
        <w:t>ст</w:t>
      </w:r>
      <w:r w:rsidR="00BE010D">
        <w:rPr>
          <w:szCs w:val="24"/>
        </w:rPr>
        <w:t>а</w:t>
      </w:r>
      <w:r w:rsidR="001019E7">
        <w:rPr>
          <w:szCs w:val="24"/>
        </w:rPr>
        <w:t>њ</w:t>
      </w:r>
      <w:r w:rsidR="00BE010D">
        <w:rPr>
          <w:szCs w:val="24"/>
        </w:rPr>
        <w:t>а</w:t>
      </w:r>
      <w:r w:rsidRPr="00203C83">
        <w:rPr>
          <w:szCs w:val="24"/>
          <w:lang w:val="sr-Latn-CS"/>
        </w:rPr>
        <w:t xml:space="preserve"> </w:t>
      </w:r>
      <w:r w:rsidR="00B61EF7">
        <w:rPr>
          <w:szCs w:val="24"/>
        </w:rPr>
        <w:t>и</w:t>
      </w:r>
      <w:r w:rsidRPr="00203C83">
        <w:rPr>
          <w:szCs w:val="24"/>
          <w:lang w:val="sr-Latn-CS"/>
        </w:rPr>
        <w:t xml:space="preserve"> </w:t>
      </w:r>
      <w:r w:rsidR="00B61EF7">
        <w:rPr>
          <w:szCs w:val="24"/>
        </w:rPr>
        <w:t>функциј</w:t>
      </w:r>
      <w:r w:rsidR="00BE010D">
        <w:rPr>
          <w:szCs w:val="24"/>
        </w:rPr>
        <w:t>а</w:t>
      </w:r>
      <w:r w:rsidRPr="00203C83">
        <w:rPr>
          <w:szCs w:val="24"/>
          <w:lang w:val="sr-Latn-CS"/>
        </w:rPr>
        <w:t xml:space="preserve"> </w:t>
      </w:r>
      <w:r w:rsidR="00B61EF7">
        <w:rPr>
          <w:szCs w:val="24"/>
          <w:lang w:val="sr-Latn-CS"/>
        </w:rPr>
        <w:t>ш</w:t>
      </w:r>
      <w:r w:rsidR="00B61EF7">
        <w:rPr>
          <w:szCs w:val="24"/>
        </w:rPr>
        <w:t>ум</w:t>
      </w:r>
      <w:r w:rsidR="00BE010D">
        <w:rPr>
          <w:szCs w:val="24"/>
        </w:rPr>
        <w:t>а</w:t>
      </w:r>
      <w:bookmarkEnd w:id="624"/>
      <w:bookmarkEnd w:id="625"/>
      <w:bookmarkEnd w:id="626"/>
      <w:bookmarkEnd w:id="627"/>
      <w:bookmarkEnd w:id="628"/>
      <w:bookmarkEnd w:id="629"/>
      <w:bookmarkEnd w:id="630"/>
      <w:bookmarkEnd w:id="631"/>
      <w:bookmarkEnd w:id="632"/>
      <w:bookmarkEnd w:id="633"/>
    </w:p>
    <w:p w:rsidR="00C808E8" w:rsidRPr="00203C83" w:rsidRDefault="00C808E8" w:rsidP="00B5350C">
      <w:pPr>
        <w:rPr>
          <w:szCs w:val="24"/>
          <w:lang w:val="sr-Latn-CS"/>
        </w:rPr>
      </w:pPr>
    </w:p>
    <w:p w:rsidR="00AF6088" w:rsidRPr="0013743C" w:rsidRDefault="00AF6088" w:rsidP="00AF6088">
      <w:pPr>
        <w:tabs>
          <w:tab w:val="left" w:pos="18976"/>
        </w:tabs>
        <w:ind w:firstLine="567"/>
        <w:rPr>
          <w:szCs w:val="24"/>
          <w:lang w:val="sr-Latn-CS"/>
        </w:rPr>
      </w:pPr>
      <w:bookmarkStart w:id="634" w:name="_Toc329146652"/>
      <w:bookmarkStart w:id="635" w:name="_Toc329328390"/>
      <w:bookmarkStart w:id="636" w:name="_Toc410988349"/>
      <w:bookmarkStart w:id="637" w:name="_Toc478456542"/>
      <w:r>
        <w:rPr>
          <w:szCs w:val="24"/>
          <w:lang w:val="sr-Latn-CS"/>
        </w:rPr>
        <w:t>Полазећи</w:t>
      </w:r>
      <w:r w:rsidRPr="0013743C">
        <w:rPr>
          <w:szCs w:val="24"/>
          <w:lang w:val="sr-Latn-CS"/>
        </w:rPr>
        <w:t xml:space="preserve"> </w:t>
      </w:r>
      <w:r>
        <w:rPr>
          <w:szCs w:val="24"/>
          <w:lang w:val="sr-Latn-CS"/>
        </w:rPr>
        <w:t>од</w:t>
      </w:r>
      <w:r w:rsidRPr="0013743C">
        <w:rPr>
          <w:szCs w:val="24"/>
          <w:lang w:val="sr-Latn-CS"/>
        </w:rPr>
        <w:t xml:space="preserve"> </w:t>
      </w:r>
      <w:r>
        <w:rPr>
          <w:szCs w:val="24"/>
          <w:lang w:val="sr-Latn-CS"/>
        </w:rPr>
        <w:t>дугорочних</w:t>
      </w:r>
      <w:r w:rsidRPr="0013743C">
        <w:rPr>
          <w:szCs w:val="24"/>
          <w:lang w:val="sr-Latn-CS"/>
        </w:rPr>
        <w:t xml:space="preserve"> </w:t>
      </w:r>
      <w:r>
        <w:rPr>
          <w:szCs w:val="24"/>
          <w:lang w:val="sr-Latn-CS"/>
        </w:rPr>
        <w:t>основа</w:t>
      </w:r>
      <w:r w:rsidRPr="0013743C">
        <w:rPr>
          <w:szCs w:val="24"/>
          <w:lang w:val="sr-Latn-CS"/>
        </w:rPr>
        <w:t xml:space="preserve"> </w:t>
      </w:r>
      <w:r>
        <w:rPr>
          <w:szCs w:val="24"/>
          <w:lang w:val="sr-Latn-CS"/>
        </w:rPr>
        <w:t>организације</w:t>
      </w:r>
      <w:r w:rsidRPr="0013743C">
        <w:rPr>
          <w:szCs w:val="24"/>
          <w:lang w:val="sr-Latn-CS"/>
        </w:rPr>
        <w:t xml:space="preserve">, </w:t>
      </w:r>
      <w:r>
        <w:rPr>
          <w:szCs w:val="24"/>
          <w:lang w:val="sr-Latn-CS"/>
        </w:rPr>
        <w:t>уређења</w:t>
      </w:r>
      <w:r w:rsidRPr="0013743C">
        <w:rPr>
          <w:szCs w:val="24"/>
          <w:lang w:val="sr-Latn-CS"/>
        </w:rPr>
        <w:t xml:space="preserve">, </w:t>
      </w:r>
      <w:r>
        <w:rPr>
          <w:szCs w:val="24"/>
          <w:lang w:val="sr-Latn-CS"/>
        </w:rPr>
        <w:t>коришћења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заштите</w:t>
      </w:r>
      <w:r w:rsidRPr="0013743C">
        <w:rPr>
          <w:szCs w:val="24"/>
          <w:lang w:val="sr-Latn-CS"/>
        </w:rPr>
        <w:t xml:space="preserve"> </w:t>
      </w:r>
      <w:r>
        <w:rPr>
          <w:szCs w:val="24"/>
          <w:lang w:val="sr-Latn-CS"/>
        </w:rPr>
        <w:t>простора</w:t>
      </w:r>
      <w:r w:rsidRPr="0013743C">
        <w:rPr>
          <w:szCs w:val="24"/>
          <w:lang w:val="sr-Latn-CS"/>
        </w:rPr>
        <w:t xml:space="preserve"> </w:t>
      </w:r>
      <w:r>
        <w:rPr>
          <w:szCs w:val="24"/>
          <w:lang w:val="sr-Latn-CS"/>
        </w:rPr>
        <w:t>који</w:t>
      </w:r>
      <w:r w:rsidRPr="0013743C">
        <w:rPr>
          <w:szCs w:val="24"/>
          <w:lang w:val="sr-Latn-CS"/>
        </w:rPr>
        <w:t xml:space="preserve"> </w:t>
      </w:r>
      <w:r>
        <w:rPr>
          <w:szCs w:val="24"/>
          <w:lang w:val="sr-Latn-CS"/>
        </w:rPr>
        <w:t>су</w:t>
      </w:r>
      <w:r w:rsidRPr="0013743C">
        <w:rPr>
          <w:szCs w:val="24"/>
          <w:lang w:val="sr-Latn-CS"/>
        </w:rPr>
        <w:t xml:space="preserve"> </w:t>
      </w:r>
      <w:r>
        <w:rPr>
          <w:szCs w:val="24"/>
          <w:lang w:val="sr-Latn-CS"/>
        </w:rPr>
        <w:t>утврђени</w:t>
      </w:r>
      <w:r w:rsidRPr="0013743C">
        <w:rPr>
          <w:szCs w:val="24"/>
          <w:lang w:val="sr-Latn-CS"/>
        </w:rPr>
        <w:t xml:space="preserve"> </w:t>
      </w:r>
      <w:r>
        <w:rPr>
          <w:szCs w:val="24"/>
          <w:lang w:val="sr-Latn-CS"/>
        </w:rPr>
        <w:t>Просторним</w:t>
      </w:r>
      <w:r w:rsidRPr="0013743C">
        <w:rPr>
          <w:szCs w:val="24"/>
          <w:lang w:val="sr-Latn-CS"/>
        </w:rPr>
        <w:t xml:space="preserve"> </w:t>
      </w:r>
      <w:r>
        <w:rPr>
          <w:szCs w:val="24"/>
          <w:lang w:val="sr-Latn-CS"/>
        </w:rPr>
        <w:t>планом</w:t>
      </w:r>
      <w:r w:rsidRPr="0013743C">
        <w:rPr>
          <w:szCs w:val="24"/>
          <w:lang w:val="sr-Latn-CS"/>
        </w:rPr>
        <w:t xml:space="preserve"> </w:t>
      </w:r>
      <w:r>
        <w:rPr>
          <w:szCs w:val="24"/>
          <w:lang w:val="sr-Latn-CS"/>
        </w:rPr>
        <w:t>Републике</w:t>
      </w:r>
      <w:r w:rsidRPr="0013743C">
        <w:rPr>
          <w:szCs w:val="24"/>
          <w:lang w:val="sr-Latn-CS"/>
        </w:rPr>
        <w:t xml:space="preserve"> </w:t>
      </w:r>
      <w:r>
        <w:rPr>
          <w:szCs w:val="24"/>
          <w:lang w:val="sr-Latn-CS"/>
        </w:rPr>
        <w:t>Србије</w:t>
      </w:r>
      <w:r w:rsidRPr="0013743C">
        <w:rPr>
          <w:szCs w:val="24"/>
          <w:lang w:val="sr-Latn-CS"/>
        </w:rPr>
        <w:t xml:space="preserve">, </w:t>
      </w:r>
      <w:r>
        <w:rPr>
          <w:szCs w:val="24"/>
          <w:lang w:val="sr-Latn-CS"/>
        </w:rPr>
        <w:t>као</w:t>
      </w:r>
      <w:r w:rsidRPr="0013743C">
        <w:rPr>
          <w:szCs w:val="24"/>
          <w:lang w:val="sr-Latn-CS"/>
        </w:rPr>
        <w:t xml:space="preserve"> </w:t>
      </w:r>
      <w:r>
        <w:rPr>
          <w:szCs w:val="24"/>
          <w:lang w:val="sr-Latn-CS"/>
        </w:rPr>
        <w:t>један</w:t>
      </w:r>
      <w:r w:rsidRPr="0013743C">
        <w:rPr>
          <w:szCs w:val="24"/>
          <w:lang w:val="sr-Latn-CS"/>
        </w:rPr>
        <w:t xml:space="preserve"> </w:t>
      </w:r>
      <w:r>
        <w:rPr>
          <w:szCs w:val="24"/>
          <w:lang w:val="sr-Latn-CS"/>
        </w:rPr>
        <w:t>од</w:t>
      </w:r>
      <w:r w:rsidRPr="0013743C">
        <w:rPr>
          <w:szCs w:val="24"/>
          <w:lang w:val="sr-Latn-CS"/>
        </w:rPr>
        <w:t xml:space="preserve"> </w:t>
      </w:r>
      <w:r>
        <w:rPr>
          <w:szCs w:val="24"/>
          <w:lang w:val="sr-Latn-CS"/>
        </w:rPr>
        <w:t>основних</w:t>
      </w:r>
      <w:r w:rsidRPr="0013743C">
        <w:rPr>
          <w:szCs w:val="24"/>
          <w:lang w:val="sr-Latn-CS"/>
        </w:rPr>
        <w:t xml:space="preserve"> </w:t>
      </w:r>
      <w:r>
        <w:rPr>
          <w:szCs w:val="24"/>
          <w:lang w:val="sr-Latn-CS"/>
        </w:rPr>
        <w:t>циљева</w:t>
      </w:r>
      <w:r w:rsidRPr="0013743C">
        <w:rPr>
          <w:szCs w:val="24"/>
          <w:lang w:val="sr-Latn-CS"/>
        </w:rPr>
        <w:t xml:space="preserve"> </w:t>
      </w:r>
      <w:r>
        <w:rPr>
          <w:szCs w:val="24"/>
          <w:lang w:val="sr-Latn-CS"/>
        </w:rPr>
        <w:t>препознато</w:t>
      </w:r>
      <w:r w:rsidRPr="0013743C">
        <w:rPr>
          <w:szCs w:val="24"/>
          <w:lang w:val="sr-Latn-CS"/>
        </w:rPr>
        <w:t xml:space="preserve"> </w:t>
      </w:r>
      <w:r>
        <w:rPr>
          <w:szCs w:val="24"/>
          <w:lang w:val="sr-Latn-CS"/>
        </w:rPr>
        <w:t>је</w:t>
      </w:r>
      <w:r w:rsidRPr="0013743C">
        <w:rPr>
          <w:szCs w:val="24"/>
          <w:lang w:val="sr-Latn-CS"/>
        </w:rPr>
        <w:t xml:space="preserve"> </w:t>
      </w:r>
      <w:r>
        <w:rPr>
          <w:szCs w:val="24"/>
          <w:lang w:val="sr-Latn-CS"/>
        </w:rPr>
        <w:t>одрживо</w:t>
      </w:r>
      <w:r w:rsidRPr="0013743C">
        <w:rPr>
          <w:szCs w:val="24"/>
          <w:lang w:val="sr-Latn-CS"/>
        </w:rPr>
        <w:t xml:space="preserve"> </w:t>
      </w:r>
      <w:r>
        <w:rPr>
          <w:szCs w:val="24"/>
          <w:lang w:val="sr-Latn-CS"/>
        </w:rPr>
        <w:t>коришћење</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ресурса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зашти</w:t>
      </w:r>
      <w:r>
        <w:rPr>
          <w:szCs w:val="24"/>
          <w:lang w:val="sr-Cyrl-RS"/>
        </w:rPr>
        <w:t>та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унапређе</w:t>
      </w:r>
      <w:r>
        <w:rPr>
          <w:szCs w:val="24"/>
          <w:lang w:val="sr-Cyrl-RS"/>
        </w:rPr>
        <w:t>ње</w:t>
      </w:r>
      <w:r w:rsidRPr="0013743C">
        <w:rPr>
          <w:szCs w:val="24"/>
          <w:lang w:val="sr-Latn-CS"/>
        </w:rPr>
        <w:t xml:space="preserve"> </w:t>
      </w:r>
      <w:r>
        <w:rPr>
          <w:szCs w:val="24"/>
          <w:lang w:val="sr-Latn-CS"/>
        </w:rPr>
        <w:t>животне</w:t>
      </w:r>
      <w:r w:rsidRPr="0013743C">
        <w:rPr>
          <w:szCs w:val="24"/>
          <w:lang w:val="sr-Latn-CS"/>
        </w:rPr>
        <w:t xml:space="preserve"> </w:t>
      </w:r>
      <w:r>
        <w:rPr>
          <w:szCs w:val="24"/>
          <w:lang w:val="sr-Latn-CS"/>
        </w:rPr>
        <w:t>средине</w:t>
      </w:r>
      <w:r w:rsidRPr="0013743C">
        <w:rPr>
          <w:szCs w:val="24"/>
          <w:lang w:val="sr-Latn-CS"/>
        </w:rPr>
        <w:t xml:space="preserve">. </w:t>
      </w:r>
      <w:r>
        <w:rPr>
          <w:szCs w:val="24"/>
          <w:lang w:val="sr-Latn-CS"/>
        </w:rPr>
        <w:t>Сходно</w:t>
      </w:r>
      <w:r w:rsidRPr="0013743C">
        <w:rPr>
          <w:szCs w:val="24"/>
          <w:lang w:val="sr-Latn-CS"/>
        </w:rPr>
        <w:t xml:space="preserve"> </w:t>
      </w:r>
      <w:r>
        <w:rPr>
          <w:szCs w:val="24"/>
          <w:lang w:val="sr-Latn-CS"/>
        </w:rPr>
        <w:t>томе</w:t>
      </w:r>
      <w:r w:rsidRPr="0013743C">
        <w:rPr>
          <w:szCs w:val="24"/>
          <w:lang w:val="sr-Latn-CS"/>
        </w:rPr>
        <w:t xml:space="preserve">, </w:t>
      </w:r>
      <w:r>
        <w:rPr>
          <w:szCs w:val="24"/>
          <w:lang w:val="sr-Latn-CS"/>
        </w:rPr>
        <w:t>унапређење</w:t>
      </w:r>
      <w:r w:rsidRPr="0013743C">
        <w:rPr>
          <w:szCs w:val="24"/>
          <w:lang w:val="sr-Latn-CS"/>
        </w:rPr>
        <w:t xml:space="preserve"> </w:t>
      </w:r>
      <w:r>
        <w:rPr>
          <w:szCs w:val="24"/>
          <w:lang w:val="sr-Latn-CS"/>
        </w:rPr>
        <w:t>животне</w:t>
      </w:r>
      <w:r w:rsidRPr="0013743C">
        <w:rPr>
          <w:szCs w:val="24"/>
          <w:lang w:val="sr-Latn-CS"/>
        </w:rPr>
        <w:t xml:space="preserve"> </w:t>
      </w:r>
      <w:r>
        <w:rPr>
          <w:szCs w:val="24"/>
          <w:lang w:val="sr-Latn-CS"/>
        </w:rPr>
        <w:t>средине</w:t>
      </w:r>
      <w:r w:rsidRPr="0013743C">
        <w:rPr>
          <w:szCs w:val="24"/>
          <w:lang w:val="sr-Latn-CS"/>
        </w:rPr>
        <w:t xml:space="preserve"> </w:t>
      </w:r>
      <w:r>
        <w:rPr>
          <w:szCs w:val="24"/>
          <w:lang w:val="sr-Latn-CS"/>
        </w:rPr>
        <w:t>засниваће</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рационалном</w:t>
      </w:r>
      <w:r w:rsidRPr="0013743C">
        <w:rPr>
          <w:szCs w:val="24"/>
          <w:lang w:val="sr-Latn-CS"/>
        </w:rPr>
        <w:t xml:space="preserve"> </w:t>
      </w:r>
      <w:r>
        <w:rPr>
          <w:szCs w:val="24"/>
          <w:lang w:val="sr-Latn-CS"/>
        </w:rPr>
        <w:t>коришћењу</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ресурса</w:t>
      </w:r>
      <w:r w:rsidRPr="0013743C">
        <w:rPr>
          <w:szCs w:val="24"/>
          <w:lang w:val="sr-Latn-CS"/>
        </w:rPr>
        <w:t xml:space="preserve">, </w:t>
      </w:r>
      <w:r>
        <w:rPr>
          <w:szCs w:val="24"/>
          <w:lang w:val="sr-Latn-CS"/>
        </w:rPr>
        <w:t>повећању</w:t>
      </w:r>
      <w:r w:rsidRPr="0013743C">
        <w:rPr>
          <w:szCs w:val="24"/>
          <w:lang w:val="sr-Latn-CS"/>
        </w:rPr>
        <w:t xml:space="preserve"> </w:t>
      </w:r>
      <w:r>
        <w:rPr>
          <w:szCs w:val="24"/>
          <w:lang w:val="sr-Latn-CS"/>
        </w:rPr>
        <w:t>енергетске</w:t>
      </w:r>
      <w:r w:rsidRPr="0013743C">
        <w:rPr>
          <w:szCs w:val="24"/>
          <w:lang w:val="sr-Latn-CS"/>
        </w:rPr>
        <w:t xml:space="preserve"> </w:t>
      </w:r>
      <w:r>
        <w:rPr>
          <w:szCs w:val="24"/>
          <w:lang w:val="sr-Latn-CS"/>
        </w:rPr>
        <w:t>ефикасности</w:t>
      </w:r>
      <w:r w:rsidRPr="0013743C">
        <w:rPr>
          <w:szCs w:val="24"/>
          <w:lang w:val="sr-Latn-CS"/>
        </w:rPr>
        <w:t xml:space="preserve">, </w:t>
      </w:r>
      <w:r>
        <w:rPr>
          <w:szCs w:val="24"/>
          <w:lang w:val="sr-Latn-CS"/>
        </w:rPr>
        <w:t>уз</w:t>
      </w:r>
      <w:r w:rsidRPr="0013743C">
        <w:rPr>
          <w:szCs w:val="24"/>
          <w:lang w:val="sr-Latn-CS"/>
        </w:rPr>
        <w:t xml:space="preserve"> </w:t>
      </w:r>
      <w:r>
        <w:rPr>
          <w:szCs w:val="24"/>
          <w:lang w:val="sr-Latn-CS"/>
        </w:rPr>
        <w:t>коришћење</w:t>
      </w:r>
      <w:r w:rsidRPr="0013743C">
        <w:rPr>
          <w:szCs w:val="24"/>
          <w:lang w:val="sr-Latn-CS"/>
        </w:rPr>
        <w:t xml:space="preserve"> </w:t>
      </w:r>
      <w:r>
        <w:rPr>
          <w:szCs w:val="24"/>
          <w:lang w:val="sr-Latn-CS"/>
        </w:rPr>
        <w:t>обновљивих</w:t>
      </w:r>
      <w:r w:rsidRPr="0013743C">
        <w:rPr>
          <w:szCs w:val="24"/>
          <w:lang w:val="sr-Latn-CS"/>
        </w:rPr>
        <w:t xml:space="preserve"> </w:t>
      </w:r>
      <w:r>
        <w:rPr>
          <w:szCs w:val="24"/>
          <w:lang w:val="sr-Latn-CS"/>
        </w:rPr>
        <w:t>извора</w:t>
      </w:r>
      <w:r w:rsidRPr="0013743C">
        <w:rPr>
          <w:szCs w:val="24"/>
          <w:lang w:val="sr-Latn-CS"/>
        </w:rPr>
        <w:t xml:space="preserve"> </w:t>
      </w:r>
      <w:r>
        <w:rPr>
          <w:szCs w:val="24"/>
          <w:lang w:val="sr-Latn-CS"/>
        </w:rPr>
        <w:t>енергије</w:t>
      </w:r>
      <w:r w:rsidRPr="0013743C">
        <w:rPr>
          <w:szCs w:val="24"/>
          <w:lang w:val="sr-Latn-CS"/>
        </w:rPr>
        <w:t xml:space="preserve">, </w:t>
      </w:r>
      <w:r>
        <w:rPr>
          <w:szCs w:val="24"/>
          <w:lang w:val="sr-Latn-CS"/>
        </w:rPr>
        <w:t>као</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развојем</w:t>
      </w:r>
      <w:r w:rsidRPr="0013743C">
        <w:rPr>
          <w:szCs w:val="24"/>
          <w:lang w:val="sr-Latn-CS"/>
        </w:rPr>
        <w:t xml:space="preserve"> </w:t>
      </w:r>
      <w:r>
        <w:rPr>
          <w:szCs w:val="24"/>
          <w:lang w:val="sr-Latn-CS"/>
        </w:rPr>
        <w:t>зелених</w:t>
      </w:r>
      <w:r w:rsidRPr="0013743C">
        <w:rPr>
          <w:szCs w:val="24"/>
          <w:lang w:val="sr-Latn-CS"/>
        </w:rPr>
        <w:t xml:space="preserve"> </w:t>
      </w:r>
      <w:r>
        <w:rPr>
          <w:szCs w:val="24"/>
          <w:lang w:val="sr-Latn-CS"/>
        </w:rPr>
        <w:t>површина</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градовима</w:t>
      </w:r>
      <w:r w:rsidRPr="0013743C">
        <w:rPr>
          <w:szCs w:val="24"/>
          <w:lang w:val="sr-Latn-CS"/>
        </w:rPr>
        <w:t xml:space="preserve">, </w:t>
      </w:r>
      <w:r>
        <w:rPr>
          <w:szCs w:val="24"/>
          <w:lang w:val="sr-Latn-CS"/>
        </w:rPr>
        <w:t>пошумљавањем</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уређењем</w:t>
      </w:r>
      <w:r w:rsidRPr="0013743C">
        <w:rPr>
          <w:szCs w:val="24"/>
          <w:lang w:val="sr-Latn-CS"/>
        </w:rPr>
        <w:t xml:space="preserve"> </w:t>
      </w:r>
      <w:r>
        <w:rPr>
          <w:szCs w:val="24"/>
          <w:lang w:val="sr-Latn-CS"/>
        </w:rPr>
        <w:t>предела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другим</w:t>
      </w:r>
      <w:r w:rsidRPr="0013743C">
        <w:rPr>
          <w:szCs w:val="24"/>
          <w:lang w:val="sr-Latn-CS"/>
        </w:rPr>
        <w:t xml:space="preserve"> </w:t>
      </w:r>
      <w:r>
        <w:rPr>
          <w:szCs w:val="24"/>
          <w:lang w:val="sr-Latn-CS"/>
        </w:rPr>
        <w:t>мерама</w:t>
      </w:r>
      <w:r w:rsidRPr="0013743C">
        <w:rPr>
          <w:szCs w:val="24"/>
          <w:lang w:val="sr-Latn-CS"/>
        </w:rPr>
        <w:t xml:space="preserve">. </w:t>
      </w:r>
    </w:p>
    <w:p w:rsidR="00AF6088" w:rsidRPr="0013743C" w:rsidRDefault="00AF6088" w:rsidP="00AF6088">
      <w:pPr>
        <w:tabs>
          <w:tab w:val="left" w:pos="18976"/>
        </w:tabs>
        <w:ind w:firstLine="567"/>
        <w:rPr>
          <w:szCs w:val="24"/>
          <w:lang w:val="sr-Latn-CS"/>
        </w:rPr>
      </w:pPr>
      <w:r>
        <w:rPr>
          <w:szCs w:val="24"/>
          <w:lang w:val="sr-Latn-CS"/>
        </w:rPr>
        <w:t>У</w:t>
      </w:r>
      <w:r w:rsidRPr="0013743C">
        <w:rPr>
          <w:szCs w:val="24"/>
          <w:lang w:val="sr-Latn-CS"/>
        </w:rPr>
        <w:t xml:space="preserve"> </w:t>
      </w:r>
      <w:r>
        <w:rPr>
          <w:szCs w:val="24"/>
          <w:lang w:val="sr-Latn-CS"/>
        </w:rPr>
        <w:t>основне</w:t>
      </w:r>
      <w:r w:rsidRPr="0013743C">
        <w:rPr>
          <w:szCs w:val="24"/>
          <w:lang w:val="sr-Latn-CS"/>
        </w:rPr>
        <w:t xml:space="preserve"> </w:t>
      </w:r>
      <w:r>
        <w:rPr>
          <w:szCs w:val="24"/>
          <w:lang w:val="sr-Latn-CS"/>
        </w:rPr>
        <w:t>циљеве</w:t>
      </w:r>
      <w:r w:rsidRPr="0013743C">
        <w:rPr>
          <w:szCs w:val="24"/>
          <w:lang w:val="sr-Latn-CS"/>
        </w:rPr>
        <w:t xml:space="preserve"> </w:t>
      </w:r>
      <w:r>
        <w:rPr>
          <w:szCs w:val="24"/>
          <w:lang w:val="sr-Latn-CS"/>
        </w:rPr>
        <w:t>који</w:t>
      </w:r>
      <w:r w:rsidRPr="0013743C">
        <w:rPr>
          <w:szCs w:val="24"/>
          <w:lang w:val="sr-Latn-CS"/>
        </w:rPr>
        <w:t xml:space="preserve"> </w:t>
      </w:r>
      <w:r>
        <w:rPr>
          <w:szCs w:val="24"/>
          <w:lang w:val="sr-Latn-CS"/>
        </w:rPr>
        <w:t>су</w:t>
      </w:r>
      <w:r w:rsidRPr="0013743C">
        <w:rPr>
          <w:szCs w:val="24"/>
          <w:lang w:val="sr-Latn-CS"/>
        </w:rPr>
        <w:t xml:space="preserve"> </w:t>
      </w:r>
      <w:r>
        <w:rPr>
          <w:szCs w:val="24"/>
          <w:lang w:val="sr-Latn-CS"/>
        </w:rPr>
        <w:t>претпостављени</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Просторним</w:t>
      </w:r>
      <w:r w:rsidRPr="0013743C">
        <w:rPr>
          <w:szCs w:val="24"/>
          <w:lang w:val="sr-Latn-CS"/>
        </w:rPr>
        <w:t xml:space="preserve"> </w:t>
      </w:r>
      <w:r>
        <w:rPr>
          <w:szCs w:val="24"/>
          <w:lang w:val="sr-Latn-CS"/>
        </w:rPr>
        <w:t>планом</w:t>
      </w:r>
      <w:r w:rsidRPr="0013743C">
        <w:rPr>
          <w:szCs w:val="24"/>
          <w:lang w:val="sr-Latn-CS"/>
        </w:rPr>
        <w:t xml:space="preserve"> </w:t>
      </w:r>
      <w:r>
        <w:rPr>
          <w:szCs w:val="24"/>
          <w:lang w:val="sr-Latn-CS"/>
        </w:rPr>
        <w:t>РС</w:t>
      </w:r>
      <w:r w:rsidRPr="0013743C">
        <w:rPr>
          <w:szCs w:val="24"/>
          <w:lang w:val="sr-Latn-CS"/>
        </w:rPr>
        <w:t xml:space="preserve"> </w:t>
      </w:r>
      <w:r>
        <w:rPr>
          <w:szCs w:val="24"/>
          <w:lang w:val="sr-Latn-CS"/>
        </w:rPr>
        <w:t>спада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заштита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одрживо</w:t>
      </w:r>
      <w:r w:rsidRPr="0013743C">
        <w:rPr>
          <w:szCs w:val="24"/>
          <w:lang w:val="sr-Latn-CS"/>
        </w:rPr>
        <w:t xml:space="preserve"> </w:t>
      </w:r>
      <w:r>
        <w:rPr>
          <w:szCs w:val="24"/>
          <w:lang w:val="sr-Latn-CS"/>
        </w:rPr>
        <w:t>коришћење</w:t>
      </w:r>
      <w:r w:rsidRPr="0013743C">
        <w:rPr>
          <w:szCs w:val="24"/>
          <w:lang w:val="sr-Latn-CS"/>
        </w:rPr>
        <w:t xml:space="preserve"> </w:t>
      </w:r>
      <w:r>
        <w:rPr>
          <w:szCs w:val="24"/>
          <w:lang w:val="sr-Latn-CS"/>
        </w:rPr>
        <w:t>природног</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културног</w:t>
      </w:r>
      <w:r w:rsidRPr="0013743C">
        <w:rPr>
          <w:szCs w:val="24"/>
          <w:lang w:val="sr-Latn-CS"/>
        </w:rPr>
        <w:t xml:space="preserve"> </w:t>
      </w:r>
      <w:r>
        <w:rPr>
          <w:szCs w:val="24"/>
          <w:lang w:val="sr-Latn-CS"/>
        </w:rPr>
        <w:t>наслеђа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ресурса</w:t>
      </w:r>
      <w:r w:rsidRPr="0013743C">
        <w:rPr>
          <w:szCs w:val="24"/>
          <w:lang w:val="sr-Latn-CS"/>
        </w:rPr>
        <w:t xml:space="preserve"> </w:t>
      </w:r>
      <w:r>
        <w:rPr>
          <w:szCs w:val="24"/>
          <w:lang w:val="sr-Latn-CS"/>
        </w:rPr>
        <w:t>које</w:t>
      </w:r>
      <w:r w:rsidRPr="0013743C">
        <w:rPr>
          <w:szCs w:val="24"/>
          <w:lang w:val="sr-Latn-CS"/>
        </w:rPr>
        <w:t xml:space="preserve"> </w:t>
      </w:r>
      <w:r>
        <w:rPr>
          <w:szCs w:val="24"/>
          <w:lang w:val="sr-Latn-CS"/>
        </w:rPr>
        <w:t>треба</w:t>
      </w:r>
      <w:r w:rsidRPr="0013743C">
        <w:rPr>
          <w:szCs w:val="24"/>
          <w:lang w:val="sr-Latn-CS"/>
        </w:rPr>
        <w:t xml:space="preserve"> </w:t>
      </w:r>
      <w:r>
        <w:rPr>
          <w:szCs w:val="24"/>
          <w:lang w:val="sr-Latn-CS"/>
        </w:rPr>
        <w:t>да</w:t>
      </w:r>
      <w:r w:rsidRPr="0013743C">
        <w:rPr>
          <w:szCs w:val="24"/>
          <w:lang w:val="sr-Latn-CS"/>
        </w:rPr>
        <w:t xml:space="preserve"> </w:t>
      </w:r>
      <w:r>
        <w:rPr>
          <w:szCs w:val="24"/>
          <w:lang w:val="sr-Latn-CS"/>
        </w:rPr>
        <w:t>чине</w:t>
      </w:r>
      <w:r w:rsidRPr="0013743C">
        <w:rPr>
          <w:szCs w:val="24"/>
          <w:lang w:val="sr-Latn-CS"/>
        </w:rPr>
        <w:t xml:space="preserve"> </w:t>
      </w:r>
      <w:r>
        <w:rPr>
          <w:szCs w:val="24"/>
          <w:lang w:val="sr-Latn-CS"/>
        </w:rPr>
        <w:t>основу</w:t>
      </w:r>
      <w:r w:rsidRPr="0013743C">
        <w:rPr>
          <w:szCs w:val="24"/>
          <w:lang w:val="sr-Latn-CS"/>
        </w:rPr>
        <w:t xml:space="preserve"> </w:t>
      </w:r>
      <w:r>
        <w:rPr>
          <w:szCs w:val="24"/>
          <w:lang w:val="sr-Latn-CS"/>
        </w:rPr>
        <w:t>будућег</w:t>
      </w:r>
      <w:r w:rsidRPr="0013743C">
        <w:rPr>
          <w:szCs w:val="24"/>
          <w:lang w:val="sr-Latn-CS"/>
        </w:rPr>
        <w:t xml:space="preserve"> </w:t>
      </w:r>
      <w:r>
        <w:rPr>
          <w:szCs w:val="24"/>
          <w:lang w:val="sr-Latn-CS"/>
        </w:rPr>
        <w:t>привредног</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туристичког</w:t>
      </w:r>
      <w:r w:rsidRPr="0013743C">
        <w:rPr>
          <w:szCs w:val="24"/>
          <w:lang w:val="sr-Latn-CS"/>
        </w:rPr>
        <w:t xml:space="preserve"> </w:t>
      </w:r>
      <w:r>
        <w:rPr>
          <w:szCs w:val="24"/>
          <w:lang w:val="sr-Latn-CS"/>
        </w:rPr>
        <w:t>развоја</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складу</w:t>
      </w:r>
      <w:r w:rsidRPr="0013743C">
        <w:rPr>
          <w:szCs w:val="24"/>
          <w:lang w:val="sr-Latn-CS"/>
        </w:rPr>
        <w:t xml:space="preserve"> </w:t>
      </w:r>
      <w:r>
        <w:rPr>
          <w:szCs w:val="24"/>
          <w:lang w:val="sr-Latn-CS"/>
        </w:rPr>
        <w:t>са</w:t>
      </w:r>
      <w:r w:rsidRPr="0013743C">
        <w:rPr>
          <w:szCs w:val="24"/>
          <w:lang w:val="sr-Latn-CS"/>
        </w:rPr>
        <w:t xml:space="preserve"> </w:t>
      </w:r>
      <w:r>
        <w:rPr>
          <w:szCs w:val="24"/>
          <w:lang w:val="sr-Latn-CS"/>
        </w:rPr>
        <w:t>приоритетима</w:t>
      </w:r>
      <w:r w:rsidRPr="0013743C">
        <w:rPr>
          <w:szCs w:val="24"/>
          <w:lang w:val="sr-Latn-CS"/>
        </w:rPr>
        <w:t xml:space="preserve"> </w:t>
      </w:r>
      <w:r>
        <w:rPr>
          <w:szCs w:val="24"/>
          <w:lang w:val="sr-Latn-CS"/>
        </w:rPr>
        <w:t>просторног</w:t>
      </w:r>
      <w:r w:rsidRPr="0013743C">
        <w:rPr>
          <w:szCs w:val="24"/>
          <w:lang w:val="sr-Latn-CS"/>
        </w:rPr>
        <w:t xml:space="preserve"> </w:t>
      </w:r>
      <w:r>
        <w:rPr>
          <w:szCs w:val="24"/>
          <w:lang w:val="sr-Latn-CS"/>
        </w:rPr>
        <w:t>развоја</w:t>
      </w:r>
      <w:r w:rsidRPr="0013743C">
        <w:rPr>
          <w:szCs w:val="24"/>
          <w:lang w:val="sr-Latn-CS"/>
        </w:rPr>
        <w:t xml:space="preserve"> </w:t>
      </w:r>
      <w:r>
        <w:rPr>
          <w:szCs w:val="24"/>
          <w:lang w:val="sr-Latn-CS"/>
        </w:rPr>
        <w:t>Републике</w:t>
      </w:r>
      <w:r w:rsidRPr="0013743C">
        <w:rPr>
          <w:szCs w:val="24"/>
          <w:lang w:val="sr-Latn-CS"/>
        </w:rPr>
        <w:t xml:space="preserve"> </w:t>
      </w:r>
      <w:r>
        <w:rPr>
          <w:szCs w:val="24"/>
          <w:lang w:val="sr-Latn-CS"/>
        </w:rPr>
        <w:t>Србије</w:t>
      </w:r>
      <w:r w:rsidRPr="0013743C">
        <w:rPr>
          <w:szCs w:val="24"/>
          <w:lang w:val="sr-Latn-CS"/>
        </w:rPr>
        <w:t xml:space="preserve">, </w:t>
      </w:r>
      <w:r>
        <w:rPr>
          <w:szCs w:val="24"/>
          <w:lang w:val="sr-Latn-CS"/>
        </w:rPr>
        <w:t>биће</w:t>
      </w:r>
      <w:r w:rsidRPr="0013743C">
        <w:rPr>
          <w:szCs w:val="24"/>
          <w:lang w:val="sr-Latn-CS"/>
        </w:rPr>
        <w:t xml:space="preserve"> </w:t>
      </w:r>
      <w:r>
        <w:rPr>
          <w:szCs w:val="24"/>
          <w:lang w:val="sr-Latn-CS"/>
        </w:rPr>
        <w:t>потребно</w:t>
      </w:r>
      <w:r w:rsidRPr="0013743C">
        <w:rPr>
          <w:szCs w:val="24"/>
          <w:lang w:val="sr-Latn-CS"/>
        </w:rPr>
        <w:t xml:space="preserve"> </w:t>
      </w:r>
      <w:r>
        <w:rPr>
          <w:szCs w:val="24"/>
          <w:lang w:val="sr-Latn-CS"/>
        </w:rPr>
        <w:t>инсистирати</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доследном</w:t>
      </w:r>
      <w:r w:rsidRPr="0013743C">
        <w:rPr>
          <w:szCs w:val="24"/>
          <w:lang w:val="sr-Latn-CS"/>
        </w:rPr>
        <w:t xml:space="preserve"> </w:t>
      </w:r>
      <w:r>
        <w:rPr>
          <w:szCs w:val="24"/>
          <w:lang w:val="sr-Latn-CS"/>
        </w:rPr>
        <w:t>спровођењу</w:t>
      </w:r>
      <w:r w:rsidRPr="0013743C">
        <w:rPr>
          <w:szCs w:val="24"/>
          <w:lang w:val="sr-Latn-CS"/>
        </w:rPr>
        <w:t xml:space="preserve"> </w:t>
      </w:r>
      <w:r>
        <w:rPr>
          <w:szCs w:val="24"/>
          <w:lang w:val="sr-Latn-CS"/>
        </w:rPr>
        <w:t>циљева</w:t>
      </w:r>
      <w:r w:rsidRPr="0013743C">
        <w:rPr>
          <w:szCs w:val="24"/>
          <w:lang w:val="sr-Latn-CS"/>
        </w:rPr>
        <w:t xml:space="preserve"> </w:t>
      </w:r>
      <w:r>
        <w:rPr>
          <w:szCs w:val="24"/>
          <w:lang w:val="sr-Latn-CS"/>
        </w:rPr>
        <w:t>који</w:t>
      </w:r>
      <w:r w:rsidRPr="0013743C">
        <w:rPr>
          <w:szCs w:val="24"/>
          <w:lang w:val="sr-Latn-CS"/>
        </w:rPr>
        <w:t xml:space="preserve"> </w:t>
      </w:r>
      <w:r>
        <w:rPr>
          <w:szCs w:val="24"/>
          <w:lang w:val="sr-Latn-CS"/>
        </w:rPr>
        <w:t>су</w:t>
      </w:r>
      <w:r w:rsidRPr="0013743C">
        <w:rPr>
          <w:szCs w:val="24"/>
          <w:lang w:val="sr-Latn-CS"/>
        </w:rPr>
        <w:t xml:space="preserve"> </w:t>
      </w:r>
      <w:r>
        <w:rPr>
          <w:szCs w:val="24"/>
          <w:lang w:val="sr-Latn-CS"/>
        </w:rPr>
        <w:t>истовремено</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стратешког</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оперативног</w:t>
      </w:r>
      <w:r w:rsidRPr="0013743C">
        <w:rPr>
          <w:szCs w:val="24"/>
          <w:lang w:val="sr-Latn-CS"/>
        </w:rPr>
        <w:t xml:space="preserve"> </w:t>
      </w:r>
      <w:r>
        <w:rPr>
          <w:szCs w:val="24"/>
          <w:lang w:val="sr-Latn-CS"/>
        </w:rPr>
        <w:t>карактера</w:t>
      </w:r>
      <w:r w:rsidRPr="0013743C">
        <w:rPr>
          <w:szCs w:val="24"/>
          <w:lang w:val="sr-Latn-CS"/>
        </w:rPr>
        <w:t xml:space="preserve"> </w:t>
      </w:r>
      <w:r>
        <w:rPr>
          <w:szCs w:val="24"/>
          <w:lang w:val="sr-Latn-CS"/>
        </w:rPr>
        <w:t>који</w:t>
      </w:r>
      <w:r w:rsidRPr="0013743C">
        <w:rPr>
          <w:szCs w:val="24"/>
          <w:lang w:val="sr-Latn-CS"/>
        </w:rPr>
        <w:t xml:space="preserve"> </w:t>
      </w:r>
      <w:r>
        <w:rPr>
          <w:szCs w:val="24"/>
          <w:lang w:val="sr-Latn-CS"/>
        </w:rPr>
        <w:t>обухватају</w:t>
      </w:r>
      <w:r w:rsidRPr="0013743C">
        <w:rPr>
          <w:szCs w:val="24"/>
          <w:lang w:val="sr-Latn-CS"/>
        </w:rPr>
        <w:t xml:space="preserve"> </w:t>
      </w:r>
      <w:r>
        <w:rPr>
          <w:szCs w:val="24"/>
          <w:lang w:val="sr-Latn-CS"/>
        </w:rPr>
        <w:t>следеће</w:t>
      </w:r>
      <w:r w:rsidRPr="0013743C">
        <w:rPr>
          <w:szCs w:val="24"/>
          <w:lang w:val="sr-Latn-CS"/>
        </w:rPr>
        <w:t>:</w:t>
      </w:r>
    </w:p>
    <w:p w:rsidR="00AF6088" w:rsidRPr="0013743C" w:rsidRDefault="00AF6088" w:rsidP="00AF6088">
      <w:pPr>
        <w:tabs>
          <w:tab w:val="left" w:pos="18976"/>
        </w:tabs>
        <w:ind w:firstLine="567"/>
        <w:rPr>
          <w:szCs w:val="24"/>
          <w:lang w:val="sr-Latn-CS"/>
        </w:rPr>
      </w:pPr>
      <w:r w:rsidRPr="0013743C">
        <w:rPr>
          <w:szCs w:val="24"/>
          <w:lang w:val="sr-Latn-CS"/>
        </w:rPr>
        <w:t xml:space="preserve">- </w:t>
      </w:r>
      <w:r>
        <w:rPr>
          <w:szCs w:val="24"/>
          <w:lang w:val="sr-Latn-CS"/>
        </w:rPr>
        <w:t>унапређивање</w:t>
      </w:r>
      <w:r w:rsidRPr="0013743C">
        <w:rPr>
          <w:szCs w:val="24"/>
          <w:lang w:val="sr-Latn-CS"/>
        </w:rPr>
        <w:t xml:space="preserve"> </w:t>
      </w:r>
      <w:r>
        <w:rPr>
          <w:szCs w:val="24"/>
          <w:lang w:val="sr-Latn-CS"/>
        </w:rPr>
        <w:t>стања</w:t>
      </w:r>
      <w:r w:rsidRPr="0013743C">
        <w:rPr>
          <w:szCs w:val="24"/>
          <w:lang w:val="sr-Latn-CS"/>
        </w:rPr>
        <w:t xml:space="preserve"> </w:t>
      </w:r>
      <w:r>
        <w:rPr>
          <w:szCs w:val="24"/>
          <w:lang w:val="sr-Latn-CS"/>
        </w:rPr>
        <w:t>шума</w:t>
      </w:r>
      <w:r w:rsidRPr="0013743C">
        <w:rPr>
          <w:szCs w:val="24"/>
          <w:lang w:val="sr-Latn-CS"/>
        </w:rPr>
        <w:t>;</w:t>
      </w:r>
    </w:p>
    <w:p w:rsidR="00AF6088" w:rsidRPr="0013743C" w:rsidRDefault="00AF6088" w:rsidP="00AF6088">
      <w:pPr>
        <w:tabs>
          <w:tab w:val="left" w:pos="18976"/>
        </w:tabs>
        <w:ind w:firstLine="567"/>
        <w:rPr>
          <w:szCs w:val="24"/>
          <w:lang w:val="sr-Latn-CS"/>
        </w:rPr>
      </w:pPr>
      <w:r w:rsidRPr="0013743C">
        <w:rPr>
          <w:szCs w:val="24"/>
          <w:lang w:val="sr-Latn-CS"/>
        </w:rPr>
        <w:t xml:space="preserve">- </w:t>
      </w:r>
      <w:r>
        <w:rPr>
          <w:szCs w:val="24"/>
          <w:lang w:val="sr-Latn-CS"/>
        </w:rPr>
        <w:t>повећање</w:t>
      </w:r>
      <w:r w:rsidRPr="0013743C">
        <w:rPr>
          <w:szCs w:val="24"/>
          <w:lang w:val="sr-Latn-CS"/>
        </w:rPr>
        <w:t xml:space="preserve"> </w:t>
      </w:r>
      <w:r>
        <w:rPr>
          <w:szCs w:val="24"/>
          <w:lang w:val="sr-Latn-CS"/>
        </w:rPr>
        <w:t>површина</w:t>
      </w:r>
      <w:r w:rsidRPr="0013743C">
        <w:rPr>
          <w:szCs w:val="24"/>
          <w:lang w:val="sr-Latn-CS"/>
        </w:rPr>
        <w:t xml:space="preserve"> </w:t>
      </w:r>
      <w:r>
        <w:rPr>
          <w:szCs w:val="24"/>
          <w:lang w:val="sr-Latn-CS"/>
        </w:rPr>
        <w:t>под</w:t>
      </w:r>
      <w:r w:rsidRPr="0013743C">
        <w:rPr>
          <w:szCs w:val="24"/>
          <w:lang w:val="sr-Latn-CS"/>
        </w:rPr>
        <w:t xml:space="preserve"> </w:t>
      </w:r>
      <w:r>
        <w:rPr>
          <w:szCs w:val="24"/>
          <w:lang w:val="sr-Latn-CS"/>
        </w:rPr>
        <w:t>шумом</w:t>
      </w:r>
      <w:r w:rsidRPr="0013743C">
        <w:rPr>
          <w:szCs w:val="24"/>
          <w:lang w:val="sr-Latn-CS"/>
        </w:rPr>
        <w:t xml:space="preserve"> (</w:t>
      </w:r>
      <w:r>
        <w:rPr>
          <w:szCs w:val="24"/>
          <w:lang w:val="sr-Latn-CS"/>
        </w:rPr>
        <w:t>пошумљавањем</w:t>
      </w:r>
      <w:r w:rsidRPr="0013743C">
        <w:rPr>
          <w:szCs w:val="24"/>
          <w:lang w:val="sr-Latn-CS"/>
        </w:rPr>
        <w:t>);</w:t>
      </w:r>
    </w:p>
    <w:p w:rsidR="00AF6088" w:rsidRPr="0013743C" w:rsidRDefault="00AF6088" w:rsidP="00AF6088">
      <w:pPr>
        <w:tabs>
          <w:tab w:val="left" w:pos="18976"/>
        </w:tabs>
        <w:ind w:firstLine="567"/>
        <w:rPr>
          <w:szCs w:val="24"/>
          <w:lang w:val="sr-Latn-CS"/>
        </w:rPr>
      </w:pPr>
      <w:r w:rsidRPr="0013743C">
        <w:rPr>
          <w:szCs w:val="24"/>
          <w:lang w:val="sr-Latn-CS"/>
        </w:rPr>
        <w:t xml:space="preserve">- </w:t>
      </w:r>
      <w:r>
        <w:rPr>
          <w:szCs w:val="24"/>
          <w:lang w:val="sr-Latn-CS"/>
        </w:rPr>
        <w:t>задовољавање</w:t>
      </w:r>
      <w:r w:rsidRPr="0013743C">
        <w:rPr>
          <w:szCs w:val="24"/>
          <w:lang w:val="sr-Latn-CS"/>
        </w:rPr>
        <w:t xml:space="preserve"> </w:t>
      </w:r>
      <w:r>
        <w:rPr>
          <w:szCs w:val="24"/>
          <w:lang w:val="sr-Latn-CS"/>
        </w:rPr>
        <w:t>одговарајућих</w:t>
      </w:r>
      <w:r w:rsidRPr="0013743C">
        <w:rPr>
          <w:szCs w:val="24"/>
          <w:lang w:val="sr-Latn-CS"/>
        </w:rPr>
        <w:t xml:space="preserve"> </w:t>
      </w:r>
      <w:r>
        <w:rPr>
          <w:szCs w:val="24"/>
          <w:lang w:val="sr-Latn-CS"/>
        </w:rPr>
        <w:t>еколошких</w:t>
      </w:r>
      <w:r w:rsidRPr="0013743C">
        <w:rPr>
          <w:szCs w:val="24"/>
          <w:lang w:val="sr-Latn-CS"/>
        </w:rPr>
        <w:t xml:space="preserve">, </w:t>
      </w:r>
      <w:r>
        <w:rPr>
          <w:szCs w:val="24"/>
          <w:lang w:val="sr-Latn-CS"/>
        </w:rPr>
        <w:t>економских</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социјалних</w:t>
      </w:r>
      <w:r w:rsidRPr="0013743C">
        <w:rPr>
          <w:szCs w:val="24"/>
          <w:lang w:val="sr-Latn-CS"/>
        </w:rPr>
        <w:t xml:space="preserve"> </w:t>
      </w:r>
      <w:r>
        <w:rPr>
          <w:szCs w:val="24"/>
          <w:lang w:val="sr-Latn-CS"/>
        </w:rPr>
        <w:t>функција</w:t>
      </w:r>
      <w:r w:rsidRPr="0013743C">
        <w:rPr>
          <w:szCs w:val="24"/>
          <w:lang w:val="sr-Latn-CS"/>
        </w:rPr>
        <w:t xml:space="preserve"> </w:t>
      </w:r>
      <w:r>
        <w:rPr>
          <w:szCs w:val="24"/>
          <w:lang w:val="sr-Latn-CS"/>
        </w:rPr>
        <w:t>шума</w:t>
      </w:r>
      <w:r w:rsidRPr="0013743C">
        <w:rPr>
          <w:szCs w:val="24"/>
          <w:lang w:val="sr-Latn-CS"/>
        </w:rPr>
        <w:t>;</w:t>
      </w:r>
    </w:p>
    <w:p w:rsidR="00AF6088" w:rsidRPr="0013743C" w:rsidRDefault="00AF6088" w:rsidP="00AF6088">
      <w:pPr>
        <w:tabs>
          <w:tab w:val="left" w:pos="18976"/>
        </w:tabs>
        <w:ind w:firstLine="567"/>
        <w:rPr>
          <w:szCs w:val="24"/>
          <w:lang w:val="sr-Latn-CS"/>
        </w:rPr>
      </w:pPr>
      <w:r w:rsidRPr="0013743C">
        <w:rPr>
          <w:szCs w:val="24"/>
          <w:lang w:val="sr-Latn-CS"/>
        </w:rPr>
        <w:t xml:space="preserve">- </w:t>
      </w:r>
      <w:r>
        <w:rPr>
          <w:szCs w:val="24"/>
          <w:lang w:val="sr-Latn-CS"/>
        </w:rPr>
        <w:t>међугенерацијска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унутаргенерацијска</w:t>
      </w:r>
      <w:r w:rsidRPr="0013743C">
        <w:rPr>
          <w:szCs w:val="24"/>
          <w:lang w:val="sr-Latn-CS"/>
        </w:rPr>
        <w:t xml:space="preserve"> </w:t>
      </w:r>
      <w:r>
        <w:rPr>
          <w:szCs w:val="24"/>
          <w:lang w:val="sr-Latn-CS"/>
        </w:rPr>
        <w:t>равноправност</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односу</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вишенаменско</w:t>
      </w:r>
      <w:r w:rsidRPr="0013743C">
        <w:rPr>
          <w:szCs w:val="24"/>
          <w:lang w:val="sr-Latn-CS"/>
        </w:rPr>
        <w:t xml:space="preserve"> </w:t>
      </w:r>
      <w:r>
        <w:rPr>
          <w:szCs w:val="24"/>
          <w:lang w:val="sr-Latn-CS"/>
        </w:rPr>
        <w:t>коришћење</w:t>
      </w:r>
      <w:r w:rsidRPr="0013743C">
        <w:rPr>
          <w:szCs w:val="24"/>
          <w:lang w:val="sr-Latn-CS"/>
        </w:rPr>
        <w:t xml:space="preserve"> </w:t>
      </w:r>
      <w:r>
        <w:rPr>
          <w:szCs w:val="24"/>
          <w:lang w:val="sr-Latn-CS"/>
        </w:rPr>
        <w:t>шума</w:t>
      </w:r>
      <w:r w:rsidRPr="0013743C">
        <w:rPr>
          <w:szCs w:val="24"/>
          <w:lang w:val="sr-Latn-CS"/>
        </w:rPr>
        <w:t>.</w:t>
      </w:r>
    </w:p>
    <w:p w:rsidR="00AF6088" w:rsidRPr="0013743C" w:rsidRDefault="00AF6088" w:rsidP="00AF6088">
      <w:pPr>
        <w:tabs>
          <w:tab w:val="left" w:pos="18976"/>
        </w:tabs>
        <w:ind w:firstLine="567"/>
        <w:rPr>
          <w:szCs w:val="24"/>
          <w:lang w:val="sr-Latn-CS"/>
        </w:rPr>
      </w:pPr>
      <w:r>
        <w:rPr>
          <w:szCs w:val="24"/>
          <w:lang w:val="sr-Latn-CS"/>
        </w:rPr>
        <w:t>Када је у питању општи</w:t>
      </w:r>
      <w:r w:rsidRPr="0013743C">
        <w:rPr>
          <w:szCs w:val="24"/>
          <w:lang w:val="sr-Latn-CS"/>
        </w:rPr>
        <w:t xml:space="preserve"> </w:t>
      </w:r>
      <w:r>
        <w:rPr>
          <w:szCs w:val="24"/>
          <w:lang w:val="sr-Latn-CS"/>
        </w:rPr>
        <w:t>концепт</w:t>
      </w:r>
      <w:r w:rsidRPr="0013743C">
        <w:rPr>
          <w:szCs w:val="24"/>
          <w:lang w:val="sr-Latn-CS"/>
        </w:rPr>
        <w:t xml:space="preserve"> </w:t>
      </w:r>
      <w:r>
        <w:rPr>
          <w:szCs w:val="24"/>
          <w:lang w:val="sr-Latn-CS"/>
        </w:rPr>
        <w:t>заштите</w:t>
      </w:r>
      <w:r w:rsidRPr="0013743C">
        <w:rPr>
          <w:szCs w:val="24"/>
          <w:lang w:val="sr-Latn-CS"/>
        </w:rPr>
        <w:t xml:space="preserve"> </w:t>
      </w:r>
      <w:r>
        <w:rPr>
          <w:szCs w:val="24"/>
          <w:lang w:val="sr-Latn-CS"/>
        </w:rPr>
        <w:t>заштићених</w:t>
      </w:r>
      <w:r w:rsidRPr="0013743C">
        <w:rPr>
          <w:szCs w:val="24"/>
          <w:lang w:val="sr-Latn-CS"/>
        </w:rPr>
        <w:t xml:space="preserve"> </w:t>
      </w:r>
      <w:r>
        <w:rPr>
          <w:szCs w:val="24"/>
          <w:lang w:val="sr-Latn-CS"/>
        </w:rPr>
        <w:t>подручја</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оквиру</w:t>
      </w:r>
      <w:r w:rsidRPr="0013743C">
        <w:rPr>
          <w:szCs w:val="24"/>
          <w:lang w:val="sr-Latn-CS"/>
        </w:rPr>
        <w:t xml:space="preserve"> </w:t>
      </w:r>
      <w:r>
        <w:rPr>
          <w:szCs w:val="24"/>
          <w:lang w:val="sr-Latn-CS"/>
        </w:rPr>
        <w:t>Севернобачког</w:t>
      </w:r>
      <w:r w:rsidRPr="0013743C">
        <w:rPr>
          <w:szCs w:val="24"/>
          <w:lang w:val="sr-Latn-CS"/>
        </w:rPr>
        <w:t xml:space="preserve"> </w:t>
      </w:r>
      <w:r>
        <w:rPr>
          <w:szCs w:val="24"/>
          <w:lang w:val="sr-Latn-CS"/>
        </w:rPr>
        <w:t>шумског</w:t>
      </w:r>
      <w:r w:rsidRPr="0013743C">
        <w:rPr>
          <w:szCs w:val="24"/>
          <w:lang w:val="sr-Latn-CS"/>
        </w:rPr>
        <w:t xml:space="preserve"> </w:t>
      </w:r>
      <w:r>
        <w:rPr>
          <w:szCs w:val="24"/>
          <w:lang w:val="sr-Latn-CS"/>
        </w:rPr>
        <w:t>подручја, треба истаћи да се исти заснивсе</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законским</w:t>
      </w:r>
      <w:r w:rsidRPr="0013743C">
        <w:rPr>
          <w:szCs w:val="24"/>
          <w:lang w:val="sr-Latn-CS"/>
        </w:rPr>
        <w:t xml:space="preserve"> </w:t>
      </w:r>
      <w:r>
        <w:rPr>
          <w:szCs w:val="24"/>
          <w:lang w:val="sr-Latn-CS"/>
        </w:rPr>
        <w:t>основама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досадашњим</w:t>
      </w:r>
      <w:r w:rsidRPr="0013743C">
        <w:rPr>
          <w:szCs w:val="24"/>
          <w:lang w:val="sr-Latn-CS"/>
        </w:rPr>
        <w:t xml:space="preserve"> </w:t>
      </w:r>
      <w:r>
        <w:rPr>
          <w:szCs w:val="24"/>
          <w:lang w:val="sr-Latn-CS"/>
        </w:rPr>
        <w:t>искуствима</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управљању</w:t>
      </w:r>
      <w:r w:rsidRPr="0013743C">
        <w:rPr>
          <w:szCs w:val="24"/>
          <w:lang w:val="sr-Latn-CS"/>
        </w:rPr>
        <w:t xml:space="preserve"> </w:t>
      </w:r>
      <w:r>
        <w:rPr>
          <w:szCs w:val="24"/>
          <w:lang w:val="sr-Latn-CS"/>
        </w:rPr>
        <w:t>овим</w:t>
      </w:r>
      <w:r w:rsidRPr="0013743C">
        <w:rPr>
          <w:szCs w:val="24"/>
          <w:lang w:val="sr-Latn-CS"/>
        </w:rPr>
        <w:t xml:space="preserve"> </w:t>
      </w:r>
      <w:r>
        <w:rPr>
          <w:szCs w:val="24"/>
          <w:lang w:val="sr-Latn-CS"/>
        </w:rPr>
        <w:t>заштићеним</w:t>
      </w:r>
      <w:r w:rsidRPr="0013743C">
        <w:rPr>
          <w:szCs w:val="24"/>
          <w:lang w:val="sr-Latn-CS"/>
        </w:rPr>
        <w:t xml:space="preserve"> </w:t>
      </w:r>
      <w:r>
        <w:rPr>
          <w:szCs w:val="24"/>
          <w:lang w:val="sr-Latn-CS"/>
        </w:rPr>
        <w:t>подручјима</w:t>
      </w:r>
      <w:r w:rsidRPr="0013743C">
        <w:rPr>
          <w:szCs w:val="24"/>
          <w:lang w:val="sr-Latn-CS"/>
        </w:rPr>
        <w:t xml:space="preserve">. </w:t>
      </w:r>
      <w:r>
        <w:rPr>
          <w:szCs w:val="24"/>
          <w:lang w:val="sr-Latn-CS"/>
        </w:rPr>
        <w:t>Под</w:t>
      </w:r>
      <w:r w:rsidRPr="0013743C">
        <w:rPr>
          <w:szCs w:val="24"/>
          <w:lang w:val="sr-Latn-CS"/>
        </w:rPr>
        <w:t xml:space="preserve"> </w:t>
      </w:r>
      <w:r>
        <w:rPr>
          <w:szCs w:val="24"/>
          <w:lang w:val="sr-Latn-CS"/>
        </w:rPr>
        <w:t>управљањем</w:t>
      </w:r>
      <w:r w:rsidRPr="0013743C">
        <w:rPr>
          <w:szCs w:val="24"/>
          <w:lang w:val="sr-Latn-CS"/>
        </w:rPr>
        <w:t xml:space="preserve"> </w:t>
      </w:r>
      <w:r>
        <w:rPr>
          <w:szCs w:val="24"/>
          <w:lang w:val="sr-Latn-CS"/>
        </w:rPr>
        <w:t>заштићеним</w:t>
      </w:r>
      <w:r w:rsidRPr="0013743C">
        <w:rPr>
          <w:szCs w:val="24"/>
          <w:lang w:val="sr-Latn-CS"/>
        </w:rPr>
        <w:t xml:space="preserve"> </w:t>
      </w:r>
      <w:r>
        <w:rPr>
          <w:szCs w:val="24"/>
          <w:lang w:val="sr-Latn-CS"/>
        </w:rPr>
        <w:t>природним</w:t>
      </w:r>
      <w:r w:rsidRPr="0013743C">
        <w:rPr>
          <w:szCs w:val="24"/>
          <w:lang w:val="sr-Latn-CS"/>
        </w:rPr>
        <w:t xml:space="preserve"> </w:t>
      </w:r>
      <w:r>
        <w:rPr>
          <w:szCs w:val="24"/>
          <w:lang w:val="sr-Latn-CS"/>
        </w:rPr>
        <w:t>добром</w:t>
      </w:r>
      <w:r w:rsidRPr="0013743C">
        <w:rPr>
          <w:szCs w:val="24"/>
          <w:lang w:val="sr-Latn-CS"/>
        </w:rPr>
        <w:t xml:space="preserve"> </w:t>
      </w:r>
      <w:r>
        <w:rPr>
          <w:szCs w:val="24"/>
          <w:lang w:val="sr-Latn-CS"/>
        </w:rPr>
        <w:t>подразумева</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развијен</w:t>
      </w:r>
      <w:r w:rsidRPr="0013743C">
        <w:rPr>
          <w:szCs w:val="24"/>
          <w:lang w:val="sr-Latn-CS"/>
        </w:rPr>
        <w:t xml:space="preserve"> </w:t>
      </w:r>
      <w:r>
        <w:rPr>
          <w:szCs w:val="24"/>
          <w:lang w:val="sr-Latn-CS"/>
        </w:rPr>
        <w:t>систем</w:t>
      </w:r>
      <w:r w:rsidRPr="0013743C">
        <w:rPr>
          <w:szCs w:val="24"/>
          <w:lang w:val="sr-Latn-CS"/>
        </w:rPr>
        <w:t xml:space="preserve"> </w:t>
      </w:r>
      <w:r>
        <w:rPr>
          <w:szCs w:val="24"/>
          <w:lang w:val="sr-Latn-CS"/>
        </w:rPr>
        <w:t>мера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активности</w:t>
      </w:r>
      <w:r w:rsidRPr="0013743C">
        <w:rPr>
          <w:szCs w:val="24"/>
          <w:lang w:val="sr-Latn-CS"/>
        </w:rPr>
        <w:t xml:space="preserve"> </w:t>
      </w:r>
      <w:r>
        <w:rPr>
          <w:szCs w:val="24"/>
          <w:lang w:val="sr-Latn-CS"/>
        </w:rPr>
        <w:t>којима</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уређују</w:t>
      </w:r>
      <w:r w:rsidRPr="0013743C">
        <w:rPr>
          <w:szCs w:val="24"/>
          <w:lang w:val="sr-Latn-CS"/>
        </w:rPr>
        <w:t xml:space="preserve"> </w:t>
      </w:r>
      <w:r>
        <w:rPr>
          <w:szCs w:val="24"/>
          <w:lang w:val="sr-Latn-CS"/>
        </w:rPr>
        <w:t>сва</w:t>
      </w:r>
      <w:r w:rsidRPr="0013743C">
        <w:rPr>
          <w:szCs w:val="24"/>
          <w:lang w:val="sr-Latn-CS"/>
        </w:rPr>
        <w:t xml:space="preserve"> </w:t>
      </w:r>
      <w:r>
        <w:rPr>
          <w:szCs w:val="24"/>
          <w:lang w:val="sr-Latn-CS"/>
        </w:rPr>
        <w:t>питања</w:t>
      </w:r>
      <w:r w:rsidRPr="0013743C">
        <w:rPr>
          <w:szCs w:val="24"/>
          <w:lang w:val="sr-Latn-CS"/>
        </w:rPr>
        <w:t xml:space="preserve"> </w:t>
      </w:r>
      <w:r>
        <w:rPr>
          <w:szCs w:val="24"/>
          <w:lang w:val="sr-Latn-CS"/>
        </w:rPr>
        <w:t>од</w:t>
      </w:r>
      <w:r w:rsidRPr="0013743C">
        <w:rPr>
          <w:szCs w:val="24"/>
          <w:lang w:val="sr-Latn-CS"/>
        </w:rPr>
        <w:t xml:space="preserve"> </w:t>
      </w:r>
      <w:r>
        <w:rPr>
          <w:szCs w:val="24"/>
          <w:lang w:val="sr-Latn-CS"/>
        </w:rPr>
        <w:t>значаја</w:t>
      </w:r>
      <w:r w:rsidRPr="0013743C">
        <w:rPr>
          <w:szCs w:val="24"/>
          <w:lang w:val="sr-Latn-CS"/>
        </w:rPr>
        <w:t xml:space="preserve"> </w:t>
      </w:r>
      <w:r>
        <w:rPr>
          <w:szCs w:val="24"/>
          <w:lang w:val="sr-Latn-CS"/>
        </w:rPr>
        <w:t>за</w:t>
      </w:r>
      <w:r w:rsidRPr="0013743C">
        <w:rPr>
          <w:szCs w:val="24"/>
          <w:lang w:val="sr-Latn-CS"/>
        </w:rPr>
        <w:t xml:space="preserve"> </w:t>
      </w:r>
      <w:r>
        <w:rPr>
          <w:szCs w:val="24"/>
          <w:lang w:val="sr-Latn-CS"/>
        </w:rPr>
        <w:t>успешно</w:t>
      </w:r>
      <w:r w:rsidRPr="0013743C">
        <w:rPr>
          <w:szCs w:val="24"/>
          <w:lang w:val="sr-Latn-CS"/>
        </w:rPr>
        <w:t xml:space="preserve"> </w:t>
      </w:r>
      <w:r>
        <w:rPr>
          <w:szCs w:val="24"/>
          <w:lang w:val="sr-Latn-CS"/>
        </w:rPr>
        <w:t>планирање</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спровођење</w:t>
      </w:r>
      <w:r w:rsidRPr="0013743C">
        <w:rPr>
          <w:szCs w:val="24"/>
          <w:lang w:val="sr-Latn-CS"/>
        </w:rPr>
        <w:t xml:space="preserve"> </w:t>
      </w:r>
      <w:r>
        <w:rPr>
          <w:szCs w:val="24"/>
          <w:lang w:val="sr-Latn-CS"/>
        </w:rPr>
        <w:t>мера</w:t>
      </w:r>
      <w:r w:rsidRPr="0013743C">
        <w:rPr>
          <w:szCs w:val="24"/>
          <w:lang w:val="sr-Latn-CS"/>
        </w:rPr>
        <w:t xml:space="preserve"> </w:t>
      </w:r>
      <w:r>
        <w:rPr>
          <w:szCs w:val="24"/>
          <w:lang w:val="sr-Latn-CS"/>
        </w:rPr>
        <w:t>заштите</w:t>
      </w:r>
      <w:r w:rsidRPr="0013743C">
        <w:rPr>
          <w:szCs w:val="24"/>
          <w:lang w:val="sr-Latn-CS"/>
        </w:rPr>
        <w:t xml:space="preserve">, </w:t>
      </w:r>
      <w:r>
        <w:rPr>
          <w:szCs w:val="24"/>
          <w:lang w:val="sr-Latn-CS"/>
        </w:rPr>
        <w:t>очувања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унапређивања</w:t>
      </w:r>
      <w:r w:rsidRPr="0013743C">
        <w:rPr>
          <w:szCs w:val="24"/>
          <w:lang w:val="sr-Latn-CS"/>
        </w:rPr>
        <w:t xml:space="preserve"> </w:t>
      </w:r>
      <w:r>
        <w:rPr>
          <w:szCs w:val="24"/>
          <w:lang w:val="sr-Latn-CS"/>
        </w:rPr>
        <w:t>посебних</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вредности</w:t>
      </w:r>
      <w:r w:rsidRPr="0013743C">
        <w:rPr>
          <w:szCs w:val="24"/>
          <w:lang w:val="sr-Latn-CS"/>
        </w:rPr>
        <w:t xml:space="preserve">, </w:t>
      </w:r>
      <w:r>
        <w:rPr>
          <w:szCs w:val="24"/>
          <w:lang w:val="sr-Latn-CS"/>
        </w:rPr>
        <w:t>рационално</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планско</w:t>
      </w:r>
      <w:r w:rsidRPr="0013743C">
        <w:rPr>
          <w:szCs w:val="24"/>
          <w:lang w:val="sr-Latn-CS"/>
        </w:rPr>
        <w:t xml:space="preserve"> </w:t>
      </w:r>
      <w:r>
        <w:rPr>
          <w:szCs w:val="24"/>
          <w:lang w:val="sr-Latn-CS"/>
        </w:rPr>
        <w:t>коришћење</w:t>
      </w:r>
      <w:r w:rsidRPr="0013743C">
        <w:rPr>
          <w:szCs w:val="24"/>
          <w:lang w:val="sr-Latn-CS"/>
        </w:rPr>
        <w:t xml:space="preserve"> (</w:t>
      </w:r>
      <w:r>
        <w:rPr>
          <w:szCs w:val="24"/>
          <w:lang w:val="sr-Latn-CS"/>
        </w:rPr>
        <w:t>одрживо</w:t>
      </w:r>
      <w:r w:rsidRPr="0013743C">
        <w:rPr>
          <w:szCs w:val="24"/>
          <w:lang w:val="sr-Latn-CS"/>
        </w:rPr>
        <w:t xml:space="preserve"> </w:t>
      </w:r>
      <w:r>
        <w:rPr>
          <w:szCs w:val="24"/>
          <w:lang w:val="sr-Latn-CS"/>
        </w:rPr>
        <w:t>коришћење</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ресурса</w:t>
      </w:r>
      <w:r w:rsidRPr="0013743C">
        <w:rPr>
          <w:szCs w:val="24"/>
          <w:lang w:val="sr-Latn-CS"/>
        </w:rPr>
        <w:t xml:space="preserve">, </w:t>
      </w:r>
      <w:r>
        <w:rPr>
          <w:szCs w:val="24"/>
          <w:lang w:val="sr-Latn-CS"/>
        </w:rPr>
        <w:t>обезбеђивање</w:t>
      </w:r>
      <w:r w:rsidRPr="0013743C">
        <w:rPr>
          <w:szCs w:val="24"/>
          <w:lang w:val="sr-Latn-CS"/>
        </w:rPr>
        <w:t xml:space="preserve"> </w:t>
      </w:r>
      <w:r>
        <w:rPr>
          <w:szCs w:val="24"/>
          <w:lang w:val="sr-Latn-CS"/>
        </w:rPr>
        <w:t>полифункционалности</w:t>
      </w:r>
      <w:r w:rsidRPr="0013743C">
        <w:rPr>
          <w:szCs w:val="24"/>
          <w:lang w:val="sr-Latn-CS"/>
        </w:rPr>
        <w:t xml:space="preserve"> </w:t>
      </w:r>
      <w:r>
        <w:rPr>
          <w:szCs w:val="24"/>
          <w:lang w:val="sr-Latn-CS"/>
        </w:rPr>
        <w:t>уз</w:t>
      </w:r>
      <w:r w:rsidRPr="0013743C">
        <w:rPr>
          <w:szCs w:val="24"/>
          <w:lang w:val="sr-Latn-CS"/>
        </w:rPr>
        <w:t xml:space="preserve"> </w:t>
      </w:r>
      <w:r>
        <w:rPr>
          <w:szCs w:val="24"/>
          <w:lang w:val="sr-Latn-CS"/>
        </w:rPr>
        <w:t>поштовање</w:t>
      </w:r>
      <w:r w:rsidRPr="0013743C">
        <w:rPr>
          <w:szCs w:val="24"/>
          <w:lang w:val="sr-Latn-CS"/>
        </w:rPr>
        <w:t xml:space="preserve"> </w:t>
      </w:r>
      <w:r>
        <w:rPr>
          <w:szCs w:val="24"/>
          <w:lang w:val="sr-Latn-CS"/>
        </w:rPr>
        <w:t>начела</w:t>
      </w:r>
      <w:r w:rsidRPr="0013743C">
        <w:rPr>
          <w:szCs w:val="24"/>
          <w:lang w:val="sr-Latn-CS"/>
        </w:rPr>
        <w:t xml:space="preserve"> </w:t>
      </w:r>
      <w:r>
        <w:rPr>
          <w:szCs w:val="24"/>
          <w:lang w:val="sr-Latn-CS"/>
        </w:rPr>
        <w:t>очувања</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вредности</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равнотеже</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екосистема</w:t>
      </w:r>
      <w:r w:rsidRPr="0013743C">
        <w:rPr>
          <w:szCs w:val="24"/>
          <w:lang w:val="sr-Latn-CS"/>
        </w:rPr>
        <w:t xml:space="preserve">. </w:t>
      </w:r>
      <w:r>
        <w:rPr>
          <w:szCs w:val="24"/>
          <w:lang w:val="sr-Latn-CS"/>
        </w:rPr>
        <w:t>Подразумева</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функционално</w:t>
      </w:r>
      <w:r w:rsidRPr="0013743C">
        <w:rPr>
          <w:szCs w:val="24"/>
          <w:lang w:val="sr-Latn-CS"/>
        </w:rPr>
        <w:t xml:space="preserve"> </w:t>
      </w:r>
      <w:r>
        <w:rPr>
          <w:szCs w:val="24"/>
          <w:lang w:val="sr-Latn-CS"/>
        </w:rPr>
        <w:t>уређивање</w:t>
      </w:r>
      <w:r w:rsidRPr="0013743C">
        <w:rPr>
          <w:szCs w:val="24"/>
          <w:lang w:val="sr-Latn-CS"/>
        </w:rPr>
        <w:t xml:space="preserve"> </w:t>
      </w:r>
      <w:r>
        <w:rPr>
          <w:szCs w:val="24"/>
          <w:lang w:val="sr-Latn-CS"/>
        </w:rPr>
        <w:t>за</w:t>
      </w:r>
      <w:r w:rsidRPr="0013743C">
        <w:rPr>
          <w:szCs w:val="24"/>
          <w:lang w:val="sr-Latn-CS"/>
        </w:rPr>
        <w:t xml:space="preserve"> </w:t>
      </w:r>
      <w:r>
        <w:rPr>
          <w:szCs w:val="24"/>
          <w:lang w:val="sr-Latn-CS"/>
        </w:rPr>
        <w:t>потребе</w:t>
      </w:r>
      <w:r w:rsidRPr="0013743C">
        <w:rPr>
          <w:szCs w:val="24"/>
          <w:lang w:val="sr-Latn-CS"/>
        </w:rPr>
        <w:t xml:space="preserve"> </w:t>
      </w:r>
      <w:r>
        <w:rPr>
          <w:szCs w:val="24"/>
          <w:lang w:val="sr-Latn-CS"/>
        </w:rPr>
        <w:t>дозвољених</w:t>
      </w:r>
      <w:r w:rsidRPr="0013743C">
        <w:rPr>
          <w:szCs w:val="24"/>
          <w:lang w:val="sr-Latn-CS"/>
        </w:rPr>
        <w:t xml:space="preserve"> </w:t>
      </w:r>
      <w:r>
        <w:rPr>
          <w:szCs w:val="24"/>
          <w:lang w:val="sr-Latn-CS"/>
        </w:rPr>
        <w:t>видова</w:t>
      </w:r>
      <w:r w:rsidRPr="0013743C">
        <w:rPr>
          <w:szCs w:val="24"/>
          <w:lang w:val="sr-Latn-CS"/>
        </w:rPr>
        <w:t xml:space="preserve"> </w:t>
      </w:r>
      <w:r>
        <w:rPr>
          <w:szCs w:val="24"/>
          <w:lang w:val="sr-Latn-CS"/>
        </w:rPr>
        <w:t>коришћења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најповољнијег</w:t>
      </w:r>
      <w:r w:rsidRPr="0013743C">
        <w:rPr>
          <w:szCs w:val="24"/>
          <w:lang w:val="sr-Latn-CS"/>
        </w:rPr>
        <w:t xml:space="preserve"> </w:t>
      </w:r>
      <w:r>
        <w:rPr>
          <w:szCs w:val="24"/>
          <w:lang w:val="sr-Latn-CS"/>
        </w:rPr>
        <w:t>развоја</w:t>
      </w:r>
      <w:r w:rsidRPr="0013743C">
        <w:rPr>
          <w:szCs w:val="24"/>
          <w:lang w:val="sr-Latn-CS"/>
        </w:rPr>
        <w:t xml:space="preserve"> </w:t>
      </w:r>
      <w:r>
        <w:rPr>
          <w:szCs w:val="24"/>
          <w:lang w:val="sr-Latn-CS"/>
        </w:rPr>
        <w:t>уз</w:t>
      </w:r>
      <w:r w:rsidRPr="0013743C">
        <w:rPr>
          <w:szCs w:val="24"/>
          <w:lang w:val="sr-Latn-CS"/>
        </w:rPr>
        <w:t xml:space="preserve"> </w:t>
      </w:r>
      <w:r>
        <w:rPr>
          <w:szCs w:val="24"/>
          <w:lang w:val="sr-Latn-CS"/>
        </w:rPr>
        <w:t>стално</w:t>
      </w:r>
      <w:r w:rsidRPr="0013743C">
        <w:rPr>
          <w:szCs w:val="24"/>
          <w:lang w:val="sr-Latn-CS"/>
        </w:rPr>
        <w:t xml:space="preserve"> </w:t>
      </w:r>
      <w:r>
        <w:rPr>
          <w:szCs w:val="24"/>
          <w:lang w:val="sr-Latn-CS"/>
        </w:rPr>
        <w:t>утврђивање</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праћење</w:t>
      </w:r>
      <w:r w:rsidRPr="0013743C">
        <w:rPr>
          <w:szCs w:val="24"/>
          <w:lang w:val="sr-Latn-CS"/>
        </w:rPr>
        <w:t xml:space="preserve"> </w:t>
      </w:r>
      <w:r>
        <w:rPr>
          <w:szCs w:val="24"/>
          <w:lang w:val="sr-Latn-CS"/>
        </w:rPr>
        <w:t>стања</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природи</w:t>
      </w:r>
      <w:r w:rsidRPr="0013743C">
        <w:rPr>
          <w:szCs w:val="24"/>
          <w:lang w:val="sr-Latn-CS"/>
        </w:rPr>
        <w:t xml:space="preserve">. </w:t>
      </w:r>
      <w:r>
        <w:rPr>
          <w:szCs w:val="24"/>
          <w:lang w:val="sr-Latn-CS"/>
        </w:rPr>
        <w:t>План</w:t>
      </w:r>
      <w:r w:rsidRPr="0013743C">
        <w:rPr>
          <w:szCs w:val="24"/>
          <w:lang w:val="sr-Latn-CS"/>
        </w:rPr>
        <w:t xml:space="preserve"> </w:t>
      </w:r>
      <w:r>
        <w:rPr>
          <w:szCs w:val="24"/>
          <w:lang w:val="sr-Latn-CS"/>
        </w:rPr>
        <w:t>управљања</w:t>
      </w:r>
      <w:r w:rsidRPr="0013743C">
        <w:rPr>
          <w:szCs w:val="24"/>
          <w:lang w:val="sr-Latn-CS"/>
        </w:rPr>
        <w:t xml:space="preserve"> </w:t>
      </w:r>
      <w:r>
        <w:rPr>
          <w:szCs w:val="24"/>
          <w:lang w:val="sr-Latn-CS"/>
        </w:rPr>
        <w:t>карактерише</w:t>
      </w:r>
      <w:r w:rsidRPr="0013743C">
        <w:rPr>
          <w:szCs w:val="24"/>
          <w:lang w:val="sr-Latn-CS"/>
        </w:rPr>
        <w:t xml:space="preserve"> </w:t>
      </w:r>
      <w:r>
        <w:rPr>
          <w:szCs w:val="24"/>
          <w:lang w:val="sr-Latn-CS"/>
        </w:rPr>
        <w:t>принцип</w:t>
      </w:r>
      <w:r w:rsidRPr="0013743C">
        <w:rPr>
          <w:szCs w:val="24"/>
          <w:lang w:val="sr-Latn-CS"/>
        </w:rPr>
        <w:t xml:space="preserve"> </w:t>
      </w:r>
      <w:r>
        <w:rPr>
          <w:szCs w:val="24"/>
          <w:lang w:val="sr-Latn-CS"/>
        </w:rPr>
        <w:t>активне</w:t>
      </w:r>
      <w:r w:rsidRPr="0013743C">
        <w:rPr>
          <w:szCs w:val="24"/>
          <w:lang w:val="sr-Latn-CS"/>
        </w:rPr>
        <w:t xml:space="preserve"> </w:t>
      </w:r>
      <w:r>
        <w:rPr>
          <w:szCs w:val="24"/>
          <w:lang w:val="sr-Latn-CS"/>
        </w:rPr>
        <w:t>заштите</w:t>
      </w:r>
      <w:r w:rsidRPr="0013743C">
        <w:rPr>
          <w:szCs w:val="24"/>
          <w:lang w:val="sr-Latn-CS"/>
        </w:rPr>
        <w:t xml:space="preserve">, </w:t>
      </w:r>
      <w:r>
        <w:rPr>
          <w:szCs w:val="24"/>
          <w:lang w:val="sr-Latn-CS"/>
        </w:rPr>
        <w:t>односно</w:t>
      </w:r>
      <w:r w:rsidRPr="0013743C">
        <w:rPr>
          <w:szCs w:val="24"/>
          <w:lang w:val="sr-Latn-CS"/>
        </w:rPr>
        <w:t xml:space="preserve"> </w:t>
      </w:r>
      <w:r>
        <w:rPr>
          <w:szCs w:val="24"/>
          <w:lang w:val="sr-Latn-CS"/>
        </w:rPr>
        <w:t>концепт</w:t>
      </w:r>
      <w:r w:rsidRPr="0013743C">
        <w:rPr>
          <w:szCs w:val="24"/>
          <w:lang w:val="sr-Latn-CS"/>
        </w:rPr>
        <w:t xml:space="preserve"> </w:t>
      </w:r>
      <w:r>
        <w:rPr>
          <w:szCs w:val="24"/>
          <w:lang w:val="sr-Latn-CS"/>
        </w:rPr>
        <w:t>интегрално</w:t>
      </w:r>
      <w:r w:rsidRPr="0013743C">
        <w:rPr>
          <w:szCs w:val="24"/>
          <w:lang w:val="sr-Latn-CS"/>
        </w:rPr>
        <w:t>-</w:t>
      </w:r>
      <w:r>
        <w:rPr>
          <w:szCs w:val="24"/>
          <w:lang w:val="sr-Latn-CS"/>
        </w:rPr>
        <w:t>развојне</w:t>
      </w:r>
      <w:r w:rsidRPr="0013743C">
        <w:rPr>
          <w:szCs w:val="24"/>
          <w:lang w:val="sr-Latn-CS"/>
        </w:rPr>
        <w:t xml:space="preserve"> </w:t>
      </w:r>
      <w:r>
        <w:rPr>
          <w:szCs w:val="24"/>
          <w:lang w:val="sr-Latn-CS"/>
        </w:rPr>
        <w:t>заштите</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коме</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заснива</w:t>
      </w:r>
      <w:r w:rsidRPr="0013743C">
        <w:rPr>
          <w:szCs w:val="24"/>
          <w:lang w:val="sr-Latn-CS"/>
        </w:rPr>
        <w:t xml:space="preserve"> "</w:t>
      </w:r>
      <w:r>
        <w:rPr>
          <w:szCs w:val="24"/>
          <w:lang w:val="sr-Latn-CS"/>
        </w:rPr>
        <w:t>одрживи</w:t>
      </w:r>
      <w:r w:rsidRPr="0013743C">
        <w:rPr>
          <w:szCs w:val="24"/>
          <w:lang w:val="sr-Latn-CS"/>
        </w:rPr>
        <w:t xml:space="preserve"> </w:t>
      </w:r>
      <w:r>
        <w:rPr>
          <w:szCs w:val="24"/>
          <w:lang w:val="sr-Latn-CS"/>
        </w:rPr>
        <w:t>развој</w:t>
      </w:r>
      <w:r w:rsidRPr="0013743C">
        <w:rPr>
          <w:szCs w:val="24"/>
          <w:lang w:val="sr-Latn-CS"/>
        </w:rPr>
        <w:t xml:space="preserve">".  </w:t>
      </w:r>
      <w:r>
        <w:rPr>
          <w:szCs w:val="24"/>
          <w:lang w:val="sr-Latn-CS"/>
        </w:rPr>
        <w:t>Суштински</w:t>
      </w:r>
      <w:r w:rsidRPr="0013743C">
        <w:rPr>
          <w:szCs w:val="24"/>
          <w:lang w:val="sr-Latn-CS"/>
        </w:rPr>
        <w:t xml:space="preserve"> </w:t>
      </w:r>
      <w:r>
        <w:rPr>
          <w:szCs w:val="24"/>
          <w:lang w:val="sr-Latn-CS"/>
        </w:rPr>
        <w:t>циљ</w:t>
      </w:r>
      <w:r w:rsidRPr="0013743C">
        <w:rPr>
          <w:szCs w:val="24"/>
          <w:lang w:val="sr-Latn-CS"/>
        </w:rPr>
        <w:t xml:space="preserve"> </w:t>
      </w:r>
      <w:r>
        <w:rPr>
          <w:szCs w:val="24"/>
          <w:lang w:val="sr-Latn-CS"/>
        </w:rPr>
        <w:t>је</w:t>
      </w:r>
      <w:r w:rsidRPr="0013743C">
        <w:rPr>
          <w:szCs w:val="24"/>
          <w:lang w:val="sr-Latn-CS"/>
        </w:rPr>
        <w:t xml:space="preserve"> </w:t>
      </w:r>
      <w:r>
        <w:rPr>
          <w:szCs w:val="24"/>
          <w:lang w:val="sr-Latn-CS"/>
        </w:rPr>
        <w:t>очување</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што</w:t>
      </w:r>
      <w:r w:rsidRPr="0013743C">
        <w:rPr>
          <w:szCs w:val="24"/>
          <w:lang w:val="sr-Latn-CS"/>
        </w:rPr>
        <w:t xml:space="preserve"> </w:t>
      </w:r>
      <w:r>
        <w:rPr>
          <w:szCs w:val="24"/>
          <w:lang w:val="sr-Latn-CS"/>
        </w:rPr>
        <w:t>изворнијем</w:t>
      </w:r>
      <w:r w:rsidRPr="0013743C">
        <w:rPr>
          <w:szCs w:val="24"/>
          <w:lang w:val="sr-Latn-CS"/>
        </w:rPr>
        <w:t xml:space="preserve"> </w:t>
      </w:r>
      <w:r>
        <w:rPr>
          <w:szCs w:val="24"/>
          <w:lang w:val="sr-Latn-CS"/>
        </w:rPr>
        <w:t>облику</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вредности</w:t>
      </w:r>
      <w:r w:rsidRPr="0013743C">
        <w:rPr>
          <w:szCs w:val="24"/>
          <w:lang w:val="sr-Latn-CS"/>
        </w:rPr>
        <w:t>.</w:t>
      </w:r>
    </w:p>
    <w:p w:rsidR="00AF6088" w:rsidRDefault="00AF6088" w:rsidP="00AF6088">
      <w:pPr>
        <w:tabs>
          <w:tab w:val="left" w:pos="18976"/>
        </w:tabs>
        <w:ind w:firstLine="567"/>
        <w:rPr>
          <w:szCs w:val="24"/>
          <w:lang w:val="sr-Latn-CS"/>
        </w:rPr>
      </w:pPr>
      <w:r>
        <w:rPr>
          <w:szCs w:val="24"/>
          <w:lang w:val="sr-Latn-CS"/>
        </w:rPr>
        <w:t>У</w:t>
      </w:r>
      <w:r w:rsidRPr="0013743C">
        <w:rPr>
          <w:szCs w:val="24"/>
          <w:lang w:val="sr-Latn-CS"/>
        </w:rPr>
        <w:t xml:space="preserve"> </w:t>
      </w:r>
      <w:r>
        <w:rPr>
          <w:szCs w:val="24"/>
          <w:lang w:val="sr-Latn-CS"/>
        </w:rPr>
        <w:t>области</w:t>
      </w:r>
      <w:r w:rsidRPr="0013743C">
        <w:rPr>
          <w:szCs w:val="24"/>
          <w:lang w:val="sr-Latn-CS"/>
        </w:rPr>
        <w:t xml:space="preserve"> </w:t>
      </w:r>
      <w:r>
        <w:rPr>
          <w:szCs w:val="24"/>
          <w:lang w:val="sr-Latn-CS"/>
        </w:rPr>
        <w:t>ловства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заштите</w:t>
      </w:r>
      <w:r w:rsidRPr="0013743C">
        <w:rPr>
          <w:szCs w:val="24"/>
          <w:lang w:val="sr-Latn-CS"/>
        </w:rPr>
        <w:t xml:space="preserve"> </w:t>
      </w:r>
      <w:r>
        <w:rPr>
          <w:szCs w:val="24"/>
          <w:lang w:val="sr-Latn-CS"/>
        </w:rPr>
        <w:t>дивљачи</w:t>
      </w:r>
      <w:r w:rsidRPr="0013743C">
        <w:rPr>
          <w:szCs w:val="24"/>
          <w:lang w:val="sr-Latn-CS"/>
        </w:rPr>
        <w:t xml:space="preserve"> </w:t>
      </w:r>
      <w:r>
        <w:rPr>
          <w:szCs w:val="24"/>
          <w:lang w:val="sr-Latn-CS"/>
        </w:rPr>
        <w:t>инсистира</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одрживом</w:t>
      </w:r>
      <w:r w:rsidRPr="0013743C">
        <w:rPr>
          <w:szCs w:val="24"/>
          <w:lang w:val="sr-Latn-CS"/>
        </w:rPr>
        <w:t xml:space="preserve"> </w:t>
      </w:r>
      <w:r>
        <w:rPr>
          <w:szCs w:val="24"/>
          <w:lang w:val="sr-Latn-CS"/>
        </w:rPr>
        <w:t>ловном</w:t>
      </w:r>
      <w:r w:rsidRPr="0013743C">
        <w:rPr>
          <w:szCs w:val="24"/>
          <w:lang w:val="sr-Latn-CS"/>
        </w:rPr>
        <w:t xml:space="preserve"> </w:t>
      </w:r>
      <w:r>
        <w:rPr>
          <w:szCs w:val="24"/>
          <w:lang w:val="sr-Latn-CS"/>
        </w:rPr>
        <w:t>газдовању</w:t>
      </w:r>
      <w:r w:rsidRPr="0013743C">
        <w:rPr>
          <w:szCs w:val="24"/>
          <w:lang w:val="sr-Latn-CS"/>
        </w:rPr>
        <w:t xml:space="preserve"> </w:t>
      </w:r>
      <w:r>
        <w:rPr>
          <w:szCs w:val="24"/>
          <w:lang w:val="sr-Latn-CS"/>
        </w:rPr>
        <w:t>које</w:t>
      </w:r>
      <w:r w:rsidRPr="0013743C">
        <w:rPr>
          <w:szCs w:val="24"/>
          <w:lang w:val="sr-Latn-CS"/>
        </w:rPr>
        <w:t xml:space="preserve">  </w:t>
      </w:r>
      <w:r>
        <w:rPr>
          <w:szCs w:val="24"/>
          <w:lang w:val="sr-Latn-CS"/>
        </w:rPr>
        <w:t>подразумева</w:t>
      </w:r>
      <w:r w:rsidRPr="0013743C">
        <w:rPr>
          <w:szCs w:val="24"/>
          <w:lang w:val="sr-Latn-CS"/>
        </w:rPr>
        <w:t xml:space="preserve"> </w:t>
      </w:r>
      <w:r>
        <w:rPr>
          <w:szCs w:val="24"/>
          <w:lang w:val="sr-Latn-CS"/>
        </w:rPr>
        <w:t>газдовање</w:t>
      </w:r>
      <w:r w:rsidRPr="0013743C">
        <w:rPr>
          <w:szCs w:val="24"/>
          <w:lang w:val="sr-Latn-CS"/>
        </w:rPr>
        <w:t xml:space="preserve"> </w:t>
      </w:r>
      <w:r>
        <w:rPr>
          <w:szCs w:val="24"/>
          <w:lang w:val="sr-Latn-CS"/>
        </w:rPr>
        <w:t>ресурсима</w:t>
      </w:r>
      <w:r w:rsidRPr="0013743C">
        <w:rPr>
          <w:szCs w:val="24"/>
          <w:lang w:val="sr-Latn-CS"/>
        </w:rPr>
        <w:t xml:space="preserve"> </w:t>
      </w:r>
      <w:r>
        <w:rPr>
          <w:szCs w:val="24"/>
          <w:lang w:val="sr-Latn-CS"/>
        </w:rPr>
        <w:t>популација</w:t>
      </w:r>
      <w:r w:rsidRPr="0013743C">
        <w:rPr>
          <w:szCs w:val="24"/>
          <w:lang w:val="sr-Latn-CS"/>
        </w:rPr>
        <w:t xml:space="preserve"> </w:t>
      </w:r>
      <w:r>
        <w:rPr>
          <w:szCs w:val="24"/>
          <w:lang w:val="sr-Latn-CS"/>
        </w:rPr>
        <w:t>дивљачи</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начин</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обиму</w:t>
      </w:r>
      <w:r w:rsidRPr="0013743C">
        <w:rPr>
          <w:szCs w:val="24"/>
          <w:lang w:val="sr-Latn-CS"/>
        </w:rPr>
        <w:t xml:space="preserve"> </w:t>
      </w:r>
      <w:r>
        <w:rPr>
          <w:szCs w:val="24"/>
          <w:lang w:val="sr-Latn-CS"/>
        </w:rPr>
        <w:t>којим</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трајно</w:t>
      </w:r>
      <w:r w:rsidRPr="0013743C">
        <w:rPr>
          <w:szCs w:val="24"/>
          <w:lang w:val="sr-Latn-CS"/>
        </w:rPr>
        <w:t xml:space="preserve"> </w:t>
      </w:r>
      <w:r>
        <w:rPr>
          <w:szCs w:val="24"/>
          <w:lang w:val="sr-Latn-CS"/>
        </w:rPr>
        <w:t>одржава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унапређује</w:t>
      </w:r>
      <w:r w:rsidRPr="0013743C">
        <w:rPr>
          <w:szCs w:val="24"/>
          <w:lang w:val="sr-Latn-CS"/>
        </w:rPr>
        <w:t xml:space="preserve"> </w:t>
      </w:r>
      <w:r>
        <w:rPr>
          <w:szCs w:val="24"/>
          <w:lang w:val="sr-Latn-CS"/>
        </w:rPr>
        <w:t>виталност</w:t>
      </w:r>
      <w:r w:rsidRPr="0013743C">
        <w:rPr>
          <w:szCs w:val="24"/>
          <w:lang w:val="sr-Latn-CS"/>
        </w:rPr>
        <w:t xml:space="preserve"> </w:t>
      </w:r>
      <w:r>
        <w:rPr>
          <w:szCs w:val="24"/>
          <w:lang w:val="sr-Latn-CS"/>
        </w:rPr>
        <w:t>популације</w:t>
      </w:r>
      <w:r w:rsidRPr="0013743C">
        <w:rPr>
          <w:szCs w:val="24"/>
          <w:lang w:val="sr-Latn-CS"/>
        </w:rPr>
        <w:t xml:space="preserve"> </w:t>
      </w:r>
      <w:r>
        <w:rPr>
          <w:szCs w:val="24"/>
          <w:lang w:val="sr-Latn-CS"/>
        </w:rPr>
        <w:t>дивљачи</w:t>
      </w:r>
      <w:r w:rsidRPr="0013743C">
        <w:rPr>
          <w:szCs w:val="24"/>
          <w:lang w:val="sr-Latn-CS"/>
        </w:rPr>
        <w:t xml:space="preserve">, </w:t>
      </w:r>
      <w:r>
        <w:rPr>
          <w:szCs w:val="24"/>
          <w:lang w:val="sr-Latn-CS"/>
        </w:rPr>
        <w:t>производна</w:t>
      </w:r>
      <w:r w:rsidRPr="0013743C">
        <w:rPr>
          <w:szCs w:val="24"/>
          <w:lang w:val="sr-Latn-CS"/>
        </w:rPr>
        <w:t xml:space="preserve"> </w:t>
      </w:r>
      <w:r>
        <w:rPr>
          <w:szCs w:val="24"/>
          <w:lang w:val="sr-Latn-CS"/>
        </w:rPr>
        <w:t>способност</w:t>
      </w:r>
      <w:r w:rsidRPr="0013743C">
        <w:rPr>
          <w:szCs w:val="24"/>
          <w:lang w:val="sr-Latn-CS"/>
        </w:rPr>
        <w:t xml:space="preserve"> </w:t>
      </w:r>
      <w:r>
        <w:rPr>
          <w:szCs w:val="24"/>
          <w:lang w:val="sr-Latn-CS"/>
        </w:rPr>
        <w:t>станишта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биолошка</w:t>
      </w:r>
      <w:r w:rsidRPr="0013743C">
        <w:rPr>
          <w:szCs w:val="24"/>
          <w:lang w:val="sr-Latn-CS"/>
        </w:rPr>
        <w:t xml:space="preserve"> </w:t>
      </w:r>
      <w:r>
        <w:rPr>
          <w:szCs w:val="24"/>
          <w:lang w:val="sr-Latn-CS"/>
        </w:rPr>
        <w:t>разноврсност</w:t>
      </w:r>
      <w:r w:rsidRPr="0013743C">
        <w:rPr>
          <w:szCs w:val="24"/>
          <w:lang w:val="sr-Latn-CS"/>
        </w:rPr>
        <w:t xml:space="preserve">, </w:t>
      </w:r>
      <w:r>
        <w:rPr>
          <w:szCs w:val="24"/>
          <w:lang w:val="sr-Latn-CS"/>
        </w:rPr>
        <w:t>чиме</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постиже</w:t>
      </w:r>
      <w:r w:rsidRPr="0013743C">
        <w:rPr>
          <w:szCs w:val="24"/>
          <w:lang w:val="sr-Latn-CS"/>
        </w:rPr>
        <w:t xml:space="preserve"> </w:t>
      </w:r>
      <w:r>
        <w:rPr>
          <w:szCs w:val="24"/>
          <w:lang w:val="sr-Latn-CS"/>
        </w:rPr>
        <w:t>испуњавање</w:t>
      </w:r>
      <w:r w:rsidRPr="0013743C">
        <w:rPr>
          <w:szCs w:val="24"/>
          <w:lang w:val="sr-Latn-CS"/>
        </w:rPr>
        <w:t xml:space="preserve"> </w:t>
      </w:r>
      <w:r>
        <w:rPr>
          <w:szCs w:val="24"/>
          <w:lang w:val="sr-Latn-CS"/>
        </w:rPr>
        <w:t>еколошких</w:t>
      </w:r>
      <w:r w:rsidRPr="0013743C">
        <w:rPr>
          <w:szCs w:val="24"/>
          <w:lang w:val="sr-Latn-CS"/>
        </w:rPr>
        <w:t xml:space="preserve"> </w:t>
      </w:r>
      <w:r>
        <w:rPr>
          <w:szCs w:val="24"/>
          <w:lang w:val="sr-Latn-CS"/>
        </w:rPr>
        <w:t>економских</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социјалних</w:t>
      </w:r>
      <w:r w:rsidRPr="0013743C">
        <w:rPr>
          <w:szCs w:val="24"/>
          <w:lang w:val="sr-Latn-CS"/>
        </w:rPr>
        <w:t xml:space="preserve"> </w:t>
      </w:r>
      <w:r>
        <w:rPr>
          <w:szCs w:val="24"/>
          <w:lang w:val="sr-Latn-CS"/>
        </w:rPr>
        <w:t>функција</w:t>
      </w:r>
      <w:r w:rsidRPr="0013743C">
        <w:rPr>
          <w:szCs w:val="24"/>
          <w:lang w:val="sr-Latn-CS"/>
        </w:rPr>
        <w:t xml:space="preserve"> </w:t>
      </w:r>
      <w:r>
        <w:rPr>
          <w:szCs w:val="24"/>
          <w:lang w:val="sr-Latn-CS"/>
        </w:rPr>
        <w:t>ловства</w:t>
      </w:r>
      <w:r w:rsidRPr="0013743C">
        <w:rPr>
          <w:szCs w:val="24"/>
          <w:lang w:val="sr-Latn-CS"/>
        </w:rPr>
        <w:t xml:space="preserve"> </w:t>
      </w:r>
      <w:r>
        <w:rPr>
          <w:szCs w:val="24"/>
          <w:lang w:val="sr-Latn-CS"/>
        </w:rPr>
        <w:t>одржавајући</w:t>
      </w:r>
      <w:r w:rsidRPr="0013743C">
        <w:rPr>
          <w:szCs w:val="24"/>
          <w:lang w:val="sr-Latn-CS"/>
        </w:rPr>
        <w:t xml:space="preserve"> </w:t>
      </w:r>
      <w:r>
        <w:rPr>
          <w:szCs w:val="24"/>
          <w:lang w:val="sr-Latn-CS"/>
        </w:rPr>
        <w:t>њихов</w:t>
      </w:r>
      <w:r w:rsidRPr="0013743C">
        <w:rPr>
          <w:szCs w:val="24"/>
          <w:lang w:val="sr-Latn-CS"/>
        </w:rPr>
        <w:t xml:space="preserve"> </w:t>
      </w:r>
      <w:r>
        <w:rPr>
          <w:szCs w:val="24"/>
          <w:lang w:val="sr-Latn-CS"/>
        </w:rPr>
        <w:t>потенцијал</w:t>
      </w:r>
      <w:r w:rsidRPr="0013743C">
        <w:rPr>
          <w:szCs w:val="24"/>
          <w:lang w:val="sr-Latn-CS"/>
        </w:rPr>
        <w:t xml:space="preserve"> </w:t>
      </w:r>
      <w:r>
        <w:rPr>
          <w:szCs w:val="24"/>
          <w:lang w:val="sr-Latn-CS"/>
        </w:rPr>
        <w:t>ради</w:t>
      </w:r>
      <w:r w:rsidRPr="0013743C">
        <w:rPr>
          <w:szCs w:val="24"/>
          <w:lang w:val="sr-Latn-CS"/>
        </w:rPr>
        <w:t xml:space="preserve"> </w:t>
      </w:r>
      <w:r>
        <w:rPr>
          <w:szCs w:val="24"/>
          <w:lang w:val="sr-Latn-CS"/>
        </w:rPr>
        <w:t>задовољења</w:t>
      </w:r>
      <w:r w:rsidRPr="0013743C">
        <w:rPr>
          <w:szCs w:val="24"/>
          <w:lang w:val="sr-Latn-CS"/>
        </w:rPr>
        <w:t xml:space="preserve"> </w:t>
      </w:r>
      <w:r>
        <w:rPr>
          <w:szCs w:val="24"/>
          <w:lang w:val="sr-Latn-CS"/>
        </w:rPr>
        <w:t>потреба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тежњи</w:t>
      </w:r>
      <w:r w:rsidRPr="0013743C">
        <w:rPr>
          <w:szCs w:val="24"/>
          <w:lang w:val="sr-Latn-CS"/>
        </w:rPr>
        <w:t xml:space="preserve"> </w:t>
      </w:r>
      <w:r>
        <w:rPr>
          <w:szCs w:val="24"/>
          <w:lang w:val="sr-Latn-CS"/>
        </w:rPr>
        <w:t>садашњих</w:t>
      </w:r>
      <w:r w:rsidRPr="0013743C">
        <w:rPr>
          <w:szCs w:val="24"/>
          <w:lang w:val="sr-Latn-CS"/>
        </w:rPr>
        <w:t xml:space="preserve"> </w:t>
      </w:r>
      <w:r>
        <w:rPr>
          <w:szCs w:val="24"/>
          <w:lang w:val="sr-Latn-CS"/>
        </w:rPr>
        <w:t>и будућих</w:t>
      </w:r>
      <w:r w:rsidRPr="0013743C">
        <w:rPr>
          <w:szCs w:val="24"/>
          <w:lang w:val="sr-Latn-CS"/>
        </w:rPr>
        <w:t xml:space="preserve"> </w:t>
      </w:r>
      <w:r>
        <w:rPr>
          <w:szCs w:val="24"/>
          <w:lang w:val="sr-Latn-CS"/>
        </w:rPr>
        <w:t>генерација</w:t>
      </w:r>
      <w:r w:rsidRPr="0013743C">
        <w:rPr>
          <w:szCs w:val="24"/>
          <w:lang w:val="sr-Latn-CS"/>
        </w:rPr>
        <w:t>.</w:t>
      </w:r>
    </w:p>
    <w:p w:rsidR="00AF6088" w:rsidRPr="008E03B2" w:rsidRDefault="00AF6088" w:rsidP="00AF6088">
      <w:pPr>
        <w:tabs>
          <w:tab w:val="left" w:pos="18976"/>
        </w:tabs>
        <w:ind w:firstLine="567"/>
        <w:rPr>
          <w:szCs w:val="24"/>
          <w:lang w:val="sr-Latn-CS"/>
        </w:rPr>
      </w:pPr>
      <w:r>
        <w:rPr>
          <w:szCs w:val="24"/>
          <w:lang w:val="sr-Latn-CS"/>
        </w:rPr>
        <w:t xml:space="preserve">Сумирајући све претходно истакнуте </w:t>
      </w:r>
      <w:r w:rsidRPr="008E03B2">
        <w:rPr>
          <w:szCs w:val="24"/>
          <w:lang w:val="sr-Latn-CS"/>
        </w:rPr>
        <w:t xml:space="preserve"> </w:t>
      </w:r>
      <w:r>
        <w:rPr>
          <w:szCs w:val="24"/>
          <w:lang w:val="sr-Latn-CS"/>
        </w:rPr>
        <w:t>чињенице</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оцене</w:t>
      </w:r>
      <w:r w:rsidRPr="008E03B2">
        <w:rPr>
          <w:szCs w:val="24"/>
          <w:lang w:val="sr-Latn-CS"/>
        </w:rPr>
        <w:t xml:space="preserve"> </w:t>
      </w:r>
      <w:r>
        <w:rPr>
          <w:szCs w:val="24"/>
          <w:lang w:val="sr-Latn-CS"/>
        </w:rPr>
        <w:t>код</w:t>
      </w:r>
      <w:r w:rsidRPr="008E03B2">
        <w:rPr>
          <w:szCs w:val="24"/>
          <w:lang w:val="sr-Latn-CS"/>
        </w:rPr>
        <w:t xml:space="preserve"> </w:t>
      </w:r>
      <w:r>
        <w:rPr>
          <w:szCs w:val="24"/>
          <w:lang w:val="sr-Latn-CS"/>
        </w:rPr>
        <w:t>стања</w:t>
      </w:r>
      <w:r w:rsidRPr="008E03B2">
        <w:rPr>
          <w:szCs w:val="24"/>
          <w:lang w:val="sr-Latn-CS"/>
        </w:rPr>
        <w:t xml:space="preserve"> </w:t>
      </w:r>
      <w:r>
        <w:rPr>
          <w:szCs w:val="24"/>
          <w:lang w:val="sr-Latn-CS"/>
        </w:rPr>
        <w:t>шума</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шумских</w:t>
      </w:r>
      <w:r w:rsidRPr="008E03B2">
        <w:rPr>
          <w:szCs w:val="24"/>
          <w:lang w:val="sr-Latn-CS"/>
        </w:rPr>
        <w:t xml:space="preserve"> </w:t>
      </w:r>
      <w:r>
        <w:rPr>
          <w:szCs w:val="24"/>
          <w:lang w:val="sr-Latn-CS"/>
        </w:rPr>
        <w:t>станишта</w:t>
      </w:r>
      <w:r w:rsidRPr="008E03B2">
        <w:rPr>
          <w:szCs w:val="24"/>
          <w:lang w:val="sr-Latn-CS"/>
        </w:rPr>
        <w:t xml:space="preserve"> </w:t>
      </w:r>
      <w:r>
        <w:rPr>
          <w:szCs w:val="24"/>
          <w:lang w:val="sr-Latn-CS"/>
        </w:rPr>
        <w:t>за</w:t>
      </w:r>
      <w:r w:rsidRPr="008E03B2">
        <w:rPr>
          <w:szCs w:val="24"/>
          <w:lang w:val="sr-Latn-CS"/>
        </w:rPr>
        <w:t xml:space="preserve"> </w:t>
      </w:r>
      <w:r>
        <w:rPr>
          <w:szCs w:val="24"/>
          <w:lang w:val="sr-Latn-CS"/>
        </w:rPr>
        <w:t>државне</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приватне</w:t>
      </w:r>
      <w:r w:rsidRPr="008E03B2">
        <w:rPr>
          <w:szCs w:val="24"/>
          <w:lang w:val="sr-Latn-CS"/>
        </w:rPr>
        <w:t xml:space="preserve"> </w:t>
      </w:r>
      <w:r>
        <w:rPr>
          <w:szCs w:val="24"/>
          <w:lang w:val="sr-Latn-CS"/>
        </w:rPr>
        <w:t>шуме</w:t>
      </w:r>
      <w:r w:rsidRPr="008E03B2">
        <w:rPr>
          <w:szCs w:val="24"/>
          <w:lang w:val="sr-Latn-CS"/>
        </w:rPr>
        <w:t xml:space="preserve">, </w:t>
      </w:r>
      <w:r>
        <w:rPr>
          <w:szCs w:val="24"/>
          <w:lang w:val="sr-Latn-CS"/>
        </w:rPr>
        <w:t>констатује</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да</w:t>
      </w:r>
      <w:r w:rsidRPr="008E03B2">
        <w:rPr>
          <w:szCs w:val="24"/>
          <w:lang w:val="sr-Latn-CS"/>
        </w:rPr>
        <w:t xml:space="preserve"> </w:t>
      </w:r>
      <w:r>
        <w:rPr>
          <w:szCs w:val="24"/>
          <w:lang w:val="sr-Latn-CS"/>
        </w:rPr>
        <w:t>исто</w:t>
      </w:r>
      <w:r w:rsidRPr="008E03B2">
        <w:rPr>
          <w:szCs w:val="24"/>
          <w:lang w:val="sr-Latn-CS"/>
        </w:rPr>
        <w:t xml:space="preserve"> </w:t>
      </w:r>
      <w:r>
        <w:rPr>
          <w:szCs w:val="24"/>
          <w:lang w:val="sr-Latn-CS"/>
        </w:rPr>
        <w:t>није</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потпуности</w:t>
      </w:r>
      <w:r w:rsidRPr="008E03B2">
        <w:rPr>
          <w:szCs w:val="24"/>
          <w:lang w:val="sr-Latn-CS"/>
        </w:rPr>
        <w:t xml:space="preserve"> </w:t>
      </w:r>
      <w:r>
        <w:rPr>
          <w:szCs w:val="24"/>
          <w:lang w:val="sr-Latn-CS"/>
        </w:rPr>
        <w:t>задовољавајуће</w:t>
      </w:r>
      <w:r w:rsidRPr="008E03B2">
        <w:rPr>
          <w:szCs w:val="24"/>
          <w:lang w:val="sr-Latn-CS"/>
        </w:rPr>
        <w:t xml:space="preserve">. </w:t>
      </w:r>
      <w:r>
        <w:rPr>
          <w:szCs w:val="24"/>
          <w:lang w:val="sr-Latn-CS"/>
        </w:rPr>
        <w:t>Наиме</w:t>
      </w:r>
      <w:r w:rsidRPr="008E03B2">
        <w:rPr>
          <w:szCs w:val="24"/>
          <w:lang w:val="sr-Latn-CS"/>
        </w:rPr>
        <w:t xml:space="preserve">, </w:t>
      </w:r>
      <w:r>
        <w:rPr>
          <w:szCs w:val="24"/>
          <w:lang w:val="sr-Latn-CS"/>
        </w:rPr>
        <w:t>шуме</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шумска</w:t>
      </w:r>
      <w:r w:rsidRPr="008E03B2">
        <w:rPr>
          <w:szCs w:val="24"/>
          <w:lang w:val="sr-Latn-CS"/>
        </w:rPr>
        <w:t xml:space="preserve"> </w:t>
      </w:r>
      <w:r>
        <w:rPr>
          <w:szCs w:val="24"/>
          <w:lang w:val="sr-Latn-CS"/>
        </w:rPr>
        <w:t>станишта</w:t>
      </w:r>
      <w:r w:rsidRPr="008E03B2">
        <w:rPr>
          <w:szCs w:val="24"/>
          <w:lang w:val="sr-Latn-CS"/>
        </w:rPr>
        <w:t xml:space="preserve"> </w:t>
      </w:r>
      <w:r>
        <w:rPr>
          <w:szCs w:val="24"/>
          <w:lang w:val="sr-Latn-CS"/>
        </w:rPr>
        <w:t>могу</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потпуности</w:t>
      </w:r>
      <w:r w:rsidRPr="008E03B2">
        <w:rPr>
          <w:szCs w:val="24"/>
          <w:lang w:val="sr-Latn-CS"/>
        </w:rPr>
        <w:t xml:space="preserve"> </w:t>
      </w:r>
      <w:r>
        <w:rPr>
          <w:szCs w:val="24"/>
          <w:lang w:val="sr-Latn-CS"/>
        </w:rPr>
        <w:t>задовољити</w:t>
      </w:r>
      <w:r w:rsidRPr="008E03B2">
        <w:rPr>
          <w:szCs w:val="24"/>
          <w:lang w:val="sr-Latn-CS"/>
        </w:rPr>
        <w:t xml:space="preserve"> </w:t>
      </w:r>
      <w:r>
        <w:rPr>
          <w:szCs w:val="24"/>
          <w:lang w:val="sr-Latn-CS"/>
        </w:rPr>
        <w:t>своје</w:t>
      </w:r>
      <w:r w:rsidRPr="008E03B2">
        <w:rPr>
          <w:szCs w:val="24"/>
          <w:lang w:val="sr-Latn-CS"/>
        </w:rPr>
        <w:t xml:space="preserve"> </w:t>
      </w:r>
      <w:r>
        <w:rPr>
          <w:szCs w:val="24"/>
          <w:lang w:val="sr-Latn-CS"/>
        </w:rPr>
        <w:t>функције</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намене</w:t>
      </w:r>
      <w:r w:rsidRPr="008E03B2">
        <w:rPr>
          <w:szCs w:val="24"/>
          <w:lang w:val="sr-Latn-CS"/>
        </w:rPr>
        <w:t xml:space="preserve"> </w:t>
      </w:r>
      <w:r>
        <w:rPr>
          <w:szCs w:val="24"/>
          <w:lang w:val="sr-Latn-CS"/>
        </w:rPr>
        <w:t>заједно</w:t>
      </w:r>
      <w:r w:rsidRPr="008E03B2">
        <w:rPr>
          <w:szCs w:val="24"/>
          <w:lang w:val="sr-Latn-CS"/>
        </w:rPr>
        <w:t xml:space="preserve"> </w:t>
      </w:r>
      <w:r>
        <w:rPr>
          <w:szCs w:val="24"/>
          <w:lang w:val="sr-Latn-CS"/>
        </w:rPr>
        <w:t>са</w:t>
      </w:r>
      <w:r w:rsidRPr="008E03B2">
        <w:rPr>
          <w:szCs w:val="24"/>
          <w:lang w:val="sr-Latn-CS"/>
        </w:rPr>
        <w:t xml:space="preserve"> </w:t>
      </w:r>
      <w:r>
        <w:rPr>
          <w:szCs w:val="24"/>
          <w:lang w:val="sr-Latn-CS"/>
        </w:rPr>
        <w:t>осталим</w:t>
      </w:r>
      <w:r w:rsidRPr="008E03B2">
        <w:rPr>
          <w:szCs w:val="24"/>
          <w:lang w:val="sr-Latn-CS"/>
        </w:rPr>
        <w:t xml:space="preserve"> </w:t>
      </w:r>
      <w:r>
        <w:rPr>
          <w:szCs w:val="24"/>
          <w:lang w:val="sr-Latn-CS"/>
        </w:rPr>
        <w:t>захтевима</w:t>
      </w:r>
      <w:r w:rsidRPr="008E03B2">
        <w:rPr>
          <w:szCs w:val="24"/>
          <w:lang w:val="sr-Latn-CS"/>
        </w:rPr>
        <w:t xml:space="preserve"> </w:t>
      </w:r>
      <w:r>
        <w:rPr>
          <w:szCs w:val="24"/>
          <w:lang w:val="sr-Latn-CS"/>
        </w:rPr>
        <w:t>уколико</w:t>
      </w:r>
      <w:r w:rsidRPr="008E03B2">
        <w:rPr>
          <w:szCs w:val="24"/>
          <w:lang w:val="sr-Latn-CS"/>
        </w:rPr>
        <w:t xml:space="preserve"> </w:t>
      </w:r>
      <w:r>
        <w:rPr>
          <w:szCs w:val="24"/>
          <w:lang w:val="sr-Latn-CS"/>
        </w:rPr>
        <w:t>су</w:t>
      </w:r>
      <w:r w:rsidRPr="008E03B2">
        <w:rPr>
          <w:szCs w:val="24"/>
          <w:lang w:val="sr-Latn-CS"/>
        </w:rPr>
        <w:t xml:space="preserve"> </w:t>
      </w:r>
      <w:r>
        <w:rPr>
          <w:szCs w:val="24"/>
          <w:lang w:val="sr-Latn-CS"/>
        </w:rPr>
        <w:t>оптималног</w:t>
      </w:r>
      <w:r w:rsidRPr="008E03B2">
        <w:rPr>
          <w:szCs w:val="24"/>
          <w:lang w:val="sr-Latn-CS"/>
        </w:rPr>
        <w:t xml:space="preserve"> </w:t>
      </w:r>
      <w:r>
        <w:rPr>
          <w:szCs w:val="24"/>
          <w:lang w:val="sr-Latn-CS"/>
        </w:rPr>
        <w:t>стања</w:t>
      </w:r>
      <w:r w:rsidRPr="008E03B2">
        <w:rPr>
          <w:szCs w:val="24"/>
          <w:lang w:val="sr-Latn-CS"/>
        </w:rPr>
        <w:t xml:space="preserve"> </w:t>
      </w:r>
      <w:r>
        <w:rPr>
          <w:szCs w:val="24"/>
          <w:lang w:val="sr-Latn-CS"/>
        </w:rPr>
        <w:t>по</w:t>
      </w:r>
      <w:r w:rsidRPr="008E03B2">
        <w:rPr>
          <w:szCs w:val="24"/>
          <w:lang w:val="sr-Latn-CS"/>
        </w:rPr>
        <w:t xml:space="preserve"> </w:t>
      </w:r>
      <w:r>
        <w:rPr>
          <w:szCs w:val="24"/>
          <w:lang w:val="sr-Latn-CS"/>
        </w:rPr>
        <w:t>свим</w:t>
      </w:r>
      <w:r w:rsidRPr="008E03B2">
        <w:rPr>
          <w:szCs w:val="24"/>
          <w:lang w:val="sr-Latn-CS"/>
        </w:rPr>
        <w:t xml:space="preserve"> </w:t>
      </w:r>
      <w:r>
        <w:rPr>
          <w:szCs w:val="24"/>
          <w:lang w:val="sr-Latn-CS"/>
        </w:rPr>
        <w:t>елементима</w:t>
      </w:r>
      <w:r w:rsidRPr="008E03B2">
        <w:rPr>
          <w:szCs w:val="24"/>
          <w:lang w:val="sr-Latn-CS"/>
        </w:rPr>
        <w:t xml:space="preserve"> </w:t>
      </w:r>
      <w:r>
        <w:rPr>
          <w:szCs w:val="24"/>
          <w:lang w:val="sr-Latn-CS"/>
        </w:rPr>
        <w:t>своје унутрашње изграђености (састав</w:t>
      </w:r>
      <w:r w:rsidRPr="008E03B2">
        <w:rPr>
          <w:szCs w:val="24"/>
          <w:lang w:val="sr-Latn-CS"/>
        </w:rPr>
        <w:t xml:space="preserve"> </w:t>
      </w:r>
      <w:r>
        <w:rPr>
          <w:szCs w:val="24"/>
          <w:lang w:val="sr-Latn-CS"/>
        </w:rPr>
        <w:t>састојина</w:t>
      </w:r>
      <w:r w:rsidRPr="008E03B2">
        <w:rPr>
          <w:szCs w:val="24"/>
          <w:lang w:val="sr-Latn-CS"/>
        </w:rPr>
        <w:t xml:space="preserve">, </w:t>
      </w:r>
      <w:r>
        <w:rPr>
          <w:szCs w:val="24"/>
          <w:lang w:val="sr-Latn-CS"/>
        </w:rPr>
        <w:t>број</w:t>
      </w:r>
      <w:r w:rsidRPr="008E03B2">
        <w:rPr>
          <w:szCs w:val="24"/>
          <w:lang w:val="sr-Latn-CS"/>
        </w:rPr>
        <w:t xml:space="preserve"> </w:t>
      </w:r>
      <w:r>
        <w:rPr>
          <w:szCs w:val="24"/>
          <w:lang w:val="sr-Latn-CS"/>
        </w:rPr>
        <w:t>стабала</w:t>
      </w:r>
      <w:r w:rsidRPr="008E03B2">
        <w:rPr>
          <w:szCs w:val="24"/>
          <w:lang w:val="sr-Latn-CS"/>
        </w:rPr>
        <w:t xml:space="preserve">, </w:t>
      </w:r>
      <w:r>
        <w:rPr>
          <w:szCs w:val="24"/>
          <w:lang w:val="sr-Latn-CS"/>
        </w:rPr>
        <w:t>обраст</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др</w:t>
      </w:r>
      <w:r w:rsidRPr="008E03B2">
        <w:rPr>
          <w:szCs w:val="24"/>
          <w:lang w:val="sr-Latn-CS"/>
        </w:rPr>
        <w:t xml:space="preserve">.). </w:t>
      </w:r>
      <w:r>
        <w:rPr>
          <w:szCs w:val="24"/>
          <w:lang w:val="sr-Latn-CS"/>
        </w:rPr>
        <w:t>Оптимална</w:t>
      </w:r>
      <w:r w:rsidRPr="008E03B2">
        <w:rPr>
          <w:szCs w:val="24"/>
          <w:lang w:val="sr-Latn-CS"/>
        </w:rPr>
        <w:t xml:space="preserve"> </w:t>
      </w:r>
      <w:r>
        <w:rPr>
          <w:szCs w:val="24"/>
          <w:lang w:val="sr-Latn-CS"/>
        </w:rPr>
        <w:t>стања</w:t>
      </w:r>
      <w:r w:rsidRPr="008E03B2">
        <w:rPr>
          <w:szCs w:val="24"/>
          <w:lang w:val="sr-Latn-CS"/>
        </w:rPr>
        <w:t xml:space="preserve"> </w:t>
      </w:r>
      <w:r>
        <w:rPr>
          <w:szCs w:val="24"/>
          <w:lang w:val="sr-Latn-CS"/>
        </w:rPr>
        <w:t>према</w:t>
      </w:r>
      <w:r w:rsidRPr="008E03B2">
        <w:rPr>
          <w:szCs w:val="24"/>
          <w:lang w:val="sr-Latn-CS"/>
        </w:rPr>
        <w:t xml:space="preserve"> </w:t>
      </w:r>
      <w:r>
        <w:rPr>
          <w:szCs w:val="24"/>
          <w:lang w:val="sr-Latn-CS"/>
        </w:rPr>
        <w:t>дефинисаним</w:t>
      </w:r>
      <w:r w:rsidRPr="008E03B2">
        <w:rPr>
          <w:szCs w:val="24"/>
          <w:lang w:val="sr-Latn-CS"/>
        </w:rPr>
        <w:t xml:space="preserve"> </w:t>
      </w:r>
      <w:r>
        <w:rPr>
          <w:szCs w:val="24"/>
          <w:lang w:val="sr-Latn-CS"/>
        </w:rPr>
        <w:t>функцијама</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наменама</w:t>
      </w:r>
      <w:r w:rsidRPr="008E03B2">
        <w:rPr>
          <w:szCs w:val="24"/>
          <w:lang w:val="sr-Latn-CS"/>
        </w:rPr>
        <w:t xml:space="preserve"> </w:t>
      </w:r>
      <w:r>
        <w:rPr>
          <w:szCs w:val="24"/>
          <w:lang w:val="sr-Latn-CS"/>
        </w:rPr>
        <w:t>представљају</w:t>
      </w:r>
      <w:r w:rsidRPr="008E03B2">
        <w:rPr>
          <w:szCs w:val="24"/>
          <w:lang w:val="sr-Latn-CS"/>
        </w:rPr>
        <w:t xml:space="preserve"> </w:t>
      </w:r>
      <w:r>
        <w:rPr>
          <w:szCs w:val="24"/>
          <w:lang w:val="sr-Latn-CS"/>
        </w:rPr>
        <w:t>један</w:t>
      </w:r>
      <w:r w:rsidRPr="008E03B2">
        <w:rPr>
          <w:szCs w:val="24"/>
          <w:lang w:val="sr-Latn-CS"/>
        </w:rPr>
        <w:t xml:space="preserve"> </w:t>
      </w:r>
      <w:r>
        <w:rPr>
          <w:szCs w:val="24"/>
          <w:lang w:val="sr-Latn-CS"/>
        </w:rPr>
        <w:t>трајан</w:t>
      </w:r>
      <w:r w:rsidRPr="008E03B2">
        <w:rPr>
          <w:szCs w:val="24"/>
          <w:lang w:val="sr-Latn-CS"/>
        </w:rPr>
        <w:t xml:space="preserve"> </w:t>
      </w:r>
      <w:r>
        <w:rPr>
          <w:szCs w:val="24"/>
          <w:lang w:val="sr-Latn-CS"/>
        </w:rPr>
        <w:t>процес</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фазама</w:t>
      </w:r>
      <w:r w:rsidRPr="008E03B2">
        <w:rPr>
          <w:szCs w:val="24"/>
          <w:lang w:val="sr-Latn-CS"/>
        </w:rPr>
        <w:t xml:space="preserve"> </w:t>
      </w:r>
      <w:r>
        <w:rPr>
          <w:szCs w:val="24"/>
          <w:lang w:val="sr-Latn-CS"/>
        </w:rPr>
        <w:t>развоја</w:t>
      </w:r>
      <w:r w:rsidRPr="008E03B2">
        <w:rPr>
          <w:szCs w:val="24"/>
          <w:lang w:val="sr-Latn-CS"/>
        </w:rPr>
        <w:t xml:space="preserve"> </w:t>
      </w:r>
      <w:r>
        <w:rPr>
          <w:szCs w:val="24"/>
          <w:lang w:val="sr-Latn-CS"/>
        </w:rPr>
        <w:t>састојина</w:t>
      </w:r>
      <w:r w:rsidRPr="008E03B2">
        <w:rPr>
          <w:szCs w:val="24"/>
          <w:lang w:val="sr-Latn-CS"/>
        </w:rPr>
        <w:t xml:space="preserve"> </w:t>
      </w:r>
      <w:r>
        <w:rPr>
          <w:szCs w:val="24"/>
          <w:lang w:val="sr-Latn-CS"/>
        </w:rPr>
        <w:t>који</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мора</w:t>
      </w:r>
      <w:r w:rsidRPr="008E03B2">
        <w:rPr>
          <w:szCs w:val="24"/>
          <w:lang w:val="sr-Latn-CS"/>
        </w:rPr>
        <w:t xml:space="preserve"> </w:t>
      </w:r>
      <w:r>
        <w:rPr>
          <w:szCs w:val="24"/>
          <w:lang w:val="sr-Latn-CS"/>
        </w:rPr>
        <w:t>стално</w:t>
      </w:r>
      <w:r w:rsidRPr="008E03B2">
        <w:rPr>
          <w:szCs w:val="24"/>
          <w:lang w:val="sr-Latn-CS"/>
        </w:rPr>
        <w:t xml:space="preserve"> </w:t>
      </w:r>
      <w:r>
        <w:rPr>
          <w:szCs w:val="24"/>
          <w:lang w:val="sr-Latn-CS"/>
        </w:rPr>
        <w:t>пратити</w:t>
      </w:r>
      <w:r w:rsidRPr="008E03B2">
        <w:rPr>
          <w:szCs w:val="24"/>
          <w:lang w:val="sr-Latn-CS"/>
        </w:rPr>
        <w:t xml:space="preserve">, </w:t>
      </w:r>
      <w:r>
        <w:rPr>
          <w:szCs w:val="24"/>
          <w:lang w:val="sr-Latn-CS"/>
        </w:rPr>
        <w:t>усмеравати</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свесно</w:t>
      </w:r>
      <w:r w:rsidRPr="008E03B2">
        <w:rPr>
          <w:szCs w:val="24"/>
          <w:lang w:val="sr-Latn-CS"/>
        </w:rPr>
        <w:t xml:space="preserve"> </w:t>
      </w:r>
      <w:r>
        <w:rPr>
          <w:szCs w:val="24"/>
          <w:lang w:val="sr-Latn-CS"/>
        </w:rPr>
        <w:t>водити</w:t>
      </w:r>
      <w:r w:rsidRPr="008E03B2">
        <w:rPr>
          <w:szCs w:val="24"/>
          <w:lang w:val="sr-Latn-CS"/>
        </w:rPr>
        <w:t xml:space="preserve">. </w:t>
      </w:r>
      <w:r>
        <w:rPr>
          <w:szCs w:val="24"/>
          <w:lang w:val="sr-Latn-CS"/>
        </w:rPr>
        <w:t>Свака</w:t>
      </w:r>
      <w:r w:rsidRPr="008E03B2">
        <w:rPr>
          <w:szCs w:val="24"/>
          <w:lang w:val="sr-Latn-CS"/>
        </w:rPr>
        <w:t xml:space="preserve"> </w:t>
      </w:r>
      <w:r>
        <w:rPr>
          <w:szCs w:val="24"/>
          <w:lang w:val="sr-Latn-CS"/>
        </w:rPr>
        <w:t>утврђена</w:t>
      </w:r>
      <w:r w:rsidRPr="008E03B2">
        <w:rPr>
          <w:szCs w:val="24"/>
          <w:lang w:val="sr-Latn-CS"/>
        </w:rPr>
        <w:t xml:space="preserve"> </w:t>
      </w:r>
      <w:r>
        <w:rPr>
          <w:szCs w:val="24"/>
          <w:lang w:val="sr-Latn-CS"/>
        </w:rPr>
        <w:t>функција</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намена</w:t>
      </w:r>
      <w:r w:rsidRPr="008E03B2">
        <w:rPr>
          <w:szCs w:val="24"/>
          <w:lang w:val="sr-Latn-CS"/>
        </w:rPr>
        <w:t xml:space="preserve"> </w:t>
      </w:r>
      <w:r>
        <w:rPr>
          <w:szCs w:val="24"/>
          <w:lang w:val="sr-Latn-CS"/>
        </w:rPr>
        <w:t>ставља</w:t>
      </w:r>
      <w:r w:rsidRPr="008E03B2">
        <w:rPr>
          <w:szCs w:val="24"/>
          <w:lang w:val="sr-Latn-CS"/>
        </w:rPr>
        <w:t xml:space="preserve"> </w:t>
      </w:r>
      <w:r>
        <w:rPr>
          <w:szCs w:val="24"/>
          <w:lang w:val="sr-Latn-CS"/>
        </w:rPr>
        <w:t>одређене</w:t>
      </w:r>
      <w:r w:rsidRPr="008E03B2">
        <w:rPr>
          <w:szCs w:val="24"/>
          <w:lang w:val="sr-Latn-CS"/>
        </w:rPr>
        <w:t xml:space="preserve"> </w:t>
      </w:r>
      <w:r>
        <w:rPr>
          <w:szCs w:val="24"/>
          <w:lang w:val="sr-Latn-CS"/>
        </w:rPr>
        <w:t>захтеве</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потребе</w:t>
      </w:r>
      <w:r w:rsidRPr="008E03B2">
        <w:rPr>
          <w:szCs w:val="24"/>
          <w:lang w:val="sr-Latn-CS"/>
        </w:rPr>
        <w:t xml:space="preserve"> </w:t>
      </w:r>
      <w:r>
        <w:rPr>
          <w:szCs w:val="24"/>
          <w:lang w:val="sr-Latn-CS"/>
        </w:rPr>
        <w:t>према</w:t>
      </w:r>
      <w:r w:rsidRPr="008E03B2">
        <w:rPr>
          <w:szCs w:val="24"/>
          <w:lang w:val="sr-Latn-CS"/>
        </w:rPr>
        <w:t xml:space="preserve"> </w:t>
      </w:r>
      <w:r>
        <w:rPr>
          <w:szCs w:val="24"/>
          <w:lang w:val="sr-Latn-CS"/>
        </w:rPr>
        <w:t>шумским</w:t>
      </w:r>
      <w:r w:rsidRPr="008E03B2">
        <w:rPr>
          <w:szCs w:val="24"/>
          <w:lang w:val="sr-Latn-CS"/>
        </w:rPr>
        <w:t xml:space="preserve"> </w:t>
      </w:r>
      <w:r>
        <w:rPr>
          <w:szCs w:val="24"/>
          <w:lang w:val="sr-Latn-CS"/>
        </w:rPr>
        <w:t>састојинама</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њеним</w:t>
      </w:r>
      <w:r w:rsidRPr="008E03B2">
        <w:rPr>
          <w:szCs w:val="24"/>
          <w:lang w:val="sr-Latn-CS"/>
        </w:rPr>
        <w:t xml:space="preserve"> </w:t>
      </w:r>
      <w:r>
        <w:rPr>
          <w:szCs w:val="24"/>
          <w:lang w:val="sr-Latn-CS"/>
        </w:rPr>
        <w:t>елементима</w:t>
      </w:r>
      <w:r w:rsidRPr="008E03B2">
        <w:rPr>
          <w:szCs w:val="24"/>
          <w:lang w:val="sr-Latn-CS"/>
        </w:rPr>
        <w:t xml:space="preserve"> </w:t>
      </w:r>
      <w:r>
        <w:rPr>
          <w:szCs w:val="24"/>
          <w:lang w:val="sr-Latn-CS"/>
        </w:rPr>
        <w:t>унутрашње</w:t>
      </w:r>
      <w:r w:rsidRPr="008E03B2">
        <w:rPr>
          <w:szCs w:val="24"/>
          <w:lang w:val="sr-Latn-CS"/>
        </w:rPr>
        <w:t xml:space="preserve"> </w:t>
      </w:r>
      <w:r>
        <w:rPr>
          <w:szCs w:val="24"/>
          <w:lang w:val="sr-Latn-CS"/>
        </w:rPr>
        <w:t>изграђености</w:t>
      </w:r>
      <w:r w:rsidRPr="008E03B2">
        <w:rPr>
          <w:szCs w:val="24"/>
          <w:lang w:val="sr-Latn-CS"/>
        </w:rPr>
        <w:t>.</w:t>
      </w:r>
    </w:p>
    <w:p w:rsidR="00AF6088" w:rsidRPr="008E03B2" w:rsidRDefault="00AF6088" w:rsidP="00AF6088">
      <w:pPr>
        <w:ind w:firstLine="567"/>
        <w:rPr>
          <w:szCs w:val="24"/>
          <w:lang w:val="sr-Latn-CS" w:eastAsia="sr-Cyrl-CS"/>
        </w:rPr>
      </w:pPr>
      <w:r>
        <w:rPr>
          <w:szCs w:val="24"/>
          <w:lang w:val="sr-Latn-CS" w:eastAsia="sr-Cyrl-CS"/>
        </w:rPr>
        <w:t>Све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 xml:space="preserve"> </w:t>
      </w:r>
      <w:r>
        <w:rPr>
          <w:szCs w:val="24"/>
          <w:lang w:val="sr-Latn-CS" w:eastAsia="sr-Cyrl-CS"/>
        </w:rPr>
        <w:t>шума</w:t>
      </w:r>
      <w:r w:rsidRPr="008E03B2">
        <w:rPr>
          <w:szCs w:val="24"/>
          <w:lang w:val="sr-Latn-CS" w:eastAsia="sr-Cyrl-CS"/>
        </w:rPr>
        <w:t xml:space="preserve">, </w:t>
      </w:r>
      <w:r>
        <w:rPr>
          <w:szCs w:val="24"/>
          <w:lang w:val="sr-Latn-CS" w:eastAsia="sr-Cyrl-CS"/>
        </w:rPr>
        <w:t>условно</w:t>
      </w:r>
      <w:r w:rsidRPr="008E03B2">
        <w:rPr>
          <w:szCs w:val="24"/>
          <w:lang w:val="sr-Latn-CS" w:eastAsia="sr-Cyrl-CS"/>
        </w:rPr>
        <w:t xml:space="preserve"> </w:t>
      </w:r>
      <w:r>
        <w:rPr>
          <w:szCs w:val="24"/>
          <w:lang w:val="sr-Latn-CS" w:eastAsia="sr-Cyrl-CS"/>
        </w:rPr>
        <w:t>се</w:t>
      </w:r>
      <w:r w:rsidRPr="008E03B2">
        <w:rPr>
          <w:szCs w:val="24"/>
          <w:lang w:val="sr-Latn-CS" w:eastAsia="sr-Cyrl-CS"/>
        </w:rPr>
        <w:t xml:space="preserve"> </w:t>
      </w:r>
      <w:r>
        <w:rPr>
          <w:szCs w:val="24"/>
          <w:lang w:val="sr-Latn-CS" w:eastAsia="sr-Cyrl-CS"/>
        </w:rPr>
        <w:t>према</w:t>
      </w:r>
      <w:r w:rsidRPr="008E03B2">
        <w:rPr>
          <w:szCs w:val="24"/>
          <w:lang w:val="sr-Latn-CS" w:eastAsia="sr-Cyrl-CS"/>
        </w:rPr>
        <w:t xml:space="preserve"> </w:t>
      </w:r>
      <w:r>
        <w:rPr>
          <w:szCs w:val="24"/>
          <w:lang w:val="sr-Latn-CS" w:eastAsia="sr-Cyrl-CS"/>
        </w:rPr>
        <w:t>значају</w:t>
      </w:r>
      <w:r w:rsidRPr="008E03B2">
        <w:rPr>
          <w:szCs w:val="24"/>
          <w:lang w:val="sr-Latn-CS" w:eastAsia="sr-Cyrl-CS"/>
        </w:rPr>
        <w:t xml:space="preserve"> (</w:t>
      </w:r>
      <w:r>
        <w:rPr>
          <w:szCs w:val="24"/>
          <w:lang w:val="sr-Latn-CS" w:eastAsia="sr-Cyrl-CS"/>
        </w:rPr>
        <w:t>М</w:t>
      </w:r>
      <w:r w:rsidRPr="008E03B2">
        <w:rPr>
          <w:szCs w:val="24"/>
          <w:lang w:val="sr-Latn-CS" w:eastAsia="sr-Cyrl-CS"/>
        </w:rPr>
        <w:t xml:space="preserve">. </w:t>
      </w:r>
      <w:r>
        <w:rPr>
          <w:szCs w:val="24"/>
          <w:lang w:val="sr-Latn-CS" w:eastAsia="sr-Cyrl-CS"/>
        </w:rPr>
        <w:t>Медаревића</w:t>
      </w:r>
      <w:r w:rsidRPr="008E03B2">
        <w:rPr>
          <w:szCs w:val="24"/>
          <w:lang w:val="sr-Latn-CS" w:eastAsia="sr-Cyrl-CS"/>
        </w:rPr>
        <w:t xml:space="preserve">, 1991. </w:t>
      </w:r>
      <w:r>
        <w:rPr>
          <w:szCs w:val="24"/>
          <w:lang w:val="sr-Latn-CS" w:eastAsia="sr-Cyrl-CS"/>
        </w:rPr>
        <w:t>год</w:t>
      </w:r>
      <w:r w:rsidRPr="008E03B2">
        <w:rPr>
          <w:szCs w:val="24"/>
          <w:lang w:val="sr-Latn-CS" w:eastAsia="sr-Cyrl-CS"/>
        </w:rPr>
        <w:t xml:space="preserve">.) </w:t>
      </w:r>
      <w:r>
        <w:rPr>
          <w:szCs w:val="24"/>
          <w:lang w:val="sr-Latn-CS" w:eastAsia="sr-Cyrl-CS"/>
        </w:rPr>
        <w:t>могу</w:t>
      </w:r>
      <w:r w:rsidRPr="008E03B2">
        <w:rPr>
          <w:szCs w:val="24"/>
          <w:lang w:val="sr-Latn-CS" w:eastAsia="sr-Cyrl-CS"/>
        </w:rPr>
        <w:t xml:space="preserve"> </w:t>
      </w:r>
      <w:r>
        <w:rPr>
          <w:szCs w:val="24"/>
          <w:lang w:val="sr-Latn-CS" w:eastAsia="sr-Cyrl-CS"/>
        </w:rPr>
        <w:t>сврстати</w:t>
      </w:r>
      <w:r w:rsidRPr="008E03B2">
        <w:rPr>
          <w:szCs w:val="24"/>
          <w:lang w:val="sr-Latn-CS" w:eastAsia="sr-Cyrl-CS"/>
        </w:rPr>
        <w:t xml:space="preserve"> </w:t>
      </w:r>
      <w:r>
        <w:rPr>
          <w:szCs w:val="24"/>
          <w:lang w:val="sr-Latn-CS" w:eastAsia="sr-Cyrl-CS"/>
        </w:rPr>
        <w:t>у</w:t>
      </w:r>
      <w:r w:rsidRPr="008E03B2">
        <w:rPr>
          <w:szCs w:val="24"/>
          <w:lang w:val="sr-Latn-CS" w:eastAsia="sr-Cyrl-CS"/>
        </w:rPr>
        <w:t xml:space="preserve"> </w:t>
      </w:r>
      <w:r>
        <w:rPr>
          <w:szCs w:val="24"/>
          <w:lang w:val="sr-Latn-CS" w:eastAsia="sr-Cyrl-CS"/>
        </w:rPr>
        <w:t>три</w:t>
      </w:r>
      <w:r w:rsidRPr="008E03B2">
        <w:rPr>
          <w:szCs w:val="24"/>
          <w:lang w:val="sr-Latn-CS" w:eastAsia="sr-Cyrl-CS"/>
        </w:rPr>
        <w:t xml:space="preserve"> </w:t>
      </w:r>
      <w:r>
        <w:rPr>
          <w:szCs w:val="24"/>
          <w:lang w:val="sr-Latn-CS" w:eastAsia="sr-Cyrl-CS"/>
        </w:rPr>
        <w:t>групе</w:t>
      </w:r>
      <w:r w:rsidRPr="008E03B2">
        <w:rPr>
          <w:szCs w:val="24"/>
          <w:lang w:val="sr-Latn-CS" w:eastAsia="sr-Cyrl-CS"/>
        </w:rPr>
        <w:t>:</w:t>
      </w:r>
    </w:p>
    <w:p w:rsidR="00AF6088" w:rsidRPr="008E03B2" w:rsidRDefault="00AF6088" w:rsidP="00AF6088">
      <w:pPr>
        <w:ind w:firstLine="567"/>
        <w:rPr>
          <w:szCs w:val="24"/>
          <w:lang w:val="sr-Latn-CS" w:eastAsia="sr-Cyrl-CS"/>
        </w:rPr>
      </w:pPr>
      <w:r w:rsidRPr="008E03B2">
        <w:rPr>
          <w:szCs w:val="24"/>
          <w:lang w:val="sr-Latn-CS" w:eastAsia="sr-Cyrl-CS"/>
        </w:rPr>
        <w:t xml:space="preserve">- </w:t>
      </w:r>
      <w:r>
        <w:rPr>
          <w:szCs w:val="24"/>
          <w:lang w:val="sr-Latn-CS" w:eastAsia="sr-Cyrl-CS"/>
        </w:rPr>
        <w:t>Еколошке</w:t>
      </w:r>
      <w:r w:rsidRPr="008E03B2">
        <w:rPr>
          <w:szCs w:val="24"/>
          <w:lang w:val="sr-Latn-CS" w:eastAsia="sr-Cyrl-CS"/>
        </w:rPr>
        <w:t xml:space="preserve"> (</w:t>
      </w:r>
      <w:r>
        <w:rPr>
          <w:szCs w:val="24"/>
          <w:lang w:val="sr-Latn-CS" w:eastAsia="sr-Cyrl-CS"/>
        </w:rPr>
        <w:t>заштитне</w:t>
      </w:r>
      <w:r w:rsidRPr="008E03B2">
        <w:rPr>
          <w:szCs w:val="24"/>
          <w:lang w:val="sr-Latn-CS" w:eastAsia="sr-Cyrl-CS"/>
        </w:rPr>
        <w:t xml:space="preserve">) </w:t>
      </w:r>
      <w:r>
        <w:rPr>
          <w:szCs w:val="24"/>
          <w:lang w:val="sr-Latn-CS" w:eastAsia="sr-Cyrl-CS"/>
        </w:rPr>
        <w:t>функције,</w:t>
      </w:r>
    </w:p>
    <w:p w:rsidR="00AF6088" w:rsidRPr="008E03B2" w:rsidRDefault="00AF6088" w:rsidP="00AF6088">
      <w:pPr>
        <w:ind w:firstLine="567"/>
        <w:rPr>
          <w:szCs w:val="24"/>
          <w:lang w:val="sr-Latn-CS" w:eastAsia="sr-Cyrl-CS"/>
        </w:rPr>
      </w:pPr>
      <w:r w:rsidRPr="008E03B2">
        <w:rPr>
          <w:szCs w:val="24"/>
          <w:lang w:val="sr-Latn-CS" w:eastAsia="sr-Cyrl-CS"/>
        </w:rPr>
        <w:t xml:space="preserve">- </w:t>
      </w:r>
      <w:r>
        <w:rPr>
          <w:szCs w:val="24"/>
          <w:lang w:val="sr-Latn-CS" w:eastAsia="sr-Cyrl-CS"/>
        </w:rPr>
        <w:t>Производне</w:t>
      </w:r>
      <w:r w:rsidRPr="008E03B2">
        <w:rPr>
          <w:szCs w:val="24"/>
          <w:lang w:val="sr-Latn-CS" w:eastAsia="sr-Cyrl-CS"/>
        </w:rPr>
        <w:t xml:space="preserve"> </w:t>
      </w:r>
      <w:r>
        <w:rPr>
          <w:szCs w:val="24"/>
          <w:lang w:val="sr-Latn-CS" w:eastAsia="sr-Cyrl-CS"/>
        </w:rPr>
        <w:t>функције,</w:t>
      </w:r>
    </w:p>
    <w:p w:rsidR="00AF6088" w:rsidRPr="008E03B2" w:rsidRDefault="00AF6088" w:rsidP="00AF6088">
      <w:pPr>
        <w:ind w:firstLine="567"/>
        <w:rPr>
          <w:szCs w:val="24"/>
          <w:lang w:val="sr-Latn-CS" w:eastAsia="sr-Cyrl-CS"/>
        </w:rPr>
      </w:pPr>
      <w:r w:rsidRPr="008E03B2">
        <w:rPr>
          <w:szCs w:val="24"/>
          <w:lang w:val="sr-Latn-CS" w:eastAsia="sr-Cyrl-CS"/>
        </w:rPr>
        <w:t xml:space="preserve">- </w:t>
      </w:r>
      <w:r>
        <w:rPr>
          <w:szCs w:val="24"/>
          <w:lang w:val="sr-Latn-CS" w:eastAsia="sr-Cyrl-CS"/>
        </w:rPr>
        <w:t>Социјалне</w:t>
      </w:r>
      <w:r w:rsidRPr="008E03B2">
        <w:rPr>
          <w:szCs w:val="24"/>
          <w:lang w:val="sr-Latn-CS" w:eastAsia="sr-Cyrl-CS"/>
        </w:rPr>
        <w:t xml:space="preserve"> </w:t>
      </w:r>
      <w:r>
        <w:rPr>
          <w:szCs w:val="24"/>
          <w:lang w:val="sr-Latn-CS" w:eastAsia="sr-Cyrl-CS"/>
        </w:rPr>
        <w:t>функције.</w:t>
      </w:r>
    </w:p>
    <w:p w:rsidR="00AF6088" w:rsidRPr="008E03B2" w:rsidRDefault="00AF6088" w:rsidP="00AF6088">
      <w:pPr>
        <w:ind w:firstLine="567"/>
        <w:rPr>
          <w:szCs w:val="24"/>
          <w:lang w:val="sr-Latn-CS" w:eastAsia="sr-Cyrl-CS"/>
        </w:rPr>
      </w:pPr>
      <w:r>
        <w:rPr>
          <w:szCs w:val="24"/>
          <w:lang w:val="sr-Latn-CS" w:eastAsia="sr-Cyrl-CS"/>
        </w:rPr>
        <w:t>Еколошке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 xml:space="preserve"> </w:t>
      </w:r>
      <w:r>
        <w:rPr>
          <w:szCs w:val="24"/>
          <w:lang w:val="sr-Latn-CS" w:eastAsia="sr-Cyrl-CS"/>
        </w:rPr>
        <w:t>подразумевају</w:t>
      </w:r>
      <w:r w:rsidRPr="008E03B2">
        <w:rPr>
          <w:szCs w:val="24"/>
          <w:lang w:val="sr-Latn-CS" w:eastAsia="sr-Cyrl-CS"/>
        </w:rPr>
        <w:t xml:space="preserve"> </w:t>
      </w:r>
      <w:r>
        <w:rPr>
          <w:szCs w:val="24"/>
          <w:lang w:val="sr-Latn-CS" w:eastAsia="sr-Cyrl-CS"/>
        </w:rPr>
        <w:t>заштитне</w:t>
      </w:r>
      <w:r w:rsidRPr="008E03B2">
        <w:rPr>
          <w:szCs w:val="24"/>
          <w:lang w:val="sr-Latn-CS" w:eastAsia="sr-Cyrl-CS"/>
        </w:rPr>
        <w:t xml:space="preserve">, </w:t>
      </w:r>
      <w:r>
        <w:rPr>
          <w:szCs w:val="24"/>
          <w:lang w:val="sr-Latn-CS" w:eastAsia="sr-Cyrl-CS"/>
        </w:rPr>
        <w:t>хидролошке</w:t>
      </w:r>
      <w:r w:rsidRPr="008E03B2">
        <w:rPr>
          <w:szCs w:val="24"/>
          <w:lang w:val="sr-Latn-CS" w:eastAsia="sr-Cyrl-CS"/>
        </w:rPr>
        <w:t xml:space="preserve">, </w:t>
      </w:r>
      <w:r>
        <w:rPr>
          <w:szCs w:val="24"/>
          <w:lang w:val="sr-Latn-CS" w:eastAsia="sr-Cyrl-CS"/>
        </w:rPr>
        <w:t>климатске</w:t>
      </w:r>
      <w:r w:rsidRPr="008E03B2">
        <w:rPr>
          <w:szCs w:val="24"/>
          <w:lang w:val="sr-Latn-CS" w:eastAsia="sr-Cyrl-CS"/>
        </w:rPr>
        <w:t xml:space="preserve">, </w:t>
      </w:r>
      <w:r>
        <w:rPr>
          <w:szCs w:val="24"/>
          <w:lang w:val="sr-Latn-CS" w:eastAsia="sr-Cyrl-CS"/>
        </w:rPr>
        <w:t>хигијенско</w:t>
      </w:r>
      <w:r w:rsidRPr="008E03B2">
        <w:rPr>
          <w:szCs w:val="24"/>
          <w:lang w:val="sr-Latn-CS" w:eastAsia="sr-Cyrl-CS"/>
        </w:rPr>
        <w:t>-</w:t>
      </w:r>
      <w:r>
        <w:rPr>
          <w:szCs w:val="24"/>
          <w:lang w:val="sr-Latn-CS" w:eastAsia="sr-Cyrl-CS"/>
        </w:rPr>
        <w:t>здравствене</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друге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w:t>
      </w:r>
    </w:p>
    <w:p w:rsidR="00AF6088" w:rsidRPr="008E03B2" w:rsidRDefault="00AF6088" w:rsidP="00AF6088">
      <w:pPr>
        <w:ind w:firstLine="567"/>
        <w:rPr>
          <w:szCs w:val="24"/>
          <w:lang w:val="sr-Latn-CS" w:eastAsia="sr-Cyrl-CS"/>
        </w:rPr>
      </w:pPr>
      <w:r>
        <w:rPr>
          <w:szCs w:val="24"/>
          <w:lang w:val="sr-Latn-CS" w:eastAsia="sr-Cyrl-CS"/>
        </w:rPr>
        <w:t>Производне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 xml:space="preserve"> </w:t>
      </w:r>
      <w:r>
        <w:rPr>
          <w:szCs w:val="24"/>
          <w:lang w:val="sr-Latn-CS" w:eastAsia="sr-Cyrl-CS"/>
        </w:rPr>
        <w:t>шума</w:t>
      </w:r>
      <w:r w:rsidRPr="008E03B2">
        <w:rPr>
          <w:szCs w:val="24"/>
          <w:lang w:val="sr-Latn-CS" w:eastAsia="sr-Cyrl-CS"/>
        </w:rPr>
        <w:t xml:space="preserve"> </w:t>
      </w:r>
      <w:r>
        <w:rPr>
          <w:szCs w:val="24"/>
          <w:lang w:val="sr-Latn-CS" w:eastAsia="sr-Cyrl-CS"/>
        </w:rPr>
        <w:t>представљене</w:t>
      </w:r>
      <w:r w:rsidRPr="008E03B2">
        <w:rPr>
          <w:szCs w:val="24"/>
          <w:lang w:val="sr-Latn-CS" w:eastAsia="sr-Cyrl-CS"/>
        </w:rPr>
        <w:t xml:space="preserve"> </w:t>
      </w:r>
      <w:r>
        <w:rPr>
          <w:szCs w:val="24"/>
          <w:lang w:val="sr-Latn-CS" w:eastAsia="sr-Cyrl-CS"/>
        </w:rPr>
        <w:t>су</w:t>
      </w:r>
      <w:r w:rsidRPr="008E03B2">
        <w:rPr>
          <w:szCs w:val="24"/>
          <w:lang w:val="sr-Latn-CS" w:eastAsia="sr-Cyrl-CS"/>
        </w:rPr>
        <w:t xml:space="preserve"> </w:t>
      </w:r>
      <w:r>
        <w:rPr>
          <w:szCs w:val="24"/>
          <w:lang w:val="sr-Latn-CS" w:eastAsia="sr-Cyrl-CS"/>
        </w:rPr>
        <w:t>производњом</w:t>
      </w:r>
      <w:r w:rsidRPr="008E03B2">
        <w:rPr>
          <w:szCs w:val="24"/>
          <w:lang w:val="sr-Latn-CS" w:eastAsia="sr-Cyrl-CS"/>
        </w:rPr>
        <w:t xml:space="preserve"> </w:t>
      </w:r>
      <w:r>
        <w:rPr>
          <w:szCs w:val="24"/>
          <w:lang w:val="sr-Latn-CS" w:eastAsia="sr-Cyrl-CS"/>
        </w:rPr>
        <w:t>дрвета</w:t>
      </w:r>
      <w:r w:rsidRPr="008E03B2">
        <w:rPr>
          <w:szCs w:val="24"/>
          <w:lang w:val="sr-Latn-CS" w:eastAsia="sr-Cyrl-CS"/>
        </w:rPr>
        <w:t xml:space="preserve"> (</w:t>
      </w:r>
      <w:r>
        <w:rPr>
          <w:szCs w:val="24"/>
          <w:lang w:val="sr-Latn-CS" w:eastAsia="sr-Cyrl-CS"/>
        </w:rPr>
        <w:t>техничког</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просторног</w:t>
      </w:r>
      <w:r w:rsidRPr="008E03B2">
        <w:rPr>
          <w:szCs w:val="24"/>
          <w:lang w:val="sr-Latn-CS" w:eastAsia="sr-Cyrl-CS"/>
        </w:rPr>
        <w:t xml:space="preserve">), </w:t>
      </w:r>
      <w:r>
        <w:rPr>
          <w:szCs w:val="24"/>
          <w:lang w:val="sr-Latn-CS" w:eastAsia="sr-Cyrl-CS"/>
        </w:rPr>
        <w:t>дивљачи</w:t>
      </w:r>
      <w:r w:rsidRPr="008E03B2">
        <w:rPr>
          <w:szCs w:val="24"/>
          <w:lang w:val="sr-Latn-CS" w:eastAsia="sr-Cyrl-CS"/>
        </w:rPr>
        <w:t xml:space="preserve"> (</w:t>
      </w:r>
      <w:r>
        <w:rPr>
          <w:szCs w:val="24"/>
          <w:lang w:val="sr-Latn-CS" w:eastAsia="sr-Cyrl-CS"/>
        </w:rPr>
        <w:t>крупне</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ситне</w:t>
      </w:r>
      <w:r w:rsidRPr="008E03B2">
        <w:rPr>
          <w:szCs w:val="24"/>
          <w:lang w:val="sr-Latn-CS" w:eastAsia="sr-Cyrl-CS"/>
        </w:rPr>
        <w:t xml:space="preserve">), </w:t>
      </w:r>
      <w:r>
        <w:rPr>
          <w:szCs w:val="24"/>
          <w:lang w:val="sr-Latn-CS" w:eastAsia="sr-Cyrl-CS"/>
        </w:rPr>
        <w:t>шумског</w:t>
      </w:r>
      <w:r w:rsidRPr="008E03B2">
        <w:rPr>
          <w:szCs w:val="24"/>
          <w:lang w:val="sr-Latn-CS" w:eastAsia="sr-Cyrl-CS"/>
        </w:rPr>
        <w:t xml:space="preserve"> </w:t>
      </w:r>
      <w:r>
        <w:rPr>
          <w:szCs w:val="24"/>
          <w:lang w:val="sr-Latn-CS" w:eastAsia="sr-Cyrl-CS"/>
        </w:rPr>
        <w:t>семена</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осталих</w:t>
      </w:r>
      <w:r w:rsidRPr="008E03B2">
        <w:rPr>
          <w:szCs w:val="24"/>
          <w:lang w:val="sr-Latn-CS" w:eastAsia="sr-Cyrl-CS"/>
        </w:rPr>
        <w:t xml:space="preserve"> </w:t>
      </w:r>
      <w:r>
        <w:rPr>
          <w:szCs w:val="24"/>
          <w:lang w:val="sr-Latn-CS" w:eastAsia="sr-Cyrl-CS"/>
        </w:rPr>
        <w:t>производа</w:t>
      </w:r>
      <w:r w:rsidRPr="008E03B2">
        <w:rPr>
          <w:szCs w:val="24"/>
          <w:lang w:val="sr-Latn-CS" w:eastAsia="sr-Cyrl-CS"/>
        </w:rPr>
        <w:t xml:space="preserve"> </w:t>
      </w:r>
      <w:r>
        <w:rPr>
          <w:szCs w:val="24"/>
          <w:lang w:val="sr-Latn-CS" w:eastAsia="sr-Cyrl-CS"/>
        </w:rPr>
        <w:t>шума</w:t>
      </w:r>
      <w:r w:rsidRPr="008E03B2">
        <w:rPr>
          <w:szCs w:val="24"/>
          <w:lang w:val="sr-Latn-CS" w:eastAsia="sr-Cyrl-CS"/>
        </w:rPr>
        <w:t xml:space="preserve"> (</w:t>
      </w:r>
      <w:r>
        <w:rPr>
          <w:szCs w:val="24"/>
          <w:lang w:val="sr-Latn-CS" w:eastAsia="sr-Cyrl-CS"/>
        </w:rPr>
        <w:t>лековито</w:t>
      </w:r>
      <w:r w:rsidRPr="008E03B2">
        <w:rPr>
          <w:szCs w:val="24"/>
          <w:lang w:val="sr-Latn-CS" w:eastAsia="sr-Cyrl-CS"/>
        </w:rPr>
        <w:t xml:space="preserve"> </w:t>
      </w:r>
      <w:r>
        <w:rPr>
          <w:szCs w:val="24"/>
          <w:lang w:val="sr-Latn-CS" w:eastAsia="sr-Cyrl-CS"/>
        </w:rPr>
        <w:t>биље</w:t>
      </w:r>
      <w:r w:rsidRPr="008E03B2">
        <w:rPr>
          <w:szCs w:val="24"/>
          <w:lang w:val="sr-Latn-CS" w:eastAsia="sr-Cyrl-CS"/>
        </w:rPr>
        <w:t xml:space="preserve">, </w:t>
      </w:r>
      <w:r>
        <w:rPr>
          <w:szCs w:val="24"/>
          <w:lang w:val="sr-Latn-CS" w:eastAsia="sr-Cyrl-CS"/>
        </w:rPr>
        <w:t>печурке</w:t>
      </w:r>
      <w:r w:rsidRPr="008E03B2">
        <w:rPr>
          <w:szCs w:val="24"/>
          <w:lang w:val="sr-Latn-CS" w:eastAsia="sr-Cyrl-CS"/>
        </w:rPr>
        <w:t xml:space="preserve">, </w:t>
      </w:r>
      <w:r>
        <w:rPr>
          <w:szCs w:val="24"/>
          <w:lang w:val="sr-Latn-CS" w:eastAsia="sr-Cyrl-CS"/>
        </w:rPr>
        <w:t>шумски</w:t>
      </w:r>
      <w:r w:rsidRPr="008E03B2">
        <w:rPr>
          <w:szCs w:val="24"/>
          <w:lang w:val="sr-Latn-CS" w:eastAsia="sr-Cyrl-CS"/>
        </w:rPr>
        <w:t xml:space="preserve"> </w:t>
      </w:r>
      <w:r>
        <w:rPr>
          <w:szCs w:val="24"/>
          <w:lang w:val="sr-Latn-CS" w:eastAsia="sr-Cyrl-CS"/>
        </w:rPr>
        <w:t>плодови</w:t>
      </w:r>
      <w:r w:rsidRPr="008E03B2">
        <w:rPr>
          <w:szCs w:val="24"/>
          <w:lang w:val="sr-Latn-CS" w:eastAsia="sr-Cyrl-CS"/>
        </w:rPr>
        <w:t xml:space="preserve">, </w:t>
      </w:r>
      <w:r>
        <w:rPr>
          <w:szCs w:val="24"/>
          <w:lang w:val="sr-Latn-CS" w:eastAsia="sr-Cyrl-CS"/>
        </w:rPr>
        <w:t>смола</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др</w:t>
      </w:r>
      <w:r w:rsidRPr="008E03B2">
        <w:rPr>
          <w:szCs w:val="24"/>
          <w:lang w:val="sr-Latn-CS" w:eastAsia="sr-Cyrl-CS"/>
        </w:rPr>
        <w:t xml:space="preserve">.), </w:t>
      </w:r>
      <w:r>
        <w:rPr>
          <w:szCs w:val="24"/>
          <w:lang w:val="sr-Latn-CS" w:eastAsia="sr-Cyrl-CS"/>
        </w:rPr>
        <w:t>као</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производња</w:t>
      </w:r>
      <w:r w:rsidRPr="008E03B2">
        <w:rPr>
          <w:szCs w:val="24"/>
          <w:lang w:val="sr-Latn-CS" w:eastAsia="sr-Cyrl-CS"/>
        </w:rPr>
        <w:t xml:space="preserve"> </w:t>
      </w:r>
      <w:r>
        <w:rPr>
          <w:szCs w:val="24"/>
          <w:lang w:val="sr-Latn-CS" w:eastAsia="sr-Cyrl-CS"/>
        </w:rPr>
        <w:t>кисеоника</w:t>
      </w:r>
      <w:r w:rsidRPr="008E03B2">
        <w:rPr>
          <w:szCs w:val="24"/>
          <w:lang w:val="sr-Latn-CS" w:eastAsia="sr-Cyrl-CS"/>
        </w:rPr>
        <w:t xml:space="preserve"> </w:t>
      </w:r>
      <w:r>
        <w:rPr>
          <w:szCs w:val="24"/>
          <w:lang w:val="sr-Latn-CS" w:eastAsia="sr-Cyrl-CS"/>
        </w:rPr>
        <w:t>посебно</w:t>
      </w:r>
      <w:r w:rsidRPr="008E03B2">
        <w:rPr>
          <w:szCs w:val="24"/>
          <w:lang w:val="sr-Latn-CS" w:eastAsia="sr-Cyrl-CS"/>
        </w:rPr>
        <w:t xml:space="preserve"> </w:t>
      </w:r>
      <w:r>
        <w:rPr>
          <w:szCs w:val="24"/>
          <w:lang w:val="sr-Latn-CS" w:eastAsia="sr-Cyrl-CS"/>
        </w:rPr>
        <w:t>специфичне</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врло</w:t>
      </w:r>
      <w:r w:rsidRPr="008E03B2">
        <w:rPr>
          <w:szCs w:val="24"/>
          <w:lang w:val="sr-Latn-CS" w:eastAsia="sr-Cyrl-CS"/>
        </w:rPr>
        <w:t xml:space="preserve"> </w:t>
      </w:r>
      <w:r>
        <w:rPr>
          <w:szCs w:val="24"/>
          <w:lang w:val="sr-Latn-CS" w:eastAsia="sr-Cyrl-CS"/>
        </w:rPr>
        <w:t>значајне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 xml:space="preserve"> </w:t>
      </w:r>
      <w:r>
        <w:rPr>
          <w:szCs w:val="24"/>
          <w:lang w:val="sr-Latn-CS" w:eastAsia="sr-Cyrl-CS"/>
        </w:rPr>
        <w:t>шума</w:t>
      </w:r>
      <w:r w:rsidRPr="008E03B2">
        <w:rPr>
          <w:szCs w:val="24"/>
          <w:lang w:val="sr-Latn-CS" w:eastAsia="sr-Cyrl-CS"/>
        </w:rPr>
        <w:t>.</w:t>
      </w:r>
    </w:p>
    <w:p w:rsidR="00AF6088" w:rsidRPr="008E03B2" w:rsidRDefault="00AF6088" w:rsidP="00AF6088">
      <w:pPr>
        <w:ind w:firstLine="567"/>
        <w:rPr>
          <w:szCs w:val="24"/>
          <w:lang w:val="sr-Latn-CS" w:eastAsia="sr-Cyrl-CS"/>
        </w:rPr>
      </w:pPr>
      <w:r>
        <w:rPr>
          <w:szCs w:val="24"/>
          <w:lang w:val="sr-Latn-CS" w:eastAsia="sr-Cyrl-CS"/>
        </w:rPr>
        <w:t>У</w:t>
      </w:r>
      <w:r w:rsidRPr="008E03B2">
        <w:rPr>
          <w:szCs w:val="24"/>
          <w:lang w:val="sr-Latn-CS" w:eastAsia="sr-Cyrl-CS"/>
        </w:rPr>
        <w:t xml:space="preserve"> </w:t>
      </w:r>
      <w:r>
        <w:rPr>
          <w:szCs w:val="24"/>
          <w:lang w:val="sr-Latn-CS" w:eastAsia="sr-Cyrl-CS"/>
        </w:rPr>
        <w:t>социјалне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 xml:space="preserve"> </w:t>
      </w:r>
      <w:r>
        <w:rPr>
          <w:szCs w:val="24"/>
          <w:lang w:val="sr-Latn-CS" w:eastAsia="sr-Cyrl-CS"/>
        </w:rPr>
        <w:t>шума</w:t>
      </w:r>
      <w:r w:rsidRPr="008E03B2">
        <w:rPr>
          <w:szCs w:val="24"/>
          <w:lang w:val="sr-Latn-CS" w:eastAsia="sr-Cyrl-CS"/>
        </w:rPr>
        <w:t xml:space="preserve"> </w:t>
      </w:r>
      <w:r>
        <w:rPr>
          <w:szCs w:val="24"/>
          <w:lang w:val="sr-Latn-CS" w:eastAsia="sr-Cyrl-CS"/>
        </w:rPr>
        <w:t>убрајамо</w:t>
      </w:r>
      <w:r w:rsidRPr="008E03B2">
        <w:rPr>
          <w:szCs w:val="24"/>
          <w:lang w:val="sr-Latn-CS" w:eastAsia="sr-Cyrl-CS"/>
        </w:rPr>
        <w:t xml:space="preserve">: </w:t>
      </w:r>
      <w:r>
        <w:rPr>
          <w:szCs w:val="24"/>
          <w:lang w:val="sr-Latn-CS" w:eastAsia="sr-Cyrl-CS"/>
        </w:rPr>
        <w:t>туристичко</w:t>
      </w:r>
      <w:r w:rsidRPr="008E03B2">
        <w:rPr>
          <w:szCs w:val="24"/>
          <w:lang w:val="sr-Latn-CS" w:eastAsia="sr-Cyrl-CS"/>
        </w:rPr>
        <w:t>-</w:t>
      </w:r>
      <w:r>
        <w:rPr>
          <w:szCs w:val="24"/>
          <w:lang w:val="sr-Latn-CS" w:eastAsia="sr-Cyrl-CS"/>
        </w:rPr>
        <w:t>рекреативне</w:t>
      </w:r>
      <w:r w:rsidRPr="008E03B2">
        <w:rPr>
          <w:szCs w:val="24"/>
          <w:lang w:val="sr-Latn-CS" w:eastAsia="sr-Cyrl-CS"/>
        </w:rPr>
        <w:t xml:space="preserve">, </w:t>
      </w:r>
      <w:r>
        <w:rPr>
          <w:szCs w:val="24"/>
          <w:lang w:val="sr-Latn-CS" w:eastAsia="sr-Cyrl-CS"/>
        </w:rPr>
        <w:t>образовне</w:t>
      </w:r>
      <w:r w:rsidRPr="008E03B2">
        <w:rPr>
          <w:szCs w:val="24"/>
          <w:lang w:val="sr-Latn-CS" w:eastAsia="sr-Cyrl-CS"/>
        </w:rPr>
        <w:t xml:space="preserve">, </w:t>
      </w:r>
      <w:r>
        <w:rPr>
          <w:szCs w:val="24"/>
          <w:lang w:val="sr-Latn-CS" w:eastAsia="sr-Cyrl-CS"/>
        </w:rPr>
        <w:t>научно</w:t>
      </w:r>
      <w:r w:rsidRPr="008E03B2">
        <w:rPr>
          <w:szCs w:val="24"/>
          <w:lang w:val="sr-Latn-CS" w:eastAsia="sr-Cyrl-CS"/>
        </w:rPr>
        <w:t>-</w:t>
      </w:r>
      <w:r>
        <w:rPr>
          <w:szCs w:val="24"/>
          <w:lang w:val="sr-Latn-CS" w:eastAsia="sr-Cyrl-CS"/>
        </w:rPr>
        <w:t>истраживачке</w:t>
      </w:r>
      <w:r w:rsidRPr="008E03B2">
        <w:rPr>
          <w:szCs w:val="24"/>
          <w:lang w:val="sr-Latn-CS" w:eastAsia="sr-Cyrl-CS"/>
        </w:rPr>
        <w:t xml:space="preserve">, </w:t>
      </w:r>
      <w:r>
        <w:rPr>
          <w:szCs w:val="24"/>
          <w:lang w:val="sr-Latn-CS" w:eastAsia="sr-Cyrl-CS"/>
        </w:rPr>
        <w:t>одбрамбене</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друге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w:t>
      </w:r>
    </w:p>
    <w:p w:rsidR="00AF6088" w:rsidRPr="008E03B2" w:rsidRDefault="00AF6088" w:rsidP="00AF6088">
      <w:pPr>
        <w:ind w:firstLine="567"/>
        <w:rPr>
          <w:szCs w:val="24"/>
          <w:lang w:val="sr-Latn-CS" w:eastAsia="sr-Cyrl-CS"/>
        </w:rPr>
      </w:pPr>
      <w:r>
        <w:rPr>
          <w:szCs w:val="24"/>
          <w:lang w:val="sr-Latn-CS" w:eastAsia="sr-Cyrl-CS"/>
        </w:rPr>
        <w:t>У</w:t>
      </w:r>
      <w:r w:rsidRPr="008E03B2">
        <w:rPr>
          <w:szCs w:val="24"/>
          <w:lang w:val="sr-Latn-CS" w:eastAsia="sr-Cyrl-CS"/>
        </w:rPr>
        <w:t xml:space="preserve"> </w:t>
      </w:r>
      <w:r>
        <w:rPr>
          <w:szCs w:val="24"/>
          <w:lang w:val="sr-Latn-CS" w:eastAsia="sr-Cyrl-CS"/>
        </w:rPr>
        <w:t>свакој</w:t>
      </w:r>
      <w:r w:rsidRPr="008E03B2">
        <w:rPr>
          <w:szCs w:val="24"/>
          <w:lang w:val="sr-Latn-CS" w:eastAsia="sr-Cyrl-CS"/>
        </w:rPr>
        <w:t xml:space="preserve"> </w:t>
      </w:r>
      <w:r>
        <w:rPr>
          <w:szCs w:val="24"/>
          <w:lang w:val="sr-Latn-CS" w:eastAsia="sr-Cyrl-CS"/>
        </w:rPr>
        <w:t>шуми</w:t>
      </w:r>
      <w:r w:rsidRPr="008E03B2">
        <w:rPr>
          <w:szCs w:val="24"/>
          <w:lang w:val="sr-Latn-CS" w:eastAsia="sr-Cyrl-CS"/>
        </w:rPr>
        <w:t xml:space="preserve"> </w:t>
      </w:r>
      <w:r>
        <w:rPr>
          <w:szCs w:val="24"/>
          <w:lang w:val="sr-Latn-CS" w:eastAsia="sr-Cyrl-CS"/>
        </w:rPr>
        <w:t>или</w:t>
      </w:r>
      <w:r w:rsidRPr="008E03B2">
        <w:rPr>
          <w:szCs w:val="24"/>
          <w:lang w:val="sr-Latn-CS" w:eastAsia="sr-Cyrl-CS"/>
        </w:rPr>
        <w:t xml:space="preserve"> </w:t>
      </w:r>
      <w:r>
        <w:rPr>
          <w:szCs w:val="24"/>
          <w:lang w:val="sr-Latn-CS" w:eastAsia="sr-Cyrl-CS"/>
        </w:rPr>
        <w:t>њеном</w:t>
      </w:r>
      <w:r w:rsidRPr="008E03B2">
        <w:rPr>
          <w:szCs w:val="24"/>
          <w:lang w:val="sr-Latn-CS" w:eastAsia="sr-Cyrl-CS"/>
        </w:rPr>
        <w:t xml:space="preserve"> </w:t>
      </w:r>
      <w:r>
        <w:rPr>
          <w:szCs w:val="24"/>
          <w:lang w:val="sr-Latn-CS" w:eastAsia="sr-Cyrl-CS"/>
        </w:rPr>
        <w:t>делу</w:t>
      </w:r>
      <w:r w:rsidRPr="008E03B2">
        <w:rPr>
          <w:szCs w:val="24"/>
          <w:lang w:val="sr-Latn-CS" w:eastAsia="sr-Cyrl-CS"/>
        </w:rPr>
        <w:t xml:space="preserve"> </w:t>
      </w:r>
      <w:r>
        <w:rPr>
          <w:szCs w:val="24"/>
          <w:lang w:val="sr-Latn-CS" w:eastAsia="sr-Cyrl-CS"/>
        </w:rPr>
        <w:t>истовремено</w:t>
      </w:r>
      <w:r w:rsidRPr="008E03B2">
        <w:rPr>
          <w:szCs w:val="24"/>
          <w:lang w:val="sr-Latn-CS" w:eastAsia="sr-Cyrl-CS"/>
        </w:rPr>
        <w:t xml:space="preserve"> </w:t>
      </w:r>
      <w:r>
        <w:rPr>
          <w:szCs w:val="24"/>
          <w:lang w:val="sr-Latn-CS" w:eastAsia="sr-Cyrl-CS"/>
        </w:rPr>
        <w:t>се</w:t>
      </w:r>
      <w:r w:rsidRPr="008E03B2">
        <w:rPr>
          <w:szCs w:val="24"/>
          <w:lang w:val="sr-Latn-CS" w:eastAsia="sr-Cyrl-CS"/>
        </w:rPr>
        <w:t xml:space="preserve"> </w:t>
      </w:r>
      <w:r>
        <w:rPr>
          <w:szCs w:val="24"/>
          <w:lang w:val="sr-Latn-CS" w:eastAsia="sr-Cyrl-CS"/>
        </w:rPr>
        <w:t>остварује</w:t>
      </w:r>
      <w:r w:rsidRPr="008E03B2">
        <w:rPr>
          <w:szCs w:val="24"/>
          <w:lang w:val="sr-Latn-CS" w:eastAsia="sr-Cyrl-CS"/>
        </w:rPr>
        <w:t xml:space="preserve"> </w:t>
      </w:r>
      <w:r>
        <w:rPr>
          <w:szCs w:val="24"/>
          <w:lang w:val="sr-Latn-CS" w:eastAsia="sr-Cyrl-CS"/>
        </w:rPr>
        <w:t>више</w:t>
      </w:r>
      <w:r w:rsidRPr="008E03B2">
        <w:rPr>
          <w:szCs w:val="24"/>
          <w:lang w:val="sr-Latn-CS" w:eastAsia="sr-Cyrl-CS"/>
        </w:rPr>
        <w:t xml:space="preserve"> </w:t>
      </w:r>
      <w:r>
        <w:rPr>
          <w:szCs w:val="24"/>
          <w:lang w:val="sr-Latn-CS" w:eastAsia="sr-Cyrl-CS"/>
        </w:rPr>
        <w:t>функција</w:t>
      </w:r>
      <w:r w:rsidRPr="008E03B2">
        <w:rPr>
          <w:szCs w:val="24"/>
          <w:lang w:val="sr-Latn-CS" w:eastAsia="sr-Cyrl-CS"/>
        </w:rPr>
        <w:t xml:space="preserve"> </w:t>
      </w:r>
      <w:r>
        <w:rPr>
          <w:szCs w:val="24"/>
          <w:lang w:val="sr-Latn-CS" w:eastAsia="sr-Cyrl-CS"/>
        </w:rPr>
        <w:t>шума</w:t>
      </w:r>
      <w:r w:rsidRPr="008E03B2">
        <w:rPr>
          <w:szCs w:val="24"/>
          <w:lang w:val="sr-Latn-CS" w:eastAsia="sr-Cyrl-CS"/>
        </w:rPr>
        <w:t xml:space="preserve"> </w:t>
      </w:r>
      <w:r>
        <w:rPr>
          <w:szCs w:val="24"/>
          <w:lang w:val="sr-Latn-CS" w:eastAsia="sr-Cyrl-CS"/>
        </w:rPr>
        <w:t>које</w:t>
      </w:r>
      <w:r w:rsidRPr="008E03B2">
        <w:rPr>
          <w:szCs w:val="24"/>
          <w:lang w:val="sr-Latn-CS" w:eastAsia="sr-Cyrl-CS"/>
        </w:rPr>
        <w:t xml:space="preserve"> </w:t>
      </w:r>
      <w:r>
        <w:rPr>
          <w:szCs w:val="24"/>
          <w:lang w:val="sr-Latn-CS" w:eastAsia="sr-Cyrl-CS"/>
        </w:rPr>
        <w:t>се</w:t>
      </w:r>
      <w:r w:rsidRPr="008E03B2">
        <w:rPr>
          <w:szCs w:val="24"/>
          <w:lang w:val="sr-Latn-CS" w:eastAsia="sr-Cyrl-CS"/>
        </w:rPr>
        <w:t xml:space="preserve"> </w:t>
      </w:r>
      <w:r>
        <w:rPr>
          <w:szCs w:val="24"/>
          <w:lang w:val="sr-Latn-CS" w:eastAsia="sr-Cyrl-CS"/>
        </w:rPr>
        <w:t>временски</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просторно</w:t>
      </w:r>
      <w:r w:rsidRPr="008E03B2">
        <w:rPr>
          <w:szCs w:val="24"/>
          <w:lang w:val="sr-Latn-CS" w:eastAsia="sr-Cyrl-CS"/>
        </w:rPr>
        <w:t xml:space="preserve"> </w:t>
      </w:r>
      <w:r>
        <w:rPr>
          <w:szCs w:val="24"/>
          <w:lang w:val="sr-Latn-CS" w:eastAsia="sr-Cyrl-CS"/>
        </w:rPr>
        <w:t>преплићу</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сваки</w:t>
      </w:r>
      <w:r w:rsidRPr="008E03B2">
        <w:rPr>
          <w:szCs w:val="24"/>
          <w:lang w:val="sr-Latn-CS" w:eastAsia="sr-Cyrl-CS"/>
        </w:rPr>
        <w:t xml:space="preserve"> </w:t>
      </w:r>
      <w:r>
        <w:rPr>
          <w:szCs w:val="24"/>
          <w:lang w:val="sr-Latn-CS" w:eastAsia="sr-Cyrl-CS"/>
        </w:rPr>
        <w:t>од</w:t>
      </w:r>
      <w:r w:rsidRPr="008E03B2">
        <w:rPr>
          <w:szCs w:val="24"/>
          <w:lang w:val="sr-Latn-CS" w:eastAsia="sr-Cyrl-CS"/>
        </w:rPr>
        <w:t xml:space="preserve"> </w:t>
      </w:r>
      <w:r>
        <w:rPr>
          <w:szCs w:val="24"/>
          <w:lang w:val="sr-Latn-CS" w:eastAsia="sr-Cyrl-CS"/>
        </w:rPr>
        <w:t>њих</w:t>
      </w:r>
      <w:r w:rsidRPr="008E03B2">
        <w:rPr>
          <w:szCs w:val="24"/>
          <w:lang w:val="sr-Latn-CS" w:eastAsia="sr-Cyrl-CS"/>
        </w:rPr>
        <w:t xml:space="preserve"> </w:t>
      </w:r>
      <w:r>
        <w:rPr>
          <w:szCs w:val="24"/>
          <w:lang w:val="sr-Latn-CS" w:eastAsia="sr-Cyrl-CS"/>
        </w:rPr>
        <w:t>има</w:t>
      </w:r>
      <w:r w:rsidRPr="008E03B2">
        <w:rPr>
          <w:szCs w:val="24"/>
          <w:lang w:val="sr-Latn-CS" w:eastAsia="sr-Cyrl-CS"/>
        </w:rPr>
        <w:t xml:space="preserve"> </w:t>
      </w:r>
      <w:r>
        <w:rPr>
          <w:szCs w:val="24"/>
          <w:lang w:val="sr-Latn-CS" w:eastAsia="sr-Cyrl-CS"/>
        </w:rPr>
        <w:t>мањи</w:t>
      </w:r>
      <w:r w:rsidRPr="008E03B2">
        <w:rPr>
          <w:szCs w:val="24"/>
          <w:lang w:val="sr-Latn-CS" w:eastAsia="sr-Cyrl-CS"/>
        </w:rPr>
        <w:t xml:space="preserve"> </w:t>
      </w:r>
      <w:r>
        <w:rPr>
          <w:szCs w:val="24"/>
          <w:lang w:val="sr-Latn-CS" w:eastAsia="sr-Cyrl-CS"/>
        </w:rPr>
        <w:t>значај</w:t>
      </w:r>
      <w:r w:rsidRPr="008E03B2">
        <w:rPr>
          <w:szCs w:val="24"/>
          <w:lang w:val="sr-Latn-CS" w:eastAsia="sr-Cyrl-CS"/>
        </w:rPr>
        <w:t xml:space="preserve"> </w:t>
      </w:r>
      <w:r>
        <w:rPr>
          <w:szCs w:val="24"/>
          <w:lang w:val="sr-Latn-CS" w:eastAsia="sr-Cyrl-CS"/>
        </w:rPr>
        <w:t>за</w:t>
      </w:r>
      <w:r w:rsidRPr="008E03B2">
        <w:rPr>
          <w:szCs w:val="24"/>
          <w:lang w:val="sr-Latn-CS" w:eastAsia="sr-Cyrl-CS"/>
        </w:rPr>
        <w:t xml:space="preserve"> </w:t>
      </w:r>
      <w:r>
        <w:rPr>
          <w:szCs w:val="24"/>
          <w:lang w:val="sr-Latn-CS" w:eastAsia="sr-Cyrl-CS"/>
        </w:rPr>
        <w:t>ширу</w:t>
      </w:r>
      <w:r w:rsidRPr="008E03B2">
        <w:rPr>
          <w:szCs w:val="24"/>
          <w:lang w:val="sr-Latn-CS" w:eastAsia="sr-Cyrl-CS"/>
        </w:rPr>
        <w:t xml:space="preserve"> </w:t>
      </w:r>
      <w:r>
        <w:rPr>
          <w:szCs w:val="24"/>
          <w:lang w:val="sr-Latn-CS" w:eastAsia="sr-Cyrl-CS"/>
        </w:rPr>
        <w:t>друштвену</w:t>
      </w:r>
      <w:r w:rsidRPr="008E03B2">
        <w:rPr>
          <w:szCs w:val="24"/>
          <w:lang w:val="sr-Latn-CS" w:eastAsia="sr-Cyrl-CS"/>
        </w:rPr>
        <w:t xml:space="preserve"> </w:t>
      </w:r>
      <w:r>
        <w:rPr>
          <w:szCs w:val="24"/>
          <w:lang w:val="sr-Latn-CS" w:eastAsia="sr-Cyrl-CS"/>
        </w:rPr>
        <w:t>заједницу</w:t>
      </w:r>
      <w:r w:rsidRPr="008E03B2">
        <w:rPr>
          <w:szCs w:val="24"/>
          <w:lang w:val="sr-Latn-CS" w:eastAsia="sr-Cyrl-CS"/>
        </w:rPr>
        <w:t xml:space="preserve">. </w:t>
      </w:r>
      <w:r>
        <w:rPr>
          <w:szCs w:val="24"/>
          <w:lang w:val="sr-Latn-CS" w:eastAsia="sr-Cyrl-CS"/>
        </w:rPr>
        <w:t>Све</w:t>
      </w:r>
      <w:r w:rsidRPr="008E03B2">
        <w:rPr>
          <w:szCs w:val="24"/>
          <w:lang w:val="sr-Latn-CS" w:eastAsia="sr-Cyrl-CS"/>
        </w:rPr>
        <w:t xml:space="preserve"> </w:t>
      </w:r>
      <w:r>
        <w:rPr>
          <w:szCs w:val="24"/>
          <w:lang w:val="sr-Latn-CS" w:eastAsia="sr-Cyrl-CS"/>
        </w:rPr>
        <w:t>ове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 xml:space="preserve"> </w:t>
      </w:r>
      <w:r>
        <w:rPr>
          <w:szCs w:val="24"/>
          <w:lang w:val="sr-Latn-CS" w:eastAsia="sr-Cyrl-CS"/>
        </w:rPr>
        <w:t>шума</w:t>
      </w:r>
      <w:r w:rsidRPr="008E03B2">
        <w:rPr>
          <w:szCs w:val="24"/>
          <w:lang w:val="sr-Latn-CS" w:eastAsia="sr-Cyrl-CS"/>
        </w:rPr>
        <w:t xml:space="preserve"> </w:t>
      </w:r>
      <w:r>
        <w:rPr>
          <w:szCs w:val="24"/>
          <w:lang w:val="sr-Latn-CS" w:eastAsia="sr-Cyrl-CS"/>
        </w:rPr>
        <w:t>потребно</w:t>
      </w:r>
      <w:r w:rsidRPr="008E03B2">
        <w:rPr>
          <w:szCs w:val="24"/>
          <w:lang w:val="sr-Latn-CS" w:eastAsia="sr-Cyrl-CS"/>
        </w:rPr>
        <w:t xml:space="preserve"> </w:t>
      </w:r>
      <w:r>
        <w:rPr>
          <w:szCs w:val="24"/>
          <w:lang w:val="sr-Latn-CS" w:eastAsia="sr-Cyrl-CS"/>
        </w:rPr>
        <w:t>је</w:t>
      </w:r>
      <w:r w:rsidRPr="008E03B2">
        <w:rPr>
          <w:szCs w:val="24"/>
          <w:lang w:val="sr-Latn-CS" w:eastAsia="sr-Cyrl-CS"/>
        </w:rPr>
        <w:t xml:space="preserve"> </w:t>
      </w:r>
      <w:r>
        <w:rPr>
          <w:szCs w:val="24"/>
          <w:lang w:val="sr-Latn-CS" w:eastAsia="sr-Cyrl-CS"/>
        </w:rPr>
        <w:t>уважити</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међусобно</w:t>
      </w:r>
      <w:r w:rsidRPr="008E03B2">
        <w:rPr>
          <w:szCs w:val="24"/>
          <w:lang w:val="sr-Latn-CS" w:eastAsia="sr-Cyrl-CS"/>
        </w:rPr>
        <w:t xml:space="preserve"> </w:t>
      </w:r>
      <w:r>
        <w:rPr>
          <w:szCs w:val="24"/>
          <w:lang w:val="sr-Latn-CS" w:eastAsia="sr-Cyrl-CS"/>
        </w:rPr>
        <w:t>ускладити</w:t>
      </w:r>
      <w:r w:rsidRPr="008E03B2">
        <w:rPr>
          <w:szCs w:val="24"/>
          <w:lang w:val="sr-Latn-CS" w:eastAsia="sr-Cyrl-CS"/>
        </w:rPr>
        <w:t xml:space="preserve"> </w:t>
      </w:r>
      <w:r>
        <w:rPr>
          <w:szCs w:val="24"/>
          <w:lang w:val="sr-Latn-CS" w:eastAsia="sr-Cyrl-CS"/>
        </w:rPr>
        <w:t>како</w:t>
      </w:r>
      <w:r w:rsidRPr="008E03B2">
        <w:rPr>
          <w:szCs w:val="24"/>
          <w:lang w:val="sr-Latn-CS" w:eastAsia="sr-Cyrl-CS"/>
        </w:rPr>
        <w:t xml:space="preserve"> </w:t>
      </w:r>
      <w:r>
        <w:rPr>
          <w:szCs w:val="24"/>
          <w:lang w:val="sr-Latn-CS" w:eastAsia="sr-Cyrl-CS"/>
        </w:rPr>
        <w:t>би</w:t>
      </w:r>
      <w:r w:rsidRPr="008E03B2">
        <w:rPr>
          <w:szCs w:val="24"/>
          <w:lang w:val="sr-Latn-CS" w:eastAsia="sr-Cyrl-CS"/>
        </w:rPr>
        <w:t xml:space="preserve"> </w:t>
      </w:r>
      <w:r>
        <w:rPr>
          <w:szCs w:val="24"/>
          <w:lang w:val="sr-Latn-CS" w:eastAsia="sr-Cyrl-CS"/>
        </w:rPr>
        <w:t>се</w:t>
      </w:r>
      <w:r w:rsidRPr="008E03B2">
        <w:rPr>
          <w:szCs w:val="24"/>
          <w:lang w:val="sr-Latn-CS" w:eastAsia="sr-Cyrl-CS"/>
        </w:rPr>
        <w:t xml:space="preserve"> </w:t>
      </w:r>
      <w:r>
        <w:rPr>
          <w:szCs w:val="24"/>
          <w:lang w:val="sr-Latn-CS" w:eastAsia="sr-Cyrl-CS"/>
        </w:rPr>
        <w:t>остварио</w:t>
      </w:r>
      <w:r w:rsidRPr="008E03B2">
        <w:rPr>
          <w:szCs w:val="24"/>
          <w:lang w:val="sr-Latn-CS" w:eastAsia="sr-Cyrl-CS"/>
        </w:rPr>
        <w:t xml:space="preserve"> </w:t>
      </w:r>
      <w:r>
        <w:rPr>
          <w:szCs w:val="24"/>
          <w:lang w:val="sr-Latn-CS" w:eastAsia="sr-Cyrl-CS"/>
        </w:rPr>
        <w:t>максималан</w:t>
      </w:r>
      <w:r w:rsidRPr="008E03B2">
        <w:rPr>
          <w:szCs w:val="24"/>
          <w:lang w:val="sr-Latn-CS" w:eastAsia="sr-Cyrl-CS"/>
        </w:rPr>
        <w:t xml:space="preserve"> </w:t>
      </w:r>
      <w:r>
        <w:rPr>
          <w:szCs w:val="24"/>
          <w:lang w:val="sr-Latn-CS" w:eastAsia="sr-Cyrl-CS"/>
        </w:rPr>
        <w:t>еколошки</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економски</w:t>
      </w:r>
      <w:r w:rsidRPr="008E03B2">
        <w:rPr>
          <w:szCs w:val="24"/>
          <w:lang w:val="sr-Latn-CS" w:eastAsia="sr-Cyrl-CS"/>
        </w:rPr>
        <w:t xml:space="preserve"> </w:t>
      </w:r>
      <w:r>
        <w:rPr>
          <w:szCs w:val="24"/>
          <w:lang w:val="sr-Latn-CS" w:eastAsia="sr-Cyrl-CS"/>
        </w:rPr>
        <w:t>ефекат</w:t>
      </w:r>
      <w:r w:rsidRPr="008E03B2">
        <w:rPr>
          <w:szCs w:val="24"/>
          <w:lang w:val="sr-Latn-CS" w:eastAsia="sr-Cyrl-CS"/>
        </w:rPr>
        <w:t xml:space="preserve"> </w:t>
      </w:r>
      <w:r>
        <w:rPr>
          <w:szCs w:val="24"/>
          <w:lang w:val="sr-Latn-CS" w:eastAsia="sr-Cyrl-CS"/>
        </w:rPr>
        <w:t>за</w:t>
      </w:r>
      <w:r w:rsidRPr="008E03B2">
        <w:rPr>
          <w:szCs w:val="24"/>
          <w:lang w:val="sr-Latn-CS" w:eastAsia="sr-Cyrl-CS"/>
        </w:rPr>
        <w:t xml:space="preserve"> </w:t>
      </w:r>
      <w:r>
        <w:rPr>
          <w:szCs w:val="24"/>
          <w:lang w:val="sr-Latn-CS" w:eastAsia="sr-Cyrl-CS"/>
        </w:rPr>
        <w:t>ширу</w:t>
      </w:r>
      <w:r w:rsidRPr="008E03B2">
        <w:rPr>
          <w:szCs w:val="24"/>
          <w:lang w:val="sr-Latn-CS" w:eastAsia="sr-Cyrl-CS"/>
        </w:rPr>
        <w:t xml:space="preserve"> </w:t>
      </w:r>
      <w:r>
        <w:rPr>
          <w:szCs w:val="24"/>
          <w:lang w:val="sr-Latn-CS" w:eastAsia="sr-Cyrl-CS"/>
        </w:rPr>
        <w:t>друштвену</w:t>
      </w:r>
      <w:r w:rsidRPr="008E03B2">
        <w:rPr>
          <w:szCs w:val="24"/>
          <w:lang w:val="sr-Latn-CS" w:eastAsia="sr-Cyrl-CS"/>
        </w:rPr>
        <w:t xml:space="preserve"> </w:t>
      </w:r>
      <w:r>
        <w:rPr>
          <w:szCs w:val="24"/>
          <w:lang w:val="sr-Latn-CS" w:eastAsia="sr-Cyrl-CS"/>
        </w:rPr>
        <w:t>заједницу</w:t>
      </w:r>
      <w:r w:rsidRPr="008E03B2">
        <w:rPr>
          <w:szCs w:val="24"/>
          <w:lang w:val="sr-Latn-CS" w:eastAsia="sr-Cyrl-CS"/>
        </w:rPr>
        <w:t>.</w:t>
      </w:r>
    </w:p>
    <w:p w:rsidR="00AF6088" w:rsidRDefault="00AF6088" w:rsidP="00AF6088">
      <w:pPr>
        <w:tabs>
          <w:tab w:val="left" w:pos="18976"/>
        </w:tabs>
        <w:ind w:firstLine="567"/>
        <w:rPr>
          <w:szCs w:val="24"/>
          <w:lang w:val="sr-Latn-CS"/>
        </w:rPr>
      </w:pPr>
      <w:r>
        <w:rPr>
          <w:szCs w:val="24"/>
          <w:lang w:val="sr-Latn-CS"/>
        </w:rPr>
        <w:t>Успостављање</w:t>
      </w:r>
      <w:r w:rsidRPr="008E03B2">
        <w:rPr>
          <w:szCs w:val="24"/>
          <w:lang w:val="sr-Latn-CS"/>
        </w:rPr>
        <w:t xml:space="preserve"> </w:t>
      </w:r>
      <w:r>
        <w:rPr>
          <w:szCs w:val="24"/>
          <w:lang w:val="sr-Latn-CS"/>
        </w:rPr>
        <w:t>оптималног</w:t>
      </w:r>
      <w:r w:rsidRPr="008E03B2">
        <w:rPr>
          <w:szCs w:val="24"/>
          <w:lang w:val="sr-Latn-CS"/>
        </w:rPr>
        <w:t xml:space="preserve"> </w:t>
      </w:r>
      <w:r>
        <w:rPr>
          <w:szCs w:val="24"/>
          <w:lang w:val="sr-Latn-CS"/>
        </w:rPr>
        <w:t>стања</w:t>
      </w:r>
      <w:r w:rsidRPr="008E03B2">
        <w:rPr>
          <w:szCs w:val="24"/>
          <w:lang w:val="sr-Latn-CS"/>
        </w:rPr>
        <w:t xml:space="preserve"> </w:t>
      </w:r>
      <w:r>
        <w:rPr>
          <w:szCs w:val="24"/>
          <w:lang w:val="sr-Latn-CS"/>
        </w:rPr>
        <w:t>континуирано</w:t>
      </w:r>
      <w:r w:rsidRPr="008E03B2">
        <w:rPr>
          <w:szCs w:val="24"/>
          <w:lang w:val="sr-Latn-CS"/>
        </w:rPr>
        <w:t xml:space="preserve"> </w:t>
      </w:r>
      <w:r>
        <w:rPr>
          <w:szCs w:val="24"/>
          <w:lang w:val="sr-Latn-CS"/>
        </w:rPr>
        <w:t>ће</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спроводити</w:t>
      </w:r>
      <w:r w:rsidRPr="008E03B2">
        <w:rPr>
          <w:szCs w:val="24"/>
          <w:lang w:val="sr-Latn-CS"/>
        </w:rPr>
        <w:t xml:space="preserve"> </w:t>
      </w:r>
      <w:r>
        <w:rPr>
          <w:szCs w:val="24"/>
          <w:lang w:val="sr-Latn-CS"/>
        </w:rPr>
        <w:t>кроз</w:t>
      </w:r>
      <w:r w:rsidRPr="008E03B2">
        <w:rPr>
          <w:szCs w:val="24"/>
          <w:lang w:val="sr-Latn-CS"/>
        </w:rPr>
        <w:t xml:space="preserve"> </w:t>
      </w:r>
      <w:r>
        <w:rPr>
          <w:szCs w:val="24"/>
          <w:lang w:val="sr-Latn-CS"/>
        </w:rPr>
        <w:t>више</w:t>
      </w:r>
      <w:r w:rsidRPr="008E03B2">
        <w:rPr>
          <w:szCs w:val="24"/>
          <w:lang w:val="sr-Latn-CS"/>
        </w:rPr>
        <w:t xml:space="preserve"> </w:t>
      </w:r>
      <w:r>
        <w:rPr>
          <w:szCs w:val="24"/>
          <w:lang w:val="sr-Latn-CS"/>
        </w:rPr>
        <w:t>уређајних</w:t>
      </w:r>
      <w:r w:rsidRPr="008E03B2">
        <w:rPr>
          <w:szCs w:val="24"/>
          <w:lang w:val="sr-Latn-CS"/>
        </w:rPr>
        <w:t xml:space="preserve"> </w:t>
      </w:r>
      <w:r>
        <w:rPr>
          <w:szCs w:val="24"/>
          <w:lang w:val="sr-Latn-CS"/>
        </w:rPr>
        <w:t>раздобља</w:t>
      </w:r>
      <w:r w:rsidRPr="008E03B2">
        <w:rPr>
          <w:szCs w:val="24"/>
          <w:lang w:val="sr-Latn-CS"/>
        </w:rPr>
        <w:t xml:space="preserve"> </w:t>
      </w:r>
      <w:r>
        <w:rPr>
          <w:szCs w:val="24"/>
          <w:lang w:val="sr-Latn-CS"/>
        </w:rPr>
        <w:t>са</w:t>
      </w:r>
      <w:r w:rsidRPr="008E03B2">
        <w:rPr>
          <w:szCs w:val="24"/>
          <w:lang w:val="sr-Latn-CS"/>
        </w:rPr>
        <w:t xml:space="preserve"> </w:t>
      </w:r>
      <w:r>
        <w:rPr>
          <w:szCs w:val="24"/>
          <w:lang w:val="sr-Latn-CS"/>
        </w:rPr>
        <w:t>јасно</w:t>
      </w:r>
      <w:r w:rsidRPr="008E03B2">
        <w:rPr>
          <w:szCs w:val="24"/>
          <w:lang w:val="sr-Latn-CS"/>
        </w:rPr>
        <w:t xml:space="preserve"> </w:t>
      </w:r>
      <w:r>
        <w:rPr>
          <w:szCs w:val="24"/>
          <w:lang w:val="sr-Latn-CS"/>
        </w:rPr>
        <w:t>дефинисаним</w:t>
      </w:r>
      <w:r w:rsidRPr="008E03B2">
        <w:rPr>
          <w:szCs w:val="24"/>
          <w:lang w:val="sr-Latn-CS"/>
        </w:rPr>
        <w:t xml:space="preserve"> </w:t>
      </w:r>
      <w:r>
        <w:rPr>
          <w:szCs w:val="24"/>
          <w:lang w:val="sr-Latn-CS"/>
        </w:rPr>
        <w:t>обавезама</w:t>
      </w:r>
      <w:r w:rsidRPr="008E03B2">
        <w:rPr>
          <w:szCs w:val="24"/>
          <w:lang w:val="sr-Latn-CS"/>
        </w:rPr>
        <w:t xml:space="preserve">, </w:t>
      </w:r>
      <w:r>
        <w:rPr>
          <w:szCs w:val="24"/>
          <w:lang w:val="sr-Latn-CS"/>
        </w:rPr>
        <w:t>разрађеним</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просторном</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временском</w:t>
      </w:r>
      <w:r w:rsidRPr="008E03B2">
        <w:rPr>
          <w:szCs w:val="24"/>
          <w:lang w:val="sr-Latn-CS"/>
        </w:rPr>
        <w:t xml:space="preserve"> </w:t>
      </w:r>
      <w:r>
        <w:rPr>
          <w:szCs w:val="24"/>
          <w:lang w:val="sr-Latn-CS"/>
        </w:rPr>
        <w:t>облику</w:t>
      </w:r>
      <w:r w:rsidRPr="008E03B2">
        <w:rPr>
          <w:szCs w:val="24"/>
          <w:lang w:val="sr-Latn-CS"/>
        </w:rPr>
        <w:t xml:space="preserve">. </w:t>
      </w:r>
      <w:r>
        <w:rPr>
          <w:szCs w:val="24"/>
          <w:lang w:val="sr-Latn-CS"/>
        </w:rPr>
        <w:t>Свакако</w:t>
      </w:r>
      <w:r w:rsidRPr="008E03B2">
        <w:rPr>
          <w:szCs w:val="24"/>
          <w:lang w:val="sr-Latn-CS"/>
        </w:rPr>
        <w:t xml:space="preserve"> </w:t>
      </w:r>
      <w:r>
        <w:rPr>
          <w:szCs w:val="24"/>
          <w:lang w:val="sr-Latn-CS"/>
        </w:rPr>
        <w:t>да</w:t>
      </w:r>
      <w:r w:rsidRPr="008E03B2">
        <w:rPr>
          <w:szCs w:val="24"/>
          <w:lang w:val="sr-Latn-CS"/>
        </w:rPr>
        <w:t xml:space="preserve"> </w:t>
      </w:r>
      <w:r>
        <w:rPr>
          <w:szCs w:val="24"/>
          <w:lang w:val="sr-Latn-CS"/>
        </w:rPr>
        <w:t>ће</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успоставити</w:t>
      </w:r>
      <w:r w:rsidRPr="008E03B2">
        <w:rPr>
          <w:szCs w:val="24"/>
          <w:lang w:val="sr-Latn-CS"/>
        </w:rPr>
        <w:t xml:space="preserve"> </w:t>
      </w:r>
      <w:r>
        <w:rPr>
          <w:szCs w:val="24"/>
          <w:lang w:val="sr-Latn-CS"/>
        </w:rPr>
        <w:t>приоритети</w:t>
      </w:r>
      <w:r w:rsidRPr="008E03B2">
        <w:rPr>
          <w:szCs w:val="24"/>
          <w:lang w:val="sr-Latn-CS"/>
        </w:rPr>
        <w:t xml:space="preserve"> </w:t>
      </w:r>
      <w:r>
        <w:rPr>
          <w:szCs w:val="24"/>
          <w:lang w:val="sr-Latn-CS"/>
        </w:rPr>
        <w:t>по</w:t>
      </w:r>
      <w:r w:rsidRPr="008E03B2">
        <w:rPr>
          <w:szCs w:val="24"/>
          <w:lang w:val="sr-Latn-CS"/>
        </w:rPr>
        <w:t xml:space="preserve"> </w:t>
      </w:r>
      <w:r>
        <w:rPr>
          <w:szCs w:val="24"/>
          <w:lang w:val="sr-Latn-CS"/>
        </w:rPr>
        <w:t>степену</w:t>
      </w:r>
      <w:r w:rsidRPr="008E03B2">
        <w:rPr>
          <w:szCs w:val="24"/>
          <w:lang w:val="sr-Latn-CS"/>
        </w:rPr>
        <w:t xml:space="preserve"> </w:t>
      </w:r>
      <w:r>
        <w:rPr>
          <w:szCs w:val="24"/>
          <w:lang w:val="sr-Latn-CS"/>
        </w:rPr>
        <w:t>хитности</w:t>
      </w:r>
      <w:r w:rsidRPr="008E03B2">
        <w:rPr>
          <w:szCs w:val="24"/>
          <w:lang w:val="sr-Latn-CS"/>
        </w:rPr>
        <w:t xml:space="preserve"> </w:t>
      </w:r>
      <w:r>
        <w:rPr>
          <w:szCs w:val="24"/>
          <w:lang w:val="sr-Latn-CS"/>
        </w:rPr>
        <w:t>који</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морају</w:t>
      </w:r>
      <w:r w:rsidRPr="008E03B2">
        <w:rPr>
          <w:szCs w:val="24"/>
          <w:lang w:val="sr-Latn-CS"/>
        </w:rPr>
        <w:t xml:space="preserve"> </w:t>
      </w:r>
      <w:r>
        <w:rPr>
          <w:szCs w:val="24"/>
          <w:lang w:val="sr-Latn-CS"/>
        </w:rPr>
        <w:t>изводити</w:t>
      </w:r>
      <w:r w:rsidRPr="008E03B2">
        <w:rPr>
          <w:szCs w:val="24"/>
          <w:lang w:val="sr-Latn-CS"/>
        </w:rPr>
        <w:t xml:space="preserve"> </w:t>
      </w:r>
      <w:r>
        <w:rPr>
          <w:szCs w:val="24"/>
          <w:lang w:val="sr-Latn-CS"/>
        </w:rPr>
        <w:t>прво</w:t>
      </w:r>
      <w:r w:rsidRPr="008E03B2">
        <w:rPr>
          <w:szCs w:val="24"/>
          <w:lang w:val="sr-Latn-CS"/>
        </w:rPr>
        <w:t xml:space="preserve"> </w:t>
      </w:r>
      <w:r>
        <w:rPr>
          <w:szCs w:val="24"/>
          <w:lang w:val="sr-Latn-CS"/>
        </w:rPr>
        <w:t>за</w:t>
      </w:r>
      <w:r w:rsidRPr="008E03B2">
        <w:rPr>
          <w:szCs w:val="24"/>
          <w:lang w:val="sr-Latn-CS"/>
        </w:rPr>
        <w:t xml:space="preserve"> </w:t>
      </w:r>
      <w:r>
        <w:rPr>
          <w:szCs w:val="24"/>
          <w:lang w:val="sr-Latn-CS"/>
        </w:rPr>
        <w:t>ово</w:t>
      </w:r>
      <w:r w:rsidRPr="008E03B2">
        <w:rPr>
          <w:szCs w:val="24"/>
          <w:lang w:val="sr-Latn-CS"/>
        </w:rPr>
        <w:t xml:space="preserve">, </w:t>
      </w:r>
      <w:r>
        <w:rPr>
          <w:szCs w:val="24"/>
          <w:lang w:val="sr-Latn-CS"/>
        </w:rPr>
        <w:t>а</w:t>
      </w:r>
      <w:r w:rsidRPr="008E03B2">
        <w:rPr>
          <w:szCs w:val="24"/>
          <w:lang w:val="sr-Latn-CS"/>
        </w:rPr>
        <w:t xml:space="preserve"> </w:t>
      </w:r>
      <w:r>
        <w:rPr>
          <w:szCs w:val="24"/>
          <w:lang w:val="sr-Latn-CS"/>
        </w:rPr>
        <w:t>затим</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за</w:t>
      </w:r>
      <w:r w:rsidRPr="008E03B2">
        <w:rPr>
          <w:szCs w:val="24"/>
          <w:lang w:val="sr-Latn-CS"/>
        </w:rPr>
        <w:t xml:space="preserve"> </w:t>
      </w:r>
      <w:r>
        <w:rPr>
          <w:szCs w:val="24"/>
          <w:lang w:val="sr-Latn-CS"/>
        </w:rPr>
        <w:t>наредна</w:t>
      </w:r>
      <w:r w:rsidRPr="008E03B2">
        <w:rPr>
          <w:szCs w:val="24"/>
          <w:lang w:val="sr-Latn-CS"/>
        </w:rPr>
        <w:t xml:space="preserve"> </w:t>
      </w:r>
      <w:r>
        <w:rPr>
          <w:szCs w:val="24"/>
          <w:lang w:val="sr-Latn-CS"/>
        </w:rPr>
        <w:t>уређајна</w:t>
      </w:r>
      <w:r w:rsidRPr="008E03B2">
        <w:rPr>
          <w:szCs w:val="24"/>
          <w:lang w:val="sr-Latn-CS"/>
        </w:rPr>
        <w:t xml:space="preserve"> </w:t>
      </w:r>
      <w:r>
        <w:rPr>
          <w:szCs w:val="24"/>
          <w:lang w:val="sr-Latn-CS"/>
        </w:rPr>
        <w:t>раздобља</w:t>
      </w:r>
      <w:r w:rsidRPr="008E03B2">
        <w:rPr>
          <w:szCs w:val="24"/>
          <w:lang w:val="sr-Latn-CS"/>
        </w:rPr>
        <w:t>.</w:t>
      </w:r>
    </w:p>
    <w:p w:rsidR="00AF6088" w:rsidRDefault="00AF6088" w:rsidP="00AF6088">
      <w:pPr>
        <w:tabs>
          <w:tab w:val="left" w:pos="18976"/>
        </w:tabs>
        <w:ind w:firstLine="567"/>
        <w:rPr>
          <w:szCs w:val="24"/>
          <w:lang w:val="sr-Latn-CS"/>
        </w:rPr>
      </w:pPr>
      <w:r>
        <w:rPr>
          <w:szCs w:val="24"/>
          <w:lang w:val="sr-Cyrl-CS"/>
        </w:rPr>
        <w:t>Успешан</w:t>
      </w:r>
      <w:r w:rsidRPr="0013743C">
        <w:rPr>
          <w:szCs w:val="24"/>
          <w:lang w:val="sr-Cyrl-CS"/>
        </w:rPr>
        <w:t xml:space="preserve"> </w:t>
      </w:r>
      <w:r>
        <w:rPr>
          <w:szCs w:val="24"/>
          <w:lang w:val="sr-Cyrl-CS"/>
        </w:rPr>
        <w:t>развој</w:t>
      </w:r>
      <w:r w:rsidRPr="0013743C">
        <w:rPr>
          <w:szCs w:val="24"/>
          <w:lang w:val="sr-Cyrl-CS"/>
        </w:rPr>
        <w:t xml:space="preserve"> </w:t>
      </w:r>
      <w:r>
        <w:rPr>
          <w:szCs w:val="24"/>
          <w:lang w:val="sr-Latn-RS"/>
        </w:rPr>
        <w:t>Севернобачког</w:t>
      </w:r>
      <w:r w:rsidRPr="0013743C">
        <w:rPr>
          <w:szCs w:val="24"/>
          <w:lang w:val="sr-Cyrl-CS"/>
        </w:rPr>
        <w:t xml:space="preserve"> </w:t>
      </w:r>
      <w:r>
        <w:rPr>
          <w:szCs w:val="24"/>
          <w:lang w:val="sr-Cyrl-CS"/>
        </w:rPr>
        <w:t>шумског</w:t>
      </w:r>
      <w:r w:rsidRPr="0013743C">
        <w:rPr>
          <w:szCs w:val="24"/>
          <w:lang w:val="sr-Cyrl-CS"/>
        </w:rPr>
        <w:t xml:space="preserve"> </w:t>
      </w:r>
      <w:r>
        <w:rPr>
          <w:szCs w:val="24"/>
          <w:lang w:val="sr-Cyrl-CS"/>
        </w:rPr>
        <w:t>подручја</w:t>
      </w:r>
      <w:r w:rsidRPr="0013743C">
        <w:rPr>
          <w:szCs w:val="24"/>
          <w:lang w:val="sr-Cyrl-CS"/>
        </w:rPr>
        <w:t xml:space="preserve">, </w:t>
      </w:r>
      <w:r>
        <w:rPr>
          <w:szCs w:val="24"/>
          <w:lang w:val="sr-Cyrl-CS"/>
        </w:rPr>
        <w:t>односно</w:t>
      </w:r>
      <w:r w:rsidRPr="0013743C">
        <w:rPr>
          <w:szCs w:val="24"/>
          <w:lang w:val="sr-Cyrl-CS"/>
        </w:rPr>
        <w:t xml:space="preserve"> </w:t>
      </w:r>
      <w:r>
        <w:rPr>
          <w:szCs w:val="24"/>
          <w:lang w:val="sr-Cyrl-CS"/>
        </w:rPr>
        <w:t>постепено</w:t>
      </w:r>
      <w:r w:rsidRPr="0013743C">
        <w:rPr>
          <w:szCs w:val="24"/>
          <w:lang w:val="sr-Cyrl-CS"/>
        </w:rPr>
        <w:t xml:space="preserve"> </w:t>
      </w:r>
      <w:r>
        <w:rPr>
          <w:szCs w:val="24"/>
          <w:lang w:val="sr-Cyrl-CS"/>
        </w:rPr>
        <w:t>приближавање</w:t>
      </w:r>
      <w:r w:rsidRPr="0013743C">
        <w:rPr>
          <w:szCs w:val="24"/>
          <w:lang w:val="sr-Cyrl-CS"/>
        </w:rPr>
        <w:t xml:space="preserve"> </w:t>
      </w:r>
      <w:r>
        <w:rPr>
          <w:szCs w:val="24"/>
          <w:lang w:val="sr-Cyrl-CS"/>
        </w:rPr>
        <w:t>визији</w:t>
      </w:r>
      <w:r w:rsidRPr="0013743C">
        <w:rPr>
          <w:szCs w:val="24"/>
          <w:lang w:val="sr-Cyrl-CS"/>
        </w:rPr>
        <w:t xml:space="preserve"> </w:t>
      </w:r>
      <w:r>
        <w:rPr>
          <w:szCs w:val="24"/>
          <w:lang w:val="sr-Cyrl-CS"/>
        </w:rPr>
        <w:t>његовог</w:t>
      </w:r>
      <w:r w:rsidRPr="0013743C">
        <w:rPr>
          <w:szCs w:val="24"/>
          <w:lang w:val="sr-Cyrl-CS"/>
        </w:rPr>
        <w:t xml:space="preserve"> </w:t>
      </w:r>
      <w:r>
        <w:rPr>
          <w:szCs w:val="24"/>
          <w:lang w:val="sr-Cyrl-CS"/>
        </w:rPr>
        <w:t>просторног</w:t>
      </w:r>
      <w:r w:rsidRPr="0013743C">
        <w:rPr>
          <w:szCs w:val="24"/>
          <w:lang w:val="sr-Cyrl-CS"/>
        </w:rPr>
        <w:t xml:space="preserve"> </w:t>
      </w:r>
      <w:r>
        <w:rPr>
          <w:szCs w:val="24"/>
          <w:lang w:val="sr-Cyrl-CS"/>
        </w:rPr>
        <w:t>развоја</w:t>
      </w:r>
      <w:r w:rsidRPr="0013743C">
        <w:rPr>
          <w:szCs w:val="24"/>
          <w:lang w:val="sr-Cyrl-CS"/>
        </w:rPr>
        <w:t xml:space="preserve"> </w:t>
      </w:r>
      <w:r>
        <w:rPr>
          <w:szCs w:val="24"/>
          <w:lang w:val="sr-Cyrl-CS"/>
        </w:rPr>
        <w:t>захтева</w:t>
      </w:r>
      <w:r w:rsidRPr="0013743C">
        <w:rPr>
          <w:szCs w:val="24"/>
          <w:lang w:val="sr-Cyrl-CS"/>
        </w:rPr>
        <w:t xml:space="preserve"> </w:t>
      </w:r>
      <w:r>
        <w:rPr>
          <w:szCs w:val="24"/>
          <w:lang w:val="sr-Cyrl-CS"/>
        </w:rPr>
        <w:t>достизање</w:t>
      </w:r>
      <w:r w:rsidRPr="0013743C">
        <w:rPr>
          <w:szCs w:val="24"/>
          <w:lang w:val="sr-Cyrl-CS"/>
        </w:rPr>
        <w:t xml:space="preserve"> </w:t>
      </w:r>
      <w:r>
        <w:rPr>
          <w:szCs w:val="24"/>
          <w:lang w:val="sr-Cyrl-CS"/>
        </w:rPr>
        <w:t>серије</w:t>
      </w:r>
      <w:r w:rsidRPr="0013743C">
        <w:rPr>
          <w:szCs w:val="24"/>
          <w:lang w:val="sr-Cyrl-CS"/>
        </w:rPr>
        <w:t xml:space="preserve"> </w:t>
      </w:r>
      <w:r>
        <w:rPr>
          <w:szCs w:val="24"/>
          <w:lang w:val="sr-Cyrl-CS"/>
        </w:rPr>
        <w:t>стратешких</w:t>
      </w:r>
      <w:r w:rsidRPr="0013743C">
        <w:rPr>
          <w:szCs w:val="24"/>
          <w:lang w:val="sr-Cyrl-CS"/>
        </w:rPr>
        <w:t xml:space="preserve"> </w:t>
      </w:r>
      <w:r>
        <w:rPr>
          <w:szCs w:val="24"/>
          <w:lang w:val="sr-Cyrl-CS"/>
        </w:rPr>
        <w:t>циљева</w:t>
      </w:r>
      <w:r w:rsidRPr="0013743C">
        <w:rPr>
          <w:szCs w:val="24"/>
          <w:lang w:val="sr-Cyrl-CS"/>
        </w:rPr>
        <w:t xml:space="preserve">, </w:t>
      </w:r>
      <w:r>
        <w:rPr>
          <w:szCs w:val="24"/>
          <w:lang w:val="sr-Cyrl-CS"/>
        </w:rPr>
        <w:t>који</w:t>
      </w:r>
      <w:r w:rsidRPr="0013743C">
        <w:rPr>
          <w:szCs w:val="24"/>
          <w:lang w:val="sr-Cyrl-CS"/>
        </w:rPr>
        <w:t xml:space="preserve"> </w:t>
      </w:r>
      <w:r>
        <w:rPr>
          <w:szCs w:val="24"/>
          <w:lang w:val="sr-Cyrl-CS"/>
        </w:rPr>
        <w:t>обухватају</w:t>
      </w:r>
      <w:r w:rsidRPr="0013743C">
        <w:rPr>
          <w:szCs w:val="24"/>
          <w:lang w:val="sr-Cyrl-CS"/>
        </w:rPr>
        <w:t xml:space="preserve"> </w:t>
      </w:r>
      <w:r>
        <w:rPr>
          <w:szCs w:val="24"/>
          <w:lang w:val="sr-Cyrl-CS"/>
        </w:rPr>
        <w:t>опште</w:t>
      </w:r>
      <w:r w:rsidRPr="0013743C">
        <w:rPr>
          <w:szCs w:val="24"/>
          <w:lang w:val="sr-Cyrl-CS"/>
        </w:rPr>
        <w:t xml:space="preserve"> </w:t>
      </w:r>
      <w:r>
        <w:rPr>
          <w:szCs w:val="24"/>
          <w:lang w:val="sr-Cyrl-CS"/>
        </w:rPr>
        <w:t>циљеве</w:t>
      </w:r>
      <w:r w:rsidRPr="0013743C">
        <w:rPr>
          <w:szCs w:val="24"/>
          <w:lang w:val="sr-Cyrl-CS"/>
        </w:rPr>
        <w:t xml:space="preserve"> </w:t>
      </w:r>
      <w:r>
        <w:rPr>
          <w:szCs w:val="24"/>
          <w:lang w:val="sr-Cyrl-CS"/>
        </w:rPr>
        <w:t>и</w:t>
      </w:r>
      <w:r w:rsidRPr="0013743C">
        <w:rPr>
          <w:szCs w:val="24"/>
          <w:lang w:val="sr-Cyrl-CS"/>
        </w:rPr>
        <w:t xml:space="preserve"> </w:t>
      </w:r>
      <w:r>
        <w:rPr>
          <w:szCs w:val="24"/>
          <w:lang w:val="sr-Cyrl-CS"/>
        </w:rPr>
        <w:t>на</w:t>
      </w:r>
      <w:r w:rsidRPr="0013743C">
        <w:rPr>
          <w:szCs w:val="24"/>
          <w:lang w:val="sr-Cyrl-CS"/>
        </w:rPr>
        <w:t xml:space="preserve"> </w:t>
      </w:r>
      <w:r>
        <w:rPr>
          <w:szCs w:val="24"/>
          <w:lang w:val="sr-Cyrl-CS"/>
        </w:rPr>
        <w:t>њих</w:t>
      </w:r>
      <w:r w:rsidRPr="0013743C">
        <w:rPr>
          <w:szCs w:val="24"/>
          <w:lang w:val="sr-Cyrl-CS"/>
        </w:rPr>
        <w:t xml:space="preserve"> </w:t>
      </w:r>
      <w:r>
        <w:rPr>
          <w:szCs w:val="24"/>
          <w:lang w:val="sr-Cyrl-CS"/>
        </w:rPr>
        <w:t>наслоњене</w:t>
      </w:r>
      <w:r w:rsidRPr="0013743C">
        <w:rPr>
          <w:szCs w:val="24"/>
          <w:lang w:val="sr-Cyrl-CS"/>
        </w:rPr>
        <w:t xml:space="preserve"> </w:t>
      </w:r>
      <w:r>
        <w:rPr>
          <w:szCs w:val="24"/>
          <w:lang w:val="sr-Cyrl-CS"/>
        </w:rPr>
        <w:t>посебне</w:t>
      </w:r>
      <w:r w:rsidRPr="0013743C">
        <w:rPr>
          <w:szCs w:val="24"/>
          <w:lang w:val="sr-Cyrl-CS"/>
        </w:rPr>
        <w:t xml:space="preserve"> </w:t>
      </w:r>
      <w:r>
        <w:rPr>
          <w:szCs w:val="24"/>
          <w:lang w:val="sr-Cyrl-CS"/>
        </w:rPr>
        <w:t>циљеве</w:t>
      </w:r>
      <w:r w:rsidRPr="0013743C">
        <w:rPr>
          <w:szCs w:val="24"/>
          <w:lang w:val="sr-Cyrl-CS"/>
        </w:rPr>
        <w:t xml:space="preserve"> </w:t>
      </w:r>
      <w:r>
        <w:rPr>
          <w:szCs w:val="24"/>
          <w:lang w:val="sr-Cyrl-CS"/>
        </w:rPr>
        <w:t>при</w:t>
      </w:r>
      <w:r w:rsidRPr="0013743C">
        <w:rPr>
          <w:szCs w:val="24"/>
          <w:lang w:val="sr-Cyrl-CS"/>
        </w:rPr>
        <w:t xml:space="preserve"> </w:t>
      </w:r>
      <w:r>
        <w:rPr>
          <w:szCs w:val="24"/>
          <w:lang w:val="sr-Cyrl-CS"/>
        </w:rPr>
        <w:t>чему</w:t>
      </w:r>
      <w:r w:rsidRPr="0013743C">
        <w:rPr>
          <w:szCs w:val="24"/>
          <w:lang w:val="sr-Cyrl-CS"/>
        </w:rPr>
        <w:t xml:space="preserve"> </w:t>
      </w:r>
      <w:r>
        <w:rPr>
          <w:szCs w:val="24"/>
          <w:lang w:val="sr-Cyrl-CS"/>
        </w:rPr>
        <w:t>су</w:t>
      </w:r>
      <w:r w:rsidRPr="0013743C">
        <w:rPr>
          <w:szCs w:val="24"/>
          <w:lang w:val="sr-Cyrl-CS"/>
        </w:rPr>
        <w:t xml:space="preserve"> </w:t>
      </w:r>
      <w:r>
        <w:rPr>
          <w:szCs w:val="24"/>
          <w:lang w:val="sr-Cyrl-CS"/>
        </w:rPr>
        <w:t>циљеви</w:t>
      </w:r>
      <w:r w:rsidRPr="0013743C">
        <w:rPr>
          <w:szCs w:val="24"/>
          <w:lang w:val="sr-Cyrl-CS"/>
        </w:rPr>
        <w:t xml:space="preserve"> </w:t>
      </w:r>
      <w:r>
        <w:rPr>
          <w:szCs w:val="24"/>
          <w:lang w:val="sr-Cyrl-CS"/>
        </w:rPr>
        <w:t>специфични</w:t>
      </w:r>
      <w:r w:rsidRPr="0013743C">
        <w:rPr>
          <w:szCs w:val="24"/>
          <w:lang w:val="sr-Cyrl-CS"/>
        </w:rPr>
        <w:t xml:space="preserve"> </w:t>
      </w:r>
      <w:r>
        <w:rPr>
          <w:szCs w:val="24"/>
          <w:lang w:val="sr-Cyrl-CS"/>
        </w:rPr>
        <w:t>у</w:t>
      </w:r>
      <w:r w:rsidRPr="0013743C">
        <w:rPr>
          <w:szCs w:val="24"/>
          <w:lang w:val="sr-Cyrl-CS"/>
        </w:rPr>
        <w:t xml:space="preserve"> </w:t>
      </w:r>
      <w:r>
        <w:rPr>
          <w:szCs w:val="24"/>
          <w:lang w:val="sr-Cyrl-CS"/>
        </w:rPr>
        <w:t>односу</w:t>
      </w:r>
      <w:r w:rsidRPr="0013743C">
        <w:rPr>
          <w:szCs w:val="24"/>
          <w:lang w:val="sr-Cyrl-CS"/>
        </w:rPr>
        <w:t xml:space="preserve"> </w:t>
      </w:r>
      <w:r>
        <w:rPr>
          <w:szCs w:val="24"/>
          <w:lang w:val="sr-Cyrl-CS"/>
        </w:rPr>
        <w:t>на</w:t>
      </w:r>
      <w:r w:rsidRPr="0013743C">
        <w:rPr>
          <w:szCs w:val="24"/>
          <w:lang w:val="sr-Cyrl-CS"/>
        </w:rPr>
        <w:t xml:space="preserve"> </w:t>
      </w:r>
      <w:r>
        <w:rPr>
          <w:szCs w:val="24"/>
          <w:lang w:val="sr-Cyrl-CS"/>
        </w:rPr>
        <w:t>поједине</w:t>
      </w:r>
      <w:r w:rsidRPr="0013743C">
        <w:rPr>
          <w:szCs w:val="24"/>
          <w:lang w:val="sr-Cyrl-CS"/>
        </w:rPr>
        <w:t xml:space="preserve"> </w:t>
      </w:r>
      <w:r>
        <w:rPr>
          <w:szCs w:val="24"/>
          <w:lang w:val="sr-Cyrl-CS"/>
        </w:rPr>
        <w:t>наменске</w:t>
      </w:r>
      <w:r w:rsidRPr="0013743C">
        <w:rPr>
          <w:szCs w:val="24"/>
          <w:lang w:val="sr-Cyrl-CS"/>
        </w:rPr>
        <w:t xml:space="preserve"> </w:t>
      </w:r>
      <w:r>
        <w:rPr>
          <w:szCs w:val="24"/>
          <w:lang w:val="sr-Cyrl-CS"/>
        </w:rPr>
        <w:t>целине</w:t>
      </w:r>
      <w:r w:rsidRPr="0013743C">
        <w:rPr>
          <w:szCs w:val="24"/>
          <w:lang w:val="sr-Cyrl-CS"/>
        </w:rPr>
        <w:t>.</w:t>
      </w:r>
    </w:p>
    <w:p w:rsidR="00C808E8" w:rsidRPr="00203C83" w:rsidRDefault="00C808E8" w:rsidP="00B5350C">
      <w:pPr>
        <w:pStyle w:val="Heading2"/>
        <w:rPr>
          <w:noProof/>
          <w:szCs w:val="24"/>
          <w:lang w:val="sr-Latn-CS"/>
        </w:rPr>
      </w:pPr>
      <w:bookmarkStart w:id="638" w:name="_Toc503785483"/>
      <w:bookmarkStart w:id="639" w:name="_Toc503786058"/>
      <w:bookmarkStart w:id="640" w:name="_Toc503786547"/>
      <w:bookmarkStart w:id="641" w:name="_Toc503787418"/>
      <w:bookmarkStart w:id="642" w:name="_Toc535232865"/>
      <w:bookmarkStart w:id="643" w:name="_Toc71886408"/>
      <w:r w:rsidRPr="00203C83">
        <w:rPr>
          <w:noProof/>
          <w:szCs w:val="24"/>
          <w:lang w:val="sr-Latn-CS"/>
        </w:rPr>
        <w:t xml:space="preserve">7.2. </w:t>
      </w:r>
      <w:r w:rsidR="00BE010D">
        <w:rPr>
          <w:noProof/>
          <w:szCs w:val="24"/>
        </w:rPr>
        <w:t>О</w:t>
      </w:r>
      <w:r w:rsidR="00B61EF7">
        <w:rPr>
          <w:noProof/>
          <w:szCs w:val="24"/>
        </w:rPr>
        <w:t>п</w:t>
      </w:r>
      <w:r w:rsidR="00B61EF7">
        <w:rPr>
          <w:noProof/>
          <w:szCs w:val="24"/>
          <w:lang w:val="sr-Latn-CS"/>
        </w:rPr>
        <w:t>ш</w:t>
      </w:r>
      <w:r w:rsidR="00B61EF7">
        <w:rPr>
          <w:noProof/>
          <w:szCs w:val="24"/>
        </w:rPr>
        <w:t>ти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r w:rsidRPr="00203C83">
        <w:rPr>
          <w:noProof/>
          <w:szCs w:val="24"/>
          <w:lang w:val="sr-Latn-CS"/>
        </w:rPr>
        <w:t xml:space="preserve"> </w:t>
      </w:r>
      <w:r w:rsidR="00BE010D">
        <w:rPr>
          <w:noProof/>
          <w:szCs w:val="24"/>
        </w:rPr>
        <w:t>га</w:t>
      </w:r>
      <w:r w:rsidR="00B61EF7">
        <w:rPr>
          <w:noProof/>
          <w:szCs w:val="24"/>
        </w:rPr>
        <w:t>з</w:t>
      </w:r>
      <w:r w:rsidR="00BE010D">
        <w:rPr>
          <w:noProof/>
          <w:szCs w:val="24"/>
        </w:rPr>
        <w:t>д</w:t>
      </w:r>
      <w:r w:rsidR="00B61EF7">
        <w:rPr>
          <w:noProof/>
          <w:szCs w:val="24"/>
        </w:rPr>
        <w:t>о</w:t>
      </w:r>
      <w:r w:rsidR="00BE010D">
        <w:rPr>
          <w:noProof/>
          <w:szCs w:val="24"/>
        </w:rPr>
        <w:t>ва</w:t>
      </w:r>
      <w:r w:rsidR="001019E7">
        <w:rPr>
          <w:noProof/>
          <w:szCs w:val="24"/>
        </w:rPr>
        <w:t>њ</w:t>
      </w:r>
      <w:r w:rsidR="00BE010D">
        <w:rPr>
          <w:noProof/>
          <w:szCs w:val="24"/>
        </w:rPr>
        <w:t>а</w:t>
      </w:r>
      <w:bookmarkEnd w:id="634"/>
      <w:bookmarkEnd w:id="635"/>
      <w:bookmarkEnd w:id="636"/>
      <w:bookmarkEnd w:id="637"/>
      <w:bookmarkEnd w:id="638"/>
      <w:bookmarkEnd w:id="639"/>
      <w:bookmarkEnd w:id="640"/>
      <w:bookmarkEnd w:id="641"/>
      <w:bookmarkEnd w:id="642"/>
      <w:bookmarkEnd w:id="643"/>
    </w:p>
    <w:p w:rsidR="00C808E8" w:rsidRPr="00203C83" w:rsidRDefault="00C808E8" w:rsidP="00B5350C">
      <w:pPr>
        <w:rPr>
          <w:noProof/>
          <w:szCs w:val="24"/>
          <w:lang w:val="sr-Latn-CS"/>
        </w:rPr>
      </w:pPr>
    </w:p>
    <w:p w:rsidR="00C808E8" w:rsidRPr="00203C83" w:rsidRDefault="00BE010D" w:rsidP="00B5350C">
      <w:pPr>
        <w:ind w:firstLine="709"/>
        <w:rPr>
          <w:noProof/>
          <w:szCs w:val="24"/>
          <w:lang w:val="sr-Latn-CS"/>
        </w:rPr>
      </w:pPr>
      <w:r>
        <w:rPr>
          <w:noProof/>
          <w:szCs w:val="24"/>
        </w:rPr>
        <w:t>О</w:t>
      </w:r>
      <w:r w:rsidR="00B61EF7">
        <w:rPr>
          <w:noProof/>
          <w:szCs w:val="24"/>
        </w:rPr>
        <w:t>п</w:t>
      </w:r>
      <w:r w:rsidR="00B61EF7">
        <w:rPr>
          <w:noProof/>
          <w:szCs w:val="24"/>
          <w:lang w:val="sr-Latn-CS"/>
        </w:rPr>
        <w:t>ш</w:t>
      </w:r>
      <w:r w:rsidR="00B61EF7">
        <w:rPr>
          <w:noProof/>
          <w:szCs w:val="24"/>
        </w:rPr>
        <w:t>ти</w:t>
      </w:r>
      <w:r w:rsidR="00C808E8" w:rsidRPr="00203C83">
        <w:rPr>
          <w:noProof/>
          <w:szCs w:val="24"/>
          <w:lang w:val="sr-Latn-CS"/>
        </w:rPr>
        <w:t xml:space="preserve"> </w:t>
      </w:r>
      <w:r w:rsidR="00B61EF7">
        <w:rPr>
          <w:noProof/>
          <w:szCs w:val="24"/>
        </w:rPr>
        <w:t>ци</w:t>
      </w:r>
      <w:r w:rsidR="001019E7">
        <w:rPr>
          <w:noProof/>
          <w:szCs w:val="24"/>
        </w:rPr>
        <w:t>љ</w:t>
      </w:r>
      <w:r>
        <w:rPr>
          <w:noProof/>
          <w:szCs w:val="24"/>
        </w:rPr>
        <w:t>ев</w:t>
      </w:r>
      <w:r w:rsidR="00B61EF7">
        <w:rPr>
          <w:noProof/>
          <w:szCs w:val="24"/>
        </w:rPr>
        <w:t>и</w:t>
      </w:r>
      <w:r w:rsidR="00C808E8" w:rsidRPr="00203C83">
        <w:rPr>
          <w:noProof/>
          <w:szCs w:val="24"/>
          <w:lang w:val="sr-Latn-CS"/>
        </w:rPr>
        <w:t xml:space="preserve"> </w:t>
      </w:r>
      <w:r>
        <w:rPr>
          <w:noProof/>
          <w:szCs w:val="24"/>
        </w:rPr>
        <w:t>га</w:t>
      </w:r>
      <w:r w:rsidR="00B61EF7">
        <w:rPr>
          <w:noProof/>
          <w:szCs w:val="24"/>
        </w:rPr>
        <w:t>з</w:t>
      </w:r>
      <w:r>
        <w:rPr>
          <w:noProof/>
          <w:szCs w:val="24"/>
        </w:rPr>
        <w:t>д</w:t>
      </w:r>
      <w:r w:rsidR="00B61EF7">
        <w:rPr>
          <w:noProof/>
          <w:szCs w:val="24"/>
        </w:rPr>
        <w:t>о</w:t>
      </w:r>
      <w:r>
        <w:rPr>
          <w:noProof/>
          <w:szCs w:val="24"/>
        </w:rPr>
        <w:t>ва</w:t>
      </w:r>
      <w:r w:rsidR="001019E7">
        <w:rPr>
          <w:noProof/>
          <w:szCs w:val="24"/>
        </w:rPr>
        <w:t>њ</w:t>
      </w:r>
      <w:r>
        <w:rPr>
          <w:noProof/>
          <w:szCs w:val="24"/>
        </w:rPr>
        <w:t>а</w:t>
      </w:r>
      <w:r w:rsidR="00C808E8" w:rsidRPr="00203C83">
        <w:rPr>
          <w:noProof/>
          <w:szCs w:val="24"/>
          <w:lang w:val="sr-Latn-CS"/>
        </w:rPr>
        <w:t xml:space="preserve"> </w:t>
      </w:r>
      <w:r w:rsidR="00B61EF7">
        <w:rPr>
          <w:noProof/>
          <w:szCs w:val="24"/>
          <w:lang w:val="sr-Latn-CS"/>
        </w:rPr>
        <w:t>ш</w:t>
      </w:r>
      <w:r w:rsidR="00B61EF7">
        <w:rPr>
          <w:noProof/>
          <w:szCs w:val="24"/>
        </w:rPr>
        <w:t>ум</w:t>
      </w:r>
      <w:r>
        <w:rPr>
          <w:noProof/>
          <w:szCs w:val="24"/>
        </w:rPr>
        <w:t>а</w:t>
      </w:r>
      <w:r w:rsidR="00B61EF7">
        <w:rPr>
          <w:noProof/>
          <w:szCs w:val="24"/>
        </w:rPr>
        <w:t>м</w:t>
      </w:r>
      <w:r>
        <w:rPr>
          <w:noProof/>
          <w:szCs w:val="24"/>
        </w:rPr>
        <w:t>а</w:t>
      </w:r>
      <w:r w:rsidR="00C808E8" w:rsidRPr="00203C83">
        <w:rPr>
          <w:noProof/>
          <w:szCs w:val="24"/>
          <w:lang w:val="sr-Latn-CS"/>
        </w:rPr>
        <w:t xml:space="preserve"> </w:t>
      </w:r>
      <w:r w:rsidR="00B61EF7">
        <w:rPr>
          <w:noProof/>
          <w:szCs w:val="24"/>
        </w:rPr>
        <w:t>с</w:t>
      </w:r>
      <w:r>
        <w:rPr>
          <w:noProof/>
          <w:szCs w:val="24"/>
        </w:rPr>
        <w:t>ад</w:t>
      </w:r>
      <w:r w:rsidR="00B61EF7">
        <w:rPr>
          <w:noProof/>
          <w:szCs w:val="24"/>
        </w:rPr>
        <w:t>р</w:t>
      </w:r>
      <w:r w:rsidR="00B61EF7">
        <w:rPr>
          <w:noProof/>
          <w:szCs w:val="24"/>
          <w:lang w:val="sr-Latn-CS"/>
        </w:rPr>
        <w:t>ж</w:t>
      </w:r>
      <w:r>
        <w:rPr>
          <w:noProof/>
          <w:szCs w:val="24"/>
        </w:rPr>
        <w:t>а</w:t>
      </w:r>
      <w:r w:rsidR="00B61EF7">
        <w:rPr>
          <w:noProof/>
          <w:szCs w:val="24"/>
        </w:rPr>
        <w:t>ни</w:t>
      </w:r>
      <w:r w:rsidR="00C808E8" w:rsidRPr="00203C83">
        <w:rPr>
          <w:noProof/>
          <w:szCs w:val="24"/>
          <w:lang w:val="sr-Latn-CS"/>
        </w:rPr>
        <w:t xml:space="preserve"> </w:t>
      </w:r>
      <w:r w:rsidR="00B61EF7">
        <w:rPr>
          <w:noProof/>
          <w:szCs w:val="24"/>
        </w:rPr>
        <w:t>су</w:t>
      </w:r>
      <w:r w:rsidR="00C808E8" w:rsidRPr="00203C83">
        <w:rPr>
          <w:noProof/>
          <w:szCs w:val="24"/>
          <w:lang w:val="sr-Latn-CS"/>
        </w:rPr>
        <w:t xml:space="preserve"> </w:t>
      </w:r>
      <w:r w:rsidR="00B61EF7">
        <w:rPr>
          <w:noProof/>
          <w:szCs w:val="24"/>
        </w:rPr>
        <w:t>у</w:t>
      </w:r>
      <w:r w:rsidR="00C808E8" w:rsidRPr="00203C83">
        <w:rPr>
          <w:noProof/>
          <w:szCs w:val="24"/>
          <w:lang w:val="sr-Latn-CS"/>
        </w:rPr>
        <w:t xml:space="preserve"> </w:t>
      </w:r>
      <w:r w:rsidR="00B61EF7">
        <w:rPr>
          <w:noProof/>
          <w:szCs w:val="24"/>
        </w:rPr>
        <w:t>з</w:t>
      </w:r>
      <w:r>
        <w:rPr>
          <w:noProof/>
          <w:szCs w:val="24"/>
        </w:rPr>
        <w:t>а</w:t>
      </w:r>
      <w:r w:rsidR="00B61EF7">
        <w:rPr>
          <w:noProof/>
          <w:szCs w:val="24"/>
        </w:rPr>
        <w:t>хт</w:t>
      </w:r>
      <w:r>
        <w:rPr>
          <w:noProof/>
          <w:szCs w:val="24"/>
        </w:rPr>
        <w:t>ев</w:t>
      </w:r>
      <w:r w:rsidR="00B61EF7">
        <w:rPr>
          <w:noProof/>
          <w:szCs w:val="24"/>
        </w:rPr>
        <w:t>им</w:t>
      </w:r>
      <w:r>
        <w:rPr>
          <w:noProof/>
          <w:szCs w:val="24"/>
        </w:rPr>
        <w:t>а</w:t>
      </w:r>
      <w:r w:rsidR="00C808E8" w:rsidRPr="00203C83">
        <w:rPr>
          <w:noProof/>
          <w:szCs w:val="24"/>
          <w:lang w:val="sr-Latn-CS"/>
        </w:rPr>
        <w:t xml:space="preserve"> </w:t>
      </w:r>
      <w:r>
        <w:rPr>
          <w:noProof/>
          <w:szCs w:val="24"/>
        </w:rPr>
        <w:t>да</w:t>
      </w:r>
      <w:r w:rsidR="00C808E8" w:rsidRPr="00203C83">
        <w:rPr>
          <w:noProof/>
          <w:szCs w:val="24"/>
          <w:lang w:val="sr-Latn-CS"/>
        </w:rPr>
        <w:t xml:space="preserve"> </w:t>
      </w:r>
      <w:r w:rsidR="00B61EF7">
        <w:rPr>
          <w:noProof/>
          <w:szCs w:val="24"/>
        </w:rPr>
        <w:t>с</w:t>
      </w:r>
      <w:r>
        <w:rPr>
          <w:noProof/>
          <w:szCs w:val="24"/>
        </w:rPr>
        <w:t>е</w:t>
      </w:r>
      <w:r w:rsidR="00C808E8" w:rsidRPr="00203C83">
        <w:rPr>
          <w:noProof/>
          <w:szCs w:val="24"/>
          <w:lang w:val="sr-Latn-CS"/>
        </w:rPr>
        <w:t xml:space="preserve"> </w:t>
      </w:r>
      <w:r w:rsidR="00B61EF7">
        <w:rPr>
          <w:noProof/>
          <w:szCs w:val="24"/>
          <w:lang w:val="sr-Latn-CS"/>
        </w:rPr>
        <w:t>ш</w:t>
      </w:r>
      <w:r w:rsidR="00B61EF7">
        <w:rPr>
          <w:noProof/>
          <w:szCs w:val="24"/>
        </w:rPr>
        <w:t>ум</w:t>
      </w:r>
      <w:r>
        <w:rPr>
          <w:noProof/>
          <w:szCs w:val="24"/>
        </w:rPr>
        <w:t>е</w:t>
      </w:r>
      <w:r w:rsidR="00C808E8" w:rsidRPr="00203C83">
        <w:rPr>
          <w:noProof/>
          <w:szCs w:val="24"/>
          <w:lang w:val="sr-Latn-CS"/>
        </w:rPr>
        <w:t xml:space="preserve"> </w:t>
      </w:r>
      <w:r w:rsidR="00B61EF7">
        <w:rPr>
          <w:noProof/>
          <w:szCs w:val="24"/>
        </w:rPr>
        <w:t>мор</w:t>
      </w:r>
      <w:r>
        <w:rPr>
          <w:noProof/>
          <w:szCs w:val="24"/>
        </w:rPr>
        <w:t>а</w:t>
      </w:r>
      <w:r w:rsidR="00B61EF7">
        <w:rPr>
          <w:noProof/>
          <w:szCs w:val="24"/>
        </w:rPr>
        <w:t>ју</w:t>
      </w:r>
      <w:r w:rsidR="00C808E8" w:rsidRPr="00203C83">
        <w:rPr>
          <w:noProof/>
          <w:szCs w:val="24"/>
          <w:lang w:val="sr-Latn-CS"/>
        </w:rPr>
        <w:t xml:space="preserve"> </w:t>
      </w:r>
      <w:r w:rsidR="00B61EF7">
        <w:rPr>
          <w:noProof/>
          <w:szCs w:val="24"/>
        </w:rPr>
        <w:t>о</w:t>
      </w:r>
      <w:r>
        <w:rPr>
          <w:noProof/>
          <w:szCs w:val="24"/>
        </w:rPr>
        <w:t>д</w:t>
      </w:r>
      <w:r w:rsidR="00B61EF7">
        <w:rPr>
          <w:noProof/>
          <w:szCs w:val="24"/>
        </w:rPr>
        <w:t>р</w:t>
      </w:r>
      <w:r w:rsidR="00B61EF7">
        <w:rPr>
          <w:noProof/>
          <w:szCs w:val="24"/>
          <w:lang w:val="sr-Latn-CS"/>
        </w:rPr>
        <w:t>ж</w:t>
      </w:r>
      <w:r>
        <w:rPr>
          <w:noProof/>
          <w:szCs w:val="24"/>
        </w:rPr>
        <w:t>ава</w:t>
      </w:r>
      <w:r w:rsidR="00B61EF7">
        <w:rPr>
          <w:noProof/>
          <w:szCs w:val="24"/>
        </w:rPr>
        <w:t>ти</w:t>
      </w:r>
      <w:r w:rsidR="00C808E8" w:rsidRPr="00203C83">
        <w:rPr>
          <w:noProof/>
          <w:szCs w:val="24"/>
          <w:lang w:val="sr-Latn-CS"/>
        </w:rPr>
        <w:t xml:space="preserve">, </w:t>
      </w:r>
      <w:r w:rsidR="00B61EF7">
        <w:rPr>
          <w:noProof/>
          <w:szCs w:val="24"/>
        </w:rPr>
        <w:t>о</w:t>
      </w:r>
      <w:r>
        <w:rPr>
          <w:noProof/>
          <w:szCs w:val="24"/>
        </w:rPr>
        <w:t>б</w:t>
      </w:r>
      <w:r w:rsidR="00B61EF7">
        <w:rPr>
          <w:noProof/>
          <w:szCs w:val="24"/>
        </w:rPr>
        <w:t>н</w:t>
      </w:r>
      <w:r>
        <w:rPr>
          <w:noProof/>
          <w:szCs w:val="24"/>
        </w:rPr>
        <w:t>ав</w:t>
      </w:r>
      <w:r w:rsidR="001019E7">
        <w:rPr>
          <w:noProof/>
          <w:szCs w:val="24"/>
        </w:rPr>
        <w:t>љ</w:t>
      </w:r>
      <w:r>
        <w:rPr>
          <w:noProof/>
          <w:szCs w:val="24"/>
        </w:rPr>
        <w:t>а</w:t>
      </w:r>
      <w:r w:rsidR="00B61EF7">
        <w:rPr>
          <w:noProof/>
          <w:szCs w:val="24"/>
        </w:rPr>
        <w:t>ти</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користити</w:t>
      </w:r>
      <w:r w:rsidR="00C808E8" w:rsidRPr="00203C83">
        <w:rPr>
          <w:noProof/>
          <w:szCs w:val="24"/>
          <w:lang w:val="sr-Latn-CS"/>
        </w:rPr>
        <w:t xml:space="preserve"> </w:t>
      </w:r>
      <w:r w:rsidR="00B61EF7">
        <w:rPr>
          <w:noProof/>
          <w:szCs w:val="24"/>
        </w:rPr>
        <w:t>т</w:t>
      </w:r>
      <w:r>
        <w:rPr>
          <w:noProof/>
          <w:szCs w:val="24"/>
        </w:rPr>
        <w:t>а</w:t>
      </w:r>
      <w:r w:rsidR="00B61EF7">
        <w:rPr>
          <w:noProof/>
          <w:szCs w:val="24"/>
        </w:rPr>
        <w:t>ко</w:t>
      </w:r>
      <w:r w:rsidR="00C808E8" w:rsidRPr="00203C83">
        <w:rPr>
          <w:noProof/>
          <w:szCs w:val="24"/>
          <w:lang w:val="sr-Latn-CS"/>
        </w:rPr>
        <w:t xml:space="preserve"> </w:t>
      </w:r>
      <w:r>
        <w:rPr>
          <w:noProof/>
          <w:szCs w:val="24"/>
        </w:rPr>
        <w:t>да</w:t>
      </w:r>
      <w:r w:rsidR="00C808E8" w:rsidRPr="00203C83">
        <w:rPr>
          <w:noProof/>
          <w:szCs w:val="24"/>
          <w:lang w:val="sr-Latn-CS"/>
        </w:rPr>
        <w:t xml:space="preserve"> </w:t>
      </w:r>
      <w:r w:rsidR="00B61EF7">
        <w:rPr>
          <w:noProof/>
          <w:szCs w:val="24"/>
        </w:rPr>
        <w:t>с</w:t>
      </w:r>
      <w:r>
        <w:rPr>
          <w:noProof/>
          <w:szCs w:val="24"/>
        </w:rPr>
        <w:t>е</w:t>
      </w:r>
      <w:r w:rsidR="00C808E8" w:rsidRPr="00203C83">
        <w:rPr>
          <w:noProof/>
          <w:szCs w:val="24"/>
          <w:lang w:val="sr-Latn-CS"/>
        </w:rPr>
        <w:t xml:space="preserve"> </w:t>
      </w:r>
      <w:r w:rsidR="00B61EF7">
        <w:rPr>
          <w:noProof/>
          <w:szCs w:val="24"/>
        </w:rPr>
        <w:t>о</w:t>
      </w:r>
      <w:r w:rsidR="00B61EF7">
        <w:rPr>
          <w:noProof/>
          <w:szCs w:val="24"/>
          <w:lang w:val="sr-Latn-CS"/>
        </w:rPr>
        <w:t>ч</w:t>
      </w:r>
      <w:r w:rsidR="00B61EF7">
        <w:rPr>
          <w:noProof/>
          <w:szCs w:val="24"/>
        </w:rPr>
        <w:t>у</w:t>
      </w:r>
      <w:r>
        <w:rPr>
          <w:noProof/>
          <w:szCs w:val="24"/>
        </w:rPr>
        <w:t>ва</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по</w:t>
      </w:r>
      <w:r>
        <w:rPr>
          <w:noProof/>
          <w:szCs w:val="24"/>
        </w:rPr>
        <w:t>ве</w:t>
      </w:r>
      <w:r w:rsidR="00B61EF7">
        <w:rPr>
          <w:noProof/>
          <w:szCs w:val="24"/>
          <w:lang w:val="sr-Latn-CS"/>
        </w:rPr>
        <w:t>ћ</w:t>
      </w:r>
      <w:r>
        <w:rPr>
          <w:noProof/>
          <w:szCs w:val="24"/>
        </w:rPr>
        <w:t>а</w:t>
      </w:r>
      <w:r w:rsidR="00C808E8" w:rsidRPr="00203C83">
        <w:rPr>
          <w:noProof/>
          <w:szCs w:val="24"/>
          <w:lang w:val="sr-Latn-CS"/>
        </w:rPr>
        <w:t xml:space="preserve"> </w:t>
      </w:r>
      <w:r w:rsidR="001019E7">
        <w:rPr>
          <w:noProof/>
          <w:szCs w:val="24"/>
        </w:rPr>
        <w:t>њ</w:t>
      </w:r>
      <w:r w:rsidR="00B61EF7">
        <w:rPr>
          <w:noProof/>
          <w:szCs w:val="24"/>
        </w:rPr>
        <w:t>ихо</w:t>
      </w:r>
      <w:r>
        <w:rPr>
          <w:noProof/>
          <w:szCs w:val="24"/>
        </w:rPr>
        <w:t>ва</w:t>
      </w:r>
      <w:r w:rsidR="00C808E8" w:rsidRPr="00203C83">
        <w:rPr>
          <w:noProof/>
          <w:szCs w:val="24"/>
          <w:lang w:val="sr-Latn-CS"/>
        </w:rPr>
        <w:t xml:space="preserve"> </w:t>
      </w:r>
      <w:r>
        <w:rPr>
          <w:noProof/>
          <w:szCs w:val="24"/>
        </w:rPr>
        <w:t>в</w:t>
      </w:r>
      <w:r w:rsidR="00B61EF7">
        <w:rPr>
          <w:noProof/>
          <w:szCs w:val="24"/>
        </w:rPr>
        <w:t>р</w:t>
      </w:r>
      <w:r>
        <w:rPr>
          <w:noProof/>
          <w:szCs w:val="24"/>
        </w:rPr>
        <w:t>ед</w:t>
      </w:r>
      <w:r w:rsidR="00B61EF7">
        <w:rPr>
          <w:noProof/>
          <w:szCs w:val="24"/>
        </w:rPr>
        <w:t>ност</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оп</w:t>
      </w:r>
      <w:r w:rsidR="00B61EF7">
        <w:rPr>
          <w:noProof/>
          <w:szCs w:val="24"/>
          <w:lang w:val="sr-Latn-CS"/>
        </w:rPr>
        <w:t>ш</w:t>
      </w:r>
      <w:r w:rsidR="00B61EF7">
        <w:rPr>
          <w:noProof/>
          <w:szCs w:val="24"/>
        </w:rPr>
        <w:t>т</w:t>
      </w:r>
      <w:r>
        <w:rPr>
          <w:noProof/>
          <w:szCs w:val="24"/>
        </w:rPr>
        <w:t>е</w:t>
      </w:r>
      <w:r w:rsidR="00B61EF7">
        <w:rPr>
          <w:noProof/>
          <w:szCs w:val="24"/>
        </w:rPr>
        <w:t>корисн</w:t>
      </w:r>
      <w:r>
        <w:rPr>
          <w:noProof/>
          <w:szCs w:val="24"/>
        </w:rPr>
        <w:t>е</w:t>
      </w:r>
      <w:r w:rsidR="00C808E8" w:rsidRPr="00203C83">
        <w:rPr>
          <w:noProof/>
          <w:szCs w:val="24"/>
          <w:lang w:val="sr-Latn-CS"/>
        </w:rPr>
        <w:t xml:space="preserve"> </w:t>
      </w:r>
      <w:r w:rsidR="00B61EF7">
        <w:rPr>
          <w:noProof/>
          <w:szCs w:val="24"/>
        </w:rPr>
        <w:t>функциј</w:t>
      </w:r>
      <w:r>
        <w:rPr>
          <w:noProof/>
          <w:szCs w:val="24"/>
        </w:rPr>
        <w:t>е</w:t>
      </w:r>
      <w:r w:rsidR="00C808E8" w:rsidRPr="00203C83">
        <w:rPr>
          <w:noProof/>
          <w:szCs w:val="24"/>
          <w:lang w:val="sr-Latn-CS"/>
        </w:rPr>
        <w:t xml:space="preserve">, </w:t>
      </w:r>
      <w:r w:rsidR="00B61EF7">
        <w:rPr>
          <w:noProof/>
          <w:szCs w:val="24"/>
        </w:rPr>
        <w:t>о</w:t>
      </w:r>
      <w:r>
        <w:rPr>
          <w:noProof/>
          <w:szCs w:val="24"/>
        </w:rPr>
        <w:t>бе</w:t>
      </w:r>
      <w:r w:rsidR="00B61EF7">
        <w:rPr>
          <w:noProof/>
          <w:szCs w:val="24"/>
        </w:rPr>
        <w:t>з</w:t>
      </w:r>
      <w:r>
        <w:rPr>
          <w:noProof/>
          <w:szCs w:val="24"/>
        </w:rPr>
        <w:t>бед</w:t>
      </w:r>
      <w:r w:rsidR="00B61EF7">
        <w:rPr>
          <w:noProof/>
          <w:szCs w:val="24"/>
        </w:rPr>
        <w:t>и</w:t>
      </w:r>
      <w:r w:rsidR="00C808E8" w:rsidRPr="00203C83">
        <w:rPr>
          <w:noProof/>
          <w:szCs w:val="24"/>
          <w:lang w:val="sr-Latn-CS"/>
        </w:rPr>
        <w:t xml:space="preserve"> </w:t>
      </w:r>
      <w:r w:rsidR="00B61EF7">
        <w:rPr>
          <w:noProof/>
          <w:szCs w:val="24"/>
        </w:rPr>
        <w:t>тр</w:t>
      </w:r>
      <w:r>
        <w:rPr>
          <w:noProof/>
          <w:szCs w:val="24"/>
        </w:rPr>
        <w:t>а</w:t>
      </w:r>
      <w:r w:rsidR="00B61EF7">
        <w:rPr>
          <w:noProof/>
          <w:szCs w:val="24"/>
        </w:rPr>
        <w:t>јност</w:t>
      </w:r>
      <w:r w:rsidR="00C808E8" w:rsidRPr="00203C83">
        <w:rPr>
          <w:noProof/>
          <w:szCs w:val="24"/>
          <w:lang w:val="sr-Latn-CS"/>
        </w:rPr>
        <w:t xml:space="preserve">, </w:t>
      </w:r>
      <w:r w:rsidR="00B61EF7">
        <w:rPr>
          <w:noProof/>
          <w:szCs w:val="24"/>
        </w:rPr>
        <w:t>з</w:t>
      </w:r>
      <w:r>
        <w:rPr>
          <w:noProof/>
          <w:szCs w:val="24"/>
        </w:rPr>
        <w:t>а</w:t>
      </w:r>
      <w:r w:rsidR="00B61EF7">
        <w:rPr>
          <w:noProof/>
          <w:szCs w:val="24"/>
          <w:lang w:val="sr-Latn-CS"/>
        </w:rPr>
        <w:t>ш</w:t>
      </w:r>
      <w:r w:rsidR="00B61EF7">
        <w:rPr>
          <w:noProof/>
          <w:szCs w:val="24"/>
        </w:rPr>
        <w:t>тит</w:t>
      </w:r>
      <w:r>
        <w:rPr>
          <w:noProof/>
          <w:szCs w:val="24"/>
        </w:rPr>
        <w:t>а</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ст</w:t>
      </w:r>
      <w:r>
        <w:rPr>
          <w:noProof/>
          <w:szCs w:val="24"/>
        </w:rPr>
        <w:t>а</w:t>
      </w:r>
      <w:r w:rsidR="00B61EF7">
        <w:rPr>
          <w:noProof/>
          <w:szCs w:val="24"/>
        </w:rPr>
        <w:t>лно</w:t>
      </w:r>
      <w:r w:rsidR="00C808E8" w:rsidRPr="00203C83">
        <w:rPr>
          <w:noProof/>
          <w:szCs w:val="24"/>
          <w:lang w:val="sr-Latn-CS"/>
        </w:rPr>
        <w:t xml:space="preserve"> </w:t>
      </w:r>
      <w:r w:rsidR="00B61EF7">
        <w:rPr>
          <w:noProof/>
          <w:szCs w:val="24"/>
        </w:rPr>
        <w:t>по</w:t>
      </w:r>
      <w:r>
        <w:rPr>
          <w:noProof/>
          <w:szCs w:val="24"/>
        </w:rPr>
        <w:t>ве</w:t>
      </w:r>
      <w:r w:rsidR="00B61EF7">
        <w:rPr>
          <w:noProof/>
          <w:szCs w:val="24"/>
          <w:lang w:val="sr-Latn-CS"/>
        </w:rPr>
        <w:t>ћ</w:t>
      </w:r>
      <w:r>
        <w:rPr>
          <w:noProof/>
          <w:szCs w:val="24"/>
        </w:rPr>
        <w:t>а</w:t>
      </w:r>
      <w:r w:rsidR="001019E7">
        <w:rPr>
          <w:noProof/>
          <w:szCs w:val="24"/>
        </w:rPr>
        <w:t>њ</w:t>
      </w:r>
      <w:r>
        <w:rPr>
          <w:noProof/>
          <w:szCs w:val="24"/>
        </w:rPr>
        <w:t>е</w:t>
      </w:r>
      <w:r w:rsidR="00C808E8" w:rsidRPr="00203C83">
        <w:rPr>
          <w:noProof/>
          <w:szCs w:val="24"/>
          <w:lang w:val="sr-Latn-CS"/>
        </w:rPr>
        <w:t xml:space="preserve"> </w:t>
      </w:r>
      <w:r w:rsidR="00B61EF7">
        <w:rPr>
          <w:noProof/>
          <w:szCs w:val="24"/>
        </w:rPr>
        <w:t>прир</w:t>
      </w:r>
      <w:r>
        <w:rPr>
          <w:noProof/>
          <w:szCs w:val="24"/>
        </w:rPr>
        <w:t>а</w:t>
      </w:r>
      <w:r w:rsidR="00B61EF7">
        <w:rPr>
          <w:noProof/>
          <w:szCs w:val="24"/>
        </w:rPr>
        <w:t>ст</w:t>
      </w:r>
      <w:r>
        <w:rPr>
          <w:noProof/>
          <w:szCs w:val="24"/>
        </w:rPr>
        <w:t>а</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принос</w:t>
      </w:r>
      <w:r>
        <w:rPr>
          <w:noProof/>
          <w:szCs w:val="24"/>
        </w:rPr>
        <w:t>а</w:t>
      </w:r>
      <w:r w:rsidR="00C808E8" w:rsidRPr="00203C83">
        <w:rPr>
          <w:noProof/>
          <w:szCs w:val="24"/>
          <w:lang w:val="sr-Latn-CS"/>
        </w:rPr>
        <w:t>.</w:t>
      </w:r>
    </w:p>
    <w:p w:rsidR="00C808E8" w:rsidRPr="00203C83" w:rsidRDefault="00B61EF7" w:rsidP="00B5350C">
      <w:pPr>
        <w:ind w:firstLine="709"/>
        <w:rPr>
          <w:noProof/>
          <w:szCs w:val="24"/>
          <w:lang w:val="sr-Latn-CS"/>
        </w:rPr>
      </w:pPr>
      <w:r>
        <w:rPr>
          <w:noProof/>
          <w:szCs w:val="24"/>
        </w:rPr>
        <w:t>Н</w:t>
      </w:r>
      <w:r w:rsidR="00BE010D">
        <w:rPr>
          <w:noProof/>
          <w:szCs w:val="24"/>
        </w:rPr>
        <w:t>а</w:t>
      </w:r>
      <w:r w:rsidR="00C808E8" w:rsidRPr="00203C83">
        <w:rPr>
          <w:noProof/>
          <w:szCs w:val="24"/>
          <w:lang w:val="sr-Latn-CS"/>
        </w:rPr>
        <w:t xml:space="preserve"> </w:t>
      </w:r>
      <w:r>
        <w:rPr>
          <w:noProof/>
          <w:szCs w:val="24"/>
        </w:rPr>
        <w:t>осно</w:t>
      </w:r>
      <w:r w:rsidR="00BE010D">
        <w:rPr>
          <w:noProof/>
          <w:szCs w:val="24"/>
        </w:rPr>
        <w:t>в</w:t>
      </w:r>
      <w:r>
        <w:rPr>
          <w:noProof/>
          <w:szCs w:val="24"/>
        </w:rPr>
        <w:t>у</w:t>
      </w:r>
      <w:r w:rsidR="00C808E8" w:rsidRPr="00203C83">
        <w:rPr>
          <w:noProof/>
          <w:szCs w:val="24"/>
          <w:lang w:val="sr-Latn-CS"/>
        </w:rPr>
        <w:t xml:space="preserve"> </w:t>
      </w:r>
      <w:r>
        <w:rPr>
          <w:noProof/>
          <w:szCs w:val="24"/>
        </w:rPr>
        <w:t>пр</w:t>
      </w:r>
      <w:r w:rsidR="00BE010D">
        <w:rPr>
          <w:noProof/>
          <w:szCs w:val="24"/>
        </w:rPr>
        <w:t>е</w:t>
      </w:r>
      <w:r>
        <w:rPr>
          <w:noProof/>
          <w:szCs w:val="24"/>
        </w:rPr>
        <w:t>тхо</w:t>
      </w:r>
      <w:r w:rsidR="00BE010D">
        <w:rPr>
          <w:noProof/>
          <w:szCs w:val="24"/>
        </w:rPr>
        <w:t>д</w:t>
      </w:r>
      <w:r>
        <w:rPr>
          <w:noProof/>
          <w:szCs w:val="24"/>
        </w:rPr>
        <w:t>но</w:t>
      </w:r>
      <w:r w:rsidR="00BE010D">
        <w:rPr>
          <w:noProof/>
          <w:szCs w:val="24"/>
        </w:rPr>
        <w:t>г</w:t>
      </w:r>
      <w:r w:rsidR="00C808E8" w:rsidRPr="00203C83">
        <w:rPr>
          <w:noProof/>
          <w:szCs w:val="24"/>
        </w:rPr>
        <w:t>,</w:t>
      </w:r>
      <w:r w:rsidR="00C808E8" w:rsidRPr="00203C83">
        <w:rPr>
          <w:noProof/>
          <w:szCs w:val="24"/>
          <w:lang w:val="sr-Latn-CS"/>
        </w:rPr>
        <w:t xml:space="preserve"> </w:t>
      </w:r>
      <w:r w:rsidR="00BE010D">
        <w:rPr>
          <w:noProof/>
          <w:szCs w:val="24"/>
        </w:rPr>
        <w:t>а</w:t>
      </w:r>
      <w:r w:rsidR="00C808E8" w:rsidRPr="00203C83">
        <w:rPr>
          <w:noProof/>
          <w:szCs w:val="24"/>
          <w:lang w:val="sr-Latn-CS"/>
        </w:rPr>
        <w:t xml:space="preserve"> </w:t>
      </w:r>
      <w:r>
        <w:rPr>
          <w:noProof/>
          <w:szCs w:val="24"/>
        </w:rPr>
        <w:t>пол</w:t>
      </w:r>
      <w:r w:rsidR="00BE010D">
        <w:rPr>
          <w:noProof/>
          <w:szCs w:val="24"/>
        </w:rPr>
        <w:t>а</w:t>
      </w:r>
      <w:r>
        <w:rPr>
          <w:noProof/>
          <w:szCs w:val="24"/>
        </w:rPr>
        <w:t>з</w:t>
      </w:r>
      <w:r w:rsidR="00BE010D">
        <w:rPr>
          <w:noProof/>
          <w:szCs w:val="24"/>
        </w:rPr>
        <w:t>е</w:t>
      </w:r>
      <w:r>
        <w:rPr>
          <w:noProof/>
          <w:szCs w:val="24"/>
          <w:lang w:val="sr-Latn-CS"/>
        </w:rPr>
        <w:t>ћ</w:t>
      </w:r>
      <w:r>
        <w:rPr>
          <w:noProof/>
          <w:szCs w:val="24"/>
        </w:rPr>
        <w:t>и</w:t>
      </w:r>
      <w:r w:rsidR="00C808E8" w:rsidRPr="00203C83">
        <w:rPr>
          <w:noProof/>
          <w:szCs w:val="24"/>
          <w:lang w:val="sr-Latn-CS"/>
        </w:rPr>
        <w:t xml:space="preserve"> </w:t>
      </w:r>
      <w:r>
        <w:rPr>
          <w:noProof/>
          <w:szCs w:val="24"/>
        </w:rPr>
        <w:t>о</w:t>
      </w:r>
      <w:r w:rsidR="00BE010D">
        <w:rPr>
          <w:noProof/>
          <w:szCs w:val="24"/>
        </w:rPr>
        <w:t>д</w:t>
      </w:r>
      <w:r w:rsidR="00C808E8" w:rsidRPr="00203C83">
        <w:rPr>
          <w:noProof/>
          <w:szCs w:val="24"/>
          <w:lang w:val="sr-Latn-CS"/>
        </w:rPr>
        <w:t xml:space="preserve"> </w:t>
      </w:r>
      <w:r>
        <w:rPr>
          <w:noProof/>
          <w:szCs w:val="24"/>
        </w:rPr>
        <w:t>приро</w:t>
      </w:r>
      <w:r w:rsidR="00BE010D">
        <w:rPr>
          <w:noProof/>
          <w:szCs w:val="24"/>
        </w:rPr>
        <w:t>д</w:t>
      </w:r>
      <w:r>
        <w:rPr>
          <w:noProof/>
          <w:szCs w:val="24"/>
        </w:rPr>
        <w:t>них</w:t>
      </w:r>
      <w:r w:rsidR="00C808E8" w:rsidRPr="00203C83">
        <w:rPr>
          <w:noProof/>
          <w:szCs w:val="24"/>
          <w:lang w:val="sr-Latn-CS"/>
        </w:rPr>
        <w:t xml:space="preserve"> </w:t>
      </w:r>
      <w:r>
        <w:rPr>
          <w:noProof/>
          <w:szCs w:val="24"/>
        </w:rPr>
        <w:t>и</w:t>
      </w:r>
      <w:r w:rsidR="00C808E8" w:rsidRPr="00203C83">
        <w:rPr>
          <w:noProof/>
          <w:szCs w:val="24"/>
          <w:lang w:val="sr-Latn-CS"/>
        </w:rPr>
        <w:t xml:space="preserve"> </w:t>
      </w:r>
      <w:r w:rsidR="00BE010D">
        <w:rPr>
          <w:noProof/>
          <w:szCs w:val="24"/>
        </w:rPr>
        <w:t>е</w:t>
      </w:r>
      <w:r>
        <w:rPr>
          <w:noProof/>
          <w:szCs w:val="24"/>
        </w:rPr>
        <w:t>кономских</w:t>
      </w:r>
      <w:r w:rsidR="00C808E8" w:rsidRPr="00203C83">
        <w:rPr>
          <w:noProof/>
          <w:szCs w:val="24"/>
          <w:lang w:val="sr-Latn-CS"/>
        </w:rPr>
        <w:t xml:space="preserve"> </w:t>
      </w:r>
      <w:r>
        <w:rPr>
          <w:noProof/>
          <w:szCs w:val="24"/>
        </w:rPr>
        <w:t>усло</w:t>
      </w:r>
      <w:r w:rsidR="00BE010D">
        <w:rPr>
          <w:noProof/>
          <w:szCs w:val="24"/>
        </w:rPr>
        <w:t>ва</w:t>
      </w:r>
      <w:r w:rsidR="00C808E8" w:rsidRPr="00203C83">
        <w:rPr>
          <w:noProof/>
          <w:szCs w:val="24"/>
          <w:lang w:val="sr-Latn-CS"/>
        </w:rPr>
        <w:t xml:space="preserve"> </w:t>
      </w:r>
      <w:r>
        <w:rPr>
          <w:noProof/>
          <w:szCs w:val="24"/>
        </w:rPr>
        <w:t>у</w:t>
      </w:r>
      <w:r w:rsidR="00C808E8" w:rsidRPr="00203C83">
        <w:rPr>
          <w:noProof/>
          <w:szCs w:val="24"/>
          <w:lang w:val="sr-Latn-CS"/>
        </w:rPr>
        <w:t xml:space="preserve"> </w:t>
      </w:r>
      <w:r>
        <w:rPr>
          <w:noProof/>
          <w:szCs w:val="24"/>
        </w:rPr>
        <w:t>којим</w:t>
      </w:r>
      <w:r w:rsidR="00BE010D">
        <w:rPr>
          <w:noProof/>
          <w:szCs w:val="24"/>
        </w:rPr>
        <w:t>а</w:t>
      </w:r>
      <w:r w:rsidR="00C808E8" w:rsidRPr="00203C83">
        <w:rPr>
          <w:noProof/>
          <w:szCs w:val="24"/>
          <w:lang w:val="sr-Latn-CS"/>
        </w:rPr>
        <w:t xml:space="preserve"> </w:t>
      </w:r>
      <w:r>
        <w:rPr>
          <w:noProof/>
          <w:szCs w:val="24"/>
        </w:rPr>
        <w:t>с</w:t>
      </w:r>
      <w:r w:rsidR="00BE010D">
        <w:rPr>
          <w:noProof/>
          <w:szCs w:val="24"/>
        </w:rPr>
        <w:t>е</w:t>
      </w:r>
      <w:r w:rsidR="00C808E8" w:rsidRPr="00203C83">
        <w:rPr>
          <w:noProof/>
          <w:szCs w:val="24"/>
          <w:lang w:val="sr-Latn-CS"/>
        </w:rPr>
        <w:t xml:space="preserve"> </w:t>
      </w:r>
      <w:r>
        <w:rPr>
          <w:noProof/>
          <w:szCs w:val="24"/>
        </w:rPr>
        <w:t>н</w:t>
      </w:r>
      <w:r w:rsidR="00BE010D">
        <w:rPr>
          <w:noProof/>
          <w:szCs w:val="24"/>
        </w:rPr>
        <w:t>а</w:t>
      </w:r>
      <w:r>
        <w:rPr>
          <w:noProof/>
          <w:szCs w:val="24"/>
        </w:rPr>
        <w:t>л</w:t>
      </w:r>
      <w:r w:rsidR="00BE010D">
        <w:rPr>
          <w:noProof/>
          <w:szCs w:val="24"/>
        </w:rPr>
        <w:t>а</w:t>
      </w:r>
      <w:r>
        <w:rPr>
          <w:noProof/>
          <w:szCs w:val="24"/>
        </w:rPr>
        <w:t>з</w:t>
      </w:r>
      <w:r w:rsidR="00BE010D">
        <w:rPr>
          <w:noProof/>
          <w:szCs w:val="24"/>
        </w:rPr>
        <w:t>е</w:t>
      </w:r>
      <w:r w:rsidR="00C808E8" w:rsidRPr="00203C83">
        <w:rPr>
          <w:noProof/>
          <w:szCs w:val="24"/>
          <w:lang w:val="sr-Latn-CS"/>
        </w:rPr>
        <w:t xml:space="preserve"> </w:t>
      </w:r>
      <w:r>
        <w:rPr>
          <w:noProof/>
          <w:szCs w:val="24"/>
        </w:rPr>
        <w:t>о</w:t>
      </w:r>
      <w:r w:rsidR="00BE010D">
        <w:rPr>
          <w:noProof/>
          <w:szCs w:val="24"/>
        </w:rPr>
        <w:t>ве</w:t>
      </w:r>
      <w:r w:rsidR="00C808E8" w:rsidRPr="00203C83">
        <w:rPr>
          <w:noProof/>
          <w:szCs w:val="24"/>
          <w:lang w:val="sr-Latn-CS"/>
        </w:rPr>
        <w:t xml:space="preserve"> </w:t>
      </w:r>
      <w:r>
        <w:rPr>
          <w:noProof/>
          <w:szCs w:val="24"/>
          <w:lang w:val="sr-Latn-CS"/>
        </w:rPr>
        <w:t>ш</w:t>
      </w:r>
      <w:r>
        <w:rPr>
          <w:noProof/>
          <w:szCs w:val="24"/>
        </w:rPr>
        <w:t>ум</w:t>
      </w:r>
      <w:r w:rsidR="00BE010D">
        <w:rPr>
          <w:noProof/>
          <w:szCs w:val="24"/>
        </w:rPr>
        <w:t>е</w:t>
      </w:r>
      <w:r w:rsidR="00C808E8" w:rsidRPr="00203C83">
        <w:rPr>
          <w:noProof/>
          <w:szCs w:val="24"/>
          <w:lang w:val="sr-Latn-CS"/>
        </w:rPr>
        <w:t xml:space="preserve">, </w:t>
      </w:r>
      <w:r>
        <w:rPr>
          <w:noProof/>
          <w:szCs w:val="24"/>
        </w:rPr>
        <w:t>о</w:t>
      </w:r>
      <w:r w:rsidR="00BE010D">
        <w:rPr>
          <w:noProof/>
          <w:szCs w:val="24"/>
        </w:rPr>
        <w:t>д</w:t>
      </w:r>
      <w:r w:rsidR="00C808E8" w:rsidRPr="00203C83">
        <w:rPr>
          <w:noProof/>
          <w:szCs w:val="24"/>
          <w:lang w:val="sr-Latn-CS"/>
        </w:rPr>
        <w:t xml:space="preserve"> </w:t>
      </w:r>
      <w:r>
        <w:rPr>
          <w:noProof/>
          <w:szCs w:val="24"/>
        </w:rPr>
        <w:t>ст</w:t>
      </w:r>
      <w:r w:rsidR="00BE010D">
        <w:rPr>
          <w:noProof/>
          <w:szCs w:val="24"/>
        </w:rPr>
        <w:t>а</w:t>
      </w:r>
      <w:r w:rsidR="001019E7">
        <w:rPr>
          <w:noProof/>
          <w:szCs w:val="24"/>
        </w:rPr>
        <w:t>њ</w:t>
      </w:r>
      <w:r w:rsidR="00BE010D">
        <w:rPr>
          <w:noProof/>
          <w:szCs w:val="24"/>
        </w:rPr>
        <w:t>а</w:t>
      </w:r>
      <w:r w:rsidR="00C808E8" w:rsidRPr="00203C83">
        <w:rPr>
          <w:noProof/>
          <w:szCs w:val="24"/>
          <w:lang w:val="sr-Latn-CS"/>
        </w:rPr>
        <w:t xml:space="preserve"> </w:t>
      </w:r>
      <w:r>
        <w:rPr>
          <w:noProof/>
          <w:szCs w:val="24"/>
        </w:rPr>
        <w:t>с</w:t>
      </w:r>
      <w:r w:rsidR="00BE010D">
        <w:rPr>
          <w:noProof/>
          <w:szCs w:val="24"/>
        </w:rPr>
        <w:t>а</w:t>
      </w:r>
      <w:r>
        <w:rPr>
          <w:noProof/>
          <w:szCs w:val="24"/>
        </w:rPr>
        <w:t>стојин</w:t>
      </w:r>
      <w:r w:rsidR="00BE010D">
        <w:rPr>
          <w:noProof/>
          <w:szCs w:val="24"/>
        </w:rPr>
        <w:t>а</w:t>
      </w:r>
      <w:r w:rsidR="00C808E8" w:rsidRPr="00203C83">
        <w:rPr>
          <w:noProof/>
          <w:szCs w:val="24"/>
          <w:lang w:val="sr-Latn-CS"/>
        </w:rPr>
        <w:t xml:space="preserve"> </w:t>
      </w:r>
      <w:r>
        <w:rPr>
          <w:noProof/>
          <w:szCs w:val="24"/>
        </w:rPr>
        <w:t>и</w:t>
      </w:r>
      <w:r w:rsidR="00C808E8" w:rsidRPr="00203C83">
        <w:rPr>
          <w:noProof/>
          <w:szCs w:val="24"/>
          <w:lang w:val="sr-Latn-CS"/>
        </w:rPr>
        <w:t xml:space="preserve"> </w:t>
      </w:r>
      <w:r>
        <w:rPr>
          <w:noProof/>
          <w:szCs w:val="24"/>
        </w:rPr>
        <w:t>испо</w:t>
      </w:r>
      <w:r w:rsidR="001019E7">
        <w:rPr>
          <w:noProof/>
          <w:szCs w:val="24"/>
        </w:rPr>
        <w:t>љ</w:t>
      </w:r>
      <w:r w:rsidR="00BE010D">
        <w:rPr>
          <w:noProof/>
          <w:szCs w:val="24"/>
        </w:rPr>
        <w:t>е</w:t>
      </w:r>
      <w:r>
        <w:rPr>
          <w:noProof/>
          <w:szCs w:val="24"/>
        </w:rPr>
        <w:t>них</w:t>
      </w:r>
      <w:r w:rsidR="00C808E8" w:rsidRPr="00203C83">
        <w:rPr>
          <w:noProof/>
          <w:szCs w:val="24"/>
          <w:lang w:val="sr-Latn-CS"/>
        </w:rPr>
        <w:t xml:space="preserve"> </w:t>
      </w:r>
      <w:r>
        <w:rPr>
          <w:noProof/>
          <w:szCs w:val="24"/>
        </w:rPr>
        <w:t>т</w:t>
      </w:r>
      <w:r w:rsidR="00BE010D">
        <w:rPr>
          <w:noProof/>
          <w:szCs w:val="24"/>
        </w:rPr>
        <w:t>е</w:t>
      </w:r>
      <w:r>
        <w:rPr>
          <w:noProof/>
          <w:szCs w:val="24"/>
        </w:rPr>
        <w:t>н</w:t>
      </w:r>
      <w:r w:rsidR="00BE010D">
        <w:rPr>
          <w:noProof/>
          <w:szCs w:val="24"/>
        </w:rPr>
        <w:t>де</w:t>
      </w:r>
      <w:r>
        <w:rPr>
          <w:noProof/>
          <w:szCs w:val="24"/>
        </w:rPr>
        <w:t>нциј</w:t>
      </w:r>
      <w:r w:rsidR="00BE010D">
        <w:rPr>
          <w:noProof/>
          <w:szCs w:val="24"/>
        </w:rPr>
        <w:t>а</w:t>
      </w:r>
      <w:r w:rsidR="00C808E8" w:rsidRPr="00203C83">
        <w:rPr>
          <w:noProof/>
          <w:szCs w:val="24"/>
          <w:lang w:val="sr-Latn-CS"/>
        </w:rPr>
        <w:t xml:space="preserve"> </w:t>
      </w:r>
      <w:r w:rsidR="001019E7">
        <w:rPr>
          <w:noProof/>
          <w:szCs w:val="24"/>
        </w:rPr>
        <w:t>њ</w:t>
      </w:r>
      <w:r>
        <w:rPr>
          <w:noProof/>
          <w:szCs w:val="24"/>
        </w:rPr>
        <w:t>ихо</w:t>
      </w:r>
      <w:r w:rsidR="00BE010D">
        <w:rPr>
          <w:noProof/>
          <w:szCs w:val="24"/>
        </w:rPr>
        <w:t>в</w:t>
      </w:r>
      <w:r>
        <w:rPr>
          <w:noProof/>
          <w:szCs w:val="24"/>
        </w:rPr>
        <w:t>о</w:t>
      </w:r>
      <w:r w:rsidR="00BE010D">
        <w:rPr>
          <w:noProof/>
          <w:szCs w:val="24"/>
        </w:rPr>
        <w:t>г</w:t>
      </w:r>
      <w:r w:rsidR="00C808E8" w:rsidRPr="00203C83">
        <w:rPr>
          <w:noProof/>
          <w:szCs w:val="24"/>
          <w:lang w:val="sr-Latn-CS"/>
        </w:rPr>
        <w:t xml:space="preserve"> </w:t>
      </w:r>
      <w:r>
        <w:rPr>
          <w:noProof/>
          <w:szCs w:val="24"/>
        </w:rPr>
        <w:t>р</w:t>
      </w:r>
      <w:r w:rsidR="00BE010D">
        <w:rPr>
          <w:noProof/>
          <w:szCs w:val="24"/>
        </w:rPr>
        <w:t>а</w:t>
      </w:r>
      <w:r>
        <w:rPr>
          <w:noProof/>
          <w:szCs w:val="24"/>
        </w:rPr>
        <w:t>з</w:t>
      </w:r>
      <w:r w:rsidR="00BE010D">
        <w:rPr>
          <w:noProof/>
          <w:szCs w:val="24"/>
        </w:rPr>
        <w:t>в</w:t>
      </w:r>
      <w:r>
        <w:rPr>
          <w:noProof/>
          <w:szCs w:val="24"/>
        </w:rPr>
        <w:t>ој</w:t>
      </w:r>
      <w:r w:rsidR="00BE010D">
        <w:rPr>
          <w:noProof/>
          <w:szCs w:val="24"/>
        </w:rPr>
        <w:t>а</w:t>
      </w:r>
      <w:r w:rsidR="00C808E8" w:rsidRPr="00203C83">
        <w:rPr>
          <w:noProof/>
          <w:szCs w:val="24"/>
          <w:lang w:val="sr-Latn-CS"/>
        </w:rPr>
        <w:t xml:space="preserve"> </w:t>
      </w:r>
      <w:r>
        <w:rPr>
          <w:noProof/>
          <w:szCs w:val="24"/>
        </w:rPr>
        <w:t>и</w:t>
      </w:r>
      <w:r w:rsidR="00C808E8" w:rsidRPr="00203C83">
        <w:rPr>
          <w:noProof/>
          <w:szCs w:val="24"/>
          <w:lang w:val="sr-Latn-CS"/>
        </w:rPr>
        <w:t xml:space="preserve"> </w:t>
      </w:r>
      <w:r>
        <w:rPr>
          <w:noProof/>
          <w:szCs w:val="24"/>
        </w:rPr>
        <w:t>н</w:t>
      </w:r>
      <w:r w:rsidR="00BE010D">
        <w:rPr>
          <w:noProof/>
          <w:szCs w:val="24"/>
        </w:rPr>
        <w:t>а</w:t>
      </w:r>
      <w:r>
        <w:rPr>
          <w:noProof/>
          <w:szCs w:val="24"/>
        </w:rPr>
        <w:t>м</w:t>
      </w:r>
      <w:r w:rsidR="00BE010D">
        <w:rPr>
          <w:noProof/>
          <w:szCs w:val="24"/>
        </w:rPr>
        <w:t>е</w:t>
      </w:r>
      <w:r>
        <w:rPr>
          <w:noProof/>
          <w:szCs w:val="24"/>
        </w:rPr>
        <w:t>н</w:t>
      </w:r>
      <w:r w:rsidR="00BE010D">
        <w:rPr>
          <w:noProof/>
          <w:szCs w:val="24"/>
        </w:rPr>
        <w:t>е</w:t>
      </w:r>
      <w:r w:rsidR="00C808E8" w:rsidRPr="00203C83">
        <w:rPr>
          <w:noProof/>
          <w:szCs w:val="24"/>
        </w:rPr>
        <w:t>,</w:t>
      </w:r>
      <w:r w:rsidR="00C808E8" w:rsidRPr="00203C83">
        <w:rPr>
          <w:noProof/>
          <w:szCs w:val="24"/>
          <w:lang w:val="sr-Latn-CS"/>
        </w:rPr>
        <w:t xml:space="preserve"> </w:t>
      </w:r>
      <w:r>
        <w:rPr>
          <w:noProof/>
          <w:szCs w:val="24"/>
        </w:rPr>
        <w:t>оп</w:t>
      </w:r>
      <w:r>
        <w:rPr>
          <w:noProof/>
          <w:szCs w:val="24"/>
          <w:lang w:val="sr-Latn-CS"/>
        </w:rPr>
        <w:t>ш</w:t>
      </w:r>
      <w:r>
        <w:rPr>
          <w:noProof/>
          <w:szCs w:val="24"/>
        </w:rPr>
        <w:t>ти</w:t>
      </w:r>
      <w:r w:rsidR="00C808E8" w:rsidRPr="00203C83">
        <w:rPr>
          <w:noProof/>
          <w:szCs w:val="24"/>
          <w:lang w:val="sr-Latn-CS"/>
        </w:rPr>
        <w:t xml:space="preserve"> </w:t>
      </w:r>
      <w:r>
        <w:rPr>
          <w:noProof/>
          <w:szCs w:val="24"/>
        </w:rPr>
        <w:t>ци</w:t>
      </w:r>
      <w:r w:rsidR="001019E7">
        <w:rPr>
          <w:noProof/>
          <w:szCs w:val="24"/>
        </w:rPr>
        <w:t>љ</w:t>
      </w:r>
      <w:r w:rsidR="00BE010D">
        <w:rPr>
          <w:noProof/>
          <w:szCs w:val="24"/>
        </w:rPr>
        <w:t>ев</w:t>
      </w:r>
      <w:r>
        <w:rPr>
          <w:noProof/>
          <w:szCs w:val="24"/>
        </w:rPr>
        <w:t>и</w:t>
      </w:r>
      <w:r w:rsidR="00C808E8" w:rsidRPr="00203C83">
        <w:rPr>
          <w:noProof/>
          <w:szCs w:val="24"/>
          <w:lang w:val="sr-Latn-CS"/>
        </w:rPr>
        <w:t xml:space="preserve"> </w:t>
      </w:r>
      <w:r>
        <w:rPr>
          <w:noProof/>
          <w:szCs w:val="24"/>
        </w:rPr>
        <w:t>су</w:t>
      </w:r>
      <w:r w:rsidR="00C808E8" w:rsidRPr="00203C83">
        <w:rPr>
          <w:noProof/>
          <w:szCs w:val="24"/>
        </w:rPr>
        <w:sym w:font="Symbol" w:char="F03A"/>
      </w:r>
    </w:p>
    <w:p w:rsidR="00C808E8" w:rsidRPr="00203C83" w:rsidRDefault="00B61EF7" w:rsidP="0050384B">
      <w:pPr>
        <w:numPr>
          <w:ilvl w:val="1"/>
          <w:numId w:val="26"/>
        </w:numPr>
        <w:rPr>
          <w:szCs w:val="24"/>
          <w:lang w:val="sr-Latn-CS"/>
        </w:rPr>
      </w:pPr>
      <w:r>
        <w:rPr>
          <w:szCs w:val="24"/>
          <w:lang w:val="sr-Latn-CS"/>
        </w:rPr>
        <w:t>з</w:t>
      </w:r>
      <w:r w:rsidR="00BE010D">
        <w:rPr>
          <w:szCs w:val="24"/>
          <w:lang w:val="sr-Latn-CS"/>
        </w:rPr>
        <w:t>а</w:t>
      </w:r>
      <w:r>
        <w:rPr>
          <w:szCs w:val="24"/>
          <w:lang w:val="sr-Latn-CS"/>
        </w:rPr>
        <w:t>штит</w:t>
      </w:r>
      <w:r w:rsidR="00BE010D">
        <w:rPr>
          <w:szCs w:val="24"/>
          <w:lang w:val="sr-Latn-CS"/>
        </w:rPr>
        <w:t>а</w:t>
      </w:r>
      <w:r w:rsidR="00C808E8" w:rsidRPr="00203C83">
        <w:rPr>
          <w:szCs w:val="24"/>
          <w:lang w:val="sr-Latn-CS"/>
        </w:rPr>
        <w:t xml:space="preserve"> </w:t>
      </w:r>
      <w:r>
        <w:rPr>
          <w:szCs w:val="24"/>
          <w:lang w:val="sr-Latn-CS"/>
        </w:rPr>
        <w:t>и</w:t>
      </w:r>
      <w:r w:rsidR="00C808E8" w:rsidRPr="00203C83">
        <w:rPr>
          <w:szCs w:val="24"/>
          <w:lang w:val="sr-Latn-CS"/>
        </w:rPr>
        <w:t xml:space="preserve"> </w:t>
      </w:r>
      <w:r>
        <w:rPr>
          <w:szCs w:val="24"/>
          <w:lang w:val="sr-Latn-CS"/>
        </w:rPr>
        <w:t>ст</w:t>
      </w:r>
      <w:r w:rsidR="00BE010D">
        <w:rPr>
          <w:szCs w:val="24"/>
          <w:lang w:val="sr-Latn-CS"/>
        </w:rPr>
        <w:t>аб</w:t>
      </w:r>
      <w:r>
        <w:rPr>
          <w:szCs w:val="24"/>
          <w:lang w:val="sr-Latn-CS"/>
        </w:rPr>
        <w:t>илност</w:t>
      </w:r>
      <w:r w:rsidR="00C808E8" w:rsidRPr="00203C83">
        <w:rPr>
          <w:szCs w:val="24"/>
          <w:lang w:val="sr-Latn-CS"/>
        </w:rPr>
        <w:t xml:space="preserve"> </w:t>
      </w:r>
      <w:r>
        <w:rPr>
          <w:szCs w:val="24"/>
          <w:lang w:val="sr-Latn-CS"/>
        </w:rPr>
        <w:t>шумски</w:t>
      </w:r>
      <w:r w:rsidR="00C808E8" w:rsidRPr="00203C83">
        <w:rPr>
          <w:szCs w:val="24"/>
          <w:lang w:val="sr-Latn-CS"/>
        </w:rPr>
        <w:t xml:space="preserve"> </w:t>
      </w:r>
      <w:r w:rsidR="00BE010D">
        <w:rPr>
          <w:szCs w:val="24"/>
          <w:lang w:val="sr-Latn-CS"/>
        </w:rPr>
        <w:t>е</w:t>
      </w:r>
      <w:r>
        <w:rPr>
          <w:szCs w:val="24"/>
          <w:lang w:val="sr-Latn-CS"/>
        </w:rPr>
        <w:t>косист</w:t>
      </w:r>
      <w:r w:rsidR="00BE010D">
        <w:rPr>
          <w:szCs w:val="24"/>
          <w:lang w:val="sr-Latn-CS"/>
        </w:rPr>
        <w:t>е</w:t>
      </w:r>
      <w:r>
        <w:rPr>
          <w:szCs w:val="24"/>
          <w:lang w:val="sr-Latn-CS"/>
        </w:rPr>
        <w:t>м</w:t>
      </w:r>
      <w:r w:rsidR="00BE010D">
        <w:rPr>
          <w:szCs w:val="24"/>
          <w:lang w:val="sr-Latn-CS"/>
        </w:rPr>
        <w:t>а</w:t>
      </w:r>
      <w:r w:rsidR="00C808E8" w:rsidRPr="00203C83">
        <w:rPr>
          <w:szCs w:val="24"/>
          <w:lang w:val="sr-Latn-CS"/>
        </w:rPr>
        <w:t>.</w:t>
      </w:r>
    </w:p>
    <w:p w:rsidR="00C808E8" w:rsidRPr="00203C83" w:rsidRDefault="00B61EF7" w:rsidP="0050384B">
      <w:pPr>
        <w:numPr>
          <w:ilvl w:val="1"/>
          <w:numId w:val="26"/>
        </w:numPr>
        <w:rPr>
          <w:szCs w:val="24"/>
          <w:lang w:val="sr-Latn-CS"/>
        </w:rPr>
      </w:pPr>
      <w:r>
        <w:rPr>
          <w:szCs w:val="24"/>
          <w:lang w:val="sr-Latn-CS"/>
        </w:rPr>
        <w:t>с</w:t>
      </w:r>
      <w:r w:rsidR="00BE010D">
        <w:rPr>
          <w:szCs w:val="24"/>
          <w:lang w:val="sr-Latn-CS"/>
        </w:rPr>
        <w:t>а</w:t>
      </w:r>
      <w:r>
        <w:rPr>
          <w:szCs w:val="24"/>
          <w:lang w:val="sr-Latn-CS"/>
        </w:rPr>
        <w:t>н</w:t>
      </w:r>
      <w:r w:rsidR="00BE010D">
        <w:rPr>
          <w:szCs w:val="24"/>
          <w:lang w:val="sr-Latn-CS"/>
        </w:rPr>
        <w:t>а</w:t>
      </w:r>
      <w:r>
        <w:rPr>
          <w:szCs w:val="24"/>
          <w:lang w:val="sr-Latn-CS"/>
        </w:rPr>
        <w:t>циј</w:t>
      </w:r>
      <w:r w:rsidR="00BE010D">
        <w:rPr>
          <w:szCs w:val="24"/>
          <w:lang w:val="sr-Latn-CS"/>
        </w:rPr>
        <w:t>а</w:t>
      </w:r>
      <w:r w:rsidR="00C808E8" w:rsidRPr="00203C83">
        <w:rPr>
          <w:szCs w:val="24"/>
          <w:lang w:val="sr-Latn-CS"/>
        </w:rPr>
        <w:t xml:space="preserve"> </w:t>
      </w:r>
      <w:r w:rsidR="00BE010D">
        <w:rPr>
          <w:szCs w:val="24"/>
          <w:lang w:val="sr-Latn-CS"/>
        </w:rPr>
        <w:t>дег</w:t>
      </w:r>
      <w:r>
        <w:rPr>
          <w:szCs w:val="24"/>
          <w:lang w:val="sr-Latn-CS"/>
        </w:rPr>
        <w:t>р</w:t>
      </w:r>
      <w:r w:rsidR="00BE010D">
        <w:rPr>
          <w:szCs w:val="24"/>
          <w:lang w:val="sr-Latn-CS"/>
        </w:rPr>
        <w:t>ад</w:t>
      </w:r>
      <w:r>
        <w:rPr>
          <w:szCs w:val="24"/>
          <w:lang w:val="sr-Latn-CS"/>
        </w:rPr>
        <w:t>ир</w:t>
      </w:r>
      <w:r w:rsidR="00BE010D">
        <w:rPr>
          <w:szCs w:val="24"/>
          <w:lang w:val="sr-Latn-CS"/>
        </w:rPr>
        <w:t>а</w:t>
      </w:r>
      <w:r>
        <w:rPr>
          <w:szCs w:val="24"/>
          <w:lang w:val="sr-Latn-CS"/>
        </w:rPr>
        <w:t>них</w:t>
      </w:r>
      <w:r w:rsidR="00C808E8" w:rsidRPr="00203C83">
        <w:rPr>
          <w:szCs w:val="24"/>
          <w:lang w:val="sr-Latn-CS"/>
        </w:rPr>
        <w:t xml:space="preserve"> </w:t>
      </w:r>
      <w:r>
        <w:rPr>
          <w:szCs w:val="24"/>
          <w:lang w:val="sr-Latn-CS"/>
        </w:rPr>
        <w:t>шумских</w:t>
      </w:r>
      <w:r w:rsidR="00C808E8" w:rsidRPr="00203C83">
        <w:rPr>
          <w:szCs w:val="24"/>
          <w:lang w:val="sr-Latn-CS"/>
        </w:rPr>
        <w:t xml:space="preserve"> </w:t>
      </w:r>
      <w:r w:rsidR="00BE010D">
        <w:rPr>
          <w:szCs w:val="24"/>
          <w:lang w:val="sr-Latn-CS"/>
        </w:rPr>
        <w:t>е</w:t>
      </w:r>
      <w:r>
        <w:rPr>
          <w:szCs w:val="24"/>
          <w:lang w:val="sr-Latn-CS"/>
        </w:rPr>
        <w:t>косист</w:t>
      </w:r>
      <w:r w:rsidR="00BE010D">
        <w:rPr>
          <w:szCs w:val="24"/>
          <w:lang w:val="sr-Latn-CS"/>
        </w:rPr>
        <w:t>е</w:t>
      </w:r>
      <w:r>
        <w:rPr>
          <w:szCs w:val="24"/>
          <w:lang w:val="sr-Latn-CS"/>
        </w:rPr>
        <w:t>м</w:t>
      </w:r>
      <w:r w:rsidR="00BE010D">
        <w:rPr>
          <w:szCs w:val="24"/>
          <w:lang w:val="sr-Latn-CS"/>
        </w:rPr>
        <w:t>а</w:t>
      </w:r>
      <w:r w:rsidR="00C808E8" w:rsidRPr="00203C83">
        <w:rPr>
          <w:szCs w:val="24"/>
          <w:lang w:val="sr-Latn-CS"/>
        </w:rPr>
        <w:t>.</w:t>
      </w:r>
    </w:p>
    <w:p w:rsidR="00C808E8" w:rsidRPr="00203C83" w:rsidRDefault="00B61EF7" w:rsidP="0050384B">
      <w:pPr>
        <w:numPr>
          <w:ilvl w:val="1"/>
          <w:numId w:val="26"/>
        </w:numPr>
        <w:rPr>
          <w:szCs w:val="24"/>
          <w:lang w:val="sr-Latn-CS"/>
        </w:rPr>
      </w:pPr>
      <w:r>
        <w:rPr>
          <w:szCs w:val="24"/>
          <w:lang w:val="sr-Latn-CS"/>
        </w:rPr>
        <w:t>о</w:t>
      </w:r>
      <w:r w:rsidR="00BE010D">
        <w:rPr>
          <w:szCs w:val="24"/>
          <w:lang w:val="sr-Latn-CS"/>
        </w:rPr>
        <w:t>бе</w:t>
      </w:r>
      <w:r>
        <w:rPr>
          <w:szCs w:val="24"/>
          <w:lang w:val="sr-Latn-CS"/>
        </w:rPr>
        <w:t>з</w:t>
      </w:r>
      <w:r w:rsidR="00BE010D">
        <w:rPr>
          <w:szCs w:val="24"/>
          <w:lang w:val="sr-Latn-CS"/>
        </w:rPr>
        <w:t>беђе</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оптим</w:t>
      </w:r>
      <w:r w:rsidR="00BE010D">
        <w:rPr>
          <w:szCs w:val="24"/>
          <w:lang w:val="sr-Latn-CS"/>
        </w:rPr>
        <w:t>а</w:t>
      </w:r>
      <w:r>
        <w:rPr>
          <w:szCs w:val="24"/>
          <w:lang w:val="sr-Latn-CS"/>
        </w:rPr>
        <w:t>лн</w:t>
      </w:r>
      <w:r w:rsidR="00BE010D">
        <w:rPr>
          <w:szCs w:val="24"/>
          <w:lang w:val="sr-Latn-CS"/>
        </w:rPr>
        <w:t>е</w:t>
      </w:r>
      <w:r w:rsidR="00C808E8" w:rsidRPr="00203C83">
        <w:rPr>
          <w:szCs w:val="24"/>
          <w:lang w:val="sr-Latn-CS"/>
        </w:rPr>
        <w:t xml:space="preserve"> </w:t>
      </w:r>
      <w:r>
        <w:rPr>
          <w:szCs w:val="24"/>
          <w:lang w:val="sr-Latn-CS"/>
        </w:rPr>
        <w:t>о</w:t>
      </w:r>
      <w:r w:rsidR="00BE010D">
        <w:rPr>
          <w:szCs w:val="24"/>
          <w:lang w:val="sr-Latn-CS"/>
        </w:rPr>
        <w:t>б</w:t>
      </w:r>
      <w:r>
        <w:rPr>
          <w:szCs w:val="24"/>
          <w:lang w:val="sr-Latn-CS"/>
        </w:rPr>
        <w:t>р</w:t>
      </w:r>
      <w:r w:rsidR="00BE010D">
        <w:rPr>
          <w:szCs w:val="24"/>
          <w:lang w:val="sr-Latn-CS"/>
        </w:rPr>
        <w:t>а</w:t>
      </w:r>
      <w:r>
        <w:rPr>
          <w:szCs w:val="24"/>
          <w:lang w:val="sr-Latn-CS"/>
        </w:rPr>
        <w:t>слости</w:t>
      </w:r>
      <w:r w:rsidR="00C808E8" w:rsidRPr="00203C83">
        <w:rPr>
          <w:szCs w:val="24"/>
          <w:lang w:val="sr-Latn-CS"/>
        </w:rPr>
        <w:t>.</w:t>
      </w:r>
    </w:p>
    <w:p w:rsidR="00C808E8" w:rsidRPr="00203C83" w:rsidRDefault="00B61EF7" w:rsidP="0050384B">
      <w:pPr>
        <w:numPr>
          <w:ilvl w:val="1"/>
          <w:numId w:val="26"/>
        </w:numPr>
        <w:rPr>
          <w:szCs w:val="24"/>
          <w:lang w:val="sr-Latn-CS"/>
        </w:rPr>
      </w:pPr>
      <w:r>
        <w:rPr>
          <w:szCs w:val="24"/>
          <w:lang w:val="sr-Latn-CS"/>
        </w:rPr>
        <w:t>очу</w:t>
      </w:r>
      <w:r w:rsidR="00BE010D">
        <w:rPr>
          <w:szCs w:val="24"/>
          <w:lang w:val="sr-Latn-CS"/>
        </w:rPr>
        <w:t>ва</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тр</w:t>
      </w:r>
      <w:r w:rsidR="00BE010D">
        <w:rPr>
          <w:szCs w:val="24"/>
          <w:lang w:val="sr-Latn-CS"/>
        </w:rPr>
        <w:t>а</w:t>
      </w:r>
      <w:r>
        <w:rPr>
          <w:szCs w:val="24"/>
          <w:lang w:val="sr-Latn-CS"/>
        </w:rPr>
        <w:t>јности</w:t>
      </w:r>
      <w:r w:rsidR="00C808E8" w:rsidRPr="00203C83">
        <w:rPr>
          <w:szCs w:val="24"/>
          <w:lang w:val="sr-Latn-CS"/>
        </w:rPr>
        <w:t xml:space="preserve"> </w:t>
      </w:r>
      <w:r>
        <w:rPr>
          <w:szCs w:val="24"/>
          <w:lang w:val="sr-Latn-CS"/>
        </w:rPr>
        <w:t>и</w:t>
      </w:r>
      <w:r w:rsidR="00C808E8" w:rsidRPr="00203C83">
        <w:rPr>
          <w:szCs w:val="24"/>
          <w:lang w:val="sr-Latn-CS"/>
        </w:rPr>
        <w:t xml:space="preserve"> </w:t>
      </w:r>
      <w:r>
        <w:rPr>
          <w:szCs w:val="24"/>
          <w:lang w:val="sr-Latn-CS"/>
        </w:rPr>
        <w:t>по</w:t>
      </w:r>
      <w:r w:rsidR="00BE010D">
        <w:rPr>
          <w:szCs w:val="24"/>
          <w:lang w:val="sr-Latn-CS"/>
        </w:rPr>
        <w:t>ве</w:t>
      </w:r>
      <w:r>
        <w:rPr>
          <w:szCs w:val="24"/>
          <w:lang w:val="sr-Latn-CS"/>
        </w:rPr>
        <w:t>ћ</w:t>
      </w:r>
      <w:r w:rsidR="00BE010D">
        <w:rPr>
          <w:szCs w:val="24"/>
          <w:lang w:val="sr-Latn-CS"/>
        </w:rPr>
        <w:t>а</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принос</w:t>
      </w:r>
      <w:r w:rsidR="00BE010D">
        <w:rPr>
          <w:szCs w:val="24"/>
          <w:lang w:val="sr-Latn-CS"/>
        </w:rPr>
        <w:t>а</w:t>
      </w:r>
      <w:r w:rsidR="00C808E8" w:rsidRPr="00203C83">
        <w:rPr>
          <w:szCs w:val="24"/>
          <w:lang w:val="sr-Latn-CS"/>
        </w:rPr>
        <w:t>.</w:t>
      </w:r>
    </w:p>
    <w:p w:rsidR="00C808E8" w:rsidRPr="00203C83" w:rsidRDefault="00B61EF7" w:rsidP="0050384B">
      <w:pPr>
        <w:numPr>
          <w:ilvl w:val="1"/>
          <w:numId w:val="26"/>
        </w:numPr>
        <w:rPr>
          <w:szCs w:val="24"/>
          <w:lang w:val="sr-Latn-CS"/>
        </w:rPr>
      </w:pPr>
      <w:r>
        <w:rPr>
          <w:szCs w:val="24"/>
          <w:lang w:val="sr-Latn-CS"/>
        </w:rPr>
        <w:t>по</w:t>
      </w:r>
      <w:r w:rsidR="00BE010D">
        <w:rPr>
          <w:szCs w:val="24"/>
          <w:lang w:val="sr-Latn-CS"/>
        </w:rPr>
        <w:t>ве</w:t>
      </w:r>
      <w:r>
        <w:rPr>
          <w:szCs w:val="24"/>
          <w:lang w:val="sr-Latn-CS"/>
        </w:rPr>
        <w:t>ћ</w:t>
      </w:r>
      <w:r w:rsidR="00BE010D">
        <w:rPr>
          <w:szCs w:val="24"/>
          <w:lang w:val="sr-Latn-CS"/>
        </w:rPr>
        <w:t>а</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укупн</w:t>
      </w:r>
      <w:r w:rsidR="00BE010D">
        <w:rPr>
          <w:szCs w:val="24"/>
          <w:lang w:val="sr-Latn-CS"/>
        </w:rPr>
        <w:t>е</w:t>
      </w:r>
      <w:r w:rsidR="00C808E8" w:rsidRPr="00203C83">
        <w:rPr>
          <w:szCs w:val="24"/>
          <w:lang w:val="sr-Latn-CS"/>
        </w:rPr>
        <w:t xml:space="preserve"> </w:t>
      </w:r>
      <w:r w:rsidR="00BE010D">
        <w:rPr>
          <w:szCs w:val="24"/>
          <w:lang w:val="sr-Latn-CS"/>
        </w:rPr>
        <w:t>в</w:t>
      </w:r>
      <w:r>
        <w:rPr>
          <w:szCs w:val="24"/>
          <w:lang w:val="sr-Latn-CS"/>
        </w:rPr>
        <w:t>р</w:t>
      </w:r>
      <w:r w:rsidR="00BE010D">
        <w:rPr>
          <w:szCs w:val="24"/>
          <w:lang w:val="sr-Latn-CS"/>
        </w:rPr>
        <w:t>ед</w:t>
      </w:r>
      <w:r>
        <w:rPr>
          <w:szCs w:val="24"/>
          <w:lang w:val="sr-Latn-CS"/>
        </w:rPr>
        <w:t>ности</w:t>
      </w:r>
      <w:r w:rsidR="00C808E8" w:rsidRPr="00203C83">
        <w:rPr>
          <w:szCs w:val="24"/>
          <w:lang w:val="sr-Latn-CS"/>
        </w:rPr>
        <w:t xml:space="preserve"> </w:t>
      </w:r>
      <w:r>
        <w:rPr>
          <w:szCs w:val="24"/>
          <w:lang w:val="sr-Latn-CS"/>
        </w:rPr>
        <w:t>шум</w:t>
      </w:r>
      <w:r w:rsidR="00BE010D">
        <w:rPr>
          <w:szCs w:val="24"/>
          <w:lang w:val="sr-Latn-CS"/>
        </w:rPr>
        <w:t>а</w:t>
      </w:r>
      <w:r w:rsidR="00C808E8" w:rsidRPr="00203C83">
        <w:rPr>
          <w:szCs w:val="24"/>
          <w:lang w:val="sr-Latn-CS"/>
        </w:rPr>
        <w:t xml:space="preserve"> </w:t>
      </w:r>
      <w:r>
        <w:rPr>
          <w:szCs w:val="24"/>
          <w:lang w:val="sr-Latn-CS"/>
        </w:rPr>
        <w:t>и</w:t>
      </w:r>
      <w:r w:rsidR="00C808E8" w:rsidRPr="00203C83">
        <w:rPr>
          <w:szCs w:val="24"/>
          <w:lang w:val="sr-Latn-CS"/>
        </w:rPr>
        <w:t xml:space="preserve"> </w:t>
      </w:r>
      <w:r w:rsidR="001019E7">
        <w:rPr>
          <w:szCs w:val="24"/>
          <w:lang w:val="sr-Latn-CS"/>
        </w:rPr>
        <w:t>њ</w:t>
      </w:r>
      <w:r w:rsidR="00BE010D">
        <w:rPr>
          <w:szCs w:val="24"/>
          <w:lang w:val="sr-Latn-CS"/>
        </w:rPr>
        <w:t>е</w:t>
      </w:r>
      <w:r>
        <w:rPr>
          <w:szCs w:val="24"/>
          <w:lang w:val="sr-Latn-CS"/>
        </w:rPr>
        <w:t>них</w:t>
      </w:r>
      <w:r w:rsidR="00C808E8" w:rsidRPr="00203C83">
        <w:rPr>
          <w:szCs w:val="24"/>
          <w:lang w:val="sr-Latn-CS"/>
        </w:rPr>
        <w:t xml:space="preserve"> </w:t>
      </w:r>
      <w:r>
        <w:rPr>
          <w:szCs w:val="24"/>
          <w:lang w:val="sr-Latn-CS"/>
        </w:rPr>
        <w:t>општ</w:t>
      </w:r>
      <w:r w:rsidR="00BE010D">
        <w:rPr>
          <w:szCs w:val="24"/>
          <w:lang w:val="sr-Latn-CS"/>
        </w:rPr>
        <w:t>е</w:t>
      </w:r>
      <w:r>
        <w:rPr>
          <w:szCs w:val="24"/>
          <w:lang w:val="sr-Latn-CS"/>
        </w:rPr>
        <w:t>корисних</w:t>
      </w:r>
      <w:r w:rsidR="00C808E8" w:rsidRPr="00203C83">
        <w:rPr>
          <w:szCs w:val="24"/>
          <w:lang w:val="sr-Latn-CS"/>
        </w:rPr>
        <w:t xml:space="preserve"> </w:t>
      </w:r>
      <w:r>
        <w:rPr>
          <w:szCs w:val="24"/>
          <w:lang w:val="sr-Latn-CS"/>
        </w:rPr>
        <w:t>функциј</w:t>
      </w:r>
      <w:r w:rsidR="00BE010D">
        <w:rPr>
          <w:szCs w:val="24"/>
          <w:lang w:val="sr-Latn-CS"/>
        </w:rPr>
        <w:t>а</w:t>
      </w:r>
      <w:r w:rsidR="00C808E8" w:rsidRPr="00203C83">
        <w:rPr>
          <w:szCs w:val="24"/>
          <w:lang w:val="sr-Latn-CS"/>
        </w:rPr>
        <w:t xml:space="preserve"> </w:t>
      </w:r>
      <w:r>
        <w:rPr>
          <w:szCs w:val="24"/>
          <w:lang w:val="sr-Latn-CS"/>
        </w:rPr>
        <w:t>и</w:t>
      </w:r>
    </w:p>
    <w:p w:rsidR="00C808E8" w:rsidRPr="00203C83" w:rsidRDefault="00B61EF7" w:rsidP="0050384B">
      <w:pPr>
        <w:numPr>
          <w:ilvl w:val="1"/>
          <w:numId w:val="26"/>
        </w:numPr>
        <w:rPr>
          <w:szCs w:val="24"/>
          <w:lang w:val="sr-Latn-CS"/>
        </w:rPr>
      </w:pPr>
      <w:r>
        <w:rPr>
          <w:szCs w:val="24"/>
          <w:lang w:val="sr-Latn-CS"/>
        </w:rPr>
        <w:t>у</w:t>
      </w:r>
      <w:r w:rsidR="00BE010D">
        <w:rPr>
          <w:szCs w:val="24"/>
          <w:lang w:val="sr-Latn-CS"/>
        </w:rPr>
        <w:t>ве</w:t>
      </w:r>
      <w:r>
        <w:rPr>
          <w:szCs w:val="24"/>
          <w:lang w:val="sr-Latn-CS"/>
        </w:rPr>
        <w:t>ћ</w:t>
      </w:r>
      <w:r w:rsidR="00BE010D">
        <w:rPr>
          <w:szCs w:val="24"/>
          <w:lang w:val="sr-Latn-CS"/>
        </w:rPr>
        <w:t>а</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ст</w:t>
      </w:r>
      <w:r w:rsidR="00BE010D">
        <w:rPr>
          <w:szCs w:val="24"/>
          <w:lang w:val="sr-Latn-CS"/>
        </w:rPr>
        <w:t>е</w:t>
      </w:r>
      <w:r>
        <w:rPr>
          <w:szCs w:val="24"/>
          <w:lang w:val="sr-Latn-CS"/>
        </w:rPr>
        <w:t>п</w:t>
      </w:r>
      <w:r w:rsidR="00BE010D">
        <w:rPr>
          <w:szCs w:val="24"/>
          <w:lang w:val="sr-Latn-CS"/>
        </w:rPr>
        <w:t>е</w:t>
      </w:r>
      <w:r>
        <w:rPr>
          <w:szCs w:val="24"/>
          <w:lang w:val="sr-Latn-CS"/>
        </w:rPr>
        <w:t>н</w:t>
      </w:r>
      <w:r w:rsidR="00BE010D">
        <w:rPr>
          <w:szCs w:val="24"/>
          <w:lang w:val="sr-Latn-CS"/>
        </w:rPr>
        <w:t>а</w:t>
      </w:r>
      <w:r w:rsidR="00C808E8" w:rsidRPr="00203C83">
        <w:rPr>
          <w:szCs w:val="24"/>
          <w:lang w:val="sr-Latn-CS"/>
        </w:rPr>
        <w:t xml:space="preserve"> </w:t>
      </w:r>
      <w:r>
        <w:rPr>
          <w:szCs w:val="24"/>
          <w:lang w:val="sr-Latn-CS"/>
        </w:rPr>
        <w:t>шумо</w:t>
      </w:r>
      <w:r w:rsidR="00BE010D">
        <w:rPr>
          <w:szCs w:val="24"/>
          <w:lang w:val="sr-Latn-CS"/>
        </w:rPr>
        <w:t>в</w:t>
      </w:r>
      <w:r>
        <w:rPr>
          <w:szCs w:val="24"/>
          <w:lang w:val="sr-Latn-CS"/>
        </w:rPr>
        <w:t>итости</w:t>
      </w:r>
      <w:r w:rsidR="00C808E8" w:rsidRPr="00203C83">
        <w:rPr>
          <w:szCs w:val="24"/>
          <w:lang w:val="sr-Latn-CS"/>
        </w:rPr>
        <w:t>.</w:t>
      </w:r>
    </w:p>
    <w:p w:rsidR="00C808E8" w:rsidRPr="00203C83" w:rsidRDefault="00BE010D" w:rsidP="00B5350C">
      <w:pPr>
        <w:rPr>
          <w:szCs w:val="24"/>
          <w:lang w:val="sr-Latn-CS"/>
        </w:rPr>
      </w:pPr>
      <w:r>
        <w:rPr>
          <w:szCs w:val="24"/>
          <w:lang w:val="sr-Latn-CS"/>
        </w:rPr>
        <w:t>У</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носу</w:t>
      </w:r>
      <w:r w:rsidR="00C808E8" w:rsidRPr="00203C83">
        <w:rPr>
          <w:szCs w:val="24"/>
          <w:lang w:val="sr-Latn-CS"/>
        </w:rPr>
        <w:t xml:space="preserve"> </w:t>
      </w:r>
      <w:r w:rsidR="00B61EF7">
        <w:rPr>
          <w:szCs w:val="24"/>
          <w:lang w:val="sr-Latn-CS"/>
        </w:rPr>
        <w:t>н</w:t>
      </w:r>
      <w:r>
        <w:rPr>
          <w:szCs w:val="24"/>
          <w:lang w:val="sr-Latn-CS"/>
        </w:rPr>
        <w:t>а</w:t>
      </w:r>
      <w:r w:rsidR="00C808E8" w:rsidRPr="00203C83">
        <w:rPr>
          <w:szCs w:val="24"/>
          <w:lang w:val="sr-Latn-CS"/>
        </w:rPr>
        <w:t xml:space="preserve"> </w:t>
      </w:r>
      <w:r w:rsidR="00B61EF7">
        <w:rPr>
          <w:szCs w:val="24"/>
          <w:lang w:val="sr-Latn-CS"/>
        </w:rPr>
        <w:t>полифункцион</w:t>
      </w:r>
      <w:r>
        <w:rPr>
          <w:szCs w:val="24"/>
          <w:lang w:val="sr-Latn-CS"/>
        </w:rPr>
        <w:t>а</w:t>
      </w:r>
      <w:r w:rsidR="00B61EF7">
        <w:rPr>
          <w:szCs w:val="24"/>
          <w:lang w:val="sr-Latn-CS"/>
        </w:rPr>
        <w:t>лно</w:t>
      </w:r>
      <w:r w:rsidR="00C808E8" w:rsidRPr="00203C83">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општи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Pr>
          <w:szCs w:val="24"/>
          <w:lang w:val="sr-Latn-CS"/>
        </w:rPr>
        <w:t>де</w:t>
      </w:r>
      <w:r w:rsidR="00B61EF7">
        <w:rPr>
          <w:szCs w:val="24"/>
          <w:lang w:val="sr-Latn-CS"/>
        </w:rPr>
        <w:t>л</w:t>
      </w:r>
      <w:r>
        <w:rPr>
          <w:szCs w:val="24"/>
          <w:lang w:val="sr-Latn-CS"/>
        </w:rPr>
        <w:t>е</w:t>
      </w:r>
      <w:r w:rsidR="00C808E8" w:rsidRPr="00203C83">
        <w:rPr>
          <w:szCs w:val="24"/>
          <w:lang w:val="sr-Latn-CS"/>
        </w:rPr>
        <w:t xml:space="preserve"> </w:t>
      </w:r>
      <w:r w:rsidR="00B61EF7">
        <w:rPr>
          <w:szCs w:val="24"/>
          <w:lang w:val="sr-Latn-CS"/>
        </w:rPr>
        <w:t>н</w:t>
      </w:r>
      <w:r>
        <w:rPr>
          <w:szCs w:val="24"/>
          <w:lang w:val="sr-Latn-CS"/>
        </w:rPr>
        <w:t>а</w:t>
      </w:r>
      <w:r w:rsidR="00C808E8" w:rsidRPr="00203C83">
        <w:rPr>
          <w:szCs w:val="24"/>
          <w:lang w:val="sr-Latn-CS"/>
        </w:rPr>
        <w:t>:</w:t>
      </w:r>
    </w:p>
    <w:p w:rsidR="00C808E8" w:rsidRPr="00203C83" w:rsidRDefault="00BE010D" w:rsidP="0050384B">
      <w:pPr>
        <w:numPr>
          <w:ilvl w:val="0"/>
          <w:numId w:val="27"/>
        </w:numPr>
        <w:tabs>
          <w:tab w:val="clear" w:pos="1470"/>
        </w:tabs>
        <w:ind w:left="5529"/>
        <w:rPr>
          <w:b/>
          <w:szCs w:val="24"/>
          <w:lang w:val="sr-Latn-CS"/>
        </w:rPr>
      </w:pPr>
      <w:r>
        <w:rPr>
          <w:b/>
          <w:szCs w:val="24"/>
          <w:lang w:val="sr-Latn-CS"/>
        </w:rPr>
        <w:t>За</w:t>
      </w:r>
      <w:r w:rsidR="00B61EF7">
        <w:rPr>
          <w:b/>
          <w:szCs w:val="24"/>
          <w:lang w:val="sr-Latn-CS"/>
        </w:rPr>
        <w:t>штитн</w:t>
      </w:r>
      <w:r>
        <w:rPr>
          <w:b/>
          <w:szCs w:val="24"/>
          <w:lang w:val="sr-Latn-CS"/>
        </w:rPr>
        <w:t>е</w:t>
      </w:r>
    </w:p>
    <w:p w:rsidR="00C808E8" w:rsidRPr="00203C83" w:rsidRDefault="00BE010D" w:rsidP="0050384B">
      <w:pPr>
        <w:numPr>
          <w:ilvl w:val="0"/>
          <w:numId w:val="27"/>
        </w:numPr>
        <w:tabs>
          <w:tab w:val="clear" w:pos="1470"/>
        </w:tabs>
        <w:ind w:left="5529"/>
        <w:rPr>
          <w:b/>
          <w:szCs w:val="24"/>
          <w:lang w:val="sr-Latn-CS"/>
        </w:rPr>
      </w:pPr>
      <w:r>
        <w:rPr>
          <w:b/>
          <w:szCs w:val="24"/>
          <w:lang w:val="sr-Latn-CS"/>
        </w:rPr>
        <w:t>С</w:t>
      </w:r>
      <w:r w:rsidR="00B61EF7">
        <w:rPr>
          <w:b/>
          <w:szCs w:val="24"/>
          <w:lang w:val="sr-Latn-CS"/>
        </w:rPr>
        <w:t>оциј</w:t>
      </w:r>
      <w:r>
        <w:rPr>
          <w:b/>
          <w:szCs w:val="24"/>
          <w:lang w:val="sr-Latn-CS"/>
        </w:rPr>
        <w:t>а</w:t>
      </w:r>
      <w:r w:rsidR="00B61EF7">
        <w:rPr>
          <w:b/>
          <w:szCs w:val="24"/>
          <w:lang w:val="sr-Latn-CS"/>
        </w:rPr>
        <w:t>лн</w:t>
      </w:r>
      <w:r>
        <w:rPr>
          <w:b/>
          <w:szCs w:val="24"/>
          <w:lang w:val="sr-Latn-CS"/>
        </w:rPr>
        <w:t>е</w:t>
      </w:r>
    </w:p>
    <w:p w:rsidR="00C808E8" w:rsidRPr="00203C83" w:rsidRDefault="00BE010D" w:rsidP="0050384B">
      <w:pPr>
        <w:numPr>
          <w:ilvl w:val="0"/>
          <w:numId w:val="27"/>
        </w:numPr>
        <w:tabs>
          <w:tab w:val="clear" w:pos="1470"/>
        </w:tabs>
        <w:ind w:left="5529"/>
        <w:rPr>
          <w:b/>
          <w:szCs w:val="24"/>
          <w:lang w:val="sr-Latn-CS"/>
        </w:rPr>
      </w:pPr>
      <w:r>
        <w:rPr>
          <w:b/>
          <w:szCs w:val="24"/>
          <w:lang w:val="sr-Latn-CS"/>
        </w:rPr>
        <w:t>П</w:t>
      </w:r>
      <w:r w:rsidR="00B61EF7">
        <w:rPr>
          <w:b/>
          <w:szCs w:val="24"/>
          <w:lang w:val="sr-Latn-CS"/>
        </w:rPr>
        <w:t>роиз</w:t>
      </w:r>
      <w:r>
        <w:rPr>
          <w:b/>
          <w:szCs w:val="24"/>
          <w:lang w:val="sr-Latn-CS"/>
        </w:rPr>
        <w:t>в</w:t>
      </w:r>
      <w:r w:rsidR="00B61EF7">
        <w:rPr>
          <w:b/>
          <w:szCs w:val="24"/>
          <w:lang w:val="sr-Latn-CS"/>
        </w:rPr>
        <w:t>о</w:t>
      </w:r>
      <w:r>
        <w:rPr>
          <w:b/>
          <w:szCs w:val="24"/>
          <w:lang w:val="sr-Latn-CS"/>
        </w:rPr>
        <w:t>д</w:t>
      </w:r>
      <w:r w:rsidR="00B61EF7">
        <w:rPr>
          <w:b/>
          <w:szCs w:val="24"/>
          <w:lang w:val="sr-Latn-CS"/>
        </w:rPr>
        <w:t>н</w:t>
      </w:r>
      <w:r>
        <w:rPr>
          <w:b/>
          <w:szCs w:val="24"/>
          <w:lang w:val="sr-Latn-CS"/>
        </w:rPr>
        <w:t>е</w:t>
      </w:r>
    </w:p>
    <w:p w:rsidR="004132A9" w:rsidRPr="004132A9" w:rsidRDefault="004132A9" w:rsidP="004132A9">
      <w:pPr>
        <w:ind w:firstLine="567"/>
        <w:rPr>
          <w:sz w:val="22"/>
          <w:szCs w:val="22"/>
          <w:lang w:val="sr-Latn-CS"/>
        </w:rPr>
      </w:pPr>
      <w:r w:rsidRPr="004132A9">
        <w:rPr>
          <w:sz w:val="22"/>
          <w:szCs w:val="22"/>
          <w:lang w:val="sr-Latn-CS"/>
        </w:rPr>
        <w:t>Уредбом о заштити СРП ''Горње Подунавље'' део ГЈ „Заштићене шуме“ ставља се под заштиту као природно добро при чему је општи циљ газдовања очување, заштита и унапређивање природних вредности и реткости, а пре свега сложених животних заједница барских, ливадских и шумских биотипова.</w:t>
      </w:r>
    </w:p>
    <w:p w:rsidR="00C808E8" w:rsidRPr="00203C83" w:rsidRDefault="00B61EF7" w:rsidP="00B5350C">
      <w:pPr>
        <w:ind w:firstLine="567"/>
        <w:rPr>
          <w:szCs w:val="24"/>
          <w:lang w:val="sr-Latn-CS"/>
        </w:rPr>
      </w:pPr>
      <w:r>
        <w:rPr>
          <w:szCs w:val="24"/>
          <w:lang w:val="sr-Latn-CS"/>
        </w:rPr>
        <w:t>Н</w:t>
      </w:r>
      <w:r w:rsidR="00BE010D">
        <w:rPr>
          <w:szCs w:val="24"/>
          <w:lang w:val="sr-Latn-CS"/>
        </w:rPr>
        <w:t>е</w:t>
      </w:r>
      <w:r w:rsidR="00C808E8" w:rsidRPr="00203C83">
        <w:rPr>
          <w:szCs w:val="24"/>
          <w:lang w:val="sr-Latn-CS"/>
        </w:rPr>
        <w:t xml:space="preserve"> </w:t>
      </w:r>
      <w:r>
        <w:rPr>
          <w:szCs w:val="24"/>
          <w:lang w:val="sr-Latn-CS"/>
        </w:rPr>
        <w:t>у</w:t>
      </w:r>
      <w:r w:rsidR="00BE010D">
        <w:rPr>
          <w:szCs w:val="24"/>
          <w:lang w:val="sr-Latn-CS"/>
        </w:rPr>
        <w:t>г</w:t>
      </w:r>
      <w:r>
        <w:rPr>
          <w:szCs w:val="24"/>
          <w:lang w:val="sr-Latn-CS"/>
        </w:rPr>
        <w:t>рож</w:t>
      </w:r>
      <w:r w:rsidR="00BE010D">
        <w:rPr>
          <w:szCs w:val="24"/>
          <w:lang w:val="sr-Latn-CS"/>
        </w:rPr>
        <w:t>ава</w:t>
      </w:r>
      <w:r>
        <w:rPr>
          <w:szCs w:val="24"/>
          <w:lang w:val="sr-Latn-CS"/>
        </w:rPr>
        <w:t>јући</w:t>
      </w:r>
      <w:r w:rsidR="00C808E8" w:rsidRPr="00203C83">
        <w:rPr>
          <w:szCs w:val="24"/>
          <w:lang w:val="sr-Latn-CS"/>
        </w:rPr>
        <w:t xml:space="preserve"> </w:t>
      </w:r>
      <w:r>
        <w:rPr>
          <w:szCs w:val="24"/>
          <w:lang w:val="sr-Latn-CS"/>
        </w:rPr>
        <w:t>ост</w:t>
      </w:r>
      <w:r w:rsidR="00BE010D">
        <w:rPr>
          <w:szCs w:val="24"/>
          <w:lang w:val="sr-Latn-CS"/>
        </w:rPr>
        <w:t>ва</w:t>
      </w:r>
      <w:r>
        <w:rPr>
          <w:szCs w:val="24"/>
          <w:lang w:val="sr-Latn-CS"/>
        </w:rPr>
        <w:t>ри</w:t>
      </w:r>
      <w:r w:rsidR="00BE010D">
        <w:rPr>
          <w:szCs w:val="24"/>
          <w:lang w:val="sr-Latn-CS"/>
        </w:rPr>
        <w:t>ва</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пр</w:t>
      </w:r>
      <w:r w:rsidR="00BE010D">
        <w:rPr>
          <w:szCs w:val="24"/>
          <w:lang w:val="sr-Latn-CS"/>
        </w:rPr>
        <w:t>е</w:t>
      </w:r>
      <w:r>
        <w:rPr>
          <w:szCs w:val="24"/>
          <w:lang w:val="sr-Latn-CS"/>
        </w:rPr>
        <w:t>тхо</w:t>
      </w:r>
      <w:r w:rsidR="00BE010D">
        <w:rPr>
          <w:szCs w:val="24"/>
          <w:lang w:val="sr-Latn-CS"/>
        </w:rPr>
        <w:t>д</w:t>
      </w:r>
      <w:r>
        <w:rPr>
          <w:szCs w:val="24"/>
          <w:lang w:val="sr-Latn-CS"/>
        </w:rPr>
        <w:t>но</w:t>
      </w:r>
      <w:r w:rsidR="00BE010D">
        <w:rPr>
          <w:szCs w:val="24"/>
          <w:lang w:val="sr-Latn-CS"/>
        </w:rPr>
        <w:t>г</w:t>
      </w:r>
      <w:r w:rsidR="00C808E8" w:rsidRPr="00203C83">
        <w:rPr>
          <w:szCs w:val="24"/>
          <w:lang w:val="sr-Latn-CS"/>
        </w:rPr>
        <w:t xml:space="preserve"> </w:t>
      </w:r>
      <w:r>
        <w:rPr>
          <w:szCs w:val="24"/>
          <w:lang w:val="sr-Latn-CS"/>
        </w:rPr>
        <w:t>ци</w:t>
      </w:r>
      <w:r w:rsidR="001019E7">
        <w:rPr>
          <w:szCs w:val="24"/>
          <w:lang w:val="sr-Latn-CS"/>
        </w:rPr>
        <w:t>љ</w:t>
      </w:r>
      <w:r w:rsidR="00BE010D">
        <w:rPr>
          <w:szCs w:val="24"/>
          <w:lang w:val="sr-Latn-CS"/>
        </w:rPr>
        <w:t>а</w:t>
      </w:r>
      <w:r w:rsidR="00C808E8" w:rsidRPr="00203C83">
        <w:rPr>
          <w:szCs w:val="24"/>
          <w:lang w:val="sr-Latn-CS"/>
        </w:rPr>
        <w:t xml:space="preserve">. </w:t>
      </w:r>
      <w:r w:rsidR="00BE010D">
        <w:rPr>
          <w:szCs w:val="24"/>
          <w:lang w:val="sr-Latn-CS"/>
        </w:rPr>
        <w:t>а</w:t>
      </w:r>
      <w:r w:rsidR="00C808E8" w:rsidRPr="00203C83">
        <w:rPr>
          <w:szCs w:val="24"/>
          <w:lang w:val="sr-Latn-CS"/>
        </w:rPr>
        <w:t xml:space="preserve"> </w:t>
      </w:r>
      <w:r>
        <w:rPr>
          <w:szCs w:val="24"/>
          <w:lang w:val="sr-Latn-CS"/>
        </w:rPr>
        <w:t>о</w:t>
      </w:r>
      <w:r w:rsidR="00BE010D">
        <w:rPr>
          <w:szCs w:val="24"/>
          <w:lang w:val="sr-Latn-CS"/>
        </w:rPr>
        <w:t>б</w:t>
      </w:r>
      <w:r>
        <w:rPr>
          <w:szCs w:val="24"/>
          <w:lang w:val="sr-Latn-CS"/>
        </w:rPr>
        <w:t>зиром</w:t>
      </w:r>
      <w:r w:rsidR="00C808E8" w:rsidRPr="00203C83">
        <w:rPr>
          <w:szCs w:val="24"/>
          <w:lang w:val="sr-Latn-CS"/>
        </w:rPr>
        <w:t xml:space="preserve"> </w:t>
      </w:r>
      <w:r>
        <w:rPr>
          <w:szCs w:val="24"/>
          <w:lang w:val="sr-Latn-CS"/>
        </w:rPr>
        <w:t>н</w:t>
      </w:r>
      <w:r w:rsidR="00BE010D">
        <w:rPr>
          <w:szCs w:val="24"/>
          <w:lang w:val="sr-Latn-CS"/>
        </w:rPr>
        <w:t>а</w:t>
      </w:r>
      <w:r w:rsidR="00C808E8" w:rsidRPr="00203C83">
        <w:rPr>
          <w:szCs w:val="24"/>
          <w:lang w:val="sr-Latn-CS"/>
        </w:rPr>
        <w:t xml:space="preserve"> </w:t>
      </w:r>
      <w:r>
        <w:rPr>
          <w:szCs w:val="24"/>
          <w:lang w:val="sr-Latn-CS"/>
        </w:rPr>
        <w:t>изр</w:t>
      </w:r>
      <w:r w:rsidR="00BE010D">
        <w:rPr>
          <w:szCs w:val="24"/>
          <w:lang w:val="sr-Latn-CS"/>
        </w:rPr>
        <w:t>а</w:t>
      </w:r>
      <w:r>
        <w:rPr>
          <w:szCs w:val="24"/>
          <w:lang w:val="sr-Latn-CS"/>
        </w:rPr>
        <w:t>зиту</w:t>
      </w:r>
      <w:r w:rsidR="00C808E8" w:rsidRPr="00203C83">
        <w:rPr>
          <w:szCs w:val="24"/>
          <w:lang w:val="sr-Latn-CS"/>
        </w:rPr>
        <w:t xml:space="preserve"> </w:t>
      </w:r>
      <w:r w:rsidR="00BE010D">
        <w:rPr>
          <w:szCs w:val="24"/>
          <w:lang w:val="sr-Latn-CS"/>
        </w:rPr>
        <w:t>де</w:t>
      </w:r>
      <w:r>
        <w:rPr>
          <w:szCs w:val="24"/>
          <w:lang w:val="sr-Latn-CS"/>
        </w:rPr>
        <w:t>фицит</w:t>
      </w:r>
      <w:r w:rsidR="00BE010D">
        <w:rPr>
          <w:szCs w:val="24"/>
          <w:lang w:val="sr-Latn-CS"/>
        </w:rPr>
        <w:t>а</w:t>
      </w:r>
      <w:r>
        <w:rPr>
          <w:szCs w:val="24"/>
          <w:lang w:val="sr-Latn-CS"/>
        </w:rPr>
        <w:t>рност</w:t>
      </w:r>
      <w:r w:rsidR="00C808E8" w:rsidRPr="00203C83">
        <w:rPr>
          <w:szCs w:val="24"/>
          <w:lang w:val="sr-Latn-CS"/>
        </w:rPr>
        <w:t xml:space="preserve"> </w:t>
      </w:r>
      <w:r>
        <w:rPr>
          <w:szCs w:val="24"/>
          <w:lang w:val="sr-Latn-CS"/>
        </w:rPr>
        <w:t>шум</w:t>
      </w:r>
      <w:r w:rsidR="00BE010D">
        <w:rPr>
          <w:szCs w:val="24"/>
          <w:lang w:val="sr-Latn-CS"/>
        </w:rPr>
        <w:t>а</w:t>
      </w:r>
      <w:r w:rsidR="00C808E8" w:rsidRPr="00203C83">
        <w:rPr>
          <w:szCs w:val="24"/>
          <w:lang w:val="sr-Latn-CS"/>
        </w:rPr>
        <w:t xml:space="preserve"> </w:t>
      </w:r>
      <w:r>
        <w:rPr>
          <w:szCs w:val="24"/>
          <w:lang w:val="sr-Latn-CS"/>
        </w:rPr>
        <w:t>у</w:t>
      </w:r>
      <w:r w:rsidR="00C808E8" w:rsidRPr="00203C83">
        <w:rPr>
          <w:szCs w:val="24"/>
          <w:lang w:val="sr-Latn-CS"/>
        </w:rPr>
        <w:t xml:space="preserve"> </w:t>
      </w:r>
      <w:r w:rsidR="00BE010D">
        <w:rPr>
          <w:szCs w:val="24"/>
          <w:lang w:val="sr-Latn-CS"/>
        </w:rPr>
        <w:t>В</w:t>
      </w:r>
      <w:r>
        <w:rPr>
          <w:szCs w:val="24"/>
          <w:lang w:val="sr-Latn-CS"/>
        </w:rPr>
        <w:t>ој</w:t>
      </w:r>
      <w:r w:rsidR="00BE010D">
        <w:rPr>
          <w:szCs w:val="24"/>
          <w:lang w:val="sr-Latn-CS"/>
        </w:rPr>
        <w:t>в</w:t>
      </w:r>
      <w:r>
        <w:rPr>
          <w:szCs w:val="24"/>
          <w:lang w:val="sr-Latn-CS"/>
        </w:rPr>
        <w:t>о</w:t>
      </w:r>
      <w:r w:rsidR="00BE010D">
        <w:rPr>
          <w:szCs w:val="24"/>
          <w:lang w:val="sr-Latn-CS"/>
        </w:rPr>
        <w:t>д</w:t>
      </w:r>
      <w:r>
        <w:rPr>
          <w:szCs w:val="24"/>
          <w:lang w:val="sr-Latn-CS"/>
        </w:rPr>
        <w:t>ини</w:t>
      </w:r>
      <w:r w:rsidR="00C808E8" w:rsidRPr="00203C83">
        <w:rPr>
          <w:szCs w:val="24"/>
          <w:lang w:val="sr-Latn-CS"/>
        </w:rPr>
        <w:t xml:space="preserve"> </w:t>
      </w:r>
      <w:r>
        <w:rPr>
          <w:szCs w:val="24"/>
          <w:lang w:val="sr-Latn-CS"/>
        </w:rPr>
        <w:t>и</w:t>
      </w:r>
      <w:r w:rsidR="00C808E8" w:rsidRPr="00203C83">
        <w:rPr>
          <w:szCs w:val="24"/>
          <w:lang w:val="sr-Latn-CS"/>
        </w:rPr>
        <w:t xml:space="preserve"> </w:t>
      </w:r>
      <w:r>
        <w:rPr>
          <w:szCs w:val="24"/>
          <w:lang w:val="sr-Latn-CS"/>
        </w:rPr>
        <w:t>с</w:t>
      </w:r>
      <w:r w:rsidR="00BE010D">
        <w:rPr>
          <w:szCs w:val="24"/>
          <w:lang w:val="sr-Latn-CS"/>
        </w:rPr>
        <w:t>ве</w:t>
      </w:r>
      <w:r w:rsidR="00C808E8" w:rsidRPr="00203C83">
        <w:rPr>
          <w:szCs w:val="24"/>
          <w:lang w:val="sr-Latn-CS"/>
        </w:rPr>
        <w:t xml:space="preserve"> </w:t>
      </w:r>
      <w:r w:rsidR="00BE010D">
        <w:rPr>
          <w:szCs w:val="24"/>
          <w:lang w:val="sr-Latn-CS"/>
        </w:rPr>
        <w:t>ве</w:t>
      </w:r>
      <w:r>
        <w:rPr>
          <w:szCs w:val="24"/>
          <w:lang w:val="sr-Latn-CS"/>
        </w:rPr>
        <w:t>ћ</w:t>
      </w:r>
      <w:r w:rsidR="00BE010D">
        <w:rPr>
          <w:szCs w:val="24"/>
          <w:lang w:val="sr-Latn-CS"/>
        </w:rPr>
        <w:t>е</w:t>
      </w:r>
      <w:r w:rsidR="00C808E8" w:rsidRPr="00203C83">
        <w:rPr>
          <w:szCs w:val="24"/>
          <w:lang w:val="sr-Latn-CS"/>
        </w:rPr>
        <w:t xml:space="preserve"> </w:t>
      </w:r>
      <w:r>
        <w:rPr>
          <w:szCs w:val="24"/>
          <w:lang w:val="sr-Latn-CS"/>
        </w:rPr>
        <w:t>потр</w:t>
      </w:r>
      <w:r w:rsidR="00BE010D">
        <w:rPr>
          <w:szCs w:val="24"/>
          <w:lang w:val="sr-Latn-CS"/>
        </w:rPr>
        <w:t>ебе</w:t>
      </w:r>
      <w:r w:rsidR="00C808E8" w:rsidRPr="00203C83">
        <w:rPr>
          <w:szCs w:val="24"/>
          <w:lang w:val="sr-Latn-CS"/>
        </w:rPr>
        <w:t xml:space="preserve"> </w:t>
      </w:r>
      <w:r>
        <w:rPr>
          <w:szCs w:val="24"/>
          <w:lang w:val="sr-Latn-CS"/>
        </w:rPr>
        <w:t>о</w:t>
      </w:r>
      <w:r w:rsidR="00BE010D">
        <w:rPr>
          <w:szCs w:val="24"/>
          <w:lang w:val="sr-Latn-CS"/>
        </w:rPr>
        <w:t>бе</w:t>
      </w:r>
      <w:r>
        <w:rPr>
          <w:szCs w:val="24"/>
          <w:lang w:val="sr-Latn-CS"/>
        </w:rPr>
        <w:t>з</w:t>
      </w:r>
      <w:r w:rsidR="00BE010D">
        <w:rPr>
          <w:szCs w:val="24"/>
          <w:lang w:val="sr-Latn-CS"/>
        </w:rPr>
        <w:t>беђе</w:t>
      </w:r>
      <w:r w:rsidR="001019E7">
        <w:rPr>
          <w:szCs w:val="24"/>
          <w:lang w:val="sr-Latn-CS"/>
        </w:rPr>
        <w:t>њ</w:t>
      </w:r>
      <w:r w:rsidR="00BE010D">
        <w:rPr>
          <w:szCs w:val="24"/>
          <w:lang w:val="sr-Latn-CS"/>
        </w:rPr>
        <w:t>а</w:t>
      </w:r>
      <w:r w:rsidR="00C808E8" w:rsidRPr="00203C83">
        <w:rPr>
          <w:szCs w:val="24"/>
          <w:lang w:val="sr-Latn-CS"/>
        </w:rPr>
        <w:t xml:space="preserve"> </w:t>
      </w:r>
      <w:r w:rsidR="00BE010D">
        <w:rPr>
          <w:szCs w:val="24"/>
          <w:lang w:val="sr-Latn-CS"/>
        </w:rPr>
        <w:t>в</w:t>
      </w:r>
      <w:r>
        <w:rPr>
          <w:szCs w:val="24"/>
          <w:lang w:val="sr-Latn-CS"/>
        </w:rPr>
        <w:t>иш</w:t>
      </w:r>
      <w:r w:rsidR="00BE010D">
        <w:rPr>
          <w:szCs w:val="24"/>
          <w:lang w:val="sr-Latn-CS"/>
        </w:rPr>
        <w:t>е</w:t>
      </w:r>
      <w:r>
        <w:rPr>
          <w:szCs w:val="24"/>
          <w:lang w:val="sr-Latn-CS"/>
        </w:rPr>
        <w:t>струких</w:t>
      </w:r>
      <w:r w:rsidR="00C808E8" w:rsidRPr="00203C83">
        <w:rPr>
          <w:szCs w:val="24"/>
          <w:lang w:val="sr-Latn-CS"/>
        </w:rPr>
        <w:t xml:space="preserve"> </w:t>
      </w:r>
      <w:r>
        <w:rPr>
          <w:szCs w:val="24"/>
          <w:lang w:val="sr-Latn-CS"/>
        </w:rPr>
        <w:t>функциј</w:t>
      </w:r>
      <w:r w:rsidR="00BE010D">
        <w:rPr>
          <w:szCs w:val="24"/>
          <w:lang w:val="sr-Latn-CS"/>
        </w:rPr>
        <w:t>а</w:t>
      </w:r>
      <w:r w:rsidR="00C808E8" w:rsidRPr="00203C83">
        <w:rPr>
          <w:szCs w:val="24"/>
          <w:lang w:val="sr-Latn-CS"/>
        </w:rPr>
        <w:t xml:space="preserve"> </w:t>
      </w:r>
      <w:r>
        <w:rPr>
          <w:szCs w:val="24"/>
          <w:lang w:val="sr-Latn-CS"/>
        </w:rPr>
        <w:t>шум</w:t>
      </w:r>
      <w:r w:rsidR="00BE010D">
        <w:rPr>
          <w:szCs w:val="24"/>
          <w:lang w:val="sr-Latn-CS"/>
        </w:rPr>
        <w:t>а</w:t>
      </w:r>
      <w:r w:rsidR="00C808E8" w:rsidRPr="00203C83">
        <w:rPr>
          <w:szCs w:val="24"/>
          <w:lang w:val="sr-Latn-CS"/>
        </w:rPr>
        <w:t xml:space="preserve">. </w:t>
      </w:r>
      <w:r>
        <w:rPr>
          <w:szCs w:val="24"/>
          <w:lang w:val="sr-Latn-CS"/>
        </w:rPr>
        <w:t>к</w:t>
      </w:r>
      <w:r w:rsidR="00BE010D">
        <w:rPr>
          <w:szCs w:val="24"/>
          <w:lang w:val="sr-Latn-CS"/>
        </w:rPr>
        <w:t>а</w:t>
      </w:r>
      <w:r>
        <w:rPr>
          <w:szCs w:val="24"/>
          <w:lang w:val="sr-Latn-CS"/>
        </w:rPr>
        <w:t>о</w:t>
      </w:r>
      <w:r w:rsidR="00C808E8" w:rsidRPr="00203C83">
        <w:rPr>
          <w:szCs w:val="24"/>
          <w:lang w:val="sr-Latn-CS"/>
        </w:rPr>
        <w:t xml:space="preserve"> </w:t>
      </w:r>
      <w:r>
        <w:rPr>
          <w:szCs w:val="24"/>
          <w:lang w:val="sr-Latn-CS"/>
        </w:rPr>
        <w:t>општи</w:t>
      </w:r>
      <w:r w:rsidR="00C808E8" w:rsidRPr="00203C83">
        <w:rPr>
          <w:szCs w:val="24"/>
          <w:lang w:val="sr-Latn-CS"/>
        </w:rPr>
        <w:t xml:space="preserve"> </w:t>
      </w:r>
      <w:r>
        <w:rPr>
          <w:szCs w:val="24"/>
          <w:lang w:val="sr-Latn-CS"/>
        </w:rPr>
        <w:t>ци</w:t>
      </w:r>
      <w:r w:rsidR="001019E7">
        <w:rPr>
          <w:szCs w:val="24"/>
          <w:lang w:val="sr-Latn-CS"/>
        </w:rPr>
        <w:t>љ</w:t>
      </w:r>
      <w:r w:rsidR="00BE010D">
        <w:rPr>
          <w:szCs w:val="24"/>
          <w:lang w:val="sr-Latn-CS"/>
        </w:rPr>
        <w:t>ев</w:t>
      </w:r>
      <w:r>
        <w:rPr>
          <w:szCs w:val="24"/>
          <w:lang w:val="sr-Latn-CS"/>
        </w:rPr>
        <w:t>и</w:t>
      </w:r>
      <w:r w:rsidR="00C808E8"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о</w:t>
      </w:r>
      <w:r w:rsidR="00BE010D">
        <w:rPr>
          <w:szCs w:val="24"/>
          <w:lang w:val="sr-Latn-CS"/>
        </w:rPr>
        <w:t>ва</w:t>
      </w:r>
      <w:r w:rsidR="001019E7">
        <w:rPr>
          <w:szCs w:val="24"/>
          <w:lang w:val="sr-Latn-CS"/>
        </w:rPr>
        <w:t>њ</w:t>
      </w:r>
      <w:r w:rsidR="00BE010D">
        <w:rPr>
          <w:szCs w:val="24"/>
          <w:lang w:val="sr-Latn-CS"/>
        </w:rPr>
        <w:t>а</w:t>
      </w:r>
      <w:r w:rsidR="00C808E8" w:rsidRPr="00203C83">
        <w:rPr>
          <w:szCs w:val="24"/>
          <w:lang w:val="sr-Latn-CS"/>
        </w:rPr>
        <w:t xml:space="preserve"> </w:t>
      </w:r>
      <w:r>
        <w:rPr>
          <w:szCs w:val="24"/>
          <w:lang w:val="sr-Latn-CS"/>
        </w:rPr>
        <w:t>у</w:t>
      </w:r>
      <w:r w:rsidR="00C808E8" w:rsidRPr="00203C83">
        <w:rPr>
          <w:szCs w:val="24"/>
          <w:lang w:val="sr-Latn-CS"/>
        </w:rPr>
        <w:t xml:space="preserve"> </w:t>
      </w:r>
      <w:r>
        <w:rPr>
          <w:szCs w:val="24"/>
          <w:lang w:val="sr-Latn-CS"/>
        </w:rPr>
        <w:t>о</w:t>
      </w:r>
      <w:r w:rsidR="00BE010D">
        <w:rPr>
          <w:szCs w:val="24"/>
          <w:lang w:val="sr-Latn-CS"/>
        </w:rPr>
        <w:t>в</w:t>
      </w:r>
      <w:r>
        <w:rPr>
          <w:szCs w:val="24"/>
          <w:lang w:val="sr-Latn-CS"/>
        </w:rPr>
        <w:t>ој</w:t>
      </w:r>
      <w:r w:rsidR="00C808E8"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инској</w:t>
      </w:r>
      <w:r w:rsidR="00C808E8" w:rsidRPr="00203C83">
        <w:rPr>
          <w:szCs w:val="24"/>
          <w:lang w:val="sr-Latn-CS"/>
        </w:rPr>
        <w:t xml:space="preserve"> </w:t>
      </w:r>
      <w:r>
        <w:rPr>
          <w:szCs w:val="24"/>
          <w:lang w:val="sr-Latn-CS"/>
        </w:rPr>
        <w:t>ј</w:t>
      </w:r>
      <w:r w:rsidR="00BE010D">
        <w:rPr>
          <w:szCs w:val="24"/>
          <w:lang w:val="sr-Latn-CS"/>
        </w:rPr>
        <w:t>ед</w:t>
      </w:r>
      <w:r>
        <w:rPr>
          <w:szCs w:val="24"/>
          <w:lang w:val="sr-Latn-CS"/>
        </w:rPr>
        <w:t>иници</w:t>
      </w:r>
      <w:r w:rsidR="00C808E8" w:rsidRPr="00203C83">
        <w:rPr>
          <w:szCs w:val="24"/>
          <w:lang w:val="sr-Latn-CS"/>
        </w:rPr>
        <w:t xml:space="preserve"> </w:t>
      </w:r>
      <w:r>
        <w:rPr>
          <w:szCs w:val="24"/>
          <w:lang w:val="sr-Latn-CS"/>
        </w:rPr>
        <w:t>ут</w:t>
      </w:r>
      <w:r w:rsidR="00BE010D">
        <w:rPr>
          <w:szCs w:val="24"/>
          <w:lang w:val="sr-Latn-CS"/>
        </w:rPr>
        <w:t>в</w:t>
      </w:r>
      <w:r>
        <w:rPr>
          <w:szCs w:val="24"/>
          <w:lang w:val="sr-Latn-CS"/>
        </w:rPr>
        <w:t>р</w:t>
      </w:r>
      <w:r w:rsidR="00BE010D">
        <w:rPr>
          <w:szCs w:val="24"/>
          <w:lang w:val="sr-Latn-CS"/>
        </w:rPr>
        <w:t>ђе</w:t>
      </w:r>
      <w:r>
        <w:rPr>
          <w:szCs w:val="24"/>
          <w:lang w:val="sr-Latn-CS"/>
        </w:rPr>
        <w:t>ни</w:t>
      </w:r>
      <w:r w:rsidR="00C808E8" w:rsidRPr="00203C83">
        <w:rPr>
          <w:szCs w:val="24"/>
          <w:lang w:val="sr-Latn-CS"/>
        </w:rPr>
        <w:t xml:space="preserve"> </w:t>
      </w:r>
      <w:r>
        <w:rPr>
          <w:szCs w:val="24"/>
          <w:lang w:val="sr-Latn-CS"/>
        </w:rPr>
        <w:t>осно</w:t>
      </w:r>
      <w:r w:rsidR="00BE010D">
        <w:rPr>
          <w:szCs w:val="24"/>
          <w:lang w:val="sr-Latn-CS"/>
        </w:rPr>
        <w:t>в</w:t>
      </w:r>
      <w:r>
        <w:rPr>
          <w:szCs w:val="24"/>
          <w:lang w:val="sr-Latn-CS"/>
        </w:rPr>
        <w:t>ом</w:t>
      </w:r>
      <w:r w:rsidR="00C808E8" w:rsidRPr="00203C83">
        <w:rPr>
          <w:szCs w:val="24"/>
          <w:lang w:val="sr-Latn-CS"/>
        </w:rPr>
        <w:t xml:space="preserve"> </w:t>
      </w:r>
      <w:r>
        <w:rPr>
          <w:szCs w:val="24"/>
          <w:lang w:val="sr-Latn-CS"/>
        </w:rPr>
        <w:t>з</w:t>
      </w:r>
      <w:r w:rsidR="00BE010D">
        <w:rPr>
          <w:szCs w:val="24"/>
          <w:lang w:val="sr-Latn-CS"/>
        </w:rPr>
        <w:t>а</w:t>
      </w:r>
      <w:r w:rsidR="00C808E8"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о</w:t>
      </w:r>
      <w:r w:rsidR="00BE010D">
        <w:rPr>
          <w:szCs w:val="24"/>
          <w:lang w:val="sr-Latn-CS"/>
        </w:rPr>
        <w:t>ва</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шум</w:t>
      </w:r>
      <w:r w:rsidR="00BE010D">
        <w:rPr>
          <w:szCs w:val="24"/>
          <w:lang w:val="sr-Latn-CS"/>
        </w:rPr>
        <w:t>а</w:t>
      </w:r>
      <w:r>
        <w:rPr>
          <w:szCs w:val="24"/>
          <w:lang w:val="sr-Latn-CS"/>
        </w:rPr>
        <w:t>м</w:t>
      </w:r>
      <w:r w:rsidR="00BE010D">
        <w:rPr>
          <w:szCs w:val="24"/>
          <w:lang w:val="sr-Latn-CS"/>
        </w:rPr>
        <w:t>а</w:t>
      </w:r>
      <w:r w:rsidR="00C808E8" w:rsidRPr="00203C83">
        <w:rPr>
          <w:szCs w:val="24"/>
          <w:lang w:val="sr-Latn-CS"/>
        </w:rPr>
        <w:t xml:space="preserve"> </w:t>
      </w:r>
      <w:r>
        <w:rPr>
          <w:szCs w:val="24"/>
          <w:lang w:val="sr-Latn-CS"/>
        </w:rPr>
        <w:t>з</w:t>
      </w:r>
      <w:r w:rsidR="00BE010D">
        <w:rPr>
          <w:szCs w:val="24"/>
          <w:lang w:val="sr-Latn-CS"/>
        </w:rPr>
        <w:t>а</w:t>
      </w:r>
      <w:r w:rsidR="00C808E8" w:rsidRPr="00203C83">
        <w:rPr>
          <w:szCs w:val="24"/>
          <w:lang w:val="sr-Latn-CS"/>
        </w:rPr>
        <w:t xml:space="preserve"> </w:t>
      </w:r>
      <w:r>
        <w:rPr>
          <w:szCs w:val="24"/>
          <w:lang w:val="sr-Latn-CS"/>
        </w:rPr>
        <w:t>пр</w:t>
      </w:r>
      <w:r w:rsidR="00BE010D">
        <w:rPr>
          <w:szCs w:val="24"/>
          <w:lang w:val="sr-Latn-CS"/>
        </w:rPr>
        <w:t>е</w:t>
      </w:r>
      <w:r>
        <w:rPr>
          <w:szCs w:val="24"/>
          <w:lang w:val="sr-Latn-CS"/>
        </w:rPr>
        <w:t>тхо</w:t>
      </w:r>
      <w:r w:rsidR="00BE010D">
        <w:rPr>
          <w:szCs w:val="24"/>
          <w:lang w:val="sr-Latn-CS"/>
        </w:rPr>
        <w:t>д</w:t>
      </w:r>
      <w:r>
        <w:rPr>
          <w:szCs w:val="24"/>
          <w:lang w:val="sr-Latn-CS"/>
        </w:rPr>
        <w:t>но</w:t>
      </w:r>
      <w:r w:rsidR="00C808E8" w:rsidRPr="00203C83">
        <w:rPr>
          <w:szCs w:val="24"/>
          <w:lang w:val="sr-Latn-CS"/>
        </w:rPr>
        <w:t xml:space="preserve"> </w:t>
      </w:r>
      <w:r>
        <w:rPr>
          <w:szCs w:val="24"/>
          <w:lang w:val="sr-Latn-CS"/>
        </w:rPr>
        <w:t>ур</w:t>
      </w:r>
      <w:r w:rsidR="00BE010D">
        <w:rPr>
          <w:szCs w:val="24"/>
          <w:lang w:val="sr-Latn-CS"/>
        </w:rPr>
        <w:t>еђа</w:t>
      </w:r>
      <w:r>
        <w:rPr>
          <w:szCs w:val="24"/>
          <w:lang w:val="sr-Latn-CS"/>
        </w:rPr>
        <w:t>јно</w:t>
      </w:r>
      <w:r w:rsidR="00C808E8" w:rsidRPr="00203C83">
        <w:rPr>
          <w:szCs w:val="24"/>
          <w:lang w:val="sr-Latn-CS"/>
        </w:rPr>
        <w:t xml:space="preserve"> </w:t>
      </w:r>
      <w:r>
        <w:rPr>
          <w:szCs w:val="24"/>
          <w:lang w:val="sr-Latn-CS"/>
        </w:rPr>
        <w:t>р</w:t>
      </w:r>
      <w:r w:rsidR="00BE010D">
        <w:rPr>
          <w:szCs w:val="24"/>
          <w:lang w:val="sr-Latn-CS"/>
        </w:rPr>
        <w:t>а</w:t>
      </w:r>
      <w:r>
        <w:rPr>
          <w:szCs w:val="24"/>
          <w:lang w:val="sr-Latn-CS"/>
        </w:rPr>
        <w:t>з</w:t>
      </w:r>
      <w:r w:rsidR="00BE010D">
        <w:rPr>
          <w:szCs w:val="24"/>
          <w:lang w:val="sr-Latn-CS"/>
        </w:rPr>
        <w:t>д</w:t>
      </w:r>
      <w:r>
        <w:rPr>
          <w:szCs w:val="24"/>
          <w:lang w:val="sr-Latn-CS"/>
        </w:rPr>
        <w:t>о</w:t>
      </w:r>
      <w:r w:rsidR="00BE010D">
        <w:rPr>
          <w:szCs w:val="24"/>
          <w:lang w:val="sr-Latn-CS"/>
        </w:rPr>
        <w:t>б</w:t>
      </w:r>
      <w:r w:rsidR="001019E7">
        <w:rPr>
          <w:szCs w:val="24"/>
          <w:lang w:val="sr-Latn-CS"/>
        </w:rPr>
        <w:t>љ</w:t>
      </w:r>
      <w:r w:rsidR="00BE010D">
        <w:rPr>
          <w:szCs w:val="24"/>
          <w:lang w:val="sr-Latn-CS"/>
        </w:rPr>
        <w:t>е</w:t>
      </w:r>
      <w:r w:rsidR="00C808E8" w:rsidRPr="00203C83">
        <w:rPr>
          <w:szCs w:val="24"/>
          <w:lang w:val="sr-Latn-CS"/>
        </w:rPr>
        <w:t xml:space="preserve">. </w:t>
      </w:r>
      <w:r>
        <w:rPr>
          <w:szCs w:val="24"/>
          <w:lang w:val="sr-Latn-CS"/>
        </w:rPr>
        <w:t>ут</w:t>
      </w:r>
      <w:r w:rsidR="00BE010D">
        <w:rPr>
          <w:szCs w:val="24"/>
          <w:lang w:val="sr-Latn-CS"/>
        </w:rPr>
        <w:t>в</w:t>
      </w:r>
      <w:r>
        <w:rPr>
          <w:szCs w:val="24"/>
          <w:lang w:val="sr-Latn-CS"/>
        </w:rPr>
        <w:t>р</w:t>
      </w:r>
      <w:r w:rsidR="00BE010D">
        <w:rPr>
          <w:szCs w:val="24"/>
          <w:lang w:val="sr-Latn-CS"/>
        </w:rPr>
        <w:t>ђ</w:t>
      </w:r>
      <w:r>
        <w:rPr>
          <w:szCs w:val="24"/>
          <w:lang w:val="sr-Latn-CS"/>
        </w:rPr>
        <w:t>ују</w:t>
      </w:r>
      <w:r w:rsidR="00C808E8" w:rsidRPr="00203C83">
        <w:rPr>
          <w:szCs w:val="24"/>
          <w:lang w:val="sr-Latn-CS"/>
        </w:rPr>
        <w:t xml:space="preserve"> </w:t>
      </w:r>
      <w:r>
        <w:rPr>
          <w:szCs w:val="24"/>
          <w:lang w:val="sr-Latn-CS"/>
        </w:rPr>
        <w:t>с</w:t>
      </w:r>
      <w:r w:rsidR="00BE010D">
        <w:rPr>
          <w:szCs w:val="24"/>
          <w:lang w:val="sr-Latn-CS"/>
        </w:rPr>
        <w:t>е</w:t>
      </w:r>
      <w:r w:rsidR="00C808E8" w:rsidRPr="00203C83">
        <w:rPr>
          <w:szCs w:val="24"/>
          <w:lang w:val="sr-Latn-CS"/>
        </w:rPr>
        <w:t xml:space="preserve"> </w:t>
      </w:r>
      <w:r>
        <w:rPr>
          <w:szCs w:val="24"/>
          <w:lang w:val="sr-Latn-CS"/>
        </w:rPr>
        <w:t>и</w:t>
      </w:r>
      <w:r w:rsidR="00C808E8" w:rsidRPr="00203C83">
        <w:rPr>
          <w:szCs w:val="24"/>
          <w:lang w:val="sr-Latn-CS"/>
        </w:rPr>
        <w:t xml:space="preserve"> </w:t>
      </w:r>
      <w:r>
        <w:rPr>
          <w:szCs w:val="24"/>
          <w:lang w:val="sr-Latn-CS"/>
        </w:rPr>
        <w:t>з</w:t>
      </w:r>
      <w:r w:rsidR="00BE010D">
        <w:rPr>
          <w:szCs w:val="24"/>
          <w:lang w:val="sr-Latn-CS"/>
        </w:rPr>
        <w:t>а</w:t>
      </w:r>
      <w:r w:rsidR="00C808E8" w:rsidRPr="00203C83">
        <w:rPr>
          <w:szCs w:val="24"/>
          <w:lang w:val="sr-Latn-CS"/>
        </w:rPr>
        <w:t xml:space="preserve"> </w:t>
      </w:r>
      <w:r>
        <w:rPr>
          <w:szCs w:val="24"/>
          <w:lang w:val="sr-Latn-CS"/>
        </w:rPr>
        <w:t>н</w:t>
      </w:r>
      <w:r w:rsidR="00BE010D">
        <w:rPr>
          <w:szCs w:val="24"/>
          <w:lang w:val="sr-Latn-CS"/>
        </w:rPr>
        <w:t>а</w:t>
      </w:r>
      <w:r>
        <w:rPr>
          <w:szCs w:val="24"/>
          <w:lang w:val="sr-Latn-CS"/>
        </w:rPr>
        <w:t>р</w:t>
      </w:r>
      <w:r w:rsidR="00BE010D">
        <w:rPr>
          <w:szCs w:val="24"/>
          <w:lang w:val="sr-Latn-CS"/>
        </w:rPr>
        <w:t>ед</w:t>
      </w:r>
      <w:r>
        <w:rPr>
          <w:szCs w:val="24"/>
          <w:lang w:val="sr-Latn-CS"/>
        </w:rPr>
        <w:t>но</w:t>
      </w:r>
      <w:r w:rsidR="00C808E8" w:rsidRPr="00203C83">
        <w:rPr>
          <w:szCs w:val="24"/>
          <w:lang w:val="sr-Latn-CS"/>
        </w:rPr>
        <w:t xml:space="preserve"> </w:t>
      </w:r>
      <w:r>
        <w:rPr>
          <w:szCs w:val="24"/>
          <w:lang w:val="sr-Latn-CS"/>
        </w:rPr>
        <w:t>ур</w:t>
      </w:r>
      <w:r w:rsidR="00BE010D">
        <w:rPr>
          <w:szCs w:val="24"/>
          <w:lang w:val="sr-Latn-CS"/>
        </w:rPr>
        <w:t>еђа</w:t>
      </w:r>
      <w:r>
        <w:rPr>
          <w:szCs w:val="24"/>
          <w:lang w:val="sr-Latn-CS"/>
        </w:rPr>
        <w:t>јно</w:t>
      </w:r>
      <w:r w:rsidR="00C808E8" w:rsidRPr="00203C83">
        <w:rPr>
          <w:szCs w:val="24"/>
          <w:lang w:val="sr-Latn-CS"/>
        </w:rPr>
        <w:t xml:space="preserve"> </w:t>
      </w:r>
      <w:r>
        <w:rPr>
          <w:szCs w:val="24"/>
          <w:lang w:val="sr-Latn-CS"/>
        </w:rPr>
        <w:t>р</w:t>
      </w:r>
      <w:r w:rsidR="00BE010D">
        <w:rPr>
          <w:szCs w:val="24"/>
          <w:lang w:val="sr-Latn-CS"/>
        </w:rPr>
        <w:t>а</w:t>
      </w:r>
      <w:r>
        <w:rPr>
          <w:szCs w:val="24"/>
          <w:lang w:val="sr-Latn-CS"/>
        </w:rPr>
        <w:t>з</w:t>
      </w:r>
      <w:r w:rsidR="00BE010D">
        <w:rPr>
          <w:szCs w:val="24"/>
          <w:lang w:val="sr-Latn-CS"/>
        </w:rPr>
        <w:t>д</w:t>
      </w:r>
      <w:r>
        <w:rPr>
          <w:szCs w:val="24"/>
          <w:lang w:val="sr-Latn-CS"/>
        </w:rPr>
        <w:t>о</w:t>
      </w:r>
      <w:r w:rsidR="00BE010D">
        <w:rPr>
          <w:szCs w:val="24"/>
          <w:lang w:val="sr-Latn-CS"/>
        </w:rPr>
        <w:t>б</w:t>
      </w:r>
      <w:r w:rsidR="001019E7">
        <w:rPr>
          <w:szCs w:val="24"/>
          <w:lang w:val="sr-Latn-CS"/>
        </w:rPr>
        <w:t>љ</w:t>
      </w:r>
      <w:r w:rsidR="00BE010D">
        <w:rPr>
          <w:szCs w:val="24"/>
          <w:lang w:val="sr-Latn-CS"/>
        </w:rPr>
        <w:t>е</w:t>
      </w:r>
      <w:r w:rsidR="00C808E8" w:rsidRPr="00203C83">
        <w:rPr>
          <w:szCs w:val="24"/>
          <w:lang w:val="sr-Latn-CS"/>
        </w:rPr>
        <w:t>:</w:t>
      </w:r>
    </w:p>
    <w:p w:rsidR="00C808E8" w:rsidRPr="00203C83" w:rsidRDefault="00BE010D" w:rsidP="0050384B">
      <w:pPr>
        <w:numPr>
          <w:ilvl w:val="0"/>
          <w:numId w:val="20"/>
        </w:numPr>
        <w:rPr>
          <w:szCs w:val="24"/>
          <w:lang w:val="sr-Latn-CS"/>
        </w:rPr>
      </w:pPr>
      <w:r>
        <w:rPr>
          <w:szCs w:val="24"/>
          <w:lang w:val="sr-Latn-CS"/>
        </w:rPr>
        <w:t>О</w:t>
      </w:r>
      <w:r w:rsidR="00B61EF7">
        <w:rPr>
          <w:szCs w:val="24"/>
          <w:lang w:val="sr-Latn-CS"/>
        </w:rPr>
        <w:t>птим</w:t>
      </w:r>
      <w:r>
        <w:rPr>
          <w:szCs w:val="24"/>
          <w:lang w:val="sr-Latn-CS"/>
        </w:rPr>
        <w:t>а</w:t>
      </w:r>
      <w:r w:rsidR="00B61EF7">
        <w:rPr>
          <w:szCs w:val="24"/>
          <w:lang w:val="sr-Latn-CS"/>
        </w:rPr>
        <w:t>лно</w:t>
      </w:r>
      <w:r w:rsidR="00C808E8" w:rsidRPr="00203C83">
        <w:rPr>
          <w:szCs w:val="24"/>
          <w:lang w:val="sr-Latn-CS"/>
        </w:rPr>
        <w:t xml:space="preserve"> </w:t>
      </w:r>
      <w:r w:rsidR="00B61EF7">
        <w:rPr>
          <w:szCs w:val="24"/>
          <w:lang w:val="sr-Latn-CS"/>
        </w:rPr>
        <w:t>ост</w:t>
      </w:r>
      <w:r>
        <w:rPr>
          <w:szCs w:val="24"/>
          <w:lang w:val="sr-Latn-CS"/>
        </w:rPr>
        <w:t>ва</w:t>
      </w:r>
      <w:r w:rsidR="00B61EF7">
        <w:rPr>
          <w:szCs w:val="24"/>
          <w:lang w:val="sr-Latn-CS"/>
        </w:rPr>
        <w:t>ри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е</w:t>
      </w:r>
      <w:r w:rsidR="00C808E8" w:rsidRPr="00203C83">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е</w:t>
      </w:r>
      <w:r w:rsidR="00C808E8" w:rsidRPr="00203C83">
        <w:rPr>
          <w:szCs w:val="24"/>
          <w:lang w:val="sr-Latn-CS"/>
        </w:rPr>
        <w:t xml:space="preserve"> </w:t>
      </w:r>
      <w:r w:rsidR="00B61EF7">
        <w:rPr>
          <w:szCs w:val="24"/>
          <w:lang w:val="sr-Latn-CS"/>
        </w:rPr>
        <w:t>шум</w:t>
      </w:r>
      <w:r>
        <w:rPr>
          <w:szCs w:val="24"/>
          <w:lang w:val="sr-Latn-CS"/>
        </w:rPr>
        <w:t>а</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C808E8" w:rsidRPr="00203C83">
        <w:rPr>
          <w:szCs w:val="24"/>
          <w:lang w:val="sr-Latn-CS"/>
        </w:rPr>
        <w:t xml:space="preserve"> </w:t>
      </w:r>
      <w:r w:rsidR="00B61EF7">
        <w:rPr>
          <w:szCs w:val="24"/>
          <w:lang w:val="sr-Latn-CS"/>
        </w:rPr>
        <w:t>с</w:t>
      </w:r>
      <w:r>
        <w:rPr>
          <w:szCs w:val="24"/>
          <w:lang w:val="sr-Latn-CS"/>
        </w:rPr>
        <w:t>а</w:t>
      </w:r>
      <w:r w:rsidR="00C808E8" w:rsidRPr="00203C83">
        <w:rPr>
          <w:szCs w:val="24"/>
          <w:lang w:val="sr-Latn-CS"/>
        </w:rPr>
        <w:t xml:space="preserve"> </w:t>
      </w:r>
      <w:r w:rsidR="00B61EF7">
        <w:rPr>
          <w:szCs w:val="24"/>
          <w:lang w:val="sr-Latn-CS"/>
        </w:rPr>
        <w:t>с</w:t>
      </w:r>
      <w:r>
        <w:rPr>
          <w:szCs w:val="24"/>
          <w:lang w:val="sr-Latn-CS"/>
        </w:rPr>
        <w:t>ада</w:t>
      </w:r>
      <w:r w:rsidR="00B61EF7">
        <w:rPr>
          <w:szCs w:val="24"/>
          <w:lang w:val="sr-Latn-CS"/>
        </w:rPr>
        <w:t>ш</w:t>
      </w:r>
      <w:r w:rsidR="001019E7">
        <w:rPr>
          <w:szCs w:val="24"/>
          <w:lang w:val="sr-Latn-CS"/>
        </w:rPr>
        <w:t>њ</w:t>
      </w:r>
      <w:r w:rsidR="00B61EF7">
        <w:rPr>
          <w:szCs w:val="24"/>
          <w:lang w:val="sr-Latn-CS"/>
        </w:rPr>
        <w:t>им</w:t>
      </w:r>
      <w:r w:rsidR="00C808E8"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B61EF7">
        <w:rPr>
          <w:szCs w:val="24"/>
          <w:lang w:val="sr-Latn-CS"/>
        </w:rPr>
        <w:t>м</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ст</w:t>
      </w:r>
      <w:r>
        <w:rPr>
          <w:szCs w:val="24"/>
          <w:lang w:val="sr-Latn-CS"/>
        </w:rPr>
        <w:t>ва</w:t>
      </w:r>
      <w:r w:rsidR="00B61EF7">
        <w:rPr>
          <w:szCs w:val="24"/>
          <w:lang w:val="sr-Latn-CS"/>
        </w:rPr>
        <w:t>рним</w:t>
      </w:r>
      <w:r w:rsidR="00C808E8" w:rsidRPr="00203C83">
        <w:rPr>
          <w:szCs w:val="24"/>
          <w:lang w:val="sr-Latn-CS"/>
        </w:rPr>
        <w:t xml:space="preserve"> </w:t>
      </w:r>
      <w:r w:rsidR="00B61EF7">
        <w:rPr>
          <w:szCs w:val="24"/>
          <w:lang w:val="sr-Latn-CS"/>
        </w:rPr>
        <w:t>мо</w:t>
      </w:r>
      <w:r>
        <w:rPr>
          <w:szCs w:val="24"/>
          <w:lang w:val="sr-Latn-CS"/>
        </w:rPr>
        <w:t>г</w:t>
      </w:r>
      <w:r w:rsidR="00B61EF7">
        <w:rPr>
          <w:szCs w:val="24"/>
          <w:lang w:val="sr-Latn-CS"/>
        </w:rPr>
        <w:t>ућностим</w:t>
      </w:r>
      <w:r>
        <w:rPr>
          <w:szCs w:val="24"/>
          <w:lang w:val="sr-Latn-CS"/>
        </w:rPr>
        <w:t>а</w:t>
      </w:r>
      <w:r w:rsidR="00C808E8" w:rsidRPr="00203C83">
        <w:rPr>
          <w:szCs w:val="24"/>
          <w:lang w:val="sr-Latn-CS"/>
        </w:rPr>
        <w:t xml:space="preserve"> </w:t>
      </w:r>
      <w:r w:rsidR="00B61EF7">
        <w:rPr>
          <w:szCs w:val="24"/>
          <w:lang w:val="sr-Latn-CS"/>
        </w:rPr>
        <w:t>н</w:t>
      </w:r>
      <w:r>
        <w:rPr>
          <w:szCs w:val="24"/>
          <w:lang w:val="sr-Latn-CS"/>
        </w:rPr>
        <w:t>а</w:t>
      </w:r>
      <w:r w:rsidR="00C808E8" w:rsidRPr="00203C83">
        <w:rPr>
          <w:szCs w:val="24"/>
          <w:lang w:val="sr-Latn-CS"/>
        </w:rPr>
        <w:t xml:space="preserve"> </w:t>
      </w:r>
      <w:r w:rsidR="00B61EF7">
        <w:rPr>
          <w:szCs w:val="24"/>
          <w:lang w:val="sr-Latn-CS"/>
        </w:rPr>
        <w:t>ни</w:t>
      </w:r>
      <w:r>
        <w:rPr>
          <w:szCs w:val="24"/>
          <w:lang w:val="sr-Latn-CS"/>
        </w:rPr>
        <w:t>в</w:t>
      </w:r>
      <w:r w:rsidR="00B61EF7">
        <w:rPr>
          <w:szCs w:val="24"/>
          <w:lang w:val="sr-Latn-CS"/>
        </w:rPr>
        <w:t>оу</w:t>
      </w:r>
      <w:r w:rsidR="00C808E8" w:rsidRPr="00203C83">
        <w:rPr>
          <w:szCs w:val="24"/>
          <w:lang w:val="sr-Latn-CS"/>
        </w:rPr>
        <w:t xml:space="preserve"> </w:t>
      </w:r>
      <w:r w:rsidR="00B61EF7">
        <w:rPr>
          <w:szCs w:val="24"/>
          <w:lang w:val="sr-Latn-CS"/>
        </w:rPr>
        <w:t>о</w:t>
      </w:r>
      <w:r>
        <w:rPr>
          <w:szCs w:val="24"/>
          <w:lang w:val="sr-Latn-CS"/>
        </w:rPr>
        <w:t>ве</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203C83">
        <w:rPr>
          <w:szCs w:val="24"/>
          <w:lang w:val="sr-Latn-CS"/>
        </w:rPr>
        <w:t>);</w:t>
      </w:r>
    </w:p>
    <w:p w:rsidR="00C808E8" w:rsidRPr="00203C83" w:rsidRDefault="00BE010D" w:rsidP="0050384B">
      <w:pPr>
        <w:numPr>
          <w:ilvl w:val="0"/>
          <w:numId w:val="20"/>
        </w:numPr>
        <w:rPr>
          <w:szCs w:val="24"/>
          <w:lang w:val="sr-Latn-CS"/>
        </w:rPr>
      </w:pPr>
      <w:r>
        <w:rPr>
          <w:szCs w:val="24"/>
          <w:lang w:val="sr-Latn-CS"/>
        </w:rPr>
        <w:t>О</w:t>
      </w:r>
      <w:r w:rsidR="00B61EF7">
        <w:rPr>
          <w:szCs w:val="24"/>
          <w:lang w:val="sr-Latn-CS"/>
        </w:rPr>
        <w:t>чу</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по</w:t>
      </w:r>
      <w:r>
        <w:rPr>
          <w:szCs w:val="24"/>
          <w:lang w:val="sr-Latn-CS"/>
        </w:rPr>
        <w:t>ве</w:t>
      </w:r>
      <w:r w:rsidR="00B61EF7">
        <w:rPr>
          <w:szCs w:val="24"/>
          <w:lang w:val="sr-Latn-CS"/>
        </w:rPr>
        <w:t>ћ</w:t>
      </w:r>
      <w:r>
        <w:rPr>
          <w:szCs w:val="24"/>
          <w:lang w:val="sr-Latn-CS"/>
        </w:rPr>
        <w:t>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пот</w:t>
      </w:r>
      <w:r>
        <w:rPr>
          <w:szCs w:val="24"/>
          <w:lang w:val="sr-Latn-CS"/>
        </w:rPr>
        <w:t>е</w:t>
      </w:r>
      <w:r w:rsidR="00B61EF7">
        <w:rPr>
          <w:szCs w:val="24"/>
          <w:lang w:val="sr-Latn-CS"/>
        </w:rPr>
        <w:t>нциј</w:t>
      </w:r>
      <w:r>
        <w:rPr>
          <w:szCs w:val="24"/>
          <w:lang w:val="sr-Latn-CS"/>
        </w:rPr>
        <w:t>а</w:t>
      </w:r>
      <w:r w:rsidR="00B61EF7">
        <w:rPr>
          <w:szCs w:val="24"/>
          <w:lang w:val="sr-Latn-CS"/>
        </w:rPr>
        <w:t>л</w:t>
      </w:r>
      <w:r>
        <w:rPr>
          <w:szCs w:val="24"/>
          <w:lang w:val="sr-Latn-CS"/>
        </w:rPr>
        <w:t>а</w:t>
      </w:r>
      <w:r w:rsidR="00C808E8" w:rsidRPr="00203C83">
        <w:rPr>
          <w:szCs w:val="24"/>
          <w:lang w:val="sr-Latn-CS"/>
        </w:rPr>
        <w:t xml:space="preserve"> </w:t>
      </w:r>
      <w:r w:rsidR="00B61EF7">
        <w:rPr>
          <w:szCs w:val="24"/>
          <w:lang w:val="sr-Latn-CS"/>
        </w:rPr>
        <w:t>ст</w:t>
      </w:r>
      <w:r>
        <w:rPr>
          <w:szCs w:val="24"/>
          <w:lang w:val="sr-Latn-CS"/>
        </w:rPr>
        <w:t>а</w:t>
      </w:r>
      <w:r w:rsidR="00B61EF7">
        <w:rPr>
          <w:szCs w:val="24"/>
          <w:lang w:val="sr-Latn-CS"/>
        </w:rPr>
        <w:t>ништ</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укупн</w:t>
      </w:r>
      <w:r>
        <w:rPr>
          <w:szCs w:val="24"/>
          <w:lang w:val="sr-Latn-CS"/>
        </w:rPr>
        <w:t>е</w:t>
      </w:r>
      <w:r w:rsidR="00C808E8" w:rsidRPr="00203C83">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C808E8" w:rsidRPr="00203C83">
        <w:rPr>
          <w:szCs w:val="24"/>
          <w:lang w:val="sr-Latn-CS"/>
        </w:rPr>
        <w:t xml:space="preserve"> </w:t>
      </w:r>
      <w:r w:rsidR="00B61EF7">
        <w:rPr>
          <w:szCs w:val="24"/>
          <w:lang w:val="sr-Latn-CS"/>
        </w:rPr>
        <w:t>шум</w:t>
      </w:r>
      <w:r>
        <w:rPr>
          <w:szCs w:val="24"/>
          <w:lang w:val="sr-Latn-CS"/>
        </w:rPr>
        <w:t>а</w:t>
      </w:r>
      <w:r w:rsidR="00C808E8" w:rsidRPr="00203C83">
        <w:rPr>
          <w:szCs w:val="24"/>
          <w:lang w:val="sr-Latn-CS"/>
        </w:rPr>
        <w:t xml:space="preserve"> </w:t>
      </w:r>
      <w:r w:rsidR="00B61EF7">
        <w:rPr>
          <w:szCs w:val="24"/>
          <w:lang w:val="sr-Latn-CS"/>
        </w:rPr>
        <w:t>уз</w:t>
      </w:r>
      <w:r w:rsidR="00C808E8" w:rsidRPr="00203C83">
        <w:rPr>
          <w:szCs w:val="24"/>
          <w:lang w:val="sr-Latn-CS"/>
        </w:rPr>
        <w:t xml:space="preserve"> </w:t>
      </w:r>
      <w:r w:rsidR="00B61EF7">
        <w:rPr>
          <w:szCs w:val="24"/>
          <w:lang w:val="sr-Latn-CS"/>
        </w:rPr>
        <w:t>исто</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sidR="00C808E8" w:rsidRPr="00203C83">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беђ</w:t>
      </w:r>
      <w:r w:rsidR="00B61EF7">
        <w:rPr>
          <w:szCs w:val="24"/>
          <w:lang w:val="sr-Latn-CS"/>
        </w:rPr>
        <w:t>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тр</w:t>
      </w:r>
      <w:r>
        <w:rPr>
          <w:szCs w:val="24"/>
          <w:lang w:val="sr-Latn-CS"/>
        </w:rPr>
        <w:t>а</w:t>
      </w:r>
      <w:r w:rsidR="00B61EF7">
        <w:rPr>
          <w:szCs w:val="24"/>
          <w:lang w:val="sr-Latn-CS"/>
        </w:rPr>
        <w:t>јности</w:t>
      </w:r>
      <w:r w:rsidR="00C808E8" w:rsidRPr="00203C83">
        <w:rPr>
          <w:szCs w:val="24"/>
          <w:lang w:val="sr-Latn-CS"/>
        </w:rPr>
        <w:t xml:space="preserve"> </w:t>
      </w:r>
      <w:r w:rsidR="00B61EF7">
        <w:rPr>
          <w:szCs w:val="24"/>
          <w:lang w:val="sr-Latn-CS"/>
        </w:rPr>
        <w:t>принос</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1019E7">
        <w:rPr>
          <w:szCs w:val="24"/>
          <w:lang w:val="sr-Latn-CS"/>
        </w:rPr>
        <w:t>њ</w:t>
      </w:r>
      <w:r>
        <w:rPr>
          <w:szCs w:val="24"/>
          <w:lang w:val="sr-Latn-CS"/>
        </w:rPr>
        <w:t>е</w:t>
      </w:r>
      <w:r w:rsidR="00C808E8" w:rsidRPr="00203C83">
        <w:rPr>
          <w:szCs w:val="24"/>
          <w:lang w:val="sr-Latn-CS"/>
        </w:rPr>
        <w:t>;</w:t>
      </w:r>
    </w:p>
    <w:p w:rsidR="00C808E8" w:rsidRPr="00203C83" w:rsidRDefault="00BE010D" w:rsidP="0050384B">
      <w:pPr>
        <w:numPr>
          <w:ilvl w:val="0"/>
          <w:numId w:val="20"/>
        </w:numPr>
        <w:rPr>
          <w:szCs w:val="24"/>
          <w:lang w:val="sr-Latn-CS"/>
        </w:rPr>
      </w:pPr>
      <w:r>
        <w:rPr>
          <w:szCs w:val="24"/>
          <w:lang w:val="sr-Latn-CS"/>
        </w:rPr>
        <w:t>Т</w:t>
      </w:r>
      <w:r w:rsidR="00B61EF7">
        <w:rPr>
          <w:szCs w:val="24"/>
          <w:lang w:val="sr-Latn-CS"/>
        </w:rPr>
        <w:t>р</w:t>
      </w:r>
      <w:r>
        <w:rPr>
          <w:szCs w:val="24"/>
          <w:lang w:val="sr-Latn-CS"/>
        </w:rPr>
        <w:t>а</w:t>
      </w:r>
      <w:r w:rsidR="00B61EF7">
        <w:rPr>
          <w:szCs w:val="24"/>
          <w:lang w:val="sr-Latn-CS"/>
        </w:rPr>
        <w:t>јно</w:t>
      </w:r>
      <w:r w:rsidR="00C808E8" w:rsidRPr="00203C83">
        <w:rPr>
          <w:szCs w:val="24"/>
          <w:lang w:val="sr-Latn-CS"/>
        </w:rPr>
        <w:t xml:space="preserve"> </w:t>
      </w:r>
      <w:r w:rsidR="00B61EF7">
        <w:rPr>
          <w:szCs w:val="24"/>
          <w:lang w:val="sr-Latn-CS"/>
        </w:rPr>
        <w:t>ун</w:t>
      </w:r>
      <w:r>
        <w:rPr>
          <w:szCs w:val="24"/>
          <w:lang w:val="sr-Latn-CS"/>
        </w:rPr>
        <w:t>а</w:t>
      </w:r>
      <w:r w:rsidR="00B61EF7">
        <w:rPr>
          <w:szCs w:val="24"/>
          <w:lang w:val="sr-Latn-CS"/>
        </w:rPr>
        <w:t>пр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пр</w:t>
      </w:r>
      <w:r>
        <w:rPr>
          <w:szCs w:val="24"/>
          <w:lang w:val="sr-Latn-CS"/>
        </w:rPr>
        <w:t>ев</w:t>
      </w:r>
      <w:r w:rsidR="00B61EF7">
        <w:rPr>
          <w:szCs w:val="24"/>
          <w:lang w:val="sr-Latn-CS"/>
        </w:rPr>
        <w:t>о</w:t>
      </w:r>
      <w:r>
        <w:rPr>
          <w:szCs w:val="24"/>
          <w:lang w:val="sr-Latn-CS"/>
        </w:rPr>
        <w:t>ђе</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к</w:t>
      </w:r>
      <w:r>
        <w:rPr>
          <w:szCs w:val="24"/>
          <w:lang w:val="sr-Latn-CS"/>
        </w:rPr>
        <w:t>а</w:t>
      </w:r>
      <w:r w:rsidR="00C808E8" w:rsidRPr="00203C83">
        <w:rPr>
          <w:szCs w:val="24"/>
          <w:lang w:val="sr-Latn-CS"/>
        </w:rPr>
        <w:t xml:space="preserve"> </w:t>
      </w:r>
      <w:r w:rsidR="00B61EF7">
        <w:rPr>
          <w:szCs w:val="24"/>
          <w:lang w:val="sr-Latn-CS"/>
        </w:rPr>
        <w:t>оптим</w:t>
      </w:r>
      <w:r>
        <w:rPr>
          <w:szCs w:val="24"/>
          <w:lang w:val="sr-Latn-CS"/>
        </w:rPr>
        <w:t>а</w:t>
      </w:r>
      <w:r w:rsidR="00B61EF7">
        <w:rPr>
          <w:szCs w:val="24"/>
          <w:lang w:val="sr-Latn-CS"/>
        </w:rPr>
        <w:t>лниј</w:t>
      </w:r>
      <w:r>
        <w:rPr>
          <w:szCs w:val="24"/>
          <w:lang w:val="sr-Latn-CS"/>
        </w:rPr>
        <w:t>е</w:t>
      </w:r>
      <w:r w:rsidR="00B61EF7">
        <w:rPr>
          <w:szCs w:val="24"/>
          <w:lang w:val="sr-Latn-CS"/>
        </w:rPr>
        <w:t>м</w:t>
      </w:r>
      <w:r w:rsidR="00C808E8" w:rsidRPr="00203C83">
        <w:rPr>
          <w:szCs w:val="24"/>
          <w:lang w:val="sr-Latn-CS"/>
        </w:rPr>
        <w:t xml:space="preserve"> </w:t>
      </w:r>
      <w:r w:rsidR="00B61EF7">
        <w:rPr>
          <w:szCs w:val="24"/>
          <w:lang w:val="sr-Latn-CS"/>
        </w:rPr>
        <w:t>р</w:t>
      </w:r>
      <w:r>
        <w:rPr>
          <w:szCs w:val="24"/>
          <w:lang w:val="sr-Latn-CS"/>
        </w:rPr>
        <w:t>ад</w:t>
      </w:r>
      <w:r w:rsidR="00B61EF7">
        <w:rPr>
          <w:szCs w:val="24"/>
          <w:lang w:val="sr-Latn-CS"/>
        </w:rPr>
        <w:t>и</w:t>
      </w:r>
      <w:r w:rsidR="00C808E8" w:rsidRPr="00203C83">
        <w:rPr>
          <w:szCs w:val="24"/>
          <w:lang w:val="sr-Latn-CS"/>
        </w:rPr>
        <w:t xml:space="preserve"> </w:t>
      </w:r>
      <w:r w:rsidR="00B61EF7">
        <w:rPr>
          <w:szCs w:val="24"/>
          <w:lang w:val="sr-Latn-CS"/>
        </w:rPr>
        <w:t>очу</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ј</w:t>
      </w:r>
      <w:r>
        <w:rPr>
          <w:szCs w:val="24"/>
          <w:lang w:val="sr-Latn-CS"/>
        </w:rPr>
        <w:t>а</w:t>
      </w:r>
      <w:r w:rsidR="00B61EF7">
        <w:rPr>
          <w:szCs w:val="24"/>
          <w:lang w:val="sr-Latn-CS"/>
        </w:rPr>
        <w:t>ч</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штитних</w:t>
      </w:r>
      <w:r w:rsidR="00C808E8" w:rsidRPr="00203C83">
        <w:rPr>
          <w:szCs w:val="24"/>
          <w:lang w:val="sr-Latn-CS"/>
        </w:rPr>
        <w:t xml:space="preserve"> </w:t>
      </w:r>
      <w:r w:rsidR="00B61EF7">
        <w:rPr>
          <w:szCs w:val="24"/>
          <w:lang w:val="sr-Latn-CS"/>
        </w:rPr>
        <w:t>функциј</w:t>
      </w:r>
      <w:r>
        <w:rPr>
          <w:szCs w:val="24"/>
          <w:lang w:val="sr-Latn-CS"/>
        </w:rPr>
        <w:t>а</w:t>
      </w:r>
      <w:r w:rsidR="00C808E8" w:rsidRPr="00203C83">
        <w:rPr>
          <w:szCs w:val="24"/>
          <w:lang w:val="sr-Latn-CS"/>
        </w:rPr>
        <w:t xml:space="preserve"> </w:t>
      </w:r>
      <w:r w:rsidR="00B61EF7">
        <w:rPr>
          <w:szCs w:val="24"/>
          <w:lang w:val="sr-Latn-CS"/>
        </w:rPr>
        <w:t>шум</w:t>
      </w:r>
      <w:r>
        <w:rPr>
          <w:szCs w:val="24"/>
          <w:lang w:val="sr-Latn-CS"/>
        </w:rPr>
        <w:t>а</w:t>
      </w:r>
      <w:r w:rsidR="00C808E8" w:rsidRPr="00203C83">
        <w:rPr>
          <w:szCs w:val="24"/>
          <w:lang w:val="sr-Latn-CS"/>
        </w:rPr>
        <w:t>;</w:t>
      </w:r>
    </w:p>
    <w:p w:rsidR="00A70CA8" w:rsidRDefault="00BE010D" w:rsidP="00A70CA8">
      <w:pPr>
        <w:numPr>
          <w:ilvl w:val="0"/>
          <w:numId w:val="20"/>
        </w:numPr>
        <w:rPr>
          <w:szCs w:val="24"/>
          <w:lang w:val="sr-Latn-CS"/>
        </w:rPr>
      </w:pPr>
      <w:r>
        <w:rPr>
          <w:szCs w:val="24"/>
          <w:lang w:val="sr-Latn-CS"/>
        </w:rPr>
        <w:t>Т</w:t>
      </w:r>
      <w:r w:rsidR="00B61EF7">
        <w:rPr>
          <w:szCs w:val="24"/>
          <w:lang w:val="sr-Latn-CS"/>
        </w:rPr>
        <w:t>р</w:t>
      </w:r>
      <w:r>
        <w:rPr>
          <w:szCs w:val="24"/>
          <w:lang w:val="sr-Latn-CS"/>
        </w:rPr>
        <w:t>а</w:t>
      </w:r>
      <w:r w:rsidR="00B61EF7">
        <w:rPr>
          <w:szCs w:val="24"/>
          <w:lang w:val="sr-Latn-CS"/>
        </w:rPr>
        <w:t>јно</w:t>
      </w:r>
      <w:r w:rsidR="00C808E8" w:rsidRPr="00203C83">
        <w:rPr>
          <w:szCs w:val="24"/>
          <w:lang w:val="sr-Latn-CS"/>
        </w:rPr>
        <w:t xml:space="preserve"> </w:t>
      </w:r>
      <w:r w:rsidR="00B61EF7">
        <w:rPr>
          <w:szCs w:val="24"/>
          <w:lang w:val="sr-Latn-CS"/>
        </w:rPr>
        <w:t>ун</w:t>
      </w:r>
      <w:r>
        <w:rPr>
          <w:szCs w:val="24"/>
          <w:lang w:val="sr-Latn-CS"/>
        </w:rPr>
        <w:t>а</w:t>
      </w:r>
      <w:r w:rsidR="00B61EF7">
        <w:rPr>
          <w:szCs w:val="24"/>
          <w:lang w:val="sr-Latn-CS"/>
        </w:rPr>
        <w:t>пр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шум</w:t>
      </w:r>
      <w:r>
        <w:rPr>
          <w:szCs w:val="24"/>
          <w:lang w:val="sr-Latn-CS"/>
        </w:rPr>
        <w:t>а</w:t>
      </w:r>
      <w:r w:rsidR="00C808E8" w:rsidRPr="00203C83">
        <w:rPr>
          <w:szCs w:val="24"/>
          <w:lang w:val="sr-Latn-CS"/>
        </w:rPr>
        <w:t xml:space="preserve"> </w:t>
      </w:r>
      <w:r w:rsidR="00B61EF7">
        <w:rPr>
          <w:szCs w:val="24"/>
          <w:lang w:val="sr-Latn-CS"/>
        </w:rPr>
        <w:t>р</w:t>
      </w:r>
      <w:r>
        <w:rPr>
          <w:szCs w:val="24"/>
          <w:lang w:val="sr-Latn-CS"/>
        </w:rPr>
        <w:t>ад</w:t>
      </w:r>
      <w:r w:rsidR="00B61EF7">
        <w:rPr>
          <w:szCs w:val="24"/>
          <w:lang w:val="sr-Latn-CS"/>
        </w:rPr>
        <w:t>и</w:t>
      </w:r>
      <w:r w:rsidR="00C808E8" w:rsidRPr="00203C83">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беђ</w:t>
      </w:r>
      <w:r w:rsidR="00B61EF7">
        <w:rPr>
          <w:szCs w:val="24"/>
          <w:lang w:val="sr-Latn-CS"/>
        </w:rPr>
        <w:t>и</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што</w:t>
      </w:r>
      <w:r w:rsidR="00C808E8" w:rsidRPr="00203C83">
        <w:rPr>
          <w:szCs w:val="24"/>
          <w:lang w:val="sr-Latn-CS"/>
        </w:rPr>
        <w:t xml:space="preserve"> </w:t>
      </w:r>
      <w:r w:rsidR="00B61EF7">
        <w:rPr>
          <w:szCs w:val="24"/>
          <w:lang w:val="sr-Latn-CS"/>
        </w:rPr>
        <w:t>по</w:t>
      </w:r>
      <w:r>
        <w:rPr>
          <w:szCs w:val="24"/>
          <w:lang w:val="sr-Latn-CS"/>
        </w:rPr>
        <w:t>в</w:t>
      </w:r>
      <w:r w:rsidR="00B61EF7">
        <w:rPr>
          <w:szCs w:val="24"/>
          <w:lang w:val="sr-Latn-CS"/>
        </w:rPr>
        <w:t>о</w:t>
      </w:r>
      <w:r w:rsidR="001019E7">
        <w:rPr>
          <w:szCs w:val="24"/>
          <w:lang w:val="sr-Latn-CS"/>
        </w:rPr>
        <w:t>љ</w:t>
      </w:r>
      <w:r w:rsidR="00B61EF7">
        <w:rPr>
          <w:szCs w:val="24"/>
          <w:lang w:val="sr-Latn-CS"/>
        </w:rPr>
        <w:t>нијих</w:t>
      </w:r>
      <w:r w:rsidR="00C808E8" w:rsidRPr="00203C83">
        <w:rPr>
          <w:szCs w:val="24"/>
          <w:lang w:val="sr-Latn-CS"/>
        </w:rPr>
        <w:t xml:space="preserve"> </w:t>
      </w:r>
      <w:r w:rsidR="00B61EF7">
        <w:rPr>
          <w:szCs w:val="24"/>
          <w:lang w:val="sr-Latn-CS"/>
        </w:rPr>
        <w:t>усло</w:t>
      </w:r>
      <w:r>
        <w:rPr>
          <w:szCs w:val="24"/>
          <w:lang w:val="sr-Latn-CS"/>
        </w:rPr>
        <w:t>ва</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ој</w:t>
      </w:r>
      <w:r w:rsidR="00AF6088">
        <w:rPr>
          <w:szCs w:val="24"/>
          <w:lang w:val="sr-Latn-CS"/>
        </w:rPr>
        <w:t>,</w:t>
      </w:r>
      <w:r w:rsidR="00C808E8" w:rsidRPr="00203C83">
        <w:rPr>
          <w:szCs w:val="24"/>
          <w:lang w:val="sr-Latn-CS"/>
        </w:rPr>
        <w:t xml:space="preserve"> </w:t>
      </w:r>
      <w:r w:rsidR="00B61EF7">
        <w:rPr>
          <w:szCs w:val="24"/>
          <w:lang w:val="sr-Latn-CS"/>
        </w:rPr>
        <w:t>уз</w:t>
      </w:r>
      <w:r>
        <w:rPr>
          <w:szCs w:val="24"/>
          <w:lang w:val="sr-Latn-CS"/>
        </w:rPr>
        <w:t>г</w:t>
      </w:r>
      <w:r w:rsidR="00B61EF7">
        <w:rPr>
          <w:szCs w:val="24"/>
          <w:lang w:val="sr-Latn-CS"/>
        </w:rPr>
        <w:t>ој</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штиту</w:t>
      </w:r>
      <w:r w:rsidR="00C808E8" w:rsidRPr="00203C83">
        <w:rPr>
          <w:szCs w:val="24"/>
          <w:lang w:val="sr-Latn-CS"/>
        </w:rPr>
        <w:t xml:space="preserve"> </w:t>
      </w:r>
      <w:r w:rsidR="00B61EF7">
        <w:rPr>
          <w:szCs w:val="24"/>
          <w:lang w:val="sr-Latn-CS"/>
        </w:rPr>
        <w:t>мно</w:t>
      </w:r>
      <w:r>
        <w:rPr>
          <w:szCs w:val="24"/>
          <w:lang w:val="sr-Latn-CS"/>
        </w:rPr>
        <w:t>г</w:t>
      </w:r>
      <w:r w:rsidR="00B61EF7">
        <w:rPr>
          <w:szCs w:val="24"/>
          <w:lang w:val="sr-Latn-CS"/>
        </w:rPr>
        <w:t>их</w:t>
      </w:r>
      <w:r w:rsidR="00C808E8" w:rsidRPr="00203C83">
        <w:rPr>
          <w:szCs w:val="24"/>
          <w:lang w:val="sr-Latn-CS"/>
        </w:rPr>
        <w:t xml:space="preserve"> </w:t>
      </w:r>
      <w:r w:rsidR="00B61EF7">
        <w:rPr>
          <w:szCs w:val="24"/>
          <w:lang w:val="sr-Latn-CS"/>
        </w:rPr>
        <w:t>жи</w:t>
      </w:r>
      <w:r>
        <w:rPr>
          <w:szCs w:val="24"/>
          <w:lang w:val="sr-Latn-CS"/>
        </w:rPr>
        <w:t>в</w:t>
      </w:r>
      <w:r w:rsidR="00B61EF7">
        <w:rPr>
          <w:szCs w:val="24"/>
          <w:lang w:val="sr-Latn-CS"/>
        </w:rPr>
        <w:t>оти</w:t>
      </w:r>
      <w:r w:rsidR="001019E7">
        <w:rPr>
          <w:szCs w:val="24"/>
          <w:lang w:val="sr-Latn-CS"/>
        </w:rPr>
        <w:t>њ</w:t>
      </w:r>
      <w:r w:rsidR="00B61EF7">
        <w:rPr>
          <w:szCs w:val="24"/>
          <w:lang w:val="sr-Latn-CS"/>
        </w:rPr>
        <w:t>ских</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Pr>
          <w:szCs w:val="24"/>
          <w:lang w:val="sr-Latn-CS"/>
        </w:rPr>
        <w:t>б</w:t>
      </w:r>
      <w:r w:rsidR="00B61EF7">
        <w:rPr>
          <w:szCs w:val="24"/>
          <w:lang w:val="sr-Latn-CS"/>
        </w:rPr>
        <w:t>и</w:t>
      </w:r>
      <w:r w:rsidR="001019E7">
        <w:rPr>
          <w:szCs w:val="24"/>
          <w:lang w:val="sr-Latn-CS"/>
        </w:rPr>
        <w:t>љ</w:t>
      </w:r>
      <w:r w:rsidR="00B61EF7">
        <w:rPr>
          <w:szCs w:val="24"/>
          <w:lang w:val="sr-Latn-CS"/>
        </w:rPr>
        <w:t>них</w:t>
      </w:r>
      <w:r w:rsidR="00C808E8" w:rsidRPr="00203C83">
        <w:rPr>
          <w:szCs w:val="24"/>
          <w:lang w:val="sr-Latn-CS"/>
        </w:rPr>
        <w:t xml:space="preserve"> </w:t>
      </w:r>
      <w:r>
        <w:rPr>
          <w:szCs w:val="24"/>
          <w:lang w:val="sr-Latn-CS"/>
        </w:rPr>
        <w:t>в</w:t>
      </w:r>
      <w:r w:rsidR="00B61EF7">
        <w:rPr>
          <w:szCs w:val="24"/>
          <w:lang w:val="sr-Latn-CS"/>
        </w:rPr>
        <w:t>рст</w:t>
      </w:r>
      <w:r>
        <w:rPr>
          <w:szCs w:val="24"/>
          <w:lang w:val="sr-Latn-CS"/>
        </w:rPr>
        <w:t>а</w:t>
      </w:r>
      <w:r w:rsidR="00C808E8" w:rsidRPr="00203C83">
        <w:rPr>
          <w:szCs w:val="24"/>
          <w:lang w:val="sr-Latn-CS"/>
        </w:rPr>
        <w:t>.</w:t>
      </w:r>
    </w:p>
    <w:p w:rsidR="00A70CA8" w:rsidRDefault="00A70CA8" w:rsidP="00A70CA8">
      <w:pPr>
        <w:rPr>
          <w:szCs w:val="24"/>
          <w:lang w:val="sr-Latn-CS"/>
        </w:rPr>
      </w:pPr>
    </w:p>
    <w:p w:rsidR="00A70CA8" w:rsidRDefault="00A70CA8" w:rsidP="00A70CA8">
      <w:pPr>
        <w:rPr>
          <w:szCs w:val="24"/>
          <w:lang w:val="sr-Latn-CS"/>
        </w:rPr>
      </w:pPr>
    </w:p>
    <w:p w:rsidR="00A70CA8" w:rsidRPr="00A70CA8" w:rsidRDefault="00A70CA8" w:rsidP="00A70CA8">
      <w:pPr>
        <w:rPr>
          <w:szCs w:val="24"/>
          <w:lang w:val="sr-Latn-CS"/>
        </w:rPr>
      </w:pPr>
    </w:p>
    <w:p w:rsidR="00C808E8" w:rsidRPr="00203C83" w:rsidRDefault="00C808E8" w:rsidP="00B5350C">
      <w:pPr>
        <w:pStyle w:val="Heading2"/>
        <w:rPr>
          <w:noProof/>
          <w:szCs w:val="24"/>
          <w:lang w:val="sr-Latn-CS"/>
        </w:rPr>
      </w:pPr>
      <w:bookmarkStart w:id="644" w:name="_Toc329146653"/>
      <w:bookmarkStart w:id="645" w:name="_Toc329328391"/>
      <w:bookmarkStart w:id="646" w:name="_Toc410988350"/>
      <w:bookmarkStart w:id="647" w:name="_Toc478456543"/>
      <w:bookmarkStart w:id="648" w:name="_Toc503785484"/>
      <w:bookmarkStart w:id="649" w:name="_Toc503786059"/>
      <w:bookmarkStart w:id="650" w:name="_Toc503786548"/>
      <w:bookmarkStart w:id="651" w:name="_Toc503787419"/>
      <w:bookmarkStart w:id="652" w:name="_Toc535232866"/>
      <w:bookmarkStart w:id="653" w:name="_Toc71886409"/>
      <w:r w:rsidRPr="00203C83">
        <w:rPr>
          <w:noProof/>
          <w:szCs w:val="24"/>
          <w:lang w:val="sr-Latn-CS"/>
        </w:rPr>
        <w:t xml:space="preserve">7.3. </w:t>
      </w:r>
      <w:r w:rsidR="00BE010D">
        <w:rPr>
          <w:noProof/>
          <w:szCs w:val="24"/>
        </w:rPr>
        <w:t>П</w:t>
      </w:r>
      <w:r w:rsidR="00B61EF7">
        <w:rPr>
          <w:noProof/>
          <w:szCs w:val="24"/>
        </w:rPr>
        <w:t>ос</w:t>
      </w:r>
      <w:r w:rsidR="00BE010D">
        <w:rPr>
          <w:noProof/>
          <w:szCs w:val="24"/>
        </w:rPr>
        <w:t>еб</w:t>
      </w:r>
      <w:r w:rsidR="00B61EF7">
        <w:rPr>
          <w:noProof/>
          <w:szCs w:val="24"/>
        </w:rPr>
        <w:t>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r w:rsidRPr="00203C83">
        <w:rPr>
          <w:noProof/>
          <w:szCs w:val="24"/>
          <w:lang w:val="sr-Latn-CS"/>
        </w:rPr>
        <w:t xml:space="preserve"> </w:t>
      </w:r>
      <w:r w:rsidR="00BE010D">
        <w:rPr>
          <w:noProof/>
          <w:szCs w:val="24"/>
        </w:rPr>
        <w:t>га</w:t>
      </w:r>
      <w:r w:rsidR="00B61EF7">
        <w:rPr>
          <w:noProof/>
          <w:szCs w:val="24"/>
        </w:rPr>
        <w:t>з</w:t>
      </w:r>
      <w:r w:rsidR="00BE010D">
        <w:rPr>
          <w:noProof/>
          <w:szCs w:val="24"/>
        </w:rPr>
        <w:t>д</w:t>
      </w:r>
      <w:r w:rsidR="00B61EF7">
        <w:rPr>
          <w:noProof/>
          <w:szCs w:val="24"/>
        </w:rPr>
        <w:t>о</w:t>
      </w:r>
      <w:r w:rsidR="00BE010D">
        <w:rPr>
          <w:noProof/>
          <w:szCs w:val="24"/>
        </w:rPr>
        <w:t>ва</w:t>
      </w:r>
      <w:r w:rsidR="001019E7">
        <w:rPr>
          <w:noProof/>
          <w:szCs w:val="24"/>
        </w:rPr>
        <w:t>њ</w:t>
      </w:r>
      <w:r w:rsidR="00BE010D">
        <w:rPr>
          <w:noProof/>
          <w:szCs w:val="24"/>
        </w:rPr>
        <w:t>а</w:t>
      </w:r>
      <w:bookmarkEnd w:id="644"/>
      <w:bookmarkEnd w:id="645"/>
      <w:bookmarkEnd w:id="646"/>
      <w:bookmarkEnd w:id="647"/>
      <w:bookmarkEnd w:id="648"/>
      <w:bookmarkEnd w:id="649"/>
      <w:bookmarkEnd w:id="650"/>
      <w:bookmarkEnd w:id="651"/>
      <w:bookmarkEnd w:id="652"/>
      <w:bookmarkEnd w:id="653"/>
    </w:p>
    <w:p w:rsidR="00C808E8" w:rsidRPr="00203C83" w:rsidRDefault="00C808E8" w:rsidP="00B5350C">
      <w:pPr>
        <w:rPr>
          <w:noProof/>
          <w:szCs w:val="24"/>
          <w:lang w:val="sr-Latn-CS"/>
        </w:rPr>
      </w:pPr>
    </w:p>
    <w:p w:rsidR="00C808E8" w:rsidRPr="00203C83" w:rsidRDefault="00BE010D" w:rsidP="00B5350C">
      <w:pPr>
        <w:ind w:firstLine="709"/>
        <w:rPr>
          <w:noProof/>
          <w:szCs w:val="24"/>
          <w:lang w:val="sr-Latn-CS"/>
        </w:rPr>
      </w:pPr>
      <w:r>
        <w:rPr>
          <w:szCs w:val="24"/>
        </w:rPr>
        <w:t>П</w:t>
      </w:r>
      <w:r w:rsidR="00B61EF7">
        <w:rPr>
          <w:szCs w:val="24"/>
        </w:rPr>
        <w:t>ос</w:t>
      </w:r>
      <w:r>
        <w:rPr>
          <w:szCs w:val="24"/>
        </w:rPr>
        <w:t>еб</w:t>
      </w:r>
      <w:r w:rsidR="00B61EF7">
        <w:rPr>
          <w:szCs w:val="24"/>
        </w:rPr>
        <w:t>ни</w:t>
      </w:r>
      <w:r w:rsidR="00C808E8" w:rsidRPr="00203C83">
        <w:rPr>
          <w:szCs w:val="24"/>
          <w:lang w:val="sr-Latn-CS"/>
        </w:rPr>
        <w:t xml:space="preserve"> </w:t>
      </w:r>
      <w:r w:rsidR="00B61EF7">
        <w:rPr>
          <w:szCs w:val="24"/>
        </w:rPr>
        <w:t>ци</w:t>
      </w:r>
      <w:r w:rsidR="001019E7">
        <w:rPr>
          <w:szCs w:val="24"/>
        </w:rPr>
        <w:t>љ</w:t>
      </w:r>
      <w:r>
        <w:rPr>
          <w:szCs w:val="24"/>
        </w:rPr>
        <w:t>ев</w:t>
      </w:r>
      <w:r w:rsidR="00B61EF7">
        <w:rPr>
          <w:szCs w:val="24"/>
        </w:rPr>
        <w:t>и</w:t>
      </w:r>
      <w:r w:rsidR="00C808E8" w:rsidRPr="00203C83">
        <w:rPr>
          <w:szCs w:val="24"/>
          <w:lang w:val="sr-Latn-CS"/>
        </w:rPr>
        <w:t xml:space="preserve"> </w:t>
      </w:r>
      <w:r>
        <w:rPr>
          <w:szCs w:val="24"/>
        </w:rPr>
        <w:t>га</w:t>
      </w:r>
      <w:r w:rsidR="00B61EF7">
        <w:rPr>
          <w:szCs w:val="24"/>
        </w:rPr>
        <w:t>з</w:t>
      </w:r>
      <w:r>
        <w:rPr>
          <w:szCs w:val="24"/>
        </w:rPr>
        <w:t>д</w:t>
      </w:r>
      <w:r w:rsidR="00B61EF7">
        <w:rPr>
          <w:szCs w:val="24"/>
        </w:rPr>
        <w:t>о</w:t>
      </w:r>
      <w:r>
        <w:rPr>
          <w:szCs w:val="24"/>
        </w:rPr>
        <w:t>ва</w:t>
      </w:r>
      <w:r w:rsidR="001019E7">
        <w:rPr>
          <w:szCs w:val="24"/>
        </w:rPr>
        <w:t>њ</w:t>
      </w:r>
      <w:r>
        <w:rPr>
          <w:szCs w:val="24"/>
        </w:rPr>
        <w:t>а</w:t>
      </w:r>
      <w:r w:rsidR="00C808E8" w:rsidRPr="00203C83">
        <w:rPr>
          <w:szCs w:val="24"/>
          <w:lang w:val="sr-Latn-CS"/>
        </w:rPr>
        <w:t xml:space="preserve"> </w:t>
      </w:r>
      <w:r w:rsidR="00B61EF7">
        <w:rPr>
          <w:szCs w:val="24"/>
        </w:rPr>
        <w:t>произил</w:t>
      </w:r>
      <w:r>
        <w:rPr>
          <w:szCs w:val="24"/>
        </w:rPr>
        <w:t>а</w:t>
      </w:r>
      <w:r w:rsidR="00B61EF7">
        <w:rPr>
          <w:szCs w:val="24"/>
        </w:rPr>
        <w:t>з</w:t>
      </w:r>
      <w:r>
        <w:rPr>
          <w:szCs w:val="24"/>
        </w:rPr>
        <w:t>е</w:t>
      </w:r>
      <w:r w:rsidR="00C808E8" w:rsidRPr="00203C83">
        <w:rPr>
          <w:szCs w:val="24"/>
          <w:lang w:val="sr-Latn-CS"/>
        </w:rPr>
        <w:t xml:space="preserve"> </w:t>
      </w:r>
      <w:r w:rsidR="00B61EF7">
        <w:rPr>
          <w:szCs w:val="24"/>
        </w:rPr>
        <w:t>из</w:t>
      </w:r>
      <w:r w:rsidR="00C808E8" w:rsidRPr="00203C83">
        <w:rPr>
          <w:szCs w:val="24"/>
          <w:lang w:val="sr-Latn-CS"/>
        </w:rPr>
        <w:t xml:space="preserve"> </w:t>
      </w:r>
      <w:r w:rsidR="00B61EF7">
        <w:rPr>
          <w:szCs w:val="24"/>
        </w:rPr>
        <w:t>оп</w:t>
      </w:r>
      <w:r w:rsidR="00B61EF7">
        <w:rPr>
          <w:szCs w:val="24"/>
          <w:lang w:val="sr-Latn-CS"/>
        </w:rPr>
        <w:t>ш</w:t>
      </w:r>
      <w:r w:rsidR="00B61EF7">
        <w:rPr>
          <w:szCs w:val="24"/>
        </w:rPr>
        <w:t>тих</w:t>
      </w:r>
      <w:r w:rsidR="00C808E8" w:rsidRPr="00203C83">
        <w:rPr>
          <w:szCs w:val="24"/>
          <w:lang w:val="sr-Latn-CS"/>
        </w:rPr>
        <w:t xml:space="preserve"> </w:t>
      </w:r>
      <w:r w:rsidR="00B61EF7">
        <w:rPr>
          <w:szCs w:val="24"/>
        </w:rPr>
        <w:t>ци</w:t>
      </w:r>
      <w:r w:rsidR="001019E7">
        <w:rPr>
          <w:szCs w:val="24"/>
        </w:rPr>
        <w:t>љ</w:t>
      </w:r>
      <w:r>
        <w:rPr>
          <w:szCs w:val="24"/>
        </w:rPr>
        <w:t>ева</w:t>
      </w:r>
      <w:r w:rsidR="00C808E8" w:rsidRPr="00203C83">
        <w:rPr>
          <w:szCs w:val="24"/>
          <w:lang w:val="sr-Latn-CS"/>
        </w:rPr>
        <w:t xml:space="preserve"> </w:t>
      </w:r>
      <w:r w:rsidR="00B61EF7">
        <w:rPr>
          <w:szCs w:val="24"/>
        </w:rPr>
        <w:t>и</w:t>
      </w:r>
      <w:r w:rsidR="00C808E8" w:rsidRPr="00203C83">
        <w:rPr>
          <w:szCs w:val="24"/>
          <w:lang w:val="sr-Latn-CS"/>
        </w:rPr>
        <w:t xml:space="preserve"> </w:t>
      </w:r>
      <w:r w:rsidR="00B61EF7">
        <w:rPr>
          <w:szCs w:val="24"/>
        </w:rPr>
        <w:t>усло</w:t>
      </w:r>
      <w:r>
        <w:rPr>
          <w:szCs w:val="24"/>
        </w:rPr>
        <w:t>в</w:t>
      </w:r>
      <w:r w:rsidR="001019E7">
        <w:rPr>
          <w:szCs w:val="24"/>
        </w:rPr>
        <w:t>љ</w:t>
      </w:r>
      <w:r>
        <w:rPr>
          <w:szCs w:val="24"/>
        </w:rPr>
        <w:t>е</w:t>
      </w:r>
      <w:r w:rsidR="00B61EF7">
        <w:rPr>
          <w:szCs w:val="24"/>
        </w:rPr>
        <w:t>ни</w:t>
      </w:r>
      <w:r w:rsidR="00C808E8" w:rsidRPr="00203C83">
        <w:rPr>
          <w:szCs w:val="24"/>
          <w:lang w:val="sr-Latn-CS"/>
        </w:rPr>
        <w:t xml:space="preserve"> </w:t>
      </w:r>
      <w:r w:rsidR="00B61EF7">
        <w:rPr>
          <w:szCs w:val="24"/>
        </w:rPr>
        <w:t>су</w:t>
      </w:r>
      <w:r w:rsidR="00C808E8" w:rsidRPr="00203C83">
        <w:rPr>
          <w:szCs w:val="24"/>
          <w:lang w:val="sr-Latn-CS"/>
        </w:rPr>
        <w:t xml:space="preserve"> </w:t>
      </w:r>
      <w:r w:rsidR="00B61EF7">
        <w:rPr>
          <w:szCs w:val="24"/>
        </w:rPr>
        <w:t>осо</w:t>
      </w:r>
      <w:r>
        <w:rPr>
          <w:szCs w:val="24"/>
        </w:rPr>
        <w:t>бе</w:t>
      </w:r>
      <w:r w:rsidR="00B61EF7">
        <w:rPr>
          <w:szCs w:val="24"/>
        </w:rPr>
        <w:t>ностим</w:t>
      </w:r>
      <w:r>
        <w:rPr>
          <w:szCs w:val="24"/>
        </w:rPr>
        <w:t>а</w:t>
      </w:r>
      <w:r w:rsidR="00C808E8" w:rsidRPr="00203C83">
        <w:rPr>
          <w:szCs w:val="24"/>
          <w:lang w:val="sr-Latn-CS"/>
        </w:rPr>
        <w:t xml:space="preserve"> </w:t>
      </w:r>
      <w:r>
        <w:rPr>
          <w:szCs w:val="24"/>
        </w:rPr>
        <w:t>га</w:t>
      </w:r>
      <w:r w:rsidR="00B61EF7">
        <w:rPr>
          <w:szCs w:val="24"/>
        </w:rPr>
        <w:t>з</w:t>
      </w:r>
      <w:r>
        <w:rPr>
          <w:szCs w:val="24"/>
        </w:rPr>
        <w:t>д</w:t>
      </w:r>
      <w:r w:rsidR="00B61EF7">
        <w:rPr>
          <w:szCs w:val="24"/>
        </w:rPr>
        <w:t>инск</w:t>
      </w:r>
      <w:r>
        <w:rPr>
          <w:szCs w:val="24"/>
        </w:rPr>
        <w:t>е</w:t>
      </w:r>
      <w:r w:rsidR="00C808E8" w:rsidRPr="00203C83">
        <w:rPr>
          <w:szCs w:val="24"/>
          <w:lang w:val="sr-Latn-CS"/>
        </w:rPr>
        <w:t xml:space="preserve"> </w:t>
      </w:r>
      <w:r w:rsidR="00B61EF7">
        <w:rPr>
          <w:szCs w:val="24"/>
        </w:rPr>
        <w:t>ј</w:t>
      </w:r>
      <w:r>
        <w:rPr>
          <w:szCs w:val="24"/>
        </w:rPr>
        <w:t>ед</w:t>
      </w:r>
      <w:r w:rsidR="00B61EF7">
        <w:rPr>
          <w:szCs w:val="24"/>
        </w:rPr>
        <w:t>иниц</w:t>
      </w:r>
      <w:r>
        <w:rPr>
          <w:szCs w:val="24"/>
        </w:rPr>
        <w:t>е</w:t>
      </w:r>
      <w:r w:rsidR="00C808E8" w:rsidRPr="00203C83">
        <w:rPr>
          <w:szCs w:val="24"/>
          <w:lang w:val="sr-Latn-CS"/>
        </w:rPr>
        <w:t xml:space="preserve">. </w:t>
      </w:r>
      <w:r>
        <w:rPr>
          <w:szCs w:val="24"/>
          <w:lang w:val="de-DE"/>
        </w:rPr>
        <w:t>Ов</w:t>
      </w:r>
      <w:r w:rsidR="00B61EF7">
        <w:rPr>
          <w:szCs w:val="24"/>
          <w:lang w:val="de-DE"/>
        </w:rPr>
        <w:t>и</w:t>
      </w:r>
      <w:r w:rsidR="00C808E8" w:rsidRPr="00203C83">
        <w:rPr>
          <w:szCs w:val="24"/>
          <w:lang w:val="sr-Latn-CS"/>
        </w:rPr>
        <w:t xml:space="preserve"> </w:t>
      </w:r>
      <w:r w:rsidR="00B61EF7">
        <w:rPr>
          <w:szCs w:val="24"/>
          <w:lang w:val="de-DE"/>
        </w:rPr>
        <w:t>ци</w:t>
      </w:r>
      <w:r w:rsidR="001019E7">
        <w:rPr>
          <w:szCs w:val="24"/>
          <w:lang w:val="de-DE"/>
        </w:rPr>
        <w:t>љ</w:t>
      </w:r>
      <w:r>
        <w:rPr>
          <w:szCs w:val="24"/>
          <w:lang w:val="de-DE"/>
        </w:rPr>
        <w:t>ев</w:t>
      </w:r>
      <w:r w:rsidR="00B61EF7">
        <w:rPr>
          <w:szCs w:val="24"/>
          <w:lang w:val="de-DE"/>
        </w:rPr>
        <w:t>и</w:t>
      </w:r>
      <w:r w:rsidR="00C808E8" w:rsidRPr="00203C83">
        <w:rPr>
          <w:szCs w:val="24"/>
          <w:lang w:val="sr-Latn-CS"/>
        </w:rPr>
        <w:t xml:space="preserve"> </w:t>
      </w:r>
      <w:r w:rsidR="00B61EF7">
        <w:rPr>
          <w:szCs w:val="24"/>
          <w:lang w:val="de-DE"/>
        </w:rPr>
        <w:t>тр</w:t>
      </w:r>
      <w:r>
        <w:rPr>
          <w:szCs w:val="24"/>
          <w:lang w:val="de-DE"/>
        </w:rPr>
        <w:t>еба</w:t>
      </w:r>
      <w:r w:rsidR="00C808E8" w:rsidRPr="00203C83">
        <w:rPr>
          <w:szCs w:val="24"/>
          <w:lang w:val="sr-Latn-CS"/>
        </w:rPr>
        <w:t xml:space="preserve"> </w:t>
      </w:r>
      <w:r>
        <w:rPr>
          <w:szCs w:val="24"/>
          <w:lang w:val="de-DE"/>
        </w:rPr>
        <w:t>да</w:t>
      </w:r>
      <w:r w:rsidR="00C808E8" w:rsidRPr="00203C83">
        <w:rPr>
          <w:szCs w:val="24"/>
          <w:lang w:val="sr-Latn-CS"/>
        </w:rPr>
        <w:t xml:space="preserve"> </w:t>
      </w:r>
      <w:r w:rsidR="00B61EF7">
        <w:rPr>
          <w:szCs w:val="24"/>
          <w:lang w:val="de-DE"/>
        </w:rPr>
        <w:t>с</w:t>
      </w:r>
      <w:r>
        <w:rPr>
          <w:szCs w:val="24"/>
          <w:lang w:val="de-DE"/>
        </w:rPr>
        <w:t>е</w:t>
      </w:r>
      <w:r w:rsidR="00C808E8" w:rsidRPr="00203C83">
        <w:rPr>
          <w:szCs w:val="24"/>
          <w:lang w:val="sr-Latn-CS"/>
        </w:rPr>
        <w:t xml:space="preserve"> </w:t>
      </w:r>
      <w:r w:rsidR="00B61EF7">
        <w:rPr>
          <w:szCs w:val="24"/>
          <w:lang w:val="de-DE"/>
        </w:rPr>
        <w:t>ост</w:t>
      </w:r>
      <w:r>
        <w:rPr>
          <w:szCs w:val="24"/>
          <w:lang w:val="de-DE"/>
        </w:rPr>
        <w:t>ва</w:t>
      </w:r>
      <w:r w:rsidR="00B61EF7">
        <w:rPr>
          <w:szCs w:val="24"/>
          <w:lang w:val="de-DE"/>
        </w:rPr>
        <w:t>р</w:t>
      </w:r>
      <w:r>
        <w:rPr>
          <w:szCs w:val="24"/>
          <w:lang w:val="de-DE"/>
        </w:rPr>
        <w:t>е</w:t>
      </w:r>
      <w:r w:rsidR="00C808E8" w:rsidRPr="00203C83">
        <w:rPr>
          <w:szCs w:val="24"/>
          <w:lang w:val="sr-Latn-CS"/>
        </w:rPr>
        <w:t xml:space="preserve"> </w:t>
      </w:r>
      <w:r w:rsidR="00B61EF7">
        <w:rPr>
          <w:szCs w:val="24"/>
          <w:lang w:val="de-DE"/>
        </w:rPr>
        <w:t>у</w:t>
      </w:r>
      <w:r w:rsidR="00C808E8" w:rsidRPr="00203C83">
        <w:rPr>
          <w:szCs w:val="24"/>
          <w:lang w:val="sr-Latn-CS"/>
        </w:rPr>
        <w:t xml:space="preserve"> </w:t>
      </w:r>
      <w:r w:rsidR="00B61EF7">
        <w:rPr>
          <w:szCs w:val="24"/>
          <w:lang w:val="de-DE"/>
        </w:rPr>
        <w:t>ок</w:t>
      </w:r>
      <w:r>
        <w:rPr>
          <w:szCs w:val="24"/>
          <w:lang w:val="de-DE"/>
        </w:rPr>
        <w:t>в</w:t>
      </w:r>
      <w:r w:rsidR="00B61EF7">
        <w:rPr>
          <w:szCs w:val="24"/>
          <w:lang w:val="de-DE"/>
        </w:rPr>
        <w:t>иру</w:t>
      </w:r>
      <w:r w:rsidR="00C808E8" w:rsidRPr="00203C83">
        <w:rPr>
          <w:szCs w:val="24"/>
          <w:lang w:val="sr-Latn-CS"/>
        </w:rPr>
        <w:t xml:space="preserve"> </w:t>
      </w:r>
      <w:r>
        <w:rPr>
          <w:szCs w:val="24"/>
          <w:lang w:val="de-DE"/>
        </w:rPr>
        <w:t>га</w:t>
      </w:r>
      <w:r w:rsidR="00B61EF7">
        <w:rPr>
          <w:szCs w:val="24"/>
          <w:lang w:val="de-DE"/>
        </w:rPr>
        <w:t>з</w:t>
      </w:r>
      <w:r>
        <w:rPr>
          <w:szCs w:val="24"/>
          <w:lang w:val="de-DE"/>
        </w:rPr>
        <w:t>д</w:t>
      </w:r>
      <w:r w:rsidR="00B61EF7">
        <w:rPr>
          <w:szCs w:val="24"/>
          <w:lang w:val="de-DE"/>
        </w:rPr>
        <w:t>инск</w:t>
      </w:r>
      <w:r>
        <w:rPr>
          <w:szCs w:val="24"/>
          <w:lang w:val="de-DE"/>
        </w:rPr>
        <w:t>е</w:t>
      </w:r>
      <w:r w:rsidR="00C808E8" w:rsidRPr="00203C83">
        <w:rPr>
          <w:szCs w:val="24"/>
          <w:lang w:val="sr-Latn-CS"/>
        </w:rPr>
        <w:t xml:space="preserve"> </w:t>
      </w:r>
      <w:r w:rsidR="00B61EF7">
        <w:rPr>
          <w:szCs w:val="24"/>
          <w:lang w:val="de-DE"/>
        </w:rPr>
        <w:t>кл</w:t>
      </w:r>
      <w:r>
        <w:rPr>
          <w:szCs w:val="24"/>
          <w:lang w:val="de-DE"/>
        </w:rPr>
        <w:t>а</w:t>
      </w:r>
      <w:r w:rsidR="00B61EF7">
        <w:rPr>
          <w:szCs w:val="24"/>
          <w:lang w:val="de-DE"/>
        </w:rPr>
        <w:t>с</w:t>
      </w:r>
      <w:r>
        <w:rPr>
          <w:szCs w:val="24"/>
          <w:lang w:val="de-DE"/>
        </w:rPr>
        <w:t>е</w:t>
      </w:r>
      <w:r w:rsidR="00C808E8" w:rsidRPr="00203C83">
        <w:rPr>
          <w:szCs w:val="24"/>
          <w:lang w:val="sr-Latn-CS"/>
        </w:rPr>
        <w:t xml:space="preserve">. </w:t>
      </w:r>
      <w:r>
        <w:rPr>
          <w:noProof/>
          <w:szCs w:val="24"/>
        </w:rPr>
        <w:t>П</w:t>
      </w:r>
      <w:r w:rsidR="00B61EF7">
        <w:rPr>
          <w:noProof/>
          <w:szCs w:val="24"/>
        </w:rPr>
        <w:t>ол</w:t>
      </w:r>
      <w:r>
        <w:rPr>
          <w:noProof/>
          <w:szCs w:val="24"/>
        </w:rPr>
        <w:t>а</w:t>
      </w:r>
      <w:r w:rsidR="00B61EF7">
        <w:rPr>
          <w:noProof/>
          <w:szCs w:val="24"/>
        </w:rPr>
        <w:t>з</w:t>
      </w:r>
      <w:r>
        <w:rPr>
          <w:noProof/>
          <w:szCs w:val="24"/>
        </w:rPr>
        <w:t>е</w:t>
      </w:r>
      <w:r w:rsidR="00B61EF7">
        <w:rPr>
          <w:noProof/>
          <w:szCs w:val="24"/>
          <w:lang w:val="sr-Latn-CS"/>
        </w:rPr>
        <w:t>ћ</w:t>
      </w:r>
      <w:r w:rsidR="00B61EF7">
        <w:rPr>
          <w:noProof/>
          <w:szCs w:val="24"/>
        </w:rPr>
        <w:t>и</w:t>
      </w:r>
      <w:r w:rsidR="00C808E8" w:rsidRPr="00203C83">
        <w:rPr>
          <w:noProof/>
          <w:szCs w:val="24"/>
          <w:lang w:val="sr-Latn-CS"/>
        </w:rPr>
        <w:t xml:space="preserve"> </w:t>
      </w:r>
      <w:r w:rsidR="00B61EF7">
        <w:rPr>
          <w:noProof/>
          <w:szCs w:val="24"/>
        </w:rPr>
        <w:t>о</w:t>
      </w:r>
      <w:r>
        <w:rPr>
          <w:noProof/>
          <w:szCs w:val="24"/>
        </w:rPr>
        <w:t>д</w:t>
      </w:r>
      <w:r w:rsidR="00C808E8" w:rsidRPr="00203C83">
        <w:rPr>
          <w:noProof/>
          <w:szCs w:val="24"/>
          <w:lang w:val="sr-Latn-CS"/>
        </w:rPr>
        <w:t xml:space="preserve"> </w:t>
      </w:r>
      <w:r w:rsidR="00B61EF7">
        <w:rPr>
          <w:noProof/>
          <w:szCs w:val="24"/>
        </w:rPr>
        <w:t>о</w:t>
      </w:r>
      <w:r>
        <w:rPr>
          <w:noProof/>
          <w:szCs w:val="24"/>
        </w:rPr>
        <w:t>ве</w:t>
      </w:r>
      <w:r w:rsidR="00C808E8" w:rsidRPr="00203C83">
        <w:rPr>
          <w:noProof/>
          <w:szCs w:val="24"/>
          <w:lang w:val="sr-Latn-CS"/>
        </w:rPr>
        <w:t xml:space="preserve"> </w:t>
      </w:r>
      <w:r w:rsidR="00B61EF7">
        <w:rPr>
          <w:noProof/>
          <w:szCs w:val="24"/>
        </w:rPr>
        <w:t>конц</w:t>
      </w:r>
      <w:r>
        <w:rPr>
          <w:noProof/>
          <w:szCs w:val="24"/>
        </w:rPr>
        <w:t>е</w:t>
      </w:r>
      <w:r w:rsidR="00B61EF7">
        <w:rPr>
          <w:noProof/>
          <w:szCs w:val="24"/>
        </w:rPr>
        <w:t>пциј</w:t>
      </w:r>
      <w:r>
        <w:rPr>
          <w:noProof/>
          <w:szCs w:val="24"/>
        </w:rPr>
        <w:t>е</w:t>
      </w:r>
      <w:r w:rsidR="00C808E8" w:rsidRPr="00203C83">
        <w:rPr>
          <w:noProof/>
          <w:szCs w:val="24"/>
          <w:lang w:val="sr-Latn-CS"/>
        </w:rPr>
        <w:t xml:space="preserve">. </w:t>
      </w:r>
      <w:r w:rsidR="00B61EF7">
        <w:rPr>
          <w:noProof/>
          <w:szCs w:val="24"/>
        </w:rPr>
        <w:t>к</w:t>
      </w:r>
      <w:r>
        <w:rPr>
          <w:noProof/>
          <w:szCs w:val="24"/>
        </w:rPr>
        <w:t>а</w:t>
      </w:r>
      <w:r w:rsidR="00B61EF7">
        <w:rPr>
          <w:noProof/>
          <w:szCs w:val="24"/>
        </w:rPr>
        <w:t>о</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н</w:t>
      </w:r>
      <w:r>
        <w:rPr>
          <w:noProof/>
          <w:szCs w:val="24"/>
        </w:rPr>
        <w:t>а</w:t>
      </w:r>
      <w:r w:rsidR="00B61EF7">
        <w:rPr>
          <w:noProof/>
          <w:szCs w:val="24"/>
        </w:rPr>
        <w:t>пр</w:t>
      </w:r>
      <w:r>
        <w:rPr>
          <w:noProof/>
          <w:szCs w:val="24"/>
        </w:rPr>
        <w:t>ед</w:t>
      </w:r>
      <w:r w:rsidR="00C808E8" w:rsidRPr="00203C83">
        <w:rPr>
          <w:noProof/>
          <w:szCs w:val="24"/>
          <w:lang w:val="sr-Latn-CS"/>
        </w:rPr>
        <w:t xml:space="preserve"> </w:t>
      </w:r>
      <w:r w:rsidR="00B61EF7">
        <w:rPr>
          <w:noProof/>
          <w:szCs w:val="24"/>
        </w:rPr>
        <w:t>ист</w:t>
      </w:r>
      <w:r>
        <w:rPr>
          <w:noProof/>
          <w:szCs w:val="24"/>
        </w:rPr>
        <w:t>а</w:t>
      </w:r>
      <w:r w:rsidR="00B61EF7">
        <w:rPr>
          <w:noProof/>
          <w:szCs w:val="24"/>
        </w:rPr>
        <w:t>кнутих</w:t>
      </w:r>
      <w:r w:rsidR="00C808E8" w:rsidRPr="00203C83">
        <w:rPr>
          <w:noProof/>
          <w:szCs w:val="24"/>
          <w:lang w:val="sr-Latn-CS"/>
        </w:rPr>
        <w:t xml:space="preserve"> </w:t>
      </w:r>
      <w:r w:rsidR="00B61EF7">
        <w:rPr>
          <w:noProof/>
          <w:szCs w:val="24"/>
        </w:rPr>
        <w:t>оп</w:t>
      </w:r>
      <w:r w:rsidR="00B61EF7">
        <w:rPr>
          <w:noProof/>
          <w:szCs w:val="24"/>
          <w:lang w:val="sr-Latn-CS"/>
        </w:rPr>
        <w:t>ш</w:t>
      </w:r>
      <w:r w:rsidR="00B61EF7">
        <w:rPr>
          <w:noProof/>
          <w:szCs w:val="24"/>
        </w:rPr>
        <w:t>тих</w:t>
      </w:r>
      <w:r w:rsidR="00C808E8" w:rsidRPr="00203C83">
        <w:rPr>
          <w:noProof/>
          <w:szCs w:val="24"/>
          <w:lang w:val="sr-Latn-CS"/>
        </w:rPr>
        <w:t xml:space="preserve"> </w:t>
      </w:r>
      <w:r w:rsidR="00B61EF7">
        <w:rPr>
          <w:noProof/>
          <w:szCs w:val="24"/>
        </w:rPr>
        <w:t>ци</w:t>
      </w:r>
      <w:r w:rsidR="001019E7">
        <w:rPr>
          <w:noProof/>
          <w:szCs w:val="24"/>
        </w:rPr>
        <w:t>љ</w:t>
      </w:r>
      <w:r>
        <w:rPr>
          <w:noProof/>
          <w:szCs w:val="24"/>
        </w:rPr>
        <w:t>ева</w:t>
      </w:r>
      <w:r w:rsidR="00C808E8" w:rsidRPr="00203C83">
        <w:rPr>
          <w:noProof/>
          <w:szCs w:val="24"/>
          <w:lang w:val="sr-Latn-CS"/>
        </w:rPr>
        <w:t xml:space="preserve">. </w:t>
      </w:r>
      <w:r w:rsidR="00B61EF7">
        <w:rPr>
          <w:noProof/>
          <w:szCs w:val="24"/>
        </w:rPr>
        <w:t>ут</w:t>
      </w:r>
      <w:r>
        <w:rPr>
          <w:noProof/>
          <w:szCs w:val="24"/>
        </w:rPr>
        <w:t>в</w:t>
      </w:r>
      <w:r w:rsidR="00B61EF7">
        <w:rPr>
          <w:noProof/>
          <w:szCs w:val="24"/>
        </w:rPr>
        <w:t>р</w:t>
      </w:r>
      <w:r>
        <w:rPr>
          <w:noProof/>
          <w:szCs w:val="24"/>
          <w:lang w:val="sr-Latn-CS"/>
        </w:rPr>
        <w:t>ђ</w:t>
      </w:r>
      <w:r w:rsidR="00B61EF7">
        <w:rPr>
          <w:noProof/>
          <w:szCs w:val="24"/>
        </w:rPr>
        <w:t>ују</w:t>
      </w:r>
      <w:r w:rsidR="00C808E8" w:rsidRPr="00203C83">
        <w:rPr>
          <w:noProof/>
          <w:szCs w:val="24"/>
          <w:lang w:val="sr-Latn-CS"/>
        </w:rPr>
        <w:t xml:space="preserve"> </w:t>
      </w:r>
      <w:r w:rsidR="00B61EF7">
        <w:rPr>
          <w:noProof/>
          <w:szCs w:val="24"/>
        </w:rPr>
        <w:t>с</w:t>
      </w:r>
      <w:r>
        <w:rPr>
          <w:noProof/>
          <w:szCs w:val="24"/>
        </w:rPr>
        <w:t>е</w:t>
      </w:r>
      <w:r w:rsidR="00C808E8" w:rsidRPr="00203C83">
        <w:rPr>
          <w:noProof/>
          <w:szCs w:val="24"/>
          <w:lang w:val="sr-Latn-CS"/>
        </w:rPr>
        <w:t xml:space="preserve"> </w:t>
      </w:r>
      <w:r w:rsidR="00B61EF7">
        <w:rPr>
          <w:noProof/>
          <w:szCs w:val="24"/>
        </w:rPr>
        <w:t>сл</w:t>
      </w:r>
      <w:r>
        <w:rPr>
          <w:noProof/>
          <w:szCs w:val="24"/>
        </w:rPr>
        <w:t>еде</w:t>
      </w:r>
      <w:r w:rsidR="00B61EF7">
        <w:rPr>
          <w:noProof/>
          <w:szCs w:val="24"/>
          <w:lang w:val="sr-Latn-CS"/>
        </w:rPr>
        <w:t>ћ</w:t>
      </w:r>
      <w:r w:rsidR="00B61EF7">
        <w:rPr>
          <w:noProof/>
          <w:szCs w:val="24"/>
        </w:rPr>
        <w:t>и</w:t>
      </w:r>
      <w:r w:rsidR="00C808E8" w:rsidRPr="00203C83">
        <w:rPr>
          <w:noProof/>
          <w:szCs w:val="24"/>
          <w:lang w:val="sr-Latn-CS"/>
        </w:rPr>
        <w:t xml:space="preserve"> </w:t>
      </w:r>
      <w:r w:rsidR="00B61EF7">
        <w:rPr>
          <w:noProof/>
          <w:szCs w:val="24"/>
        </w:rPr>
        <w:t>пос</w:t>
      </w:r>
      <w:r>
        <w:rPr>
          <w:noProof/>
          <w:szCs w:val="24"/>
        </w:rPr>
        <w:t>еб</w:t>
      </w:r>
      <w:r w:rsidR="00B61EF7">
        <w:rPr>
          <w:noProof/>
          <w:szCs w:val="24"/>
        </w:rPr>
        <w:t>ни</w:t>
      </w:r>
      <w:r w:rsidR="00C808E8" w:rsidRPr="00203C83">
        <w:rPr>
          <w:noProof/>
          <w:szCs w:val="24"/>
          <w:lang w:val="sr-Latn-CS"/>
        </w:rPr>
        <w:t xml:space="preserve"> </w:t>
      </w:r>
      <w:r w:rsidR="00B61EF7">
        <w:rPr>
          <w:noProof/>
          <w:szCs w:val="24"/>
        </w:rPr>
        <w:t>ци</w:t>
      </w:r>
      <w:r w:rsidR="001019E7">
        <w:rPr>
          <w:noProof/>
          <w:szCs w:val="24"/>
        </w:rPr>
        <w:t>љ</w:t>
      </w:r>
      <w:r>
        <w:rPr>
          <w:noProof/>
          <w:szCs w:val="24"/>
        </w:rPr>
        <w:t>ев</w:t>
      </w:r>
      <w:r w:rsidR="00B61EF7">
        <w:rPr>
          <w:noProof/>
          <w:szCs w:val="24"/>
        </w:rPr>
        <w:t>и</w:t>
      </w:r>
      <w:r w:rsidR="00C808E8" w:rsidRPr="00203C83">
        <w:rPr>
          <w:noProof/>
          <w:szCs w:val="24"/>
        </w:rPr>
        <w:sym w:font="Symbol" w:char="F03A"/>
      </w:r>
    </w:p>
    <w:p w:rsidR="00C808E8" w:rsidRPr="00203C83" w:rsidRDefault="00C808E8" w:rsidP="00B5350C">
      <w:pPr>
        <w:rPr>
          <w:noProof/>
          <w:szCs w:val="24"/>
          <w:lang w:val="sr-Latn-CS"/>
        </w:rPr>
      </w:pPr>
      <w:r w:rsidRPr="00203C83">
        <w:rPr>
          <w:noProof/>
          <w:szCs w:val="24"/>
          <w:lang w:val="sr-Latn-CS"/>
        </w:rPr>
        <w:t xml:space="preserve">- </w:t>
      </w:r>
      <w:r w:rsidR="00BE010D">
        <w:rPr>
          <w:noProof/>
          <w:szCs w:val="24"/>
        </w:rPr>
        <w:t>б</w:t>
      </w:r>
      <w:r w:rsidR="00B61EF7">
        <w:rPr>
          <w:noProof/>
          <w:szCs w:val="24"/>
        </w:rPr>
        <w:t>иоло</w:t>
      </w:r>
      <w:r w:rsidR="00B61EF7">
        <w:rPr>
          <w:noProof/>
          <w:szCs w:val="24"/>
          <w:lang w:val="sr-Latn-CS"/>
        </w:rPr>
        <w:t>ш</w:t>
      </w:r>
      <w:r w:rsidR="00B61EF7">
        <w:rPr>
          <w:noProof/>
          <w:szCs w:val="24"/>
        </w:rPr>
        <w:t>ко</w:t>
      </w:r>
      <w:r w:rsidRPr="00203C83">
        <w:rPr>
          <w:noProof/>
          <w:szCs w:val="24"/>
          <w:lang w:val="sr-Latn-CS"/>
        </w:rPr>
        <w:t>-</w:t>
      </w:r>
      <w:r w:rsidR="00B61EF7">
        <w:rPr>
          <w:noProof/>
          <w:szCs w:val="24"/>
        </w:rPr>
        <w:t>уз</w:t>
      </w:r>
      <w:r w:rsidR="00BE010D">
        <w:rPr>
          <w:noProof/>
          <w:szCs w:val="24"/>
        </w:rPr>
        <w:t>г</w:t>
      </w:r>
      <w:r w:rsidR="00B61EF7">
        <w:rPr>
          <w:noProof/>
          <w:szCs w:val="24"/>
        </w:rPr>
        <w:t>ојни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00B61EF7">
        <w:rPr>
          <w:noProof/>
          <w:szCs w:val="24"/>
        </w:rPr>
        <w:t>произ</w:t>
      </w:r>
      <w:r w:rsidR="00BE010D">
        <w:rPr>
          <w:noProof/>
          <w:szCs w:val="24"/>
        </w:rPr>
        <w:t>в</w:t>
      </w:r>
      <w:r w:rsidR="00B61EF7">
        <w:rPr>
          <w:noProof/>
          <w:szCs w:val="24"/>
        </w:rPr>
        <w:t>о</w:t>
      </w:r>
      <w:r w:rsidR="00BE010D">
        <w:rPr>
          <w:noProof/>
          <w:szCs w:val="24"/>
        </w:rPr>
        <w:t>д</w:t>
      </w:r>
      <w:r w:rsidR="00B61EF7">
        <w:rPr>
          <w:noProof/>
          <w:szCs w:val="24"/>
        </w:rPr>
        <w:t>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00B61EF7">
        <w:rPr>
          <w:noProof/>
          <w:szCs w:val="24"/>
        </w:rPr>
        <w:t>т</w:t>
      </w:r>
      <w:r w:rsidR="00BE010D">
        <w:rPr>
          <w:noProof/>
          <w:szCs w:val="24"/>
        </w:rPr>
        <w:t>е</w:t>
      </w:r>
      <w:r w:rsidR="00B61EF7">
        <w:rPr>
          <w:noProof/>
          <w:szCs w:val="24"/>
        </w:rPr>
        <w:t>хни</w:t>
      </w:r>
      <w:r w:rsidR="00B61EF7">
        <w:rPr>
          <w:noProof/>
          <w:szCs w:val="24"/>
          <w:lang w:val="sr-Latn-CS"/>
        </w:rPr>
        <w:t>ч</w:t>
      </w:r>
      <w:r w:rsidR="00B61EF7">
        <w:rPr>
          <w:noProof/>
          <w:szCs w:val="24"/>
        </w:rPr>
        <w:t>ко</w:t>
      </w:r>
      <w:r w:rsidRPr="00203C83">
        <w:rPr>
          <w:noProof/>
          <w:szCs w:val="24"/>
          <w:lang w:val="sr-Latn-CS"/>
        </w:rPr>
        <w:t>-</w:t>
      </w:r>
      <w:r w:rsidR="00B61EF7">
        <w:rPr>
          <w:noProof/>
          <w:szCs w:val="24"/>
        </w:rPr>
        <w:t>ор</w:t>
      </w:r>
      <w:r w:rsidR="00BE010D">
        <w:rPr>
          <w:noProof/>
          <w:szCs w:val="24"/>
        </w:rPr>
        <w:t>га</w:t>
      </w:r>
      <w:r w:rsidR="00B61EF7">
        <w:rPr>
          <w:noProof/>
          <w:szCs w:val="24"/>
        </w:rPr>
        <w:t>низ</w:t>
      </w:r>
      <w:r w:rsidR="00BE010D">
        <w:rPr>
          <w:noProof/>
          <w:szCs w:val="24"/>
        </w:rPr>
        <w:t>а</w:t>
      </w:r>
      <w:r w:rsidR="00B61EF7">
        <w:rPr>
          <w:noProof/>
          <w:szCs w:val="24"/>
        </w:rPr>
        <w:t>циони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00B61EF7">
        <w:rPr>
          <w:noProof/>
          <w:szCs w:val="24"/>
        </w:rPr>
        <w:t>оп</w:t>
      </w:r>
      <w:r w:rsidR="00B61EF7">
        <w:rPr>
          <w:noProof/>
          <w:szCs w:val="24"/>
          <w:lang w:val="sr-Latn-CS"/>
        </w:rPr>
        <w:t>ш</w:t>
      </w:r>
      <w:r w:rsidR="00B61EF7">
        <w:rPr>
          <w:noProof/>
          <w:szCs w:val="24"/>
        </w:rPr>
        <w:t>т</w:t>
      </w:r>
      <w:r w:rsidR="00BE010D">
        <w:rPr>
          <w:noProof/>
          <w:szCs w:val="24"/>
        </w:rPr>
        <w:t>е</w:t>
      </w:r>
      <w:r w:rsidRPr="00203C83">
        <w:rPr>
          <w:noProof/>
          <w:szCs w:val="24"/>
          <w:lang w:val="sr-Latn-CS"/>
        </w:rPr>
        <w:t xml:space="preserve"> </w:t>
      </w:r>
      <w:r w:rsidR="00B61EF7">
        <w:rPr>
          <w:noProof/>
          <w:szCs w:val="24"/>
        </w:rPr>
        <w:t>корисни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r w:rsidRPr="00203C83">
        <w:rPr>
          <w:noProof/>
          <w:szCs w:val="24"/>
          <w:lang w:val="sr-Latn-CS"/>
        </w:rPr>
        <w:t>.</w:t>
      </w:r>
    </w:p>
    <w:p w:rsidR="00C808E8" w:rsidRPr="00203C83" w:rsidRDefault="00C808E8" w:rsidP="00B5350C">
      <w:pPr>
        <w:pStyle w:val="Heading3"/>
        <w:rPr>
          <w:noProof/>
          <w:szCs w:val="24"/>
          <w:lang w:val="sr-Latn-CS"/>
        </w:rPr>
      </w:pPr>
      <w:bookmarkStart w:id="654" w:name="_Toc329146654"/>
      <w:bookmarkStart w:id="655" w:name="_Toc329328392"/>
      <w:bookmarkStart w:id="656" w:name="_Toc410988351"/>
      <w:bookmarkStart w:id="657" w:name="_Toc478456544"/>
      <w:bookmarkStart w:id="658" w:name="_Toc503785485"/>
      <w:bookmarkStart w:id="659" w:name="_Toc503786060"/>
      <w:bookmarkStart w:id="660" w:name="_Toc503786549"/>
      <w:bookmarkStart w:id="661" w:name="_Toc503787420"/>
      <w:bookmarkStart w:id="662" w:name="_Toc535232867"/>
      <w:bookmarkStart w:id="663" w:name="_Toc71886410"/>
      <w:r w:rsidRPr="00203C83">
        <w:rPr>
          <w:noProof/>
          <w:szCs w:val="24"/>
          <w:lang w:val="sr-Latn-CS"/>
        </w:rPr>
        <w:t xml:space="preserve">7.3.1. </w:t>
      </w:r>
      <w:r w:rsidR="00BE010D">
        <w:rPr>
          <w:noProof/>
          <w:szCs w:val="24"/>
        </w:rPr>
        <w:t>Б</w:t>
      </w:r>
      <w:r w:rsidR="00B61EF7">
        <w:rPr>
          <w:noProof/>
          <w:szCs w:val="24"/>
        </w:rPr>
        <w:t>иоло</w:t>
      </w:r>
      <w:r w:rsidR="00B61EF7">
        <w:rPr>
          <w:noProof/>
          <w:szCs w:val="24"/>
          <w:lang w:val="sr-Latn-CS"/>
        </w:rPr>
        <w:t>ш</w:t>
      </w:r>
      <w:r w:rsidR="00B61EF7">
        <w:rPr>
          <w:noProof/>
          <w:szCs w:val="24"/>
        </w:rPr>
        <w:t>ко</w:t>
      </w:r>
      <w:r w:rsidRPr="00203C83">
        <w:rPr>
          <w:noProof/>
          <w:szCs w:val="24"/>
          <w:lang w:val="sr-Latn-CS"/>
        </w:rPr>
        <w:t>-</w:t>
      </w:r>
      <w:r w:rsidR="00B61EF7">
        <w:rPr>
          <w:noProof/>
          <w:szCs w:val="24"/>
        </w:rPr>
        <w:t>уз</w:t>
      </w:r>
      <w:r w:rsidR="00BE010D">
        <w:rPr>
          <w:noProof/>
          <w:szCs w:val="24"/>
        </w:rPr>
        <w:t>г</w:t>
      </w:r>
      <w:r w:rsidR="00B61EF7">
        <w:rPr>
          <w:noProof/>
          <w:szCs w:val="24"/>
        </w:rPr>
        <w:t>ојни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bookmarkEnd w:id="654"/>
      <w:bookmarkEnd w:id="655"/>
      <w:bookmarkEnd w:id="656"/>
      <w:bookmarkEnd w:id="657"/>
      <w:bookmarkEnd w:id="658"/>
      <w:bookmarkEnd w:id="659"/>
      <w:bookmarkEnd w:id="660"/>
      <w:bookmarkEnd w:id="661"/>
      <w:bookmarkEnd w:id="662"/>
      <w:bookmarkEnd w:id="663"/>
    </w:p>
    <w:p w:rsidR="00C808E8" w:rsidRPr="00203C83" w:rsidRDefault="00BE010D" w:rsidP="00B5350C">
      <w:pPr>
        <w:ind w:left="720"/>
        <w:rPr>
          <w:szCs w:val="24"/>
          <w:lang w:val="sr-Latn-CS"/>
        </w:rPr>
      </w:pPr>
      <w:r>
        <w:rPr>
          <w:szCs w:val="24"/>
          <w:lang w:val="sr-Latn-CS"/>
        </w:rPr>
        <w:t>Б</w:t>
      </w:r>
      <w:r w:rsidR="00B61EF7">
        <w:rPr>
          <w:szCs w:val="24"/>
          <w:lang w:val="sr-Latn-CS"/>
        </w:rPr>
        <w:t>иолошко</w:t>
      </w:r>
      <w:r w:rsidR="00C808E8" w:rsidRPr="00203C83">
        <w:rPr>
          <w:szCs w:val="24"/>
          <w:lang w:val="sr-Latn-CS"/>
        </w:rPr>
        <w:t>-</w:t>
      </w:r>
      <w:r w:rsidR="00B61EF7">
        <w:rPr>
          <w:szCs w:val="24"/>
          <w:lang w:val="sr-Latn-CS"/>
        </w:rPr>
        <w:t>уз</w:t>
      </w:r>
      <w:r>
        <w:rPr>
          <w:szCs w:val="24"/>
          <w:lang w:val="sr-Latn-CS"/>
        </w:rPr>
        <w:t>г</w:t>
      </w:r>
      <w:r w:rsidR="00B61EF7">
        <w:rPr>
          <w:szCs w:val="24"/>
          <w:lang w:val="sr-Latn-CS"/>
        </w:rPr>
        <w:t>ојни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по</w:t>
      </w:r>
      <w:r w:rsidR="00C808E8" w:rsidRPr="00203C83">
        <w:rPr>
          <w:szCs w:val="24"/>
          <w:lang w:val="sr-Latn-CS"/>
        </w:rPr>
        <w:t xml:space="preserve"> </w:t>
      </w:r>
      <w:r w:rsidR="00B61EF7">
        <w:rPr>
          <w:szCs w:val="24"/>
          <w:lang w:val="sr-Latn-CS"/>
        </w:rPr>
        <w:t>с</w:t>
      </w:r>
      <w:r>
        <w:rPr>
          <w:szCs w:val="24"/>
          <w:lang w:val="sr-Latn-CS"/>
        </w:rPr>
        <w:t>в</w:t>
      </w:r>
      <w:r w:rsidR="00B61EF7">
        <w:rPr>
          <w:szCs w:val="24"/>
          <w:lang w:val="sr-Latn-CS"/>
        </w:rPr>
        <w:t>ом</w:t>
      </w:r>
      <w:r w:rsidR="00C808E8" w:rsidRPr="00203C83">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ру</w:t>
      </w:r>
      <w:r w:rsidR="00C808E8" w:rsidRPr="00203C83">
        <w:rPr>
          <w:szCs w:val="24"/>
          <w:lang w:val="sr-Latn-CS"/>
        </w:rPr>
        <w:t xml:space="preserve"> </w:t>
      </w:r>
      <w:r w:rsidR="00B61EF7">
        <w:rPr>
          <w:szCs w:val="24"/>
          <w:lang w:val="sr-Latn-CS"/>
        </w:rPr>
        <w:t>мо</w:t>
      </w:r>
      <w:r>
        <w:rPr>
          <w:szCs w:val="24"/>
          <w:lang w:val="sr-Latn-CS"/>
        </w:rPr>
        <w:t>г</w:t>
      </w:r>
      <w:r w:rsidR="00B61EF7">
        <w:rPr>
          <w:szCs w:val="24"/>
          <w:lang w:val="sr-Latn-CS"/>
        </w:rPr>
        <w:t>у</w:t>
      </w:r>
      <w:r w:rsidR="00C808E8" w:rsidRPr="00203C83">
        <w:rPr>
          <w:szCs w:val="24"/>
          <w:lang w:val="sr-Latn-CS"/>
        </w:rPr>
        <w:t xml:space="preserve"> </w:t>
      </w:r>
      <w:r>
        <w:rPr>
          <w:szCs w:val="24"/>
          <w:lang w:val="sr-Latn-CS"/>
        </w:rPr>
        <w:t>б</w:t>
      </w:r>
      <w:r w:rsidR="00B61EF7">
        <w:rPr>
          <w:szCs w:val="24"/>
          <w:lang w:val="sr-Latn-CS"/>
        </w:rPr>
        <w:t>ити</w:t>
      </w:r>
      <w:r w:rsidR="00C808E8" w:rsidRPr="00203C83">
        <w:rPr>
          <w:szCs w:val="24"/>
          <w:lang w:val="sr-Latn-CS"/>
        </w:rPr>
        <w:t xml:space="preserve"> </w:t>
      </w:r>
      <w:r>
        <w:rPr>
          <w:szCs w:val="24"/>
          <w:lang w:val="sr-Latn-CS"/>
        </w:rPr>
        <w:t>д</w:t>
      </w:r>
      <w:r w:rsidR="00B61EF7">
        <w:rPr>
          <w:szCs w:val="24"/>
          <w:lang w:val="sr-Latn-CS"/>
        </w:rPr>
        <w:t>у</w:t>
      </w:r>
      <w:r>
        <w:rPr>
          <w:szCs w:val="24"/>
          <w:lang w:val="sr-Latn-CS"/>
        </w:rPr>
        <w:t>г</w:t>
      </w:r>
      <w:r w:rsidR="00B61EF7">
        <w:rPr>
          <w:szCs w:val="24"/>
          <w:lang w:val="sr-Latn-CS"/>
        </w:rPr>
        <w:t>орочни</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кр</w:t>
      </w:r>
      <w:r>
        <w:rPr>
          <w:szCs w:val="24"/>
          <w:lang w:val="sr-Latn-CS"/>
        </w:rPr>
        <w:t>а</w:t>
      </w:r>
      <w:r w:rsidR="00B61EF7">
        <w:rPr>
          <w:szCs w:val="24"/>
          <w:lang w:val="sr-Latn-CS"/>
        </w:rPr>
        <w:t>ткорочни</w:t>
      </w:r>
      <w:r w:rsidR="00C808E8" w:rsidRPr="00203C83">
        <w:rPr>
          <w:szCs w:val="24"/>
          <w:lang w:val="sr-Latn-CS"/>
        </w:rPr>
        <w:t>:</w:t>
      </w:r>
    </w:p>
    <w:p w:rsidR="00C808E8" w:rsidRPr="00203C83" w:rsidRDefault="00BE010D" w:rsidP="00B5350C">
      <w:pPr>
        <w:ind w:left="720"/>
        <w:rPr>
          <w:szCs w:val="24"/>
          <w:lang w:val="sr-Latn-CS"/>
        </w:rPr>
      </w:pPr>
      <w:r>
        <w:rPr>
          <w:szCs w:val="24"/>
          <w:lang w:val="sr-Latn-CS"/>
        </w:rPr>
        <w:t>Д</w:t>
      </w:r>
      <w:r w:rsidR="00B61EF7">
        <w:rPr>
          <w:szCs w:val="24"/>
          <w:lang w:val="sr-Latn-CS"/>
        </w:rPr>
        <w:t>у</w:t>
      </w:r>
      <w:r>
        <w:rPr>
          <w:szCs w:val="24"/>
          <w:lang w:val="sr-Latn-CS"/>
        </w:rPr>
        <w:t>г</w:t>
      </w:r>
      <w:r w:rsidR="00B61EF7">
        <w:rPr>
          <w:szCs w:val="24"/>
          <w:lang w:val="sr-Latn-CS"/>
        </w:rPr>
        <w:t>орочни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w:t>
      </w:r>
    </w:p>
    <w:p w:rsidR="00C808E8" w:rsidRPr="00AA6CE2" w:rsidRDefault="00BE010D" w:rsidP="0050384B">
      <w:pPr>
        <w:pStyle w:val="ListParagraph"/>
        <w:numPr>
          <w:ilvl w:val="1"/>
          <w:numId w:val="53"/>
        </w:numPr>
        <w:tabs>
          <w:tab w:val="left" w:pos="1560"/>
        </w:tabs>
        <w:ind w:left="1134" w:firstLine="0"/>
        <w:rPr>
          <w:b/>
          <w:lang w:val="sr-Latn-CS"/>
        </w:rPr>
      </w:pPr>
      <w:r w:rsidRPr="00AA6CE2">
        <w:rPr>
          <w:lang w:val="sr-Latn-CS"/>
        </w:rPr>
        <w:t>Б</w:t>
      </w:r>
      <w:r w:rsidR="00B61EF7" w:rsidRPr="00AA6CE2">
        <w:rPr>
          <w:lang w:val="sr-Latn-CS"/>
        </w:rPr>
        <w:t>иолошк</w:t>
      </w:r>
      <w:r w:rsidRPr="00AA6CE2">
        <w:rPr>
          <w:lang w:val="sr-Latn-CS"/>
        </w:rPr>
        <w:t>а</w:t>
      </w:r>
      <w:r w:rsidR="00C808E8" w:rsidRPr="00AA6CE2">
        <w:rPr>
          <w:lang w:val="sr-Latn-CS"/>
        </w:rPr>
        <w:t xml:space="preserve"> </w:t>
      </w:r>
      <w:r w:rsidR="00B61EF7" w:rsidRPr="00AA6CE2">
        <w:rPr>
          <w:lang w:val="sr-Latn-CS"/>
        </w:rPr>
        <w:t>з</w:t>
      </w:r>
      <w:r w:rsidRPr="00AA6CE2">
        <w:rPr>
          <w:lang w:val="sr-Latn-CS"/>
        </w:rPr>
        <w:t>а</w:t>
      </w:r>
      <w:r w:rsidR="00B61EF7" w:rsidRPr="00AA6CE2">
        <w:rPr>
          <w:lang w:val="sr-Latn-CS"/>
        </w:rPr>
        <w:t>штит</w:t>
      </w:r>
      <w:r w:rsidRPr="00AA6CE2">
        <w:rPr>
          <w:lang w:val="sr-Latn-CS"/>
        </w:rPr>
        <w:t>а</w:t>
      </w:r>
      <w:r w:rsidR="00C808E8" w:rsidRPr="00AA6CE2">
        <w:rPr>
          <w:lang w:val="sr-Latn-CS"/>
        </w:rPr>
        <w:t xml:space="preserve"> </w:t>
      </w:r>
      <w:r w:rsidR="00B61EF7" w:rsidRPr="00AA6CE2">
        <w:rPr>
          <w:lang w:val="sr-Latn-CS"/>
        </w:rPr>
        <w:t>и</w:t>
      </w:r>
      <w:r w:rsidR="00C808E8" w:rsidRPr="00AA6CE2">
        <w:rPr>
          <w:lang w:val="sr-Latn-CS"/>
        </w:rPr>
        <w:t xml:space="preserve"> </w:t>
      </w:r>
      <w:r w:rsidR="00B61EF7" w:rsidRPr="00AA6CE2">
        <w:rPr>
          <w:lang w:val="sr-Latn-CS"/>
        </w:rPr>
        <w:t>очу</w:t>
      </w:r>
      <w:r w:rsidRPr="00AA6CE2">
        <w:rPr>
          <w:lang w:val="sr-Latn-CS"/>
        </w:rPr>
        <w:t>ва</w:t>
      </w:r>
      <w:r w:rsidR="001019E7" w:rsidRPr="00AA6CE2">
        <w:rPr>
          <w:lang w:val="sr-Latn-CS"/>
        </w:rPr>
        <w:t>њ</w:t>
      </w:r>
      <w:r w:rsidRPr="00AA6CE2">
        <w:rPr>
          <w:lang w:val="sr-Latn-CS"/>
        </w:rPr>
        <w:t>е</w:t>
      </w:r>
      <w:r w:rsidR="00C808E8" w:rsidRPr="00AA6CE2">
        <w:rPr>
          <w:lang w:val="sr-Latn-CS"/>
        </w:rPr>
        <w:t xml:space="preserve"> </w:t>
      </w:r>
      <w:r w:rsidRPr="00AA6CE2">
        <w:rPr>
          <w:lang w:val="sr-Latn-CS"/>
        </w:rPr>
        <w:t>б</w:t>
      </w:r>
      <w:r w:rsidR="00B61EF7" w:rsidRPr="00AA6CE2">
        <w:rPr>
          <w:lang w:val="sr-Latn-CS"/>
        </w:rPr>
        <w:t>ио</w:t>
      </w:r>
      <w:r w:rsidRPr="00AA6CE2">
        <w:rPr>
          <w:lang w:val="sr-Latn-CS"/>
        </w:rPr>
        <w:t>д</w:t>
      </w:r>
      <w:r w:rsidR="00B61EF7" w:rsidRPr="00AA6CE2">
        <w:rPr>
          <w:lang w:val="sr-Latn-CS"/>
        </w:rPr>
        <w:t>и</w:t>
      </w:r>
      <w:r w:rsidRPr="00AA6CE2">
        <w:rPr>
          <w:lang w:val="sr-Latn-CS"/>
        </w:rPr>
        <w:t>ве</w:t>
      </w:r>
      <w:r w:rsidR="00B61EF7" w:rsidRPr="00AA6CE2">
        <w:rPr>
          <w:lang w:val="sr-Latn-CS"/>
        </w:rPr>
        <w:t>рзит</w:t>
      </w:r>
      <w:r w:rsidRPr="00AA6CE2">
        <w:rPr>
          <w:lang w:val="sr-Latn-CS"/>
        </w:rPr>
        <w:t>е</w:t>
      </w:r>
      <w:r w:rsidR="00B61EF7" w:rsidRPr="00AA6CE2">
        <w:rPr>
          <w:lang w:val="sr-Latn-CS"/>
        </w:rPr>
        <w:t>т</w:t>
      </w:r>
      <w:r w:rsidRPr="00AA6CE2">
        <w:rPr>
          <w:lang w:val="sr-Latn-CS"/>
        </w:rPr>
        <w:t>а</w:t>
      </w:r>
      <w:r w:rsidR="00C808E8" w:rsidRPr="00AA6CE2">
        <w:rPr>
          <w:lang w:val="sr-Latn-CS"/>
        </w:rPr>
        <w:t xml:space="preserve"> </w:t>
      </w:r>
      <w:r w:rsidRPr="00AA6CE2">
        <w:rPr>
          <w:lang w:val="sr-Latn-CS"/>
        </w:rPr>
        <w:t>а</w:t>
      </w:r>
      <w:r w:rsidR="00B61EF7" w:rsidRPr="00AA6CE2">
        <w:rPr>
          <w:lang w:val="sr-Latn-CS"/>
        </w:rPr>
        <w:t>утохтоних</w:t>
      </w:r>
      <w:r w:rsidR="00C808E8" w:rsidRPr="00AA6CE2">
        <w:rPr>
          <w:lang w:val="sr-Latn-CS"/>
        </w:rPr>
        <w:t xml:space="preserve"> </w:t>
      </w:r>
      <w:r w:rsidR="00B61EF7" w:rsidRPr="00AA6CE2">
        <w:rPr>
          <w:lang w:val="sr-Latn-CS"/>
        </w:rPr>
        <w:t>с</w:t>
      </w:r>
      <w:r w:rsidRPr="00AA6CE2">
        <w:rPr>
          <w:lang w:val="sr-Latn-CS"/>
        </w:rPr>
        <w:t>а</w:t>
      </w:r>
      <w:r w:rsidR="00B61EF7" w:rsidRPr="00AA6CE2">
        <w:rPr>
          <w:lang w:val="sr-Latn-CS"/>
        </w:rPr>
        <w:t>стојин</w:t>
      </w:r>
      <w:r w:rsidRPr="00AA6CE2">
        <w:rPr>
          <w:lang w:val="sr-Latn-CS"/>
        </w:rPr>
        <w:t>а</w:t>
      </w:r>
      <w:r w:rsidR="00C808E8" w:rsidRPr="00AA6CE2">
        <w:rPr>
          <w:lang w:val="sr-Latn-CS"/>
        </w:rPr>
        <w:t>;</w:t>
      </w:r>
    </w:p>
    <w:p w:rsidR="00C808E8" w:rsidRPr="00AA6CE2" w:rsidRDefault="00BE010D" w:rsidP="0050384B">
      <w:pPr>
        <w:pStyle w:val="ListParagraph"/>
        <w:numPr>
          <w:ilvl w:val="1"/>
          <w:numId w:val="53"/>
        </w:numPr>
        <w:tabs>
          <w:tab w:val="left" w:pos="1560"/>
        </w:tabs>
        <w:ind w:left="1134" w:firstLine="0"/>
        <w:rPr>
          <w:lang w:val="sr-Latn-CS"/>
        </w:rPr>
      </w:pPr>
      <w:r w:rsidRPr="00AA6CE2">
        <w:rPr>
          <w:lang w:val="sr-Latn-CS"/>
        </w:rPr>
        <w:t>Уве</w:t>
      </w:r>
      <w:r w:rsidR="00B61EF7" w:rsidRPr="00AA6CE2">
        <w:rPr>
          <w:lang w:val="sr-Latn-CS"/>
        </w:rPr>
        <w:t>ћ</w:t>
      </w:r>
      <w:r w:rsidRPr="00AA6CE2">
        <w:rPr>
          <w:lang w:val="sr-Latn-CS"/>
        </w:rPr>
        <w:t>а</w:t>
      </w:r>
      <w:r w:rsidR="001019E7" w:rsidRPr="00AA6CE2">
        <w:rPr>
          <w:lang w:val="sr-Latn-CS"/>
        </w:rPr>
        <w:t>њ</w:t>
      </w:r>
      <w:r w:rsidRPr="00AA6CE2">
        <w:rPr>
          <w:lang w:val="sr-Latn-CS"/>
        </w:rPr>
        <w:t>е</w:t>
      </w:r>
      <w:r w:rsidR="00C808E8" w:rsidRPr="00AA6CE2">
        <w:rPr>
          <w:lang w:val="sr-Latn-CS"/>
        </w:rPr>
        <w:t xml:space="preserve"> </w:t>
      </w:r>
      <w:r w:rsidRPr="00AA6CE2">
        <w:rPr>
          <w:lang w:val="sr-Latn-CS"/>
        </w:rPr>
        <w:t>б</w:t>
      </w:r>
      <w:r w:rsidR="00B61EF7" w:rsidRPr="00AA6CE2">
        <w:rPr>
          <w:lang w:val="sr-Latn-CS"/>
        </w:rPr>
        <w:t>иолошк</w:t>
      </w:r>
      <w:r w:rsidRPr="00AA6CE2">
        <w:rPr>
          <w:lang w:val="sr-Latn-CS"/>
        </w:rPr>
        <w:t>е</w:t>
      </w:r>
      <w:r w:rsidR="00C808E8" w:rsidRPr="00AA6CE2">
        <w:rPr>
          <w:lang w:val="sr-Latn-CS"/>
        </w:rPr>
        <w:t xml:space="preserve"> </w:t>
      </w:r>
      <w:r w:rsidR="00B61EF7" w:rsidRPr="00AA6CE2">
        <w:rPr>
          <w:lang w:val="sr-Latn-CS"/>
        </w:rPr>
        <w:t>ст</w:t>
      </w:r>
      <w:r w:rsidRPr="00AA6CE2">
        <w:rPr>
          <w:lang w:val="sr-Latn-CS"/>
        </w:rPr>
        <w:t>аб</w:t>
      </w:r>
      <w:r w:rsidR="00B61EF7" w:rsidRPr="00AA6CE2">
        <w:rPr>
          <w:lang w:val="sr-Latn-CS"/>
        </w:rPr>
        <w:t>илности</w:t>
      </w:r>
      <w:r w:rsidR="00C808E8" w:rsidRPr="00AA6CE2">
        <w:rPr>
          <w:lang w:val="sr-Latn-CS"/>
        </w:rPr>
        <w:t xml:space="preserve">, </w:t>
      </w:r>
      <w:r w:rsidR="00B61EF7" w:rsidRPr="00AA6CE2">
        <w:rPr>
          <w:lang w:val="sr-Latn-CS"/>
        </w:rPr>
        <w:t>ли</w:t>
      </w:r>
      <w:r w:rsidRPr="00AA6CE2">
        <w:rPr>
          <w:lang w:val="sr-Latn-CS"/>
        </w:rPr>
        <w:t>вад</w:t>
      </w:r>
      <w:r w:rsidR="00B61EF7" w:rsidRPr="00AA6CE2">
        <w:rPr>
          <w:lang w:val="sr-Latn-CS"/>
        </w:rPr>
        <w:t>ских</w:t>
      </w:r>
      <w:r w:rsidR="00C808E8" w:rsidRPr="00AA6CE2">
        <w:rPr>
          <w:lang w:val="sr-Latn-CS"/>
        </w:rPr>
        <w:t xml:space="preserve"> </w:t>
      </w:r>
      <w:r w:rsidR="00B61EF7" w:rsidRPr="00AA6CE2">
        <w:rPr>
          <w:lang w:val="sr-Latn-CS"/>
        </w:rPr>
        <w:t>и</w:t>
      </w:r>
      <w:r w:rsidR="00C808E8" w:rsidRPr="00AA6CE2">
        <w:rPr>
          <w:lang w:val="sr-Latn-CS"/>
        </w:rPr>
        <w:t xml:space="preserve"> </w:t>
      </w:r>
      <w:r w:rsidR="00B61EF7" w:rsidRPr="00AA6CE2">
        <w:rPr>
          <w:lang w:val="sr-Latn-CS"/>
        </w:rPr>
        <w:t>шумских</w:t>
      </w:r>
      <w:r w:rsidR="00C808E8" w:rsidRPr="00AA6CE2">
        <w:rPr>
          <w:lang w:val="sr-Latn-CS"/>
        </w:rPr>
        <w:t xml:space="preserve"> </w:t>
      </w:r>
      <w:r w:rsidRPr="00AA6CE2">
        <w:rPr>
          <w:lang w:val="sr-Latn-CS"/>
        </w:rPr>
        <w:t>е</w:t>
      </w:r>
      <w:r w:rsidR="00B61EF7" w:rsidRPr="00AA6CE2">
        <w:rPr>
          <w:lang w:val="sr-Latn-CS"/>
        </w:rPr>
        <w:t>косист</w:t>
      </w:r>
      <w:r w:rsidRPr="00AA6CE2">
        <w:rPr>
          <w:lang w:val="sr-Latn-CS"/>
        </w:rPr>
        <w:t>е</w:t>
      </w:r>
      <w:r w:rsidR="00B61EF7" w:rsidRPr="00AA6CE2">
        <w:rPr>
          <w:lang w:val="sr-Latn-CS"/>
        </w:rPr>
        <w:t>м</w:t>
      </w:r>
      <w:r w:rsidRPr="00AA6CE2">
        <w:rPr>
          <w:lang w:val="sr-Latn-CS"/>
        </w:rPr>
        <w:t>а</w:t>
      </w:r>
      <w:r w:rsidR="00C808E8" w:rsidRPr="00AA6CE2">
        <w:rPr>
          <w:lang w:val="sr-Latn-CS"/>
        </w:rPr>
        <w:t xml:space="preserve"> </w:t>
      </w:r>
      <w:r w:rsidR="00B61EF7" w:rsidRPr="00AA6CE2">
        <w:rPr>
          <w:lang w:val="sr-Latn-CS"/>
        </w:rPr>
        <w:t>из</w:t>
      </w:r>
      <w:r w:rsidRPr="00AA6CE2">
        <w:rPr>
          <w:lang w:val="sr-Latn-CS"/>
        </w:rPr>
        <w:t>в</w:t>
      </w:r>
      <w:r w:rsidR="00B61EF7" w:rsidRPr="00AA6CE2">
        <w:rPr>
          <w:lang w:val="sr-Latn-CS"/>
        </w:rPr>
        <w:t>о</w:t>
      </w:r>
      <w:r w:rsidRPr="00AA6CE2">
        <w:rPr>
          <w:lang w:val="sr-Latn-CS"/>
        </w:rPr>
        <w:t>ђе</w:t>
      </w:r>
      <w:r w:rsidR="001019E7" w:rsidRPr="00AA6CE2">
        <w:rPr>
          <w:lang w:val="sr-Latn-CS"/>
        </w:rPr>
        <w:t>њ</w:t>
      </w:r>
      <w:r w:rsidRPr="00AA6CE2">
        <w:rPr>
          <w:lang w:val="sr-Latn-CS"/>
        </w:rPr>
        <w:t>е</w:t>
      </w:r>
      <w:r w:rsidR="00B61EF7" w:rsidRPr="00AA6CE2">
        <w:rPr>
          <w:lang w:val="sr-Latn-CS"/>
        </w:rPr>
        <w:t>м</w:t>
      </w:r>
      <w:r w:rsidR="00C808E8" w:rsidRPr="00AA6CE2">
        <w:rPr>
          <w:lang w:val="sr-Latn-CS"/>
        </w:rPr>
        <w:t xml:space="preserve"> </w:t>
      </w:r>
      <w:r w:rsidR="00B61EF7" w:rsidRPr="00AA6CE2">
        <w:rPr>
          <w:lang w:val="sr-Latn-CS"/>
        </w:rPr>
        <w:t>м</w:t>
      </w:r>
      <w:r w:rsidRPr="00AA6CE2">
        <w:rPr>
          <w:lang w:val="sr-Latn-CS"/>
        </w:rPr>
        <w:t>е</w:t>
      </w:r>
      <w:r w:rsidR="00B61EF7" w:rsidRPr="00AA6CE2">
        <w:rPr>
          <w:lang w:val="sr-Latn-CS"/>
        </w:rPr>
        <w:t>р</w:t>
      </w:r>
      <w:r w:rsidRPr="00AA6CE2">
        <w:rPr>
          <w:lang w:val="sr-Latn-CS"/>
        </w:rPr>
        <w:t>а</w:t>
      </w:r>
      <w:r w:rsidR="00C808E8" w:rsidRPr="00AA6CE2">
        <w:rPr>
          <w:lang w:val="sr-Latn-CS"/>
        </w:rPr>
        <w:t xml:space="preserve"> </w:t>
      </w:r>
      <w:r w:rsidR="00B61EF7" w:rsidRPr="00AA6CE2">
        <w:rPr>
          <w:lang w:val="sr-Latn-CS"/>
        </w:rPr>
        <w:t>н</w:t>
      </w:r>
      <w:r w:rsidRPr="00AA6CE2">
        <w:rPr>
          <w:lang w:val="sr-Latn-CS"/>
        </w:rPr>
        <w:t>еге</w:t>
      </w:r>
      <w:r w:rsidR="00C808E8" w:rsidRPr="00AA6CE2">
        <w:rPr>
          <w:lang w:val="sr-Latn-CS"/>
        </w:rPr>
        <w:t>;</w:t>
      </w:r>
    </w:p>
    <w:p w:rsidR="00C808E8" w:rsidRPr="00AA6CE2" w:rsidRDefault="00BE010D" w:rsidP="0050384B">
      <w:pPr>
        <w:pStyle w:val="ListParagraph"/>
        <w:numPr>
          <w:ilvl w:val="1"/>
          <w:numId w:val="53"/>
        </w:numPr>
        <w:tabs>
          <w:tab w:val="left" w:pos="1560"/>
        </w:tabs>
        <w:ind w:left="1134" w:firstLine="0"/>
        <w:rPr>
          <w:lang w:val="sr-Latn-CS"/>
        </w:rPr>
      </w:pPr>
      <w:r w:rsidRPr="00AA6CE2">
        <w:rPr>
          <w:lang w:val="sr-Latn-CS"/>
        </w:rPr>
        <w:t>Уве</w:t>
      </w:r>
      <w:r w:rsidR="00B61EF7" w:rsidRPr="00AA6CE2">
        <w:rPr>
          <w:lang w:val="sr-Latn-CS"/>
        </w:rPr>
        <w:t>ћ</w:t>
      </w:r>
      <w:r w:rsidRPr="00AA6CE2">
        <w:rPr>
          <w:lang w:val="sr-Latn-CS"/>
        </w:rPr>
        <w:t>а</w:t>
      </w:r>
      <w:r w:rsidR="001019E7" w:rsidRPr="00AA6CE2">
        <w:rPr>
          <w:lang w:val="sr-Latn-CS"/>
        </w:rPr>
        <w:t>њ</w:t>
      </w:r>
      <w:r w:rsidRPr="00AA6CE2">
        <w:rPr>
          <w:lang w:val="sr-Latn-CS"/>
        </w:rPr>
        <w:t>е</w:t>
      </w:r>
      <w:r w:rsidR="00C808E8" w:rsidRPr="00AA6CE2">
        <w:rPr>
          <w:lang w:val="sr-Latn-CS"/>
        </w:rPr>
        <w:t xml:space="preserve"> </w:t>
      </w:r>
      <w:r w:rsidR="00B61EF7" w:rsidRPr="00AA6CE2">
        <w:rPr>
          <w:lang w:val="sr-Latn-CS"/>
        </w:rPr>
        <w:t>прир</w:t>
      </w:r>
      <w:r w:rsidRPr="00AA6CE2">
        <w:rPr>
          <w:lang w:val="sr-Latn-CS"/>
        </w:rPr>
        <w:t>а</w:t>
      </w:r>
      <w:r w:rsidR="00B61EF7" w:rsidRPr="00AA6CE2">
        <w:rPr>
          <w:lang w:val="sr-Latn-CS"/>
        </w:rPr>
        <w:t>сн</w:t>
      </w:r>
      <w:r w:rsidRPr="00AA6CE2">
        <w:rPr>
          <w:lang w:val="sr-Latn-CS"/>
        </w:rPr>
        <w:t>е</w:t>
      </w:r>
      <w:r w:rsidR="00C808E8" w:rsidRPr="00AA6CE2">
        <w:rPr>
          <w:lang w:val="sr-Latn-CS"/>
        </w:rPr>
        <w:t xml:space="preserve"> </w:t>
      </w:r>
      <w:r w:rsidR="00B61EF7" w:rsidRPr="00AA6CE2">
        <w:rPr>
          <w:lang w:val="sr-Latn-CS"/>
        </w:rPr>
        <w:t>сн</w:t>
      </w:r>
      <w:r w:rsidRPr="00AA6CE2">
        <w:rPr>
          <w:lang w:val="sr-Latn-CS"/>
        </w:rPr>
        <w:t>аге</w:t>
      </w:r>
      <w:r w:rsidR="00C808E8" w:rsidRPr="00AA6CE2">
        <w:rPr>
          <w:lang w:val="sr-Latn-CS"/>
        </w:rPr>
        <w:t xml:space="preserve"> </w:t>
      </w:r>
      <w:r w:rsidR="00B61EF7" w:rsidRPr="00AA6CE2">
        <w:rPr>
          <w:lang w:val="sr-Latn-CS"/>
        </w:rPr>
        <w:t>у</w:t>
      </w:r>
      <w:r w:rsidR="00C808E8" w:rsidRPr="00AA6CE2">
        <w:rPr>
          <w:lang w:val="sr-Latn-CS"/>
        </w:rPr>
        <w:t xml:space="preserve"> </w:t>
      </w:r>
      <w:r w:rsidR="00B61EF7" w:rsidRPr="00AA6CE2">
        <w:rPr>
          <w:lang w:val="sr-Latn-CS"/>
        </w:rPr>
        <w:t>мл</w:t>
      </w:r>
      <w:r w:rsidRPr="00AA6CE2">
        <w:rPr>
          <w:lang w:val="sr-Latn-CS"/>
        </w:rPr>
        <w:t>ад</w:t>
      </w:r>
      <w:r w:rsidR="00B61EF7" w:rsidRPr="00AA6CE2">
        <w:rPr>
          <w:lang w:val="sr-Latn-CS"/>
        </w:rPr>
        <w:t>им</w:t>
      </w:r>
      <w:r w:rsidR="00C808E8" w:rsidRPr="00AA6CE2">
        <w:rPr>
          <w:lang w:val="sr-Latn-CS"/>
        </w:rPr>
        <w:t xml:space="preserve"> </w:t>
      </w:r>
      <w:r w:rsidR="00B61EF7" w:rsidRPr="00AA6CE2">
        <w:rPr>
          <w:lang w:val="sr-Latn-CS"/>
        </w:rPr>
        <w:t>и</w:t>
      </w:r>
      <w:r w:rsidR="00C808E8" w:rsidRPr="00AA6CE2">
        <w:rPr>
          <w:lang w:val="sr-Latn-CS"/>
        </w:rPr>
        <w:t xml:space="preserve"> </w:t>
      </w:r>
      <w:r w:rsidR="00B61EF7" w:rsidRPr="00AA6CE2">
        <w:rPr>
          <w:lang w:val="sr-Latn-CS"/>
        </w:rPr>
        <w:t>ср</w:t>
      </w:r>
      <w:r w:rsidRPr="00AA6CE2">
        <w:rPr>
          <w:lang w:val="sr-Latn-CS"/>
        </w:rPr>
        <w:t>ед</w:t>
      </w:r>
      <w:r w:rsidR="001019E7" w:rsidRPr="00AA6CE2">
        <w:rPr>
          <w:lang w:val="sr-Latn-CS"/>
        </w:rPr>
        <w:t>њ</w:t>
      </w:r>
      <w:r w:rsidRPr="00AA6CE2">
        <w:rPr>
          <w:lang w:val="sr-Latn-CS"/>
        </w:rPr>
        <w:t>ед</w:t>
      </w:r>
      <w:r w:rsidR="00B61EF7" w:rsidRPr="00AA6CE2">
        <w:rPr>
          <w:lang w:val="sr-Latn-CS"/>
        </w:rPr>
        <w:t>о</w:t>
      </w:r>
      <w:r w:rsidRPr="00AA6CE2">
        <w:rPr>
          <w:lang w:val="sr-Latn-CS"/>
        </w:rPr>
        <w:t>б</w:t>
      </w:r>
      <w:r w:rsidR="00B61EF7" w:rsidRPr="00AA6CE2">
        <w:rPr>
          <w:lang w:val="sr-Latn-CS"/>
        </w:rPr>
        <w:t>ним</w:t>
      </w:r>
      <w:r w:rsidR="00C808E8" w:rsidRPr="00AA6CE2">
        <w:rPr>
          <w:lang w:val="sr-Latn-CS"/>
        </w:rPr>
        <w:t xml:space="preserve"> </w:t>
      </w:r>
      <w:r w:rsidR="00B61EF7" w:rsidRPr="00AA6CE2">
        <w:rPr>
          <w:lang w:val="sr-Latn-CS"/>
        </w:rPr>
        <w:t>с</w:t>
      </w:r>
      <w:r w:rsidRPr="00AA6CE2">
        <w:rPr>
          <w:lang w:val="sr-Latn-CS"/>
        </w:rPr>
        <w:t>а</w:t>
      </w:r>
      <w:r w:rsidR="00B61EF7" w:rsidRPr="00AA6CE2">
        <w:rPr>
          <w:lang w:val="sr-Latn-CS"/>
        </w:rPr>
        <w:t>стојин</w:t>
      </w:r>
      <w:r w:rsidRPr="00AA6CE2">
        <w:rPr>
          <w:lang w:val="sr-Latn-CS"/>
        </w:rPr>
        <w:t>а</w:t>
      </w:r>
      <w:r w:rsidR="00B61EF7" w:rsidRPr="00AA6CE2">
        <w:rPr>
          <w:lang w:val="sr-Latn-CS"/>
        </w:rPr>
        <w:t>м</w:t>
      </w:r>
      <w:r w:rsidRPr="00AA6CE2">
        <w:rPr>
          <w:lang w:val="sr-Latn-CS"/>
        </w:rPr>
        <w:t>а</w:t>
      </w:r>
      <w:r w:rsidR="00C808E8" w:rsidRPr="00AA6CE2">
        <w:rPr>
          <w:lang w:val="sr-Latn-CS"/>
        </w:rPr>
        <w:t xml:space="preserve">. </w:t>
      </w:r>
      <w:r w:rsidR="00B61EF7" w:rsidRPr="00AA6CE2">
        <w:rPr>
          <w:lang w:val="sr-Latn-CS"/>
        </w:rPr>
        <w:t>инт</w:t>
      </w:r>
      <w:r w:rsidRPr="00AA6CE2">
        <w:rPr>
          <w:lang w:val="sr-Latn-CS"/>
        </w:rPr>
        <w:t>е</w:t>
      </w:r>
      <w:r w:rsidR="00B61EF7" w:rsidRPr="00AA6CE2">
        <w:rPr>
          <w:lang w:val="sr-Latn-CS"/>
        </w:rPr>
        <w:t>нзи</w:t>
      </w:r>
      <w:r w:rsidRPr="00AA6CE2">
        <w:rPr>
          <w:lang w:val="sr-Latn-CS"/>
        </w:rPr>
        <w:t>в</w:t>
      </w:r>
      <w:r w:rsidR="00B61EF7" w:rsidRPr="00AA6CE2">
        <w:rPr>
          <w:lang w:val="sr-Latn-CS"/>
        </w:rPr>
        <w:t>нијим</w:t>
      </w:r>
      <w:r w:rsidR="00C808E8" w:rsidRPr="00AA6CE2">
        <w:rPr>
          <w:lang w:val="sr-Latn-CS"/>
        </w:rPr>
        <w:t xml:space="preserve"> </w:t>
      </w:r>
      <w:r w:rsidR="00B61EF7" w:rsidRPr="00AA6CE2">
        <w:rPr>
          <w:lang w:val="sr-Latn-CS"/>
        </w:rPr>
        <w:t>м</w:t>
      </w:r>
      <w:r w:rsidRPr="00AA6CE2">
        <w:rPr>
          <w:lang w:val="sr-Latn-CS"/>
        </w:rPr>
        <w:t>е</w:t>
      </w:r>
      <w:r w:rsidR="00B61EF7" w:rsidRPr="00AA6CE2">
        <w:rPr>
          <w:lang w:val="sr-Latn-CS"/>
        </w:rPr>
        <w:t>р</w:t>
      </w:r>
      <w:r w:rsidRPr="00AA6CE2">
        <w:rPr>
          <w:lang w:val="sr-Latn-CS"/>
        </w:rPr>
        <w:t>а</w:t>
      </w:r>
      <w:r w:rsidR="00B61EF7" w:rsidRPr="00AA6CE2">
        <w:rPr>
          <w:lang w:val="sr-Latn-CS"/>
        </w:rPr>
        <w:t>м</w:t>
      </w:r>
      <w:r w:rsidRPr="00AA6CE2">
        <w:rPr>
          <w:lang w:val="sr-Latn-CS"/>
        </w:rPr>
        <w:t>а</w:t>
      </w:r>
      <w:r w:rsidR="00C808E8" w:rsidRPr="00AA6CE2">
        <w:rPr>
          <w:lang w:val="sr-Latn-CS"/>
        </w:rPr>
        <w:t xml:space="preserve"> </w:t>
      </w:r>
      <w:r w:rsidR="00B61EF7" w:rsidRPr="00AA6CE2">
        <w:rPr>
          <w:lang w:val="sr-Latn-CS"/>
        </w:rPr>
        <w:t>н</w:t>
      </w:r>
      <w:r w:rsidRPr="00AA6CE2">
        <w:rPr>
          <w:lang w:val="sr-Latn-CS"/>
        </w:rPr>
        <w:t>еге</w:t>
      </w:r>
      <w:r w:rsidR="00C808E8" w:rsidRPr="00AA6CE2">
        <w:rPr>
          <w:lang w:val="sr-Latn-CS"/>
        </w:rPr>
        <w:t>;</w:t>
      </w:r>
    </w:p>
    <w:p w:rsidR="00C808E8" w:rsidRPr="00AA6CE2" w:rsidRDefault="00B61EF7" w:rsidP="0050384B">
      <w:pPr>
        <w:pStyle w:val="ListParagraph"/>
        <w:numPr>
          <w:ilvl w:val="1"/>
          <w:numId w:val="53"/>
        </w:numPr>
        <w:tabs>
          <w:tab w:val="left" w:pos="1560"/>
        </w:tabs>
        <w:ind w:left="1134" w:firstLine="0"/>
        <w:rPr>
          <w:lang w:val="sr-Latn-CS"/>
        </w:rPr>
      </w:pPr>
      <w:r w:rsidRPr="00AA6CE2">
        <w:rPr>
          <w:lang w:val="sr-Latn-CS"/>
        </w:rPr>
        <w:t>Н</w:t>
      </w:r>
      <w:r w:rsidR="00BE010D" w:rsidRPr="00AA6CE2">
        <w:rPr>
          <w:lang w:val="sr-Latn-CS"/>
        </w:rPr>
        <w:t>ега</w:t>
      </w:r>
      <w:r w:rsidR="00C808E8" w:rsidRPr="00AA6CE2">
        <w:rPr>
          <w:lang w:val="sr-Latn-CS"/>
        </w:rPr>
        <w:t xml:space="preserve"> </w:t>
      </w:r>
      <w:r w:rsidRPr="00AA6CE2">
        <w:rPr>
          <w:lang w:val="sr-Latn-CS"/>
        </w:rPr>
        <w:t>ли</w:t>
      </w:r>
      <w:r w:rsidR="00BE010D" w:rsidRPr="00AA6CE2">
        <w:rPr>
          <w:lang w:val="sr-Latn-CS"/>
        </w:rPr>
        <w:t>вад</w:t>
      </w:r>
      <w:r w:rsidRPr="00AA6CE2">
        <w:rPr>
          <w:lang w:val="sr-Latn-CS"/>
        </w:rPr>
        <w:t>ских</w:t>
      </w:r>
      <w:r w:rsidR="00C808E8" w:rsidRPr="00AA6CE2">
        <w:rPr>
          <w:lang w:val="sr-Latn-CS"/>
        </w:rPr>
        <w:t xml:space="preserve"> </w:t>
      </w:r>
      <w:r w:rsidRPr="00AA6CE2">
        <w:rPr>
          <w:lang w:val="sr-Latn-CS"/>
        </w:rPr>
        <w:t>по</w:t>
      </w:r>
      <w:r w:rsidR="00BE010D" w:rsidRPr="00AA6CE2">
        <w:rPr>
          <w:lang w:val="sr-Latn-CS"/>
        </w:rPr>
        <w:t>в</w:t>
      </w:r>
      <w:r w:rsidRPr="00AA6CE2">
        <w:rPr>
          <w:lang w:val="sr-Latn-CS"/>
        </w:rPr>
        <w:t>ршин</w:t>
      </w:r>
      <w:r w:rsidR="00BE010D" w:rsidRPr="00AA6CE2">
        <w:rPr>
          <w:lang w:val="sr-Latn-CS"/>
        </w:rPr>
        <w:t>а</w:t>
      </w:r>
      <w:r w:rsidR="00C808E8" w:rsidRPr="00AA6CE2">
        <w:rPr>
          <w:lang w:val="sr-Latn-CS"/>
        </w:rPr>
        <w:t>;</w:t>
      </w:r>
    </w:p>
    <w:p w:rsidR="00C808E8" w:rsidRPr="00203C83" w:rsidRDefault="00B61EF7" w:rsidP="00B5350C">
      <w:pPr>
        <w:ind w:left="720"/>
        <w:rPr>
          <w:szCs w:val="24"/>
          <w:lang w:val="sr-Latn-CS"/>
        </w:rPr>
      </w:pPr>
      <w:r>
        <w:rPr>
          <w:szCs w:val="24"/>
          <w:lang w:val="sr-Latn-CS"/>
        </w:rPr>
        <w:t>и</w:t>
      </w:r>
      <w:r w:rsidR="00C808E8" w:rsidRPr="00203C83">
        <w:rPr>
          <w:szCs w:val="24"/>
          <w:lang w:val="sr-Latn-CS"/>
        </w:rPr>
        <w:t xml:space="preserve"> </w:t>
      </w:r>
      <w:r w:rsidR="00BE010D">
        <w:rPr>
          <w:szCs w:val="24"/>
          <w:lang w:val="sr-Latn-CS"/>
        </w:rPr>
        <w:t>д</w:t>
      </w:r>
      <w:r>
        <w:rPr>
          <w:szCs w:val="24"/>
          <w:lang w:val="sr-Latn-CS"/>
        </w:rPr>
        <w:t>р</w:t>
      </w:r>
      <w:r w:rsidR="00C808E8" w:rsidRPr="00203C83">
        <w:rPr>
          <w:szCs w:val="24"/>
          <w:lang w:val="sr-Latn-CS"/>
        </w:rPr>
        <w:t xml:space="preserve">. </w:t>
      </w:r>
    </w:p>
    <w:p w:rsidR="00C808E8" w:rsidRPr="00203C83" w:rsidRDefault="00C808E8" w:rsidP="00B5350C">
      <w:pPr>
        <w:ind w:left="720"/>
        <w:rPr>
          <w:szCs w:val="24"/>
          <w:lang w:val="sr-Latn-CS"/>
        </w:rPr>
      </w:pPr>
    </w:p>
    <w:p w:rsidR="00C808E8" w:rsidRPr="00203C83" w:rsidRDefault="00BE010D" w:rsidP="00B5350C">
      <w:pPr>
        <w:ind w:left="720"/>
        <w:rPr>
          <w:szCs w:val="24"/>
          <w:lang w:val="sr-Latn-CS"/>
        </w:rPr>
      </w:pPr>
      <w:r>
        <w:rPr>
          <w:szCs w:val="24"/>
          <w:lang w:val="sr-Latn-CS"/>
        </w:rPr>
        <w:t>К</w:t>
      </w:r>
      <w:r w:rsidR="00B61EF7">
        <w:rPr>
          <w:szCs w:val="24"/>
          <w:lang w:val="sr-Latn-CS"/>
        </w:rPr>
        <w:t>р</w:t>
      </w:r>
      <w:r>
        <w:rPr>
          <w:szCs w:val="24"/>
          <w:lang w:val="sr-Latn-CS"/>
        </w:rPr>
        <w:t>а</w:t>
      </w:r>
      <w:r w:rsidR="00B61EF7">
        <w:rPr>
          <w:szCs w:val="24"/>
          <w:lang w:val="sr-Latn-CS"/>
        </w:rPr>
        <w:t>ткорочни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w:t>
      </w:r>
    </w:p>
    <w:p w:rsidR="001C4D4D" w:rsidRPr="001C4D4D" w:rsidRDefault="00BE010D" w:rsidP="00F67DB4">
      <w:pPr>
        <w:numPr>
          <w:ilvl w:val="0"/>
          <w:numId w:val="8"/>
        </w:numPr>
        <w:tabs>
          <w:tab w:val="clear" w:pos="1353"/>
          <w:tab w:val="num" w:pos="1560"/>
        </w:tabs>
        <w:ind w:left="1560" w:hanging="426"/>
        <w:rPr>
          <w:szCs w:val="24"/>
          <w:lang w:val="sr-Latn-CS"/>
        </w:rPr>
      </w:pPr>
      <w:r>
        <w:rPr>
          <w:szCs w:val="24"/>
          <w:lang w:val="sr-Latn-CS"/>
        </w:rPr>
        <w:t>И</w:t>
      </w:r>
      <w:r w:rsidR="00B61EF7">
        <w:rPr>
          <w:szCs w:val="24"/>
          <w:lang w:val="sr-Latn-CS"/>
        </w:rPr>
        <w:t>з</w:t>
      </w:r>
      <w:r>
        <w:rPr>
          <w:szCs w:val="24"/>
          <w:lang w:val="sr-Latn-CS"/>
        </w:rPr>
        <w:t>в</w:t>
      </w:r>
      <w:r w:rsidR="00B61EF7">
        <w:rPr>
          <w:szCs w:val="24"/>
          <w:lang w:val="sr-Latn-CS"/>
        </w:rPr>
        <w:t>ршити</w:t>
      </w:r>
      <w:r w:rsidR="00C808E8"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w:t>
      </w:r>
      <w:r w:rsidR="00B61EF7">
        <w:rPr>
          <w:szCs w:val="24"/>
          <w:lang w:val="sr-Latn-CS"/>
        </w:rPr>
        <w:t>у</w:t>
      </w:r>
      <w:r w:rsidR="00C808E8" w:rsidRPr="00203C83">
        <w:rPr>
          <w:szCs w:val="24"/>
          <w:lang w:val="sr-Latn-CS"/>
        </w:rPr>
        <w:t xml:space="preserve"> </w:t>
      </w:r>
      <w:r w:rsidR="00B61EF7">
        <w:rPr>
          <w:szCs w:val="24"/>
          <w:lang w:val="sr-Latn-CS"/>
        </w:rPr>
        <w:t>зр</w:t>
      </w:r>
      <w:r>
        <w:rPr>
          <w:szCs w:val="24"/>
          <w:lang w:val="sr-Latn-CS"/>
        </w:rPr>
        <w:t>е</w:t>
      </w:r>
      <w:r w:rsidR="00B61EF7">
        <w:rPr>
          <w:szCs w:val="24"/>
          <w:lang w:val="sr-Latn-CS"/>
        </w:rPr>
        <w:t>лих</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C808E8"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203C83">
        <w:rPr>
          <w:szCs w:val="24"/>
          <w:lang w:val="sr-Latn-CS"/>
        </w:rPr>
        <w:t>: 12 1</w:t>
      </w:r>
      <w:r w:rsidR="00FB5AE9">
        <w:rPr>
          <w:szCs w:val="24"/>
          <w:lang w:val="sr-Cyrl-RS"/>
        </w:rPr>
        <w:t>23</w:t>
      </w:r>
      <w:r w:rsidR="00C808E8" w:rsidRPr="00203C83">
        <w:rPr>
          <w:szCs w:val="24"/>
          <w:lang w:val="sr-Latn-CS"/>
        </w:rPr>
        <w:t xml:space="preserve"> </w:t>
      </w:r>
      <w:r w:rsidR="00E33399">
        <w:rPr>
          <w:szCs w:val="24"/>
          <w:lang w:val="sr-Latn-CS"/>
        </w:rPr>
        <w:t>145</w:t>
      </w:r>
      <w:r w:rsidR="00C808E8" w:rsidRPr="00203C83">
        <w:rPr>
          <w:szCs w:val="24"/>
          <w:lang w:val="sr-Latn-CS"/>
        </w:rPr>
        <w:t xml:space="preserve">, 12 </w:t>
      </w:r>
      <w:r w:rsidR="00FB5AE9">
        <w:rPr>
          <w:szCs w:val="24"/>
          <w:lang w:val="sr-Cyrl-RS"/>
        </w:rPr>
        <w:t>325</w:t>
      </w:r>
      <w:r w:rsidR="00E33399">
        <w:rPr>
          <w:szCs w:val="24"/>
          <w:lang w:val="sr-Latn-RS"/>
        </w:rPr>
        <w:t xml:space="preserve"> 145</w:t>
      </w:r>
      <w:r w:rsidR="00C808E8" w:rsidRPr="00203C83">
        <w:rPr>
          <w:szCs w:val="24"/>
          <w:lang w:val="sr-Latn-CS"/>
        </w:rPr>
        <w:t xml:space="preserve">, </w:t>
      </w:r>
      <w:r w:rsidR="00E33399">
        <w:rPr>
          <w:szCs w:val="24"/>
          <w:lang w:val="sr-Latn-CS"/>
        </w:rPr>
        <w:t xml:space="preserve">12 339 145, 12 451 145, </w:t>
      </w:r>
      <w:r w:rsidR="00C808E8" w:rsidRPr="00203C83">
        <w:rPr>
          <w:szCs w:val="24"/>
          <w:lang w:val="sr-Latn-CS"/>
        </w:rPr>
        <w:t>12 453</w:t>
      </w:r>
      <w:r w:rsidR="00E33399">
        <w:rPr>
          <w:szCs w:val="24"/>
          <w:lang w:val="sr-Latn-CS"/>
        </w:rPr>
        <w:t xml:space="preserve"> 145</w:t>
      </w:r>
      <w:r w:rsidR="00FB5AE9">
        <w:rPr>
          <w:szCs w:val="24"/>
          <w:lang w:val="sr-Cyrl-RS"/>
        </w:rPr>
        <w:t>, 12 4</w:t>
      </w:r>
      <w:r w:rsidR="00E33399">
        <w:rPr>
          <w:szCs w:val="24"/>
          <w:lang w:val="sr-Latn-RS"/>
        </w:rPr>
        <w:t>69 145,</w:t>
      </w:r>
      <w:r w:rsidR="00FB5AE9">
        <w:rPr>
          <w:szCs w:val="24"/>
          <w:lang w:val="sr-Cyrl-RS"/>
        </w:rPr>
        <w:t xml:space="preserve"> </w:t>
      </w:r>
      <w:r w:rsidR="00E33399">
        <w:rPr>
          <w:szCs w:val="24"/>
          <w:lang w:val="sr-Latn-RS"/>
        </w:rPr>
        <w:t xml:space="preserve">56 121 145, 56 457 145, 57 114 145, 57 123 145, 57 151 145, 57 325 145, 57 340 145, 57 451 145, 57 453 145, 57 455 145, 57 457 145, 57 483 145, 57 487 145, 68 325 145, 68 340 145 </w:t>
      </w:r>
      <w:r w:rsidR="00E33399">
        <w:rPr>
          <w:szCs w:val="24"/>
          <w:lang w:val="sr-Cyrl-RS"/>
        </w:rPr>
        <w:t>и 68 483 145</w:t>
      </w:r>
      <w:r w:rsidR="00C808E8" w:rsidRPr="00203C83">
        <w:rPr>
          <w:szCs w:val="24"/>
          <w:lang w:val="sr-Latn-CS"/>
        </w:rPr>
        <w:t>.)</w:t>
      </w:r>
      <w:r w:rsidR="001C4D4D">
        <w:rPr>
          <w:szCs w:val="24"/>
          <w:lang w:val="sr-Cyrl-RS"/>
        </w:rPr>
        <w:t>,</w:t>
      </w:r>
    </w:p>
    <w:p w:rsidR="00C808E8" w:rsidRPr="00203C83" w:rsidRDefault="001C4D4D" w:rsidP="00F67DB4">
      <w:pPr>
        <w:numPr>
          <w:ilvl w:val="0"/>
          <w:numId w:val="8"/>
        </w:numPr>
        <w:tabs>
          <w:tab w:val="clear" w:pos="1353"/>
          <w:tab w:val="num" w:pos="1560"/>
        </w:tabs>
        <w:ind w:left="1560" w:hanging="426"/>
        <w:rPr>
          <w:szCs w:val="24"/>
          <w:lang w:val="sr-Latn-CS"/>
        </w:rPr>
      </w:pPr>
      <w:r>
        <w:rPr>
          <w:szCs w:val="24"/>
          <w:lang w:val="sr-Cyrl-RS"/>
        </w:rPr>
        <w:t xml:space="preserve">Извршити реконструкцију деградираних састојина (газд. класе 12 469 145 и 57 340 145).  </w:t>
      </w:r>
      <w:r w:rsidR="00C808E8" w:rsidRPr="00203C83">
        <w:rPr>
          <w:szCs w:val="24"/>
          <w:lang w:val="sr-Latn-CS"/>
        </w:rPr>
        <w:t xml:space="preserve">                                                                                                                                                      </w:t>
      </w:r>
    </w:p>
    <w:p w:rsidR="00C808E8" w:rsidRPr="00203C83" w:rsidRDefault="00BE010D" w:rsidP="00F67DB4">
      <w:pPr>
        <w:numPr>
          <w:ilvl w:val="0"/>
          <w:numId w:val="8"/>
        </w:numPr>
        <w:tabs>
          <w:tab w:val="clear" w:pos="1353"/>
          <w:tab w:val="num" w:pos="1560"/>
        </w:tabs>
        <w:ind w:left="1560" w:hanging="426"/>
        <w:rPr>
          <w:szCs w:val="24"/>
          <w:lang w:val="sr-Latn-CS"/>
        </w:rPr>
      </w:pPr>
      <w:r>
        <w:rPr>
          <w:szCs w:val="24"/>
          <w:lang w:val="sr-Latn-CS"/>
        </w:rPr>
        <w:t>И</w:t>
      </w:r>
      <w:r w:rsidR="00B61EF7">
        <w:rPr>
          <w:szCs w:val="24"/>
          <w:lang w:val="sr-Latn-CS"/>
        </w:rPr>
        <w:t>з</w:t>
      </w:r>
      <w:r>
        <w:rPr>
          <w:szCs w:val="24"/>
          <w:lang w:val="sr-Latn-CS"/>
        </w:rPr>
        <w:t>в</w:t>
      </w:r>
      <w:r w:rsidR="00B61EF7">
        <w:rPr>
          <w:szCs w:val="24"/>
          <w:lang w:val="sr-Latn-CS"/>
        </w:rPr>
        <w:t>ршити</w:t>
      </w:r>
      <w:r w:rsidR="00C808E8" w:rsidRPr="00203C83">
        <w:rPr>
          <w:szCs w:val="24"/>
          <w:lang w:val="sr-Latn-CS"/>
        </w:rPr>
        <w:t xml:space="preserve"> </w:t>
      </w:r>
      <w:r w:rsidR="00B61EF7">
        <w:rPr>
          <w:szCs w:val="24"/>
          <w:lang w:val="sr-Latn-CS"/>
        </w:rPr>
        <w:t>с</w:t>
      </w:r>
      <w:r>
        <w:rPr>
          <w:szCs w:val="24"/>
          <w:lang w:val="sr-Latn-CS"/>
        </w:rPr>
        <w:t>е</w:t>
      </w:r>
      <w:r w:rsidR="00B61EF7">
        <w:rPr>
          <w:szCs w:val="24"/>
          <w:lang w:val="sr-Latn-CS"/>
        </w:rPr>
        <w:t>л</w:t>
      </w:r>
      <w:r>
        <w:rPr>
          <w:szCs w:val="24"/>
          <w:lang w:val="sr-Latn-CS"/>
        </w:rPr>
        <w:t>е</w:t>
      </w:r>
      <w:r w:rsidR="00B61EF7">
        <w:rPr>
          <w:szCs w:val="24"/>
          <w:lang w:val="sr-Latn-CS"/>
        </w:rPr>
        <w:t>кти</w:t>
      </w:r>
      <w:r>
        <w:rPr>
          <w:szCs w:val="24"/>
          <w:lang w:val="sr-Latn-CS"/>
        </w:rPr>
        <w:t>в</w:t>
      </w:r>
      <w:r w:rsidR="00B61EF7">
        <w:rPr>
          <w:szCs w:val="24"/>
          <w:lang w:val="sr-Latn-CS"/>
        </w:rPr>
        <w:t>н</w:t>
      </w:r>
      <w:r>
        <w:rPr>
          <w:szCs w:val="24"/>
          <w:lang w:val="sr-Latn-CS"/>
        </w:rPr>
        <w:t>е</w:t>
      </w:r>
      <w:r w:rsidR="00C808E8" w:rsidRPr="00203C83">
        <w:rPr>
          <w:szCs w:val="24"/>
          <w:lang w:val="sr-Latn-CS"/>
        </w:rPr>
        <w:t xml:space="preserve"> </w:t>
      </w:r>
      <w:r w:rsidR="00B61EF7">
        <w:rPr>
          <w:szCs w:val="24"/>
          <w:lang w:val="sr-Latn-CS"/>
        </w:rPr>
        <w:t>прор</w:t>
      </w:r>
      <w:r>
        <w:rPr>
          <w:szCs w:val="24"/>
          <w:lang w:val="sr-Latn-CS"/>
        </w:rPr>
        <w:t>еде</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којим</w:t>
      </w:r>
      <w:r>
        <w:rPr>
          <w:szCs w:val="24"/>
          <w:lang w:val="sr-Latn-CS"/>
        </w:rPr>
        <w:t>а</w:t>
      </w:r>
      <w:r w:rsidR="00C808E8" w:rsidRPr="00203C83">
        <w:rPr>
          <w:szCs w:val="24"/>
          <w:lang w:val="sr-Latn-CS"/>
        </w:rPr>
        <w:t xml:space="preserve"> </w:t>
      </w:r>
      <w:r w:rsidR="00B61EF7">
        <w:rPr>
          <w:szCs w:val="24"/>
          <w:lang w:val="sr-Latn-CS"/>
        </w:rPr>
        <w:t>ј</w:t>
      </w:r>
      <w:r>
        <w:rPr>
          <w:szCs w:val="24"/>
          <w:lang w:val="sr-Latn-CS"/>
        </w:rPr>
        <w:t>е</w:t>
      </w:r>
      <w:r w:rsidR="00C808E8" w:rsidRPr="00203C83">
        <w:rPr>
          <w:szCs w:val="24"/>
          <w:lang w:val="sr-Latn-CS"/>
        </w:rPr>
        <w:t xml:space="preserve"> </w:t>
      </w:r>
      <w:r w:rsidR="00B61EF7">
        <w:rPr>
          <w:szCs w:val="24"/>
          <w:lang w:val="sr-Latn-CS"/>
        </w:rPr>
        <w:t>то</w:t>
      </w:r>
      <w:r w:rsidR="00C808E8" w:rsidRPr="00203C83">
        <w:rPr>
          <w:szCs w:val="24"/>
          <w:lang w:val="sr-Latn-CS"/>
        </w:rPr>
        <w:t xml:space="preserve"> </w:t>
      </w:r>
      <w:r w:rsidR="00B61EF7">
        <w:rPr>
          <w:szCs w:val="24"/>
          <w:lang w:val="sr-Latn-CS"/>
        </w:rPr>
        <w:t>н</w:t>
      </w:r>
      <w:r>
        <w:rPr>
          <w:szCs w:val="24"/>
          <w:lang w:val="sr-Latn-CS"/>
        </w:rPr>
        <w:t>е</w:t>
      </w:r>
      <w:r w:rsidR="00B61EF7">
        <w:rPr>
          <w:szCs w:val="24"/>
          <w:lang w:val="sr-Latn-CS"/>
        </w:rPr>
        <w:t>опхо</w:t>
      </w:r>
      <w:r>
        <w:rPr>
          <w:szCs w:val="24"/>
          <w:lang w:val="sr-Latn-CS"/>
        </w:rPr>
        <w:t>д</w:t>
      </w:r>
      <w:r w:rsidR="00B61EF7">
        <w:rPr>
          <w:szCs w:val="24"/>
          <w:lang w:val="sr-Latn-CS"/>
        </w:rPr>
        <w:t>но</w:t>
      </w:r>
      <w:r w:rsidR="00C808E8" w:rsidRPr="00203C83">
        <w:rPr>
          <w:szCs w:val="24"/>
          <w:lang w:val="sr-Latn-CS"/>
        </w:rPr>
        <w:t xml:space="preserve"> </w:t>
      </w:r>
      <w:r w:rsidR="00B61EF7">
        <w:rPr>
          <w:szCs w:val="24"/>
          <w:lang w:val="sr-Latn-CS"/>
        </w:rPr>
        <w:t>к</w:t>
      </w:r>
      <w:r>
        <w:rPr>
          <w:szCs w:val="24"/>
          <w:lang w:val="sr-Latn-CS"/>
        </w:rPr>
        <w:t>а</w:t>
      </w:r>
      <w:r w:rsidR="00B61EF7">
        <w:rPr>
          <w:szCs w:val="24"/>
          <w:lang w:val="sr-Latn-CS"/>
        </w:rPr>
        <w:t>о</w:t>
      </w:r>
      <w:r w:rsidR="00C808E8" w:rsidRPr="00203C83">
        <w:rPr>
          <w:szCs w:val="24"/>
          <w:lang w:val="sr-Latn-CS"/>
        </w:rPr>
        <w:t xml:space="preserve"> </w:t>
      </w:r>
      <w:r w:rsidR="00B61EF7">
        <w:rPr>
          <w:szCs w:val="24"/>
          <w:lang w:val="sr-Latn-CS"/>
        </w:rPr>
        <w:t>уз</w:t>
      </w:r>
      <w:r>
        <w:rPr>
          <w:szCs w:val="24"/>
          <w:lang w:val="sr-Latn-CS"/>
        </w:rPr>
        <w:t>г</w:t>
      </w:r>
      <w:r w:rsidR="00B61EF7">
        <w:rPr>
          <w:szCs w:val="24"/>
          <w:lang w:val="sr-Latn-CS"/>
        </w:rPr>
        <w:t>ојн</w:t>
      </w:r>
      <w:r>
        <w:rPr>
          <w:szCs w:val="24"/>
          <w:lang w:val="sr-Latn-CS"/>
        </w:rPr>
        <w:t>а</w:t>
      </w:r>
      <w:r w:rsidR="00C808E8"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C808E8"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203C83">
        <w:rPr>
          <w:szCs w:val="24"/>
          <w:lang w:val="sr-Latn-CS"/>
        </w:rPr>
        <w:t>:</w:t>
      </w:r>
      <w:r w:rsidR="00C808E8" w:rsidRPr="009968B6">
        <w:rPr>
          <w:szCs w:val="24"/>
          <w:lang w:val="sr-Latn-CS"/>
        </w:rPr>
        <w:t xml:space="preserve">12 </w:t>
      </w:r>
      <w:r w:rsidR="00E33399">
        <w:rPr>
          <w:szCs w:val="24"/>
          <w:lang w:val="sr-Cyrl-RS"/>
        </w:rPr>
        <w:t>340 145, 12 457 145, 12 483 145, 17 457 145</w:t>
      </w:r>
      <w:r w:rsidR="00C808E8" w:rsidRPr="009968B6">
        <w:rPr>
          <w:szCs w:val="24"/>
          <w:lang w:val="sr-Latn-CS"/>
        </w:rPr>
        <w:t>,</w:t>
      </w:r>
      <w:r w:rsidR="00E33399">
        <w:rPr>
          <w:szCs w:val="24"/>
          <w:lang w:val="sr-Cyrl-RS"/>
        </w:rPr>
        <w:t xml:space="preserve"> 57 131 145, 57 134 145, 57 325 145, 57 340 145, 57 455 145, 57 457 145, 57 483 145, 68 340 145 и 68 457 145</w:t>
      </w:r>
      <w:r w:rsidR="00C808E8" w:rsidRPr="00203C83">
        <w:rPr>
          <w:szCs w:val="24"/>
          <w:lang w:val="sr-Latn-CS"/>
        </w:rPr>
        <w:t>).</w:t>
      </w:r>
    </w:p>
    <w:p w:rsidR="00C808E8" w:rsidRPr="00203C83" w:rsidRDefault="00B61EF7" w:rsidP="00F67DB4">
      <w:pPr>
        <w:numPr>
          <w:ilvl w:val="0"/>
          <w:numId w:val="8"/>
        </w:numPr>
        <w:tabs>
          <w:tab w:val="clear" w:pos="1353"/>
          <w:tab w:val="num" w:pos="1560"/>
        </w:tabs>
        <w:ind w:left="1560" w:hanging="426"/>
        <w:rPr>
          <w:szCs w:val="24"/>
          <w:lang w:val="sr-Latn-CS"/>
        </w:rPr>
      </w:pPr>
      <w:r>
        <w:rPr>
          <w:szCs w:val="24"/>
          <w:lang w:val="sr-Latn-CS"/>
        </w:rPr>
        <w:t>и</w:t>
      </w:r>
      <w:r w:rsidR="00C808E8" w:rsidRPr="00203C83">
        <w:rPr>
          <w:szCs w:val="24"/>
          <w:lang w:val="sr-Latn-CS"/>
        </w:rPr>
        <w:t xml:space="preserve"> </w:t>
      </w:r>
      <w:r w:rsidR="00BE010D">
        <w:rPr>
          <w:szCs w:val="24"/>
          <w:lang w:val="sr-Latn-CS"/>
        </w:rPr>
        <w:t>д</w:t>
      </w:r>
      <w:r>
        <w:rPr>
          <w:szCs w:val="24"/>
          <w:lang w:val="sr-Latn-CS"/>
        </w:rPr>
        <w:t>р</w:t>
      </w:r>
      <w:r w:rsidR="00C808E8" w:rsidRPr="00203C83">
        <w:rPr>
          <w:szCs w:val="24"/>
          <w:lang w:val="sr-Latn-CS"/>
        </w:rPr>
        <w:t>.</w:t>
      </w:r>
    </w:p>
    <w:p w:rsidR="00C808E8" w:rsidRPr="00203C83" w:rsidRDefault="00C808E8" w:rsidP="00B5350C">
      <w:pPr>
        <w:pStyle w:val="Heading3"/>
        <w:rPr>
          <w:noProof/>
          <w:szCs w:val="24"/>
        </w:rPr>
      </w:pPr>
      <w:bookmarkStart w:id="664" w:name="_Toc329146655"/>
      <w:bookmarkStart w:id="665" w:name="_Toc329328393"/>
      <w:bookmarkStart w:id="666" w:name="_Toc410988352"/>
      <w:bookmarkStart w:id="667" w:name="_Toc478456545"/>
      <w:bookmarkStart w:id="668" w:name="_Toc503785486"/>
      <w:bookmarkStart w:id="669" w:name="_Toc503786061"/>
      <w:bookmarkStart w:id="670" w:name="_Toc503786550"/>
      <w:bookmarkStart w:id="671" w:name="_Toc503787421"/>
      <w:bookmarkStart w:id="672" w:name="_Toc535232868"/>
      <w:bookmarkStart w:id="673" w:name="_Toc71886411"/>
      <w:r w:rsidRPr="00203C83">
        <w:rPr>
          <w:noProof/>
          <w:szCs w:val="24"/>
        </w:rPr>
        <w:t xml:space="preserve">7.3.2. </w:t>
      </w:r>
      <w:r w:rsidR="00BE010D">
        <w:rPr>
          <w:noProof/>
          <w:szCs w:val="24"/>
        </w:rPr>
        <w:t>П</w:t>
      </w:r>
      <w:r w:rsidR="00B61EF7">
        <w:rPr>
          <w:noProof/>
          <w:szCs w:val="24"/>
        </w:rPr>
        <w:t>роиз</w:t>
      </w:r>
      <w:r w:rsidR="00BE010D">
        <w:rPr>
          <w:noProof/>
          <w:szCs w:val="24"/>
        </w:rPr>
        <w:t>в</w:t>
      </w:r>
      <w:r w:rsidR="00B61EF7">
        <w:rPr>
          <w:noProof/>
          <w:szCs w:val="24"/>
        </w:rPr>
        <w:t>о</w:t>
      </w:r>
      <w:r w:rsidR="00BE010D">
        <w:rPr>
          <w:noProof/>
          <w:szCs w:val="24"/>
        </w:rPr>
        <w:t>д</w:t>
      </w:r>
      <w:r w:rsidR="00B61EF7">
        <w:rPr>
          <w:noProof/>
          <w:szCs w:val="24"/>
        </w:rPr>
        <w:t>ни</w:t>
      </w:r>
      <w:r w:rsidRPr="00203C83">
        <w:rPr>
          <w:noProof/>
          <w:szCs w:val="24"/>
        </w:rPr>
        <w:t xml:space="preserve"> </w:t>
      </w:r>
      <w:r w:rsidR="00B61EF7">
        <w:rPr>
          <w:noProof/>
          <w:szCs w:val="24"/>
        </w:rPr>
        <w:t>ци</w:t>
      </w:r>
      <w:r w:rsidR="001019E7">
        <w:rPr>
          <w:noProof/>
          <w:szCs w:val="24"/>
        </w:rPr>
        <w:t>љ</w:t>
      </w:r>
      <w:r w:rsidR="00BE010D">
        <w:rPr>
          <w:noProof/>
          <w:szCs w:val="24"/>
        </w:rPr>
        <w:t>ев</w:t>
      </w:r>
      <w:r w:rsidR="00B61EF7">
        <w:rPr>
          <w:noProof/>
          <w:szCs w:val="24"/>
        </w:rPr>
        <w:t>и</w:t>
      </w:r>
      <w:bookmarkEnd w:id="664"/>
      <w:bookmarkEnd w:id="665"/>
      <w:bookmarkEnd w:id="666"/>
      <w:bookmarkEnd w:id="667"/>
      <w:bookmarkEnd w:id="668"/>
      <w:bookmarkEnd w:id="669"/>
      <w:bookmarkEnd w:id="670"/>
      <w:bookmarkEnd w:id="671"/>
      <w:bookmarkEnd w:id="672"/>
      <w:bookmarkEnd w:id="673"/>
    </w:p>
    <w:p w:rsidR="001C4D4D" w:rsidRDefault="001C4D4D" w:rsidP="00B5350C">
      <w:pPr>
        <w:ind w:firstLine="567"/>
        <w:rPr>
          <w:szCs w:val="24"/>
          <w:lang w:val="sr-Latn-CS"/>
        </w:rPr>
      </w:pPr>
    </w:p>
    <w:p w:rsidR="00C808E8" w:rsidRPr="00203C83" w:rsidRDefault="00BE010D" w:rsidP="00B5350C">
      <w:pPr>
        <w:ind w:firstLine="567"/>
        <w:rPr>
          <w:szCs w:val="24"/>
          <w:lang w:val="sr-Latn-CS"/>
        </w:rPr>
      </w:pPr>
      <w:r>
        <w:rPr>
          <w:szCs w:val="24"/>
          <w:lang w:val="sr-Latn-CS"/>
        </w:rPr>
        <w:t>У</w:t>
      </w:r>
      <w:r w:rsidR="00C808E8" w:rsidRPr="00203C83">
        <w:rPr>
          <w:szCs w:val="24"/>
          <w:lang w:val="sr-Latn-CS"/>
        </w:rPr>
        <w:t xml:space="preserve"> </w:t>
      </w:r>
      <w:r w:rsidR="00B61EF7">
        <w:rPr>
          <w:szCs w:val="24"/>
          <w:lang w:val="sr-Latn-CS"/>
        </w:rPr>
        <w:t>о</w:t>
      </w:r>
      <w:r>
        <w:rPr>
          <w:szCs w:val="24"/>
          <w:lang w:val="sr-Latn-CS"/>
        </w:rPr>
        <w:t>в</w:t>
      </w:r>
      <w:r w:rsidR="00B61EF7">
        <w:rPr>
          <w:szCs w:val="24"/>
          <w:lang w:val="sr-Latn-CS"/>
        </w:rPr>
        <w:t>ој</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су</w:t>
      </w:r>
      <w:r w:rsidR="00C808E8" w:rsidRPr="00203C83">
        <w:rPr>
          <w:szCs w:val="24"/>
          <w:lang w:val="sr-Latn-CS"/>
        </w:rPr>
        <w:t xml:space="preserve"> </w:t>
      </w:r>
      <w:r>
        <w:rPr>
          <w:szCs w:val="24"/>
          <w:lang w:val="sr-Latn-CS"/>
        </w:rPr>
        <w:t>д</w:t>
      </w:r>
      <w:r w:rsidR="00B61EF7">
        <w:rPr>
          <w:szCs w:val="24"/>
          <w:lang w:val="sr-Latn-CS"/>
        </w:rPr>
        <w:t>омин</w:t>
      </w:r>
      <w:r>
        <w:rPr>
          <w:szCs w:val="24"/>
          <w:lang w:val="sr-Latn-CS"/>
        </w:rPr>
        <w:t>а</w:t>
      </w:r>
      <w:r w:rsidR="00B61EF7">
        <w:rPr>
          <w:szCs w:val="24"/>
          <w:lang w:val="sr-Latn-CS"/>
        </w:rPr>
        <w:t>нтно</w:t>
      </w:r>
      <w:r>
        <w:rPr>
          <w:szCs w:val="24"/>
          <w:lang w:val="sr-Latn-CS"/>
        </w:rPr>
        <w:t>г</w:t>
      </w:r>
      <w:r w:rsidR="00C808E8" w:rsidRPr="00203C83">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w:t>
      </w:r>
      <w:r>
        <w:rPr>
          <w:szCs w:val="24"/>
          <w:lang w:val="sr-Latn-CS"/>
        </w:rPr>
        <w:t>а</w:t>
      </w:r>
      <w:r w:rsidR="00C808E8" w:rsidRPr="00203C83">
        <w:rPr>
          <w:szCs w:val="24"/>
          <w:lang w:val="sr-Latn-CS"/>
        </w:rPr>
        <w:t xml:space="preserve">. </w:t>
      </w:r>
      <w:r>
        <w:rPr>
          <w:szCs w:val="24"/>
          <w:lang w:val="sr-Latn-CS"/>
        </w:rPr>
        <w:t>П</w:t>
      </w:r>
      <w:r w:rsidR="00B61EF7">
        <w:rPr>
          <w:szCs w:val="24"/>
          <w:lang w:val="sr-Latn-CS"/>
        </w:rPr>
        <w:t>роиз</w:t>
      </w:r>
      <w:r>
        <w:rPr>
          <w:szCs w:val="24"/>
          <w:lang w:val="sr-Latn-CS"/>
        </w:rPr>
        <w:t>в</w:t>
      </w:r>
      <w:r w:rsidR="00B61EF7">
        <w:rPr>
          <w:szCs w:val="24"/>
          <w:lang w:val="sr-Latn-CS"/>
        </w:rPr>
        <w:t>о</w:t>
      </w:r>
      <w:r>
        <w:rPr>
          <w:szCs w:val="24"/>
          <w:lang w:val="sr-Latn-CS"/>
        </w:rPr>
        <w:t>д</w:t>
      </w:r>
      <w:r w:rsidR="00B61EF7">
        <w:rPr>
          <w:szCs w:val="24"/>
          <w:lang w:val="sr-Latn-CS"/>
        </w:rPr>
        <w:t>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мо</w:t>
      </w:r>
      <w:r>
        <w:rPr>
          <w:szCs w:val="24"/>
          <w:lang w:val="sr-Latn-CS"/>
        </w:rPr>
        <w:t>г</w:t>
      </w:r>
      <w:r w:rsidR="00B61EF7">
        <w:rPr>
          <w:szCs w:val="24"/>
          <w:lang w:val="sr-Latn-CS"/>
        </w:rPr>
        <w:t>у</w:t>
      </w:r>
      <w:r w:rsidR="00C808E8" w:rsidRPr="00203C83">
        <w:rPr>
          <w:szCs w:val="24"/>
          <w:lang w:val="sr-Latn-CS"/>
        </w:rPr>
        <w:t xml:space="preserve"> </w:t>
      </w:r>
      <w:r w:rsidR="00B61EF7">
        <w:rPr>
          <w:szCs w:val="24"/>
          <w:lang w:val="sr-Latn-CS"/>
        </w:rPr>
        <w:t>ост</w:t>
      </w:r>
      <w:r>
        <w:rPr>
          <w:szCs w:val="24"/>
          <w:lang w:val="sr-Latn-CS"/>
        </w:rPr>
        <w:t>ва</w:t>
      </w:r>
      <w:r w:rsidR="00B61EF7">
        <w:rPr>
          <w:szCs w:val="24"/>
          <w:lang w:val="sr-Latn-CS"/>
        </w:rPr>
        <w:t>ри</w:t>
      </w:r>
      <w:r>
        <w:rPr>
          <w:szCs w:val="24"/>
          <w:lang w:val="sr-Latn-CS"/>
        </w:rPr>
        <w:t>ва</w:t>
      </w:r>
      <w:r w:rsidR="00B61EF7">
        <w:rPr>
          <w:szCs w:val="24"/>
          <w:lang w:val="sr-Latn-CS"/>
        </w:rPr>
        <w:t>ти</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мо</w:t>
      </w:r>
      <w:r w:rsidR="00C808E8" w:rsidRPr="00203C83">
        <w:rPr>
          <w:szCs w:val="24"/>
          <w:lang w:val="sr-Latn-CS"/>
        </w:rPr>
        <w:t xml:space="preserve"> </w:t>
      </w:r>
      <w:r w:rsidR="00B61EF7">
        <w:rPr>
          <w:szCs w:val="24"/>
          <w:lang w:val="sr-Latn-CS"/>
        </w:rPr>
        <w:t>уз</w:t>
      </w:r>
      <w:r w:rsidR="00C808E8" w:rsidRPr="00203C83">
        <w:rPr>
          <w:szCs w:val="24"/>
          <w:lang w:val="sr-Latn-CS"/>
        </w:rPr>
        <w:t xml:space="preserve"> </w:t>
      </w:r>
      <w:r w:rsidR="00B61EF7">
        <w:rPr>
          <w:szCs w:val="24"/>
          <w:lang w:val="sr-Latn-CS"/>
        </w:rPr>
        <w:t>усло</w:t>
      </w:r>
      <w:r>
        <w:rPr>
          <w:szCs w:val="24"/>
          <w:lang w:val="sr-Latn-CS"/>
        </w:rPr>
        <w:t>в</w:t>
      </w:r>
      <w:r w:rsidR="00C808E8" w:rsidRPr="00203C83">
        <w:rPr>
          <w:szCs w:val="24"/>
          <w:lang w:val="sr-Latn-CS"/>
        </w:rPr>
        <w:t xml:space="preserve"> </w:t>
      </w:r>
      <w:r>
        <w:rPr>
          <w:szCs w:val="24"/>
          <w:lang w:val="sr-Latn-CS"/>
        </w:rPr>
        <w:t>да</w:t>
      </w:r>
      <w:r w:rsidR="00C808E8" w:rsidRPr="00203C83">
        <w:rPr>
          <w:szCs w:val="24"/>
          <w:lang w:val="sr-Latn-CS"/>
        </w:rPr>
        <w:t xml:space="preserve"> </w:t>
      </w:r>
      <w:r w:rsidR="00B61EF7">
        <w:rPr>
          <w:szCs w:val="24"/>
          <w:lang w:val="sr-Latn-CS"/>
        </w:rPr>
        <w:t>н</w:t>
      </w:r>
      <w:r>
        <w:rPr>
          <w:szCs w:val="24"/>
          <w:lang w:val="sr-Latn-CS"/>
        </w:rPr>
        <w:t>е</w:t>
      </w:r>
      <w:r w:rsidR="00C808E8" w:rsidRPr="00203C83">
        <w:rPr>
          <w:szCs w:val="24"/>
          <w:lang w:val="sr-Latn-CS"/>
        </w:rPr>
        <w:t xml:space="preserve"> </w:t>
      </w:r>
      <w:r>
        <w:rPr>
          <w:szCs w:val="24"/>
          <w:lang w:val="sr-Latn-CS"/>
        </w:rPr>
        <w:t>д</w:t>
      </w:r>
      <w:r w:rsidR="00B61EF7">
        <w:rPr>
          <w:szCs w:val="24"/>
          <w:lang w:val="sr-Latn-CS"/>
        </w:rPr>
        <w:t>о</w:t>
      </w:r>
      <w:r>
        <w:rPr>
          <w:szCs w:val="24"/>
          <w:lang w:val="sr-Latn-CS"/>
        </w:rPr>
        <w:t>в</w:t>
      </w:r>
      <w:r w:rsidR="00B61EF7">
        <w:rPr>
          <w:szCs w:val="24"/>
          <w:lang w:val="sr-Latn-CS"/>
        </w:rPr>
        <w:t>о</w:t>
      </w:r>
      <w:r>
        <w:rPr>
          <w:szCs w:val="24"/>
          <w:lang w:val="sr-Latn-CS"/>
        </w:rPr>
        <w:t>де</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пит</w:t>
      </w:r>
      <w:r>
        <w:rPr>
          <w:szCs w:val="24"/>
          <w:lang w:val="sr-Latn-CS"/>
        </w:rPr>
        <w:t>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ост</w:t>
      </w:r>
      <w:r>
        <w:rPr>
          <w:szCs w:val="24"/>
          <w:lang w:val="sr-Latn-CS"/>
        </w:rPr>
        <w:t>ва</w:t>
      </w:r>
      <w:r w:rsidR="00B61EF7">
        <w:rPr>
          <w:szCs w:val="24"/>
          <w:lang w:val="sr-Latn-CS"/>
        </w:rPr>
        <w:t>ри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штитних</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општ</w:t>
      </w:r>
      <w:r>
        <w:rPr>
          <w:szCs w:val="24"/>
          <w:lang w:val="sr-Latn-CS"/>
        </w:rPr>
        <w:t>е</w:t>
      </w:r>
      <w:r w:rsidR="00C808E8" w:rsidRPr="00203C83">
        <w:rPr>
          <w:szCs w:val="24"/>
          <w:lang w:val="sr-Latn-CS"/>
        </w:rPr>
        <w:t xml:space="preserve"> </w:t>
      </w:r>
      <w:r w:rsidR="00B61EF7">
        <w:rPr>
          <w:szCs w:val="24"/>
          <w:lang w:val="sr-Latn-CS"/>
        </w:rPr>
        <w:t>корисних</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ева</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E33399">
        <w:rPr>
          <w:szCs w:val="24"/>
          <w:lang w:val="sr-Cyrl-RS"/>
        </w:rPr>
        <w:t xml:space="preserve"> и </w:t>
      </w:r>
      <w:r w:rsidR="00B61EF7">
        <w:rPr>
          <w:szCs w:val="24"/>
          <w:lang w:val="sr-Latn-CS"/>
        </w:rPr>
        <w:t>мо</w:t>
      </w:r>
      <w:r>
        <w:rPr>
          <w:szCs w:val="24"/>
          <w:lang w:val="sr-Latn-CS"/>
        </w:rPr>
        <w:t>г</w:t>
      </w:r>
      <w:r w:rsidR="00B61EF7">
        <w:rPr>
          <w:szCs w:val="24"/>
          <w:lang w:val="sr-Latn-CS"/>
        </w:rPr>
        <w:t>у</w:t>
      </w:r>
      <w:r w:rsidR="00C808E8" w:rsidRPr="00203C83">
        <w:rPr>
          <w:szCs w:val="24"/>
          <w:lang w:val="sr-Latn-CS"/>
        </w:rPr>
        <w:t xml:space="preserve"> </w:t>
      </w:r>
      <w:r>
        <w:rPr>
          <w:szCs w:val="24"/>
          <w:lang w:val="sr-Latn-CS"/>
        </w:rPr>
        <w:t>б</w:t>
      </w:r>
      <w:r w:rsidR="00B61EF7">
        <w:rPr>
          <w:szCs w:val="24"/>
          <w:lang w:val="sr-Latn-CS"/>
        </w:rPr>
        <w:t>ити</w:t>
      </w:r>
      <w:r w:rsidR="00C808E8" w:rsidRPr="00203C83">
        <w:rPr>
          <w:szCs w:val="24"/>
          <w:lang w:val="sr-Latn-CS"/>
        </w:rPr>
        <w:t>:</w:t>
      </w:r>
    </w:p>
    <w:p w:rsidR="00C808E8" w:rsidRPr="00203C83" w:rsidRDefault="00BE010D" w:rsidP="0050384B">
      <w:pPr>
        <w:numPr>
          <w:ilvl w:val="0"/>
          <w:numId w:val="21"/>
        </w:numPr>
        <w:rPr>
          <w:szCs w:val="24"/>
          <w:lang w:val="sr-Latn-CS"/>
        </w:rPr>
      </w:pPr>
      <w:r>
        <w:rPr>
          <w:szCs w:val="24"/>
          <w:lang w:val="sr-Latn-CS"/>
        </w:rPr>
        <w:t>П</w:t>
      </w:r>
      <w:r w:rsidR="00B61EF7">
        <w:rPr>
          <w:szCs w:val="24"/>
          <w:lang w:val="sr-Latn-CS"/>
        </w:rPr>
        <w:t>роиз</w:t>
      </w:r>
      <w:r>
        <w:rPr>
          <w:szCs w:val="24"/>
          <w:lang w:val="sr-Latn-CS"/>
        </w:rPr>
        <w:t>в</w:t>
      </w:r>
      <w:r w:rsidR="00B61EF7">
        <w:rPr>
          <w:szCs w:val="24"/>
          <w:lang w:val="sr-Latn-CS"/>
        </w:rPr>
        <w:t>о</w:t>
      </w:r>
      <w:r>
        <w:rPr>
          <w:szCs w:val="24"/>
          <w:lang w:val="sr-Latn-CS"/>
        </w:rPr>
        <w:t>д</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т</w:t>
      </w:r>
      <w:r>
        <w:rPr>
          <w:szCs w:val="24"/>
          <w:lang w:val="sr-Latn-CS"/>
        </w:rPr>
        <w:t>е</w:t>
      </w:r>
      <w:r w:rsidR="00B61EF7">
        <w:rPr>
          <w:szCs w:val="24"/>
          <w:lang w:val="sr-Latn-CS"/>
        </w:rPr>
        <w:t>хничко</w:t>
      </w:r>
      <w:r>
        <w:rPr>
          <w:szCs w:val="24"/>
          <w:lang w:val="sr-Latn-CS"/>
        </w:rPr>
        <w:t>г</w:t>
      </w:r>
      <w:r w:rsidR="00C808E8" w:rsidRPr="00203C83">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C808E8" w:rsidRPr="00203C83">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б</w:t>
      </w:r>
      <w:r w:rsidR="00B61EF7">
        <w:rPr>
          <w:szCs w:val="24"/>
          <w:lang w:val="sr-Latn-CS"/>
        </w:rPr>
        <w:t>о</w:t>
      </w:r>
      <w:r w:rsidR="001019E7">
        <w:rPr>
          <w:szCs w:val="24"/>
          <w:lang w:val="sr-Latn-CS"/>
        </w:rPr>
        <w:t>љ</w:t>
      </w:r>
      <w:r>
        <w:rPr>
          <w:szCs w:val="24"/>
          <w:lang w:val="sr-Latn-CS"/>
        </w:rPr>
        <w:t>ег</w:t>
      </w:r>
      <w:r w:rsidR="00C808E8" w:rsidRPr="00203C83">
        <w:rPr>
          <w:szCs w:val="24"/>
          <w:lang w:val="sr-Latn-CS"/>
        </w:rPr>
        <w:t xml:space="preserve"> </w:t>
      </w:r>
      <w:r w:rsidR="00B61EF7">
        <w:rPr>
          <w:szCs w:val="24"/>
          <w:lang w:val="sr-Latn-CS"/>
        </w:rPr>
        <w:t>к</w:t>
      </w:r>
      <w:r>
        <w:rPr>
          <w:szCs w:val="24"/>
          <w:lang w:val="sr-Latn-CS"/>
        </w:rPr>
        <w:t>ва</w:t>
      </w:r>
      <w:r w:rsidR="00B61EF7">
        <w:rPr>
          <w:szCs w:val="24"/>
          <w:lang w:val="sr-Latn-CS"/>
        </w:rPr>
        <w:t>лит</w:t>
      </w:r>
      <w:r>
        <w:rPr>
          <w:szCs w:val="24"/>
          <w:lang w:val="sr-Latn-CS"/>
        </w:rPr>
        <w:t>е</w:t>
      </w:r>
      <w:r w:rsidR="00B61EF7">
        <w:rPr>
          <w:szCs w:val="24"/>
          <w:lang w:val="sr-Latn-CS"/>
        </w:rPr>
        <w:t>т</w:t>
      </w:r>
      <w:r>
        <w:rPr>
          <w:szCs w:val="24"/>
          <w:lang w:val="sr-Latn-CS"/>
        </w:rPr>
        <w:t>а</w:t>
      </w:r>
      <w:r w:rsidR="00C808E8" w:rsidRPr="00203C83">
        <w:rPr>
          <w:szCs w:val="24"/>
          <w:lang w:val="sr-Latn-CS"/>
        </w:rPr>
        <w:t>.</w:t>
      </w:r>
    </w:p>
    <w:p w:rsidR="00C808E8" w:rsidRDefault="00BE010D" w:rsidP="0050384B">
      <w:pPr>
        <w:numPr>
          <w:ilvl w:val="0"/>
          <w:numId w:val="21"/>
        </w:numPr>
        <w:rPr>
          <w:szCs w:val="24"/>
          <w:lang w:val="sr-Latn-CS"/>
        </w:rPr>
      </w:pPr>
      <w:r>
        <w:rPr>
          <w:szCs w:val="24"/>
          <w:lang w:val="sr-Latn-CS"/>
        </w:rPr>
        <w:t>П</w:t>
      </w:r>
      <w:r w:rsidR="00B61EF7">
        <w:rPr>
          <w:szCs w:val="24"/>
          <w:lang w:val="sr-Latn-CS"/>
        </w:rPr>
        <w:t>роиз</w:t>
      </w:r>
      <w:r>
        <w:rPr>
          <w:szCs w:val="24"/>
          <w:lang w:val="sr-Latn-CS"/>
        </w:rPr>
        <w:t>в</w:t>
      </w:r>
      <w:r w:rsidR="00B61EF7">
        <w:rPr>
          <w:szCs w:val="24"/>
          <w:lang w:val="sr-Latn-CS"/>
        </w:rPr>
        <w:t>о</w:t>
      </w:r>
      <w:r>
        <w:rPr>
          <w:szCs w:val="24"/>
          <w:lang w:val="sr-Latn-CS"/>
        </w:rPr>
        <w:t>д</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ситно</w:t>
      </w:r>
      <w:r>
        <w:rPr>
          <w:szCs w:val="24"/>
          <w:lang w:val="sr-Latn-CS"/>
        </w:rPr>
        <w:t>г</w:t>
      </w:r>
      <w:r w:rsidR="00C808E8" w:rsidRPr="00203C83">
        <w:rPr>
          <w:szCs w:val="24"/>
          <w:lang w:val="sr-Latn-CS"/>
        </w:rPr>
        <w:t xml:space="preserve"> </w:t>
      </w:r>
      <w:r w:rsidR="00B61EF7">
        <w:rPr>
          <w:szCs w:val="24"/>
          <w:lang w:val="sr-Latn-CS"/>
        </w:rPr>
        <w:t>т</w:t>
      </w:r>
      <w:r>
        <w:rPr>
          <w:szCs w:val="24"/>
          <w:lang w:val="sr-Latn-CS"/>
        </w:rPr>
        <w:t>е</w:t>
      </w:r>
      <w:r w:rsidR="00B61EF7">
        <w:rPr>
          <w:szCs w:val="24"/>
          <w:lang w:val="sr-Latn-CS"/>
        </w:rPr>
        <w:t>хничко</w:t>
      </w:r>
      <w:r>
        <w:rPr>
          <w:szCs w:val="24"/>
          <w:lang w:val="sr-Latn-CS"/>
        </w:rPr>
        <w:t>г</w:t>
      </w:r>
      <w:r w:rsidR="00C808E8" w:rsidRPr="00203C83">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о</w:t>
      </w:r>
      <w:r>
        <w:rPr>
          <w:szCs w:val="24"/>
          <w:lang w:val="sr-Latn-CS"/>
        </w:rPr>
        <w:t>г</w:t>
      </w:r>
      <w:r w:rsidR="00B61EF7">
        <w:rPr>
          <w:szCs w:val="24"/>
          <w:lang w:val="sr-Latn-CS"/>
        </w:rPr>
        <w:t>р</w:t>
      </w:r>
      <w:r>
        <w:rPr>
          <w:szCs w:val="24"/>
          <w:lang w:val="sr-Latn-CS"/>
        </w:rPr>
        <w:t>ев</w:t>
      </w:r>
      <w:r w:rsidR="00B61EF7">
        <w:rPr>
          <w:szCs w:val="24"/>
          <w:lang w:val="sr-Latn-CS"/>
        </w:rPr>
        <w:t>но</w:t>
      </w:r>
      <w:r>
        <w:rPr>
          <w:szCs w:val="24"/>
          <w:lang w:val="sr-Latn-CS"/>
        </w:rPr>
        <w:t>г</w:t>
      </w:r>
      <w:r w:rsidR="00C808E8" w:rsidRPr="00203C83">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1C4D4D">
        <w:rPr>
          <w:szCs w:val="24"/>
          <w:lang w:val="sr-Latn-CS"/>
        </w:rPr>
        <w:t>,</w:t>
      </w:r>
    </w:p>
    <w:p w:rsidR="001C4D4D" w:rsidRPr="00203C83" w:rsidRDefault="001C4D4D" w:rsidP="0050384B">
      <w:pPr>
        <w:numPr>
          <w:ilvl w:val="0"/>
          <w:numId w:val="21"/>
        </w:numPr>
        <w:rPr>
          <w:szCs w:val="24"/>
          <w:lang w:val="sr-Latn-CS"/>
        </w:rPr>
      </w:pPr>
      <w:r>
        <w:rPr>
          <w:szCs w:val="24"/>
          <w:lang w:val="sr-Cyrl-RS"/>
        </w:rPr>
        <w:t>Производња, узгој и заштита дивљачи.</w:t>
      </w:r>
    </w:p>
    <w:p w:rsidR="00C808E8" w:rsidRPr="00203C83" w:rsidRDefault="00BE010D" w:rsidP="00B5350C">
      <w:pPr>
        <w:ind w:firstLine="709"/>
        <w:rPr>
          <w:szCs w:val="24"/>
          <w:lang w:val="sr-Latn-CS"/>
        </w:rPr>
      </w:pPr>
      <w:r>
        <w:rPr>
          <w:szCs w:val="24"/>
          <w:lang w:val="sr-Latn-CS"/>
        </w:rPr>
        <w:t>П</w:t>
      </w:r>
      <w:r w:rsidR="00B61EF7">
        <w:rPr>
          <w:szCs w:val="24"/>
          <w:lang w:val="sr-Latn-CS"/>
        </w:rPr>
        <w:t>роиз</w:t>
      </w:r>
      <w:r>
        <w:rPr>
          <w:szCs w:val="24"/>
          <w:lang w:val="sr-Latn-CS"/>
        </w:rPr>
        <w:t>в</w:t>
      </w:r>
      <w:r w:rsidR="00B61EF7">
        <w:rPr>
          <w:szCs w:val="24"/>
          <w:lang w:val="sr-Latn-CS"/>
        </w:rPr>
        <w:t>о</w:t>
      </w:r>
      <w:r>
        <w:rPr>
          <w:szCs w:val="24"/>
          <w:lang w:val="sr-Latn-CS"/>
        </w:rPr>
        <w:t>д</w:t>
      </w:r>
      <w:r w:rsidR="00B61EF7">
        <w:rPr>
          <w:szCs w:val="24"/>
          <w:lang w:val="sr-Latn-CS"/>
        </w:rPr>
        <w:t>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који</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нос</w:t>
      </w:r>
      <w:r>
        <w:rPr>
          <w:szCs w:val="24"/>
          <w:lang w:val="sr-Latn-CS"/>
        </w:rPr>
        <w:t>е</w:t>
      </w:r>
      <w:r w:rsidR="00C808E8" w:rsidRPr="00203C83">
        <w:rPr>
          <w:szCs w:val="24"/>
          <w:lang w:val="sr-Latn-CS"/>
        </w:rPr>
        <w:t xml:space="preserve"> </w:t>
      </w:r>
      <w:r w:rsidR="00B61EF7">
        <w:rPr>
          <w:szCs w:val="24"/>
          <w:lang w:val="sr-Latn-CS"/>
        </w:rPr>
        <w:t>н</w:t>
      </w:r>
      <w:r>
        <w:rPr>
          <w:szCs w:val="24"/>
          <w:lang w:val="sr-Latn-CS"/>
        </w:rPr>
        <w:t>а</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1019E7">
        <w:rPr>
          <w:szCs w:val="24"/>
          <w:lang w:val="sr-Latn-CS"/>
        </w:rPr>
        <w:t>њ</w:t>
      </w:r>
      <w:r w:rsidR="00B61EF7">
        <w:rPr>
          <w:szCs w:val="24"/>
          <w:lang w:val="sr-Latn-CS"/>
        </w:rPr>
        <w:t>у</w:t>
      </w:r>
      <w:r w:rsidR="00C808E8" w:rsidRPr="00203C83">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еђ</w:t>
      </w:r>
      <w:r w:rsidR="00B61EF7">
        <w:rPr>
          <w:szCs w:val="24"/>
          <w:lang w:val="sr-Latn-CS"/>
        </w:rPr>
        <w:t>ују</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sidR="00B61EF7">
        <w:rPr>
          <w:szCs w:val="24"/>
          <w:lang w:val="sr-Latn-CS"/>
        </w:rPr>
        <w:t>с</w:t>
      </w:r>
      <w:r>
        <w:rPr>
          <w:szCs w:val="24"/>
          <w:lang w:val="sr-Latn-CS"/>
        </w:rPr>
        <w:t>ве</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којим</w:t>
      </w:r>
      <w:r>
        <w:rPr>
          <w:szCs w:val="24"/>
          <w:lang w:val="sr-Latn-CS"/>
        </w:rPr>
        <w:t>а</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де</w:t>
      </w:r>
      <w:r w:rsidR="00C808E8"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C808E8"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ве</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прор</w:t>
      </w:r>
      <w:r>
        <w:rPr>
          <w:szCs w:val="24"/>
          <w:lang w:val="sr-Latn-CS"/>
        </w:rPr>
        <w:t>ед</w:t>
      </w:r>
      <w:r w:rsidR="00B61EF7">
        <w:rPr>
          <w:szCs w:val="24"/>
          <w:lang w:val="sr-Latn-CS"/>
        </w:rPr>
        <w:t>н</w:t>
      </w:r>
      <w:r>
        <w:rPr>
          <w:szCs w:val="24"/>
          <w:lang w:val="sr-Latn-CS"/>
        </w:rPr>
        <w:t>е</w:t>
      </w:r>
      <w:r w:rsidR="00C808E8"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C808E8" w:rsidRPr="00203C83">
        <w:rPr>
          <w:szCs w:val="24"/>
          <w:lang w:val="sr-Latn-CS"/>
        </w:rPr>
        <w:t xml:space="preserve">. </w:t>
      </w:r>
      <w:r>
        <w:rPr>
          <w:szCs w:val="24"/>
          <w:lang w:val="sr-Latn-CS"/>
        </w:rPr>
        <w:t>О</w:t>
      </w:r>
      <w:r w:rsidR="00B61EF7">
        <w:rPr>
          <w:szCs w:val="24"/>
          <w:lang w:val="sr-Latn-CS"/>
        </w:rPr>
        <w:t>ст</w:t>
      </w:r>
      <w:r>
        <w:rPr>
          <w:szCs w:val="24"/>
          <w:lang w:val="sr-Latn-CS"/>
        </w:rPr>
        <w:t>а</w:t>
      </w:r>
      <w:r w:rsidR="00B61EF7">
        <w:rPr>
          <w:szCs w:val="24"/>
          <w:lang w:val="sr-Latn-CS"/>
        </w:rPr>
        <w:t>ли</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нос</w:t>
      </w:r>
      <w:r>
        <w:rPr>
          <w:szCs w:val="24"/>
          <w:lang w:val="sr-Latn-CS"/>
        </w:rPr>
        <w:t>е</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н</w:t>
      </w:r>
      <w:r>
        <w:rPr>
          <w:szCs w:val="24"/>
          <w:lang w:val="sr-Latn-CS"/>
        </w:rPr>
        <w:t>а</w:t>
      </w:r>
      <w:r w:rsidR="00C808E8" w:rsidRPr="00203C83">
        <w:rPr>
          <w:szCs w:val="24"/>
          <w:lang w:val="sr-Latn-CS"/>
        </w:rPr>
        <w:t xml:space="preserve"> </w:t>
      </w:r>
      <w:r w:rsidR="00B61EF7">
        <w:rPr>
          <w:szCs w:val="24"/>
          <w:lang w:val="sr-Latn-CS"/>
        </w:rPr>
        <w:t>ц</w:t>
      </w:r>
      <w:r>
        <w:rPr>
          <w:szCs w:val="24"/>
          <w:lang w:val="sr-Latn-CS"/>
        </w:rPr>
        <w:t>е</w:t>
      </w:r>
      <w:r w:rsidR="00B61EF7">
        <w:rPr>
          <w:szCs w:val="24"/>
          <w:lang w:val="sr-Latn-CS"/>
        </w:rPr>
        <w:t>лу</w:t>
      </w:r>
      <w:r w:rsidR="00C808E8"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ршину</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203C83">
        <w:rPr>
          <w:szCs w:val="24"/>
          <w:lang w:val="sr-Latn-CS"/>
        </w:rPr>
        <w:t>.</w:t>
      </w:r>
    </w:p>
    <w:p w:rsidR="00C808E8" w:rsidRDefault="00BE010D" w:rsidP="00B5350C">
      <w:pPr>
        <w:ind w:firstLine="567"/>
        <w:rPr>
          <w:szCs w:val="24"/>
          <w:lang w:val="sr-Latn-CS"/>
        </w:rPr>
      </w:pPr>
      <w:r>
        <w:rPr>
          <w:szCs w:val="24"/>
          <w:lang w:val="sr-Latn-CS"/>
        </w:rPr>
        <w:t>Св</w:t>
      </w:r>
      <w:r w:rsidR="00B61EF7">
        <w:rPr>
          <w:szCs w:val="24"/>
          <w:lang w:val="sr-Latn-CS"/>
        </w:rPr>
        <w:t>и</w:t>
      </w:r>
      <w:r w:rsidR="00C808E8" w:rsidRPr="00203C83">
        <w:rPr>
          <w:szCs w:val="24"/>
          <w:lang w:val="sr-Latn-CS"/>
        </w:rPr>
        <w:t xml:space="preserve"> </w:t>
      </w:r>
      <w:r w:rsidR="00B61EF7">
        <w:rPr>
          <w:szCs w:val="24"/>
          <w:lang w:val="sr-Latn-CS"/>
        </w:rPr>
        <w:t>по</w:t>
      </w:r>
      <w:r>
        <w:rPr>
          <w:szCs w:val="24"/>
          <w:lang w:val="sr-Latn-CS"/>
        </w:rPr>
        <w:t>б</w:t>
      </w:r>
      <w:r w:rsidR="00B61EF7">
        <w:rPr>
          <w:szCs w:val="24"/>
          <w:lang w:val="sr-Latn-CS"/>
        </w:rPr>
        <w:t>рој</w:t>
      </w:r>
      <w:r>
        <w:rPr>
          <w:szCs w:val="24"/>
          <w:lang w:val="sr-Latn-CS"/>
        </w:rPr>
        <w:t>а</w:t>
      </w:r>
      <w:r w:rsidR="00B61EF7">
        <w:rPr>
          <w:szCs w:val="24"/>
          <w:lang w:val="sr-Latn-CS"/>
        </w:rPr>
        <w:t>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по</w:t>
      </w:r>
      <w:r w:rsidR="00C808E8" w:rsidRPr="00203C83">
        <w:rPr>
          <w:szCs w:val="24"/>
          <w:lang w:val="sr-Latn-CS"/>
        </w:rPr>
        <w:t xml:space="preserve"> </w:t>
      </w:r>
      <w:r w:rsidR="00B61EF7">
        <w:rPr>
          <w:szCs w:val="24"/>
          <w:lang w:val="sr-Latn-CS"/>
        </w:rPr>
        <w:t>с</w:t>
      </w:r>
      <w:r>
        <w:rPr>
          <w:szCs w:val="24"/>
          <w:lang w:val="sr-Latn-CS"/>
        </w:rPr>
        <w:t>в</w:t>
      </w:r>
      <w:r w:rsidR="00B61EF7">
        <w:rPr>
          <w:szCs w:val="24"/>
          <w:lang w:val="sr-Latn-CS"/>
        </w:rPr>
        <w:t>ом</w:t>
      </w:r>
      <w:r w:rsidR="00C808E8" w:rsidRPr="00203C83">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ру</w:t>
      </w:r>
      <w:r w:rsidR="00C808E8" w:rsidRPr="00203C83">
        <w:rPr>
          <w:szCs w:val="24"/>
          <w:lang w:val="sr-Latn-CS"/>
        </w:rPr>
        <w:t xml:space="preserve"> </w:t>
      </w:r>
      <w:r w:rsidR="00B61EF7">
        <w:rPr>
          <w:szCs w:val="24"/>
          <w:lang w:val="sr-Latn-CS"/>
        </w:rPr>
        <w:t>су</w:t>
      </w:r>
      <w:r w:rsidR="00C808E8" w:rsidRPr="00203C83">
        <w:rPr>
          <w:szCs w:val="24"/>
          <w:lang w:val="sr-Latn-CS"/>
        </w:rPr>
        <w:t xml:space="preserve"> </w:t>
      </w:r>
      <w:r>
        <w:rPr>
          <w:szCs w:val="24"/>
          <w:lang w:val="sr-Latn-CS"/>
        </w:rPr>
        <w:t>д</w:t>
      </w:r>
      <w:r w:rsidR="00B61EF7">
        <w:rPr>
          <w:szCs w:val="24"/>
          <w:lang w:val="sr-Latn-CS"/>
        </w:rPr>
        <w:t>у</w:t>
      </w:r>
      <w:r>
        <w:rPr>
          <w:szCs w:val="24"/>
          <w:lang w:val="sr-Latn-CS"/>
        </w:rPr>
        <w:t>г</w:t>
      </w:r>
      <w:r w:rsidR="00B61EF7">
        <w:rPr>
          <w:szCs w:val="24"/>
          <w:lang w:val="sr-Latn-CS"/>
        </w:rPr>
        <w:t>орочни</w:t>
      </w:r>
      <w:r w:rsidR="00C808E8" w:rsidRPr="00203C83">
        <w:rPr>
          <w:szCs w:val="24"/>
          <w:lang w:val="sr-Latn-CS"/>
        </w:rPr>
        <w:t>.</w:t>
      </w:r>
      <w:r w:rsidR="00C808E8" w:rsidRPr="00203C83">
        <w:rPr>
          <w:szCs w:val="24"/>
          <w:lang w:val="sr-Latn-CS"/>
        </w:rPr>
        <w:tab/>
      </w:r>
    </w:p>
    <w:p w:rsidR="00A70CA8" w:rsidRDefault="00A70CA8" w:rsidP="00B5350C">
      <w:pPr>
        <w:ind w:firstLine="567"/>
        <w:rPr>
          <w:szCs w:val="24"/>
          <w:lang w:val="sr-Latn-CS"/>
        </w:rPr>
      </w:pPr>
    </w:p>
    <w:p w:rsidR="00A70CA8" w:rsidRPr="00203C83" w:rsidRDefault="00A70CA8" w:rsidP="00B5350C">
      <w:pPr>
        <w:ind w:firstLine="567"/>
        <w:rPr>
          <w:szCs w:val="24"/>
          <w:lang w:val="sr-Latn-CS"/>
        </w:rPr>
      </w:pPr>
    </w:p>
    <w:p w:rsidR="00C808E8" w:rsidRPr="00203C83" w:rsidRDefault="00C808E8" w:rsidP="00B5350C">
      <w:pPr>
        <w:pStyle w:val="Heading3"/>
        <w:rPr>
          <w:noProof/>
          <w:szCs w:val="24"/>
          <w:lang w:val="sr-Latn-CS"/>
        </w:rPr>
      </w:pPr>
      <w:bookmarkStart w:id="674" w:name="_Toc329146656"/>
      <w:bookmarkStart w:id="675" w:name="_Toc329328394"/>
      <w:bookmarkStart w:id="676" w:name="_Toc410988353"/>
      <w:bookmarkStart w:id="677" w:name="_Toc478456546"/>
      <w:bookmarkStart w:id="678" w:name="_Toc503785487"/>
      <w:bookmarkStart w:id="679" w:name="_Toc503786062"/>
      <w:bookmarkStart w:id="680" w:name="_Toc503786551"/>
      <w:bookmarkStart w:id="681" w:name="_Toc503787422"/>
      <w:bookmarkStart w:id="682" w:name="_Toc535232869"/>
      <w:bookmarkStart w:id="683" w:name="_Toc71886412"/>
      <w:r w:rsidRPr="00203C83">
        <w:rPr>
          <w:noProof/>
          <w:szCs w:val="24"/>
          <w:lang w:val="sr-Latn-CS"/>
        </w:rPr>
        <w:t xml:space="preserve">7.3.3. </w:t>
      </w:r>
      <w:r w:rsidR="00BE010D">
        <w:rPr>
          <w:noProof/>
          <w:szCs w:val="24"/>
        </w:rPr>
        <w:t>Те</w:t>
      </w:r>
      <w:r w:rsidR="00B61EF7">
        <w:rPr>
          <w:noProof/>
          <w:szCs w:val="24"/>
        </w:rPr>
        <w:t>хни</w:t>
      </w:r>
      <w:r w:rsidR="00B61EF7">
        <w:rPr>
          <w:noProof/>
          <w:szCs w:val="24"/>
          <w:lang w:val="sr-Latn-CS"/>
        </w:rPr>
        <w:t>ч</w:t>
      </w:r>
      <w:r w:rsidR="00B61EF7">
        <w:rPr>
          <w:noProof/>
          <w:szCs w:val="24"/>
        </w:rPr>
        <w:t>ко</w:t>
      </w:r>
      <w:r w:rsidRPr="00203C83">
        <w:rPr>
          <w:noProof/>
          <w:szCs w:val="24"/>
          <w:lang w:val="sr-Latn-CS"/>
        </w:rPr>
        <w:t>-</w:t>
      </w:r>
      <w:r w:rsidR="00B61EF7">
        <w:rPr>
          <w:noProof/>
          <w:szCs w:val="24"/>
        </w:rPr>
        <w:t>ор</w:t>
      </w:r>
      <w:r w:rsidR="00BE010D">
        <w:rPr>
          <w:noProof/>
          <w:szCs w:val="24"/>
        </w:rPr>
        <w:t>га</w:t>
      </w:r>
      <w:r w:rsidR="00B61EF7">
        <w:rPr>
          <w:noProof/>
          <w:szCs w:val="24"/>
        </w:rPr>
        <w:t>низ</w:t>
      </w:r>
      <w:r w:rsidR="00BE010D">
        <w:rPr>
          <w:noProof/>
          <w:szCs w:val="24"/>
        </w:rPr>
        <w:t>а</w:t>
      </w:r>
      <w:r w:rsidR="00B61EF7">
        <w:rPr>
          <w:noProof/>
          <w:szCs w:val="24"/>
        </w:rPr>
        <w:t>циони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bookmarkEnd w:id="674"/>
      <w:bookmarkEnd w:id="675"/>
      <w:bookmarkEnd w:id="676"/>
      <w:bookmarkEnd w:id="677"/>
      <w:bookmarkEnd w:id="678"/>
      <w:bookmarkEnd w:id="679"/>
      <w:bookmarkEnd w:id="680"/>
      <w:bookmarkEnd w:id="681"/>
      <w:bookmarkEnd w:id="682"/>
      <w:bookmarkEnd w:id="683"/>
    </w:p>
    <w:p w:rsidR="00C808E8" w:rsidRPr="00203C83" w:rsidRDefault="00BE010D" w:rsidP="00B5350C">
      <w:pPr>
        <w:ind w:firstLine="567"/>
        <w:rPr>
          <w:noProof/>
          <w:szCs w:val="24"/>
          <w:lang w:val="sr-Latn-CS"/>
        </w:rPr>
      </w:pPr>
      <w:r>
        <w:rPr>
          <w:noProof/>
          <w:szCs w:val="24"/>
        </w:rPr>
        <w:t>Рад</w:t>
      </w:r>
      <w:r w:rsidR="00B61EF7">
        <w:rPr>
          <w:noProof/>
          <w:szCs w:val="24"/>
        </w:rPr>
        <w:t>и</w:t>
      </w:r>
      <w:r w:rsidR="00C808E8" w:rsidRPr="00203C83">
        <w:rPr>
          <w:noProof/>
          <w:szCs w:val="24"/>
          <w:lang w:val="sr-Latn-CS"/>
        </w:rPr>
        <w:t xml:space="preserve"> </w:t>
      </w:r>
      <w:r w:rsidR="00B61EF7">
        <w:rPr>
          <w:noProof/>
          <w:szCs w:val="24"/>
        </w:rPr>
        <w:t>о</w:t>
      </w:r>
      <w:r>
        <w:rPr>
          <w:noProof/>
          <w:szCs w:val="24"/>
        </w:rPr>
        <w:t>бе</w:t>
      </w:r>
      <w:r w:rsidR="00B61EF7">
        <w:rPr>
          <w:noProof/>
          <w:szCs w:val="24"/>
        </w:rPr>
        <w:t>з</w:t>
      </w:r>
      <w:r>
        <w:rPr>
          <w:noProof/>
          <w:szCs w:val="24"/>
        </w:rPr>
        <w:t>бе</w:t>
      </w:r>
      <w:r>
        <w:rPr>
          <w:noProof/>
          <w:szCs w:val="24"/>
          <w:lang w:val="sr-Latn-CS"/>
        </w:rPr>
        <w:t>ђ</w:t>
      </w:r>
      <w:r>
        <w:rPr>
          <w:noProof/>
          <w:szCs w:val="24"/>
        </w:rPr>
        <w:t>е</w:t>
      </w:r>
      <w:r w:rsidR="001019E7">
        <w:rPr>
          <w:noProof/>
          <w:szCs w:val="24"/>
        </w:rPr>
        <w:t>њ</w:t>
      </w:r>
      <w:r>
        <w:rPr>
          <w:noProof/>
          <w:szCs w:val="24"/>
        </w:rPr>
        <w:t>а</w:t>
      </w:r>
      <w:r w:rsidR="00C808E8" w:rsidRPr="00203C83">
        <w:rPr>
          <w:noProof/>
          <w:szCs w:val="24"/>
          <w:lang w:val="sr-Latn-CS"/>
        </w:rPr>
        <w:t xml:space="preserve"> </w:t>
      </w:r>
      <w:r w:rsidR="00B61EF7">
        <w:rPr>
          <w:noProof/>
          <w:szCs w:val="24"/>
        </w:rPr>
        <w:t>усло</w:t>
      </w:r>
      <w:r>
        <w:rPr>
          <w:noProof/>
          <w:szCs w:val="24"/>
        </w:rPr>
        <w:t>ва</w:t>
      </w:r>
      <w:r w:rsidR="00C808E8" w:rsidRPr="00203C83">
        <w:rPr>
          <w:noProof/>
          <w:szCs w:val="24"/>
          <w:lang w:val="sr-Latn-CS"/>
        </w:rPr>
        <w:t xml:space="preserve"> </w:t>
      </w:r>
      <w:r w:rsidR="00B61EF7">
        <w:rPr>
          <w:noProof/>
          <w:szCs w:val="24"/>
        </w:rPr>
        <w:t>з</w:t>
      </w:r>
      <w:r>
        <w:rPr>
          <w:noProof/>
          <w:szCs w:val="24"/>
        </w:rPr>
        <w:t>а</w:t>
      </w:r>
      <w:r w:rsidR="00C808E8" w:rsidRPr="00203C83">
        <w:rPr>
          <w:noProof/>
          <w:szCs w:val="24"/>
          <w:lang w:val="sr-Latn-CS"/>
        </w:rPr>
        <w:t xml:space="preserve"> </w:t>
      </w:r>
      <w:r w:rsidR="00B61EF7">
        <w:rPr>
          <w:noProof/>
          <w:szCs w:val="24"/>
        </w:rPr>
        <w:t>ост</w:t>
      </w:r>
      <w:r>
        <w:rPr>
          <w:noProof/>
          <w:szCs w:val="24"/>
        </w:rPr>
        <w:t>ва</w:t>
      </w:r>
      <w:r w:rsidR="00B61EF7">
        <w:rPr>
          <w:noProof/>
          <w:szCs w:val="24"/>
        </w:rPr>
        <w:t>р</w:t>
      </w:r>
      <w:r>
        <w:rPr>
          <w:noProof/>
          <w:szCs w:val="24"/>
        </w:rPr>
        <w:t>е</w:t>
      </w:r>
      <w:r w:rsidR="001019E7">
        <w:rPr>
          <w:noProof/>
          <w:szCs w:val="24"/>
        </w:rPr>
        <w:t>њ</w:t>
      </w:r>
      <w:r>
        <w:rPr>
          <w:noProof/>
          <w:szCs w:val="24"/>
        </w:rPr>
        <w:t>е</w:t>
      </w:r>
      <w:r w:rsidR="00C808E8" w:rsidRPr="00203C83">
        <w:rPr>
          <w:noProof/>
          <w:szCs w:val="24"/>
          <w:lang w:val="sr-Latn-CS"/>
        </w:rPr>
        <w:t xml:space="preserve"> </w:t>
      </w:r>
      <w:r>
        <w:rPr>
          <w:noProof/>
          <w:szCs w:val="24"/>
        </w:rPr>
        <w:t>б</w:t>
      </w:r>
      <w:r w:rsidR="00B61EF7">
        <w:rPr>
          <w:noProof/>
          <w:szCs w:val="24"/>
        </w:rPr>
        <w:t>иоло</w:t>
      </w:r>
      <w:r w:rsidR="00B61EF7">
        <w:rPr>
          <w:noProof/>
          <w:szCs w:val="24"/>
          <w:lang w:val="sr-Latn-CS"/>
        </w:rPr>
        <w:t>ш</w:t>
      </w:r>
      <w:r w:rsidR="00B61EF7">
        <w:rPr>
          <w:noProof/>
          <w:szCs w:val="24"/>
        </w:rPr>
        <w:t>ких</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ур</w:t>
      </w:r>
      <w:r>
        <w:rPr>
          <w:noProof/>
          <w:szCs w:val="24"/>
        </w:rPr>
        <w:t>е</w:t>
      </w:r>
      <w:r>
        <w:rPr>
          <w:noProof/>
          <w:szCs w:val="24"/>
          <w:lang w:val="sr-Latn-CS"/>
        </w:rPr>
        <w:t>ђ</w:t>
      </w:r>
      <w:r>
        <w:rPr>
          <w:noProof/>
          <w:szCs w:val="24"/>
        </w:rPr>
        <w:t>а</w:t>
      </w:r>
      <w:r w:rsidR="00B61EF7">
        <w:rPr>
          <w:noProof/>
          <w:szCs w:val="24"/>
        </w:rPr>
        <w:t>јних</w:t>
      </w:r>
      <w:r w:rsidR="00C808E8" w:rsidRPr="00203C83">
        <w:rPr>
          <w:noProof/>
          <w:szCs w:val="24"/>
          <w:lang w:val="sr-Latn-CS"/>
        </w:rPr>
        <w:t xml:space="preserve"> </w:t>
      </w:r>
      <w:r w:rsidR="00B61EF7">
        <w:rPr>
          <w:noProof/>
          <w:szCs w:val="24"/>
        </w:rPr>
        <w:t>ци</w:t>
      </w:r>
      <w:r w:rsidR="001019E7">
        <w:rPr>
          <w:noProof/>
          <w:szCs w:val="24"/>
        </w:rPr>
        <w:t>љ</w:t>
      </w:r>
      <w:r>
        <w:rPr>
          <w:noProof/>
          <w:szCs w:val="24"/>
        </w:rPr>
        <w:t>ева</w:t>
      </w:r>
      <w:r w:rsidR="00C808E8" w:rsidRPr="00203C83">
        <w:rPr>
          <w:noProof/>
          <w:szCs w:val="24"/>
          <w:lang w:val="sr-Latn-CS"/>
        </w:rPr>
        <w:t xml:space="preserve"> </w:t>
      </w:r>
      <w:r w:rsidR="00B61EF7">
        <w:rPr>
          <w:noProof/>
          <w:szCs w:val="24"/>
        </w:rPr>
        <w:t>ну</w:t>
      </w:r>
      <w:r w:rsidR="00B61EF7">
        <w:rPr>
          <w:noProof/>
          <w:szCs w:val="24"/>
          <w:lang w:val="sr-Latn-CS"/>
        </w:rPr>
        <w:t>ж</w:t>
      </w:r>
      <w:r w:rsidR="00B61EF7">
        <w:rPr>
          <w:noProof/>
          <w:szCs w:val="24"/>
        </w:rPr>
        <w:t>но</w:t>
      </w:r>
      <w:r w:rsidR="00C808E8" w:rsidRPr="00203C83">
        <w:rPr>
          <w:noProof/>
          <w:szCs w:val="24"/>
          <w:lang w:val="sr-Latn-CS"/>
        </w:rPr>
        <w:t xml:space="preserve"> </w:t>
      </w:r>
      <w:r w:rsidR="00B61EF7">
        <w:rPr>
          <w:noProof/>
          <w:szCs w:val="24"/>
        </w:rPr>
        <w:t>ј</w:t>
      </w:r>
      <w:r>
        <w:rPr>
          <w:noProof/>
          <w:szCs w:val="24"/>
        </w:rPr>
        <w:t>е</w:t>
      </w:r>
      <w:r w:rsidR="00C808E8" w:rsidRPr="00203C83">
        <w:rPr>
          <w:noProof/>
          <w:szCs w:val="24"/>
          <w:lang w:val="sr-Latn-CS"/>
        </w:rPr>
        <w:t xml:space="preserve"> </w:t>
      </w:r>
      <w:r w:rsidR="00B61EF7">
        <w:rPr>
          <w:noProof/>
          <w:szCs w:val="24"/>
        </w:rPr>
        <w:t>р</w:t>
      </w:r>
      <w:r>
        <w:rPr>
          <w:noProof/>
          <w:szCs w:val="24"/>
        </w:rPr>
        <w:t>ад</w:t>
      </w:r>
      <w:r w:rsidR="00B61EF7">
        <w:rPr>
          <w:noProof/>
          <w:szCs w:val="24"/>
        </w:rPr>
        <w:t>ити</w:t>
      </w:r>
      <w:r w:rsidR="00C808E8" w:rsidRPr="00203C83">
        <w:rPr>
          <w:noProof/>
          <w:szCs w:val="24"/>
          <w:lang w:val="sr-Latn-CS"/>
        </w:rPr>
        <w:t xml:space="preserve"> </w:t>
      </w:r>
      <w:r w:rsidR="00B61EF7">
        <w:rPr>
          <w:noProof/>
          <w:szCs w:val="24"/>
        </w:rPr>
        <w:t>н</w:t>
      </w:r>
      <w:r>
        <w:rPr>
          <w:noProof/>
          <w:szCs w:val="24"/>
        </w:rPr>
        <w:t>а</w:t>
      </w:r>
      <w:r w:rsidR="00C808E8" w:rsidRPr="00203C83">
        <w:rPr>
          <w:noProof/>
          <w:szCs w:val="24"/>
          <w:lang w:val="sr-Latn-CS"/>
        </w:rPr>
        <w:t xml:space="preserve"> </w:t>
      </w:r>
      <w:r w:rsidR="00B61EF7">
        <w:rPr>
          <w:noProof/>
          <w:szCs w:val="24"/>
        </w:rPr>
        <w:t>постиз</w:t>
      </w:r>
      <w:r>
        <w:rPr>
          <w:noProof/>
          <w:szCs w:val="24"/>
        </w:rPr>
        <w:t>а</w:t>
      </w:r>
      <w:r w:rsidR="001019E7">
        <w:rPr>
          <w:noProof/>
          <w:szCs w:val="24"/>
        </w:rPr>
        <w:t>њ</w:t>
      </w:r>
      <w:r w:rsidR="00B61EF7">
        <w:rPr>
          <w:noProof/>
          <w:szCs w:val="24"/>
        </w:rPr>
        <w:t>у</w:t>
      </w:r>
      <w:r w:rsidR="00C808E8" w:rsidRPr="00203C83">
        <w:rPr>
          <w:noProof/>
          <w:szCs w:val="24"/>
          <w:lang w:val="sr-Latn-CS"/>
        </w:rPr>
        <w:t xml:space="preserve"> </w:t>
      </w:r>
      <w:r w:rsidR="00B61EF7">
        <w:rPr>
          <w:noProof/>
          <w:szCs w:val="24"/>
        </w:rPr>
        <w:t>сл</w:t>
      </w:r>
      <w:r>
        <w:rPr>
          <w:noProof/>
          <w:szCs w:val="24"/>
        </w:rPr>
        <w:t>еде</w:t>
      </w:r>
      <w:r w:rsidR="00B61EF7">
        <w:rPr>
          <w:noProof/>
          <w:szCs w:val="24"/>
          <w:lang w:val="sr-Latn-CS"/>
        </w:rPr>
        <w:t>ћ</w:t>
      </w:r>
      <w:r w:rsidR="00B61EF7">
        <w:rPr>
          <w:noProof/>
          <w:szCs w:val="24"/>
        </w:rPr>
        <w:t>их</w:t>
      </w:r>
      <w:r w:rsidR="00C808E8" w:rsidRPr="00203C83">
        <w:rPr>
          <w:noProof/>
          <w:szCs w:val="24"/>
          <w:lang w:val="sr-Latn-CS"/>
        </w:rPr>
        <w:t xml:space="preserve"> </w:t>
      </w:r>
      <w:r w:rsidR="00B61EF7">
        <w:rPr>
          <w:noProof/>
          <w:szCs w:val="24"/>
        </w:rPr>
        <w:t>т</w:t>
      </w:r>
      <w:r>
        <w:rPr>
          <w:noProof/>
          <w:szCs w:val="24"/>
        </w:rPr>
        <w:t>е</w:t>
      </w:r>
      <w:r w:rsidR="00B61EF7">
        <w:rPr>
          <w:noProof/>
          <w:szCs w:val="24"/>
        </w:rPr>
        <w:t>хни</w:t>
      </w:r>
      <w:r w:rsidR="00B61EF7">
        <w:rPr>
          <w:noProof/>
          <w:szCs w:val="24"/>
          <w:lang w:val="sr-Latn-CS"/>
        </w:rPr>
        <w:t>ч</w:t>
      </w:r>
      <w:r w:rsidR="00B61EF7">
        <w:rPr>
          <w:noProof/>
          <w:szCs w:val="24"/>
        </w:rPr>
        <w:t>ких</w:t>
      </w:r>
      <w:r w:rsidR="00C808E8" w:rsidRPr="00203C83">
        <w:rPr>
          <w:noProof/>
          <w:szCs w:val="24"/>
          <w:lang w:val="sr-Latn-CS"/>
        </w:rPr>
        <w:t xml:space="preserve"> </w:t>
      </w:r>
      <w:r w:rsidR="00B61EF7">
        <w:rPr>
          <w:noProof/>
          <w:szCs w:val="24"/>
        </w:rPr>
        <w:t>ци</w:t>
      </w:r>
      <w:r w:rsidR="001019E7">
        <w:rPr>
          <w:noProof/>
          <w:szCs w:val="24"/>
        </w:rPr>
        <w:t>љ</w:t>
      </w:r>
      <w:r>
        <w:rPr>
          <w:noProof/>
          <w:szCs w:val="24"/>
        </w:rPr>
        <w:t>ева</w:t>
      </w:r>
      <w:r w:rsidR="00C808E8" w:rsidRPr="00203C83">
        <w:rPr>
          <w:noProof/>
          <w:szCs w:val="24"/>
        </w:rPr>
        <w:sym w:font="Symbol" w:char="F03A"/>
      </w:r>
    </w:p>
    <w:p w:rsidR="00C808E8" w:rsidRPr="00203C83" w:rsidRDefault="00C808E8" w:rsidP="00B5350C">
      <w:pPr>
        <w:tabs>
          <w:tab w:val="left" w:pos="11240"/>
        </w:tabs>
        <w:rPr>
          <w:szCs w:val="24"/>
          <w:lang w:val="sr-Latn-CS"/>
        </w:rPr>
      </w:pPr>
      <w:r w:rsidRPr="00203C83">
        <w:rPr>
          <w:szCs w:val="24"/>
          <w:lang w:val="sr-Latn-CS"/>
        </w:rPr>
        <w:t xml:space="preserve">- </w:t>
      </w:r>
      <w:r w:rsidR="00B61EF7">
        <w:rPr>
          <w:szCs w:val="24"/>
          <w:lang w:val="sr-Latn-CS"/>
        </w:rPr>
        <w:t>постиз</w:t>
      </w:r>
      <w:r w:rsidR="00BE010D">
        <w:rPr>
          <w:szCs w:val="24"/>
          <w:lang w:val="sr-Latn-CS"/>
        </w:rPr>
        <w:t>а</w:t>
      </w:r>
      <w:r w:rsidR="001019E7">
        <w:rPr>
          <w:szCs w:val="24"/>
          <w:lang w:val="sr-Latn-CS"/>
        </w:rPr>
        <w:t>њ</w:t>
      </w:r>
      <w:r w:rsidR="00BE010D">
        <w:rPr>
          <w:szCs w:val="24"/>
          <w:lang w:val="sr-Latn-CS"/>
        </w:rPr>
        <w:t>е</w:t>
      </w:r>
      <w:r w:rsidRPr="00203C83">
        <w:rPr>
          <w:szCs w:val="24"/>
          <w:lang w:val="sr-Latn-CS"/>
        </w:rPr>
        <w:t xml:space="preserve"> </w:t>
      </w:r>
      <w:r w:rsidR="00BE010D">
        <w:rPr>
          <w:szCs w:val="24"/>
          <w:lang w:val="sr-Latn-CS"/>
        </w:rPr>
        <w:t>ве</w:t>
      </w:r>
      <w:r w:rsidR="00B61EF7">
        <w:rPr>
          <w:szCs w:val="24"/>
          <w:lang w:val="sr-Latn-CS"/>
        </w:rPr>
        <w:t>ћ</w:t>
      </w:r>
      <w:r w:rsidR="00BE010D">
        <w:rPr>
          <w:szCs w:val="24"/>
          <w:lang w:val="sr-Latn-CS"/>
        </w:rPr>
        <w:t>е</w:t>
      </w:r>
      <w:r w:rsidRPr="00203C83">
        <w:rPr>
          <w:szCs w:val="24"/>
          <w:lang w:val="sr-Latn-CS"/>
        </w:rPr>
        <w:t xml:space="preserve"> </w:t>
      </w:r>
      <w:r w:rsidR="00B61EF7">
        <w:rPr>
          <w:szCs w:val="24"/>
          <w:lang w:val="sr-Latn-CS"/>
        </w:rPr>
        <w:t>от</w:t>
      </w:r>
      <w:r w:rsidR="00BE010D">
        <w:rPr>
          <w:szCs w:val="24"/>
          <w:lang w:val="sr-Latn-CS"/>
        </w:rPr>
        <w:t>в</w:t>
      </w:r>
      <w:r w:rsidR="00B61EF7">
        <w:rPr>
          <w:szCs w:val="24"/>
          <w:lang w:val="sr-Latn-CS"/>
        </w:rPr>
        <w:t>ор</w:t>
      </w:r>
      <w:r w:rsidR="00BE010D">
        <w:rPr>
          <w:szCs w:val="24"/>
          <w:lang w:val="sr-Latn-CS"/>
        </w:rPr>
        <w:t>е</w:t>
      </w:r>
      <w:r w:rsidR="00B61EF7">
        <w:rPr>
          <w:szCs w:val="24"/>
          <w:lang w:val="sr-Latn-CS"/>
        </w:rPr>
        <w:t>ности</w:t>
      </w:r>
      <w:r w:rsidRPr="00203C83">
        <w:rPr>
          <w:szCs w:val="24"/>
          <w:lang w:val="sr-Latn-CS"/>
        </w:rPr>
        <w:t xml:space="preserve"> </w:t>
      </w:r>
      <w:r w:rsidR="00BE010D">
        <w:rPr>
          <w:szCs w:val="24"/>
          <w:lang w:val="sr-Latn-CS"/>
        </w:rPr>
        <w:t>га</w:t>
      </w:r>
      <w:r w:rsidR="00B61EF7">
        <w:rPr>
          <w:szCs w:val="24"/>
          <w:lang w:val="sr-Latn-CS"/>
        </w:rPr>
        <w:t>з</w:t>
      </w:r>
      <w:r w:rsidR="00BE010D">
        <w:rPr>
          <w:szCs w:val="24"/>
          <w:lang w:val="sr-Latn-CS"/>
        </w:rPr>
        <w:t>д</w:t>
      </w:r>
      <w:r w:rsidR="00B61EF7">
        <w:rPr>
          <w:szCs w:val="24"/>
          <w:lang w:val="sr-Latn-CS"/>
        </w:rPr>
        <w:t>инск</w:t>
      </w:r>
      <w:r w:rsidR="00BE010D">
        <w:rPr>
          <w:szCs w:val="24"/>
          <w:lang w:val="sr-Latn-CS"/>
        </w:rPr>
        <w:t>е</w:t>
      </w:r>
      <w:r w:rsidRPr="00203C83">
        <w:rPr>
          <w:szCs w:val="24"/>
          <w:lang w:val="sr-Latn-CS"/>
        </w:rPr>
        <w:t xml:space="preserve"> </w:t>
      </w:r>
      <w:r w:rsidR="00B61EF7">
        <w:rPr>
          <w:szCs w:val="24"/>
          <w:lang w:val="sr-Latn-CS"/>
        </w:rPr>
        <w:t>ј</w:t>
      </w:r>
      <w:r w:rsidR="00BE010D">
        <w:rPr>
          <w:szCs w:val="24"/>
          <w:lang w:val="sr-Latn-CS"/>
        </w:rPr>
        <w:t>ед</w:t>
      </w:r>
      <w:r w:rsidR="00B61EF7">
        <w:rPr>
          <w:szCs w:val="24"/>
          <w:lang w:val="sr-Latn-CS"/>
        </w:rPr>
        <w:t>иниц</w:t>
      </w:r>
      <w:r w:rsidR="00BE010D">
        <w:rPr>
          <w:szCs w:val="24"/>
          <w:lang w:val="sr-Latn-CS"/>
        </w:rPr>
        <w:t>е</w:t>
      </w:r>
      <w:r w:rsidRPr="00203C83">
        <w:rPr>
          <w:szCs w:val="24"/>
          <w:lang w:val="sr-Latn-CS"/>
        </w:rPr>
        <w:t xml:space="preserve"> </w:t>
      </w:r>
      <w:r w:rsidR="00B61EF7">
        <w:rPr>
          <w:szCs w:val="24"/>
          <w:lang w:val="sr-Latn-CS"/>
        </w:rPr>
        <w:t>у</w:t>
      </w:r>
      <w:r w:rsidRPr="00203C83">
        <w:rPr>
          <w:szCs w:val="24"/>
          <w:lang w:val="sr-Latn-CS"/>
        </w:rPr>
        <w:t xml:space="preserve"> </w:t>
      </w:r>
      <w:r w:rsidR="00B61EF7">
        <w:rPr>
          <w:szCs w:val="24"/>
          <w:lang w:val="sr-Latn-CS"/>
        </w:rPr>
        <w:t>скл</w:t>
      </w:r>
      <w:r w:rsidR="00BE010D">
        <w:rPr>
          <w:szCs w:val="24"/>
          <w:lang w:val="sr-Latn-CS"/>
        </w:rPr>
        <w:t>ад</w:t>
      </w:r>
      <w:r w:rsidR="00B61EF7">
        <w:rPr>
          <w:szCs w:val="24"/>
          <w:lang w:val="sr-Latn-CS"/>
        </w:rPr>
        <w:t>у</w:t>
      </w:r>
      <w:r w:rsidRPr="00203C83">
        <w:rPr>
          <w:szCs w:val="24"/>
          <w:lang w:val="sr-Latn-CS"/>
        </w:rPr>
        <w:t xml:space="preserve"> </w:t>
      </w:r>
      <w:r w:rsidR="00B61EF7">
        <w:rPr>
          <w:szCs w:val="24"/>
          <w:lang w:val="sr-Latn-CS"/>
        </w:rPr>
        <w:t>с</w:t>
      </w:r>
      <w:r w:rsidR="00BE010D">
        <w:rPr>
          <w:szCs w:val="24"/>
          <w:lang w:val="sr-Latn-CS"/>
        </w:rPr>
        <w:t>а</w:t>
      </w:r>
      <w:r w:rsidRPr="00203C83">
        <w:rPr>
          <w:szCs w:val="24"/>
          <w:lang w:val="sr-Latn-CS"/>
        </w:rPr>
        <w:t xml:space="preserve"> </w:t>
      </w:r>
      <w:r w:rsidR="00B61EF7">
        <w:rPr>
          <w:szCs w:val="24"/>
          <w:lang w:val="sr-Latn-CS"/>
        </w:rPr>
        <w:t>мо</w:t>
      </w:r>
      <w:r w:rsidR="00BE010D">
        <w:rPr>
          <w:szCs w:val="24"/>
          <w:lang w:val="sr-Latn-CS"/>
        </w:rPr>
        <w:t>г</w:t>
      </w:r>
      <w:r w:rsidR="00B61EF7">
        <w:rPr>
          <w:szCs w:val="24"/>
          <w:lang w:val="sr-Latn-CS"/>
        </w:rPr>
        <w:t>ућностим</w:t>
      </w:r>
      <w:r w:rsidR="00BE010D">
        <w:rPr>
          <w:szCs w:val="24"/>
          <w:lang w:val="sr-Latn-CS"/>
        </w:rPr>
        <w:t>а</w:t>
      </w:r>
      <w:r w:rsidRPr="00203C83">
        <w:rPr>
          <w:szCs w:val="24"/>
          <w:lang w:val="sr-Latn-CS"/>
        </w:rPr>
        <w:t>.</w:t>
      </w:r>
      <w:r w:rsidRPr="00203C83">
        <w:rPr>
          <w:szCs w:val="24"/>
          <w:lang w:val="sr-Latn-CS"/>
        </w:rPr>
        <w:tab/>
      </w:r>
    </w:p>
    <w:p w:rsidR="00C808E8" w:rsidRPr="00203C83" w:rsidRDefault="00C808E8" w:rsidP="00B5350C">
      <w:pPr>
        <w:rPr>
          <w:szCs w:val="24"/>
          <w:lang w:val="sr-Latn-CS"/>
        </w:rPr>
      </w:pPr>
      <w:r w:rsidRPr="00203C83">
        <w:rPr>
          <w:szCs w:val="24"/>
          <w:lang w:val="sr-Latn-CS"/>
        </w:rPr>
        <w:t xml:space="preserve">- </w:t>
      </w:r>
      <w:r w:rsidR="00B61EF7">
        <w:rPr>
          <w:szCs w:val="24"/>
          <w:lang w:val="sr-Latn-CS"/>
        </w:rPr>
        <w:t>о</w:t>
      </w:r>
      <w:r w:rsidR="00BE010D">
        <w:rPr>
          <w:szCs w:val="24"/>
          <w:lang w:val="sr-Latn-CS"/>
        </w:rPr>
        <w:t>д</w:t>
      </w:r>
      <w:r w:rsidR="00B61EF7">
        <w:rPr>
          <w:szCs w:val="24"/>
          <w:lang w:val="sr-Latn-CS"/>
        </w:rPr>
        <w:t>рж</w:t>
      </w:r>
      <w:r w:rsidR="00BE010D">
        <w:rPr>
          <w:szCs w:val="24"/>
          <w:lang w:val="sr-Latn-CS"/>
        </w:rPr>
        <w:t>ава</w:t>
      </w:r>
      <w:r w:rsidR="001019E7">
        <w:rPr>
          <w:szCs w:val="24"/>
          <w:lang w:val="sr-Latn-CS"/>
        </w:rPr>
        <w:t>њ</w:t>
      </w:r>
      <w:r w:rsidR="00BE010D">
        <w:rPr>
          <w:szCs w:val="24"/>
          <w:lang w:val="sr-Latn-CS"/>
        </w:rPr>
        <w:t>е</w:t>
      </w:r>
      <w:r w:rsidRPr="00203C83">
        <w:rPr>
          <w:szCs w:val="24"/>
          <w:lang w:val="sr-Latn-CS"/>
        </w:rPr>
        <w:t xml:space="preserve"> </w:t>
      </w:r>
      <w:r w:rsidR="00B61EF7">
        <w:rPr>
          <w:szCs w:val="24"/>
          <w:lang w:val="sr-Latn-CS"/>
        </w:rPr>
        <w:t>с</w:t>
      </w:r>
      <w:r w:rsidR="00BE010D">
        <w:rPr>
          <w:szCs w:val="24"/>
          <w:lang w:val="sr-Latn-CS"/>
        </w:rPr>
        <w:t>а</w:t>
      </w:r>
      <w:r w:rsidR="00B61EF7">
        <w:rPr>
          <w:szCs w:val="24"/>
          <w:lang w:val="sr-Latn-CS"/>
        </w:rPr>
        <w:t>о</w:t>
      </w:r>
      <w:r w:rsidR="00BE010D">
        <w:rPr>
          <w:szCs w:val="24"/>
          <w:lang w:val="sr-Latn-CS"/>
        </w:rPr>
        <w:t>б</w:t>
      </w:r>
      <w:r w:rsidR="00B61EF7">
        <w:rPr>
          <w:szCs w:val="24"/>
          <w:lang w:val="sr-Latn-CS"/>
        </w:rPr>
        <w:t>р</w:t>
      </w:r>
      <w:r w:rsidR="00BE010D">
        <w:rPr>
          <w:szCs w:val="24"/>
          <w:lang w:val="sr-Latn-CS"/>
        </w:rPr>
        <w:t>а</w:t>
      </w:r>
      <w:r w:rsidR="00B61EF7">
        <w:rPr>
          <w:szCs w:val="24"/>
          <w:lang w:val="sr-Latn-CS"/>
        </w:rPr>
        <w:t>ћ</w:t>
      </w:r>
      <w:r w:rsidR="00BE010D">
        <w:rPr>
          <w:szCs w:val="24"/>
          <w:lang w:val="sr-Latn-CS"/>
        </w:rPr>
        <w:t>а</w:t>
      </w:r>
      <w:r w:rsidR="00B61EF7">
        <w:rPr>
          <w:szCs w:val="24"/>
          <w:lang w:val="sr-Latn-CS"/>
        </w:rPr>
        <w:t>јниц</w:t>
      </w:r>
      <w:r w:rsidR="00BE010D">
        <w:rPr>
          <w:szCs w:val="24"/>
          <w:lang w:val="sr-Latn-CS"/>
        </w:rPr>
        <w:t>а</w:t>
      </w:r>
      <w:r w:rsidRPr="00203C83">
        <w:rPr>
          <w:szCs w:val="24"/>
          <w:lang w:val="sr-Latn-CS"/>
        </w:rPr>
        <w:t xml:space="preserve"> </w:t>
      </w:r>
      <w:r w:rsidR="00B61EF7">
        <w:rPr>
          <w:szCs w:val="24"/>
          <w:lang w:val="sr-Latn-CS"/>
        </w:rPr>
        <w:t>и</w:t>
      </w:r>
      <w:r w:rsidRPr="00203C83">
        <w:rPr>
          <w:szCs w:val="24"/>
          <w:lang w:val="sr-Latn-CS"/>
        </w:rPr>
        <w:t xml:space="preserve"> </w:t>
      </w:r>
      <w:r w:rsidR="00BE010D">
        <w:rPr>
          <w:szCs w:val="24"/>
          <w:lang w:val="sr-Latn-CS"/>
        </w:rPr>
        <w:t>д</w:t>
      </w:r>
      <w:r w:rsidR="00B61EF7">
        <w:rPr>
          <w:szCs w:val="24"/>
          <w:lang w:val="sr-Latn-CS"/>
        </w:rPr>
        <w:t>ру</w:t>
      </w:r>
      <w:r w:rsidR="00BE010D">
        <w:rPr>
          <w:szCs w:val="24"/>
          <w:lang w:val="sr-Latn-CS"/>
        </w:rPr>
        <w:t>г</w:t>
      </w:r>
      <w:r w:rsidR="00B61EF7">
        <w:rPr>
          <w:szCs w:val="24"/>
          <w:lang w:val="sr-Latn-CS"/>
        </w:rPr>
        <w:t>их</w:t>
      </w:r>
      <w:r w:rsidRPr="00203C83">
        <w:rPr>
          <w:szCs w:val="24"/>
          <w:lang w:val="sr-Latn-CS"/>
        </w:rPr>
        <w:t xml:space="preserve"> </w:t>
      </w:r>
      <w:r w:rsidR="00B61EF7">
        <w:rPr>
          <w:szCs w:val="24"/>
          <w:lang w:val="sr-Latn-CS"/>
        </w:rPr>
        <w:t>о</w:t>
      </w:r>
      <w:r w:rsidR="00BE010D">
        <w:rPr>
          <w:szCs w:val="24"/>
          <w:lang w:val="sr-Latn-CS"/>
        </w:rPr>
        <w:t>б</w:t>
      </w:r>
      <w:r w:rsidR="00B61EF7">
        <w:rPr>
          <w:szCs w:val="24"/>
          <w:lang w:val="sr-Latn-CS"/>
        </w:rPr>
        <w:t>ј</w:t>
      </w:r>
      <w:r w:rsidR="00BE010D">
        <w:rPr>
          <w:szCs w:val="24"/>
          <w:lang w:val="sr-Latn-CS"/>
        </w:rPr>
        <w:t>е</w:t>
      </w:r>
      <w:r w:rsidR="00B61EF7">
        <w:rPr>
          <w:szCs w:val="24"/>
          <w:lang w:val="sr-Latn-CS"/>
        </w:rPr>
        <w:t>к</w:t>
      </w:r>
      <w:r w:rsidR="00BE010D">
        <w:rPr>
          <w:szCs w:val="24"/>
          <w:lang w:val="sr-Latn-CS"/>
        </w:rPr>
        <w:t>а</w:t>
      </w:r>
      <w:r w:rsidR="00B61EF7">
        <w:rPr>
          <w:szCs w:val="24"/>
          <w:lang w:val="sr-Latn-CS"/>
        </w:rPr>
        <w:t>т</w:t>
      </w:r>
      <w:r w:rsidR="00BE010D">
        <w:rPr>
          <w:szCs w:val="24"/>
          <w:lang w:val="sr-Latn-CS"/>
        </w:rPr>
        <w:t>а</w:t>
      </w:r>
      <w:r w:rsidRPr="00203C83">
        <w:rPr>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00B61EF7">
        <w:rPr>
          <w:noProof/>
          <w:szCs w:val="24"/>
        </w:rPr>
        <w:t>у</w:t>
      </w:r>
      <w:r w:rsidR="00BE010D">
        <w:rPr>
          <w:noProof/>
          <w:szCs w:val="24"/>
        </w:rPr>
        <w:t>в</w:t>
      </w:r>
      <w:r w:rsidR="00B61EF7">
        <w:rPr>
          <w:noProof/>
          <w:szCs w:val="24"/>
        </w:rPr>
        <w:t>о</w:t>
      </w:r>
      <w:r w:rsidR="00BE010D">
        <w:rPr>
          <w:noProof/>
          <w:szCs w:val="24"/>
        </w:rPr>
        <w:t>д</w:t>
      </w:r>
      <w:r w:rsidR="00B61EF7">
        <w:rPr>
          <w:noProof/>
          <w:szCs w:val="24"/>
        </w:rPr>
        <w:t>ити</w:t>
      </w:r>
      <w:r w:rsidRPr="00203C83">
        <w:rPr>
          <w:noProof/>
          <w:szCs w:val="24"/>
          <w:lang w:val="sr-Latn-CS"/>
        </w:rPr>
        <w:t xml:space="preserve"> </w:t>
      </w:r>
      <w:r w:rsidR="00B61EF7">
        <w:rPr>
          <w:noProof/>
          <w:szCs w:val="24"/>
        </w:rPr>
        <w:t>с</w:t>
      </w:r>
      <w:r w:rsidR="00BE010D">
        <w:rPr>
          <w:noProof/>
          <w:szCs w:val="24"/>
        </w:rPr>
        <w:t>ав</w:t>
      </w:r>
      <w:r w:rsidR="00B61EF7">
        <w:rPr>
          <w:noProof/>
          <w:szCs w:val="24"/>
        </w:rPr>
        <w:t>р</w:t>
      </w:r>
      <w:r w:rsidR="00BE010D">
        <w:rPr>
          <w:noProof/>
          <w:szCs w:val="24"/>
        </w:rPr>
        <w:t>е</w:t>
      </w:r>
      <w:r w:rsidR="00B61EF7">
        <w:rPr>
          <w:noProof/>
          <w:szCs w:val="24"/>
        </w:rPr>
        <w:t>м</w:t>
      </w:r>
      <w:r w:rsidR="00BE010D">
        <w:rPr>
          <w:noProof/>
          <w:szCs w:val="24"/>
        </w:rPr>
        <w:t>е</w:t>
      </w:r>
      <w:r w:rsidR="00B61EF7">
        <w:rPr>
          <w:noProof/>
          <w:szCs w:val="24"/>
        </w:rPr>
        <w:t>ну</w:t>
      </w:r>
      <w:r w:rsidRPr="00203C83">
        <w:rPr>
          <w:noProof/>
          <w:szCs w:val="24"/>
          <w:lang w:val="sr-Latn-CS"/>
        </w:rPr>
        <w:t xml:space="preserve">, </w:t>
      </w:r>
      <w:r w:rsidR="00B61EF7">
        <w:rPr>
          <w:noProof/>
          <w:szCs w:val="24"/>
        </w:rPr>
        <w:t>м</w:t>
      </w:r>
      <w:r w:rsidR="00BE010D">
        <w:rPr>
          <w:noProof/>
          <w:szCs w:val="24"/>
        </w:rPr>
        <w:t>е</w:t>
      </w:r>
      <w:r w:rsidR="00B61EF7">
        <w:rPr>
          <w:noProof/>
          <w:szCs w:val="24"/>
        </w:rPr>
        <w:t>х</w:t>
      </w:r>
      <w:r w:rsidR="00BE010D">
        <w:rPr>
          <w:noProof/>
          <w:szCs w:val="24"/>
        </w:rPr>
        <w:t>а</w:t>
      </w:r>
      <w:r w:rsidR="00B61EF7">
        <w:rPr>
          <w:noProof/>
          <w:szCs w:val="24"/>
        </w:rPr>
        <w:t>низо</w:t>
      </w:r>
      <w:r w:rsidR="00BE010D">
        <w:rPr>
          <w:noProof/>
          <w:szCs w:val="24"/>
        </w:rPr>
        <w:t>ва</w:t>
      </w:r>
      <w:r w:rsidR="00B61EF7">
        <w:rPr>
          <w:noProof/>
          <w:szCs w:val="24"/>
        </w:rPr>
        <w:t>ну</w:t>
      </w:r>
      <w:r w:rsidRPr="00203C83">
        <w:rPr>
          <w:noProof/>
          <w:szCs w:val="24"/>
          <w:lang w:val="sr-Latn-CS"/>
        </w:rPr>
        <w:t xml:space="preserve"> </w:t>
      </w:r>
      <w:r w:rsidR="00BE010D">
        <w:rPr>
          <w:noProof/>
          <w:szCs w:val="24"/>
        </w:rPr>
        <w:t>в</w:t>
      </w:r>
      <w:r w:rsidR="00B61EF7">
        <w:rPr>
          <w:noProof/>
          <w:szCs w:val="24"/>
        </w:rPr>
        <w:t>исокопро</w:t>
      </w:r>
      <w:r w:rsidR="00BE010D">
        <w:rPr>
          <w:noProof/>
          <w:szCs w:val="24"/>
        </w:rPr>
        <w:t>д</w:t>
      </w:r>
      <w:r w:rsidR="00B61EF7">
        <w:rPr>
          <w:noProof/>
          <w:szCs w:val="24"/>
        </w:rPr>
        <w:t>укти</w:t>
      </w:r>
      <w:r w:rsidR="00BE010D">
        <w:rPr>
          <w:noProof/>
          <w:szCs w:val="24"/>
        </w:rPr>
        <w:t>в</w:t>
      </w:r>
      <w:r w:rsidR="00B61EF7">
        <w:rPr>
          <w:noProof/>
          <w:szCs w:val="24"/>
        </w:rPr>
        <w:t>ну</w:t>
      </w:r>
      <w:r w:rsidRPr="00203C83">
        <w:rPr>
          <w:noProof/>
          <w:szCs w:val="24"/>
          <w:lang w:val="sr-Latn-CS"/>
        </w:rPr>
        <w:t xml:space="preserve"> </w:t>
      </w:r>
      <w:r w:rsidR="00B61EF7">
        <w:rPr>
          <w:noProof/>
          <w:szCs w:val="24"/>
        </w:rPr>
        <w:t>т</w:t>
      </w:r>
      <w:r w:rsidR="00BE010D">
        <w:rPr>
          <w:noProof/>
          <w:szCs w:val="24"/>
        </w:rPr>
        <w:t>е</w:t>
      </w:r>
      <w:r w:rsidR="00B61EF7">
        <w:rPr>
          <w:noProof/>
          <w:szCs w:val="24"/>
        </w:rPr>
        <w:t>хноло</w:t>
      </w:r>
      <w:r w:rsidR="00BE010D">
        <w:rPr>
          <w:noProof/>
          <w:szCs w:val="24"/>
        </w:rPr>
        <w:t>г</w:t>
      </w:r>
      <w:r w:rsidR="00B61EF7">
        <w:rPr>
          <w:noProof/>
          <w:szCs w:val="24"/>
        </w:rPr>
        <w:t>ију</w:t>
      </w:r>
      <w:r w:rsidRPr="00203C83">
        <w:rPr>
          <w:noProof/>
          <w:szCs w:val="24"/>
          <w:lang w:val="sr-Latn-CS"/>
        </w:rPr>
        <w:t xml:space="preserve"> </w:t>
      </w:r>
      <w:r w:rsidR="00B61EF7">
        <w:rPr>
          <w:noProof/>
          <w:szCs w:val="24"/>
        </w:rPr>
        <w:t>у</w:t>
      </w:r>
      <w:r w:rsidRPr="00203C83">
        <w:rPr>
          <w:noProof/>
          <w:szCs w:val="24"/>
          <w:lang w:val="sr-Latn-CS"/>
        </w:rPr>
        <w:t xml:space="preserve"> </w:t>
      </w:r>
      <w:r w:rsidR="00B61EF7">
        <w:rPr>
          <w:noProof/>
          <w:szCs w:val="24"/>
        </w:rPr>
        <w:t>с</w:t>
      </w:r>
      <w:r w:rsidR="00BE010D">
        <w:rPr>
          <w:noProof/>
          <w:szCs w:val="24"/>
        </w:rPr>
        <w:t>в</w:t>
      </w:r>
      <w:r w:rsidR="00B61EF7">
        <w:rPr>
          <w:noProof/>
          <w:szCs w:val="24"/>
        </w:rPr>
        <w:t>им</w:t>
      </w:r>
      <w:r w:rsidRPr="00203C83">
        <w:rPr>
          <w:noProof/>
          <w:szCs w:val="24"/>
          <w:lang w:val="sr-Latn-CS"/>
        </w:rPr>
        <w:t xml:space="preserve"> </w:t>
      </w:r>
      <w:r w:rsidR="00B61EF7">
        <w:rPr>
          <w:noProof/>
          <w:szCs w:val="24"/>
        </w:rPr>
        <w:t>ф</w:t>
      </w:r>
      <w:r w:rsidR="00BE010D">
        <w:rPr>
          <w:noProof/>
          <w:szCs w:val="24"/>
        </w:rPr>
        <w:t>а</w:t>
      </w:r>
      <w:r w:rsidR="00B61EF7">
        <w:rPr>
          <w:noProof/>
          <w:szCs w:val="24"/>
        </w:rPr>
        <w:t>з</w:t>
      </w:r>
      <w:r w:rsidR="00BE010D">
        <w:rPr>
          <w:noProof/>
          <w:szCs w:val="24"/>
        </w:rPr>
        <w:t>а</w:t>
      </w:r>
      <w:r w:rsidR="00B61EF7">
        <w:rPr>
          <w:noProof/>
          <w:szCs w:val="24"/>
        </w:rPr>
        <w:t>м</w:t>
      </w:r>
      <w:r w:rsidR="00BE010D">
        <w:rPr>
          <w:noProof/>
          <w:szCs w:val="24"/>
        </w:rPr>
        <w:t>а</w:t>
      </w:r>
      <w:r w:rsidRPr="00203C83">
        <w:rPr>
          <w:noProof/>
          <w:szCs w:val="24"/>
          <w:lang w:val="sr-Latn-CS"/>
        </w:rPr>
        <w:t xml:space="preserve"> </w:t>
      </w:r>
      <w:r w:rsidR="00B61EF7">
        <w:rPr>
          <w:noProof/>
          <w:szCs w:val="24"/>
        </w:rPr>
        <w:t>р</w:t>
      </w:r>
      <w:r w:rsidR="00BE010D">
        <w:rPr>
          <w:noProof/>
          <w:szCs w:val="24"/>
        </w:rPr>
        <w:t>ада</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00B61EF7">
        <w:rPr>
          <w:noProof/>
          <w:szCs w:val="24"/>
        </w:rPr>
        <w:t>по</w:t>
      </w:r>
      <w:r w:rsidR="00BE010D">
        <w:rPr>
          <w:noProof/>
          <w:szCs w:val="24"/>
        </w:rPr>
        <w:t>б</w:t>
      </w:r>
      <w:r w:rsidR="00B61EF7">
        <w:rPr>
          <w:noProof/>
          <w:szCs w:val="24"/>
        </w:rPr>
        <w:t>о</w:t>
      </w:r>
      <w:r w:rsidR="001019E7">
        <w:rPr>
          <w:noProof/>
          <w:szCs w:val="24"/>
        </w:rPr>
        <w:t>љ</w:t>
      </w:r>
      <w:r w:rsidR="00B61EF7">
        <w:rPr>
          <w:noProof/>
          <w:szCs w:val="24"/>
          <w:lang w:val="sr-Latn-CS"/>
        </w:rPr>
        <w:t>ш</w:t>
      </w:r>
      <w:r w:rsidR="00BE010D">
        <w:rPr>
          <w:noProof/>
          <w:szCs w:val="24"/>
        </w:rPr>
        <w:t>а</w:t>
      </w:r>
      <w:r w:rsidR="00B61EF7">
        <w:rPr>
          <w:noProof/>
          <w:szCs w:val="24"/>
        </w:rPr>
        <w:t>ти</w:t>
      </w:r>
      <w:r w:rsidRPr="00203C83">
        <w:rPr>
          <w:noProof/>
          <w:szCs w:val="24"/>
          <w:lang w:val="sr-Latn-CS"/>
        </w:rPr>
        <w:t xml:space="preserve"> </w:t>
      </w:r>
      <w:r w:rsidR="00B61EF7">
        <w:rPr>
          <w:noProof/>
          <w:szCs w:val="24"/>
        </w:rPr>
        <w:t>ор</w:t>
      </w:r>
      <w:r w:rsidR="00BE010D">
        <w:rPr>
          <w:noProof/>
          <w:szCs w:val="24"/>
        </w:rPr>
        <w:t>га</w:t>
      </w:r>
      <w:r w:rsidR="00B61EF7">
        <w:rPr>
          <w:noProof/>
          <w:szCs w:val="24"/>
        </w:rPr>
        <w:t>низ</w:t>
      </w:r>
      <w:r w:rsidR="00BE010D">
        <w:rPr>
          <w:noProof/>
          <w:szCs w:val="24"/>
        </w:rPr>
        <w:t>а</w:t>
      </w:r>
      <w:r w:rsidR="00B61EF7">
        <w:rPr>
          <w:noProof/>
          <w:szCs w:val="24"/>
        </w:rPr>
        <w:t>цију</w:t>
      </w:r>
      <w:r w:rsidRPr="00203C83">
        <w:rPr>
          <w:noProof/>
          <w:szCs w:val="24"/>
          <w:lang w:val="sr-Latn-CS"/>
        </w:rPr>
        <w:t xml:space="preserve"> </w:t>
      </w:r>
      <w:r w:rsidR="00B61EF7">
        <w:rPr>
          <w:noProof/>
          <w:szCs w:val="24"/>
        </w:rPr>
        <w:t>р</w:t>
      </w:r>
      <w:r w:rsidR="00BE010D">
        <w:rPr>
          <w:noProof/>
          <w:szCs w:val="24"/>
        </w:rPr>
        <w:t>ада</w:t>
      </w:r>
      <w:r w:rsidRPr="00203C83">
        <w:rPr>
          <w:noProof/>
          <w:szCs w:val="24"/>
          <w:lang w:val="sr-Latn-CS"/>
        </w:rPr>
        <w:t xml:space="preserve"> </w:t>
      </w:r>
      <w:r w:rsidR="00B61EF7">
        <w:rPr>
          <w:noProof/>
          <w:szCs w:val="24"/>
        </w:rPr>
        <w:t>у</w:t>
      </w:r>
      <w:r w:rsidRPr="00203C83">
        <w:rPr>
          <w:noProof/>
          <w:szCs w:val="24"/>
          <w:lang w:val="sr-Latn-CS"/>
        </w:rPr>
        <w:t xml:space="preserve"> </w:t>
      </w:r>
      <w:r w:rsidR="00B61EF7">
        <w:rPr>
          <w:noProof/>
          <w:szCs w:val="24"/>
        </w:rPr>
        <w:t>скл</w:t>
      </w:r>
      <w:r w:rsidR="00BE010D">
        <w:rPr>
          <w:noProof/>
          <w:szCs w:val="24"/>
        </w:rPr>
        <w:t>ад</w:t>
      </w:r>
      <w:r w:rsidR="00B61EF7">
        <w:rPr>
          <w:noProof/>
          <w:szCs w:val="24"/>
        </w:rPr>
        <w:t>у</w:t>
      </w:r>
      <w:r w:rsidRPr="00203C83">
        <w:rPr>
          <w:noProof/>
          <w:szCs w:val="24"/>
          <w:lang w:val="sr-Latn-CS"/>
        </w:rPr>
        <w:t xml:space="preserve"> </w:t>
      </w:r>
      <w:r w:rsidR="00B61EF7">
        <w:rPr>
          <w:noProof/>
          <w:szCs w:val="24"/>
        </w:rPr>
        <w:t>с</w:t>
      </w:r>
      <w:r w:rsidR="00BE010D">
        <w:rPr>
          <w:noProof/>
          <w:szCs w:val="24"/>
        </w:rPr>
        <w:t>а</w:t>
      </w:r>
      <w:r w:rsidRPr="00203C83">
        <w:rPr>
          <w:noProof/>
          <w:szCs w:val="24"/>
          <w:lang w:val="sr-Latn-CS"/>
        </w:rPr>
        <w:t xml:space="preserve"> </w:t>
      </w:r>
      <w:r w:rsidR="00B61EF7">
        <w:rPr>
          <w:noProof/>
          <w:szCs w:val="24"/>
        </w:rPr>
        <w:t>з</w:t>
      </w:r>
      <w:r w:rsidR="00BE010D">
        <w:rPr>
          <w:noProof/>
          <w:szCs w:val="24"/>
        </w:rPr>
        <w:t>а</w:t>
      </w:r>
      <w:r w:rsidR="00B61EF7">
        <w:rPr>
          <w:noProof/>
          <w:szCs w:val="24"/>
        </w:rPr>
        <w:t>хт</w:t>
      </w:r>
      <w:r w:rsidR="00BE010D">
        <w:rPr>
          <w:noProof/>
          <w:szCs w:val="24"/>
        </w:rPr>
        <w:t>ев</w:t>
      </w:r>
      <w:r w:rsidR="00B61EF7">
        <w:rPr>
          <w:noProof/>
          <w:szCs w:val="24"/>
        </w:rPr>
        <w:t>им</w:t>
      </w:r>
      <w:r w:rsidR="00BE010D">
        <w:rPr>
          <w:noProof/>
          <w:szCs w:val="24"/>
        </w:rPr>
        <w:t>а</w:t>
      </w:r>
      <w:r w:rsidRPr="00203C83">
        <w:rPr>
          <w:noProof/>
          <w:szCs w:val="24"/>
          <w:lang w:val="sr-Latn-CS"/>
        </w:rPr>
        <w:t xml:space="preserve"> </w:t>
      </w:r>
      <w:r w:rsidR="00BE010D">
        <w:rPr>
          <w:noProof/>
          <w:szCs w:val="24"/>
        </w:rPr>
        <w:t>в</w:t>
      </w:r>
      <w:r w:rsidR="00B61EF7">
        <w:rPr>
          <w:noProof/>
          <w:szCs w:val="24"/>
        </w:rPr>
        <w:t>исоко</w:t>
      </w:r>
      <w:r w:rsidRPr="00203C83">
        <w:rPr>
          <w:noProof/>
          <w:szCs w:val="24"/>
          <w:lang w:val="sr-Latn-CS"/>
        </w:rPr>
        <w:t xml:space="preserve"> </w:t>
      </w:r>
      <w:r w:rsidR="00B61EF7">
        <w:rPr>
          <w:noProof/>
          <w:szCs w:val="24"/>
        </w:rPr>
        <w:t>м</w:t>
      </w:r>
      <w:r w:rsidR="00BE010D">
        <w:rPr>
          <w:noProof/>
          <w:szCs w:val="24"/>
        </w:rPr>
        <w:t>е</w:t>
      </w:r>
      <w:r w:rsidR="00B61EF7">
        <w:rPr>
          <w:noProof/>
          <w:szCs w:val="24"/>
        </w:rPr>
        <w:t>х</w:t>
      </w:r>
      <w:r w:rsidR="00BE010D">
        <w:rPr>
          <w:noProof/>
          <w:szCs w:val="24"/>
        </w:rPr>
        <w:t>а</w:t>
      </w:r>
      <w:r w:rsidR="00B61EF7">
        <w:rPr>
          <w:noProof/>
          <w:szCs w:val="24"/>
        </w:rPr>
        <w:t>низо</w:t>
      </w:r>
      <w:r w:rsidR="00BE010D">
        <w:rPr>
          <w:noProof/>
          <w:szCs w:val="24"/>
        </w:rPr>
        <w:t>ва</w:t>
      </w:r>
      <w:r w:rsidR="00B61EF7">
        <w:rPr>
          <w:noProof/>
          <w:szCs w:val="24"/>
        </w:rPr>
        <w:t>н</w:t>
      </w:r>
      <w:r w:rsidR="00BE010D">
        <w:rPr>
          <w:noProof/>
          <w:szCs w:val="24"/>
        </w:rPr>
        <w:t>е</w:t>
      </w:r>
      <w:r w:rsidRPr="00203C83">
        <w:rPr>
          <w:noProof/>
          <w:szCs w:val="24"/>
          <w:lang w:val="sr-Latn-CS"/>
        </w:rPr>
        <w:t xml:space="preserve"> </w:t>
      </w:r>
      <w:r w:rsidR="00B61EF7">
        <w:rPr>
          <w:noProof/>
          <w:szCs w:val="24"/>
        </w:rPr>
        <w:t>т</w:t>
      </w:r>
      <w:r w:rsidR="00BE010D">
        <w:rPr>
          <w:noProof/>
          <w:szCs w:val="24"/>
        </w:rPr>
        <w:t>е</w:t>
      </w:r>
      <w:r w:rsidR="00B61EF7">
        <w:rPr>
          <w:noProof/>
          <w:szCs w:val="24"/>
        </w:rPr>
        <w:t>хноло</w:t>
      </w:r>
      <w:r w:rsidR="00BE010D">
        <w:rPr>
          <w:noProof/>
          <w:szCs w:val="24"/>
        </w:rPr>
        <w:t>г</w:t>
      </w:r>
      <w:r w:rsidR="00B61EF7">
        <w:rPr>
          <w:noProof/>
          <w:szCs w:val="24"/>
        </w:rPr>
        <w:t>иј</w:t>
      </w:r>
      <w:r w:rsidR="00BE010D">
        <w:rPr>
          <w:noProof/>
          <w:szCs w:val="24"/>
        </w:rPr>
        <w:t>е</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00B61EF7">
        <w:rPr>
          <w:noProof/>
          <w:szCs w:val="24"/>
        </w:rPr>
        <w:t>стру</w:t>
      </w:r>
      <w:r w:rsidR="00B61EF7">
        <w:rPr>
          <w:noProof/>
          <w:szCs w:val="24"/>
          <w:lang w:val="sr-Latn-CS"/>
        </w:rPr>
        <w:t>ч</w:t>
      </w:r>
      <w:r w:rsidR="00B61EF7">
        <w:rPr>
          <w:noProof/>
          <w:szCs w:val="24"/>
        </w:rPr>
        <w:t>но</w:t>
      </w:r>
      <w:r w:rsidRPr="00203C83">
        <w:rPr>
          <w:noProof/>
          <w:szCs w:val="24"/>
          <w:lang w:val="sr-Latn-CS"/>
        </w:rPr>
        <w:t xml:space="preserve"> </w:t>
      </w:r>
      <w:r w:rsidR="00B61EF7">
        <w:rPr>
          <w:noProof/>
          <w:szCs w:val="24"/>
        </w:rPr>
        <w:t>оспосо</w:t>
      </w:r>
      <w:r w:rsidR="00BE010D">
        <w:rPr>
          <w:noProof/>
          <w:szCs w:val="24"/>
        </w:rPr>
        <w:t>б</w:t>
      </w:r>
      <w:r w:rsidR="001019E7">
        <w:rPr>
          <w:noProof/>
          <w:szCs w:val="24"/>
        </w:rPr>
        <w:t>љ</w:t>
      </w:r>
      <w:r w:rsidR="00BE010D">
        <w:rPr>
          <w:noProof/>
          <w:szCs w:val="24"/>
        </w:rPr>
        <w:t>ава</w:t>
      </w:r>
      <w:r w:rsidR="001019E7">
        <w:rPr>
          <w:noProof/>
          <w:szCs w:val="24"/>
        </w:rPr>
        <w:t>њ</w:t>
      </w:r>
      <w:r w:rsidR="00BE010D">
        <w:rPr>
          <w:noProof/>
          <w:szCs w:val="24"/>
        </w:rPr>
        <w:t>е</w:t>
      </w:r>
      <w:r w:rsidRPr="00203C83">
        <w:rPr>
          <w:noProof/>
          <w:szCs w:val="24"/>
          <w:lang w:val="sr-Latn-CS"/>
        </w:rPr>
        <w:t xml:space="preserve"> </w:t>
      </w:r>
      <w:r w:rsidR="00B61EF7">
        <w:rPr>
          <w:noProof/>
          <w:szCs w:val="24"/>
        </w:rPr>
        <w:t>и</w:t>
      </w:r>
      <w:r w:rsidRPr="00203C83">
        <w:rPr>
          <w:noProof/>
          <w:szCs w:val="24"/>
          <w:lang w:val="sr-Latn-CS"/>
        </w:rPr>
        <w:t xml:space="preserve"> </w:t>
      </w:r>
      <w:r w:rsidR="00B61EF7">
        <w:rPr>
          <w:noProof/>
          <w:szCs w:val="24"/>
        </w:rPr>
        <w:t>ус</w:t>
      </w:r>
      <w:r w:rsidR="00BE010D">
        <w:rPr>
          <w:noProof/>
          <w:szCs w:val="24"/>
        </w:rPr>
        <w:t>ав</w:t>
      </w:r>
      <w:r w:rsidR="00B61EF7">
        <w:rPr>
          <w:noProof/>
          <w:szCs w:val="24"/>
        </w:rPr>
        <w:t>р</w:t>
      </w:r>
      <w:r w:rsidR="00B61EF7">
        <w:rPr>
          <w:noProof/>
          <w:szCs w:val="24"/>
          <w:lang w:val="sr-Latn-CS"/>
        </w:rPr>
        <w:t>ш</w:t>
      </w:r>
      <w:r w:rsidR="00BE010D">
        <w:rPr>
          <w:noProof/>
          <w:szCs w:val="24"/>
        </w:rPr>
        <w:t>ава</w:t>
      </w:r>
      <w:r w:rsidR="001019E7">
        <w:rPr>
          <w:noProof/>
          <w:szCs w:val="24"/>
        </w:rPr>
        <w:t>њ</w:t>
      </w:r>
      <w:r w:rsidR="00BE010D">
        <w:rPr>
          <w:noProof/>
          <w:szCs w:val="24"/>
        </w:rPr>
        <w:t>е</w:t>
      </w:r>
      <w:r w:rsidRPr="00203C83">
        <w:rPr>
          <w:noProof/>
          <w:szCs w:val="24"/>
          <w:lang w:val="sr-Latn-CS"/>
        </w:rPr>
        <w:t xml:space="preserve"> </w:t>
      </w:r>
      <w:r w:rsidR="00B61EF7">
        <w:rPr>
          <w:noProof/>
          <w:szCs w:val="24"/>
        </w:rPr>
        <w:t>к</w:t>
      </w:r>
      <w:r w:rsidR="00BE010D">
        <w:rPr>
          <w:noProof/>
          <w:szCs w:val="24"/>
        </w:rPr>
        <w:t>ад</w:t>
      </w:r>
      <w:r w:rsidR="00B61EF7">
        <w:rPr>
          <w:noProof/>
          <w:szCs w:val="24"/>
        </w:rPr>
        <w:t>ро</w:t>
      </w:r>
      <w:r w:rsidR="00BE010D">
        <w:rPr>
          <w:noProof/>
          <w:szCs w:val="24"/>
        </w:rPr>
        <w:t>ва</w:t>
      </w:r>
      <w:r w:rsidRPr="00203C83">
        <w:rPr>
          <w:noProof/>
          <w:szCs w:val="24"/>
          <w:lang w:val="sr-Latn-CS"/>
        </w:rPr>
        <w:t>;</w:t>
      </w:r>
    </w:p>
    <w:p w:rsidR="00C808E8" w:rsidRPr="00203C83" w:rsidRDefault="00C808E8" w:rsidP="00B5350C">
      <w:pPr>
        <w:rPr>
          <w:noProof/>
          <w:szCs w:val="24"/>
        </w:rPr>
      </w:pPr>
      <w:r w:rsidRPr="00203C83">
        <w:rPr>
          <w:noProof/>
          <w:szCs w:val="24"/>
        </w:rPr>
        <w:t xml:space="preserve">- </w:t>
      </w:r>
      <w:r w:rsidR="00B61EF7">
        <w:rPr>
          <w:noProof/>
          <w:szCs w:val="24"/>
        </w:rPr>
        <w:t>ст</w:t>
      </w:r>
      <w:r w:rsidR="00BE010D">
        <w:rPr>
          <w:noProof/>
          <w:szCs w:val="24"/>
        </w:rPr>
        <w:t>а</w:t>
      </w:r>
      <w:r w:rsidR="00B61EF7">
        <w:rPr>
          <w:noProof/>
          <w:szCs w:val="24"/>
        </w:rPr>
        <w:t>лно</w:t>
      </w:r>
      <w:r w:rsidRPr="00203C83">
        <w:rPr>
          <w:noProof/>
          <w:szCs w:val="24"/>
        </w:rPr>
        <w:t xml:space="preserve"> </w:t>
      </w:r>
      <w:r w:rsidR="00B61EF7">
        <w:rPr>
          <w:noProof/>
          <w:szCs w:val="24"/>
        </w:rPr>
        <w:t>р</w:t>
      </w:r>
      <w:r w:rsidR="00BE010D">
        <w:rPr>
          <w:noProof/>
          <w:szCs w:val="24"/>
        </w:rPr>
        <w:t>ад</w:t>
      </w:r>
      <w:r w:rsidR="00B61EF7">
        <w:rPr>
          <w:noProof/>
          <w:szCs w:val="24"/>
        </w:rPr>
        <w:t>ити</w:t>
      </w:r>
      <w:r w:rsidRPr="00203C83">
        <w:rPr>
          <w:noProof/>
          <w:szCs w:val="24"/>
        </w:rPr>
        <w:t xml:space="preserve"> </w:t>
      </w:r>
      <w:r w:rsidR="00B61EF7">
        <w:rPr>
          <w:noProof/>
          <w:szCs w:val="24"/>
        </w:rPr>
        <w:t>н</w:t>
      </w:r>
      <w:r w:rsidR="00BE010D">
        <w:rPr>
          <w:noProof/>
          <w:szCs w:val="24"/>
        </w:rPr>
        <w:t>а</w:t>
      </w:r>
      <w:r w:rsidRPr="00203C83">
        <w:rPr>
          <w:noProof/>
          <w:szCs w:val="24"/>
        </w:rPr>
        <w:t xml:space="preserve"> </w:t>
      </w:r>
      <w:r w:rsidR="00B61EF7">
        <w:rPr>
          <w:noProof/>
          <w:szCs w:val="24"/>
        </w:rPr>
        <w:t>по</w:t>
      </w:r>
      <w:r w:rsidR="00BE010D">
        <w:rPr>
          <w:noProof/>
          <w:szCs w:val="24"/>
        </w:rPr>
        <w:t>б</w:t>
      </w:r>
      <w:r w:rsidR="00B61EF7">
        <w:rPr>
          <w:noProof/>
          <w:szCs w:val="24"/>
        </w:rPr>
        <w:t>о</w:t>
      </w:r>
      <w:r w:rsidR="001019E7">
        <w:rPr>
          <w:noProof/>
          <w:szCs w:val="24"/>
        </w:rPr>
        <w:t>љ</w:t>
      </w:r>
      <w:r w:rsidR="00B61EF7">
        <w:rPr>
          <w:noProof/>
          <w:szCs w:val="24"/>
        </w:rPr>
        <w:t>ш</w:t>
      </w:r>
      <w:r w:rsidR="00BE010D">
        <w:rPr>
          <w:noProof/>
          <w:szCs w:val="24"/>
        </w:rPr>
        <w:t>ава</w:t>
      </w:r>
      <w:r w:rsidR="001019E7">
        <w:rPr>
          <w:noProof/>
          <w:szCs w:val="24"/>
        </w:rPr>
        <w:t>њ</w:t>
      </w:r>
      <w:r w:rsidR="00B61EF7">
        <w:rPr>
          <w:noProof/>
          <w:szCs w:val="24"/>
        </w:rPr>
        <w:t>у</w:t>
      </w:r>
      <w:r w:rsidRPr="00203C83">
        <w:rPr>
          <w:noProof/>
          <w:szCs w:val="24"/>
        </w:rPr>
        <w:t xml:space="preserve"> </w:t>
      </w:r>
      <w:r w:rsidR="00B61EF7">
        <w:rPr>
          <w:noProof/>
          <w:szCs w:val="24"/>
        </w:rPr>
        <w:t>усло</w:t>
      </w:r>
      <w:r w:rsidR="00BE010D">
        <w:rPr>
          <w:noProof/>
          <w:szCs w:val="24"/>
        </w:rPr>
        <w:t>ва</w:t>
      </w:r>
      <w:r w:rsidRPr="00203C83">
        <w:rPr>
          <w:noProof/>
          <w:szCs w:val="24"/>
        </w:rPr>
        <w:t xml:space="preserve"> </w:t>
      </w:r>
      <w:r w:rsidR="00B61EF7">
        <w:rPr>
          <w:noProof/>
          <w:szCs w:val="24"/>
        </w:rPr>
        <w:t>р</w:t>
      </w:r>
      <w:r w:rsidR="00BE010D">
        <w:rPr>
          <w:noProof/>
          <w:szCs w:val="24"/>
        </w:rPr>
        <w:t>ада</w:t>
      </w:r>
      <w:r w:rsidRPr="00203C83">
        <w:rPr>
          <w:noProof/>
          <w:szCs w:val="24"/>
        </w:rPr>
        <w:t xml:space="preserve"> </w:t>
      </w:r>
      <w:r w:rsidR="00B61EF7">
        <w:rPr>
          <w:noProof/>
          <w:szCs w:val="24"/>
        </w:rPr>
        <w:t>и</w:t>
      </w:r>
      <w:r w:rsidRPr="00203C83">
        <w:rPr>
          <w:noProof/>
          <w:szCs w:val="24"/>
        </w:rPr>
        <w:t xml:space="preserve"> </w:t>
      </w:r>
      <w:r w:rsidR="00B61EF7">
        <w:rPr>
          <w:noProof/>
          <w:szCs w:val="24"/>
        </w:rPr>
        <w:t>з</w:t>
      </w:r>
      <w:r w:rsidR="00BE010D">
        <w:rPr>
          <w:noProof/>
          <w:szCs w:val="24"/>
        </w:rPr>
        <w:t>а</w:t>
      </w:r>
      <w:r w:rsidR="00B61EF7">
        <w:rPr>
          <w:noProof/>
          <w:szCs w:val="24"/>
        </w:rPr>
        <w:t>штит</w:t>
      </w:r>
      <w:r w:rsidR="00BE010D">
        <w:rPr>
          <w:noProof/>
          <w:szCs w:val="24"/>
        </w:rPr>
        <w:t>е</w:t>
      </w:r>
      <w:r w:rsidRPr="00203C83">
        <w:rPr>
          <w:noProof/>
          <w:szCs w:val="24"/>
        </w:rPr>
        <w:t xml:space="preserve"> </w:t>
      </w:r>
      <w:r w:rsidR="00B61EF7">
        <w:rPr>
          <w:noProof/>
          <w:szCs w:val="24"/>
        </w:rPr>
        <w:t>н</w:t>
      </w:r>
      <w:r w:rsidR="00BE010D">
        <w:rPr>
          <w:noProof/>
          <w:szCs w:val="24"/>
        </w:rPr>
        <w:t>а</w:t>
      </w:r>
      <w:r w:rsidRPr="00203C83">
        <w:rPr>
          <w:noProof/>
          <w:szCs w:val="24"/>
        </w:rPr>
        <w:t xml:space="preserve"> </w:t>
      </w:r>
      <w:r w:rsidR="00B61EF7">
        <w:rPr>
          <w:noProof/>
          <w:szCs w:val="24"/>
        </w:rPr>
        <w:t>р</w:t>
      </w:r>
      <w:r w:rsidR="00BE010D">
        <w:rPr>
          <w:noProof/>
          <w:szCs w:val="24"/>
        </w:rPr>
        <w:t>ад</w:t>
      </w:r>
      <w:r w:rsidR="00B61EF7">
        <w:rPr>
          <w:noProof/>
          <w:szCs w:val="24"/>
        </w:rPr>
        <w:t>у</w:t>
      </w:r>
      <w:r w:rsidRPr="00203C83">
        <w:rPr>
          <w:noProof/>
          <w:szCs w:val="24"/>
        </w:rPr>
        <w:t>;</w:t>
      </w:r>
    </w:p>
    <w:p w:rsidR="00C808E8" w:rsidRDefault="00C808E8" w:rsidP="00B5350C">
      <w:pPr>
        <w:rPr>
          <w:noProof/>
          <w:szCs w:val="24"/>
        </w:rPr>
      </w:pPr>
      <w:r w:rsidRPr="00203C83">
        <w:rPr>
          <w:noProof/>
          <w:szCs w:val="24"/>
        </w:rPr>
        <w:t xml:space="preserve">- </w:t>
      </w:r>
      <w:r w:rsidR="00B61EF7">
        <w:rPr>
          <w:noProof/>
          <w:szCs w:val="24"/>
        </w:rPr>
        <w:t>из</w:t>
      </w:r>
      <w:r w:rsidR="00BE010D">
        <w:rPr>
          <w:noProof/>
          <w:szCs w:val="24"/>
        </w:rPr>
        <w:t>в</w:t>
      </w:r>
      <w:r w:rsidR="00B61EF7">
        <w:rPr>
          <w:noProof/>
          <w:szCs w:val="24"/>
        </w:rPr>
        <w:t>ршити</w:t>
      </w:r>
      <w:r w:rsidRPr="00203C83">
        <w:rPr>
          <w:noProof/>
          <w:szCs w:val="24"/>
        </w:rPr>
        <w:t xml:space="preserve"> </w:t>
      </w:r>
      <w:r w:rsidR="00B61EF7">
        <w:rPr>
          <w:noProof/>
          <w:szCs w:val="24"/>
        </w:rPr>
        <w:t>конц</w:t>
      </w:r>
      <w:r w:rsidR="00BE010D">
        <w:rPr>
          <w:noProof/>
          <w:szCs w:val="24"/>
        </w:rPr>
        <w:t>е</w:t>
      </w:r>
      <w:r w:rsidR="00B61EF7">
        <w:rPr>
          <w:noProof/>
          <w:szCs w:val="24"/>
        </w:rPr>
        <w:t>нтр</w:t>
      </w:r>
      <w:r w:rsidR="00BE010D">
        <w:rPr>
          <w:noProof/>
          <w:szCs w:val="24"/>
        </w:rPr>
        <w:t>а</w:t>
      </w:r>
      <w:r w:rsidR="00B61EF7">
        <w:rPr>
          <w:noProof/>
          <w:szCs w:val="24"/>
        </w:rPr>
        <w:t>цију</w:t>
      </w:r>
      <w:r w:rsidRPr="00203C83">
        <w:rPr>
          <w:noProof/>
          <w:szCs w:val="24"/>
        </w:rPr>
        <w:t xml:space="preserve"> </w:t>
      </w:r>
      <w:r w:rsidR="00B61EF7">
        <w:rPr>
          <w:noProof/>
          <w:szCs w:val="24"/>
        </w:rPr>
        <w:t>р</w:t>
      </w:r>
      <w:r w:rsidR="00BE010D">
        <w:rPr>
          <w:noProof/>
          <w:szCs w:val="24"/>
        </w:rPr>
        <w:t>ад</w:t>
      </w:r>
      <w:r w:rsidR="00B61EF7">
        <w:rPr>
          <w:noProof/>
          <w:szCs w:val="24"/>
        </w:rPr>
        <w:t>о</w:t>
      </w:r>
      <w:r w:rsidR="00BE010D">
        <w:rPr>
          <w:noProof/>
          <w:szCs w:val="24"/>
        </w:rPr>
        <w:t>ва</w:t>
      </w:r>
      <w:r w:rsidRPr="00203C83">
        <w:rPr>
          <w:noProof/>
          <w:szCs w:val="24"/>
        </w:rPr>
        <w:t xml:space="preserve"> </w:t>
      </w:r>
      <w:r w:rsidR="00B61EF7">
        <w:rPr>
          <w:noProof/>
          <w:szCs w:val="24"/>
        </w:rPr>
        <w:t>и</w:t>
      </w:r>
      <w:r w:rsidRPr="00203C83">
        <w:rPr>
          <w:noProof/>
          <w:szCs w:val="24"/>
        </w:rPr>
        <w:t xml:space="preserve"> </w:t>
      </w:r>
      <w:r w:rsidR="00B61EF7">
        <w:rPr>
          <w:noProof/>
          <w:szCs w:val="24"/>
        </w:rPr>
        <w:t>ср</w:t>
      </w:r>
      <w:r w:rsidR="00BE010D">
        <w:rPr>
          <w:noProof/>
          <w:szCs w:val="24"/>
        </w:rPr>
        <w:t>ед</w:t>
      </w:r>
      <w:r w:rsidR="00B61EF7">
        <w:rPr>
          <w:noProof/>
          <w:szCs w:val="24"/>
        </w:rPr>
        <w:t>ст</w:t>
      </w:r>
      <w:r w:rsidR="00BE010D">
        <w:rPr>
          <w:noProof/>
          <w:szCs w:val="24"/>
        </w:rPr>
        <w:t>ава</w:t>
      </w:r>
      <w:r w:rsidRPr="00203C83">
        <w:rPr>
          <w:noProof/>
          <w:szCs w:val="24"/>
        </w:rPr>
        <w:t xml:space="preserve"> </w:t>
      </w:r>
      <w:r w:rsidR="00B61EF7">
        <w:rPr>
          <w:noProof/>
          <w:szCs w:val="24"/>
        </w:rPr>
        <w:t>з</w:t>
      </w:r>
      <w:r w:rsidR="00BE010D">
        <w:rPr>
          <w:noProof/>
          <w:szCs w:val="24"/>
        </w:rPr>
        <w:t>а</w:t>
      </w:r>
      <w:r w:rsidRPr="00203C83">
        <w:rPr>
          <w:noProof/>
          <w:szCs w:val="24"/>
        </w:rPr>
        <w:t xml:space="preserve"> </w:t>
      </w:r>
      <w:r w:rsidR="001019E7">
        <w:rPr>
          <w:noProof/>
          <w:szCs w:val="24"/>
        </w:rPr>
        <w:t>њ</w:t>
      </w:r>
      <w:r w:rsidR="00B61EF7">
        <w:rPr>
          <w:noProof/>
          <w:szCs w:val="24"/>
        </w:rPr>
        <w:t>ихо</w:t>
      </w:r>
      <w:r w:rsidR="00BE010D">
        <w:rPr>
          <w:noProof/>
          <w:szCs w:val="24"/>
        </w:rPr>
        <w:t>в</w:t>
      </w:r>
      <w:r w:rsidR="00B61EF7">
        <w:rPr>
          <w:noProof/>
          <w:szCs w:val="24"/>
        </w:rPr>
        <w:t>о</w:t>
      </w:r>
      <w:r w:rsidRPr="00203C83">
        <w:rPr>
          <w:noProof/>
          <w:szCs w:val="24"/>
        </w:rPr>
        <w:t xml:space="preserve"> </w:t>
      </w:r>
      <w:r w:rsidR="00B61EF7">
        <w:rPr>
          <w:noProof/>
          <w:szCs w:val="24"/>
        </w:rPr>
        <w:t>из</w:t>
      </w:r>
      <w:r w:rsidR="00BE010D">
        <w:rPr>
          <w:noProof/>
          <w:szCs w:val="24"/>
        </w:rPr>
        <w:t>в</w:t>
      </w:r>
      <w:r w:rsidR="00B61EF7">
        <w:rPr>
          <w:noProof/>
          <w:szCs w:val="24"/>
        </w:rPr>
        <w:t>о</w:t>
      </w:r>
      <w:r w:rsidR="00BE010D">
        <w:rPr>
          <w:noProof/>
          <w:szCs w:val="24"/>
        </w:rPr>
        <w:t>ђе</w:t>
      </w:r>
      <w:r w:rsidR="001019E7">
        <w:rPr>
          <w:noProof/>
          <w:szCs w:val="24"/>
        </w:rPr>
        <w:t>њ</w:t>
      </w:r>
      <w:r w:rsidR="00BE010D">
        <w:rPr>
          <w:noProof/>
          <w:szCs w:val="24"/>
        </w:rPr>
        <w:t>е</w:t>
      </w:r>
      <w:r w:rsidRPr="00203C83">
        <w:rPr>
          <w:noProof/>
          <w:szCs w:val="24"/>
        </w:rPr>
        <w:t>.</w:t>
      </w:r>
    </w:p>
    <w:p w:rsidR="00C808E8" w:rsidRPr="00203C83" w:rsidRDefault="00C808E8" w:rsidP="00B5350C">
      <w:pPr>
        <w:pStyle w:val="Heading3"/>
        <w:rPr>
          <w:noProof/>
          <w:szCs w:val="24"/>
        </w:rPr>
      </w:pPr>
      <w:bookmarkStart w:id="684" w:name="_Toc329146657"/>
      <w:bookmarkStart w:id="685" w:name="_Toc329328395"/>
      <w:bookmarkStart w:id="686" w:name="_Toc410988354"/>
      <w:bookmarkStart w:id="687" w:name="_Toc478456547"/>
      <w:bookmarkStart w:id="688" w:name="_Toc503785488"/>
      <w:bookmarkStart w:id="689" w:name="_Toc503786063"/>
      <w:bookmarkStart w:id="690" w:name="_Toc503786552"/>
      <w:bookmarkStart w:id="691" w:name="_Toc503787423"/>
      <w:bookmarkStart w:id="692" w:name="_Toc535232870"/>
      <w:bookmarkStart w:id="693" w:name="_Toc71886413"/>
      <w:r w:rsidRPr="00203C83">
        <w:rPr>
          <w:noProof/>
          <w:szCs w:val="24"/>
        </w:rPr>
        <w:t xml:space="preserve">7.3.4. </w:t>
      </w:r>
      <w:r w:rsidR="00BE010D">
        <w:rPr>
          <w:noProof/>
          <w:szCs w:val="24"/>
        </w:rPr>
        <w:t>О</w:t>
      </w:r>
      <w:r w:rsidR="00B61EF7">
        <w:rPr>
          <w:noProof/>
          <w:szCs w:val="24"/>
        </w:rPr>
        <w:t>пшт</w:t>
      </w:r>
      <w:r w:rsidR="00BE010D">
        <w:rPr>
          <w:noProof/>
          <w:szCs w:val="24"/>
        </w:rPr>
        <w:t>е</w:t>
      </w:r>
      <w:r w:rsidRPr="00203C83">
        <w:rPr>
          <w:noProof/>
          <w:szCs w:val="24"/>
        </w:rPr>
        <w:t xml:space="preserve"> </w:t>
      </w:r>
      <w:r w:rsidR="00B61EF7">
        <w:rPr>
          <w:noProof/>
          <w:szCs w:val="24"/>
        </w:rPr>
        <w:t>корисни</w:t>
      </w:r>
      <w:r w:rsidRPr="00203C83">
        <w:rPr>
          <w:noProof/>
          <w:szCs w:val="24"/>
        </w:rPr>
        <w:t xml:space="preserve"> </w:t>
      </w:r>
      <w:r w:rsidR="00B61EF7">
        <w:rPr>
          <w:noProof/>
          <w:szCs w:val="24"/>
        </w:rPr>
        <w:t>ци</w:t>
      </w:r>
      <w:r w:rsidR="001019E7">
        <w:rPr>
          <w:noProof/>
          <w:szCs w:val="24"/>
        </w:rPr>
        <w:t>љ</w:t>
      </w:r>
      <w:r w:rsidR="00BE010D">
        <w:rPr>
          <w:noProof/>
          <w:szCs w:val="24"/>
        </w:rPr>
        <w:t>ев</w:t>
      </w:r>
      <w:r w:rsidR="00B61EF7">
        <w:rPr>
          <w:noProof/>
          <w:szCs w:val="24"/>
        </w:rPr>
        <w:t>и</w:t>
      </w:r>
      <w:bookmarkEnd w:id="684"/>
      <w:bookmarkEnd w:id="685"/>
      <w:bookmarkEnd w:id="686"/>
      <w:bookmarkEnd w:id="687"/>
      <w:bookmarkEnd w:id="688"/>
      <w:bookmarkEnd w:id="689"/>
      <w:bookmarkEnd w:id="690"/>
      <w:bookmarkEnd w:id="691"/>
      <w:bookmarkEnd w:id="692"/>
      <w:bookmarkEnd w:id="693"/>
    </w:p>
    <w:p w:rsidR="00C808E8" w:rsidRPr="00203C83" w:rsidRDefault="00BE010D" w:rsidP="00B5350C">
      <w:pPr>
        <w:ind w:firstLine="567"/>
        <w:rPr>
          <w:szCs w:val="24"/>
          <w:lang w:val="sr-Latn-CS"/>
        </w:rPr>
      </w:pPr>
      <w:r>
        <w:rPr>
          <w:szCs w:val="24"/>
          <w:lang w:val="sr-Latn-CS"/>
        </w:rPr>
        <w:t>У</w:t>
      </w:r>
      <w:r w:rsidR="00C808E8" w:rsidRPr="00203C83">
        <w:rPr>
          <w:szCs w:val="24"/>
          <w:lang w:val="sr-Latn-CS"/>
        </w:rPr>
        <w:t xml:space="preserve"> </w:t>
      </w:r>
      <w:r w:rsidR="00B61EF7">
        <w:rPr>
          <w:szCs w:val="24"/>
          <w:lang w:val="sr-Latn-CS"/>
        </w:rPr>
        <w:t>о</w:t>
      </w:r>
      <w:r>
        <w:rPr>
          <w:szCs w:val="24"/>
          <w:lang w:val="sr-Latn-CS"/>
        </w:rPr>
        <w:t>в</w:t>
      </w:r>
      <w:r w:rsidR="00B61EF7">
        <w:rPr>
          <w:szCs w:val="24"/>
          <w:lang w:val="sr-Latn-CS"/>
        </w:rPr>
        <w:t>ој</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203C83">
        <w:rPr>
          <w:szCs w:val="24"/>
          <w:lang w:val="sr-Latn-CS"/>
        </w:rPr>
        <w:t xml:space="preserve"> </w:t>
      </w:r>
      <w:r w:rsidR="00B61EF7">
        <w:rPr>
          <w:szCs w:val="24"/>
          <w:lang w:val="sr-Latn-CS"/>
        </w:rPr>
        <w:t>ост</w:t>
      </w:r>
      <w:r>
        <w:rPr>
          <w:szCs w:val="24"/>
          <w:lang w:val="sr-Latn-CS"/>
        </w:rPr>
        <w:t>ва</w:t>
      </w:r>
      <w:r w:rsidR="00B61EF7">
        <w:rPr>
          <w:szCs w:val="24"/>
          <w:lang w:val="sr-Latn-CS"/>
        </w:rPr>
        <w:t>рују</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општи</w:t>
      </w:r>
      <w:r w:rsidR="00C808E8" w:rsidRPr="00203C83">
        <w:rPr>
          <w:szCs w:val="24"/>
          <w:lang w:val="sr-Latn-CS"/>
        </w:rPr>
        <w:t xml:space="preserve"> </w:t>
      </w:r>
      <w:r w:rsidR="00B61EF7">
        <w:rPr>
          <w:szCs w:val="24"/>
          <w:lang w:val="sr-Latn-CS"/>
        </w:rPr>
        <w:t>корисни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w:t>
      </w:r>
    </w:p>
    <w:p w:rsidR="00C808E8" w:rsidRPr="00203C83" w:rsidRDefault="00C808E8" w:rsidP="00B5350C">
      <w:pPr>
        <w:rPr>
          <w:szCs w:val="24"/>
          <w:lang w:val="sr-Latn-CS"/>
        </w:rPr>
      </w:pPr>
    </w:p>
    <w:p w:rsidR="00C808E8" w:rsidRPr="00203C83" w:rsidRDefault="00BE010D" w:rsidP="0050384B">
      <w:pPr>
        <w:numPr>
          <w:ilvl w:val="0"/>
          <w:numId w:val="22"/>
        </w:numPr>
        <w:rPr>
          <w:szCs w:val="24"/>
          <w:lang w:val="sr-Latn-CS"/>
        </w:rPr>
      </w:pPr>
      <w:r>
        <w:rPr>
          <w:szCs w:val="24"/>
          <w:lang w:val="sr-Latn-CS"/>
        </w:rPr>
        <w:t>Т</w:t>
      </w:r>
      <w:r w:rsidR="00B61EF7">
        <w:rPr>
          <w:szCs w:val="24"/>
          <w:lang w:val="sr-Latn-CS"/>
        </w:rPr>
        <w:t>уристичко</w:t>
      </w:r>
      <w:r w:rsidR="00C808E8" w:rsidRPr="00203C83">
        <w:rPr>
          <w:szCs w:val="24"/>
          <w:lang w:val="sr-Latn-CS"/>
        </w:rPr>
        <w:t xml:space="preserve"> </w:t>
      </w:r>
      <w:r w:rsidR="00B61EF7">
        <w:rPr>
          <w:szCs w:val="24"/>
          <w:lang w:val="sr-Latn-CS"/>
        </w:rPr>
        <w:t>р</w:t>
      </w:r>
      <w:r>
        <w:rPr>
          <w:szCs w:val="24"/>
          <w:lang w:val="sr-Latn-CS"/>
        </w:rPr>
        <w:t>е</w:t>
      </w:r>
      <w:r w:rsidR="00B61EF7">
        <w:rPr>
          <w:szCs w:val="24"/>
          <w:lang w:val="sr-Latn-CS"/>
        </w:rPr>
        <w:t>кр</w:t>
      </w:r>
      <w:r>
        <w:rPr>
          <w:szCs w:val="24"/>
          <w:lang w:val="sr-Latn-CS"/>
        </w:rPr>
        <w:t>еа</w:t>
      </w:r>
      <w:r w:rsidR="00B61EF7">
        <w:rPr>
          <w:szCs w:val="24"/>
          <w:lang w:val="sr-Latn-CS"/>
        </w:rPr>
        <w:t>ти</w:t>
      </w:r>
      <w:r>
        <w:rPr>
          <w:szCs w:val="24"/>
          <w:lang w:val="sr-Latn-CS"/>
        </w:rPr>
        <w:t>в</w:t>
      </w:r>
      <w:r w:rsidR="00B61EF7">
        <w:rPr>
          <w:szCs w:val="24"/>
          <w:lang w:val="sr-Latn-CS"/>
        </w:rPr>
        <w:t>ни</w:t>
      </w:r>
      <w:r w:rsidR="00C808E8" w:rsidRPr="00203C83">
        <w:rPr>
          <w:szCs w:val="24"/>
          <w:lang w:val="sr-Latn-CS"/>
        </w:rPr>
        <w:t>.</w:t>
      </w:r>
    </w:p>
    <w:p w:rsidR="00C808E8" w:rsidRPr="00203C83" w:rsidRDefault="00BE010D" w:rsidP="0050384B">
      <w:pPr>
        <w:numPr>
          <w:ilvl w:val="0"/>
          <w:numId w:val="22"/>
        </w:numPr>
        <w:rPr>
          <w:szCs w:val="24"/>
          <w:lang w:val="sr-Latn-CS"/>
        </w:rPr>
      </w:pPr>
      <w:r>
        <w:rPr>
          <w:szCs w:val="24"/>
          <w:lang w:val="sr-Latn-CS"/>
        </w:rPr>
        <w:t>Е</w:t>
      </w:r>
      <w:r w:rsidR="00B61EF7">
        <w:rPr>
          <w:szCs w:val="24"/>
          <w:lang w:val="sr-Latn-CS"/>
        </w:rPr>
        <w:t>колошки</w:t>
      </w:r>
      <w:r w:rsidR="00C808E8" w:rsidRPr="00203C83">
        <w:rPr>
          <w:szCs w:val="24"/>
          <w:lang w:val="sr-Latn-CS"/>
        </w:rPr>
        <w:t>.</w:t>
      </w:r>
    </w:p>
    <w:p w:rsidR="00C808E8" w:rsidRPr="00203C83" w:rsidRDefault="00BE010D" w:rsidP="0050384B">
      <w:pPr>
        <w:numPr>
          <w:ilvl w:val="0"/>
          <w:numId w:val="22"/>
        </w:numPr>
        <w:rPr>
          <w:szCs w:val="24"/>
          <w:lang w:val="sr-Latn-CS"/>
        </w:rPr>
      </w:pPr>
      <w:r>
        <w:rPr>
          <w:szCs w:val="24"/>
          <w:lang w:val="sr-Latn-CS"/>
        </w:rPr>
        <w:t>Ед</w:t>
      </w:r>
      <w:r w:rsidR="00B61EF7">
        <w:rPr>
          <w:szCs w:val="24"/>
          <w:lang w:val="sr-Latn-CS"/>
        </w:rPr>
        <w:t>ук</w:t>
      </w:r>
      <w:r>
        <w:rPr>
          <w:szCs w:val="24"/>
          <w:lang w:val="sr-Latn-CS"/>
        </w:rPr>
        <w:t>а</w:t>
      </w:r>
      <w:r w:rsidR="00B61EF7">
        <w:rPr>
          <w:szCs w:val="24"/>
          <w:lang w:val="sr-Latn-CS"/>
        </w:rPr>
        <w:t>ти</w:t>
      </w:r>
      <w:r>
        <w:rPr>
          <w:szCs w:val="24"/>
          <w:lang w:val="sr-Latn-CS"/>
        </w:rPr>
        <w:t>в</w:t>
      </w:r>
      <w:r w:rsidR="00B61EF7">
        <w:rPr>
          <w:szCs w:val="24"/>
          <w:lang w:val="sr-Latn-CS"/>
        </w:rPr>
        <w:t>ни</w:t>
      </w:r>
      <w:r w:rsidR="00C808E8" w:rsidRPr="00203C83">
        <w:rPr>
          <w:szCs w:val="24"/>
          <w:lang w:val="sr-Latn-CS"/>
        </w:rPr>
        <w:t>.</w:t>
      </w:r>
    </w:p>
    <w:p w:rsidR="00C808E8" w:rsidRPr="00203C83" w:rsidRDefault="00BE010D" w:rsidP="0050384B">
      <w:pPr>
        <w:numPr>
          <w:ilvl w:val="0"/>
          <w:numId w:val="22"/>
        </w:numPr>
        <w:rPr>
          <w:szCs w:val="24"/>
          <w:lang w:val="sr-Latn-CS"/>
        </w:rPr>
      </w:pPr>
      <w:r>
        <w:rPr>
          <w:szCs w:val="24"/>
          <w:lang w:val="sr-Latn-CS"/>
        </w:rPr>
        <w:t>За</w:t>
      </w:r>
      <w:r w:rsidR="00B61EF7">
        <w:rPr>
          <w:szCs w:val="24"/>
          <w:lang w:val="sr-Latn-CS"/>
        </w:rPr>
        <w:t>штит</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ун</w:t>
      </w:r>
      <w:r>
        <w:rPr>
          <w:szCs w:val="24"/>
          <w:lang w:val="sr-Latn-CS"/>
        </w:rPr>
        <w:t>а</w:t>
      </w:r>
      <w:r w:rsidR="00B61EF7">
        <w:rPr>
          <w:szCs w:val="24"/>
          <w:lang w:val="sr-Latn-CS"/>
        </w:rPr>
        <w:t>пр</w:t>
      </w:r>
      <w:r>
        <w:rPr>
          <w:szCs w:val="24"/>
          <w:lang w:val="sr-Latn-CS"/>
        </w:rPr>
        <w:t>еђе</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л</w:t>
      </w:r>
      <w:r>
        <w:rPr>
          <w:szCs w:val="24"/>
          <w:lang w:val="sr-Latn-CS"/>
        </w:rPr>
        <w:t>е</w:t>
      </w:r>
      <w:r w:rsidR="00B61EF7">
        <w:rPr>
          <w:szCs w:val="24"/>
          <w:lang w:val="sr-Latn-CS"/>
        </w:rPr>
        <w:t>ко</w:t>
      </w:r>
      <w:r>
        <w:rPr>
          <w:szCs w:val="24"/>
          <w:lang w:val="sr-Latn-CS"/>
        </w:rPr>
        <w:t>в</w:t>
      </w:r>
      <w:r w:rsidR="00B61EF7">
        <w:rPr>
          <w:szCs w:val="24"/>
          <w:lang w:val="sr-Latn-CS"/>
        </w:rPr>
        <w:t>ито</w:t>
      </w:r>
      <w:r>
        <w:rPr>
          <w:szCs w:val="24"/>
          <w:lang w:val="sr-Latn-CS"/>
        </w:rPr>
        <w:t>г</w:t>
      </w:r>
      <w:r w:rsidR="00C808E8" w:rsidRPr="00203C83">
        <w:rPr>
          <w:szCs w:val="24"/>
          <w:lang w:val="sr-Latn-CS"/>
        </w:rPr>
        <w:t xml:space="preserve"> </w:t>
      </w:r>
      <w:r>
        <w:rPr>
          <w:szCs w:val="24"/>
          <w:lang w:val="sr-Latn-CS"/>
        </w:rPr>
        <w:t>б</w:t>
      </w:r>
      <w:r w:rsidR="00B61EF7">
        <w:rPr>
          <w:szCs w:val="24"/>
          <w:lang w:val="sr-Latn-CS"/>
        </w:rPr>
        <w:t>и</w:t>
      </w:r>
      <w:r w:rsidR="001019E7">
        <w:rPr>
          <w:szCs w:val="24"/>
          <w:lang w:val="sr-Latn-CS"/>
        </w:rPr>
        <w:t>љ</w:t>
      </w:r>
      <w:r>
        <w:rPr>
          <w:szCs w:val="24"/>
          <w:lang w:val="sr-Latn-CS"/>
        </w:rPr>
        <w:t>а</w:t>
      </w:r>
      <w:r w:rsidR="00C808E8" w:rsidRPr="00203C83">
        <w:rPr>
          <w:szCs w:val="24"/>
          <w:lang w:val="sr-Latn-CS"/>
        </w:rPr>
        <w:t>.</w:t>
      </w:r>
    </w:p>
    <w:p w:rsidR="00C808E8" w:rsidRDefault="00BE010D" w:rsidP="0050384B">
      <w:pPr>
        <w:numPr>
          <w:ilvl w:val="0"/>
          <w:numId w:val="22"/>
        </w:numPr>
        <w:rPr>
          <w:szCs w:val="24"/>
          <w:lang w:val="sr-Latn-CS"/>
        </w:rPr>
      </w:pPr>
      <w:r>
        <w:rPr>
          <w:szCs w:val="24"/>
          <w:lang w:val="sr-Latn-CS"/>
        </w:rPr>
        <w:t>О</w:t>
      </w:r>
      <w:r w:rsidR="00B61EF7">
        <w:rPr>
          <w:szCs w:val="24"/>
          <w:lang w:val="sr-Latn-CS"/>
        </w:rPr>
        <w:t>чу</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ун</w:t>
      </w:r>
      <w:r>
        <w:rPr>
          <w:szCs w:val="24"/>
          <w:lang w:val="sr-Latn-CS"/>
        </w:rPr>
        <w:t>а</w:t>
      </w:r>
      <w:r w:rsidR="00B61EF7">
        <w:rPr>
          <w:szCs w:val="24"/>
          <w:lang w:val="sr-Latn-CS"/>
        </w:rPr>
        <w:t>пр</w:t>
      </w:r>
      <w:r>
        <w:rPr>
          <w:szCs w:val="24"/>
          <w:lang w:val="sr-Latn-CS"/>
        </w:rPr>
        <w:t>еђе</w:t>
      </w:r>
      <w:r w:rsidR="001019E7">
        <w:rPr>
          <w:szCs w:val="24"/>
          <w:lang w:val="sr-Latn-CS"/>
        </w:rPr>
        <w:t>њ</w:t>
      </w:r>
      <w:r>
        <w:rPr>
          <w:szCs w:val="24"/>
          <w:lang w:val="sr-Latn-CS"/>
        </w:rPr>
        <w:t>е</w:t>
      </w:r>
      <w:r w:rsidR="00C808E8" w:rsidRPr="00203C83">
        <w:rPr>
          <w:szCs w:val="24"/>
          <w:lang w:val="sr-Latn-CS"/>
        </w:rPr>
        <w:t xml:space="preserve"> </w:t>
      </w:r>
      <w:r>
        <w:rPr>
          <w:szCs w:val="24"/>
          <w:lang w:val="sr-Latn-CS"/>
        </w:rPr>
        <w:t>е</w:t>
      </w:r>
      <w:r w:rsidR="00B61EF7">
        <w:rPr>
          <w:szCs w:val="24"/>
          <w:lang w:val="sr-Latn-CS"/>
        </w:rPr>
        <w:t>ст</w:t>
      </w:r>
      <w:r>
        <w:rPr>
          <w:szCs w:val="24"/>
          <w:lang w:val="sr-Latn-CS"/>
        </w:rPr>
        <w:t>е</w:t>
      </w:r>
      <w:r w:rsidR="00B61EF7">
        <w:rPr>
          <w:szCs w:val="24"/>
          <w:lang w:val="sr-Latn-CS"/>
        </w:rPr>
        <w:t>тских</w:t>
      </w:r>
      <w:r w:rsidR="00C808E8" w:rsidRPr="00203C83">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ристик</w:t>
      </w:r>
      <w:r>
        <w:rPr>
          <w:szCs w:val="24"/>
          <w:lang w:val="sr-Latn-CS"/>
        </w:rPr>
        <w:t>а</w:t>
      </w:r>
      <w:r w:rsidR="00C808E8" w:rsidRPr="00203C83">
        <w:rPr>
          <w:szCs w:val="24"/>
          <w:lang w:val="sr-Latn-CS"/>
        </w:rPr>
        <w:t xml:space="preserve"> </w:t>
      </w:r>
      <w:r w:rsidR="00B61EF7">
        <w:rPr>
          <w:szCs w:val="24"/>
          <w:lang w:val="sr-Latn-CS"/>
        </w:rPr>
        <w:t>низијских</w:t>
      </w:r>
      <w:r w:rsidR="00C808E8" w:rsidRPr="00203C83">
        <w:rPr>
          <w:szCs w:val="24"/>
          <w:lang w:val="sr-Latn-CS"/>
        </w:rPr>
        <w:t xml:space="preserve"> </w:t>
      </w:r>
      <w:r w:rsidR="00B61EF7">
        <w:rPr>
          <w:szCs w:val="24"/>
          <w:lang w:val="sr-Latn-CS"/>
        </w:rPr>
        <w:t>шум</w:t>
      </w:r>
      <w:r>
        <w:rPr>
          <w:szCs w:val="24"/>
          <w:lang w:val="sr-Latn-CS"/>
        </w:rPr>
        <w:t>а</w:t>
      </w:r>
      <w:r w:rsidR="00C808E8" w:rsidRPr="00203C83">
        <w:rPr>
          <w:szCs w:val="24"/>
          <w:lang w:val="sr-Latn-CS"/>
        </w:rPr>
        <w:t>.</w:t>
      </w:r>
    </w:p>
    <w:p w:rsidR="00C808E8" w:rsidRPr="00203C83" w:rsidRDefault="00C808E8" w:rsidP="00B5350C">
      <w:pPr>
        <w:pStyle w:val="Heading2"/>
        <w:rPr>
          <w:noProof/>
          <w:szCs w:val="24"/>
          <w:lang w:val="sr-Latn-CS"/>
        </w:rPr>
      </w:pPr>
      <w:bookmarkStart w:id="694" w:name="_Toc329146658"/>
      <w:bookmarkStart w:id="695" w:name="_Toc329328396"/>
      <w:bookmarkStart w:id="696" w:name="_Toc410988355"/>
      <w:bookmarkStart w:id="697" w:name="_Toc478456548"/>
      <w:bookmarkStart w:id="698" w:name="_Toc503785489"/>
      <w:bookmarkStart w:id="699" w:name="_Toc503786064"/>
      <w:bookmarkStart w:id="700" w:name="_Toc503786553"/>
      <w:bookmarkStart w:id="701" w:name="_Toc503787424"/>
      <w:bookmarkStart w:id="702" w:name="_Toc535232871"/>
      <w:bookmarkStart w:id="703" w:name="_Toc71886414"/>
      <w:r w:rsidRPr="00203C83">
        <w:rPr>
          <w:noProof/>
          <w:szCs w:val="24"/>
          <w:lang w:val="sr-Latn-CS"/>
        </w:rPr>
        <w:t xml:space="preserve">7. 4. </w:t>
      </w:r>
      <w:r w:rsidR="00BE010D">
        <w:rPr>
          <w:noProof/>
          <w:szCs w:val="24"/>
        </w:rPr>
        <w:t>Ме</w:t>
      </w:r>
      <w:r w:rsidR="00B61EF7">
        <w:rPr>
          <w:noProof/>
          <w:szCs w:val="24"/>
        </w:rPr>
        <w:t>р</w:t>
      </w:r>
      <w:r w:rsidR="00BE010D">
        <w:rPr>
          <w:noProof/>
          <w:szCs w:val="24"/>
        </w:rPr>
        <w:t>е</w:t>
      </w:r>
      <w:r w:rsidRPr="00203C83">
        <w:rPr>
          <w:noProof/>
          <w:szCs w:val="24"/>
          <w:lang w:val="sr-Latn-CS"/>
        </w:rPr>
        <w:t xml:space="preserve"> </w:t>
      </w:r>
      <w:r w:rsidR="00B61EF7">
        <w:rPr>
          <w:noProof/>
          <w:szCs w:val="24"/>
        </w:rPr>
        <w:t>з</w:t>
      </w:r>
      <w:r w:rsidR="00BE010D">
        <w:rPr>
          <w:noProof/>
          <w:szCs w:val="24"/>
        </w:rPr>
        <w:t>а</w:t>
      </w:r>
      <w:r w:rsidRPr="00203C83">
        <w:rPr>
          <w:noProof/>
          <w:szCs w:val="24"/>
          <w:lang w:val="sr-Latn-CS"/>
        </w:rPr>
        <w:t xml:space="preserve"> </w:t>
      </w:r>
      <w:r w:rsidR="00B61EF7">
        <w:rPr>
          <w:noProof/>
          <w:szCs w:val="24"/>
        </w:rPr>
        <w:t>постиз</w:t>
      </w:r>
      <w:r w:rsidR="00BE010D">
        <w:rPr>
          <w:noProof/>
          <w:szCs w:val="24"/>
        </w:rPr>
        <w:t>а</w:t>
      </w:r>
      <w:r w:rsidR="001019E7">
        <w:rPr>
          <w:noProof/>
          <w:szCs w:val="24"/>
        </w:rPr>
        <w:t>њ</w:t>
      </w:r>
      <w:r w:rsidR="00BE010D">
        <w:rPr>
          <w:noProof/>
          <w:szCs w:val="24"/>
        </w:rPr>
        <w:t>е</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ева</w:t>
      </w:r>
      <w:r w:rsidRPr="00203C83">
        <w:rPr>
          <w:noProof/>
          <w:szCs w:val="24"/>
          <w:lang w:val="sr-Latn-CS"/>
        </w:rPr>
        <w:t xml:space="preserve"> </w:t>
      </w:r>
      <w:r w:rsidR="00BE010D">
        <w:rPr>
          <w:noProof/>
          <w:szCs w:val="24"/>
        </w:rPr>
        <w:t>га</w:t>
      </w:r>
      <w:r w:rsidR="00B61EF7">
        <w:rPr>
          <w:noProof/>
          <w:szCs w:val="24"/>
        </w:rPr>
        <w:t>з</w:t>
      </w:r>
      <w:r w:rsidR="00BE010D">
        <w:rPr>
          <w:noProof/>
          <w:szCs w:val="24"/>
        </w:rPr>
        <w:t>д</w:t>
      </w:r>
      <w:r w:rsidR="00B61EF7">
        <w:rPr>
          <w:noProof/>
          <w:szCs w:val="24"/>
        </w:rPr>
        <w:t>о</w:t>
      </w:r>
      <w:r w:rsidR="00BE010D">
        <w:rPr>
          <w:noProof/>
          <w:szCs w:val="24"/>
        </w:rPr>
        <w:t>ва</w:t>
      </w:r>
      <w:r w:rsidR="001019E7">
        <w:rPr>
          <w:noProof/>
          <w:szCs w:val="24"/>
        </w:rPr>
        <w:t>њ</w:t>
      </w:r>
      <w:r w:rsidR="00BE010D">
        <w:rPr>
          <w:noProof/>
          <w:szCs w:val="24"/>
        </w:rPr>
        <w:t>а</w:t>
      </w:r>
      <w:r w:rsidRPr="00203C83">
        <w:rPr>
          <w:noProof/>
          <w:szCs w:val="24"/>
          <w:lang w:val="sr-Latn-CS"/>
        </w:rPr>
        <w:t xml:space="preserve"> </w:t>
      </w:r>
      <w:r w:rsidR="00B61EF7">
        <w:rPr>
          <w:noProof/>
          <w:szCs w:val="24"/>
          <w:lang w:val="sr-Latn-CS"/>
        </w:rPr>
        <w:t>ш</w:t>
      </w:r>
      <w:r w:rsidR="00B61EF7">
        <w:rPr>
          <w:noProof/>
          <w:szCs w:val="24"/>
        </w:rPr>
        <w:t>ум</w:t>
      </w:r>
      <w:r w:rsidR="00BE010D">
        <w:rPr>
          <w:noProof/>
          <w:szCs w:val="24"/>
        </w:rPr>
        <w:t>а</w:t>
      </w:r>
      <w:r w:rsidR="00B61EF7">
        <w:rPr>
          <w:noProof/>
          <w:szCs w:val="24"/>
        </w:rPr>
        <w:t>м</w:t>
      </w:r>
      <w:r w:rsidR="00BE010D">
        <w:rPr>
          <w:noProof/>
          <w:szCs w:val="24"/>
        </w:rPr>
        <w:t>а</w:t>
      </w:r>
      <w:bookmarkEnd w:id="694"/>
      <w:bookmarkEnd w:id="695"/>
      <w:bookmarkEnd w:id="696"/>
      <w:bookmarkEnd w:id="697"/>
      <w:bookmarkEnd w:id="698"/>
      <w:bookmarkEnd w:id="699"/>
      <w:bookmarkEnd w:id="700"/>
      <w:bookmarkEnd w:id="701"/>
      <w:bookmarkEnd w:id="702"/>
      <w:bookmarkEnd w:id="703"/>
      <w:r w:rsidRPr="00203C83">
        <w:rPr>
          <w:noProof/>
          <w:szCs w:val="24"/>
          <w:lang w:val="sr-Latn-CS"/>
        </w:rPr>
        <w:tab/>
      </w:r>
    </w:p>
    <w:p w:rsidR="00C808E8" w:rsidRPr="00203C83" w:rsidRDefault="00C808E8" w:rsidP="00B5350C">
      <w:pPr>
        <w:rPr>
          <w:szCs w:val="24"/>
          <w:lang w:val="sr-Latn-CS"/>
        </w:rPr>
      </w:pPr>
    </w:p>
    <w:p w:rsidR="00C808E8" w:rsidRPr="00203C83" w:rsidRDefault="00BE010D" w:rsidP="00B5350C">
      <w:pPr>
        <w:ind w:firstLine="567"/>
        <w:rPr>
          <w:szCs w:val="24"/>
          <w:lang w:val="sr-Latn-CS"/>
        </w:rPr>
      </w:pPr>
      <w:r>
        <w:rPr>
          <w:szCs w:val="24"/>
        </w:rPr>
        <w:t>Све</w:t>
      </w:r>
      <w:r w:rsidR="00C808E8" w:rsidRPr="00203C83">
        <w:rPr>
          <w:szCs w:val="24"/>
          <w:lang w:val="sr-Latn-CS"/>
        </w:rPr>
        <w:t xml:space="preserve"> </w:t>
      </w:r>
      <w:r w:rsidR="00B61EF7">
        <w:rPr>
          <w:szCs w:val="24"/>
        </w:rPr>
        <w:t>м</w:t>
      </w:r>
      <w:r>
        <w:rPr>
          <w:szCs w:val="24"/>
        </w:rPr>
        <w:t>е</w:t>
      </w:r>
      <w:r w:rsidR="00B61EF7">
        <w:rPr>
          <w:szCs w:val="24"/>
        </w:rPr>
        <w:t>р</w:t>
      </w:r>
      <w:r>
        <w:rPr>
          <w:szCs w:val="24"/>
        </w:rPr>
        <w:t>е</w:t>
      </w:r>
      <w:r w:rsidR="00C808E8" w:rsidRPr="00203C83">
        <w:rPr>
          <w:szCs w:val="24"/>
          <w:lang w:val="sr-Latn-CS"/>
        </w:rPr>
        <w:t xml:space="preserve"> </w:t>
      </w:r>
      <w:r w:rsidR="00B61EF7">
        <w:rPr>
          <w:szCs w:val="24"/>
        </w:rPr>
        <w:t>з</w:t>
      </w:r>
      <w:r>
        <w:rPr>
          <w:szCs w:val="24"/>
        </w:rPr>
        <w:t>а</w:t>
      </w:r>
      <w:r w:rsidR="00C808E8" w:rsidRPr="00203C83">
        <w:rPr>
          <w:szCs w:val="24"/>
          <w:lang w:val="sr-Latn-CS"/>
        </w:rPr>
        <w:t xml:space="preserve"> </w:t>
      </w:r>
      <w:r w:rsidR="00B61EF7">
        <w:rPr>
          <w:szCs w:val="24"/>
        </w:rPr>
        <w:t>постиз</w:t>
      </w:r>
      <w:r>
        <w:rPr>
          <w:szCs w:val="24"/>
        </w:rPr>
        <w:t>а</w:t>
      </w:r>
      <w:r w:rsidR="001019E7">
        <w:rPr>
          <w:szCs w:val="24"/>
        </w:rPr>
        <w:t>њ</w:t>
      </w:r>
      <w:r>
        <w:rPr>
          <w:szCs w:val="24"/>
        </w:rPr>
        <w:t>е</w:t>
      </w:r>
      <w:r w:rsidR="00C808E8" w:rsidRPr="00203C83">
        <w:rPr>
          <w:szCs w:val="24"/>
          <w:lang w:val="sr-Latn-CS"/>
        </w:rPr>
        <w:t xml:space="preserve"> </w:t>
      </w:r>
      <w:r w:rsidR="00B61EF7">
        <w:rPr>
          <w:szCs w:val="24"/>
        </w:rPr>
        <w:t>ци</w:t>
      </w:r>
      <w:r w:rsidR="001019E7">
        <w:rPr>
          <w:szCs w:val="24"/>
        </w:rPr>
        <w:t>љ</w:t>
      </w:r>
      <w:r>
        <w:rPr>
          <w:szCs w:val="24"/>
        </w:rPr>
        <w:t>ева</w:t>
      </w:r>
      <w:r w:rsidR="00C808E8" w:rsidRPr="00203C83">
        <w:rPr>
          <w:szCs w:val="24"/>
          <w:lang w:val="sr-Latn-CS"/>
        </w:rPr>
        <w:t xml:space="preserve"> </w:t>
      </w:r>
      <w:r>
        <w:rPr>
          <w:szCs w:val="24"/>
        </w:rPr>
        <w:t>га</w:t>
      </w:r>
      <w:r w:rsidR="00B61EF7">
        <w:rPr>
          <w:szCs w:val="24"/>
        </w:rPr>
        <w:t>з</w:t>
      </w:r>
      <w:r>
        <w:rPr>
          <w:szCs w:val="24"/>
        </w:rPr>
        <w:t>д</w:t>
      </w:r>
      <w:r w:rsidR="00B61EF7">
        <w:rPr>
          <w:szCs w:val="24"/>
        </w:rPr>
        <w:t>о</w:t>
      </w:r>
      <w:r>
        <w:rPr>
          <w:szCs w:val="24"/>
        </w:rPr>
        <w:t>ва</w:t>
      </w:r>
      <w:r w:rsidR="001019E7">
        <w:rPr>
          <w:szCs w:val="24"/>
        </w:rPr>
        <w:t>њ</w:t>
      </w:r>
      <w:r>
        <w:rPr>
          <w:szCs w:val="24"/>
        </w:rPr>
        <w:t>а</w:t>
      </w:r>
      <w:r w:rsidR="00C808E8" w:rsidRPr="00203C83">
        <w:rPr>
          <w:szCs w:val="24"/>
          <w:lang w:val="sr-Latn-CS"/>
        </w:rPr>
        <w:t xml:space="preserve"> </w:t>
      </w:r>
      <w:r w:rsidR="00B61EF7">
        <w:rPr>
          <w:szCs w:val="24"/>
          <w:lang w:val="sr-Latn-CS"/>
        </w:rPr>
        <w:t>ш</w:t>
      </w:r>
      <w:r w:rsidR="00B61EF7">
        <w:rPr>
          <w:szCs w:val="24"/>
        </w:rPr>
        <w:t>ум</w:t>
      </w:r>
      <w:r>
        <w:rPr>
          <w:szCs w:val="24"/>
        </w:rPr>
        <w:t>а</w:t>
      </w:r>
      <w:r w:rsidR="00B61EF7">
        <w:rPr>
          <w:szCs w:val="24"/>
        </w:rPr>
        <w:t>м</w:t>
      </w:r>
      <w:r>
        <w:rPr>
          <w:szCs w:val="24"/>
        </w:rPr>
        <w:t>а</w:t>
      </w:r>
      <w:r w:rsidR="00C808E8" w:rsidRPr="00203C83">
        <w:rPr>
          <w:szCs w:val="24"/>
          <w:lang w:val="sr-Latn-CS"/>
        </w:rPr>
        <w:t xml:space="preserve"> </w:t>
      </w:r>
      <w:r w:rsidR="00B61EF7">
        <w:rPr>
          <w:szCs w:val="24"/>
        </w:rPr>
        <w:t>пропис</w:t>
      </w:r>
      <w:r>
        <w:rPr>
          <w:szCs w:val="24"/>
        </w:rPr>
        <w:t>а</w:t>
      </w:r>
      <w:r w:rsidR="00B61EF7">
        <w:rPr>
          <w:szCs w:val="24"/>
        </w:rPr>
        <w:t>н</w:t>
      </w:r>
      <w:r>
        <w:rPr>
          <w:szCs w:val="24"/>
        </w:rPr>
        <w:t>е</w:t>
      </w:r>
      <w:r w:rsidR="00C808E8" w:rsidRPr="00203C83">
        <w:rPr>
          <w:szCs w:val="24"/>
          <w:lang w:val="sr-Latn-CS"/>
        </w:rPr>
        <w:t xml:space="preserve"> </w:t>
      </w:r>
      <w:r w:rsidR="00B61EF7">
        <w:rPr>
          <w:szCs w:val="24"/>
        </w:rPr>
        <w:t>у</w:t>
      </w:r>
      <w:r w:rsidR="00C808E8" w:rsidRPr="00203C83">
        <w:rPr>
          <w:szCs w:val="24"/>
          <w:lang w:val="sr-Latn-CS"/>
        </w:rPr>
        <w:t xml:space="preserve"> </w:t>
      </w:r>
      <w:r w:rsidR="00B61EF7">
        <w:rPr>
          <w:szCs w:val="24"/>
        </w:rPr>
        <w:t>о</w:t>
      </w:r>
      <w:r>
        <w:rPr>
          <w:szCs w:val="24"/>
        </w:rPr>
        <w:t>в</w:t>
      </w:r>
      <w:r w:rsidR="00B61EF7">
        <w:rPr>
          <w:szCs w:val="24"/>
        </w:rPr>
        <w:t>ој</w:t>
      </w:r>
      <w:r w:rsidR="00C808E8" w:rsidRPr="00203C83">
        <w:rPr>
          <w:szCs w:val="24"/>
          <w:lang w:val="sr-Latn-CS"/>
        </w:rPr>
        <w:t xml:space="preserve"> </w:t>
      </w:r>
      <w:r w:rsidR="00B61EF7">
        <w:rPr>
          <w:szCs w:val="24"/>
        </w:rPr>
        <w:t>осно</w:t>
      </w:r>
      <w:r>
        <w:rPr>
          <w:szCs w:val="24"/>
        </w:rPr>
        <w:t>в</w:t>
      </w:r>
      <w:r w:rsidR="00B61EF7">
        <w:rPr>
          <w:szCs w:val="24"/>
        </w:rPr>
        <w:t>и</w:t>
      </w:r>
      <w:r w:rsidR="00C808E8" w:rsidRPr="00203C83">
        <w:rPr>
          <w:szCs w:val="24"/>
          <w:lang w:val="sr-Latn-CS"/>
        </w:rPr>
        <w:t xml:space="preserve"> </w:t>
      </w:r>
      <w:r>
        <w:rPr>
          <w:szCs w:val="24"/>
        </w:rPr>
        <w:t>га</w:t>
      </w:r>
      <w:r w:rsidR="00B61EF7">
        <w:rPr>
          <w:szCs w:val="24"/>
        </w:rPr>
        <w:t>з</w:t>
      </w:r>
      <w:r>
        <w:rPr>
          <w:szCs w:val="24"/>
        </w:rPr>
        <w:t>д</w:t>
      </w:r>
      <w:r w:rsidR="00B61EF7">
        <w:rPr>
          <w:szCs w:val="24"/>
        </w:rPr>
        <w:t>о</w:t>
      </w:r>
      <w:r>
        <w:rPr>
          <w:szCs w:val="24"/>
        </w:rPr>
        <w:t>ва</w:t>
      </w:r>
      <w:r w:rsidR="001019E7">
        <w:rPr>
          <w:szCs w:val="24"/>
        </w:rPr>
        <w:t>њ</w:t>
      </w:r>
      <w:r>
        <w:rPr>
          <w:szCs w:val="24"/>
        </w:rPr>
        <w:t>а</w:t>
      </w:r>
      <w:r w:rsidR="00C808E8" w:rsidRPr="00203C83">
        <w:rPr>
          <w:szCs w:val="24"/>
          <w:lang w:val="sr-Latn-CS"/>
        </w:rPr>
        <w:t xml:space="preserve"> </w:t>
      </w:r>
      <w:r w:rsidR="00B61EF7">
        <w:rPr>
          <w:szCs w:val="24"/>
          <w:lang w:val="sr-Latn-CS"/>
        </w:rPr>
        <w:t>ш</w:t>
      </w:r>
      <w:r w:rsidR="00B61EF7">
        <w:rPr>
          <w:szCs w:val="24"/>
        </w:rPr>
        <w:t>ум</w:t>
      </w:r>
      <w:r>
        <w:rPr>
          <w:szCs w:val="24"/>
        </w:rPr>
        <w:t>а</w:t>
      </w:r>
      <w:r w:rsidR="00B61EF7">
        <w:rPr>
          <w:szCs w:val="24"/>
        </w:rPr>
        <w:t>м</w:t>
      </w:r>
      <w:r>
        <w:rPr>
          <w:szCs w:val="24"/>
        </w:rPr>
        <w:t>а</w:t>
      </w:r>
      <w:r w:rsidR="00C808E8" w:rsidRPr="00203C83">
        <w:rPr>
          <w:szCs w:val="24"/>
        </w:rPr>
        <w:t xml:space="preserve"> </w:t>
      </w:r>
      <w:r w:rsidR="00B61EF7">
        <w:rPr>
          <w:szCs w:val="24"/>
        </w:rPr>
        <w:t>су</w:t>
      </w:r>
      <w:r w:rsidR="00C808E8" w:rsidRPr="00203C83">
        <w:rPr>
          <w:szCs w:val="24"/>
        </w:rPr>
        <w:t>:</w:t>
      </w:r>
      <w:r w:rsidR="00C808E8" w:rsidRPr="00203C83">
        <w:rPr>
          <w:szCs w:val="24"/>
          <w:lang w:val="sr-Latn-CS"/>
        </w:rPr>
        <w:t xml:space="preserve"> </w:t>
      </w:r>
    </w:p>
    <w:p w:rsidR="00C808E8" w:rsidRPr="00203C83" w:rsidRDefault="00C808E8" w:rsidP="00B5350C">
      <w:pPr>
        <w:pStyle w:val="Heading3"/>
        <w:rPr>
          <w:noProof/>
          <w:szCs w:val="24"/>
          <w:lang w:val="sr-Latn-CS"/>
        </w:rPr>
      </w:pPr>
      <w:bookmarkStart w:id="704" w:name="_Toc329146659"/>
      <w:bookmarkStart w:id="705" w:name="_Toc329328397"/>
      <w:bookmarkStart w:id="706" w:name="_Toc410988356"/>
      <w:bookmarkStart w:id="707" w:name="_Toc478456549"/>
      <w:bookmarkStart w:id="708" w:name="_Toc503785490"/>
      <w:bookmarkStart w:id="709" w:name="_Toc503786065"/>
      <w:bookmarkStart w:id="710" w:name="_Toc503786554"/>
      <w:bookmarkStart w:id="711" w:name="_Toc503787425"/>
      <w:bookmarkStart w:id="712" w:name="_Toc535232872"/>
      <w:bookmarkStart w:id="713" w:name="_Toc71886415"/>
      <w:r w:rsidRPr="00203C83">
        <w:rPr>
          <w:noProof/>
          <w:szCs w:val="24"/>
          <w:lang w:val="sr-Latn-CS"/>
        </w:rPr>
        <w:t xml:space="preserve">7.4.1. </w:t>
      </w:r>
      <w:r w:rsidR="00BE010D">
        <w:rPr>
          <w:noProof/>
          <w:szCs w:val="24"/>
        </w:rPr>
        <w:t>У</w:t>
      </w:r>
      <w:r w:rsidR="00B61EF7">
        <w:rPr>
          <w:noProof/>
          <w:szCs w:val="24"/>
        </w:rPr>
        <w:t>з</w:t>
      </w:r>
      <w:r w:rsidR="00BE010D">
        <w:rPr>
          <w:noProof/>
          <w:szCs w:val="24"/>
        </w:rPr>
        <w:t>г</w:t>
      </w:r>
      <w:r w:rsidR="00B61EF7">
        <w:rPr>
          <w:noProof/>
          <w:szCs w:val="24"/>
        </w:rPr>
        <w:t>ојн</w:t>
      </w:r>
      <w:r w:rsidR="00BE010D">
        <w:rPr>
          <w:noProof/>
          <w:szCs w:val="24"/>
        </w:rPr>
        <w:t>е</w:t>
      </w:r>
      <w:r w:rsidRPr="00203C83">
        <w:rPr>
          <w:noProof/>
          <w:szCs w:val="24"/>
          <w:lang w:val="sr-Latn-CS"/>
        </w:rPr>
        <w:t xml:space="preserve"> </w:t>
      </w:r>
      <w:r w:rsidR="00B61EF7">
        <w:rPr>
          <w:noProof/>
          <w:szCs w:val="24"/>
        </w:rPr>
        <w:t>м</w:t>
      </w:r>
      <w:r w:rsidR="00BE010D">
        <w:rPr>
          <w:noProof/>
          <w:szCs w:val="24"/>
        </w:rPr>
        <w:t>е</w:t>
      </w:r>
      <w:r w:rsidR="00B61EF7">
        <w:rPr>
          <w:noProof/>
          <w:szCs w:val="24"/>
        </w:rPr>
        <w:t>р</w:t>
      </w:r>
      <w:r w:rsidR="00BE010D">
        <w:rPr>
          <w:noProof/>
          <w:szCs w:val="24"/>
        </w:rPr>
        <w:t>е</w:t>
      </w:r>
      <w:bookmarkEnd w:id="704"/>
      <w:bookmarkEnd w:id="705"/>
      <w:bookmarkEnd w:id="706"/>
      <w:bookmarkEnd w:id="707"/>
      <w:bookmarkEnd w:id="708"/>
      <w:bookmarkEnd w:id="709"/>
      <w:bookmarkEnd w:id="710"/>
      <w:bookmarkEnd w:id="711"/>
      <w:bookmarkEnd w:id="712"/>
      <w:bookmarkEnd w:id="713"/>
    </w:p>
    <w:p w:rsidR="00C808E8" w:rsidRPr="00203C83" w:rsidRDefault="00BE010D" w:rsidP="00920FD7">
      <w:pPr>
        <w:ind w:firstLine="567"/>
        <w:rPr>
          <w:szCs w:val="24"/>
          <w:lang w:val="sr-Latn-CS"/>
        </w:rPr>
      </w:pPr>
      <w:r>
        <w:rPr>
          <w:szCs w:val="24"/>
          <w:lang w:val="sr-Latn-CS"/>
        </w:rPr>
        <w:t>О</w:t>
      </w:r>
      <w:r w:rsidR="00B61EF7">
        <w:rPr>
          <w:szCs w:val="24"/>
          <w:lang w:val="sr-Latn-CS"/>
        </w:rPr>
        <w:t>сно</w:t>
      </w:r>
      <w:r>
        <w:rPr>
          <w:szCs w:val="24"/>
          <w:lang w:val="sr-Latn-CS"/>
        </w:rPr>
        <w:t>в</w:t>
      </w:r>
      <w:r w:rsidR="00B61EF7">
        <w:rPr>
          <w:szCs w:val="24"/>
          <w:lang w:val="sr-Latn-CS"/>
        </w:rPr>
        <w:t>н</w:t>
      </w:r>
      <w:r>
        <w:rPr>
          <w:szCs w:val="24"/>
          <w:lang w:val="sr-Latn-CS"/>
        </w:rPr>
        <w:t>е</w:t>
      </w:r>
      <w:r w:rsidR="00C808E8"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е</w:t>
      </w:r>
      <w:r w:rsidR="00C808E8" w:rsidRPr="00203C83">
        <w:rPr>
          <w:szCs w:val="24"/>
          <w:lang w:val="sr-Latn-CS"/>
        </w:rPr>
        <w:t xml:space="preserve"> </w:t>
      </w:r>
      <w:r w:rsidR="00B61EF7">
        <w:rPr>
          <w:szCs w:val="24"/>
          <w:lang w:val="sr-Latn-CS"/>
        </w:rPr>
        <w:t>уз</w:t>
      </w:r>
      <w:r>
        <w:rPr>
          <w:szCs w:val="24"/>
          <w:lang w:val="sr-Latn-CS"/>
        </w:rPr>
        <w:t>г</w:t>
      </w:r>
      <w:r w:rsidR="00B61EF7">
        <w:rPr>
          <w:szCs w:val="24"/>
          <w:lang w:val="sr-Latn-CS"/>
        </w:rPr>
        <w:t>ојн</w:t>
      </w:r>
      <w:r>
        <w:rPr>
          <w:szCs w:val="24"/>
          <w:lang w:val="sr-Latn-CS"/>
        </w:rPr>
        <w:t>е</w:t>
      </w:r>
      <w:r w:rsidR="00C808E8" w:rsidRPr="00203C83">
        <w:rPr>
          <w:szCs w:val="24"/>
          <w:lang w:val="sr-Latn-CS"/>
        </w:rPr>
        <w:t xml:space="preserve"> </w:t>
      </w:r>
      <w:r w:rsidR="00B61EF7">
        <w:rPr>
          <w:szCs w:val="24"/>
          <w:lang w:val="sr-Latn-CS"/>
        </w:rPr>
        <w:t>приро</w:t>
      </w:r>
      <w:r>
        <w:rPr>
          <w:szCs w:val="24"/>
          <w:lang w:val="sr-Latn-CS"/>
        </w:rPr>
        <w:t>де</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sidR="00B61EF7">
        <w:rPr>
          <w:szCs w:val="24"/>
          <w:lang w:val="sr-Latn-CS"/>
        </w:rPr>
        <w:t>ост</w:t>
      </w:r>
      <w:r>
        <w:rPr>
          <w:szCs w:val="24"/>
          <w:lang w:val="sr-Latn-CS"/>
        </w:rPr>
        <w:t>ва</w:t>
      </w:r>
      <w:r w:rsidR="00B61EF7">
        <w:rPr>
          <w:szCs w:val="24"/>
          <w:lang w:val="sr-Latn-CS"/>
        </w:rPr>
        <w:t>ри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ева</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C808E8"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C808E8" w:rsidRPr="00203C83">
        <w:rPr>
          <w:szCs w:val="24"/>
          <w:lang w:val="sr-Latn-CS"/>
        </w:rPr>
        <w:t xml:space="preserve"> “</w:t>
      </w:r>
      <w:r w:rsidR="003A5500">
        <w:rPr>
          <w:szCs w:val="24"/>
          <w:lang w:val="sr-Latn-CS"/>
        </w:rPr>
        <w:t>Заштићене шуме</w:t>
      </w:r>
      <w:r w:rsidR="00C808E8" w:rsidRPr="00203C83">
        <w:rPr>
          <w:szCs w:val="24"/>
          <w:lang w:val="sr-Latn-CS"/>
        </w:rPr>
        <w:t xml:space="preserve">”  </w:t>
      </w:r>
      <w:r w:rsidR="00B61EF7">
        <w:rPr>
          <w:szCs w:val="24"/>
          <w:lang w:val="sr-Latn-CS"/>
        </w:rPr>
        <w:t>мож</w:t>
      </w:r>
      <w:r>
        <w:rPr>
          <w:szCs w:val="24"/>
          <w:lang w:val="sr-Latn-CS"/>
        </w:rPr>
        <w:t>е</w:t>
      </w:r>
      <w:r w:rsidR="00B61EF7">
        <w:rPr>
          <w:szCs w:val="24"/>
          <w:lang w:val="sr-Latn-CS"/>
        </w:rPr>
        <w:t>мо</w:t>
      </w:r>
      <w:r w:rsidR="00C808E8" w:rsidRPr="00203C83">
        <w:rPr>
          <w:szCs w:val="24"/>
          <w:lang w:val="sr-Latn-CS"/>
        </w:rPr>
        <w:t xml:space="preserve"> </w:t>
      </w:r>
      <w:r w:rsidR="00B61EF7">
        <w:rPr>
          <w:szCs w:val="24"/>
          <w:lang w:val="sr-Latn-CS"/>
        </w:rPr>
        <w:t>с</w:t>
      </w:r>
      <w:r>
        <w:rPr>
          <w:szCs w:val="24"/>
          <w:lang w:val="sr-Latn-CS"/>
        </w:rPr>
        <w:t>в</w:t>
      </w:r>
      <w:r w:rsidR="00B61EF7">
        <w:rPr>
          <w:szCs w:val="24"/>
          <w:lang w:val="sr-Latn-CS"/>
        </w:rPr>
        <w:t>рст</w:t>
      </w:r>
      <w:r>
        <w:rPr>
          <w:szCs w:val="24"/>
          <w:lang w:val="sr-Latn-CS"/>
        </w:rPr>
        <w:t>а</w:t>
      </w:r>
      <w:r w:rsidR="00B61EF7">
        <w:rPr>
          <w:szCs w:val="24"/>
          <w:lang w:val="sr-Latn-CS"/>
        </w:rPr>
        <w:t>ти</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н</w:t>
      </w:r>
      <w:r>
        <w:rPr>
          <w:szCs w:val="24"/>
          <w:lang w:val="sr-Latn-CS"/>
        </w:rPr>
        <w:t>е</w:t>
      </w:r>
      <w:r w:rsidR="00B61EF7">
        <w:rPr>
          <w:szCs w:val="24"/>
          <w:lang w:val="sr-Latn-CS"/>
        </w:rPr>
        <w:t>колико</w:t>
      </w:r>
      <w:r w:rsidR="00C808E8" w:rsidRPr="00203C83">
        <w:rPr>
          <w:szCs w:val="24"/>
          <w:lang w:val="sr-Latn-CS"/>
        </w:rPr>
        <w:t xml:space="preserve"> </w:t>
      </w:r>
      <w:r>
        <w:rPr>
          <w:szCs w:val="24"/>
          <w:lang w:val="sr-Latn-CS"/>
        </w:rPr>
        <w:t>г</w:t>
      </w:r>
      <w:r w:rsidR="00B61EF7">
        <w:rPr>
          <w:szCs w:val="24"/>
          <w:lang w:val="sr-Latn-CS"/>
        </w:rPr>
        <w:t>руп</w:t>
      </w:r>
      <w:r>
        <w:rPr>
          <w:szCs w:val="24"/>
          <w:lang w:val="sr-Latn-CS"/>
        </w:rPr>
        <w:t>а</w:t>
      </w:r>
      <w:r w:rsidR="00C808E8" w:rsidRPr="00203C83">
        <w:rPr>
          <w:szCs w:val="24"/>
          <w:lang w:val="sr-Latn-CS"/>
        </w:rPr>
        <w:t>:</w:t>
      </w:r>
    </w:p>
    <w:p w:rsidR="00C808E8" w:rsidRPr="00203C83" w:rsidRDefault="00C808E8" w:rsidP="00B5350C">
      <w:pPr>
        <w:rPr>
          <w:szCs w:val="24"/>
          <w:lang w:val="sr-Latn-CS"/>
        </w:rPr>
      </w:pPr>
    </w:p>
    <w:p w:rsidR="00C808E8" w:rsidRPr="00203C83" w:rsidRDefault="00B61EF7" w:rsidP="0050384B">
      <w:pPr>
        <w:numPr>
          <w:ilvl w:val="0"/>
          <w:numId w:val="19"/>
        </w:numPr>
        <w:tabs>
          <w:tab w:val="left" w:pos="1665"/>
        </w:tabs>
        <w:rPr>
          <w:szCs w:val="24"/>
          <w:lang w:val="sr-Latn-CS"/>
        </w:rPr>
      </w:pPr>
      <w:r>
        <w:rPr>
          <w:szCs w:val="24"/>
          <w:lang w:val="sr-Latn-CS"/>
        </w:rPr>
        <w:t>из</w:t>
      </w:r>
      <w:r w:rsidR="00BE010D">
        <w:rPr>
          <w:szCs w:val="24"/>
          <w:lang w:val="sr-Latn-CS"/>
        </w:rPr>
        <w:t>б</w:t>
      </w:r>
      <w:r>
        <w:rPr>
          <w:szCs w:val="24"/>
          <w:lang w:val="sr-Latn-CS"/>
        </w:rPr>
        <w:t>ор</w:t>
      </w:r>
      <w:r w:rsidR="00C808E8" w:rsidRPr="00203C83">
        <w:rPr>
          <w:szCs w:val="24"/>
          <w:lang w:val="sr-Latn-CS"/>
        </w:rPr>
        <w:t xml:space="preserve"> </w:t>
      </w:r>
      <w:r>
        <w:rPr>
          <w:szCs w:val="24"/>
          <w:lang w:val="sr-Latn-CS"/>
        </w:rPr>
        <w:t>сист</w:t>
      </w:r>
      <w:r w:rsidR="00BE010D">
        <w:rPr>
          <w:szCs w:val="24"/>
          <w:lang w:val="sr-Latn-CS"/>
        </w:rPr>
        <w:t>е</w:t>
      </w:r>
      <w:r>
        <w:rPr>
          <w:szCs w:val="24"/>
          <w:lang w:val="sr-Latn-CS"/>
        </w:rPr>
        <w:t>м</w:t>
      </w:r>
      <w:r w:rsidR="00BE010D">
        <w:rPr>
          <w:szCs w:val="24"/>
          <w:lang w:val="sr-Latn-CS"/>
        </w:rPr>
        <w:t>а</w:t>
      </w:r>
      <w:r w:rsidR="00C808E8"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о</w:t>
      </w:r>
      <w:r w:rsidR="00BE010D">
        <w:rPr>
          <w:szCs w:val="24"/>
          <w:lang w:val="sr-Latn-CS"/>
        </w:rPr>
        <w:t>ва</w:t>
      </w:r>
      <w:r w:rsidR="001019E7">
        <w:rPr>
          <w:szCs w:val="24"/>
          <w:lang w:val="sr-Latn-CS"/>
        </w:rPr>
        <w:t>њ</w:t>
      </w:r>
      <w:r w:rsidR="00BE010D">
        <w:rPr>
          <w:szCs w:val="24"/>
          <w:lang w:val="sr-Latn-CS"/>
        </w:rPr>
        <w:t>а</w:t>
      </w:r>
    </w:p>
    <w:p w:rsidR="00C808E8" w:rsidRPr="00203C83" w:rsidRDefault="00B61EF7" w:rsidP="0050384B">
      <w:pPr>
        <w:numPr>
          <w:ilvl w:val="0"/>
          <w:numId w:val="19"/>
        </w:numPr>
        <w:tabs>
          <w:tab w:val="left" w:pos="1665"/>
        </w:tabs>
        <w:rPr>
          <w:szCs w:val="24"/>
          <w:lang w:val="sr-Latn-CS"/>
        </w:rPr>
      </w:pPr>
      <w:r>
        <w:rPr>
          <w:szCs w:val="24"/>
          <w:lang w:val="sr-Latn-CS"/>
        </w:rPr>
        <w:t>из</w:t>
      </w:r>
      <w:r w:rsidR="00BE010D">
        <w:rPr>
          <w:szCs w:val="24"/>
          <w:lang w:val="sr-Latn-CS"/>
        </w:rPr>
        <w:t>б</w:t>
      </w:r>
      <w:r>
        <w:rPr>
          <w:szCs w:val="24"/>
          <w:lang w:val="sr-Latn-CS"/>
        </w:rPr>
        <w:t>ор</w:t>
      </w:r>
      <w:r w:rsidR="00C808E8" w:rsidRPr="00203C83">
        <w:rPr>
          <w:szCs w:val="24"/>
          <w:lang w:val="sr-Latn-CS"/>
        </w:rPr>
        <w:t xml:space="preserve"> </w:t>
      </w:r>
      <w:r>
        <w:rPr>
          <w:szCs w:val="24"/>
          <w:lang w:val="sr-Latn-CS"/>
        </w:rPr>
        <w:t>уз</w:t>
      </w:r>
      <w:r w:rsidR="00BE010D">
        <w:rPr>
          <w:szCs w:val="24"/>
          <w:lang w:val="sr-Latn-CS"/>
        </w:rPr>
        <w:t>г</w:t>
      </w:r>
      <w:r>
        <w:rPr>
          <w:szCs w:val="24"/>
          <w:lang w:val="sr-Latn-CS"/>
        </w:rPr>
        <w:t>ојно</w:t>
      </w:r>
      <w:r w:rsidR="00BE010D">
        <w:rPr>
          <w:szCs w:val="24"/>
          <w:lang w:val="sr-Latn-CS"/>
        </w:rPr>
        <w:t>г</w:t>
      </w:r>
      <w:r w:rsidR="00C808E8" w:rsidRPr="00203C83">
        <w:rPr>
          <w:szCs w:val="24"/>
          <w:lang w:val="sr-Latn-CS"/>
        </w:rPr>
        <w:t xml:space="preserve"> </w:t>
      </w:r>
      <w:r>
        <w:rPr>
          <w:szCs w:val="24"/>
          <w:lang w:val="sr-Latn-CS"/>
        </w:rPr>
        <w:t>и</w:t>
      </w:r>
      <w:r w:rsidR="00C808E8" w:rsidRPr="00203C83">
        <w:rPr>
          <w:szCs w:val="24"/>
          <w:lang w:val="sr-Latn-CS"/>
        </w:rPr>
        <w:t xml:space="preserve"> </w:t>
      </w:r>
      <w:r>
        <w:rPr>
          <w:szCs w:val="24"/>
          <w:lang w:val="sr-Latn-CS"/>
        </w:rPr>
        <w:t>структурно</w:t>
      </w:r>
      <w:r w:rsidR="00BE010D">
        <w:rPr>
          <w:szCs w:val="24"/>
          <w:lang w:val="sr-Latn-CS"/>
        </w:rPr>
        <w:t>г</w:t>
      </w:r>
      <w:r w:rsidR="00C808E8" w:rsidRPr="00203C83">
        <w:rPr>
          <w:szCs w:val="24"/>
          <w:lang w:val="sr-Latn-CS"/>
        </w:rPr>
        <w:t xml:space="preserve"> </w:t>
      </w:r>
      <w:r>
        <w:rPr>
          <w:szCs w:val="24"/>
          <w:lang w:val="sr-Latn-CS"/>
        </w:rPr>
        <w:t>о</w:t>
      </w:r>
      <w:r w:rsidR="00BE010D">
        <w:rPr>
          <w:szCs w:val="24"/>
          <w:lang w:val="sr-Latn-CS"/>
        </w:rPr>
        <w:t>б</w:t>
      </w:r>
      <w:r>
        <w:rPr>
          <w:szCs w:val="24"/>
          <w:lang w:val="sr-Latn-CS"/>
        </w:rPr>
        <w:t>лик</w:t>
      </w:r>
      <w:r w:rsidR="00BE010D">
        <w:rPr>
          <w:szCs w:val="24"/>
          <w:lang w:val="sr-Latn-CS"/>
        </w:rPr>
        <w:t>а</w:t>
      </w:r>
    </w:p>
    <w:p w:rsidR="00C808E8" w:rsidRPr="00203C83" w:rsidRDefault="00B61EF7" w:rsidP="0050384B">
      <w:pPr>
        <w:numPr>
          <w:ilvl w:val="0"/>
          <w:numId w:val="19"/>
        </w:numPr>
        <w:tabs>
          <w:tab w:val="left" w:pos="1665"/>
        </w:tabs>
        <w:rPr>
          <w:szCs w:val="24"/>
          <w:lang w:val="sr-Latn-CS"/>
        </w:rPr>
      </w:pPr>
      <w:r>
        <w:rPr>
          <w:szCs w:val="24"/>
          <w:lang w:val="sr-Latn-CS"/>
        </w:rPr>
        <w:t>из</w:t>
      </w:r>
      <w:r w:rsidR="00BE010D">
        <w:rPr>
          <w:szCs w:val="24"/>
          <w:lang w:val="sr-Latn-CS"/>
        </w:rPr>
        <w:t>б</w:t>
      </w:r>
      <w:r>
        <w:rPr>
          <w:szCs w:val="24"/>
          <w:lang w:val="sr-Latn-CS"/>
        </w:rPr>
        <w:t>ор</w:t>
      </w:r>
      <w:r w:rsidR="00C808E8" w:rsidRPr="00203C83">
        <w:rPr>
          <w:szCs w:val="24"/>
          <w:lang w:val="sr-Latn-CS"/>
        </w:rPr>
        <w:t xml:space="preserve"> </w:t>
      </w:r>
      <w:r>
        <w:rPr>
          <w:szCs w:val="24"/>
          <w:lang w:val="sr-Latn-CS"/>
        </w:rPr>
        <w:t>н</w:t>
      </w:r>
      <w:r w:rsidR="00BE010D">
        <w:rPr>
          <w:szCs w:val="24"/>
          <w:lang w:val="sr-Latn-CS"/>
        </w:rPr>
        <w:t>а</w:t>
      </w:r>
      <w:r>
        <w:rPr>
          <w:szCs w:val="24"/>
          <w:lang w:val="sr-Latn-CS"/>
        </w:rPr>
        <w:t>чин</w:t>
      </w:r>
      <w:r w:rsidR="00BE010D">
        <w:rPr>
          <w:szCs w:val="24"/>
          <w:lang w:val="sr-Latn-CS"/>
        </w:rPr>
        <w:t>а</w:t>
      </w:r>
      <w:r w:rsidR="00C808E8" w:rsidRPr="00203C83">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е</w:t>
      </w:r>
      <w:r w:rsidR="00C808E8" w:rsidRPr="00203C83">
        <w:rPr>
          <w:szCs w:val="24"/>
          <w:lang w:val="sr-Latn-CS"/>
        </w:rPr>
        <w:t xml:space="preserve"> </w:t>
      </w:r>
      <w:r>
        <w:rPr>
          <w:szCs w:val="24"/>
          <w:lang w:val="sr-Latn-CS"/>
        </w:rPr>
        <w:t>о</w:t>
      </w:r>
      <w:r w:rsidR="00BE010D">
        <w:rPr>
          <w:szCs w:val="24"/>
          <w:lang w:val="sr-Latn-CS"/>
        </w:rPr>
        <w:t>б</w:t>
      </w:r>
      <w:r>
        <w:rPr>
          <w:szCs w:val="24"/>
          <w:lang w:val="sr-Latn-CS"/>
        </w:rPr>
        <w:t>н</w:t>
      </w:r>
      <w:r w:rsidR="00BE010D">
        <w:rPr>
          <w:szCs w:val="24"/>
          <w:lang w:val="sr-Latn-CS"/>
        </w:rPr>
        <w:t>ав</w:t>
      </w:r>
      <w:r w:rsidR="001019E7">
        <w:rPr>
          <w:szCs w:val="24"/>
          <w:lang w:val="sr-Latn-CS"/>
        </w:rPr>
        <w:t>љ</w:t>
      </w:r>
      <w:r w:rsidR="00BE010D">
        <w:rPr>
          <w:szCs w:val="24"/>
          <w:lang w:val="sr-Latn-CS"/>
        </w:rPr>
        <w:t>а</w:t>
      </w:r>
      <w:r w:rsidR="001019E7">
        <w:rPr>
          <w:szCs w:val="24"/>
          <w:lang w:val="sr-Latn-CS"/>
        </w:rPr>
        <w:t>њ</w:t>
      </w:r>
      <w:r w:rsidR="00BE010D">
        <w:rPr>
          <w:szCs w:val="24"/>
          <w:lang w:val="sr-Latn-CS"/>
        </w:rPr>
        <w:t>а</w:t>
      </w:r>
      <w:r w:rsidR="00C808E8" w:rsidRPr="00203C83">
        <w:rPr>
          <w:szCs w:val="24"/>
          <w:lang w:val="sr-Latn-CS"/>
        </w:rPr>
        <w:t xml:space="preserve"> </w:t>
      </w:r>
      <w:r>
        <w:rPr>
          <w:szCs w:val="24"/>
          <w:lang w:val="sr-Latn-CS"/>
        </w:rPr>
        <w:t>и</w:t>
      </w:r>
      <w:r w:rsidR="00C808E8" w:rsidRPr="00203C83">
        <w:rPr>
          <w:szCs w:val="24"/>
          <w:lang w:val="sr-Latn-CS"/>
        </w:rPr>
        <w:t xml:space="preserve"> </w:t>
      </w:r>
      <w:r>
        <w:rPr>
          <w:szCs w:val="24"/>
          <w:lang w:val="sr-Latn-CS"/>
        </w:rPr>
        <w:t>коришћ</w:t>
      </w:r>
      <w:r w:rsidR="00BE010D">
        <w:rPr>
          <w:szCs w:val="24"/>
          <w:lang w:val="sr-Latn-CS"/>
        </w:rPr>
        <w:t>е</w:t>
      </w:r>
      <w:r w:rsidR="001019E7">
        <w:rPr>
          <w:szCs w:val="24"/>
          <w:lang w:val="sr-Latn-CS"/>
        </w:rPr>
        <w:t>њ</w:t>
      </w:r>
      <w:r w:rsidR="00BE010D">
        <w:rPr>
          <w:szCs w:val="24"/>
          <w:lang w:val="sr-Latn-CS"/>
        </w:rPr>
        <w:t>а</w:t>
      </w:r>
    </w:p>
    <w:p w:rsidR="00C808E8" w:rsidRPr="00203C83" w:rsidRDefault="00B61EF7" w:rsidP="0050384B">
      <w:pPr>
        <w:numPr>
          <w:ilvl w:val="0"/>
          <w:numId w:val="19"/>
        </w:numPr>
        <w:tabs>
          <w:tab w:val="left" w:pos="1665"/>
        </w:tabs>
        <w:rPr>
          <w:szCs w:val="24"/>
          <w:lang w:val="sr-Latn-CS"/>
        </w:rPr>
      </w:pPr>
      <w:r>
        <w:rPr>
          <w:szCs w:val="24"/>
          <w:lang w:val="sr-Latn-CS"/>
        </w:rPr>
        <w:t>из</w:t>
      </w:r>
      <w:r w:rsidR="00BE010D">
        <w:rPr>
          <w:szCs w:val="24"/>
          <w:lang w:val="sr-Latn-CS"/>
        </w:rPr>
        <w:t>б</w:t>
      </w:r>
      <w:r>
        <w:rPr>
          <w:szCs w:val="24"/>
          <w:lang w:val="sr-Latn-CS"/>
        </w:rPr>
        <w:t>ор</w:t>
      </w:r>
      <w:r w:rsidR="00C808E8" w:rsidRPr="00203C83">
        <w:rPr>
          <w:szCs w:val="24"/>
          <w:lang w:val="sr-Latn-CS"/>
        </w:rPr>
        <w:t xml:space="preserve"> </w:t>
      </w:r>
      <w:r w:rsidR="00BE010D">
        <w:rPr>
          <w:szCs w:val="24"/>
          <w:lang w:val="sr-Latn-CS"/>
        </w:rPr>
        <w:t>в</w:t>
      </w:r>
      <w:r>
        <w:rPr>
          <w:szCs w:val="24"/>
          <w:lang w:val="sr-Latn-CS"/>
        </w:rPr>
        <w:t>рст</w:t>
      </w:r>
      <w:r w:rsidR="00BE010D">
        <w:rPr>
          <w:szCs w:val="24"/>
          <w:lang w:val="sr-Latn-CS"/>
        </w:rPr>
        <w:t>е</w:t>
      </w:r>
      <w:r w:rsidR="00C808E8" w:rsidRPr="00203C83">
        <w:rPr>
          <w:szCs w:val="24"/>
          <w:lang w:val="sr-Latn-CS"/>
        </w:rPr>
        <w:t xml:space="preserve"> </w:t>
      </w:r>
      <w:r w:rsidR="00BE010D">
        <w:rPr>
          <w:szCs w:val="24"/>
          <w:lang w:val="sr-Latn-CS"/>
        </w:rPr>
        <w:t>д</w:t>
      </w:r>
      <w:r>
        <w:rPr>
          <w:szCs w:val="24"/>
          <w:lang w:val="sr-Latn-CS"/>
        </w:rPr>
        <w:t>р</w:t>
      </w:r>
      <w:r w:rsidR="00BE010D">
        <w:rPr>
          <w:szCs w:val="24"/>
          <w:lang w:val="sr-Latn-CS"/>
        </w:rPr>
        <w:t>ве</w:t>
      </w:r>
      <w:r>
        <w:rPr>
          <w:szCs w:val="24"/>
          <w:lang w:val="sr-Latn-CS"/>
        </w:rPr>
        <w:t>ћ</w:t>
      </w:r>
      <w:r w:rsidR="00BE010D">
        <w:rPr>
          <w:szCs w:val="24"/>
          <w:lang w:val="sr-Latn-CS"/>
        </w:rPr>
        <w:t>а</w:t>
      </w:r>
    </w:p>
    <w:p w:rsidR="00C808E8" w:rsidRPr="00203C83" w:rsidRDefault="00B61EF7" w:rsidP="0050384B">
      <w:pPr>
        <w:numPr>
          <w:ilvl w:val="0"/>
          <w:numId w:val="19"/>
        </w:numPr>
        <w:tabs>
          <w:tab w:val="left" w:pos="1665"/>
        </w:tabs>
        <w:rPr>
          <w:szCs w:val="24"/>
          <w:lang w:val="sr-Latn-CS"/>
        </w:rPr>
      </w:pPr>
      <w:r>
        <w:rPr>
          <w:szCs w:val="24"/>
          <w:lang w:val="sr-Latn-CS"/>
        </w:rPr>
        <w:t>из</w:t>
      </w:r>
      <w:r w:rsidR="00BE010D">
        <w:rPr>
          <w:szCs w:val="24"/>
          <w:lang w:val="sr-Latn-CS"/>
        </w:rPr>
        <w:t>б</w:t>
      </w:r>
      <w:r>
        <w:rPr>
          <w:szCs w:val="24"/>
          <w:lang w:val="sr-Latn-CS"/>
        </w:rPr>
        <w:t>ор</w:t>
      </w:r>
      <w:r w:rsidR="00C808E8" w:rsidRPr="00203C83">
        <w:rPr>
          <w:szCs w:val="24"/>
          <w:lang w:val="sr-Latn-CS"/>
        </w:rPr>
        <w:t xml:space="preserve"> </w:t>
      </w:r>
      <w:r>
        <w:rPr>
          <w:szCs w:val="24"/>
          <w:lang w:val="sr-Latn-CS"/>
        </w:rPr>
        <w:t>н</w:t>
      </w:r>
      <w:r w:rsidR="00BE010D">
        <w:rPr>
          <w:szCs w:val="24"/>
          <w:lang w:val="sr-Latn-CS"/>
        </w:rPr>
        <w:t>а</w:t>
      </w:r>
      <w:r>
        <w:rPr>
          <w:szCs w:val="24"/>
          <w:lang w:val="sr-Latn-CS"/>
        </w:rPr>
        <w:t>чин</w:t>
      </w:r>
      <w:r w:rsidR="00BE010D">
        <w:rPr>
          <w:szCs w:val="24"/>
          <w:lang w:val="sr-Latn-CS"/>
        </w:rPr>
        <w:t>а</w:t>
      </w:r>
      <w:r w:rsidR="00C808E8" w:rsidRPr="00203C83">
        <w:rPr>
          <w:szCs w:val="24"/>
          <w:lang w:val="sr-Latn-CS"/>
        </w:rPr>
        <w:t xml:space="preserve"> </w:t>
      </w:r>
      <w:r>
        <w:rPr>
          <w:szCs w:val="24"/>
          <w:lang w:val="sr-Latn-CS"/>
        </w:rPr>
        <w:t>н</w:t>
      </w:r>
      <w:r w:rsidR="00BE010D">
        <w:rPr>
          <w:szCs w:val="24"/>
          <w:lang w:val="sr-Latn-CS"/>
        </w:rPr>
        <w:t>еге</w:t>
      </w:r>
    </w:p>
    <w:p w:rsidR="00DE49C7" w:rsidRDefault="00DE49C7" w:rsidP="00B5350C">
      <w:pPr>
        <w:ind w:left="720"/>
        <w:rPr>
          <w:i/>
          <w:szCs w:val="24"/>
          <w:u w:val="single"/>
          <w:lang w:val="sr-Latn-CS"/>
        </w:rPr>
      </w:pPr>
    </w:p>
    <w:p w:rsidR="00C808E8" w:rsidRPr="00203C83" w:rsidRDefault="00BE010D" w:rsidP="00B5350C">
      <w:pPr>
        <w:ind w:left="720"/>
        <w:rPr>
          <w:i/>
          <w:szCs w:val="24"/>
          <w:u w:val="single"/>
          <w:lang w:val="sr-Latn-CS"/>
        </w:rPr>
      </w:pPr>
      <w:r>
        <w:rPr>
          <w:i/>
          <w:szCs w:val="24"/>
          <w:u w:val="single"/>
          <w:lang w:val="sr-Latn-CS"/>
        </w:rPr>
        <w:t>И</w:t>
      </w:r>
      <w:r w:rsidR="00B61EF7">
        <w:rPr>
          <w:i/>
          <w:szCs w:val="24"/>
          <w:u w:val="single"/>
          <w:lang w:val="sr-Latn-CS"/>
        </w:rPr>
        <w:t>з</w:t>
      </w:r>
      <w:r>
        <w:rPr>
          <w:i/>
          <w:szCs w:val="24"/>
          <w:u w:val="single"/>
          <w:lang w:val="sr-Latn-CS"/>
        </w:rPr>
        <w:t>б</w:t>
      </w:r>
      <w:r w:rsidR="00B61EF7">
        <w:rPr>
          <w:i/>
          <w:szCs w:val="24"/>
          <w:u w:val="single"/>
          <w:lang w:val="sr-Latn-CS"/>
        </w:rPr>
        <w:t>ор</w:t>
      </w:r>
      <w:r w:rsidR="00C808E8" w:rsidRPr="00203C83">
        <w:rPr>
          <w:i/>
          <w:szCs w:val="24"/>
          <w:u w:val="single"/>
          <w:lang w:val="sr-Latn-CS"/>
        </w:rPr>
        <w:t xml:space="preserve"> </w:t>
      </w:r>
      <w:r w:rsidR="00B61EF7">
        <w:rPr>
          <w:i/>
          <w:szCs w:val="24"/>
          <w:u w:val="single"/>
          <w:lang w:val="sr-Latn-CS"/>
        </w:rPr>
        <w:t>сист</w:t>
      </w:r>
      <w:r>
        <w:rPr>
          <w:i/>
          <w:szCs w:val="24"/>
          <w:u w:val="single"/>
          <w:lang w:val="sr-Latn-CS"/>
        </w:rPr>
        <w:t>е</w:t>
      </w:r>
      <w:r w:rsidR="00B61EF7">
        <w:rPr>
          <w:i/>
          <w:szCs w:val="24"/>
          <w:u w:val="single"/>
          <w:lang w:val="sr-Latn-CS"/>
        </w:rPr>
        <w:t>м</w:t>
      </w:r>
      <w:r>
        <w:rPr>
          <w:i/>
          <w:szCs w:val="24"/>
          <w:u w:val="single"/>
          <w:lang w:val="sr-Latn-CS"/>
        </w:rPr>
        <w:t>а</w:t>
      </w:r>
      <w:r w:rsidR="00C808E8" w:rsidRPr="00203C83">
        <w:rPr>
          <w:i/>
          <w:szCs w:val="24"/>
          <w:u w:val="single"/>
          <w:lang w:val="sr-Latn-CS"/>
        </w:rPr>
        <w:t xml:space="preserve"> </w:t>
      </w:r>
      <w:r>
        <w:rPr>
          <w:i/>
          <w:szCs w:val="24"/>
          <w:u w:val="single"/>
          <w:lang w:val="sr-Latn-CS"/>
        </w:rPr>
        <w:t>га</w:t>
      </w:r>
      <w:r w:rsidR="00B61EF7">
        <w:rPr>
          <w:i/>
          <w:szCs w:val="24"/>
          <w:u w:val="single"/>
          <w:lang w:val="sr-Latn-CS"/>
        </w:rPr>
        <w:t>з</w:t>
      </w:r>
      <w:r>
        <w:rPr>
          <w:i/>
          <w:szCs w:val="24"/>
          <w:u w:val="single"/>
          <w:lang w:val="sr-Latn-CS"/>
        </w:rPr>
        <w:t>д</w:t>
      </w:r>
      <w:r w:rsidR="00B61EF7">
        <w:rPr>
          <w:i/>
          <w:szCs w:val="24"/>
          <w:u w:val="single"/>
          <w:lang w:val="sr-Latn-CS"/>
        </w:rPr>
        <w:t>о</w:t>
      </w:r>
      <w:r>
        <w:rPr>
          <w:i/>
          <w:szCs w:val="24"/>
          <w:u w:val="single"/>
          <w:lang w:val="sr-Latn-CS"/>
        </w:rPr>
        <w:t>ва</w:t>
      </w:r>
      <w:r w:rsidR="001019E7">
        <w:rPr>
          <w:i/>
          <w:szCs w:val="24"/>
          <w:u w:val="single"/>
          <w:lang w:val="sr-Latn-CS"/>
        </w:rPr>
        <w:t>њ</w:t>
      </w:r>
      <w:r>
        <w:rPr>
          <w:i/>
          <w:szCs w:val="24"/>
          <w:u w:val="single"/>
          <w:lang w:val="sr-Latn-CS"/>
        </w:rPr>
        <w:t>а</w:t>
      </w:r>
    </w:p>
    <w:p w:rsidR="0089590A" w:rsidRPr="00556B55" w:rsidRDefault="0089590A" w:rsidP="0089590A">
      <w:pPr>
        <w:ind w:firstLine="567"/>
        <w:rPr>
          <w:lang w:val="sr-Latn-CS"/>
        </w:rPr>
      </w:pPr>
      <w:r>
        <w:rPr>
          <w:lang w:val="sr-Latn-CS"/>
        </w:rPr>
        <w:t>Систем</w:t>
      </w:r>
      <w:r w:rsidRPr="00556B55">
        <w:rPr>
          <w:lang w:val="sr-Latn-CS"/>
        </w:rPr>
        <w:t xml:space="preserve"> </w:t>
      </w:r>
      <w:r>
        <w:rPr>
          <w:lang w:val="sr-Latn-CS"/>
        </w:rPr>
        <w:t>газдовања</w:t>
      </w:r>
      <w:r w:rsidRPr="00556B55">
        <w:rPr>
          <w:lang w:val="sr-Latn-CS"/>
        </w:rPr>
        <w:t xml:space="preserve"> </w:t>
      </w:r>
      <w:r>
        <w:rPr>
          <w:lang w:val="sr-Latn-CS"/>
        </w:rPr>
        <w:t>у</w:t>
      </w:r>
      <w:r w:rsidRPr="00556B55">
        <w:rPr>
          <w:lang w:val="sr-Latn-CS"/>
        </w:rPr>
        <w:t xml:space="preserve"> </w:t>
      </w:r>
      <w:r>
        <w:rPr>
          <w:lang w:val="sr-Latn-CS"/>
        </w:rPr>
        <w:t>ширем</w:t>
      </w:r>
      <w:r w:rsidRPr="00556B55">
        <w:rPr>
          <w:lang w:val="sr-Latn-CS"/>
        </w:rPr>
        <w:t xml:space="preserve"> </w:t>
      </w:r>
      <w:r>
        <w:rPr>
          <w:lang w:val="sr-Latn-CS"/>
        </w:rPr>
        <w:t>смислу</w:t>
      </w:r>
      <w:r w:rsidRPr="00556B55">
        <w:rPr>
          <w:lang w:val="sr-Latn-CS"/>
        </w:rPr>
        <w:t xml:space="preserve"> </w:t>
      </w:r>
      <w:r>
        <w:rPr>
          <w:lang w:val="sr-Latn-CS"/>
        </w:rPr>
        <w:t>подразумева</w:t>
      </w:r>
      <w:r w:rsidRPr="00556B55">
        <w:rPr>
          <w:lang w:val="sr-Latn-CS"/>
        </w:rPr>
        <w:t xml:space="preserve"> </w:t>
      </w:r>
      <w:r>
        <w:rPr>
          <w:lang w:val="sr-Latn-CS"/>
        </w:rPr>
        <w:t>скуп</w:t>
      </w:r>
      <w:r w:rsidRPr="00556B55">
        <w:rPr>
          <w:lang w:val="sr-Latn-CS"/>
        </w:rPr>
        <w:t xml:space="preserve"> </w:t>
      </w:r>
      <w:r>
        <w:rPr>
          <w:lang w:val="sr-Latn-CS"/>
        </w:rPr>
        <w:t>радњи</w:t>
      </w:r>
      <w:r w:rsidRPr="00556B55">
        <w:rPr>
          <w:lang w:val="sr-Latn-CS"/>
        </w:rPr>
        <w:t xml:space="preserve"> </w:t>
      </w:r>
      <w:r>
        <w:rPr>
          <w:lang w:val="sr-Latn-CS"/>
        </w:rPr>
        <w:t>на</w:t>
      </w:r>
      <w:r w:rsidRPr="00556B55">
        <w:rPr>
          <w:lang w:val="sr-Latn-CS"/>
        </w:rPr>
        <w:t xml:space="preserve"> </w:t>
      </w:r>
      <w:r>
        <w:rPr>
          <w:lang w:val="sr-Latn-CS"/>
        </w:rPr>
        <w:t>неговању</w:t>
      </w:r>
      <w:r w:rsidRPr="00556B55">
        <w:rPr>
          <w:lang w:val="sr-Latn-CS"/>
        </w:rPr>
        <w:t xml:space="preserve">, </w:t>
      </w:r>
      <w:r>
        <w:rPr>
          <w:lang w:val="sr-Latn-CS"/>
        </w:rPr>
        <w:t>заштити</w:t>
      </w:r>
      <w:r w:rsidRPr="00556B55">
        <w:rPr>
          <w:lang w:val="sr-Latn-CS"/>
        </w:rPr>
        <w:t xml:space="preserve">, </w:t>
      </w:r>
      <w:r>
        <w:rPr>
          <w:lang w:val="sr-Latn-CS"/>
        </w:rPr>
        <w:t>обнављању</w:t>
      </w:r>
      <w:r w:rsidRPr="00556B55">
        <w:rPr>
          <w:lang w:val="sr-Latn-CS"/>
        </w:rPr>
        <w:t xml:space="preserve">, </w:t>
      </w:r>
      <w:r>
        <w:rPr>
          <w:lang w:val="sr-Latn-CS"/>
        </w:rPr>
        <w:t>коришћењу</w:t>
      </w:r>
      <w:r w:rsidRPr="00556B55">
        <w:rPr>
          <w:lang w:val="sr-Latn-CS"/>
        </w:rPr>
        <w:t xml:space="preserve">, </w:t>
      </w:r>
      <w:r>
        <w:rPr>
          <w:lang w:val="sr-Latn-CS"/>
        </w:rPr>
        <w:t>планирању</w:t>
      </w:r>
      <w:r w:rsidRPr="00556B55">
        <w:rPr>
          <w:lang w:val="sr-Latn-CS"/>
        </w:rPr>
        <w:t xml:space="preserve"> </w:t>
      </w:r>
      <w:r>
        <w:rPr>
          <w:lang w:val="sr-Latn-CS"/>
        </w:rPr>
        <w:t>и</w:t>
      </w:r>
      <w:r w:rsidRPr="00556B55">
        <w:rPr>
          <w:lang w:val="sr-Latn-CS"/>
        </w:rPr>
        <w:t xml:space="preserve"> </w:t>
      </w:r>
      <w:r>
        <w:rPr>
          <w:lang w:val="sr-Latn-CS"/>
        </w:rPr>
        <w:t>организацији</w:t>
      </w:r>
      <w:r w:rsidRPr="00556B55">
        <w:rPr>
          <w:lang w:val="sr-Latn-CS"/>
        </w:rPr>
        <w:t xml:space="preserve"> </w:t>
      </w:r>
      <w:r>
        <w:rPr>
          <w:lang w:val="sr-Latn-CS"/>
        </w:rPr>
        <w:t>газдовања</w:t>
      </w:r>
      <w:r w:rsidRPr="00556B55">
        <w:rPr>
          <w:lang w:val="sr-Latn-CS"/>
        </w:rPr>
        <w:t xml:space="preserve"> </w:t>
      </w:r>
      <w:r>
        <w:rPr>
          <w:lang w:val="sr-Latn-CS"/>
        </w:rPr>
        <w:t>шумама</w:t>
      </w:r>
      <w:r w:rsidRPr="00556B55">
        <w:rPr>
          <w:lang w:val="sr-Latn-CS"/>
        </w:rPr>
        <w:t>.</w:t>
      </w:r>
    </w:p>
    <w:p w:rsidR="0089590A" w:rsidRPr="00556B55" w:rsidRDefault="0089590A" w:rsidP="0089590A">
      <w:pPr>
        <w:ind w:firstLine="567"/>
        <w:rPr>
          <w:lang w:val="sr-Latn-CS"/>
        </w:rPr>
      </w:pPr>
      <w:r>
        <w:rPr>
          <w:lang w:val="sr-Latn-CS"/>
        </w:rPr>
        <w:t>У</w:t>
      </w:r>
      <w:r w:rsidRPr="00556B55">
        <w:rPr>
          <w:lang w:val="sr-Latn-CS"/>
        </w:rPr>
        <w:t xml:space="preserve"> </w:t>
      </w:r>
      <w:r>
        <w:rPr>
          <w:lang w:val="sr-Latn-CS"/>
        </w:rPr>
        <w:t>складу</w:t>
      </w:r>
      <w:r w:rsidRPr="00556B55">
        <w:rPr>
          <w:lang w:val="sr-Latn-CS"/>
        </w:rPr>
        <w:t xml:space="preserve"> </w:t>
      </w:r>
      <w:r>
        <w:rPr>
          <w:lang w:val="sr-Latn-CS"/>
        </w:rPr>
        <w:t>са</w:t>
      </w:r>
      <w:r w:rsidRPr="00556B55">
        <w:rPr>
          <w:lang w:val="sr-Latn-CS"/>
        </w:rPr>
        <w:t xml:space="preserve"> </w:t>
      </w:r>
      <w:r>
        <w:rPr>
          <w:lang w:val="sr-Latn-CS"/>
        </w:rPr>
        <w:t>станишним</w:t>
      </w:r>
      <w:r w:rsidRPr="00556B55">
        <w:rPr>
          <w:lang w:val="sr-Latn-CS"/>
        </w:rPr>
        <w:t xml:space="preserve"> </w:t>
      </w:r>
      <w:r>
        <w:rPr>
          <w:lang w:val="sr-Latn-CS"/>
        </w:rPr>
        <w:t>и</w:t>
      </w:r>
      <w:r w:rsidRPr="00556B55">
        <w:rPr>
          <w:lang w:val="sr-Latn-CS"/>
        </w:rPr>
        <w:t xml:space="preserve"> </w:t>
      </w:r>
      <w:r>
        <w:rPr>
          <w:lang w:val="sr-Latn-CS"/>
        </w:rPr>
        <w:t>састојинским</w:t>
      </w:r>
      <w:r w:rsidRPr="00556B55">
        <w:rPr>
          <w:lang w:val="sr-Latn-CS"/>
        </w:rPr>
        <w:t xml:space="preserve"> </w:t>
      </w:r>
      <w:r>
        <w:rPr>
          <w:lang w:val="sr-Latn-CS"/>
        </w:rPr>
        <w:t>приликама</w:t>
      </w:r>
      <w:r w:rsidRPr="00556B55">
        <w:rPr>
          <w:lang w:val="sr-Latn-CS"/>
        </w:rPr>
        <w:t xml:space="preserve">, </w:t>
      </w:r>
      <w:r>
        <w:rPr>
          <w:lang w:val="sr-Latn-CS"/>
        </w:rPr>
        <w:t>у</w:t>
      </w:r>
      <w:r w:rsidRPr="00556B55">
        <w:rPr>
          <w:lang w:val="sr-Latn-CS"/>
        </w:rPr>
        <w:t xml:space="preserve"> </w:t>
      </w:r>
      <w:r>
        <w:rPr>
          <w:lang w:val="sr-Latn-CS"/>
        </w:rPr>
        <w:t>којима</w:t>
      </w:r>
      <w:r w:rsidRPr="00556B55">
        <w:rPr>
          <w:lang w:val="sr-Latn-CS"/>
        </w:rPr>
        <w:t xml:space="preserve"> </w:t>
      </w:r>
      <w:r>
        <w:rPr>
          <w:lang w:val="sr-Latn-CS"/>
        </w:rPr>
        <w:t>главне</w:t>
      </w:r>
      <w:r w:rsidRPr="00556B55">
        <w:rPr>
          <w:lang w:val="sr-Latn-CS"/>
        </w:rPr>
        <w:t xml:space="preserve"> </w:t>
      </w:r>
      <w:r>
        <w:rPr>
          <w:lang w:val="sr-Latn-CS"/>
        </w:rPr>
        <w:t>газдинске</w:t>
      </w:r>
      <w:r w:rsidRPr="00556B55">
        <w:rPr>
          <w:lang w:val="sr-Latn-CS"/>
        </w:rPr>
        <w:t xml:space="preserve"> </w:t>
      </w:r>
      <w:r>
        <w:rPr>
          <w:lang w:val="sr-Latn-CS"/>
        </w:rPr>
        <w:t>врсте</w:t>
      </w:r>
      <w:r w:rsidRPr="00556B55">
        <w:rPr>
          <w:lang w:val="sr-Latn-CS"/>
        </w:rPr>
        <w:t xml:space="preserve"> </w:t>
      </w:r>
      <w:r>
        <w:rPr>
          <w:lang w:val="sr-Latn-CS"/>
        </w:rPr>
        <w:t>граде</w:t>
      </w:r>
      <w:r w:rsidRPr="00556B55">
        <w:rPr>
          <w:lang w:val="sr-Latn-CS"/>
        </w:rPr>
        <w:t xml:space="preserve"> </w:t>
      </w:r>
      <w:r>
        <w:rPr>
          <w:lang w:val="sr-Latn-CS"/>
        </w:rPr>
        <w:t>једнодобне</w:t>
      </w:r>
      <w:r w:rsidRPr="00556B55">
        <w:rPr>
          <w:lang w:val="sr-Latn-CS"/>
        </w:rPr>
        <w:t xml:space="preserve"> </w:t>
      </w:r>
      <w:r>
        <w:rPr>
          <w:lang w:val="sr-Latn-CS"/>
        </w:rPr>
        <w:t>састојине</w:t>
      </w:r>
      <w:r w:rsidRPr="00556B55">
        <w:rPr>
          <w:lang w:val="sr-Latn-CS"/>
        </w:rPr>
        <w:t xml:space="preserve"> </w:t>
      </w:r>
      <w:r>
        <w:rPr>
          <w:lang w:val="sr-Latn-CS"/>
        </w:rPr>
        <w:t>са</w:t>
      </w:r>
      <w:r w:rsidRPr="00556B55">
        <w:rPr>
          <w:lang w:val="sr-Latn-CS"/>
        </w:rPr>
        <w:t xml:space="preserve"> </w:t>
      </w:r>
      <w:r>
        <w:rPr>
          <w:lang w:val="sr-Latn-CS"/>
        </w:rPr>
        <w:t>доминантним</w:t>
      </w:r>
      <w:r w:rsidRPr="00556B55">
        <w:rPr>
          <w:lang w:val="sr-Latn-CS"/>
        </w:rPr>
        <w:t xml:space="preserve"> </w:t>
      </w:r>
      <w:r>
        <w:rPr>
          <w:lang w:val="sr-Latn-CS"/>
        </w:rPr>
        <w:t>учешћем</w:t>
      </w:r>
      <w:r w:rsidRPr="00556B55">
        <w:rPr>
          <w:lang w:val="sr-Latn-CS"/>
        </w:rPr>
        <w:t xml:space="preserve"> </w:t>
      </w:r>
      <w:r>
        <w:rPr>
          <w:lang w:val="sr-Latn-CS"/>
        </w:rPr>
        <w:t>и</w:t>
      </w:r>
      <w:r w:rsidRPr="00556B55">
        <w:rPr>
          <w:lang w:val="sr-Latn-CS"/>
        </w:rPr>
        <w:t xml:space="preserve"> </w:t>
      </w:r>
      <w:r>
        <w:rPr>
          <w:lang w:val="sr-Latn-CS"/>
        </w:rPr>
        <w:t>одређеним биолошким особинама, у Севернобачком</w:t>
      </w:r>
      <w:r w:rsidRPr="00556B55">
        <w:rPr>
          <w:lang w:val="sr-Latn-CS"/>
        </w:rPr>
        <w:t xml:space="preserve"> </w:t>
      </w:r>
      <w:r>
        <w:rPr>
          <w:lang w:val="sr-Latn-CS"/>
        </w:rPr>
        <w:t>шумском</w:t>
      </w:r>
      <w:r w:rsidRPr="00556B55">
        <w:rPr>
          <w:lang w:val="sr-Latn-CS"/>
        </w:rPr>
        <w:t xml:space="preserve"> </w:t>
      </w:r>
      <w:r>
        <w:rPr>
          <w:lang w:val="sr-Latn-CS"/>
        </w:rPr>
        <w:t>подручју</w:t>
      </w:r>
      <w:r w:rsidRPr="00556B55">
        <w:rPr>
          <w:lang w:val="sr-Latn-CS"/>
        </w:rPr>
        <w:t xml:space="preserve"> </w:t>
      </w:r>
      <w:r>
        <w:rPr>
          <w:lang w:val="sr-Latn-CS"/>
        </w:rPr>
        <w:t>прописано је САСТОЈИНСКО ГАЗДОВАЊЕ</w:t>
      </w:r>
      <w:r w:rsidRPr="00556B55">
        <w:rPr>
          <w:lang w:val="sr-Latn-CS"/>
        </w:rPr>
        <w:t xml:space="preserve"> </w:t>
      </w:r>
      <w:r>
        <w:rPr>
          <w:lang w:val="sr-Latn-CS"/>
        </w:rPr>
        <w:t>чије</w:t>
      </w:r>
      <w:r w:rsidRPr="00556B55">
        <w:rPr>
          <w:lang w:val="sr-Latn-CS"/>
        </w:rPr>
        <w:t xml:space="preserve"> </w:t>
      </w:r>
      <w:r>
        <w:rPr>
          <w:lang w:val="sr-Latn-CS"/>
        </w:rPr>
        <w:t>се</w:t>
      </w:r>
      <w:r w:rsidRPr="00556B55">
        <w:rPr>
          <w:lang w:val="sr-Latn-CS"/>
        </w:rPr>
        <w:t xml:space="preserve"> </w:t>
      </w:r>
      <w:r>
        <w:rPr>
          <w:lang w:val="sr-Latn-CS"/>
        </w:rPr>
        <w:t>основне</w:t>
      </w:r>
      <w:r w:rsidRPr="00556B55">
        <w:rPr>
          <w:lang w:val="sr-Latn-CS"/>
        </w:rPr>
        <w:t xml:space="preserve"> </w:t>
      </w:r>
      <w:r>
        <w:rPr>
          <w:lang w:val="sr-Latn-CS"/>
        </w:rPr>
        <w:t>одлике</w:t>
      </w:r>
      <w:r w:rsidRPr="00556B55">
        <w:rPr>
          <w:lang w:val="sr-Latn-CS"/>
        </w:rPr>
        <w:t xml:space="preserve"> </w:t>
      </w:r>
      <w:r>
        <w:rPr>
          <w:lang w:val="sr-Latn-CS"/>
        </w:rPr>
        <w:t>састоје</w:t>
      </w:r>
      <w:r w:rsidRPr="00556B55">
        <w:rPr>
          <w:lang w:val="sr-Latn-CS"/>
        </w:rPr>
        <w:t xml:space="preserve"> </w:t>
      </w:r>
      <w:r>
        <w:rPr>
          <w:lang w:val="sr-Latn-CS"/>
        </w:rPr>
        <w:t>у</w:t>
      </w:r>
      <w:r w:rsidRPr="00556B55">
        <w:rPr>
          <w:lang w:val="sr-Latn-CS"/>
        </w:rPr>
        <w:t xml:space="preserve"> </w:t>
      </w:r>
      <w:r>
        <w:rPr>
          <w:lang w:val="sr-Latn-CS"/>
        </w:rPr>
        <w:t>следећем</w:t>
      </w:r>
      <w:r w:rsidRPr="00556B55">
        <w:rPr>
          <w:lang w:val="sr-Latn-CS"/>
        </w:rPr>
        <w:t>:</w:t>
      </w:r>
    </w:p>
    <w:p w:rsidR="0089590A" w:rsidRPr="00556B55" w:rsidRDefault="0089590A" w:rsidP="0089590A">
      <w:pPr>
        <w:ind w:firstLine="567"/>
        <w:rPr>
          <w:lang w:val="sr-Latn-CS"/>
        </w:rPr>
      </w:pPr>
    </w:p>
    <w:p w:rsidR="0089590A" w:rsidRPr="00556B55" w:rsidRDefault="0089590A" w:rsidP="0050384B">
      <w:pPr>
        <w:numPr>
          <w:ilvl w:val="1"/>
          <w:numId w:val="39"/>
        </w:numPr>
        <w:autoSpaceDE w:val="0"/>
        <w:autoSpaceDN w:val="0"/>
        <w:ind w:firstLine="567"/>
        <w:rPr>
          <w:lang w:val="sr-Latn-CS"/>
        </w:rPr>
      </w:pPr>
      <w:r>
        <w:rPr>
          <w:lang w:val="sr-Latn-CS"/>
        </w:rPr>
        <w:t>основна</w:t>
      </w:r>
      <w:r w:rsidRPr="00556B55">
        <w:rPr>
          <w:lang w:val="sr-Latn-CS"/>
        </w:rPr>
        <w:t xml:space="preserve"> </w:t>
      </w:r>
      <w:r>
        <w:rPr>
          <w:lang w:val="sr-Latn-CS"/>
        </w:rPr>
        <w:t>јединица</w:t>
      </w:r>
      <w:r w:rsidRPr="00556B55">
        <w:rPr>
          <w:lang w:val="sr-Latn-CS"/>
        </w:rPr>
        <w:t xml:space="preserve"> </w:t>
      </w:r>
      <w:r>
        <w:rPr>
          <w:lang w:val="sr-Latn-CS"/>
        </w:rPr>
        <w:t>којом</w:t>
      </w:r>
      <w:r w:rsidRPr="00556B55">
        <w:rPr>
          <w:lang w:val="sr-Latn-CS"/>
        </w:rPr>
        <w:t xml:space="preserve"> </w:t>
      </w:r>
      <w:r>
        <w:rPr>
          <w:lang w:val="sr-Latn-CS"/>
        </w:rPr>
        <w:t>се</w:t>
      </w:r>
      <w:r w:rsidRPr="00556B55">
        <w:rPr>
          <w:lang w:val="sr-Latn-CS"/>
        </w:rPr>
        <w:t xml:space="preserve"> </w:t>
      </w:r>
      <w:r>
        <w:rPr>
          <w:lang w:val="sr-Latn-CS"/>
        </w:rPr>
        <w:t>газдује</w:t>
      </w:r>
      <w:r w:rsidRPr="00556B55">
        <w:rPr>
          <w:lang w:val="sr-Latn-CS"/>
        </w:rPr>
        <w:t xml:space="preserve"> </w:t>
      </w:r>
      <w:r>
        <w:rPr>
          <w:lang w:val="sr-Latn-CS"/>
        </w:rPr>
        <w:t>је</w:t>
      </w:r>
      <w:r w:rsidRPr="00556B55">
        <w:rPr>
          <w:lang w:val="sr-Latn-CS"/>
        </w:rPr>
        <w:t xml:space="preserve"> </w:t>
      </w:r>
      <w:r>
        <w:rPr>
          <w:lang w:val="sr-Latn-CS"/>
        </w:rPr>
        <w:t>састојина</w:t>
      </w:r>
      <w:r w:rsidRPr="00556B55">
        <w:rPr>
          <w:lang w:val="sr-Latn-CS"/>
        </w:rPr>
        <w:t>-</w:t>
      </w:r>
      <w:r>
        <w:rPr>
          <w:lang w:val="sr-Latn-CS"/>
        </w:rPr>
        <w:t>одсек</w:t>
      </w:r>
      <w:r w:rsidRPr="00556B55">
        <w:rPr>
          <w:lang w:val="sr-Latn-CS"/>
        </w:rPr>
        <w:t xml:space="preserve"> </w:t>
      </w:r>
      <w:r>
        <w:rPr>
          <w:lang w:val="sr-Latn-CS"/>
        </w:rPr>
        <w:t>са</w:t>
      </w:r>
      <w:r w:rsidRPr="00556B55">
        <w:rPr>
          <w:lang w:val="sr-Latn-CS"/>
        </w:rPr>
        <w:t xml:space="preserve"> </w:t>
      </w:r>
      <w:r>
        <w:rPr>
          <w:lang w:val="sr-Latn-CS"/>
        </w:rPr>
        <w:t>свим</w:t>
      </w:r>
      <w:r w:rsidRPr="00556B55">
        <w:rPr>
          <w:lang w:val="sr-Latn-CS"/>
        </w:rPr>
        <w:t xml:space="preserve"> </w:t>
      </w:r>
      <w:r>
        <w:rPr>
          <w:lang w:val="sr-Latn-CS"/>
        </w:rPr>
        <w:t>својим</w:t>
      </w:r>
      <w:r w:rsidRPr="00556B55">
        <w:rPr>
          <w:lang w:val="sr-Latn-CS"/>
        </w:rPr>
        <w:t xml:space="preserve"> </w:t>
      </w:r>
      <w:r>
        <w:rPr>
          <w:lang w:val="sr-Latn-CS"/>
        </w:rPr>
        <w:t>елементима</w:t>
      </w:r>
      <w:r w:rsidRPr="00556B55">
        <w:rPr>
          <w:lang w:val="sr-Latn-CS"/>
        </w:rPr>
        <w:t xml:space="preserve"> </w:t>
      </w:r>
      <w:r>
        <w:rPr>
          <w:lang w:val="sr-Latn-CS"/>
        </w:rPr>
        <w:t>унутрашње</w:t>
      </w:r>
      <w:r w:rsidRPr="00556B55">
        <w:rPr>
          <w:lang w:val="sr-Latn-CS"/>
        </w:rPr>
        <w:t xml:space="preserve"> </w:t>
      </w:r>
      <w:r>
        <w:rPr>
          <w:lang w:val="sr-Latn-CS"/>
        </w:rPr>
        <w:t>изграђености</w:t>
      </w:r>
      <w:r w:rsidRPr="00556B55">
        <w:rPr>
          <w:lang w:val="sr-Latn-CS"/>
        </w:rPr>
        <w:t>;</w:t>
      </w:r>
    </w:p>
    <w:p w:rsidR="0089590A" w:rsidRPr="00556B55" w:rsidRDefault="0089590A" w:rsidP="0050384B">
      <w:pPr>
        <w:numPr>
          <w:ilvl w:val="1"/>
          <w:numId w:val="39"/>
        </w:numPr>
        <w:autoSpaceDE w:val="0"/>
        <w:autoSpaceDN w:val="0"/>
        <w:ind w:firstLine="567"/>
        <w:rPr>
          <w:lang w:val="sr-Latn-CS"/>
        </w:rPr>
      </w:pPr>
      <w:r>
        <w:rPr>
          <w:lang w:val="sr-Latn-CS"/>
        </w:rPr>
        <w:t>газдовање</w:t>
      </w:r>
      <w:r w:rsidRPr="00556B55">
        <w:rPr>
          <w:lang w:val="sr-Latn-CS"/>
        </w:rPr>
        <w:t xml:space="preserve"> </w:t>
      </w:r>
      <w:r>
        <w:rPr>
          <w:lang w:val="sr-Latn-CS"/>
        </w:rPr>
        <w:t>у</w:t>
      </w:r>
      <w:r w:rsidRPr="00556B55">
        <w:rPr>
          <w:lang w:val="sr-Latn-CS"/>
        </w:rPr>
        <w:t xml:space="preserve"> </w:t>
      </w:r>
      <w:r>
        <w:rPr>
          <w:lang w:val="sr-Latn-CS"/>
        </w:rPr>
        <w:t>целини</w:t>
      </w:r>
      <w:r w:rsidRPr="00556B55">
        <w:rPr>
          <w:lang w:val="sr-Latn-CS"/>
        </w:rPr>
        <w:t xml:space="preserve"> (</w:t>
      </w:r>
      <w:r>
        <w:rPr>
          <w:lang w:val="sr-Latn-CS"/>
        </w:rPr>
        <w:t>планирање</w:t>
      </w:r>
      <w:r w:rsidRPr="00556B55">
        <w:rPr>
          <w:lang w:val="sr-Latn-CS"/>
        </w:rPr>
        <w:t xml:space="preserve">, </w:t>
      </w:r>
      <w:r>
        <w:rPr>
          <w:lang w:val="sr-Latn-CS"/>
        </w:rPr>
        <w:t>извођење</w:t>
      </w:r>
      <w:r w:rsidRPr="00556B55">
        <w:rPr>
          <w:lang w:val="sr-Latn-CS"/>
        </w:rPr>
        <w:t xml:space="preserve"> </w:t>
      </w:r>
      <w:r>
        <w:rPr>
          <w:lang w:val="sr-Latn-CS"/>
        </w:rPr>
        <w:t>и</w:t>
      </w:r>
      <w:r w:rsidRPr="00556B55">
        <w:rPr>
          <w:lang w:val="sr-Latn-CS"/>
        </w:rPr>
        <w:t xml:space="preserve"> </w:t>
      </w:r>
      <w:r>
        <w:rPr>
          <w:lang w:val="sr-Latn-CS"/>
        </w:rPr>
        <w:t>контрола</w:t>
      </w:r>
      <w:r w:rsidRPr="00556B55">
        <w:rPr>
          <w:lang w:val="sr-Latn-CS"/>
        </w:rPr>
        <w:t xml:space="preserve">) </w:t>
      </w:r>
      <w:r>
        <w:rPr>
          <w:lang w:val="sr-Latn-CS"/>
        </w:rPr>
        <w:t>је</w:t>
      </w:r>
      <w:r w:rsidRPr="00556B55">
        <w:rPr>
          <w:lang w:val="sr-Latn-CS"/>
        </w:rPr>
        <w:t xml:space="preserve"> </w:t>
      </w:r>
      <w:r>
        <w:rPr>
          <w:lang w:val="sr-Latn-CS"/>
        </w:rPr>
        <w:t>једноставније</w:t>
      </w:r>
      <w:r w:rsidRPr="00556B55">
        <w:rPr>
          <w:lang w:val="sr-Latn-CS"/>
        </w:rPr>
        <w:t xml:space="preserve"> </w:t>
      </w:r>
      <w:r>
        <w:rPr>
          <w:lang w:val="sr-Latn-CS"/>
        </w:rPr>
        <w:t>и</w:t>
      </w:r>
      <w:r w:rsidRPr="00556B55">
        <w:rPr>
          <w:lang w:val="sr-Latn-CS"/>
        </w:rPr>
        <w:t xml:space="preserve"> </w:t>
      </w:r>
      <w:r>
        <w:rPr>
          <w:lang w:val="sr-Latn-CS"/>
        </w:rPr>
        <w:t>лакше</w:t>
      </w:r>
      <w:r w:rsidRPr="00556B55">
        <w:rPr>
          <w:lang w:val="sr-Latn-CS"/>
        </w:rPr>
        <w:t xml:space="preserve"> </w:t>
      </w:r>
      <w:r>
        <w:rPr>
          <w:lang w:val="sr-Latn-CS"/>
        </w:rPr>
        <w:t>изводљиво</w:t>
      </w:r>
      <w:r w:rsidRPr="00556B55">
        <w:rPr>
          <w:lang w:val="sr-Latn-CS"/>
        </w:rPr>
        <w:t>;</w:t>
      </w:r>
    </w:p>
    <w:p w:rsidR="0089590A" w:rsidRPr="00556B55" w:rsidRDefault="0089590A" w:rsidP="0050384B">
      <w:pPr>
        <w:numPr>
          <w:ilvl w:val="1"/>
          <w:numId w:val="39"/>
        </w:numPr>
        <w:autoSpaceDE w:val="0"/>
        <w:autoSpaceDN w:val="0"/>
        <w:ind w:firstLine="567"/>
        <w:rPr>
          <w:lang w:val="sr-Latn-CS"/>
        </w:rPr>
      </w:pPr>
      <w:r>
        <w:rPr>
          <w:lang w:val="sr-Latn-CS"/>
        </w:rPr>
        <w:t>појам</w:t>
      </w:r>
      <w:r w:rsidRPr="00556B55">
        <w:rPr>
          <w:lang w:val="sr-Latn-CS"/>
        </w:rPr>
        <w:t xml:space="preserve"> </w:t>
      </w:r>
      <w:r>
        <w:rPr>
          <w:lang w:val="sr-Latn-CS"/>
        </w:rPr>
        <w:t>нормалног</w:t>
      </w:r>
      <w:r w:rsidRPr="00556B55">
        <w:rPr>
          <w:lang w:val="sr-Latn-CS"/>
        </w:rPr>
        <w:t xml:space="preserve"> </w:t>
      </w:r>
      <w:r>
        <w:rPr>
          <w:lang w:val="sr-Latn-CS"/>
        </w:rPr>
        <w:t>стања</w:t>
      </w:r>
      <w:r w:rsidRPr="00556B55">
        <w:rPr>
          <w:lang w:val="sr-Latn-CS"/>
        </w:rPr>
        <w:t xml:space="preserve"> </w:t>
      </w:r>
      <w:r>
        <w:rPr>
          <w:lang w:val="sr-Latn-CS"/>
        </w:rPr>
        <w:t>је</w:t>
      </w:r>
      <w:r w:rsidRPr="00556B55">
        <w:rPr>
          <w:lang w:val="sr-Latn-CS"/>
        </w:rPr>
        <w:t xml:space="preserve"> </w:t>
      </w:r>
      <w:r>
        <w:rPr>
          <w:lang w:val="sr-Latn-CS"/>
        </w:rPr>
        <w:t>јаснији</w:t>
      </w:r>
      <w:r w:rsidRPr="00556B55">
        <w:rPr>
          <w:lang w:val="sr-Latn-CS"/>
        </w:rPr>
        <w:t xml:space="preserve">, </w:t>
      </w:r>
      <w:r>
        <w:rPr>
          <w:lang w:val="sr-Latn-CS"/>
        </w:rPr>
        <w:t>практичнији</w:t>
      </w:r>
      <w:r w:rsidRPr="00556B55">
        <w:rPr>
          <w:lang w:val="sr-Latn-CS"/>
        </w:rPr>
        <w:t xml:space="preserve"> </w:t>
      </w:r>
      <w:r>
        <w:rPr>
          <w:lang w:val="sr-Latn-CS"/>
        </w:rPr>
        <w:t>и</w:t>
      </w:r>
      <w:r w:rsidRPr="00556B55">
        <w:rPr>
          <w:lang w:val="sr-Latn-CS"/>
        </w:rPr>
        <w:t xml:space="preserve"> </w:t>
      </w:r>
      <w:r>
        <w:rPr>
          <w:lang w:val="sr-Latn-CS"/>
        </w:rPr>
        <w:t>једноставнији</w:t>
      </w:r>
      <w:r w:rsidRPr="00556B55">
        <w:rPr>
          <w:lang w:val="sr-Latn-CS"/>
        </w:rPr>
        <w:t>;</w:t>
      </w:r>
    </w:p>
    <w:p w:rsidR="0089590A" w:rsidRDefault="0089590A" w:rsidP="0050384B">
      <w:pPr>
        <w:numPr>
          <w:ilvl w:val="1"/>
          <w:numId w:val="39"/>
        </w:numPr>
        <w:autoSpaceDE w:val="0"/>
        <w:autoSpaceDN w:val="0"/>
        <w:ind w:firstLine="567"/>
        <w:rPr>
          <w:lang w:val="sr-Latn-CS"/>
        </w:rPr>
      </w:pPr>
      <w:r>
        <w:rPr>
          <w:lang w:val="sr-Latn-CS"/>
        </w:rPr>
        <w:t>контрола</w:t>
      </w:r>
      <w:r w:rsidRPr="00556B55">
        <w:rPr>
          <w:lang w:val="sr-Latn-CS"/>
        </w:rPr>
        <w:t xml:space="preserve"> </w:t>
      </w:r>
      <w:r>
        <w:rPr>
          <w:lang w:val="sr-Latn-CS"/>
        </w:rPr>
        <w:t>укупног</w:t>
      </w:r>
      <w:r w:rsidRPr="00556B55">
        <w:rPr>
          <w:lang w:val="sr-Latn-CS"/>
        </w:rPr>
        <w:t xml:space="preserve"> </w:t>
      </w:r>
      <w:r>
        <w:rPr>
          <w:lang w:val="sr-Latn-CS"/>
        </w:rPr>
        <w:t>газдовања</w:t>
      </w:r>
      <w:r w:rsidRPr="00556B55">
        <w:rPr>
          <w:lang w:val="sr-Latn-CS"/>
        </w:rPr>
        <w:t xml:space="preserve"> (</w:t>
      </w:r>
      <w:r>
        <w:rPr>
          <w:lang w:val="sr-Latn-CS"/>
        </w:rPr>
        <w:t>поређење</w:t>
      </w:r>
      <w:r w:rsidRPr="00556B55">
        <w:rPr>
          <w:lang w:val="sr-Latn-CS"/>
        </w:rPr>
        <w:t xml:space="preserve"> </w:t>
      </w:r>
      <w:r>
        <w:rPr>
          <w:lang w:val="sr-Latn-CS"/>
        </w:rPr>
        <w:t>по</w:t>
      </w:r>
      <w:r w:rsidRPr="00556B55">
        <w:rPr>
          <w:lang w:val="sr-Latn-CS"/>
        </w:rPr>
        <w:t xml:space="preserve"> </w:t>
      </w:r>
      <w:r>
        <w:rPr>
          <w:lang w:val="sr-Latn-CS"/>
        </w:rPr>
        <w:t>уређајним</w:t>
      </w:r>
      <w:r w:rsidRPr="00556B55">
        <w:rPr>
          <w:lang w:val="sr-Latn-CS"/>
        </w:rPr>
        <w:t xml:space="preserve"> </w:t>
      </w:r>
      <w:r>
        <w:rPr>
          <w:lang w:val="sr-Latn-CS"/>
        </w:rPr>
        <w:t>раздобљима</w:t>
      </w:r>
      <w:r w:rsidRPr="00556B55">
        <w:rPr>
          <w:lang w:val="sr-Latn-CS"/>
        </w:rPr>
        <w:t xml:space="preserve">) </w:t>
      </w:r>
      <w:r>
        <w:rPr>
          <w:lang w:val="sr-Latn-CS"/>
        </w:rPr>
        <w:t>је</w:t>
      </w:r>
      <w:r w:rsidRPr="00556B55">
        <w:rPr>
          <w:lang w:val="sr-Latn-CS"/>
        </w:rPr>
        <w:t xml:space="preserve"> </w:t>
      </w:r>
      <w:r>
        <w:rPr>
          <w:lang w:val="sr-Latn-CS"/>
        </w:rPr>
        <w:t>једноставнија</w:t>
      </w:r>
      <w:r w:rsidRPr="00556B55">
        <w:rPr>
          <w:lang w:val="sr-Latn-CS"/>
        </w:rPr>
        <w:t xml:space="preserve"> </w:t>
      </w:r>
      <w:r>
        <w:rPr>
          <w:lang w:val="sr-Latn-CS"/>
        </w:rPr>
        <w:t>и</w:t>
      </w:r>
      <w:r w:rsidRPr="00556B55">
        <w:rPr>
          <w:lang w:val="sr-Latn-CS"/>
        </w:rPr>
        <w:t xml:space="preserve"> </w:t>
      </w:r>
      <w:r>
        <w:rPr>
          <w:lang w:val="sr-Latn-CS"/>
        </w:rPr>
        <w:t>увек</w:t>
      </w:r>
      <w:r w:rsidRPr="00556B55">
        <w:rPr>
          <w:lang w:val="sr-Latn-CS"/>
        </w:rPr>
        <w:t xml:space="preserve"> </w:t>
      </w:r>
      <w:r>
        <w:rPr>
          <w:lang w:val="sr-Latn-CS"/>
        </w:rPr>
        <w:t>лако</w:t>
      </w:r>
      <w:r w:rsidRPr="00556B55">
        <w:rPr>
          <w:lang w:val="sr-Latn-CS"/>
        </w:rPr>
        <w:t xml:space="preserve"> </w:t>
      </w:r>
      <w:r>
        <w:rPr>
          <w:lang w:val="sr-Latn-CS"/>
        </w:rPr>
        <w:t>могућа</w:t>
      </w:r>
      <w:r w:rsidRPr="00556B55">
        <w:rPr>
          <w:lang w:val="sr-Latn-CS"/>
        </w:rPr>
        <w:t xml:space="preserve">, </w:t>
      </w:r>
      <w:r>
        <w:rPr>
          <w:lang w:val="sr-Latn-CS"/>
        </w:rPr>
        <w:t>чак</w:t>
      </w:r>
      <w:r w:rsidRPr="00556B55">
        <w:rPr>
          <w:lang w:val="sr-Latn-CS"/>
        </w:rPr>
        <w:t xml:space="preserve"> </w:t>
      </w:r>
      <w:r>
        <w:rPr>
          <w:lang w:val="sr-Latn-CS"/>
        </w:rPr>
        <w:t>и</w:t>
      </w:r>
      <w:r w:rsidRPr="00556B55">
        <w:rPr>
          <w:lang w:val="sr-Latn-CS"/>
        </w:rPr>
        <w:t xml:space="preserve"> </w:t>
      </w:r>
      <w:r>
        <w:rPr>
          <w:lang w:val="sr-Latn-CS"/>
        </w:rPr>
        <w:t>након</w:t>
      </w:r>
      <w:r w:rsidRPr="00556B55">
        <w:rPr>
          <w:lang w:val="sr-Latn-CS"/>
        </w:rPr>
        <w:t xml:space="preserve"> </w:t>
      </w:r>
      <w:r>
        <w:rPr>
          <w:lang w:val="sr-Latn-CS"/>
        </w:rPr>
        <w:t>дужег</w:t>
      </w:r>
      <w:r w:rsidRPr="00556B55">
        <w:rPr>
          <w:lang w:val="sr-Latn-CS"/>
        </w:rPr>
        <w:t xml:space="preserve"> </w:t>
      </w:r>
      <w:r>
        <w:rPr>
          <w:lang w:val="sr-Latn-CS"/>
        </w:rPr>
        <w:t>временског</w:t>
      </w:r>
      <w:r w:rsidRPr="00556B55">
        <w:rPr>
          <w:lang w:val="sr-Latn-CS"/>
        </w:rPr>
        <w:t xml:space="preserve"> </w:t>
      </w:r>
      <w:r>
        <w:rPr>
          <w:lang w:val="sr-Latn-CS"/>
        </w:rPr>
        <w:t>периода</w:t>
      </w:r>
      <w:r w:rsidRPr="00556B55">
        <w:rPr>
          <w:lang w:val="sr-Latn-CS"/>
        </w:rPr>
        <w:t>.</w:t>
      </w:r>
    </w:p>
    <w:p w:rsidR="00C808E8" w:rsidRPr="00D04683" w:rsidRDefault="00C808E8" w:rsidP="00203C83">
      <w:pPr>
        <w:pStyle w:val="BodyText"/>
        <w:numPr>
          <w:ilvl w:val="0"/>
          <w:numId w:val="0"/>
        </w:numPr>
        <w:spacing w:line="240" w:lineRule="auto"/>
        <w:rPr>
          <w:i/>
          <w:sz w:val="24"/>
          <w:szCs w:val="24"/>
          <w:u w:val="single"/>
          <w:lang w:val="sr-Latn-CS"/>
        </w:rPr>
      </w:pPr>
      <w:r w:rsidRPr="00D04683">
        <w:rPr>
          <w:rFonts w:ascii="Times New Roman" w:hAnsi="Times New Roman"/>
          <w:sz w:val="24"/>
          <w:szCs w:val="24"/>
          <w:lang w:val="sr-Latn-CS"/>
        </w:rPr>
        <w:tab/>
      </w:r>
      <w:bookmarkStart w:id="714" w:name="_Toc86563796"/>
      <w:bookmarkStart w:id="715" w:name="_Toc86565163"/>
      <w:r w:rsidR="00BE010D" w:rsidRPr="00D04683">
        <w:rPr>
          <w:i/>
          <w:sz w:val="24"/>
          <w:szCs w:val="24"/>
          <w:u w:val="single"/>
          <w:lang w:val="sr-Latn-CS"/>
        </w:rPr>
        <w:t>И</w:t>
      </w:r>
      <w:r w:rsidR="00B61EF7" w:rsidRPr="00D04683">
        <w:rPr>
          <w:i/>
          <w:sz w:val="24"/>
          <w:szCs w:val="24"/>
          <w:u w:val="single"/>
          <w:lang w:val="sr-Latn-CS"/>
        </w:rPr>
        <w:t>з</w:t>
      </w:r>
      <w:r w:rsidR="00BE010D" w:rsidRPr="00D04683">
        <w:rPr>
          <w:i/>
          <w:sz w:val="24"/>
          <w:szCs w:val="24"/>
          <w:u w:val="single"/>
          <w:lang w:val="sr-Latn-CS"/>
        </w:rPr>
        <w:t>б</w:t>
      </w:r>
      <w:r w:rsidR="00B61EF7" w:rsidRPr="00D04683">
        <w:rPr>
          <w:i/>
          <w:sz w:val="24"/>
          <w:szCs w:val="24"/>
          <w:u w:val="single"/>
          <w:lang w:val="sr-Latn-CS"/>
        </w:rPr>
        <w:t>ор</w:t>
      </w:r>
      <w:r w:rsidRPr="00D04683">
        <w:rPr>
          <w:i/>
          <w:sz w:val="24"/>
          <w:szCs w:val="24"/>
          <w:u w:val="single"/>
          <w:lang w:val="sr-Latn-CS"/>
        </w:rPr>
        <w:t xml:space="preserve"> </w:t>
      </w:r>
      <w:r w:rsidR="00B61EF7" w:rsidRPr="00D04683">
        <w:rPr>
          <w:i/>
          <w:sz w:val="24"/>
          <w:szCs w:val="24"/>
          <w:u w:val="single"/>
          <w:lang w:val="sr-Latn-CS"/>
        </w:rPr>
        <w:t>уз</w:t>
      </w:r>
      <w:r w:rsidR="00BE010D" w:rsidRPr="00D04683">
        <w:rPr>
          <w:i/>
          <w:sz w:val="24"/>
          <w:szCs w:val="24"/>
          <w:u w:val="single"/>
          <w:lang w:val="sr-Latn-CS"/>
        </w:rPr>
        <w:t>г</w:t>
      </w:r>
      <w:r w:rsidR="00B61EF7" w:rsidRPr="00D04683">
        <w:rPr>
          <w:i/>
          <w:sz w:val="24"/>
          <w:szCs w:val="24"/>
          <w:u w:val="single"/>
          <w:lang w:val="sr-Latn-CS"/>
        </w:rPr>
        <w:t>ојно</w:t>
      </w:r>
      <w:r w:rsidR="00BE010D" w:rsidRPr="00D04683">
        <w:rPr>
          <w:i/>
          <w:sz w:val="24"/>
          <w:szCs w:val="24"/>
          <w:u w:val="single"/>
          <w:lang w:val="sr-Latn-CS"/>
        </w:rPr>
        <w:t>г</w:t>
      </w:r>
      <w:r w:rsidRPr="00D04683">
        <w:rPr>
          <w:i/>
          <w:sz w:val="24"/>
          <w:szCs w:val="24"/>
          <w:u w:val="single"/>
          <w:lang w:val="sr-Latn-CS"/>
        </w:rPr>
        <w:t xml:space="preserve"> </w:t>
      </w:r>
      <w:r w:rsidR="00B61EF7" w:rsidRPr="00D04683">
        <w:rPr>
          <w:i/>
          <w:sz w:val="24"/>
          <w:szCs w:val="24"/>
          <w:u w:val="single"/>
          <w:lang w:val="sr-Latn-CS"/>
        </w:rPr>
        <w:t>и</w:t>
      </w:r>
      <w:r w:rsidRPr="00D04683">
        <w:rPr>
          <w:i/>
          <w:sz w:val="24"/>
          <w:szCs w:val="24"/>
          <w:u w:val="single"/>
          <w:lang w:val="sr-Latn-CS"/>
        </w:rPr>
        <w:t xml:space="preserve"> </w:t>
      </w:r>
      <w:r w:rsidR="00B61EF7" w:rsidRPr="00D04683">
        <w:rPr>
          <w:i/>
          <w:sz w:val="24"/>
          <w:szCs w:val="24"/>
          <w:u w:val="single"/>
          <w:lang w:val="sr-Latn-CS"/>
        </w:rPr>
        <w:t>структурно</w:t>
      </w:r>
      <w:r w:rsidR="00BE010D" w:rsidRPr="00D04683">
        <w:rPr>
          <w:i/>
          <w:sz w:val="24"/>
          <w:szCs w:val="24"/>
          <w:u w:val="single"/>
          <w:lang w:val="sr-Latn-CS"/>
        </w:rPr>
        <w:t>г</w:t>
      </w:r>
      <w:r w:rsidRPr="00D04683">
        <w:rPr>
          <w:i/>
          <w:sz w:val="24"/>
          <w:szCs w:val="24"/>
          <w:u w:val="single"/>
          <w:lang w:val="sr-Latn-CS"/>
        </w:rPr>
        <w:t xml:space="preserve"> </w:t>
      </w:r>
      <w:r w:rsidR="00B61EF7" w:rsidRPr="00D04683">
        <w:rPr>
          <w:i/>
          <w:sz w:val="24"/>
          <w:szCs w:val="24"/>
          <w:u w:val="single"/>
          <w:lang w:val="sr-Latn-CS"/>
        </w:rPr>
        <w:t>о</w:t>
      </w:r>
      <w:r w:rsidR="00BE010D" w:rsidRPr="00D04683">
        <w:rPr>
          <w:i/>
          <w:sz w:val="24"/>
          <w:szCs w:val="24"/>
          <w:u w:val="single"/>
          <w:lang w:val="sr-Latn-CS"/>
        </w:rPr>
        <w:t>б</w:t>
      </w:r>
      <w:r w:rsidR="00B61EF7" w:rsidRPr="00D04683">
        <w:rPr>
          <w:i/>
          <w:sz w:val="24"/>
          <w:szCs w:val="24"/>
          <w:u w:val="single"/>
          <w:lang w:val="sr-Latn-CS"/>
        </w:rPr>
        <w:t>лик</w:t>
      </w:r>
      <w:r w:rsidR="00BE010D" w:rsidRPr="00D04683">
        <w:rPr>
          <w:i/>
          <w:sz w:val="24"/>
          <w:szCs w:val="24"/>
          <w:u w:val="single"/>
          <w:lang w:val="sr-Latn-CS"/>
        </w:rPr>
        <w:t>а</w:t>
      </w:r>
      <w:bookmarkEnd w:id="714"/>
      <w:bookmarkEnd w:id="715"/>
    </w:p>
    <w:p w:rsidR="0089590A" w:rsidRPr="00981C5C" w:rsidRDefault="0089590A" w:rsidP="0089590A">
      <w:pPr>
        <w:ind w:firstLine="567"/>
        <w:rPr>
          <w:lang w:val="sr-Latn-CS"/>
        </w:rPr>
      </w:pPr>
      <w:bookmarkStart w:id="716" w:name="_Toc86563797"/>
      <w:bookmarkStart w:id="717" w:name="_Toc86565164"/>
      <w:r>
        <w:rPr>
          <w:lang w:val="sr-Latn-CS"/>
        </w:rPr>
        <w:t>Основни</w:t>
      </w:r>
      <w:r w:rsidRPr="00981C5C">
        <w:rPr>
          <w:lang w:val="sr-Latn-CS"/>
        </w:rPr>
        <w:t xml:space="preserve"> </w:t>
      </w:r>
      <w:r>
        <w:rPr>
          <w:lang w:val="sr-Latn-CS"/>
        </w:rPr>
        <w:t>узгојни</w:t>
      </w:r>
      <w:r w:rsidRPr="00981C5C">
        <w:rPr>
          <w:lang w:val="sr-Latn-CS"/>
        </w:rPr>
        <w:t xml:space="preserve"> </w:t>
      </w:r>
      <w:r>
        <w:rPr>
          <w:lang w:val="sr-Latn-CS"/>
        </w:rPr>
        <w:t>облик</w:t>
      </w:r>
      <w:r w:rsidRPr="00981C5C">
        <w:rPr>
          <w:lang w:val="sr-Latn-CS"/>
        </w:rPr>
        <w:t xml:space="preserve">, </w:t>
      </w:r>
      <w:r>
        <w:rPr>
          <w:lang w:val="sr-Latn-CS"/>
        </w:rPr>
        <w:t>коме</w:t>
      </w:r>
      <w:r w:rsidRPr="00981C5C">
        <w:rPr>
          <w:lang w:val="sr-Latn-CS"/>
        </w:rPr>
        <w:t xml:space="preserve"> </w:t>
      </w:r>
      <w:r>
        <w:rPr>
          <w:lang w:val="sr-Latn-CS"/>
        </w:rPr>
        <w:t>дугорочно</w:t>
      </w:r>
      <w:r w:rsidRPr="00981C5C">
        <w:rPr>
          <w:lang w:val="sr-Latn-CS"/>
        </w:rPr>
        <w:t xml:space="preserve"> </w:t>
      </w:r>
      <w:r>
        <w:rPr>
          <w:lang w:val="sr-Latn-CS"/>
        </w:rPr>
        <w:t>треба</w:t>
      </w:r>
      <w:r w:rsidRPr="00981C5C">
        <w:rPr>
          <w:lang w:val="sr-Latn-CS"/>
        </w:rPr>
        <w:t xml:space="preserve"> </w:t>
      </w:r>
      <w:r>
        <w:rPr>
          <w:lang w:val="sr-Latn-CS"/>
        </w:rPr>
        <w:t>тежити</w:t>
      </w:r>
      <w:r w:rsidRPr="00981C5C">
        <w:rPr>
          <w:lang w:val="sr-Latn-CS"/>
        </w:rPr>
        <w:t xml:space="preserve"> </w:t>
      </w:r>
      <w:r>
        <w:rPr>
          <w:lang w:val="sr-Latn-CS"/>
        </w:rPr>
        <w:t>на</w:t>
      </w:r>
      <w:r w:rsidRPr="00981C5C">
        <w:rPr>
          <w:lang w:val="sr-Latn-CS"/>
        </w:rPr>
        <w:t xml:space="preserve"> </w:t>
      </w:r>
      <w:r>
        <w:rPr>
          <w:lang w:val="sr-Latn-CS"/>
        </w:rPr>
        <w:t>укупном</w:t>
      </w:r>
      <w:r w:rsidRPr="00981C5C">
        <w:rPr>
          <w:lang w:val="sr-Latn-CS"/>
        </w:rPr>
        <w:t xml:space="preserve"> </w:t>
      </w:r>
      <w:r>
        <w:rPr>
          <w:lang w:val="sr-Latn-CS"/>
        </w:rPr>
        <w:t>простору</w:t>
      </w:r>
      <w:r w:rsidRPr="00981C5C">
        <w:rPr>
          <w:lang w:val="sr-Latn-CS"/>
        </w:rPr>
        <w:t xml:space="preserve"> </w:t>
      </w:r>
      <w:r>
        <w:rPr>
          <w:lang w:val="sr-Cyrl-RS"/>
        </w:rPr>
        <w:t xml:space="preserve">газдинске јединице </w:t>
      </w:r>
      <w:r>
        <w:rPr>
          <w:lang w:val="sr-Latn-CS"/>
        </w:rPr>
        <w:t>је</w:t>
      </w:r>
      <w:r w:rsidRPr="00981C5C">
        <w:rPr>
          <w:lang w:val="sr-Latn-CS"/>
        </w:rPr>
        <w:t xml:space="preserve"> </w:t>
      </w:r>
      <w:r>
        <w:rPr>
          <w:lang w:val="sr-Latn-CS"/>
        </w:rPr>
        <w:t>висока</w:t>
      </w:r>
      <w:r w:rsidRPr="00981C5C">
        <w:rPr>
          <w:lang w:val="sr-Latn-CS"/>
        </w:rPr>
        <w:t xml:space="preserve"> </w:t>
      </w:r>
      <w:r>
        <w:rPr>
          <w:lang w:val="sr-Latn-CS"/>
        </w:rPr>
        <w:t>шума</w:t>
      </w:r>
      <w:r w:rsidRPr="00981C5C">
        <w:rPr>
          <w:lang w:val="sr-Latn-CS"/>
        </w:rPr>
        <w:t xml:space="preserve"> (</w:t>
      </w:r>
      <w:r>
        <w:rPr>
          <w:lang w:val="sr-Latn-CS"/>
        </w:rPr>
        <w:t>независно</w:t>
      </w:r>
      <w:r w:rsidRPr="00981C5C">
        <w:rPr>
          <w:lang w:val="sr-Latn-CS"/>
        </w:rPr>
        <w:t xml:space="preserve"> </w:t>
      </w:r>
      <w:r>
        <w:rPr>
          <w:lang w:val="sr-Latn-CS"/>
        </w:rPr>
        <w:t>од</w:t>
      </w:r>
      <w:r w:rsidRPr="00981C5C">
        <w:rPr>
          <w:lang w:val="sr-Latn-CS"/>
        </w:rPr>
        <w:t xml:space="preserve"> </w:t>
      </w:r>
      <w:r>
        <w:rPr>
          <w:lang w:val="sr-Latn-CS"/>
        </w:rPr>
        <w:t>начина</w:t>
      </w:r>
      <w:r w:rsidRPr="00981C5C">
        <w:rPr>
          <w:lang w:val="sr-Latn-CS"/>
        </w:rPr>
        <w:t xml:space="preserve"> </w:t>
      </w:r>
      <w:r>
        <w:rPr>
          <w:lang w:val="sr-Latn-CS"/>
        </w:rPr>
        <w:t>обнове</w:t>
      </w:r>
      <w:r w:rsidRPr="00981C5C">
        <w:rPr>
          <w:lang w:val="sr-Latn-CS"/>
        </w:rPr>
        <w:t xml:space="preserve">). </w:t>
      </w:r>
    </w:p>
    <w:p w:rsidR="0089590A" w:rsidRPr="00981C5C" w:rsidRDefault="0089590A" w:rsidP="0089590A">
      <w:pPr>
        <w:ind w:firstLine="567"/>
        <w:rPr>
          <w:lang w:val="sr-Latn-CS"/>
        </w:rPr>
      </w:pPr>
      <w:r>
        <w:rPr>
          <w:lang w:val="sr-Latn-CS"/>
        </w:rPr>
        <w:t>Полазећи</w:t>
      </w:r>
      <w:r w:rsidRPr="00981C5C">
        <w:rPr>
          <w:lang w:val="sr-Latn-CS"/>
        </w:rPr>
        <w:t xml:space="preserve"> </w:t>
      </w:r>
      <w:r>
        <w:rPr>
          <w:lang w:val="sr-Latn-CS"/>
        </w:rPr>
        <w:t>од</w:t>
      </w:r>
      <w:r w:rsidRPr="00981C5C">
        <w:rPr>
          <w:lang w:val="sr-Latn-CS"/>
        </w:rPr>
        <w:t xml:space="preserve"> </w:t>
      </w:r>
      <w:r>
        <w:rPr>
          <w:lang w:val="sr-Latn-CS"/>
        </w:rPr>
        <w:t>стварних</w:t>
      </w:r>
      <w:r w:rsidRPr="00981C5C">
        <w:rPr>
          <w:lang w:val="sr-Latn-CS"/>
        </w:rPr>
        <w:t xml:space="preserve"> </w:t>
      </w:r>
      <w:r>
        <w:rPr>
          <w:lang w:val="sr-Latn-CS"/>
        </w:rPr>
        <w:t>станишних</w:t>
      </w:r>
      <w:r w:rsidRPr="00981C5C">
        <w:rPr>
          <w:lang w:val="sr-Latn-CS"/>
        </w:rPr>
        <w:t xml:space="preserve"> </w:t>
      </w:r>
      <w:r>
        <w:rPr>
          <w:lang w:val="sr-Latn-CS"/>
        </w:rPr>
        <w:t>прилика</w:t>
      </w:r>
      <w:r w:rsidRPr="00981C5C">
        <w:rPr>
          <w:lang w:val="sr-Latn-CS"/>
        </w:rPr>
        <w:t xml:space="preserve">, </w:t>
      </w:r>
      <w:r>
        <w:rPr>
          <w:lang w:val="sr-Latn-CS"/>
        </w:rPr>
        <w:t>састојинских</w:t>
      </w:r>
      <w:r w:rsidRPr="00981C5C">
        <w:rPr>
          <w:lang w:val="sr-Latn-CS"/>
        </w:rPr>
        <w:t xml:space="preserve"> </w:t>
      </w:r>
      <w:r>
        <w:rPr>
          <w:lang w:val="sr-Latn-CS"/>
        </w:rPr>
        <w:t>прилика</w:t>
      </w:r>
      <w:r w:rsidRPr="00981C5C">
        <w:rPr>
          <w:lang w:val="sr-Latn-CS"/>
        </w:rPr>
        <w:t xml:space="preserve"> (</w:t>
      </w:r>
      <w:r>
        <w:rPr>
          <w:lang w:val="sr-Latn-CS"/>
        </w:rPr>
        <w:t>затеченог</w:t>
      </w:r>
      <w:r w:rsidRPr="00981C5C">
        <w:rPr>
          <w:lang w:val="sr-Latn-CS"/>
        </w:rPr>
        <w:t xml:space="preserve"> </w:t>
      </w:r>
      <w:r>
        <w:rPr>
          <w:lang w:val="sr-Latn-CS"/>
        </w:rPr>
        <w:t>стања</w:t>
      </w:r>
      <w:r w:rsidRPr="00981C5C">
        <w:rPr>
          <w:lang w:val="sr-Latn-CS"/>
        </w:rPr>
        <w:t xml:space="preserve"> </w:t>
      </w:r>
      <w:r>
        <w:rPr>
          <w:lang w:val="sr-Latn-CS"/>
        </w:rPr>
        <w:t>састојина</w:t>
      </w:r>
      <w:r w:rsidRPr="00981C5C">
        <w:rPr>
          <w:lang w:val="sr-Latn-CS"/>
        </w:rPr>
        <w:t xml:space="preserve">), </w:t>
      </w:r>
      <w:r>
        <w:rPr>
          <w:lang w:val="sr-Latn-CS"/>
        </w:rPr>
        <w:t>карактеристика</w:t>
      </w:r>
      <w:r w:rsidRPr="00981C5C">
        <w:rPr>
          <w:lang w:val="sr-Latn-CS"/>
        </w:rPr>
        <w:t xml:space="preserve"> </w:t>
      </w:r>
      <w:r>
        <w:rPr>
          <w:lang w:val="sr-Latn-CS"/>
        </w:rPr>
        <w:t>врста</w:t>
      </w:r>
      <w:r w:rsidRPr="00981C5C">
        <w:rPr>
          <w:lang w:val="sr-Latn-CS"/>
        </w:rPr>
        <w:t xml:space="preserve"> </w:t>
      </w:r>
      <w:r>
        <w:rPr>
          <w:lang w:val="sr-Latn-CS"/>
        </w:rPr>
        <w:t>дрвећа</w:t>
      </w:r>
      <w:r w:rsidRPr="00981C5C">
        <w:rPr>
          <w:lang w:val="sr-Latn-CS"/>
        </w:rPr>
        <w:t xml:space="preserve"> </w:t>
      </w:r>
      <w:r>
        <w:rPr>
          <w:lang w:val="sr-Latn-CS"/>
        </w:rPr>
        <w:t>које</w:t>
      </w:r>
      <w:r w:rsidRPr="00981C5C">
        <w:rPr>
          <w:lang w:val="sr-Latn-CS"/>
        </w:rPr>
        <w:t xml:space="preserve"> </w:t>
      </w:r>
      <w:r>
        <w:rPr>
          <w:lang w:val="sr-Latn-CS"/>
        </w:rPr>
        <w:t>их</w:t>
      </w:r>
      <w:r w:rsidRPr="00981C5C">
        <w:rPr>
          <w:lang w:val="sr-Latn-CS"/>
        </w:rPr>
        <w:t xml:space="preserve"> </w:t>
      </w:r>
      <w:r>
        <w:rPr>
          <w:lang w:val="sr-Latn-CS"/>
        </w:rPr>
        <w:t>граде</w:t>
      </w:r>
      <w:r w:rsidRPr="00981C5C">
        <w:rPr>
          <w:lang w:val="sr-Latn-CS"/>
        </w:rPr>
        <w:t xml:space="preserve"> </w:t>
      </w:r>
      <w:r>
        <w:rPr>
          <w:lang w:val="sr-Latn-CS"/>
        </w:rPr>
        <w:t>то</w:t>
      </w:r>
      <w:r w:rsidRPr="00981C5C">
        <w:rPr>
          <w:lang w:val="sr-Latn-CS"/>
        </w:rPr>
        <w:t xml:space="preserve"> </w:t>
      </w:r>
      <w:r>
        <w:rPr>
          <w:lang w:val="sr-Latn-CS"/>
        </w:rPr>
        <w:t>је</w:t>
      </w:r>
      <w:r w:rsidRPr="00981C5C">
        <w:rPr>
          <w:lang w:val="sr-Latn-CS"/>
        </w:rPr>
        <w:t xml:space="preserve"> </w:t>
      </w:r>
      <w:r>
        <w:rPr>
          <w:lang w:val="sr-Latn-CS"/>
        </w:rPr>
        <w:t>висока</w:t>
      </w:r>
      <w:r w:rsidRPr="00981C5C">
        <w:rPr>
          <w:lang w:val="sr-Latn-CS"/>
        </w:rPr>
        <w:t xml:space="preserve"> </w:t>
      </w:r>
      <w:r>
        <w:rPr>
          <w:lang w:val="sr-Latn-CS"/>
        </w:rPr>
        <w:t>шума</w:t>
      </w:r>
      <w:r w:rsidRPr="00981C5C">
        <w:rPr>
          <w:lang w:val="sr-Latn-CS"/>
        </w:rPr>
        <w:t xml:space="preserve"> </w:t>
      </w:r>
      <w:r>
        <w:rPr>
          <w:lang w:val="sr-Latn-CS"/>
        </w:rPr>
        <w:t>настала</w:t>
      </w:r>
      <w:r w:rsidRPr="00981C5C">
        <w:rPr>
          <w:lang w:val="sr-Latn-CS"/>
        </w:rPr>
        <w:t xml:space="preserve"> </w:t>
      </w:r>
      <w:r>
        <w:rPr>
          <w:lang w:val="sr-Latn-CS"/>
        </w:rPr>
        <w:t>вештачким путем – пошумљавањем након чисте сече</w:t>
      </w:r>
      <w:r>
        <w:rPr>
          <w:lang w:val="sr-Cyrl-RS"/>
        </w:rPr>
        <w:t xml:space="preserve"> као и задржавање састојина насталих природним путем из семена</w:t>
      </w:r>
      <w:r w:rsidRPr="00981C5C">
        <w:rPr>
          <w:lang w:val="sr-Latn-CS"/>
        </w:rPr>
        <w:t>.</w:t>
      </w:r>
    </w:p>
    <w:p w:rsidR="0089590A" w:rsidRDefault="0089590A" w:rsidP="0089590A">
      <w:pPr>
        <w:ind w:firstLine="567"/>
        <w:rPr>
          <w:lang w:val="sr-Latn-CS"/>
        </w:rPr>
      </w:pPr>
      <w:r>
        <w:rPr>
          <w:lang w:val="sr-Latn-CS"/>
        </w:rPr>
        <w:t>Потребно</w:t>
      </w:r>
      <w:r w:rsidRPr="00981C5C">
        <w:rPr>
          <w:lang w:val="sr-Latn-CS"/>
        </w:rPr>
        <w:t xml:space="preserve">  </w:t>
      </w:r>
      <w:r>
        <w:rPr>
          <w:lang w:val="sr-Latn-CS"/>
        </w:rPr>
        <w:t>је</w:t>
      </w:r>
      <w:r w:rsidRPr="00981C5C">
        <w:rPr>
          <w:lang w:val="sr-Latn-CS"/>
        </w:rPr>
        <w:t xml:space="preserve"> </w:t>
      </w:r>
      <w:r>
        <w:rPr>
          <w:lang w:val="sr-Latn-CS"/>
        </w:rPr>
        <w:t>водити</w:t>
      </w:r>
      <w:r w:rsidRPr="00981C5C">
        <w:rPr>
          <w:lang w:val="sr-Latn-CS"/>
        </w:rPr>
        <w:t xml:space="preserve"> </w:t>
      </w:r>
      <w:r>
        <w:rPr>
          <w:lang w:val="sr-Latn-CS"/>
        </w:rPr>
        <w:t>рачуна</w:t>
      </w:r>
      <w:r w:rsidRPr="00981C5C">
        <w:rPr>
          <w:lang w:val="sr-Latn-CS"/>
        </w:rPr>
        <w:t xml:space="preserve">, </w:t>
      </w:r>
      <w:r>
        <w:rPr>
          <w:lang w:val="sr-Latn-CS"/>
        </w:rPr>
        <w:t>да</w:t>
      </w:r>
      <w:r w:rsidRPr="00981C5C">
        <w:rPr>
          <w:lang w:val="sr-Latn-CS"/>
        </w:rPr>
        <w:t xml:space="preserve"> </w:t>
      </w:r>
      <w:r>
        <w:rPr>
          <w:lang w:val="sr-Latn-CS"/>
        </w:rPr>
        <w:t>се</w:t>
      </w:r>
      <w:r w:rsidRPr="00981C5C">
        <w:rPr>
          <w:lang w:val="sr-Latn-CS"/>
        </w:rPr>
        <w:t xml:space="preserve"> </w:t>
      </w:r>
      <w:r>
        <w:rPr>
          <w:lang w:val="sr-Latn-CS"/>
        </w:rPr>
        <w:t>у</w:t>
      </w:r>
      <w:r w:rsidRPr="00981C5C">
        <w:rPr>
          <w:lang w:val="sr-Latn-CS"/>
        </w:rPr>
        <w:t xml:space="preserve"> </w:t>
      </w:r>
      <w:r>
        <w:rPr>
          <w:lang w:val="sr-Latn-CS"/>
        </w:rPr>
        <w:t>састојинама</w:t>
      </w:r>
      <w:r w:rsidRPr="00981C5C">
        <w:rPr>
          <w:lang w:val="sr-Latn-CS"/>
        </w:rPr>
        <w:t xml:space="preserve"> </w:t>
      </w:r>
      <w:r>
        <w:rPr>
          <w:lang w:val="sr-Latn-CS"/>
        </w:rPr>
        <w:t>које</w:t>
      </w:r>
      <w:r w:rsidRPr="00981C5C">
        <w:rPr>
          <w:lang w:val="sr-Latn-CS"/>
        </w:rPr>
        <w:t xml:space="preserve"> </w:t>
      </w:r>
      <w:r>
        <w:rPr>
          <w:lang w:val="sr-Latn-CS"/>
        </w:rPr>
        <w:t>се</w:t>
      </w:r>
      <w:r w:rsidRPr="00981C5C">
        <w:rPr>
          <w:lang w:val="sr-Latn-CS"/>
        </w:rPr>
        <w:t xml:space="preserve"> </w:t>
      </w:r>
      <w:r>
        <w:rPr>
          <w:lang w:val="sr-Latn-CS"/>
        </w:rPr>
        <w:t>налазе</w:t>
      </w:r>
      <w:r w:rsidRPr="00981C5C">
        <w:rPr>
          <w:lang w:val="sr-Latn-CS"/>
        </w:rPr>
        <w:t xml:space="preserve"> </w:t>
      </w:r>
      <w:r>
        <w:rPr>
          <w:lang w:val="sr-Latn-CS"/>
        </w:rPr>
        <w:t>у</w:t>
      </w:r>
      <w:r w:rsidRPr="00981C5C">
        <w:rPr>
          <w:lang w:val="sr-Latn-CS"/>
        </w:rPr>
        <w:t xml:space="preserve"> </w:t>
      </w:r>
      <w:r>
        <w:rPr>
          <w:lang w:val="sr-Latn-CS"/>
        </w:rPr>
        <w:t>окружењу</w:t>
      </w:r>
      <w:r w:rsidRPr="00981C5C">
        <w:rPr>
          <w:lang w:val="sr-Latn-CS"/>
        </w:rPr>
        <w:t xml:space="preserve"> </w:t>
      </w:r>
      <w:r>
        <w:rPr>
          <w:lang w:val="sr-Latn-CS"/>
        </w:rPr>
        <w:t>I</w:t>
      </w:r>
      <w:r w:rsidRPr="00981C5C">
        <w:rPr>
          <w:lang w:val="sr-Latn-CS"/>
        </w:rPr>
        <w:t xml:space="preserve"> </w:t>
      </w:r>
      <w:r>
        <w:rPr>
          <w:lang w:val="sr-Latn-CS"/>
        </w:rPr>
        <w:t>степена</w:t>
      </w:r>
      <w:r w:rsidRPr="00981C5C">
        <w:rPr>
          <w:lang w:val="sr-Latn-CS"/>
        </w:rPr>
        <w:t xml:space="preserve"> </w:t>
      </w:r>
      <w:r>
        <w:rPr>
          <w:lang w:val="sr-Latn-CS"/>
        </w:rPr>
        <w:t>заштите</w:t>
      </w:r>
      <w:r w:rsidRPr="00981C5C">
        <w:rPr>
          <w:lang w:val="sr-Latn-CS"/>
        </w:rPr>
        <w:t xml:space="preserve"> </w:t>
      </w:r>
      <w:r>
        <w:rPr>
          <w:lang w:val="sr-Latn-CS"/>
        </w:rPr>
        <w:t>планира</w:t>
      </w:r>
      <w:r w:rsidRPr="00981C5C">
        <w:rPr>
          <w:lang w:val="sr-Latn-CS"/>
        </w:rPr>
        <w:t xml:space="preserve"> </w:t>
      </w:r>
      <w:r>
        <w:rPr>
          <w:lang w:val="sr-Latn-CS"/>
        </w:rPr>
        <w:t>обнова</w:t>
      </w:r>
      <w:r w:rsidRPr="00981C5C">
        <w:rPr>
          <w:lang w:val="sr-Latn-CS"/>
        </w:rPr>
        <w:t xml:space="preserve"> </w:t>
      </w:r>
      <w:r>
        <w:rPr>
          <w:lang w:val="sr-Latn-CS"/>
        </w:rPr>
        <w:t>на</w:t>
      </w:r>
      <w:r w:rsidRPr="00981C5C">
        <w:rPr>
          <w:lang w:val="sr-Latn-CS"/>
        </w:rPr>
        <w:t xml:space="preserve"> </w:t>
      </w:r>
      <w:r>
        <w:rPr>
          <w:lang w:val="sr-Latn-CS"/>
        </w:rPr>
        <w:t>сразмерно</w:t>
      </w:r>
      <w:r w:rsidRPr="00981C5C">
        <w:rPr>
          <w:lang w:val="sr-Latn-CS"/>
        </w:rPr>
        <w:t xml:space="preserve"> </w:t>
      </w:r>
      <w:r>
        <w:rPr>
          <w:lang w:val="sr-Latn-CS"/>
        </w:rPr>
        <w:t>мањим</w:t>
      </w:r>
      <w:r w:rsidRPr="00981C5C">
        <w:rPr>
          <w:lang w:val="sr-Latn-CS"/>
        </w:rPr>
        <w:t xml:space="preserve"> </w:t>
      </w:r>
      <w:r>
        <w:rPr>
          <w:lang w:val="sr-Latn-CS"/>
        </w:rPr>
        <w:t>површинама</w:t>
      </w:r>
      <w:r w:rsidRPr="00981C5C">
        <w:rPr>
          <w:lang w:val="sr-Latn-CS"/>
        </w:rPr>
        <w:t xml:space="preserve">, </w:t>
      </w:r>
      <w:r>
        <w:rPr>
          <w:lang w:val="sr-Latn-CS"/>
        </w:rPr>
        <w:t>односно</w:t>
      </w:r>
      <w:r w:rsidRPr="00981C5C">
        <w:rPr>
          <w:lang w:val="sr-Latn-CS"/>
        </w:rPr>
        <w:t xml:space="preserve">,  </w:t>
      </w:r>
      <w:r>
        <w:rPr>
          <w:lang w:val="sr-Latn-CS"/>
        </w:rPr>
        <w:t>обнављање</w:t>
      </w:r>
      <w:r w:rsidRPr="00981C5C">
        <w:rPr>
          <w:lang w:val="sr-Latn-CS"/>
        </w:rPr>
        <w:t xml:space="preserve"> </w:t>
      </w:r>
      <w:r>
        <w:rPr>
          <w:lang w:val="sr-Latn-CS"/>
        </w:rPr>
        <w:t>у</w:t>
      </w:r>
      <w:r w:rsidRPr="00981C5C">
        <w:rPr>
          <w:lang w:val="sr-Latn-CS"/>
        </w:rPr>
        <w:t xml:space="preserve"> </w:t>
      </w:r>
      <w:r>
        <w:rPr>
          <w:lang w:val="sr-Latn-CS"/>
        </w:rPr>
        <w:t>непосредном</w:t>
      </w:r>
      <w:r w:rsidRPr="00981C5C">
        <w:rPr>
          <w:lang w:val="sr-Latn-CS"/>
        </w:rPr>
        <w:t xml:space="preserve"> </w:t>
      </w:r>
      <w:r>
        <w:rPr>
          <w:lang w:val="sr-Latn-CS"/>
        </w:rPr>
        <w:t>додиру</w:t>
      </w:r>
      <w:r w:rsidRPr="00981C5C">
        <w:rPr>
          <w:lang w:val="sr-Latn-CS"/>
        </w:rPr>
        <w:t xml:space="preserve"> </w:t>
      </w:r>
      <w:r>
        <w:rPr>
          <w:lang w:val="sr-Latn-CS"/>
        </w:rPr>
        <w:t>са</w:t>
      </w:r>
      <w:r w:rsidRPr="00981C5C">
        <w:rPr>
          <w:lang w:val="sr-Latn-CS"/>
        </w:rPr>
        <w:t xml:space="preserve"> </w:t>
      </w:r>
      <w:r>
        <w:rPr>
          <w:lang w:val="sr-Latn-CS"/>
        </w:rPr>
        <w:t>степеном</w:t>
      </w:r>
      <w:r w:rsidRPr="00981C5C">
        <w:rPr>
          <w:lang w:val="sr-Latn-CS"/>
        </w:rPr>
        <w:t xml:space="preserve"> </w:t>
      </w:r>
      <w:r>
        <w:rPr>
          <w:lang w:val="sr-Latn-CS"/>
        </w:rPr>
        <w:t>заштите</w:t>
      </w:r>
      <w:r w:rsidRPr="00981C5C">
        <w:rPr>
          <w:lang w:val="sr-Latn-CS"/>
        </w:rPr>
        <w:t xml:space="preserve"> </w:t>
      </w:r>
      <w:r>
        <w:rPr>
          <w:lang w:val="sr-Latn-CS"/>
        </w:rPr>
        <w:t>врши</w:t>
      </w:r>
      <w:r w:rsidRPr="00981C5C">
        <w:rPr>
          <w:lang w:val="sr-Latn-CS"/>
        </w:rPr>
        <w:t xml:space="preserve"> </w:t>
      </w:r>
      <w:r>
        <w:rPr>
          <w:lang w:val="sr-Latn-CS"/>
        </w:rPr>
        <w:t>се</w:t>
      </w:r>
      <w:r w:rsidRPr="00981C5C">
        <w:rPr>
          <w:lang w:val="sr-Latn-CS"/>
        </w:rPr>
        <w:t xml:space="preserve"> </w:t>
      </w:r>
      <w:r>
        <w:rPr>
          <w:lang w:val="sr-Latn-CS"/>
        </w:rPr>
        <w:t>у</w:t>
      </w:r>
      <w:r w:rsidRPr="00981C5C">
        <w:rPr>
          <w:lang w:val="sr-Latn-CS"/>
        </w:rPr>
        <w:t xml:space="preserve"> </w:t>
      </w:r>
      <w:r>
        <w:rPr>
          <w:lang w:val="sr-Latn-CS"/>
        </w:rPr>
        <w:t>појасу</w:t>
      </w:r>
      <w:r w:rsidRPr="00981C5C">
        <w:rPr>
          <w:lang w:val="sr-Latn-CS"/>
        </w:rPr>
        <w:t xml:space="preserve"> </w:t>
      </w:r>
      <w:r>
        <w:rPr>
          <w:lang w:val="sr-Latn-CS"/>
        </w:rPr>
        <w:t>ширине</w:t>
      </w:r>
      <w:r w:rsidRPr="00981C5C">
        <w:rPr>
          <w:lang w:val="sr-Latn-CS"/>
        </w:rPr>
        <w:t xml:space="preserve"> </w:t>
      </w:r>
      <w:r>
        <w:rPr>
          <w:lang w:val="sr-Latn-CS"/>
        </w:rPr>
        <w:t>најмање</w:t>
      </w:r>
      <w:r w:rsidRPr="00981C5C">
        <w:rPr>
          <w:lang w:val="sr-Latn-CS"/>
        </w:rPr>
        <w:t xml:space="preserve"> </w:t>
      </w:r>
      <w:r>
        <w:rPr>
          <w:lang w:val="sr-Latn-CS"/>
        </w:rPr>
        <w:t>једне</w:t>
      </w:r>
      <w:r w:rsidRPr="00981C5C">
        <w:rPr>
          <w:lang w:val="sr-Latn-CS"/>
        </w:rPr>
        <w:t xml:space="preserve"> </w:t>
      </w:r>
      <w:r>
        <w:rPr>
          <w:lang w:val="sr-Latn-CS"/>
        </w:rPr>
        <w:t>средње</w:t>
      </w:r>
      <w:r w:rsidRPr="00981C5C">
        <w:rPr>
          <w:lang w:val="sr-Latn-CS"/>
        </w:rPr>
        <w:t xml:space="preserve"> </w:t>
      </w:r>
      <w:r>
        <w:rPr>
          <w:lang w:val="sr-Latn-CS"/>
        </w:rPr>
        <w:t>састојинске</w:t>
      </w:r>
      <w:r w:rsidRPr="00981C5C">
        <w:rPr>
          <w:lang w:val="sr-Latn-CS"/>
        </w:rPr>
        <w:t xml:space="preserve"> </w:t>
      </w:r>
      <w:r>
        <w:rPr>
          <w:lang w:val="sr-Latn-CS"/>
        </w:rPr>
        <w:t>висине</w:t>
      </w:r>
      <w:r w:rsidRPr="00981C5C">
        <w:rPr>
          <w:lang w:val="sr-Latn-CS"/>
        </w:rPr>
        <w:t xml:space="preserve"> (</w:t>
      </w:r>
      <w:r>
        <w:rPr>
          <w:lang w:val="sr-Latn-CS"/>
        </w:rPr>
        <w:t>зреле</w:t>
      </w:r>
      <w:r w:rsidRPr="00981C5C">
        <w:rPr>
          <w:lang w:val="sr-Latn-CS"/>
        </w:rPr>
        <w:t xml:space="preserve"> </w:t>
      </w:r>
      <w:r>
        <w:rPr>
          <w:lang w:val="sr-Latn-CS"/>
        </w:rPr>
        <w:t>састојине</w:t>
      </w:r>
      <w:r w:rsidRPr="00981C5C">
        <w:rPr>
          <w:lang w:val="sr-Latn-CS"/>
        </w:rPr>
        <w:t>).</w:t>
      </w:r>
    </w:p>
    <w:p w:rsidR="0089590A" w:rsidRDefault="0089590A" w:rsidP="0089590A">
      <w:pPr>
        <w:ind w:firstLine="567"/>
        <w:rPr>
          <w:lang w:val="sr-Latn-CS"/>
        </w:rPr>
      </w:pPr>
      <w:r>
        <w:rPr>
          <w:lang w:val="sr-Latn-CS"/>
        </w:rPr>
        <w:t>С</w:t>
      </w:r>
      <w:r w:rsidRPr="00981C5C">
        <w:rPr>
          <w:lang w:val="sr-Latn-CS"/>
        </w:rPr>
        <w:t xml:space="preserve"> </w:t>
      </w:r>
      <w:r>
        <w:rPr>
          <w:lang w:val="sr-Latn-CS"/>
        </w:rPr>
        <w:t>озиром</w:t>
      </w:r>
      <w:r w:rsidRPr="00981C5C">
        <w:rPr>
          <w:lang w:val="sr-Latn-CS"/>
        </w:rPr>
        <w:t xml:space="preserve"> </w:t>
      </w:r>
      <w:r>
        <w:rPr>
          <w:lang w:val="sr-Latn-CS"/>
        </w:rPr>
        <w:t>на</w:t>
      </w:r>
      <w:r w:rsidRPr="00981C5C">
        <w:rPr>
          <w:lang w:val="sr-Latn-CS"/>
        </w:rPr>
        <w:t xml:space="preserve"> </w:t>
      </w:r>
      <w:r>
        <w:rPr>
          <w:lang w:val="sr-Latn-CS"/>
        </w:rPr>
        <w:t>опредељења</w:t>
      </w:r>
      <w:r w:rsidRPr="00981C5C">
        <w:rPr>
          <w:lang w:val="sr-Latn-CS"/>
        </w:rPr>
        <w:t xml:space="preserve"> </w:t>
      </w:r>
      <w:r>
        <w:rPr>
          <w:lang w:val="sr-Latn-CS"/>
        </w:rPr>
        <w:t>у</w:t>
      </w:r>
      <w:r w:rsidRPr="00981C5C">
        <w:rPr>
          <w:lang w:val="sr-Latn-CS"/>
        </w:rPr>
        <w:t xml:space="preserve"> </w:t>
      </w:r>
      <w:r>
        <w:rPr>
          <w:lang w:val="sr-Latn-CS"/>
        </w:rPr>
        <w:t>оквиру</w:t>
      </w:r>
      <w:r w:rsidRPr="00981C5C">
        <w:rPr>
          <w:lang w:val="sr-Latn-CS"/>
        </w:rPr>
        <w:t xml:space="preserve"> </w:t>
      </w:r>
      <w:r>
        <w:rPr>
          <w:lang w:val="sr-Latn-CS"/>
        </w:rPr>
        <w:t>избора</w:t>
      </w:r>
      <w:r w:rsidRPr="00981C5C">
        <w:rPr>
          <w:lang w:val="sr-Latn-CS"/>
        </w:rPr>
        <w:t xml:space="preserve"> </w:t>
      </w:r>
      <w:r>
        <w:rPr>
          <w:lang w:val="sr-Latn-CS"/>
        </w:rPr>
        <w:t>типа</w:t>
      </w:r>
      <w:r w:rsidRPr="00981C5C">
        <w:rPr>
          <w:lang w:val="sr-Latn-CS"/>
        </w:rPr>
        <w:t xml:space="preserve"> </w:t>
      </w:r>
      <w:r>
        <w:rPr>
          <w:lang w:val="sr-Latn-CS"/>
        </w:rPr>
        <w:t>гајења</w:t>
      </w:r>
      <w:r w:rsidRPr="00981C5C">
        <w:rPr>
          <w:lang w:val="sr-Latn-CS"/>
        </w:rPr>
        <w:t xml:space="preserve"> </w:t>
      </w:r>
      <w:r>
        <w:rPr>
          <w:lang w:val="sr-Latn-CS"/>
        </w:rPr>
        <w:t>и</w:t>
      </w:r>
      <w:r w:rsidRPr="00981C5C">
        <w:rPr>
          <w:lang w:val="sr-Latn-CS"/>
        </w:rPr>
        <w:t xml:space="preserve"> </w:t>
      </w:r>
      <w:r>
        <w:rPr>
          <w:lang w:val="sr-Latn-CS"/>
        </w:rPr>
        <w:t>потребу</w:t>
      </w:r>
      <w:r w:rsidRPr="00981C5C">
        <w:rPr>
          <w:lang w:val="sr-Latn-CS"/>
        </w:rPr>
        <w:t xml:space="preserve"> </w:t>
      </w:r>
      <w:r>
        <w:rPr>
          <w:lang w:val="sr-Latn-CS"/>
        </w:rPr>
        <w:t>форсирања</w:t>
      </w:r>
      <w:r w:rsidRPr="00981C5C">
        <w:rPr>
          <w:lang w:val="sr-Latn-CS"/>
        </w:rPr>
        <w:t xml:space="preserve"> </w:t>
      </w:r>
      <w:r>
        <w:rPr>
          <w:lang w:val="sr-Latn-CS"/>
        </w:rPr>
        <w:t>аутохтоних</w:t>
      </w:r>
      <w:r w:rsidRPr="00981C5C">
        <w:rPr>
          <w:lang w:val="sr-Latn-CS"/>
        </w:rPr>
        <w:t xml:space="preserve"> </w:t>
      </w:r>
      <w:r>
        <w:rPr>
          <w:lang w:val="sr-Latn-CS"/>
        </w:rPr>
        <w:t>врста</w:t>
      </w:r>
      <w:r w:rsidRPr="00981C5C">
        <w:rPr>
          <w:lang w:val="sr-Latn-CS"/>
        </w:rPr>
        <w:t xml:space="preserve">, </w:t>
      </w:r>
      <w:r>
        <w:rPr>
          <w:lang w:val="sr-Latn-CS"/>
        </w:rPr>
        <w:t>које</w:t>
      </w:r>
      <w:r w:rsidRPr="00981C5C">
        <w:rPr>
          <w:lang w:val="sr-Latn-CS"/>
        </w:rPr>
        <w:t xml:space="preserve"> </w:t>
      </w:r>
      <w:r>
        <w:rPr>
          <w:lang w:val="sr-Latn-CS"/>
        </w:rPr>
        <w:t>најчешће</w:t>
      </w:r>
      <w:r w:rsidRPr="00981C5C">
        <w:rPr>
          <w:lang w:val="sr-Latn-CS"/>
        </w:rPr>
        <w:t xml:space="preserve"> </w:t>
      </w:r>
      <w:r>
        <w:rPr>
          <w:lang w:val="sr-Latn-CS"/>
        </w:rPr>
        <w:t>чине</w:t>
      </w:r>
      <w:r w:rsidRPr="00981C5C">
        <w:rPr>
          <w:lang w:val="sr-Latn-CS"/>
        </w:rPr>
        <w:t xml:space="preserve"> </w:t>
      </w:r>
      <w:r>
        <w:rPr>
          <w:lang w:val="sr-Latn-CS"/>
        </w:rPr>
        <w:t>бела топола</w:t>
      </w:r>
      <w:r w:rsidR="00127DB1">
        <w:rPr>
          <w:lang w:val="sr-Cyrl-RS"/>
        </w:rPr>
        <w:t>, бела врба</w:t>
      </w:r>
      <w:r>
        <w:rPr>
          <w:lang w:val="sr-Latn-CS"/>
        </w:rPr>
        <w:t xml:space="preserve"> и понегде лужњак</w:t>
      </w:r>
      <w:r w:rsidR="00127DB1">
        <w:rPr>
          <w:lang w:val="sr-Cyrl-RS"/>
        </w:rPr>
        <w:t xml:space="preserve"> и пољски јасен </w:t>
      </w:r>
      <w:r>
        <w:rPr>
          <w:lang w:val="sr-Latn-CS"/>
        </w:rPr>
        <w:t>препоручује</w:t>
      </w:r>
      <w:r w:rsidRPr="00981C5C">
        <w:rPr>
          <w:lang w:val="sr-Latn-CS"/>
        </w:rPr>
        <w:t xml:space="preserve"> </w:t>
      </w:r>
      <w:r>
        <w:rPr>
          <w:lang w:val="sr-Latn-CS"/>
        </w:rPr>
        <w:t>се структура</w:t>
      </w:r>
      <w:r w:rsidRPr="00981C5C">
        <w:rPr>
          <w:lang w:val="sr-Latn-CS"/>
        </w:rPr>
        <w:t xml:space="preserve"> </w:t>
      </w:r>
      <w:r>
        <w:rPr>
          <w:lang w:val="sr-Latn-CS"/>
        </w:rPr>
        <w:t>једнодобних</w:t>
      </w:r>
      <w:r w:rsidRPr="00981C5C">
        <w:rPr>
          <w:lang w:val="sr-Latn-CS"/>
        </w:rPr>
        <w:t xml:space="preserve"> </w:t>
      </w:r>
      <w:r>
        <w:rPr>
          <w:lang w:val="sr-Latn-CS"/>
        </w:rPr>
        <w:t>шума</w:t>
      </w:r>
      <w:r w:rsidRPr="00981C5C">
        <w:rPr>
          <w:lang w:val="sr-Latn-CS"/>
        </w:rPr>
        <w:t xml:space="preserve"> - </w:t>
      </w:r>
      <w:r>
        <w:rPr>
          <w:lang w:val="sr-Latn-CS"/>
        </w:rPr>
        <w:t>површинско</w:t>
      </w:r>
      <w:r w:rsidRPr="00981C5C">
        <w:rPr>
          <w:lang w:val="sr-Latn-CS"/>
        </w:rPr>
        <w:t xml:space="preserve"> </w:t>
      </w:r>
      <w:r>
        <w:rPr>
          <w:lang w:val="sr-Latn-CS"/>
        </w:rPr>
        <w:t>газдовање</w:t>
      </w:r>
      <w:r w:rsidRPr="00981C5C">
        <w:rPr>
          <w:lang w:val="sr-Latn-CS"/>
        </w:rPr>
        <w:t>.</w:t>
      </w:r>
    </w:p>
    <w:p w:rsidR="0089590A" w:rsidRDefault="0089590A" w:rsidP="0089590A"/>
    <w:p w:rsidR="00C808E8" w:rsidRPr="00203C83" w:rsidRDefault="00BE010D" w:rsidP="00B5350C">
      <w:pPr>
        <w:ind w:left="720"/>
        <w:rPr>
          <w:i/>
          <w:szCs w:val="24"/>
          <w:u w:val="single"/>
          <w:lang w:val="sr-Latn-CS"/>
        </w:rPr>
      </w:pPr>
      <w:r>
        <w:rPr>
          <w:i/>
          <w:szCs w:val="24"/>
          <w:u w:val="single"/>
          <w:lang w:val="sr-Latn-CS"/>
        </w:rPr>
        <w:t>И</w:t>
      </w:r>
      <w:r w:rsidR="00B61EF7">
        <w:rPr>
          <w:i/>
          <w:szCs w:val="24"/>
          <w:u w:val="single"/>
          <w:lang w:val="sr-Latn-CS"/>
        </w:rPr>
        <w:t>з</w:t>
      </w:r>
      <w:r>
        <w:rPr>
          <w:i/>
          <w:szCs w:val="24"/>
          <w:u w:val="single"/>
          <w:lang w:val="sr-Latn-CS"/>
        </w:rPr>
        <w:t>б</w:t>
      </w:r>
      <w:r w:rsidR="00B61EF7">
        <w:rPr>
          <w:i/>
          <w:szCs w:val="24"/>
          <w:u w:val="single"/>
          <w:lang w:val="sr-Latn-CS"/>
        </w:rPr>
        <w:t>ор</w:t>
      </w:r>
      <w:r w:rsidR="00C808E8" w:rsidRPr="00203C83">
        <w:rPr>
          <w:i/>
          <w:szCs w:val="24"/>
          <w:u w:val="single"/>
          <w:lang w:val="sr-Latn-CS"/>
        </w:rPr>
        <w:t xml:space="preserve"> </w:t>
      </w:r>
      <w:r w:rsidR="00B61EF7">
        <w:rPr>
          <w:i/>
          <w:szCs w:val="24"/>
          <w:u w:val="single"/>
          <w:lang w:val="sr-Latn-CS"/>
        </w:rPr>
        <w:t>н</w:t>
      </w:r>
      <w:r>
        <w:rPr>
          <w:i/>
          <w:szCs w:val="24"/>
          <w:u w:val="single"/>
          <w:lang w:val="sr-Latn-CS"/>
        </w:rPr>
        <w:t>а</w:t>
      </w:r>
      <w:r w:rsidR="00B61EF7">
        <w:rPr>
          <w:i/>
          <w:szCs w:val="24"/>
          <w:u w:val="single"/>
          <w:lang w:val="sr-Latn-CS"/>
        </w:rPr>
        <w:t>чин</w:t>
      </w:r>
      <w:r>
        <w:rPr>
          <w:i/>
          <w:szCs w:val="24"/>
          <w:u w:val="single"/>
          <w:lang w:val="sr-Latn-CS"/>
        </w:rPr>
        <w:t>а</w:t>
      </w:r>
      <w:r w:rsidR="00C808E8" w:rsidRPr="00203C83">
        <w:rPr>
          <w:i/>
          <w:szCs w:val="24"/>
          <w:u w:val="single"/>
          <w:lang w:val="sr-Latn-CS"/>
        </w:rPr>
        <w:t xml:space="preserve"> </w:t>
      </w:r>
      <w:r w:rsidR="00B61EF7">
        <w:rPr>
          <w:i/>
          <w:szCs w:val="24"/>
          <w:u w:val="single"/>
          <w:lang w:val="sr-Latn-CS"/>
        </w:rPr>
        <w:t>с</w:t>
      </w:r>
      <w:r>
        <w:rPr>
          <w:i/>
          <w:szCs w:val="24"/>
          <w:u w:val="single"/>
          <w:lang w:val="sr-Latn-CS"/>
        </w:rPr>
        <w:t>е</w:t>
      </w:r>
      <w:r w:rsidR="00B61EF7">
        <w:rPr>
          <w:i/>
          <w:szCs w:val="24"/>
          <w:u w:val="single"/>
          <w:lang w:val="sr-Latn-CS"/>
        </w:rPr>
        <w:t>ч</w:t>
      </w:r>
      <w:r>
        <w:rPr>
          <w:i/>
          <w:szCs w:val="24"/>
          <w:u w:val="single"/>
          <w:lang w:val="sr-Latn-CS"/>
        </w:rPr>
        <w:t>е</w:t>
      </w:r>
      <w:bookmarkEnd w:id="716"/>
      <w:bookmarkEnd w:id="717"/>
      <w:r w:rsidR="00C808E8" w:rsidRPr="00203C83">
        <w:rPr>
          <w:i/>
          <w:szCs w:val="24"/>
          <w:u w:val="single"/>
          <w:lang w:val="sr-Latn-CS"/>
        </w:rPr>
        <w:t xml:space="preserve"> </w:t>
      </w:r>
      <w:r w:rsidR="00B61EF7">
        <w:rPr>
          <w:i/>
          <w:szCs w:val="24"/>
          <w:u w:val="single"/>
          <w:lang w:val="sr-Latn-CS"/>
        </w:rPr>
        <w:t>о</w:t>
      </w:r>
      <w:r>
        <w:rPr>
          <w:i/>
          <w:szCs w:val="24"/>
          <w:u w:val="single"/>
          <w:lang w:val="sr-Latn-CS"/>
        </w:rPr>
        <w:t>б</w:t>
      </w:r>
      <w:r w:rsidR="00B61EF7">
        <w:rPr>
          <w:i/>
          <w:szCs w:val="24"/>
          <w:u w:val="single"/>
          <w:lang w:val="sr-Latn-CS"/>
        </w:rPr>
        <w:t>н</w:t>
      </w:r>
      <w:r>
        <w:rPr>
          <w:i/>
          <w:szCs w:val="24"/>
          <w:u w:val="single"/>
          <w:lang w:val="sr-Latn-CS"/>
        </w:rPr>
        <w:t>ав</w:t>
      </w:r>
      <w:r w:rsidR="001019E7">
        <w:rPr>
          <w:i/>
          <w:szCs w:val="24"/>
          <w:u w:val="single"/>
          <w:lang w:val="sr-Latn-CS"/>
        </w:rPr>
        <w:t>љ</w:t>
      </w:r>
      <w:r>
        <w:rPr>
          <w:i/>
          <w:szCs w:val="24"/>
          <w:u w:val="single"/>
          <w:lang w:val="sr-Latn-CS"/>
        </w:rPr>
        <w:t>а</w:t>
      </w:r>
      <w:r w:rsidR="001019E7">
        <w:rPr>
          <w:i/>
          <w:szCs w:val="24"/>
          <w:u w:val="single"/>
          <w:lang w:val="sr-Latn-CS"/>
        </w:rPr>
        <w:t>њ</w:t>
      </w:r>
      <w:r>
        <w:rPr>
          <w:i/>
          <w:szCs w:val="24"/>
          <w:u w:val="single"/>
          <w:lang w:val="sr-Latn-CS"/>
        </w:rPr>
        <w:t>а</w:t>
      </w:r>
    </w:p>
    <w:p w:rsidR="00C808E8" w:rsidRPr="00203C83" w:rsidRDefault="00BE010D" w:rsidP="00B5350C">
      <w:pPr>
        <w:ind w:firstLine="567"/>
        <w:rPr>
          <w:szCs w:val="24"/>
          <w:lang w:val="sr-Latn-CS"/>
        </w:rPr>
      </w:pPr>
      <w:r>
        <w:rPr>
          <w:szCs w:val="24"/>
          <w:lang w:val="sr-Latn-CS"/>
        </w:rPr>
        <w:t>Од</w:t>
      </w:r>
      <w:r w:rsidR="00C808E8" w:rsidRPr="00203C83">
        <w:rPr>
          <w:szCs w:val="24"/>
          <w:lang w:val="sr-Latn-CS"/>
        </w:rPr>
        <w:t xml:space="preserve"> </w:t>
      </w:r>
      <w:r w:rsidR="00B61EF7">
        <w:rPr>
          <w:szCs w:val="24"/>
          <w:lang w:val="sr-Latn-CS"/>
        </w:rPr>
        <w:t>из</w:t>
      </w:r>
      <w:r>
        <w:rPr>
          <w:szCs w:val="24"/>
          <w:lang w:val="sr-Latn-CS"/>
        </w:rPr>
        <w:t>аб</w:t>
      </w:r>
      <w:r w:rsidR="00B61EF7">
        <w:rPr>
          <w:szCs w:val="24"/>
          <w:lang w:val="sr-Latn-CS"/>
        </w:rPr>
        <w:t>р</w:t>
      </w:r>
      <w:r>
        <w:rPr>
          <w:szCs w:val="24"/>
          <w:lang w:val="sr-Latn-CS"/>
        </w:rPr>
        <w:t>а</w:t>
      </w:r>
      <w:r w:rsidR="00B61EF7">
        <w:rPr>
          <w:szCs w:val="24"/>
          <w:lang w:val="sr-Latn-CS"/>
        </w:rPr>
        <w:t>них</w:t>
      </w:r>
      <w:r w:rsidR="00C808E8" w:rsidRPr="00203C83">
        <w:rPr>
          <w:szCs w:val="24"/>
          <w:lang w:val="sr-Latn-CS"/>
        </w:rPr>
        <w:t xml:space="preserve"> </w:t>
      </w:r>
      <w:r w:rsidR="00B61EF7">
        <w:rPr>
          <w:szCs w:val="24"/>
          <w:lang w:val="sr-Latn-CS"/>
        </w:rPr>
        <w:t>н</w:t>
      </w:r>
      <w:r>
        <w:rPr>
          <w:szCs w:val="24"/>
          <w:lang w:val="sr-Latn-CS"/>
        </w:rPr>
        <w:t>а</w:t>
      </w:r>
      <w:r w:rsidR="00B61EF7">
        <w:rPr>
          <w:szCs w:val="24"/>
          <w:lang w:val="sr-Latn-CS"/>
        </w:rPr>
        <w:t>чин</w:t>
      </w:r>
      <w:r>
        <w:rPr>
          <w:szCs w:val="24"/>
          <w:lang w:val="sr-Latn-CS"/>
        </w:rPr>
        <w:t>а</w:t>
      </w:r>
      <w:r w:rsidR="00C808E8"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з</w:t>
      </w:r>
      <w:r>
        <w:rPr>
          <w:szCs w:val="24"/>
          <w:lang w:val="sr-Latn-CS"/>
        </w:rPr>
        <w:t>ав</w:t>
      </w:r>
      <w:r w:rsidR="00B61EF7">
        <w:rPr>
          <w:szCs w:val="24"/>
          <w:lang w:val="sr-Latn-CS"/>
        </w:rPr>
        <w:t>иси</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структур</w:t>
      </w:r>
      <w:r>
        <w:rPr>
          <w:szCs w:val="24"/>
          <w:lang w:val="sr-Latn-CS"/>
        </w:rPr>
        <w:t>а</w:t>
      </w:r>
      <w:r w:rsidR="00C808E8" w:rsidRPr="00203C83">
        <w:rPr>
          <w:szCs w:val="24"/>
          <w:lang w:val="sr-Latn-CS"/>
        </w:rPr>
        <w:t xml:space="preserve"> </w:t>
      </w:r>
      <w:r>
        <w:rPr>
          <w:szCs w:val="24"/>
          <w:lang w:val="sr-Latn-CS"/>
        </w:rPr>
        <w:t>б</w:t>
      </w:r>
      <w:r w:rsidR="00B61EF7">
        <w:rPr>
          <w:szCs w:val="24"/>
          <w:lang w:val="sr-Latn-CS"/>
        </w:rPr>
        <w:t>у</w:t>
      </w:r>
      <w:r>
        <w:rPr>
          <w:szCs w:val="24"/>
          <w:lang w:val="sr-Latn-CS"/>
        </w:rPr>
        <w:t>д</w:t>
      </w:r>
      <w:r w:rsidR="00B61EF7">
        <w:rPr>
          <w:szCs w:val="24"/>
          <w:lang w:val="sr-Latn-CS"/>
        </w:rPr>
        <w:t>ућих</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ц</w:t>
      </w:r>
      <w:r>
        <w:rPr>
          <w:szCs w:val="24"/>
          <w:lang w:val="sr-Latn-CS"/>
        </w:rPr>
        <w:t>е</w:t>
      </w:r>
      <w:r w:rsidR="00B61EF7">
        <w:rPr>
          <w:szCs w:val="24"/>
          <w:lang w:val="sr-Latn-CS"/>
        </w:rPr>
        <w:t>локупни</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w:t>
      </w:r>
      <w:r w:rsidR="00C808E8" w:rsidRPr="00203C83">
        <w:rPr>
          <w:szCs w:val="24"/>
          <w:lang w:val="sr-Latn-CS"/>
        </w:rPr>
        <w:t xml:space="preserve"> </w:t>
      </w:r>
      <w:r w:rsidR="00B61EF7">
        <w:rPr>
          <w:szCs w:val="24"/>
          <w:lang w:val="sr-Latn-CS"/>
        </w:rPr>
        <w:t>поступ</w:t>
      </w:r>
      <w:r>
        <w:rPr>
          <w:szCs w:val="24"/>
          <w:lang w:val="sr-Latn-CS"/>
        </w:rPr>
        <w:t>а</w:t>
      </w:r>
      <w:r w:rsidR="00B61EF7">
        <w:rPr>
          <w:szCs w:val="24"/>
          <w:lang w:val="sr-Latn-CS"/>
        </w:rPr>
        <w:t>к</w:t>
      </w:r>
      <w:r w:rsidR="00C808E8" w:rsidRPr="00203C83">
        <w:rPr>
          <w:szCs w:val="24"/>
          <w:lang w:val="sr-Latn-CS"/>
        </w:rPr>
        <w:t xml:space="preserve">, </w:t>
      </w:r>
      <w:r>
        <w:rPr>
          <w:szCs w:val="24"/>
          <w:lang w:val="sr-Latn-CS"/>
        </w:rPr>
        <w:t>е</w:t>
      </w:r>
      <w:r w:rsidR="00B61EF7">
        <w:rPr>
          <w:szCs w:val="24"/>
          <w:lang w:val="sr-Latn-CS"/>
        </w:rPr>
        <w:t>л</w:t>
      </w:r>
      <w:r>
        <w:rPr>
          <w:szCs w:val="24"/>
          <w:lang w:val="sr-Latn-CS"/>
        </w:rPr>
        <w:t>е</w:t>
      </w:r>
      <w:r w:rsidR="00B61EF7">
        <w:rPr>
          <w:szCs w:val="24"/>
          <w:lang w:val="sr-Latn-CS"/>
        </w:rPr>
        <w:t>м</w:t>
      </w:r>
      <w:r>
        <w:rPr>
          <w:szCs w:val="24"/>
          <w:lang w:val="sr-Latn-CS"/>
        </w:rPr>
        <w:t>е</w:t>
      </w:r>
      <w:r w:rsidR="00B61EF7">
        <w:rPr>
          <w:szCs w:val="24"/>
          <w:lang w:val="sr-Latn-CS"/>
        </w:rPr>
        <w:t>нти</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sidR="00B61EF7">
        <w:rPr>
          <w:szCs w:val="24"/>
          <w:lang w:val="sr-Latn-CS"/>
        </w:rPr>
        <w:t>с</w:t>
      </w:r>
      <w:r>
        <w:rPr>
          <w:szCs w:val="24"/>
          <w:lang w:val="sr-Latn-CS"/>
        </w:rPr>
        <w:t>ва</w:t>
      </w:r>
      <w:r w:rsidR="00C808E8" w:rsidRPr="00203C83">
        <w:rPr>
          <w:szCs w:val="24"/>
          <w:lang w:val="sr-Latn-CS"/>
        </w:rPr>
        <w:t xml:space="preserve"> </w:t>
      </w:r>
      <w:r w:rsidR="00B61EF7">
        <w:rPr>
          <w:szCs w:val="24"/>
          <w:lang w:val="sr-Latn-CS"/>
        </w:rPr>
        <w:t>пл</w:t>
      </w:r>
      <w:r>
        <w:rPr>
          <w:szCs w:val="24"/>
          <w:lang w:val="sr-Latn-CS"/>
        </w:rPr>
        <w:t>а</w:t>
      </w:r>
      <w:r w:rsidR="00B61EF7">
        <w:rPr>
          <w:szCs w:val="24"/>
          <w:lang w:val="sr-Latn-CS"/>
        </w:rPr>
        <w:t>нск</w:t>
      </w:r>
      <w:r>
        <w:rPr>
          <w:szCs w:val="24"/>
          <w:lang w:val="sr-Latn-CS"/>
        </w:rPr>
        <w:t>а</w:t>
      </w:r>
      <w:r w:rsidR="00C808E8" w:rsidRPr="00203C83">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а</w:t>
      </w:r>
      <w:r w:rsidR="00B61EF7">
        <w:rPr>
          <w:szCs w:val="24"/>
          <w:lang w:val="sr-Latn-CS"/>
        </w:rPr>
        <w:t>тр</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поступ</w:t>
      </w:r>
      <w:r>
        <w:rPr>
          <w:szCs w:val="24"/>
          <w:lang w:val="sr-Latn-CS"/>
        </w:rPr>
        <w:t>а</w:t>
      </w:r>
      <w:r w:rsidR="00B61EF7">
        <w:rPr>
          <w:szCs w:val="24"/>
          <w:lang w:val="sr-Latn-CS"/>
        </w:rPr>
        <w:t>к</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принос</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беђе</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тр</w:t>
      </w:r>
      <w:r>
        <w:rPr>
          <w:szCs w:val="24"/>
          <w:lang w:val="sr-Latn-CS"/>
        </w:rPr>
        <w:t>а</w:t>
      </w:r>
      <w:r w:rsidR="00B61EF7">
        <w:rPr>
          <w:szCs w:val="24"/>
          <w:lang w:val="sr-Latn-CS"/>
        </w:rPr>
        <w:t>јности</w:t>
      </w:r>
      <w:r w:rsidR="00C808E8" w:rsidRPr="00203C83">
        <w:rPr>
          <w:szCs w:val="24"/>
          <w:lang w:val="sr-Latn-CS"/>
        </w:rPr>
        <w:t xml:space="preserve"> </w:t>
      </w:r>
      <w:r w:rsidR="00B61EF7">
        <w:rPr>
          <w:szCs w:val="24"/>
          <w:lang w:val="sr-Latn-CS"/>
        </w:rPr>
        <w:t>принос</w:t>
      </w:r>
      <w:r>
        <w:rPr>
          <w:szCs w:val="24"/>
          <w:lang w:val="sr-Latn-CS"/>
        </w:rPr>
        <w:t>а</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C808E8" w:rsidRPr="00203C83">
        <w:rPr>
          <w:szCs w:val="24"/>
          <w:lang w:val="sr-Latn-CS"/>
        </w:rPr>
        <w:t xml:space="preserve"> </w:t>
      </w:r>
      <w:r w:rsidR="00B61EF7">
        <w:rPr>
          <w:szCs w:val="24"/>
          <w:lang w:val="sr-Latn-CS"/>
        </w:rPr>
        <w:t>функцион</w:t>
      </w:r>
      <w:r>
        <w:rPr>
          <w:szCs w:val="24"/>
          <w:lang w:val="sr-Latn-CS"/>
        </w:rPr>
        <w:t>а</w:t>
      </w:r>
      <w:r w:rsidR="00B61EF7">
        <w:rPr>
          <w:szCs w:val="24"/>
          <w:lang w:val="sr-Latn-CS"/>
        </w:rPr>
        <w:t>лн</w:t>
      </w:r>
      <w:r>
        <w:rPr>
          <w:szCs w:val="24"/>
          <w:lang w:val="sr-Latn-CS"/>
        </w:rPr>
        <w:t>е</w:t>
      </w:r>
      <w:r w:rsidR="00C808E8" w:rsidRPr="00203C83">
        <w:rPr>
          <w:szCs w:val="24"/>
          <w:lang w:val="sr-Latn-CS"/>
        </w:rPr>
        <w:t xml:space="preserve"> </w:t>
      </w:r>
      <w:r w:rsidR="00B61EF7">
        <w:rPr>
          <w:szCs w:val="24"/>
          <w:lang w:val="sr-Latn-CS"/>
        </w:rPr>
        <w:t>тр</w:t>
      </w:r>
      <w:r>
        <w:rPr>
          <w:szCs w:val="24"/>
          <w:lang w:val="sr-Latn-CS"/>
        </w:rPr>
        <w:t>а</w:t>
      </w:r>
      <w:r w:rsidR="00B61EF7">
        <w:rPr>
          <w:szCs w:val="24"/>
          <w:lang w:val="sr-Latn-CS"/>
        </w:rPr>
        <w:t>јности</w:t>
      </w:r>
      <w:r w:rsidR="00C808E8" w:rsidRPr="00203C83">
        <w:rPr>
          <w:szCs w:val="24"/>
          <w:lang w:val="sr-Latn-CS"/>
        </w:rPr>
        <w:t xml:space="preserve">. </w:t>
      </w:r>
      <w:r w:rsidR="00B61EF7">
        <w:rPr>
          <w:szCs w:val="24"/>
          <w:lang w:val="sr-Latn-CS"/>
        </w:rPr>
        <w:t>Н</w:t>
      </w:r>
      <w:r>
        <w:rPr>
          <w:szCs w:val="24"/>
          <w:lang w:val="sr-Latn-CS"/>
        </w:rPr>
        <w:t>а</w:t>
      </w:r>
      <w:r w:rsidR="00B61EF7">
        <w:rPr>
          <w:szCs w:val="24"/>
          <w:lang w:val="sr-Latn-CS"/>
        </w:rPr>
        <w:t>чин</w:t>
      </w:r>
      <w:r w:rsidR="00C808E8"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пр</w:t>
      </w:r>
      <w:r>
        <w:rPr>
          <w:szCs w:val="24"/>
          <w:lang w:val="sr-Latn-CS"/>
        </w:rPr>
        <w:t>е</w:t>
      </w:r>
      <w:r w:rsidR="00C808E8" w:rsidRPr="00203C83">
        <w:rPr>
          <w:szCs w:val="24"/>
          <w:lang w:val="sr-Latn-CS"/>
        </w:rPr>
        <w:t xml:space="preserve"> </w:t>
      </w:r>
      <w:r w:rsidR="00B61EF7">
        <w:rPr>
          <w:szCs w:val="24"/>
          <w:lang w:val="sr-Latn-CS"/>
        </w:rPr>
        <w:t>с</w:t>
      </w:r>
      <w:r>
        <w:rPr>
          <w:szCs w:val="24"/>
          <w:lang w:val="sr-Latn-CS"/>
        </w:rPr>
        <w:t>вега</w:t>
      </w:r>
      <w:r w:rsidR="00C808E8" w:rsidRPr="00203C83">
        <w:rPr>
          <w:szCs w:val="24"/>
          <w:lang w:val="sr-Latn-CS"/>
        </w:rPr>
        <w:t xml:space="preserve"> </w:t>
      </w:r>
      <w:r w:rsidR="00B61EF7">
        <w:rPr>
          <w:szCs w:val="24"/>
          <w:lang w:val="sr-Latn-CS"/>
        </w:rPr>
        <w:t>з</w:t>
      </w:r>
      <w:r>
        <w:rPr>
          <w:szCs w:val="24"/>
          <w:lang w:val="sr-Latn-CS"/>
        </w:rPr>
        <w:t>ав</w:t>
      </w:r>
      <w:r w:rsidR="00B61EF7">
        <w:rPr>
          <w:szCs w:val="24"/>
          <w:lang w:val="sr-Latn-CS"/>
        </w:rPr>
        <w:t>иси</w:t>
      </w:r>
      <w:r w:rsidR="00C808E8" w:rsidRPr="00203C83">
        <w:rPr>
          <w:szCs w:val="24"/>
          <w:lang w:val="sr-Latn-CS"/>
        </w:rPr>
        <w:t xml:space="preserve"> </w:t>
      </w:r>
      <w:r w:rsidR="00B61EF7">
        <w:rPr>
          <w:szCs w:val="24"/>
          <w:lang w:val="sr-Latn-CS"/>
        </w:rPr>
        <w:t>о</w:t>
      </w:r>
      <w:r>
        <w:rPr>
          <w:szCs w:val="24"/>
          <w:lang w:val="sr-Latn-CS"/>
        </w:rPr>
        <w:t>д</w:t>
      </w:r>
      <w:r w:rsidR="00C808E8" w:rsidRPr="00203C83">
        <w:rPr>
          <w:szCs w:val="24"/>
          <w:lang w:val="sr-Latn-CS"/>
        </w:rPr>
        <w:t xml:space="preserve"> </w:t>
      </w:r>
      <w:r>
        <w:rPr>
          <w:szCs w:val="24"/>
          <w:lang w:val="sr-Latn-CS"/>
        </w:rPr>
        <w:t>б</w:t>
      </w:r>
      <w:r w:rsidR="00B61EF7">
        <w:rPr>
          <w:szCs w:val="24"/>
          <w:lang w:val="sr-Latn-CS"/>
        </w:rPr>
        <w:t>иолошких</w:t>
      </w:r>
      <w:r w:rsidR="00C808E8" w:rsidRPr="00203C83">
        <w:rPr>
          <w:szCs w:val="24"/>
          <w:lang w:val="sr-Latn-CS"/>
        </w:rPr>
        <w:t xml:space="preserve"> </w:t>
      </w:r>
      <w:r w:rsidR="00B61EF7">
        <w:rPr>
          <w:szCs w:val="24"/>
          <w:lang w:val="sr-Latn-CS"/>
        </w:rPr>
        <w:t>осо</w:t>
      </w:r>
      <w:r>
        <w:rPr>
          <w:szCs w:val="24"/>
          <w:lang w:val="sr-Latn-CS"/>
        </w:rPr>
        <w:t>б</w:t>
      </w:r>
      <w:r w:rsidR="00B61EF7">
        <w:rPr>
          <w:szCs w:val="24"/>
          <w:lang w:val="sr-Latn-CS"/>
        </w:rPr>
        <w:t>ин</w:t>
      </w:r>
      <w:r>
        <w:rPr>
          <w:szCs w:val="24"/>
          <w:lang w:val="sr-Latn-CS"/>
        </w:rPr>
        <w:t>а</w:t>
      </w:r>
      <w:r w:rsidR="00C808E8" w:rsidRPr="00203C83">
        <w:rPr>
          <w:szCs w:val="24"/>
          <w:lang w:val="sr-Latn-CS"/>
        </w:rPr>
        <w:t xml:space="preserve"> </w:t>
      </w:r>
      <w:r>
        <w:rPr>
          <w:szCs w:val="24"/>
          <w:lang w:val="sr-Latn-CS"/>
        </w:rPr>
        <w:t>в</w:t>
      </w:r>
      <w:r w:rsidR="00B61EF7">
        <w:rPr>
          <w:szCs w:val="24"/>
          <w:lang w:val="sr-Latn-CS"/>
        </w:rPr>
        <w:t>рст</w:t>
      </w:r>
      <w:r>
        <w:rPr>
          <w:szCs w:val="24"/>
          <w:lang w:val="sr-Latn-CS"/>
        </w:rPr>
        <w:t>а</w:t>
      </w:r>
      <w:r w:rsidR="00C808E8" w:rsidRPr="00203C83">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C808E8" w:rsidRPr="00203C83">
        <w:rPr>
          <w:szCs w:val="24"/>
          <w:lang w:val="sr-Latn-CS"/>
        </w:rPr>
        <w:t xml:space="preserve"> </w:t>
      </w:r>
      <w:r w:rsidR="00B61EF7">
        <w:rPr>
          <w:szCs w:val="24"/>
          <w:lang w:val="sr-Latn-CS"/>
        </w:rPr>
        <w:t>кој</w:t>
      </w:r>
      <w:r>
        <w:rPr>
          <w:szCs w:val="24"/>
          <w:lang w:val="sr-Latn-CS"/>
        </w:rPr>
        <w:t>е</w:t>
      </w:r>
      <w:r w:rsidR="00C808E8" w:rsidRPr="00203C83">
        <w:rPr>
          <w:szCs w:val="24"/>
          <w:lang w:val="sr-Latn-CS"/>
        </w:rPr>
        <w:t xml:space="preserve"> </w:t>
      </w:r>
      <w:r>
        <w:rPr>
          <w:szCs w:val="24"/>
          <w:lang w:val="sr-Latn-CS"/>
        </w:rPr>
        <w:t>г</w:t>
      </w:r>
      <w:r w:rsidR="00B61EF7">
        <w:rPr>
          <w:szCs w:val="24"/>
          <w:lang w:val="sr-Latn-CS"/>
        </w:rPr>
        <w:t>р</w:t>
      </w:r>
      <w:r>
        <w:rPr>
          <w:szCs w:val="24"/>
          <w:lang w:val="sr-Latn-CS"/>
        </w:rPr>
        <w:t>аде</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стојину</w:t>
      </w:r>
      <w:r w:rsidR="00C808E8" w:rsidRPr="00203C83">
        <w:rPr>
          <w:szCs w:val="24"/>
          <w:lang w:val="sr-Latn-CS"/>
        </w:rPr>
        <w:t xml:space="preserve"> (</w:t>
      </w:r>
      <w:r w:rsidR="00B61EF7">
        <w:rPr>
          <w:szCs w:val="24"/>
          <w:lang w:val="sr-Latn-CS"/>
        </w:rPr>
        <w:t>осо</w:t>
      </w:r>
      <w:r>
        <w:rPr>
          <w:szCs w:val="24"/>
          <w:lang w:val="sr-Latn-CS"/>
        </w:rPr>
        <w:t>б</w:t>
      </w:r>
      <w:r w:rsidR="00B61EF7">
        <w:rPr>
          <w:szCs w:val="24"/>
          <w:lang w:val="sr-Latn-CS"/>
        </w:rPr>
        <w:t>ин</w:t>
      </w:r>
      <w:r>
        <w:rPr>
          <w:szCs w:val="24"/>
          <w:lang w:val="sr-Latn-CS"/>
        </w:rPr>
        <w:t>е</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203C83">
        <w:rPr>
          <w:szCs w:val="24"/>
          <w:lang w:val="sr-Latn-CS"/>
        </w:rPr>
        <w:t xml:space="preserve">), </w:t>
      </w:r>
      <w:r w:rsidR="00B61EF7">
        <w:rPr>
          <w:szCs w:val="24"/>
          <w:lang w:val="sr-Latn-CS"/>
        </w:rPr>
        <w:t>осо</w:t>
      </w:r>
      <w:r>
        <w:rPr>
          <w:szCs w:val="24"/>
          <w:lang w:val="sr-Latn-CS"/>
        </w:rPr>
        <w:t>б</w:t>
      </w:r>
      <w:r w:rsidR="00B61EF7">
        <w:rPr>
          <w:szCs w:val="24"/>
          <w:lang w:val="sr-Latn-CS"/>
        </w:rPr>
        <w:t>ин</w:t>
      </w:r>
      <w:r>
        <w:rPr>
          <w:szCs w:val="24"/>
          <w:lang w:val="sr-Latn-CS"/>
        </w:rPr>
        <w:t>а</w:t>
      </w:r>
      <w:r w:rsidR="00C808E8" w:rsidRPr="00203C83">
        <w:rPr>
          <w:szCs w:val="24"/>
          <w:lang w:val="sr-Latn-CS"/>
        </w:rPr>
        <w:t xml:space="preserve"> </w:t>
      </w:r>
      <w:r w:rsidR="00B61EF7">
        <w:rPr>
          <w:szCs w:val="24"/>
          <w:lang w:val="sr-Latn-CS"/>
        </w:rPr>
        <w:t>ст</w:t>
      </w:r>
      <w:r>
        <w:rPr>
          <w:szCs w:val="24"/>
          <w:lang w:val="sr-Latn-CS"/>
        </w:rPr>
        <w:t>а</w:t>
      </w:r>
      <w:r w:rsidR="00B61EF7">
        <w:rPr>
          <w:szCs w:val="24"/>
          <w:lang w:val="sr-Latn-CS"/>
        </w:rPr>
        <w:t>ништ</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Pr>
          <w:szCs w:val="24"/>
          <w:lang w:val="sr-Latn-CS"/>
        </w:rPr>
        <w:t>е</w:t>
      </w:r>
      <w:r w:rsidR="00B61EF7">
        <w:rPr>
          <w:szCs w:val="24"/>
          <w:lang w:val="sr-Latn-CS"/>
        </w:rPr>
        <w:t>кономских</w:t>
      </w:r>
      <w:r w:rsidR="00C808E8" w:rsidRPr="00203C83">
        <w:rPr>
          <w:szCs w:val="24"/>
          <w:lang w:val="sr-Latn-CS"/>
        </w:rPr>
        <w:t xml:space="preserve"> </w:t>
      </w:r>
      <w:r w:rsidR="00B61EF7">
        <w:rPr>
          <w:szCs w:val="24"/>
          <w:lang w:val="sr-Latn-CS"/>
        </w:rPr>
        <w:t>прилик</w:t>
      </w:r>
      <w:r>
        <w:rPr>
          <w:szCs w:val="24"/>
          <w:lang w:val="sr-Latn-CS"/>
        </w:rPr>
        <w:t>а</w:t>
      </w:r>
      <w:r w:rsidR="00C808E8" w:rsidRPr="00203C83">
        <w:rPr>
          <w:szCs w:val="24"/>
          <w:lang w:val="sr-Latn-CS"/>
        </w:rPr>
        <w:t>.</w:t>
      </w:r>
    </w:p>
    <w:p w:rsidR="00127DB1" w:rsidRPr="0002397C" w:rsidRDefault="00127DB1" w:rsidP="00127DB1">
      <w:pPr>
        <w:ind w:firstLine="567"/>
      </w:pPr>
      <w:r w:rsidRPr="0002397C">
        <w:t xml:space="preserve">Систем газдовања у шумама храста лужњака </w:t>
      </w:r>
      <w:r>
        <w:rPr>
          <w:lang w:val="sr-Cyrl-RS"/>
        </w:rPr>
        <w:t xml:space="preserve">и пољског јасена </w:t>
      </w:r>
      <w:r w:rsidRPr="0002397C">
        <w:t>је састојинско газдовање. Начин обнављања је оплодна сеча кратког подмладног раздобља (обнављање природним путем и комбинацијом природног и вештачког начина). Подмладно раздобље је до 10 година. Врста сече је оплодна сеча, кроз припремно-оплодни и завршни сек.</w:t>
      </w:r>
    </w:p>
    <w:p w:rsidR="00127DB1" w:rsidRPr="0002397C" w:rsidRDefault="00127DB1" w:rsidP="00127DB1">
      <w:pPr>
        <w:ind w:firstLine="567"/>
      </w:pPr>
      <w:r w:rsidRPr="0002397C">
        <w:t xml:space="preserve">Нега је интензивна од ране младости. (осветљавање, чишћење, селективна прореда). Продукциони циљ јесу трупци високе вредности, циљног пречника 70 и више цм, у опходњама од </w:t>
      </w:r>
      <w:r>
        <w:rPr>
          <w:lang w:val="sr-Cyrl-RS"/>
        </w:rPr>
        <w:t xml:space="preserve">80 за пољски јасен и </w:t>
      </w:r>
      <w:r w:rsidRPr="0002397C">
        <w:t>120 година</w:t>
      </w:r>
      <w:r>
        <w:rPr>
          <w:lang w:val="sr-Cyrl-RS"/>
        </w:rPr>
        <w:t xml:space="preserve"> за храст лужњак</w:t>
      </w:r>
      <w:r w:rsidRPr="0002397C">
        <w:t>. Додатни продукциони циљ јесте производња трупаца што равномерније ширине года (величине дебљинског прираста), што намеће потребу развоја концепта „управљања дебљинским прирастом“.</w:t>
      </w:r>
    </w:p>
    <w:p w:rsidR="00C808E8" w:rsidRPr="00203C83" w:rsidRDefault="00BE010D" w:rsidP="00B5350C">
      <w:pPr>
        <w:ind w:firstLine="567"/>
        <w:rPr>
          <w:szCs w:val="24"/>
          <w:lang w:val="sr-Latn-CS"/>
        </w:rPr>
      </w:pPr>
      <w:r>
        <w:rPr>
          <w:szCs w:val="24"/>
          <w:lang w:val="sr-Latn-CS"/>
        </w:rPr>
        <w:t>У</w:t>
      </w:r>
      <w:r w:rsidR="00C808E8" w:rsidRPr="00203C83">
        <w:rPr>
          <w:szCs w:val="24"/>
          <w:lang w:val="sr-Latn-CS"/>
        </w:rPr>
        <w:t xml:space="preserve"> </w:t>
      </w:r>
      <w:r>
        <w:rPr>
          <w:szCs w:val="24"/>
          <w:lang w:val="sr-Latn-CS"/>
        </w:rPr>
        <w:t>в</w:t>
      </w:r>
      <w:r w:rsidR="00B61EF7">
        <w:rPr>
          <w:szCs w:val="24"/>
          <w:lang w:val="sr-Latn-CS"/>
        </w:rPr>
        <w:t>исоким</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из</w:t>
      </w:r>
      <w:r>
        <w:rPr>
          <w:szCs w:val="24"/>
          <w:lang w:val="sr-Latn-CS"/>
        </w:rPr>
        <w:t>да</w:t>
      </w:r>
      <w:r w:rsidR="00B61EF7">
        <w:rPr>
          <w:szCs w:val="24"/>
          <w:lang w:val="sr-Latn-CS"/>
        </w:rPr>
        <w:t>н</w:t>
      </w:r>
      <w:r>
        <w:rPr>
          <w:szCs w:val="24"/>
          <w:lang w:val="sr-Latn-CS"/>
        </w:rPr>
        <w:t>а</w:t>
      </w:r>
      <w:r w:rsidR="00B61EF7">
        <w:rPr>
          <w:szCs w:val="24"/>
          <w:lang w:val="sr-Latn-CS"/>
        </w:rPr>
        <w:t>чким</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326776">
        <w:rPr>
          <w:szCs w:val="24"/>
          <w:lang w:val="sr-Cyrl-RS"/>
        </w:rPr>
        <w:t>б</w:t>
      </w:r>
      <w:r w:rsidR="0089590A">
        <w:rPr>
          <w:szCs w:val="24"/>
          <w:lang w:val="sr-Cyrl-RS"/>
        </w:rPr>
        <w:t xml:space="preserve">еле тополе </w:t>
      </w:r>
      <w:r w:rsidR="00B61EF7">
        <w:rPr>
          <w:szCs w:val="24"/>
          <w:lang w:val="sr-Latn-CS"/>
        </w:rPr>
        <w:t>прописуј</w:t>
      </w:r>
      <w:r>
        <w:rPr>
          <w:szCs w:val="24"/>
          <w:lang w:val="sr-Latn-CS"/>
        </w:rPr>
        <w:t>е</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чист</w:t>
      </w:r>
      <w:r>
        <w:rPr>
          <w:szCs w:val="24"/>
          <w:lang w:val="sr-Latn-CS"/>
        </w:rPr>
        <w:t>а</w:t>
      </w:r>
      <w:r w:rsidR="00C808E8"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127DB1">
        <w:rPr>
          <w:szCs w:val="24"/>
          <w:lang w:val="sr-Cyrl-RS"/>
        </w:rPr>
        <w:t xml:space="preserve">вештачка обнова беле тополе или у случају добрих сасојинских прилика </w:t>
      </w:r>
      <w:r w:rsidR="0089590A">
        <w:rPr>
          <w:szCs w:val="24"/>
          <w:lang w:val="sr-Cyrl-RS"/>
        </w:rPr>
        <w:t>вегетативно обнављање</w:t>
      </w:r>
      <w:r w:rsidR="00C808E8" w:rsidRPr="00203C83">
        <w:rPr>
          <w:szCs w:val="24"/>
          <w:lang w:val="sr-Latn-CS"/>
        </w:rPr>
        <w:t>.</w:t>
      </w:r>
    </w:p>
    <w:p w:rsidR="0089590A" w:rsidRPr="00920A2D" w:rsidRDefault="0089590A" w:rsidP="0089590A">
      <w:pPr>
        <w:ind w:firstLine="567"/>
        <w:rPr>
          <w:lang w:val="sr-Latn-CS"/>
        </w:rPr>
      </w:pPr>
      <w:bookmarkStart w:id="718" w:name="_Toc86563798"/>
      <w:bookmarkStart w:id="719" w:name="_Toc86565165"/>
      <w:r>
        <w:rPr>
          <w:lang w:val="sr-Latn-CS"/>
        </w:rPr>
        <w:t>У</w:t>
      </w:r>
      <w:r w:rsidRPr="00920A2D">
        <w:rPr>
          <w:lang w:val="sr-Latn-CS"/>
        </w:rPr>
        <w:t xml:space="preserve"> </w:t>
      </w:r>
      <w:r>
        <w:rPr>
          <w:lang w:val="sr-Latn-CS"/>
        </w:rPr>
        <w:t>састојинама</w:t>
      </w:r>
      <w:r w:rsidRPr="00920A2D">
        <w:rPr>
          <w:lang w:val="sr-Latn-CS"/>
        </w:rPr>
        <w:t xml:space="preserve"> </w:t>
      </w:r>
      <w:r>
        <w:rPr>
          <w:lang w:val="sr-Latn-CS"/>
        </w:rPr>
        <w:t>багрема</w:t>
      </w:r>
      <w:r w:rsidRPr="00920A2D">
        <w:rPr>
          <w:lang w:val="sr-Latn-CS"/>
        </w:rPr>
        <w:t xml:space="preserve"> </w:t>
      </w:r>
      <w:r>
        <w:rPr>
          <w:lang w:val="sr-Latn-CS"/>
        </w:rPr>
        <w:t>се</w:t>
      </w:r>
      <w:r w:rsidRPr="00920A2D">
        <w:rPr>
          <w:lang w:val="sr-Latn-CS"/>
        </w:rPr>
        <w:t xml:space="preserve"> </w:t>
      </w:r>
      <w:r>
        <w:rPr>
          <w:lang w:val="sr-Latn-CS"/>
        </w:rPr>
        <w:t>прописује</w:t>
      </w:r>
      <w:r w:rsidRPr="00920A2D">
        <w:rPr>
          <w:lang w:val="sr-Latn-CS"/>
        </w:rPr>
        <w:t xml:space="preserve"> </w:t>
      </w:r>
      <w:r>
        <w:rPr>
          <w:lang w:val="sr-Latn-CS"/>
        </w:rPr>
        <w:t>чиста</w:t>
      </w:r>
      <w:r w:rsidRPr="00920A2D">
        <w:rPr>
          <w:lang w:val="sr-Latn-CS"/>
        </w:rPr>
        <w:t xml:space="preserve"> </w:t>
      </w:r>
      <w:r>
        <w:rPr>
          <w:lang w:val="sr-Latn-CS"/>
        </w:rPr>
        <w:t>сеча</w:t>
      </w:r>
      <w:r w:rsidRPr="00920A2D">
        <w:rPr>
          <w:lang w:val="sr-Latn-CS"/>
        </w:rPr>
        <w:t xml:space="preserve"> </w:t>
      </w:r>
      <w:r w:rsidR="00DE49C7">
        <w:rPr>
          <w:lang w:val="sr-Cyrl-RS"/>
        </w:rPr>
        <w:t>уз вегетативно обнављање</w:t>
      </w:r>
      <w:r w:rsidRPr="00920A2D">
        <w:rPr>
          <w:lang w:val="sr-Latn-CS"/>
        </w:rPr>
        <w:t>.</w:t>
      </w:r>
    </w:p>
    <w:p w:rsidR="0089590A" w:rsidRPr="00920A2D" w:rsidRDefault="00127DB1" w:rsidP="0089590A">
      <w:pPr>
        <w:ind w:firstLine="567"/>
        <w:rPr>
          <w:lang w:val="sr-Latn-CS"/>
        </w:rPr>
      </w:pPr>
      <w:r>
        <w:rPr>
          <w:lang w:val="sr-Cyrl-RS"/>
        </w:rPr>
        <w:t>У вештачки подигнутим састојинама врбе и ЕАтополе планирана је чиста сеча и вештачко пошумљавање белом врбом и ЕАтополом.</w:t>
      </w:r>
    </w:p>
    <w:p w:rsidR="0089590A" w:rsidRPr="00981C5C" w:rsidRDefault="004974B8" w:rsidP="0089590A">
      <w:pPr>
        <w:ind w:firstLine="567"/>
        <w:rPr>
          <w:lang w:val="sr-Latn-CS"/>
        </w:rPr>
      </w:pPr>
      <w:r>
        <w:rPr>
          <w:lang w:val="sr-Cyrl-RS"/>
        </w:rPr>
        <w:t>При извођењу сеча обнављања треба се придржавати о</w:t>
      </w:r>
      <w:r w:rsidR="0089590A">
        <w:rPr>
          <w:lang w:val="sr-Latn-CS"/>
        </w:rPr>
        <w:t>дређе</w:t>
      </w:r>
      <w:r w:rsidR="00DE49C7">
        <w:rPr>
          <w:lang w:val="sr-Cyrl-RS"/>
        </w:rPr>
        <w:t>н</w:t>
      </w:r>
      <w:r>
        <w:rPr>
          <w:lang w:val="sr-Cyrl-RS"/>
        </w:rPr>
        <w:t>их</w:t>
      </w:r>
      <w:r w:rsidR="0089590A" w:rsidRPr="00920A2D">
        <w:rPr>
          <w:lang w:val="sr-Latn-CS"/>
        </w:rPr>
        <w:t xml:space="preserve"> </w:t>
      </w:r>
      <w:r w:rsidR="0089590A">
        <w:rPr>
          <w:lang w:val="sr-Latn-CS"/>
        </w:rPr>
        <w:t>ограничења</w:t>
      </w:r>
      <w:r w:rsidR="0089590A" w:rsidRPr="00920A2D">
        <w:rPr>
          <w:lang w:val="sr-Latn-CS"/>
        </w:rPr>
        <w:t xml:space="preserve"> </w:t>
      </w:r>
      <w:r w:rsidR="0089590A">
        <w:rPr>
          <w:lang w:val="sr-Latn-CS"/>
        </w:rPr>
        <w:t>у</w:t>
      </w:r>
      <w:r w:rsidR="0089590A" w:rsidRPr="00920A2D">
        <w:rPr>
          <w:lang w:val="sr-Latn-CS"/>
        </w:rPr>
        <w:t xml:space="preserve"> </w:t>
      </w:r>
      <w:r w:rsidR="0089590A">
        <w:rPr>
          <w:lang w:val="sr-Latn-CS"/>
        </w:rPr>
        <w:t>погледу</w:t>
      </w:r>
      <w:r w:rsidR="0089590A" w:rsidRPr="00920A2D">
        <w:rPr>
          <w:lang w:val="sr-Latn-CS"/>
        </w:rPr>
        <w:t xml:space="preserve"> </w:t>
      </w:r>
      <w:r w:rsidR="0089590A">
        <w:rPr>
          <w:lang w:val="sr-Latn-CS"/>
        </w:rPr>
        <w:t>интензитета</w:t>
      </w:r>
      <w:r w:rsidR="0089590A" w:rsidRPr="00920A2D">
        <w:rPr>
          <w:lang w:val="sr-Latn-CS"/>
        </w:rPr>
        <w:t xml:space="preserve">, </w:t>
      </w:r>
      <w:r w:rsidR="0089590A">
        <w:rPr>
          <w:lang w:val="sr-Latn-CS"/>
        </w:rPr>
        <w:t>учесталости</w:t>
      </w:r>
      <w:r w:rsidR="0089590A" w:rsidRPr="00920A2D">
        <w:rPr>
          <w:lang w:val="sr-Latn-CS"/>
        </w:rPr>
        <w:t xml:space="preserve">, </w:t>
      </w:r>
      <w:r w:rsidR="0089590A">
        <w:rPr>
          <w:lang w:val="sr-Latn-CS"/>
        </w:rPr>
        <w:t>обимности</w:t>
      </w:r>
      <w:r w:rsidR="0089590A" w:rsidRPr="00920A2D">
        <w:rPr>
          <w:lang w:val="sr-Latn-CS"/>
        </w:rPr>
        <w:t xml:space="preserve"> </w:t>
      </w:r>
      <w:r w:rsidR="0089590A">
        <w:rPr>
          <w:lang w:val="sr-Latn-CS"/>
        </w:rPr>
        <w:t>радова</w:t>
      </w:r>
      <w:r w:rsidR="0089590A" w:rsidRPr="00920A2D">
        <w:rPr>
          <w:lang w:val="sr-Latn-CS"/>
        </w:rPr>
        <w:t xml:space="preserve">, </w:t>
      </w:r>
      <w:r w:rsidR="0089590A">
        <w:rPr>
          <w:lang w:val="sr-Latn-CS"/>
        </w:rPr>
        <w:t>времену</w:t>
      </w:r>
      <w:r w:rsidR="0089590A" w:rsidRPr="00920A2D">
        <w:rPr>
          <w:lang w:val="sr-Latn-CS"/>
        </w:rPr>
        <w:t xml:space="preserve"> </w:t>
      </w:r>
      <w:r w:rsidR="0089590A">
        <w:rPr>
          <w:lang w:val="sr-Latn-CS"/>
        </w:rPr>
        <w:t>извођења</w:t>
      </w:r>
      <w:r w:rsidR="0089590A" w:rsidRPr="00920A2D">
        <w:rPr>
          <w:lang w:val="sr-Latn-CS"/>
        </w:rPr>
        <w:t xml:space="preserve"> </w:t>
      </w:r>
      <w:r w:rsidR="0089590A">
        <w:rPr>
          <w:lang w:val="sr-Latn-CS"/>
        </w:rPr>
        <w:t>и</w:t>
      </w:r>
      <w:r w:rsidR="0089590A" w:rsidRPr="00920A2D">
        <w:rPr>
          <w:lang w:val="sr-Latn-CS"/>
        </w:rPr>
        <w:t xml:space="preserve"> </w:t>
      </w:r>
      <w:r w:rsidR="0089590A">
        <w:rPr>
          <w:lang w:val="sr-Latn-CS"/>
        </w:rPr>
        <w:t>усклађености</w:t>
      </w:r>
      <w:r w:rsidR="0089590A" w:rsidRPr="00920A2D">
        <w:rPr>
          <w:lang w:val="sr-Latn-CS"/>
        </w:rPr>
        <w:t xml:space="preserve"> </w:t>
      </w:r>
      <w:r w:rsidR="0089590A">
        <w:rPr>
          <w:lang w:val="sr-Latn-CS"/>
        </w:rPr>
        <w:t>са</w:t>
      </w:r>
      <w:r w:rsidR="0089590A" w:rsidRPr="00920A2D">
        <w:rPr>
          <w:lang w:val="sr-Latn-CS"/>
        </w:rPr>
        <w:t xml:space="preserve"> </w:t>
      </w:r>
      <w:r w:rsidR="0089590A">
        <w:rPr>
          <w:lang w:val="sr-Latn-CS"/>
        </w:rPr>
        <w:t>основним</w:t>
      </w:r>
      <w:r w:rsidR="0089590A" w:rsidRPr="00920A2D">
        <w:rPr>
          <w:lang w:val="sr-Latn-CS"/>
        </w:rPr>
        <w:t xml:space="preserve"> </w:t>
      </w:r>
      <w:r w:rsidR="0089590A">
        <w:rPr>
          <w:lang w:val="sr-Latn-CS"/>
        </w:rPr>
        <w:t>функцијама</w:t>
      </w:r>
      <w:r w:rsidR="0089590A" w:rsidRPr="00920A2D">
        <w:rPr>
          <w:lang w:val="sr-Latn-CS"/>
        </w:rPr>
        <w:t xml:space="preserve">, </w:t>
      </w:r>
      <w:r>
        <w:rPr>
          <w:lang w:val="sr-Cyrl-RS"/>
        </w:rPr>
        <w:t>у зависности од основне намене.</w:t>
      </w:r>
    </w:p>
    <w:p w:rsidR="0089590A" w:rsidRDefault="0089590A" w:rsidP="00B5350C">
      <w:pPr>
        <w:ind w:firstLine="567"/>
        <w:rPr>
          <w:szCs w:val="24"/>
          <w:lang w:val="sr-Latn-CS"/>
        </w:rPr>
      </w:pPr>
    </w:p>
    <w:p w:rsidR="00C808E8" w:rsidRPr="00203C83" w:rsidRDefault="00BE010D" w:rsidP="00B5350C">
      <w:pPr>
        <w:ind w:firstLine="567"/>
        <w:rPr>
          <w:i/>
          <w:szCs w:val="24"/>
          <w:u w:val="single"/>
          <w:lang w:val="sr-Latn-CS"/>
        </w:rPr>
      </w:pPr>
      <w:r>
        <w:rPr>
          <w:i/>
          <w:szCs w:val="24"/>
          <w:u w:val="single"/>
          <w:lang w:val="sr-Latn-CS"/>
        </w:rPr>
        <w:t>И</w:t>
      </w:r>
      <w:r w:rsidR="00B61EF7">
        <w:rPr>
          <w:i/>
          <w:szCs w:val="24"/>
          <w:u w:val="single"/>
          <w:lang w:val="sr-Latn-CS"/>
        </w:rPr>
        <w:t>з</w:t>
      </w:r>
      <w:r>
        <w:rPr>
          <w:i/>
          <w:szCs w:val="24"/>
          <w:u w:val="single"/>
          <w:lang w:val="sr-Latn-CS"/>
        </w:rPr>
        <w:t>б</w:t>
      </w:r>
      <w:r w:rsidR="00B61EF7">
        <w:rPr>
          <w:i/>
          <w:szCs w:val="24"/>
          <w:u w:val="single"/>
          <w:lang w:val="sr-Latn-CS"/>
        </w:rPr>
        <w:t>ор</w:t>
      </w:r>
      <w:r w:rsidR="00C808E8" w:rsidRPr="00203C83">
        <w:rPr>
          <w:i/>
          <w:szCs w:val="24"/>
          <w:u w:val="single"/>
          <w:lang w:val="sr-Latn-CS"/>
        </w:rPr>
        <w:t xml:space="preserve"> </w:t>
      </w:r>
      <w:r>
        <w:rPr>
          <w:i/>
          <w:szCs w:val="24"/>
          <w:u w:val="single"/>
          <w:lang w:val="sr-Latn-CS"/>
        </w:rPr>
        <w:t>в</w:t>
      </w:r>
      <w:r w:rsidR="00B61EF7">
        <w:rPr>
          <w:i/>
          <w:szCs w:val="24"/>
          <w:u w:val="single"/>
          <w:lang w:val="sr-Latn-CS"/>
        </w:rPr>
        <w:t>рст</w:t>
      </w:r>
      <w:r>
        <w:rPr>
          <w:i/>
          <w:szCs w:val="24"/>
          <w:u w:val="single"/>
          <w:lang w:val="sr-Latn-CS"/>
        </w:rPr>
        <w:t>е</w:t>
      </w:r>
      <w:r w:rsidR="00C808E8" w:rsidRPr="00203C83">
        <w:rPr>
          <w:i/>
          <w:szCs w:val="24"/>
          <w:u w:val="single"/>
          <w:lang w:val="sr-Latn-CS"/>
        </w:rPr>
        <w:t xml:space="preserve"> </w:t>
      </w:r>
      <w:r>
        <w:rPr>
          <w:i/>
          <w:szCs w:val="24"/>
          <w:u w:val="single"/>
          <w:lang w:val="sr-Latn-CS"/>
        </w:rPr>
        <w:t>д</w:t>
      </w:r>
      <w:r w:rsidR="00B61EF7">
        <w:rPr>
          <w:i/>
          <w:szCs w:val="24"/>
          <w:u w:val="single"/>
          <w:lang w:val="sr-Latn-CS"/>
        </w:rPr>
        <w:t>р</w:t>
      </w:r>
      <w:r>
        <w:rPr>
          <w:i/>
          <w:szCs w:val="24"/>
          <w:u w:val="single"/>
          <w:lang w:val="sr-Latn-CS"/>
        </w:rPr>
        <w:t>ве</w:t>
      </w:r>
      <w:r w:rsidR="00B61EF7">
        <w:rPr>
          <w:i/>
          <w:szCs w:val="24"/>
          <w:u w:val="single"/>
          <w:lang w:val="sr-Latn-CS"/>
        </w:rPr>
        <w:t>ћ</w:t>
      </w:r>
      <w:r>
        <w:rPr>
          <w:i/>
          <w:szCs w:val="24"/>
          <w:u w:val="single"/>
          <w:lang w:val="sr-Latn-CS"/>
        </w:rPr>
        <w:t>а</w:t>
      </w:r>
      <w:bookmarkEnd w:id="718"/>
      <w:bookmarkEnd w:id="719"/>
    </w:p>
    <w:p w:rsidR="00DE49C7" w:rsidRPr="00981C5C" w:rsidRDefault="00DE49C7" w:rsidP="00DE49C7">
      <w:pPr>
        <w:ind w:firstLine="567"/>
        <w:rPr>
          <w:lang w:val="sr-Latn-CS"/>
        </w:rPr>
      </w:pPr>
      <w:r>
        <w:rPr>
          <w:lang w:val="sr-Latn-CS"/>
        </w:rPr>
        <w:t>Избор</w:t>
      </w:r>
      <w:r w:rsidRPr="00981C5C">
        <w:rPr>
          <w:lang w:val="sr-Latn-CS"/>
        </w:rPr>
        <w:t xml:space="preserve"> </w:t>
      </w:r>
      <w:r>
        <w:rPr>
          <w:lang w:val="sr-Latn-CS"/>
        </w:rPr>
        <w:t>врсте</w:t>
      </w:r>
      <w:r w:rsidRPr="00981C5C">
        <w:rPr>
          <w:lang w:val="sr-Latn-CS"/>
        </w:rPr>
        <w:t xml:space="preserve"> </w:t>
      </w:r>
      <w:r>
        <w:rPr>
          <w:lang w:val="sr-Latn-CS"/>
        </w:rPr>
        <w:t>дрвећа</w:t>
      </w:r>
      <w:r w:rsidRPr="00981C5C">
        <w:rPr>
          <w:lang w:val="sr-Latn-CS"/>
        </w:rPr>
        <w:t xml:space="preserve"> </w:t>
      </w:r>
      <w:r>
        <w:rPr>
          <w:lang w:val="sr-Latn-CS"/>
        </w:rPr>
        <w:t>је</w:t>
      </w:r>
      <w:r w:rsidRPr="00981C5C">
        <w:rPr>
          <w:lang w:val="sr-Latn-CS"/>
        </w:rPr>
        <w:t xml:space="preserve"> </w:t>
      </w:r>
      <w:r>
        <w:rPr>
          <w:lang w:val="sr-Latn-CS"/>
        </w:rPr>
        <w:t>у</w:t>
      </w:r>
      <w:r w:rsidRPr="00981C5C">
        <w:rPr>
          <w:lang w:val="sr-Latn-CS"/>
        </w:rPr>
        <w:t xml:space="preserve"> </w:t>
      </w:r>
      <w:r>
        <w:rPr>
          <w:lang w:val="sr-Latn-CS"/>
        </w:rPr>
        <w:t>извесној</w:t>
      </w:r>
      <w:r w:rsidRPr="00981C5C">
        <w:rPr>
          <w:lang w:val="sr-Latn-CS"/>
        </w:rPr>
        <w:t xml:space="preserve"> </w:t>
      </w:r>
      <w:r>
        <w:rPr>
          <w:lang w:val="sr-Latn-CS"/>
        </w:rPr>
        <w:t>мери</w:t>
      </w:r>
      <w:r w:rsidRPr="00981C5C">
        <w:rPr>
          <w:lang w:val="sr-Latn-CS"/>
        </w:rPr>
        <w:t xml:space="preserve">  </w:t>
      </w:r>
      <w:r>
        <w:rPr>
          <w:lang w:val="sr-Latn-CS"/>
        </w:rPr>
        <w:t>ограничен</w:t>
      </w:r>
      <w:r w:rsidRPr="00981C5C">
        <w:rPr>
          <w:lang w:val="sr-Latn-CS"/>
        </w:rPr>
        <w:t xml:space="preserve"> </w:t>
      </w:r>
      <w:r>
        <w:rPr>
          <w:lang w:val="sr-Latn-CS"/>
        </w:rPr>
        <w:t>законским</w:t>
      </w:r>
      <w:r w:rsidRPr="00981C5C">
        <w:rPr>
          <w:lang w:val="sr-Latn-CS"/>
        </w:rPr>
        <w:t xml:space="preserve"> </w:t>
      </w:r>
      <w:r>
        <w:rPr>
          <w:lang w:val="sr-Latn-CS"/>
        </w:rPr>
        <w:t>опредељењем</w:t>
      </w:r>
      <w:r w:rsidRPr="00981C5C">
        <w:rPr>
          <w:lang w:val="sr-Latn-CS"/>
        </w:rPr>
        <w:t xml:space="preserve">, </w:t>
      </w:r>
      <w:r>
        <w:rPr>
          <w:lang w:val="sr-Latn-CS"/>
        </w:rPr>
        <w:t>да</w:t>
      </w:r>
      <w:r w:rsidRPr="00981C5C">
        <w:rPr>
          <w:lang w:val="sr-Latn-CS"/>
        </w:rPr>
        <w:t xml:space="preserve"> </w:t>
      </w:r>
      <w:r>
        <w:rPr>
          <w:lang w:val="sr-Latn-CS"/>
        </w:rPr>
        <w:t>је</w:t>
      </w:r>
      <w:r w:rsidRPr="00981C5C">
        <w:rPr>
          <w:lang w:val="sr-Latn-CS"/>
        </w:rPr>
        <w:t xml:space="preserve">, </w:t>
      </w:r>
      <w:r>
        <w:rPr>
          <w:lang w:val="sr-Latn-CS"/>
        </w:rPr>
        <w:t>једна</w:t>
      </w:r>
      <w:r w:rsidRPr="00981C5C">
        <w:rPr>
          <w:lang w:val="sr-Latn-CS"/>
        </w:rPr>
        <w:t xml:space="preserve"> </w:t>
      </w:r>
      <w:r>
        <w:rPr>
          <w:lang w:val="sr-Latn-CS"/>
        </w:rPr>
        <w:t>од</w:t>
      </w:r>
      <w:r w:rsidRPr="00981C5C">
        <w:rPr>
          <w:lang w:val="sr-Latn-CS"/>
        </w:rPr>
        <w:t xml:space="preserve"> </w:t>
      </w:r>
      <w:r>
        <w:rPr>
          <w:lang w:val="sr-Latn-CS"/>
        </w:rPr>
        <w:t>општих</w:t>
      </w:r>
      <w:r w:rsidRPr="00981C5C">
        <w:rPr>
          <w:lang w:val="sr-Latn-CS"/>
        </w:rPr>
        <w:t xml:space="preserve"> </w:t>
      </w:r>
      <w:r>
        <w:rPr>
          <w:lang w:val="sr-Latn-CS"/>
        </w:rPr>
        <w:t>мера</w:t>
      </w:r>
      <w:r w:rsidRPr="00981C5C">
        <w:rPr>
          <w:lang w:val="sr-Latn-CS"/>
        </w:rPr>
        <w:t xml:space="preserve"> </w:t>
      </w:r>
      <w:r>
        <w:rPr>
          <w:lang w:val="sr-Latn-CS"/>
        </w:rPr>
        <w:t>заштите</w:t>
      </w:r>
      <w:r w:rsidRPr="00981C5C">
        <w:rPr>
          <w:lang w:val="sr-Latn-CS"/>
        </w:rPr>
        <w:t xml:space="preserve"> - </w:t>
      </w:r>
      <w:r>
        <w:rPr>
          <w:lang w:val="sr-Latn-CS"/>
        </w:rPr>
        <w:t>забрана</w:t>
      </w:r>
      <w:r w:rsidRPr="00981C5C">
        <w:rPr>
          <w:lang w:val="sr-Latn-CS"/>
        </w:rPr>
        <w:t xml:space="preserve"> </w:t>
      </w:r>
      <w:r>
        <w:rPr>
          <w:lang w:val="sr-Latn-CS"/>
        </w:rPr>
        <w:t>уношења</w:t>
      </w:r>
      <w:r w:rsidRPr="00981C5C">
        <w:rPr>
          <w:lang w:val="sr-Latn-CS"/>
        </w:rPr>
        <w:t xml:space="preserve"> </w:t>
      </w:r>
      <w:r>
        <w:rPr>
          <w:lang w:val="sr-Latn-CS"/>
        </w:rPr>
        <w:t>страних</w:t>
      </w:r>
      <w:r w:rsidRPr="00981C5C">
        <w:rPr>
          <w:lang w:val="sr-Latn-CS"/>
        </w:rPr>
        <w:t xml:space="preserve"> </w:t>
      </w:r>
      <w:r>
        <w:rPr>
          <w:lang w:val="sr-Latn-CS"/>
        </w:rPr>
        <w:t>врста</w:t>
      </w:r>
      <w:r w:rsidRPr="00981C5C">
        <w:rPr>
          <w:lang w:val="sr-Latn-CS"/>
        </w:rPr>
        <w:t xml:space="preserve"> </w:t>
      </w:r>
      <w:r>
        <w:rPr>
          <w:lang w:val="sr-Latn-CS"/>
        </w:rPr>
        <w:t>дрвећа</w:t>
      </w:r>
      <w:r w:rsidRPr="00981C5C">
        <w:rPr>
          <w:lang w:val="sr-Latn-CS"/>
        </w:rPr>
        <w:t>.</w:t>
      </w:r>
    </w:p>
    <w:p w:rsidR="00DE49C7" w:rsidRPr="00981C5C" w:rsidRDefault="00DE49C7" w:rsidP="00DE49C7">
      <w:pPr>
        <w:ind w:firstLine="567"/>
        <w:rPr>
          <w:lang w:val="sr-Latn-CS"/>
        </w:rPr>
      </w:pPr>
      <w:r>
        <w:rPr>
          <w:lang w:val="sr-Latn-CS"/>
        </w:rPr>
        <w:t>Прилоком</w:t>
      </w:r>
      <w:r w:rsidRPr="00981C5C">
        <w:rPr>
          <w:lang w:val="sr-Latn-CS"/>
        </w:rPr>
        <w:t xml:space="preserve"> </w:t>
      </w:r>
      <w:r>
        <w:rPr>
          <w:lang w:val="sr-Latn-CS"/>
        </w:rPr>
        <w:t>избора</w:t>
      </w:r>
      <w:r w:rsidRPr="00981C5C">
        <w:rPr>
          <w:lang w:val="sr-Latn-CS"/>
        </w:rPr>
        <w:t xml:space="preserve"> </w:t>
      </w:r>
      <w:r>
        <w:rPr>
          <w:lang w:val="sr-Latn-CS"/>
        </w:rPr>
        <w:t>врста</w:t>
      </w:r>
      <w:r w:rsidRPr="00981C5C">
        <w:rPr>
          <w:lang w:val="sr-Latn-CS"/>
        </w:rPr>
        <w:t xml:space="preserve"> </w:t>
      </w:r>
      <w:r>
        <w:rPr>
          <w:lang w:val="sr-Latn-CS"/>
        </w:rPr>
        <w:t>дрвећа</w:t>
      </w:r>
      <w:r w:rsidRPr="00981C5C">
        <w:rPr>
          <w:lang w:val="sr-Latn-CS"/>
        </w:rPr>
        <w:t xml:space="preserve"> </w:t>
      </w:r>
      <w:r>
        <w:rPr>
          <w:lang w:val="sr-Latn-CS"/>
        </w:rPr>
        <w:t>треба</w:t>
      </w:r>
      <w:r w:rsidRPr="00981C5C">
        <w:rPr>
          <w:lang w:val="sr-Latn-CS"/>
        </w:rPr>
        <w:t xml:space="preserve"> </w:t>
      </w:r>
      <w:r>
        <w:rPr>
          <w:lang w:val="sr-Latn-CS"/>
        </w:rPr>
        <w:t>водити</w:t>
      </w:r>
      <w:r w:rsidRPr="00981C5C">
        <w:rPr>
          <w:lang w:val="sr-Latn-CS"/>
        </w:rPr>
        <w:t xml:space="preserve"> </w:t>
      </w:r>
      <w:r>
        <w:rPr>
          <w:lang w:val="sr-Latn-CS"/>
        </w:rPr>
        <w:t>рачуна</w:t>
      </w:r>
      <w:r w:rsidRPr="00981C5C">
        <w:rPr>
          <w:lang w:val="sr-Latn-CS"/>
        </w:rPr>
        <w:t xml:space="preserve"> </w:t>
      </w:r>
      <w:r>
        <w:rPr>
          <w:lang w:val="sr-Latn-CS"/>
        </w:rPr>
        <w:t>и</w:t>
      </w:r>
      <w:r w:rsidRPr="00981C5C">
        <w:rPr>
          <w:lang w:val="sr-Latn-CS"/>
        </w:rPr>
        <w:t xml:space="preserve"> </w:t>
      </w:r>
      <w:r>
        <w:rPr>
          <w:lang w:val="sr-Latn-CS"/>
        </w:rPr>
        <w:t>о</w:t>
      </w:r>
      <w:r w:rsidRPr="00981C5C">
        <w:rPr>
          <w:lang w:val="sr-Latn-CS"/>
        </w:rPr>
        <w:t xml:space="preserve"> </w:t>
      </w:r>
      <w:r>
        <w:rPr>
          <w:lang w:val="sr-Latn-CS"/>
        </w:rPr>
        <w:t>препорукама</w:t>
      </w:r>
      <w:r w:rsidRPr="00981C5C">
        <w:rPr>
          <w:lang w:val="sr-Latn-CS"/>
        </w:rPr>
        <w:t xml:space="preserve"> </w:t>
      </w:r>
      <w:r>
        <w:rPr>
          <w:lang w:val="sr-Latn-CS"/>
        </w:rPr>
        <w:t>датим</w:t>
      </w:r>
      <w:r w:rsidRPr="00981C5C">
        <w:rPr>
          <w:lang w:val="sr-Latn-CS"/>
        </w:rPr>
        <w:t xml:space="preserve"> </w:t>
      </w:r>
      <w:r>
        <w:rPr>
          <w:lang w:val="sr-Latn-CS"/>
        </w:rPr>
        <w:t>од</w:t>
      </w:r>
      <w:r w:rsidRPr="00981C5C">
        <w:rPr>
          <w:lang w:val="sr-Latn-CS"/>
        </w:rPr>
        <w:t xml:space="preserve"> </w:t>
      </w:r>
      <w:r>
        <w:rPr>
          <w:lang w:val="sr-Latn-CS"/>
        </w:rPr>
        <w:t>стране</w:t>
      </w:r>
      <w:r w:rsidRPr="00981C5C">
        <w:rPr>
          <w:lang w:val="sr-Latn-CS"/>
        </w:rPr>
        <w:t xml:space="preserve">  </w:t>
      </w:r>
      <w:r>
        <w:rPr>
          <w:lang w:val="sr-Latn-CS"/>
        </w:rPr>
        <w:t>Покрајинског</w:t>
      </w:r>
      <w:r w:rsidRPr="00981C5C">
        <w:rPr>
          <w:lang w:val="sr-Latn-CS"/>
        </w:rPr>
        <w:t xml:space="preserve"> </w:t>
      </w:r>
      <w:r>
        <w:rPr>
          <w:lang w:val="sr-Latn-CS"/>
        </w:rPr>
        <w:t>завода</w:t>
      </w:r>
      <w:r w:rsidRPr="00981C5C">
        <w:rPr>
          <w:lang w:val="sr-Latn-CS"/>
        </w:rPr>
        <w:t xml:space="preserve"> </w:t>
      </w:r>
      <w:r>
        <w:rPr>
          <w:lang w:val="sr-Latn-CS"/>
        </w:rPr>
        <w:t>за</w:t>
      </w:r>
      <w:r w:rsidRPr="00981C5C">
        <w:rPr>
          <w:lang w:val="sr-Latn-CS"/>
        </w:rPr>
        <w:t xml:space="preserve"> </w:t>
      </w:r>
      <w:r>
        <w:rPr>
          <w:lang w:val="sr-Latn-CS"/>
        </w:rPr>
        <w:t>заштиту</w:t>
      </w:r>
      <w:r w:rsidRPr="00981C5C">
        <w:rPr>
          <w:lang w:val="sr-Latn-CS"/>
        </w:rPr>
        <w:t xml:space="preserve"> </w:t>
      </w:r>
      <w:r>
        <w:rPr>
          <w:lang w:val="sr-Latn-CS"/>
        </w:rPr>
        <w:t>природе</w:t>
      </w:r>
      <w:r w:rsidRPr="00981C5C">
        <w:rPr>
          <w:lang w:val="sr-Latn-CS"/>
        </w:rPr>
        <w:t xml:space="preserve"> </w:t>
      </w:r>
      <w:r>
        <w:rPr>
          <w:lang w:val="sr-Latn-CS"/>
        </w:rPr>
        <w:t>- решење</w:t>
      </w:r>
      <w:r w:rsidRPr="00981C5C">
        <w:rPr>
          <w:lang w:val="sr-Latn-CS"/>
        </w:rPr>
        <w:t xml:space="preserve"> </w:t>
      </w:r>
      <w:r>
        <w:rPr>
          <w:lang w:val="sr-Latn-CS"/>
        </w:rPr>
        <w:t>о</w:t>
      </w:r>
      <w:r w:rsidRPr="00981C5C">
        <w:rPr>
          <w:lang w:val="sr-Latn-CS"/>
        </w:rPr>
        <w:t xml:space="preserve"> </w:t>
      </w:r>
      <w:r>
        <w:rPr>
          <w:lang w:val="sr-Latn-CS"/>
        </w:rPr>
        <w:t>условима</w:t>
      </w:r>
      <w:r w:rsidRPr="00981C5C">
        <w:rPr>
          <w:lang w:val="sr-Latn-CS"/>
        </w:rPr>
        <w:t xml:space="preserve"> </w:t>
      </w:r>
      <w:r>
        <w:rPr>
          <w:lang w:val="sr-Latn-CS"/>
        </w:rPr>
        <w:t>заштите</w:t>
      </w:r>
      <w:r w:rsidRPr="00981C5C">
        <w:rPr>
          <w:lang w:val="sr-Latn-CS"/>
        </w:rPr>
        <w:t xml:space="preserve"> </w:t>
      </w:r>
      <w:r>
        <w:rPr>
          <w:lang w:val="sr-Latn-CS"/>
        </w:rPr>
        <w:t>природе</w:t>
      </w:r>
      <w:r w:rsidRPr="00981C5C">
        <w:rPr>
          <w:lang w:val="sr-Latn-CS"/>
        </w:rPr>
        <w:t xml:space="preserve"> - </w:t>
      </w:r>
      <w:r>
        <w:rPr>
          <w:szCs w:val="24"/>
          <w:shd w:val="clear" w:color="auto" w:fill="FFFFFF"/>
        </w:rPr>
        <w:t>бр</w:t>
      </w:r>
      <w:r w:rsidRPr="00B108F4">
        <w:rPr>
          <w:szCs w:val="24"/>
          <w:shd w:val="clear" w:color="auto" w:fill="FFFFFF"/>
        </w:rPr>
        <w:t>. 03-</w:t>
      </w:r>
      <w:r w:rsidR="004974B8">
        <w:rPr>
          <w:szCs w:val="24"/>
          <w:shd w:val="clear" w:color="auto" w:fill="FFFFFF"/>
          <w:lang w:val="sr-Cyrl-RS"/>
        </w:rPr>
        <w:t>1666/2</w:t>
      </w:r>
      <w:r w:rsidRPr="00B108F4">
        <w:rPr>
          <w:rStyle w:val="apple-converted-space"/>
          <w:szCs w:val="24"/>
          <w:shd w:val="clear" w:color="auto" w:fill="FFFFFF"/>
        </w:rPr>
        <w:t xml:space="preserve"> </w:t>
      </w:r>
      <w:r>
        <w:rPr>
          <w:rStyle w:val="apple-converted-space"/>
          <w:szCs w:val="24"/>
          <w:shd w:val="clear" w:color="auto" w:fill="FFFFFF"/>
        </w:rPr>
        <w:t>од</w:t>
      </w:r>
      <w:r w:rsidRPr="00B108F4">
        <w:rPr>
          <w:rStyle w:val="apple-converted-space"/>
          <w:szCs w:val="24"/>
          <w:shd w:val="clear" w:color="auto" w:fill="FFFFFF"/>
        </w:rPr>
        <w:t xml:space="preserve"> </w:t>
      </w:r>
      <w:r w:rsidR="004974B8">
        <w:rPr>
          <w:rStyle w:val="apple-converted-space"/>
          <w:szCs w:val="24"/>
          <w:shd w:val="clear" w:color="auto" w:fill="FFFFFF"/>
          <w:lang w:val="sr-Cyrl-RS"/>
        </w:rPr>
        <w:t>07</w:t>
      </w:r>
      <w:r w:rsidRPr="00B108F4">
        <w:rPr>
          <w:rStyle w:val="apple-converted-space"/>
          <w:szCs w:val="24"/>
          <w:shd w:val="clear" w:color="auto" w:fill="FFFFFF"/>
        </w:rPr>
        <w:t>.</w:t>
      </w:r>
      <w:r w:rsidR="004974B8">
        <w:rPr>
          <w:rStyle w:val="apple-converted-space"/>
          <w:szCs w:val="24"/>
          <w:shd w:val="clear" w:color="auto" w:fill="FFFFFF"/>
          <w:lang w:val="sr-Cyrl-RS"/>
        </w:rPr>
        <w:t>08</w:t>
      </w:r>
      <w:r w:rsidR="004974B8">
        <w:rPr>
          <w:rStyle w:val="apple-converted-space"/>
          <w:szCs w:val="24"/>
          <w:shd w:val="clear" w:color="auto" w:fill="FFFFFF"/>
        </w:rPr>
        <w:t>.2</w:t>
      </w:r>
      <w:r w:rsidR="004974B8">
        <w:rPr>
          <w:rStyle w:val="apple-converted-space"/>
          <w:szCs w:val="24"/>
          <w:shd w:val="clear" w:color="auto" w:fill="FFFFFF"/>
          <w:lang w:val="sr-Cyrl-RS"/>
        </w:rPr>
        <w:t>020</w:t>
      </w:r>
      <w:r w:rsidRPr="00B108F4">
        <w:rPr>
          <w:rStyle w:val="apple-converted-space"/>
          <w:szCs w:val="24"/>
          <w:shd w:val="clear" w:color="auto" w:fill="FFFFFF"/>
        </w:rPr>
        <w:t xml:space="preserve">. </w:t>
      </w:r>
      <w:r>
        <w:rPr>
          <w:rStyle w:val="apple-converted-space"/>
          <w:szCs w:val="24"/>
          <w:shd w:val="clear" w:color="auto" w:fill="FFFFFF"/>
        </w:rPr>
        <w:t>године</w:t>
      </w:r>
      <w:r w:rsidRPr="00981C5C">
        <w:rPr>
          <w:lang w:val="sr-Latn-CS"/>
        </w:rPr>
        <w:t xml:space="preserve">, </w:t>
      </w:r>
      <w:r>
        <w:rPr>
          <w:lang w:val="sr-Latn-CS"/>
        </w:rPr>
        <w:t>да</w:t>
      </w:r>
      <w:r w:rsidRPr="00981C5C">
        <w:rPr>
          <w:lang w:val="sr-Latn-CS"/>
        </w:rPr>
        <w:t xml:space="preserve"> </w:t>
      </w:r>
      <w:r>
        <w:rPr>
          <w:lang w:val="sr-Latn-CS"/>
        </w:rPr>
        <w:t>се</w:t>
      </w:r>
      <w:r w:rsidRPr="00981C5C">
        <w:rPr>
          <w:lang w:val="sr-Latn-CS"/>
        </w:rPr>
        <w:t xml:space="preserve"> </w:t>
      </w:r>
      <w:r>
        <w:rPr>
          <w:lang w:val="sr-Latn-CS"/>
        </w:rPr>
        <w:t>за</w:t>
      </w:r>
      <w:r w:rsidRPr="00981C5C">
        <w:rPr>
          <w:lang w:val="sr-Latn-CS"/>
        </w:rPr>
        <w:t xml:space="preserve"> </w:t>
      </w:r>
      <w:r>
        <w:rPr>
          <w:lang w:val="sr-Latn-CS"/>
        </w:rPr>
        <w:t>пошумљавање</w:t>
      </w:r>
      <w:r w:rsidRPr="00981C5C">
        <w:rPr>
          <w:lang w:val="sr-Latn-CS"/>
        </w:rPr>
        <w:t xml:space="preserve"> </w:t>
      </w:r>
      <w:r>
        <w:rPr>
          <w:lang w:val="sr-Latn-CS"/>
        </w:rPr>
        <w:t>не</w:t>
      </w:r>
      <w:r w:rsidRPr="00981C5C">
        <w:rPr>
          <w:lang w:val="sr-Latn-CS"/>
        </w:rPr>
        <w:t xml:space="preserve"> </w:t>
      </w:r>
      <w:r>
        <w:rPr>
          <w:lang w:val="sr-Latn-CS"/>
        </w:rPr>
        <w:t>смеју</w:t>
      </w:r>
      <w:r w:rsidRPr="00981C5C">
        <w:rPr>
          <w:lang w:val="sr-Latn-CS"/>
        </w:rPr>
        <w:t xml:space="preserve"> </w:t>
      </w:r>
      <w:r>
        <w:rPr>
          <w:lang w:val="sr-Latn-CS"/>
        </w:rPr>
        <w:t>користити</w:t>
      </w:r>
      <w:r w:rsidRPr="00981C5C">
        <w:rPr>
          <w:lang w:val="sr-Latn-CS"/>
        </w:rPr>
        <w:t xml:space="preserve"> </w:t>
      </w:r>
      <w:r>
        <w:rPr>
          <w:lang w:val="sr-Latn-CS"/>
        </w:rPr>
        <w:t>инвазивне</w:t>
      </w:r>
      <w:r w:rsidRPr="00981C5C">
        <w:rPr>
          <w:lang w:val="sr-Latn-CS"/>
        </w:rPr>
        <w:t xml:space="preserve"> </w:t>
      </w:r>
      <w:r>
        <w:rPr>
          <w:lang w:val="sr-Latn-CS"/>
        </w:rPr>
        <w:t>врсте</w:t>
      </w:r>
      <w:r w:rsidRPr="00981C5C">
        <w:rPr>
          <w:lang w:val="sr-Latn-CS"/>
        </w:rPr>
        <w:t xml:space="preserve"> </w:t>
      </w:r>
      <w:r>
        <w:rPr>
          <w:lang w:val="sr-Latn-CS"/>
        </w:rPr>
        <w:t>дрвећа</w:t>
      </w:r>
      <w:r w:rsidRPr="00981C5C">
        <w:rPr>
          <w:lang w:val="sr-Latn-CS"/>
        </w:rPr>
        <w:t>.</w:t>
      </w:r>
    </w:p>
    <w:p w:rsidR="00DE49C7" w:rsidRDefault="00DE49C7" w:rsidP="00DE49C7">
      <w:pPr>
        <w:ind w:firstLine="567"/>
        <w:rPr>
          <w:lang w:val="sr-Latn-CS"/>
        </w:rPr>
      </w:pPr>
      <w:r>
        <w:rPr>
          <w:lang w:val="sr-Latn-CS"/>
        </w:rPr>
        <w:t>Основне</w:t>
      </w:r>
      <w:r w:rsidRPr="00981C5C">
        <w:rPr>
          <w:lang w:val="sr-Latn-CS"/>
        </w:rPr>
        <w:t xml:space="preserve"> </w:t>
      </w:r>
      <w:r>
        <w:rPr>
          <w:lang w:val="sr-Latn-CS"/>
        </w:rPr>
        <w:t>врсте</w:t>
      </w:r>
      <w:r w:rsidRPr="00981C5C">
        <w:rPr>
          <w:lang w:val="sr-Latn-CS"/>
        </w:rPr>
        <w:t xml:space="preserve"> </w:t>
      </w:r>
      <w:r>
        <w:rPr>
          <w:lang w:val="sr-Latn-CS"/>
        </w:rPr>
        <w:t>дрвећа</w:t>
      </w:r>
      <w:r w:rsidRPr="00981C5C">
        <w:rPr>
          <w:lang w:val="sr-Latn-CS"/>
        </w:rPr>
        <w:t xml:space="preserve">, </w:t>
      </w:r>
      <w:r>
        <w:rPr>
          <w:lang w:val="sr-Latn-CS"/>
        </w:rPr>
        <w:t>при</w:t>
      </w:r>
      <w:r w:rsidRPr="00981C5C">
        <w:rPr>
          <w:lang w:val="sr-Latn-CS"/>
        </w:rPr>
        <w:t xml:space="preserve"> </w:t>
      </w:r>
      <w:r>
        <w:rPr>
          <w:lang w:val="sr-Latn-CS"/>
        </w:rPr>
        <w:t>том</w:t>
      </w:r>
      <w:r w:rsidRPr="00981C5C">
        <w:rPr>
          <w:lang w:val="sr-Latn-CS"/>
        </w:rPr>
        <w:t xml:space="preserve">, </w:t>
      </w:r>
      <w:r>
        <w:rPr>
          <w:lang w:val="sr-Latn-CS"/>
        </w:rPr>
        <w:t>су</w:t>
      </w:r>
      <w:r w:rsidRPr="00981C5C">
        <w:rPr>
          <w:lang w:val="sr-Latn-CS"/>
        </w:rPr>
        <w:t>:</w:t>
      </w:r>
      <w:r w:rsidR="005E7364">
        <w:rPr>
          <w:lang w:val="sr-Cyrl-RS"/>
        </w:rPr>
        <w:t xml:space="preserve"> </w:t>
      </w:r>
      <w:r w:rsidR="004974B8">
        <w:rPr>
          <w:lang w:val="sr-Cyrl-RS"/>
        </w:rPr>
        <w:t xml:space="preserve">Бела врба, Бела топола, ЕАтопола, Багрем, Храст лужњак, пољски јасен </w:t>
      </w:r>
      <w:r>
        <w:rPr>
          <w:lang w:val="sr-Latn-CS"/>
        </w:rPr>
        <w:t>и</w:t>
      </w:r>
      <w:r w:rsidRPr="00981C5C">
        <w:rPr>
          <w:lang w:val="sr-Latn-CS"/>
        </w:rPr>
        <w:t xml:space="preserve"> </w:t>
      </w:r>
      <w:r>
        <w:rPr>
          <w:lang w:val="sr-Latn-CS"/>
        </w:rPr>
        <w:t>друге</w:t>
      </w:r>
      <w:r w:rsidRPr="00981C5C">
        <w:rPr>
          <w:lang w:val="sr-Latn-CS"/>
        </w:rPr>
        <w:t xml:space="preserve"> </w:t>
      </w:r>
      <w:r>
        <w:rPr>
          <w:lang w:val="sr-Latn-CS"/>
        </w:rPr>
        <w:t>врсте</w:t>
      </w:r>
      <w:r w:rsidRPr="00981C5C">
        <w:rPr>
          <w:lang w:val="sr-Latn-CS"/>
        </w:rPr>
        <w:t xml:space="preserve">. </w:t>
      </w:r>
    </w:p>
    <w:p w:rsidR="00124FD8" w:rsidRPr="00203C83" w:rsidRDefault="00124FD8" w:rsidP="00B5350C">
      <w:pPr>
        <w:ind w:firstLine="567"/>
        <w:rPr>
          <w:szCs w:val="24"/>
          <w:lang w:val="sr-Latn-CS"/>
        </w:rPr>
      </w:pPr>
    </w:p>
    <w:p w:rsidR="00C808E8" w:rsidRPr="00203C83" w:rsidRDefault="00BE010D" w:rsidP="00B5350C">
      <w:pPr>
        <w:ind w:left="720"/>
        <w:rPr>
          <w:i/>
          <w:szCs w:val="24"/>
          <w:u w:val="single"/>
          <w:lang w:val="sr-Latn-CS"/>
        </w:rPr>
      </w:pPr>
      <w:bookmarkStart w:id="720" w:name="_Toc86563799"/>
      <w:bookmarkStart w:id="721" w:name="_Toc86565166"/>
      <w:r>
        <w:rPr>
          <w:i/>
          <w:szCs w:val="24"/>
          <w:u w:val="single"/>
          <w:lang w:val="sr-Latn-CS"/>
        </w:rPr>
        <w:t>И</w:t>
      </w:r>
      <w:r w:rsidR="00B61EF7">
        <w:rPr>
          <w:i/>
          <w:szCs w:val="24"/>
          <w:u w:val="single"/>
          <w:lang w:val="sr-Latn-CS"/>
        </w:rPr>
        <w:t>з</w:t>
      </w:r>
      <w:r>
        <w:rPr>
          <w:i/>
          <w:szCs w:val="24"/>
          <w:u w:val="single"/>
          <w:lang w:val="sr-Latn-CS"/>
        </w:rPr>
        <w:t>б</w:t>
      </w:r>
      <w:r w:rsidR="00B61EF7">
        <w:rPr>
          <w:i/>
          <w:szCs w:val="24"/>
          <w:u w:val="single"/>
          <w:lang w:val="sr-Latn-CS"/>
        </w:rPr>
        <w:t>ор</w:t>
      </w:r>
      <w:r w:rsidR="00C808E8" w:rsidRPr="00203C83">
        <w:rPr>
          <w:i/>
          <w:szCs w:val="24"/>
          <w:u w:val="single"/>
          <w:lang w:val="sr-Latn-CS"/>
        </w:rPr>
        <w:t xml:space="preserve"> </w:t>
      </w:r>
      <w:r w:rsidR="00B61EF7">
        <w:rPr>
          <w:i/>
          <w:szCs w:val="24"/>
          <w:u w:val="single"/>
          <w:lang w:val="sr-Latn-CS"/>
        </w:rPr>
        <w:t>н</w:t>
      </w:r>
      <w:r>
        <w:rPr>
          <w:i/>
          <w:szCs w:val="24"/>
          <w:u w:val="single"/>
          <w:lang w:val="sr-Latn-CS"/>
        </w:rPr>
        <w:t>а</w:t>
      </w:r>
      <w:r w:rsidR="00B61EF7">
        <w:rPr>
          <w:i/>
          <w:szCs w:val="24"/>
          <w:u w:val="single"/>
          <w:lang w:val="sr-Latn-CS"/>
        </w:rPr>
        <w:t>чин</w:t>
      </w:r>
      <w:r>
        <w:rPr>
          <w:i/>
          <w:szCs w:val="24"/>
          <w:u w:val="single"/>
          <w:lang w:val="sr-Latn-CS"/>
        </w:rPr>
        <w:t>а</w:t>
      </w:r>
      <w:r w:rsidR="00C808E8" w:rsidRPr="00203C83">
        <w:rPr>
          <w:i/>
          <w:szCs w:val="24"/>
          <w:u w:val="single"/>
          <w:lang w:val="sr-Latn-CS"/>
        </w:rPr>
        <w:t xml:space="preserve"> </w:t>
      </w:r>
      <w:r w:rsidR="00B61EF7">
        <w:rPr>
          <w:i/>
          <w:szCs w:val="24"/>
          <w:u w:val="single"/>
          <w:lang w:val="sr-Latn-CS"/>
        </w:rPr>
        <w:t>н</w:t>
      </w:r>
      <w:r>
        <w:rPr>
          <w:i/>
          <w:szCs w:val="24"/>
          <w:u w:val="single"/>
          <w:lang w:val="sr-Latn-CS"/>
        </w:rPr>
        <w:t>еге</w:t>
      </w:r>
      <w:bookmarkEnd w:id="720"/>
      <w:bookmarkEnd w:id="721"/>
    </w:p>
    <w:p w:rsidR="005E7364" w:rsidRPr="00981C5C" w:rsidRDefault="005E7364" w:rsidP="005E7364">
      <w:pPr>
        <w:ind w:firstLine="567"/>
        <w:rPr>
          <w:lang w:val="sr-Latn-CS"/>
        </w:rPr>
      </w:pPr>
      <w:bookmarkStart w:id="722" w:name="_Toc329146660"/>
      <w:bookmarkStart w:id="723" w:name="_Toc329328398"/>
      <w:bookmarkStart w:id="724" w:name="_Toc410988357"/>
      <w:bookmarkStart w:id="725" w:name="_Toc478456550"/>
      <w:bookmarkStart w:id="726" w:name="_Toc503785491"/>
      <w:bookmarkStart w:id="727" w:name="_Toc503786066"/>
      <w:bookmarkStart w:id="728" w:name="_Toc503786555"/>
      <w:bookmarkStart w:id="729" w:name="_Toc503787426"/>
      <w:bookmarkStart w:id="730" w:name="_Toc535232873"/>
      <w:r>
        <w:rPr>
          <w:lang w:val="sr-Latn-CS"/>
        </w:rPr>
        <w:t>Избор</w:t>
      </w:r>
      <w:r w:rsidRPr="00981C5C">
        <w:rPr>
          <w:lang w:val="sr-Latn-CS"/>
        </w:rPr>
        <w:t xml:space="preserve"> </w:t>
      </w:r>
      <w:r>
        <w:rPr>
          <w:lang w:val="sr-Latn-CS"/>
        </w:rPr>
        <w:t>начина</w:t>
      </w:r>
      <w:r w:rsidRPr="00981C5C">
        <w:rPr>
          <w:lang w:val="sr-Latn-CS"/>
        </w:rPr>
        <w:t xml:space="preserve"> </w:t>
      </w:r>
      <w:r>
        <w:rPr>
          <w:lang w:val="sr-Latn-CS"/>
        </w:rPr>
        <w:t>неге</w:t>
      </w:r>
      <w:r w:rsidRPr="00981C5C">
        <w:rPr>
          <w:lang w:val="sr-Latn-CS"/>
        </w:rPr>
        <w:t xml:space="preserve"> </w:t>
      </w:r>
      <w:r>
        <w:rPr>
          <w:lang w:val="sr-Latn-CS"/>
        </w:rPr>
        <w:t>је</w:t>
      </w:r>
      <w:r w:rsidRPr="00981C5C">
        <w:rPr>
          <w:lang w:val="sr-Latn-CS"/>
        </w:rPr>
        <w:t xml:space="preserve"> </w:t>
      </w:r>
      <w:r>
        <w:rPr>
          <w:lang w:val="sr-Latn-CS"/>
        </w:rPr>
        <w:t>у</w:t>
      </w:r>
      <w:r w:rsidRPr="00981C5C">
        <w:rPr>
          <w:lang w:val="sr-Latn-CS"/>
        </w:rPr>
        <w:t xml:space="preserve"> </w:t>
      </w:r>
      <w:r>
        <w:rPr>
          <w:lang w:val="sr-Latn-CS"/>
        </w:rPr>
        <w:t>највећој</w:t>
      </w:r>
      <w:r w:rsidRPr="00981C5C">
        <w:rPr>
          <w:lang w:val="sr-Latn-CS"/>
        </w:rPr>
        <w:t xml:space="preserve"> </w:t>
      </w:r>
      <w:r>
        <w:rPr>
          <w:lang w:val="sr-Latn-CS"/>
        </w:rPr>
        <w:t>мери</w:t>
      </w:r>
      <w:r w:rsidRPr="00981C5C">
        <w:rPr>
          <w:lang w:val="sr-Latn-CS"/>
        </w:rPr>
        <w:t xml:space="preserve"> </w:t>
      </w:r>
      <w:r>
        <w:rPr>
          <w:lang w:val="sr-Latn-CS"/>
        </w:rPr>
        <w:t>условљен</w:t>
      </w:r>
      <w:r w:rsidRPr="00981C5C">
        <w:rPr>
          <w:lang w:val="sr-Latn-CS"/>
        </w:rPr>
        <w:t xml:space="preserve"> </w:t>
      </w:r>
      <w:r>
        <w:rPr>
          <w:lang w:val="sr-Latn-CS"/>
        </w:rPr>
        <w:t>затеченим</w:t>
      </w:r>
      <w:r w:rsidRPr="00981C5C">
        <w:rPr>
          <w:lang w:val="sr-Latn-CS"/>
        </w:rPr>
        <w:t xml:space="preserve"> </w:t>
      </w:r>
      <w:r>
        <w:rPr>
          <w:lang w:val="sr-Latn-CS"/>
        </w:rPr>
        <w:t>стањем</w:t>
      </w:r>
      <w:r w:rsidRPr="00981C5C">
        <w:rPr>
          <w:lang w:val="sr-Latn-CS"/>
        </w:rPr>
        <w:t xml:space="preserve"> </w:t>
      </w:r>
      <w:r>
        <w:rPr>
          <w:lang w:val="sr-Latn-CS"/>
        </w:rPr>
        <w:t>ових</w:t>
      </w:r>
      <w:r w:rsidRPr="00981C5C">
        <w:rPr>
          <w:lang w:val="sr-Latn-CS"/>
        </w:rPr>
        <w:t xml:space="preserve"> </w:t>
      </w:r>
      <w:r>
        <w:rPr>
          <w:lang w:val="sr-Latn-CS"/>
        </w:rPr>
        <w:t>састојина</w:t>
      </w:r>
      <w:r w:rsidRPr="00981C5C">
        <w:rPr>
          <w:lang w:val="sr-Latn-CS"/>
        </w:rPr>
        <w:t xml:space="preserve"> (</w:t>
      </w:r>
      <w:r>
        <w:rPr>
          <w:lang w:val="sr-Latn-CS"/>
        </w:rPr>
        <w:t>старошћу</w:t>
      </w:r>
      <w:r w:rsidRPr="00981C5C">
        <w:rPr>
          <w:lang w:val="sr-Latn-CS"/>
        </w:rPr>
        <w:t xml:space="preserve"> </w:t>
      </w:r>
      <w:r>
        <w:rPr>
          <w:lang w:val="sr-Latn-CS"/>
        </w:rPr>
        <w:t>и</w:t>
      </w:r>
      <w:r w:rsidRPr="00981C5C">
        <w:rPr>
          <w:lang w:val="sr-Latn-CS"/>
        </w:rPr>
        <w:t xml:space="preserve"> </w:t>
      </w:r>
      <w:r>
        <w:rPr>
          <w:lang w:val="sr-Latn-CS"/>
        </w:rPr>
        <w:t>развојном</w:t>
      </w:r>
      <w:r w:rsidRPr="00981C5C">
        <w:rPr>
          <w:lang w:val="sr-Latn-CS"/>
        </w:rPr>
        <w:t xml:space="preserve"> </w:t>
      </w:r>
      <w:r>
        <w:rPr>
          <w:lang w:val="sr-Latn-CS"/>
        </w:rPr>
        <w:t>фазом</w:t>
      </w:r>
      <w:r w:rsidRPr="00981C5C">
        <w:rPr>
          <w:lang w:val="sr-Latn-CS"/>
        </w:rPr>
        <w:t xml:space="preserve">, </w:t>
      </w:r>
      <w:r>
        <w:rPr>
          <w:lang w:val="sr-Latn-CS"/>
        </w:rPr>
        <w:t>структуром</w:t>
      </w:r>
      <w:r w:rsidRPr="00981C5C">
        <w:rPr>
          <w:lang w:val="sr-Latn-CS"/>
        </w:rPr>
        <w:t xml:space="preserve">, </w:t>
      </w:r>
      <w:r>
        <w:rPr>
          <w:lang w:val="sr-Latn-CS"/>
        </w:rPr>
        <w:t>врстом</w:t>
      </w:r>
      <w:r w:rsidRPr="00981C5C">
        <w:rPr>
          <w:lang w:val="sr-Latn-CS"/>
        </w:rPr>
        <w:t xml:space="preserve"> </w:t>
      </w:r>
      <w:r>
        <w:rPr>
          <w:lang w:val="sr-Latn-CS"/>
        </w:rPr>
        <w:t>дрвећа</w:t>
      </w:r>
      <w:r w:rsidRPr="00981C5C">
        <w:rPr>
          <w:lang w:val="sr-Latn-CS"/>
        </w:rPr>
        <w:t xml:space="preserve">, </w:t>
      </w:r>
      <w:r>
        <w:rPr>
          <w:lang w:val="sr-Latn-CS"/>
        </w:rPr>
        <w:t>очуваношћу</w:t>
      </w:r>
      <w:r w:rsidRPr="00981C5C">
        <w:rPr>
          <w:lang w:val="sr-Latn-CS"/>
        </w:rPr>
        <w:t xml:space="preserve"> </w:t>
      </w:r>
      <w:r>
        <w:rPr>
          <w:lang w:val="sr-Latn-CS"/>
        </w:rPr>
        <w:t>и</w:t>
      </w:r>
      <w:r w:rsidRPr="00981C5C">
        <w:rPr>
          <w:lang w:val="sr-Latn-CS"/>
        </w:rPr>
        <w:t xml:space="preserve"> </w:t>
      </w:r>
      <w:r>
        <w:rPr>
          <w:lang w:val="sr-Latn-CS"/>
        </w:rPr>
        <w:t>досадашњим</w:t>
      </w:r>
      <w:r w:rsidRPr="00981C5C">
        <w:rPr>
          <w:lang w:val="sr-Latn-CS"/>
        </w:rPr>
        <w:t xml:space="preserve"> </w:t>
      </w:r>
      <w:r>
        <w:rPr>
          <w:lang w:val="sr-Latn-CS"/>
        </w:rPr>
        <w:t>узгојним</w:t>
      </w:r>
      <w:r w:rsidRPr="00981C5C">
        <w:rPr>
          <w:lang w:val="sr-Latn-CS"/>
        </w:rPr>
        <w:t xml:space="preserve"> </w:t>
      </w:r>
      <w:r>
        <w:rPr>
          <w:lang w:val="sr-Latn-CS"/>
        </w:rPr>
        <w:t>поступком</w:t>
      </w:r>
      <w:r w:rsidRPr="00981C5C">
        <w:rPr>
          <w:lang w:val="sr-Latn-CS"/>
        </w:rPr>
        <w:t xml:space="preserve">), </w:t>
      </w:r>
      <w:r>
        <w:rPr>
          <w:lang w:val="sr-Latn-CS"/>
        </w:rPr>
        <w:t>при</w:t>
      </w:r>
      <w:r w:rsidRPr="00981C5C">
        <w:rPr>
          <w:lang w:val="sr-Latn-CS"/>
        </w:rPr>
        <w:t xml:space="preserve"> </w:t>
      </w:r>
      <w:r>
        <w:rPr>
          <w:lang w:val="sr-Latn-CS"/>
        </w:rPr>
        <w:t>чему</w:t>
      </w:r>
      <w:r w:rsidRPr="00981C5C">
        <w:rPr>
          <w:lang w:val="sr-Latn-CS"/>
        </w:rPr>
        <w:t xml:space="preserve">, </w:t>
      </w:r>
      <w:r>
        <w:rPr>
          <w:lang w:val="sr-Latn-CS"/>
        </w:rPr>
        <w:t>посебно</w:t>
      </w:r>
      <w:r w:rsidRPr="00981C5C">
        <w:rPr>
          <w:lang w:val="sr-Latn-CS"/>
        </w:rPr>
        <w:t xml:space="preserve">, </w:t>
      </w:r>
      <w:r>
        <w:rPr>
          <w:lang w:val="sr-Latn-CS"/>
        </w:rPr>
        <w:t>треба</w:t>
      </w:r>
      <w:r w:rsidRPr="00981C5C">
        <w:rPr>
          <w:lang w:val="sr-Latn-CS"/>
        </w:rPr>
        <w:t xml:space="preserve"> </w:t>
      </w:r>
      <w:r>
        <w:rPr>
          <w:lang w:val="sr-Latn-CS"/>
        </w:rPr>
        <w:t>водити</w:t>
      </w:r>
      <w:r w:rsidRPr="00981C5C">
        <w:rPr>
          <w:lang w:val="sr-Latn-CS"/>
        </w:rPr>
        <w:t xml:space="preserve"> </w:t>
      </w:r>
      <w:r>
        <w:rPr>
          <w:lang w:val="sr-Latn-CS"/>
        </w:rPr>
        <w:t>рачуна</w:t>
      </w:r>
      <w:r w:rsidRPr="00981C5C">
        <w:rPr>
          <w:lang w:val="sr-Latn-CS"/>
        </w:rPr>
        <w:t xml:space="preserve"> </w:t>
      </w:r>
      <w:r>
        <w:rPr>
          <w:lang w:val="sr-Latn-CS"/>
        </w:rPr>
        <w:t>о</w:t>
      </w:r>
      <w:r w:rsidRPr="00981C5C">
        <w:rPr>
          <w:lang w:val="sr-Latn-CS"/>
        </w:rPr>
        <w:t xml:space="preserve"> </w:t>
      </w:r>
      <w:r>
        <w:rPr>
          <w:lang w:val="sr-Latn-CS"/>
        </w:rPr>
        <w:t>основној</w:t>
      </w:r>
      <w:r w:rsidRPr="00981C5C">
        <w:rPr>
          <w:lang w:val="sr-Latn-CS"/>
        </w:rPr>
        <w:t xml:space="preserve"> </w:t>
      </w:r>
      <w:r>
        <w:rPr>
          <w:lang w:val="sr-Latn-CS"/>
        </w:rPr>
        <w:t>намени</w:t>
      </w:r>
      <w:r w:rsidRPr="00981C5C">
        <w:rPr>
          <w:lang w:val="sr-Latn-CS"/>
        </w:rPr>
        <w:t xml:space="preserve"> </w:t>
      </w:r>
      <w:r>
        <w:rPr>
          <w:lang w:val="sr-Latn-CS"/>
        </w:rPr>
        <w:t>сваке</w:t>
      </w:r>
      <w:r w:rsidRPr="00981C5C">
        <w:rPr>
          <w:lang w:val="sr-Latn-CS"/>
        </w:rPr>
        <w:t xml:space="preserve"> </w:t>
      </w:r>
      <w:r>
        <w:rPr>
          <w:lang w:val="sr-Latn-CS"/>
        </w:rPr>
        <w:t>састојине</w:t>
      </w:r>
      <w:r w:rsidRPr="00981C5C">
        <w:rPr>
          <w:lang w:val="sr-Latn-CS"/>
        </w:rPr>
        <w:t xml:space="preserve">, </w:t>
      </w:r>
      <w:r>
        <w:rPr>
          <w:lang w:val="sr-Latn-CS"/>
        </w:rPr>
        <w:t>појединачно</w:t>
      </w:r>
      <w:r w:rsidRPr="00981C5C">
        <w:rPr>
          <w:lang w:val="sr-Latn-CS"/>
        </w:rPr>
        <w:t xml:space="preserve">. </w:t>
      </w:r>
    </w:p>
    <w:p w:rsidR="005E7364" w:rsidRPr="00981C5C" w:rsidRDefault="005E7364" w:rsidP="005E7364">
      <w:pPr>
        <w:ind w:firstLine="567"/>
        <w:rPr>
          <w:lang w:val="sr-Latn-CS"/>
        </w:rPr>
      </w:pPr>
      <w:r>
        <w:rPr>
          <w:lang w:val="sr-Latn-CS"/>
        </w:rPr>
        <w:t>Полазећи</w:t>
      </w:r>
      <w:r w:rsidRPr="00981C5C">
        <w:rPr>
          <w:lang w:val="sr-Latn-CS"/>
        </w:rPr>
        <w:t xml:space="preserve"> </w:t>
      </w:r>
      <w:r>
        <w:rPr>
          <w:lang w:val="sr-Latn-CS"/>
        </w:rPr>
        <w:t>од</w:t>
      </w:r>
      <w:r w:rsidRPr="00981C5C">
        <w:rPr>
          <w:lang w:val="sr-Latn-CS"/>
        </w:rPr>
        <w:t xml:space="preserve"> </w:t>
      </w:r>
      <w:r>
        <w:rPr>
          <w:lang w:val="sr-Latn-CS"/>
        </w:rPr>
        <w:t>претходних</w:t>
      </w:r>
      <w:r w:rsidRPr="00981C5C">
        <w:rPr>
          <w:lang w:val="sr-Latn-CS"/>
        </w:rPr>
        <w:t xml:space="preserve"> </w:t>
      </w:r>
      <w:r>
        <w:rPr>
          <w:lang w:val="sr-Latn-CS"/>
        </w:rPr>
        <w:t>одредница</w:t>
      </w:r>
      <w:r w:rsidRPr="00981C5C">
        <w:rPr>
          <w:lang w:val="sr-Latn-CS"/>
        </w:rPr>
        <w:t xml:space="preserve"> </w:t>
      </w:r>
      <w:r>
        <w:rPr>
          <w:lang w:val="sr-Latn-CS"/>
        </w:rPr>
        <w:t>основни</w:t>
      </w:r>
      <w:r w:rsidRPr="00981C5C">
        <w:rPr>
          <w:lang w:val="sr-Latn-CS"/>
        </w:rPr>
        <w:t xml:space="preserve"> </w:t>
      </w:r>
      <w:r>
        <w:rPr>
          <w:lang w:val="sr-Latn-CS"/>
        </w:rPr>
        <w:t>начин</w:t>
      </w:r>
      <w:r w:rsidRPr="00981C5C">
        <w:rPr>
          <w:lang w:val="sr-Latn-CS"/>
        </w:rPr>
        <w:t xml:space="preserve"> </w:t>
      </w:r>
      <w:r>
        <w:rPr>
          <w:lang w:val="sr-Latn-CS"/>
        </w:rPr>
        <w:t>неге</w:t>
      </w:r>
      <w:r w:rsidRPr="00981C5C">
        <w:rPr>
          <w:lang w:val="sr-Latn-CS"/>
        </w:rPr>
        <w:t xml:space="preserve"> </w:t>
      </w:r>
      <w:r>
        <w:rPr>
          <w:lang w:val="sr-Latn-CS"/>
        </w:rPr>
        <w:t>састојина</w:t>
      </w:r>
      <w:r w:rsidRPr="00981C5C">
        <w:rPr>
          <w:lang w:val="sr-Latn-CS"/>
        </w:rPr>
        <w:t xml:space="preserve"> </w:t>
      </w:r>
      <w:r>
        <w:rPr>
          <w:lang w:val="sr-Latn-CS"/>
        </w:rPr>
        <w:t>у</w:t>
      </w:r>
      <w:r w:rsidRPr="00981C5C">
        <w:rPr>
          <w:lang w:val="sr-Latn-CS"/>
        </w:rPr>
        <w:t xml:space="preserve"> </w:t>
      </w:r>
      <w:r>
        <w:rPr>
          <w:lang w:val="sr-Cyrl-RS"/>
        </w:rPr>
        <w:t>ГЈ „</w:t>
      </w:r>
      <w:r w:rsidR="003A5500">
        <w:rPr>
          <w:lang w:val="sr-Cyrl-RS"/>
        </w:rPr>
        <w:t>Заштићене шуме</w:t>
      </w:r>
      <w:r>
        <w:rPr>
          <w:lang w:val="sr-Cyrl-RS"/>
        </w:rPr>
        <w:t xml:space="preserve">“ </w:t>
      </w:r>
      <w:r>
        <w:rPr>
          <w:lang w:val="sr-Latn-CS"/>
        </w:rPr>
        <w:t>биће</w:t>
      </w:r>
      <w:r w:rsidRPr="00981C5C">
        <w:rPr>
          <w:lang w:val="sr-Latn-CS"/>
        </w:rPr>
        <w:t>:</w:t>
      </w:r>
    </w:p>
    <w:p w:rsidR="005E7364" w:rsidRPr="00981C5C" w:rsidRDefault="005E7364" w:rsidP="005E7364">
      <w:pPr>
        <w:tabs>
          <w:tab w:val="left" w:pos="1134"/>
        </w:tabs>
        <w:ind w:firstLine="709"/>
        <w:rPr>
          <w:lang w:val="sr-Latn-CS"/>
        </w:rPr>
      </w:pPr>
      <w:r w:rsidRPr="00981C5C">
        <w:rPr>
          <w:lang w:val="sr-Latn-CS"/>
        </w:rPr>
        <w:t>−</w:t>
      </w:r>
      <w:r w:rsidRPr="00981C5C">
        <w:rPr>
          <w:lang w:val="sr-Latn-CS"/>
        </w:rPr>
        <w:tab/>
      </w:r>
      <w:r w:rsidR="00DD4D6A">
        <w:rPr>
          <w:lang w:val="sr-Cyrl-RS"/>
        </w:rPr>
        <w:t xml:space="preserve">нега </w:t>
      </w:r>
      <w:r>
        <w:rPr>
          <w:lang w:val="sr-Latn-CS"/>
        </w:rPr>
        <w:t>обновљених</w:t>
      </w:r>
      <w:r w:rsidRPr="00981C5C">
        <w:rPr>
          <w:lang w:val="sr-Latn-CS"/>
        </w:rPr>
        <w:t xml:space="preserve"> </w:t>
      </w:r>
      <w:r>
        <w:rPr>
          <w:lang w:val="sr-Latn-CS"/>
        </w:rPr>
        <w:t>састојина</w:t>
      </w:r>
      <w:r w:rsidR="00DD4D6A">
        <w:rPr>
          <w:lang w:val="sr-Cyrl-RS"/>
        </w:rPr>
        <w:t xml:space="preserve"> ( окопавање, међуредно тарупирање или тањирање), </w:t>
      </w:r>
    </w:p>
    <w:p w:rsidR="005E7364" w:rsidRPr="00981C5C" w:rsidRDefault="005E7364" w:rsidP="005E7364">
      <w:pPr>
        <w:tabs>
          <w:tab w:val="left" w:pos="1134"/>
        </w:tabs>
        <w:ind w:firstLine="709"/>
        <w:rPr>
          <w:lang w:val="sr-Latn-CS"/>
        </w:rPr>
      </w:pPr>
      <w:r w:rsidRPr="00981C5C">
        <w:rPr>
          <w:lang w:val="sr-Latn-CS"/>
        </w:rPr>
        <w:t>−</w:t>
      </w:r>
      <w:r w:rsidRPr="00981C5C">
        <w:rPr>
          <w:lang w:val="sr-Latn-CS"/>
        </w:rPr>
        <w:tab/>
      </w:r>
      <w:r>
        <w:rPr>
          <w:lang w:val="sr-Latn-CS"/>
        </w:rPr>
        <w:t>чишћење</w:t>
      </w:r>
      <w:r w:rsidRPr="00981C5C">
        <w:rPr>
          <w:lang w:val="sr-Latn-CS"/>
        </w:rPr>
        <w:t xml:space="preserve"> </w:t>
      </w:r>
      <w:r>
        <w:rPr>
          <w:lang w:val="sr-Latn-CS"/>
        </w:rPr>
        <w:t>у</w:t>
      </w:r>
      <w:r w:rsidRPr="00981C5C">
        <w:rPr>
          <w:lang w:val="sr-Latn-CS"/>
        </w:rPr>
        <w:t xml:space="preserve"> </w:t>
      </w:r>
      <w:r>
        <w:rPr>
          <w:lang w:val="sr-Latn-CS"/>
        </w:rPr>
        <w:t>младим</w:t>
      </w:r>
      <w:r w:rsidRPr="00981C5C">
        <w:rPr>
          <w:lang w:val="sr-Latn-CS"/>
        </w:rPr>
        <w:t xml:space="preserve"> </w:t>
      </w:r>
      <w:r>
        <w:rPr>
          <w:lang w:val="sr-Latn-CS"/>
        </w:rPr>
        <w:t>природним</w:t>
      </w:r>
      <w:r w:rsidRPr="00981C5C">
        <w:rPr>
          <w:lang w:val="sr-Latn-CS"/>
        </w:rPr>
        <w:t xml:space="preserve"> </w:t>
      </w:r>
      <w:r>
        <w:rPr>
          <w:lang w:val="sr-Latn-CS"/>
        </w:rPr>
        <w:t>састојинама</w:t>
      </w:r>
      <w:r w:rsidRPr="00981C5C">
        <w:rPr>
          <w:lang w:val="sr-Latn-CS"/>
        </w:rPr>
        <w:t xml:space="preserve"> </w:t>
      </w:r>
      <w:r>
        <w:rPr>
          <w:lang w:val="sr-Latn-CS"/>
        </w:rPr>
        <w:t>и</w:t>
      </w:r>
      <w:r w:rsidRPr="00981C5C">
        <w:rPr>
          <w:lang w:val="sr-Latn-CS"/>
        </w:rPr>
        <w:t xml:space="preserve"> </w:t>
      </w:r>
      <w:r>
        <w:rPr>
          <w:lang w:val="sr-Latn-CS"/>
        </w:rPr>
        <w:t>културама</w:t>
      </w:r>
      <w:r w:rsidRPr="00981C5C">
        <w:rPr>
          <w:lang w:val="sr-Latn-CS"/>
        </w:rPr>
        <w:t>,</w:t>
      </w:r>
    </w:p>
    <w:p w:rsidR="005E7364" w:rsidRPr="00981C5C" w:rsidRDefault="005E7364" w:rsidP="005E7364">
      <w:pPr>
        <w:tabs>
          <w:tab w:val="left" w:pos="1134"/>
        </w:tabs>
        <w:ind w:firstLine="709"/>
        <w:rPr>
          <w:lang w:val="sr-Latn-CS"/>
        </w:rPr>
      </w:pPr>
      <w:r w:rsidRPr="00981C5C">
        <w:rPr>
          <w:lang w:val="sr-Latn-CS"/>
        </w:rPr>
        <w:t>−</w:t>
      </w:r>
      <w:r w:rsidRPr="00981C5C">
        <w:rPr>
          <w:lang w:val="sr-Latn-CS"/>
        </w:rPr>
        <w:tab/>
      </w:r>
      <w:r>
        <w:rPr>
          <w:lang w:val="sr-Latn-CS"/>
        </w:rPr>
        <w:t>прореда</w:t>
      </w:r>
      <w:r w:rsidRPr="00981C5C">
        <w:rPr>
          <w:lang w:val="sr-Latn-CS"/>
        </w:rPr>
        <w:t xml:space="preserve"> </w:t>
      </w:r>
      <w:r>
        <w:rPr>
          <w:lang w:val="sr-Latn-CS"/>
        </w:rPr>
        <w:t>у</w:t>
      </w:r>
      <w:r w:rsidRPr="00981C5C">
        <w:rPr>
          <w:lang w:val="sr-Latn-CS"/>
        </w:rPr>
        <w:t xml:space="preserve"> </w:t>
      </w:r>
      <w:r>
        <w:rPr>
          <w:lang w:val="sr-Latn-CS"/>
        </w:rPr>
        <w:t>срењодобним</w:t>
      </w:r>
      <w:r w:rsidRPr="00981C5C">
        <w:rPr>
          <w:lang w:val="sr-Latn-CS"/>
        </w:rPr>
        <w:t xml:space="preserve"> </w:t>
      </w:r>
      <w:r>
        <w:rPr>
          <w:lang w:val="sr-Latn-CS"/>
        </w:rPr>
        <w:t>и</w:t>
      </w:r>
      <w:r w:rsidRPr="00981C5C">
        <w:rPr>
          <w:lang w:val="sr-Latn-CS"/>
        </w:rPr>
        <w:t xml:space="preserve"> </w:t>
      </w:r>
      <w:r>
        <w:rPr>
          <w:lang w:val="sr-Latn-CS"/>
        </w:rPr>
        <w:t>дозревајућим</w:t>
      </w:r>
      <w:r w:rsidRPr="00981C5C">
        <w:rPr>
          <w:lang w:val="sr-Latn-CS"/>
        </w:rPr>
        <w:t xml:space="preserve"> </w:t>
      </w:r>
      <w:r>
        <w:rPr>
          <w:lang w:val="sr-Latn-CS"/>
        </w:rPr>
        <w:t>састојинама</w:t>
      </w:r>
      <w:r w:rsidRPr="00981C5C">
        <w:rPr>
          <w:lang w:val="sr-Latn-CS"/>
        </w:rPr>
        <w:t xml:space="preserve"> </w:t>
      </w:r>
      <w:r>
        <w:rPr>
          <w:lang w:val="sr-Latn-CS"/>
        </w:rPr>
        <w:t>и</w:t>
      </w:r>
      <w:r w:rsidRPr="00981C5C">
        <w:rPr>
          <w:lang w:val="sr-Latn-CS"/>
        </w:rPr>
        <w:t xml:space="preserve"> </w:t>
      </w:r>
    </w:p>
    <w:p w:rsidR="005E7364" w:rsidRPr="00981C5C" w:rsidRDefault="005E7364" w:rsidP="005E7364">
      <w:pPr>
        <w:tabs>
          <w:tab w:val="left" w:pos="1134"/>
        </w:tabs>
        <w:ind w:firstLine="709"/>
        <w:rPr>
          <w:lang w:val="sr-Latn-CS"/>
        </w:rPr>
      </w:pPr>
      <w:r w:rsidRPr="00981C5C">
        <w:rPr>
          <w:lang w:val="sr-Latn-CS"/>
        </w:rPr>
        <w:t>−</w:t>
      </w:r>
      <w:r w:rsidRPr="00981C5C">
        <w:rPr>
          <w:lang w:val="sr-Latn-CS"/>
        </w:rPr>
        <w:tab/>
      </w:r>
      <w:r>
        <w:rPr>
          <w:lang w:val="sr-Latn-CS"/>
        </w:rPr>
        <w:t>санитарно</w:t>
      </w:r>
      <w:r w:rsidRPr="00981C5C">
        <w:rPr>
          <w:lang w:val="sr-Latn-CS"/>
        </w:rPr>
        <w:t xml:space="preserve"> </w:t>
      </w:r>
      <w:r>
        <w:rPr>
          <w:lang w:val="sr-Latn-CS"/>
        </w:rPr>
        <w:t>узгојне</w:t>
      </w:r>
      <w:r w:rsidRPr="00981C5C">
        <w:rPr>
          <w:lang w:val="sr-Latn-CS"/>
        </w:rPr>
        <w:t xml:space="preserve"> </w:t>
      </w:r>
      <w:r>
        <w:rPr>
          <w:lang w:val="sr-Latn-CS"/>
        </w:rPr>
        <w:t>сече</w:t>
      </w:r>
      <w:r w:rsidRPr="00981C5C">
        <w:rPr>
          <w:lang w:val="sr-Latn-CS"/>
        </w:rPr>
        <w:t xml:space="preserve"> </w:t>
      </w:r>
      <w:r>
        <w:rPr>
          <w:lang w:val="sr-Latn-CS"/>
        </w:rPr>
        <w:t>у</w:t>
      </w:r>
      <w:r w:rsidRPr="00981C5C">
        <w:rPr>
          <w:lang w:val="sr-Latn-CS"/>
        </w:rPr>
        <w:t xml:space="preserve"> </w:t>
      </w:r>
      <w:r>
        <w:rPr>
          <w:lang w:val="sr-Latn-CS"/>
        </w:rPr>
        <w:t>евентуално</w:t>
      </w:r>
      <w:r w:rsidRPr="00981C5C">
        <w:rPr>
          <w:lang w:val="sr-Latn-CS"/>
        </w:rPr>
        <w:t xml:space="preserve"> </w:t>
      </w:r>
      <w:r>
        <w:rPr>
          <w:lang w:val="sr-Latn-CS"/>
        </w:rPr>
        <w:t>сушењем</w:t>
      </w:r>
      <w:r w:rsidRPr="00981C5C">
        <w:rPr>
          <w:lang w:val="sr-Latn-CS"/>
        </w:rPr>
        <w:t xml:space="preserve"> </w:t>
      </w:r>
      <w:r>
        <w:rPr>
          <w:lang w:val="sr-Latn-CS"/>
        </w:rPr>
        <w:t>угроженим</w:t>
      </w:r>
      <w:r w:rsidRPr="00981C5C">
        <w:rPr>
          <w:lang w:val="sr-Latn-CS"/>
        </w:rPr>
        <w:t xml:space="preserve"> </w:t>
      </w:r>
      <w:r>
        <w:rPr>
          <w:lang w:val="sr-Latn-CS"/>
        </w:rPr>
        <w:t>састојинама</w:t>
      </w:r>
      <w:r w:rsidRPr="00981C5C">
        <w:rPr>
          <w:lang w:val="sr-Latn-CS"/>
        </w:rPr>
        <w:t>.</w:t>
      </w:r>
    </w:p>
    <w:p w:rsidR="00C808E8" w:rsidRPr="00203C83" w:rsidRDefault="00C808E8" w:rsidP="00B5350C">
      <w:pPr>
        <w:pStyle w:val="Heading3"/>
        <w:rPr>
          <w:noProof/>
          <w:szCs w:val="24"/>
          <w:lang w:val="sr-Latn-CS"/>
        </w:rPr>
      </w:pPr>
      <w:bookmarkStart w:id="731" w:name="_Toc71886416"/>
      <w:r w:rsidRPr="00203C83">
        <w:rPr>
          <w:noProof/>
          <w:szCs w:val="24"/>
          <w:lang w:val="sr-Latn-CS"/>
        </w:rPr>
        <w:t xml:space="preserve">7.4.2. </w:t>
      </w:r>
      <w:r w:rsidR="00BE010D">
        <w:rPr>
          <w:noProof/>
          <w:szCs w:val="24"/>
        </w:rPr>
        <w:t>У</w:t>
      </w:r>
      <w:r w:rsidR="00B61EF7">
        <w:rPr>
          <w:noProof/>
          <w:szCs w:val="24"/>
        </w:rPr>
        <w:t>р</w:t>
      </w:r>
      <w:r w:rsidR="00BE010D">
        <w:rPr>
          <w:noProof/>
          <w:szCs w:val="24"/>
        </w:rPr>
        <w:t>е</w:t>
      </w:r>
      <w:r w:rsidR="00BE010D">
        <w:rPr>
          <w:noProof/>
          <w:szCs w:val="24"/>
          <w:lang w:val="sr-Latn-CS"/>
        </w:rPr>
        <w:t>ђ</w:t>
      </w:r>
      <w:r w:rsidR="00BE010D">
        <w:rPr>
          <w:noProof/>
          <w:szCs w:val="24"/>
        </w:rPr>
        <w:t>а</w:t>
      </w:r>
      <w:r w:rsidR="00B61EF7">
        <w:rPr>
          <w:noProof/>
          <w:szCs w:val="24"/>
        </w:rPr>
        <w:t>јн</w:t>
      </w:r>
      <w:r w:rsidR="00BE010D">
        <w:rPr>
          <w:noProof/>
          <w:szCs w:val="24"/>
        </w:rPr>
        <w:t>е</w:t>
      </w:r>
      <w:r w:rsidRPr="00203C83">
        <w:rPr>
          <w:noProof/>
          <w:szCs w:val="24"/>
          <w:lang w:val="sr-Latn-CS"/>
        </w:rPr>
        <w:t xml:space="preserve"> </w:t>
      </w:r>
      <w:r w:rsidR="00B61EF7">
        <w:rPr>
          <w:noProof/>
          <w:szCs w:val="24"/>
        </w:rPr>
        <w:t>м</w:t>
      </w:r>
      <w:r w:rsidR="00BE010D">
        <w:rPr>
          <w:noProof/>
          <w:szCs w:val="24"/>
        </w:rPr>
        <w:t>е</w:t>
      </w:r>
      <w:r w:rsidR="00B61EF7">
        <w:rPr>
          <w:noProof/>
          <w:szCs w:val="24"/>
        </w:rPr>
        <w:t>р</w:t>
      </w:r>
      <w:r w:rsidR="00BE010D">
        <w:rPr>
          <w:noProof/>
          <w:szCs w:val="24"/>
        </w:rPr>
        <w:t>е</w:t>
      </w:r>
      <w:bookmarkEnd w:id="722"/>
      <w:bookmarkEnd w:id="723"/>
      <w:bookmarkEnd w:id="724"/>
      <w:bookmarkEnd w:id="725"/>
      <w:bookmarkEnd w:id="726"/>
      <w:bookmarkEnd w:id="727"/>
      <w:bookmarkEnd w:id="728"/>
      <w:bookmarkEnd w:id="729"/>
      <w:bookmarkEnd w:id="730"/>
      <w:bookmarkEnd w:id="731"/>
    </w:p>
    <w:p w:rsidR="00C808E8" w:rsidRPr="00203C83" w:rsidRDefault="00BE010D" w:rsidP="00B5350C">
      <w:pPr>
        <w:ind w:firstLine="567"/>
        <w:rPr>
          <w:szCs w:val="24"/>
          <w:lang w:val="sr-Latn-CS"/>
        </w:rPr>
      </w:pPr>
      <w:r>
        <w:rPr>
          <w:szCs w:val="24"/>
          <w:lang w:val="sr-Latn-CS"/>
        </w:rPr>
        <w:t>У</w:t>
      </w:r>
      <w:r w:rsidR="00C808E8" w:rsidRPr="00203C83">
        <w:rPr>
          <w:szCs w:val="24"/>
          <w:lang w:val="sr-Latn-CS"/>
        </w:rPr>
        <w:t xml:space="preserve"> </w:t>
      </w:r>
      <w:r w:rsidR="00B61EF7">
        <w:rPr>
          <w:szCs w:val="24"/>
          <w:lang w:val="sr-Latn-CS"/>
        </w:rPr>
        <w:t>ј</w:t>
      </w:r>
      <w:r>
        <w:rPr>
          <w:szCs w:val="24"/>
          <w:lang w:val="sr-Latn-CS"/>
        </w:rPr>
        <w:t>ед</w:t>
      </w:r>
      <w:r w:rsidR="00B61EF7">
        <w:rPr>
          <w:szCs w:val="24"/>
          <w:lang w:val="sr-Latn-CS"/>
        </w:rPr>
        <w:t>но</w:t>
      </w:r>
      <w:r>
        <w:rPr>
          <w:szCs w:val="24"/>
          <w:lang w:val="sr-Latn-CS"/>
        </w:rPr>
        <w:t>д</w:t>
      </w:r>
      <w:r w:rsidR="00B61EF7">
        <w:rPr>
          <w:szCs w:val="24"/>
          <w:lang w:val="sr-Latn-CS"/>
        </w:rPr>
        <w:t>о</w:t>
      </w:r>
      <w:r>
        <w:rPr>
          <w:szCs w:val="24"/>
          <w:lang w:val="sr-Latn-CS"/>
        </w:rPr>
        <w:t>б</w:t>
      </w:r>
      <w:r w:rsidR="00B61EF7">
        <w:rPr>
          <w:szCs w:val="24"/>
          <w:lang w:val="sr-Latn-CS"/>
        </w:rPr>
        <w:t>ним</w:t>
      </w:r>
      <w:r w:rsidR="00C808E8" w:rsidRPr="00203C83">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sidR="00B61EF7">
        <w:rPr>
          <w:szCs w:val="24"/>
          <w:lang w:val="sr-Latn-CS"/>
        </w:rPr>
        <w:t>кој</w:t>
      </w:r>
      <w:r>
        <w:rPr>
          <w:szCs w:val="24"/>
          <w:lang w:val="sr-Latn-CS"/>
        </w:rPr>
        <w:t>е</w:t>
      </w:r>
      <w:r w:rsidR="00C808E8" w:rsidRPr="00203C83">
        <w:rPr>
          <w:szCs w:val="24"/>
          <w:lang w:val="sr-Latn-CS"/>
        </w:rPr>
        <w:t xml:space="preserve"> </w:t>
      </w:r>
      <w:r w:rsidR="00B61EF7">
        <w:rPr>
          <w:szCs w:val="24"/>
          <w:lang w:val="sr-Latn-CS"/>
        </w:rPr>
        <w:t>ј</w:t>
      </w:r>
      <w:r>
        <w:rPr>
          <w:szCs w:val="24"/>
          <w:lang w:val="sr-Latn-CS"/>
        </w:rPr>
        <w:t>е</w:t>
      </w:r>
      <w:r w:rsidR="00C808E8" w:rsidRPr="00203C83">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ристично</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стојинско</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н</w:t>
      </w:r>
      <w:r>
        <w:rPr>
          <w:szCs w:val="24"/>
          <w:lang w:val="sr-Latn-CS"/>
        </w:rPr>
        <w:t>е</w:t>
      </w:r>
      <w:r w:rsidR="00B61EF7">
        <w:rPr>
          <w:szCs w:val="24"/>
          <w:lang w:val="sr-Latn-CS"/>
        </w:rPr>
        <w:t>опхо</w:t>
      </w:r>
      <w:r>
        <w:rPr>
          <w:szCs w:val="24"/>
          <w:lang w:val="sr-Latn-CS"/>
        </w:rPr>
        <w:t>д</w:t>
      </w:r>
      <w:r w:rsidR="00B61EF7">
        <w:rPr>
          <w:szCs w:val="24"/>
          <w:lang w:val="sr-Latn-CS"/>
        </w:rPr>
        <w:t>но</w:t>
      </w:r>
      <w:r w:rsidR="00C808E8" w:rsidRPr="00203C83">
        <w:rPr>
          <w:szCs w:val="24"/>
          <w:lang w:val="sr-Latn-CS"/>
        </w:rPr>
        <w:t xml:space="preserve"> </w:t>
      </w:r>
      <w:r w:rsidR="00B61EF7">
        <w:rPr>
          <w:szCs w:val="24"/>
          <w:lang w:val="sr-Latn-CS"/>
        </w:rPr>
        <w:t>ј</w:t>
      </w:r>
      <w:r>
        <w:rPr>
          <w:szCs w:val="24"/>
          <w:lang w:val="sr-Latn-CS"/>
        </w:rPr>
        <w:t>е</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ед</w:t>
      </w:r>
      <w:r w:rsidR="00B61EF7">
        <w:rPr>
          <w:szCs w:val="24"/>
          <w:lang w:val="sr-Latn-CS"/>
        </w:rPr>
        <w:t>ити</w:t>
      </w:r>
      <w:r w:rsidR="00C808E8" w:rsidRPr="00203C83">
        <w:rPr>
          <w:szCs w:val="24"/>
          <w:lang w:val="sr-Latn-CS"/>
        </w:rPr>
        <w:t xml:space="preserve"> </w:t>
      </w:r>
      <w:r>
        <w:rPr>
          <w:szCs w:val="24"/>
          <w:lang w:val="sr-Latn-CS"/>
        </w:rPr>
        <w:t>д</w:t>
      </w:r>
      <w:r w:rsidR="00B61EF7">
        <w:rPr>
          <w:szCs w:val="24"/>
          <w:lang w:val="sr-Latn-CS"/>
        </w:rPr>
        <w:t>ужину</w:t>
      </w:r>
      <w:r w:rsidR="00C808E8" w:rsidRPr="00203C83">
        <w:rPr>
          <w:szCs w:val="24"/>
          <w:lang w:val="sr-Latn-CS"/>
        </w:rPr>
        <w:t xml:space="preserve"> </w:t>
      </w:r>
      <w:r w:rsidR="00B61EF7">
        <w:rPr>
          <w:szCs w:val="24"/>
          <w:lang w:val="sr-Latn-CS"/>
        </w:rPr>
        <w:t>тр</w:t>
      </w:r>
      <w:r>
        <w:rPr>
          <w:szCs w:val="24"/>
          <w:lang w:val="sr-Latn-CS"/>
        </w:rPr>
        <w:t>а</w:t>
      </w:r>
      <w:r w:rsidR="00B61EF7">
        <w:rPr>
          <w:szCs w:val="24"/>
          <w:lang w:val="sr-Latn-CS"/>
        </w:rPr>
        <w:t>ј</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проц</w:t>
      </w:r>
      <w:r>
        <w:rPr>
          <w:szCs w:val="24"/>
          <w:lang w:val="sr-Latn-CS"/>
        </w:rPr>
        <w:t>е</w:t>
      </w:r>
      <w:r w:rsidR="00B61EF7">
        <w:rPr>
          <w:szCs w:val="24"/>
          <w:lang w:val="sr-Latn-CS"/>
        </w:rPr>
        <w:t>с</w:t>
      </w:r>
      <w:r>
        <w:rPr>
          <w:szCs w:val="24"/>
          <w:lang w:val="sr-Latn-CS"/>
        </w:rPr>
        <w:t>а</w:t>
      </w:r>
      <w:r w:rsidR="00C808E8" w:rsidRPr="00203C83">
        <w:rPr>
          <w:szCs w:val="24"/>
          <w:lang w:val="sr-Latn-CS"/>
        </w:rPr>
        <w:t>-</w:t>
      </w:r>
      <w:r w:rsidR="00B61EF7">
        <w:rPr>
          <w:szCs w:val="24"/>
          <w:lang w:val="sr-Latn-CS"/>
        </w:rPr>
        <w:t>опхо</w:t>
      </w:r>
      <w:r>
        <w:rPr>
          <w:szCs w:val="24"/>
          <w:lang w:val="sr-Latn-CS"/>
        </w:rPr>
        <w:t>д</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тр</w:t>
      </w:r>
      <w:r>
        <w:rPr>
          <w:szCs w:val="24"/>
          <w:lang w:val="sr-Latn-CS"/>
        </w:rPr>
        <w:t>а</w:t>
      </w:r>
      <w:r w:rsidR="00B61EF7">
        <w:rPr>
          <w:szCs w:val="24"/>
          <w:lang w:val="sr-Latn-CS"/>
        </w:rPr>
        <w:t>ј</w:t>
      </w:r>
      <w:r>
        <w:rPr>
          <w:szCs w:val="24"/>
          <w:lang w:val="sr-Latn-CS"/>
        </w:rPr>
        <w:t>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по</w:t>
      </w:r>
      <w:r>
        <w:rPr>
          <w:szCs w:val="24"/>
          <w:lang w:val="sr-Latn-CS"/>
        </w:rPr>
        <w:t>д</w:t>
      </w:r>
      <w:r w:rsidR="00B61EF7">
        <w:rPr>
          <w:szCs w:val="24"/>
          <w:lang w:val="sr-Latn-CS"/>
        </w:rPr>
        <w:t>мл</w:t>
      </w:r>
      <w:r>
        <w:rPr>
          <w:szCs w:val="24"/>
          <w:lang w:val="sr-Latn-CS"/>
        </w:rPr>
        <w:t>ад</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Pr>
          <w:szCs w:val="24"/>
          <w:lang w:val="sr-Latn-CS"/>
        </w:rPr>
        <w:t>а</w:t>
      </w:r>
      <w:r w:rsidR="00C808E8" w:rsidRPr="00203C83">
        <w:rPr>
          <w:szCs w:val="24"/>
          <w:lang w:val="sr-Latn-CS"/>
        </w:rPr>
        <w:t xml:space="preserve">. </w:t>
      </w:r>
    </w:p>
    <w:p w:rsidR="00C808E8" w:rsidRPr="00203C83" w:rsidRDefault="00C808E8" w:rsidP="00B108F4">
      <w:pPr>
        <w:rPr>
          <w:lang w:val="sr-Latn-CS"/>
        </w:rPr>
      </w:pPr>
    </w:p>
    <w:p w:rsidR="00C808E8" w:rsidRPr="00A70CA8" w:rsidRDefault="00BE010D" w:rsidP="00B108F4">
      <w:pPr>
        <w:ind w:firstLine="709"/>
        <w:rPr>
          <w:i/>
          <w:u w:val="single"/>
          <w:lang w:val="sr-Latn-CS"/>
        </w:rPr>
      </w:pPr>
      <w:r w:rsidRPr="00A70CA8">
        <w:rPr>
          <w:i/>
          <w:u w:val="single"/>
        </w:rPr>
        <w:t>И</w:t>
      </w:r>
      <w:r w:rsidR="00B61EF7" w:rsidRPr="00A70CA8">
        <w:rPr>
          <w:i/>
          <w:u w:val="single"/>
        </w:rPr>
        <w:t>з</w:t>
      </w:r>
      <w:r w:rsidRPr="00A70CA8">
        <w:rPr>
          <w:i/>
          <w:u w:val="single"/>
        </w:rPr>
        <w:t>б</w:t>
      </w:r>
      <w:r w:rsidR="00B61EF7" w:rsidRPr="00A70CA8">
        <w:rPr>
          <w:i/>
          <w:u w:val="single"/>
        </w:rPr>
        <w:t>ор</w:t>
      </w:r>
      <w:r w:rsidR="00C808E8" w:rsidRPr="00A70CA8">
        <w:rPr>
          <w:i/>
          <w:u w:val="single"/>
          <w:lang w:val="sr-Latn-CS"/>
        </w:rPr>
        <w:t xml:space="preserve"> </w:t>
      </w:r>
      <w:r w:rsidR="00B61EF7" w:rsidRPr="00A70CA8">
        <w:rPr>
          <w:i/>
          <w:u w:val="single"/>
        </w:rPr>
        <w:t>тр</w:t>
      </w:r>
      <w:r w:rsidRPr="00A70CA8">
        <w:rPr>
          <w:i/>
          <w:u w:val="single"/>
        </w:rPr>
        <w:t>а</w:t>
      </w:r>
      <w:r w:rsidR="00B61EF7" w:rsidRPr="00A70CA8">
        <w:rPr>
          <w:i/>
          <w:u w:val="single"/>
        </w:rPr>
        <w:t>ј</w:t>
      </w:r>
      <w:r w:rsidRPr="00A70CA8">
        <w:rPr>
          <w:i/>
          <w:u w:val="single"/>
        </w:rPr>
        <w:t>а</w:t>
      </w:r>
      <w:r w:rsidR="001019E7" w:rsidRPr="00A70CA8">
        <w:rPr>
          <w:i/>
          <w:u w:val="single"/>
        </w:rPr>
        <w:t>њ</w:t>
      </w:r>
      <w:r w:rsidRPr="00A70CA8">
        <w:rPr>
          <w:i/>
          <w:u w:val="single"/>
        </w:rPr>
        <w:t>а</w:t>
      </w:r>
      <w:r w:rsidR="00C808E8" w:rsidRPr="00A70CA8">
        <w:rPr>
          <w:i/>
          <w:u w:val="single"/>
          <w:lang w:val="sr-Latn-CS"/>
        </w:rPr>
        <w:t xml:space="preserve"> </w:t>
      </w:r>
      <w:r w:rsidR="00B61EF7" w:rsidRPr="00A70CA8">
        <w:rPr>
          <w:i/>
          <w:u w:val="single"/>
        </w:rPr>
        <w:t>охо</w:t>
      </w:r>
      <w:r w:rsidRPr="00A70CA8">
        <w:rPr>
          <w:i/>
          <w:u w:val="single"/>
        </w:rPr>
        <w:t>д</w:t>
      </w:r>
      <w:r w:rsidR="001019E7" w:rsidRPr="00A70CA8">
        <w:rPr>
          <w:i/>
          <w:u w:val="single"/>
        </w:rPr>
        <w:t>њ</w:t>
      </w:r>
      <w:r w:rsidRPr="00A70CA8">
        <w:rPr>
          <w:i/>
          <w:u w:val="single"/>
        </w:rPr>
        <w:t>е</w:t>
      </w:r>
    </w:p>
    <w:p w:rsidR="00C808E8" w:rsidRPr="00203C83" w:rsidRDefault="00BE010D" w:rsidP="005E7364">
      <w:pPr>
        <w:tabs>
          <w:tab w:val="left" w:pos="18976"/>
        </w:tabs>
        <w:ind w:firstLine="567"/>
        <w:rPr>
          <w:szCs w:val="24"/>
          <w:lang w:val="sr-Latn-CS"/>
        </w:rPr>
      </w:pPr>
      <w:r>
        <w:rPr>
          <w:szCs w:val="24"/>
          <w:lang w:val="sr-Latn-CS"/>
        </w:rPr>
        <w:t>Де</w:t>
      </w:r>
      <w:r w:rsidR="00B61EF7">
        <w:rPr>
          <w:szCs w:val="24"/>
          <w:lang w:val="sr-Latn-CS"/>
        </w:rPr>
        <w:t>финис</w:t>
      </w:r>
      <w:r>
        <w:rPr>
          <w:szCs w:val="24"/>
          <w:lang w:val="sr-Latn-CS"/>
        </w:rPr>
        <w:t>а</w:t>
      </w:r>
      <w:r w:rsidR="001019E7">
        <w:rPr>
          <w:szCs w:val="24"/>
          <w:lang w:val="sr-Latn-CS"/>
        </w:rPr>
        <w:t>њ</w:t>
      </w:r>
      <w:r>
        <w:rPr>
          <w:szCs w:val="24"/>
          <w:lang w:val="sr-Latn-CS"/>
        </w:rPr>
        <w:t>е</w:t>
      </w:r>
      <w:r w:rsidR="00C808E8" w:rsidRPr="00203C83">
        <w:rPr>
          <w:szCs w:val="24"/>
          <w:lang w:val="sr-Latn-CS"/>
        </w:rPr>
        <w:t xml:space="preserve"> </w:t>
      </w:r>
      <w:r>
        <w:rPr>
          <w:szCs w:val="24"/>
          <w:lang w:val="sr-Latn-CS"/>
        </w:rPr>
        <w:t>д</w:t>
      </w:r>
      <w:r w:rsidR="00B61EF7">
        <w:rPr>
          <w:szCs w:val="24"/>
          <w:lang w:val="sr-Latn-CS"/>
        </w:rPr>
        <w:t>ужин</w:t>
      </w:r>
      <w:r>
        <w:rPr>
          <w:szCs w:val="24"/>
          <w:lang w:val="sr-Latn-CS"/>
        </w:rPr>
        <w:t>е</w:t>
      </w:r>
      <w:r w:rsidR="00C808E8" w:rsidRPr="00203C83">
        <w:rPr>
          <w:szCs w:val="24"/>
          <w:lang w:val="sr-Latn-CS"/>
        </w:rPr>
        <w:t xml:space="preserve"> </w:t>
      </w:r>
      <w:r w:rsidR="00B61EF7">
        <w:rPr>
          <w:szCs w:val="24"/>
          <w:lang w:val="sr-Latn-CS"/>
        </w:rPr>
        <w:t>тр</w:t>
      </w:r>
      <w:r>
        <w:rPr>
          <w:szCs w:val="24"/>
          <w:lang w:val="sr-Latn-CS"/>
        </w:rPr>
        <w:t>а</w:t>
      </w:r>
      <w:r w:rsidR="00B61EF7">
        <w:rPr>
          <w:szCs w:val="24"/>
          <w:lang w:val="sr-Latn-CS"/>
        </w:rPr>
        <w:t>ј</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проц</w:t>
      </w:r>
      <w:r>
        <w:rPr>
          <w:szCs w:val="24"/>
          <w:lang w:val="sr-Latn-CS"/>
        </w:rPr>
        <w:t>е</w:t>
      </w:r>
      <w:r w:rsidR="00B61EF7">
        <w:rPr>
          <w:szCs w:val="24"/>
          <w:lang w:val="sr-Latn-CS"/>
        </w:rPr>
        <w:t>с</w:t>
      </w:r>
      <w:r>
        <w:rPr>
          <w:szCs w:val="24"/>
          <w:lang w:val="sr-Latn-CS"/>
        </w:rPr>
        <w:t>а</w:t>
      </w:r>
      <w:r w:rsidR="00C808E8" w:rsidRPr="00203C83">
        <w:rPr>
          <w:szCs w:val="24"/>
          <w:lang w:val="sr-Latn-CS"/>
        </w:rPr>
        <w:t xml:space="preserve"> – </w:t>
      </w:r>
      <w:r w:rsidR="00B61EF7">
        <w:rPr>
          <w:szCs w:val="24"/>
          <w:lang w:val="sr-Latn-CS"/>
        </w:rPr>
        <w:t>опхо</w:t>
      </w:r>
      <w:r>
        <w:rPr>
          <w:szCs w:val="24"/>
          <w:lang w:val="sr-Latn-CS"/>
        </w:rPr>
        <w:t>д</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а</w:t>
      </w:r>
      <w:r w:rsidR="00C808E8" w:rsidRPr="00203C83">
        <w:rPr>
          <w:szCs w:val="24"/>
          <w:lang w:val="sr-Latn-CS"/>
        </w:rPr>
        <w:t xml:space="preserve"> </w:t>
      </w:r>
      <w:r w:rsidR="00B61EF7">
        <w:rPr>
          <w:szCs w:val="24"/>
          <w:lang w:val="sr-Latn-CS"/>
        </w:rPr>
        <w:t>ј</w:t>
      </w:r>
      <w:r>
        <w:rPr>
          <w:szCs w:val="24"/>
          <w:lang w:val="sr-Latn-CS"/>
        </w:rPr>
        <w:t>е</w:t>
      </w:r>
      <w:r w:rsidR="00C808E8" w:rsidRPr="00203C83">
        <w:rPr>
          <w:szCs w:val="24"/>
          <w:lang w:val="sr-Latn-CS"/>
        </w:rPr>
        <w:t xml:space="preserve"> </w:t>
      </w:r>
      <w:r w:rsidR="00B61EF7">
        <w:rPr>
          <w:szCs w:val="24"/>
          <w:lang w:val="sr-Latn-CS"/>
        </w:rPr>
        <w:t>ур</w:t>
      </w:r>
      <w:r>
        <w:rPr>
          <w:szCs w:val="24"/>
          <w:lang w:val="sr-Latn-CS"/>
        </w:rPr>
        <w:t>еђа</w:t>
      </w:r>
      <w:r w:rsidR="00B61EF7">
        <w:rPr>
          <w:szCs w:val="24"/>
          <w:lang w:val="sr-Latn-CS"/>
        </w:rPr>
        <w:t>јн</w:t>
      </w:r>
      <w:r>
        <w:rPr>
          <w:szCs w:val="24"/>
          <w:lang w:val="sr-Latn-CS"/>
        </w:rPr>
        <w:t>а</w:t>
      </w:r>
      <w:r w:rsidR="00C808E8"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Pr>
          <w:szCs w:val="24"/>
          <w:lang w:val="sr-Latn-CS"/>
        </w:rPr>
        <w:t>д</w:t>
      </w:r>
      <w:r w:rsidR="00B61EF7">
        <w:rPr>
          <w:szCs w:val="24"/>
          <w:lang w:val="sr-Latn-CS"/>
        </w:rPr>
        <w:t>ир</w:t>
      </w:r>
      <w:r>
        <w:rPr>
          <w:szCs w:val="24"/>
          <w:lang w:val="sr-Latn-CS"/>
        </w:rPr>
        <w:t>е</w:t>
      </w:r>
      <w:r w:rsidR="00B61EF7">
        <w:rPr>
          <w:szCs w:val="24"/>
          <w:lang w:val="sr-Latn-CS"/>
        </w:rPr>
        <w:t>кт</w:t>
      </w:r>
      <w:r>
        <w:rPr>
          <w:szCs w:val="24"/>
          <w:lang w:val="sr-Latn-CS"/>
        </w:rPr>
        <w:t>а</w:t>
      </w:r>
      <w:r w:rsidR="00B61EF7">
        <w:rPr>
          <w:szCs w:val="24"/>
          <w:lang w:val="sr-Latn-CS"/>
        </w:rPr>
        <w:t>н</w:t>
      </w:r>
      <w:r w:rsidR="00C808E8" w:rsidRPr="00203C83">
        <w:rPr>
          <w:szCs w:val="24"/>
          <w:lang w:val="sr-Latn-CS"/>
        </w:rPr>
        <w:t xml:space="preserve"> </w:t>
      </w:r>
      <w:r w:rsidR="00B61EF7">
        <w:rPr>
          <w:szCs w:val="24"/>
          <w:lang w:val="sr-Latn-CS"/>
        </w:rPr>
        <w:t>ј</w:t>
      </w:r>
      <w:r>
        <w:rPr>
          <w:szCs w:val="24"/>
          <w:lang w:val="sr-Latn-CS"/>
        </w:rPr>
        <w:t>е</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а</w:t>
      </w:r>
      <w:r w:rsidR="00B61EF7">
        <w:rPr>
          <w:szCs w:val="24"/>
          <w:lang w:val="sr-Latn-CS"/>
        </w:rPr>
        <w:t>з</w:t>
      </w:r>
      <w:r w:rsidR="00C808E8" w:rsidRPr="00203C83">
        <w:rPr>
          <w:szCs w:val="24"/>
          <w:lang w:val="sr-Latn-CS"/>
        </w:rPr>
        <w:t xml:space="preserve"> </w:t>
      </w:r>
      <w:r w:rsidR="00B61EF7">
        <w:rPr>
          <w:szCs w:val="24"/>
          <w:lang w:val="sr-Latn-CS"/>
        </w:rPr>
        <w:t>пост</w:t>
      </w:r>
      <w:r>
        <w:rPr>
          <w:szCs w:val="24"/>
          <w:lang w:val="sr-Latn-CS"/>
        </w:rPr>
        <w:t>ав</w:t>
      </w:r>
      <w:r w:rsidR="001019E7">
        <w:rPr>
          <w:szCs w:val="24"/>
          <w:lang w:val="sr-Latn-CS"/>
        </w:rPr>
        <w:t>љ</w:t>
      </w:r>
      <w:r>
        <w:rPr>
          <w:szCs w:val="24"/>
          <w:lang w:val="sr-Latn-CS"/>
        </w:rPr>
        <w:t>е</w:t>
      </w:r>
      <w:r w:rsidR="00B61EF7">
        <w:rPr>
          <w:szCs w:val="24"/>
          <w:lang w:val="sr-Latn-CS"/>
        </w:rPr>
        <w:t>них</w:t>
      </w:r>
      <w:r w:rsidR="00C808E8" w:rsidRPr="00203C83">
        <w:rPr>
          <w:szCs w:val="24"/>
          <w:lang w:val="sr-Latn-CS"/>
        </w:rPr>
        <w:t xml:space="preserve"> </w:t>
      </w:r>
      <w:r w:rsidR="00B61EF7">
        <w:rPr>
          <w:szCs w:val="24"/>
          <w:lang w:val="sr-Latn-CS"/>
        </w:rPr>
        <w:t>општих</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пос</w:t>
      </w:r>
      <w:r>
        <w:rPr>
          <w:szCs w:val="24"/>
          <w:lang w:val="sr-Latn-CS"/>
        </w:rPr>
        <w:t>еб</w:t>
      </w:r>
      <w:r w:rsidR="00B61EF7">
        <w:rPr>
          <w:szCs w:val="24"/>
          <w:lang w:val="sr-Latn-CS"/>
        </w:rPr>
        <w:t>них</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ева</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C808E8" w:rsidRPr="00203C83">
        <w:rPr>
          <w:szCs w:val="24"/>
          <w:lang w:val="sr-Latn-CS"/>
        </w:rPr>
        <w:t xml:space="preserve"> </w:t>
      </w:r>
      <w:r w:rsidR="00B61EF7">
        <w:rPr>
          <w:szCs w:val="24"/>
          <w:lang w:val="sr-Latn-CS"/>
        </w:rPr>
        <w:t>с</w:t>
      </w:r>
      <w:r>
        <w:rPr>
          <w:szCs w:val="24"/>
          <w:lang w:val="sr-Latn-CS"/>
        </w:rPr>
        <w:t>а</w:t>
      </w:r>
      <w:r w:rsidR="00C808E8"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B61EF7">
        <w:rPr>
          <w:szCs w:val="24"/>
          <w:lang w:val="sr-Latn-CS"/>
        </w:rPr>
        <w:t>м</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203C83">
        <w:rPr>
          <w:szCs w:val="24"/>
          <w:lang w:val="sr-Latn-CS"/>
        </w:rPr>
        <w:t xml:space="preserve">. </w:t>
      </w:r>
      <w:r>
        <w:rPr>
          <w:szCs w:val="24"/>
          <w:lang w:val="sr-Latn-CS"/>
        </w:rPr>
        <w:t>б</w:t>
      </w:r>
      <w:r w:rsidR="00B61EF7">
        <w:rPr>
          <w:szCs w:val="24"/>
          <w:lang w:val="sr-Latn-CS"/>
        </w:rPr>
        <w:t>ио</w:t>
      </w:r>
      <w:r>
        <w:rPr>
          <w:szCs w:val="24"/>
          <w:lang w:val="sr-Latn-CS"/>
        </w:rPr>
        <w:t>е</w:t>
      </w:r>
      <w:r w:rsidR="00B61EF7">
        <w:rPr>
          <w:szCs w:val="24"/>
          <w:lang w:val="sr-Latn-CS"/>
        </w:rPr>
        <w:t>колошким</w:t>
      </w:r>
      <w:r w:rsidR="00C808E8" w:rsidRPr="00203C83">
        <w:rPr>
          <w:szCs w:val="24"/>
          <w:lang w:val="sr-Latn-CS"/>
        </w:rPr>
        <w:t xml:space="preserve"> </w:t>
      </w:r>
      <w:r w:rsidR="00B61EF7">
        <w:rPr>
          <w:szCs w:val="24"/>
          <w:lang w:val="sr-Latn-CS"/>
        </w:rPr>
        <w:t>усло</w:t>
      </w:r>
      <w:r>
        <w:rPr>
          <w:szCs w:val="24"/>
          <w:lang w:val="sr-Latn-CS"/>
        </w:rPr>
        <w:t>в</w:t>
      </w:r>
      <w:r w:rsidR="00B61EF7">
        <w:rPr>
          <w:szCs w:val="24"/>
          <w:lang w:val="sr-Latn-CS"/>
        </w:rPr>
        <w:t>им</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ђе</w:t>
      </w:r>
      <w:r w:rsidR="00B61EF7">
        <w:rPr>
          <w:szCs w:val="24"/>
          <w:lang w:val="sr-Latn-CS"/>
        </w:rPr>
        <w:t>ним</w:t>
      </w:r>
      <w:r w:rsidR="00C808E8" w:rsidRPr="00203C83">
        <w:rPr>
          <w:szCs w:val="24"/>
          <w:lang w:val="sr-Latn-CS"/>
        </w:rPr>
        <w:t xml:space="preserve"> </w:t>
      </w:r>
      <w:r w:rsidR="00B61EF7">
        <w:rPr>
          <w:szCs w:val="24"/>
          <w:lang w:val="sr-Latn-CS"/>
        </w:rPr>
        <w:t>функциј</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Pr>
          <w:szCs w:val="24"/>
          <w:lang w:val="sr-Latn-CS"/>
        </w:rPr>
        <w:t>Та</w:t>
      </w:r>
      <w:r w:rsidR="00B61EF7">
        <w:rPr>
          <w:szCs w:val="24"/>
          <w:lang w:val="sr-Latn-CS"/>
        </w:rPr>
        <w:t>ко</w:t>
      </w:r>
      <w:r>
        <w:rPr>
          <w:szCs w:val="24"/>
          <w:lang w:val="sr-Latn-CS"/>
        </w:rPr>
        <w:t>ђе</w:t>
      </w:r>
      <w:r w:rsidR="00C808E8" w:rsidRPr="00203C83">
        <w:rPr>
          <w:szCs w:val="24"/>
          <w:lang w:val="sr-Latn-CS"/>
        </w:rPr>
        <w:t xml:space="preserve"> </w:t>
      </w:r>
      <w:r w:rsidR="00B61EF7">
        <w:rPr>
          <w:szCs w:val="24"/>
          <w:lang w:val="sr-Latn-CS"/>
        </w:rPr>
        <w:t>ко</w:t>
      </w:r>
      <w:r>
        <w:rPr>
          <w:szCs w:val="24"/>
          <w:lang w:val="sr-Latn-CS"/>
        </w:rPr>
        <w:t>д</w:t>
      </w:r>
      <w:r w:rsidR="00C808E8" w:rsidRPr="00203C83">
        <w:rPr>
          <w:szCs w:val="24"/>
          <w:lang w:val="sr-Latn-CS"/>
        </w:rPr>
        <w:t xml:space="preserve"> </w:t>
      </w:r>
      <w:r w:rsidR="00B61EF7">
        <w:rPr>
          <w:szCs w:val="24"/>
          <w:lang w:val="sr-Latn-CS"/>
        </w:rPr>
        <w:t>ум</w:t>
      </w:r>
      <w:r>
        <w:rPr>
          <w:szCs w:val="24"/>
          <w:lang w:val="sr-Latn-CS"/>
        </w:rPr>
        <w:t>е</w:t>
      </w:r>
      <w:r w:rsidR="00B61EF7">
        <w:rPr>
          <w:szCs w:val="24"/>
          <w:lang w:val="sr-Latn-CS"/>
        </w:rPr>
        <w:t>р</w:t>
      </w:r>
      <w:r>
        <w:rPr>
          <w:szCs w:val="24"/>
          <w:lang w:val="sr-Latn-CS"/>
        </w:rPr>
        <w:t>е</w:t>
      </w:r>
      <w:r w:rsidR="00B61EF7">
        <w:rPr>
          <w:szCs w:val="24"/>
          <w:lang w:val="sr-Latn-CS"/>
        </w:rPr>
        <w:t>но</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стојинско</w:t>
      </w:r>
      <w:r>
        <w:rPr>
          <w:szCs w:val="24"/>
          <w:lang w:val="sr-Latn-CS"/>
        </w:rPr>
        <w:t>г</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ј</w:t>
      </w:r>
      <w:r>
        <w:rPr>
          <w:szCs w:val="24"/>
          <w:lang w:val="sr-Latn-CS"/>
        </w:rPr>
        <w:t>е</w:t>
      </w:r>
      <w:r w:rsidR="00C808E8" w:rsidRPr="00203C83">
        <w:rPr>
          <w:szCs w:val="24"/>
          <w:lang w:val="sr-Latn-CS"/>
        </w:rPr>
        <w:t xml:space="preserve"> </w:t>
      </w:r>
      <w:r w:rsidR="00B61EF7">
        <w:rPr>
          <w:szCs w:val="24"/>
          <w:lang w:val="sr-Latn-CS"/>
        </w:rPr>
        <w:t>ј</w:t>
      </w:r>
      <w:r>
        <w:rPr>
          <w:szCs w:val="24"/>
          <w:lang w:val="sr-Latn-CS"/>
        </w:rPr>
        <w:t>еда</w:t>
      </w:r>
      <w:r w:rsidR="00B61EF7">
        <w:rPr>
          <w:szCs w:val="24"/>
          <w:lang w:val="sr-Latn-CS"/>
        </w:rPr>
        <w:t>н</w:t>
      </w:r>
      <w:r w:rsidR="00C808E8" w:rsidRPr="00203C83">
        <w:rPr>
          <w:szCs w:val="24"/>
          <w:lang w:val="sr-Latn-CS"/>
        </w:rPr>
        <w:t xml:space="preserve"> </w:t>
      </w:r>
      <w:r w:rsidR="00B61EF7">
        <w:rPr>
          <w:szCs w:val="24"/>
          <w:lang w:val="sr-Latn-CS"/>
        </w:rPr>
        <w:t>о</w:t>
      </w:r>
      <w:r>
        <w:rPr>
          <w:szCs w:val="24"/>
          <w:lang w:val="sr-Latn-CS"/>
        </w:rPr>
        <w:t>д</w:t>
      </w:r>
      <w:r w:rsidR="00C808E8" w:rsidRPr="00203C83">
        <w:rPr>
          <w:szCs w:val="24"/>
          <w:lang w:val="sr-Latn-CS"/>
        </w:rPr>
        <w:t xml:space="preserve"> </w:t>
      </w:r>
      <w:r w:rsidR="00B61EF7">
        <w:rPr>
          <w:szCs w:val="24"/>
          <w:lang w:val="sr-Latn-CS"/>
        </w:rPr>
        <w:t>осно</w:t>
      </w:r>
      <w:r>
        <w:rPr>
          <w:szCs w:val="24"/>
          <w:lang w:val="sr-Latn-CS"/>
        </w:rPr>
        <w:t>в</w:t>
      </w:r>
      <w:r w:rsidR="00B61EF7">
        <w:rPr>
          <w:szCs w:val="24"/>
          <w:lang w:val="sr-Latn-CS"/>
        </w:rPr>
        <w:t>них</w:t>
      </w:r>
      <w:r w:rsidR="00C808E8" w:rsidRPr="00203C83">
        <w:rPr>
          <w:szCs w:val="24"/>
          <w:lang w:val="sr-Latn-CS"/>
        </w:rPr>
        <w:t xml:space="preserve"> </w:t>
      </w:r>
      <w:r w:rsidR="00B61EF7">
        <w:rPr>
          <w:szCs w:val="24"/>
          <w:lang w:val="sr-Latn-CS"/>
        </w:rPr>
        <w:t>крит</w:t>
      </w:r>
      <w:r>
        <w:rPr>
          <w:szCs w:val="24"/>
          <w:lang w:val="sr-Latn-CS"/>
        </w:rPr>
        <w:t>е</w:t>
      </w:r>
      <w:r w:rsidR="00B61EF7">
        <w:rPr>
          <w:szCs w:val="24"/>
          <w:lang w:val="sr-Latn-CS"/>
        </w:rPr>
        <w:t>ријум</w:t>
      </w:r>
      <w:r>
        <w:rPr>
          <w:szCs w:val="24"/>
          <w:lang w:val="sr-Latn-CS"/>
        </w:rPr>
        <w:t>а</w:t>
      </w:r>
      <w:r w:rsidR="00C808E8" w:rsidRPr="00203C83">
        <w:rPr>
          <w:szCs w:val="24"/>
          <w:lang w:val="sr-Latn-CS"/>
        </w:rPr>
        <w:t xml:space="preserve"> </w:t>
      </w:r>
      <w:r w:rsidR="00B61EF7">
        <w:rPr>
          <w:szCs w:val="24"/>
          <w:lang w:val="sr-Latn-CS"/>
        </w:rPr>
        <w:t>ко</w:t>
      </w:r>
      <w:r>
        <w:rPr>
          <w:szCs w:val="24"/>
          <w:lang w:val="sr-Latn-CS"/>
        </w:rPr>
        <w:t>д</w:t>
      </w:r>
      <w:r w:rsidR="00C808E8" w:rsidRPr="00203C83">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w:t>
      </w:r>
      <w:r w:rsidR="00B61EF7">
        <w:rPr>
          <w:szCs w:val="24"/>
          <w:lang w:val="sr-Latn-CS"/>
        </w:rPr>
        <w:t>и</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при</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кон</w:t>
      </w:r>
      <w:r>
        <w:rPr>
          <w:szCs w:val="24"/>
          <w:lang w:val="sr-Latn-CS"/>
        </w:rPr>
        <w:t>а</w:t>
      </w:r>
      <w:r w:rsidR="00B61EF7">
        <w:rPr>
          <w:szCs w:val="24"/>
          <w:lang w:val="sr-Latn-CS"/>
        </w:rPr>
        <w:t>чно</w:t>
      </w:r>
      <w:r>
        <w:rPr>
          <w:szCs w:val="24"/>
          <w:lang w:val="sr-Latn-CS"/>
        </w:rPr>
        <w:t>г</w:t>
      </w:r>
      <w:r w:rsidR="00C808E8" w:rsidRPr="00203C83">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C808E8" w:rsidRPr="00203C83">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шум</w:t>
      </w:r>
      <w:r>
        <w:rPr>
          <w:szCs w:val="24"/>
          <w:lang w:val="sr-Latn-CS"/>
        </w:rPr>
        <w:t>а</w:t>
      </w:r>
      <w:r w:rsidR="00C808E8" w:rsidRPr="00203C83">
        <w:rPr>
          <w:szCs w:val="24"/>
          <w:lang w:val="sr-Latn-CS"/>
        </w:rPr>
        <w:t>.</w:t>
      </w:r>
    </w:p>
    <w:p w:rsidR="00C808E8" w:rsidRPr="00203C83" w:rsidRDefault="00BE010D" w:rsidP="005E7364">
      <w:pPr>
        <w:tabs>
          <w:tab w:val="left" w:pos="18976"/>
        </w:tabs>
        <w:ind w:firstLine="567"/>
        <w:rPr>
          <w:szCs w:val="24"/>
          <w:lang w:val="sr-Latn-CS"/>
        </w:rPr>
      </w:pPr>
      <w:r>
        <w:rPr>
          <w:szCs w:val="24"/>
          <w:lang w:val="sr-Latn-CS"/>
        </w:rPr>
        <w:t>О</w:t>
      </w:r>
      <w:r w:rsidR="00B61EF7">
        <w:rPr>
          <w:szCs w:val="24"/>
          <w:lang w:val="sr-Latn-CS"/>
        </w:rPr>
        <w:t>пхо</w:t>
      </w:r>
      <w:r>
        <w:rPr>
          <w:szCs w:val="24"/>
          <w:lang w:val="sr-Latn-CS"/>
        </w:rPr>
        <w:t>д</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осно</w:t>
      </w:r>
      <w:r>
        <w:rPr>
          <w:szCs w:val="24"/>
          <w:lang w:val="sr-Latn-CS"/>
        </w:rPr>
        <w:t>в</w:t>
      </w:r>
      <w:r w:rsidR="00B61EF7">
        <w:rPr>
          <w:szCs w:val="24"/>
          <w:lang w:val="sr-Latn-CS"/>
        </w:rPr>
        <w:t>них</w:t>
      </w:r>
      <w:r w:rsidR="00C808E8"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C808E8" w:rsidRPr="00203C83">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C808E8" w:rsidRPr="00203C83">
        <w:rPr>
          <w:szCs w:val="24"/>
          <w:lang w:val="sr-Latn-CS"/>
        </w:rPr>
        <w:t xml:space="preserve"> </w:t>
      </w:r>
      <w:r w:rsidR="00B61EF7">
        <w:rPr>
          <w:szCs w:val="24"/>
          <w:lang w:val="sr-Latn-CS"/>
        </w:rPr>
        <w:t>износи</w:t>
      </w:r>
      <w:r w:rsidR="00C808E8" w:rsidRPr="00203C83">
        <w:rPr>
          <w:szCs w:val="24"/>
          <w:lang w:val="sr-Latn-CS"/>
        </w:rPr>
        <w:t>:</w:t>
      </w:r>
    </w:p>
    <w:p w:rsidR="00C808E8" w:rsidRDefault="00C808E8" w:rsidP="005E7364">
      <w:pPr>
        <w:tabs>
          <w:tab w:val="left" w:pos="993"/>
          <w:tab w:val="left" w:pos="18976"/>
        </w:tabs>
        <w:ind w:firstLine="567"/>
        <w:rPr>
          <w:szCs w:val="24"/>
          <w:lang w:val="sr-Latn-CS"/>
        </w:rPr>
      </w:pPr>
      <w:r w:rsidRPr="00203C83">
        <w:rPr>
          <w:szCs w:val="24"/>
          <w:lang w:val="sr-Latn-CS"/>
        </w:rPr>
        <w:t>−</w:t>
      </w:r>
      <w:r w:rsidRPr="00203C83">
        <w:rPr>
          <w:szCs w:val="24"/>
          <w:lang w:val="sr-Latn-CS"/>
        </w:rPr>
        <w:tab/>
      </w:r>
      <w:r w:rsidR="00B61EF7">
        <w:rPr>
          <w:szCs w:val="24"/>
          <w:lang w:val="sr-Latn-CS"/>
        </w:rPr>
        <w:t>луж</w:t>
      </w:r>
      <w:r w:rsidR="001019E7">
        <w:rPr>
          <w:szCs w:val="24"/>
          <w:lang w:val="sr-Latn-CS"/>
        </w:rPr>
        <w:t>њ</w:t>
      </w:r>
      <w:r w:rsidR="00BE010D">
        <w:rPr>
          <w:szCs w:val="24"/>
          <w:lang w:val="sr-Latn-CS"/>
        </w:rPr>
        <w:t>а</w:t>
      </w:r>
      <w:r w:rsidR="00B61EF7">
        <w:rPr>
          <w:szCs w:val="24"/>
          <w:lang w:val="sr-Latn-CS"/>
        </w:rPr>
        <w:t>к</w:t>
      </w:r>
      <w:r w:rsidRPr="00203C83">
        <w:rPr>
          <w:szCs w:val="24"/>
          <w:lang w:val="sr-Latn-CS"/>
        </w:rPr>
        <w:t xml:space="preserve"> - 120 </w:t>
      </w:r>
      <w:r w:rsidR="00BE010D">
        <w:rPr>
          <w:szCs w:val="24"/>
          <w:lang w:val="sr-Latn-CS"/>
        </w:rPr>
        <w:t>г</w:t>
      </w:r>
      <w:r w:rsidR="00B61EF7">
        <w:rPr>
          <w:szCs w:val="24"/>
          <w:lang w:val="sr-Latn-CS"/>
        </w:rPr>
        <w:t>о</w:t>
      </w:r>
      <w:r w:rsidR="00BE010D">
        <w:rPr>
          <w:szCs w:val="24"/>
          <w:lang w:val="sr-Latn-CS"/>
        </w:rPr>
        <w:t>д</w:t>
      </w:r>
      <w:r w:rsidR="00B61EF7">
        <w:rPr>
          <w:szCs w:val="24"/>
          <w:lang w:val="sr-Latn-CS"/>
        </w:rPr>
        <w:t>ин</w:t>
      </w:r>
      <w:r w:rsidR="00BE010D">
        <w:rPr>
          <w:szCs w:val="24"/>
          <w:lang w:val="sr-Latn-CS"/>
        </w:rPr>
        <w:t>а</w:t>
      </w:r>
      <w:r w:rsidR="00ED099F">
        <w:rPr>
          <w:szCs w:val="24"/>
          <w:lang w:val="sr-Latn-CS"/>
        </w:rPr>
        <w:t>,</w:t>
      </w:r>
    </w:p>
    <w:p w:rsidR="00ED099F" w:rsidRDefault="00ED099F" w:rsidP="00ED099F">
      <w:pPr>
        <w:tabs>
          <w:tab w:val="left" w:pos="993"/>
          <w:tab w:val="left" w:pos="18976"/>
        </w:tabs>
        <w:ind w:firstLine="567"/>
        <w:rPr>
          <w:szCs w:val="24"/>
          <w:lang w:val="sr-Latn-CS"/>
        </w:rPr>
      </w:pPr>
      <w:r w:rsidRPr="00203C83">
        <w:rPr>
          <w:szCs w:val="24"/>
          <w:lang w:val="sr-Latn-CS"/>
        </w:rPr>
        <w:t>−</w:t>
      </w:r>
      <w:r w:rsidRPr="00203C83">
        <w:rPr>
          <w:szCs w:val="24"/>
          <w:lang w:val="sr-Latn-CS"/>
        </w:rPr>
        <w:tab/>
      </w:r>
      <w:r>
        <w:rPr>
          <w:szCs w:val="24"/>
          <w:lang w:val="sr-Cyrl-RS"/>
        </w:rPr>
        <w:t>цер</w:t>
      </w:r>
      <w:r w:rsidRPr="00203C83">
        <w:rPr>
          <w:szCs w:val="24"/>
          <w:lang w:val="sr-Latn-CS"/>
        </w:rPr>
        <w:t xml:space="preserve"> - 1</w:t>
      </w:r>
      <w:r>
        <w:rPr>
          <w:szCs w:val="24"/>
          <w:lang w:val="sr-Cyrl-RS"/>
        </w:rPr>
        <w:t>0</w:t>
      </w:r>
      <w:r w:rsidRPr="00203C83">
        <w:rPr>
          <w:szCs w:val="24"/>
          <w:lang w:val="sr-Latn-CS"/>
        </w:rPr>
        <w:t xml:space="preserve">0 </w:t>
      </w:r>
      <w:r>
        <w:rPr>
          <w:szCs w:val="24"/>
          <w:lang w:val="sr-Latn-CS"/>
        </w:rPr>
        <w:t>година,</w:t>
      </w:r>
    </w:p>
    <w:p w:rsidR="00C808E8" w:rsidRPr="00203C83" w:rsidRDefault="00C808E8" w:rsidP="005E7364">
      <w:pPr>
        <w:tabs>
          <w:tab w:val="left" w:pos="993"/>
        </w:tabs>
        <w:ind w:firstLine="567"/>
        <w:rPr>
          <w:szCs w:val="24"/>
          <w:lang w:val="sr-Latn-CS"/>
        </w:rPr>
      </w:pPr>
      <w:r w:rsidRPr="00203C83">
        <w:rPr>
          <w:szCs w:val="24"/>
          <w:lang w:val="sr-Latn-CS"/>
        </w:rPr>
        <w:t>−</w:t>
      </w:r>
      <w:r w:rsidRPr="00203C83">
        <w:rPr>
          <w:szCs w:val="24"/>
          <w:lang w:val="sr-Latn-CS"/>
        </w:rPr>
        <w:tab/>
      </w:r>
      <w:r w:rsidR="00B61EF7">
        <w:rPr>
          <w:szCs w:val="24"/>
          <w:lang w:val="sr-Latn-CS"/>
        </w:rPr>
        <w:t>с</w:t>
      </w:r>
      <w:r w:rsidR="00BE010D">
        <w:rPr>
          <w:szCs w:val="24"/>
          <w:lang w:val="sr-Latn-CS"/>
        </w:rPr>
        <w:t>а</w:t>
      </w:r>
      <w:r w:rsidR="00B61EF7">
        <w:rPr>
          <w:szCs w:val="24"/>
          <w:lang w:val="sr-Latn-CS"/>
        </w:rPr>
        <w:t>стојин</w:t>
      </w:r>
      <w:r w:rsidR="00BE010D">
        <w:rPr>
          <w:szCs w:val="24"/>
          <w:lang w:val="sr-Latn-CS"/>
        </w:rPr>
        <w:t>е</w:t>
      </w:r>
      <w:r w:rsidRPr="00203C83">
        <w:rPr>
          <w:szCs w:val="24"/>
          <w:lang w:val="sr-Latn-CS"/>
        </w:rPr>
        <w:t xml:space="preserve"> </w:t>
      </w:r>
      <w:r w:rsidR="00B61EF7">
        <w:rPr>
          <w:szCs w:val="24"/>
          <w:lang w:val="sr-Latn-CS"/>
        </w:rPr>
        <w:t>ј</w:t>
      </w:r>
      <w:r w:rsidR="00BE010D">
        <w:rPr>
          <w:szCs w:val="24"/>
          <w:lang w:val="sr-Latn-CS"/>
        </w:rPr>
        <w:t>а</w:t>
      </w:r>
      <w:r w:rsidR="00B61EF7">
        <w:rPr>
          <w:szCs w:val="24"/>
          <w:lang w:val="sr-Latn-CS"/>
        </w:rPr>
        <w:t>с</w:t>
      </w:r>
      <w:r w:rsidR="00BE010D">
        <w:rPr>
          <w:szCs w:val="24"/>
          <w:lang w:val="sr-Latn-CS"/>
        </w:rPr>
        <w:t>е</w:t>
      </w:r>
      <w:r w:rsidR="00B61EF7">
        <w:rPr>
          <w:szCs w:val="24"/>
          <w:lang w:val="sr-Latn-CS"/>
        </w:rPr>
        <w:t>н</w:t>
      </w:r>
      <w:r w:rsidR="00BE010D">
        <w:rPr>
          <w:szCs w:val="24"/>
          <w:lang w:val="sr-Latn-CS"/>
        </w:rPr>
        <w:t>а</w:t>
      </w:r>
      <w:r w:rsidR="005E7364">
        <w:rPr>
          <w:szCs w:val="24"/>
          <w:lang w:val="sr-Cyrl-RS"/>
        </w:rPr>
        <w:t xml:space="preserve">, </w:t>
      </w:r>
      <w:r w:rsidR="00DD4D6A">
        <w:rPr>
          <w:szCs w:val="24"/>
          <w:lang w:val="sr-Cyrl-RS"/>
        </w:rPr>
        <w:t xml:space="preserve">црног ораха, </w:t>
      </w:r>
      <w:r w:rsidR="00BE010D">
        <w:rPr>
          <w:szCs w:val="24"/>
          <w:lang w:val="sr-Latn-CS"/>
        </w:rPr>
        <w:t>ОТЛ</w:t>
      </w:r>
      <w:r w:rsidRPr="00203C83">
        <w:rPr>
          <w:szCs w:val="24"/>
          <w:lang w:val="sr-Latn-CS"/>
        </w:rPr>
        <w:t xml:space="preserve"> – 80 </w:t>
      </w:r>
      <w:r w:rsidR="00BE010D">
        <w:rPr>
          <w:szCs w:val="24"/>
          <w:lang w:val="sr-Latn-CS"/>
        </w:rPr>
        <w:t>г</w:t>
      </w:r>
      <w:r w:rsidR="00B61EF7">
        <w:rPr>
          <w:szCs w:val="24"/>
          <w:lang w:val="sr-Latn-CS"/>
        </w:rPr>
        <w:t>о</w:t>
      </w:r>
      <w:r w:rsidR="00BE010D">
        <w:rPr>
          <w:szCs w:val="24"/>
          <w:lang w:val="sr-Latn-CS"/>
        </w:rPr>
        <w:t>д</w:t>
      </w:r>
      <w:r w:rsidR="00B61EF7">
        <w:rPr>
          <w:szCs w:val="24"/>
          <w:lang w:val="sr-Latn-CS"/>
        </w:rPr>
        <w:t>ин</w:t>
      </w:r>
      <w:r w:rsidR="00BE010D">
        <w:rPr>
          <w:szCs w:val="24"/>
          <w:lang w:val="sr-Latn-CS"/>
        </w:rPr>
        <w:t>а</w:t>
      </w:r>
      <w:r w:rsidR="00ED099F">
        <w:rPr>
          <w:szCs w:val="24"/>
          <w:lang w:val="sr-Latn-CS"/>
        </w:rPr>
        <w:t>,</w:t>
      </w:r>
    </w:p>
    <w:p w:rsidR="00DD4D6A" w:rsidRDefault="00C808E8" w:rsidP="00DD4D6A">
      <w:pPr>
        <w:tabs>
          <w:tab w:val="left" w:pos="993"/>
          <w:tab w:val="left" w:pos="18976"/>
        </w:tabs>
        <w:ind w:firstLine="567"/>
        <w:rPr>
          <w:szCs w:val="24"/>
          <w:lang w:val="sr-Latn-CS"/>
        </w:rPr>
      </w:pPr>
      <w:r w:rsidRPr="00203C83">
        <w:rPr>
          <w:szCs w:val="24"/>
          <w:lang w:val="sr-Latn-CS"/>
        </w:rPr>
        <w:t>−</w:t>
      </w:r>
      <w:r w:rsidRPr="00203C83">
        <w:rPr>
          <w:szCs w:val="24"/>
          <w:lang w:val="sr-Latn-CS"/>
        </w:rPr>
        <w:tab/>
      </w:r>
      <w:r w:rsidR="00DD4D6A">
        <w:rPr>
          <w:szCs w:val="24"/>
          <w:lang w:val="sr-Latn-CS"/>
        </w:rPr>
        <w:t>ЕАтополе</w:t>
      </w:r>
      <w:r w:rsidR="00DD4D6A" w:rsidRPr="00203C83">
        <w:rPr>
          <w:szCs w:val="24"/>
          <w:lang w:val="sr-Latn-CS"/>
        </w:rPr>
        <w:t xml:space="preserve"> - 25 </w:t>
      </w:r>
      <w:r w:rsidR="00DD4D6A">
        <w:rPr>
          <w:szCs w:val="24"/>
          <w:lang w:val="sr-Latn-CS"/>
        </w:rPr>
        <w:t>година,</w:t>
      </w:r>
    </w:p>
    <w:p w:rsidR="00C808E8" w:rsidRPr="00203C83" w:rsidRDefault="00DD4D6A" w:rsidP="005E7364">
      <w:pPr>
        <w:tabs>
          <w:tab w:val="left" w:pos="993"/>
          <w:tab w:val="left" w:pos="18976"/>
        </w:tabs>
        <w:ind w:firstLine="567"/>
        <w:rPr>
          <w:szCs w:val="24"/>
          <w:lang w:val="sr-Latn-CS"/>
        </w:rPr>
      </w:pPr>
      <w:r w:rsidRPr="00203C83">
        <w:rPr>
          <w:szCs w:val="24"/>
          <w:lang w:val="sr-Latn-CS"/>
        </w:rPr>
        <w:t>−</w:t>
      </w:r>
      <w:r>
        <w:rPr>
          <w:szCs w:val="24"/>
          <w:lang w:val="sr-Cyrl-RS"/>
        </w:rPr>
        <w:t xml:space="preserve">     </w:t>
      </w:r>
      <w:r w:rsidR="00BE010D">
        <w:rPr>
          <w:szCs w:val="24"/>
          <w:lang w:val="sr-Latn-CS"/>
        </w:rPr>
        <w:t>баг</w:t>
      </w:r>
      <w:r w:rsidR="00B61EF7">
        <w:rPr>
          <w:szCs w:val="24"/>
          <w:lang w:val="sr-Latn-CS"/>
        </w:rPr>
        <w:t>р</w:t>
      </w:r>
      <w:r w:rsidR="00BE010D">
        <w:rPr>
          <w:szCs w:val="24"/>
          <w:lang w:val="sr-Latn-CS"/>
        </w:rPr>
        <w:t>е</w:t>
      </w:r>
      <w:r w:rsidR="00B61EF7">
        <w:rPr>
          <w:szCs w:val="24"/>
          <w:lang w:val="sr-Latn-CS"/>
        </w:rPr>
        <w:t>м</w:t>
      </w:r>
      <w:r>
        <w:rPr>
          <w:szCs w:val="24"/>
          <w:lang w:val="sr-Cyrl-RS"/>
        </w:rPr>
        <w:t>, врбе</w:t>
      </w:r>
      <w:r w:rsidR="00C808E8" w:rsidRPr="00203C83">
        <w:rPr>
          <w:szCs w:val="24"/>
          <w:lang w:val="sr-Latn-CS"/>
        </w:rPr>
        <w:t xml:space="preserve"> - 30 </w:t>
      </w:r>
      <w:r w:rsidR="00BE010D">
        <w:rPr>
          <w:szCs w:val="24"/>
          <w:lang w:val="sr-Latn-CS"/>
        </w:rPr>
        <w:t>г</w:t>
      </w:r>
      <w:r w:rsidR="00B61EF7">
        <w:rPr>
          <w:szCs w:val="24"/>
          <w:lang w:val="sr-Latn-CS"/>
        </w:rPr>
        <w:t>о</w:t>
      </w:r>
      <w:r w:rsidR="00BE010D">
        <w:rPr>
          <w:szCs w:val="24"/>
          <w:lang w:val="sr-Latn-CS"/>
        </w:rPr>
        <w:t>д</w:t>
      </w:r>
      <w:r w:rsidR="00B61EF7">
        <w:rPr>
          <w:szCs w:val="24"/>
          <w:lang w:val="sr-Latn-CS"/>
        </w:rPr>
        <w:t>ин</w:t>
      </w:r>
      <w:r w:rsidR="00BE010D">
        <w:rPr>
          <w:szCs w:val="24"/>
          <w:lang w:val="sr-Latn-CS"/>
        </w:rPr>
        <w:t>а</w:t>
      </w:r>
      <w:r w:rsidR="00ED099F">
        <w:rPr>
          <w:szCs w:val="24"/>
          <w:lang w:val="sr-Latn-CS"/>
        </w:rPr>
        <w:t>,</w:t>
      </w:r>
    </w:p>
    <w:p w:rsidR="00C808E8" w:rsidRPr="00203C83" w:rsidRDefault="00C808E8" w:rsidP="005E7364">
      <w:pPr>
        <w:tabs>
          <w:tab w:val="left" w:pos="993"/>
          <w:tab w:val="left" w:pos="18976"/>
        </w:tabs>
        <w:ind w:firstLine="567"/>
        <w:rPr>
          <w:szCs w:val="24"/>
          <w:lang w:val="sr-Latn-CS"/>
        </w:rPr>
      </w:pPr>
      <w:r w:rsidRPr="00203C83">
        <w:rPr>
          <w:szCs w:val="24"/>
          <w:lang w:val="sr-Latn-CS"/>
        </w:rPr>
        <w:t>−</w:t>
      </w:r>
      <w:r w:rsidRPr="00203C83">
        <w:rPr>
          <w:szCs w:val="24"/>
          <w:lang w:val="sr-Latn-CS"/>
        </w:rPr>
        <w:tab/>
      </w:r>
      <w:r w:rsidR="00BE010D">
        <w:rPr>
          <w:szCs w:val="24"/>
          <w:lang w:val="sr-Latn-CS"/>
        </w:rPr>
        <w:t>д</w:t>
      </w:r>
      <w:r w:rsidR="00B61EF7">
        <w:rPr>
          <w:szCs w:val="24"/>
          <w:lang w:val="sr-Latn-CS"/>
        </w:rPr>
        <w:t>ом</w:t>
      </w:r>
      <w:r w:rsidR="00BE010D">
        <w:rPr>
          <w:szCs w:val="24"/>
          <w:lang w:val="sr-Latn-CS"/>
        </w:rPr>
        <w:t>а</w:t>
      </w:r>
      <w:r w:rsidR="00B61EF7">
        <w:rPr>
          <w:szCs w:val="24"/>
          <w:lang w:val="sr-Latn-CS"/>
        </w:rPr>
        <w:t>ћ</w:t>
      </w:r>
      <w:r w:rsidR="00BE010D">
        <w:rPr>
          <w:szCs w:val="24"/>
          <w:lang w:val="sr-Latn-CS"/>
        </w:rPr>
        <w:t>е</w:t>
      </w:r>
      <w:r w:rsidRPr="00203C83">
        <w:rPr>
          <w:szCs w:val="24"/>
          <w:lang w:val="sr-Latn-CS"/>
        </w:rPr>
        <w:t xml:space="preserve"> </w:t>
      </w:r>
      <w:r w:rsidR="00B61EF7">
        <w:rPr>
          <w:szCs w:val="24"/>
          <w:lang w:val="sr-Latn-CS"/>
        </w:rPr>
        <w:t>топол</w:t>
      </w:r>
      <w:r w:rsidR="00BE010D">
        <w:rPr>
          <w:szCs w:val="24"/>
          <w:lang w:val="sr-Latn-CS"/>
        </w:rPr>
        <w:t>е</w:t>
      </w:r>
      <w:r w:rsidRPr="00203C83">
        <w:rPr>
          <w:szCs w:val="24"/>
          <w:lang w:val="sr-Latn-CS"/>
        </w:rPr>
        <w:t xml:space="preserve"> – 40 </w:t>
      </w:r>
      <w:r w:rsidR="00BE010D">
        <w:rPr>
          <w:szCs w:val="24"/>
          <w:lang w:val="sr-Latn-CS"/>
        </w:rPr>
        <w:t>г</w:t>
      </w:r>
      <w:r w:rsidR="00B61EF7">
        <w:rPr>
          <w:szCs w:val="24"/>
          <w:lang w:val="sr-Latn-CS"/>
        </w:rPr>
        <w:t>о</w:t>
      </w:r>
      <w:r w:rsidR="00BE010D">
        <w:rPr>
          <w:szCs w:val="24"/>
          <w:lang w:val="sr-Latn-CS"/>
        </w:rPr>
        <w:t>д</w:t>
      </w:r>
      <w:r w:rsidR="00B61EF7">
        <w:rPr>
          <w:szCs w:val="24"/>
          <w:lang w:val="sr-Latn-CS"/>
        </w:rPr>
        <w:t>ин</w:t>
      </w:r>
      <w:r w:rsidR="00BE010D">
        <w:rPr>
          <w:szCs w:val="24"/>
          <w:lang w:val="sr-Latn-CS"/>
        </w:rPr>
        <w:t>а</w:t>
      </w:r>
      <w:r w:rsidRPr="00203C83">
        <w:rPr>
          <w:szCs w:val="24"/>
          <w:lang w:val="sr-Latn-CS"/>
        </w:rPr>
        <w:t>.</w:t>
      </w:r>
    </w:p>
    <w:p w:rsidR="00C808E8" w:rsidRDefault="00B61EF7" w:rsidP="005E7364">
      <w:pPr>
        <w:tabs>
          <w:tab w:val="left" w:pos="18976"/>
        </w:tabs>
        <w:ind w:firstLine="567"/>
        <w:rPr>
          <w:szCs w:val="24"/>
          <w:lang w:val="sr-Latn-CS"/>
        </w:rPr>
      </w:pPr>
      <w:r>
        <w:rPr>
          <w:szCs w:val="24"/>
          <w:lang w:val="sr-Latn-CS"/>
        </w:rPr>
        <w:t>Н</w:t>
      </w:r>
      <w:r w:rsidR="00BE010D">
        <w:rPr>
          <w:szCs w:val="24"/>
          <w:lang w:val="sr-Latn-CS"/>
        </w:rPr>
        <w:t>аведе</w:t>
      </w:r>
      <w:r>
        <w:rPr>
          <w:szCs w:val="24"/>
          <w:lang w:val="sr-Latn-CS"/>
        </w:rPr>
        <w:t>н</w:t>
      </w:r>
      <w:r w:rsidR="00BE010D">
        <w:rPr>
          <w:szCs w:val="24"/>
          <w:lang w:val="sr-Latn-CS"/>
        </w:rPr>
        <w:t>е</w:t>
      </w:r>
      <w:r w:rsidR="00C808E8" w:rsidRPr="00203C83">
        <w:rPr>
          <w:szCs w:val="24"/>
          <w:lang w:val="sr-Latn-CS"/>
        </w:rPr>
        <w:t xml:space="preserve"> </w:t>
      </w:r>
      <w:r>
        <w:rPr>
          <w:szCs w:val="24"/>
          <w:lang w:val="sr-Latn-CS"/>
        </w:rPr>
        <w:t>опхо</w:t>
      </w:r>
      <w:r w:rsidR="00BE010D">
        <w:rPr>
          <w:szCs w:val="24"/>
          <w:lang w:val="sr-Latn-CS"/>
        </w:rPr>
        <w:t>д</w:t>
      </w:r>
      <w:r w:rsidR="001019E7">
        <w:rPr>
          <w:szCs w:val="24"/>
          <w:lang w:val="sr-Latn-CS"/>
        </w:rPr>
        <w:t>њ</w:t>
      </w:r>
      <w:r w:rsidR="00BE010D">
        <w:rPr>
          <w:szCs w:val="24"/>
          <w:lang w:val="sr-Latn-CS"/>
        </w:rPr>
        <w:t>е</w:t>
      </w:r>
      <w:r w:rsidR="00C808E8" w:rsidRPr="00203C83">
        <w:rPr>
          <w:szCs w:val="24"/>
          <w:lang w:val="sr-Latn-CS"/>
        </w:rPr>
        <w:t xml:space="preserve"> </w:t>
      </w:r>
      <w:r w:rsidR="00BE010D">
        <w:rPr>
          <w:szCs w:val="24"/>
          <w:lang w:val="sr-Latn-CS"/>
        </w:rPr>
        <w:t>да</w:t>
      </w:r>
      <w:r>
        <w:rPr>
          <w:szCs w:val="24"/>
          <w:lang w:val="sr-Latn-CS"/>
        </w:rPr>
        <w:t>т</w:t>
      </w:r>
      <w:r w:rsidR="00BE010D">
        <w:rPr>
          <w:szCs w:val="24"/>
          <w:lang w:val="sr-Latn-CS"/>
        </w:rPr>
        <w:t>е</w:t>
      </w:r>
      <w:r w:rsidR="00C808E8" w:rsidRPr="00203C83">
        <w:rPr>
          <w:szCs w:val="24"/>
          <w:lang w:val="sr-Latn-CS"/>
        </w:rPr>
        <w:t xml:space="preserve"> </w:t>
      </w:r>
      <w:r>
        <w:rPr>
          <w:szCs w:val="24"/>
          <w:lang w:val="sr-Latn-CS"/>
        </w:rPr>
        <w:t>з</w:t>
      </w:r>
      <w:r w:rsidR="00BE010D">
        <w:rPr>
          <w:szCs w:val="24"/>
          <w:lang w:val="sr-Latn-CS"/>
        </w:rPr>
        <w:t>а</w:t>
      </w:r>
      <w:r w:rsidR="00C808E8" w:rsidRPr="00203C83">
        <w:rPr>
          <w:szCs w:val="24"/>
          <w:lang w:val="sr-Latn-CS"/>
        </w:rPr>
        <w:t xml:space="preserve"> </w:t>
      </w:r>
      <w:r w:rsidR="00BE010D">
        <w:rPr>
          <w:szCs w:val="24"/>
          <w:lang w:val="sr-Latn-CS"/>
        </w:rPr>
        <w:t>г</w:t>
      </w:r>
      <w:r>
        <w:rPr>
          <w:szCs w:val="24"/>
          <w:lang w:val="sr-Latn-CS"/>
        </w:rPr>
        <w:t>л</w:t>
      </w:r>
      <w:r w:rsidR="00BE010D">
        <w:rPr>
          <w:szCs w:val="24"/>
          <w:lang w:val="sr-Latn-CS"/>
        </w:rPr>
        <w:t>ав</w:t>
      </w:r>
      <w:r>
        <w:rPr>
          <w:szCs w:val="24"/>
          <w:lang w:val="sr-Latn-CS"/>
        </w:rPr>
        <w:t>н</w:t>
      </w:r>
      <w:r w:rsidR="00BE010D">
        <w:rPr>
          <w:szCs w:val="24"/>
          <w:lang w:val="sr-Latn-CS"/>
        </w:rPr>
        <w:t>е</w:t>
      </w:r>
      <w:r w:rsidR="00C808E8"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w:t>
      </w:r>
      <w:r w:rsidR="00BE010D">
        <w:rPr>
          <w:szCs w:val="24"/>
          <w:lang w:val="sr-Latn-CS"/>
        </w:rPr>
        <w:t>е</w:t>
      </w:r>
      <w:r w:rsidR="00C808E8" w:rsidRPr="00203C83">
        <w:rPr>
          <w:szCs w:val="24"/>
          <w:lang w:val="sr-Latn-CS"/>
        </w:rPr>
        <w:t xml:space="preserve"> </w:t>
      </w:r>
      <w:r w:rsidR="00BE010D">
        <w:rPr>
          <w:szCs w:val="24"/>
          <w:lang w:val="sr-Latn-CS"/>
        </w:rPr>
        <w:t>в</w:t>
      </w:r>
      <w:r>
        <w:rPr>
          <w:szCs w:val="24"/>
          <w:lang w:val="sr-Latn-CS"/>
        </w:rPr>
        <w:t>рст</w:t>
      </w:r>
      <w:r w:rsidR="00BE010D">
        <w:rPr>
          <w:szCs w:val="24"/>
          <w:lang w:val="sr-Latn-CS"/>
        </w:rPr>
        <w:t>е</w:t>
      </w:r>
      <w:r w:rsidR="00C808E8" w:rsidRPr="00203C83">
        <w:rPr>
          <w:szCs w:val="24"/>
          <w:lang w:val="sr-Latn-CS"/>
        </w:rPr>
        <w:t xml:space="preserve"> </w:t>
      </w:r>
      <w:r>
        <w:rPr>
          <w:szCs w:val="24"/>
          <w:lang w:val="sr-Latn-CS"/>
        </w:rPr>
        <w:t>о</w:t>
      </w:r>
      <w:r w:rsidR="00BE010D">
        <w:rPr>
          <w:szCs w:val="24"/>
          <w:lang w:val="sr-Latn-CS"/>
        </w:rPr>
        <w:t>д</w:t>
      </w:r>
      <w:r>
        <w:rPr>
          <w:szCs w:val="24"/>
          <w:lang w:val="sr-Latn-CS"/>
        </w:rPr>
        <w:t>нос</w:t>
      </w:r>
      <w:r w:rsidR="00BE010D">
        <w:rPr>
          <w:szCs w:val="24"/>
          <w:lang w:val="sr-Latn-CS"/>
        </w:rPr>
        <w:t>е</w:t>
      </w:r>
      <w:r w:rsidR="00C808E8" w:rsidRPr="00203C83">
        <w:rPr>
          <w:szCs w:val="24"/>
          <w:lang w:val="sr-Latn-CS"/>
        </w:rPr>
        <w:t xml:space="preserve"> </w:t>
      </w:r>
      <w:r>
        <w:rPr>
          <w:szCs w:val="24"/>
          <w:lang w:val="sr-Latn-CS"/>
        </w:rPr>
        <w:t>с</w:t>
      </w:r>
      <w:r w:rsidR="00BE010D">
        <w:rPr>
          <w:szCs w:val="24"/>
          <w:lang w:val="sr-Latn-CS"/>
        </w:rPr>
        <w:t>е</w:t>
      </w:r>
      <w:r w:rsidR="00C808E8" w:rsidRPr="00203C83">
        <w:rPr>
          <w:szCs w:val="24"/>
          <w:lang w:val="sr-Latn-CS"/>
        </w:rPr>
        <w:t xml:space="preserve"> </w:t>
      </w:r>
      <w:r>
        <w:rPr>
          <w:szCs w:val="24"/>
          <w:lang w:val="sr-Latn-CS"/>
        </w:rPr>
        <w:t>н</w:t>
      </w:r>
      <w:r w:rsidR="00BE010D">
        <w:rPr>
          <w:szCs w:val="24"/>
          <w:lang w:val="sr-Latn-CS"/>
        </w:rPr>
        <w:t>а</w:t>
      </w:r>
      <w:r w:rsidR="00C808E8"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w:t>
      </w:r>
      <w:r w:rsidR="00BE010D">
        <w:rPr>
          <w:szCs w:val="24"/>
          <w:lang w:val="sr-Latn-CS"/>
        </w:rPr>
        <w:t>е</w:t>
      </w:r>
      <w:r w:rsidR="00C808E8" w:rsidRPr="00203C83">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е</w:t>
      </w:r>
      <w:r w:rsidR="00C808E8" w:rsidRPr="00203C83">
        <w:rPr>
          <w:szCs w:val="24"/>
          <w:lang w:val="sr-Latn-CS"/>
        </w:rPr>
        <w:t xml:space="preserve"> </w:t>
      </w:r>
      <w:r w:rsidR="00BE010D">
        <w:rPr>
          <w:szCs w:val="24"/>
          <w:lang w:val="sr-Latn-CS"/>
        </w:rPr>
        <w:t>где</w:t>
      </w:r>
      <w:r w:rsidR="00C808E8" w:rsidRPr="00203C83">
        <w:rPr>
          <w:szCs w:val="24"/>
          <w:lang w:val="sr-Latn-CS"/>
        </w:rPr>
        <w:t xml:space="preserve"> </w:t>
      </w:r>
      <w:r>
        <w:rPr>
          <w:szCs w:val="24"/>
          <w:lang w:val="sr-Latn-CS"/>
        </w:rPr>
        <w:t>су</w:t>
      </w:r>
      <w:r w:rsidR="00C808E8" w:rsidRPr="00203C83">
        <w:rPr>
          <w:szCs w:val="24"/>
          <w:lang w:val="sr-Latn-CS"/>
        </w:rPr>
        <w:t xml:space="preserve"> </w:t>
      </w:r>
      <w:r>
        <w:rPr>
          <w:szCs w:val="24"/>
          <w:lang w:val="sr-Latn-CS"/>
        </w:rPr>
        <w:t>ист</w:t>
      </w:r>
      <w:r w:rsidR="00BE010D">
        <w:rPr>
          <w:szCs w:val="24"/>
          <w:lang w:val="sr-Latn-CS"/>
        </w:rPr>
        <w:t>е</w:t>
      </w:r>
      <w:r w:rsidR="00C808E8" w:rsidRPr="00203C83">
        <w:rPr>
          <w:szCs w:val="24"/>
          <w:lang w:val="sr-Latn-CS"/>
        </w:rPr>
        <w:t xml:space="preserve"> </w:t>
      </w:r>
      <w:r>
        <w:rPr>
          <w:szCs w:val="24"/>
          <w:lang w:val="sr-Latn-CS"/>
        </w:rPr>
        <w:t>потпуно</w:t>
      </w:r>
      <w:r w:rsidR="00C808E8" w:rsidRPr="00203C83">
        <w:rPr>
          <w:szCs w:val="24"/>
          <w:lang w:val="sr-Latn-CS"/>
        </w:rPr>
        <w:t xml:space="preserve"> </w:t>
      </w:r>
      <w:r>
        <w:rPr>
          <w:szCs w:val="24"/>
          <w:lang w:val="sr-Latn-CS"/>
        </w:rPr>
        <w:t>з</w:t>
      </w:r>
      <w:r w:rsidR="00BE010D">
        <w:rPr>
          <w:szCs w:val="24"/>
          <w:lang w:val="sr-Latn-CS"/>
        </w:rPr>
        <w:t>а</w:t>
      </w:r>
      <w:r>
        <w:rPr>
          <w:szCs w:val="24"/>
          <w:lang w:val="sr-Latn-CS"/>
        </w:rPr>
        <w:t>ступ</w:t>
      </w:r>
      <w:r w:rsidR="001019E7">
        <w:rPr>
          <w:szCs w:val="24"/>
          <w:lang w:val="sr-Latn-CS"/>
        </w:rPr>
        <w:t>љ</w:t>
      </w:r>
      <w:r w:rsidR="00BE010D">
        <w:rPr>
          <w:szCs w:val="24"/>
          <w:lang w:val="sr-Latn-CS"/>
        </w:rPr>
        <w:t>е</w:t>
      </w:r>
      <w:r>
        <w:rPr>
          <w:szCs w:val="24"/>
          <w:lang w:val="sr-Latn-CS"/>
        </w:rPr>
        <w:t>н</w:t>
      </w:r>
      <w:r w:rsidR="00BE010D">
        <w:rPr>
          <w:szCs w:val="24"/>
          <w:lang w:val="sr-Latn-CS"/>
        </w:rPr>
        <w:t>е</w:t>
      </w:r>
      <w:r w:rsidR="00C808E8" w:rsidRPr="00203C83">
        <w:rPr>
          <w:szCs w:val="24"/>
          <w:lang w:val="sr-Latn-CS"/>
        </w:rPr>
        <w:t xml:space="preserve"> (</w:t>
      </w:r>
      <w:r>
        <w:rPr>
          <w:szCs w:val="24"/>
          <w:lang w:val="sr-Latn-CS"/>
        </w:rPr>
        <w:t>чист</w:t>
      </w:r>
      <w:r w:rsidR="00BE010D">
        <w:rPr>
          <w:szCs w:val="24"/>
          <w:lang w:val="sr-Latn-CS"/>
        </w:rPr>
        <w:t>е</w:t>
      </w:r>
      <w:r w:rsidR="00C808E8" w:rsidRPr="00203C83">
        <w:rPr>
          <w:szCs w:val="24"/>
          <w:lang w:val="sr-Latn-CS"/>
        </w:rPr>
        <w:t xml:space="preserve"> </w:t>
      </w:r>
      <w:r>
        <w:rPr>
          <w:szCs w:val="24"/>
          <w:lang w:val="sr-Latn-CS"/>
        </w:rPr>
        <w:t>с</w:t>
      </w:r>
      <w:r w:rsidR="00BE010D">
        <w:rPr>
          <w:szCs w:val="24"/>
          <w:lang w:val="sr-Latn-CS"/>
        </w:rPr>
        <w:t>а</w:t>
      </w:r>
      <w:r>
        <w:rPr>
          <w:szCs w:val="24"/>
          <w:lang w:val="sr-Latn-CS"/>
        </w:rPr>
        <w:t>стојин</w:t>
      </w:r>
      <w:r w:rsidR="00BE010D">
        <w:rPr>
          <w:szCs w:val="24"/>
          <w:lang w:val="sr-Latn-CS"/>
        </w:rPr>
        <w:t>е</w:t>
      </w:r>
      <w:r w:rsidR="00C808E8" w:rsidRPr="00203C83">
        <w:rPr>
          <w:szCs w:val="24"/>
          <w:lang w:val="sr-Latn-CS"/>
        </w:rPr>
        <w:t xml:space="preserve">). </w:t>
      </w:r>
      <w:r>
        <w:rPr>
          <w:szCs w:val="24"/>
          <w:lang w:val="sr-Latn-CS"/>
        </w:rPr>
        <w:t>или</w:t>
      </w:r>
      <w:r w:rsidR="00C808E8" w:rsidRPr="00203C83">
        <w:rPr>
          <w:szCs w:val="24"/>
          <w:lang w:val="sr-Latn-CS"/>
        </w:rPr>
        <w:t xml:space="preserve"> </w:t>
      </w:r>
      <w:r>
        <w:rPr>
          <w:szCs w:val="24"/>
          <w:lang w:val="sr-Latn-CS"/>
        </w:rPr>
        <w:t>пр</w:t>
      </w:r>
      <w:r w:rsidR="00BE010D">
        <w:rPr>
          <w:szCs w:val="24"/>
          <w:lang w:val="sr-Latn-CS"/>
        </w:rPr>
        <w:t>е</w:t>
      </w:r>
      <w:r>
        <w:rPr>
          <w:szCs w:val="24"/>
          <w:lang w:val="sr-Latn-CS"/>
        </w:rPr>
        <w:t>м</w:t>
      </w:r>
      <w:r w:rsidR="00BE010D">
        <w:rPr>
          <w:szCs w:val="24"/>
          <w:lang w:val="sr-Latn-CS"/>
        </w:rPr>
        <w:t>а</w:t>
      </w:r>
      <w:r w:rsidR="00C808E8" w:rsidRPr="00203C83">
        <w:rPr>
          <w:szCs w:val="24"/>
          <w:lang w:val="sr-Latn-CS"/>
        </w:rPr>
        <w:t xml:space="preserve"> </w:t>
      </w:r>
      <w:r>
        <w:rPr>
          <w:szCs w:val="24"/>
          <w:lang w:val="sr-Latn-CS"/>
        </w:rPr>
        <w:t>уч</w:t>
      </w:r>
      <w:r w:rsidR="00BE010D">
        <w:rPr>
          <w:szCs w:val="24"/>
          <w:lang w:val="sr-Latn-CS"/>
        </w:rPr>
        <w:t>е</w:t>
      </w:r>
      <w:r>
        <w:rPr>
          <w:szCs w:val="24"/>
          <w:lang w:val="sr-Latn-CS"/>
        </w:rPr>
        <w:t>шћу</w:t>
      </w:r>
      <w:r w:rsidR="00C808E8" w:rsidRPr="00203C83">
        <w:rPr>
          <w:szCs w:val="24"/>
          <w:lang w:val="sr-Latn-CS"/>
        </w:rPr>
        <w:t xml:space="preserve"> </w:t>
      </w:r>
      <w:r>
        <w:rPr>
          <w:szCs w:val="24"/>
          <w:lang w:val="sr-Latn-CS"/>
        </w:rPr>
        <w:t>з</w:t>
      </w:r>
      <w:r w:rsidR="00BE010D">
        <w:rPr>
          <w:szCs w:val="24"/>
          <w:lang w:val="sr-Latn-CS"/>
        </w:rPr>
        <w:t>а</w:t>
      </w:r>
      <w:r>
        <w:rPr>
          <w:szCs w:val="24"/>
          <w:lang w:val="sr-Latn-CS"/>
        </w:rPr>
        <w:t>хт</w:t>
      </w:r>
      <w:r w:rsidR="00BE010D">
        <w:rPr>
          <w:szCs w:val="24"/>
          <w:lang w:val="sr-Latn-CS"/>
        </w:rPr>
        <w:t>ева</w:t>
      </w:r>
      <w:r>
        <w:rPr>
          <w:szCs w:val="24"/>
          <w:lang w:val="sr-Latn-CS"/>
        </w:rPr>
        <w:t>ју</w:t>
      </w:r>
      <w:r w:rsidR="00C808E8" w:rsidRPr="00203C83">
        <w:rPr>
          <w:szCs w:val="24"/>
          <w:lang w:val="sr-Latn-CS"/>
        </w:rPr>
        <w:t xml:space="preserve"> </w:t>
      </w:r>
      <w:r>
        <w:rPr>
          <w:szCs w:val="24"/>
          <w:lang w:val="sr-Latn-CS"/>
        </w:rPr>
        <w:t>и</w:t>
      </w:r>
      <w:r w:rsidR="00C808E8" w:rsidRPr="00203C83">
        <w:rPr>
          <w:szCs w:val="24"/>
          <w:lang w:val="sr-Latn-CS"/>
        </w:rPr>
        <w:t xml:space="preserve"> </w:t>
      </w:r>
      <w:r w:rsidR="00BE010D">
        <w:rPr>
          <w:szCs w:val="24"/>
          <w:lang w:val="sr-Latn-CS"/>
        </w:rPr>
        <w:t>д</w:t>
      </w:r>
      <w:r>
        <w:rPr>
          <w:szCs w:val="24"/>
          <w:lang w:val="sr-Latn-CS"/>
        </w:rPr>
        <w:t>иктир</w:t>
      </w:r>
      <w:r w:rsidR="00BE010D">
        <w:rPr>
          <w:szCs w:val="24"/>
          <w:lang w:val="sr-Latn-CS"/>
        </w:rPr>
        <w:t>а</w:t>
      </w:r>
      <w:r>
        <w:rPr>
          <w:szCs w:val="24"/>
          <w:lang w:val="sr-Latn-CS"/>
        </w:rPr>
        <w:t>ју</w:t>
      </w:r>
      <w:r w:rsidR="00C808E8" w:rsidRPr="00203C83">
        <w:rPr>
          <w:szCs w:val="24"/>
          <w:lang w:val="sr-Latn-CS"/>
        </w:rPr>
        <w:t xml:space="preserve"> </w:t>
      </w:r>
      <w:r>
        <w:rPr>
          <w:szCs w:val="24"/>
          <w:lang w:val="sr-Latn-CS"/>
        </w:rPr>
        <w:t>прим</w:t>
      </w:r>
      <w:r w:rsidR="00BE010D">
        <w:rPr>
          <w:szCs w:val="24"/>
          <w:lang w:val="sr-Latn-CS"/>
        </w:rPr>
        <w:t>е</w:t>
      </w:r>
      <w:r>
        <w:rPr>
          <w:szCs w:val="24"/>
          <w:lang w:val="sr-Latn-CS"/>
        </w:rPr>
        <w:t>ну</w:t>
      </w:r>
      <w:r w:rsidR="00C808E8" w:rsidRPr="00203C83">
        <w:rPr>
          <w:szCs w:val="24"/>
          <w:lang w:val="sr-Latn-CS"/>
        </w:rPr>
        <w:t xml:space="preserve"> </w:t>
      </w:r>
      <w:r>
        <w:rPr>
          <w:szCs w:val="24"/>
          <w:lang w:val="sr-Latn-CS"/>
        </w:rPr>
        <w:t>истих</w:t>
      </w:r>
      <w:r w:rsidR="00C808E8" w:rsidRPr="00203C83">
        <w:rPr>
          <w:szCs w:val="24"/>
          <w:lang w:val="sr-Latn-CS"/>
        </w:rPr>
        <w:t>.</w:t>
      </w:r>
    </w:p>
    <w:p w:rsidR="005E7364" w:rsidRPr="00267D82" w:rsidRDefault="005E7364" w:rsidP="005E7364">
      <w:pPr>
        <w:tabs>
          <w:tab w:val="left" w:pos="18976"/>
        </w:tabs>
        <w:ind w:firstLine="567"/>
        <w:rPr>
          <w:szCs w:val="24"/>
          <w:lang w:val="sr-Latn-CS"/>
        </w:rPr>
      </w:pPr>
      <w:r>
        <w:rPr>
          <w:szCs w:val="24"/>
          <w:lang w:val="sr-Latn-CS"/>
        </w:rPr>
        <w:t>За</w:t>
      </w:r>
      <w:r w:rsidRPr="00267D82">
        <w:rPr>
          <w:szCs w:val="24"/>
          <w:lang w:val="sr-Latn-CS"/>
        </w:rPr>
        <w:t xml:space="preserve"> </w:t>
      </w:r>
      <w:r>
        <w:rPr>
          <w:szCs w:val="24"/>
          <w:lang w:val="sr-Latn-CS"/>
        </w:rPr>
        <w:t>састојине</w:t>
      </w:r>
      <w:r w:rsidRPr="00267D82">
        <w:rPr>
          <w:szCs w:val="24"/>
          <w:lang w:val="sr-Latn-CS"/>
        </w:rPr>
        <w:t xml:space="preserve"> </w:t>
      </w:r>
      <w:r>
        <w:rPr>
          <w:szCs w:val="24"/>
          <w:lang w:val="sr-Latn-CS"/>
        </w:rPr>
        <w:t>тврдих</w:t>
      </w:r>
      <w:r w:rsidRPr="00267D82">
        <w:rPr>
          <w:szCs w:val="24"/>
          <w:lang w:val="sr-Latn-CS"/>
        </w:rPr>
        <w:t xml:space="preserve"> </w:t>
      </w:r>
      <w:r>
        <w:rPr>
          <w:szCs w:val="24"/>
          <w:lang w:val="sr-Latn-CS"/>
        </w:rPr>
        <w:t>лишћара</w:t>
      </w:r>
      <w:r w:rsidRPr="00267D82">
        <w:rPr>
          <w:szCs w:val="24"/>
          <w:lang w:val="sr-Latn-CS"/>
        </w:rPr>
        <w:t xml:space="preserve"> </w:t>
      </w:r>
      <w:r>
        <w:rPr>
          <w:szCs w:val="24"/>
          <w:lang w:val="sr-Latn-CS"/>
        </w:rPr>
        <w:t>које</w:t>
      </w:r>
      <w:r w:rsidRPr="00267D82">
        <w:rPr>
          <w:szCs w:val="24"/>
          <w:lang w:val="sr-Latn-CS"/>
        </w:rPr>
        <w:t xml:space="preserve"> </w:t>
      </w:r>
      <w:r>
        <w:rPr>
          <w:szCs w:val="24"/>
          <w:lang w:val="sr-Latn-CS"/>
        </w:rPr>
        <w:t>се</w:t>
      </w:r>
      <w:r w:rsidRPr="00267D82">
        <w:rPr>
          <w:szCs w:val="24"/>
          <w:lang w:val="sr-Latn-CS"/>
        </w:rPr>
        <w:t xml:space="preserve"> </w:t>
      </w:r>
      <w:r>
        <w:rPr>
          <w:szCs w:val="24"/>
          <w:lang w:val="sr-Latn-CS"/>
        </w:rPr>
        <w:t>обнављају</w:t>
      </w:r>
      <w:r w:rsidRPr="00267D82">
        <w:rPr>
          <w:szCs w:val="24"/>
          <w:lang w:val="sr-Latn-CS"/>
        </w:rPr>
        <w:t xml:space="preserve"> </w:t>
      </w:r>
      <w:r>
        <w:rPr>
          <w:szCs w:val="24"/>
          <w:lang w:val="sr-Latn-CS"/>
        </w:rPr>
        <w:t>оплодним</w:t>
      </w:r>
      <w:r w:rsidRPr="00267D82">
        <w:rPr>
          <w:szCs w:val="24"/>
          <w:lang w:val="sr-Latn-CS"/>
        </w:rPr>
        <w:t xml:space="preserve"> </w:t>
      </w:r>
      <w:r>
        <w:rPr>
          <w:szCs w:val="24"/>
          <w:lang w:val="sr-Latn-CS"/>
        </w:rPr>
        <w:t>сечама</w:t>
      </w:r>
      <w:r w:rsidRPr="00267D82">
        <w:rPr>
          <w:szCs w:val="24"/>
          <w:lang w:val="sr-Latn-CS"/>
        </w:rPr>
        <w:t xml:space="preserve"> </w:t>
      </w:r>
      <w:r>
        <w:rPr>
          <w:szCs w:val="24"/>
          <w:lang w:val="sr-Latn-CS"/>
        </w:rPr>
        <w:t>потребно</w:t>
      </w:r>
      <w:r w:rsidRPr="00267D82">
        <w:rPr>
          <w:szCs w:val="24"/>
          <w:lang w:val="sr-Latn-CS"/>
        </w:rPr>
        <w:t xml:space="preserve"> </w:t>
      </w:r>
      <w:r>
        <w:rPr>
          <w:szCs w:val="24"/>
          <w:lang w:val="sr-Latn-CS"/>
        </w:rPr>
        <w:t>је</w:t>
      </w:r>
      <w:r w:rsidRPr="00267D82">
        <w:rPr>
          <w:szCs w:val="24"/>
          <w:lang w:val="sr-Latn-CS"/>
        </w:rPr>
        <w:t xml:space="preserve"> </w:t>
      </w:r>
      <w:r>
        <w:rPr>
          <w:szCs w:val="24"/>
          <w:lang w:val="sr-Latn-CS"/>
        </w:rPr>
        <w:t>одредити</w:t>
      </w:r>
      <w:r w:rsidRPr="00267D82">
        <w:rPr>
          <w:szCs w:val="24"/>
          <w:lang w:val="sr-Latn-CS"/>
        </w:rPr>
        <w:t xml:space="preserve"> </w:t>
      </w:r>
      <w:r>
        <w:rPr>
          <w:szCs w:val="24"/>
          <w:lang w:val="sr-Latn-CS"/>
        </w:rPr>
        <w:t>дужину</w:t>
      </w:r>
      <w:r w:rsidRPr="00267D82">
        <w:rPr>
          <w:szCs w:val="24"/>
          <w:lang w:val="sr-Latn-CS"/>
        </w:rPr>
        <w:t xml:space="preserve"> </w:t>
      </w:r>
      <w:r>
        <w:rPr>
          <w:szCs w:val="24"/>
          <w:lang w:val="sr-Latn-CS"/>
        </w:rPr>
        <w:t>подмладног</w:t>
      </w:r>
      <w:r w:rsidRPr="00267D82">
        <w:rPr>
          <w:szCs w:val="24"/>
          <w:lang w:val="sr-Latn-CS"/>
        </w:rPr>
        <w:t xml:space="preserve"> </w:t>
      </w:r>
      <w:r>
        <w:rPr>
          <w:szCs w:val="24"/>
          <w:lang w:val="sr-Latn-CS"/>
        </w:rPr>
        <w:t>раздобља</w:t>
      </w:r>
      <w:r w:rsidRPr="00267D82">
        <w:rPr>
          <w:szCs w:val="24"/>
          <w:lang w:val="sr-Latn-CS"/>
        </w:rPr>
        <w:t xml:space="preserve">. </w:t>
      </w:r>
      <w:r>
        <w:rPr>
          <w:szCs w:val="24"/>
          <w:lang w:val="sr-Latn-CS"/>
        </w:rPr>
        <w:t>Ранија</w:t>
      </w:r>
      <w:r w:rsidRPr="00267D82">
        <w:rPr>
          <w:szCs w:val="24"/>
          <w:lang w:val="sr-Latn-CS"/>
        </w:rPr>
        <w:t xml:space="preserve"> </w:t>
      </w:r>
      <w:r>
        <w:rPr>
          <w:szCs w:val="24"/>
          <w:lang w:val="sr-Latn-CS"/>
        </w:rPr>
        <w:t>искуства</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обнављању</w:t>
      </w:r>
      <w:r w:rsidRPr="00267D82">
        <w:rPr>
          <w:szCs w:val="24"/>
          <w:lang w:val="sr-Latn-CS"/>
        </w:rPr>
        <w:t xml:space="preserve"> </w:t>
      </w:r>
      <w:r>
        <w:rPr>
          <w:szCs w:val="24"/>
          <w:lang w:val="sr-Latn-CS"/>
        </w:rPr>
        <w:t>састојина</w:t>
      </w:r>
      <w:r w:rsidRPr="00267D82">
        <w:rPr>
          <w:szCs w:val="24"/>
          <w:lang w:val="sr-Latn-CS"/>
        </w:rPr>
        <w:t xml:space="preserve"> </w:t>
      </w:r>
      <w:r>
        <w:rPr>
          <w:szCs w:val="24"/>
          <w:lang w:val="sr-Latn-CS"/>
        </w:rPr>
        <w:t>храста</w:t>
      </w:r>
      <w:r w:rsidRPr="00267D82">
        <w:rPr>
          <w:szCs w:val="24"/>
          <w:lang w:val="sr-Latn-CS"/>
        </w:rPr>
        <w:t xml:space="preserve"> </w:t>
      </w:r>
      <w:r>
        <w:rPr>
          <w:szCs w:val="24"/>
          <w:lang w:val="sr-Latn-CS"/>
        </w:rPr>
        <w:t>лужњака</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јасена</w:t>
      </w:r>
      <w:r w:rsidRPr="00267D82">
        <w:rPr>
          <w:szCs w:val="24"/>
          <w:lang w:val="sr-Latn-CS"/>
        </w:rPr>
        <w:t xml:space="preserve"> </w:t>
      </w:r>
      <w:r>
        <w:rPr>
          <w:szCs w:val="24"/>
          <w:lang w:val="sr-Latn-CS"/>
        </w:rPr>
        <w:t>предвиђала</w:t>
      </w:r>
      <w:r w:rsidRPr="00267D82">
        <w:rPr>
          <w:szCs w:val="24"/>
          <w:lang w:val="sr-Latn-CS"/>
        </w:rPr>
        <w:t xml:space="preserve"> </w:t>
      </w:r>
      <w:r>
        <w:rPr>
          <w:szCs w:val="24"/>
          <w:lang w:val="sr-Latn-CS"/>
        </w:rPr>
        <w:t>су</w:t>
      </w:r>
      <w:r w:rsidRPr="00267D82">
        <w:rPr>
          <w:szCs w:val="24"/>
          <w:lang w:val="sr-Latn-CS"/>
        </w:rPr>
        <w:t xml:space="preserve"> </w:t>
      </w:r>
      <w:r>
        <w:rPr>
          <w:szCs w:val="24"/>
          <w:lang w:val="sr-Latn-CS"/>
        </w:rPr>
        <w:t>подмладно</w:t>
      </w:r>
      <w:r w:rsidRPr="00267D82">
        <w:rPr>
          <w:szCs w:val="24"/>
          <w:lang w:val="sr-Latn-CS"/>
        </w:rPr>
        <w:t xml:space="preserve"> </w:t>
      </w:r>
      <w:r>
        <w:rPr>
          <w:szCs w:val="24"/>
          <w:lang w:val="sr-Latn-CS"/>
        </w:rPr>
        <w:t>раздобље</w:t>
      </w:r>
      <w:r w:rsidRPr="00267D82">
        <w:rPr>
          <w:szCs w:val="24"/>
          <w:lang w:val="sr-Latn-CS"/>
        </w:rPr>
        <w:t xml:space="preserve"> </w:t>
      </w:r>
      <w:r>
        <w:rPr>
          <w:szCs w:val="24"/>
          <w:lang w:val="sr-Latn-CS"/>
        </w:rPr>
        <w:t>дужине</w:t>
      </w:r>
      <w:r w:rsidRPr="00267D82">
        <w:rPr>
          <w:szCs w:val="24"/>
          <w:lang w:val="sr-Latn-CS"/>
        </w:rPr>
        <w:t xml:space="preserve"> </w:t>
      </w:r>
      <w:r w:rsidR="00DD4D6A">
        <w:rPr>
          <w:szCs w:val="24"/>
          <w:lang w:val="sr-Cyrl-RS"/>
        </w:rPr>
        <w:t>1</w:t>
      </w:r>
      <w:r w:rsidRPr="00267D82">
        <w:rPr>
          <w:szCs w:val="24"/>
          <w:lang w:val="sr-Latn-CS"/>
        </w:rPr>
        <w:t xml:space="preserve">0 </w:t>
      </w:r>
      <w:r>
        <w:rPr>
          <w:szCs w:val="24"/>
          <w:lang w:val="sr-Latn-CS"/>
        </w:rPr>
        <w:t>година</w:t>
      </w:r>
      <w:r w:rsidRPr="00267D82">
        <w:rPr>
          <w:szCs w:val="24"/>
          <w:lang w:val="sr-Latn-CS"/>
        </w:rPr>
        <w:t>.</w:t>
      </w:r>
    </w:p>
    <w:p w:rsidR="005E7364" w:rsidRPr="00267D82" w:rsidRDefault="005E7364" w:rsidP="005E7364">
      <w:pPr>
        <w:tabs>
          <w:tab w:val="left" w:pos="18976"/>
        </w:tabs>
        <w:ind w:firstLine="567"/>
        <w:rPr>
          <w:szCs w:val="24"/>
          <w:lang w:val="sr-Latn-CS"/>
        </w:rPr>
      </w:pPr>
      <w:r>
        <w:rPr>
          <w:szCs w:val="24"/>
          <w:lang w:val="sr-Latn-CS"/>
        </w:rPr>
        <w:t>Технолошки</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технички</w:t>
      </w:r>
      <w:r w:rsidRPr="00267D82">
        <w:rPr>
          <w:szCs w:val="24"/>
          <w:lang w:val="sr-Latn-CS"/>
        </w:rPr>
        <w:t xml:space="preserve"> </w:t>
      </w:r>
      <w:r>
        <w:rPr>
          <w:szCs w:val="24"/>
          <w:lang w:val="sr-Latn-CS"/>
        </w:rPr>
        <w:t>напредак</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фази</w:t>
      </w:r>
      <w:r w:rsidRPr="00267D82">
        <w:rPr>
          <w:szCs w:val="24"/>
          <w:lang w:val="sr-Latn-CS"/>
        </w:rPr>
        <w:t xml:space="preserve"> </w:t>
      </w:r>
      <w:r>
        <w:rPr>
          <w:szCs w:val="24"/>
          <w:lang w:val="sr-Latn-CS"/>
        </w:rPr>
        <w:t>припреме</w:t>
      </w:r>
      <w:r w:rsidRPr="00267D82">
        <w:rPr>
          <w:szCs w:val="24"/>
          <w:lang w:val="sr-Latn-CS"/>
        </w:rPr>
        <w:t xml:space="preserve"> </w:t>
      </w:r>
      <w:r>
        <w:rPr>
          <w:szCs w:val="24"/>
          <w:lang w:val="sr-Latn-CS"/>
        </w:rPr>
        <w:t>за</w:t>
      </w:r>
      <w:r w:rsidRPr="00267D82">
        <w:rPr>
          <w:szCs w:val="24"/>
          <w:lang w:val="sr-Latn-CS"/>
        </w:rPr>
        <w:t xml:space="preserve"> </w:t>
      </w:r>
      <w:r>
        <w:rPr>
          <w:szCs w:val="24"/>
          <w:lang w:val="sr-Latn-CS"/>
        </w:rPr>
        <w:t>обнављање</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самом</w:t>
      </w:r>
      <w:r w:rsidRPr="00267D82">
        <w:rPr>
          <w:szCs w:val="24"/>
          <w:lang w:val="sr-Latn-CS"/>
        </w:rPr>
        <w:t xml:space="preserve"> </w:t>
      </w:r>
      <w:r>
        <w:rPr>
          <w:szCs w:val="24"/>
          <w:lang w:val="sr-Latn-CS"/>
        </w:rPr>
        <w:t>обнављању</w:t>
      </w:r>
      <w:r w:rsidRPr="00267D82">
        <w:rPr>
          <w:szCs w:val="24"/>
          <w:lang w:val="sr-Latn-CS"/>
        </w:rPr>
        <w:t xml:space="preserve"> </w:t>
      </w:r>
      <w:r>
        <w:rPr>
          <w:szCs w:val="24"/>
          <w:lang w:val="sr-Latn-CS"/>
        </w:rPr>
        <w:t>ових</w:t>
      </w:r>
      <w:r w:rsidRPr="00267D82">
        <w:rPr>
          <w:szCs w:val="24"/>
          <w:lang w:val="sr-Latn-CS"/>
        </w:rPr>
        <w:t xml:space="preserve"> </w:t>
      </w:r>
      <w:r>
        <w:rPr>
          <w:szCs w:val="24"/>
          <w:lang w:val="sr-Latn-CS"/>
        </w:rPr>
        <w:t>састојина</w:t>
      </w:r>
      <w:r w:rsidRPr="00267D82">
        <w:rPr>
          <w:szCs w:val="24"/>
          <w:lang w:val="sr-Latn-CS"/>
        </w:rPr>
        <w:t xml:space="preserve"> </w:t>
      </w:r>
      <w:r>
        <w:rPr>
          <w:szCs w:val="24"/>
          <w:lang w:val="sr-Latn-CS"/>
        </w:rPr>
        <w:t>отвара</w:t>
      </w:r>
      <w:r w:rsidRPr="00267D82">
        <w:rPr>
          <w:szCs w:val="24"/>
          <w:lang w:val="sr-Latn-CS"/>
        </w:rPr>
        <w:t xml:space="preserve"> </w:t>
      </w:r>
      <w:r>
        <w:rPr>
          <w:szCs w:val="24"/>
          <w:lang w:val="sr-Latn-CS"/>
        </w:rPr>
        <w:t>питање</w:t>
      </w:r>
      <w:r w:rsidRPr="00267D82">
        <w:rPr>
          <w:szCs w:val="24"/>
          <w:lang w:val="sr-Latn-CS"/>
        </w:rPr>
        <w:t xml:space="preserve"> </w:t>
      </w:r>
      <w:r>
        <w:rPr>
          <w:szCs w:val="24"/>
          <w:lang w:val="sr-Latn-CS"/>
        </w:rPr>
        <w:t>скраћивања</w:t>
      </w:r>
      <w:r w:rsidRPr="00267D82">
        <w:rPr>
          <w:szCs w:val="24"/>
          <w:lang w:val="sr-Latn-CS"/>
        </w:rPr>
        <w:t xml:space="preserve"> </w:t>
      </w:r>
      <w:r>
        <w:rPr>
          <w:szCs w:val="24"/>
          <w:lang w:val="sr-Latn-CS"/>
        </w:rPr>
        <w:t>дужине</w:t>
      </w:r>
      <w:r w:rsidRPr="00267D82">
        <w:rPr>
          <w:szCs w:val="24"/>
          <w:lang w:val="sr-Latn-CS"/>
        </w:rPr>
        <w:t xml:space="preserve"> </w:t>
      </w:r>
      <w:r>
        <w:rPr>
          <w:szCs w:val="24"/>
          <w:lang w:val="sr-Latn-CS"/>
        </w:rPr>
        <w:t>подмладног</w:t>
      </w:r>
      <w:r w:rsidRPr="00267D82">
        <w:rPr>
          <w:szCs w:val="24"/>
          <w:lang w:val="sr-Latn-CS"/>
        </w:rPr>
        <w:t xml:space="preserve"> </w:t>
      </w:r>
      <w:r>
        <w:rPr>
          <w:szCs w:val="24"/>
          <w:lang w:val="sr-Latn-CS"/>
        </w:rPr>
        <w:t>раздобља</w:t>
      </w:r>
      <w:r w:rsidRPr="00267D82">
        <w:rPr>
          <w:szCs w:val="24"/>
          <w:lang w:val="sr-Latn-CS"/>
        </w:rPr>
        <w:t xml:space="preserve">. </w:t>
      </w:r>
      <w:r>
        <w:rPr>
          <w:szCs w:val="24"/>
          <w:lang w:val="sr-Latn-CS"/>
        </w:rPr>
        <w:t>Овај</w:t>
      </w:r>
      <w:r w:rsidRPr="00267D82">
        <w:rPr>
          <w:szCs w:val="24"/>
          <w:lang w:val="sr-Latn-CS"/>
        </w:rPr>
        <w:t xml:space="preserve"> </w:t>
      </w:r>
      <w:r>
        <w:rPr>
          <w:szCs w:val="24"/>
          <w:lang w:val="sr-Latn-CS"/>
        </w:rPr>
        <w:t>напредак</w:t>
      </w:r>
      <w:r w:rsidRPr="00267D82">
        <w:rPr>
          <w:szCs w:val="24"/>
          <w:lang w:val="sr-Latn-CS"/>
        </w:rPr>
        <w:t xml:space="preserve"> </w:t>
      </w:r>
      <w:r>
        <w:rPr>
          <w:szCs w:val="24"/>
          <w:lang w:val="sr-Latn-CS"/>
        </w:rPr>
        <w:t>се</w:t>
      </w:r>
      <w:r w:rsidRPr="00267D82">
        <w:rPr>
          <w:szCs w:val="24"/>
          <w:lang w:val="sr-Latn-CS"/>
        </w:rPr>
        <w:t xml:space="preserve"> </w:t>
      </w:r>
      <w:r>
        <w:rPr>
          <w:szCs w:val="24"/>
          <w:lang w:val="sr-Latn-CS"/>
        </w:rPr>
        <w:t>огледа</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примени</w:t>
      </w:r>
      <w:r w:rsidRPr="00267D82">
        <w:rPr>
          <w:szCs w:val="24"/>
          <w:lang w:val="sr-Latn-CS"/>
        </w:rPr>
        <w:t xml:space="preserve"> </w:t>
      </w:r>
      <w:r>
        <w:rPr>
          <w:szCs w:val="24"/>
          <w:lang w:val="sr-Latn-CS"/>
        </w:rPr>
        <w:t>механизованих</w:t>
      </w:r>
      <w:r w:rsidRPr="00267D82">
        <w:rPr>
          <w:szCs w:val="24"/>
          <w:lang w:val="sr-Latn-CS"/>
        </w:rPr>
        <w:t xml:space="preserve"> </w:t>
      </w:r>
      <w:r>
        <w:rPr>
          <w:szCs w:val="24"/>
          <w:lang w:val="sr-Latn-CS"/>
        </w:rPr>
        <w:t>средстава</w:t>
      </w:r>
      <w:r w:rsidRPr="00267D82">
        <w:rPr>
          <w:szCs w:val="24"/>
          <w:lang w:val="sr-Latn-CS"/>
        </w:rPr>
        <w:t xml:space="preserve"> (</w:t>
      </w:r>
      <w:r>
        <w:rPr>
          <w:szCs w:val="24"/>
          <w:lang w:val="sr-Latn-CS"/>
        </w:rPr>
        <w:t>таруп</w:t>
      </w:r>
      <w:r w:rsidRPr="00267D82">
        <w:rPr>
          <w:szCs w:val="24"/>
          <w:lang w:val="sr-Latn-CS"/>
        </w:rPr>
        <w:t xml:space="preserve">, </w:t>
      </w:r>
      <w:r>
        <w:rPr>
          <w:szCs w:val="24"/>
          <w:lang w:val="sr-Latn-CS"/>
        </w:rPr>
        <w:t>дискосни</w:t>
      </w:r>
      <w:r w:rsidRPr="00267D82">
        <w:rPr>
          <w:szCs w:val="24"/>
          <w:lang w:val="sr-Latn-CS"/>
        </w:rPr>
        <w:t xml:space="preserve"> </w:t>
      </w:r>
      <w:r>
        <w:rPr>
          <w:szCs w:val="24"/>
          <w:lang w:val="sr-Latn-CS"/>
        </w:rPr>
        <w:t>плуг</w:t>
      </w:r>
      <w:r w:rsidRPr="00267D82">
        <w:rPr>
          <w:szCs w:val="24"/>
          <w:lang w:val="sr-Latn-CS"/>
        </w:rPr>
        <w:t xml:space="preserve">, </w:t>
      </w:r>
      <w:r>
        <w:rPr>
          <w:szCs w:val="24"/>
          <w:lang w:val="sr-Latn-CS"/>
        </w:rPr>
        <w:t>тањираче</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друга</w:t>
      </w:r>
      <w:r w:rsidRPr="00267D82">
        <w:rPr>
          <w:szCs w:val="24"/>
          <w:lang w:val="sr-Latn-CS"/>
        </w:rPr>
        <w:t xml:space="preserve"> </w:t>
      </w:r>
      <w:r>
        <w:rPr>
          <w:szCs w:val="24"/>
          <w:lang w:val="sr-Latn-CS"/>
        </w:rPr>
        <w:t>средства</w:t>
      </w:r>
      <w:r w:rsidRPr="00267D82">
        <w:rPr>
          <w:szCs w:val="24"/>
          <w:lang w:val="sr-Latn-CS"/>
        </w:rPr>
        <w:t xml:space="preserve">), </w:t>
      </w:r>
      <w:r>
        <w:rPr>
          <w:szCs w:val="24"/>
          <w:lang w:val="sr-Latn-CS"/>
        </w:rPr>
        <w:t>која</w:t>
      </w:r>
      <w:r w:rsidRPr="00267D82">
        <w:rPr>
          <w:szCs w:val="24"/>
          <w:lang w:val="sr-Latn-CS"/>
        </w:rPr>
        <w:t xml:space="preserve"> </w:t>
      </w:r>
      <w:r>
        <w:rPr>
          <w:szCs w:val="24"/>
          <w:lang w:val="sr-Latn-CS"/>
        </w:rPr>
        <w:t>знатно</w:t>
      </w:r>
      <w:r w:rsidRPr="00267D82">
        <w:rPr>
          <w:szCs w:val="24"/>
          <w:lang w:val="sr-Latn-CS"/>
        </w:rPr>
        <w:t xml:space="preserve"> </w:t>
      </w:r>
      <w:r>
        <w:rPr>
          <w:szCs w:val="24"/>
          <w:lang w:val="sr-Latn-CS"/>
        </w:rPr>
        <w:t>скраћују</w:t>
      </w:r>
      <w:r w:rsidRPr="00267D82">
        <w:rPr>
          <w:szCs w:val="24"/>
          <w:lang w:val="sr-Latn-CS"/>
        </w:rPr>
        <w:t xml:space="preserve"> </w:t>
      </w:r>
      <w:r>
        <w:rPr>
          <w:szCs w:val="24"/>
          <w:lang w:val="sr-Latn-CS"/>
        </w:rPr>
        <w:t>време</w:t>
      </w:r>
      <w:r w:rsidRPr="00267D82">
        <w:rPr>
          <w:szCs w:val="24"/>
          <w:lang w:val="sr-Latn-CS"/>
        </w:rPr>
        <w:t xml:space="preserve"> </w:t>
      </w:r>
      <w:r>
        <w:rPr>
          <w:szCs w:val="24"/>
          <w:lang w:val="sr-Latn-CS"/>
        </w:rPr>
        <w:t>потребно</w:t>
      </w:r>
      <w:r w:rsidRPr="00267D82">
        <w:rPr>
          <w:szCs w:val="24"/>
          <w:lang w:val="sr-Latn-CS"/>
        </w:rPr>
        <w:t xml:space="preserve"> </w:t>
      </w:r>
      <w:r>
        <w:rPr>
          <w:szCs w:val="24"/>
          <w:lang w:val="sr-Latn-CS"/>
        </w:rPr>
        <w:t>за</w:t>
      </w:r>
      <w:r w:rsidRPr="00267D82">
        <w:rPr>
          <w:szCs w:val="24"/>
          <w:lang w:val="sr-Latn-CS"/>
        </w:rPr>
        <w:t xml:space="preserve"> </w:t>
      </w:r>
      <w:r>
        <w:rPr>
          <w:szCs w:val="24"/>
          <w:lang w:val="sr-Latn-CS"/>
        </w:rPr>
        <w:t>припрему</w:t>
      </w:r>
      <w:r w:rsidRPr="00267D82">
        <w:rPr>
          <w:szCs w:val="24"/>
          <w:lang w:val="sr-Latn-CS"/>
        </w:rPr>
        <w:t xml:space="preserve"> </w:t>
      </w:r>
      <w:r>
        <w:rPr>
          <w:szCs w:val="24"/>
          <w:lang w:val="sr-Latn-CS"/>
        </w:rPr>
        <w:t>земљишта</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терена</w:t>
      </w:r>
      <w:r w:rsidRPr="00267D82">
        <w:rPr>
          <w:szCs w:val="24"/>
          <w:lang w:val="sr-Latn-CS"/>
        </w:rPr>
        <w:t xml:space="preserve"> </w:t>
      </w:r>
      <w:r>
        <w:rPr>
          <w:szCs w:val="24"/>
          <w:lang w:val="sr-Latn-CS"/>
        </w:rPr>
        <w:t>за</w:t>
      </w:r>
      <w:r w:rsidRPr="00267D82">
        <w:rPr>
          <w:szCs w:val="24"/>
          <w:lang w:val="sr-Latn-CS"/>
        </w:rPr>
        <w:t xml:space="preserve"> </w:t>
      </w:r>
      <w:r>
        <w:rPr>
          <w:szCs w:val="24"/>
          <w:lang w:val="sr-Latn-CS"/>
        </w:rPr>
        <w:t>пошумљавање</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односу</w:t>
      </w:r>
      <w:r w:rsidRPr="00267D82">
        <w:rPr>
          <w:szCs w:val="24"/>
          <w:lang w:val="sr-Latn-CS"/>
        </w:rPr>
        <w:t xml:space="preserve"> </w:t>
      </w:r>
      <w:r>
        <w:rPr>
          <w:szCs w:val="24"/>
          <w:lang w:val="sr-Latn-CS"/>
        </w:rPr>
        <w:t>на</w:t>
      </w:r>
      <w:r w:rsidRPr="00267D82">
        <w:rPr>
          <w:szCs w:val="24"/>
          <w:lang w:val="sr-Latn-CS"/>
        </w:rPr>
        <w:t xml:space="preserve"> </w:t>
      </w:r>
      <w:r>
        <w:rPr>
          <w:szCs w:val="24"/>
          <w:lang w:val="sr-Latn-CS"/>
        </w:rPr>
        <w:t>раније</w:t>
      </w:r>
      <w:r w:rsidRPr="00267D82">
        <w:rPr>
          <w:szCs w:val="24"/>
          <w:lang w:val="sr-Latn-CS"/>
        </w:rPr>
        <w:t xml:space="preserve"> </w:t>
      </w:r>
      <w:r>
        <w:rPr>
          <w:szCs w:val="24"/>
          <w:lang w:val="sr-Latn-CS"/>
        </w:rPr>
        <w:t>примењиване</w:t>
      </w:r>
      <w:r w:rsidRPr="00267D82">
        <w:rPr>
          <w:szCs w:val="24"/>
          <w:lang w:val="sr-Latn-CS"/>
        </w:rPr>
        <w:t xml:space="preserve"> </w:t>
      </w:r>
      <w:r>
        <w:rPr>
          <w:szCs w:val="24"/>
          <w:lang w:val="sr-Latn-CS"/>
        </w:rPr>
        <w:t>методе</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поступке</w:t>
      </w:r>
      <w:r w:rsidRPr="00267D82">
        <w:rPr>
          <w:szCs w:val="24"/>
          <w:lang w:val="sr-Latn-CS"/>
        </w:rPr>
        <w:t xml:space="preserve">. </w:t>
      </w:r>
      <w:r>
        <w:rPr>
          <w:szCs w:val="24"/>
          <w:lang w:val="sr-Latn-CS"/>
        </w:rPr>
        <w:t>Такође</w:t>
      </w:r>
      <w:r w:rsidRPr="00267D82">
        <w:rPr>
          <w:szCs w:val="24"/>
          <w:lang w:val="sr-Latn-CS"/>
        </w:rPr>
        <w:t xml:space="preserve">, </w:t>
      </w:r>
      <w:r>
        <w:rPr>
          <w:szCs w:val="24"/>
          <w:lang w:val="sr-Latn-CS"/>
        </w:rPr>
        <w:t>уношење</w:t>
      </w:r>
      <w:r w:rsidRPr="00267D82">
        <w:rPr>
          <w:szCs w:val="24"/>
          <w:lang w:val="sr-Latn-CS"/>
        </w:rPr>
        <w:t xml:space="preserve"> </w:t>
      </w:r>
      <w:r>
        <w:rPr>
          <w:szCs w:val="24"/>
          <w:lang w:val="sr-Latn-CS"/>
        </w:rPr>
        <w:t>семена</w:t>
      </w:r>
      <w:r w:rsidRPr="00267D82">
        <w:rPr>
          <w:szCs w:val="24"/>
          <w:lang w:val="sr-Latn-CS"/>
        </w:rPr>
        <w:t xml:space="preserve"> </w:t>
      </w:r>
      <w:r>
        <w:rPr>
          <w:szCs w:val="24"/>
          <w:lang w:val="sr-Latn-CS"/>
        </w:rPr>
        <w:t>из</w:t>
      </w:r>
      <w:r w:rsidRPr="00267D82">
        <w:rPr>
          <w:szCs w:val="24"/>
          <w:lang w:val="sr-Latn-CS"/>
        </w:rPr>
        <w:t xml:space="preserve"> </w:t>
      </w:r>
      <w:r>
        <w:rPr>
          <w:szCs w:val="24"/>
          <w:lang w:val="sr-Latn-CS"/>
        </w:rPr>
        <w:t>семенских</w:t>
      </w:r>
      <w:r w:rsidRPr="00267D82">
        <w:rPr>
          <w:szCs w:val="24"/>
          <w:lang w:val="sr-Latn-CS"/>
        </w:rPr>
        <w:t xml:space="preserve"> </w:t>
      </w:r>
      <w:r>
        <w:rPr>
          <w:szCs w:val="24"/>
          <w:lang w:val="sr-Latn-CS"/>
        </w:rPr>
        <w:t>објеката</w:t>
      </w:r>
      <w:r w:rsidRPr="00267D82">
        <w:rPr>
          <w:szCs w:val="24"/>
          <w:lang w:val="sr-Latn-CS"/>
        </w:rPr>
        <w:t xml:space="preserve"> </w:t>
      </w:r>
      <w:r>
        <w:rPr>
          <w:szCs w:val="24"/>
          <w:lang w:val="sr-Latn-CS"/>
        </w:rPr>
        <w:t>ради</w:t>
      </w:r>
      <w:r w:rsidRPr="00267D82">
        <w:rPr>
          <w:szCs w:val="24"/>
          <w:lang w:val="sr-Latn-CS"/>
        </w:rPr>
        <w:t xml:space="preserve"> </w:t>
      </w:r>
      <w:r>
        <w:rPr>
          <w:szCs w:val="24"/>
          <w:lang w:val="sr-Latn-CS"/>
        </w:rPr>
        <w:t>попуњавања</w:t>
      </w:r>
      <w:r w:rsidRPr="00267D82">
        <w:rPr>
          <w:szCs w:val="24"/>
          <w:lang w:val="sr-Latn-CS"/>
        </w:rPr>
        <w:t xml:space="preserve"> </w:t>
      </w:r>
      <w:r>
        <w:rPr>
          <w:szCs w:val="24"/>
          <w:lang w:val="sr-Latn-CS"/>
        </w:rPr>
        <w:t>урода</w:t>
      </w:r>
      <w:r w:rsidRPr="00267D82">
        <w:rPr>
          <w:szCs w:val="24"/>
          <w:lang w:val="sr-Latn-CS"/>
        </w:rPr>
        <w:t xml:space="preserve"> </w:t>
      </w:r>
      <w:r>
        <w:rPr>
          <w:szCs w:val="24"/>
          <w:lang w:val="sr-Latn-CS"/>
        </w:rPr>
        <w:t>семена</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састојинама</w:t>
      </w:r>
      <w:r w:rsidRPr="00267D82">
        <w:rPr>
          <w:szCs w:val="24"/>
          <w:lang w:val="sr-Latn-CS"/>
        </w:rPr>
        <w:t xml:space="preserve"> </w:t>
      </w:r>
      <w:r>
        <w:rPr>
          <w:szCs w:val="24"/>
          <w:lang w:val="sr-Latn-CS"/>
        </w:rPr>
        <w:t>које</w:t>
      </w:r>
      <w:r w:rsidRPr="00267D82">
        <w:rPr>
          <w:szCs w:val="24"/>
          <w:lang w:val="sr-Latn-CS"/>
        </w:rPr>
        <w:t xml:space="preserve"> </w:t>
      </w:r>
      <w:r>
        <w:rPr>
          <w:szCs w:val="24"/>
          <w:lang w:val="sr-Latn-CS"/>
        </w:rPr>
        <w:t>су</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фази</w:t>
      </w:r>
      <w:r w:rsidRPr="00267D82">
        <w:rPr>
          <w:szCs w:val="24"/>
          <w:lang w:val="sr-Latn-CS"/>
        </w:rPr>
        <w:t xml:space="preserve"> </w:t>
      </w:r>
      <w:r>
        <w:rPr>
          <w:szCs w:val="24"/>
          <w:lang w:val="sr-Latn-CS"/>
        </w:rPr>
        <w:t>обнављања</w:t>
      </w:r>
      <w:r w:rsidRPr="00267D82">
        <w:rPr>
          <w:szCs w:val="24"/>
          <w:lang w:val="sr-Latn-CS"/>
        </w:rPr>
        <w:t xml:space="preserve"> </w:t>
      </w:r>
      <w:r>
        <w:rPr>
          <w:szCs w:val="24"/>
          <w:lang w:val="sr-Latn-CS"/>
        </w:rPr>
        <w:t>омогућава</w:t>
      </w:r>
      <w:r w:rsidRPr="00267D82">
        <w:rPr>
          <w:szCs w:val="24"/>
          <w:lang w:val="sr-Latn-CS"/>
        </w:rPr>
        <w:t xml:space="preserve"> </w:t>
      </w:r>
      <w:r>
        <w:rPr>
          <w:szCs w:val="24"/>
          <w:lang w:val="sr-Latn-CS"/>
        </w:rPr>
        <w:t>брзо</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ефикасно</w:t>
      </w:r>
      <w:r w:rsidRPr="00267D82">
        <w:rPr>
          <w:szCs w:val="24"/>
          <w:lang w:val="sr-Latn-CS"/>
        </w:rPr>
        <w:t xml:space="preserve"> </w:t>
      </w:r>
      <w:r>
        <w:rPr>
          <w:szCs w:val="24"/>
          <w:lang w:val="sr-Latn-CS"/>
        </w:rPr>
        <w:t>пошумљавање</w:t>
      </w:r>
      <w:r w:rsidRPr="00267D82">
        <w:rPr>
          <w:szCs w:val="24"/>
          <w:lang w:val="sr-Latn-CS"/>
        </w:rPr>
        <w:t xml:space="preserve"> </w:t>
      </w:r>
      <w:r>
        <w:rPr>
          <w:szCs w:val="24"/>
          <w:lang w:val="sr-Latn-CS"/>
        </w:rPr>
        <w:t>независно</w:t>
      </w:r>
      <w:r w:rsidRPr="00267D82">
        <w:rPr>
          <w:szCs w:val="24"/>
          <w:lang w:val="sr-Latn-CS"/>
        </w:rPr>
        <w:t xml:space="preserve"> </w:t>
      </w:r>
      <w:r>
        <w:rPr>
          <w:szCs w:val="24"/>
          <w:lang w:val="sr-Latn-CS"/>
        </w:rPr>
        <w:t>од</w:t>
      </w:r>
      <w:r w:rsidRPr="00267D82">
        <w:rPr>
          <w:szCs w:val="24"/>
          <w:lang w:val="sr-Latn-CS"/>
        </w:rPr>
        <w:t xml:space="preserve"> </w:t>
      </w:r>
      <w:r>
        <w:rPr>
          <w:szCs w:val="24"/>
          <w:lang w:val="sr-Latn-CS"/>
        </w:rPr>
        <w:t>непожељних</w:t>
      </w:r>
      <w:r w:rsidRPr="00267D82">
        <w:rPr>
          <w:szCs w:val="24"/>
          <w:lang w:val="sr-Latn-CS"/>
        </w:rPr>
        <w:t xml:space="preserve"> </w:t>
      </w:r>
      <w:r>
        <w:rPr>
          <w:szCs w:val="24"/>
          <w:lang w:val="sr-Latn-CS"/>
        </w:rPr>
        <w:t>природних</w:t>
      </w:r>
      <w:r w:rsidRPr="00267D82">
        <w:rPr>
          <w:szCs w:val="24"/>
          <w:lang w:val="sr-Latn-CS"/>
        </w:rPr>
        <w:t xml:space="preserve"> </w:t>
      </w:r>
      <w:r>
        <w:rPr>
          <w:szCs w:val="24"/>
          <w:lang w:val="sr-Latn-CS"/>
        </w:rPr>
        <w:t>услова</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кључним</w:t>
      </w:r>
      <w:r w:rsidRPr="00267D82">
        <w:rPr>
          <w:szCs w:val="24"/>
          <w:lang w:val="sr-Latn-CS"/>
        </w:rPr>
        <w:t xml:space="preserve"> </w:t>
      </w:r>
      <w:r>
        <w:rPr>
          <w:szCs w:val="24"/>
          <w:lang w:val="sr-Latn-CS"/>
        </w:rPr>
        <w:t>моментима</w:t>
      </w:r>
      <w:r w:rsidRPr="00267D82">
        <w:rPr>
          <w:szCs w:val="24"/>
          <w:lang w:val="sr-Latn-CS"/>
        </w:rPr>
        <w:t xml:space="preserve"> </w:t>
      </w:r>
      <w:r>
        <w:rPr>
          <w:szCs w:val="24"/>
          <w:lang w:val="sr-Latn-CS"/>
        </w:rPr>
        <w:t>за</w:t>
      </w:r>
      <w:r w:rsidRPr="00267D82">
        <w:rPr>
          <w:szCs w:val="24"/>
          <w:lang w:val="sr-Latn-CS"/>
        </w:rPr>
        <w:t xml:space="preserve"> </w:t>
      </w:r>
      <w:r>
        <w:rPr>
          <w:szCs w:val="24"/>
          <w:lang w:val="sr-Latn-CS"/>
        </w:rPr>
        <w:t>успешно</w:t>
      </w:r>
      <w:r w:rsidRPr="00267D82">
        <w:rPr>
          <w:szCs w:val="24"/>
          <w:lang w:val="sr-Latn-CS"/>
        </w:rPr>
        <w:t xml:space="preserve"> </w:t>
      </w:r>
      <w:r>
        <w:rPr>
          <w:szCs w:val="24"/>
          <w:lang w:val="sr-Latn-CS"/>
        </w:rPr>
        <w:t>обнављање</w:t>
      </w:r>
      <w:r w:rsidRPr="00267D82">
        <w:rPr>
          <w:szCs w:val="24"/>
          <w:lang w:val="sr-Latn-CS"/>
        </w:rPr>
        <w:t xml:space="preserve">. </w:t>
      </w:r>
      <w:r>
        <w:rPr>
          <w:szCs w:val="24"/>
          <w:lang w:val="sr-Latn-CS"/>
        </w:rPr>
        <w:t>Технологија</w:t>
      </w:r>
      <w:r w:rsidRPr="00267D82">
        <w:rPr>
          <w:szCs w:val="24"/>
          <w:lang w:val="sr-Latn-CS"/>
        </w:rPr>
        <w:t xml:space="preserve"> </w:t>
      </w:r>
      <w:r>
        <w:rPr>
          <w:szCs w:val="24"/>
          <w:lang w:val="sr-Latn-CS"/>
        </w:rPr>
        <w:t>сакупљања</w:t>
      </w:r>
      <w:r w:rsidRPr="00267D82">
        <w:rPr>
          <w:szCs w:val="24"/>
          <w:lang w:val="sr-Latn-CS"/>
        </w:rPr>
        <w:t xml:space="preserve"> </w:t>
      </w:r>
      <w:r>
        <w:rPr>
          <w:szCs w:val="24"/>
          <w:lang w:val="sr-Latn-CS"/>
        </w:rPr>
        <w:t>семена</w:t>
      </w:r>
      <w:r w:rsidRPr="00267D82">
        <w:rPr>
          <w:szCs w:val="24"/>
          <w:lang w:val="sr-Latn-CS"/>
        </w:rPr>
        <w:t xml:space="preserve"> </w:t>
      </w:r>
      <w:r>
        <w:rPr>
          <w:szCs w:val="24"/>
          <w:lang w:val="sr-Latn-CS"/>
        </w:rPr>
        <w:t>из</w:t>
      </w:r>
      <w:r w:rsidRPr="00267D82">
        <w:rPr>
          <w:szCs w:val="24"/>
          <w:lang w:val="sr-Latn-CS"/>
        </w:rPr>
        <w:t xml:space="preserve"> </w:t>
      </w:r>
      <w:r>
        <w:rPr>
          <w:szCs w:val="24"/>
          <w:lang w:val="sr-Latn-CS"/>
        </w:rPr>
        <w:t>семенских</w:t>
      </w:r>
      <w:r w:rsidRPr="00267D82">
        <w:rPr>
          <w:szCs w:val="24"/>
          <w:lang w:val="sr-Latn-CS"/>
        </w:rPr>
        <w:t xml:space="preserve"> </w:t>
      </w:r>
      <w:r>
        <w:rPr>
          <w:szCs w:val="24"/>
          <w:lang w:val="sr-Latn-CS"/>
        </w:rPr>
        <w:t>састојина</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његово</w:t>
      </w:r>
      <w:r w:rsidRPr="00267D82">
        <w:rPr>
          <w:szCs w:val="24"/>
          <w:lang w:val="sr-Latn-CS"/>
        </w:rPr>
        <w:t xml:space="preserve"> </w:t>
      </w:r>
      <w:r>
        <w:rPr>
          <w:szCs w:val="24"/>
          <w:lang w:val="sr-Latn-CS"/>
        </w:rPr>
        <w:t>складиштење</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хладњачама</w:t>
      </w:r>
      <w:r w:rsidRPr="00267D82">
        <w:rPr>
          <w:szCs w:val="24"/>
          <w:lang w:val="sr-Latn-CS"/>
        </w:rPr>
        <w:t xml:space="preserve"> </w:t>
      </w:r>
      <w:r>
        <w:rPr>
          <w:szCs w:val="24"/>
          <w:lang w:val="sr-Latn-CS"/>
        </w:rPr>
        <w:t>ради</w:t>
      </w:r>
      <w:r w:rsidRPr="00267D82">
        <w:rPr>
          <w:szCs w:val="24"/>
          <w:lang w:val="sr-Latn-CS"/>
        </w:rPr>
        <w:t xml:space="preserve"> </w:t>
      </w:r>
      <w:r>
        <w:rPr>
          <w:szCs w:val="24"/>
          <w:lang w:val="sr-Latn-CS"/>
        </w:rPr>
        <w:t>задржавања</w:t>
      </w:r>
      <w:r w:rsidRPr="00267D82">
        <w:rPr>
          <w:szCs w:val="24"/>
          <w:lang w:val="sr-Latn-CS"/>
        </w:rPr>
        <w:t xml:space="preserve"> </w:t>
      </w:r>
      <w:r>
        <w:rPr>
          <w:szCs w:val="24"/>
          <w:lang w:val="sr-Latn-CS"/>
        </w:rPr>
        <w:t>процеса</w:t>
      </w:r>
      <w:r w:rsidRPr="00267D82">
        <w:rPr>
          <w:szCs w:val="24"/>
          <w:lang w:val="sr-Latn-CS"/>
        </w:rPr>
        <w:t xml:space="preserve"> </w:t>
      </w:r>
      <w:r>
        <w:rPr>
          <w:szCs w:val="24"/>
          <w:lang w:val="sr-Latn-CS"/>
        </w:rPr>
        <w:t>клијавости</w:t>
      </w:r>
      <w:r w:rsidRPr="00267D82">
        <w:rPr>
          <w:szCs w:val="24"/>
          <w:lang w:val="sr-Latn-CS"/>
        </w:rPr>
        <w:t xml:space="preserve"> </w:t>
      </w:r>
      <w:r>
        <w:rPr>
          <w:szCs w:val="24"/>
          <w:lang w:val="sr-Latn-CS"/>
        </w:rPr>
        <w:t>до</w:t>
      </w:r>
      <w:r w:rsidRPr="00267D82">
        <w:rPr>
          <w:szCs w:val="24"/>
          <w:lang w:val="sr-Latn-CS"/>
        </w:rPr>
        <w:t xml:space="preserve"> </w:t>
      </w:r>
      <w:r>
        <w:rPr>
          <w:szCs w:val="24"/>
          <w:lang w:val="sr-Latn-CS"/>
        </w:rPr>
        <w:t>изношења</w:t>
      </w:r>
      <w:r w:rsidRPr="00267D82">
        <w:rPr>
          <w:szCs w:val="24"/>
          <w:lang w:val="sr-Latn-CS"/>
        </w:rPr>
        <w:t xml:space="preserve"> </w:t>
      </w:r>
      <w:r>
        <w:rPr>
          <w:szCs w:val="24"/>
          <w:lang w:val="sr-Latn-CS"/>
        </w:rPr>
        <w:t>на</w:t>
      </w:r>
      <w:r w:rsidRPr="00267D82">
        <w:rPr>
          <w:szCs w:val="24"/>
          <w:lang w:val="sr-Latn-CS"/>
        </w:rPr>
        <w:t xml:space="preserve"> </w:t>
      </w:r>
      <w:r>
        <w:rPr>
          <w:szCs w:val="24"/>
          <w:lang w:val="sr-Latn-CS"/>
        </w:rPr>
        <w:t>терен</w:t>
      </w:r>
      <w:r w:rsidRPr="00267D82">
        <w:rPr>
          <w:szCs w:val="24"/>
          <w:lang w:val="sr-Latn-CS"/>
        </w:rPr>
        <w:t xml:space="preserve">, </w:t>
      </w:r>
      <w:r>
        <w:rPr>
          <w:szCs w:val="24"/>
          <w:lang w:val="sr-Latn-CS"/>
        </w:rPr>
        <w:t>омогућава</w:t>
      </w:r>
      <w:r w:rsidRPr="00267D82">
        <w:rPr>
          <w:szCs w:val="24"/>
          <w:lang w:val="sr-Latn-CS"/>
        </w:rPr>
        <w:t xml:space="preserve"> </w:t>
      </w:r>
      <w:r>
        <w:rPr>
          <w:szCs w:val="24"/>
          <w:lang w:val="sr-Latn-CS"/>
        </w:rPr>
        <w:t>пошумљавања</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годинама</w:t>
      </w:r>
      <w:r w:rsidRPr="00267D82">
        <w:rPr>
          <w:szCs w:val="24"/>
          <w:lang w:val="sr-Latn-CS"/>
        </w:rPr>
        <w:t xml:space="preserve"> </w:t>
      </w:r>
      <w:r>
        <w:rPr>
          <w:szCs w:val="24"/>
          <w:lang w:val="sr-Latn-CS"/>
        </w:rPr>
        <w:t>када</w:t>
      </w:r>
      <w:r w:rsidRPr="00267D82">
        <w:rPr>
          <w:szCs w:val="24"/>
          <w:lang w:val="sr-Latn-CS"/>
        </w:rPr>
        <w:t xml:space="preserve"> </w:t>
      </w:r>
      <w:r>
        <w:rPr>
          <w:szCs w:val="24"/>
          <w:lang w:val="sr-Latn-CS"/>
        </w:rPr>
        <w:t>нема</w:t>
      </w:r>
      <w:r w:rsidRPr="00267D82">
        <w:rPr>
          <w:szCs w:val="24"/>
          <w:lang w:val="sr-Latn-CS"/>
        </w:rPr>
        <w:t xml:space="preserve"> </w:t>
      </w:r>
      <w:r>
        <w:rPr>
          <w:szCs w:val="24"/>
          <w:lang w:val="sr-Latn-CS"/>
        </w:rPr>
        <w:t>довољног</w:t>
      </w:r>
      <w:r w:rsidRPr="00267D82">
        <w:rPr>
          <w:szCs w:val="24"/>
          <w:lang w:val="sr-Latn-CS"/>
        </w:rPr>
        <w:t xml:space="preserve"> </w:t>
      </w:r>
      <w:r>
        <w:rPr>
          <w:szCs w:val="24"/>
          <w:lang w:val="sr-Latn-CS"/>
        </w:rPr>
        <w:t>урода</w:t>
      </w:r>
      <w:r w:rsidRPr="00267D82">
        <w:rPr>
          <w:szCs w:val="24"/>
          <w:lang w:val="sr-Latn-CS"/>
        </w:rPr>
        <w:t xml:space="preserve"> </w:t>
      </w:r>
      <w:r>
        <w:rPr>
          <w:szCs w:val="24"/>
          <w:lang w:val="sr-Latn-CS"/>
        </w:rPr>
        <w:t>семена</w:t>
      </w:r>
      <w:r w:rsidRPr="00267D82">
        <w:rPr>
          <w:szCs w:val="24"/>
          <w:lang w:val="sr-Latn-CS"/>
        </w:rPr>
        <w:t>.</w:t>
      </w:r>
    </w:p>
    <w:p w:rsidR="005E7364" w:rsidRPr="00267D82" w:rsidRDefault="005E7364" w:rsidP="005E7364">
      <w:pPr>
        <w:tabs>
          <w:tab w:val="left" w:pos="18976"/>
        </w:tabs>
        <w:ind w:firstLine="567"/>
        <w:rPr>
          <w:szCs w:val="24"/>
          <w:lang w:val="sr-Latn-CS"/>
        </w:rPr>
      </w:pPr>
      <w:r>
        <w:rPr>
          <w:szCs w:val="24"/>
          <w:lang w:val="sr-Latn-CS"/>
        </w:rPr>
        <w:t>Из</w:t>
      </w:r>
      <w:r w:rsidRPr="00267D82">
        <w:rPr>
          <w:szCs w:val="24"/>
          <w:lang w:val="sr-Latn-CS"/>
        </w:rPr>
        <w:t xml:space="preserve"> </w:t>
      </w:r>
      <w:r>
        <w:rPr>
          <w:szCs w:val="24"/>
          <w:lang w:val="sr-Latn-CS"/>
        </w:rPr>
        <w:t>напред</w:t>
      </w:r>
      <w:r w:rsidRPr="00267D82">
        <w:rPr>
          <w:szCs w:val="24"/>
          <w:lang w:val="sr-Latn-CS"/>
        </w:rPr>
        <w:t xml:space="preserve"> </w:t>
      </w:r>
      <w:r>
        <w:rPr>
          <w:szCs w:val="24"/>
          <w:lang w:val="sr-Latn-CS"/>
        </w:rPr>
        <w:t>наведених</w:t>
      </w:r>
      <w:r w:rsidRPr="00267D82">
        <w:rPr>
          <w:szCs w:val="24"/>
          <w:lang w:val="sr-Latn-CS"/>
        </w:rPr>
        <w:t xml:space="preserve"> </w:t>
      </w:r>
      <w:r>
        <w:rPr>
          <w:szCs w:val="24"/>
          <w:lang w:val="sr-Latn-CS"/>
        </w:rPr>
        <w:t>разлога</w:t>
      </w:r>
      <w:r w:rsidRPr="00267D82">
        <w:rPr>
          <w:szCs w:val="24"/>
          <w:lang w:val="sr-Latn-CS"/>
        </w:rPr>
        <w:t xml:space="preserve"> </w:t>
      </w:r>
      <w:r>
        <w:rPr>
          <w:szCs w:val="24"/>
          <w:lang w:val="sr-Latn-CS"/>
        </w:rPr>
        <w:t>могло</w:t>
      </w:r>
      <w:r w:rsidRPr="00267D82">
        <w:rPr>
          <w:szCs w:val="24"/>
          <w:lang w:val="sr-Latn-CS"/>
        </w:rPr>
        <w:t xml:space="preserve"> </w:t>
      </w:r>
      <w:r>
        <w:rPr>
          <w:szCs w:val="24"/>
          <w:lang w:val="sr-Latn-CS"/>
        </w:rPr>
        <w:t>би</w:t>
      </w:r>
      <w:r w:rsidRPr="00267D82">
        <w:rPr>
          <w:szCs w:val="24"/>
          <w:lang w:val="sr-Latn-CS"/>
        </w:rPr>
        <w:t xml:space="preserve"> </w:t>
      </w:r>
      <w:r>
        <w:rPr>
          <w:szCs w:val="24"/>
          <w:lang w:val="sr-Latn-CS"/>
        </w:rPr>
        <w:t>се</w:t>
      </w:r>
      <w:r w:rsidRPr="00267D82">
        <w:rPr>
          <w:szCs w:val="24"/>
          <w:lang w:val="sr-Latn-CS"/>
        </w:rPr>
        <w:t xml:space="preserve"> </w:t>
      </w:r>
      <w:r>
        <w:rPr>
          <w:szCs w:val="24"/>
          <w:lang w:val="sr-Latn-CS"/>
        </w:rPr>
        <w:t>одредити</w:t>
      </w:r>
      <w:r w:rsidRPr="00267D82">
        <w:rPr>
          <w:szCs w:val="24"/>
          <w:lang w:val="sr-Latn-CS"/>
        </w:rPr>
        <w:t xml:space="preserve"> </w:t>
      </w:r>
      <w:r>
        <w:rPr>
          <w:szCs w:val="24"/>
          <w:lang w:val="sr-Latn-CS"/>
        </w:rPr>
        <w:t>краће</w:t>
      </w:r>
      <w:r w:rsidRPr="00267D82">
        <w:rPr>
          <w:szCs w:val="24"/>
          <w:lang w:val="sr-Latn-CS"/>
        </w:rPr>
        <w:t xml:space="preserve"> </w:t>
      </w:r>
      <w:r>
        <w:rPr>
          <w:szCs w:val="24"/>
          <w:lang w:val="sr-Latn-CS"/>
        </w:rPr>
        <w:t>подмладно</w:t>
      </w:r>
      <w:r w:rsidRPr="00267D82">
        <w:rPr>
          <w:szCs w:val="24"/>
          <w:lang w:val="sr-Latn-CS"/>
        </w:rPr>
        <w:t xml:space="preserve"> </w:t>
      </w:r>
      <w:r>
        <w:rPr>
          <w:szCs w:val="24"/>
          <w:lang w:val="sr-Latn-CS"/>
        </w:rPr>
        <w:t>раздобље</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овим</w:t>
      </w:r>
      <w:r w:rsidRPr="00267D82">
        <w:rPr>
          <w:szCs w:val="24"/>
          <w:lang w:val="sr-Latn-CS"/>
        </w:rPr>
        <w:t xml:space="preserve"> </w:t>
      </w:r>
      <w:r>
        <w:rPr>
          <w:szCs w:val="24"/>
          <w:lang w:val="sr-Latn-CS"/>
        </w:rPr>
        <w:t>састојинама</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односу</w:t>
      </w:r>
      <w:r w:rsidRPr="00267D82">
        <w:rPr>
          <w:szCs w:val="24"/>
          <w:lang w:val="sr-Latn-CS"/>
        </w:rPr>
        <w:t xml:space="preserve"> </w:t>
      </w:r>
      <w:r>
        <w:rPr>
          <w:szCs w:val="24"/>
          <w:lang w:val="sr-Latn-CS"/>
        </w:rPr>
        <w:t>на</w:t>
      </w:r>
      <w:r w:rsidRPr="00267D82">
        <w:rPr>
          <w:szCs w:val="24"/>
          <w:lang w:val="sr-Latn-CS"/>
        </w:rPr>
        <w:t xml:space="preserve"> </w:t>
      </w:r>
      <w:r>
        <w:rPr>
          <w:szCs w:val="24"/>
          <w:lang w:val="sr-Latn-CS"/>
        </w:rPr>
        <w:t>ранији</w:t>
      </w:r>
      <w:r w:rsidRPr="00267D82">
        <w:rPr>
          <w:szCs w:val="24"/>
          <w:lang w:val="sr-Latn-CS"/>
        </w:rPr>
        <w:t xml:space="preserve"> </w:t>
      </w:r>
      <w:r>
        <w:rPr>
          <w:szCs w:val="24"/>
          <w:lang w:val="sr-Latn-CS"/>
        </w:rPr>
        <w:t>период</w:t>
      </w:r>
      <w:r w:rsidRPr="00267D82">
        <w:rPr>
          <w:szCs w:val="24"/>
          <w:lang w:val="sr-Latn-CS"/>
        </w:rPr>
        <w:t xml:space="preserve">. </w:t>
      </w:r>
      <w:r>
        <w:rPr>
          <w:szCs w:val="24"/>
          <w:lang w:val="sr-Latn-CS"/>
        </w:rPr>
        <w:t>Међутим</w:t>
      </w:r>
      <w:r w:rsidRPr="00267D82">
        <w:rPr>
          <w:szCs w:val="24"/>
          <w:lang w:val="sr-Latn-CS"/>
        </w:rPr>
        <w:t xml:space="preserve">, </w:t>
      </w:r>
      <w:r>
        <w:rPr>
          <w:szCs w:val="24"/>
          <w:lang w:val="sr-Latn-CS"/>
        </w:rPr>
        <w:t>због</w:t>
      </w:r>
      <w:r w:rsidRPr="00267D82">
        <w:rPr>
          <w:szCs w:val="24"/>
          <w:lang w:val="sr-Latn-CS"/>
        </w:rPr>
        <w:t xml:space="preserve"> </w:t>
      </w:r>
      <w:r>
        <w:rPr>
          <w:szCs w:val="24"/>
          <w:lang w:val="sr-Latn-CS"/>
        </w:rPr>
        <w:t>могућих</w:t>
      </w:r>
      <w:r w:rsidRPr="00267D82">
        <w:rPr>
          <w:szCs w:val="24"/>
          <w:lang w:val="sr-Latn-CS"/>
        </w:rPr>
        <w:t xml:space="preserve"> </w:t>
      </w:r>
      <w:r>
        <w:rPr>
          <w:szCs w:val="24"/>
          <w:lang w:val="sr-Latn-CS"/>
        </w:rPr>
        <w:t>осцилација</w:t>
      </w:r>
      <w:r w:rsidRPr="00267D82">
        <w:rPr>
          <w:szCs w:val="24"/>
          <w:lang w:val="sr-Latn-CS"/>
        </w:rPr>
        <w:t xml:space="preserve"> </w:t>
      </w:r>
      <w:r>
        <w:rPr>
          <w:szCs w:val="24"/>
          <w:lang w:val="sr-Latn-CS"/>
        </w:rPr>
        <w:t>у</w:t>
      </w:r>
      <w:r w:rsidRPr="00267D82">
        <w:rPr>
          <w:szCs w:val="24"/>
          <w:lang w:val="sr-Latn-CS"/>
        </w:rPr>
        <w:t xml:space="preserve"> </w:t>
      </w:r>
      <w:r w:rsidR="00DD4D6A">
        <w:rPr>
          <w:szCs w:val="24"/>
          <w:lang w:val="sr-Cyrl-RS"/>
        </w:rPr>
        <w:t>у</w:t>
      </w:r>
      <w:r>
        <w:rPr>
          <w:szCs w:val="24"/>
          <w:lang w:val="sr-Latn-CS"/>
        </w:rPr>
        <w:t>спешности</w:t>
      </w:r>
      <w:r w:rsidRPr="00267D82">
        <w:rPr>
          <w:szCs w:val="24"/>
          <w:lang w:val="sr-Latn-CS"/>
        </w:rPr>
        <w:t xml:space="preserve"> </w:t>
      </w:r>
      <w:r>
        <w:rPr>
          <w:szCs w:val="24"/>
          <w:lang w:val="sr-Latn-CS"/>
        </w:rPr>
        <w:t>обнављања</w:t>
      </w:r>
      <w:r w:rsidRPr="00267D82">
        <w:rPr>
          <w:szCs w:val="24"/>
          <w:lang w:val="sr-Latn-CS"/>
        </w:rPr>
        <w:t xml:space="preserve"> </w:t>
      </w:r>
      <w:r>
        <w:rPr>
          <w:szCs w:val="24"/>
          <w:lang w:val="sr-Latn-CS"/>
        </w:rPr>
        <w:t>састојина</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непредвиђених</w:t>
      </w:r>
      <w:r w:rsidRPr="00267D82">
        <w:rPr>
          <w:szCs w:val="24"/>
          <w:lang w:val="sr-Latn-CS"/>
        </w:rPr>
        <w:t xml:space="preserve"> </w:t>
      </w:r>
      <w:r>
        <w:rPr>
          <w:szCs w:val="24"/>
          <w:lang w:val="sr-Latn-CS"/>
        </w:rPr>
        <w:t>ситуација</w:t>
      </w:r>
      <w:r w:rsidRPr="00267D82">
        <w:rPr>
          <w:szCs w:val="24"/>
          <w:lang w:val="sr-Latn-CS"/>
        </w:rPr>
        <w:t xml:space="preserve">, </w:t>
      </w:r>
      <w:r>
        <w:rPr>
          <w:szCs w:val="24"/>
          <w:lang w:val="sr-Latn-CS"/>
        </w:rPr>
        <w:t>као</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због</w:t>
      </w:r>
      <w:r w:rsidRPr="00267D82">
        <w:rPr>
          <w:szCs w:val="24"/>
          <w:lang w:val="sr-Latn-CS"/>
        </w:rPr>
        <w:t xml:space="preserve"> </w:t>
      </w:r>
      <w:r>
        <w:rPr>
          <w:szCs w:val="24"/>
          <w:lang w:val="sr-Latn-CS"/>
        </w:rPr>
        <w:t>сигурнијег</w:t>
      </w:r>
      <w:r w:rsidRPr="00267D82">
        <w:rPr>
          <w:szCs w:val="24"/>
          <w:lang w:val="sr-Latn-CS"/>
        </w:rPr>
        <w:t xml:space="preserve"> </w:t>
      </w:r>
      <w:r>
        <w:rPr>
          <w:szCs w:val="24"/>
          <w:lang w:val="sr-Latn-CS"/>
        </w:rPr>
        <w:t>остварења</w:t>
      </w:r>
      <w:r w:rsidRPr="00267D82">
        <w:rPr>
          <w:szCs w:val="24"/>
          <w:lang w:val="sr-Latn-CS"/>
        </w:rPr>
        <w:t xml:space="preserve"> </w:t>
      </w:r>
      <w:r>
        <w:rPr>
          <w:szCs w:val="24"/>
          <w:lang w:val="sr-Latn-CS"/>
        </w:rPr>
        <w:t>трајности</w:t>
      </w:r>
      <w:r w:rsidRPr="00267D82">
        <w:rPr>
          <w:szCs w:val="24"/>
          <w:lang w:val="sr-Latn-CS"/>
        </w:rPr>
        <w:t xml:space="preserve"> </w:t>
      </w:r>
      <w:r>
        <w:rPr>
          <w:szCs w:val="24"/>
          <w:lang w:val="sr-Latn-CS"/>
        </w:rPr>
        <w:t>приноса</w:t>
      </w:r>
      <w:r w:rsidRPr="00267D82">
        <w:rPr>
          <w:szCs w:val="24"/>
          <w:lang w:val="sr-Latn-CS"/>
        </w:rPr>
        <w:t xml:space="preserve">, </w:t>
      </w:r>
      <w:r>
        <w:rPr>
          <w:szCs w:val="24"/>
          <w:lang w:val="sr-Latn-CS"/>
        </w:rPr>
        <w:t>одређује</w:t>
      </w:r>
      <w:r w:rsidRPr="00267D82">
        <w:rPr>
          <w:szCs w:val="24"/>
          <w:lang w:val="sr-Latn-CS"/>
        </w:rPr>
        <w:t xml:space="preserve"> </w:t>
      </w:r>
      <w:r>
        <w:rPr>
          <w:szCs w:val="24"/>
          <w:lang w:val="sr-Latn-CS"/>
        </w:rPr>
        <w:t>се</w:t>
      </w:r>
      <w:r w:rsidRPr="00267D82">
        <w:rPr>
          <w:szCs w:val="24"/>
          <w:lang w:val="sr-Latn-CS"/>
        </w:rPr>
        <w:t xml:space="preserve"> </w:t>
      </w:r>
      <w:r>
        <w:rPr>
          <w:szCs w:val="24"/>
          <w:lang w:val="sr-Latn-CS"/>
        </w:rPr>
        <w:t>да</w:t>
      </w:r>
      <w:r w:rsidRPr="00267D82">
        <w:rPr>
          <w:szCs w:val="24"/>
          <w:lang w:val="sr-Latn-CS"/>
        </w:rPr>
        <w:t xml:space="preserve"> </w:t>
      </w:r>
      <w:r>
        <w:rPr>
          <w:szCs w:val="24"/>
          <w:lang w:val="sr-Latn-CS"/>
        </w:rPr>
        <w:t>дужина</w:t>
      </w:r>
      <w:r w:rsidRPr="00267D82">
        <w:rPr>
          <w:szCs w:val="24"/>
          <w:lang w:val="sr-Latn-CS"/>
        </w:rPr>
        <w:t xml:space="preserve"> </w:t>
      </w:r>
      <w:r>
        <w:rPr>
          <w:szCs w:val="24"/>
          <w:lang w:val="sr-Latn-CS"/>
        </w:rPr>
        <w:t>подмладног</w:t>
      </w:r>
      <w:r w:rsidRPr="00267D82">
        <w:rPr>
          <w:szCs w:val="24"/>
          <w:lang w:val="sr-Latn-CS"/>
        </w:rPr>
        <w:t xml:space="preserve"> </w:t>
      </w:r>
      <w:r>
        <w:rPr>
          <w:szCs w:val="24"/>
          <w:lang w:val="sr-Latn-CS"/>
        </w:rPr>
        <w:t>раздобља</w:t>
      </w:r>
      <w:r w:rsidRPr="00267D82">
        <w:rPr>
          <w:szCs w:val="24"/>
          <w:lang w:val="sr-Latn-CS"/>
        </w:rPr>
        <w:t xml:space="preserve"> </w:t>
      </w:r>
      <w:r>
        <w:rPr>
          <w:szCs w:val="24"/>
          <w:lang w:val="sr-Latn-CS"/>
        </w:rPr>
        <w:t>буде</w:t>
      </w:r>
      <w:r w:rsidRPr="00267D82">
        <w:rPr>
          <w:szCs w:val="24"/>
          <w:lang w:val="sr-Latn-CS"/>
        </w:rPr>
        <w:t xml:space="preserve"> 10-20 </w:t>
      </w:r>
      <w:r>
        <w:rPr>
          <w:szCs w:val="24"/>
          <w:lang w:val="sr-Latn-CS"/>
        </w:rPr>
        <w:t>година</w:t>
      </w:r>
      <w:r w:rsidRPr="00267D82">
        <w:rPr>
          <w:szCs w:val="24"/>
          <w:lang w:val="sr-Latn-CS"/>
        </w:rPr>
        <w:t xml:space="preserve">, </w:t>
      </w:r>
      <w:r>
        <w:rPr>
          <w:szCs w:val="24"/>
          <w:lang w:val="sr-Latn-CS"/>
        </w:rPr>
        <w:t>а</w:t>
      </w:r>
      <w:r w:rsidRPr="00267D82">
        <w:rPr>
          <w:szCs w:val="24"/>
          <w:lang w:val="sr-Latn-CS"/>
        </w:rPr>
        <w:t xml:space="preserve"> </w:t>
      </w:r>
      <w:r>
        <w:rPr>
          <w:szCs w:val="24"/>
          <w:lang w:val="sr-Latn-CS"/>
        </w:rPr>
        <w:t>односи</w:t>
      </w:r>
      <w:r w:rsidRPr="00267D82">
        <w:rPr>
          <w:szCs w:val="24"/>
          <w:lang w:val="sr-Latn-CS"/>
        </w:rPr>
        <w:t xml:space="preserve"> </w:t>
      </w:r>
      <w:r>
        <w:rPr>
          <w:szCs w:val="24"/>
          <w:lang w:val="sr-Latn-CS"/>
        </w:rPr>
        <w:t>се</w:t>
      </w:r>
      <w:r w:rsidRPr="00267D82">
        <w:rPr>
          <w:szCs w:val="24"/>
          <w:lang w:val="sr-Latn-CS"/>
        </w:rPr>
        <w:t xml:space="preserve"> </w:t>
      </w:r>
      <w:r>
        <w:rPr>
          <w:szCs w:val="24"/>
          <w:lang w:val="sr-Latn-CS"/>
        </w:rPr>
        <w:t>на</w:t>
      </w:r>
      <w:r w:rsidRPr="00267D82">
        <w:rPr>
          <w:szCs w:val="24"/>
          <w:lang w:val="sr-Latn-CS"/>
        </w:rPr>
        <w:t xml:space="preserve"> </w:t>
      </w:r>
      <w:r>
        <w:rPr>
          <w:szCs w:val="24"/>
          <w:lang w:val="sr-Latn-CS"/>
        </w:rPr>
        <w:t>наменске</w:t>
      </w:r>
      <w:r w:rsidRPr="00267D82">
        <w:rPr>
          <w:szCs w:val="24"/>
          <w:lang w:val="sr-Latn-CS"/>
        </w:rPr>
        <w:t xml:space="preserve"> </w:t>
      </w:r>
      <w:r>
        <w:rPr>
          <w:szCs w:val="24"/>
          <w:lang w:val="sr-Latn-CS"/>
        </w:rPr>
        <w:t>целине</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газдинске</w:t>
      </w:r>
      <w:r w:rsidRPr="00267D82">
        <w:rPr>
          <w:szCs w:val="24"/>
          <w:lang w:val="sr-Latn-CS"/>
        </w:rPr>
        <w:t xml:space="preserve"> </w:t>
      </w:r>
      <w:r>
        <w:rPr>
          <w:szCs w:val="24"/>
          <w:lang w:val="sr-Latn-CS"/>
        </w:rPr>
        <w:t>класе</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којима</w:t>
      </w:r>
      <w:r w:rsidRPr="00267D82">
        <w:rPr>
          <w:szCs w:val="24"/>
          <w:lang w:val="sr-Latn-CS"/>
        </w:rPr>
        <w:t xml:space="preserve"> </w:t>
      </w:r>
      <w:r>
        <w:rPr>
          <w:szCs w:val="24"/>
          <w:lang w:val="sr-Latn-CS"/>
        </w:rPr>
        <w:t>је</w:t>
      </w:r>
      <w:r w:rsidRPr="00267D82">
        <w:rPr>
          <w:szCs w:val="24"/>
          <w:lang w:val="sr-Latn-CS"/>
        </w:rPr>
        <w:t xml:space="preserve"> </w:t>
      </w:r>
      <w:r>
        <w:rPr>
          <w:szCs w:val="24"/>
          <w:lang w:val="sr-Latn-CS"/>
        </w:rPr>
        <w:t>дозвољено</w:t>
      </w:r>
      <w:r w:rsidRPr="00267D82">
        <w:rPr>
          <w:szCs w:val="24"/>
          <w:lang w:val="sr-Latn-CS"/>
        </w:rPr>
        <w:t xml:space="preserve"> </w:t>
      </w:r>
      <w:r>
        <w:rPr>
          <w:szCs w:val="24"/>
          <w:lang w:val="sr-Latn-CS"/>
        </w:rPr>
        <w:t>обнављане</w:t>
      </w:r>
      <w:r w:rsidRPr="00267D82">
        <w:rPr>
          <w:szCs w:val="24"/>
          <w:lang w:val="sr-Latn-CS"/>
        </w:rPr>
        <w:t xml:space="preserve"> </w:t>
      </w:r>
      <w:r>
        <w:rPr>
          <w:szCs w:val="24"/>
          <w:lang w:val="sr-Latn-CS"/>
        </w:rPr>
        <w:t>ових</w:t>
      </w:r>
      <w:r w:rsidRPr="00267D82">
        <w:rPr>
          <w:szCs w:val="24"/>
          <w:lang w:val="sr-Latn-CS"/>
        </w:rPr>
        <w:t xml:space="preserve"> </w:t>
      </w:r>
      <w:r>
        <w:rPr>
          <w:szCs w:val="24"/>
          <w:lang w:val="sr-Latn-CS"/>
        </w:rPr>
        <w:t>састојина</w:t>
      </w:r>
      <w:r w:rsidRPr="00267D82">
        <w:rPr>
          <w:szCs w:val="24"/>
          <w:lang w:val="sr-Latn-CS"/>
        </w:rPr>
        <w:t>.</w:t>
      </w:r>
    </w:p>
    <w:p w:rsidR="005E7364" w:rsidRPr="00A70CA8" w:rsidRDefault="005E7364" w:rsidP="005E7364">
      <w:pPr>
        <w:ind w:firstLine="709"/>
        <w:rPr>
          <w:i/>
          <w:u w:val="single"/>
          <w:lang w:val="sr-Latn-CS"/>
        </w:rPr>
      </w:pPr>
      <w:r w:rsidRPr="00A70CA8">
        <w:rPr>
          <w:i/>
          <w:u w:val="single"/>
        </w:rPr>
        <w:t>Избор</w:t>
      </w:r>
      <w:r w:rsidRPr="00A70CA8">
        <w:rPr>
          <w:i/>
          <w:u w:val="single"/>
          <w:lang w:val="sr-Latn-CS"/>
        </w:rPr>
        <w:t xml:space="preserve"> </w:t>
      </w:r>
      <w:r w:rsidRPr="00A70CA8">
        <w:rPr>
          <w:i/>
          <w:u w:val="single"/>
          <w:lang w:val="sr-Cyrl-RS"/>
        </w:rPr>
        <w:t>реконструкционог и конверзионог раздобља</w:t>
      </w:r>
    </w:p>
    <w:p w:rsidR="005E7364" w:rsidRPr="00132AC7" w:rsidRDefault="005E7364" w:rsidP="005E7364">
      <w:pPr>
        <w:tabs>
          <w:tab w:val="left" w:pos="18976"/>
        </w:tabs>
        <w:ind w:firstLine="720"/>
        <w:rPr>
          <w:szCs w:val="24"/>
          <w:lang w:val="sr-Latn-CS"/>
        </w:rPr>
      </w:pPr>
      <w:r>
        <w:rPr>
          <w:szCs w:val="24"/>
          <w:lang w:val="sr-Latn-CS"/>
        </w:rPr>
        <w:t>Дужина</w:t>
      </w:r>
      <w:r w:rsidRPr="00132AC7">
        <w:rPr>
          <w:szCs w:val="24"/>
          <w:lang w:val="sr-Latn-CS"/>
        </w:rPr>
        <w:t xml:space="preserve"> </w:t>
      </w:r>
      <w:r>
        <w:rPr>
          <w:szCs w:val="24"/>
          <w:lang w:val="sr-Latn-CS"/>
        </w:rPr>
        <w:t>трајања</w:t>
      </w:r>
      <w:r w:rsidRPr="00132AC7">
        <w:rPr>
          <w:szCs w:val="24"/>
          <w:lang w:val="sr-Latn-CS"/>
        </w:rPr>
        <w:t xml:space="preserve"> </w:t>
      </w:r>
      <w:r>
        <w:rPr>
          <w:szCs w:val="24"/>
          <w:lang w:val="sr-Latn-CS"/>
        </w:rPr>
        <w:t>конверзионог</w:t>
      </w:r>
      <w:r w:rsidRPr="00132AC7">
        <w:rPr>
          <w:szCs w:val="24"/>
          <w:lang w:val="sr-Latn-CS"/>
        </w:rPr>
        <w:t xml:space="preserve"> </w:t>
      </w:r>
      <w:r>
        <w:rPr>
          <w:szCs w:val="24"/>
          <w:lang w:val="sr-Latn-CS"/>
        </w:rPr>
        <w:t>раздобља</w:t>
      </w:r>
      <w:r w:rsidRPr="00132AC7">
        <w:rPr>
          <w:szCs w:val="24"/>
          <w:lang w:val="sr-Latn-CS"/>
        </w:rPr>
        <w:t xml:space="preserve"> </w:t>
      </w:r>
      <w:r>
        <w:rPr>
          <w:szCs w:val="24"/>
          <w:lang w:val="sr-Latn-CS"/>
        </w:rPr>
        <w:t>је</w:t>
      </w:r>
      <w:r w:rsidRPr="00132AC7">
        <w:rPr>
          <w:szCs w:val="24"/>
          <w:lang w:val="sr-Latn-CS"/>
        </w:rPr>
        <w:t xml:space="preserve"> </w:t>
      </w:r>
      <w:r>
        <w:rPr>
          <w:szCs w:val="24"/>
          <w:lang w:val="sr-Latn-CS"/>
        </w:rPr>
        <w:t>усклађена</w:t>
      </w:r>
      <w:r w:rsidRPr="00132AC7">
        <w:rPr>
          <w:szCs w:val="24"/>
          <w:lang w:val="sr-Latn-CS"/>
        </w:rPr>
        <w:t xml:space="preserve"> </w:t>
      </w:r>
      <w:r>
        <w:rPr>
          <w:szCs w:val="24"/>
          <w:lang w:val="sr-Latn-CS"/>
        </w:rPr>
        <w:t>са</w:t>
      </w:r>
      <w:r w:rsidRPr="00132AC7">
        <w:rPr>
          <w:szCs w:val="24"/>
          <w:lang w:val="sr-Latn-CS"/>
        </w:rPr>
        <w:t xml:space="preserve"> </w:t>
      </w:r>
      <w:r>
        <w:rPr>
          <w:szCs w:val="24"/>
          <w:lang w:val="sr-Latn-CS"/>
        </w:rPr>
        <w:t>глобалном</w:t>
      </w:r>
      <w:r w:rsidRPr="00132AC7">
        <w:rPr>
          <w:szCs w:val="24"/>
          <w:lang w:val="sr-Latn-CS"/>
        </w:rPr>
        <w:t xml:space="preserve"> </w:t>
      </w:r>
      <w:r>
        <w:rPr>
          <w:szCs w:val="24"/>
          <w:lang w:val="sr-Latn-CS"/>
        </w:rPr>
        <w:t>и</w:t>
      </w:r>
      <w:r w:rsidRPr="00132AC7">
        <w:rPr>
          <w:szCs w:val="24"/>
          <w:lang w:val="sr-Latn-CS"/>
        </w:rPr>
        <w:t xml:space="preserve"> </w:t>
      </w:r>
      <w:r>
        <w:rPr>
          <w:szCs w:val="24"/>
          <w:lang w:val="sr-Latn-CS"/>
        </w:rPr>
        <w:t>основним</w:t>
      </w:r>
      <w:r w:rsidRPr="00132AC7">
        <w:rPr>
          <w:szCs w:val="24"/>
          <w:lang w:val="sr-Latn-CS"/>
        </w:rPr>
        <w:t xml:space="preserve"> </w:t>
      </w:r>
      <w:r>
        <w:rPr>
          <w:szCs w:val="24"/>
          <w:lang w:val="sr-Latn-CS"/>
        </w:rPr>
        <w:t>наменама</w:t>
      </w:r>
      <w:r w:rsidRPr="00132AC7">
        <w:rPr>
          <w:szCs w:val="24"/>
          <w:lang w:val="sr-Latn-CS"/>
        </w:rPr>
        <w:t xml:space="preserve"> </w:t>
      </w:r>
      <w:r>
        <w:rPr>
          <w:szCs w:val="24"/>
          <w:lang w:val="sr-Latn-CS"/>
        </w:rPr>
        <w:t>шума</w:t>
      </w:r>
      <w:r w:rsidRPr="00132AC7">
        <w:rPr>
          <w:szCs w:val="24"/>
          <w:lang w:val="sr-Latn-CS"/>
        </w:rPr>
        <w:t xml:space="preserve"> </w:t>
      </w:r>
      <w:r>
        <w:rPr>
          <w:szCs w:val="24"/>
          <w:lang w:val="sr-Latn-CS"/>
        </w:rPr>
        <w:t>ове</w:t>
      </w:r>
      <w:r w:rsidRPr="00132AC7">
        <w:rPr>
          <w:szCs w:val="24"/>
          <w:lang w:val="sr-Latn-CS"/>
        </w:rPr>
        <w:t xml:space="preserve"> </w:t>
      </w:r>
      <w:r>
        <w:rPr>
          <w:szCs w:val="24"/>
          <w:lang w:val="sr-Cyrl-RS"/>
        </w:rPr>
        <w:t>газдинске јединице</w:t>
      </w:r>
      <w:r w:rsidRPr="00132AC7">
        <w:rPr>
          <w:szCs w:val="24"/>
          <w:lang w:val="sr-Latn-CS"/>
        </w:rPr>
        <w:t xml:space="preserve">, </w:t>
      </w:r>
      <w:r>
        <w:rPr>
          <w:szCs w:val="24"/>
          <w:lang w:val="sr-Latn-CS"/>
        </w:rPr>
        <w:t>а</w:t>
      </w:r>
      <w:r w:rsidRPr="00132AC7">
        <w:rPr>
          <w:szCs w:val="24"/>
          <w:lang w:val="sr-Latn-CS"/>
        </w:rPr>
        <w:t xml:space="preserve"> </w:t>
      </w:r>
      <w:r>
        <w:rPr>
          <w:szCs w:val="24"/>
          <w:lang w:val="sr-Latn-CS"/>
        </w:rPr>
        <w:t>превасходно</w:t>
      </w:r>
      <w:r w:rsidRPr="00132AC7">
        <w:rPr>
          <w:szCs w:val="24"/>
          <w:lang w:val="sr-Latn-CS"/>
        </w:rPr>
        <w:t xml:space="preserve"> </w:t>
      </w:r>
      <w:r>
        <w:rPr>
          <w:szCs w:val="24"/>
          <w:lang w:val="sr-Latn-CS"/>
        </w:rPr>
        <w:t>стањем</w:t>
      </w:r>
      <w:r w:rsidRPr="00132AC7">
        <w:rPr>
          <w:szCs w:val="24"/>
          <w:lang w:val="sr-Latn-CS"/>
        </w:rPr>
        <w:t xml:space="preserve"> </w:t>
      </w:r>
      <w:r>
        <w:rPr>
          <w:szCs w:val="24"/>
          <w:lang w:val="sr-Latn-CS"/>
        </w:rPr>
        <w:t>шума</w:t>
      </w:r>
      <w:r w:rsidRPr="00132AC7">
        <w:rPr>
          <w:szCs w:val="24"/>
          <w:lang w:val="sr-Latn-CS"/>
        </w:rPr>
        <w:t xml:space="preserve"> (</w:t>
      </w:r>
      <w:r>
        <w:rPr>
          <w:szCs w:val="24"/>
          <w:lang w:val="sr-Latn-CS"/>
        </w:rPr>
        <w:t>старошћу</w:t>
      </w:r>
      <w:r w:rsidRPr="00132AC7">
        <w:rPr>
          <w:szCs w:val="24"/>
          <w:lang w:val="sr-Latn-CS"/>
        </w:rPr>
        <w:t xml:space="preserve">) </w:t>
      </w:r>
      <w:r>
        <w:rPr>
          <w:szCs w:val="24"/>
          <w:lang w:val="sr-Latn-CS"/>
        </w:rPr>
        <w:t>и</w:t>
      </w:r>
      <w:r w:rsidRPr="00132AC7">
        <w:rPr>
          <w:szCs w:val="24"/>
          <w:lang w:val="sr-Latn-CS"/>
        </w:rPr>
        <w:t xml:space="preserve"> </w:t>
      </w:r>
      <w:r>
        <w:rPr>
          <w:szCs w:val="24"/>
          <w:lang w:val="sr-Latn-CS"/>
        </w:rPr>
        <w:t>економским</w:t>
      </w:r>
      <w:r w:rsidRPr="00132AC7">
        <w:rPr>
          <w:szCs w:val="24"/>
          <w:lang w:val="sr-Latn-CS"/>
        </w:rPr>
        <w:t xml:space="preserve"> </w:t>
      </w:r>
      <w:r>
        <w:rPr>
          <w:szCs w:val="24"/>
          <w:lang w:val="sr-Latn-CS"/>
        </w:rPr>
        <w:t>приликама</w:t>
      </w:r>
      <w:r w:rsidRPr="00132AC7">
        <w:rPr>
          <w:szCs w:val="24"/>
          <w:lang w:val="sr-Latn-CS"/>
        </w:rPr>
        <w:t xml:space="preserve">. </w:t>
      </w:r>
      <w:r>
        <w:rPr>
          <w:szCs w:val="24"/>
          <w:lang w:val="sr-Latn-CS"/>
        </w:rPr>
        <w:t>У</w:t>
      </w:r>
      <w:r w:rsidRPr="00132AC7">
        <w:rPr>
          <w:szCs w:val="24"/>
          <w:lang w:val="sr-Latn-CS"/>
        </w:rPr>
        <w:t xml:space="preserve"> </w:t>
      </w:r>
      <w:r>
        <w:rPr>
          <w:szCs w:val="24"/>
          <w:lang w:val="sr-Latn-CS"/>
        </w:rPr>
        <w:t>том</w:t>
      </w:r>
      <w:r w:rsidRPr="00132AC7">
        <w:rPr>
          <w:szCs w:val="24"/>
          <w:lang w:val="sr-Latn-CS"/>
        </w:rPr>
        <w:t xml:space="preserve"> </w:t>
      </w:r>
      <w:r>
        <w:rPr>
          <w:szCs w:val="24"/>
          <w:lang w:val="sr-Latn-CS"/>
        </w:rPr>
        <w:t>смислу</w:t>
      </w:r>
      <w:r w:rsidRPr="00132AC7">
        <w:rPr>
          <w:szCs w:val="24"/>
          <w:lang w:val="sr-Latn-CS"/>
        </w:rPr>
        <w:t xml:space="preserve"> </w:t>
      </w:r>
      <w:r>
        <w:rPr>
          <w:szCs w:val="24"/>
          <w:lang w:val="sr-Latn-CS"/>
        </w:rPr>
        <w:t>одређује</w:t>
      </w:r>
      <w:r w:rsidRPr="00132AC7">
        <w:rPr>
          <w:szCs w:val="24"/>
          <w:lang w:val="sr-Latn-CS"/>
        </w:rPr>
        <w:t xml:space="preserve"> </w:t>
      </w:r>
      <w:r>
        <w:rPr>
          <w:szCs w:val="24"/>
          <w:lang w:val="sr-Latn-CS"/>
        </w:rPr>
        <w:t>се</w:t>
      </w:r>
      <w:r w:rsidRPr="00132AC7">
        <w:rPr>
          <w:szCs w:val="24"/>
          <w:lang w:val="sr-Latn-CS"/>
        </w:rPr>
        <w:t xml:space="preserve"> </w:t>
      </w:r>
      <w:r>
        <w:rPr>
          <w:szCs w:val="24"/>
          <w:lang w:val="sr-Latn-CS"/>
        </w:rPr>
        <w:t>дужина</w:t>
      </w:r>
      <w:r w:rsidRPr="00132AC7">
        <w:rPr>
          <w:szCs w:val="24"/>
          <w:lang w:val="sr-Latn-CS"/>
        </w:rPr>
        <w:t xml:space="preserve"> </w:t>
      </w:r>
      <w:r>
        <w:rPr>
          <w:szCs w:val="24"/>
          <w:lang w:val="sr-Latn-CS"/>
        </w:rPr>
        <w:t>трајања</w:t>
      </w:r>
      <w:r w:rsidRPr="00132AC7">
        <w:rPr>
          <w:szCs w:val="24"/>
          <w:lang w:val="sr-Latn-CS"/>
        </w:rPr>
        <w:t xml:space="preserve"> </w:t>
      </w:r>
      <w:r>
        <w:rPr>
          <w:szCs w:val="24"/>
          <w:lang w:val="sr-Latn-CS"/>
        </w:rPr>
        <w:t>конверзионог</w:t>
      </w:r>
      <w:r w:rsidRPr="00132AC7">
        <w:rPr>
          <w:szCs w:val="24"/>
          <w:lang w:val="sr-Latn-CS"/>
        </w:rPr>
        <w:t xml:space="preserve"> </w:t>
      </w:r>
      <w:r>
        <w:rPr>
          <w:szCs w:val="24"/>
          <w:lang w:val="sr-Latn-CS"/>
        </w:rPr>
        <w:t>раздобља</w:t>
      </w:r>
      <w:r w:rsidRPr="00132AC7">
        <w:rPr>
          <w:szCs w:val="24"/>
          <w:lang w:val="sr-Latn-CS"/>
        </w:rPr>
        <w:t xml:space="preserve"> </w:t>
      </w:r>
      <w:r>
        <w:rPr>
          <w:szCs w:val="24"/>
          <w:lang w:val="sr-Latn-CS"/>
        </w:rPr>
        <w:t>на</w:t>
      </w:r>
      <w:r w:rsidRPr="00132AC7">
        <w:rPr>
          <w:szCs w:val="24"/>
          <w:lang w:val="sr-Latn-CS"/>
        </w:rPr>
        <w:t xml:space="preserve"> </w:t>
      </w:r>
      <w:r>
        <w:rPr>
          <w:szCs w:val="24"/>
          <w:lang w:val="sr-Latn-CS"/>
        </w:rPr>
        <w:t>период</w:t>
      </w:r>
      <w:r w:rsidRPr="00132AC7">
        <w:rPr>
          <w:szCs w:val="24"/>
          <w:lang w:val="sr-Latn-CS"/>
        </w:rPr>
        <w:t xml:space="preserve"> </w:t>
      </w:r>
      <w:r>
        <w:rPr>
          <w:szCs w:val="24"/>
          <w:lang w:val="sr-Latn-CS"/>
        </w:rPr>
        <w:t>од</w:t>
      </w:r>
      <w:r w:rsidRPr="00132AC7">
        <w:rPr>
          <w:szCs w:val="24"/>
          <w:lang w:val="sr-Latn-CS"/>
        </w:rPr>
        <w:t xml:space="preserve"> </w:t>
      </w:r>
      <w:r>
        <w:rPr>
          <w:szCs w:val="24"/>
          <w:lang w:val="sr-Latn-CS"/>
        </w:rPr>
        <w:t>2</w:t>
      </w:r>
      <w:r w:rsidRPr="00132AC7">
        <w:rPr>
          <w:szCs w:val="24"/>
          <w:lang w:val="sr-Latn-CS"/>
        </w:rPr>
        <w:t xml:space="preserve">0 </w:t>
      </w:r>
      <w:r>
        <w:rPr>
          <w:szCs w:val="24"/>
          <w:lang w:val="sr-Latn-CS"/>
        </w:rPr>
        <w:t>година</w:t>
      </w:r>
      <w:r w:rsidRPr="00132AC7">
        <w:rPr>
          <w:szCs w:val="24"/>
          <w:lang w:val="sr-Latn-CS"/>
        </w:rPr>
        <w:t xml:space="preserve">. </w:t>
      </w:r>
    </w:p>
    <w:p w:rsidR="005E7364" w:rsidRPr="00132AC7" w:rsidRDefault="005E7364" w:rsidP="005E7364">
      <w:pPr>
        <w:tabs>
          <w:tab w:val="left" w:pos="18976"/>
        </w:tabs>
        <w:ind w:firstLine="720"/>
        <w:rPr>
          <w:szCs w:val="24"/>
          <w:lang w:val="sr-Latn-CS"/>
        </w:rPr>
      </w:pPr>
      <w:r>
        <w:rPr>
          <w:szCs w:val="24"/>
          <w:lang w:val="sr-Latn-CS"/>
        </w:rPr>
        <w:t>Приликом мелиорација</w:t>
      </w:r>
      <w:r w:rsidRPr="00132AC7">
        <w:rPr>
          <w:szCs w:val="24"/>
          <w:lang w:val="sr-Latn-CS"/>
        </w:rPr>
        <w:t xml:space="preserve"> </w:t>
      </w:r>
      <w:r>
        <w:rPr>
          <w:szCs w:val="24"/>
          <w:lang w:val="sr-Latn-CS"/>
        </w:rPr>
        <w:t>изданачких</w:t>
      </w:r>
      <w:r w:rsidRPr="00132AC7">
        <w:rPr>
          <w:szCs w:val="24"/>
          <w:lang w:val="sr-Latn-CS"/>
        </w:rPr>
        <w:t xml:space="preserve"> </w:t>
      </w:r>
      <w:r>
        <w:rPr>
          <w:szCs w:val="24"/>
          <w:lang w:val="sr-Latn-CS"/>
        </w:rPr>
        <w:t>шума</w:t>
      </w:r>
      <w:r w:rsidRPr="00132AC7">
        <w:rPr>
          <w:szCs w:val="24"/>
          <w:lang w:val="sr-Latn-CS"/>
        </w:rPr>
        <w:t xml:space="preserve">, </w:t>
      </w:r>
      <w:r>
        <w:rPr>
          <w:szCs w:val="24"/>
          <w:lang w:val="sr-Latn-CS"/>
        </w:rPr>
        <w:t>зависно</w:t>
      </w:r>
      <w:r w:rsidRPr="00132AC7">
        <w:rPr>
          <w:szCs w:val="24"/>
          <w:lang w:val="sr-Latn-CS"/>
        </w:rPr>
        <w:t xml:space="preserve"> </w:t>
      </w:r>
      <w:r>
        <w:rPr>
          <w:szCs w:val="24"/>
          <w:lang w:val="sr-Latn-CS"/>
        </w:rPr>
        <w:t>од</w:t>
      </w:r>
      <w:r w:rsidRPr="00132AC7">
        <w:rPr>
          <w:szCs w:val="24"/>
          <w:lang w:val="sr-Latn-CS"/>
        </w:rPr>
        <w:t xml:space="preserve"> </w:t>
      </w:r>
      <w:r>
        <w:rPr>
          <w:szCs w:val="24"/>
          <w:lang w:val="sr-Latn-CS"/>
        </w:rPr>
        <w:t>стања</w:t>
      </w:r>
      <w:r w:rsidRPr="00132AC7">
        <w:rPr>
          <w:szCs w:val="24"/>
          <w:lang w:val="sr-Latn-CS"/>
        </w:rPr>
        <w:t xml:space="preserve"> </w:t>
      </w:r>
      <w:r>
        <w:rPr>
          <w:szCs w:val="24"/>
          <w:lang w:val="sr-Latn-CS"/>
        </w:rPr>
        <w:t>очуваности</w:t>
      </w:r>
      <w:r w:rsidRPr="00132AC7">
        <w:rPr>
          <w:szCs w:val="24"/>
          <w:lang w:val="sr-Latn-CS"/>
        </w:rPr>
        <w:t xml:space="preserve">, </w:t>
      </w:r>
      <w:r>
        <w:rPr>
          <w:szCs w:val="24"/>
          <w:lang w:val="sr-Latn-CS"/>
        </w:rPr>
        <w:t>одговарали</w:t>
      </w:r>
      <w:r w:rsidRPr="00132AC7">
        <w:rPr>
          <w:szCs w:val="24"/>
          <w:lang w:val="sr-Latn-CS"/>
        </w:rPr>
        <w:t xml:space="preserve"> </w:t>
      </w:r>
      <w:r>
        <w:rPr>
          <w:szCs w:val="24"/>
          <w:lang w:val="sr-Latn-CS"/>
        </w:rPr>
        <w:t>би</w:t>
      </w:r>
      <w:r w:rsidRPr="00132AC7">
        <w:rPr>
          <w:szCs w:val="24"/>
          <w:lang w:val="sr-Latn-CS"/>
        </w:rPr>
        <w:t xml:space="preserve"> </w:t>
      </w:r>
      <w:r>
        <w:rPr>
          <w:szCs w:val="24"/>
          <w:lang w:val="sr-Latn-CS"/>
        </w:rPr>
        <w:t>следећи</w:t>
      </w:r>
      <w:r w:rsidRPr="00132AC7">
        <w:rPr>
          <w:szCs w:val="24"/>
          <w:lang w:val="sr-Latn-CS"/>
        </w:rPr>
        <w:t xml:space="preserve"> </w:t>
      </w:r>
      <w:r>
        <w:rPr>
          <w:szCs w:val="24"/>
          <w:lang w:val="sr-Latn-CS"/>
        </w:rPr>
        <w:t>узгојни</w:t>
      </w:r>
      <w:r w:rsidRPr="00132AC7">
        <w:rPr>
          <w:szCs w:val="24"/>
          <w:lang w:val="sr-Latn-CS"/>
        </w:rPr>
        <w:t xml:space="preserve"> </w:t>
      </w:r>
      <w:r>
        <w:rPr>
          <w:szCs w:val="24"/>
          <w:lang w:val="sr-Latn-CS"/>
        </w:rPr>
        <w:t>захвати</w:t>
      </w:r>
      <w:r w:rsidRPr="00132AC7">
        <w:rPr>
          <w:szCs w:val="24"/>
          <w:lang w:val="sr-Latn-CS"/>
        </w:rPr>
        <w:t>:</w:t>
      </w:r>
    </w:p>
    <w:p w:rsidR="005E7364" w:rsidRPr="00132AC7" w:rsidRDefault="005E7364" w:rsidP="005E7364">
      <w:pPr>
        <w:tabs>
          <w:tab w:val="left" w:pos="18976"/>
        </w:tabs>
        <w:ind w:firstLine="720"/>
        <w:rPr>
          <w:szCs w:val="24"/>
          <w:lang w:val="sr-Latn-CS"/>
        </w:rPr>
      </w:pPr>
      <w:r w:rsidRPr="00132AC7">
        <w:rPr>
          <w:szCs w:val="24"/>
          <w:lang w:val="sr-Latn-CS"/>
        </w:rPr>
        <w:t xml:space="preserve">-  </w:t>
      </w:r>
      <w:r>
        <w:rPr>
          <w:szCs w:val="24"/>
          <w:lang w:val="sr-Latn-CS"/>
        </w:rPr>
        <w:t>за</w:t>
      </w:r>
      <w:r w:rsidRPr="00132AC7">
        <w:rPr>
          <w:szCs w:val="24"/>
          <w:lang w:val="sr-Latn-CS"/>
        </w:rPr>
        <w:t xml:space="preserve"> </w:t>
      </w:r>
      <w:r>
        <w:rPr>
          <w:szCs w:val="24"/>
          <w:lang w:val="sr-Latn-CS"/>
        </w:rPr>
        <w:t>очуване</w:t>
      </w:r>
      <w:r w:rsidRPr="00132AC7">
        <w:rPr>
          <w:szCs w:val="24"/>
          <w:lang w:val="sr-Latn-CS"/>
        </w:rPr>
        <w:t xml:space="preserve"> </w:t>
      </w:r>
      <w:r>
        <w:rPr>
          <w:szCs w:val="24"/>
          <w:lang w:val="sr-Latn-CS"/>
        </w:rPr>
        <w:t>састојине</w:t>
      </w:r>
      <w:r w:rsidRPr="00132AC7">
        <w:rPr>
          <w:szCs w:val="24"/>
          <w:lang w:val="sr-Latn-CS"/>
        </w:rPr>
        <w:t xml:space="preserve">, </w:t>
      </w:r>
      <w:r>
        <w:rPr>
          <w:szCs w:val="24"/>
          <w:lang w:val="sr-Latn-CS"/>
        </w:rPr>
        <w:t>индиректна</w:t>
      </w:r>
      <w:r w:rsidRPr="00132AC7">
        <w:rPr>
          <w:szCs w:val="24"/>
          <w:lang w:val="sr-Latn-CS"/>
        </w:rPr>
        <w:t xml:space="preserve"> </w:t>
      </w:r>
      <w:r>
        <w:rPr>
          <w:szCs w:val="24"/>
          <w:lang w:val="sr-Latn-CS"/>
        </w:rPr>
        <w:t>конверзија</w:t>
      </w:r>
      <w:r w:rsidRPr="00132AC7">
        <w:rPr>
          <w:szCs w:val="24"/>
          <w:lang w:val="sr-Latn-CS"/>
        </w:rPr>
        <w:t>;</w:t>
      </w:r>
    </w:p>
    <w:p w:rsidR="005E7364" w:rsidRPr="00132AC7" w:rsidRDefault="005E7364" w:rsidP="005E7364">
      <w:pPr>
        <w:tabs>
          <w:tab w:val="left" w:pos="18976"/>
        </w:tabs>
        <w:ind w:firstLine="720"/>
        <w:rPr>
          <w:szCs w:val="24"/>
          <w:lang w:val="sr-Latn-CS"/>
        </w:rPr>
      </w:pPr>
      <w:r w:rsidRPr="00132AC7">
        <w:rPr>
          <w:szCs w:val="24"/>
          <w:lang w:val="sr-Latn-CS"/>
        </w:rPr>
        <w:t xml:space="preserve">-  </w:t>
      </w:r>
      <w:r>
        <w:rPr>
          <w:szCs w:val="24"/>
          <w:lang w:val="sr-Latn-CS"/>
        </w:rPr>
        <w:t>за</w:t>
      </w:r>
      <w:r w:rsidRPr="00132AC7">
        <w:rPr>
          <w:szCs w:val="24"/>
          <w:lang w:val="sr-Latn-CS"/>
        </w:rPr>
        <w:t xml:space="preserve"> </w:t>
      </w:r>
      <w:r>
        <w:rPr>
          <w:szCs w:val="24"/>
          <w:lang w:val="sr-Latn-CS"/>
        </w:rPr>
        <w:t>разређене</w:t>
      </w:r>
      <w:r w:rsidRPr="00132AC7">
        <w:rPr>
          <w:szCs w:val="24"/>
          <w:lang w:val="sr-Latn-CS"/>
        </w:rPr>
        <w:t xml:space="preserve">, </w:t>
      </w:r>
      <w:r>
        <w:rPr>
          <w:szCs w:val="24"/>
          <w:lang w:val="sr-Latn-CS"/>
        </w:rPr>
        <w:t>комбинација</w:t>
      </w:r>
      <w:r w:rsidRPr="00132AC7">
        <w:rPr>
          <w:szCs w:val="24"/>
          <w:lang w:val="sr-Latn-CS"/>
        </w:rPr>
        <w:t xml:space="preserve"> </w:t>
      </w:r>
      <w:r>
        <w:rPr>
          <w:szCs w:val="24"/>
          <w:lang w:val="sr-Latn-CS"/>
        </w:rPr>
        <w:t>индиректне</w:t>
      </w:r>
      <w:r w:rsidRPr="00132AC7">
        <w:rPr>
          <w:szCs w:val="24"/>
          <w:lang w:val="sr-Latn-CS"/>
        </w:rPr>
        <w:t xml:space="preserve"> </w:t>
      </w:r>
      <w:r>
        <w:rPr>
          <w:szCs w:val="24"/>
          <w:lang w:val="sr-Latn-CS"/>
        </w:rPr>
        <w:t>конверзије</w:t>
      </w:r>
      <w:r w:rsidRPr="00132AC7">
        <w:rPr>
          <w:szCs w:val="24"/>
          <w:lang w:val="sr-Latn-CS"/>
        </w:rPr>
        <w:t xml:space="preserve"> </w:t>
      </w:r>
      <w:r>
        <w:rPr>
          <w:szCs w:val="24"/>
          <w:lang w:val="sr-Latn-CS"/>
        </w:rPr>
        <w:t>и</w:t>
      </w:r>
      <w:r w:rsidRPr="00132AC7">
        <w:rPr>
          <w:szCs w:val="24"/>
          <w:lang w:val="sr-Latn-CS"/>
        </w:rPr>
        <w:t xml:space="preserve"> </w:t>
      </w:r>
      <w:r>
        <w:rPr>
          <w:szCs w:val="24"/>
          <w:lang w:val="sr-Latn-CS"/>
        </w:rPr>
        <w:t>реституције</w:t>
      </w:r>
      <w:r w:rsidRPr="00132AC7">
        <w:rPr>
          <w:szCs w:val="24"/>
          <w:lang w:val="sr-Latn-CS"/>
        </w:rPr>
        <w:t>;</w:t>
      </w:r>
    </w:p>
    <w:p w:rsidR="005E7364" w:rsidRPr="00132AC7" w:rsidRDefault="005E7364" w:rsidP="005E7364">
      <w:pPr>
        <w:tabs>
          <w:tab w:val="left" w:pos="18976"/>
        </w:tabs>
        <w:ind w:firstLine="720"/>
        <w:rPr>
          <w:szCs w:val="24"/>
          <w:lang w:val="sr-Latn-CS"/>
        </w:rPr>
      </w:pPr>
      <w:r w:rsidRPr="00132AC7">
        <w:rPr>
          <w:szCs w:val="24"/>
          <w:lang w:val="sr-Latn-CS"/>
        </w:rPr>
        <w:t xml:space="preserve">-  </w:t>
      </w:r>
      <w:r>
        <w:rPr>
          <w:szCs w:val="24"/>
          <w:lang w:val="sr-Latn-CS"/>
        </w:rPr>
        <w:t>за</w:t>
      </w:r>
      <w:r w:rsidRPr="00132AC7">
        <w:rPr>
          <w:szCs w:val="24"/>
          <w:lang w:val="sr-Latn-CS"/>
        </w:rPr>
        <w:t xml:space="preserve"> </w:t>
      </w:r>
      <w:r>
        <w:rPr>
          <w:szCs w:val="24"/>
          <w:lang w:val="sr-Latn-CS"/>
        </w:rPr>
        <w:t>девастиране</w:t>
      </w:r>
      <w:r w:rsidRPr="00132AC7">
        <w:rPr>
          <w:szCs w:val="24"/>
          <w:lang w:val="sr-Latn-CS"/>
        </w:rPr>
        <w:t xml:space="preserve">, </w:t>
      </w:r>
      <w:r>
        <w:rPr>
          <w:szCs w:val="24"/>
          <w:lang w:val="sr-Latn-CS"/>
        </w:rPr>
        <w:t>директна</w:t>
      </w:r>
      <w:r w:rsidRPr="00132AC7">
        <w:rPr>
          <w:szCs w:val="24"/>
          <w:lang w:val="sr-Latn-CS"/>
        </w:rPr>
        <w:t xml:space="preserve"> </w:t>
      </w:r>
      <w:r>
        <w:rPr>
          <w:szCs w:val="24"/>
          <w:lang w:val="sr-Latn-CS"/>
        </w:rPr>
        <w:t>конверзија</w:t>
      </w:r>
      <w:r w:rsidRPr="00132AC7">
        <w:rPr>
          <w:szCs w:val="24"/>
          <w:lang w:val="sr-Latn-CS"/>
        </w:rPr>
        <w:t xml:space="preserve"> - </w:t>
      </w:r>
      <w:r>
        <w:rPr>
          <w:szCs w:val="24"/>
          <w:lang w:val="sr-Latn-CS"/>
        </w:rPr>
        <w:t>комбинација</w:t>
      </w:r>
      <w:r w:rsidRPr="00132AC7">
        <w:rPr>
          <w:szCs w:val="24"/>
          <w:lang w:val="sr-Latn-CS"/>
        </w:rPr>
        <w:t xml:space="preserve"> </w:t>
      </w:r>
      <w:r>
        <w:rPr>
          <w:szCs w:val="24"/>
          <w:lang w:val="sr-Latn-CS"/>
        </w:rPr>
        <w:t>реституције</w:t>
      </w:r>
      <w:r w:rsidRPr="00132AC7">
        <w:rPr>
          <w:szCs w:val="24"/>
          <w:lang w:val="sr-Latn-CS"/>
        </w:rPr>
        <w:t xml:space="preserve"> </w:t>
      </w:r>
      <w:r>
        <w:rPr>
          <w:szCs w:val="24"/>
          <w:lang w:val="sr-Latn-CS"/>
        </w:rPr>
        <w:t>и</w:t>
      </w:r>
      <w:r w:rsidRPr="00132AC7">
        <w:rPr>
          <w:szCs w:val="24"/>
          <w:lang w:val="sr-Latn-CS"/>
        </w:rPr>
        <w:t xml:space="preserve"> </w:t>
      </w:r>
      <w:r>
        <w:rPr>
          <w:szCs w:val="24"/>
          <w:lang w:val="sr-Latn-CS"/>
        </w:rPr>
        <w:t>супституције</w:t>
      </w:r>
      <w:r w:rsidRPr="00132AC7">
        <w:rPr>
          <w:szCs w:val="24"/>
          <w:lang w:val="sr-Latn-CS"/>
        </w:rPr>
        <w:t>.</w:t>
      </w:r>
    </w:p>
    <w:p w:rsidR="005E7364" w:rsidRDefault="005E7364" w:rsidP="005E7364"/>
    <w:p w:rsidR="00A70CA8" w:rsidRDefault="00A70CA8" w:rsidP="005E7364"/>
    <w:p w:rsidR="00A70CA8" w:rsidRDefault="00A70CA8" w:rsidP="005E7364"/>
    <w:p w:rsidR="00A70CA8" w:rsidRDefault="00A70CA8" w:rsidP="005E7364"/>
    <w:p w:rsidR="00A70CA8" w:rsidRDefault="00A70CA8" w:rsidP="005E7364"/>
    <w:p w:rsidR="00EC0507" w:rsidRPr="00203C83" w:rsidRDefault="00EC0507" w:rsidP="00B5350C">
      <w:pPr>
        <w:pStyle w:val="Heading1"/>
        <w:rPr>
          <w:noProof/>
          <w:sz w:val="24"/>
          <w:szCs w:val="24"/>
          <w:lang w:val="sr-Latn-CS"/>
        </w:rPr>
      </w:pPr>
      <w:bookmarkStart w:id="732" w:name="_Toc535232874"/>
      <w:bookmarkStart w:id="733" w:name="_Toc71886417"/>
      <w:r w:rsidRPr="00203C83">
        <w:rPr>
          <w:noProof/>
          <w:sz w:val="24"/>
          <w:szCs w:val="24"/>
          <w:lang w:val="sr-Latn-CS"/>
        </w:rPr>
        <w:t xml:space="preserve">8.  </w:t>
      </w:r>
      <w:r w:rsidR="00BE010D">
        <w:rPr>
          <w:noProof/>
          <w:sz w:val="24"/>
          <w:szCs w:val="24"/>
        </w:rPr>
        <w:t>ПЛ</w:t>
      </w:r>
      <w:r w:rsidR="00CA736E">
        <w:rPr>
          <w:noProof/>
          <w:sz w:val="24"/>
          <w:szCs w:val="24"/>
        </w:rPr>
        <w:t>А</w:t>
      </w:r>
      <w:r w:rsidR="00B61EF7">
        <w:rPr>
          <w:noProof/>
          <w:sz w:val="24"/>
          <w:szCs w:val="24"/>
        </w:rPr>
        <w:t>Н</w:t>
      </w:r>
      <w:r w:rsidR="00BE010D">
        <w:rPr>
          <w:noProof/>
          <w:sz w:val="24"/>
          <w:szCs w:val="24"/>
        </w:rPr>
        <w:t>ОВИ</w:t>
      </w:r>
      <w:r w:rsidRPr="00203C83">
        <w:rPr>
          <w:noProof/>
          <w:sz w:val="24"/>
          <w:szCs w:val="24"/>
          <w:lang w:val="sr-Latn-CS"/>
        </w:rPr>
        <w:t xml:space="preserve"> </w:t>
      </w:r>
      <w:r w:rsidR="00BE010D">
        <w:rPr>
          <w:noProof/>
          <w:sz w:val="24"/>
          <w:szCs w:val="24"/>
        </w:rPr>
        <w:t>Г</w:t>
      </w:r>
      <w:r w:rsidR="00CA736E">
        <w:rPr>
          <w:noProof/>
          <w:sz w:val="24"/>
          <w:szCs w:val="24"/>
        </w:rPr>
        <w:t>А</w:t>
      </w:r>
      <w:r w:rsidR="00BE010D">
        <w:rPr>
          <w:noProof/>
          <w:sz w:val="24"/>
          <w:szCs w:val="24"/>
        </w:rPr>
        <w:t>ЗДОВ</w:t>
      </w:r>
      <w:r w:rsidR="00CA736E">
        <w:rPr>
          <w:noProof/>
          <w:sz w:val="24"/>
          <w:szCs w:val="24"/>
        </w:rPr>
        <w:t>А</w:t>
      </w:r>
      <w:r w:rsidR="001019E7">
        <w:rPr>
          <w:noProof/>
          <w:sz w:val="24"/>
          <w:szCs w:val="24"/>
        </w:rPr>
        <w:t>Њ</w:t>
      </w:r>
      <w:r w:rsidR="00CA736E">
        <w:rPr>
          <w:noProof/>
          <w:sz w:val="24"/>
          <w:szCs w:val="24"/>
        </w:rPr>
        <w:t>А</w:t>
      </w:r>
      <w:r w:rsidRPr="00203C83">
        <w:rPr>
          <w:noProof/>
          <w:sz w:val="24"/>
          <w:szCs w:val="24"/>
          <w:lang w:val="sr-Latn-CS"/>
        </w:rPr>
        <w:t xml:space="preserve"> </w:t>
      </w:r>
      <w:r w:rsidR="00BE010D">
        <w:rPr>
          <w:noProof/>
          <w:sz w:val="24"/>
          <w:szCs w:val="24"/>
          <w:lang w:val="sr-Latn-CS"/>
        </w:rPr>
        <w:t>Ш</w:t>
      </w:r>
      <w:r w:rsidR="00BE010D">
        <w:rPr>
          <w:noProof/>
          <w:sz w:val="24"/>
          <w:szCs w:val="24"/>
        </w:rPr>
        <w:t>УМ</w:t>
      </w:r>
      <w:r w:rsidR="00CA736E">
        <w:rPr>
          <w:noProof/>
          <w:sz w:val="24"/>
          <w:szCs w:val="24"/>
        </w:rPr>
        <w:t>А</w:t>
      </w:r>
      <w:r w:rsidR="00BE010D">
        <w:rPr>
          <w:noProof/>
          <w:sz w:val="24"/>
          <w:szCs w:val="24"/>
        </w:rPr>
        <w:t>М</w:t>
      </w:r>
      <w:r w:rsidR="00CA736E">
        <w:rPr>
          <w:noProof/>
          <w:sz w:val="24"/>
          <w:szCs w:val="24"/>
        </w:rPr>
        <w:t>А</w:t>
      </w:r>
      <w:bookmarkEnd w:id="618"/>
      <w:bookmarkEnd w:id="619"/>
      <w:bookmarkEnd w:id="620"/>
      <w:bookmarkEnd w:id="621"/>
      <w:bookmarkEnd w:id="732"/>
      <w:bookmarkEnd w:id="733"/>
    </w:p>
    <w:p w:rsidR="00EC0507" w:rsidRPr="00203C83" w:rsidRDefault="00EC0507" w:rsidP="00B5350C">
      <w:pPr>
        <w:rPr>
          <w:lang w:val="sr-Latn-CS"/>
        </w:rPr>
      </w:pPr>
    </w:p>
    <w:p w:rsidR="00EC0507" w:rsidRPr="00203C83" w:rsidRDefault="00B61EF7" w:rsidP="00B5350C">
      <w:pPr>
        <w:ind w:firstLine="567"/>
        <w:rPr>
          <w:lang w:val="sr-Latn-CS"/>
        </w:rPr>
      </w:pPr>
      <w:r>
        <w:rPr>
          <w:lang w:val="sr-Latn-CS"/>
        </w:rPr>
        <w:t>Н</w:t>
      </w:r>
      <w:r w:rsidR="00BE010D">
        <w:rPr>
          <w:lang w:val="sr-Latn-CS"/>
        </w:rPr>
        <w:t>а</w:t>
      </w:r>
      <w:r w:rsidR="00EC0507" w:rsidRPr="00203C83">
        <w:rPr>
          <w:lang w:val="sr-Latn-CS"/>
        </w:rPr>
        <w:t xml:space="preserve"> </w:t>
      </w:r>
      <w:r>
        <w:rPr>
          <w:lang w:val="sr-Latn-CS"/>
        </w:rPr>
        <w:t>осно</w:t>
      </w:r>
      <w:r w:rsidR="00BE010D">
        <w:rPr>
          <w:lang w:val="sr-Latn-CS"/>
        </w:rPr>
        <w:t>в</w:t>
      </w:r>
      <w:r>
        <w:rPr>
          <w:lang w:val="sr-Latn-CS"/>
        </w:rPr>
        <w:t>у</w:t>
      </w:r>
      <w:r w:rsidR="00EC0507" w:rsidRPr="00203C83">
        <w:rPr>
          <w:lang w:val="sr-Latn-CS"/>
        </w:rPr>
        <w:t xml:space="preserve"> </w:t>
      </w:r>
      <w:r>
        <w:rPr>
          <w:lang w:val="sr-Latn-CS"/>
        </w:rPr>
        <w:t>ут</w:t>
      </w:r>
      <w:r w:rsidR="00BE010D">
        <w:rPr>
          <w:lang w:val="sr-Latn-CS"/>
        </w:rPr>
        <w:t>в</w:t>
      </w:r>
      <w:r>
        <w:rPr>
          <w:lang w:val="sr-Latn-CS"/>
        </w:rPr>
        <w:t>р</w:t>
      </w:r>
      <w:r w:rsidR="00BE010D">
        <w:rPr>
          <w:lang w:val="sr-Latn-CS"/>
        </w:rPr>
        <w:t>ђе</w:t>
      </w:r>
      <w:r>
        <w:rPr>
          <w:lang w:val="sr-Latn-CS"/>
        </w:rPr>
        <w:t>но</w:t>
      </w:r>
      <w:r w:rsidR="00BE010D">
        <w:rPr>
          <w:lang w:val="sr-Latn-CS"/>
        </w:rPr>
        <w:t>г</w:t>
      </w:r>
      <w:r w:rsidR="00EC0507" w:rsidRPr="00203C83">
        <w:rPr>
          <w:lang w:val="sr-Latn-CS"/>
        </w:rPr>
        <w:t xml:space="preserve"> </w:t>
      </w:r>
      <w:r>
        <w:rPr>
          <w:lang w:val="sr-Latn-CS"/>
        </w:rPr>
        <w:t>ст</w:t>
      </w:r>
      <w:r w:rsidR="00BE010D">
        <w:rPr>
          <w:lang w:val="sr-Latn-CS"/>
        </w:rPr>
        <w:t>а</w:t>
      </w:r>
      <w:r w:rsidR="001019E7">
        <w:rPr>
          <w:lang w:val="sr-Latn-CS"/>
        </w:rPr>
        <w:t>њ</w:t>
      </w:r>
      <w:r w:rsidR="00BE010D">
        <w:rPr>
          <w:lang w:val="sr-Latn-CS"/>
        </w:rPr>
        <w:t>а</w:t>
      </w:r>
      <w:r w:rsidR="00EC0507" w:rsidRPr="00203C83">
        <w:rPr>
          <w:lang w:val="sr-Latn-CS"/>
        </w:rPr>
        <w:t xml:space="preserve"> </w:t>
      </w:r>
      <w:r>
        <w:rPr>
          <w:lang w:val="sr-Latn-CS"/>
        </w:rPr>
        <w:t>шум</w:t>
      </w:r>
      <w:r w:rsidR="00BE010D">
        <w:rPr>
          <w:lang w:val="sr-Latn-CS"/>
        </w:rPr>
        <w:t>а</w:t>
      </w:r>
      <w:r w:rsidR="00EC0507" w:rsidRPr="00203C83">
        <w:rPr>
          <w:lang w:val="sr-Latn-CS"/>
        </w:rPr>
        <w:t xml:space="preserve">, </w:t>
      </w:r>
      <w:r>
        <w:rPr>
          <w:lang w:val="sr-Latn-CS"/>
        </w:rPr>
        <w:t>ут</w:t>
      </w:r>
      <w:r w:rsidR="00BE010D">
        <w:rPr>
          <w:lang w:val="sr-Latn-CS"/>
        </w:rPr>
        <w:t>в</w:t>
      </w:r>
      <w:r>
        <w:rPr>
          <w:lang w:val="sr-Latn-CS"/>
        </w:rPr>
        <w:t>р</w:t>
      </w:r>
      <w:r w:rsidR="00BE010D">
        <w:rPr>
          <w:lang w:val="sr-Latn-CS"/>
        </w:rPr>
        <w:t>ђе</w:t>
      </w:r>
      <w:r>
        <w:rPr>
          <w:lang w:val="sr-Latn-CS"/>
        </w:rPr>
        <w:t>них</w:t>
      </w:r>
      <w:r w:rsidR="00EC0507" w:rsidRPr="00203C83">
        <w:rPr>
          <w:lang w:val="sr-Latn-CS"/>
        </w:rPr>
        <w:t xml:space="preserve"> </w:t>
      </w:r>
      <w:r w:rsidR="00BE010D">
        <w:rPr>
          <w:lang w:val="sr-Latn-CS"/>
        </w:rPr>
        <w:t>д</w:t>
      </w:r>
      <w:r>
        <w:rPr>
          <w:lang w:val="sr-Latn-CS"/>
        </w:rPr>
        <w:t>у</w:t>
      </w:r>
      <w:r w:rsidR="00BE010D">
        <w:rPr>
          <w:lang w:val="sr-Latn-CS"/>
        </w:rPr>
        <w:t>г</w:t>
      </w:r>
      <w:r>
        <w:rPr>
          <w:lang w:val="sr-Latn-CS"/>
        </w:rPr>
        <w:t>орочних</w:t>
      </w:r>
      <w:r w:rsidR="00EC0507" w:rsidRPr="00203C83">
        <w:rPr>
          <w:lang w:val="sr-Latn-CS"/>
        </w:rPr>
        <w:t xml:space="preserve"> </w:t>
      </w:r>
      <w:r>
        <w:rPr>
          <w:lang w:val="sr-Latn-CS"/>
        </w:rPr>
        <w:t>и</w:t>
      </w:r>
      <w:r w:rsidR="00EC0507" w:rsidRPr="00203C83">
        <w:rPr>
          <w:lang w:val="sr-Latn-CS"/>
        </w:rPr>
        <w:t xml:space="preserve"> </w:t>
      </w:r>
      <w:r>
        <w:rPr>
          <w:lang w:val="sr-Latn-CS"/>
        </w:rPr>
        <w:t>кр</w:t>
      </w:r>
      <w:r w:rsidR="00BE010D">
        <w:rPr>
          <w:lang w:val="sr-Latn-CS"/>
        </w:rPr>
        <w:t>а</w:t>
      </w:r>
      <w:r>
        <w:rPr>
          <w:lang w:val="sr-Latn-CS"/>
        </w:rPr>
        <w:t>ткорочних</w:t>
      </w:r>
      <w:r w:rsidR="00EC0507" w:rsidRPr="00203C83">
        <w:rPr>
          <w:lang w:val="sr-Latn-CS"/>
        </w:rPr>
        <w:t xml:space="preserve"> </w:t>
      </w:r>
      <w:r>
        <w:rPr>
          <w:lang w:val="sr-Latn-CS"/>
        </w:rPr>
        <w:t>ци</w:t>
      </w:r>
      <w:r w:rsidR="001019E7">
        <w:rPr>
          <w:lang w:val="sr-Latn-CS"/>
        </w:rPr>
        <w:t>љ</w:t>
      </w:r>
      <w:r w:rsidR="00BE010D">
        <w:rPr>
          <w:lang w:val="sr-Latn-CS"/>
        </w:rPr>
        <w:t>ева</w:t>
      </w:r>
      <w:r w:rsidR="00EC0507" w:rsidRPr="00203C83">
        <w:rPr>
          <w:lang w:val="sr-Latn-CS"/>
        </w:rPr>
        <w:t xml:space="preserve"> </w:t>
      </w:r>
      <w:r w:rsidR="00BE010D">
        <w:rPr>
          <w:lang w:val="sr-Latn-CS"/>
        </w:rPr>
        <w:t>га</w:t>
      </w:r>
      <w:r>
        <w:rPr>
          <w:lang w:val="sr-Latn-CS"/>
        </w:rPr>
        <w:t>з</w:t>
      </w:r>
      <w:r w:rsidR="00BE010D">
        <w:rPr>
          <w:lang w:val="sr-Latn-CS"/>
        </w:rPr>
        <w:t>д</w:t>
      </w:r>
      <w:r>
        <w:rPr>
          <w:lang w:val="sr-Latn-CS"/>
        </w:rPr>
        <w:t>о</w:t>
      </w:r>
      <w:r w:rsidR="00BE010D">
        <w:rPr>
          <w:lang w:val="sr-Latn-CS"/>
        </w:rPr>
        <w:t>ва</w:t>
      </w:r>
      <w:r w:rsidR="001019E7">
        <w:rPr>
          <w:lang w:val="sr-Latn-CS"/>
        </w:rPr>
        <w:t>њ</w:t>
      </w:r>
      <w:r w:rsidR="00BE010D">
        <w:rPr>
          <w:lang w:val="sr-Latn-CS"/>
        </w:rPr>
        <w:t>а</w:t>
      </w:r>
      <w:r w:rsidR="00EC0507" w:rsidRPr="00203C83">
        <w:rPr>
          <w:lang w:val="sr-Latn-CS"/>
        </w:rPr>
        <w:t xml:space="preserve"> </w:t>
      </w:r>
      <w:r>
        <w:rPr>
          <w:lang w:val="sr-Latn-CS"/>
        </w:rPr>
        <w:t>и</w:t>
      </w:r>
      <w:r w:rsidR="00EC0507" w:rsidRPr="00203C83">
        <w:rPr>
          <w:lang w:val="sr-Latn-CS"/>
        </w:rPr>
        <w:t xml:space="preserve"> </w:t>
      </w:r>
      <w:r>
        <w:rPr>
          <w:lang w:val="sr-Latn-CS"/>
        </w:rPr>
        <w:t>мо</w:t>
      </w:r>
      <w:r w:rsidR="00BE010D">
        <w:rPr>
          <w:lang w:val="sr-Latn-CS"/>
        </w:rPr>
        <w:t>г</w:t>
      </w:r>
      <w:r>
        <w:rPr>
          <w:lang w:val="sr-Latn-CS"/>
        </w:rPr>
        <w:t>ућности</w:t>
      </w:r>
      <w:r w:rsidR="00EC0507" w:rsidRPr="00203C83">
        <w:rPr>
          <w:lang w:val="sr-Latn-CS"/>
        </w:rPr>
        <w:t xml:space="preserve"> </w:t>
      </w:r>
      <w:r w:rsidR="001019E7">
        <w:rPr>
          <w:lang w:val="sr-Latn-CS"/>
        </w:rPr>
        <w:t>њ</w:t>
      </w:r>
      <w:r>
        <w:rPr>
          <w:lang w:val="sr-Latn-CS"/>
        </w:rPr>
        <w:t>ихо</w:t>
      </w:r>
      <w:r w:rsidR="00BE010D">
        <w:rPr>
          <w:lang w:val="sr-Latn-CS"/>
        </w:rPr>
        <w:t>в</w:t>
      </w:r>
      <w:r>
        <w:rPr>
          <w:lang w:val="sr-Latn-CS"/>
        </w:rPr>
        <w:t>о</w:t>
      </w:r>
      <w:r w:rsidR="00BE010D">
        <w:rPr>
          <w:lang w:val="sr-Latn-CS"/>
        </w:rPr>
        <w:t>г</w:t>
      </w:r>
      <w:r w:rsidR="00EC0507" w:rsidRPr="00203C83">
        <w:rPr>
          <w:lang w:val="sr-Latn-CS"/>
        </w:rPr>
        <w:t xml:space="preserve"> </w:t>
      </w:r>
      <w:r>
        <w:rPr>
          <w:lang w:val="sr-Latn-CS"/>
        </w:rPr>
        <w:t>о</w:t>
      </w:r>
      <w:r w:rsidR="00BE010D">
        <w:rPr>
          <w:lang w:val="sr-Latn-CS"/>
        </w:rPr>
        <w:t>бе</w:t>
      </w:r>
      <w:r>
        <w:rPr>
          <w:lang w:val="sr-Latn-CS"/>
        </w:rPr>
        <w:t>з</w:t>
      </w:r>
      <w:r w:rsidR="00BE010D">
        <w:rPr>
          <w:lang w:val="sr-Latn-CS"/>
        </w:rPr>
        <w:t>беђе</w:t>
      </w:r>
      <w:r w:rsidR="001019E7">
        <w:rPr>
          <w:lang w:val="sr-Latn-CS"/>
        </w:rPr>
        <w:t>њ</w:t>
      </w:r>
      <w:r w:rsidR="00BE010D">
        <w:rPr>
          <w:lang w:val="sr-Latn-CS"/>
        </w:rPr>
        <w:t>а</w:t>
      </w:r>
      <w:r w:rsidR="00EC0507" w:rsidRPr="00203C83">
        <w:rPr>
          <w:lang w:val="sr-Latn-CS"/>
        </w:rPr>
        <w:t xml:space="preserve"> </w:t>
      </w:r>
      <w:r>
        <w:rPr>
          <w:lang w:val="sr-Latn-CS"/>
        </w:rPr>
        <w:t>и</w:t>
      </w:r>
      <w:r w:rsidR="00EC0507" w:rsidRPr="00203C83">
        <w:rPr>
          <w:lang w:val="sr-Latn-CS"/>
        </w:rPr>
        <w:t xml:space="preserve"> </w:t>
      </w:r>
      <w:r>
        <w:rPr>
          <w:lang w:val="sr-Latn-CS"/>
        </w:rPr>
        <w:t>ут</w:t>
      </w:r>
      <w:r w:rsidR="00BE010D">
        <w:rPr>
          <w:lang w:val="sr-Latn-CS"/>
        </w:rPr>
        <w:t>в</w:t>
      </w:r>
      <w:r>
        <w:rPr>
          <w:lang w:val="sr-Latn-CS"/>
        </w:rPr>
        <w:t>р</w:t>
      </w:r>
      <w:r w:rsidR="00BE010D">
        <w:rPr>
          <w:lang w:val="sr-Latn-CS"/>
        </w:rPr>
        <w:t>ђе</w:t>
      </w:r>
      <w:r>
        <w:rPr>
          <w:lang w:val="sr-Latn-CS"/>
        </w:rPr>
        <w:t>н</w:t>
      </w:r>
      <w:r w:rsidR="00BE010D">
        <w:rPr>
          <w:lang w:val="sr-Latn-CS"/>
        </w:rPr>
        <w:t>е</w:t>
      </w:r>
      <w:r w:rsidR="00EC0507" w:rsidRPr="00203C83">
        <w:rPr>
          <w:lang w:val="sr-Latn-CS"/>
        </w:rPr>
        <w:t xml:space="preserve"> </w:t>
      </w:r>
      <w:r>
        <w:rPr>
          <w:lang w:val="sr-Latn-CS"/>
        </w:rPr>
        <w:t>осно</w:t>
      </w:r>
      <w:r w:rsidR="00BE010D">
        <w:rPr>
          <w:lang w:val="sr-Latn-CS"/>
        </w:rPr>
        <w:t>в</w:t>
      </w:r>
      <w:r>
        <w:rPr>
          <w:lang w:val="sr-Latn-CS"/>
        </w:rPr>
        <w:t>н</w:t>
      </w:r>
      <w:r w:rsidR="00BE010D">
        <w:rPr>
          <w:lang w:val="sr-Latn-CS"/>
        </w:rPr>
        <w:t>е</w:t>
      </w:r>
      <w:r w:rsidR="00EC0507" w:rsidRPr="00203C83">
        <w:rPr>
          <w:lang w:val="sr-Latn-CS"/>
        </w:rPr>
        <w:t xml:space="preserve"> </w:t>
      </w:r>
      <w:r>
        <w:rPr>
          <w:lang w:val="sr-Latn-CS"/>
        </w:rPr>
        <w:t>н</w:t>
      </w:r>
      <w:r w:rsidR="00BE010D">
        <w:rPr>
          <w:lang w:val="sr-Latn-CS"/>
        </w:rPr>
        <w:t>а</w:t>
      </w:r>
      <w:r>
        <w:rPr>
          <w:lang w:val="sr-Latn-CS"/>
        </w:rPr>
        <w:t>м</w:t>
      </w:r>
      <w:r w:rsidR="00BE010D">
        <w:rPr>
          <w:lang w:val="sr-Latn-CS"/>
        </w:rPr>
        <w:t>е</w:t>
      </w:r>
      <w:r>
        <w:rPr>
          <w:lang w:val="sr-Latn-CS"/>
        </w:rPr>
        <w:t>н</w:t>
      </w:r>
      <w:r w:rsidR="00BE010D">
        <w:rPr>
          <w:lang w:val="sr-Latn-CS"/>
        </w:rPr>
        <w:t>е</w:t>
      </w:r>
      <w:r w:rsidR="00EC0507" w:rsidRPr="00203C83">
        <w:rPr>
          <w:lang w:val="sr-Latn-CS"/>
        </w:rPr>
        <w:t xml:space="preserve">, </w:t>
      </w:r>
      <w:r>
        <w:rPr>
          <w:lang w:val="sr-Latn-CS"/>
        </w:rPr>
        <w:t>изр</w:t>
      </w:r>
      <w:r w:rsidR="00BE010D">
        <w:rPr>
          <w:lang w:val="sr-Latn-CS"/>
        </w:rPr>
        <w:t>ађ</w:t>
      </w:r>
      <w:r>
        <w:rPr>
          <w:lang w:val="sr-Latn-CS"/>
        </w:rPr>
        <w:t>ују</w:t>
      </w:r>
      <w:r w:rsidR="00EC0507" w:rsidRPr="00203C83">
        <w:rPr>
          <w:lang w:val="sr-Latn-CS"/>
        </w:rPr>
        <w:t xml:space="preserve"> </w:t>
      </w:r>
      <w:r>
        <w:rPr>
          <w:lang w:val="sr-Latn-CS"/>
        </w:rPr>
        <w:t>с</w:t>
      </w:r>
      <w:r w:rsidR="00BE010D">
        <w:rPr>
          <w:lang w:val="sr-Latn-CS"/>
        </w:rPr>
        <w:t>е</w:t>
      </w:r>
      <w:r w:rsidR="00EC0507" w:rsidRPr="00203C83">
        <w:rPr>
          <w:lang w:val="sr-Latn-CS"/>
        </w:rPr>
        <w:t xml:space="preserve"> </w:t>
      </w:r>
      <w:r>
        <w:rPr>
          <w:lang w:val="sr-Latn-CS"/>
        </w:rPr>
        <w:t>пл</w:t>
      </w:r>
      <w:r w:rsidR="00BE010D">
        <w:rPr>
          <w:lang w:val="sr-Latn-CS"/>
        </w:rPr>
        <w:t>а</w:t>
      </w:r>
      <w:r>
        <w:rPr>
          <w:lang w:val="sr-Latn-CS"/>
        </w:rPr>
        <w:t>но</w:t>
      </w:r>
      <w:r w:rsidR="00BE010D">
        <w:rPr>
          <w:lang w:val="sr-Latn-CS"/>
        </w:rPr>
        <w:t>в</w:t>
      </w:r>
      <w:r>
        <w:rPr>
          <w:lang w:val="sr-Latn-CS"/>
        </w:rPr>
        <w:t>и</w:t>
      </w:r>
      <w:r w:rsidR="00EC0507" w:rsidRPr="00203C83">
        <w:rPr>
          <w:lang w:val="sr-Latn-CS"/>
        </w:rPr>
        <w:t xml:space="preserve"> </w:t>
      </w:r>
      <w:r w:rsidR="00BE010D">
        <w:rPr>
          <w:lang w:val="sr-Latn-CS"/>
        </w:rPr>
        <w:t>б</w:t>
      </w:r>
      <w:r>
        <w:rPr>
          <w:lang w:val="sr-Latn-CS"/>
        </w:rPr>
        <w:t>у</w:t>
      </w:r>
      <w:r w:rsidR="00BE010D">
        <w:rPr>
          <w:lang w:val="sr-Latn-CS"/>
        </w:rPr>
        <w:t>д</w:t>
      </w:r>
      <w:r>
        <w:rPr>
          <w:lang w:val="sr-Latn-CS"/>
        </w:rPr>
        <w:t>ућ</w:t>
      </w:r>
      <w:r w:rsidR="00BE010D">
        <w:rPr>
          <w:lang w:val="sr-Latn-CS"/>
        </w:rPr>
        <w:t>ег</w:t>
      </w:r>
      <w:r w:rsidR="00EC0507" w:rsidRPr="00203C83">
        <w:rPr>
          <w:lang w:val="sr-Latn-CS"/>
        </w:rPr>
        <w:t xml:space="preserve"> </w:t>
      </w:r>
      <w:r w:rsidR="00BE010D">
        <w:rPr>
          <w:lang w:val="sr-Latn-CS"/>
        </w:rPr>
        <w:t>га</w:t>
      </w:r>
      <w:r>
        <w:rPr>
          <w:lang w:val="sr-Latn-CS"/>
        </w:rPr>
        <w:t>з</w:t>
      </w:r>
      <w:r w:rsidR="00BE010D">
        <w:rPr>
          <w:lang w:val="sr-Latn-CS"/>
        </w:rPr>
        <w:t>д</w:t>
      </w:r>
      <w:r>
        <w:rPr>
          <w:lang w:val="sr-Latn-CS"/>
        </w:rPr>
        <w:t>о</w:t>
      </w:r>
      <w:r w:rsidR="00BE010D">
        <w:rPr>
          <w:lang w:val="sr-Latn-CS"/>
        </w:rPr>
        <w:t>ва</w:t>
      </w:r>
      <w:r w:rsidR="001019E7">
        <w:rPr>
          <w:lang w:val="sr-Latn-CS"/>
        </w:rPr>
        <w:t>њ</w:t>
      </w:r>
      <w:r w:rsidR="00BE010D">
        <w:rPr>
          <w:lang w:val="sr-Latn-CS"/>
        </w:rPr>
        <w:t>а</w:t>
      </w:r>
      <w:r w:rsidR="00EC0507" w:rsidRPr="00203C83">
        <w:rPr>
          <w:lang w:val="sr-Latn-CS"/>
        </w:rPr>
        <w:t xml:space="preserve">. </w:t>
      </w:r>
      <w:r w:rsidR="00BE010D">
        <w:rPr>
          <w:lang w:val="sr-Latn-CS"/>
        </w:rPr>
        <w:t>О</w:t>
      </w:r>
      <w:r>
        <w:rPr>
          <w:lang w:val="sr-Latn-CS"/>
        </w:rPr>
        <w:t>сно</w:t>
      </w:r>
      <w:r w:rsidR="00BE010D">
        <w:rPr>
          <w:lang w:val="sr-Latn-CS"/>
        </w:rPr>
        <w:t>в</w:t>
      </w:r>
      <w:r>
        <w:rPr>
          <w:lang w:val="sr-Latn-CS"/>
        </w:rPr>
        <w:t>ни</w:t>
      </w:r>
      <w:r w:rsidR="00EC0507" w:rsidRPr="00203C83">
        <w:rPr>
          <w:lang w:val="sr-Latn-CS"/>
        </w:rPr>
        <w:t xml:space="preserve"> </w:t>
      </w:r>
      <w:r>
        <w:rPr>
          <w:lang w:val="sr-Latn-CS"/>
        </w:rPr>
        <w:t>з</w:t>
      </w:r>
      <w:r w:rsidR="00BE010D">
        <w:rPr>
          <w:lang w:val="sr-Latn-CS"/>
        </w:rPr>
        <w:t>ада</w:t>
      </w:r>
      <w:r>
        <w:rPr>
          <w:lang w:val="sr-Latn-CS"/>
        </w:rPr>
        <w:t>т</w:t>
      </w:r>
      <w:r w:rsidR="00BE010D">
        <w:rPr>
          <w:lang w:val="sr-Latn-CS"/>
        </w:rPr>
        <w:t>а</w:t>
      </w:r>
      <w:r>
        <w:rPr>
          <w:lang w:val="sr-Latn-CS"/>
        </w:rPr>
        <w:t>к</w:t>
      </w:r>
      <w:r w:rsidR="00EC0507" w:rsidRPr="00203C83">
        <w:rPr>
          <w:lang w:val="sr-Latn-CS"/>
        </w:rPr>
        <w:t xml:space="preserve"> </w:t>
      </w:r>
      <w:r>
        <w:rPr>
          <w:lang w:val="sr-Latn-CS"/>
        </w:rPr>
        <w:t>изр</w:t>
      </w:r>
      <w:r w:rsidR="00BE010D">
        <w:rPr>
          <w:lang w:val="sr-Latn-CS"/>
        </w:rPr>
        <w:t>ађе</w:t>
      </w:r>
      <w:r>
        <w:rPr>
          <w:lang w:val="sr-Latn-CS"/>
        </w:rPr>
        <w:t>них</w:t>
      </w:r>
      <w:r w:rsidR="00EC0507" w:rsidRPr="00203C83">
        <w:rPr>
          <w:lang w:val="sr-Latn-CS"/>
        </w:rPr>
        <w:t xml:space="preserve"> </w:t>
      </w:r>
      <w:r>
        <w:rPr>
          <w:lang w:val="sr-Latn-CS"/>
        </w:rPr>
        <w:t>пл</w:t>
      </w:r>
      <w:r w:rsidR="00BE010D">
        <w:rPr>
          <w:lang w:val="sr-Latn-CS"/>
        </w:rPr>
        <w:t>а</w:t>
      </w:r>
      <w:r>
        <w:rPr>
          <w:lang w:val="sr-Latn-CS"/>
        </w:rPr>
        <w:t>но</w:t>
      </w:r>
      <w:r w:rsidR="00BE010D">
        <w:rPr>
          <w:lang w:val="sr-Latn-CS"/>
        </w:rPr>
        <w:t>ва</w:t>
      </w:r>
      <w:r w:rsidR="00EC0507" w:rsidRPr="00203C83">
        <w:rPr>
          <w:lang w:val="sr-Latn-CS"/>
        </w:rPr>
        <w:t xml:space="preserve"> </w:t>
      </w:r>
      <w:r w:rsidR="00BE010D">
        <w:rPr>
          <w:lang w:val="sr-Latn-CS"/>
        </w:rPr>
        <w:t>га</w:t>
      </w:r>
      <w:r>
        <w:rPr>
          <w:lang w:val="sr-Latn-CS"/>
        </w:rPr>
        <w:t>з</w:t>
      </w:r>
      <w:r w:rsidR="00BE010D">
        <w:rPr>
          <w:lang w:val="sr-Latn-CS"/>
        </w:rPr>
        <w:t>д</w:t>
      </w:r>
      <w:r>
        <w:rPr>
          <w:lang w:val="sr-Latn-CS"/>
        </w:rPr>
        <w:t>о</w:t>
      </w:r>
      <w:r w:rsidR="00BE010D">
        <w:rPr>
          <w:lang w:val="sr-Latn-CS"/>
        </w:rPr>
        <w:t>ва</w:t>
      </w:r>
      <w:r w:rsidR="001019E7">
        <w:rPr>
          <w:lang w:val="sr-Latn-CS"/>
        </w:rPr>
        <w:t>њ</w:t>
      </w:r>
      <w:r w:rsidR="00BE010D">
        <w:rPr>
          <w:lang w:val="sr-Latn-CS"/>
        </w:rPr>
        <w:t>а</w:t>
      </w:r>
      <w:r w:rsidR="00EC0507" w:rsidRPr="00203C83">
        <w:rPr>
          <w:lang w:val="sr-Latn-CS"/>
        </w:rPr>
        <w:t xml:space="preserve"> </w:t>
      </w:r>
      <w:r>
        <w:rPr>
          <w:lang w:val="sr-Latn-CS"/>
        </w:rPr>
        <w:t>ј</w:t>
      </w:r>
      <w:r w:rsidR="00BE010D">
        <w:rPr>
          <w:lang w:val="sr-Latn-CS"/>
        </w:rPr>
        <w:t>е</w:t>
      </w:r>
      <w:r w:rsidR="00EC0507" w:rsidRPr="00203C83">
        <w:rPr>
          <w:lang w:val="sr-Latn-CS"/>
        </w:rPr>
        <w:t xml:space="preserve"> </w:t>
      </w:r>
      <w:r w:rsidR="00BE010D">
        <w:rPr>
          <w:lang w:val="sr-Latn-CS"/>
        </w:rPr>
        <w:t>да</w:t>
      </w:r>
      <w:r w:rsidR="00EC0507" w:rsidRPr="00203C83">
        <w:rPr>
          <w:lang w:val="sr-Latn-CS"/>
        </w:rPr>
        <w:t xml:space="preserve"> </w:t>
      </w:r>
      <w:r>
        <w:rPr>
          <w:lang w:val="sr-Latn-CS"/>
        </w:rPr>
        <w:t>у</w:t>
      </w:r>
      <w:r w:rsidR="00EC0507" w:rsidRPr="00203C83">
        <w:rPr>
          <w:lang w:val="sr-Latn-CS"/>
        </w:rPr>
        <w:t xml:space="preserve"> </w:t>
      </w:r>
      <w:r>
        <w:rPr>
          <w:lang w:val="sr-Latn-CS"/>
        </w:rPr>
        <w:t>з</w:t>
      </w:r>
      <w:r w:rsidR="00BE010D">
        <w:rPr>
          <w:lang w:val="sr-Latn-CS"/>
        </w:rPr>
        <w:t>ав</w:t>
      </w:r>
      <w:r>
        <w:rPr>
          <w:lang w:val="sr-Latn-CS"/>
        </w:rPr>
        <w:t>исности</w:t>
      </w:r>
      <w:r w:rsidR="00EC0507" w:rsidRPr="00203C83">
        <w:rPr>
          <w:lang w:val="sr-Latn-CS"/>
        </w:rPr>
        <w:t xml:space="preserve"> </w:t>
      </w:r>
      <w:r>
        <w:rPr>
          <w:lang w:val="sr-Latn-CS"/>
        </w:rPr>
        <w:t>о</w:t>
      </w:r>
      <w:r w:rsidR="00BE010D">
        <w:rPr>
          <w:lang w:val="sr-Latn-CS"/>
        </w:rPr>
        <w:t>д</w:t>
      </w:r>
      <w:r w:rsidR="00EC0507" w:rsidRPr="00203C83">
        <w:rPr>
          <w:lang w:val="sr-Latn-CS"/>
        </w:rPr>
        <w:t xml:space="preserve"> </w:t>
      </w:r>
      <w:r>
        <w:rPr>
          <w:lang w:val="sr-Latn-CS"/>
        </w:rPr>
        <w:t>з</w:t>
      </w:r>
      <w:r w:rsidR="00BE010D">
        <w:rPr>
          <w:lang w:val="sr-Latn-CS"/>
        </w:rPr>
        <w:t>а</w:t>
      </w:r>
      <w:r>
        <w:rPr>
          <w:lang w:val="sr-Latn-CS"/>
        </w:rPr>
        <w:t>т</w:t>
      </w:r>
      <w:r w:rsidR="00BE010D">
        <w:rPr>
          <w:lang w:val="sr-Latn-CS"/>
        </w:rPr>
        <w:t>е</w:t>
      </w:r>
      <w:r>
        <w:rPr>
          <w:lang w:val="sr-Latn-CS"/>
        </w:rPr>
        <w:t>ч</w:t>
      </w:r>
      <w:r w:rsidR="00BE010D">
        <w:rPr>
          <w:lang w:val="sr-Latn-CS"/>
        </w:rPr>
        <w:t>е</w:t>
      </w:r>
      <w:r>
        <w:rPr>
          <w:lang w:val="sr-Latn-CS"/>
        </w:rPr>
        <w:t>но</w:t>
      </w:r>
      <w:r w:rsidR="00BE010D">
        <w:rPr>
          <w:lang w:val="sr-Latn-CS"/>
        </w:rPr>
        <w:t>г</w:t>
      </w:r>
      <w:r w:rsidR="00EC0507" w:rsidRPr="00203C83">
        <w:rPr>
          <w:lang w:val="sr-Latn-CS"/>
        </w:rPr>
        <w:t xml:space="preserve"> </w:t>
      </w:r>
      <w:r>
        <w:rPr>
          <w:lang w:val="sr-Latn-CS"/>
        </w:rPr>
        <w:t>ст</w:t>
      </w:r>
      <w:r w:rsidR="00BE010D">
        <w:rPr>
          <w:lang w:val="sr-Latn-CS"/>
        </w:rPr>
        <w:t>а</w:t>
      </w:r>
      <w:r w:rsidR="001019E7">
        <w:rPr>
          <w:lang w:val="sr-Latn-CS"/>
        </w:rPr>
        <w:t>њ</w:t>
      </w:r>
      <w:r w:rsidR="00BE010D">
        <w:rPr>
          <w:lang w:val="sr-Latn-CS"/>
        </w:rPr>
        <w:t>а</w:t>
      </w:r>
      <w:r w:rsidR="00EC0507" w:rsidRPr="00203C83">
        <w:rPr>
          <w:lang w:val="sr-Latn-CS"/>
        </w:rPr>
        <w:t xml:space="preserve"> </w:t>
      </w:r>
      <w:r>
        <w:rPr>
          <w:lang w:val="sr-Latn-CS"/>
        </w:rPr>
        <w:t>омо</w:t>
      </w:r>
      <w:r w:rsidR="00BE010D">
        <w:rPr>
          <w:lang w:val="sr-Latn-CS"/>
        </w:rPr>
        <w:t>г</w:t>
      </w:r>
      <w:r>
        <w:rPr>
          <w:lang w:val="sr-Latn-CS"/>
        </w:rPr>
        <w:t>ућ</w:t>
      </w:r>
      <w:r w:rsidR="00BE010D">
        <w:rPr>
          <w:lang w:val="sr-Latn-CS"/>
        </w:rPr>
        <w:t>е</w:t>
      </w:r>
      <w:r w:rsidR="00EC0507" w:rsidRPr="00203C83">
        <w:rPr>
          <w:lang w:val="sr-Latn-CS"/>
        </w:rPr>
        <w:t xml:space="preserve"> </w:t>
      </w:r>
      <w:r>
        <w:rPr>
          <w:lang w:val="sr-Latn-CS"/>
        </w:rPr>
        <w:t>по</w:t>
      </w:r>
      <w:r w:rsidR="00BE010D">
        <w:rPr>
          <w:lang w:val="sr-Latn-CS"/>
        </w:rPr>
        <w:t>д</w:t>
      </w:r>
      <w:r>
        <w:rPr>
          <w:lang w:val="sr-Latn-CS"/>
        </w:rPr>
        <w:t>мир</w:t>
      </w:r>
      <w:r w:rsidR="00BE010D">
        <w:rPr>
          <w:lang w:val="sr-Latn-CS"/>
        </w:rPr>
        <w:t>е</w:t>
      </w:r>
      <w:r w:rsidR="001019E7">
        <w:rPr>
          <w:lang w:val="sr-Latn-CS"/>
        </w:rPr>
        <w:t>њ</w:t>
      </w:r>
      <w:r w:rsidR="00BE010D">
        <w:rPr>
          <w:lang w:val="sr-Latn-CS"/>
        </w:rPr>
        <w:t>е</w:t>
      </w:r>
      <w:r w:rsidR="00EC0507" w:rsidRPr="00203C83">
        <w:rPr>
          <w:lang w:val="sr-Latn-CS"/>
        </w:rPr>
        <w:t xml:space="preserve"> </w:t>
      </w:r>
      <w:r>
        <w:rPr>
          <w:lang w:val="sr-Latn-CS"/>
        </w:rPr>
        <w:t>о</w:t>
      </w:r>
      <w:r w:rsidR="00BE010D">
        <w:rPr>
          <w:lang w:val="sr-Latn-CS"/>
        </w:rPr>
        <w:t>дг</w:t>
      </w:r>
      <w:r>
        <w:rPr>
          <w:lang w:val="sr-Latn-CS"/>
        </w:rPr>
        <w:t>о</w:t>
      </w:r>
      <w:r w:rsidR="00BE010D">
        <w:rPr>
          <w:lang w:val="sr-Latn-CS"/>
        </w:rPr>
        <w:t>ва</w:t>
      </w:r>
      <w:r>
        <w:rPr>
          <w:lang w:val="sr-Latn-CS"/>
        </w:rPr>
        <w:t>р</w:t>
      </w:r>
      <w:r w:rsidR="00BE010D">
        <w:rPr>
          <w:lang w:val="sr-Latn-CS"/>
        </w:rPr>
        <w:t>а</w:t>
      </w:r>
      <w:r>
        <w:rPr>
          <w:lang w:val="sr-Latn-CS"/>
        </w:rPr>
        <w:t>јућих</w:t>
      </w:r>
      <w:r w:rsidR="00EC0507" w:rsidRPr="00203C83">
        <w:rPr>
          <w:lang w:val="sr-Latn-CS"/>
        </w:rPr>
        <w:t xml:space="preserve"> </w:t>
      </w:r>
      <w:r w:rsidR="00BE010D">
        <w:rPr>
          <w:lang w:val="sr-Latn-CS"/>
        </w:rPr>
        <w:t>д</w:t>
      </w:r>
      <w:r>
        <w:rPr>
          <w:lang w:val="sr-Latn-CS"/>
        </w:rPr>
        <w:t>рушт</w:t>
      </w:r>
      <w:r w:rsidR="00BE010D">
        <w:rPr>
          <w:lang w:val="sr-Latn-CS"/>
        </w:rPr>
        <w:t>ве</w:t>
      </w:r>
      <w:r>
        <w:rPr>
          <w:lang w:val="sr-Latn-CS"/>
        </w:rPr>
        <w:t>них</w:t>
      </w:r>
      <w:r w:rsidR="00EC0507" w:rsidRPr="00203C83">
        <w:rPr>
          <w:lang w:val="sr-Latn-CS"/>
        </w:rPr>
        <w:t xml:space="preserve"> </w:t>
      </w:r>
      <w:r>
        <w:rPr>
          <w:lang w:val="sr-Latn-CS"/>
        </w:rPr>
        <w:t>потр</w:t>
      </w:r>
      <w:r w:rsidR="00BE010D">
        <w:rPr>
          <w:lang w:val="sr-Latn-CS"/>
        </w:rPr>
        <w:t>еба</w:t>
      </w:r>
      <w:r w:rsidR="00EC0507" w:rsidRPr="00203C83">
        <w:rPr>
          <w:lang w:val="sr-Latn-CS"/>
        </w:rPr>
        <w:t xml:space="preserve"> </w:t>
      </w:r>
      <w:r>
        <w:rPr>
          <w:lang w:val="sr-Latn-CS"/>
        </w:rPr>
        <w:t>и</w:t>
      </w:r>
      <w:r w:rsidR="00EC0507" w:rsidRPr="00203C83">
        <w:rPr>
          <w:lang w:val="sr-Latn-CS"/>
        </w:rPr>
        <w:t xml:space="preserve"> </w:t>
      </w:r>
      <w:r>
        <w:rPr>
          <w:lang w:val="sr-Latn-CS"/>
        </w:rPr>
        <w:t>ун</w:t>
      </w:r>
      <w:r w:rsidR="00BE010D">
        <w:rPr>
          <w:lang w:val="sr-Latn-CS"/>
        </w:rPr>
        <w:t>а</w:t>
      </w:r>
      <w:r>
        <w:rPr>
          <w:lang w:val="sr-Latn-CS"/>
        </w:rPr>
        <w:t>пр</w:t>
      </w:r>
      <w:r w:rsidR="00BE010D">
        <w:rPr>
          <w:lang w:val="sr-Latn-CS"/>
        </w:rPr>
        <w:t>еђ</w:t>
      </w:r>
      <w:r>
        <w:rPr>
          <w:lang w:val="sr-Latn-CS"/>
        </w:rPr>
        <w:t>и</w:t>
      </w:r>
      <w:r w:rsidR="00BE010D">
        <w:rPr>
          <w:lang w:val="sr-Latn-CS"/>
        </w:rPr>
        <w:t>ва</w:t>
      </w:r>
      <w:r w:rsidR="001019E7">
        <w:rPr>
          <w:lang w:val="sr-Latn-CS"/>
        </w:rPr>
        <w:t>њ</w:t>
      </w:r>
      <w:r w:rsidR="00BE010D">
        <w:rPr>
          <w:lang w:val="sr-Latn-CS"/>
        </w:rPr>
        <w:t>е</w:t>
      </w:r>
      <w:r w:rsidR="00EC0507" w:rsidRPr="00203C83">
        <w:rPr>
          <w:lang w:val="sr-Latn-CS"/>
        </w:rPr>
        <w:t xml:space="preserve"> </w:t>
      </w:r>
      <w:r>
        <w:rPr>
          <w:lang w:val="sr-Latn-CS"/>
        </w:rPr>
        <w:t>ст</w:t>
      </w:r>
      <w:r w:rsidR="00BE010D">
        <w:rPr>
          <w:lang w:val="sr-Latn-CS"/>
        </w:rPr>
        <w:t>а</w:t>
      </w:r>
      <w:r w:rsidR="001019E7">
        <w:rPr>
          <w:lang w:val="sr-Latn-CS"/>
        </w:rPr>
        <w:t>њ</w:t>
      </w:r>
      <w:r w:rsidR="00BE010D">
        <w:rPr>
          <w:lang w:val="sr-Latn-CS"/>
        </w:rPr>
        <w:t>а</w:t>
      </w:r>
      <w:r w:rsidR="00EC0507" w:rsidRPr="00203C83">
        <w:rPr>
          <w:lang w:val="sr-Latn-CS"/>
        </w:rPr>
        <w:t xml:space="preserve"> </w:t>
      </w:r>
      <w:r>
        <w:rPr>
          <w:lang w:val="sr-Latn-CS"/>
        </w:rPr>
        <w:t>к</w:t>
      </w:r>
      <w:r w:rsidR="00BE010D">
        <w:rPr>
          <w:lang w:val="sr-Latn-CS"/>
        </w:rPr>
        <w:t>а</w:t>
      </w:r>
      <w:r>
        <w:rPr>
          <w:lang w:val="sr-Latn-CS"/>
        </w:rPr>
        <w:t>о</w:t>
      </w:r>
      <w:r w:rsidR="00EC0507" w:rsidRPr="00203C83">
        <w:rPr>
          <w:lang w:val="sr-Latn-CS"/>
        </w:rPr>
        <w:t xml:space="preserve"> </w:t>
      </w:r>
      <w:r w:rsidR="00BE010D">
        <w:rPr>
          <w:lang w:val="sr-Latn-CS"/>
        </w:rPr>
        <w:t>д</w:t>
      </w:r>
      <w:r>
        <w:rPr>
          <w:lang w:val="sr-Latn-CS"/>
        </w:rPr>
        <w:t>у</w:t>
      </w:r>
      <w:r w:rsidR="00BE010D">
        <w:rPr>
          <w:lang w:val="sr-Latn-CS"/>
        </w:rPr>
        <w:t>г</w:t>
      </w:r>
      <w:r>
        <w:rPr>
          <w:lang w:val="sr-Latn-CS"/>
        </w:rPr>
        <w:t>орочно</w:t>
      </w:r>
      <w:r w:rsidR="00BE010D">
        <w:rPr>
          <w:lang w:val="sr-Latn-CS"/>
        </w:rPr>
        <w:t>г</w:t>
      </w:r>
      <w:r w:rsidR="00EC0507" w:rsidRPr="00203C83">
        <w:rPr>
          <w:lang w:val="sr-Latn-CS"/>
        </w:rPr>
        <w:t xml:space="preserve"> </w:t>
      </w:r>
      <w:r>
        <w:rPr>
          <w:lang w:val="sr-Latn-CS"/>
        </w:rPr>
        <w:t>ци</w:t>
      </w:r>
      <w:r w:rsidR="001019E7">
        <w:rPr>
          <w:lang w:val="sr-Latn-CS"/>
        </w:rPr>
        <w:t>љ</w:t>
      </w:r>
      <w:r w:rsidR="00BE010D">
        <w:rPr>
          <w:lang w:val="sr-Latn-CS"/>
        </w:rPr>
        <w:t>а</w:t>
      </w:r>
      <w:r w:rsidR="00EC0507" w:rsidRPr="00203C83">
        <w:rPr>
          <w:lang w:val="sr-Latn-CS"/>
        </w:rPr>
        <w:t>.</w:t>
      </w:r>
    </w:p>
    <w:p w:rsidR="00EC0507" w:rsidRPr="00203C83" w:rsidRDefault="00BE010D" w:rsidP="00B5350C">
      <w:pPr>
        <w:ind w:firstLine="567"/>
        <w:rPr>
          <w:lang w:val="sr-Latn-CS"/>
        </w:rPr>
      </w:pPr>
      <w:r>
        <w:t>Св</w:t>
      </w:r>
      <w:r w:rsidR="00B61EF7">
        <w:t>и</w:t>
      </w:r>
      <w:r w:rsidR="00EC0507" w:rsidRPr="00203C83">
        <w:rPr>
          <w:lang w:val="sr-Latn-CS"/>
        </w:rPr>
        <w:t xml:space="preserve"> </w:t>
      </w:r>
      <w:r w:rsidR="00B61EF7">
        <w:t>пл</w:t>
      </w:r>
      <w:r>
        <w:t>а</w:t>
      </w:r>
      <w:r w:rsidR="00B61EF7">
        <w:t>но</w:t>
      </w:r>
      <w:r>
        <w:t>в</w:t>
      </w:r>
      <w:r w:rsidR="00B61EF7">
        <w:t>и</w:t>
      </w:r>
      <w:r w:rsidR="00EC0507" w:rsidRPr="00203C83">
        <w:rPr>
          <w:lang w:val="sr-Latn-CS"/>
        </w:rPr>
        <w:t xml:space="preserve"> </w:t>
      </w:r>
      <w:r>
        <w:t>га</w:t>
      </w:r>
      <w:r w:rsidR="00B61EF7">
        <w:t>з</w:t>
      </w:r>
      <w:r>
        <w:t>д</w:t>
      </w:r>
      <w:r w:rsidR="00B61EF7">
        <w:t>о</w:t>
      </w:r>
      <w:r>
        <w:t>ва</w:t>
      </w:r>
      <w:r w:rsidR="001019E7">
        <w:t>њ</w:t>
      </w:r>
      <w:r>
        <w:t>а</w:t>
      </w:r>
      <w:r w:rsidR="00EC0507" w:rsidRPr="00203C83">
        <w:rPr>
          <w:lang w:val="sr-Latn-CS"/>
        </w:rPr>
        <w:t xml:space="preserve"> </w:t>
      </w:r>
      <w:r w:rsidR="00B61EF7">
        <w:rPr>
          <w:lang w:val="sr-Latn-CS"/>
        </w:rPr>
        <w:t>ш</w:t>
      </w:r>
      <w:r w:rsidR="00B61EF7">
        <w:t>ум</w:t>
      </w:r>
      <w:r>
        <w:t>а</w:t>
      </w:r>
      <w:r w:rsidR="00B61EF7">
        <w:t>м</w:t>
      </w:r>
      <w:r>
        <w:t>а</w:t>
      </w:r>
      <w:r w:rsidR="00EC0507" w:rsidRPr="00203C83">
        <w:rPr>
          <w:lang w:val="sr-Latn-CS"/>
        </w:rPr>
        <w:t xml:space="preserve"> </w:t>
      </w:r>
      <w:r w:rsidR="00B61EF7">
        <w:t>су</w:t>
      </w:r>
      <w:r w:rsidR="00EC0507" w:rsidRPr="00203C83">
        <w:rPr>
          <w:lang w:val="sr-Latn-CS"/>
        </w:rPr>
        <w:t xml:space="preserve"> </w:t>
      </w:r>
      <w:r w:rsidR="00B61EF7">
        <w:t>у</w:t>
      </w:r>
      <w:r w:rsidR="00EC0507" w:rsidRPr="00203C83">
        <w:rPr>
          <w:lang w:val="sr-Latn-CS"/>
        </w:rPr>
        <w:t xml:space="preserve"> </w:t>
      </w:r>
      <w:r w:rsidR="00B61EF7">
        <w:t>скл</w:t>
      </w:r>
      <w:r>
        <w:t>ад</w:t>
      </w:r>
      <w:r w:rsidR="00B61EF7">
        <w:t>у</w:t>
      </w:r>
      <w:r w:rsidR="00EC0507" w:rsidRPr="00203C83">
        <w:rPr>
          <w:lang w:val="sr-Latn-CS"/>
        </w:rPr>
        <w:t xml:space="preserve"> </w:t>
      </w:r>
      <w:r w:rsidR="00B61EF7">
        <w:t>с</w:t>
      </w:r>
      <w:r>
        <w:t>а</w:t>
      </w:r>
      <w:r w:rsidR="00EC0507" w:rsidRPr="00203C83">
        <w:rPr>
          <w:lang w:val="sr-Latn-CS"/>
        </w:rPr>
        <w:t xml:space="preserve"> </w:t>
      </w:r>
      <w:r w:rsidR="00B61EF7">
        <w:t>про</w:t>
      </w:r>
      <w:r>
        <w:t>г</w:t>
      </w:r>
      <w:r w:rsidR="00B61EF7">
        <w:t>л</w:t>
      </w:r>
      <w:r>
        <w:t>а</w:t>
      </w:r>
      <w:r w:rsidR="00B61EF7">
        <w:rPr>
          <w:lang w:val="sr-Latn-CS"/>
        </w:rPr>
        <w:t>ш</w:t>
      </w:r>
      <w:r>
        <w:t>е</w:t>
      </w:r>
      <w:r w:rsidR="00B61EF7">
        <w:t>ним</w:t>
      </w:r>
      <w:r w:rsidR="00EC0507" w:rsidRPr="00203C83">
        <w:rPr>
          <w:lang w:val="sr-Latn-CS"/>
        </w:rPr>
        <w:t xml:space="preserve"> </w:t>
      </w:r>
      <w:r w:rsidR="00B61EF7">
        <w:t>р</w:t>
      </w:r>
      <w:r>
        <w:t>е</w:t>
      </w:r>
      <w:r w:rsidR="00B61EF7">
        <w:rPr>
          <w:lang w:val="sr-Latn-CS"/>
        </w:rPr>
        <w:t>ж</w:t>
      </w:r>
      <w:r w:rsidR="00B61EF7">
        <w:t>имим</w:t>
      </w:r>
      <w:r>
        <w:t>а</w:t>
      </w:r>
      <w:r w:rsidR="00EC0507" w:rsidRPr="00203C83">
        <w:rPr>
          <w:lang w:val="sr-Latn-CS"/>
        </w:rPr>
        <w:t xml:space="preserve"> </w:t>
      </w:r>
      <w:r w:rsidR="00B61EF7">
        <w:t>з</w:t>
      </w:r>
      <w:r>
        <w:t>а</w:t>
      </w:r>
      <w:r w:rsidR="00B61EF7">
        <w:rPr>
          <w:lang w:val="sr-Latn-CS"/>
        </w:rPr>
        <w:t>ш</w:t>
      </w:r>
      <w:r w:rsidR="00B61EF7">
        <w:t>тит</w:t>
      </w:r>
      <w:r>
        <w:t>е</w:t>
      </w:r>
      <w:r w:rsidR="00EC0507" w:rsidRPr="00203C83">
        <w:rPr>
          <w:lang w:val="sr-Latn-CS"/>
        </w:rPr>
        <w:t xml:space="preserve"> </w:t>
      </w:r>
      <w:r w:rsidR="00B61EF7">
        <w:t>у</w:t>
      </w:r>
      <w:r w:rsidR="00EC0507" w:rsidRPr="00203C83">
        <w:rPr>
          <w:lang w:val="sr-Latn-CS"/>
        </w:rPr>
        <w:t xml:space="preserve"> </w:t>
      </w:r>
      <w:r w:rsidR="00B61EF7">
        <w:t>о</w:t>
      </w:r>
      <w:r>
        <w:t>в</w:t>
      </w:r>
      <w:r w:rsidR="00B61EF7">
        <w:t>ој</w:t>
      </w:r>
      <w:r w:rsidR="00EC0507" w:rsidRPr="00203C83">
        <w:rPr>
          <w:lang w:val="sr-Latn-CS"/>
        </w:rPr>
        <w:t xml:space="preserve"> </w:t>
      </w:r>
      <w:r>
        <w:t>га</w:t>
      </w:r>
      <w:r w:rsidR="00B61EF7">
        <w:t>з</w:t>
      </w:r>
      <w:r>
        <w:t>д</w:t>
      </w:r>
      <w:r w:rsidR="00B61EF7">
        <w:t>инској</w:t>
      </w:r>
      <w:r w:rsidR="00EC0507" w:rsidRPr="00203C83">
        <w:rPr>
          <w:lang w:val="sr-Latn-CS"/>
        </w:rPr>
        <w:t xml:space="preserve"> </w:t>
      </w:r>
      <w:r w:rsidR="00B61EF7">
        <w:t>ј</w:t>
      </w:r>
      <w:r>
        <w:t>ед</w:t>
      </w:r>
      <w:r w:rsidR="00B61EF7">
        <w:t>иници</w:t>
      </w:r>
      <w:r w:rsidR="00EC0507" w:rsidRPr="00203C83">
        <w:rPr>
          <w:lang w:val="sr-Latn-CS"/>
        </w:rPr>
        <w:t>.</w:t>
      </w:r>
    </w:p>
    <w:p w:rsidR="00732569" w:rsidRPr="00203C83" w:rsidRDefault="00732569" w:rsidP="00B5350C">
      <w:pPr>
        <w:pStyle w:val="Heading2"/>
        <w:rPr>
          <w:noProof/>
          <w:szCs w:val="24"/>
          <w:lang w:val="sr-Latn-CS"/>
        </w:rPr>
      </w:pPr>
      <w:bookmarkStart w:id="734" w:name="_Toc329146662"/>
      <w:bookmarkStart w:id="735" w:name="_Toc329328400"/>
      <w:bookmarkStart w:id="736" w:name="_Toc410988359"/>
      <w:bookmarkStart w:id="737" w:name="_Toc478456552"/>
      <w:bookmarkStart w:id="738" w:name="_Toc503785492"/>
      <w:bookmarkStart w:id="739" w:name="_Toc503786067"/>
      <w:bookmarkStart w:id="740" w:name="_Toc503786556"/>
      <w:bookmarkStart w:id="741" w:name="_Toc503787427"/>
      <w:bookmarkStart w:id="742" w:name="_Toc535232875"/>
      <w:bookmarkStart w:id="743" w:name="_Toc71886418"/>
      <w:r w:rsidRPr="00203C83">
        <w:rPr>
          <w:noProof/>
          <w:szCs w:val="24"/>
          <w:lang w:val="sr-Latn-CS"/>
        </w:rPr>
        <w:t xml:space="preserve">8.1. </w:t>
      </w:r>
      <w:r w:rsidR="00BE010D">
        <w:rPr>
          <w:noProof/>
          <w:szCs w:val="24"/>
        </w:rPr>
        <w:t>П</w:t>
      </w:r>
      <w:r w:rsidR="00B61EF7">
        <w:rPr>
          <w:noProof/>
          <w:szCs w:val="24"/>
        </w:rPr>
        <w:t>л</w:t>
      </w:r>
      <w:r w:rsidR="00BE010D">
        <w:rPr>
          <w:noProof/>
          <w:szCs w:val="24"/>
        </w:rPr>
        <w:t>а</w:t>
      </w:r>
      <w:r w:rsidR="00B61EF7">
        <w:rPr>
          <w:noProof/>
          <w:szCs w:val="24"/>
        </w:rPr>
        <w:t>н</w:t>
      </w:r>
      <w:r w:rsidRPr="00203C83">
        <w:rPr>
          <w:noProof/>
          <w:szCs w:val="24"/>
          <w:lang w:val="sr-Latn-CS"/>
        </w:rPr>
        <w:t xml:space="preserve"> </w:t>
      </w:r>
      <w:r w:rsidR="00BE010D">
        <w:rPr>
          <w:noProof/>
          <w:szCs w:val="24"/>
        </w:rPr>
        <w:t>га</w:t>
      </w:r>
      <w:r w:rsidR="00B61EF7">
        <w:rPr>
          <w:noProof/>
          <w:szCs w:val="24"/>
        </w:rPr>
        <w:t>ј</w:t>
      </w:r>
      <w:r w:rsidR="00BE010D">
        <w:rPr>
          <w:noProof/>
          <w:szCs w:val="24"/>
        </w:rPr>
        <w:t>е</w:t>
      </w:r>
      <w:r w:rsidR="001019E7">
        <w:rPr>
          <w:noProof/>
          <w:szCs w:val="24"/>
        </w:rPr>
        <w:t>њ</w:t>
      </w:r>
      <w:r w:rsidR="00BE010D">
        <w:rPr>
          <w:noProof/>
          <w:szCs w:val="24"/>
        </w:rPr>
        <w:t>а</w:t>
      </w:r>
      <w:r w:rsidRPr="00203C83">
        <w:rPr>
          <w:noProof/>
          <w:szCs w:val="24"/>
          <w:lang w:val="sr-Latn-CS"/>
        </w:rPr>
        <w:t xml:space="preserve"> </w:t>
      </w:r>
      <w:r w:rsidR="00B61EF7">
        <w:rPr>
          <w:noProof/>
          <w:szCs w:val="24"/>
          <w:lang w:val="sr-Latn-CS"/>
        </w:rPr>
        <w:t>ш</w:t>
      </w:r>
      <w:r w:rsidR="00B61EF7">
        <w:rPr>
          <w:noProof/>
          <w:szCs w:val="24"/>
        </w:rPr>
        <w:t>ум</w:t>
      </w:r>
      <w:r w:rsidR="00BE010D">
        <w:rPr>
          <w:noProof/>
          <w:szCs w:val="24"/>
        </w:rPr>
        <w:t>а</w:t>
      </w:r>
      <w:bookmarkEnd w:id="734"/>
      <w:bookmarkEnd w:id="735"/>
      <w:bookmarkEnd w:id="736"/>
      <w:bookmarkEnd w:id="737"/>
      <w:bookmarkEnd w:id="738"/>
      <w:bookmarkEnd w:id="739"/>
      <w:bookmarkEnd w:id="740"/>
      <w:bookmarkEnd w:id="741"/>
      <w:bookmarkEnd w:id="742"/>
      <w:bookmarkEnd w:id="743"/>
    </w:p>
    <w:p w:rsidR="00732569" w:rsidRPr="00203C83" w:rsidRDefault="00732569" w:rsidP="00B5350C">
      <w:pPr>
        <w:rPr>
          <w:noProof/>
          <w:szCs w:val="24"/>
          <w:lang w:val="sr-Latn-CS"/>
        </w:rPr>
      </w:pPr>
    </w:p>
    <w:p w:rsidR="00732569" w:rsidRPr="00203C83" w:rsidRDefault="00BE010D" w:rsidP="00E23CA1">
      <w:pPr>
        <w:ind w:firstLine="567"/>
        <w:rPr>
          <w:szCs w:val="24"/>
          <w:lang w:val="sr-Latn-CS"/>
        </w:rPr>
      </w:pPr>
      <w:r>
        <w:rPr>
          <w:szCs w:val="24"/>
          <w:lang w:val="sr-Latn-CS"/>
        </w:rPr>
        <w:t>О</w:t>
      </w:r>
      <w:r w:rsidR="00B61EF7">
        <w:rPr>
          <w:szCs w:val="24"/>
          <w:lang w:val="sr-Latn-CS"/>
        </w:rPr>
        <w:t>сно</w:t>
      </w:r>
      <w:r>
        <w:rPr>
          <w:szCs w:val="24"/>
          <w:lang w:val="sr-Latn-CS"/>
        </w:rPr>
        <w:t>в</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конц</w:t>
      </w:r>
      <w:r>
        <w:rPr>
          <w:szCs w:val="24"/>
          <w:lang w:val="sr-Latn-CS"/>
        </w:rPr>
        <w:t>е</w:t>
      </w:r>
      <w:r w:rsidR="00B61EF7">
        <w:rPr>
          <w:szCs w:val="24"/>
          <w:lang w:val="sr-Latn-CS"/>
        </w:rPr>
        <w:t>пциј</w:t>
      </w:r>
      <w:r>
        <w:rPr>
          <w:szCs w:val="24"/>
          <w:lang w:val="sr-Latn-CS"/>
        </w:rPr>
        <w:t>е</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732569" w:rsidRPr="00203C83">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п</w:t>
      </w:r>
      <w:r>
        <w:rPr>
          <w:szCs w:val="24"/>
          <w:lang w:val="sr-Latn-CS"/>
        </w:rPr>
        <w:t>а</w:t>
      </w:r>
      <w:r w:rsidR="00732569" w:rsidRPr="00203C83">
        <w:rPr>
          <w:szCs w:val="24"/>
          <w:lang w:val="sr-Latn-CS"/>
        </w:rPr>
        <w:t xml:space="preserve"> </w:t>
      </w:r>
      <w:r w:rsidR="00B61EF7">
        <w:rPr>
          <w:szCs w:val="24"/>
          <w:lang w:val="sr-Latn-CS"/>
        </w:rPr>
        <w:t>схо</w:t>
      </w:r>
      <w:r>
        <w:rPr>
          <w:szCs w:val="24"/>
          <w:lang w:val="sr-Latn-CS"/>
        </w:rPr>
        <w:t>д</w:t>
      </w:r>
      <w:r w:rsidR="00B61EF7">
        <w:rPr>
          <w:szCs w:val="24"/>
          <w:lang w:val="sr-Latn-CS"/>
        </w:rPr>
        <w:t>но</w:t>
      </w:r>
      <w:r w:rsidR="00732569" w:rsidRPr="00203C83">
        <w:rPr>
          <w:szCs w:val="24"/>
          <w:lang w:val="sr-Latn-CS"/>
        </w:rPr>
        <w:t xml:space="preserve"> </w:t>
      </w:r>
      <w:r w:rsidR="00B61EF7">
        <w:rPr>
          <w:szCs w:val="24"/>
          <w:lang w:val="sr-Latn-CS"/>
        </w:rPr>
        <w:t>том</w:t>
      </w:r>
      <w:r>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им</w:t>
      </w:r>
      <w:r w:rsidR="00732569" w:rsidRPr="00203C83">
        <w:rPr>
          <w:szCs w:val="24"/>
          <w:lang w:val="sr-Latn-CS"/>
        </w:rPr>
        <w:t xml:space="preserve"> </w:t>
      </w:r>
      <w:r w:rsidR="00B61EF7">
        <w:rPr>
          <w:szCs w:val="24"/>
          <w:lang w:val="sr-Latn-CS"/>
        </w:rPr>
        <w:t>шумско</w:t>
      </w:r>
      <w:r w:rsidR="00732569" w:rsidRPr="00203C83">
        <w:rPr>
          <w:szCs w:val="24"/>
          <w:lang w:val="sr-Latn-CS"/>
        </w:rPr>
        <w:t>-</w:t>
      </w:r>
      <w:r w:rsidR="00B61EF7">
        <w:rPr>
          <w:szCs w:val="24"/>
          <w:lang w:val="sr-Latn-CS"/>
        </w:rPr>
        <w:t>уз</w:t>
      </w:r>
      <w:r>
        <w:rPr>
          <w:szCs w:val="24"/>
          <w:lang w:val="sr-Latn-CS"/>
        </w:rPr>
        <w:t>г</w:t>
      </w:r>
      <w:r w:rsidR="00B61EF7">
        <w:rPr>
          <w:szCs w:val="24"/>
          <w:lang w:val="sr-Latn-CS"/>
        </w:rPr>
        <w:t>ојних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т</w:t>
      </w:r>
      <w:r>
        <w:rPr>
          <w:szCs w:val="24"/>
          <w:lang w:val="sr-Latn-CS"/>
        </w:rPr>
        <w:t>е</w:t>
      </w:r>
      <w:r w:rsidR="00B61EF7">
        <w:rPr>
          <w:szCs w:val="24"/>
          <w:lang w:val="sr-Latn-CS"/>
        </w:rPr>
        <w:t>м</w:t>
      </w:r>
      <w:r>
        <w:rPr>
          <w:szCs w:val="24"/>
          <w:lang w:val="sr-Latn-CS"/>
        </w:rPr>
        <w:t>е</w:t>
      </w:r>
      <w:r w:rsidR="001019E7">
        <w:rPr>
          <w:szCs w:val="24"/>
          <w:lang w:val="sr-Latn-CS"/>
        </w:rPr>
        <w:t>љ</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пр</w:t>
      </w:r>
      <w:r>
        <w:rPr>
          <w:szCs w:val="24"/>
          <w:lang w:val="sr-Latn-CS"/>
        </w:rPr>
        <w:t>ве</w:t>
      </w:r>
      <w:r w:rsidR="00B61EF7">
        <w:rPr>
          <w:szCs w:val="24"/>
          <w:lang w:val="sr-Latn-CS"/>
        </w:rPr>
        <w:t>нст</w:t>
      </w:r>
      <w:r>
        <w:rPr>
          <w:szCs w:val="24"/>
          <w:lang w:val="sr-Latn-CS"/>
        </w:rPr>
        <w:t>ве</w:t>
      </w:r>
      <w:r w:rsidR="00B61EF7">
        <w:rPr>
          <w:szCs w:val="24"/>
          <w:lang w:val="sr-Latn-CS"/>
        </w:rPr>
        <w:t>но</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сл</w:t>
      </w:r>
      <w:r>
        <w:rPr>
          <w:szCs w:val="24"/>
          <w:lang w:val="sr-Latn-CS"/>
        </w:rPr>
        <w:t>еде</w:t>
      </w:r>
      <w:r w:rsidR="00B61EF7">
        <w:rPr>
          <w:szCs w:val="24"/>
          <w:lang w:val="sr-Latn-CS"/>
        </w:rPr>
        <w:t>ћим</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едба</w:t>
      </w:r>
      <w:r w:rsidR="00B61EF7">
        <w:rPr>
          <w:szCs w:val="24"/>
          <w:lang w:val="sr-Latn-CS"/>
        </w:rPr>
        <w:t>м</w:t>
      </w:r>
      <w:r>
        <w:rPr>
          <w:szCs w:val="24"/>
          <w:lang w:val="sr-Latn-CS"/>
        </w:rPr>
        <w:t>а</w:t>
      </w:r>
      <w:r w:rsidR="00732569" w:rsidRPr="00203C83">
        <w:rPr>
          <w:szCs w:val="24"/>
          <w:lang w:val="sr-Latn-CS"/>
        </w:rPr>
        <w:t>:</w:t>
      </w:r>
    </w:p>
    <w:p w:rsidR="00732569" w:rsidRPr="00203C83" w:rsidRDefault="00732569" w:rsidP="00B5350C">
      <w:pPr>
        <w:rPr>
          <w:szCs w:val="24"/>
          <w:lang w:val="sr-Latn-CS"/>
        </w:rPr>
      </w:pPr>
    </w:p>
    <w:p w:rsidR="00732569" w:rsidRPr="00203C83" w:rsidRDefault="00B61EF7" w:rsidP="0050384B">
      <w:pPr>
        <w:numPr>
          <w:ilvl w:val="1"/>
          <w:numId w:val="23"/>
        </w:numPr>
        <w:rPr>
          <w:szCs w:val="24"/>
          <w:lang w:val="sr-Latn-CS"/>
        </w:rPr>
      </w:pPr>
      <w:r>
        <w:rPr>
          <w:szCs w:val="24"/>
          <w:lang w:val="sr-Latn-CS"/>
        </w:rPr>
        <w:t>постој</w:t>
      </w:r>
      <w:r w:rsidR="00BE010D">
        <w:rPr>
          <w:szCs w:val="24"/>
          <w:lang w:val="sr-Latn-CS"/>
        </w:rPr>
        <w:t>е</w:t>
      </w:r>
      <w:r>
        <w:rPr>
          <w:szCs w:val="24"/>
          <w:lang w:val="sr-Latn-CS"/>
        </w:rPr>
        <w:t>ћим</w:t>
      </w:r>
      <w:r w:rsidR="00732569" w:rsidRPr="00203C83">
        <w:rPr>
          <w:szCs w:val="24"/>
          <w:lang w:val="sr-Latn-CS"/>
        </w:rPr>
        <w:t xml:space="preserve"> </w:t>
      </w:r>
      <w:r>
        <w:rPr>
          <w:szCs w:val="24"/>
          <w:lang w:val="sr-Latn-CS"/>
        </w:rPr>
        <w:t>произ</w:t>
      </w:r>
      <w:r w:rsidR="00BE010D">
        <w:rPr>
          <w:szCs w:val="24"/>
          <w:lang w:val="sr-Latn-CS"/>
        </w:rPr>
        <w:t>в</w:t>
      </w:r>
      <w:r>
        <w:rPr>
          <w:szCs w:val="24"/>
          <w:lang w:val="sr-Latn-CS"/>
        </w:rPr>
        <w:t>о</w:t>
      </w:r>
      <w:r w:rsidR="00BE010D">
        <w:rPr>
          <w:szCs w:val="24"/>
          <w:lang w:val="sr-Latn-CS"/>
        </w:rPr>
        <w:t>д</w:t>
      </w:r>
      <w:r>
        <w:rPr>
          <w:szCs w:val="24"/>
          <w:lang w:val="sr-Latn-CS"/>
        </w:rPr>
        <w:t>ним</w:t>
      </w:r>
      <w:r w:rsidR="00732569" w:rsidRPr="00203C83">
        <w:rPr>
          <w:szCs w:val="24"/>
          <w:lang w:val="sr-Latn-CS"/>
        </w:rPr>
        <w:t xml:space="preserve"> </w:t>
      </w:r>
      <w:r>
        <w:rPr>
          <w:szCs w:val="24"/>
          <w:lang w:val="sr-Latn-CS"/>
        </w:rPr>
        <w:t>пот</w:t>
      </w:r>
      <w:r w:rsidR="00BE010D">
        <w:rPr>
          <w:szCs w:val="24"/>
          <w:lang w:val="sr-Latn-CS"/>
        </w:rPr>
        <w:t>е</w:t>
      </w:r>
      <w:r>
        <w:rPr>
          <w:szCs w:val="24"/>
          <w:lang w:val="sr-Latn-CS"/>
        </w:rPr>
        <w:t>нциј</w:t>
      </w:r>
      <w:r w:rsidR="00BE010D">
        <w:rPr>
          <w:szCs w:val="24"/>
          <w:lang w:val="sr-Latn-CS"/>
        </w:rPr>
        <w:t>а</w:t>
      </w:r>
      <w:r>
        <w:rPr>
          <w:szCs w:val="24"/>
          <w:lang w:val="sr-Latn-CS"/>
        </w:rPr>
        <w:t>лим</w:t>
      </w:r>
      <w:r w:rsidR="00BE010D">
        <w:rPr>
          <w:szCs w:val="24"/>
          <w:lang w:val="sr-Latn-CS"/>
        </w:rPr>
        <w:t>а</w:t>
      </w:r>
      <w:r w:rsidR="00732569" w:rsidRPr="00203C83">
        <w:rPr>
          <w:szCs w:val="24"/>
          <w:lang w:val="sr-Latn-CS"/>
        </w:rPr>
        <w:t xml:space="preserve"> </w:t>
      </w:r>
      <w:r>
        <w:rPr>
          <w:szCs w:val="24"/>
          <w:lang w:val="sr-Latn-CS"/>
        </w:rPr>
        <w:t>шумских</w:t>
      </w:r>
      <w:r w:rsidR="00732569" w:rsidRPr="00203C83">
        <w:rPr>
          <w:szCs w:val="24"/>
          <w:lang w:val="sr-Latn-CS"/>
        </w:rPr>
        <w:t xml:space="preserve"> </w:t>
      </w:r>
      <w:r>
        <w:rPr>
          <w:szCs w:val="24"/>
          <w:lang w:val="sr-Latn-CS"/>
        </w:rPr>
        <w:t>ст</w:t>
      </w:r>
      <w:r w:rsidR="00BE010D">
        <w:rPr>
          <w:szCs w:val="24"/>
          <w:lang w:val="sr-Latn-CS"/>
        </w:rPr>
        <w:t>а</w:t>
      </w:r>
      <w:r>
        <w:rPr>
          <w:szCs w:val="24"/>
          <w:lang w:val="sr-Latn-CS"/>
        </w:rPr>
        <w:t>ништ</w:t>
      </w:r>
      <w:r w:rsidR="00BE010D">
        <w:rPr>
          <w:szCs w:val="24"/>
          <w:lang w:val="sr-Latn-CS"/>
        </w:rPr>
        <w:t>а</w:t>
      </w:r>
      <w:r w:rsidR="00732569" w:rsidRPr="00203C83">
        <w:rPr>
          <w:szCs w:val="24"/>
          <w:lang w:val="sr-Latn-CS"/>
        </w:rPr>
        <w:t>,</w:t>
      </w:r>
    </w:p>
    <w:p w:rsidR="00732569" w:rsidRPr="00203C83" w:rsidRDefault="00B61EF7" w:rsidP="0050384B">
      <w:pPr>
        <w:numPr>
          <w:ilvl w:val="1"/>
          <w:numId w:val="23"/>
        </w:numPr>
        <w:rPr>
          <w:szCs w:val="24"/>
          <w:lang w:val="sr-Latn-CS"/>
        </w:rPr>
      </w:pPr>
      <w:r>
        <w:rPr>
          <w:szCs w:val="24"/>
          <w:lang w:val="sr-Latn-CS"/>
        </w:rPr>
        <w:t>ст</w:t>
      </w:r>
      <w:r w:rsidR="00BE010D">
        <w:rPr>
          <w:szCs w:val="24"/>
          <w:lang w:val="sr-Latn-CS"/>
        </w:rPr>
        <w:t>а</w:t>
      </w:r>
      <w:r w:rsidR="001019E7">
        <w:rPr>
          <w:szCs w:val="24"/>
          <w:lang w:val="sr-Latn-CS"/>
        </w:rPr>
        <w:t>њ</w:t>
      </w:r>
      <w:r w:rsidR="00BE010D">
        <w:rPr>
          <w:szCs w:val="24"/>
          <w:lang w:val="sr-Latn-CS"/>
        </w:rPr>
        <w:t>е</w:t>
      </w:r>
      <w:r>
        <w:rPr>
          <w:szCs w:val="24"/>
          <w:lang w:val="sr-Latn-CS"/>
        </w:rPr>
        <w:t>м</w:t>
      </w:r>
      <w:r w:rsidR="00732569" w:rsidRPr="00203C83">
        <w:rPr>
          <w:szCs w:val="24"/>
          <w:lang w:val="sr-Latn-CS"/>
        </w:rPr>
        <w:t xml:space="preserve"> </w:t>
      </w:r>
      <w:r>
        <w:rPr>
          <w:szCs w:val="24"/>
          <w:lang w:val="sr-Latn-CS"/>
        </w:rPr>
        <w:t>шум</w:t>
      </w:r>
      <w:r w:rsidR="00BE010D">
        <w:rPr>
          <w:szCs w:val="24"/>
          <w:lang w:val="sr-Latn-CS"/>
        </w:rPr>
        <w:t>а</w:t>
      </w:r>
      <w:r w:rsidR="00732569" w:rsidRPr="00203C83">
        <w:rPr>
          <w:szCs w:val="24"/>
          <w:lang w:val="sr-Latn-CS"/>
        </w:rPr>
        <w:t xml:space="preserve"> </w:t>
      </w:r>
      <w:r>
        <w:rPr>
          <w:szCs w:val="24"/>
          <w:lang w:val="sr-Latn-CS"/>
        </w:rPr>
        <w:t>и</w:t>
      </w:r>
      <w:r w:rsidR="00732569" w:rsidRPr="00203C83">
        <w:rPr>
          <w:szCs w:val="24"/>
          <w:lang w:val="sr-Latn-CS"/>
        </w:rPr>
        <w:t xml:space="preserve"> </w:t>
      </w:r>
      <w:r>
        <w:rPr>
          <w:szCs w:val="24"/>
          <w:lang w:val="sr-Latn-CS"/>
        </w:rPr>
        <w:t>потр</w:t>
      </w:r>
      <w:r w:rsidR="00BE010D">
        <w:rPr>
          <w:szCs w:val="24"/>
          <w:lang w:val="sr-Latn-CS"/>
        </w:rPr>
        <w:t>еб</w:t>
      </w:r>
      <w:r>
        <w:rPr>
          <w:szCs w:val="24"/>
          <w:lang w:val="sr-Latn-CS"/>
        </w:rPr>
        <w:t>ним</w:t>
      </w:r>
      <w:r w:rsidR="00732569" w:rsidRPr="00203C83">
        <w:rPr>
          <w:szCs w:val="24"/>
          <w:lang w:val="sr-Latn-CS"/>
        </w:rPr>
        <w:t xml:space="preserve"> </w:t>
      </w:r>
      <w:r>
        <w:rPr>
          <w:szCs w:val="24"/>
          <w:lang w:val="sr-Latn-CS"/>
        </w:rPr>
        <w:t>уз</w:t>
      </w:r>
      <w:r w:rsidR="00BE010D">
        <w:rPr>
          <w:szCs w:val="24"/>
          <w:lang w:val="sr-Latn-CS"/>
        </w:rPr>
        <w:t>г</w:t>
      </w:r>
      <w:r>
        <w:rPr>
          <w:szCs w:val="24"/>
          <w:lang w:val="sr-Latn-CS"/>
        </w:rPr>
        <w:t>ојним</w:t>
      </w:r>
      <w:r w:rsidR="00732569" w:rsidRPr="00203C83">
        <w:rPr>
          <w:szCs w:val="24"/>
          <w:lang w:val="sr-Latn-CS"/>
        </w:rPr>
        <w:t xml:space="preserve"> </w:t>
      </w:r>
      <w:r>
        <w:rPr>
          <w:szCs w:val="24"/>
          <w:lang w:val="sr-Latn-CS"/>
        </w:rPr>
        <w:t>м</w:t>
      </w:r>
      <w:r w:rsidR="00BE010D">
        <w:rPr>
          <w:szCs w:val="24"/>
          <w:lang w:val="sr-Latn-CS"/>
        </w:rPr>
        <w:t>е</w:t>
      </w:r>
      <w:r>
        <w:rPr>
          <w:szCs w:val="24"/>
          <w:lang w:val="sr-Latn-CS"/>
        </w:rPr>
        <w:t>р</w:t>
      </w:r>
      <w:r w:rsidR="00BE010D">
        <w:rPr>
          <w:szCs w:val="24"/>
          <w:lang w:val="sr-Latn-CS"/>
        </w:rPr>
        <w:t>а</w:t>
      </w:r>
      <w:r>
        <w:rPr>
          <w:szCs w:val="24"/>
          <w:lang w:val="sr-Latn-CS"/>
        </w:rPr>
        <w:t>м</w:t>
      </w:r>
      <w:r w:rsidR="00BE010D">
        <w:rPr>
          <w:szCs w:val="24"/>
          <w:lang w:val="sr-Latn-CS"/>
        </w:rPr>
        <w:t>а</w:t>
      </w:r>
      <w:r w:rsidR="00732569" w:rsidRPr="00203C83">
        <w:rPr>
          <w:szCs w:val="24"/>
          <w:lang w:val="sr-Latn-CS"/>
        </w:rPr>
        <w:t xml:space="preserve">, </w:t>
      </w:r>
      <w:r>
        <w:rPr>
          <w:szCs w:val="24"/>
          <w:lang w:val="sr-Latn-CS"/>
        </w:rPr>
        <w:t>н</w:t>
      </w:r>
      <w:r w:rsidR="00BE010D">
        <w:rPr>
          <w:szCs w:val="24"/>
          <w:lang w:val="sr-Latn-CS"/>
        </w:rPr>
        <w:t>а</w:t>
      </w:r>
      <w:r>
        <w:rPr>
          <w:szCs w:val="24"/>
          <w:lang w:val="sr-Latn-CS"/>
        </w:rPr>
        <w:t>рочито</w:t>
      </w:r>
      <w:r w:rsidR="00732569" w:rsidRPr="00203C83">
        <w:rPr>
          <w:szCs w:val="24"/>
          <w:lang w:val="sr-Latn-CS"/>
        </w:rPr>
        <w:t xml:space="preserve"> </w:t>
      </w:r>
      <w:r>
        <w:rPr>
          <w:szCs w:val="24"/>
          <w:lang w:val="sr-Latn-CS"/>
        </w:rPr>
        <w:t>оних</w:t>
      </w:r>
      <w:r w:rsidR="00732569" w:rsidRPr="00203C83">
        <w:rPr>
          <w:szCs w:val="24"/>
          <w:lang w:val="sr-Latn-CS"/>
        </w:rPr>
        <w:t xml:space="preserve"> </w:t>
      </w:r>
      <w:r>
        <w:rPr>
          <w:szCs w:val="24"/>
          <w:lang w:val="sr-Latn-CS"/>
        </w:rPr>
        <w:t>хитно</w:t>
      </w:r>
      <w:r w:rsidR="00BE010D">
        <w:rPr>
          <w:szCs w:val="24"/>
          <w:lang w:val="sr-Latn-CS"/>
        </w:rPr>
        <w:t>г</w:t>
      </w:r>
      <w:r w:rsidR="00732569" w:rsidRPr="00203C83">
        <w:rPr>
          <w:szCs w:val="24"/>
          <w:lang w:val="sr-Latn-CS"/>
        </w:rPr>
        <w:t xml:space="preserve"> </w:t>
      </w:r>
      <w:r>
        <w:rPr>
          <w:szCs w:val="24"/>
          <w:lang w:val="sr-Latn-CS"/>
        </w:rPr>
        <w:t>к</w:t>
      </w:r>
      <w:r w:rsidR="00BE010D">
        <w:rPr>
          <w:szCs w:val="24"/>
          <w:lang w:val="sr-Latn-CS"/>
        </w:rPr>
        <w:t>а</w:t>
      </w:r>
      <w:r>
        <w:rPr>
          <w:szCs w:val="24"/>
          <w:lang w:val="sr-Latn-CS"/>
        </w:rPr>
        <w:t>р</w:t>
      </w:r>
      <w:r w:rsidR="00BE010D">
        <w:rPr>
          <w:szCs w:val="24"/>
          <w:lang w:val="sr-Latn-CS"/>
        </w:rPr>
        <w:t>а</w:t>
      </w:r>
      <w:r>
        <w:rPr>
          <w:szCs w:val="24"/>
          <w:lang w:val="sr-Latn-CS"/>
        </w:rPr>
        <w:t>кт</w:t>
      </w:r>
      <w:r w:rsidR="00BE010D">
        <w:rPr>
          <w:szCs w:val="24"/>
          <w:lang w:val="sr-Latn-CS"/>
        </w:rPr>
        <w:t>е</w:t>
      </w:r>
      <w:r>
        <w:rPr>
          <w:szCs w:val="24"/>
          <w:lang w:val="sr-Latn-CS"/>
        </w:rPr>
        <w:t>р</w:t>
      </w:r>
      <w:r w:rsidR="00BE010D">
        <w:rPr>
          <w:szCs w:val="24"/>
          <w:lang w:val="sr-Latn-CS"/>
        </w:rPr>
        <w:t>а</w:t>
      </w:r>
      <w:r w:rsidR="00732569" w:rsidRPr="00203C83">
        <w:rPr>
          <w:szCs w:val="24"/>
          <w:lang w:val="sr-Latn-CS"/>
        </w:rPr>
        <w:t xml:space="preserve">, </w:t>
      </w:r>
      <w:r>
        <w:rPr>
          <w:szCs w:val="24"/>
          <w:lang w:val="sr-Latn-CS"/>
        </w:rPr>
        <w:t>којим</w:t>
      </w:r>
      <w:r w:rsidR="00BE010D">
        <w:rPr>
          <w:szCs w:val="24"/>
          <w:lang w:val="sr-Latn-CS"/>
        </w:rPr>
        <w:t>а</w:t>
      </w:r>
      <w:r w:rsidR="00732569" w:rsidRPr="00203C83">
        <w:rPr>
          <w:szCs w:val="24"/>
          <w:lang w:val="sr-Latn-CS"/>
        </w:rPr>
        <w:t xml:space="preserve"> </w:t>
      </w:r>
      <w:r>
        <w:rPr>
          <w:szCs w:val="24"/>
          <w:lang w:val="sr-Latn-CS"/>
        </w:rPr>
        <w:t>с</w:t>
      </w:r>
      <w:r w:rsidR="00BE010D">
        <w:rPr>
          <w:szCs w:val="24"/>
          <w:lang w:val="sr-Latn-CS"/>
        </w:rPr>
        <w:t>е</w:t>
      </w:r>
      <w:r w:rsidR="00732569" w:rsidRPr="00203C83">
        <w:rPr>
          <w:szCs w:val="24"/>
          <w:lang w:val="sr-Latn-CS"/>
        </w:rPr>
        <w:t xml:space="preserve"> </w:t>
      </w:r>
      <w:r>
        <w:rPr>
          <w:szCs w:val="24"/>
          <w:lang w:val="sr-Latn-CS"/>
        </w:rPr>
        <w:t>з</w:t>
      </w:r>
      <w:r w:rsidR="00BE010D">
        <w:rPr>
          <w:szCs w:val="24"/>
          <w:lang w:val="sr-Latn-CS"/>
        </w:rPr>
        <w:t>а</w:t>
      </w:r>
      <w:r>
        <w:rPr>
          <w:szCs w:val="24"/>
          <w:lang w:val="sr-Latn-CS"/>
        </w:rPr>
        <w:t>т</w:t>
      </w:r>
      <w:r w:rsidR="00BE010D">
        <w:rPr>
          <w:szCs w:val="24"/>
          <w:lang w:val="sr-Latn-CS"/>
        </w:rPr>
        <w:t>е</w:t>
      </w:r>
      <w:r>
        <w:rPr>
          <w:szCs w:val="24"/>
          <w:lang w:val="sr-Latn-CS"/>
        </w:rPr>
        <w:t>ч</w:t>
      </w:r>
      <w:r w:rsidR="00BE010D">
        <w:rPr>
          <w:szCs w:val="24"/>
          <w:lang w:val="sr-Latn-CS"/>
        </w:rPr>
        <w:t>е</w:t>
      </w:r>
      <w:r>
        <w:rPr>
          <w:szCs w:val="24"/>
          <w:lang w:val="sr-Latn-CS"/>
        </w:rPr>
        <w:t>но</w:t>
      </w:r>
      <w:r w:rsidR="00732569" w:rsidRPr="00203C83">
        <w:rPr>
          <w:szCs w:val="24"/>
          <w:lang w:val="sr-Latn-CS"/>
        </w:rPr>
        <w:t xml:space="preserve"> </w:t>
      </w:r>
      <w:r>
        <w:rPr>
          <w:szCs w:val="24"/>
          <w:lang w:val="sr-Latn-CS"/>
        </w:rPr>
        <w:t>ст</w:t>
      </w:r>
      <w:r w:rsidR="00BE010D">
        <w:rPr>
          <w:szCs w:val="24"/>
          <w:lang w:val="sr-Latn-CS"/>
        </w:rPr>
        <w:t>а</w:t>
      </w:r>
      <w:r w:rsidR="001019E7">
        <w:rPr>
          <w:szCs w:val="24"/>
          <w:lang w:val="sr-Latn-CS"/>
        </w:rPr>
        <w:t>њ</w:t>
      </w:r>
      <w:r w:rsidR="00BE010D">
        <w:rPr>
          <w:szCs w:val="24"/>
          <w:lang w:val="sr-Latn-CS"/>
        </w:rPr>
        <w:t>е</w:t>
      </w:r>
      <w:r w:rsidR="00732569" w:rsidRPr="00203C83">
        <w:rPr>
          <w:szCs w:val="24"/>
          <w:lang w:val="sr-Latn-CS"/>
        </w:rPr>
        <w:t xml:space="preserve"> </w:t>
      </w:r>
      <w:r>
        <w:rPr>
          <w:szCs w:val="24"/>
          <w:lang w:val="sr-Latn-CS"/>
        </w:rPr>
        <w:t>мож</w:t>
      </w:r>
      <w:r w:rsidR="00BE010D">
        <w:rPr>
          <w:szCs w:val="24"/>
          <w:lang w:val="sr-Latn-CS"/>
        </w:rPr>
        <w:t>е</w:t>
      </w:r>
      <w:r w:rsidR="00732569" w:rsidRPr="00203C83">
        <w:rPr>
          <w:szCs w:val="24"/>
          <w:lang w:val="sr-Latn-CS"/>
        </w:rPr>
        <w:t xml:space="preserve"> </w:t>
      </w:r>
      <w:r w:rsidR="00BE010D">
        <w:rPr>
          <w:szCs w:val="24"/>
          <w:lang w:val="sr-Latn-CS"/>
        </w:rPr>
        <w:t>е</w:t>
      </w:r>
      <w:r>
        <w:rPr>
          <w:szCs w:val="24"/>
          <w:lang w:val="sr-Latn-CS"/>
        </w:rPr>
        <w:t>фик</w:t>
      </w:r>
      <w:r w:rsidR="00BE010D">
        <w:rPr>
          <w:szCs w:val="24"/>
          <w:lang w:val="sr-Latn-CS"/>
        </w:rPr>
        <w:t>а</w:t>
      </w:r>
      <w:r>
        <w:rPr>
          <w:szCs w:val="24"/>
          <w:lang w:val="sr-Latn-CS"/>
        </w:rPr>
        <w:t>сно</w:t>
      </w:r>
      <w:r w:rsidR="00732569" w:rsidRPr="00203C83">
        <w:rPr>
          <w:szCs w:val="24"/>
          <w:lang w:val="sr-Latn-CS"/>
        </w:rPr>
        <w:t xml:space="preserve"> </w:t>
      </w:r>
      <w:r>
        <w:rPr>
          <w:szCs w:val="24"/>
          <w:lang w:val="sr-Latn-CS"/>
        </w:rPr>
        <w:t>по</w:t>
      </w:r>
      <w:r w:rsidR="00BE010D">
        <w:rPr>
          <w:szCs w:val="24"/>
          <w:lang w:val="sr-Latn-CS"/>
        </w:rPr>
        <w:t>б</w:t>
      </w:r>
      <w:r>
        <w:rPr>
          <w:szCs w:val="24"/>
          <w:lang w:val="sr-Latn-CS"/>
        </w:rPr>
        <w:t>о</w:t>
      </w:r>
      <w:r w:rsidR="001019E7">
        <w:rPr>
          <w:szCs w:val="24"/>
          <w:lang w:val="sr-Latn-CS"/>
        </w:rPr>
        <w:t>љ</w:t>
      </w:r>
      <w:r>
        <w:rPr>
          <w:szCs w:val="24"/>
          <w:lang w:val="sr-Latn-CS"/>
        </w:rPr>
        <w:t>ш</w:t>
      </w:r>
      <w:r w:rsidR="00BE010D">
        <w:rPr>
          <w:szCs w:val="24"/>
          <w:lang w:val="sr-Latn-CS"/>
        </w:rPr>
        <w:t>а</w:t>
      </w:r>
      <w:r>
        <w:rPr>
          <w:szCs w:val="24"/>
          <w:lang w:val="sr-Latn-CS"/>
        </w:rPr>
        <w:t>ти</w:t>
      </w:r>
      <w:r w:rsidR="00732569" w:rsidRPr="00203C83">
        <w:rPr>
          <w:szCs w:val="24"/>
          <w:lang w:val="sr-Latn-CS"/>
        </w:rPr>
        <w:t>,</w:t>
      </w:r>
    </w:p>
    <w:p w:rsidR="00732569" w:rsidRPr="00203C83" w:rsidRDefault="00B61EF7" w:rsidP="0050384B">
      <w:pPr>
        <w:numPr>
          <w:ilvl w:val="1"/>
          <w:numId w:val="23"/>
        </w:numPr>
        <w:rPr>
          <w:szCs w:val="24"/>
          <w:lang w:val="sr-Latn-CS"/>
        </w:rPr>
      </w:pPr>
      <w:r>
        <w:rPr>
          <w:szCs w:val="24"/>
          <w:lang w:val="sr-Latn-CS"/>
        </w:rPr>
        <w:t>пост</w:t>
      </w:r>
      <w:r w:rsidR="00BE010D">
        <w:rPr>
          <w:szCs w:val="24"/>
          <w:lang w:val="sr-Latn-CS"/>
        </w:rPr>
        <w:t>ав</w:t>
      </w:r>
      <w:r w:rsidR="001019E7">
        <w:rPr>
          <w:szCs w:val="24"/>
          <w:lang w:val="sr-Latn-CS"/>
        </w:rPr>
        <w:t>љ</w:t>
      </w:r>
      <w:r w:rsidR="00BE010D">
        <w:rPr>
          <w:szCs w:val="24"/>
          <w:lang w:val="sr-Latn-CS"/>
        </w:rPr>
        <w:t>е</w:t>
      </w:r>
      <w:r>
        <w:rPr>
          <w:szCs w:val="24"/>
          <w:lang w:val="sr-Latn-CS"/>
        </w:rPr>
        <w:t>ним</w:t>
      </w:r>
      <w:r w:rsidR="00732569" w:rsidRPr="00203C83">
        <w:rPr>
          <w:szCs w:val="24"/>
          <w:lang w:val="sr-Latn-CS"/>
        </w:rPr>
        <w:t xml:space="preserve"> </w:t>
      </w:r>
      <w:r>
        <w:rPr>
          <w:szCs w:val="24"/>
          <w:lang w:val="sr-Latn-CS"/>
        </w:rPr>
        <w:t>ци</w:t>
      </w:r>
      <w:r w:rsidR="001019E7">
        <w:rPr>
          <w:szCs w:val="24"/>
          <w:lang w:val="sr-Latn-CS"/>
        </w:rPr>
        <w:t>љ</w:t>
      </w:r>
      <w:r w:rsidR="00BE010D">
        <w:rPr>
          <w:szCs w:val="24"/>
          <w:lang w:val="sr-Latn-CS"/>
        </w:rPr>
        <w:t>ев</w:t>
      </w:r>
      <w:r>
        <w:rPr>
          <w:szCs w:val="24"/>
          <w:lang w:val="sr-Latn-CS"/>
        </w:rPr>
        <w:t>им</w:t>
      </w:r>
      <w:r w:rsidR="00BE010D">
        <w:rPr>
          <w:szCs w:val="24"/>
          <w:lang w:val="sr-Latn-CS"/>
        </w:rPr>
        <w:t>а</w:t>
      </w:r>
      <w:r w:rsidR="00732569"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о</w:t>
      </w:r>
      <w:r w:rsidR="00BE010D">
        <w:rPr>
          <w:szCs w:val="24"/>
          <w:lang w:val="sr-Latn-CS"/>
        </w:rPr>
        <w:t>ва</w:t>
      </w:r>
      <w:r w:rsidR="001019E7">
        <w:rPr>
          <w:szCs w:val="24"/>
          <w:lang w:val="sr-Latn-CS"/>
        </w:rPr>
        <w:t>њ</w:t>
      </w:r>
      <w:r w:rsidR="00BE010D">
        <w:rPr>
          <w:szCs w:val="24"/>
          <w:lang w:val="sr-Latn-CS"/>
        </w:rPr>
        <w:t>а</w:t>
      </w:r>
      <w:r w:rsidR="00732569" w:rsidRPr="00203C83">
        <w:rPr>
          <w:szCs w:val="24"/>
          <w:lang w:val="sr-Latn-CS"/>
        </w:rPr>
        <w:t>,</w:t>
      </w:r>
    </w:p>
    <w:p w:rsidR="00732569" w:rsidRPr="00203C83" w:rsidRDefault="00B61EF7" w:rsidP="0050384B">
      <w:pPr>
        <w:numPr>
          <w:ilvl w:val="1"/>
          <w:numId w:val="23"/>
        </w:numPr>
        <w:rPr>
          <w:szCs w:val="24"/>
          <w:lang w:val="sr-Latn-CS"/>
        </w:rPr>
      </w:pPr>
      <w:r>
        <w:rPr>
          <w:szCs w:val="24"/>
          <w:lang w:val="sr-Latn-CS"/>
        </w:rPr>
        <w:t>потр</w:t>
      </w:r>
      <w:r w:rsidR="00BE010D">
        <w:rPr>
          <w:szCs w:val="24"/>
          <w:lang w:val="sr-Latn-CS"/>
        </w:rPr>
        <w:t>ебе</w:t>
      </w:r>
      <w:r w:rsidR="00732569" w:rsidRPr="00203C83">
        <w:rPr>
          <w:szCs w:val="24"/>
          <w:lang w:val="sr-Latn-CS"/>
        </w:rPr>
        <w:t xml:space="preserve"> </w:t>
      </w:r>
      <w:r>
        <w:rPr>
          <w:szCs w:val="24"/>
          <w:lang w:val="sr-Latn-CS"/>
        </w:rPr>
        <w:t>у</w:t>
      </w:r>
      <w:r w:rsidR="00732569" w:rsidRPr="00203C83">
        <w:rPr>
          <w:szCs w:val="24"/>
          <w:lang w:val="sr-Latn-CS"/>
        </w:rPr>
        <w:t xml:space="preserve"> </w:t>
      </w:r>
      <w:r w:rsidR="00BE010D">
        <w:rPr>
          <w:szCs w:val="24"/>
          <w:lang w:val="sr-Latn-CS"/>
        </w:rPr>
        <w:t>д</w:t>
      </w:r>
      <w:r>
        <w:rPr>
          <w:szCs w:val="24"/>
          <w:lang w:val="sr-Latn-CS"/>
        </w:rPr>
        <w:t>р</w:t>
      </w:r>
      <w:r w:rsidR="00BE010D">
        <w:rPr>
          <w:szCs w:val="24"/>
          <w:lang w:val="sr-Latn-CS"/>
        </w:rPr>
        <w:t>ве</w:t>
      </w:r>
      <w:r>
        <w:rPr>
          <w:szCs w:val="24"/>
          <w:lang w:val="sr-Latn-CS"/>
        </w:rPr>
        <w:t>ту</w:t>
      </w:r>
      <w:r w:rsidR="00732569" w:rsidRPr="00203C83">
        <w:rPr>
          <w:szCs w:val="24"/>
          <w:lang w:val="sr-Latn-CS"/>
        </w:rPr>
        <w:t xml:space="preserve"> </w:t>
      </w:r>
      <w:r>
        <w:rPr>
          <w:szCs w:val="24"/>
          <w:lang w:val="sr-Latn-CS"/>
        </w:rPr>
        <w:t>лок</w:t>
      </w:r>
      <w:r w:rsidR="00BE010D">
        <w:rPr>
          <w:szCs w:val="24"/>
          <w:lang w:val="sr-Latn-CS"/>
        </w:rPr>
        <w:t>а</w:t>
      </w:r>
      <w:r>
        <w:rPr>
          <w:szCs w:val="24"/>
          <w:lang w:val="sr-Latn-CS"/>
        </w:rPr>
        <w:t>лн</w:t>
      </w:r>
      <w:r w:rsidR="00BE010D">
        <w:rPr>
          <w:szCs w:val="24"/>
          <w:lang w:val="sr-Latn-CS"/>
        </w:rPr>
        <w:t>е</w:t>
      </w:r>
      <w:r w:rsidR="00732569" w:rsidRPr="00203C83">
        <w:rPr>
          <w:szCs w:val="24"/>
          <w:lang w:val="sr-Latn-CS"/>
        </w:rPr>
        <w:t xml:space="preserve"> </w:t>
      </w:r>
      <w:r>
        <w:rPr>
          <w:szCs w:val="24"/>
          <w:lang w:val="sr-Latn-CS"/>
        </w:rPr>
        <w:t>пр</w:t>
      </w:r>
      <w:r w:rsidR="00BE010D">
        <w:rPr>
          <w:szCs w:val="24"/>
          <w:lang w:val="sr-Latn-CS"/>
        </w:rPr>
        <w:t>е</w:t>
      </w:r>
      <w:r>
        <w:rPr>
          <w:szCs w:val="24"/>
          <w:lang w:val="sr-Latn-CS"/>
        </w:rPr>
        <w:t>р</w:t>
      </w:r>
      <w:r w:rsidR="00BE010D">
        <w:rPr>
          <w:szCs w:val="24"/>
          <w:lang w:val="sr-Latn-CS"/>
        </w:rPr>
        <w:t>ађ</w:t>
      </w:r>
      <w:r>
        <w:rPr>
          <w:szCs w:val="24"/>
          <w:lang w:val="sr-Latn-CS"/>
        </w:rPr>
        <w:t>и</w:t>
      </w:r>
      <w:r w:rsidR="00BE010D">
        <w:rPr>
          <w:szCs w:val="24"/>
          <w:lang w:val="sr-Latn-CS"/>
        </w:rPr>
        <w:t>ва</w:t>
      </w:r>
      <w:r>
        <w:rPr>
          <w:szCs w:val="24"/>
          <w:lang w:val="sr-Latn-CS"/>
        </w:rPr>
        <w:t>чк</w:t>
      </w:r>
      <w:r w:rsidR="00BE010D">
        <w:rPr>
          <w:szCs w:val="24"/>
          <w:lang w:val="sr-Latn-CS"/>
        </w:rPr>
        <w:t>е</w:t>
      </w:r>
      <w:r w:rsidR="00732569" w:rsidRPr="00203C83">
        <w:rPr>
          <w:szCs w:val="24"/>
          <w:lang w:val="sr-Latn-CS"/>
        </w:rPr>
        <w:t xml:space="preserve"> </w:t>
      </w:r>
      <w:r>
        <w:rPr>
          <w:szCs w:val="24"/>
          <w:lang w:val="sr-Latn-CS"/>
        </w:rPr>
        <w:t>ин</w:t>
      </w:r>
      <w:r w:rsidR="00BE010D">
        <w:rPr>
          <w:szCs w:val="24"/>
          <w:lang w:val="sr-Latn-CS"/>
        </w:rPr>
        <w:t>д</w:t>
      </w:r>
      <w:r>
        <w:rPr>
          <w:szCs w:val="24"/>
          <w:lang w:val="sr-Latn-CS"/>
        </w:rPr>
        <w:t>устриј</w:t>
      </w:r>
      <w:r w:rsidR="00BE010D">
        <w:rPr>
          <w:szCs w:val="24"/>
          <w:lang w:val="sr-Latn-CS"/>
        </w:rPr>
        <w:t>е</w:t>
      </w:r>
      <w:r w:rsidR="00732569" w:rsidRPr="00203C83">
        <w:rPr>
          <w:szCs w:val="24"/>
          <w:lang w:val="sr-Latn-CS"/>
        </w:rPr>
        <w:t>,</w:t>
      </w:r>
    </w:p>
    <w:p w:rsidR="00732569" w:rsidRPr="00203C83" w:rsidRDefault="00B61EF7" w:rsidP="0050384B">
      <w:pPr>
        <w:numPr>
          <w:ilvl w:val="1"/>
          <w:numId w:val="23"/>
        </w:numPr>
        <w:rPr>
          <w:szCs w:val="24"/>
          <w:lang w:val="sr-Latn-CS"/>
        </w:rPr>
      </w:pPr>
      <w:r>
        <w:rPr>
          <w:szCs w:val="24"/>
          <w:lang w:val="sr-Latn-CS"/>
        </w:rPr>
        <w:t>р</w:t>
      </w:r>
      <w:r w:rsidR="00BE010D">
        <w:rPr>
          <w:szCs w:val="24"/>
          <w:lang w:val="sr-Latn-CS"/>
        </w:rPr>
        <w:t>еа</w:t>
      </w:r>
      <w:r>
        <w:rPr>
          <w:szCs w:val="24"/>
          <w:lang w:val="sr-Latn-CS"/>
        </w:rPr>
        <w:t>лним</w:t>
      </w:r>
      <w:r w:rsidR="00732569" w:rsidRPr="00203C83">
        <w:rPr>
          <w:szCs w:val="24"/>
          <w:lang w:val="sr-Latn-CS"/>
        </w:rPr>
        <w:t xml:space="preserve"> </w:t>
      </w:r>
      <w:r>
        <w:rPr>
          <w:szCs w:val="24"/>
          <w:lang w:val="sr-Latn-CS"/>
        </w:rPr>
        <w:t>мо</w:t>
      </w:r>
      <w:r w:rsidR="00BE010D">
        <w:rPr>
          <w:szCs w:val="24"/>
          <w:lang w:val="sr-Latn-CS"/>
        </w:rPr>
        <w:t>г</w:t>
      </w:r>
      <w:r>
        <w:rPr>
          <w:szCs w:val="24"/>
          <w:lang w:val="sr-Latn-CS"/>
        </w:rPr>
        <w:t>ућностим</w:t>
      </w:r>
      <w:r w:rsidR="00BE010D">
        <w:rPr>
          <w:szCs w:val="24"/>
          <w:lang w:val="sr-Latn-CS"/>
        </w:rPr>
        <w:t>а</w:t>
      </w:r>
      <w:r w:rsidR="00732569" w:rsidRPr="00203C83">
        <w:rPr>
          <w:szCs w:val="24"/>
          <w:lang w:val="sr-Latn-CS"/>
        </w:rPr>
        <w:t xml:space="preserve"> (</w:t>
      </w:r>
      <w:r>
        <w:rPr>
          <w:szCs w:val="24"/>
          <w:lang w:val="sr-Latn-CS"/>
        </w:rPr>
        <w:t>фин</w:t>
      </w:r>
      <w:r w:rsidR="00BE010D">
        <w:rPr>
          <w:szCs w:val="24"/>
          <w:lang w:val="sr-Latn-CS"/>
        </w:rPr>
        <w:t>а</w:t>
      </w:r>
      <w:r>
        <w:rPr>
          <w:szCs w:val="24"/>
          <w:lang w:val="sr-Latn-CS"/>
        </w:rPr>
        <w:t>нсијско</w:t>
      </w:r>
      <w:r w:rsidR="00732569" w:rsidRPr="00203C83">
        <w:rPr>
          <w:szCs w:val="24"/>
          <w:lang w:val="sr-Latn-CS"/>
        </w:rPr>
        <w:t>-</w:t>
      </w:r>
      <w:r>
        <w:rPr>
          <w:szCs w:val="24"/>
          <w:lang w:val="sr-Latn-CS"/>
        </w:rPr>
        <w:t>т</w:t>
      </w:r>
      <w:r w:rsidR="00BE010D">
        <w:rPr>
          <w:szCs w:val="24"/>
          <w:lang w:val="sr-Latn-CS"/>
        </w:rPr>
        <w:t>е</w:t>
      </w:r>
      <w:r>
        <w:rPr>
          <w:szCs w:val="24"/>
          <w:lang w:val="sr-Latn-CS"/>
        </w:rPr>
        <w:t>хничким</w:t>
      </w:r>
      <w:r w:rsidR="00732569" w:rsidRPr="00203C83">
        <w:rPr>
          <w:szCs w:val="24"/>
          <w:lang w:val="sr-Latn-CS"/>
        </w:rPr>
        <w:t xml:space="preserve"> </w:t>
      </w:r>
      <w:r>
        <w:rPr>
          <w:szCs w:val="24"/>
          <w:lang w:val="sr-Latn-CS"/>
        </w:rPr>
        <w:t>к</w:t>
      </w:r>
      <w:r w:rsidR="00BE010D">
        <w:rPr>
          <w:szCs w:val="24"/>
          <w:lang w:val="sr-Latn-CS"/>
        </w:rPr>
        <w:t>ад</w:t>
      </w:r>
      <w:r>
        <w:rPr>
          <w:szCs w:val="24"/>
          <w:lang w:val="sr-Latn-CS"/>
        </w:rPr>
        <w:t>ро</w:t>
      </w:r>
      <w:r w:rsidR="00BE010D">
        <w:rPr>
          <w:szCs w:val="24"/>
          <w:lang w:val="sr-Latn-CS"/>
        </w:rPr>
        <w:t>в</w:t>
      </w:r>
      <w:r>
        <w:rPr>
          <w:szCs w:val="24"/>
          <w:lang w:val="sr-Latn-CS"/>
        </w:rPr>
        <w:t>ским</w:t>
      </w:r>
      <w:r w:rsidR="00732569" w:rsidRPr="00203C83">
        <w:rPr>
          <w:szCs w:val="24"/>
          <w:lang w:val="sr-Latn-CS"/>
        </w:rPr>
        <w:t xml:space="preserve"> </w:t>
      </w:r>
      <w:r>
        <w:rPr>
          <w:szCs w:val="24"/>
          <w:lang w:val="sr-Latn-CS"/>
        </w:rPr>
        <w:t>и</w:t>
      </w:r>
      <w:r w:rsidR="00732569" w:rsidRPr="00203C83">
        <w:rPr>
          <w:szCs w:val="24"/>
          <w:lang w:val="sr-Latn-CS"/>
        </w:rPr>
        <w:t xml:space="preserve"> </w:t>
      </w:r>
      <w:r w:rsidR="00BE010D">
        <w:rPr>
          <w:szCs w:val="24"/>
          <w:lang w:val="sr-Latn-CS"/>
        </w:rPr>
        <w:t>д</w:t>
      </w:r>
      <w:r>
        <w:rPr>
          <w:szCs w:val="24"/>
          <w:lang w:val="sr-Latn-CS"/>
        </w:rPr>
        <w:t>р</w:t>
      </w:r>
      <w:r w:rsidR="00732569" w:rsidRPr="00203C83">
        <w:rPr>
          <w:szCs w:val="24"/>
          <w:lang w:val="sr-Latn-CS"/>
        </w:rPr>
        <w:t xml:space="preserve">.) </w:t>
      </w:r>
      <w:r>
        <w:rPr>
          <w:szCs w:val="24"/>
          <w:lang w:val="sr-Latn-CS"/>
        </w:rPr>
        <w:t>шумско</w:t>
      </w:r>
      <w:r w:rsidR="00BE010D">
        <w:rPr>
          <w:szCs w:val="24"/>
          <w:lang w:val="sr-Latn-CS"/>
        </w:rPr>
        <w:t>г</w:t>
      </w:r>
      <w:r w:rsidR="00732569"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инст</w:t>
      </w:r>
      <w:r w:rsidR="00BE010D">
        <w:rPr>
          <w:szCs w:val="24"/>
          <w:lang w:val="sr-Latn-CS"/>
        </w:rPr>
        <w:t>ва</w:t>
      </w:r>
      <w:r w:rsidR="00732569" w:rsidRPr="00203C83">
        <w:rPr>
          <w:szCs w:val="24"/>
          <w:lang w:val="sr-Latn-CS"/>
        </w:rPr>
        <w:t>,</w:t>
      </w:r>
    </w:p>
    <w:p w:rsidR="00732569" w:rsidRPr="00203C83" w:rsidRDefault="00B61EF7" w:rsidP="0050384B">
      <w:pPr>
        <w:numPr>
          <w:ilvl w:val="1"/>
          <w:numId w:val="23"/>
        </w:numPr>
        <w:rPr>
          <w:szCs w:val="24"/>
          <w:lang w:val="sr-Latn-CS"/>
        </w:rPr>
      </w:pPr>
      <w:r>
        <w:rPr>
          <w:szCs w:val="24"/>
          <w:lang w:val="sr-Latn-CS"/>
        </w:rPr>
        <w:t>оч</w:t>
      </w:r>
      <w:r w:rsidR="00BE010D">
        <w:rPr>
          <w:szCs w:val="24"/>
          <w:lang w:val="sr-Latn-CS"/>
        </w:rPr>
        <w:t>е</w:t>
      </w:r>
      <w:r>
        <w:rPr>
          <w:szCs w:val="24"/>
          <w:lang w:val="sr-Latn-CS"/>
        </w:rPr>
        <w:t>ки</w:t>
      </w:r>
      <w:r w:rsidR="00BE010D">
        <w:rPr>
          <w:szCs w:val="24"/>
          <w:lang w:val="sr-Latn-CS"/>
        </w:rPr>
        <w:t>ва</w:t>
      </w:r>
      <w:r>
        <w:rPr>
          <w:szCs w:val="24"/>
          <w:lang w:val="sr-Latn-CS"/>
        </w:rPr>
        <w:t>ној</w:t>
      </w:r>
      <w:r w:rsidR="00732569" w:rsidRPr="00203C83">
        <w:rPr>
          <w:szCs w:val="24"/>
          <w:lang w:val="sr-Latn-CS"/>
        </w:rPr>
        <w:t xml:space="preserve"> </w:t>
      </w:r>
      <w:r>
        <w:rPr>
          <w:szCs w:val="24"/>
          <w:lang w:val="sr-Latn-CS"/>
        </w:rPr>
        <w:t>фин</w:t>
      </w:r>
      <w:r w:rsidR="00BE010D">
        <w:rPr>
          <w:szCs w:val="24"/>
          <w:lang w:val="sr-Latn-CS"/>
        </w:rPr>
        <w:t>а</w:t>
      </w:r>
      <w:r>
        <w:rPr>
          <w:szCs w:val="24"/>
          <w:lang w:val="sr-Latn-CS"/>
        </w:rPr>
        <w:t>нсијској</w:t>
      </w:r>
      <w:r w:rsidR="00732569" w:rsidRPr="00203C83">
        <w:rPr>
          <w:szCs w:val="24"/>
          <w:lang w:val="sr-Latn-CS"/>
        </w:rPr>
        <w:t xml:space="preserve"> </w:t>
      </w:r>
      <w:r>
        <w:rPr>
          <w:szCs w:val="24"/>
          <w:lang w:val="sr-Latn-CS"/>
        </w:rPr>
        <w:t>помоћи</w:t>
      </w:r>
      <w:r w:rsidR="00732569" w:rsidRPr="00203C83">
        <w:rPr>
          <w:szCs w:val="24"/>
          <w:lang w:val="sr-Latn-CS"/>
        </w:rPr>
        <w:t xml:space="preserve"> </w:t>
      </w:r>
      <w:r>
        <w:rPr>
          <w:szCs w:val="24"/>
          <w:lang w:val="sr-Latn-CS"/>
        </w:rPr>
        <w:t>из</w:t>
      </w:r>
      <w:r w:rsidR="00732569" w:rsidRPr="00203C83">
        <w:rPr>
          <w:szCs w:val="24"/>
          <w:lang w:val="sr-Latn-CS"/>
        </w:rPr>
        <w:t xml:space="preserve"> </w:t>
      </w:r>
      <w:r w:rsidR="00BE010D">
        <w:rPr>
          <w:szCs w:val="24"/>
          <w:lang w:val="sr-Latn-CS"/>
        </w:rPr>
        <w:t>б</w:t>
      </w:r>
      <w:r>
        <w:rPr>
          <w:szCs w:val="24"/>
          <w:lang w:val="sr-Latn-CS"/>
        </w:rPr>
        <w:t>у</w:t>
      </w:r>
      <w:r w:rsidR="00BE010D">
        <w:rPr>
          <w:szCs w:val="24"/>
          <w:lang w:val="sr-Latn-CS"/>
        </w:rPr>
        <w:t>д</w:t>
      </w:r>
      <w:r>
        <w:rPr>
          <w:szCs w:val="24"/>
          <w:lang w:val="sr-Latn-CS"/>
        </w:rPr>
        <w:t>ж</w:t>
      </w:r>
      <w:r w:rsidR="00BE010D">
        <w:rPr>
          <w:szCs w:val="24"/>
          <w:lang w:val="sr-Latn-CS"/>
        </w:rPr>
        <w:t>е</w:t>
      </w:r>
      <w:r>
        <w:rPr>
          <w:szCs w:val="24"/>
          <w:lang w:val="sr-Latn-CS"/>
        </w:rPr>
        <w:t>т</w:t>
      </w:r>
      <w:r w:rsidR="00BE010D">
        <w:rPr>
          <w:szCs w:val="24"/>
          <w:lang w:val="sr-Latn-CS"/>
        </w:rPr>
        <w:t>а</w:t>
      </w:r>
      <w:r w:rsidR="00732569" w:rsidRPr="00203C83">
        <w:rPr>
          <w:szCs w:val="24"/>
          <w:lang w:val="sr-Latn-CS"/>
        </w:rPr>
        <w:t xml:space="preserve"> </w:t>
      </w:r>
      <w:r w:rsidR="00BE010D">
        <w:rPr>
          <w:szCs w:val="24"/>
          <w:lang w:val="sr-Latn-CS"/>
        </w:rPr>
        <w:t>Ре</w:t>
      </w:r>
      <w:r>
        <w:rPr>
          <w:szCs w:val="24"/>
          <w:lang w:val="sr-Latn-CS"/>
        </w:rPr>
        <w:t>пу</w:t>
      </w:r>
      <w:r w:rsidR="00BE010D">
        <w:rPr>
          <w:szCs w:val="24"/>
          <w:lang w:val="sr-Latn-CS"/>
        </w:rPr>
        <w:t>б</w:t>
      </w:r>
      <w:r>
        <w:rPr>
          <w:szCs w:val="24"/>
          <w:lang w:val="sr-Latn-CS"/>
        </w:rPr>
        <w:t>лик</w:t>
      </w:r>
      <w:r w:rsidR="00BE010D">
        <w:rPr>
          <w:szCs w:val="24"/>
          <w:lang w:val="sr-Latn-CS"/>
        </w:rPr>
        <w:t>е</w:t>
      </w:r>
      <w:r w:rsidR="00732569" w:rsidRPr="00203C83">
        <w:rPr>
          <w:szCs w:val="24"/>
          <w:lang w:val="sr-Latn-CS"/>
        </w:rPr>
        <w:t xml:space="preserve"> </w:t>
      </w:r>
      <w:r w:rsidR="00BE010D">
        <w:rPr>
          <w:szCs w:val="24"/>
          <w:lang w:val="sr-Latn-CS"/>
        </w:rPr>
        <w:t>С</w:t>
      </w:r>
      <w:r>
        <w:rPr>
          <w:szCs w:val="24"/>
          <w:lang w:val="sr-Latn-CS"/>
        </w:rPr>
        <w:t>р</w:t>
      </w:r>
      <w:r w:rsidR="00BE010D">
        <w:rPr>
          <w:szCs w:val="24"/>
          <w:lang w:val="sr-Latn-CS"/>
        </w:rPr>
        <w:t>б</w:t>
      </w:r>
      <w:r>
        <w:rPr>
          <w:szCs w:val="24"/>
          <w:lang w:val="sr-Latn-CS"/>
        </w:rPr>
        <w:t>иј</w:t>
      </w:r>
      <w:r w:rsidR="00BE010D">
        <w:rPr>
          <w:szCs w:val="24"/>
          <w:lang w:val="sr-Latn-CS"/>
        </w:rPr>
        <w:t>е</w:t>
      </w:r>
      <w:r w:rsidR="00732569" w:rsidRPr="00203C83">
        <w:rPr>
          <w:szCs w:val="24"/>
          <w:lang w:val="sr-Latn-CS"/>
        </w:rPr>
        <w:t xml:space="preserve"> </w:t>
      </w:r>
      <w:r>
        <w:rPr>
          <w:szCs w:val="24"/>
          <w:lang w:val="sr-Latn-CS"/>
        </w:rPr>
        <w:t>и</w:t>
      </w:r>
      <w:r w:rsidR="00732569" w:rsidRPr="00203C83">
        <w:rPr>
          <w:szCs w:val="24"/>
          <w:lang w:val="sr-Latn-CS"/>
        </w:rPr>
        <w:t xml:space="preserve"> </w:t>
      </w:r>
      <w:r w:rsidR="00BE010D">
        <w:rPr>
          <w:szCs w:val="24"/>
          <w:lang w:val="sr-Latn-CS"/>
        </w:rPr>
        <w:t>б</w:t>
      </w:r>
      <w:r>
        <w:rPr>
          <w:szCs w:val="24"/>
          <w:lang w:val="sr-Latn-CS"/>
        </w:rPr>
        <w:t>у</w:t>
      </w:r>
      <w:r w:rsidR="00BE010D">
        <w:rPr>
          <w:szCs w:val="24"/>
          <w:lang w:val="sr-Latn-CS"/>
        </w:rPr>
        <w:t>д</w:t>
      </w:r>
      <w:r>
        <w:rPr>
          <w:szCs w:val="24"/>
          <w:lang w:val="sr-Latn-CS"/>
        </w:rPr>
        <w:t>ж</w:t>
      </w:r>
      <w:r w:rsidR="00BE010D">
        <w:rPr>
          <w:szCs w:val="24"/>
          <w:lang w:val="sr-Latn-CS"/>
        </w:rPr>
        <w:t>е</w:t>
      </w:r>
      <w:r>
        <w:rPr>
          <w:szCs w:val="24"/>
          <w:lang w:val="sr-Latn-CS"/>
        </w:rPr>
        <w:t>т</w:t>
      </w:r>
      <w:r w:rsidR="00BE010D">
        <w:rPr>
          <w:szCs w:val="24"/>
          <w:lang w:val="sr-Latn-CS"/>
        </w:rPr>
        <w:t>а</w:t>
      </w:r>
      <w:r w:rsidR="00732569" w:rsidRPr="00203C83">
        <w:rPr>
          <w:szCs w:val="24"/>
          <w:lang w:val="sr-Latn-CS"/>
        </w:rPr>
        <w:t xml:space="preserve"> </w:t>
      </w:r>
      <w:r w:rsidR="00CA736E">
        <w:rPr>
          <w:szCs w:val="24"/>
          <w:lang w:val="sr-Latn-CS"/>
        </w:rPr>
        <w:t>А</w:t>
      </w:r>
      <w:r w:rsidR="00BE010D">
        <w:rPr>
          <w:szCs w:val="24"/>
          <w:lang w:val="sr-Latn-CS"/>
        </w:rPr>
        <w:t>П</w:t>
      </w:r>
      <w:r w:rsidR="00732569" w:rsidRPr="00203C83">
        <w:rPr>
          <w:szCs w:val="24"/>
          <w:lang w:val="sr-Latn-CS"/>
        </w:rPr>
        <w:t xml:space="preserve"> </w:t>
      </w:r>
      <w:r w:rsidR="00BE010D">
        <w:rPr>
          <w:szCs w:val="24"/>
          <w:lang w:val="sr-Latn-CS"/>
        </w:rPr>
        <w:t>В</w:t>
      </w:r>
      <w:r>
        <w:rPr>
          <w:szCs w:val="24"/>
          <w:lang w:val="sr-Latn-CS"/>
        </w:rPr>
        <w:t>ој</w:t>
      </w:r>
      <w:r w:rsidR="00BE010D">
        <w:rPr>
          <w:szCs w:val="24"/>
          <w:lang w:val="sr-Latn-CS"/>
        </w:rPr>
        <w:t>в</w:t>
      </w:r>
      <w:r>
        <w:rPr>
          <w:szCs w:val="24"/>
          <w:lang w:val="sr-Latn-CS"/>
        </w:rPr>
        <w:t>о</w:t>
      </w:r>
      <w:r w:rsidR="00BE010D">
        <w:rPr>
          <w:szCs w:val="24"/>
          <w:lang w:val="sr-Latn-CS"/>
        </w:rPr>
        <w:t>д</w:t>
      </w:r>
      <w:r>
        <w:rPr>
          <w:szCs w:val="24"/>
          <w:lang w:val="sr-Latn-CS"/>
        </w:rPr>
        <w:t>ин</w:t>
      </w:r>
      <w:r w:rsidR="00BE010D">
        <w:rPr>
          <w:szCs w:val="24"/>
          <w:lang w:val="sr-Latn-CS"/>
        </w:rPr>
        <w:t>е</w:t>
      </w:r>
      <w:r w:rsidR="00732569" w:rsidRPr="00203C83">
        <w:rPr>
          <w:szCs w:val="24"/>
          <w:lang w:val="sr-Latn-CS"/>
        </w:rPr>
        <w:t>.</w:t>
      </w:r>
    </w:p>
    <w:p w:rsidR="00732569" w:rsidRPr="00203C83" w:rsidRDefault="00732569" w:rsidP="00B5350C">
      <w:pPr>
        <w:rPr>
          <w:szCs w:val="24"/>
          <w:lang w:val="sr-Latn-CS"/>
        </w:rPr>
      </w:pPr>
    </w:p>
    <w:p w:rsidR="00732569" w:rsidRPr="00203C83" w:rsidRDefault="00BE010D" w:rsidP="00B5350C">
      <w:pPr>
        <w:ind w:firstLine="709"/>
        <w:rPr>
          <w:szCs w:val="24"/>
          <w:lang w:val="sr-Latn-CS"/>
        </w:rPr>
      </w:pPr>
      <w:r>
        <w:rPr>
          <w:szCs w:val="24"/>
          <w:lang w:val="sr-Latn-CS"/>
        </w:rPr>
        <w:t>Те</w:t>
      </w:r>
      <w:r w:rsidR="00B61EF7">
        <w:rPr>
          <w:szCs w:val="24"/>
          <w:lang w:val="sr-Latn-CS"/>
        </w:rPr>
        <w:t>жишт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ст</w:t>
      </w:r>
      <w:r>
        <w:rPr>
          <w:szCs w:val="24"/>
          <w:lang w:val="sr-Latn-CS"/>
        </w:rPr>
        <w:t>ав</w:t>
      </w:r>
      <w:r w:rsidR="001019E7">
        <w:rPr>
          <w:szCs w:val="24"/>
          <w:lang w:val="sr-Latn-CS"/>
        </w:rPr>
        <w:t>љ</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рж</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н</w:t>
      </w:r>
      <w:r>
        <w:rPr>
          <w:szCs w:val="24"/>
          <w:lang w:val="sr-Latn-CS"/>
        </w:rPr>
        <w:t>ег</w:t>
      </w:r>
      <w:r w:rsidR="00B61EF7">
        <w:rPr>
          <w:szCs w:val="24"/>
          <w:lang w:val="sr-Latn-CS"/>
        </w:rPr>
        <w:t>у</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шумских</w:t>
      </w:r>
      <w:r w:rsidR="00732569" w:rsidRPr="00203C83">
        <w:rPr>
          <w:szCs w:val="24"/>
          <w:lang w:val="sr-Latn-CS"/>
        </w:rPr>
        <w:t xml:space="preserve"> </w:t>
      </w:r>
      <w:r w:rsidR="00B61EF7">
        <w:rPr>
          <w:szCs w:val="24"/>
          <w:lang w:val="sr-Latn-CS"/>
        </w:rPr>
        <w:t>култур</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с</w:t>
      </w:r>
      <w:r>
        <w:rPr>
          <w:szCs w:val="24"/>
          <w:lang w:val="sr-Latn-CS"/>
        </w:rPr>
        <w:t>ада</w:t>
      </w:r>
      <w:r w:rsidR="00732569" w:rsidRPr="00203C83">
        <w:rPr>
          <w:szCs w:val="24"/>
          <w:lang w:val="sr-Latn-CS"/>
        </w:rPr>
        <w:t xml:space="preserve">, </w:t>
      </w:r>
      <w:r>
        <w:rPr>
          <w:szCs w:val="24"/>
          <w:lang w:val="sr-Latn-CS"/>
        </w:rPr>
        <w:t>а</w:t>
      </w:r>
      <w:r w:rsidR="00732569" w:rsidRPr="00203C83">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мичк</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ускл</w:t>
      </w:r>
      <w:r>
        <w:rPr>
          <w:szCs w:val="24"/>
          <w:lang w:val="sr-Latn-CS"/>
        </w:rPr>
        <w:t>ађ</w:t>
      </w:r>
      <w:r w:rsidR="00B61EF7">
        <w:rPr>
          <w:szCs w:val="24"/>
          <w:lang w:val="sr-Latn-CS"/>
        </w:rPr>
        <w:t>уј</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а</w:t>
      </w:r>
      <w:r w:rsidR="00732569" w:rsidRPr="00203C83">
        <w:rPr>
          <w:szCs w:val="24"/>
          <w:lang w:val="sr-Latn-CS"/>
        </w:rPr>
        <w:t xml:space="preserve"> </w:t>
      </w:r>
      <w:r w:rsidR="00B61EF7">
        <w:rPr>
          <w:szCs w:val="24"/>
          <w:lang w:val="sr-Latn-CS"/>
        </w:rPr>
        <w:t>тр</w:t>
      </w:r>
      <w:r>
        <w:rPr>
          <w:szCs w:val="24"/>
          <w:lang w:val="sr-Latn-CS"/>
        </w:rPr>
        <w:t>а</w:t>
      </w:r>
      <w:r w:rsidR="00B61EF7">
        <w:rPr>
          <w:szCs w:val="24"/>
          <w:lang w:val="sr-Latn-CS"/>
        </w:rPr>
        <w:t>јношћу</w:t>
      </w:r>
      <w:r w:rsidR="00732569" w:rsidRPr="00203C83">
        <w:rPr>
          <w:szCs w:val="24"/>
          <w:lang w:val="sr-Latn-CS"/>
        </w:rPr>
        <w:t xml:space="preserve"> </w:t>
      </w:r>
      <w:r w:rsidR="00B61EF7">
        <w:rPr>
          <w:szCs w:val="24"/>
          <w:lang w:val="sr-Latn-CS"/>
        </w:rPr>
        <w:t>принос</w:t>
      </w:r>
      <w:r>
        <w:rPr>
          <w:szCs w:val="24"/>
          <w:lang w:val="sr-Latn-CS"/>
        </w:rPr>
        <w:t>а</w:t>
      </w:r>
      <w:r w:rsidR="00732569" w:rsidRPr="00203C83">
        <w:rPr>
          <w:szCs w:val="24"/>
          <w:lang w:val="sr-Latn-CS"/>
        </w:rPr>
        <w:t xml:space="preserve">. </w:t>
      </w:r>
      <w:r>
        <w:rPr>
          <w:szCs w:val="24"/>
          <w:lang w:val="sr-Latn-CS"/>
        </w:rPr>
        <w:t>О</w:t>
      </w:r>
      <w:r w:rsidR="00B61EF7">
        <w:rPr>
          <w:szCs w:val="24"/>
          <w:lang w:val="sr-Latn-CS"/>
        </w:rPr>
        <w:t>риј</w:t>
      </w:r>
      <w:r>
        <w:rPr>
          <w:szCs w:val="24"/>
          <w:lang w:val="sr-Latn-CS"/>
        </w:rPr>
        <w:t>е</w:t>
      </w:r>
      <w:r w:rsidR="00B61EF7">
        <w:rPr>
          <w:szCs w:val="24"/>
          <w:lang w:val="sr-Latn-CS"/>
        </w:rPr>
        <w:t>нт</w:t>
      </w:r>
      <w:r>
        <w:rPr>
          <w:szCs w:val="24"/>
          <w:lang w:val="sr-Latn-CS"/>
        </w:rPr>
        <w:t>а</w:t>
      </w:r>
      <w:r w:rsidR="00B61EF7">
        <w:rPr>
          <w:szCs w:val="24"/>
          <w:lang w:val="sr-Latn-CS"/>
        </w:rPr>
        <w:t>циј</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w:t>
      </w:r>
      <w:r>
        <w:rPr>
          <w:szCs w:val="24"/>
          <w:lang w:val="sr-Latn-CS"/>
        </w:rPr>
        <w:t>ве</w:t>
      </w:r>
      <w:r w:rsidR="00B61EF7">
        <w:rPr>
          <w:szCs w:val="24"/>
          <w:lang w:val="sr-Latn-CS"/>
        </w:rPr>
        <w:t>нст</w:t>
      </w:r>
      <w:r>
        <w:rPr>
          <w:szCs w:val="24"/>
          <w:lang w:val="sr-Latn-CS"/>
        </w:rPr>
        <w:t>ве</w:t>
      </w:r>
      <w:r w:rsidR="00B61EF7">
        <w:rPr>
          <w:szCs w:val="24"/>
          <w:lang w:val="sr-Latn-CS"/>
        </w:rPr>
        <w:t>но</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Pr>
          <w:szCs w:val="24"/>
          <w:lang w:val="sr-Latn-CS"/>
        </w:rPr>
        <w:t>ве</w:t>
      </w:r>
      <w:r w:rsidR="00B61EF7">
        <w:rPr>
          <w:szCs w:val="24"/>
          <w:lang w:val="sr-Latn-CS"/>
        </w:rPr>
        <w:t>шт</w:t>
      </w:r>
      <w:r>
        <w:rPr>
          <w:szCs w:val="24"/>
          <w:lang w:val="sr-Latn-CS"/>
        </w:rPr>
        <w:t>а</w:t>
      </w:r>
      <w:r w:rsidR="00B61EF7">
        <w:rPr>
          <w:szCs w:val="24"/>
          <w:lang w:val="sr-Latn-CS"/>
        </w:rPr>
        <w:t>чком</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sidR="00B61EF7">
        <w:rPr>
          <w:szCs w:val="24"/>
          <w:lang w:val="sr-Latn-CS"/>
        </w:rPr>
        <w:t>у</w:t>
      </w:r>
      <w:r w:rsidR="00732569" w:rsidRPr="00203C83">
        <w:rPr>
          <w:szCs w:val="24"/>
          <w:lang w:val="sr-Latn-CS"/>
        </w:rPr>
        <w:t>.</w:t>
      </w:r>
    </w:p>
    <w:p w:rsidR="00732569" w:rsidRPr="00203C83" w:rsidRDefault="00BE010D" w:rsidP="00B5350C">
      <w:pPr>
        <w:ind w:firstLine="709"/>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w:t>
      </w:r>
      <w:r w:rsidR="00732569" w:rsidRPr="00203C83">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зуј</w:t>
      </w:r>
      <w:r>
        <w:rPr>
          <w:szCs w:val="24"/>
          <w:lang w:val="sr-Latn-CS"/>
        </w:rPr>
        <w:t>е</w:t>
      </w:r>
      <w:r w:rsidR="00732569" w:rsidRPr="00203C83">
        <w:rPr>
          <w:szCs w:val="24"/>
          <w:lang w:val="sr-Latn-CS"/>
        </w:rPr>
        <w:t xml:space="preserve"> </w:t>
      </w:r>
      <w:r w:rsidR="00B61EF7">
        <w:rPr>
          <w:szCs w:val="24"/>
          <w:lang w:val="sr-Latn-CS"/>
        </w:rPr>
        <w:t>кроз</w:t>
      </w:r>
      <w:r w:rsidR="00732569" w:rsidRPr="00203C83">
        <w:rPr>
          <w:szCs w:val="24"/>
          <w:lang w:val="sr-Latn-CS"/>
        </w:rPr>
        <w:t xml:space="preserve">: </w:t>
      </w:r>
      <w:r w:rsidR="00B61EF7">
        <w:rPr>
          <w:szCs w:val="24"/>
          <w:lang w:val="sr-Latn-CS"/>
        </w:rPr>
        <w:t>р</w:t>
      </w:r>
      <w:r>
        <w:rPr>
          <w:szCs w:val="24"/>
          <w:lang w:val="sr-Latn-CS"/>
        </w:rPr>
        <w:t>ед</w:t>
      </w:r>
      <w:r w:rsidR="00B61EF7">
        <w:rPr>
          <w:szCs w:val="24"/>
          <w:lang w:val="sr-Latn-CS"/>
        </w:rPr>
        <w:t>о</w:t>
      </w:r>
      <w:r>
        <w:rPr>
          <w:szCs w:val="24"/>
          <w:lang w:val="sr-Latn-CS"/>
        </w:rPr>
        <w:t>в</w:t>
      </w:r>
      <w:r w:rsidR="00B61EF7">
        <w:rPr>
          <w:szCs w:val="24"/>
          <w:lang w:val="sr-Latn-CS"/>
        </w:rPr>
        <w:t>но</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рж</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прост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н</w:t>
      </w:r>
      <w:r>
        <w:rPr>
          <w:szCs w:val="24"/>
          <w:lang w:val="sr-Latn-CS"/>
        </w:rPr>
        <w:t>ега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прим</w:t>
      </w:r>
      <w:r>
        <w:rPr>
          <w:szCs w:val="24"/>
          <w:lang w:val="sr-Latn-CS"/>
        </w:rPr>
        <w:t>е</w:t>
      </w:r>
      <w:r w:rsidR="00B61EF7">
        <w:rPr>
          <w:szCs w:val="24"/>
          <w:lang w:val="sr-Latn-CS"/>
        </w:rPr>
        <w:t>ном</w:t>
      </w:r>
      <w:r w:rsidR="00732569" w:rsidRPr="00203C83">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732569"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732569" w:rsidRPr="00203C83">
        <w:rPr>
          <w:szCs w:val="24"/>
          <w:lang w:val="sr-Latn-CS"/>
        </w:rPr>
        <w:t xml:space="preserve"> </w:t>
      </w:r>
      <w:r w:rsidR="00B61EF7">
        <w:rPr>
          <w:szCs w:val="24"/>
          <w:lang w:val="sr-Latn-CS"/>
        </w:rPr>
        <w:t>кој</w:t>
      </w:r>
      <w:r>
        <w:rPr>
          <w:szCs w:val="24"/>
          <w:lang w:val="sr-Latn-CS"/>
        </w:rPr>
        <w:t>е</w:t>
      </w:r>
      <w:r w:rsidR="00732569" w:rsidRPr="00203C83">
        <w:rPr>
          <w:szCs w:val="24"/>
          <w:lang w:val="sr-Latn-CS"/>
        </w:rPr>
        <w:t xml:space="preserve"> </w:t>
      </w:r>
      <w:r w:rsidR="00B61EF7">
        <w:rPr>
          <w:szCs w:val="24"/>
          <w:lang w:val="sr-Latn-CS"/>
        </w:rPr>
        <w:t>омо</w:t>
      </w:r>
      <w:r>
        <w:rPr>
          <w:szCs w:val="24"/>
          <w:lang w:val="sr-Latn-CS"/>
        </w:rPr>
        <w:t>г</w:t>
      </w:r>
      <w:r w:rsidR="00B61EF7">
        <w:rPr>
          <w:szCs w:val="24"/>
          <w:lang w:val="sr-Latn-CS"/>
        </w:rPr>
        <w:t>ућују</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б</w:t>
      </w:r>
      <w:r w:rsidR="00B61EF7">
        <w:rPr>
          <w:szCs w:val="24"/>
          <w:lang w:val="sr-Latn-CS"/>
        </w:rPr>
        <w:t>о</w:t>
      </w:r>
      <w:r w:rsidR="001019E7">
        <w:rPr>
          <w:szCs w:val="24"/>
          <w:lang w:val="sr-Latn-CS"/>
        </w:rPr>
        <w:t>љ</w:t>
      </w:r>
      <w:r>
        <w:rPr>
          <w:szCs w:val="24"/>
          <w:lang w:val="sr-Latn-CS"/>
        </w:rPr>
        <w:t>е</w:t>
      </w:r>
      <w:r w:rsidR="00732569" w:rsidRPr="00203C83">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них</w:t>
      </w:r>
      <w:r w:rsidR="00732569" w:rsidRPr="00203C83">
        <w:rPr>
          <w:szCs w:val="24"/>
          <w:lang w:val="sr-Latn-CS"/>
        </w:rPr>
        <w:t xml:space="preserve"> </w:t>
      </w:r>
      <w:r w:rsidR="00B61EF7">
        <w:rPr>
          <w:szCs w:val="24"/>
          <w:lang w:val="sr-Latn-CS"/>
        </w:rPr>
        <w:t>мо</w:t>
      </w:r>
      <w:r>
        <w:rPr>
          <w:szCs w:val="24"/>
          <w:lang w:val="sr-Latn-CS"/>
        </w:rPr>
        <w:t>г</w:t>
      </w:r>
      <w:r w:rsidR="00B61EF7">
        <w:rPr>
          <w:szCs w:val="24"/>
          <w:lang w:val="sr-Latn-CS"/>
        </w:rPr>
        <w:t>ућности</w:t>
      </w:r>
      <w:r w:rsidR="00732569" w:rsidRPr="00203C83">
        <w:rPr>
          <w:szCs w:val="24"/>
          <w:lang w:val="sr-Latn-CS"/>
        </w:rPr>
        <w:t xml:space="preserve"> </w:t>
      </w:r>
      <w:r w:rsidR="00B61EF7">
        <w:rPr>
          <w:szCs w:val="24"/>
          <w:lang w:val="sr-Latn-CS"/>
        </w:rPr>
        <w:t>ст</w:t>
      </w:r>
      <w:r>
        <w:rPr>
          <w:szCs w:val="24"/>
          <w:lang w:val="sr-Latn-CS"/>
        </w:rPr>
        <w:t>а</w:t>
      </w:r>
      <w:r w:rsidR="00B61EF7">
        <w:rPr>
          <w:szCs w:val="24"/>
          <w:lang w:val="sr-Latn-CS"/>
        </w:rPr>
        <w:t>ништ</w:t>
      </w:r>
      <w:r>
        <w:rPr>
          <w:szCs w:val="24"/>
          <w:lang w:val="sr-Latn-CS"/>
        </w:rPr>
        <w:t>а</w:t>
      </w:r>
    </w:p>
    <w:p w:rsidR="00732569" w:rsidRDefault="00BE010D" w:rsidP="00B5350C">
      <w:pPr>
        <w:ind w:firstLine="709"/>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w:t>
      </w:r>
      <w:r w:rsidR="00732569" w:rsidRPr="00203C83">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прост</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баве</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За</w:t>
      </w:r>
      <w:r w:rsidR="00B61EF7">
        <w:rPr>
          <w:szCs w:val="24"/>
          <w:lang w:val="sr-Latn-CS"/>
        </w:rPr>
        <w:t>кону</w:t>
      </w:r>
      <w:r w:rsidR="00732569" w:rsidRPr="00203C83">
        <w:rPr>
          <w:szCs w:val="24"/>
          <w:lang w:val="sr-Latn-CS"/>
        </w:rPr>
        <w:t xml:space="preserve"> </w:t>
      </w:r>
      <w:r w:rsidR="00B61EF7">
        <w:rPr>
          <w:szCs w:val="24"/>
          <w:lang w:val="sr-Latn-CS"/>
        </w:rPr>
        <w:t>о</w:t>
      </w:r>
      <w:r w:rsidR="00732569" w:rsidRPr="00203C83">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он</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осл</w:t>
      </w:r>
      <w:r>
        <w:rPr>
          <w:szCs w:val="24"/>
          <w:lang w:val="sr-Latn-CS"/>
        </w:rPr>
        <w:t>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пр</w:t>
      </w:r>
      <w:r>
        <w:rPr>
          <w:szCs w:val="24"/>
          <w:lang w:val="sr-Latn-CS"/>
        </w:rPr>
        <w:t>ве</w:t>
      </w:r>
      <w:r w:rsidR="00B61EF7">
        <w:rPr>
          <w:szCs w:val="24"/>
          <w:lang w:val="sr-Latn-CS"/>
        </w:rPr>
        <w:t>нст</w:t>
      </w:r>
      <w:r>
        <w:rPr>
          <w:szCs w:val="24"/>
          <w:lang w:val="sr-Latn-CS"/>
        </w:rPr>
        <w:t>ве</w:t>
      </w:r>
      <w:r w:rsidR="00B61EF7">
        <w:rPr>
          <w:szCs w:val="24"/>
          <w:lang w:val="sr-Latn-CS"/>
        </w:rPr>
        <w:t>но</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сопст</w:t>
      </w:r>
      <w:r>
        <w:rPr>
          <w:szCs w:val="24"/>
          <w:lang w:val="sr-Latn-CS"/>
        </w:rPr>
        <w:t>ве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фин</w:t>
      </w:r>
      <w:r>
        <w:rPr>
          <w:szCs w:val="24"/>
          <w:lang w:val="sr-Latn-CS"/>
        </w:rPr>
        <w:t>а</w:t>
      </w:r>
      <w:r w:rsidR="00B61EF7">
        <w:rPr>
          <w:szCs w:val="24"/>
          <w:lang w:val="sr-Latn-CS"/>
        </w:rPr>
        <w:t>нсијск</w:t>
      </w:r>
      <w:r>
        <w:rPr>
          <w:szCs w:val="24"/>
          <w:lang w:val="sr-Latn-CS"/>
        </w:rPr>
        <w:t>а</w:t>
      </w:r>
      <w:r w:rsidR="00732569" w:rsidRPr="00203C83">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ва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укцију</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шумско</w:t>
      </w:r>
      <w:r>
        <w:rPr>
          <w:szCs w:val="24"/>
          <w:lang w:val="sr-Latn-CS"/>
        </w:rPr>
        <w:t>г</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инст</w:t>
      </w:r>
      <w:r>
        <w:rPr>
          <w:szCs w:val="24"/>
          <w:lang w:val="sr-Latn-CS"/>
        </w:rPr>
        <w:t>ва</w:t>
      </w:r>
      <w:r w:rsidR="00732569" w:rsidRPr="00203C83">
        <w:rPr>
          <w:szCs w:val="24"/>
          <w:lang w:val="sr-Latn-CS"/>
        </w:rPr>
        <w:t xml:space="preserve">. </w:t>
      </w:r>
      <w:r>
        <w:rPr>
          <w:szCs w:val="24"/>
          <w:lang w:val="sr-Latn-CS"/>
        </w:rPr>
        <w:t>П</w:t>
      </w:r>
      <w:r w:rsidR="00B61EF7">
        <w:rPr>
          <w:szCs w:val="24"/>
          <w:lang w:val="sr-Latn-CS"/>
        </w:rPr>
        <w:t>ростој</w:t>
      </w:r>
      <w:r w:rsidR="00732569" w:rsidRPr="00203C83">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укцији</w:t>
      </w:r>
      <w:r w:rsidR="00732569" w:rsidRPr="00203C83">
        <w:rPr>
          <w:szCs w:val="24"/>
          <w:lang w:val="sr-Latn-CS"/>
        </w:rPr>
        <w:t xml:space="preserve"> </w:t>
      </w:r>
      <w:r w:rsidR="00B61EF7">
        <w:rPr>
          <w:szCs w:val="24"/>
          <w:lang w:val="sr-Latn-CS"/>
        </w:rPr>
        <w:t>прип</w:t>
      </w:r>
      <w:r>
        <w:rPr>
          <w:szCs w:val="24"/>
          <w:lang w:val="sr-Latn-CS"/>
        </w:rPr>
        <w:t>ада</w:t>
      </w:r>
      <w:r w:rsidR="00B61EF7">
        <w:rPr>
          <w:szCs w:val="24"/>
          <w:lang w:val="sr-Latn-CS"/>
        </w:rPr>
        <w:t>ју</w:t>
      </w:r>
      <w:r w:rsidR="00732569" w:rsidRPr="00203C83">
        <w:rPr>
          <w:szCs w:val="24"/>
          <w:lang w:val="sr-Latn-CS"/>
        </w:rPr>
        <w:t xml:space="preserve"> </w:t>
      </w:r>
      <w:r w:rsidR="00B61EF7">
        <w:rPr>
          <w:szCs w:val="24"/>
          <w:lang w:val="sr-Latn-CS"/>
        </w:rPr>
        <w:t>с</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уз</w:t>
      </w:r>
      <w:r>
        <w:rPr>
          <w:szCs w:val="24"/>
          <w:lang w:val="sr-Latn-CS"/>
        </w:rPr>
        <w:t>г</w:t>
      </w:r>
      <w:r w:rsidR="00B61EF7">
        <w:rPr>
          <w:szCs w:val="24"/>
          <w:lang w:val="sr-Latn-CS"/>
        </w:rPr>
        <w:t>ојни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који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р</w:t>
      </w:r>
      <w:r>
        <w:rPr>
          <w:szCs w:val="24"/>
          <w:lang w:val="sr-Latn-CS"/>
        </w:rPr>
        <w:t>ед</w:t>
      </w:r>
      <w:r w:rsidR="00B61EF7">
        <w:rPr>
          <w:szCs w:val="24"/>
          <w:lang w:val="sr-Latn-CS"/>
        </w:rPr>
        <w:t>о</w:t>
      </w:r>
      <w:r>
        <w:rPr>
          <w:szCs w:val="24"/>
          <w:lang w:val="sr-Latn-CS"/>
        </w:rPr>
        <w:t>в</w:t>
      </w:r>
      <w:r w:rsidR="00B61EF7">
        <w:rPr>
          <w:szCs w:val="24"/>
          <w:lang w:val="sr-Latn-CS"/>
        </w:rPr>
        <w:t>ном</w:t>
      </w:r>
      <w:r w:rsidR="00732569" w:rsidRPr="00203C83">
        <w:rPr>
          <w:szCs w:val="24"/>
          <w:lang w:val="sr-Latn-CS"/>
        </w:rPr>
        <w:t xml:space="preserve"> </w:t>
      </w:r>
      <w:r w:rsidR="00B61EF7">
        <w:rPr>
          <w:szCs w:val="24"/>
          <w:lang w:val="sr-Latn-CS"/>
        </w:rPr>
        <w:t>проц</w:t>
      </w:r>
      <w:r>
        <w:rPr>
          <w:szCs w:val="24"/>
          <w:lang w:val="sr-Latn-CS"/>
        </w:rPr>
        <w:t>е</w:t>
      </w:r>
      <w:r w:rsidR="00B61EF7">
        <w:rPr>
          <w:szCs w:val="24"/>
          <w:lang w:val="sr-Latn-CS"/>
        </w:rPr>
        <w:t>су</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732569" w:rsidRPr="00203C83">
        <w:rPr>
          <w:szCs w:val="24"/>
          <w:lang w:val="sr-Latn-CS"/>
        </w:rPr>
        <w:t xml:space="preserve"> </w:t>
      </w:r>
      <w:r w:rsidR="00B61EF7">
        <w:rPr>
          <w:szCs w:val="24"/>
          <w:lang w:val="sr-Latn-CS"/>
        </w:rPr>
        <w:t>с</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који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к</w:t>
      </w:r>
      <w:r>
        <w:rPr>
          <w:szCs w:val="24"/>
          <w:lang w:val="sr-Latn-CS"/>
        </w:rPr>
        <w:t>а</w:t>
      </w:r>
      <w:r w:rsidR="00732569" w:rsidRPr="00203C83">
        <w:rPr>
          <w:szCs w:val="24"/>
          <w:lang w:val="sr-Latn-CS"/>
        </w:rPr>
        <w:t xml:space="preserve"> </w:t>
      </w:r>
      <w:r w:rsidR="00B61EF7">
        <w:rPr>
          <w:szCs w:val="24"/>
          <w:lang w:val="sr-Latn-CS"/>
        </w:rPr>
        <w:t>посл</w:t>
      </w:r>
      <w:r>
        <w:rPr>
          <w:szCs w:val="24"/>
          <w:lang w:val="sr-Latn-CS"/>
        </w:rPr>
        <w:t>е</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732569" w:rsidRPr="00203C83">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с</w:t>
      </w:r>
      <w:r>
        <w:rPr>
          <w:szCs w:val="24"/>
          <w:lang w:val="sr-Latn-CS"/>
        </w:rPr>
        <w:t>ве</w:t>
      </w:r>
      <w:r w:rsidR="00732569"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еге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тим</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постој</w:t>
      </w:r>
      <w:r>
        <w:rPr>
          <w:szCs w:val="24"/>
          <w:lang w:val="sr-Latn-CS"/>
        </w:rPr>
        <w:t>е</w:t>
      </w:r>
      <w:r w:rsidR="00B61EF7">
        <w:rPr>
          <w:szCs w:val="24"/>
          <w:lang w:val="sr-Latn-CS"/>
        </w:rPr>
        <w:t>ћим</w:t>
      </w:r>
      <w:r w:rsidR="00732569"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732569" w:rsidRPr="00203C83">
        <w:rPr>
          <w:szCs w:val="24"/>
          <w:lang w:val="sr-Latn-CS"/>
        </w:rPr>
        <w:t>.</w:t>
      </w:r>
    </w:p>
    <w:p w:rsidR="00732569" w:rsidRPr="00203C83" w:rsidRDefault="00732569" w:rsidP="00B5350C">
      <w:pPr>
        <w:pStyle w:val="Heading3"/>
        <w:rPr>
          <w:noProof/>
          <w:szCs w:val="24"/>
          <w:lang w:val="sr-Latn-CS"/>
        </w:rPr>
      </w:pPr>
      <w:bookmarkStart w:id="744" w:name="_Toc329146663"/>
      <w:bookmarkStart w:id="745" w:name="_Toc329328401"/>
      <w:bookmarkStart w:id="746" w:name="_Toc410988360"/>
      <w:bookmarkStart w:id="747" w:name="_Toc478456553"/>
      <w:bookmarkStart w:id="748" w:name="_Toc503785493"/>
      <w:bookmarkStart w:id="749" w:name="_Toc503786068"/>
      <w:bookmarkStart w:id="750" w:name="_Toc503786557"/>
      <w:bookmarkStart w:id="751" w:name="_Toc503787428"/>
      <w:bookmarkStart w:id="752" w:name="_Toc535232876"/>
      <w:bookmarkStart w:id="753" w:name="_Toc71886419"/>
      <w:r w:rsidRPr="00203C83">
        <w:rPr>
          <w:noProof/>
          <w:szCs w:val="24"/>
          <w:lang w:val="sr-Latn-CS"/>
        </w:rPr>
        <w:t xml:space="preserve">8.1.1.  </w:t>
      </w:r>
      <w:r w:rsidR="00BE010D">
        <w:rPr>
          <w:noProof/>
          <w:szCs w:val="24"/>
        </w:rPr>
        <w:t>П</w:t>
      </w:r>
      <w:r w:rsidR="00B61EF7">
        <w:rPr>
          <w:noProof/>
          <w:szCs w:val="24"/>
        </w:rPr>
        <w:t>л</w:t>
      </w:r>
      <w:r w:rsidR="00BE010D">
        <w:rPr>
          <w:noProof/>
          <w:szCs w:val="24"/>
        </w:rPr>
        <w:t>а</w:t>
      </w:r>
      <w:r w:rsidR="00B61EF7">
        <w:rPr>
          <w:noProof/>
          <w:szCs w:val="24"/>
        </w:rPr>
        <w:t>н</w:t>
      </w:r>
      <w:r w:rsidRPr="00203C83">
        <w:rPr>
          <w:noProof/>
          <w:szCs w:val="24"/>
          <w:lang w:val="sr-Latn-CS"/>
        </w:rPr>
        <w:t xml:space="preserve"> </w:t>
      </w:r>
      <w:r w:rsidR="00B61EF7">
        <w:rPr>
          <w:noProof/>
          <w:szCs w:val="24"/>
        </w:rPr>
        <w:t>о</w:t>
      </w:r>
      <w:r w:rsidR="00BE010D">
        <w:rPr>
          <w:noProof/>
          <w:szCs w:val="24"/>
        </w:rPr>
        <w:t>б</w:t>
      </w:r>
      <w:r w:rsidR="00B61EF7">
        <w:rPr>
          <w:noProof/>
          <w:szCs w:val="24"/>
        </w:rPr>
        <w:t>н</w:t>
      </w:r>
      <w:r w:rsidR="00BE010D">
        <w:rPr>
          <w:noProof/>
          <w:szCs w:val="24"/>
        </w:rPr>
        <w:t>ав</w:t>
      </w:r>
      <w:r w:rsidR="001019E7">
        <w:rPr>
          <w:noProof/>
          <w:szCs w:val="24"/>
        </w:rPr>
        <w:t>љ</w:t>
      </w:r>
      <w:r w:rsidR="00BE010D">
        <w:rPr>
          <w:noProof/>
          <w:szCs w:val="24"/>
        </w:rPr>
        <w:t>а</w:t>
      </w:r>
      <w:r w:rsidR="001019E7">
        <w:rPr>
          <w:noProof/>
          <w:szCs w:val="24"/>
        </w:rPr>
        <w:t>њ</w:t>
      </w:r>
      <w:r w:rsidR="00BE010D">
        <w:rPr>
          <w:noProof/>
          <w:szCs w:val="24"/>
        </w:rPr>
        <w:t>а</w:t>
      </w:r>
      <w:r w:rsidRPr="00203C83">
        <w:rPr>
          <w:noProof/>
          <w:szCs w:val="24"/>
          <w:lang w:val="sr-Latn-CS"/>
        </w:rPr>
        <w:t xml:space="preserve"> </w:t>
      </w:r>
      <w:r w:rsidR="00B61EF7">
        <w:rPr>
          <w:noProof/>
          <w:szCs w:val="24"/>
        </w:rPr>
        <w:t>и</w:t>
      </w:r>
      <w:r w:rsidRPr="00203C83">
        <w:rPr>
          <w:noProof/>
          <w:szCs w:val="24"/>
          <w:lang w:val="sr-Latn-CS"/>
        </w:rPr>
        <w:t xml:space="preserve"> </w:t>
      </w:r>
      <w:r w:rsidR="00B61EF7">
        <w:rPr>
          <w:noProof/>
          <w:szCs w:val="24"/>
        </w:rPr>
        <w:t>по</w:t>
      </w:r>
      <w:r w:rsidR="00BE010D">
        <w:rPr>
          <w:noProof/>
          <w:szCs w:val="24"/>
        </w:rPr>
        <w:t>д</w:t>
      </w:r>
      <w:r w:rsidR="00B61EF7">
        <w:rPr>
          <w:noProof/>
          <w:szCs w:val="24"/>
        </w:rPr>
        <w:t>из</w:t>
      </w:r>
      <w:r w:rsidR="00BE010D">
        <w:rPr>
          <w:noProof/>
          <w:szCs w:val="24"/>
        </w:rPr>
        <w:t>а</w:t>
      </w:r>
      <w:r w:rsidR="001019E7">
        <w:rPr>
          <w:noProof/>
          <w:szCs w:val="24"/>
        </w:rPr>
        <w:t>њ</w:t>
      </w:r>
      <w:r w:rsidR="00BE010D">
        <w:rPr>
          <w:noProof/>
          <w:szCs w:val="24"/>
        </w:rPr>
        <w:t>а</w:t>
      </w:r>
      <w:r w:rsidRPr="00203C83">
        <w:rPr>
          <w:noProof/>
          <w:szCs w:val="24"/>
          <w:lang w:val="sr-Latn-CS"/>
        </w:rPr>
        <w:t xml:space="preserve"> </w:t>
      </w:r>
      <w:r w:rsidR="00B61EF7">
        <w:rPr>
          <w:noProof/>
          <w:szCs w:val="24"/>
        </w:rPr>
        <w:t>но</w:t>
      </w:r>
      <w:r w:rsidR="00BE010D">
        <w:rPr>
          <w:noProof/>
          <w:szCs w:val="24"/>
        </w:rPr>
        <w:t>в</w:t>
      </w:r>
      <w:r w:rsidR="00B61EF7">
        <w:rPr>
          <w:noProof/>
          <w:szCs w:val="24"/>
        </w:rPr>
        <w:t>их</w:t>
      </w:r>
      <w:r w:rsidRPr="00203C83">
        <w:rPr>
          <w:noProof/>
          <w:szCs w:val="24"/>
          <w:lang w:val="sr-Latn-CS"/>
        </w:rPr>
        <w:t xml:space="preserve"> </w:t>
      </w:r>
      <w:r w:rsidR="00B61EF7">
        <w:rPr>
          <w:noProof/>
          <w:szCs w:val="24"/>
          <w:lang w:val="sr-Latn-CS"/>
        </w:rPr>
        <w:t>ш</w:t>
      </w:r>
      <w:r w:rsidR="00B61EF7">
        <w:rPr>
          <w:noProof/>
          <w:szCs w:val="24"/>
        </w:rPr>
        <w:t>ум</w:t>
      </w:r>
      <w:r w:rsidR="00BE010D">
        <w:rPr>
          <w:noProof/>
          <w:szCs w:val="24"/>
        </w:rPr>
        <w:t>а</w:t>
      </w:r>
      <w:bookmarkEnd w:id="744"/>
      <w:bookmarkEnd w:id="745"/>
      <w:bookmarkEnd w:id="746"/>
      <w:bookmarkEnd w:id="747"/>
      <w:bookmarkEnd w:id="748"/>
      <w:bookmarkEnd w:id="749"/>
      <w:bookmarkEnd w:id="750"/>
      <w:bookmarkEnd w:id="751"/>
      <w:bookmarkEnd w:id="752"/>
      <w:bookmarkEnd w:id="753"/>
    </w:p>
    <w:p w:rsidR="001E3CBE" w:rsidRDefault="001E3CBE" w:rsidP="00B5350C">
      <w:pPr>
        <w:ind w:firstLine="709"/>
        <w:rPr>
          <w:szCs w:val="24"/>
          <w:lang w:val="sr-Latn-CS"/>
        </w:rPr>
      </w:pPr>
    </w:p>
    <w:p w:rsidR="00732569" w:rsidRPr="00203C83" w:rsidRDefault="00BE010D" w:rsidP="00B5350C">
      <w:pPr>
        <w:ind w:firstLine="709"/>
        <w:rPr>
          <w:szCs w:val="24"/>
          <w:lang w:val="sr-Latn-CS"/>
        </w:rPr>
      </w:pPr>
      <w:r>
        <w:rPr>
          <w:szCs w:val="24"/>
          <w:lang w:val="sr-Latn-CS"/>
        </w:rPr>
        <w:t>У</w:t>
      </w:r>
      <w:r w:rsidR="00B61EF7">
        <w:rPr>
          <w:szCs w:val="24"/>
          <w:lang w:val="sr-Latn-CS"/>
        </w:rPr>
        <w:t>куп</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по</w:t>
      </w:r>
      <w:r>
        <w:rPr>
          <w:szCs w:val="24"/>
          <w:lang w:val="sr-Latn-CS"/>
        </w:rPr>
        <w:t>д</w:t>
      </w:r>
      <w:r w:rsidR="00B61EF7">
        <w:rPr>
          <w:szCs w:val="24"/>
          <w:lang w:val="sr-Latn-CS"/>
        </w:rPr>
        <w:t>из</w:t>
      </w:r>
      <w:r>
        <w:rPr>
          <w:szCs w:val="24"/>
          <w:lang w:val="sr-Latn-CS"/>
        </w:rPr>
        <w:t>а</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8.1.1-0.</w:t>
      </w:r>
    </w:p>
    <w:tbl>
      <w:tblPr>
        <w:tblW w:w="13740" w:type="dxa"/>
        <w:tblInd w:w="223" w:type="dxa"/>
        <w:tblLook w:val="0000" w:firstRow="0" w:lastRow="0" w:firstColumn="0" w:lastColumn="0" w:noHBand="0" w:noVBand="0"/>
      </w:tblPr>
      <w:tblGrid>
        <w:gridCol w:w="6129"/>
        <w:gridCol w:w="1291"/>
        <w:gridCol w:w="1246"/>
        <w:gridCol w:w="1291"/>
        <w:gridCol w:w="1246"/>
        <w:gridCol w:w="1291"/>
        <w:gridCol w:w="1246"/>
      </w:tblGrid>
      <w:tr w:rsidR="005A0CB3" w:rsidRPr="00203C83" w:rsidTr="00296C16">
        <w:trPr>
          <w:trHeight w:val="624"/>
          <w:tblHeader/>
        </w:trPr>
        <w:tc>
          <w:tcPr>
            <w:tcW w:w="6129" w:type="dxa"/>
            <w:tcBorders>
              <w:top w:val="nil"/>
              <w:left w:val="nil"/>
              <w:bottom w:val="nil"/>
              <w:right w:val="nil"/>
            </w:tcBorders>
            <w:shd w:val="clear" w:color="auto" w:fill="D9D9D9" w:themeFill="background1" w:themeFillShade="D9"/>
            <w:noWrap/>
            <w:vAlign w:val="center"/>
          </w:tcPr>
          <w:p w:rsidR="005A0CB3" w:rsidRPr="00203C83" w:rsidRDefault="005A0CB3" w:rsidP="00B5350C">
            <w:pPr>
              <w:jc w:val="center"/>
              <w:rPr>
                <w:szCs w:val="24"/>
                <w:lang w:val="sr-Latn-CS"/>
              </w:rPr>
            </w:pPr>
            <w:bookmarkStart w:id="754" w:name="OLE_LINK2"/>
          </w:p>
          <w:p w:rsidR="005A0CB3" w:rsidRPr="00203C83" w:rsidRDefault="00BE010D" w:rsidP="00B5350C">
            <w:pPr>
              <w:jc w:val="center"/>
              <w:rPr>
                <w:szCs w:val="24"/>
                <w:lang w:val="sr-Latn-CS"/>
              </w:rPr>
            </w:pPr>
            <w:r>
              <w:rPr>
                <w:szCs w:val="24"/>
                <w:lang w:val="sr-Latn-CS"/>
              </w:rPr>
              <w:t>Табе</w:t>
            </w:r>
            <w:r w:rsidR="00B61EF7">
              <w:rPr>
                <w:szCs w:val="24"/>
                <w:lang w:val="sr-Latn-CS"/>
              </w:rPr>
              <w:t>л</w:t>
            </w:r>
            <w:r>
              <w:rPr>
                <w:szCs w:val="24"/>
                <w:lang w:val="sr-Latn-CS"/>
              </w:rPr>
              <w:t>а</w:t>
            </w:r>
            <w:r w:rsidR="005A0CB3" w:rsidRPr="00203C83">
              <w:rPr>
                <w:szCs w:val="24"/>
                <w:lang w:val="sr-Latn-CS"/>
              </w:rPr>
              <w:t xml:space="preserve">  8.1.1.-0 – </w:t>
            </w:r>
            <w:r>
              <w:rPr>
                <w:szCs w:val="24"/>
                <w:lang w:val="sr-Latn-CS"/>
              </w:rPr>
              <w:t>П</w:t>
            </w:r>
            <w:r w:rsidR="00B61EF7">
              <w:rPr>
                <w:szCs w:val="24"/>
                <w:lang w:val="sr-Latn-CS"/>
              </w:rPr>
              <w:t>л</w:t>
            </w:r>
            <w:r>
              <w:rPr>
                <w:szCs w:val="24"/>
                <w:lang w:val="sr-Latn-CS"/>
              </w:rPr>
              <w:t>а</w:t>
            </w:r>
            <w:r w:rsidR="00B61EF7">
              <w:rPr>
                <w:szCs w:val="24"/>
                <w:lang w:val="sr-Latn-CS"/>
              </w:rPr>
              <w:t>нир</w:t>
            </w:r>
            <w:r>
              <w:rPr>
                <w:szCs w:val="24"/>
                <w:lang w:val="sr-Latn-CS"/>
              </w:rPr>
              <w:t>а</w:t>
            </w:r>
            <w:r w:rsidR="00B61EF7">
              <w:rPr>
                <w:szCs w:val="24"/>
                <w:lang w:val="sr-Latn-CS"/>
              </w:rPr>
              <w:t>ни</w:t>
            </w:r>
            <w:r w:rsidR="005A0CB3"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5A0CB3" w:rsidRPr="00203C83">
              <w:rPr>
                <w:szCs w:val="24"/>
                <w:lang w:val="sr-Latn-CS"/>
              </w:rPr>
              <w:t xml:space="preserve"> </w:t>
            </w:r>
            <w:r w:rsidR="00B61EF7">
              <w:rPr>
                <w:szCs w:val="24"/>
                <w:lang w:val="sr-Latn-CS"/>
              </w:rPr>
              <w:t>н</w:t>
            </w:r>
            <w:r>
              <w:rPr>
                <w:szCs w:val="24"/>
                <w:lang w:val="sr-Latn-CS"/>
              </w:rPr>
              <w:t>а</w:t>
            </w:r>
            <w:r w:rsidR="005A0CB3"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sidR="00B61EF7">
              <w:rPr>
                <w:szCs w:val="24"/>
                <w:lang w:val="sr-Latn-CS"/>
              </w:rPr>
              <w:t>у</w:t>
            </w:r>
            <w:r w:rsidR="005A0CB3" w:rsidRPr="00203C83">
              <w:rPr>
                <w:szCs w:val="24"/>
                <w:lang w:val="sr-Latn-CS"/>
              </w:rPr>
              <w:t xml:space="preserve"> </w:t>
            </w:r>
            <w:r w:rsidR="00B61EF7">
              <w:rPr>
                <w:szCs w:val="24"/>
                <w:lang w:val="sr-Latn-CS"/>
              </w:rPr>
              <w:t>и</w:t>
            </w:r>
            <w:r w:rsidR="005A0CB3" w:rsidRPr="00203C83">
              <w:rPr>
                <w:szCs w:val="24"/>
                <w:lang w:val="sr-Latn-CS"/>
              </w:rPr>
              <w:t xml:space="preserve"> </w:t>
            </w:r>
            <w:r w:rsidR="00B61EF7">
              <w:rPr>
                <w:szCs w:val="24"/>
                <w:lang w:val="sr-Latn-CS"/>
              </w:rPr>
              <w:t>по</w:t>
            </w:r>
            <w:r>
              <w:rPr>
                <w:szCs w:val="24"/>
                <w:lang w:val="sr-Latn-CS"/>
              </w:rPr>
              <w:t>д</w:t>
            </w:r>
            <w:r w:rsidR="00B61EF7">
              <w:rPr>
                <w:szCs w:val="24"/>
                <w:lang w:val="sr-Latn-CS"/>
              </w:rPr>
              <w:t>из</w:t>
            </w:r>
            <w:r>
              <w:rPr>
                <w:szCs w:val="24"/>
                <w:lang w:val="sr-Latn-CS"/>
              </w:rPr>
              <w:t>а</w:t>
            </w:r>
            <w:r w:rsidR="001019E7">
              <w:rPr>
                <w:szCs w:val="24"/>
                <w:lang w:val="sr-Latn-CS"/>
              </w:rPr>
              <w:t>њ</w:t>
            </w:r>
            <w:r w:rsidR="00B61EF7">
              <w:rPr>
                <w:szCs w:val="24"/>
                <w:lang w:val="sr-Latn-CS"/>
              </w:rPr>
              <w:t>у</w:t>
            </w:r>
            <w:r w:rsidR="005A0CB3" w:rsidRPr="00203C83">
              <w:rPr>
                <w:szCs w:val="24"/>
                <w:lang w:val="sr-Latn-CS"/>
              </w:rPr>
              <w:t xml:space="preserve"> </w:t>
            </w:r>
            <w:r w:rsidR="00B61EF7">
              <w:rPr>
                <w:szCs w:val="24"/>
                <w:lang w:val="sr-Latn-CS"/>
              </w:rPr>
              <w:t>шум</w:t>
            </w:r>
            <w:r>
              <w:rPr>
                <w:szCs w:val="24"/>
                <w:lang w:val="sr-Latn-CS"/>
              </w:rPr>
              <w:t>а</w:t>
            </w:r>
          </w:p>
        </w:tc>
        <w:tc>
          <w:tcPr>
            <w:tcW w:w="2537"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ПРОСТ</w:t>
            </w:r>
            <w:r w:rsidR="00CA736E">
              <w:rPr>
                <w:szCs w:val="24"/>
              </w:rPr>
              <w:t>А</w:t>
            </w:r>
            <w:r w:rsidR="005A0CB3" w:rsidRPr="00203C83">
              <w:rPr>
                <w:szCs w:val="24"/>
              </w:rPr>
              <w:t xml:space="preserve"> </w:t>
            </w:r>
            <w:r>
              <w:rPr>
                <w:szCs w:val="24"/>
              </w:rPr>
              <w:t>РЕПРОДУКЦИЈ</w:t>
            </w:r>
            <w:r w:rsidR="00CA736E">
              <w:rPr>
                <w:szCs w:val="24"/>
              </w:rPr>
              <w:t>А</w:t>
            </w:r>
          </w:p>
        </w:tc>
        <w:tc>
          <w:tcPr>
            <w:tcW w:w="2537"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ПРОШИРЕ</w:t>
            </w:r>
            <w:r w:rsidR="00B61EF7">
              <w:rPr>
                <w:szCs w:val="24"/>
              </w:rPr>
              <w:t>Н</w:t>
            </w:r>
            <w:r w:rsidR="00CA736E">
              <w:rPr>
                <w:szCs w:val="24"/>
              </w:rPr>
              <w:t>А</w:t>
            </w:r>
            <w:r w:rsidR="005A0CB3" w:rsidRPr="00203C83">
              <w:rPr>
                <w:szCs w:val="24"/>
              </w:rPr>
              <w:t xml:space="preserve"> </w:t>
            </w:r>
            <w:r>
              <w:rPr>
                <w:szCs w:val="24"/>
              </w:rPr>
              <w:t>РЕПРОДУКЦИЈ</w:t>
            </w:r>
            <w:r w:rsidR="00CA736E">
              <w:rPr>
                <w:szCs w:val="24"/>
              </w:rPr>
              <w:t>А</w:t>
            </w:r>
          </w:p>
        </w:tc>
        <w:tc>
          <w:tcPr>
            <w:tcW w:w="2537" w:type="dxa"/>
            <w:gridSpan w:val="2"/>
            <w:tcBorders>
              <w:top w:val="single" w:sz="8" w:space="0" w:color="auto"/>
              <w:left w:val="single" w:sz="4" w:space="0" w:color="auto"/>
              <w:bottom w:val="single" w:sz="4" w:space="0" w:color="auto"/>
              <w:right w:val="single" w:sz="8" w:space="0" w:color="000000"/>
            </w:tcBorders>
            <w:shd w:val="clear" w:color="auto" w:fill="D9D9D9" w:themeFill="background1" w:themeFillShade="D9"/>
            <w:vAlign w:val="center"/>
          </w:tcPr>
          <w:p w:rsidR="005A0CB3" w:rsidRPr="00203C83" w:rsidRDefault="00BE010D" w:rsidP="00B5350C">
            <w:pPr>
              <w:jc w:val="center"/>
              <w:rPr>
                <w:szCs w:val="24"/>
              </w:rPr>
            </w:pPr>
            <w:r>
              <w:rPr>
                <w:szCs w:val="24"/>
              </w:rPr>
              <w:t>УКУП</w:t>
            </w:r>
            <w:r w:rsidR="00B61EF7">
              <w:rPr>
                <w:szCs w:val="24"/>
              </w:rPr>
              <w:t>Н</w:t>
            </w:r>
            <w:r>
              <w:rPr>
                <w:szCs w:val="24"/>
              </w:rPr>
              <w:t>О</w:t>
            </w:r>
          </w:p>
        </w:tc>
      </w:tr>
      <w:tr w:rsidR="005A0CB3" w:rsidRPr="00203C83" w:rsidTr="00296C16">
        <w:trPr>
          <w:trHeight w:val="812"/>
          <w:tblHeader/>
        </w:trPr>
        <w:tc>
          <w:tcPr>
            <w:tcW w:w="6129"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5A0CB3" w:rsidRPr="00203C83" w:rsidRDefault="00BE010D" w:rsidP="00B5350C">
            <w:pPr>
              <w:jc w:val="left"/>
              <w:rPr>
                <w:szCs w:val="24"/>
              </w:rPr>
            </w:pPr>
            <w:r>
              <w:rPr>
                <w:szCs w:val="24"/>
              </w:rPr>
              <w:t>В</w:t>
            </w:r>
            <w:r w:rsidR="00B61EF7">
              <w:rPr>
                <w:szCs w:val="24"/>
              </w:rPr>
              <w:t>рст</w:t>
            </w:r>
            <w:r>
              <w:rPr>
                <w:szCs w:val="24"/>
              </w:rPr>
              <w:t>а</w:t>
            </w:r>
            <w:r w:rsidR="005A0CB3" w:rsidRPr="00203C83">
              <w:rPr>
                <w:szCs w:val="24"/>
              </w:rPr>
              <w:t xml:space="preserve"> </w:t>
            </w:r>
            <w:r w:rsidR="00B61EF7">
              <w:rPr>
                <w:szCs w:val="24"/>
              </w:rPr>
              <w:t>р</w:t>
            </w:r>
            <w:r>
              <w:rPr>
                <w:szCs w:val="24"/>
              </w:rPr>
              <w:t>ада</w:t>
            </w:r>
          </w:p>
        </w:tc>
        <w:tc>
          <w:tcPr>
            <w:tcW w:w="1291"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5A0CB3" w:rsidRPr="00203C83">
              <w:rPr>
                <w:szCs w:val="24"/>
              </w:rPr>
              <w:t xml:space="preserve"> (</w:t>
            </w:r>
            <w:r w:rsidR="00B61EF7">
              <w:rPr>
                <w:szCs w:val="24"/>
              </w:rPr>
              <w:t>х</w:t>
            </w:r>
            <w:r>
              <w:rPr>
                <w:szCs w:val="24"/>
              </w:rPr>
              <w:t>а</w:t>
            </w:r>
            <w:r w:rsidR="005A0CB3" w:rsidRPr="00203C83">
              <w:rPr>
                <w:szCs w:val="24"/>
              </w:rPr>
              <w:t>)</w:t>
            </w:r>
          </w:p>
        </w:tc>
        <w:tc>
          <w:tcPr>
            <w:tcW w:w="1246" w:type="dxa"/>
            <w:tcBorders>
              <w:top w:val="nil"/>
              <w:left w:val="nil"/>
              <w:bottom w:val="single" w:sz="8"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Рад</w:t>
            </w:r>
            <w:r w:rsidR="00B61EF7">
              <w:rPr>
                <w:szCs w:val="24"/>
              </w:rPr>
              <w:t>н</w:t>
            </w:r>
            <w:r>
              <w:rPr>
                <w:szCs w:val="24"/>
              </w:rPr>
              <w:t>а</w:t>
            </w:r>
            <w:r w:rsidR="005A0CB3" w:rsidRPr="00203C83">
              <w:rPr>
                <w:szCs w:val="24"/>
              </w:rPr>
              <w:t xml:space="preserve"> </w:t>
            </w:r>
            <w:r w:rsidR="00B61EF7">
              <w:rPr>
                <w:szCs w:val="24"/>
              </w:rPr>
              <w:t>по</w:t>
            </w:r>
            <w:r>
              <w:rPr>
                <w:szCs w:val="24"/>
              </w:rPr>
              <w:t>в</w:t>
            </w:r>
            <w:r w:rsidR="00B61EF7">
              <w:rPr>
                <w:szCs w:val="24"/>
              </w:rPr>
              <w:t>ршин</w:t>
            </w:r>
            <w:r>
              <w:rPr>
                <w:szCs w:val="24"/>
              </w:rPr>
              <w:t>а</w:t>
            </w:r>
            <w:r w:rsidR="005A0CB3" w:rsidRPr="00203C83">
              <w:rPr>
                <w:szCs w:val="24"/>
              </w:rPr>
              <w:t xml:space="preserve"> (</w:t>
            </w:r>
            <w:r w:rsidR="00B61EF7">
              <w:rPr>
                <w:szCs w:val="24"/>
              </w:rPr>
              <w:t>х</w:t>
            </w:r>
            <w:r>
              <w:rPr>
                <w:szCs w:val="24"/>
              </w:rPr>
              <w:t>а</w:t>
            </w:r>
            <w:r w:rsidR="005A0CB3" w:rsidRPr="00203C83">
              <w:rPr>
                <w:szCs w:val="24"/>
              </w:rPr>
              <w:t>)</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5A0CB3" w:rsidRPr="00203C83">
              <w:rPr>
                <w:szCs w:val="24"/>
              </w:rPr>
              <w:t xml:space="preserve"> (</w:t>
            </w:r>
            <w:r w:rsidR="00B61EF7">
              <w:rPr>
                <w:szCs w:val="24"/>
              </w:rPr>
              <w:t>х</w:t>
            </w:r>
            <w:r>
              <w:rPr>
                <w:szCs w:val="24"/>
              </w:rPr>
              <w:t>а</w:t>
            </w:r>
            <w:r w:rsidR="005A0CB3" w:rsidRPr="00203C83">
              <w:rPr>
                <w:szCs w:val="24"/>
              </w:rPr>
              <w:t>)</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Рад</w:t>
            </w:r>
            <w:r w:rsidR="00B61EF7">
              <w:rPr>
                <w:szCs w:val="24"/>
              </w:rPr>
              <w:t>н</w:t>
            </w:r>
            <w:r>
              <w:rPr>
                <w:szCs w:val="24"/>
              </w:rPr>
              <w:t>а</w:t>
            </w:r>
            <w:r w:rsidR="005A0CB3" w:rsidRPr="00203C83">
              <w:rPr>
                <w:szCs w:val="24"/>
              </w:rPr>
              <w:t xml:space="preserve"> </w:t>
            </w:r>
            <w:r w:rsidR="00B61EF7">
              <w:rPr>
                <w:szCs w:val="24"/>
              </w:rPr>
              <w:t>по</w:t>
            </w:r>
            <w:r>
              <w:rPr>
                <w:szCs w:val="24"/>
              </w:rPr>
              <w:t>в</w:t>
            </w:r>
            <w:r w:rsidR="00B61EF7">
              <w:rPr>
                <w:szCs w:val="24"/>
              </w:rPr>
              <w:t>ршин</w:t>
            </w:r>
            <w:r>
              <w:rPr>
                <w:szCs w:val="24"/>
              </w:rPr>
              <w:t>а</w:t>
            </w:r>
            <w:r w:rsidR="005A0CB3" w:rsidRPr="00203C83">
              <w:rPr>
                <w:szCs w:val="24"/>
              </w:rPr>
              <w:t xml:space="preserve"> (</w:t>
            </w:r>
            <w:r w:rsidR="00B61EF7">
              <w:rPr>
                <w:szCs w:val="24"/>
              </w:rPr>
              <w:t>х</w:t>
            </w:r>
            <w:r>
              <w:rPr>
                <w:szCs w:val="24"/>
              </w:rPr>
              <w:t>а</w:t>
            </w:r>
            <w:r w:rsidR="005A0CB3" w:rsidRPr="00203C83">
              <w:rPr>
                <w:szCs w:val="24"/>
              </w:rPr>
              <w:t>)</w:t>
            </w:r>
          </w:p>
        </w:tc>
        <w:tc>
          <w:tcPr>
            <w:tcW w:w="1291"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5A0CB3" w:rsidRPr="00203C83">
              <w:rPr>
                <w:szCs w:val="24"/>
              </w:rPr>
              <w:t xml:space="preserve"> (</w:t>
            </w:r>
            <w:r w:rsidR="00B61EF7">
              <w:rPr>
                <w:szCs w:val="24"/>
              </w:rPr>
              <w:t>х</w:t>
            </w:r>
            <w:r>
              <w:rPr>
                <w:szCs w:val="24"/>
              </w:rPr>
              <w:t>а</w:t>
            </w:r>
            <w:r w:rsidR="005A0CB3" w:rsidRPr="00203C83">
              <w:rPr>
                <w:szCs w:val="24"/>
              </w:rPr>
              <w:t>)</w:t>
            </w:r>
          </w:p>
        </w:tc>
        <w:tc>
          <w:tcPr>
            <w:tcW w:w="1246"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Рад</w:t>
            </w:r>
            <w:r w:rsidR="00B61EF7">
              <w:rPr>
                <w:szCs w:val="24"/>
              </w:rPr>
              <w:t>н</w:t>
            </w:r>
            <w:r>
              <w:rPr>
                <w:szCs w:val="24"/>
              </w:rPr>
              <w:t>а</w:t>
            </w:r>
            <w:r w:rsidR="005A0CB3" w:rsidRPr="00203C83">
              <w:rPr>
                <w:szCs w:val="24"/>
              </w:rPr>
              <w:t xml:space="preserve"> </w:t>
            </w:r>
            <w:r w:rsidR="00B61EF7">
              <w:rPr>
                <w:szCs w:val="24"/>
              </w:rPr>
              <w:t>по</w:t>
            </w:r>
            <w:r>
              <w:rPr>
                <w:szCs w:val="24"/>
              </w:rPr>
              <w:t>в</w:t>
            </w:r>
            <w:r w:rsidR="00B61EF7">
              <w:rPr>
                <w:szCs w:val="24"/>
              </w:rPr>
              <w:t>ршин</w:t>
            </w:r>
            <w:r>
              <w:rPr>
                <w:szCs w:val="24"/>
              </w:rPr>
              <w:t>а</w:t>
            </w:r>
            <w:r w:rsidR="005A0CB3" w:rsidRPr="00203C83">
              <w:rPr>
                <w:szCs w:val="24"/>
              </w:rPr>
              <w:t xml:space="preserve"> (</w:t>
            </w:r>
            <w:r w:rsidR="00B61EF7">
              <w:rPr>
                <w:szCs w:val="24"/>
              </w:rPr>
              <w:t>х</w:t>
            </w:r>
            <w:r>
              <w:rPr>
                <w:szCs w:val="24"/>
              </w:rPr>
              <w:t>а</w:t>
            </w:r>
            <w:r w:rsidR="005A0CB3" w:rsidRPr="00203C83">
              <w:rPr>
                <w:szCs w:val="24"/>
              </w:rPr>
              <w:t>)</w:t>
            </w:r>
          </w:p>
        </w:tc>
      </w:tr>
      <w:tr w:rsidR="00296C16" w:rsidRPr="00203C83" w:rsidTr="00296C16">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rsidR="00296C16" w:rsidRPr="001F1898" w:rsidRDefault="00296C16" w:rsidP="00296C16">
            <w:pPr>
              <w:jc w:val="left"/>
              <w:rPr>
                <w:szCs w:val="24"/>
                <w:lang w:val="sr-Cyrl-RS"/>
              </w:rPr>
            </w:pPr>
            <w:r w:rsidRPr="00203C83">
              <w:rPr>
                <w:szCs w:val="24"/>
              </w:rPr>
              <w:t>1</w:t>
            </w:r>
            <w:r>
              <w:rPr>
                <w:szCs w:val="24"/>
              </w:rPr>
              <w:t>01</w:t>
            </w:r>
            <w:r w:rsidRPr="00203C83">
              <w:rPr>
                <w:szCs w:val="24"/>
              </w:rPr>
              <w:t xml:space="preserve"> </w:t>
            </w:r>
            <w:r>
              <w:rPr>
                <w:szCs w:val="24"/>
                <w:lang w:val="sr-Cyrl-RS"/>
              </w:rPr>
              <w:t>Припрема за пошумљавање меких лишћара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253</w:t>
            </w:r>
            <w:r>
              <w:rPr>
                <w:color w:val="000000"/>
                <w:szCs w:val="24"/>
                <w:lang w:eastAsia="sr-Latn-RS"/>
              </w:rPr>
              <w:t>,</w:t>
            </w:r>
            <w:r w:rsidRPr="00CA4F72">
              <w:rPr>
                <w:color w:val="000000"/>
                <w:szCs w:val="24"/>
                <w:lang w:eastAsia="sr-Latn-RS"/>
              </w:rPr>
              <w:t>78</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253</w:t>
            </w:r>
            <w:r>
              <w:rPr>
                <w:color w:val="000000"/>
                <w:szCs w:val="24"/>
                <w:lang w:eastAsia="sr-Latn-RS"/>
              </w:rPr>
              <w:t>,</w:t>
            </w:r>
            <w:r w:rsidRPr="00CA4F72">
              <w:rPr>
                <w:color w:val="000000"/>
                <w:szCs w:val="24"/>
                <w:lang w:eastAsia="sr-Latn-RS"/>
              </w:rPr>
              <w:t>78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70</w:t>
            </w:r>
            <w:r>
              <w:rPr>
                <w:color w:val="000000"/>
                <w:szCs w:val="24"/>
                <w:lang w:eastAsia="sr-Latn-RS"/>
              </w:rPr>
              <w:t>,</w:t>
            </w:r>
            <w:r w:rsidRPr="00CA4F72">
              <w:rPr>
                <w:color w:val="000000"/>
                <w:szCs w:val="24"/>
                <w:lang w:eastAsia="sr-Latn-RS"/>
              </w:rPr>
              <w:t>27</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70</w:t>
            </w:r>
            <w:r>
              <w:rPr>
                <w:color w:val="000000"/>
                <w:szCs w:val="24"/>
                <w:lang w:eastAsia="sr-Latn-RS"/>
              </w:rPr>
              <w:t>,</w:t>
            </w:r>
            <w:r w:rsidRPr="00CA4F72">
              <w:rPr>
                <w:color w:val="000000"/>
                <w:szCs w:val="24"/>
                <w:lang w:eastAsia="sr-Latn-RS"/>
              </w:rPr>
              <w:t>27</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324</w:t>
            </w:r>
            <w:r>
              <w:rPr>
                <w:color w:val="000000"/>
                <w:szCs w:val="24"/>
                <w:lang w:eastAsia="sr-Latn-RS"/>
              </w:rPr>
              <w:t>,</w:t>
            </w:r>
            <w:r w:rsidRPr="00CA4F72">
              <w:rPr>
                <w:color w:val="000000"/>
                <w:szCs w:val="24"/>
                <w:lang w:eastAsia="sr-Latn-RS"/>
              </w:rPr>
              <w:t>05</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324</w:t>
            </w:r>
            <w:r>
              <w:rPr>
                <w:color w:val="000000"/>
                <w:szCs w:val="24"/>
                <w:lang w:eastAsia="sr-Latn-RS"/>
              </w:rPr>
              <w:t>,</w:t>
            </w:r>
            <w:r w:rsidRPr="00CA4F72">
              <w:rPr>
                <w:color w:val="000000"/>
                <w:szCs w:val="24"/>
                <w:lang w:eastAsia="sr-Latn-RS"/>
              </w:rPr>
              <w:t>05</w:t>
            </w:r>
          </w:p>
        </w:tc>
      </w:tr>
      <w:tr w:rsidR="00296C16" w:rsidRPr="00203C83" w:rsidTr="00296C16">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rsidR="00296C16" w:rsidRPr="001F1898" w:rsidRDefault="00296C16" w:rsidP="00296C16">
            <w:pPr>
              <w:jc w:val="left"/>
              <w:rPr>
                <w:szCs w:val="24"/>
                <w:lang w:val="sr-Cyrl-RS"/>
              </w:rPr>
            </w:pPr>
            <w:r w:rsidRPr="00203C83">
              <w:rPr>
                <w:szCs w:val="24"/>
              </w:rPr>
              <w:t>1</w:t>
            </w:r>
            <w:r>
              <w:rPr>
                <w:szCs w:val="24"/>
              </w:rPr>
              <w:t>0</w:t>
            </w:r>
            <w:r>
              <w:rPr>
                <w:szCs w:val="24"/>
                <w:lang w:val="sr-Cyrl-RS"/>
              </w:rPr>
              <w:t>2</w:t>
            </w:r>
            <w:r w:rsidRPr="00203C83">
              <w:rPr>
                <w:szCs w:val="24"/>
              </w:rPr>
              <w:t xml:space="preserve"> </w:t>
            </w:r>
            <w:r>
              <w:rPr>
                <w:szCs w:val="24"/>
                <w:lang w:val="sr-Cyrl-RS"/>
              </w:rPr>
              <w:t>Припрема за пошумљавање тврдих лишћара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28</w:t>
            </w:r>
            <w:r>
              <w:rPr>
                <w:color w:val="000000"/>
                <w:szCs w:val="24"/>
                <w:lang w:eastAsia="sr-Latn-RS"/>
              </w:rPr>
              <w:t>,</w:t>
            </w:r>
            <w:r w:rsidRPr="00CA4F72">
              <w:rPr>
                <w:color w:val="000000"/>
                <w:szCs w:val="24"/>
                <w:lang w:eastAsia="sr-Latn-RS"/>
              </w:rPr>
              <w:t>73</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28</w:t>
            </w:r>
            <w:r>
              <w:rPr>
                <w:color w:val="000000"/>
                <w:szCs w:val="24"/>
                <w:lang w:eastAsia="sr-Latn-RS"/>
              </w:rPr>
              <w:t>,</w:t>
            </w:r>
            <w:r w:rsidRPr="00CA4F72">
              <w:rPr>
                <w:color w:val="000000"/>
                <w:szCs w:val="24"/>
                <w:lang w:eastAsia="sr-Latn-RS"/>
              </w:rPr>
              <w:t>73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35</w:t>
            </w:r>
            <w:r>
              <w:rPr>
                <w:color w:val="000000"/>
                <w:szCs w:val="24"/>
                <w:lang w:eastAsia="sr-Latn-RS"/>
              </w:rPr>
              <w:t>,</w:t>
            </w:r>
            <w:r w:rsidRPr="00CA4F72">
              <w:rPr>
                <w:color w:val="000000"/>
                <w:szCs w:val="24"/>
                <w:lang w:eastAsia="sr-Latn-RS"/>
              </w:rPr>
              <w:t>54</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35</w:t>
            </w:r>
            <w:r>
              <w:rPr>
                <w:color w:val="000000"/>
                <w:szCs w:val="24"/>
                <w:lang w:eastAsia="sr-Latn-RS"/>
              </w:rPr>
              <w:t>,</w:t>
            </w:r>
            <w:r w:rsidRPr="00CA4F72">
              <w:rPr>
                <w:color w:val="000000"/>
                <w:szCs w:val="24"/>
                <w:lang w:eastAsia="sr-Latn-RS"/>
              </w:rPr>
              <w:t>54</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64</w:t>
            </w:r>
            <w:r>
              <w:rPr>
                <w:color w:val="000000"/>
                <w:szCs w:val="24"/>
                <w:lang w:eastAsia="sr-Latn-RS"/>
              </w:rPr>
              <w:t>,</w:t>
            </w:r>
            <w:r w:rsidRPr="00CA4F72">
              <w:rPr>
                <w:color w:val="000000"/>
                <w:szCs w:val="24"/>
                <w:lang w:eastAsia="sr-Latn-RS"/>
              </w:rPr>
              <w:t>27</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64</w:t>
            </w:r>
            <w:r>
              <w:rPr>
                <w:color w:val="000000"/>
                <w:szCs w:val="24"/>
                <w:lang w:eastAsia="sr-Latn-RS"/>
              </w:rPr>
              <w:t>,</w:t>
            </w:r>
            <w:r w:rsidRPr="00CA4F72">
              <w:rPr>
                <w:color w:val="000000"/>
                <w:szCs w:val="24"/>
                <w:lang w:eastAsia="sr-Latn-RS"/>
              </w:rPr>
              <w:t>27</w:t>
            </w:r>
          </w:p>
        </w:tc>
      </w:tr>
      <w:tr w:rsidR="00296C16" w:rsidRPr="00203C83" w:rsidTr="00296C16">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rsidR="00296C16" w:rsidRPr="000F2602" w:rsidRDefault="00296C16" w:rsidP="00296C16">
            <w:pPr>
              <w:jc w:val="left"/>
              <w:rPr>
                <w:szCs w:val="24"/>
                <w:lang w:val="sr-Cyrl-RS"/>
              </w:rPr>
            </w:pPr>
            <w:r>
              <w:rPr>
                <w:szCs w:val="24"/>
                <w:lang w:val="sr-Cyrl-RS"/>
              </w:rPr>
              <w:t>112 Крчење (тарупирање) шикара машински</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28</w:t>
            </w:r>
            <w:r>
              <w:rPr>
                <w:color w:val="000000"/>
                <w:szCs w:val="24"/>
                <w:lang w:eastAsia="sr-Latn-RS"/>
              </w:rPr>
              <w:t>,</w:t>
            </w:r>
            <w:r w:rsidRPr="00CA4F72">
              <w:rPr>
                <w:color w:val="000000"/>
                <w:szCs w:val="24"/>
                <w:lang w:eastAsia="sr-Latn-RS"/>
              </w:rPr>
              <w:t>73</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28</w:t>
            </w:r>
            <w:r>
              <w:rPr>
                <w:color w:val="000000"/>
                <w:szCs w:val="24"/>
                <w:lang w:eastAsia="sr-Latn-RS"/>
              </w:rPr>
              <w:t>,</w:t>
            </w:r>
            <w:r w:rsidRPr="00CA4F72">
              <w:rPr>
                <w:color w:val="000000"/>
                <w:szCs w:val="24"/>
                <w:lang w:eastAsia="sr-Latn-RS"/>
              </w:rPr>
              <w:t>73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35</w:t>
            </w:r>
            <w:r>
              <w:rPr>
                <w:color w:val="000000"/>
                <w:szCs w:val="24"/>
                <w:lang w:eastAsia="sr-Latn-RS"/>
              </w:rPr>
              <w:t>,</w:t>
            </w:r>
            <w:r w:rsidRPr="00CA4F72">
              <w:rPr>
                <w:color w:val="000000"/>
                <w:szCs w:val="24"/>
                <w:lang w:eastAsia="sr-Latn-RS"/>
              </w:rPr>
              <w:t>54</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35</w:t>
            </w:r>
            <w:r>
              <w:rPr>
                <w:color w:val="000000"/>
                <w:szCs w:val="24"/>
                <w:lang w:eastAsia="sr-Latn-RS"/>
              </w:rPr>
              <w:t>,</w:t>
            </w:r>
            <w:r w:rsidRPr="00CA4F72">
              <w:rPr>
                <w:color w:val="000000"/>
                <w:szCs w:val="24"/>
                <w:lang w:eastAsia="sr-Latn-RS"/>
              </w:rPr>
              <w:t>54</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64</w:t>
            </w:r>
            <w:r>
              <w:rPr>
                <w:color w:val="000000"/>
                <w:szCs w:val="24"/>
                <w:lang w:eastAsia="sr-Latn-RS"/>
              </w:rPr>
              <w:t>,</w:t>
            </w:r>
            <w:r w:rsidRPr="00CA4F72">
              <w:rPr>
                <w:color w:val="000000"/>
                <w:szCs w:val="24"/>
                <w:lang w:eastAsia="sr-Latn-RS"/>
              </w:rPr>
              <w:t>27</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64</w:t>
            </w:r>
            <w:r>
              <w:rPr>
                <w:color w:val="000000"/>
                <w:szCs w:val="24"/>
                <w:lang w:eastAsia="sr-Latn-RS"/>
              </w:rPr>
              <w:t>,</w:t>
            </w:r>
            <w:r w:rsidRPr="00CA4F72">
              <w:rPr>
                <w:color w:val="000000"/>
                <w:szCs w:val="24"/>
                <w:lang w:eastAsia="sr-Latn-RS"/>
              </w:rPr>
              <w:t>27</w:t>
            </w:r>
          </w:p>
        </w:tc>
      </w:tr>
      <w:tr w:rsidR="00296C16" w:rsidRPr="00203C83" w:rsidTr="00296C16">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rsidR="00296C16" w:rsidRPr="001F1898" w:rsidRDefault="00296C16" w:rsidP="00296C16">
            <w:pPr>
              <w:jc w:val="left"/>
              <w:rPr>
                <w:szCs w:val="24"/>
                <w:lang w:val="sr-Cyrl-RS"/>
              </w:rPr>
            </w:pPr>
            <w:r w:rsidRPr="00203C83">
              <w:rPr>
                <w:szCs w:val="24"/>
              </w:rPr>
              <w:t>1</w:t>
            </w:r>
            <w:r>
              <w:rPr>
                <w:szCs w:val="24"/>
              </w:rPr>
              <w:t>1</w:t>
            </w:r>
            <w:r>
              <w:rPr>
                <w:szCs w:val="24"/>
                <w:lang w:val="sr-Cyrl-RS"/>
              </w:rPr>
              <w:t>6</w:t>
            </w:r>
            <w:r w:rsidRPr="00203C83">
              <w:rPr>
                <w:szCs w:val="24"/>
              </w:rPr>
              <w:t xml:space="preserve"> </w:t>
            </w:r>
            <w:r>
              <w:rPr>
                <w:szCs w:val="24"/>
                <w:lang w:val="sr-Cyrl-RS"/>
              </w:rPr>
              <w:t>Селективно тарупирање подраста машински</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253</w:t>
            </w:r>
            <w:r>
              <w:rPr>
                <w:color w:val="000000"/>
                <w:szCs w:val="24"/>
                <w:lang w:eastAsia="sr-Latn-RS"/>
              </w:rPr>
              <w:t>,</w:t>
            </w:r>
            <w:r w:rsidRPr="00CA4F72">
              <w:rPr>
                <w:color w:val="000000"/>
                <w:szCs w:val="24"/>
                <w:lang w:eastAsia="sr-Latn-RS"/>
              </w:rPr>
              <w:t>78</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253</w:t>
            </w:r>
            <w:r>
              <w:rPr>
                <w:color w:val="000000"/>
                <w:szCs w:val="24"/>
                <w:lang w:eastAsia="sr-Latn-RS"/>
              </w:rPr>
              <w:t>,</w:t>
            </w:r>
            <w:r w:rsidRPr="00CA4F72">
              <w:rPr>
                <w:color w:val="000000"/>
                <w:szCs w:val="24"/>
                <w:lang w:eastAsia="sr-Latn-RS"/>
              </w:rPr>
              <w:t>78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50</w:t>
            </w:r>
            <w:r>
              <w:rPr>
                <w:color w:val="000000"/>
                <w:szCs w:val="24"/>
                <w:lang w:eastAsia="sr-Latn-RS"/>
              </w:rPr>
              <w:t>,</w:t>
            </w:r>
            <w:r w:rsidRPr="00CA4F72">
              <w:rPr>
                <w:color w:val="000000"/>
                <w:szCs w:val="24"/>
                <w:lang w:eastAsia="sr-Latn-RS"/>
              </w:rPr>
              <w:t>19</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50</w:t>
            </w:r>
            <w:r>
              <w:rPr>
                <w:color w:val="000000"/>
                <w:szCs w:val="24"/>
                <w:lang w:eastAsia="sr-Latn-RS"/>
              </w:rPr>
              <w:t>,</w:t>
            </w:r>
            <w:r w:rsidRPr="00CA4F72">
              <w:rPr>
                <w:color w:val="000000"/>
                <w:szCs w:val="24"/>
                <w:lang w:eastAsia="sr-Latn-RS"/>
              </w:rPr>
              <w:t>19</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303</w:t>
            </w:r>
            <w:r>
              <w:rPr>
                <w:color w:val="000000"/>
                <w:szCs w:val="24"/>
                <w:lang w:eastAsia="sr-Latn-RS"/>
              </w:rPr>
              <w:t>,</w:t>
            </w:r>
            <w:r w:rsidRPr="00CA4F72">
              <w:rPr>
                <w:color w:val="000000"/>
                <w:szCs w:val="24"/>
                <w:lang w:eastAsia="sr-Latn-RS"/>
              </w:rPr>
              <w:t>97</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303</w:t>
            </w:r>
            <w:r>
              <w:rPr>
                <w:color w:val="000000"/>
                <w:szCs w:val="24"/>
                <w:lang w:eastAsia="sr-Latn-RS"/>
              </w:rPr>
              <w:t>,</w:t>
            </w:r>
            <w:r w:rsidRPr="00CA4F72">
              <w:rPr>
                <w:color w:val="000000"/>
                <w:szCs w:val="24"/>
                <w:lang w:eastAsia="sr-Latn-RS"/>
              </w:rPr>
              <w:t>97</w:t>
            </w:r>
          </w:p>
        </w:tc>
      </w:tr>
      <w:tr w:rsidR="00296C16" w:rsidRPr="00203C83" w:rsidTr="00296C16">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rsidR="00296C16" w:rsidRPr="001F1898" w:rsidRDefault="00296C16" w:rsidP="00296C16">
            <w:pPr>
              <w:jc w:val="left"/>
              <w:rPr>
                <w:szCs w:val="24"/>
                <w:lang w:val="sr-Cyrl-RS"/>
              </w:rPr>
            </w:pPr>
            <w:r>
              <w:rPr>
                <w:szCs w:val="24"/>
                <w:lang w:val="sr-Cyrl-RS"/>
              </w:rPr>
              <w:t>120 Сакупљање режијског отпада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404</w:t>
            </w:r>
            <w:r>
              <w:rPr>
                <w:color w:val="000000"/>
                <w:szCs w:val="24"/>
                <w:lang w:eastAsia="sr-Latn-RS"/>
              </w:rPr>
              <w:t>,</w:t>
            </w:r>
            <w:r w:rsidRPr="00CA4F72">
              <w:rPr>
                <w:color w:val="000000"/>
                <w:szCs w:val="24"/>
                <w:lang w:eastAsia="sr-Latn-RS"/>
              </w:rPr>
              <w:t>49</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404</w:t>
            </w:r>
            <w:r>
              <w:rPr>
                <w:color w:val="000000"/>
                <w:szCs w:val="24"/>
                <w:lang w:eastAsia="sr-Latn-RS"/>
              </w:rPr>
              <w:t>,</w:t>
            </w:r>
            <w:r w:rsidRPr="00CA4F72">
              <w:rPr>
                <w:color w:val="000000"/>
                <w:szCs w:val="24"/>
                <w:lang w:eastAsia="sr-Latn-RS"/>
              </w:rPr>
              <w:t>49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85</w:t>
            </w:r>
            <w:r>
              <w:rPr>
                <w:color w:val="000000"/>
                <w:szCs w:val="24"/>
                <w:lang w:eastAsia="sr-Latn-RS"/>
              </w:rPr>
              <w:t>,</w:t>
            </w:r>
            <w:r w:rsidRPr="00CA4F72">
              <w:rPr>
                <w:color w:val="000000"/>
                <w:szCs w:val="24"/>
                <w:lang w:eastAsia="sr-Latn-RS"/>
              </w:rPr>
              <w:t>73</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85</w:t>
            </w:r>
            <w:r>
              <w:rPr>
                <w:color w:val="000000"/>
                <w:szCs w:val="24"/>
                <w:lang w:eastAsia="sr-Latn-RS"/>
              </w:rPr>
              <w:t>,</w:t>
            </w:r>
            <w:r w:rsidRPr="00CA4F72">
              <w:rPr>
                <w:color w:val="000000"/>
                <w:szCs w:val="24"/>
                <w:lang w:eastAsia="sr-Latn-RS"/>
              </w:rPr>
              <w:t>73</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490</w:t>
            </w:r>
            <w:r>
              <w:rPr>
                <w:color w:val="000000"/>
                <w:szCs w:val="24"/>
                <w:lang w:eastAsia="sr-Latn-RS"/>
              </w:rPr>
              <w:t>,</w:t>
            </w:r>
            <w:r w:rsidRPr="00CA4F72">
              <w:rPr>
                <w:color w:val="000000"/>
                <w:szCs w:val="24"/>
                <w:lang w:eastAsia="sr-Latn-RS"/>
              </w:rPr>
              <w:t>22</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490</w:t>
            </w:r>
            <w:r>
              <w:rPr>
                <w:color w:val="000000"/>
                <w:szCs w:val="24"/>
                <w:lang w:eastAsia="sr-Latn-RS"/>
              </w:rPr>
              <w:t>,</w:t>
            </w:r>
            <w:r w:rsidRPr="00CA4F72">
              <w:rPr>
                <w:color w:val="000000"/>
                <w:szCs w:val="24"/>
                <w:lang w:eastAsia="sr-Latn-RS"/>
              </w:rPr>
              <w:t>22</w:t>
            </w:r>
          </w:p>
        </w:tc>
      </w:tr>
      <w:tr w:rsidR="00296C16" w:rsidRPr="00203C83" w:rsidTr="00296C16">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rsidR="00296C16" w:rsidRDefault="00296C16" w:rsidP="00296C16">
            <w:pPr>
              <w:jc w:val="left"/>
              <w:rPr>
                <w:szCs w:val="24"/>
                <w:lang w:val="sr-Cyrl-RS"/>
              </w:rPr>
            </w:pPr>
            <w:r>
              <w:rPr>
                <w:szCs w:val="24"/>
                <w:lang w:val="sr-Cyrl-RS"/>
              </w:rPr>
              <w:t>121 Третира пањева хемијским средствима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121</w:t>
            </w:r>
            <w:r>
              <w:rPr>
                <w:color w:val="000000"/>
                <w:szCs w:val="24"/>
                <w:lang w:eastAsia="sr-Latn-RS"/>
              </w:rPr>
              <w:t>,</w:t>
            </w:r>
            <w:r w:rsidRPr="00CA4F72">
              <w:rPr>
                <w:color w:val="000000"/>
                <w:szCs w:val="24"/>
                <w:lang w:eastAsia="sr-Latn-RS"/>
              </w:rPr>
              <w:t>98</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121</w:t>
            </w:r>
            <w:r>
              <w:rPr>
                <w:color w:val="000000"/>
                <w:szCs w:val="24"/>
                <w:lang w:eastAsia="sr-Latn-RS"/>
              </w:rPr>
              <w:t>,</w:t>
            </w:r>
            <w:r w:rsidRPr="00CA4F72">
              <w:rPr>
                <w:color w:val="000000"/>
                <w:szCs w:val="24"/>
                <w:lang w:eastAsia="sr-Latn-RS"/>
              </w:rPr>
              <w:t>98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121</w:t>
            </w:r>
            <w:r>
              <w:rPr>
                <w:color w:val="000000"/>
                <w:szCs w:val="24"/>
                <w:lang w:eastAsia="sr-Latn-RS"/>
              </w:rPr>
              <w:t>,</w:t>
            </w:r>
            <w:r w:rsidRPr="00CA4F72">
              <w:rPr>
                <w:color w:val="000000"/>
                <w:szCs w:val="24"/>
                <w:lang w:eastAsia="sr-Latn-RS"/>
              </w:rPr>
              <w:t>98</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121</w:t>
            </w:r>
            <w:r>
              <w:rPr>
                <w:color w:val="000000"/>
                <w:szCs w:val="24"/>
                <w:lang w:eastAsia="sr-Latn-RS"/>
              </w:rPr>
              <w:t>,</w:t>
            </w:r>
            <w:r w:rsidRPr="00CA4F72">
              <w:rPr>
                <w:color w:val="000000"/>
                <w:szCs w:val="24"/>
                <w:lang w:eastAsia="sr-Latn-RS"/>
              </w:rPr>
              <w:t>98</w:t>
            </w:r>
          </w:p>
        </w:tc>
      </w:tr>
      <w:tr w:rsidR="00296C16" w:rsidRPr="00203C83" w:rsidTr="00296C16">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rsidR="00296C16" w:rsidRDefault="00296C16" w:rsidP="00296C16">
            <w:pPr>
              <w:jc w:val="left"/>
              <w:rPr>
                <w:szCs w:val="24"/>
                <w:lang w:val="sr-Cyrl-RS"/>
              </w:rPr>
            </w:pPr>
            <w:r>
              <w:rPr>
                <w:szCs w:val="24"/>
                <w:lang w:val="sr-Cyrl-RS"/>
              </w:rPr>
              <w:t>126 Третирање подраста хемијским средствима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224</w:t>
            </w:r>
            <w:r>
              <w:rPr>
                <w:color w:val="000000"/>
                <w:szCs w:val="24"/>
                <w:lang w:eastAsia="sr-Latn-RS"/>
              </w:rPr>
              <w:t>,</w:t>
            </w:r>
            <w:r w:rsidRPr="00CA4F72">
              <w:rPr>
                <w:color w:val="000000"/>
                <w:szCs w:val="24"/>
                <w:lang w:eastAsia="sr-Latn-RS"/>
              </w:rPr>
              <w:t>82</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253</w:t>
            </w:r>
            <w:r>
              <w:rPr>
                <w:color w:val="000000"/>
                <w:szCs w:val="24"/>
                <w:lang w:eastAsia="sr-Latn-RS"/>
              </w:rPr>
              <w:t>,</w:t>
            </w:r>
            <w:r w:rsidRPr="00CA4F72">
              <w:rPr>
                <w:color w:val="000000"/>
                <w:szCs w:val="24"/>
                <w:lang w:eastAsia="sr-Latn-RS"/>
              </w:rPr>
              <w:t>55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74</w:t>
            </w:r>
            <w:r>
              <w:rPr>
                <w:color w:val="000000"/>
                <w:szCs w:val="24"/>
                <w:lang w:eastAsia="sr-Latn-RS"/>
              </w:rPr>
              <w:t>,</w:t>
            </w:r>
            <w:r w:rsidRPr="00CA4F72">
              <w:rPr>
                <w:color w:val="000000"/>
                <w:szCs w:val="24"/>
                <w:lang w:eastAsia="sr-Latn-RS"/>
              </w:rPr>
              <w:t>51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110</w:t>
            </w:r>
            <w:r>
              <w:rPr>
                <w:color w:val="000000"/>
                <w:szCs w:val="24"/>
                <w:lang w:eastAsia="sr-Latn-RS"/>
              </w:rPr>
              <w:t>,</w:t>
            </w:r>
            <w:r w:rsidRPr="00CA4F72">
              <w:rPr>
                <w:color w:val="000000"/>
                <w:szCs w:val="24"/>
                <w:lang w:eastAsia="sr-Latn-RS"/>
              </w:rPr>
              <w:t>05</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299</w:t>
            </w:r>
            <w:r>
              <w:rPr>
                <w:color w:val="000000"/>
                <w:szCs w:val="24"/>
                <w:lang w:eastAsia="sr-Latn-RS"/>
              </w:rPr>
              <w:t>,</w:t>
            </w:r>
            <w:r w:rsidRPr="00CA4F72">
              <w:rPr>
                <w:color w:val="000000"/>
                <w:szCs w:val="24"/>
                <w:lang w:eastAsia="sr-Latn-RS"/>
              </w:rPr>
              <w:t>33</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363</w:t>
            </w:r>
            <w:r>
              <w:rPr>
                <w:color w:val="000000"/>
                <w:szCs w:val="24"/>
                <w:lang w:eastAsia="sr-Latn-RS"/>
              </w:rPr>
              <w:t>,</w:t>
            </w:r>
            <w:r w:rsidRPr="00CA4F72">
              <w:rPr>
                <w:color w:val="000000"/>
                <w:szCs w:val="24"/>
                <w:lang w:eastAsia="sr-Latn-RS"/>
              </w:rPr>
              <w:t>60</w:t>
            </w:r>
          </w:p>
        </w:tc>
      </w:tr>
      <w:tr w:rsidR="00296C16" w:rsidRPr="00203C83" w:rsidTr="00296C16">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rsidR="00296C16" w:rsidRDefault="00296C16" w:rsidP="00296C16">
            <w:pPr>
              <w:jc w:val="left"/>
              <w:rPr>
                <w:szCs w:val="24"/>
                <w:lang w:val="sr-Cyrl-RS"/>
              </w:rPr>
            </w:pPr>
            <w:r>
              <w:rPr>
                <w:szCs w:val="24"/>
                <w:lang w:val="sr-Cyrl-RS"/>
              </w:rPr>
              <w:t>212 Отварање бразде</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26</w:t>
            </w:r>
            <w:r>
              <w:rPr>
                <w:color w:val="000000"/>
                <w:szCs w:val="24"/>
                <w:lang w:eastAsia="sr-Latn-RS"/>
              </w:rPr>
              <w:t>,</w:t>
            </w:r>
            <w:r w:rsidRPr="00CA4F72">
              <w:rPr>
                <w:color w:val="000000"/>
                <w:szCs w:val="24"/>
                <w:lang w:eastAsia="sr-Latn-RS"/>
              </w:rPr>
              <w:t>92</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26</w:t>
            </w:r>
            <w:r>
              <w:rPr>
                <w:color w:val="000000"/>
                <w:szCs w:val="24"/>
                <w:lang w:eastAsia="sr-Latn-RS"/>
              </w:rPr>
              <w:t>,</w:t>
            </w:r>
            <w:r w:rsidRPr="00CA4F72">
              <w:rPr>
                <w:color w:val="000000"/>
                <w:szCs w:val="24"/>
                <w:lang w:eastAsia="sr-Latn-RS"/>
              </w:rPr>
              <w:t>92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29</w:t>
            </w:r>
            <w:r>
              <w:rPr>
                <w:color w:val="000000"/>
                <w:szCs w:val="24"/>
                <w:lang w:eastAsia="sr-Latn-RS"/>
              </w:rPr>
              <w:t>,</w:t>
            </w:r>
            <w:r w:rsidRPr="00CA4F72">
              <w:rPr>
                <w:color w:val="000000"/>
                <w:szCs w:val="24"/>
                <w:lang w:eastAsia="sr-Latn-RS"/>
              </w:rPr>
              <w:t>97</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29</w:t>
            </w:r>
            <w:r>
              <w:rPr>
                <w:color w:val="000000"/>
                <w:szCs w:val="24"/>
                <w:lang w:eastAsia="sr-Latn-RS"/>
              </w:rPr>
              <w:t>,</w:t>
            </w:r>
            <w:r w:rsidRPr="00CA4F72">
              <w:rPr>
                <w:color w:val="000000"/>
                <w:szCs w:val="24"/>
                <w:lang w:eastAsia="sr-Latn-RS"/>
              </w:rPr>
              <w:t>97</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56</w:t>
            </w:r>
            <w:r>
              <w:rPr>
                <w:color w:val="000000"/>
                <w:szCs w:val="24"/>
                <w:lang w:eastAsia="sr-Latn-RS"/>
              </w:rPr>
              <w:t>,</w:t>
            </w:r>
            <w:r w:rsidRPr="00CA4F72">
              <w:rPr>
                <w:color w:val="000000"/>
                <w:szCs w:val="24"/>
                <w:lang w:eastAsia="sr-Latn-RS"/>
              </w:rPr>
              <w:t>89</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56</w:t>
            </w:r>
            <w:r>
              <w:rPr>
                <w:color w:val="000000"/>
                <w:szCs w:val="24"/>
                <w:lang w:eastAsia="sr-Latn-RS"/>
              </w:rPr>
              <w:t>,</w:t>
            </w:r>
            <w:r w:rsidRPr="00CA4F72">
              <w:rPr>
                <w:color w:val="000000"/>
                <w:szCs w:val="24"/>
                <w:lang w:eastAsia="sr-Latn-RS"/>
              </w:rPr>
              <w:t>89</w:t>
            </w:r>
          </w:p>
        </w:tc>
      </w:tr>
      <w:tr w:rsidR="00296C16" w:rsidRPr="00203C83" w:rsidTr="00296C16">
        <w:trPr>
          <w:trHeight w:val="234"/>
        </w:trPr>
        <w:tc>
          <w:tcPr>
            <w:tcW w:w="6129" w:type="dxa"/>
            <w:tcBorders>
              <w:top w:val="nil"/>
              <w:left w:val="single" w:sz="8" w:space="0" w:color="auto"/>
              <w:bottom w:val="single" w:sz="4" w:space="0" w:color="auto"/>
              <w:right w:val="single" w:sz="4" w:space="0" w:color="auto"/>
            </w:tcBorders>
            <w:shd w:val="clear" w:color="auto" w:fill="auto"/>
            <w:noWrap/>
            <w:vAlign w:val="bottom"/>
          </w:tcPr>
          <w:p w:rsidR="00296C16" w:rsidRPr="00203C83" w:rsidRDefault="00296C16" w:rsidP="00296C16">
            <w:pPr>
              <w:rPr>
                <w:szCs w:val="24"/>
              </w:rPr>
            </w:pPr>
            <w:r w:rsidRPr="00203C83">
              <w:rPr>
                <w:szCs w:val="24"/>
              </w:rPr>
              <w:t xml:space="preserve">214 </w:t>
            </w:r>
            <w:r>
              <w:rPr>
                <w:szCs w:val="24"/>
              </w:rPr>
              <w:t>Размеравање</w:t>
            </w:r>
            <w:r w:rsidRPr="00203C83">
              <w:rPr>
                <w:szCs w:val="24"/>
              </w:rPr>
              <w:t xml:space="preserve"> </w:t>
            </w:r>
            <w:r>
              <w:rPr>
                <w:szCs w:val="24"/>
              </w:rPr>
              <w:t>и</w:t>
            </w:r>
            <w:r w:rsidRPr="00203C83">
              <w:rPr>
                <w:szCs w:val="24"/>
              </w:rPr>
              <w:t xml:space="preserve"> </w:t>
            </w:r>
            <w:r>
              <w:rPr>
                <w:szCs w:val="24"/>
              </w:rPr>
              <w:t>обележавање</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282</w:t>
            </w:r>
            <w:r>
              <w:rPr>
                <w:color w:val="000000"/>
                <w:szCs w:val="24"/>
                <w:lang w:eastAsia="sr-Latn-RS"/>
              </w:rPr>
              <w:t>,</w:t>
            </w:r>
            <w:r w:rsidRPr="00CA4F72">
              <w:rPr>
                <w:color w:val="000000"/>
                <w:szCs w:val="24"/>
                <w:lang w:eastAsia="sr-Latn-RS"/>
              </w:rPr>
              <w:t>51</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282</w:t>
            </w:r>
            <w:r>
              <w:rPr>
                <w:color w:val="000000"/>
                <w:szCs w:val="24"/>
                <w:lang w:eastAsia="sr-Latn-RS"/>
              </w:rPr>
              <w:t>,</w:t>
            </w:r>
            <w:r w:rsidRPr="00CA4F72">
              <w:rPr>
                <w:color w:val="000000"/>
                <w:szCs w:val="24"/>
                <w:lang w:eastAsia="sr-Latn-RS"/>
              </w:rPr>
              <w:t>51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105</w:t>
            </w:r>
            <w:r>
              <w:rPr>
                <w:color w:val="000000"/>
                <w:szCs w:val="24"/>
                <w:lang w:eastAsia="sr-Latn-RS"/>
              </w:rPr>
              <w:t>,</w:t>
            </w:r>
            <w:r w:rsidRPr="00CA4F72">
              <w:rPr>
                <w:color w:val="000000"/>
                <w:szCs w:val="24"/>
                <w:lang w:eastAsia="sr-Latn-RS"/>
              </w:rPr>
              <w:t>81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105</w:t>
            </w:r>
            <w:r>
              <w:rPr>
                <w:color w:val="000000"/>
                <w:szCs w:val="24"/>
                <w:lang w:eastAsia="sr-Latn-RS"/>
              </w:rPr>
              <w:t>,</w:t>
            </w:r>
            <w:r w:rsidRPr="00CA4F72">
              <w:rPr>
                <w:color w:val="000000"/>
                <w:szCs w:val="24"/>
                <w:lang w:eastAsia="sr-Latn-RS"/>
              </w:rPr>
              <w:t>81</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388</w:t>
            </w:r>
            <w:r>
              <w:rPr>
                <w:color w:val="000000"/>
                <w:szCs w:val="24"/>
                <w:lang w:eastAsia="sr-Latn-RS"/>
              </w:rPr>
              <w:t>,</w:t>
            </w:r>
            <w:r w:rsidRPr="00CA4F72">
              <w:rPr>
                <w:color w:val="000000"/>
                <w:szCs w:val="24"/>
                <w:lang w:eastAsia="sr-Latn-RS"/>
              </w:rPr>
              <w:t>32</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388</w:t>
            </w:r>
            <w:r>
              <w:rPr>
                <w:color w:val="000000"/>
                <w:szCs w:val="24"/>
                <w:lang w:eastAsia="sr-Latn-RS"/>
              </w:rPr>
              <w:t>,</w:t>
            </w:r>
            <w:r w:rsidRPr="00CA4F72">
              <w:rPr>
                <w:color w:val="000000"/>
                <w:szCs w:val="24"/>
                <w:lang w:eastAsia="sr-Latn-RS"/>
              </w:rPr>
              <w:t>32</w:t>
            </w:r>
          </w:p>
        </w:tc>
      </w:tr>
      <w:tr w:rsidR="00296C16" w:rsidRPr="00203C83" w:rsidTr="00296C16">
        <w:trPr>
          <w:trHeight w:val="234"/>
        </w:trPr>
        <w:tc>
          <w:tcPr>
            <w:tcW w:w="6129" w:type="dxa"/>
            <w:tcBorders>
              <w:top w:val="nil"/>
              <w:left w:val="single" w:sz="8" w:space="0" w:color="auto"/>
              <w:bottom w:val="single" w:sz="4" w:space="0" w:color="auto"/>
              <w:right w:val="single" w:sz="4" w:space="0" w:color="auto"/>
            </w:tcBorders>
            <w:shd w:val="clear" w:color="auto" w:fill="auto"/>
            <w:noWrap/>
            <w:vAlign w:val="bottom"/>
          </w:tcPr>
          <w:p w:rsidR="00296C16" w:rsidRPr="00203C83" w:rsidRDefault="00296C16" w:rsidP="00296C16">
            <w:pPr>
              <w:rPr>
                <w:szCs w:val="24"/>
              </w:rPr>
            </w:pPr>
            <w:r w:rsidRPr="00203C83">
              <w:rPr>
                <w:szCs w:val="24"/>
              </w:rPr>
              <w:t xml:space="preserve">218 </w:t>
            </w:r>
            <w:r>
              <w:rPr>
                <w:szCs w:val="24"/>
              </w:rPr>
              <w:t>Бушење</w:t>
            </w:r>
            <w:r w:rsidRPr="00203C83">
              <w:rPr>
                <w:szCs w:val="24"/>
              </w:rPr>
              <w:t xml:space="preserve"> </w:t>
            </w:r>
            <w:r>
              <w:rPr>
                <w:szCs w:val="24"/>
              </w:rPr>
              <w:t>рупа</w:t>
            </w:r>
            <w:r w:rsidRPr="00203C83">
              <w:rPr>
                <w:szCs w:val="24"/>
              </w:rPr>
              <w:t xml:space="preserve"> </w:t>
            </w:r>
            <w:r>
              <w:rPr>
                <w:szCs w:val="24"/>
              </w:rPr>
              <w:t>машински</w:t>
            </w:r>
            <w:r w:rsidRPr="00203C83">
              <w:rPr>
                <w:szCs w:val="24"/>
              </w:rPr>
              <w:t xml:space="preserve"> (</w:t>
            </w:r>
            <w:r>
              <w:rPr>
                <w:szCs w:val="24"/>
              </w:rPr>
              <w:t>плитка</w:t>
            </w:r>
            <w:r w:rsidRPr="00203C83">
              <w:rPr>
                <w:szCs w:val="24"/>
              </w:rPr>
              <w:t xml:space="preserve"> </w:t>
            </w:r>
            <w:r>
              <w:rPr>
                <w:szCs w:val="24"/>
              </w:rPr>
              <w:t>садња</w:t>
            </w:r>
            <w:r w:rsidRPr="00203C83">
              <w:rPr>
                <w:szCs w:val="24"/>
              </w:rPr>
              <w:t>)</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256</w:t>
            </w:r>
            <w:r>
              <w:rPr>
                <w:color w:val="000000"/>
                <w:szCs w:val="24"/>
                <w:lang w:eastAsia="sr-Latn-RS"/>
              </w:rPr>
              <w:t>,</w:t>
            </w:r>
            <w:r w:rsidRPr="00CA4F72">
              <w:rPr>
                <w:color w:val="000000"/>
                <w:szCs w:val="24"/>
                <w:lang w:eastAsia="sr-Latn-RS"/>
              </w:rPr>
              <w:t>55</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256</w:t>
            </w:r>
            <w:r>
              <w:rPr>
                <w:color w:val="000000"/>
                <w:szCs w:val="24"/>
                <w:lang w:eastAsia="sr-Latn-RS"/>
              </w:rPr>
              <w:t>,</w:t>
            </w:r>
            <w:r w:rsidRPr="00CA4F72">
              <w:rPr>
                <w:color w:val="000000"/>
                <w:szCs w:val="24"/>
                <w:lang w:eastAsia="sr-Latn-RS"/>
              </w:rPr>
              <w:t>26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75</w:t>
            </w:r>
            <w:r>
              <w:rPr>
                <w:color w:val="000000"/>
                <w:szCs w:val="24"/>
                <w:lang w:eastAsia="sr-Latn-RS"/>
              </w:rPr>
              <w:t>,</w:t>
            </w:r>
            <w:r w:rsidRPr="00CA4F72">
              <w:rPr>
                <w:color w:val="000000"/>
                <w:szCs w:val="24"/>
                <w:lang w:eastAsia="sr-Latn-RS"/>
              </w:rPr>
              <w:t>84</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75</w:t>
            </w:r>
            <w:r>
              <w:rPr>
                <w:color w:val="000000"/>
                <w:szCs w:val="24"/>
                <w:lang w:eastAsia="sr-Latn-RS"/>
              </w:rPr>
              <w:t>,</w:t>
            </w:r>
            <w:r w:rsidRPr="00CA4F72">
              <w:rPr>
                <w:color w:val="000000"/>
                <w:szCs w:val="24"/>
                <w:lang w:eastAsia="sr-Latn-RS"/>
              </w:rPr>
              <w:t>84</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332</w:t>
            </w:r>
            <w:r>
              <w:rPr>
                <w:color w:val="000000"/>
                <w:szCs w:val="24"/>
                <w:lang w:eastAsia="sr-Latn-RS"/>
              </w:rPr>
              <w:t>,</w:t>
            </w:r>
            <w:r w:rsidRPr="00CA4F72">
              <w:rPr>
                <w:color w:val="000000"/>
                <w:szCs w:val="24"/>
                <w:lang w:eastAsia="sr-Latn-RS"/>
              </w:rPr>
              <w:t>39</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332</w:t>
            </w:r>
            <w:r>
              <w:rPr>
                <w:color w:val="000000"/>
                <w:szCs w:val="24"/>
                <w:lang w:eastAsia="sr-Latn-RS"/>
              </w:rPr>
              <w:t>,</w:t>
            </w:r>
            <w:r w:rsidRPr="00CA4F72">
              <w:rPr>
                <w:color w:val="000000"/>
                <w:szCs w:val="24"/>
                <w:lang w:eastAsia="sr-Latn-RS"/>
              </w:rPr>
              <w:t>10</w:t>
            </w:r>
          </w:p>
        </w:tc>
      </w:tr>
      <w:tr w:rsidR="00296C16" w:rsidRPr="00203C83" w:rsidTr="00296C16">
        <w:trPr>
          <w:trHeight w:val="234"/>
        </w:trPr>
        <w:tc>
          <w:tcPr>
            <w:tcW w:w="6129" w:type="dxa"/>
            <w:tcBorders>
              <w:top w:val="nil"/>
              <w:left w:val="single" w:sz="8" w:space="0" w:color="auto"/>
              <w:bottom w:val="single" w:sz="4" w:space="0" w:color="auto"/>
              <w:right w:val="single" w:sz="4" w:space="0" w:color="auto"/>
            </w:tcBorders>
            <w:shd w:val="clear" w:color="auto" w:fill="auto"/>
            <w:noWrap/>
            <w:vAlign w:val="bottom"/>
          </w:tcPr>
          <w:p w:rsidR="00296C16" w:rsidRPr="005E6A65" w:rsidRDefault="00296C16" w:rsidP="00296C16">
            <w:pPr>
              <w:rPr>
                <w:szCs w:val="24"/>
                <w:lang w:val="sr-Cyrl-RS"/>
              </w:rPr>
            </w:pPr>
            <w:r>
              <w:rPr>
                <w:szCs w:val="24"/>
                <w:lang w:val="sr-Latn-RS"/>
              </w:rPr>
              <w:t xml:space="preserve">224 </w:t>
            </w:r>
            <w:r>
              <w:rPr>
                <w:szCs w:val="24"/>
                <w:lang w:val="sr-Cyrl-RS"/>
              </w:rPr>
              <w:t>Орање дискосним плугом</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121</w:t>
            </w:r>
            <w:r>
              <w:rPr>
                <w:color w:val="000000"/>
                <w:szCs w:val="24"/>
                <w:lang w:eastAsia="sr-Latn-RS"/>
              </w:rPr>
              <w:t>,</w:t>
            </w:r>
            <w:r w:rsidRPr="00CA4F72">
              <w:rPr>
                <w:color w:val="000000"/>
                <w:szCs w:val="24"/>
                <w:lang w:eastAsia="sr-Latn-RS"/>
              </w:rPr>
              <w:t>98</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121</w:t>
            </w:r>
            <w:r>
              <w:rPr>
                <w:color w:val="000000"/>
                <w:szCs w:val="24"/>
                <w:lang w:eastAsia="sr-Latn-RS"/>
              </w:rPr>
              <w:t>,</w:t>
            </w:r>
            <w:r w:rsidRPr="00CA4F72">
              <w:rPr>
                <w:color w:val="000000"/>
                <w:szCs w:val="24"/>
                <w:lang w:eastAsia="sr-Latn-RS"/>
              </w:rPr>
              <w:t>98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121</w:t>
            </w:r>
            <w:r>
              <w:rPr>
                <w:color w:val="000000"/>
                <w:szCs w:val="24"/>
                <w:lang w:eastAsia="sr-Latn-RS"/>
              </w:rPr>
              <w:t>,</w:t>
            </w:r>
            <w:r w:rsidRPr="00CA4F72">
              <w:rPr>
                <w:color w:val="000000"/>
                <w:szCs w:val="24"/>
                <w:lang w:eastAsia="sr-Latn-RS"/>
              </w:rPr>
              <w:t>98</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121</w:t>
            </w:r>
            <w:r>
              <w:rPr>
                <w:color w:val="000000"/>
                <w:szCs w:val="24"/>
                <w:lang w:eastAsia="sr-Latn-RS"/>
              </w:rPr>
              <w:t>,</w:t>
            </w:r>
            <w:r w:rsidRPr="00CA4F72">
              <w:rPr>
                <w:color w:val="000000"/>
                <w:szCs w:val="24"/>
                <w:lang w:eastAsia="sr-Latn-RS"/>
              </w:rPr>
              <w:t>98</w:t>
            </w:r>
          </w:p>
        </w:tc>
      </w:tr>
      <w:tr w:rsidR="00296C16" w:rsidRPr="00203C83" w:rsidTr="00296C16">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C16" w:rsidRDefault="00296C16" w:rsidP="00296C16">
            <w:pPr>
              <w:rPr>
                <w:szCs w:val="24"/>
                <w:lang w:val="sr-Cyrl-RS"/>
              </w:rPr>
            </w:pPr>
            <w:r>
              <w:rPr>
                <w:szCs w:val="24"/>
                <w:lang w:val="sr-Cyrl-RS"/>
              </w:rPr>
              <w:t>315 В</w:t>
            </w:r>
            <w:r>
              <w:rPr>
                <w:szCs w:val="24"/>
              </w:rPr>
              <w:t>ештачко</w:t>
            </w:r>
            <w:r w:rsidRPr="00203C83">
              <w:rPr>
                <w:szCs w:val="24"/>
              </w:rPr>
              <w:t xml:space="preserve"> </w:t>
            </w:r>
            <w:r>
              <w:rPr>
                <w:szCs w:val="24"/>
              </w:rPr>
              <w:t>пошумљавање</w:t>
            </w:r>
            <w:r w:rsidRPr="00203C83">
              <w:rPr>
                <w:szCs w:val="24"/>
              </w:rPr>
              <w:t xml:space="preserve"> </w:t>
            </w:r>
            <w:r>
              <w:rPr>
                <w:szCs w:val="24"/>
              </w:rPr>
              <w:t>сетвом под плуг</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24</w:t>
            </w:r>
            <w:r>
              <w:rPr>
                <w:color w:val="000000"/>
                <w:szCs w:val="24"/>
                <w:lang w:eastAsia="sr-Latn-RS"/>
              </w:rPr>
              <w:t>,</w:t>
            </w:r>
            <w:r w:rsidRPr="00CA4F72">
              <w:rPr>
                <w:color w:val="000000"/>
                <w:szCs w:val="24"/>
                <w:lang w:eastAsia="sr-Latn-RS"/>
              </w:rPr>
              <w:t>93</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24</w:t>
            </w:r>
            <w:r>
              <w:rPr>
                <w:color w:val="000000"/>
                <w:szCs w:val="24"/>
                <w:lang w:eastAsia="sr-Latn-RS"/>
              </w:rPr>
              <w:t>,</w:t>
            </w:r>
            <w:r w:rsidRPr="00CA4F72">
              <w:rPr>
                <w:color w:val="000000"/>
                <w:szCs w:val="24"/>
                <w:lang w:eastAsia="sr-Latn-RS"/>
              </w:rPr>
              <w:t>93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29</w:t>
            </w:r>
            <w:r>
              <w:rPr>
                <w:color w:val="000000"/>
                <w:szCs w:val="24"/>
                <w:lang w:eastAsia="sr-Latn-RS"/>
              </w:rPr>
              <w:t>,</w:t>
            </w:r>
            <w:r w:rsidRPr="00CA4F72">
              <w:rPr>
                <w:color w:val="000000"/>
                <w:szCs w:val="24"/>
                <w:lang w:eastAsia="sr-Latn-RS"/>
              </w:rPr>
              <w:t>97</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29</w:t>
            </w:r>
            <w:r>
              <w:rPr>
                <w:color w:val="000000"/>
                <w:szCs w:val="24"/>
                <w:lang w:eastAsia="sr-Latn-RS"/>
              </w:rPr>
              <w:t>,</w:t>
            </w:r>
            <w:r w:rsidRPr="00CA4F72">
              <w:rPr>
                <w:color w:val="000000"/>
                <w:szCs w:val="24"/>
                <w:lang w:eastAsia="sr-Latn-RS"/>
              </w:rPr>
              <w:t>97</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54</w:t>
            </w:r>
            <w:r>
              <w:rPr>
                <w:color w:val="000000"/>
                <w:szCs w:val="24"/>
                <w:lang w:eastAsia="sr-Latn-RS"/>
              </w:rPr>
              <w:t>,</w:t>
            </w:r>
            <w:r w:rsidRPr="00CA4F72">
              <w:rPr>
                <w:color w:val="000000"/>
                <w:szCs w:val="24"/>
                <w:lang w:eastAsia="sr-Latn-RS"/>
              </w:rPr>
              <w:t>90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54</w:t>
            </w:r>
            <w:r>
              <w:rPr>
                <w:color w:val="000000"/>
                <w:szCs w:val="24"/>
                <w:lang w:eastAsia="sr-Latn-RS"/>
              </w:rPr>
              <w:t>,</w:t>
            </w:r>
            <w:r w:rsidRPr="00CA4F72">
              <w:rPr>
                <w:color w:val="000000"/>
                <w:szCs w:val="24"/>
                <w:lang w:eastAsia="sr-Latn-RS"/>
              </w:rPr>
              <w:t>90</w:t>
            </w:r>
          </w:p>
        </w:tc>
      </w:tr>
      <w:tr w:rsidR="00296C16" w:rsidRPr="00203C83" w:rsidTr="00296C16">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C16" w:rsidRDefault="00296C16" w:rsidP="00296C16">
            <w:pPr>
              <w:rPr>
                <w:szCs w:val="24"/>
                <w:lang w:val="sr-Cyrl-RS"/>
              </w:rPr>
            </w:pPr>
            <w:r>
              <w:rPr>
                <w:szCs w:val="24"/>
                <w:lang w:val="sr-Cyrl-RS"/>
              </w:rPr>
              <w:t>316 В</w:t>
            </w:r>
            <w:r>
              <w:rPr>
                <w:szCs w:val="24"/>
              </w:rPr>
              <w:t>ештачко</w:t>
            </w:r>
            <w:r w:rsidRPr="00203C83">
              <w:rPr>
                <w:szCs w:val="24"/>
              </w:rPr>
              <w:t xml:space="preserve"> </w:t>
            </w:r>
            <w:r>
              <w:rPr>
                <w:szCs w:val="24"/>
              </w:rPr>
              <w:t>пошумљавање</w:t>
            </w:r>
            <w:r w:rsidRPr="00203C83">
              <w:rPr>
                <w:szCs w:val="24"/>
              </w:rPr>
              <w:t xml:space="preserve"> </w:t>
            </w:r>
            <w:r>
              <w:rPr>
                <w:szCs w:val="24"/>
              </w:rPr>
              <w:t xml:space="preserve">сетвом под </w:t>
            </w:r>
            <w:r>
              <w:rPr>
                <w:szCs w:val="24"/>
                <w:lang w:val="sr-Cyrl-RS"/>
              </w:rPr>
              <w:t>мотику</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99</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99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99</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99</w:t>
            </w:r>
          </w:p>
        </w:tc>
      </w:tr>
      <w:tr w:rsidR="00296C16" w:rsidRPr="00203C83" w:rsidTr="00296C16">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C16" w:rsidRPr="00203C83" w:rsidRDefault="00296C16" w:rsidP="00296C16">
            <w:pPr>
              <w:rPr>
                <w:szCs w:val="24"/>
              </w:rPr>
            </w:pPr>
            <w:r w:rsidRPr="00203C83">
              <w:rPr>
                <w:szCs w:val="24"/>
              </w:rPr>
              <w:t>31</w:t>
            </w:r>
            <w:r>
              <w:rPr>
                <w:szCs w:val="24"/>
                <w:lang w:val="sr-Cyrl-RS"/>
              </w:rPr>
              <w:t>7</w:t>
            </w:r>
            <w:r w:rsidRPr="00203C83">
              <w:rPr>
                <w:szCs w:val="24"/>
              </w:rPr>
              <w:t xml:space="preserve"> </w:t>
            </w:r>
            <w:r>
              <w:rPr>
                <w:szCs w:val="24"/>
                <w:lang w:val="sr-Cyrl-RS"/>
              </w:rPr>
              <w:t>В</w:t>
            </w:r>
            <w:r>
              <w:rPr>
                <w:szCs w:val="24"/>
              </w:rPr>
              <w:t>ештачко</w:t>
            </w:r>
            <w:r w:rsidRPr="00203C83">
              <w:rPr>
                <w:szCs w:val="24"/>
              </w:rPr>
              <w:t xml:space="preserve"> </w:t>
            </w:r>
            <w:r>
              <w:rPr>
                <w:szCs w:val="24"/>
              </w:rPr>
              <w:t>пошумљавање</w:t>
            </w:r>
            <w:r w:rsidRPr="00203C83">
              <w:rPr>
                <w:szCs w:val="24"/>
              </w:rPr>
              <w:t xml:space="preserve"> </w:t>
            </w:r>
            <w:r>
              <w:rPr>
                <w:szCs w:val="24"/>
              </w:rPr>
              <w:t>садњом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81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81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5</w:t>
            </w:r>
            <w:r>
              <w:rPr>
                <w:color w:val="000000"/>
                <w:szCs w:val="24"/>
                <w:lang w:eastAsia="sr-Latn-RS"/>
              </w:rPr>
              <w:t>,</w:t>
            </w:r>
            <w:r w:rsidRPr="00CA4F72">
              <w:rPr>
                <w:color w:val="000000"/>
                <w:szCs w:val="24"/>
                <w:lang w:eastAsia="sr-Latn-RS"/>
              </w:rPr>
              <w:t>57</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5</w:t>
            </w:r>
            <w:r>
              <w:rPr>
                <w:color w:val="000000"/>
                <w:szCs w:val="24"/>
                <w:lang w:eastAsia="sr-Latn-RS"/>
              </w:rPr>
              <w:t>,</w:t>
            </w:r>
            <w:r w:rsidRPr="00CA4F72">
              <w:rPr>
                <w:color w:val="000000"/>
                <w:szCs w:val="24"/>
                <w:lang w:eastAsia="sr-Latn-RS"/>
              </w:rPr>
              <w:t>57</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7</w:t>
            </w:r>
            <w:r>
              <w:rPr>
                <w:color w:val="000000"/>
                <w:szCs w:val="24"/>
                <w:lang w:eastAsia="sr-Latn-RS"/>
              </w:rPr>
              <w:t>,</w:t>
            </w:r>
            <w:r w:rsidRPr="00CA4F72">
              <w:rPr>
                <w:color w:val="000000"/>
                <w:szCs w:val="24"/>
                <w:lang w:eastAsia="sr-Latn-RS"/>
              </w:rPr>
              <w:t>38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7</w:t>
            </w:r>
            <w:r>
              <w:rPr>
                <w:color w:val="000000"/>
                <w:szCs w:val="24"/>
                <w:lang w:eastAsia="sr-Latn-RS"/>
              </w:rPr>
              <w:t>,</w:t>
            </w:r>
            <w:r w:rsidRPr="00CA4F72">
              <w:rPr>
                <w:color w:val="000000"/>
                <w:szCs w:val="24"/>
                <w:lang w:eastAsia="sr-Latn-RS"/>
              </w:rPr>
              <w:t>38</w:t>
            </w:r>
          </w:p>
        </w:tc>
      </w:tr>
      <w:tr w:rsidR="00296C16" w:rsidRPr="00203C83" w:rsidTr="00296C16">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C16" w:rsidRDefault="00296C16" w:rsidP="00296C16">
            <w:pPr>
              <w:rPr>
                <w:szCs w:val="24"/>
                <w:lang w:val="sr-Cyrl-RS"/>
              </w:rPr>
            </w:pPr>
            <w:r>
              <w:rPr>
                <w:szCs w:val="24"/>
                <w:lang w:val="sr-Cyrl-RS"/>
              </w:rPr>
              <w:t>318 Вештачко пошумљавање тополом плитком садњом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196</w:t>
            </w:r>
            <w:r>
              <w:rPr>
                <w:color w:val="000000"/>
                <w:szCs w:val="24"/>
                <w:lang w:eastAsia="sr-Latn-RS"/>
              </w:rPr>
              <w:t>,</w:t>
            </w:r>
            <w:r w:rsidRPr="00CA4F72">
              <w:rPr>
                <w:color w:val="000000"/>
                <w:szCs w:val="24"/>
                <w:lang w:eastAsia="sr-Latn-RS"/>
              </w:rPr>
              <w:t>09</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196</w:t>
            </w:r>
            <w:r>
              <w:rPr>
                <w:color w:val="000000"/>
                <w:szCs w:val="24"/>
                <w:lang w:eastAsia="sr-Latn-RS"/>
              </w:rPr>
              <w:t>,</w:t>
            </w:r>
            <w:r w:rsidRPr="00CA4F72">
              <w:rPr>
                <w:color w:val="000000"/>
                <w:szCs w:val="24"/>
                <w:lang w:eastAsia="sr-Latn-RS"/>
              </w:rPr>
              <w:t>09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59</w:t>
            </w:r>
            <w:r>
              <w:rPr>
                <w:color w:val="000000"/>
                <w:szCs w:val="24"/>
                <w:lang w:eastAsia="sr-Latn-RS"/>
              </w:rPr>
              <w:t>,</w:t>
            </w:r>
            <w:r w:rsidRPr="00CA4F72">
              <w:rPr>
                <w:color w:val="000000"/>
                <w:szCs w:val="24"/>
                <w:lang w:eastAsia="sr-Latn-RS"/>
              </w:rPr>
              <w:t>05</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59</w:t>
            </w:r>
            <w:r>
              <w:rPr>
                <w:color w:val="000000"/>
                <w:szCs w:val="24"/>
                <w:lang w:eastAsia="sr-Latn-RS"/>
              </w:rPr>
              <w:t>,</w:t>
            </w:r>
            <w:r w:rsidRPr="00CA4F72">
              <w:rPr>
                <w:color w:val="000000"/>
                <w:szCs w:val="24"/>
                <w:lang w:eastAsia="sr-Latn-RS"/>
              </w:rPr>
              <w:t>05</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255</w:t>
            </w:r>
            <w:r>
              <w:rPr>
                <w:color w:val="000000"/>
                <w:szCs w:val="24"/>
                <w:lang w:eastAsia="sr-Latn-RS"/>
              </w:rPr>
              <w:t>,</w:t>
            </w:r>
            <w:r w:rsidRPr="00CA4F72">
              <w:rPr>
                <w:color w:val="000000"/>
                <w:szCs w:val="24"/>
                <w:lang w:eastAsia="sr-Latn-RS"/>
              </w:rPr>
              <w:t>14</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255</w:t>
            </w:r>
            <w:r>
              <w:rPr>
                <w:color w:val="000000"/>
                <w:szCs w:val="24"/>
                <w:lang w:eastAsia="sr-Latn-RS"/>
              </w:rPr>
              <w:t>,</w:t>
            </w:r>
            <w:r w:rsidRPr="00CA4F72">
              <w:rPr>
                <w:color w:val="000000"/>
                <w:szCs w:val="24"/>
                <w:lang w:eastAsia="sr-Latn-RS"/>
              </w:rPr>
              <w:t>14</w:t>
            </w:r>
          </w:p>
        </w:tc>
      </w:tr>
      <w:tr w:rsidR="00296C16" w:rsidRPr="00203C83" w:rsidTr="00296C16">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C16" w:rsidRDefault="00296C16" w:rsidP="00296C16">
            <w:pPr>
              <w:rPr>
                <w:szCs w:val="24"/>
                <w:lang w:val="sr-Cyrl-RS"/>
              </w:rPr>
            </w:pPr>
            <w:r>
              <w:rPr>
                <w:szCs w:val="24"/>
                <w:lang w:val="sr-Cyrl-RS"/>
              </w:rPr>
              <w:t>320 Вештачко пошумљавање врбом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58</w:t>
            </w:r>
            <w:r>
              <w:rPr>
                <w:color w:val="000000"/>
                <w:szCs w:val="24"/>
                <w:lang w:eastAsia="sr-Latn-RS"/>
              </w:rPr>
              <w:t>,</w:t>
            </w:r>
            <w:r w:rsidRPr="00CA4F72">
              <w:rPr>
                <w:color w:val="000000"/>
                <w:szCs w:val="24"/>
                <w:lang w:eastAsia="sr-Latn-RS"/>
              </w:rPr>
              <w:t>65</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58</w:t>
            </w:r>
            <w:r>
              <w:rPr>
                <w:color w:val="000000"/>
                <w:szCs w:val="24"/>
                <w:lang w:eastAsia="sr-Latn-RS"/>
              </w:rPr>
              <w:t>,</w:t>
            </w:r>
            <w:r w:rsidRPr="00CA4F72">
              <w:rPr>
                <w:color w:val="000000"/>
                <w:szCs w:val="24"/>
                <w:lang w:eastAsia="sr-Latn-RS"/>
              </w:rPr>
              <w:t>36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11</w:t>
            </w:r>
            <w:r>
              <w:rPr>
                <w:color w:val="000000"/>
                <w:szCs w:val="24"/>
                <w:lang w:eastAsia="sr-Latn-RS"/>
              </w:rPr>
              <w:t>,</w:t>
            </w:r>
            <w:r w:rsidRPr="00CA4F72">
              <w:rPr>
                <w:color w:val="000000"/>
                <w:szCs w:val="24"/>
                <w:lang w:eastAsia="sr-Latn-RS"/>
              </w:rPr>
              <w:t>22</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11</w:t>
            </w:r>
            <w:r>
              <w:rPr>
                <w:color w:val="000000"/>
                <w:szCs w:val="24"/>
                <w:lang w:eastAsia="sr-Latn-RS"/>
              </w:rPr>
              <w:t>,</w:t>
            </w:r>
            <w:r w:rsidRPr="00CA4F72">
              <w:rPr>
                <w:color w:val="000000"/>
                <w:szCs w:val="24"/>
                <w:lang w:eastAsia="sr-Latn-RS"/>
              </w:rPr>
              <w:t>22</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69</w:t>
            </w:r>
            <w:r>
              <w:rPr>
                <w:color w:val="000000"/>
                <w:szCs w:val="24"/>
                <w:lang w:eastAsia="sr-Latn-RS"/>
              </w:rPr>
              <w:t>,</w:t>
            </w:r>
            <w:r w:rsidRPr="00CA4F72">
              <w:rPr>
                <w:color w:val="000000"/>
                <w:szCs w:val="24"/>
                <w:lang w:eastAsia="sr-Latn-RS"/>
              </w:rPr>
              <w:t>87</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69</w:t>
            </w:r>
            <w:r>
              <w:rPr>
                <w:color w:val="000000"/>
                <w:szCs w:val="24"/>
                <w:lang w:eastAsia="sr-Latn-RS"/>
              </w:rPr>
              <w:t>,</w:t>
            </w:r>
            <w:r w:rsidRPr="00CA4F72">
              <w:rPr>
                <w:color w:val="000000"/>
                <w:szCs w:val="24"/>
                <w:lang w:eastAsia="sr-Latn-RS"/>
              </w:rPr>
              <w:t>58</w:t>
            </w:r>
          </w:p>
        </w:tc>
      </w:tr>
      <w:tr w:rsidR="00296C16" w:rsidRPr="00203C83" w:rsidTr="00296C16">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C16" w:rsidRDefault="00296C16" w:rsidP="00296C16">
            <w:pPr>
              <w:rPr>
                <w:szCs w:val="24"/>
                <w:lang w:val="sr-Cyrl-RS"/>
              </w:rPr>
            </w:pPr>
            <w:r>
              <w:rPr>
                <w:szCs w:val="24"/>
                <w:lang w:val="sr-Cyrl-RS"/>
              </w:rPr>
              <w:t>323 Обнова тополе вегетативним путем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41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41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41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41</w:t>
            </w:r>
          </w:p>
        </w:tc>
      </w:tr>
      <w:tr w:rsidR="00296C16" w:rsidRPr="00203C83" w:rsidTr="00296C16">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C16" w:rsidRDefault="00296C16" w:rsidP="00296C16">
            <w:pPr>
              <w:rPr>
                <w:szCs w:val="24"/>
                <w:lang w:val="sr-Cyrl-RS"/>
              </w:rPr>
            </w:pPr>
            <w:r>
              <w:rPr>
                <w:szCs w:val="24"/>
                <w:lang w:val="sr-Cyrl-RS"/>
              </w:rPr>
              <w:t>324 Обнова а. јасена вегетативним путем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82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82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82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82</w:t>
            </w:r>
          </w:p>
        </w:tc>
      </w:tr>
      <w:tr w:rsidR="00296C16" w:rsidRPr="00203C83" w:rsidTr="00296C16">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C16" w:rsidRDefault="00296C16" w:rsidP="00296C16">
            <w:pPr>
              <w:rPr>
                <w:szCs w:val="24"/>
                <w:lang w:val="sr-Cyrl-RS"/>
              </w:rPr>
            </w:pPr>
            <w:r>
              <w:rPr>
                <w:szCs w:val="24"/>
                <w:lang w:val="sr-Cyrl-RS"/>
              </w:rPr>
              <w:t>328 Обнова багрема вегетативним путем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118</w:t>
            </w:r>
            <w:r>
              <w:rPr>
                <w:color w:val="000000"/>
                <w:szCs w:val="24"/>
                <w:lang w:eastAsia="sr-Latn-RS"/>
              </w:rPr>
              <w:t>,</w:t>
            </w:r>
            <w:r w:rsidRPr="00CA4F72">
              <w:rPr>
                <w:color w:val="000000"/>
                <w:szCs w:val="24"/>
                <w:lang w:eastAsia="sr-Latn-RS"/>
              </w:rPr>
              <w:t>75</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118</w:t>
            </w:r>
            <w:r>
              <w:rPr>
                <w:color w:val="000000"/>
                <w:szCs w:val="24"/>
                <w:lang w:eastAsia="sr-Latn-RS"/>
              </w:rPr>
              <w:t>,</w:t>
            </w:r>
            <w:r w:rsidRPr="00CA4F72">
              <w:rPr>
                <w:color w:val="000000"/>
                <w:szCs w:val="24"/>
                <w:lang w:eastAsia="sr-Latn-RS"/>
              </w:rPr>
              <w:t>75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118</w:t>
            </w:r>
            <w:r>
              <w:rPr>
                <w:color w:val="000000"/>
                <w:szCs w:val="24"/>
                <w:lang w:eastAsia="sr-Latn-RS"/>
              </w:rPr>
              <w:t>,</w:t>
            </w:r>
            <w:r w:rsidRPr="00CA4F72">
              <w:rPr>
                <w:color w:val="000000"/>
                <w:szCs w:val="24"/>
                <w:lang w:eastAsia="sr-Latn-RS"/>
              </w:rPr>
              <w:t>75</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118</w:t>
            </w:r>
            <w:r>
              <w:rPr>
                <w:color w:val="000000"/>
                <w:szCs w:val="24"/>
                <w:lang w:eastAsia="sr-Latn-RS"/>
              </w:rPr>
              <w:t>,</w:t>
            </w:r>
            <w:r w:rsidRPr="00CA4F72">
              <w:rPr>
                <w:color w:val="000000"/>
                <w:szCs w:val="24"/>
                <w:lang w:eastAsia="sr-Latn-RS"/>
              </w:rPr>
              <w:t>75</w:t>
            </w:r>
          </w:p>
        </w:tc>
      </w:tr>
      <w:tr w:rsidR="00296C16" w:rsidRPr="00203C83" w:rsidTr="00296C16">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C16" w:rsidRDefault="00296C16" w:rsidP="00296C16">
            <w:pPr>
              <w:rPr>
                <w:szCs w:val="24"/>
                <w:lang w:val="sr-Cyrl-RS"/>
              </w:rPr>
            </w:pPr>
            <w:r>
              <w:rPr>
                <w:szCs w:val="24"/>
                <w:lang w:val="sr-Cyrl-RS"/>
              </w:rPr>
              <w:t>413 Попуњавање вешт.под. саст. сетвом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99</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0</w:t>
            </w:r>
            <w:r>
              <w:rPr>
                <w:color w:val="000000"/>
                <w:szCs w:val="24"/>
                <w:lang w:eastAsia="sr-Latn-RS"/>
              </w:rPr>
              <w:t>,</w:t>
            </w:r>
            <w:r w:rsidRPr="00CA4F72">
              <w:rPr>
                <w:color w:val="000000"/>
                <w:szCs w:val="24"/>
                <w:lang w:eastAsia="sr-Latn-RS"/>
              </w:rPr>
              <w:t>40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99</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0</w:t>
            </w:r>
            <w:r>
              <w:rPr>
                <w:color w:val="000000"/>
                <w:szCs w:val="24"/>
                <w:lang w:eastAsia="sr-Latn-RS"/>
              </w:rPr>
              <w:t>,</w:t>
            </w:r>
            <w:r w:rsidRPr="00CA4F72">
              <w:rPr>
                <w:color w:val="000000"/>
                <w:szCs w:val="24"/>
                <w:lang w:eastAsia="sr-Latn-RS"/>
              </w:rPr>
              <w:t>40</w:t>
            </w:r>
          </w:p>
        </w:tc>
      </w:tr>
      <w:tr w:rsidR="00296C16" w:rsidRPr="00203C83" w:rsidTr="00296C16">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C16" w:rsidRDefault="00296C16" w:rsidP="00296C16">
            <w:pPr>
              <w:rPr>
                <w:szCs w:val="24"/>
                <w:lang w:val="sr-Cyrl-RS"/>
              </w:rPr>
            </w:pPr>
            <w:r>
              <w:rPr>
                <w:szCs w:val="24"/>
                <w:lang w:val="sr-Cyrl-RS"/>
              </w:rPr>
              <w:t>414 Попуњавање вешт. под. површина садњом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280</w:t>
            </w:r>
            <w:r>
              <w:rPr>
                <w:color w:val="000000"/>
                <w:szCs w:val="24"/>
                <w:lang w:eastAsia="sr-Latn-RS"/>
              </w:rPr>
              <w:t>,</w:t>
            </w:r>
            <w:r w:rsidRPr="00CA4F72">
              <w:rPr>
                <w:color w:val="000000"/>
                <w:szCs w:val="24"/>
                <w:lang w:eastAsia="sr-Latn-RS"/>
              </w:rPr>
              <w:t>52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56</w:t>
            </w:r>
            <w:r>
              <w:rPr>
                <w:color w:val="000000"/>
                <w:szCs w:val="24"/>
                <w:lang w:eastAsia="sr-Latn-RS"/>
              </w:rPr>
              <w:t>,</w:t>
            </w:r>
            <w:r w:rsidRPr="00CA4F72">
              <w:rPr>
                <w:color w:val="000000"/>
                <w:szCs w:val="24"/>
                <w:lang w:eastAsia="sr-Latn-RS"/>
              </w:rPr>
              <w:t>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105</w:t>
            </w:r>
            <w:r>
              <w:rPr>
                <w:color w:val="000000"/>
                <w:szCs w:val="24"/>
                <w:lang w:eastAsia="sr-Latn-RS"/>
              </w:rPr>
              <w:t>,</w:t>
            </w:r>
            <w:r w:rsidRPr="00CA4F72">
              <w:rPr>
                <w:color w:val="000000"/>
                <w:szCs w:val="24"/>
                <w:lang w:eastAsia="sr-Latn-RS"/>
              </w:rPr>
              <w:t>81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21</w:t>
            </w:r>
            <w:r>
              <w:rPr>
                <w:color w:val="000000"/>
                <w:szCs w:val="24"/>
                <w:lang w:eastAsia="sr-Latn-RS"/>
              </w:rPr>
              <w:t>,</w:t>
            </w:r>
            <w:r w:rsidRPr="00CA4F72">
              <w:rPr>
                <w:color w:val="000000"/>
                <w:szCs w:val="24"/>
                <w:lang w:eastAsia="sr-Latn-RS"/>
              </w:rPr>
              <w:t>16</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386</w:t>
            </w:r>
            <w:r>
              <w:rPr>
                <w:color w:val="000000"/>
                <w:szCs w:val="24"/>
                <w:lang w:eastAsia="sr-Latn-RS"/>
              </w:rPr>
              <w:t>,</w:t>
            </w:r>
            <w:r w:rsidRPr="00CA4F72">
              <w:rPr>
                <w:color w:val="000000"/>
                <w:szCs w:val="24"/>
                <w:lang w:eastAsia="sr-Latn-RS"/>
              </w:rPr>
              <w:t>33</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77</w:t>
            </w:r>
            <w:r>
              <w:rPr>
                <w:color w:val="000000"/>
                <w:szCs w:val="24"/>
                <w:lang w:eastAsia="sr-Latn-RS"/>
              </w:rPr>
              <w:t>,</w:t>
            </w:r>
            <w:r w:rsidRPr="00CA4F72">
              <w:rPr>
                <w:color w:val="000000"/>
                <w:szCs w:val="24"/>
                <w:lang w:eastAsia="sr-Latn-RS"/>
              </w:rPr>
              <w:t>26</w:t>
            </w:r>
          </w:p>
        </w:tc>
      </w:tr>
      <w:tr w:rsidR="00296C16" w:rsidRPr="00203C83" w:rsidTr="00296C16">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96C16" w:rsidRPr="00203C83" w:rsidRDefault="00296C16" w:rsidP="00296C16">
            <w:pPr>
              <w:rPr>
                <w:szCs w:val="24"/>
              </w:rPr>
            </w:pPr>
            <w:r>
              <w:rPr>
                <w:szCs w:val="24"/>
              </w:rPr>
              <w:t>Укупно</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w:t>
            </w:r>
            <w:r>
              <w:rPr>
                <w:color w:val="000000"/>
                <w:szCs w:val="24"/>
                <w:lang w:eastAsia="sr-Latn-RS"/>
              </w:rPr>
              <w:t>.</w:t>
            </w:r>
            <w:r w:rsidRPr="00CA4F72">
              <w:rPr>
                <w:color w:val="000000"/>
                <w:szCs w:val="24"/>
                <w:lang w:eastAsia="sr-Latn-RS"/>
              </w:rPr>
              <w:t>692</w:t>
            </w:r>
            <w:r>
              <w:rPr>
                <w:color w:val="000000"/>
                <w:szCs w:val="24"/>
                <w:lang w:eastAsia="sr-Latn-RS"/>
              </w:rPr>
              <w:t>,</w:t>
            </w:r>
            <w:r w:rsidRPr="00CA4F72">
              <w:rPr>
                <w:color w:val="000000"/>
                <w:szCs w:val="24"/>
                <w:lang w:eastAsia="sr-Latn-RS"/>
              </w:rPr>
              <w:t>23</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w:t>
            </w:r>
            <w:r>
              <w:rPr>
                <w:color w:val="000000"/>
                <w:szCs w:val="24"/>
                <w:lang w:eastAsia="sr-Latn-RS"/>
              </w:rPr>
              <w:t>.</w:t>
            </w:r>
            <w:r w:rsidRPr="00CA4F72">
              <w:rPr>
                <w:color w:val="000000"/>
                <w:szCs w:val="24"/>
                <w:lang w:eastAsia="sr-Latn-RS"/>
              </w:rPr>
              <w:t>494</w:t>
            </w:r>
            <w:r>
              <w:rPr>
                <w:color w:val="000000"/>
                <w:szCs w:val="24"/>
                <w:lang w:eastAsia="sr-Latn-RS"/>
              </w:rPr>
              <w:t>,</w:t>
            </w:r>
            <w:r w:rsidRPr="00CA4F72">
              <w:rPr>
                <w:color w:val="000000"/>
                <w:szCs w:val="24"/>
                <w:lang w:eastAsia="sr-Latn-RS"/>
              </w:rPr>
              <w:t>37</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6C16" w:rsidRPr="00CA4F72" w:rsidRDefault="00296C16" w:rsidP="00296C16">
            <w:pPr>
              <w:jc w:val="right"/>
              <w:rPr>
                <w:color w:val="000000"/>
                <w:szCs w:val="24"/>
                <w:lang w:eastAsia="sr-Latn-RS"/>
              </w:rPr>
            </w:pPr>
            <w:r w:rsidRPr="00CA4F72">
              <w:rPr>
                <w:color w:val="000000"/>
                <w:szCs w:val="24"/>
                <w:lang w:eastAsia="sr-Latn-RS"/>
              </w:rPr>
              <w:t>775</w:t>
            </w:r>
            <w:r>
              <w:rPr>
                <w:color w:val="000000"/>
                <w:szCs w:val="24"/>
                <w:lang w:eastAsia="sr-Latn-RS"/>
              </w:rPr>
              <w:t>,</w:t>
            </w:r>
            <w:r w:rsidRPr="00CA4F72">
              <w:rPr>
                <w:color w:val="000000"/>
                <w:szCs w:val="24"/>
                <w:lang w:eastAsia="sr-Latn-RS"/>
              </w:rPr>
              <w:t>02</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6C16" w:rsidRPr="00CA4F72" w:rsidRDefault="00296C16" w:rsidP="00296C16">
            <w:pPr>
              <w:jc w:val="right"/>
              <w:rPr>
                <w:color w:val="000000"/>
                <w:szCs w:val="24"/>
                <w:lang w:eastAsia="sr-Latn-RS"/>
              </w:rPr>
            </w:pPr>
            <w:r w:rsidRPr="00CA4F72">
              <w:rPr>
                <w:color w:val="000000"/>
                <w:szCs w:val="24"/>
                <w:lang w:eastAsia="sr-Latn-RS"/>
              </w:rPr>
              <w:t>725</w:t>
            </w:r>
            <w:r>
              <w:rPr>
                <w:color w:val="000000"/>
                <w:szCs w:val="24"/>
                <w:lang w:eastAsia="sr-Latn-RS"/>
              </w:rPr>
              <w:t>,</w:t>
            </w:r>
            <w:r w:rsidRPr="00CA4F72">
              <w:rPr>
                <w:color w:val="000000"/>
                <w:szCs w:val="24"/>
                <w:lang w:eastAsia="sr-Latn-RS"/>
              </w:rPr>
              <w:t>91</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w:t>
            </w:r>
            <w:r>
              <w:rPr>
                <w:color w:val="000000"/>
                <w:szCs w:val="24"/>
                <w:lang w:eastAsia="sr-Latn-RS"/>
              </w:rPr>
              <w:t>.</w:t>
            </w:r>
            <w:r w:rsidRPr="00CA4F72">
              <w:rPr>
                <w:color w:val="000000"/>
                <w:szCs w:val="24"/>
                <w:lang w:eastAsia="sr-Latn-RS"/>
              </w:rPr>
              <w:t>467</w:t>
            </w:r>
            <w:r>
              <w:rPr>
                <w:color w:val="000000"/>
                <w:szCs w:val="24"/>
                <w:lang w:eastAsia="sr-Latn-RS"/>
              </w:rPr>
              <w:t>,</w:t>
            </w:r>
            <w:r w:rsidRPr="00CA4F72">
              <w:rPr>
                <w:color w:val="000000"/>
                <w:szCs w:val="24"/>
                <w:lang w:eastAsia="sr-Latn-RS"/>
              </w:rPr>
              <w:t>25</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w:t>
            </w:r>
            <w:r>
              <w:rPr>
                <w:color w:val="000000"/>
                <w:szCs w:val="24"/>
                <w:lang w:eastAsia="sr-Latn-RS"/>
              </w:rPr>
              <w:t>.</w:t>
            </w:r>
            <w:r w:rsidRPr="00CA4F72">
              <w:rPr>
                <w:color w:val="000000"/>
                <w:szCs w:val="24"/>
                <w:lang w:eastAsia="sr-Latn-RS"/>
              </w:rPr>
              <w:t>220</w:t>
            </w:r>
            <w:r>
              <w:rPr>
                <w:color w:val="000000"/>
                <w:szCs w:val="24"/>
                <w:lang w:eastAsia="sr-Latn-RS"/>
              </w:rPr>
              <w:t>,</w:t>
            </w:r>
            <w:r w:rsidRPr="00CA4F72">
              <w:rPr>
                <w:color w:val="000000"/>
                <w:szCs w:val="24"/>
                <w:lang w:eastAsia="sr-Latn-RS"/>
              </w:rPr>
              <w:t>28</w:t>
            </w:r>
          </w:p>
        </w:tc>
      </w:tr>
      <w:bookmarkEnd w:id="754"/>
    </w:tbl>
    <w:p w:rsidR="003F1658" w:rsidRDefault="003F1658" w:rsidP="00B5350C">
      <w:pPr>
        <w:ind w:firstLine="709"/>
        <w:rPr>
          <w:szCs w:val="24"/>
          <w:lang w:val="sr-Latn-CS"/>
        </w:rPr>
      </w:pPr>
    </w:p>
    <w:p w:rsidR="00732569" w:rsidRPr="00203C83" w:rsidRDefault="00BE010D" w:rsidP="00B5350C">
      <w:pPr>
        <w:ind w:firstLine="709"/>
        <w:rPr>
          <w:szCs w:val="24"/>
          <w:lang w:val="sr-Latn-CS"/>
        </w:rPr>
      </w:pPr>
      <w:r>
        <w:rPr>
          <w:szCs w:val="24"/>
          <w:lang w:val="sr-Latn-CS"/>
        </w:rPr>
        <w:t>И</w:t>
      </w:r>
      <w:r w:rsidR="00B61EF7">
        <w:rPr>
          <w:szCs w:val="24"/>
          <w:lang w:val="sr-Latn-CS"/>
        </w:rPr>
        <w:t>з</w:t>
      </w:r>
      <w:r w:rsidR="00732569" w:rsidRPr="00203C83">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w:t>
      </w:r>
      <w:r>
        <w:rPr>
          <w:szCs w:val="24"/>
          <w:lang w:val="sr-Latn-CS"/>
        </w:rPr>
        <w:t>г</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уоч</w:t>
      </w:r>
      <w:r>
        <w:rPr>
          <w:szCs w:val="24"/>
          <w:lang w:val="sr-Latn-CS"/>
        </w:rPr>
        <w:t>ава</w:t>
      </w:r>
      <w:r w:rsidR="00732569" w:rsidRPr="00203C83">
        <w:rPr>
          <w:szCs w:val="24"/>
          <w:lang w:val="sr-Latn-CS"/>
        </w:rPr>
        <w:t xml:space="preserve"> </w:t>
      </w:r>
      <w:r>
        <w:rPr>
          <w:szCs w:val="24"/>
          <w:lang w:val="sr-Latn-CS"/>
        </w:rPr>
        <w:t>да</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ко</w:t>
      </w:r>
      <w:r>
        <w:rPr>
          <w:szCs w:val="24"/>
          <w:lang w:val="sr-Latn-CS"/>
        </w:rPr>
        <w:t>д</w:t>
      </w:r>
      <w:r w:rsidR="00732569" w:rsidRPr="00203C83">
        <w:rPr>
          <w:szCs w:val="24"/>
          <w:lang w:val="sr-Latn-CS"/>
        </w:rPr>
        <w:t xml:space="preserve"> </w:t>
      </w:r>
      <w:r w:rsidR="00B61EF7">
        <w:rPr>
          <w:szCs w:val="24"/>
          <w:lang w:val="sr-Latn-CS"/>
        </w:rPr>
        <w:t>по</w:t>
      </w:r>
      <w:r>
        <w:rPr>
          <w:szCs w:val="24"/>
          <w:lang w:val="sr-Latn-CS"/>
        </w:rPr>
        <w:t>д</w:t>
      </w:r>
      <w:r w:rsidR="00B61EF7">
        <w:rPr>
          <w:szCs w:val="24"/>
          <w:lang w:val="sr-Latn-CS"/>
        </w:rPr>
        <w:t>из</w:t>
      </w:r>
      <w:r>
        <w:rPr>
          <w:szCs w:val="24"/>
          <w:lang w:val="sr-Latn-CS"/>
        </w:rPr>
        <w:t>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е</w:t>
      </w:r>
      <w:r w:rsidR="00B61EF7">
        <w:rPr>
          <w:szCs w:val="24"/>
          <w:lang w:val="sr-Latn-CS"/>
        </w:rPr>
        <w:t>ки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уј</w:t>
      </w:r>
      <w:r>
        <w:rPr>
          <w:szCs w:val="24"/>
          <w:lang w:val="sr-Latn-CS"/>
        </w:rPr>
        <w:t>ед</w:t>
      </w:r>
      <w:r w:rsidR="00B61EF7">
        <w:rPr>
          <w:szCs w:val="24"/>
          <w:lang w:val="sr-Latn-CS"/>
        </w:rPr>
        <w:t>н</w:t>
      </w:r>
      <w:r>
        <w:rPr>
          <w:szCs w:val="24"/>
          <w:lang w:val="sr-Latn-CS"/>
        </w:rPr>
        <w:t>а</w:t>
      </w:r>
      <w:r w:rsidR="00B61EF7">
        <w:rPr>
          <w:szCs w:val="24"/>
          <w:lang w:val="sr-Latn-CS"/>
        </w:rPr>
        <w:t>ч</w:t>
      </w:r>
      <w:r>
        <w:rPr>
          <w:szCs w:val="24"/>
          <w:lang w:val="sr-Latn-CS"/>
        </w:rPr>
        <w:t>е</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732569" w:rsidRPr="00203C83">
        <w:rPr>
          <w:szCs w:val="24"/>
          <w:lang w:val="sr-Latn-CS"/>
        </w:rPr>
        <w:t xml:space="preserve"> </w:t>
      </w:r>
      <w:r w:rsidR="00B61EF7">
        <w:rPr>
          <w:szCs w:val="24"/>
          <w:lang w:val="sr-Latn-CS"/>
        </w:rPr>
        <w:t>ј</w:t>
      </w:r>
      <w:r>
        <w:rPr>
          <w:szCs w:val="24"/>
          <w:lang w:val="sr-Latn-CS"/>
        </w:rPr>
        <w:t>е</w:t>
      </w:r>
      <w:r w:rsidR="00B61EF7">
        <w:rPr>
          <w:szCs w:val="24"/>
          <w:lang w:val="sr-Latn-CS"/>
        </w:rPr>
        <w:t>р</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низу</w:t>
      </w:r>
      <w:r w:rsidR="00732569" w:rsidRPr="00203C83">
        <w:rPr>
          <w:szCs w:val="24"/>
          <w:lang w:val="sr-Latn-CS"/>
        </w:rPr>
        <w:t xml:space="preserve"> </w:t>
      </w:r>
      <w:r w:rsidR="00B61EF7">
        <w:rPr>
          <w:szCs w:val="24"/>
          <w:lang w:val="sr-Latn-CS"/>
        </w:rPr>
        <w:t>ј</w:t>
      </w:r>
      <w:r>
        <w:rPr>
          <w:szCs w:val="24"/>
          <w:lang w:val="sr-Latn-CS"/>
        </w:rPr>
        <w:t>еда</w:t>
      </w:r>
      <w:r w:rsidR="00B61EF7">
        <w:rPr>
          <w:szCs w:val="24"/>
          <w:lang w:val="sr-Latn-CS"/>
        </w:rPr>
        <w:t>н</w:t>
      </w:r>
      <w:r w:rsidR="00732569" w:rsidRPr="00203C83">
        <w:rPr>
          <w:szCs w:val="24"/>
          <w:lang w:val="sr-Latn-CS"/>
        </w:rPr>
        <w:t xml:space="preserve"> </w:t>
      </w:r>
      <w:r w:rsidR="00B61EF7">
        <w:rPr>
          <w:szCs w:val="24"/>
          <w:lang w:val="sr-Latn-CS"/>
        </w:rPr>
        <w:t>из</w:t>
      </w:r>
      <w:r>
        <w:rPr>
          <w:szCs w:val="24"/>
          <w:lang w:val="sr-Latn-CS"/>
        </w:rPr>
        <w:t>а</w:t>
      </w:r>
      <w:r w:rsidR="00732569" w:rsidRPr="00203C83">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о</w:t>
      </w:r>
      <w:r>
        <w:rPr>
          <w:szCs w:val="24"/>
          <w:lang w:val="sr-Latn-CS"/>
        </w:rPr>
        <w:t>г</w:t>
      </w:r>
      <w:r w:rsidR="00732569" w:rsidRPr="00203C83">
        <w:rPr>
          <w:szCs w:val="24"/>
          <w:lang w:val="sr-Latn-CS"/>
        </w:rPr>
        <w:t>.</w:t>
      </w:r>
    </w:p>
    <w:p w:rsidR="00732569" w:rsidRDefault="00BE010D" w:rsidP="00B5350C">
      <w:pPr>
        <w:ind w:firstLine="709"/>
        <w:rPr>
          <w:szCs w:val="24"/>
          <w:lang w:val="sr-Latn-CS"/>
        </w:rPr>
      </w:pPr>
      <w:r>
        <w:rPr>
          <w:szCs w:val="24"/>
          <w:lang w:val="sr-Latn-CS"/>
        </w:rPr>
        <w:t>У</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ним</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Pr>
          <w:szCs w:val="24"/>
          <w:lang w:val="sr-Latn-CS"/>
        </w:rPr>
        <w:t>да</w:t>
      </w:r>
      <w:r w:rsidR="00B61EF7">
        <w:rPr>
          <w:szCs w:val="24"/>
          <w:lang w:val="sr-Latn-CS"/>
        </w:rPr>
        <w:t>ју</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в</w:t>
      </w:r>
      <w:r w:rsidR="00B61EF7">
        <w:rPr>
          <w:szCs w:val="24"/>
          <w:lang w:val="sr-Latn-CS"/>
        </w:rPr>
        <w:t>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Pr>
          <w:szCs w:val="24"/>
          <w:lang w:val="sr-Latn-CS"/>
        </w:rPr>
        <w:t>У</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с</w:t>
      </w:r>
      <w:r>
        <w:rPr>
          <w:szCs w:val="24"/>
          <w:lang w:val="sr-Latn-CS"/>
        </w:rPr>
        <w:t>еб</w:t>
      </w:r>
      <w:r w:rsidR="00B61EF7">
        <w:rPr>
          <w:szCs w:val="24"/>
          <w:lang w:val="sr-Latn-CS"/>
        </w:rPr>
        <w:t>ним</w:t>
      </w:r>
      <w:r w:rsidR="00732569" w:rsidRPr="00203C83">
        <w:rPr>
          <w:szCs w:val="24"/>
          <w:lang w:val="sr-Latn-CS"/>
        </w:rPr>
        <w:t xml:space="preserve"> </w:t>
      </w:r>
      <w:r w:rsidR="00B61EF7">
        <w:rPr>
          <w:szCs w:val="24"/>
          <w:lang w:val="sr-Latn-CS"/>
        </w:rPr>
        <w:t>колон</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којим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укупн</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з</w:t>
      </w:r>
      <w:r>
        <w:rPr>
          <w:szCs w:val="24"/>
          <w:lang w:val="sr-Latn-CS"/>
        </w:rPr>
        <w:t>ав</w:t>
      </w:r>
      <w:r w:rsidR="00B61EF7">
        <w:rPr>
          <w:szCs w:val="24"/>
          <w:lang w:val="sr-Latn-CS"/>
        </w:rPr>
        <w:t>исно</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Pr>
          <w:szCs w:val="24"/>
          <w:lang w:val="sr-Latn-CS"/>
        </w:rPr>
        <w:t>б</w:t>
      </w:r>
      <w:r w:rsidR="00B61EF7">
        <w:rPr>
          <w:szCs w:val="24"/>
          <w:lang w:val="sr-Latn-CS"/>
        </w:rPr>
        <w:t>рој</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Pr>
          <w:szCs w:val="24"/>
          <w:lang w:val="sr-Latn-CS"/>
        </w:rPr>
        <w:t>Рад</w:t>
      </w:r>
      <w:r w:rsidR="00B61EF7">
        <w:rPr>
          <w:szCs w:val="24"/>
          <w:lang w:val="sr-Latn-CS"/>
        </w:rPr>
        <w:t>и</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ности</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них</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Pr>
          <w:szCs w:val="24"/>
          <w:lang w:val="sr-Latn-CS"/>
        </w:rPr>
        <w:t>г</w:t>
      </w:r>
      <w:r w:rsidR="00B61EF7">
        <w:rPr>
          <w:szCs w:val="24"/>
          <w:lang w:val="sr-Latn-CS"/>
        </w:rPr>
        <w:t>рупис</w:t>
      </w:r>
      <w:r>
        <w:rPr>
          <w:szCs w:val="24"/>
          <w:lang w:val="sr-Latn-CS"/>
        </w:rPr>
        <w:t>а</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sidR="00B61EF7">
        <w:rPr>
          <w:szCs w:val="24"/>
          <w:lang w:val="sr-Latn-CS"/>
        </w:rPr>
        <w:t>ф</w:t>
      </w:r>
      <w:r>
        <w:rPr>
          <w:szCs w:val="24"/>
          <w:lang w:val="sr-Latn-CS"/>
        </w:rPr>
        <w:t>а</w:t>
      </w:r>
      <w:r w:rsidR="00B61EF7">
        <w:rPr>
          <w:szCs w:val="24"/>
          <w:lang w:val="sr-Latn-CS"/>
        </w:rPr>
        <w:t>з</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припр</w:t>
      </w:r>
      <w:r>
        <w:rPr>
          <w:szCs w:val="24"/>
          <w:lang w:val="sr-Latn-CS"/>
        </w:rPr>
        <w:t>е</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т</w:t>
      </w:r>
      <w:r>
        <w:rPr>
          <w:szCs w:val="24"/>
          <w:lang w:val="sr-Latn-CS"/>
        </w:rPr>
        <w:t>е</w:t>
      </w:r>
      <w:r w:rsidR="00B61EF7">
        <w:rPr>
          <w:szCs w:val="24"/>
          <w:lang w:val="sr-Latn-CS"/>
        </w:rPr>
        <w:t>р</w:t>
      </w:r>
      <w:r>
        <w:rPr>
          <w:szCs w:val="24"/>
          <w:lang w:val="sr-Latn-CS"/>
        </w:rPr>
        <w:t>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ега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Pr>
          <w:szCs w:val="24"/>
          <w:lang w:val="sr-Latn-CS"/>
        </w:rPr>
        <w:t>а</w:t>
      </w:r>
      <w:r w:rsidR="00732569" w:rsidRPr="00203C83">
        <w:rPr>
          <w:szCs w:val="24"/>
          <w:lang w:val="sr-Latn-CS"/>
        </w:rPr>
        <w:t xml:space="preserve"> </w:t>
      </w:r>
      <w:r>
        <w:rPr>
          <w:szCs w:val="24"/>
          <w:lang w:val="sr-Latn-CS"/>
        </w:rPr>
        <w:t>да</w:t>
      </w:r>
      <w:r w:rsidR="00B61EF7">
        <w:rPr>
          <w:szCs w:val="24"/>
          <w:lang w:val="sr-Latn-CS"/>
        </w:rPr>
        <w:t>т</w:t>
      </w:r>
      <w:r>
        <w:rPr>
          <w:szCs w:val="24"/>
          <w:lang w:val="sr-Latn-CS"/>
        </w:rPr>
        <w:t>е</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шифр</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чиј</w:t>
      </w:r>
      <w:r>
        <w:rPr>
          <w:szCs w:val="24"/>
          <w:lang w:val="sr-Latn-CS"/>
        </w:rPr>
        <w:t>е</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зн</w:t>
      </w:r>
      <w:r>
        <w:rPr>
          <w:szCs w:val="24"/>
          <w:lang w:val="sr-Latn-CS"/>
        </w:rPr>
        <w:t>а</w:t>
      </w:r>
      <w:r w:rsidR="00B61EF7">
        <w:rPr>
          <w:szCs w:val="24"/>
          <w:lang w:val="sr-Latn-CS"/>
        </w:rPr>
        <w:t>ч</w:t>
      </w:r>
      <w:r>
        <w:rPr>
          <w:szCs w:val="24"/>
          <w:lang w:val="sr-Latn-CS"/>
        </w:rPr>
        <w:t>е</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опис</w:t>
      </w:r>
      <w:r>
        <w:rPr>
          <w:szCs w:val="24"/>
          <w:lang w:val="sr-Latn-CS"/>
        </w:rPr>
        <w:t>а</w:t>
      </w:r>
      <w:r w:rsidR="00B61EF7">
        <w:rPr>
          <w:szCs w:val="24"/>
          <w:lang w:val="sr-Latn-CS"/>
        </w:rPr>
        <w:t>но</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8.1.1.-0.</w:t>
      </w:r>
    </w:p>
    <w:p w:rsidR="002B14B0" w:rsidRDefault="002B14B0" w:rsidP="00B5350C">
      <w:pPr>
        <w:ind w:firstLine="709"/>
        <w:rPr>
          <w:szCs w:val="24"/>
          <w:lang w:val="sr-Latn-CS"/>
        </w:rPr>
      </w:pPr>
    </w:p>
    <w:tbl>
      <w:tblPr>
        <w:tblW w:w="16477" w:type="dxa"/>
        <w:tblInd w:w="318" w:type="dxa"/>
        <w:tblLayout w:type="fixed"/>
        <w:tblLook w:val="0000" w:firstRow="0" w:lastRow="0" w:firstColumn="0" w:lastColumn="0" w:noHBand="0" w:noVBand="0"/>
      </w:tblPr>
      <w:tblGrid>
        <w:gridCol w:w="1452"/>
        <w:gridCol w:w="939"/>
        <w:gridCol w:w="939"/>
        <w:gridCol w:w="939"/>
        <w:gridCol w:w="939"/>
        <w:gridCol w:w="939"/>
        <w:gridCol w:w="939"/>
        <w:gridCol w:w="939"/>
        <w:gridCol w:w="939"/>
        <w:gridCol w:w="939"/>
        <w:gridCol w:w="939"/>
        <w:gridCol w:w="939"/>
        <w:gridCol w:w="939"/>
        <w:gridCol w:w="939"/>
        <w:gridCol w:w="939"/>
        <w:gridCol w:w="939"/>
        <w:gridCol w:w="940"/>
      </w:tblGrid>
      <w:tr w:rsidR="003F1658" w:rsidRPr="00203C83" w:rsidTr="005C3556">
        <w:trPr>
          <w:trHeight w:val="255"/>
          <w:tblHeader/>
        </w:trPr>
        <w:tc>
          <w:tcPr>
            <w:tcW w:w="16477" w:type="dxa"/>
            <w:gridSpan w:val="17"/>
            <w:tcBorders>
              <w:bottom w:val="single" w:sz="4" w:space="0" w:color="auto"/>
            </w:tcBorders>
            <w:shd w:val="clear" w:color="auto" w:fill="auto"/>
            <w:noWrap/>
            <w:vAlign w:val="center"/>
          </w:tcPr>
          <w:p w:rsidR="003F1658" w:rsidRDefault="003F1658" w:rsidP="003F1658">
            <w:pPr>
              <w:jc w:val="left"/>
              <w:rPr>
                <w:szCs w:val="24"/>
              </w:rPr>
            </w:pPr>
            <w:r>
              <w:rPr>
                <w:szCs w:val="24"/>
                <w:lang w:val="sr-Latn-CS"/>
              </w:rPr>
              <w:t>Табела</w:t>
            </w:r>
            <w:r w:rsidRPr="00203C83">
              <w:rPr>
                <w:szCs w:val="24"/>
                <w:lang w:val="sr-Latn-CS"/>
              </w:rPr>
              <w:t xml:space="preserve">  8.1.1.-1.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проста</w:t>
            </w:r>
            <w:r w:rsidRPr="00203C83">
              <w:rPr>
                <w:szCs w:val="24"/>
                <w:lang w:val="sr-Latn-CS"/>
              </w:rPr>
              <w:t xml:space="preserve"> </w:t>
            </w:r>
            <w:r>
              <w:rPr>
                <w:szCs w:val="24"/>
                <w:lang w:val="sr-Latn-CS"/>
              </w:rPr>
              <w:t>репродукција</w:t>
            </w:r>
          </w:p>
        </w:tc>
      </w:tr>
      <w:tr w:rsidR="0057352F" w:rsidRPr="00203C83" w:rsidTr="005C3556">
        <w:trPr>
          <w:trHeight w:val="255"/>
          <w:tblHeader/>
        </w:trPr>
        <w:tc>
          <w:tcPr>
            <w:tcW w:w="1452"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rsidR="0057352F" w:rsidRPr="00203C83" w:rsidRDefault="0057352F" w:rsidP="0057352F">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5025"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7352F" w:rsidRPr="00203C83" w:rsidRDefault="0057352F" w:rsidP="0057352F">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4F34C9" w:rsidRPr="00203C83" w:rsidTr="005C3556">
        <w:trPr>
          <w:trHeight w:val="255"/>
          <w:tblHeader/>
        </w:trPr>
        <w:tc>
          <w:tcPr>
            <w:tcW w:w="1452"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4F34C9" w:rsidRPr="00203C83" w:rsidRDefault="004F34C9" w:rsidP="004F34C9">
            <w:pPr>
              <w:jc w:val="left"/>
              <w:rPr>
                <w:szCs w:val="24"/>
              </w:rPr>
            </w:pPr>
          </w:p>
        </w:tc>
        <w:tc>
          <w:tcPr>
            <w:tcW w:w="1878"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F34C9" w:rsidRPr="00764339" w:rsidRDefault="004F34C9" w:rsidP="004F34C9">
            <w:pPr>
              <w:jc w:val="center"/>
              <w:rPr>
                <w:szCs w:val="24"/>
                <w:lang w:val="sr-Cyrl-RS"/>
              </w:rPr>
            </w:pPr>
            <w:r>
              <w:rPr>
                <w:szCs w:val="24"/>
              </w:rPr>
              <w:t>101</w:t>
            </w:r>
          </w:p>
        </w:tc>
        <w:tc>
          <w:tcPr>
            <w:tcW w:w="1878"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4F34C9" w:rsidRPr="000C59B5" w:rsidRDefault="004F34C9" w:rsidP="004F34C9">
            <w:pPr>
              <w:jc w:val="center"/>
              <w:rPr>
                <w:szCs w:val="24"/>
                <w:lang w:val="sr-Latn-RS"/>
              </w:rPr>
            </w:pPr>
            <w:r>
              <w:rPr>
                <w:szCs w:val="24"/>
                <w:lang w:val="sr-Cyrl-RS"/>
              </w:rPr>
              <w:t>10</w:t>
            </w:r>
            <w:r>
              <w:rPr>
                <w:szCs w:val="24"/>
                <w:lang w:val="sr-Latn-RS"/>
              </w:rPr>
              <w:t>2</w:t>
            </w:r>
          </w:p>
        </w:tc>
        <w:tc>
          <w:tcPr>
            <w:tcW w:w="1878"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4F34C9" w:rsidRPr="000C59B5" w:rsidRDefault="004F34C9" w:rsidP="004F34C9">
            <w:pPr>
              <w:jc w:val="center"/>
              <w:rPr>
                <w:szCs w:val="24"/>
                <w:lang w:val="sr-Latn-RS"/>
              </w:rPr>
            </w:pPr>
            <w:r>
              <w:rPr>
                <w:szCs w:val="24"/>
                <w:lang w:val="sr-Cyrl-RS"/>
              </w:rPr>
              <w:t>1</w:t>
            </w:r>
            <w:r>
              <w:rPr>
                <w:szCs w:val="24"/>
                <w:lang w:val="sr-Latn-RS"/>
              </w:rPr>
              <w:t>12</w:t>
            </w:r>
          </w:p>
        </w:tc>
        <w:tc>
          <w:tcPr>
            <w:tcW w:w="1878"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4F34C9" w:rsidRPr="000C59B5" w:rsidRDefault="004F34C9" w:rsidP="004F34C9">
            <w:pPr>
              <w:jc w:val="center"/>
              <w:rPr>
                <w:szCs w:val="24"/>
                <w:lang w:val="sr-Latn-RS"/>
              </w:rPr>
            </w:pPr>
            <w:r>
              <w:rPr>
                <w:szCs w:val="24"/>
                <w:lang w:val="sr-Latn-RS"/>
              </w:rPr>
              <w:t>116</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34C9" w:rsidRPr="000C59B5" w:rsidRDefault="004F34C9" w:rsidP="004F34C9">
            <w:pPr>
              <w:jc w:val="center"/>
              <w:rPr>
                <w:szCs w:val="24"/>
                <w:lang w:val="sr-Latn-RS"/>
              </w:rPr>
            </w:pPr>
            <w:r>
              <w:rPr>
                <w:szCs w:val="24"/>
                <w:lang w:val="sr-Latn-RS"/>
              </w:rPr>
              <w:t>120</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34C9" w:rsidRPr="000C59B5" w:rsidRDefault="004F34C9" w:rsidP="004F34C9">
            <w:pPr>
              <w:jc w:val="center"/>
              <w:rPr>
                <w:szCs w:val="24"/>
                <w:lang w:val="sr-Latn-RS"/>
              </w:rPr>
            </w:pPr>
            <w:r>
              <w:rPr>
                <w:szCs w:val="24"/>
                <w:lang w:val="sr-Latn-RS"/>
              </w:rPr>
              <w:t>121</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34C9" w:rsidRPr="000C59B5" w:rsidRDefault="004F34C9" w:rsidP="004F34C9">
            <w:pPr>
              <w:jc w:val="center"/>
              <w:rPr>
                <w:szCs w:val="24"/>
                <w:lang w:val="sr-Latn-RS"/>
              </w:rPr>
            </w:pPr>
            <w:r>
              <w:rPr>
                <w:szCs w:val="24"/>
                <w:lang w:val="sr-Latn-RS"/>
              </w:rPr>
              <w:t>126</w:t>
            </w:r>
          </w:p>
        </w:tc>
        <w:tc>
          <w:tcPr>
            <w:tcW w:w="1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34C9" w:rsidRPr="004F34C9" w:rsidRDefault="004F34C9" w:rsidP="004F34C9">
            <w:pPr>
              <w:jc w:val="center"/>
              <w:rPr>
                <w:szCs w:val="24"/>
                <w:lang w:val="sr-Cyrl-RS"/>
              </w:rPr>
            </w:pPr>
            <w:r>
              <w:rPr>
                <w:szCs w:val="24"/>
                <w:lang w:val="sr-Cyrl-RS"/>
              </w:rPr>
              <w:t>212</w:t>
            </w:r>
          </w:p>
        </w:tc>
      </w:tr>
      <w:tr w:rsidR="00764339" w:rsidRPr="00203C83" w:rsidTr="005C3556">
        <w:trPr>
          <w:trHeight w:val="823"/>
          <w:tblHeader/>
        </w:trPr>
        <w:tc>
          <w:tcPr>
            <w:tcW w:w="1452"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764339" w:rsidRPr="00203C83" w:rsidRDefault="00764339" w:rsidP="00764339">
            <w:pPr>
              <w:jc w:val="center"/>
              <w:rPr>
                <w:szCs w:val="24"/>
              </w:rPr>
            </w:pPr>
            <w:r>
              <w:rPr>
                <w:szCs w:val="24"/>
              </w:rPr>
              <w:t>ГК</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nil"/>
              <w:bottom w:val="single" w:sz="8" w:space="0" w:color="auto"/>
              <w:right w:val="nil"/>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203C83" w:rsidRDefault="005C3556" w:rsidP="005C3556">
            <w:pPr>
              <w:jc w:val="center"/>
              <w:rPr>
                <w:bCs/>
                <w:szCs w:val="24"/>
              </w:rPr>
            </w:pPr>
            <w:r>
              <w:rPr>
                <w:bCs/>
                <w:szCs w:val="24"/>
              </w:rPr>
              <w:t>12 123 145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41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41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41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41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203C83" w:rsidRDefault="005C3556" w:rsidP="005C3556">
            <w:pPr>
              <w:jc w:val="center"/>
              <w:rPr>
                <w:bCs/>
                <w:szCs w:val="24"/>
              </w:rPr>
            </w:pPr>
            <w:r>
              <w:rPr>
                <w:bCs/>
                <w:szCs w:val="24"/>
              </w:rPr>
              <w:t>12 325 145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12 339 145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12 451 145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95</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12 453 145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12 469 145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56 457 145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23</w:t>
            </w:r>
            <w:r>
              <w:rPr>
                <w:color w:val="000000"/>
                <w:szCs w:val="24"/>
                <w:lang w:eastAsia="sr-Latn-RS"/>
              </w:rPr>
              <w:t>,</w:t>
            </w:r>
            <w:r w:rsidRPr="00B462BF">
              <w:rPr>
                <w:color w:val="000000"/>
                <w:szCs w:val="24"/>
                <w:lang w:eastAsia="sr-Latn-RS"/>
              </w:rPr>
              <w:t>40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57 151 145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3</w:t>
            </w:r>
            <w:r>
              <w:rPr>
                <w:color w:val="000000"/>
                <w:szCs w:val="24"/>
                <w:lang w:eastAsia="sr-Latn-RS"/>
              </w:rPr>
              <w:t>,</w:t>
            </w:r>
            <w:r w:rsidRPr="00B462BF">
              <w:rPr>
                <w:color w:val="000000"/>
                <w:szCs w:val="24"/>
                <w:lang w:eastAsia="sr-Latn-RS"/>
              </w:rPr>
              <w:t>18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57 325 145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46</w:t>
            </w:r>
            <w:r>
              <w:rPr>
                <w:color w:val="000000"/>
                <w:szCs w:val="24"/>
                <w:lang w:eastAsia="sr-Latn-RS"/>
              </w:rPr>
              <w:t>,</w:t>
            </w:r>
            <w:r w:rsidRPr="00B462BF">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46</w:t>
            </w:r>
            <w:r>
              <w:rPr>
                <w:color w:val="000000"/>
                <w:szCs w:val="24"/>
                <w:lang w:eastAsia="sr-Latn-RS"/>
              </w:rPr>
              <w:t>,</w:t>
            </w:r>
            <w:r w:rsidRPr="00B462BF">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46</w:t>
            </w:r>
            <w:r>
              <w:rPr>
                <w:color w:val="000000"/>
                <w:szCs w:val="24"/>
                <w:lang w:eastAsia="sr-Latn-RS"/>
              </w:rPr>
              <w:t>,</w:t>
            </w:r>
            <w:r w:rsidRPr="00B462BF">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46</w:t>
            </w:r>
            <w:r>
              <w:rPr>
                <w:color w:val="000000"/>
                <w:szCs w:val="24"/>
                <w:lang w:eastAsia="sr-Latn-RS"/>
              </w:rPr>
              <w:t>,</w:t>
            </w:r>
            <w:r w:rsidRPr="00B462BF">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57 340 145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57 451 145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57 453 145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57 455 145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3</w:t>
            </w:r>
            <w:r>
              <w:rPr>
                <w:color w:val="000000"/>
                <w:szCs w:val="24"/>
                <w:lang w:eastAsia="sr-Latn-RS"/>
              </w:rPr>
              <w:t>,</w:t>
            </w:r>
            <w:r w:rsidRPr="00B462BF">
              <w:rPr>
                <w:color w:val="000000"/>
                <w:szCs w:val="24"/>
                <w:lang w:eastAsia="sr-Latn-RS"/>
              </w:rPr>
              <w:t>62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57 457 145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23</w:t>
            </w:r>
            <w:r>
              <w:rPr>
                <w:color w:val="000000"/>
                <w:szCs w:val="24"/>
                <w:lang w:eastAsia="sr-Latn-RS"/>
              </w:rPr>
              <w:t>,</w:t>
            </w:r>
            <w:r w:rsidRPr="00B462BF">
              <w:rPr>
                <w:color w:val="000000"/>
                <w:szCs w:val="24"/>
                <w:lang w:eastAsia="sr-Latn-RS"/>
              </w:rPr>
              <w:t>28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57 483 145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23</w:t>
            </w:r>
            <w:r>
              <w:rPr>
                <w:color w:val="000000"/>
                <w:szCs w:val="24"/>
                <w:lang w:eastAsia="sr-Latn-RS"/>
              </w:rPr>
              <w:t>,</w:t>
            </w:r>
            <w:r w:rsidRPr="00B462BF">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23</w:t>
            </w:r>
            <w:r>
              <w:rPr>
                <w:color w:val="000000"/>
                <w:szCs w:val="24"/>
                <w:lang w:eastAsia="sr-Latn-RS"/>
              </w:rPr>
              <w:t>,</w:t>
            </w:r>
            <w:r w:rsidRPr="00B462BF">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23</w:t>
            </w:r>
            <w:r>
              <w:rPr>
                <w:color w:val="000000"/>
                <w:szCs w:val="24"/>
                <w:lang w:eastAsia="sr-Latn-RS"/>
              </w:rPr>
              <w:t>,</w:t>
            </w:r>
            <w:r w:rsidRPr="00B462BF">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23</w:t>
            </w:r>
            <w:r>
              <w:rPr>
                <w:color w:val="000000"/>
                <w:szCs w:val="24"/>
                <w:lang w:eastAsia="sr-Latn-RS"/>
              </w:rPr>
              <w:t>,</w:t>
            </w:r>
            <w:r w:rsidRPr="00B462BF">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57 487 145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3</w:t>
            </w:r>
            <w:r>
              <w:rPr>
                <w:color w:val="000000"/>
                <w:szCs w:val="24"/>
                <w:lang w:eastAsia="sr-Latn-RS"/>
              </w:rPr>
              <w:t>,</w:t>
            </w:r>
            <w:r w:rsidRPr="00B462BF">
              <w:rPr>
                <w:color w:val="000000"/>
                <w:szCs w:val="24"/>
                <w:lang w:eastAsia="sr-Latn-RS"/>
              </w:rPr>
              <w:t>98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68 325 145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26</w:t>
            </w:r>
            <w:r>
              <w:rPr>
                <w:color w:val="000000"/>
                <w:szCs w:val="24"/>
                <w:lang w:eastAsia="sr-Latn-RS"/>
              </w:rPr>
              <w:t>,</w:t>
            </w:r>
            <w:r w:rsidRPr="00B462BF">
              <w:rPr>
                <w:color w:val="000000"/>
                <w:szCs w:val="24"/>
                <w:lang w:eastAsia="sr-Latn-RS"/>
              </w:rPr>
              <w:t>23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26</w:t>
            </w:r>
            <w:r>
              <w:rPr>
                <w:color w:val="000000"/>
                <w:szCs w:val="24"/>
                <w:lang w:eastAsia="sr-Latn-RS"/>
              </w:rPr>
              <w:t>,</w:t>
            </w:r>
            <w:r w:rsidRPr="00B462BF">
              <w:rPr>
                <w:color w:val="000000"/>
                <w:szCs w:val="24"/>
                <w:lang w:eastAsia="sr-Latn-RS"/>
              </w:rPr>
              <w:t>23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26</w:t>
            </w:r>
            <w:r>
              <w:rPr>
                <w:color w:val="000000"/>
                <w:szCs w:val="24"/>
                <w:lang w:eastAsia="sr-Latn-RS"/>
              </w:rPr>
              <w:t>,</w:t>
            </w:r>
            <w:r w:rsidRPr="00B462BF">
              <w:rPr>
                <w:color w:val="000000"/>
                <w:szCs w:val="24"/>
                <w:lang w:eastAsia="sr-Latn-RS"/>
              </w:rPr>
              <w:t>23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26</w:t>
            </w:r>
            <w:r>
              <w:rPr>
                <w:color w:val="000000"/>
                <w:szCs w:val="24"/>
                <w:lang w:eastAsia="sr-Latn-RS"/>
              </w:rPr>
              <w:t>,</w:t>
            </w:r>
            <w:r w:rsidRPr="00B462BF">
              <w:rPr>
                <w:color w:val="000000"/>
                <w:szCs w:val="24"/>
                <w:lang w:eastAsia="sr-Latn-RS"/>
              </w:rPr>
              <w:t>23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68 483 145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12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12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12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12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Cyrl-RS"/>
              </w:rPr>
            </w:pPr>
            <w:r>
              <w:rPr>
                <w:bCs/>
                <w:szCs w:val="24"/>
                <w:lang w:val="sr-Cyrl-RS"/>
              </w:rPr>
              <w:t>Сечине</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92</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92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92</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92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92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92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Cyrl-RS"/>
              </w:rPr>
            </w:pPr>
            <w:r>
              <w:rPr>
                <w:bCs/>
                <w:szCs w:val="24"/>
                <w:lang w:val="sr-Cyrl-RS"/>
              </w:rPr>
              <w:t>Чистине</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39"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sz w:val="20"/>
                <w:lang w:eastAsia="sr-Latn-R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sz w:val="20"/>
                <w:lang w:eastAsia="sr-Latn-R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sz w:val="20"/>
                <w:lang w:eastAsia="sr-Latn-RS"/>
              </w:rPr>
            </w:pP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sz w:val="20"/>
                <w:lang w:eastAsia="sr-Latn-R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sz w:val="20"/>
                <w:lang w:eastAsia="sr-Latn-RS"/>
              </w:rPr>
            </w:pPr>
          </w:p>
        </w:tc>
      </w:tr>
      <w:tr w:rsidR="005C3556" w:rsidRPr="00203C83" w:rsidTr="005C3556">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5C3556" w:rsidRPr="00203C83" w:rsidRDefault="005C3556" w:rsidP="005C3556">
            <w:pPr>
              <w:jc w:val="center"/>
              <w:rPr>
                <w:szCs w:val="24"/>
              </w:rPr>
            </w:pPr>
            <w:r>
              <w:rPr>
                <w:szCs w:val="24"/>
              </w:rPr>
              <w:t>Укупно</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253</w:t>
            </w:r>
            <w:r>
              <w:rPr>
                <w:color w:val="000000"/>
                <w:szCs w:val="24"/>
                <w:lang w:eastAsia="sr-Latn-RS"/>
              </w:rPr>
              <w:t>,</w:t>
            </w:r>
            <w:r w:rsidRPr="00B462BF">
              <w:rPr>
                <w:color w:val="000000"/>
                <w:szCs w:val="24"/>
                <w:lang w:eastAsia="sr-Latn-RS"/>
              </w:rPr>
              <w:t>78</w:t>
            </w:r>
          </w:p>
        </w:tc>
        <w:tc>
          <w:tcPr>
            <w:tcW w:w="939" w:type="dxa"/>
            <w:tcBorders>
              <w:top w:val="single" w:sz="4" w:space="0" w:color="auto"/>
              <w:left w:val="nil"/>
              <w:bottom w:val="single" w:sz="4" w:space="0" w:color="auto"/>
              <w:right w:val="nil"/>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253</w:t>
            </w:r>
            <w:r>
              <w:rPr>
                <w:color w:val="000000"/>
                <w:szCs w:val="24"/>
                <w:lang w:eastAsia="sr-Latn-RS"/>
              </w:rPr>
              <w:t>,</w:t>
            </w:r>
            <w:r w:rsidRPr="00B462BF">
              <w:rPr>
                <w:color w:val="000000"/>
                <w:szCs w:val="24"/>
                <w:lang w:eastAsia="sr-Latn-RS"/>
              </w:rPr>
              <w:t>78</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28</w:t>
            </w:r>
            <w:r>
              <w:rPr>
                <w:color w:val="000000"/>
                <w:szCs w:val="24"/>
                <w:lang w:eastAsia="sr-Latn-RS"/>
              </w:rPr>
              <w:t>,</w:t>
            </w:r>
            <w:r w:rsidRPr="00B462BF">
              <w:rPr>
                <w:color w:val="000000"/>
                <w:szCs w:val="24"/>
                <w:lang w:eastAsia="sr-Latn-RS"/>
              </w:rPr>
              <w:t>73</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28</w:t>
            </w:r>
            <w:r>
              <w:rPr>
                <w:color w:val="000000"/>
                <w:szCs w:val="24"/>
                <w:lang w:eastAsia="sr-Latn-RS"/>
              </w:rPr>
              <w:t>,</w:t>
            </w:r>
            <w:r w:rsidRPr="00B462BF">
              <w:rPr>
                <w:color w:val="000000"/>
                <w:szCs w:val="24"/>
                <w:lang w:eastAsia="sr-Latn-RS"/>
              </w:rPr>
              <w:t>73</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28</w:t>
            </w:r>
            <w:r>
              <w:rPr>
                <w:color w:val="000000"/>
                <w:szCs w:val="24"/>
                <w:lang w:eastAsia="sr-Latn-RS"/>
              </w:rPr>
              <w:t>,</w:t>
            </w:r>
            <w:r w:rsidRPr="00B462BF">
              <w:rPr>
                <w:color w:val="000000"/>
                <w:szCs w:val="24"/>
                <w:lang w:eastAsia="sr-Latn-RS"/>
              </w:rPr>
              <w:t>73</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28</w:t>
            </w:r>
            <w:r>
              <w:rPr>
                <w:color w:val="000000"/>
                <w:szCs w:val="24"/>
                <w:lang w:eastAsia="sr-Latn-RS"/>
              </w:rPr>
              <w:t>,</w:t>
            </w:r>
            <w:r w:rsidRPr="00B462BF">
              <w:rPr>
                <w:color w:val="000000"/>
                <w:szCs w:val="24"/>
                <w:lang w:eastAsia="sr-Latn-RS"/>
              </w:rPr>
              <w:t>73</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253</w:t>
            </w:r>
            <w:r>
              <w:rPr>
                <w:color w:val="000000"/>
                <w:szCs w:val="24"/>
                <w:lang w:eastAsia="sr-Latn-RS"/>
              </w:rPr>
              <w:t>,</w:t>
            </w:r>
            <w:r w:rsidRPr="00B462BF">
              <w:rPr>
                <w:color w:val="000000"/>
                <w:szCs w:val="24"/>
                <w:lang w:eastAsia="sr-Latn-RS"/>
              </w:rPr>
              <w:t>78</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253</w:t>
            </w:r>
            <w:r>
              <w:rPr>
                <w:color w:val="000000"/>
                <w:szCs w:val="24"/>
                <w:lang w:eastAsia="sr-Latn-RS"/>
              </w:rPr>
              <w:t>,</w:t>
            </w:r>
            <w:r w:rsidRPr="00B462BF">
              <w:rPr>
                <w:color w:val="000000"/>
                <w:szCs w:val="24"/>
                <w:lang w:eastAsia="sr-Latn-RS"/>
              </w:rPr>
              <w:t>78</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404</w:t>
            </w:r>
            <w:r>
              <w:rPr>
                <w:color w:val="000000"/>
                <w:szCs w:val="24"/>
                <w:lang w:eastAsia="sr-Latn-RS"/>
              </w:rPr>
              <w:t>,</w:t>
            </w:r>
            <w:r w:rsidRPr="00B462BF">
              <w:rPr>
                <w:color w:val="000000"/>
                <w:szCs w:val="24"/>
                <w:lang w:eastAsia="sr-Latn-RS"/>
              </w:rPr>
              <w:t>49</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404</w:t>
            </w:r>
            <w:r>
              <w:rPr>
                <w:color w:val="000000"/>
                <w:szCs w:val="24"/>
                <w:lang w:eastAsia="sr-Latn-RS"/>
              </w:rPr>
              <w:t>,</w:t>
            </w:r>
            <w:r w:rsidRPr="00B462BF">
              <w:rPr>
                <w:color w:val="000000"/>
                <w:szCs w:val="24"/>
                <w:lang w:eastAsia="sr-Latn-RS"/>
              </w:rPr>
              <w:t>49</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121</w:t>
            </w:r>
            <w:r>
              <w:rPr>
                <w:color w:val="000000"/>
                <w:szCs w:val="24"/>
                <w:lang w:eastAsia="sr-Latn-RS"/>
              </w:rPr>
              <w:t>,</w:t>
            </w:r>
            <w:r w:rsidRPr="00B462BF">
              <w:rPr>
                <w:color w:val="000000"/>
                <w:szCs w:val="24"/>
                <w:lang w:eastAsia="sr-Latn-RS"/>
              </w:rPr>
              <w:t>98</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121</w:t>
            </w:r>
            <w:r>
              <w:rPr>
                <w:color w:val="000000"/>
                <w:szCs w:val="24"/>
                <w:lang w:eastAsia="sr-Latn-RS"/>
              </w:rPr>
              <w:t>,</w:t>
            </w:r>
            <w:r w:rsidRPr="00B462BF">
              <w:rPr>
                <w:color w:val="000000"/>
                <w:szCs w:val="24"/>
                <w:lang w:eastAsia="sr-Latn-RS"/>
              </w:rPr>
              <w:t>98</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224</w:t>
            </w:r>
            <w:r>
              <w:rPr>
                <w:color w:val="000000"/>
                <w:szCs w:val="24"/>
                <w:lang w:eastAsia="sr-Latn-RS"/>
              </w:rPr>
              <w:t>,</w:t>
            </w:r>
            <w:r w:rsidRPr="00B462BF">
              <w:rPr>
                <w:color w:val="000000"/>
                <w:szCs w:val="24"/>
                <w:lang w:eastAsia="sr-Latn-RS"/>
              </w:rPr>
              <w:t>82</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253</w:t>
            </w:r>
            <w:r>
              <w:rPr>
                <w:color w:val="000000"/>
                <w:szCs w:val="24"/>
                <w:lang w:eastAsia="sr-Latn-RS"/>
              </w:rPr>
              <w:t>,</w:t>
            </w:r>
            <w:r w:rsidRPr="00B462BF">
              <w:rPr>
                <w:color w:val="000000"/>
                <w:szCs w:val="24"/>
                <w:lang w:eastAsia="sr-Latn-RS"/>
              </w:rPr>
              <w:t>55</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26</w:t>
            </w:r>
            <w:r>
              <w:rPr>
                <w:color w:val="000000"/>
                <w:szCs w:val="24"/>
                <w:lang w:eastAsia="sr-Latn-RS"/>
              </w:rPr>
              <w:t>,</w:t>
            </w:r>
            <w:r w:rsidRPr="00B462BF">
              <w:rPr>
                <w:color w:val="000000"/>
                <w:szCs w:val="24"/>
                <w:lang w:eastAsia="sr-Latn-RS"/>
              </w:rPr>
              <w:t>92</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26</w:t>
            </w:r>
            <w:r>
              <w:rPr>
                <w:color w:val="000000"/>
                <w:szCs w:val="24"/>
                <w:lang w:eastAsia="sr-Latn-RS"/>
              </w:rPr>
              <w:t>,</w:t>
            </w:r>
            <w:r w:rsidRPr="00B462BF">
              <w:rPr>
                <w:color w:val="000000"/>
                <w:szCs w:val="24"/>
                <w:lang w:eastAsia="sr-Latn-RS"/>
              </w:rPr>
              <w:t>92</w:t>
            </w:r>
          </w:p>
        </w:tc>
      </w:tr>
    </w:tbl>
    <w:p w:rsidR="005D7E8C" w:rsidRDefault="005D7E8C"/>
    <w:tbl>
      <w:tblPr>
        <w:tblW w:w="16477" w:type="dxa"/>
        <w:tblInd w:w="308" w:type="dxa"/>
        <w:tblLayout w:type="fixed"/>
        <w:tblLook w:val="0000" w:firstRow="0" w:lastRow="0" w:firstColumn="0" w:lastColumn="0" w:noHBand="0" w:noVBand="0"/>
      </w:tblPr>
      <w:tblGrid>
        <w:gridCol w:w="1710"/>
        <w:gridCol w:w="922"/>
        <w:gridCol w:w="922"/>
        <w:gridCol w:w="923"/>
        <w:gridCol w:w="923"/>
        <w:gridCol w:w="923"/>
        <w:gridCol w:w="923"/>
        <w:gridCol w:w="923"/>
        <w:gridCol w:w="923"/>
        <w:gridCol w:w="923"/>
        <w:gridCol w:w="923"/>
        <w:gridCol w:w="923"/>
        <w:gridCol w:w="923"/>
        <w:gridCol w:w="923"/>
        <w:gridCol w:w="923"/>
        <w:gridCol w:w="923"/>
        <w:gridCol w:w="924"/>
      </w:tblGrid>
      <w:tr w:rsidR="003F1658" w:rsidRPr="00203C83" w:rsidTr="005C3556">
        <w:trPr>
          <w:trHeight w:val="255"/>
          <w:tblHeader/>
        </w:trPr>
        <w:tc>
          <w:tcPr>
            <w:tcW w:w="16477" w:type="dxa"/>
            <w:gridSpan w:val="17"/>
            <w:tcBorders>
              <w:bottom w:val="single" w:sz="4" w:space="0" w:color="auto"/>
            </w:tcBorders>
            <w:shd w:val="clear" w:color="auto" w:fill="auto"/>
            <w:noWrap/>
            <w:vAlign w:val="center"/>
          </w:tcPr>
          <w:p w:rsidR="003F1658" w:rsidRDefault="003F1658" w:rsidP="003F1658">
            <w:pPr>
              <w:jc w:val="left"/>
              <w:rPr>
                <w:szCs w:val="24"/>
              </w:rPr>
            </w:pPr>
            <w:r>
              <w:rPr>
                <w:szCs w:val="24"/>
                <w:lang w:val="sr-Latn-CS"/>
              </w:rPr>
              <w:t>Табела</w:t>
            </w:r>
            <w:r w:rsidRPr="00203C83">
              <w:rPr>
                <w:szCs w:val="24"/>
                <w:lang w:val="sr-Latn-CS"/>
              </w:rPr>
              <w:t xml:space="preserve">  8.1.1.-1.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проста</w:t>
            </w:r>
            <w:r w:rsidRPr="00203C83">
              <w:rPr>
                <w:szCs w:val="24"/>
                <w:lang w:val="sr-Latn-CS"/>
              </w:rPr>
              <w:t xml:space="preserve"> </w:t>
            </w:r>
            <w:r>
              <w:rPr>
                <w:szCs w:val="24"/>
                <w:lang w:val="sr-Latn-CS"/>
              </w:rPr>
              <w:t>репродукција</w:t>
            </w:r>
          </w:p>
        </w:tc>
      </w:tr>
      <w:tr w:rsidR="00764339" w:rsidRPr="00203C83" w:rsidTr="005C3556">
        <w:trPr>
          <w:trHeight w:val="255"/>
          <w:tblHeader/>
        </w:trPr>
        <w:tc>
          <w:tcPr>
            <w:tcW w:w="1710"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764339" w:rsidRPr="00203C83" w:rsidRDefault="00764339" w:rsidP="00764339">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67"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764339" w:rsidRPr="00203C83" w:rsidRDefault="00764339" w:rsidP="00764339">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4F34C9" w:rsidRPr="00203C83" w:rsidTr="005C3556">
        <w:trPr>
          <w:trHeight w:val="255"/>
          <w:tblHeader/>
        </w:trPr>
        <w:tc>
          <w:tcPr>
            <w:tcW w:w="1710"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4F34C9" w:rsidRPr="00203C83" w:rsidRDefault="004F34C9" w:rsidP="004F34C9">
            <w:pPr>
              <w:jc w:val="left"/>
              <w:rPr>
                <w:szCs w:val="24"/>
              </w:rPr>
            </w:pPr>
          </w:p>
        </w:tc>
        <w:tc>
          <w:tcPr>
            <w:tcW w:w="1844"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F34C9" w:rsidRPr="000C59B5" w:rsidRDefault="004F34C9" w:rsidP="004F34C9">
            <w:pPr>
              <w:jc w:val="center"/>
              <w:rPr>
                <w:szCs w:val="24"/>
                <w:lang w:val="sr-Latn-RS"/>
              </w:rPr>
            </w:pPr>
            <w:r>
              <w:rPr>
                <w:szCs w:val="24"/>
                <w:lang w:val="sr-Latn-RS"/>
              </w:rPr>
              <w:t>214</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4F34C9" w:rsidRPr="000C59B5" w:rsidRDefault="004F34C9" w:rsidP="004F34C9">
            <w:pPr>
              <w:jc w:val="center"/>
              <w:rPr>
                <w:szCs w:val="24"/>
                <w:lang w:val="sr-Latn-RS"/>
              </w:rPr>
            </w:pPr>
            <w:r>
              <w:rPr>
                <w:szCs w:val="24"/>
                <w:lang w:val="sr-Latn-RS"/>
              </w:rPr>
              <w:t>218</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tcPr>
          <w:p w:rsidR="004F34C9" w:rsidRPr="000C59B5" w:rsidRDefault="004F34C9" w:rsidP="004F34C9">
            <w:pPr>
              <w:jc w:val="center"/>
              <w:rPr>
                <w:szCs w:val="24"/>
                <w:lang w:val="sr-Latn-RS"/>
              </w:rPr>
            </w:pPr>
            <w:r>
              <w:rPr>
                <w:szCs w:val="24"/>
                <w:lang w:val="sr-Latn-RS"/>
              </w:rPr>
              <w:t>224</w:t>
            </w:r>
          </w:p>
        </w:tc>
        <w:tc>
          <w:tcPr>
            <w:tcW w:w="184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F34C9" w:rsidRPr="000C59B5" w:rsidRDefault="004F34C9" w:rsidP="004F34C9">
            <w:pPr>
              <w:jc w:val="center"/>
              <w:rPr>
                <w:szCs w:val="24"/>
                <w:lang w:val="sr-Latn-RS"/>
              </w:rPr>
            </w:pPr>
            <w:r>
              <w:rPr>
                <w:szCs w:val="24"/>
                <w:lang w:val="sr-Latn-RS"/>
              </w:rPr>
              <w:t>315</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34C9" w:rsidRPr="000C59B5" w:rsidRDefault="004F34C9" w:rsidP="004F34C9">
            <w:pPr>
              <w:jc w:val="center"/>
              <w:rPr>
                <w:szCs w:val="24"/>
                <w:lang w:val="sr-Latn-RS"/>
              </w:rPr>
            </w:pPr>
            <w:r>
              <w:rPr>
                <w:szCs w:val="24"/>
                <w:lang w:val="sr-Latn-RS"/>
              </w:rPr>
              <w:t>316</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34C9" w:rsidRPr="000C59B5" w:rsidRDefault="004F34C9" w:rsidP="004F34C9">
            <w:pPr>
              <w:jc w:val="center"/>
              <w:rPr>
                <w:szCs w:val="24"/>
                <w:lang w:val="sr-Latn-RS"/>
              </w:rPr>
            </w:pPr>
            <w:r>
              <w:rPr>
                <w:szCs w:val="24"/>
                <w:lang w:val="sr-Latn-RS"/>
              </w:rPr>
              <w:t>317</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34C9" w:rsidRPr="004F34C9" w:rsidRDefault="004F34C9" w:rsidP="004F34C9">
            <w:pPr>
              <w:jc w:val="center"/>
              <w:rPr>
                <w:szCs w:val="24"/>
                <w:lang w:val="sr-Cyrl-RS"/>
              </w:rPr>
            </w:pPr>
            <w:r>
              <w:rPr>
                <w:szCs w:val="24"/>
                <w:lang w:val="sr-Cyrl-RS"/>
              </w:rPr>
              <w:t>318</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34C9" w:rsidRPr="004F34C9" w:rsidRDefault="004F34C9" w:rsidP="004F34C9">
            <w:pPr>
              <w:jc w:val="center"/>
              <w:rPr>
                <w:szCs w:val="24"/>
                <w:lang w:val="sr-Cyrl-RS"/>
              </w:rPr>
            </w:pPr>
            <w:r>
              <w:rPr>
                <w:szCs w:val="24"/>
                <w:lang w:val="sr-Cyrl-RS"/>
              </w:rPr>
              <w:t>320</w:t>
            </w:r>
          </w:p>
        </w:tc>
      </w:tr>
      <w:tr w:rsidR="00764339" w:rsidRPr="00203C83" w:rsidTr="005C3556">
        <w:trPr>
          <w:trHeight w:val="823"/>
          <w:tblHeader/>
        </w:trPr>
        <w:tc>
          <w:tcPr>
            <w:tcW w:w="171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764339" w:rsidRPr="00203C83" w:rsidRDefault="00764339" w:rsidP="00764339">
            <w:pPr>
              <w:jc w:val="center"/>
              <w:rPr>
                <w:szCs w:val="24"/>
              </w:rPr>
            </w:pPr>
            <w:r>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2" w:type="dxa"/>
            <w:tcBorders>
              <w:top w:val="single" w:sz="4" w:space="0" w:color="auto"/>
              <w:left w:val="nil"/>
              <w:bottom w:val="single" w:sz="8" w:space="0" w:color="auto"/>
              <w:right w:val="nil"/>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203C83" w:rsidRDefault="005C3556" w:rsidP="005C3556">
            <w:pPr>
              <w:jc w:val="center"/>
              <w:rPr>
                <w:bCs/>
                <w:szCs w:val="24"/>
              </w:rPr>
            </w:pPr>
            <w:r>
              <w:rPr>
                <w:bCs/>
                <w:szCs w:val="24"/>
              </w:rPr>
              <w:t>12 123 145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41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41</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203C83" w:rsidRDefault="005C3556" w:rsidP="005C3556">
            <w:pPr>
              <w:jc w:val="center"/>
              <w:rPr>
                <w:bCs/>
                <w:szCs w:val="24"/>
              </w:rPr>
            </w:pPr>
            <w:r>
              <w:rPr>
                <w:bCs/>
                <w:szCs w:val="24"/>
              </w:rPr>
              <w:t>12 325 145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26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12 339 145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83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83</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12 451 145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95</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95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21</w:t>
            </w:r>
            <w:r>
              <w:rPr>
                <w:color w:val="000000"/>
                <w:szCs w:val="24"/>
                <w:lang w:eastAsia="sr-Latn-RS"/>
              </w:rPr>
              <w:t>,</w:t>
            </w:r>
            <w:r w:rsidRPr="00B462BF">
              <w:rPr>
                <w:color w:val="000000"/>
                <w:szCs w:val="24"/>
                <w:lang w:eastAsia="sr-Latn-RS"/>
              </w:rPr>
              <w:t>91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21</w:t>
            </w:r>
            <w:r>
              <w:rPr>
                <w:color w:val="000000"/>
                <w:szCs w:val="24"/>
                <w:lang w:eastAsia="sr-Latn-RS"/>
              </w:rPr>
              <w:t>,</w:t>
            </w:r>
            <w:r w:rsidRPr="00B462BF">
              <w:rPr>
                <w:color w:val="000000"/>
                <w:szCs w:val="24"/>
                <w:lang w:eastAsia="sr-Latn-RS"/>
              </w:rPr>
              <w:t>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21</w:t>
            </w:r>
            <w:r>
              <w:rPr>
                <w:color w:val="000000"/>
                <w:szCs w:val="24"/>
                <w:lang w:eastAsia="sr-Latn-RS"/>
              </w:rPr>
              <w:t>,</w:t>
            </w:r>
            <w:r w:rsidRPr="00B462BF">
              <w:rPr>
                <w:color w:val="000000"/>
                <w:szCs w:val="24"/>
                <w:lang w:eastAsia="sr-Latn-RS"/>
              </w:rPr>
              <w:t>91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21</w:t>
            </w:r>
            <w:r>
              <w:rPr>
                <w:color w:val="000000"/>
                <w:szCs w:val="24"/>
                <w:lang w:eastAsia="sr-Latn-RS"/>
              </w:rPr>
              <w:t>,</w:t>
            </w:r>
            <w:r w:rsidRPr="00B462BF">
              <w:rPr>
                <w:color w:val="000000"/>
                <w:szCs w:val="24"/>
                <w:lang w:eastAsia="sr-Latn-RS"/>
              </w:rPr>
              <w:t>62</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12 453 145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12 469 145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56 457 145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57 151 145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57 325 145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46</w:t>
            </w:r>
            <w:r>
              <w:rPr>
                <w:color w:val="000000"/>
                <w:szCs w:val="24"/>
                <w:lang w:eastAsia="sr-Latn-RS"/>
              </w:rPr>
              <w:t>,</w:t>
            </w:r>
            <w:r w:rsidRPr="00B462BF">
              <w:rPr>
                <w:color w:val="000000"/>
                <w:szCs w:val="24"/>
                <w:lang w:eastAsia="sr-Latn-RS"/>
              </w:rPr>
              <w:t>95</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46</w:t>
            </w:r>
            <w:r>
              <w:rPr>
                <w:color w:val="000000"/>
                <w:szCs w:val="24"/>
                <w:lang w:eastAsia="sr-Latn-RS"/>
              </w:rPr>
              <w:t>,</w:t>
            </w:r>
            <w:r w:rsidRPr="00B462BF">
              <w:rPr>
                <w:color w:val="000000"/>
                <w:szCs w:val="24"/>
                <w:lang w:eastAsia="sr-Latn-RS"/>
              </w:rPr>
              <w:t>95</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57 340 145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99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57 451 145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57 453 145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57 455 145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57 457 145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57 483 145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23</w:t>
            </w:r>
            <w:r>
              <w:rPr>
                <w:color w:val="000000"/>
                <w:szCs w:val="24"/>
                <w:lang w:eastAsia="sr-Latn-RS"/>
              </w:rPr>
              <w:t>,</w:t>
            </w:r>
            <w:r w:rsidRPr="00B462BF">
              <w:rPr>
                <w:color w:val="000000"/>
                <w:szCs w:val="24"/>
                <w:lang w:eastAsia="sr-Latn-RS"/>
              </w:rPr>
              <w:t>19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23</w:t>
            </w:r>
            <w:r>
              <w:rPr>
                <w:color w:val="000000"/>
                <w:szCs w:val="24"/>
                <w:lang w:eastAsia="sr-Latn-RS"/>
              </w:rPr>
              <w:t>,</w:t>
            </w:r>
            <w:r w:rsidRPr="00B462BF">
              <w:rPr>
                <w:color w:val="000000"/>
                <w:szCs w:val="24"/>
                <w:lang w:eastAsia="sr-Latn-RS"/>
              </w:rPr>
              <w:t>19</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57 487 145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68 325 145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26</w:t>
            </w:r>
            <w:r>
              <w:rPr>
                <w:color w:val="000000"/>
                <w:szCs w:val="24"/>
                <w:lang w:eastAsia="sr-Latn-RS"/>
              </w:rPr>
              <w:t>,</w:t>
            </w:r>
            <w:r w:rsidRPr="00B462BF">
              <w:rPr>
                <w:color w:val="000000"/>
                <w:szCs w:val="24"/>
                <w:lang w:eastAsia="sr-Latn-RS"/>
              </w:rPr>
              <w:t>23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26</w:t>
            </w:r>
            <w:r>
              <w:rPr>
                <w:color w:val="000000"/>
                <w:szCs w:val="24"/>
                <w:lang w:eastAsia="sr-Latn-RS"/>
              </w:rPr>
              <w:t>,</w:t>
            </w:r>
            <w:r w:rsidRPr="00B462BF">
              <w:rPr>
                <w:color w:val="000000"/>
                <w:szCs w:val="24"/>
                <w:lang w:eastAsia="sr-Latn-RS"/>
              </w:rPr>
              <w:t>23</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68 483 145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12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12</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Cyrl-RS"/>
              </w:rPr>
            </w:pPr>
            <w:r>
              <w:rPr>
                <w:bCs/>
                <w:szCs w:val="24"/>
                <w:lang w:val="sr-Cyrl-RS"/>
              </w:rPr>
              <w:t>Сечине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92</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92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92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92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83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83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09</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Cyrl-RS"/>
              </w:rPr>
            </w:pPr>
            <w:r>
              <w:rPr>
                <w:bCs/>
                <w:szCs w:val="24"/>
                <w:lang w:val="sr-Cyrl-RS"/>
              </w:rPr>
              <w:t>Чистине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sz w:val="20"/>
                <w:lang w:eastAsia="sr-Latn-RS"/>
              </w:rPr>
            </w:pP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sz w:val="20"/>
                <w:lang w:eastAsia="sr-Latn-RS"/>
              </w:rPr>
            </w:pPr>
          </w:p>
        </w:tc>
        <w:tc>
          <w:tcPr>
            <w:tcW w:w="923" w:type="dxa"/>
            <w:tcBorders>
              <w:top w:val="single" w:sz="4" w:space="0" w:color="auto"/>
              <w:left w:val="single" w:sz="4" w:space="0" w:color="auto"/>
              <w:bottom w:val="single" w:sz="4" w:space="0" w:color="auto"/>
              <w:right w:val="single" w:sz="4" w:space="0" w:color="auto"/>
            </w:tcBorders>
            <w:vAlign w:val="center"/>
          </w:tcPr>
          <w:p w:rsidR="005C3556" w:rsidRPr="00B462BF" w:rsidRDefault="005C3556" w:rsidP="005C3556">
            <w:pPr>
              <w:jc w:val="right"/>
              <w:rPr>
                <w:sz w:val="20"/>
                <w:lang w:eastAsia="sr-Latn-R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sz w:val="20"/>
                <w:lang w:eastAsia="sr-Latn-R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sz w:val="20"/>
                <w:lang w:eastAsia="sr-Latn-R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sz w:val="20"/>
                <w:lang w:eastAsia="sr-Latn-R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sz w:val="20"/>
                <w:lang w:eastAsia="sr-Latn-R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sz w:val="20"/>
                <w:lang w:eastAsia="sr-Latn-R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5C3556" w:rsidRPr="00203C83" w:rsidRDefault="005C3556" w:rsidP="005C3556">
            <w:pPr>
              <w:jc w:val="center"/>
              <w:rPr>
                <w:szCs w:val="24"/>
              </w:rPr>
            </w:pPr>
            <w:r>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282</w:t>
            </w:r>
            <w:r>
              <w:rPr>
                <w:color w:val="000000"/>
                <w:szCs w:val="24"/>
                <w:lang w:eastAsia="sr-Latn-RS"/>
              </w:rPr>
              <w:t>,</w:t>
            </w:r>
            <w:r w:rsidRPr="00B462BF">
              <w:rPr>
                <w:color w:val="000000"/>
                <w:szCs w:val="24"/>
                <w:lang w:eastAsia="sr-Latn-RS"/>
              </w:rPr>
              <w:t>51</w:t>
            </w:r>
          </w:p>
        </w:tc>
        <w:tc>
          <w:tcPr>
            <w:tcW w:w="922" w:type="dxa"/>
            <w:tcBorders>
              <w:top w:val="single" w:sz="4" w:space="0" w:color="auto"/>
              <w:left w:val="nil"/>
              <w:bottom w:val="single" w:sz="4" w:space="0" w:color="auto"/>
              <w:right w:val="nil"/>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282</w:t>
            </w:r>
            <w:r>
              <w:rPr>
                <w:color w:val="000000"/>
                <w:szCs w:val="24"/>
                <w:lang w:eastAsia="sr-Latn-RS"/>
              </w:rPr>
              <w:t>,</w:t>
            </w:r>
            <w:r w:rsidRPr="00B462BF">
              <w:rPr>
                <w:color w:val="000000"/>
                <w:szCs w:val="24"/>
                <w:lang w:eastAsia="sr-Latn-RS"/>
              </w:rPr>
              <w:t>51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256</w:t>
            </w:r>
            <w:r>
              <w:rPr>
                <w:color w:val="000000"/>
                <w:szCs w:val="24"/>
                <w:lang w:eastAsia="sr-Latn-RS"/>
              </w:rPr>
              <w:t>,</w:t>
            </w:r>
            <w:r w:rsidRPr="00B462BF">
              <w:rPr>
                <w:color w:val="000000"/>
                <w:szCs w:val="24"/>
                <w:lang w:eastAsia="sr-Latn-RS"/>
              </w:rPr>
              <w:t>55</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256</w:t>
            </w:r>
            <w:r>
              <w:rPr>
                <w:color w:val="000000"/>
                <w:szCs w:val="24"/>
                <w:lang w:eastAsia="sr-Latn-RS"/>
              </w:rPr>
              <w:t>,</w:t>
            </w:r>
            <w:r w:rsidRPr="00B462BF">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121</w:t>
            </w:r>
            <w:r>
              <w:rPr>
                <w:color w:val="000000"/>
                <w:szCs w:val="24"/>
                <w:lang w:eastAsia="sr-Latn-RS"/>
              </w:rPr>
              <w:t>,</w:t>
            </w:r>
            <w:r w:rsidRPr="00B462BF">
              <w:rPr>
                <w:color w:val="000000"/>
                <w:szCs w:val="24"/>
                <w:lang w:eastAsia="sr-Latn-RS"/>
              </w:rPr>
              <w:t>98</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121</w:t>
            </w:r>
            <w:r>
              <w:rPr>
                <w:color w:val="000000"/>
                <w:szCs w:val="24"/>
                <w:lang w:eastAsia="sr-Latn-RS"/>
              </w:rPr>
              <w:t>,</w:t>
            </w:r>
            <w:r w:rsidRPr="00B462BF">
              <w:rPr>
                <w:color w:val="000000"/>
                <w:szCs w:val="24"/>
                <w:lang w:eastAsia="sr-Latn-RS"/>
              </w:rPr>
              <w:t>98</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24</w:t>
            </w:r>
            <w:r>
              <w:rPr>
                <w:color w:val="000000"/>
                <w:szCs w:val="24"/>
                <w:lang w:eastAsia="sr-Latn-RS"/>
              </w:rPr>
              <w:t>,</w:t>
            </w:r>
            <w:r w:rsidRPr="00B462BF">
              <w:rPr>
                <w:color w:val="000000"/>
                <w:szCs w:val="24"/>
                <w:lang w:eastAsia="sr-Latn-RS"/>
              </w:rPr>
              <w:t>93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24</w:t>
            </w:r>
            <w:r>
              <w:rPr>
                <w:color w:val="000000"/>
                <w:szCs w:val="24"/>
                <w:lang w:eastAsia="sr-Latn-RS"/>
              </w:rPr>
              <w:t>,</w:t>
            </w:r>
            <w:r w:rsidRPr="00B462BF">
              <w:rPr>
                <w:color w:val="000000"/>
                <w:szCs w:val="24"/>
                <w:lang w:eastAsia="sr-Latn-RS"/>
              </w:rPr>
              <w:t>93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196</w:t>
            </w:r>
            <w:r>
              <w:rPr>
                <w:color w:val="000000"/>
                <w:szCs w:val="24"/>
                <w:lang w:eastAsia="sr-Latn-RS"/>
              </w:rPr>
              <w:t>,</w:t>
            </w:r>
            <w:r w:rsidRPr="00B462BF">
              <w:rPr>
                <w:color w:val="000000"/>
                <w:szCs w:val="24"/>
                <w:lang w:eastAsia="sr-Latn-RS"/>
              </w:rPr>
              <w:t>09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196</w:t>
            </w:r>
            <w:r>
              <w:rPr>
                <w:color w:val="000000"/>
                <w:szCs w:val="24"/>
                <w:lang w:eastAsia="sr-Latn-RS"/>
              </w:rPr>
              <w:t>,</w:t>
            </w:r>
            <w:r w:rsidRPr="00B462BF">
              <w:rPr>
                <w:color w:val="000000"/>
                <w:szCs w:val="24"/>
                <w:lang w:eastAsia="sr-Latn-RS"/>
              </w:rPr>
              <w:t>09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58</w:t>
            </w:r>
            <w:r>
              <w:rPr>
                <w:color w:val="000000"/>
                <w:szCs w:val="24"/>
                <w:lang w:eastAsia="sr-Latn-RS"/>
              </w:rPr>
              <w:t>,</w:t>
            </w:r>
            <w:r w:rsidRPr="00B462BF">
              <w:rPr>
                <w:color w:val="000000"/>
                <w:szCs w:val="24"/>
                <w:lang w:eastAsia="sr-Latn-RS"/>
              </w:rPr>
              <w:t>65</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58</w:t>
            </w:r>
            <w:r>
              <w:rPr>
                <w:color w:val="000000"/>
                <w:szCs w:val="24"/>
                <w:lang w:eastAsia="sr-Latn-RS"/>
              </w:rPr>
              <w:t>,</w:t>
            </w:r>
            <w:r w:rsidRPr="00B462BF">
              <w:rPr>
                <w:color w:val="000000"/>
                <w:szCs w:val="24"/>
                <w:lang w:eastAsia="sr-Latn-RS"/>
              </w:rPr>
              <w:t>36</w:t>
            </w:r>
          </w:p>
        </w:tc>
      </w:tr>
    </w:tbl>
    <w:p w:rsidR="002B14B0" w:rsidRDefault="002B14B0"/>
    <w:tbl>
      <w:tblPr>
        <w:tblW w:w="16477" w:type="dxa"/>
        <w:tblInd w:w="298" w:type="dxa"/>
        <w:tblLayout w:type="fixed"/>
        <w:tblLook w:val="0000" w:firstRow="0" w:lastRow="0" w:firstColumn="0" w:lastColumn="0" w:noHBand="0" w:noVBand="0"/>
      </w:tblPr>
      <w:tblGrid>
        <w:gridCol w:w="1710"/>
        <w:gridCol w:w="922"/>
        <w:gridCol w:w="922"/>
        <w:gridCol w:w="923"/>
        <w:gridCol w:w="923"/>
        <w:gridCol w:w="923"/>
        <w:gridCol w:w="923"/>
        <w:gridCol w:w="923"/>
        <w:gridCol w:w="923"/>
        <w:gridCol w:w="923"/>
        <w:gridCol w:w="923"/>
        <w:gridCol w:w="923"/>
        <w:gridCol w:w="923"/>
        <w:gridCol w:w="923"/>
        <w:gridCol w:w="923"/>
        <w:gridCol w:w="923"/>
        <w:gridCol w:w="924"/>
      </w:tblGrid>
      <w:tr w:rsidR="00DC7367" w:rsidRPr="00203C83" w:rsidTr="005C3556">
        <w:trPr>
          <w:trHeight w:val="255"/>
          <w:tblHeader/>
        </w:trPr>
        <w:tc>
          <w:tcPr>
            <w:tcW w:w="16477" w:type="dxa"/>
            <w:gridSpan w:val="17"/>
            <w:tcBorders>
              <w:bottom w:val="single" w:sz="4" w:space="0" w:color="auto"/>
            </w:tcBorders>
            <w:shd w:val="clear" w:color="auto" w:fill="auto"/>
            <w:noWrap/>
            <w:vAlign w:val="center"/>
          </w:tcPr>
          <w:p w:rsidR="00DC7367" w:rsidRDefault="00DC7367" w:rsidP="007B0130">
            <w:pPr>
              <w:jc w:val="left"/>
              <w:rPr>
                <w:szCs w:val="24"/>
              </w:rPr>
            </w:pPr>
            <w:r>
              <w:rPr>
                <w:szCs w:val="24"/>
                <w:lang w:val="sr-Latn-CS"/>
              </w:rPr>
              <w:t>Табела</w:t>
            </w:r>
            <w:r w:rsidRPr="00203C83">
              <w:rPr>
                <w:szCs w:val="24"/>
                <w:lang w:val="sr-Latn-CS"/>
              </w:rPr>
              <w:t xml:space="preserve">  8.1.1.-1.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проста</w:t>
            </w:r>
            <w:r w:rsidRPr="00203C83">
              <w:rPr>
                <w:szCs w:val="24"/>
                <w:lang w:val="sr-Latn-CS"/>
              </w:rPr>
              <w:t xml:space="preserve"> </w:t>
            </w:r>
            <w:r>
              <w:rPr>
                <w:szCs w:val="24"/>
                <w:lang w:val="sr-Latn-CS"/>
              </w:rPr>
              <w:t>репродукција</w:t>
            </w:r>
          </w:p>
        </w:tc>
      </w:tr>
      <w:tr w:rsidR="00DC7367" w:rsidRPr="00203C83" w:rsidTr="005C3556">
        <w:trPr>
          <w:trHeight w:val="255"/>
          <w:tblHeader/>
        </w:trPr>
        <w:tc>
          <w:tcPr>
            <w:tcW w:w="1710"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DC7367" w:rsidRPr="00203C83" w:rsidRDefault="00DC7367" w:rsidP="007B0130">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67"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DC7367" w:rsidRPr="00203C83" w:rsidRDefault="00DC7367" w:rsidP="007B0130">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4F34C9" w:rsidRPr="00203C83" w:rsidTr="005C3556">
        <w:trPr>
          <w:trHeight w:val="255"/>
          <w:tblHeader/>
        </w:trPr>
        <w:tc>
          <w:tcPr>
            <w:tcW w:w="1710"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4F34C9" w:rsidRPr="00203C83" w:rsidRDefault="004F34C9" w:rsidP="004F34C9">
            <w:pPr>
              <w:jc w:val="left"/>
              <w:rPr>
                <w:szCs w:val="24"/>
              </w:rPr>
            </w:pPr>
          </w:p>
        </w:tc>
        <w:tc>
          <w:tcPr>
            <w:tcW w:w="1844"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F34C9" w:rsidRPr="000C59B5" w:rsidRDefault="004F34C9" w:rsidP="004F34C9">
            <w:pPr>
              <w:jc w:val="center"/>
              <w:rPr>
                <w:szCs w:val="24"/>
                <w:lang w:val="sr-Latn-RS"/>
              </w:rPr>
            </w:pPr>
            <w:r>
              <w:rPr>
                <w:szCs w:val="24"/>
                <w:lang w:val="sr-Latn-RS"/>
              </w:rPr>
              <w:t>323</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4F34C9" w:rsidRPr="000C59B5" w:rsidRDefault="004F34C9" w:rsidP="004F34C9">
            <w:pPr>
              <w:jc w:val="center"/>
              <w:rPr>
                <w:szCs w:val="24"/>
                <w:lang w:val="sr-Latn-RS"/>
              </w:rPr>
            </w:pPr>
            <w:r>
              <w:rPr>
                <w:szCs w:val="24"/>
                <w:lang w:val="sr-Latn-RS"/>
              </w:rPr>
              <w:t>324</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tcPr>
          <w:p w:rsidR="004F34C9" w:rsidRPr="000C59B5" w:rsidRDefault="004F34C9" w:rsidP="004F34C9">
            <w:pPr>
              <w:jc w:val="center"/>
              <w:rPr>
                <w:szCs w:val="24"/>
                <w:lang w:val="sr-Latn-RS"/>
              </w:rPr>
            </w:pPr>
            <w:r>
              <w:rPr>
                <w:szCs w:val="24"/>
                <w:lang w:val="sr-Latn-RS"/>
              </w:rPr>
              <w:t>328</w:t>
            </w:r>
          </w:p>
        </w:tc>
        <w:tc>
          <w:tcPr>
            <w:tcW w:w="184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F34C9" w:rsidRPr="000C59B5" w:rsidRDefault="004F34C9" w:rsidP="004F34C9">
            <w:pPr>
              <w:jc w:val="center"/>
              <w:rPr>
                <w:szCs w:val="24"/>
                <w:lang w:val="sr-Latn-RS"/>
              </w:rPr>
            </w:pPr>
            <w:r>
              <w:rPr>
                <w:szCs w:val="24"/>
                <w:lang w:val="sr-Latn-RS"/>
              </w:rPr>
              <w:t>413</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34C9" w:rsidRPr="000C59B5" w:rsidRDefault="004F34C9" w:rsidP="004F34C9">
            <w:pPr>
              <w:jc w:val="center"/>
              <w:rPr>
                <w:szCs w:val="24"/>
                <w:lang w:val="sr-Latn-RS"/>
              </w:rPr>
            </w:pPr>
            <w:r>
              <w:rPr>
                <w:szCs w:val="24"/>
                <w:lang w:val="sr-Latn-RS"/>
              </w:rPr>
              <w:t>414</w:t>
            </w:r>
          </w:p>
        </w:tc>
        <w:tc>
          <w:tcPr>
            <w:tcW w:w="18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34C9" w:rsidRPr="000C59B5" w:rsidRDefault="004F34C9" w:rsidP="004F34C9">
            <w:pPr>
              <w:jc w:val="center"/>
              <w:rPr>
                <w:szCs w:val="24"/>
                <w:lang w:val="sr-Latn-RS"/>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34C9" w:rsidRPr="00764339" w:rsidRDefault="004F34C9" w:rsidP="004F34C9">
            <w:pPr>
              <w:jc w:val="center"/>
              <w:rPr>
                <w:szCs w:val="24"/>
                <w:lang w:val="sr-Cyrl-RS"/>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34C9" w:rsidRPr="00764339" w:rsidRDefault="004F34C9" w:rsidP="004F34C9">
            <w:pPr>
              <w:jc w:val="center"/>
              <w:rPr>
                <w:szCs w:val="24"/>
                <w:lang w:val="sr-Cyrl-RS"/>
              </w:rPr>
            </w:pPr>
          </w:p>
        </w:tc>
      </w:tr>
      <w:tr w:rsidR="001E3CBE" w:rsidRPr="00203C83" w:rsidTr="005C3556">
        <w:trPr>
          <w:trHeight w:val="823"/>
          <w:tblHeader/>
        </w:trPr>
        <w:tc>
          <w:tcPr>
            <w:tcW w:w="171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DC7367" w:rsidRPr="00203C83" w:rsidRDefault="00DC7367" w:rsidP="007B0130">
            <w:pPr>
              <w:jc w:val="center"/>
              <w:rPr>
                <w:szCs w:val="24"/>
              </w:rPr>
            </w:pPr>
            <w:r>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DC7367" w:rsidRPr="00203C83" w:rsidRDefault="00DC7367" w:rsidP="007B0130">
            <w:pPr>
              <w:jc w:val="center"/>
              <w:rPr>
                <w:szCs w:val="24"/>
              </w:rPr>
            </w:pPr>
            <w:r>
              <w:rPr>
                <w:szCs w:val="24"/>
              </w:rPr>
              <w:t>П</w:t>
            </w:r>
            <w:r w:rsidRPr="00203C83">
              <w:rPr>
                <w:szCs w:val="24"/>
              </w:rPr>
              <w:br/>
              <w:t>(</w:t>
            </w:r>
            <w:r>
              <w:rPr>
                <w:szCs w:val="24"/>
              </w:rPr>
              <w:t>ха</w:t>
            </w:r>
            <w:r w:rsidRPr="00203C83">
              <w:rPr>
                <w:szCs w:val="24"/>
              </w:rPr>
              <w:t>)</w:t>
            </w:r>
          </w:p>
        </w:tc>
        <w:tc>
          <w:tcPr>
            <w:tcW w:w="922" w:type="dxa"/>
            <w:tcBorders>
              <w:top w:val="single" w:sz="4" w:space="0" w:color="auto"/>
              <w:left w:val="nil"/>
              <w:bottom w:val="single" w:sz="8" w:space="0" w:color="auto"/>
              <w:right w:val="nil"/>
            </w:tcBorders>
            <w:shd w:val="clear" w:color="auto" w:fill="D9D9D9" w:themeFill="background1" w:themeFillShade="D9"/>
            <w:vAlign w:val="center"/>
          </w:tcPr>
          <w:p w:rsidR="00DC7367" w:rsidRPr="00203C83" w:rsidRDefault="00DC7367" w:rsidP="007B0130">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DC7367" w:rsidRPr="00203C83" w:rsidRDefault="00DC7367" w:rsidP="007B0130">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DC7367" w:rsidRPr="00203C83" w:rsidRDefault="00DC7367" w:rsidP="007B0130">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DC7367" w:rsidRPr="00203C83" w:rsidRDefault="00DC7367" w:rsidP="007B0130">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DC7367" w:rsidRPr="00203C83" w:rsidRDefault="00DC7367" w:rsidP="007B0130">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DC7367" w:rsidRPr="00203C83" w:rsidRDefault="00DC7367" w:rsidP="007B0130">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DC7367" w:rsidRPr="00203C83" w:rsidRDefault="00DC7367" w:rsidP="007B0130">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7367" w:rsidRPr="00203C83" w:rsidRDefault="00DC7367" w:rsidP="007B0130">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7367" w:rsidRPr="00203C83" w:rsidRDefault="00DC7367" w:rsidP="007B0130">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367" w:rsidRPr="00203C83" w:rsidRDefault="00DC7367" w:rsidP="007B0130">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367" w:rsidRPr="00203C83" w:rsidRDefault="00DC7367" w:rsidP="007B0130">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367" w:rsidRPr="00203C83" w:rsidRDefault="00DC7367" w:rsidP="007B0130">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367" w:rsidRPr="00203C83" w:rsidRDefault="00DC7367" w:rsidP="007B0130">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367" w:rsidRPr="00203C83" w:rsidRDefault="00DC7367" w:rsidP="007B0130">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367" w:rsidRPr="00203C83" w:rsidRDefault="00DC7367" w:rsidP="007B0130">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203C83" w:rsidRDefault="005C3556" w:rsidP="005C3556">
            <w:pPr>
              <w:jc w:val="center"/>
              <w:rPr>
                <w:bCs/>
                <w:szCs w:val="24"/>
              </w:rPr>
            </w:pPr>
            <w:r>
              <w:rPr>
                <w:bCs/>
                <w:szCs w:val="24"/>
              </w:rPr>
              <w:t>12 123 145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41</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41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203C83" w:rsidRDefault="005C3556" w:rsidP="005C3556">
            <w:pPr>
              <w:jc w:val="center"/>
              <w:rPr>
                <w:bCs/>
                <w:szCs w:val="24"/>
              </w:rPr>
            </w:pPr>
            <w:r>
              <w:rPr>
                <w:bCs/>
                <w:szCs w:val="24"/>
              </w:rPr>
              <w:t>12 325 145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26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12 339 145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83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83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E3683D" w:rsidRDefault="005C3556" w:rsidP="005C3556">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E3683D" w:rsidRDefault="005C3556" w:rsidP="005C3556">
            <w:pPr>
              <w:jc w:val="right"/>
              <w:rPr>
                <w:szCs w:val="24"/>
                <w:lang w:val="sr-Cyrl-RS"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12 451 145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20</w:t>
            </w:r>
            <w:r>
              <w:rPr>
                <w:color w:val="000000"/>
                <w:szCs w:val="24"/>
                <w:lang w:eastAsia="sr-Latn-RS"/>
              </w:rPr>
              <w:t>,</w:t>
            </w:r>
            <w:r w:rsidRPr="00B462BF">
              <w:rPr>
                <w:color w:val="000000"/>
                <w:szCs w:val="24"/>
                <w:lang w:eastAsia="sr-Latn-RS"/>
              </w:rPr>
              <w:t>95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19</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D14F9B" w:rsidRDefault="005C3556" w:rsidP="005C355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D14F9B" w:rsidRDefault="005C3556" w:rsidP="005C355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12 453 145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75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95</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D14F9B" w:rsidRDefault="005C3556" w:rsidP="005C3556">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D14F9B" w:rsidRDefault="005C3556" w:rsidP="005C3556">
            <w:pPr>
              <w:jc w:val="right"/>
              <w:rPr>
                <w:szCs w:val="24"/>
                <w:lang w:val="sr-Cyrl-RS"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12 469 145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03</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56 457 145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70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34</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E3683D" w:rsidRDefault="005C3556" w:rsidP="005C3556">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E3683D" w:rsidRDefault="005C3556" w:rsidP="005C3556">
            <w:pPr>
              <w:jc w:val="right"/>
              <w:rPr>
                <w:szCs w:val="24"/>
                <w:lang w:val="sr-Cyrl-RS"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57 151 145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59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32</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E3683D" w:rsidRDefault="005C3556" w:rsidP="005C3556">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E3683D" w:rsidRDefault="005C3556" w:rsidP="005C3556">
            <w:pPr>
              <w:jc w:val="right"/>
              <w:rPr>
                <w:szCs w:val="24"/>
                <w:lang w:val="sr-Cyrl-RS"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57 325 145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46</w:t>
            </w:r>
            <w:r>
              <w:rPr>
                <w:color w:val="000000"/>
                <w:szCs w:val="24"/>
                <w:lang w:eastAsia="sr-Latn-RS"/>
              </w:rPr>
              <w:t>,</w:t>
            </w:r>
            <w:r w:rsidRPr="00B462BF">
              <w:rPr>
                <w:color w:val="000000"/>
                <w:szCs w:val="24"/>
                <w:lang w:eastAsia="sr-Latn-RS"/>
              </w:rPr>
              <w:t>95</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46</w:t>
            </w:r>
            <w:r>
              <w:rPr>
                <w:color w:val="000000"/>
                <w:szCs w:val="24"/>
                <w:lang w:eastAsia="sr-Latn-RS"/>
              </w:rPr>
              <w:t>,</w:t>
            </w:r>
            <w:r w:rsidRPr="00B462BF">
              <w:rPr>
                <w:color w:val="000000"/>
                <w:szCs w:val="24"/>
                <w:lang w:eastAsia="sr-Latn-RS"/>
              </w:rPr>
              <w:t>95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57 340 145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99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57 451 145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34</w:t>
            </w:r>
            <w:r>
              <w:rPr>
                <w:color w:val="000000"/>
                <w:szCs w:val="24"/>
                <w:lang w:eastAsia="sr-Latn-RS"/>
              </w:rPr>
              <w:t>,</w:t>
            </w:r>
            <w:r w:rsidRPr="00B462BF">
              <w:rPr>
                <w:color w:val="000000"/>
                <w:szCs w:val="24"/>
                <w:lang w:eastAsia="sr-Latn-RS"/>
              </w:rPr>
              <w:t>65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6</w:t>
            </w:r>
            <w:r>
              <w:rPr>
                <w:color w:val="000000"/>
                <w:szCs w:val="24"/>
                <w:lang w:eastAsia="sr-Latn-RS"/>
              </w:rPr>
              <w:t>,</w:t>
            </w:r>
            <w:r w:rsidRPr="00B462BF">
              <w:rPr>
                <w:color w:val="000000"/>
                <w:szCs w:val="24"/>
                <w:lang w:eastAsia="sr-Latn-RS"/>
              </w:rPr>
              <w:t>93</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E3683D" w:rsidRDefault="005C3556" w:rsidP="005C3556">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E3683D" w:rsidRDefault="005C3556" w:rsidP="005C3556">
            <w:pPr>
              <w:jc w:val="right"/>
              <w:rPr>
                <w:szCs w:val="24"/>
                <w:lang w:val="sr-Cyrl-RS"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57 453 145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187</w:t>
            </w:r>
            <w:r>
              <w:rPr>
                <w:color w:val="000000"/>
                <w:szCs w:val="24"/>
                <w:lang w:eastAsia="sr-Latn-RS"/>
              </w:rPr>
              <w:t>,</w:t>
            </w:r>
            <w:r w:rsidRPr="00B462BF">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37</w:t>
            </w:r>
            <w:r>
              <w:rPr>
                <w:color w:val="000000"/>
                <w:szCs w:val="24"/>
                <w:lang w:eastAsia="sr-Latn-RS"/>
              </w:rPr>
              <w:t>,</w:t>
            </w:r>
            <w:r w:rsidRPr="00B462BF">
              <w:rPr>
                <w:color w:val="000000"/>
                <w:szCs w:val="24"/>
                <w:lang w:eastAsia="sr-Latn-RS"/>
              </w:rPr>
              <w:t>43</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D14F9B" w:rsidRDefault="005C3556" w:rsidP="005C355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D14F9B" w:rsidRDefault="005C3556" w:rsidP="005C355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Latn-RS"/>
              </w:rPr>
            </w:pPr>
            <w:r>
              <w:rPr>
                <w:bCs/>
                <w:szCs w:val="24"/>
                <w:lang w:val="sr-Latn-RS"/>
              </w:rPr>
              <w:t>57 455 145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36</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Default="005C3556" w:rsidP="005C355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Default="005C3556" w:rsidP="005C355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57 457 145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11</w:t>
            </w:r>
            <w:r>
              <w:rPr>
                <w:color w:val="000000"/>
                <w:szCs w:val="24"/>
                <w:lang w:eastAsia="sr-Latn-RS"/>
              </w:rPr>
              <w:t>,</w:t>
            </w:r>
            <w:r w:rsidRPr="00B462BF">
              <w:rPr>
                <w:color w:val="000000"/>
                <w:szCs w:val="24"/>
                <w:lang w:eastAsia="sr-Latn-RS"/>
              </w:rPr>
              <w:t>64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33</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D14F9B" w:rsidRDefault="005C3556" w:rsidP="005C3556">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D14F9B" w:rsidRDefault="005C3556" w:rsidP="005C3556">
            <w:pPr>
              <w:jc w:val="right"/>
              <w:rPr>
                <w:szCs w:val="24"/>
                <w:lang w:val="sr-Cyrl-RS"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57 483 145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23</w:t>
            </w:r>
            <w:r>
              <w:rPr>
                <w:color w:val="000000"/>
                <w:szCs w:val="24"/>
                <w:lang w:eastAsia="sr-Latn-RS"/>
              </w:rPr>
              <w:t>,</w:t>
            </w:r>
            <w:r w:rsidRPr="00B462BF">
              <w:rPr>
                <w:color w:val="000000"/>
                <w:szCs w:val="24"/>
                <w:lang w:eastAsia="sr-Latn-RS"/>
              </w:rPr>
              <w:t>19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23</w:t>
            </w:r>
            <w:r>
              <w:rPr>
                <w:color w:val="000000"/>
                <w:szCs w:val="24"/>
                <w:lang w:eastAsia="sr-Latn-RS"/>
              </w:rPr>
              <w:t>,</w:t>
            </w:r>
            <w:r w:rsidRPr="00B462BF">
              <w:rPr>
                <w:color w:val="000000"/>
                <w:szCs w:val="24"/>
                <w:lang w:eastAsia="sr-Latn-RS"/>
              </w:rPr>
              <w:t>19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57 487 145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40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68 325 145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26</w:t>
            </w:r>
            <w:r>
              <w:rPr>
                <w:color w:val="000000"/>
                <w:szCs w:val="24"/>
                <w:lang w:eastAsia="sr-Latn-RS"/>
              </w:rPr>
              <w:t>,</w:t>
            </w:r>
            <w:r w:rsidRPr="00B462BF">
              <w:rPr>
                <w:color w:val="000000"/>
                <w:szCs w:val="24"/>
                <w:lang w:eastAsia="sr-Latn-RS"/>
              </w:rPr>
              <w:t>23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26</w:t>
            </w:r>
            <w:r>
              <w:rPr>
                <w:color w:val="000000"/>
                <w:szCs w:val="24"/>
                <w:lang w:eastAsia="sr-Latn-RS"/>
              </w:rPr>
              <w:t>,</w:t>
            </w:r>
            <w:r w:rsidRPr="00B462BF">
              <w:rPr>
                <w:color w:val="000000"/>
                <w:szCs w:val="24"/>
                <w:lang w:eastAsia="sr-Latn-RS"/>
              </w:rPr>
              <w:t>23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Latn-RS"/>
              </w:rPr>
            </w:pPr>
            <w:r>
              <w:rPr>
                <w:bCs/>
                <w:szCs w:val="24"/>
                <w:lang w:val="sr-Latn-RS"/>
              </w:rPr>
              <w:t>68 483 145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12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2</w:t>
            </w:r>
            <w:r>
              <w:rPr>
                <w:color w:val="000000"/>
                <w:szCs w:val="24"/>
                <w:lang w:eastAsia="sr-Latn-RS"/>
              </w:rPr>
              <w:t>,</w:t>
            </w:r>
            <w:r w:rsidRPr="00B462BF">
              <w:rPr>
                <w:color w:val="000000"/>
                <w:szCs w:val="24"/>
                <w:lang w:eastAsia="sr-Latn-RS"/>
              </w:rPr>
              <w:t>12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Pr="00114943" w:rsidRDefault="005C3556" w:rsidP="005C3556">
            <w:pPr>
              <w:jc w:val="center"/>
              <w:rPr>
                <w:bCs/>
                <w:szCs w:val="24"/>
                <w:lang w:val="sr-Cyrl-RS"/>
              </w:rPr>
            </w:pPr>
            <w:r>
              <w:rPr>
                <w:bCs/>
                <w:szCs w:val="24"/>
                <w:lang w:val="sr-Cyrl-RS"/>
              </w:rPr>
              <w:t>Сечине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4</w:t>
            </w:r>
            <w:r>
              <w:rPr>
                <w:color w:val="000000"/>
                <w:szCs w:val="24"/>
                <w:lang w:eastAsia="sr-Latn-RS"/>
              </w:rPr>
              <w:t>,</w:t>
            </w:r>
            <w:r w:rsidRPr="00B462BF">
              <w:rPr>
                <w:color w:val="000000"/>
                <w:szCs w:val="24"/>
                <w:lang w:eastAsia="sr-Latn-RS"/>
              </w:rPr>
              <w:t>92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98</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C3556" w:rsidRDefault="005C3556" w:rsidP="005C3556">
            <w:pPr>
              <w:jc w:val="center"/>
              <w:rPr>
                <w:bCs/>
                <w:szCs w:val="24"/>
                <w:lang w:val="sr-Cyrl-RS"/>
              </w:rPr>
            </w:pPr>
            <w:r>
              <w:rPr>
                <w:bCs/>
                <w:szCs w:val="24"/>
                <w:lang w:val="sr-Cyrl-RS"/>
              </w:rPr>
              <w:t>Чистине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center"/>
              <w:rPr>
                <w:color w:val="000000"/>
                <w:szCs w:val="24"/>
                <w:lang w:eastAsia="sr-Latn-RS"/>
              </w:rPr>
            </w:pPr>
          </w:p>
        </w:tc>
        <w:tc>
          <w:tcPr>
            <w:tcW w:w="922" w:type="dxa"/>
            <w:tcBorders>
              <w:top w:val="single" w:sz="4" w:space="0" w:color="auto"/>
              <w:left w:val="nil"/>
              <w:bottom w:val="single" w:sz="4" w:space="0" w:color="auto"/>
              <w:right w:val="nil"/>
            </w:tcBorders>
            <w:shd w:val="clear" w:color="auto" w:fill="auto"/>
            <w:noWrap/>
            <w:vAlign w:val="center"/>
          </w:tcPr>
          <w:p w:rsidR="005C3556" w:rsidRPr="00B462BF" w:rsidRDefault="005C3556" w:rsidP="005C3556">
            <w:pPr>
              <w:jc w:val="right"/>
              <w:rPr>
                <w:sz w:val="20"/>
                <w:lang w:eastAsia="sr-Latn-R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sz w:val="20"/>
                <w:lang w:eastAsia="sr-Latn-R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sz w:val="20"/>
                <w:lang w:eastAsia="sr-Latn-R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56" w:rsidRPr="00B462BF" w:rsidRDefault="005C3556" w:rsidP="005C3556">
            <w:pPr>
              <w:jc w:val="right"/>
              <w:rPr>
                <w:sz w:val="20"/>
                <w:lang w:eastAsia="sr-Latn-R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5C3556" w:rsidRPr="00B462BF" w:rsidRDefault="005C3556" w:rsidP="005C3556">
            <w:pPr>
              <w:jc w:val="right"/>
              <w:rPr>
                <w:sz w:val="20"/>
                <w:lang w:eastAsia="sr-Latn-R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sz w:val="20"/>
                <w:lang w:eastAsia="sr-Latn-R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sz w:val="20"/>
                <w:lang w:eastAsia="sr-Latn-R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19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24</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203C83" w:rsidRDefault="005C3556" w:rsidP="005C3556">
            <w:pPr>
              <w:jc w:val="right"/>
              <w:rPr>
                <w:szCs w:val="24"/>
                <w:lang w:eastAsia="sr-Latn-CS"/>
              </w:rPr>
            </w:pPr>
          </w:p>
        </w:tc>
      </w:tr>
      <w:tr w:rsidR="005C3556" w:rsidRPr="00203C83" w:rsidTr="005C3556">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5C3556" w:rsidRPr="00203C83" w:rsidRDefault="005C3556" w:rsidP="005C3556">
            <w:pPr>
              <w:jc w:val="center"/>
              <w:rPr>
                <w:szCs w:val="24"/>
              </w:rPr>
            </w:pPr>
            <w:r>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41</w:t>
            </w:r>
          </w:p>
        </w:tc>
        <w:tc>
          <w:tcPr>
            <w:tcW w:w="922" w:type="dxa"/>
            <w:tcBorders>
              <w:top w:val="single" w:sz="4" w:space="0" w:color="auto"/>
              <w:left w:val="nil"/>
              <w:bottom w:val="single" w:sz="4" w:space="0" w:color="auto"/>
              <w:right w:val="nil"/>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41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82</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82</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118</w:t>
            </w:r>
            <w:r>
              <w:rPr>
                <w:color w:val="000000"/>
                <w:szCs w:val="24"/>
                <w:lang w:eastAsia="sr-Latn-RS"/>
              </w:rPr>
              <w:t>,</w:t>
            </w:r>
            <w:r w:rsidRPr="00B462BF">
              <w:rPr>
                <w:color w:val="000000"/>
                <w:szCs w:val="24"/>
                <w:lang w:eastAsia="sr-Latn-RS"/>
              </w:rPr>
              <w:t>75</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5C3556" w:rsidRPr="00B462BF" w:rsidRDefault="005C3556" w:rsidP="005C3556">
            <w:pPr>
              <w:jc w:val="right"/>
              <w:rPr>
                <w:color w:val="000000"/>
                <w:szCs w:val="24"/>
                <w:lang w:eastAsia="sr-Latn-RS"/>
              </w:rPr>
            </w:pPr>
            <w:r w:rsidRPr="00B462BF">
              <w:rPr>
                <w:color w:val="000000"/>
                <w:szCs w:val="24"/>
                <w:lang w:eastAsia="sr-Latn-RS"/>
              </w:rPr>
              <w:t>118</w:t>
            </w:r>
            <w:r>
              <w:rPr>
                <w:color w:val="000000"/>
                <w:szCs w:val="24"/>
                <w:lang w:eastAsia="sr-Latn-RS"/>
              </w:rPr>
              <w:t>,</w:t>
            </w:r>
            <w:r w:rsidRPr="00B462BF">
              <w:rPr>
                <w:color w:val="000000"/>
                <w:szCs w:val="24"/>
                <w:lang w:eastAsia="sr-Latn-RS"/>
              </w:rPr>
              <w:t>75</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1</w:t>
            </w:r>
            <w:r>
              <w:rPr>
                <w:color w:val="000000"/>
                <w:szCs w:val="24"/>
                <w:lang w:eastAsia="sr-Latn-RS"/>
              </w:rPr>
              <w:t>,</w:t>
            </w:r>
            <w:r w:rsidRPr="00B462BF">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0</w:t>
            </w:r>
            <w:r>
              <w:rPr>
                <w:color w:val="000000"/>
                <w:szCs w:val="24"/>
                <w:lang w:eastAsia="sr-Latn-RS"/>
              </w:rPr>
              <w:t>,</w:t>
            </w:r>
            <w:r w:rsidRPr="00B462BF">
              <w:rPr>
                <w:color w:val="000000"/>
                <w:szCs w:val="24"/>
                <w:lang w:eastAsia="sr-Latn-RS"/>
              </w:rPr>
              <w:t>40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280</w:t>
            </w:r>
            <w:r>
              <w:rPr>
                <w:color w:val="000000"/>
                <w:szCs w:val="24"/>
                <w:lang w:eastAsia="sr-Latn-RS"/>
              </w:rPr>
              <w:t>,</w:t>
            </w:r>
            <w:r w:rsidRPr="00B462BF">
              <w:rPr>
                <w:color w:val="000000"/>
                <w:szCs w:val="24"/>
                <w:lang w:eastAsia="sr-Latn-RS"/>
              </w:rPr>
              <w:t>52</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3556" w:rsidRPr="00B462BF" w:rsidRDefault="005C3556" w:rsidP="005C3556">
            <w:pPr>
              <w:jc w:val="right"/>
              <w:rPr>
                <w:color w:val="000000"/>
                <w:szCs w:val="24"/>
                <w:lang w:eastAsia="sr-Latn-RS"/>
              </w:rPr>
            </w:pPr>
            <w:r w:rsidRPr="00B462BF">
              <w:rPr>
                <w:color w:val="000000"/>
                <w:szCs w:val="24"/>
                <w:lang w:eastAsia="sr-Latn-RS"/>
              </w:rPr>
              <w:t>56</w:t>
            </w:r>
            <w:r>
              <w:rPr>
                <w:color w:val="000000"/>
                <w:szCs w:val="24"/>
                <w:lang w:eastAsia="sr-Latn-RS"/>
              </w:rPr>
              <w:t>,</w:t>
            </w:r>
            <w:r w:rsidRPr="00B462BF">
              <w:rPr>
                <w:color w:val="000000"/>
                <w:szCs w:val="24"/>
                <w:lang w:eastAsia="sr-Latn-RS"/>
              </w:rPr>
              <w:t>10</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556" w:rsidRDefault="005C3556" w:rsidP="005C3556">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445001" w:rsidRDefault="005C3556" w:rsidP="005C355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445001" w:rsidRDefault="005C3556" w:rsidP="005C355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E3683D" w:rsidRDefault="005C3556" w:rsidP="005C3556">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556" w:rsidRPr="00E3683D" w:rsidRDefault="005C3556" w:rsidP="005C3556">
            <w:pPr>
              <w:jc w:val="right"/>
              <w:rPr>
                <w:szCs w:val="24"/>
                <w:lang w:val="sr-Cyrl-RS" w:eastAsia="sr-Latn-CS"/>
              </w:rPr>
            </w:pPr>
          </w:p>
        </w:tc>
      </w:tr>
    </w:tbl>
    <w:p w:rsidR="00764339" w:rsidRPr="002B14B0" w:rsidRDefault="00764339" w:rsidP="00B5350C">
      <w:pPr>
        <w:ind w:right="-29"/>
        <w:rPr>
          <w:sz w:val="6"/>
          <w:szCs w:val="6"/>
          <w:lang w:val="sr-Latn-CS"/>
        </w:rPr>
      </w:pPr>
    </w:p>
    <w:p w:rsidR="0011782D" w:rsidRDefault="0011782D"/>
    <w:tbl>
      <w:tblPr>
        <w:tblW w:w="16477" w:type="dxa"/>
        <w:tblInd w:w="228" w:type="dxa"/>
        <w:tblLayout w:type="fixed"/>
        <w:tblLook w:val="0000" w:firstRow="0" w:lastRow="0" w:firstColumn="0" w:lastColumn="0" w:noHBand="0" w:noVBand="0"/>
      </w:tblPr>
      <w:tblGrid>
        <w:gridCol w:w="1452"/>
        <w:gridCol w:w="939"/>
        <w:gridCol w:w="939"/>
        <w:gridCol w:w="939"/>
        <w:gridCol w:w="939"/>
        <w:gridCol w:w="939"/>
        <w:gridCol w:w="939"/>
        <w:gridCol w:w="939"/>
        <w:gridCol w:w="939"/>
        <w:gridCol w:w="939"/>
        <w:gridCol w:w="939"/>
        <w:gridCol w:w="939"/>
        <w:gridCol w:w="939"/>
        <w:gridCol w:w="939"/>
        <w:gridCol w:w="939"/>
        <w:gridCol w:w="939"/>
        <w:gridCol w:w="940"/>
      </w:tblGrid>
      <w:tr w:rsidR="0032235B" w:rsidRPr="00203C83" w:rsidTr="00A151D9">
        <w:trPr>
          <w:trHeight w:val="255"/>
          <w:tblHeader/>
        </w:trPr>
        <w:tc>
          <w:tcPr>
            <w:tcW w:w="16477" w:type="dxa"/>
            <w:gridSpan w:val="17"/>
            <w:tcBorders>
              <w:bottom w:val="single" w:sz="4" w:space="0" w:color="auto"/>
            </w:tcBorders>
            <w:shd w:val="clear" w:color="auto" w:fill="auto"/>
            <w:noWrap/>
            <w:vAlign w:val="center"/>
          </w:tcPr>
          <w:p w:rsidR="0032235B" w:rsidRDefault="0032235B" w:rsidP="0032235B">
            <w:pPr>
              <w:jc w:val="left"/>
              <w:rPr>
                <w:szCs w:val="24"/>
              </w:rPr>
            </w:pPr>
            <w:r>
              <w:rPr>
                <w:szCs w:val="24"/>
                <w:lang w:val="sr-Latn-CS"/>
              </w:rPr>
              <w:t>Табела</w:t>
            </w:r>
            <w:r w:rsidRPr="00203C83">
              <w:rPr>
                <w:szCs w:val="24"/>
                <w:lang w:val="sr-Latn-CS"/>
              </w:rPr>
              <w:t xml:space="preserve">  8.1.1.-</w:t>
            </w:r>
            <w:r>
              <w:rPr>
                <w:szCs w:val="24"/>
                <w:lang w:val="sr-Cyrl-RS"/>
              </w:rPr>
              <w:t>2</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w:t>
            </w:r>
            <w:r>
              <w:rPr>
                <w:szCs w:val="24"/>
                <w:lang w:val="sr-Cyrl-RS"/>
              </w:rPr>
              <w:t>ширена</w:t>
            </w:r>
            <w:r w:rsidRPr="00203C83">
              <w:rPr>
                <w:szCs w:val="24"/>
                <w:lang w:val="sr-Latn-CS"/>
              </w:rPr>
              <w:t xml:space="preserve"> </w:t>
            </w:r>
            <w:r>
              <w:rPr>
                <w:szCs w:val="24"/>
                <w:lang w:val="sr-Latn-CS"/>
              </w:rPr>
              <w:t>репродукција</w:t>
            </w:r>
          </w:p>
        </w:tc>
      </w:tr>
      <w:tr w:rsidR="0032235B" w:rsidRPr="00203C83" w:rsidTr="00A151D9">
        <w:trPr>
          <w:trHeight w:val="255"/>
          <w:tblHeader/>
        </w:trPr>
        <w:tc>
          <w:tcPr>
            <w:tcW w:w="1452"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5025"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7B42D7" w:rsidRPr="00203C83" w:rsidTr="00A151D9">
        <w:trPr>
          <w:trHeight w:val="255"/>
          <w:tblHeader/>
        </w:trPr>
        <w:tc>
          <w:tcPr>
            <w:tcW w:w="1452"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7B42D7" w:rsidRPr="00203C83" w:rsidRDefault="007B42D7" w:rsidP="007B42D7">
            <w:pPr>
              <w:jc w:val="left"/>
              <w:rPr>
                <w:szCs w:val="24"/>
              </w:rPr>
            </w:pPr>
          </w:p>
        </w:tc>
        <w:tc>
          <w:tcPr>
            <w:tcW w:w="1878"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7B42D7" w:rsidRPr="00764339" w:rsidRDefault="007B42D7" w:rsidP="007B42D7">
            <w:pPr>
              <w:jc w:val="center"/>
              <w:rPr>
                <w:szCs w:val="24"/>
                <w:lang w:val="sr-Cyrl-RS"/>
              </w:rPr>
            </w:pPr>
            <w:r>
              <w:rPr>
                <w:szCs w:val="24"/>
              </w:rPr>
              <w:t>101</w:t>
            </w:r>
          </w:p>
        </w:tc>
        <w:tc>
          <w:tcPr>
            <w:tcW w:w="1878"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B42D7" w:rsidRPr="000C59B5" w:rsidRDefault="007B42D7" w:rsidP="007B42D7">
            <w:pPr>
              <w:jc w:val="center"/>
              <w:rPr>
                <w:szCs w:val="24"/>
                <w:lang w:val="sr-Latn-RS"/>
              </w:rPr>
            </w:pPr>
            <w:r>
              <w:rPr>
                <w:szCs w:val="24"/>
                <w:lang w:val="sr-Cyrl-RS"/>
              </w:rPr>
              <w:t>10</w:t>
            </w:r>
            <w:r>
              <w:rPr>
                <w:szCs w:val="24"/>
                <w:lang w:val="sr-Latn-RS"/>
              </w:rPr>
              <w:t>2</w:t>
            </w:r>
          </w:p>
        </w:tc>
        <w:tc>
          <w:tcPr>
            <w:tcW w:w="1878"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B42D7" w:rsidRPr="000C59B5" w:rsidRDefault="007B42D7" w:rsidP="007B42D7">
            <w:pPr>
              <w:jc w:val="center"/>
              <w:rPr>
                <w:szCs w:val="24"/>
                <w:lang w:val="sr-Latn-RS"/>
              </w:rPr>
            </w:pPr>
            <w:r>
              <w:rPr>
                <w:szCs w:val="24"/>
                <w:lang w:val="sr-Cyrl-RS"/>
              </w:rPr>
              <w:t>1</w:t>
            </w:r>
            <w:r>
              <w:rPr>
                <w:szCs w:val="24"/>
                <w:lang w:val="sr-Latn-RS"/>
              </w:rPr>
              <w:t>12</w:t>
            </w:r>
          </w:p>
        </w:tc>
        <w:tc>
          <w:tcPr>
            <w:tcW w:w="1878"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7B42D7" w:rsidRPr="000C59B5" w:rsidRDefault="007B42D7" w:rsidP="007B42D7">
            <w:pPr>
              <w:jc w:val="center"/>
              <w:rPr>
                <w:szCs w:val="24"/>
                <w:lang w:val="sr-Latn-RS"/>
              </w:rPr>
            </w:pPr>
            <w:r>
              <w:rPr>
                <w:szCs w:val="24"/>
                <w:lang w:val="sr-Latn-RS"/>
              </w:rPr>
              <w:t>116</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2D7" w:rsidRPr="000C59B5" w:rsidRDefault="007B42D7" w:rsidP="007B42D7">
            <w:pPr>
              <w:jc w:val="center"/>
              <w:rPr>
                <w:szCs w:val="24"/>
                <w:lang w:val="sr-Latn-RS"/>
              </w:rPr>
            </w:pPr>
            <w:r>
              <w:rPr>
                <w:szCs w:val="24"/>
                <w:lang w:val="sr-Latn-RS"/>
              </w:rPr>
              <w:t>120</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2D7" w:rsidRPr="000C59B5" w:rsidRDefault="007B42D7" w:rsidP="007B42D7">
            <w:pPr>
              <w:jc w:val="center"/>
              <w:rPr>
                <w:szCs w:val="24"/>
                <w:lang w:val="sr-Latn-RS"/>
              </w:rPr>
            </w:pPr>
            <w:r>
              <w:rPr>
                <w:szCs w:val="24"/>
                <w:lang w:val="sr-Latn-RS"/>
              </w:rPr>
              <w:t>121</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2D7" w:rsidRPr="000C59B5" w:rsidRDefault="007B42D7" w:rsidP="007B42D7">
            <w:pPr>
              <w:jc w:val="center"/>
              <w:rPr>
                <w:szCs w:val="24"/>
                <w:lang w:val="sr-Latn-RS"/>
              </w:rPr>
            </w:pPr>
            <w:r>
              <w:rPr>
                <w:szCs w:val="24"/>
                <w:lang w:val="sr-Latn-RS"/>
              </w:rPr>
              <w:t>126</w:t>
            </w:r>
          </w:p>
        </w:tc>
        <w:tc>
          <w:tcPr>
            <w:tcW w:w="1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2D7" w:rsidRPr="007B42D7" w:rsidRDefault="007B42D7" w:rsidP="007B42D7">
            <w:pPr>
              <w:jc w:val="center"/>
              <w:rPr>
                <w:szCs w:val="24"/>
                <w:lang w:val="sr-Cyrl-RS"/>
              </w:rPr>
            </w:pPr>
            <w:r>
              <w:rPr>
                <w:szCs w:val="24"/>
                <w:lang w:val="sr-Cyrl-RS"/>
              </w:rPr>
              <w:t>212</w:t>
            </w:r>
          </w:p>
        </w:tc>
      </w:tr>
      <w:tr w:rsidR="0032235B" w:rsidRPr="00203C83" w:rsidTr="00A151D9">
        <w:trPr>
          <w:trHeight w:val="823"/>
          <w:tblHeader/>
        </w:trPr>
        <w:tc>
          <w:tcPr>
            <w:tcW w:w="1452"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ГК</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nil"/>
              <w:bottom w:val="single" w:sz="8" w:space="0" w:color="auto"/>
              <w:right w:val="nil"/>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A151D9" w:rsidRPr="00203C83" w:rsidTr="00A151D9">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815962" w:rsidRDefault="00A151D9" w:rsidP="00A151D9">
            <w:pPr>
              <w:jc w:val="center"/>
              <w:rPr>
                <w:bCs/>
                <w:szCs w:val="24"/>
                <w:lang w:val="sr-Cyrl-RS"/>
              </w:rPr>
            </w:pPr>
            <w:r>
              <w:rPr>
                <w:bCs/>
                <w:szCs w:val="24"/>
                <w:lang w:val="sr-Cyrl-RS"/>
              </w:rPr>
              <w:t>56 121 145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39"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r>
      <w:tr w:rsidR="00A151D9" w:rsidRPr="00203C83" w:rsidTr="00A151D9">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815962" w:rsidRDefault="00A151D9" w:rsidP="00A151D9">
            <w:pPr>
              <w:jc w:val="center"/>
              <w:rPr>
                <w:bCs/>
                <w:szCs w:val="24"/>
                <w:lang w:val="sr-Cyrl-RS"/>
              </w:rPr>
            </w:pPr>
            <w:r>
              <w:rPr>
                <w:bCs/>
                <w:szCs w:val="24"/>
                <w:lang w:val="sr-Cyrl-RS"/>
              </w:rPr>
              <w:t>57 114 145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39"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r>
      <w:tr w:rsidR="00A151D9" w:rsidRPr="00203C83" w:rsidTr="00A151D9">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114943" w:rsidRDefault="00A151D9" w:rsidP="00A151D9">
            <w:pPr>
              <w:jc w:val="center"/>
              <w:rPr>
                <w:bCs/>
                <w:szCs w:val="24"/>
                <w:lang w:val="sr-Latn-RS"/>
              </w:rPr>
            </w:pPr>
            <w:r>
              <w:rPr>
                <w:bCs/>
                <w:szCs w:val="24"/>
                <w:lang w:val="sr-Latn-RS"/>
              </w:rPr>
              <w:t>57 123 145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39"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r>
      <w:tr w:rsidR="00A151D9" w:rsidRPr="00203C83" w:rsidTr="00A151D9">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114943" w:rsidRDefault="00A151D9" w:rsidP="00A151D9">
            <w:pPr>
              <w:jc w:val="center"/>
              <w:rPr>
                <w:bCs/>
                <w:szCs w:val="24"/>
                <w:lang w:val="sr-Latn-RS"/>
              </w:rPr>
            </w:pPr>
            <w:r>
              <w:rPr>
                <w:bCs/>
                <w:szCs w:val="24"/>
                <w:lang w:val="sr-Latn-RS"/>
              </w:rPr>
              <w:t>57 340 145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17</w:t>
            </w:r>
            <w:r>
              <w:rPr>
                <w:color w:val="000000"/>
                <w:szCs w:val="24"/>
                <w:lang w:eastAsia="sr-Latn-RS"/>
              </w:rPr>
              <w:t xml:space="preserve"> ,</w:t>
            </w:r>
            <w:r w:rsidRPr="006C47E8">
              <w:rPr>
                <w:color w:val="000000"/>
                <w:szCs w:val="24"/>
                <w:lang w:eastAsia="sr-Latn-RS"/>
              </w:rPr>
              <w:t>80</w:t>
            </w:r>
          </w:p>
        </w:tc>
        <w:tc>
          <w:tcPr>
            <w:tcW w:w="939"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17</w:t>
            </w:r>
            <w:r>
              <w:rPr>
                <w:color w:val="000000"/>
                <w:szCs w:val="24"/>
                <w:lang w:eastAsia="sr-Latn-RS"/>
              </w:rPr>
              <w:t xml:space="preserve"> ,</w:t>
            </w:r>
            <w:r w:rsidRPr="006C47E8">
              <w:rPr>
                <w:color w:val="000000"/>
                <w:szCs w:val="24"/>
                <w:lang w:eastAsia="sr-Latn-RS"/>
              </w:rPr>
              <w:t>80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5</w:t>
            </w:r>
            <w:r>
              <w:rPr>
                <w:color w:val="000000"/>
                <w:szCs w:val="24"/>
                <w:lang w:eastAsia="sr-Latn-RS"/>
              </w:rPr>
              <w:t xml:space="preserve"> ,</w:t>
            </w:r>
            <w:r w:rsidRPr="006C47E8">
              <w:rPr>
                <w:color w:val="000000"/>
                <w:szCs w:val="24"/>
                <w:lang w:eastAsia="sr-Latn-RS"/>
              </w:rPr>
              <w:t>57</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5</w:t>
            </w:r>
            <w:r>
              <w:rPr>
                <w:color w:val="000000"/>
                <w:szCs w:val="24"/>
                <w:lang w:eastAsia="sr-Latn-RS"/>
              </w:rPr>
              <w:t xml:space="preserve"> ,</w:t>
            </w:r>
            <w:r w:rsidRPr="006C47E8">
              <w:rPr>
                <w:color w:val="000000"/>
                <w:szCs w:val="24"/>
                <w:lang w:eastAsia="sr-Latn-RS"/>
              </w:rPr>
              <w:t>57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5</w:t>
            </w:r>
            <w:r>
              <w:rPr>
                <w:color w:val="000000"/>
                <w:szCs w:val="24"/>
                <w:lang w:eastAsia="sr-Latn-RS"/>
              </w:rPr>
              <w:t xml:space="preserve"> ,</w:t>
            </w:r>
            <w:r w:rsidRPr="006C47E8">
              <w:rPr>
                <w:color w:val="000000"/>
                <w:szCs w:val="24"/>
                <w:lang w:eastAsia="sr-Latn-RS"/>
              </w:rPr>
              <w:t>57</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5</w:t>
            </w:r>
            <w:r>
              <w:rPr>
                <w:color w:val="000000"/>
                <w:szCs w:val="24"/>
                <w:lang w:eastAsia="sr-Latn-RS"/>
              </w:rPr>
              <w:t xml:space="preserve"> ,</w:t>
            </w:r>
            <w:r w:rsidRPr="006C47E8">
              <w:rPr>
                <w:color w:val="000000"/>
                <w:szCs w:val="24"/>
                <w:lang w:eastAsia="sr-Latn-RS"/>
              </w:rPr>
              <w:t>57</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17</w:t>
            </w:r>
            <w:r>
              <w:rPr>
                <w:color w:val="000000"/>
                <w:szCs w:val="24"/>
                <w:lang w:eastAsia="sr-Latn-RS"/>
              </w:rPr>
              <w:t xml:space="preserve"> ,</w:t>
            </w:r>
            <w:r w:rsidRPr="006C47E8">
              <w:rPr>
                <w:color w:val="000000"/>
                <w:szCs w:val="24"/>
                <w:lang w:eastAsia="sr-Latn-RS"/>
              </w:rPr>
              <w:t>80</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17</w:t>
            </w:r>
            <w:r>
              <w:rPr>
                <w:color w:val="000000"/>
                <w:szCs w:val="24"/>
                <w:lang w:eastAsia="sr-Latn-RS"/>
              </w:rPr>
              <w:t xml:space="preserve"> ,</w:t>
            </w:r>
            <w:r w:rsidRPr="006C47E8">
              <w:rPr>
                <w:color w:val="000000"/>
                <w:szCs w:val="24"/>
                <w:lang w:eastAsia="sr-Latn-RS"/>
              </w:rPr>
              <w:t>80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23</w:t>
            </w:r>
            <w:r>
              <w:rPr>
                <w:color w:val="000000"/>
                <w:szCs w:val="24"/>
                <w:lang w:eastAsia="sr-Latn-RS"/>
              </w:rPr>
              <w:t xml:space="preserve"> ,</w:t>
            </w:r>
            <w:r w:rsidRPr="006C47E8">
              <w:rPr>
                <w:color w:val="000000"/>
                <w:szCs w:val="24"/>
                <w:lang w:eastAsia="sr-Latn-RS"/>
              </w:rPr>
              <w:t>37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23</w:t>
            </w:r>
            <w:r>
              <w:rPr>
                <w:color w:val="000000"/>
                <w:szCs w:val="24"/>
                <w:lang w:eastAsia="sr-Latn-RS"/>
              </w:rPr>
              <w:t xml:space="preserve"> ,</w:t>
            </w:r>
            <w:r w:rsidRPr="006C47E8">
              <w:rPr>
                <w:color w:val="000000"/>
                <w:szCs w:val="24"/>
                <w:lang w:eastAsia="sr-Latn-RS"/>
              </w:rPr>
              <w:t>37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23</w:t>
            </w:r>
            <w:r>
              <w:rPr>
                <w:color w:val="000000"/>
                <w:szCs w:val="24"/>
                <w:lang w:eastAsia="sr-Latn-RS"/>
              </w:rPr>
              <w:t xml:space="preserve"> ,</w:t>
            </w:r>
            <w:r w:rsidRPr="006C47E8">
              <w:rPr>
                <w:color w:val="000000"/>
                <w:szCs w:val="24"/>
                <w:lang w:eastAsia="sr-Latn-RS"/>
              </w:rPr>
              <w:t>37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94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r>
      <w:tr w:rsidR="00A151D9" w:rsidRPr="00203C83" w:rsidTr="00A151D9">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815962" w:rsidRDefault="00A151D9" w:rsidP="00A151D9">
            <w:pPr>
              <w:jc w:val="center"/>
              <w:rPr>
                <w:bCs/>
                <w:szCs w:val="24"/>
                <w:lang w:val="sr-Cyrl-RS"/>
              </w:rPr>
            </w:pPr>
            <w:r>
              <w:rPr>
                <w:bCs/>
                <w:szCs w:val="24"/>
                <w:lang w:val="sr-Cyrl-RS"/>
              </w:rPr>
              <w:t>68 340 145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3</w:t>
            </w:r>
            <w:r>
              <w:rPr>
                <w:color w:val="000000"/>
                <w:szCs w:val="24"/>
                <w:lang w:eastAsia="sr-Latn-RS"/>
              </w:rPr>
              <w:t xml:space="preserve"> ,</w:t>
            </w:r>
            <w:r w:rsidRPr="006C47E8">
              <w:rPr>
                <w:color w:val="000000"/>
                <w:szCs w:val="24"/>
                <w:lang w:eastAsia="sr-Latn-RS"/>
              </w:rPr>
              <w:t>94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r>
      <w:tr w:rsidR="00A151D9" w:rsidRPr="00203C83" w:rsidTr="00A151D9">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114943" w:rsidRDefault="00A151D9" w:rsidP="00A151D9">
            <w:pPr>
              <w:jc w:val="center"/>
              <w:rPr>
                <w:bCs/>
                <w:szCs w:val="24"/>
                <w:lang w:val="sr-Cyrl-RS"/>
              </w:rPr>
            </w:pPr>
            <w:r>
              <w:rPr>
                <w:bCs/>
                <w:szCs w:val="24"/>
                <w:lang w:val="sr-Cyrl-RS"/>
              </w:rPr>
              <w:t>Сечине</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56</w:t>
            </w:r>
            <w:r>
              <w:rPr>
                <w:color w:val="000000"/>
                <w:szCs w:val="24"/>
                <w:lang w:eastAsia="sr-Latn-RS"/>
              </w:rPr>
              <w:t xml:space="preserve"> ,</w:t>
            </w:r>
            <w:r w:rsidRPr="006C47E8">
              <w:rPr>
                <w:color w:val="000000"/>
                <w:szCs w:val="24"/>
                <w:lang w:eastAsia="sr-Latn-RS"/>
              </w:rPr>
              <w:t>00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r>
      <w:tr w:rsidR="00A151D9" w:rsidRPr="00203C83" w:rsidTr="00A151D9">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Default="00A151D9" w:rsidP="00A151D9">
            <w:pPr>
              <w:jc w:val="center"/>
              <w:rPr>
                <w:bCs/>
                <w:szCs w:val="24"/>
                <w:lang w:val="sr-Cyrl-RS"/>
              </w:rPr>
            </w:pPr>
            <w:r>
              <w:rPr>
                <w:bCs/>
                <w:szCs w:val="24"/>
                <w:lang w:val="sr-Cyrl-RS"/>
              </w:rPr>
              <w:t>Чистине</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20</w:t>
            </w:r>
            <w:r>
              <w:rPr>
                <w:color w:val="000000"/>
                <w:szCs w:val="24"/>
                <w:lang w:eastAsia="sr-Latn-RS"/>
              </w:rPr>
              <w:t xml:space="preserve"> ,</w:t>
            </w:r>
            <w:r w:rsidRPr="006C47E8">
              <w:rPr>
                <w:color w:val="000000"/>
                <w:szCs w:val="24"/>
                <w:lang w:eastAsia="sr-Latn-RS"/>
              </w:rPr>
              <w:t>08</w:t>
            </w:r>
          </w:p>
        </w:tc>
        <w:tc>
          <w:tcPr>
            <w:tcW w:w="939"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20</w:t>
            </w:r>
            <w:r>
              <w:rPr>
                <w:color w:val="000000"/>
                <w:szCs w:val="24"/>
                <w:lang w:eastAsia="sr-Latn-RS"/>
              </w:rPr>
              <w:t xml:space="preserve"> ,</w:t>
            </w:r>
            <w:r w:rsidRPr="006C47E8">
              <w:rPr>
                <w:color w:val="000000"/>
                <w:szCs w:val="24"/>
                <w:lang w:eastAsia="sr-Latn-RS"/>
              </w:rPr>
              <w:t>08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r>
      <w:tr w:rsidR="00A151D9" w:rsidRPr="00203C83" w:rsidTr="00A151D9">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151D9" w:rsidRPr="00203C83" w:rsidRDefault="00A151D9" w:rsidP="00A151D9">
            <w:pPr>
              <w:jc w:val="center"/>
              <w:rPr>
                <w:szCs w:val="24"/>
              </w:rPr>
            </w:pPr>
            <w:r>
              <w:rPr>
                <w:szCs w:val="24"/>
              </w:rPr>
              <w:t>Укупно</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70</w:t>
            </w:r>
            <w:r>
              <w:rPr>
                <w:color w:val="000000"/>
                <w:szCs w:val="24"/>
                <w:lang w:eastAsia="sr-Latn-RS"/>
              </w:rPr>
              <w:t xml:space="preserve"> ,</w:t>
            </w:r>
            <w:r w:rsidRPr="006C47E8">
              <w:rPr>
                <w:color w:val="000000"/>
                <w:szCs w:val="24"/>
                <w:lang w:eastAsia="sr-Latn-RS"/>
              </w:rPr>
              <w:t>27</w:t>
            </w:r>
          </w:p>
        </w:tc>
        <w:tc>
          <w:tcPr>
            <w:tcW w:w="939" w:type="dxa"/>
            <w:tcBorders>
              <w:top w:val="single" w:sz="4" w:space="0" w:color="auto"/>
              <w:left w:val="nil"/>
              <w:bottom w:val="single" w:sz="4" w:space="0" w:color="auto"/>
              <w:right w:val="nil"/>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70</w:t>
            </w:r>
            <w:r>
              <w:rPr>
                <w:color w:val="000000"/>
                <w:szCs w:val="24"/>
                <w:lang w:eastAsia="sr-Latn-RS"/>
              </w:rPr>
              <w:t xml:space="preserve"> ,</w:t>
            </w:r>
            <w:r w:rsidRPr="006C47E8">
              <w:rPr>
                <w:color w:val="000000"/>
                <w:szCs w:val="24"/>
                <w:lang w:eastAsia="sr-Latn-RS"/>
              </w:rPr>
              <w:t>27</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35</w:t>
            </w:r>
            <w:r>
              <w:rPr>
                <w:color w:val="000000"/>
                <w:szCs w:val="24"/>
                <w:lang w:eastAsia="sr-Latn-RS"/>
              </w:rPr>
              <w:t xml:space="preserve"> ,</w:t>
            </w:r>
            <w:r w:rsidRPr="006C47E8">
              <w:rPr>
                <w:color w:val="000000"/>
                <w:szCs w:val="24"/>
                <w:lang w:eastAsia="sr-Latn-RS"/>
              </w:rPr>
              <w:t>54</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35</w:t>
            </w:r>
            <w:r>
              <w:rPr>
                <w:color w:val="000000"/>
                <w:szCs w:val="24"/>
                <w:lang w:eastAsia="sr-Latn-RS"/>
              </w:rPr>
              <w:t xml:space="preserve"> ,</w:t>
            </w:r>
            <w:r w:rsidRPr="006C47E8">
              <w:rPr>
                <w:color w:val="000000"/>
                <w:szCs w:val="24"/>
                <w:lang w:eastAsia="sr-Latn-RS"/>
              </w:rPr>
              <w:t>54</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35</w:t>
            </w:r>
            <w:r>
              <w:rPr>
                <w:color w:val="000000"/>
                <w:szCs w:val="24"/>
                <w:lang w:eastAsia="sr-Latn-RS"/>
              </w:rPr>
              <w:t xml:space="preserve"> ,</w:t>
            </w:r>
            <w:r w:rsidRPr="006C47E8">
              <w:rPr>
                <w:color w:val="000000"/>
                <w:szCs w:val="24"/>
                <w:lang w:eastAsia="sr-Latn-RS"/>
              </w:rPr>
              <w:t>54</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35</w:t>
            </w:r>
            <w:r>
              <w:rPr>
                <w:color w:val="000000"/>
                <w:szCs w:val="24"/>
                <w:lang w:eastAsia="sr-Latn-RS"/>
              </w:rPr>
              <w:t xml:space="preserve"> ,</w:t>
            </w:r>
            <w:r w:rsidRPr="006C47E8">
              <w:rPr>
                <w:color w:val="000000"/>
                <w:szCs w:val="24"/>
                <w:lang w:eastAsia="sr-Latn-RS"/>
              </w:rPr>
              <w:t>54</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50</w:t>
            </w:r>
            <w:r>
              <w:rPr>
                <w:color w:val="000000"/>
                <w:szCs w:val="24"/>
                <w:lang w:eastAsia="sr-Latn-RS"/>
              </w:rPr>
              <w:t xml:space="preserve"> ,</w:t>
            </w:r>
            <w:r w:rsidRPr="006C47E8">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50</w:t>
            </w:r>
            <w:r>
              <w:rPr>
                <w:color w:val="000000"/>
                <w:szCs w:val="24"/>
                <w:lang w:eastAsia="sr-Latn-RS"/>
              </w:rPr>
              <w:t xml:space="preserve"> ,</w:t>
            </w:r>
            <w:r w:rsidRPr="006C47E8">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85</w:t>
            </w:r>
            <w:r>
              <w:rPr>
                <w:color w:val="000000"/>
                <w:szCs w:val="24"/>
                <w:lang w:eastAsia="sr-Latn-RS"/>
              </w:rPr>
              <w:t xml:space="preserve"> ,</w:t>
            </w:r>
            <w:r w:rsidRPr="006C47E8">
              <w:rPr>
                <w:color w:val="000000"/>
                <w:szCs w:val="24"/>
                <w:lang w:eastAsia="sr-Latn-RS"/>
              </w:rPr>
              <w:t>73</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85</w:t>
            </w:r>
            <w:r>
              <w:rPr>
                <w:color w:val="000000"/>
                <w:szCs w:val="24"/>
                <w:lang w:eastAsia="sr-Latn-RS"/>
              </w:rPr>
              <w:t xml:space="preserve"> ,</w:t>
            </w:r>
            <w:r w:rsidRPr="006C47E8">
              <w:rPr>
                <w:color w:val="000000"/>
                <w:szCs w:val="24"/>
                <w:lang w:eastAsia="sr-Latn-RS"/>
              </w:rPr>
              <w:t>73</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74</w:t>
            </w:r>
            <w:r>
              <w:rPr>
                <w:color w:val="000000"/>
                <w:szCs w:val="24"/>
                <w:lang w:eastAsia="sr-Latn-RS"/>
              </w:rPr>
              <w:t xml:space="preserve"> ,</w:t>
            </w:r>
            <w:r w:rsidRPr="006C47E8">
              <w:rPr>
                <w:color w:val="000000"/>
                <w:szCs w:val="24"/>
                <w:lang w:eastAsia="sr-Latn-RS"/>
              </w:rPr>
              <w:t>51</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110</w:t>
            </w:r>
            <w:r>
              <w:rPr>
                <w:color w:val="000000"/>
                <w:szCs w:val="24"/>
                <w:lang w:eastAsia="sr-Latn-RS"/>
              </w:rPr>
              <w:t xml:space="preserve"> ,</w:t>
            </w:r>
            <w:r w:rsidRPr="006C47E8">
              <w:rPr>
                <w:color w:val="000000"/>
                <w:szCs w:val="24"/>
                <w:lang w:eastAsia="sr-Latn-RS"/>
              </w:rPr>
              <w:t>05</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29</w:t>
            </w:r>
            <w:r>
              <w:rPr>
                <w:color w:val="000000"/>
                <w:szCs w:val="24"/>
                <w:lang w:eastAsia="sr-Latn-RS"/>
              </w:rPr>
              <w:t xml:space="preserve"> ,</w:t>
            </w:r>
            <w:r w:rsidRPr="006C47E8">
              <w:rPr>
                <w:color w:val="000000"/>
                <w:szCs w:val="24"/>
                <w:lang w:eastAsia="sr-Latn-RS"/>
              </w:rPr>
              <w:t>97</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29</w:t>
            </w:r>
            <w:r>
              <w:rPr>
                <w:color w:val="000000"/>
                <w:szCs w:val="24"/>
                <w:lang w:eastAsia="sr-Latn-RS"/>
              </w:rPr>
              <w:t xml:space="preserve"> ,</w:t>
            </w:r>
            <w:r w:rsidRPr="006C47E8">
              <w:rPr>
                <w:color w:val="000000"/>
                <w:szCs w:val="24"/>
                <w:lang w:eastAsia="sr-Latn-RS"/>
              </w:rPr>
              <w:t>97</w:t>
            </w:r>
          </w:p>
        </w:tc>
      </w:tr>
    </w:tbl>
    <w:p w:rsidR="0032235B" w:rsidRDefault="0032235B" w:rsidP="0032235B"/>
    <w:tbl>
      <w:tblPr>
        <w:tblW w:w="16421" w:type="dxa"/>
        <w:tblInd w:w="258" w:type="dxa"/>
        <w:tblLayout w:type="fixed"/>
        <w:tblLook w:val="0000" w:firstRow="0" w:lastRow="0" w:firstColumn="0" w:lastColumn="0" w:noHBand="0" w:noVBand="0"/>
      </w:tblPr>
      <w:tblGrid>
        <w:gridCol w:w="1468"/>
        <w:gridCol w:w="922"/>
        <w:gridCol w:w="922"/>
        <w:gridCol w:w="923"/>
        <w:gridCol w:w="923"/>
        <w:gridCol w:w="923"/>
        <w:gridCol w:w="990"/>
        <w:gridCol w:w="956"/>
        <w:gridCol w:w="923"/>
        <w:gridCol w:w="923"/>
        <w:gridCol w:w="958"/>
        <w:gridCol w:w="923"/>
        <w:gridCol w:w="923"/>
        <w:gridCol w:w="923"/>
        <w:gridCol w:w="974"/>
        <w:gridCol w:w="923"/>
        <w:gridCol w:w="924"/>
      </w:tblGrid>
      <w:tr w:rsidR="0032235B" w:rsidRPr="00203C83" w:rsidTr="00A151D9">
        <w:trPr>
          <w:trHeight w:val="255"/>
          <w:tblHeader/>
        </w:trPr>
        <w:tc>
          <w:tcPr>
            <w:tcW w:w="16421" w:type="dxa"/>
            <w:gridSpan w:val="17"/>
            <w:tcBorders>
              <w:bottom w:val="single" w:sz="4" w:space="0" w:color="auto"/>
            </w:tcBorders>
            <w:shd w:val="clear" w:color="auto" w:fill="auto"/>
            <w:noWrap/>
            <w:vAlign w:val="center"/>
          </w:tcPr>
          <w:p w:rsidR="0032235B" w:rsidRDefault="0032235B" w:rsidP="0032235B">
            <w:pPr>
              <w:jc w:val="left"/>
              <w:rPr>
                <w:szCs w:val="24"/>
              </w:rPr>
            </w:pPr>
            <w:r>
              <w:rPr>
                <w:szCs w:val="24"/>
                <w:lang w:val="sr-Latn-CS"/>
              </w:rPr>
              <w:t>Табела</w:t>
            </w:r>
            <w:r w:rsidRPr="00203C83">
              <w:rPr>
                <w:szCs w:val="24"/>
                <w:lang w:val="sr-Latn-CS"/>
              </w:rPr>
              <w:t xml:space="preserve">  8.1.1.-</w:t>
            </w:r>
            <w:r>
              <w:rPr>
                <w:szCs w:val="24"/>
                <w:lang w:val="sr-Cyrl-RS"/>
              </w:rPr>
              <w:t>2</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w:t>
            </w:r>
            <w:r>
              <w:rPr>
                <w:szCs w:val="24"/>
                <w:lang w:val="sr-Cyrl-RS"/>
              </w:rPr>
              <w:t>ширена</w:t>
            </w:r>
            <w:r w:rsidRPr="00203C83">
              <w:rPr>
                <w:szCs w:val="24"/>
                <w:lang w:val="sr-Latn-CS"/>
              </w:rPr>
              <w:t xml:space="preserve"> </w:t>
            </w:r>
            <w:r>
              <w:rPr>
                <w:szCs w:val="24"/>
                <w:lang w:val="sr-Latn-CS"/>
              </w:rPr>
              <w:t>репродукција</w:t>
            </w:r>
          </w:p>
        </w:tc>
      </w:tr>
      <w:tr w:rsidR="0032235B" w:rsidRPr="00203C83" w:rsidTr="00A151D9">
        <w:trPr>
          <w:trHeight w:val="255"/>
          <w:tblHeader/>
        </w:trPr>
        <w:tc>
          <w:tcPr>
            <w:tcW w:w="1468"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953"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7B42D7" w:rsidRPr="00203C83" w:rsidTr="00A151D9">
        <w:trPr>
          <w:trHeight w:val="255"/>
          <w:tblHeader/>
        </w:trPr>
        <w:tc>
          <w:tcPr>
            <w:tcW w:w="1468"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7B42D7" w:rsidRPr="00203C83" w:rsidRDefault="007B42D7" w:rsidP="007B42D7">
            <w:pPr>
              <w:jc w:val="left"/>
              <w:rPr>
                <w:szCs w:val="24"/>
              </w:rPr>
            </w:pPr>
          </w:p>
        </w:tc>
        <w:tc>
          <w:tcPr>
            <w:tcW w:w="1844"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7B42D7" w:rsidRPr="000C59B5" w:rsidRDefault="007B42D7" w:rsidP="007B42D7">
            <w:pPr>
              <w:jc w:val="center"/>
              <w:rPr>
                <w:szCs w:val="24"/>
                <w:lang w:val="sr-Latn-RS"/>
              </w:rPr>
            </w:pPr>
            <w:r>
              <w:rPr>
                <w:szCs w:val="24"/>
                <w:lang w:val="sr-Latn-RS"/>
              </w:rPr>
              <w:t>214</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B42D7" w:rsidRPr="000C59B5" w:rsidRDefault="007B42D7" w:rsidP="007B42D7">
            <w:pPr>
              <w:jc w:val="center"/>
              <w:rPr>
                <w:szCs w:val="24"/>
                <w:lang w:val="sr-Latn-RS"/>
              </w:rPr>
            </w:pPr>
            <w:r>
              <w:rPr>
                <w:szCs w:val="24"/>
                <w:lang w:val="sr-Latn-RS"/>
              </w:rPr>
              <w:t>218</w:t>
            </w:r>
          </w:p>
        </w:tc>
        <w:tc>
          <w:tcPr>
            <w:tcW w:w="1913" w:type="dxa"/>
            <w:gridSpan w:val="2"/>
            <w:tcBorders>
              <w:top w:val="nil"/>
              <w:left w:val="single" w:sz="4" w:space="0" w:color="auto"/>
              <w:bottom w:val="nil"/>
              <w:right w:val="single" w:sz="8" w:space="0" w:color="auto"/>
            </w:tcBorders>
            <w:shd w:val="clear" w:color="auto" w:fill="D9D9D9" w:themeFill="background1" w:themeFillShade="D9"/>
            <w:noWrap/>
          </w:tcPr>
          <w:p w:rsidR="007B42D7" w:rsidRPr="000C59B5" w:rsidRDefault="007B42D7" w:rsidP="007B42D7">
            <w:pPr>
              <w:jc w:val="center"/>
              <w:rPr>
                <w:szCs w:val="24"/>
                <w:lang w:val="sr-Latn-RS"/>
              </w:rPr>
            </w:pPr>
            <w:r>
              <w:rPr>
                <w:szCs w:val="24"/>
                <w:lang w:val="sr-Latn-RS"/>
              </w:rPr>
              <w:t>224</w:t>
            </w:r>
          </w:p>
        </w:tc>
        <w:tc>
          <w:tcPr>
            <w:tcW w:w="1879"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7B42D7" w:rsidRPr="000C59B5" w:rsidRDefault="007B42D7" w:rsidP="007B42D7">
            <w:pPr>
              <w:jc w:val="center"/>
              <w:rPr>
                <w:szCs w:val="24"/>
                <w:lang w:val="sr-Latn-RS"/>
              </w:rPr>
            </w:pPr>
            <w:r>
              <w:rPr>
                <w:szCs w:val="24"/>
                <w:lang w:val="sr-Latn-RS"/>
              </w:rPr>
              <w:t>315</w:t>
            </w:r>
          </w:p>
        </w:tc>
        <w:tc>
          <w:tcPr>
            <w:tcW w:w="18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2D7" w:rsidRPr="000C59B5" w:rsidRDefault="007B42D7" w:rsidP="007B42D7">
            <w:pPr>
              <w:jc w:val="center"/>
              <w:rPr>
                <w:szCs w:val="24"/>
                <w:lang w:val="sr-Latn-RS"/>
              </w:rPr>
            </w:pPr>
            <w:r>
              <w:rPr>
                <w:szCs w:val="24"/>
                <w:lang w:val="sr-Latn-RS"/>
              </w:rPr>
              <w:t>316</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2D7" w:rsidRPr="000C59B5" w:rsidRDefault="007B42D7" w:rsidP="007B42D7">
            <w:pPr>
              <w:jc w:val="center"/>
              <w:rPr>
                <w:szCs w:val="24"/>
                <w:lang w:val="sr-Latn-RS"/>
              </w:rPr>
            </w:pPr>
            <w:r>
              <w:rPr>
                <w:szCs w:val="24"/>
                <w:lang w:val="sr-Latn-RS"/>
              </w:rPr>
              <w:t>317</w:t>
            </w:r>
          </w:p>
        </w:tc>
        <w:tc>
          <w:tcPr>
            <w:tcW w:w="1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2D7" w:rsidRPr="000C59B5" w:rsidRDefault="007B42D7" w:rsidP="007B42D7">
            <w:pPr>
              <w:jc w:val="center"/>
              <w:rPr>
                <w:szCs w:val="24"/>
                <w:lang w:val="sr-Latn-RS"/>
              </w:rPr>
            </w:pPr>
            <w:r>
              <w:rPr>
                <w:szCs w:val="24"/>
                <w:lang w:val="sr-Latn-RS"/>
              </w:rPr>
              <w:t>318</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2D7" w:rsidRPr="007B42D7" w:rsidRDefault="007B42D7" w:rsidP="007B42D7">
            <w:pPr>
              <w:jc w:val="center"/>
              <w:rPr>
                <w:szCs w:val="24"/>
                <w:lang w:val="sr-Cyrl-RS"/>
              </w:rPr>
            </w:pPr>
            <w:r>
              <w:rPr>
                <w:szCs w:val="24"/>
                <w:lang w:val="sr-Cyrl-RS"/>
              </w:rPr>
              <w:t>320</w:t>
            </w:r>
          </w:p>
        </w:tc>
      </w:tr>
      <w:tr w:rsidR="0032235B" w:rsidRPr="00203C83" w:rsidTr="00A151D9">
        <w:trPr>
          <w:trHeight w:val="823"/>
          <w:tblHeader/>
        </w:trPr>
        <w:tc>
          <w:tcPr>
            <w:tcW w:w="1468"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2" w:type="dxa"/>
            <w:tcBorders>
              <w:top w:val="single" w:sz="4" w:space="0" w:color="auto"/>
              <w:left w:val="nil"/>
              <w:bottom w:val="single" w:sz="8" w:space="0" w:color="auto"/>
              <w:right w:val="nil"/>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90"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56"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A151D9" w:rsidRPr="00203C83" w:rsidTr="00A151D9">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815962" w:rsidRDefault="00A151D9" w:rsidP="00A151D9">
            <w:pPr>
              <w:jc w:val="center"/>
              <w:rPr>
                <w:bCs/>
                <w:szCs w:val="24"/>
                <w:lang w:val="sr-Cyrl-RS"/>
              </w:rPr>
            </w:pPr>
            <w:r>
              <w:rPr>
                <w:bCs/>
                <w:szCs w:val="24"/>
                <w:lang w:val="sr-Cyrl-RS"/>
              </w:rPr>
              <w:t>56 121 145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90"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6"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r>
      <w:tr w:rsidR="00A151D9" w:rsidRPr="00203C83" w:rsidTr="00A151D9">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815962" w:rsidRDefault="00A151D9" w:rsidP="00A151D9">
            <w:pPr>
              <w:jc w:val="center"/>
              <w:rPr>
                <w:bCs/>
                <w:szCs w:val="24"/>
                <w:lang w:val="sr-Cyrl-RS"/>
              </w:rPr>
            </w:pPr>
            <w:r>
              <w:rPr>
                <w:bCs/>
                <w:szCs w:val="24"/>
                <w:lang w:val="sr-Cyrl-RS"/>
              </w:rPr>
              <w:t>57 114 145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90"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6"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r>
      <w:tr w:rsidR="00A151D9" w:rsidRPr="00203C83" w:rsidTr="00A151D9">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114943" w:rsidRDefault="00A151D9" w:rsidP="00A151D9">
            <w:pPr>
              <w:jc w:val="center"/>
              <w:rPr>
                <w:bCs/>
                <w:szCs w:val="24"/>
                <w:lang w:val="sr-Latn-RS"/>
              </w:rPr>
            </w:pPr>
            <w:r>
              <w:rPr>
                <w:bCs/>
                <w:szCs w:val="24"/>
                <w:lang w:val="sr-Latn-RS"/>
              </w:rPr>
              <w:t>57 123 145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90"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6"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r>
      <w:tr w:rsidR="00A151D9" w:rsidRPr="00203C83" w:rsidTr="00A151D9">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114943" w:rsidRDefault="00A151D9" w:rsidP="00A151D9">
            <w:pPr>
              <w:jc w:val="center"/>
              <w:rPr>
                <w:bCs/>
                <w:szCs w:val="24"/>
                <w:lang w:val="sr-Latn-RS"/>
              </w:rPr>
            </w:pPr>
            <w:r>
              <w:rPr>
                <w:bCs/>
                <w:szCs w:val="24"/>
                <w:lang w:val="sr-Latn-RS"/>
              </w:rPr>
              <w:t>57 340 145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23</w:t>
            </w:r>
            <w:r>
              <w:rPr>
                <w:color w:val="000000"/>
                <w:szCs w:val="24"/>
                <w:lang w:eastAsia="sr-Latn-RS"/>
              </w:rPr>
              <w:t xml:space="preserve"> ,</w:t>
            </w:r>
            <w:r w:rsidRPr="006C47E8">
              <w:rPr>
                <w:color w:val="000000"/>
                <w:szCs w:val="24"/>
                <w:lang w:eastAsia="sr-Latn-RS"/>
              </w:rPr>
              <w:t>37</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23</w:t>
            </w:r>
            <w:r>
              <w:rPr>
                <w:color w:val="000000"/>
                <w:szCs w:val="24"/>
                <w:lang w:eastAsia="sr-Latn-RS"/>
              </w:rPr>
              <w:t xml:space="preserve"> ,</w:t>
            </w:r>
            <w:r w:rsidRPr="006C47E8">
              <w:rPr>
                <w:color w:val="000000"/>
                <w:szCs w:val="24"/>
                <w:lang w:eastAsia="sr-Latn-RS"/>
              </w:rPr>
              <w:t>37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23</w:t>
            </w:r>
            <w:r>
              <w:rPr>
                <w:color w:val="000000"/>
                <w:szCs w:val="24"/>
                <w:lang w:eastAsia="sr-Latn-RS"/>
              </w:rPr>
              <w:t xml:space="preserve"> ,</w:t>
            </w:r>
            <w:r w:rsidRPr="006C47E8">
              <w:rPr>
                <w:color w:val="000000"/>
                <w:szCs w:val="24"/>
                <w:lang w:eastAsia="sr-Latn-RS"/>
              </w:rPr>
              <w:t>37</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23</w:t>
            </w:r>
            <w:r>
              <w:rPr>
                <w:color w:val="000000"/>
                <w:szCs w:val="24"/>
                <w:lang w:eastAsia="sr-Latn-RS"/>
              </w:rPr>
              <w:t xml:space="preserve"> ,</w:t>
            </w:r>
            <w:r w:rsidRPr="006C47E8">
              <w:rPr>
                <w:color w:val="000000"/>
                <w:szCs w:val="24"/>
                <w:lang w:eastAsia="sr-Latn-RS"/>
              </w:rPr>
              <w:t>37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90"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6"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5</w:t>
            </w:r>
            <w:r>
              <w:rPr>
                <w:color w:val="000000"/>
                <w:szCs w:val="24"/>
                <w:lang w:eastAsia="sr-Latn-RS"/>
              </w:rPr>
              <w:t xml:space="preserve"> ,</w:t>
            </w:r>
            <w:r w:rsidRPr="006C47E8">
              <w:rPr>
                <w:color w:val="000000"/>
                <w:szCs w:val="24"/>
                <w:lang w:eastAsia="sr-Latn-RS"/>
              </w:rPr>
              <w:t>57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5</w:t>
            </w:r>
            <w:r>
              <w:rPr>
                <w:color w:val="000000"/>
                <w:szCs w:val="24"/>
                <w:lang w:eastAsia="sr-Latn-RS"/>
              </w:rPr>
              <w:t xml:space="preserve"> ,</w:t>
            </w:r>
            <w:r w:rsidRPr="006C47E8">
              <w:rPr>
                <w:color w:val="000000"/>
                <w:szCs w:val="24"/>
                <w:lang w:eastAsia="sr-Latn-RS"/>
              </w:rPr>
              <w:t>57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17</w:t>
            </w:r>
            <w:r>
              <w:rPr>
                <w:color w:val="000000"/>
                <w:szCs w:val="24"/>
                <w:lang w:eastAsia="sr-Latn-RS"/>
              </w:rPr>
              <w:t xml:space="preserve"> ,</w:t>
            </w:r>
            <w:r w:rsidRPr="006C47E8">
              <w:rPr>
                <w:color w:val="000000"/>
                <w:szCs w:val="24"/>
                <w:lang w:eastAsia="sr-Latn-RS"/>
              </w:rPr>
              <w:t>80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17</w:t>
            </w:r>
            <w:r>
              <w:rPr>
                <w:color w:val="000000"/>
                <w:szCs w:val="24"/>
                <w:lang w:eastAsia="sr-Latn-RS"/>
              </w:rPr>
              <w:t xml:space="preserve"> ,</w:t>
            </w:r>
            <w:r w:rsidRPr="006C47E8">
              <w:rPr>
                <w:color w:val="000000"/>
                <w:szCs w:val="24"/>
                <w:lang w:eastAsia="sr-Latn-RS"/>
              </w:rPr>
              <w:t>80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r>
      <w:tr w:rsidR="00A151D9" w:rsidRPr="00203C83" w:rsidTr="00A151D9">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815962" w:rsidRDefault="00A151D9" w:rsidP="00A151D9">
            <w:pPr>
              <w:jc w:val="center"/>
              <w:rPr>
                <w:bCs/>
                <w:szCs w:val="24"/>
                <w:lang w:val="sr-Cyrl-RS"/>
              </w:rPr>
            </w:pPr>
            <w:r>
              <w:rPr>
                <w:bCs/>
                <w:szCs w:val="24"/>
                <w:lang w:val="sr-Cyrl-RS"/>
              </w:rPr>
              <w:t>68 340 145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90"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6"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23"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r>
      <w:tr w:rsidR="00A151D9" w:rsidRPr="00203C83" w:rsidTr="00A151D9">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114943" w:rsidRDefault="00A151D9" w:rsidP="00A151D9">
            <w:pPr>
              <w:jc w:val="center"/>
              <w:rPr>
                <w:bCs/>
                <w:szCs w:val="24"/>
                <w:lang w:val="sr-Cyrl-RS"/>
              </w:rPr>
            </w:pPr>
            <w:r>
              <w:rPr>
                <w:bCs/>
                <w:szCs w:val="24"/>
                <w:lang w:val="sr-Cyrl-RS"/>
              </w:rPr>
              <w:t>Сечине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90"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6"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23"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r>
      <w:tr w:rsidR="00A151D9" w:rsidRPr="00203C83" w:rsidTr="00A151D9">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Default="00A151D9" w:rsidP="00A151D9">
            <w:pPr>
              <w:jc w:val="center"/>
              <w:rPr>
                <w:bCs/>
                <w:szCs w:val="24"/>
                <w:lang w:val="sr-Cyrl-RS"/>
              </w:rPr>
            </w:pPr>
            <w:r>
              <w:rPr>
                <w:bCs/>
                <w:szCs w:val="24"/>
                <w:lang w:val="sr-Cyrl-RS"/>
              </w:rPr>
              <w:t>Чистине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20</w:t>
            </w:r>
            <w:r>
              <w:rPr>
                <w:color w:val="000000"/>
                <w:szCs w:val="24"/>
                <w:lang w:eastAsia="sr-Latn-RS"/>
              </w:rPr>
              <w:t xml:space="preserve"> ,</w:t>
            </w:r>
            <w:r w:rsidRPr="006C47E8">
              <w:rPr>
                <w:color w:val="000000"/>
                <w:szCs w:val="24"/>
                <w:lang w:eastAsia="sr-Latn-RS"/>
              </w:rPr>
              <w:t>08</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20</w:t>
            </w:r>
            <w:r>
              <w:rPr>
                <w:color w:val="000000"/>
                <w:szCs w:val="24"/>
                <w:lang w:eastAsia="sr-Latn-RS"/>
              </w:rPr>
              <w:t xml:space="preserve"> ,</w:t>
            </w:r>
            <w:r w:rsidRPr="006C47E8">
              <w:rPr>
                <w:color w:val="000000"/>
                <w:szCs w:val="24"/>
                <w:lang w:eastAsia="sr-Latn-RS"/>
              </w:rPr>
              <w:t>08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20</w:t>
            </w:r>
            <w:r>
              <w:rPr>
                <w:color w:val="000000"/>
                <w:szCs w:val="24"/>
                <w:lang w:eastAsia="sr-Latn-RS"/>
              </w:rPr>
              <w:t xml:space="preserve"> ,</w:t>
            </w:r>
            <w:r w:rsidRPr="006C47E8">
              <w:rPr>
                <w:color w:val="000000"/>
                <w:szCs w:val="24"/>
                <w:lang w:eastAsia="sr-Latn-RS"/>
              </w:rPr>
              <w:t>08</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20</w:t>
            </w:r>
            <w:r>
              <w:rPr>
                <w:color w:val="000000"/>
                <w:szCs w:val="24"/>
                <w:lang w:eastAsia="sr-Latn-RS"/>
              </w:rPr>
              <w:t xml:space="preserve"> ,</w:t>
            </w:r>
            <w:r w:rsidRPr="006C47E8">
              <w:rPr>
                <w:color w:val="000000"/>
                <w:szCs w:val="24"/>
                <w:lang w:eastAsia="sr-Latn-RS"/>
              </w:rPr>
              <w:t>08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90"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6"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20</w:t>
            </w:r>
            <w:r>
              <w:rPr>
                <w:color w:val="000000"/>
                <w:szCs w:val="24"/>
                <w:lang w:eastAsia="sr-Latn-RS"/>
              </w:rPr>
              <w:t xml:space="preserve"> ,</w:t>
            </w:r>
            <w:r w:rsidRPr="006C47E8">
              <w:rPr>
                <w:color w:val="000000"/>
                <w:szCs w:val="24"/>
                <w:lang w:eastAsia="sr-Latn-RS"/>
              </w:rPr>
              <w:t>08</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20</w:t>
            </w:r>
            <w:r>
              <w:rPr>
                <w:color w:val="000000"/>
                <w:szCs w:val="24"/>
                <w:lang w:eastAsia="sr-Latn-RS"/>
              </w:rPr>
              <w:t xml:space="preserve"> ,</w:t>
            </w:r>
            <w:r w:rsidRPr="006C47E8">
              <w:rPr>
                <w:color w:val="000000"/>
                <w:szCs w:val="24"/>
                <w:lang w:eastAsia="sr-Latn-RS"/>
              </w:rPr>
              <w:t>08</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r>
      <w:tr w:rsidR="00A151D9" w:rsidRPr="00203C83" w:rsidTr="00A151D9">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151D9" w:rsidRPr="00203C83" w:rsidRDefault="00A151D9" w:rsidP="00A151D9">
            <w:pPr>
              <w:jc w:val="center"/>
              <w:rPr>
                <w:szCs w:val="24"/>
              </w:rPr>
            </w:pPr>
            <w:r>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151D9" w:rsidRPr="006C47E8" w:rsidRDefault="00A151D9" w:rsidP="00A151D9">
            <w:pPr>
              <w:ind w:left="-57" w:right="-57"/>
              <w:jc w:val="right"/>
              <w:rPr>
                <w:color w:val="000000"/>
                <w:szCs w:val="24"/>
                <w:lang w:eastAsia="sr-Latn-RS"/>
              </w:rPr>
            </w:pPr>
            <w:r w:rsidRPr="006C47E8">
              <w:rPr>
                <w:color w:val="000000"/>
                <w:szCs w:val="24"/>
                <w:lang w:eastAsia="sr-Latn-RS"/>
              </w:rPr>
              <w:t>105</w:t>
            </w:r>
            <w:r>
              <w:rPr>
                <w:color w:val="000000"/>
                <w:szCs w:val="24"/>
                <w:lang w:eastAsia="sr-Latn-RS"/>
              </w:rPr>
              <w:t xml:space="preserve"> ,</w:t>
            </w:r>
            <w:r w:rsidRPr="006C47E8">
              <w:rPr>
                <w:color w:val="000000"/>
                <w:szCs w:val="24"/>
                <w:lang w:eastAsia="sr-Latn-RS"/>
              </w:rPr>
              <w:t>81</w:t>
            </w:r>
          </w:p>
        </w:tc>
        <w:tc>
          <w:tcPr>
            <w:tcW w:w="922" w:type="dxa"/>
            <w:tcBorders>
              <w:top w:val="single" w:sz="4" w:space="0" w:color="auto"/>
              <w:left w:val="nil"/>
              <w:bottom w:val="single" w:sz="4" w:space="0" w:color="auto"/>
              <w:right w:val="nil"/>
            </w:tcBorders>
            <w:shd w:val="clear" w:color="auto" w:fill="D9D9D9" w:themeFill="background1" w:themeFillShade="D9"/>
            <w:noWrap/>
            <w:vAlign w:val="center"/>
          </w:tcPr>
          <w:p w:rsidR="00A151D9" w:rsidRPr="006C47E8" w:rsidRDefault="00A151D9" w:rsidP="00A151D9">
            <w:pPr>
              <w:ind w:left="-57" w:right="-57"/>
              <w:jc w:val="right"/>
              <w:rPr>
                <w:color w:val="000000"/>
                <w:szCs w:val="24"/>
                <w:lang w:eastAsia="sr-Latn-RS"/>
              </w:rPr>
            </w:pPr>
            <w:r w:rsidRPr="006C47E8">
              <w:rPr>
                <w:color w:val="000000"/>
                <w:szCs w:val="24"/>
                <w:lang w:eastAsia="sr-Latn-RS"/>
              </w:rPr>
              <w:t>105</w:t>
            </w:r>
            <w:r>
              <w:rPr>
                <w:color w:val="000000"/>
                <w:szCs w:val="24"/>
                <w:lang w:eastAsia="sr-Latn-RS"/>
              </w:rPr>
              <w:t xml:space="preserve"> ,</w:t>
            </w:r>
            <w:r w:rsidRPr="006C47E8">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75</w:t>
            </w:r>
            <w:r>
              <w:rPr>
                <w:color w:val="000000"/>
                <w:szCs w:val="24"/>
                <w:lang w:eastAsia="sr-Latn-RS"/>
              </w:rPr>
              <w:t xml:space="preserve"> ,</w:t>
            </w:r>
            <w:r w:rsidRPr="006C47E8">
              <w:rPr>
                <w:color w:val="000000"/>
                <w:szCs w:val="24"/>
                <w:lang w:eastAsia="sr-Latn-RS"/>
              </w:rPr>
              <w:t>84</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75</w:t>
            </w:r>
            <w:r>
              <w:rPr>
                <w:color w:val="000000"/>
                <w:szCs w:val="24"/>
                <w:lang w:eastAsia="sr-Latn-RS"/>
              </w:rPr>
              <w:t xml:space="preserve"> ,</w:t>
            </w:r>
            <w:r w:rsidRPr="006C47E8">
              <w:rPr>
                <w:color w:val="000000"/>
                <w:szCs w:val="24"/>
                <w:lang w:eastAsia="sr-Latn-RS"/>
              </w:rPr>
              <w:t>84</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90"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29</w:t>
            </w:r>
            <w:r>
              <w:rPr>
                <w:color w:val="000000"/>
                <w:szCs w:val="24"/>
                <w:lang w:eastAsia="sr-Latn-RS"/>
              </w:rPr>
              <w:t xml:space="preserve"> ,</w:t>
            </w:r>
            <w:r w:rsidRPr="006C47E8">
              <w:rPr>
                <w:color w:val="000000"/>
                <w:szCs w:val="24"/>
                <w:lang w:eastAsia="sr-Latn-RS"/>
              </w:rPr>
              <w:t>97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29</w:t>
            </w:r>
            <w:r>
              <w:rPr>
                <w:color w:val="000000"/>
                <w:szCs w:val="24"/>
                <w:lang w:eastAsia="sr-Latn-RS"/>
              </w:rPr>
              <w:t xml:space="preserve"> ,</w:t>
            </w:r>
            <w:r w:rsidRPr="006C47E8">
              <w:rPr>
                <w:color w:val="000000"/>
                <w:szCs w:val="24"/>
                <w:lang w:eastAsia="sr-Latn-RS"/>
              </w:rPr>
              <w:t>97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5</w:t>
            </w:r>
            <w:r>
              <w:rPr>
                <w:color w:val="000000"/>
                <w:szCs w:val="24"/>
                <w:lang w:eastAsia="sr-Latn-RS"/>
              </w:rPr>
              <w:t xml:space="preserve"> ,</w:t>
            </w:r>
            <w:r w:rsidRPr="006C47E8">
              <w:rPr>
                <w:color w:val="000000"/>
                <w:szCs w:val="24"/>
                <w:lang w:eastAsia="sr-Latn-RS"/>
              </w:rPr>
              <w:t>57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5</w:t>
            </w:r>
            <w:r>
              <w:rPr>
                <w:color w:val="000000"/>
                <w:szCs w:val="24"/>
                <w:lang w:eastAsia="sr-Latn-RS"/>
              </w:rPr>
              <w:t xml:space="preserve"> ,</w:t>
            </w:r>
            <w:r w:rsidRPr="006C47E8">
              <w:rPr>
                <w:color w:val="000000"/>
                <w:szCs w:val="24"/>
                <w:lang w:eastAsia="sr-Latn-RS"/>
              </w:rPr>
              <w:t>57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59</w:t>
            </w:r>
            <w:r>
              <w:rPr>
                <w:color w:val="000000"/>
                <w:szCs w:val="24"/>
                <w:lang w:eastAsia="sr-Latn-RS"/>
              </w:rPr>
              <w:t xml:space="preserve"> ,</w:t>
            </w:r>
            <w:r w:rsidRPr="006C47E8">
              <w:rPr>
                <w:color w:val="000000"/>
                <w:szCs w:val="24"/>
                <w:lang w:eastAsia="sr-Latn-RS"/>
              </w:rPr>
              <w:t>05</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59</w:t>
            </w:r>
            <w:r>
              <w:rPr>
                <w:color w:val="000000"/>
                <w:szCs w:val="24"/>
                <w:lang w:eastAsia="sr-Latn-RS"/>
              </w:rPr>
              <w:t xml:space="preserve"> ,</w:t>
            </w:r>
            <w:r w:rsidRPr="006C47E8">
              <w:rPr>
                <w:color w:val="000000"/>
                <w:szCs w:val="24"/>
                <w:lang w:eastAsia="sr-Latn-RS"/>
              </w:rPr>
              <w:t>05</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r>
    </w:tbl>
    <w:p w:rsidR="0032235B" w:rsidRDefault="0032235B" w:rsidP="0032235B"/>
    <w:tbl>
      <w:tblPr>
        <w:tblW w:w="16477" w:type="dxa"/>
        <w:tblInd w:w="208" w:type="dxa"/>
        <w:tblLayout w:type="fixed"/>
        <w:tblLook w:val="0000" w:firstRow="0" w:lastRow="0" w:firstColumn="0" w:lastColumn="0" w:noHBand="0" w:noVBand="0"/>
      </w:tblPr>
      <w:tblGrid>
        <w:gridCol w:w="1710"/>
        <w:gridCol w:w="922"/>
        <w:gridCol w:w="922"/>
        <w:gridCol w:w="923"/>
        <w:gridCol w:w="923"/>
        <w:gridCol w:w="923"/>
        <w:gridCol w:w="923"/>
        <w:gridCol w:w="923"/>
        <w:gridCol w:w="923"/>
        <w:gridCol w:w="923"/>
        <w:gridCol w:w="923"/>
        <w:gridCol w:w="923"/>
        <w:gridCol w:w="923"/>
        <w:gridCol w:w="923"/>
        <w:gridCol w:w="923"/>
        <w:gridCol w:w="923"/>
        <w:gridCol w:w="924"/>
      </w:tblGrid>
      <w:tr w:rsidR="0032235B" w:rsidRPr="00203C83" w:rsidTr="00A151D9">
        <w:trPr>
          <w:trHeight w:val="255"/>
          <w:tblHeader/>
        </w:trPr>
        <w:tc>
          <w:tcPr>
            <w:tcW w:w="16477" w:type="dxa"/>
            <w:gridSpan w:val="17"/>
            <w:tcBorders>
              <w:bottom w:val="single" w:sz="4" w:space="0" w:color="auto"/>
            </w:tcBorders>
            <w:shd w:val="clear" w:color="auto" w:fill="auto"/>
            <w:noWrap/>
            <w:vAlign w:val="center"/>
          </w:tcPr>
          <w:p w:rsidR="0032235B" w:rsidRDefault="0032235B" w:rsidP="0032235B">
            <w:pPr>
              <w:jc w:val="left"/>
              <w:rPr>
                <w:szCs w:val="24"/>
              </w:rPr>
            </w:pPr>
            <w:r>
              <w:rPr>
                <w:szCs w:val="24"/>
                <w:lang w:val="sr-Latn-CS"/>
              </w:rPr>
              <w:t>Табела</w:t>
            </w:r>
            <w:r w:rsidRPr="00203C83">
              <w:rPr>
                <w:szCs w:val="24"/>
                <w:lang w:val="sr-Latn-CS"/>
              </w:rPr>
              <w:t xml:space="preserve">  8.1.1.-</w:t>
            </w:r>
            <w:r>
              <w:rPr>
                <w:szCs w:val="24"/>
                <w:lang w:val="sr-Cyrl-RS"/>
              </w:rPr>
              <w:t>2</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w:t>
            </w:r>
            <w:r>
              <w:rPr>
                <w:szCs w:val="24"/>
                <w:lang w:val="sr-Cyrl-RS"/>
              </w:rPr>
              <w:t>ширена</w:t>
            </w:r>
            <w:r w:rsidRPr="00203C83">
              <w:rPr>
                <w:szCs w:val="24"/>
                <w:lang w:val="sr-Latn-CS"/>
              </w:rPr>
              <w:t xml:space="preserve"> </w:t>
            </w:r>
            <w:r>
              <w:rPr>
                <w:szCs w:val="24"/>
                <w:lang w:val="sr-Latn-CS"/>
              </w:rPr>
              <w:t>репродукција</w:t>
            </w:r>
          </w:p>
        </w:tc>
      </w:tr>
      <w:tr w:rsidR="0032235B" w:rsidRPr="00203C83" w:rsidTr="00A151D9">
        <w:trPr>
          <w:trHeight w:val="255"/>
          <w:tblHeader/>
        </w:trPr>
        <w:tc>
          <w:tcPr>
            <w:tcW w:w="1710"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67"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7B42D7" w:rsidRPr="00203C83" w:rsidTr="00A151D9">
        <w:trPr>
          <w:trHeight w:val="255"/>
          <w:tblHeader/>
        </w:trPr>
        <w:tc>
          <w:tcPr>
            <w:tcW w:w="1710"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7B42D7" w:rsidRPr="00203C83" w:rsidRDefault="007B42D7" w:rsidP="007B42D7">
            <w:pPr>
              <w:jc w:val="left"/>
              <w:rPr>
                <w:szCs w:val="24"/>
              </w:rPr>
            </w:pPr>
          </w:p>
        </w:tc>
        <w:tc>
          <w:tcPr>
            <w:tcW w:w="1844"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7B42D7" w:rsidRPr="000C59B5" w:rsidRDefault="007B42D7" w:rsidP="007B42D7">
            <w:pPr>
              <w:jc w:val="center"/>
              <w:rPr>
                <w:szCs w:val="24"/>
                <w:lang w:val="sr-Latn-RS"/>
              </w:rPr>
            </w:pPr>
            <w:r>
              <w:rPr>
                <w:szCs w:val="24"/>
                <w:lang w:val="sr-Latn-RS"/>
              </w:rPr>
              <w:t>323</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B42D7" w:rsidRPr="000C59B5" w:rsidRDefault="007B42D7" w:rsidP="007B42D7">
            <w:pPr>
              <w:jc w:val="center"/>
              <w:rPr>
                <w:szCs w:val="24"/>
                <w:lang w:val="sr-Latn-RS"/>
              </w:rPr>
            </w:pPr>
            <w:r>
              <w:rPr>
                <w:szCs w:val="24"/>
                <w:lang w:val="sr-Latn-RS"/>
              </w:rPr>
              <w:t>324</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tcPr>
          <w:p w:rsidR="007B42D7" w:rsidRPr="000C59B5" w:rsidRDefault="007B42D7" w:rsidP="007B42D7">
            <w:pPr>
              <w:jc w:val="center"/>
              <w:rPr>
                <w:szCs w:val="24"/>
                <w:lang w:val="sr-Latn-RS"/>
              </w:rPr>
            </w:pPr>
            <w:r>
              <w:rPr>
                <w:szCs w:val="24"/>
                <w:lang w:val="sr-Latn-RS"/>
              </w:rPr>
              <w:t>328</w:t>
            </w:r>
          </w:p>
        </w:tc>
        <w:tc>
          <w:tcPr>
            <w:tcW w:w="184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7B42D7" w:rsidRPr="000C59B5" w:rsidRDefault="007B42D7" w:rsidP="007B42D7">
            <w:pPr>
              <w:jc w:val="center"/>
              <w:rPr>
                <w:szCs w:val="24"/>
                <w:lang w:val="sr-Latn-RS"/>
              </w:rPr>
            </w:pPr>
            <w:r>
              <w:rPr>
                <w:szCs w:val="24"/>
                <w:lang w:val="sr-Latn-RS"/>
              </w:rPr>
              <w:t>413</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2D7" w:rsidRPr="000C59B5" w:rsidRDefault="007B42D7" w:rsidP="007B42D7">
            <w:pPr>
              <w:jc w:val="center"/>
              <w:rPr>
                <w:szCs w:val="24"/>
                <w:lang w:val="sr-Latn-RS"/>
              </w:rPr>
            </w:pPr>
            <w:r>
              <w:rPr>
                <w:szCs w:val="24"/>
                <w:lang w:val="sr-Latn-RS"/>
              </w:rPr>
              <w:t>414</w:t>
            </w:r>
          </w:p>
        </w:tc>
        <w:tc>
          <w:tcPr>
            <w:tcW w:w="18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2D7" w:rsidRPr="000C59B5" w:rsidRDefault="007B42D7" w:rsidP="007B42D7">
            <w:pPr>
              <w:jc w:val="center"/>
              <w:rPr>
                <w:szCs w:val="24"/>
                <w:lang w:val="sr-Latn-RS"/>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2D7" w:rsidRPr="00764339" w:rsidRDefault="007B42D7" w:rsidP="007B42D7">
            <w:pPr>
              <w:jc w:val="center"/>
              <w:rPr>
                <w:szCs w:val="24"/>
                <w:lang w:val="sr-Cyrl-RS"/>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2D7" w:rsidRPr="00764339" w:rsidRDefault="007B42D7" w:rsidP="007B42D7">
            <w:pPr>
              <w:jc w:val="center"/>
              <w:rPr>
                <w:szCs w:val="24"/>
                <w:lang w:val="sr-Cyrl-RS"/>
              </w:rPr>
            </w:pPr>
          </w:p>
        </w:tc>
      </w:tr>
      <w:tr w:rsidR="0032235B" w:rsidRPr="00203C83" w:rsidTr="00A151D9">
        <w:trPr>
          <w:trHeight w:val="823"/>
          <w:tblHeader/>
        </w:trPr>
        <w:tc>
          <w:tcPr>
            <w:tcW w:w="171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2" w:type="dxa"/>
            <w:tcBorders>
              <w:top w:val="single" w:sz="4" w:space="0" w:color="auto"/>
              <w:left w:val="nil"/>
              <w:bottom w:val="single" w:sz="8" w:space="0" w:color="auto"/>
              <w:right w:val="nil"/>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A151D9" w:rsidRPr="00203C83" w:rsidTr="00A151D9">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815962" w:rsidRDefault="00A151D9" w:rsidP="00A151D9">
            <w:pPr>
              <w:jc w:val="center"/>
              <w:rPr>
                <w:bCs/>
                <w:szCs w:val="24"/>
                <w:lang w:val="sr-Cyrl-RS"/>
              </w:rPr>
            </w:pPr>
            <w:r>
              <w:rPr>
                <w:bCs/>
                <w:szCs w:val="24"/>
                <w:lang w:val="sr-Cyrl-RS"/>
              </w:rPr>
              <w:t>56 121 145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7</w:t>
            </w:r>
            <w:r>
              <w:rPr>
                <w:color w:val="000000"/>
                <w:szCs w:val="24"/>
                <w:lang w:eastAsia="sr-Latn-RS"/>
              </w:rPr>
              <w:t xml:space="preserve"> ,</w:t>
            </w:r>
            <w:r w:rsidRPr="006C47E8">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45</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r>
      <w:tr w:rsidR="00A151D9" w:rsidRPr="00203C83" w:rsidTr="00A151D9">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815962" w:rsidRDefault="00A151D9" w:rsidP="00A151D9">
            <w:pPr>
              <w:jc w:val="center"/>
              <w:rPr>
                <w:bCs/>
                <w:szCs w:val="24"/>
                <w:lang w:val="sr-Cyrl-RS"/>
              </w:rPr>
            </w:pPr>
            <w:r>
              <w:rPr>
                <w:bCs/>
                <w:szCs w:val="24"/>
                <w:lang w:val="sr-Cyrl-RS"/>
              </w:rPr>
              <w:t>57 114 145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11</w:t>
            </w:r>
            <w:r>
              <w:rPr>
                <w:color w:val="000000"/>
                <w:szCs w:val="24"/>
                <w:lang w:eastAsia="sr-Latn-RS"/>
              </w:rPr>
              <w:t xml:space="preserve"> ,</w:t>
            </w:r>
            <w:r w:rsidRPr="006C47E8">
              <w:rPr>
                <w:color w:val="000000"/>
                <w:szCs w:val="24"/>
                <w:lang w:eastAsia="sr-Latn-RS"/>
              </w:rPr>
              <w:t>22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w:t>
            </w:r>
            <w:r>
              <w:rPr>
                <w:color w:val="000000"/>
                <w:szCs w:val="24"/>
                <w:lang w:eastAsia="sr-Latn-RS"/>
              </w:rPr>
              <w:t xml:space="preserve"> ,</w:t>
            </w:r>
            <w:r w:rsidRPr="006C47E8">
              <w:rPr>
                <w:color w:val="000000"/>
                <w:szCs w:val="24"/>
                <w:lang w:eastAsia="sr-Latn-RS"/>
              </w:rPr>
              <w:t>24</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E3683D" w:rsidRDefault="00A151D9" w:rsidP="00A151D9">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E3683D" w:rsidRDefault="00A151D9" w:rsidP="00A151D9">
            <w:pPr>
              <w:jc w:val="right"/>
              <w:rPr>
                <w:szCs w:val="24"/>
                <w:lang w:val="sr-Cyrl-RS" w:eastAsia="sr-Latn-CS"/>
              </w:rPr>
            </w:pPr>
          </w:p>
        </w:tc>
      </w:tr>
      <w:tr w:rsidR="00A151D9" w:rsidRPr="00203C83" w:rsidTr="00A151D9">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114943" w:rsidRDefault="00A151D9" w:rsidP="00A151D9">
            <w:pPr>
              <w:jc w:val="center"/>
              <w:rPr>
                <w:bCs/>
                <w:szCs w:val="24"/>
                <w:lang w:val="sr-Latn-RS"/>
              </w:rPr>
            </w:pPr>
            <w:r>
              <w:rPr>
                <w:bCs/>
                <w:szCs w:val="24"/>
                <w:lang w:val="sr-Latn-RS"/>
              </w:rPr>
              <w:t>57 123 145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13</w:t>
            </w:r>
            <w:r>
              <w:rPr>
                <w:color w:val="000000"/>
                <w:szCs w:val="24"/>
                <w:lang w:eastAsia="sr-Latn-RS"/>
              </w:rPr>
              <w:t xml:space="preserve"> ,</w:t>
            </w:r>
            <w:r w:rsidRPr="006C47E8">
              <w:rPr>
                <w:color w:val="000000"/>
                <w:szCs w:val="24"/>
                <w:lang w:eastAsia="sr-Latn-RS"/>
              </w:rPr>
              <w:t>91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w:t>
            </w:r>
            <w:r>
              <w:rPr>
                <w:color w:val="000000"/>
                <w:szCs w:val="24"/>
                <w:lang w:eastAsia="sr-Latn-RS"/>
              </w:rPr>
              <w:t xml:space="preserve"> ,</w:t>
            </w:r>
            <w:r w:rsidRPr="006C47E8">
              <w:rPr>
                <w:color w:val="000000"/>
                <w:szCs w:val="24"/>
                <w:lang w:eastAsia="sr-Latn-RS"/>
              </w:rPr>
              <w:t>78</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r>
      <w:tr w:rsidR="00A151D9" w:rsidRPr="00203C83" w:rsidTr="00A151D9">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114943" w:rsidRDefault="00A151D9" w:rsidP="00A151D9">
            <w:pPr>
              <w:jc w:val="center"/>
              <w:rPr>
                <w:bCs/>
                <w:szCs w:val="24"/>
                <w:lang w:val="sr-Latn-RS"/>
              </w:rPr>
            </w:pPr>
            <w:r>
              <w:rPr>
                <w:bCs/>
                <w:szCs w:val="24"/>
                <w:lang w:val="sr-Latn-RS"/>
              </w:rPr>
              <w:t>57 340 145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23</w:t>
            </w:r>
            <w:r>
              <w:rPr>
                <w:color w:val="000000"/>
                <w:szCs w:val="24"/>
                <w:lang w:eastAsia="sr-Latn-RS"/>
              </w:rPr>
              <w:t xml:space="preserve"> ,</w:t>
            </w:r>
            <w:r w:rsidRPr="006C47E8">
              <w:rPr>
                <w:color w:val="000000"/>
                <w:szCs w:val="24"/>
                <w:lang w:eastAsia="sr-Latn-RS"/>
              </w:rPr>
              <w:t>37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4</w:t>
            </w:r>
            <w:r>
              <w:rPr>
                <w:color w:val="000000"/>
                <w:szCs w:val="24"/>
                <w:lang w:eastAsia="sr-Latn-RS"/>
              </w:rPr>
              <w:t xml:space="preserve"> ,</w:t>
            </w:r>
            <w:r w:rsidRPr="006C47E8">
              <w:rPr>
                <w:color w:val="000000"/>
                <w:szCs w:val="24"/>
                <w:lang w:eastAsia="sr-Latn-RS"/>
              </w:rPr>
              <w:t>67</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r>
      <w:tr w:rsidR="00A151D9" w:rsidRPr="00203C83" w:rsidTr="00A151D9">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815962" w:rsidRDefault="00A151D9" w:rsidP="00A151D9">
            <w:pPr>
              <w:jc w:val="center"/>
              <w:rPr>
                <w:bCs/>
                <w:szCs w:val="24"/>
                <w:lang w:val="sr-Cyrl-RS"/>
              </w:rPr>
            </w:pPr>
            <w:r>
              <w:rPr>
                <w:bCs/>
                <w:szCs w:val="24"/>
                <w:lang w:val="sr-Cyrl-RS"/>
              </w:rPr>
              <w:t>68 340 145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1</w:t>
            </w:r>
            <w:r>
              <w:rPr>
                <w:color w:val="000000"/>
                <w:szCs w:val="24"/>
                <w:lang w:eastAsia="sr-Latn-RS"/>
              </w:rPr>
              <w:t xml:space="preserve"> ,</w:t>
            </w:r>
            <w:r w:rsidRPr="006C47E8">
              <w:rPr>
                <w:color w:val="000000"/>
                <w:szCs w:val="24"/>
                <w:lang w:eastAsia="sr-Latn-RS"/>
              </w:rPr>
              <w:t>97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r>
              <w:rPr>
                <w:color w:val="000000"/>
                <w:szCs w:val="24"/>
                <w:lang w:eastAsia="sr-Latn-RS"/>
              </w:rPr>
              <w:t xml:space="preserve"> ,</w:t>
            </w:r>
            <w:r w:rsidRPr="006C47E8">
              <w:rPr>
                <w:color w:val="000000"/>
                <w:szCs w:val="24"/>
                <w:lang w:eastAsia="sr-Latn-RS"/>
              </w:rPr>
              <w:t>39</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r>
      <w:tr w:rsidR="00A151D9" w:rsidRPr="00203C83" w:rsidTr="00A151D9">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Pr="00114943" w:rsidRDefault="00A151D9" w:rsidP="00A151D9">
            <w:pPr>
              <w:jc w:val="center"/>
              <w:rPr>
                <w:bCs/>
                <w:szCs w:val="24"/>
                <w:lang w:val="sr-Cyrl-RS"/>
              </w:rPr>
            </w:pPr>
            <w:r>
              <w:rPr>
                <w:bCs/>
                <w:szCs w:val="24"/>
                <w:lang w:val="sr-Cyrl-RS"/>
              </w:rPr>
              <w:t>Сечине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28</w:t>
            </w:r>
            <w:r>
              <w:rPr>
                <w:color w:val="000000"/>
                <w:szCs w:val="24"/>
                <w:lang w:eastAsia="sr-Latn-RS"/>
              </w:rPr>
              <w:t xml:space="preserve"> ,</w:t>
            </w:r>
            <w:r w:rsidRPr="006C47E8">
              <w:rPr>
                <w:color w:val="000000"/>
                <w:szCs w:val="24"/>
                <w:lang w:eastAsia="sr-Latn-RS"/>
              </w:rPr>
              <w:t>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5</w:t>
            </w:r>
            <w:r>
              <w:rPr>
                <w:color w:val="000000"/>
                <w:szCs w:val="24"/>
                <w:lang w:eastAsia="sr-Latn-RS"/>
              </w:rPr>
              <w:t xml:space="preserve"> ,</w:t>
            </w:r>
            <w:r w:rsidRPr="006C47E8">
              <w:rPr>
                <w:color w:val="000000"/>
                <w:szCs w:val="24"/>
                <w:lang w:eastAsia="sr-Latn-RS"/>
              </w:rPr>
              <w:t>60</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r>
      <w:tr w:rsidR="00A151D9" w:rsidRPr="00203C83" w:rsidTr="00A151D9">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151D9" w:rsidRDefault="00A151D9" w:rsidP="00A151D9">
            <w:pPr>
              <w:jc w:val="center"/>
              <w:rPr>
                <w:bCs/>
                <w:szCs w:val="24"/>
                <w:lang w:val="sr-Cyrl-RS"/>
              </w:rPr>
            </w:pPr>
            <w:r>
              <w:rPr>
                <w:bCs/>
                <w:szCs w:val="24"/>
                <w:lang w:val="sr-Cyrl-RS"/>
              </w:rPr>
              <w:t>Чистине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2" w:type="dxa"/>
            <w:tcBorders>
              <w:top w:val="single" w:sz="4" w:space="0" w:color="auto"/>
              <w:left w:val="nil"/>
              <w:bottom w:val="single" w:sz="4" w:space="0" w:color="auto"/>
              <w:right w:val="nil"/>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20</w:t>
            </w:r>
            <w:r>
              <w:rPr>
                <w:color w:val="000000"/>
                <w:szCs w:val="24"/>
                <w:lang w:eastAsia="sr-Latn-RS"/>
              </w:rPr>
              <w:t xml:space="preserve"> ,</w:t>
            </w:r>
            <w:r w:rsidRPr="006C47E8">
              <w:rPr>
                <w:color w:val="000000"/>
                <w:szCs w:val="24"/>
                <w:lang w:eastAsia="sr-Latn-RS"/>
              </w:rPr>
              <w:t>08</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A151D9" w:rsidRPr="006C47E8" w:rsidRDefault="00A151D9" w:rsidP="00A151D9">
            <w:pPr>
              <w:jc w:val="right"/>
              <w:rPr>
                <w:color w:val="000000"/>
                <w:szCs w:val="24"/>
                <w:lang w:eastAsia="sr-Latn-RS"/>
              </w:rPr>
            </w:pPr>
            <w:r w:rsidRPr="006C47E8">
              <w:rPr>
                <w:color w:val="000000"/>
                <w:szCs w:val="24"/>
                <w:lang w:eastAsia="sr-Latn-RS"/>
              </w:rPr>
              <w:t>4</w:t>
            </w:r>
            <w:r>
              <w:rPr>
                <w:color w:val="000000"/>
                <w:szCs w:val="24"/>
                <w:lang w:eastAsia="sr-Latn-RS"/>
              </w:rPr>
              <w:t xml:space="preserve"> ,</w:t>
            </w:r>
            <w:r w:rsidRPr="006C47E8">
              <w:rPr>
                <w:color w:val="000000"/>
                <w:szCs w:val="24"/>
                <w:lang w:eastAsia="sr-Latn-RS"/>
              </w:rPr>
              <w:t>02</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203C83" w:rsidRDefault="00A151D9" w:rsidP="00A151D9">
            <w:pPr>
              <w:jc w:val="right"/>
              <w:rPr>
                <w:szCs w:val="24"/>
                <w:lang w:eastAsia="sr-Latn-CS"/>
              </w:rPr>
            </w:pPr>
          </w:p>
        </w:tc>
      </w:tr>
      <w:tr w:rsidR="00A151D9" w:rsidRPr="00203C83" w:rsidTr="00A151D9">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A151D9" w:rsidRPr="00203C83" w:rsidRDefault="00A151D9" w:rsidP="00A151D9">
            <w:pPr>
              <w:jc w:val="center"/>
              <w:rPr>
                <w:szCs w:val="24"/>
              </w:rPr>
            </w:pPr>
            <w:r>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22" w:type="dxa"/>
            <w:tcBorders>
              <w:top w:val="single" w:sz="4" w:space="0" w:color="auto"/>
              <w:left w:val="nil"/>
              <w:bottom w:val="single" w:sz="4" w:space="0" w:color="auto"/>
              <w:right w:val="nil"/>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jc w:val="right"/>
              <w:rPr>
                <w:color w:val="000000"/>
                <w:szCs w:val="24"/>
                <w:lang w:eastAsia="sr-Latn-RS"/>
              </w:rPr>
            </w:pPr>
            <w:r w:rsidRPr="006C47E8">
              <w:rPr>
                <w:color w:val="000000"/>
                <w:szCs w:val="24"/>
                <w:lang w:eastAsia="sr-Latn-RS"/>
              </w:rPr>
              <w:t>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ind w:left="-57" w:right="-57"/>
              <w:jc w:val="right"/>
              <w:rPr>
                <w:color w:val="000000"/>
                <w:szCs w:val="24"/>
                <w:lang w:eastAsia="sr-Latn-RS"/>
              </w:rPr>
            </w:pPr>
            <w:r w:rsidRPr="006C47E8">
              <w:rPr>
                <w:color w:val="000000"/>
                <w:szCs w:val="24"/>
                <w:lang w:eastAsia="sr-Latn-RS"/>
              </w:rPr>
              <w:t>105</w:t>
            </w:r>
            <w:r>
              <w:rPr>
                <w:color w:val="000000"/>
                <w:szCs w:val="24"/>
                <w:lang w:eastAsia="sr-Latn-RS"/>
              </w:rPr>
              <w:t xml:space="preserve"> ,</w:t>
            </w:r>
            <w:r w:rsidRPr="006C47E8">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1D9" w:rsidRPr="006C47E8" w:rsidRDefault="00A151D9" w:rsidP="00A151D9">
            <w:pPr>
              <w:ind w:left="-57" w:right="-57"/>
              <w:jc w:val="right"/>
              <w:rPr>
                <w:color w:val="000000"/>
                <w:szCs w:val="24"/>
                <w:lang w:eastAsia="sr-Latn-RS"/>
              </w:rPr>
            </w:pPr>
            <w:r w:rsidRPr="006C47E8">
              <w:rPr>
                <w:color w:val="000000"/>
                <w:szCs w:val="24"/>
                <w:lang w:eastAsia="sr-Latn-RS"/>
              </w:rPr>
              <w:t>21</w:t>
            </w:r>
            <w:r>
              <w:rPr>
                <w:color w:val="000000"/>
                <w:szCs w:val="24"/>
                <w:lang w:eastAsia="sr-Latn-RS"/>
              </w:rPr>
              <w:t xml:space="preserve"> ,</w:t>
            </w:r>
            <w:r w:rsidR="000A2054">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51D9" w:rsidRDefault="00A151D9" w:rsidP="00A151D9">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445001" w:rsidRDefault="00A151D9" w:rsidP="00A151D9">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445001" w:rsidRDefault="00A151D9" w:rsidP="00A151D9">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E3683D" w:rsidRDefault="00A151D9" w:rsidP="00A151D9">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51D9" w:rsidRPr="00E3683D" w:rsidRDefault="00A151D9" w:rsidP="00A151D9">
            <w:pPr>
              <w:jc w:val="right"/>
              <w:rPr>
                <w:szCs w:val="24"/>
                <w:lang w:val="sr-Cyrl-RS" w:eastAsia="sr-Latn-CS"/>
              </w:rPr>
            </w:pPr>
          </w:p>
        </w:tc>
      </w:tr>
    </w:tbl>
    <w:p w:rsidR="00764339" w:rsidRPr="0032235B" w:rsidRDefault="00764339" w:rsidP="00B5350C">
      <w:pPr>
        <w:ind w:right="-29"/>
        <w:rPr>
          <w:szCs w:val="24"/>
          <w:lang w:val="sr-Latn-CS"/>
        </w:rPr>
      </w:pPr>
    </w:p>
    <w:tbl>
      <w:tblPr>
        <w:tblW w:w="16477" w:type="dxa"/>
        <w:tblInd w:w="238" w:type="dxa"/>
        <w:tblLayout w:type="fixed"/>
        <w:tblLook w:val="0000" w:firstRow="0" w:lastRow="0" w:firstColumn="0" w:lastColumn="0" w:noHBand="0" w:noVBand="0"/>
      </w:tblPr>
      <w:tblGrid>
        <w:gridCol w:w="1452"/>
        <w:gridCol w:w="939"/>
        <w:gridCol w:w="939"/>
        <w:gridCol w:w="939"/>
        <w:gridCol w:w="939"/>
        <w:gridCol w:w="939"/>
        <w:gridCol w:w="939"/>
        <w:gridCol w:w="939"/>
        <w:gridCol w:w="939"/>
        <w:gridCol w:w="939"/>
        <w:gridCol w:w="939"/>
        <w:gridCol w:w="939"/>
        <w:gridCol w:w="939"/>
        <w:gridCol w:w="939"/>
        <w:gridCol w:w="939"/>
        <w:gridCol w:w="939"/>
        <w:gridCol w:w="940"/>
      </w:tblGrid>
      <w:tr w:rsidR="0032235B" w:rsidRPr="00203C83" w:rsidTr="00166D57">
        <w:trPr>
          <w:trHeight w:val="255"/>
          <w:tblHeader/>
        </w:trPr>
        <w:tc>
          <w:tcPr>
            <w:tcW w:w="16477" w:type="dxa"/>
            <w:gridSpan w:val="17"/>
            <w:tcBorders>
              <w:bottom w:val="single" w:sz="4" w:space="0" w:color="auto"/>
            </w:tcBorders>
            <w:shd w:val="clear" w:color="auto" w:fill="auto"/>
            <w:noWrap/>
            <w:vAlign w:val="center"/>
          </w:tcPr>
          <w:p w:rsidR="0032235B" w:rsidRPr="0032235B" w:rsidRDefault="0032235B" w:rsidP="0032235B">
            <w:pPr>
              <w:jc w:val="left"/>
              <w:rPr>
                <w:szCs w:val="24"/>
                <w:lang w:val="sr-Cyrl-RS"/>
              </w:rPr>
            </w:pPr>
            <w:r>
              <w:rPr>
                <w:szCs w:val="24"/>
                <w:lang w:val="sr-Latn-CS"/>
              </w:rPr>
              <w:t>Табела</w:t>
            </w:r>
            <w:r w:rsidRPr="00203C83">
              <w:rPr>
                <w:szCs w:val="24"/>
                <w:lang w:val="sr-Latn-CS"/>
              </w:rPr>
              <w:t xml:space="preserve">  8.1.1.-</w:t>
            </w:r>
            <w:r>
              <w:rPr>
                <w:szCs w:val="24"/>
                <w:lang w:val="sr-Cyrl-RS"/>
              </w:rPr>
              <w:t>3</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Cyrl-RS"/>
              </w:rPr>
              <w:t>укупно</w:t>
            </w:r>
          </w:p>
        </w:tc>
      </w:tr>
      <w:tr w:rsidR="0032235B" w:rsidRPr="00203C83" w:rsidTr="00166D57">
        <w:trPr>
          <w:trHeight w:val="255"/>
          <w:tblHeader/>
        </w:trPr>
        <w:tc>
          <w:tcPr>
            <w:tcW w:w="1452"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5025"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6B7C7B" w:rsidRPr="00203C83" w:rsidTr="00166D57">
        <w:trPr>
          <w:trHeight w:val="255"/>
          <w:tblHeader/>
        </w:trPr>
        <w:tc>
          <w:tcPr>
            <w:tcW w:w="1452"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6B7C7B" w:rsidRPr="00203C83" w:rsidRDefault="006B7C7B" w:rsidP="006B7C7B">
            <w:pPr>
              <w:jc w:val="left"/>
              <w:rPr>
                <w:szCs w:val="24"/>
              </w:rPr>
            </w:pPr>
          </w:p>
        </w:tc>
        <w:tc>
          <w:tcPr>
            <w:tcW w:w="1878"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6B7C7B" w:rsidRPr="00764339" w:rsidRDefault="006B7C7B" w:rsidP="006B7C7B">
            <w:pPr>
              <w:jc w:val="center"/>
              <w:rPr>
                <w:szCs w:val="24"/>
                <w:lang w:val="sr-Cyrl-RS"/>
              </w:rPr>
            </w:pPr>
            <w:r>
              <w:rPr>
                <w:szCs w:val="24"/>
              </w:rPr>
              <w:t>101</w:t>
            </w:r>
          </w:p>
        </w:tc>
        <w:tc>
          <w:tcPr>
            <w:tcW w:w="1878"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6B7C7B" w:rsidRPr="000C59B5" w:rsidRDefault="006B7C7B" w:rsidP="006B7C7B">
            <w:pPr>
              <w:jc w:val="center"/>
              <w:rPr>
                <w:szCs w:val="24"/>
                <w:lang w:val="sr-Latn-RS"/>
              </w:rPr>
            </w:pPr>
            <w:r>
              <w:rPr>
                <w:szCs w:val="24"/>
                <w:lang w:val="sr-Cyrl-RS"/>
              </w:rPr>
              <w:t>10</w:t>
            </w:r>
            <w:r>
              <w:rPr>
                <w:szCs w:val="24"/>
                <w:lang w:val="sr-Latn-RS"/>
              </w:rPr>
              <w:t>2</w:t>
            </w:r>
          </w:p>
        </w:tc>
        <w:tc>
          <w:tcPr>
            <w:tcW w:w="1878"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6B7C7B" w:rsidRPr="000C59B5" w:rsidRDefault="006B7C7B" w:rsidP="006B7C7B">
            <w:pPr>
              <w:jc w:val="center"/>
              <w:rPr>
                <w:szCs w:val="24"/>
                <w:lang w:val="sr-Latn-RS"/>
              </w:rPr>
            </w:pPr>
            <w:r>
              <w:rPr>
                <w:szCs w:val="24"/>
                <w:lang w:val="sr-Cyrl-RS"/>
              </w:rPr>
              <w:t>1</w:t>
            </w:r>
            <w:r>
              <w:rPr>
                <w:szCs w:val="24"/>
                <w:lang w:val="sr-Latn-RS"/>
              </w:rPr>
              <w:t>12</w:t>
            </w:r>
          </w:p>
        </w:tc>
        <w:tc>
          <w:tcPr>
            <w:tcW w:w="1878"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6B7C7B" w:rsidRPr="000C59B5" w:rsidRDefault="006B7C7B" w:rsidP="006B7C7B">
            <w:pPr>
              <w:jc w:val="center"/>
              <w:rPr>
                <w:szCs w:val="24"/>
                <w:lang w:val="sr-Latn-RS"/>
              </w:rPr>
            </w:pPr>
            <w:r>
              <w:rPr>
                <w:szCs w:val="24"/>
                <w:lang w:val="sr-Latn-RS"/>
              </w:rPr>
              <w:t>116</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C7B" w:rsidRPr="000C59B5" w:rsidRDefault="006B7C7B" w:rsidP="006B7C7B">
            <w:pPr>
              <w:jc w:val="center"/>
              <w:rPr>
                <w:szCs w:val="24"/>
                <w:lang w:val="sr-Latn-RS"/>
              </w:rPr>
            </w:pPr>
            <w:r>
              <w:rPr>
                <w:szCs w:val="24"/>
                <w:lang w:val="sr-Latn-RS"/>
              </w:rPr>
              <w:t>120</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C7B" w:rsidRPr="000C59B5" w:rsidRDefault="006B7C7B" w:rsidP="006B7C7B">
            <w:pPr>
              <w:jc w:val="center"/>
              <w:rPr>
                <w:szCs w:val="24"/>
                <w:lang w:val="sr-Latn-RS"/>
              </w:rPr>
            </w:pPr>
            <w:r>
              <w:rPr>
                <w:szCs w:val="24"/>
                <w:lang w:val="sr-Latn-RS"/>
              </w:rPr>
              <w:t>121</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C7B" w:rsidRPr="000C59B5" w:rsidRDefault="006B7C7B" w:rsidP="006B7C7B">
            <w:pPr>
              <w:jc w:val="center"/>
              <w:rPr>
                <w:szCs w:val="24"/>
                <w:lang w:val="sr-Latn-RS"/>
              </w:rPr>
            </w:pPr>
            <w:r>
              <w:rPr>
                <w:szCs w:val="24"/>
                <w:lang w:val="sr-Latn-RS"/>
              </w:rPr>
              <w:t>126</w:t>
            </w:r>
          </w:p>
        </w:tc>
        <w:tc>
          <w:tcPr>
            <w:tcW w:w="1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C7B" w:rsidRPr="006B7C7B" w:rsidRDefault="006B7C7B" w:rsidP="006B7C7B">
            <w:pPr>
              <w:jc w:val="center"/>
              <w:rPr>
                <w:szCs w:val="24"/>
                <w:lang w:val="sr-Cyrl-RS"/>
              </w:rPr>
            </w:pPr>
            <w:r>
              <w:rPr>
                <w:szCs w:val="24"/>
                <w:lang w:val="sr-Cyrl-RS"/>
              </w:rPr>
              <w:t>212</w:t>
            </w:r>
          </w:p>
        </w:tc>
      </w:tr>
      <w:tr w:rsidR="0032235B" w:rsidRPr="00203C83" w:rsidTr="00166D57">
        <w:trPr>
          <w:trHeight w:val="823"/>
          <w:tblHeader/>
        </w:trPr>
        <w:tc>
          <w:tcPr>
            <w:tcW w:w="1452"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ГК</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nil"/>
              <w:bottom w:val="single" w:sz="8" w:space="0" w:color="auto"/>
              <w:right w:val="nil"/>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203C83" w:rsidRDefault="00166D57" w:rsidP="00166D57">
            <w:pPr>
              <w:jc w:val="center"/>
              <w:rPr>
                <w:bCs/>
                <w:szCs w:val="24"/>
              </w:rPr>
            </w:pPr>
            <w:r>
              <w:rPr>
                <w:bCs/>
                <w:szCs w:val="24"/>
              </w:rPr>
              <w:t>12 123 145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41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41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41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41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203C83" w:rsidRDefault="00166D57" w:rsidP="00166D57">
            <w:pPr>
              <w:jc w:val="center"/>
              <w:rPr>
                <w:bCs/>
                <w:szCs w:val="24"/>
              </w:rPr>
            </w:pPr>
            <w:r>
              <w:rPr>
                <w:bCs/>
                <w:szCs w:val="24"/>
              </w:rPr>
              <w:t>12 325 145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12 339 145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12 451 145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95</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12 453 145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12 469 145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815962" w:rsidRDefault="00166D57" w:rsidP="00166D57">
            <w:pPr>
              <w:jc w:val="center"/>
              <w:rPr>
                <w:bCs/>
                <w:szCs w:val="24"/>
                <w:lang w:val="sr-Cyrl-RS"/>
              </w:rPr>
            </w:pPr>
            <w:r>
              <w:rPr>
                <w:bCs/>
                <w:szCs w:val="24"/>
                <w:lang w:val="sr-Cyrl-RS"/>
              </w:rPr>
              <w:t>56 121 145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56 457 145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70</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70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70</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70</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70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70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70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40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815962" w:rsidRDefault="00166D57" w:rsidP="00166D57">
            <w:pPr>
              <w:jc w:val="center"/>
              <w:rPr>
                <w:bCs/>
                <w:szCs w:val="24"/>
                <w:lang w:val="sr-Cyrl-RS"/>
              </w:rPr>
            </w:pPr>
            <w:r>
              <w:rPr>
                <w:bCs/>
                <w:szCs w:val="24"/>
                <w:lang w:val="sr-Cyrl-RS"/>
              </w:rPr>
              <w:t>57 114 145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22</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22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22</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22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22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22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70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70</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57 123 145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57 151 145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w:t>
            </w:r>
            <w:r>
              <w:rPr>
                <w:color w:val="000000"/>
                <w:szCs w:val="24"/>
                <w:lang w:eastAsia="sr-Latn-RS"/>
              </w:rPr>
              <w:t>,</w:t>
            </w:r>
            <w:r w:rsidRPr="00C64C45">
              <w:rPr>
                <w:color w:val="000000"/>
                <w:szCs w:val="24"/>
                <w:lang w:eastAsia="sr-Latn-RS"/>
              </w:rPr>
              <w:t>18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57 325 145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46</w:t>
            </w:r>
            <w:r>
              <w:rPr>
                <w:color w:val="000000"/>
                <w:szCs w:val="24"/>
                <w:lang w:eastAsia="sr-Latn-RS"/>
              </w:rPr>
              <w:t>,</w:t>
            </w:r>
            <w:r w:rsidRPr="00C64C45">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46</w:t>
            </w:r>
            <w:r>
              <w:rPr>
                <w:color w:val="000000"/>
                <w:szCs w:val="24"/>
                <w:lang w:eastAsia="sr-Latn-RS"/>
              </w:rPr>
              <w:t>,</w:t>
            </w:r>
            <w:r w:rsidRPr="00C64C45">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46</w:t>
            </w:r>
            <w:r>
              <w:rPr>
                <w:color w:val="000000"/>
                <w:szCs w:val="24"/>
                <w:lang w:eastAsia="sr-Latn-RS"/>
              </w:rPr>
              <w:t>,</w:t>
            </w:r>
            <w:r w:rsidRPr="00C64C45">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46</w:t>
            </w:r>
            <w:r>
              <w:rPr>
                <w:color w:val="000000"/>
                <w:szCs w:val="24"/>
                <w:lang w:eastAsia="sr-Latn-RS"/>
              </w:rPr>
              <w:t>,</w:t>
            </w:r>
            <w:r w:rsidRPr="00C64C45">
              <w:rPr>
                <w:color w:val="000000"/>
                <w:szCs w:val="24"/>
                <w:lang w:eastAsia="sr-Latn-RS"/>
              </w:rPr>
              <w:t>95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57 340 145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17</w:t>
            </w:r>
            <w:r>
              <w:rPr>
                <w:color w:val="000000"/>
                <w:szCs w:val="24"/>
                <w:lang w:eastAsia="sr-Latn-RS"/>
              </w:rPr>
              <w:t>,</w:t>
            </w:r>
            <w:r w:rsidRPr="00C64C45">
              <w:rPr>
                <w:color w:val="000000"/>
                <w:szCs w:val="24"/>
                <w:lang w:eastAsia="sr-Latn-RS"/>
              </w:rPr>
              <w:t>80</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17</w:t>
            </w:r>
            <w:r>
              <w:rPr>
                <w:color w:val="000000"/>
                <w:szCs w:val="24"/>
                <w:lang w:eastAsia="sr-Latn-RS"/>
              </w:rPr>
              <w:t>,</w:t>
            </w:r>
            <w:r w:rsidRPr="00C64C45">
              <w:rPr>
                <w:color w:val="000000"/>
                <w:szCs w:val="24"/>
                <w:lang w:eastAsia="sr-Latn-RS"/>
              </w:rPr>
              <w:t>80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5</w:t>
            </w:r>
            <w:r>
              <w:rPr>
                <w:color w:val="000000"/>
                <w:szCs w:val="24"/>
                <w:lang w:eastAsia="sr-Latn-RS"/>
              </w:rPr>
              <w:t>,</w:t>
            </w:r>
            <w:r w:rsidRPr="00C64C45">
              <w:rPr>
                <w:color w:val="000000"/>
                <w:szCs w:val="24"/>
                <w:lang w:eastAsia="sr-Latn-RS"/>
              </w:rPr>
              <w:t>57</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5</w:t>
            </w:r>
            <w:r>
              <w:rPr>
                <w:color w:val="000000"/>
                <w:szCs w:val="24"/>
                <w:lang w:eastAsia="sr-Latn-RS"/>
              </w:rPr>
              <w:t>,</w:t>
            </w:r>
            <w:r w:rsidRPr="00C64C45">
              <w:rPr>
                <w:color w:val="000000"/>
                <w:szCs w:val="24"/>
                <w:lang w:eastAsia="sr-Latn-RS"/>
              </w:rPr>
              <w:t>57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5</w:t>
            </w:r>
            <w:r>
              <w:rPr>
                <w:color w:val="000000"/>
                <w:szCs w:val="24"/>
                <w:lang w:eastAsia="sr-Latn-RS"/>
              </w:rPr>
              <w:t>,</w:t>
            </w:r>
            <w:r w:rsidRPr="00C64C45">
              <w:rPr>
                <w:color w:val="000000"/>
                <w:szCs w:val="24"/>
                <w:lang w:eastAsia="sr-Latn-RS"/>
              </w:rPr>
              <w:t>57</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5</w:t>
            </w:r>
            <w:r>
              <w:rPr>
                <w:color w:val="000000"/>
                <w:szCs w:val="24"/>
                <w:lang w:eastAsia="sr-Latn-RS"/>
              </w:rPr>
              <w:t>,</w:t>
            </w:r>
            <w:r w:rsidRPr="00C64C45">
              <w:rPr>
                <w:color w:val="000000"/>
                <w:szCs w:val="24"/>
                <w:lang w:eastAsia="sr-Latn-RS"/>
              </w:rPr>
              <w:t>57</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17</w:t>
            </w:r>
            <w:r>
              <w:rPr>
                <w:color w:val="000000"/>
                <w:szCs w:val="24"/>
                <w:lang w:eastAsia="sr-Latn-RS"/>
              </w:rPr>
              <w:t>,</w:t>
            </w:r>
            <w:r w:rsidRPr="00C64C45">
              <w:rPr>
                <w:color w:val="000000"/>
                <w:szCs w:val="24"/>
                <w:lang w:eastAsia="sr-Latn-RS"/>
              </w:rPr>
              <w:t>80</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17</w:t>
            </w:r>
            <w:r>
              <w:rPr>
                <w:color w:val="000000"/>
                <w:szCs w:val="24"/>
                <w:lang w:eastAsia="sr-Latn-RS"/>
              </w:rPr>
              <w:t>,</w:t>
            </w:r>
            <w:r w:rsidRPr="00C64C45">
              <w:rPr>
                <w:color w:val="000000"/>
                <w:szCs w:val="24"/>
                <w:lang w:eastAsia="sr-Latn-RS"/>
              </w:rPr>
              <w:t>80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24</w:t>
            </w:r>
            <w:r>
              <w:rPr>
                <w:color w:val="000000"/>
                <w:szCs w:val="24"/>
                <w:lang w:eastAsia="sr-Latn-RS"/>
              </w:rPr>
              <w:t>,</w:t>
            </w:r>
            <w:r w:rsidRPr="00C64C45">
              <w:rPr>
                <w:color w:val="000000"/>
                <w:szCs w:val="24"/>
                <w:lang w:eastAsia="sr-Latn-RS"/>
              </w:rPr>
              <w:t>36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24</w:t>
            </w:r>
            <w:r>
              <w:rPr>
                <w:color w:val="000000"/>
                <w:szCs w:val="24"/>
                <w:lang w:eastAsia="sr-Latn-RS"/>
              </w:rPr>
              <w:t>,</w:t>
            </w:r>
            <w:r w:rsidRPr="00C64C45">
              <w:rPr>
                <w:color w:val="000000"/>
                <w:szCs w:val="24"/>
                <w:lang w:eastAsia="sr-Latn-RS"/>
              </w:rPr>
              <w:t>36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37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28</w:t>
            </w:r>
            <w:r>
              <w:rPr>
                <w:color w:val="000000"/>
                <w:szCs w:val="24"/>
                <w:lang w:eastAsia="sr-Latn-RS"/>
              </w:rPr>
              <w:t>,</w:t>
            </w:r>
            <w:r w:rsidRPr="00C64C45">
              <w:rPr>
                <w:color w:val="000000"/>
                <w:szCs w:val="24"/>
                <w:lang w:eastAsia="sr-Latn-RS"/>
              </w:rPr>
              <w:t>94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57 451 145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57 453 145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57 455 145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w:t>
            </w:r>
            <w:r>
              <w:rPr>
                <w:color w:val="000000"/>
                <w:szCs w:val="24"/>
                <w:lang w:eastAsia="sr-Latn-RS"/>
              </w:rPr>
              <w:t>,</w:t>
            </w:r>
            <w:r w:rsidRPr="00C64C45">
              <w:rPr>
                <w:color w:val="000000"/>
                <w:szCs w:val="24"/>
                <w:lang w:eastAsia="sr-Latn-RS"/>
              </w:rPr>
              <w:t>62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57 457 145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28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57 483 145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57 487 145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w:t>
            </w:r>
            <w:r>
              <w:rPr>
                <w:color w:val="000000"/>
                <w:szCs w:val="24"/>
                <w:lang w:eastAsia="sr-Latn-RS"/>
              </w:rPr>
              <w:t>,</w:t>
            </w:r>
            <w:r w:rsidRPr="00C64C45">
              <w:rPr>
                <w:color w:val="000000"/>
                <w:szCs w:val="24"/>
                <w:lang w:eastAsia="sr-Latn-RS"/>
              </w:rPr>
              <w:t>98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68 325 145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26</w:t>
            </w:r>
            <w:r>
              <w:rPr>
                <w:color w:val="000000"/>
                <w:szCs w:val="24"/>
                <w:lang w:eastAsia="sr-Latn-RS"/>
              </w:rPr>
              <w:t>,</w:t>
            </w:r>
            <w:r w:rsidRPr="00C64C45">
              <w:rPr>
                <w:color w:val="000000"/>
                <w:szCs w:val="24"/>
                <w:lang w:eastAsia="sr-Latn-RS"/>
              </w:rPr>
              <w:t>23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26</w:t>
            </w:r>
            <w:r>
              <w:rPr>
                <w:color w:val="000000"/>
                <w:szCs w:val="24"/>
                <w:lang w:eastAsia="sr-Latn-RS"/>
              </w:rPr>
              <w:t>,</w:t>
            </w:r>
            <w:r w:rsidRPr="00C64C45">
              <w:rPr>
                <w:color w:val="000000"/>
                <w:szCs w:val="24"/>
                <w:lang w:eastAsia="sr-Latn-RS"/>
              </w:rPr>
              <w:t>23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26</w:t>
            </w:r>
            <w:r>
              <w:rPr>
                <w:color w:val="000000"/>
                <w:szCs w:val="24"/>
                <w:lang w:eastAsia="sr-Latn-RS"/>
              </w:rPr>
              <w:t>,</w:t>
            </w:r>
            <w:r w:rsidRPr="00C64C45">
              <w:rPr>
                <w:color w:val="000000"/>
                <w:szCs w:val="24"/>
                <w:lang w:eastAsia="sr-Latn-RS"/>
              </w:rPr>
              <w:t>23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26</w:t>
            </w:r>
            <w:r>
              <w:rPr>
                <w:color w:val="000000"/>
                <w:szCs w:val="24"/>
                <w:lang w:eastAsia="sr-Latn-RS"/>
              </w:rPr>
              <w:t>,</w:t>
            </w:r>
            <w:r w:rsidRPr="00C64C45">
              <w:rPr>
                <w:color w:val="000000"/>
                <w:szCs w:val="24"/>
                <w:lang w:eastAsia="sr-Latn-RS"/>
              </w:rPr>
              <w:t>23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815962" w:rsidRDefault="00166D57" w:rsidP="00166D57">
            <w:pPr>
              <w:jc w:val="center"/>
              <w:rPr>
                <w:bCs/>
                <w:szCs w:val="24"/>
                <w:lang w:val="sr-Cyrl-RS"/>
              </w:rPr>
            </w:pPr>
            <w:r>
              <w:rPr>
                <w:bCs/>
                <w:szCs w:val="24"/>
                <w:lang w:val="sr-Cyrl-RS"/>
              </w:rPr>
              <w:t>68 340 145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w:t>
            </w:r>
            <w:r>
              <w:rPr>
                <w:color w:val="000000"/>
                <w:szCs w:val="24"/>
                <w:lang w:eastAsia="sr-Latn-RS"/>
              </w:rPr>
              <w:t>,</w:t>
            </w:r>
            <w:r w:rsidRPr="00C64C45">
              <w:rPr>
                <w:color w:val="000000"/>
                <w:szCs w:val="24"/>
                <w:lang w:eastAsia="sr-Latn-RS"/>
              </w:rPr>
              <w:t>94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68 483 145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12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12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12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12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Cyrl-RS"/>
              </w:rPr>
            </w:pPr>
            <w:r>
              <w:rPr>
                <w:bCs/>
                <w:szCs w:val="24"/>
                <w:lang w:val="sr-Cyrl-RS"/>
              </w:rPr>
              <w:t>Сечине</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92</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92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28</w:t>
            </w:r>
            <w:r>
              <w:rPr>
                <w:color w:val="000000"/>
                <w:szCs w:val="24"/>
                <w:lang w:eastAsia="sr-Latn-RS"/>
              </w:rPr>
              <w:t>,</w:t>
            </w:r>
            <w:r w:rsidRPr="00C64C45">
              <w:rPr>
                <w:color w:val="000000"/>
                <w:szCs w:val="24"/>
                <w:lang w:eastAsia="sr-Latn-RS"/>
              </w:rPr>
              <w:t>00</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28</w:t>
            </w:r>
            <w:r>
              <w:rPr>
                <w:color w:val="000000"/>
                <w:szCs w:val="24"/>
                <w:lang w:eastAsia="sr-Latn-RS"/>
              </w:rPr>
              <w:t>,</w:t>
            </w:r>
            <w:r w:rsidRPr="00C64C45">
              <w:rPr>
                <w:color w:val="000000"/>
                <w:szCs w:val="24"/>
                <w:lang w:eastAsia="sr-Latn-RS"/>
              </w:rPr>
              <w:t>00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28</w:t>
            </w:r>
            <w:r>
              <w:rPr>
                <w:color w:val="000000"/>
                <w:szCs w:val="24"/>
                <w:lang w:eastAsia="sr-Latn-RS"/>
              </w:rPr>
              <w:t>,</w:t>
            </w:r>
            <w:r w:rsidRPr="00C64C45">
              <w:rPr>
                <w:color w:val="000000"/>
                <w:szCs w:val="24"/>
                <w:lang w:eastAsia="sr-Latn-RS"/>
              </w:rPr>
              <w:t>00</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28</w:t>
            </w:r>
            <w:r>
              <w:rPr>
                <w:color w:val="000000"/>
                <w:szCs w:val="24"/>
                <w:lang w:eastAsia="sr-Latn-RS"/>
              </w:rPr>
              <w:t>,</w:t>
            </w:r>
            <w:r w:rsidRPr="00C64C45">
              <w:rPr>
                <w:color w:val="000000"/>
                <w:szCs w:val="24"/>
                <w:lang w:eastAsia="sr-Latn-RS"/>
              </w:rPr>
              <w:t>00</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92</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92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32</w:t>
            </w:r>
            <w:r>
              <w:rPr>
                <w:color w:val="000000"/>
                <w:szCs w:val="24"/>
                <w:lang w:eastAsia="sr-Latn-RS"/>
              </w:rPr>
              <w:t>,</w:t>
            </w:r>
            <w:r w:rsidRPr="00C64C45">
              <w:rPr>
                <w:color w:val="000000"/>
                <w:szCs w:val="24"/>
                <w:lang w:eastAsia="sr-Latn-RS"/>
              </w:rPr>
              <w:t>92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32</w:t>
            </w:r>
            <w:r>
              <w:rPr>
                <w:color w:val="000000"/>
                <w:szCs w:val="24"/>
                <w:lang w:eastAsia="sr-Latn-RS"/>
              </w:rPr>
              <w:t>,</w:t>
            </w:r>
            <w:r w:rsidRPr="00C64C45">
              <w:rPr>
                <w:color w:val="000000"/>
                <w:szCs w:val="24"/>
                <w:lang w:eastAsia="sr-Latn-RS"/>
              </w:rPr>
              <w:t>92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30</w:t>
            </w:r>
            <w:r>
              <w:rPr>
                <w:color w:val="000000"/>
                <w:szCs w:val="24"/>
                <w:lang w:eastAsia="sr-Latn-RS"/>
              </w:rPr>
              <w:t>,</w:t>
            </w:r>
            <w:r w:rsidRPr="00C64C45">
              <w:rPr>
                <w:color w:val="000000"/>
                <w:szCs w:val="24"/>
                <w:lang w:eastAsia="sr-Latn-RS"/>
              </w:rPr>
              <w:t>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58</w:t>
            </w:r>
            <w:r>
              <w:rPr>
                <w:color w:val="000000"/>
                <w:szCs w:val="24"/>
                <w:lang w:eastAsia="sr-Latn-RS"/>
              </w:rPr>
              <w:t>,</w:t>
            </w:r>
            <w:r w:rsidRPr="00C64C45">
              <w:rPr>
                <w:color w:val="000000"/>
                <w:szCs w:val="24"/>
                <w:lang w:eastAsia="sr-Latn-RS"/>
              </w:rPr>
              <w:t>83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28</w:t>
            </w:r>
            <w:r>
              <w:rPr>
                <w:color w:val="000000"/>
                <w:szCs w:val="24"/>
                <w:lang w:eastAsia="sr-Latn-RS"/>
              </w:rPr>
              <w:t>,</w:t>
            </w:r>
            <w:r w:rsidRPr="00C64C45">
              <w:rPr>
                <w:color w:val="000000"/>
                <w:szCs w:val="24"/>
                <w:lang w:eastAsia="sr-Latn-RS"/>
              </w:rPr>
              <w:t>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28</w:t>
            </w:r>
            <w:r>
              <w:rPr>
                <w:color w:val="000000"/>
                <w:szCs w:val="24"/>
                <w:lang w:eastAsia="sr-Latn-RS"/>
              </w:rPr>
              <w:t>,</w:t>
            </w:r>
            <w:r w:rsidRPr="00C64C45">
              <w:rPr>
                <w:color w:val="000000"/>
                <w:szCs w:val="24"/>
                <w:lang w:eastAsia="sr-Latn-RS"/>
              </w:rPr>
              <w:t>00</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Cyrl-RS"/>
              </w:rPr>
            </w:pPr>
            <w:r>
              <w:rPr>
                <w:bCs/>
                <w:szCs w:val="24"/>
                <w:lang w:val="sr-Cyrl-RS"/>
              </w:rPr>
              <w:t>Чистине</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27</w:t>
            </w:r>
          </w:p>
        </w:tc>
        <w:tc>
          <w:tcPr>
            <w:tcW w:w="939"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27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19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166D57" w:rsidRPr="00203C83" w:rsidRDefault="00166D57" w:rsidP="00166D57">
            <w:pPr>
              <w:jc w:val="center"/>
              <w:rPr>
                <w:szCs w:val="24"/>
              </w:rPr>
            </w:pPr>
            <w:r>
              <w:rPr>
                <w:szCs w:val="24"/>
              </w:rPr>
              <w:t>Укупно</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324</w:t>
            </w:r>
            <w:r>
              <w:rPr>
                <w:color w:val="000000"/>
                <w:szCs w:val="24"/>
                <w:lang w:eastAsia="sr-Latn-RS"/>
              </w:rPr>
              <w:t>,</w:t>
            </w:r>
            <w:r w:rsidRPr="00C64C45">
              <w:rPr>
                <w:color w:val="000000"/>
                <w:szCs w:val="24"/>
                <w:lang w:eastAsia="sr-Latn-RS"/>
              </w:rPr>
              <w:t>05</w:t>
            </w:r>
          </w:p>
        </w:tc>
        <w:tc>
          <w:tcPr>
            <w:tcW w:w="939" w:type="dxa"/>
            <w:tcBorders>
              <w:top w:val="single" w:sz="4" w:space="0" w:color="auto"/>
              <w:left w:val="nil"/>
              <w:bottom w:val="single" w:sz="4" w:space="0" w:color="auto"/>
              <w:right w:val="nil"/>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324</w:t>
            </w:r>
            <w:r>
              <w:rPr>
                <w:color w:val="000000"/>
                <w:szCs w:val="24"/>
                <w:lang w:eastAsia="sr-Latn-RS"/>
              </w:rPr>
              <w:t>,</w:t>
            </w:r>
            <w:r w:rsidRPr="00C64C45">
              <w:rPr>
                <w:color w:val="000000"/>
                <w:szCs w:val="24"/>
                <w:lang w:eastAsia="sr-Latn-RS"/>
              </w:rPr>
              <w:t>05</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64</w:t>
            </w:r>
            <w:r>
              <w:rPr>
                <w:color w:val="000000"/>
                <w:szCs w:val="24"/>
                <w:lang w:eastAsia="sr-Latn-RS"/>
              </w:rPr>
              <w:t>,</w:t>
            </w:r>
            <w:r w:rsidRPr="00C64C45">
              <w:rPr>
                <w:color w:val="000000"/>
                <w:szCs w:val="24"/>
                <w:lang w:eastAsia="sr-Latn-RS"/>
              </w:rPr>
              <w:t>27</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64</w:t>
            </w:r>
            <w:r>
              <w:rPr>
                <w:color w:val="000000"/>
                <w:szCs w:val="24"/>
                <w:lang w:eastAsia="sr-Latn-RS"/>
              </w:rPr>
              <w:t>,</w:t>
            </w:r>
            <w:r w:rsidRPr="00C64C45">
              <w:rPr>
                <w:color w:val="000000"/>
                <w:szCs w:val="24"/>
                <w:lang w:eastAsia="sr-Latn-RS"/>
              </w:rPr>
              <w:t>27</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64</w:t>
            </w:r>
            <w:r>
              <w:rPr>
                <w:color w:val="000000"/>
                <w:szCs w:val="24"/>
                <w:lang w:eastAsia="sr-Latn-RS"/>
              </w:rPr>
              <w:t>,</w:t>
            </w:r>
            <w:r w:rsidRPr="00C64C45">
              <w:rPr>
                <w:color w:val="000000"/>
                <w:szCs w:val="24"/>
                <w:lang w:eastAsia="sr-Latn-RS"/>
              </w:rPr>
              <w:t>27</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64</w:t>
            </w:r>
            <w:r>
              <w:rPr>
                <w:color w:val="000000"/>
                <w:szCs w:val="24"/>
                <w:lang w:eastAsia="sr-Latn-RS"/>
              </w:rPr>
              <w:t>,</w:t>
            </w:r>
            <w:r w:rsidRPr="00C64C45">
              <w:rPr>
                <w:color w:val="000000"/>
                <w:szCs w:val="24"/>
                <w:lang w:eastAsia="sr-Latn-RS"/>
              </w:rPr>
              <w:t>27</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303</w:t>
            </w:r>
            <w:r>
              <w:rPr>
                <w:color w:val="000000"/>
                <w:szCs w:val="24"/>
                <w:lang w:eastAsia="sr-Latn-RS"/>
              </w:rPr>
              <w:t>,</w:t>
            </w:r>
            <w:r w:rsidRPr="00C64C45">
              <w:rPr>
                <w:color w:val="000000"/>
                <w:szCs w:val="24"/>
                <w:lang w:eastAsia="sr-Latn-RS"/>
              </w:rPr>
              <w:t>97</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303</w:t>
            </w:r>
            <w:r>
              <w:rPr>
                <w:color w:val="000000"/>
                <w:szCs w:val="24"/>
                <w:lang w:eastAsia="sr-Latn-RS"/>
              </w:rPr>
              <w:t>,</w:t>
            </w:r>
            <w:r w:rsidRPr="00C64C45">
              <w:rPr>
                <w:color w:val="000000"/>
                <w:szCs w:val="24"/>
                <w:lang w:eastAsia="sr-Latn-RS"/>
              </w:rPr>
              <w:t>97</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490</w:t>
            </w:r>
            <w:r>
              <w:rPr>
                <w:color w:val="000000"/>
                <w:szCs w:val="24"/>
                <w:lang w:eastAsia="sr-Latn-RS"/>
              </w:rPr>
              <w:t>,</w:t>
            </w:r>
            <w:r w:rsidRPr="00C64C45">
              <w:rPr>
                <w:color w:val="000000"/>
                <w:szCs w:val="24"/>
                <w:lang w:eastAsia="sr-Latn-RS"/>
              </w:rPr>
              <w:t>22</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490</w:t>
            </w:r>
            <w:r>
              <w:rPr>
                <w:color w:val="000000"/>
                <w:szCs w:val="24"/>
                <w:lang w:eastAsia="sr-Latn-RS"/>
              </w:rPr>
              <w:t>,</w:t>
            </w:r>
            <w:r w:rsidRPr="00C64C45">
              <w:rPr>
                <w:color w:val="000000"/>
                <w:szCs w:val="24"/>
                <w:lang w:eastAsia="sr-Latn-RS"/>
              </w:rPr>
              <w:t>22</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121</w:t>
            </w:r>
            <w:r>
              <w:rPr>
                <w:color w:val="000000"/>
                <w:szCs w:val="24"/>
                <w:lang w:eastAsia="sr-Latn-RS"/>
              </w:rPr>
              <w:t>,</w:t>
            </w:r>
            <w:r w:rsidRPr="00C64C45">
              <w:rPr>
                <w:color w:val="000000"/>
                <w:szCs w:val="24"/>
                <w:lang w:eastAsia="sr-Latn-RS"/>
              </w:rPr>
              <w:t>98</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121</w:t>
            </w:r>
            <w:r>
              <w:rPr>
                <w:color w:val="000000"/>
                <w:szCs w:val="24"/>
                <w:lang w:eastAsia="sr-Latn-RS"/>
              </w:rPr>
              <w:t>,</w:t>
            </w:r>
            <w:r w:rsidRPr="00C64C45">
              <w:rPr>
                <w:color w:val="000000"/>
                <w:szCs w:val="24"/>
                <w:lang w:eastAsia="sr-Latn-RS"/>
              </w:rPr>
              <w:t>98</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299</w:t>
            </w:r>
            <w:r>
              <w:rPr>
                <w:color w:val="000000"/>
                <w:szCs w:val="24"/>
                <w:lang w:eastAsia="sr-Latn-RS"/>
              </w:rPr>
              <w:t>,</w:t>
            </w:r>
            <w:r w:rsidRPr="00C64C45">
              <w:rPr>
                <w:color w:val="000000"/>
                <w:szCs w:val="24"/>
                <w:lang w:eastAsia="sr-Latn-RS"/>
              </w:rPr>
              <w:t>33</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363</w:t>
            </w:r>
            <w:r>
              <w:rPr>
                <w:color w:val="000000"/>
                <w:szCs w:val="24"/>
                <w:lang w:eastAsia="sr-Latn-RS"/>
              </w:rPr>
              <w:t>,</w:t>
            </w:r>
            <w:r w:rsidRPr="00C64C45">
              <w:rPr>
                <w:color w:val="000000"/>
                <w:szCs w:val="24"/>
                <w:lang w:eastAsia="sr-Latn-RS"/>
              </w:rPr>
              <w:t>60</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56</w:t>
            </w:r>
            <w:r>
              <w:rPr>
                <w:color w:val="000000"/>
                <w:szCs w:val="24"/>
                <w:lang w:eastAsia="sr-Latn-RS"/>
              </w:rPr>
              <w:t>,</w:t>
            </w:r>
            <w:r w:rsidRPr="00C64C45">
              <w:rPr>
                <w:color w:val="000000"/>
                <w:szCs w:val="24"/>
                <w:lang w:eastAsia="sr-Latn-RS"/>
              </w:rPr>
              <w:t>89</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56</w:t>
            </w:r>
            <w:r>
              <w:rPr>
                <w:color w:val="000000"/>
                <w:szCs w:val="24"/>
                <w:lang w:eastAsia="sr-Latn-RS"/>
              </w:rPr>
              <w:t>,</w:t>
            </w:r>
            <w:r w:rsidRPr="00C64C45">
              <w:rPr>
                <w:color w:val="000000"/>
                <w:szCs w:val="24"/>
                <w:lang w:eastAsia="sr-Latn-RS"/>
              </w:rPr>
              <w:t>89</w:t>
            </w:r>
          </w:p>
        </w:tc>
      </w:tr>
    </w:tbl>
    <w:p w:rsidR="0032235B" w:rsidRDefault="0032235B" w:rsidP="0032235B"/>
    <w:tbl>
      <w:tblPr>
        <w:tblW w:w="16235" w:type="dxa"/>
        <w:tblInd w:w="258" w:type="dxa"/>
        <w:tblLayout w:type="fixed"/>
        <w:tblLook w:val="0000" w:firstRow="0" w:lastRow="0" w:firstColumn="0" w:lastColumn="0" w:noHBand="0" w:noVBand="0"/>
      </w:tblPr>
      <w:tblGrid>
        <w:gridCol w:w="1468"/>
        <w:gridCol w:w="922"/>
        <w:gridCol w:w="922"/>
        <w:gridCol w:w="923"/>
        <w:gridCol w:w="923"/>
        <w:gridCol w:w="923"/>
        <w:gridCol w:w="923"/>
        <w:gridCol w:w="923"/>
        <w:gridCol w:w="923"/>
        <w:gridCol w:w="923"/>
        <w:gridCol w:w="923"/>
        <w:gridCol w:w="923"/>
        <w:gridCol w:w="923"/>
        <w:gridCol w:w="923"/>
        <w:gridCol w:w="923"/>
        <w:gridCol w:w="923"/>
        <w:gridCol w:w="924"/>
      </w:tblGrid>
      <w:tr w:rsidR="0032235B" w:rsidRPr="00203C83" w:rsidTr="00166D57">
        <w:trPr>
          <w:trHeight w:val="255"/>
          <w:tblHeader/>
        </w:trPr>
        <w:tc>
          <w:tcPr>
            <w:tcW w:w="16235" w:type="dxa"/>
            <w:gridSpan w:val="17"/>
            <w:tcBorders>
              <w:bottom w:val="single" w:sz="4" w:space="0" w:color="auto"/>
            </w:tcBorders>
            <w:shd w:val="clear" w:color="auto" w:fill="auto"/>
            <w:noWrap/>
            <w:vAlign w:val="center"/>
          </w:tcPr>
          <w:p w:rsidR="0032235B" w:rsidRPr="0032235B" w:rsidRDefault="0032235B" w:rsidP="0032235B">
            <w:pPr>
              <w:jc w:val="left"/>
              <w:rPr>
                <w:szCs w:val="24"/>
                <w:lang w:val="sr-Cyrl-RS"/>
              </w:rPr>
            </w:pPr>
            <w:r>
              <w:rPr>
                <w:szCs w:val="24"/>
                <w:lang w:val="sr-Latn-CS"/>
              </w:rPr>
              <w:t>Табела</w:t>
            </w:r>
            <w:r w:rsidRPr="00203C83">
              <w:rPr>
                <w:szCs w:val="24"/>
                <w:lang w:val="sr-Latn-CS"/>
              </w:rPr>
              <w:t xml:space="preserve">  8.1.1.-</w:t>
            </w:r>
            <w:r>
              <w:rPr>
                <w:szCs w:val="24"/>
                <w:lang w:val="sr-Cyrl-RS"/>
              </w:rPr>
              <w:t>3</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Cyrl-RS"/>
              </w:rPr>
              <w:t>укупно</w:t>
            </w:r>
          </w:p>
        </w:tc>
      </w:tr>
      <w:tr w:rsidR="0032235B" w:rsidRPr="00203C83" w:rsidTr="00166D57">
        <w:trPr>
          <w:trHeight w:val="255"/>
          <w:tblHeader/>
        </w:trPr>
        <w:tc>
          <w:tcPr>
            <w:tcW w:w="1468"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67"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6B7C7B" w:rsidRPr="00203C83" w:rsidTr="00166D57">
        <w:trPr>
          <w:trHeight w:val="255"/>
          <w:tblHeader/>
        </w:trPr>
        <w:tc>
          <w:tcPr>
            <w:tcW w:w="1468"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6B7C7B" w:rsidRPr="00203C83" w:rsidRDefault="006B7C7B" w:rsidP="006B7C7B">
            <w:pPr>
              <w:jc w:val="left"/>
              <w:rPr>
                <w:szCs w:val="24"/>
              </w:rPr>
            </w:pPr>
          </w:p>
        </w:tc>
        <w:tc>
          <w:tcPr>
            <w:tcW w:w="1844"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6B7C7B" w:rsidRPr="000C59B5" w:rsidRDefault="006B7C7B" w:rsidP="006B7C7B">
            <w:pPr>
              <w:jc w:val="center"/>
              <w:rPr>
                <w:szCs w:val="24"/>
                <w:lang w:val="sr-Latn-RS"/>
              </w:rPr>
            </w:pPr>
            <w:r>
              <w:rPr>
                <w:szCs w:val="24"/>
                <w:lang w:val="sr-Latn-RS"/>
              </w:rPr>
              <w:t>214</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6B7C7B" w:rsidRPr="000C59B5" w:rsidRDefault="006B7C7B" w:rsidP="006B7C7B">
            <w:pPr>
              <w:jc w:val="center"/>
              <w:rPr>
                <w:szCs w:val="24"/>
                <w:lang w:val="sr-Latn-RS"/>
              </w:rPr>
            </w:pPr>
            <w:r>
              <w:rPr>
                <w:szCs w:val="24"/>
                <w:lang w:val="sr-Latn-RS"/>
              </w:rPr>
              <w:t>218</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tcPr>
          <w:p w:rsidR="006B7C7B" w:rsidRPr="000C59B5" w:rsidRDefault="006B7C7B" w:rsidP="006B7C7B">
            <w:pPr>
              <w:jc w:val="center"/>
              <w:rPr>
                <w:szCs w:val="24"/>
                <w:lang w:val="sr-Latn-RS"/>
              </w:rPr>
            </w:pPr>
            <w:r>
              <w:rPr>
                <w:szCs w:val="24"/>
                <w:lang w:val="sr-Latn-RS"/>
              </w:rPr>
              <w:t>224</w:t>
            </w:r>
          </w:p>
        </w:tc>
        <w:tc>
          <w:tcPr>
            <w:tcW w:w="184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6B7C7B" w:rsidRPr="000C59B5" w:rsidRDefault="006B7C7B" w:rsidP="006B7C7B">
            <w:pPr>
              <w:jc w:val="center"/>
              <w:rPr>
                <w:szCs w:val="24"/>
                <w:lang w:val="sr-Latn-RS"/>
              </w:rPr>
            </w:pPr>
            <w:r>
              <w:rPr>
                <w:szCs w:val="24"/>
                <w:lang w:val="sr-Latn-RS"/>
              </w:rPr>
              <w:t>315</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C7B" w:rsidRPr="000C59B5" w:rsidRDefault="006B7C7B" w:rsidP="006B7C7B">
            <w:pPr>
              <w:jc w:val="center"/>
              <w:rPr>
                <w:szCs w:val="24"/>
                <w:lang w:val="sr-Latn-RS"/>
              </w:rPr>
            </w:pPr>
            <w:r>
              <w:rPr>
                <w:szCs w:val="24"/>
                <w:lang w:val="sr-Latn-RS"/>
              </w:rPr>
              <w:t>316</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C7B" w:rsidRPr="000C59B5" w:rsidRDefault="006B7C7B" w:rsidP="006B7C7B">
            <w:pPr>
              <w:jc w:val="center"/>
              <w:rPr>
                <w:szCs w:val="24"/>
                <w:lang w:val="sr-Latn-RS"/>
              </w:rPr>
            </w:pPr>
            <w:r>
              <w:rPr>
                <w:szCs w:val="24"/>
                <w:lang w:val="sr-Latn-RS"/>
              </w:rPr>
              <w:t>317</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C7B" w:rsidRPr="000C59B5" w:rsidRDefault="006B7C7B" w:rsidP="006B7C7B">
            <w:pPr>
              <w:jc w:val="center"/>
              <w:rPr>
                <w:szCs w:val="24"/>
                <w:lang w:val="sr-Latn-RS"/>
              </w:rPr>
            </w:pPr>
            <w:r>
              <w:rPr>
                <w:szCs w:val="24"/>
                <w:lang w:val="sr-Latn-RS"/>
              </w:rPr>
              <w:t>318</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C7B" w:rsidRPr="006B7C7B" w:rsidRDefault="006B7C7B" w:rsidP="006B7C7B">
            <w:pPr>
              <w:jc w:val="center"/>
              <w:rPr>
                <w:szCs w:val="24"/>
                <w:lang w:val="sr-Cyrl-RS"/>
              </w:rPr>
            </w:pPr>
            <w:r>
              <w:rPr>
                <w:szCs w:val="24"/>
                <w:lang w:val="sr-Cyrl-RS"/>
              </w:rPr>
              <w:t>320</w:t>
            </w:r>
          </w:p>
        </w:tc>
      </w:tr>
      <w:tr w:rsidR="0032235B" w:rsidRPr="00203C83" w:rsidTr="00166D57">
        <w:trPr>
          <w:trHeight w:val="823"/>
          <w:tblHeader/>
        </w:trPr>
        <w:tc>
          <w:tcPr>
            <w:tcW w:w="1468"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2" w:type="dxa"/>
            <w:tcBorders>
              <w:top w:val="single" w:sz="4" w:space="0" w:color="auto"/>
              <w:left w:val="nil"/>
              <w:bottom w:val="single" w:sz="8" w:space="0" w:color="auto"/>
              <w:right w:val="nil"/>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203C83" w:rsidRDefault="00166D57" w:rsidP="00166D57">
            <w:pPr>
              <w:jc w:val="center"/>
              <w:rPr>
                <w:bCs/>
                <w:szCs w:val="24"/>
              </w:rPr>
            </w:pPr>
            <w:r>
              <w:rPr>
                <w:bCs/>
                <w:szCs w:val="24"/>
              </w:rPr>
              <w:t>12 123 145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41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41</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203C83" w:rsidRDefault="00166D57" w:rsidP="00166D57">
            <w:pPr>
              <w:jc w:val="center"/>
              <w:rPr>
                <w:bCs/>
                <w:szCs w:val="24"/>
              </w:rPr>
            </w:pPr>
            <w:r>
              <w:rPr>
                <w:bCs/>
                <w:szCs w:val="24"/>
              </w:rPr>
              <w:t>12 325 145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26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12 339 145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83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83</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12 451 145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95</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95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91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91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62</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12 453 145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12 469 145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815962" w:rsidRDefault="00166D57" w:rsidP="00166D57">
            <w:pPr>
              <w:jc w:val="center"/>
              <w:rPr>
                <w:bCs/>
                <w:szCs w:val="24"/>
                <w:lang w:val="sr-Cyrl-RS"/>
              </w:rPr>
            </w:pPr>
            <w:r>
              <w:rPr>
                <w:bCs/>
                <w:szCs w:val="24"/>
                <w:lang w:val="sr-Cyrl-RS"/>
              </w:rPr>
              <w:t>56 121 145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56 457 145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815962" w:rsidRDefault="00166D57" w:rsidP="00166D57">
            <w:pPr>
              <w:jc w:val="center"/>
              <w:rPr>
                <w:bCs/>
                <w:szCs w:val="24"/>
                <w:lang w:val="sr-Cyrl-RS"/>
              </w:rPr>
            </w:pPr>
            <w:r>
              <w:rPr>
                <w:bCs/>
                <w:szCs w:val="24"/>
                <w:lang w:val="sr-Cyrl-RS"/>
              </w:rPr>
              <w:t>57 114 145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22</w:t>
            </w:r>
            <w:r>
              <w:rPr>
                <w:color w:val="000000"/>
                <w:szCs w:val="24"/>
                <w:lang w:eastAsia="sr-Latn-RS"/>
              </w:rPr>
              <w:t>,</w:t>
            </w:r>
            <w:r w:rsidRPr="00C64C45">
              <w:rPr>
                <w:color w:val="000000"/>
                <w:szCs w:val="24"/>
                <w:lang w:eastAsia="sr-Latn-RS"/>
              </w:rPr>
              <w:t>92</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22</w:t>
            </w:r>
            <w:r>
              <w:rPr>
                <w:color w:val="000000"/>
                <w:szCs w:val="24"/>
                <w:lang w:eastAsia="sr-Latn-RS"/>
              </w:rPr>
              <w:t>,</w:t>
            </w:r>
            <w:r w:rsidRPr="00C64C45">
              <w:rPr>
                <w:color w:val="000000"/>
                <w:szCs w:val="24"/>
                <w:lang w:eastAsia="sr-Latn-RS"/>
              </w:rPr>
              <w:t>92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22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22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70</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70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22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22</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57 123 145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57 151 145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57 325 145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46</w:t>
            </w:r>
            <w:r>
              <w:rPr>
                <w:color w:val="000000"/>
                <w:szCs w:val="24"/>
                <w:lang w:eastAsia="sr-Latn-RS"/>
              </w:rPr>
              <w:t>,</w:t>
            </w:r>
            <w:r w:rsidRPr="00C64C45">
              <w:rPr>
                <w:color w:val="000000"/>
                <w:szCs w:val="24"/>
                <w:lang w:eastAsia="sr-Latn-RS"/>
              </w:rPr>
              <w:t>95</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46</w:t>
            </w:r>
            <w:r>
              <w:rPr>
                <w:color w:val="000000"/>
                <w:szCs w:val="24"/>
                <w:lang w:eastAsia="sr-Latn-RS"/>
              </w:rPr>
              <w:t>,</w:t>
            </w:r>
            <w:r w:rsidRPr="00C64C45">
              <w:rPr>
                <w:color w:val="000000"/>
                <w:szCs w:val="24"/>
                <w:lang w:eastAsia="sr-Latn-RS"/>
              </w:rPr>
              <w:t>95</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57 340 145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37</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37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37</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37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99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5</w:t>
            </w:r>
            <w:r>
              <w:rPr>
                <w:color w:val="000000"/>
                <w:szCs w:val="24"/>
                <w:lang w:eastAsia="sr-Latn-RS"/>
              </w:rPr>
              <w:t>,</w:t>
            </w:r>
            <w:r w:rsidRPr="00C64C45">
              <w:rPr>
                <w:color w:val="000000"/>
                <w:szCs w:val="24"/>
                <w:lang w:eastAsia="sr-Latn-RS"/>
              </w:rPr>
              <w:t>57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5</w:t>
            </w:r>
            <w:r>
              <w:rPr>
                <w:color w:val="000000"/>
                <w:szCs w:val="24"/>
                <w:lang w:eastAsia="sr-Latn-RS"/>
              </w:rPr>
              <w:t>,</w:t>
            </w:r>
            <w:r w:rsidRPr="00C64C45">
              <w:rPr>
                <w:color w:val="000000"/>
                <w:szCs w:val="24"/>
                <w:lang w:eastAsia="sr-Latn-RS"/>
              </w:rPr>
              <w:t>57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17</w:t>
            </w:r>
            <w:r>
              <w:rPr>
                <w:color w:val="000000"/>
                <w:szCs w:val="24"/>
                <w:lang w:eastAsia="sr-Latn-RS"/>
              </w:rPr>
              <w:t>,</w:t>
            </w:r>
            <w:r w:rsidRPr="00C64C45">
              <w:rPr>
                <w:color w:val="000000"/>
                <w:szCs w:val="24"/>
                <w:lang w:eastAsia="sr-Latn-RS"/>
              </w:rPr>
              <w:t>80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17</w:t>
            </w:r>
            <w:r>
              <w:rPr>
                <w:color w:val="000000"/>
                <w:szCs w:val="24"/>
                <w:lang w:eastAsia="sr-Latn-RS"/>
              </w:rPr>
              <w:t>,</w:t>
            </w:r>
            <w:r w:rsidRPr="00C64C45">
              <w:rPr>
                <w:color w:val="000000"/>
                <w:szCs w:val="24"/>
                <w:lang w:eastAsia="sr-Latn-RS"/>
              </w:rPr>
              <w:t>80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57 451 145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57 453 145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57 455 145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57 457 145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57 483 145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19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19</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57 487 145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68 325 145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26</w:t>
            </w:r>
            <w:r>
              <w:rPr>
                <w:color w:val="000000"/>
                <w:szCs w:val="24"/>
                <w:lang w:eastAsia="sr-Latn-RS"/>
              </w:rPr>
              <w:t>,</w:t>
            </w:r>
            <w:r w:rsidRPr="00C64C45">
              <w:rPr>
                <w:color w:val="000000"/>
                <w:szCs w:val="24"/>
                <w:lang w:eastAsia="sr-Latn-RS"/>
              </w:rPr>
              <w:t>23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26</w:t>
            </w:r>
            <w:r>
              <w:rPr>
                <w:color w:val="000000"/>
                <w:szCs w:val="24"/>
                <w:lang w:eastAsia="sr-Latn-RS"/>
              </w:rPr>
              <w:t>,</w:t>
            </w:r>
            <w:r w:rsidRPr="00C64C45">
              <w:rPr>
                <w:color w:val="000000"/>
                <w:szCs w:val="24"/>
                <w:lang w:eastAsia="sr-Latn-RS"/>
              </w:rPr>
              <w:t>23</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815962" w:rsidRDefault="00166D57" w:rsidP="00166D57">
            <w:pPr>
              <w:jc w:val="center"/>
              <w:rPr>
                <w:bCs/>
                <w:szCs w:val="24"/>
                <w:lang w:val="sr-Cyrl-RS"/>
              </w:rPr>
            </w:pPr>
            <w:r>
              <w:rPr>
                <w:bCs/>
                <w:szCs w:val="24"/>
                <w:lang w:val="sr-Cyrl-RS"/>
              </w:rPr>
              <w:t>68 340 145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68 483 145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12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12</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Cyrl-RS"/>
              </w:rPr>
            </w:pPr>
            <w:r>
              <w:rPr>
                <w:bCs/>
                <w:szCs w:val="24"/>
                <w:lang w:val="sr-Cyrl-RS"/>
              </w:rPr>
              <w:t>Сечине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32</w:t>
            </w:r>
            <w:r>
              <w:rPr>
                <w:color w:val="000000"/>
                <w:szCs w:val="24"/>
                <w:lang w:eastAsia="sr-Latn-RS"/>
              </w:rPr>
              <w:t>,</w:t>
            </w:r>
            <w:r w:rsidRPr="00C64C45">
              <w:rPr>
                <w:color w:val="000000"/>
                <w:szCs w:val="24"/>
                <w:lang w:eastAsia="sr-Latn-RS"/>
              </w:rPr>
              <w:t>92</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32</w:t>
            </w:r>
            <w:r>
              <w:rPr>
                <w:color w:val="000000"/>
                <w:szCs w:val="24"/>
                <w:lang w:eastAsia="sr-Latn-RS"/>
              </w:rPr>
              <w:t>,</w:t>
            </w:r>
            <w:r w:rsidRPr="00C64C45">
              <w:rPr>
                <w:color w:val="000000"/>
                <w:szCs w:val="24"/>
                <w:lang w:eastAsia="sr-Latn-RS"/>
              </w:rPr>
              <w:t>92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92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92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28</w:t>
            </w:r>
            <w:r>
              <w:rPr>
                <w:color w:val="000000"/>
                <w:szCs w:val="24"/>
                <w:lang w:eastAsia="sr-Latn-RS"/>
              </w:rPr>
              <w:t>,</w:t>
            </w:r>
            <w:r w:rsidRPr="00C64C45">
              <w:rPr>
                <w:color w:val="000000"/>
                <w:szCs w:val="24"/>
                <w:lang w:eastAsia="sr-Latn-RS"/>
              </w:rPr>
              <w:t>00</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sidRPr="00C64C45">
              <w:rPr>
                <w:color w:val="000000"/>
                <w:szCs w:val="24"/>
                <w:lang w:eastAsia="sr-Latn-RS"/>
              </w:rPr>
              <w:t>28</w:t>
            </w:r>
            <w:r>
              <w:rPr>
                <w:color w:val="000000"/>
                <w:szCs w:val="24"/>
                <w:lang w:eastAsia="sr-Latn-RS"/>
              </w:rPr>
              <w:t>,</w:t>
            </w:r>
            <w:r w:rsidRPr="00C64C45">
              <w:rPr>
                <w:color w:val="000000"/>
                <w:szCs w:val="24"/>
                <w:lang w:eastAsia="sr-Latn-RS"/>
              </w:rPr>
              <w:t>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83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83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09</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Cyrl-RS"/>
              </w:rPr>
            </w:pPr>
            <w:r>
              <w:rPr>
                <w:bCs/>
                <w:szCs w:val="24"/>
                <w:lang w:val="sr-Cyrl-RS"/>
              </w:rPr>
              <w:t>Чистине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27</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27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27</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27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27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27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r>
      <w:tr w:rsidR="00166D57" w:rsidRPr="00203C83" w:rsidTr="00166D57">
        <w:trPr>
          <w:trHeight w:val="255"/>
        </w:trPr>
        <w:tc>
          <w:tcPr>
            <w:tcW w:w="1468"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166D57" w:rsidRPr="00203C83" w:rsidRDefault="00166D57" w:rsidP="00166D57">
            <w:pPr>
              <w:jc w:val="center"/>
              <w:rPr>
                <w:szCs w:val="24"/>
              </w:rPr>
            </w:pPr>
            <w:r>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388</w:t>
            </w:r>
            <w:r>
              <w:rPr>
                <w:color w:val="000000"/>
                <w:szCs w:val="24"/>
                <w:lang w:eastAsia="sr-Latn-RS"/>
              </w:rPr>
              <w:t>,</w:t>
            </w:r>
            <w:r w:rsidRPr="00C64C45">
              <w:rPr>
                <w:color w:val="000000"/>
                <w:szCs w:val="24"/>
                <w:lang w:eastAsia="sr-Latn-RS"/>
              </w:rPr>
              <w:t>32</w:t>
            </w:r>
          </w:p>
        </w:tc>
        <w:tc>
          <w:tcPr>
            <w:tcW w:w="922" w:type="dxa"/>
            <w:tcBorders>
              <w:top w:val="single" w:sz="4" w:space="0" w:color="auto"/>
              <w:left w:val="nil"/>
              <w:bottom w:val="single" w:sz="4" w:space="0" w:color="auto"/>
              <w:right w:val="nil"/>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388</w:t>
            </w:r>
            <w:r>
              <w:rPr>
                <w:color w:val="000000"/>
                <w:szCs w:val="24"/>
                <w:lang w:eastAsia="sr-Latn-RS"/>
              </w:rPr>
              <w:t>,</w:t>
            </w:r>
            <w:r w:rsidRPr="00C64C45">
              <w:rPr>
                <w:color w:val="000000"/>
                <w:szCs w:val="24"/>
                <w:lang w:eastAsia="sr-Latn-RS"/>
              </w:rPr>
              <w:t>32</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332</w:t>
            </w:r>
            <w:r>
              <w:rPr>
                <w:color w:val="000000"/>
                <w:szCs w:val="24"/>
                <w:lang w:eastAsia="sr-Latn-RS"/>
              </w:rPr>
              <w:t>,</w:t>
            </w:r>
            <w:r w:rsidRPr="00C64C45">
              <w:rPr>
                <w:color w:val="000000"/>
                <w:szCs w:val="24"/>
                <w:lang w:eastAsia="sr-Latn-RS"/>
              </w:rPr>
              <w:t>39</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332</w:t>
            </w:r>
            <w:r>
              <w:rPr>
                <w:color w:val="000000"/>
                <w:szCs w:val="24"/>
                <w:lang w:eastAsia="sr-Latn-RS"/>
              </w:rPr>
              <w:t>,</w:t>
            </w:r>
            <w:r w:rsidRPr="00C64C45">
              <w:rPr>
                <w:color w:val="000000"/>
                <w:szCs w:val="24"/>
                <w:lang w:eastAsia="sr-Latn-RS"/>
              </w:rPr>
              <w:t>10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121</w:t>
            </w:r>
            <w:r>
              <w:rPr>
                <w:color w:val="000000"/>
                <w:szCs w:val="24"/>
                <w:lang w:eastAsia="sr-Latn-RS"/>
              </w:rPr>
              <w:t>,</w:t>
            </w:r>
            <w:r w:rsidRPr="00C64C45">
              <w:rPr>
                <w:color w:val="000000"/>
                <w:szCs w:val="24"/>
                <w:lang w:eastAsia="sr-Latn-RS"/>
              </w:rPr>
              <w:t>98</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121</w:t>
            </w:r>
            <w:r>
              <w:rPr>
                <w:color w:val="000000"/>
                <w:szCs w:val="24"/>
                <w:lang w:eastAsia="sr-Latn-RS"/>
              </w:rPr>
              <w:t>,</w:t>
            </w:r>
            <w:r w:rsidRPr="00C64C45">
              <w:rPr>
                <w:color w:val="000000"/>
                <w:szCs w:val="24"/>
                <w:lang w:eastAsia="sr-Latn-RS"/>
              </w:rPr>
              <w:t>98</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54</w:t>
            </w:r>
            <w:r>
              <w:rPr>
                <w:color w:val="000000"/>
                <w:szCs w:val="24"/>
                <w:lang w:eastAsia="sr-Latn-RS"/>
              </w:rPr>
              <w:t>,</w:t>
            </w:r>
            <w:r w:rsidRPr="00C64C45">
              <w:rPr>
                <w:color w:val="000000"/>
                <w:szCs w:val="24"/>
                <w:lang w:eastAsia="sr-Latn-RS"/>
              </w:rPr>
              <w:t>90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54</w:t>
            </w:r>
            <w:r>
              <w:rPr>
                <w:color w:val="000000"/>
                <w:szCs w:val="24"/>
                <w:lang w:eastAsia="sr-Latn-RS"/>
              </w:rPr>
              <w:t>,</w:t>
            </w:r>
            <w:r w:rsidRPr="00C64C45">
              <w:rPr>
                <w:color w:val="000000"/>
                <w:szCs w:val="24"/>
                <w:lang w:eastAsia="sr-Latn-RS"/>
              </w:rPr>
              <w:t>90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38</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38</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255</w:t>
            </w:r>
            <w:r>
              <w:rPr>
                <w:color w:val="000000"/>
                <w:szCs w:val="24"/>
                <w:lang w:eastAsia="sr-Latn-RS"/>
              </w:rPr>
              <w:t>,</w:t>
            </w:r>
            <w:r w:rsidRPr="00C64C45">
              <w:rPr>
                <w:color w:val="000000"/>
                <w:szCs w:val="24"/>
                <w:lang w:eastAsia="sr-Latn-RS"/>
              </w:rPr>
              <w:t>14</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255</w:t>
            </w:r>
            <w:r>
              <w:rPr>
                <w:color w:val="000000"/>
                <w:szCs w:val="24"/>
                <w:lang w:eastAsia="sr-Latn-RS"/>
              </w:rPr>
              <w:t>,</w:t>
            </w:r>
            <w:r w:rsidRPr="00C64C45">
              <w:rPr>
                <w:color w:val="000000"/>
                <w:szCs w:val="24"/>
                <w:lang w:eastAsia="sr-Latn-RS"/>
              </w:rPr>
              <w:t>14</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69</w:t>
            </w:r>
            <w:r>
              <w:rPr>
                <w:color w:val="000000"/>
                <w:szCs w:val="24"/>
                <w:lang w:eastAsia="sr-Latn-RS"/>
              </w:rPr>
              <w:t>,</w:t>
            </w:r>
            <w:r w:rsidRPr="00C64C45">
              <w:rPr>
                <w:color w:val="000000"/>
                <w:szCs w:val="24"/>
                <w:lang w:eastAsia="sr-Latn-RS"/>
              </w:rPr>
              <w:t>87</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69</w:t>
            </w:r>
            <w:r>
              <w:rPr>
                <w:color w:val="000000"/>
                <w:szCs w:val="24"/>
                <w:lang w:eastAsia="sr-Latn-RS"/>
              </w:rPr>
              <w:t>,</w:t>
            </w:r>
            <w:r w:rsidRPr="00C64C45">
              <w:rPr>
                <w:color w:val="000000"/>
                <w:szCs w:val="24"/>
                <w:lang w:eastAsia="sr-Latn-RS"/>
              </w:rPr>
              <w:t>58</w:t>
            </w:r>
          </w:p>
        </w:tc>
      </w:tr>
    </w:tbl>
    <w:p w:rsidR="0032235B" w:rsidRDefault="0032235B" w:rsidP="0032235B"/>
    <w:tbl>
      <w:tblPr>
        <w:tblW w:w="16275" w:type="dxa"/>
        <w:tblInd w:w="248" w:type="dxa"/>
        <w:tblLayout w:type="fixed"/>
        <w:tblLook w:val="0000" w:firstRow="0" w:lastRow="0" w:firstColumn="0" w:lastColumn="0" w:noHBand="0" w:noVBand="0"/>
      </w:tblPr>
      <w:tblGrid>
        <w:gridCol w:w="1508"/>
        <w:gridCol w:w="922"/>
        <w:gridCol w:w="922"/>
        <w:gridCol w:w="923"/>
        <w:gridCol w:w="923"/>
        <w:gridCol w:w="923"/>
        <w:gridCol w:w="923"/>
        <w:gridCol w:w="923"/>
        <w:gridCol w:w="923"/>
        <w:gridCol w:w="923"/>
        <w:gridCol w:w="923"/>
        <w:gridCol w:w="923"/>
        <w:gridCol w:w="923"/>
        <w:gridCol w:w="923"/>
        <w:gridCol w:w="923"/>
        <w:gridCol w:w="923"/>
        <w:gridCol w:w="924"/>
      </w:tblGrid>
      <w:tr w:rsidR="0032235B" w:rsidRPr="00203C83" w:rsidTr="00166D57">
        <w:trPr>
          <w:trHeight w:val="255"/>
          <w:tblHeader/>
        </w:trPr>
        <w:tc>
          <w:tcPr>
            <w:tcW w:w="16275" w:type="dxa"/>
            <w:gridSpan w:val="17"/>
            <w:tcBorders>
              <w:bottom w:val="single" w:sz="4" w:space="0" w:color="auto"/>
            </w:tcBorders>
            <w:shd w:val="clear" w:color="auto" w:fill="auto"/>
            <w:noWrap/>
            <w:vAlign w:val="center"/>
          </w:tcPr>
          <w:p w:rsidR="0032235B" w:rsidRDefault="0032235B" w:rsidP="0032235B">
            <w:pPr>
              <w:jc w:val="left"/>
              <w:rPr>
                <w:szCs w:val="24"/>
              </w:rPr>
            </w:pPr>
            <w:r>
              <w:rPr>
                <w:szCs w:val="24"/>
                <w:lang w:val="sr-Latn-CS"/>
              </w:rPr>
              <w:t>Табела</w:t>
            </w:r>
            <w:r w:rsidRPr="00203C83">
              <w:rPr>
                <w:szCs w:val="24"/>
                <w:lang w:val="sr-Latn-CS"/>
              </w:rPr>
              <w:t xml:space="preserve">  8.1.1.-</w:t>
            </w:r>
            <w:r>
              <w:rPr>
                <w:szCs w:val="24"/>
                <w:lang w:val="sr-Cyrl-RS"/>
              </w:rPr>
              <w:t>3</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укупно</w:t>
            </w:r>
          </w:p>
        </w:tc>
      </w:tr>
      <w:tr w:rsidR="0032235B" w:rsidRPr="00203C83" w:rsidTr="00166D57">
        <w:trPr>
          <w:trHeight w:val="255"/>
          <w:tblHeader/>
        </w:trPr>
        <w:tc>
          <w:tcPr>
            <w:tcW w:w="1508"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67"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6B7C7B" w:rsidRPr="00203C83" w:rsidTr="00166D57">
        <w:trPr>
          <w:trHeight w:val="255"/>
          <w:tblHeader/>
        </w:trPr>
        <w:tc>
          <w:tcPr>
            <w:tcW w:w="1508"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6B7C7B" w:rsidRPr="00203C83" w:rsidRDefault="006B7C7B" w:rsidP="006B7C7B">
            <w:pPr>
              <w:jc w:val="left"/>
              <w:rPr>
                <w:szCs w:val="24"/>
              </w:rPr>
            </w:pPr>
          </w:p>
        </w:tc>
        <w:tc>
          <w:tcPr>
            <w:tcW w:w="1844"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6B7C7B" w:rsidRPr="000C59B5" w:rsidRDefault="006B7C7B" w:rsidP="006B7C7B">
            <w:pPr>
              <w:jc w:val="center"/>
              <w:rPr>
                <w:szCs w:val="24"/>
                <w:lang w:val="sr-Latn-RS"/>
              </w:rPr>
            </w:pPr>
            <w:r>
              <w:rPr>
                <w:szCs w:val="24"/>
                <w:lang w:val="sr-Latn-RS"/>
              </w:rPr>
              <w:t>323</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6B7C7B" w:rsidRPr="000C59B5" w:rsidRDefault="006B7C7B" w:rsidP="006B7C7B">
            <w:pPr>
              <w:jc w:val="center"/>
              <w:rPr>
                <w:szCs w:val="24"/>
                <w:lang w:val="sr-Latn-RS"/>
              </w:rPr>
            </w:pPr>
            <w:r>
              <w:rPr>
                <w:szCs w:val="24"/>
                <w:lang w:val="sr-Latn-RS"/>
              </w:rPr>
              <w:t>324</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tcPr>
          <w:p w:rsidR="006B7C7B" w:rsidRPr="000C59B5" w:rsidRDefault="006B7C7B" w:rsidP="006B7C7B">
            <w:pPr>
              <w:jc w:val="center"/>
              <w:rPr>
                <w:szCs w:val="24"/>
                <w:lang w:val="sr-Latn-RS"/>
              </w:rPr>
            </w:pPr>
            <w:r>
              <w:rPr>
                <w:szCs w:val="24"/>
                <w:lang w:val="sr-Latn-RS"/>
              </w:rPr>
              <w:t>328</w:t>
            </w:r>
          </w:p>
        </w:tc>
        <w:tc>
          <w:tcPr>
            <w:tcW w:w="184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6B7C7B" w:rsidRPr="000C59B5" w:rsidRDefault="006B7C7B" w:rsidP="006B7C7B">
            <w:pPr>
              <w:jc w:val="center"/>
              <w:rPr>
                <w:szCs w:val="24"/>
                <w:lang w:val="sr-Latn-RS"/>
              </w:rPr>
            </w:pPr>
            <w:r>
              <w:rPr>
                <w:szCs w:val="24"/>
                <w:lang w:val="sr-Latn-RS"/>
              </w:rPr>
              <w:t>413</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C7B" w:rsidRPr="000C59B5" w:rsidRDefault="006B7C7B" w:rsidP="006B7C7B">
            <w:pPr>
              <w:jc w:val="center"/>
              <w:rPr>
                <w:szCs w:val="24"/>
                <w:lang w:val="sr-Latn-RS"/>
              </w:rPr>
            </w:pPr>
            <w:r>
              <w:rPr>
                <w:szCs w:val="24"/>
                <w:lang w:val="sr-Latn-RS"/>
              </w:rPr>
              <w:t>414</w:t>
            </w:r>
          </w:p>
        </w:tc>
        <w:tc>
          <w:tcPr>
            <w:tcW w:w="18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C7B" w:rsidRPr="000C59B5" w:rsidRDefault="006B7C7B" w:rsidP="006B7C7B">
            <w:pPr>
              <w:jc w:val="center"/>
              <w:rPr>
                <w:szCs w:val="24"/>
                <w:lang w:val="sr-Latn-RS"/>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C7B" w:rsidRPr="00764339" w:rsidRDefault="006B7C7B" w:rsidP="006B7C7B">
            <w:pPr>
              <w:jc w:val="center"/>
              <w:rPr>
                <w:szCs w:val="24"/>
                <w:lang w:val="sr-Cyrl-RS"/>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C7B" w:rsidRPr="00764339" w:rsidRDefault="006B7C7B" w:rsidP="006B7C7B">
            <w:pPr>
              <w:jc w:val="center"/>
              <w:rPr>
                <w:szCs w:val="24"/>
                <w:lang w:val="sr-Cyrl-RS"/>
              </w:rPr>
            </w:pPr>
          </w:p>
        </w:tc>
      </w:tr>
      <w:tr w:rsidR="0032235B" w:rsidRPr="00203C83" w:rsidTr="00166D57">
        <w:trPr>
          <w:trHeight w:val="823"/>
          <w:tblHeader/>
        </w:trPr>
        <w:tc>
          <w:tcPr>
            <w:tcW w:w="1508"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2235B" w:rsidRPr="00203C83" w:rsidRDefault="0032235B" w:rsidP="006D755E">
            <w:pPr>
              <w:jc w:val="center"/>
              <w:rPr>
                <w:szCs w:val="24"/>
              </w:rPr>
            </w:pPr>
            <w:r>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2" w:type="dxa"/>
            <w:tcBorders>
              <w:top w:val="single" w:sz="4" w:space="0" w:color="auto"/>
              <w:left w:val="nil"/>
              <w:bottom w:val="single" w:sz="8" w:space="0" w:color="auto"/>
              <w:right w:val="nil"/>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235B" w:rsidRPr="00203C83" w:rsidRDefault="0032235B" w:rsidP="006D755E">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235B" w:rsidRPr="00203C83" w:rsidRDefault="0032235B" w:rsidP="006D755E">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203C83" w:rsidRDefault="00166D57" w:rsidP="00166D57">
            <w:pPr>
              <w:jc w:val="center"/>
              <w:rPr>
                <w:bCs/>
                <w:szCs w:val="24"/>
              </w:rPr>
            </w:pPr>
            <w:r>
              <w:rPr>
                <w:bCs/>
                <w:szCs w:val="24"/>
              </w:rPr>
              <w:t>12 123 145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41</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41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203C83" w:rsidRDefault="00166D57" w:rsidP="00166D57">
            <w:pPr>
              <w:jc w:val="center"/>
              <w:rPr>
                <w:bCs/>
                <w:szCs w:val="24"/>
              </w:rPr>
            </w:pPr>
            <w:r>
              <w:rPr>
                <w:bCs/>
                <w:szCs w:val="24"/>
              </w:rPr>
              <w:t>12 325 145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26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12 339 145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83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83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E3683D" w:rsidRDefault="00166D57" w:rsidP="00166D57">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E3683D" w:rsidRDefault="00166D57" w:rsidP="00166D57">
            <w:pPr>
              <w:jc w:val="right"/>
              <w:rPr>
                <w:szCs w:val="24"/>
                <w:lang w:val="sr-Cyrl-RS"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12 451 145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20</w:t>
            </w:r>
            <w:r>
              <w:rPr>
                <w:color w:val="000000"/>
                <w:szCs w:val="24"/>
                <w:lang w:eastAsia="sr-Latn-RS"/>
              </w:rPr>
              <w:t>,</w:t>
            </w:r>
            <w:r w:rsidRPr="00C64C45">
              <w:rPr>
                <w:color w:val="000000"/>
                <w:szCs w:val="24"/>
                <w:lang w:eastAsia="sr-Latn-RS"/>
              </w:rPr>
              <w:t>95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19</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D14F9B" w:rsidRDefault="00166D57" w:rsidP="00166D57">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D14F9B" w:rsidRDefault="00166D57" w:rsidP="00166D57">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12 453 145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75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95</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D14F9B" w:rsidRDefault="00166D57" w:rsidP="00166D57">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D14F9B" w:rsidRDefault="00166D57" w:rsidP="00166D57">
            <w:pPr>
              <w:jc w:val="right"/>
              <w:rPr>
                <w:szCs w:val="24"/>
                <w:lang w:val="sr-Cyrl-RS"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12 469 145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03</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2A1792" w:rsidRDefault="00166D57" w:rsidP="00166D57">
            <w:pPr>
              <w:jc w:val="center"/>
              <w:rPr>
                <w:bCs/>
                <w:szCs w:val="24"/>
                <w:lang w:val="sr-Cyrl-RS"/>
              </w:rPr>
            </w:pPr>
            <w:r>
              <w:rPr>
                <w:bCs/>
                <w:szCs w:val="24"/>
                <w:lang w:val="sr-Cyrl-RS"/>
              </w:rPr>
              <w:t>56 121 145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7</w:t>
            </w:r>
            <w:r>
              <w:rPr>
                <w:color w:val="000000"/>
                <w:szCs w:val="24"/>
                <w:lang w:eastAsia="sr-Latn-RS"/>
              </w:rPr>
              <w:t>,</w:t>
            </w:r>
            <w:r w:rsidRPr="00C64C45">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45</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56 457 145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70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34</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E3683D" w:rsidRDefault="00166D57" w:rsidP="00166D57">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E3683D" w:rsidRDefault="00166D57" w:rsidP="00166D57">
            <w:pPr>
              <w:jc w:val="right"/>
              <w:rPr>
                <w:szCs w:val="24"/>
                <w:lang w:val="sr-Cyrl-RS"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2A1792" w:rsidRDefault="00166D57" w:rsidP="00166D57">
            <w:pPr>
              <w:jc w:val="center"/>
              <w:rPr>
                <w:bCs/>
                <w:szCs w:val="24"/>
                <w:lang w:val="sr-Cyrl-RS"/>
              </w:rPr>
            </w:pPr>
            <w:r>
              <w:rPr>
                <w:bCs/>
                <w:szCs w:val="24"/>
                <w:lang w:val="sr-Cyrl-RS"/>
              </w:rPr>
              <w:t>57 114 145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22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24</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E3683D" w:rsidRDefault="00166D57" w:rsidP="00166D57">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E3683D" w:rsidRDefault="00166D57" w:rsidP="00166D57">
            <w:pPr>
              <w:jc w:val="right"/>
              <w:rPr>
                <w:szCs w:val="24"/>
                <w:lang w:val="sr-Cyrl-RS"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57 123 145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13</w:t>
            </w:r>
            <w:r>
              <w:rPr>
                <w:color w:val="000000"/>
                <w:szCs w:val="24"/>
                <w:lang w:eastAsia="sr-Latn-RS"/>
              </w:rPr>
              <w:t>,</w:t>
            </w:r>
            <w:r w:rsidRPr="00C64C45">
              <w:rPr>
                <w:color w:val="000000"/>
                <w:szCs w:val="24"/>
                <w:lang w:eastAsia="sr-Latn-RS"/>
              </w:rPr>
              <w:t>91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78</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57 151 145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59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32</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E3683D" w:rsidRDefault="00166D57" w:rsidP="00166D57">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E3683D" w:rsidRDefault="00166D57" w:rsidP="00166D57">
            <w:pPr>
              <w:jc w:val="right"/>
              <w:rPr>
                <w:szCs w:val="24"/>
                <w:lang w:val="sr-Cyrl-RS"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57 325 145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46</w:t>
            </w:r>
            <w:r>
              <w:rPr>
                <w:color w:val="000000"/>
                <w:szCs w:val="24"/>
                <w:lang w:eastAsia="sr-Latn-RS"/>
              </w:rPr>
              <w:t>,</w:t>
            </w:r>
            <w:r w:rsidRPr="00C64C45">
              <w:rPr>
                <w:color w:val="000000"/>
                <w:szCs w:val="24"/>
                <w:lang w:eastAsia="sr-Latn-RS"/>
              </w:rPr>
              <w:t>95</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46</w:t>
            </w:r>
            <w:r>
              <w:rPr>
                <w:color w:val="000000"/>
                <w:szCs w:val="24"/>
                <w:lang w:eastAsia="sr-Latn-RS"/>
              </w:rPr>
              <w:t>,</w:t>
            </w:r>
            <w:r w:rsidRPr="00C64C45">
              <w:rPr>
                <w:color w:val="000000"/>
                <w:szCs w:val="24"/>
                <w:lang w:eastAsia="sr-Latn-RS"/>
              </w:rPr>
              <w:t>95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57 340 145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99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37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67</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57 451 145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34</w:t>
            </w:r>
            <w:r>
              <w:rPr>
                <w:color w:val="000000"/>
                <w:szCs w:val="24"/>
                <w:lang w:eastAsia="sr-Latn-RS"/>
              </w:rPr>
              <w:t>,</w:t>
            </w:r>
            <w:r w:rsidRPr="00C64C45">
              <w:rPr>
                <w:color w:val="000000"/>
                <w:szCs w:val="24"/>
                <w:lang w:eastAsia="sr-Latn-RS"/>
              </w:rPr>
              <w:t>65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6</w:t>
            </w:r>
            <w:r>
              <w:rPr>
                <w:color w:val="000000"/>
                <w:szCs w:val="24"/>
                <w:lang w:eastAsia="sr-Latn-RS"/>
              </w:rPr>
              <w:t>,</w:t>
            </w:r>
            <w:r w:rsidRPr="00C64C45">
              <w:rPr>
                <w:color w:val="000000"/>
                <w:szCs w:val="24"/>
                <w:lang w:eastAsia="sr-Latn-RS"/>
              </w:rPr>
              <w:t>93</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E3683D" w:rsidRDefault="00166D57" w:rsidP="00166D57">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E3683D" w:rsidRDefault="00166D57" w:rsidP="00166D57">
            <w:pPr>
              <w:jc w:val="right"/>
              <w:rPr>
                <w:szCs w:val="24"/>
                <w:lang w:val="sr-Cyrl-RS"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57 453 145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187</w:t>
            </w:r>
            <w:r>
              <w:rPr>
                <w:color w:val="000000"/>
                <w:szCs w:val="24"/>
                <w:lang w:eastAsia="sr-Latn-RS"/>
              </w:rPr>
              <w:t>,</w:t>
            </w:r>
            <w:r w:rsidRPr="00C64C45">
              <w:rPr>
                <w:color w:val="000000"/>
                <w:szCs w:val="24"/>
                <w:lang w:eastAsia="sr-Latn-RS"/>
              </w:rPr>
              <w:t>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37</w:t>
            </w:r>
            <w:r>
              <w:rPr>
                <w:color w:val="000000"/>
                <w:szCs w:val="24"/>
                <w:lang w:eastAsia="sr-Latn-RS"/>
              </w:rPr>
              <w:t>,</w:t>
            </w:r>
            <w:r w:rsidRPr="00C64C45">
              <w:rPr>
                <w:color w:val="000000"/>
                <w:szCs w:val="24"/>
                <w:lang w:eastAsia="sr-Latn-RS"/>
              </w:rPr>
              <w:t>43</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D14F9B" w:rsidRDefault="00166D57" w:rsidP="00166D57">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D14F9B" w:rsidRDefault="00166D57" w:rsidP="00166D57">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Latn-RS"/>
              </w:rPr>
            </w:pPr>
            <w:r>
              <w:rPr>
                <w:bCs/>
                <w:szCs w:val="24"/>
                <w:lang w:val="sr-Latn-RS"/>
              </w:rPr>
              <w:t>57 455 145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36</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Default="00166D57" w:rsidP="00166D57">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Default="00166D57" w:rsidP="00166D57">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57 457 145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11</w:t>
            </w:r>
            <w:r>
              <w:rPr>
                <w:color w:val="000000"/>
                <w:szCs w:val="24"/>
                <w:lang w:eastAsia="sr-Latn-RS"/>
              </w:rPr>
              <w:t>,</w:t>
            </w:r>
            <w:r w:rsidRPr="00C64C45">
              <w:rPr>
                <w:color w:val="000000"/>
                <w:szCs w:val="24"/>
                <w:lang w:eastAsia="sr-Latn-RS"/>
              </w:rPr>
              <w:t>64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33</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D14F9B" w:rsidRDefault="00166D57" w:rsidP="00166D57">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D14F9B" w:rsidRDefault="00166D57" w:rsidP="00166D57">
            <w:pPr>
              <w:jc w:val="right"/>
              <w:rPr>
                <w:szCs w:val="24"/>
                <w:lang w:val="sr-Cyrl-RS"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57 483 145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19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23</w:t>
            </w:r>
            <w:r>
              <w:rPr>
                <w:color w:val="000000"/>
                <w:szCs w:val="24"/>
                <w:lang w:eastAsia="sr-Latn-RS"/>
              </w:rPr>
              <w:t>,</w:t>
            </w:r>
            <w:r w:rsidRPr="00C64C45">
              <w:rPr>
                <w:color w:val="000000"/>
                <w:szCs w:val="24"/>
                <w:lang w:eastAsia="sr-Latn-RS"/>
              </w:rPr>
              <w:t>19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57 487 145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40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68 325 145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26</w:t>
            </w:r>
            <w:r>
              <w:rPr>
                <w:color w:val="000000"/>
                <w:szCs w:val="24"/>
                <w:lang w:eastAsia="sr-Latn-RS"/>
              </w:rPr>
              <w:t>,</w:t>
            </w:r>
            <w:r w:rsidRPr="00C64C45">
              <w:rPr>
                <w:color w:val="000000"/>
                <w:szCs w:val="24"/>
                <w:lang w:eastAsia="sr-Latn-RS"/>
              </w:rPr>
              <w:t>23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26</w:t>
            </w:r>
            <w:r>
              <w:rPr>
                <w:color w:val="000000"/>
                <w:szCs w:val="24"/>
                <w:lang w:eastAsia="sr-Latn-RS"/>
              </w:rPr>
              <w:t>,</w:t>
            </w:r>
            <w:r w:rsidRPr="00C64C45">
              <w:rPr>
                <w:color w:val="000000"/>
                <w:szCs w:val="24"/>
                <w:lang w:eastAsia="sr-Latn-RS"/>
              </w:rPr>
              <w:t>23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2A1792" w:rsidRDefault="00166D57" w:rsidP="00166D57">
            <w:pPr>
              <w:jc w:val="center"/>
              <w:rPr>
                <w:bCs/>
                <w:szCs w:val="24"/>
                <w:lang w:val="sr-Cyrl-RS"/>
              </w:rPr>
            </w:pPr>
            <w:r>
              <w:rPr>
                <w:bCs/>
                <w:szCs w:val="24"/>
                <w:lang w:val="sr-Cyrl-RS"/>
              </w:rPr>
              <w:t>68 340 145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39</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Latn-RS"/>
              </w:rPr>
            </w:pPr>
            <w:r>
              <w:rPr>
                <w:bCs/>
                <w:szCs w:val="24"/>
                <w:lang w:val="sr-Latn-RS"/>
              </w:rPr>
              <w:t>68 483 145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12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2</w:t>
            </w:r>
            <w:r>
              <w:rPr>
                <w:color w:val="000000"/>
                <w:szCs w:val="24"/>
                <w:lang w:eastAsia="sr-Latn-RS"/>
              </w:rPr>
              <w:t>,</w:t>
            </w:r>
            <w:r w:rsidRPr="00C64C45">
              <w:rPr>
                <w:color w:val="000000"/>
                <w:szCs w:val="24"/>
                <w:lang w:eastAsia="sr-Latn-RS"/>
              </w:rPr>
              <w:t>12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Pr="00114943" w:rsidRDefault="00166D57" w:rsidP="00166D57">
            <w:pPr>
              <w:jc w:val="center"/>
              <w:rPr>
                <w:bCs/>
                <w:szCs w:val="24"/>
                <w:lang w:val="sr-Cyrl-RS"/>
              </w:rPr>
            </w:pPr>
            <w:r>
              <w:rPr>
                <w:bCs/>
                <w:szCs w:val="24"/>
                <w:lang w:val="sr-Cyrl-RS"/>
              </w:rPr>
              <w:t>Сечине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32</w:t>
            </w:r>
            <w:r>
              <w:rPr>
                <w:color w:val="000000"/>
                <w:szCs w:val="24"/>
                <w:lang w:eastAsia="sr-Latn-RS"/>
              </w:rPr>
              <w:t>,</w:t>
            </w:r>
            <w:r w:rsidRPr="00C64C45">
              <w:rPr>
                <w:color w:val="000000"/>
                <w:szCs w:val="24"/>
                <w:lang w:eastAsia="sr-Latn-RS"/>
              </w:rPr>
              <w:t>92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6</w:t>
            </w:r>
            <w:r>
              <w:rPr>
                <w:color w:val="000000"/>
                <w:szCs w:val="24"/>
                <w:lang w:eastAsia="sr-Latn-RS"/>
              </w:rPr>
              <w:t>,</w:t>
            </w:r>
            <w:r w:rsidRPr="00C64C45">
              <w:rPr>
                <w:color w:val="000000"/>
                <w:szCs w:val="24"/>
                <w:lang w:eastAsia="sr-Latn-RS"/>
              </w:rPr>
              <w:t>58</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66D57" w:rsidRDefault="00166D57" w:rsidP="00166D57">
            <w:pPr>
              <w:jc w:val="center"/>
              <w:rPr>
                <w:bCs/>
                <w:szCs w:val="24"/>
                <w:lang w:val="sr-Cyrl-RS"/>
              </w:rPr>
            </w:pPr>
            <w:r>
              <w:rPr>
                <w:bCs/>
                <w:szCs w:val="24"/>
                <w:lang w:val="sr-Cyrl-RS"/>
              </w:rPr>
              <w:t>Чистине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Pr>
                <w:color w:val="000000"/>
                <w:szCs w:val="24"/>
                <w:lang w:eastAsia="sr-Latn-RS"/>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21</w:t>
            </w:r>
            <w:r>
              <w:rPr>
                <w:color w:val="000000"/>
                <w:szCs w:val="24"/>
                <w:lang w:eastAsia="sr-Latn-RS"/>
              </w:rPr>
              <w:t>,</w:t>
            </w:r>
            <w:r w:rsidRPr="00C64C45">
              <w:rPr>
                <w:color w:val="000000"/>
                <w:szCs w:val="24"/>
                <w:lang w:eastAsia="sr-Latn-RS"/>
              </w:rPr>
              <w:t>27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66D57" w:rsidRPr="00C64C45" w:rsidRDefault="00166D57" w:rsidP="00166D57">
            <w:pPr>
              <w:jc w:val="right"/>
              <w:rPr>
                <w:color w:val="000000"/>
                <w:szCs w:val="24"/>
                <w:lang w:eastAsia="sr-Latn-RS"/>
              </w:rPr>
            </w:pPr>
            <w:r w:rsidRPr="00C64C45">
              <w:rPr>
                <w:color w:val="000000"/>
                <w:szCs w:val="24"/>
                <w:lang w:eastAsia="sr-Latn-RS"/>
              </w:rPr>
              <w:t>4</w:t>
            </w:r>
            <w:r>
              <w:rPr>
                <w:color w:val="000000"/>
                <w:szCs w:val="24"/>
                <w:lang w:eastAsia="sr-Latn-RS"/>
              </w:rPr>
              <w:t>,</w:t>
            </w:r>
            <w:r w:rsidRPr="00C64C45">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203C83" w:rsidRDefault="00166D57" w:rsidP="00166D57">
            <w:pPr>
              <w:jc w:val="right"/>
              <w:rPr>
                <w:szCs w:val="24"/>
                <w:lang w:eastAsia="sr-Latn-CS"/>
              </w:rPr>
            </w:pPr>
          </w:p>
        </w:tc>
      </w:tr>
      <w:tr w:rsidR="00166D57" w:rsidRPr="00203C83" w:rsidTr="00166D57">
        <w:trPr>
          <w:trHeight w:val="255"/>
        </w:trPr>
        <w:tc>
          <w:tcPr>
            <w:tcW w:w="1508"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166D57" w:rsidRPr="00203C83" w:rsidRDefault="00166D57" w:rsidP="00166D57">
            <w:pPr>
              <w:jc w:val="center"/>
              <w:rPr>
                <w:szCs w:val="24"/>
              </w:rPr>
            </w:pPr>
            <w:r>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41</w:t>
            </w:r>
          </w:p>
        </w:tc>
        <w:tc>
          <w:tcPr>
            <w:tcW w:w="922" w:type="dxa"/>
            <w:tcBorders>
              <w:top w:val="single" w:sz="4" w:space="0" w:color="auto"/>
              <w:left w:val="nil"/>
              <w:bottom w:val="single" w:sz="4" w:space="0" w:color="auto"/>
              <w:right w:val="nil"/>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41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82</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82</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118</w:t>
            </w:r>
            <w:r>
              <w:rPr>
                <w:color w:val="000000"/>
                <w:szCs w:val="24"/>
                <w:lang w:eastAsia="sr-Latn-RS"/>
              </w:rPr>
              <w:t>,</w:t>
            </w:r>
            <w:r w:rsidRPr="00C64C45">
              <w:rPr>
                <w:color w:val="000000"/>
                <w:szCs w:val="24"/>
                <w:lang w:eastAsia="sr-Latn-RS"/>
              </w:rPr>
              <w:t>75</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166D57" w:rsidRPr="00C64C45" w:rsidRDefault="00166D57" w:rsidP="00166D57">
            <w:pPr>
              <w:jc w:val="right"/>
              <w:rPr>
                <w:color w:val="000000"/>
                <w:szCs w:val="24"/>
                <w:lang w:eastAsia="sr-Latn-RS"/>
              </w:rPr>
            </w:pPr>
            <w:r w:rsidRPr="00C64C45">
              <w:rPr>
                <w:color w:val="000000"/>
                <w:szCs w:val="24"/>
                <w:lang w:eastAsia="sr-Latn-RS"/>
              </w:rPr>
              <w:t>118</w:t>
            </w:r>
            <w:r>
              <w:rPr>
                <w:color w:val="000000"/>
                <w:szCs w:val="24"/>
                <w:lang w:eastAsia="sr-Latn-RS"/>
              </w:rPr>
              <w:t>,</w:t>
            </w:r>
            <w:r w:rsidRPr="00C64C45">
              <w:rPr>
                <w:color w:val="000000"/>
                <w:szCs w:val="24"/>
                <w:lang w:eastAsia="sr-Latn-RS"/>
              </w:rPr>
              <w:t>75</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1</w:t>
            </w:r>
            <w:r>
              <w:rPr>
                <w:color w:val="000000"/>
                <w:szCs w:val="24"/>
                <w:lang w:eastAsia="sr-Latn-RS"/>
              </w:rPr>
              <w:t>,</w:t>
            </w:r>
            <w:r w:rsidRPr="00C64C45">
              <w:rPr>
                <w:color w:val="000000"/>
                <w:szCs w:val="24"/>
                <w:lang w:eastAsia="sr-Latn-RS"/>
              </w:rPr>
              <w:t>99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0</w:t>
            </w:r>
            <w:r>
              <w:rPr>
                <w:color w:val="000000"/>
                <w:szCs w:val="24"/>
                <w:lang w:eastAsia="sr-Latn-RS"/>
              </w:rPr>
              <w:t>,</w:t>
            </w:r>
            <w:r w:rsidRPr="00C64C45">
              <w:rPr>
                <w:color w:val="000000"/>
                <w:szCs w:val="24"/>
                <w:lang w:eastAsia="sr-Latn-RS"/>
              </w:rPr>
              <w:t>40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386</w:t>
            </w:r>
            <w:r>
              <w:rPr>
                <w:color w:val="000000"/>
                <w:szCs w:val="24"/>
                <w:lang w:eastAsia="sr-Latn-RS"/>
              </w:rPr>
              <w:t>,</w:t>
            </w:r>
            <w:r w:rsidRPr="00C64C45">
              <w:rPr>
                <w:color w:val="000000"/>
                <w:szCs w:val="24"/>
                <w:lang w:eastAsia="sr-Latn-RS"/>
              </w:rPr>
              <w:t>33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57" w:rsidRPr="00C64C45" w:rsidRDefault="00166D57" w:rsidP="00166D57">
            <w:pPr>
              <w:jc w:val="right"/>
              <w:rPr>
                <w:color w:val="000000"/>
                <w:szCs w:val="24"/>
                <w:lang w:eastAsia="sr-Latn-RS"/>
              </w:rPr>
            </w:pPr>
            <w:r w:rsidRPr="00C64C45">
              <w:rPr>
                <w:color w:val="000000"/>
                <w:szCs w:val="24"/>
                <w:lang w:eastAsia="sr-Latn-RS"/>
              </w:rPr>
              <w:t>77</w:t>
            </w:r>
            <w:r>
              <w:rPr>
                <w:color w:val="000000"/>
                <w:szCs w:val="24"/>
                <w:lang w:eastAsia="sr-Latn-RS"/>
              </w:rPr>
              <w:t>,</w:t>
            </w:r>
            <w:r w:rsidRPr="00C64C45">
              <w:rPr>
                <w:color w:val="000000"/>
                <w:szCs w:val="24"/>
                <w:lang w:eastAsia="sr-Latn-RS"/>
              </w:rPr>
              <w:t>26</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D57" w:rsidRDefault="00166D57" w:rsidP="00166D57">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445001" w:rsidRDefault="00166D57" w:rsidP="00166D57">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445001" w:rsidRDefault="00166D57" w:rsidP="00166D57">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E3683D" w:rsidRDefault="00166D57" w:rsidP="00166D57">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6D57" w:rsidRPr="00E3683D" w:rsidRDefault="00166D57" w:rsidP="00166D57">
            <w:pPr>
              <w:jc w:val="right"/>
              <w:rPr>
                <w:szCs w:val="24"/>
                <w:lang w:val="sr-Cyrl-RS" w:eastAsia="sr-Latn-CS"/>
              </w:rPr>
            </w:pPr>
          </w:p>
        </w:tc>
      </w:tr>
    </w:tbl>
    <w:p w:rsidR="0032235B" w:rsidRDefault="0032235B"/>
    <w:p w:rsidR="00732569" w:rsidRPr="00AB15DC" w:rsidRDefault="00BE010D" w:rsidP="002B14B0">
      <w:pPr>
        <w:ind w:firstLine="709"/>
        <w:rPr>
          <w:szCs w:val="24"/>
          <w:lang w:val="sr-Latn-RS"/>
        </w:rPr>
      </w:pPr>
      <w:r>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8.1.1.-0., 8.1.1.-1.</w:t>
      </w:r>
      <w:r w:rsidR="004274A8" w:rsidRPr="00203C83">
        <w:rPr>
          <w:szCs w:val="24"/>
          <w:lang w:val="sr-Latn-CS"/>
        </w:rPr>
        <w:t>,</w:t>
      </w:r>
      <w:r w:rsidR="00732569" w:rsidRPr="00203C83">
        <w:rPr>
          <w:szCs w:val="24"/>
          <w:lang w:val="sr-Latn-CS"/>
        </w:rPr>
        <w:t xml:space="preserve"> </w:t>
      </w:r>
      <w:r w:rsidR="004274A8" w:rsidRPr="00203C83">
        <w:rPr>
          <w:szCs w:val="24"/>
          <w:lang w:val="sr-Latn-CS"/>
        </w:rPr>
        <w:t xml:space="preserve">8.1.1.-2. </w:t>
      </w:r>
      <w:r w:rsidR="00B61EF7">
        <w:rPr>
          <w:szCs w:val="24"/>
          <w:lang w:val="sr-Latn-CS"/>
        </w:rPr>
        <w:t>и</w:t>
      </w:r>
      <w:r w:rsidR="004274A8" w:rsidRPr="00203C83">
        <w:rPr>
          <w:szCs w:val="24"/>
          <w:lang w:val="sr-Latn-CS"/>
        </w:rPr>
        <w:t xml:space="preserve"> 8.1.1.-3.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им</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иних</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а</w:t>
      </w:r>
      <w:r w:rsidR="00732569" w:rsidRPr="00203C83">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sidR="00B61EF7">
        <w:rPr>
          <w:szCs w:val="24"/>
          <w:lang w:val="sr-Latn-CS"/>
        </w:rPr>
        <w:t>ф</w:t>
      </w:r>
      <w:r>
        <w:rPr>
          <w:szCs w:val="24"/>
          <w:lang w:val="sr-Latn-CS"/>
        </w:rPr>
        <w:t>а</w:t>
      </w:r>
      <w:r w:rsidR="00B61EF7">
        <w:rPr>
          <w:szCs w:val="24"/>
          <w:lang w:val="sr-Latn-CS"/>
        </w:rPr>
        <w:t>з</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који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нос</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припр</w:t>
      </w:r>
      <w:r>
        <w:rPr>
          <w:szCs w:val="24"/>
          <w:lang w:val="sr-Latn-CS"/>
        </w:rPr>
        <w:t>е</w:t>
      </w:r>
      <w:r w:rsidR="00B61EF7">
        <w:rPr>
          <w:szCs w:val="24"/>
          <w:lang w:val="sr-Latn-CS"/>
        </w:rPr>
        <w:t>му</w:t>
      </w:r>
      <w:r w:rsidR="00732569" w:rsidRPr="00203C83">
        <w:rPr>
          <w:szCs w:val="24"/>
          <w:lang w:val="sr-Latn-CS"/>
        </w:rPr>
        <w:t xml:space="preserve"> </w:t>
      </w:r>
      <w:r w:rsidR="00B61EF7">
        <w:rPr>
          <w:szCs w:val="24"/>
          <w:lang w:val="sr-Latn-CS"/>
        </w:rPr>
        <w:t>т</w:t>
      </w:r>
      <w:r>
        <w:rPr>
          <w:szCs w:val="24"/>
          <w:lang w:val="sr-Latn-CS"/>
        </w:rPr>
        <w:t>е</w:t>
      </w:r>
      <w:r w:rsidR="00B61EF7">
        <w:rPr>
          <w:szCs w:val="24"/>
          <w:lang w:val="sr-Latn-CS"/>
        </w:rPr>
        <w:t>р</w:t>
      </w:r>
      <w:r>
        <w:rPr>
          <w:szCs w:val="24"/>
          <w:lang w:val="sr-Latn-CS"/>
        </w:rPr>
        <w:t>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Pr>
          <w:szCs w:val="24"/>
          <w:lang w:val="sr-Latn-CS"/>
        </w:rPr>
        <w:t>Св</w:t>
      </w:r>
      <w:r w:rsidR="00B61EF7">
        <w:rPr>
          <w:szCs w:val="24"/>
          <w:lang w:val="sr-Latn-CS"/>
        </w:rPr>
        <w:t>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4274A8"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4274A8" w:rsidRPr="00203C83">
        <w:rPr>
          <w:szCs w:val="24"/>
          <w:lang w:val="sr-Latn-CS"/>
        </w:rPr>
        <w:t xml:space="preserve">. </w:t>
      </w:r>
      <w:r>
        <w:rPr>
          <w:szCs w:val="24"/>
          <w:lang w:val="sr-Latn-CS"/>
        </w:rPr>
        <w:t>К</w:t>
      </w:r>
      <w:r w:rsidR="00B61EF7">
        <w:rPr>
          <w:szCs w:val="24"/>
          <w:lang w:val="sr-Latn-CS"/>
        </w:rPr>
        <w:t>о</w:t>
      </w:r>
      <w:r>
        <w:rPr>
          <w:szCs w:val="24"/>
          <w:lang w:val="sr-Latn-CS"/>
        </w:rPr>
        <w:t>д</w:t>
      </w:r>
      <w:r w:rsidR="004274A8" w:rsidRPr="00203C83">
        <w:rPr>
          <w:szCs w:val="24"/>
          <w:lang w:val="sr-Latn-CS"/>
        </w:rPr>
        <w:t xml:space="preserve"> </w:t>
      </w:r>
      <w:r w:rsidR="00B61EF7">
        <w:rPr>
          <w:szCs w:val="24"/>
          <w:lang w:val="sr-Latn-CS"/>
        </w:rPr>
        <w:t>попу</w:t>
      </w:r>
      <w:r w:rsidR="001019E7">
        <w:rPr>
          <w:szCs w:val="24"/>
          <w:lang w:val="sr-Latn-CS"/>
        </w:rPr>
        <w:t>њ</w:t>
      </w:r>
      <w:r>
        <w:rPr>
          <w:szCs w:val="24"/>
          <w:lang w:val="sr-Latn-CS"/>
        </w:rPr>
        <w:t>ава</w:t>
      </w:r>
      <w:r w:rsidR="001019E7">
        <w:rPr>
          <w:szCs w:val="24"/>
          <w:lang w:val="sr-Latn-CS"/>
        </w:rPr>
        <w:t>њ</w:t>
      </w:r>
      <w:r>
        <w:rPr>
          <w:szCs w:val="24"/>
          <w:lang w:val="sr-Latn-CS"/>
        </w:rPr>
        <w:t>а</w:t>
      </w:r>
      <w:r w:rsidR="004274A8" w:rsidRPr="00203C83">
        <w:rPr>
          <w:szCs w:val="24"/>
          <w:lang w:val="sr-Latn-CS"/>
        </w:rPr>
        <w:t xml:space="preserve"> (</w:t>
      </w:r>
      <w:r w:rsidR="00D42BC9">
        <w:rPr>
          <w:szCs w:val="24"/>
          <w:lang w:val="sr-Cyrl-RS"/>
        </w:rPr>
        <w:t>413,</w:t>
      </w:r>
      <w:r w:rsidR="00E3683D">
        <w:rPr>
          <w:szCs w:val="24"/>
          <w:lang w:val="sr-Cyrl-RS"/>
        </w:rPr>
        <w:t>414</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20%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којој</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д</w:t>
      </w:r>
      <w:r w:rsidR="00B61EF7">
        <w:rPr>
          <w:szCs w:val="24"/>
          <w:lang w:val="sr-Latn-CS"/>
        </w:rPr>
        <w:t>и</w:t>
      </w:r>
      <w:r w:rsidR="00D42BC9">
        <w:rPr>
          <w:szCs w:val="24"/>
          <w:lang w:val="sr-Cyrl-RS"/>
        </w:rPr>
        <w:t>.</w:t>
      </w:r>
    </w:p>
    <w:p w:rsidR="00732569" w:rsidRPr="00203C83" w:rsidRDefault="00BE010D" w:rsidP="00B5350C">
      <w:pPr>
        <w:ind w:firstLine="709"/>
        <w:rPr>
          <w:szCs w:val="24"/>
          <w:lang w:val="sr-Latn-CS"/>
        </w:rPr>
      </w:pPr>
      <w:r>
        <w:rPr>
          <w:szCs w:val="24"/>
          <w:lang w:val="sr-Latn-CS"/>
        </w:rPr>
        <w:t>З</w:t>
      </w:r>
      <w:r w:rsidR="00B61EF7">
        <w:rPr>
          <w:szCs w:val="24"/>
          <w:lang w:val="sr-Latn-CS"/>
        </w:rPr>
        <w:t>н</w:t>
      </w:r>
      <w:r>
        <w:rPr>
          <w:szCs w:val="24"/>
          <w:lang w:val="sr-Latn-CS"/>
        </w:rPr>
        <w:t>а</w:t>
      </w:r>
      <w:r w:rsidR="00B61EF7">
        <w:rPr>
          <w:szCs w:val="24"/>
          <w:lang w:val="sr-Latn-CS"/>
        </w:rPr>
        <w:t>ч</w:t>
      </w:r>
      <w:r>
        <w:rPr>
          <w:szCs w:val="24"/>
          <w:lang w:val="sr-Latn-CS"/>
        </w:rPr>
        <w:t>е</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иних</w:t>
      </w:r>
      <w:r w:rsidR="00732569" w:rsidRPr="00203C83">
        <w:rPr>
          <w:szCs w:val="24"/>
          <w:lang w:val="sr-Latn-CS"/>
        </w:rPr>
        <w:t xml:space="preserve"> </w:t>
      </w:r>
      <w:r w:rsidR="00B61EF7">
        <w:rPr>
          <w:szCs w:val="24"/>
          <w:lang w:val="sr-Latn-CS"/>
        </w:rPr>
        <w:t>шиф</w:t>
      </w:r>
      <w:r>
        <w:rPr>
          <w:szCs w:val="24"/>
          <w:lang w:val="sr-Latn-CS"/>
        </w:rPr>
        <w:t>а</w:t>
      </w:r>
      <w:r w:rsidR="00B61EF7">
        <w:rPr>
          <w:szCs w:val="24"/>
          <w:lang w:val="sr-Latn-CS"/>
        </w:rPr>
        <w:t>р</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Pr>
          <w:szCs w:val="24"/>
          <w:lang w:val="sr-Latn-CS"/>
        </w:rPr>
        <w:t>г</w:t>
      </w:r>
      <w:r w:rsidR="00B61EF7">
        <w:rPr>
          <w:szCs w:val="24"/>
          <w:lang w:val="sr-Latn-CS"/>
        </w:rPr>
        <w:t>ор</w:t>
      </w:r>
      <w:r w:rsidR="001019E7">
        <w:rPr>
          <w:szCs w:val="24"/>
          <w:lang w:val="sr-Latn-CS"/>
        </w:rPr>
        <w:t>њ</w:t>
      </w:r>
      <w:r w:rsidR="00B61EF7">
        <w:rPr>
          <w:szCs w:val="24"/>
          <w:lang w:val="sr-Latn-CS"/>
        </w:rPr>
        <w:t>им</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мож</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Pr>
          <w:szCs w:val="24"/>
          <w:lang w:val="sr-Latn-CS"/>
        </w:rPr>
        <w:t>в</w:t>
      </w:r>
      <w:r w:rsidR="00B61EF7">
        <w:rPr>
          <w:szCs w:val="24"/>
          <w:lang w:val="sr-Latn-CS"/>
        </w:rPr>
        <w:t>и</w:t>
      </w:r>
      <w:r>
        <w:rPr>
          <w:szCs w:val="24"/>
          <w:lang w:val="sr-Latn-CS"/>
        </w:rPr>
        <w:t>де</w:t>
      </w:r>
      <w:r w:rsidR="00B61EF7">
        <w:rPr>
          <w:szCs w:val="24"/>
          <w:lang w:val="sr-Latn-CS"/>
        </w:rPr>
        <w:t>ти</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8.1.1.-0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поч</w:t>
      </w:r>
      <w:r>
        <w:rPr>
          <w:szCs w:val="24"/>
          <w:lang w:val="sr-Latn-CS"/>
        </w:rPr>
        <w:t>е</w:t>
      </w:r>
      <w:r w:rsidR="00B61EF7">
        <w:rPr>
          <w:szCs w:val="24"/>
          <w:lang w:val="sr-Latn-CS"/>
        </w:rPr>
        <w:t>тку</w:t>
      </w:r>
      <w:r w:rsidR="00732569" w:rsidRPr="00203C83">
        <w:rPr>
          <w:szCs w:val="24"/>
          <w:lang w:val="sr-Latn-CS"/>
        </w:rPr>
        <w:t xml:space="preserve"> </w:t>
      </w:r>
      <w:r w:rsidR="00B61EF7">
        <w:rPr>
          <w:szCs w:val="24"/>
          <w:lang w:val="sr-Latn-CS"/>
        </w:rPr>
        <w:t>о</w:t>
      </w:r>
      <w:r>
        <w:rPr>
          <w:szCs w:val="24"/>
          <w:lang w:val="sr-Latn-CS"/>
        </w:rPr>
        <w:t>в</w:t>
      </w:r>
      <w:r w:rsidR="00B61EF7">
        <w:rPr>
          <w:szCs w:val="24"/>
          <w:lang w:val="sr-Latn-CS"/>
        </w:rPr>
        <w:t>о</w:t>
      </w:r>
      <w:r>
        <w:rPr>
          <w:szCs w:val="24"/>
          <w:lang w:val="sr-Latn-CS"/>
        </w:rPr>
        <w:t>г</w:t>
      </w:r>
      <w:r w:rsidR="00732569" w:rsidRPr="00203C83">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ав</w:t>
      </w:r>
      <w:r w:rsidR="001019E7">
        <w:rPr>
          <w:szCs w:val="24"/>
          <w:lang w:val="sr-Latn-CS"/>
        </w:rPr>
        <w:t>љ</w:t>
      </w:r>
      <w:r>
        <w:rPr>
          <w:szCs w:val="24"/>
          <w:lang w:val="sr-Latn-CS"/>
        </w:rPr>
        <w:t>а</w:t>
      </w:r>
      <w:r w:rsidR="00732569" w:rsidRPr="00203C83">
        <w:rPr>
          <w:szCs w:val="24"/>
          <w:lang w:val="sr-Latn-CS"/>
        </w:rPr>
        <w:t xml:space="preserve">, </w:t>
      </w:r>
      <w:r>
        <w:rPr>
          <w:szCs w:val="24"/>
          <w:lang w:val="sr-Latn-CS"/>
        </w:rPr>
        <w:t>где</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пр</w:t>
      </w:r>
      <w:r>
        <w:rPr>
          <w:szCs w:val="24"/>
          <w:lang w:val="sr-Latn-CS"/>
        </w:rPr>
        <w:t>в</w:t>
      </w:r>
      <w:r w:rsidR="00B61EF7">
        <w:rPr>
          <w:szCs w:val="24"/>
          <w:lang w:val="sr-Latn-CS"/>
        </w:rPr>
        <w:t>ој</w:t>
      </w:r>
      <w:r w:rsidR="00732569" w:rsidRPr="00203C83">
        <w:rPr>
          <w:szCs w:val="24"/>
          <w:lang w:val="sr-Latn-CS"/>
        </w:rPr>
        <w:t xml:space="preserve"> </w:t>
      </w:r>
      <w:r w:rsidR="00B61EF7">
        <w:rPr>
          <w:szCs w:val="24"/>
          <w:lang w:val="sr-Latn-CS"/>
        </w:rPr>
        <w:t>колони</w:t>
      </w:r>
      <w:r w:rsidR="00732569" w:rsidRPr="00203C83">
        <w:rPr>
          <w:szCs w:val="24"/>
          <w:lang w:val="sr-Latn-CS"/>
        </w:rPr>
        <w:t xml:space="preserve"> </w:t>
      </w:r>
      <w:r w:rsidR="00B61EF7">
        <w:rPr>
          <w:szCs w:val="24"/>
          <w:lang w:val="sr-Latn-CS"/>
        </w:rPr>
        <w:t>н</w:t>
      </w:r>
      <w:r>
        <w:rPr>
          <w:szCs w:val="24"/>
          <w:lang w:val="sr-Latn-CS"/>
        </w:rPr>
        <w:t>аведе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шифр</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w:t>
      </w:r>
    </w:p>
    <w:p w:rsidR="00732569" w:rsidRDefault="00BE010D" w:rsidP="00B5350C">
      <w:pPr>
        <w:ind w:firstLine="709"/>
        <w:rPr>
          <w:szCs w:val="24"/>
          <w:lang w:val="sr-Latn-CS"/>
        </w:rPr>
      </w:pPr>
      <w:r>
        <w:rPr>
          <w:szCs w:val="24"/>
          <w:lang w:val="sr-Latn-CS"/>
        </w:rPr>
        <w:t>Та</w:t>
      </w:r>
      <w:r w:rsidR="00B61EF7">
        <w:rPr>
          <w:szCs w:val="24"/>
          <w:lang w:val="sr-Latn-CS"/>
        </w:rPr>
        <w:t>ч</w:t>
      </w:r>
      <w:r>
        <w:rPr>
          <w:szCs w:val="24"/>
          <w:lang w:val="sr-Latn-CS"/>
        </w:rPr>
        <w:t>а</w:t>
      </w:r>
      <w:r w:rsidR="00B61EF7">
        <w:rPr>
          <w:szCs w:val="24"/>
          <w:lang w:val="sr-Latn-CS"/>
        </w:rPr>
        <w:t>н</w:t>
      </w:r>
      <w:r w:rsidR="00732569" w:rsidRPr="00203C83">
        <w:rPr>
          <w:szCs w:val="24"/>
          <w:lang w:val="sr-Latn-CS"/>
        </w:rPr>
        <w:t xml:space="preserve"> </w:t>
      </w:r>
      <w:r>
        <w:rPr>
          <w:szCs w:val="24"/>
          <w:lang w:val="sr-Latn-CS"/>
        </w:rPr>
        <w:t>б</w:t>
      </w:r>
      <w:r w:rsidR="00B61EF7">
        <w:rPr>
          <w:szCs w:val="24"/>
          <w:lang w:val="sr-Latn-CS"/>
        </w:rPr>
        <w:t>рој</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ве</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иним</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цим</w:t>
      </w:r>
      <w:r>
        <w:rPr>
          <w:szCs w:val="24"/>
          <w:lang w:val="sr-Latn-CS"/>
        </w:rPr>
        <w:t>а</w:t>
      </w:r>
      <w:r w:rsidR="00732569" w:rsidRPr="00203C83">
        <w:rPr>
          <w:szCs w:val="24"/>
          <w:lang w:val="sr-Latn-CS"/>
        </w:rPr>
        <w:t xml:space="preserve"> </w:t>
      </w:r>
      <w:r>
        <w:rPr>
          <w:szCs w:val="24"/>
          <w:lang w:val="sr-Latn-CS"/>
        </w:rPr>
        <w:t>да</w:t>
      </w:r>
      <w:r w:rsidR="00B61EF7">
        <w:rPr>
          <w:szCs w:val="24"/>
          <w:lang w:val="sr-Latn-CS"/>
        </w:rPr>
        <w:t>т</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прило</w:t>
      </w:r>
      <w:r>
        <w:rPr>
          <w:szCs w:val="24"/>
          <w:lang w:val="sr-Latn-CS"/>
        </w:rPr>
        <w:t>г</w:t>
      </w:r>
      <w:r w:rsidR="00B61EF7">
        <w:rPr>
          <w:szCs w:val="24"/>
          <w:lang w:val="sr-Latn-CS"/>
        </w:rPr>
        <w:t>у</w:t>
      </w:r>
      <w:r w:rsidR="00732569" w:rsidRPr="00203C83">
        <w:rPr>
          <w:szCs w:val="24"/>
          <w:lang w:val="sr-Latn-CS"/>
        </w:rPr>
        <w:t xml:space="preserve"> </w:t>
      </w:r>
      <w:r>
        <w:rPr>
          <w:szCs w:val="24"/>
          <w:lang w:val="sr-Latn-CS"/>
        </w:rPr>
        <w:t>ПЛ</w:t>
      </w:r>
      <w:r w:rsidR="00CA736E">
        <w:rPr>
          <w:szCs w:val="24"/>
          <w:lang w:val="sr-Latn-CS"/>
        </w:rPr>
        <w:t>А</w:t>
      </w:r>
      <w:r w:rsidR="00B61EF7">
        <w:rPr>
          <w:szCs w:val="24"/>
          <w:lang w:val="sr-Latn-CS"/>
        </w:rPr>
        <w:t>Н</w:t>
      </w:r>
      <w:r w:rsidR="00732569" w:rsidRPr="00203C83">
        <w:rPr>
          <w:szCs w:val="24"/>
          <w:lang w:val="sr-Latn-CS"/>
        </w:rPr>
        <w:t xml:space="preserve"> </w:t>
      </w:r>
      <w:r>
        <w:rPr>
          <w:szCs w:val="24"/>
          <w:lang w:val="sr-Latn-CS"/>
        </w:rPr>
        <w:t>Г</w:t>
      </w:r>
      <w:r w:rsidR="00CA736E">
        <w:rPr>
          <w:szCs w:val="24"/>
          <w:lang w:val="sr-Latn-CS"/>
        </w:rPr>
        <w:t>А</w:t>
      </w:r>
      <w:r>
        <w:rPr>
          <w:szCs w:val="24"/>
          <w:lang w:val="sr-Latn-CS"/>
        </w:rPr>
        <w:t>ЈЕ</w:t>
      </w:r>
      <w:r w:rsidR="001019E7">
        <w:rPr>
          <w:szCs w:val="24"/>
          <w:lang w:val="sr-Latn-CS"/>
        </w:rPr>
        <w:t>Њ</w:t>
      </w:r>
      <w:r w:rsidR="00CA736E">
        <w:rPr>
          <w:szCs w:val="24"/>
          <w:lang w:val="sr-Latn-CS"/>
        </w:rPr>
        <w:t>А</w:t>
      </w:r>
      <w:r w:rsidR="00732569" w:rsidRPr="00203C83">
        <w:rPr>
          <w:szCs w:val="24"/>
          <w:lang w:val="sr-Latn-CS"/>
        </w:rPr>
        <w:t xml:space="preserve"> </w:t>
      </w:r>
      <w:r>
        <w:rPr>
          <w:szCs w:val="24"/>
          <w:lang w:val="sr-Latn-CS"/>
        </w:rPr>
        <w:t>ШУМ</w:t>
      </w:r>
      <w:r w:rsidR="00CA736E">
        <w:rPr>
          <w:szCs w:val="24"/>
          <w:lang w:val="sr-Latn-CS"/>
        </w:rPr>
        <w:t>А</w:t>
      </w:r>
      <w:r w:rsidR="00732569" w:rsidRPr="00203C83">
        <w:rPr>
          <w:szCs w:val="24"/>
          <w:lang w:val="sr-Latn-CS"/>
        </w:rPr>
        <w:t>.</w:t>
      </w:r>
    </w:p>
    <w:p w:rsidR="00732569" w:rsidRPr="00203C83" w:rsidRDefault="00732569" w:rsidP="00B5350C">
      <w:pPr>
        <w:pStyle w:val="Heading3"/>
        <w:rPr>
          <w:szCs w:val="24"/>
          <w:lang w:val="sr-Latn-CS"/>
        </w:rPr>
      </w:pPr>
      <w:bookmarkStart w:id="755" w:name="_Toc329146700"/>
      <w:bookmarkStart w:id="756" w:name="_Toc329328442"/>
      <w:bookmarkStart w:id="757" w:name="_Toc410988407"/>
      <w:bookmarkStart w:id="758" w:name="_Toc478456554"/>
      <w:bookmarkStart w:id="759" w:name="_Toc503785494"/>
      <w:bookmarkStart w:id="760" w:name="_Toc503786069"/>
      <w:bookmarkStart w:id="761" w:name="_Toc503786558"/>
      <w:bookmarkStart w:id="762" w:name="_Toc503787429"/>
      <w:bookmarkStart w:id="763" w:name="_Toc535232877"/>
      <w:bookmarkStart w:id="764" w:name="_Toc71886420"/>
      <w:r w:rsidRPr="00203C83">
        <w:rPr>
          <w:szCs w:val="24"/>
          <w:lang w:val="sr-Latn-CS"/>
        </w:rPr>
        <w:t xml:space="preserve">8.1.2.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н</w:t>
      </w:r>
      <w:r w:rsidR="00BE010D">
        <w:rPr>
          <w:szCs w:val="24"/>
        </w:rPr>
        <w:t>еге</w:t>
      </w:r>
      <w:r w:rsidRPr="00203C83">
        <w:rPr>
          <w:szCs w:val="24"/>
          <w:lang w:val="sr-Latn-CS"/>
        </w:rPr>
        <w:t xml:space="preserve"> </w:t>
      </w:r>
      <w:r w:rsidR="00B61EF7">
        <w:rPr>
          <w:szCs w:val="24"/>
          <w:lang w:val="sr-Latn-CS"/>
        </w:rPr>
        <w:t>ш</w:t>
      </w:r>
      <w:r w:rsidR="00B61EF7">
        <w:rPr>
          <w:szCs w:val="24"/>
        </w:rPr>
        <w:t>ум</w:t>
      </w:r>
      <w:r w:rsidR="00BE010D">
        <w:rPr>
          <w:szCs w:val="24"/>
        </w:rPr>
        <w:t>а</w:t>
      </w:r>
      <w:bookmarkEnd w:id="755"/>
      <w:bookmarkEnd w:id="756"/>
      <w:bookmarkEnd w:id="757"/>
      <w:bookmarkEnd w:id="758"/>
      <w:bookmarkEnd w:id="759"/>
      <w:bookmarkEnd w:id="760"/>
      <w:bookmarkEnd w:id="761"/>
      <w:bookmarkEnd w:id="762"/>
      <w:bookmarkEnd w:id="763"/>
      <w:bookmarkEnd w:id="764"/>
    </w:p>
    <w:p w:rsidR="00732569" w:rsidRPr="00203C83" w:rsidRDefault="00BE010D" w:rsidP="00B5350C">
      <w:pPr>
        <w:ind w:firstLine="567"/>
        <w:rPr>
          <w:szCs w:val="24"/>
          <w:lang w:val="sr-Latn-CS"/>
        </w:rPr>
      </w:pPr>
      <w:r>
        <w:rPr>
          <w:szCs w:val="24"/>
          <w:lang w:val="sr-Latn-CS"/>
        </w:rPr>
        <w:t>У</w:t>
      </w:r>
      <w:r w:rsidR="00B61EF7">
        <w:rPr>
          <w:szCs w:val="24"/>
          <w:lang w:val="sr-Latn-CS"/>
        </w:rPr>
        <w:t>куп</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н</w:t>
      </w:r>
      <w:r>
        <w:rPr>
          <w:szCs w:val="24"/>
          <w:lang w:val="sr-Latn-CS"/>
        </w:rPr>
        <w:t>еге</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8.1.2.-0.</w:t>
      </w:r>
    </w:p>
    <w:tbl>
      <w:tblPr>
        <w:tblW w:w="13531" w:type="dxa"/>
        <w:tblInd w:w="458" w:type="dxa"/>
        <w:tblLook w:val="0000" w:firstRow="0" w:lastRow="0" w:firstColumn="0" w:lastColumn="0" w:noHBand="0" w:noVBand="0"/>
      </w:tblPr>
      <w:tblGrid>
        <w:gridCol w:w="5920"/>
        <w:gridCol w:w="1291"/>
        <w:gridCol w:w="1246"/>
        <w:gridCol w:w="1291"/>
        <w:gridCol w:w="1246"/>
        <w:gridCol w:w="1291"/>
        <w:gridCol w:w="1246"/>
      </w:tblGrid>
      <w:tr w:rsidR="009D5C9E" w:rsidRPr="00203C83" w:rsidTr="00296C16">
        <w:trPr>
          <w:trHeight w:val="600"/>
          <w:tblHeader/>
        </w:trPr>
        <w:tc>
          <w:tcPr>
            <w:tcW w:w="5920" w:type="dxa"/>
            <w:tcBorders>
              <w:top w:val="nil"/>
              <w:left w:val="nil"/>
              <w:bottom w:val="nil"/>
              <w:right w:val="nil"/>
            </w:tcBorders>
            <w:shd w:val="clear" w:color="auto" w:fill="D9D9D9" w:themeFill="background1" w:themeFillShade="D9"/>
            <w:noWrap/>
            <w:vAlign w:val="center"/>
          </w:tcPr>
          <w:p w:rsidR="009D5C9E" w:rsidRPr="00203C83" w:rsidRDefault="00BE010D" w:rsidP="00B5350C">
            <w:pPr>
              <w:jc w:val="center"/>
              <w:rPr>
                <w:szCs w:val="24"/>
                <w:lang w:val="sr-Latn-CS"/>
              </w:rPr>
            </w:pPr>
            <w:r>
              <w:rPr>
                <w:szCs w:val="24"/>
                <w:lang w:val="sr-Latn-CS"/>
              </w:rPr>
              <w:t>Табе</w:t>
            </w:r>
            <w:r w:rsidR="00B61EF7">
              <w:rPr>
                <w:szCs w:val="24"/>
                <w:lang w:val="sr-Latn-CS"/>
              </w:rPr>
              <w:t>л</w:t>
            </w:r>
            <w:r>
              <w:rPr>
                <w:szCs w:val="24"/>
                <w:lang w:val="sr-Latn-CS"/>
              </w:rPr>
              <w:t>а</w:t>
            </w:r>
            <w:r w:rsidR="009D5C9E" w:rsidRPr="00203C83">
              <w:rPr>
                <w:szCs w:val="24"/>
                <w:lang w:val="sr-Latn-CS"/>
              </w:rPr>
              <w:t xml:space="preserve">  8.1.2.-0 – </w:t>
            </w:r>
            <w:r>
              <w:rPr>
                <w:szCs w:val="24"/>
                <w:lang w:val="sr-Latn-CS"/>
              </w:rPr>
              <w:t>П</w:t>
            </w:r>
            <w:r w:rsidR="00B61EF7">
              <w:rPr>
                <w:szCs w:val="24"/>
                <w:lang w:val="sr-Latn-CS"/>
              </w:rPr>
              <w:t>л</w:t>
            </w:r>
            <w:r>
              <w:rPr>
                <w:szCs w:val="24"/>
                <w:lang w:val="sr-Latn-CS"/>
              </w:rPr>
              <w:t>а</w:t>
            </w:r>
            <w:r w:rsidR="00B61EF7">
              <w:rPr>
                <w:szCs w:val="24"/>
                <w:lang w:val="sr-Latn-CS"/>
              </w:rPr>
              <w:t>нир</w:t>
            </w:r>
            <w:r>
              <w:rPr>
                <w:szCs w:val="24"/>
                <w:lang w:val="sr-Latn-CS"/>
              </w:rPr>
              <w:t>а</w:t>
            </w:r>
            <w:r w:rsidR="00B61EF7">
              <w:rPr>
                <w:szCs w:val="24"/>
                <w:lang w:val="sr-Latn-CS"/>
              </w:rPr>
              <w:t>ни</w:t>
            </w:r>
            <w:r w:rsidR="009D5C9E"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9D5C9E" w:rsidRPr="00203C83">
              <w:rPr>
                <w:szCs w:val="24"/>
                <w:lang w:val="sr-Latn-CS"/>
              </w:rPr>
              <w:t xml:space="preserve"> </w:t>
            </w:r>
            <w:r w:rsidR="00B61EF7">
              <w:rPr>
                <w:szCs w:val="24"/>
                <w:lang w:val="sr-Latn-CS"/>
              </w:rPr>
              <w:t>н</w:t>
            </w:r>
            <w:r>
              <w:rPr>
                <w:szCs w:val="24"/>
                <w:lang w:val="sr-Latn-CS"/>
              </w:rPr>
              <w:t>еге</w:t>
            </w:r>
            <w:r w:rsidR="009D5C9E" w:rsidRPr="00203C83">
              <w:rPr>
                <w:szCs w:val="24"/>
                <w:lang w:val="sr-Latn-CS"/>
              </w:rPr>
              <w:t xml:space="preserve"> </w:t>
            </w:r>
            <w:r w:rsidR="00B61EF7">
              <w:rPr>
                <w:szCs w:val="24"/>
                <w:lang w:val="sr-Latn-CS"/>
              </w:rPr>
              <w:t>шум</w:t>
            </w:r>
            <w:r>
              <w:rPr>
                <w:szCs w:val="24"/>
                <w:lang w:val="sr-Latn-CS"/>
              </w:rPr>
              <w:t>а</w:t>
            </w:r>
          </w:p>
        </w:tc>
        <w:tc>
          <w:tcPr>
            <w:tcW w:w="2537" w:type="dxa"/>
            <w:gridSpan w:val="2"/>
            <w:tcBorders>
              <w:top w:val="single" w:sz="8" w:space="0" w:color="auto"/>
              <w:left w:val="single" w:sz="8" w:space="0" w:color="auto"/>
              <w:bottom w:val="single" w:sz="8" w:space="0" w:color="auto"/>
              <w:right w:val="nil"/>
            </w:tcBorders>
            <w:shd w:val="clear" w:color="auto" w:fill="D9D9D9" w:themeFill="background1" w:themeFillShade="D9"/>
            <w:vAlign w:val="center"/>
          </w:tcPr>
          <w:p w:rsidR="009D5C9E" w:rsidRPr="00203C83" w:rsidRDefault="00BE010D" w:rsidP="00B5350C">
            <w:pPr>
              <w:jc w:val="center"/>
              <w:rPr>
                <w:szCs w:val="24"/>
              </w:rPr>
            </w:pPr>
            <w:r>
              <w:rPr>
                <w:szCs w:val="24"/>
              </w:rPr>
              <w:t>ПРОСТ</w:t>
            </w:r>
            <w:r w:rsidR="00CA736E">
              <w:rPr>
                <w:szCs w:val="24"/>
              </w:rPr>
              <w:t>А</w:t>
            </w:r>
            <w:r w:rsidR="009D5C9E" w:rsidRPr="00203C83">
              <w:rPr>
                <w:szCs w:val="24"/>
              </w:rPr>
              <w:t xml:space="preserve"> </w:t>
            </w:r>
            <w:r>
              <w:rPr>
                <w:szCs w:val="24"/>
              </w:rPr>
              <w:t>РЕПРОДУКЦИЈ</w:t>
            </w:r>
            <w:r w:rsidR="00CA736E">
              <w:rPr>
                <w:szCs w:val="24"/>
              </w:rPr>
              <w:t>А</w:t>
            </w:r>
          </w:p>
        </w:tc>
        <w:tc>
          <w:tcPr>
            <w:tcW w:w="2537"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ПРОШИРЕ</w:t>
            </w:r>
            <w:r w:rsidR="00B61EF7">
              <w:rPr>
                <w:szCs w:val="24"/>
              </w:rPr>
              <w:t>Н</w:t>
            </w:r>
            <w:r w:rsidR="00CA736E">
              <w:rPr>
                <w:szCs w:val="24"/>
              </w:rPr>
              <w:t>А</w:t>
            </w:r>
            <w:r w:rsidR="009D5C9E" w:rsidRPr="00203C83">
              <w:rPr>
                <w:szCs w:val="24"/>
              </w:rPr>
              <w:t xml:space="preserve"> </w:t>
            </w:r>
            <w:r>
              <w:rPr>
                <w:szCs w:val="24"/>
              </w:rPr>
              <w:t>РЕПРОДУКЦИЈ</w:t>
            </w:r>
            <w:r w:rsidR="00CA736E">
              <w:rPr>
                <w:szCs w:val="24"/>
              </w:rPr>
              <w:t>А</w:t>
            </w:r>
          </w:p>
        </w:tc>
        <w:tc>
          <w:tcPr>
            <w:tcW w:w="2537" w:type="dxa"/>
            <w:gridSpan w:val="2"/>
            <w:tcBorders>
              <w:top w:val="single" w:sz="8" w:space="0" w:color="auto"/>
              <w:left w:val="single" w:sz="4" w:space="0" w:color="auto"/>
              <w:bottom w:val="single" w:sz="8" w:space="0" w:color="auto"/>
              <w:right w:val="single" w:sz="8" w:space="0" w:color="000000"/>
            </w:tcBorders>
            <w:shd w:val="clear" w:color="auto" w:fill="D9D9D9" w:themeFill="background1" w:themeFillShade="D9"/>
            <w:vAlign w:val="center"/>
          </w:tcPr>
          <w:p w:rsidR="009D5C9E" w:rsidRPr="00203C83" w:rsidRDefault="00BE010D" w:rsidP="00B5350C">
            <w:pPr>
              <w:jc w:val="center"/>
              <w:rPr>
                <w:szCs w:val="24"/>
              </w:rPr>
            </w:pPr>
            <w:r>
              <w:rPr>
                <w:szCs w:val="24"/>
              </w:rPr>
              <w:t>УКУП</w:t>
            </w:r>
            <w:r w:rsidR="00B61EF7">
              <w:rPr>
                <w:szCs w:val="24"/>
              </w:rPr>
              <w:t>Н</w:t>
            </w:r>
            <w:r>
              <w:rPr>
                <w:szCs w:val="24"/>
              </w:rPr>
              <w:t>О</w:t>
            </w:r>
          </w:p>
        </w:tc>
      </w:tr>
      <w:tr w:rsidR="009D5C9E" w:rsidRPr="00203C83" w:rsidTr="00296C16">
        <w:trPr>
          <w:trHeight w:val="780"/>
          <w:tblHeader/>
        </w:trPr>
        <w:tc>
          <w:tcPr>
            <w:tcW w:w="592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D5C9E" w:rsidRPr="00203C83" w:rsidRDefault="00BE010D" w:rsidP="00B5350C">
            <w:pPr>
              <w:jc w:val="left"/>
              <w:rPr>
                <w:szCs w:val="24"/>
              </w:rPr>
            </w:pPr>
            <w:r>
              <w:rPr>
                <w:szCs w:val="24"/>
              </w:rPr>
              <w:t>В</w:t>
            </w:r>
            <w:r w:rsidR="00B61EF7">
              <w:rPr>
                <w:szCs w:val="24"/>
              </w:rPr>
              <w:t>рст</w:t>
            </w:r>
            <w:r>
              <w:rPr>
                <w:szCs w:val="24"/>
              </w:rPr>
              <w:t>а</w:t>
            </w:r>
            <w:r w:rsidR="009D5C9E" w:rsidRPr="00203C83">
              <w:rPr>
                <w:szCs w:val="24"/>
              </w:rPr>
              <w:t xml:space="preserve"> </w:t>
            </w:r>
            <w:r w:rsidR="00B61EF7">
              <w:rPr>
                <w:szCs w:val="24"/>
              </w:rPr>
              <w:t>р</w:t>
            </w:r>
            <w:r>
              <w:rPr>
                <w:szCs w:val="24"/>
              </w:rPr>
              <w:t>ада</w:t>
            </w:r>
          </w:p>
        </w:tc>
        <w:tc>
          <w:tcPr>
            <w:tcW w:w="1291"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9D5C9E" w:rsidRPr="00203C83">
              <w:rPr>
                <w:szCs w:val="24"/>
              </w:rPr>
              <w:t xml:space="preserve"> (</w:t>
            </w:r>
            <w:r w:rsidR="00B61EF7">
              <w:rPr>
                <w:szCs w:val="24"/>
              </w:rPr>
              <w:t>х</w:t>
            </w:r>
            <w:r>
              <w:rPr>
                <w:szCs w:val="24"/>
              </w:rPr>
              <w:t>а</w:t>
            </w:r>
            <w:r w:rsidR="009D5C9E" w:rsidRPr="00203C83">
              <w:rPr>
                <w:szCs w:val="24"/>
              </w:rPr>
              <w:t>)</w:t>
            </w:r>
          </w:p>
        </w:tc>
        <w:tc>
          <w:tcPr>
            <w:tcW w:w="1246" w:type="dxa"/>
            <w:tcBorders>
              <w:top w:val="nil"/>
              <w:left w:val="nil"/>
              <w:bottom w:val="single" w:sz="8" w:space="0" w:color="auto"/>
              <w:right w:val="single" w:sz="4"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Рад</w:t>
            </w:r>
            <w:r w:rsidR="00B61EF7">
              <w:rPr>
                <w:szCs w:val="24"/>
              </w:rPr>
              <w:t>н</w:t>
            </w:r>
            <w:r>
              <w:rPr>
                <w:szCs w:val="24"/>
              </w:rPr>
              <w:t>а</w:t>
            </w:r>
            <w:r w:rsidR="009D5C9E" w:rsidRPr="00203C83">
              <w:rPr>
                <w:szCs w:val="24"/>
              </w:rPr>
              <w:t xml:space="preserve"> </w:t>
            </w:r>
            <w:r w:rsidR="00B61EF7">
              <w:rPr>
                <w:szCs w:val="24"/>
              </w:rPr>
              <w:t>по</w:t>
            </w:r>
            <w:r>
              <w:rPr>
                <w:szCs w:val="24"/>
              </w:rPr>
              <w:t>в</w:t>
            </w:r>
            <w:r w:rsidR="00B61EF7">
              <w:rPr>
                <w:szCs w:val="24"/>
              </w:rPr>
              <w:t>ршин</w:t>
            </w:r>
            <w:r>
              <w:rPr>
                <w:szCs w:val="24"/>
              </w:rPr>
              <w:t>а</w:t>
            </w:r>
            <w:r w:rsidR="009D5C9E" w:rsidRPr="00203C83">
              <w:rPr>
                <w:szCs w:val="24"/>
              </w:rPr>
              <w:t xml:space="preserve"> (</w:t>
            </w:r>
            <w:r w:rsidR="00B61EF7">
              <w:rPr>
                <w:szCs w:val="24"/>
              </w:rPr>
              <w:t>х</w:t>
            </w:r>
            <w:r>
              <w:rPr>
                <w:szCs w:val="24"/>
              </w:rPr>
              <w:t>а</w:t>
            </w:r>
            <w:r w:rsidR="009D5C9E" w:rsidRPr="00203C83">
              <w:rPr>
                <w:szCs w:val="24"/>
              </w:rPr>
              <w:t>)</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9D5C9E" w:rsidRPr="00203C83">
              <w:rPr>
                <w:szCs w:val="24"/>
              </w:rPr>
              <w:t xml:space="preserve"> (</w:t>
            </w:r>
            <w:r w:rsidR="00B61EF7">
              <w:rPr>
                <w:szCs w:val="24"/>
              </w:rPr>
              <w:t>х</w:t>
            </w:r>
            <w:r>
              <w:rPr>
                <w:szCs w:val="24"/>
              </w:rPr>
              <w:t>а</w:t>
            </w:r>
            <w:r w:rsidR="009D5C9E" w:rsidRPr="00203C83">
              <w:rPr>
                <w:szCs w:val="24"/>
              </w:rPr>
              <w:t>)</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Рад</w:t>
            </w:r>
            <w:r w:rsidR="00B61EF7">
              <w:rPr>
                <w:szCs w:val="24"/>
              </w:rPr>
              <w:t>н</w:t>
            </w:r>
            <w:r>
              <w:rPr>
                <w:szCs w:val="24"/>
              </w:rPr>
              <w:t>а</w:t>
            </w:r>
            <w:r w:rsidR="009D5C9E" w:rsidRPr="00203C83">
              <w:rPr>
                <w:szCs w:val="24"/>
              </w:rPr>
              <w:t xml:space="preserve"> </w:t>
            </w:r>
            <w:r w:rsidR="00B61EF7">
              <w:rPr>
                <w:szCs w:val="24"/>
              </w:rPr>
              <w:t>по</w:t>
            </w:r>
            <w:r>
              <w:rPr>
                <w:szCs w:val="24"/>
              </w:rPr>
              <w:t>в</w:t>
            </w:r>
            <w:r w:rsidR="00B61EF7">
              <w:rPr>
                <w:szCs w:val="24"/>
              </w:rPr>
              <w:t>ршин</w:t>
            </w:r>
            <w:r>
              <w:rPr>
                <w:szCs w:val="24"/>
              </w:rPr>
              <w:t>а</w:t>
            </w:r>
            <w:r w:rsidR="009D5C9E" w:rsidRPr="00203C83">
              <w:rPr>
                <w:szCs w:val="24"/>
              </w:rPr>
              <w:t xml:space="preserve"> (</w:t>
            </w:r>
            <w:r w:rsidR="00B61EF7">
              <w:rPr>
                <w:szCs w:val="24"/>
              </w:rPr>
              <w:t>х</w:t>
            </w:r>
            <w:r>
              <w:rPr>
                <w:szCs w:val="24"/>
              </w:rPr>
              <w:t>а</w:t>
            </w:r>
            <w:r w:rsidR="009D5C9E" w:rsidRPr="00203C83">
              <w:rPr>
                <w:szCs w:val="24"/>
              </w:rPr>
              <w:t>)</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9D5C9E" w:rsidRPr="00203C83">
              <w:rPr>
                <w:szCs w:val="24"/>
              </w:rPr>
              <w:t xml:space="preserve"> </w:t>
            </w:r>
          </w:p>
          <w:p w:rsidR="009D5C9E" w:rsidRPr="00203C83" w:rsidRDefault="009D5C9E" w:rsidP="00B5350C">
            <w:pPr>
              <w:jc w:val="center"/>
              <w:rPr>
                <w:szCs w:val="24"/>
              </w:rPr>
            </w:pPr>
            <w:r w:rsidRPr="00203C83">
              <w:rPr>
                <w:szCs w:val="24"/>
              </w:rPr>
              <w:t>(</w:t>
            </w:r>
            <w:r w:rsidR="00B61EF7">
              <w:rPr>
                <w:szCs w:val="24"/>
              </w:rPr>
              <w:t>х</w:t>
            </w:r>
            <w:r w:rsidR="00BE010D">
              <w:rPr>
                <w:szCs w:val="24"/>
              </w:rPr>
              <w:t>а</w:t>
            </w:r>
            <w:r w:rsidRPr="00203C83">
              <w:rPr>
                <w:szCs w:val="24"/>
              </w:rPr>
              <w:t>)</w:t>
            </w:r>
          </w:p>
        </w:tc>
        <w:tc>
          <w:tcPr>
            <w:tcW w:w="1246" w:type="dxa"/>
            <w:tcBorders>
              <w:top w:val="nil"/>
              <w:left w:val="nil"/>
              <w:bottom w:val="single" w:sz="8" w:space="0" w:color="auto"/>
              <w:right w:val="single" w:sz="8"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Рад</w:t>
            </w:r>
            <w:r w:rsidR="00B61EF7">
              <w:rPr>
                <w:szCs w:val="24"/>
              </w:rPr>
              <w:t>н</w:t>
            </w:r>
            <w:r>
              <w:rPr>
                <w:szCs w:val="24"/>
              </w:rPr>
              <w:t>а</w:t>
            </w:r>
            <w:r w:rsidR="009D5C9E" w:rsidRPr="00203C83">
              <w:rPr>
                <w:szCs w:val="24"/>
              </w:rPr>
              <w:t xml:space="preserve"> </w:t>
            </w:r>
            <w:r w:rsidR="00B61EF7">
              <w:rPr>
                <w:szCs w:val="24"/>
              </w:rPr>
              <w:t>по</w:t>
            </w:r>
            <w:r>
              <w:rPr>
                <w:szCs w:val="24"/>
              </w:rPr>
              <w:t>в</w:t>
            </w:r>
            <w:r w:rsidR="00B61EF7">
              <w:rPr>
                <w:szCs w:val="24"/>
              </w:rPr>
              <w:t>ршин</w:t>
            </w:r>
            <w:r>
              <w:rPr>
                <w:szCs w:val="24"/>
              </w:rPr>
              <w:t>а</w:t>
            </w:r>
            <w:r w:rsidR="009D5C9E" w:rsidRPr="00203C83">
              <w:rPr>
                <w:szCs w:val="24"/>
              </w:rPr>
              <w:t xml:space="preserve"> (</w:t>
            </w:r>
            <w:r w:rsidR="00B61EF7">
              <w:rPr>
                <w:szCs w:val="24"/>
              </w:rPr>
              <w:t>х</w:t>
            </w:r>
            <w:r>
              <w:rPr>
                <w:szCs w:val="24"/>
              </w:rPr>
              <w:t>а</w:t>
            </w:r>
            <w:r w:rsidR="009D5C9E" w:rsidRPr="00203C83">
              <w:rPr>
                <w:szCs w:val="24"/>
              </w:rPr>
              <w:t>)</w:t>
            </w:r>
          </w:p>
        </w:tc>
      </w:tr>
      <w:tr w:rsidR="00296C16" w:rsidRPr="00203C83" w:rsidTr="00296C16">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296C16" w:rsidRPr="00203C83" w:rsidRDefault="00296C16" w:rsidP="00296C16">
            <w:pPr>
              <w:jc w:val="left"/>
              <w:rPr>
                <w:szCs w:val="24"/>
              </w:rPr>
            </w:pPr>
            <w:r w:rsidRPr="00203C83">
              <w:rPr>
                <w:szCs w:val="24"/>
              </w:rPr>
              <w:t>51</w:t>
            </w:r>
            <w:r>
              <w:rPr>
                <w:szCs w:val="24"/>
                <w:lang w:val="sr-Cyrl-RS"/>
              </w:rPr>
              <w:t>3</w:t>
            </w:r>
            <w:r w:rsidRPr="00203C83">
              <w:rPr>
                <w:szCs w:val="24"/>
              </w:rPr>
              <w:t xml:space="preserve"> </w:t>
            </w:r>
            <w:r>
              <w:rPr>
                <w:szCs w:val="24"/>
                <w:lang w:val="sr-Cyrl-RS"/>
              </w:rPr>
              <w:t>Сеча избојака и уклањање корова ручно</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28</w:t>
            </w:r>
            <w:r>
              <w:rPr>
                <w:color w:val="000000"/>
                <w:szCs w:val="24"/>
                <w:lang w:eastAsia="sr-Latn-RS"/>
              </w:rPr>
              <w:t>,</w:t>
            </w:r>
            <w:r w:rsidRPr="00CA4F72">
              <w:rPr>
                <w:color w:val="000000"/>
                <w:szCs w:val="24"/>
                <w:lang w:eastAsia="sr-Latn-RS"/>
              </w:rPr>
              <w:t>73</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143</w:t>
            </w:r>
            <w:r>
              <w:rPr>
                <w:color w:val="000000"/>
                <w:szCs w:val="24"/>
                <w:lang w:eastAsia="sr-Latn-RS"/>
              </w:rPr>
              <w:t>,</w:t>
            </w:r>
            <w:r w:rsidRPr="00CA4F72">
              <w:rPr>
                <w:color w:val="000000"/>
                <w:szCs w:val="24"/>
                <w:lang w:eastAsia="sr-Latn-RS"/>
              </w:rPr>
              <w:t>65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65</w:t>
            </w:r>
            <w:r>
              <w:rPr>
                <w:color w:val="000000"/>
                <w:szCs w:val="24"/>
                <w:lang w:eastAsia="sr-Latn-RS"/>
              </w:rPr>
              <w:t>,</w:t>
            </w:r>
            <w:r w:rsidRPr="00CA4F72">
              <w:rPr>
                <w:color w:val="000000"/>
                <w:szCs w:val="24"/>
                <w:lang w:eastAsia="sr-Latn-RS"/>
              </w:rPr>
              <w:t>02</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250</w:t>
            </w:r>
            <w:r>
              <w:rPr>
                <w:color w:val="000000"/>
                <w:szCs w:val="24"/>
                <w:lang w:eastAsia="sr-Latn-RS"/>
              </w:rPr>
              <w:t>,</w:t>
            </w:r>
            <w:r w:rsidRPr="00CA4F72">
              <w:rPr>
                <w:color w:val="000000"/>
                <w:szCs w:val="24"/>
                <w:lang w:eastAsia="sr-Latn-RS"/>
              </w:rPr>
              <w:t>34</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93</w:t>
            </w:r>
            <w:r>
              <w:rPr>
                <w:color w:val="000000"/>
                <w:szCs w:val="24"/>
                <w:lang w:eastAsia="sr-Latn-RS"/>
              </w:rPr>
              <w:t>,</w:t>
            </w:r>
            <w:r w:rsidRPr="00CA4F72">
              <w:rPr>
                <w:color w:val="000000"/>
                <w:szCs w:val="24"/>
                <w:lang w:eastAsia="sr-Latn-RS"/>
              </w:rPr>
              <w:t>75</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393</w:t>
            </w:r>
            <w:r>
              <w:rPr>
                <w:color w:val="000000"/>
                <w:szCs w:val="24"/>
                <w:lang w:eastAsia="sr-Latn-RS"/>
              </w:rPr>
              <w:t>,</w:t>
            </w:r>
            <w:r w:rsidRPr="00CA4F72">
              <w:rPr>
                <w:color w:val="000000"/>
                <w:szCs w:val="24"/>
                <w:lang w:eastAsia="sr-Latn-RS"/>
              </w:rPr>
              <w:t>99</w:t>
            </w:r>
          </w:p>
        </w:tc>
      </w:tr>
      <w:tr w:rsidR="00296C16" w:rsidRPr="00203C83" w:rsidTr="00296C16">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296C16" w:rsidRPr="00203C83" w:rsidRDefault="00296C16" w:rsidP="00296C16">
            <w:pPr>
              <w:jc w:val="left"/>
              <w:rPr>
                <w:szCs w:val="24"/>
              </w:rPr>
            </w:pPr>
            <w:r w:rsidRPr="00203C83">
              <w:rPr>
                <w:szCs w:val="24"/>
              </w:rPr>
              <w:t>51</w:t>
            </w:r>
            <w:r>
              <w:rPr>
                <w:szCs w:val="24"/>
                <w:lang w:val="sr-Cyrl-RS"/>
              </w:rPr>
              <w:t>7</w:t>
            </w:r>
            <w:r w:rsidRPr="00203C83">
              <w:rPr>
                <w:szCs w:val="24"/>
              </w:rPr>
              <w:t xml:space="preserve"> </w:t>
            </w:r>
            <w:r>
              <w:rPr>
                <w:szCs w:val="24"/>
                <w:lang w:val="sr-Cyrl-RS"/>
              </w:rPr>
              <w:t>Уништавање корова хербицидима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362</w:t>
            </w:r>
            <w:r>
              <w:rPr>
                <w:color w:val="000000"/>
                <w:szCs w:val="24"/>
                <w:lang w:eastAsia="sr-Latn-RS"/>
              </w:rPr>
              <w:t>,</w:t>
            </w:r>
            <w:r w:rsidRPr="00CA4F72">
              <w:rPr>
                <w:color w:val="000000"/>
                <w:szCs w:val="24"/>
                <w:lang w:eastAsia="sr-Latn-RS"/>
              </w:rPr>
              <w:t>31</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920</w:t>
            </w:r>
            <w:r>
              <w:rPr>
                <w:color w:val="000000"/>
                <w:szCs w:val="24"/>
                <w:lang w:eastAsia="sr-Latn-RS"/>
              </w:rPr>
              <w:t>,</w:t>
            </w:r>
            <w:r w:rsidRPr="00CA4F72">
              <w:rPr>
                <w:color w:val="000000"/>
                <w:szCs w:val="24"/>
                <w:lang w:eastAsia="sr-Latn-RS"/>
              </w:rPr>
              <w:t>79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116</w:t>
            </w:r>
            <w:r>
              <w:rPr>
                <w:color w:val="000000"/>
                <w:szCs w:val="24"/>
                <w:lang w:eastAsia="sr-Latn-RS"/>
              </w:rPr>
              <w:t>,</w:t>
            </w:r>
            <w:r w:rsidRPr="00CA4F72">
              <w:rPr>
                <w:color w:val="000000"/>
                <w:szCs w:val="24"/>
                <w:lang w:eastAsia="sr-Latn-RS"/>
              </w:rPr>
              <w:t>76</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277</w:t>
            </w:r>
            <w:r>
              <w:rPr>
                <w:color w:val="000000"/>
                <w:szCs w:val="24"/>
                <w:lang w:eastAsia="sr-Latn-RS"/>
              </w:rPr>
              <w:t>,</w:t>
            </w:r>
            <w:r w:rsidRPr="00CA4F72">
              <w:rPr>
                <w:color w:val="000000"/>
                <w:szCs w:val="24"/>
                <w:lang w:eastAsia="sr-Latn-RS"/>
              </w:rPr>
              <w:t>08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479</w:t>
            </w:r>
            <w:r>
              <w:rPr>
                <w:color w:val="000000"/>
                <w:szCs w:val="24"/>
                <w:lang w:eastAsia="sr-Latn-RS"/>
              </w:rPr>
              <w:t>,</w:t>
            </w:r>
            <w:r w:rsidRPr="00CA4F72">
              <w:rPr>
                <w:color w:val="000000"/>
                <w:szCs w:val="24"/>
                <w:lang w:eastAsia="sr-Latn-RS"/>
              </w:rPr>
              <w:t>07</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197</w:t>
            </w:r>
            <w:r>
              <w:rPr>
                <w:color w:val="000000"/>
                <w:szCs w:val="24"/>
                <w:lang w:eastAsia="sr-Latn-RS"/>
              </w:rPr>
              <w:t>,</w:t>
            </w:r>
            <w:r w:rsidRPr="00CA4F72">
              <w:rPr>
                <w:color w:val="000000"/>
                <w:szCs w:val="24"/>
                <w:lang w:eastAsia="sr-Latn-RS"/>
              </w:rPr>
              <w:t>87</w:t>
            </w:r>
          </w:p>
        </w:tc>
      </w:tr>
      <w:tr w:rsidR="00296C16" w:rsidRPr="00203C83" w:rsidTr="00296C16">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296C16" w:rsidRPr="00203C83" w:rsidRDefault="00296C16" w:rsidP="00296C16">
            <w:pPr>
              <w:jc w:val="left"/>
              <w:rPr>
                <w:szCs w:val="24"/>
              </w:rPr>
            </w:pPr>
            <w:r w:rsidRPr="00203C83">
              <w:rPr>
                <w:szCs w:val="24"/>
              </w:rPr>
              <w:t xml:space="preserve">518 </w:t>
            </w:r>
            <w:r>
              <w:rPr>
                <w:szCs w:val="24"/>
                <w:lang w:val="sr-Cyrl-RS"/>
              </w:rPr>
              <w:t>О</w:t>
            </w:r>
            <w:r>
              <w:rPr>
                <w:szCs w:val="24"/>
              </w:rPr>
              <w:t>копавање</w:t>
            </w:r>
            <w:r w:rsidRPr="00203C83">
              <w:rPr>
                <w:szCs w:val="24"/>
              </w:rPr>
              <w:t xml:space="preserve"> </w:t>
            </w:r>
            <w:r>
              <w:rPr>
                <w:szCs w:val="24"/>
              </w:rPr>
              <w:t>и</w:t>
            </w:r>
            <w:r w:rsidRPr="00203C83">
              <w:rPr>
                <w:szCs w:val="24"/>
              </w:rPr>
              <w:t xml:space="preserve"> </w:t>
            </w:r>
            <w:r>
              <w:rPr>
                <w:szCs w:val="24"/>
              </w:rPr>
              <w:t>прашење</w:t>
            </w:r>
            <w:r w:rsidRPr="00203C83">
              <w:rPr>
                <w:szCs w:val="24"/>
              </w:rPr>
              <w:t xml:space="preserve"> </w:t>
            </w:r>
            <w:r>
              <w:rPr>
                <w:szCs w:val="24"/>
              </w:rPr>
              <w:t>у</w:t>
            </w:r>
            <w:r w:rsidRPr="00203C83">
              <w:rPr>
                <w:szCs w:val="24"/>
              </w:rPr>
              <w:t xml:space="preserve"> </w:t>
            </w:r>
            <w:r>
              <w:rPr>
                <w:szCs w:val="24"/>
              </w:rPr>
              <w:t>културама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339</w:t>
            </w:r>
            <w:r>
              <w:rPr>
                <w:color w:val="000000"/>
                <w:szCs w:val="24"/>
                <w:lang w:eastAsia="sr-Latn-RS"/>
              </w:rPr>
              <w:t>,</w:t>
            </w:r>
            <w:r w:rsidRPr="00CA4F72">
              <w:rPr>
                <w:color w:val="000000"/>
                <w:szCs w:val="24"/>
                <w:lang w:eastAsia="sr-Latn-RS"/>
              </w:rPr>
              <w:t>19</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797</w:t>
            </w:r>
            <w:r>
              <w:rPr>
                <w:color w:val="000000"/>
                <w:szCs w:val="24"/>
                <w:lang w:eastAsia="sr-Latn-RS"/>
              </w:rPr>
              <w:t>,</w:t>
            </w:r>
            <w:r w:rsidRPr="00CA4F72">
              <w:rPr>
                <w:color w:val="000000"/>
                <w:szCs w:val="24"/>
                <w:lang w:eastAsia="sr-Latn-RS"/>
              </w:rPr>
              <w:t>04</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90</w:t>
            </w:r>
            <w:r>
              <w:rPr>
                <w:color w:val="000000"/>
                <w:szCs w:val="24"/>
                <w:lang w:eastAsia="sr-Latn-RS"/>
              </w:rPr>
              <w:t>,</w:t>
            </w:r>
            <w:r w:rsidRPr="00CA4F72">
              <w:rPr>
                <w:color w:val="000000"/>
                <w:szCs w:val="24"/>
                <w:lang w:eastAsia="sr-Latn-RS"/>
              </w:rPr>
              <w:t>86</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231</w:t>
            </w:r>
            <w:r>
              <w:rPr>
                <w:color w:val="000000"/>
                <w:szCs w:val="24"/>
                <w:lang w:eastAsia="sr-Latn-RS"/>
              </w:rPr>
              <w:t>,</w:t>
            </w:r>
            <w:r w:rsidRPr="00CA4F72">
              <w:rPr>
                <w:color w:val="000000"/>
                <w:szCs w:val="24"/>
                <w:lang w:eastAsia="sr-Latn-RS"/>
              </w:rPr>
              <w:t>32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430</w:t>
            </w:r>
            <w:r>
              <w:rPr>
                <w:color w:val="000000"/>
                <w:szCs w:val="24"/>
                <w:lang w:eastAsia="sr-Latn-RS"/>
              </w:rPr>
              <w:t>,</w:t>
            </w:r>
            <w:r w:rsidRPr="00CA4F72">
              <w:rPr>
                <w:color w:val="000000"/>
                <w:szCs w:val="24"/>
                <w:lang w:eastAsia="sr-Latn-RS"/>
              </w:rPr>
              <w:t>05</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028</w:t>
            </w:r>
            <w:r>
              <w:rPr>
                <w:color w:val="000000"/>
                <w:szCs w:val="24"/>
                <w:lang w:eastAsia="sr-Latn-RS"/>
              </w:rPr>
              <w:t>,</w:t>
            </w:r>
            <w:r w:rsidRPr="00CA4F72">
              <w:rPr>
                <w:color w:val="000000"/>
                <w:szCs w:val="24"/>
                <w:lang w:eastAsia="sr-Latn-RS"/>
              </w:rPr>
              <w:t>36</w:t>
            </w:r>
          </w:p>
        </w:tc>
      </w:tr>
      <w:tr w:rsidR="00296C16" w:rsidRPr="00203C83" w:rsidTr="00296C16">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296C16" w:rsidRPr="00203C83" w:rsidRDefault="00296C16" w:rsidP="00296C16">
            <w:pPr>
              <w:jc w:val="left"/>
              <w:rPr>
                <w:szCs w:val="24"/>
              </w:rPr>
            </w:pPr>
            <w:r>
              <w:rPr>
                <w:szCs w:val="24"/>
              </w:rPr>
              <w:t>522</w:t>
            </w:r>
            <w:r w:rsidRPr="00203C83">
              <w:rPr>
                <w:szCs w:val="24"/>
              </w:rPr>
              <w:t xml:space="preserve"> </w:t>
            </w:r>
            <w:r>
              <w:rPr>
                <w:szCs w:val="24"/>
                <w:lang w:val="sr-Cyrl-RS"/>
              </w:rPr>
              <w:t>Кресање грана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486</w:t>
            </w:r>
            <w:r>
              <w:rPr>
                <w:color w:val="000000"/>
                <w:szCs w:val="24"/>
                <w:lang w:eastAsia="sr-Latn-RS"/>
              </w:rPr>
              <w:t>,</w:t>
            </w:r>
            <w:r w:rsidRPr="00CA4F72">
              <w:rPr>
                <w:color w:val="000000"/>
                <w:szCs w:val="24"/>
                <w:lang w:eastAsia="sr-Latn-RS"/>
              </w:rPr>
              <w:t>21</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870</w:t>
            </w:r>
            <w:r>
              <w:rPr>
                <w:color w:val="000000"/>
                <w:szCs w:val="24"/>
                <w:lang w:eastAsia="sr-Latn-RS"/>
              </w:rPr>
              <w:t>,</w:t>
            </w:r>
            <w:r w:rsidRPr="00CA4F72">
              <w:rPr>
                <w:color w:val="000000"/>
                <w:szCs w:val="24"/>
                <w:lang w:eastAsia="sr-Latn-RS"/>
              </w:rPr>
              <w:t>71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87</w:t>
            </w:r>
            <w:r>
              <w:rPr>
                <w:color w:val="000000"/>
                <w:szCs w:val="24"/>
                <w:lang w:eastAsia="sr-Latn-RS"/>
              </w:rPr>
              <w:t>,</w:t>
            </w:r>
            <w:r w:rsidRPr="00CA4F72">
              <w:rPr>
                <w:color w:val="000000"/>
                <w:szCs w:val="24"/>
                <w:lang w:eastAsia="sr-Latn-RS"/>
              </w:rPr>
              <w:t>48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174</w:t>
            </w:r>
            <w:r>
              <w:rPr>
                <w:color w:val="000000"/>
                <w:szCs w:val="24"/>
                <w:lang w:eastAsia="sr-Latn-RS"/>
              </w:rPr>
              <w:t>,</w:t>
            </w:r>
            <w:r w:rsidRPr="00CA4F72">
              <w:rPr>
                <w:color w:val="000000"/>
                <w:szCs w:val="24"/>
                <w:lang w:eastAsia="sr-Latn-RS"/>
              </w:rPr>
              <w:t>96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573</w:t>
            </w:r>
            <w:r>
              <w:rPr>
                <w:color w:val="000000"/>
                <w:szCs w:val="24"/>
                <w:lang w:eastAsia="sr-Latn-RS"/>
              </w:rPr>
              <w:t>,</w:t>
            </w:r>
            <w:r w:rsidRPr="00CA4F72">
              <w:rPr>
                <w:color w:val="000000"/>
                <w:szCs w:val="24"/>
                <w:lang w:eastAsia="sr-Latn-RS"/>
              </w:rPr>
              <w:t>69</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045</w:t>
            </w:r>
            <w:r>
              <w:rPr>
                <w:color w:val="000000"/>
                <w:szCs w:val="24"/>
                <w:lang w:eastAsia="sr-Latn-RS"/>
              </w:rPr>
              <w:t>,</w:t>
            </w:r>
            <w:r w:rsidRPr="00CA4F72">
              <w:rPr>
                <w:color w:val="000000"/>
                <w:szCs w:val="24"/>
                <w:lang w:eastAsia="sr-Latn-RS"/>
              </w:rPr>
              <w:t>67</w:t>
            </w:r>
          </w:p>
        </w:tc>
      </w:tr>
      <w:tr w:rsidR="00296C16" w:rsidRPr="00203C83" w:rsidTr="00296C16">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296C16" w:rsidRPr="00203C83" w:rsidRDefault="00296C16" w:rsidP="00296C16">
            <w:pPr>
              <w:jc w:val="left"/>
              <w:rPr>
                <w:szCs w:val="24"/>
              </w:rPr>
            </w:pPr>
            <w:r w:rsidRPr="00203C83">
              <w:rPr>
                <w:szCs w:val="24"/>
              </w:rPr>
              <w:t>5</w:t>
            </w:r>
            <w:r>
              <w:rPr>
                <w:szCs w:val="24"/>
                <w:lang w:val="sr-Cyrl-RS"/>
              </w:rPr>
              <w:t>23</w:t>
            </w:r>
            <w:r w:rsidRPr="00203C83">
              <w:rPr>
                <w:szCs w:val="24"/>
              </w:rPr>
              <w:t xml:space="preserve"> </w:t>
            </w:r>
            <w:r>
              <w:rPr>
                <w:szCs w:val="24"/>
                <w:lang w:val="sr-Cyrl-RS"/>
              </w:rPr>
              <w:t>Чишћење од доњих грана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61</w:t>
            </w:r>
            <w:r>
              <w:rPr>
                <w:color w:val="000000"/>
                <w:szCs w:val="24"/>
                <w:lang w:eastAsia="sr-Latn-RS"/>
              </w:rPr>
              <w:t>,</w:t>
            </w:r>
            <w:r w:rsidRPr="00CA4F72">
              <w:rPr>
                <w:color w:val="000000"/>
                <w:szCs w:val="24"/>
                <w:lang w:eastAsia="sr-Latn-RS"/>
              </w:rPr>
              <w:t>19</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61</w:t>
            </w:r>
            <w:r>
              <w:rPr>
                <w:color w:val="000000"/>
                <w:szCs w:val="24"/>
                <w:lang w:eastAsia="sr-Latn-RS"/>
              </w:rPr>
              <w:t>,</w:t>
            </w:r>
            <w:r w:rsidRPr="00CA4F72">
              <w:rPr>
                <w:color w:val="000000"/>
                <w:szCs w:val="24"/>
                <w:lang w:eastAsia="sr-Latn-RS"/>
              </w:rPr>
              <w:t>19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50</w:t>
            </w:r>
            <w:r>
              <w:rPr>
                <w:color w:val="000000"/>
                <w:szCs w:val="24"/>
                <w:lang w:eastAsia="sr-Latn-RS"/>
              </w:rPr>
              <w:t>,</w:t>
            </w:r>
            <w:r w:rsidRPr="00CA4F72">
              <w:rPr>
                <w:color w:val="000000"/>
                <w:szCs w:val="24"/>
                <w:lang w:eastAsia="sr-Latn-RS"/>
              </w:rPr>
              <w:t>19</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50</w:t>
            </w:r>
            <w:r>
              <w:rPr>
                <w:color w:val="000000"/>
                <w:szCs w:val="24"/>
                <w:lang w:eastAsia="sr-Latn-RS"/>
              </w:rPr>
              <w:t>,</w:t>
            </w:r>
            <w:r w:rsidRPr="00CA4F72">
              <w:rPr>
                <w:color w:val="000000"/>
                <w:szCs w:val="24"/>
                <w:lang w:eastAsia="sr-Latn-RS"/>
              </w:rPr>
              <w:t>19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111</w:t>
            </w:r>
            <w:r>
              <w:rPr>
                <w:color w:val="000000"/>
                <w:szCs w:val="24"/>
                <w:lang w:eastAsia="sr-Latn-RS"/>
              </w:rPr>
              <w:t>,</w:t>
            </w:r>
            <w:r w:rsidRPr="00CA4F72">
              <w:rPr>
                <w:color w:val="000000"/>
                <w:szCs w:val="24"/>
                <w:lang w:eastAsia="sr-Latn-RS"/>
              </w:rPr>
              <w:t>38</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111</w:t>
            </w:r>
            <w:r>
              <w:rPr>
                <w:color w:val="000000"/>
                <w:szCs w:val="24"/>
                <w:lang w:eastAsia="sr-Latn-RS"/>
              </w:rPr>
              <w:t>,</w:t>
            </w:r>
            <w:r w:rsidRPr="00CA4F72">
              <w:rPr>
                <w:color w:val="000000"/>
                <w:szCs w:val="24"/>
                <w:lang w:eastAsia="sr-Latn-RS"/>
              </w:rPr>
              <w:t>38</w:t>
            </w:r>
          </w:p>
        </w:tc>
      </w:tr>
      <w:tr w:rsidR="00296C16" w:rsidRPr="00203C83" w:rsidTr="00296C16">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296C16" w:rsidRPr="0093796D" w:rsidRDefault="00296C16" w:rsidP="00296C16">
            <w:pPr>
              <w:jc w:val="left"/>
              <w:rPr>
                <w:szCs w:val="24"/>
                <w:lang w:val="sr-Cyrl-RS"/>
              </w:rPr>
            </w:pPr>
            <w:r>
              <w:rPr>
                <w:szCs w:val="24"/>
                <w:lang w:val="sr-Cyrl-RS"/>
              </w:rPr>
              <w:t>524 Пинцирање</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192</w:t>
            </w:r>
            <w:r>
              <w:rPr>
                <w:color w:val="000000"/>
                <w:szCs w:val="24"/>
                <w:lang w:eastAsia="sr-Latn-RS"/>
              </w:rPr>
              <w:t>,</w:t>
            </w:r>
            <w:r w:rsidRPr="00CA4F72">
              <w:rPr>
                <w:color w:val="000000"/>
                <w:szCs w:val="24"/>
                <w:lang w:eastAsia="sr-Latn-RS"/>
              </w:rPr>
              <w:t>59</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192</w:t>
            </w:r>
            <w:r>
              <w:rPr>
                <w:color w:val="000000"/>
                <w:szCs w:val="24"/>
                <w:lang w:eastAsia="sr-Latn-RS"/>
              </w:rPr>
              <w:t>,</w:t>
            </w:r>
            <w:r w:rsidRPr="00CA4F72">
              <w:rPr>
                <w:color w:val="000000"/>
                <w:szCs w:val="24"/>
                <w:lang w:eastAsia="sr-Latn-RS"/>
              </w:rPr>
              <w:t>59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20</w:t>
            </w:r>
            <w:r>
              <w:rPr>
                <w:color w:val="000000"/>
                <w:szCs w:val="24"/>
                <w:lang w:eastAsia="sr-Latn-RS"/>
              </w:rPr>
              <w:t>,</w:t>
            </w:r>
            <w:r w:rsidRPr="00CA4F72">
              <w:rPr>
                <w:color w:val="000000"/>
                <w:szCs w:val="24"/>
                <w:lang w:eastAsia="sr-Latn-RS"/>
              </w:rPr>
              <w:t>08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20</w:t>
            </w:r>
            <w:r>
              <w:rPr>
                <w:color w:val="000000"/>
                <w:szCs w:val="24"/>
                <w:lang w:eastAsia="sr-Latn-RS"/>
              </w:rPr>
              <w:t>,</w:t>
            </w:r>
            <w:r w:rsidRPr="00CA4F72">
              <w:rPr>
                <w:color w:val="000000"/>
                <w:szCs w:val="24"/>
                <w:lang w:eastAsia="sr-Latn-RS"/>
              </w:rPr>
              <w:t>08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212</w:t>
            </w:r>
            <w:r>
              <w:rPr>
                <w:color w:val="000000"/>
                <w:szCs w:val="24"/>
                <w:lang w:eastAsia="sr-Latn-RS"/>
              </w:rPr>
              <w:t>,</w:t>
            </w:r>
            <w:r w:rsidRPr="00CA4F72">
              <w:rPr>
                <w:color w:val="000000"/>
                <w:szCs w:val="24"/>
                <w:lang w:eastAsia="sr-Latn-RS"/>
              </w:rPr>
              <w:t>67</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212</w:t>
            </w:r>
            <w:r>
              <w:rPr>
                <w:color w:val="000000"/>
                <w:szCs w:val="24"/>
                <w:lang w:eastAsia="sr-Latn-RS"/>
              </w:rPr>
              <w:t>,</w:t>
            </w:r>
            <w:r w:rsidRPr="00CA4F72">
              <w:rPr>
                <w:color w:val="000000"/>
                <w:szCs w:val="24"/>
                <w:lang w:eastAsia="sr-Latn-RS"/>
              </w:rPr>
              <w:t>67</w:t>
            </w:r>
          </w:p>
        </w:tc>
      </w:tr>
      <w:tr w:rsidR="00296C16" w:rsidRPr="00203C83" w:rsidTr="00296C16">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296C16" w:rsidRDefault="00296C16" w:rsidP="00296C16">
            <w:pPr>
              <w:jc w:val="left"/>
              <w:rPr>
                <w:szCs w:val="24"/>
                <w:lang w:val="sr-Cyrl-RS"/>
              </w:rPr>
            </w:pPr>
            <w:r>
              <w:rPr>
                <w:szCs w:val="24"/>
                <w:lang w:val="sr-Cyrl-RS"/>
              </w:rPr>
              <w:t>525 Међуредна обрада тањирањем</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20</w:t>
            </w:r>
            <w:r>
              <w:rPr>
                <w:color w:val="000000"/>
                <w:szCs w:val="24"/>
                <w:lang w:eastAsia="sr-Latn-RS"/>
              </w:rPr>
              <w:t>,</w:t>
            </w:r>
            <w:r w:rsidRPr="00CA4F72">
              <w:rPr>
                <w:color w:val="000000"/>
                <w:szCs w:val="24"/>
                <w:lang w:eastAsia="sr-Latn-RS"/>
              </w:rPr>
              <w:t>08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40</w:t>
            </w:r>
            <w:r>
              <w:rPr>
                <w:color w:val="000000"/>
                <w:szCs w:val="24"/>
                <w:lang w:eastAsia="sr-Latn-RS"/>
              </w:rPr>
              <w:t>,</w:t>
            </w:r>
            <w:r w:rsidRPr="00CA4F72">
              <w:rPr>
                <w:color w:val="000000"/>
                <w:szCs w:val="24"/>
                <w:lang w:eastAsia="sr-Latn-RS"/>
              </w:rPr>
              <w:t>16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20</w:t>
            </w:r>
            <w:r>
              <w:rPr>
                <w:color w:val="000000"/>
                <w:szCs w:val="24"/>
                <w:lang w:eastAsia="sr-Latn-RS"/>
              </w:rPr>
              <w:t>,</w:t>
            </w:r>
            <w:r w:rsidRPr="00CA4F72">
              <w:rPr>
                <w:color w:val="000000"/>
                <w:szCs w:val="24"/>
                <w:lang w:eastAsia="sr-Latn-RS"/>
              </w:rPr>
              <w:t>08</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40</w:t>
            </w:r>
            <w:r>
              <w:rPr>
                <w:color w:val="000000"/>
                <w:szCs w:val="24"/>
                <w:lang w:eastAsia="sr-Latn-RS"/>
              </w:rPr>
              <w:t>,</w:t>
            </w:r>
            <w:r w:rsidRPr="00CA4F72">
              <w:rPr>
                <w:color w:val="000000"/>
                <w:szCs w:val="24"/>
                <w:lang w:eastAsia="sr-Latn-RS"/>
              </w:rPr>
              <w:t>16</w:t>
            </w:r>
          </w:p>
        </w:tc>
      </w:tr>
      <w:tr w:rsidR="00296C16" w:rsidRPr="00203C83" w:rsidTr="00296C16">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rsidR="00296C16" w:rsidRPr="00203C83" w:rsidRDefault="00296C16" w:rsidP="00296C16">
            <w:pPr>
              <w:jc w:val="left"/>
              <w:rPr>
                <w:szCs w:val="24"/>
              </w:rPr>
            </w:pPr>
            <w:r w:rsidRPr="00203C83">
              <w:rPr>
                <w:szCs w:val="24"/>
              </w:rPr>
              <w:t>52</w:t>
            </w:r>
            <w:r>
              <w:rPr>
                <w:szCs w:val="24"/>
                <w:lang w:val="sr-Cyrl-RS"/>
              </w:rPr>
              <w:t>6</w:t>
            </w:r>
            <w:r w:rsidRPr="00203C83">
              <w:rPr>
                <w:szCs w:val="24"/>
              </w:rPr>
              <w:t xml:space="preserve"> </w:t>
            </w:r>
            <w:r>
              <w:rPr>
                <w:szCs w:val="24"/>
                <w:lang w:val="sr-Cyrl-RS"/>
              </w:rPr>
              <w:t>Чишћење у младим природним састојинама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226</w:t>
            </w:r>
            <w:r>
              <w:rPr>
                <w:color w:val="000000"/>
                <w:szCs w:val="24"/>
                <w:lang w:eastAsia="sr-Latn-RS"/>
              </w:rPr>
              <w:t>,</w:t>
            </w:r>
            <w:r w:rsidRPr="00CA4F72">
              <w:rPr>
                <w:color w:val="000000"/>
                <w:szCs w:val="24"/>
                <w:lang w:eastAsia="sr-Latn-RS"/>
              </w:rPr>
              <w:t>17</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226</w:t>
            </w:r>
            <w:r>
              <w:rPr>
                <w:color w:val="000000"/>
                <w:szCs w:val="24"/>
                <w:lang w:eastAsia="sr-Latn-RS"/>
              </w:rPr>
              <w:t>,</w:t>
            </w:r>
            <w:r w:rsidRPr="00CA4F72">
              <w:rPr>
                <w:color w:val="000000"/>
                <w:szCs w:val="24"/>
                <w:lang w:eastAsia="sr-Latn-RS"/>
              </w:rPr>
              <w:t>17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226</w:t>
            </w:r>
            <w:r>
              <w:rPr>
                <w:color w:val="000000"/>
                <w:szCs w:val="24"/>
                <w:lang w:eastAsia="sr-Latn-RS"/>
              </w:rPr>
              <w:t>,</w:t>
            </w:r>
            <w:r w:rsidRPr="00CA4F72">
              <w:rPr>
                <w:color w:val="000000"/>
                <w:szCs w:val="24"/>
                <w:lang w:eastAsia="sr-Latn-RS"/>
              </w:rPr>
              <w:t>17</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226</w:t>
            </w:r>
            <w:r>
              <w:rPr>
                <w:color w:val="000000"/>
                <w:szCs w:val="24"/>
                <w:lang w:eastAsia="sr-Latn-RS"/>
              </w:rPr>
              <w:t>,</w:t>
            </w:r>
            <w:r w:rsidRPr="00CA4F72">
              <w:rPr>
                <w:color w:val="000000"/>
                <w:szCs w:val="24"/>
                <w:lang w:eastAsia="sr-Latn-RS"/>
              </w:rPr>
              <w:t>17</w:t>
            </w:r>
          </w:p>
        </w:tc>
      </w:tr>
      <w:tr w:rsidR="00296C16" w:rsidRPr="00203C83" w:rsidTr="00296C16">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rsidR="00296C16" w:rsidRPr="00203C83" w:rsidRDefault="00296C16" w:rsidP="00296C16">
            <w:pPr>
              <w:jc w:val="left"/>
              <w:rPr>
                <w:szCs w:val="24"/>
              </w:rPr>
            </w:pPr>
            <w:r w:rsidRPr="00203C83">
              <w:rPr>
                <w:szCs w:val="24"/>
              </w:rPr>
              <w:t>52</w:t>
            </w:r>
            <w:r>
              <w:rPr>
                <w:szCs w:val="24"/>
                <w:lang w:val="sr-Cyrl-RS"/>
              </w:rPr>
              <w:t>7</w:t>
            </w:r>
            <w:r w:rsidRPr="00203C83">
              <w:rPr>
                <w:szCs w:val="24"/>
              </w:rPr>
              <w:t xml:space="preserve"> </w:t>
            </w:r>
            <w:r>
              <w:rPr>
                <w:szCs w:val="24"/>
                <w:lang w:val="sr-Cyrl-RS"/>
              </w:rPr>
              <w:t>Чишћење у младим културама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31</w:t>
            </w:r>
            <w:r>
              <w:rPr>
                <w:color w:val="000000"/>
                <w:szCs w:val="24"/>
                <w:lang w:eastAsia="sr-Latn-RS"/>
              </w:rPr>
              <w:t>,</w:t>
            </w:r>
            <w:r w:rsidRPr="00CA4F72">
              <w:rPr>
                <w:color w:val="000000"/>
                <w:szCs w:val="24"/>
                <w:lang w:eastAsia="sr-Latn-RS"/>
              </w:rPr>
              <w:t>97</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31</w:t>
            </w:r>
            <w:r>
              <w:rPr>
                <w:color w:val="000000"/>
                <w:szCs w:val="24"/>
                <w:lang w:eastAsia="sr-Latn-RS"/>
              </w:rPr>
              <w:t>,</w:t>
            </w:r>
            <w:r w:rsidRPr="00CA4F72">
              <w:rPr>
                <w:color w:val="000000"/>
                <w:szCs w:val="24"/>
                <w:lang w:eastAsia="sr-Latn-RS"/>
              </w:rPr>
              <w:t>97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134</w:t>
            </w:r>
            <w:r>
              <w:rPr>
                <w:color w:val="000000"/>
                <w:szCs w:val="24"/>
                <w:lang w:eastAsia="sr-Latn-RS"/>
              </w:rPr>
              <w:t>,</w:t>
            </w:r>
            <w:r w:rsidRPr="00CA4F72">
              <w:rPr>
                <w:color w:val="000000"/>
                <w:szCs w:val="24"/>
                <w:lang w:eastAsia="sr-Latn-RS"/>
              </w:rPr>
              <w:t>02</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134</w:t>
            </w:r>
            <w:r>
              <w:rPr>
                <w:color w:val="000000"/>
                <w:szCs w:val="24"/>
                <w:lang w:eastAsia="sr-Latn-RS"/>
              </w:rPr>
              <w:t>,</w:t>
            </w:r>
            <w:r w:rsidRPr="00CA4F72">
              <w:rPr>
                <w:color w:val="000000"/>
                <w:szCs w:val="24"/>
                <w:lang w:eastAsia="sr-Latn-RS"/>
              </w:rPr>
              <w:t>02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165</w:t>
            </w:r>
            <w:r>
              <w:rPr>
                <w:color w:val="000000"/>
                <w:szCs w:val="24"/>
                <w:lang w:eastAsia="sr-Latn-RS"/>
              </w:rPr>
              <w:t>,</w:t>
            </w:r>
            <w:r w:rsidRPr="00CA4F72">
              <w:rPr>
                <w:color w:val="000000"/>
                <w:szCs w:val="24"/>
                <w:lang w:eastAsia="sr-Latn-RS"/>
              </w:rPr>
              <w:t>99</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165</w:t>
            </w:r>
            <w:r>
              <w:rPr>
                <w:color w:val="000000"/>
                <w:szCs w:val="24"/>
                <w:lang w:eastAsia="sr-Latn-RS"/>
              </w:rPr>
              <w:t>,</w:t>
            </w:r>
            <w:r w:rsidRPr="00CA4F72">
              <w:rPr>
                <w:color w:val="000000"/>
                <w:szCs w:val="24"/>
                <w:lang w:eastAsia="sr-Latn-RS"/>
              </w:rPr>
              <w:t>99</w:t>
            </w:r>
          </w:p>
        </w:tc>
      </w:tr>
      <w:tr w:rsidR="00296C16" w:rsidRPr="00203C83" w:rsidTr="00296C16">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rsidR="00296C16" w:rsidRPr="0093796D" w:rsidRDefault="00296C16" w:rsidP="00296C16">
            <w:pPr>
              <w:jc w:val="left"/>
              <w:rPr>
                <w:szCs w:val="24"/>
                <w:lang w:val="sr-Cyrl-RS"/>
              </w:rPr>
            </w:pPr>
            <w:r>
              <w:rPr>
                <w:szCs w:val="24"/>
                <w:lang w:val="sr-Cyrl-RS"/>
              </w:rPr>
              <w:t>530 Међуредна обрада хемијским средствима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28</w:t>
            </w:r>
            <w:r>
              <w:rPr>
                <w:color w:val="000000"/>
                <w:szCs w:val="24"/>
                <w:lang w:eastAsia="sr-Latn-RS"/>
              </w:rPr>
              <w:t>,</w:t>
            </w:r>
            <w:r w:rsidRPr="00CA4F72">
              <w:rPr>
                <w:color w:val="000000"/>
                <w:szCs w:val="24"/>
                <w:lang w:eastAsia="sr-Latn-RS"/>
              </w:rPr>
              <w:t>73</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128</w:t>
            </w:r>
            <w:r>
              <w:rPr>
                <w:color w:val="000000"/>
                <w:szCs w:val="24"/>
                <w:lang w:eastAsia="sr-Latn-RS"/>
              </w:rPr>
              <w:t>,</w:t>
            </w:r>
            <w:r w:rsidRPr="00CA4F72">
              <w:rPr>
                <w:color w:val="000000"/>
                <w:szCs w:val="24"/>
                <w:lang w:eastAsia="sr-Latn-RS"/>
              </w:rPr>
              <w:t>97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87</w:t>
            </w:r>
            <w:r>
              <w:rPr>
                <w:color w:val="000000"/>
                <w:szCs w:val="24"/>
                <w:lang w:eastAsia="sr-Latn-RS"/>
              </w:rPr>
              <w:t>,</w:t>
            </w:r>
            <w:r w:rsidRPr="00CA4F72">
              <w:rPr>
                <w:color w:val="000000"/>
                <w:szCs w:val="24"/>
                <w:lang w:eastAsia="sr-Latn-RS"/>
              </w:rPr>
              <w:t>32</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327</w:t>
            </w:r>
            <w:r>
              <w:rPr>
                <w:color w:val="000000"/>
                <w:szCs w:val="24"/>
                <w:lang w:eastAsia="sr-Latn-RS"/>
              </w:rPr>
              <w:t>,</w:t>
            </w:r>
            <w:r w:rsidRPr="00CA4F72">
              <w:rPr>
                <w:color w:val="000000"/>
                <w:szCs w:val="24"/>
                <w:lang w:eastAsia="sr-Latn-RS"/>
              </w:rPr>
              <w:t>37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116</w:t>
            </w:r>
            <w:r>
              <w:rPr>
                <w:color w:val="000000"/>
                <w:szCs w:val="24"/>
                <w:lang w:eastAsia="sr-Latn-RS"/>
              </w:rPr>
              <w:t>,</w:t>
            </w:r>
            <w:r w:rsidRPr="00CA4F72">
              <w:rPr>
                <w:color w:val="000000"/>
                <w:szCs w:val="24"/>
                <w:lang w:eastAsia="sr-Latn-RS"/>
              </w:rPr>
              <w:t>05</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456</w:t>
            </w:r>
            <w:r>
              <w:rPr>
                <w:color w:val="000000"/>
                <w:szCs w:val="24"/>
                <w:lang w:eastAsia="sr-Latn-RS"/>
              </w:rPr>
              <w:t>,</w:t>
            </w:r>
            <w:r w:rsidRPr="00CA4F72">
              <w:rPr>
                <w:color w:val="000000"/>
                <w:szCs w:val="24"/>
                <w:lang w:eastAsia="sr-Latn-RS"/>
              </w:rPr>
              <w:t>34</w:t>
            </w:r>
          </w:p>
        </w:tc>
      </w:tr>
      <w:tr w:rsidR="00296C16" w:rsidRPr="00203C83" w:rsidTr="00296C16">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rsidR="00296C16" w:rsidRPr="00203C83" w:rsidRDefault="00296C16" w:rsidP="00296C16">
            <w:pPr>
              <w:jc w:val="left"/>
              <w:rPr>
                <w:szCs w:val="24"/>
              </w:rPr>
            </w:pPr>
            <w:r>
              <w:rPr>
                <w:szCs w:val="24"/>
                <w:lang w:val="sr-Cyrl-RS"/>
              </w:rPr>
              <w:t>539 Међуредна обрада тарупирањем</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313</w:t>
            </w:r>
            <w:r>
              <w:rPr>
                <w:color w:val="000000"/>
                <w:szCs w:val="24"/>
                <w:lang w:eastAsia="sr-Latn-RS"/>
              </w:rPr>
              <w:t>,</w:t>
            </w:r>
            <w:r w:rsidRPr="00CA4F72">
              <w:rPr>
                <w:color w:val="000000"/>
                <w:szCs w:val="24"/>
                <w:lang w:eastAsia="sr-Latn-RS"/>
              </w:rPr>
              <w:t>83</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622</w:t>
            </w:r>
            <w:r>
              <w:rPr>
                <w:color w:val="000000"/>
                <w:szCs w:val="24"/>
                <w:lang w:eastAsia="sr-Latn-RS"/>
              </w:rPr>
              <w:t>,</w:t>
            </w:r>
            <w:r w:rsidRPr="00CA4F72">
              <w:rPr>
                <w:color w:val="000000"/>
                <w:szCs w:val="24"/>
                <w:lang w:eastAsia="sr-Latn-RS"/>
              </w:rPr>
              <w:t>68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56</w:t>
            </w:r>
            <w:r>
              <w:rPr>
                <w:color w:val="000000"/>
                <w:szCs w:val="24"/>
                <w:lang w:eastAsia="sr-Latn-RS"/>
              </w:rPr>
              <w:t>,</w:t>
            </w:r>
            <w:r w:rsidRPr="00CA4F72">
              <w:rPr>
                <w:color w:val="000000"/>
                <w:szCs w:val="24"/>
                <w:lang w:eastAsia="sr-Latn-RS"/>
              </w:rPr>
              <w:t>18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112</w:t>
            </w:r>
            <w:r>
              <w:rPr>
                <w:color w:val="000000"/>
                <w:szCs w:val="24"/>
                <w:lang w:eastAsia="sr-Latn-RS"/>
              </w:rPr>
              <w:t>,</w:t>
            </w:r>
            <w:r w:rsidRPr="00CA4F72">
              <w:rPr>
                <w:color w:val="000000"/>
                <w:szCs w:val="24"/>
                <w:lang w:eastAsia="sr-Latn-RS"/>
              </w:rPr>
              <w:t>36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96C16" w:rsidRPr="00CA4F72" w:rsidRDefault="00296C16" w:rsidP="00296C16">
            <w:pPr>
              <w:jc w:val="right"/>
              <w:rPr>
                <w:color w:val="000000"/>
                <w:szCs w:val="24"/>
                <w:lang w:eastAsia="sr-Latn-RS"/>
              </w:rPr>
            </w:pPr>
            <w:r w:rsidRPr="00CA4F72">
              <w:rPr>
                <w:color w:val="000000"/>
                <w:szCs w:val="24"/>
                <w:lang w:eastAsia="sr-Latn-RS"/>
              </w:rPr>
              <w:t>370</w:t>
            </w:r>
            <w:r>
              <w:rPr>
                <w:color w:val="000000"/>
                <w:szCs w:val="24"/>
                <w:lang w:eastAsia="sr-Latn-RS"/>
              </w:rPr>
              <w:t>,</w:t>
            </w:r>
            <w:r w:rsidRPr="00CA4F72">
              <w:rPr>
                <w:color w:val="000000"/>
                <w:szCs w:val="24"/>
                <w:lang w:eastAsia="sr-Latn-RS"/>
              </w:rPr>
              <w:t>01</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735</w:t>
            </w:r>
            <w:r>
              <w:rPr>
                <w:color w:val="000000"/>
                <w:szCs w:val="24"/>
                <w:lang w:eastAsia="sr-Latn-RS"/>
              </w:rPr>
              <w:t>,</w:t>
            </w:r>
            <w:r w:rsidRPr="00CA4F72">
              <w:rPr>
                <w:color w:val="000000"/>
                <w:szCs w:val="24"/>
                <w:lang w:eastAsia="sr-Latn-RS"/>
              </w:rPr>
              <w:t>04</w:t>
            </w:r>
          </w:p>
        </w:tc>
      </w:tr>
      <w:tr w:rsidR="00296C16" w:rsidRPr="00203C83" w:rsidTr="00296C16">
        <w:trPr>
          <w:trHeight w:val="184"/>
        </w:trPr>
        <w:tc>
          <w:tcPr>
            <w:tcW w:w="592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296C16" w:rsidRPr="00203C83" w:rsidRDefault="00296C16" w:rsidP="00296C16">
            <w:pPr>
              <w:jc w:val="left"/>
              <w:rPr>
                <w:szCs w:val="24"/>
              </w:rPr>
            </w:pPr>
            <w:r>
              <w:rPr>
                <w:szCs w:val="24"/>
              </w:rPr>
              <w:t>Укупно</w:t>
            </w:r>
          </w:p>
        </w:tc>
        <w:tc>
          <w:tcPr>
            <w:tcW w:w="1291"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w:t>
            </w:r>
            <w:r>
              <w:rPr>
                <w:color w:val="000000"/>
                <w:szCs w:val="24"/>
                <w:lang w:eastAsia="sr-Latn-RS"/>
              </w:rPr>
              <w:t>.</w:t>
            </w:r>
            <w:r w:rsidRPr="00CA4F72">
              <w:rPr>
                <w:color w:val="000000"/>
                <w:szCs w:val="24"/>
                <w:lang w:eastAsia="sr-Latn-RS"/>
              </w:rPr>
              <w:t>070</w:t>
            </w:r>
            <w:r>
              <w:rPr>
                <w:color w:val="000000"/>
                <w:szCs w:val="24"/>
                <w:lang w:eastAsia="sr-Latn-RS"/>
              </w:rPr>
              <w:t>,</w:t>
            </w:r>
            <w:r w:rsidRPr="00CA4F72">
              <w:rPr>
                <w:color w:val="000000"/>
                <w:szCs w:val="24"/>
                <w:lang w:eastAsia="sr-Latn-RS"/>
              </w:rPr>
              <w:t>92</w:t>
            </w:r>
          </w:p>
        </w:tc>
        <w:tc>
          <w:tcPr>
            <w:tcW w:w="1246" w:type="dxa"/>
            <w:tcBorders>
              <w:top w:val="nil"/>
              <w:left w:val="nil"/>
              <w:bottom w:val="single" w:sz="4" w:space="0" w:color="auto"/>
              <w:right w:val="single" w:sz="4" w:space="0" w:color="auto"/>
            </w:tcBorders>
            <w:shd w:val="clear" w:color="auto" w:fill="D9D9D9" w:themeFill="background1" w:themeFillShade="D9"/>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w:t>
            </w:r>
            <w:r>
              <w:rPr>
                <w:color w:val="000000"/>
                <w:szCs w:val="24"/>
                <w:lang w:eastAsia="sr-Latn-RS"/>
              </w:rPr>
              <w:t>.</w:t>
            </w:r>
            <w:r w:rsidRPr="00CA4F72">
              <w:rPr>
                <w:color w:val="000000"/>
                <w:szCs w:val="24"/>
                <w:lang w:eastAsia="sr-Latn-RS"/>
              </w:rPr>
              <w:t>995</w:t>
            </w:r>
            <w:r>
              <w:rPr>
                <w:color w:val="000000"/>
                <w:szCs w:val="24"/>
                <w:lang w:eastAsia="sr-Latn-RS"/>
              </w:rPr>
              <w:t>,</w:t>
            </w:r>
            <w:r w:rsidRPr="00CA4F72">
              <w:rPr>
                <w:color w:val="000000"/>
                <w:szCs w:val="24"/>
                <w:lang w:eastAsia="sr-Latn-RS"/>
              </w:rPr>
              <w:t>76</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6C16" w:rsidRPr="00CA4F72" w:rsidRDefault="00296C16" w:rsidP="00296C16">
            <w:pPr>
              <w:jc w:val="right"/>
              <w:rPr>
                <w:color w:val="000000"/>
                <w:szCs w:val="24"/>
                <w:lang w:eastAsia="sr-Latn-RS"/>
              </w:rPr>
            </w:pPr>
            <w:r w:rsidRPr="00CA4F72">
              <w:rPr>
                <w:color w:val="000000"/>
                <w:szCs w:val="24"/>
                <w:lang w:eastAsia="sr-Latn-RS"/>
              </w:rPr>
              <w:t>727</w:t>
            </w:r>
            <w:r>
              <w:rPr>
                <w:color w:val="000000"/>
                <w:szCs w:val="24"/>
                <w:lang w:eastAsia="sr-Latn-RS"/>
              </w:rPr>
              <w:t>,</w:t>
            </w:r>
            <w:r w:rsidRPr="00CA4F72">
              <w:rPr>
                <w:color w:val="000000"/>
                <w:szCs w:val="24"/>
                <w:lang w:eastAsia="sr-Latn-RS"/>
              </w:rPr>
              <w:t>99</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617</w:t>
            </w:r>
            <w:r>
              <w:rPr>
                <w:color w:val="000000"/>
                <w:szCs w:val="24"/>
                <w:lang w:eastAsia="sr-Latn-RS"/>
              </w:rPr>
              <w:t>,</w:t>
            </w:r>
            <w:r w:rsidRPr="00CA4F72">
              <w:rPr>
                <w:color w:val="000000"/>
                <w:szCs w:val="24"/>
                <w:lang w:eastAsia="sr-Latn-RS"/>
              </w:rPr>
              <w:t>88</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6C16" w:rsidRPr="00CA4F72" w:rsidRDefault="00296C16" w:rsidP="00296C16">
            <w:pPr>
              <w:jc w:val="right"/>
              <w:rPr>
                <w:color w:val="000000"/>
                <w:szCs w:val="24"/>
                <w:lang w:eastAsia="sr-Latn-RS"/>
              </w:rPr>
            </w:pPr>
            <w:r w:rsidRPr="00CA4F72">
              <w:rPr>
                <w:color w:val="000000"/>
                <w:szCs w:val="24"/>
                <w:lang w:eastAsia="sr-Latn-RS"/>
              </w:rPr>
              <w:t>2</w:t>
            </w:r>
            <w:r>
              <w:rPr>
                <w:color w:val="000000"/>
                <w:szCs w:val="24"/>
                <w:lang w:eastAsia="sr-Latn-RS"/>
              </w:rPr>
              <w:t>.</w:t>
            </w:r>
            <w:r w:rsidRPr="00CA4F72">
              <w:rPr>
                <w:color w:val="000000"/>
                <w:szCs w:val="24"/>
                <w:lang w:eastAsia="sr-Latn-RS"/>
              </w:rPr>
              <w:t>798</w:t>
            </w:r>
            <w:r>
              <w:rPr>
                <w:color w:val="000000"/>
                <w:szCs w:val="24"/>
                <w:lang w:eastAsia="sr-Latn-RS"/>
              </w:rPr>
              <w:t>,</w:t>
            </w:r>
            <w:r w:rsidRPr="00CA4F72">
              <w:rPr>
                <w:color w:val="000000"/>
                <w:szCs w:val="24"/>
                <w:lang w:eastAsia="sr-Latn-RS"/>
              </w:rPr>
              <w:t>91</w:t>
            </w:r>
          </w:p>
        </w:tc>
        <w:tc>
          <w:tcPr>
            <w:tcW w:w="1246" w:type="dxa"/>
            <w:tcBorders>
              <w:top w:val="nil"/>
              <w:left w:val="nil"/>
              <w:bottom w:val="single" w:sz="4" w:space="0" w:color="auto"/>
              <w:right w:val="single" w:sz="8" w:space="0" w:color="auto"/>
            </w:tcBorders>
            <w:shd w:val="clear" w:color="auto" w:fill="D9D9D9" w:themeFill="background1" w:themeFillShade="D9"/>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5</w:t>
            </w:r>
            <w:r>
              <w:rPr>
                <w:color w:val="000000"/>
                <w:szCs w:val="24"/>
                <w:lang w:eastAsia="sr-Latn-RS"/>
              </w:rPr>
              <w:t>.</w:t>
            </w:r>
            <w:r w:rsidRPr="00CA4F72">
              <w:rPr>
                <w:color w:val="000000"/>
                <w:szCs w:val="24"/>
                <w:lang w:eastAsia="sr-Latn-RS"/>
              </w:rPr>
              <w:t>613</w:t>
            </w:r>
            <w:r>
              <w:rPr>
                <w:color w:val="000000"/>
                <w:szCs w:val="24"/>
                <w:lang w:eastAsia="sr-Latn-RS"/>
              </w:rPr>
              <w:t>,</w:t>
            </w:r>
            <w:r w:rsidRPr="00CA4F72">
              <w:rPr>
                <w:color w:val="000000"/>
                <w:szCs w:val="24"/>
                <w:lang w:eastAsia="sr-Latn-RS"/>
              </w:rPr>
              <w:t>64</w:t>
            </w:r>
          </w:p>
        </w:tc>
      </w:tr>
    </w:tbl>
    <w:p w:rsidR="000735B7" w:rsidRDefault="000735B7" w:rsidP="00B5350C">
      <w:pPr>
        <w:ind w:firstLine="709"/>
        <w:rPr>
          <w:szCs w:val="24"/>
          <w:lang w:val="sr-Latn-CS"/>
        </w:rPr>
      </w:pPr>
    </w:p>
    <w:p w:rsidR="00732569" w:rsidRPr="00203C83" w:rsidRDefault="00BE010D" w:rsidP="00B5350C">
      <w:pPr>
        <w:ind w:firstLine="709"/>
        <w:rPr>
          <w:szCs w:val="24"/>
          <w:lang w:val="sr-Latn-CS"/>
        </w:rPr>
      </w:pPr>
      <w:r>
        <w:rPr>
          <w:szCs w:val="24"/>
          <w:lang w:val="sr-Latn-CS"/>
        </w:rPr>
        <w:t>И</w:t>
      </w:r>
      <w:r w:rsidR="00B61EF7">
        <w:rPr>
          <w:szCs w:val="24"/>
          <w:lang w:val="sr-Latn-CS"/>
        </w:rPr>
        <w:t>з</w:t>
      </w:r>
      <w:r w:rsidR="00732569" w:rsidRPr="00203C83">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w:t>
      </w:r>
      <w:r>
        <w:rPr>
          <w:szCs w:val="24"/>
          <w:lang w:val="sr-Latn-CS"/>
        </w:rPr>
        <w:t>г</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уоч</w:t>
      </w:r>
      <w:r>
        <w:rPr>
          <w:szCs w:val="24"/>
          <w:lang w:val="sr-Latn-CS"/>
        </w:rPr>
        <w:t>ава</w:t>
      </w:r>
      <w:r w:rsidR="00732569" w:rsidRPr="00203C83">
        <w:rPr>
          <w:szCs w:val="24"/>
          <w:lang w:val="sr-Latn-CS"/>
        </w:rPr>
        <w:t xml:space="preserve"> </w:t>
      </w:r>
      <w:r>
        <w:rPr>
          <w:szCs w:val="24"/>
          <w:lang w:val="sr-Latn-CS"/>
        </w:rPr>
        <w:t>да</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ко</w:t>
      </w:r>
      <w:r>
        <w:rPr>
          <w:szCs w:val="24"/>
          <w:lang w:val="sr-Latn-CS"/>
        </w:rPr>
        <w:t>д</w:t>
      </w:r>
      <w:r w:rsidR="00732569" w:rsidRPr="00203C83">
        <w:rPr>
          <w:szCs w:val="24"/>
          <w:lang w:val="sr-Latn-CS"/>
        </w:rPr>
        <w:t xml:space="preserve"> </w:t>
      </w:r>
      <w:r w:rsidR="00B61EF7">
        <w:rPr>
          <w:szCs w:val="24"/>
          <w:lang w:val="sr-Latn-CS"/>
        </w:rPr>
        <w:t>н</w:t>
      </w:r>
      <w:r>
        <w:rPr>
          <w:szCs w:val="24"/>
          <w:lang w:val="sr-Latn-CS"/>
        </w:rPr>
        <w:t>еге</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н</w:t>
      </w:r>
      <w:r>
        <w:rPr>
          <w:szCs w:val="24"/>
          <w:lang w:val="sr-Latn-CS"/>
        </w:rPr>
        <w:t>е</w:t>
      </w:r>
      <w:r w:rsidR="00B61EF7">
        <w:rPr>
          <w:szCs w:val="24"/>
          <w:lang w:val="sr-Latn-CS"/>
        </w:rPr>
        <w:t>уј</w:t>
      </w:r>
      <w:r>
        <w:rPr>
          <w:szCs w:val="24"/>
          <w:lang w:val="sr-Latn-CS"/>
        </w:rPr>
        <w:t>ед</w:t>
      </w:r>
      <w:r w:rsidR="00B61EF7">
        <w:rPr>
          <w:szCs w:val="24"/>
          <w:lang w:val="sr-Latn-CS"/>
        </w:rPr>
        <w:t>н</w:t>
      </w:r>
      <w:r>
        <w:rPr>
          <w:szCs w:val="24"/>
          <w:lang w:val="sr-Latn-CS"/>
        </w:rPr>
        <w:t>а</w:t>
      </w:r>
      <w:r w:rsidR="00B61EF7">
        <w:rPr>
          <w:szCs w:val="24"/>
          <w:lang w:val="sr-Latn-CS"/>
        </w:rPr>
        <w:t>ч</w:t>
      </w:r>
      <w:r>
        <w:rPr>
          <w:szCs w:val="24"/>
          <w:lang w:val="sr-Latn-CS"/>
        </w:rPr>
        <w:t>е</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732569" w:rsidRPr="00203C83">
        <w:rPr>
          <w:szCs w:val="24"/>
          <w:lang w:val="sr-Latn-CS"/>
        </w:rPr>
        <w:t xml:space="preserve"> </w:t>
      </w:r>
      <w:r w:rsidR="00B61EF7">
        <w:rPr>
          <w:szCs w:val="24"/>
          <w:lang w:val="sr-Latn-CS"/>
        </w:rPr>
        <w:t>ј</w:t>
      </w:r>
      <w:r>
        <w:rPr>
          <w:szCs w:val="24"/>
          <w:lang w:val="sr-Latn-CS"/>
        </w:rPr>
        <w:t>е</w:t>
      </w:r>
      <w:r w:rsidR="00B61EF7">
        <w:rPr>
          <w:szCs w:val="24"/>
          <w:lang w:val="sr-Latn-CS"/>
        </w:rPr>
        <w:t>р</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Pr>
          <w:szCs w:val="24"/>
          <w:lang w:val="sr-Latn-CS"/>
        </w:rPr>
        <w:t>в</w:t>
      </w:r>
      <w:r w:rsidR="00B61EF7">
        <w:rPr>
          <w:szCs w:val="24"/>
          <w:lang w:val="sr-Latn-CS"/>
        </w:rPr>
        <w:t>иш</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w:t>
      </w:r>
    </w:p>
    <w:p w:rsidR="00732569" w:rsidRDefault="00BE010D" w:rsidP="00B5350C">
      <w:pPr>
        <w:ind w:firstLine="709"/>
        <w:rPr>
          <w:szCs w:val="24"/>
          <w:lang w:val="sr-Latn-CS"/>
        </w:rPr>
      </w:pPr>
      <w:r>
        <w:rPr>
          <w:szCs w:val="24"/>
          <w:lang w:val="sr-Latn-CS"/>
        </w:rPr>
        <w:t>Рад</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р</w:t>
      </w:r>
      <w:r>
        <w:rPr>
          <w:szCs w:val="24"/>
          <w:lang w:val="sr-Latn-CS"/>
        </w:rPr>
        <w:t>а</w:t>
      </w:r>
      <w:r w:rsidR="00B61EF7">
        <w:rPr>
          <w:szCs w:val="24"/>
          <w:lang w:val="sr-Latn-CS"/>
        </w:rPr>
        <w:t>зличит</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з</w:t>
      </w:r>
      <w:r>
        <w:rPr>
          <w:szCs w:val="24"/>
          <w:lang w:val="sr-Latn-CS"/>
        </w:rPr>
        <w:t>ав</w:t>
      </w:r>
      <w:r w:rsidR="00B61EF7">
        <w:rPr>
          <w:szCs w:val="24"/>
          <w:lang w:val="sr-Latn-CS"/>
        </w:rPr>
        <w:t>исности</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Pr>
          <w:szCs w:val="24"/>
          <w:lang w:val="sr-Latn-CS"/>
        </w:rPr>
        <w:t>б</w:t>
      </w:r>
      <w:r w:rsidR="00B61EF7">
        <w:rPr>
          <w:szCs w:val="24"/>
          <w:lang w:val="sr-Latn-CS"/>
        </w:rPr>
        <w:t>рој</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ва</w:t>
      </w:r>
      <w:r w:rsidR="00B61EF7">
        <w:rPr>
          <w:szCs w:val="24"/>
          <w:lang w:val="sr-Latn-CS"/>
        </w:rPr>
        <w:t>ко</w:t>
      </w:r>
      <w:r>
        <w:rPr>
          <w:szCs w:val="24"/>
          <w:lang w:val="sr-Latn-CS"/>
        </w:rPr>
        <w:t>г</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ино</w:t>
      </w:r>
      <w:r>
        <w:rPr>
          <w:szCs w:val="24"/>
          <w:lang w:val="sr-Latn-CS"/>
        </w:rPr>
        <w:t>г</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p>
    <w:p w:rsidR="00A43691" w:rsidRPr="00690DBB" w:rsidRDefault="00A43691" w:rsidP="00A43691">
      <w:pPr>
        <w:pStyle w:val="ListParagraph"/>
        <w:numPr>
          <w:ilvl w:val="0"/>
          <w:numId w:val="41"/>
        </w:numPr>
        <w:tabs>
          <w:tab w:val="clear" w:pos="2509"/>
        </w:tabs>
        <w:ind w:left="567" w:firstLine="567"/>
        <w:rPr>
          <w:lang w:val="sr-Cyrl-RS"/>
        </w:rPr>
      </w:pPr>
      <w:r>
        <w:rPr>
          <w:lang w:val="sr-Cyrl-RS"/>
        </w:rPr>
        <w:t>Сеча избојака (513) је планирана у пет наврата и у зависности од старости састојине број наврата може бити од 1-5,</w:t>
      </w:r>
    </w:p>
    <w:p w:rsidR="00A43691" w:rsidRDefault="00A43691" w:rsidP="0050384B">
      <w:pPr>
        <w:pStyle w:val="ListParagraph"/>
        <w:numPr>
          <w:ilvl w:val="0"/>
          <w:numId w:val="41"/>
        </w:numPr>
        <w:tabs>
          <w:tab w:val="clear" w:pos="2509"/>
        </w:tabs>
        <w:ind w:left="567" w:firstLine="567"/>
        <w:rPr>
          <w:lang w:val="sr-Cyrl-RS"/>
        </w:rPr>
      </w:pPr>
      <w:r>
        <w:rPr>
          <w:lang w:val="sr-Cyrl-RS"/>
        </w:rPr>
        <w:t>Уништавање корова хербицидима (517) је планирано у три наврата и у зависности од старости састојине број наврата може бити од 1-3,</w:t>
      </w:r>
    </w:p>
    <w:p w:rsidR="00A43691" w:rsidRPr="00A6080B" w:rsidRDefault="00A43691" w:rsidP="00A6080B">
      <w:pPr>
        <w:pStyle w:val="ListParagraph"/>
        <w:numPr>
          <w:ilvl w:val="0"/>
          <w:numId w:val="41"/>
        </w:numPr>
        <w:tabs>
          <w:tab w:val="clear" w:pos="2509"/>
        </w:tabs>
        <w:ind w:left="567" w:firstLine="567"/>
        <w:rPr>
          <w:lang w:val="sr-Cyrl-RS"/>
        </w:rPr>
      </w:pPr>
      <w:r>
        <w:rPr>
          <w:lang w:val="sr-Cyrl-RS"/>
        </w:rPr>
        <w:t>Окопавање и прашење (518) је планирано у три наврата и у зависности од старости састојине број наврата може бити од 1-3,</w:t>
      </w:r>
    </w:p>
    <w:p w:rsidR="00A6080B" w:rsidRPr="00A6080B" w:rsidRDefault="00A6080B" w:rsidP="0050384B">
      <w:pPr>
        <w:numPr>
          <w:ilvl w:val="1"/>
          <w:numId w:val="23"/>
        </w:numPr>
        <w:tabs>
          <w:tab w:val="clear" w:pos="1800"/>
        </w:tabs>
        <w:ind w:left="426" w:firstLine="709"/>
        <w:rPr>
          <w:szCs w:val="24"/>
          <w:lang w:val="sr-Latn-CS"/>
        </w:rPr>
      </w:pPr>
      <w:r>
        <w:rPr>
          <w:szCs w:val="24"/>
          <w:lang w:val="sr-Cyrl-RS"/>
        </w:rPr>
        <w:t>К</w:t>
      </w:r>
      <w:r w:rsidR="00B61EF7">
        <w:rPr>
          <w:szCs w:val="24"/>
          <w:lang w:val="sr-Latn-CS"/>
        </w:rPr>
        <w:t>р</w:t>
      </w:r>
      <w:r w:rsidR="00BE010D">
        <w:rPr>
          <w:szCs w:val="24"/>
          <w:lang w:val="sr-Latn-CS"/>
        </w:rPr>
        <w:t>е</w:t>
      </w:r>
      <w:r w:rsidR="00B61EF7">
        <w:rPr>
          <w:szCs w:val="24"/>
          <w:lang w:val="sr-Latn-CS"/>
        </w:rPr>
        <w:t>с</w:t>
      </w:r>
      <w:r w:rsidR="00BE010D">
        <w:rPr>
          <w:szCs w:val="24"/>
          <w:lang w:val="sr-Latn-CS"/>
        </w:rPr>
        <w:t>а</w:t>
      </w:r>
      <w:r w:rsidR="001019E7">
        <w:rPr>
          <w:szCs w:val="24"/>
          <w:lang w:val="sr-Latn-CS"/>
        </w:rPr>
        <w:t>њ</w:t>
      </w:r>
      <w:r w:rsidR="00BE010D">
        <w:rPr>
          <w:szCs w:val="24"/>
          <w:lang w:val="sr-Latn-CS"/>
        </w:rPr>
        <w:t>е</w:t>
      </w:r>
      <w:r w:rsidR="004274A8" w:rsidRPr="00203C83">
        <w:rPr>
          <w:szCs w:val="24"/>
          <w:lang w:val="sr-Latn-CS"/>
        </w:rPr>
        <w:t xml:space="preserve"> </w:t>
      </w:r>
      <w:r w:rsidR="00BE010D">
        <w:rPr>
          <w:szCs w:val="24"/>
          <w:lang w:val="sr-Latn-CS"/>
        </w:rPr>
        <w:t>г</w:t>
      </w:r>
      <w:r w:rsidR="00B61EF7">
        <w:rPr>
          <w:szCs w:val="24"/>
          <w:lang w:val="sr-Latn-CS"/>
        </w:rPr>
        <w:t>р</w:t>
      </w:r>
      <w:r w:rsidR="00BE010D">
        <w:rPr>
          <w:szCs w:val="24"/>
          <w:lang w:val="sr-Latn-CS"/>
        </w:rPr>
        <w:t>а</w:t>
      </w:r>
      <w:r w:rsidR="00B61EF7">
        <w:rPr>
          <w:szCs w:val="24"/>
          <w:lang w:val="sr-Latn-CS"/>
        </w:rPr>
        <w:t>н</w:t>
      </w:r>
      <w:r w:rsidR="00BE010D">
        <w:rPr>
          <w:szCs w:val="24"/>
          <w:lang w:val="sr-Latn-CS"/>
        </w:rPr>
        <w:t>а</w:t>
      </w:r>
      <w:r w:rsidR="004274A8" w:rsidRPr="00203C83">
        <w:rPr>
          <w:szCs w:val="24"/>
          <w:lang w:val="sr-Latn-CS"/>
        </w:rPr>
        <w:t xml:space="preserve"> </w:t>
      </w:r>
      <w:r w:rsidR="00732569" w:rsidRPr="00203C83">
        <w:rPr>
          <w:bCs/>
          <w:szCs w:val="24"/>
          <w:lang w:val="sr-Latn-CS"/>
        </w:rPr>
        <w:t>(52</w:t>
      </w:r>
      <w:r w:rsidR="004274A8" w:rsidRPr="00203C83">
        <w:rPr>
          <w:bCs/>
          <w:szCs w:val="24"/>
          <w:lang w:val="sr-Latn-CS"/>
        </w:rPr>
        <w:t>2</w:t>
      </w:r>
      <w:r w:rsidR="00732569" w:rsidRPr="00203C83">
        <w:rPr>
          <w:bCs/>
          <w:szCs w:val="24"/>
          <w:lang w:val="sr-Latn-CS"/>
        </w:rPr>
        <w:t xml:space="preserve"> )</w:t>
      </w:r>
      <w:r w:rsidRPr="00A6080B">
        <w:rPr>
          <w:lang w:val="sr-Cyrl-RS"/>
        </w:rPr>
        <w:t xml:space="preserve"> </w:t>
      </w:r>
      <w:r>
        <w:rPr>
          <w:lang w:val="sr-Cyrl-RS"/>
        </w:rPr>
        <w:t xml:space="preserve">је планирано у два наврата и у зависности од старости састојине број наврата може бити од 1-2, </w:t>
      </w:r>
    </w:p>
    <w:p w:rsidR="00732569" w:rsidRPr="00A6080B" w:rsidRDefault="00A6080B" w:rsidP="0050384B">
      <w:pPr>
        <w:numPr>
          <w:ilvl w:val="1"/>
          <w:numId w:val="23"/>
        </w:numPr>
        <w:tabs>
          <w:tab w:val="clear" w:pos="1800"/>
        </w:tabs>
        <w:ind w:left="426" w:firstLine="709"/>
        <w:rPr>
          <w:szCs w:val="24"/>
          <w:lang w:val="sr-Latn-CS"/>
        </w:rPr>
      </w:pPr>
      <w:r>
        <w:rPr>
          <w:szCs w:val="24"/>
          <w:lang w:val="sr-Cyrl-RS"/>
        </w:rPr>
        <w:t>Ч</w:t>
      </w:r>
      <w:r w:rsidR="00690DBB">
        <w:rPr>
          <w:szCs w:val="24"/>
          <w:lang w:val="sr-Cyrl-RS"/>
        </w:rPr>
        <w:t xml:space="preserve">ишћење од доњих грана (523) </w:t>
      </w:r>
      <w:r>
        <w:rPr>
          <w:lang w:val="sr-Cyrl-RS"/>
        </w:rPr>
        <w:t>је планирано у да се врши у првој години старости састојина беле врбе и беле тополе,</w:t>
      </w:r>
    </w:p>
    <w:p w:rsidR="00A6080B" w:rsidRPr="00203C83" w:rsidRDefault="00A6080B" w:rsidP="0050384B">
      <w:pPr>
        <w:numPr>
          <w:ilvl w:val="1"/>
          <w:numId w:val="23"/>
        </w:numPr>
        <w:tabs>
          <w:tab w:val="clear" w:pos="1800"/>
        </w:tabs>
        <w:ind w:left="426" w:firstLine="709"/>
        <w:rPr>
          <w:szCs w:val="24"/>
          <w:lang w:val="sr-Latn-CS"/>
        </w:rPr>
      </w:pPr>
      <w:r>
        <w:rPr>
          <w:lang w:val="sr-Cyrl-RS"/>
        </w:rPr>
        <w:t>Међуредна обрада тањирањем (525) је планирана на чистинама  у два наврата у току уређајног раздобља,</w:t>
      </w:r>
    </w:p>
    <w:p w:rsidR="00732569" w:rsidRDefault="00690DBB" w:rsidP="0050384B">
      <w:pPr>
        <w:numPr>
          <w:ilvl w:val="1"/>
          <w:numId w:val="23"/>
        </w:numPr>
        <w:tabs>
          <w:tab w:val="clear" w:pos="1800"/>
        </w:tabs>
        <w:ind w:left="426" w:firstLine="709"/>
        <w:rPr>
          <w:szCs w:val="24"/>
          <w:lang w:val="sr-Latn-CS"/>
        </w:rPr>
      </w:pPr>
      <w:r>
        <w:rPr>
          <w:szCs w:val="24"/>
          <w:lang w:val="sr-Cyrl-RS"/>
        </w:rPr>
        <w:t xml:space="preserve">Чишћење се </w:t>
      </w:r>
      <w:r w:rsidR="00B61EF7">
        <w:rPr>
          <w:szCs w:val="24"/>
          <w:lang w:val="sr-Latn-CS"/>
        </w:rPr>
        <w:t>о</w:t>
      </w:r>
      <w:r w:rsidR="00BE010D">
        <w:rPr>
          <w:szCs w:val="24"/>
          <w:lang w:val="sr-Latn-CS"/>
        </w:rPr>
        <w:t>бав</w:t>
      </w:r>
      <w:r w:rsidR="001019E7">
        <w:rPr>
          <w:szCs w:val="24"/>
          <w:lang w:val="sr-Latn-CS"/>
        </w:rPr>
        <w:t>љ</w:t>
      </w:r>
      <w:r w:rsidR="00BE010D">
        <w:rPr>
          <w:szCs w:val="24"/>
          <w:lang w:val="sr-Latn-CS"/>
        </w:rPr>
        <w:t>а</w:t>
      </w:r>
      <w:r>
        <w:rPr>
          <w:szCs w:val="24"/>
          <w:lang w:val="sr-Cyrl-RS"/>
        </w:rPr>
        <w:t xml:space="preserve"> у младим природним састојинама</w:t>
      </w:r>
      <w:r w:rsidR="00A6080B">
        <w:rPr>
          <w:szCs w:val="24"/>
          <w:lang w:val="sr-Cyrl-RS"/>
        </w:rPr>
        <w:t xml:space="preserve"> (526)</w:t>
      </w:r>
      <w:r>
        <w:rPr>
          <w:szCs w:val="24"/>
          <w:lang w:val="sr-Cyrl-RS"/>
        </w:rPr>
        <w:t xml:space="preserve"> и младим културама</w:t>
      </w:r>
      <w:r w:rsidR="00A6080B">
        <w:rPr>
          <w:szCs w:val="24"/>
          <w:lang w:val="sr-Cyrl-RS"/>
        </w:rPr>
        <w:t xml:space="preserve"> (527)</w:t>
      </w:r>
      <w:r>
        <w:rPr>
          <w:szCs w:val="24"/>
          <w:lang w:val="sr-Cyrl-RS"/>
        </w:rPr>
        <w:t xml:space="preserve"> у једном наврату у овом уређајном раздобљу</w:t>
      </w:r>
      <w:r w:rsidR="00A6080B">
        <w:rPr>
          <w:szCs w:val="24"/>
          <w:lang w:val="sr-Latn-CS"/>
        </w:rPr>
        <w:t>,</w:t>
      </w:r>
    </w:p>
    <w:p w:rsidR="00A6080B" w:rsidRPr="00A6080B" w:rsidRDefault="00A6080B" w:rsidP="0050384B">
      <w:pPr>
        <w:numPr>
          <w:ilvl w:val="1"/>
          <w:numId w:val="23"/>
        </w:numPr>
        <w:tabs>
          <w:tab w:val="clear" w:pos="1800"/>
        </w:tabs>
        <w:ind w:left="426" w:firstLine="709"/>
        <w:rPr>
          <w:szCs w:val="24"/>
          <w:lang w:val="sr-Latn-CS"/>
        </w:rPr>
      </w:pPr>
      <w:r>
        <w:rPr>
          <w:szCs w:val="24"/>
          <w:lang w:val="sr-Cyrl-RS"/>
        </w:rPr>
        <w:t>Међуредна обрада хемијским средствима (530) је планирана у културама тврдих лишћара у првих пет година по једном,</w:t>
      </w:r>
    </w:p>
    <w:p w:rsidR="00A6080B" w:rsidRPr="00203C83" w:rsidRDefault="00A6080B" w:rsidP="0050384B">
      <w:pPr>
        <w:numPr>
          <w:ilvl w:val="1"/>
          <w:numId w:val="23"/>
        </w:numPr>
        <w:tabs>
          <w:tab w:val="clear" w:pos="1800"/>
        </w:tabs>
        <w:ind w:left="426" w:firstLine="709"/>
        <w:rPr>
          <w:szCs w:val="24"/>
          <w:lang w:val="sr-Latn-CS"/>
        </w:rPr>
      </w:pPr>
      <w:r>
        <w:rPr>
          <w:szCs w:val="24"/>
          <w:lang w:val="sr-Cyrl-RS"/>
        </w:rPr>
        <w:t>Међуредна обрада тарупирањем (539) је планирана у културама ЕАтополе и беле тополе два пута у току уређајног периода.</w:t>
      </w:r>
    </w:p>
    <w:p w:rsidR="00732569" w:rsidRPr="00203C83" w:rsidRDefault="00BE010D" w:rsidP="00B5350C">
      <w:pPr>
        <w:ind w:firstLine="709"/>
        <w:rPr>
          <w:szCs w:val="24"/>
          <w:lang w:val="sr-Latn-CS"/>
        </w:rPr>
      </w:pPr>
      <w:r>
        <w:rPr>
          <w:szCs w:val="24"/>
          <w:lang w:val="sr-Latn-CS"/>
        </w:rPr>
        <w:t>Та</w:t>
      </w:r>
      <w:r w:rsidR="00B61EF7">
        <w:rPr>
          <w:szCs w:val="24"/>
          <w:lang w:val="sr-Latn-CS"/>
        </w:rPr>
        <w:t>ч</w:t>
      </w:r>
      <w:r>
        <w:rPr>
          <w:szCs w:val="24"/>
          <w:lang w:val="sr-Latn-CS"/>
        </w:rPr>
        <w:t>а</w:t>
      </w:r>
      <w:r w:rsidR="00B61EF7">
        <w:rPr>
          <w:szCs w:val="24"/>
          <w:lang w:val="sr-Latn-CS"/>
        </w:rPr>
        <w:t>н</w:t>
      </w:r>
      <w:r w:rsidR="00732569" w:rsidRPr="00203C83">
        <w:rPr>
          <w:szCs w:val="24"/>
          <w:lang w:val="sr-Latn-CS"/>
        </w:rPr>
        <w:t xml:space="preserve"> </w:t>
      </w:r>
      <w:r>
        <w:rPr>
          <w:szCs w:val="24"/>
          <w:lang w:val="sr-Latn-CS"/>
        </w:rPr>
        <w:t>б</w:t>
      </w:r>
      <w:r w:rsidR="00B61EF7">
        <w:rPr>
          <w:szCs w:val="24"/>
          <w:lang w:val="sr-Latn-CS"/>
        </w:rPr>
        <w:t>рој</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ве</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иним</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цим</w:t>
      </w:r>
      <w:r>
        <w:rPr>
          <w:szCs w:val="24"/>
          <w:lang w:val="sr-Latn-CS"/>
        </w:rPr>
        <w:t>а</w:t>
      </w:r>
      <w:r w:rsidR="00732569" w:rsidRPr="00203C83">
        <w:rPr>
          <w:szCs w:val="24"/>
          <w:lang w:val="sr-Latn-CS"/>
        </w:rPr>
        <w:t xml:space="preserve"> </w:t>
      </w:r>
      <w:r>
        <w:rPr>
          <w:szCs w:val="24"/>
          <w:lang w:val="sr-Latn-CS"/>
        </w:rPr>
        <w:t>да</w:t>
      </w:r>
      <w:r w:rsidR="00B61EF7">
        <w:rPr>
          <w:szCs w:val="24"/>
          <w:lang w:val="sr-Latn-CS"/>
        </w:rPr>
        <w:t>т</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прило</w:t>
      </w:r>
      <w:r>
        <w:rPr>
          <w:szCs w:val="24"/>
          <w:lang w:val="sr-Latn-CS"/>
        </w:rPr>
        <w:t>г</w:t>
      </w:r>
      <w:r w:rsidR="00B61EF7">
        <w:rPr>
          <w:szCs w:val="24"/>
          <w:lang w:val="sr-Latn-CS"/>
        </w:rPr>
        <w:t>у</w:t>
      </w:r>
      <w:r w:rsidR="00732569" w:rsidRPr="00203C83">
        <w:rPr>
          <w:szCs w:val="24"/>
          <w:lang w:val="sr-Latn-CS"/>
        </w:rPr>
        <w:t xml:space="preserve"> </w:t>
      </w:r>
      <w:r>
        <w:rPr>
          <w:szCs w:val="24"/>
          <w:lang w:val="sr-Latn-CS"/>
        </w:rPr>
        <w:t>ПЛ</w:t>
      </w:r>
      <w:r w:rsidR="00CA736E">
        <w:rPr>
          <w:szCs w:val="24"/>
          <w:lang w:val="sr-Latn-CS"/>
        </w:rPr>
        <w:t>А</w:t>
      </w:r>
      <w:r w:rsidR="00B61EF7">
        <w:rPr>
          <w:szCs w:val="24"/>
          <w:lang w:val="sr-Latn-CS"/>
        </w:rPr>
        <w:t>Н</w:t>
      </w:r>
      <w:r w:rsidR="00732569" w:rsidRPr="00203C83">
        <w:rPr>
          <w:szCs w:val="24"/>
          <w:lang w:val="sr-Latn-CS"/>
        </w:rPr>
        <w:t xml:space="preserve"> </w:t>
      </w:r>
      <w:r>
        <w:rPr>
          <w:szCs w:val="24"/>
          <w:lang w:val="sr-Latn-CS"/>
        </w:rPr>
        <w:t>Г</w:t>
      </w:r>
      <w:r w:rsidR="00CA736E">
        <w:rPr>
          <w:szCs w:val="24"/>
          <w:lang w:val="sr-Latn-CS"/>
        </w:rPr>
        <w:t>А</w:t>
      </w:r>
      <w:r>
        <w:rPr>
          <w:szCs w:val="24"/>
          <w:lang w:val="sr-Latn-CS"/>
        </w:rPr>
        <w:t>ЈЕ</w:t>
      </w:r>
      <w:r w:rsidR="001019E7">
        <w:rPr>
          <w:szCs w:val="24"/>
          <w:lang w:val="sr-Latn-CS"/>
        </w:rPr>
        <w:t>Њ</w:t>
      </w:r>
      <w:r w:rsidR="00CA736E">
        <w:rPr>
          <w:szCs w:val="24"/>
          <w:lang w:val="sr-Latn-CS"/>
        </w:rPr>
        <w:t>А</w:t>
      </w:r>
      <w:r w:rsidR="00732569" w:rsidRPr="00203C83">
        <w:rPr>
          <w:szCs w:val="24"/>
          <w:lang w:val="sr-Latn-CS"/>
        </w:rPr>
        <w:t xml:space="preserve"> </w:t>
      </w:r>
      <w:r>
        <w:rPr>
          <w:szCs w:val="24"/>
          <w:lang w:val="sr-Latn-CS"/>
        </w:rPr>
        <w:t>ШУМ</w:t>
      </w:r>
      <w:r w:rsidR="00CA736E">
        <w:rPr>
          <w:szCs w:val="24"/>
          <w:lang w:val="sr-Latn-CS"/>
        </w:rPr>
        <w:t>А</w:t>
      </w:r>
      <w:r w:rsidR="00732569" w:rsidRPr="00203C83">
        <w:rPr>
          <w:szCs w:val="24"/>
          <w:lang w:val="sr-Latn-CS"/>
        </w:rPr>
        <w:t>.</w:t>
      </w:r>
    </w:p>
    <w:p w:rsidR="00732569" w:rsidRPr="00203C83" w:rsidRDefault="00BE010D" w:rsidP="00B5350C">
      <w:pPr>
        <w:ind w:firstLine="709"/>
        <w:rPr>
          <w:szCs w:val="24"/>
          <w:lang w:val="sr-Latn-CS"/>
        </w:rPr>
      </w:pPr>
      <w:r>
        <w:rPr>
          <w:szCs w:val="24"/>
          <w:lang w:val="sr-Latn-CS"/>
        </w:rPr>
        <w:t>У</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ним</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Pr>
          <w:szCs w:val="24"/>
          <w:lang w:val="sr-Latn-CS"/>
        </w:rPr>
        <w:t>да</w:t>
      </w:r>
      <w:r w:rsidR="00B61EF7">
        <w:rPr>
          <w:szCs w:val="24"/>
          <w:lang w:val="sr-Latn-CS"/>
        </w:rPr>
        <w:t>ју</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в</w:t>
      </w:r>
      <w:r w:rsidR="00B61EF7">
        <w:rPr>
          <w:szCs w:val="24"/>
          <w:lang w:val="sr-Latn-CS"/>
        </w:rPr>
        <w:t>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Pr>
          <w:szCs w:val="24"/>
          <w:lang w:val="sr-Latn-CS"/>
        </w:rPr>
        <w:t>У</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с</w:t>
      </w:r>
      <w:r>
        <w:rPr>
          <w:szCs w:val="24"/>
          <w:lang w:val="sr-Latn-CS"/>
        </w:rPr>
        <w:t>еб</w:t>
      </w:r>
      <w:r w:rsidR="00B61EF7">
        <w:rPr>
          <w:szCs w:val="24"/>
          <w:lang w:val="sr-Latn-CS"/>
        </w:rPr>
        <w:t>ним</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којим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укупн</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з</w:t>
      </w:r>
      <w:r>
        <w:rPr>
          <w:szCs w:val="24"/>
          <w:lang w:val="sr-Latn-CS"/>
        </w:rPr>
        <w:t>ав</w:t>
      </w:r>
      <w:r w:rsidR="00B61EF7">
        <w:rPr>
          <w:szCs w:val="24"/>
          <w:lang w:val="sr-Latn-CS"/>
        </w:rPr>
        <w:t>исно</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Pr>
          <w:szCs w:val="24"/>
          <w:lang w:val="sr-Latn-CS"/>
        </w:rPr>
        <w:t>б</w:t>
      </w:r>
      <w:r w:rsidR="00B61EF7">
        <w:rPr>
          <w:szCs w:val="24"/>
          <w:lang w:val="sr-Latn-CS"/>
        </w:rPr>
        <w:t>рој</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Pr>
          <w:szCs w:val="24"/>
          <w:lang w:val="sr-Latn-CS"/>
        </w:rPr>
        <w:t>Рад</w:t>
      </w:r>
      <w:r w:rsidR="00B61EF7">
        <w:rPr>
          <w:szCs w:val="24"/>
          <w:lang w:val="sr-Latn-CS"/>
        </w:rPr>
        <w:t>и</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ности</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них</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Pr>
          <w:szCs w:val="24"/>
          <w:lang w:val="sr-Latn-CS"/>
        </w:rPr>
        <w:t>да</w:t>
      </w:r>
      <w:r w:rsidR="00B61EF7">
        <w:rPr>
          <w:szCs w:val="24"/>
          <w:lang w:val="sr-Latn-CS"/>
        </w:rPr>
        <w:t>т</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шифр</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чиј</w:t>
      </w:r>
      <w:r>
        <w:rPr>
          <w:szCs w:val="24"/>
          <w:lang w:val="sr-Latn-CS"/>
        </w:rPr>
        <w:t>е</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зн</w:t>
      </w:r>
      <w:r>
        <w:rPr>
          <w:szCs w:val="24"/>
          <w:lang w:val="sr-Latn-CS"/>
        </w:rPr>
        <w:t>а</w:t>
      </w:r>
      <w:r w:rsidR="00B61EF7">
        <w:rPr>
          <w:szCs w:val="24"/>
          <w:lang w:val="sr-Latn-CS"/>
        </w:rPr>
        <w:t>ч</w:t>
      </w:r>
      <w:r>
        <w:rPr>
          <w:szCs w:val="24"/>
          <w:lang w:val="sr-Latn-CS"/>
        </w:rPr>
        <w:t>е</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опис</w:t>
      </w:r>
      <w:r>
        <w:rPr>
          <w:szCs w:val="24"/>
          <w:lang w:val="sr-Latn-CS"/>
        </w:rPr>
        <w:t>а</w:t>
      </w:r>
      <w:r w:rsidR="00B61EF7">
        <w:rPr>
          <w:szCs w:val="24"/>
          <w:lang w:val="sr-Latn-CS"/>
        </w:rPr>
        <w:t>но</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8.1.2.-0.</w:t>
      </w:r>
    </w:p>
    <w:p w:rsidR="00732569" w:rsidRDefault="00732569" w:rsidP="00B5350C">
      <w:pPr>
        <w:rPr>
          <w:szCs w:val="24"/>
          <w:lang w:val="sr-Latn-CS"/>
        </w:rPr>
      </w:pPr>
    </w:p>
    <w:tbl>
      <w:tblPr>
        <w:tblW w:w="16263" w:type="dxa"/>
        <w:tblInd w:w="368" w:type="dxa"/>
        <w:tblLayout w:type="fixed"/>
        <w:tblLook w:val="0000" w:firstRow="0" w:lastRow="0" w:firstColumn="0" w:lastColumn="0" w:noHBand="0" w:noVBand="0"/>
      </w:tblPr>
      <w:tblGrid>
        <w:gridCol w:w="1473"/>
        <w:gridCol w:w="924"/>
        <w:gridCol w:w="924"/>
        <w:gridCol w:w="925"/>
        <w:gridCol w:w="924"/>
        <w:gridCol w:w="924"/>
        <w:gridCol w:w="925"/>
        <w:gridCol w:w="924"/>
        <w:gridCol w:w="925"/>
        <w:gridCol w:w="924"/>
        <w:gridCol w:w="924"/>
        <w:gridCol w:w="925"/>
        <w:gridCol w:w="924"/>
        <w:gridCol w:w="924"/>
        <w:gridCol w:w="925"/>
        <w:gridCol w:w="924"/>
        <w:gridCol w:w="925"/>
      </w:tblGrid>
      <w:tr w:rsidR="00121E89" w:rsidRPr="00203C83" w:rsidTr="00833A26">
        <w:trPr>
          <w:trHeight w:val="255"/>
          <w:tblHeader/>
        </w:trPr>
        <w:tc>
          <w:tcPr>
            <w:tcW w:w="16263" w:type="dxa"/>
            <w:gridSpan w:val="17"/>
            <w:tcBorders>
              <w:bottom w:val="single" w:sz="4" w:space="0" w:color="auto"/>
            </w:tcBorders>
            <w:shd w:val="clear" w:color="auto" w:fill="auto"/>
            <w:noWrap/>
            <w:vAlign w:val="center"/>
          </w:tcPr>
          <w:p w:rsidR="00121E89" w:rsidRDefault="00121E89" w:rsidP="00121E89">
            <w:pPr>
              <w:jc w:val="left"/>
              <w:rPr>
                <w:szCs w:val="24"/>
              </w:rPr>
            </w:pPr>
            <w:r>
              <w:rPr>
                <w:szCs w:val="24"/>
                <w:lang w:val="sr-Latn-CS"/>
              </w:rPr>
              <w:t>Табела</w:t>
            </w:r>
            <w:r w:rsidRPr="00203C83">
              <w:rPr>
                <w:szCs w:val="24"/>
                <w:lang w:val="sr-Latn-CS"/>
              </w:rPr>
              <w:t xml:space="preserve">  8.1.2.-1.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неге</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проста</w:t>
            </w:r>
            <w:r w:rsidRPr="00203C83">
              <w:rPr>
                <w:szCs w:val="24"/>
                <w:lang w:val="sr-Latn-CS"/>
              </w:rPr>
              <w:t xml:space="preserve"> </w:t>
            </w:r>
            <w:r>
              <w:rPr>
                <w:szCs w:val="24"/>
                <w:lang w:val="sr-Latn-CS"/>
              </w:rPr>
              <w:t>репродукција</w:t>
            </w:r>
          </w:p>
        </w:tc>
      </w:tr>
      <w:tr w:rsidR="005900BE" w:rsidRPr="00203C83" w:rsidTr="00833A26">
        <w:trPr>
          <w:trHeight w:val="255"/>
          <w:tblHeader/>
        </w:trPr>
        <w:tc>
          <w:tcPr>
            <w:tcW w:w="1473"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rsidR="005900BE" w:rsidRPr="00203C83" w:rsidRDefault="005900BE" w:rsidP="00B2643F">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90"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900BE" w:rsidRPr="00A60193" w:rsidRDefault="00A60193" w:rsidP="00B2643F">
            <w:pPr>
              <w:jc w:val="center"/>
              <w:rPr>
                <w:szCs w:val="24"/>
                <w:lang w:val="sr-Cyrl-RS"/>
              </w:rPr>
            </w:pPr>
            <w:r>
              <w:rPr>
                <w:szCs w:val="24"/>
                <w:lang w:val="sr-Cyrl-RS"/>
              </w:rPr>
              <w:t>Нега шума</w:t>
            </w:r>
          </w:p>
        </w:tc>
      </w:tr>
      <w:tr w:rsidR="005900BE" w:rsidRPr="00203C83" w:rsidTr="00833A26">
        <w:trPr>
          <w:trHeight w:val="255"/>
          <w:tblHeader/>
        </w:trPr>
        <w:tc>
          <w:tcPr>
            <w:tcW w:w="1473"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5900BE" w:rsidRPr="00203C83" w:rsidRDefault="005900BE" w:rsidP="00B2643F">
            <w:pPr>
              <w:jc w:val="left"/>
              <w:rPr>
                <w:szCs w:val="24"/>
              </w:rPr>
            </w:pPr>
          </w:p>
        </w:tc>
        <w:tc>
          <w:tcPr>
            <w:tcW w:w="1848"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5900BE" w:rsidRPr="005900BE" w:rsidRDefault="005900BE" w:rsidP="00970082">
            <w:pPr>
              <w:jc w:val="center"/>
              <w:rPr>
                <w:szCs w:val="24"/>
                <w:lang w:val="sr-Cyrl-RS"/>
              </w:rPr>
            </w:pPr>
            <w:r>
              <w:rPr>
                <w:szCs w:val="24"/>
                <w:lang w:val="sr-Cyrl-RS"/>
              </w:rPr>
              <w:t>51</w:t>
            </w:r>
            <w:r w:rsidR="00970082">
              <w:rPr>
                <w:szCs w:val="24"/>
                <w:lang w:val="sr-Cyrl-RS"/>
              </w:rPr>
              <w:t>3</w:t>
            </w:r>
          </w:p>
        </w:tc>
        <w:tc>
          <w:tcPr>
            <w:tcW w:w="1849"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5900BE" w:rsidRPr="00764339" w:rsidRDefault="00970082" w:rsidP="00B2643F">
            <w:pPr>
              <w:jc w:val="center"/>
              <w:rPr>
                <w:szCs w:val="24"/>
                <w:lang w:val="sr-Cyrl-RS"/>
              </w:rPr>
            </w:pPr>
            <w:r>
              <w:rPr>
                <w:szCs w:val="24"/>
                <w:lang w:val="sr-Cyrl-RS"/>
              </w:rPr>
              <w:t>517</w:t>
            </w:r>
          </w:p>
        </w:tc>
        <w:tc>
          <w:tcPr>
            <w:tcW w:w="1849"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5900BE" w:rsidRPr="00764339" w:rsidRDefault="00970082" w:rsidP="00B2643F">
            <w:pPr>
              <w:jc w:val="center"/>
              <w:rPr>
                <w:szCs w:val="24"/>
                <w:lang w:val="sr-Cyrl-RS"/>
              </w:rPr>
            </w:pPr>
            <w:r>
              <w:rPr>
                <w:szCs w:val="24"/>
                <w:lang w:val="sr-Cyrl-RS"/>
              </w:rPr>
              <w:t>518</w:t>
            </w:r>
          </w:p>
        </w:tc>
        <w:tc>
          <w:tcPr>
            <w:tcW w:w="1849"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5900BE" w:rsidRPr="00764339" w:rsidRDefault="005900BE" w:rsidP="00B2643F">
            <w:pPr>
              <w:jc w:val="center"/>
              <w:rPr>
                <w:szCs w:val="24"/>
                <w:lang w:val="sr-Cyrl-RS"/>
              </w:rPr>
            </w:pPr>
            <w:r>
              <w:rPr>
                <w:szCs w:val="24"/>
                <w:lang w:val="sr-Cyrl-RS"/>
              </w:rPr>
              <w:t>522</w:t>
            </w:r>
          </w:p>
        </w:tc>
        <w:tc>
          <w:tcPr>
            <w:tcW w:w="18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5900BE" w:rsidP="00B2643F">
            <w:pPr>
              <w:jc w:val="center"/>
              <w:rPr>
                <w:szCs w:val="24"/>
                <w:lang w:val="sr-Cyrl-RS"/>
              </w:rPr>
            </w:pPr>
            <w:r>
              <w:rPr>
                <w:szCs w:val="24"/>
                <w:lang w:val="sr-Cyrl-RS"/>
              </w:rPr>
              <w:t>523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970082" w:rsidP="00B2643F">
            <w:pPr>
              <w:jc w:val="center"/>
              <w:rPr>
                <w:szCs w:val="24"/>
                <w:lang w:val="sr-Cyrl-RS"/>
              </w:rPr>
            </w:pPr>
            <w:r>
              <w:rPr>
                <w:szCs w:val="24"/>
                <w:lang w:val="sr-Cyrl-RS"/>
              </w:rPr>
              <w:t>524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970082" w:rsidP="00B2643F">
            <w:pPr>
              <w:jc w:val="center"/>
              <w:rPr>
                <w:szCs w:val="24"/>
                <w:lang w:val="sr-Cyrl-RS"/>
              </w:rPr>
            </w:pPr>
            <w:r>
              <w:rPr>
                <w:szCs w:val="24"/>
                <w:lang w:val="sr-Cyrl-RS"/>
              </w:rPr>
              <w:t>525</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970082" w:rsidP="00B2643F">
            <w:pPr>
              <w:jc w:val="center"/>
              <w:rPr>
                <w:szCs w:val="24"/>
                <w:lang w:val="sr-Cyrl-RS"/>
              </w:rPr>
            </w:pPr>
            <w:r>
              <w:rPr>
                <w:szCs w:val="24"/>
                <w:lang w:val="sr-Cyrl-RS"/>
              </w:rPr>
              <w:t>526</w:t>
            </w:r>
          </w:p>
        </w:tc>
      </w:tr>
      <w:tr w:rsidR="005900BE" w:rsidRPr="00203C83" w:rsidTr="00833A26">
        <w:trPr>
          <w:trHeight w:val="823"/>
          <w:tblHeader/>
        </w:trPr>
        <w:tc>
          <w:tcPr>
            <w:tcW w:w="1473"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900BE" w:rsidRPr="00203C83" w:rsidRDefault="005900BE" w:rsidP="00B2643F">
            <w:pPr>
              <w:jc w:val="center"/>
              <w:rPr>
                <w:szCs w:val="24"/>
              </w:rPr>
            </w:pPr>
            <w:r>
              <w:rPr>
                <w:szCs w:val="24"/>
              </w:rPr>
              <w:t>ГК</w:t>
            </w:r>
          </w:p>
        </w:tc>
        <w:tc>
          <w:tcPr>
            <w:tcW w:w="92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nil"/>
              <w:bottom w:val="single" w:sz="8" w:space="0" w:color="auto"/>
              <w:right w:val="nil"/>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25"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2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203C83" w:rsidRDefault="00833A26" w:rsidP="00833A26">
            <w:pPr>
              <w:jc w:val="center"/>
              <w:rPr>
                <w:bCs/>
                <w:szCs w:val="24"/>
              </w:rPr>
            </w:pPr>
            <w:r w:rsidRPr="00203C83">
              <w:rPr>
                <w:bCs/>
                <w:szCs w:val="24"/>
              </w:rPr>
              <w:t>12 1</w:t>
            </w:r>
            <w:r>
              <w:rPr>
                <w:bCs/>
                <w:szCs w:val="24"/>
                <w:lang w:val="sr-Cyrl-RS"/>
              </w:rPr>
              <w:t>14 145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0,93</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0,93</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203C83" w:rsidRDefault="00833A26" w:rsidP="00833A26">
            <w:pPr>
              <w:jc w:val="center"/>
              <w:rPr>
                <w:bCs/>
                <w:szCs w:val="24"/>
              </w:rPr>
            </w:pPr>
            <w:r>
              <w:rPr>
                <w:bCs/>
                <w:szCs w:val="24"/>
              </w:rPr>
              <w:t>12 123 145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1,59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1,59</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203C83" w:rsidRDefault="00833A26" w:rsidP="00833A26">
            <w:pPr>
              <w:jc w:val="center"/>
              <w:rPr>
                <w:bCs/>
                <w:szCs w:val="24"/>
              </w:rPr>
            </w:pPr>
            <w:r>
              <w:rPr>
                <w:bCs/>
                <w:szCs w:val="24"/>
              </w:rPr>
              <w:t>12 270 145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1,62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1,62</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203C83" w:rsidRDefault="00833A26" w:rsidP="00833A26">
            <w:pPr>
              <w:jc w:val="center"/>
              <w:rPr>
                <w:bCs/>
                <w:szCs w:val="24"/>
              </w:rPr>
            </w:pPr>
            <w:r>
              <w:rPr>
                <w:bCs/>
                <w:szCs w:val="24"/>
              </w:rPr>
              <w:t>12 325 145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28,88</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28,88</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Default="00833A26" w:rsidP="00833A26">
            <w:pPr>
              <w:jc w:val="center"/>
              <w:rPr>
                <w:bCs/>
                <w:szCs w:val="24"/>
              </w:rPr>
            </w:pPr>
            <w:r>
              <w:rPr>
                <w:bCs/>
                <w:szCs w:val="24"/>
              </w:rPr>
              <w:t xml:space="preserve">12 339 145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0,83</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0,83</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Default="00833A26" w:rsidP="00833A26">
            <w:pPr>
              <w:jc w:val="center"/>
              <w:rPr>
                <w:bCs/>
                <w:szCs w:val="24"/>
              </w:rPr>
            </w:pPr>
            <w:r>
              <w:rPr>
                <w:bCs/>
                <w:szCs w:val="24"/>
              </w:rPr>
              <w:t>12 451 145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21,91</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64,87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21,91</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43,24</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21,91</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43,82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20,95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20,95</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Cyrl-RS"/>
              </w:rPr>
              <w:t>12 453</w:t>
            </w:r>
            <w:r>
              <w:rPr>
                <w:bCs/>
                <w:szCs w:val="24"/>
                <w:lang w:val="sr-Latn-RS"/>
              </w:rPr>
              <w:t xml:space="preserve">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4,75</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14,25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4,75</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14,25</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7,98</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12,73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4,75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4,75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F65C18" w:rsidRDefault="00833A26" w:rsidP="00833A26">
            <w:pPr>
              <w:jc w:val="center"/>
              <w:rPr>
                <w:bCs/>
                <w:szCs w:val="24"/>
                <w:lang w:val="sr-Cyrl-RS"/>
              </w:rPr>
            </w:pPr>
            <w:r>
              <w:rPr>
                <w:bCs/>
                <w:szCs w:val="24"/>
                <w:lang w:val="sr-Cyrl-RS"/>
              </w:rPr>
              <w:t>12 469 145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0,16</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0,48</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0,16</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0,48</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0,16</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0,32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0,16</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0,16</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56 457 145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11,70</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58,50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11,70</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35,10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57 123 145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20,36</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20,36</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57 151 145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1,59</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7,95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1,59</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4,77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57 325 145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86,00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86,00</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57 340 145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1,92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1,92</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57 451 145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48,99</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118,29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36,40</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71,05</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45,21</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90,42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34,65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34,65</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57 453 145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253,47</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627,79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266,06</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640,38</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376,60</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681,50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3,34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3,34</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183,82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183,82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57 455 145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1,81</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9,05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1,81</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5,43</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57 457 145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11,64</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58,20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11,64</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34,92</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57 483 145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23,19</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57 484 145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28,24</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29,70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57 487 145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1,99</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9,95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1,99</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1,99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1,99</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5,97</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68 325 145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58,73</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58,73</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Latn-RS"/>
              </w:rPr>
            </w:pPr>
            <w:r>
              <w:rPr>
                <w:bCs/>
                <w:szCs w:val="24"/>
                <w:lang w:val="sr-Latn-RS"/>
              </w:rPr>
              <w:t>68 483 145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2,12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2,12</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Pr="00732FAB" w:rsidRDefault="00833A26" w:rsidP="00833A26">
            <w:pPr>
              <w:jc w:val="center"/>
              <w:rPr>
                <w:bCs/>
                <w:szCs w:val="24"/>
                <w:lang w:val="sr-Cyrl-RS"/>
              </w:rPr>
            </w:pPr>
            <w:r>
              <w:rPr>
                <w:bCs/>
                <w:szCs w:val="24"/>
                <w:lang w:val="sr-Cyrl-RS"/>
              </w:rPr>
              <w:t>Сечине</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4,92</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14,76</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4,92</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12,67</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4,92</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9,84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2,09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2,83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2,83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33A26" w:rsidRDefault="00833A26" w:rsidP="00833A26">
            <w:pPr>
              <w:jc w:val="center"/>
              <w:rPr>
                <w:bCs/>
                <w:szCs w:val="24"/>
                <w:lang w:val="sr-Cyrl-RS"/>
              </w:rPr>
            </w:pPr>
            <w:r>
              <w:rPr>
                <w:bCs/>
                <w:szCs w:val="24"/>
                <w:lang w:val="sr-Cyrl-RS"/>
              </w:rPr>
              <w:t>Чистине</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1,19</w:t>
            </w:r>
          </w:p>
        </w:tc>
        <w:tc>
          <w:tcPr>
            <w:tcW w:w="924"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3,57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A26" w:rsidRDefault="00833A26" w:rsidP="00833A26">
            <w:pPr>
              <w:jc w:val="right"/>
              <w:rPr>
                <w:color w:val="000000"/>
              </w:rPr>
            </w:pPr>
            <w:r>
              <w:rPr>
                <w:color w:val="000000"/>
              </w:rPr>
              <w:t>1,19</w:t>
            </w:r>
          </w:p>
        </w:tc>
        <w:tc>
          <w:tcPr>
            <w:tcW w:w="925" w:type="dxa"/>
            <w:tcBorders>
              <w:top w:val="single" w:sz="4" w:space="0" w:color="auto"/>
              <w:left w:val="nil"/>
              <w:bottom w:val="single" w:sz="4" w:space="0" w:color="auto"/>
              <w:right w:val="single" w:sz="8" w:space="0" w:color="auto"/>
            </w:tcBorders>
            <w:shd w:val="clear" w:color="auto" w:fill="auto"/>
            <w:noWrap/>
            <w:vAlign w:val="center"/>
          </w:tcPr>
          <w:p w:rsidR="00833A26" w:rsidRDefault="00833A26" w:rsidP="00833A26">
            <w:pPr>
              <w:jc w:val="right"/>
              <w:rPr>
                <w:color w:val="000000"/>
              </w:rPr>
            </w:pPr>
            <w:r>
              <w:rPr>
                <w:color w:val="000000"/>
              </w:rPr>
              <w:t>3,57</w:t>
            </w:r>
          </w:p>
        </w:tc>
        <w:tc>
          <w:tcPr>
            <w:tcW w:w="924"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1,19</w:t>
            </w:r>
          </w:p>
        </w:tc>
        <w:tc>
          <w:tcPr>
            <w:tcW w:w="925" w:type="dxa"/>
            <w:tcBorders>
              <w:top w:val="single" w:sz="4" w:space="0" w:color="auto"/>
              <w:left w:val="single" w:sz="4" w:space="0" w:color="auto"/>
              <w:bottom w:val="single" w:sz="4" w:space="0" w:color="auto"/>
              <w:right w:val="single" w:sz="4" w:space="0" w:color="auto"/>
            </w:tcBorders>
            <w:vAlign w:val="center"/>
          </w:tcPr>
          <w:p w:rsidR="00833A26" w:rsidRDefault="00833A26" w:rsidP="00833A26">
            <w:pPr>
              <w:jc w:val="right"/>
              <w:rPr>
                <w:color w:val="000000"/>
              </w:rPr>
            </w:pPr>
            <w:r>
              <w:rPr>
                <w:color w:val="000000"/>
              </w:rPr>
              <w:t>2,38</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1,19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1,19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833A26" w:rsidRDefault="00833A26" w:rsidP="00833A26">
            <w:pPr>
              <w:jc w:val="right"/>
              <w:rPr>
                <w:color w:val="000000"/>
              </w:rPr>
            </w:pPr>
            <w:r>
              <w:rPr>
                <w:color w:val="000000"/>
              </w:rPr>
              <w:t> </w:t>
            </w:r>
          </w:p>
        </w:tc>
      </w:tr>
      <w:tr w:rsidR="00833A26" w:rsidRPr="00203C83" w:rsidTr="00833A26">
        <w:trPr>
          <w:trHeight w:val="255"/>
        </w:trPr>
        <w:tc>
          <w:tcPr>
            <w:tcW w:w="1473"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833A26" w:rsidRPr="00203C83" w:rsidRDefault="00833A26" w:rsidP="00833A26">
            <w:pPr>
              <w:jc w:val="center"/>
              <w:rPr>
                <w:szCs w:val="24"/>
              </w:rPr>
            </w:pPr>
            <w:r>
              <w:rPr>
                <w:szCs w:val="24"/>
              </w:rPr>
              <w:t>Укупно</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33A26" w:rsidRDefault="00833A26" w:rsidP="00833A26">
            <w:pPr>
              <w:jc w:val="right"/>
              <w:rPr>
                <w:color w:val="000000"/>
              </w:rPr>
            </w:pPr>
            <w:r>
              <w:rPr>
                <w:color w:val="000000"/>
              </w:rPr>
              <w:t>28,73</w:t>
            </w:r>
          </w:p>
        </w:tc>
        <w:tc>
          <w:tcPr>
            <w:tcW w:w="924" w:type="dxa"/>
            <w:tcBorders>
              <w:top w:val="single" w:sz="4" w:space="0" w:color="auto"/>
              <w:left w:val="nil"/>
              <w:bottom w:val="single" w:sz="4" w:space="0" w:color="auto"/>
              <w:right w:val="nil"/>
            </w:tcBorders>
            <w:shd w:val="clear" w:color="auto" w:fill="D9D9D9" w:themeFill="background1" w:themeFillShade="D9"/>
            <w:noWrap/>
            <w:vAlign w:val="center"/>
          </w:tcPr>
          <w:p w:rsidR="00833A26" w:rsidRDefault="00833A26" w:rsidP="00833A26">
            <w:pPr>
              <w:jc w:val="right"/>
              <w:rPr>
                <w:color w:val="000000"/>
              </w:rPr>
            </w:pPr>
            <w:r>
              <w:rPr>
                <w:color w:val="000000"/>
              </w:rPr>
              <w:t>143,65</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33A26" w:rsidRDefault="00833A26" w:rsidP="00833A26">
            <w:pPr>
              <w:jc w:val="right"/>
              <w:rPr>
                <w:color w:val="000000"/>
              </w:rPr>
            </w:pPr>
            <w:r>
              <w:rPr>
                <w:color w:val="000000"/>
              </w:rPr>
              <w:t>362,31</w:t>
            </w:r>
          </w:p>
        </w:tc>
        <w:tc>
          <w:tcPr>
            <w:tcW w:w="924"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833A26" w:rsidRDefault="00833A26" w:rsidP="00833A26">
            <w:pPr>
              <w:jc w:val="right"/>
              <w:rPr>
                <w:color w:val="000000"/>
              </w:rPr>
            </w:pPr>
            <w:r>
              <w:rPr>
                <w:color w:val="000000"/>
              </w:rPr>
              <w:t>920,79</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33A26" w:rsidRDefault="00833A26" w:rsidP="00833A26">
            <w:pPr>
              <w:jc w:val="right"/>
              <w:rPr>
                <w:color w:val="000000"/>
              </w:rPr>
            </w:pPr>
            <w:r>
              <w:rPr>
                <w:color w:val="000000"/>
              </w:rPr>
              <w:t>339,19</w:t>
            </w:r>
          </w:p>
        </w:tc>
        <w:tc>
          <w:tcPr>
            <w:tcW w:w="925"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833A26" w:rsidRDefault="00833A26" w:rsidP="00833A26">
            <w:pPr>
              <w:jc w:val="right"/>
              <w:rPr>
                <w:color w:val="000000"/>
              </w:rPr>
            </w:pPr>
            <w:r>
              <w:rPr>
                <w:color w:val="000000"/>
              </w:rPr>
              <w:t>797,04</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A26" w:rsidRDefault="00833A26" w:rsidP="00833A26">
            <w:pPr>
              <w:jc w:val="right"/>
              <w:rPr>
                <w:color w:val="000000"/>
              </w:rPr>
            </w:pPr>
            <w:r>
              <w:rPr>
                <w:color w:val="000000"/>
              </w:rPr>
              <w:t>486,21</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A26" w:rsidRDefault="00833A26" w:rsidP="00833A26">
            <w:pPr>
              <w:jc w:val="right"/>
              <w:rPr>
                <w:color w:val="000000"/>
              </w:rPr>
            </w:pPr>
            <w:r>
              <w:rPr>
                <w:color w:val="000000"/>
              </w:rPr>
              <w:t>870,71</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A26" w:rsidRDefault="00833A26" w:rsidP="00833A26">
            <w:pPr>
              <w:jc w:val="right"/>
              <w:rPr>
                <w:color w:val="000000"/>
              </w:rPr>
            </w:pPr>
            <w:r>
              <w:rPr>
                <w:color w:val="000000"/>
              </w:rPr>
              <w:t>61,19</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A26" w:rsidRDefault="00833A26" w:rsidP="00833A26">
            <w:pPr>
              <w:jc w:val="right"/>
              <w:rPr>
                <w:color w:val="000000"/>
              </w:rPr>
            </w:pPr>
            <w:r>
              <w:rPr>
                <w:color w:val="000000"/>
              </w:rPr>
              <w:t>61,19</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A26" w:rsidRDefault="00833A26" w:rsidP="00833A26">
            <w:pPr>
              <w:jc w:val="right"/>
              <w:rPr>
                <w:color w:val="000000"/>
              </w:rPr>
            </w:pPr>
            <w:r>
              <w:rPr>
                <w:color w:val="000000"/>
              </w:rPr>
              <w:t>192,59</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A26" w:rsidRDefault="00833A26" w:rsidP="00833A26">
            <w:pPr>
              <w:jc w:val="right"/>
              <w:rPr>
                <w:color w:val="000000"/>
              </w:rPr>
            </w:pPr>
            <w:r>
              <w:rPr>
                <w:color w:val="000000"/>
              </w:rPr>
              <w:t>192,59</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A26" w:rsidRDefault="00833A26" w:rsidP="00833A26">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A26" w:rsidRDefault="00833A26" w:rsidP="00833A26">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A26" w:rsidRDefault="00833A26" w:rsidP="00833A26">
            <w:pPr>
              <w:jc w:val="right"/>
              <w:rPr>
                <w:color w:val="000000"/>
              </w:rPr>
            </w:pPr>
            <w:r>
              <w:rPr>
                <w:color w:val="000000"/>
              </w:rPr>
              <w:t>226,17</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A26" w:rsidRDefault="00833A26" w:rsidP="00833A26">
            <w:pPr>
              <w:jc w:val="right"/>
              <w:rPr>
                <w:color w:val="000000"/>
              </w:rPr>
            </w:pPr>
            <w:r>
              <w:rPr>
                <w:color w:val="000000"/>
              </w:rPr>
              <w:t>226,17</w:t>
            </w:r>
          </w:p>
        </w:tc>
      </w:tr>
    </w:tbl>
    <w:p w:rsidR="005900BE" w:rsidRDefault="005900BE" w:rsidP="005900BE">
      <w:pPr>
        <w:ind w:right="-29"/>
        <w:rPr>
          <w:szCs w:val="24"/>
          <w:lang w:val="sr-Latn-CS"/>
        </w:rPr>
      </w:pPr>
    </w:p>
    <w:tbl>
      <w:tblPr>
        <w:tblW w:w="16264" w:type="dxa"/>
        <w:tblInd w:w="298" w:type="dxa"/>
        <w:tblLayout w:type="fixed"/>
        <w:tblLook w:val="0000" w:firstRow="0" w:lastRow="0" w:firstColumn="0" w:lastColumn="0" w:noHBand="0" w:noVBand="0"/>
      </w:tblPr>
      <w:tblGrid>
        <w:gridCol w:w="1544"/>
        <w:gridCol w:w="920"/>
        <w:gridCol w:w="920"/>
        <w:gridCol w:w="920"/>
        <w:gridCol w:w="920"/>
        <w:gridCol w:w="920"/>
        <w:gridCol w:w="920"/>
        <w:gridCol w:w="920"/>
        <w:gridCol w:w="920"/>
        <w:gridCol w:w="920"/>
        <w:gridCol w:w="920"/>
        <w:gridCol w:w="920"/>
        <w:gridCol w:w="920"/>
        <w:gridCol w:w="920"/>
        <w:gridCol w:w="920"/>
        <w:gridCol w:w="920"/>
        <w:gridCol w:w="920"/>
      </w:tblGrid>
      <w:tr w:rsidR="00970082" w:rsidRPr="00203C83" w:rsidTr="000735B7">
        <w:trPr>
          <w:trHeight w:val="255"/>
          <w:tblHeader/>
        </w:trPr>
        <w:tc>
          <w:tcPr>
            <w:tcW w:w="16264" w:type="dxa"/>
            <w:gridSpan w:val="17"/>
            <w:tcBorders>
              <w:bottom w:val="single" w:sz="4" w:space="0" w:color="auto"/>
            </w:tcBorders>
            <w:shd w:val="clear" w:color="auto" w:fill="auto"/>
            <w:noWrap/>
            <w:vAlign w:val="center"/>
          </w:tcPr>
          <w:p w:rsidR="00970082" w:rsidRDefault="00970082" w:rsidP="00732FAB">
            <w:pPr>
              <w:jc w:val="left"/>
              <w:rPr>
                <w:szCs w:val="24"/>
              </w:rPr>
            </w:pPr>
            <w:r>
              <w:rPr>
                <w:szCs w:val="24"/>
                <w:lang w:val="sr-Latn-CS"/>
              </w:rPr>
              <w:t>Табела</w:t>
            </w:r>
            <w:r w:rsidRPr="00203C83">
              <w:rPr>
                <w:szCs w:val="24"/>
                <w:lang w:val="sr-Latn-CS"/>
              </w:rPr>
              <w:t xml:space="preserve">  8.1.2.-1.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неге</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проста</w:t>
            </w:r>
            <w:r w:rsidRPr="00203C83">
              <w:rPr>
                <w:szCs w:val="24"/>
                <w:lang w:val="sr-Latn-CS"/>
              </w:rPr>
              <w:t xml:space="preserve"> </w:t>
            </w:r>
            <w:r>
              <w:rPr>
                <w:szCs w:val="24"/>
                <w:lang w:val="sr-Latn-CS"/>
              </w:rPr>
              <w:t>репродукција</w:t>
            </w:r>
          </w:p>
        </w:tc>
      </w:tr>
      <w:tr w:rsidR="00970082" w:rsidRPr="00203C83" w:rsidTr="000735B7">
        <w:trPr>
          <w:trHeight w:val="255"/>
          <w:tblHeader/>
        </w:trPr>
        <w:tc>
          <w:tcPr>
            <w:tcW w:w="1544"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rsidR="00970082" w:rsidRPr="00203C83" w:rsidRDefault="00970082" w:rsidP="00732FAB">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20"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70082" w:rsidRPr="00A60193" w:rsidRDefault="00970082" w:rsidP="00732FAB">
            <w:pPr>
              <w:jc w:val="center"/>
              <w:rPr>
                <w:szCs w:val="24"/>
                <w:lang w:val="sr-Cyrl-RS"/>
              </w:rPr>
            </w:pPr>
            <w:r>
              <w:rPr>
                <w:szCs w:val="24"/>
                <w:lang w:val="sr-Cyrl-RS"/>
              </w:rPr>
              <w:t>Нега шума</w:t>
            </w:r>
          </w:p>
        </w:tc>
      </w:tr>
      <w:tr w:rsidR="00970082" w:rsidRPr="00203C83" w:rsidTr="000735B7">
        <w:trPr>
          <w:trHeight w:val="255"/>
          <w:tblHeader/>
        </w:trPr>
        <w:tc>
          <w:tcPr>
            <w:tcW w:w="1544"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970082" w:rsidRPr="00203C83" w:rsidRDefault="00970082" w:rsidP="00732FAB">
            <w:pPr>
              <w:jc w:val="left"/>
              <w:rPr>
                <w:szCs w:val="24"/>
              </w:rPr>
            </w:pPr>
          </w:p>
        </w:tc>
        <w:tc>
          <w:tcPr>
            <w:tcW w:w="1840"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970082" w:rsidRPr="005900BE" w:rsidRDefault="00970082" w:rsidP="00970082">
            <w:pPr>
              <w:jc w:val="center"/>
              <w:rPr>
                <w:szCs w:val="24"/>
                <w:lang w:val="sr-Cyrl-RS"/>
              </w:rPr>
            </w:pPr>
            <w:r>
              <w:rPr>
                <w:szCs w:val="24"/>
                <w:lang w:val="sr-Cyrl-RS"/>
              </w:rPr>
              <w:t>527</w:t>
            </w:r>
          </w:p>
        </w:tc>
        <w:tc>
          <w:tcPr>
            <w:tcW w:w="1840"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970082" w:rsidRPr="00764339" w:rsidRDefault="00970082" w:rsidP="00970082">
            <w:pPr>
              <w:jc w:val="center"/>
              <w:rPr>
                <w:szCs w:val="24"/>
                <w:lang w:val="sr-Cyrl-RS"/>
              </w:rPr>
            </w:pPr>
            <w:r>
              <w:rPr>
                <w:szCs w:val="24"/>
                <w:lang w:val="sr-Cyrl-RS"/>
              </w:rPr>
              <w:t>530</w:t>
            </w:r>
          </w:p>
        </w:tc>
        <w:tc>
          <w:tcPr>
            <w:tcW w:w="1840"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970082" w:rsidRPr="00764339" w:rsidRDefault="00970082" w:rsidP="00970082">
            <w:pPr>
              <w:jc w:val="center"/>
              <w:rPr>
                <w:szCs w:val="24"/>
                <w:lang w:val="sr-Cyrl-RS"/>
              </w:rPr>
            </w:pPr>
            <w:r>
              <w:rPr>
                <w:szCs w:val="24"/>
                <w:lang w:val="sr-Cyrl-RS"/>
              </w:rPr>
              <w:t>539</w:t>
            </w:r>
          </w:p>
        </w:tc>
        <w:tc>
          <w:tcPr>
            <w:tcW w:w="1840" w:type="dxa"/>
            <w:gridSpan w:val="2"/>
            <w:tcBorders>
              <w:top w:val="single" w:sz="4" w:space="0" w:color="auto"/>
              <w:left w:val="single" w:sz="4" w:space="0" w:color="auto"/>
              <w:bottom w:val="single" w:sz="4" w:space="0" w:color="auto"/>
              <w:right w:val="single" w:sz="8" w:space="0" w:color="auto"/>
            </w:tcBorders>
            <w:shd w:val="clear" w:color="auto" w:fill="A6A6A6" w:themeFill="background1" w:themeFillShade="A6"/>
          </w:tcPr>
          <w:p w:rsidR="00970082" w:rsidRPr="00764339" w:rsidRDefault="00970082" w:rsidP="00732FAB">
            <w:pPr>
              <w:jc w:val="center"/>
              <w:rPr>
                <w:szCs w:val="24"/>
                <w:lang w:val="sr-Cyrl-RS"/>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70082" w:rsidRPr="00764339" w:rsidRDefault="00970082" w:rsidP="00732FAB">
            <w:pPr>
              <w:jc w:val="center"/>
              <w:rPr>
                <w:szCs w:val="24"/>
                <w:lang w:val="sr-Cyrl-RS"/>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70082" w:rsidRPr="00764339" w:rsidRDefault="00970082" w:rsidP="00732FAB">
            <w:pPr>
              <w:jc w:val="center"/>
              <w:rPr>
                <w:szCs w:val="24"/>
                <w:lang w:val="sr-Cyrl-RS"/>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70082" w:rsidRPr="00764339" w:rsidRDefault="00970082" w:rsidP="00732FAB">
            <w:pPr>
              <w:jc w:val="center"/>
              <w:rPr>
                <w:szCs w:val="24"/>
                <w:lang w:val="sr-Cyrl-RS"/>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70082" w:rsidRPr="00764339" w:rsidRDefault="00970082" w:rsidP="00732FAB">
            <w:pPr>
              <w:jc w:val="center"/>
              <w:rPr>
                <w:szCs w:val="24"/>
                <w:lang w:val="sr-Cyrl-RS"/>
              </w:rPr>
            </w:pPr>
          </w:p>
        </w:tc>
      </w:tr>
      <w:tr w:rsidR="00970082" w:rsidRPr="00203C83" w:rsidTr="000735B7">
        <w:trPr>
          <w:trHeight w:val="823"/>
          <w:tblHeader/>
        </w:trPr>
        <w:tc>
          <w:tcPr>
            <w:tcW w:w="1544"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970082" w:rsidRPr="00203C83" w:rsidRDefault="00970082" w:rsidP="00732FAB">
            <w:pPr>
              <w:jc w:val="center"/>
              <w:rPr>
                <w:szCs w:val="24"/>
              </w:rPr>
            </w:pPr>
            <w:r>
              <w:rPr>
                <w:szCs w:val="24"/>
              </w:rPr>
              <w:t>ГК</w:t>
            </w:r>
          </w:p>
        </w:tc>
        <w:tc>
          <w:tcPr>
            <w:tcW w:w="92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970082" w:rsidRPr="00203C83" w:rsidRDefault="00970082" w:rsidP="00732FAB">
            <w:pPr>
              <w:jc w:val="center"/>
              <w:rPr>
                <w:szCs w:val="24"/>
              </w:rPr>
            </w:pPr>
            <w:r>
              <w:rPr>
                <w:szCs w:val="24"/>
              </w:rPr>
              <w:t>П</w:t>
            </w:r>
            <w:r w:rsidRPr="00203C83">
              <w:rPr>
                <w:szCs w:val="24"/>
              </w:rPr>
              <w:br/>
              <w:t>(</w:t>
            </w:r>
            <w:r>
              <w:rPr>
                <w:szCs w:val="24"/>
              </w:rPr>
              <w:t>ха</w:t>
            </w:r>
            <w:r w:rsidRPr="00203C83">
              <w:rPr>
                <w:szCs w:val="24"/>
              </w:rPr>
              <w:t>)</w:t>
            </w:r>
          </w:p>
        </w:tc>
        <w:tc>
          <w:tcPr>
            <w:tcW w:w="920" w:type="dxa"/>
            <w:tcBorders>
              <w:top w:val="single" w:sz="4" w:space="0" w:color="auto"/>
              <w:left w:val="nil"/>
              <w:bottom w:val="single" w:sz="8" w:space="0" w:color="auto"/>
              <w:right w:val="nil"/>
            </w:tcBorders>
            <w:shd w:val="clear" w:color="auto" w:fill="D9D9D9" w:themeFill="background1" w:themeFillShade="D9"/>
            <w:vAlign w:val="center"/>
          </w:tcPr>
          <w:p w:rsidR="00970082" w:rsidRPr="00203C83" w:rsidRDefault="00970082"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970082" w:rsidRPr="00203C83" w:rsidRDefault="00970082" w:rsidP="00732FAB">
            <w:pPr>
              <w:jc w:val="center"/>
              <w:rPr>
                <w:szCs w:val="24"/>
              </w:rPr>
            </w:pPr>
            <w:r>
              <w:rPr>
                <w:szCs w:val="24"/>
              </w:rPr>
              <w:t>П</w:t>
            </w:r>
            <w:r w:rsidRPr="00203C83">
              <w:rPr>
                <w:szCs w:val="24"/>
              </w:rPr>
              <w:br/>
              <w:t>(</w:t>
            </w:r>
            <w:r>
              <w:rPr>
                <w:szCs w:val="24"/>
              </w:rPr>
              <w:t>ха</w:t>
            </w:r>
            <w:r w:rsidRPr="00203C83">
              <w:rPr>
                <w:szCs w:val="24"/>
              </w:rPr>
              <w:t>)</w:t>
            </w:r>
          </w:p>
        </w:tc>
        <w:tc>
          <w:tcPr>
            <w:tcW w:w="920"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970082" w:rsidRPr="00203C83" w:rsidRDefault="00970082"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970082" w:rsidRPr="00203C83" w:rsidRDefault="00970082" w:rsidP="00732FAB">
            <w:pPr>
              <w:jc w:val="center"/>
              <w:rPr>
                <w:szCs w:val="24"/>
              </w:rPr>
            </w:pPr>
            <w:r>
              <w:rPr>
                <w:szCs w:val="24"/>
              </w:rPr>
              <w:t>П</w:t>
            </w:r>
            <w:r w:rsidRPr="00203C83">
              <w:rPr>
                <w:szCs w:val="24"/>
              </w:rPr>
              <w:br/>
              <w:t>(</w:t>
            </w:r>
            <w:r>
              <w:rPr>
                <w:szCs w:val="24"/>
              </w:rPr>
              <w:t>ха</w:t>
            </w:r>
            <w:r w:rsidRPr="00203C83">
              <w:rPr>
                <w:szCs w:val="24"/>
              </w:rPr>
              <w:t>)</w:t>
            </w:r>
          </w:p>
        </w:tc>
        <w:tc>
          <w:tcPr>
            <w:tcW w:w="920"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970082" w:rsidRPr="00203C83" w:rsidRDefault="00970082"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0" w:type="dxa"/>
            <w:tcBorders>
              <w:top w:val="single" w:sz="4" w:space="0" w:color="auto"/>
              <w:left w:val="single" w:sz="4" w:space="0" w:color="auto"/>
              <w:bottom w:val="single" w:sz="8" w:space="0" w:color="auto"/>
              <w:right w:val="single" w:sz="4" w:space="0" w:color="auto"/>
            </w:tcBorders>
            <w:shd w:val="clear" w:color="auto" w:fill="A6A6A6" w:themeFill="background1" w:themeFillShade="A6"/>
            <w:vAlign w:val="center"/>
          </w:tcPr>
          <w:p w:rsidR="00970082" w:rsidRPr="00203C83" w:rsidRDefault="00970082" w:rsidP="00732FAB">
            <w:pPr>
              <w:jc w:val="center"/>
              <w:rPr>
                <w:szCs w:val="24"/>
              </w:rPr>
            </w:pPr>
          </w:p>
        </w:tc>
        <w:tc>
          <w:tcPr>
            <w:tcW w:w="920" w:type="dxa"/>
            <w:tcBorders>
              <w:top w:val="single" w:sz="4" w:space="0" w:color="auto"/>
              <w:left w:val="single" w:sz="4" w:space="0" w:color="auto"/>
              <w:bottom w:val="single" w:sz="8" w:space="0" w:color="auto"/>
              <w:right w:val="single" w:sz="4" w:space="0" w:color="auto"/>
            </w:tcBorders>
            <w:shd w:val="clear" w:color="auto" w:fill="A6A6A6" w:themeFill="background1" w:themeFillShade="A6"/>
            <w:vAlign w:val="center"/>
          </w:tcPr>
          <w:p w:rsidR="00970082" w:rsidRPr="00203C83" w:rsidRDefault="00970082" w:rsidP="00732FAB">
            <w:pPr>
              <w:jc w:val="center"/>
              <w:rPr>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70082" w:rsidRPr="00203C83" w:rsidRDefault="00970082" w:rsidP="00732FAB">
            <w:pPr>
              <w:jc w:val="center"/>
              <w:rPr>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70082" w:rsidRPr="00203C83" w:rsidRDefault="00970082" w:rsidP="00732FAB">
            <w:pPr>
              <w:jc w:val="center"/>
              <w:rPr>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70082" w:rsidRPr="00732FAB" w:rsidRDefault="00970082" w:rsidP="00732FAB">
            <w:pPr>
              <w:jc w:val="center"/>
              <w:rPr>
                <w:szCs w:val="24"/>
                <w:lang w:val="sr-Latn-R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70082" w:rsidRPr="00203C83" w:rsidRDefault="00970082" w:rsidP="00732FAB">
            <w:pPr>
              <w:jc w:val="center"/>
              <w:rPr>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70082" w:rsidRPr="00203C83" w:rsidRDefault="00970082" w:rsidP="00732FAB">
            <w:pPr>
              <w:jc w:val="center"/>
              <w:rPr>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70082" w:rsidRPr="00203C83" w:rsidRDefault="00970082" w:rsidP="00732FAB">
            <w:pPr>
              <w:jc w:val="center"/>
              <w:rPr>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70082" w:rsidRPr="00203C83" w:rsidRDefault="00970082" w:rsidP="00732FAB">
            <w:pPr>
              <w:jc w:val="center"/>
              <w:rPr>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70082" w:rsidRPr="00203C83" w:rsidRDefault="00970082" w:rsidP="00732FAB">
            <w:pPr>
              <w:jc w:val="center"/>
              <w:rPr>
                <w:szCs w:val="24"/>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A7EB5" w:rsidRPr="007F459B" w:rsidRDefault="007F459B" w:rsidP="00DA7EB5">
            <w:pPr>
              <w:jc w:val="center"/>
              <w:rPr>
                <w:bCs/>
                <w:szCs w:val="24"/>
                <w:lang w:val="sr-Latn-RS"/>
              </w:rPr>
            </w:pPr>
            <w:r>
              <w:rPr>
                <w:bCs/>
                <w:szCs w:val="24"/>
                <w:lang w:val="sr-Cyrl-RS"/>
              </w:rPr>
              <w:t>12 114</w:t>
            </w:r>
            <w:r>
              <w:rPr>
                <w:bCs/>
                <w:szCs w:val="24"/>
                <w:lang w:val="sr-Latn-RS"/>
              </w:rPr>
              <w:t xml:space="preserve">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7F459B">
            <w:pPr>
              <w:rPr>
                <w:color w:val="000000"/>
              </w:rPr>
            </w:pPr>
            <w:r>
              <w:rPr>
                <w:color w:val="000000"/>
              </w:rPr>
              <w:t> </w:t>
            </w:r>
          </w:p>
        </w:tc>
        <w:tc>
          <w:tcPr>
            <w:tcW w:w="920" w:type="dxa"/>
            <w:tcBorders>
              <w:top w:val="single" w:sz="4" w:space="0" w:color="auto"/>
              <w:left w:val="nil"/>
              <w:bottom w:val="single" w:sz="4" w:space="0" w:color="auto"/>
              <w:right w:val="nil"/>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center"/>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Pr="007F459B" w:rsidRDefault="007F459B" w:rsidP="00DA7EB5">
            <w:pPr>
              <w:jc w:val="center"/>
              <w:rPr>
                <w:bCs/>
                <w:szCs w:val="24"/>
                <w:lang w:val="sr-Latn-RS"/>
              </w:rPr>
            </w:pPr>
            <w:r>
              <w:rPr>
                <w:bCs/>
                <w:szCs w:val="24"/>
                <w:lang w:val="sr-Latn-RS"/>
              </w:rPr>
              <w:t>12 123 145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center"/>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Pr="007F459B" w:rsidRDefault="007F459B" w:rsidP="00DA7EB5">
            <w:pPr>
              <w:jc w:val="center"/>
              <w:rPr>
                <w:bCs/>
                <w:szCs w:val="24"/>
                <w:lang w:val="sr-Latn-RS"/>
              </w:rPr>
            </w:pPr>
            <w:r>
              <w:rPr>
                <w:bCs/>
                <w:szCs w:val="24"/>
                <w:lang w:val="sr-Latn-RS"/>
              </w:rPr>
              <w:t>12 270 145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center"/>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Pr="007F459B" w:rsidRDefault="007F459B" w:rsidP="00DA7EB5">
            <w:pPr>
              <w:jc w:val="center"/>
              <w:rPr>
                <w:bCs/>
                <w:szCs w:val="24"/>
                <w:lang w:val="sr-Latn-RS"/>
              </w:rPr>
            </w:pPr>
            <w:r>
              <w:rPr>
                <w:bCs/>
                <w:szCs w:val="24"/>
                <w:lang w:val="sr-Latn-RS"/>
              </w:rPr>
              <w:t>12 325 145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center"/>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Pr="007F459B" w:rsidRDefault="007F459B" w:rsidP="00DA7EB5">
            <w:pPr>
              <w:jc w:val="center"/>
              <w:rPr>
                <w:bCs/>
                <w:szCs w:val="24"/>
                <w:lang w:val="sr-Latn-RS"/>
              </w:rPr>
            </w:pPr>
            <w:r>
              <w:rPr>
                <w:bCs/>
                <w:szCs w:val="24"/>
                <w:lang w:val="sr-Latn-RS"/>
              </w:rPr>
              <w:t>12 339 145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center"/>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Pr="007F459B" w:rsidRDefault="007F459B" w:rsidP="00DA7EB5">
            <w:pPr>
              <w:jc w:val="center"/>
              <w:rPr>
                <w:bCs/>
                <w:szCs w:val="24"/>
                <w:lang w:val="sr-Latn-RS"/>
              </w:rPr>
            </w:pPr>
            <w:r>
              <w:rPr>
                <w:bCs/>
                <w:szCs w:val="24"/>
                <w:lang w:val="sr-Latn-RS"/>
              </w:rPr>
              <w:t>12 451 145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center"/>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Pr="00732FAB" w:rsidRDefault="007F459B" w:rsidP="007F459B">
            <w:pPr>
              <w:jc w:val="center"/>
              <w:rPr>
                <w:bCs/>
                <w:szCs w:val="24"/>
                <w:lang w:val="sr-Latn-RS"/>
              </w:rPr>
            </w:pPr>
            <w:r>
              <w:rPr>
                <w:bCs/>
                <w:szCs w:val="24"/>
                <w:lang w:val="sr-Cyrl-RS"/>
              </w:rPr>
              <w:t>12 453</w:t>
            </w:r>
            <w:r>
              <w:rPr>
                <w:bCs/>
                <w:szCs w:val="24"/>
                <w:lang w:val="sr-Latn-RS"/>
              </w:rPr>
              <w:t xml:space="preserve">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7F459B">
            <w:pPr>
              <w:jc w:val="right"/>
              <w:rPr>
                <w:color w:val="000000"/>
              </w:rPr>
            </w:pPr>
            <w:r>
              <w:rPr>
                <w:color w:val="000000"/>
              </w:rPr>
              <w:t> </w:t>
            </w: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7F459B">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7F459B">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7F459B">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7F459B">
            <w:pPr>
              <w:jc w:val="right"/>
              <w:rPr>
                <w:color w:val="000000"/>
              </w:rPr>
            </w:pPr>
            <w:r>
              <w:rPr>
                <w:color w:val="000000"/>
              </w:rPr>
              <w:t>4,75</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7F459B">
            <w:pPr>
              <w:jc w:val="right"/>
              <w:rPr>
                <w:color w:val="000000"/>
              </w:rPr>
            </w:pPr>
            <w:r>
              <w:rPr>
                <w:color w:val="000000"/>
              </w:rPr>
              <w:t>9,50</w:t>
            </w: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7F459B">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7F459B">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D14F9B" w:rsidRDefault="007F459B" w:rsidP="007F459B">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D14F9B" w:rsidRDefault="007F459B" w:rsidP="007F459B">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7F459B">
            <w:pPr>
              <w:jc w:val="center"/>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7F459B">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7F459B">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7F459B">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7F459B">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7F459B">
            <w:pPr>
              <w:jc w:val="right"/>
              <w:rPr>
                <w:szCs w:val="24"/>
                <w:lang w:eastAsia="sr-Latn-CS"/>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A7EB5" w:rsidRPr="00732FAB" w:rsidRDefault="00DA7EB5" w:rsidP="00DA7EB5">
            <w:pPr>
              <w:jc w:val="center"/>
              <w:rPr>
                <w:bCs/>
                <w:szCs w:val="24"/>
                <w:lang w:val="sr-Latn-RS"/>
              </w:rPr>
            </w:pPr>
            <w:r>
              <w:rPr>
                <w:bCs/>
                <w:szCs w:val="24"/>
                <w:lang w:val="sr-Latn-RS"/>
              </w:rPr>
              <w:t>12 455 145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0,67</w:t>
            </w:r>
          </w:p>
        </w:tc>
        <w:tc>
          <w:tcPr>
            <w:tcW w:w="920" w:type="dxa"/>
            <w:tcBorders>
              <w:top w:val="single" w:sz="4" w:space="0" w:color="auto"/>
              <w:left w:val="nil"/>
              <w:bottom w:val="single" w:sz="4" w:space="0" w:color="auto"/>
              <w:right w:val="nil"/>
            </w:tcBorders>
            <w:shd w:val="clear" w:color="auto" w:fill="auto"/>
            <w:noWrap/>
            <w:vAlign w:val="center"/>
          </w:tcPr>
          <w:p w:rsidR="00DA7EB5" w:rsidRDefault="00DA7EB5" w:rsidP="00DA7EB5">
            <w:pPr>
              <w:jc w:val="right"/>
              <w:rPr>
                <w:color w:val="000000"/>
              </w:rPr>
            </w:pPr>
            <w:r>
              <w:rPr>
                <w:color w:val="000000"/>
              </w:rPr>
              <w:t>0,67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A7EB5" w:rsidRPr="00F65C18" w:rsidRDefault="00DA7EB5" w:rsidP="00DA7EB5">
            <w:pPr>
              <w:jc w:val="center"/>
              <w:rPr>
                <w:bCs/>
                <w:szCs w:val="24"/>
                <w:lang w:val="sr-Cyrl-RS"/>
              </w:rPr>
            </w:pPr>
            <w:r>
              <w:rPr>
                <w:bCs/>
                <w:szCs w:val="24"/>
                <w:lang w:val="sr-Cyrl-RS"/>
              </w:rPr>
              <w:t>12 469 145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nil"/>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0,16</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0,32</w:t>
            </w: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A7EB5" w:rsidRPr="00732FAB" w:rsidRDefault="00DA7EB5" w:rsidP="00DA7EB5">
            <w:pPr>
              <w:jc w:val="center"/>
              <w:rPr>
                <w:bCs/>
                <w:szCs w:val="24"/>
                <w:lang w:val="sr-Latn-RS"/>
              </w:rPr>
            </w:pPr>
            <w:r>
              <w:rPr>
                <w:bCs/>
                <w:szCs w:val="24"/>
                <w:lang w:val="sr-Latn-RS"/>
              </w:rPr>
              <w:t>56 457 145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11,70</w:t>
            </w:r>
          </w:p>
        </w:tc>
        <w:tc>
          <w:tcPr>
            <w:tcW w:w="920" w:type="dxa"/>
            <w:tcBorders>
              <w:top w:val="single" w:sz="4" w:space="0" w:color="auto"/>
              <w:left w:val="nil"/>
              <w:bottom w:val="single" w:sz="4" w:space="0" w:color="auto"/>
              <w:right w:val="nil"/>
            </w:tcBorders>
            <w:shd w:val="clear" w:color="auto" w:fill="auto"/>
            <w:noWrap/>
            <w:vAlign w:val="center"/>
          </w:tcPr>
          <w:p w:rsidR="00DA7EB5" w:rsidRDefault="00DA7EB5" w:rsidP="00DA7EB5">
            <w:pPr>
              <w:jc w:val="right"/>
              <w:rPr>
                <w:color w:val="000000"/>
              </w:rPr>
            </w:pPr>
            <w:r>
              <w:rPr>
                <w:color w:val="000000"/>
              </w:rPr>
              <w:t>11,70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11,70</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58,50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1D7BF3"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1D7BF3"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Default="007F459B" w:rsidP="00DA7EB5">
            <w:pPr>
              <w:jc w:val="center"/>
              <w:rPr>
                <w:bCs/>
                <w:szCs w:val="24"/>
                <w:lang w:val="sr-Latn-RS"/>
              </w:rPr>
            </w:pPr>
            <w:r>
              <w:rPr>
                <w:bCs/>
                <w:szCs w:val="24"/>
                <w:lang w:val="sr-Latn-RS"/>
              </w:rPr>
              <w:t>57 123 145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1D7BF3"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1D7BF3"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A7EB5" w:rsidRPr="00732FAB" w:rsidRDefault="00DA7EB5" w:rsidP="00DA7EB5">
            <w:pPr>
              <w:jc w:val="center"/>
              <w:rPr>
                <w:bCs/>
                <w:szCs w:val="24"/>
                <w:lang w:val="sr-Latn-RS"/>
              </w:rPr>
            </w:pPr>
            <w:r>
              <w:rPr>
                <w:bCs/>
                <w:szCs w:val="24"/>
                <w:lang w:val="sr-Latn-RS"/>
              </w:rPr>
              <w:t>57 151 145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1,59</w:t>
            </w:r>
          </w:p>
        </w:tc>
        <w:tc>
          <w:tcPr>
            <w:tcW w:w="920" w:type="dxa"/>
            <w:tcBorders>
              <w:top w:val="single" w:sz="4" w:space="0" w:color="auto"/>
              <w:left w:val="nil"/>
              <w:bottom w:val="single" w:sz="4" w:space="0" w:color="auto"/>
              <w:right w:val="nil"/>
            </w:tcBorders>
            <w:shd w:val="clear" w:color="auto" w:fill="auto"/>
            <w:noWrap/>
            <w:vAlign w:val="center"/>
          </w:tcPr>
          <w:p w:rsidR="00DA7EB5" w:rsidRDefault="00DA7EB5" w:rsidP="00DA7EB5">
            <w:pPr>
              <w:jc w:val="right"/>
              <w:rPr>
                <w:color w:val="000000"/>
              </w:rPr>
            </w:pPr>
            <w:r>
              <w:rPr>
                <w:color w:val="000000"/>
              </w:rPr>
              <w:t>1,59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1,59</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7,95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Default="007F459B" w:rsidP="00DA7EB5">
            <w:pPr>
              <w:jc w:val="center"/>
              <w:rPr>
                <w:bCs/>
                <w:szCs w:val="24"/>
                <w:lang w:val="sr-Latn-RS"/>
              </w:rPr>
            </w:pPr>
            <w:r>
              <w:rPr>
                <w:bCs/>
                <w:szCs w:val="24"/>
                <w:lang w:val="sr-Latn-RS"/>
              </w:rPr>
              <w:t>57 325 145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Default="007F459B" w:rsidP="007F459B">
            <w:pPr>
              <w:jc w:val="center"/>
              <w:rPr>
                <w:bCs/>
                <w:szCs w:val="24"/>
                <w:lang w:val="sr-Latn-RS"/>
              </w:rPr>
            </w:pPr>
            <w:r>
              <w:rPr>
                <w:bCs/>
                <w:szCs w:val="24"/>
                <w:lang w:val="sr-Latn-RS"/>
              </w:rPr>
              <w:t>57 340 145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F65C18"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D14F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A7EB5" w:rsidRPr="00732FAB" w:rsidRDefault="00DA7EB5" w:rsidP="00DA7EB5">
            <w:pPr>
              <w:jc w:val="center"/>
              <w:rPr>
                <w:bCs/>
                <w:szCs w:val="24"/>
                <w:lang w:val="sr-Latn-RS"/>
              </w:rPr>
            </w:pPr>
            <w:r>
              <w:rPr>
                <w:bCs/>
                <w:szCs w:val="24"/>
                <w:lang w:val="sr-Latn-RS"/>
              </w:rPr>
              <w:t>57 451 145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nil"/>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A7EB5" w:rsidRPr="00732FAB" w:rsidRDefault="00DA7EB5" w:rsidP="00DA7EB5">
            <w:pPr>
              <w:jc w:val="center"/>
              <w:rPr>
                <w:bCs/>
                <w:szCs w:val="24"/>
                <w:lang w:val="sr-Latn-RS"/>
              </w:rPr>
            </w:pPr>
            <w:r>
              <w:rPr>
                <w:bCs/>
                <w:szCs w:val="24"/>
                <w:lang w:val="sr-Latn-RS"/>
              </w:rPr>
              <w:t>57 453 145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nil"/>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833A26" w:rsidP="00DA7EB5">
            <w:pPr>
              <w:jc w:val="right"/>
              <w:rPr>
                <w:color w:val="000000"/>
              </w:rPr>
            </w:pPr>
            <w:r>
              <w:rPr>
                <w:color w:val="000000"/>
              </w:rPr>
              <w:t>304,90</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833A26" w:rsidP="00833A26">
            <w:pPr>
              <w:jc w:val="right"/>
              <w:rPr>
                <w:color w:val="000000"/>
              </w:rPr>
            </w:pPr>
            <w:r>
              <w:rPr>
                <w:color w:val="000000"/>
              </w:rPr>
              <w:t>604</w:t>
            </w:r>
            <w:r w:rsidR="00DA7EB5">
              <w:rPr>
                <w:color w:val="000000"/>
              </w:rPr>
              <w:t>,</w:t>
            </w:r>
            <w:r>
              <w:rPr>
                <w:color w:val="000000"/>
              </w:rPr>
              <w:t>82</w:t>
            </w: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A7EB5" w:rsidRPr="00732FAB" w:rsidRDefault="00DA7EB5" w:rsidP="00DA7EB5">
            <w:pPr>
              <w:jc w:val="center"/>
              <w:rPr>
                <w:bCs/>
                <w:szCs w:val="24"/>
                <w:lang w:val="sr-Latn-RS"/>
              </w:rPr>
            </w:pPr>
            <w:r>
              <w:rPr>
                <w:bCs/>
                <w:szCs w:val="24"/>
                <w:lang w:val="sr-Latn-RS"/>
              </w:rPr>
              <w:t>57 455 145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4,38</w:t>
            </w:r>
          </w:p>
        </w:tc>
        <w:tc>
          <w:tcPr>
            <w:tcW w:w="920" w:type="dxa"/>
            <w:tcBorders>
              <w:top w:val="single" w:sz="4" w:space="0" w:color="auto"/>
              <w:left w:val="nil"/>
              <w:bottom w:val="single" w:sz="4" w:space="0" w:color="auto"/>
              <w:right w:val="nil"/>
            </w:tcBorders>
            <w:shd w:val="clear" w:color="auto" w:fill="auto"/>
            <w:noWrap/>
            <w:vAlign w:val="center"/>
          </w:tcPr>
          <w:p w:rsidR="00DA7EB5" w:rsidRDefault="00DA7EB5" w:rsidP="00DA7EB5">
            <w:pPr>
              <w:jc w:val="right"/>
              <w:rPr>
                <w:color w:val="000000"/>
              </w:rPr>
            </w:pPr>
            <w:r>
              <w:rPr>
                <w:color w:val="000000"/>
              </w:rPr>
              <w:t>4,38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1,81</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9,05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A7EB5" w:rsidRPr="00732FAB" w:rsidRDefault="00DA7EB5" w:rsidP="00DA7EB5">
            <w:pPr>
              <w:jc w:val="center"/>
              <w:rPr>
                <w:bCs/>
                <w:szCs w:val="24"/>
                <w:lang w:val="sr-Latn-RS"/>
              </w:rPr>
            </w:pPr>
            <w:r>
              <w:rPr>
                <w:bCs/>
                <w:szCs w:val="24"/>
                <w:lang w:val="sr-Latn-RS"/>
              </w:rPr>
              <w:t>57 457 145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11,64</w:t>
            </w:r>
          </w:p>
        </w:tc>
        <w:tc>
          <w:tcPr>
            <w:tcW w:w="920" w:type="dxa"/>
            <w:tcBorders>
              <w:top w:val="single" w:sz="4" w:space="0" w:color="auto"/>
              <w:left w:val="nil"/>
              <w:bottom w:val="single" w:sz="4" w:space="0" w:color="auto"/>
              <w:right w:val="nil"/>
            </w:tcBorders>
            <w:shd w:val="clear" w:color="auto" w:fill="auto"/>
            <w:noWrap/>
            <w:vAlign w:val="center"/>
          </w:tcPr>
          <w:p w:rsidR="00DA7EB5" w:rsidRDefault="00DA7EB5" w:rsidP="00DA7EB5">
            <w:pPr>
              <w:jc w:val="right"/>
              <w:rPr>
                <w:color w:val="000000"/>
              </w:rPr>
            </w:pPr>
            <w:r>
              <w:rPr>
                <w:color w:val="000000"/>
              </w:rPr>
              <w:t>11,64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11,64</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47,50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Default="007F459B" w:rsidP="00DA7EB5">
            <w:pPr>
              <w:jc w:val="center"/>
              <w:rPr>
                <w:bCs/>
                <w:szCs w:val="24"/>
                <w:lang w:val="sr-Latn-RS"/>
              </w:rPr>
            </w:pPr>
            <w:r>
              <w:rPr>
                <w:bCs/>
                <w:szCs w:val="24"/>
                <w:lang w:val="sr-Latn-RS"/>
              </w:rPr>
              <w:t>57 483 145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Default="007F459B" w:rsidP="00DA7EB5">
            <w:pPr>
              <w:jc w:val="center"/>
              <w:rPr>
                <w:bCs/>
                <w:szCs w:val="24"/>
                <w:lang w:val="sr-Latn-RS"/>
              </w:rPr>
            </w:pPr>
            <w:r>
              <w:rPr>
                <w:bCs/>
                <w:szCs w:val="24"/>
                <w:lang w:val="sr-Latn-RS"/>
              </w:rPr>
              <w:t>57 484 145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A7EB5" w:rsidRPr="00732FAB" w:rsidRDefault="00DA7EB5" w:rsidP="00DA7EB5">
            <w:pPr>
              <w:jc w:val="center"/>
              <w:rPr>
                <w:bCs/>
                <w:szCs w:val="24"/>
                <w:lang w:val="sr-Latn-RS"/>
              </w:rPr>
            </w:pPr>
            <w:r>
              <w:rPr>
                <w:bCs/>
                <w:szCs w:val="24"/>
                <w:lang w:val="sr-Latn-RS"/>
              </w:rPr>
              <w:t>57 487 145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1,99</w:t>
            </w:r>
          </w:p>
        </w:tc>
        <w:tc>
          <w:tcPr>
            <w:tcW w:w="920" w:type="dxa"/>
            <w:tcBorders>
              <w:top w:val="single" w:sz="4" w:space="0" w:color="auto"/>
              <w:left w:val="nil"/>
              <w:bottom w:val="single" w:sz="4" w:space="0" w:color="auto"/>
              <w:right w:val="nil"/>
            </w:tcBorders>
            <w:shd w:val="clear" w:color="auto" w:fill="auto"/>
            <w:noWrap/>
            <w:vAlign w:val="center"/>
          </w:tcPr>
          <w:p w:rsidR="00DA7EB5" w:rsidRDefault="00DA7EB5" w:rsidP="00DA7EB5">
            <w:pPr>
              <w:jc w:val="right"/>
              <w:rPr>
                <w:color w:val="000000"/>
              </w:rPr>
            </w:pPr>
            <w:r>
              <w:rPr>
                <w:color w:val="000000"/>
              </w:rPr>
              <w:t>1,99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1,99</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5,97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C23ADF"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1D7BF3"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1D7BF3"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Default="007F459B" w:rsidP="00DA7EB5">
            <w:pPr>
              <w:jc w:val="center"/>
              <w:rPr>
                <w:bCs/>
                <w:szCs w:val="24"/>
                <w:lang w:val="sr-Latn-RS"/>
              </w:rPr>
            </w:pPr>
            <w:r>
              <w:rPr>
                <w:bCs/>
                <w:szCs w:val="24"/>
                <w:lang w:val="sr-Latn-RS"/>
              </w:rPr>
              <w:t>68 325 145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C23ADF"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1D7BF3"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1D7BF3"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r>
      <w:tr w:rsidR="007F459B"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459B" w:rsidRDefault="007F459B" w:rsidP="00DA7EB5">
            <w:pPr>
              <w:jc w:val="center"/>
              <w:rPr>
                <w:bCs/>
                <w:szCs w:val="24"/>
                <w:lang w:val="sr-Latn-RS"/>
              </w:rPr>
            </w:pPr>
            <w:r>
              <w:rPr>
                <w:bCs/>
                <w:szCs w:val="24"/>
                <w:lang w:val="sr-Latn-RS"/>
              </w:rPr>
              <w:t>68 483 145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nil"/>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7F459B" w:rsidRDefault="007F459B" w:rsidP="00DA7EB5">
            <w:pPr>
              <w:jc w:val="right"/>
              <w:rPr>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F459B" w:rsidRPr="00C23ADF"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1D7BF3"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1D7BF3" w:rsidRDefault="007F459B"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F459B" w:rsidRPr="00203C83" w:rsidRDefault="007F459B" w:rsidP="00DA7EB5">
            <w:pPr>
              <w:jc w:val="right"/>
              <w:rPr>
                <w:szCs w:val="24"/>
                <w:lang w:eastAsia="sr-Latn-CS"/>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A7EB5" w:rsidRPr="00732FAB" w:rsidRDefault="00DA7EB5" w:rsidP="00DA7EB5">
            <w:pPr>
              <w:jc w:val="center"/>
              <w:rPr>
                <w:bCs/>
                <w:szCs w:val="24"/>
                <w:lang w:val="sr-Cyrl-RS"/>
              </w:rPr>
            </w:pPr>
            <w:r>
              <w:rPr>
                <w:bCs/>
                <w:szCs w:val="24"/>
                <w:lang w:val="sr-Cyrl-RS"/>
              </w:rPr>
              <w:t>Сечине</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nil"/>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2,83</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5,66</w:t>
            </w: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C23ADF"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1D7BF3"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1D7BF3"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A7EB5" w:rsidRDefault="00DA7EB5" w:rsidP="00DA7EB5">
            <w:pPr>
              <w:jc w:val="center"/>
              <w:rPr>
                <w:bCs/>
                <w:szCs w:val="24"/>
                <w:lang w:val="sr-Cyrl-RS"/>
              </w:rPr>
            </w:pPr>
            <w:r>
              <w:rPr>
                <w:bCs/>
                <w:szCs w:val="24"/>
                <w:lang w:val="sr-Cyrl-RS"/>
              </w:rPr>
              <w:t>Чистине</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nil"/>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B5" w:rsidRDefault="00DA7EB5" w:rsidP="00DA7EB5">
            <w:pPr>
              <w:jc w:val="right"/>
              <w:rPr>
                <w:color w:val="000000"/>
              </w:rPr>
            </w:pPr>
            <w:r>
              <w:rPr>
                <w:color w:val="000000"/>
              </w:rPr>
              <w:t>1,19</w:t>
            </w:r>
          </w:p>
        </w:tc>
        <w:tc>
          <w:tcPr>
            <w:tcW w:w="920" w:type="dxa"/>
            <w:tcBorders>
              <w:top w:val="single" w:sz="4" w:space="0" w:color="auto"/>
              <w:left w:val="nil"/>
              <w:bottom w:val="single" w:sz="4" w:space="0" w:color="auto"/>
              <w:right w:val="single" w:sz="8" w:space="0" w:color="auto"/>
            </w:tcBorders>
            <w:shd w:val="clear" w:color="auto" w:fill="auto"/>
            <w:noWrap/>
            <w:vAlign w:val="center"/>
          </w:tcPr>
          <w:p w:rsidR="00DA7EB5" w:rsidRDefault="00DA7EB5" w:rsidP="00DA7EB5">
            <w:pPr>
              <w:jc w:val="right"/>
              <w:rPr>
                <w:color w:val="000000"/>
              </w:rPr>
            </w:pPr>
            <w:r>
              <w:rPr>
                <w:color w:val="000000"/>
              </w:rPr>
              <w:t>2,38</w:t>
            </w: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C23ADF"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1D7BF3"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1D7BF3"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203C83" w:rsidRDefault="00DA7EB5" w:rsidP="00DA7EB5">
            <w:pPr>
              <w:jc w:val="right"/>
              <w:rPr>
                <w:szCs w:val="24"/>
                <w:lang w:eastAsia="sr-Latn-CS"/>
              </w:rPr>
            </w:pPr>
          </w:p>
        </w:tc>
      </w:tr>
      <w:tr w:rsidR="00DA7EB5" w:rsidRPr="00203C83" w:rsidTr="000735B7">
        <w:trPr>
          <w:trHeight w:val="255"/>
        </w:trPr>
        <w:tc>
          <w:tcPr>
            <w:tcW w:w="1544"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DA7EB5" w:rsidRPr="00203C83" w:rsidRDefault="00DA7EB5" w:rsidP="00DA7EB5">
            <w:pPr>
              <w:jc w:val="center"/>
              <w:rPr>
                <w:szCs w:val="24"/>
              </w:rPr>
            </w:pPr>
            <w:r>
              <w:rPr>
                <w:szCs w:val="24"/>
              </w:rPr>
              <w:t>Укупно</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A7EB5" w:rsidRDefault="00DA7EB5" w:rsidP="00DA7EB5">
            <w:pPr>
              <w:jc w:val="right"/>
              <w:rPr>
                <w:color w:val="000000"/>
              </w:rPr>
            </w:pPr>
            <w:r>
              <w:rPr>
                <w:color w:val="000000"/>
              </w:rPr>
              <w:t>31,97</w:t>
            </w:r>
          </w:p>
        </w:tc>
        <w:tc>
          <w:tcPr>
            <w:tcW w:w="920" w:type="dxa"/>
            <w:tcBorders>
              <w:top w:val="single" w:sz="4" w:space="0" w:color="auto"/>
              <w:left w:val="nil"/>
              <w:bottom w:val="single" w:sz="4" w:space="0" w:color="auto"/>
              <w:right w:val="nil"/>
            </w:tcBorders>
            <w:shd w:val="clear" w:color="auto" w:fill="D9D9D9" w:themeFill="background1" w:themeFillShade="D9"/>
            <w:noWrap/>
            <w:vAlign w:val="center"/>
          </w:tcPr>
          <w:p w:rsidR="00DA7EB5" w:rsidRDefault="00DA7EB5" w:rsidP="00DA7EB5">
            <w:pPr>
              <w:jc w:val="right"/>
              <w:rPr>
                <w:color w:val="000000"/>
              </w:rPr>
            </w:pPr>
            <w:r>
              <w:rPr>
                <w:color w:val="000000"/>
              </w:rPr>
              <w:t>31,97</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A7EB5" w:rsidRDefault="00DA7EB5" w:rsidP="00DA7EB5">
            <w:pPr>
              <w:jc w:val="right"/>
              <w:rPr>
                <w:color w:val="000000"/>
              </w:rPr>
            </w:pPr>
            <w:r>
              <w:rPr>
                <w:color w:val="000000"/>
              </w:rPr>
              <w:t>28,73</w:t>
            </w:r>
          </w:p>
        </w:tc>
        <w:tc>
          <w:tcPr>
            <w:tcW w:w="920"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DA7EB5" w:rsidRDefault="00DA7EB5" w:rsidP="00DA7EB5">
            <w:pPr>
              <w:jc w:val="right"/>
              <w:rPr>
                <w:color w:val="000000"/>
              </w:rPr>
            </w:pPr>
            <w:r>
              <w:rPr>
                <w:color w:val="000000"/>
              </w:rPr>
              <w:t>128,97</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A7EB5" w:rsidRDefault="00DA7EB5" w:rsidP="00DA7EB5">
            <w:pPr>
              <w:jc w:val="right"/>
              <w:rPr>
                <w:color w:val="000000"/>
              </w:rPr>
            </w:pPr>
            <w:r>
              <w:rPr>
                <w:color w:val="000000"/>
              </w:rPr>
              <w:t>313,83</w:t>
            </w:r>
          </w:p>
        </w:tc>
        <w:tc>
          <w:tcPr>
            <w:tcW w:w="920"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DA7EB5" w:rsidRDefault="00DA7EB5" w:rsidP="00DA7EB5">
            <w:pPr>
              <w:jc w:val="right"/>
              <w:rPr>
                <w:color w:val="000000"/>
              </w:rPr>
            </w:pPr>
            <w:r>
              <w:rPr>
                <w:color w:val="000000"/>
              </w:rPr>
              <w:t>622,68</w:t>
            </w: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F65C18"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c>
          <w:tcPr>
            <w:tcW w:w="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A7EB5" w:rsidRPr="00D14F9B" w:rsidRDefault="00DA7EB5" w:rsidP="00DA7EB5">
            <w:pPr>
              <w:jc w:val="right"/>
              <w:rPr>
                <w:szCs w:val="24"/>
                <w:lang w:val="sr-Cyrl-RS" w:eastAsia="sr-Latn-CS"/>
              </w:rPr>
            </w:pPr>
          </w:p>
        </w:tc>
      </w:tr>
    </w:tbl>
    <w:p w:rsidR="00970082" w:rsidRDefault="00970082" w:rsidP="005900BE">
      <w:pPr>
        <w:ind w:right="-29"/>
        <w:rPr>
          <w:szCs w:val="24"/>
          <w:lang w:val="sr-Latn-CS"/>
        </w:rPr>
      </w:pPr>
    </w:p>
    <w:tbl>
      <w:tblPr>
        <w:tblW w:w="16332" w:type="dxa"/>
        <w:tblInd w:w="318" w:type="dxa"/>
        <w:tblLayout w:type="fixed"/>
        <w:tblLook w:val="0000" w:firstRow="0" w:lastRow="0" w:firstColumn="0" w:lastColumn="0" w:noHBand="0" w:noVBand="0"/>
      </w:tblPr>
      <w:tblGrid>
        <w:gridCol w:w="1603"/>
        <w:gridCol w:w="917"/>
        <w:gridCol w:w="917"/>
        <w:gridCol w:w="917"/>
        <w:gridCol w:w="917"/>
        <w:gridCol w:w="917"/>
        <w:gridCol w:w="917"/>
        <w:gridCol w:w="917"/>
        <w:gridCol w:w="917"/>
        <w:gridCol w:w="917"/>
        <w:gridCol w:w="917"/>
        <w:gridCol w:w="917"/>
        <w:gridCol w:w="917"/>
        <w:gridCol w:w="917"/>
        <w:gridCol w:w="917"/>
        <w:gridCol w:w="917"/>
        <w:gridCol w:w="918"/>
        <w:gridCol w:w="56"/>
      </w:tblGrid>
      <w:tr w:rsidR="00732FAB" w:rsidRPr="00203C83" w:rsidTr="00C57B8B">
        <w:trPr>
          <w:trHeight w:val="255"/>
          <w:tblHeader/>
        </w:trPr>
        <w:tc>
          <w:tcPr>
            <w:tcW w:w="16332" w:type="dxa"/>
            <w:gridSpan w:val="18"/>
            <w:tcBorders>
              <w:bottom w:val="single" w:sz="4" w:space="0" w:color="auto"/>
            </w:tcBorders>
            <w:shd w:val="clear" w:color="auto" w:fill="auto"/>
            <w:noWrap/>
            <w:vAlign w:val="center"/>
          </w:tcPr>
          <w:p w:rsidR="00732FAB" w:rsidRDefault="00732FAB" w:rsidP="00732FAB">
            <w:pPr>
              <w:jc w:val="left"/>
              <w:rPr>
                <w:szCs w:val="24"/>
              </w:rPr>
            </w:pPr>
            <w:r>
              <w:rPr>
                <w:szCs w:val="24"/>
                <w:lang w:val="sr-Latn-CS"/>
              </w:rPr>
              <w:t>Табела  8.1.2.-2</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неге</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w:t>
            </w:r>
            <w:r>
              <w:rPr>
                <w:szCs w:val="24"/>
                <w:lang w:val="sr-Cyrl-RS"/>
              </w:rPr>
              <w:t>ширена</w:t>
            </w:r>
            <w:r w:rsidRPr="00203C83">
              <w:rPr>
                <w:szCs w:val="24"/>
                <w:lang w:val="sr-Latn-CS"/>
              </w:rPr>
              <w:t xml:space="preserve"> </w:t>
            </w:r>
            <w:r>
              <w:rPr>
                <w:szCs w:val="24"/>
                <w:lang w:val="sr-Latn-CS"/>
              </w:rPr>
              <w:t>репродукција</w:t>
            </w:r>
          </w:p>
        </w:tc>
      </w:tr>
      <w:tr w:rsidR="00732FAB" w:rsidRPr="00203C83" w:rsidTr="00C57B8B">
        <w:trPr>
          <w:gridAfter w:val="1"/>
          <w:wAfter w:w="56" w:type="dxa"/>
          <w:trHeight w:val="255"/>
          <w:tblHeader/>
        </w:trPr>
        <w:tc>
          <w:tcPr>
            <w:tcW w:w="1603"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rsidR="00732FAB" w:rsidRPr="00203C83" w:rsidRDefault="00732FAB" w:rsidP="00732FAB">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673"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32FAB" w:rsidRPr="00A60193" w:rsidRDefault="00732FAB" w:rsidP="00732FAB">
            <w:pPr>
              <w:jc w:val="center"/>
              <w:rPr>
                <w:szCs w:val="24"/>
                <w:lang w:val="sr-Cyrl-RS"/>
              </w:rPr>
            </w:pPr>
            <w:r>
              <w:rPr>
                <w:szCs w:val="24"/>
                <w:lang w:val="sr-Cyrl-RS"/>
              </w:rPr>
              <w:t>Нега шума</w:t>
            </w:r>
          </w:p>
        </w:tc>
      </w:tr>
      <w:tr w:rsidR="00732FAB" w:rsidRPr="00203C83" w:rsidTr="00C57B8B">
        <w:trPr>
          <w:gridAfter w:val="1"/>
          <w:wAfter w:w="56" w:type="dxa"/>
          <w:trHeight w:val="255"/>
          <w:tblHeader/>
        </w:trPr>
        <w:tc>
          <w:tcPr>
            <w:tcW w:w="1603"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732FAB" w:rsidRPr="00203C83" w:rsidRDefault="00732FAB" w:rsidP="00732FAB">
            <w:pPr>
              <w:jc w:val="left"/>
              <w:rPr>
                <w:szCs w:val="24"/>
              </w:rPr>
            </w:pPr>
          </w:p>
        </w:tc>
        <w:tc>
          <w:tcPr>
            <w:tcW w:w="1834"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732FAB" w:rsidRPr="005900BE" w:rsidRDefault="00732FAB" w:rsidP="00732FAB">
            <w:pPr>
              <w:jc w:val="center"/>
              <w:rPr>
                <w:szCs w:val="24"/>
                <w:lang w:val="sr-Cyrl-RS"/>
              </w:rPr>
            </w:pPr>
            <w:r>
              <w:rPr>
                <w:szCs w:val="24"/>
                <w:lang w:val="sr-Cyrl-RS"/>
              </w:rPr>
              <w:t>513</w:t>
            </w:r>
          </w:p>
        </w:tc>
        <w:tc>
          <w:tcPr>
            <w:tcW w:w="1834"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32FAB" w:rsidRPr="00764339" w:rsidRDefault="00732FAB" w:rsidP="00732FAB">
            <w:pPr>
              <w:jc w:val="center"/>
              <w:rPr>
                <w:szCs w:val="24"/>
                <w:lang w:val="sr-Cyrl-RS"/>
              </w:rPr>
            </w:pPr>
            <w:r>
              <w:rPr>
                <w:szCs w:val="24"/>
                <w:lang w:val="sr-Cyrl-RS"/>
              </w:rPr>
              <w:t>517</w:t>
            </w:r>
          </w:p>
        </w:tc>
        <w:tc>
          <w:tcPr>
            <w:tcW w:w="1834"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32FAB" w:rsidRPr="00764339" w:rsidRDefault="00732FAB" w:rsidP="00732FAB">
            <w:pPr>
              <w:jc w:val="center"/>
              <w:rPr>
                <w:szCs w:val="24"/>
                <w:lang w:val="sr-Cyrl-RS"/>
              </w:rPr>
            </w:pPr>
            <w:r>
              <w:rPr>
                <w:szCs w:val="24"/>
                <w:lang w:val="sr-Cyrl-RS"/>
              </w:rPr>
              <w:t>518</w:t>
            </w:r>
          </w:p>
        </w:tc>
        <w:tc>
          <w:tcPr>
            <w:tcW w:w="1834"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732FAB" w:rsidRPr="00764339" w:rsidRDefault="00732FAB" w:rsidP="00732FAB">
            <w:pPr>
              <w:jc w:val="center"/>
              <w:rPr>
                <w:szCs w:val="24"/>
                <w:lang w:val="sr-Cyrl-RS"/>
              </w:rPr>
            </w:pPr>
            <w:r>
              <w:rPr>
                <w:szCs w:val="24"/>
                <w:lang w:val="sr-Cyrl-RS"/>
              </w:rPr>
              <w:t>522</w:t>
            </w:r>
          </w:p>
        </w:tc>
        <w:tc>
          <w:tcPr>
            <w:tcW w:w="18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FAB" w:rsidRPr="00764339" w:rsidRDefault="00732FAB" w:rsidP="00732FAB">
            <w:pPr>
              <w:jc w:val="center"/>
              <w:rPr>
                <w:szCs w:val="24"/>
                <w:lang w:val="sr-Cyrl-RS"/>
              </w:rPr>
            </w:pPr>
            <w:r>
              <w:rPr>
                <w:szCs w:val="24"/>
                <w:lang w:val="sr-Cyrl-RS"/>
              </w:rPr>
              <w:t>523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FAB" w:rsidRPr="00764339" w:rsidRDefault="00732FAB" w:rsidP="00732FAB">
            <w:pPr>
              <w:jc w:val="center"/>
              <w:rPr>
                <w:szCs w:val="24"/>
                <w:lang w:val="sr-Cyrl-RS"/>
              </w:rPr>
            </w:pPr>
            <w:r>
              <w:rPr>
                <w:szCs w:val="24"/>
                <w:lang w:val="sr-Cyrl-RS"/>
              </w:rPr>
              <w:t>524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FAB" w:rsidRPr="00764339" w:rsidRDefault="00732FAB" w:rsidP="00732FAB">
            <w:pPr>
              <w:jc w:val="center"/>
              <w:rPr>
                <w:szCs w:val="24"/>
                <w:lang w:val="sr-Cyrl-RS"/>
              </w:rPr>
            </w:pPr>
            <w:r>
              <w:rPr>
                <w:szCs w:val="24"/>
                <w:lang w:val="sr-Cyrl-RS"/>
              </w:rPr>
              <w:t>525</w:t>
            </w:r>
          </w:p>
        </w:tc>
        <w:tc>
          <w:tcPr>
            <w:tcW w:w="1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FAB" w:rsidRPr="00764339" w:rsidRDefault="00732FAB" w:rsidP="00732FAB">
            <w:pPr>
              <w:jc w:val="center"/>
              <w:rPr>
                <w:szCs w:val="24"/>
                <w:lang w:val="sr-Cyrl-RS"/>
              </w:rPr>
            </w:pPr>
            <w:r>
              <w:rPr>
                <w:szCs w:val="24"/>
                <w:lang w:val="sr-Cyrl-RS"/>
              </w:rPr>
              <w:t>526</w:t>
            </w:r>
          </w:p>
        </w:tc>
      </w:tr>
      <w:tr w:rsidR="00732FAB" w:rsidRPr="00203C83" w:rsidTr="00C57B8B">
        <w:trPr>
          <w:gridAfter w:val="1"/>
          <w:wAfter w:w="56" w:type="dxa"/>
          <w:trHeight w:val="823"/>
          <w:tblHeader/>
        </w:trPr>
        <w:tc>
          <w:tcPr>
            <w:tcW w:w="1603"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732FAB" w:rsidRPr="00203C83" w:rsidRDefault="00732FAB" w:rsidP="00732FAB">
            <w:pPr>
              <w:jc w:val="center"/>
              <w:rPr>
                <w:szCs w:val="24"/>
              </w:rPr>
            </w:pPr>
            <w:r>
              <w:rPr>
                <w:szCs w:val="24"/>
              </w:rPr>
              <w:t>ГК</w:t>
            </w:r>
          </w:p>
        </w:tc>
        <w:tc>
          <w:tcPr>
            <w:tcW w:w="91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П</w:t>
            </w:r>
            <w:r w:rsidRPr="00203C83">
              <w:rPr>
                <w:szCs w:val="24"/>
              </w:rPr>
              <w:br/>
              <w:t>(</w:t>
            </w:r>
            <w:r>
              <w:rPr>
                <w:szCs w:val="24"/>
              </w:rPr>
              <w:t>ха</w:t>
            </w:r>
            <w:r w:rsidRPr="00203C83">
              <w:rPr>
                <w:szCs w:val="24"/>
              </w:rPr>
              <w:t>)</w:t>
            </w:r>
          </w:p>
        </w:tc>
        <w:tc>
          <w:tcPr>
            <w:tcW w:w="917" w:type="dxa"/>
            <w:tcBorders>
              <w:top w:val="single" w:sz="4" w:space="0" w:color="auto"/>
              <w:left w:val="nil"/>
              <w:bottom w:val="single" w:sz="8" w:space="0" w:color="auto"/>
              <w:right w:val="nil"/>
            </w:tcBorders>
            <w:shd w:val="clear" w:color="auto" w:fill="D9D9D9" w:themeFill="background1" w:themeFillShade="D9"/>
            <w:vAlign w:val="center"/>
          </w:tcPr>
          <w:p w:rsidR="00732FAB" w:rsidRPr="00203C83" w:rsidRDefault="00732FAB"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1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П</w:t>
            </w:r>
            <w:r w:rsidRPr="00203C83">
              <w:rPr>
                <w:szCs w:val="24"/>
              </w:rPr>
              <w:br/>
              <w:t>(</w:t>
            </w:r>
            <w:r>
              <w:rPr>
                <w:szCs w:val="24"/>
              </w:rPr>
              <w:t>ха</w:t>
            </w:r>
            <w:r w:rsidRPr="00203C83">
              <w:rPr>
                <w:szCs w:val="24"/>
              </w:rPr>
              <w:t>)</w:t>
            </w:r>
          </w:p>
        </w:tc>
        <w:tc>
          <w:tcPr>
            <w:tcW w:w="917"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1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П</w:t>
            </w:r>
            <w:r w:rsidRPr="00203C83">
              <w:rPr>
                <w:szCs w:val="24"/>
              </w:rPr>
              <w:br/>
              <w:t>(</w:t>
            </w:r>
            <w:r>
              <w:rPr>
                <w:szCs w:val="24"/>
              </w:rPr>
              <w:t>ха</w:t>
            </w:r>
            <w:r w:rsidRPr="00203C83">
              <w:rPr>
                <w:szCs w:val="24"/>
              </w:rPr>
              <w:t>)</w:t>
            </w:r>
          </w:p>
        </w:tc>
        <w:tc>
          <w:tcPr>
            <w:tcW w:w="917"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1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П</w:t>
            </w:r>
            <w:r w:rsidRPr="00203C83">
              <w:rPr>
                <w:szCs w:val="24"/>
              </w:rPr>
              <w:br/>
              <w:t>(</w:t>
            </w:r>
            <w:r>
              <w:rPr>
                <w:szCs w:val="24"/>
              </w:rPr>
              <w:t>ха</w:t>
            </w:r>
            <w:r w:rsidRPr="00203C83">
              <w:rPr>
                <w:szCs w:val="24"/>
              </w:rPr>
              <w:t>)</w:t>
            </w:r>
          </w:p>
        </w:tc>
        <w:tc>
          <w:tcPr>
            <w:tcW w:w="91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П</w:t>
            </w:r>
            <w:r w:rsidRPr="00203C83">
              <w:rPr>
                <w:szCs w:val="24"/>
              </w:rPr>
              <w:br/>
              <w:t>(</w:t>
            </w:r>
            <w:r>
              <w:rPr>
                <w:szCs w:val="24"/>
              </w:rPr>
              <w:t>ха</w:t>
            </w:r>
            <w:r w:rsidRPr="00203C83">
              <w:rPr>
                <w:szCs w:val="24"/>
              </w:rPr>
              <w:t>)</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П</w:t>
            </w:r>
            <w:r w:rsidRPr="00203C83">
              <w:rPr>
                <w:szCs w:val="24"/>
              </w:rPr>
              <w:br/>
              <w:t>(</w:t>
            </w:r>
            <w:r>
              <w:rPr>
                <w:szCs w:val="24"/>
              </w:rPr>
              <w:t>ха</w:t>
            </w:r>
            <w:r w:rsidRPr="00203C83">
              <w:rPr>
                <w:szCs w:val="24"/>
              </w:rPr>
              <w:t>)</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П</w:t>
            </w:r>
            <w:r w:rsidRPr="00203C83">
              <w:rPr>
                <w:szCs w:val="24"/>
              </w:rPr>
              <w:br/>
              <w:t>(</w:t>
            </w:r>
            <w:r>
              <w:rPr>
                <w:szCs w:val="24"/>
              </w:rPr>
              <w:t>ха</w:t>
            </w:r>
            <w:r w:rsidRPr="00203C83">
              <w:rPr>
                <w:szCs w:val="24"/>
              </w:rPr>
              <w:t>)</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П</w:t>
            </w:r>
            <w:r w:rsidRPr="00203C83">
              <w:rPr>
                <w:szCs w:val="24"/>
              </w:rPr>
              <w:br/>
              <w:t>(</w:t>
            </w:r>
            <w:r>
              <w:rPr>
                <w:szCs w:val="24"/>
              </w:rPr>
              <w:t>ха</w:t>
            </w:r>
            <w:r w:rsidRPr="00203C83">
              <w:rPr>
                <w:szCs w:val="24"/>
              </w:rPr>
              <w:t>)</w:t>
            </w: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C57B8B" w:rsidRPr="00203C83" w:rsidTr="00C57B8B">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F459B" w:rsidRDefault="00C57B8B" w:rsidP="00C57B8B">
            <w:pPr>
              <w:jc w:val="center"/>
              <w:rPr>
                <w:bCs/>
                <w:szCs w:val="24"/>
                <w:lang w:val="sr-Latn-RS"/>
              </w:rPr>
            </w:pPr>
            <w:r>
              <w:rPr>
                <w:bCs/>
                <w:szCs w:val="24"/>
                <w:lang w:val="sr-Latn-RS"/>
              </w:rPr>
              <w:t>12 457 145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r>
      <w:tr w:rsidR="00C57B8B" w:rsidRPr="00203C83" w:rsidTr="00C57B8B">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Default="00C57B8B" w:rsidP="00C57B8B">
            <w:pPr>
              <w:jc w:val="center"/>
              <w:rPr>
                <w:bCs/>
                <w:szCs w:val="24"/>
                <w:lang w:val="sr-Cyrl-RS"/>
              </w:rPr>
            </w:pPr>
            <w:r>
              <w:rPr>
                <w:bCs/>
                <w:szCs w:val="24"/>
                <w:lang w:val="sr-Cyrl-RS"/>
              </w:rPr>
              <w:t>56 121 145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7</w:t>
            </w:r>
            <w:r>
              <w:rPr>
                <w:color w:val="000000"/>
                <w:szCs w:val="24"/>
                <w:lang w:eastAsia="sr-Latn-RS"/>
              </w:rPr>
              <w:t xml:space="preserve"> ,</w:t>
            </w:r>
            <w:r w:rsidRPr="005230D6">
              <w:rPr>
                <w:color w:val="000000"/>
                <w:szCs w:val="24"/>
                <w:lang w:eastAsia="sr-Latn-RS"/>
              </w:rPr>
              <w:t>26</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21</w:t>
            </w:r>
            <w:r>
              <w:rPr>
                <w:color w:val="000000"/>
                <w:szCs w:val="24"/>
                <w:lang w:eastAsia="sr-Latn-RS"/>
              </w:rPr>
              <w:t xml:space="preserve"> ,</w:t>
            </w:r>
            <w:r w:rsidRPr="005230D6">
              <w:rPr>
                <w:color w:val="000000"/>
                <w:szCs w:val="24"/>
                <w:lang w:eastAsia="sr-Latn-RS"/>
              </w:rPr>
              <w:t>78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7</w:t>
            </w:r>
            <w:r>
              <w:rPr>
                <w:color w:val="000000"/>
                <w:szCs w:val="24"/>
                <w:lang w:eastAsia="sr-Latn-RS"/>
              </w:rPr>
              <w:t xml:space="preserve"> ,</w:t>
            </w:r>
            <w:r w:rsidRPr="005230D6">
              <w:rPr>
                <w:color w:val="000000"/>
                <w:szCs w:val="24"/>
                <w:lang w:eastAsia="sr-Latn-RS"/>
              </w:rPr>
              <w:t>26</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21</w:t>
            </w:r>
            <w:r>
              <w:rPr>
                <w:color w:val="000000"/>
                <w:szCs w:val="24"/>
                <w:lang w:eastAsia="sr-Latn-RS"/>
              </w:rPr>
              <w:t xml:space="preserve"> ,</w:t>
            </w:r>
            <w:r w:rsidRPr="005230D6">
              <w:rPr>
                <w:color w:val="000000"/>
                <w:szCs w:val="24"/>
                <w:lang w:eastAsia="sr-Latn-RS"/>
              </w:rPr>
              <w:t>78</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7</w:t>
            </w:r>
            <w:r>
              <w:rPr>
                <w:color w:val="000000"/>
                <w:szCs w:val="24"/>
                <w:lang w:eastAsia="sr-Latn-RS"/>
              </w:rPr>
              <w:t xml:space="preserve"> ,</w:t>
            </w:r>
            <w:r w:rsidRPr="005230D6">
              <w:rPr>
                <w:color w:val="000000"/>
                <w:szCs w:val="24"/>
                <w:lang w:eastAsia="sr-Latn-RS"/>
              </w:rPr>
              <w:t>26</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14</w:t>
            </w:r>
            <w:r>
              <w:rPr>
                <w:color w:val="000000"/>
                <w:szCs w:val="24"/>
                <w:lang w:eastAsia="sr-Latn-RS"/>
              </w:rPr>
              <w:t xml:space="preserve"> ,</w:t>
            </w:r>
            <w:r w:rsidRPr="005230D6">
              <w:rPr>
                <w:color w:val="000000"/>
                <w:szCs w:val="24"/>
                <w:lang w:eastAsia="sr-Latn-RS"/>
              </w:rPr>
              <w:t>52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7</w:t>
            </w:r>
            <w:r>
              <w:rPr>
                <w:color w:val="000000"/>
                <w:szCs w:val="24"/>
                <w:lang w:eastAsia="sr-Latn-RS"/>
              </w:rPr>
              <w:t xml:space="preserve"> ,</w:t>
            </w:r>
            <w:r w:rsidRPr="005230D6">
              <w:rPr>
                <w:color w:val="000000"/>
                <w:szCs w:val="24"/>
                <w:lang w:eastAsia="sr-Latn-RS"/>
              </w:rPr>
              <w:t>26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7</w:t>
            </w:r>
            <w:r>
              <w:rPr>
                <w:color w:val="000000"/>
                <w:szCs w:val="24"/>
                <w:lang w:eastAsia="sr-Latn-RS"/>
              </w:rPr>
              <w:t xml:space="preserve"> ,</w:t>
            </w:r>
            <w:r w:rsidRPr="005230D6">
              <w:rPr>
                <w:color w:val="000000"/>
                <w:szCs w:val="24"/>
                <w:lang w:eastAsia="sr-Latn-RS"/>
              </w:rPr>
              <w:t>26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r>
      <w:tr w:rsidR="00C57B8B" w:rsidRPr="00203C83" w:rsidTr="00C57B8B">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Cyrl-RS"/>
              </w:rPr>
            </w:pPr>
            <w:r>
              <w:rPr>
                <w:bCs/>
                <w:szCs w:val="24"/>
                <w:lang w:val="sr-Cyrl-RS"/>
              </w:rPr>
              <w:t>57 114 145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11</w:t>
            </w:r>
            <w:r>
              <w:rPr>
                <w:color w:val="000000"/>
                <w:szCs w:val="24"/>
                <w:lang w:eastAsia="sr-Latn-RS"/>
              </w:rPr>
              <w:t xml:space="preserve"> ,</w:t>
            </w:r>
            <w:r w:rsidRPr="005230D6">
              <w:rPr>
                <w:color w:val="000000"/>
                <w:szCs w:val="24"/>
                <w:lang w:eastAsia="sr-Latn-RS"/>
              </w:rPr>
              <w:t>22</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33</w:t>
            </w:r>
            <w:r>
              <w:rPr>
                <w:color w:val="000000"/>
                <w:szCs w:val="24"/>
                <w:lang w:eastAsia="sr-Latn-RS"/>
              </w:rPr>
              <w:t xml:space="preserve"> ,</w:t>
            </w:r>
            <w:r w:rsidRPr="005230D6">
              <w:rPr>
                <w:color w:val="000000"/>
                <w:szCs w:val="24"/>
                <w:lang w:eastAsia="sr-Latn-RS"/>
              </w:rPr>
              <w:t>66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11</w:t>
            </w:r>
            <w:r>
              <w:rPr>
                <w:color w:val="000000"/>
                <w:szCs w:val="24"/>
                <w:lang w:eastAsia="sr-Latn-RS"/>
              </w:rPr>
              <w:t xml:space="preserve"> ,</w:t>
            </w:r>
            <w:r w:rsidRPr="005230D6">
              <w:rPr>
                <w:color w:val="000000"/>
                <w:szCs w:val="24"/>
                <w:lang w:eastAsia="sr-Latn-RS"/>
              </w:rPr>
              <w:t>22</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22</w:t>
            </w:r>
            <w:r>
              <w:rPr>
                <w:color w:val="000000"/>
                <w:szCs w:val="24"/>
                <w:lang w:eastAsia="sr-Latn-RS"/>
              </w:rPr>
              <w:t xml:space="preserve"> ,</w:t>
            </w:r>
            <w:r w:rsidRPr="005230D6">
              <w:rPr>
                <w:color w:val="000000"/>
                <w:szCs w:val="24"/>
                <w:lang w:eastAsia="sr-Latn-RS"/>
              </w:rPr>
              <w:t>44</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11</w:t>
            </w:r>
            <w:r>
              <w:rPr>
                <w:color w:val="000000"/>
                <w:szCs w:val="24"/>
                <w:lang w:eastAsia="sr-Latn-RS"/>
              </w:rPr>
              <w:t xml:space="preserve"> ,</w:t>
            </w:r>
            <w:r w:rsidRPr="005230D6">
              <w:rPr>
                <w:color w:val="000000"/>
                <w:szCs w:val="24"/>
                <w:lang w:eastAsia="sr-Latn-RS"/>
              </w:rPr>
              <w:t>22</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22</w:t>
            </w:r>
            <w:r>
              <w:rPr>
                <w:color w:val="000000"/>
                <w:szCs w:val="24"/>
                <w:lang w:eastAsia="sr-Latn-RS"/>
              </w:rPr>
              <w:t xml:space="preserve"> ,</w:t>
            </w:r>
            <w:r w:rsidRPr="005230D6">
              <w:rPr>
                <w:color w:val="000000"/>
                <w:szCs w:val="24"/>
                <w:lang w:eastAsia="sr-Latn-RS"/>
              </w:rPr>
              <w:t>44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11</w:t>
            </w:r>
            <w:r>
              <w:rPr>
                <w:color w:val="000000"/>
                <w:szCs w:val="24"/>
                <w:lang w:eastAsia="sr-Latn-RS"/>
              </w:rPr>
              <w:t xml:space="preserve"> ,</w:t>
            </w:r>
            <w:r w:rsidRPr="005230D6">
              <w:rPr>
                <w:color w:val="000000"/>
                <w:szCs w:val="24"/>
                <w:lang w:eastAsia="sr-Latn-RS"/>
              </w:rPr>
              <w:t>22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11</w:t>
            </w:r>
            <w:r>
              <w:rPr>
                <w:color w:val="000000"/>
                <w:szCs w:val="24"/>
                <w:lang w:eastAsia="sr-Latn-RS"/>
              </w:rPr>
              <w:t xml:space="preserve"> ,</w:t>
            </w:r>
            <w:r w:rsidRPr="005230D6">
              <w:rPr>
                <w:color w:val="000000"/>
                <w:szCs w:val="24"/>
                <w:lang w:eastAsia="sr-Latn-RS"/>
              </w:rPr>
              <w:t>22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r>
      <w:tr w:rsidR="00C57B8B" w:rsidRPr="00203C83" w:rsidTr="00C57B8B">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Latn-RS"/>
              </w:rPr>
            </w:pPr>
            <w:r>
              <w:rPr>
                <w:bCs/>
                <w:szCs w:val="24"/>
                <w:lang w:val="sr-Latn-RS"/>
              </w:rPr>
              <w:t>57 123 145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13</w:t>
            </w:r>
            <w:r>
              <w:rPr>
                <w:color w:val="000000"/>
                <w:szCs w:val="24"/>
                <w:lang w:eastAsia="sr-Latn-RS"/>
              </w:rPr>
              <w:t xml:space="preserve"> ,</w:t>
            </w:r>
            <w:r w:rsidRPr="005230D6">
              <w:rPr>
                <w:color w:val="000000"/>
                <w:szCs w:val="24"/>
                <w:lang w:eastAsia="sr-Latn-RS"/>
              </w:rPr>
              <w:t>91</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41</w:t>
            </w:r>
            <w:r>
              <w:rPr>
                <w:color w:val="000000"/>
                <w:szCs w:val="24"/>
                <w:lang w:eastAsia="sr-Latn-RS"/>
              </w:rPr>
              <w:t xml:space="preserve"> ,</w:t>
            </w:r>
            <w:r w:rsidRPr="005230D6">
              <w:rPr>
                <w:color w:val="000000"/>
                <w:szCs w:val="24"/>
                <w:lang w:eastAsia="sr-Latn-RS"/>
              </w:rPr>
              <w:t>73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13</w:t>
            </w:r>
            <w:r>
              <w:rPr>
                <w:color w:val="000000"/>
                <w:szCs w:val="24"/>
                <w:lang w:eastAsia="sr-Latn-RS"/>
              </w:rPr>
              <w:t xml:space="preserve"> ,</w:t>
            </w:r>
            <w:r w:rsidRPr="005230D6">
              <w:rPr>
                <w:color w:val="000000"/>
                <w:szCs w:val="24"/>
                <w:lang w:eastAsia="sr-Latn-RS"/>
              </w:rPr>
              <w:t>91</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41</w:t>
            </w:r>
            <w:r>
              <w:rPr>
                <w:color w:val="000000"/>
                <w:szCs w:val="24"/>
                <w:lang w:eastAsia="sr-Latn-RS"/>
              </w:rPr>
              <w:t xml:space="preserve"> ,</w:t>
            </w:r>
            <w:r w:rsidRPr="005230D6">
              <w:rPr>
                <w:color w:val="000000"/>
                <w:szCs w:val="24"/>
                <w:lang w:eastAsia="sr-Latn-RS"/>
              </w:rPr>
              <w:t>73</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13</w:t>
            </w:r>
            <w:r>
              <w:rPr>
                <w:color w:val="000000"/>
                <w:szCs w:val="24"/>
                <w:lang w:eastAsia="sr-Latn-RS"/>
              </w:rPr>
              <w:t xml:space="preserve"> ,</w:t>
            </w:r>
            <w:r w:rsidRPr="005230D6">
              <w:rPr>
                <w:color w:val="000000"/>
                <w:szCs w:val="24"/>
                <w:lang w:eastAsia="sr-Latn-RS"/>
              </w:rPr>
              <w:t>91</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27</w:t>
            </w:r>
            <w:r>
              <w:rPr>
                <w:color w:val="000000"/>
                <w:szCs w:val="24"/>
                <w:lang w:eastAsia="sr-Latn-RS"/>
              </w:rPr>
              <w:t xml:space="preserve"> ,</w:t>
            </w:r>
            <w:r w:rsidRPr="005230D6">
              <w:rPr>
                <w:color w:val="000000"/>
                <w:szCs w:val="24"/>
                <w:lang w:eastAsia="sr-Latn-RS"/>
              </w:rPr>
              <w:t>82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13</w:t>
            </w:r>
            <w:r>
              <w:rPr>
                <w:color w:val="000000"/>
                <w:szCs w:val="24"/>
                <w:lang w:eastAsia="sr-Latn-RS"/>
              </w:rPr>
              <w:t xml:space="preserve"> ,</w:t>
            </w:r>
            <w:r w:rsidRPr="005230D6">
              <w:rPr>
                <w:color w:val="000000"/>
                <w:szCs w:val="24"/>
                <w:lang w:eastAsia="sr-Latn-RS"/>
              </w:rPr>
              <w:t>91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13</w:t>
            </w:r>
            <w:r>
              <w:rPr>
                <w:color w:val="000000"/>
                <w:szCs w:val="24"/>
                <w:lang w:eastAsia="sr-Latn-RS"/>
              </w:rPr>
              <w:t xml:space="preserve"> ,</w:t>
            </w:r>
            <w:r w:rsidRPr="005230D6">
              <w:rPr>
                <w:color w:val="000000"/>
                <w:szCs w:val="24"/>
                <w:lang w:eastAsia="sr-Latn-RS"/>
              </w:rPr>
              <w:t>91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r>
      <w:tr w:rsidR="00C57B8B" w:rsidRPr="00203C83" w:rsidTr="00C57B8B">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Latn-RS"/>
              </w:rPr>
            </w:pPr>
            <w:r>
              <w:rPr>
                <w:bCs/>
                <w:szCs w:val="24"/>
                <w:lang w:val="sr-Latn-RS"/>
              </w:rPr>
              <w:t>57 340 145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5</w:t>
            </w:r>
            <w:r>
              <w:rPr>
                <w:color w:val="000000"/>
                <w:szCs w:val="24"/>
                <w:lang w:eastAsia="sr-Latn-RS"/>
              </w:rPr>
              <w:t xml:space="preserve"> ,</w:t>
            </w:r>
            <w:r w:rsidRPr="005230D6">
              <w:rPr>
                <w:color w:val="000000"/>
                <w:szCs w:val="24"/>
                <w:lang w:eastAsia="sr-Latn-RS"/>
              </w:rPr>
              <w:t>57</w:t>
            </w:r>
          </w:p>
        </w:tc>
        <w:tc>
          <w:tcPr>
            <w:tcW w:w="917"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27</w:t>
            </w:r>
            <w:r>
              <w:rPr>
                <w:color w:val="000000"/>
                <w:szCs w:val="24"/>
                <w:lang w:eastAsia="sr-Latn-RS"/>
              </w:rPr>
              <w:t xml:space="preserve"> ,</w:t>
            </w:r>
            <w:r w:rsidRPr="005230D6">
              <w:rPr>
                <w:color w:val="000000"/>
                <w:szCs w:val="24"/>
                <w:lang w:eastAsia="sr-Latn-RS"/>
              </w:rPr>
              <w:t>85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17</w:t>
            </w:r>
            <w:r>
              <w:rPr>
                <w:color w:val="000000"/>
                <w:szCs w:val="24"/>
                <w:lang w:eastAsia="sr-Latn-RS"/>
              </w:rPr>
              <w:t xml:space="preserve"> ,</w:t>
            </w:r>
            <w:r w:rsidRPr="005230D6">
              <w:rPr>
                <w:color w:val="000000"/>
                <w:szCs w:val="24"/>
                <w:lang w:eastAsia="sr-Latn-RS"/>
              </w:rPr>
              <w:t>80</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53</w:t>
            </w:r>
            <w:r>
              <w:rPr>
                <w:color w:val="000000"/>
                <w:szCs w:val="24"/>
                <w:lang w:eastAsia="sr-Latn-RS"/>
              </w:rPr>
              <w:t xml:space="preserve"> ,</w:t>
            </w:r>
            <w:r w:rsidRPr="005230D6">
              <w:rPr>
                <w:color w:val="000000"/>
                <w:szCs w:val="24"/>
                <w:lang w:eastAsia="sr-Latn-RS"/>
              </w:rPr>
              <w:t>40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23</w:t>
            </w:r>
            <w:r>
              <w:rPr>
                <w:color w:val="000000"/>
                <w:szCs w:val="24"/>
                <w:lang w:eastAsia="sr-Latn-RS"/>
              </w:rPr>
              <w:t xml:space="preserve"> ,</w:t>
            </w:r>
            <w:r w:rsidRPr="005230D6">
              <w:rPr>
                <w:color w:val="000000"/>
                <w:szCs w:val="24"/>
                <w:lang w:eastAsia="sr-Latn-RS"/>
              </w:rPr>
              <w:t>37</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70</w:t>
            </w:r>
            <w:r>
              <w:rPr>
                <w:color w:val="000000"/>
                <w:szCs w:val="24"/>
                <w:lang w:eastAsia="sr-Latn-RS"/>
              </w:rPr>
              <w:t xml:space="preserve"> ,</w:t>
            </w:r>
            <w:r w:rsidRPr="005230D6">
              <w:rPr>
                <w:color w:val="000000"/>
                <w:szCs w:val="24"/>
                <w:lang w:eastAsia="sr-Latn-RS"/>
              </w:rPr>
              <w:t>11</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17</w:t>
            </w:r>
            <w:r>
              <w:rPr>
                <w:color w:val="000000"/>
                <w:szCs w:val="24"/>
                <w:lang w:eastAsia="sr-Latn-RS"/>
              </w:rPr>
              <w:t xml:space="preserve"> ,</w:t>
            </w:r>
            <w:r w:rsidRPr="005230D6">
              <w:rPr>
                <w:color w:val="000000"/>
                <w:szCs w:val="24"/>
                <w:lang w:eastAsia="sr-Latn-RS"/>
              </w:rPr>
              <w:t>80</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35</w:t>
            </w:r>
            <w:r>
              <w:rPr>
                <w:color w:val="000000"/>
                <w:szCs w:val="24"/>
                <w:lang w:eastAsia="sr-Latn-RS"/>
              </w:rPr>
              <w:t xml:space="preserve"> ,</w:t>
            </w:r>
            <w:r w:rsidRPr="005230D6">
              <w:rPr>
                <w:color w:val="000000"/>
                <w:szCs w:val="24"/>
                <w:lang w:eastAsia="sr-Latn-RS"/>
              </w:rPr>
              <w:t>60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17</w:t>
            </w:r>
            <w:r>
              <w:rPr>
                <w:color w:val="000000"/>
                <w:szCs w:val="24"/>
                <w:lang w:eastAsia="sr-Latn-RS"/>
              </w:rPr>
              <w:t xml:space="preserve"> ,</w:t>
            </w:r>
            <w:r w:rsidRPr="005230D6">
              <w:rPr>
                <w:color w:val="000000"/>
                <w:szCs w:val="24"/>
                <w:lang w:eastAsia="sr-Latn-RS"/>
              </w:rPr>
              <w:t>80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17</w:t>
            </w:r>
            <w:r>
              <w:rPr>
                <w:color w:val="000000"/>
                <w:szCs w:val="24"/>
                <w:lang w:eastAsia="sr-Latn-RS"/>
              </w:rPr>
              <w:t xml:space="preserve"> ,</w:t>
            </w:r>
            <w:r w:rsidRPr="005230D6">
              <w:rPr>
                <w:color w:val="000000"/>
                <w:szCs w:val="24"/>
                <w:lang w:eastAsia="sr-Latn-RS"/>
              </w:rPr>
              <w:t>80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r>
      <w:tr w:rsidR="00C57B8B" w:rsidRPr="00203C83" w:rsidTr="00C57B8B">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Default="00C57B8B" w:rsidP="00C57B8B">
            <w:pPr>
              <w:jc w:val="center"/>
              <w:rPr>
                <w:bCs/>
                <w:szCs w:val="24"/>
                <w:lang w:val="sr-Latn-RS"/>
              </w:rPr>
            </w:pPr>
            <w:r>
              <w:rPr>
                <w:bCs/>
                <w:szCs w:val="24"/>
                <w:lang w:val="sr-Latn-RS"/>
              </w:rPr>
              <w:t>57 455 145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r>
      <w:tr w:rsidR="00C57B8B" w:rsidRPr="00203C83" w:rsidTr="00C57B8B">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Latn-RS"/>
              </w:rPr>
            </w:pPr>
            <w:r>
              <w:rPr>
                <w:bCs/>
                <w:szCs w:val="24"/>
                <w:lang w:val="sr-Latn-RS"/>
              </w:rPr>
              <w:t>57 457 145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29</w:t>
            </w:r>
            <w:r>
              <w:rPr>
                <w:color w:val="000000"/>
                <w:szCs w:val="24"/>
                <w:lang w:eastAsia="sr-Latn-RS"/>
              </w:rPr>
              <w:t xml:space="preserve"> ,</w:t>
            </w:r>
            <w:r w:rsidRPr="005230D6">
              <w:rPr>
                <w:color w:val="000000"/>
                <w:szCs w:val="24"/>
                <w:lang w:eastAsia="sr-Latn-RS"/>
              </w:rPr>
              <w:t>48</w:t>
            </w:r>
          </w:p>
        </w:tc>
        <w:tc>
          <w:tcPr>
            <w:tcW w:w="917"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72</w:t>
            </w:r>
            <w:r>
              <w:rPr>
                <w:color w:val="000000"/>
                <w:szCs w:val="24"/>
                <w:lang w:eastAsia="sr-Latn-RS"/>
              </w:rPr>
              <w:t xml:space="preserve"> ,</w:t>
            </w:r>
            <w:r w:rsidRPr="005230D6">
              <w:rPr>
                <w:color w:val="000000"/>
                <w:szCs w:val="24"/>
                <w:lang w:eastAsia="sr-Latn-RS"/>
              </w:rPr>
              <w:t>64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21</w:t>
            </w:r>
            <w:r>
              <w:rPr>
                <w:color w:val="000000"/>
                <w:szCs w:val="24"/>
                <w:lang w:eastAsia="sr-Latn-RS"/>
              </w:rPr>
              <w:t xml:space="preserve"> ,</w:t>
            </w:r>
            <w:r w:rsidRPr="005230D6">
              <w:rPr>
                <w:color w:val="000000"/>
                <w:szCs w:val="24"/>
                <w:lang w:eastAsia="sr-Latn-RS"/>
              </w:rPr>
              <w:t>58</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21</w:t>
            </w:r>
            <w:r>
              <w:rPr>
                <w:color w:val="000000"/>
                <w:szCs w:val="24"/>
                <w:lang w:eastAsia="sr-Latn-RS"/>
              </w:rPr>
              <w:t xml:space="preserve"> ,</w:t>
            </w:r>
            <w:r w:rsidRPr="005230D6">
              <w:rPr>
                <w:color w:val="000000"/>
                <w:szCs w:val="24"/>
                <w:lang w:eastAsia="sr-Latn-RS"/>
              </w:rPr>
              <w:t>58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r>
      <w:tr w:rsidR="00C57B8B" w:rsidRPr="00203C83" w:rsidTr="00C57B8B">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Latn-RS"/>
              </w:rPr>
            </w:pPr>
            <w:r>
              <w:rPr>
                <w:bCs/>
                <w:szCs w:val="24"/>
                <w:lang w:val="sr-Latn-RS"/>
              </w:rPr>
              <w:t>57 484 145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15</w:t>
            </w:r>
            <w:r>
              <w:rPr>
                <w:color w:val="000000"/>
                <w:szCs w:val="24"/>
                <w:lang w:eastAsia="sr-Latn-RS"/>
              </w:rPr>
              <w:t xml:space="preserve"> ,</w:t>
            </w:r>
            <w:r w:rsidRPr="005230D6">
              <w:rPr>
                <w:color w:val="000000"/>
                <w:szCs w:val="24"/>
                <w:lang w:eastAsia="sr-Latn-RS"/>
              </w:rPr>
              <w:t>02</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15</w:t>
            </w:r>
            <w:r>
              <w:rPr>
                <w:color w:val="000000"/>
                <w:szCs w:val="24"/>
                <w:lang w:eastAsia="sr-Latn-RS"/>
              </w:rPr>
              <w:t xml:space="preserve"> ,</w:t>
            </w:r>
            <w:r w:rsidRPr="005230D6">
              <w:rPr>
                <w:color w:val="000000"/>
                <w:szCs w:val="24"/>
                <w:lang w:eastAsia="sr-Latn-RS"/>
              </w:rPr>
              <w:t>02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15</w:t>
            </w:r>
            <w:r>
              <w:rPr>
                <w:color w:val="000000"/>
                <w:szCs w:val="24"/>
                <w:lang w:eastAsia="sr-Latn-RS"/>
              </w:rPr>
              <w:t xml:space="preserve"> ,</w:t>
            </w:r>
            <w:r w:rsidRPr="005230D6">
              <w:rPr>
                <w:color w:val="000000"/>
                <w:szCs w:val="24"/>
                <w:lang w:eastAsia="sr-Latn-RS"/>
              </w:rPr>
              <w:t>02</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15</w:t>
            </w:r>
            <w:r>
              <w:rPr>
                <w:color w:val="000000"/>
                <w:szCs w:val="24"/>
                <w:lang w:eastAsia="sr-Latn-RS"/>
              </w:rPr>
              <w:t xml:space="preserve"> ,</w:t>
            </w:r>
            <w:r w:rsidRPr="005230D6">
              <w:rPr>
                <w:color w:val="000000"/>
                <w:szCs w:val="24"/>
                <w:lang w:eastAsia="sr-Latn-RS"/>
              </w:rPr>
              <w:t>02</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17</w:t>
            </w:r>
            <w:r>
              <w:rPr>
                <w:color w:val="000000"/>
                <w:szCs w:val="24"/>
                <w:lang w:eastAsia="sr-Latn-RS"/>
              </w:rPr>
              <w:t xml:space="preserve"> ,</w:t>
            </w:r>
            <w:r w:rsidRPr="005230D6">
              <w:rPr>
                <w:color w:val="000000"/>
                <w:szCs w:val="24"/>
                <w:lang w:eastAsia="sr-Latn-RS"/>
              </w:rPr>
              <w:t>21</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34</w:t>
            </w:r>
            <w:r>
              <w:rPr>
                <w:color w:val="000000"/>
                <w:szCs w:val="24"/>
                <w:lang w:eastAsia="sr-Latn-RS"/>
              </w:rPr>
              <w:t xml:space="preserve"> ,</w:t>
            </w:r>
            <w:r w:rsidRPr="005230D6">
              <w:rPr>
                <w:color w:val="000000"/>
                <w:szCs w:val="24"/>
                <w:lang w:eastAsia="sr-Latn-RS"/>
              </w:rPr>
              <w:t>42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r>
      <w:tr w:rsidR="00C57B8B" w:rsidRPr="00203C83" w:rsidTr="00C57B8B">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Cyrl-RS"/>
              </w:rPr>
            </w:pPr>
            <w:r>
              <w:rPr>
                <w:bCs/>
                <w:szCs w:val="24"/>
                <w:lang w:val="sr-Cyrl-RS"/>
              </w:rPr>
              <w:t>68 340 145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w:t>
            </w:r>
            <w:r>
              <w:rPr>
                <w:color w:val="000000"/>
                <w:szCs w:val="24"/>
                <w:lang w:eastAsia="sr-Latn-RS"/>
              </w:rPr>
              <w:t xml:space="preserve"> ,</w:t>
            </w:r>
            <w:r w:rsidRPr="005230D6">
              <w:rPr>
                <w:color w:val="000000"/>
                <w:szCs w:val="24"/>
                <w:lang w:eastAsia="sr-Latn-RS"/>
              </w:rPr>
              <w:t>97</w:t>
            </w:r>
          </w:p>
        </w:tc>
        <w:tc>
          <w:tcPr>
            <w:tcW w:w="917"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9</w:t>
            </w:r>
            <w:r>
              <w:rPr>
                <w:color w:val="000000"/>
                <w:szCs w:val="24"/>
                <w:lang w:eastAsia="sr-Latn-RS"/>
              </w:rPr>
              <w:t xml:space="preserve"> ,</w:t>
            </w:r>
            <w:r w:rsidRPr="005230D6">
              <w:rPr>
                <w:color w:val="000000"/>
                <w:szCs w:val="24"/>
                <w:lang w:eastAsia="sr-Latn-RS"/>
              </w:rPr>
              <w:t>85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w:t>
            </w:r>
            <w:r>
              <w:rPr>
                <w:color w:val="000000"/>
                <w:szCs w:val="24"/>
                <w:lang w:eastAsia="sr-Latn-RS"/>
              </w:rPr>
              <w:t xml:space="preserve"> ,</w:t>
            </w:r>
            <w:r w:rsidRPr="005230D6">
              <w:rPr>
                <w:color w:val="000000"/>
                <w:szCs w:val="24"/>
                <w:lang w:eastAsia="sr-Latn-RS"/>
              </w:rPr>
              <w:t>97</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5</w:t>
            </w:r>
            <w:r>
              <w:rPr>
                <w:color w:val="000000"/>
                <w:szCs w:val="24"/>
                <w:lang w:eastAsia="sr-Latn-RS"/>
              </w:rPr>
              <w:t xml:space="preserve"> ,</w:t>
            </w:r>
            <w:r w:rsidRPr="005230D6">
              <w:rPr>
                <w:color w:val="000000"/>
                <w:szCs w:val="24"/>
                <w:lang w:eastAsia="sr-Latn-RS"/>
              </w:rPr>
              <w:t>91</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r>
      <w:tr w:rsidR="00C57B8B" w:rsidRPr="00203C83" w:rsidTr="00C57B8B">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Cyrl-RS"/>
              </w:rPr>
            </w:pPr>
            <w:r>
              <w:rPr>
                <w:bCs/>
                <w:szCs w:val="24"/>
                <w:lang w:val="sr-Cyrl-RS"/>
              </w:rPr>
              <w:t>Сечине</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28</w:t>
            </w:r>
            <w:r>
              <w:rPr>
                <w:color w:val="000000"/>
                <w:szCs w:val="24"/>
                <w:lang w:eastAsia="sr-Latn-RS"/>
              </w:rPr>
              <w:t xml:space="preserve"> ,</w:t>
            </w:r>
            <w:r w:rsidRPr="005230D6">
              <w:rPr>
                <w:color w:val="000000"/>
                <w:szCs w:val="24"/>
                <w:lang w:eastAsia="sr-Latn-RS"/>
              </w:rPr>
              <w:t>00</w:t>
            </w:r>
          </w:p>
        </w:tc>
        <w:tc>
          <w:tcPr>
            <w:tcW w:w="917"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140</w:t>
            </w:r>
            <w:r>
              <w:rPr>
                <w:color w:val="000000"/>
                <w:szCs w:val="24"/>
                <w:lang w:eastAsia="sr-Latn-RS"/>
              </w:rPr>
              <w:t xml:space="preserve"> ,</w:t>
            </w:r>
            <w:r w:rsidRPr="005230D6">
              <w:rPr>
                <w:color w:val="000000"/>
                <w:szCs w:val="24"/>
                <w:lang w:eastAsia="sr-Latn-RS"/>
              </w:rPr>
              <w:t>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28</w:t>
            </w:r>
            <w:r>
              <w:rPr>
                <w:color w:val="000000"/>
                <w:szCs w:val="24"/>
                <w:lang w:eastAsia="sr-Latn-RS"/>
              </w:rPr>
              <w:t xml:space="preserve"> ,</w:t>
            </w:r>
            <w:r w:rsidRPr="005230D6">
              <w:rPr>
                <w:color w:val="000000"/>
                <w:szCs w:val="24"/>
                <w:lang w:eastAsia="sr-Latn-RS"/>
              </w:rPr>
              <w:t>00</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84</w:t>
            </w:r>
            <w:r>
              <w:rPr>
                <w:color w:val="000000"/>
                <w:szCs w:val="24"/>
                <w:lang w:eastAsia="sr-Latn-RS"/>
              </w:rPr>
              <w:t xml:space="preserve"> ,</w:t>
            </w:r>
            <w:r w:rsidRPr="005230D6">
              <w:rPr>
                <w:color w:val="000000"/>
                <w:szCs w:val="24"/>
                <w:lang w:eastAsia="sr-Latn-RS"/>
              </w:rPr>
              <w:t>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r>
      <w:tr w:rsidR="00C57B8B" w:rsidRPr="00203C83" w:rsidTr="00C57B8B">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Default="00C57B8B" w:rsidP="00C57B8B">
            <w:pPr>
              <w:jc w:val="center"/>
              <w:rPr>
                <w:bCs/>
                <w:szCs w:val="24"/>
                <w:lang w:val="sr-Cyrl-RS"/>
              </w:rPr>
            </w:pPr>
            <w:r>
              <w:rPr>
                <w:bCs/>
                <w:szCs w:val="24"/>
                <w:lang w:val="sr-Cyrl-RS"/>
              </w:rPr>
              <w:t>Чистине</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20</w:t>
            </w:r>
            <w:r>
              <w:rPr>
                <w:color w:val="000000"/>
                <w:szCs w:val="24"/>
                <w:lang w:eastAsia="sr-Latn-RS"/>
              </w:rPr>
              <w:t xml:space="preserve"> ,</w:t>
            </w:r>
            <w:r w:rsidRPr="005230D6">
              <w:rPr>
                <w:color w:val="000000"/>
                <w:szCs w:val="24"/>
                <w:lang w:eastAsia="sr-Latn-RS"/>
              </w:rPr>
              <w:t>08</w:t>
            </w:r>
          </w:p>
        </w:tc>
        <w:tc>
          <w:tcPr>
            <w:tcW w:w="917"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60</w:t>
            </w:r>
            <w:r>
              <w:rPr>
                <w:color w:val="000000"/>
                <w:szCs w:val="24"/>
                <w:lang w:eastAsia="sr-Latn-RS"/>
              </w:rPr>
              <w:t xml:space="preserve"> ,</w:t>
            </w:r>
            <w:r w:rsidRPr="005230D6">
              <w:rPr>
                <w:color w:val="000000"/>
                <w:szCs w:val="24"/>
                <w:lang w:eastAsia="sr-Latn-RS"/>
              </w:rPr>
              <w:t>24</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20</w:t>
            </w:r>
            <w:r>
              <w:rPr>
                <w:color w:val="000000"/>
                <w:szCs w:val="24"/>
                <w:lang w:eastAsia="sr-Latn-RS"/>
              </w:rPr>
              <w:t xml:space="preserve"> ,</w:t>
            </w:r>
            <w:r w:rsidRPr="005230D6">
              <w:rPr>
                <w:color w:val="000000"/>
                <w:szCs w:val="24"/>
                <w:lang w:eastAsia="sr-Latn-RS"/>
              </w:rPr>
              <w:t>08</w:t>
            </w:r>
          </w:p>
        </w:tc>
        <w:tc>
          <w:tcPr>
            <w:tcW w:w="917" w:type="dxa"/>
            <w:tcBorders>
              <w:top w:val="single" w:sz="4" w:space="0" w:color="auto"/>
              <w:left w:val="single" w:sz="4" w:space="0" w:color="auto"/>
              <w:bottom w:val="single" w:sz="4" w:space="0" w:color="auto"/>
              <w:right w:val="single" w:sz="4" w:space="0" w:color="auto"/>
            </w:tcBorders>
            <w:vAlign w:val="center"/>
          </w:tcPr>
          <w:p w:rsidR="00C57B8B" w:rsidRPr="005230D6" w:rsidRDefault="00C57B8B" w:rsidP="00C57B8B">
            <w:pPr>
              <w:jc w:val="right"/>
              <w:rPr>
                <w:color w:val="000000"/>
                <w:szCs w:val="24"/>
                <w:lang w:eastAsia="sr-Latn-RS"/>
              </w:rPr>
            </w:pPr>
            <w:r w:rsidRPr="005230D6">
              <w:rPr>
                <w:color w:val="000000"/>
                <w:szCs w:val="24"/>
                <w:lang w:eastAsia="sr-Latn-RS"/>
              </w:rPr>
              <w:t>40</w:t>
            </w:r>
            <w:r>
              <w:rPr>
                <w:color w:val="000000"/>
                <w:szCs w:val="24"/>
                <w:lang w:eastAsia="sr-Latn-RS"/>
              </w:rPr>
              <w:t xml:space="preserve"> ,</w:t>
            </w:r>
            <w:r w:rsidRPr="005230D6">
              <w:rPr>
                <w:color w:val="000000"/>
                <w:szCs w:val="24"/>
                <w:lang w:eastAsia="sr-Latn-RS"/>
              </w:rPr>
              <w:t>16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20</w:t>
            </w:r>
            <w:r>
              <w:rPr>
                <w:color w:val="000000"/>
                <w:szCs w:val="24"/>
                <w:lang w:eastAsia="sr-Latn-RS"/>
              </w:rPr>
              <w:t xml:space="preserve"> ,</w:t>
            </w:r>
            <w:r w:rsidRPr="005230D6">
              <w:rPr>
                <w:color w:val="000000"/>
                <w:szCs w:val="24"/>
                <w:lang w:eastAsia="sr-Latn-RS"/>
              </w:rPr>
              <w:t>08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20</w:t>
            </w:r>
            <w:r>
              <w:rPr>
                <w:color w:val="000000"/>
                <w:szCs w:val="24"/>
                <w:lang w:eastAsia="sr-Latn-RS"/>
              </w:rPr>
              <w:t xml:space="preserve"> ,</w:t>
            </w:r>
            <w:r w:rsidRPr="005230D6">
              <w:rPr>
                <w:color w:val="000000"/>
                <w:szCs w:val="24"/>
                <w:lang w:eastAsia="sr-Latn-RS"/>
              </w:rPr>
              <w:t>08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20</w:t>
            </w:r>
            <w:r>
              <w:rPr>
                <w:color w:val="000000"/>
                <w:szCs w:val="24"/>
                <w:lang w:eastAsia="sr-Latn-RS"/>
              </w:rPr>
              <w:t xml:space="preserve"> ,</w:t>
            </w:r>
            <w:r w:rsidRPr="005230D6">
              <w:rPr>
                <w:color w:val="000000"/>
                <w:szCs w:val="24"/>
                <w:lang w:eastAsia="sr-Latn-RS"/>
              </w:rPr>
              <w:t>08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40</w:t>
            </w:r>
            <w:r>
              <w:rPr>
                <w:color w:val="000000"/>
                <w:szCs w:val="24"/>
                <w:lang w:eastAsia="sr-Latn-RS"/>
              </w:rPr>
              <w:t xml:space="preserve"> ,</w:t>
            </w:r>
            <w:r w:rsidRPr="005230D6">
              <w:rPr>
                <w:color w:val="000000"/>
                <w:szCs w:val="24"/>
                <w:lang w:eastAsia="sr-Latn-RS"/>
              </w:rPr>
              <w:t>16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r>
      <w:tr w:rsidR="00C57B8B" w:rsidRPr="00203C83" w:rsidTr="00C57B8B">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C57B8B" w:rsidRPr="00203C83" w:rsidRDefault="00C57B8B" w:rsidP="00C57B8B">
            <w:pPr>
              <w:jc w:val="center"/>
              <w:rPr>
                <w:szCs w:val="24"/>
              </w:rPr>
            </w:pPr>
            <w:r>
              <w:rPr>
                <w:szCs w:val="24"/>
              </w:rPr>
              <w:t>Укупно</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65</w:t>
            </w:r>
            <w:r>
              <w:rPr>
                <w:color w:val="000000"/>
                <w:szCs w:val="24"/>
                <w:lang w:eastAsia="sr-Latn-RS"/>
              </w:rPr>
              <w:t xml:space="preserve"> ,</w:t>
            </w:r>
            <w:r w:rsidRPr="005230D6">
              <w:rPr>
                <w:color w:val="000000"/>
                <w:szCs w:val="24"/>
                <w:lang w:eastAsia="sr-Latn-RS"/>
              </w:rPr>
              <w:t>02</w:t>
            </w:r>
          </w:p>
        </w:tc>
        <w:tc>
          <w:tcPr>
            <w:tcW w:w="917" w:type="dxa"/>
            <w:tcBorders>
              <w:top w:val="single" w:sz="4" w:space="0" w:color="auto"/>
              <w:left w:val="nil"/>
              <w:bottom w:val="single" w:sz="4" w:space="0" w:color="auto"/>
              <w:right w:val="nil"/>
            </w:tcBorders>
            <w:shd w:val="clear" w:color="auto" w:fill="D9D9D9" w:themeFill="background1" w:themeFillShade="D9"/>
            <w:noWrap/>
            <w:vAlign w:val="center"/>
          </w:tcPr>
          <w:p w:rsidR="00C57B8B" w:rsidRPr="005230D6" w:rsidRDefault="00C57B8B" w:rsidP="00C57B8B">
            <w:pPr>
              <w:ind w:left="-57" w:right="-57"/>
              <w:jc w:val="right"/>
              <w:rPr>
                <w:color w:val="000000"/>
                <w:szCs w:val="24"/>
                <w:lang w:eastAsia="sr-Latn-RS"/>
              </w:rPr>
            </w:pPr>
            <w:r w:rsidRPr="005230D6">
              <w:rPr>
                <w:color w:val="000000"/>
                <w:szCs w:val="24"/>
                <w:lang w:eastAsia="sr-Latn-RS"/>
              </w:rPr>
              <w:t>250</w:t>
            </w:r>
            <w:r>
              <w:rPr>
                <w:color w:val="000000"/>
                <w:szCs w:val="24"/>
                <w:lang w:eastAsia="sr-Latn-RS"/>
              </w:rPr>
              <w:t xml:space="preserve"> ,</w:t>
            </w:r>
            <w:r w:rsidRPr="005230D6">
              <w:rPr>
                <w:color w:val="000000"/>
                <w:szCs w:val="24"/>
                <w:lang w:eastAsia="sr-Latn-RS"/>
              </w:rPr>
              <w:t>34</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57B8B" w:rsidRPr="005230D6" w:rsidRDefault="00C57B8B" w:rsidP="00C57B8B">
            <w:pPr>
              <w:ind w:left="-57" w:right="-57"/>
              <w:jc w:val="right"/>
              <w:rPr>
                <w:color w:val="000000"/>
                <w:szCs w:val="24"/>
                <w:lang w:eastAsia="sr-Latn-RS"/>
              </w:rPr>
            </w:pPr>
            <w:r w:rsidRPr="005230D6">
              <w:rPr>
                <w:color w:val="000000"/>
                <w:szCs w:val="24"/>
                <w:lang w:eastAsia="sr-Latn-RS"/>
              </w:rPr>
              <w:t>116</w:t>
            </w:r>
            <w:r>
              <w:rPr>
                <w:color w:val="000000"/>
                <w:szCs w:val="24"/>
                <w:lang w:eastAsia="sr-Latn-RS"/>
              </w:rPr>
              <w:t xml:space="preserve"> ,</w:t>
            </w:r>
            <w:r w:rsidRPr="005230D6">
              <w:rPr>
                <w:color w:val="000000"/>
                <w:szCs w:val="24"/>
                <w:lang w:eastAsia="sr-Latn-RS"/>
              </w:rPr>
              <w:t>76</w:t>
            </w:r>
          </w:p>
        </w:tc>
        <w:tc>
          <w:tcPr>
            <w:tcW w:w="917"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57B8B" w:rsidRPr="005230D6" w:rsidRDefault="00C57B8B" w:rsidP="00C57B8B">
            <w:pPr>
              <w:ind w:left="-57" w:right="-57"/>
              <w:jc w:val="right"/>
              <w:rPr>
                <w:color w:val="000000"/>
                <w:szCs w:val="24"/>
                <w:lang w:eastAsia="sr-Latn-RS"/>
              </w:rPr>
            </w:pPr>
            <w:r w:rsidRPr="005230D6">
              <w:rPr>
                <w:color w:val="000000"/>
                <w:szCs w:val="24"/>
                <w:lang w:eastAsia="sr-Latn-RS"/>
              </w:rPr>
              <w:t>277</w:t>
            </w:r>
            <w:r>
              <w:rPr>
                <w:color w:val="000000"/>
                <w:szCs w:val="24"/>
                <w:lang w:eastAsia="sr-Latn-RS"/>
              </w:rPr>
              <w:t xml:space="preserve"> ,</w:t>
            </w:r>
            <w:r w:rsidRPr="005230D6">
              <w:rPr>
                <w:color w:val="000000"/>
                <w:szCs w:val="24"/>
                <w:lang w:eastAsia="sr-Latn-RS"/>
              </w:rPr>
              <w:t>08</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90</w:t>
            </w:r>
            <w:r>
              <w:rPr>
                <w:color w:val="000000"/>
                <w:szCs w:val="24"/>
                <w:lang w:eastAsia="sr-Latn-RS"/>
              </w:rPr>
              <w:t xml:space="preserve"> ,</w:t>
            </w:r>
            <w:r w:rsidRPr="005230D6">
              <w:rPr>
                <w:color w:val="000000"/>
                <w:szCs w:val="24"/>
                <w:lang w:eastAsia="sr-Latn-RS"/>
              </w:rPr>
              <w:t>86</w:t>
            </w:r>
          </w:p>
        </w:tc>
        <w:tc>
          <w:tcPr>
            <w:tcW w:w="917"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57B8B" w:rsidRPr="005230D6" w:rsidRDefault="00C57B8B" w:rsidP="00C57B8B">
            <w:pPr>
              <w:ind w:left="-57" w:right="-57"/>
              <w:jc w:val="right"/>
              <w:rPr>
                <w:color w:val="000000"/>
                <w:szCs w:val="24"/>
                <w:lang w:eastAsia="sr-Latn-RS"/>
              </w:rPr>
            </w:pPr>
            <w:r w:rsidRPr="005230D6">
              <w:rPr>
                <w:color w:val="000000"/>
                <w:szCs w:val="24"/>
                <w:lang w:eastAsia="sr-Latn-RS"/>
              </w:rPr>
              <w:t>231</w:t>
            </w:r>
            <w:r>
              <w:rPr>
                <w:color w:val="000000"/>
                <w:szCs w:val="24"/>
                <w:lang w:eastAsia="sr-Latn-RS"/>
              </w:rPr>
              <w:t xml:space="preserve"> ,</w:t>
            </w:r>
            <w:r w:rsidRPr="005230D6">
              <w:rPr>
                <w:color w:val="000000"/>
                <w:szCs w:val="24"/>
                <w:lang w:eastAsia="sr-Latn-RS"/>
              </w:rPr>
              <w:t>32</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B8B" w:rsidRPr="005230D6" w:rsidRDefault="00C57B8B" w:rsidP="00C57B8B">
            <w:pPr>
              <w:jc w:val="right"/>
              <w:rPr>
                <w:color w:val="000000"/>
                <w:szCs w:val="24"/>
                <w:lang w:eastAsia="sr-Latn-RS"/>
              </w:rPr>
            </w:pPr>
            <w:r w:rsidRPr="005230D6">
              <w:rPr>
                <w:color w:val="000000"/>
                <w:szCs w:val="24"/>
                <w:lang w:eastAsia="sr-Latn-RS"/>
              </w:rPr>
              <w:t>87</w:t>
            </w:r>
            <w:r>
              <w:rPr>
                <w:color w:val="000000"/>
                <w:szCs w:val="24"/>
                <w:lang w:eastAsia="sr-Latn-RS"/>
              </w:rPr>
              <w:t xml:space="preserve"> ,</w:t>
            </w:r>
            <w:r w:rsidRPr="005230D6">
              <w:rPr>
                <w:color w:val="000000"/>
                <w:szCs w:val="24"/>
                <w:lang w:eastAsia="sr-Latn-RS"/>
              </w:rPr>
              <w:t>48</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B8B" w:rsidRPr="005230D6" w:rsidRDefault="00C57B8B" w:rsidP="00C57B8B">
            <w:pPr>
              <w:ind w:left="-57" w:right="-57"/>
              <w:jc w:val="right"/>
              <w:rPr>
                <w:color w:val="000000"/>
                <w:szCs w:val="24"/>
                <w:lang w:eastAsia="sr-Latn-RS"/>
              </w:rPr>
            </w:pPr>
            <w:r w:rsidRPr="005230D6">
              <w:rPr>
                <w:color w:val="000000"/>
                <w:szCs w:val="24"/>
                <w:lang w:eastAsia="sr-Latn-RS"/>
              </w:rPr>
              <w:t>174</w:t>
            </w:r>
            <w:r>
              <w:rPr>
                <w:color w:val="000000"/>
                <w:szCs w:val="24"/>
                <w:lang w:eastAsia="sr-Latn-RS"/>
              </w:rPr>
              <w:t xml:space="preserve"> ,</w:t>
            </w:r>
            <w:r w:rsidRPr="005230D6">
              <w:rPr>
                <w:color w:val="000000"/>
                <w:szCs w:val="24"/>
                <w:lang w:eastAsia="sr-Latn-RS"/>
              </w:rPr>
              <w:t>96</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B8B" w:rsidRPr="005230D6" w:rsidRDefault="00C57B8B" w:rsidP="00C57B8B">
            <w:pPr>
              <w:jc w:val="right"/>
              <w:rPr>
                <w:color w:val="000000"/>
                <w:szCs w:val="24"/>
                <w:lang w:eastAsia="sr-Latn-RS"/>
              </w:rPr>
            </w:pPr>
            <w:r w:rsidRPr="005230D6">
              <w:rPr>
                <w:color w:val="000000"/>
                <w:szCs w:val="24"/>
                <w:lang w:eastAsia="sr-Latn-RS"/>
              </w:rPr>
              <w:t>50</w:t>
            </w:r>
            <w:r>
              <w:rPr>
                <w:color w:val="000000"/>
                <w:szCs w:val="24"/>
                <w:lang w:eastAsia="sr-Latn-RS"/>
              </w:rPr>
              <w:t xml:space="preserve"> ,</w:t>
            </w:r>
            <w:r w:rsidRPr="005230D6">
              <w:rPr>
                <w:color w:val="000000"/>
                <w:szCs w:val="24"/>
                <w:lang w:eastAsia="sr-Latn-RS"/>
              </w:rPr>
              <w:t>19</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B8B" w:rsidRPr="005230D6" w:rsidRDefault="00C57B8B" w:rsidP="00C57B8B">
            <w:pPr>
              <w:jc w:val="right"/>
              <w:rPr>
                <w:color w:val="000000"/>
                <w:szCs w:val="24"/>
                <w:lang w:eastAsia="sr-Latn-RS"/>
              </w:rPr>
            </w:pPr>
            <w:r w:rsidRPr="005230D6">
              <w:rPr>
                <w:color w:val="000000"/>
                <w:szCs w:val="24"/>
                <w:lang w:eastAsia="sr-Latn-RS"/>
              </w:rPr>
              <w:t>50</w:t>
            </w:r>
            <w:r>
              <w:rPr>
                <w:color w:val="000000"/>
                <w:szCs w:val="24"/>
                <w:lang w:eastAsia="sr-Latn-RS"/>
              </w:rPr>
              <w:t xml:space="preserve"> ,</w:t>
            </w:r>
            <w:r w:rsidRPr="005230D6">
              <w:rPr>
                <w:color w:val="000000"/>
                <w:szCs w:val="24"/>
                <w:lang w:eastAsia="sr-Latn-RS"/>
              </w:rPr>
              <w:t>19</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B8B" w:rsidRPr="005230D6" w:rsidRDefault="00C57B8B" w:rsidP="00C57B8B">
            <w:pPr>
              <w:jc w:val="right"/>
              <w:rPr>
                <w:color w:val="000000"/>
                <w:szCs w:val="24"/>
                <w:lang w:eastAsia="sr-Latn-RS"/>
              </w:rPr>
            </w:pPr>
            <w:r w:rsidRPr="005230D6">
              <w:rPr>
                <w:color w:val="000000"/>
                <w:szCs w:val="24"/>
                <w:lang w:eastAsia="sr-Latn-RS"/>
              </w:rPr>
              <w:t>20</w:t>
            </w:r>
            <w:r>
              <w:rPr>
                <w:color w:val="000000"/>
                <w:szCs w:val="24"/>
                <w:lang w:eastAsia="sr-Latn-RS"/>
              </w:rPr>
              <w:t xml:space="preserve"> ,</w:t>
            </w:r>
            <w:r w:rsidRPr="005230D6">
              <w:rPr>
                <w:color w:val="000000"/>
                <w:szCs w:val="24"/>
                <w:lang w:eastAsia="sr-Latn-RS"/>
              </w:rPr>
              <w:t>08</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B8B" w:rsidRPr="005230D6" w:rsidRDefault="00C57B8B" w:rsidP="00C57B8B">
            <w:pPr>
              <w:jc w:val="right"/>
              <w:rPr>
                <w:color w:val="000000"/>
                <w:szCs w:val="24"/>
                <w:lang w:eastAsia="sr-Latn-RS"/>
              </w:rPr>
            </w:pPr>
            <w:r w:rsidRPr="005230D6">
              <w:rPr>
                <w:color w:val="000000"/>
                <w:szCs w:val="24"/>
                <w:lang w:eastAsia="sr-Latn-RS"/>
              </w:rPr>
              <w:t>20</w:t>
            </w:r>
            <w:r>
              <w:rPr>
                <w:color w:val="000000"/>
                <w:szCs w:val="24"/>
                <w:lang w:eastAsia="sr-Latn-RS"/>
              </w:rPr>
              <w:t xml:space="preserve"> ,</w:t>
            </w:r>
            <w:r w:rsidRPr="005230D6">
              <w:rPr>
                <w:color w:val="000000"/>
                <w:szCs w:val="24"/>
                <w:lang w:eastAsia="sr-Latn-RS"/>
              </w:rPr>
              <w:t>08</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B8B" w:rsidRPr="005230D6" w:rsidRDefault="00C57B8B" w:rsidP="00C57B8B">
            <w:pPr>
              <w:jc w:val="right"/>
              <w:rPr>
                <w:color w:val="000000"/>
                <w:szCs w:val="24"/>
                <w:lang w:eastAsia="sr-Latn-RS"/>
              </w:rPr>
            </w:pPr>
            <w:r w:rsidRPr="005230D6">
              <w:rPr>
                <w:color w:val="000000"/>
                <w:szCs w:val="24"/>
                <w:lang w:eastAsia="sr-Latn-RS"/>
              </w:rPr>
              <w:t>20</w:t>
            </w:r>
            <w:r>
              <w:rPr>
                <w:color w:val="000000"/>
                <w:szCs w:val="24"/>
                <w:lang w:eastAsia="sr-Latn-RS"/>
              </w:rPr>
              <w:t xml:space="preserve"> ,</w:t>
            </w:r>
            <w:r w:rsidRPr="005230D6">
              <w:rPr>
                <w:color w:val="000000"/>
                <w:szCs w:val="24"/>
                <w:lang w:eastAsia="sr-Latn-RS"/>
              </w:rPr>
              <w:t>08</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B8B" w:rsidRPr="005230D6" w:rsidRDefault="00C57B8B" w:rsidP="00C57B8B">
            <w:pPr>
              <w:jc w:val="right"/>
              <w:rPr>
                <w:color w:val="000000"/>
                <w:szCs w:val="24"/>
                <w:lang w:eastAsia="sr-Latn-RS"/>
              </w:rPr>
            </w:pPr>
            <w:r w:rsidRPr="005230D6">
              <w:rPr>
                <w:color w:val="000000"/>
                <w:szCs w:val="24"/>
                <w:lang w:eastAsia="sr-Latn-RS"/>
              </w:rPr>
              <w:t>40</w:t>
            </w:r>
            <w:r>
              <w:rPr>
                <w:color w:val="000000"/>
                <w:szCs w:val="24"/>
                <w:lang w:eastAsia="sr-Latn-RS"/>
              </w:rPr>
              <w:t xml:space="preserve"> ,</w:t>
            </w:r>
            <w:r w:rsidRPr="005230D6">
              <w:rPr>
                <w:color w:val="000000"/>
                <w:szCs w:val="24"/>
                <w:lang w:eastAsia="sr-Latn-RS"/>
              </w:rPr>
              <w:t>16</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B8B" w:rsidRPr="005230D6" w:rsidRDefault="00C57B8B" w:rsidP="00C57B8B">
            <w:pPr>
              <w:jc w:val="right"/>
              <w:rPr>
                <w:color w:val="000000"/>
                <w:szCs w:val="24"/>
                <w:lang w:eastAsia="sr-Latn-RS"/>
              </w:rPr>
            </w:pP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B8B" w:rsidRPr="005230D6" w:rsidRDefault="00C57B8B" w:rsidP="00C57B8B">
            <w:pPr>
              <w:jc w:val="right"/>
              <w:rPr>
                <w:color w:val="000000"/>
                <w:szCs w:val="24"/>
                <w:lang w:eastAsia="sr-Latn-RS"/>
              </w:rPr>
            </w:pPr>
          </w:p>
        </w:tc>
      </w:tr>
    </w:tbl>
    <w:p w:rsidR="00732FAB" w:rsidRDefault="00732FAB" w:rsidP="00732FAB">
      <w:pPr>
        <w:ind w:right="-29"/>
        <w:rPr>
          <w:szCs w:val="24"/>
          <w:lang w:val="sr-Latn-CS"/>
        </w:rPr>
      </w:pPr>
    </w:p>
    <w:tbl>
      <w:tblPr>
        <w:tblW w:w="16354" w:type="dxa"/>
        <w:tblInd w:w="268" w:type="dxa"/>
        <w:tblLayout w:type="fixed"/>
        <w:tblLook w:val="0000" w:firstRow="0" w:lastRow="0" w:firstColumn="0" w:lastColumn="0" w:noHBand="0" w:noVBand="0"/>
      </w:tblPr>
      <w:tblGrid>
        <w:gridCol w:w="1711"/>
        <w:gridCol w:w="915"/>
        <w:gridCol w:w="915"/>
        <w:gridCol w:w="915"/>
        <w:gridCol w:w="915"/>
        <w:gridCol w:w="915"/>
        <w:gridCol w:w="916"/>
        <w:gridCol w:w="915"/>
        <w:gridCol w:w="915"/>
        <w:gridCol w:w="915"/>
        <w:gridCol w:w="915"/>
        <w:gridCol w:w="916"/>
        <w:gridCol w:w="915"/>
        <w:gridCol w:w="915"/>
        <w:gridCol w:w="915"/>
        <w:gridCol w:w="915"/>
        <w:gridCol w:w="916"/>
      </w:tblGrid>
      <w:tr w:rsidR="00732FAB" w:rsidRPr="00203C83" w:rsidTr="00C57B8B">
        <w:trPr>
          <w:trHeight w:val="255"/>
          <w:tblHeader/>
        </w:trPr>
        <w:tc>
          <w:tcPr>
            <w:tcW w:w="16354" w:type="dxa"/>
            <w:gridSpan w:val="17"/>
            <w:tcBorders>
              <w:bottom w:val="single" w:sz="4" w:space="0" w:color="auto"/>
            </w:tcBorders>
            <w:shd w:val="clear" w:color="auto" w:fill="auto"/>
            <w:noWrap/>
            <w:vAlign w:val="center"/>
          </w:tcPr>
          <w:p w:rsidR="00732FAB" w:rsidRDefault="00732FAB" w:rsidP="00732FAB">
            <w:pPr>
              <w:jc w:val="left"/>
              <w:rPr>
                <w:szCs w:val="24"/>
              </w:rPr>
            </w:pPr>
            <w:r>
              <w:rPr>
                <w:szCs w:val="24"/>
                <w:lang w:val="sr-Latn-CS"/>
              </w:rPr>
              <w:t>Табела</w:t>
            </w:r>
            <w:r w:rsidRPr="00203C83">
              <w:rPr>
                <w:szCs w:val="24"/>
                <w:lang w:val="sr-Latn-CS"/>
              </w:rPr>
              <w:t xml:space="preserve">  8.1.2.-</w:t>
            </w:r>
            <w:r>
              <w:rPr>
                <w:szCs w:val="24"/>
                <w:lang w:val="sr-Cyrl-RS"/>
              </w:rPr>
              <w:t>2</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неге</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w:t>
            </w:r>
            <w:r>
              <w:rPr>
                <w:szCs w:val="24"/>
                <w:lang w:val="sr-Cyrl-RS"/>
              </w:rPr>
              <w:t>ширена</w:t>
            </w:r>
            <w:r w:rsidRPr="00203C83">
              <w:rPr>
                <w:szCs w:val="24"/>
                <w:lang w:val="sr-Latn-CS"/>
              </w:rPr>
              <w:t xml:space="preserve"> </w:t>
            </w:r>
            <w:r>
              <w:rPr>
                <w:szCs w:val="24"/>
                <w:lang w:val="sr-Latn-CS"/>
              </w:rPr>
              <w:t>репродукција</w:t>
            </w:r>
          </w:p>
        </w:tc>
      </w:tr>
      <w:tr w:rsidR="00732FAB" w:rsidRPr="00203C83" w:rsidTr="00C57B8B">
        <w:trPr>
          <w:trHeight w:val="255"/>
          <w:tblHeader/>
        </w:trPr>
        <w:tc>
          <w:tcPr>
            <w:tcW w:w="1711"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rsidR="00732FAB" w:rsidRPr="00203C83" w:rsidRDefault="00732FAB" w:rsidP="00732FAB">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643"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32FAB" w:rsidRPr="00A60193" w:rsidRDefault="00732FAB" w:rsidP="00732FAB">
            <w:pPr>
              <w:jc w:val="center"/>
              <w:rPr>
                <w:szCs w:val="24"/>
                <w:lang w:val="sr-Cyrl-RS"/>
              </w:rPr>
            </w:pPr>
            <w:r>
              <w:rPr>
                <w:szCs w:val="24"/>
                <w:lang w:val="sr-Cyrl-RS"/>
              </w:rPr>
              <w:t>Нега шума</w:t>
            </w:r>
          </w:p>
        </w:tc>
      </w:tr>
      <w:tr w:rsidR="00732FAB" w:rsidRPr="00203C83" w:rsidTr="00C57B8B">
        <w:trPr>
          <w:trHeight w:val="255"/>
          <w:tblHeader/>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732FAB" w:rsidRPr="00203C83" w:rsidRDefault="00732FAB" w:rsidP="00732FAB">
            <w:pPr>
              <w:jc w:val="left"/>
              <w:rPr>
                <w:szCs w:val="24"/>
              </w:rPr>
            </w:pPr>
          </w:p>
        </w:tc>
        <w:tc>
          <w:tcPr>
            <w:tcW w:w="1830"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732FAB" w:rsidRPr="005900BE" w:rsidRDefault="00732FAB" w:rsidP="00732FAB">
            <w:pPr>
              <w:jc w:val="center"/>
              <w:rPr>
                <w:szCs w:val="24"/>
                <w:lang w:val="sr-Cyrl-RS"/>
              </w:rPr>
            </w:pPr>
            <w:r>
              <w:rPr>
                <w:szCs w:val="24"/>
                <w:lang w:val="sr-Cyrl-RS"/>
              </w:rPr>
              <w:t>527</w:t>
            </w:r>
          </w:p>
        </w:tc>
        <w:tc>
          <w:tcPr>
            <w:tcW w:w="1830"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32FAB" w:rsidRPr="00764339" w:rsidRDefault="00732FAB" w:rsidP="00732FAB">
            <w:pPr>
              <w:jc w:val="center"/>
              <w:rPr>
                <w:szCs w:val="24"/>
                <w:lang w:val="sr-Cyrl-RS"/>
              </w:rPr>
            </w:pPr>
            <w:r>
              <w:rPr>
                <w:szCs w:val="24"/>
                <w:lang w:val="sr-Cyrl-RS"/>
              </w:rPr>
              <w:t>530</w:t>
            </w:r>
          </w:p>
        </w:tc>
        <w:tc>
          <w:tcPr>
            <w:tcW w:w="1831"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32FAB" w:rsidRPr="00764339" w:rsidRDefault="00732FAB" w:rsidP="00732FAB">
            <w:pPr>
              <w:jc w:val="center"/>
              <w:rPr>
                <w:szCs w:val="24"/>
                <w:lang w:val="sr-Cyrl-RS"/>
              </w:rPr>
            </w:pPr>
            <w:r>
              <w:rPr>
                <w:szCs w:val="24"/>
                <w:lang w:val="sr-Cyrl-RS"/>
              </w:rPr>
              <w:t>539</w:t>
            </w:r>
          </w:p>
        </w:tc>
        <w:tc>
          <w:tcPr>
            <w:tcW w:w="1830" w:type="dxa"/>
            <w:gridSpan w:val="2"/>
            <w:tcBorders>
              <w:top w:val="single" w:sz="4" w:space="0" w:color="auto"/>
              <w:left w:val="single" w:sz="4" w:space="0" w:color="auto"/>
              <w:bottom w:val="single" w:sz="4" w:space="0" w:color="auto"/>
              <w:right w:val="single" w:sz="8" w:space="0" w:color="auto"/>
            </w:tcBorders>
            <w:shd w:val="clear" w:color="auto" w:fill="A6A6A6" w:themeFill="background1" w:themeFillShade="A6"/>
          </w:tcPr>
          <w:p w:rsidR="00732FAB" w:rsidRPr="00764339" w:rsidRDefault="00732FAB" w:rsidP="00732FAB">
            <w:pPr>
              <w:jc w:val="center"/>
              <w:rPr>
                <w:szCs w:val="24"/>
                <w:lang w:val="sr-Cyrl-RS"/>
              </w:rPr>
            </w:pPr>
          </w:p>
        </w:tc>
        <w:tc>
          <w:tcPr>
            <w:tcW w:w="183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32FAB" w:rsidRPr="00764339" w:rsidRDefault="00732FAB" w:rsidP="00732FAB">
            <w:pPr>
              <w:jc w:val="center"/>
              <w:rPr>
                <w:szCs w:val="24"/>
                <w:lang w:val="sr-Cyrl-RS"/>
              </w:rPr>
            </w:pPr>
          </w:p>
        </w:tc>
        <w:tc>
          <w:tcPr>
            <w:tcW w:w="18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32FAB" w:rsidRPr="00764339" w:rsidRDefault="00732FAB" w:rsidP="00732FAB">
            <w:pPr>
              <w:jc w:val="center"/>
              <w:rPr>
                <w:szCs w:val="24"/>
                <w:lang w:val="sr-Cyrl-RS"/>
              </w:rPr>
            </w:pPr>
          </w:p>
        </w:tc>
        <w:tc>
          <w:tcPr>
            <w:tcW w:w="183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32FAB" w:rsidRPr="00764339" w:rsidRDefault="00732FAB" w:rsidP="00732FAB">
            <w:pPr>
              <w:jc w:val="center"/>
              <w:rPr>
                <w:szCs w:val="24"/>
                <w:lang w:val="sr-Cyrl-RS"/>
              </w:rPr>
            </w:pPr>
          </w:p>
        </w:tc>
        <w:tc>
          <w:tcPr>
            <w:tcW w:w="18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32FAB" w:rsidRPr="00764339" w:rsidRDefault="00732FAB" w:rsidP="00732FAB">
            <w:pPr>
              <w:jc w:val="center"/>
              <w:rPr>
                <w:szCs w:val="24"/>
                <w:lang w:val="sr-Cyrl-RS"/>
              </w:rPr>
            </w:pPr>
          </w:p>
        </w:tc>
      </w:tr>
      <w:tr w:rsidR="00732FAB" w:rsidRPr="00203C83" w:rsidTr="00C57B8B">
        <w:trPr>
          <w:trHeight w:val="823"/>
          <w:tblHeader/>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732FAB" w:rsidRPr="00203C83" w:rsidRDefault="00732FAB" w:rsidP="00732FAB">
            <w:pPr>
              <w:jc w:val="center"/>
              <w:rPr>
                <w:szCs w:val="24"/>
              </w:rPr>
            </w:pPr>
            <w:r>
              <w:rPr>
                <w:szCs w:val="24"/>
              </w:rPr>
              <w:t>ГК</w:t>
            </w:r>
          </w:p>
        </w:tc>
        <w:tc>
          <w:tcPr>
            <w:tcW w:w="91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П</w:t>
            </w:r>
            <w:r w:rsidRPr="00203C83">
              <w:rPr>
                <w:szCs w:val="24"/>
              </w:rPr>
              <w:br/>
              <w:t>(</w:t>
            </w:r>
            <w:r>
              <w:rPr>
                <w:szCs w:val="24"/>
              </w:rPr>
              <w:t>ха</w:t>
            </w:r>
            <w:r w:rsidRPr="00203C83">
              <w:rPr>
                <w:szCs w:val="24"/>
              </w:rPr>
              <w:t>)</w:t>
            </w:r>
          </w:p>
        </w:tc>
        <w:tc>
          <w:tcPr>
            <w:tcW w:w="915" w:type="dxa"/>
            <w:tcBorders>
              <w:top w:val="single" w:sz="4" w:space="0" w:color="auto"/>
              <w:left w:val="nil"/>
              <w:bottom w:val="single" w:sz="8" w:space="0" w:color="auto"/>
              <w:right w:val="nil"/>
            </w:tcBorders>
            <w:shd w:val="clear" w:color="auto" w:fill="D9D9D9" w:themeFill="background1" w:themeFillShade="D9"/>
            <w:vAlign w:val="center"/>
          </w:tcPr>
          <w:p w:rsidR="00732FAB" w:rsidRPr="00203C83" w:rsidRDefault="00732FAB"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1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П</w:t>
            </w:r>
            <w:r w:rsidRPr="00203C83">
              <w:rPr>
                <w:szCs w:val="24"/>
              </w:rPr>
              <w:br/>
              <w:t>(</w:t>
            </w:r>
            <w:r>
              <w:rPr>
                <w:szCs w:val="24"/>
              </w:rPr>
              <w:t>ха</w:t>
            </w:r>
            <w:r w:rsidRPr="00203C83">
              <w:rPr>
                <w:szCs w:val="24"/>
              </w:rPr>
              <w:t>)</w:t>
            </w:r>
          </w:p>
        </w:tc>
        <w:tc>
          <w:tcPr>
            <w:tcW w:w="915"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1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П</w:t>
            </w:r>
            <w:r w:rsidRPr="00203C83">
              <w:rPr>
                <w:szCs w:val="24"/>
              </w:rPr>
              <w:br/>
              <w:t>(</w:t>
            </w:r>
            <w:r>
              <w:rPr>
                <w:szCs w:val="24"/>
              </w:rPr>
              <w:t>ха</w:t>
            </w:r>
            <w:r w:rsidRPr="00203C83">
              <w:rPr>
                <w:szCs w:val="24"/>
              </w:rPr>
              <w:t>)</w:t>
            </w:r>
          </w:p>
        </w:tc>
        <w:tc>
          <w:tcPr>
            <w:tcW w:w="916"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32FAB" w:rsidRPr="00203C83" w:rsidRDefault="00732FAB" w:rsidP="00732FA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15" w:type="dxa"/>
            <w:tcBorders>
              <w:top w:val="single" w:sz="4" w:space="0" w:color="auto"/>
              <w:left w:val="single" w:sz="4" w:space="0" w:color="auto"/>
              <w:bottom w:val="single" w:sz="8" w:space="0" w:color="auto"/>
              <w:right w:val="single" w:sz="4" w:space="0" w:color="auto"/>
            </w:tcBorders>
            <w:shd w:val="clear" w:color="auto" w:fill="A6A6A6" w:themeFill="background1" w:themeFillShade="A6"/>
            <w:vAlign w:val="center"/>
          </w:tcPr>
          <w:p w:rsidR="00732FAB" w:rsidRPr="00203C83" w:rsidRDefault="00732FAB" w:rsidP="00732FAB">
            <w:pPr>
              <w:jc w:val="center"/>
              <w:rPr>
                <w:szCs w:val="24"/>
              </w:rPr>
            </w:pPr>
          </w:p>
        </w:tc>
        <w:tc>
          <w:tcPr>
            <w:tcW w:w="915" w:type="dxa"/>
            <w:tcBorders>
              <w:top w:val="single" w:sz="4" w:space="0" w:color="auto"/>
              <w:left w:val="single" w:sz="4" w:space="0" w:color="auto"/>
              <w:bottom w:val="single" w:sz="8" w:space="0" w:color="auto"/>
              <w:right w:val="single" w:sz="4" w:space="0" w:color="auto"/>
            </w:tcBorders>
            <w:shd w:val="clear" w:color="auto" w:fill="A6A6A6" w:themeFill="background1" w:themeFillShade="A6"/>
            <w:vAlign w:val="center"/>
          </w:tcPr>
          <w:p w:rsidR="00732FAB" w:rsidRPr="00203C83" w:rsidRDefault="00732FAB" w:rsidP="00732FAB">
            <w:pPr>
              <w:jc w:val="cente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2FAB" w:rsidRPr="00203C83" w:rsidRDefault="00732FAB" w:rsidP="00732FAB">
            <w:pPr>
              <w:jc w:val="cente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2FAB" w:rsidRPr="00203C83" w:rsidRDefault="00732FAB" w:rsidP="00732FAB">
            <w:pPr>
              <w:jc w:val="center"/>
              <w:rPr>
                <w:szCs w:val="24"/>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2FAB" w:rsidRPr="00732FAB" w:rsidRDefault="00732FAB" w:rsidP="00732FAB">
            <w:pPr>
              <w:jc w:val="center"/>
              <w:rPr>
                <w:szCs w:val="24"/>
                <w:lang w:val="sr-Latn-R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2FAB" w:rsidRPr="00203C83" w:rsidRDefault="00732FAB" w:rsidP="00732FAB">
            <w:pPr>
              <w:jc w:val="cente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2FAB" w:rsidRPr="00203C83" w:rsidRDefault="00732FAB" w:rsidP="00732FAB">
            <w:pPr>
              <w:jc w:val="cente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2FAB" w:rsidRPr="00203C83" w:rsidRDefault="00732FAB" w:rsidP="00732FAB">
            <w:pPr>
              <w:jc w:val="center"/>
              <w:rPr>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2FAB" w:rsidRPr="00203C83" w:rsidRDefault="00732FAB" w:rsidP="00732FAB">
            <w:pPr>
              <w:jc w:val="center"/>
              <w:rPr>
                <w:szCs w:val="24"/>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32FAB" w:rsidRPr="00203C83" w:rsidRDefault="00732FAB" w:rsidP="00732FAB">
            <w:pPr>
              <w:jc w:val="center"/>
              <w:rPr>
                <w:szCs w:val="24"/>
              </w:rPr>
            </w:pPr>
          </w:p>
        </w:tc>
      </w:tr>
      <w:tr w:rsidR="00C57B8B" w:rsidRPr="00203C83" w:rsidTr="00C57B8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Latn-RS"/>
              </w:rPr>
            </w:pPr>
            <w:r>
              <w:rPr>
                <w:bCs/>
                <w:szCs w:val="24"/>
                <w:lang w:val="sr-Cyrl-RS"/>
              </w:rPr>
              <w:t>12 457</w:t>
            </w:r>
            <w:r>
              <w:rPr>
                <w:bCs/>
                <w:szCs w:val="24"/>
                <w:lang w:val="sr-Latn-RS"/>
              </w:rPr>
              <w:t xml:space="preserve"> 145</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38</w:t>
            </w:r>
            <w:r>
              <w:rPr>
                <w:color w:val="000000"/>
                <w:szCs w:val="24"/>
                <w:lang w:eastAsia="sr-Latn-RS"/>
              </w:rPr>
              <w:t xml:space="preserve"> ,</w:t>
            </w:r>
            <w:r w:rsidRPr="005230D6">
              <w:rPr>
                <w:color w:val="000000"/>
                <w:szCs w:val="24"/>
                <w:lang w:eastAsia="sr-Latn-RS"/>
              </w:rPr>
              <w:t>07</w:t>
            </w:r>
          </w:p>
        </w:tc>
        <w:tc>
          <w:tcPr>
            <w:tcW w:w="915"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38</w:t>
            </w:r>
            <w:r>
              <w:rPr>
                <w:color w:val="000000"/>
                <w:szCs w:val="24"/>
                <w:lang w:eastAsia="sr-Latn-RS"/>
              </w:rPr>
              <w:t xml:space="preserve"> ,</w:t>
            </w:r>
            <w:r w:rsidRPr="005230D6">
              <w:rPr>
                <w:color w:val="000000"/>
                <w:szCs w:val="24"/>
                <w:lang w:eastAsia="sr-Latn-RS"/>
              </w:rPr>
              <w:t>07</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p>
        </w:tc>
        <w:tc>
          <w:tcPr>
            <w:tcW w:w="915"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sz w:val="20"/>
                <w:lang w:eastAsia="sr-Latn-RS"/>
              </w:rPr>
            </w:pPr>
          </w:p>
        </w:tc>
        <w:tc>
          <w:tcPr>
            <w:tcW w:w="916"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C23ADF"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C23ADF" w:rsidRDefault="00C57B8B" w:rsidP="00C57B8B">
            <w:pPr>
              <w:jc w:val="right"/>
              <w:rPr>
                <w:szCs w:val="24"/>
                <w:lang w:val="sr-Cyrl-RS"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r>
      <w:tr w:rsidR="00C57B8B" w:rsidRPr="00203C83" w:rsidTr="00C57B8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Default="00C57B8B" w:rsidP="00C57B8B">
            <w:pPr>
              <w:jc w:val="center"/>
              <w:rPr>
                <w:bCs/>
                <w:szCs w:val="24"/>
                <w:lang w:val="sr-Cyrl-RS"/>
              </w:rPr>
            </w:pPr>
            <w:r>
              <w:rPr>
                <w:bCs/>
                <w:szCs w:val="24"/>
                <w:lang w:val="sr-Cyrl-RS"/>
              </w:rPr>
              <w:t>56 121 145</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center"/>
              <w:rPr>
                <w:color w:val="000000"/>
                <w:szCs w:val="24"/>
                <w:lang w:eastAsia="sr-Latn-RS"/>
              </w:rPr>
            </w:pPr>
          </w:p>
        </w:tc>
        <w:tc>
          <w:tcPr>
            <w:tcW w:w="915"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7</w:t>
            </w:r>
            <w:r>
              <w:rPr>
                <w:color w:val="000000"/>
                <w:szCs w:val="24"/>
                <w:lang w:eastAsia="sr-Latn-RS"/>
              </w:rPr>
              <w:t xml:space="preserve"> ,</w:t>
            </w:r>
            <w:r w:rsidRPr="005230D6">
              <w:rPr>
                <w:color w:val="000000"/>
                <w:szCs w:val="24"/>
                <w:lang w:eastAsia="sr-Latn-RS"/>
              </w:rPr>
              <w:t>26</w:t>
            </w:r>
          </w:p>
        </w:tc>
        <w:tc>
          <w:tcPr>
            <w:tcW w:w="916"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14</w:t>
            </w:r>
            <w:r>
              <w:rPr>
                <w:color w:val="000000"/>
                <w:szCs w:val="24"/>
                <w:lang w:eastAsia="sr-Latn-RS"/>
              </w:rPr>
              <w:t xml:space="preserve"> ,</w:t>
            </w:r>
            <w:r w:rsidRPr="005230D6">
              <w:rPr>
                <w:color w:val="000000"/>
                <w:szCs w:val="24"/>
                <w:lang w:eastAsia="sr-Latn-RS"/>
              </w:rPr>
              <w:t>52</w:t>
            </w: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r>
      <w:tr w:rsidR="00C57B8B" w:rsidRPr="00203C83" w:rsidTr="00C57B8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F459B" w:rsidRDefault="00C57B8B" w:rsidP="00C57B8B">
            <w:pPr>
              <w:jc w:val="center"/>
              <w:rPr>
                <w:bCs/>
                <w:szCs w:val="24"/>
                <w:lang w:val="sr-Latn-RS"/>
              </w:rPr>
            </w:pPr>
            <w:r>
              <w:rPr>
                <w:bCs/>
                <w:szCs w:val="24"/>
                <w:lang w:val="sr-Latn-RS"/>
              </w:rPr>
              <w:t>57 114 145</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5"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5"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6"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r>
      <w:tr w:rsidR="00C57B8B" w:rsidRPr="00203C83" w:rsidTr="00C57B8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Latn-RS"/>
              </w:rPr>
            </w:pPr>
            <w:r>
              <w:rPr>
                <w:bCs/>
                <w:szCs w:val="24"/>
                <w:lang w:val="sr-Latn-RS"/>
              </w:rPr>
              <w:t>57 123 145</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center"/>
              <w:rPr>
                <w:color w:val="000000"/>
                <w:szCs w:val="24"/>
                <w:lang w:eastAsia="sr-Latn-RS"/>
              </w:rPr>
            </w:pPr>
          </w:p>
        </w:tc>
        <w:tc>
          <w:tcPr>
            <w:tcW w:w="915"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13</w:t>
            </w:r>
            <w:r>
              <w:rPr>
                <w:color w:val="000000"/>
                <w:szCs w:val="24"/>
                <w:lang w:eastAsia="sr-Latn-RS"/>
              </w:rPr>
              <w:t xml:space="preserve"> ,</w:t>
            </w:r>
            <w:r w:rsidRPr="005230D6">
              <w:rPr>
                <w:color w:val="000000"/>
                <w:szCs w:val="24"/>
                <w:lang w:eastAsia="sr-Latn-RS"/>
              </w:rPr>
              <w:t>91</w:t>
            </w:r>
          </w:p>
        </w:tc>
        <w:tc>
          <w:tcPr>
            <w:tcW w:w="916"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27</w:t>
            </w:r>
            <w:r>
              <w:rPr>
                <w:color w:val="000000"/>
                <w:szCs w:val="24"/>
                <w:lang w:eastAsia="sr-Latn-RS"/>
              </w:rPr>
              <w:t xml:space="preserve"> ,</w:t>
            </w:r>
            <w:r w:rsidRPr="005230D6">
              <w:rPr>
                <w:color w:val="000000"/>
                <w:szCs w:val="24"/>
                <w:lang w:eastAsia="sr-Latn-RS"/>
              </w:rPr>
              <w:t>82</w:t>
            </w: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r>
      <w:tr w:rsidR="00C57B8B" w:rsidRPr="00203C83" w:rsidTr="00C57B8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Latn-RS"/>
              </w:rPr>
            </w:pPr>
            <w:r>
              <w:rPr>
                <w:bCs/>
                <w:szCs w:val="24"/>
                <w:lang w:val="sr-Latn-RS"/>
              </w:rPr>
              <w:t>57 340 145</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5</w:t>
            </w:r>
            <w:r>
              <w:rPr>
                <w:color w:val="000000"/>
                <w:szCs w:val="24"/>
                <w:lang w:eastAsia="sr-Latn-RS"/>
              </w:rPr>
              <w:t xml:space="preserve"> ,</w:t>
            </w:r>
            <w:r w:rsidRPr="005230D6">
              <w:rPr>
                <w:color w:val="000000"/>
                <w:szCs w:val="24"/>
                <w:lang w:eastAsia="sr-Latn-RS"/>
              </w:rPr>
              <w:t>57</w:t>
            </w:r>
          </w:p>
        </w:tc>
        <w:tc>
          <w:tcPr>
            <w:tcW w:w="915"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5</w:t>
            </w:r>
            <w:r>
              <w:rPr>
                <w:color w:val="000000"/>
                <w:szCs w:val="24"/>
                <w:lang w:eastAsia="sr-Latn-RS"/>
              </w:rPr>
              <w:t xml:space="preserve"> ,</w:t>
            </w:r>
            <w:r w:rsidRPr="005230D6">
              <w:rPr>
                <w:color w:val="000000"/>
                <w:szCs w:val="24"/>
                <w:lang w:eastAsia="sr-Latn-RS"/>
              </w:rPr>
              <w:t>57</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5</w:t>
            </w:r>
            <w:r>
              <w:rPr>
                <w:color w:val="000000"/>
                <w:szCs w:val="24"/>
                <w:lang w:eastAsia="sr-Latn-RS"/>
              </w:rPr>
              <w:t xml:space="preserve"> ,</w:t>
            </w:r>
            <w:r w:rsidRPr="005230D6">
              <w:rPr>
                <w:color w:val="000000"/>
                <w:szCs w:val="24"/>
                <w:lang w:eastAsia="sr-Latn-RS"/>
              </w:rPr>
              <w:t>57</w:t>
            </w:r>
          </w:p>
        </w:tc>
        <w:tc>
          <w:tcPr>
            <w:tcW w:w="915"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27</w:t>
            </w:r>
            <w:r>
              <w:rPr>
                <w:color w:val="000000"/>
                <w:szCs w:val="24"/>
                <w:lang w:eastAsia="sr-Latn-RS"/>
              </w:rPr>
              <w:t xml:space="preserve"> ,</w:t>
            </w:r>
            <w:r w:rsidRPr="005230D6">
              <w:rPr>
                <w:color w:val="000000"/>
                <w:szCs w:val="24"/>
                <w:lang w:eastAsia="sr-Latn-RS"/>
              </w:rPr>
              <w:t>85</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17</w:t>
            </w:r>
            <w:r>
              <w:rPr>
                <w:color w:val="000000"/>
                <w:szCs w:val="24"/>
                <w:lang w:eastAsia="sr-Latn-RS"/>
              </w:rPr>
              <w:t xml:space="preserve"> ,</w:t>
            </w:r>
            <w:r w:rsidRPr="005230D6">
              <w:rPr>
                <w:color w:val="000000"/>
                <w:szCs w:val="24"/>
                <w:lang w:eastAsia="sr-Latn-RS"/>
              </w:rPr>
              <w:t>80</w:t>
            </w:r>
          </w:p>
        </w:tc>
        <w:tc>
          <w:tcPr>
            <w:tcW w:w="916"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35</w:t>
            </w:r>
            <w:r>
              <w:rPr>
                <w:color w:val="000000"/>
                <w:szCs w:val="24"/>
                <w:lang w:eastAsia="sr-Latn-RS"/>
              </w:rPr>
              <w:t xml:space="preserve"> ,</w:t>
            </w:r>
            <w:r w:rsidRPr="005230D6">
              <w:rPr>
                <w:color w:val="000000"/>
                <w:szCs w:val="24"/>
                <w:lang w:eastAsia="sr-Latn-RS"/>
              </w:rPr>
              <w:t>60</w:t>
            </w: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r>
      <w:tr w:rsidR="00C57B8B" w:rsidRPr="00203C83" w:rsidTr="00C57B8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Latn-RS"/>
              </w:rPr>
            </w:pPr>
            <w:r>
              <w:rPr>
                <w:bCs/>
                <w:szCs w:val="24"/>
                <w:lang w:val="sr-Latn-RS"/>
              </w:rPr>
              <w:t>57 455 145</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w:t>
            </w:r>
            <w:r>
              <w:rPr>
                <w:color w:val="000000"/>
                <w:szCs w:val="24"/>
                <w:lang w:eastAsia="sr-Latn-RS"/>
              </w:rPr>
              <w:t xml:space="preserve"> ,</w:t>
            </w:r>
            <w:r w:rsidRPr="005230D6">
              <w:rPr>
                <w:color w:val="000000"/>
                <w:szCs w:val="24"/>
                <w:lang w:eastAsia="sr-Latn-RS"/>
              </w:rPr>
              <w:t>01</w:t>
            </w:r>
          </w:p>
        </w:tc>
        <w:tc>
          <w:tcPr>
            <w:tcW w:w="915"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w:t>
            </w:r>
            <w:r>
              <w:rPr>
                <w:color w:val="000000"/>
                <w:szCs w:val="24"/>
                <w:lang w:eastAsia="sr-Latn-RS"/>
              </w:rPr>
              <w:t xml:space="preserve"> ,</w:t>
            </w:r>
            <w:r w:rsidRPr="005230D6">
              <w:rPr>
                <w:color w:val="000000"/>
                <w:szCs w:val="24"/>
                <w:lang w:eastAsia="sr-Latn-RS"/>
              </w:rPr>
              <w:t>01</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w:t>
            </w:r>
            <w:r>
              <w:rPr>
                <w:color w:val="000000"/>
                <w:szCs w:val="24"/>
                <w:lang w:eastAsia="sr-Latn-RS"/>
              </w:rPr>
              <w:t xml:space="preserve"> ,</w:t>
            </w:r>
            <w:r w:rsidRPr="005230D6">
              <w:rPr>
                <w:color w:val="000000"/>
                <w:szCs w:val="24"/>
                <w:lang w:eastAsia="sr-Latn-RS"/>
              </w:rPr>
              <w:t>01</w:t>
            </w:r>
          </w:p>
        </w:tc>
        <w:tc>
          <w:tcPr>
            <w:tcW w:w="915"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w:t>
            </w:r>
            <w:r>
              <w:rPr>
                <w:color w:val="000000"/>
                <w:szCs w:val="24"/>
                <w:lang w:eastAsia="sr-Latn-RS"/>
              </w:rPr>
              <w:t xml:space="preserve"> ,</w:t>
            </w:r>
            <w:r w:rsidRPr="005230D6">
              <w:rPr>
                <w:color w:val="000000"/>
                <w:szCs w:val="24"/>
                <w:lang w:eastAsia="sr-Latn-RS"/>
              </w:rPr>
              <w:t>01</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p>
        </w:tc>
        <w:tc>
          <w:tcPr>
            <w:tcW w:w="916"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r>
      <w:tr w:rsidR="00C57B8B" w:rsidRPr="00203C83" w:rsidTr="00C57B8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Latn-RS"/>
              </w:rPr>
            </w:pPr>
            <w:r>
              <w:rPr>
                <w:bCs/>
                <w:szCs w:val="24"/>
                <w:lang w:val="sr-Latn-RS"/>
              </w:rPr>
              <w:t>57 457 145</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59</w:t>
            </w:r>
            <w:r>
              <w:rPr>
                <w:color w:val="000000"/>
                <w:szCs w:val="24"/>
                <w:lang w:eastAsia="sr-Latn-RS"/>
              </w:rPr>
              <w:t xml:space="preserve"> ,</w:t>
            </w:r>
            <w:r w:rsidRPr="005230D6">
              <w:rPr>
                <w:color w:val="000000"/>
                <w:szCs w:val="24"/>
                <w:lang w:eastAsia="sr-Latn-RS"/>
              </w:rPr>
              <w:t>40</w:t>
            </w:r>
          </w:p>
        </w:tc>
        <w:tc>
          <w:tcPr>
            <w:tcW w:w="915"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59</w:t>
            </w:r>
            <w:r>
              <w:rPr>
                <w:color w:val="000000"/>
                <w:szCs w:val="24"/>
                <w:lang w:eastAsia="sr-Latn-RS"/>
              </w:rPr>
              <w:t xml:space="preserve"> ,</w:t>
            </w:r>
            <w:r w:rsidRPr="005230D6">
              <w:rPr>
                <w:color w:val="000000"/>
                <w:szCs w:val="24"/>
                <w:lang w:eastAsia="sr-Latn-RS"/>
              </w:rPr>
              <w:t>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50</w:t>
            </w:r>
            <w:r>
              <w:rPr>
                <w:color w:val="000000"/>
                <w:szCs w:val="24"/>
                <w:lang w:eastAsia="sr-Latn-RS"/>
              </w:rPr>
              <w:t xml:space="preserve"> ,</w:t>
            </w:r>
            <w:r w:rsidRPr="005230D6">
              <w:rPr>
                <w:color w:val="000000"/>
                <w:szCs w:val="24"/>
                <w:lang w:eastAsia="sr-Latn-RS"/>
              </w:rPr>
              <w:t>77</w:t>
            </w:r>
          </w:p>
        </w:tc>
        <w:tc>
          <w:tcPr>
            <w:tcW w:w="915"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ind w:left="-57" w:right="-57"/>
              <w:jc w:val="right"/>
              <w:rPr>
                <w:color w:val="000000"/>
                <w:szCs w:val="24"/>
                <w:lang w:eastAsia="sr-Latn-RS"/>
              </w:rPr>
            </w:pPr>
            <w:r w:rsidRPr="005230D6">
              <w:rPr>
                <w:color w:val="000000"/>
                <w:szCs w:val="24"/>
                <w:lang w:eastAsia="sr-Latn-RS"/>
              </w:rPr>
              <w:t>152</w:t>
            </w:r>
            <w:r>
              <w:rPr>
                <w:color w:val="000000"/>
                <w:szCs w:val="24"/>
                <w:lang w:eastAsia="sr-Latn-RS"/>
              </w:rPr>
              <w:t xml:space="preserve"> ,</w:t>
            </w:r>
            <w:r w:rsidRPr="005230D6">
              <w:rPr>
                <w:color w:val="000000"/>
                <w:szCs w:val="24"/>
                <w:lang w:eastAsia="sr-Latn-RS"/>
              </w:rPr>
              <w:t>60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p>
        </w:tc>
        <w:tc>
          <w:tcPr>
            <w:tcW w:w="916"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r>
      <w:tr w:rsidR="00C57B8B" w:rsidRPr="00203C83" w:rsidTr="00C57B8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Latn-RS"/>
              </w:rPr>
            </w:pPr>
            <w:r>
              <w:rPr>
                <w:bCs/>
                <w:szCs w:val="24"/>
                <w:lang w:val="sr-Latn-RS"/>
              </w:rPr>
              <w:t>57 484 145</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center"/>
              <w:rPr>
                <w:color w:val="000000"/>
                <w:szCs w:val="24"/>
                <w:lang w:eastAsia="sr-Latn-RS"/>
              </w:rPr>
            </w:pPr>
          </w:p>
        </w:tc>
        <w:tc>
          <w:tcPr>
            <w:tcW w:w="915"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17</w:t>
            </w:r>
            <w:r>
              <w:rPr>
                <w:color w:val="000000"/>
                <w:szCs w:val="24"/>
                <w:lang w:eastAsia="sr-Latn-RS"/>
              </w:rPr>
              <w:t xml:space="preserve"> ,</w:t>
            </w:r>
            <w:r w:rsidRPr="005230D6">
              <w:rPr>
                <w:color w:val="000000"/>
                <w:szCs w:val="24"/>
                <w:lang w:eastAsia="sr-Latn-RS"/>
              </w:rPr>
              <w:t>21</w:t>
            </w:r>
          </w:p>
        </w:tc>
        <w:tc>
          <w:tcPr>
            <w:tcW w:w="916"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34</w:t>
            </w:r>
            <w:r>
              <w:rPr>
                <w:color w:val="000000"/>
                <w:szCs w:val="24"/>
                <w:lang w:eastAsia="sr-Latn-RS"/>
              </w:rPr>
              <w:t xml:space="preserve"> ,</w:t>
            </w:r>
            <w:r w:rsidRPr="005230D6">
              <w:rPr>
                <w:color w:val="000000"/>
                <w:szCs w:val="24"/>
                <w:lang w:eastAsia="sr-Latn-RS"/>
              </w:rPr>
              <w:t>42</w:t>
            </w: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Default="00C57B8B" w:rsidP="00C57B8B">
            <w:pPr>
              <w:jc w:val="right"/>
              <w:rPr>
                <w:szCs w:val="24"/>
                <w:lang w:val="sr-Cyrl-RS"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r>
      <w:tr w:rsidR="00C57B8B" w:rsidRPr="00203C83" w:rsidTr="00C57B8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Cyrl-RS"/>
              </w:rPr>
            </w:pPr>
            <w:r>
              <w:rPr>
                <w:bCs/>
                <w:szCs w:val="24"/>
                <w:lang w:val="sr-Cyrl-RS"/>
              </w:rPr>
              <w:t>68 340 145</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w:t>
            </w:r>
            <w:r>
              <w:rPr>
                <w:color w:val="000000"/>
                <w:szCs w:val="24"/>
                <w:lang w:eastAsia="sr-Latn-RS"/>
              </w:rPr>
              <w:t xml:space="preserve"> ,</w:t>
            </w:r>
            <w:r w:rsidRPr="005230D6">
              <w:rPr>
                <w:color w:val="000000"/>
                <w:szCs w:val="24"/>
                <w:lang w:eastAsia="sr-Latn-RS"/>
              </w:rPr>
              <w:t>97</w:t>
            </w:r>
          </w:p>
        </w:tc>
        <w:tc>
          <w:tcPr>
            <w:tcW w:w="915"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w:t>
            </w:r>
            <w:r>
              <w:rPr>
                <w:color w:val="000000"/>
                <w:szCs w:val="24"/>
                <w:lang w:eastAsia="sr-Latn-RS"/>
              </w:rPr>
              <w:t xml:space="preserve"> ,</w:t>
            </w:r>
            <w:r w:rsidRPr="005230D6">
              <w:rPr>
                <w:color w:val="000000"/>
                <w:szCs w:val="24"/>
                <w:lang w:eastAsia="sr-Latn-RS"/>
              </w:rPr>
              <w:t>97</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1</w:t>
            </w:r>
            <w:r>
              <w:rPr>
                <w:color w:val="000000"/>
                <w:szCs w:val="24"/>
                <w:lang w:eastAsia="sr-Latn-RS"/>
              </w:rPr>
              <w:t xml:space="preserve"> ,</w:t>
            </w:r>
            <w:r w:rsidRPr="005230D6">
              <w:rPr>
                <w:color w:val="000000"/>
                <w:szCs w:val="24"/>
                <w:lang w:eastAsia="sr-Latn-RS"/>
              </w:rPr>
              <w:t>97</w:t>
            </w:r>
          </w:p>
        </w:tc>
        <w:tc>
          <w:tcPr>
            <w:tcW w:w="915"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5</w:t>
            </w:r>
            <w:r>
              <w:rPr>
                <w:color w:val="000000"/>
                <w:szCs w:val="24"/>
                <w:lang w:eastAsia="sr-Latn-RS"/>
              </w:rPr>
              <w:t xml:space="preserve"> ,</w:t>
            </w:r>
            <w:r w:rsidRPr="005230D6">
              <w:rPr>
                <w:color w:val="000000"/>
                <w:szCs w:val="24"/>
                <w:lang w:eastAsia="sr-Latn-RS"/>
              </w:rPr>
              <w:t>91</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p>
        </w:tc>
        <w:tc>
          <w:tcPr>
            <w:tcW w:w="916"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C23ADF"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1D7BF3"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1D7BF3"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r>
      <w:tr w:rsidR="00C57B8B" w:rsidRPr="00203C83" w:rsidTr="00C57B8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Pr="00732FAB" w:rsidRDefault="00C57B8B" w:rsidP="00C57B8B">
            <w:pPr>
              <w:jc w:val="center"/>
              <w:rPr>
                <w:bCs/>
                <w:szCs w:val="24"/>
                <w:lang w:val="sr-Cyrl-RS"/>
              </w:rPr>
            </w:pPr>
            <w:r>
              <w:rPr>
                <w:bCs/>
                <w:szCs w:val="24"/>
                <w:lang w:val="sr-Cyrl-RS"/>
              </w:rPr>
              <w:t>Сечине</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28</w:t>
            </w:r>
            <w:r>
              <w:rPr>
                <w:color w:val="000000"/>
                <w:szCs w:val="24"/>
                <w:lang w:eastAsia="sr-Latn-RS"/>
              </w:rPr>
              <w:t xml:space="preserve"> ,</w:t>
            </w:r>
            <w:r w:rsidRPr="005230D6">
              <w:rPr>
                <w:color w:val="000000"/>
                <w:szCs w:val="24"/>
                <w:lang w:eastAsia="sr-Latn-RS"/>
              </w:rPr>
              <w:t>00</w:t>
            </w:r>
          </w:p>
        </w:tc>
        <w:tc>
          <w:tcPr>
            <w:tcW w:w="915"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28</w:t>
            </w:r>
            <w:r>
              <w:rPr>
                <w:color w:val="000000"/>
                <w:szCs w:val="24"/>
                <w:lang w:eastAsia="sr-Latn-RS"/>
              </w:rPr>
              <w:t xml:space="preserve"> ,</w:t>
            </w:r>
            <w:r w:rsidRPr="005230D6">
              <w:rPr>
                <w:color w:val="000000"/>
                <w:szCs w:val="24"/>
                <w:lang w:eastAsia="sr-Latn-RS"/>
              </w:rPr>
              <w:t>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28</w:t>
            </w:r>
            <w:r>
              <w:rPr>
                <w:color w:val="000000"/>
                <w:szCs w:val="24"/>
                <w:lang w:eastAsia="sr-Latn-RS"/>
              </w:rPr>
              <w:t xml:space="preserve"> ,</w:t>
            </w:r>
            <w:r w:rsidRPr="005230D6">
              <w:rPr>
                <w:color w:val="000000"/>
                <w:szCs w:val="24"/>
                <w:lang w:eastAsia="sr-Latn-RS"/>
              </w:rPr>
              <w:t>00</w:t>
            </w:r>
          </w:p>
        </w:tc>
        <w:tc>
          <w:tcPr>
            <w:tcW w:w="915"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ind w:left="-57" w:right="-57"/>
              <w:jc w:val="right"/>
              <w:rPr>
                <w:color w:val="000000"/>
                <w:szCs w:val="24"/>
                <w:lang w:eastAsia="sr-Latn-RS"/>
              </w:rPr>
            </w:pPr>
            <w:r w:rsidRPr="005230D6">
              <w:rPr>
                <w:color w:val="000000"/>
                <w:szCs w:val="24"/>
                <w:lang w:eastAsia="sr-Latn-RS"/>
              </w:rPr>
              <w:t>140</w:t>
            </w:r>
            <w:r>
              <w:rPr>
                <w:color w:val="000000"/>
                <w:szCs w:val="24"/>
                <w:lang w:eastAsia="sr-Latn-RS"/>
              </w:rPr>
              <w:t xml:space="preserve"> ,</w:t>
            </w:r>
            <w:r w:rsidRPr="005230D6">
              <w:rPr>
                <w:color w:val="000000"/>
                <w:szCs w:val="24"/>
                <w:lang w:eastAsia="sr-Latn-RS"/>
              </w:rPr>
              <w:t>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p>
        </w:tc>
        <w:tc>
          <w:tcPr>
            <w:tcW w:w="916"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sz w:val="20"/>
                <w:lang w:eastAsia="sr-Latn-R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C23ADF"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1D7BF3"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1D7BF3"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r>
      <w:tr w:rsidR="00C57B8B" w:rsidRPr="00203C83" w:rsidTr="00C57B8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57B8B" w:rsidRDefault="00C57B8B" w:rsidP="00C57B8B">
            <w:pPr>
              <w:jc w:val="center"/>
              <w:rPr>
                <w:bCs/>
                <w:szCs w:val="24"/>
                <w:lang w:val="sr-Cyrl-RS"/>
              </w:rPr>
            </w:pPr>
            <w:r>
              <w:rPr>
                <w:bCs/>
                <w:szCs w:val="24"/>
                <w:lang w:val="sr-Cyrl-RS"/>
              </w:rPr>
              <w:t>Чистине</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5" w:type="dxa"/>
            <w:tcBorders>
              <w:top w:val="single" w:sz="4" w:space="0" w:color="auto"/>
              <w:left w:val="nil"/>
              <w:bottom w:val="single" w:sz="4" w:space="0" w:color="auto"/>
              <w:right w:val="nil"/>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5"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6" w:type="dxa"/>
            <w:tcBorders>
              <w:top w:val="single" w:sz="4" w:space="0" w:color="auto"/>
              <w:left w:val="nil"/>
              <w:bottom w:val="single" w:sz="4" w:space="0" w:color="auto"/>
              <w:right w:val="single" w:sz="8" w:space="0" w:color="auto"/>
            </w:tcBorders>
            <w:shd w:val="clear" w:color="auto" w:fill="auto"/>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 </w:t>
            </w: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C23ADF"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1D7BF3"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1D7BF3"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203C83" w:rsidRDefault="00C57B8B" w:rsidP="00C57B8B">
            <w:pPr>
              <w:jc w:val="right"/>
              <w:rPr>
                <w:szCs w:val="24"/>
                <w:lang w:eastAsia="sr-Latn-CS"/>
              </w:rPr>
            </w:pPr>
          </w:p>
        </w:tc>
      </w:tr>
      <w:tr w:rsidR="00C57B8B" w:rsidRPr="00203C83" w:rsidTr="00C57B8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C57B8B" w:rsidRPr="00203C83" w:rsidRDefault="00C57B8B" w:rsidP="00C57B8B">
            <w:pPr>
              <w:jc w:val="center"/>
              <w:rPr>
                <w:szCs w:val="24"/>
              </w:rPr>
            </w:pPr>
            <w:r>
              <w:rPr>
                <w:szCs w:val="24"/>
              </w:rPr>
              <w:t>Укупно</w:t>
            </w: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57B8B" w:rsidRPr="005230D6" w:rsidRDefault="00C57B8B" w:rsidP="00C57B8B">
            <w:pPr>
              <w:ind w:left="-57" w:right="-57"/>
              <w:jc w:val="right"/>
              <w:rPr>
                <w:color w:val="000000"/>
                <w:szCs w:val="24"/>
                <w:lang w:eastAsia="sr-Latn-RS"/>
              </w:rPr>
            </w:pPr>
            <w:r w:rsidRPr="005230D6">
              <w:rPr>
                <w:color w:val="000000"/>
                <w:szCs w:val="24"/>
                <w:lang w:eastAsia="sr-Latn-RS"/>
              </w:rPr>
              <w:t>134</w:t>
            </w:r>
            <w:r>
              <w:rPr>
                <w:color w:val="000000"/>
                <w:szCs w:val="24"/>
                <w:lang w:eastAsia="sr-Latn-RS"/>
              </w:rPr>
              <w:t xml:space="preserve"> ,</w:t>
            </w:r>
            <w:r w:rsidRPr="005230D6">
              <w:rPr>
                <w:color w:val="000000"/>
                <w:szCs w:val="24"/>
                <w:lang w:eastAsia="sr-Latn-RS"/>
              </w:rPr>
              <w:t>02</w:t>
            </w:r>
          </w:p>
        </w:tc>
        <w:tc>
          <w:tcPr>
            <w:tcW w:w="915" w:type="dxa"/>
            <w:tcBorders>
              <w:top w:val="single" w:sz="4" w:space="0" w:color="auto"/>
              <w:left w:val="nil"/>
              <w:bottom w:val="single" w:sz="4" w:space="0" w:color="auto"/>
              <w:right w:val="nil"/>
            </w:tcBorders>
            <w:shd w:val="clear" w:color="auto" w:fill="D9D9D9" w:themeFill="background1" w:themeFillShade="D9"/>
            <w:noWrap/>
            <w:vAlign w:val="center"/>
          </w:tcPr>
          <w:p w:rsidR="00C57B8B" w:rsidRPr="005230D6" w:rsidRDefault="00C57B8B" w:rsidP="00C57B8B">
            <w:pPr>
              <w:ind w:left="-57" w:right="-57"/>
              <w:jc w:val="right"/>
              <w:rPr>
                <w:color w:val="000000"/>
                <w:szCs w:val="24"/>
                <w:lang w:eastAsia="sr-Latn-RS"/>
              </w:rPr>
            </w:pPr>
            <w:r w:rsidRPr="005230D6">
              <w:rPr>
                <w:color w:val="000000"/>
                <w:szCs w:val="24"/>
                <w:lang w:eastAsia="sr-Latn-RS"/>
              </w:rPr>
              <w:t>134</w:t>
            </w:r>
            <w:r>
              <w:rPr>
                <w:color w:val="000000"/>
                <w:szCs w:val="24"/>
                <w:lang w:eastAsia="sr-Latn-RS"/>
              </w:rPr>
              <w:t xml:space="preserve"> ,</w:t>
            </w:r>
            <w:r w:rsidRPr="005230D6">
              <w:rPr>
                <w:color w:val="000000"/>
                <w:szCs w:val="24"/>
                <w:lang w:eastAsia="sr-Latn-RS"/>
              </w:rPr>
              <w:t>02</w:t>
            </w: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87</w:t>
            </w:r>
            <w:r>
              <w:rPr>
                <w:color w:val="000000"/>
                <w:szCs w:val="24"/>
                <w:lang w:eastAsia="sr-Latn-RS"/>
              </w:rPr>
              <w:t xml:space="preserve"> ,</w:t>
            </w:r>
            <w:r w:rsidRPr="005230D6">
              <w:rPr>
                <w:color w:val="000000"/>
                <w:szCs w:val="24"/>
                <w:lang w:eastAsia="sr-Latn-RS"/>
              </w:rPr>
              <w:t>32</w:t>
            </w:r>
          </w:p>
        </w:tc>
        <w:tc>
          <w:tcPr>
            <w:tcW w:w="915"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57B8B" w:rsidRPr="005230D6" w:rsidRDefault="00C57B8B" w:rsidP="00C57B8B">
            <w:pPr>
              <w:ind w:left="-57" w:right="-57"/>
              <w:jc w:val="right"/>
              <w:rPr>
                <w:color w:val="000000"/>
                <w:szCs w:val="24"/>
                <w:lang w:eastAsia="sr-Latn-RS"/>
              </w:rPr>
            </w:pPr>
            <w:r w:rsidRPr="005230D6">
              <w:rPr>
                <w:color w:val="000000"/>
                <w:szCs w:val="24"/>
                <w:lang w:eastAsia="sr-Latn-RS"/>
              </w:rPr>
              <w:t>327</w:t>
            </w:r>
            <w:r>
              <w:rPr>
                <w:color w:val="000000"/>
                <w:szCs w:val="24"/>
                <w:lang w:eastAsia="sr-Latn-RS"/>
              </w:rPr>
              <w:t xml:space="preserve"> ,</w:t>
            </w:r>
            <w:r w:rsidRPr="005230D6">
              <w:rPr>
                <w:color w:val="000000"/>
                <w:szCs w:val="24"/>
                <w:lang w:eastAsia="sr-Latn-RS"/>
              </w:rPr>
              <w:t>37</w:t>
            </w: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57B8B" w:rsidRPr="005230D6" w:rsidRDefault="00C57B8B" w:rsidP="00C57B8B">
            <w:pPr>
              <w:jc w:val="right"/>
              <w:rPr>
                <w:color w:val="000000"/>
                <w:szCs w:val="24"/>
                <w:lang w:eastAsia="sr-Latn-RS"/>
              </w:rPr>
            </w:pPr>
            <w:r w:rsidRPr="005230D6">
              <w:rPr>
                <w:color w:val="000000"/>
                <w:szCs w:val="24"/>
                <w:lang w:eastAsia="sr-Latn-RS"/>
              </w:rPr>
              <w:t>56</w:t>
            </w:r>
            <w:r>
              <w:rPr>
                <w:color w:val="000000"/>
                <w:szCs w:val="24"/>
                <w:lang w:eastAsia="sr-Latn-RS"/>
              </w:rPr>
              <w:t xml:space="preserve"> ,</w:t>
            </w:r>
            <w:r w:rsidRPr="005230D6">
              <w:rPr>
                <w:color w:val="000000"/>
                <w:szCs w:val="24"/>
                <w:lang w:eastAsia="sr-Latn-RS"/>
              </w:rPr>
              <w:t>18</w:t>
            </w:r>
          </w:p>
        </w:tc>
        <w:tc>
          <w:tcPr>
            <w:tcW w:w="91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57B8B" w:rsidRPr="005230D6" w:rsidRDefault="00C57B8B" w:rsidP="00C57B8B">
            <w:pPr>
              <w:ind w:left="-57" w:right="-57"/>
              <w:jc w:val="right"/>
              <w:rPr>
                <w:color w:val="000000"/>
                <w:szCs w:val="24"/>
                <w:lang w:eastAsia="sr-Latn-RS"/>
              </w:rPr>
            </w:pPr>
            <w:r w:rsidRPr="005230D6">
              <w:rPr>
                <w:color w:val="000000"/>
                <w:szCs w:val="24"/>
                <w:lang w:eastAsia="sr-Latn-RS"/>
              </w:rPr>
              <w:t>112</w:t>
            </w:r>
            <w:r>
              <w:rPr>
                <w:color w:val="000000"/>
                <w:szCs w:val="24"/>
                <w:lang w:eastAsia="sr-Latn-RS"/>
              </w:rPr>
              <w:t xml:space="preserve"> ,</w:t>
            </w:r>
            <w:r w:rsidRPr="005230D6">
              <w:rPr>
                <w:color w:val="000000"/>
                <w:szCs w:val="24"/>
                <w:lang w:eastAsia="sr-Latn-RS"/>
              </w:rPr>
              <w:t>36</w:t>
            </w: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F65C18"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7B8B" w:rsidRPr="00D14F9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c>
          <w:tcPr>
            <w:tcW w:w="9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7B8B" w:rsidRPr="00D14F9B" w:rsidRDefault="00C57B8B" w:rsidP="00C57B8B">
            <w:pPr>
              <w:jc w:val="right"/>
              <w:rPr>
                <w:szCs w:val="24"/>
                <w:lang w:val="sr-Cyrl-RS" w:eastAsia="sr-Latn-CS"/>
              </w:rPr>
            </w:pPr>
          </w:p>
        </w:tc>
      </w:tr>
    </w:tbl>
    <w:p w:rsidR="00970082" w:rsidRDefault="00970082" w:rsidP="005900BE">
      <w:pPr>
        <w:ind w:right="-29"/>
        <w:rPr>
          <w:szCs w:val="24"/>
          <w:lang w:val="sr-Latn-CS"/>
        </w:rPr>
      </w:pPr>
    </w:p>
    <w:tbl>
      <w:tblPr>
        <w:tblW w:w="16486" w:type="dxa"/>
        <w:tblInd w:w="188" w:type="dxa"/>
        <w:tblLayout w:type="fixed"/>
        <w:tblLook w:val="0000" w:firstRow="0" w:lastRow="0" w:firstColumn="0" w:lastColumn="0" w:noHBand="0" w:noVBand="0"/>
      </w:tblPr>
      <w:tblGrid>
        <w:gridCol w:w="1711"/>
        <w:gridCol w:w="923"/>
        <w:gridCol w:w="923"/>
        <w:gridCol w:w="924"/>
        <w:gridCol w:w="923"/>
        <w:gridCol w:w="924"/>
        <w:gridCol w:w="923"/>
        <w:gridCol w:w="924"/>
        <w:gridCol w:w="923"/>
        <w:gridCol w:w="923"/>
        <w:gridCol w:w="924"/>
        <w:gridCol w:w="923"/>
        <w:gridCol w:w="924"/>
        <w:gridCol w:w="923"/>
        <w:gridCol w:w="924"/>
        <w:gridCol w:w="923"/>
        <w:gridCol w:w="924"/>
      </w:tblGrid>
      <w:tr w:rsidR="00270248" w:rsidRPr="00203C83" w:rsidTr="009B04AC">
        <w:trPr>
          <w:trHeight w:val="255"/>
          <w:tblHeader/>
        </w:trPr>
        <w:tc>
          <w:tcPr>
            <w:tcW w:w="16486" w:type="dxa"/>
            <w:gridSpan w:val="17"/>
            <w:tcBorders>
              <w:bottom w:val="single" w:sz="4" w:space="0" w:color="auto"/>
            </w:tcBorders>
            <w:shd w:val="clear" w:color="auto" w:fill="auto"/>
            <w:noWrap/>
            <w:vAlign w:val="center"/>
          </w:tcPr>
          <w:p w:rsidR="00270248" w:rsidRDefault="00270248" w:rsidP="00270248">
            <w:pPr>
              <w:jc w:val="left"/>
              <w:rPr>
                <w:szCs w:val="24"/>
              </w:rPr>
            </w:pPr>
            <w:r>
              <w:rPr>
                <w:szCs w:val="24"/>
                <w:lang w:val="sr-Latn-CS"/>
              </w:rPr>
              <w:t>Табела</w:t>
            </w:r>
            <w:r w:rsidRPr="00203C83">
              <w:rPr>
                <w:szCs w:val="24"/>
                <w:lang w:val="sr-Latn-CS"/>
              </w:rPr>
              <w:t xml:space="preserve">  8.1.2.-</w:t>
            </w:r>
            <w:r>
              <w:rPr>
                <w:szCs w:val="24"/>
                <w:lang w:val="sr-Cyrl-RS"/>
              </w:rPr>
              <w:t>3</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неге</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 укупно</w:t>
            </w:r>
          </w:p>
        </w:tc>
      </w:tr>
      <w:tr w:rsidR="00270248" w:rsidRPr="00203C83" w:rsidTr="009B04AC">
        <w:trPr>
          <w:trHeight w:val="255"/>
          <w:tblHeader/>
        </w:trPr>
        <w:tc>
          <w:tcPr>
            <w:tcW w:w="1711"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rsidR="00270248" w:rsidRPr="00203C83" w:rsidRDefault="00270248" w:rsidP="00F42489">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75"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70248" w:rsidRPr="00A60193" w:rsidRDefault="00270248" w:rsidP="00F42489">
            <w:pPr>
              <w:jc w:val="center"/>
              <w:rPr>
                <w:szCs w:val="24"/>
                <w:lang w:val="sr-Cyrl-RS"/>
              </w:rPr>
            </w:pPr>
            <w:r>
              <w:rPr>
                <w:szCs w:val="24"/>
                <w:lang w:val="sr-Cyrl-RS"/>
              </w:rPr>
              <w:t>Нега шума</w:t>
            </w:r>
          </w:p>
        </w:tc>
      </w:tr>
      <w:tr w:rsidR="00270248" w:rsidRPr="00203C83" w:rsidTr="009B04AC">
        <w:trPr>
          <w:trHeight w:val="255"/>
          <w:tblHeader/>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270248" w:rsidRPr="00203C83" w:rsidRDefault="00270248" w:rsidP="00F42489">
            <w:pPr>
              <w:jc w:val="left"/>
              <w:rPr>
                <w:szCs w:val="24"/>
              </w:rPr>
            </w:pPr>
          </w:p>
        </w:tc>
        <w:tc>
          <w:tcPr>
            <w:tcW w:w="1846"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270248" w:rsidRPr="005900BE" w:rsidRDefault="00270248" w:rsidP="00F42489">
            <w:pPr>
              <w:jc w:val="center"/>
              <w:rPr>
                <w:szCs w:val="24"/>
                <w:lang w:val="sr-Cyrl-RS"/>
              </w:rPr>
            </w:pPr>
            <w:r>
              <w:rPr>
                <w:szCs w:val="24"/>
                <w:lang w:val="sr-Cyrl-RS"/>
              </w:rPr>
              <w:t>513</w:t>
            </w:r>
          </w:p>
        </w:tc>
        <w:tc>
          <w:tcPr>
            <w:tcW w:w="1847"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270248" w:rsidRPr="00764339" w:rsidRDefault="00270248" w:rsidP="00F42489">
            <w:pPr>
              <w:jc w:val="center"/>
              <w:rPr>
                <w:szCs w:val="24"/>
                <w:lang w:val="sr-Cyrl-RS"/>
              </w:rPr>
            </w:pPr>
            <w:r>
              <w:rPr>
                <w:szCs w:val="24"/>
                <w:lang w:val="sr-Cyrl-RS"/>
              </w:rPr>
              <w:t>517</w:t>
            </w:r>
          </w:p>
        </w:tc>
        <w:tc>
          <w:tcPr>
            <w:tcW w:w="1847"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270248" w:rsidRPr="00764339" w:rsidRDefault="00270248" w:rsidP="00F42489">
            <w:pPr>
              <w:jc w:val="center"/>
              <w:rPr>
                <w:szCs w:val="24"/>
                <w:lang w:val="sr-Cyrl-RS"/>
              </w:rPr>
            </w:pPr>
            <w:r>
              <w:rPr>
                <w:szCs w:val="24"/>
                <w:lang w:val="sr-Cyrl-RS"/>
              </w:rPr>
              <w:t>518</w:t>
            </w:r>
          </w:p>
        </w:tc>
        <w:tc>
          <w:tcPr>
            <w:tcW w:w="1847"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270248" w:rsidRPr="00764339" w:rsidRDefault="00270248" w:rsidP="00F42489">
            <w:pPr>
              <w:jc w:val="center"/>
              <w:rPr>
                <w:szCs w:val="24"/>
                <w:lang w:val="sr-Cyrl-RS"/>
              </w:rPr>
            </w:pPr>
            <w:r>
              <w:rPr>
                <w:szCs w:val="24"/>
                <w:lang w:val="sr-Cyrl-RS"/>
              </w:rPr>
              <w:t>522</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248" w:rsidRPr="00764339" w:rsidRDefault="00270248" w:rsidP="00F42489">
            <w:pPr>
              <w:jc w:val="center"/>
              <w:rPr>
                <w:szCs w:val="24"/>
                <w:lang w:val="sr-Cyrl-RS"/>
              </w:rPr>
            </w:pPr>
            <w:r>
              <w:rPr>
                <w:szCs w:val="24"/>
                <w:lang w:val="sr-Cyrl-RS"/>
              </w:rPr>
              <w:t>523</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248" w:rsidRPr="00764339" w:rsidRDefault="00270248" w:rsidP="00F42489">
            <w:pPr>
              <w:jc w:val="center"/>
              <w:rPr>
                <w:szCs w:val="24"/>
                <w:lang w:val="sr-Cyrl-RS"/>
              </w:rPr>
            </w:pPr>
            <w:r>
              <w:rPr>
                <w:szCs w:val="24"/>
                <w:lang w:val="sr-Cyrl-RS"/>
              </w:rPr>
              <w:t>524</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248" w:rsidRPr="00764339" w:rsidRDefault="00270248" w:rsidP="00F42489">
            <w:pPr>
              <w:jc w:val="center"/>
              <w:rPr>
                <w:szCs w:val="24"/>
                <w:lang w:val="sr-Cyrl-RS"/>
              </w:rPr>
            </w:pPr>
            <w:r>
              <w:rPr>
                <w:szCs w:val="24"/>
                <w:lang w:val="sr-Cyrl-RS"/>
              </w:rPr>
              <w:t>525</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248" w:rsidRPr="00764339" w:rsidRDefault="00270248" w:rsidP="00F42489">
            <w:pPr>
              <w:jc w:val="center"/>
              <w:rPr>
                <w:szCs w:val="24"/>
                <w:lang w:val="sr-Cyrl-RS"/>
              </w:rPr>
            </w:pPr>
            <w:r>
              <w:rPr>
                <w:szCs w:val="24"/>
                <w:lang w:val="sr-Cyrl-RS"/>
              </w:rPr>
              <w:t>526</w:t>
            </w:r>
          </w:p>
        </w:tc>
      </w:tr>
      <w:tr w:rsidR="00270248" w:rsidRPr="00203C83" w:rsidTr="009B04AC">
        <w:trPr>
          <w:trHeight w:val="823"/>
          <w:tblHeader/>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70248" w:rsidRPr="00203C83" w:rsidRDefault="00270248" w:rsidP="00F42489">
            <w:pPr>
              <w:jc w:val="center"/>
              <w:rPr>
                <w:szCs w:val="24"/>
              </w:rPr>
            </w:pPr>
            <w:r>
              <w:rPr>
                <w:szCs w:val="24"/>
              </w:rPr>
              <w:t>ГК</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nil"/>
            </w:tcBorders>
            <w:shd w:val="clear" w:color="auto" w:fill="D9D9D9" w:themeFill="background1" w:themeFillShade="D9"/>
            <w:vAlign w:val="center"/>
          </w:tcPr>
          <w:p w:rsidR="00270248" w:rsidRPr="00203C83" w:rsidRDefault="00270248" w:rsidP="00F4248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203C83" w:rsidRDefault="009B04AC" w:rsidP="009B04AC">
            <w:pPr>
              <w:jc w:val="center"/>
              <w:rPr>
                <w:bCs/>
                <w:szCs w:val="24"/>
              </w:rPr>
            </w:pPr>
            <w:r w:rsidRPr="00203C83">
              <w:rPr>
                <w:bCs/>
                <w:szCs w:val="24"/>
              </w:rPr>
              <w:t>12 1</w:t>
            </w:r>
            <w:r>
              <w:rPr>
                <w:bCs/>
                <w:szCs w:val="24"/>
                <w:lang w:val="sr-Cyrl-RS"/>
              </w:rPr>
              <w:t>14 145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0,93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0,93</w:t>
            </w: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203C83" w:rsidRDefault="009B04AC" w:rsidP="009B04AC">
            <w:pPr>
              <w:jc w:val="center"/>
              <w:rPr>
                <w:bCs/>
                <w:szCs w:val="24"/>
              </w:rPr>
            </w:pPr>
            <w:r>
              <w:rPr>
                <w:bCs/>
                <w:szCs w:val="24"/>
              </w:rPr>
              <w:t>12 123 145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1,59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1,59</w:t>
            </w: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203C83" w:rsidRDefault="009B04AC" w:rsidP="009B04AC">
            <w:pPr>
              <w:jc w:val="center"/>
              <w:rPr>
                <w:bCs/>
                <w:szCs w:val="24"/>
              </w:rPr>
            </w:pPr>
            <w:r>
              <w:rPr>
                <w:bCs/>
                <w:szCs w:val="24"/>
              </w:rPr>
              <w:t>12 270 145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1,62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1,62</w:t>
            </w: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203C83" w:rsidRDefault="009B04AC" w:rsidP="009B04AC">
            <w:pPr>
              <w:jc w:val="center"/>
              <w:rPr>
                <w:bCs/>
                <w:szCs w:val="24"/>
              </w:rPr>
            </w:pPr>
            <w:r>
              <w:rPr>
                <w:bCs/>
                <w:szCs w:val="24"/>
              </w:rPr>
              <w:t>12 325 145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28,88</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28,88</w:t>
            </w: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Default="009B04AC" w:rsidP="009B04AC">
            <w:pPr>
              <w:jc w:val="center"/>
              <w:rPr>
                <w:bCs/>
                <w:szCs w:val="24"/>
              </w:rPr>
            </w:pPr>
            <w:r>
              <w:rPr>
                <w:bCs/>
                <w:szCs w:val="24"/>
              </w:rPr>
              <w:t xml:space="preserve">12 339 145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0,83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0,83</w:t>
            </w: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Default="009B04AC" w:rsidP="009B04AC">
            <w:pPr>
              <w:jc w:val="center"/>
              <w:rPr>
                <w:bCs/>
                <w:szCs w:val="24"/>
              </w:rPr>
            </w:pPr>
            <w:r>
              <w:rPr>
                <w:bCs/>
                <w:szCs w:val="24"/>
              </w:rPr>
              <w:t>12 451 145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21,91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64,87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21,91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43,24</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21,91</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43,82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20,95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20,95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Cyrl-RS"/>
              </w:rPr>
              <w:t>12 453</w:t>
            </w:r>
            <w:r>
              <w:rPr>
                <w:bCs/>
                <w:szCs w:val="24"/>
                <w:lang w:val="sr-Latn-RS"/>
              </w:rPr>
              <w:t xml:space="preserve">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4,75</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14,25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4,75</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14,25</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7,98</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12,73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4,75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4,75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12 455 145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Cyrl-RS"/>
              </w:rPr>
              <w:t>12 457</w:t>
            </w:r>
            <w:r>
              <w:rPr>
                <w:bCs/>
                <w:szCs w:val="24"/>
                <w:lang w:val="sr-Latn-RS"/>
              </w:rPr>
              <w:t xml:space="preserve">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F65C18" w:rsidRDefault="009B04AC" w:rsidP="009B04AC">
            <w:pPr>
              <w:jc w:val="center"/>
              <w:rPr>
                <w:bCs/>
                <w:szCs w:val="24"/>
                <w:lang w:val="sr-Cyrl-RS"/>
              </w:rPr>
            </w:pPr>
            <w:r>
              <w:rPr>
                <w:bCs/>
                <w:szCs w:val="24"/>
                <w:lang w:val="sr-Cyrl-RS"/>
              </w:rPr>
              <w:t>12 469 145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0,16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0,48</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0,16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0,48</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0,16</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0,32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0,16</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0,16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Default="009B04AC" w:rsidP="009B04AC">
            <w:pPr>
              <w:jc w:val="center"/>
              <w:rPr>
                <w:bCs/>
                <w:szCs w:val="24"/>
                <w:lang w:val="sr-Cyrl-RS"/>
              </w:rPr>
            </w:pPr>
            <w:r>
              <w:rPr>
                <w:bCs/>
                <w:szCs w:val="24"/>
                <w:lang w:val="sr-Cyrl-RS"/>
              </w:rPr>
              <w:t>56 121 145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7,26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21,78</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7,26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21,78</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7,26</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14,52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7,26</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7,26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56 457 145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11,70</w:t>
            </w: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r>
              <w:rPr>
                <w:color w:val="000000"/>
              </w:rPr>
              <w:t>58,50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11,70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35,10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Cyrl-RS"/>
              </w:rPr>
            </w:pPr>
            <w:r>
              <w:rPr>
                <w:bCs/>
                <w:szCs w:val="24"/>
                <w:lang w:val="sr-Cyrl-RS"/>
              </w:rPr>
              <w:t>57 114 145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11,22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33,66</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11,22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22,44</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11,22</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22,44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11,22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11,22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57 123 145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13,91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41,73</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13,91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41,73</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13,91</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27,82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13,91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13,91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20,36</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20,36</w:t>
            </w: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57 151 145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1,59</w:t>
            </w: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r>
              <w:rPr>
                <w:color w:val="000000"/>
              </w:rPr>
              <w:t>7,95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1,59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4,77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57 325 145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86,00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86,00</w:t>
            </w: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57 340 145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5,57</w:t>
            </w: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r>
              <w:rPr>
                <w:color w:val="000000"/>
              </w:rPr>
              <w:t>27,85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17,80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53,40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23,37</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70,11</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17,80</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35,60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17,80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17,80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1,92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1,92</w:t>
            </w: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57 451 145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48,99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118,29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36,40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71,05</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45,21</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90,42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34,65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34,65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57 453 145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253,47</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627,79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266,06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640,38</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376,60</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681,50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3,34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3,34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183,82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183,82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57 455 145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1,81</w:t>
            </w: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r>
              <w:rPr>
                <w:color w:val="000000"/>
              </w:rPr>
              <w:t>9,05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1,81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5,43</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57 457 145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41,12</w:t>
            </w: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r>
              <w:rPr>
                <w:color w:val="000000"/>
              </w:rPr>
              <w:t>130,84</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33,22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56,50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57 483 145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23,19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23,19</w:t>
            </w: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57 484 145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15,02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15,02</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15,02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15,02</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45,45</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64,12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57 487 145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1,99</w:t>
            </w: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r>
              <w:rPr>
                <w:color w:val="000000"/>
              </w:rPr>
              <w:t>9,95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1,99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1,99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1,99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5,97</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0,00</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0,00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68 325 145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58,73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58,73</w:t>
            </w: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Cyrl-RS"/>
              </w:rPr>
            </w:pPr>
            <w:r>
              <w:rPr>
                <w:bCs/>
                <w:szCs w:val="24"/>
                <w:lang w:val="sr-Cyrl-RS"/>
              </w:rPr>
              <w:t>68 340 145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1,97</w:t>
            </w: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r>
              <w:rPr>
                <w:color w:val="000000"/>
              </w:rPr>
              <w:t>9,85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1,97</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5,91</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Latn-RS"/>
              </w:rPr>
            </w:pPr>
            <w:r>
              <w:rPr>
                <w:bCs/>
                <w:szCs w:val="24"/>
                <w:lang w:val="sr-Latn-RS"/>
              </w:rPr>
              <w:t>68 483 145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2,12</w:t>
            </w: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Pr="00732FAB" w:rsidRDefault="009B04AC" w:rsidP="009B04AC">
            <w:pPr>
              <w:jc w:val="center"/>
              <w:rPr>
                <w:bCs/>
                <w:szCs w:val="24"/>
                <w:lang w:val="sr-Cyrl-RS"/>
              </w:rPr>
            </w:pPr>
            <w:r>
              <w:rPr>
                <w:bCs/>
                <w:szCs w:val="24"/>
                <w:lang w:val="sr-Cyrl-RS"/>
              </w:rPr>
              <w:t>Сечине</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28,00</w:t>
            </w: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r>
              <w:rPr>
                <w:color w:val="000000"/>
              </w:rPr>
              <w:t>140,00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32,92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98,76</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4,92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12,67</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4,92</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9,84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2,09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2,83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2,83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B04AC" w:rsidRDefault="009B04AC" w:rsidP="009B04AC">
            <w:pPr>
              <w:jc w:val="center"/>
              <w:rPr>
                <w:bCs/>
                <w:szCs w:val="24"/>
                <w:lang w:val="sr-Cyrl-RS"/>
              </w:rPr>
            </w:pPr>
            <w:r>
              <w:rPr>
                <w:bCs/>
                <w:szCs w:val="24"/>
                <w:lang w:val="sr-Cyrl-RS"/>
              </w:rPr>
              <w:t>Чистине</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1,19</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3,57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4AC" w:rsidRDefault="009B04AC" w:rsidP="009B04AC">
            <w:pPr>
              <w:jc w:val="right"/>
              <w:rPr>
                <w:color w:val="000000"/>
              </w:rPr>
            </w:pPr>
            <w:r>
              <w:rPr>
                <w:color w:val="000000"/>
              </w:rPr>
              <w:t>21,27</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9B04AC" w:rsidRDefault="009B04AC" w:rsidP="009B04AC">
            <w:pPr>
              <w:jc w:val="right"/>
              <w:rPr>
                <w:color w:val="000000"/>
              </w:rPr>
            </w:pPr>
            <w:r>
              <w:rPr>
                <w:color w:val="000000"/>
              </w:rPr>
              <w:t>63,81</w:t>
            </w:r>
          </w:p>
        </w:tc>
        <w:tc>
          <w:tcPr>
            <w:tcW w:w="924"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21,27</w:t>
            </w:r>
          </w:p>
        </w:tc>
        <w:tc>
          <w:tcPr>
            <w:tcW w:w="923" w:type="dxa"/>
            <w:tcBorders>
              <w:top w:val="single" w:sz="4" w:space="0" w:color="auto"/>
              <w:left w:val="single" w:sz="4" w:space="0" w:color="auto"/>
              <w:bottom w:val="single" w:sz="4" w:space="0" w:color="auto"/>
              <w:right w:val="single" w:sz="4" w:space="0" w:color="auto"/>
            </w:tcBorders>
            <w:vAlign w:val="center"/>
          </w:tcPr>
          <w:p w:rsidR="009B04AC" w:rsidRDefault="009B04AC" w:rsidP="009B04AC">
            <w:pPr>
              <w:jc w:val="right"/>
              <w:rPr>
                <w:color w:val="000000"/>
              </w:rPr>
            </w:pPr>
            <w:r>
              <w:rPr>
                <w:color w:val="000000"/>
              </w:rPr>
              <w:t>42,54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21,27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21,27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20,08</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r>
              <w:rPr>
                <w:color w:val="000000"/>
              </w:rPr>
              <w:t>40,16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B04AC" w:rsidRDefault="009B04AC" w:rsidP="009B04AC">
            <w:pPr>
              <w:jc w:val="right"/>
              <w:rPr>
                <w:color w:val="000000"/>
              </w:rPr>
            </w:pPr>
          </w:p>
        </w:tc>
      </w:tr>
      <w:tr w:rsidR="009B04AC" w:rsidRPr="00203C83" w:rsidTr="009B04A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9B04AC" w:rsidRPr="00203C83" w:rsidRDefault="009B04AC" w:rsidP="009B04AC">
            <w:pPr>
              <w:jc w:val="center"/>
              <w:rPr>
                <w:szCs w:val="24"/>
              </w:rPr>
            </w:pPr>
            <w:r>
              <w:rPr>
                <w:szCs w:val="24"/>
              </w:rPr>
              <w:t>Укупно</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4AC" w:rsidRDefault="009B04AC" w:rsidP="009B04AC">
            <w:pPr>
              <w:jc w:val="right"/>
              <w:rPr>
                <w:color w:val="000000"/>
              </w:rPr>
            </w:pPr>
            <w:r>
              <w:rPr>
                <w:color w:val="000000"/>
              </w:rPr>
              <w:t>93,75</w:t>
            </w:r>
          </w:p>
        </w:tc>
        <w:tc>
          <w:tcPr>
            <w:tcW w:w="923" w:type="dxa"/>
            <w:tcBorders>
              <w:top w:val="single" w:sz="4" w:space="0" w:color="auto"/>
              <w:left w:val="nil"/>
              <w:bottom w:val="single" w:sz="4" w:space="0" w:color="auto"/>
              <w:right w:val="nil"/>
            </w:tcBorders>
            <w:shd w:val="clear" w:color="auto" w:fill="D9D9D9" w:themeFill="background1" w:themeFillShade="D9"/>
            <w:noWrap/>
            <w:vAlign w:val="center"/>
          </w:tcPr>
          <w:p w:rsidR="009B04AC" w:rsidRDefault="009B04AC" w:rsidP="009B04AC">
            <w:pPr>
              <w:jc w:val="right"/>
              <w:rPr>
                <w:color w:val="000000"/>
              </w:rPr>
            </w:pPr>
            <w:r>
              <w:rPr>
                <w:color w:val="000000"/>
              </w:rPr>
              <w:t>393,99</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4AC" w:rsidRDefault="009B04AC" w:rsidP="009B04AC">
            <w:pPr>
              <w:jc w:val="right"/>
              <w:rPr>
                <w:color w:val="000000"/>
              </w:rPr>
            </w:pPr>
            <w:r>
              <w:rPr>
                <w:color w:val="000000"/>
              </w:rPr>
              <w:t>479,07</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B04AC" w:rsidRDefault="009B04AC" w:rsidP="009B04AC">
            <w:pPr>
              <w:ind w:left="-85" w:right="-85"/>
              <w:jc w:val="right"/>
              <w:rPr>
                <w:color w:val="000000"/>
              </w:rPr>
            </w:pPr>
            <w:r>
              <w:rPr>
                <w:color w:val="000000"/>
              </w:rPr>
              <w:t>1.197,87</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4AC" w:rsidRDefault="009B04AC" w:rsidP="009B04AC">
            <w:pPr>
              <w:jc w:val="right"/>
              <w:rPr>
                <w:color w:val="000000"/>
              </w:rPr>
            </w:pPr>
            <w:r>
              <w:rPr>
                <w:color w:val="000000"/>
              </w:rPr>
              <w:t>430,05</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B04AC" w:rsidRDefault="009B04AC" w:rsidP="009B04AC">
            <w:pPr>
              <w:ind w:left="-85" w:right="-85"/>
              <w:jc w:val="right"/>
              <w:rPr>
                <w:color w:val="000000"/>
              </w:rPr>
            </w:pPr>
            <w:r>
              <w:rPr>
                <w:color w:val="000000"/>
              </w:rPr>
              <w:t>1.028,36</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4AC" w:rsidRDefault="009B04AC" w:rsidP="009B04AC">
            <w:pPr>
              <w:jc w:val="right"/>
              <w:rPr>
                <w:color w:val="000000"/>
              </w:rPr>
            </w:pPr>
            <w:r>
              <w:rPr>
                <w:color w:val="000000"/>
              </w:rPr>
              <w:t>573,69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4AC" w:rsidRDefault="009B04AC" w:rsidP="009B04AC">
            <w:pPr>
              <w:ind w:left="-85" w:right="-85"/>
              <w:jc w:val="right"/>
              <w:rPr>
                <w:color w:val="000000"/>
              </w:rPr>
            </w:pPr>
            <w:r>
              <w:rPr>
                <w:color w:val="000000"/>
              </w:rPr>
              <w:t>1.045,67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4AC" w:rsidRDefault="009B04AC" w:rsidP="009B04AC">
            <w:pPr>
              <w:jc w:val="right"/>
              <w:rPr>
                <w:color w:val="000000"/>
              </w:rPr>
            </w:pPr>
            <w:r>
              <w:rPr>
                <w:color w:val="000000"/>
              </w:rPr>
              <w:t>111,38</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4AC" w:rsidRDefault="009B04AC" w:rsidP="009B04AC">
            <w:pPr>
              <w:jc w:val="right"/>
              <w:rPr>
                <w:color w:val="000000"/>
              </w:rPr>
            </w:pPr>
            <w:r>
              <w:rPr>
                <w:color w:val="000000"/>
              </w:rPr>
              <w:t>111,38</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4AC" w:rsidRDefault="009B04AC" w:rsidP="009B04AC">
            <w:pPr>
              <w:jc w:val="right"/>
              <w:rPr>
                <w:color w:val="000000"/>
              </w:rPr>
            </w:pPr>
            <w:r>
              <w:rPr>
                <w:color w:val="000000"/>
              </w:rPr>
              <w:t>212,67</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4AC" w:rsidRDefault="009B04AC" w:rsidP="009B04AC">
            <w:pPr>
              <w:jc w:val="right"/>
              <w:rPr>
                <w:color w:val="000000"/>
              </w:rPr>
            </w:pPr>
            <w:r>
              <w:rPr>
                <w:color w:val="000000"/>
              </w:rPr>
              <w:t>212,67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4AC" w:rsidRDefault="009B04AC" w:rsidP="009B04AC">
            <w:pPr>
              <w:jc w:val="right"/>
              <w:rPr>
                <w:color w:val="000000"/>
              </w:rPr>
            </w:pPr>
            <w:r>
              <w:rPr>
                <w:color w:val="000000"/>
              </w:rPr>
              <w:t>20,08</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4AC" w:rsidRDefault="009B04AC" w:rsidP="009B04AC">
            <w:pPr>
              <w:jc w:val="right"/>
              <w:rPr>
                <w:color w:val="000000"/>
              </w:rPr>
            </w:pPr>
            <w:r>
              <w:rPr>
                <w:color w:val="000000"/>
              </w:rPr>
              <w:t>40,16</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4AC" w:rsidRDefault="009B04AC" w:rsidP="009B04AC">
            <w:pPr>
              <w:jc w:val="right"/>
              <w:rPr>
                <w:color w:val="000000"/>
              </w:rPr>
            </w:pPr>
            <w:r>
              <w:rPr>
                <w:color w:val="000000"/>
              </w:rPr>
              <w:t>226,17</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4AC" w:rsidRDefault="009B04AC" w:rsidP="009B04AC">
            <w:pPr>
              <w:jc w:val="right"/>
              <w:rPr>
                <w:color w:val="000000"/>
              </w:rPr>
            </w:pPr>
            <w:r>
              <w:rPr>
                <w:color w:val="000000"/>
              </w:rPr>
              <w:t>226,17</w:t>
            </w:r>
          </w:p>
        </w:tc>
      </w:tr>
    </w:tbl>
    <w:p w:rsidR="00270248" w:rsidRDefault="00270248" w:rsidP="00270248">
      <w:pPr>
        <w:ind w:right="-29"/>
        <w:rPr>
          <w:szCs w:val="24"/>
          <w:lang w:val="sr-Latn-CS"/>
        </w:rPr>
      </w:pPr>
    </w:p>
    <w:tbl>
      <w:tblPr>
        <w:tblW w:w="16458" w:type="dxa"/>
        <w:tblInd w:w="188" w:type="dxa"/>
        <w:tblLayout w:type="fixed"/>
        <w:tblLook w:val="0000" w:firstRow="0" w:lastRow="0" w:firstColumn="0" w:lastColumn="0" w:noHBand="0" w:noVBand="0"/>
      </w:tblPr>
      <w:tblGrid>
        <w:gridCol w:w="1711"/>
        <w:gridCol w:w="921"/>
        <w:gridCol w:w="922"/>
        <w:gridCol w:w="922"/>
        <w:gridCol w:w="921"/>
        <w:gridCol w:w="922"/>
        <w:gridCol w:w="922"/>
        <w:gridCol w:w="921"/>
        <w:gridCol w:w="922"/>
        <w:gridCol w:w="922"/>
        <w:gridCol w:w="921"/>
        <w:gridCol w:w="922"/>
        <w:gridCol w:w="922"/>
        <w:gridCol w:w="921"/>
        <w:gridCol w:w="922"/>
        <w:gridCol w:w="922"/>
        <w:gridCol w:w="922"/>
      </w:tblGrid>
      <w:tr w:rsidR="00270248" w:rsidRPr="00203C83" w:rsidTr="00CD64DA">
        <w:trPr>
          <w:trHeight w:val="255"/>
          <w:tblHeader/>
        </w:trPr>
        <w:tc>
          <w:tcPr>
            <w:tcW w:w="16458" w:type="dxa"/>
            <w:gridSpan w:val="17"/>
            <w:tcBorders>
              <w:bottom w:val="single" w:sz="4" w:space="0" w:color="auto"/>
            </w:tcBorders>
            <w:shd w:val="clear" w:color="auto" w:fill="auto"/>
            <w:noWrap/>
            <w:vAlign w:val="center"/>
          </w:tcPr>
          <w:p w:rsidR="00270248" w:rsidRDefault="00270248" w:rsidP="00270248">
            <w:pPr>
              <w:jc w:val="left"/>
              <w:rPr>
                <w:szCs w:val="24"/>
              </w:rPr>
            </w:pPr>
            <w:r>
              <w:rPr>
                <w:szCs w:val="24"/>
                <w:lang w:val="sr-Latn-CS"/>
              </w:rPr>
              <w:t>Табела</w:t>
            </w:r>
            <w:r w:rsidRPr="00203C83">
              <w:rPr>
                <w:szCs w:val="24"/>
                <w:lang w:val="sr-Latn-CS"/>
              </w:rPr>
              <w:t xml:space="preserve">  8.1.2.-</w:t>
            </w:r>
            <w:r>
              <w:rPr>
                <w:szCs w:val="24"/>
                <w:lang w:val="sr-Cyrl-RS"/>
              </w:rPr>
              <w:t>3</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неге</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укупно</w:t>
            </w:r>
          </w:p>
        </w:tc>
      </w:tr>
      <w:tr w:rsidR="00270248" w:rsidRPr="00203C83" w:rsidTr="00CD64DA">
        <w:trPr>
          <w:trHeight w:val="255"/>
          <w:tblHeader/>
        </w:trPr>
        <w:tc>
          <w:tcPr>
            <w:tcW w:w="1711"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rsidR="00270248" w:rsidRPr="00203C83" w:rsidRDefault="00270248" w:rsidP="00F42489">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47"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70248" w:rsidRPr="00A60193" w:rsidRDefault="00270248" w:rsidP="00F42489">
            <w:pPr>
              <w:jc w:val="center"/>
              <w:rPr>
                <w:szCs w:val="24"/>
                <w:lang w:val="sr-Cyrl-RS"/>
              </w:rPr>
            </w:pPr>
            <w:r>
              <w:rPr>
                <w:szCs w:val="24"/>
                <w:lang w:val="sr-Cyrl-RS"/>
              </w:rPr>
              <w:t>Нега шума</w:t>
            </w:r>
          </w:p>
        </w:tc>
      </w:tr>
      <w:tr w:rsidR="00270248" w:rsidRPr="00203C83" w:rsidTr="00CD64DA">
        <w:trPr>
          <w:trHeight w:val="255"/>
          <w:tblHeader/>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270248" w:rsidRPr="00203C83" w:rsidRDefault="00270248" w:rsidP="00F42489">
            <w:pPr>
              <w:jc w:val="left"/>
              <w:rPr>
                <w:szCs w:val="24"/>
              </w:rPr>
            </w:pPr>
          </w:p>
        </w:tc>
        <w:tc>
          <w:tcPr>
            <w:tcW w:w="1843"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270248" w:rsidRPr="005900BE" w:rsidRDefault="00270248" w:rsidP="00F42489">
            <w:pPr>
              <w:jc w:val="center"/>
              <w:rPr>
                <w:szCs w:val="24"/>
                <w:lang w:val="sr-Cyrl-RS"/>
              </w:rPr>
            </w:pPr>
            <w:r>
              <w:rPr>
                <w:szCs w:val="24"/>
                <w:lang w:val="sr-Cyrl-RS"/>
              </w:rPr>
              <w:t>527</w:t>
            </w:r>
          </w:p>
        </w:tc>
        <w:tc>
          <w:tcPr>
            <w:tcW w:w="1843"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270248" w:rsidRPr="00764339" w:rsidRDefault="00270248" w:rsidP="00F42489">
            <w:pPr>
              <w:jc w:val="center"/>
              <w:rPr>
                <w:szCs w:val="24"/>
                <w:lang w:val="sr-Cyrl-RS"/>
              </w:rPr>
            </w:pPr>
            <w:r>
              <w:rPr>
                <w:szCs w:val="24"/>
                <w:lang w:val="sr-Cyrl-RS"/>
              </w:rPr>
              <w:t>530</w:t>
            </w:r>
          </w:p>
        </w:tc>
        <w:tc>
          <w:tcPr>
            <w:tcW w:w="1844"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270248" w:rsidRPr="00764339" w:rsidRDefault="00270248" w:rsidP="00F42489">
            <w:pPr>
              <w:jc w:val="center"/>
              <w:rPr>
                <w:szCs w:val="24"/>
                <w:lang w:val="sr-Cyrl-RS"/>
              </w:rPr>
            </w:pPr>
            <w:r>
              <w:rPr>
                <w:szCs w:val="24"/>
                <w:lang w:val="sr-Cyrl-RS"/>
              </w:rPr>
              <w:t>539</w:t>
            </w:r>
          </w:p>
        </w:tc>
        <w:tc>
          <w:tcPr>
            <w:tcW w:w="1843" w:type="dxa"/>
            <w:gridSpan w:val="2"/>
            <w:tcBorders>
              <w:top w:val="single" w:sz="4" w:space="0" w:color="auto"/>
              <w:left w:val="single" w:sz="4" w:space="0" w:color="auto"/>
              <w:bottom w:val="single" w:sz="4" w:space="0" w:color="auto"/>
              <w:right w:val="single" w:sz="8" w:space="0" w:color="auto"/>
            </w:tcBorders>
            <w:shd w:val="clear" w:color="auto" w:fill="A6A6A6" w:themeFill="background1" w:themeFillShade="A6"/>
          </w:tcPr>
          <w:p w:rsidR="00270248" w:rsidRPr="00764339" w:rsidRDefault="00270248" w:rsidP="00F42489">
            <w:pPr>
              <w:jc w:val="center"/>
              <w:rPr>
                <w:szCs w:val="24"/>
                <w:lang w:val="sr-Cyrl-R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70248" w:rsidRPr="00764339" w:rsidRDefault="00270248" w:rsidP="00F42489">
            <w:pPr>
              <w:jc w:val="center"/>
              <w:rPr>
                <w:szCs w:val="24"/>
                <w:lang w:val="sr-Cyrl-RS"/>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70248" w:rsidRPr="00764339" w:rsidRDefault="00270248" w:rsidP="00F42489">
            <w:pPr>
              <w:jc w:val="center"/>
              <w:rPr>
                <w:szCs w:val="24"/>
                <w:lang w:val="sr-Cyrl-R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70248" w:rsidRPr="00764339" w:rsidRDefault="00270248" w:rsidP="00F42489">
            <w:pPr>
              <w:jc w:val="center"/>
              <w:rPr>
                <w:szCs w:val="24"/>
                <w:lang w:val="sr-Cyrl-RS"/>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70248" w:rsidRPr="00764339" w:rsidRDefault="00270248" w:rsidP="00F42489">
            <w:pPr>
              <w:jc w:val="center"/>
              <w:rPr>
                <w:szCs w:val="24"/>
                <w:lang w:val="sr-Cyrl-RS"/>
              </w:rPr>
            </w:pPr>
          </w:p>
        </w:tc>
      </w:tr>
      <w:tr w:rsidR="00270248" w:rsidRPr="00203C83" w:rsidTr="00CD64DA">
        <w:trPr>
          <w:trHeight w:val="823"/>
          <w:tblHeader/>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270248" w:rsidRPr="00203C83" w:rsidRDefault="00270248" w:rsidP="00F42489">
            <w:pPr>
              <w:jc w:val="center"/>
              <w:rPr>
                <w:szCs w:val="24"/>
              </w:rPr>
            </w:pPr>
            <w:r>
              <w:rPr>
                <w:szCs w:val="24"/>
              </w:rPr>
              <w:t>ГК</w:t>
            </w:r>
          </w:p>
        </w:tc>
        <w:tc>
          <w:tcPr>
            <w:tcW w:w="921"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П</w:t>
            </w:r>
            <w:r w:rsidRPr="00203C83">
              <w:rPr>
                <w:szCs w:val="24"/>
              </w:rPr>
              <w:br/>
              <w:t>(</w:t>
            </w:r>
            <w:r>
              <w:rPr>
                <w:szCs w:val="24"/>
              </w:rPr>
              <w:t>ха</w:t>
            </w:r>
            <w:r w:rsidRPr="00203C83">
              <w:rPr>
                <w:szCs w:val="24"/>
              </w:rPr>
              <w:t>)</w:t>
            </w:r>
          </w:p>
        </w:tc>
        <w:tc>
          <w:tcPr>
            <w:tcW w:w="922" w:type="dxa"/>
            <w:tcBorders>
              <w:top w:val="single" w:sz="4" w:space="0" w:color="auto"/>
              <w:left w:val="nil"/>
              <w:bottom w:val="single" w:sz="8" w:space="0" w:color="auto"/>
              <w:right w:val="nil"/>
            </w:tcBorders>
            <w:shd w:val="clear" w:color="auto" w:fill="D9D9D9" w:themeFill="background1" w:themeFillShade="D9"/>
            <w:vAlign w:val="center"/>
          </w:tcPr>
          <w:p w:rsidR="00270248" w:rsidRPr="00203C83" w:rsidRDefault="00270248" w:rsidP="00F4248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П</w:t>
            </w:r>
            <w:r w:rsidRPr="00203C83">
              <w:rPr>
                <w:szCs w:val="24"/>
              </w:rPr>
              <w:br/>
              <w:t>(</w:t>
            </w:r>
            <w:r>
              <w:rPr>
                <w:szCs w:val="24"/>
              </w:rPr>
              <w:t>ха</w:t>
            </w:r>
            <w:r w:rsidRPr="00203C83">
              <w:rPr>
                <w:szCs w:val="24"/>
              </w:rPr>
              <w:t>)</w:t>
            </w:r>
          </w:p>
        </w:tc>
        <w:tc>
          <w:tcPr>
            <w:tcW w:w="921"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П</w:t>
            </w:r>
            <w:r w:rsidRPr="00203C83">
              <w:rPr>
                <w:szCs w:val="24"/>
              </w:rPr>
              <w:br/>
              <w:t>(</w:t>
            </w:r>
            <w:r>
              <w:rPr>
                <w:szCs w:val="24"/>
              </w:rPr>
              <w:t>ха</w:t>
            </w:r>
            <w:r w:rsidRPr="00203C83">
              <w:rPr>
                <w:szCs w:val="24"/>
              </w:rPr>
              <w:t>)</w:t>
            </w:r>
          </w:p>
        </w:tc>
        <w:tc>
          <w:tcPr>
            <w:tcW w:w="922"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270248" w:rsidRPr="00203C83" w:rsidRDefault="00270248" w:rsidP="00F4248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70248" w:rsidRPr="00203C83" w:rsidRDefault="00270248" w:rsidP="00F42489">
            <w:pPr>
              <w:jc w:val="center"/>
              <w:rPr>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70248" w:rsidRPr="00203C83" w:rsidRDefault="00270248" w:rsidP="00F42489">
            <w:pPr>
              <w:jc w:val="center"/>
              <w:rPr>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70248" w:rsidRPr="00203C83" w:rsidRDefault="00270248" w:rsidP="00F42489">
            <w:pPr>
              <w:jc w:val="center"/>
              <w:rPr>
                <w:szCs w:val="24"/>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70248" w:rsidRPr="00203C83" w:rsidRDefault="00270248" w:rsidP="00F42489">
            <w:pPr>
              <w:jc w:val="center"/>
              <w:rPr>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70248" w:rsidRPr="00732FAB" w:rsidRDefault="00270248" w:rsidP="00F42489">
            <w:pPr>
              <w:jc w:val="center"/>
              <w:rPr>
                <w:szCs w:val="24"/>
                <w:lang w:val="sr-Latn-R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70248" w:rsidRPr="00203C83" w:rsidRDefault="00270248" w:rsidP="00F42489">
            <w:pPr>
              <w:jc w:val="center"/>
              <w:rPr>
                <w:szCs w:val="24"/>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70248" w:rsidRPr="00203C83" w:rsidRDefault="00270248" w:rsidP="00F42489">
            <w:pPr>
              <w:jc w:val="center"/>
              <w:rPr>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70248" w:rsidRPr="00203C83" w:rsidRDefault="00270248" w:rsidP="00F42489">
            <w:pPr>
              <w:jc w:val="center"/>
              <w:rPr>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70248" w:rsidRPr="00203C83" w:rsidRDefault="00270248" w:rsidP="00F42489">
            <w:pPr>
              <w:jc w:val="center"/>
              <w:rPr>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70248" w:rsidRPr="00203C83" w:rsidRDefault="00270248" w:rsidP="00F42489">
            <w:pPr>
              <w:jc w:val="center"/>
              <w:rPr>
                <w:szCs w:val="24"/>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1D1A30" w:rsidRDefault="00CD64DA" w:rsidP="00CD64DA">
            <w:pPr>
              <w:jc w:val="center"/>
              <w:rPr>
                <w:bCs/>
                <w:szCs w:val="24"/>
                <w:lang w:val="sr-Cyrl-RS"/>
              </w:rPr>
            </w:pPr>
            <w:r>
              <w:rPr>
                <w:bCs/>
                <w:szCs w:val="24"/>
                <w:lang w:val="sr-Cyrl-RS"/>
              </w:rPr>
              <w:t>12 114 145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203C83" w:rsidRDefault="00CD64DA" w:rsidP="00CD64DA">
            <w:pPr>
              <w:jc w:val="center"/>
              <w:rPr>
                <w:bCs/>
                <w:szCs w:val="24"/>
              </w:rPr>
            </w:pPr>
            <w:r>
              <w:rPr>
                <w:bCs/>
                <w:szCs w:val="24"/>
              </w:rPr>
              <w:t>12 123 145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203C83" w:rsidRDefault="00CD64DA" w:rsidP="00CD64DA">
            <w:pPr>
              <w:jc w:val="center"/>
              <w:rPr>
                <w:bCs/>
                <w:szCs w:val="24"/>
              </w:rPr>
            </w:pPr>
            <w:r>
              <w:rPr>
                <w:bCs/>
                <w:szCs w:val="24"/>
              </w:rPr>
              <w:t>12 270 145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203C83" w:rsidRDefault="00CD64DA" w:rsidP="00CD64DA">
            <w:pPr>
              <w:jc w:val="center"/>
              <w:rPr>
                <w:bCs/>
                <w:szCs w:val="24"/>
              </w:rPr>
            </w:pPr>
            <w:r>
              <w:rPr>
                <w:bCs/>
                <w:szCs w:val="24"/>
              </w:rPr>
              <w:t>12 325 145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Default="00CD64DA" w:rsidP="00CD64DA">
            <w:pPr>
              <w:jc w:val="center"/>
              <w:rPr>
                <w:bCs/>
                <w:szCs w:val="24"/>
              </w:rPr>
            </w:pPr>
            <w:r>
              <w:rPr>
                <w:bCs/>
                <w:szCs w:val="24"/>
              </w:rPr>
              <w:t xml:space="preserve">12 339 145 </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Default="00CD64DA" w:rsidP="00CD64DA">
            <w:pPr>
              <w:jc w:val="center"/>
              <w:rPr>
                <w:bCs/>
                <w:szCs w:val="24"/>
              </w:rPr>
            </w:pPr>
            <w:r>
              <w:rPr>
                <w:bCs/>
                <w:szCs w:val="24"/>
              </w:rPr>
              <w:t>12 451 145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Cyrl-RS"/>
              </w:rPr>
              <w:t>12 453</w:t>
            </w:r>
            <w:r>
              <w:rPr>
                <w:bCs/>
                <w:szCs w:val="24"/>
                <w:lang w:val="sr-Latn-RS"/>
              </w:rPr>
              <w:t xml:space="preserve">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4</w:t>
            </w:r>
            <w:r>
              <w:rPr>
                <w:color w:val="000000"/>
                <w:szCs w:val="24"/>
                <w:lang w:eastAsia="sr-Latn-RS"/>
              </w:rPr>
              <w:t xml:space="preserve"> ,</w:t>
            </w:r>
            <w:r w:rsidRPr="00DA5F4B">
              <w:rPr>
                <w:color w:val="000000"/>
                <w:szCs w:val="24"/>
                <w:lang w:eastAsia="sr-Latn-RS"/>
              </w:rPr>
              <w:t>75</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9</w:t>
            </w:r>
            <w:r>
              <w:rPr>
                <w:color w:val="000000"/>
                <w:szCs w:val="24"/>
                <w:lang w:eastAsia="sr-Latn-RS"/>
              </w:rPr>
              <w:t xml:space="preserve"> ,</w:t>
            </w:r>
            <w:r w:rsidRPr="00DA5F4B">
              <w:rPr>
                <w:color w:val="000000"/>
                <w:szCs w:val="24"/>
                <w:lang w:eastAsia="sr-Latn-RS"/>
              </w:rPr>
              <w:t>50</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center"/>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12 455 145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0</w:t>
            </w:r>
            <w:r>
              <w:rPr>
                <w:color w:val="000000"/>
                <w:szCs w:val="24"/>
                <w:lang w:eastAsia="sr-Latn-RS"/>
              </w:rPr>
              <w:t xml:space="preserve"> ,</w:t>
            </w:r>
            <w:r w:rsidRPr="00DA5F4B">
              <w:rPr>
                <w:color w:val="000000"/>
                <w:szCs w:val="24"/>
                <w:lang w:eastAsia="sr-Latn-RS"/>
              </w:rPr>
              <w:t>67</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0</w:t>
            </w:r>
            <w:r>
              <w:rPr>
                <w:color w:val="000000"/>
                <w:szCs w:val="24"/>
                <w:lang w:eastAsia="sr-Latn-RS"/>
              </w:rPr>
              <w:t xml:space="preserve"> ,</w:t>
            </w:r>
            <w:r w:rsidRPr="00DA5F4B">
              <w:rPr>
                <w:color w:val="000000"/>
                <w:szCs w:val="24"/>
                <w:lang w:eastAsia="sr-Latn-RS"/>
              </w:rPr>
              <w:t>67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Cyrl-RS"/>
              </w:rPr>
              <w:t>12 457</w:t>
            </w:r>
            <w:r>
              <w:rPr>
                <w:bCs/>
                <w:szCs w:val="24"/>
                <w:lang w:val="sr-Latn-RS"/>
              </w:rPr>
              <w:t xml:space="preserve">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38</w:t>
            </w:r>
            <w:r>
              <w:rPr>
                <w:color w:val="000000"/>
                <w:szCs w:val="24"/>
                <w:lang w:eastAsia="sr-Latn-RS"/>
              </w:rPr>
              <w:t xml:space="preserve"> ,</w:t>
            </w:r>
            <w:r w:rsidRPr="00DA5F4B">
              <w:rPr>
                <w:color w:val="000000"/>
                <w:szCs w:val="24"/>
                <w:lang w:eastAsia="sr-Latn-RS"/>
              </w:rPr>
              <w:t>07</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38</w:t>
            </w:r>
            <w:r>
              <w:rPr>
                <w:color w:val="000000"/>
                <w:szCs w:val="24"/>
                <w:lang w:eastAsia="sr-Latn-RS"/>
              </w:rPr>
              <w:t xml:space="preserve"> ,</w:t>
            </w:r>
            <w:r w:rsidRPr="00DA5F4B">
              <w:rPr>
                <w:color w:val="000000"/>
                <w:szCs w:val="24"/>
                <w:lang w:eastAsia="sr-Latn-RS"/>
              </w:rPr>
              <w:t>07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C23ADF"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C23ADF"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F65C18" w:rsidRDefault="00CD64DA" w:rsidP="00CD64DA">
            <w:pPr>
              <w:jc w:val="center"/>
              <w:rPr>
                <w:bCs/>
                <w:szCs w:val="24"/>
                <w:lang w:val="sr-Cyrl-RS"/>
              </w:rPr>
            </w:pPr>
            <w:r>
              <w:rPr>
                <w:bCs/>
                <w:szCs w:val="24"/>
                <w:lang w:val="sr-Cyrl-RS"/>
              </w:rPr>
              <w:t>12 469 145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0</w:t>
            </w:r>
            <w:r>
              <w:rPr>
                <w:color w:val="000000"/>
                <w:szCs w:val="24"/>
                <w:lang w:eastAsia="sr-Latn-RS"/>
              </w:rPr>
              <w:t xml:space="preserve"> ,</w:t>
            </w:r>
            <w:r w:rsidRPr="00DA5F4B">
              <w:rPr>
                <w:color w:val="000000"/>
                <w:szCs w:val="24"/>
                <w:lang w:eastAsia="sr-Latn-RS"/>
              </w:rPr>
              <w:t>16</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0</w:t>
            </w:r>
            <w:r>
              <w:rPr>
                <w:color w:val="000000"/>
                <w:szCs w:val="24"/>
                <w:lang w:eastAsia="sr-Latn-RS"/>
              </w:rPr>
              <w:t xml:space="preserve"> ,</w:t>
            </w:r>
            <w:r w:rsidRPr="00DA5F4B">
              <w:rPr>
                <w:color w:val="000000"/>
                <w:szCs w:val="24"/>
                <w:lang w:eastAsia="sr-Latn-RS"/>
              </w:rPr>
              <w:t>32</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Default="00CD64DA" w:rsidP="00CD64DA">
            <w:pPr>
              <w:jc w:val="center"/>
              <w:rPr>
                <w:bCs/>
                <w:szCs w:val="24"/>
                <w:lang w:val="sr-Cyrl-RS"/>
              </w:rPr>
            </w:pPr>
            <w:r>
              <w:rPr>
                <w:bCs/>
                <w:szCs w:val="24"/>
                <w:lang w:val="sr-Cyrl-RS"/>
              </w:rPr>
              <w:t>56 121 145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7</w:t>
            </w:r>
            <w:r>
              <w:rPr>
                <w:color w:val="000000"/>
                <w:szCs w:val="24"/>
                <w:lang w:eastAsia="sr-Latn-RS"/>
              </w:rPr>
              <w:t xml:space="preserve"> ,</w:t>
            </w:r>
            <w:r w:rsidRPr="00DA5F4B">
              <w:rPr>
                <w:color w:val="000000"/>
                <w:szCs w:val="24"/>
                <w:lang w:eastAsia="sr-Latn-RS"/>
              </w:rPr>
              <w:t>26</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14</w:t>
            </w:r>
            <w:r>
              <w:rPr>
                <w:color w:val="000000"/>
                <w:szCs w:val="24"/>
                <w:lang w:eastAsia="sr-Latn-RS"/>
              </w:rPr>
              <w:t xml:space="preserve"> ,</w:t>
            </w:r>
            <w:r w:rsidRPr="00DA5F4B">
              <w:rPr>
                <w:color w:val="000000"/>
                <w:szCs w:val="24"/>
                <w:lang w:eastAsia="sr-Latn-RS"/>
              </w:rPr>
              <w:t>52</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56 457 145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11</w:t>
            </w:r>
            <w:r>
              <w:rPr>
                <w:color w:val="000000"/>
                <w:szCs w:val="24"/>
                <w:lang w:eastAsia="sr-Latn-RS"/>
              </w:rPr>
              <w:t xml:space="preserve"> ,</w:t>
            </w:r>
            <w:r w:rsidRPr="00DA5F4B">
              <w:rPr>
                <w:color w:val="000000"/>
                <w:szCs w:val="24"/>
                <w:lang w:eastAsia="sr-Latn-RS"/>
              </w:rPr>
              <w:t>70</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11</w:t>
            </w:r>
            <w:r>
              <w:rPr>
                <w:color w:val="000000"/>
                <w:szCs w:val="24"/>
                <w:lang w:eastAsia="sr-Latn-RS"/>
              </w:rPr>
              <w:t xml:space="preserve"> ,</w:t>
            </w:r>
            <w:r w:rsidRPr="00DA5F4B">
              <w:rPr>
                <w:color w:val="000000"/>
                <w:szCs w:val="24"/>
                <w:lang w:eastAsia="sr-Latn-RS"/>
              </w:rPr>
              <w:t>70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11</w:t>
            </w:r>
            <w:r>
              <w:rPr>
                <w:color w:val="000000"/>
                <w:szCs w:val="24"/>
                <w:lang w:eastAsia="sr-Latn-RS"/>
              </w:rPr>
              <w:t xml:space="preserve"> ,</w:t>
            </w:r>
            <w:r w:rsidRPr="00DA5F4B">
              <w:rPr>
                <w:color w:val="000000"/>
                <w:szCs w:val="24"/>
                <w:lang w:eastAsia="sr-Latn-RS"/>
              </w:rPr>
              <w:t>70</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58</w:t>
            </w:r>
            <w:r>
              <w:rPr>
                <w:color w:val="000000"/>
                <w:szCs w:val="24"/>
                <w:lang w:eastAsia="sr-Latn-RS"/>
              </w:rPr>
              <w:t xml:space="preserve"> ,</w:t>
            </w:r>
            <w:r w:rsidRPr="00DA5F4B">
              <w:rPr>
                <w:color w:val="000000"/>
                <w:szCs w:val="24"/>
                <w:lang w:eastAsia="sr-Latn-RS"/>
              </w:rPr>
              <w:t>50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Cyrl-RS"/>
              </w:rPr>
            </w:pPr>
            <w:r>
              <w:rPr>
                <w:bCs/>
                <w:szCs w:val="24"/>
                <w:lang w:val="sr-Cyrl-RS"/>
              </w:rPr>
              <w:t>57 114 145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C23ADF"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C23ADF"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57 123 145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13</w:t>
            </w:r>
            <w:r>
              <w:rPr>
                <w:color w:val="000000"/>
                <w:szCs w:val="24"/>
                <w:lang w:eastAsia="sr-Latn-RS"/>
              </w:rPr>
              <w:t xml:space="preserve"> ,</w:t>
            </w:r>
            <w:r w:rsidRPr="00DA5F4B">
              <w:rPr>
                <w:color w:val="000000"/>
                <w:szCs w:val="24"/>
                <w:lang w:eastAsia="sr-Latn-RS"/>
              </w:rPr>
              <w:t>91</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27</w:t>
            </w:r>
            <w:r>
              <w:rPr>
                <w:color w:val="000000"/>
                <w:szCs w:val="24"/>
                <w:lang w:eastAsia="sr-Latn-RS"/>
              </w:rPr>
              <w:t xml:space="preserve"> ,</w:t>
            </w:r>
            <w:r w:rsidRPr="00DA5F4B">
              <w:rPr>
                <w:color w:val="000000"/>
                <w:szCs w:val="24"/>
                <w:lang w:eastAsia="sr-Latn-RS"/>
              </w:rPr>
              <w:t>82</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57 151 145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w:t>
            </w:r>
            <w:r>
              <w:rPr>
                <w:color w:val="000000"/>
                <w:szCs w:val="24"/>
                <w:lang w:eastAsia="sr-Latn-RS"/>
              </w:rPr>
              <w:t xml:space="preserve"> ,</w:t>
            </w:r>
            <w:r w:rsidRPr="00DA5F4B">
              <w:rPr>
                <w:color w:val="000000"/>
                <w:szCs w:val="24"/>
                <w:lang w:eastAsia="sr-Latn-RS"/>
              </w:rPr>
              <w:t>59</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w:t>
            </w:r>
            <w:r>
              <w:rPr>
                <w:color w:val="000000"/>
                <w:szCs w:val="24"/>
                <w:lang w:eastAsia="sr-Latn-RS"/>
              </w:rPr>
              <w:t xml:space="preserve"> ,</w:t>
            </w:r>
            <w:r w:rsidRPr="00DA5F4B">
              <w:rPr>
                <w:color w:val="000000"/>
                <w:szCs w:val="24"/>
                <w:lang w:eastAsia="sr-Latn-RS"/>
              </w:rPr>
              <w:t>59</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w:t>
            </w:r>
            <w:r>
              <w:rPr>
                <w:color w:val="000000"/>
                <w:szCs w:val="24"/>
                <w:lang w:eastAsia="sr-Latn-RS"/>
              </w:rPr>
              <w:t xml:space="preserve"> ,</w:t>
            </w:r>
            <w:r w:rsidRPr="00DA5F4B">
              <w:rPr>
                <w:color w:val="000000"/>
                <w:szCs w:val="24"/>
                <w:lang w:eastAsia="sr-Latn-RS"/>
              </w:rPr>
              <w:t>59</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7</w:t>
            </w:r>
            <w:r>
              <w:rPr>
                <w:color w:val="000000"/>
                <w:szCs w:val="24"/>
                <w:lang w:eastAsia="sr-Latn-RS"/>
              </w:rPr>
              <w:t xml:space="preserve"> ,</w:t>
            </w:r>
            <w:r w:rsidRPr="00DA5F4B">
              <w:rPr>
                <w:color w:val="000000"/>
                <w:szCs w:val="24"/>
                <w:lang w:eastAsia="sr-Latn-RS"/>
              </w:rPr>
              <w:t>95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57 325 145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57 340 145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5</w:t>
            </w:r>
            <w:r>
              <w:rPr>
                <w:color w:val="000000"/>
                <w:szCs w:val="24"/>
                <w:lang w:eastAsia="sr-Latn-RS"/>
              </w:rPr>
              <w:t xml:space="preserve"> ,</w:t>
            </w:r>
            <w:r w:rsidRPr="00DA5F4B">
              <w:rPr>
                <w:color w:val="000000"/>
                <w:szCs w:val="24"/>
                <w:lang w:eastAsia="sr-Latn-RS"/>
              </w:rPr>
              <w:t>57</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5</w:t>
            </w:r>
            <w:r>
              <w:rPr>
                <w:color w:val="000000"/>
                <w:szCs w:val="24"/>
                <w:lang w:eastAsia="sr-Latn-RS"/>
              </w:rPr>
              <w:t xml:space="preserve"> ,</w:t>
            </w:r>
            <w:r w:rsidRPr="00DA5F4B">
              <w:rPr>
                <w:color w:val="000000"/>
                <w:szCs w:val="24"/>
                <w:lang w:eastAsia="sr-Latn-RS"/>
              </w:rPr>
              <w:t>57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5</w:t>
            </w:r>
            <w:r>
              <w:rPr>
                <w:color w:val="000000"/>
                <w:szCs w:val="24"/>
                <w:lang w:eastAsia="sr-Latn-RS"/>
              </w:rPr>
              <w:t xml:space="preserve"> ,</w:t>
            </w:r>
            <w:r w:rsidRPr="00DA5F4B">
              <w:rPr>
                <w:color w:val="000000"/>
                <w:szCs w:val="24"/>
                <w:lang w:eastAsia="sr-Latn-RS"/>
              </w:rPr>
              <w:t>57</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27</w:t>
            </w:r>
            <w:r>
              <w:rPr>
                <w:color w:val="000000"/>
                <w:szCs w:val="24"/>
                <w:lang w:eastAsia="sr-Latn-RS"/>
              </w:rPr>
              <w:t xml:space="preserve"> ,</w:t>
            </w:r>
            <w:r w:rsidRPr="00DA5F4B">
              <w:rPr>
                <w:color w:val="000000"/>
                <w:szCs w:val="24"/>
                <w:lang w:eastAsia="sr-Latn-RS"/>
              </w:rPr>
              <w:t>85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17</w:t>
            </w:r>
            <w:r>
              <w:rPr>
                <w:color w:val="000000"/>
                <w:szCs w:val="24"/>
                <w:lang w:eastAsia="sr-Latn-RS"/>
              </w:rPr>
              <w:t xml:space="preserve"> ,</w:t>
            </w:r>
            <w:r w:rsidRPr="00DA5F4B">
              <w:rPr>
                <w:color w:val="000000"/>
                <w:szCs w:val="24"/>
                <w:lang w:eastAsia="sr-Latn-RS"/>
              </w:rPr>
              <w:t>80</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35</w:t>
            </w:r>
            <w:r>
              <w:rPr>
                <w:color w:val="000000"/>
                <w:szCs w:val="24"/>
                <w:lang w:eastAsia="sr-Latn-RS"/>
              </w:rPr>
              <w:t xml:space="preserve"> ,</w:t>
            </w:r>
            <w:r w:rsidRPr="00DA5F4B">
              <w:rPr>
                <w:color w:val="000000"/>
                <w:szCs w:val="24"/>
                <w:lang w:eastAsia="sr-Latn-RS"/>
              </w:rPr>
              <w:t>60</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57 451 145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12</w:t>
            </w:r>
            <w:r>
              <w:rPr>
                <w:color w:val="000000"/>
                <w:szCs w:val="24"/>
                <w:lang w:eastAsia="sr-Latn-RS"/>
              </w:rPr>
              <w:t xml:space="preserve"> ,</w:t>
            </w:r>
            <w:r w:rsidRPr="00DA5F4B">
              <w:rPr>
                <w:color w:val="000000"/>
                <w:szCs w:val="24"/>
                <w:lang w:eastAsia="sr-Latn-RS"/>
              </w:rPr>
              <w:t>59</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25</w:t>
            </w:r>
            <w:r>
              <w:rPr>
                <w:color w:val="000000"/>
                <w:szCs w:val="24"/>
                <w:lang w:eastAsia="sr-Latn-RS"/>
              </w:rPr>
              <w:t xml:space="preserve"> ,</w:t>
            </w:r>
            <w:r w:rsidRPr="00DA5F4B">
              <w:rPr>
                <w:color w:val="000000"/>
                <w:szCs w:val="24"/>
                <w:lang w:eastAsia="sr-Latn-RS"/>
              </w:rPr>
              <w:t>18</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57 453 145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ind w:left="-57" w:right="-57"/>
              <w:jc w:val="right"/>
              <w:rPr>
                <w:color w:val="000000"/>
                <w:szCs w:val="24"/>
                <w:lang w:eastAsia="sr-Latn-RS"/>
              </w:rPr>
            </w:pPr>
            <w:r w:rsidRPr="00DA5F4B">
              <w:rPr>
                <w:color w:val="000000"/>
                <w:szCs w:val="24"/>
                <w:lang w:eastAsia="sr-Latn-RS"/>
              </w:rPr>
              <w:t>292</w:t>
            </w:r>
            <w:r>
              <w:rPr>
                <w:color w:val="000000"/>
                <w:szCs w:val="24"/>
                <w:lang w:eastAsia="sr-Latn-RS"/>
              </w:rPr>
              <w:t xml:space="preserve"> ,</w:t>
            </w:r>
            <w:r w:rsidRPr="00DA5F4B">
              <w:rPr>
                <w:color w:val="000000"/>
                <w:szCs w:val="24"/>
                <w:lang w:eastAsia="sr-Latn-RS"/>
              </w:rPr>
              <w:t>31</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ind w:left="-57" w:right="-57"/>
              <w:jc w:val="right"/>
              <w:rPr>
                <w:color w:val="000000"/>
                <w:szCs w:val="24"/>
                <w:lang w:eastAsia="sr-Latn-RS"/>
              </w:rPr>
            </w:pPr>
            <w:r w:rsidRPr="00DA5F4B">
              <w:rPr>
                <w:color w:val="000000"/>
                <w:szCs w:val="24"/>
                <w:lang w:eastAsia="sr-Latn-RS"/>
              </w:rPr>
              <w:t>579</w:t>
            </w:r>
            <w:r>
              <w:rPr>
                <w:color w:val="000000"/>
                <w:szCs w:val="24"/>
                <w:lang w:eastAsia="sr-Latn-RS"/>
              </w:rPr>
              <w:t xml:space="preserve"> ,</w:t>
            </w:r>
            <w:r w:rsidRPr="00DA5F4B">
              <w:rPr>
                <w:color w:val="000000"/>
                <w:szCs w:val="24"/>
                <w:lang w:eastAsia="sr-Latn-RS"/>
              </w:rPr>
              <w:t>64</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57 455 145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5</w:t>
            </w:r>
            <w:r>
              <w:rPr>
                <w:color w:val="000000"/>
                <w:szCs w:val="24"/>
                <w:lang w:eastAsia="sr-Latn-RS"/>
              </w:rPr>
              <w:t xml:space="preserve"> ,</w:t>
            </w:r>
            <w:r w:rsidRPr="00DA5F4B">
              <w:rPr>
                <w:color w:val="000000"/>
                <w:szCs w:val="24"/>
                <w:lang w:eastAsia="sr-Latn-RS"/>
              </w:rPr>
              <w:t>39</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5</w:t>
            </w:r>
            <w:r>
              <w:rPr>
                <w:color w:val="000000"/>
                <w:szCs w:val="24"/>
                <w:lang w:eastAsia="sr-Latn-RS"/>
              </w:rPr>
              <w:t xml:space="preserve"> ,</w:t>
            </w:r>
            <w:r w:rsidRPr="00DA5F4B">
              <w:rPr>
                <w:color w:val="000000"/>
                <w:szCs w:val="24"/>
                <w:lang w:eastAsia="sr-Latn-RS"/>
              </w:rPr>
              <w:t>39</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2</w:t>
            </w:r>
            <w:r>
              <w:rPr>
                <w:color w:val="000000"/>
                <w:szCs w:val="24"/>
                <w:lang w:eastAsia="sr-Latn-RS"/>
              </w:rPr>
              <w:t xml:space="preserve"> ,</w:t>
            </w:r>
            <w:r w:rsidRPr="00DA5F4B">
              <w:rPr>
                <w:color w:val="000000"/>
                <w:szCs w:val="24"/>
                <w:lang w:eastAsia="sr-Latn-RS"/>
              </w:rPr>
              <w:t>82</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10</w:t>
            </w:r>
            <w:r>
              <w:rPr>
                <w:color w:val="000000"/>
                <w:szCs w:val="24"/>
                <w:lang w:eastAsia="sr-Latn-RS"/>
              </w:rPr>
              <w:t xml:space="preserve"> ,</w:t>
            </w:r>
            <w:r w:rsidRPr="00DA5F4B">
              <w:rPr>
                <w:color w:val="000000"/>
                <w:szCs w:val="24"/>
                <w:lang w:eastAsia="sr-Latn-RS"/>
              </w:rPr>
              <w:t>06</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57 457 145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71</w:t>
            </w:r>
            <w:r>
              <w:rPr>
                <w:color w:val="000000"/>
                <w:szCs w:val="24"/>
                <w:lang w:eastAsia="sr-Latn-RS"/>
              </w:rPr>
              <w:t xml:space="preserve"> ,</w:t>
            </w:r>
            <w:r w:rsidRPr="00DA5F4B">
              <w:rPr>
                <w:color w:val="000000"/>
                <w:szCs w:val="24"/>
                <w:lang w:eastAsia="sr-Latn-RS"/>
              </w:rPr>
              <w:t>04</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71</w:t>
            </w:r>
            <w:r>
              <w:rPr>
                <w:color w:val="000000"/>
                <w:szCs w:val="24"/>
                <w:lang w:eastAsia="sr-Latn-RS"/>
              </w:rPr>
              <w:t xml:space="preserve"> ,</w:t>
            </w:r>
            <w:r w:rsidRPr="00DA5F4B">
              <w:rPr>
                <w:color w:val="000000"/>
                <w:szCs w:val="24"/>
                <w:lang w:eastAsia="sr-Latn-RS"/>
              </w:rPr>
              <w:t>04</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62</w:t>
            </w:r>
            <w:r>
              <w:rPr>
                <w:color w:val="000000"/>
                <w:szCs w:val="24"/>
                <w:lang w:eastAsia="sr-Latn-RS"/>
              </w:rPr>
              <w:t xml:space="preserve"> ,</w:t>
            </w:r>
            <w:r w:rsidRPr="00DA5F4B">
              <w:rPr>
                <w:color w:val="000000"/>
                <w:szCs w:val="24"/>
                <w:lang w:eastAsia="sr-Latn-RS"/>
              </w:rPr>
              <w:t>41</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ind w:left="-57" w:right="-57"/>
              <w:jc w:val="right"/>
              <w:rPr>
                <w:color w:val="000000"/>
                <w:szCs w:val="24"/>
                <w:lang w:eastAsia="sr-Latn-RS"/>
              </w:rPr>
            </w:pPr>
            <w:r w:rsidRPr="00DA5F4B">
              <w:rPr>
                <w:color w:val="000000"/>
                <w:szCs w:val="24"/>
                <w:lang w:eastAsia="sr-Latn-RS"/>
              </w:rPr>
              <w:t>200</w:t>
            </w:r>
            <w:r>
              <w:rPr>
                <w:color w:val="000000"/>
                <w:szCs w:val="24"/>
                <w:lang w:eastAsia="sr-Latn-RS"/>
              </w:rPr>
              <w:t xml:space="preserve"> ,</w:t>
            </w:r>
            <w:r w:rsidRPr="00DA5F4B">
              <w:rPr>
                <w:color w:val="000000"/>
                <w:szCs w:val="24"/>
                <w:lang w:eastAsia="sr-Latn-RS"/>
              </w:rPr>
              <w:t>10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57 483 145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C23ADF"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C23ADF"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57 484 145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17</w:t>
            </w:r>
            <w:r>
              <w:rPr>
                <w:color w:val="000000"/>
                <w:szCs w:val="24"/>
                <w:lang w:eastAsia="sr-Latn-RS"/>
              </w:rPr>
              <w:t xml:space="preserve"> ,</w:t>
            </w:r>
            <w:r w:rsidRPr="00DA5F4B">
              <w:rPr>
                <w:color w:val="000000"/>
                <w:szCs w:val="24"/>
                <w:lang w:eastAsia="sr-Latn-RS"/>
              </w:rPr>
              <w:t>21</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34</w:t>
            </w:r>
            <w:r>
              <w:rPr>
                <w:color w:val="000000"/>
                <w:szCs w:val="24"/>
                <w:lang w:eastAsia="sr-Latn-RS"/>
              </w:rPr>
              <w:t xml:space="preserve"> ,</w:t>
            </w:r>
            <w:r w:rsidRPr="00DA5F4B">
              <w:rPr>
                <w:color w:val="000000"/>
                <w:szCs w:val="24"/>
                <w:lang w:eastAsia="sr-Latn-RS"/>
              </w:rPr>
              <w:t>42</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57 487 145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w:t>
            </w:r>
            <w:r>
              <w:rPr>
                <w:color w:val="000000"/>
                <w:szCs w:val="24"/>
                <w:lang w:eastAsia="sr-Latn-RS"/>
              </w:rPr>
              <w:t xml:space="preserve"> ,</w:t>
            </w:r>
            <w:r w:rsidRPr="00DA5F4B">
              <w:rPr>
                <w:color w:val="000000"/>
                <w:szCs w:val="24"/>
                <w:lang w:eastAsia="sr-Latn-RS"/>
              </w:rPr>
              <w:t>99</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w:t>
            </w:r>
            <w:r>
              <w:rPr>
                <w:color w:val="000000"/>
                <w:szCs w:val="24"/>
                <w:lang w:eastAsia="sr-Latn-RS"/>
              </w:rPr>
              <w:t xml:space="preserve"> ,</w:t>
            </w:r>
            <w:r w:rsidRPr="00DA5F4B">
              <w:rPr>
                <w:color w:val="000000"/>
                <w:szCs w:val="24"/>
                <w:lang w:eastAsia="sr-Latn-RS"/>
              </w:rPr>
              <w:t>99</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w:t>
            </w:r>
            <w:r>
              <w:rPr>
                <w:color w:val="000000"/>
                <w:szCs w:val="24"/>
                <w:lang w:eastAsia="sr-Latn-RS"/>
              </w:rPr>
              <w:t xml:space="preserve"> ,</w:t>
            </w:r>
            <w:r w:rsidRPr="00DA5F4B">
              <w:rPr>
                <w:color w:val="000000"/>
                <w:szCs w:val="24"/>
                <w:lang w:eastAsia="sr-Latn-RS"/>
              </w:rPr>
              <w:t>99</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5</w:t>
            </w:r>
            <w:r>
              <w:rPr>
                <w:color w:val="000000"/>
                <w:szCs w:val="24"/>
                <w:lang w:eastAsia="sr-Latn-RS"/>
              </w:rPr>
              <w:t xml:space="preserve"> ,</w:t>
            </w:r>
            <w:r w:rsidRPr="00DA5F4B">
              <w:rPr>
                <w:color w:val="000000"/>
                <w:szCs w:val="24"/>
                <w:lang w:eastAsia="sr-Latn-RS"/>
              </w:rPr>
              <w:t>97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C23ADF"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68 325 145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C23ADF"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Cyrl-RS"/>
              </w:rPr>
            </w:pPr>
            <w:r>
              <w:rPr>
                <w:bCs/>
                <w:szCs w:val="24"/>
                <w:lang w:val="sr-Cyrl-RS"/>
              </w:rPr>
              <w:t>68 340 145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w:t>
            </w:r>
            <w:r>
              <w:rPr>
                <w:color w:val="000000"/>
                <w:szCs w:val="24"/>
                <w:lang w:eastAsia="sr-Latn-RS"/>
              </w:rPr>
              <w:t xml:space="preserve"> ,</w:t>
            </w:r>
            <w:r w:rsidRPr="00DA5F4B">
              <w:rPr>
                <w:color w:val="000000"/>
                <w:szCs w:val="24"/>
                <w:lang w:eastAsia="sr-Latn-RS"/>
              </w:rPr>
              <w:t>97</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w:t>
            </w:r>
            <w:r>
              <w:rPr>
                <w:color w:val="000000"/>
                <w:szCs w:val="24"/>
                <w:lang w:eastAsia="sr-Latn-RS"/>
              </w:rPr>
              <w:t xml:space="preserve"> ,</w:t>
            </w:r>
            <w:r w:rsidRPr="00DA5F4B">
              <w:rPr>
                <w:color w:val="000000"/>
                <w:szCs w:val="24"/>
                <w:lang w:eastAsia="sr-Latn-RS"/>
              </w:rPr>
              <w:t>97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w:t>
            </w:r>
            <w:r>
              <w:rPr>
                <w:color w:val="000000"/>
                <w:szCs w:val="24"/>
                <w:lang w:eastAsia="sr-Latn-RS"/>
              </w:rPr>
              <w:t xml:space="preserve"> ,</w:t>
            </w:r>
            <w:r w:rsidRPr="00DA5F4B">
              <w:rPr>
                <w:color w:val="000000"/>
                <w:szCs w:val="24"/>
                <w:lang w:eastAsia="sr-Latn-RS"/>
              </w:rPr>
              <w:t>97</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5</w:t>
            </w:r>
            <w:r>
              <w:rPr>
                <w:color w:val="000000"/>
                <w:szCs w:val="24"/>
                <w:lang w:eastAsia="sr-Latn-RS"/>
              </w:rPr>
              <w:t xml:space="preserve"> ,</w:t>
            </w:r>
            <w:r w:rsidRPr="00DA5F4B">
              <w:rPr>
                <w:color w:val="000000"/>
                <w:szCs w:val="24"/>
                <w:lang w:eastAsia="sr-Latn-RS"/>
              </w:rPr>
              <w:t>91</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C23ADF"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Latn-RS"/>
              </w:rPr>
            </w:pPr>
            <w:r>
              <w:rPr>
                <w:bCs/>
                <w:szCs w:val="24"/>
                <w:lang w:val="sr-Latn-RS"/>
              </w:rPr>
              <w:t>68 483 145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C23ADF"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Pr="00732FAB" w:rsidRDefault="00CD64DA" w:rsidP="00CD64DA">
            <w:pPr>
              <w:jc w:val="center"/>
              <w:rPr>
                <w:bCs/>
                <w:szCs w:val="24"/>
                <w:lang w:val="sr-Cyrl-RS"/>
              </w:rPr>
            </w:pPr>
            <w:r>
              <w:rPr>
                <w:bCs/>
                <w:szCs w:val="24"/>
                <w:lang w:val="sr-Cyrl-RS"/>
              </w:rPr>
              <w:t>Сечине</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28</w:t>
            </w:r>
            <w:r>
              <w:rPr>
                <w:color w:val="000000"/>
                <w:szCs w:val="24"/>
                <w:lang w:eastAsia="sr-Latn-RS"/>
              </w:rPr>
              <w:t xml:space="preserve"> ,</w:t>
            </w:r>
            <w:r w:rsidRPr="00DA5F4B">
              <w:rPr>
                <w:color w:val="000000"/>
                <w:szCs w:val="24"/>
                <w:lang w:eastAsia="sr-Latn-RS"/>
              </w:rPr>
              <w:t>00</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28</w:t>
            </w:r>
            <w:r>
              <w:rPr>
                <w:color w:val="000000"/>
                <w:szCs w:val="24"/>
                <w:lang w:eastAsia="sr-Latn-RS"/>
              </w:rPr>
              <w:t xml:space="preserve"> ,</w:t>
            </w:r>
            <w:r w:rsidRPr="00DA5F4B">
              <w:rPr>
                <w:color w:val="000000"/>
                <w:szCs w:val="24"/>
                <w:lang w:eastAsia="sr-Latn-RS"/>
              </w:rPr>
              <w:t>00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28</w:t>
            </w:r>
            <w:r>
              <w:rPr>
                <w:color w:val="000000"/>
                <w:szCs w:val="24"/>
                <w:lang w:eastAsia="sr-Latn-RS"/>
              </w:rPr>
              <w:t xml:space="preserve"> ,</w:t>
            </w:r>
            <w:r w:rsidRPr="00DA5F4B">
              <w:rPr>
                <w:color w:val="000000"/>
                <w:szCs w:val="24"/>
                <w:lang w:eastAsia="sr-Latn-RS"/>
              </w:rPr>
              <w:t>00</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14</w:t>
            </w: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2</w:t>
            </w:r>
            <w:r>
              <w:rPr>
                <w:color w:val="000000"/>
                <w:szCs w:val="24"/>
                <w:lang w:eastAsia="sr-Latn-RS"/>
              </w:rPr>
              <w:t xml:space="preserve"> ,</w:t>
            </w:r>
            <w:r w:rsidRPr="00DA5F4B">
              <w:rPr>
                <w:color w:val="000000"/>
                <w:szCs w:val="24"/>
                <w:lang w:eastAsia="sr-Latn-RS"/>
              </w:rPr>
              <w:t>83</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5</w:t>
            </w:r>
            <w:r>
              <w:rPr>
                <w:color w:val="000000"/>
                <w:szCs w:val="24"/>
                <w:lang w:eastAsia="sr-Latn-RS"/>
              </w:rPr>
              <w:t xml:space="preserve"> ,</w:t>
            </w:r>
            <w:r w:rsidRPr="00DA5F4B">
              <w:rPr>
                <w:color w:val="000000"/>
                <w:szCs w:val="24"/>
                <w:lang w:eastAsia="sr-Latn-RS"/>
              </w:rPr>
              <w:t>66</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C23ADF"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64DA" w:rsidRDefault="00CD64DA" w:rsidP="00CD64DA">
            <w:pPr>
              <w:jc w:val="center"/>
              <w:rPr>
                <w:bCs/>
                <w:szCs w:val="24"/>
                <w:lang w:val="sr-Cyrl-RS"/>
              </w:rPr>
            </w:pPr>
            <w:r>
              <w:rPr>
                <w:bCs/>
                <w:szCs w:val="24"/>
                <w:lang w:val="sr-Cyrl-RS"/>
              </w:rPr>
              <w:t>Чистине</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nil"/>
              <w:bottom w:val="single" w:sz="4" w:space="0" w:color="auto"/>
              <w:right w:val="nil"/>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Pr>
                <w:color w:val="000000"/>
                <w:szCs w:val="24"/>
                <w:lang w:eastAsia="sr-Latn-RS"/>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1</w:t>
            </w:r>
            <w:r>
              <w:rPr>
                <w:color w:val="000000"/>
                <w:szCs w:val="24"/>
                <w:lang w:eastAsia="sr-Latn-RS"/>
              </w:rPr>
              <w:t xml:space="preserve"> ,</w:t>
            </w:r>
            <w:r w:rsidRPr="00DA5F4B">
              <w:rPr>
                <w:color w:val="000000"/>
                <w:szCs w:val="24"/>
                <w:lang w:eastAsia="sr-Latn-RS"/>
              </w:rPr>
              <w:t>19</w:t>
            </w:r>
          </w:p>
        </w:tc>
        <w:tc>
          <w:tcPr>
            <w:tcW w:w="922" w:type="dxa"/>
            <w:tcBorders>
              <w:top w:val="single" w:sz="4" w:space="0" w:color="auto"/>
              <w:left w:val="nil"/>
              <w:bottom w:val="single" w:sz="4" w:space="0" w:color="auto"/>
              <w:right w:val="single" w:sz="8" w:space="0" w:color="auto"/>
            </w:tcBorders>
            <w:shd w:val="clear" w:color="auto" w:fill="auto"/>
            <w:noWrap/>
            <w:vAlign w:val="center"/>
          </w:tcPr>
          <w:p w:rsidR="00CD64DA" w:rsidRPr="00DA5F4B" w:rsidRDefault="00CD64DA" w:rsidP="00CD64DA">
            <w:pPr>
              <w:jc w:val="right"/>
              <w:rPr>
                <w:color w:val="000000"/>
                <w:szCs w:val="24"/>
                <w:lang w:eastAsia="sr-Latn-RS"/>
              </w:rPr>
            </w:pPr>
            <w:r w:rsidRPr="00DA5F4B">
              <w:rPr>
                <w:color w:val="000000"/>
                <w:szCs w:val="24"/>
                <w:lang w:eastAsia="sr-Latn-RS"/>
              </w:rPr>
              <w:t>2</w:t>
            </w:r>
            <w:r>
              <w:rPr>
                <w:color w:val="000000"/>
                <w:szCs w:val="24"/>
                <w:lang w:eastAsia="sr-Latn-RS"/>
              </w:rPr>
              <w:t xml:space="preserve"> ,</w:t>
            </w:r>
            <w:r w:rsidRPr="00DA5F4B">
              <w:rPr>
                <w:color w:val="000000"/>
                <w:szCs w:val="24"/>
                <w:lang w:eastAsia="sr-Latn-RS"/>
              </w:rPr>
              <w:t>38</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C23ADF"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1D7BF3"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203C83" w:rsidRDefault="00CD64DA" w:rsidP="00CD64DA">
            <w:pPr>
              <w:jc w:val="right"/>
              <w:rPr>
                <w:szCs w:val="24"/>
                <w:lang w:eastAsia="sr-Latn-CS"/>
              </w:rPr>
            </w:pPr>
          </w:p>
        </w:tc>
      </w:tr>
      <w:tr w:rsidR="00CD64DA" w:rsidRPr="00203C83" w:rsidTr="00CD64DA">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CD64DA" w:rsidRPr="00203C83" w:rsidRDefault="00CD64DA" w:rsidP="00CD64DA">
            <w:pPr>
              <w:jc w:val="center"/>
              <w:rPr>
                <w:szCs w:val="24"/>
              </w:rPr>
            </w:pPr>
            <w:r>
              <w:rPr>
                <w:szCs w:val="24"/>
              </w:rPr>
              <w:t>Укупно</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D64DA" w:rsidRPr="00DA5F4B" w:rsidRDefault="00CD64DA" w:rsidP="00CD64DA">
            <w:pPr>
              <w:ind w:left="-57" w:right="-57"/>
              <w:jc w:val="right"/>
              <w:rPr>
                <w:color w:val="000000"/>
                <w:szCs w:val="24"/>
                <w:lang w:eastAsia="sr-Latn-RS"/>
              </w:rPr>
            </w:pPr>
            <w:r w:rsidRPr="00DA5F4B">
              <w:rPr>
                <w:color w:val="000000"/>
                <w:szCs w:val="24"/>
                <w:lang w:eastAsia="sr-Latn-RS"/>
              </w:rPr>
              <w:t>165</w:t>
            </w:r>
            <w:r>
              <w:rPr>
                <w:color w:val="000000"/>
                <w:szCs w:val="24"/>
                <w:lang w:eastAsia="sr-Latn-RS"/>
              </w:rPr>
              <w:t xml:space="preserve"> ,</w:t>
            </w:r>
            <w:r w:rsidRPr="00DA5F4B">
              <w:rPr>
                <w:color w:val="000000"/>
                <w:szCs w:val="24"/>
                <w:lang w:eastAsia="sr-Latn-RS"/>
              </w:rPr>
              <w:t>99</w:t>
            </w:r>
          </w:p>
        </w:tc>
        <w:tc>
          <w:tcPr>
            <w:tcW w:w="922" w:type="dxa"/>
            <w:tcBorders>
              <w:top w:val="single" w:sz="4" w:space="0" w:color="auto"/>
              <w:left w:val="nil"/>
              <w:bottom w:val="single" w:sz="4" w:space="0" w:color="auto"/>
              <w:right w:val="nil"/>
            </w:tcBorders>
            <w:shd w:val="clear" w:color="auto" w:fill="D9D9D9" w:themeFill="background1" w:themeFillShade="D9"/>
            <w:noWrap/>
            <w:vAlign w:val="center"/>
          </w:tcPr>
          <w:p w:rsidR="00CD64DA" w:rsidRPr="00DA5F4B" w:rsidRDefault="00CD64DA" w:rsidP="00CD64DA">
            <w:pPr>
              <w:ind w:left="-57" w:right="-57"/>
              <w:jc w:val="right"/>
              <w:rPr>
                <w:color w:val="000000"/>
                <w:szCs w:val="24"/>
                <w:lang w:eastAsia="sr-Latn-RS"/>
              </w:rPr>
            </w:pPr>
            <w:r w:rsidRPr="00DA5F4B">
              <w:rPr>
                <w:color w:val="000000"/>
                <w:szCs w:val="24"/>
                <w:lang w:eastAsia="sr-Latn-RS"/>
              </w:rPr>
              <w:t>165</w:t>
            </w:r>
            <w:r>
              <w:rPr>
                <w:color w:val="000000"/>
                <w:szCs w:val="24"/>
                <w:lang w:eastAsia="sr-Latn-RS"/>
              </w:rPr>
              <w:t xml:space="preserve"> ,</w:t>
            </w:r>
            <w:r w:rsidRPr="00DA5F4B">
              <w:rPr>
                <w:color w:val="000000"/>
                <w:szCs w:val="24"/>
                <w:lang w:eastAsia="sr-Latn-RS"/>
              </w:rPr>
              <w:t>99</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D64DA" w:rsidRPr="00DA5F4B" w:rsidRDefault="00CD64DA" w:rsidP="00CD64DA">
            <w:pPr>
              <w:ind w:left="-57" w:right="-57"/>
              <w:jc w:val="right"/>
              <w:rPr>
                <w:color w:val="000000"/>
                <w:szCs w:val="24"/>
                <w:lang w:eastAsia="sr-Latn-RS"/>
              </w:rPr>
            </w:pPr>
            <w:r w:rsidRPr="00DA5F4B">
              <w:rPr>
                <w:color w:val="000000"/>
                <w:szCs w:val="24"/>
                <w:lang w:eastAsia="sr-Latn-RS"/>
              </w:rPr>
              <w:t>116</w:t>
            </w:r>
            <w:r>
              <w:rPr>
                <w:color w:val="000000"/>
                <w:szCs w:val="24"/>
                <w:lang w:eastAsia="sr-Latn-RS"/>
              </w:rPr>
              <w:t xml:space="preserve"> ,</w:t>
            </w:r>
            <w:r w:rsidRPr="00DA5F4B">
              <w:rPr>
                <w:color w:val="000000"/>
                <w:szCs w:val="24"/>
                <w:lang w:eastAsia="sr-Latn-RS"/>
              </w:rPr>
              <w:t>05</w:t>
            </w:r>
          </w:p>
        </w:tc>
        <w:tc>
          <w:tcPr>
            <w:tcW w:w="921"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D64DA" w:rsidRPr="00DA5F4B" w:rsidRDefault="00CD64DA" w:rsidP="00CD64DA">
            <w:pPr>
              <w:ind w:left="-57" w:right="-57"/>
              <w:jc w:val="right"/>
              <w:rPr>
                <w:color w:val="000000"/>
                <w:szCs w:val="24"/>
                <w:lang w:eastAsia="sr-Latn-RS"/>
              </w:rPr>
            </w:pPr>
            <w:r w:rsidRPr="00DA5F4B">
              <w:rPr>
                <w:color w:val="000000"/>
                <w:szCs w:val="24"/>
                <w:lang w:eastAsia="sr-Latn-RS"/>
              </w:rPr>
              <w:t>456</w:t>
            </w:r>
            <w:r>
              <w:rPr>
                <w:color w:val="000000"/>
                <w:szCs w:val="24"/>
                <w:lang w:eastAsia="sr-Latn-RS"/>
              </w:rPr>
              <w:t xml:space="preserve"> ,</w:t>
            </w:r>
            <w:r w:rsidRPr="00DA5F4B">
              <w:rPr>
                <w:color w:val="000000"/>
                <w:szCs w:val="24"/>
                <w:lang w:eastAsia="sr-Latn-RS"/>
              </w:rPr>
              <w:t>34</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D64DA" w:rsidRPr="00DA5F4B" w:rsidRDefault="00CD64DA" w:rsidP="00CD64DA">
            <w:pPr>
              <w:ind w:left="-57" w:right="-57"/>
              <w:jc w:val="right"/>
              <w:rPr>
                <w:color w:val="000000"/>
                <w:szCs w:val="24"/>
                <w:lang w:eastAsia="sr-Latn-RS"/>
              </w:rPr>
            </w:pPr>
            <w:r w:rsidRPr="00DA5F4B">
              <w:rPr>
                <w:color w:val="000000"/>
                <w:szCs w:val="24"/>
                <w:lang w:eastAsia="sr-Latn-RS"/>
              </w:rPr>
              <w:t>370</w:t>
            </w:r>
            <w:r>
              <w:rPr>
                <w:color w:val="000000"/>
                <w:szCs w:val="24"/>
                <w:lang w:eastAsia="sr-Latn-RS"/>
              </w:rPr>
              <w:t xml:space="preserve"> ,</w:t>
            </w:r>
            <w:r w:rsidRPr="00DA5F4B">
              <w:rPr>
                <w:color w:val="000000"/>
                <w:szCs w:val="24"/>
                <w:lang w:eastAsia="sr-Latn-RS"/>
              </w:rPr>
              <w:t>01</w:t>
            </w:r>
          </w:p>
        </w:tc>
        <w:tc>
          <w:tcPr>
            <w:tcW w:w="922"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D64DA" w:rsidRPr="00DA5F4B" w:rsidRDefault="00CD64DA" w:rsidP="00CD64DA">
            <w:pPr>
              <w:ind w:left="-57" w:right="-57"/>
              <w:jc w:val="right"/>
              <w:rPr>
                <w:color w:val="000000"/>
                <w:szCs w:val="24"/>
                <w:lang w:eastAsia="sr-Latn-RS"/>
              </w:rPr>
            </w:pPr>
            <w:r w:rsidRPr="00DA5F4B">
              <w:rPr>
                <w:color w:val="000000"/>
                <w:szCs w:val="24"/>
                <w:lang w:eastAsia="sr-Latn-RS"/>
              </w:rPr>
              <w:t>735</w:t>
            </w:r>
            <w:r>
              <w:rPr>
                <w:color w:val="000000"/>
                <w:szCs w:val="24"/>
                <w:lang w:eastAsia="sr-Latn-RS"/>
              </w:rPr>
              <w:t xml:space="preserve"> ,</w:t>
            </w:r>
            <w:r w:rsidRPr="00DA5F4B">
              <w:rPr>
                <w:color w:val="000000"/>
                <w:szCs w:val="24"/>
                <w:lang w:eastAsia="sr-Latn-RS"/>
              </w:rPr>
              <w:t>04</w:t>
            </w: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F65C18"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4DA" w:rsidRPr="00D14F9B" w:rsidRDefault="00CD64DA" w:rsidP="00CD64DA">
            <w:pPr>
              <w:jc w:val="right"/>
              <w:rPr>
                <w:szCs w:val="24"/>
                <w:lang w:val="sr-Cyrl-RS" w:eastAsia="sr-Latn-CS"/>
              </w:rPr>
            </w:pPr>
          </w:p>
        </w:tc>
      </w:tr>
    </w:tbl>
    <w:p w:rsidR="005900BE" w:rsidRDefault="005900BE"/>
    <w:p w:rsidR="00732569" w:rsidRDefault="00BE010D" w:rsidP="00B5350C">
      <w:pPr>
        <w:ind w:firstLine="709"/>
        <w:rPr>
          <w:szCs w:val="24"/>
          <w:lang w:val="sr-Latn-CS"/>
        </w:rPr>
      </w:pPr>
      <w:r>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8.1.2.-0., 8.1.2.-1.</w:t>
      </w:r>
      <w:r w:rsidR="004274A8" w:rsidRPr="00203C83">
        <w:rPr>
          <w:szCs w:val="24"/>
          <w:lang w:val="sr-Latn-CS"/>
        </w:rPr>
        <w:t xml:space="preserve">, 8.1.2.-2. </w:t>
      </w:r>
      <w:r w:rsidR="00B61EF7">
        <w:rPr>
          <w:szCs w:val="24"/>
          <w:lang w:val="sr-Latn-CS"/>
        </w:rPr>
        <w:t>и</w:t>
      </w:r>
      <w:r w:rsidR="004274A8" w:rsidRPr="00203C83">
        <w:rPr>
          <w:szCs w:val="24"/>
          <w:lang w:val="sr-Latn-CS"/>
        </w:rPr>
        <w:t xml:space="preserve"> 8.1.2.-3.</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им</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иних</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а</w:t>
      </w:r>
      <w:r w:rsidR="00732569" w:rsidRPr="00203C83">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sidR="00B61EF7">
        <w:rPr>
          <w:szCs w:val="24"/>
          <w:lang w:val="sr-Latn-CS"/>
        </w:rPr>
        <w:t>ф</w:t>
      </w:r>
      <w:r>
        <w:rPr>
          <w:szCs w:val="24"/>
          <w:lang w:val="sr-Latn-CS"/>
        </w:rPr>
        <w:t>а</w:t>
      </w:r>
      <w:r w:rsidR="00B61EF7">
        <w:rPr>
          <w:szCs w:val="24"/>
          <w:lang w:val="sr-Latn-CS"/>
        </w:rPr>
        <w:t>з</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који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нос</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ег</w:t>
      </w:r>
      <w:r w:rsidR="00B61EF7">
        <w:rPr>
          <w:szCs w:val="24"/>
          <w:lang w:val="sr-Latn-CS"/>
        </w:rPr>
        <w:t>у</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w:t>
      </w:r>
      <w:r w:rsidR="001019E7">
        <w:rPr>
          <w:szCs w:val="24"/>
          <w:lang w:val="sr-Latn-CS"/>
        </w:rPr>
        <w:t>љ</w:t>
      </w:r>
      <w:r>
        <w:rPr>
          <w:szCs w:val="24"/>
          <w:lang w:val="sr-Latn-CS"/>
        </w:rPr>
        <w:t>е</w:t>
      </w:r>
      <w:r w:rsidR="00B61EF7">
        <w:rPr>
          <w:szCs w:val="24"/>
          <w:lang w:val="sr-Latn-CS"/>
        </w:rPr>
        <w:t>них</w:t>
      </w:r>
      <w:r w:rsidR="00732569"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732569" w:rsidRPr="00203C83">
        <w:rPr>
          <w:szCs w:val="24"/>
          <w:lang w:val="sr-Latn-CS"/>
        </w:rPr>
        <w:t xml:space="preserve">). </w:t>
      </w:r>
      <w:r>
        <w:rPr>
          <w:szCs w:val="24"/>
          <w:lang w:val="sr-Latn-CS"/>
        </w:rPr>
        <w:t>Св</w:t>
      </w:r>
      <w:r w:rsidR="00B61EF7">
        <w:rPr>
          <w:szCs w:val="24"/>
          <w:lang w:val="sr-Latn-CS"/>
        </w:rPr>
        <w:t>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p>
    <w:p w:rsidR="00732569" w:rsidRPr="00203C83" w:rsidRDefault="00732569" w:rsidP="00B5350C">
      <w:pPr>
        <w:pStyle w:val="Heading3"/>
        <w:rPr>
          <w:szCs w:val="24"/>
          <w:lang w:val="sr-Latn-CS"/>
        </w:rPr>
      </w:pPr>
      <w:bookmarkStart w:id="765" w:name="_Toc329146708"/>
      <w:bookmarkStart w:id="766" w:name="_Toc329328450"/>
      <w:bookmarkStart w:id="767" w:name="_Toc410988408"/>
      <w:bookmarkStart w:id="768" w:name="_Toc478456555"/>
      <w:bookmarkStart w:id="769" w:name="_Toc503785495"/>
      <w:bookmarkStart w:id="770" w:name="_Toc503786070"/>
      <w:bookmarkStart w:id="771" w:name="_Toc503786559"/>
      <w:bookmarkStart w:id="772" w:name="_Toc503787430"/>
      <w:bookmarkStart w:id="773" w:name="_Toc535232878"/>
      <w:bookmarkStart w:id="774" w:name="_Toc71886421"/>
      <w:r w:rsidRPr="00203C83">
        <w:rPr>
          <w:szCs w:val="24"/>
          <w:lang w:val="sr-Latn-CS"/>
        </w:rPr>
        <w:t xml:space="preserve">8.1.3.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попу</w:t>
      </w:r>
      <w:r w:rsidR="001019E7">
        <w:rPr>
          <w:szCs w:val="24"/>
        </w:rPr>
        <w:t>њ</w:t>
      </w:r>
      <w:r w:rsidR="00BE010D">
        <w:rPr>
          <w:szCs w:val="24"/>
        </w:rPr>
        <w:t>ава</w:t>
      </w:r>
      <w:r w:rsidR="001019E7">
        <w:rPr>
          <w:szCs w:val="24"/>
        </w:rPr>
        <w:t>њ</w:t>
      </w:r>
      <w:r w:rsidR="00BE010D">
        <w:rPr>
          <w:szCs w:val="24"/>
        </w:rPr>
        <w:t>а</w:t>
      </w:r>
      <w:bookmarkEnd w:id="765"/>
      <w:bookmarkEnd w:id="766"/>
      <w:bookmarkEnd w:id="767"/>
      <w:bookmarkEnd w:id="768"/>
      <w:bookmarkEnd w:id="769"/>
      <w:bookmarkEnd w:id="770"/>
      <w:bookmarkEnd w:id="771"/>
      <w:bookmarkEnd w:id="772"/>
      <w:bookmarkEnd w:id="773"/>
      <w:bookmarkEnd w:id="774"/>
    </w:p>
    <w:p w:rsidR="00732569" w:rsidRPr="00203C83" w:rsidRDefault="00BE010D" w:rsidP="00B5350C">
      <w:pPr>
        <w:ind w:firstLine="567"/>
        <w:rPr>
          <w:szCs w:val="24"/>
          <w:lang w:val="sr-Latn-CS"/>
        </w:rPr>
      </w:pPr>
      <w:r>
        <w:rPr>
          <w:szCs w:val="24"/>
          <w:lang w:val="sr-Latn-CS"/>
        </w:rPr>
        <w:t>Об</w:t>
      </w:r>
      <w:r w:rsidR="00B61EF7">
        <w:rPr>
          <w:szCs w:val="24"/>
          <w:lang w:val="sr-Latn-CS"/>
        </w:rPr>
        <w:t>зиром</w:t>
      </w:r>
      <w:r w:rsidR="00732569" w:rsidRPr="00203C83">
        <w:rPr>
          <w:szCs w:val="24"/>
          <w:lang w:val="sr-Latn-CS"/>
        </w:rPr>
        <w:t xml:space="preserve"> </w:t>
      </w:r>
      <w:r>
        <w:rPr>
          <w:szCs w:val="24"/>
          <w:lang w:val="sr-Latn-CS"/>
        </w:rPr>
        <w:t>да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им</w:t>
      </w:r>
      <w:r w:rsidR="00732569" w:rsidRPr="00203C83">
        <w:rPr>
          <w:szCs w:val="24"/>
          <w:lang w:val="sr-Latn-CS"/>
        </w:rPr>
        <w:t xml:space="preserve"> </w:t>
      </w:r>
      <w:r w:rsidR="00B61EF7">
        <w:rPr>
          <w:szCs w:val="24"/>
          <w:lang w:val="sr-Latn-CS"/>
        </w:rPr>
        <w:t>потр</w:t>
      </w:r>
      <w:r>
        <w:rPr>
          <w:szCs w:val="24"/>
          <w:lang w:val="sr-Latn-CS"/>
        </w:rPr>
        <w:t>еб</w:t>
      </w:r>
      <w:r w:rsidR="00B61EF7">
        <w:rPr>
          <w:szCs w:val="24"/>
          <w:lang w:val="sr-Latn-CS"/>
        </w:rPr>
        <w:t>них</w:t>
      </w:r>
      <w:r w:rsidR="00732569" w:rsidRPr="00203C83">
        <w:rPr>
          <w:szCs w:val="24"/>
          <w:lang w:val="sr-Latn-CS"/>
        </w:rPr>
        <w:t xml:space="preserve"> </w:t>
      </w:r>
      <w:r w:rsidR="00B61EF7">
        <w:rPr>
          <w:szCs w:val="24"/>
          <w:lang w:val="sr-Latn-CS"/>
        </w:rPr>
        <w:t>попу</w:t>
      </w:r>
      <w:r w:rsidR="001019E7">
        <w:rPr>
          <w:szCs w:val="24"/>
          <w:lang w:val="sr-Latn-CS"/>
        </w:rPr>
        <w:t>њ</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Pr>
          <w:szCs w:val="24"/>
          <w:lang w:val="sr-Latn-CS"/>
        </w:rPr>
        <w:t>де</w:t>
      </w:r>
      <w:r w:rsidR="00B61EF7">
        <w:rPr>
          <w:szCs w:val="24"/>
          <w:lang w:val="sr-Latn-CS"/>
        </w:rPr>
        <w:t>ло</w:t>
      </w:r>
      <w:r>
        <w:rPr>
          <w:szCs w:val="24"/>
          <w:lang w:val="sr-Latn-CS"/>
        </w:rPr>
        <w:t>в</w:t>
      </w:r>
      <w:r w:rsidR="00B61EF7">
        <w:rPr>
          <w:szCs w:val="24"/>
          <w:lang w:val="sr-Latn-CS"/>
        </w:rPr>
        <w:t>им</w:t>
      </w:r>
      <w:r>
        <w:rPr>
          <w:szCs w:val="24"/>
          <w:lang w:val="sr-Latn-CS"/>
        </w:rPr>
        <w:t>а</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а</w:t>
      </w:r>
      <w:r w:rsidR="00732569" w:rsidRPr="00203C83">
        <w:rPr>
          <w:szCs w:val="24"/>
          <w:lang w:val="sr-Latn-CS"/>
        </w:rPr>
        <w:t xml:space="preserve"> </w:t>
      </w:r>
      <w:r w:rsidR="00B61EF7">
        <w:rPr>
          <w:szCs w:val="24"/>
          <w:lang w:val="sr-Latn-CS"/>
        </w:rPr>
        <w:t>сл</w:t>
      </w:r>
      <w:r>
        <w:rPr>
          <w:szCs w:val="24"/>
          <w:lang w:val="sr-Latn-CS"/>
        </w:rPr>
        <w:t>аб</w:t>
      </w:r>
      <w:r w:rsidR="00B61EF7">
        <w:rPr>
          <w:szCs w:val="24"/>
          <w:lang w:val="sr-Latn-CS"/>
        </w:rPr>
        <w:t>ијим</w:t>
      </w:r>
      <w:r w:rsidR="00732569" w:rsidRPr="00203C83">
        <w:rPr>
          <w:szCs w:val="24"/>
          <w:lang w:val="sr-Latn-CS"/>
        </w:rPr>
        <w:t xml:space="preserve"> </w:t>
      </w:r>
      <w:r w:rsidR="00B61EF7">
        <w:rPr>
          <w:szCs w:val="24"/>
          <w:lang w:val="sr-Latn-CS"/>
        </w:rPr>
        <w:t>усп</w:t>
      </w:r>
      <w:r>
        <w:rPr>
          <w:szCs w:val="24"/>
          <w:lang w:val="sr-Latn-CS"/>
        </w:rPr>
        <w:t>е</w:t>
      </w:r>
      <w:r w:rsidR="00B61EF7">
        <w:rPr>
          <w:szCs w:val="24"/>
          <w:lang w:val="sr-Latn-CS"/>
        </w:rPr>
        <w:t>хом</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мож</w:t>
      </w:r>
      <w:r>
        <w:rPr>
          <w:szCs w:val="24"/>
          <w:lang w:val="sr-Latn-CS"/>
        </w:rPr>
        <w:t>е</w:t>
      </w:r>
      <w:r w:rsidR="00732569" w:rsidRPr="00203C83">
        <w:rPr>
          <w:szCs w:val="24"/>
          <w:lang w:val="sr-Latn-CS"/>
        </w:rPr>
        <w:t xml:space="preserve"> </w:t>
      </w: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но</w:t>
      </w:r>
      <w:r w:rsidR="00732569" w:rsidRPr="00203C83">
        <w:rPr>
          <w:szCs w:val="24"/>
          <w:lang w:val="sr-Latn-CS"/>
        </w:rPr>
        <w:t xml:space="preserve"> </w:t>
      </w:r>
      <w:r w:rsidR="00B61EF7">
        <w:rPr>
          <w:szCs w:val="24"/>
          <w:lang w:val="sr-Latn-CS"/>
        </w:rPr>
        <w:t>пр</w:t>
      </w:r>
      <w:r>
        <w:rPr>
          <w:szCs w:val="24"/>
          <w:lang w:val="sr-Latn-CS"/>
        </w:rPr>
        <w:t>едв</w:t>
      </w:r>
      <w:r w:rsidR="00B61EF7">
        <w:rPr>
          <w:szCs w:val="24"/>
          <w:lang w:val="sr-Latn-CS"/>
        </w:rPr>
        <w:t>и</w:t>
      </w:r>
      <w:r>
        <w:rPr>
          <w:szCs w:val="24"/>
          <w:lang w:val="sr-Latn-CS"/>
        </w:rPr>
        <w:t>де</w:t>
      </w:r>
      <w:r w:rsidR="00B61EF7">
        <w:rPr>
          <w:szCs w:val="24"/>
          <w:lang w:val="sr-Latn-CS"/>
        </w:rPr>
        <w:t>ти</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конкр</w:t>
      </w:r>
      <w:r>
        <w:rPr>
          <w:szCs w:val="24"/>
          <w:lang w:val="sr-Latn-CS"/>
        </w:rPr>
        <w:t>е</w:t>
      </w:r>
      <w:r w:rsidR="00B61EF7">
        <w:rPr>
          <w:szCs w:val="24"/>
          <w:lang w:val="sr-Latn-CS"/>
        </w:rPr>
        <w:t>тн</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к</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вде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Pr>
          <w:szCs w:val="24"/>
          <w:lang w:val="sr-Latn-CS"/>
        </w:rPr>
        <w:t>да</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проц</w:t>
      </w:r>
      <w:r>
        <w:rPr>
          <w:szCs w:val="24"/>
          <w:lang w:val="sr-Latn-CS"/>
        </w:rPr>
        <w:t>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потр</w:t>
      </w:r>
      <w:r>
        <w:rPr>
          <w:szCs w:val="24"/>
          <w:lang w:val="sr-Latn-CS"/>
        </w:rPr>
        <w:t>еб</w:t>
      </w:r>
      <w:r w:rsidR="00B61EF7">
        <w:rPr>
          <w:szCs w:val="24"/>
          <w:lang w:val="sr-Latn-CS"/>
        </w:rPr>
        <w:t>них</w:t>
      </w:r>
      <w:r w:rsidR="00732569" w:rsidRPr="00203C83">
        <w:rPr>
          <w:szCs w:val="24"/>
          <w:lang w:val="sr-Latn-CS"/>
        </w:rPr>
        <w:t xml:space="preserve"> </w:t>
      </w:r>
      <w:r w:rsidR="00B61EF7">
        <w:rPr>
          <w:szCs w:val="24"/>
          <w:lang w:val="sr-Latn-CS"/>
        </w:rPr>
        <w:t>попу</w:t>
      </w:r>
      <w:r w:rsidR="001019E7">
        <w:rPr>
          <w:szCs w:val="24"/>
          <w:lang w:val="sr-Latn-CS"/>
        </w:rPr>
        <w:t>њ</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износу</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20%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с</w:t>
      </w:r>
      <w:r>
        <w:rPr>
          <w:szCs w:val="24"/>
          <w:lang w:val="sr-Latn-CS"/>
        </w:rPr>
        <w:t>в</w:t>
      </w:r>
      <w:r w:rsidR="00B61EF7">
        <w:rPr>
          <w:szCs w:val="24"/>
          <w:lang w:val="sr-Latn-CS"/>
        </w:rPr>
        <w:t>их</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них</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Pr>
          <w:szCs w:val="24"/>
          <w:lang w:val="sr-Latn-CS"/>
        </w:rPr>
        <w:t>Од</w:t>
      </w:r>
      <w:r w:rsidR="00732569" w:rsidRPr="00203C83">
        <w:rPr>
          <w:szCs w:val="24"/>
          <w:lang w:val="sr-Latn-CS"/>
        </w:rPr>
        <w:t xml:space="preserve"> </w:t>
      </w:r>
      <w:r w:rsidR="00B61EF7">
        <w:rPr>
          <w:szCs w:val="24"/>
          <w:lang w:val="sr-Latn-CS"/>
        </w:rPr>
        <w:t>с</w:t>
      </w:r>
      <w:r>
        <w:rPr>
          <w:szCs w:val="24"/>
          <w:lang w:val="sr-Latn-CS"/>
        </w:rPr>
        <w:t>в</w:t>
      </w:r>
      <w:r w:rsidR="00B61EF7">
        <w:rPr>
          <w:szCs w:val="24"/>
          <w:lang w:val="sr-Latn-CS"/>
        </w:rPr>
        <w:t>их</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пр</w:t>
      </w:r>
      <w:r>
        <w:rPr>
          <w:szCs w:val="24"/>
          <w:lang w:val="sr-Latn-CS"/>
        </w:rPr>
        <w:t>ед</w:t>
      </w:r>
      <w:r w:rsidR="00732569" w:rsidRPr="00203C83">
        <w:rPr>
          <w:szCs w:val="24"/>
          <w:lang w:val="sr-Latn-CS"/>
        </w:rPr>
        <w:t xml:space="preserve"> </w:t>
      </w:r>
      <w:r w:rsidR="00B61EF7">
        <w:rPr>
          <w:szCs w:val="24"/>
          <w:lang w:val="sr-Latn-CS"/>
        </w:rPr>
        <w:t>н</w:t>
      </w:r>
      <w:r>
        <w:rPr>
          <w:szCs w:val="24"/>
          <w:lang w:val="sr-Latn-CS"/>
        </w:rPr>
        <w:t>аведе</w:t>
      </w:r>
      <w:r w:rsidR="00B61EF7">
        <w:rPr>
          <w:szCs w:val="24"/>
          <w:lang w:val="sr-Latn-CS"/>
        </w:rPr>
        <w:t>них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по</w:t>
      </w:r>
      <w:r>
        <w:rPr>
          <w:szCs w:val="24"/>
          <w:lang w:val="sr-Latn-CS"/>
        </w:rPr>
        <w:t>д</w:t>
      </w:r>
      <w:r w:rsidR="00B61EF7">
        <w:rPr>
          <w:szCs w:val="24"/>
          <w:lang w:val="sr-Latn-CS"/>
        </w:rPr>
        <w:t>из</w:t>
      </w:r>
      <w:r>
        <w:rPr>
          <w:szCs w:val="24"/>
          <w:lang w:val="sr-Latn-CS"/>
        </w:rPr>
        <w:t>а</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н</w:t>
      </w:r>
      <w:r>
        <w:rPr>
          <w:szCs w:val="24"/>
          <w:lang w:val="sr-Latn-CS"/>
        </w:rPr>
        <w:t>е</w:t>
      </w:r>
      <w:r w:rsidR="00B61EF7">
        <w:rPr>
          <w:szCs w:val="24"/>
          <w:lang w:val="sr-Latn-CS"/>
        </w:rPr>
        <w:t>зи</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попу</w:t>
      </w:r>
      <w:r w:rsidR="001019E7">
        <w:rPr>
          <w:szCs w:val="24"/>
          <w:lang w:val="sr-Latn-CS"/>
        </w:rPr>
        <w:t>њ</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носи</w:t>
      </w:r>
      <w:r w:rsidR="00493354" w:rsidRPr="00203C83">
        <w:rPr>
          <w:szCs w:val="24"/>
          <w:lang w:val="sr-Latn-CS"/>
        </w:rPr>
        <w:t xml:space="preserve"> </w:t>
      </w:r>
      <w:r w:rsidR="00B61EF7">
        <w:rPr>
          <w:szCs w:val="24"/>
          <w:lang w:val="sr-Latn-CS"/>
        </w:rPr>
        <w:t>с</w:t>
      </w:r>
      <w:r>
        <w:rPr>
          <w:szCs w:val="24"/>
          <w:lang w:val="sr-Latn-CS"/>
        </w:rPr>
        <w:t>а</w:t>
      </w:r>
      <w:r w:rsidR="00B61EF7">
        <w:rPr>
          <w:szCs w:val="24"/>
          <w:lang w:val="sr-Latn-CS"/>
        </w:rPr>
        <w:t>мо</w:t>
      </w:r>
      <w:r w:rsidR="00493354" w:rsidRPr="00203C83">
        <w:rPr>
          <w:szCs w:val="24"/>
          <w:lang w:val="sr-Latn-CS"/>
        </w:rPr>
        <w:t xml:space="preserve"> </w:t>
      </w:r>
      <w:r w:rsidR="00B61EF7">
        <w:rPr>
          <w:szCs w:val="24"/>
          <w:lang w:val="sr-Latn-CS"/>
        </w:rPr>
        <w:t>н</w:t>
      </w:r>
      <w:r>
        <w:rPr>
          <w:szCs w:val="24"/>
          <w:lang w:val="sr-Latn-CS"/>
        </w:rPr>
        <w:t>а</w:t>
      </w:r>
      <w:r w:rsidR="00493354"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ве</w:t>
      </w:r>
      <w:r w:rsidR="00493354" w:rsidRPr="00203C83">
        <w:rPr>
          <w:szCs w:val="24"/>
          <w:lang w:val="sr-Latn-CS"/>
        </w:rPr>
        <w:t xml:space="preserve"> </w:t>
      </w:r>
      <w:r w:rsidR="00B61EF7">
        <w:rPr>
          <w:szCs w:val="24"/>
          <w:lang w:val="sr-Latn-CS"/>
        </w:rPr>
        <w:t>по</w:t>
      </w:r>
      <w:r>
        <w:rPr>
          <w:szCs w:val="24"/>
          <w:lang w:val="sr-Latn-CS"/>
        </w:rPr>
        <w:t>д</w:t>
      </w:r>
      <w:r w:rsidR="00493354" w:rsidRPr="00203C83">
        <w:rPr>
          <w:szCs w:val="24"/>
          <w:lang w:val="sr-Latn-CS"/>
        </w:rPr>
        <w:t xml:space="preserve"> </w:t>
      </w:r>
      <w:r w:rsidR="001D7BF3">
        <w:rPr>
          <w:szCs w:val="24"/>
          <w:lang w:val="sr-Latn-CS"/>
        </w:rPr>
        <w:t>шифрама 41</w:t>
      </w:r>
      <w:r w:rsidR="00E47CC5">
        <w:rPr>
          <w:szCs w:val="24"/>
          <w:lang w:val="sr-Latn-CS"/>
        </w:rPr>
        <w:t>3</w:t>
      </w:r>
      <w:r w:rsidR="001D7BF3">
        <w:rPr>
          <w:szCs w:val="24"/>
          <w:lang w:val="sr-Latn-CS"/>
        </w:rPr>
        <w:t xml:space="preserve"> и 414</w:t>
      </w:r>
      <w:r w:rsidR="00732569" w:rsidRPr="00203C83">
        <w:rPr>
          <w:szCs w:val="24"/>
          <w:lang w:val="sr-Latn-CS"/>
        </w:rPr>
        <w:t>.</w:t>
      </w:r>
    </w:p>
    <w:p w:rsidR="00732569" w:rsidRDefault="00BE010D" w:rsidP="00B5350C">
      <w:pPr>
        <w:ind w:firstLine="709"/>
        <w:rPr>
          <w:szCs w:val="24"/>
          <w:lang w:val="sr-Latn-CS"/>
        </w:rPr>
      </w:pPr>
      <w:r>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8.1.1.-0., 8.1.1.-1.</w:t>
      </w:r>
      <w:r w:rsidR="00493354" w:rsidRPr="00203C83">
        <w:rPr>
          <w:szCs w:val="24"/>
          <w:lang w:val="sr-Latn-CS"/>
        </w:rPr>
        <w:t xml:space="preserve">, 8.1.1.-2. </w:t>
      </w:r>
      <w:r w:rsidR="00B61EF7">
        <w:rPr>
          <w:szCs w:val="24"/>
          <w:lang w:val="sr-Latn-CS"/>
        </w:rPr>
        <w:t>и</w:t>
      </w:r>
      <w:r w:rsidR="00493354" w:rsidRPr="00203C83">
        <w:rPr>
          <w:szCs w:val="24"/>
          <w:lang w:val="sr-Latn-CS"/>
        </w:rPr>
        <w:t xml:space="preserve"> 8.1.1.-3.</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им</w:t>
      </w:r>
      <w:r w:rsidR="00732569" w:rsidRPr="00203C83">
        <w:rPr>
          <w:szCs w:val="24"/>
          <w:lang w:val="sr-Latn-CS"/>
        </w:rPr>
        <w:t xml:space="preserve"> </w:t>
      </w:r>
      <w:r w:rsidR="00B61EF7">
        <w:rPr>
          <w:szCs w:val="24"/>
          <w:lang w:val="sr-Latn-CS"/>
        </w:rPr>
        <w:t>попу</w:t>
      </w:r>
      <w:r w:rsidR="001019E7">
        <w:rPr>
          <w:szCs w:val="24"/>
          <w:lang w:val="sr-Latn-CS"/>
        </w:rPr>
        <w:t>њ</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у</w:t>
      </w:r>
      <w:r w:rsidR="00493354" w:rsidRPr="00203C83">
        <w:rPr>
          <w:szCs w:val="24"/>
          <w:lang w:val="sr-Latn-CS"/>
        </w:rPr>
        <w:t xml:space="preserve"> </w:t>
      </w:r>
      <w:r w:rsidR="00B61EF7">
        <w:rPr>
          <w:szCs w:val="24"/>
          <w:lang w:val="sr-Latn-CS"/>
        </w:rPr>
        <w:t>простој</w:t>
      </w:r>
      <w:r w:rsidR="00493354" w:rsidRPr="00203C83">
        <w:rPr>
          <w:szCs w:val="24"/>
          <w:lang w:val="sr-Latn-CS"/>
        </w:rPr>
        <w:t xml:space="preserve">, </w:t>
      </w:r>
      <w:r w:rsidR="00B61EF7">
        <w:rPr>
          <w:szCs w:val="24"/>
          <w:lang w:val="sr-Latn-CS"/>
        </w:rPr>
        <w:t>прошир</w:t>
      </w:r>
      <w:r>
        <w:rPr>
          <w:szCs w:val="24"/>
          <w:lang w:val="sr-Latn-CS"/>
        </w:rPr>
        <w:t>е</w:t>
      </w:r>
      <w:r w:rsidR="00B61EF7">
        <w:rPr>
          <w:szCs w:val="24"/>
          <w:lang w:val="sr-Latn-CS"/>
        </w:rPr>
        <w:t>ној</w:t>
      </w:r>
      <w:r w:rsidR="00493354" w:rsidRPr="00203C83">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укцији</w:t>
      </w:r>
      <w:r w:rsidR="00493354" w:rsidRPr="00203C83">
        <w:rPr>
          <w:szCs w:val="24"/>
          <w:lang w:val="sr-Latn-CS"/>
        </w:rPr>
        <w:t xml:space="preserve"> </w:t>
      </w:r>
      <w:r w:rsidR="00B61EF7">
        <w:rPr>
          <w:szCs w:val="24"/>
          <w:lang w:val="sr-Latn-CS"/>
        </w:rPr>
        <w:t>и</w:t>
      </w:r>
      <w:r w:rsidR="00493354" w:rsidRPr="00203C83">
        <w:rPr>
          <w:szCs w:val="24"/>
          <w:lang w:val="sr-Latn-CS"/>
        </w:rPr>
        <w:t xml:space="preserve"> </w:t>
      </w:r>
      <w:r w:rsidR="00B61EF7">
        <w:rPr>
          <w:szCs w:val="24"/>
          <w:lang w:val="sr-Latn-CS"/>
        </w:rPr>
        <w:t>укупно</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p>
    <w:p w:rsidR="00732569" w:rsidRPr="00203C83" w:rsidRDefault="00732569" w:rsidP="00B5350C">
      <w:pPr>
        <w:pStyle w:val="Heading3"/>
        <w:rPr>
          <w:szCs w:val="24"/>
          <w:lang w:val="sr-Latn-CS"/>
        </w:rPr>
      </w:pPr>
      <w:bookmarkStart w:id="775" w:name="_Toc329146709"/>
      <w:bookmarkStart w:id="776" w:name="_Toc329328451"/>
      <w:bookmarkStart w:id="777" w:name="_Toc410988409"/>
      <w:bookmarkStart w:id="778" w:name="_Toc478456556"/>
      <w:bookmarkStart w:id="779" w:name="_Toc503785496"/>
      <w:bookmarkStart w:id="780" w:name="_Toc503786071"/>
      <w:bookmarkStart w:id="781" w:name="_Toc503786560"/>
      <w:bookmarkStart w:id="782" w:name="_Toc503787431"/>
      <w:bookmarkStart w:id="783" w:name="_Toc535232879"/>
      <w:bookmarkStart w:id="784" w:name="_Toc71886422"/>
      <w:r w:rsidRPr="00203C83">
        <w:rPr>
          <w:szCs w:val="24"/>
          <w:lang w:val="sr-Latn-CS"/>
        </w:rPr>
        <w:t xml:space="preserve">8.1.4.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с</w:t>
      </w:r>
      <w:r w:rsidR="00BE010D">
        <w:rPr>
          <w:szCs w:val="24"/>
        </w:rPr>
        <w:t>е</w:t>
      </w:r>
      <w:r w:rsidR="00B61EF7">
        <w:rPr>
          <w:szCs w:val="24"/>
        </w:rPr>
        <w:t>м</w:t>
      </w:r>
      <w:r w:rsidR="00BE010D">
        <w:rPr>
          <w:szCs w:val="24"/>
        </w:rPr>
        <w:t>е</w:t>
      </w:r>
      <w:r w:rsidR="00B61EF7">
        <w:rPr>
          <w:szCs w:val="24"/>
        </w:rPr>
        <w:t>нск</w:t>
      </w:r>
      <w:r w:rsidR="00BE010D">
        <w:rPr>
          <w:szCs w:val="24"/>
        </w:rPr>
        <w:t>е</w:t>
      </w:r>
      <w:r w:rsidRPr="00203C83">
        <w:rPr>
          <w:szCs w:val="24"/>
          <w:lang w:val="sr-Latn-CS"/>
        </w:rPr>
        <w:t xml:space="preserve"> </w:t>
      </w:r>
      <w:r w:rsidR="00B61EF7">
        <w:rPr>
          <w:szCs w:val="24"/>
        </w:rPr>
        <w:t>и</w:t>
      </w:r>
      <w:r w:rsidRPr="00203C83">
        <w:rPr>
          <w:szCs w:val="24"/>
          <w:lang w:val="sr-Latn-CS"/>
        </w:rPr>
        <w:t xml:space="preserve"> </w:t>
      </w:r>
      <w:r w:rsidR="00B61EF7">
        <w:rPr>
          <w:szCs w:val="24"/>
        </w:rPr>
        <w:t>р</w:t>
      </w:r>
      <w:r w:rsidR="00BE010D">
        <w:rPr>
          <w:szCs w:val="24"/>
        </w:rPr>
        <w:t>а</w:t>
      </w:r>
      <w:r w:rsidR="00B61EF7">
        <w:rPr>
          <w:szCs w:val="24"/>
        </w:rPr>
        <w:t>с</w:t>
      </w:r>
      <w:r w:rsidR="00BE010D">
        <w:rPr>
          <w:szCs w:val="24"/>
        </w:rPr>
        <w:t>ад</w:t>
      </w:r>
      <w:r w:rsidR="00B61EF7">
        <w:rPr>
          <w:szCs w:val="24"/>
        </w:rPr>
        <w:t>ни</w:t>
      </w:r>
      <w:r w:rsidR="00B61EF7">
        <w:rPr>
          <w:szCs w:val="24"/>
          <w:lang w:val="sr-Latn-CS"/>
        </w:rPr>
        <w:t>ч</w:t>
      </w:r>
      <w:r w:rsidR="00B61EF7">
        <w:rPr>
          <w:szCs w:val="24"/>
        </w:rPr>
        <w:t>к</w:t>
      </w:r>
      <w:r w:rsidR="00BE010D">
        <w:rPr>
          <w:szCs w:val="24"/>
        </w:rPr>
        <w:t>е</w:t>
      </w:r>
      <w:r w:rsidRPr="00203C83">
        <w:rPr>
          <w:szCs w:val="24"/>
          <w:lang w:val="sr-Latn-CS"/>
        </w:rPr>
        <w:t xml:space="preserve"> </w:t>
      </w:r>
      <w:r w:rsidR="00B61EF7">
        <w:rPr>
          <w:szCs w:val="24"/>
        </w:rPr>
        <w:t>произ</w:t>
      </w:r>
      <w:r w:rsidR="00BE010D">
        <w:rPr>
          <w:szCs w:val="24"/>
        </w:rPr>
        <w:t>в</w:t>
      </w:r>
      <w:r w:rsidR="00B61EF7">
        <w:rPr>
          <w:szCs w:val="24"/>
        </w:rPr>
        <w:t>о</w:t>
      </w:r>
      <w:r w:rsidR="00BE010D">
        <w:rPr>
          <w:szCs w:val="24"/>
        </w:rPr>
        <w:t>д</w:t>
      </w:r>
      <w:r w:rsidR="001019E7">
        <w:rPr>
          <w:szCs w:val="24"/>
        </w:rPr>
        <w:t>њ</w:t>
      </w:r>
      <w:r w:rsidR="00BE010D">
        <w:rPr>
          <w:szCs w:val="24"/>
        </w:rPr>
        <w:t>е</w:t>
      </w:r>
      <w:bookmarkEnd w:id="775"/>
      <w:bookmarkEnd w:id="776"/>
      <w:bookmarkEnd w:id="777"/>
      <w:bookmarkEnd w:id="778"/>
      <w:bookmarkEnd w:id="779"/>
      <w:bookmarkEnd w:id="780"/>
      <w:bookmarkEnd w:id="781"/>
      <w:bookmarkEnd w:id="782"/>
      <w:bookmarkEnd w:id="783"/>
      <w:bookmarkEnd w:id="784"/>
    </w:p>
    <w:p w:rsidR="00732569" w:rsidRPr="00203C83" w:rsidRDefault="00BE010D" w:rsidP="00B5350C">
      <w:pPr>
        <w:ind w:firstLine="709"/>
        <w:rPr>
          <w:szCs w:val="24"/>
          <w:lang w:val="sr-Latn-CS"/>
        </w:rPr>
      </w:pPr>
      <w:r>
        <w:rPr>
          <w:szCs w:val="24"/>
          <w:lang w:val="sr-Latn-CS"/>
        </w:rPr>
        <w:t>У</w:t>
      </w:r>
      <w:r w:rsidR="00B61EF7">
        <w:rPr>
          <w:szCs w:val="24"/>
          <w:lang w:val="sr-Latn-CS"/>
        </w:rPr>
        <w:t>купн</w:t>
      </w:r>
      <w:r>
        <w:rPr>
          <w:szCs w:val="24"/>
          <w:lang w:val="sr-Latn-CS"/>
        </w:rPr>
        <w:t>а</w:t>
      </w:r>
      <w:r w:rsidR="00732569" w:rsidRPr="00203C83">
        <w:rPr>
          <w:szCs w:val="24"/>
          <w:lang w:val="sr-Latn-CS"/>
        </w:rPr>
        <w:t xml:space="preserve"> </w:t>
      </w:r>
      <w:r w:rsidR="00B61EF7">
        <w:rPr>
          <w:szCs w:val="24"/>
          <w:lang w:val="sr-Latn-CS"/>
        </w:rPr>
        <w:t>количин</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ад</w:t>
      </w:r>
      <w:r w:rsidR="00B61EF7">
        <w:rPr>
          <w:szCs w:val="24"/>
          <w:lang w:val="sr-Latn-CS"/>
        </w:rPr>
        <w:t>ниц</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с</w:t>
      </w:r>
      <w:r>
        <w:rPr>
          <w:szCs w:val="24"/>
          <w:lang w:val="sr-Latn-CS"/>
        </w:rPr>
        <w:t>е</w:t>
      </w:r>
      <w:r w:rsidR="00B61EF7">
        <w:rPr>
          <w:szCs w:val="24"/>
          <w:lang w:val="sr-Latn-CS"/>
        </w:rPr>
        <w:t>м</w:t>
      </w:r>
      <w:r>
        <w:rPr>
          <w:szCs w:val="24"/>
          <w:lang w:val="sr-Latn-CS"/>
        </w:rPr>
        <w:t>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попу</w:t>
      </w:r>
      <w:r w:rsidR="001019E7">
        <w:rPr>
          <w:szCs w:val="24"/>
          <w:lang w:val="sr-Latn-CS"/>
        </w:rPr>
        <w:t>њ</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8.1.4.</w:t>
      </w:r>
    </w:p>
    <w:tbl>
      <w:tblPr>
        <w:tblW w:w="13341" w:type="dxa"/>
        <w:tblInd w:w="118" w:type="dxa"/>
        <w:tblLayout w:type="fixed"/>
        <w:tblLook w:val="0000" w:firstRow="0" w:lastRow="0" w:firstColumn="0" w:lastColumn="0" w:noHBand="0" w:noVBand="0"/>
      </w:tblPr>
      <w:tblGrid>
        <w:gridCol w:w="2562"/>
        <w:gridCol w:w="1299"/>
        <w:gridCol w:w="1118"/>
        <w:gridCol w:w="1122"/>
        <w:gridCol w:w="1304"/>
        <w:gridCol w:w="1125"/>
        <w:gridCol w:w="1125"/>
        <w:gridCol w:w="1436"/>
        <w:gridCol w:w="1125"/>
        <w:gridCol w:w="1125"/>
      </w:tblGrid>
      <w:tr w:rsidR="00C46539" w:rsidRPr="00203C83" w:rsidTr="000A2054">
        <w:trPr>
          <w:trHeight w:val="480"/>
          <w:tblHeader/>
        </w:trPr>
        <w:tc>
          <w:tcPr>
            <w:tcW w:w="13341" w:type="dxa"/>
            <w:gridSpan w:val="10"/>
            <w:shd w:val="clear" w:color="auto" w:fill="auto"/>
            <w:noWrap/>
            <w:vAlign w:val="center"/>
          </w:tcPr>
          <w:p w:rsidR="00C46539" w:rsidRDefault="00C46539" w:rsidP="00C46539">
            <w:pPr>
              <w:jc w:val="left"/>
              <w:rPr>
                <w:szCs w:val="24"/>
              </w:rPr>
            </w:pPr>
            <w:r>
              <w:rPr>
                <w:szCs w:val="24"/>
                <w:lang w:val="sr-Latn-CS"/>
              </w:rPr>
              <w:t>Табела</w:t>
            </w:r>
            <w:r w:rsidRPr="00203C83">
              <w:rPr>
                <w:szCs w:val="24"/>
                <w:lang w:val="sr-Latn-CS"/>
              </w:rPr>
              <w:t xml:space="preserve"> 8.1.4.-1. – </w:t>
            </w:r>
            <w:r>
              <w:rPr>
                <w:szCs w:val="24"/>
              </w:rPr>
              <w:t>План</w:t>
            </w:r>
            <w:r w:rsidRPr="00203C83">
              <w:rPr>
                <w:szCs w:val="24"/>
              </w:rPr>
              <w:t xml:space="preserve"> </w:t>
            </w:r>
            <w:r>
              <w:rPr>
                <w:szCs w:val="24"/>
              </w:rPr>
              <w:t>семенске</w:t>
            </w:r>
            <w:r w:rsidRPr="00203C83">
              <w:rPr>
                <w:szCs w:val="24"/>
              </w:rPr>
              <w:t xml:space="preserve"> </w:t>
            </w:r>
            <w:r>
              <w:rPr>
                <w:szCs w:val="24"/>
              </w:rPr>
              <w:t>и</w:t>
            </w:r>
            <w:r w:rsidRPr="00203C83">
              <w:rPr>
                <w:szCs w:val="24"/>
              </w:rPr>
              <w:t xml:space="preserve"> </w:t>
            </w:r>
            <w:r>
              <w:rPr>
                <w:szCs w:val="24"/>
              </w:rPr>
              <w:t>расадничке</w:t>
            </w:r>
            <w:r w:rsidRPr="00203C83">
              <w:rPr>
                <w:szCs w:val="24"/>
              </w:rPr>
              <w:t xml:space="preserve"> </w:t>
            </w:r>
            <w:r>
              <w:rPr>
                <w:szCs w:val="24"/>
              </w:rPr>
              <w:t>производње</w:t>
            </w:r>
            <w:r w:rsidRPr="00203C83">
              <w:rPr>
                <w:szCs w:val="24"/>
              </w:rPr>
              <w:t>:</w:t>
            </w:r>
          </w:p>
        </w:tc>
      </w:tr>
      <w:tr w:rsidR="009D5C9E" w:rsidRPr="00203C83" w:rsidTr="000A2054">
        <w:trPr>
          <w:trHeight w:val="480"/>
        </w:trPr>
        <w:tc>
          <w:tcPr>
            <w:tcW w:w="2562" w:type="dxa"/>
            <w:vMerge w:val="restart"/>
            <w:tcBorders>
              <w:top w:val="single" w:sz="8" w:space="0" w:color="auto"/>
              <w:left w:val="single" w:sz="8" w:space="0" w:color="auto"/>
              <w:right w:val="nil"/>
            </w:tcBorders>
            <w:shd w:val="clear" w:color="auto" w:fill="D9D9D9" w:themeFill="background1" w:themeFillShade="D9"/>
            <w:noWrap/>
            <w:vAlign w:val="center"/>
          </w:tcPr>
          <w:p w:rsidR="009D5C9E" w:rsidRPr="00203C83" w:rsidRDefault="00BE010D" w:rsidP="00B5350C">
            <w:pPr>
              <w:jc w:val="center"/>
              <w:rPr>
                <w:szCs w:val="24"/>
              </w:rPr>
            </w:pPr>
            <w:r>
              <w:rPr>
                <w:szCs w:val="24"/>
              </w:rPr>
              <w:t>В</w:t>
            </w:r>
            <w:r w:rsidR="00B61EF7">
              <w:rPr>
                <w:szCs w:val="24"/>
              </w:rPr>
              <w:t>рст</w:t>
            </w:r>
            <w:r>
              <w:rPr>
                <w:szCs w:val="24"/>
              </w:rPr>
              <w:t>а</w:t>
            </w:r>
          </w:p>
        </w:tc>
        <w:tc>
          <w:tcPr>
            <w:tcW w:w="3539" w:type="dxa"/>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9D5C9E" w:rsidRPr="00203C83" w:rsidRDefault="00BE010D" w:rsidP="00B5350C">
            <w:pPr>
              <w:jc w:val="center"/>
              <w:rPr>
                <w:szCs w:val="24"/>
              </w:rPr>
            </w:pPr>
            <w:r>
              <w:rPr>
                <w:szCs w:val="24"/>
              </w:rPr>
              <w:t>П</w:t>
            </w:r>
            <w:r w:rsidR="00B61EF7">
              <w:rPr>
                <w:szCs w:val="24"/>
              </w:rPr>
              <w:t>рост</w:t>
            </w:r>
            <w:r>
              <w:rPr>
                <w:szCs w:val="24"/>
              </w:rPr>
              <w:t>а</w:t>
            </w:r>
            <w:r w:rsidR="009D5C9E" w:rsidRPr="00203C83">
              <w:rPr>
                <w:szCs w:val="24"/>
              </w:rPr>
              <w:t xml:space="preserve"> </w:t>
            </w:r>
            <w:r w:rsidR="00B61EF7">
              <w:rPr>
                <w:szCs w:val="24"/>
              </w:rPr>
              <w:t>р</w:t>
            </w:r>
            <w:r>
              <w:rPr>
                <w:szCs w:val="24"/>
              </w:rPr>
              <w:t>е</w:t>
            </w:r>
            <w:r w:rsidR="00B61EF7">
              <w:rPr>
                <w:szCs w:val="24"/>
              </w:rPr>
              <w:t>про</w:t>
            </w:r>
            <w:r>
              <w:rPr>
                <w:szCs w:val="24"/>
              </w:rPr>
              <w:t>д</w:t>
            </w:r>
            <w:r w:rsidR="00B61EF7">
              <w:rPr>
                <w:szCs w:val="24"/>
              </w:rPr>
              <w:t>укциј</w:t>
            </w:r>
            <w:r>
              <w:rPr>
                <w:szCs w:val="24"/>
              </w:rPr>
              <w:t>а</w:t>
            </w:r>
          </w:p>
        </w:tc>
        <w:tc>
          <w:tcPr>
            <w:tcW w:w="3554" w:type="dxa"/>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9D5C9E" w:rsidRPr="00203C83" w:rsidRDefault="00BE010D" w:rsidP="00B5350C">
            <w:pPr>
              <w:jc w:val="center"/>
              <w:rPr>
                <w:szCs w:val="24"/>
              </w:rPr>
            </w:pPr>
            <w:r>
              <w:rPr>
                <w:szCs w:val="24"/>
              </w:rPr>
              <w:t>П</w:t>
            </w:r>
            <w:r w:rsidR="00B61EF7">
              <w:rPr>
                <w:szCs w:val="24"/>
              </w:rPr>
              <w:t>рошир</w:t>
            </w:r>
            <w:r>
              <w:rPr>
                <w:szCs w:val="24"/>
              </w:rPr>
              <w:t>е</w:t>
            </w:r>
            <w:r w:rsidR="00B61EF7">
              <w:rPr>
                <w:szCs w:val="24"/>
              </w:rPr>
              <w:t>н</w:t>
            </w:r>
            <w:r>
              <w:rPr>
                <w:szCs w:val="24"/>
              </w:rPr>
              <w:t>а</w:t>
            </w:r>
            <w:r w:rsidR="009D5C9E" w:rsidRPr="00203C83">
              <w:rPr>
                <w:szCs w:val="24"/>
              </w:rPr>
              <w:t xml:space="preserve"> </w:t>
            </w:r>
            <w:r w:rsidR="00B61EF7">
              <w:rPr>
                <w:szCs w:val="24"/>
              </w:rPr>
              <w:t>р</w:t>
            </w:r>
            <w:r>
              <w:rPr>
                <w:szCs w:val="24"/>
              </w:rPr>
              <w:t>е</w:t>
            </w:r>
            <w:r w:rsidR="00B61EF7">
              <w:rPr>
                <w:szCs w:val="24"/>
              </w:rPr>
              <w:t>про</w:t>
            </w:r>
            <w:r>
              <w:rPr>
                <w:szCs w:val="24"/>
              </w:rPr>
              <w:t>д</w:t>
            </w:r>
            <w:r w:rsidR="00B61EF7">
              <w:rPr>
                <w:szCs w:val="24"/>
              </w:rPr>
              <w:t>укциј</w:t>
            </w:r>
            <w:r>
              <w:rPr>
                <w:szCs w:val="24"/>
              </w:rPr>
              <w:t>а</w:t>
            </w:r>
          </w:p>
        </w:tc>
        <w:tc>
          <w:tcPr>
            <w:tcW w:w="3686" w:type="dxa"/>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9D5C9E" w:rsidRPr="00203C83" w:rsidRDefault="00BE010D" w:rsidP="00B5350C">
            <w:pPr>
              <w:jc w:val="center"/>
              <w:rPr>
                <w:szCs w:val="24"/>
              </w:rPr>
            </w:pPr>
            <w:r>
              <w:rPr>
                <w:szCs w:val="24"/>
              </w:rPr>
              <w:t>У</w:t>
            </w:r>
            <w:r w:rsidR="00B61EF7">
              <w:rPr>
                <w:szCs w:val="24"/>
              </w:rPr>
              <w:t>купно</w:t>
            </w:r>
          </w:p>
        </w:tc>
      </w:tr>
      <w:tr w:rsidR="00147A5E" w:rsidRPr="00203C83" w:rsidTr="000A2054">
        <w:trPr>
          <w:trHeight w:val="360"/>
        </w:trPr>
        <w:tc>
          <w:tcPr>
            <w:tcW w:w="2562" w:type="dxa"/>
            <w:vMerge/>
            <w:tcBorders>
              <w:left w:val="single" w:sz="8" w:space="0" w:color="auto"/>
              <w:bottom w:val="single" w:sz="4" w:space="0" w:color="auto"/>
              <w:right w:val="nil"/>
            </w:tcBorders>
            <w:shd w:val="clear" w:color="auto" w:fill="D9D9D9" w:themeFill="background1" w:themeFillShade="D9"/>
            <w:vAlign w:val="center"/>
          </w:tcPr>
          <w:p w:rsidR="00147A5E" w:rsidRPr="00203C83" w:rsidRDefault="00147A5E" w:rsidP="00B5350C">
            <w:pPr>
              <w:jc w:val="left"/>
              <w:rPr>
                <w:szCs w:val="24"/>
              </w:rPr>
            </w:pPr>
          </w:p>
        </w:tc>
        <w:tc>
          <w:tcPr>
            <w:tcW w:w="1299"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П</w:t>
            </w:r>
            <w:r w:rsidR="00B61EF7">
              <w:rPr>
                <w:szCs w:val="24"/>
              </w:rPr>
              <w:t>ошум</w:t>
            </w:r>
            <w:r w:rsidR="001019E7">
              <w:rPr>
                <w:szCs w:val="24"/>
              </w:rPr>
              <w:t>љ</w:t>
            </w:r>
            <w:r w:rsidR="00147A5E" w:rsidRPr="00203C83">
              <w:rPr>
                <w:szCs w:val="24"/>
              </w:rPr>
              <w:t>.</w:t>
            </w:r>
          </w:p>
        </w:tc>
        <w:tc>
          <w:tcPr>
            <w:tcW w:w="1118" w:type="dxa"/>
            <w:tcBorders>
              <w:top w:val="nil"/>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П</w:t>
            </w:r>
            <w:r w:rsidR="00B61EF7">
              <w:rPr>
                <w:szCs w:val="24"/>
              </w:rPr>
              <w:t>опу</w:t>
            </w:r>
            <w:r w:rsidR="001019E7">
              <w:rPr>
                <w:szCs w:val="24"/>
              </w:rPr>
              <w:t>њ</w:t>
            </w:r>
            <w:r w:rsidR="00147A5E" w:rsidRPr="00203C83">
              <w:rPr>
                <w:szCs w:val="24"/>
              </w:rPr>
              <w:t>.</w:t>
            </w:r>
          </w:p>
        </w:tc>
        <w:tc>
          <w:tcPr>
            <w:tcW w:w="1122" w:type="dxa"/>
            <w:tcBorders>
              <w:top w:val="nil"/>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Свега</w:t>
            </w:r>
          </w:p>
        </w:tc>
        <w:tc>
          <w:tcPr>
            <w:tcW w:w="13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П</w:t>
            </w:r>
            <w:r w:rsidR="00B61EF7">
              <w:rPr>
                <w:szCs w:val="24"/>
              </w:rPr>
              <w:t>ошум</w:t>
            </w:r>
            <w:r w:rsidR="001019E7">
              <w:rPr>
                <w:szCs w:val="24"/>
              </w:rPr>
              <w:t>љ</w:t>
            </w:r>
            <w:r w:rsidR="00147A5E" w:rsidRPr="00203C83">
              <w:rPr>
                <w:szCs w:val="24"/>
              </w:rPr>
              <w:t>.</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П</w:t>
            </w:r>
            <w:r w:rsidR="00B61EF7">
              <w:rPr>
                <w:szCs w:val="24"/>
              </w:rPr>
              <w:t>опу</w:t>
            </w:r>
            <w:r w:rsidR="001019E7">
              <w:rPr>
                <w:szCs w:val="24"/>
              </w:rPr>
              <w:t>њ</w:t>
            </w:r>
            <w:r w:rsidR="00147A5E" w:rsidRPr="00203C83">
              <w:rPr>
                <w:szCs w:val="24"/>
              </w:rPr>
              <w:t>.</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Свега</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П</w:t>
            </w:r>
            <w:r w:rsidR="00B61EF7">
              <w:rPr>
                <w:szCs w:val="24"/>
              </w:rPr>
              <w:t>ошум</w:t>
            </w:r>
            <w:r w:rsidR="001019E7">
              <w:rPr>
                <w:szCs w:val="24"/>
              </w:rPr>
              <w:t>љ</w:t>
            </w:r>
            <w:r w:rsidR="00147A5E" w:rsidRPr="00203C83">
              <w:rPr>
                <w:szCs w:val="24"/>
              </w:rPr>
              <w:t>.</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П</w:t>
            </w:r>
            <w:r w:rsidR="00B61EF7">
              <w:rPr>
                <w:szCs w:val="24"/>
              </w:rPr>
              <w:t>опу</w:t>
            </w:r>
            <w:r w:rsidR="001019E7">
              <w:rPr>
                <w:szCs w:val="24"/>
              </w:rPr>
              <w:t>њ</w:t>
            </w:r>
            <w:r w:rsidR="00147A5E" w:rsidRPr="00203C83">
              <w:rPr>
                <w:szCs w:val="24"/>
              </w:rPr>
              <w:t>.</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Свега</w:t>
            </w:r>
          </w:p>
        </w:tc>
      </w:tr>
      <w:tr w:rsidR="000A2054" w:rsidRPr="00203C83" w:rsidTr="000A2054">
        <w:trPr>
          <w:trHeight w:val="270"/>
        </w:trPr>
        <w:tc>
          <w:tcPr>
            <w:tcW w:w="2562" w:type="dxa"/>
            <w:tcBorders>
              <w:top w:val="nil"/>
              <w:left w:val="single" w:sz="8" w:space="0" w:color="auto"/>
              <w:bottom w:val="single" w:sz="8" w:space="0" w:color="auto"/>
              <w:right w:val="single" w:sz="4" w:space="0" w:color="auto"/>
            </w:tcBorders>
            <w:shd w:val="clear" w:color="auto" w:fill="auto"/>
            <w:noWrap/>
            <w:vAlign w:val="center"/>
          </w:tcPr>
          <w:p w:rsidR="000A2054" w:rsidRPr="00B87D89" w:rsidRDefault="000A2054" w:rsidP="000A2054">
            <w:pPr>
              <w:jc w:val="left"/>
              <w:rPr>
                <w:szCs w:val="24"/>
                <w:lang w:val="sr-Cyrl-RS"/>
              </w:rPr>
            </w:pPr>
            <w:r>
              <w:rPr>
                <w:szCs w:val="24"/>
                <w:lang w:val="sr-Cyrl-RS"/>
              </w:rPr>
              <w:t>Врба (ком)</w:t>
            </w:r>
          </w:p>
        </w:tc>
        <w:tc>
          <w:tcPr>
            <w:tcW w:w="1299" w:type="dxa"/>
            <w:tcBorders>
              <w:top w:val="nil"/>
              <w:left w:val="single" w:sz="4" w:space="0" w:color="auto"/>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36476</w:t>
            </w:r>
          </w:p>
        </w:tc>
        <w:tc>
          <w:tcPr>
            <w:tcW w:w="1118" w:type="dxa"/>
            <w:tcBorders>
              <w:top w:val="nil"/>
              <w:left w:val="nil"/>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7211</w:t>
            </w:r>
          </w:p>
        </w:tc>
        <w:tc>
          <w:tcPr>
            <w:tcW w:w="1122" w:type="dxa"/>
            <w:tcBorders>
              <w:top w:val="nil"/>
              <w:left w:val="nil"/>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43687</w:t>
            </w:r>
          </w:p>
        </w:tc>
        <w:tc>
          <w:tcPr>
            <w:tcW w:w="1304"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7013</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1403</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8416</w:t>
            </w:r>
          </w:p>
        </w:tc>
        <w:tc>
          <w:tcPr>
            <w:tcW w:w="1436"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43489</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8614</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52103</w:t>
            </w:r>
          </w:p>
        </w:tc>
      </w:tr>
      <w:tr w:rsidR="000A2054" w:rsidRPr="00203C83" w:rsidTr="000A2054">
        <w:trPr>
          <w:trHeight w:val="270"/>
        </w:trPr>
        <w:tc>
          <w:tcPr>
            <w:tcW w:w="2562" w:type="dxa"/>
            <w:tcBorders>
              <w:top w:val="nil"/>
              <w:left w:val="single" w:sz="8" w:space="0" w:color="auto"/>
              <w:bottom w:val="single" w:sz="8" w:space="0" w:color="auto"/>
              <w:right w:val="single" w:sz="4" w:space="0" w:color="auto"/>
            </w:tcBorders>
            <w:shd w:val="clear" w:color="auto" w:fill="auto"/>
            <w:noWrap/>
            <w:vAlign w:val="center"/>
          </w:tcPr>
          <w:p w:rsidR="000A2054" w:rsidRPr="001228B3" w:rsidRDefault="000A2054" w:rsidP="000A2054">
            <w:pPr>
              <w:jc w:val="left"/>
              <w:rPr>
                <w:szCs w:val="24"/>
                <w:lang w:val="sr-Cyrl-RS"/>
              </w:rPr>
            </w:pPr>
            <w:r>
              <w:rPr>
                <w:szCs w:val="24"/>
                <w:lang w:val="sr-Cyrl-RS"/>
              </w:rPr>
              <w:t>Бела топола (ком)</w:t>
            </w:r>
          </w:p>
        </w:tc>
        <w:tc>
          <w:tcPr>
            <w:tcW w:w="1299" w:type="dxa"/>
            <w:tcBorders>
              <w:top w:val="nil"/>
              <w:left w:val="single" w:sz="4" w:space="0" w:color="auto"/>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2188</w:t>
            </w:r>
          </w:p>
        </w:tc>
        <w:tc>
          <w:tcPr>
            <w:tcW w:w="1118" w:type="dxa"/>
            <w:tcBorders>
              <w:top w:val="nil"/>
              <w:left w:val="nil"/>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438</w:t>
            </w:r>
          </w:p>
        </w:tc>
        <w:tc>
          <w:tcPr>
            <w:tcW w:w="1122" w:type="dxa"/>
            <w:tcBorders>
              <w:top w:val="nil"/>
              <w:left w:val="nil"/>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2626</w:t>
            </w:r>
          </w:p>
        </w:tc>
        <w:tc>
          <w:tcPr>
            <w:tcW w:w="1304"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24356</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4871</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29227</w:t>
            </w:r>
          </w:p>
        </w:tc>
        <w:tc>
          <w:tcPr>
            <w:tcW w:w="1436"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26544</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5309</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31853</w:t>
            </w:r>
          </w:p>
        </w:tc>
      </w:tr>
      <w:tr w:rsidR="000A2054" w:rsidRPr="00203C83" w:rsidTr="000A2054">
        <w:trPr>
          <w:trHeight w:val="270"/>
        </w:trPr>
        <w:tc>
          <w:tcPr>
            <w:tcW w:w="2562" w:type="dxa"/>
            <w:tcBorders>
              <w:top w:val="nil"/>
              <w:left w:val="single" w:sz="8" w:space="0" w:color="auto"/>
              <w:bottom w:val="single" w:sz="8" w:space="0" w:color="auto"/>
              <w:right w:val="single" w:sz="4" w:space="0" w:color="auto"/>
            </w:tcBorders>
            <w:shd w:val="clear" w:color="auto" w:fill="auto"/>
            <w:noWrap/>
            <w:vAlign w:val="center"/>
          </w:tcPr>
          <w:p w:rsidR="000A2054" w:rsidRPr="00B87D89" w:rsidRDefault="000A2054" w:rsidP="000A2054">
            <w:pPr>
              <w:jc w:val="left"/>
              <w:rPr>
                <w:szCs w:val="24"/>
                <w:lang w:val="sr-Cyrl-RS"/>
              </w:rPr>
            </w:pPr>
            <w:r>
              <w:rPr>
                <w:szCs w:val="24"/>
              </w:rPr>
              <w:t>Топола</w:t>
            </w:r>
            <w:r w:rsidRPr="00203C83">
              <w:rPr>
                <w:szCs w:val="24"/>
              </w:rPr>
              <w:t>-</w:t>
            </w:r>
            <w:r>
              <w:rPr>
                <w:szCs w:val="24"/>
              </w:rPr>
              <w:t>м</w:t>
            </w:r>
            <w:r w:rsidRPr="00203C83">
              <w:rPr>
                <w:szCs w:val="24"/>
              </w:rPr>
              <w:t>1</w:t>
            </w:r>
            <w:r>
              <w:rPr>
                <w:szCs w:val="24"/>
                <w:lang w:val="sr-Cyrl-RS"/>
              </w:rPr>
              <w:t xml:space="preserve"> (ком)</w:t>
            </w:r>
          </w:p>
        </w:tc>
        <w:tc>
          <w:tcPr>
            <w:tcW w:w="1299" w:type="dxa"/>
            <w:tcBorders>
              <w:top w:val="nil"/>
              <w:left w:val="single" w:sz="4" w:space="0" w:color="auto"/>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53540</w:t>
            </w:r>
          </w:p>
        </w:tc>
        <w:tc>
          <w:tcPr>
            <w:tcW w:w="1118" w:type="dxa"/>
            <w:tcBorders>
              <w:top w:val="nil"/>
              <w:left w:val="nil"/>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10708</w:t>
            </w:r>
          </w:p>
        </w:tc>
        <w:tc>
          <w:tcPr>
            <w:tcW w:w="1122" w:type="dxa"/>
            <w:tcBorders>
              <w:top w:val="nil"/>
              <w:left w:val="nil"/>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64248</w:t>
            </w:r>
          </w:p>
        </w:tc>
        <w:tc>
          <w:tcPr>
            <w:tcW w:w="1304"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5582</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1116</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6698</w:t>
            </w:r>
          </w:p>
        </w:tc>
        <w:tc>
          <w:tcPr>
            <w:tcW w:w="1436"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59122</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11824</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70946</w:t>
            </w:r>
          </w:p>
        </w:tc>
      </w:tr>
      <w:tr w:rsidR="000A2054" w:rsidRPr="00203C83" w:rsidTr="000A2054">
        <w:trPr>
          <w:trHeight w:val="270"/>
        </w:trPr>
        <w:tc>
          <w:tcPr>
            <w:tcW w:w="2562" w:type="dxa"/>
            <w:tcBorders>
              <w:top w:val="nil"/>
              <w:left w:val="single" w:sz="8" w:space="0" w:color="auto"/>
              <w:bottom w:val="single" w:sz="8" w:space="0" w:color="auto"/>
              <w:right w:val="single" w:sz="4" w:space="0" w:color="auto"/>
            </w:tcBorders>
            <w:shd w:val="clear" w:color="auto" w:fill="auto"/>
            <w:noWrap/>
            <w:vAlign w:val="center"/>
          </w:tcPr>
          <w:p w:rsidR="000A2054" w:rsidRPr="001228B3" w:rsidRDefault="000A2054" w:rsidP="000A2054">
            <w:pPr>
              <w:jc w:val="left"/>
              <w:rPr>
                <w:szCs w:val="24"/>
                <w:lang w:val="sr-Cyrl-RS"/>
              </w:rPr>
            </w:pPr>
            <w:r>
              <w:rPr>
                <w:szCs w:val="24"/>
                <w:lang w:val="sr-Cyrl-RS"/>
              </w:rPr>
              <w:t>Пољски јасен (ком)</w:t>
            </w:r>
          </w:p>
        </w:tc>
        <w:tc>
          <w:tcPr>
            <w:tcW w:w="1299" w:type="dxa"/>
            <w:tcBorders>
              <w:top w:val="nil"/>
              <w:left w:val="single" w:sz="4" w:space="0" w:color="auto"/>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6033</w:t>
            </w:r>
          </w:p>
        </w:tc>
        <w:tc>
          <w:tcPr>
            <w:tcW w:w="1118" w:type="dxa"/>
            <w:tcBorders>
              <w:top w:val="nil"/>
              <w:left w:val="nil"/>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1207</w:t>
            </w:r>
          </w:p>
        </w:tc>
        <w:tc>
          <w:tcPr>
            <w:tcW w:w="1122" w:type="dxa"/>
            <w:tcBorders>
              <w:top w:val="nil"/>
              <w:left w:val="nil"/>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7240</w:t>
            </w:r>
          </w:p>
        </w:tc>
        <w:tc>
          <w:tcPr>
            <w:tcW w:w="1304"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18565</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3713</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22278</w:t>
            </w:r>
          </w:p>
        </w:tc>
        <w:tc>
          <w:tcPr>
            <w:tcW w:w="1436"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24598</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4920</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29518</w:t>
            </w:r>
          </w:p>
        </w:tc>
      </w:tr>
      <w:tr w:rsidR="000A2054" w:rsidRPr="00203C83" w:rsidTr="000A2054">
        <w:trPr>
          <w:trHeight w:val="270"/>
        </w:trPr>
        <w:tc>
          <w:tcPr>
            <w:tcW w:w="2562" w:type="dxa"/>
            <w:tcBorders>
              <w:top w:val="nil"/>
              <w:left w:val="single" w:sz="8" w:space="0" w:color="auto"/>
              <w:bottom w:val="single" w:sz="8" w:space="0" w:color="auto"/>
              <w:right w:val="nil"/>
            </w:tcBorders>
            <w:shd w:val="clear" w:color="auto" w:fill="auto"/>
            <w:noWrap/>
            <w:vAlign w:val="center"/>
          </w:tcPr>
          <w:p w:rsidR="000A2054" w:rsidRPr="00B87D89" w:rsidRDefault="000A2054" w:rsidP="000A2054">
            <w:pPr>
              <w:jc w:val="left"/>
              <w:rPr>
                <w:szCs w:val="24"/>
                <w:lang w:val="sr-Cyrl-RS"/>
              </w:rPr>
            </w:pPr>
            <w:r>
              <w:rPr>
                <w:szCs w:val="24"/>
                <w:lang w:val="sr-Cyrl-RS"/>
              </w:rPr>
              <w:t>Лужњак (кг)</w:t>
            </w:r>
          </w:p>
        </w:tc>
        <w:tc>
          <w:tcPr>
            <w:tcW w:w="1299" w:type="dxa"/>
            <w:tcBorders>
              <w:top w:val="nil"/>
              <w:left w:val="single" w:sz="8" w:space="0" w:color="auto"/>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17451</w:t>
            </w:r>
          </w:p>
        </w:tc>
        <w:tc>
          <w:tcPr>
            <w:tcW w:w="1118" w:type="dxa"/>
            <w:tcBorders>
              <w:top w:val="nil"/>
              <w:left w:val="nil"/>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 </w:t>
            </w:r>
          </w:p>
        </w:tc>
        <w:tc>
          <w:tcPr>
            <w:tcW w:w="1122" w:type="dxa"/>
            <w:tcBorders>
              <w:top w:val="nil"/>
              <w:left w:val="nil"/>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17451</w:t>
            </w:r>
          </w:p>
        </w:tc>
        <w:tc>
          <w:tcPr>
            <w:tcW w:w="1304"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20979</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 </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20979</w:t>
            </w:r>
          </w:p>
        </w:tc>
        <w:tc>
          <w:tcPr>
            <w:tcW w:w="1436"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38430</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0</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38430</w:t>
            </w:r>
          </w:p>
        </w:tc>
      </w:tr>
      <w:tr w:rsidR="000A2054" w:rsidRPr="00203C83" w:rsidTr="000A2054">
        <w:trPr>
          <w:trHeight w:val="270"/>
        </w:trPr>
        <w:tc>
          <w:tcPr>
            <w:tcW w:w="2562" w:type="dxa"/>
            <w:tcBorders>
              <w:top w:val="nil"/>
              <w:left w:val="single" w:sz="8" w:space="0" w:color="auto"/>
              <w:bottom w:val="single" w:sz="8" w:space="0" w:color="auto"/>
              <w:right w:val="nil"/>
            </w:tcBorders>
            <w:shd w:val="clear" w:color="auto" w:fill="auto"/>
            <w:noWrap/>
            <w:vAlign w:val="center"/>
          </w:tcPr>
          <w:p w:rsidR="000A2054" w:rsidRPr="00B87D89" w:rsidRDefault="000A2054" w:rsidP="000A2054">
            <w:pPr>
              <w:jc w:val="left"/>
              <w:rPr>
                <w:szCs w:val="24"/>
                <w:lang w:val="sr-Cyrl-RS"/>
              </w:rPr>
            </w:pPr>
            <w:r>
              <w:rPr>
                <w:szCs w:val="24"/>
                <w:lang w:val="sr-Cyrl-RS"/>
              </w:rPr>
              <w:t>Лужњак (ком)</w:t>
            </w:r>
          </w:p>
        </w:tc>
        <w:tc>
          <w:tcPr>
            <w:tcW w:w="1299" w:type="dxa"/>
            <w:tcBorders>
              <w:top w:val="nil"/>
              <w:left w:val="single" w:sz="8" w:space="0" w:color="auto"/>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 </w:t>
            </w:r>
          </w:p>
        </w:tc>
        <w:tc>
          <w:tcPr>
            <w:tcW w:w="1118" w:type="dxa"/>
            <w:tcBorders>
              <w:top w:val="nil"/>
              <w:left w:val="nil"/>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16618</w:t>
            </w:r>
          </w:p>
        </w:tc>
        <w:tc>
          <w:tcPr>
            <w:tcW w:w="1122" w:type="dxa"/>
            <w:tcBorders>
              <w:top w:val="nil"/>
              <w:left w:val="nil"/>
              <w:bottom w:val="single" w:sz="8" w:space="0" w:color="auto"/>
              <w:right w:val="single" w:sz="4" w:space="0" w:color="auto"/>
            </w:tcBorders>
            <w:shd w:val="clear" w:color="auto" w:fill="auto"/>
            <w:noWrap/>
          </w:tcPr>
          <w:p w:rsidR="000A2054" w:rsidRDefault="000A2054" w:rsidP="000A2054">
            <w:pPr>
              <w:jc w:val="right"/>
              <w:rPr>
                <w:color w:val="000000"/>
              </w:rPr>
            </w:pPr>
            <w:r>
              <w:rPr>
                <w:color w:val="000000"/>
              </w:rPr>
              <w:t>16618</w:t>
            </w:r>
          </w:p>
        </w:tc>
        <w:tc>
          <w:tcPr>
            <w:tcW w:w="1304"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 </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19978</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19978</w:t>
            </w:r>
          </w:p>
        </w:tc>
        <w:tc>
          <w:tcPr>
            <w:tcW w:w="1436"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0</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36596</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36596</w:t>
            </w:r>
          </w:p>
        </w:tc>
      </w:tr>
      <w:tr w:rsidR="000A2054" w:rsidRPr="00203C83" w:rsidTr="000A2054">
        <w:trPr>
          <w:trHeight w:val="270"/>
        </w:trPr>
        <w:tc>
          <w:tcPr>
            <w:tcW w:w="2562" w:type="dxa"/>
            <w:tcBorders>
              <w:top w:val="nil"/>
              <w:left w:val="single" w:sz="8" w:space="0" w:color="auto"/>
              <w:bottom w:val="single" w:sz="4" w:space="0" w:color="auto"/>
              <w:right w:val="nil"/>
            </w:tcBorders>
            <w:shd w:val="clear" w:color="auto" w:fill="auto"/>
            <w:noWrap/>
            <w:vAlign w:val="center"/>
          </w:tcPr>
          <w:p w:rsidR="000A2054" w:rsidRPr="00B87D89" w:rsidRDefault="000A2054" w:rsidP="000A2054">
            <w:pPr>
              <w:jc w:val="left"/>
              <w:rPr>
                <w:szCs w:val="24"/>
                <w:lang w:val="sr-Cyrl-RS"/>
              </w:rPr>
            </w:pPr>
            <w:r>
              <w:rPr>
                <w:szCs w:val="24"/>
                <w:lang w:val="sr-Cyrl-RS"/>
              </w:rPr>
              <w:t>Црни орах (кг)</w:t>
            </w:r>
          </w:p>
        </w:tc>
        <w:tc>
          <w:tcPr>
            <w:tcW w:w="1299" w:type="dxa"/>
            <w:tcBorders>
              <w:top w:val="nil"/>
              <w:left w:val="single" w:sz="8" w:space="0" w:color="auto"/>
              <w:bottom w:val="single" w:sz="4" w:space="0" w:color="auto"/>
              <w:right w:val="single" w:sz="4" w:space="0" w:color="auto"/>
            </w:tcBorders>
            <w:shd w:val="clear" w:color="auto" w:fill="auto"/>
            <w:noWrap/>
          </w:tcPr>
          <w:p w:rsidR="000A2054" w:rsidRDefault="000A2054" w:rsidP="000A2054">
            <w:pPr>
              <w:jc w:val="right"/>
              <w:rPr>
                <w:color w:val="000000"/>
              </w:rPr>
            </w:pPr>
            <w:r>
              <w:rPr>
                <w:color w:val="000000"/>
              </w:rPr>
              <w:t>50</w:t>
            </w:r>
          </w:p>
        </w:tc>
        <w:tc>
          <w:tcPr>
            <w:tcW w:w="1118" w:type="dxa"/>
            <w:tcBorders>
              <w:top w:val="nil"/>
              <w:left w:val="nil"/>
              <w:bottom w:val="single" w:sz="4" w:space="0" w:color="auto"/>
              <w:right w:val="single" w:sz="4" w:space="0" w:color="auto"/>
            </w:tcBorders>
            <w:shd w:val="clear" w:color="auto" w:fill="auto"/>
            <w:noWrap/>
          </w:tcPr>
          <w:p w:rsidR="000A2054" w:rsidRDefault="000A2054" w:rsidP="000A2054">
            <w:pPr>
              <w:jc w:val="right"/>
              <w:rPr>
                <w:color w:val="000000"/>
              </w:rPr>
            </w:pPr>
            <w:r>
              <w:rPr>
                <w:color w:val="000000"/>
              </w:rPr>
              <w:t>10</w:t>
            </w:r>
          </w:p>
        </w:tc>
        <w:tc>
          <w:tcPr>
            <w:tcW w:w="1122" w:type="dxa"/>
            <w:tcBorders>
              <w:top w:val="nil"/>
              <w:left w:val="nil"/>
              <w:bottom w:val="single" w:sz="4" w:space="0" w:color="auto"/>
              <w:right w:val="single" w:sz="4" w:space="0" w:color="auto"/>
            </w:tcBorders>
            <w:shd w:val="clear" w:color="auto" w:fill="auto"/>
            <w:noWrap/>
          </w:tcPr>
          <w:p w:rsidR="000A2054" w:rsidRDefault="000A2054" w:rsidP="000A2054">
            <w:pPr>
              <w:jc w:val="right"/>
              <w:rPr>
                <w:color w:val="000000"/>
              </w:rPr>
            </w:pPr>
            <w:r>
              <w:rPr>
                <w:color w:val="000000"/>
              </w:rPr>
              <w:t>60</w:t>
            </w:r>
          </w:p>
        </w:tc>
        <w:tc>
          <w:tcPr>
            <w:tcW w:w="1304"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 </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 </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0</w:t>
            </w:r>
          </w:p>
        </w:tc>
        <w:tc>
          <w:tcPr>
            <w:tcW w:w="1436"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50</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10</w:t>
            </w:r>
          </w:p>
        </w:tc>
        <w:tc>
          <w:tcPr>
            <w:tcW w:w="1125" w:type="dxa"/>
            <w:tcBorders>
              <w:top w:val="single" w:sz="4" w:space="0" w:color="auto"/>
              <w:left w:val="nil"/>
              <w:bottom w:val="single" w:sz="4" w:space="0" w:color="auto"/>
              <w:right w:val="single" w:sz="4" w:space="0" w:color="auto"/>
            </w:tcBorders>
            <w:shd w:val="clear" w:color="auto" w:fill="auto"/>
          </w:tcPr>
          <w:p w:rsidR="000A2054" w:rsidRDefault="000A2054" w:rsidP="000A2054">
            <w:pPr>
              <w:jc w:val="right"/>
              <w:rPr>
                <w:color w:val="000000"/>
              </w:rPr>
            </w:pPr>
            <w:r>
              <w:rPr>
                <w:color w:val="000000"/>
              </w:rPr>
              <w:t>60</w:t>
            </w:r>
          </w:p>
        </w:tc>
      </w:tr>
    </w:tbl>
    <w:p w:rsidR="00732569" w:rsidRPr="00203C83" w:rsidRDefault="00732569" w:rsidP="00B5350C">
      <w:pPr>
        <w:rPr>
          <w:szCs w:val="24"/>
          <w:lang w:val="sr-Latn-CS"/>
        </w:rPr>
      </w:pPr>
    </w:p>
    <w:p w:rsidR="00732569" w:rsidRDefault="00BE010D" w:rsidP="00B5350C">
      <w:pPr>
        <w:ind w:firstLine="567"/>
        <w:rPr>
          <w:szCs w:val="24"/>
          <w:lang w:val="sr-Cyrl-RS"/>
        </w:rPr>
      </w:pPr>
      <w:r>
        <w:rPr>
          <w:szCs w:val="24"/>
          <w:lang w:val="sr-Latn-CS"/>
        </w:rPr>
        <w:t>У</w:t>
      </w:r>
      <w:r w:rsidR="00B61EF7">
        <w:rPr>
          <w:szCs w:val="24"/>
          <w:lang w:val="sr-Latn-CS"/>
        </w:rPr>
        <w:t>купн</w:t>
      </w:r>
      <w:r>
        <w:rPr>
          <w:szCs w:val="24"/>
          <w:lang w:val="sr-Latn-CS"/>
        </w:rPr>
        <w:t>а</w:t>
      </w:r>
      <w:r w:rsidR="00732569" w:rsidRPr="00203C83">
        <w:rPr>
          <w:szCs w:val="24"/>
          <w:lang w:val="sr-Latn-CS"/>
        </w:rPr>
        <w:t xml:space="preserve"> </w:t>
      </w:r>
      <w:r w:rsidR="00B61EF7">
        <w:rPr>
          <w:szCs w:val="24"/>
          <w:lang w:val="sr-Latn-CS"/>
        </w:rPr>
        <w:t>количин</w:t>
      </w:r>
      <w:r>
        <w:rPr>
          <w:szCs w:val="24"/>
          <w:lang w:val="sr-Latn-CS"/>
        </w:rPr>
        <w:t>а</w:t>
      </w:r>
      <w:r w:rsidR="00732569" w:rsidRPr="00203C83">
        <w:rPr>
          <w:szCs w:val="24"/>
          <w:lang w:val="sr-Latn-CS"/>
        </w:rPr>
        <w:t xml:space="preserve"> </w:t>
      </w:r>
      <w:r w:rsidR="00E47CC5">
        <w:rPr>
          <w:szCs w:val="24"/>
          <w:lang w:val="sr-Cyrl-RS"/>
        </w:rPr>
        <w:t xml:space="preserve">семена и </w:t>
      </w:r>
      <w:r w:rsidR="00B61EF7">
        <w:rPr>
          <w:szCs w:val="24"/>
          <w:lang w:val="sr-Latn-CS"/>
        </w:rPr>
        <w:t>с</w:t>
      </w:r>
      <w:r>
        <w:rPr>
          <w:szCs w:val="24"/>
          <w:lang w:val="sr-Latn-CS"/>
        </w:rPr>
        <w:t>ад</w:t>
      </w:r>
      <w:r w:rsidR="00B61EF7">
        <w:rPr>
          <w:szCs w:val="24"/>
          <w:lang w:val="sr-Latn-CS"/>
        </w:rPr>
        <w:t>ниц</w:t>
      </w:r>
      <w:r>
        <w:rPr>
          <w:szCs w:val="24"/>
          <w:lang w:val="sr-Latn-CS"/>
        </w:rPr>
        <w:t>а</w:t>
      </w:r>
      <w:r w:rsidR="00732569" w:rsidRPr="00203C83">
        <w:rPr>
          <w:szCs w:val="24"/>
          <w:lang w:val="sr-Latn-CS"/>
        </w:rPr>
        <w:t xml:space="preserve"> </w:t>
      </w:r>
      <w:r w:rsidR="00B61EF7">
        <w:rPr>
          <w:szCs w:val="24"/>
          <w:lang w:val="sr-Latn-CS"/>
        </w:rPr>
        <w:t>потр</w:t>
      </w:r>
      <w:r>
        <w:rPr>
          <w:szCs w:val="24"/>
          <w:lang w:val="sr-Latn-CS"/>
        </w:rPr>
        <w:t>еб</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бед</w:t>
      </w:r>
      <w:r w:rsidR="00B61EF7">
        <w:rPr>
          <w:szCs w:val="24"/>
          <w:lang w:val="sr-Latn-CS"/>
        </w:rPr>
        <w:t>ић</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из</w:t>
      </w:r>
      <w:r w:rsidR="00732569" w:rsidRPr="00203C83">
        <w:rPr>
          <w:szCs w:val="24"/>
          <w:lang w:val="sr-Latn-CS"/>
        </w:rPr>
        <w:t xml:space="preserve"> </w:t>
      </w:r>
      <w:r w:rsidR="00B61EF7">
        <w:rPr>
          <w:szCs w:val="24"/>
          <w:lang w:val="sr-Latn-CS"/>
        </w:rPr>
        <w:t>р</w:t>
      </w:r>
      <w:r>
        <w:rPr>
          <w:szCs w:val="24"/>
          <w:lang w:val="sr-Latn-CS"/>
        </w:rPr>
        <w:t>ег</w:t>
      </w:r>
      <w:r w:rsidR="00B61EF7">
        <w:rPr>
          <w:szCs w:val="24"/>
          <w:lang w:val="sr-Latn-CS"/>
        </w:rPr>
        <w:t>истро</w:t>
      </w:r>
      <w:r>
        <w:rPr>
          <w:szCs w:val="24"/>
          <w:lang w:val="sr-Latn-CS"/>
        </w:rPr>
        <w:t>ва</w:t>
      </w:r>
      <w:r w:rsidR="00B61EF7">
        <w:rPr>
          <w:szCs w:val="24"/>
          <w:lang w:val="sr-Latn-CS"/>
        </w:rPr>
        <w:t>них</w:t>
      </w:r>
      <w:r w:rsidR="00732569" w:rsidRPr="00203C83">
        <w:rPr>
          <w:szCs w:val="24"/>
          <w:lang w:val="sr-Latn-CS"/>
        </w:rPr>
        <w:t xml:space="preserve"> </w:t>
      </w:r>
      <w:r w:rsidR="00E47CC5">
        <w:rPr>
          <w:szCs w:val="24"/>
          <w:lang w:val="sr-Cyrl-RS"/>
        </w:rPr>
        <w:t xml:space="preserve">семенских објеката и </w:t>
      </w:r>
      <w:r w:rsidR="00B61EF7">
        <w:rPr>
          <w:szCs w:val="24"/>
          <w:lang w:val="sr-Latn-CS"/>
        </w:rPr>
        <w:t>р</w:t>
      </w:r>
      <w:r>
        <w:rPr>
          <w:szCs w:val="24"/>
          <w:lang w:val="sr-Latn-CS"/>
        </w:rPr>
        <w:t>а</w:t>
      </w:r>
      <w:r w:rsidR="00B61EF7">
        <w:rPr>
          <w:szCs w:val="24"/>
          <w:lang w:val="sr-Latn-CS"/>
        </w:rPr>
        <w:t>с</w:t>
      </w:r>
      <w:r>
        <w:rPr>
          <w:szCs w:val="24"/>
          <w:lang w:val="sr-Latn-CS"/>
        </w:rPr>
        <w:t>ад</w:t>
      </w:r>
      <w:r w:rsidR="00B61EF7">
        <w:rPr>
          <w:szCs w:val="24"/>
          <w:lang w:val="sr-Latn-CS"/>
        </w:rPr>
        <w:t>ник</w:t>
      </w:r>
      <w:r>
        <w:rPr>
          <w:szCs w:val="24"/>
          <w:lang w:val="sr-Latn-CS"/>
        </w:rPr>
        <w:t>а</w:t>
      </w:r>
      <w:r w:rsidR="00732569" w:rsidRPr="00203C83">
        <w:rPr>
          <w:szCs w:val="24"/>
          <w:lang w:val="sr-Latn-CS"/>
        </w:rPr>
        <w:t xml:space="preserve"> </w:t>
      </w:r>
      <w:r>
        <w:rPr>
          <w:szCs w:val="24"/>
          <w:lang w:val="sr-Latn-CS"/>
        </w:rPr>
        <w:t>ЈП</w:t>
      </w:r>
      <w:r w:rsidR="00732569" w:rsidRPr="00203C83">
        <w:rPr>
          <w:szCs w:val="24"/>
          <w:lang w:val="sr-Latn-CS"/>
        </w:rPr>
        <w:t xml:space="preserve"> „</w:t>
      </w:r>
      <w:r>
        <w:rPr>
          <w:szCs w:val="24"/>
          <w:lang w:val="sr-Latn-CS"/>
        </w:rPr>
        <w:t>В</w:t>
      </w:r>
      <w:r w:rsidR="00B61EF7">
        <w:rPr>
          <w:szCs w:val="24"/>
          <w:lang w:val="sr-Latn-CS"/>
        </w:rPr>
        <w:t>ој</w:t>
      </w:r>
      <w:r>
        <w:rPr>
          <w:szCs w:val="24"/>
          <w:lang w:val="sr-Latn-CS"/>
        </w:rPr>
        <w:t>в</w:t>
      </w:r>
      <w:r w:rsidR="00B61EF7">
        <w:rPr>
          <w:szCs w:val="24"/>
          <w:lang w:val="sr-Latn-CS"/>
        </w:rPr>
        <w:t>о</w:t>
      </w:r>
      <w:r>
        <w:rPr>
          <w:szCs w:val="24"/>
          <w:lang w:val="sr-Latn-CS"/>
        </w:rPr>
        <w:t>д</w:t>
      </w:r>
      <w:r w:rsidR="00B61EF7">
        <w:rPr>
          <w:szCs w:val="24"/>
          <w:lang w:val="sr-Latn-CS"/>
        </w:rPr>
        <w:t>ин</w:t>
      </w:r>
      <w:r>
        <w:rPr>
          <w:szCs w:val="24"/>
          <w:lang w:val="sr-Latn-CS"/>
        </w:rPr>
        <w:t>а</w:t>
      </w:r>
      <w:r w:rsidR="00B61EF7">
        <w:rPr>
          <w:szCs w:val="24"/>
          <w:lang w:val="sr-Latn-CS"/>
        </w:rPr>
        <w:t>шум</w:t>
      </w:r>
      <w:r>
        <w:rPr>
          <w:szCs w:val="24"/>
          <w:lang w:val="sr-Latn-CS"/>
        </w:rPr>
        <w:t>е</w:t>
      </w:r>
      <w:r w:rsidR="00732569" w:rsidRPr="00203C83">
        <w:rPr>
          <w:szCs w:val="24"/>
          <w:lang w:val="sr-Latn-CS"/>
        </w:rPr>
        <w:t>“.</w:t>
      </w:r>
      <w:r w:rsidR="00B87D89">
        <w:rPr>
          <w:szCs w:val="24"/>
          <w:lang w:val="sr-Cyrl-RS"/>
        </w:rPr>
        <w:t xml:space="preserve"> </w:t>
      </w:r>
    </w:p>
    <w:p w:rsidR="00732569" w:rsidRPr="00203C83" w:rsidRDefault="00732569" w:rsidP="00B5350C">
      <w:pPr>
        <w:pStyle w:val="Heading2"/>
        <w:rPr>
          <w:szCs w:val="24"/>
          <w:lang w:val="sr-Latn-CS"/>
        </w:rPr>
      </w:pPr>
      <w:bookmarkStart w:id="785" w:name="_Toc329146710"/>
      <w:bookmarkStart w:id="786" w:name="_Toc329328452"/>
      <w:bookmarkStart w:id="787" w:name="_Toc410988410"/>
      <w:bookmarkStart w:id="788" w:name="_Toc478456557"/>
      <w:bookmarkStart w:id="789" w:name="_Toc503785497"/>
      <w:bookmarkStart w:id="790" w:name="_Toc503786072"/>
      <w:bookmarkStart w:id="791" w:name="_Toc503786561"/>
      <w:bookmarkStart w:id="792" w:name="_Toc503787432"/>
      <w:bookmarkStart w:id="793" w:name="_Toc535232880"/>
      <w:bookmarkStart w:id="794" w:name="_Toc71886423"/>
      <w:r w:rsidRPr="00203C83">
        <w:rPr>
          <w:szCs w:val="24"/>
          <w:lang w:val="sr-Latn-CS"/>
        </w:rPr>
        <w:t xml:space="preserve">8.2.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е</w:t>
      </w:r>
      <w:r w:rsidRPr="00203C83">
        <w:rPr>
          <w:szCs w:val="24"/>
          <w:lang w:val="sr-Latn-CS"/>
        </w:rPr>
        <w:t xml:space="preserve"> </w:t>
      </w:r>
      <w:r w:rsidR="00B61EF7">
        <w:rPr>
          <w:szCs w:val="24"/>
        </w:rPr>
        <w:t>и</w:t>
      </w:r>
      <w:r w:rsidRPr="00203C83">
        <w:rPr>
          <w:szCs w:val="24"/>
          <w:lang w:val="sr-Latn-CS"/>
        </w:rPr>
        <w:t xml:space="preserve"> </w:t>
      </w:r>
      <w:r w:rsidR="00B61EF7">
        <w:rPr>
          <w:szCs w:val="24"/>
          <w:lang w:val="sr-Latn-CS"/>
        </w:rPr>
        <w:t>ч</w:t>
      </w:r>
      <w:r w:rsidR="00B61EF7">
        <w:rPr>
          <w:szCs w:val="24"/>
        </w:rPr>
        <w:t>у</w:t>
      </w:r>
      <w:r w:rsidR="00BE010D">
        <w:rPr>
          <w:szCs w:val="24"/>
        </w:rPr>
        <w:t>ва</w:t>
      </w:r>
      <w:r w:rsidR="001019E7">
        <w:rPr>
          <w:szCs w:val="24"/>
        </w:rPr>
        <w:t>њ</w:t>
      </w:r>
      <w:r w:rsidR="00BE010D">
        <w:rPr>
          <w:szCs w:val="24"/>
        </w:rPr>
        <w:t>а</w:t>
      </w:r>
      <w:r w:rsidRPr="00203C83">
        <w:rPr>
          <w:szCs w:val="24"/>
          <w:lang w:val="sr-Latn-CS"/>
        </w:rPr>
        <w:t xml:space="preserve"> </w:t>
      </w:r>
      <w:r w:rsidR="00B61EF7">
        <w:rPr>
          <w:szCs w:val="24"/>
          <w:lang w:val="sr-Latn-CS"/>
        </w:rPr>
        <w:t>ш</w:t>
      </w:r>
      <w:r w:rsidR="00B61EF7">
        <w:rPr>
          <w:szCs w:val="24"/>
        </w:rPr>
        <w:t>ум</w:t>
      </w:r>
      <w:r w:rsidR="00BE010D">
        <w:rPr>
          <w:szCs w:val="24"/>
        </w:rPr>
        <w:t>а</w:t>
      </w:r>
      <w:bookmarkEnd w:id="785"/>
      <w:bookmarkEnd w:id="786"/>
      <w:bookmarkEnd w:id="787"/>
      <w:bookmarkEnd w:id="788"/>
      <w:bookmarkEnd w:id="789"/>
      <w:bookmarkEnd w:id="790"/>
      <w:bookmarkEnd w:id="791"/>
      <w:bookmarkEnd w:id="792"/>
      <w:bookmarkEnd w:id="793"/>
      <w:bookmarkEnd w:id="794"/>
    </w:p>
    <w:p w:rsidR="001E71BC" w:rsidRDefault="001E71BC" w:rsidP="00B5350C">
      <w:pPr>
        <w:ind w:firstLine="567"/>
        <w:rPr>
          <w:noProof/>
          <w:szCs w:val="24"/>
        </w:rPr>
      </w:pPr>
    </w:p>
    <w:p w:rsidR="00732569" w:rsidRDefault="00BE010D" w:rsidP="00B5350C">
      <w:pPr>
        <w:ind w:firstLine="567"/>
        <w:rPr>
          <w:noProof/>
          <w:szCs w:val="24"/>
          <w:lang w:val="sr-Latn-CS"/>
        </w:rPr>
      </w:pPr>
      <w:r>
        <w:rPr>
          <w:noProof/>
          <w:szCs w:val="24"/>
        </w:rPr>
        <w:t>За</w:t>
      </w:r>
      <w:r w:rsidR="00B61EF7">
        <w:rPr>
          <w:noProof/>
          <w:szCs w:val="24"/>
        </w:rPr>
        <w:t>коном</w:t>
      </w:r>
      <w:r w:rsidR="00732569" w:rsidRPr="00203C83">
        <w:rPr>
          <w:noProof/>
          <w:szCs w:val="24"/>
          <w:lang w:val="sr-Latn-CS"/>
        </w:rPr>
        <w:t xml:space="preserve"> </w:t>
      </w:r>
      <w:r w:rsidR="00B61EF7">
        <w:rPr>
          <w:noProof/>
          <w:szCs w:val="24"/>
        </w:rPr>
        <w:t>о</w:t>
      </w:r>
      <w:r w:rsidR="00732569" w:rsidRPr="00203C83">
        <w:rPr>
          <w:noProof/>
          <w:szCs w:val="24"/>
          <w:lang w:val="sr-Latn-CS"/>
        </w:rPr>
        <w:t xml:space="preserve"> </w:t>
      </w:r>
      <w:r w:rsidR="00B61EF7">
        <w:rPr>
          <w:noProof/>
          <w:szCs w:val="24"/>
          <w:lang w:val="sr-Latn-CS"/>
        </w:rPr>
        <w:t>ш</w:t>
      </w:r>
      <w:r w:rsidR="00B61EF7">
        <w:rPr>
          <w:noProof/>
          <w:szCs w:val="24"/>
        </w:rPr>
        <w:t>ум</w:t>
      </w:r>
      <w:r>
        <w:rPr>
          <w:noProof/>
          <w:szCs w:val="24"/>
        </w:rPr>
        <w:t>а</w:t>
      </w:r>
      <w:r w:rsidR="00B61EF7">
        <w:rPr>
          <w:noProof/>
          <w:szCs w:val="24"/>
        </w:rPr>
        <w:t>м</w:t>
      </w:r>
      <w:r>
        <w:rPr>
          <w:noProof/>
          <w:szCs w:val="24"/>
        </w:rPr>
        <w:t>а</w:t>
      </w:r>
      <w:r w:rsidR="00732569" w:rsidRPr="00203C83">
        <w:rPr>
          <w:noProof/>
          <w:szCs w:val="24"/>
          <w:lang w:val="sr-Latn-CS"/>
        </w:rPr>
        <w:t xml:space="preserve"> </w:t>
      </w:r>
      <w:r w:rsidR="00B61EF7">
        <w:rPr>
          <w:noProof/>
          <w:szCs w:val="24"/>
        </w:rPr>
        <w:t>пропис</w:t>
      </w:r>
      <w:r>
        <w:rPr>
          <w:noProof/>
          <w:szCs w:val="24"/>
        </w:rPr>
        <w:t>а</w:t>
      </w:r>
      <w:r w:rsidR="00B61EF7">
        <w:rPr>
          <w:noProof/>
          <w:szCs w:val="24"/>
        </w:rPr>
        <w:t>но</w:t>
      </w:r>
      <w:r w:rsidR="00732569" w:rsidRPr="00203C83">
        <w:rPr>
          <w:noProof/>
          <w:szCs w:val="24"/>
          <w:lang w:val="sr-Latn-CS"/>
        </w:rPr>
        <w:t xml:space="preserve"> </w:t>
      </w:r>
      <w:r w:rsidR="00B61EF7">
        <w:rPr>
          <w:noProof/>
          <w:szCs w:val="24"/>
        </w:rPr>
        <w:t>ј</w:t>
      </w:r>
      <w:r>
        <w:rPr>
          <w:noProof/>
          <w:szCs w:val="24"/>
        </w:rPr>
        <w:t>е</w:t>
      </w:r>
      <w:r w:rsidR="00732569" w:rsidRPr="00203C83">
        <w:rPr>
          <w:noProof/>
          <w:szCs w:val="24"/>
          <w:lang w:val="sr-Latn-CS"/>
        </w:rPr>
        <w:t xml:space="preserve"> </w:t>
      </w:r>
      <w:r>
        <w:rPr>
          <w:noProof/>
          <w:szCs w:val="24"/>
        </w:rPr>
        <w:t>да</w:t>
      </w:r>
      <w:r w:rsidR="00732569" w:rsidRPr="00203C83">
        <w:rPr>
          <w:noProof/>
          <w:szCs w:val="24"/>
          <w:lang w:val="sr-Latn-CS"/>
        </w:rPr>
        <w:t xml:space="preserve"> </w:t>
      </w:r>
      <w:r w:rsidR="00B61EF7">
        <w:rPr>
          <w:noProof/>
          <w:szCs w:val="24"/>
        </w:rPr>
        <w:t>су</w:t>
      </w:r>
      <w:r w:rsidR="00732569" w:rsidRPr="00203C83">
        <w:rPr>
          <w:noProof/>
          <w:szCs w:val="24"/>
          <w:lang w:val="sr-Latn-CS"/>
        </w:rPr>
        <w:t xml:space="preserve"> </w:t>
      </w:r>
      <w:r w:rsidR="00B61EF7">
        <w:rPr>
          <w:noProof/>
          <w:szCs w:val="24"/>
        </w:rPr>
        <w:t>корисници</w:t>
      </w:r>
      <w:r w:rsidR="00732569" w:rsidRPr="00203C83">
        <w:rPr>
          <w:noProof/>
          <w:szCs w:val="24"/>
          <w:lang w:val="sr-Latn-CS"/>
        </w:rPr>
        <w:t xml:space="preserve"> </w:t>
      </w:r>
      <w:r w:rsidR="00B61EF7">
        <w:rPr>
          <w:noProof/>
          <w:szCs w:val="24"/>
          <w:lang w:val="sr-Latn-CS"/>
        </w:rPr>
        <w:t>ш</w:t>
      </w:r>
      <w:r w:rsidR="00B61EF7">
        <w:rPr>
          <w:noProof/>
          <w:szCs w:val="24"/>
        </w:rPr>
        <w:t>ум</w:t>
      </w:r>
      <w:r>
        <w:rPr>
          <w:noProof/>
          <w:szCs w:val="24"/>
        </w:rPr>
        <w:t>е</w:t>
      </w:r>
      <w:r w:rsidR="00732569" w:rsidRPr="00203C83">
        <w:rPr>
          <w:noProof/>
          <w:szCs w:val="24"/>
          <w:lang w:val="sr-Latn-CS"/>
        </w:rPr>
        <w:t xml:space="preserve"> </w:t>
      </w:r>
      <w:r>
        <w:rPr>
          <w:noProof/>
          <w:szCs w:val="24"/>
        </w:rPr>
        <w:t>д</w:t>
      </w:r>
      <w:r w:rsidR="00B61EF7">
        <w:rPr>
          <w:noProof/>
          <w:szCs w:val="24"/>
        </w:rPr>
        <w:t>у</w:t>
      </w:r>
      <w:r w:rsidR="00B61EF7">
        <w:rPr>
          <w:noProof/>
          <w:szCs w:val="24"/>
          <w:lang w:val="sr-Latn-CS"/>
        </w:rPr>
        <w:t>ж</w:t>
      </w:r>
      <w:r w:rsidR="00B61EF7">
        <w:rPr>
          <w:noProof/>
          <w:szCs w:val="24"/>
        </w:rPr>
        <w:t>ни</w:t>
      </w:r>
      <w:r w:rsidR="00732569" w:rsidRPr="00203C83">
        <w:rPr>
          <w:noProof/>
          <w:szCs w:val="24"/>
          <w:lang w:val="sr-Latn-CS"/>
        </w:rPr>
        <w:t xml:space="preserve"> </w:t>
      </w:r>
      <w:r>
        <w:rPr>
          <w:noProof/>
          <w:szCs w:val="24"/>
        </w:rPr>
        <w:t>да</w:t>
      </w:r>
      <w:r w:rsidR="00732569" w:rsidRPr="00203C83">
        <w:rPr>
          <w:noProof/>
          <w:szCs w:val="24"/>
          <w:lang w:val="sr-Latn-CS"/>
        </w:rPr>
        <w:t xml:space="preserve"> </w:t>
      </w:r>
      <w:r w:rsidR="00B61EF7">
        <w:rPr>
          <w:noProof/>
          <w:szCs w:val="24"/>
        </w:rPr>
        <w:t>пр</w:t>
      </w:r>
      <w:r>
        <w:rPr>
          <w:noProof/>
          <w:szCs w:val="24"/>
        </w:rPr>
        <w:t>ед</w:t>
      </w:r>
      <w:r w:rsidR="00B61EF7">
        <w:rPr>
          <w:noProof/>
          <w:szCs w:val="24"/>
        </w:rPr>
        <w:t>узим</w:t>
      </w:r>
      <w:r>
        <w:rPr>
          <w:noProof/>
          <w:szCs w:val="24"/>
        </w:rPr>
        <w:t>а</w:t>
      </w:r>
      <w:r w:rsidR="00B61EF7">
        <w:rPr>
          <w:noProof/>
          <w:szCs w:val="24"/>
        </w:rPr>
        <w:t>ју</w:t>
      </w:r>
      <w:r w:rsidR="00732569" w:rsidRPr="00203C83">
        <w:rPr>
          <w:noProof/>
          <w:szCs w:val="24"/>
          <w:lang w:val="sr-Latn-CS"/>
        </w:rPr>
        <w:t xml:space="preserve"> </w:t>
      </w:r>
      <w:r w:rsidR="00B61EF7">
        <w:rPr>
          <w:noProof/>
          <w:szCs w:val="24"/>
        </w:rPr>
        <w:t>м</w:t>
      </w:r>
      <w:r>
        <w:rPr>
          <w:noProof/>
          <w:szCs w:val="24"/>
        </w:rPr>
        <w:t>е</w:t>
      </w:r>
      <w:r w:rsidR="00B61EF7">
        <w:rPr>
          <w:noProof/>
          <w:szCs w:val="24"/>
        </w:rPr>
        <w:t>р</w:t>
      </w:r>
      <w:r>
        <w:rPr>
          <w:noProof/>
          <w:szCs w:val="24"/>
        </w:rPr>
        <w:t>е</w:t>
      </w:r>
      <w:r w:rsidR="00732569" w:rsidRPr="00203C83">
        <w:rPr>
          <w:noProof/>
          <w:szCs w:val="24"/>
          <w:lang w:val="sr-Latn-CS"/>
        </w:rPr>
        <w:t xml:space="preserve"> </w:t>
      </w:r>
      <w:r w:rsidR="00B61EF7">
        <w:rPr>
          <w:noProof/>
          <w:szCs w:val="24"/>
        </w:rPr>
        <w:t>з</w:t>
      </w:r>
      <w:r>
        <w:rPr>
          <w:noProof/>
          <w:szCs w:val="24"/>
        </w:rPr>
        <w:t>а</w:t>
      </w:r>
      <w:r w:rsidR="00B61EF7">
        <w:rPr>
          <w:noProof/>
          <w:szCs w:val="24"/>
          <w:lang w:val="sr-Latn-CS"/>
        </w:rPr>
        <w:t>ш</w:t>
      </w:r>
      <w:r w:rsidR="00B61EF7">
        <w:rPr>
          <w:noProof/>
          <w:szCs w:val="24"/>
        </w:rPr>
        <w:t>тит</w:t>
      </w:r>
      <w:r>
        <w:rPr>
          <w:noProof/>
          <w:szCs w:val="24"/>
        </w:rPr>
        <w:t>е</w:t>
      </w:r>
      <w:r w:rsidR="00732569" w:rsidRPr="00203C83">
        <w:rPr>
          <w:noProof/>
          <w:szCs w:val="24"/>
          <w:lang w:val="sr-Latn-CS"/>
        </w:rPr>
        <w:t xml:space="preserve"> </w:t>
      </w:r>
      <w:r w:rsidR="00B61EF7">
        <w:rPr>
          <w:noProof/>
          <w:szCs w:val="24"/>
          <w:lang w:val="sr-Latn-CS"/>
        </w:rPr>
        <w:t>ш</w:t>
      </w:r>
      <w:r w:rsidR="00B61EF7">
        <w:rPr>
          <w:noProof/>
          <w:szCs w:val="24"/>
        </w:rPr>
        <w:t>ум</w:t>
      </w:r>
      <w:r>
        <w:rPr>
          <w:noProof/>
          <w:szCs w:val="24"/>
        </w:rPr>
        <w:t>а</w:t>
      </w:r>
      <w:r w:rsidR="00732569" w:rsidRPr="00203C83">
        <w:rPr>
          <w:noProof/>
          <w:szCs w:val="24"/>
          <w:lang w:val="sr-Latn-CS"/>
        </w:rPr>
        <w:t>.</w:t>
      </w:r>
    </w:p>
    <w:p w:rsidR="00732569" w:rsidRPr="00203C83" w:rsidRDefault="00732569" w:rsidP="00B5350C">
      <w:pPr>
        <w:pStyle w:val="Heading3"/>
        <w:rPr>
          <w:szCs w:val="24"/>
          <w:lang w:val="sr-Latn-CS"/>
        </w:rPr>
      </w:pPr>
      <w:bookmarkStart w:id="795" w:name="_Toc478456558"/>
      <w:bookmarkStart w:id="796" w:name="_Toc503785498"/>
      <w:bookmarkStart w:id="797" w:name="_Toc503786073"/>
      <w:bookmarkStart w:id="798" w:name="_Toc503786562"/>
      <w:bookmarkStart w:id="799" w:name="_Toc503787433"/>
      <w:bookmarkStart w:id="800" w:name="_Toc535232881"/>
      <w:bookmarkStart w:id="801" w:name="_Toc71886424"/>
      <w:bookmarkStart w:id="802" w:name="_Toc329146711"/>
      <w:bookmarkStart w:id="803" w:name="_Toc329328453"/>
      <w:bookmarkStart w:id="804" w:name="_Toc410988411"/>
      <w:r w:rsidRPr="00203C83">
        <w:rPr>
          <w:szCs w:val="24"/>
          <w:lang w:val="sr-Latn-CS"/>
        </w:rPr>
        <w:t xml:space="preserve">8.2.1.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е</w:t>
      </w:r>
      <w:r w:rsidRPr="00203C83">
        <w:rPr>
          <w:szCs w:val="24"/>
          <w:lang w:val="sr-Latn-CS"/>
        </w:rPr>
        <w:t xml:space="preserve"> </w:t>
      </w:r>
      <w:r w:rsidR="00B61EF7">
        <w:rPr>
          <w:szCs w:val="24"/>
          <w:lang w:val="sr-Latn-CS"/>
        </w:rPr>
        <w:t>ш</w:t>
      </w:r>
      <w:r w:rsidR="00B61EF7">
        <w:rPr>
          <w:szCs w:val="24"/>
        </w:rPr>
        <w:t>ум</w:t>
      </w:r>
      <w:r w:rsidR="00BE010D">
        <w:rPr>
          <w:szCs w:val="24"/>
        </w:rPr>
        <w:t>а</w:t>
      </w:r>
      <w:r w:rsidRPr="00203C83">
        <w:rPr>
          <w:szCs w:val="24"/>
          <w:lang w:val="sr-Latn-CS"/>
        </w:rPr>
        <w:t xml:space="preserve"> </w:t>
      </w:r>
      <w:r w:rsidR="00B61EF7">
        <w:rPr>
          <w:szCs w:val="24"/>
        </w:rPr>
        <w:t>о</w:t>
      </w:r>
      <w:r w:rsidR="00BE010D">
        <w:rPr>
          <w:szCs w:val="24"/>
        </w:rPr>
        <w:t>д</w:t>
      </w:r>
      <w:r w:rsidRPr="00203C83">
        <w:rPr>
          <w:szCs w:val="24"/>
          <w:lang w:val="sr-Latn-CS"/>
        </w:rPr>
        <w:t xml:space="preserve"> </w:t>
      </w:r>
      <w:r w:rsidR="00B61EF7">
        <w:rPr>
          <w:szCs w:val="24"/>
          <w:lang w:val="sr-Latn-CS"/>
        </w:rPr>
        <w:t>ш</w:t>
      </w:r>
      <w:r w:rsidR="00B61EF7">
        <w:rPr>
          <w:szCs w:val="24"/>
        </w:rPr>
        <w:t>т</w:t>
      </w:r>
      <w:r w:rsidR="00BE010D">
        <w:rPr>
          <w:szCs w:val="24"/>
        </w:rPr>
        <w:t>е</w:t>
      </w:r>
      <w:r w:rsidR="00B61EF7">
        <w:rPr>
          <w:szCs w:val="24"/>
        </w:rPr>
        <w:t>тних</w:t>
      </w:r>
      <w:r w:rsidRPr="00203C83">
        <w:rPr>
          <w:szCs w:val="24"/>
          <w:lang w:val="sr-Latn-CS"/>
        </w:rPr>
        <w:t xml:space="preserve"> </w:t>
      </w:r>
      <w:r w:rsidR="00B61EF7">
        <w:rPr>
          <w:szCs w:val="24"/>
        </w:rPr>
        <w:t>инс</w:t>
      </w:r>
      <w:r w:rsidR="00BE010D">
        <w:rPr>
          <w:szCs w:val="24"/>
        </w:rPr>
        <w:t>е</w:t>
      </w:r>
      <w:r w:rsidR="00B61EF7">
        <w:rPr>
          <w:szCs w:val="24"/>
        </w:rPr>
        <w:t>к</w:t>
      </w:r>
      <w:r w:rsidR="00BE010D">
        <w:rPr>
          <w:szCs w:val="24"/>
        </w:rPr>
        <w:t>а</w:t>
      </w:r>
      <w:r w:rsidR="00B61EF7">
        <w:rPr>
          <w:szCs w:val="24"/>
        </w:rPr>
        <w:t>т</w:t>
      </w:r>
      <w:r w:rsidR="00BE010D">
        <w:rPr>
          <w:szCs w:val="24"/>
        </w:rPr>
        <w:t>а</w:t>
      </w:r>
      <w:r w:rsidRPr="00203C83">
        <w:rPr>
          <w:szCs w:val="24"/>
          <w:lang w:val="sr-Latn-CS"/>
        </w:rPr>
        <w:t xml:space="preserve"> </w:t>
      </w:r>
      <w:r w:rsidR="00B61EF7">
        <w:rPr>
          <w:szCs w:val="24"/>
          <w:lang w:val="sr-Latn-CS"/>
        </w:rPr>
        <w:t>и</w:t>
      </w:r>
      <w:r w:rsidRPr="00203C83">
        <w:rPr>
          <w:szCs w:val="24"/>
          <w:lang w:val="sr-Latn-CS"/>
        </w:rPr>
        <w:t xml:space="preserve"> </w:t>
      </w:r>
      <w:r w:rsidR="00BE010D">
        <w:rPr>
          <w:szCs w:val="24"/>
        </w:rPr>
        <w:t>б</w:t>
      </w:r>
      <w:r w:rsidR="00B61EF7">
        <w:rPr>
          <w:szCs w:val="24"/>
        </w:rPr>
        <w:t>и</w:t>
      </w:r>
      <w:r w:rsidR="001019E7">
        <w:rPr>
          <w:szCs w:val="24"/>
        </w:rPr>
        <w:t>љ</w:t>
      </w:r>
      <w:r w:rsidR="00B61EF7">
        <w:rPr>
          <w:szCs w:val="24"/>
        </w:rPr>
        <w:t>них</w:t>
      </w:r>
      <w:r w:rsidRPr="00203C83">
        <w:rPr>
          <w:szCs w:val="24"/>
          <w:lang w:val="sr-Latn-CS"/>
        </w:rPr>
        <w:t xml:space="preserve"> </w:t>
      </w:r>
      <w:r w:rsidR="00BE010D">
        <w:rPr>
          <w:szCs w:val="24"/>
        </w:rPr>
        <w:t>б</w:t>
      </w:r>
      <w:r w:rsidR="00B61EF7">
        <w:rPr>
          <w:szCs w:val="24"/>
        </w:rPr>
        <w:t>ол</w:t>
      </w:r>
      <w:r w:rsidR="00BE010D">
        <w:rPr>
          <w:szCs w:val="24"/>
        </w:rPr>
        <w:t>е</w:t>
      </w:r>
      <w:r w:rsidR="00B61EF7">
        <w:rPr>
          <w:szCs w:val="24"/>
        </w:rPr>
        <w:t>сти</w:t>
      </w:r>
      <w:bookmarkEnd w:id="795"/>
      <w:bookmarkEnd w:id="796"/>
      <w:bookmarkEnd w:id="797"/>
      <w:bookmarkEnd w:id="798"/>
      <w:bookmarkEnd w:id="799"/>
      <w:bookmarkEnd w:id="800"/>
      <w:bookmarkEnd w:id="801"/>
      <w:r w:rsidRPr="00203C83">
        <w:rPr>
          <w:szCs w:val="24"/>
          <w:lang w:val="sr-Latn-CS"/>
        </w:rPr>
        <w:t xml:space="preserve"> </w:t>
      </w:r>
      <w:bookmarkEnd w:id="802"/>
      <w:bookmarkEnd w:id="803"/>
      <w:bookmarkEnd w:id="804"/>
    </w:p>
    <w:p w:rsidR="00732569" w:rsidRPr="00203C83" w:rsidRDefault="00BE010D" w:rsidP="00B5350C">
      <w:pPr>
        <w:ind w:firstLine="567"/>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шт</w:t>
      </w:r>
      <w:r>
        <w:rPr>
          <w:szCs w:val="24"/>
          <w:lang w:val="sr-Latn-CS"/>
        </w:rPr>
        <w:t>е</w:t>
      </w:r>
      <w:r w:rsidR="00B61EF7">
        <w:rPr>
          <w:szCs w:val="24"/>
          <w:lang w:val="sr-Latn-CS"/>
        </w:rPr>
        <w:t>тних</w:t>
      </w:r>
      <w:r w:rsidR="00732569" w:rsidRPr="00203C83">
        <w:rPr>
          <w:szCs w:val="24"/>
          <w:lang w:val="sr-Latn-CS"/>
        </w:rPr>
        <w:t xml:space="preserve"> </w:t>
      </w:r>
      <w:r w:rsidR="00B61EF7">
        <w:rPr>
          <w:szCs w:val="24"/>
          <w:lang w:val="sr-Latn-CS"/>
        </w:rPr>
        <w:t>инс</w:t>
      </w:r>
      <w:r>
        <w:rPr>
          <w:szCs w:val="24"/>
          <w:lang w:val="sr-Latn-CS"/>
        </w:rPr>
        <w:t>е</w:t>
      </w:r>
      <w:r w:rsidR="00B61EF7">
        <w:rPr>
          <w:szCs w:val="24"/>
          <w:lang w:val="sr-Latn-CS"/>
        </w:rPr>
        <w:t>к</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Pr>
          <w:szCs w:val="24"/>
          <w:lang w:val="sr-Latn-CS"/>
        </w:rPr>
        <w:t>б</w:t>
      </w:r>
      <w:r w:rsidR="00B61EF7">
        <w:rPr>
          <w:szCs w:val="24"/>
          <w:lang w:val="sr-Latn-CS"/>
        </w:rPr>
        <w:t>и</w:t>
      </w:r>
      <w:r w:rsidR="001019E7">
        <w:rPr>
          <w:szCs w:val="24"/>
          <w:lang w:val="sr-Latn-CS"/>
        </w:rPr>
        <w:t>љ</w:t>
      </w:r>
      <w:r w:rsidR="00B61EF7">
        <w:rPr>
          <w:szCs w:val="24"/>
          <w:lang w:val="sr-Latn-CS"/>
        </w:rPr>
        <w:t>них</w:t>
      </w:r>
      <w:r w:rsidR="00732569" w:rsidRPr="00203C83">
        <w:rPr>
          <w:szCs w:val="24"/>
          <w:lang w:val="sr-Latn-CS"/>
        </w:rPr>
        <w:t xml:space="preserve"> </w:t>
      </w:r>
      <w:r>
        <w:rPr>
          <w:szCs w:val="24"/>
          <w:lang w:val="sr-Latn-CS"/>
        </w:rPr>
        <w:t>б</w:t>
      </w:r>
      <w:r w:rsidR="00B61EF7">
        <w:rPr>
          <w:szCs w:val="24"/>
          <w:lang w:val="sr-Latn-CS"/>
        </w:rPr>
        <w:t>ол</w:t>
      </w:r>
      <w:r>
        <w:rPr>
          <w:szCs w:val="24"/>
          <w:lang w:val="sr-Latn-CS"/>
        </w:rPr>
        <w:t>е</w:t>
      </w:r>
      <w:r w:rsidR="00B61EF7">
        <w:rPr>
          <w:szCs w:val="24"/>
          <w:lang w:val="sr-Latn-CS"/>
        </w:rPr>
        <w:t>сти</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Pr>
          <w:szCs w:val="24"/>
          <w:lang w:val="sr-Latn-CS"/>
        </w:rPr>
        <w:t>г</w:t>
      </w:r>
      <w:r w:rsidR="00B61EF7">
        <w:rPr>
          <w:szCs w:val="24"/>
          <w:lang w:val="sr-Latn-CS"/>
        </w:rPr>
        <w:t>ло</w:t>
      </w:r>
      <w:r>
        <w:rPr>
          <w:szCs w:val="24"/>
          <w:lang w:val="sr-Latn-CS"/>
        </w:rPr>
        <w:t>да</w:t>
      </w:r>
      <w:r w:rsidR="00B61EF7">
        <w:rPr>
          <w:szCs w:val="24"/>
          <w:lang w:val="sr-Latn-CS"/>
        </w:rPr>
        <w:t>р</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8.2.1.-0.</w:t>
      </w:r>
    </w:p>
    <w:tbl>
      <w:tblPr>
        <w:tblW w:w="14091" w:type="dxa"/>
        <w:tblInd w:w="158" w:type="dxa"/>
        <w:tblLook w:val="0000" w:firstRow="0" w:lastRow="0" w:firstColumn="0" w:lastColumn="0" w:noHBand="0" w:noVBand="0"/>
      </w:tblPr>
      <w:tblGrid>
        <w:gridCol w:w="6480"/>
        <w:gridCol w:w="1291"/>
        <w:gridCol w:w="1246"/>
        <w:gridCol w:w="1291"/>
        <w:gridCol w:w="1246"/>
        <w:gridCol w:w="1291"/>
        <w:gridCol w:w="1246"/>
      </w:tblGrid>
      <w:tr w:rsidR="009B1254" w:rsidRPr="00203C83" w:rsidTr="00296C16">
        <w:trPr>
          <w:trHeight w:val="600"/>
        </w:trPr>
        <w:tc>
          <w:tcPr>
            <w:tcW w:w="6480" w:type="dxa"/>
            <w:tcBorders>
              <w:top w:val="nil"/>
              <w:left w:val="nil"/>
              <w:bottom w:val="nil"/>
              <w:right w:val="nil"/>
            </w:tcBorders>
            <w:shd w:val="clear" w:color="auto" w:fill="D9D9D9" w:themeFill="background1" w:themeFillShade="D9"/>
            <w:noWrap/>
            <w:vAlign w:val="center"/>
          </w:tcPr>
          <w:p w:rsidR="009B1254" w:rsidRPr="00203C83" w:rsidRDefault="00BE010D" w:rsidP="00B5350C">
            <w:pPr>
              <w:rPr>
                <w:szCs w:val="24"/>
                <w:lang w:val="sr-Latn-CS"/>
              </w:rPr>
            </w:pPr>
            <w:r>
              <w:rPr>
                <w:szCs w:val="24"/>
                <w:lang w:val="sr-Latn-CS"/>
              </w:rPr>
              <w:t>Табе</w:t>
            </w:r>
            <w:r w:rsidR="00B61EF7">
              <w:rPr>
                <w:szCs w:val="24"/>
                <w:lang w:val="sr-Latn-CS"/>
              </w:rPr>
              <w:t>л</w:t>
            </w:r>
            <w:r>
              <w:rPr>
                <w:szCs w:val="24"/>
                <w:lang w:val="sr-Latn-CS"/>
              </w:rPr>
              <w:t>а</w:t>
            </w:r>
            <w:r w:rsidR="009B1254" w:rsidRPr="00203C83">
              <w:rPr>
                <w:szCs w:val="24"/>
                <w:lang w:val="sr-Latn-CS"/>
              </w:rPr>
              <w:t xml:space="preserve">  8.2.1.-0. – </w:t>
            </w:r>
            <w:r>
              <w:rPr>
                <w:szCs w:val="24"/>
                <w:lang w:val="sr-Latn-CS"/>
              </w:rPr>
              <w:t>П</w:t>
            </w:r>
            <w:r w:rsidR="00B61EF7">
              <w:rPr>
                <w:szCs w:val="24"/>
                <w:lang w:val="sr-Latn-CS"/>
              </w:rPr>
              <w:t>л</w:t>
            </w:r>
            <w:r>
              <w:rPr>
                <w:szCs w:val="24"/>
                <w:lang w:val="sr-Latn-CS"/>
              </w:rPr>
              <w:t>а</w:t>
            </w:r>
            <w:r w:rsidR="00B61EF7">
              <w:rPr>
                <w:szCs w:val="24"/>
                <w:lang w:val="sr-Latn-CS"/>
              </w:rPr>
              <w:t>нир</w:t>
            </w:r>
            <w:r>
              <w:rPr>
                <w:szCs w:val="24"/>
                <w:lang w:val="sr-Latn-CS"/>
              </w:rPr>
              <w:t>а</w:t>
            </w:r>
            <w:r w:rsidR="00B61EF7">
              <w:rPr>
                <w:szCs w:val="24"/>
                <w:lang w:val="sr-Latn-CS"/>
              </w:rPr>
              <w:t>ни</w:t>
            </w:r>
            <w:r w:rsidR="009B1254"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9B1254"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w:t>
            </w:r>
            <w:r>
              <w:rPr>
                <w:szCs w:val="24"/>
                <w:lang w:val="sr-Latn-CS"/>
              </w:rPr>
              <w:t>е</w:t>
            </w:r>
            <w:r w:rsidR="009B1254" w:rsidRPr="00203C83">
              <w:rPr>
                <w:szCs w:val="24"/>
                <w:lang w:val="sr-Latn-CS"/>
              </w:rPr>
              <w:t xml:space="preserve">  </w:t>
            </w:r>
            <w:r w:rsidR="00B61EF7">
              <w:rPr>
                <w:szCs w:val="24"/>
                <w:lang w:val="sr-Latn-CS"/>
              </w:rPr>
              <w:t>шум</w:t>
            </w:r>
            <w:r>
              <w:rPr>
                <w:szCs w:val="24"/>
                <w:lang w:val="sr-Latn-CS"/>
              </w:rPr>
              <w:t>а</w:t>
            </w:r>
          </w:p>
        </w:tc>
        <w:tc>
          <w:tcPr>
            <w:tcW w:w="2537"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9B1254" w:rsidRPr="00203C83" w:rsidRDefault="00BE010D" w:rsidP="00B5350C">
            <w:pPr>
              <w:jc w:val="center"/>
              <w:rPr>
                <w:szCs w:val="24"/>
              </w:rPr>
            </w:pPr>
            <w:r>
              <w:rPr>
                <w:szCs w:val="24"/>
              </w:rPr>
              <w:t>ПРОСТ</w:t>
            </w:r>
            <w:r w:rsidR="00CA736E">
              <w:rPr>
                <w:szCs w:val="24"/>
              </w:rPr>
              <w:t>А</w:t>
            </w:r>
            <w:r w:rsidR="009B1254" w:rsidRPr="00203C83">
              <w:rPr>
                <w:szCs w:val="24"/>
              </w:rPr>
              <w:t xml:space="preserve"> </w:t>
            </w:r>
            <w:r>
              <w:rPr>
                <w:szCs w:val="24"/>
              </w:rPr>
              <w:t>РЕПРОДУКЦИЈ</w:t>
            </w:r>
            <w:r w:rsidR="00CA736E">
              <w:rPr>
                <w:szCs w:val="24"/>
              </w:rPr>
              <w:t>А</w:t>
            </w:r>
          </w:p>
        </w:tc>
        <w:tc>
          <w:tcPr>
            <w:tcW w:w="2537"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9B1254" w:rsidRPr="00203C83" w:rsidRDefault="00BE010D" w:rsidP="00B5350C">
            <w:pPr>
              <w:jc w:val="center"/>
              <w:rPr>
                <w:szCs w:val="24"/>
              </w:rPr>
            </w:pPr>
            <w:r>
              <w:rPr>
                <w:szCs w:val="24"/>
              </w:rPr>
              <w:t>ПРОШИРЕ</w:t>
            </w:r>
            <w:r w:rsidR="00B61EF7">
              <w:rPr>
                <w:szCs w:val="24"/>
              </w:rPr>
              <w:t>Н</w:t>
            </w:r>
            <w:r w:rsidR="00CA736E">
              <w:rPr>
                <w:szCs w:val="24"/>
              </w:rPr>
              <w:t>А</w:t>
            </w:r>
            <w:r w:rsidR="009B1254" w:rsidRPr="00203C83">
              <w:rPr>
                <w:szCs w:val="24"/>
              </w:rPr>
              <w:t xml:space="preserve"> </w:t>
            </w:r>
            <w:r>
              <w:rPr>
                <w:szCs w:val="24"/>
              </w:rPr>
              <w:t>РЕПРОДУКЦИЈ</w:t>
            </w:r>
            <w:r w:rsidR="00CA736E">
              <w:rPr>
                <w:szCs w:val="24"/>
              </w:rPr>
              <w:t>А</w:t>
            </w:r>
          </w:p>
        </w:tc>
        <w:tc>
          <w:tcPr>
            <w:tcW w:w="2537" w:type="dxa"/>
            <w:gridSpan w:val="2"/>
            <w:tcBorders>
              <w:top w:val="single" w:sz="8" w:space="0" w:color="auto"/>
              <w:left w:val="single" w:sz="4" w:space="0" w:color="auto"/>
              <w:bottom w:val="single" w:sz="8" w:space="0" w:color="auto"/>
              <w:right w:val="single" w:sz="8" w:space="0" w:color="000000"/>
            </w:tcBorders>
            <w:shd w:val="clear" w:color="auto" w:fill="D9D9D9" w:themeFill="background1" w:themeFillShade="D9"/>
            <w:vAlign w:val="center"/>
          </w:tcPr>
          <w:p w:rsidR="009B1254" w:rsidRPr="00203C83" w:rsidRDefault="00BE010D" w:rsidP="00B5350C">
            <w:pPr>
              <w:jc w:val="center"/>
              <w:rPr>
                <w:szCs w:val="24"/>
              </w:rPr>
            </w:pPr>
            <w:r>
              <w:rPr>
                <w:szCs w:val="24"/>
              </w:rPr>
              <w:t>УКУП</w:t>
            </w:r>
            <w:r w:rsidR="00B61EF7">
              <w:rPr>
                <w:szCs w:val="24"/>
              </w:rPr>
              <w:t>Н</w:t>
            </w:r>
            <w:r>
              <w:rPr>
                <w:szCs w:val="24"/>
              </w:rPr>
              <w:t>О</w:t>
            </w:r>
          </w:p>
        </w:tc>
      </w:tr>
      <w:tr w:rsidR="009B1254" w:rsidRPr="00203C83" w:rsidTr="00296C16">
        <w:trPr>
          <w:trHeight w:val="780"/>
        </w:trPr>
        <w:tc>
          <w:tcPr>
            <w:tcW w:w="64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B1254" w:rsidRPr="00203C83" w:rsidRDefault="00BE010D" w:rsidP="00B5350C">
            <w:pPr>
              <w:jc w:val="left"/>
              <w:rPr>
                <w:szCs w:val="24"/>
              </w:rPr>
            </w:pPr>
            <w:r>
              <w:rPr>
                <w:szCs w:val="24"/>
              </w:rPr>
              <w:t>В</w:t>
            </w:r>
            <w:r w:rsidR="00B61EF7">
              <w:rPr>
                <w:szCs w:val="24"/>
              </w:rPr>
              <w:t>рст</w:t>
            </w:r>
            <w:r>
              <w:rPr>
                <w:szCs w:val="24"/>
              </w:rPr>
              <w:t>а</w:t>
            </w:r>
            <w:r w:rsidR="009B1254" w:rsidRPr="00203C83">
              <w:rPr>
                <w:szCs w:val="24"/>
              </w:rPr>
              <w:t xml:space="preserve"> </w:t>
            </w:r>
            <w:r w:rsidR="00B61EF7">
              <w:rPr>
                <w:szCs w:val="24"/>
              </w:rPr>
              <w:t>р</w:t>
            </w:r>
            <w:r>
              <w:rPr>
                <w:szCs w:val="24"/>
              </w:rPr>
              <w:t>ада</w:t>
            </w:r>
          </w:p>
        </w:tc>
        <w:tc>
          <w:tcPr>
            <w:tcW w:w="1291"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9B1254"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9B1254" w:rsidRPr="00203C83">
              <w:rPr>
                <w:szCs w:val="24"/>
              </w:rPr>
              <w:t xml:space="preserve"> (</w:t>
            </w:r>
            <w:r w:rsidR="00B61EF7">
              <w:rPr>
                <w:szCs w:val="24"/>
              </w:rPr>
              <w:t>х</w:t>
            </w:r>
            <w:r>
              <w:rPr>
                <w:szCs w:val="24"/>
              </w:rPr>
              <w:t>а</w:t>
            </w:r>
            <w:r w:rsidR="009B1254" w:rsidRPr="00203C83">
              <w:rPr>
                <w:szCs w:val="24"/>
              </w:rPr>
              <w:t>)</w:t>
            </w:r>
          </w:p>
        </w:tc>
        <w:tc>
          <w:tcPr>
            <w:tcW w:w="1246" w:type="dxa"/>
            <w:tcBorders>
              <w:top w:val="nil"/>
              <w:left w:val="nil"/>
              <w:bottom w:val="single" w:sz="8" w:space="0" w:color="auto"/>
              <w:right w:val="single" w:sz="4" w:space="0" w:color="auto"/>
            </w:tcBorders>
            <w:shd w:val="clear" w:color="auto" w:fill="D9D9D9" w:themeFill="background1" w:themeFillShade="D9"/>
            <w:vAlign w:val="center"/>
          </w:tcPr>
          <w:p w:rsidR="009B1254" w:rsidRPr="00203C83" w:rsidRDefault="00BE010D" w:rsidP="00B5350C">
            <w:pPr>
              <w:jc w:val="center"/>
              <w:rPr>
                <w:szCs w:val="24"/>
              </w:rPr>
            </w:pPr>
            <w:r>
              <w:rPr>
                <w:szCs w:val="24"/>
              </w:rPr>
              <w:t>Рад</w:t>
            </w:r>
            <w:r w:rsidR="00B61EF7">
              <w:rPr>
                <w:szCs w:val="24"/>
              </w:rPr>
              <w:t>н</w:t>
            </w:r>
            <w:r>
              <w:rPr>
                <w:szCs w:val="24"/>
              </w:rPr>
              <w:t>а</w:t>
            </w:r>
            <w:r w:rsidR="009B1254" w:rsidRPr="00203C83">
              <w:rPr>
                <w:szCs w:val="24"/>
              </w:rPr>
              <w:t xml:space="preserve"> </w:t>
            </w:r>
            <w:r w:rsidR="00B61EF7">
              <w:rPr>
                <w:szCs w:val="24"/>
              </w:rPr>
              <w:t>по</w:t>
            </w:r>
            <w:r>
              <w:rPr>
                <w:szCs w:val="24"/>
              </w:rPr>
              <w:t>в</w:t>
            </w:r>
            <w:r w:rsidR="00B61EF7">
              <w:rPr>
                <w:szCs w:val="24"/>
              </w:rPr>
              <w:t>ршин</w:t>
            </w:r>
            <w:r>
              <w:rPr>
                <w:szCs w:val="24"/>
              </w:rPr>
              <w:t>а</w:t>
            </w:r>
            <w:r w:rsidR="009B1254" w:rsidRPr="00203C83">
              <w:rPr>
                <w:szCs w:val="24"/>
              </w:rPr>
              <w:t xml:space="preserve"> (</w:t>
            </w:r>
            <w:r w:rsidR="00B61EF7">
              <w:rPr>
                <w:szCs w:val="24"/>
              </w:rPr>
              <w:t>х</w:t>
            </w:r>
            <w:r>
              <w:rPr>
                <w:szCs w:val="24"/>
              </w:rPr>
              <w:t>а</w:t>
            </w:r>
            <w:r w:rsidR="009B1254" w:rsidRPr="00203C83">
              <w:rPr>
                <w:szCs w:val="24"/>
              </w:rPr>
              <w:t>)</w:t>
            </w:r>
          </w:p>
        </w:tc>
        <w:tc>
          <w:tcPr>
            <w:tcW w:w="1291" w:type="dxa"/>
            <w:tcBorders>
              <w:top w:val="nil"/>
              <w:left w:val="single" w:sz="4" w:space="0" w:color="auto"/>
              <w:bottom w:val="single" w:sz="8" w:space="0" w:color="auto"/>
              <w:right w:val="single" w:sz="4" w:space="0" w:color="auto"/>
            </w:tcBorders>
            <w:shd w:val="clear" w:color="auto" w:fill="D9D9D9" w:themeFill="background1" w:themeFillShade="D9"/>
            <w:vAlign w:val="center"/>
          </w:tcPr>
          <w:p w:rsidR="009B1254" w:rsidRPr="00203C83" w:rsidRDefault="00BE010D" w:rsidP="00C429F7">
            <w:pPr>
              <w:jc w:val="center"/>
              <w:rPr>
                <w:szCs w:val="24"/>
              </w:rPr>
            </w:pPr>
            <w:r>
              <w:rPr>
                <w:szCs w:val="24"/>
              </w:rPr>
              <w:t>П</w:t>
            </w:r>
            <w:r w:rsidR="00B61EF7">
              <w:rPr>
                <w:szCs w:val="24"/>
              </w:rPr>
              <w:t>о</w:t>
            </w:r>
            <w:r>
              <w:rPr>
                <w:szCs w:val="24"/>
              </w:rPr>
              <w:t>в</w:t>
            </w:r>
            <w:r w:rsidR="00B61EF7">
              <w:rPr>
                <w:szCs w:val="24"/>
              </w:rPr>
              <w:t>ршин</w:t>
            </w:r>
            <w:r>
              <w:rPr>
                <w:szCs w:val="24"/>
              </w:rPr>
              <w:t>а</w:t>
            </w:r>
            <w:r w:rsidR="009B1254" w:rsidRPr="00203C83">
              <w:rPr>
                <w:szCs w:val="24"/>
              </w:rPr>
              <w:t xml:space="preserve"> (</w:t>
            </w:r>
            <w:r w:rsidR="00B61EF7">
              <w:rPr>
                <w:szCs w:val="24"/>
              </w:rPr>
              <w:t>х</w:t>
            </w:r>
            <w:r>
              <w:rPr>
                <w:szCs w:val="24"/>
              </w:rPr>
              <w:t>а</w:t>
            </w:r>
            <w:r w:rsidR="009B1254" w:rsidRPr="00203C83">
              <w:rPr>
                <w:szCs w:val="24"/>
              </w:rPr>
              <w:t>)</w:t>
            </w:r>
          </w:p>
        </w:tc>
        <w:tc>
          <w:tcPr>
            <w:tcW w:w="1246" w:type="dxa"/>
            <w:tcBorders>
              <w:top w:val="nil"/>
              <w:left w:val="single" w:sz="4" w:space="0" w:color="auto"/>
              <w:bottom w:val="single" w:sz="8" w:space="0" w:color="auto"/>
              <w:right w:val="single" w:sz="4" w:space="0" w:color="auto"/>
            </w:tcBorders>
            <w:shd w:val="clear" w:color="auto" w:fill="D9D9D9" w:themeFill="background1" w:themeFillShade="D9"/>
            <w:vAlign w:val="center"/>
          </w:tcPr>
          <w:p w:rsidR="009B1254" w:rsidRPr="00203C83" w:rsidRDefault="00BE010D" w:rsidP="00C429F7">
            <w:pPr>
              <w:jc w:val="center"/>
              <w:rPr>
                <w:szCs w:val="24"/>
              </w:rPr>
            </w:pPr>
            <w:r>
              <w:rPr>
                <w:szCs w:val="24"/>
              </w:rPr>
              <w:t>Рад</w:t>
            </w:r>
            <w:r w:rsidR="00B61EF7">
              <w:rPr>
                <w:szCs w:val="24"/>
              </w:rPr>
              <w:t>н</w:t>
            </w:r>
            <w:r>
              <w:rPr>
                <w:szCs w:val="24"/>
              </w:rPr>
              <w:t>а</w:t>
            </w:r>
            <w:r w:rsidR="009B1254" w:rsidRPr="00203C83">
              <w:rPr>
                <w:szCs w:val="24"/>
              </w:rPr>
              <w:t xml:space="preserve"> </w:t>
            </w:r>
            <w:r w:rsidR="00B61EF7">
              <w:rPr>
                <w:szCs w:val="24"/>
              </w:rPr>
              <w:t>по</w:t>
            </w:r>
            <w:r>
              <w:rPr>
                <w:szCs w:val="24"/>
              </w:rPr>
              <w:t>в</w:t>
            </w:r>
            <w:r w:rsidR="00B61EF7">
              <w:rPr>
                <w:szCs w:val="24"/>
              </w:rPr>
              <w:t>ршин</w:t>
            </w:r>
            <w:r>
              <w:rPr>
                <w:szCs w:val="24"/>
              </w:rPr>
              <w:t>а</w:t>
            </w:r>
            <w:r w:rsidR="009B1254" w:rsidRPr="00203C83">
              <w:rPr>
                <w:szCs w:val="24"/>
              </w:rPr>
              <w:t xml:space="preserve"> (</w:t>
            </w:r>
            <w:r w:rsidR="00B61EF7">
              <w:rPr>
                <w:szCs w:val="24"/>
              </w:rPr>
              <w:t>х</w:t>
            </w:r>
            <w:r>
              <w:rPr>
                <w:szCs w:val="24"/>
              </w:rPr>
              <w:t>а</w:t>
            </w:r>
            <w:r w:rsidR="009B1254" w:rsidRPr="00203C83">
              <w:rPr>
                <w:szCs w:val="24"/>
              </w:rPr>
              <w:t>)</w:t>
            </w:r>
          </w:p>
        </w:tc>
        <w:tc>
          <w:tcPr>
            <w:tcW w:w="1291" w:type="dxa"/>
            <w:tcBorders>
              <w:top w:val="nil"/>
              <w:left w:val="single" w:sz="4" w:space="0" w:color="auto"/>
              <w:bottom w:val="single" w:sz="8" w:space="0" w:color="auto"/>
              <w:right w:val="single" w:sz="4" w:space="0" w:color="auto"/>
            </w:tcBorders>
            <w:shd w:val="clear" w:color="auto" w:fill="D9D9D9" w:themeFill="background1" w:themeFillShade="D9"/>
            <w:vAlign w:val="center"/>
          </w:tcPr>
          <w:p w:rsidR="009B1254"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9B1254" w:rsidRPr="00203C83">
              <w:rPr>
                <w:szCs w:val="24"/>
              </w:rPr>
              <w:t xml:space="preserve"> (</w:t>
            </w:r>
            <w:r w:rsidR="00B61EF7">
              <w:rPr>
                <w:szCs w:val="24"/>
              </w:rPr>
              <w:t>х</w:t>
            </w:r>
            <w:r>
              <w:rPr>
                <w:szCs w:val="24"/>
              </w:rPr>
              <w:t>а</w:t>
            </w:r>
            <w:r w:rsidR="009B1254" w:rsidRPr="00203C83">
              <w:rPr>
                <w:szCs w:val="24"/>
              </w:rPr>
              <w:t>)</w:t>
            </w:r>
          </w:p>
        </w:tc>
        <w:tc>
          <w:tcPr>
            <w:tcW w:w="1246" w:type="dxa"/>
            <w:tcBorders>
              <w:top w:val="nil"/>
              <w:left w:val="nil"/>
              <w:bottom w:val="single" w:sz="8" w:space="0" w:color="auto"/>
              <w:right w:val="single" w:sz="8" w:space="0" w:color="auto"/>
            </w:tcBorders>
            <w:shd w:val="clear" w:color="auto" w:fill="D9D9D9" w:themeFill="background1" w:themeFillShade="D9"/>
            <w:vAlign w:val="center"/>
          </w:tcPr>
          <w:p w:rsidR="009B1254" w:rsidRPr="00203C83" w:rsidRDefault="00BE010D" w:rsidP="00B5350C">
            <w:pPr>
              <w:jc w:val="center"/>
              <w:rPr>
                <w:szCs w:val="24"/>
              </w:rPr>
            </w:pPr>
            <w:r>
              <w:rPr>
                <w:szCs w:val="24"/>
              </w:rPr>
              <w:t>Рад</w:t>
            </w:r>
            <w:r w:rsidR="00B61EF7">
              <w:rPr>
                <w:szCs w:val="24"/>
              </w:rPr>
              <w:t>н</w:t>
            </w:r>
            <w:r>
              <w:rPr>
                <w:szCs w:val="24"/>
              </w:rPr>
              <w:t>а</w:t>
            </w:r>
            <w:r w:rsidR="009B1254" w:rsidRPr="00203C83">
              <w:rPr>
                <w:szCs w:val="24"/>
              </w:rPr>
              <w:t xml:space="preserve"> </w:t>
            </w:r>
            <w:r w:rsidR="00B61EF7">
              <w:rPr>
                <w:szCs w:val="24"/>
              </w:rPr>
              <w:t>по</w:t>
            </w:r>
            <w:r>
              <w:rPr>
                <w:szCs w:val="24"/>
              </w:rPr>
              <w:t>в</w:t>
            </w:r>
            <w:r w:rsidR="00B61EF7">
              <w:rPr>
                <w:szCs w:val="24"/>
              </w:rPr>
              <w:t>ршин</w:t>
            </w:r>
            <w:r>
              <w:rPr>
                <w:szCs w:val="24"/>
              </w:rPr>
              <w:t>а</w:t>
            </w:r>
            <w:r w:rsidR="009B1254" w:rsidRPr="00203C83">
              <w:rPr>
                <w:szCs w:val="24"/>
              </w:rPr>
              <w:t xml:space="preserve"> (</w:t>
            </w:r>
            <w:r w:rsidR="00B61EF7">
              <w:rPr>
                <w:szCs w:val="24"/>
              </w:rPr>
              <w:t>х</w:t>
            </w:r>
            <w:r>
              <w:rPr>
                <w:szCs w:val="24"/>
              </w:rPr>
              <w:t>а</w:t>
            </w:r>
            <w:r w:rsidR="009B1254" w:rsidRPr="00203C83">
              <w:rPr>
                <w:szCs w:val="24"/>
              </w:rPr>
              <w:t>)</w:t>
            </w:r>
          </w:p>
        </w:tc>
      </w:tr>
      <w:tr w:rsidR="00296C16" w:rsidRPr="00203C83" w:rsidTr="00296C16">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296C16" w:rsidRPr="00203C83" w:rsidRDefault="00296C16" w:rsidP="00296C16">
            <w:pPr>
              <w:jc w:val="left"/>
              <w:rPr>
                <w:szCs w:val="24"/>
              </w:rPr>
            </w:pPr>
            <w:r w:rsidRPr="00203C83">
              <w:rPr>
                <w:szCs w:val="24"/>
              </w:rPr>
              <w:t xml:space="preserve">611 </w:t>
            </w:r>
            <w:r>
              <w:rPr>
                <w:szCs w:val="24"/>
                <w:lang w:val="sr-Cyrl-RS"/>
              </w:rPr>
              <w:t>З</w:t>
            </w:r>
            <w:r>
              <w:rPr>
                <w:szCs w:val="24"/>
              </w:rPr>
              <w:t>аштита</w:t>
            </w:r>
            <w:r w:rsidRPr="00203C83">
              <w:rPr>
                <w:szCs w:val="24"/>
              </w:rPr>
              <w:t xml:space="preserve"> </w:t>
            </w:r>
            <w:r>
              <w:rPr>
                <w:szCs w:val="24"/>
              </w:rPr>
              <w:t>шума</w:t>
            </w:r>
            <w:r w:rsidRPr="00203C83">
              <w:rPr>
                <w:szCs w:val="24"/>
              </w:rPr>
              <w:t xml:space="preserve"> </w:t>
            </w:r>
            <w:r>
              <w:rPr>
                <w:szCs w:val="24"/>
              </w:rPr>
              <w:t>од</w:t>
            </w:r>
            <w:r w:rsidRPr="00203C83">
              <w:rPr>
                <w:szCs w:val="24"/>
              </w:rPr>
              <w:t xml:space="preserve"> </w:t>
            </w:r>
            <w:r>
              <w:rPr>
                <w:szCs w:val="24"/>
              </w:rPr>
              <w:t>биљних</w:t>
            </w:r>
            <w:r w:rsidRPr="00203C83">
              <w:rPr>
                <w:szCs w:val="24"/>
              </w:rPr>
              <w:t xml:space="preserve"> </w:t>
            </w:r>
            <w:r>
              <w:rPr>
                <w:szCs w:val="24"/>
              </w:rPr>
              <w:t>болести</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333</w:t>
            </w:r>
            <w:r>
              <w:rPr>
                <w:color w:val="000000"/>
                <w:szCs w:val="24"/>
                <w:lang w:eastAsia="sr-Latn-RS"/>
              </w:rPr>
              <w:t>,</w:t>
            </w:r>
            <w:r w:rsidRPr="00CA4F72">
              <w:rPr>
                <w:color w:val="000000"/>
                <w:szCs w:val="24"/>
                <w:lang w:eastAsia="sr-Latn-RS"/>
              </w:rPr>
              <w:t>78</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890</w:t>
            </w:r>
            <w:r>
              <w:rPr>
                <w:color w:val="000000"/>
                <w:szCs w:val="24"/>
                <w:lang w:eastAsia="sr-Latn-RS"/>
              </w:rPr>
              <w:t>,</w:t>
            </w:r>
            <w:r w:rsidRPr="00CA4F72">
              <w:rPr>
                <w:color w:val="000000"/>
                <w:szCs w:val="24"/>
                <w:lang w:eastAsia="sr-Latn-RS"/>
              </w:rPr>
              <w:t>38</w:t>
            </w:r>
          </w:p>
        </w:tc>
        <w:tc>
          <w:tcPr>
            <w:tcW w:w="1291" w:type="dxa"/>
            <w:tcBorders>
              <w:top w:val="nil"/>
              <w:left w:val="single" w:sz="4" w:space="0" w:color="auto"/>
              <w:bottom w:val="single" w:sz="4" w:space="0" w:color="auto"/>
              <w:right w:val="single" w:sz="4" w:space="0" w:color="auto"/>
            </w:tcBorders>
            <w:vAlign w:val="center"/>
          </w:tcPr>
          <w:p w:rsidR="00296C16" w:rsidRPr="00CA4F72" w:rsidRDefault="00296C16" w:rsidP="00296C16">
            <w:pPr>
              <w:jc w:val="right"/>
              <w:rPr>
                <w:color w:val="000000"/>
                <w:szCs w:val="24"/>
                <w:lang w:eastAsia="sr-Latn-RS"/>
              </w:rPr>
            </w:pPr>
            <w:r w:rsidRPr="00CA4F72">
              <w:rPr>
                <w:color w:val="000000"/>
                <w:szCs w:val="24"/>
                <w:lang w:eastAsia="sr-Latn-RS"/>
              </w:rPr>
              <w:t>154</w:t>
            </w:r>
            <w:r>
              <w:rPr>
                <w:color w:val="000000"/>
                <w:szCs w:val="24"/>
                <w:lang w:eastAsia="sr-Latn-RS"/>
              </w:rPr>
              <w:t>,</w:t>
            </w:r>
            <w:r w:rsidRPr="00CA4F72">
              <w:rPr>
                <w:color w:val="000000"/>
                <w:szCs w:val="24"/>
                <w:lang w:eastAsia="sr-Latn-RS"/>
              </w:rPr>
              <w:t>81</w:t>
            </w:r>
          </w:p>
        </w:tc>
        <w:tc>
          <w:tcPr>
            <w:tcW w:w="1246" w:type="dxa"/>
            <w:tcBorders>
              <w:top w:val="nil"/>
              <w:left w:val="single" w:sz="4" w:space="0" w:color="auto"/>
              <w:bottom w:val="single" w:sz="4" w:space="0" w:color="auto"/>
              <w:right w:val="single" w:sz="4" w:space="0" w:color="auto"/>
            </w:tcBorders>
            <w:vAlign w:val="center"/>
          </w:tcPr>
          <w:p w:rsidR="00296C16" w:rsidRPr="00CA4F72" w:rsidRDefault="00296C16" w:rsidP="00296C16">
            <w:pPr>
              <w:jc w:val="right"/>
              <w:rPr>
                <w:color w:val="000000"/>
                <w:szCs w:val="24"/>
                <w:lang w:eastAsia="sr-Latn-RS"/>
              </w:rPr>
            </w:pPr>
            <w:r w:rsidRPr="00CA4F72">
              <w:rPr>
                <w:color w:val="000000"/>
                <w:szCs w:val="24"/>
                <w:lang w:eastAsia="sr-Latn-RS"/>
              </w:rPr>
              <w:t>451</w:t>
            </w:r>
            <w:r>
              <w:rPr>
                <w:color w:val="000000"/>
                <w:szCs w:val="24"/>
                <w:lang w:eastAsia="sr-Latn-RS"/>
              </w:rPr>
              <w:t>,</w:t>
            </w:r>
            <w:r w:rsidRPr="00CA4F72">
              <w:rPr>
                <w:color w:val="000000"/>
                <w:szCs w:val="24"/>
                <w:lang w:eastAsia="sr-Latn-RS"/>
              </w:rPr>
              <w:t>71</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488</w:t>
            </w:r>
            <w:r>
              <w:rPr>
                <w:color w:val="000000"/>
                <w:szCs w:val="24"/>
                <w:lang w:eastAsia="sr-Latn-RS"/>
              </w:rPr>
              <w:t>,</w:t>
            </w:r>
            <w:r w:rsidRPr="00CA4F72">
              <w:rPr>
                <w:color w:val="000000"/>
                <w:szCs w:val="24"/>
                <w:lang w:eastAsia="sr-Latn-RS"/>
              </w:rPr>
              <w:t>59</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342</w:t>
            </w:r>
            <w:r>
              <w:rPr>
                <w:color w:val="000000"/>
                <w:szCs w:val="24"/>
                <w:lang w:eastAsia="sr-Latn-RS"/>
              </w:rPr>
              <w:t>,</w:t>
            </w:r>
            <w:r w:rsidRPr="00CA4F72">
              <w:rPr>
                <w:color w:val="000000"/>
                <w:szCs w:val="24"/>
                <w:lang w:eastAsia="sr-Latn-RS"/>
              </w:rPr>
              <w:t>09</w:t>
            </w:r>
          </w:p>
        </w:tc>
      </w:tr>
      <w:tr w:rsidR="00296C16" w:rsidRPr="00203C83" w:rsidTr="00296C16">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296C16" w:rsidRPr="00203C83" w:rsidRDefault="00296C16" w:rsidP="00296C16">
            <w:pPr>
              <w:jc w:val="left"/>
              <w:rPr>
                <w:szCs w:val="24"/>
              </w:rPr>
            </w:pPr>
            <w:r w:rsidRPr="00203C83">
              <w:rPr>
                <w:szCs w:val="24"/>
              </w:rPr>
              <w:t xml:space="preserve">612 </w:t>
            </w:r>
            <w:r>
              <w:rPr>
                <w:szCs w:val="24"/>
              </w:rPr>
              <w:t>Заштита</w:t>
            </w:r>
            <w:r w:rsidRPr="00203C83">
              <w:rPr>
                <w:szCs w:val="24"/>
              </w:rPr>
              <w:t xml:space="preserve"> </w:t>
            </w:r>
            <w:r>
              <w:rPr>
                <w:szCs w:val="24"/>
              </w:rPr>
              <w:t>шума</w:t>
            </w:r>
            <w:r w:rsidRPr="00203C83">
              <w:rPr>
                <w:szCs w:val="24"/>
              </w:rPr>
              <w:t xml:space="preserve"> </w:t>
            </w:r>
            <w:r>
              <w:rPr>
                <w:szCs w:val="24"/>
              </w:rPr>
              <w:t>од</w:t>
            </w:r>
            <w:r w:rsidRPr="00203C83">
              <w:rPr>
                <w:szCs w:val="24"/>
              </w:rPr>
              <w:t xml:space="preserve"> </w:t>
            </w:r>
            <w:r>
              <w:rPr>
                <w:szCs w:val="24"/>
              </w:rPr>
              <w:t>ентомолошких</w:t>
            </w:r>
            <w:r w:rsidRPr="00203C83">
              <w:rPr>
                <w:szCs w:val="24"/>
              </w:rPr>
              <w:t xml:space="preserve"> </w:t>
            </w:r>
            <w:r>
              <w:rPr>
                <w:szCs w:val="24"/>
              </w:rPr>
              <w:t>обољења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335</w:t>
            </w:r>
            <w:r>
              <w:rPr>
                <w:color w:val="000000"/>
                <w:szCs w:val="24"/>
                <w:lang w:eastAsia="sr-Latn-RS"/>
              </w:rPr>
              <w:t>,</w:t>
            </w:r>
            <w:r w:rsidRPr="00CA4F72">
              <w:rPr>
                <w:color w:val="000000"/>
                <w:szCs w:val="24"/>
                <w:lang w:eastAsia="sr-Latn-RS"/>
              </w:rPr>
              <w:t>59</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902</w:t>
            </w:r>
            <w:r>
              <w:rPr>
                <w:color w:val="000000"/>
                <w:szCs w:val="24"/>
                <w:lang w:eastAsia="sr-Latn-RS"/>
              </w:rPr>
              <w:t>,</w:t>
            </w:r>
            <w:r w:rsidRPr="00CA4F72">
              <w:rPr>
                <w:color w:val="000000"/>
                <w:szCs w:val="24"/>
                <w:lang w:eastAsia="sr-Latn-RS"/>
              </w:rPr>
              <w:t>93</w:t>
            </w:r>
          </w:p>
        </w:tc>
        <w:tc>
          <w:tcPr>
            <w:tcW w:w="1291" w:type="dxa"/>
            <w:tcBorders>
              <w:top w:val="nil"/>
              <w:left w:val="single" w:sz="4" w:space="0" w:color="auto"/>
              <w:bottom w:val="single" w:sz="4" w:space="0" w:color="auto"/>
              <w:right w:val="single" w:sz="4" w:space="0" w:color="auto"/>
            </w:tcBorders>
            <w:vAlign w:val="center"/>
          </w:tcPr>
          <w:p w:rsidR="00296C16" w:rsidRPr="00CA4F72" w:rsidRDefault="00296C16" w:rsidP="00296C16">
            <w:pPr>
              <w:jc w:val="right"/>
              <w:rPr>
                <w:color w:val="000000"/>
                <w:szCs w:val="24"/>
                <w:lang w:eastAsia="sr-Latn-RS"/>
              </w:rPr>
            </w:pPr>
            <w:r w:rsidRPr="00CA4F72">
              <w:rPr>
                <w:color w:val="000000"/>
                <w:szCs w:val="24"/>
                <w:lang w:eastAsia="sr-Latn-RS"/>
              </w:rPr>
              <w:t>163</w:t>
            </w:r>
            <w:r>
              <w:rPr>
                <w:color w:val="000000"/>
                <w:szCs w:val="24"/>
                <w:lang w:eastAsia="sr-Latn-RS"/>
              </w:rPr>
              <w:t>,</w:t>
            </w:r>
            <w:r w:rsidRPr="00CA4F72">
              <w:rPr>
                <w:color w:val="000000"/>
                <w:szCs w:val="24"/>
                <w:lang w:eastAsia="sr-Latn-RS"/>
              </w:rPr>
              <w:t>58</w:t>
            </w:r>
          </w:p>
        </w:tc>
        <w:tc>
          <w:tcPr>
            <w:tcW w:w="1246" w:type="dxa"/>
            <w:tcBorders>
              <w:top w:val="nil"/>
              <w:left w:val="single" w:sz="4" w:space="0" w:color="auto"/>
              <w:bottom w:val="single" w:sz="4" w:space="0" w:color="auto"/>
              <w:right w:val="single" w:sz="4" w:space="0" w:color="auto"/>
            </w:tcBorders>
            <w:vAlign w:val="center"/>
          </w:tcPr>
          <w:p w:rsidR="00296C16" w:rsidRPr="00CA4F72" w:rsidRDefault="00296C16" w:rsidP="00296C16">
            <w:pPr>
              <w:jc w:val="right"/>
              <w:rPr>
                <w:color w:val="000000"/>
                <w:szCs w:val="24"/>
                <w:lang w:eastAsia="sr-Latn-RS"/>
              </w:rPr>
            </w:pPr>
            <w:r w:rsidRPr="00CA4F72">
              <w:rPr>
                <w:color w:val="000000"/>
                <w:szCs w:val="24"/>
                <w:lang w:eastAsia="sr-Latn-RS"/>
              </w:rPr>
              <w:t>536</w:t>
            </w:r>
            <w:r>
              <w:rPr>
                <w:color w:val="000000"/>
                <w:szCs w:val="24"/>
                <w:lang w:eastAsia="sr-Latn-RS"/>
              </w:rPr>
              <w:t>,</w:t>
            </w:r>
            <w:r w:rsidRPr="00CA4F72">
              <w:rPr>
                <w:color w:val="000000"/>
                <w:szCs w:val="24"/>
                <w:lang w:eastAsia="sr-Latn-RS"/>
              </w:rPr>
              <w:t>75</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499</w:t>
            </w:r>
            <w:r>
              <w:rPr>
                <w:color w:val="000000"/>
                <w:szCs w:val="24"/>
                <w:lang w:eastAsia="sr-Latn-RS"/>
              </w:rPr>
              <w:t>,</w:t>
            </w:r>
            <w:r w:rsidRPr="00CA4F72">
              <w:rPr>
                <w:color w:val="000000"/>
                <w:szCs w:val="24"/>
                <w:lang w:eastAsia="sr-Latn-RS"/>
              </w:rPr>
              <w:t>17</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439</w:t>
            </w:r>
            <w:r>
              <w:rPr>
                <w:color w:val="000000"/>
                <w:szCs w:val="24"/>
                <w:lang w:eastAsia="sr-Latn-RS"/>
              </w:rPr>
              <w:t>,</w:t>
            </w:r>
            <w:r w:rsidRPr="00CA4F72">
              <w:rPr>
                <w:color w:val="000000"/>
                <w:szCs w:val="24"/>
                <w:lang w:eastAsia="sr-Latn-RS"/>
              </w:rPr>
              <w:t>68</w:t>
            </w:r>
          </w:p>
        </w:tc>
      </w:tr>
      <w:tr w:rsidR="00296C16" w:rsidRPr="00203C83" w:rsidTr="00296C16">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296C16" w:rsidRPr="00A9706A" w:rsidRDefault="00296C16" w:rsidP="00296C16">
            <w:pPr>
              <w:jc w:val="left"/>
              <w:rPr>
                <w:szCs w:val="24"/>
                <w:lang w:val="sr-Cyrl-RS"/>
              </w:rPr>
            </w:pPr>
            <w:r>
              <w:rPr>
                <w:szCs w:val="24"/>
                <w:lang w:val="sr-Cyrl-RS"/>
              </w:rPr>
              <w:t>614 Заштита шума од дивљачи</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283</w:t>
            </w:r>
            <w:r>
              <w:rPr>
                <w:color w:val="000000"/>
                <w:szCs w:val="24"/>
                <w:lang w:eastAsia="sr-Latn-RS"/>
              </w:rPr>
              <w:t>,</w:t>
            </w:r>
            <w:r w:rsidRPr="00CA4F72">
              <w:rPr>
                <w:color w:val="000000"/>
                <w:szCs w:val="24"/>
                <w:lang w:eastAsia="sr-Latn-RS"/>
              </w:rPr>
              <w:t>47</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283</w:t>
            </w:r>
            <w:r>
              <w:rPr>
                <w:color w:val="000000"/>
                <w:szCs w:val="24"/>
                <w:lang w:eastAsia="sr-Latn-RS"/>
              </w:rPr>
              <w:t>,</w:t>
            </w:r>
            <w:r w:rsidRPr="00CA4F72">
              <w:rPr>
                <w:color w:val="000000"/>
                <w:szCs w:val="24"/>
                <w:lang w:eastAsia="sr-Latn-RS"/>
              </w:rPr>
              <w:t>18</w:t>
            </w:r>
          </w:p>
        </w:tc>
        <w:tc>
          <w:tcPr>
            <w:tcW w:w="1291" w:type="dxa"/>
            <w:tcBorders>
              <w:top w:val="nil"/>
              <w:left w:val="single" w:sz="4" w:space="0" w:color="auto"/>
              <w:bottom w:val="single" w:sz="4" w:space="0" w:color="auto"/>
              <w:right w:val="single" w:sz="4" w:space="0" w:color="auto"/>
            </w:tcBorders>
            <w:vAlign w:val="center"/>
          </w:tcPr>
          <w:p w:rsidR="00296C16" w:rsidRPr="00CA4F72" w:rsidRDefault="00296C16" w:rsidP="00296C16">
            <w:pPr>
              <w:jc w:val="right"/>
              <w:rPr>
                <w:color w:val="000000"/>
                <w:szCs w:val="24"/>
                <w:lang w:eastAsia="sr-Latn-RS"/>
              </w:rPr>
            </w:pPr>
            <w:r w:rsidRPr="00CA4F72">
              <w:rPr>
                <w:color w:val="000000"/>
                <w:szCs w:val="24"/>
                <w:lang w:eastAsia="sr-Latn-RS"/>
              </w:rPr>
              <w:t>105</w:t>
            </w:r>
            <w:r>
              <w:rPr>
                <w:color w:val="000000"/>
                <w:szCs w:val="24"/>
                <w:lang w:eastAsia="sr-Latn-RS"/>
              </w:rPr>
              <w:t>,</w:t>
            </w:r>
            <w:r w:rsidRPr="00CA4F72">
              <w:rPr>
                <w:color w:val="000000"/>
                <w:szCs w:val="24"/>
                <w:lang w:eastAsia="sr-Latn-RS"/>
              </w:rPr>
              <w:t>81</w:t>
            </w:r>
          </w:p>
        </w:tc>
        <w:tc>
          <w:tcPr>
            <w:tcW w:w="1246" w:type="dxa"/>
            <w:tcBorders>
              <w:top w:val="nil"/>
              <w:left w:val="single" w:sz="4" w:space="0" w:color="auto"/>
              <w:bottom w:val="single" w:sz="4" w:space="0" w:color="auto"/>
              <w:right w:val="single" w:sz="4" w:space="0" w:color="auto"/>
            </w:tcBorders>
            <w:vAlign w:val="center"/>
          </w:tcPr>
          <w:p w:rsidR="00296C16" w:rsidRPr="00CA4F72" w:rsidRDefault="00296C16" w:rsidP="00296C16">
            <w:pPr>
              <w:jc w:val="right"/>
              <w:rPr>
                <w:color w:val="000000"/>
                <w:szCs w:val="24"/>
                <w:lang w:eastAsia="sr-Latn-RS"/>
              </w:rPr>
            </w:pPr>
            <w:r w:rsidRPr="00CA4F72">
              <w:rPr>
                <w:color w:val="000000"/>
                <w:szCs w:val="24"/>
                <w:lang w:eastAsia="sr-Latn-RS"/>
              </w:rPr>
              <w:t>105</w:t>
            </w:r>
            <w:r>
              <w:rPr>
                <w:color w:val="000000"/>
                <w:szCs w:val="24"/>
                <w:lang w:eastAsia="sr-Latn-RS"/>
              </w:rPr>
              <w:t>,</w:t>
            </w:r>
            <w:r w:rsidRPr="00CA4F72">
              <w:rPr>
                <w:color w:val="000000"/>
                <w:szCs w:val="24"/>
                <w:lang w:eastAsia="sr-Latn-RS"/>
              </w:rPr>
              <w:t>81</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389</w:t>
            </w:r>
            <w:r>
              <w:rPr>
                <w:color w:val="000000"/>
                <w:szCs w:val="24"/>
                <w:lang w:eastAsia="sr-Latn-RS"/>
              </w:rPr>
              <w:t>,</w:t>
            </w:r>
            <w:r w:rsidRPr="00CA4F72">
              <w:rPr>
                <w:color w:val="000000"/>
                <w:szCs w:val="24"/>
                <w:lang w:eastAsia="sr-Latn-RS"/>
              </w:rPr>
              <w:t>28</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388</w:t>
            </w:r>
            <w:r>
              <w:rPr>
                <w:color w:val="000000"/>
                <w:szCs w:val="24"/>
                <w:lang w:eastAsia="sr-Latn-RS"/>
              </w:rPr>
              <w:t>,</w:t>
            </w:r>
            <w:r w:rsidRPr="00CA4F72">
              <w:rPr>
                <w:color w:val="000000"/>
                <w:szCs w:val="24"/>
                <w:lang w:eastAsia="sr-Latn-RS"/>
              </w:rPr>
              <w:t>99</w:t>
            </w:r>
          </w:p>
        </w:tc>
      </w:tr>
      <w:tr w:rsidR="00296C16" w:rsidRPr="00203C83" w:rsidTr="00296C16">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296C16" w:rsidRDefault="00296C16" w:rsidP="00296C16">
            <w:pPr>
              <w:jc w:val="left"/>
              <w:rPr>
                <w:szCs w:val="24"/>
                <w:lang w:val="sr-Cyrl-RS"/>
              </w:rPr>
            </w:pPr>
            <w:r>
              <w:rPr>
                <w:szCs w:val="24"/>
                <w:lang w:val="sr-Cyrl-RS"/>
              </w:rPr>
              <w:t>621 Заштита шума од глодара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26</w:t>
            </w:r>
            <w:r>
              <w:rPr>
                <w:color w:val="000000"/>
                <w:szCs w:val="24"/>
                <w:lang w:eastAsia="sr-Latn-RS"/>
              </w:rPr>
              <w:t>,</w:t>
            </w:r>
            <w:r w:rsidRPr="00CA4F72">
              <w:rPr>
                <w:color w:val="000000"/>
                <w:szCs w:val="24"/>
                <w:lang w:eastAsia="sr-Latn-RS"/>
              </w:rPr>
              <w:t>92</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80</w:t>
            </w:r>
            <w:r>
              <w:rPr>
                <w:color w:val="000000"/>
                <w:szCs w:val="24"/>
                <w:lang w:eastAsia="sr-Latn-RS"/>
              </w:rPr>
              <w:t>,</w:t>
            </w:r>
            <w:r w:rsidRPr="00CA4F72">
              <w:rPr>
                <w:color w:val="000000"/>
                <w:szCs w:val="24"/>
                <w:lang w:eastAsia="sr-Latn-RS"/>
              </w:rPr>
              <w:t>76</w:t>
            </w:r>
          </w:p>
        </w:tc>
        <w:tc>
          <w:tcPr>
            <w:tcW w:w="1291" w:type="dxa"/>
            <w:tcBorders>
              <w:top w:val="nil"/>
              <w:left w:val="single" w:sz="4" w:space="0" w:color="auto"/>
              <w:bottom w:val="single" w:sz="4" w:space="0" w:color="auto"/>
              <w:right w:val="single" w:sz="4" w:space="0" w:color="auto"/>
            </w:tcBorders>
            <w:vAlign w:val="center"/>
          </w:tcPr>
          <w:p w:rsidR="00296C16" w:rsidRPr="00CA4F72" w:rsidRDefault="00296C16" w:rsidP="00296C16">
            <w:pPr>
              <w:jc w:val="right"/>
              <w:rPr>
                <w:color w:val="000000"/>
                <w:szCs w:val="24"/>
                <w:lang w:eastAsia="sr-Latn-RS"/>
              </w:rPr>
            </w:pPr>
            <w:r w:rsidRPr="00CA4F72">
              <w:rPr>
                <w:color w:val="000000"/>
                <w:szCs w:val="24"/>
                <w:lang w:eastAsia="sr-Latn-RS"/>
              </w:rPr>
              <w:t>59</w:t>
            </w:r>
            <w:r>
              <w:rPr>
                <w:color w:val="000000"/>
                <w:szCs w:val="24"/>
                <w:lang w:eastAsia="sr-Latn-RS"/>
              </w:rPr>
              <w:t>,</w:t>
            </w:r>
            <w:r w:rsidRPr="00CA4F72">
              <w:rPr>
                <w:color w:val="000000"/>
                <w:szCs w:val="24"/>
                <w:lang w:eastAsia="sr-Latn-RS"/>
              </w:rPr>
              <w:t>45</w:t>
            </w:r>
          </w:p>
        </w:tc>
        <w:tc>
          <w:tcPr>
            <w:tcW w:w="1246" w:type="dxa"/>
            <w:tcBorders>
              <w:top w:val="nil"/>
              <w:left w:val="single" w:sz="4" w:space="0" w:color="auto"/>
              <w:bottom w:val="single" w:sz="4" w:space="0" w:color="auto"/>
              <w:right w:val="single" w:sz="4" w:space="0" w:color="auto"/>
            </w:tcBorders>
            <w:vAlign w:val="center"/>
          </w:tcPr>
          <w:p w:rsidR="00296C16" w:rsidRPr="00CA4F72" w:rsidRDefault="00296C16" w:rsidP="00296C16">
            <w:pPr>
              <w:jc w:val="right"/>
              <w:rPr>
                <w:color w:val="000000"/>
                <w:szCs w:val="24"/>
                <w:lang w:eastAsia="sr-Latn-RS"/>
              </w:rPr>
            </w:pPr>
            <w:r w:rsidRPr="00CA4F72">
              <w:rPr>
                <w:color w:val="000000"/>
                <w:szCs w:val="24"/>
                <w:lang w:eastAsia="sr-Latn-RS"/>
              </w:rPr>
              <w:t>140</w:t>
            </w:r>
            <w:r>
              <w:rPr>
                <w:color w:val="000000"/>
                <w:szCs w:val="24"/>
                <w:lang w:eastAsia="sr-Latn-RS"/>
              </w:rPr>
              <w:t>,</w:t>
            </w:r>
            <w:r w:rsidRPr="00CA4F72">
              <w:rPr>
                <w:color w:val="000000"/>
                <w:szCs w:val="24"/>
                <w:lang w:eastAsia="sr-Latn-RS"/>
              </w:rPr>
              <w:t>97</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86</w:t>
            </w:r>
            <w:r>
              <w:rPr>
                <w:color w:val="000000"/>
                <w:szCs w:val="24"/>
                <w:lang w:eastAsia="sr-Latn-RS"/>
              </w:rPr>
              <w:t>,</w:t>
            </w:r>
            <w:r w:rsidRPr="00CA4F72">
              <w:rPr>
                <w:color w:val="000000"/>
                <w:szCs w:val="24"/>
                <w:lang w:eastAsia="sr-Latn-RS"/>
              </w:rPr>
              <w:t>37</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221</w:t>
            </w:r>
            <w:r>
              <w:rPr>
                <w:color w:val="000000"/>
                <w:szCs w:val="24"/>
                <w:lang w:eastAsia="sr-Latn-RS"/>
              </w:rPr>
              <w:t>,</w:t>
            </w:r>
            <w:r w:rsidRPr="00CA4F72">
              <w:rPr>
                <w:color w:val="000000"/>
                <w:szCs w:val="24"/>
                <w:lang w:eastAsia="sr-Latn-RS"/>
              </w:rPr>
              <w:t>73</w:t>
            </w:r>
          </w:p>
        </w:tc>
      </w:tr>
      <w:tr w:rsidR="00296C16" w:rsidRPr="00203C83" w:rsidTr="00296C16">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296C16" w:rsidRPr="00A9706A" w:rsidRDefault="00296C16" w:rsidP="00296C16">
            <w:pPr>
              <w:jc w:val="left"/>
              <w:rPr>
                <w:szCs w:val="24"/>
                <w:lang w:val="sr-Cyrl-RS"/>
              </w:rPr>
            </w:pPr>
            <w:r>
              <w:rPr>
                <w:szCs w:val="24"/>
                <w:lang w:val="sr-Cyrl-RS"/>
              </w:rPr>
              <w:t>623 Одржавање заштитних ограда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116</w:t>
            </w:r>
            <w:r>
              <w:rPr>
                <w:color w:val="000000"/>
                <w:szCs w:val="24"/>
                <w:lang w:eastAsia="sr-Latn-RS"/>
              </w:rPr>
              <w:t>,</w:t>
            </w:r>
            <w:r w:rsidRPr="00CA4F72">
              <w:rPr>
                <w:color w:val="000000"/>
                <w:szCs w:val="24"/>
                <w:lang w:eastAsia="sr-Latn-RS"/>
              </w:rPr>
              <w:t>52</w:t>
            </w:r>
          </w:p>
        </w:tc>
        <w:tc>
          <w:tcPr>
            <w:tcW w:w="1246" w:type="dxa"/>
            <w:tcBorders>
              <w:top w:val="nil"/>
              <w:left w:val="nil"/>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430</w:t>
            </w:r>
            <w:r>
              <w:rPr>
                <w:color w:val="000000"/>
                <w:szCs w:val="24"/>
                <w:lang w:eastAsia="sr-Latn-RS"/>
              </w:rPr>
              <w:t>,</w:t>
            </w:r>
            <w:r w:rsidRPr="00CA4F72">
              <w:rPr>
                <w:color w:val="000000"/>
                <w:szCs w:val="24"/>
                <w:lang w:eastAsia="sr-Latn-RS"/>
              </w:rPr>
              <w:t>41</w:t>
            </w:r>
          </w:p>
        </w:tc>
        <w:tc>
          <w:tcPr>
            <w:tcW w:w="1291" w:type="dxa"/>
            <w:tcBorders>
              <w:top w:val="nil"/>
              <w:left w:val="single" w:sz="4" w:space="0" w:color="auto"/>
              <w:bottom w:val="single" w:sz="4" w:space="0" w:color="auto"/>
              <w:right w:val="single" w:sz="4" w:space="0" w:color="auto"/>
            </w:tcBorders>
            <w:vAlign w:val="center"/>
          </w:tcPr>
          <w:p w:rsidR="00296C16" w:rsidRPr="00CA4F72" w:rsidRDefault="00296C16" w:rsidP="00296C16">
            <w:pPr>
              <w:jc w:val="right"/>
              <w:rPr>
                <w:color w:val="000000"/>
                <w:szCs w:val="24"/>
                <w:lang w:eastAsia="sr-Latn-RS"/>
              </w:rPr>
            </w:pPr>
            <w:r w:rsidRPr="00CA4F72">
              <w:rPr>
                <w:color w:val="000000"/>
                <w:szCs w:val="24"/>
                <w:lang w:eastAsia="sr-Latn-RS"/>
              </w:rPr>
              <w:t>73</w:t>
            </w:r>
            <w:r>
              <w:rPr>
                <w:color w:val="000000"/>
                <w:szCs w:val="24"/>
                <w:lang w:eastAsia="sr-Latn-RS"/>
              </w:rPr>
              <w:t>,</w:t>
            </w:r>
            <w:r w:rsidRPr="00CA4F72">
              <w:rPr>
                <w:color w:val="000000"/>
                <w:szCs w:val="24"/>
                <w:lang w:eastAsia="sr-Latn-RS"/>
              </w:rPr>
              <w:t>97</w:t>
            </w:r>
          </w:p>
        </w:tc>
        <w:tc>
          <w:tcPr>
            <w:tcW w:w="1246" w:type="dxa"/>
            <w:tcBorders>
              <w:top w:val="nil"/>
              <w:left w:val="single" w:sz="4" w:space="0" w:color="auto"/>
              <w:bottom w:val="single" w:sz="4" w:space="0" w:color="auto"/>
              <w:right w:val="single" w:sz="4" w:space="0" w:color="auto"/>
            </w:tcBorders>
            <w:vAlign w:val="center"/>
          </w:tcPr>
          <w:p w:rsidR="00296C16" w:rsidRPr="00CA4F72" w:rsidRDefault="00296C16" w:rsidP="00296C16">
            <w:pPr>
              <w:jc w:val="right"/>
              <w:rPr>
                <w:color w:val="000000"/>
                <w:szCs w:val="24"/>
                <w:lang w:eastAsia="sr-Latn-RS"/>
              </w:rPr>
            </w:pPr>
            <w:r w:rsidRPr="00CA4F72">
              <w:rPr>
                <w:color w:val="000000"/>
                <w:szCs w:val="24"/>
                <w:lang w:eastAsia="sr-Latn-RS"/>
              </w:rPr>
              <w:t>498</w:t>
            </w:r>
            <w:r>
              <w:rPr>
                <w:color w:val="000000"/>
                <w:szCs w:val="24"/>
                <w:lang w:eastAsia="sr-Latn-RS"/>
              </w:rPr>
              <w:t>,</w:t>
            </w:r>
            <w:r w:rsidRPr="00CA4F72">
              <w:rPr>
                <w:color w:val="000000"/>
                <w:szCs w:val="24"/>
                <w:lang w:eastAsia="sr-Latn-RS"/>
              </w:rPr>
              <w:t>02</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190</w:t>
            </w:r>
            <w:r>
              <w:rPr>
                <w:color w:val="000000"/>
                <w:szCs w:val="24"/>
                <w:lang w:eastAsia="sr-Latn-RS"/>
              </w:rPr>
              <w:t>,</w:t>
            </w:r>
            <w:r w:rsidRPr="00CA4F72">
              <w:rPr>
                <w:color w:val="000000"/>
                <w:szCs w:val="24"/>
                <w:lang w:eastAsia="sr-Latn-RS"/>
              </w:rPr>
              <w:t>49</w:t>
            </w:r>
          </w:p>
        </w:tc>
        <w:tc>
          <w:tcPr>
            <w:tcW w:w="1246" w:type="dxa"/>
            <w:tcBorders>
              <w:top w:val="nil"/>
              <w:left w:val="nil"/>
              <w:bottom w:val="single" w:sz="4" w:space="0" w:color="auto"/>
              <w:right w:val="single" w:sz="8" w:space="0" w:color="auto"/>
            </w:tcBorders>
            <w:shd w:val="clear" w:color="auto" w:fill="auto"/>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928</w:t>
            </w:r>
            <w:r>
              <w:rPr>
                <w:color w:val="000000"/>
                <w:szCs w:val="24"/>
                <w:lang w:eastAsia="sr-Latn-RS"/>
              </w:rPr>
              <w:t>,</w:t>
            </w:r>
            <w:r w:rsidRPr="00CA4F72">
              <w:rPr>
                <w:color w:val="000000"/>
                <w:szCs w:val="24"/>
                <w:lang w:eastAsia="sr-Latn-RS"/>
              </w:rPr>
              <w:t>43</w:t>
            </w:r>
          </w:p>
        </w:tc>
      </w:tr>
      <w:tr w:rsidR="00296C16" w:rsidRPr="00203C83" w:rsidTr="00296C16">
        <w:trPr>
          <w:trHeight w:val="269"/>
        </w:trPr>
        <w:tc>
          <w:tcPr>
            <w:tcW w:w="64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296C16" w:rsidRPr="00203C83" w:rsidRDefault="00296C16" w:rsidP="00296C16">
            <w:pPr>
              <w:jc w:val="left"/>
              <w:rPr>
                <w:szCs w:val="24"/>
              </w:rPr>
            </w:pPr>
            <w:r>
              <w:rPr>
                <w:szCs w:val="24"/>
              </w:rPr>
              <w:t>Укупно</w:t>
            </w:r>
          </w:p>
        </w:tc>
        <w:tc>
          <w:tcPr>
            <w:tcW w:w="129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096</w:t>
            </w:r>
            <w:r>
              <w:rPr>
                <w:color w:val="000000"/>
                <w:szCs w:val="24"/>
                <w:lang w:eastAsia="sr-Latn-RS"/>
              </w:rPr>
              <w:t>,</w:t>
            </w:r>
            <w:r w:rsidRPr="00CA4F72">
              <w:rPr>
                <w:color w:val="000000"/>
                <w:szCs w:val="24"/>
                <w:lang w:eastAsia="sr-Latn-RS"/>
              </w:rPr>
              <w:t>28</w:t>
            </w:r>
          </w:p>
        </w:tc>
        <w:tc>
          <w:tcPr>
            <w:tcW w:w="124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2</w:t>
            </w:r>
            <w:r>
              <w:rPr>
                <w:color w:val="000000"/>
                <w:szCs w:val="24"/>
                <w:lang w:eastAsia="sr-Latn-RS"/>
              </w:rPr>
              <w:t>.</w:t>
            </w:r>
            <w:r w:rsidRPr="00CA4F72">
              <w:rPr>
                <w:color w:val="000000"/>
                <w:szCs w:val="24"/>
                <w:lang w:eastAsia="sr-Latn-RS"/>
              </w:rPr>
              <w:t>587</w:t>
            </w:r>
            <w:r>
              <w:rPr>
                <w:color w:val="000000"/>
                <w:szCs w:val="24"/>
                <w:lang w:eastAsia="sr-Latn-RS"/>
              </w:rPr>
              <w:t>,</w:t>
            </w:r>
            <w:r w:rsidRPr="00CA4F72">
              <w:rPr>
                <w:color w:val="000000"/>
                <w:szCs w:val="24"/>
                <w:lang w:eastAsia="sr-Latn-RS"/>
              </w:rPr>
              <w:t>66</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6C16" w:rsidRPr="00CA4F72" w:rsidRDefault="00296C16" w:rsidP="00296C16">
            <w:pPr>
              <w:jc w:val="right"/>
              <w:rPr>
                <w:color w:val="000000"/>
                <w:szCs w:val="24"/>
                <w:lang w:eastAsia="sr-Latn-RS"/>
              </w:rPr>
            </w:pPr>
            <w:r w:rsidRPr="00CA4F72">
              <w:rPr>
                <w:color w:val="000000"/>
                <w:szCs w:val="24"/>
                <w:lang w:eastAsia="sr-Latn-RS"/>
              </w:rPr>
              <w:t>557</w:t>
            </w:r>
            <w:r>
              <w:rPr>
                <w:color w:val="000000"/>
                <w:szCs w:val="24"/>
                <w:lang w:eastAsia="sr-Latn-RS"/>
              </w:rPr>
              <w:t>,</w:t>
            </w:r>
            <w:r w:rsidRPr="00CA4F72">
              <w:rPr>
                <w:color w:val="000000"/>
                <w:szCs w:val="24"/>
                <w:lang w:eastAsia="sr-Latn-RS"/>
              </w:rPr>
              <w:t>62</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733</w:t>
            </w:r>
            <w:r>
              <w:rPr>
                <w:color w:val="000000"/>
                <w:szCs w:val="24"/>
                <w:lang w:eastAsia="sr-Latn-RS"/>
              </w:rPr>
              <w:t>,</w:t>
            </w:r>
            <w:r w:rsidRPr="00CA4F72">
              <w:rPr>
                <w:color w:val="000000"/>
                <w:szCs w:val="24"/>
                <w:lang w:eastAsia="sr-Latn-RS"/>
              </w:rPr>
              <w:t>26</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1</w:t>
            </w:r>
            <w:r>
              <w:rPr>
                <w:color w:val="000000"/>
                <w:szCs w:val="24"/>
                <w:lang w:eastAsia="sr-Latn-RS"/>
              </w:rPr>
              <w:t>.</w:t>
            </w:r>
            <w:r w:rsidRPr="00CA4F72">
              <w:rPr>
                <w:color w:val="000000"/>
                <w:szCs w:val="24"/>
                <w:lang w:eastAsia="sr-Latn-RS"/>
              </w:rPr>
              <w:t>653</w:t>
            </w:r>
            <w:r>
              <w:rPr>
                <w:color w:val="000000"/>
                <w:szCs w:val="24"/>
                <w:lang w:eastAsia="sr-Latn-RS"/>
              </w:rPr>
              <w:t>,</w:t>
            </w:r>
            <w:r w:rsidRPr="00CA4F72">
              <w:rPr>
                <w:color w:val="000000"/>
                <w:szCs w:val="24"/>
                <w:lang w:eastAsia="sr-Latn-RS"/>
              </w:rPr>
              <w:t>90</w:t>
            </w:r>
          </w:p>
        </w:tc>
        <w:tc>
          <w:tcPr>
            <w:tcW w:w="124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296C16" w:rsidRPr="00CA4F72" w:rsidRDefault="00296C16" w:rsidP="00296C16">
            <w:pPr>
              <w:jc w:val="right"/>
              <w:rPr>
                <w:color w:val="000000"/>
                <w:szCs w:val="24"/>
                <w:lang w:eastAsia="sr-Latn-RS"/>
              </w:rPr>
            </w:pPr>
            <w:r w:rsidRPr="00CA4F72">
              <w:rPr>
                <w:color w:val="000000"/>
                <w:szCs w:val="24"/>
                <w:lang w:eastAsia="sr-Latn-RS"/>
              </w:rPr>
              <w:t>4</w:t>
            </w:r>
            <w:r>
              <w:rPr>
                <w:color w:val="000000"/>
                <w:szCs w:val="24"/>
                <w:lang w:eastAsia="sr-Latn-RS"/>
              </w:rPr>
              <w:t>.</w:t>
            </w:r>
            <w:r w:rsidRPr="00CA4F72">
              <w:rPr>
                <w:color w:val="000000"/>
                <w:szCs w:val="24"/>
                <w:lang w:eastAsia="sr-Latn-RS"/>
              </w:rPr>
              <w:t>320</w:t>
            </w:r>
            <w:r>
              <w:rPr>
                <w:color w:val="000000"/>
                <w:szCs w:val="24"/>
                <w:lang w:eastAsia="sr-Latn-RS"/>
              </w:rPr>
              <w:t>,</w:t>
            </w:r>
            <w:r w:rsidRPr="00CA4F72">
              <w:rPr>
                <w:color w:val="000000"/>
                <w:szCs w:val="24"/>
                <w:lang w:eastAsia="sr-Latn-RS"/>
              </w:rPr>
              <w:t>92</w:t>
            </w:r>
          </w:p>
        </w:tc>
      </w:tr>
    </w:tbl>
    <w:p w:rsidR="000735B7" w:rsidRDefault="000735B7" w:rsidP="00B5350C">
      <w:pPr>
        <w:ind w:firstLine="567"/>
        <w:rPr>
          <w:szCs w:val="24"/>
          <w:lang w:val="sr-Latn-CS"/>
        </w:rPr>
      </w:pPr>
    </w:p>
    <w:p w:rsidR="00732569" w:rsidRPr="00203C83" w:rsidRDefault="00BE010D" w:rsidP="00B5350C">
      <w:pPr>
        <w:ind w:firstLine="567"/>
        <w:rPr>
          <w:szCs w:val="24"/>
          <w:lang w:val="sr-Latn-CS"/>
        </w:rPr>
      </w:pPr>
      <w:r>
        <w:rPr>
          <w:szCs w:val="24"/>
          <w:lang w:val="sr-Latn-CS"/>
        </w:rPr>
        <w:t>Рад</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р</w:t>
      </w:r>
      <w:r>
        <w:rPr>
          <w:szCs w:val="24"/>
          <w:lang w:val="sr-Latn-CS"/>
        </w:rPr>
        <w:t>а</w:t>
      </w:r>
      <w:r w:rsidR="00B61EF7">
        <w:rPr>
          <w:szCs w:val="24"/>
          <w:lang w:val="sr-Latn-CS"/>
        </w:rPr>
        <w:t>зличит</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з</w:t>
      </w:r>
      <w:r>
        <w:rPr>
          <w:szCs w:val="24"/>
          <w:lang w:val="sr-Latn-CS"/>
        </w:rPr>
        <w:t>ав</w:t>
      </w:r>
      <w:r w:rsidR="00B61EF7">
        <w:rPr>
          <w:szCs w:val="24"/>
          <w:lang w:val="sr-Latn-CS"/>
        </w:rPr>
        <w:t>исности</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Pr>
          <w:szCs w:val="24"/>
          <w:lang w:val="sr-Latn-CS"/>
        </w:rPr>
        <w:t>б</w:t>
      </w:r>
      <w:r w:rsidR="00B61EF7">
        <w:rPr>
          <w:szCs w:val="24"/>
          <w:lang w:val="sr-Latn-CS"/>
        </w:rPr>
        <w:t>рој</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ва</w:t>
      </w:r>
      <w:r w:rsidR="00B61EF7">
        <w:rPr>
          <w:szCs w:val="24"/>
          <w:lang w:val="sr-Latn-CS"/>
        </w:rPr>
        <w:t>ко</w:t>
      </w:r>
      <w:r>
        <w:rPr>
          <w:szCs w:val="24"/>
          <w:lang w:val="sr-Latn-CS"/>
        </w:rPr>
        <w:t>г</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ино</w:t>
      </w:r>
      <w:r>
        <w:rPr>
          <w:szCs w:val="24"/>
          <w:lang w:val="sr-Latn-CS"/>
        </w:rPr>
        <w:t>г</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w:t>
      </w:r>
    </w:p>
    <w:p w:rsidR="00732569" w:rsidRPr="00203C83" w:rsidRDefault="00732569" w:rsidP="00B5350C">
      <w:pPr>
        <w:rPr>
          <w:szCs w:val="24"/>
          <w:lang w:val="sr-Latn-CS"/>
        </w:rPr>
      </w:pPr>
      <w:r w:rsidRPr="00203C83">
        <w:rPr>
          <w:szCs w:val="24"/>
          <w:lang w:val="sr-Latn-CS"/>
        </w:rPr>
        <w:t xml:space="preserve">                        -     </w:t>
      </w:r>
      <w:r w:rsidR="00B61EF7">
        <w:rPr>
          <w:szCs w:val="24"/>
          <w:lang w:val="sr-Latn-CS"/>
        </w:rPr>
        <w:t>з</w:t>
      </w:r>
      <w:r w:rsidR="00BE010D">
        <w:rPr>
          <w:szCs w:val="24"/>
          <w:lang w:val="sr-Latn-CS"/>
        </w:rPr>
        <w:t>а</w:t>
      </w:r>
      <w:r w:rsidR="00B61EF7">
        <w:rPr>
          <w:szCs w:val="24"/>
          <w:lang w:val="sr-Latn-CS"/>
        </w:rPr>
        <w:t>штит</w:t>
      </w:r>
      <w:r w:rsidR="00BE010D">
        <w:rPr>
          <w:szCs w:val="24"/>
          <w:lang w:val="sr-Latn-CS"/>
        </w:rPr>
        <w:t>а</w:t>
      </w:r>
      <w:r w:rsidRPr="00203C83">
        <w:rPr>
          <w:szCs w:val="24"/>
          <w:lang w:val="sr-Latn-CS"/>
        </w:rPr>
        <w:t xml:space="preserve"> </w:t>
      </w:r>
      <w:r w:rsidR="00B61EF7">
        <w:rPr>
          <w:szCs w:val="24"/>
          <w:lang w:val="sr-Latn-CS"/>
        </w:rPr>
        <w:t>шум</w:t>
      </w:r>
      <w:r w:rsidR="00BE010D">
        <w:rPr>
          <w:szCs w:val="24"/>
          <w:lang w:val="sr-Latn-CS"/>
        </w:rPr>
        <w:t>а</w:t>
      </w:r>
      <w:r w:rsidRPr="00203C83">
        <w:rPr>
          <w:szCs w:val="24"/>
          <w:lang w:val="sr-Latn-CS"/>
        </w:rPr>
        <w:t xml:space="preserve"> </w:t>
      </w:r>
      <w:r w:rsidR="00B61EF7">
        <w:rPr>
          <w:szCs w:val="24"/>
          <w:lang w:val="sr-Latn-CS"/>
        </w:rPr>
        <w:t>о</w:t>
      </w:r>
      <w:r w:rsidR="00BE010D">
        <w:rPr>
          <w:szCs w:val="24"/>
          <w:lang w:val="sr-Latn-CS"/>
        </w:rPr>
        <w:t>д</w:t>
      </w:r>
      <w:r w:rsidRPr="00203C83">
        <w:rPr>
          <w:szCs w:val="24"/>
          <w:lang w:val="sr-Latn-CS"/>
        </w:rPr>
        <w:t xml:space="preserve"> </w:t>
      </w:r>
      <w:r w:rsidR="00BE010D">
        <w:rPr>
          <w:szCs w:val="24"/>
          <w:lang w:val="sr-Latn-CS"/>
        </w:rPr>
        <w:t>б</w:t>
      </w:r>
      <w:r w:rsidR="00B61EF7">
        <w:rPr>
          <w:szCs w:val="24"/>
          <w:lang w:val="sr-Latn-CS"/>
        </w:rPr>
        <w:t>и</w:t>
      </w:r>
      <w:r w:rsidR="001019E7">
        <w:rPr>
          <w:szCs w:val="24"/>
          <w:lang w:val="sr-Latn-CS"/>
        </w:rPr>
        <w:t>љ</w:t>
      </w:r>
      <w:r w:rsidR="00B61EF7">
        <w:rPr>
          <w:szCs w:val="24"/>
          <w:lang w:val="sr-Latn-CS"/>
        </w:rPr>
        <w:t>них</w:t>
      </w:r>
      <w:r w:rsidRPr="00203C83">
        <w:rPr>
          <w:szCs w:val="24"/>
          <w:lang w:val="sr-Latn-CS"/>
        </w:rPr>
        <w:t xml:space="preserve"> </w:t>
      </w:r>
      <w:r w:rsidR="00BE010D">
        <w:rPr>
          <w:szCs w:val="24"/>
          <w:lang w:val="sr-Latn-CS"/>
        </w:rPr>
        <w:t>б</w:t>
      </w:r>
      <w:r w:rsidR="00B61EF7">
        <w:rPr>
          <w:szCs w:val="24"/>
          <w:lang w:val="sr-Latn-CS"/>
        </w:rPr>
        <w:t>ол</w:t>
      </w:r>
      <w:r w:rsidR="00BE010D">
        <w:rPr>
          <w:szCs w:val="24"/>
          <w:lang w:val="sr-Latn-CS"/>
        </w:rPr>
        <w:t>е</w:t>
      </w:r>
      <w:r w:rsidR="00B61EF7">
        <w:rPr>
          <w:szCs w:val="24"/>
          <w:lang w:val="sr-Latn-CS"/>
        </w:rPr>
        <w:t>сти</w:t>
      </w:r>
      <w:r w:rsidRPr="00203C83">
        <w:rPr>
          <w:szCs w:val="24"/>
          <w:lang w:val="sr-Latn-CS"/>
        </w:rPr>
        <w:t xml:space="preserve"> (</w:t>
      </w:r>
      <w:r w:rsidR="00B61EF7">
        <w:rPr>
          <w:szCs w:val="24"/>
          <w:lang w:val="sr-Latn-CS"/>
        </w:rPr>
        <w:t>шифр</w:t>
      </w:r>
      <w:r w:rsidR="00BE010D">
        <w:rPr>
          <w:szCs w:val="24"/>
          <w:lang w:val="sr-Latn-CS"/>
        </w:rPr>
        <w:t>а</w:t>
      </w:r>
      <w:r w:rsidRPr="00203C83">
        <w:rPr>
          <w:szCs w:val="24"/>
          <w:lang w:val="sr-Latn-CS"/>
        </w:rPr>
        <w:t xml:space="preserve"> 611) </w:t>
      </w:r>
      <w:r w:rsidR="00B61EF7">
        <w:rPr>
          <w:szCs w:val="24"/>
          <w:lang w:val="sr-Latn-CS"/>
        </w:rPr>
        <w:t>о</w:t>
      </w:r>
      <w:r w:rsidR="00BE010D">
        <w:rPr>
          <w:szCs w:val="24"/>
          <w:lang w:val="sr-Latn-CS"/>
        </w:rPr>
        <w:t>бав</w:t>
      </w:r>
      <w:r w:rsidR="001019E7">
        <w:rPr>
          <w:szCs w:val="24"/>
          <w:lang w:val="sr-Latn-CS"/>
        </w:rPr>
        <w:t>љ</w:t>
      </w:r>
      <w:r w:rsidR="00BE010D">
        <w:rPr>
          <w:szCs w:val="24"/>
          <w:lang w:val="sr-Latn-CS"/>
        </w:rPr>
        <w:t>а</w:t>
      </w:r>
      <w:r w:rsidRPr="00203C83">
        <w:rPr>
          <w:szCs w:val="24"/>
          <w:lang w:val="sr-Latn-CS"/>
        </w:rPr>
        <w:t xml:space="preserve"> </w:t>
      </w:r>
      <w:r w:rsidR="00B61EF7">
        <w:rPr>
          <w:szCs w:val="24"/>
          <w:lang w:val="sr-Latn-CS"/>
        </w:rPr>
        <w:t>с</w:t>
      </w:r>
      <w:r w:rsidR="00BE010D">
        <w:rPr>
          <w:szCs w:val="24"/>
          <w:lang w:val="sr-Latn-CS"/>
        </w:rPr>
        <w:t>е</w:t>
      </w:r>
      <w:r w:rsidRPr="00203C83">
        <w:rPr>
          <w:szCs w:val="24"/>
          <w:lang w:val="sr-Latn-CS"/>
        </w:rPr>
        <w:t xml:space="preserve"> </w:t>
      </w:r>
      <w:r w:rsidR="00B61EF7">
        <w:rPr>
          <w:szCs w:val="24"/>
          <w:lang w:val="sr-Latn-CS"/>
        </w:rPr>
        <w:t>у</w:t>
      </w:r>
      <w:r w:rsidRPr="00203C83">
        <w:rPr>
          <w:szCs w:val="24"/>
          <w:lang w:val="sr-Latn-CS"/>
        </w:rPr>
        <w:t xml:space="preserve"> </w:t>
      </w:r>
      <w:r w:rsidR="00CC2BAD">
        <w:rPr>
          <w:szCs w:val="24"/>
          <w:lang w:val="sr-Cyrl-RS"/>
        </w:rPr>
        <w:t xml:space="preserve">два или </w:t>
      </w:r>
      <w:r w:rsidR="00CF593D">
        <w:rPr>
          <w:szCs w:val="24"/>
          <w:lang w:val="sr-Cyrl-RS"/>
        </w:rPr>
        <w:t>три</w:t>
      </w:r>
      <w:r w:rsidRPr="00203C83">
        <w:rPr>
          <w:szCs w:val="24"/>
          <w:lang w:val="sr-Latn-CS"/>
        </w:rPr>
        <w:t xml:space="preserve"> </w:t>
      </w:r>
      <w:r w:rsidR="00B61EF7">
        <w:rPr>
          <w:szCs w:val="24"/>
          <w:lang w:val="sr-Latn-CS"/>
        </w:rPr>
        <w:t>н</w:t>
      </w:r>
      <w:r w:rsidR="00BE010D">
        <w:rPr>
          <w:szCs w:val="24"/>
          <w:lang w:val="sr-Latn-CS"/>
        </w:rPr>
        <w:t>ав</w:t>
      </w:r>
      <w:r w:rsidR="00B61EF7">
        <w:rPr>
          <w:szCs w:val="24"/>
          <w:lang w:val="sr-Latn-CS"/>
        </w:rPr>
        <w:t>р</w:t>
      </w:r>
      <w:r w:rsidR="00BE010D">
        <w:rPr>
          <w:szCs w:val="24"/>
          <w:lang w:val="sr-Latn-CS"/>
        </w:rPr>
        <w:t>а</w:t>
      </w:r>
      <w:r w:rsidR="00B61EF7">
        <w:rPr>
          <w:szCs w:val="24"/>
          <w:lang w:val="sr-Latn-CS"/>
        </w:rPr>
        <w:t>т</w:t>
      </w:r>
      <w:r w:rsidR="00BE010D">
        <w:rPr>
          <w:szCs w:val="24"/>
          <w:lang w:val="sr-Latn-CS"/>
        </w:rPr>
        <w:t>а</w:t>
      </w:r>
      <w:r w:rsidRPr="00203C83">
        <w:rPr>
          <w:szCs w:val="24"/>
          <w:lang w:val="sr-Latn-CS"/>
        </w:rPr>
        <w:t>,</w:t>
      </w:r>
      <w:r w:rsidRPr="00203C83">
        <w:rPr>
          <w:bCs/>
          <w:szCs w:val="24"/>
        </w:rPr>
        <w:t xml:space="preserve"> </w:t>
      </w:r>
      <w:r w:rsidRPr="00203C83">
        <w:rPr>
          <w:szCs w:val="24"/>
          <w:lang w:val="sr-Latn-CS"/>
        </w:rPr>
        <w:t>(</w:t>
      </w:r>
      <w:r w:rsidR="00B61EF7">
        <w:rPr>
          <w:szCs w:val="24"/>
          <w:lang w:val="sr-Latn-CS"/>
        </w:rPr>
        <w:t>у</w:t>
      </w:r>
      <w:r w:rsidRPr="00203C83">
        <w:rPr>
          <w:szCs w:val="24"/>
          <w:lang w:val="sr-Latn-CS"/>
        </w:rPr>
        <w:t xml:space="preserve"> </w:t>
      </w:r>
      <w:r w:rsidR="00B61EF7">
        <w:rPr>
          <w:szCs w:val="24"/>
          <w:lang w:val="sr-Latn-CS"/>
        </w:rPr>
        <w:t>з</w:t>
      </w:r>
      <w:r w:rsidR="00BE010D">
        <w:rPr>
          <w:szCs w:val="24"/>
          <w:lang w:val="sr-Latn-CS"/>
        </w:rPr>
        <w:t>ав</w:t>
      </w:r>
      <w:r w:rsidR="00B61EF7">
        <w:rPr>
          <w:szCs w:val="24"/>
          <w:lang w:val="sr-Latn-CS"/>
        </w:rPr>
        <w:t>исности</w:t>
      </w:r>
      <w:r w:rsidRPr="00203C83">
        <w:rPr>
          <w:szCs w:val="24"/>
          <w:lang w:val="sr-Latn-CS"/>
        </w:rPr>
        <w:t xml:space="preserve"> </w:t>
      </w:r>
      <w:r w:rsidR="00B61EF7">
        <w:rPr>
          <w:szCs w:val="24"/>
          <w:lang w:val="sr-Latn-CS"/>
        </w:rPr>
        <w:t>о</w:t>
      </w:r>
      <w:r w:rsidR="00BE010D">
        <w:rPr>
          <w:szCs w:val="24"/>
          <w:lang w:val="sr-Latn-CS"/>
        </w:rPr>
        <w:t>д</w:t>
      </w:r>
      <w:r w:rsidRPr="00203C83">
        <w:rPr>
          <w:szCs w:val="24"/>
          <w:lang w:val="sr-Latn-CS"/>
        </w:rPr>
        <w:t xml:space="preserve"> </w:t>
      </w:r>
      <w:r w:rsidR="00CC2BAD">
        <w:rPr>
          <w:szCs w:val="24"/>
          <w:lang w:val="sr-Cyrl-RS"/>
        </w:rPr>
        <w:t>газдинске класе и</w:t>
      </w:r>
      <w:r w:rsidRPr="00203C83">
        <w:rPr>
          <w:szCs w:val="24"/>
          <w:lang w:val="sr-Latn-CS"/>
        </w:rPr>
        <w:t xml:space="preserve"> </w:t>
      </w:r>
      <w:r w:rsidR="00E31F1B">
        <w:rPr>
          <w:szCs w:val="24"/>
          <w:lang w:val="sr-Cyrl-RS"/>
        </w:rPr>
        <w:t xml:space="preserve">развојне фазе састојине </w:t>
      </w:r>
      <w:r w:rsidR="00B61EF7">
        <w:rPr>
          <w:szCs w:val="24"/>
          <w:lang w:val="sr-Latn-CS"/>
        </w:rPr>
        <w:t>мож</w:t>
      </w:r>
      <w:r w:rsidR="00BE010D">
        <w:rPr>
          <w:szCs w:val="24"/>
          <w:lang w:val="sr-Latn-CS"/>
        </w:rPr>
        <w:t>е</w:t>
      </w:r>
      <w:r w:rsidRPr="00203C83">
        <w:rPr>
          <w:szCs w:val="24"/>
          <w:lang w:val="sr-Latn-CS"/>
        </w:rPr>
        <w:t xml:space="preserve"> </w:t>
      </w:r>
      <w:r w:rsidR="00BE010D">
        <w:rPr>
          <w:szCs w:val="24"/>
          <w:lang w:val="sr-Latn-CS"/>
        </w:rPr>
        <w:t>б</w:t>
      </w:r>
      <w:r w:rsidR="00B61EF7">
        <w:rPr>
          <w:szCs w:val="24"/>
          <w:lang w:val="sr-Latn-CS"/>
        </w:rPr>
        <w:t>ити</w:t>
      </w:r>
      <w:r w:rsidRPr="00203C83">
        <w:rPr>
          <w:szCs w:val="24"/>
          <w:lang w:val="sr-Latn-CS"/>
        </w:rPr>
        <w:t xml:space="preserve"> 1-</w:t>
      </w:r>
      <w:r w:rsidR="00CF593D">
        <w:rPr>
          <w:szCs w:val="24"/>
          <w:lang w:val="sr-Cyrl-RS"/>
        </w:rPr>
        <w:t>3</w:t>
      </w:r>
      <w:r w:rsidRPr="00203C83">
        <w:rPr>
          <w:szCs w:val="24"/>
          <w:lang w:val="sr-Latn-CS"/>
        </w:rPr>
        <w:t>),</w:t>
      </w:r>
    </w:p>
    <w:p w:rsidR="00732569" w:rsidRDefault="00B61EF7" w:rsidP="0050384B">
      <w:pPr>
        <w:numPr>
          <w:ilvl w:val="1"/>
          <w:numId w:val="23"/>
        </w:numPr>
        <w:rPr>
          <w:szCs w:val="24"/>
          <w:lang w:val="sr-Latn-CS"/>
        </w:rPr>
      </w:pPr>
      <w:r>
        <w:rPr>
          <w:szCs w:val="24"/>
          <w:lang w:val="sr-Latn-CS"/>
        </w:rPr>
        <w:t>з</w:t>
      </w:r>
      <w:r w:rsidR="00BE010D">
        <w:rPr>
          <w:szCs w:val="24"/>
          <w:lang w:val="sr-Latn-CS"/>
        </w:rPr>
        <w:t>а</w:t>
      </w:r>
      <w:r>
        <w:rPr>
          <w:szCs w:val="24"/>
          <w:lang w:val="sr-Latn-CS"/>
        </w:rPr>
        <w:t>штит</w:t>
      </w:r>
      <w:r w:rsidR="00BE010D">
        <w:rPr>
          <w:szCs w:val="24"/>
          <w:lang w:val="sr-Latn-CS"/>
        </w:rPr>
        <w:t>а</w:t>
      </w:r>
      <w:r w:rsidR="00732569" w:rsidRPr="00203C83">
        <w:rPr>
          <w:szCs w:val="24"/>
          <w:lang w:val="sr-Latn-CS"/>
        </w:rPr>
        <w:t xml:space="preserve"> </w:t>
      </w:r>
      <w:r>
        <w:rPr>
          <w:szCs w:val="24"/>
          <w:lang w:val="sr-Latn-CS"/>
        </w:rPr>
        <w:t>шум</w:t>
      </w:r>
      <w:r w:rsidR="00BE010D">
        <w:rPr>
          <w:szCs w:val="24"/>
          <w:lang w:val="sr-Latn-CS"/>
        </w:rPr>
        <w:t>а</w:t>
      </w:r>
      <w:r w:rsidR="00732569" w:rsidRPr="00203C83">
        <w:rPr>
          <w:szCs w:val="24"/>
          <w:lang w:val="sr-Latn-CS"/>
        </w:rPr>
        <w:t xml:space="preserve"> </w:t>
      </w:r>
      <w:r>
        <w:rPr>
          <w:szCs w:val="24"/>
          <w:lang w:val="sr-Latn-CS"/>
        </w:rPr>
        <w:t>о</w:t>
      </w:r>
      <w:r w:rsidR="00BE010D">
        <w:rPr>
          <w:szCs w:val="24"/>
          <w:lang w:val="sr-Latn-CS"/>
        </w:rPr>
        <w:t>д</w:t>
      </w:r>
      <w:r w:rsidR="00732569" w:rsidRPr="00203C83">
        <w:rPr>
          <w:szCs w:val="24"/>
          <w:lang w:val="sr-Latn-CS"/>
        </w:rPr>
        <w:t xml:space="preserve"> </w:t>
      </w:r>
      <w:r w:rsidR="00BE010D">
        <w:rPr>
          <w:szCs w:val="24"/>
          <w:lang w:val="sr-Latn-CS"/>
        </w:rPr>
        <w:t>е</w:t>
      </w:r>
      <w:r>
        <w:rPr>
          <w:szCs w:val="24"/>
          <w:lang w:val="sr-Latn-CS"/>
        </w:rPr>
        <w:t>нтомолошких</w:t>
      </w:r>
      <w:r w:rsidR="00732569" w:rsidRPr="00203C83">
        <w:rPr>
          <w:szCs w:val="24"/>
          <w:lang w:val="sr-Latn-CS"/>
        </w:rPr>
        <w:t xml:space="preserve"> </w:t>
      </w:r>
      <w:r>
        <w:rPr>
          <w:szCs w:val="24"/>
          <w:lang w:val="sr-Latn-CS"/>
        </w:rPr>
        <w:t>о</w:t>
      </w:r>
      <w:r w:rsidR="00BE010D">
        <w:rPr>
          <w:szCs w:val="24"/>
          <w:lang w:val="sr-Latn-CS"/>
        </w:rPr>
        <w:t>б</w:t>
      </w:r>
      <w:r>
        <w:rPr>
          <w:szCs w:val="24"/>
          <w:lang w:val="sr-Latn-CS"/>
        </w:rPr>
        <w:t>ол</w:t>
      </w:r>
      <w:r w:rsidR="00BE010D">
        <w:rPr>
          <w:szCs w:val="24"/>
          <w:lang w:val="sr-Latn-CS"/>
        </w:rPr>
        <w:t>е</w:t>
      </w:r>
      <w:r w:rsidR="001019E7">
        <w:rPr>
          <w:szCs w:val="24"/>
          <w:lang w:val="sr-Latn-CS"/>
        </w:rPr>
        <w:t>њ</w:t>
      </w:r>
      <w:r w:rsidR="00BE010D">
        <w:rPr>
          <w:szCs w:val="24"/>
          <w:lang w:val="sr-Latn-CS"/>
        </w:rPr>
        <w:t>а</w:t>
      </w:r>
      <w:r w:rsidR="00732569" w:rsidRPr="00203C83">
        <w:rPr>
          <w:szCs w:val="24"/>
          <w:lang w:val="sr-Latn-CS"/>
        </w:rPr>
        <w:t xml:space="preserve"> (</w:t>
      </w:r>
      <w:r>
        <w:rPr>
          <w:szCs w:val="24"/>
          <w:lang w:val="sr-Latn-CS"/>
        </w:rPr>
        <w:t>шифр</w:t>
      </w:r>
      <w:r w:rsidR="00BE010D">
        <w:rPr>
          <w:szCs w:val="24"/>
          <w:lang w:val="sr-Latn-CS"/>
        </w:rPr>
        <w:t>а</w:t>
      </w:r>
      <w:r w:rsidR="00732569" w:rsidRPr="00203C83">
        <w:rPr>
          <w:szCs w:val="24"/>
          <w:lang w:val="sr-Latn-CS"/>
        </w:rPr>
        <w:t xml:space="preserve"> 612) </w:t>
      </w:r>
      <w:r>
        <w:rPr>
          <w:szCs w:val="24"/>
          <w:lang w:val="sr-Latn-CS"/>
        </w:rPr>
        <w:t>о</w:t>
      </w:r>
      <w:r w:rsidR="00BE010D">
        <w:rPr>
          <w:szCs w:val="24"/>
          <w:lang w:val="sr-Latn-CS"/>
        </w:rPr>
        <w:t>бав</w:t>
      </w:r>
      <w:r w:rsidR="001019E7">
        <w:rPr>
          <w:szCs w:val="24"/>
          <w:lang w:val="sr-Latn-CS"/>
        </w:rPr>
        <w:t>љ</w:t>
      </w:r>
      <w:r w:rsidR="00BE010D">
        <w:rPr>
          <w:szCs w:val="24"/>
          <w:lang w:val="sr-Latn-CS"/>
        </w:rPr>
        <w:t>а</w:t>
      </w:r>
      <w:r w:rsidR="00732569" w:rsidRPr="00203C83">
        <w:rPr>
          <w:szCs w:val="24"/>
          <w:lang w:val="sr-Latn-CS"/>
        </w:rPr>
        <w:t xml:space="preserve"> </w:t>
      </w:r>
      <w:r>
        <w:rPr>
          <w:szCs w:val="24"/>
          <w:lang w:val="sr-Latn-CS"/>
        </w:rPr>
        <w:t>с</w:t>
      </w:r>
      <w:r w:rsidR="00BE010D">
        <w:rPr>
          <w:szCs w:val="24"/>
          <w:lang w:val="sr-Latn-CS"/>
        </w:rPr>
        <w:t>е</w:t>
      </w:r>
      <w:r w:rsidR="00732569" w:rsidRPr="00203C83">
        <w:rPr>
          <w:szCs w:val="24"/>
          <w:lang w:val="sr-Latn-CS"/>
        </w:rPr>
        <w:t xml:space="preserve"> </w:t>
      </w:r>
      <w:r w:rsidR="00E31F1B">
        <w:rPr>
          <w:szCs w:val="24"/>
          <w:lang w:val="sr-Cyrl-RS"/>
        </w:rPr>
        <w:t xml:space="preserve">у </w:t>
      </w:r>
      <w:r w:rsidR="00CC2BAD">
        <w:rPr>
          <w:szCs w:val="24"/>
          <w:lang w:val="sr-Cyrl-RS"/>
        </w:rPr>
        <w:t>два</w:t>
      </w:r>
      <w:r w:rsidR="00CC2BAD" w:rsidRPr="00203C83">
        <w:rPr>
          <w:szCs w:val="24"/>
          <w:lang w:val="sr-Latn-CS"/>
        </w:rPr>
        <w:t xml:space="preserve"> </w:t>
      </w:r>
      <w:r w:rsidR="00E31F1B">
        <w:rPr>
          <w:szCs w:val="24"/>
          <w:lang w:val="sr-Cyrl-RS"/>
        </w:rPr>
        <w:t xml:space="preserve">или три </w:t>
      </w:r>
      <w:r w:rsidR="00CC2BAD">
        <w:rPr>
          <w:szCs w:val="24"/>
          <w:lang w:val="sr-Latn-CS"/>
        </w:rPr>
        <w:t>наврата</w:t>
      </w:r>
      <w:r w:rsidR="00CC2BAD" w:rsidRPr="00203C83">
        <w:rPr>
          <w:szCs w:val="24"/>
          <w:lang w:val="sr-Latn-CS"/>
        </w:rPr>
        <w:t>,</w:t>
      </w:r>
      <w:r w:rsidR="00CC2BAD" w:rsidRPr="00203C83">
        <w:rPr>
          <w:bCs/>
          <w:szCs w:val="24"/>
        </w:rPr>
        <w:t xml:space="preserve"> </w:t>
      </w:r>
      <w:r w:rsidR="00CC2BAD" w:rsidRPr="00203C83">
        <w:rPr>
          <w:szCs w:val="24"/>
          <w:lang w:val="sr-Latn-CS"/>
        </w:rPr>
        <w:t>(</w:t>
      </w:r>
      <w:r w:rsidR="00CC2BAD">
        <w:rPr>
          <w:szCs w:val="24"/>
          <w:lang w:val="sr-Latn-CS"/>
        </w:rPr>
        <w:t>у</w:t>
      </w:r>
      <w:r w:rsidR="00CC2BAD" w:rsidRPr="00203C83">
        <w:rPr>
          <w:szCs w:val="24"/>
          <w:lang w:val="sr-Latn-CS"/>
        </w:rPr>
        <w:t xml:space="preserve"> </w:t>
      </w:r>
      <w:r w:rsidR="00CC2BAD">
        <w:rPr>
          <w:szCs w:val="24"/>
          <w:lang w:val="sr-Latn-CS"/>
        </w:rPr>
        <w:t>зависности</w:t>
      </w:r>
      <w:r w:rsidR="00CC2BAD" w:rsidRPr="00203C83">
        <w:rPr>
          <w:szCs w:val="24"/>
          <w:lang w:val="sr-Latn-CS"/>
        </w:rPr>
        <w:t xml:space="preserve"> </w:t>
      </w:r>
      <w:r w:rsidR="00CC2BAD">
        <w:rPr>
          <w:szCs w:val="24"/>
          <w:lang w:val="sr-Latn-CS"/>
        </w:rPr>
        <w:t>од</w:t>
      </w:r>
      <w:r w:rsidR="00CC2BAD" w:rsidRPr="00203C83">
        <w:rPr>
          <w:szCs w:val="24"/>
          <w:lang w:val="sr-Latn-CS"/>
        </w:rPr>
        <w:t xml:space="preserve"> </w:t>
      </w:r>
      <w:r w:rsidR="00CC2BAD">
        <w:rPr>
          <w:szCs w:val="24"/>
          <w:lang w:val="sr-Cyrl-RS"/>
        </w:rPr>
        <w:t xml:space="preserve">газдинске класе </w:t>
      </w:r>
      <w:r w:rsidR="00E31F1B">
        <w:rPr>
          <w:szCs w:val="24"/>
          <w:lang w:val="sr-Cyrl-RS"/>
        </w:rPr>
        <w:t xml:space="preserve">и развојне фазе састојине </w:t>
      </w:r>
      <w:r w:rsidR="00CC2BAD">
        <w:rPr>
          <w:szCs w:val="24"/>
          <w:lang w:val="sr-Cyrl-RS"/>
        </w:rPr>
        <w:t>и</w:t>
      </w:r>
      <w:r w:rsidR="00CC2BAD" w:rsidRPr="00203C83">
        <w:rPr>
          <w:szCs w:val="24"/>
          <w:lang w:val="sr-Latn-CS"/>
        </w:rPr>
        <w:t xml:space="preserve"> </w:t>
      </w:r>
      <w:r w:rsidR="00CC2BAD">
        <w:rPr>
          <w:szCs w:val="24"/>
          <w:lang w:val="sr-Latn-CS"/>
        </w:rPr>
        <w:t>може</w:t>
      </w:r>
      <w:r w:rsidR="00CC2BAD" w:rsidRPr="00203C83">
        <w:rPr>
          <w:szCs w:val="24"/>
          <w:lang w:val="sr-Latn-CS"/>
        </w:rPr>
        <w:t xml:space="preserve"> </w:t>
      </w:r>
      <w:r w:rsidR="00CC2BAD">
        <w:rPr>
          <w:szCs w:val="24"/>
          <w:lang w:val="sr-Latn-CS"/>
        </w:rPr>
        <w:t>бити</w:t>
      </w:r>
      <w:r w:rsidR="00CC2BAD" w:rsidRPr="00203C83">
        <w:rPr>
          <w:szCs w:val="24"/>
          <w:lang w:val="sr-Latn-CS"/>
        </w:rPr>
        <w:t xml:space="preserve"> 1-</w:t>
      </w:r>
      <w:r w:rsidR="00E31F1B">
        <w:rPr>
          <w:szCs w:val="24"/>
          <w:lang w:val="sr-Cyrl-RS"/>
        </w:rPr>
        <w:t>3)</w:t>
      </w:r>
      <w:r w:rsidR="00732569" w:rsidRPr="00203C83">
        <w:rPr>
          <w:szCs w:val="24"/>
          <w:lang w:val="sr-Latn-CS"/>
        </w:rPr>
        <w:t>,</w:t>
      </w:r>
    </w:p>
    <w:p w:rsidR="007C7E25" w:rsidRDefault="007C7E25" w:rsidP="0050384B">
      <w:pPr>
        <w:numPr>
          <w:ilvl w:val="1"/>
          <w:numId w:val="23"/>
        </w:numPr>
        <w:rPr>
          <w:szCs w:val="24"/>
          <w:lang w:val="sr-Latn-CS"/>
        </w:rPr>
      </w:pPr>
      <w:r>
        <w:rPr>
          <w:szCs w:val="24"/>
          <w:lang w:val="sr-Cyrl-RS"/>
        </w:rPr>
        <w:t xml:space="preserve">заштита шума од дивљачи </w:t>
      </w:r>
      <w:r w:rsidRPr="00203C83">
        <w:rPr>
          <w:szCs w:val="24"/>
          <w:lang w:val="sr-Latn-CS"/>
        </w:rPr>
        <w:t>(</w:t>
      </w:r>
      <w:r>
        <w:rPr>
          <w:szCs w:val="24"/>
          <w:lang w:val="sr-Latn-CS"/>
        </w:rPr>
        <w:t>шифра</w:t>
      </w:r>
      <w:r w:rsidRPr="00203C83">
        <w:rPr>
          <w:szCs w:val="24"/>
          <w:lang w:val="sr-Latn-CS"/>
        </w:rPr>
        <w:t xml:space="preserve"> 61</w:t>
      </w:r>
      <w:r>
        <w:rPr>
          <w:szCs w:val="24"/>
          <w:lang w:val="sr-Cyrl-RS"/>
        </w:rPr>
        <w:t>4</w:t>
      </w:r>
      <w:r w:rsidRPr="00203C83">
        <w:rPr>
          <w:szCs w:val="24"/>
          <w:lang w:val="sr-Latn-CS"/>
        </w:rPr>
        <w:t xml:space="preserve">) </w:t>
      </w:r>
      <w:r>
        <w:rPr>
          <w:szCs w:val="24"/>
          <w:lang w:val="sr-Latn-CS"/>
        </w:rPr>
        <w:t>обавља</w:t>
      </w:r>
      <w:r w:rsidRPr="00203C83">
        <w:rPr>
          <w:szCs w:val="24"/>
          <w:lang w:val="sr-Latn-CS"/>
        </w:rPr>
        <w:t xml:space="preserve"> </w:t>
      </w:r>
      <w:r>
        <w:rPr>
          <w:szCs w:val="24"/>
          <w:lang w:val="sr-Latn-CS"/>
        </w:rPr>
        <w:t>се</w:t>
      </w:r>
      <w:r w:rsidRPr="00203C83">
        <w:rPr>
          <w:szCs w:val="24"/>
          <w:lang w:val="sr-Latn-CS"/>
        </w:rPr>
        <w:t xml:space="preserve"> </w:t>
      </w:r>
      <w:r>
        <w:rPr>
          <w:szCs w:val="24"/>
          <w:lang w:val="sr-Latn-CS"/>
        </w:rPr>
        <w:t>у</w:t>
      </w:r>
      <w:r w:rsidRPr="00203C83">
        <w:rPr>
          <w:szCs w:val="24"/>
          <w:lang w:val="sr-Latn-CS"/>
        </w:rPr>
        <w:t xml:space="preserve"> </w:t>
      </w:r>
      <w:r>
        <w:rPr>
          <w:szCs w:val="24"/>
          <w:lang w:val="sr-Cyrl-RS"/>
        </w:rPr>
        <w:t xml:space="preserve">једном </w:t>
      </w:r>
      <w:r>
        <w:rPr>
          <w:szCs w:val="24"/>
          <w:lang w:val="sr-Latn-CS"/>
        </w:rPr>
        <w:t>наврат</w:t>
      </w:r>
      <w:r>
        <w:rPr>
          <w:szCs w:val="24"/>
          <w:lang w:val="sr-Cyrl-RS"/>
        </w:rPr>
        <w:t>у</w:t>
      </w:r>
      <w:r w:rsidRPr="00203C83">
        <w:rPr>
          <w:szCs w:val="24"/>
          <w:lang w:val="sr-Latn-CS"/>
        </w:rPr>
        <w:t>,</w:t>
      </w:r>
    </w:p>
    <w:p w:rsidR="00632FE8" w:rsidRDefault="00632FE8" w:rsidP="0050384B">
      <w:pPr>
        <w:numPr>
          <w:ilvl w:val="1"/>
          <w:numId w:val="23"/>
        </w:numPr>
        <w:rPr>
          <w:szCs w:val="24"/>
          <w:lang w:val="sr-Latn-CS"/>
        </w:rPr>
      </w:pPr>
      <w:r>
        <w:rPr>
          <w:szCs w:val="24"/>
          <w:lang w:val="sr-Cyrl-RS"/>
        </w:rPr>
        <w:t xml:space="preserve">заштита шума од глодара (шифра 621) обавља се у </w:t>
      </w:r>
      <w:r w:rsidR="00E31F1B">
        <w:rPr>
          <w:szCs w:val="24"/>
          <w:lang w:val="sr-Cyrl-RS"/>
        </w:rPr>
        <w:t>три</w:t>
      </w:r>
      <w:r>
        <w:rPr>
          <w:szCs w:val="24"/>
          <w:lang w:val="sr-Cyrl-RS"/>
        </w:rPr>
        <w:t xml:space="preserve"> наврата,</w:t>
      </w:r>
    </w:p>
    <w:p w:rsidR="00732569" w:rsidRDefault="00BE010D" w:rsidP="00B5350C">
      <w:pPr>
        <w:ind w:firstLine="567"/>
        <w:rPr>
          <w:szCs w:val="24"/>
          <w:lang w:val="sr-Latn-CS"/>
        </w:rPr>
      </w:pPr>
      <w:r>
        <w:rPr>
          <w:szCs w:val="24"/>
          <w:lang w:val="sr-Latn-CS"/>
        </w:rPr>
        <w:t>У</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ним</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Pr>
          <w:szCs w:val="24"/>
          <w:lang w:val="sr-Latn-CS"/>
        </w:rPr>
        <w:t>да</w:t>
      </w:r>
      <w:r w:rsidR="00B61EF7">
        <w:rPr>
          <w:szCs w:val="24"/>
          <w:lang w:val="sr-Latn-CS"/>
        </w:rPr>
        <w:t>ју</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в</w:t>
      </w:r>
      <w:r w:rsidR="00B61EF7">
        <w:rPr>
          <w:szCs w:val="24"/>
          <w:lang w:val="sr-Latn-CS"/>
        </w:rPr>
        <w:t>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Pr>
          <w:szCs w:val="24"/>
          <w:lang w:val="sr-Latn-CS"/>
        </w:rPr>
        <w:t>Рад</w:t>
      </w:r>
      <w:r w:rsidR="00B61EF7">
        <w:rPr>
          <w:szCs w:val="24"/>
          <w:lang w:val="sr-Latn-CS"/>
        </w:rPr>
        <w:t>и</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ности</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них</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Pr>
          <w:szCs w:val="24"/>
          <w:lang w:val="sr-Latn-CS"/>
        </w:rPr>
        <w:t>да</w:t>
      </w:r>
      <w:r w:rsidR="00B61EF7">
        <w:rPr>
          <w:szCs w:val="24"/>
          <w:lang w:val="sr-Latn-CS"/>
        </w:rPr>
        <w:t>т</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шифр</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чиј</w:t>
      </w:r>
      <w:r>
        <w:rPr>
          <w:szCs w:val="24"/>
          <w:lang w:val="sr-Latn-CS"/>
        </w:rPr>
        <w:t>е</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зн</w:t>
      </w:r>
      <w:r>
        <w:rPr>
          <w:szCs w:val="24"/>
          <w:lang w:val="sr-Latn-CS"/>
        </w:rPr>
        <w:t>а</w:t>
      </w:r>
      <w:r w:rsidR="00B61EF7">
        <w:rPr>
          <w:szCs w:val="24"/>
          <w:lang w:val="sr-Latn-CS"/>
        </w:rPr>
        <w:t>ч</w:t>
      </w:r>
      <w:r>
        <w:rPr>
          <w:szCs w:val="24"/>
          <w:lang w:val="sr-Latn-CS"/>
        </w:rPr>
        <w:t>е</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опис</w:t>
      </w:r>
      <w:r>
        <w:rPr>
          <w:szCs w:val="24"/>
          <w:lang w:val="sr-Latn-CS"/>
        </w:rPr>
        <w:t>а</w:t>
      </w:r>
      <w:r w:rsidR="00B61EF7">
        <w:rPr>
          <w:szCs w:val="24"/>
          <w:lang w:val="sr-Latn-CS"/>
        </w:rPr>
        <w:t>но</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8.2.1.-0.</w:t>
      </w:r>
    </w:p>
    <w:tbl>
      <w:tblPr>
        <w:tblW w:w="14383" w:type="dxa"/>
        <w:tblInd w:w="308" w:type="dxa"/>
        <w:tblLayout w:type="fixed"/>
        <w:tblLook w:val="0000" w:firstRow="0" w:lastRow="0" w:firstColumn="0" w:lastColumn="0" w:noHBand="0" w:noVBand="0"/>
      </w:tblPr>
      <w:tblGrid>
        <w:gridCol w:w="30"/>
        <w:gridCol w:w="1686"/>
        <w:gridCol w:w="30"/>
        <w:gridCol w:w="1233"/>
        <w:gridCol w:w="30"/>
        <w:gridCol w:w="1234"/>
        <w:gridCol w:w="30"/>
        <w:gridCol w:w="1233"/>
        <w:gridCol w:w="30"/>
        <w:gridCol w:w="1234"/>
        <w:gridCol w:w="30"/>
        <w:gridCol w:w="1234"/>
        <w:gridCol w:w="30"/>
        <w:gridCol w:w="1234"/>
        <w:gridCol w:w="30"/>
        <w:gridCol w:w="1234"/>
        <w:gridCol w:w="30"/>
        <w:gridCol w:w="1233"/>
        <w:gridCol w:w="30"/>
        <w:gridCol w:w="1234"/>
        <w:gridCol w:w="30"/>
        <w:gridCol w:w="1234"/>
        <w:gridCol w:w="30"/>
      </w:tblGrid>
      <w:tr w:rsidR="00966006" w:rsidRPr="00203C83" w:rsidTr="009C06A4">
        <w:trPr>
          <w:gridAfter w:val="1"/>
          <w:wAfter w:w="30" w:type="dxa"/>
          <w:trHeight w:val="255"/>
          <w:tblHeader/>
        </w:trPr>
        <w:tc>
          <w:tcPr>
            <w:tcW w:w="14353" w:type="dxa"/>
            <w:gridSpan w:val="22"/>
            <w:tcBorders>
              <w:bottom w:val="single" w:sz="4" w:space="0" w:color="auto"/>
            </w:tcBorders>
            <w:shd w:val="clear" w:color="auto" w:fill="auto"/>
            <w:noWrap/>
            <w:tcMar>
              <w:left w:w="115" w:type="dxa"/>
              <w:right w:w="115" w:type="dxa"/>
            </w:tcMar>
            <w:vAlign w:val="center"/>
          </w:tcPr>
          <w:p w:rsidR="00966006" w:rsidRPr="006F38E5" w:rsidRDefault="00966006" w:rsidP="00405EE4">
            <w:pPr>
              <w:jc w:val="left"/>
              <w:rPr>
                <w:szCs w:val="24"/>
                <w:lang w:val="sr-Cyrl-RS"/>
              </w:rPr>
            </w:pPr>
            <w:r w:rsidRPr="006F38E5">
              <w:rPr>
                <w:szCs w:val="24"/>
              </w:rPr>
              <w:t>Табела  8.2.1.-</w:t>
            </w:r>
            <w:r>
              <w:rPr>
                <w:szCs w:val="24"/>
              </w:rPr>
              <w:t>1</w:t>
            </w:r>
            <w:r w:rsidRPr="006F38E5">
              <w:rPr>
                <w:szCs w:val="24"/>
              </w:rPr>
              <w:t>. – Планирани радови заштите  шума по газдинским класама у про</w:t>
            </w:r>
            <w:r w:rsidR="00405EE4">
              <w:rPr>
                <w:szCs w:val="24"/>
                <w:lang w:val="sr-Cyrl-RS"/>
              </w:rPr>
              <w:t xml:space="preserve">стој </w:t>
            </w:r>
            <w:r w:rsidRPr="006F38E5">
              <w:rPr>
                <w:szCs w:val="24"/>
              </w:rPr>
              <w:t>репродукцији</w:t>
            </w:r>
          </w:p>
        </w:tc>
      </w:tr>
      <w:tr w:rsidR="00405EE4" w:rsidRPr="00203C83" w:rsidTr="009C06A4">
        <w:trPr>
          <w:gridAfter w:val="1"/>
          <w:wAfter w:w="30" w:type="dxa"/>
          <w:trHeight w:val="255"/>
          <w:tblHeader/>
        </w:trPr>
        <w:tc>
          <w:tcPr>
            <w:tcW w:w="1716" w:type="dxa"/>
            <w:gridSpan w:val="2"/>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noWrap/>
            <w:tcMar>
              <w:left w:w="115" w:type="dxa"/>
              <w:right w:w="115" w:type="dxa"/>
            </w:tcMar>
            <w:vAlign w:val="center"/>
          </w:tcPr>
          <w:p w:rsidR="00405EE4" w:rsidRPr="00203C83" w:rsidRDefault="00405EE4" w:rsidP="00B55742">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2637" w:type="dxa"/>
            <w:gridSpan w:val="20"/>
            <w:tcBorders>
              <w:top w:val="single" w:sz="4" w:space="0" w:color="auto"/>
              <w:left w:val="single" w:sz="4" w:space="0" w:color="auto"/>
              <w:bottom w:val="single" w:sz="4" w:space="0" w:color="auto"/>
              <w:right w:val="single" w:sz="8" w:space="0" w:color="000000"/>
            </w:tcBorders>
            <w:shd w:val="clear" w:color="auto" w:fill="D9D9D9" w:themeFill="background1" w:themeFillShade="D9"/>
          </w:tcPr>
          <w:p w:rsidR="00405EE4" w:rsidRPr="006F38E5" w:rsidRDefault="00405EE4" w:rsidP="00B5350C">
            <w:pPr>
              <w:jc w:val="center"/>
              <w:rPr>
                <w:szCs w:val="24"/>
                <w:lang w:val="sr-Cyrl-RS"/>
              </w:rPr>
            </w:pPr>
            <w:r>
              <w:rPr>
                <w:szCs w:val="24"/>
                <w:lang w:val="sr-Cyrl-RS"/>
              </w:rPr>
              <w:t>Заштита шума</w:t>
            </w:r>
          </w:p>
        </w:tc>
      </w:tr>
      <w:tr w:rsidR="00966006" w:rsidRPr="00203C83" w:rsidTr="009C06A4">
        <w:trPr>
          <w:gridAfter w:val="1"/>
          <w:wAfter w:w="30" w:type="dxa"/>
          <w:trHeight w:val="255"/>
          <w:tblHeader/>
        </w:trPr>
        <w:tc>
          <w:tcPr>
            <w:tcW w:w="1716" w:type="dxa"/>
            <w:gridSpan w:val="2"/>
            <w:vMerge/>
            <w:tcBorders>
              <w:top w:val="single" w:sz="8" w:space="0" w:color="auto"/>
              <w:left w:val="single" w:sz="8" w:space="0" w:color="auto"/>
              <w:bottom w:val="single" w:sz="4" w:space="0" w:color="000000"/>
              <w:right w:val="single" w:sz="4" w:space="0" w:color="auto"/>
            </w:tcBorders>
            <w:shd w:val="clear" w:color="auto" w:fill="D9D9D9" w:themeFill="background1" w:themeFillShade="D9"/>
            <w:tcMar>
              <w:left w:w="115" w:type="dxa"/>
              <w:right w:w="115" w:type="dxa"/>
            </w:tcMar>
            <w:vAlign w:val="center"/>
          </w:tcPr>
          <w:p w:rsidR="00966006" w:rsidRPr="00203C83" w:rsidRDefault="00966006" w:rsidP="00B55742">
            <w:pPr>
              <w:jc w:val="center"/>
              <w:rPr>
                <w:szCs w:val="24"/>
              </w:rPr>
            </w:pPr>
          </w:p>
        </w:tc>
        <w:tc>
          <w:tcPr>
            <w:tcW w:w="25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6006" w:rsidRPr="00203C83" w:rsidRDefault="00966006" w:rsidP="007C7E25">
            <w:pPr>
              <w:jc w:val="center"/>
              <w:rPr>
                <w:szCs w:val="24"/>
              </w:rPr>
            </w:pPr>
            <w:r w:rsidRPr="00203C83">
              <w:rPr>
                <w:szCs w:val="24"/>
              </w:rPr>
              <w:t>611</w:t>
            </w:r>
          </w:p>
        </w:tc>
        <w:tc>
          <w:tcPr>
            <w:tcW w:w="25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6006" w:rsidRPr="00203C83" w:rsidRDefault="00966006" w:rsidP="007C7E25">
            <w:pPr>
              <w:jc w:val="center"/>
              <w:rPr>
                <w:szCs w:val="24"/>
              </w:rPr>
            </w:pPr>
            <w:r w:rsidRPr="00203C83">
              <w:rPr>
                <w:szCs w:val="24"/>
              </w:rPr>
              <w:t>612</w:t>
            </w:r>
          </w:p>
        </w:tc>
        <w:tc>
          <w:tcPr>
            <w:tcW w:w="2528" w:type="dxa"/>
            <w:gridSpan w:val="4"/>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966006" w:rsidRPr="00203C83" w:rsidRDefault="00966006" w:rsidP="007C7E25">
            <w:pPr>
              <w:jc w:val="center"/>
              <w:rPr>
                <w:szCs w:val="24"/>
              </w:rPr>
            </w:pPr>
            <w:r>
              <w:rPr>
                <w:szCs w:val="24"/>
              </w:rPr>
              <w:t>614</w:t>
            </w:r>
          </w:p>
        </w:tc>
        <w:tc>
          <w:tcPr>
            <w:tcW w:w="2527" w:type="dxa"/>
            <w:gridSpan w:val="4"/>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966006" w:rsidRPr="00BA7058" w:rsidRDefault="00966006" w:rsidP="007C7E25">
            <w:pPr>
              <w:jc w:val="center"/>
              <w:rPr>
                <w:szCs w:val="24"/>
                <w:lang w:val="sr-Cyrl-RS"/>
              </w:rPr>
            </w:pPr>
            <w:r>
              <w:rPr>
                <w:szCs w:val="24"/>
              </w:rPr>
              <w:t>62</w:t>
            </w:r>
            <w:r>
              <w:rPr>
                <w:szCs w:val="24"/>
                <w:lang w:val="sr-Cyrl-RS"/>
              </w:rPr>
              <w:t>1</w:t>
            </w:r>
          </w:p>
        </w:tc>
        <w:tc>
          <w:tcPr>
            <w:tcW w:w="2528"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966006" w:rsidRPr="006F38E5" w:rsidRDefault="00966006" w:rsidP="007C7E25">
            <w:pPr>
              <w:jc w:val="center"/>
              <w:rPr>
                <w:szCs w:val="24"/>
                <w:lang w:val="sr-Cyrl-RS"/>
              </w:rPr>
            </w:pPr>
            <w:r>
              <w:rPr>
                <w:szCs w:val="24"/>
                <w:lang w:val="sr-Cyrl-RS"/>
              </w:rPr>
              <w:t>623</w:t>
            </w:r>
          </w:p>
        </w:tc>
      </w:tr>
      <w:tr w:rsidR="00966006" w:rsidRPr="00203C83" w:rsidTr="009C06A4">
        <w:trPr>
          <w:gridAfter w:val="1"/>
          <w:wAfter w:w="30" w:type="dxa"/>
          <w:trHeight w:val="525"/>
          <w:tblHeader/>
        </w:trPr>
        <w:tc>
          <w:tcPr>
            <w:tcW w:w="1716" w:type="dxa"/>
            <w:gridSpan w:val="2"/>
            <w:tcBorders>
              <w:top w:val="nil"/>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966006" w:rsidRPr="00203C83" w:rsidRDefault="00966006" w:rsidP="006F38E5">
            <w:pPr>
              <w:jc w:val="center"/>
              <w:rPr>
                <w:szCs w:val="24"/>
              </w:rPr>
            </w:pPr>
            <w:r>
              <w:rPr>
                <w:szCs w:val="24"/>
              </w:rPr>
              <w:t>ГК</w:t>
            </w:r>
          </w:p>
        </w:tc>
        <w:tc>
          <w:tcPr>
            <w:tcW w:w="1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6006" w:rsidRPr="00203C83" w:rsidRDefault="00966006" w:rsidP="006F38E5">
            <w:pPr>
              <w:jc w:val="center"/>
              <w:rPr>
                <w:szCs w:val="24"/>
              </w:rPr>
            </w:pPr>
            <w:r>
              <w:rPr>
                <w:szCs w:val="24"/>
              </w:rPr>
              <w:t>П</w:t>
            </w:r>
            <w:r w:rsidRPr="00203C83">
              <w:rPr>
                <w:szCs w:val="24"/>
              </w:rPr>
              <w:br/>
              <w:t>(</w:t>
            </w:r>
            <w:r>
              <w:rPr>
                <w:szCs w:val="24"/>
              </w:rPr>
              <w:t>ха</w:t>
            </w:r>
            <w:r w:rsidRPr="00203C83">
              <w:rPr>
                <w:szCs w:val="24"/>
              </w:rPr>
              <w:t>)</w:t>
            </w: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6006" w:rsidRPr="00203C83" w:rsidRDefault="00966006" w:rsidP="006F38E5">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6006" w:rsidRPr="00203C83" w:rsidRDefault="00966006" w:rsidP="006F38E5">
            <w:pPr>
              <w:jc w:val="center"/>
              <w:rPr>
                <w:szCs w:val="24"/>
              </w:rPr>
            </w:pPr>
            <w:r>
              <w:rPr>
                <w:szCs w:val="24"/>
              </w:rPr>
              <w:t>П</w:t>
            </w:r>
            <w:r w:rsidRPr="00203C83">
              <w:rPr>
                <w:szCs w:val="24"/>
              </w:rPr>
              <w:br/>
              <w:t>(</w:t>
            </w:r>
            <w:r>
              <w:rPr>
                <w:szCs w:val="24"/>
              </w:rPr>
              <w:t>ха</w:t>
            </w:r>
            <w:r w:rsidRPr="00203C83">
              <w:rPr>
                <w:szCs w:val="24"/>
              </w:rPr>
              <w:t>)</w:t>
            </w: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6006" w:rsidRPr="00203C83" w:rsidRDefault="00966006" w:rsidP="006F38E5">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64"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966006" w:rsidRPr="00203C83" w:rsidRDefault="00966006" w:rsidP="006F38E5">
            <w:pPr>
              <w:jc w:val="center"/>
              <w:rPr>
                <w:szCs w:val="24"/>
              </w:rPr>
            </w:pPr>
            <w:r>
              <w:rPr>
                <w:szCs w:val="24"/>
              </w:rPr>
              <w:t>П</w:t>
            </w:r>
            <w:r w:rsidRPr="00203C83">
              <w:rPr>
                <w:szCs w:val="24"/>
              </w:rPr>
              <w:br/>
              <w:t>(</w:t>
            </w:r>
            <w:r>
              <w:rPr>
                <w:szCs w:val="24"/>
              </w:rPr>
              <w:t>ха</w:t>
            </w:r>
            <w:r w:rsidRPr="00203C83">
              <w:rPr>
                <w:szCs w:val="24"/>
              </w:rPr>
              <w:t>)</w:t>
            </w:r>
          </w:p>
        </w:tc>
        <w:tc>
          <w:tcPr>
            <w:tcW w:w="1264" w:type="dxa"/>
            <w:gridSpan w:val="2"/>
            <w:tcBorders>
              <w:top w:val="single" w:sz="4" w:space="0" w:color="auto"/>
              <w:left w:val="nil"/>
              <w:bottom w:val="single" w:sz="8" w:space="0" w:color="auto"/>
              <w:right w:val="nil"/>
            </w:tcBorders>
            <w:shd w:val="clear" w:color="auto" w:fill="D9D9D9" w:themeFill="background1" w:themeFillShade="D9"/>
            <w:tcMar>
              <w:left w:w="115" w:type="dxa"/>
              <w:right w:w="115" w:type="dxa"/>
            </w:tcMar>
            <w:vAlign w:val="center"/>
          </w:tcPr>
          <w:p w:rsidR="00966006" w:rsidRPr="00203C83" w:rsidRDefault="00966006" w:rsidP="006F38E5">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64"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966006" w:rsidRPr="00203C83" w:rsidRDefault="00966006" w:rsidP="006F38E5">
            <w:pPr>
              <w:jc w:val="center"/>
              <w:rPr>
                <w:szCs w:val="24"/>
              </w:rPr>
            </w:pPr>
            <w:r>
              <w:rPr>
                <w:szCs w:val="24"/>
              </w:rPr>
              <w:t>П</w:t>
            </w:r>
            <w:r w:rsidRPr="00203C83">
              <w:rPr>
                <w:szCs w:val="24"/>
              </w:rPr>
              <w:br/>
              <w:t>(</w:t>
            </w:r>
            <w:r>
              <w:rPr>
                <w:szCs w:val="24"/>
              </w:rPr>
              <w:t>ха</w:t>
            </w:r>
            <w:r w:rsidRPr="00203C83">
              <w:rPr>
                <w:szCs w:val="24"/>
              </w:rPr>
              <w:t>)</w:t>
            </w:r>
          </w:p>
        </w:tc>
        <w:tc>
          <w:tcPr>
            <w:tcW w:w="1263" w:type="dxa"/>
            <w:gridSpan w:val="2"/>
            <w:tcBorders>
              <w:top w:val="single" w:sz="4" w:space="0" w:color="auto"/>
              <w:left w:val="nil"/>
              <w:bottom w:val="single" w:sz="8" w:space="0" w:color="auto"/>
              <w:right w:val="single" w:sz="4" w:space="0" w:color="auto"/>
            </w:tcBorders>
            <w:shd w:val="clear" w:color="auto" w:fill="D9D9D9" w:themeFill="background1" w:themeFillShade="D9"/>
            <w:tcMar>
              <w:left w:w="115" w:type="dxa"/>
              <w:right w:w="115" w:type="dxa"/>
            </w:tcMar>
            <w:vAlign w:val="center"/>
          </w:tcPr>
          <w:p w:rsidR="00966006" w:rsidRPr="00203C83" w:rsidRDefault="00966006" w:rsidP="006F38E5">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966006" w:rsidRPr="00203C83" w:rsidRDefault="00966006" w:rsidP="006F38E5">
            <w:pPr>
              <w:jc w:val="center"/>
              <w:rPr>
                <w:szCs w:val="24"/>
              </w:rPr>
            </w:pPr>
            <w:r>
              <w:rPr>
                <w:szCs w:val="24"/>
              </w:rPr>
              <w:t>П</w:t>
            </w:r>
            <w:r w:rsidRPr="00203C83">
              <w:rPr>
                <w:szCs w:val="24"/>
              </w:rPr>
              <w:br/>
              <w:t>(</w:t>
            </w:r>
            <w:r>
              <w:rPr>
                <w:szCs w:val="24"/>
              </w:rPr>
              <w:t>ха</w:t>
            </w:r>
            <w:r w:rsidRPr="00203C83">
              <w:rPr>
                <w:szCs w:val="24"/>
              </w:rPr>
              <w:t>)</w:t>
            </w:r>
          </w:p>
        </w:tc>
        <w:tc>
          <w:tcPr>
            <w:tcW w:w="12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966006" w:rsidRPr="00203C83" w:rsidRDefault="00966006" w:rsidP="006F38E5">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203C83" w:rsidRDefault="00DC6EA8" w:rsidP="00DC6EA8">
            <w:pPr>
              <w:jc w:val="center"/>
              <w:rPr>
                <w:bCs/>
                <w:szCs w:val="24"/>
              </w:rPr>
            </w:pPr>
            <w:r w:rsidRPr="00203C83">
              <w:rPr>
                <w:bCs/>
                <w:szCs w:val="24"/>
              </w:rPr>
              <w:t>12 45</w:t>
            </w:r>
            <w:r>
              <w:rPr>
                <w:bCs/>
                <w:szCs w:val="24"/>
              </w:rPr>
              <w:t>1 145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center"/>
              <w:rPr>
                <w:color w:val="000000"/>
                <w:szCs w:val="24"/>
                <w:lang w:eastAsia="sr-Latn-RS"/>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21</w:t>
            </w:r>
            <w:r>
              <w:rPr>
                <w:color w:val="000000"/>
                <w:szCs w:val="24"/>
                <w:lang w:eastAsia="sr-Latn-RS"/>
              </w:rPr>
              <w:t>,</w:t>
            </w:r>
            <w:r w:rsidRPr="0051218E">
              <w:rPr>
                <w:color w:val="000000"/>
                <w:szCs w:val="24"/>
                <w:lang w:eastAsia="sr-Latn-RS"/>
              </w:rPr>
              <w:t>91</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21</w:t>
            </w:r>
            <w:r>
              <w:rPr>
                <w:color w:val="000000"/>
                <w:szCs w:val="24"/>
                <w:lang w:eastAsia="sr-Latn-RS"/>
              </w:rPr>
              <w:t>,</w:t>
            </w:r>
            <w:r w:rsidRPr="0051218E">
              <w:rPr>
                <w:color w:val="000000"/>
                <w:szCs w:val="24"/>
                <w:lang w:eastAsia="sr-Latn-RS"/>
              </w:rPr>
              <w:t>62</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203C83" w:rsidRDefault="00DC6EA8" w:rsidP="00DC6EA8">
            <w:pPr>
              <w:jc w:val="center"/>
              <w:rPr>
                <w:bCs/>
                <w:szCs w:val="24"/>
              </w:rPr>
            </w:pPr>
            <w:r>
              <w:rPr>
                <w:bCs/>
                <w:szCs w:val="24"/>
              </w:rPr>
              <w:t>12 453 145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4</w:t>
            </w:r>
            <w:r>
              <w:rPr>
                <w:color w:val="000000"/>
                <w:szCs w:val="24"/>
                <w:lang w:eastAsia="sr-Latn-RS"/>
              </w:rPr>
              <w:t>,</w:t>
            </w:r>
            <w:r w:rsidRPr="0051218E">
              <w:rPr>
                <w:color w:val="000000"/>
                <w:szCs w:val="24"/>
                <w:lang w:eastAsia="sr-Latn-RS"/>
              </w:rPr>
              <w:t>75</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14</w:t>
            </w:r>
            <w:r>
              <w:rPr>
                <w:color w:val="000000"/>
                <w:szCs w:val="24"/>
                <w:lang w:eastAsia="sr-Latn-RS"/>
              </w:rPr>
              <w:t>,</w:t>
            </w:r>
            <w:r w:rsidRPr="0051218E">
              <w:rPr>
                <w:color w:val="000000"/>
                <w:szCs w:val="24"/>
                <w:lang w:eastAsia="sr-Latn-RS"/>
              </w:rPr>
              <w:t>25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4</w:t>
            </w:r>
            <w:r>
              <w:rPr>
                <w:color w:val="000000"/>
                <w:szCs w:val="24"/>
                <w:lang w:eastAsia="sr-Latn-RS"/>
              </w:rPr>
              <w:t>,</w:t>
            </w:r>
            <w:r w:rsidRPr="0051218E">
              <w:rPr>
                <w:color w:val="000000"/>
                <w:szCs w:val="24"/>
                <w:lang w:eastAsia="sr-Latn-RS"/>
              </w:rPr>
              <w:t>75</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14</w:t>
            </w:r>
            <w:r>
              <w:rPr>
                <w:color w:val="000000"/>
                <w:szCs w:val="24"/>
                <w:lang w:eastAsia="sr-Latn-RS"/>
              </w:rPr>
              <w:t>,</w:t>
            </w:r>
            <w:r w:rsidRPr="0051218E">
              <w:rPr>
                <w:color w:val="000000"/>
                <w:szCs w:val="24"/>
                <w:lang w:eastAsia="sr-Latn-RS"/>
              </w:rPr>
              <w:t>25</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4</w:t>
            </w:r>
            <w:r>
              <w:rPr>
                <w:color w:val="000000"/>
                <w:szCs w:val="24"/>
                <w:lang w:eastAsia="sr-Latn-RS"/>
              </w:rPr>
              <w:t>,</w:t>
            </w:r>
            <w:r w:rsidRPr="0051218E">
              <w:rPr>
                <w:color w:val="000000"/>
                <w:szCs w:val="24"/>
                <w:lang w:eastAsia="sr-Latn-RS"/>
              </w:rPr>
              <w:t>75</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4</w:t>
            </w:r>
            <w:r>
              <w:rPr>
                <w:color w:val="000000"/>
                <w:szCs w:val="24"/>
                <w:lang w:eastAsia="sr-Latn-RS"/>
              </w:rPr>
              <w:t>,</w:t>
            </w:r>
            <w:r w:rsidRPr="0051218E">
              <w:rPr>
                <w:color w:val="000000"/>
                <w:szCs w:val="24"/>
                <w:lang w:eastAsia="sr-Latn-RS"/>
              </w:rPr>
              <w:t>75</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Default="00DC6EA8" w:rsidP="00DC6EA8">
            <w:pPr>
              <w:jc w:val="center"/>
              <w:rPr>
                <w:bCs/>
                <w:szCs w:val="24"/>
              </w:rPr>
            </w:pPr>
            <w:r>
              <w:rPr>
                <w:bCs/>
                <w:szCs w:val="24"/>
              </w:rPr>
              <w:t>12 469 145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0</w:t>
            </w:r>
            <w:r>
              <w:rPr>
                <w:color w:val="000000"/>
                <w:szCs w:val="24"/>
                <w:lang w:eastAsia="sr-Latn-RS"/>
              </w:rPr>
              <w:t>,</w:t>
            </w:r>
            <w:r w:rsidRPr="0051218E">
              <w:rPr>
                <w:color w:val="000000"/>
                <w:szCs w:val="24"/>
                <w:lang w:eastAsia="sr-Latn-RS"/>
              </w:rPr>
              <w:t>16</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0</w:t>
            </w:r>
            <w:r>
              <w:rPr>
                <w:color w:val="000000"/>
                <w:szCs w:val="24"/>
                <w:lang w:eastAsia="sr-Latn-RS"/>
              </w:rPr>
              <w:t>,</w:t>
            </w:r>
            <w:r w:rsidRPr="0051218E">
              <w:rPr>
                <w:color w:val="000000"/>
                <w:szCs w:val="24"/>
                <w:lang w:eastAsia="sr-Latn-RS"/>
              </w:rPr>
              <w:t>32</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0</w:t>
            </w:r>
            <w:r>
              <w:rPr>
                <w:color w:val="000000"/>
                <w:szCs w:val="24"/>
                <w:lang w:eastAsia="sr-Latn-RS"/>
              </w:rPr>
              <w:t>,</w:t>
            </w:r>
            <w:r w:rsidRPr="0051218E">
              <w:rPr>
                <w:color w:val="000000"/>
                <w:szCs w:val="24"/>
                <w:lang w:eastAsia="sr-Latn-RS"/>
              </w:rPr>
              <w:t>16</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0</w:t>
            </w:r>
            <w:r>
              <w:rPr>
                <w:color w:val="000000"/>
                <w:szCs w:val="24"/>
                <w:lang w:eastAsia="sr-Latn-RS"/>
              </w:rPr>
              <w:t>,</w:t>
            </w:r>
            <w:r w:rsidRPr="0051218E">
              <w:rPr>
                <w:color w:val="000000"/>
                <w:szCs w:val="24"/>
                <w:lang w:eastAsia="sr-Latn-RS"/>
              </w:rPr>
              <w:t>48</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0</w:t>
            </w:r>
            <w:r>
              <w:rPr>
                <w:color w:val="000000"/>
                <w:szCs w:val="24"/>
                <w:lang w:eastAsia="sr-Latn-RS"/>
              </w:rPr>
              <w:t>,</w:t>
            </w:r>
            <w:r w:rsidRPr="0051218E">
              <w:rPr>
                <w:color w:val="000000"/>
                <w:szCs w:val="24"/>
                <w:lang w:eastAsia="sr-Latn-RS"/>
              </w:rPr>
              <w:t>16</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0</w:t>
            </w:r>
            <w:r>
              <w:rPr>
                <w:color w:val="000000"/>
                <w:szCs w:val="24"/>
                <w:lang w:eastAsia="sr-Latn-RS"/>
              </w:rPr>
              <w:t>,</w:t>
            </w:r>
            <w:r w:rsidRPr="0051218E">
              <w:rPr>
                <w:color w:val="000000"/>
                <w:szCs w:val="24"/>
                <w:lang w:eastAsia="sr-Latn-RS"/>
              </w:rPr>
              <w:t>16</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56 457 145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11</w:t>
            </w:r>
            <w:r>
              <w:rPr>
                <w:color w:val="000000"/>
                <w:szCs w:val="24"/>
                <w:lang w:eastAsia="sr-Latn-RS"/>
              </w:rPr>
              <w:t>,</w:t>
            </w:r>
            <w:r w:rsidRPr="0051218E">
              <w:rPr>
                <w:color w:val="000000"/>
                <w:szCs w:val="24"/>
                <w:lang w:eastAsia="sr-Latn-RS"/>
              </w:rPr>
              <w:t>70</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58</w:t>
            </w:r>
            <w:r>
              <w:rPr>
                <w:color w:val="000000"/>
                <w:szCs w:val="24"/>
                <w:lang w:eastAsia="sr-Latn-RS"/>
              </w:rPr>
              <w:t>,</w:t>
            </w:r>
            <w:r w:rsidRPr="0051218E">
              <w:rPr>
                <w:color w:val="000000"/>
                <w:szCs w:val="24"/>
                <w:lang w:eastAsia="sr-Latn-RS"/>
              </w:rPr>
              <w:t>50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11</w:t>
            </w:r>
            <w:r>
              <w:rPr>
                <w:color w:val="000000"/>
                <w:szCs w:val="24"/>
                <w:lang w:eastAsia="sr-Latn-RS"/>
              </w:rPr>
              <w:t>,</w:t>
            </w:r>
            <w:r w:rsidRPr="0051218E">
              <w:rPr>
                <w:color w:val="000000"/>
                <w:szCs w:val="24"/>
                <w:lang w:eastAsia="sr-Latn-RS"/>
              </w:rPr>
              <w:t>70</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58</w:t>
            </w:r>
            <w:r>
              <w:rPr>
                <w:color w:val="000000"/>
                <w:szCs w:val="24"/>
                <w:lang w:eastAsia="sr-Latn-RS"/>
              </w:rPr>
              <w:t>,</w:t>
            </w:r>
            <w:r w:rsidRPr="0051218E">
              <w:rPr>
                <w:color w:val="000000"/>
                <w:szCs w:val="24"/>
                <w:lang w:eastAsia="sr-Latn-RS"/>
              </w:rPr>
              <w:t>50</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11</w:t>
            </w:r>
            <w:r>
              <w:rPr>
                <w:color w:val="000000"/>
                <w:szCs w:val="24"/>
                <w:lang w:eastAsia="sr-Latn-RS"/>
              </w:rPr>
              <w:t>,</w:t>
            </w:r>
            <w:r w:rsidRPr="0051218E">
              <w:rPr>
                <w:color w:val="000000"/>
                <w:szCs w:val="24"/>
                <w:lang w:eastAsia="sr-Latn-RS"/>
              </w:rPr>
              <w:t>70</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11</w:t>
            </w:r>
            <w:r>
              <w:rPr>
                <w:color w:val="000000"/>
                <w:szCs w:val="24"/>
                <w:lang w:eastAsia="sr-Latn-RS"/>
              </w:rPr>
              <w:t>,</w:t>
            </w:r>
            <w:r w:rsidRPr="0051218E">
              <w:rPr>
                <w:color w:val="000000"/>
                <w:szCs w:val="24"/>
                <w:lang w:eastAsia="sr-Latn-RS"/>
              </w:rPr>
              <w:t>70</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11</w:t>
            </w:r>
            <w:r>
              <w:rPr>
                <w:color w:val="000000"/>
                <w:szCs w:val="24"/>
                <w:lang w:eastAsia="sr-Latn-RS"/>
              </w:rPr>
              <w:t>,</w:t>
            </w:r>
            <w:r w:rsidRPr="0051218E">
              <w:rPr>
                <w:color w:val="000000"/>
                <w:szCs w:val="24"/>
                <w:lang w:eastAsia="sr-Latn-RS"/>
              </w:rPr>
              <w:t>70</w:t>
            </w: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35</w:t>
            </w:r>
            <w:r>
              <w:rPr>
                <w:color w:val="000000"/>
                <w:szCs w:val="24"/>
                <w:lang w:eastAsia="sr-Latn-RS"/>
              </w:rPr>
              <w:t>,</w:t>
            </w:r>
            <w:r w:rsidRPr="0051218E">
              <w:rPr>
                <w:color w:val="000000"/>
                <w:szCs w:val="24"/>
                <w:lang w:eastAsia="sr-Latn-RS"/>
              </w:rPr>
              <w:t>10</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57 151 145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59</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7</w:t>
            </w:r>
            <w:r>
              <w:rPr>
                <w:color w:val="000000"/>
                <w:szCs w:val="24"/>
                <w:lang w:eastAsia="sr-Latn-RS"/>
              </w:rPr>
              <w:t>,</w:t>
            </w:r>
            <w:r w:rsidRPr="0051218E">
              <w:rPr>
                <w:color w:val="000000"/>
                <w:szCs w:val="24"/>
                <w:lang w:eastAsia="sr-Latn-RS"/>
              </w:rPr>
              <w:t>95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59</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7</w:t>
            </w:r>
            <w:r>
              <w:rPr>
                <w:color w:val="000000"/>
                <w:szCs w:val="24"/>
                <w:lang w:eastAsia="sr-Latn-RS"/>
              </w:rPr>
              <w:t>,</w:t>
            </w:r>
            <w:r w:rsidRPr="0051218E">
              <w:rPr>
                <w:color w:val="000000"/>
                <w:szCs w:val="24"/>
                <w:lang w:eastAsia="sr-Latn-RS"/>
              </w:rPr>
              <w:t>95</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59</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59</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59</w:t>
            </w: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4</w:t>
            </w:r>
            <w:r>
              <w:rPr>
                <w:color w:val="000000"/>
                <w:szCs w:val="24"/>
                <w:lang w:eastAsia="sr-Latn-RS"/>
              </w:rPr>
              <w:t>,</w:t>
            </w:r>
            <w:r w:rsidRPr="0051218E">
              <w:rPr>
                <w:color w:val="000000"/>
                <w:szCs w:val="24"/>
                <w:lang w:eastAsia="sr-Latn-RS"/>
              </w:rPr>
              <w:t>77</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57 451 145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12</w:t>
            </w:r>
            <w:r>
              <w:rPr>
                <w:color w:val="000000"/>
                <w:szCs w:val="24"/>
                <w:lang w:eastAsia="sr-Latn-RS"/>
              </w:rPr>
              <w:t>,</w:t>
            </w:r>
            <w:r w:rsidRPr="0051218E">
              <w:rPr>
                <w:color w:val="000000"/>
                <w:szCs w:val="24"/>
                <w:lang w:eastAsia="sr-Latn-RS"/>
              </w:rPr>
              <w:t>59</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25</w:t>
            </w:r>
            <w:r>
              <w:rPr>
                <w:color w:val="000000"/>
                <w:szCs w:val="24"/>
                <w:lang w:eastAsia="sr-Latn-RS"/>
              </w:rPr>
              <w:t>,</w:t>
            </w:r>
            <w:r w:rsidRPr="0051218E">
              <w:rPr>
                <w:color w:val="000000"/>
                <w:szCs w:val="24"/>
                <w:lang w:eastAsia="sr-Latn-RS"/>
              </w:rPr>
              <w:t>18</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12</w:t>
            </w:r>
            <w:r>
              <w:rPr>
                <w:color w:val="000000"/>
                <w:szCs w:val="24"/>
                <w:lang w:eastAsia="sr-Latn-RS"/>
              </w:rPr>
              <w:t>,</w:t>
            </w:r>
            <w:r w:rsidRPr="0051218E">
              <w:rPr>
                <w:color w:val="000000"/>
                <w:szCs w:val="24"/>
                <w:lang w:eastAsia="sr-Latn-RS"/>
              </w:rPr>
              <w:t>59</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25</w:t>
            </w:r>
            <w:r>
              <w:rPr>
                <w:color w:val="000000"/>
                <w:szCs w:val="24"/>
                <w:lang w:eastAsia="sr-Latn-RS"/>
              </w:rPr>
              <w:t>,</w:t>
            </w:r>
            <w:r w:rsidRPr="0051218E">
              <w:rPr>
                <w:color w:val="000000"/>
                <w:szCs w:val="24"/>
                <w:lang w:eastAsia="sr-Latn-RS"/>
              </w:rPr>
              <w:t>18</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34</w:t>
            </w:r>
            <w:r>
              <w:rPr>
                <w:color w:val="000000"/>
                <w:szCs w:val="24"/>
                <w:lang w:eastAsia="sr-Latn-RS"/>
              </w:rPr>
              <w:t>,</w:t>
            </w:r>
            <w:r w:rsidRPr="0051218E">
              <w:rPr>
                <w:color w:val="000000"/>
                <w:szCs w:val="24"/>
                <w:lang w:eastAsia="sr-Latn-RS"/>
              </w:rPr>
              <w:t>65</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34</w:t>
            </w:r>
            <w:r>
              <w:rPr>
                <w:color w:val="000000"/>
                <w:szCs w:val="24"/>
                <w:lang w:eastAsia="sr-Latn-RS"/>
              </w:rPr>
              <w:t>,</w:t>
            </w:r>
            <w:r w:rsidRPr="0051218E">
              <w:rPr>
                <w:color w:val="000000"/>
                <w:szCs w:val="24"/>
                <w:lang w:eastAsia="sr-Latn-RS"/>
              </w:rPr>
              <w:t>65</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14</w:t>
            </w:r>
            <w:r>
              <w:rPr>
                <w:color w:val="000000"/>
                <w:szCs w:val="24"/>
                <w:lang w:eastAsia="sr-Latn-RS"/>
              </w:rPr>
              <w:t>,</w:t>
            </w:r>
            <w:r w:rsidRPr="0051218E">
              <w:rPr>
                <w:color w:val="000000"/>
                <w:szCs w:val="24"/>
                <w:lang w:eastAsia="sr-Latn-RS"/>
              </w:rPr>
              <w:t>34</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57</w:t>
            </w:r>
            <w:r>
              <w:rPr>
                <w:color w:val="000000"/>
                <w:szCs w:val="24"/>
                <w:lang w:eastAsia="sr-Latn-RS"/>
              </w:rPr>
              <w:t>,</w:t>
            </w:r>
            <w:r w:rsidRPr="0051218E">
              <w:rPr>
                <w:color w:val="000000"/>
                <w:szCs w:val="24"/>
                <w:lang w:eastAsia="sr-Latn-RS"/>
              </w:rPr>
              <w:t>36</w:t>
            </w: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57 453 145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287</w:t>
            </w:r>
            <w:r>
              <w:rPr>
                <w:color w:val="000000"/>
                <w:szCs w:val="24"/>
                <w:lang w:eastAsia="sr-Latn-RS"/>
              </w:rPr>
              <w:t>,</w:t>
            </w:r>
            <w:r w:rsidRPr="0051218E">
              <w:rPr>
                <w:color w:val="000000"/>
                <w:szCs w:val="24"/>
                <w:lang w:eastAsia="sr-Latn-RS"/>
              </w:rPr>
              <w:t>33</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724</w:t>
            </w:r>
            <w:r>
              <w:rPr>
                <w:color w:val="000000"/>
                <w:szCs w:val="24"/>
                <w:lang w:eastAsia="sr-Latn-RS"/>
              </w:rPr>
              <w:t>,</w:t>
            </w:r>
            <w:r w:rsidRPr="0051218E">
              <w:rPr>
                <w:color w:val="000000"/>
                <w:szCs w:val="24"/>
                <w:lang w:eastAsia="sr-Latn-RS"/>
              </w:rPr>
              <w:t>62</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287</w:t>
            </w:r>
            <w:r>
              <w:rPr>
                <w:color w:val="000000"/>
                <w:szCs w:val="24"/>
                <w:lang w:eastAsia="sr-Latn-RS"/>
              </w:rPr>
              <w:t>,</w:t>
            </w:r>
            <w:r w:rsidRPr="0051218E">
              <w:rPr>
                <w:color w:val="000000"/>
                <w:szCs w:val="24"/>
                <w:lang w:eastAsia="sr-Latn-RS"/>
              </w:rPr>
              <w:t>33</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727</w:t>
            </w:r>
            <w:r>
              <w:rPr>
                <w:color w:val="000000"/>
                <w:szCs w:val="24"/>
                <w:lang w:eastAsia="sr-Latn-RS"/>
              </w:rPr>
              <w:t>,</w:t>
            </w:r>
            <w:r w:rsidRPr="0051218E">
              <w:rPr>
                <w:color w:val="000000"/>
                <w:szCs w:val="24"/>
                <w:lang w:eastAsia="sr-Latn-RS"/>
              </w:rPr>
              <w:t>96</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187</w:t>
            </w:r>
            <w:r>
              <w:rPr>
                <w:color w:val="000000"/>
                <w:szCs w:val="24"/>
                <w:lang w:eastAsia="sr-Latn-RS"/>
              </w:rPr>
              <w:t>,</w:t>
            </w:r>
            <w:r w:rsidRPr="0051218E">
              <w:rPr>
                <w:color w:val="000000"/>
                <w:szCs w:val="24"/>
                <w:lang w:eastAsia="sr-Latn-RS"/>
              </w:rPr>
              <w:t>16</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187</w:t>
            </w:r>
            <w:r>
              <w:rPr>
                <w:color w:val="000000"/>
                <w:szCs w:val="24"/>
                <w:lang w:eastAsia="sr-Latn-RS"/>
              </w:rPr>
              <w:t>,</w:t>
            </w:r>
            <w:r w:rsidRPr="0051218E">
              <w:rPr>
                <w:color w:val="000000"/>
                <w:szCs w:val="24"/>
                <w:lang w:eastAsia="sr-Latn-RS"/>
              </w:rPr>
              <w:t>16</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98</w:t>
            </w:r>
            <w:r>
              <w:rPr>
                <w:color w:val="000000"/>
                <w:szCs w:val="24"/>
                <w:lang w:eastAsia="sr-Latn-RS"/>
              </w:rPr>
              <w:t>,</w:t>
            </w:r>
            <w:r w:rsidRPr="0051218E">
              <w:rPr>
                <w:color w:val="000000"/>
                <w:szCs w:val="24"/>
                <w:lang w:eastAsia="sr-Latn-RS"/>
              </w:rPr>
              <w:t>15</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358</w:t>
            </w:r>
            <w:r>
              <w:rPr>
                <w:color w:val="000000"/>
                <w:szCs w:val="24"/>
                <w:lang w:eastAsia="sr-Latn-RS"/>
              </w:rPr>
              <w:t>,</w:t>
            </w:r>
            <w:r w:rsidRPr="0051218E">
              <w:rPr>
                <w:color w:val="000000"/>
                <w:szCs w:val="24"/>
                <w:lang w:eastAsia="sr-Latn-RS"/>
              </w:rPr>
              <w:t>74</w:t>
            </w: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57 455 145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center"/>
              <w:rPr>
                <w:color w:val="000000"/>
                <w:szCs w:val="24"/>
                <w:lang w:eastAsia="sr-Latn-RS"/>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81</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9</w:t>
            </w:r>
            <w:r>
              <w:rPr>
                <w:color w:val="000000"/>
                <w:szCs w:val="24"/>
                <w:lang w:eastAsia="sr-Latn-RS"/>
              </w:rPr>
              <w:t>,</w:t>
            </w:r>
            <w:r w:rsidRPr="0051218E">
              <w:rPr>
                <w:color w:val="000000"/>
                <w:szCs w:val="24"/>
                <w:lang w:eastAsia="sr-Latn-RS"/>
              </w:rPr>
              <w:t>05</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81</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81</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2</w:t>
            </w:r>
            <w:r>
              <w:rPr>
                <w:color w:val="000000"/>
                <w:szCs w:val="24"/>
                <w:lang w:eastAsia="sr-Latn-RS"/>
              </w:rPr>
              <w:t>,</w:t>
            </w:r>
            <w:r w:rsidRPr="0051218E">
              <w:rPr>
                <w:color w:val="000000"/>
                <w:szCs w:val="24"/>
                <w:lang w:eastAsia="sr-Latn-RS"/>
              </w:rPr>
              <w:t>57</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12</w:t>
            </w:r>
            <w:r>
              <w:rPr>
                <w:color w:val="000000"/>
                <w:szCs w:val="24"/>
                <w:lang w:eastAsia="sr-Latn-RS"/>
              </w:rPr>
              <w:t>,</w:t>
            </w:r>
            <w:r w:rsidRPr="0051218E">
              <w:rPr>
                <w:color w:val="000000"/>
                <w:szCs w:val="24"/>
                <w:lang w:eastAsia="sr-Latn-RS"/>
              </w:rPr>
              <w:t>85</w:t>
            </w: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57 457 145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11</w:t>
            </w:r>
            <w:r>
              <w:rPr>
                <w:color w:val="000000"/>
                <w:szCs w:val="24"/>
                <w:lang w:eastAsia="sr-Latn-RS"/>
              </w:rPr>
              <w:t>,</w:t>
            </w:r>
            <w:r w:rsidRPr="0051218E">
              <w:rPr>
                <w:color w:val="000000"/>
                <w:szCs w:val="24"/>
                <w:lang w:eastAsia="sr-Latn-RS"/>
              </w:rPr>
              <w:t>64</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47</w:t>
            </w:r>
            <w:r>
              <w:rPr>
                <w:color w:val="000000"/>
                <w:szCs w:val="24"/>
                <w:lang w:eastAsia="sr-Latn-RS"/>
              </w:rPr>
              <w:t>,</w:t>
            </w:r>
            <w:r w:rsidRPr="0051218E">
              <w:rPr>
                <w:color w:val="000000"/>
                <w:szCs w:val="24"/>
                <w:lang w:eastAsia="sr-Latn-RS"/>
              </w:rPr>
              <w:t>50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11</w:t>
            </w:r>
            <w:r>
              <w:rPr>
                <w:color w:val="000000"/>
                <w:szCs w:val="24"/>
                <w:lang w:eastAsia="sr-Latn-RS"/>
              </w:rPr>
              <w:t>,</w:t>
            </w:r>
            <w:r w:rsidRPr="0051218E">
              <w:rPr>
                <w:color w:val="000000"/>
                <w:szCs w:val="24"/>
                <w:lang w:eastAsia="sr-Latn-RS"/>
              </w:rPr>
              <w:t>64</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47</w:t>
            </w:r>
            <w:r>
              <w:rPr>
                <w:color w:val="000000"/>
                <w:szCs w:val="24"/>
                <w:lang w:eastAsia="sr-Latn-RS"/>
              </w:rPr>
              <w:t>,</w:t>
            </w:r>
            <w:r w:rsidRPr="0051218E">
              <w:rPr>
                <w:color w:val="000000"/>
                <w:szCs w:val="24"/>
                <w:lang w:eastAsia="sr-Latn-RS"/>
              </w:rPr>
              <w:t>50</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11</w:t>
            </w:r>
            <w:r>
              <w:rPr>
                <w:color w:val="000000"/>
                <w:szCs w:val="24"/>
                <w:lang w:eastAsia="sr-Latn-RS"/>
              </w:rPr>
              <w:t>,</w:t>
            </w:r>
            <w:r w:rsidRPr="0051218E">
              <w:rPr>
                <w:color w:val="000000"/>
                <w:szCs w:val="24"/>
                <w:lang w:eastAsia="sr-Latn-RS"/>
              </w:rPr>
              <w:t>64</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11</w:t>
            </w:r>
            <w:r>
              <w:rPr>
                <w:color w:val="000000"/>
                <w:szCs w:val="24"/>
                <w:lang w:eastAsia="sr-Latn-RS"/>
              </w:rPr>
              <w:t>,</w:t>
            </w:r>
            <w:r w:rsidRPr="0051218E">
              <w:rPr>
                <w:color w:val="000000"/>
                <w:szCs w:val="24"/>
                <w:lang w:eastAsia="sr-Latn-RS"/>
              </w:rPr>
              <w:t>64</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11</w:t>
            </w:r>
            <w:r>
              <w:rPr>
                <w:color w:val="000000"/>
                <w:szCs w:val="24"/>
                <w:lang w:eastAsia="sr-Latn-RS"/>
              </w:rPr>
              <w:t>,</w:t>
            </w:r>
            <w:r w:rsidRPr="0051218E">
              <w:rPr>
                <w:color w:val="000000"/>
                <w:szCs w:val="24"/>
                <w:lang w:eastAsia="sr-Latn-RS"/>
              </w:rPr>
              <w:t>64</w:t>
            </w: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34</w:t>
            </w:r>
            <w:r>
              <w:rPr>
                <w:color w:val="000000"/>
                <w:szCs w:val="24"/>
                <w:lang w:eastAsia="sr-Latn-RS"/>
              </w:rPr>
              <w:t>,</w:t>
            </w:r>
            <w:r w:rsidRPr="0051218E">
              <w:rPr>
                <w:color w:val="000000"/>
                <w:szCs w:val="24"/>
                <w:lang w:eastAsia="sr-Latn-RS"/>
              </w:rPr>
              <w:t>92</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Default="00DC6EA8" w:rsidP="00DC6EA8">
            <w:pPr>
              <w:jc w:val="center"/>
              <w:rPr>
                <w:bCs/>
                <w:szCs w:val="24"/>
                <w:lang w:val="sr-Latn-RS"/>
              </w:rPr>
            </w:pPr>
            <w:r>
              <w:rPr>
                <w:bCs/>
                <w:szCs w:val="24"/>
                <w:lang w:val="sr-Latn-RS"/>
              </w:rPr>
              <w:t>57 484 145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center"/>
              <w:rPr>
                <w:color w:val="000000"/>
                <w:szCs w:val="24"/>
                <w:lang w:eastAsia="sr-Latn-RS"/>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sz w:val="20"/>
                <w:lang w:eastAsia="sr-Latn-RS"/>
              </w:rPr>
            </w:pP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sz w:val="20"/>
                <w:lang w:eastAsia="sr-Latn-RS"/>
              </w:rPr>
            </w:pP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sz w:val="20"/>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46</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46</w:t>
            </w: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Default="00DC6EA8" w:rsidP="00DC6EA8">
            <w:pPr>
              <w:jc w:val="center"/>
              <w:rPr>
                <w:bCs/>
                <w:szCs w:val="24"/>
                <w:lang w:val="sr-Latn-RS"/>
              </w:rPr>
            </w:pPr>
            <w:r>
              <w:rPr>
                <w:bCs/>
                <w:szCs w:val="24"/>
                <w:lang w:val="sr-Latn-RS"/>
              </w:rPr>
              <w:t>57 487 145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center"/>
              <w:rPr>
                <w:color w:val="000000"/>
                <w:szCs w:val="24"/>
                <w:lang w:eastAsia="sr-Latn-RS"/>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99</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99</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99</w:t>
            </w: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5</w:t>
            </w:r>
            <w:r>
              <w:rPr>
                <w:color w:val="000000"/>
                <w:szCs w:val="24"/>
                <w:lang w:eastAsia="sr-Latn-RS"/>
              </w:rPr>
              <w:t>,</w:t>
            </w:r>
            <w:r w:rsidRPr="0051218E">
              <w:rPr>
                <w:color w:val="000000"/>
                <w:szCs w:val="24"/>
                <w:lang w:eastAsia="sr-Latn-RS"/>
              </w:rPr>
              <w:t>97</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Cyrl-RS"/>
              </w:rPr>
            </w:pPr>
            <w:r>
              <w:rPr>
                <w:bCs/>
                <w:szCs w:val="24"/>
                <w:lang w:val="sr-Cyrl-RS"/>
              </w:rPr>
              <w:t>Сечине</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2</w:t>
            </w:r>
            <w:r>
              <w:rPr>
                <w:color w:val="000000"/>
                <w:szCs w:val="24"/>
                <w:lang w:eastAsia="sr-Latn-RS"/>
              </w:rPr>
              <w:t>,</w:t>
            </w:r>
            <w:r w:rsidRPr="0051218E">
              <w:rPr>
                <w:color w:val="000000"/>
                <w:szCs w:val="24"/>
                <w:lang w:eastAsia="sr-Latn-RS"/>
              </w:rPr>
              <w:t>83</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8</w:t>
            </w:r>
            <w:r>
              <w:rPr>
                <w:color w:val="000000"/>
                <w:szCs w:val="24"/>
                <w:lang w:eastAsia="sr-Latn-RS"/>
              </w:rPr>
              <w:t>,</w:t>
            </w:r>
            <w:r w:rsidRPr="0051218E">
              <w:rPr>
                <w:color w:val="000000"/>
                <w:szCs w:val="24"/>
                <w:lang w:eastAsia="sr-Latn-RS"/>
              </w:rPr>
              <w:t>49</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2</w:t>
            </w:r>
            <w:r>
              <w:rPr>
                <w:color w:val="000000"/>
                <w:szCs w:val="24"/>
                <w:lang w:eastAsia="sr-Latn-RS"/>
              </w:rPr>
              <w:t>,</w:t>
            </w:r>
            <w:r w:rsidRPr="0051218E">
              <w:rPr>
                <w:color w:val="000000"/>
                <w:szCs w:val="24"/>
                <w:lang w:eastAsia="sr-Latn-RS"/>
              </w:rPr>
              <w:t>83</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8</w:t>
            </w:r>
            <w:r>
              <w:rPr>
                <w:color w:val="000000"/>
                <w:szCs w:val="24"/>
                <w:lang w:eastAsia="sr-Latn-RS"/>
              </w:rPr>
              <w:t>,</w:t>
            </w:r>
            <w:r w:rsidRPr="0051218E">
              <w:rPr>
                <w:color w:val="000000"/>
                <w:szCs w:val="24"/>
                <w:lang w:eastAsia="sr-Latn-RS"/>
              </w:rPr>
              <w:t>49</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4</w:t>
            </w:r>
            <w:r>
              <w:rPr>
                <w:color w:val="000000"/>
                <w:szCs w:val="24"/>
                <w:lang w:eastAsia="sr-Latn-RS"/>
              </w:rPr>
              <w:t>,</w:t>
            </w:r>
            <w:r w:rsidRPr="0051218E">
              <w:rPr>
                <w:color w:val="000000"/>
                <w:szCs w:val="24"/>
                <w:lang w:eastAsia="sr-Latn-RS"/>
              </w:rPr>
              <w:t>92</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4</w:t>
            </w:r>
            <w:r>
              <w:rPr>
                <w:color w:val="000000"/>
                <w:szCs w:val="24"/>
                <w:lang w:eastAsia="sr-Latn-RS"/>
              </w:rPr>
              <w:t>,</w:t>
            </w:r>
            <w:r w:rsidRPr="0051218E">
              <w:rPr>
                <w:color w:val="000000"/>
                <w:szCs w:val="24"/>
                <w:lang w:eastAsia="sr-Latn-RS"/>
              </w:rPr>
              <w:t>92</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sz w:val="20"/>
                <w:lang w:eastAsia="sr-Latn-RS"/>
              </w:rPr>
            </w:pPr>
          </w:p>
        </w:tc>
      </w:tr>
      <w:tr w:rsidR="00DC6EA8" w:rsidRPr="00203C83" w:rsidTr="009C06A4">
        <w:trPr>
          <w:gridAfter w:val="1"/>
          <w:wAfter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Default="00DC6EA8" w:rsidP="00DC6EA8">
            <w:pPr>
              <w:jc w:val="center"/>
              <w:rPr>
                <w:bCs/>
                <w:szCs w:val="24"/>
                <w:lang w:val="sr-Cyrl-RS"/>
              </w:rPr>
            </w:pPr>
            <w:r>
              <w:rPr>
                <w:bCs/>
                <w:szCs w:val="24"/>
                <w:lang w:val="sr-Cyrl-RS"/>
              </w:rPr>
              <w:t>Чистине</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19</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3</w:t>
            </w:r>
            <w:r>
              <w:rPr>
                <w:color w:val="000000"/>
                <w:szCs w:val="24"/>
                <w:lang w:eastAsia="sr-Latn-RS"/>
              </w:rPr>
              <w:t>,</w:t>
            </w:r>
            <w:r w:rsidRPr="0051218E">
              <w:rPr>
                <w:color w:val="000000"/>
                <w:szCs w:val="24"/>
                <w:lang w:eastAsia="sr-Latn-RS"/>
              </w:rPr>
              <w:t>57</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19</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3</w:t>
            </w:r>
            <w:r>
              <w:rPr>
                <w:color w:val="000000"/>
                <w:szCs w:val="24"/>
                <w:lang w:eastAsia="sr-Latn-RS"/>
              </w:rPr>
              <w:t>,</w:t>
            </w:r>
            <w:r w:rsidRPr="0051218E">
              <w:rPr>
                <w:color w:val="000000"/>
                <w:szCs w:val="24"/>
                <w:lang w:eastAsia="sr-Latn-RS"/>
              </w:rPr>
              <w:t>57</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19</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1</w:t>
            </w:r>
            <w:r>
              <w:rPr>
                <w:color w:val="000000"/>
                <w:szCs w:val="24"/>
                <w:lang w:eastAsia="sr-Latn-RS"/>
              </w:rPr>
              <w:t>,</w:t>
            </w:r>
            <w:r w:rsidRPr="0051218E">
              <w:rPr>
                <w:color w:val="000000"/>
                <w:szCs w:val="24"/>
                <w:lang w:eastAsia="sr-Latn-RS"/>
              </w:rPr>
              <w:t>19</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 </w:t>
            </w: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 </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 </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51218E" w:rsidRDefault="00DC6EA8" w:rsidP="00DC6EA8">
            <w:pPr>
              <w:jc w:val="right"/>
              <w:rPr>
                <w:color w:val="000000"/>
                <w:szCs w:val="24"/>
                <w:lang w:eastAsia="sr-Latn-RS"/>
              </w:rPr>
            </w:pPr>
            <w:r w:rsidRPr="0051218E">
              <w:rPr>
                <w:color w:val="000000"/>
                <w:szCs w:val="24"/>
                <w:lang w:eastAsia="sr-Latn-RS"/>
              </w:rPr>
              <w:t> </w:t>
            </w:r>
          </w:p>
        </w:tc>
      </w:tr>
      <w:tr w:rsidR="00DC6EA8" w:rsidRPr="00203C83" w:rsidTr="009C06A4">
        <w:trPr>
          <w:gridAfter w:val="1"/>
          <w:wAfter w:w="30" w:type="dxa"/>
          <w:trHeight w:val="255"/>
        </w:trPr>
        <w:tc>
          <w:tcPr>
            <w:tcW w:w="1716"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DC6EA8" w:rsidRPr="00203C83" w:rsidRDefault="00DC6EA8" w:rsidP="00DC6EA8">
            <w:pPr>
              <w:jc w:val="center"/>
              <w:rPr>
                <w:szCs w:val="24"/>
              </w:rPr>
            </w:pPr>
            <w:r>
              <w:rPr>
                <w:szCs w:val="24"/>
              </w:rPr>
              <w:t>Укупно</w:t>
            </w:r>
          </w:p>
        </w:tc>
        <w:tc>
          <w:tcPr>
            <w:tcW w:w="1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6EA8" w:rsidRPr="0051218E" w:rsidRDefault="00DC6EA8" w:rsidP="00DC6EA8">
            <w:pPr>
              <w:jc w:val="right"/>
              <w:rPr>
                <w:color w:val="000000"/>
                <w:szCs w:val="24"/>
                <w:lang w:eastAsia="sr-Latn-RS"/>
              </w:rPr>
            </w:pPr>
            <w:r w:rsidRPr="0051218E">
              <w:rPr>
                <w:color w:val="000000"/>
                <w:szCs w:val="24"/>
                <w:lang w:eastAsia="sr-Latn-RS"/>
              </w:rPr>
              <w:t>333</w:t>
            </w:r>
            <w:r>
              <w:rPr>
                <w:color w:val="000000"/>
                <w:szCs w:val="24"/>
                <w:lang w:eastAsia="sr-Latn-RS"/>
              </w:rPr>
              <w:t>,</w:t>
            </w:r>
            <w:r w:rsidRPr="0051218E">
              <w:rPr>
                <w:color w:val="000000"/>
                <w:szCs w:val="24"/>
                <w:lang w:eastAsia="sr-Latn-RS"/>
              </w:rPr>
              <w:t>78</w:t>
            </w: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6EA8" w:rsidRPr="0051218E" w:rsidRDefault="00DC6EA8" w:rsidP="00DC6EA8">
            <w:pPr>
              <w:jc w:val="right"/>
              <w:rPr>
                <w:color w:val="000000"/>
                <w:szCs w:val="24"/>
                <w:lang w:eastAsia="sr-Latn-RS"/>
              </w:rPr>
            </w:pPr>
            <w:r w:rsidRPr="0051218E">
              <w:rPr>
                <w:color w:val="000000"/>
                <w:szCs w:val="24"/>
                <w:lang w:eastAsia="sr-Latn-RS"/>
              </w:rPr>
              <w:t>890</w:t>
            </w:r>
            <w:r>
              <w:rPr>
                <w:color w:val="000000"/>
                <w:szCs w:val="24"/>
                <w:lang w:eastAsia="sr-Latn-RS"/>
              </w:rPr>
              <w:t>,</w:t>
            </w:r>
            <w:r w:rsidRPr="0051218E">
              <w:rPr>
                <w:color w:val="000000"/>
                <w:szCs w:val="24"/>
                <w:lang w:eastAsia="sr-Latn-RS"/>
              </w:rPr>
              <w:t>38</w:t>
            </w:r>
          </w:p>
        </w:tc>
        <w:tc>
          <w:tcPr>
            <w:tcW w:w="1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6EA8" w:rsidRPr="0051218E" w:rsidRDefault="00DC6EA8" w:rsidP="00DC6EA8">
            <w:pPr>
              <w:jc w:val="right"/>
              <w:rPr>
                <w:color w:val="000000"/>
                <w:szCs w:val="24"/>
                <w:lang w:eastAsia="sr-Latn-RS"/>
              </w:rPr>
            </w:pPr>
            <w:r w:rsidRPr="0051218E">
              <w:rPr>
                <w:color w:val="000000"/>
                <w:szCs w:val="24"/>
                <w:lang w:eastAsia="sr-Latn-RS"/>
              </w:rPr>
              <w:t>335</w:t>
            </w:r>
            <w:r>
              <w:rPr>
                <w:color w:val="000000"/>
                <w:szCs w:val="24"/>
                <w:lang w:eastAsia="sr-Latn-RS"/>
              </w:rPr>
              <w:t>,</w:t>
            </w:r>
            <w:r w:rsidRPr="0051218E">
              <w:rPr>
                <w:color w:val="000000"/>
                <w:szCs w:val="24"/>
                <w:lang w:eastAsia="sr-Latn-RS"/>
              </w:rPr>
              <w:t>59</w:t>
            </w: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6EA8" w:rsidRPr="0051218E" w:rsidRDefault="00DC6EA8" w:rsidP="00DC6EA8">
            <w:pPr>
              <w:jc w:val="right"/>
              <w:rPr>
                <w:color w:val="000000"/>
                <w:szCs w:val="24"/>
                <w:lang w:eastAsia="sr-Latn-RS"/>
              </w:rPr>
            </w:pPr>
            <w:r w:rsidRPr="0051218E">
              <w:rPr>
                <w:color w:val="000000"/>
                <w:szCs w:val="24"/>
                <w:lang w:eastAsia="sr-Latn-RS"/>
              </w:rPr>
              <w:t>902</w:t>
            </w:r>
            <w:r>
              <w:rPr>
                <w:color w:val="000000"/>
                <w:szCs w:val="24"/>
                <w:lang w:eastAsia="sr-Latn-RS"/>
              </w:rPr>
              <w:t>,</w:t>
            </w:r>
            <w:r w:rsidRPr="0051218E">
              <w:rPr>
                <w:color w:val="000000"/>
                <w:szCs w:val="24"/>
                <w:lang w:eastAsia="sr-Latn-RS"/>
              </w:rPr>
              <w:t>93</w:t>
            </w:r>
          </w:p>
        </w:tc>
        <w:tc>
          <w:tcPr>
            <w:tcW w:w="1264"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283</w:t>
            </w:r>
            <w:r>
              <w:rPr>
                <w:color w:val="000000"/>
                <w:szCs w:val="24"/>
                <w:lang w:eastAsia="sr-Latn-RS"/>
              </w:rPr>
              <w:t>,</w:t>
            </w:r>
            <w:r w:rsidRPr="0051218E">
              <w:rPr>
                <w:color w:val="000000"/>
                <w:szCs w:val="24"/>
                <w:lang w:eastAsia="sr-Latn-RS"/>
              </w:rPr>
              <w:t>47</w:t>
            </w:r>
          </w:p>
        </w:tc>
        <w:tc>
          <w:tcPr>
            <w:tcW w:w="1264" w:type="dxa"/>
            <w:gridSpan w:val="2"/>
            <w:tcBorders>
              <w:top w:val="single" w:sz="8" w:space="0" w:color="auto"/>
              <w:left w:val="nil"/>
              <w:bottom w:val="single" w:sz="8" w:space="0" w:color="auto"/>
              <w:right w:val="nil"/>
            </w:tcBorders>
            <w:shd w:val="clear" w:color="auto" w:fill="D9D9D9" w:themeFill="background1" w:themeFillShade="D9"/>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283</w:t>
            </w:r>
            <w:r>
              <w:rPr>
                <w:color w:val="000000"/>
                <w:szCs w:val="24"/>
                <w:lang w:eastAsia="sr-Latn-RS"/>
              </w:rPr>
              <w:t>,</w:t>
            </w:r>
            <w:r w:rsidRPr="0051218E">
              <w:rPr>
                <w:color w:val="000000"/>
                <w:szCs w:val="24"/>
                <w:lang w:eastAsia="sr-Latn-RS"/>
              </w:rPr>
              <w:t>18</w:t>
            </w:r>
          </w:p>
        </w:tc>
        <w:tc>
          <w:tcPr>
            <w:tcW w:w="1264"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26</w:t>
            </w:r>
            <w:r>
              <w:rPr>
                <w:color w:val="000000"/>
                <w:szCs w:val="24"/>
                <w:lang w:eastAsia="sr-Latn-RS"/>
              </w:rPr>
              <w:t>,</w:t>
            </w:r>
            <w:r w:rsidRPr="0051218E">
              <w:rPr>
                <w:color w:val="000000"/>
                <w:szCs w:val="24"/>
                <w:lang w:eastAsia="sr-Latn-RS"/>
              </w:rPr>
              <w:t>92</w:t>
            </w:r>
          </w:p>
        </w:tc>
        <w:tc>
          <w:tcPr>
            <w:tcW w:w="1263" w:type="dxa"/>
            <w:gridSpan w:val="2"/>
            <w:tcBorders>
              <w:top w:val="single" w:sz="8" w:space="0" w:color="auto"/>
              <w:left w:val="nil"/>
              <w:bottom w:val="single" w:sz="8" w:space="0" w:color="auto"/>
              <w:right w:val="single" w:sz="4" w:space="0" w:color="auto"/>
            </w:tcBorders>
            <w:shd w:val="clear" w:color="auto" w:fill="D9D9D9" w:themeFill="background1" w:themeFillShade="D9"/>
            <w:noWrap/>
            <w:tcMar>
              <w:left w:w="115" w:type="dxa"/>
              <w:right w:w="115" w:type="dxa"/>
            </w:tcMar>
            <w:vAlign w:val="center"/>
          </w:tcPr>
          <w:p w:rsidR="00DC6EA8" w:rsidRPr="0051218E" w:rsidRDefault="00DC6EA8" w:rsidP="00DC6EA8">
            <w:pPr>
              <w:jc w:val="right"/>
              <w:rPr>
                <w:color w:val="000000"/>
                <w:szCs w:val="24"/>
                <w:lang w:eastAsia="sr-Latn-RS"/>
              </w:rPr>
            </w:pPr>
            <w:r w:rsidRPr="0051218E">
              <w:rPr>
                <w:color w:val="000000"/>
                <w:szCs w:val="24"/>
                <w:lang w:eastAsia="sr-Latn-RS"/>
              </w:rPr>
              <w:t>80</w:t>
            </w:r>
            <w:r>
              <w:rPr>
                <w:color w:val="000000"/>
                <w:szCs w:val="24"/>
                <w:lang w:eastAsia="sr-Latn-RS"/>
              </w:rPr>
              <w:t>,</w:t>
            </w:r>
            <w:r w:rsidRPr="0051218E">
              <w:rPr>
                <w:color w:val="000000"/>
                <w:szCs w:val="24"/>
                <w:lang w:eastAsia="sr-Latn-RS"/>
              </w:rPr>
              <w:t>76</w:t>
            </w:r>
          </w:p>
        </w:tc>
        <w:tc>
          <w:tcPr>
            <w:tcW w:w="12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DC6EA8" w:rsidRPr="0051218E" w:rsidRDefault="00DC6EA8" w:rsidP="00DC6EA8">
            <w:pPr>
              <w:jc w:val="right"/>
              <w:rPr>
                <w:color w:val="000000"/>
                <w:szCs w:val="24"/>
                <w:lang w:eastAsia="sr-Latn-RS"/>
              </w:rPr>
            </w:pPr>
            <w:r w:rsidRPr="0051218E">
              <w:rPr>
                <w:color w:val="000000"/>
                <w:szCs w:val="24"/>
                <w:lang w:eastAsia="sr-Latn-RS"/>
              </w:rPr>
              <w:t>116</w:t>
            </w:r>
            <w:r>
              <w:rPr>
                <w:color w:val="000000"/>
                <w:szCs w:val="24"/>
                <w:lang w:eastAsia="sr-Latn-RS"/>
              </w:rPr>
              <w:t>,</w:t>
            </w:r>
            <w:r w:rsidRPr="0051218E">
              <w:rPr>
                <w:color w:val="000000"/>
                <w:szCs w:val="24"/>
                <w:lang w:eastAsia="sr-Latn-RS"/>
              </w:rPr>
              <w:t>52</w:t>
            </w:r>
          </w:p>
        </w:tc>
        <w:tc>
          <w:tcPr>
            <w:tcW w:w="12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DC6EA8" w:rsidRPr="0051218E" w:rsidRDefault="00DC6EA8" w:rsidP="00DC6EA8">
            <w:pPr>
              <w:jc w:val="right"/>
              <w:rPr>
                <w:color w:val="000000"/>
                <w:szCs w:val="24"/>
                <w:lang w:eastAsia="sr-Latn-RS"/>
              </w:rPr>
            </w:pPr>
            <w:r w:rsidRPr="0051218E">
              <w:rPr>
                <w:color w:val="000000"/>
                <w:szCs w:val="24"/>
                <w:lang w:eastAsia="sr-Latn-RS"/>
              </w:rPr>
              <w:t>430</w:t>
            </w:r>
            <w:r>
              <w:rPr>
                <w:color w:val="000000"/>
                <w:szCs w:val="24"/>
                <w:lang w:eastAsia="sr-Latn-RS"/>
              </w:rPr>
              <w:t>,</w:t>
            </w:r>
            <w:r w:rsidRPr="0051218E">
              <w:rPr>
                <w:color w:val="000000"/>
                <w:szCs w:val="24"/>
                <w:lang w:eastAsia="sr-Latn-RS"/>
              </w:rPr>
              <w:t>41</w:t>
            </w:r>
          </w:p>
        </w:tc>
      </w:tr>
      <w:tr w:rsidR="00405EE4" w:rsidRPr="00203C83" w:rsidTr="009C06A4">
        <w:trPr>
          <w:gridBefore w:val="1"/>
          <w:wBefore w:w="30" w:type="dxa"/>
          <w:trHeight w:val="255"/>
          <w:tblHeader/>
        </w:trPr>
        <w:tc>
          <w:tcPr>
            <w:tcW w:w="14353" w:type="dxa"/>
            <w:gridSpan w:val="22"/>
            <w:tcBorders>
              <w:bottom w:val="single" w:sz="4" w:space="0" w:color="auto"/>
            </w:tcBorders>
            <w:shd w:val="clear" w:color="auto" w:fill="auto"/>
            <w:noWrap/>
            <w:tcMar>
              <w:left w:w="115" w:type="dxa"/>
              <w:right w:w="115" w:type="dxa"/>
            </w:tcMar>
            <w:vAlign w:val="center"/>
          </w:tcPr>
          <w:p w:rsidR="009C06A4" w:rsidRDefault="009C06A4" w:rsidP="00405EE4">
            <w:pPr>
              <w:jc w:val="left"/>
              <w:rPr>
                <w:szCs w:val="24"/>
              </w:rPr>
            </w:pPr>
          </w:p>
          <w:p w:rsidR="00405EE4" w:rsidRPr="006F38E5" w:rsidRDefault="00405EE4" w:rsidP="00405EE4">
            <w:pPr>
              <w:jc w:val="left"/>
              <w:rPr>
                <w:szCs w:val="24"/>
                <w:lang w:val="sr-Cyrl-RS"/>
              </w:rPr>
            </w:pPr>
            <w:r w:rsidRPr="006F38E5">
              <w:rPr>
                <w:szCs w:val="24"/>
              </w:rPr>
              <w:t>Табела  8.2.1.-</w:t>
            </w:r>
            <w:r>
              <w:rPr>
                <w:szCs w:val="24"/>
                <w:lang w:val="sr-Cyrl-RS"/>
              </w:rPr>
              <w:t>2</w:t>
            </w:r>
            <w:r w:rsidRPr="006F38E5">
              <w:rPr>
                <w:szCs w:val="24"/>
              </w:rPr>
              <w:t>. – Планирани радови заштите  шума по газдинским класама у про</w:t>
            </w:r>
            <w:r>
              <w:rPr>
                <w:szCs w:val="24"/>
                <w:lang w:val="sr-Cyrl-RS"/>
              </w:rPr>
              <w:t xml:space="preserve">ширеној </w:t>
            </w:r>
            <w:r w:rsidRPr="006F38E5">
              <w:rPr>
                <w:szCs w:val="24"/>
              </w:rPr>
              <w:t>репродукцији</w:t>
            </w:r>
          </w:p>
        </w:tc>
      </w:tr>
      <w:tr w:rsidR="00405EE4" w:rsidRPr="00203C83" w:rsidTr="009C06A4">
        <w:trPr>
          <w:gridBefore w:val="1"/>
          <w:wBefore w:w="30" w:type="dxa"/>
          <w:trHeight w:val="255"/>
          <w:tblHeader/>
        </w:trPr>
        <w:tc>
          <w:tcPr>
            <w:tcW w:w="1716" w:type="dxa"/>
            <w:gridSpan w:val="2"/>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noWrap/>
            <w:tcMar>
              <w:left w:w="115" w:type="dxa"/>
              <w:right w:w="115" w:type="dxa"/>
            </w:tcMar>
            <w:vAlign w:val="center"/>
          </w:tcPr>
          <w:p w:rsidR="00405EE4" w:rsidRPr="00203C83" w:rsidRDefault="00405EE4" w:rsidP="00A6197B">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2637" w:type="dxa"/>
            <w:gridSpan w:val="20"/>
            <w:tcBorders>
              <w:top w:val="single" w:sz="4" w:space="0" w:color="auto"/>
              <w:left w:val="single" w:sz="4" w:space="0" w:color="auto"/>
              <w:bottom w:val="single" w:sz="4" w:space="0" w:color="auto"/>
              <w:right w:val="single" w:sz="8" w:space="0" w:color="000000"/>
            </w:tcBorders>
            <w:shd w:val="clear" w:color="auto" w:fill="D9D9D9" w:themeFill="background1" w:themeFillShade="D9"/>
          </w:tcPr>
          <w:p w:rsidR="00405EE4" w:rsidRPr="006F38E5" w:rsidRDefault="00405EE4" w:rsidP="00A6197B">
            <w:pPr>
              <w:jc w:val="center"/>
              <w:rPr>
                <w:szCs w:val="24"/>
                <w:lang w:val="sr-Cyrl-RS"/>
              </w:rPr>
            </w:pPr>
            <w:r>
              <w:rPr>
                <w:szCs w:val="24"/>
                <w:lang w:val="sr-Cyrl-RS"/>
              </w:rPr>
              <w:t>Заштита шума</w:t>
            </w:r>
          </w:p>
        </w:tc>
      </w:tr>
      <w:tr w:rsidR="00405EE4" w:rsidRPr="00203C83" w:rsidTr="009C06A4">
        <w:trPr>
          <w:gridBefore w:val="1"/>
          <w:wBefore w:w="30" w:type="dxa"/>
          <w:trHeight w:val="255"/>
          <w:tblHeader/>
        </w:trPr>
        <w:tc>
          <w:tcPr>
            <w:tcW w:w="1716" w:type="dxa"/>
            <w:gridSpan w:val="2"/>
            <w:vMerge/>
            <w:tcBorders>
              <w:top w:val="single" w:sz="8" w:space="0" w:color="auto"/>
              <w:left w:val="single" w:sz="8" w:space="0" w:color="auto"/>
              <w:bottom w:val="single" w:sz="4" w:space="0" w:color="000000"/>
              <w:right w:val="single" w:sz="4" w:space="0" w:color="auto"/>
            </w:tcBorders>
            <w:shd w:val="clear" w:color="auto" w:fill="D9D9D9" w:themeFill="background1" w:themeFillShade="D9"/>
            <w:tcMar>
              <w:left w:w="115" w:type="dxa"/>
              <w:right w:w="115" w:type="dxa"/>
            </w:tcMar>
            <w:vAlign w:val="center"/>
          </w:tcPr>
          <w:p w:rsidR="00405EE4" w:rsidRPr="00203C83" w:rsidRDefault="00405EE4" w:rsidP="00A6197B">
            <w:pPr>
              <w:jc w:val="center"/>
              <w:rPr>
                <w:szCs w:val="24"/>
              </w:rPr>
            </w:pPr>
          </w:p>
        </w:tc>
        <w:tc>
          <w:tcPr>
            <w:tcW w:w="25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sidRPr="00203C83">
              <w:rPr>
                <w:szCs w:val="24"/>
              </w:rPr>
              <w:t>611</w:t>
            </w:r>
          </w:p>
        </w:tc>
        <w:tc>
          <w:tcPr>
            <w:tcW w:w="25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sidRPr="00203C83">
              <w:rPr>
                <w:szCs w:val="24"/>
              </w:rPr>
              <w:t>612</w:t>
            </w:r>
          </w:p>
        </w:tc>
        <w:tc>
          <w:tcPr>
            <w:tcW w:w="2528" w:type="dxa"/>
            <w:gridSpan w:val="4"/>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405EE4" w:rsidRPr="00203C83" w:rsidRDefault="00405EE4" w:rsidP="00A6197B">
            <w:pPr>
              <w:jc w:val="center"/>
              <w:rPr>
                <w:szCs w:val="24"/>
              </w:rPr>
            </w:pPr>
            <w:r>
              <w:rPr>
                <w:szCs w:val="24"/>
              </w:rPr>
              <w:t>614</w:t>
            </w:r>
          </w:p>
        </w:tc>
        <w:tc>
          <w:tcPr>
            <w:tcW w:w="2527" w:type="dxa"/>
            <w:gridSpan w:val="4"/>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405EE4" w:rsidRPr="00BA7058" w:rsidRDefault="00405EE4" w:rsidP="00A6197B">
            <w:pPr>
              <w:jc w:val="center"/>
              <w:rPr>
                <w:szCs w:val="24"/>
                <w:lang w:val="sr-Cyrl-RS"/>
              </w:rPr>
            </w:pPr>
            <w:r>
              <w:rPr>
                <w:szCs w:val="24"/>
              </w:rPr>
              <w:t>62</w:t>
            </w:r>
            <w:r>
              <w:rPr>
                <w:szCs w:val="24"/>
                <w:lang w:val="sr-Cyrl-RS"/>
              </w:rPr>
              <w:t>1</w:t>
            </w:r>
          </w:p>
        </w:tc>
        <w:tc>
          <w:tcPr>
            <w:tcW w:w="2528"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405EE4" w:rsidRPr="006F38E5" w:rsidRDefault="00405EE4" w:rsidP="00A6197B">
            <w:pPr>
              <w:jc w:val="center"/>
              <w:rPr>
                <w:szCs w:val="24"/>
                <w:lang w:val="sr-Cyrl-RS"/>
              </w:rPr>
            </w:pPr>
            <w:r>
              <w:rPr>
                <w:szCs w:val="24"/>
                <w:lang w:val="sr-Cyrl-RS"/>
              </w:rPr>
              <w:t>623</w:t>
            </w:r>
          </w:p>
        </w:tc>
      </w:tr>
      <w:tr w:rsidR="00405EE4" w:rsidRPr="00203C83" w:rsidTr="009C06A4">
        <w:trPr>
          <w:gridBefore w:val="1"/>
          <w:wBefore w:w="30" w:type="dxa"/>
          <w:trHeight w:val="525"/>
          <w:tblHeader/>
        </w:trPr>
        <w:tc>
          <w:tcPr>
            <w:tcW w:w="1716" w:type="dxa"/>
            <w:gridSpan w:val="2"/>
            <w:tcBorders>
              <w:top w:val="nil"/>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405EE4" w:rsidRPr="00203C83" w:rsidRDefault="00405EE4" w:rsidP="00A6197B">
            <w:pPr>
              <w:jc w:val="center"/>
              <w:rPr>
                <w:szCs w:val="24"/>
              </w:rPr>
            </w:pPr>
            <w:r>
              <w:rPr>
                <w:szCs w:val="24"/>
              </w:rPr>
              <w:t>ГК</w:t>
            </w:r>
          </w:p>
        </w:tc>
        <w:tc>
          <w:tcPr>
            <w:tcW w:w="1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Pr>
                <w:szCs w:val="24"/>
              </w:rPr>
              <w:t>П</w:t>
            </w:r>
            <w:r w:rsidRPr="00203C83">
              <w:rPr>
                <w:szCs w:val="24"/>
              </w:rPr>
              <w:br/>
              <w:t>(</w:t>
            </w:r>
            <w:r>
              <w:rPr>
                <w:szCs w:val="24"/>
              </w:rPr>
              <w:t>ха</w:t>
            </w:r>
            <w:r w:rsidRPr="00203C83">
              <w:rPr>
                <w:szCs w:val="24"/>
              </w:rPr>
              <w:t>)</w:t>
            </w: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Pr>
                <w:szCs w:val="24"/>
              </w:rPr>
              <w:t>П</w:t>
            </w:r>
            <w:r w:rsidRPr="00203C83">
              <w:rPr>
                <w:szCs w:val="24"/>
              </w:rPr>
              <w:br/>
              <w:t>(</w:t>
            </w:r>
            <w:r>
              <w:rPr>
                <w:szCs w:val="24"/>
              </w:rPr>
              <w:t>ха</w:t>
            </w:r>
            <w:r w:rsidRPr="00203C83">
              <w:rPr>
                <w:szCs w:val="24"/>
              </w:rPr>
              <w:t>)</w:t>
            </w: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64"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405EE4" w:rsidRPr="00203C83" w:rsidRDefault="00405EE4" w:rsidP="00A6197B">
            <w:pPr>
              <w:jc w:val="center"/>
              <w:rPr>
                <w:szCs w:val="24"/>
              </w:rPr>
            </w:pPr>
            <w:r>
              <w:rPr>
                <w:szCs w:val="24"/>
              </w:rPr>
              <w:t>П</w:t>
            </w:r>
            <w:r w:rsidRPr="00203C83">
              <w:rPr>
                <w:szCs w:val="24"/>
              </w:rPr>
              <w:br/>
              <w:t>(</w:t>
            </w:r>
            <w:r>
              <w:rPr>
                <w:szCs w:val="24"/>
              </w:rPr>
              <w:t>ха</w:t>
            </w:r>
            <w:r w:rsidRPr="00203C83">
              <w:rPr>
                <w:szCs w:val="24"/>
              </w:rPr>
              <w:t>)</w:t>
            </w:r>
          </w:p>
        </w:tc>
        <w:tc>
          <w:tcPr>
            <w:tcW w:w="1264" w:type="dxa"/>
            <w:gridSpan w:val="2"/>
            <w:tcBorders>
              <w:top w:val="single" w:sz="4" w:space="0" w:color="auto"/>
              <w:left w:val="nil"/>
              <w:bottom w:val="single" w:sz="8" w:space="0" w:color="auto"/>
              <w:right w:val="nil"/>
            </w:tcBorders>
            <w:shd w:val="clear" w:color="auto" w:fill="D9D9D9" w:themeFill="background1" w:themeFillShade="D9"/>
            <w:tcMar>
              <w:left w:w="115" w:type="dxa"/>
              <w:right w:w="115" w:type="dxa"/>
            </w:tcMar>
            <w:vAlign w:val="center"/>
          </w:tcPr>
          <w:p w:rsidR="00405EE4" w:rsidRPr="00203C83" w:rsidRDefault="00405EE4" w:rsidP="00A6197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64"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405EE4" w:rsidRPr="00203C83" w:rsidRDefault="00405EE4" w:rsidP="00A6197B">
            <w:pPr>
              <w:jc w:val="center"/>
              <w:rPr>
                <w:szCs w:val="24"/>
              </w:rPr>
            </w:pPr>
            <w:r>
              <w:rPr>
                <w:szCs w:val="24"/>
              </w:rPr>
              <w:t>П</w:t>
            </w:r>
            <w:r w:rsidRPr="00203C83">
              <w:rPr>
                <w:szCs w:val="24"/>
              </w:rPr>
              <w:br/>
              <w:t>(</w:t>
            </w:r>
            <w:r>
              <w:rPr>
                <w:szCs w:val="24"/>
              </w:rPr>
              <w:t>ха</w:t>
            </w:r>
            <w:r w:rsidRPr="00203C83">
              <w:rPr>
                <w:szCs w:val="24"/>
              </w:rPr>
              <w:t>)</w:t>
            </w:r>
          </w:p>
        </w:tc>
        <w:tc>
          <w:tcPr>
            <w:tcW w:w="1263" w:type="dxa"/>
            <w:gridSpan w:val="2"/>
            <w:tcBorders>
              <w:top w:val="single" w:sz="4" w:space="0" w:color="auto"/>
              <w:left w:val="nil"/>
              <w:bottom w:val="single" w:sz="8" w:space="0" w:color="auto"/>
              <w:right w:val="single" w:sz="4" w:space="0" w:color="auto"/>
            </w:tcBorders>
            <w:shd w:val="clear" w:color="auto" w:fill="D9D9D9" w:themeFill="background1" w:themeFillShade="D9"/>
            <w:tcMar>
              <w:left w:w="115" w:type="dxa"/>
              <w:right w:w="115" w:type="dxa"/>
            </w:tcMar>
            <w:vAlign w:val="center"/>
          </w:tcPr>
          <w:p w:rsidR="00405EE4" w:rsidRPr="00203C83" w:rsidRDefault="00405EE4" w:rsidP="00A6197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Pr>
                <w:szCs w:val="24"/>
              </w:rPr>
              <w:t>П</w:t>
            </w:r>
            <w:r w:rsidRPr="00203C83">
              <w:rPr>
                <w:szCs w:val="24"/>
              </w:rPr>
              <w:br/>
              <w:t>(</w:t>
            </w:r>
            <w:r>
              <w:rPr>
                <w:szCs w:val="24"/>
              </w:rPr>
              <w:t>ха</w:t>
            </w:r>
            <w:r w:rsidRPr="00203C83">
              <w:rPr>
                <w:szCs w:val="24"/>
              </w:rPr>
              <w:t>)</w:t>
            </w:r>
          </w:p>
        </w:tc>
        <w:tc>
          <w:tcPr>
            <w:tcW w:w="12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DC6EA8" w:rsidRPr="00203C83" w:rsidTr="009C06A4">
        <w:trPr>
          <w:gridBefore w:val="1"/>
          <w:wBefore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Cyrl-RS"/>
              </w:rPr>
            </w:pPr>
            <w:r>
              <w:rPr>
                <w:bCs/>
                <w:szCs w:val="24"/>
                <w:lang w:val="sr-Cyrl-RS"/>
              </w:rPr>
              <w:t>56 121 145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7</w:t>
            </w:r>
            <w:r>
              <w:rPr>
                <w:color w:val="000000"/>
                <w:szCs w:val="24"/>
                <w:lang w:eastAsia="sr-Latn-RS"/>
              </w:rPr>
              <w:t>,</w:t>
            </w:r>
            <w:r w:rsidRPr="007273EE">
              <w:rPr>
                <w:color w:val="000000"/>
                <w:szCs w:val="24"/>
                <w:lang w:eastAsia="sr-Latn-RS"/>
              </w:rPr>
              <w:t>26</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14</w:t>
            </w:r>
            <w:r>
              <w:rPr>
                <w:color w:val="000000"/>
                <w:szCs w:val="24"/>
                <w:lang w:eastAsia="sr-Latn-RS"/>
              </w:rPr>
              <w:t>,</w:t>
            </w:r>
            <w:r w:rsidRPr="007273EE">
              <w:rPr>
                <w:color w:val="000000"/>
                <w:szCs w:val="24"/>
                <w:lang w:eastAsia="sr-Latn-RS"/>
              </w:rPr>
              <w:t>52</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7</w:t>
            </w:r>
            <w:r>
              <w:rPr>
                <w:color w:val="000000"/>
                <w:szCs w:val="24"/>
                <w:lang w:eastAsia="sr-Latn-RS"/>
              </w:rPr>
              <w:t>,</w:t>
            </w:r>
            <w:r w:rsidRPr="007273EE">
              <w:rPr>
                <w:color w:val="000000"/>
                <w:szCs w:val="24"/>
                <w:lang w:eastAsia="sr-Latn-RS"/>
              </w:rPr>
              <w:t>26</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21</w:t>
            </w:r>
            <w:r>
              <w:rPr>
                <w:color w:val="000000"/>
                <w:szCs w:val="24"/>
                <w:lang w:eastAsia="sr-Latn-RS"/>
              </w:rPr>
              <w:t>,</w:t>
            </w:r>
            <w:r w:rsidRPr="007273EE">
              <w:rPr>
                <w:color w:val="000000"/>
                <w:szCs w:val="24"/>
                <w:lang w:eastAsia="sr-Latn-RS"/>
              </w:rPr>
              <w:t>78</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7</w:t>
            </w:r>
            <w:r>
              <w:rPr>
                <w:color w:val="000000"/>
                <w:szCs w:val="24"/>
                <w:lang w:eastAsia="sr-Latn-RS"/>
              </w:rPr>
              <w:t>,</w:t>
            </w:r>
            <w:r w:rsidRPr="007273EE">
              <w:rPr>
                <w:color w:val="000000"/>
                <w:szCs w:val="24"/>
                <w:lang w:eastAsia="sr-Latn-RS"/>
              </w:rPr>
              <w:t>26</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7</w:t>
            </w:r>
            <w:r>
              <w:rPr>
                <w:color w:val="000000"/>
                <w:szCs w:val="24"/>
                <w:lang w:eastAsia="sr-Latn-RS"/>
              </w:rPr>
              <w:t>,</w:t>
            </w:r>
            <w:r w:rsidRPr="007273EE">
              <w:rPr>
                <w:color w:val="000000"/>
                <w:szCs w:val="24"/>
                <w:lang w:eastAsia="sr-Latn-RS"/>
              </w:rPr>
              <w:t>26</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r>
      <w:tr w:rsidR="00DC6EA8" w:rsidRPr="00203C83" w:rsidTr="009C06A4">
        <w:trPr>
          <w:gridBefore w:val="1"/>
          <w:wBefore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Cyrl-RS"/>
              </w:rPr>
            </w:pPr>
            <w:r>
              <w:rPr>
                <w:bCs/>
                <w:szCs w:val="24"/>
                <w:lang w:val="sr-Cyrl-RS"/>
              </w:rPr>
              <w:t>57 114 145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center"/>
              <w:rPr>
                <w:color w:val="000000"/>
                <w:szCs w:val="24"/>
                <w:lang w:eastAsia="sr-Latn-RS"/>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11</w:t>
            </w:r>
            <w:r>
              <w:rPr>
                <w:color w:val="000000"/>
                <w:szCs w:val="24"/>
                <w:lang w:eastAsia="sr-Latn-RS"/>
              </w:rPr>
              <w:t>,</w:t>
            </w:r>
            <w:r w:rsidRPr="007273EE">
              <w:rPr>
                <w:color w:val="000000"/>
                <w:szCs w:val="24"/>
                <w:lang w:eastAsia="sr-Latn-RS"/>
              </w:rPr>
              <w:t>22</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11</w:t>
            </w:r>
            <w:r>
              <w:rPr>
                <w:color w:val="000000"/>
                <w:szCs w:val="24"/>
                <w:lang w:eastAsia="sr-Latn-RS"/>
              </w:rPr>
              <w:t>,</w:t>
            </w:r>
            <w:r w:rsidRPr="007273EE">
              <w:rPr>
                <w:color w:val="000000"/>
                <w:szCs w:val="24"/>
                <w:lang w:eastAsia="sr-Latn-RS"/>
              </w:rPr>
              <w:t>22</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r>
      <w:tr w:rsidR="00DC6EA8" w:rsidRPr="00203C83" w:rsidTr="009C06A4">
        <w:trPr>
          <w:gridBefore w:val="1"/>
          <w:wBefore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Default="00DC6EA8" w:rsidP="00DC6EA8">
            <w:pPr>
              <w:jc w:val="center"/>
              <w:rPr>
                <w:bCs/>
                <w:szCs w:val="24"/>
                <w:lang w:val="sr-Cyrl-RS"/>
              </w:rPr>
            </w:pPr>
            <w:r>
              <w:rPr>
                <w:bCs/>
                <w:szCs w:val="24"/>
                <w:lang w:val="sr-Cyrl-RS"/>
              </w:rPr>
              <w:t>57 123 145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13</w:t>
            </w:r>
            <w:r>
              <w:rPr>
                <w:color w:val="000000"/>
                <w:szCs w:val="24"/>
                <w:lang w:eastAsia="sr-Latn-RS"/>
              </w:rPr>
              <w:t>,</w:t>
            </w:r>
            <w:r w:rsidRPr="007273EE">
              <w:rPr>
                <w:color w:val="000000"/>
                <w:szCs w:val="24"/>
                <w:lang w:eastAsia="sr-Latn-RS"/>
              </w:rPr>
              <w:t>91</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27</w:t>
            </w:r>
            <w:r>
              <w:rPr>
                <w:color w:val="000000"/>
                <w:szCs w:val="24"/>
                <w:lang w:eastAsia="sr-Latn-RS"/>
              </w:rPr>
              <w:t>,</w:t>
            </w:r>
            <w:r w:rsidRPr="007273EE">
              <w:rPr>
                <w:color w:val="000000"/>
                <w:szCs w:val="24"/>
                <w:lang w:eastAsia="sr-Latn-RS"/>
              </w:rPr>
              <w:t>82</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13</w:t>
            </w:r>
            <w:r>
              <w:rPr>
                <w:color w:val="000000"/>
                <w:szCs w:val="24"/>
                <w:lang w:eastAsia="sr-Latn-RS"/>
              </w:rPr>
              <w:t>,</w:t>
            </w:r>
            <w:r w:rsidRPr="007273EE">
              <w:rPr>
                <w:color w:val="000000"/>
                <w:szCs w:val="24"/>
                <w:lang w:eastAsia="sr-Latn-RS"/>
              </w:rPr>
              <w:t>91</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41</w:t>
            </w:r>
            <w:r>
              <w:rPr>
                <w:color w:val="000000"/>
                <w:szCs w:val="24"/>
                <w:lang w:eastAsia="sr-Latn-RS"/>
              </w:rPr>
              <w:t>,</w:t>
            </w:r>
            <w:r w:rsidRPr="007273EE">
              <w:rPr>
                <w:color w:val="000000"/>
                <w:szCs w:val="24"/>
                <w:lang w:eastAsia="sr-Latn-RS"/>
              </w:rPr>
              <w:t>73</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13</w:t>
            </w:r>
            <w:r>
              <w:rPr>
                <w:color w:val="000000"/>
                <w:szCs w:val="24"/>
                <w:lang w:eastAsia="sr-Latn-RS"/>
              </w:rPr>
              <w:t>,</w:t>
            </w:r>
            <w:r w:rsidRPr="007273EE">
              <w:rPr>
                <w:color w:val="000000"/>
                <w:szCs w:val="24"/>
                <w:lang w:eastAsia="sr-Latn-RS"/>
              </w:rPr>
              <w:t>91</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13</w:t>
            </w:r>
            <w:r>
              <w:rPr>
                <w:color w:val="000000"/>
                <w:szCs w:val="24"/>
                <w:lang w:eastAsia="sr-Latn-RS"/>
              </w:rPr>
              <w:t>,</w:t>
            </w:r>
            <w:r w:rsidRPr="007273EE">
              <w:rPr>
                <w:color w:val="000000"/>
                <w:szCs w:val="24"/>
                <w:lang w:eastAsia="sr-Latn-RS"/>
              </w:rPr>
              <w:t>91</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r>
      <w:tr w:rsidR="00DC6EA8" w:rsidRPr="00203C83" w:rsidTr="009C06A4">
        <w:trPr>
          <w:gridBefore w:val="1"/>
          <w:wBefore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Cyrl-RS"/>
              </w:rPr>
            </w:pPr>
            <w:r>
              <w:rPr>
                <w:bCs/>
                <w:szCs w:val="24"/>
                <w:lang w:val="sr-Cyrl-RS"/>
              </w:rPr>
              <w:t>57 340 145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17</w:t>
            </w:r>
            <w:r>
              <w:rPr>
                <w:color w:val="000000"/>
                <w:szCs w:val="24"/>
                <w:lang w:eastAsia="sr-Latn-RS"/>
              </w:rPr>
              <w:t>,</w:t>
            </w:r>
            <w:r w:rsidRPr="007273EE">
              <w:rPr>
                <w:color w:val="000000"/>
                <w:szCs w:val="24"/>
                <w:lang w:eastAsia="sr-Latn-RS"/>
              </w:rPr>
              <w:t>80</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35</w:t>
            </w:r>
            <w:r>
              <w:rPr>
                <w:color w:val="000000"/>
                <w:szCs w:val="24"/>
                <w:lang w:eastAsia="sr-Latn-RS"/>
              </w:rPr>
              <w:t>,</w:t>
            </w:r>
            <w:r w:rsidRPr="007273EE">
              <w:rPr>
                <w:color w:val="000000"/>
                <w:szCs w:val="24"/>
                <w:lang w:eastAsia="sr-Latn-RS"/>
              </w:rPr>
              <w:t>60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23</w:t>
            </w:r>
            <w:r>
              <w:rPr>
                <w:color w:val="000000"/>
                <w:szCs w:val="24"/>
                <w:lang w:eastAsia="sr-Latn-RS"/>
              </w:rPr>
              <w:t>,</w:t>
            </w:r>
            <w:r w:rsidRPr="007273EE">
              <w:rPr>
                <w:color w:val="000000"/>
                <w:szCs w:val="24"/>
                <w:lang w:eastAsia="sr-Latn-RS"/>
              </w:rPr>
              <w:t>37</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81</w:t>
            </w:r>
            <w:r>
              <w:rPr>
                <w:color w:val="000000"/>
                <w:szCs w:val="24"/>
                <w:lang w:eastAsia="sr-Latn-RS"/>
              </w:rPr>
              <w:t>,</w:t>
            </w:r>
            <w:r w:rsidRPr="007273EE">
              <w:rPr>
                <w:color w:val="000000"/>
                <w:szCs w:val="24"/>
                <w:lang w:eastAsia="sr-Latn-RS"/>
              </w:rPr>
              <w:t>25</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23</w:t>
            </w:r>
            <w:r>
              <w:rPr>
                <w:color w:val="000000"/>
                <w:szCs w:val="24"/>
                <w:lang w:eastAsia="sr-Latn-RS"/>
              </w:rPr>
              <w:t>,</w:t>
            </w:r>
            <w:r w:rsidRPr="007273EE">
              <w:rPr>
                <w:color w:val="000000"/>
                <w:szCs w:val="24"/>
                <w:lang w:eastAsia="sr-Latn-RS"/>
              </w:rPr>
              <w:t>37</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23</w:t>
            </w:r>
            <w:r>
              <w:rPr>
                <w:color w:val="000000"/>
                <w:szCs w:val="24"/>
                <w:lang w:eastAsia="sr-Latn-RS"/>
              </w:rPr>
              <w:t>,</w:t>
            </w:r>
            <w:r w:rsidRPr="007273EE">
              <w:rPr>
                <w:color w:val="000000"/>
                <w:szCs w:val="24"/>
                <w:lang w:eastAsia="sr-Latn-RS"/>
              </w:rPr>
              <w:t>37</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r>
      <w:tr w:rsidR="00DC6EA8" w:rsidRPr="00203C83" w:rsidTr="009C06A4">
        <w:trPr>
          <w:gridBefore w:val="1"/>
          <w:wBefore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57 455 145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center"/>
              <w:rPr>
                <w:color w:val="000000"/>
                <w:szCs w:val="24"/>
                <w:lang w:eastAsia="sr-Latn-RS"/>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w:t>
            </w:r>
            <w:r>
              <w:rPr>
                <w:color w:val="000000"/>
                <w:szCs w:val="24"/>
                <w:lang w:eastAsia="sr-Latn-RS"/>
              </w:rPr>
              <w:t>,</w:t>
            </w:r>
            <w:r w:rsidRPr="007273EE">
              <w:rPr>
                <w:color w:val="000000"/>
                <w:szCs w:val="24"/>
                <w:lang w:eastAsia="sr-Latn-RS"/>
              </w:rPr>
              <w:t>01</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w:t>
            </w:r>
            <w:r>
              <w:rPr>
                <w:color w:val="000000"/>
                <w:szCs w:val="24"/>
                <w:lang w:eastAsia="sr-Latn-RS"/>
              </w:rPr>
              <w:t>,</w:t>
            </w:r>
            <w:r w:rsidRPr="007273EE">
              <w:rPr>
                <w:color w:val="000000"/>
                <w:szCs w:val="24"/>
                <w:lang w:eastAsia="sr-Latn-RS"/>
              </w:rPr>
              <w:t>01</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7273EE" w:rsidRDefault="00DC6EA8" w:rsidP="00DC6EA8">
            <w:pPr>
              <w:jc w:val="right"/>
              <w:rPr>
                <w:sz w:val="20"/>
                <w:lang w:eastAsia="sr-Latn-RS"/>
              </w:rPr>
            </w:pP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sz w:val="20"/>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w:t>
            </w:r>
            <w:r>
              <w:rPr>
                <w:color w:val="000000"/>
                <w:szCs w:val="24"/>
                <w:lang w:eastAsia="sr-Latn-RS"/>
              </w:rPr>
              <w:t>,</w:t>
            </w:r>
            <w:r w:rsidRPr="007273EE">
              <w:rPr>
                <w:color w:val="000000"/>
                <w:szCs w:val="24"/>
                <w:lang w:eastAsia="sr-Latn-RS"/>
              </w:rPr>
              <w:t>01</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6</w:t>
            </w:r>
            <w:r>
              <w:rPr>
                <w:color w:val="000000"/>
                <w:szCs w:val="24"/>
                <w:lang w:eastAsia="sr-Latn-RS"/>
              </w:rPr>
              <w:t>,</w:t>
            </w:r>
            <w:r w:rsidRPr="007273EE">
              <w:rPr>
                <w:color w:val="000000"/>
                <w:szCs w:val="24"/>
                <w:lang w:eastAsia="sr-Latn-RS"/>
              </w:rPr>
              <w:t>06</w:t>
            </w:r>
          </w:p>
        </w:tc>
      </w:tr>
      <w:tr w:rsidR="00DC6EA8" w:rsidRPr="00203C83" w:rsidTr="009C06A4">
        <w:trPr>
          <w:gridBefore w:val="1"/>
          <w:wBefore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57 457 145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50</w:t>
            </w:r>
            <w:r>
              <w:rPr>
                <w:color w:val="000000"/>
                <w:szCs w:val="24"/>
                <w:lang w:eastAsia="sr-Latn-RS"/>
              </w:rPr>
              <w:t>,</w:t>
            </w:r>
            <w:r w:rsidRPr="007273EE">
              <w:rPr>
                <w:color w:val="000000"/>
                <w:szCs w:val="24"/>
                <w:lang w:eastAsia="sr-Latn-RS"/>
              </w:rPr>
              <w:t>77</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152</w:t>
            </w:r>
            <w:r>
              <w:rPr>
                <w:color w:val="000000"/>
                <w:szCs w:val="24"/>
                <w:lang w:eastAsia="sr-Latn-RS"/>
              </w:rPr>
              <w:t>,</w:t>
            </w:r>
            <w:r w:rsidRPr="007273EE">
              <w:rPr>
                <w:color w:val="000000"/>
                <w:szCs w:val="24"/>
                <w:lang w:eastAsia="sr-Latn-RS"/>
              </w:rPr>
              <w:t>60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50</w:t>
            </w:r>
            <w:r>
              <w:rPr>
                <w:color w:val="000000"/>
                <w:szCs w:val="24"/>
                <w:lang w:eastAsia="sr-Latn-RS"/>
              </w:rPr>
              <w:t>,</w:t>
            </w:r>
            <w:r w:rsidRPr="007273EE">
              <w:rPr>
                <w:color w:val="000000"/>
                <w:szCs w:val="24"/>
                <w:lang w:eastAsia="sr-Latn-RS"/>
              </w:rPr>
              <w:t>77</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152</w:t>
            </w:r>
            <w:r>
              <w:rPr>
                <w:color w:val="000000"/>
                <w:szCs w:val="24"/>
                <w:lang w:eastAsia="sr-Latn-RS"/>
              </w:rPr>
              <w:t>,</w:t>
            </w:r>
            <w:r w:rsidRPr="007273EE">
              <w:rPr>
                <w:color w:val="000000"/>
                <w:szCs w:val="24"/>
                <w:lang w:eastAsia="sr-Latn-RS"/>
              </w:rPr>
              <w:t>60</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7273EE" w:rsidRDefault="00DC6EA8" w:rsidP="00DC6EA8">
            <w:pPr>
              <w:jc w:val="right"/>
              <w:rPr>
                <w:sz w:val="20"/>
                <w:lang w:eastAsia="sr-Latn-RS"/>
              </w:rPr>
            </w:pP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29</w:t>
            </w:r>
            <w:r>
              <w:rPr>
                <w:color w:val="000000"/>
                <w:szCs w:val="24"/>
                <w:lang w:eastAsia="sr-Latn-RS"/>
              </w:rPr>
              <w:t>,</w:t>
            </w:r>
            <w:r w:rsidRPr="007273EE">
              <w:rPr>
                <w:color w:val="000000"/>
                <w:szCs w:val="24"/>
                <w:lang w:eastAsia="sr-Latn-RS"/>
              </w:rPr>
              <w:t>48</w:t>
            </w: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51</w:t>
            </w:r>
            <w:r>
              <w:rPr>
                <w:color w:val="000000"/>
                <w:szCs w:val="24"/>
                <w:lang w:eastAsia="sr-Latn-RS"/>
              </w:rPr>
              <w:t>,</w:t>
            </w:r>
            <w:r w:rsidRPr="007273EE">
              <w:rPr>
                <w:color w:val="000000"/>
                <w:szCs w:val="24"/>
                <w:lang w:eastAsia="sr-Latn-RS"/>
              </w:rPr>
              <w:t>06</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56</w:t>
            </w:r>
            <w:r>
              <w:rPr>
                <w:color w:val="000000"/>
                <w:szCs w:val="24"/>
                <w:lang w:eastAsia="sr-Latn-RS"/>
              </w:rPr>
              <w:t>,</w:t>
            </w:r>
            <w:r w:rsidRPr="007273EE">
              <w:rPr>
                <w:color w:val="000000"/>
                <w:szCs w:val="24"/>
                <w:lang w:eastAsia="sr-Latn-RS"/>
              </w:rPr>
              <w:t>63</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427</w:t>
            </w:r>
            <w:r>
              <w:rPr>
                <w:color w:val="000000"/>
                <w:szCs w:val="24"/>
                <w:lang w:eastAsia="sr-Latn-RS"/>
              </w:rPr>
              <w:t>,</w:t>
            </w:r>
            <w:r w:rsidRPr="007273EE">
              <w:rPr>
                <w:color w:val="000000"/>
                <w:szCs w:val="24"/>
                <w:lang w:eastAsia="sr-Latn-RS"/>
              </w:rPr>
              <w:t>95</w:t>
            </w:r>
          </w:p>
        </w:tc>
      </w:tr>
      <w:tr w:rsidR="00DC6EA8" w:rsidRPr="00203C83" w:rsidTr="009C06A4">
        <w:trPr>
          <w:gridBefore w:val="1"/>
          <w:wBefore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Default="00DC6EA8" w:rsidP="00DC6EA8">
            <w:pPr>
              <w:jc w:val="center"/>
              <w:rPr>
                <w:bCs/>
                <w:szCs w:val="24"/>
                <w:lang w:val="sr-Latn-RS"/>
              </w:rPr>
            </w:pPr>
            <w:r>
              <w:rPr>
                <w:bCs/>
                <w:szCs w:val="24"/>
                <w:lang w:val="sr-Latn-RS"/>
              </w:rPr>
              <w:t>57 484 145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15</w:t>
            </w:r>
            <w:r>
              <w:rPr>
                <w:color w:val="000000"/>
                <w:szCs w:val="24"/>
                <w:lang w:eastAsia="sr-Latn-RS"/>
              </w:rPr>
              <w:t>,</w:t>
            </w:r>
            <w:r w:rsidRPr="007273EE">
              <w:rPr>
                <w:color w:val="000000"/>
                <w:szCs w:val="24"/>
                <w:lang w:eastAsia="sr-Latn-RS"/>
              </w:rPr>
              <w:t>02</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15</w:t>
            </w:r>
            <w:r>
              <w:rPr>
                <w:color w:val="000000"/>
                <w:szCs w:val="24"/>
                <w:lang w:eastAsia="sr-Latn-RS"/>
              </w:rPr>
              <w:t>,</w:t>
            </w:r>
            <w:r w:rsidRPr="007273EE">
              <w:rPr>
                <w:color w:val="000000"/>
                <w:szCs w:val="24"/>
                <w:lang w:eastAsia="sr-Latn-RS"/>
              </w:rPr>
              <w:t>02</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17</w:t>
            </w:r>
            <w:r>
              <w:rPr>
                <w:color w:val="000000"/>
                <w:szCs w:val="24"/>
                <w:lang w:eastAsia="sr-Latn-RS"/>
              </w:rPr>
              <w:t>,</w:t>
            </w:r>
            <w:r w:rsidRPr="007273EE">
              <w:rPr>
                <w:color w:val="000000"/>
                <w:szCs w:val="24"/>
                <w:lang w:eastAsia="sr-Latn-RS"/>
              </w:rPr>
              <w:t>21</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32</w:t>
            </w:r>
            <w:r>
              <w:rPr>
                <w:color w:val="000000"/>
                <w:szCs w:val="24"/>
                <w:lang w:eastAsia="sr-Latn-RS"/>
              </w:rPr>
              <w:t>,</w:t>
            </w:r>
            <w:r w:rsidRPr="007273EE">
              <w:rPr>
                <w:color w:val="000000"/>
                <w:szCs w:val="24"/>
                <w:lang w:eastAsia="sr-Latn-RS"/>
              </w:rPr>
              <w:t>23</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7273EE" w:rsidRDefault="00DC6EA8" w:rsidP="00DC6EA8">
            <w:pPr>
              <w:jc w:val="right"/>
              <w:rPr>
                <w:sz w:val="20"/>
                <w:lang w:eastAsia="sr-Latn-RS"/>
              </w:rPr>
            </w:pP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sz w:val="20"/>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16</w:t>
            </w:r>
            <w:r>
              <w:rPr>
                <w:color w:val="000000"/>
                <w:szCs w:val="24"/>
                <w:lang w:eastAsia="sr-Latn-RS"/>
              </w:rPr>
              <w:t>,</w:t>
            </w:r>
            <w:r w:rsidRPr="007273EE">
              <w:rPr>
                <w:color w:val="000000"/>
                <w:szCs w:val="24"/>
                <w:lang w:eastAsia="sr-Latn-RS"/>
              </w:rPr>
              <w:t>33</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64</w:t>
            </w:r>
            <w:r>
              <w:rPr>
                <w:color w:val="000000"/>
                <w:szCs w:val="24"/>
                <w:lang w:eastAsia="sr-Latn-RS"/>
              </w:rPr>
              <w:t>,</w:t>
            </w:r>
            <w:r w:rsidRPr="007273EE">
              <w:rPr>
                <w:color w:val="000000"/>
                <w:szCs w:val="24"/>
                <w:lang w:eastAsia="sr-Latn-RS"/>
              </w:rPr>
              <w:t>01</w:t>
            </w:r>
          </w:p>
        </w:tc>
      </w:tr>
      <w:tr w:rsidR="00DC6EA8" w:rsidRPr="00203C83" w:rsidTr="009C06A4">
        <w:trPr>
          <w:gridBefore w:val="1"/>
          <w:wBefore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Cyrl-RS"/>
              </w:rPr>
            </w:pPr>
            <w:r>
              <w:rPr>
                <w:bCs/>
                <w:szCs w:val="24"/>
                <w:lang w:val="sr-Cyrl-RS"/>
              </w:rPr>
              <w:t>68 340 145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w:t>
            </w:r>
            <w:r>
              <w:rPr>
                <w:color w:val="000000"/>
                <w:szCs w:val="24"/>
                <w:lang w:eastAsia="sr-Latn-RS"/>
              </w:rPr>
              <w:t>,</w:t>
            </w:r>
            <w:r w:rsidRPr="007273EE">
              <w:rPr>
                <w:color w:val="000000"/>
                <w:szCs w:val="24"/>
                <w:lang w:eastAsia="sr-Latn-RS"/>
              </w:rPr>
              <w:t>97</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5</w:t>
            </w:r>
            <w:r>
              <w:rPr>
                <w:color w:val="000000"/>
                <w:szCs w:val="24"/>
                <w:lang w:eastAsia="sr-Latn-RS"/>
              </w:rPr>
              <w:t>,</w:t>
            </w:r>
            <w:r w:rsidRPr="007273EE">
              <w:rPr>
                <w:color w:val="000000"/>
                <w:szCs w:val="24"/>
                <w:lang w:eastAsia="sr-Latn-RS"/>
              </w:rPr>
              <w:t>91</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w:t>
            </w:r>
            <w:r>
              <w:rPr>
                <w:color w:val="000000"/>
                <w:szCs w:val="24"/>
                <w:lang w:eastAsia="sr-Latn-RS"/>
              </w:rPr>
              <w:t>,</w:t>
            </w:r>
            <w:r w:rsidRPr="007273EE">
              <w:rPr>
                <w:color w:val="000000"/>
                <w:szCs w:val="24"/>
                <w:lang w:eastAsia="sr-Latn-RS"/>
              </w:rPr>
              <w:t>97</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5</w:t>
            </w:r>
            <w:r>
              <w:rPr>
                <w:color w:val="000000"/>
                <w:szCs w:val="24"/>
                <w:lang w:eastAsia="sr-Latn-RS"/>
              </w:rPr>
              <w:t>,</w:t>
            </w:r>
            <w:r w:rsidRPr="007273EE">
              <w:rPr>
                <w:color w:val="000000"/>
                <w:szCs w:val="24"/>
                <w:lang w:eastAsia="sr-Latn-RS"/>
              </w:rPr>
              <w:t>91</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1</w:t>
            </w:r>
            <w:r>
              <w:rPr>
                <w:color w:val="000000"/>
                <w:szCs w:val="24"/>
                <w:lang w:eastAsia="sr-Latn-RS"/>
              </w:rPr>
              <w:t>,</w:t>
            </w:r>
            <w:r w:rsidRPr="007273EE">
              <w:rPr>
                <w:color w:val="000000"/>
                <w:szCs w:val="24"/>
                <w:lang w:eastAsia="sr-Latn-RS"/>
              </w:rPr>
              <w:t>97</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1</w:t>
            </w:r>
            <w:r>
              <w:rPr>
                <w:color w:val="000000"/>
                <w:szCs w:val="24"/>
                <w:lang w:eastAsia="sr-Latn-RS"/>
              </w:rPr>
              <w:t>,</w:t>
            </w:r>
            <w:r w:rsidRPr="007273EE">
              <w:rPr>
                <w:color w:val="000000"/>
                <w:szCs w:val="24"/>
                <w:lang w:eastAsia="sr-Latn-RS"/>
              </w:rPr>
              <w:t>97</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1</w:t>
            </w:r>
            <w:r>
              <w:rPr>
                <w:color w:val="000000"/>
                <w:szCs w:val="24"/>
                <w:lang w:eastAsia="sr-Latn-RS"/>
              </w:rPr>
              <w:t>,</w:t>
            </w:r>
            <w:r w:rsidRPr="007273EE">
              <w:rPr>
                <w:color w:val="000000"/>
                <w:szCs w:val="24"/>
                <w:lang w:eastAsia="sr-Latn-RS"/>
              </w:rPr>
              <w:t>97</w:t>
            </w: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5</w:t>
            </w:r>
            <w:r>
              <w:rPr>
                <w:color w:val="000000"/>
                <w:szCs w:val="24"/>
                <w:lang w:eastAsia="sr-Latn-RS"/>
              </w:rPr>
              <w:t>,</w:t>
            </w:r>
            <w:r w:rsidRPr="007273EE">
              <w:rPr>
                <w:color w:val="000000"/>
                <w:szCs w:val="24"/>
                <w:lang w:eastAsia="sr-Latn-RS"/>
              </w:rPr>
              <w:t>91</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r>
      <w:tr w:rsidR="00DC6EA8" w:rsidRPr="00203C83" w:rsidTr="009C06A4">
        <w:trPr>
          <w:gridBefore w:val="1"/>
          <w:wBefore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Cyrl-RS"/>
              </w:rPr>
            </w:pPr>
            <w:r>
              <w:rPr>
                <w:bCs/>
                <w:szCs w:val="24"/>
                <w:lang w:val="sr-Cyrl-RS"/>
              </w:rPr>
              <w:t>Сечине</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28</w:t>
            </w:r>
            <w:r>
              <w:rPr>
                <w:color w:val="000000"/>
                <w:szCs w:val="24"/>
                <w:lang w:eastAsia="sr-Latn-RS"/>
              </w:rPr>
              <w:t>,</w:t>
            </w:r>
            <w:r w:rsidRPr="007273EE">
              <w:rPr>
                <w:color w:val="000000"/>
                <w:szCs w:val="24"/>
                <w:lang w:eastAsia="sr-Latn-RS"/>
              </w:rPr>
              <w:t>00</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140</w:t>
            </w:r>
            <w:r>
              <w:rPr>
                <w:color w:val="000000"/>
                <w:szCs w:val="24"/>
                <w:lang w:eastAsia="sr-Latn-RS"/>
              </w:rPr>
              <w:t>,</w:t>
            </w:r>
            <w:r w:rsidRPr="007273EE">
              <w:rPr>
                <w:color w:val="000000"/>
                <w:szCs w:val="24"/>
                <w:lang w:eastAsia="sr-Latn-RS"/>
              </w:rPr>
              <w:t>00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28</w:t>
            </w:r>
            <w:r>
              <w:rPr>
                <w:color w:val="000000"/>
                <w:szCs w:val="24"/>
                <w:lang w:eastAsia="sr-Latn-RS"/>
              </w:rPr>
              <w:t>,</w:t>
            </w:r>
            <w:r w:rsidRPr="007273EE">
              <w:rPr>
                <w:color w:val="000000"/>
                <w:szCs w:val="24"/>
                <w:lang w:eastAsia="sr-Latn-RS"/>
              </w:rPr>
              <w:t>00</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140</w:t>
            </w:r>
            <w:r>
              <w:rPr>
                <w:color w:val="000000"/>
                <w:szCs w:val="24"/>
                <w:lang w:eastAsia="sr-Latn-RS"/>
              </w:rPr>
              <w:t>,</w:t>
            </w:r>
            <w:r w:rsidRPr="007273EE">
              <w:rPr>
                <w:color w:val="000000"/>
                <w:szCs w:val="24"/>
                <w:lang w:eastAsia="sr-Latn-RS"/>
              </w:rPr>
              <w:t>00</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28</w:t>
            </w:r>
            <w:r>
              <w:rPr>
                <w:color w:val="000000"/>
                <w:szCs w:val="24"/>
                <w:lang w:eastAsia="sr-Latn-RS"/>
              </w:rPr>
              <w:t>,</w:t>
            </w:r>
            <w:r w:rsidRPr="007273EE">
              <w:rPr>
                <w:color w:val="000000"/>
                <w:szCs w:val="24"/>
                <w:lang w:eastAsia="sr-Latn-RS"/>
              </w:rPr>
              <w:t>00</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28</w:t>
            </w:r>
            <w:r>
              <w:rPr>
                <w:color w:val="000000"/>
                <w:szCs w:val="24"/>
                <w:lang w:eastAsia="sr-Latn-RS"/>
              </w:rPr>
              <w:t>,</w:t>
            </w:r>
            <w:r w:rsidRPr="007273EE">
              <w:rPr>
                <w:color w:val="000000"/>
                <w:szCs w:val="24"/>
                <w:lang w:eastAsia="sr-Latn-RS"/>
              </w:rPr>
              <w:t>00</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28</w:t>
            </w:r>
            <w:r>
              <w:rPr>
                <w:color w:val="000000"/>
                <w:szCs w:val="24"/>
                <w:lang w:eastAsia="sr-Latn-RS"/>
              </w:rPr>
              <w:t>,</w:t>
            </w:r>
            <w:r w:rsidRPr="007273EE">
              <w:rPr>
                <w:color w:val="000000"/>
                <w:szCs w:val="24"/>
                <w:lang w:eastAsia="sr-Latn-RS"/>
              </w:rPr>
              <w:t>00</w:t>
            </w: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84</w:t>
            </w:r>
            <w:r>
              <w:rPr>
                <w:color w:val="000000"/>
                <w:szCs w:val="24"/>
                <w:lang w:eastAsia="sr-Latn-RS"/>
              </w:rPr>
              <w:t>,</w:t>
            </w:r>
            <w:r w:rsidRPr="007273EE">
              <w:rPr>
                <w:color w:val="000000"/>
                <w:szCs w:val="24"/>
                <w:lang w:eastAsia="sr-Latn-RS"/>
              </w:rPr>
              <w:t>00</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r>
      <w:tr w:rsidR="00DC6EA8" w:rsidRPr="00203C83" w:rsidTr="009C06A4">
        <w:trPr>
          <w:gridBefore w:val="1"/>
          <w:wBefore w:w="30" w:type="dxa"/>
          <w:trHeight w:val="255"/>
        </w:trPr>
        <w:tc>
          <w:tcPr>
            <w:tcW w:w="1716" w:type="dxa"/>
            <w:gridSpan w:val="2"/>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Default="00DC6EA8" w:rsidP="00DC6EA8">
            <w:pPr>
              <w:jc w:val="center"/>
              <w:rPr>
                <w:bCs/>
                <w:szCs w:val="24"/>
                <w:lang w:val="sr-Cyrl-RS"/>
              </w:rPr>
            </w:pPr>
            <w:r>
              <w:rPr>
                <w:bCs/>
                <w:szCs w:val="24"/>
                <w:lang w:val="sr-Cyrl-RS"/>
              </w:rPr>
              <w:t>Чистине</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20</w:t>
            </w:r>
            <w:r>
              <w:rPr>
                <w:color w:val="000000"/>
                <w:szCs w:val="24"/>
                <w:lang w:eastAsia="sr-Latn-RS"/>
              </w:rPr>
              <w:t>,</w:t>
            </w:r>
            <w:r w:rsidRPr="007273EE">
              <w:rPr>
                <w:color w:val="000000"/>
                <w:szCs w:val="24"/>
                <w:lang w:eastAsia="sr-Latn-RS"/>
              </w:rPr>
              <w:t>08</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60</w:t>
            </w:r>
            <w:r>
              <w:rPr>
                <w:color w:val="000000"/>
                <w:szCs w:val="24"/>
                <w:lang w:eastAsia="sr-Latn-RS"/>
              </w:rPr>
              <w:t>,</w:t>
            </w:r>
            <w:r w:rsidRPr="007273EE">
              <w:rPr>
                <w:color w:val="000000"/>
                <w:szCs w:val="24"/>
                <w:lang w:eastAsia="sr-Latn-RS"/>
              </w:rPr>
              <w:t>24</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20</w:t>
            </w:r>
            <w:r>
              <w:rPr>
                <w:color w:val="000000"/>
                <w:szCs w:val="24"/>
                <w:lang w:eastAsia="sr-Latn-RS"/>
              </w:rPr>
              <w:t>,</w:t>
            </w:r>
            <w:r w:rsidRPr="007273EE">
              <w:rPr>
                <w:color w:val="000000"/>
                <w:szCs w:val="24"/>
                <w:lang w:eastAsia="sr-Latn-RS"/>
              </w:rPr>
              <w:t>08</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A8" w:rsidRPr="007273EE" w:rsidRDefault="00DC6EA8" w:rsidP="00DC6EA8">
            <w:pPr>
              <w:jc w:val="right"/>
              <w:rPr>
                <w:color w:val="000000"/>
                <w:szCs w:val="24"/>
                <w:lang w:eastAsia="sr-Latn-RS"/>
              </w:rPr>
            </w:pPr>
            <w:r w:rsidRPr="007273EE">
              <w:rPr>
                <w:color w:val="000000"/>
                <w:szCs w:val="24"/>
                <w:lang w:eastAsia="sr-Latn-RS"/>
              </w:rPr>
              <w:t>60</w:t>
            </w:r>
            <w:r>
              <w:rPr>
                <w:color w:val="000000"/>
                <w:szCs w:val="24"/>
                <w:lang w:eastAsia="sr-Latn-RS"/>
              </w:rPr>
              <w:t>,</w:t>
            </w:r>
            <w:r w:rsidRPr="007273EE">
              <w:rPr>
                <w:color w:val="000000"/>
                <w:szCs w:val="24"/>
                <w:lang w:eastAsia="sr-Latn-RS"/>
              </w:rPr>
              <w:t>24</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20</w:t>
            </w:r>
            <w:r>
              <w:rPr>
                <w:color w:val="000000"/>
                <w:szCs w:val="24"/>
                <w:lang w:eastAsia="sr-Latn-RS"/>
              </w:rPr>
              <w:t>,</w:t>
            </w:r>
            <w:r w:rsidRPr="007273EE">
              <w:rPr>
                <w:color w:val="000000"/>
                <w:szCs w:val="24"/>
                <w:lang w:eastAsia="sr-Latn-RS"/>
              </w:rPr>
              <w:t>08</w:t>
            </w:r>
          </w:p>
        </w:tc>
        <w:tc>
          <w:tcPr>
            <w:tcW w:w="1264" w:type="dxa"/>
            <w:gridSpan w:val="2"/>
            <w:tcBorders>
              <w:top w:val="nil"/>
              <w:left w:val="nil"/>
              <w:bottom w:val="single" w:sz="4" w:space="0" w:color="auto"/>
              <w:right w:val="nil"/>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20</w:t>
            </w:r>
            <w:r>
              <w:rPr>
                <w:color w:val="000000"/>
                <w:szCs w:val="24"/>
                <w:lang w:eastAsia="sr-Latn-RS"/>
              </w:rPr>
              <w:t>,</w:t>
            </w:r>
            <w:r w:rsidRPr="007273EE">
              <w:rPr>
                <w:color w:val="000000"/>
                <w:szCs w:val="24"/>
                <w:lang w:eastAsia="sr-Latn-RS"/>
              </w:rPr>
              <w:t>08</w:t>
            </w:r>
          </w:p>
        </w:tc>
        <w:tc>
          <w:tcPr>
            <w:tcW w:w="1264" w:type="dxa"/>
            <w:gridSpan w:val="2"/>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color w:val="000000"/>
                <w:szCs w:val="24"/>
                <w:lang w:eastAsia="sr-Latn-RS"/>
              </w:rPr>
            </w:pPr>
          </w:p>
        </w:tc>
        <w:tc>
          <w:tcPr>
            <w:tcW w:w="1263" w:type="dxa"/>
            <w:gridSpan w:val="2"/>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rsidR="00DC6EA8" w:rsidRPr="007273EE" w:rsidRDefault="00DC6EA8" w:rsidP="00DC6EA8">
            <w:pPr>
              <w:jc w:val="right"/>
              <w:rPr>
                <w:sz w:val="20"/>
                <w:lang w:eastAsia="sr-Latn-RS"/>
              </w:rPr>
            </w:pPr>
          </w:p>
        </w:tc>
      </w:tr>
      <w:tr w:rsidR="00DC6EA8" w:rsidRPr="00203C83" w:rsidTr="009C06A4">
        <w:trPr>
          <w:gridBefore w:val="1"/>
          <w:wBefore w:w="30" w:type="dxa"/>
          <w:trHeight w:val="255"/>
        </w:trPr>
        <w:tc>
          <w:tcPr>
            <w:tcW w:w="1716"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DC6EA8" w:rsidRPr="00203C83" w:rsidRDefault="00DC6EA8" w:rsidP="00DC6EA8">
            <w:pPr>
              <w:jc w:val="center"/>
              <w:rPr>
                <w:szCs w:val="24"/>
              </w:rPr>
            </w:pPr>
            <w:r>
              <w:rPr>
                <w:szCs w:val="24"/>
              </w:rPr>
              <w:t>Укупно</w:t>
            </w:r>
          </w:p>
        </w:tc>
        <w:tc>
          <w:tcPr>
            <w:tcW w:w="1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6EA8" w:rsidRPr="007273EE" w:rsidRDefault="00DC6EA8" w:rsidP="00DC6EA8">
            <w:pPr>
              <w:jc w:val="right"/>
              <w:rPr>
                <w:color w:val="000000"/>
                <w:szCs w:val="24"/>
                <w:lang w:eastAsia="sr-Latn-RS"/>
              </w:rPr>
            </w:pPr>
            <w:r w:rsidRPr="007273EE">
              <w:rPr>
                <w:color w:val="000000"/>
                <w:szCs w:val="24"/>
                <w:lang w:eastAsia="sr-Latn-RS"/>
              </w:rPr>
              <w:t>154</w:t>
            </w:r>
            <w:r>
              <w:rPr>
                <w:color w:val="000000"/>
                <w:szCs w:val="24"/>
                <w:lang w:eastAsia="sr-Latn-RS"/>
              </w:rPr>
              <w:t>,</w:t>
            </w:r>
            <w:r w:rsidRPr="007273EE">
              <w:rPr>
                <w:color w:val="000000"/>
                <w:szCs w:val="24"/>
                <w:lang w:eastAsia="sr-Latn-RS"/>
              </w:rPr>
              <w:t>81</w:t>
            </w: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6EA8" w:rsidRPr="007273EE" w:rsidRDefault="00DC6EA8" w:rsidP="00DC6EA8">
            <w:pPr>
              <w:jc w:val="right"/>
              <w:rPr>
                <w:color w:val="000000"/>
                <w:szCs w:val="24"/>
                <w:lang w:eastAsia="sr-Latn-RS"/>
              </w:rPr>
            </w:pPr>
            <w:r w:rsidRPr="007273EE">
              <w:rPr>
                <w:color w:val="000000"/>
                <w:szCs w:val="24"/>
                <w:lang w:eastAsia="sr-Latn-RS"/>
              </w:rPr>
              <w:t>451</w:t>
            </w:r>
            <w:r>
              <w:rPr>
                <w:color w:val="000000"/>
                <w:szCs w:val="24"/>
                <w:lang w:eastAsia="sr-Latn-RS"/>
              </w:rPr>
              <w:t>,</w:t>
            </w:r>
            <w:r w:rsidRPr="007273EE">
              <w:rPr>
                <w:color w:val="000000"/>
                <w:szCs w:val="24"/>
                <w:lang w:eastAsia="sr-Latn-RS"/>
              </w:rPr>
              <w:t>71</w:t>
            </w:r>
          </w:p>
        </w:tc>
        <w:tc>
          <w:tcPr>
            <w:tcW w:w="1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6EA8" w:rsidRPr="007273EE" w:rsidRDefault="00DC6EA8" w:rsidP="00DC6EA8">
            <w:pPr>
              <w:jc w:val="right"/>
              <w:rPr>
                <w:color w:val="000000"/>
                <w:szCs w:val="24"/>
                <w:lang w:eastAsia="sr-Latn-RS"/>
              </w:rPr>
            </w:pPr>
            <w:r w:rsidRPr="007273EE">
              <w:rPr>
                <w:color w:val="000000"/>
                <w:szCs w:val="24"/>
                <w:lang w:eastAsia="sr-Latn-RS"/>
              </w:rPr>
              <w:t>163</w:t>
            </w:r>
            <w:r>
              <w:rPr>
                <w:color w:val="000000"/>
                <w:szCs w:val="24"/>
                <w:lang w:eastAsia="sr-Latn-RS"/>
              </w:rPr>
              <w:t>,</w:t>
            </w:r>
            <w:r w:rsidRPr="007273EE">
              <w:rPr>
                <w:color w:val="000000"/>
                <w:szCs w:val="24"/>
                <w:lang w:eastAsia="sr-Latn-RS"/>
              </w:rPr>
              <w:t>58</w:t>
            </w: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6EA8" w:rsidRPr="007273EE" w:rsidRDefault="00DC6EA8" w:rsidP="00DC6EA8">
            <w:pPr>
              <w:jc w:val="right"/>
              <w:rPr>
                <w:color w:val="000000"/>
                <w:szCs w:val="24"/>
                <w:lang w:eastAsia="sr-Latn-RS"/>
              </w:rPr>
            </w:pPr>
            <w:r w:rsidRPr="007273EE">
              <w:rPr>
                <w:color w:val="000000"/>
                <w:szCs w:val="24"/>
                <w:lang w:eastAsia="sr-Latn-RS"/>
              </w:rPr>
              <w:t>536</w:t>
            </w:r>
            <w:r>
              <w:rPr>
                <w:color w:val="000000"/>
                <w:szCs w:val="24"/>
                <w:lang w:eastAsia="sr-Latn-RS"/>
              </w:rPr>
              <w:t>,</w:t>
            </w:r>
            <w:r w:rsidRPr="007273EE">
              <w:rPr>
                <w:color w:val="000000"/>
                <w:szCs w:val="24"/>
                <w:lang w:eastAsia="sr-Latn-RS"/>
              </w:rPr>
              <w:t>75</w:t>
            </w:r>
          </w:p>
        </w:tc>
        <w:tc>
          <w:tcPr>
            <w:tcW w:w="1264"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105</w:t>
            </w:r>
            <w:r>
              <w:rPr>
                <w:color w:val="000000"/>
                <w:szCs w:val="24"/>
                <w:lang w:eastAsia="sr-Latn-RS"/>
              </w:rPr>
              <w:t>,</w:t>
            </w:r>
            <w:r w:rsidRPr="007273EE">
              <w:rPr>
                <w:color w:val="000000"/>
                <w:szCs w:val="24"/>
                <w:lang w:eastAsia="sr-Latn-RS"/>
              </w:rPr>
              <w:t>81</w:t>
            </w:r>
          </w:p>
        </w:tc>
        <w:tc>
          <w:tcPr>
            <w:tcW w:w="1264" w:type="dxa"/>
            <w:gridSpan w:val="2"/>
            <w:tcBorders>
              <w:top w:val="single" w:sz="8" w:space="0" w:color="auto"/>
              <w:left w:val="nil"/>
              <w:bottom w:val="single" w:sz="8" w:space="0" w:color="auto"/>
              <w:right w:val="nil"/>
            </w:tcBorders>
            <w:shd w:val="clear" w:color="auto" w:fill="D9D9D9" w:themeFill="background1" w:themeFillShade="D9"/>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105</w:t>
            </w:r>
            <w:r>
              <w:rPr>
                <w:color w:val="000000"/>
                <w:szCs w:val="24"/>
                <w:lang w:eastAsia="sr-Latn-RS"/>
              </w:rPr>
              <w:t>,</w:t>
            </w:r>
            <w:r w:rsidRPr="007273EE">
              <w:rPr>
                <w:color w:val="000000"/>
                <w:szCs w:val="24"/>
                <w:lang w:eastAsia="sr-Latn-RS"/>
              </w:rPr>
              <w:t>81</w:t>
            </w:r>
          </w:p>
        </w:tc>
        <w:tc>
          <w:tcPr>
            <w:tcW w:w="1264"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59</w:t>
            </w:r>
            <w:r>
              <w:rPr>
                <w:color w:val="000000"/>
                <w:szCs w:val="24"/>
                <w:lang w:eastAsia="sr-Latn-RS"/>
              </w:rPr>
              <w:t>,</w:t>
            </w:r>
            <w:r w:rsidRPr="007273EE">
              <w:rPr>
                <w:color w:val="000000"/>
                <w:szCs w:val="24"/>
                <w:lang w:eastAsia="sr-Latn-RS"/>
              </w:rPr>
              <w:t>45</w:t>
            </w:r>
          </w:p>
        </w:tc>
        <w:tc>
          <w:tcPr>
            <w:tcW w:w="1263" w:type="dxa"/>
            <w:gridSpan w:val="2"/>
            <w:tcBorders>
              <w:top w:val="single" w:sz="8" w:space="0" w:color="auto"/>
              <w:left w:val="nil"/>
              <w:bottom w:val="single" w:sz="8" w:space="0" w:color="auto"/>
              <w:right w:val="single" w:sz="4" w:space="0" w:color="auto"/>
            </w:tcBorders>
            <w:shd w:val="clear" w:color="auto" w:fill="D9D9D9" w:themeFill="background1" w:themeFillShade="D9"/>
            <w:noWrap/>
            <w:tcMar>
              <w:left w:w="115" w:type="dxa"/>
              <w:right w:w="115" w:type="dxa"/>
            </w:tcMar>
            <w:vAlign w:val="center"/>
          </w:tcPr>
          <w:p w:rsidR="00DC6EA8" w:rsidRPr="007273EE" w:rsidRDefault="00DC6EA8" w:rsidP="00DC6EA8">
            <w:pPr>
              <w:jc w:val="right"/>
              <w:rPr>
                <w:color w:val="000000"/>
                <w:szCs w:val="24"/>
                <w:lang w:eastAsia="sr-Latn-RS"/>
              </w:rPr>
            </w:pPr>
            <w:r w:rsidRPr="007273EE">
              <w:rPr>
                <w:color w:val="000000"/>
                <w:szCs w:val="24"/>
                <w:lang w:eastAsia="sr-Latn-RS"/>
              </w:rPr>
              <w:t>140</w:t>
            </w:r>
            <w:r>
              <w:rPr>
                <w:color w:val="000000"/>
                <w:szCs w:val="24"/>
                <w:lang w:eastAsia="sr-Latn-RS"/>
              </w:rPr>
              <w:t>,</w:t>
            </w:r>
            <w:r w:rsidRPr="007273EE">
              <w:rPr>
                <w:color w:val="000000"/>
                <w:szCs w:val="24"/>
                <w:lang w:eastAsia="sr-Latn-RS"/>
              </w:rPr>
              <w:t>97</w:t>
            </w:r>
          </w:p>
        </w:tc>
        <w:tc>
          <w:tcPr>
            <w:tcW w:w="12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DC6EA8" w:rsidRPr="007273EE" w:rsidRDefault="00DC6EA8" w:rsidP="00DC6EA8">
            <w:pPr>
              <w:jc w:val="right"/>
              <w:rPr>
                <w:color w:val="000000"/>
                <w:szCs w:val="24"/>
                <w:lang w:eastAsia="sr-Latn-RS"/>
              </w:rPr>
            </w:pPr>
            <w:r w:rsidRPr="007273EE">
              <w:rPr>
                <w:color w:val="000000"/>
                <w:szCs w:val="24"/>
                <w:lang w:eastAsia="sr-Latn-RS"/>
              </w:rPr>
              <w:t>73</w:t>
            </w:r>
            <w:r>
              <w:rPr>
                <w:color w:val="000000"/>
                <w:szCs w:val="24"/>
                <w:lang w:eastAsia="sr-Latn-RS"/>
              </w:rPr>
              <w:t>,</w:t>
            </w:r>
            <w:r w:rsidRPr="007273EE">
              <w:rPr>
                <w:color w:val="000000"/>
                <w:szCs w:val="24"/>
                <w:lang w:eastAsia="sr-Latn-RS"/>
              </w:rPr>
              <w:t>97</w:t>
            </w:r>
          </w:p>
        </w:tc>
        <w:tc>
          <w:tcPr>
            <w:tcW w:w="12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DC6EA8" w:rsidRPr="007273EE" w:rsidRDefault="00DC6EA8" w:rsidP="00DC6EA8">
            <w:pPr>
              <w:jc w:val="right"/>
              <w:rPr>
                <w:color w:val="000000"/>
                <w:szCs w:val="24"/>
                <w:lang w:eastAsia="sr-Latn-RS"/>
              </w:rPr>
            </w:pPr>
            <w:r w:rsidRPr="007273EE">
              <w:rPr>
                <w:color w:val="000000"/>
                <w:szCs w:val="24"/>
                <w:lang w:eastAsia="sr-Latn-RS"/>
              </w:rPr>
              <w:t>498</w:t>
            </w:r>
            <w:r>
              <w:rPr>
                <w:color w:val="000000"/>
                <w:szCs w:val="24"/>
                <w:lang w:eastAsia="sr-Latn-RS"/>
              </w:rPr>
              <w:t>,</w:t>
            </w:r>
            <w:r w:rsidRPr="007273EE">
              <w:rPr>
                <w:color w:val="000000"/>
                <w:szCs w:val="24"/>
                <w:lang w:eastAsia="sr-Latn-RS"/>
              </w:rPr>
              <w:t>02</w:t>
            </w:r>
          </w:p>
        </w:tc>
      </w:tr>
    </w:tbl>
    <w:p w:rsidR="009C06A4" w:rsidRDefault="009C06A4"/>
    <w:tbl>
      <w:tblPr>
        <w:tblW w:w="14353" w:type="dxa"/>
        <w:tblInd w:w="288" w:type="dxa"/>
        <w:tblLayout w:type="fixed"/>
        <w:tblLook w:val="0000" w:firstRow="0" w:lastRow="0" w:firstColumn="0" w:lastColumn="0" w:noHBand="0" w:noVBand="0"/>
      </w:tblPr>
      <w:tblGrid>
        <w:gridCol w:w="1716"/>
        <w:gridCol w:w="1263"/>
        <w:gridCol w:w="1264"/>
        <w:gridCol w:w="1263"/>
        <w:gridCol w:w="1264"/>
        <w:gridCol w:w="1264"/>
        <w:gridCol w:w="1264"/>
        <w:gridCol w:w="1264"/>
        <w:gridCol w:w="1263"/>
        <w:gridCol w:w="1264"/>
        <w:gridCol w:w="1264"/>
      </w:tblGrid>
      <w:tr w:rsidR="00405EE4" w:rsidRPr="00203C83" w:rsidTr="009C06A4">
        <w:trPr>
          <w:trHeight w:val="255"/>
          <w:tblHeader/>
        </w:trPr>
        <w:tc>
          <w:tcPr>
            <w:tcW w:w="14353" w:type="dxa"/>
            <w:gridSpan w:val="11"/>
            <w:tcBorders>
              <w:bottom w:val="single" w:sz="4" w:space="0" w:color="auto"/>
            </w:tcBorders>
            <w:shd w:val="clear" w:color="auto" w:fill="auto"/>
            <w:noWrap/>
            <w:tcMar>
              <w:left w:w="115" w:type="dxa"/>
              <w:right w:w="115" w:type="dxa"/>
            </w:tcMar>
            <w:vAlign w:val="center"/>
          </w:tcPr>
          <w:p w:rsidR="00405EE4" w:rsidRPr="006F38E5" w:rsidRDefault="00405EE4" w:rsidP="00405EE4">
            <w:pPr>
              <w:jc w:val="left"/>
              <w:rPr>
                <w:szCs w:val="24"/>
                <w:lang w:val="sr-Cyrl-RS"/>
              </w:rPr>
            </w:pPr>
            <w:r w:rsidRPr="006F38E5">
              <w:rPr>
                <w:szCs w:val="24"/>
              </w:rPr>
              <w:t>Табела  8.2.1.-</w:t>
            </w:r>
            <w:r>
              <w:rPr>
                <w:szCs w:val="24"/>
                <w:lang w:val="sr-Cyrl-RS"/>
              </w:rPr>
              <w:t>3</w:t>
            </w:r>
            <w:r w:rsidRPr="006F38E5">
              <w:rPr>
                <w:szCs w:val="24"/>
              </w:rPr>
              <w:t>. – Планирани радови заштите  шума по газдинским класама у</w:t>
            </w:r>
            <w:r>
              <w:rPr>
                <w:szCs w:val="24"/>
                <w:lang w:val="sr-Cyrl-RS"/>
              </w:rPr>
              <w:t>купно</w:t>
            </w:r>
          </w:p>
        </w:tc>
      </w:tr>
      <w:tr w:rsidR="00405EE4" w:rsidRPr="00203C83" w:rsidTr="009C06A4">
        <w:trPr>
          <w:trHeight w:val="255"/>
          <w:tblHeader/>
        </w:trPr>
        <w:tc>
          <w:tcPr>
            <w:tcW w:w="1716"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noWrap/>
            <w:tcMar>
              <w:left w:w="115" w:type="dxa"/>
              <w:right w:w="115" w:type="dxa"/>
            </w:tcMar>
            <w:vAlign w:val="center"/>
          </w:tcPr>
          <w:p w:rsidR="00405EE4" w:rsidRPr="00203C83" w:rsidRDefault="00405EE4" w:rsidP="00A6197B">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2637" w:type="dxa"/>
            <w:gridSpan w:val="10"/>
            <w:tcBorders>
              <w:top w:val="single" w:sz="4" w:space="0" w:color="auto"/>
              <w:left w:val="single" w:sz="4" w:space="0" w:color="auto"/>
              <w:bottom w:val="single" w:sz="4" w:space="0" w:color="auto"/>
              <w:right w:val="single" w:sz="8" w:space="0" w:color="000000"/>
            </w:tcBorders>
            <w:shd w:val="clear" w:color="auto" w:fill="D9D9D9" w:themeFill="background1" w:themeFillShade="D9"/>
          </w:tcPr>
          <w:p w:rsidR="00405EE4" w:rsidRPr="006F38E5" w:rsidRDefault="00405EE4" w:rsidP="00A6197B">
            <w:pPr>
              <w:jc w:val="center"/>
              <w:rPr>
                <w:szCs w:val="24"/>
                <w:lang w:val="sr-Cyrl-RS"/>
              </w:rPr>
            </w:pPr>
            <w:r>
              <w:rPr>
                <w:szCs w:val="24"/>
                <w:lang w:val="sr-Cyrl-RS"/>
              </w:rPr>
              <w:t>Заштита шума</w:t>
            </w:r>
          </w:p>
        </w:tc>
      </w:tr>
      <w:tr w:rsidR="00405EE4" w:rsidRPr="00203C83" w:rsidTr="009C06A4">
        <w:trPr>
          <w:trHeight w:val="255"/>
          <w:tblHeader/>
        </w:trPr>
        <w:tc>
          <w:tcPr>
            <w:tcW w:w="1716"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tcMar>
              <w:left w:w="115" w:type="dxa"/>
              <w:right w:w="115" w:type="dxa"/>
            </w:tcMar>
            <w:vAlign w:val="center"/>
          </w:tcPr>
          <w:p w:rsidR="00405EE4" w:rsidRPr="00203C83" w:rsidRDefault="00405EE4" w:rsidP="00A6197B">
            <w:pPr>
              <w:jc w:val="center"/>
              <w:rPr>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sidRPr="00203C83">
              <w:rPr>
                <w:szCs w:val="24"/>
              </w:rPr>
              <w:t>611</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sidRPr="00203C83">
              <w:rPr>
                <w:szCs w:val="24"/>
              </w:rPr>
              <w:t>612</w:t>
            </w:r>
          </w:p>
        </w:tc>
        <w:tc>
          <w:tcPr>
            <w:tcW w:w="2528"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405EE4" w:rsidRPr="00203C83" w:rsidRDefault="00405EE4" w:rsidP="00A6197B">
            <w:pPr>
              <w:jc w:val="center"/>
              <w:rPr>
                <w:szCs w:val="24"/>
              </w:rPr>
            </w:pPr>
            <w:r>
              <w:rPr>
                <w:szCs w:val="24"/>
              </w:rPr>
              <w:t>614</w:t>
            </w:r>
          </w:p>
        </w:tc>
        <w:tc>
          <w:tcPr>
            <w:tcW w:w="2527"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405EE4" w:rsidRPr="00BA7058" w:rsidRDefault="00405EE4" w:rsidP="00A6197B">
            <w:pPr>
              <w:jc w:val="center"/>
              <w:rPr>
                <w:szCs w:val="24"/>
                <w:lang w:val="sr-Cyrl-RS"/>
              </w:rPr>
            </w:pPr>
            <w:r>
              <w:rPr>
                <w:szCs w:val="24"/>
              </w:rPr>
              <w:t>62</w:t>
            </w:r>
            <w:r>
              <w:rPr>
                <w:szCs w:val="24"/>
                <w:lang w:val="sr-Cyrl-RS"/>
              </w:rPr>
              <w:t>1</w:t>
            </w:r>
          </w:p>
        </w:tc>
        <w:tc>
          <w:tcPr>
            <w:tcW w:w="2528"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405EE4" w:rsidRPr="006F38E5" w:rsidRDefault="00405EE4" w:rsidP="00A6197B">
            <w:pPr>
              <w:jc w:val="center"/>
              <w:rPr>
                <w:szCs w:val="24"/>
                <w:lang w:val="sr-Cyrl-RS"/>
              </w:rPr>
            </w:pPr>
            <w:r>
              <w:rPr>
                <w:szCs w:val="24"/>
                <w:lang w:val="sr-Cyrl-RS"/>
              </w:rPr>
              <w:t>623</w:t>
            </w:r>
          </w:p>
        </w:tc>
      </w:tr>
      <w:tr w:rsidR="00405EE4" w:rsidRPr="00203C83" w:rsidTr="009C06A4">
        <w:trPr>
          <w:trHeight w:val="525"/>
          <w:tblHeader/>
        </w:trPr>
        <w:tc>
          <w:tcPr>
            <w:tcW w:w="1716" w:type="dxa"/>
            <w:tcBorders>
              <w:top w:val="nil"/>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405EE4" w:rsidRPr="00203C83" w:rsidRDefault="00405EE4" w:rsidP="00A6197B">
            <w:pPr>
              <w:jc w:val="center"/>
              <w:rPr>
                <w:szCs w:val="24"/>
              </w:rPr>
            </w:pPr>
            <w:r>
              <w:rPr>
                <w:szCs w:val="24"/>
              </w:rPr>
              <w:t>ГК</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Pr>
                <w:szCs w:val="24"/>
              </w:rPr>
              <w:t>П</w:t>
            </w:r>
            <w:r w:rsidRPr="00203C83">
              <w:rPr>
                <w:szCs w:val="24"/>
              </w:rPr>
              <w:br/>
              <w:t>(</w:t>
            </w:r>
            <w:r>
              <w:rPr>
                <w:szCs w:val="24"/>
              </w:rPr>
              <w:t>ха</w:t>
            </w:r>
            <w:r w:rsidRPr="00203C83">
              <w:rPr>
                <w:szCs w:val="24"/>
              </w:rPr>
              <w:t>)</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Pr>
                <w:szCs w:val="24"/>
              </w:rPr>
              <w:t>П</w:t>
            </w:r>
            <w:r w:rsidRPr="00203C83">
              <w:rPr>
                <w:szCs w:val="24"/>
              </w:rPr>
              <w:br/>
              <w:t>(</w:t>
            </w:r>
            <w:r>
              <w:rPr>
                <w:szCs w:val="24"/>
              </w:rPr>
              <w:t>ха</w:t>
            </w:r>
            <w:r w:rsidRPr="00203C83">
              <w:rPr>
                <w:szCs w:val="24"/>
              </w:rPr>
              <w:t>)</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64"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405EE4" w:rsidRPr="00203C83" w:rsidRDefault="00405EE4" w:rsidP="00A6197B">
            <w:pPr>
              <w:jc w:val="center"/>
              <w:rPr>
                <w:szCs w:val="24"/>
              </w:rPr>
            </w:pPr>
            <w:r>
              <w:rPr>
                <w:szCs w:val="24"/>
              </w:rPr>
              <w:t>П</w:t>
            </w:r>
            <w:r w:rsidRPr="00203C83">
              <w:rPr>
                <w:szCs w:val="24"/>
              </w:rPr>
              <w:br/>
              <w:t>(</w:t>
            </w:r>
            <w:r>
              <w:rPr>
                <w:szCs w:val="24"/>
              </w:rPr>
              <w:t>ха</w:t>
            </w:r>
            <w:r w:rsidRPr="00203C83">
              <w:rPr>
                <w:szCs w:val="24"/>
              </w:rPr>
              <w:t>)</w:t>
            </w:r>
          </w:p>
        </w:tc>
        <w:tc>
          <w:tcPr>
            <w:tcW w:w="1264" w:type="dxa"/>
            <w:tcBorders>
              <w:top w:val="single" w:sz="4" w:space="0" w:color="auto"/>
              <w:left w:val="nil"/>
              <w:bottom w:val="single" w:sz="8" w:space="0" w:color="auto"/>
              <w:right w:val="nil"/>
            </w:tcBorders>
            <w:shd w:val="clear" w:color="auto" w:fill="D9D9D9" w:themeFill="background1" w:themeFillShade="D9"/>
            <w:tcMar>
              <w:left w:w="115" w:type="dxa"/>
              <w:right w:w="115" w:type="dxa"/>
            </w:tcMar>
            <w:vAlign w:val="center"/>
          </w:tcPr>
          <w:p w:rsidR="00405EE4" w:rsidRPr="00203C83" w:rsidRDefault="00405EE4" w:rsidP="00A6197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64"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405EE4" w:rsidRPr="00203C83" w:rsidRDefault="00405EE4" w:rsidP="00A6197B">
            <w:pPr>
              <w:jc w:val="center"/>
              <w:rPr>
                <w:szCs w:val="24"/>
              </w:rPr>
            </w:pPr>
            <w:r>
              <w:rPr>
                <w:szCs w:val="24"/>
              </w:rPr>
              <w:t>П</w:t>
            </w:r>
            <w:r w:rsidRPr="00203C83">
              <w:rPr>
                <w:szCs w:val="24"/>
              </w:rPr>
              <w:br/>
              <w:t>(</w:t>
            </w:r>
            <w:r>
              <w:rPr>
                <w:szCs w:val="24"/>
              </w:rPr>
              <w:t>ха</w:t>
            </w:r>
            <w:r w:rsidRPr="00203C83">
              <w:rPr>
                <w:szCs w:val="24"/>
              </w:rPr>
              <w:t>)</w:t>
            </w:r>
          </w:p>
        </w:tc>
        <w:tc>
          <w:tcPr>
            <w:tcW w:w="1263" w:type="dxa"/>
            <w:tcBorders>
              <w:top w:val="single" w:sz="4" w:space="0" w:color="auto"/>
              <w:left w:val="nil"/>
              <w:bottom w:val="single" w:sz="8" w:space="0" w:color="auto"/>
              <w:right w:val="single" w:sz="4" w:space="0" w:color="auto"/>
            </w:tcBorders>
            <w:shd w:val="clear" w:color="auto" w:fill="D9D9D9" w:themeFill="background1" w:themeFillShade="D9"/>
            <w:tcMar>
              <w:left w:w="115" w:type="dxa"/>
              <w:right w:w="115" w:type="dxa"/>
            </w:tcMar>
            <w:vAlign w:val="center"/>
          </w:tcPr>
          <w:p w:rsidR="00405EE4" w:rsidRPr="00203C83" w:rsidRDefault="00405EE4" w:rsidP="00A6197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Pr>
                <w:szCs w:val="24"/>
              </w:rPr>
              <w:t>П</w:t>
            </w:r>
            <w:r w:rsidRPr="00203C83">
              <w:rPr>
                <w:szCs w:val="24"/>
              </w:rPr>
              <w:br/>
              <w:t>(</w:t>
            </w:r>
            <w:r>
              <w:rPr>
                <w:szCs w:val="24"/>
              </w:rPr>
              <w:t>ха</w:t>
            </w:r>
            <w:r w:rsidRPr="00203C83">
              <w:rPr>
                <w:szCs w:val="24"/>
              </w:rPr>
              <w:t>)</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5EE4" w:rsidRPr="00203C83" w:rsidRDefault="00405EE4" w:rsidP="00A6197B">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203C83" w:rsidRDefault="00DC6EA8" w:rsidP="00DC6EA8">
            <w:pPr>
              <w:jc w:val="center"/>
              <w:rPr>
                <w:bCs/>
                <w:szCs w:val="24"/>
              </w:rPr>
            </w:pPr>
            <w:r w:rsidRPr="00203C83">
              <w:rPr>
                <w:bCs/>
                <w:szCs w:val="24"/>
              </w:rPr>
              <w:t>12 45</w:t>
            </w:r>
            <w:r>
              <w:rPr>
                <w:bCs/>
                <w:szCs w:val="24"/>
              </w:rPr>
              <w:t>1 145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21</w:t>
            </w:r>
            <w:r>
              <w:rPr>
                <w:color w:val="000000"/>
                <w:szCs w:val="24"/>
                <w:lang w:eastAsia="sr-Latn-RS"/>
              </w:rPr>
              <w:t>,</w:t>
            </w:r>
            <w:r w:rsidRPr="003C4A94">
              <w:rPr>
                <w:color w:val="000000"/>
                <w:szCs w:val="24"/>
                <w:lang w:eastAsia="sr-Latn-RS"/>
              </w:rPr>
              <w:t>91</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21</w:t>
            </w:r>
            <w:r>
              <w:rPr>
                <w:color w:val="000000"/>
                <w:szCs w:val="24"/>
                <w:lang w:eastAsia="sr-Latn-RS"/>
              </w:rPr>
              <w:t>,</w:t>
            </w:r>
            <w:r w:rsidRPr="003C4A94">
              <w:rPr>
                <w:color w:val="000000"/>
                <w:szCs w:val="24"/>
                <w:lang w:eastAsia="sr-Latn-RS"/>
              </w:rPr>
              <w:t>62</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203C83" w:rsidRDefault="00DC6EA8" w:rsidP="00DC6EA8">
            <w:pPr>
              <w:jc w:val="center"/>
              <w:rPr>
                <w:bCs/>
                <w:szCs w:val="24"/>
              </w:rPr>
            </w:pPr>
            <w:r>
              <w:rPr>
                <w:bCs/>
                <w:szCs w:val="24"/>
              </w:rPr>
              <w:t>12 453 145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4</w:t>
            </w:r>
            <w:r>
              <w:rPr>
                <w:color w:val="000000"/>
                <w:szCs w:val="24"/>
                <w:lang w:eastAsia="sr-Latn-RS"/>
              </w:rPr>
              <w:t>,</w:t>
            </w:r>
            <w:r w:rsidRPr="003C4A94">
              <w:rPr>
                <w:color w:val="000000"/>
                <w:szCs w:val="24"/>
                <w:lang w:eastAsia="sr-Latn-RS"/>
              </w:rPr>
              <w:t>75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14</w:t>
            </w:r>
            <w:r>
              <w:rPr>
                <w:color w:val="000000"/>
                <w:szCs w:val="24"/>
                <w:lang w:eastAsia="sr-Latn-RS"/>
              </w:rPr>
              <w:t>,</w:t>
            </w:r>
            <w:r w:rsidRPr="003C4A94">
              <w:rPr>
                <w:color w:val="000000"/>
                <w:szCs w:val="24"/>
                <w:lang w:eastAsia="sr-Latn-RS"/>
              </w:rPr>
              <w:t>25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4</w:t>
            </w:r>
            <w:r>
              <w:rPr>
                <w:color w:val="000000"/>
                <w:szCs w:val="24"/>
                <w:lang w:eastAsia="sr-Latn-RS"/>
              </w:rPr>
              <w:t>,</w:t>
            </w:r>
            <w:r w:rsidRPr="003C4A94">
              <w:rPr>
                <w:color w:val="000000"/>
                <w:szCs w:val="24"/>
                <w:lang w:eastAsia="sr-Latn-RS"/>
              </w:rPr>
              <w:t>75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14</w:t>
            </w:r>
            <w:r>
              <w:rPr>
                <w:color w:val="000000"/>
                <w:szCs w:val="24"/>
                <w:lang w:eastAsia="sr-Latn-RS"/>
              </w:rPr>
              <w:t>,</w:t>
            </w:r>
            <w:r w:rsidRPr="003C4A94">
              <w:rPr>
                <w:color w:val="000000"/>
                <w:szCs w:val="24"/>
                <w:lang w:eastAsia="sr-Latn-RS"/>
              </w:rPr>
              <w:t>25</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4</w:t>
            </w:r>
            <w:r>
              <w:rPr>
                <w:color w:val="000000"/>
                <w:szCs w:val="24"/>
                <w:lang w:eastAsia="sr-Latn-RS"/>
              </w:rPr>
              <w:t>,</w:t>
            </w:r>
            <w:r w:rsidRPr="003C4A94">
              <w:rPr>
                <w:color w:val="000000"/>
                <w:szCs w:val="24"/>
                <w:lang w:eastAsia="sr-Latn-RS"/>
              </w:rPr>
              <w:t>75</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4</w:t>
            </w:r>
            <w:r>
              <w:rPr>
                <w:color w:val="000000"/>
                <w:szCs w:val="24"/>
                <w:lang w:eastAsia="sr-Latn-RS"/>
              </w:rPr>
              <w:t>,</w:t>
            </w:r>
            <w:r w:rsidRPr="003C4A94">
              <w:rPr>
                <w:color w:val="000000"/>
                <w:szCs w:val="24"/>
                <w:lang w:eastAsia="sr-Latn-RS"/>
              </w:rPr>
              <w:t>75</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Default="00DC6EA8" w:rsidP="00DC6EA8">
            <w:pPr>
              <w:jc w:val="center"/>
              <w:rPr>
                <w:bCs/>
                <w:szCs w:val="24"/>
              </w:rPr>
            </w:pPr>
            <w:r>
              <w:rPr>
                <w:bCs/>
                <w:szCs w:val="24"/>
              </w:rPr>
              <w:t>12 469 145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0</w:t>
            </w:r>
            <w:r>
              <w:rPr>
                <w:color w:val="000000"/>
                <w:szCs w:val="24"/>
                <w:lang w:eastAsia="sr-Latn-RS"/>
              </w:rPr>
              <w:t>,</w:t>
            </w:r>
            <w:r w:rsidRPr="003C4A94">
              <w:rPr>
                <w:color w:val="000000"/>
                <w:szCs w:val="24"/>
                <w:lang w:eastAsia="sr-Latn-RS"/>
              </w:rPr>
              <w:t>16</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0</w:t>
            </w:r>
            <w:r>
              <w:rPr>
                <w:color w:val="000000"/>
                <w:szCs w:val="24"/>
                <w:lang w:eastAsia="sr-Latn-RS"/>
              </w:rPr>
              <w:t>,</w:t>
            </w:r>
            <w:r w:rsidRPr="003C4A94">
              <w:rPr>
                <w:color w:val="000000"/>
                <w:szCs w:val="24"/>
                <w:lang w:eastAsia="sr-Latn-RS"/>
              </w:rPr>
              <w:t>32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0</w:t>
            </w:r>
            <w:r>
              <w:rPr>
                <w:color w:val="000000"/>
                <w:szCs w:val="24"/>
                <w:lang w:eastAsia="sr-Latn-RS"/>
              </w:rPr>
              <w:t>,</w:t>
            </w:r>
            <w:r w:rsidRPr="003C4A94">
              <w:rPr>
                <w:color w:val="000000"/>
                <w:szCs w:val="24"/>
                <w:lang w:eastAsia="sr-Latn-RS"/>
              </w:rPr>
              <w:t>16</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0</w:t>
            </w:r>
            <w:r>
              <w:rPr>
                <w:color w:val="000000"/>
                <w:szCs w:val="24"/>
                <w:lang w:eastAsia="sr-Latn-RS"/>
              </w:rPr>
              <w:t>,</w:t>
            </w:r>
            <w:r w:rsidRPr="003C4A94">
              <w:rPr>
                <w:color w:val="000000"/>
                <w:szCs w:val="24"/>
                <w:lang w:eastAsia="sr-Latn-RS"/>
              </w:rPr>
              <w:t>48</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0</w:t>
            </w:r>
            <w:r>
              <w:rPr>
                <w:color w:val="000000"/>
                <w:szCs w:val="24"/>
                <w:lang w:eastAsia="sr-Latn-RS"/>
              </w:rPr>
              <w:t>,</w:t>
            </w:r>
            <w:r w:rsidRPr="003C4A94">
              <w:rPr>
                <w:color w:val="000000"/>
                <w:szCs w:val="24"/>
                <w:lang w:eastAsia="sr-Latn-RS"/>
              </w:rPr>
              <w:t>16</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0</w:t>
            </w:r>
            <w:r>
              <w:rPr>
                <w:color w:val="000000"/>
                <w:szCs w:val="24"/>
                <w:lang w:eastAsia="sr-Latn-RS"/>
              </w:rPr>
              <w:t>,</w:t>
            </w:r>
            <w:r w:rsidRPr="003C4A94">
              <w:rPr>
                <w:color w:val="000000"/>
                <w:szCs w:val="24"/>
                <w:lang w:eastAsia="sr-Latn-RS"/>
              </w:rPr>
              <w:t>16</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Cyrl-RS"/>
              </w:rPr>
            </w:pPr>
            <w:r>
              <w:rPr>
                <w:bCs/>
                <w:szCs w:val="24"/>
                <w:lang w:val="sr-Cyrl-RS"/>
              </w:rPr>
              <w:t>56 121 145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7</w:t>
            </w:r>
            <w:r>
              <w:rPr>
                <w:color w:val="000000"/>
                <w:szCs w:val="24"/>
                <w:lang w:eastAsia="sr-Latn-RS"/>
              </w:rPr>
              <w:t>,</w:t>
            </w:r>
            <w:r w:rsidRPr="003C4A94">
              <w:rPr>
                <w:color w:val="000000"/>
                <w:szCs w:val="24"/>
                <w:lang w:eastAsia="sr-Latn-RS"/>
              </w:rPr>
              <w:t>26</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14</w:t>
            </w:r>
            <w:r>
              <w:rPr>
                <w:color w:val="000000"/>
                <w:szCs w:val="24"/>
                <w:lang w:eastAsia="sr-Latn-RS"/>
              </w:rPr>
              <w:t>,</w:t>
            </w:r>
            <w:r w:rsidRPr="003C4A94">
              <w:rPr>
                <w:color w:val="000000"/>
                <w:szCs w:val="24"/>
                <w:lang w:eastAsia="sr-Latn-RS"/>
              </w:rPr>
              <w:t>52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7</w:t>
            </w:r>
            <w:r>
              <w:rPr>
                <w:color w:val="000000"/>
                <w:szCs w:val="24"/>
                <w:lang w:eastAsia="sr-Latn-RS"/>
              </w:rPr>
              <w:t>,</w:t>
            </w:r>
            <w:r w:rsidRPr="003C4A94">
              <w:rPr>
                <w:color w:val="000000"/>
                <w:szCs w:val="24"/>
                <w:lang w:eastAsia="sr-Latn-RS"/>
              </w:rPr>
              <w:t>26</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21</w:t>
            </w:r>
            <w:r>
              <w:rPr>
                <w:color w:val="000000"/>
                <w:szCs w:val="24"/>
                <w:lang w:eastAsia="sr-Latn-RS"/>
              </w:rPr>
              <w:t>,</w:t>
            </w:r>
            <w:r w:rsidRPr="003C4A94">
              <w:rPr>
                <w:color w:val="000000"/>
                <w:szCs w:val="24"/>
                <w:lang w:eastAsia="sr-Latn-RS"/>
              </w:rPr>
              <w:t>78</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7</w:t>
            </w:r>
            <w:r>
              <w:rPr>
                <w:color w:val="000000"/>
                <w:szCs w:val="24"/>
                <w:lang w:eastAsia="sr-Latn-RS"/>
              </w:rPr>
              <w:t>,</w:t>
            </w:r>
            <w:r w:rsidRPr="003C4A94">
              <w:rPr>
                <w:color w:val="000000"/>
                <w:szCs w:val="24"/>
                <w:lang w:eastAsia="sr-Latn-RS"/>
              </w:rPr>
              <w:t>26</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7</w:t>
            </w:r>
            <w:r>
              <w:rPr>
                <w:color w:val="000000"/>
                <w:szCs w:val="24"/>
                <w:lang w:eastAsia="sr-Latn-RS"/>
              </w:rPr>
              <w:t>,</w:t>
            </w:r>
            <w:r w:rsidRPr="003C4A94">
              <w:rPr>
                <w:color w:val="000000"/>
                <w:szCs w:val="24"/>
                <w:lang w:eastAsia="sr-Latn-RS"/>
              </w:rPr>
              <w:t>26</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56 457 145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11</w:t>
            </w:r>
            <w:r>
              <w:rPr>
                <w:color w:val="000000"/>
                <w:szCs w:val="24"/>
                <w:lang w:eastAsia="sr-Latn-RS"/>
              </w:rPr>
              <w:t>,</w:t>
            </w:r>
            <w:r w:rsidRPr="003C4A94">
              <w:rPr>
                <w:color w:val="000000"/>
                <w:szCs w:val="24"/>
                <w:lang w:eastAsia="sr-Latn-RS"/>
              </w:rPr>
              <w:t>70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58</w:t>
            </w:r>
            <w:r>
              <w:rPr>
                <w:color w:val="000000"/>
                <w:szCs w:val="24"/>
                <w:lang w:eastAsia="sr-Latn-RS"/>
              </w:rPr>
              <w:t>,</w:t>
            </w:r>
            <w:r w:rsidRPr="003C4A94">
              <w:rPr>
                <w:color w:val="000000"/>
                <w:szCs w:val="24"/>
                <w:lang w:eastAsia="sr-Latn-RS"/>
              </w:rPr>
              <w:t>50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11</w:t>
            </w:r>
            <w:r>
              <w:rPr>
                <w:color w:val="000000"/>
                <w:szCs w:val="24"/>
                <w:lang w:eastAsia="sr-Latn-RS"/>
              </w:rPr>
              <w:t>,</w:t>
            </w:r>
            <w:r w:rsidRPr="003C4A94">
              <w:rPr>
                <w:color w:val="000000"/>
                <w:szCs w:val="24"/>
                <w:lang w:eastAsia="sr-Latn-RS"/>
              </w:rPr>
              <w:t>70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58</w:t>
            </w:r>
            <w:r>
              <w:rPr>
                <w:color w:val="000000"/>
                <w:szCs w:val="24"/>
                <w:lang w:eastAsia="sr-Latn-RS"/>
              </w:rPr>
              <w:t>,</w:t>
            </w:r>
            <w:r w:rsidRPr="003C4A94">
              <w:rPr>
                <w:color w:val="000000"/>
                <w:szCs w:val="24"/>
                <w:lang w:eastAsia="sr-Latn-RS"/>
              </w:rPr>
              <w:t>50</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11</w:t>
            </w:r>
            <w:r>
              <w:rPr>
                <w:color w:val="000000"/>
                <w:szCs w:val="24"/>
                <w:lang w:eastAsia="sr-Latn-RS"/>
              </w:rPr>
              <w:t>,</w:t>
            </w:r>
            <w:r w:rsidRPr="003C4A94">
              <w:rPr>
                <w:color w:val="000000"/>
                <w:szCs w:val="24"/>
                <w:lang w:eastAsia="sr-Latn-RS"/>
              </w:rPr>
              <w:t>70</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11</w:t>
            </w:r>
            <w:r>
              <w:rPr>
                <w:color w:val="000000"/>
                <w:szCs w:val="24"/>
                <w:lang w:eastAsia="sr-Latn-RS"/>
              </w:rPr>
              <w:t>,</w:t>
            </w:r>
            <w:r w:rsidRPr="003C4A94">
              <w:rPr>
                <w:color w:val="000000"/>
                <w:szCs w:val="24"/>
                <w:lang w:eastAsia="sr-Latn-RS"/>
              </w:rPr>
              <w:t>70</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11</w:t>
            </w:r>
            <w:r>
              <w:rPr>
                <w:color w:val="000000"/>
                <w:szCs w:val="24"/>
                <w:lang w:eastAsia="sr-Latn-RS"/>
              </w:rPr>
              <w:t>,</w:t>
            </w:r>
            <w:r w:rsidRPr="003C4A94">
              <w:rPr>
                <w:color w:val="000000"/>
                <w:szCs w:val="24"/>
                <w:lang w:eastAsia="sr-Latn-RS"/>
              </w:rPr>
              <w:t>70</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35</w:t>
            </w:r>
            <w:r>
              <w:rPr>
                <w:color w:val="000000"/>
                <w:szCs w:val="24"/>
                <w:lang w:eastAsia="sr-Latn-RS"/>
              </w:rPr>
              <w:t>,</w:t>
            </w:r>
            <w:r w:rsidRPr="003C4A94">
              <w:rPr>
                <w:color w:val="000000"/>
                <w:szCs w:val="24"/>
                <w:lang w:eastAsia="sr-Latn-RS"/>
              </w:rPr>
              <w:t>10</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Cyrl-RS"/>
              </w:rPr>
            </w:pPr>
            <w:r>
              <w:rPr>
                <w:bCs/>
                <w:szCs w:val="24"/>
                <w:lang w:val="sr-Cyrl-RS"/>
              </w:rPr>
              <w:t>57 114 145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11</w:t>
            </w:r>
            <w:r>
              <w:rPr>
                <w:color w:val="000000"/>
                <w:szCs w:val="24"/>
                <w:lang w:eastAsia="sr-Latn-RS"/>
              </w:rPr>
              <w:t>,</w:t>
            </w:r>
            <w:r w:rsidRPr="003C4A94">
              <w:rPr>
                <w:color w:val="000000"/>
                <w:szCs w:val="24"/>
                <w:lang w:eastAsia="sr-Latn-RS"/>
              </w:rPr>
              <w:t>22</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11</w:t>
            </w:r>
            <w:r>
              <w:rPr>
                <w:color w:val="000000"/>
                <w:szCs w:val="24"/>
                <w:lang w:eastAsia="sr-Latn-RS"/>
              </w:rPr>
              <w:t>,</w:t>
            </w:r>
            <w:r w:rsidRPr="003C4A94">
              <w:rPr>
                <w:color w:val="000000"/>
                <w:szCs w:val="24"/>
                <w:lang w:eastAsia="sr-Latn-RS"/>
              </w:rPr>
              <w:t>22</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Default="00DC6EA8" w:rsidP="00DC6EA8">
            <w:pPr>
              <w:jc w:val="center"/>
              <w:rPr>
                <w:bCs/>
                <w:szCs w:val="24"/>
                <w:lang w:val="sr-Cyrl-RS"/>
              </w:rPr>
            </w:pPr>
            <w:r>
              <w:rPr>
                <w:bCs/>
                <w:szCs w:val="24"/>
                <w:lang w:val="sr-Cyrl-RS"/>
              </w:rPr>
              <w:t>57 123 145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13</w:t>
            </w:r>
            <w:r>
              <w:rPr>
                <w:color w:val="000000"/>
                <w:szCs w:val="24"/>
                <w:lang w:eastAsia="sr-Latn-RS"/>
              </w:rPr>
              <w:t>,</w:t>
            </w:r>
            <w:r w:rsidRPr="003C4A94">
              <w:rPr>
                <w:color w:val="000000"/>
                <w:szCs w:val="24"/>
                <w:lang w:eastAsia="sr-Latn-RS"/>
              </w:rPr>
              <w:t>91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27</w:t>
            </w:r>
            <w:r>
              <w:rPr>
                <w:color w:val="000000"/>
                <w:szCs w:val="24"/>
                <w:lang w:eastAsia="sr-Latn-RS"/>
              </w:rPr>
              <w:t>,</w:t>
            </w:r>
            <w:r w:rsidRPr="003C4A94">
              <w:rPr>
                <w:color w:val="000000"/>
                <w:szCs w:val="24"/>
                <w:lang w:eastAsia="sr-Latn-RS"/>
              </w:rPr>
              <w:t>82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13</w:t>
            </w:r>
            <w:r>
              <w:rPr>
                <w:color w:val="000000"/>
                <w:szCs w:val="24"/>
                <w:lang w:eastAsia="sr-Latn-RS"/>
              </w:rPr>
              <w:t>,</w:t>
            </w:r>
            <w:r w:rsidRPr="003C4A94">
              <w:rPr>
                <w:color w:val="000000"/>
                <w:szCs w:val="24"/>
                <w:lang w:eastAsia="sr-Latn-RS"/>
              </w:rPr>
              <w:t>91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41</w:t>
            </w:r>
            <w:r>
              <w:rPr>
                <w:color w:val="000000"/>
                <w:szCs w:val="24"/>
                <w:lang w:eastAsia="sr-Latn-RS"/>
              </w:rPr>
              <w:t>,</w:t>
            </w:r>
            <w:r w:rsidRPr="003C4A94">
              <w:rPr>
                <w:color w:val="000000"/>
                <w:szCs w:val="24"/>
                <w:lang w:eastAsia="sr-Latn-RS"/>
              </w:rPr>
              <w:t>73</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13</w:t>
            </w:r>
            <w:r>
              <w:rPr>
                <w:color w:val="000000"/>
                <w:szCs w:val="24"/>
                <w:lang w:eastAsia="sr-Latn-RS"/>
              </w:rPr>
              <w:t>,</w:t>
            </w:r>
            <w:r w:rsidRPr="003C4A94">
              <w:rPr>
                <w:color w:val="000000"/>
                <w:szCs w:val="24"/>
                <w:lang w:eastAsia="sr-Latn-RS"/>
              </w:rPr>
              <w:t>91</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13</w:t>
            </w:r>
            <w:r>
              <w:rPr>
                <w:color w:val="000000"/>
                <w:szCs w:val="24"/>
                <w:lang w:eastAsia="sr-Latn-RS"/>
              </w:rPr>
              <w:t>,</w:t>
            </w:r>
            <w:r w:rsidRPr="003C4A94">
              <w:rPr>
                <w:color w:val="000000"/>
                <w:szCs w:val="24"/>
                <w:lang w:eastAsia="sr-Latn-RS"/>
              </w:rPr>
              <w:t>91</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57 151 145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59</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7</w:t>
            </w:r>
            <w:r>
              <w:rPr>
                <w:color w:val="000000"/>
                <w:szCs w:val="24"/>
                <w:lang w:eastAsia="sr-Latn-RS"/>
              </w:rPr>
              <w:t>,</w:t>
            </w:r>
            <w:r w:rsidRPr="003C4A94">
              <w:rPr>
                <w:color w:val="000000"/>
                <w:szCs w:val="24"/>
                <w:lang w:eastAsia="sr-Latn-RS"/>
              </w:rPr>
              <w:t>95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59</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7</w:t>
            </w:r>
            <w:r>
              <w:rPr>
                <w:color w:val="000000"/>
                <w:szCs w:val="24"/>
                <w:lang w:eastAsia="sr-Latn-RS"/>
              </w:rPr>
              <w:t>,</w:t>
            </w:r>
            <w:r w:rsidRPr="003C4A94">
              <w:rPr>
                <w:color w:val="000000"/>
                <w:szCs w:val="24"/>
                <w:lang w:eastAsia="sr-Latn-RS"/>
              </w:rPr>
              <w:t>95</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59</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59</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59</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4</w:t>
            </w:r>
            <w:r>
              <w:rPr>
                <w:color w:val="000000"/>
                <w:szCs w:val="24"/>
                <w:lang w:eastAsia="sr-Latn-RS"/>
              </w:rPr>
              <w:t>,</w:t>
            </w:r>
            <w:r w:rsidRPr="003C4A94">
              <w:rPr>
                <w:color w:val="000000"/>
                <w:szCs w:val="24"/>
                <w:lang w:eastAsia="sr-Latn-RS"/>
              </w:rPr>
              <w:t>77</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Cyrl-RS"/>
              </w:rPr>
            </w:pPr>
            <w:r>
              <w:rPr>
                <w:bCs/>
                <w:szCs w:val="24"/>
                <w:lang w:val="sr-Cyrl-RS"/>
              </w:rPr>
              <w:t>57 340 145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17</w:t>
            </w:r>
            <w:r>
              <w:rPr>
                <w:color w:val="000000"/>
                <w:szCs w:val="24"/>
                <w:lang w:eastAsia="sr-Latn-RS"/>
              </w:rPr>
              <w:t>,</w:t>
            </w:r>
            <w:r w:rsidRPr="003C4A94">
              <w:rPr>
                <w:color w:val="000000"/>
                <w:szCs w:val="24"/>
                <w:lang w:eastAsia="sr-Latn-RS"/>
              </w:rPr>
              <w:t>80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35</w:t>
            </w:r>
            <w:r>
              <w:rPr>
                <w:color w:val="000000"/>
                <w:szCs w:val="24"/>
                <w:lang w:eastAsia="sr-Latn-RS"/>
              </w:rPr>
              <w:t>,</w:t>
            </w:r>
            <w:r w:rsidRPr="003C4A94">
              <w:rPr>
                <w:color w:val="000000"/>
                <w:szCs w:val="24"/>
                <w:lang w:eastAsia="sr-Latn-RS"/>
              </w:rPr>
              <w:t>60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23</w:t>
            </w:r>
            <w:r>
              <w:rPr>
                <w:color w:val="000000"/>
                <w:szCs w:val="24"/>
                <w:lang w:eastAsia="sr-Latn-RS"/>
              </w:rPr>
              <w:t>,</w:t>
            </w:r>
            <w:r w:rsidRPr="003C4A94">
              <w:rPr>
                <w:color w:val="000000"/>
                <w:szCs w:val="24"/>
                <w:lang w:eastAsia="sr-Latn-RS"/>
              </w:rPr>
              <w:t>37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81</w:t>
            </w:r>
            <w:r>
              <w:rPr>
                <w:color w:val="000000"/>
                <w:szCs w:val="24"/>
                <w:lang w:eastAsia="sr-Latn-RS"/>
              </w:rPr>
              <w:t>,</w:t>
            </w:r>
            <w:r w:rsidRPr="003C4A94">
              <w:rPr>
                <w:color w:val="000000"/>
                <w:szCs w:val="24"/>
                <w:lang w:eastAsia="sr-Latn-RS"/>
              </w:rPr>
              <w:t>25</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23</w:t>
            </w:r>
            <w:r>
              <w:rPr>
                <w:color w:val="000000"/>
                <w:szCs w:val="24"/>
                <w:lang w:eastAsia="sr-Latn-RS"/>
              </w:rPr>
              <w:t>,</w:t>
            </w:r>
            <w:r w:rsidRPr="003C4A94">
              <w:rPr>
                <w:color w:val="000000"/>
                <w:szCs w:val="24"/>
                <w:lang w:eastAsia="sr-Latn-RS"/>
              </w:rPr>
              <w:t>37</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23</w:t>
            </w:r>
            <w:r>
              <w:rPr>
                <w:color w:val="000000"/>
                <w:szCs w:val="24"/>
                <w:lang w:eastAsia="sr-Latn-RS"/>
              </w:rPr>
              <w:t>,</w:t>
            </w:r>
            <w:r w:rsidRPr="003C4A94">
              <w:rPr>
                <w:color w:val="000000"/>
                <w:szCs w:val="24"/>
                <w:lang w:eastAsia="sr-Latn-RS"/>
              </w:rPr>
              <w:t>37</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57 451 145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12</w:t>
            </w:r>
            <w:r>
              <w:rPr>
                <w:color w:val="000000"/>
                <w:szCs w:val="24"/>
                <w:lang w:eastAsia="sr-Latn-RS"/>
              </w:rPr>
              <w:t>,</w:t>
            </w:r>
            <w:r w:rsidRPr="003C4A94">
              <w:rPr>
                <w:color w:val="000000"/>
                <w:szCs w:val="24"/>
                <w:lang w:eastAsia="sr-Latn-RS"/>
              </w:rPr>
              <w:t>59</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25</w:t>
            </w:r>
            <w:r>
              <w:rPr>
                <w:color w:val="000000"/>
                <w:szCs w:val="24"/>
                <w:lang w:eastAsia="sr-Latn-RS"/>
              </w:rPr>
              <w:t>,</w:t>
            </w:r>
            <w:r w:rsidRPr="003C4A94">
              <w:rPr>
                <w:color w:val="000000"/>
                <w:szCs w:val="24"/>
                <w:lang w:eastAsia="sr-Latn-RS"/>
              </w:rPr>
              <w:t>18</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12</w:t>
            </w:r>
            <w:r>
              <w:rPr>
                <w:color w:val="000000"/>
                <w:szCs w:val="24"/>
                <w:lang w:eastAsia="sr-Latn-RS"/>
              </w:rPr>
              <w:t>,</w:t>
            </w:r>
            <w:r w:rsidRPr="003C4A94">
              <w:rPr>
                <w:color w:val="000000"/>
                <w:szCs w:val="24"/>
                <w:lang w:eastAsia="sr-Latn-RS"/>
              </w:rPr>
              <w:t>59</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25</w:t>
            </w:r>
            <w:r>
              <w:rPr>
                <w:color w:val="000000"/>
                <w:szCs w:val="24"/>
                <w:lang w:eastAsia="sr-Latn-RS"/>
              </w:rPr>
              <w:t>,</w:t>
            </w:r>
            <w:r w:rsidRPr="003C4A94">
              <w:rPr>
                <w:color w:val="000000"/>
                <w:szCs w:val="24"/>
                <w:lang w:eastAsia="sr-Latn-RS"/>
              </w:rPr>
              <w:t>18</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34</w:t>
            </w:r>
            <w:r>
              <w:rPr>
                <w:color w:val="000000"/>
                <w:szCs w:val="24"/>
                <w:lang w:eastAsia="sr-Latn-RS"/>
              </w:rPr>
              <w:t>,</w:t>
            </w:r>
            <w:r w:rsidRPr="003C4A94">
              <w:rPr>
                <w:color w:val="000000"/>
                <w:szCs w:val="24"/>
                <w:lang w:eastAsia="sr-Latn-RS"/>
              </w:rPr>
              <w:t>65</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34</w:t>
            </w:r>
            <w:r>
              <w:rPr>
                <w:color w:val="000000"/>
                <w:szCs w:val="24"/>
                <w:lang w:eastAsia="sr-Latn-RS"/>
              </w:rPr>
              <w:t>,</w:t>
            </w:r>
            <w:r w:rsidRPr="003C4A94">
              <w:rPr>
                <w:color w:val="000000"/>
                <w:szCs w:val="24"/>
                <w:lang w:eastAsia="sr-Latn-RS"/>
              </w:rPr>
              <w:t>65</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14</w:t>
            </w:r>
            <w:r>
              <w:rPr>
                <w:color w:val="000000"/>
                <w:szCs w:val="24"/>
                <w:lang w:eastAsia="sr-Latn-RS"/>
              </w:rPr>
              <w:t>,</w:t>
            </w:r>
            <w:r w:rsidRPr="003C4A94">
              <w:rPr>
                <w:color w:val="000000"/>
                <w:szCs w:val="24"/>
                <w:lang w:eastAsia="sr-Latn-RS"/>
              </w:rPr>
              <w:t>34</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57</w:t>
            </w:r>
            <w:r>
              <w:rPr>
                <w:color w:val="000000"/>
                <w:szCs w:val="24"/>
                <w:lang w:eastAsia="sr-Latn-RS"/>
              </w:rPr>
              <w:t>,</w:t>
            </w:r>
            <w:r w:rsidRPr="003C4A94">
              <w:rPr>
                <w:color w:val="000000"/>
                <w:szCs w:val="24"/>
                <w:lang w:eastAsia="sr-Latn-RS"/>
              </w:rPr>
              <w:t>36</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57 453 145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287</w:t>
            </w:r>
            <w:r>
              <w:rPr>
                <w:color w:val="000000"/>
                <w:szCs w:val="24"/>
                <w:lang w:eastAsia="sr-Latn-RS"/>
              </w:rPr>
              <w:t>,</w:t>
            </w:r>
            <w:r w:rsidRPr="003C4A94">
              <w:rPr>
                <w:color w:val="000000"/>
                <w:szCs w:val="24"/>
                <w:lang w:eastAsia="sr-Latn-RS"/>
              </w:rPr>
              <w:t>33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724</w:t>
            </w:r>
            <w:r>
              <w:rPr>
                <w:color w:val="000000"/>
                <w:szCs w:val="24"/>
                <w:lang w:eastAsia="sr-Latn-RS"/>
              </w:rPr>
              <w:t>,</w:t>
            </w:r>
            <w:r w:rsidRPr="003C4A94">
              <w:rPr>
                <w:color w:val="000000"/>
                <w:szCs w:val="24"/>
                <w:lang w:eastAsia="sr-Latn-RS"/>
              </w:rPr>
              <w:t>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287</w:t>
            </w:r>
            <w:r>
              <w:rPr>
                <w:color w:val="000000"/>
                <w:szCs w:val="24"/>
                <w:lang w:eastAsia="sr-Latn-RS"/>
              </w:rPr>
              <w:t>,</w:t>
            </w:r>
            <w:r w:rsidRPr="003C4A94">
              <w:rPr>
                <w:color w:val="000000"/>
                <w:szCs w:val="24"/>
                <w:lang w:eastAsia="sr-Latn-RS"/>
              </w:rPr>
              <w:t>33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727</w:t>
            </w:r>
            <w:r>
              <w:rPr>
                <w:color w:val="000000"/>
                <w:szCs w:val="24"/>
                <w:lang w:eastAsia="sr-Latn-RS"/>
              </w:rPr>
              <w:t>,</w:t>
            </w:r>
            <w:r w:rsidRPr="003C4A94">
              <w:rPr>
                <w:color w:val="000000"/>
                <w:szCs w:val="24"/>
                <w:lang w:eastAsia="sr-Latn-RS"/>
              </w:rPr>
              <w:t>96</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187</w:t>
            </w:r>
            <w:r>
              <w:rPr>
                <w:color w:val="000000"/>
                <w:szCs w:val="24"/>
                <w:lang w:eastAsia="sr-Latn-RS"/>
              </w:rPr>
              <w:t>,</w:t>
            </w:r>
            <w:r w:rsidRPr="003C4A94">
              <w:rPr>
                <w:color w:val="000000"/>
                <w:szCs w:val="24"/>
                <w:lang w:eastAsia="sr-Latn-RS"/>
              </w:rPr>
              <w:t>16</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187</w:t>
            </w:r>
            <w:r>
              <w:rPr>
                <w:color w:val="000000"/>
                <w:szCs w:val="24"/>
                <w:lang w:eastAsia="sr-Latn-RS"/>
              </w:rPr>
              <w:t>,</w:t>
            </w:r>
            <w:r w:rsidRPr="003C4A94">
              <w:rPr>
                <w:color w:val="000000"/>
                <w:szCs w:val="24"/>
                <w:lang w:eastAsia="sr-Latn-RS"/>
              </w:rPr>
              <w:t>16</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98</w:t>
            </w:r>
            <w:r>
              <w:rPr>
                <w:color w:val="000000"/>
                <w:szCs w:val="24"/>
                <w:lang w:eastAsia="sr-Latn-RS"/>
              </w:rPr>
              <w:t>,</w:t>
            </w:r>
            <w:r w:rsidRPr="003C4A94">
              <w:rPr>
                <w:color w:val="000000"/>
                <w:szCs w:val="24"/>
                <w:lang w:eastAsia="sr-Latn-RS"/>
              </w:rPr>
              <w:t>15</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358</w:t>
            </w:r>
            <w:r>
              <w:rPr>
                <w:color w:val="000000"/>
                <w:szCs w:val="24"/>
                <w:lang w:eastAsia="sr-Latn-RS"/>
              </w:rPr>
              <w:t>,</w:t>
            </w:r>
            <w:r w:rsidRPr="003C4A94">
              <w:rPr>
                <w:color w:val="000000"/>
                <w:szCs w:val="24"/>
                <w:lang w:eastAsia="sr-Latn-RS"/>
              </w:rPr>
              <w:t>74</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57 455 145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2</w:t>
            </w:r>
            <w:r>
              <w:rPr>
                <w:color w:val="000000"/>
                <w:szCs w:val="24"/>
                <w:lang w:eastAsia="sr-Latn-RS"/>
              </w:rPr>
              <w:t>,</w:t>
            </w:r>
            <w:r w:rsidRPr="003C4A94">
              <w:rPr>
                <w:color w:val="000000"/>
                <w:szCs w:val="24"/>
                <w:lang w:eastAsia="sr-Latn-RS"/>
              </w:rPr>
              <w:t>82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10</w:t>
            </w:r>
            <w:r>
              <w:rPr>
                <w:color w:val="000000"/>
                <w:szCs w:val="24"/>
                <w:lang w:eastAsia="sr-Latn-RS"/>
              </w:rPr>
              <w:t>,</w:t>
            </w:r>
            <w:r w:rsidRPr="003C4A94">
              <w:rPr>
                <w:color w:val="000000"/>
                <w:szCs w:val="24"/>
                <w:lang w:eastAsia="sr-Latn-RS"/>
              </w:rPr>
              <w:t>06</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81</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81</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3</w:t>
            </w:r>
            <w:r>
              <w:rPr>
                <w:color w:val="000000"/>
                <w:szCs w:val="24"/>
                <w:lang w:eastAsia="sr-Latn-RS"/>
              </w:rPr>
              <w:t>,</w:t>
            </w:r>
            <w:r w:rsidRPr="003C4A94">
              <w:rPr>
                <w:color w:val="000000"/>
                <w:szCs w:val="24"/>
                <w:lang w:eastAsia="sr-Latn-RS"/>
              </w:rPr>
              <w:t>58</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18</w:t>
            </w:r>
            <w:r>
              <w:rPr>
                <w:color w:val="000000"/>
                <w:szCs w:val="24"/>
                <w:lang w:eastAsia="sr-Latn-RS"/>
              </w:rPr>
              <w:t>,</w:t>
            </w:r>
            <w:r w:rsidRPr="003C4A94">
              <w:rPr>
                <w:color w:val="000000"/>
                <w:szCs w:val="24"/>
                <w:lang w:eastAsia="sr-Latn-RS"/>
              </w:rPr>
              <w:t>91</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Latn-RS"/>
              </w:rPr>
            </w:pPr>
            <w:r>
              <w:rPr>
                <w:bCs/>
                <w:szCs w:val="24"/>
                <w:lang w:val="sr-Latn-RS"/>
              </w:rPr>
              <w:t>57 457 145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62</w:t>
            </w:r>
            <w:r>
              <w:rPr>
                <w:color w:val="000000"/>
                <w:szCs w:val="24"/>
                <w:lang w:eastAsia="sr-Latn-RS"/>
              </w:rPr>
              <w:t>,</w:t>
            </w:r>
            <w:r w:rsidRPr="003C4A94">
              <w:rPr>
                <w:color w:val="000000"/>
                <w:szCs w:val="24"/>
                <w:lang w:eastAsia="sr-Latn-RS"/>
              </w:rPr>
              <w:t>41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200</w:t>
            </w:r>
            <w:r>
              <w:rPr>
                <w:color w:val="000000"/>
                <w:szCs w:val="24"/>
                <w:lang w:eastAsia="sr-Latn-RS"/>
              </w:rPr>
              <w:t>,</w:t>
            </w:r>
            <w:r w:rsidRPr="003C4A94">
              <w:rPr>
                <w:color w:val="000000"/>
                <w:szCs w:val="24"/>
                <w:lang w:eastAsia="sr-Latn-RS"/>
              </w:rPr>
              <w:t>10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62</w:t>
            </w:r>
            <w:r>
              <w:rPr>
                <w:color w:val="000000"/>
                <w:szCs w:val="24"/>
                <w:lang w:eastAsia="sr-Latn-RS"/>
              </w:rPr>
              <w:t>,</w:t>
            </w:r>
            <w:r w:rsidRPr="003C4A94">
              <w:rPr>
                <w:color w:val="000000"/>
                <w:szCs w:val="24"/>
                <w:lang w:eastAsia="sr-Latn-RS"/>
              </w:rPr>
              <w:t>41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200</w:t>
            </w:r>
            <w:r>
              <w:rPr>
                <w:color w:val="000000"/>
                <w:szCs w:val="24"/>
                <w:lang w:eastAsia="sr-Latn-RS"/>
              </w:rPr>
              <w:t>,</w:t>
            </w:r>
            <w:r w:rsidRPr="003C4A94">
              <w:rPr>
                <w:color w:val="000000"/>
                <w:szCs w:val="24"/>
                <w:lang w:eastAsia="sr-Latn-RS"/>
              </w:rPr>
              <w:t>10</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11</w:t>
            </w:r>
            <w:r>
              <w:rPr>
                <w:color w:val="000000"/>
                <w:szCs w:val="24"/>
                <w:lang w:eastAsia="sr-Latn-RS"/>
              </w:rPr>
              <w:t>,</w:t>
            </w:r>
            <w:r w:rsidRPr="003C4A94">
              <w:rPr>
                <w:color w:val="000000"/>
                <w:szCs w:val="24"/>
                <w:lang w:eastAsia="sr-Latn-RS"/>
              </w:rPr>
              <w:t>64</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11</w:t>
            </w:r>
            <w:r>
              <w:rPr>
                <w:color w:val="000000"/>
                <w:szCs w:val="24"/>
                <w:lang w:eastAsia="sr-Latn-RS"/>
              </w:rPr>
              <w:t>,</w:t>
            </w:r>
            <w:r w:rsidRPr="003C4A94">
              <w:rPr>
                <w:color w:val="000000"/>
                <w:szCs w:val="24"/>
                <w:lang w:eastAsia="sr-Latn-RS"/>
              </w:rPr>
              <w:t>64</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41</w:t>
            </w:r>
            <w:r>
              <w:rPr>
                <w:color w:val="000000"/>
                <w:szCs w:val="24"/>
                <w:lang w:eastAsia="sr-Latn-RS"/>
              </w:rPr>
              <w:t>,</w:t>
            </w:r>
            <w:r w:rsidRPr="003C4A94">
              <w:rPr>
                <w:color w:val="000000"/>
                <w:szCs w:val="24"/>
                <w:lang w:eastAsia="sr-Latn-RS"/>
              </w:rPr>
              <w:t>12</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85</w:t>
            </w:r>
            <w:r>
              <w:rPr>
                <w:color w:val="000000"/>
                <w:szCs w:val="24"/>
                <w:lang w:eastAsia="sr-Latn-RS"/>
              </w:rPr>
              <w:t>,</w:t>
            </w:r>
            <w:r w:rsidRPr="003C4A94">
              <w:rPr>
                <w:color w:val="000000"/>
                <w:szCs w:val="24"/>
                <w:lang w:eastAsia="sr-Latn-RS"/>
              </w:rPr>
              <w:t>98</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56</w:t>
            </w:r>
            <w:r>
              <w:rPr>
                <w:color w:val="000000"/>
                <w:szCs w:val="24"/>
                <w:lang w:eastAsia="sr-Latn-RS"/>
              </w:rPr>
              <w:t>,</w:t>
            </w:r>
            <w:r w:rsidRPr="003C4A94">
              <w:rPr>
                <w:color w:val="000000"/>
                <w:szCs w:val="24"/>
                <w:lang w:eastAsia="sr-Latn-RS"/>
              </w:rPr>
              <w:t>63</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427</w:t>
            </w:r>
            <w:r>
              <w:rPr>
                <w:color w:val="000000"/>
                <w:szCs w:val="24"/>
                <w:lang w:eastAsia="sr-Latn-RS"/>
              </w:rPr>
              <w:t>,</w:t>
            </w:r>
            <w:r w:rsidRPr="003C4A94">
              <w:rPr>
                <w:color w:val="000000"/>
                <w:szCs w:val="24"/>
                <w:lang w:eastAsia="sr-Latn-RS"/>
              </w:rPr>
              <w:t>95</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Default="00DC6EA8" w:rsidP="00DC6EA8">
            <w:pPr>
              <w:jc w:val="center"/>
              <w:rPr>
                <w:bCs/>
                <w:szCs w:val="24"/>
                <w:lang w:val="sr-Latn-RS"/>
              </w:rPr>
            </w:pPr>
            <w:r>
              <w:rPr>
                <w:bCs/>
                <w:szCs w:val="24"/>
                <w:lang w:val="sr-Latn-RS"/>
              </w:rPr>
              <w:t>57 484 145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15</w:t>
            </w:r>
            <w:r>
              <w:rPr>
                <w:color w:val="000000"/>
                <w:szCs w:val="24"/>
                <w:lang w:eastAsia="sr-Latn-RS"/>
              </w:rPr>
              <w:t>,</w:t>
            </w:r>
            <w:r w:rsidRPr="003C4A94">
              <w:rPr>
                <w:color w:val="000000"/>
                <w:szCs w:val="24"/>
                <w:lang w:eastAsia="sr-Latn-RS"/>
              </w:rPr>
              <w:t>02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15</w:t>
            </w:r>
            <w:r>
              <w:rPr>
                <w:color w:val="000000"/>
                <w:szCs w:val="24"/>
                <w:lang w:eastAsia="sr-Latn-RS"/>
              </w:rPr>
              <w:t>,</w:t>
            </w:r>
            <w:r w:rsidRPr="003C4A94">
              <w:rPr>
                <w:color w:val="000000"/>
                <w:szCs w:val="24"/>
                <w:lang w:eastAsia="sr-Latn-RS"/>
              </w:rPr>
              <w:t>02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17</w:t>
            </w:r>
            <w:r>
              <w:rPr>
                <w:color w:val="000000"/>
                <w:szCs w:val="24"/>
                <w:lang w:eastAsia="sr-Latn-RS"/>
              </w:rPr>
              <w:t>,</w:t>
            </w:r>
            <w:r w:rsidRPr="003C4A94">
              <w:rPr>
                <w:color w:val="000000"/>
                <w:szCs w:val="24"/>
                <w:lang w:eastAsia="sr-Latn-RS"/>
              </w:rPr>
              <w:t>21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32</w:t>
            </w:r>
            <w:r>
              <w:rPr>
                <w:color w:val="000000"/>
                <w:szCs w:val="24"/>
                <w:lang w:eastAsia="sr-Latn-RS"/>
              </w:rPr>
              <w:t>,</w:t>
            </w:r>
            <w:r w:rsidRPr="003C4A94">
              <w:rPr>
                <w:color w:val="000000"/>
                <w:szCs w:val="24"/>
                <w:lang w:eastAsia="sr-Latn-RS"/>
              </w:rPr>
              <w:t>23</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17</w:t>
            </w:r>
            <w:r>
              <w:rPr>
                <w:color w:val="000000"/>
                <w:szCs w:val="24"/>
                <w:lang w:eastAsia="sr-Latn-RS"/>
              </w:rPr>
              <w:t>,</w:t>
            </w:r>
            <w:r w:rsidRPr="003C4A94">
              <w:rPr>
                <w:color w:val="000000"/>
                <w:szCs w:val="24"/>
                <w:lang w:eastAsia="sr-Latn-RS"/>
              </w:rPr>
              <w:t>79</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65</w:t>
            </w:r>
            <w:r>
              <w:rPr>
                <w:color w:val="000000"/>
                <w:szCs w:val="24"/>
                <w:lang w:eastAsia="sr-Latn-RS"/>
              </w:rPr>
              <w:t>,</w:t>
            </w:r>
            <w:r w:rsidRPr="003C4A94">
              <w:rPr>
                <w:color w:val="000000"/>
                <w:szCs w:val="24"/>
                <w:lang w:eastAsia="sr-Latn-RS"/>
              </w:rPr>
              <w:t>47</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Default="00DC6EA8" w:rsidP="00DC6EA8">
            <w:pPr>
              <w:jc w:val="center"/>
              <w:rPr>
                <w:bCs/>
                <w:szCs w:val="24"/>
                <w:lang w:val="sr-Latn-RS"/>
              </w:rPr>
            </w:pPr>
            <w:r>
              <w:rPr>
                <w:bCs/>
                <w:szCs w:val="24"/>
                <w:lang w:val="sr-Latn-RS"/>
              </w:rPr>
              <w:t>57 487 145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99</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99</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99</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5</w:t>
            </w:r>
            <w:r>
              <w:rPr>
                <w:color w:val="000000"/>
                <w:szCs w:val="24"/>
                <w:lang w:eastAsia="sr-Latn-RS"/>
              </w:rPr>
              <w:t>,</w:t>
            </w:r>
            <w:r w:rsidRPr="003C4A94">
              <w:rPr>
                <w:color w:val="000000"/>
                <w:szCs w:val="24"/>
                <w:lang w:eastAsia="sr-Latn-RS"/>
              </w:rPr>
              <w:t>97</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Cyrl-RS"/>
              </w:rPr>
            </w:pPr>
            <w:r>
              <w:rPr>
                <w:bCs/>
                <w:szCs w:val="24"/>
                <w:lang w:val="sr-Cyrl-RS"/>
              </w:rPr>
              <w:t>68 340 145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97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5</w:t>
            </w:r>
            <w:r>
              <w:rPr>
                <w:color w:val="000000"/>
                <w:szCs w:val="24"/>
                <w:lang w:eastAsia="sr-Latn-RS"/>
              </w:rPr>
              <w:t>,</w:t>
            </w:r>
            <w:r w:rsidRPr="003C4A94">
              <w:rPr>
                <w:color w:val="000000"/>
                <w:szCs w:val="24"/>
                <w:lang w:eastAsia="sr-Latn-RS"/>
              </w:rPr>
              <w:t>91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97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5</w:t>
            </w:r>
            <w:r>
              <w:rPr>
                <w:color w:val="000000"/>
                <w:szCs w:val="24"/>
                <w:lang w:eastAsia="sr-Latn-RS"/>
              </w:rPr>
              <w:t>,</w:t>
            </w:r>
            <w:r w:rsidRPr="003C4A94">
              <w:rPr>
                <w:color w:val="000000"/>
                <w:szCs w:val="24"/>
                <w:lang w:eastAsia="sr-Latn-RS"/>
              </w:rPr>
              <w:t>91</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97</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97</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97</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5</w:t>
            </w:r>
            <w:r>
              <w:rPr>
                <w:color w:val="000000"/>
                <w:szCs w:val="24"/>
                <w:lang w:eastAsia="sr-Latn-RS"/>
              </w:rPr>
              <w:t>,</w:t>
            </w:r>
            <w:r w:rsidRPr="003C4A94">
              <w:rPr>
                <w:color w:val="000000"/>
                <w:szCs w:val="24"/>
                <w:lang w:eastAsia="sr-Latn-RS"/>
              </w:rPr>
              <w:t>91</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Pr="006F38E5" w:rsidRDefault="00DC6EA8" w:rsidP="00DC6EA8">
            <w:pPr>
              <w:jc w:val="center"/>
              <w:rPr>
                <w:bCs/>
                <w:szCs w:val="24"/>
                <w:lang w:val="sr-Cyrl-RS"/>
              </w:rPr>
            </w:pPr>
            <w:r>
              <w:rPr>
                <w:bCs/>
                <w:szCs w:val="24"/>
                <w:lang w:val="sr-Cyrl-RS"/>
              </w:rPr>
              <w:t>Сечине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30</w:t>
            </w:r>
            <w:r>
              <w:rPr>
                <w:color w:val="000000"/>
                <w:szCs w:val="24"/>
                <w:lang w:eastAsia="sr-Latn-RS"/>
              </w:rPr>
              <w:t>,</w:t>
            </w:r>
            <w:r w:rsidRPr="003C4A94">
              <w:rPr>
                <w:color w:val="000000"/>
                <w:szCs w:val="24"/>
                <w:lang w:eastAsia="sr-Latn-RS"/>
              </w:rPr>
              <w:t>83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148</w:t>
            </w:r>
            <w:r>
              <w:rPr>
                <w:color w:val="000000"/>
                <w:szCs w:val="24"/>
                <w:lang w:eastAsia="sr-Latn-RS"/>
              </w:rPr>
              <w:t>,</w:t>
            </w:r>
            <w:r w:rsidRPr="003C4A94">
              <w:rPr>
                <w:color w:val="000000"/>
                <w:szCs w:val="24"/>
                <w:lang w:eastAsia="sr-Latn-RS"/>
              </w:rPr>
              <w:t>49</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30</w:t>
            </w:r>
            <w:r>
              <w:rPr>
                <w:color w:val="000000"/>
                <w:szCs w:val="24"/>
                <w:lang w:eastAsia="sr-Latn-RS"/>
              </w:rPr>
              <w:t>,</w:t>
            </w:r>
            <w:r w:rsidRPr="003C4A94">
              <w:rPr>
                <w:color w:val="000000"/>
                <w:szCs w:val="24"/>
                <w:lang w:eastAsia="sr-Latn-RS"/>
              </w:rPr>
              <w:t>83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148</w:t>
            </w:r>
            <w:r>
              <w:rPr>
                <w:color w:val="000000"/>
                <w:szCs w:val="24"/>
                <w:lang w:eastAsia="sr-Latn-RS"/>
              </w:rPr>
              <w:t>,</w:t>
            </w:r>
            <w:r w:rsidRPr="003C4A94">
              <w:rPr>
                <w:color w:val="000000"/>
                <w:szCs w:val="24"/>
                <w:lang w:eastAsia="sr-Latn-RS"/>
              </w:rPr>
              <w:t>49</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32</w:t>
            </w:r>
            <w:r>
              <w:rPr>
                <w:color w:val="000000"/>
                <w:szCs w:val="24"/>
                <w:lang w:eastAsia="sr-Latn-RS"/>
              </w:rPr>
              <w:t>,</w:t>
            </w:r>
            <w:r w:rsidRPr="003C4A94">
              <w:rPr>
                <w:color w:val="000000"/>
                <w:szCs w:val="24"/>
                <w:lang w:eastAsia="sr-Latn-RS"/>
              </w:rPr>
              <w:t>92</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32</w:t>
            </w:r>
            <w:r>
              <w:rPr>
                <w:color w:val="000000"/>
                <w:szCs w:val="24"/>
                <w:lang w:eastAsia="sr-Latn-RS"/>
              </w:rPr>
              <w:t>,</w:t>
            </w:r>
            <w:r w:rsidRPr="003C4A94">
              <w:rPr>
                <w:color w:val="000000"/>
                <w:szCs w:val="24"/>
                <w:lang w:eastAsia="sr-Latn-RS"/>
              </w:rPr>
              <w:t>92</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28</w:t>
            </w:r>
            <w:r>
              <w:rPr>
                <w:color w:val="000000"/>
                <w:szCs w:val="24"/>
                <w:lang w:eastAsia="sr-Latn-RS"/>
              </w:rPr>
              <w:t>,</w:t>
            </w:r>
            <w:r w:rsidRPr="003C4A94">
              <w:rPr>
                <w:color w:val="000000"/>
                <w:szCs w:val="24"/>
                <w:lang w:eastAsia="sr-Latn-RS"/>
              </w:rPr>
              <w:t>00</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84</w:t>
            </w:r>
            <w:r>
              <w:rPr>
                <w:color w:val="000000"/>
                <w:szCs w:val="24"/>
                <w:lang w:eastAsia="sr-Latn-RS"/>
              </w:rPr>
              <w:t>,</w:t>
            </w:r>
            <w:r w:rsidRPr="003C4A94">
              <w:rPr>
                <w:color w:val="000000"/>
                <w:szCs w:val="24"/>
                <w:lang w:eastAsia="sr-Latn-RS"/>
              </w:rPr>
              <w:t>00</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DC6EA8" w:rsidRDefault="00DC6EA8" w:rsidP="00DC6EA8">
            <w:pPr>
              <w:jc w:val="center"/>
              <w:rPr>
                <w:bCs/>
                <w:szCs w:val="24"/>
                <w:lang w:val="sr-Cyrl-RS"/>
              </w:rPr>
            </w:pPr>
            <w:r>
              <w:rPr>
                <w:bCs/>
                <w:szCs w:val="24"/>
                <w:lang w:val="sr-Cyrl-RS"/>
              </w:rPr>
              <w:t>Чистине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21</w:t>
            </w:r>
            <w:r>
              <w:rPr>
                <w:color w:val="000000"/>
                <w:szCs w:val="24"/>
                <w:lang w:eastAsia="sr-Latn-RS"/>
              </w:rPr>
              <w:t>,</w:t>
            </w:r>
            <w:r w:rsidRPr="003C4A94">
              <w:rPr>
                <w:color w:val="000000"/>
                <w:szCs w:val="24"/>
                <w:lang w:eastAsia="sr-Latn-RS"/>
              </w:rPr>
              <w:t>27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63</w:t>
            </w:r>
            <w:r>
              <w:rPr>
                <w:color w:val="000000"/>
                <w:szCs w:val="24"/>
                <w:lang w:eastAsia="sr-Latn-RS"/>
              </w:rPr>
              <w:t>,</w:t>
            </w:r>
            <w:r w:rsidRPr="003C4A94">
              <w:rPr>
                <w:color w:val="000000"/>
                <w:szCs w:val="24"/>
                <w:lang w:eastAsia="sr-Latn-RS"/>
              </w:rPr>
              <w:t>81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21</w:t>
            </w:r>
            <w:r>
              <w:rPr>
                <w:color w:val="000000"/>
                <w:szCs w:val="24"/>
                <w:lang w:eastAsia="sr-Latn-RS"/>
              </w:rPr>
              <w:t>,</w:t>
            </w:r>
            <w:r w:rsidRPr="003C4A94">
              <w:rPr>
                <w:color w:val="000000"/>
                <w:szCs w:val="24"/>
                <w:lang w:eastAsia="sr-Latn-RS"/>
              </w:rPr>
              <w:t>27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sidRPr="003C4A94">
              <w:rPr>
                <w:color w:val="000000"/>
                <w:szCs w:val="24"/>
                <w:lang w:eastAsia="sr-Latn-RS"/>
              </w:rPr>
              <w:t>63</w:t>
            </w:r>
            <w:r>
              <w:rPr>
                <w:color w:val="000000"/>
                <w:szCs w:val="24"/>
                <w:lang w:eastAsia="sr-Latn-RS"/>
              </w:rPr>
              <w:t>,</w:t>
            </w:r>
            <w:r w:rsidRPr="003C4A94">
              <w:rPr>
                <w:color w:val="000000"/>
                <w:szCs w:val="24"/>
                <w:lang w:eastAsia="sr-Latn-RS"/>
              </w:rPr>
              <w:t>81</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21</w:t>
            </w:r>
            <w:r>
              <w:rPr>
                <w:color w:val="000000"/>
                <w:szCs w:val="24"/>
                <w:lang w:eastAsia="sr-Latn-RS"/>
              </w:rPr>
              <w:t>,</w:t>
            </w:r>
            <w:r w:rsidRPr="003C4A94">
              <w:rPr>
                <w:color w:val="000000"/>
                <w:szCs w:val="24"/>
                <w:lang w:eastAsia="sr-Latn-RS"/>
              </w:rPr>
              <w:t>27</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21</w:t>
            </w:r>
            <w:r>
              <w:rPr>
                <w:color w:val="000000"/>
                <w:szCs w:val="24"/>
                <w:lang w:eastAsia="sr-Latn-RS"/>
              </w:rPr>
              <w:t>,</w:t>
            </w:r>
            <w:r w:rsidRPr="003C4A94">
              <w:rPr>
                <w:color w:val="000000"/>
                <w:szCs w:val="24"/>
                <w:lang w:eastAsia="sr-Latn-RS"/>
              </w:rPr>
              <w:t>27</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DC6EA8" w:rsidRPr="003C4A94" w:rsidRDefault="00DC6EA8" w:rsidP="00DC6EA8">
            <w:pPr>
              <w:jc w:val="right"/>
              <w:rPr>
                <w:color w:val="000000"/>
                <w:szCs w:val="24"/>
                <w:lang w:eastAsia="sr-Latn-RS"/>
              </w:rPr>
            </w:pPr>
            <w:r>
              <w:rPr>
                <w:color w:val="000000"/>
                <w:szCs w:val="24"/>
                <w:lang w:eastAsia="sr-Latn-RS"/>
              </w:rPr>
              <w:t xml:space="preserve"> </w:t>
            </w:r>
          </w:p>
        </w:tc>
      </w:tr>
      <w:tr w:rsidR="00DC6EA8" w:rsidRPr="00203C83" w:rsidTr="009C06A4">
        <w:trPr>
          <w:trHeight w:val="255"/>
        </w:trPr>
        <w:tc>
          <w:tcPr>
            <w:tcW w:w="1716"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DC6EA8" w:rsidRPr="00203C83" w:rsidRDefault="00DC6EA8" w:rsidP="00DC6EA8">
            <w:pPr>
              <w:jc w:val="center"/>
              <w:rPr>
                <w:szCs w:val="24"/>
              </w:rPr>
            </w:pPr>
            <w:r>
              <w:rPr>
                <w:szCs w:val="24"/>
              </w:rPr>
              <w:t>Укупно</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6EA8" w:rsidRPr="003C4A94" w:rsidRDefault="00DC6EA8" w:rsidP="00DC6EA8">
            <w:pPr>
              <w:jc w:val="right"/>
              <w:rPr>
                <w:color w:val="000000"/>
                <w:szCs w:val="24"/>
                <w:lang w:eastAsia="sr-Latn-RS"/>
              </w:rPr>
            </w:pPr>
            <w:r w:rsidRPr="003C4A94">
              <w:rPr>
                <w:color w:val="000000"/>
                <w:szCs w:val="24"/>
                <w:lang w:eastAsia="sr-Latn-RS"/>
              </w:rPr>
              <w:t>488</w:t>
            </w:r>
            <w:r>
              <w:rPr>
                <w:color w:val="000000"/>
                <w:szCs w:val="24"/>
                <w:lang w:eastAsia="sr-Latn-RS"/>
              </w:rPr>
              <w:t>,</w:t>
            </w:r>
            <w:r w:rsidRPr="003C4A94">
              <w:rPr>
                <w:color w:val="000000"/>
                <w:szCs w:val="24"/>
                <w:lang w:eastAsia="sr-Latn-RS"/>
              </w:rPr>
              <w:t>59</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342</w:t>
            </w:r>
            <w:r>
              <w:rPr>
                <w:color w:val="000000"/>
                <w:szCs w:val="24"/>
                <w:lang w:eastAsia="sr-Latn-RS"/>
              </w:rPr>
              <w:t>,</w:t>
            </w:r>
            <w:r w:rsidRPr="003C4A94">
              <w:rPr>
                <w:color w:val="000000"/>
                <w:szCs w:val="24"/>
                <w:lang w:eastAsia="sr-Latn-RS"/>
              </w:rPr>
              <w:t>09</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6EA8" w:rsidRPr="003C4A94" w:rsidRDefault="00DC6EA8" w:rsidP="00DC6EA8">
            <w:pPr>
              <w:jc w:val="right"/>
              <w:rPr>
                <w:color w:val="000000"/>
                <w:szCs w:val="24"/>
                <w:lang w:eastAsia="sr-Latn-RS"/>
              </w:rPr>
            </w:pPr>
            <w:r w:rsidRPr="003C4A94">
              <w:rPr>
                <w:color w:val="000000"/>
                <w:szCs w:val="24"/>
                <w:lang w:eastAsia="sr-Latn-RS"/>
              </w:rPr>
              <w:t>499</w:t>
            </w:r>
            <w:r>
              <w:rPr>
                <w:color w:val="000000"/>
                <w:szCs w:val="24"/>
                <w:lang w:eastAsia="sr-Latn-RS"/>
              </w:rPr>
              <w:t>,</w:t>
            </w:r>
            <w:r w:rsidRPr="003C4A94">
              <w:rPr>
                <w:color w:val="000000"/>
                <w:szCs w:val="24"/>
                <w:lang w:eastAsia="sr-Latn-RS"/>
              </w:rPr>
              <w:t>17</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6EA8" w:rsidRPr="003C4A94" w:rsidRDefault="00DC6EA8" w:rsidP="00DC6EA8">
            <w:pPr>
              <w:jc w:val="right"/>
              <w:rPr>
                <w:color w:val="000000"/>
                <w:szCs w:val="24"/>
                <w:lang w:eastAsia="sr-Latn-RS"/>
              </w:rPr>
            </w:pPr>
            <w:r w:rsidRPr="003C4A94">
              <w:rPr>
                <w:color w:val="000000"/>
                <w:szCs w:val="24"/>
                <w:lang w:eastAsia="sr-Latn-RS"/>
              </w:rPr>
              <w:t>1</w:t>
            </w:r>
            <w:r>
              <w:rPr>
                <w:color w:val="000000"/>
                <w:szCs w:val="24"/>
                <w:lang w:eastAsia="sr-Latn-RS"/>
              </w:rPr>
              <w:t>.</w:t>
            </w:r>
            <w:r w:rsidRPr="003C4A94">
              <w:rPr>
                <w:color w:val="000000"/>
                <w:szCs w:val="24"/>
                <w:lang w:eastAsia="sr-Latn-RS"/>
              </w:rPr>
              <w:t>439</w:t>
            </w:r>
            <w:r>
              <w:rPr>
                <w:color w:val="000000"/>
                <w:szCs w:val="24"/>
                <w:lang w:eastAsia="sr-Latn-RS"/>
              </w:rPr>
              <w:t>,</w:t>
            </w:r>
            <w:r w:rsidRPr="003C4A94">
              <w:rPr>
                <w:color w:val="000000"/>
                <w:szCs w:val="24"/>
                <w:lang w:eastAsia="sr-Latn-RS"/>
              </w:rPr>
              <w:t>68</w:t>
            </w:r>
          </w:p>
        </w:tc>
        <w:tc>
          <w:tcPr>
            <w:tcW w:w="1264"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389</w:t>
            </w:r>
            <w:r>
              <w:rPr>
                <w:color w:val="000000"/>
                <w:szCs w:val="24"/>
                <w:lang w:eastAsia="sr-Latn-RS"/>
              </w:rPr>
              <w:t>,</w:t>
            </w:r>
            <w:r w:rsidRPr="003C4A94">
              <w:rPr>
                <w:color w:val="000000"/>
                <w:szCs w:val="24"/>
                <w:lang w:eastAsia="sr-Latn-RS"/>
              </w:rPr>
              <w:t>28</w:t>
            </w:r>
          </w:p>
        </w:tc>
        <w:tc>
          <w:tcPr>
            <w:tcW w:w="1264" w:type="dxa"/>
            <w:tcBorders>
              <w:top w:val="single" w:sz="8" w:space="0" w:color="auto"/>
              <w:left w:val="nil"/>
              <w:bottom w:val="single" w:sz="8" w:space="0" w:color="auto"/>
              <w:right w:val="nil"/>
            </w:tcBorders>
            <w:shd w:val="clear" w:color="auto" w:fill="D9D9D9" w:themeFill="background1" w:themeFillShade="D9"/>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388</w:t>
            </w:r>
            <w:r>
              <w:rPr>
                <w:color w:val="000000"/>
                <w:szCs w:val="24"/>
                <w:lang w:eastAsia="sr-Latn-RS"/>
              </w:rPr>
              <w:t>,</w:t>
            </w:r>
            <w:r w:rsidRPr="003C4A94">
              <w:rPr>
                <w:color w:val="000000"/>
                <w:szCs w:val="24"/>
                <w:lang w:eastAsia="sr-Latn-RS"/>
              </w:rPr>
              <w:t>99</w:t>
            </w:r>
          </w:p>
        </w:tc>
        <w:tc>
          <w:tcPr>
            <w:tcW w:w="1264"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86</w:t>
            </w:r>
            <w:r>
              <w:rPr>
                <w:color w:val="000000"/>
                <w:szCs w:val="24"/>
                <w:lang w:eastAsia="sr-Latn-RS"/>
              </w:rPr>
              <w:t>,</w:t>
            </w:r>
            <w:r w:rsidRPr="003C4A94">
              <w:rPr>
                <w:color w:val="000000"/>
                <w:szCs w:val="24"/>
                <w:lang w:eastAsia="sr-Latn-RS"/>
              </w:rPr>
              <w:t>37</w:t>
            </w:r>
          </w:p>
        </w:tc>
        <w:tc>
          <w:tcPr>
            <w:tcW w:w="1263" w:type="dxa"/>
            <w:tcBorders>
              <w:top w:val="single" w:sz="8" w:space="0" w:color="auto"/>
              <w:left w:val="nil"/>
              <w:bottom w:val="single" w:sz="8" w:space="0" w:color="auto"/>
              <w:right w:val="single" w:sz="4" w:space="0" w:color="auto"/>
            </w:tcBorders>
            <w:shd w:val="clear" w:color="auto" w:fill="D9D9D9" w:themeFill="background1" w:themeFillShade="D9"/>
            <w:noWrap/>
            <w:tcMar>
              <w:left w:w="115" w:type="dxa"/>
              <w:right w:w="115" w:type="dxa"/>
            </w:tcMar>
            <w:vAlign w:val="center"/>
          </w:tcPr>
          <w:p w:rsidR="00DC6EA8" w:rsidRPr="003C4A94" w:rsidRDefault="00DC6EA8" w:rsidP="00DC6EA8">
            <w:pPr>
              <w:jc w:val="right"/>
              <w:rPr>
                <w:color w:val="000000"/>
                <w:szCs w:val="24"/>
                <w:lang w:eastAsia="sr-Latn-RS"/>
              </w:rPr>
            </w:pPr>
            <w:r w:rsidRPr="003C4A94">
              <w:rPr>
                <w:color w:val="000000"/>
                <w:szCs w:val="24"/>
                <w:lang w:eastAsia="sr-Latn-RS"/>
              </w:rPr>
              <w:t>221</w:t>
            </w:r>
            <w:r>
              <w:rPr>
                <w:color w:val="000000"/>
                <w:szCs w:val="24"/>
                <w:lang w:eastAsia="sr-Latn-RS"/>
              </w:rPr>
              <w:t>,</w:t>
            </w:r>
            <w:r w:rsidRPr="003C4A94">
              <w:rPr>
                <w:color w:val="000000"/>
                <w:szCs w:val="24"/>
                <w:lang w:eastAsia="sr-Latn-RS"/>
              </w:rPr>
              <w:t>73</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C6EA8" w:rsidRPr="003C4A94" w:rsidRDefault="00DC6EA8" w:rsidP="00DC6EA8">
            <w:pPr>
              <w:jc w:val="right"/>
              <w:rPr>
                <w:color w:val="000000"/>
                <w:szCs w:val="24"/>
                <w:lang w:eastAsia="sr-Latn-RS"/>
              </w:rPr>
            </w:pPr>
            <w:r w:rsidRPr="003C4A94">
              <w:rPr>
                <w:color w:val="000000"/>
                <w:szCs w:val="24"/>
                <w:lang w:eastAsia="sr-Latn-RS"/>
              </w:rPr>
              <w:t>190</w:t>
            </w:r>
            <w:r>
              <w:rPr>
                <w:color w:val="000000"/>
                <w:szCs w:val="24"/>
                <w:lang w:eastAsia="sr-Latn-RS"/>
              </w:rPr>
              <w:t>,</w:t>
            </w:r>
            <w:r w:rsidRPr="003C4A94">
              <w:rPr>
                <w:color w:val="000000"/>
                <w:szCs w:val="24"/>
                <w:lang w:eastAsia="sr-Latn-RS"/>
              </w:rPr>
              <w:t>49</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C6EA8" w:rsidRPr="003C4A94" w:rsidRDefault="00DC6EA8" w:rsidP="00DC6EA8">
            <w:pPr>
              <w:jc w:val="right"/>
              <w:rPr>
                <w:color w:val="000000"/>
                <w:szCs w:val="24"/>
                <w:lang w:eastAsia="sr-Latn-RS"/>
              </w:rPr>
            </w:pPr>
            <w:r w:rsidRPr="003C4A94">
              <w:rPr>
                <w:color w:val="000000"/>
                <w:szCs w:val="24"/>
                <w:lang w:eastAsia="sr-Latn-RS"/>
              </w:rPr>
              <w:t>928</w:t>
            </w:r>
            <w:r>
              <w:rPr>
                <w:color w:val="000000"/>
                <w:szCs w:val="24"/>
                <w:lang w:eastAsia="sr-Latn-RS"/>
              </w:rPr>
              <w:t>,</w:t>
            </w:r>
            <w:r w:rsidRPr="003C4A94">
              <w:rPr>
                <w:color w:val="000000"/>
                <w:szCs w:val="24"/>
                <w:lang w:eastAsia="sr-Latn-RS"/>
              </w:rPr>
              <w:t>43</w:t>
            </w:r>
          </w:p>
        </w:tc>
      </w:tr>
    </w:tbl>
    <w:p w:rsidR="00CC2BAD" w:rsidRDefault="00CC2BAD" w:rsidP="00CC2BAD">
      <w:pPr>
        <w:ind w:firstLine="709"/>
        <w:rPr>
          <w:szCs w:val="24"/>
          <w:lang w:val="sr-Latn-CS"/>
        </w:rPr>
      </w:pPr>
      <w:r>
        <w:rPr>
          <w:szCs w:val="24"/>
          <w:lang w:val="sr-Latn-CS"/>
        </w:rPr>
        <w:t>У</w:t>
      </w:r>
      <w:r w:rsidRPr="00203C83">
        <w:rPr>
          <w:szCs w:val="24"/>
          <w:lang w:val="sr-Latn-CS"/>
        </w:rPr>
        <w:t xml:space="preserve"> </w:t>
      </w:r>
      <w:r>
        <w:rPr>
          <w:szCs w:val="24"/>
          <w:lang w:val="sr-Latn-CS"/>
        </w:rPr>
        <w:t>табелама</w:t>
      </w:r>
      <w:r w:rsidRPr="00203C83">
        <w:rPr>
          <w:szCs w:val="24"/>
          <w:lang w:val="sr-Latn-CS"/>
        </w:rPr>
        <w:t xml:space="preserve"> 8.</w:t>
      </w:r>
      <w:r>
        <w:rPr>
          <w:szCs w:val="24"/>
          <w:lang w:val="sr-Cyrl-RS"/>
        </w:rPr>
        <w:t>2</w:t>
      </w:r>
      <w:r w:rsidRPr="00203C83">
        <w:rPr>
          <w:szCs w:val="24"/>
          <w:lang w:val="sr-Latn-CS"/>
        </w:rPr>
        <w:t>.</w:t>
      </w:r>
      <w:r>
        <w:rPr>
          <w:szCs w:val="24"/>
          <w:lang w:val="sr-Cyrl-RS"/>
        </w:rPr>
        <w:t>1</w:t>
      </w:r>
      <w:r w:rsidRPr="00203C83">
        <w:rPr>
          <w:szCs w:val="24"/>
          <w:lang w:val="sr-Latn-CS"/>
        </w:rPr>
        <w:t>.-0., 8.</w:t>
      </w:r>
      <w:r>
        <w:rPr>
          <w:szCs w:val="24"/>
          <w:lang w:val="sr-Cyrl-RS"/>
        </w:rPr>
        <w:t>2</w:t>
      </w:r>
      <w:r w:rsidRPr="00203C83">
        <w:rPr>
          <w:szCs w:val="24"/>
          <w:lang w:val="sr-Latn-CS"/>
        </w:rPr>
        <w:t>.</w:t>
      </w:r>
      <w:r>
        <w:rPr>
          <w:szCs w:val="24"/>
          <w:lang w:val="sr-Cyrl-RS"/>
        </w:rPr>
        <w:t>1</w:t>
      </w:r>
      <w:r w:rsidRPr="00203C83">
        <w:rPr>
          <w:szCs w:val="24"/>
          <w:lang w:val="sr-Latn-CS"/>
        </w:rPr>
        <w:t>.-1., 8.</w:t>
      </w:r>
      <w:r>
        <w:rPr>
          <w:szCs w:val="24"/>
          <w:lang w:val="sr-Cyrl-RS"/>
        </w:rPr>
        <w:t>2</w:t>
      </w:r>
      <w:r w:rsidRPr="00203C83">
        <w:rPr>
          <w:szCs w:val="24"/>
          <w:lang w:val="sr-Latn-CS"/>
        </w:rPr>
        <w:t>.</w:t>
      </w:r>
      <w:r>
        <w:rPr>
          <w:szCs w:val="24"/>
          <w:lang w:val="sr-Cyrl-RS"/>
        </w:rPr>
        <w:t>1</w:t>
      </w:r>
      <w:r w:rsidRPr="00203C83">
        <w:rPr>
          <w:szCs w:val="24"/>
          <w:lang w:val="sr-Latn-CS"/>
        </w:rPr>
        <w:t xml:space="preserve">.-2. </w:t>
      </w:r>
      <w:r>
        <w:rPr>
          <w:szCs w:val="24"/>
          <w:lang w:val="sr-Latn-CS"/>
        </w:rPr>
        <w:t>и</w:t>
      </w:r>
      <w:r w:rsidRPr="00203C83">
        <w:rPr>
          <w:szCs w:val="24"/>
          <w:lang w:val="sr-Latn-CS"/>
        </w:rPr>
        <w:t xml:space="preserve"> 8.</w:t>
      </w:r>
      <w:r>
        <w:rPr>
          <w:szCs w:val="24"/>
          <w:lang w:val="sr-Cyrl-RS"/>
        </w:rPr>
        <w:t>2</w:t>
      </w:r>
      <w:r w:rsidRPr="00203C83">
        <w:rPr>
          <w:szCs w:val="24"/>
          <w:lang w:val="sr-Latn-CS"/>
        </w:rPr>
        <w:t>.</w:t>
      </w:r>
      <w:r>
        <w:rPr>
          <w:szCs w:val="24"/>
          <w:lang w:val="sr-Cyrl-RS"/>
        </w:rPr>
        <w:t>1</w:t>
      </w:r>
      <w:r w:rsidRPr="00203C83">
        <w:rPr>
          <w:szCs w:val="24"/>
          <w:lang w:val="sr-Latn-CS"/>
        </w:rPr>
        <w:t xml:space="preserve">.-3. </w:t>
      </w:r>
      <w:r>
        <w:rPr>
          <w:szCs w:val="24"/>
          <w:lang w:val="sr-Latn-CS"/>
        </w:rPr>
        <w:t>приказан</w:t>
      </w:r>
      <w:r w:rsidRPr="00203C83">
        <w:rPr>
          <w:szCs w:val="24"/>
          <w:lang w:val="sr-Latn-CS"/>
        </w:rPr>
        <w:t xml:space="preserve"> </w:t>
      </w:r>
      <w:r>
        <w:rPr>
          <w:szCs w:val="24"/>
          <w:lang w:val="sr-Latn-CS"/>
        </w:rPr>
        <w:t>је</w:t>
      </w:r>
      <w:r w:rsidRPr="00203C83">
        <w:rPr>
          <w:szCs w:val="24"/>
          <w:lang w:val="sr-Latn-CS"/>
        </w:rPr>
        <w:t xml:space="preserve"> </w:t>
      </w:r>
      <w:r>
        <w:rPr>
          <w:szCs w:val="24"/>
          <w:lang w:val="sr-Latn-CS"/>
        </w:rPr>
        <w:t>обим</w:t>
      </w:r>
      <w:r w:rsidRPr="00203C83">
        <w:rPr>
          <w:szCs w:val="24"/>
          <w:lang w:val="sr-Latn-CS"/>
        </w:rPr>
        <w:t xml:space="preserve"> </w:t>
      </w:r>
      <w:r>
        <w:rPr>
          <w:szCs w:val="24"/>
          <w:lang w:val="sr-Latn-CS"/>
        </w:rPr>
        <w:t>појединих</w:t>
      </w:r>
      <w:r w:rsidRPr="00203C83">
        <w:rPr>
          <w:szCs w:val="24"/>
          <w:lang w:val="sr-Latn-CS"/>
        </w:rPr>
        <w:t xml:space="preserve"> </w:t>
      </w:r>
      <w:r>
        <w:rPr>
          <w:szCs w:val="24"/>
          <w:lang w:val="sr-Latn-CS"/>
        </w:rPr>
        <w:t>врста</w:t>
      </w:r>
      <w:r w:rsidRPr="00203C83">
        <w:rPr>
          <w:szCs w:val="24"/>
          <w:lang w:val="sr-Latn-CS"/>
        </w:rPr>
        <w:t xml:space="preserve"> </w:t>
      </w:r>
      <w:r>
        <w:rPr>
          <w:szCs w:val="24"/>
          <w:lang w:val="sr-Latn-CS"/>
        </w:rPr>
        <w:t>радова</w:t>
      </w:r>
      <w:r>
        <w:rPr>
          <w:szCs w:val="24"/>
          <w:lang w:val="sr-Cyrl-RS"/>
        </w:rPr>
        <w:t xml:space="preserve"> на заштити шума</w:t>
      </w:r>
      <w:r w:rsidRPr="00203C83">
        <w:rPr>
          <w:szCs w:val="24"/>
          <w:lang w:val="sr-Latn-CS"/>
        </w:rPr>
        <w:t xml:space="preserve"> . </w:t>
      </w:r>
      <w:r>
        <w:rPr>
          <w:szCs w:val="24"/>
          <w:lang w:val="sr-Latn-CS"/>
        </w:rPr>
        <w:t>Сви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су</w:t>
      </w:r>
      <w:r w:rsidRPr="00203C83">
        <w:rPr>
          <w:szCs w:val="24"/>
          <w:lang w:val="sr-Latn-CS"/>
        </w:rPr>
        <w:t xml:space="preserve"> </w:t>
      </w:r>
      <w:r>
        <w:rPr>
          <w:szCs w:val="24"/>
          <w:lang w:val="sr-Latn-CS"/>
        </w:rPr>
        <w:t>приказани</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p>
    <w:p w:rsidR="00732569" w:rsidRPr="00203C83" w:rsidRDefault="00732569" w:rsidP="00B5350C">
      <w:pPr>
        <w:pStyle w:val="Heading3"/>
        <w:rPr>
          <w:szCs w:val="24"/>
          <w:lang w:val="sr-Latn-CS"/>
        </w:rPr>
      </w:pPr>
      <w:bookmarkStart w:id="805" w:name="_Toc329146740"/>
      <w:bookmarkStart w:id="806" w:name="_Toc329328458"/>
      <w:bookmarkStart w:id="807" w:name="_Toc410988412"/>
      <w:bookmarkStart w:id="808" w:name="_Toc478456559"/>
      <w:bookmarkStart w:id="809" w:name="_Toc503785499"/>
      <w:bookmarkStart w:id="810" w:name="_Toc503786074"/>
      <w:bookmarkStart w:id="811" w:name="_Toc503786563"/>
      <w:bookmarkStart w:id="812" w:name="_Toc503787434"/>
      <w:bookmarkStart w:id="813" w:name="_Toc535232882"/>
      <w:bookmarkStart w:id="814" w:name="_Toc71886425"/>
      <w:r w:rsidRPr="00203C83">
        <w:rPr>
          <w:szCs w:val="24"/>
          <w:lang w:val="sr-Latn-CS"/>
        </w:rPr>
        <w:t xml:space="preserve">8.2.2.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е</w:t>
      </w:r>
      <w:r w:rsidRPr="00203C83">
        <w:rPr>
          <w:szCs w:val="24"/>
          <w:lang w:val="sr-Latn-CS"/>
        </w:rPr>
        <w:t xml:space="preserve"> </w:t>
      </w:r>
      <w:r w:rsidR="00B61EF7">
        <w:rPr>
          <w:szCs w:val="24"/>
          <w:lang w:val="sr-Latn-CS"/>
        </w:rPr>
        <w:t>ш</w:t>
      </w:r>
      <w:r w:rsidR="00B61EF7">
        <w:rPr>
          <w:szCs w:val="24"/>
        </w:rPr>
        <w:t>ум</w:t>
      </w:r>
      <w:r w:rsidR="00BE010D">
        <w:rPr>
          <w:szCs w:val="24"/>
        </w:rPr>
        <w:t>а</w:t>
      </w:r>
      <w:r w:rsidRPr="00203C83">
        <w:rPr>
          <w:szCs w:val="24"/>
          <w:lang w:val="sr-Latn-CS"/>
        </w:rPr>
        <w:t xml:space="preserve"> </w:t>
      </w:r>
      <w:r w:rsidR="00B61EF7">
        <w:rPr>
          <w:szCs w:val="24"/>
        </w:rPr>
        <w:t>о</w:t>
      </w:r>
      <w:r w:rsidR="00BE010D">
        <w:rPr>
          <w:szCs w:val="24"/>
        </w:rPr>
        <w:t>д</w:t>
      </w:r>
      <w:r w:rsidRPr="00203C83">
        <w:rPr>
          <w:szCs w:val="24"/>
          <w:lang w:val="sr-Latn-CS"/>
        </w:rPr>
        <w:t xml:space="preserve"> </w:t>
      </w:r>
      <w:r w:rsidR="00B61EF7">
        <w:rPr>
          <w:szCs w:val="24"/>
        </w:rPr>
        <w:t>сток</w:t>
      </w:r>
      <w:r w:rsidR="00BE010D">
        <w:rPr>
          <w:szCs w:val="24"/>
        </w:rPr>
        <w:t>е</w:t>
      </w:r>
      <w:bookmarkEnd w:id="805"/>
      <w:bookmarkEnd w:id="806"/>
      <w:bookmarkEnd w:id="807"/>
      <w:bookmarkEnd w:id="808"/>
      <w:bookmarkEnd w:id="809"/>
      <w:bookmarkEnd w:id="810"/>
      <w:bookmarkEnd w:id="811"/>
      <w:bookmarkEnd w:id="812"/>
      <w:bookmarkEnd w:id="813"/>
      <w:bookmarkEnd w:id="814"/>
    </w:p>
    <w:p w:rsidR="00732569" w:rsidRPr="00203C83" w:rsidRDefault="00BE010D" w:rsidP="00B5350C">
      <w:pPr>
        <w:ind w:left="-142" w:firstLine="862"/>
        <w:rPr>
          <w:szCs w:val="24"/>
        </w:rPr>
      </w:pPr>
      <w:r>
        <w:rPr>
          <w:szCs w:val="24"/>
          <w:lang w:val="sr-Latn-CS"/>
        </w:rPr>
        <w:t>За</w:t>
      </w:r>
      <w:r w:rsidR="00B61EF7">
        <w:rPr>
          <w:szCs w:val="24"/>
          <w:lang w:val="sr-Latn-CS"/>
        </w:rPr>
        <w:t>штит</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сток</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д</w:t>
      </w:r>
      <w:r w:rsidR="00B61EF7">
        <w:rPr>
          <w:szCs w:val="24"/>
          <w:lang w:val="sr-Latn-CS"/>
        </w:rPr>
        <w:t>и</w:t>
      </w:r>
      <w:r w:rsidR="00732569" w:rsidRPr="00203C83">
        <w:rPr>
          <w:szCs w:val="24"/>
          <w:lang w:val="sr-Latn-CS"/>
        </w:rPr>
        <w:t xml:space="preserve"> </w:t>
      </w:r>
      <w:r w:rsidR="00B61EF7">
        <w:rPr>
          <w:szCs w:val="24"/>
          <w:lang w:val="sr-Latn-CS"/>
        </w:rPr>
        <w:t>з</w:t>
      </w:r>
      <w:r>
        <w:rPr>
          <w:szCs w:val="24"/>
          <w:lang w:val="sr-Latn-CS"/>
        </w:rPr>
        <w:t>аб</w:t>
      </w:r>
      <w:r w:rsidR="00B61EF7">
        <w:rPr>
          <w:szCs w:val="24"/>
          <w:lang w:val="sr-Latn-CS"/>
        </w:rPr>
        <w:t>р</w:t>
      </w:r>
      <w:r>
        <w:rPr>
          <w:szCs w:val="24"/>
          <w:lang w:val="sr-Latn-CS"/>
        </w:rPr>
        <w:t>а</w:t>
      </w:r>
      <w:r w:rsidR="00B61EF7">
        <w:rPr>
          <w:szCs w:val="24"/>
          <w:lang w:val="sr-Latn-CS"/>
        </w:rPr>
        <w:t>ном</w:t>
      </w:r>
      <w:r w:rsidR="00732569" w:rsidRPr="00203C83">
        <w:rPr>
          <w:szCs w:val="24"/>
          <w:lang w:val="sr-Latn-CS"/>
        </w:rPr>
        <w:t xml:space="preserve"> </w:t>
      </w:r>
      <w:r w:rsidR="00B61EF7">
        <w:rPr>
          <w:szCs w:val="24"/>
          <w:lang w:val="sr-Latn-CS"/>
        </w:rPr>
        <w:t>исп</w:t>
      </w:r>
      <w:r>
        <w:rPr>
          <w:szCs w:val="24"/>
          <w:lang w:val="sr-Latn-CS"/>
        </w:rPr>
        <w:t>а</w:t>
      </w:r>
      <w:r w:rsidR="00B61EF7">
        <w:rPr>
          <w:szCs w:val="24"/>
          <w:lang w:val="sr-Latn-CS"/>
        </w:rPr>
        <w:t>ш</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мл</w:t>
      </w:r>
      <w:r>
        <w:rPr>
          <w:szCs w:val="24"/>
          <w:lang w:val="sr-Latn-CS"/>
        </w:rPr>
        <w:t>ад</w:t>
      </w:r>
      <w:r w:rsidR="00B61EF7">
        <w:rPr>
          <w:szCs w:val="24"/>
          <w:lang w:val="sr-Latn-CS"/>
        </w:rPr>
        <w:t>им</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w:t>
      </w:r>
      <w:r w:rsidR="001019E7">
        <w:rPr>
          <w:szCs w:val="24"/>
          <w:lang w:val="sr-Latn-CS"/>
        </w:rPr>
        <w:t>љ</w:t>
      </w:r>
      <w:r>
        <w:rPr>
          <w:szCs w:val="24"/>
          <w:lang w:val="sr-Latn-CS"/>
        </w:rPr>
        <w:t>е</w:t>
      </w:r>
      <w:r w:rsidR="00B61EF7">
        <w:rPr>
          <w:szCs w:val="24"/>
          <w:lang w:val="sr-Latn-CS"/>
        </w:rPr>
        <w:t>ним</w:t>
      </w:r>
      <w:r w:rsidR="00732569"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кој</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л</w:t>
      </w:r>
      <w:r>
        <w:rPr>
          <w:szCs w:val="24"/>
          <w:lang w:val="sr-Latn-CS"/>
        </w:rPr>
        <w:t>а</w:t>
      </w:r>
      <w:r w:rsidR="00B61EF7">
        <w:rPr>
          <w:szCs w:val="24"/>
          <w:lang w:val="sr-Latn-CS"/>
        </w:rPr>
        <w:t>з</w:t>
      </w:r>
      <w:r>
        <w:rPr>
          <w:szCs w:val="24"/>
          <w:lang w:val="sr-Latn-CS"/>
        </w:rPr>
        <w:t>е</w:t>
      </w:r>
      <w:r w:rsidR="00732569" w:rsidRPr="00203C83">
        <w:rPr>
          <w:szCs w:val="24"/>
          <w:lang w:val="sr-Latn-CS"/>
        </w:rPr>
        <w:t xml:space="preserve"> </w:t>
      </w:r>
      <w:r w:rsidR="00B61EF7">
        <w:rPr>
          <w:szCs w:val="24"/>
          <w:lang w:val="sr-Latn-CS"/>
        </w:rPr>
        <w:t>уз</w:t>
      </w:r>
      <w:r w:rsidR="00732569" w:rsidRPr="00203C83">
        <w:rPr>
          <w:szCs w:val="24"/>
          <w:lang w:val="sr-Latn-CS"/>
        </w:rPr>
        <w:t xml:space="preserve"> </w:t>
      </w:r>
      <w:r w:rsidR="001019E7">
        <w:rPr>
          <w:szCs w:val="24"/>
          <w:lang w:val="sr-Latn-CS"/>
        </w:rPr>
        <w:t>њ</w:t>
      </w:r>
      <w:r w:rsidR="00B61EF7">
        <w:rPr>
          <w:szCs w:val="24"/>
          <w:lang w:val="sr-Latn-CS"/>
        </w:rPr>
        <w:t>их</w:t>
      </w:r>
      <w:r w:rsidR="00732569" w:rsidRPr="00203C83">
        <w:rPr>
          <w:szCs w:val="24"/>
          <w:lang w:val="sr-Latn-CS"/>
        </w:rPr>
        <w:t xml:space="preserve">, </w:t>
      </w:r>
      <w:r>
        <w:rPr>
          <w:szCs w:val="24"/>
          <w:lang w:val="sr-Latn-CS"/>
        </w:rPr>
        <w:t>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732569" w:rsidRPr="00203C83">
        <w:rPr>
          <w:szCs w:val="24"/>
          <w:lang w:val="sr-Latn-CS"/>
        </w:rPr>
        <w:t xml:space="preserve"> </w:t>
      </w:r>
      <w:r w:rsidR="00B61EF7">
        <w:rPr>
          <w:szCs w:val="24"/>
          <w:lang w:val="sr-Latn-CS"/>
        </w:rPr>
        <w:t>с</w:t>
      </w:r>
      <w:r>
        <w:rPr>
          <w:szCs w:val="24"/>
          <w:lang w:val="sr-Latn-CS"/>
        </w:rPr>
        <w:t>а</w:t>
      </w:r>
      <w:r w:rsidR="00732569" w:rsidRPr="00203C83">
        <w:rPr>
          <w:szCs w:val="24"/>
          <w:lang w:val="sr-Latn-CS"/>
        </w:rPr>
        <w:t xml:space="preserve"> </w:t>
      </w:r>
      <w:r w:rsidR="00B61EF7">
        <w:rPr>
          <w:szCs w:val="24"/>
          <w:lang w:val="sr-Latn-CS"/>
        </w:rPr>
        <w:t>чл</w:t>
      </w:r>
      <w:r>
        <w:rPr>
          <w:szCs w:val="24"/>
          <w:lang w:val="sr-Latn-CS"/>
        </w:rPr>
        <w:t>а</w:t>
      </w:r>
      <w:r w:rsidR="00B61EF7">
        <w:rPr>
          <w:szCs w:val="24"/>
          <w:lang w:val="sr-Latn-CS"/>
        </w:rPr>
        <w:t>ном</w:t>
      </w:r>
      <w:r w:rsidR="00732569" w:rsidRPr="00203C83">
        <w:rPr>
          <w:szCs w:val="24"/>
          <w:lang w:val="sr-Latn-CS"/>
        </w:rPr>
        <w:t xml:space="preserve"> 52 </w:t>
      </w:r>
      <w:r>
        <w:rPr>
          <w:szCs w:val="24"/>
          <w:lang w:val="sr-Latn-CS"/>
        </w:rPr>
        <w:t>За</w:t>
      </w:r>
      <w:r w:rsidR="00B61EF7">
        <w:rPr>
          <w:szCs w:val="24"/>
          <w:lang w:val="sr-Latn-CS"/>
        </w:rPr>
        <w:t>кон</w:t>
      </w:r>
      <w:r>
        <w:rPr>
          <w:szCs w:val="24"/>
          <w:lang w:val="sr-Latn-CS"/>
        </w:rPr>
        <w:t>а</w:t>
      </w:r>
      <w:r w:rsidR="00732569" w:rsidRPr="00203C83">
        <w:rPr>
          <w:szCs w:val="24"/>
          <w:lang w:val="sr-Latn-CS"/>
        </w:rPr>
        <w:t xml:space="preserve"> </w:t>
      </w:r>
      <w:r w:rsidR="00B61EF7">
        <w:rPr>
          <w:szCs w:val="24"/>
          <w:lang w:val="sr-Latn-CS"/>
        </w:rPr>
        <w:t>о</w:t>
      </w:r>
      <w:r w:rsidR="00732569" w:rsidRPr="00203C83">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732569" w:rsidRPr="00203C83">
        <w:rPr>
          <w:szCs w:val="24"/>
          <w:lang w:val="ru-RU"/>
        </w:rPr>
        <w:t>(</w:t>
      </w:r>
      <w:r w:rsidR="00732569" w:rsidRPr="00203C83">
        <w:rPr>
          <w:szCs w:val="24"/>
          <w:lang w:val="sr-Cyrl-CS"/>
        </w:rPr>
        <w:t>„</w:t>
      </w:r>
      <w:r>
        <w:rPr>
          <w:szCs w:val="24"/>
          <w:lang w:val="ru-RU"/>
        </w:rPr>
        <w:t>С</w:t>
      </w:r>
      <w:r w:rsidR="00B61EF7">
        <w:rPr>
          <w:szCs w:val="24"/>
          <w:lang w:val="ru-RU"/>
        </w:rPr>
        <w:t>л</w:t>
      </w:r>
      <w:r w:rsidR="00732569" w:rsidRPr="00203C83">
        <w:rPr>
          <w:szCs w:val="24"/>
          <w:lang w:val="ru-RU"/>
        </w:rPr>
        <w:t xml:space="preserve">. </w:t>
      </w:r>
      <w:r>
        <w:rPr>
          <w:szCs w:val="24"/>
          <w:lang w:val="ru-RU"/>
        </w:rPr>
        <w:t>г</w:t>
      </w:r>
      <w:r w:rsidR="00B61EF7">
        <w:rPr>
          <w:szCs w:val="24"/>
          <w:lang w:val="ru-RU"/>
        </w:rPr>
        <w:t>л</w:t>
      </w:r>
      <w:r w:rsidR="00732569" w:rsidRPr="00203C83">
        <w:rPr>
          <w:szCs w:val="24"/>
          <w:lang w:val="ru-RU"/>
        </w:rPr>
        <w:t xml:space="preserve">. </w:t>
      </w:r>
      <w:r>
        <w:rPr>
          <w:szCs w:val="24"/>
        </w:rPr>
        <w:t>РС</w:t>
      </w:r>
      <w:r w:rsidR="00732569" w:rsidRPr="00203C83">
        <w:rPr>
          <w:szCs w:val="24"/>
          <w:lang w:val="sr-Cyrl-CS"/>
        </w:rPr>
        <w:t>“</w:t>
      </w:r>
      <w:r w:rsidR="00732569" w:rsidRPr="00203C83">
        <w:rPr>
          <w:szCs w:val="24"/>
        </w:rPr>
        <w:t xml:space="preserve"> </w:t>
      </w:r>
      <w:r>
        <w:rPr>
          <w:szCs w:val="24"/>
        </w:rPr>
        <w:t>б</w:t>
      </w:r>
      <w:r w:rsidR="00B61EF7">
        <w:rPr>
          <w:szCs w:val="24"/>
        </w:rPr>
        <w:t>р</w:t>
      </w:r>
      <w:r w:rsidR="00732569" w:rsidRPr="00203C83">
        <w:rPr>
          <w:szCs w:val="24"/>
        </w:rPr>
        <w:t xml:space="preserve">. </w:t>
      </w:r>
      <w:r w:rsidR="00732569" w:rsidRPr="00203C83">
        <w:rPr>
          <w:szCs w:val="24"/>
          <w:lang w:val="sr-Cyrl-CS"/>
        </w:rPr>
        <w:t xml:space="preserve">30/10, 93/12 </w:t>
      </w:r>
      <w:r w:rsidR="00B61EF7">
        <w:rPr>
          <w:szCs w:val="24"/>
          <w:lang w:val="sr-Cyrl-CS"/>
        </w:rPr>
        <w:t>и</w:t>
      </w:r>
      <w:r w:rsidR="00732569" w:rsidRPr="00203C83">
        <w:rPr>
          <w:szCs w:val="24"/>
          <w:lang w:val="sr-Cyrl-CS"/>
        </w:rPr>
        <w:t xml:space="preserve"> 89/15)</w:t>
      </w:r>
      <w:r w:rsidR="00732569" w:rsidRPr="00203C83">
        <w:rPr>
          <w:szCs w:val="24"/>
        </w:rPr>
        <w:t>.</w:t>
      </w:r>
    </w:p>
    <w:p w:rsidR="00732569" w:rsidRPr="00203C83" w:rsidRDefault="00732569" w:rsidP="00B5350C">
      <w:pPr>
        <w:pStyle w:val="Heading3"/>
        <w:rPr>
          <w:szCs w:val="24"/>
          <w:lang w:val="sr-Latn-CS"/>
        </w:rPr>
      </w:pPr>
      <w:bookmarkStart w:id="815" w:name="_Toc329146741"/>
      <w:bookmarkStart w:id="816" w:name="_Toc329328459"/>
      <w:bookmarkStart w:id="817" w:name="_Toc410988413"/>
      <w:bookmarkStart w:id="818" w:name="_Toc478456560"/>
      <w:bookmarkStart w:id="819" w:name="_Toc503785500"/>
      <w:bookmarkStart w:id="820" w:name="_Toc503786075"/>
      <w:bookmarkStart w:id="821" w:name="_Toc503786564"/>
      <w:bookmarkStart w:id="822" w:name="_Toc503787435"/>
      <w:bookmarkStart w:id="823" w:name="_Toc535232883"/>
      <w:bookmarkStart w:id="824" w:name="_Toc71886426"/>
      <w:r w:rsidRPr="00203C83">
        <w:rPr>
          <w:szCs w:val="24"/>
          <w:lang w:val="sr-Latn-CS"/>
        </w:rPr>
        <w:t xml:space="preserve">8.2.3.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е</w:t>
      </w:r>
      <w:r w:rsidRPr="00203C83">
        <w:rPr>
          <w:szCs w:val="24"/>
          <w:lang w:val="sr-Latn-CS"/>
        </w:rPr>
        <w:t xml:space="preserve"> </w:t>
      </w:r>
      <w:r w:rsidR="00B61EF7">
        <w:rPr>
          <w:szCs w:val="24"/>
          <w:lang w:val="sr-Latn-CS"/>
        </w:rPr>
        <w:t>ш</w:t>
      </w:r>
      <w:r w:rsidR="00B61EF7">
        <w:rPr>
          <w:szCs w:val="24"/>
        </w:rPr>
        <w:t>ум</w:t>
      </w:r>
      <w:r w:rsidR="00BE010D">
        <w:rPr>
          <w:szCs w:val="24"/>
        </w:rPr>
        <w:t>а</w:t>
      </w:r>
      <w:r w:rsidRPr="00203C83">
        <w:rPr>
          <w:szCs w:val="24"/>
          <w:lang w:val="sr-Latn-CS"/>
        </w:rPr>
        <w:t xml:space="preserve"> </w:t>
      </w:r>
      <w:r w:rsidR="00B61EF7">
        <w:rPr>
          <w:szCs w:val="24"/>
        </w:rPr>
        <w:t>о</w:t>
      </w:r>
      <w:r w:rsidR="00BE010D">
        <w:rPr>
          <w:szCs w:val="24"/>
        </w:rPr>
        <w:t>д</w:t>
      </w:r>
      <w:r w:rsidRPr="00203C83">
        <w:rPr>
          <w:szCs w:val="24"/>
          <w:lang w:val="sr-Latn-CS"/>
        </w:rPr>
        <w:t xml:space="preserve"> </w:t>
      </w:r>
      <w:r w:rsidR="00BE010D">
        <w:rPr>
          <w:szCs w:val="24"/>
        </w:rPr>
        <w:t>д</w:t>
      </w:r>
      <w:r w:rsidR="00B61EF7">
        <w:rPr>
          <w:szCs w:val="24"/>
        </w:rPr>
        <w:t>и</w:t>
      </w:r>
      <w:r w:rsidR="00BE010D">
        <w:rPr>
          <w:szCs w:val="24"/>
        </w:rPr>
        <w:t>в</w:t>
      </w:r>
      <w:r w:rsidR="001019E7">
        <w:rPr>
          <w:szCs w:val="24"/>
        </w:rPr>
        <w:t>љ</w:t>
      </w:r>
      <w:r w:rsidR="00BE010D">
        <w:rPr>
          <w:szCs w:val="24"/>
        </w:rPr>
        <w:t>а</w:t>
      </w:r>
      <w:r w:rsidR="00B61EF7">
        <w:rPr>
          <w:szCs w:val="24"/>
          <w:lang w:val="sr-Latn-CS"/>
        </w:rPr>
        <w:t>ч</w:t>
      </w:r>
      <w:r w:rsidR="00B61EF7">
        <w:rPr>
          <w:szCs w:val="24"/>
        </w:rPr>
        <w:t>и</w:t>
      </w:r>
      <w:bookmarkEnd w:id="815"/>
      <w:bookmarkEnd w:id="816"/>
      <w:bookmarkEnd w:id="817"/>
      <w:bookmarkEnd w:id="818"/>
      <w:bookmarkEnd w:id="819"/>
      <w:bookmarkEnd w:id="820"/>
      <w:bookmarkEnd w:id="821"/>
      <w:bookmarkEnd w:id="822"/>
      <w:bookmarkEnd w:id="823"/>
      <w:bookmarkEnd w:id="824"/>
    </w:p>
    <w:p w:rsidR="00732569" w:rsidRDefault="00BE010D" w:rsidP="00B5350C">
      <w:pPr>
        <w:ind w:left="-142" w:firstLine="862"/>
        <w:rPr>
          <w:szCs w:val="24"/>
          <w:lang w:val="sr-Latn-CS"/>
        </w:rPr>
      </w:pPr>
      <w:r>
        <w:rPr>
          <w:szCs w:val="24"/>
          <w:lang w:val="sr-Latn-CS"/>
        </w:rPr>
        <w:t>За</w:t>
      </w:r>
      <w:r w:rsidR="00B61EF7">
        <w:rPr>
          <w:szCs w:val="24"/>
          <w:lang w:val="sr-Latn-CS"/>
        </w:rPr>
        <w:t>штит</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Pr>
          <w:szCs w:val="24"/>
          <w:lang w:val="sr-Latn-CS"/>
        </w:rPr>
        <w:t>д</w:t>
      </w:r>
      <w:r w:rsidR="00B61EF7">
        <w:rPr>
          <w:szCs w:val="24"/>
          <w:lang w:val="sr-Latn-CS"/>
        </w:rPr>
        <w:t>и</w:t>
      </w:r>
      <w:r>
        <w:rPr>
          <w:szCs w:val="24"/>
          <w:lang w:val="sr-Latn-CS"/>
        </w:rPr>
        <w:t>в</w:t>
      </w:r>
      <w:r w:rsidR="001019E7">
        <w:rPr>
          <w:szCs w:val="24"/>
          <w:lang w:val="sr-Latn-CS"/>
        </w:rPr>
        <w:t>љ</w:t>
      </w:r>
      <w:r>
        <w:rPr>
          <w:szCs w:val="24"/>
          <w:lang w:val="sr-Latn-CS"/>
        </w:rPr>
        <w:t>а</w:t>
      </w:r>
      <w:r w:rsidR="00B61EF7">
        <w:rPr>
          <w:szCs w:val="24"/>
          <w:lang w:val="sr-Latn-CS"/>
        </w:rPr>
        <w:t>чи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д</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рж</w:t>
      </w:r>
      <w:r>
        <w:rPr>
          <w:szCs w:val="24"/>
          <w:lang w:val="sr-Latn-CS"/>
        </w:rPr>
        <w:t>ава</w:t>
      </w:r>
      <w:r w:rsidR="001019E7">
        <w:rPr>
          <w:szCs w:val="24"/>
          <w:lang w:val="sr-Latn-CS"/>
        </w:rPr>
        <w:t>њ</w:t>
      </w:r>
      <w:r>
        <w:rPr>
          <w:szCs w:val="24"/>
          <w:lang w:val="sr-Latn-CS"/>
        </w:rPr>
        <w:t>е</w:t>
      </w:r>
      <w:r w:rsidR="00B61EF7">
        <w:rPr>
          <w:szCs w:val="24"/>
          <w:lang w:val="sr-Latn-CS"/>
        </w:rPr>
        <w:t>м</w:t>
      </w:r>
      <w:r w:rsidR="00732569" w:rsidRPr="00203C83">
        <w:rPr>
          <w:szCs w:val="24"/>
          <w:lang w:val="sr-Latn-CS"/>
        </w:rPr>
        <w:t xml:space="preserve"> </w:t>
      </w:r>
      <w:r>
        <w:rPr>
          <w:szCs w:val="24"/>
          <w:lang w:val="sr-Latn-CS"/>
        </w:rPr>
        <w:t>б</w:t>
      </w:r>
      <w:r w:rsidR="00B61EF7">
        <w:rPr>
          <w:szCs w:val="24"/>
          <w:lang w:val="sr-Latn-CS"/>
        </w:rPr>
        <w:t>ројно</w:t>
      </w:r>
      <w:r>
        <w:rPr>
          <w:szCs w:val="24"/>
          <w:lang w:val="sr-Latn-CS"/>
        </w:rPr>
        <w:t>г</w:t>
      </w:r>
      <w:r w:rsidR="00732569"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203C83">
        <w:rPr>
          <w:szCs w:val="24"/>
          <w:lang w:val="sr-Latn-CS"/>
        </w:rPr>
        <w:t xml:space="preserve"> </w:t>
      </w:r>
      <w:r>
        <w:rPr>
          <w:szCs w:val="24"/>
          <w:lang w:val="sr-Latn-CS"/>
        </w:rPr>
        <w:t>д</w:t>
      </w:r>
      <w:r w:rsidR="00B61EF7">
        <w:rPr>
          <w:szCs w:val="24"/>
          <w:lang w:val="sr-Latn-CS"/>
        </w:rPr>
        <w:t>и</w:t>
      </w:r>
      <w:r>
        <w:rPr>
          <w:szCs w:val="24"/>
          <w:lang w:val="sr-Latn-CS"/>
        </w:rPr>
        <w:t>в</w:t>
      </w:r>
      <w:r w:rsidR="001019E7">
        <w:rPr>
          <w:szCs w:val="24"/>
          <w:lang w:val="sr-Latn-CS"/>
        </w:rPr>
        <w:t>љ</w:t>
      </w:r>
      <w:r>
        <w:rPr>
          <w:szCs w:val="24"/>
          <w:lang w:val="sr-Latn-CS"/>
        </w:rPr>
        <w:t>а</w:t>
      </w:r>
      <w:r w:rsidR="00B61EF7">
        <w:rPr>
          <w:szCs w:val="24"/>
          <w:lang w:val="sr-Latn-CS"/>
        </w:rPr>
        <w:t>чи</w:t>
      </w:r>
      <w:r w:rsidR="00732569" w:rsidRPr="00203C83">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пропис</w:t>
      </w:r>
      <w:r>
        <w:rPr>
          <w:szCs w:val="24"/>
          <w:lang w:val="sr-Latn-CS"/>
        </w:rPr>
        <w:t>а</w:t>
      </w:r>
      <w:r w:rsidR="00B61EF7">
        <w:rPr>
          <w:szCs w:val="24"/>
          <w:lang w:val="sr-Latn-CS"/>
        </w:rPr>
        <w:t>ном</w:t>
      </w:r>
      <w:r w:rsidR="00732569"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sidR="00B61EF7">
        <w:rPr>
          <w:szCs w:val="24"/>
          <w:lang w:val="sr-Latn-CS"/>
        </w:rPr>
        <w:t>ло</w:t>
      </w:r>
      <w:r>
        <w:rPr>
          <w:szCs w:val="24"/>
          <w:lang w:val="sr-Latn-CS"/>
        </w:rPr>
        <w:t>в</w:t>
      </w:r>
      <w:r w:rsidR="00B61EF7">
        <w:rPr>
          <w:szCs w:val="24"/>
          <w:lang w:val="sr-Latn-CS"/>
        </w:rPr>
        <w:t>ној</w:t>
      </w:r>
      <w:r w:rsidR="00732569" w:rsidRPr="00203C83">
        <w:rPr>
          <w:szCs w:val="24"/>
          <w:lang w:val="sr-Latn-CS"/>
        </w:rPr>
        <w:t xml:space="preserve"> </w:t>
      </w:r>
      <w:r w:rsidR="00B61EF7">
        <w:rPr>
          <w:szCs w:val="24"/>
          <w:lang w:val="sr-Latn-CS"/>
        </w:rPr>
        <w:t>осно</w:t>
      </w:r>
      <w:r>
        <w:rPr>
          <w:szCs w:val="24"/>
          <w:lang w:val="sr-Latn-CS"/>
        </w:rPr>
        <w:t>в</w:t>
      </w:r>
      <w:r w:rsidR="00B61EF7">
        <w:rPr>
          <w:szCs w:val="24"/>
          <w:lang w:val="sr-Latn-CS"/>
        </w:rPr>
        <w:t>и</w:t>
      </w:r>
      <w:r w:rsidR="00732569" w:rsidRPr="00203C83">
        <w:rPr>
          <w:szCs w:val="24"/>
          <w:lang w:val="sr-Latn-CS"/>
        </w:rPr>
        <w:t xml:space="preserve">, </w:t>
      </w:r>
      <w:r>
        <w:rPr>
          <w:szCs w:val="24"/>
          <w:lang w:val="sr-Latn-CS"/>
        </w:rPr>
        <w:t>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732569" w:rsidRPr="00203C83">
        <w:rPr>
          <w:szCs w:val="24"/>
          <w:lang w:val="sr-Latn-CS"/>
        </w:rPr>
        <w:t xml:space="preserve"> </w:t>
      </w:r>
      <w:r w:rsidR="00B61EF7">
        <w:rPr>
          <w:szCs w:val="24"/>
          <w:lang w:val="sr-Latn-CS"/>
        </w:rPr>
        <w:t>с</w:t>
      </w:r>
      <w:r>
        <w:rPr>
          <w:szCs w:val="24"/>
          <w:lang w:val="sr-Latn-CS"/>
        </w:rPr>
        <w:t>а</w:t>
      </w:r>
      <w:r w:rsidR="00732569" w:rsidRPr="00203C83">
        <w:rPr>
          <w:szCs w:val="24"/>
          <w:lang w:val="sr-Latn-CS"/>
        </w:rPr>
        <w:t xml:space="preserve"> </w:t>
      </w:r>
      <w:r w:rsidR="00B61EF7">
        <w:rPr>
          <w:szCs w:val="24"/>
          <w:lang w:val="sr-Latn-CS"/>
        </w:rPr>
        <w:t>чл</w:t>
      </w:r>
      <w:r>
        <w:rPr>
          <w:szCs w:val="24"/>
          <w:lang w:val="sr-Latn-CS"/>
        </w:rPr>
        <w:t>а</w:t>
      </w:r>
      <w:r w:rsidR="00B61EF7">
        <w:rPr>
          <w:szCs w:val="24"/>
          <w:lang w:val="sr-Latn-CS"/>
        </w:rPr>
        <w:t>ном</w:t>
      </w:r>
      <w:r w:rsidR="00732569" w:rsidRPr="00203C83">
        <w:rPr>
          <w:szCs w:val="24"/>
          <w:lang w:val="sr-Latn-CS"/>
        </w:rPr>
        <w:t xml:space="preserve"> 53 </w:t>
      </w:r>
      <w:r>
        <w:rPr>
          <w:szCs w:val="24"/>
          <w:lang w:val="sr-Latn-CS"/>
        </w:rPr>
        <w:t>За</w:t>
      </w:r>
      <w:r w:rsidR="00B61EF7">
        <w:rPr>
          <w:szCs w:val="24"/>
          <w:lang w:val="sr-Latn-CS"/>
        </w:rPr>
        <w:t>кон</w:t>
      </w:r>
      <w:r>
        <w:rPr>
          <w:szCs w:val="24"/>
          <w:lang w:val="sr-Latn-CS"/>
        </w:rPr>
        <w:t>а</w:t>
      </w:r>
      <w:r w:rsidR="00732569" w:rsidRPr="00203C83">
        <w:rPr>
          <w:szCs w:val="24"/>
          <w:lang w:val="sr-Latn-CS"/>
        </w:rPr>
        <w:t xml:space="preserve"> </w:t>
      </w:r>
      <w:r w:rsidR="00B61EF7">
        <w:rPr>
          <w:szCs w:val="24"/>
          <w:lang w:val="sr-Latn-CS"/>
        </w:rPr>
        <w:t>о</w:t>
      </w:r>
      <w:r w:rsidR="00732569" w:rsidRPr="00203C83">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Pr>
          <w:szCs w:val="24"/>
          <w:lang w:val="sr-Latn-CS"/>
        </w:rPr>
        <w:t>С</w:t>
      </w:r>
      <w:r w:rsidR="00B61EF7">
        <w:rPr>
          <w:szCs w:val="24"/>
          <w:lang w:val="sr-Latn-CS"/>
        </w:rPr>
        <w:t>л</w:t>
      </w:r>
      <w:r w:rsidR="00732569" w:rsidRPr="00203C83">
        <w:rPr>
          <w:szCs w:val="24"/>
          <w:lang w:val="sr-Latn-CS"/>
        </w:rPr>
        <w:t>.</w:t>
      </w:r>
      <w:r>
        <w:rPr>
          <w:szCs w:val="24"/>
          <w:lang w:val="sr-Latn-CS"/>
        </w:rPr>
        <w:t>г</w:t>
      </w:r>
      <w:r w:rsidR="00B61EF7">
        <w:rPr>
          <w:szCs w:val="24"/>
          <w:lang w:val="sr-Latn-CS"/>
        </w:rPr>
        <w:t>л</w:t>
      </w:r>
      <w:r w:rsidR="00732569" w:rsidRPr="00203C83">
        <w:rPr>
          <w:szCs w:val="24"/>
          <w:lang w:val="sr-Latn-CS"/>
        </w:rPr>
        <w:t xml:space="preserve">. </w:t>
      </w:r>
      <w:r>
        <w:rPr>
          <w:szCs w:val="24"/>
          <w:lang w:val="sr-Latn-CS"/>
        </w:rPr>
        <w:t>РС</w:t>
      </w:r>
      <w:r w:rsidR="00732569" w:rsidRPr="00203C83">
        <w:rPr>
          <w:szCs w:val="24"/>
          <w:lang w:val="sr-Latn-CS"/>
        </w:rPr>
        <w:t xml:space="preserve"> </w:t>
      </w:r>
      <w:r>
        <w:rPr>
          <w:szCs w:val="24"/>
          <w:lang w:val="sr-Latn-CS"/>
        </w:rPr>
        <w:t>б</w:t>
      </w:r>
      <w:r w:rsidR="00B61EF7">
        <w:rPr>
          <w:szCs w:val="24"/>
          <w:lang w:val="sr-Latn-CS"/>
        </w:rPr>
        <w:t>р</w:t>
      </w:r>
      <w:r w:rsidR="00732569" w:rsidRPr="00203C83">
        <w:rPr>
          <w:szCs w:val="24"/>
          <w:lang w:val="sr-Latn-CS"/>
        </w:rPr>
        <w:t xml:space="preserve">. 30/10, 93/12 </w:t>
      </w:r>
      <w:r w:rsidR="00B61EF7">
        <w:rPr>
          <w:szCs w:val="24"/>
          <w:lang w:val="sr-Latn-CS"/>
        </w:rPr>
        <w:t>и</w:t>
      </w:r>
      <w:r w:rsidR="00732569" w:rsidRPr="00203C83">
        <w:rPr>
          <w:szCs w:val="24"/>
          <w:lang w:val="sr-Latn-CS"/>
        </w:rPr>
        <w:t xml:space="preserve"> 89/15). </w:t>
      </w:r>
      <w:r>
        <w:rPr>
          <w:szCs w:val="24"/>
          <w:lang w:val="sr-Latn-CS"/>
        </w:rPr>
        <w:t>О</w:t>
      </w:r>
      <w:r w:rsidR="00B61EF7">
        <w:rPr>
          <w:szCs w:val="24"/>
          <w:lang w:val="sr-Latn-CS"/>
        </w:rPr>
        <w:t>сим</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рж</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Pr>
          <w:szCs w:val="24"/>
          <w:lang w:val="sr-Latn-CS"/>
        </w:rPr>
        <w:t>б</w:t>
      </w:r>
      <w:r w:rsidR="00B61EF7">
        <w:rPr>
          <w:szCs w:val="24"/>
          <w:lang w:val="sr-Latn-CS"/>
        </w:rPr>
        <w:t>ројно</w:t>
      </w:r>
      <w:r>
        <w:rPr>
          <w:szCs w:val="24"/>
          <w:lang w:val="sr-Latn-CS"/>
        </w:rPr>
        <w:t>г</w:t>
      </w:r>
      <w:r w:rsidR="00732569"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203C83">
        <w:rPr>
          <w:szCs w:val="24"/>
          <w:lang w:val="sr-Latn-CS"/>
        </w:rPr>
        <w:t xml:space="preserve"> </w:t>
      </w:r>
      <w:r>
        <w:rPr>
          <w:szCs w:val="24"/>
          <w:lang w:val="sr-Latn-CS"/>
        </w:rPr>
        <w:t>д</w:t>
      </w:r>
      <w:r w:rsidR="00B61EF7">
        <w:rPr>
          <w:szCs w:val="24"/>
          <w:lang w:val="sr-Latn-CS"/>
        </w:rPr>
        <w:t>и</w:t>
      </w:r>
      <w:r>
        <w:rPr>
          <w:szCs w:val="24"/>
          <w:lang w:val="sr-Latn-CS"/>
        </w:rPr>
        <w:t>в</w:t>
      </w:r>
      <w:r w:rsidR="001019E7">
        <w:rPr>
          <w:szCs w:val="24"/>
          <w:lang w:val="sr-Latn-CS"/>
        </w:rPr>
        <w:t>љ</w:t>
      </w:r>
      <w:r>
        <w:rPr>
          <w:szCs w:val="24"/>
          <w:lang w:val="sr-Latn-CS"/>
        </w:rPr>
        <w:t>а</w:t>
      </w:r>
      <w:r w:rsidR="00B61EF7">
        <w:rPr>
          <w:szCs w:val="24"/>
          <w:lang w:val="sr-Latn-CS"/>
        </w:rPr>
        <w:t>чи</w:t>
      </w:r>
      <w:r w:rsidR="00732569" w:rsidRPr="00203C83">
        <w:rPr>
          <w:szCs w:val="24"/>
          <w:lang w:val="sr-Latn-CS"/>
        </w:rPr>
        <w:t xml:space="preserve"> </w:t>
      </w:r>
      <w:r w:rsidR="00B61EF7">
        <w:rPr>
          <w:szCs w:val="24"/>
          <w:lang w:val="sr-Latn-CS"/>
        </w:rPr>
        <w:t>н</w:t>
      </w:r>
      <w:r>
        <w:rPr>
          <w:szCs w:val="24"/>
          <w:lang w:val="sr-Latn-CS"/>
        </w:rPr>
        <w:t>е</w:t>
      </w:r>
      <w:r w:rsidR="00B61EF7">
        <w:rPr>
          <w:szCs w:val="24"/>
          <w:lang w:val="sr-Latn-CS"/>
        </w:rPr>
        <w:t>опхо</w:t>
      </w:r>
      <w:r>
        <w:rPr>
          <w:szCs w:val="24"/>
          <w:lang w:val="sr-Latn-CS"/>
        </w:rPr>
        <w:t>д</w:t>
      </w:r>
      <w:r w:rsidR="00B61EF7">
        <w:rPr>
          <w:szCs w:val="24"/>
          <w:lang w:val="sr-Latn-CS"/>
        </w:rPr>
        <w:t>но</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зимском</w:t>
      </w:r>
      <w:r w:rsidR="00732569" w:rsidRPr="00203C83">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w:t>
      </w:r>
      <w:r w:rsidR="00B61EF7">
        <w:rPr>
          <w:szCs w:val="24"/>
          <w:lang w:val="sr-Latn-CS"/>
        </w:rPr>
        <w:t>у</w:t>
      </w:r>
      <w:r w:rsidR="00732569" w:rsidRPr="00203C83">
        <w:rPr>
          <w:szCs w:val="24"/>
          <w:lang w:val="sr-Latn-CS"/>
        </w:rPr>
        <w:t xml:space="preserve"> </w:t>
      </w:r>
      <w:r>
        <w:rPr>
          <w:szCs w:val="24"/>
          <w:lang w:val="sr-Latn-CS"/>
        </w:rPr>
        <w:t>в</w:t>
      </w:r>
      <w:r w:rsidR="00B61EF7">
        <w:rPr>
          <w:szCs w:val="24"/>
          <w:lang w:val="sr-Latn-CS"/>
        </w:rPr>
        <w:t>ршити</w:t>
      </w:r>
      <w:r w:rsidR="00732569" w:rsidRPr="00203C83">
        <w:rPr>
          <w:szCs w:val="24"/>
          <w:lang w:val="sr-Latn-CS"/>
        </w:rPr>
        <w:t xml:space="preserve"> </w:t>
      </w:r>
      <w:r>
        <w:rPr>
          <w:szCs w:val="24"/>
          <w:lang w:val="sr-Latn-CS"/>
        </w:rPr>
        <w:t>д</w:t>
      </w:r>
      <w:r w:rsidR="00B61EF7">
        <w:rPr>
          <w:szCs w:val="24"/>
          <w:lang w:val="sr-Latn-CS"/>
        </w:rPr>
        <w:t>опунску</w:t>
      </w:r>
      <w:r w:rsidR="00732569" w:rsidRPr="00203C83">
        <w:rPr>
          <w:szCs w:val="24"/>
          <w:lang w:val="sr-Latn-CS"/>
        </w:rPr>
        <w:t xml:space="preserve"> </w:t>
      </w:r>
      <w:r w:rsidR="00B61EF7">
        <w:rPr>
          <w:szCs w:val="24"/>
          <w:lang w:val="sr-Latn-CS"/>
        </w:rPr>
        <w:t>исхр</w:t>
      </w:r>
      <w:r>
        <w:rPr>
          <w:szCs w:val="24"/>
          <w:lang w:val="sr-Latn-CS"/>
        </w:rPr>
        <w:t>а</w:t>
      </w:r>
      <w:r w:rsidR="00B61EF7">
        <w:rPr>
          <w:szCs w:val="24"/>
          <w:lang w:val="sr-Latn-CS"/>
        </w:rPr>
        <w:t>ну</w:t>
      </w:r>
      <w:r w:rsidR="00732569" w:rsidRPr="00203C83">
        <w:rPr>
          <w:szCs w:val="24"/>
          <w:lang w:val="sr-Latn-CS"/>
        </w:rPr>
        <w:t xml:space="preserve"> </w:t>
      </w:r>
      <w:r>
        <w:rPr>
          <w:szCs w:val="24"/>
          <w:lang w:val="sr-Latn-CS"/>
        </w:rPr>
        <w:t>д</w:t>
      </w:r>
      <w:r w:rsidR="00B61EF7">
        <w:rPr>
          <w:szCs w:val="24"/>
          <w:lang w:val="sr-Latn-CS"/>
        </w:rPr>
        <w:t>и</w:t>
      </w:r>
      <w:r>
        <w:rPr>
          <w:szCs w:val="24"/>
          <w:lang w:val="sr-Latn-CS"/>
        </w:rPr>
        <w:t>в</w:t>
      </w:r>
      <w:r w:rsidR="001019E7">
        <w:rPr>
          <w:szCs w:val="24"/>
          <w:lang w:val="sr-Latn-CS"/>
        </w:rPr>
        <w:t>љ</w:t>
      </w:r>
      <w:r>
        <w:rPr>
          <w:szCs w:val="24"/>
          <w:lang w:val="sr-Latn-CS"/>
        </w:rPr>
        <w:t>а</w:t>
      </w:r>
      <w:r w:rsidR="00B61EF7">
        <w:rPr>
          <w:szCs w:val="24"/>
          <w:lang w:val="sr-Latn-CS"/>
        </w:rPr>
        <w:t>чи</w:t>
      </w:r>
      <w:r w:rsidR="00732569" w:rsidRPr="00203C83">
        <w:rPr>
          <w:szCs w:val="24"/>
          <w:lang w:val="sr-Latn-CS"/>
        </w:rPr>
        <w:t xml:space="preserve"> </w:t>
      </w:r>
      <w:r w:rsidR="00B61EF7">
        <w:rPr>
          <w:szCs w:val="24"/>
          <w:lang w:val="sr-Latn-CS"/>
        </w:rPr>
        <w:t>к</w:t>
      </w:r>
      <w:r>
        <w:rPr>
          <w:szCs w:val="24"/>
          <w:lang w:val="sr-Latn-CS"/>
        </w:rPr>
        <w:t>а</w:t>
      </w:r>
      <w:r w:rsidR="00B61EF7">
        <w:rPr>
          <w:szCs w:val="24"/>
          <w:lang w:val="sr-Latn-CS"/>
        </w:rPr>
        <w:t>ко</w:t>
      </w:r>
      <w:r w:rsidR="00732569" w:rsidRPr="00203C83">
        <w:rPr>
          <w:szCs w:val="24"/>
          <w:lang w:val="sr-Latn-CS"/>
        </w:rPr>
        <w:t xml:space="preserve"> </w:t>
      </w:r>
      <w:r>
        <w:rPr>
          <w:szCs w:val="24"/>
          <w:lang w:val="sr-Latn-CS"/>
        </w:rPr>
        <w:t>б</w:t>
      </w:r>
      <w:r w:rsidR="00B61EF7">
        <w:rPr>
          <w:szCs w:val="24"/>
          <w:lang w:val="sr-Latn-CS"/>
        </w:rPr>
        <w:t>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шт</w:t>
      </w:r>
      <w:r>
        <w:rPr>
          <w:szCs w:val="24"/>
          <w:lang w:val="sr-Latn-CS"/>
        </w:rPr>
        <w:t>е</w:t>
      </w:r>
      <w:r w:rsidR="00B61EF7">
        <w:rPr>
          <w:szCs w:val="24"/>
          <w:lang w:val="sr-Latn-CS"/>
        </w:rPr>
        <w:t>т</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Pr>
          <w:szCs w:val="24"/>
          <w:lang w:val="sr-Latn-CS"/>
        </w:rPr>
        <w:t>д</w:t>
      </w:r>
      <w:r w:rsidR="00B61EF7">
        <w:rPr>
          <w:szCs w:val="24"/>
          <w:lang w:val="sr-Latn-CS"/>
        </w:rPr>
        <w:t>и</w:t>
      </w:r>
      <w:r>
        <w:rPr>
          <w:szCs w:val="24"/>
          <w:lang w:val="sr-Latn-CS"/>
        </w:rPr>
        <w:t>в</w:t>
      </w:r>
      <w:r w:rsidR="001019E7">
        <w:rPr>
          <w:szCs w:val="24"/>
          <w:lang w:val="sr-Latn-CS"/>
        </w:rPr>
        <w:t>љ</w:t>
      </w:r>
      <w:r>
        <w:rPr>
          <w:szCs w:val="24"/>
          <w:lang w:val="sr-Latn-CS"/>
        </w:rPr>
        <w:t>а</w:t>
      </w:r>
      <w:r w:rsidR="00B61EF7">
        <w:rPr>
          <w:szCs w:val="24"/>
          <w:lang w:val="sr-Latn-CS"/>
        </w:rPr>
        <w:t>чи</w:t>
      </w:r>
      <w:r w:rsidR="00732569" w:rsidRPr="00203C83">
        <w:rPr>
          <w:szCs w:val="24"/>
          <w:lang w:val="sr-Latn-CS"/>
        </w:rPr>
        <w:t xml:space="preserve"> </w:t>
      </w:r>
      <w:r w:rsidR="00B61EF7">
        <w:rPr>
          <w:szCs w:val="24"/>
          <w:lang w:val="sr-Latn-CS"/>
        </w:rPr>
        <w:t>с</w:t>
      </w:r>
      <w:r>
        <w:rPr>
          <w:szCs w:val="24"/>
          <w:lang w:val="sr-Latn-CS"/>
        </w:rPr>
        <w:t>ве</w:t>
      </w:r>
      <w:r w:rsidR="00B61EF7">
        <w:rPr>
          <w:szCs w:val="24"/>
          <w:lang w:val="sr-Latn-CS"/>
        </w:rPr>
        <w:t>л</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јм</w:t>
      </w:r>
      <w:r>
        <w:rPr>
          <w:szCs w:val="24"/>
          <w:lang w:val="sr-Latn-CS"/>
        </w:rPr>
        <w:t>а</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мо</w:t>
      </w:r>
      <w:r>
        <w:rPr>
          <w:szCs w:val="24"/>
          <w:lang w:val="sr-Latn-CS"/>
        </w:rPr>
        <w:t>г</w:t>
      </w:r>
      <w:r w:rsidR="00B61EF7">
        <w:rPr>
          <w:szCs w:val="24"/>
          <w:lang w:val="sr-Latn-CS"/>
        </w:rPr>
        <w:t>ућу</w:t>
      </w:r>
      <w:r w:rsidR="00732569" w:rsidRPr="00203C83">
        <w:rPr>
          <w:szCs w:val="24"/>
          <w:lang w:val="sr-Latn-CS"/>
        </w:rPr>
        <w:t xml:space="preserve"> </w:t>
      </w:r>
      <w:r w:rsidR="00B61EF7">
        <w:rPr>
          <w:szCs w:val="24"/>
          <w:lang w:val="sr-Latn-CS"/>
        </w:rPr>
        <w:t>м</w:t>
      </w:r>
      <w:r>
        <w:rPr>
          <w:szCs w:val="24"/>
          <w:lang w:val="sr-Latn-CS"/>
        </w:rPr>
        <w:t>е</w:t>
      </w:r>
      <w:r w:rsidR="00B61EF7">
        <w:rPr>
          <w:szCs w:val="24"/>
          <w:lang w:val="sr-Latn-CS"/>
        </w:rPr>
        <w:t>ру</w:t>
      </w:r>
      <w:r w:rsidR="00C808E8" w:rsidRPr="00203C83">
        <w:rPr>
          <w:szCs w:val="24"/>
          <w:lang w:val="sr-Latn-CS"/>
        </w:rPr>
        <w:t>.</w:t>
      </w:r>
      <w:r w:rsidR="00732569" w:rsidRPr="00203C83">
        <w:rPr>
          <w:szCs w:val="24"/>
          <w:lang w:val="sr-Latn-CS"/>
        </w:rPr>
        <w:t xml:space="preserve"> </w:t>
      </w:r>
    </w:p>
    <w:p w:rsidR="00732569" w:rsidRPr="00203C83" w:rsidRDefault="00732569" w:rsidP="00B5350C">
      <w:pPr>
        <w:pStyle w:val="Heading3"/>
        <w:rPr>
          <w:szCs w:val="24"/>
          <w:lang w:val="sr-Latn-CS"/>
        </w:rPr>
      </w:pPr>
      <w:bookmarkStart w:id="825" w:name="_Toc329146742"/>
      <w:bookmarkStart w:id="826" w:name="_Toc329328460"/>
      <w:bookmarkStart w:id="827" w:name="_Toc410988414"/>
      <w:bookmarkStart w:id="828" w:name="_Toc478456561"/>
      <w:bookmarkStart w:id="829" w:name="_Toc503785501"/>
      <w:bookmarkStart w:id="830" w:name="_Toc503786076"/>
      <w:bookmarkStart w:id="831" w:name="_Toc503786565"/>
      <w:bookmarkStart w:id="832" w:name="_Toc503787436"/>
      <w:bookmarkStart w:id="833" w:name="_Toc535232884"/>
      <w:bookmarkStart w:id="834" w:name="_Toc71886427"/>
      <w:r w:rsidRPr="00203C83">
        <w:rPr>
          <w:szCs w:val="24"/>
          <w:lang w:val="sr-Latn-CS"/>
        </w:rPr>
        <w:t xml:space="preserve">8.2.4.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а</w:t>
      </w:r>
      <w:r w:rsidRPr="00203C83">
        <w:rPr>
          <w:szCs w:val="24"/>
          <w:lang w:val="sr-Latn-CS"/>
        </w:rPr>
        <w:t xml:space="preserve"> </w:t>
      </w:r>
      <w:r w:rsidR="00B61EF7">
        <w:rPr>
          <w:szCs w:val="24"/>
          <w:lang w:val="sr-Latn-CS"/>
        </w:rPr>
        <w:t>ш</w:t>
      </w:r>
      <w:r w:rsidR="00B61EF7">
        <w:rPr>
          <w:szCs w:val="24"/>
        </w:rPr>
        <w:t>ум</w:t>
      </w:r>
      <w:r w:rsidR="00BE010D">
        <w:rPr>
          <w:szCs w:val="24"/>
        </w:rPr>
        <w:t>а</w:t>
      </w:r>
      <w:r w:rsidRPr="00203C83">
        <w:rPr>
          <w:szCs w:val="24"/>
          <w:lang w:val="sr-Latn-CS"/>
        </w:rPr>
        <w:t xml:space="preserve"> </w:t>
      </w:r>
      <w:r w:rsidR="00B61EF7">
        <w:rPr>
          <w:szCs w:val="24"/>
        </w:rPr>
        <w:t>о</w:t>
      </w:r>
      <w:r w:rsidR="00BE010D">
        <w:rPr>
          <w:szCs w:val="24"/>
        </w:rPr>
        <w:t>д</w:t>
      </w:r>
      <w:r w:rsidRPr="00203C83">
        <w:rPr>
          <w:szCs w:val="24"/>
          <w:lang w:val="sr-Latn-CS"/>
        </w:rPr>
        <w:t xml:space="preserve"> </w:t>
      </w:r>
      <w:r w:rsidR="00B61EF7">
        <w:rPr>
          <w:szCs w:val="24"/>
          <w:lang w:val="sr-Latn-CS"/>
        </w:rPr>
        <w:t>ч</w:t>
      </w:r>
      <w:r w:rsidR="00B61EF7">
        <w:rPr>
          <w:szCs w:val="24"/>
        </w:rPr>
        <w:t>о</w:t>
      </w:r>
      <w:r w:rsidR="00BE010D">
        <w:rPr>
          <w:szCs w:val="24"/>
        </w:rPr>
        <w:t>ве</w:t>
      </w:r>
      <w:r w:rsidR="00B61EF7">
        <w:rPr>
          <w:szCs w:val="24"/>
        </w:rPr>
        <w:t>к</w:t>
      </w:r>
      <w:r w:rsidR="00BE010D">
        <w:rPr>
          <w:szCs w:val="24"/>
        </w:rPr>
        <w:t>а</w:t>
      </w:r>
      <w:bookmarkEnd w:id="825"/>
      <w:bookmarkEnd w:id="826"/>
      <w:bookmarkEnd w:id="827"/>
      <w:bookmarkEnd w:id="828"/>
      <w:bookmarkEnd w:id="829"/>
      <w:bookmarkEnd w:id="830"/>
      <w:bookmarkEnd w:id="831"/>
      <w:bookmarkEnd w:id="832"/>
      <w:bookmarkEnd w:id="833"/>
      <w:bookmarkEnd w:id="834"/>
    </w:p>
    <w:p w:rsidR="00732569" w:rsidRPr="00203C83" w:rsidRDefault="00BE010D" w:rsidP="00B5350C">
      <w:pPr>
        <w:ind w:firstLine="567"/>
        <w:rPr>
          <w:szCs w:val="24"/>
          <w:lang w:val="sr-Latn-CS"/>
        </w:rPr>
      </w:pPr>
      <w:r>
        <w:rPr>
          <w:szCs w:val="24"/>
          <w:lang w:val="sr-Latn-CS"/>
        </w:rPr>
        <w:t>Ш</w:t>
      </w:r>
      <w:r w:rsidR="00B61EF7">
        <w:rPr>
          <w:szCs w:val="24"/>
          <w:lang w:val="sr-Latn-CS"/>
        </w:rPr>
        <w:t>т</w:t>
      </w:r>
      <w:r>
        <w:rPr>
          <w:szCs w:val="24"/>
          <w:lang w:val="sr-Latn-CS"/>
        </w:rPr>
        <w:t>е</w:t>
      </w:r>
      <w:r w:rsidR="00B61EF7">
        <w:rPr>
          <w:szCs w:val="24"/>
          <w:lang w:val="sr-Latn-CS"/>
        </w:rPr>
        <w:t>т</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чо</w:t>
      </w:r>
      <w:r>
        <w:rPr>
          <w:szCs w:val="24"/>
          <w:lang w:val="sr-Latn-CS"/>
        </w:rPr>
        <w:t>ве</w:t>
      </w:r>
      <w:r w:rsidR="00B61EF7">
        <w:rPr>
          <w:szCs w:val="24"/>
          <w:lang w:val="sr-Latn-CS"/>
        </w:rPr>
        <w:t>к</w:t>
      </w:r>
      <w:r>
        <w:rPr>
          <w:szCs w:val="24"/>
          <w:lang w:val="sr-Latn-CS"/>
        </w:rPr>
        <w:t>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о</w:t>
      </w:r>
      <w:r>
        <w:rPr>
          <w:szCs w:val="24"/>
          <w:lang w:val="sr-Latn-CS"/>
        </w:rPr>
        <w:t>в</w:t>
      </w:r>
      <w:r w:rsidR="00B61EF7">
        <w:rPr>
          <w:szCs w:val="24"/>
          <w:lang w:val="sr-Latn-CS"/>
        </w:rPr>
        <w:t>ој</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732569"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732569" w:rsidRPr="00203C83">
        <w:rPr>
          <w:szCs w:val="24"/>
          <w:lang w:val="sr-Latn-CS"/>
        </w:rPr>
        <w:t xml:space="preserve"> </w:t>
      </w:r>
      <w:r w:rsidR="00B61EF7">
        <w:rPr>
          <w:szCs w:val="24"/>
          <w:lang w:val="sr-Latn-CS"/>
        </w:rPr>
        <w:t>нису</w:t>
      </w:r>
      <w:r w:rsidR="00732569" w:rsidRPr="00203C83">
        <w:rPr>
          <w:szCs w:val="24"/>
          <w:lang w:val="sr-Latn-CS"/>
        </w:rPr>
        <w:t xml:space="preserve"> </w:t>
      </w:r>
      <w:r>
        <w:rPr>
          <w:szCs w:val="24"/>
          <w:lang w:val="sr-Latn-CS"/>
        </w:rPr>
        <w:t>ве</w:t>
      </w:r>
      <w:r w:rsidR="00B61EF7">
        <w:rPr>
          <w:szCs w:val="24"/>
          <w:lang w:val="sr-Latn-CS"/>
        </w:rPr>
        <w:t>лик</w:t>
      </w:r>
      <w:r>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у</w:t>
      </w:r>
      <w:r>
        <w:rPr>
          <w:szCs w:val="24"/>
          <w:lang w:val="sr-Latn-CS"/>
        </w:rPr>
        <w:t>г</w:t>
      </w:r>
      <w:r w:rsidR="00B61EF7">
        <w:rPr>
          <w:szCs w:val="24"/>
          <w:lang w:val="sr-Latn-CS"/>
        </w:rPr>
        <w:t>л</w:t>
      </w:r>
      <w:r>
        <w:rPr>
          <w:szCs w:val="24"/>
          <w:lang w:val="sr-Latn-CS"/>
        </w:rPr>
        <w:t>ав</w:t>
      </w:r>
      <w:r w:rsidR="00B61EF7">
        <w:rPr>
          <w:szCs w:val="24"/>
          <w:lang w:val="sr-Latn-CS"/>
        </w:rPr>
        <w:t>ном</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в</w:t>
      </w:r>
      <w:r w:rsidR="00B61EF7">
        <w:rPr>
          <w:szCs w:val="24"/>
          <w:lang w:val="sr-Latn-CS"/>
        </w:rPr>
        <w:t>о</w:t>
      </w:r>
      <w:r>
        <w:rPr>
          <w:szCs w:val="24"/>
          <w:lang w:val="sr-Latn-CS"/>
        </w:rPr>
        <w:t>де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Pr>
          <w:szCs w:val="24"/>
          <w:lang w:val="sr-Latn-CS"/>
        </w:rPr>
        <w:t>бе</w:t>
      </w:r>
      <w:r w:rsidR="00B61EF7">
        <w:rPr>
          <w:szCs w:val="24"/>
          <w:lang w:val="sr-Latn-CS"/>
        </w:rPr>
        <w:t>спр</w:t>
      </w:r>
      <w:r>
        <w:rPr>
          <w:szCs w:val="24"/>
          <w:lang w:val="sr-Latn-CS"/>
        </w:rPr>
        <w:t>ав</w:t>
      </w:r>
      <w:r w:rsidR="00B61EF7">
        <w:rPr>
          <w:szCs w:val="24"/>
          <w:lang w:val="sr-Latn-CS"/>
        </w:rPr>
        <w:t>ну</w:t>
      </w:r>
      <w:r w:rsidR="00732569" w:rsidRPr="00203C83">
        <w:rPr>
          <w:szCs w:val="24"/>
          <w:lang w:val="sr-Latn-CS"/>
        </w:rPr>
        <w:t xml:space="preserve"> </w:t>
      </w:r>
      <w:r w:rsidR="00B61EF7">
        <w:rPr>
          <w:szCs w:val="24"/>
          <w:lang w:val="sr-Latn-CS"/>
        </w:rPr>
        <w:t>с</w:t>
      </w:r>
      <w:r>
        <w:rPr>
          <w:szCs w:val="24"/>
          <w:lang w:val="sr-Latn-CS"/>
        </w:rPr>
        <w:t>е</w:t>
      </w:r>
      <w:r w:rsidR="00B61EF7">
        <w:rPr>
          <w:szCs w:val="24"/>
          <w:lang w:val="sr-Latn-CS"/>
        </w:rPr>
        <w:t>чу</w:t>
      </w:r>
      <w:r w:rsidR="007E3363">
        <w:rPr>
          <w:szCs w:val="24"/>
          <w:lang w:val="sr-Latn-CS"/>
        </w:rPr>
        <w:t xml:space="preserve"> </w:t>
      </w:r>
      <w:r w:rsidR="00B61EF7">
        <w:rPr>
          <w:szCs w:val="24"/>
          <w:lang w:val="sr-Latn-CS"/>
        </w:rPr>
        <w:t>и</w:t>
      </w:r>
      <w:r w:rsidR="007E3363">
        <w:rPr>
          <w:szCs w:val="24"/>
          <w:lang w:val="sr-Latn-CS"/>
        </w:rPr>
        <w:t xml:space="preserve"> </w:t>
      </w:r>
      <w:r>
        <w:rPr>
          <w:szCs w:val="24"/>
          <w:lang w:val="sr-Latn-CS"/>
        </w:rPr>
        <w:t>да</w:t>
      </w:r>
      <w:r w:rsidR="007E3363">
        <w:rPr>
          <w:szCs w:val="24"/>
          <w:lang w:val="sr-Latn-CS"/>
        </w:rPr>
        <w:t xml:space="preserve"> </w:t>
      </w:r>
      <w:r>
        <w:rPr>
          <w:szCs w:val="24"/>
          <w:lang w:val="sr-Latn-CS"/>
        </w:rPr>
        <w:t>б</w:t>
      </w:r>
      <w:r w:rsidR="00B61EF7">
        <w:rPr>
          <w:szCs w:val="24"/>
          <w:lang w:val="sr-Latn-CS"/>
        </w:rPr>
        <w:t>и</w:t>
      </w:r>
      <w:r w:rsidR="007E3363">
        <w:rPr>
          <w:szCs w:val="24"/>
          <w:lang w:val="sr-Latn-CS"/>
        </w:rPr>
        <w:t xml:space="preserve"> </w:t>
      </w:r>
      <w:r w:rsidR="00B61EF7">
        <w:rPr>
          <w:szCs w:val="24"/>
          <w:lang w:val="sr-Latn-CS"/>
        </w:rPr>
        <w:t>с</w:t>
      </w:r>
      <w:r>
        <w:rPr>
          <w:szCs w:val="24"/>
          <w:lang w:val="sr-Latn-CS"/>
        </w:rPr>
        <w:t>е</w:t>
      </w:r>
      <w:r w:rsidR="007E3363">
        <w:rPr>
          <w:szCs w:val="24"/>
          <w:lang w:val="sr-Latn-CS"/>
        </w:rPr>
        <w:t xml:space="preserve"> </w:t>
      </w:r>
      <w:r>
        <w:rPr>
          <w:szCs w:val="24"/>
          <w:lang w:val="sr-Latn-CS"/>
        </w:rPr>
        <w:t>е</w:t>
      </w:r>
      <w:r w:rsidR="00B61EF7">
        <w:rPr>
          <w:szCs w:val="24"/>
          <w:lang w:val="sr-Latn-CS"/>
        </w:rPr>
        <w:t>лиминис</w:t>
      </w:r>
      <w:r>
        <w:rPr>
          <w:szCs w:val="24"/>
          <w:lang w:val="sr-Latn-CS"/>
        </w:rPr>
        <w:t>а</w:t>
      </w:r>
      <w:r w:rsidR="00B61EF7">
        <w:rPr>
          <w:szCs w:val="24"/>
          <w:lang w:val="sr-Latn-CS"/>
        </w:rPr>
        <w:t>л</w:t>
      </w:r>
      <w:r>
        <w:rPr>
          <w:szCs w:val="24"/>
          <w:lang w:val="sr-Latn-CS"/>
        </w:rPr>
        <w:t>е</w:t>
      </w:r>
      <w:r w:rsidR="00732569" w:rsidRPr="00203C83">
        <w:rPr>
          <w:szCs w:val="24"/>
          <w:lang w:val="sr-Latn-CS"/>
        </w:rPr>
        <w:t xml:space="preserve"> </w:t>
      </w:r>
      <w:r w:rsidR="00B61EF7">
        <w:rPr>
          <w:szCs w:val="24"/>
          <w:lang w:val="sr-Latn-CS"/>
        </w:rPr>
        <w:t>потр</w:t>
      </w:r>
      <w:r>
        <w:rPr>
          <w:szCs w:val="24"/>
          <w:lang w:val="sr-Latn-CS"/>
        </w:rPr>
        <w:t>еб</w:t>
      </w:r>
      <w:r w:rsidR="00B61EF7">
        <w:rPr>
          <w:szCs w:val="24"/>
          <w:lang w:val="sr-Latn-CS"/>
        </w:rPr>
        <w:t>но</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w:t>
      </w:r>
      <w:r>
        <w:rPr>
          <w:szCs w:val="24"/>
          <w:lang w:val="sr-Latn-CS"/>
        </w:rPr>
        <w:t>ед</w:t>
      </w:r>
      <w:r w:rsidR="00B61EF7">
        <w:rPr>
          <w:szCs w:val="24"/>
          <w:lang w:val="sr-Latn-CS"/>
        </w:rPr>
        <w:t>уз</w:t>
      </w:r>
      <w:r>
        <w:rPr>
          <w:szCs w:val="24"/>
          <w:lang w:val="sr-Latn-CS"/>
        </w:rPr>
        <w:t>е</w:t>
      </w:r>
      <w:r w:rsidR="00B61EF7">
        <w:rPr>
          <w:szCs w:val="24"/>
          <w:lang w:val="sr-Latn-CS"/>
        </w:rPr>
        <w:t>ти</w:t>
      </w:r>
      <w:r w:rsidR="00732569" w:rsidRPr="00203C83">
        <w:rPr>
          <w:szCs w:val="24"/>
          <w:lang w:val="sr-Latn-CS"/>
        </w:rPr>
        <w:t xml:space="preserve"> </w:t>
      </w:r>
      <w:r w:rsidR="00B61EF7">
        <w:rPr>
          <w:szCs w:val="24"/>
          <w:lang w:val="sr-Latn-CS"/>
        </w:rPr>
        <w:t>сл</w:t>
      </w:r>
      <w:r>
        <w:rPr>
          <w:szCs w:val="24"/>
          <w:lang w:val="sr-Latn-CS"/>
        </w:rPr>
        <w:t>еде</w:t>
      </w:r>
      <w:r w:rsidR="00B61EF7">
        <w:rPr>
          <w:szCs w:val="24"/>
          <w:lang w:val="sr-Latn-CS"/>
        </w:rPr>
        <w:t>ћ</w:t>
      </w:r>
      <w:r>
        <w:rPr>
          <w:szCs w:val="24"/>
          <w:lang w:val="sr-Latn-CS"/>
        </w:rPr>
        <w:t>е</w:t>
      </w:r>
      <w:r w:rsidR="00732569"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е</w:t>
      </w:r>
      <w:r w:rsidR="00732569" w:rsidRPr="00203C83">
        <w:rPr>
          <w:szCs w:val="24"/>
          <w:lang w:val="sr-Latn-CS"/>
        </w:rPr>
        <w:t>:</w:t>
      </w:r>
    </w:p>
    <w:p w:rsidR="00732569" w:rsidRPr="00203C83" w:rsidRDefault="00BE010D" w:rsidP="0050384B">
      <w:pPr>
        <w:numPr>
          <w:ilvl w:val="0"/>
          <w:numId w:val="13"/>
        </w:numPr>
        <w:tabs>
          <w:tab w:val="clear" w:pos="1080"/>
          <w:tab w:val="num" w:pos="709"/>
        </w:tabs>
        <w:ind w:left="284" w:firstLine="720"/>
        <w:rPr>
          <w:szCs w:val="24"/>
          <w:lang w:val="sr-Latn-CS"/>
        </w:rPr>
      </w:pPr>
      <w:r>
        <w:rPr>
          <w:szCs w:val="24"/>
          <w:lang w:val="sr-Latn-CS"/>
        </w:rPr>
        <w:t>е</w:t>
      </w:r>
      <w:r w:rsidR="00B61EF7">
        <w:rPr>
          <w:szCs w:val="24"/>
          <w:lang w:val="sr-Latn-CS"/>
        </w:rPr>
        <w:t>фик</w:t>
      </w:r>
      <w:r>
        <w:rPr>
          <w:szCs w:val="24"/>
          <w:lang w:val="sr-Latn-CS"/>
        </w:rPr>
        <w:t>а</w:t>
      </w:r>
      <w:r w:rsidR="00B61EF7">
        <w:rPr>
          <w:szCs w:val="24"/>
          <w:lang w:val="sr-Latn-CS"/>
        </w:rPr>
        <w:t>сност</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Pr>
          <w:szCs w:val="24"/>
          <w:lang w:val="sr-Latn-CS"/>
        </w:rPr>
        <w:t>б</w:t>
      </w:r>
      <w:r w:rsidR="00B61EF7">
        <w:rPr>
          <w:szCs w:val="24"/>
          <w:lang w:val="sr-Latn-CS"/>
        </w:rPr>
        <w:t>ројност</w:t>
      </w:r>
      <w:r w:rsidR="00732569" w:rsidRPr="00203C83">
        <w:rPr>
          <w:szCs w:val="24"/>
          <w:lang w:val="sr-Latn-CS"/>
        </w:rPr>
        <w:t xml:space="preserve"> </w:t>
      </w:r>
      <w:r w:rsidR="00B61EF7">
        <w:rPr>
          <w:szCs w:val="24"/>
          <w:lang w:val="sr-Latn-CS"/>
        </w:rPr>
        <w:t>чу</w:t>
      </w:r>
      <w:r>
        <w:rPr>
          <w:szCs w:val="24"/>
          <w:lang w:val="sr-Latn-CS"/>
        </w:rPr>
        <w:t>ва</w:t>
      </w:r>
      <w:r w:rsidR="00B61EF7">
        <w:rPr>
          <w:szCs w:val="24"/>
          <w:lang w:val="sr-Latn-CS"/>
        </w:rPr>
        <w:t>рск</w:t>
      </w:r>
      <w:r>
        <w:rPr>
          <w:szCs w:val="24"/>
          <w:lang w:val="sr-Latn-CS"/>
        </w:rPr>
        <w:t>е</w:t>
      </w:r>
      <w:r w:rsidR="00732569" w:rsidRPr="00203C83">
        <w:rPr>
          <w:szCs w:val="24"/>
          <w:lang w:val="sr-Latn-CS"/>
        </w:rPr>
        <w:t xml:space="preserve"> </w:t>
      </w:r>
      <w:r w:rsidR="00B61EF7">
        <w:rPr>
          <w:szCs w:val="24"/>
          <w:lang w:val="sr-Latn-CS"/>
        </w:rPr>
        <w:t>служ</w:t>
      </w:r>
      <w:r>
        <w:rPr>
          <w:szCs w:val="24"/>
          <w:lang w:val="sr-Latn-CS"/>
        </w:rPr>
        <w:t>бе</w:t>
      </w:r>
      <w:r w:rsidR="00732569" w:rsidRPr="00203C83">
        <w:rPr>
          <w:szCs w:val="24"/>
          <w:lang w:val="sr-Latn-CS"/>
        </w:rPr>
        <w:t xml:space="preserve"> </w:t>
      </w:r>
      <w:r>
        <w:rPr>
          <w:szCs w:val="24"/>
          <w:lang w:val="sr-Latn-CS"/>
        </w:rPr>
        <w:t>д</w:t>
      </w:r>
      <w:r w:rsidR="00B61EF7">
        <w:rPr>
          <w:szCs w:val="24"/>
          <w:lang w:val="sr-Latn-CS"/>
        </w:rPr>
        <w:t>рж</w:t>
      </w:r>
      <w:r>
        <w:rPr>
          <w:szCs w:val="24"/>
          <w:lang w:val="sr-Latn-CS"/>
        </w:rPr>
        <w:t>а</w:t>
      </w:r>
      <w:r w:rsidR="00B61EF7">
        <w:rPr>
          <w:szCs w:val="24"/>
          <w:lang w:val="sr-Latn-CS"/>
        </w:rPr>
        <w:t>ти</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потр</w:t>
      </w:r>
      <w:r>
        <w:rPr>
          <w:szCs w:val="24"/>
          <w:lang w:val="sr-Latn-CS"/>
        </w:rPr>
        <w:t>еб</w:t>
      </w:r>
      <w:r w:rsidR="00B61EF7">
        <w:rPr>
          <w:szCs w:val="24"/>
          <w:lang w:val="sr-Latn-CS"/>
        </w:rPr>
        <w:t>ном</w:t>
      </w:r>
      <w:r w:rsidR="00732569" w:rsidRPr="00203C83">
        <w:rPr>
          <w:szCs w:val="24"/>
          <w:lang w:val="sr-Latn-CS"/>
        </w:rPr>
        <w:t xml:space="preserve"> </w:t>
      </w:r>
      <w:r w:rsidR="00B61EF7">
        <w:rPr>
          <w:szCs w:val="24"/>
          <w:lang w:val="sr-Latn-CS"/>
        </w:rPr>
        <w:t>ни</w:t>
      </w:r>
      <w:r>
        <w:rPr>
          <w:szCs w:val="24"/>
          <w:lang w:val="sr-Latn-CS"/>
        </w:rPr>
        <w:t>в</w:t>
      </w:r>
      <w:r w:rsidR="00B61EF7">
        <w:rPr>
          <w:szCs w:val="24"/>
          <w:lang w:val="sr-Latn-CS"/>
        </w:rPr>
        <w:t>оу</w:t>
      </w:r>
      <w:r w:rsidR="00732569" w:rsidRPr="00203C83">
        <w:rPr>
          <w:szCs w:val="24"/>
          <w:lang w:val="sr-Latn-CS"/>
        </w:rPr>
        <w:t>;</w:t>
      </w:r>
    </w:p>
    <w:p w:rsidR="00732569" w:rsidRPr="00203C83" w:rsidRDefault="00B61EF7" w:rsidP="0050384B">
      <w:pPr>
        <w:numPr>
          <w:ilvl w:val="0"/>
          <w:numId w:val="13"/>
        </w:numPr>
        <w:tabs>
          <w:tab w:val="clear" w:pos="1080"/>
          <w:tab w:val="num" w:pos="709"/>
        </w:tabs>
        <w:ind w:left="284" w:firstLine="720"/>
        <w:rPr>
          <w:szCs w:val="24"/>
          <w:lang w:val="sr-Latn-CS"/>
        </w:rPr>
      </w:pPr>
      <w:r>
        <w:rPr>
          <w:szCs w:val="24"/>
          <w:lang w:val="sr-Latn-CS"/>
        </w:rPr>
        <w:t>околном</w:t>
      </w:r>
      <w:r w:rsidR="00732569" w:rsidRPr="00203C83">
        <w:rPr>
          <w:szCs w:val="24"/>
          <w:lang w:val="sr-Latn-CS"/>
        </w:rPr>
        <w:t xml:space="preserve"> </w:t>
      </w:r>
      <w:r>
        <w:rPr>
          <w:szCs w:val="24"/>
          <w:lang w:val="sr-Latn-CS"/>
        </w:rPr>
        <w:t>ст</w:t>
      </w:r>
      <w:r w:rsidR="00BE010D">
        <w:rPr>
          <w:szCs w:val="24"/>
          <w:lang w:val="sr-Latn-CS"/>
        </w:rPr>
        <w:t>а</w:t>
      </w:r>
      <w:r>
        <w:rPr>
          <w:szCs w:val="24"/>
          <w:lang w:val="sr-Latn-CS"/>
        </w:rPr>
        <w:t>но</w:t>
      </w:r>
      <w:r w:rsidR="00BE010D">
        <w:rPr>
          <w:szCs w:val="24"/>
          <w:lang w:val="sr-Latn-CS"/>
        </w:rPr>
        <w:t>в</w:t>
      </w:r>
      <w:r>
        <w:rPr>
          <w:szCs w:val="24"/>
          <w:lang w:val="sr-Latn-CS"/>
        </w:rPr>
        <w:t>ништ</w:t>
      </w:r>
      <w:r w:rsidR="00BE010D">
        <w:rPr>
          <w:szCs w:val="24"/>
          <w:lang w:val="sr-Latn-CS"/>
        </w:rPr>
        <w:t>в</w:t>
      </w:r>
      <w:r>
        <w:rPr>
          <w:szCs w:val="24"/>
          <w:lang w:val="sr-Latn-CS"/>
        </w:rPr>
        <w:t>у</w:t>
      </w:r>
      <w:r w:rsidR="00732569" w:rsidRPr="00203C83">
        <w:rPr>
          <w:szCs w:val="24"/>
          <w:lang w:val="sr-Latn-CS"/>
        </w:rPr>
        <w:t xml:space="preserve"> </w:t>
      </w:r>
      <w:r>
        <w:rPr>
          <w:szCs w:val="24"/>
          <w:lang w:val="sr-Latn-CS"/>
        </w:rPr>
        <w:t>омо</w:t>
      </w:r>
      <w:r w:rsidR="00BE010D">
        <w:rPr>
          <w:szCs w:val="24"/>
          <w:lang w:val="sr-Latn-CS"/>
        </w:rPr>
        <w:t>г</w:t>
      </w:r>
      <w:r>
        <w:rPr>
          <w:szCs w:val="24"/>
          <w:lang w:val="sr-Latn-CS"/>
        </w:rPr>
        <w:t>ућити</w:t>
      </w:r>
      <w:r w:rsidR="00732569" w:rsidRPr="00203C83">
        <w:rPr>
          <w:szCs w:val="24"/>
          <w:lang w:val="sr-Latn-CS"/>
        </w:rPr>
        <w:t xml:space="preserve"> </w:t>
      </w:r>
      <w:r>
        <w:rPr>
          <w:szCs w:val="24"/>
          <w:lang w:val="sr-Latn-CS"/>
        </w:rPr>
        <w:t>с</w:t>
      </w:r>
      <w:r w:rsidR="00BE010D">
        <w:rPr>
          <w:szCs w:val="24"/>
          <w:lang w:val="sr-Latn-CS"/>
        </w:rPr>
        <w:t>а</w:t>
      </w:r>
      <w:r>
        <w:rPr>
          <w:szCs w:val="24"/>
          <w:lang w:val="sr-Latn-CS"/>
        </w:rPr>
        <w:t>куп</w:t>
      </w:r>
      <w:r w:rsidR="001019E7">
        <w:rPr>
          <w:szCs w:val="24"/>
          <w:lang w:val="sr-Latn-CS"/>
        </w:rPr>
        <w:t>љ</w:t>
      </w:r>
      <w:r w:rsidR="00BE010D">
        <w:rPr>
          <w:szCs w:val="24"/>
          <w:lang w:val="sr-Latn-CS"/>
        </w:rPr>
        <w:t>а</w:t>
      </w:r>
      <w:r w:rsidR="001019E7">
        <w:rPr>
          <w:szCs w:val="24"/>
          <w:lang w:val="sr-Latn-CS"/>
        </w:rPr>
        <w:t>њ</w:t>
      </w:r>
      <w:r w:rsidR="00BE010D">
        <w:rPr>
          <w:szCs w:val="24"/>
          <w:lang w:val="sr-Latn-CS"/>
        </w:rPr>
        <w:t>е</w:t>
      </w:r>
      <w:r w:rsidR="00732569" w:rsidRPr="00203C83">
        <w:rPr>
          <w:szCs w:val="24"/>
          <w:lang w:val="sr-Latn-CS"/>
        </w:rPr>
        <w:t xml:space="preserve"> </w:t>
      </w:r>
      <w:r w:rsidR="00BE010D">
        <w:rPr>
          <w:szCs w:val="24"/>
          <w:lang w:val="sr-Latn-CS"/>
        </w:rPr>
        <w:t>д</w:t>
      </w:r>
      <w:r>
        <w:rPr>
          <w:szCs w:val="24"/>
          <w:lang w:val="sr-Latn-CS"/>
        </w:rPr>
        <w:t>р</w:t>
      </w:r>
      <w:r w:rsidR="00BE010D">
        <w:rPr>
          <w:szCs w:val="24"/>
          <w:lang w:val="sr-Latn-CS"/>
        </w:rPr>
        <w:t>в</w:t>
      </w:r>
      <w:r>
        <w:rPr>
          <w:szCs w:val="24"/>
          <w:lang w:val="sr-Latn-CS"/>
        </w:rPr>
        <w:t>них</w:t>
      </w:r>
      <w:r w:rsidR="00732569" w:rsidRPr="00203C83">
        <w:rPr>
          <w:szCs w:val="24"/>
          <w:lang w:val="sr-Latn-CS"/>
        </w:rPr>
        <w:t xml:space="preserve"> </w:t>
      </w:r>
      <w:r>
        <w:rPr>
          <w:szCs w:val="24"/>
          <w:lang w:val="sr-Latn-CS"/>
        </w:rPr>
        <w:t>ост</w:t>
      </w:r>
      <w:r w:rsidR="00BE010D">
        <w:rPr>
          <w:szCs w:val="24"/>
          <w:lang w:val="sr-Latn-CS"/>
        </w:rPr>
        <w:t>а</w:t>
      </w:r>
      <w:r>
        <w:rPr>
          <w:szCs w:val="24"/>
          <w:lang w:val="sr-Latn-CS"/>
        </w:rPr>
        <w:t>т</w:t>
      </w:r>
      <w:r w:rsidR="00BE010D">
        <w:rPr>
          <w:szCs w:val="24"/>
          <w:lang w:val="sr-Latn-CS"/>
        </w:rPr>
        <w:t>а</w:t>
      </w:r>
      <w:r>
        <w:rPr>
          <w:szCs w:val="24"/>
          <w:lang w:val="sr-Latn-CS"/>
        </w:rPr>
        <w:t>к</w:t>
      </w:r>
      <w:r w:rsidR="00BE010D">
        <w:rPr>
          <w:szCs w:val="24"/>
          <w:lang w:val="sr-Latn-CS"/>
        </w:rPr>
        <w:t>а</w:t>
      </w:r>
      <w:r w:rsidR="00732569" w:rsidRPr="00203C83">
        <w:rPr>
          <w:szCs w:val="24"/>
          <w:lang w:val="sr-Latn-CS"/>
        </w:rPr>
        <w:t xml:space="preserve"> </w:t>
      </w:r>
      <w:r>
        <w:rPr>
          <w:szCs w:val="24"/>
          <w:lang w:val="sr-Latn-CS"/>
        </w:rPr>
        <w:t>и</w:t>
      </w:r>
      <w:r w:rsidR="00732569" w:rsidRPr="00203C83">
        <w:rPr>
          <w:szCs w:val="24"/>
          <w:lang w:val="sr-Latn-CS"/>
        </w:rPr>
        <w:t xml:space="preserve"> </w:t>
      </w:r>
      <w:r>
        <w:rPr>
          <w:szCs w:val="24"/>
          <w:lang w:val="sr-Latn-CS"/>
        </w:rPr>
        <w:t>купо</w:t>
      </w:r>
      <w:r w:rsidR="00BE010D">
        <w:rPr>
          <w:szCs w:val="24"/>
          <w:lang w:val="sr-Latn-CS"/>
        </w:rPr>
        <w:t>в</w:t>
      </w:r>
      <w:r>
        <w:rPr>
          <w:szCs w:val="24"/>
          <w:lang w:val="sr-Latn-CS"/>
        </w:rPr>
        <w:t>ину</w:t>
      </w:r>
      <w:r w:rsidR="00732569" w:rsidRPr="00203C83">
        <w:rPr>
          <w:szCs w:val="24"/>
          <w:lang w:val="sr-Latn-CS"/>
        </w:rPr>
        <w:t xml:space="preserve"> </w:t>
      </w:r>
      <w:r>
        <w:rPr>
          <w:szCs w:val="24"/>
          <w:lang w:val="sr-Latn-CS"/>
        </w:rPr>
        <w:t>о</w:t>
      </w:r>
      <w:r w:rsidR="00BE010D">
        <w:rPr>
          <w:szCs w:val="24"/>
          <w:lang w:val="sr-Latn-CS"/>
        </w:rPr>
        <w:t>г</w:t>
      </w:r>
      <w:r>
        <w:rPr>
          <w:szCs w:val="24"/>
          <w:lang w:val="sr-Latn-CS"/>
        </w:rPr>
        <w:t>р</w:t>
      </w:r>
      <w:r w:rsidR="00BE010D">
        <w:rPr>
          <w:szCs w:val="24"/>
          <w:lang w:val="sr-Latn-CS"/>
        </w:rPr>
        <w:t>ев</w:t>
      </w:r>
      <w:r>
        <w:rPr>
          <w:szCs w:val="24"/>
          <w:lang w:val="sr-Latn-CS"/>
        </w:rPr>
        <w:t>но</w:t>
      </w:r>
      <w:r w:rsidR="00BE010D">
        <w:rPr>
          <w:szCs w:val="24"/>
          <w:lang w:val="sr-Latn-CS"/>
        </w:rPr>
        <w:t>г</w:t>
      </w:r>
      <w:r w:rsidR="00732569" w:rsidRPr="00203C83">
        <w:rPr>
          <w:szCs w:val="24"/>
          <w:lang w:val="sr-Latn-CS"/>
        </w:rPr>
        <w:t xml:space="preserve"> </w:t>
      </w:r>
      <w:r w:rsidR="00BE010D">
        <w:rPr>
          <w:szCs w:val="24"/>
          <w:lang w:val="sr-Latn-CS"/>
        </w:rPr>
        <w:t>д</w:t>
      </w:r>
      <w:r>
        <w:rPr>
          <w:szCs w:val="24"/>
          <w:lang w:val="sr-Latn-CS"/>
        </w:rPr>
        <w:t>р</w:t>
      </w:r>
      <w:r w:rsidR="00BE010D">
        <w:rPr>
          <w:szCs w:val="24"/>
          <w:lang w:val="sr-Latn-CS"/>
        </w:rPr>
        <w:t>ве</w:t>
      </w:r>
      <w:r>
        <w:rPr>
          <w:szCs w:val="24"/>
          <w:lang w:val="sr-Latn-CS"/>
        </w:rPr>
        <w:t>т</w:t>
      </w:r>
      <w:r w:rsidR="00BE010D">
        <w:rPr>
          <w:szCs w:val="24"/>
          <w:lang w:val="sr-Latn-CS"/>
        </w:rPr>
        <w:t>а</w:t>
      </w:r>
      <w:r w:rsidR="00732569" w:rsidRPr="00203C83">
        <w:rPr>
          <w:szCs w:val="24"/>
          <w:lang w:val="sr-Latn-CS"/>
        </w:rPr>
        <w:t>;</w:t>
      </w:r>
    </w:p>
    <w:p w:rsidR="00732569" w:rsidRPr="00203C83" w:rsidRDefault="00B61EF7" w:rsidP="0050384B">
      <w:pPr>
        <w:numPr>
          <w:ilvl w:val="0"/>
          <w:numId w:val="13"/>
        </w:numPr>
        <w:tabs>
          <w:tab w:val="clear" w:pos="1080"/>
          <w:tab w:val="num" w:pos="709"/>
        </w:tabs>
        <w:ind w:left="284" w:firstLine="720"/>
        <w:rPr>
          <w:szCs w:val="24"/>
          <w:lang w:val="sr-Latn-CS"/>
        </w:rPr>
      </w:pPr>
      <w:r>
        <w:rPr>
          <w:szCs w:val="24"/>
          <w:lang w:val="sr-Latn-CS"/>
        </w:rPr>
        <w:t>н</w:t>
      </w:r>
      <w:r w:rsidR="00BE010D">
        <w:rPr>
          <w:szCs w:val="24"/>
          <w:lang w:val="sr-Latn-CS"/>
        </w:rPr>
        <w:t>а</w:t>
      </w:r>
      <w:r w:rsidR="00732569" w:rsidRPr="00203C83">
        <w:rPr>
          <w:szCs w:val="24"/>
          <w:lang w:val="sr-Latn-CS"/>
        </w:rPr>
        <w:t xml:space="preserve"> </w:t>
      </w:r>
      <w:r w:rsidR="00BE010D">
        <w:rPr>
          <w:szCs w:val="24"/>
          <w:lang w:val="sr-Latn-CS"/>
        </w:rPr>
        <w:t>в</w:t>
      </w:r>
      <w:r>
        <w:rPr>
          <w:szCs w:val="24"/>
          <w:lang w:val="sr-Latn-CS"/>
        </w:rPr>
        <w:t>и</w:t>
      </w:r>
      <w:r w:rsidR="00BE010D">
        <w:rPr>
          <w:szCs w:val="24"/>
          <w:lang w:val="sr-Latn-CS"/>
        </w:rPr>
        <w:t>д</w:t>
      </w:r>
      <w:r>
        <w:rPr>
          <w:szCs w:val="24"/>
          <w:lang w:val="sr-Latn-CS"/>
        </w:rPr>
        <w:t>ним</w:t>
      </w:r>
      <w:r w:rsidR="00732569" w:rsidRPr="00203C83">
        <w:rPr>
          <w:szCs w:val="24"/>
          <w:lang w:val="sr-Latn-CS"/>
        </w:rPr>
        <w:t xml:space="preserve"> </w:t>
      </w:r>
      <w:r>
        <w:rPr>
          <w:szCs w:val="24"/>
          <w:lang w:val="sr-Latn-CS"/>
        </w:rPr>
        <w:t>м</w:t>
      </w:r>
      <w:r w:rsidR="00BE010D">
        <w:rPr>
          <w:szCs w:val="24"/>
          <w:lang w:val="sr-Latn-CS"/>
        </w:rPr>
        <w:t>е</w:t>
      </w:r>
      <w:r>
        <w:rPr>
          <w:szCs w:val="24"/>
          <w:lang w:val="sr-Latn-CS"/>
        </w:rPr>
        <w:t>стим</w:t>
      </w:r>
      <w:r w:rsidR="00BE010D">
        <w:rPr>
          <w:szCs w:val="24"/>
          <w:lang w:val="sr-Latn-CS"/>
        </w:rPr>
        <w:t>а</w:t>
      </w:r>
      <w:r w:rsidR="00732569" w:rsidRPr="00203C83">
        <w:rPr>
          <w:szCs w:val="24"/>
          <w:lang w:val="sr-Latn-CS"/>
        </w:rPr>
        <w:t xml:space="preserve"> </w:t>
      </w:r>
      <w:r>
        <w:rPr>
          <w:szCs w:val="24"/>
          <w:lang w:val="sr-Latn-CS"/>
        </w:rPr>
        <w:t>ист</w:t>
      </w:r>
      <w:r w:rsidR="00BE010D">
        <w:rPr>
          <w:szCs w:val="24"/>
          <w:lang w:val="sr-Latn-CS"/>
        </w:rPr>
        <w:t>а</w:t>
      </w:r>
      <w:r>
        <w:rPr>
          <w:szCs w:val="24"/>
          <w:lang w:val="sr-Latn-CS"/>
        </w:rPr>
        <w:t>ћи</w:t>
      </w:r>
      <w:r w:rsidR="00732569" w:rsidRPr="00203C83">
        <w:rPr>
          <w:szCs w:val="24"/>
          <w:lang w:val="sr-Latn-CS"/>
        </w:rPr>
        <w:t xml:space="preserve"> </w:t>
      </w:r>
      <w:r>
        <w:rPr>
          <w:szCs w:val="24"/>
          <w:lang w:val="sr-Latn-CS"/>
        </w:rPr>
        <w:t>упозор</w:t>
      </w:r>
      <w:r w:rsidR="00BE010D">
        <w:rPr>
          <w:szCs w:val="24"/>
          <w:lang w:val="sr-Latn-CS"/>
        </w:rPr>
        <w:t>е</w:t>
      </w:r>
      <w:r w:rsidR="001019E7">
        <w:rPr>
          <w:szCs w:val="24"/>
          <w:lang w:val="sr-Latn-CS"/>
        </w:rPr>
        <w:t>њ</w:t>
      </w:r>
      <w:r w:rsidR="00BE010D">
        <w:rPr>
          <w:szCs w:val="24"/>
          <w:lang w:val="sr-Latn-CS"/>
        </w:rPr>
        <w:t>е</w:t>
      </w:r>
      <w:r w:rsidR="00732569" w:rsidRPr="00203C83">
        <w:rPr>
          <w:szCs w:val="24"/>
          <w:lang w:val="sr-Latn-CS"/>
        </w:rPr>
        <w:t xml:space="preserve"> </w:t>
      </w:r>
      <w:r>
        <w:rPr>
          <w:szCs w:val="24"/>
          <w:lang w:val="sr-Latn-CS"/>
        </w:rPr>
        <w:t>о</w:t>
      </w:r>
      <w:r w:rsidR="00732569" w:rsidRPr="00203C83">
        <w:rPr>
          <w:szCs w:val="24"/>
          <w:lang w:val="sr-Latn-CS"/>
        </w:rPr>
        <w:t xml:space="preserve"> </w:t>
      </w:r>
      <w:r>
        <w:rPr>
          <w:szCs w:val="24"/>
          <w:lang w:val="sr-Latn-CS"/>
        </w:rPr>
        <w:t>потр</w:t>
      </w:r>
      <w:r w:rsidR="00BE010D">
        <w:rPr>
          <w:szCs w:val="24"/>
          <w:lang w:val="sr-Latn-CS"/>
        </w:rPr>
        <w:t>еб</w:t>
      </w:r>
      <w:r>
        <w:rPr>
          <w:szCs w:val="24"/>
          <w:lang w:val="sr-Latn-CS"/>
        </w:rPr>
        <w:t>и</w:t>
      </w:r>
      <w:r w:rsidR="00732569" w:rsidRPr="00203C83">
        <w:rPr>
          <w:szCs w:val="24"/>
          <w:lang w:val="sr-Latn-CS"/>
        </w:rPr>
        <w:t xml:space="preserve"> </w:t>
      </w:r>
      <w:r>
        <w:rPr>
          <w:szCs w:val="24"/>
          <w:lang w:val="sr-Latn-CS"/>
        </w:rPr>
        <w:t>чу</w:t>
      </w:r>
      <w:r w:rsidR="00BE010D">
        <w:rPr>
          <w:szCs w:val="24"/>
          <w:lang w:val="sr-Latn-CS"/>
        </w:rPr>
        <w:t>ва</w:t>
      </w:r>
      <w:r w:rsidR="001019E7">
        <w:rPr>
          <w:szCs w:val="24"/>
          <w:lang w:val="sr-Latn-CS"/>
        </w:rPr>
        <w:t>њ</w:t>
      </w:r>
      <w:r w:rsidR="00BE010D">
        <w:rPr>
          <w:szCs w:val="24"/>
          <w:lang w:val="sr-Latn-CS"/>
        </w:rPr>
        <w:t>а</w:t>
      </w:r>
      <w:r w:rsidR="00732569" w:rsidRPr="00203C83">
        <w:rPr>
          <w:szCs w:val="24"/>
          <w:lang w:val="sr-Latn-CS"/>
        </w:rPr>
        <w:t xml:space="preserve"> </w:t>
      </w:r>
      <w:r>
        <w:rPr>
          <w:szCs w:val="24"/>
          <w:lang w:val="sr-Latn-CS"/>
        </w:rPr>
        <w:t>мл</w:t>
      </w:r>
      <w:r w:rsidR="00BE010D">
        <w:rPr>
          <w:szCs w:val="24"/>
          <w:lang w:val="sr-Latn-CS"/>
        </w:rPr>
        <w:t>ад</w:t>
      </w:r>
      <w:r>
        <w:rPr>
          <w:szCs w:val="24"/>
          <w:lang w:val="sr-Latn-CS"/>
        </w:rPr>
        <w:t>их</w:t>
      </w:r>
      <w:r w:rsidR="00732569" w:rsidRPr="00203C83">
        <w:rPr>
          <w:szCs w:val="24"/>
          <w:lang w:val="sr-Latn-CS"/>
        </w:rPr>
        <w:t xml:space="preserve"> </w:t>
      </w:r>
      <w:r>
        <w:rPr>
          <w:szCs w:val="24"/>
          <w:lang w:val="sr-Latn-CS"/>
        </w:rPr>
        <w:t>з</w:t>
      </w:r>
      <w:r w:rsidR="00BE010D">
        <w:rPr>
          <w:szCs w:val="24"/>
          <w:lang w:val="sr-Latn-CS"/>
        </w:rPr>
        <w:t>а</w:t>
      </w:r>
      <w:r>
        <w:rPr>
          <w:szCs w:val="24"/>
          <w:lang w:val="sr-Latn-CS"/>
        </w:rPr>
        <w:t>с</w:t>
      </w:r>
      <w:r w:rsidR="00BE010D">
        <w:rPr>
          <w:szCs w:val="24"/>
          <w:lang w:val="sr-Latn-CS"/>
        </w:rPr>
        <w:t>ада</w:t>
      </w:r>
      <w:r w:rsidR="00732569" w:rsidRPr="00203C83">
        <w:rPr>
          <w:szCs w:val="24"/>
          <w:lang w:val="sr-Latn-CS"/>
        </w:rPr>
        <w:t xml:space="preserve"> </w:t>
      </w:r>
      <w:r>
        <w:rPr>
          <w:szCs w:val="24"/>
          <w:lang w:val="sr-Latn-CS"/>
        </w:rPr>
        <w:t>о</w:t>
      </w:r>
      <w:r w:rsidR="00BE010D">
        <w:rPr>
          <w:szCs w:val="24"/>
          <w:lang w:val="sr-Latn-CS"/>
        </w:rPr>
        <w:t>д</w:t>
      </w:r>
      <w:r w:rsidR="00732569" w:rsidRPr="00203C83">
        <w:rPr>
          <w:szCs w:val="24"/>
          <w:lang w:val="sr-Latn-CS"/>
        </w:rPr>
        <w:t xml:space="preserve"> </w:t>
      </w:r>
      <w:r>
        <w:rPr>
          <w:szCs w:val="24"/>
          <w:lang w:val="sr-Latn-CS"/>
        </w:rPr>
        <w:t>ошт</w:t>
      </w:r>
      <w:r w:rsidR="00BE010D">
        <w:rPr>
          <w:szCs w:val="24"/>
          <w:lang w:val="sr-Latn-CS"/>
        </w:rPr>
        <w:t>е</w:t>
      </w:r>
      <w:r>
        <w:rPr>
          <w:szCs w:val="24"/>
          <w:lang w:val="sr-Latn-CS"/>
        </w:rPr>
        <w:t>ћи</w:t>
      </w:r>
      <w:r w:rsidR="00BE010D">
        <w:rPr>
          <w:szCs w:val="24"/>
          <w:lang w:val="sr-Latn-CS"/>
        </w:rPr>
        <w:t>ва</w:t>
      </w:r>
      <w:r w:rsidR="001019E7">
        <w:rPr>
          <w:szCs w:val="24"/>
          <w:lang w:val="sr-Latn-CS"/>
        </w:rPr>
        <w:t>њ</w:t>
      </w:r>
      <w:r w:rsidR="00BE010D">
        <w:rPr>
          <w:szCs w:val="24"/>
          <w:lang w:val="sr-Latn-CS"/>
        </w:rPr>
        <w:t>а</w:t>
      </w:r>
      <w:r w:rsidR="00732569" w:rsidRPr="00203C83">
        <w:rPr>
          <w:szCs w:val="24"/>
          <w:lang w:val="sr-Latn-CS"/>
        </w:rPr>
        <w:t>;</w:t>
      </w:r>
    </w:p>
    <w:p w:rsidR="00732569" w:rsidRPr="00203C83" w:rsidRDefault="00B61EF7" w:rsidP="0050384B">
      <w:pPr>
        <w:numPr>
          <w:ilvl w:val="0"/>
          <w:numId w:val="13"/>
        </w:numPr>
        <w:tabs>
          <w:tab w:val="clear" w:pos="1080"/>
          <w:tab w:val="num" w:pos="709"/>
        </w:tabs>
        <w:ind w:left="284" w:firstLine="720"/>
        <w:rPr>
          <w:szCs w:val="24"/>
          <w:lang w:val="sr-Latn-CS"/>
        </w:rPr>
      </w:pPr>
      <w:r>
        <w:rPr>
          <w:szCs w:val="24"/>
          <w:lang w:val="sr-Latn-CS"/>
        </w:rPr>
        <w:t>по</w:t>
      </w:r>
      <w:r w:rsidR="00BE010D">
        <w:rPr>
          <w:szCs w:val="24"/>
          <w:lang w:val="sr-Latn-CS"/>
        </w:rPr>
        <w:t>ве</w:t>
      </w:r>
      <w:r>
        <w:rPr>
          <w:szCs w:val="24"/>
          <w:lang w:val="sr-Latn-CS"/>
        </w:rPr>
        <w:t>ћ</w:t>
      </w:r>
      <w:r w:rsidR="00BE010D">
        <w:rPr>
          <w:szCs w:val="24"/>
          <w:lang w:val="sr-Latn-CS"/>
        </w:rPr>
        <w:t>а</w:t>
      </w:r>
      <w:r>
        <w:rPr>
          <w:szCs w:val="24"/>
          <w:lang w:val="sr-Latn-CS"/>
        </w:rPr>
        <w:t>ти</w:t>
      </w:r>
      <w:r w:rsidR="00732569" w:rsidRPr="00203C83">
        <w:rPr>
          <w:szCs w:val="24"/>
          <w:lang w:val="sr-Latn-CS"/>
        </w:rPr>
        <w:t xml:space="preserve"> </w:t>
      </w:r>
      <w:r>
        <w:rPr>
          <w:szCs w:val="24"/>
          <w:lang w:val="sr-Latn-CS"/>
        </w:rPr>
        <w:t>с</w:t>
      </w:r>
      <w:r w:rsidR="00BE010D">
        <w:rPr>
          <w:szCs w:val="24"/>
          <w:lang w:val="sr-Latn-CS"/>
        </w:rPr>
        <w:t>а</w:t>
      </w:r>
      <w:r>
        <w:rPr>
          <w:szCs w:val="24"/>
          <w:lang w:val="sr-Latn-CS"/>
        </w:rPr>
        <w:t>р</w:t>
      </w:r>
      <w:r w:rsidR="00BE010D">
        <w:rPr>
          <w:szCs w:val="24"/>
          <w:lang w:val="sr-Latn-CS"/>
        </w:rPr>
        <w:t>ад</w:t>
      </w:r>
      <w:r w:rsidR="001019E7">
        <w:rPr>
          <w:szCs w:val="24"/>
          <w:lang w:val="sr-Latn-CS"/>
        </w:rPr>
        <w:t>њ</w:t>
      </w:r>
      <w:r>
        <w:rPr>
          <w:szCs w:val="24"/>
          <w:lang w:val="sr-Latn-CS"/>
        </w:rPr>
        <w:t>у</w:t>
      </w:r>
      <w:r w:rsidR="00732569" w:rsidRPr="00203C83">
        <w:rPr>
          <w:szCs w:val="24"/>
          <w:lang w:val="sr-Latn-CS"/>
        </w:rPr>
        <w:t xml:space="preserve"> </w:t>
      </w:r>
      <w:r>
        <w:rPr>
          <w:szCs w:val="24"/>
          <w:lang w:val="sr-Latn-CS"/>
        </w:rPr>
        <w:t>с</w:t>
      </w:r>
      <w:r w:rsidR="00BE010D">
        <w:rPr>
          <w:szCs w:val="24"/>
          <w:lang w:val="sr-Latn-CS"/>
        </w:rPr>
        <w:t>а</w:t>
      </w:r>
      <w:r w:rsidR="00732569" w:rsidRPr="00203C83">
        <w:rPr>
          <w:szCs w:val="24"/>
          <w:lang w:val="sr-Latn-CS"/>
        </w:rPr>
        <w:t xml:space="preserve"> </w:t>
      </w:r>
      <w:r>
        <w:rPr>
          <w:szCs w:val="24"/>
          <w:lang w:val="sr-Latn-CS"/>
        </w:rPr>
        <w:t>лок</w:t>
      </w:r>
      <w:r w:rsidR="00BE010D">
        <w:rPr>
          <w:szCs w:val="24"/>
          <w:lang w:val="sr-Latn-CS"/>
        </w:rPr>
        <w:t>а</w:t>
      </w:r>
      <w:r>
        <w:rPr>
          <w:szCs w:val="24"/>
          <w:lang w:val="sr-Latn-CS"/>
        </w:rPr>
        <w:t>лним</w:t>
      </w:r>
      <w:r w:rsidR="00732569" w:rsidRPr="00203C83">
        <w:rPr>
          <w:szCs w:val="24"/>
          <w:lang w:val="sr-Latn-CS"/>
        </w:rPr>
        <w:t xml:space="preserve"> </w:t>
      </w:r>
      <w:r>
        <w:rPr>
          <w:szCs w:val="24"/>
          <w:lang w:val="sr-Latn-CS"/>
        </w:rPr>
        <w:t>ор</w:t>
      </w:r>
      <w:r w:rsidR="00BE010D">
        <w:rPr>
          <w:szCs w:val="24"/>
          <w:lang w:val="sr-Latn-CS"/>
        </w:rPr>
        <w:t>га</w:t>
      </w:r>
      <w:r>
        <w:rPr>
          <w:szCs w:val="24"/>
          <w:lang w:val="sr-Latn-CS"/>
        </w:rPr>
        <w:t>ним</w:t>
      </w:r>
      <w:r w:rsidR="00BE010D">
        <w:rPr>
          <w:szCs w:val="24"/>
          <w:lang w:val="sr-Latn-CS"/>
        </w:rPr>
        <w:t>а</w:t>
      </w:r>
      <w:r w:rsidR="00732569" w:rsidRPr="00203C83">
        <w:rPr>
          <w:szCs w:val="24"/>
          <w:lang w:val="sr-Latn-CS"/>
        </w:rPr>
        <w:t xml:space="preserve"> </w:t>
      </w:r>
      <w:r>
        <w:rPr>
          <w:szCs w:val="24"/>
          <w:lang w:val="sr-Latn-CS"/>
        </w:rPr>
        <w:t>унутр</w:t>
      </w:r>
      <w:r w:rsidR="00BE010D">
        <w:rPr>
          <w:szCs w:val="24"/>
          <w:lang w:val="sr-Latn-CS"/>
        </w:rPr>
        <w:t>а</w:t>
      </w:r>
      <w:r>
        <w:rPr>
          <w:szCs w:val="24"/>
          <w:lang w:val="sr-Latn-CS"/>
        </w:rPr>
        <w:t>ш</w:t>
      </w:r>
      <w:r w:rsidR="001019E7">
        <w:rPr>
          <w:szCs w:val="24"/>
          <w:lang w:val="sr-Latn-CS"/>
        </w:rPr>
        <w:t>њ</w:t>
      </w:r>
      <w:r>
        <w:rPr>
          <w:szCs w:val="24"/>
          <w:lang w:val="sr-Latn-CS"/>
        </w:rPr>
        <w:t>их</w:t>
      </w:r>
      <w:r w:rsidR="00732569" w:rsidRPr="00203C83">
        <w:rPr>
          <w:szCs w:val="24"/>
          <w:lang w:val="sr-Latn-CS"/>
        </w:rPr>
        <w:t xml:space="preserve"> </w:t>
      </w:r>
      <w:r>
        <w:rPr>
          <w:szCs w:val="24"/>
          <w:lang w:val="sr-Latn-CS"/>
        </w:rPr>
        <w:t>посло</w:t>
      </w:r>
      <w:r w:rsidR="00BE010D">
        <w:rPr>
          <w:szCs w:val="24"/>
          <w:lang w:val="sr-Latn-CS"/>
        </w:rPr>
        <w:t>ва</w:t>
      </w:r>
      <w:r w:rsidR="00732569" w:rsidRPr="00203C83">
        <w:rPr>
          <w:szCs w:val="24"/>
          <w:lang w:val="sr-Latn-CS"/>
        </w:rPr>
        <w:t>;</w:t>
      </w:r>
    </w:p>
    <w:p w:rsidR="00732569" w:rsidRPr="00203C83" w:rsidRDefault="00B61EF7" w:rsidP="0050384B">
      <w:pPr>
        <w:numPr>
          <w:ilvl w:val="0"/>
          <w:numId w:val="13"/>
        </w:numPr>
        <w:tabs>
          <w:tab w:val="clear" w:pos="1080"/>
          <w:tab w:val="num" w:pos="709"/>
        </w:tabs>
        <w:ind w:left="284" w:firstLine="720"/>
        <w:rPr>
          <w:szCs w:val="24"/>
          <w:lang w:val="sr-Latn-CS"/>
        </w:rPr>
      </w:pPr>
      <w:r>
        <w:rPr>
          <w:szCs w:val="24"/>
          <w:lang w:val="sr-Latn-CS"/>
        </w:rPr>
        <w:t>по</w:t>
      </w:r>
      <w:r w:rsidR="00BE010D">
        <w:rPr>
          <w:szCs w:val="24"/>
          <w:lang w:val="sr-Latn-CS"/>
        </w:rPr>
        <w:t>ве</w:t>
      </w:r>
      <w:r>
        <w:rPr>
          <w:szCs w:val="24"/>
          <w:lang w:val="sr-Latn-CS"/>
        </w:rPr>
        <w:t>ћ</w:t>
      </w:r>
      <w:r w:rsidR="00BE010D">
        <w:rPr>
          <w:szCs w:val="24"/>
          <w:lang w:val="sr-Latn-CS"/>
        </w:rPr>
        <w:t>а</w:t>
      </w:r>
      <w:r>
        <w:rPr>
          <w:szCs w:val="24"/>
          <w:lang w:val="sr-Latn-CS"/>
        </w:rPr>
        <w:t>ти</w:t>
      </w:r>
      <w:r w:rsidR="00732569" w:rsidRPr="00203C83">
        <w:rPr>
          <w:szCs w:val="24"/>
          <w:lang w:val="sr-Latn-CS"/>
        </w:rPr>
        <w:t xml:space="preserve"> </w:t>
      </w:r>
      <w:r>
        <w:rPr>
          <w:szCs w:val="24"/>
          <w:lang w:val="sr-Latn-CS"/>
        </w:rPr>
        <w:t>с</w:t>
      </w:r>
      <w:r w:rsidR="00BE010D">
        <w:rPr>
          <w:szCs w:val="24"/>
          <w:lang w:val="sr-Latn-CS"/>
        </w:rPr>
        <w:t>а</w:t>
      </w:r>
      <w:r>
        <w:rPr>
          <w:szCs w:val="24"/>
          <w:lang w:val="sr-Latn-CS"/>
        </w:rPr>
        <w:t>р</w:t>
      </w:r>
      <w:r w:rsidR="00BE010D">
        <w:rPr>
          <w:szCs w:val="24"/>
          <w:lang w:val="sr-Latn-CS"/>
        </w:rPr>
        <w:t>ад</w:t>
      </w:r>
      <w:r w:rsidR="001019E7">
        <w:rPr>
          <w:szCs w:val="24"/>
          <w:lang w:val="sr-Latn-CS"/>
        </w:rPr>
        <w:t>њ</w:t>
      </w:r>
      <w:r>
        <w:rPr>
          <w:szCs w:val="24"/>
          <w:lang w:val="sr-Latn-CS"/>
        </w:rPr>
        <w:t>у</w:t>
      </w:r>
      <w:r w:rsidR="00732569" w:rsidRPr="00203C83">
        <w:rPr>
          <w:szCs w:val="24"/>
          <w:lang w:val="sr-Latn-CS"/>
        </w:rPr>
        <w:t xml:space="preserve"> </w:t>
      </w:r>
      <w:r>
        <w:rPr>
          <w:szCs w:val="24"/>
          <w:lang w:val="sr-Latn-CS"/>
        </w:rPr>
        <w:t>с</w:t>
      </w:r>
      <w:r w:rsidR="00BE010D">
        <w:rPr>
          <w:szCs w:val="24"/>
          <w:lang w:val="sr-Latn-CS"/>
        </w:rPr>
        <w:t>а</w:t>
      </w:r>
      <w:r w:rsidR="00732569" w:rsidRPr="00203C83">
        <w:rPr>
          <w:szCs w:val="24"/>
          <w:lang w:val="sr-Latn-CS"/>
        </w:rPr>
        <w:t xml:space="preserve"> </w:t>
      </w:r>
      <w:r>
        <w:rPr>
          <w:szCs w:val="24"/>
          <w:lang w:val="sr-Latn-CS"/>
        </w:rPr>
        <w:t>инсп</w:t>
      </w:r>
      <w:r w:rsidR="00BE010D">
        <w:rPr>
          <w:szCs w:val="24"/>
          <w:lang w:val="sr-Latn-CS"/>
        </w:rPr>
        <w:t>е</w:t>
      </w:r>
      <w:r>
        <w:rPr>
          <w:szCs w:val="24"/>
          <w:lang w:val="sr-Latn-CS"/>
        </w:rPr>
        <w:t>кцијским</w:t>
      </w:r>
      <w:r w:rsidR="00732569" w:rsidRPr="00203C83">
        <w:rPr>
          <w:szCs w:val="24"/>
          <w:lang w:val="sr-Latn-CS"/>
        </w:rPr>
        <w:t xml:space="preserve"> </w:t>
      </w:r>
      <w:r>
        <w:rPr>
          <w:szCs w:val="24"/>
          <w:lang w:val="sr-Latn-CS"/>
        </w:rPr>
        <w:t>служ</w:t>
      </w:r>
      <w:r w:rsidR="00BE010D">
        <w:rPr>
          <w:szCs w:val="24"/>
          <w:lang w:val="sr-Latn-CS"/>
        </w:rPr>
        <w:t>ба</w:t>
      </w:r>
      <w:r>
        <w:rPr>
          <w:szCs w:val="24"/>
          <w:lang w:val="sr-Latn-CS"/>
        </w:rPr>
        <w:t>м</w:t>
      </w:r>
      <w:r w:rsidR="00BE010D">
        <w:rPr>
          <w:szCs w:val="24"/>
          <w:lang w:val="sr-Latn-CS"/>
        </w:rPr>
        <w:t>а</w:t>
      </w:r>
      <w:r w:rsidR="00732569" w:rsidRPr="00203C83">
        <w:rPr>
          <w:szCs w:val="24"/>
          <w:lang w:val="sr-Latn-CS"/>
        </w:rPr>
        <w:t>.</w:t>
      </w:r>
    </w:p>
    <w:p w:rsidR="00732569" w:rsidRPr="00203C83" w:rsidRDefault="00732569" w:rsidP="00B5350C">
      <w:pPr>
        <w:pStyle w:val="Heading3"/>
        <w:rPr>
          <w:szCs w:val="24"/>
          <w:lang w:val="sr-Latn-CS"/>
        </w:rPr>
      </w:pPr>
      <w:bookmarkStart w:id="835" w:name="_Toc329146743"/>
      <w:bookmarkStart w:id="836" w:name="_Toc329328461"/>
      <w:bookmarkStart w:id="837" w:name="_Toc410988415"/>
      <w:bookmarkStart w:id="838" w:name="_Toc478456562"/>
      <w:bookmarkStart w:id="839" w:name="_Toc503785502"/>
      <w:bookmarkStart w:id="840" w:name="_Toc503786077"/>
      <w:bookmarkStart w:id="841" w:name="_Toc503786566"/>
      <w:bookmarkStart w:id="842" w:name="_Toc503787437"/>
      <w:bookmarkStart w:id="843" w:name="_Toc535232885"/>
      <w:bookmarkStart w:id="844" w:name="_Toc71886428"/>
      <w:r w:rsidRPr="00203C83">
        <w:rPr>
          <w:szCs w:val="24"/>
          <w:lang w:val="sr-Latn-CS"/>
        </w:rPr>
        <w:t xml:space="preserve">8.2.5.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е</w:t>
      </w:r>
      <w:r w:rsidRPr="00203C83">
        <w:rPr>
          <w:szCs w:val="24"/>
          <w:lang w:val="sr-Latn-CS"/>
        </w:rPr>
        <w:t xml:space="preserve"> </w:t>
      </w:r>
      <w:r w:rsidR="00B61EF7">
        <w:rPr>
          <w:szCs w:val="24"/>
          <w:lang w:val="sr-Latn-CS"/>
        </w:rPr>
        <w:t>ш</w:t>
      </w:r>
      <w:r w:rsidR="00B61EF7">
        <w:rPr>
          <w:szCs w:val="24"/>
        </w:rPr>
        <w:t>ум</w:t>
      </w:r>
      <w:r w:rsidR="00BE010D">
        <w:rPr>
          <w:szCs w:val="24"/>
        </w:rPr>
        <w:t>а</w:t>
      </w:r>
      <w:r w:rsidRPr="00203C83">
        <w:rPr>
          <w:szCs w:val="24"/>
          <w:lang w:val="sr-Latn-CS"/>
        </w:rPr>
        <w:t xml:space="preserve"> </w:t>
      </w:r>
      <w:r w:rsidR="00B61EF7">
        <w:rPr>
          <w:szCs w:val="24"/>
        </w:rPr>
        <w:t>о</w:t>
      </w:r>
      <w:r w:rsidR="00BE010D">
        <w:rPr>
          <w:szCs w:val="24"/>
        </w:rPr>
        <w:t>д</w:t>
      </w:r>
      <w:r w:rsidRPr="00203C83">
        <w:rPr>
          <w:szCs w:val="24"/>
          <w:lang w:val="sr-Latn-CS"/>
        </w:rPr>
        <w:t xml:space="preserve"> </w:t>
      </w:r>
      <w:r w:rsidR="00B61EF7">
        <w:rPr>
          <w:szCs w:val="24"/>
        </w:rPr>
        <w:t>по</w:t>
      </w:r>
      <w:r w:rsidR="00B61EF7">
        <w:rPr>
          <w:szCs w:val="24"/>
          <w:lang w:val="sr-Latn-CS"/>
        </w:rPr>
        <w:t>ж</w:t>
      </w:r>
      <w:r w:rsidR="00BE010D">
        <w:rPr>
          <w:szCs w:val="24"/>
        </w:rPr>
        <w:t>а</w:t>
      </w:r>
      <w:r w:rsidR="00B61EF7">
        <w:rPr>
          <w:szCs w:val="24"/>
        </w:rPr>
        <w:t>р</w:t>
      </w:r>
      <w:r w:rsidR="00BE010D">
        <w:rPr>
          <w:szCs w:val="24"/>
        </w:rPr>
        <w:t>а</w:t>
      </w:r>
      <w:bookmarkEnd w:id="835"/>
      <w:bookmarkEnd w:id="836"/>
      <w:bookmarkEnd w:id="837"/>
      <w:bookmarkEnd w:id="838"/>
      <w:bookmarkEnd w:id="839"/>
      <w:bookmarkEnd w:id="840"/>
      <w:bookmarkEnd w:id="841"/>
      <w:bookmarkEnd w:id="842"/>
      <w:bookmarkEnd w:id="843"/>
      <w:bookmarkEnd w:id="844"/>
    </w:p>
    <w:p w:rsidR="00732569" w:rsidRPr="00203C83" w:rsidRDefault="009F520C" w:rsidP="00B5350C">
      <w:pPr>
        <w:ind w:firstLine="709"/>
        <w:rPr>
          <w:szCs w:val="24"/>
          <w:lang w:val="sr-Latn-CS"/>
        </w:rPr>
      </w:pPr>
      <w:r>
        <w:rPr>
          <w:szCs w:val="24"/>
          <w:lang w:val="sr-Latn-CS"/>
        </w:rPr>
        <w:t>O</w:t>
      </w:r>
      <w:r w:rsidR="00BE010D">
        <w:rPr>
          <w:szCs w:val="24"/>
          <w:lang w:val="sr-Latn-CS"/>
        </w:rPr>
        <w:t>ва</w:t>
      </w:r>
      <w:r w:rsidR="00732569" w:rsidRPr="00203C83">
        <w:rPr>
          <w:szCs w:val="24"/>
          <w:lang w:val="sr-Latn-CS"/>
        </w:rPr>
        <w:t xml:space="preserve"> </w:t>
      </w:r>
      <w:r w:rsidR="00BE010D">
        <w:rPr>
          <w:szCs w:val="24"/>
          <w:lang w:val="sr-Latn-CS"/>
        </w:rPr>
        <w:t>га</w:t>
      </w:r>
      <w:r w:rsidR="00B61EF7">
        <w:rPr>
          <w:szCs w:val="24"/>
          <w:lang w:val="sr-Latn-CS"/>
        </w:rPr>
        <w:t>з</w:t>
      </w:r>
      <w:r w:rsidR="00BE010D">
        <w:rPr>
          <w:szCs w:val="24"/>
          <w:lang w:val="sr-Latn-CS"/>
        </w:rPr>
        <w:t>д</w:t>
      </w:r>
      <w:r w:rsidR="00B61EF7">
        <w:rPr>
          <w:szCs w:val="24"/>
          <w:lang w:val="sr-Latn-CS"/>
        </w:rPr>
        <w:t>инск</w:t>
      </w:r>
      <w:r w:rsidR="00BE010D">
        <w:rPr>
          <w:szCs w:val="24"/>
          <w:lang w:val="sr-Latn-CS"/>
        </w:rPr>
        <w:t>а</w:t>
      </w:r>
      <w:r w:rsidR="00732569" w:rsidRPr="00203C83">
        <w:rPr>
          <w:szCs w:val="24"/>
          <w:lang w:val="sr-Latn-CS"/>
        </w:rPr>
        <w:t xml:space="preserve"> </w:t>
      </w:r>
      <w:r w:rsidR="00B61EF7">
        <w:rPr>
          <w:szCs w:val="24"/>
          <w:lang w:val="sr-Latn-CS"/>
        </w:rPr>
        <w:t>ј</w:t>
      </w:r>
      <w:r w:rsidR="00BE010D">
        <w:rPr>
          <w:szCs w:val="24"/>
          <w:lang w:val="sr-Latn-CS"/>
        </w:rPr>
        <w:t>ед</w:t>
      </w:r>
      <w:r w:rsidR="00B61EF7">
        <w:rPr>
          <w:szCs w:val="24"/>
          <w:lang w:val="sr-Latn-CS"/>
        </w:rPr>
        <w:t>иниц</w:t>
      </w:r>
      <w:r w:rsidR="00BE010D">
        <w:rPr>
          <w:szCs w:val="24"/>
          <w:lang w:val="sr-Latn-CS"/>
        </w:rPr>
        <w:t>а</w:t>
      </w:r>
      <w:r w:rsidR="00732569" w:rsidRPr="00203C83">
        <w:rPr>
          <w:szCs w:val="24"/>
          <w:lang w:val="sr-Latn-CS"/>
        </w:rPr>
        <w:t xml:space="preserve"> </w:t>
      </w:r>
      <w:r w:rsidR="00B61EF7">
        <w:rPr>
          <w:szCs w:val="24"/>
          <w:lang w:val="sr-Latn-CS"/>
        </w:rPr>
        <w:t>ниј</w:t>
      </w:r>
      <w:r w:rsidR="00BE010D">
        <w:rPr>
          <w:szCs w:val="24"/>
          <w:lang w:val="sr-Latn-CS"/>
        </w:rPr>
        <w:t>е</w:t>
      </w:r>
      <w:r w:rsidR="00732569" w:rsidRPr="00203C83">
        <w:rPr>
          <w:szCs w:val="24"/>
          <w:lang w:val="sr-Latn-CS"/>
        </w:rPr>
        <w:t xml:space="preserve"> </w:t>
      </w:r>
      <w:r w:rsidR="00B61EF7">
        <w:rPr>
          <w:szCs w:val="24"/>
          <w:lang w:val="sr-Latn-CS"/>
        </w:rPr>
        <w:t>ј</w:t>
      </w:r>
      <w:r w:rsidR="00BE010D">
        <w:rPr>
          <w:szCs w:val="24"/>
          <w:lang w:val="sr-Latn-CS"/>
        </w:rPr>
        <w:t>а</w:t>
      </w:r>
      <w:r w:rsidR="00B61EF7">
        <w:rPr>
          <w:szCs w:val="24"/>
          <w:lang w:val="sr-Latn-CS"/>
        </w:rPr>
        <w:t>ко</w:t>
      </w:r>
      <w:r w:rsidR="00732569" w:rsidRPr="00203C83">
        <w:rPr>
          <w:szCs w:val="24"/>
          <w:lang w:val="sr-Latn-CS"/>
        </w:rPr>
        <w:t xml:space="preserve"> </w:t>
      </w:r>
      <w:r w:rsidR="00B61EF7">
        <w:rPr>
          <w:szCs w:val="24"/>
          <w:lang w:val="sr-Latn-CS"/>
        </w:rPr>
        <w:t>у</w:t>
      </w:r>
      <w:r w:rsidR="00BE010D">
        <w:rPr>
          <w:szCs w:val="24"/>
          <w:lang w:val="sr-Latn-CS"/>
        </w:rPr>
        <w:t>г</w:t>
      </w:r>
      <w:r w:rsidR="00B61EF7">
        <w:rPr>
          <w:szCs w:val="24"/>
          <w:lang w:val="sr-Latn-CS"/>
        </w:rPr>
        <w:t>рож</w:t>
      </w:r>
      <w:r w:rsidR="00BE010D">
        <w:rPr>
          <w:szCs w:val="24"/>
          <w:lang w:val="sr-Latn-CS"/>
        </w:rPr>
        <w:t>е</w:t>
      </w:r>
      <w:r w:rsidR="00B61EF7">
        <w:rPr>
          <w:szCs w:val="24"/>
          <w:lang w:val="sr-Latn-CS"/>
        </w:rPr>
        <w:t>н</w:t>
      </w:r>
      <w:r w:rsidR="00BE010D">
        <w:rPr>
          <w:szCs w:val="24"/>
          <w:lang w:val="sr-Latn-CS"/>
        </w:rPr>
        <w:t>а</w:t>
      </w:r>
      <w:r w:rsidR="00732569" w:rsidRPr="00203C83">
        <w:rPr>
          <w:szCs w:val="24"/>
          <w:lang w:val="sr-Latn-CS"/>
        </w:rPr>
        <w:t xml:space="preserve"> </w:t>
      </w:r>
      <w:r w:rsidR="00B61EF7">
        <w:rPr>
          <w:szCs w:val="24"/>
          <w:lang w:val="sr-Latn-CS"/>
        </w:rPr>
        <w:t>о</w:t>
      </w:r>
      <w:r w:rsidR="00BE010D">
        <w:rPr>
          <w:szCs w:val="24"/>
          <w:lang w:val="sr-Latn-CS"/>
        </w:rPr>
        <w:t>д</w:t>
      </w:r>
      <w:r w:rsidR="00732569" w:rsidRPr="00203C83">
        <w:rPr>
          <w:szCs w:val="24"/>
          <w:lang w:val="sr-Latn-CS"/>
        </w:rPr>
        <w:t xml:space="preserve"> </w:t>
      </w:r>
      <w:r w:rsidR="00B61EF7">
        <w:rPr>
          <w:szCs w:val="24"/>
          <w:lang w:val="sr-Latn-CS"/>
        </w:rPr>
        <w:t>пож</w:t>
      </w:r>
      <w:r w:rsidR="00BE010D">
        <w:rPr>
          <w:szCs w:val="24"/>
          <w:lang w:val="sr-Latn-CS"/>
        </w:rPr>
        <w:t>а</w:t>
      </w:r>
      <w:r w:rsidR="00B61EF7">
        <w:rPr>
          <w:szCs w:val="24"/>
          <w:lang w:val="sr-Latn-CS"/>
        </w:rPr>
        <w:t>р</w:t>
      </w:r>
      <w:r w:rsidR="00BE010D">
        <w:rPr>
          <w:szCs w:val="24"/>
          <w:lang w:val="sr-Latn-CS"/>
        </w:rPr>
        <w:t>а</w:t>
      </w:r>
      <w:r w:rsidR="00732569" w:rsidRPr="00203C83">
        <w:rPr>
          <w:szCs w:val="24"/>
          <w:lang w:val="sr-Latn-CS"/>
        </w:rPr>
        <w:t xml:space="preserve"> </w:t>
      </w:r>
      <w:r w:rsidR="00B61EF7">
        <w:rPr>
          <w:szCs w:val="24"/>
          <w:lang w:val="sr-Latn-CS"/>
        </w:rPr>
        <w:t>н</w:t>
      </w:r>
      <w:r w:rsidR="00BE010D">
        <w:rPr>
          <w:szCs w:val="24"/>
          <w:lang w:val="sr-Latn-CS"/>
        </w:rPr>
        <w:t>е</w:t>
      </w:r>
      <w:r w:rsidR="00732569" w:rsidRPr="00203C83">
        <w:rPr>
          <w:szCs w:val="24"/>
          <w:lang w:val="sr-Latn-CS"/>
        </w:rPr>
        <w:t xml:space="preserve"> </w:t>
      </w:r>
      <w:r w:rsidR="00B61EF7">
        <w:rPr>
          <w:szCs w:val="24"/>
          <w:lang w:val="sr-Latn-CS"/>
        </w:rPr>
        <w:t>пл</w:t>
      </w:r>
      <w:r w:rsidR="00BE010D">
        <w:rPr>
          <w:szCs w:val="24"/>
          <w:lang w:val="sr-Latn-CS"/>
        </w:rPr>
        <w:t>а</w:t>
      </w:r>
      <w:r w:rsidR="00B61EF7">
        <w:rPr>
          <w:szCs w:val="24"/>
          <w:lang w:val="sr-Latn-CS"/>
        </w:rPr>
        <w:t>нир</w:t>
      </w:r>
      <w:r w:rsidR="00BE010D">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с</w:t>
      </w:r>
      <w:r w:rsidR="00BE010D">
        <w:rPr>
          <w:szCs w:val="24"/>
          <w:lang w:val="sr-Latn-CS"/>
        </w:rPr>
        <w:t>е</w:t>
      </w:r>
      <w:r w:rsidR="00732569" w:rsidRPr="00203C83">
        <w:rPr>
          <w:szCs w:val="24"/>
          <w:lang w:val="sr-Latn-CS"/>
        </w:rPr>
        <w:t xml:space="preserve"> </w:t>
      </w:r>
      <w:r w:rsidR="00B61EF7">
        <w:rPr>
          <w:szCs w:val="24"/>
          <w:lang w:val="sr-Latn-CS"/>
        </w:rPr>
        <w:t>пос</w:t>
      </w:r>
      <w:r w:rsidR="00BE010D">
        <w:rPr>
          <w:szCs w:val="24"/>
          <w:lang w:val="sr-Latn-CS"/>
        </w:rPr>
        <w:t>еб</w:t>
      </w:r>
      <w:r w:rsidR="00B61EF7">
        <w:rPr>
          <w:szCs w:val="24"/>
          <w:lang w:val="sr-Latn-CS"/>
        </w:rPr>
        <w:t>но</w:t>
      </w:r>
      <w:r w:rsidR="00732569" w:rsidRPr="00203C83">
        <w:rPr>
          <w:szCs w:val="24"/>
          <w:lang w:val="sr-Latn-CS"/>
        </w:rPr>
        <w:t xml:space="preserve"> </w:t>
      </w:r>
      <w:r w:rsidR="00B61EF7">
        <w:rPr>
          <w:szCs w:val="24"/>
          <w:lang w:val="sr-Latn-CS"/>
        </w:rPr>
        <w:t>о</w:t>
      </w:r>
      <w:r w:rsidR="00BE010D">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р</w:t>
      </w:r>
      <w:r w:rsidR="00BE010D">
        <w:rPr>
          <w:szCs w:val="24"/>
          <w:lang w:val="sr-Latn-CS"/>
        </w:rPr>
        <w:t>ад</w:t>
      </w:r>
      <w:r w:rsidR="00B61EF7">
        <w:rPr>
          <w:szCs w:val="24"/>
          <w:lang w:val="sr-Latn-CS"/>
        </w:rPr>
        <w:t>о</w:t>
      </w:r>
      <w:r w:rsidR="00BE010D">
        <w:rPr>
          <w:szCs w:val="24"/>
          <w:lang w:val="sr-Latn-CS"/>
        </w:rPr>
        <w:t>в</w:t>
      </w:r>
      <w:r w:rsidR="00B61EF7">
        <w:rPr>
          <w:szCs w:val="24"/>
          <w:lang w:val="sr-Latn-CS"/>
        </w:rPr>
        <w:t>и</w:t>
      </w:r>
      <w:r w:rsidR="00732569" w:rsidRPr="00203C83">
        <w:rPr>
          <w:szCs w:val="24"/>
          <w:lang w:val="sr-Latn-CS"/>
        </w:rPr>
        <w:t xml:space="preserve">. </w:t>
      </w:r>
      <w:r w:rsidR="00BE010D">
        <w:rPr>
          <w:szCs w:val="24"/>
          <w:lang w:val="sr-Latn-CS"/>
        </w:rPr>
        <w:t>Уг</w:t>
      </w:r>
      <w:r w:rsidR="00B61EF7">
        <w:rPr>
          <w:szCs w:val="24"/>
          <w:lang w:val="sr-Latn-CS"/>
        </w:rPr>
        <w:t>рож</w:t>
      </w:r>
      <w:r w:rsidR="00BE010D">
        <w:rPr>
          <w:szCs w:val="24"/>
          <w:lang w:val="sr-Latn-CS"/>
        </w:rPr>
        <w:t>е</w:t>
      </w:r>
      <w:r w:rsidR="00B61EF7">
        <w:rPr>
          <w:szCs w:val="24"/>
          <w:lang w:val="sr-Latn-CS"/>
        </w:rPr>
        <w:t>ност</w:t>
      </w:r>
      <w:r w:rsidR="00732569" w:rsidRPr="00203C83">
        <w:rPr>
          <w:szCs w:val="24"/>
          <w:lang w:val="sr-Latn-CS"/>
        </w:rPr>
        <w:t xml:space="preserve"> </w:t>
      </w:r>
      <w:r w:rsidR="00B61EF7">
        <w:rPr>
          <w:szCs w:val="24"/>
          <w:lang w:val="sr-Latn-CS"/>
        </w:rPr>
        <w:t>о</w:t>
      </w:r>
      <w:r w:rsidR="00BE010D">
        <w:rPr>
          <w:szCs w:val="24"/>
          <w:lang w:val="sr-Latn-CS"/>
        </w:rPr>
        <w:t>д</w:t>
      </w:r>
      <w:r w:rsidR="00732569" w:rsidRPr="00203C83">
        <w:rPr>
          <w:szCs w:val="24"/>
          <w:lang w:val="sr-Latn-CS"/>
        </w:rPr>
        <w:t xml:space="preserve"> </w:t>
      </w:r>
      <w:r w:rsidR="00B61EF7">
        <w:rPr>
          <w:szCs w:val="24"/>
          <w:lang w:val="sr-Latn-CS"/>
        </w:rPr>
        <w:t>пож</w:t>
      </w:r>
      <w:r w:rsidR="00BE010D">
        <w:rPr>
          <w:szCs w:val="24"/>
          <w:lang w:val="sr-Latn-CS"/>
        </w:rPr>
        <w:t>а</w:t>
      </w:r>
      <w:r w:rsidR="00B61EF7">
        <w:rPr>
          <w:szCs w:val="24"/>
          <w:lang w:val="sr-Latn-CS"/>
        </w:rPr>
        <w:t>р</w:t>
      </w:r>
      <w:r w:rsidR="00BE010D">
        <w:rPr>
          <w:szCs w:val="24"/>
          <w:lang w:val="sr-Latn-CS"/>
        </w:rPr>
        <w:t>а</w:t>
      </w:r>
      <w:r w:rsidR="00732569" w:rsidRPr="00203C83">
        <w:rPr>
          <w:szCs w:val="24"/>
          <w:lang w:val="sr-Latn-CS"/>
        </w:rPr>
        <w:t xml:space="preserve"> </w:t>
      </w:r>
      <w:r w:rsidR="00B61EF7">
        <w:rPr>
          <w:szCs w:val="24"/>
          <w:lang w:val="sr-Latn-CS"/>
        </w:rPr>
        <w:t>н</w:t>
      </w:r>
      <w:r w:rsidR="00BE010D">
        <w:rPr>
          <w:szCs w:val="24"/>
          <w:lang w:val="sr-Latn-CS"/>
        </w:rPr>
        <w:t>а</w:t>
      </w:r>
      <w:r w:rsidR="00B61EF7">
        <w:rPr>
          <w:szCs w:val="24"/>
          <w:lang w:val="sr-Latn-CS"/>
        </w:rPr>
        <w:t>ј</w:t>
      </w:r>
      <w:r w:rsidR="00BE010D">
        <w:rPr>
          <w:szCs w:val="24"/>
          <w:lang w:val="sr-Latn-CS"/>
        </w:rPr>
        <w:t>ве</w:t>
      </w:r>
      <w:r w:rsidR="00B61EF7">
        <w:rPr>
          <w:szCs w:val="24"/>
          <w:lang w:val="sr-Latn-CS"/>
        </w:rPr>
        <w:t>ћ</w:t>
      </w:r>
      <w:r w:rsidR="00BE010D">
        <w:rPr>
          <w:szCs w:val="24"/>
          <w:lang w:val="sr-Latn-CS"/>
        </w:rPr>
        <w:t>а</w:t>
      </w:r>
      <w:r w:rsidR="00732569" w:rsidRPr="00203C83">
        <w:rPr>
          <w:szCs w:val="24"/>
          <w:lang w:val="sr-Latn-CS"/>
        </w:rPr>
        <w:t xml:space="preserve"> </w:t>
      </w:r>
      <w:r w:rsidR="00B61EF7">
        <w:rPr>
          <w:szCs w:val="24"/>
          <w:lang w:val="sr-Latn-CS"/>
        </w:rPr>
        <w:t>ј</w:t>
      </w:r>
      <w:r w:rsidR="00BE010D">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р</w:t>
      </w:r>
      <w:r w:rsidR="00BE010D">
        <w:rPr>
          <w:szCs w:val="24"/>
          <w:lang w:val="sr-Latn-CS"/>
        </w:rPr>
        <w:t>а</w:t>
      </w:r>
      <w:r w:rsidR="00B61EF7">
        <w:rPr>
          <w:szCs w:val="24"/>
          <w:lang w:val="sr-Latn-CS"/>
        </w:rPr>
        <w:t>но</w:t>
      </w:r>
      <w:r w:rsidR="00732569" w:rsidRPr="00203C83">
        <w:rPr>
          <w:szCs w:val="24"/>
          <w:lang w:val="sr-Latn-CS"/>
        </w:rPr>
        <w:t xml:space="preserve"> </w:t>
      </w:r>
      <w:r w:rsidR="00B61EF7">
        <w:rPr>
          <w:szCs w:val="24"/>
          <w:lang w:val="sr-Latn-CS"/>
        </w:rPr>
        <w:t>прол</w:t>
      </w:r>
      <w:r w:rsidR="00BE010D">
        <w:rPr>
          <w:szCs w:val="24"/>
          <w:lang w:val="sr-Latn-CS"/>
        </w:rPr>
        <w:t>е</w:t>
      </w:r>
      <w:r w:rsidR="00B61EF7">
        <w:rPr>
          <w:szCs w:val="24"/>
          <w:lang w:val="sr-Latn-CS"/>
        </w:rPr>
        <w:t>ћ</w:t>
      </w:r>
      <w:r w:rsidR="00BE010D">
        <w:rPr>
          <w:szCs w:val="24"/>
          <w:lang w:val="sr-Latn-CS"/>
        </w:rPr>
        <w:t>е</w:t>
      </w:r>
      <w:r w:rsidR="00732569" w:rsidRPr="00203C83">
        <w:rPr>
          <w:szCs w:val="24"/>
          <w:lang w:val="sr-Latn-CS"/>
        </w:rPr>
        <w:t xml:space="preserve">, </w:t>
      </w:r>
      <w:r w:rsidR="00B61EF7">
        <w:rPr>
          <w:szCs w:val="24"/>
          <w:lang w:val="sr-Latn-CS"/>
        </w:rPr>
        <w:t>о</w:t>
      </w:r>
      <w:r w:rsidR="00BE010D">
        <w:rPr>
          <w:szCs w:val="24"/>
          <w:lang w:val="sr-Latn-CS"/>
        </w:rPr>
        <w:t>д</w:t>
      </w:r>
      <w:r w:rsidR="00732569" w:rsidRPr="00203C83">
        <w:rPr>
          <w:szCs w:val="24"/>
          <w:lang w:val="sr-Latn-CS"/>
        </w:rPr>
        <w:t xml:space="preserve"> </w:t>
      </w:r>
      <w:r w:rsidR="00B61EF7">
        <w:rPr>
          <w:szCs w:val="24"/>
          <w:lang w:val="sr-Latn-CS"/>
        </w:rPr>
        <w:t>топ</w:t>
      </w:r>
      <w:r w:rsidR="001019E7">
        <w:rPr>
          <w:szCs w:val="24"/>
          <w:lang w:val="sr-Latn-CS"/>
        </w:rPr>
        <w:t>љ</w:t>
      </w:r>
      <w:r w:rsidR="00BE010D">
        <w:rPr>
          <w:szCs w:val="24"/>
          <w:lang w:val="sr-Latn-CS"/>
        </w:rPr>
        <w:t>е</w:t>
      </w:r>
      <w:r w:rsidR="001019E7">
        <w:rPr>
          <w:szCs w:val="24"/>
          <w:lang w:val="sr-Latn-CS"/>
        </w:rPr>
        <w:t>њ</w:t>
      </w:r>
      <w:r w:rsidR="00BE010D">
        <w:rPr>
          <w:szCs w:val="24"/>
          <w:lang w:val="sr-Latn-CS"/>
        </w:rPr>
        <w:t>а</w:t>
      </w:r>
      <w:r w:rsidR="00732569" w:rsidRPr="00203C83">
        <w:rPr>
          <w:szCs w:val="24"/>
          <w:lang w:val="sr-Latn-CS"/>
        </w:rPr>
        <w:t xml:space="preserve"> </w:t>
      </w:r>
      <w:r w:rsidR="00B61EF7">
        <w:rPr>
          <w:szCs w:val="24"/>
          <w:lang w:val="sr-Latn-CS"/>
        </w:rPr>
        <w:t>сн</w:t>
      </w:r>
      <w:r w:rsidR="00BE010D">
        <w:rPr>
          <w:szCs w:val="24"/>
          <w:lang w:val="sr-Latn-CS"/>
        </w:rPr>
        <w:t>ега</w:t>
      </w:r>
      <w:r w:rsidR="00732569" w:rsidRPr="00203C83">
        <w:rPr>
          <w:szCs w:val="24"/>
          <w:lang w:val="sr-Latn-CS"/>
        </w:rPr>
        <w:t xml:space="preserve"> </w:t>
      </w:r>
      <w:r w:rsidR="00BE010D">
        <w:rPr>
          <w:szCs w:val="24"/>
          <w:lang w:val="sr-Latn-CS"/>
        </w:rPr>
        <w:t>д</w:t>
      </w:r>
      <w:r w:rsidR="00B61EF7">
        <w:rPr>
          <w:szCs w:val="24"/>
          <w:lang w:val="sr-Latn-CS"/>
        </w:rPr>
        <w:t>о</w:t>
      </w:r>
      <w:r w:rsidR="00732569" w:rsidRPr="00203C83">
        <w:rPr>
          <w:szCs w:val="24"/>
          <w:lang w:val="sr-Latn-CS"/>
        </w:rPr>
        <w:t xml:space="preserve"> </w:t>
      </w:r>
      <w:r w:rsidR="00B61EF7">
        <w:rPr>
          <w:szCs w:val="24"/>
          <w:lang w:val="sr-Latn-CS"/>
        </w:rPr>
        <w:t>поч</w:t>
      </w:r>
      <w:r w:rsidR="00BE010D">
        <w:rPr>
          <w:szCs w:val="24"/>
          <w:lang w:val="sr-Latn-CS"/>
        </w:rPr>
        <w:t>е</w:t>
      </w:r>
      <w:r w:rsidR="00B61EF7">
        <w:rPr>
          <w:szCs w:val="24"/>
          <w:lang w:val="sr-Latn-CS"/>
        </w:rPr>
        <w:t>тк</w:t>
      </w:r>
      <w:r w:rsidR="00BE010D">
        <w:rPr>
          <w:szCs w:val="24"/>
          <w:lang w:val="sr-Latn-CS"/>
        </w:rPr>
        <w:t>а</w:t>
      </w:r>
      <w:r w:rsidR="00732569" w:rsidRPr="00203C83">
        <w:rPr>
          <w:szCs w:val="24"/>
          <w:lang w:val="sr-Latn-CS"/>
        </w:rPr>
        <w:t xml:space="preserve"> </w:t>
      </w:r>
      <w:r w:rsidR="00BE010D">
        <w:rPr>
          <w:szCs w:val="24"/>
          <w:lang w:val="sr-Latn-CS"/>
        </w:rPr>
        <w:t>веге</w:t>
      </w:r>
      <w:r w:rsidR="00B61EF7">
        <w:rPr>
          <w:szCs w:val="24"/>
          <w:lang w:val="sr-Latn-CS"/>
        </w:rPr>
        <w:t>т</w:t>
      </w:r>
      <w:r w:rsidR="00BE010D">
        <w:rPr>
          <w:szCs w:val="24"/>
          <w:lang w:val="sr-Latn-CS"/>
        </w:rPr>
        <w:t>а</w:t>
      </w:r>
      <w:r w:rsidR="00B61EF7">
        <w:rPr>
          <w:szCs w:val="24"/>
          <w:lang w:val="sr-Latn-CS"/>
        </w:rPr>
        <w:t>циј</w:t>
      </w:r>
      <w:r w:rsidR="00BE010D">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ј</w:t>
      </w:r>
      <w:r w:rsidR="00BE010D">
        <w:rPr>
          <w:szCs w:val="24"/>
          <w:lang w:val="sr-Latn-CS"/>
        </w:rPr>
        <w:t>е</w:t>
      </w:r>
      <w:r w:rsidR="00B61EF7">
        <w:rPr>
          <w:szCs w:val="24"/>
          <w:lang w:val="sr-Latn-CS"/>
        </w:rPr>
        <w:t>с</w:t>
      </w:r>
      <w:r w:rsidR="00BE010D">
        <w:rPr>
          <w:szCs w:val="24"/>
          <w:lang w:val="sr-Latn-CS"/>
        </w:rPr>
        <w:t>е</w:t>
      </w:r>
      <w:r w:rsidR="00B61EF7">
        <w:rPr>
          <w:szCs w:val="24"/>
          <w:lang w:val="sr-Latn-CS"/>
        </w:rPr>
        <w:t>н</w:t>
      </w:r>
      <w:r w:rsidR="00732569" w:rsidRPr="00203C83">
        <w:rPr>
          <w:szCs w:val="24"/>
          <w:lang w:val="sr-Latn-CS"/>
        </w:rPr>
        <w:t xml:space="preserve"> </w:t>
      </w:r>
      <w:r w:rsidR="00B61EF7">
        <w:rPr>
          <w:szCs w:val="24"/>
          <w:lang w:val="sr-Latn-CS"/>
        </w:rPr>
        <w:t>уколико</w:t>
      </w:r>
      <w:r w:rsidR="00732569" w:rsidRPr="00203C83">
        <w:rPr>
          <w:szCs w:val="24"/>
          <w:lang w:val="sr-Latn-CS"/>
        </w:rPr>
        <w:t xml:space="preserve"> </w:t>
      </w:r>
      <w:r w:rsidR="00B61EF7">
        <w:rPr>
          <w:szCs w:val="24"/>
          <w:lang w:val="sr-Latn-CS"/>
        </w:rPr>
        <w:t>ј</w:t>
      </w:r>
      <w:r w:rsidR="00BE010D">
        <w:rPr>
          <w:szCs w:val="24"/>
          <w:lang w:val="sr-Latn-CS"/>
        </w:rPr>
        <w:t>е</w:t>
      </w:r>
      <w:r w:rsidR="00732569" w:rsidRPr="00203C83">
        <w:rPr>
          <w:szCs w:val="24"/>
          <w:lang w:val="sr-Latn-CS"/>
        </w:rPr>
        <w:t xml:space="preserve"> </w:t>
      </w:r>
      <w:r w:rsidR="00BE010D">
        <w:rPr>
          <w:szCs w:val="24"/>
          <w:lang w:val="sr-Latn-CS"/>
        </w:rPr>
        <w:t>в</w:t>
      </w:r>
      <w:r w:rsidR="00B61EF7">
        <w:rPr>
          <w:szCs w:val="24"/>
          <w:lang w:val="sr-Latn-CS"/>
        </w:rPr>
        <w:t>р</w:t>
      </w:r>
      <w:r w:rsidR="00BE010D">
        <w:rPr>
          <w:szCs w:val="24"/>
          <w:lang w:val="sr-Latn-CS"/>
        </w:rPr>
        <w:t>е</w:t>
      </w:r>
      <w:r w:rsidR="00B61EF7">
        <w:rPr>
          <w:szCs w:val="24"/>
          <w:lang w:val="sr-Latn-CS"/>
        </w:rPr>
        <w:t>м</w:t>
      </w:r>
      <w:r w:rsidR="00BE010D">
        <w:rPr>
          <w:szCs w:val="24"/>
          <w:lang w:val="sr-Latn-CS"/>
        </w:rPr>
        <w:t>е</w:t>
      </w:r>
      <w:r w:rsidR="00732569" w:rsidRPr="00203C83">
        <w:rPr>
          <w:szCs w:val="24"/>
          <w:lang w:val="sr-Latn-CS"/>
        </w:rPr>
        <w:t xml:space="preserve"> </w:t>
      </w:r>
      <w:r w:rsidR="00B61EF7">
        <w:rPr>
          <w:szCs w:val="24"/>
          <w:lang w:val="sr-Latn-CS"/>
        </w:rPr>
        <w:t>изуз</w:t>
      </w:r>
      <w:r w:rsidR="00BE010D">
        <w:rPr>
          <w:szCs w:val="24"/>
          <w:lang w:val="sr-Latn-CS"/>
        </w:rPr>
        <w:t>е</w:t>
      </w:r>
      <w:r w:rsidR="00B61EF7">
        <w:rPr>
          <w:szCs w:val="24"/>
          <w:lang w:val="sr-Latn-CS"/>
        </w:rPr>
        <w:t>тно</w:t>
      </w:r>
      <w:r w:rsidR="00732569" w:rsidRPr="00203C83">
        <w:rPr>
          <w:szCs w:val="24"/>
          <w:lang w:val="sr-Latn-CS"/>
        </w:rPr>
        <w:t xml:space="preserve"> </w:t>
      </w:r>
      <w:r w:rsidR="00B61EF7">
        <w:rPr>
          <w:szCs w:val="24"/>
          <w:lang w:val="sr-Latn-CS"/>
        </w:rPr>
        <w:t>су</w:t>
      </w:r>
      <w:r w:rsidR="00BE010D">
        <w:rPr>
          <w:szCs w:val="24"/>
          <w:lang w:val="sr-Latn-CS"/>
        </w:rPr>
        <w:t>в</w:t>
      </w:r>
      <w:r w:rsidR="00B61EF7">
        <w:rPr>
          <w:szCs w:val="24"/>
          <w:lang w:val="sr-Latn-CS"/>
        </w:rPr>
        <w:t>о</w:t>
      </w:r>
      <w:r w:rsidR="00732569" w:rsidRPr="00203C83">
        <w:rPr>
          <w:szCs w:val="24"/>
          <w:lang w:val="sr-Latn-CS"/>
        </w:rPr>
        <w:t xml:space="preserve">. </w:t>
      </w:r>
      <w:r w:rsidR="00BE010D">
        <w:rPr>
          <w:szCs w:val="24"/>
          <w:lang w:val="sr-Latn-CS"/>
        </w:rPr>
        <w:t>У</w:t>
      </w:r>
      <w:r w:rsidR="00732569" w:rsidRPr="00203C83">
        <w:rPr>
          <w:szCs w:val="24"/>
          <w:lang w:val="sr-Latn-CS"/>
        </w:rPr>
        <w:t xml:space="preserve"> </w:t>
      </w:r>
      <w:r w:rsidR="00B61EF7">
        <w:rPr>
          <w:szCs w:val="24"/>
          <w:lang w:val="sr-Latn-CS"/>
        </w:rPr>
        <w:t>о</w:t>
      </w:r>
      <w:r w:rsidR="00BE010D">
        <w:rPr>
          <w:szCs w:val="24"/>
          <w:lang w:val="sr-Latn-CS"/>
        </w:rPr>
        <w:t>ба</w:t>
      </w:r>
      <w:r w:rsidR="00732569" w:rsidRPr="00203C83">
        <w:rPr>
          <w:szCs w:val="24"/>
          <w:lang w:val="sr-Latn-CS"/>
        </w:rPr>
        <w:t xml:space="preserve"> </w:t>
      </w:r>
      <w:r w:rsidR="00B61EF7">
        <w:rPr>
          <w:szCs w:val="24"/>
          <w:lang w:val="sr-Latn-CS"/>
        </w:rPr>
        <w:t>случ</w:t>
      </w:r>
      <w:r w:rsidR="00BE010D">
        <w:rPr>
          <w:szCs w:val="24"/>
          <w:lang w:val="sr-Latn-CS"/>
        </w:rPr>
        <w:t>а</w:t>
      </w:r>
      <w:r w:rsidR="00B61EF7">
        <w:rPr>
          <w:szCs w:val="24"/>
          <w:lang w:val="sr-Latn-CS"/>
        </w:rPr>
        <w:t>ј</w:t>
      </w:r>
      <w:r w:rsidR="00BE010D">
        <w:rPr>
          <w:szCs w:val="24"/>
          <w:lang w:val="sr-Latn-CS"/>
        </w:rPr>
        <w:t>а</w:t>
      </w:r>
      <w:r w:rsidR="00732569" w:rsidRPr="00203C83">
        <w:rPr>
          <w:szCs w:val="24"/>
          <w:lang w:val="sr-Latn-CS"/>
        </w:rPr>
        <w:t xml:space="preserve"> </w:t>
      </w:r>
      <w:r w:rsidR="00B61EF7">
        <w:rPr>
          <w:szCs w:val="24"/>
          <w:lang w:val="sr-Latn-CS"/>
        </w:rPr>
        <w:t>ј</w:t>
      </w:r>
      <w:r w:rsidR="00BE010D">
        <w:rPr>
          <w:szCs w:val="24"/>
          <w:lang w:val="sr-Latn-CS"/>
        </w:rPr>
        <w:t>ав</w:t>
      </w:r>
      <w:r w:rsidR="001019E7">
        <w:rPr>
          <w:szCs w:val="24"/>
          <w:lang w:val="sr-Latn-CS"/>
        </w:rPr>
        <w:t>љ</w:t>
      </w:r>
      <w:r w:rsidR="00BE010D">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с</w:t>
      </w:r>
      <w:r w:rsidR="00BE010D">
        <w:rPr>
          <w:szCs w:val="24"/>
          <w:lang w:val="sr-Latn-CS"/>
        </w:rPr>
        <w:t>е</w:t>
      </w:r>
      <w:r w:rsidR="00732569" w:rsidRPr="00203C83">
        <w:rPr>
          <w:szCs w:val="24"/>
          <w:lang w:val="sr-Latn-CS"/>
        </w:rPr>
        <w:t xml:space="preserve"> </w:t>
      </w:r>
      <w:r w:rsidR="00BE010D">
        <w:rPr>
          <w:szCs w:val="24"/>
          <w:lang w:val="sr-Latn-CS"/>
        </w:rPr>
        <w:t>ве</w:t>
      </w:r>
      <w:r w:rsidR="00B61EF7">
        <w:rPr>
          <w:szCs w:val="24"/>
          <w:lang w:val="sr-Latn-CS"/>
        </w:rPr>
        <w:t>лик</w:t>
      </w:r>
      <w:r w:rsidR="00BE010D">
        <w:rPr>
          <w:szCs w:val="24"/>
          <w:lang w:val="sr-Latn-CS"/>
        </w:rPr>
        <w:t>е</w:t>
      </w:r>
      <w:r w:rsidR="00732569" w:rsidRPr="00203C83">
        <w:rPr>
          <w:szCs w:val="24"/>
          <w:lang w:val="sr-Latn-CS"/>
        </w:rPr>
        <w:t xml:space="preserve"> </w:t>
      </w:r>
      <w:r w:rsidR="00B61EF7">
        <w:rPr>
          <w:szCs w:val="24"/>
          <w:lang w:val="sr-Latn-CS"/>
        </w:rPr>
        <w:t>по</w:t>
      </w:r>
      <w:r w:rsidR="00BE010D">
        <w:rPr>
          <w:szCs w:val="24"/>
          <w:lang w:val="sr-Latn-CS"/>
        </w:rPr>
        <w:t>в</w:t>
      </w:r>
      <w:r w:rsidR="00B61EF7">
        <w:rPr>
          <w:szCs w:val="24"/>
          <w:lang w:val="sr-Latn-CS"/>
        </w:rPr>
        <w:t>ршин</w:t>
      </w:r>
      <w:r w:rsidR="00BE010D">
        <w:rPr>
          <w:szCs w:val="24"/>
          <w:lang w:val="sr-Latn-CS"/>
        </w:rPr>
        <w:t>е</w:t>
      </w:r>
      <w:r w:rsidR="00732569" w:rsidRPr="00203C83">
        <w:rPr>
          <w:szCs w:val="24"/>
          <w:lang w:val="sr-Latn-CS"/>
        </w:rPr>
        <w:t xml:space="preserve"> </w:t>
      </w:r>
      <w:r w:rsidR="00B61EF7">
        <w:rPr>
          <w:szCs w:val="24"/>
          <w:lang w:val="sr-Latn-CS"/>
        </w:rPr>
        <w:t>су</w:t>
      </w:r>
      <w:r w:rsidR="00BE010D">
        <w:rPr>
          <w:szCs w:val="24"/>
          <w:lang w:val="sr-Latn-CS"/>
        </w:rPr>
        <w:t>ве</w:t>
      </w:r>
      <w:r w:rsidR="00732569" w:rsidRPr="00203C83">
        <w:rPr>
          <w:szCs w:val="24"/>
          <w:lang w:val="sr-Latn-CS"/>
        </w:rPr>
        <w:t xml:space="preserve"> </w:t>
      </w:r>
      <w:r w:rsidR="00B61EF7">
        <w:rPr>
          <w:szCs w:val="24"/>
          <w:lang w:val="sr-Latn-CS"/>
        </w:rPr>
        <w:t>тр</w:t>
      </w:r>
      <w:r w:rsidR="00BE010D">
        <w:rPr>
          <w:szCs w:val="24"/>
          <w:lang w:val="sr-Latn-CS"/>
        </w:rPr>
        <w:t>аве</w:t>
      </w:r>
      <w:r w:rsidR="00732569" w:rsidRPr="00203C83">
        <w:rPr>
          <w:szCs w:val="24"/>
          <w:lang w:val="sr-Latn-CS"/>
        </w:rPr>
        <w:t xml:space="preserve"> </w:t>
      </w:r>
      <w:r w:rsidR="00B61EF7">
        <w:rPr>
          <w:szCs w:val="24"/>
          <w:lang w:val="sr-Latn-CS"/>
        </w:rPr>
        <w:t>кој</w:t>
      </w:r>
      <w:r w:rsidR="00BE010D">
        <w:rPr>
          <w:szCs w:val="24"/>
          <w:lang w:val="sr-Latn-CS"/>
        </w:rPr>
        <w:t>а</w:t>
      </w:r>
      <w:r w:rsidR="00732569" w:rsidRPr="00203C83">
        <w:rPr>
          <w:szCs w:val="24"/>
          <w:lang w:val="sr-Latn-CS"/>
        </w:rPr>
        <w:t xml:space="preserve"> </w:t>
      </w:r>
      <w:r w:rsidR="00B61EF7">
        <w:rPr>
          <w:szCs w:val="24"/>
          <w:lang w:val="sr-Latn-CS"/>
        </w:rPr>
        <w:t>с</w:t>
      </w:r>
      <w:r w:rsidR="00BE010D">
        <w:rPr>
          <w:szCs w:val="24"/>
          <w:lang w:val="sr-Latn-CS"/>
        </w:rPr>
        <w:t>е</w:t>
      </w:r>
      <w:r w:rsidR="00732569" w:rsidRPr="00203C83">
        <w:rPr>
          <w:szCs w:val="24"/>
          <w:lang w:val="sr-Latn-CS"/>
        </w:rPr>
        <w:t xml:space="preserve"> </w:t>
      </w:r>
      <w:r w:rsidR="00B61EF7">
        <w:rPr>
          <w:szCs w:val="24"/>
          <w:lang w:val="sr-Latn-CS"/>
        </w:rPr>
        <w:t>л</w:t>
      </w:r>
      <w:r w:rsidR="00BE010D">
        <w:rPr>
          <w:szCs w:val="24"/>
          <w:lang w:val="sr-Latn-CS"/>
        </w:rPr>
        <w:t>а</w:t>
      </w:r>
      <w:r w:rsidR="00B61EF7">
        <w:rPr>
          <w:szCs w:val="24"/>
          <w:lang w:val="sr-Latn-CS"/>
        </w:rPr>
        <w:t>ко</w:t>
      </w:r>
      <w:r w:rsidR="00732569" w:rsidRPr="00203C83">
        <w:rPr>
          <w:szCs w:val="24"/>
          <w:lang w:val="sr-Latn-CS"/>
        </w:rPr>
        <w:t xml:space="preserve"> </w:t>
      </w:r>
      <w:r w:rsidR="00B61EF7">
        <w:rPr>
          <w:szCs w:val="24"/>
          <w:lang w:val="sr-Latn-CS"/>
        </w:rPr>
        <w:t>п</w:t>
      </w:r>
      <w:r w:rsidR="00BE010D">
        <w:rPr>
          <w:szCs w:val="24"/>
          <w:lang w:val="sr-Latn-CS"/>
        </w:rPr>
        <w:t>а</w:t>
      </w:r>
      <w:r w:rsidR="00B61EF7">
        <w:rPr>
          <w:szCs w:val="24"/>
          <w:lang w:val="sr-Latn-CS"/>
        </w:rPr>
        <w:t>ли</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E010D">
        <w:rPr>
          <w:szCs w:val="24"/>
          <w:lang w:val="sr-Latn-CS"/>
        </w:rPr>
        <w:t>б</w:t>
      </w:r>
      <w:r w:rsidR="00B61EF7">
        <w:rPr>
          <w:szCs w:val="24"/>
          <w:lang w:val="sr-Latn-CS"/>
        </w:rPr>
        <w:t>рзо</w:t>
      </w:r>
      <w:r w:rsidR="00732569" w:rsidRPr="00203C83">
        <w:rPr>
          <w:szCs w:val="24"/>
          <w:lang w:val="sr-Latn-CS"/>
        </w:rPr>
        <w:t xml:space="preserve"> </w:t>
      </w:r>
      <w:r w:rsidR="00BE010D">
        <w:rPr>
          <w:szCs w:val="24"/>
          <w:lang w:val="sr-Latn-CS"/>
        </w:rPr>
        <w:t>г</w:t>
      </w:r>
      <w:r w:rsidR="00B61EF7">
        <w:rPr>
          <w:szCs w:val="24"/>
          <w:lang w:val="sr-Latn-CS"/>
        </w:rPr>
        <w:t>ори</w:t>
      </w:r>
      <w:r w:rsidR="00732569" w:rsidRPr="00203C83">
        <w:rPr>
          <w:szCs w:val="24"/>
          <w:lang w:val="sr-Latn-CS"/>
        </w:rPr>
        <w:t xml:space="preserve">. </w:t>
      </w:r>
      <w:r w:rsidR="00B61EF7">
        <w:rPr>
          <w:szCs w:val="24"/>
          <w:lang w:val="sr-Latn-CS"/>
        </w:rPr>
        <w:t>Н</w:t>
      </w:r>
      <w:r w:rsidR="00BE010D">
        <w:rPr>
          <w:szCs w:val="24"/>
          <w:lang w:val="sr-Latn-CS"/>
        </w:rPr>
        <w:t>а</w:t>
      </w:r>
      <w:r w:rsidR="00B61EF7">
        <w:rPr>
          <w:szCs w:val="24"/>
          <w:lang w:val="sr-Latn-CS"/>
        </w:rPr>
        <w:t>рочито</w:t>
      </w:r>
      <w:r w:rsidR="00732569" w:rsidRPr="00203C83">
        <w:rPr>
          <w:szCs w:val="24"/>
          <w:lang w:val="sr-Latn-CS"/>
        </w:rPr>
        <w:t xml:space="preserve"> </w:t>
      </w:r>
      <w:r w:rsidR="00B61EF7">
        <w:rPr>
          <w:szCs w:val="24"/>
          <w:lang w:val="sr-Latn-CS"/>
        </w:rPr>
        <w:t>ј</w:t>
      </w:r>
      <w:r w:rsidR="00BE010D">
        <w:rPr>
          <w:szCs w:val="24"/>
          <w:lang w:val="sr-Latn-CS"/>
        </w:rPr>
        <w:t>е</w:t>
      </w:r>
      <w:r w:rsidR="00732569" w:rsidRPr="00203C83">
        <w:rPr>
          <w:szCs w:val="24"/>
          <w:lang w:val="sr-Latn-CS"/>
        </w:rPr>
        <w:t xml:space="preserve"> </w:t>
      </w:r>
      <w:r w:rsidR="00B61EF7">
        <w:rPr>
          <w:szCs w:val="24"/>
          <w:lang w:val="sr-Latn-CS"/>
        </w:rPr>
        <w:t>о</w:t>
      </w:r>
      <w:r w:rsidR="00BE010D">
        <w:rPr>
          <w:szCs w:val="24"/>
          <w:lang w:val="sr-Latn-CS"/>
        </w:rPr>
        <w:t>д</w:t>
      </w:r>
      <w:r w:rsidR="00732569" w:rsidRPr="00203C83">
        <w:rPr>
          <w:szCs w:val="24"/>
          <w:lang w:val="sr-Latn-CS"/>
        </w:rPr>
        <w:t xml:space="preserve"> </w:t>
      </w:r>
      <w:r w:rsidR="00B61EF7">
        <w:rPr>
          <w:szCs w:val="24"/>
          <w:lang w:val="sr-Latn-CS"/>
        </w:rPr>
        <w:t>пож</w:t>
      </w:r>
      <w:r w:rsidR="00BE010D">
        <w:rPr>
          <w:szCs w:val="24"/>
          <w:lang w:val="sr-Latn-CS"/>
        </w:rPr>
        <w:t>а</w:t>
      </w:r>
      <w:r w:rsidR="00B61EF7">
        <w:rPr>
          <w:szCs w:val="24"/>
          <w:lang w:val="sr-Latn-CS"/>
        </w:rPr>
        <w:t>р</w:t>
      </w:r>
      <w:r w:rsidR="00BE010D">
        <w:rPr>
          <w:szCs w:val="24"/>
          <w:lang w:val="sr-Latn-CS"/>
        </w:rPr>
        <w:t>а</w:t>
      </w:r>
      <w:r w:rsidR="00732569" w:rsidRPr="00203C83">
        <w:rPr>
          <w:szCs w:val="24"/>
          <w:lang w:val="sr-Latn-CS"/>
        </w:rPr>
        <w:t xml:space="preserve"> </w:t>
      </w:r>
      <w:r w:rsidR="00B61EF7">
        <w:rPr>
          <w:szCs w:val="24"/>
          <w:lang w:val="sr-Latn-CS"/>
        </w:rPr>
        <w:t>у</w:t>
      </w:r>
      <w:r w:rsidR="00BE010D">
        <w:rPr>
          <w:szCs w:val="24"/>
          <w:lang w:val="sr-Latn-CS"/>
        </w:rPr>
        <w:t>г</w:t>
      </w:r>
      <w:r w:rsidR="00B61EF7">
        <w:rPr>
          <w:szCs w:val="24"/>
          <w:lang w:val="sr-Latn-CS"/>
        </w:rPr>
        <w:t>рож</w:t>
      </w:r>
      <w:r w:rsidR="00BE010D">
        <w:rPr>
          <w:szCs w:val="24"/>
          <w:lang w:val="sr-Latn-CS"/>
        </w:rPr>
        <w:t>е</w:t>
      </w:r>
      <w:r w:rsidR="00B61EF7">
        <w:rPr>
          <w:szCs w:val="24"/>
          <w:lang w:val="sr-Latn-CS"/>
        </w:rPr>
        <w:t>н</w:t>
      </w:r>
      <w:r w:rsidR="00732569" w:rsidRPr="00203C83">
        <w:rPr>
          <w:szCs w:val="24"/>
          <w:lang w:val="sr-Latn-CS"/>
        </w:rPr>
        <w:t xml:space="preserve"> </w:t>
      </w:r>
      <w:r w:rsidR="00BE010D">
        <w:rPr>
          <w:szCs w:val="24"/>
          <w:lang w:val="sr-Latn-CS"/>
        </w:rPr>
        <w:t>де</w:t>
      </w:r>
      <w:r w:rsidR="00B61EF7">
        <w:rPr>
          <w:szCs w:val="24"/>
          <w:lang w:val="sr-Latn-CS"/>
        </w:rPr>
        <w:t>о</w:t>
      </w:r>
      <w:r w:rsidR="00732569" w:rsidRPr="00203C83">
        <w:rPr>
          <w:szCs w:val="24"/>
          <w:lang w:val="sr-Latn-CS"/>
        </w:rPr>
        <w:t xml:space="preserve"> </w:t>
      </w:r>
      <w:r w:rsidR="00B61EF7">
        <w:rPr>
          <w:szCs w:val="24"/>
          <w:lang w:val="sr-Latn-CS"/>
        </w:rPr>
        <w:t>шум</w:t>
      </w:r>
      <w:r w:rsidR="00BE010D">
        <w:rPr>
          <w:szCs w:val="24"/>
          <w:lang w:val="sr-Latn-CS"/>
        </w:rPr>
        <w:t>е</w:t>
      </w:r>
      <w:r w:rsidR="00732569" w:rsidRPr="00203C83">
        <w:rPr>
          <w:szCs w:val="24"/>
          <w:lang w:val="sr-Latn-CS"/>
        </w:rPr>
        <w:t xml:space="preserve"> </w:t>
      </w:r>
      <w:r w:rsidR="00B61EF7">
        <w:rPr>
          <w:szCs w:val="24"/>
          <w:lang w:val="sr-Latn-CS"/>
        </w:rPr>
        <w:t>који</w:t>
      </w:r>
      <w:r w:rsidR="00732569" w:rsidRPr="00203C83">
        <w:rPr>
          <w:szCs w:val="24"/>
          <w:lang w:val="sr-Latn-CS"/>
        </w:rPr>
        <w:t xml:space="preserve"> </w:t>
      </w:r>
      <w:r w:rsidR="00B61EF7">
        <w:rPr>
          <w:szCs w:val="24"/>
          <w:lang w:val="sr-Latn-CS"/>
        </w:rPr>
        <w:t>с</w:t>
      </w:r>
      <w:r w:rsidR="00BE010D">
        <w:rPr>
          <w:szCs w:val="24"/>
          <w:lang w:val="sr-Latn-CS"/>
        </w:rPr>
        <w:t>е</w:t>
      </w:r>
      <w:r w:rsidR="00732569" w:rsidRPr="00203C83">
        <w:rPr>
          <w:szCs w:val="24"/>
          <w:lang w:val="sr-Latn-CS"/>
        </w:rPr>
        <w:t xml:space="preserve"> </w:t>
      </w:r>
      <w:r w:rsidR="00B61EF7">
        <w:rPr>
          <w:szCs w:val="24"/>
          <w:lang w:val="sr-Latn-CS"/>
        </w:rPr>
        <w:t>н</w:t>
      </w:r>
      <w:r w:rsidR="00BE010D">
        <w:rPr>
          <w:szCs w:val="24"/>
          <w:lang w:val="sr-Latn-CS"/>
        </w:rPr>
        <w:t>а</w:t>
      </w:r>
      <w:r w:rsidR="00B61EF7">
        <w:rPr>
          <w:szCs w:val="24"/>
          <w:lang w:val="sr-Latn-CS"/>
        </w:rPr>
        <w:t>л</w:t>
      </w:r>
      <w:r w:rsidR="00BE010D">
        <w:rPr>
          <w:szCs w:val="24"/>
          <w:lang w:val="sr-Latn-CS"/>
        </w:rPr>
        <w:t>а</w:t>
      </w:r>
      <w:r w:rsidR="00B61EF7">
        <w:rPr>
          <w:szCs w:val="24"/>
          <w:lang w:val="sr-Latn-CS"/>
        </w:rPr>
        <w:t>зи</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E010D">
        <w:rPr>
          <w:szCs w:val="24"/>
          <w:lang w:val="sr-Latn-CS"/>
        </w:rPr>
        <w:t>б</w:t>
      </w:r>
      <w:r w:rsidR="00B61EF7">
        <w:rPr>
          <w:szCs w:val="24"/>
          <w:lang w:val="sr-Latn-CS"/>
        </w:rPr>
        <w:t>лизини</w:t>
      </w:r>
      <w:r w:rsidR="00732569" w:rsidRPr="00203C83">
        <w:rPr>
          <w:szCs w:val="24"/>
          <w:lang w:val="sr-Latn-CS"/>
        </w:rPr>
        <w:t xml:space="preserve"> </w:t>
      </w:r>
      <w:r w:rsidR="00B61EF7">
        <w:rPr>
          <w:szCs w:val="24"/>
          <w:lang w:val="sr-Latn-CS"/>
        </w:rPr>
        <w:t>н</w:t>
      </w:r>
      <w:r w:rsidR="00BE010D">
        <w:rPr>
          <w:szCs w:val="24"/>
          <w:lang w:val="sr-Latn-CS"/>
        </w:rPr>
        <w:t>а</w:t>
      </w:r>
      <w:r w:rsidR="00B61EF7">
        <w:rPr>
          <w:szCs w:val="24"/>
          <w:lang w:val="sr-Latn-CS"/>
        </w:rPr>
        <w:t>с</w:t>
      </w:r>
      <w:r w:rsidR="00BE010D">
        <w:rPr>
          <w:szCs w:val="24"/>
          <w:lang w:val="sr-Latn-CS"/>
        </w:rPr>
        <w:t>е</w:t>
      </w:r>
      <w:r w:rsidR="001019E7">
        <w:rPr>
          <w:szCs w:val="24"/>
          <w:lang w:val="sr-Latn-CS"/>
        </w:rPr>
        <w:t>љ</w:t>
      </w:r>
      <w:r w:rsidR="00BE010D">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пут</w:t>
      </w:r>
      <w:r w:rsidR="00BE010D">
        <w:rPr>
          <w:szCs w:val="24"/>
          <w:lang w:val="sr-Latn-CS"/>
        </w:rPr>
        <w:t>ева</w:t>
      </w:r>
      <w:r w:rsidR="00732569" w:rsidRPr="00203C83">
        <w:rPr>
          <w:szCs w:val="24"/>
          <w:lang w:val="sr-Latn-CS"/>
        </w:rPr>
        <w:t xml:space="preserve">, </w:t>
      </w:r>
      <w:r w:rsidR="00BE010D">
        <w:rPr>
          <w:szCs w:val="24"/>
          <w:lang w:val="sr-Latn-CS"/>
        </w:rPr>
        <w:t>где</w:t>
      </w:r>
      <w:r w:rsidR="00732569" w:rsidRPr="00203C83">
        <w:rPr>
          <w:szCs w:val="24"/>
          <w:lang w:val="sr-Latn-CS"/>
        </w:rPr>
        <w:t xml:space="preserve"> </w:t>
      </w:r>
      <w:r w:rsidR="00B61EF7">
        <w:rPr>
          <w:szCs w:val="24"/>
          <w:lang w:val="sr-Latn-CS"/>
        </w:rPr>
        <w:t>с</w:t>
      </w:r>
      <w:r w:rsidR="00BE010D">
        <w:rPr>
          <w:szCs w:val="24"/>
          <w:lang w:val="sr-Latn-CS"/>
        </w:rPr>
        <w:t>е</w:t>
      </w:r>
      <w:r w:rsidR="00732569" w:rsidRPr="00203C83">
        <w:rPr>
          <w:szCs w:val="24"/>
          <w:lang w:val="sr-Latn-CS"/>
        </w:rPr>
        <w:t xml:space="preserve"> </w:t>
      </w:r>
      <w:r w:rsidR="00B61EF7">
        <w:rPr>
          <w:szCs w:val="24"/>
          <w:lang w:val="sr-Latn-CS"/>
        </w:rPr>
        <w:t>ч</w:t>
      </w:r>
      <w:r w:rsidR="00BE010D">
        <w:rPr>
          <w:szCs w:val="24"/>
          <w:lang w:val="sr-Latn-CS"/>
        </w:rPr>
        <w:t>е</w:t>
      </w:r>
      <w:r w:rsidR="00B61EF7">
        <w:rPr>
          <w:szCs w:val="24"/>
          <w:lang w:val="sr-Latn-CS"/>
        </w:rPr>
        <w:t>сто</w:t>
      </w:r>
      <w:r w:rsidR="00732569" w:rsidRPr="00203C83">
        <w:rPr>
          <w:szCs w:val="24"/>
          <w:lang w:val="sr-Latn-CS"/>
        </w:rPr>
        <w:t xml:space="preserve"> </w:t>
      </w:r>
      <w:r w:rsidR="00BE010D">
        <w:rPr>
          <w:szCs w:val="24"/>
          <w:lang w:val="sr-Latn-CS"/>
        </w:rPr>
        <w:t>в</w:t>
      </w:r>
      <w:r w:rsidR="00B61EF7">
        <w:rPr>
          <w:szCs w:val="24"/>
          <w:lang w:val="sr-Latn-CS"/>
        </w:rPr>
        <w:t>рши</w:t>
      </w:r>
      <w:r w:rsidR="00732569" w:rsidRPr="00203C83">
        <w:rPr>
          <w:szCs w:val="24"/>
          <w:lang w:val="sr-Latn-CS"/>
        </w:rPr>
        <w:t xml:space="preserve"> </w:t>
      </w:r>
      <w:r w:rsidR="00B61EF7">
        <w:rPr>
          <w:szCs w:val="24"/>
          <w:lang w:val="sr-Latn-CS"/>
        </w:rPr>
        <w:t>п</w:t>
      </w:r>
      <w:r w:rsidR="00BE010D">
        <w:rPr>
          <w:szCs w:val="24"/>
          <w:lang w:val="sr-Latn-CS"/>
        </w:rPr>
        <w:t>а</w:t>
      </w:r>
      <w:r w:rsidR="001019E7">
        <w:rPr>
          <w:szCs w:val="24"/>
          <w:lang w:val="sr-Latn-CS"/>
        </w:rPr>
        <w:t>љ</w:t>
      </w:r>
      <w:r w:rsidR="00BE010D">
        <w:rPr>
          <w:szCs w:val="24"/>
          <w:lang w:val="sr-Latn-CS"/>
        </w:rPr>
        <w:t>е</w:t>
      </w:r>
      <w:r w:rsidR="001019E7">
        <w:rPr>
          <w:szCs w:val="24"/>
          <w:lang w:val="sr-Latn-CS"/>
        </w:rPr>
        <w:t>њ</w:t>
      </w:r>
      <w:r w:rsidR="00BE010D">
        <w:rPr>
          <w:szCs w:val="24"/>
          <w:lang w:val="sr-Latn-CS"/>
        </w:rPr>
        <w:t>е</w:t>
      </w:r>
      <w:r w:rsidR="00732569" w:rsidRPr="00203C83">
        <w:rPr>
          <w:szCs w:val="24"/>
          <w:lang w:val="sr-Latn-CS"/>
        </w:rPr>
        <w:t xml:space="preserve"> </w:t>
      </w:r>
      <w:r w:rsidR="00B61EF7">
        <w:rPr>
          <w:szCs w:val="24"/>
          <w:lang w:val="sr-Latn-CS"/>
        </w:rPr>
        <w:t>коро</w:t>
      </w:r>
      <w:r w:rsidR="00BE010D">
        <w:rPr>
          <w:szCs w:val="24"/>
          <w:lang w:val="sr-Latn-CS"/>
        </w:rPr>
        <w:t>ва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стр</w:t>
      </w:r>
      <w:r w:rsidR="001019E7">
        <w:rPr>
          <w:szCs w:val="24"/>
          <w:lang w:val="sr-Latn-CS"/>
        </w:rPr>
        <w:t>њ</w:t>
      </w:r>
      <w:r w:rsidR="00B61EF7">
        <w:rPr>
          <w:szCs w:val="24"/>
          <w:lang w:val="sr-Latn-CS"/>
        </w:rPr>
        <w:t>ик</w:t>
      </w:r>
      <w:r w:rsidR="00BE010D">
        <w:rPr>
          <w:szCs w:val="24"/>
          <w:lang w:val="sr-Latn-CS"/>
        </w:rPr>
        <w:t>а</w:t>
      </w:r>
      <w:r w:rsidR="00732569" w:rsidRPr="00203C83">
        <w:rPr>
          <w:szCs w:val="24"/>
          <w:lang w:val="sr-Latn-CS"/>
        </w:rPr>
        <w:t xml:space="preserve">. </w:t>
      </w:r>
      <w:r w:rsidR="00BE010D">
        <w:rPr>
          <w:szCs w:val="24"/>
          <w:lang w:val="sr-Latn-CS"/>
        </w:rPr>
        <w:t>Рад</w:t>
      </w:r>
      <w:r w:rsidR="00B61EF7">
        <w:rPr>
          <w:szCs w:val="24"/>
          <w:lang w:val="sr-Latn-CS"/>
        </w:rPr>
        <w:t>и</w:t>
      </w:r>
      <w:r w:rsidR="00732569" w:rsidRPr="00203C83">
        <w:rPr>
          <w:szCs w:val="24"/>
          <w:lang w:val="sr-Latn-CS"/>
        </w:rPr>
        <w:t xml:space="preserve"> </w:t>
      </w:r>
      <w:r w:rsidR="00BE010D">
        <w:rPr>
          <w:szCs w:val="24"/>
          <w:lang w:val="sr-Latn-CS"/>
        </w:rPr>
        <w:t>е</w:t>
      </w:r>
      <w:r w:rsidR="00B61EF7">
        <w:rPr>
          <w:szCs w:val="24"/>
          <w:lang w:val="sr-Latn-CS"/>
        </w:rPr>
        <w:t>фик</w:t>
      </w:r>
      <w:r w:rsidR="00BE010D">
        <w:rPr>
          <w:szCs w:val="24"/>
          <w:lang w:val="sr-Latn-CS"/>
        </w:rPr>
        <w:t>а</w:t>
      </w:r>
      <w:r w:rsidR="00B61EF7">
        <w:rPr>
          <w:szCs w:val="24"/>
          <w:lang w:val="sr-Latn-CS"/>
        </w:rPr>
        <w:t>сниј</w:t>
      </w:r>
      <w:r w:rsidR="00BE010D">
        <w:rPr>
          <w:szCs w:val="24"/>
          <w:lang w:val="sr-Latn-CS"/>
        </w:rPr>
        <w:t>е</w:t>
      </w:r>
      <w:r w:rsidR="00732569" w:rsidRPr="00203C83">
        <w:rPr>
          <w:szCs w:val="24"/>
          <w:lang w:val="sr-Latn-CS"/>
        </w:rPr>
        <w:t xml:space="preserve"> </w:t>
      </w:r>
      <w:r w:rsidR="00B61EF7">
        <w:rPr>
          <w:szCs w:val="24"/>
          <w:lang w:val="sr-Latn-CS"/>
        </w:rPr>
        <w:t>з</w:t>
      </w:r>
      <w:r w:rsidR="00BE010D">
        <w:rPr>
          <w:szCs w:val="24"/>
          <w:lang w:val="sr-Latn-CS"/>
        </w:rPr>
        <w:t>а</w:t>
      </w:r>
      <w:r w:rsidR="00B61EF7">
        <w:rPr>
          <w:szCs w:val="24"/>
          <w:lang w:val="sr-Latn-CS"/>
        </w:rPr>
        <w:t>штит</w:t>
      </w:r>
      <w:r w:rsidR="00BE010D">
        <w:rPr>
          <w:szCs w:val="24"/>
          <w:lang w:val="sr-Latn-CS"/>
        </w:rPr>
        <w:t>е</w:t>
      </w:r>
      <w:r w:rsidR="00732569" w:rsidRPr="00203C83">
        <w:rPr>
          <w:szCs w:val="24"/>
          <w:lang w:val="sr-Latn-CS"/>
        </w:rPr>
        <w:t xml:space="preserve"> </w:t>
      </w:r>
      <w:r w:rsidR="00B61EF7">
        <w:rPr>
          <w:szCs w:val="24"/>
          <w:lang w:val="sr-Latn-CS"/>
        </w:rPr>
        <w:t>о</w:t>
      </w:r>
      <w:r w:rsidR="00BE010D">
        <w:rPr>
          <w:szCs w:val="24"/>
          <w:lang w:val="sr-Latn-CS"/>
        </w:rPr>
        <w:t>д</w:t>
      </w:r>
      <w:r w:rsidR="00732569" w:rsidRPr="00203C83">
        <w:rPr>
          <w:szCs w:val="24"/>
          <w:lang w:val="sr-Latn-CS"/>
        </w:rPr>
        <w:t xml:space="preserve"> </w:t>
      </w:r>
      <w:r w:rsidR="00B61EF7">
        <w:rPr>
          <w:szCs w:val="24"/>
          <w:lang w:val="sr-Latn-CS"/>
        </w:rPr>
        <w:t>пож</w:t>
      </w:r>
      <w:r w:rsidR="00BE010D">
        <w:rPr>
          <w:szCs w:val="24"/>
          <w:lang w:val="sr-Latn-CS"/>
        </w:rPr>
        <w:t>а</w:t>
      </w:r>
      <w:r w:rsidR="00B61EF7">
        <w:rPr>
          <w:szCs w:val="24"/>
          <w:lang w:val="sr-Latn-CS"/>
        </w:rPr>
        <w:t>р</w:t>
      </w:r>
      <w:r w:rsidR="00BE010D">
        <w:rPr>
          <w:szCs w:val="24"/>
          <w:lang w:val="sr-Latn-CS"/>
        </w:rPr>
        <w:t>а</w:t>
      </w:r>
      <w:r w:rsidR="00732569" w:rsidRPr="00203C83">
        <w:rPr>
          <w:szCs w:val="24"/>
          <w:lang w:val="sr-Latn-CS"/>
        </w:rPr>
        <w:t xml:space="preserve"> </w:t>
      </w:r>
      <w:r w:rsidR="00B61EF7">
        <w:rPr>
          <w:szCs w:val="24"/>
          <w:lang w:val="sr-Latn-CS"/>
        </w:rPr>
        <w:t>изр</w:t>
      </w:r>
      <w:r w:rsidR="00BE010D">
        <w:rPr>
          <w:szCs w:val="24"/>
          <w:lang w:val="sr-Latn-CS"/>
        </w:rPr>
        <w:t>ађ</w:t>
      </w:r>
      <w:r w:rsidR="00B61EF7">
        <w:rPr>
          <w:szCs w:val="24"/>
          <w:lang w:val="sr-Latn-CS"/>
        </w:rPr>
        <w:t>уј</w:t>
      </w:r>
      <w:r w:rsidR="00BE010D">
        <w:rPr>
          <w:szCs w:val="24"/>
          <w:lang w:val="sr-Latn-CS"/>
        </w:rPr>
        <w:t>е</w:t>
      </w:r>
      <w:r w:rsidR="00732569" w:rsidRPr="00203C83">
        <w:rPr>
          <w:szCs w:val="24"/>
          <w:lang w:val="sr-Latn-CS"/>
        </w:rPr>
        <w:t xml:space="preserve"> </w:t>
      </w:r>
      <w:r w:rsidR="00B61EF7">
        <w:rPr>
          <w:szCs w:val="24"/>
          <w:lang w:val="sr-Latn-CS"/>
        </w:rPr>
        <w:t>с</w:t>
      </w:r>
      <w:r w:rsidR="00BE010D">
        <w:rPr>
          <w:szCs w:val="24"/>
          <w:lang w:val="sr-Latn-CS"/>
        </w:rPr>
        <w:t>е</w:t>
      </w:r>
      <w:r w:rsidR="00732569" w:rsidRPr="00203C83">
        <w:rPr>
          <w:szCs w:val="24"/>
          <w:lang w:val="sr-Latn-CS"/>
        </w:rPr>
        <w:t xml:space="preserve"> </w:t>
      </w:r>
      <w:r w:rsidR="00B61EF7">
        <w:rPr>
          <w:szCs w:val="24"/>
          <w:lang w:val="sr-Latn-CS"/>
        </w:rPr>
        <w:t>проти</w:t>
      </w:r>
      <w:r w:rsidR="00BE010D">
        <w:rPr>
          <w:szCs w:val="24"/>
          <w:lang w:val="sr-Latn-CS"/>
        </w:rPr>
        <w:t>в</w:t>
      </w:r>
      <w:r w:rsidR="00B61EF7">
        <w:rPr>
          <w:szCs w:val="24"/>
          <w:lang w:val="sr-Latn-CS"/>
        </w:rPr>
        <w:t>пож</w:t>
      </w:r>
      <w:r w:rsidR="00BE010D">
        <w:rPr>
          <w:szCs w:val="24"/>
          <w:lang w:val="sr-Latn-CS"/>
        </w:rPr>
        <w:t>а</w:t>
      </w:r>
      <w:r w:rsidR="00B61EF7">
        <w:rPr>
          <w:szCs w:val="24"/>
          <w:lang w:val="sr-Latn-CS"/>
        </w:rPr>
        <w:t>рни</w:t>
      </w:r>
      <w:r w:rsidR="00732569" w:rsidRPr="00203C83">
        <w:rPr>
          <w:szCs w:val="24"/>
          <w:lang w:val="sr-Latn-CS"/>
        </w:rPr>
        <w:t xml:space="preserve"> </w:t>
      </w:r>
      <w:r w:rsidR="00B61EF7">
        <w:rPr>
          <w:szCs w:val="24"/>
          <w:lang w:val="sr-Latn-CS"/>
        </w:rPr>
        <w:t>пл</w:t>
      </w:r>
      <w:r w:rsidR="00BE010D">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з</w:t>
      </w:r>
      <w:r w:rsidR="00BE010D">
        <w:rPr>
          <w:szCs w:val="24"/>
          <w:lang w:val="sr-Latn-CS"/>
        </w:rPr>
        <w:t>а</w:t>
      </w:r>
      <w:r w:rsidR="00732569" w:rsidRPr="00203C83">
        <w:rPr>
          <w:szCs w:val="24"/>
          <w:lang w:val="sr-Latn-CS"/>
        </w:rPr>
        <w:t xml:space="preserve"> </w:t>
      </w:r>
      <w:r w:rsidR="00B61EF7">
        <w:rPr>
          <w:szCs w:val="24"/>
          <w:lang w:val="sr-Latn-CS"/>
        </w:rPr>
        <w:t>ни</w:t>
      </w:r>
      <w:r w:rsidR="00BE010D">
        <w:rPr>
          <w:szCs w:val="24"/>
          <w:lang w:val="sr-Latn-CS"/>
        </w:rPr>
        <w:t>в</w:t>
      </w:r>
      <w:r w:rsidR="00B61EF7">
        <w:rPr>
          <w:szCs w:val="24"/>
          <w:lang w:val="sr-Latn-CS"/>
        </w:rPr>
        <w:t>о</w:t>
      </w:r>
      <w:r w:rsidR="00732569" w:rsidRPr="00203C83">
        <w:rPr>
          <w:szCs w:val="24"/>
          <w:lang w:val="sr-Latn-CS"/>
        </w:rPr>
        <w:t xml:space="preserve"> </w:t>
      </w:r>
      <w:r w:rsidR="00B61EF7">
        <w:rPr>
          <w:szCs w:val="24"/>
          <w:lang w:val="sr-Latn-CS"/>
        </w:rPr>
        <w:t>шумск</w:t>
      </w:r>
      <w:r w:rsidR="00BE010D">
        <w:rPr>
          <w:szCs w:val="24"/>
          <w:lang w:val="sr-Latn-CS"/>
        </w:rPr>
        <w:t>е</w:t>
      </w:r>
      <w:r w:rsidR="00732569" w:rsidRPr="00203C83">
        <w:rPr>
          <w:szCs w:val="24"/>
          <w:lang w:val="sr-Latn-CS"/>
        </w:rPr>
        <w:t xml:space="preserve"> </w:t>
      </w:r>
      <w:r w:rsidR="00B61EF7">
        <w:rPr>
          <w:szCs w:val="24"/>
          <w:lang w:val="sr-Latn-CS"/>
        </w:rPr>
        <w:t>упр</w:t>
      </w:r>
      <w:r w:rsidR="00BE010D">
        <w:rPr>
          <w:szCs w:val="24"/>
          <w:lang w:val="sr-Latn-CS"/>
        </w:rPr>
        <w:t>аве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о</w:t>
      </w:r>
      <w:r w:rsidR="00BE010D">
        <w:rPr>
          <w:szCs w:val="24"/>
          <w:lang w:val="sr-Latn-CS"/>
        </w:rPr>
        <w:t>в</w:t>
      </w:r>
      <w:r w:rsidR="00B61EF7">
        <w:rPr>
          <w:szCs w:val="24"/>
          <w:lang w:val="sr-Latn-CS"/>
        </w:rPr>
        <w:t>им</w:t>
      </w:r>
      <w:r w:rsidR="00732569" w:rsidRPr="00203C83">
        <w:rPr>
          <w:szCs w:val="24"/>
          <w:lang w:val="sr-Latn-CS"/>
        </w:rPr>
        <w:t xml:space="preserve"> </w:t>
      </w:r>
      <w:r w:rsidR="00B61EF7">
        <w:rPr>
          <w:szCs w:val="24"/>
          <w:lang w:val="sr-Latn-CS"/>
        </w:rPr>
        <w:t>пл</w:t>
      </w:r>
      <w:r w:rsidR="00BE010D">
        <w:rPr>
          <w:szCs w:val="24"/>
          <w:lang w:val="sr-Latn-CS"/>
        </w:rPr>
        <w:t>а</w:t>
      </w:r>
      <w:r w:rsidR="00B61EF7">
        <w:rPr>
          <w:szCs w:val="24"/>
          <w:lang w:val="sr-Latn-CS"/>
        </w:rPr>
        <w:t>ном</w:t>
      </w:r>
      <w:r w:rsidR="00732569" w:rsidRPr="00203C83">
        <w:rPr>
          <w:szCs w:val="24"/>
          <w:lang w:val="sr-Latn-CS"/>
        </w:rPr>
        <w:t xml:space="preserve"> </w:t>
      </w:r>
      <w:r w:rsidR="00B61EF7">
        <w:rPr>
          <w:szCs w:val="24"/>
          <w:lang w:val="sr-Latn-CS"/>
        </w:rPr>
        <w:t>ћ</w:t>
      </w:r>
      <w:r w:rsidR="00BE010D">
        <w:rPr>
          <w:szCs w:val="24"/>
          <w:lang w:val="sr-Latn-CS"/>
        </w:rPr>
        <w:t>е</w:t>
      </w:r>
      <w:r w:rsidR="00732569" w:rsidRPr="00203C83">
        <w:rPr>
          <w:szCs w:val="24"/>
          <w:lang w:val="sr-Latn-CS"/>
        </w:rPr>
        <w:t xml:space="preserve"> </w:t>
      </w:r>
      <w:r w:rsidR="00BE010D">
        <w:rPr>
          <w:szCs w:val="24"/>
          <w:lang w:val="sr-Latn-CS"/>
        </w:rPr>
        <w:t>б</w:t>
      </w:r>
      <w:r w:rsidR="00B61EF7">
        <w:rPr>
          <w:szCs w:val="24"/>
          <w:lang w:val="sr-Latn-CS"/>
        </w:rPr>
        <w:t>ити</w:t>
      </w:r>
      <w:r w:rsidR="00732569" w:rsidRPr="00203C83">
        <w:rPr>
          <w:szCs w:val="24"/>
          <w:lang w:val="sr-Latn-CS"/>
        </w:rPr>
        <w:t xml:space="preserve"> </w:t>
      </w:r>
      <w:r w:rsidR="00B61EF7">
        <w:rPr>
          <w:szCs w:val="24"/>
          <w:lang w:val="sr-Latn-CS"/>
        </w:rPr>
        <w:t>о</w:t>
      </w:r>
      <w:r w:rsidR="00BE010D">
        <w:rPr>
          <w:szCs w:val="24"/>
          <w:lang w:val="sr-Latn-CS"/>
        </w:rPr>
        <w:t>б</w:t>
      </w:r>
      <w:r w:rsidR="00B61EF7">
        <w:rPr>
          <w:szCs w:val="24"/>
          <w:lang w:val="sr-Latn-CS"/>
        </w:rPr>
        <w:t>ух</w:t>
      </w:r>
      <w:r w:rsidR="00BE010D">
        <w:rPr>
          <w:szCs w:val="24"/>
          <w:lang w:val="sr-Latn-CS"/>
        </w:rPr>
        <w:t>ва</w:t>
      </w:r>
      <w:r w:rsidR="00B61EF7">
        <w:rPr>
          <w:szCs w:val="24"/>
          <w:lang w:val="sr-Latn-CS"/>
        </w:rPr>
        <w:t>ћ</w:t>
      </w:r>
      <w:r w:rsidR="00BE010D">
        <w:rPr>
          <w:szCs w:val="24"/>
          <w:lang w:val="sr-Latn-CS"/>
        </w:rPr>
        <w:t>е</w:t>
      </w:r>
      <w:r w:rsidR="00B61EF7">
        <w:rPr>
          <w:szCs w:val="24"/>
          <w:lang w:val="sr-Latn-CS"/>
        </w:rPr>
        <w:t>н</w:t>
      </w:r>
      <w:r w:rsidR="00BE010D">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шум</w:t>
      </w:r>
      <w:r w:rsidR="00BE010D">
        <w:rPr>
          <w:szCs w:val="24"/>
          <w:lang w:val="sr-Latn-CS"/>
        </w:rPr>
        <w:t>е</w:t>
      </w:r>
      <w:r w:rsidR="00732569" w:rsidRPr="00203C83">
        <w:rPr>
          <w:szCs w:val="24"/>
          <w:lang w:val="sr-Latn-CS"/>
        </w:rPr>
        <w:t xml:space="preserve"> </w:t>
      </w:r>
      <w:r w:rsidR="00B61EF7">
        <w:rPr>
          <w:szCs w:val="24"/>
          <w:lang w:val="sr-Latn-CS"/>
        </w:rPr>
        <w:t>о</w:t>
      </w:r>
      <w:r w:rsidR="00BE010D">
        <w:rPr>
          <w:szCs w:val="24"/>
          <w:lang w:val="sr-Latn-CS"/>
        </w:rPr>
        <w:t>ве</w:t>
      </w:r>
      <w:r w:rsidR="00732569" w:rsidRPr="00203C83">
        <w:rPr>
          <w:szCs w:val="24"/>
          <w:lang w:val="sr-Latn-CS"/>
        </w:rPr>
        <w:t xml:space="preserve"> </w:t>
      </w:r>
      <w:r w:rsidR="00BE010D">
        <w:rPr>
          <w:szCs w:val="24"/>
          <w:lang w:val="sr-Latn-CS"/>
        </w:rPr>
        <w:t>га</w:t>
      </w:r>
      <w:r w:rsidR="00B61EF7">
        <w:rPr>
          <w:szCs w:val="24"/>
          <w:lang w:val="sr-Latn-CS"/>
        </w:rPr>
        <w:t>з</w:t>
      </w:r>
      <w:r w:rsidR="00BE010D">
        <w:rPr>
          <w:szCs w:val="24"/>
          <w:lang w:val="sr-Latn-CS"/>
        </w:rPr>
        <w:t>д</w:t>
      </w:r>
      <w:r w:rsidR="00B61EF7">
        <w:rPr>
          <w:szCs w:val="24"/>
          <w:lang w:val="sr-Latn-CS"/>
        </w:rPr>
        <w:t>инск</w:t>
      </w:r>
      <w:r w:rsidR="00BE010D">
        <w:rPr>
          <w:szCs w:val="24"/>
          <w:lang w:val="sr-Latn-CS"/>
        </w:rPr>
        <w:t>е</w:t>
      </w:r>
      <w:r w:rsidR="00732569" w:rsidRPr="00203C83">
        <w:rPr>
          <w:szCs w:val="24"/>
          <w:lang w:val="sr-Latn-CS"/>
        </w:rPr>
        <w:t xml:space="preserve"> </w:t>
      </w:r>
      <w:r w:rsidR="00B61EF7">
        <w:rPr>
          <w:szCs w:val="24"/>
          <w:lang w:val="sr-Latn-CS"/>
        </w:rPr>
        <w:t>ј</w:t>
      </w:r>
      <w:r w:rsidR="00BE010D">
        <w:rPr>
          <w:szCs w:val="24"/>
          <w:lang w:val="sr-Latn-CS"/>
        </w:rPr>
        <w:t>ед</w:t>
      </w:r>
      <w:r w:rsidR="00B61EF7">
        <w:rPr>
          <w:szCs w:val="24"/>
          <w:lang w:val="sr-Latn-CS"/>
        </w:rPr>
        <w:t>иниц</w:t>
      </w:r>
      <w:r w:rsidR="00BE010D">
        <w:rPr>
          <w:szCs w:val="24"/>
          <w:lang w:val="sr-Latn-CS"/>
        </w:rPr>
        <w:t>е</w:t>
      </w:r>
      <w:r w:rsidR="00732569" w:rsidRPr="00203C83">
        <w:rPr>
          <w:szCs w:val="24"/>
          <w:lang w:val="sr-Latn-CS"/>
        </w:rPr>
        <w:t>.</w:t>
      </w:r>
    </w:p>
    <w:p w:rsidR="00732569" w:rsidRDefault="00BE010D" w:rsidP="00B5350C">
      <w:pPr>
        <w:ind w:firstLine="709"/>
        <w:rPr>
          <w:szCs w:val="24"/>
          <w:lang w:val="sr-Latn-CS"/>
        </w:rPr>
      </w:pPr>
      <w:r>
        <w:rPr>
          <w:szCs w:val="24"/>
          <w:lang w:val="sr-Latn-CS"/>
        </w:rPr>
        <w:t>П</w:t>
      </w:r>
      <w:r w:rsidR="00B61EF7">
        <w:rPr>
          <w:szCs w:val="24"/>
          <w:lang w:val="sr-Latn-CS"/>
        </w:rPr>
        <w:t>р</w:t>
      </w:r>
      <w:r>
        <w:rPr>
          <w:szCs w:val="24"/>
          <w:lang w:val="sr-Latn-CS"/>
        </w:rPr>
        <w:t>е</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сифик</w:t>
      </w:r>
      <w:r>
        <w:rPr>
          <w:szCs w:val="24"/>
          <w:lang w:val="sr-Latn-CS"/>
        </w:rPr>
        <w:t>а</w:t>
      </w:r>
      <w:r w:rsidR="00B61EF7">
        <w:rPr>
          <w:szCs w:val="24"/>
          <w:lang w:val="sr-Latn-CS"/>
        </w:rPr>
        <w:t>цији</w:t>
      </w:r>
      <w:r w:rsidR="00732569" w:rsidRPr="00203C83">
        <w:rPr>
          <w:szCs w:val="24"/>
          <w:lang w:val="sr-Latn-CS"/>
        </w:rPr>
        <w:t xml:space="preserve"> </w:t>
      </w:r>
      <w:r w:rsidR="00B61EF7">
        <w:rPr>
          <w:szCs w:val="24"/>
          <w:lang w:val="sr-Latn-CS"/>
        </w:rPr>
        <w:t>у</w:t>
      </w:r>
      <w:r>
        <w:rPr>
          <w:szCs w:val="24"/>
          <w:lang w:val="sr-Latn-CS"/>
        </w:rPr>
        <w:t>г</w:t>
      </w:r>
      <w:r w:rsidR="00B61EF7">
        <w:rPr>
          <w:szCs w:val="24"/>
          <w:lang w:val="sr-Latn-CS"/>
        </w:rPr>
        <w:t>рож</w:t>
      </w:r>
      <w:r>
        <w:rPr>
          <w:szCs w:val="24"/>
          <w:lang w:val="sr-Latn-CS"/>
        </w:rPr>
        <w:t>е</w:t>
      </w:r>
      <w:r w:rsidR="00B61EF7">
        <w:rPr>
          <w:szCs w:val="24"/>
          <w:lang w:val="sr-Latn-CS"/>
        </w:rPr>
        <w:t>ности</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шумских</w:t>
      </w:r>
      <w:r w:rsidR="00732569" w:rsidRPr="00203C83">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пож</w:t>
      </w:r>
      <w:r>
        <w:rPr>
          <w:szCs w:val="24"/>
          <w:lang w:val="sr-Latn-CS"/>
        </w:rPr>
        <w:t>а</w:t>
      </w:r>
      <w:r w:rsidR="00B61EF7">
        <w:rPr>
          <w:szCs w:val="24"/>
          <w:lang w:val="sr-Latn-CS"/>
        </w:rPr>
        <w:t>р</w:t>
      </w:r>
      <w:r>
        <w:rPr>
          <w:szCs w:val="24"/>
          <w:lang w:val="sr-Latn-CS"/>
        </w:rPr>
        <w:t>а</w:t>
      </w:r>
      <w:r w:rsidR="00732569" w:rsidRPr="00203C83">
        <w:rPr>
          <w:szCs w:val="24"/>
          <w:lang w:val="sr-Latn-CS"/>
        </w:rPr>
        <w:t xml:space="preserve"> </w:t>
      </w:r>
      <w:r w:rsidR="00B61EF7">
        <w:rPr>
          <w:szCs w:val="24"/>
          <w:lang w:val="sr-Latn-CS"/>
        </w:rPr>
        <w:t>мож</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конст</w:t>
      </w:r>
      <w:r>
        <w:rPr>
          <w:szCs w:val="24"/>
          <w:lang w:val="sr-Latn-CS"/>
        </w:rPr>
        <w:t>а</w:t>
      </w:r>
      <w:r w:rsidR="00B61EF7">
        <w:rPr>
          <w:szCs w:val="24"/>
          <w:lang w:val="sr-Latn-CS"/>
        </w:rPr>
        <w:t>то</w:t>
      </w:r>
      <w:r>
        <w:rPr>
          <w:szCs w:val="24"/>
          <w:lang w:val="sr-Latn-CS"/>
        </w:rPr>
        <w:t>ва</w:t>
      </w:r>
      <w:r w:rsidR="00B61EF7">
        <w:rPr>
          <w:szCs w:val="24"/>
          <w:lang w:val="sr-Latn-CS"/>
        </w:rPr>
        <w:t>ти</w:t>
      </w:r>
      <w:r w:rsidR="00732569" w:rsidRPr="00203C83">
        <w:rPr>
          <w:szCs w:val="24"/>
          <w:lang w:val="sr-Latn-CS"/>
        </w:rPr>
        <w:t xml:space="preserve"> </w:t>
      </w:r>
      <w:r>
        <w:rPr>
          <w:szCs w:val="24"/>
          <w:lang w:val="sr-Latn-CS"/>
        </w:rPr>
        <w:t>да</w:t>
      </w:r>
      <w:r w:rsidR="00732569"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732569" w:rsidRPr="00203C83">
        <w:rPr>
          <w:szCs w:val="24"/>
          <w:lang w:val="sr-Latn-CS"/>
        </w:rPr>
        <w:t xml:space="preserve"> </w:t>
      </w:r>
      <w:r w:rsidR="009F520C">
        <w:rPr>
          <w:szCs w:val="24"/>
          <w:lang w:val="sr-Cyrl-RS"/>
        </w:rPr>
        <w:t xml:space="preserve">храста </w:t>
      </w:r>
      <w:r w:rsidR="00144A89">
        <w:rPr>
          <w:szCs w:val="24"/>
          <w:lang w:val="sr-Cyrl-RS"/>
        </w:rPr>
        <w:t xml:space="preserve">припадају </w:t>
      </w:r>
      <w:r w:rsidR="009F520C">
        <w:rPr>
          <w:szCs w:val="24"/>
          <w:lang w:val="sr-Latn-CS"/>
        </w:rPr>
        <w:t xml:space="preserve">IV </w:t>
      </w:r>
      <w:r w:rsidR="009F520C">
        <w:rPr>
          <w:szCs w:val="24"/>
          <w:lang w:val="sr-Cyrl-RS"/>
        </w:rPr>
        <w:t xml:space="preserve">степену, састојине других лишћара </w:t>
      </w:r>
      <w:r w:rsidR="009F520C">
        <w:rPr>
          <w:szCs w:val="24"/>
          <w:lang w:val="sr-Latn-CS"/>
        </w:rPr>
        <w:t>V</w:t>
      </w:r>
      <w:r w:rsidR="009F520C">
        <w:rPr>
          <w:szCs w:val="24"/>
          <w:lang w:val="sr-Cyrl-RS"/>
        </w:rPr>
        <w:t xml:space="preserve"> степену угрожености док све необрасле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прип</w:t>
      </w:r>
      <w:r>
        <w:rPr>
          <w:szCs w:val="24"/>
          <w:lang w:val="sr-Latn-CS"/>
        </w:rPr>
        <w:t>ада</w:t>
      </w:r>
      <w:r w:rsidR="00B61EF7">
        <w:rPr>
          <w:szCs w:val="24"/>
          <w:lang w:val="sr-Latn-CS"/>
        </w:rPr>
        <w:t>ју</w:t>
      </w:r>
      <w:r w:rsidR="00732569" w:rsidRPr="00203C83">
        <w:rPr>
          <w:szCs w:val="24"/>
          <w:lang w:val="sr-Latn-CS"/>
        </w:rPr>
        <w:t xml:space="preserve"> </w:t>
      </w:r>
      <w:r w:rsidR="009F520C">
        <w:rPr>
          <w:szCs w:val="24"/>
          <w:lang w:val="sr-Latn-CS"/>
        </w:rPr>
        <w:t>VI</w:t>
      </w:r>
      <w:r w:rsidR="00732569" w:rsidRPr="00203C83">
        <w:rPr>
          <w:szCs w:val="24"/>
          <w:lang w:val="sr-Latn-CS"/>
        </w:rPr>
        <w:t xml:space="preserve"> </w:t>
      </w:r>
      <w:r w:rsidR="00B61EF7">
        <w:rPr>
          <w:szCs w:val="24"/>
          <w:lang w:val="sr-Latn-CS"/>
        </w:rPr>
        <w:t>ст</w:t>
      </w:r>
      <w:r>
        <w:rPr>
          <w:szCs w:val="24"/>
          <w:lang w:val="sr-Latn-CS"/>
        </w:rPr>
        <w:t>е</w:t>
      </w:r>
      <w:r w:rsidR="00B61EF7">
        <w:rPr>
          <w:szCs w:val="24"/>
          <w:lang w:val="sr-Latn-CS"/>
        </w:rPr>
        <w:t>п</w:t>
      </w:r>
      <w:r>
        <w:rPr>
          <w:szCs w:val="24"/>
          <w:lang w:val="sr-Latn-CS"/>
        </w:rPr>
        <w:t>е</w:t>
      </w:r>
      <w:r w:rsidR="00B61EF7">
        <w:rPr>
          <w:szCs w:val="24"/>
          <w:lang w:val="sr-Latn-CS"/>
        </w:rPr>
        <w:t>ну</w:t>
      </w:r>
      <w:r w:rsidR="00732569" w:rsidRPr="00203C83">
        <w:rPr>
          <w:szCs w:val="24"/>
          <w:lang w:val="sr-Latn-CS"/>
        </w:rPr>
        <w:t xml:space="preserve"> </w:t>
      </w:r>
      <w:r w:rsidR="00B61EF7">
        <w:rPr>
          <w:szCs w:val="24"/>
          <w:lang w:val="sr-Latn-CS"/>
        </w:rPr>
        <w:t>у</w:t>
      </w:r>
      <w:r>
        <w:rPr>
          <w:szCs w:val="24"/>
          <w:lang w:val="sr-Latn-CS"/>
        </w:rPr>
        <w:t>г</w:t>
      </w:r>
      <w:r w:rsidR="00B61EF7">
        <w:rPr>
          <w:szCs w:val="24"/>
          <w:lang w:val="sr-Latn-CS"/>
        </w:rPr>
        <w:t>рож</w:t>
      </w:r>
      <w:r>
        <w:rPr>
          <w:szCs w:val="24"/>
          <w:lang w:val="sr-Latn-CS"/>
        </w:rPr>
        <w:t>е</w:t>
      </w:r>
      <w:r w:rsidR="00B61EF7">
        <w:rPr>
          <w:szCs w:val="24"/>
          <w:lang w:val="sr-Latn-CS"/>
        </w:rPr>
        <w:t>ности</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пож</w:t>
      </w:r>
      <w:r>
        <w:rPr>
          <w:szCs w:val="24"/>
          <w:lang w:val="sr-Latn-CS"/>
        </w:rPr>
        <w:t>а</w:t>
      </w:r>
      <w:r w:rsidR="00B61EF7">
        <w:rPr>
          <w:szCs w:val="24"/>
          <w:lang w:val="sr-Latn-CS"/>
        </w:rPr>
        <w:t>р</w:t>
      </w:r>
      <w:r>
        <w:rPr>
          <w:szCs w:val="24"/>
          <w:lang w:val="sr-Latn-CS"/>
        </w:rPr>
        <w:t>а</w:t>
      </w:r>
      <w:r w:rsidR="00732569" w:rsidRPr="00203C83">
        <w:rPr>
          <w:szCs w:val="24"/>
          <w:lang w:val="sr-Latn-CS"/>
        </w:rPr>
        <w:t>.</w:t>
      </w:r>
    </w:p>
    <w:p w:rsidR="00732569" w:rsidRPr="00203C83" w:rsidRDefault="00732569" w:rsidP="00B5350C">
      <w:pPr>
        <w:pStyle w:val="Heading2"/>
        <w:rPr>
          <w:szCs w:val="24"/>
          <w:lang w:val="sr-Latn-CS"/>
        </w:rPr>
      </w:pPr>
      <w:bookmarkStart w:id="845" w:name="_Toc329146745"/>
      <w:bookmarkStart w:id="846" w:name="_Toc329328463"/>
      <w:bookmarkStart w:id="847" w:name="_Toc410988417"/>
      <w:bookmarkStart w:id="848" w:name="_Toc478456563"/>
      <w:bookmarkStart w:id="849" w:name="_Toc503785503"/>
      <w:bookmarkStart w:id="850" w:name="_Toc503786078"/>
      <w:bookmarkStart w:id="851" w:name="_Toc503786567"/>
      <w:bookmarkStart w:id="852" w:name="_Toc503787438"/>
      <w:bookmarkStart w:id="853" w:name="_Toc535232886"/>
      <w:bookmarkStart w:id="854" w:name="_Toc71886429"/>
      <w:r w:rsidRPr="00203C83">
        <w:rPr>
          <w:szCs w:val="24"/>
          <w:lang w:val="sr-Latn-CS"/>
        </w:rPr>
        <w:t xml:space="preserve">8.3.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кори</w:t>
      </w:r>
      <w:r w:rsidR="00B61EF7">
        <w:rPr>
          <w:szCs w:val="24"/>
          <w:lang w:val="sr-Latn-CS"/>
        </w:rPr>
        <w:t>шћ</w:t>
      </w:r>
      <w:r w:rsidR="00BE010D">
        <w:rPr>
          <w:szCs w:val="24"/>
        </w:rPr>
        <w:t>е</w:t>
      </w:r>
      <w:r w:rsidR="001019E7">
        <w:rPr>
          <w:szCs w:val="24"/>
        </w:rPr>
        <w:t>њ</w:t>
      </w:r>
      <w:r w:rsidR="00BE010D">
        <w:rPr>
          <w:szCs w:val="24"/>
        </w:rPr>
        <w:t>а</w:t>
      </w:r>
      <w:r w:rsidRPr="00203C83">
        <w:rPr>
          <w:szCs w:val="24"/>
          <w:lang w:val="sr-Latn-CS"/>
        </w:rPr>
        <w:t xml:space="preserve"> </w:t>
      </w:r>
      <w:r w:rsidR="00B61EF7">
        <w:rPr>
          <w:szCs w:val="24"/>
          <w:lang w:val="sr-Latn-CS"/>
        </w:rPr>
        <w:t>ш</w:t>
      </w:r>
      <w:r w:rsidR="00B61EF7">
        <w:rPr>
          <w:szCs w:val="24"/>
        </w:rPr>
        <w:t>ум</w:t>
      </w:r>
      <w:r w:rsidR="00BE010D">
        <w:rPr>
          <w:szCs w:val="24"/>
        </w:rPr>
        <w:t>а</w:t>
      </w:r>
      <w:bookmarkEnd w:id="845"/>
      <w:bookmarkEnd w:id="846"/>
      <w:bookmarkEnd w:id="847"/>
      <w:bookmarkEnd w:id="848"/>
      <w:bookmarkEnd w:id="849"/>
      <w:bookmarkEnd w:id="850"/>
      <w:bookmarkEnd w:id="851"/>
      <w:bookmarkEnd w:id="852"/>
      <w:bookmarkEnd w:id="853"/>
      <w:bookmarkEnd w:id="854"/>
    </w:p>
    <w:p w:rsidR="00732569" w:rsidRPr="007E3363" w:rsidRDefault="00732569" w:rsidP="00B5350C">
      <w:pPr>
        <w:ind w:firstLine="709"/>
        <w:rPr>
          <w:noProof/>
          <w:sz w:val="16"/>
          <w:szCs w:val="16"/>
        </w:rPr>
      </w:pPr>
    </w:p>
    <w:p w:rsidR="00732569" w:rsidRPr="00203C83" w:rsidRDefault="00BE010D" w:rsidP="00B5350C">
      <w:pPr>
        <w:ind w:firstLine="709"/>
        <w:rPr>
          <w:noProof/>
          <w:szCs w:val="24"/>
          <w:lang w:val="sr-Latn-CS"/>
        </w:rPr>
      </w:pPr>
      <w:r>
        <w:rPr>
          <w:noProof/>
          <w:szCs w:val="24"/>
        </w:rPr>
        <w:t>П</w:t>
      </w:r>
      <w:r w:rsidR="00B61EF7">
        <w:rPr>
          <w:noProof/>
          <w:szCs w:val="24"/>
        </w:rPr>
        <w:t>л</w:t>
      </w:r>
      <w:r>
        <w:rPr>
          <w:noProof/>
          <w:szCs w:val="24"/>
        </w:rPr>
        <w:t>а</w:t>
      </w:r>
      <w:r w:rsidR="00B61EF7">
        <w:rPr>
          <w:noProof/>
          <w:szCs w:val="24"/>
        </w:rPr>
        <w:t>н</w:t>
      </w:r>
      <w:r w:rsidR="00732569" w:rsidRPr="00203C83">
        <w:rPr>
          <w:noProof/>
          <w:szCs w:val="24"/>
          <w:lang w:val="sr-Latn-CS"/>
        </w:rPr>
        <w:t xml:space="preserve"> </w:t>
      </w:r>
      <w:r w:rsidR="00B61EF7">
        <w:rPr>
          <w:noProof/>
          <w:szCs w:val="24"/>
        </w:rPr>
        <w:t>кори</w:t>
      </w:r>
      <w:r w:rsidR="00B61EF7">
        <w:rPr>
          <w:noProof/>
          <w:szCs w:val="24"/>
          <w:lang w:val="sr-Latn-CS"/>
        </w:rPr>
        <w:t>шћ</w:t>
      </w:r>
      <w:r>
        <w:rPr>
          <w:noProof/>
          <w:szCs w:val="24"/>
        </w:rPr>
        <w:t>е</w:t>
      </w:r>
      <w:r w:rsidR="001019E7">
        <w:rPr>
          <w:noProof/>
          <w:szCs w:val="24"/>
        </w:rPr>
        <w:t>њ</w:t>
      </w:r>
      <w:r>
        <w:rPr>
          <w:noProof/>
          <w:szCs w:val="24"/>
        </w:rPr>
        <w:t>а</w:t>
      </w:r>
      <w:r w:rsidR="00732569" w:rsidRPr="00203C83">
        <w:rPr>
          <w:noProof/>
          <w:szCs w:val="24"/>
          <w:lang w:val="sr-Latn-CS"/>
        </w:rPr>
        <w:t xml:space="preserve"> </w:t>
      </w:r>
      <w:r w:rsidR="00B61EF7">
        <w:rPr>
          <w:noProof/>
          <w:szCs w:val="24"/>
          <w:lang w:val="sr-Latn-CS"/>
        </w:rPr>
        <w:t>ш</w:t>
      </w:r>
      <w:r w:rsidR="00B61EF7">
        <w:rPr>
          <w:noProof/>
          <w:szCs w:val="24"/>
        </w:rPr>
        <w:t>ум</w:t>
      </w:r>
      <w:r>
        <w:rPr>
          <w:noProof/>
          <w:szCs w:val="24"/>
        </w:rPr>
        <w:t>а</w:t>
      </w:r>
      <w:r w:rsidR="00732569" w:rsidRPr="00203C83">
        <w:rPr>
          <w:noProof/>
          <w:szCs w:val="24"/>
          <w:lang w:val="sr-Latn-CS"/>
        </w:rPr>
        <w:t xml:space="preserve"> </w:t>
      </w:r>
      <w:r w:rsidR="00B61EF7">
        <w:rPr>
          <w:noProof/>
          <w:szCs w:val="24"/>
        </w:rPr>
        <w:t>мо</w:t>
      </w:r>
      <w:r w:rsidR="00B61EF7">
        <w:rPr>
          <w:noProof/>
          <w:szCs w:val="24"/>
          <w:lang w:val="sr-Latn-CS"/>
        </w:rPr>
        <w:t>ж</w:t>
      </w:r>
      <w:r>
        <w:rPr>
          <w:noProof/>
          <w:szCs w:val="24"/>
        </w:rPr>
        <w:t>е</w:t>
      </w:r>
      <w:r w:rsidR="00732569" w:rsidRPr="00203C83">
        <w:rPr>
          <w:noProof/>
          <w:szCs w:val="24"/>
          <w:lang w:val="sr-Latn-CS"/>
        </w:rPr>
        <w:t xml:space="preserve"> </w:t>
      </w:r>
      <w:r w:rsidR="00B61EF7">
        <w:rPr>
          <w:noProof/>
          <w:szCs w:val="24"/>
        </w:rPr>
        <w:t>с</w:t>
      </w:r>
      <w:r>
        <w:rPr>
          <w:noProof/>
          <w:szCs w:val="24"/>
        </w:rPr>
        <w:t>е</w:t>
      </w:r>
      <w:r w:rsidR="00732569" w:rsidRPr="00203C83">
        <w:rPr>
          <w:noProof/>
          <w:szCs w:val="24"/>
          <w:lang w:val="sr-Latn-CS"/>
        </w:rPr>
        <w:t xml:space="preserve"> </w:t>
      </w:r>
      <w:r w:rsidR="00B61EF7">
        <w:rPr>
          <w:noProof/>
          <w:szCs w:val="24"/>
        </w:rPr>
        <w:t>посм</w:t>
      </w:r>
      <w:r>
        <w:rPr>
          <w:noProof/>
          <w:szCs w:val="24"/>
        </w:rPr>
        <w:t>а</w:t>
      </w:r>
      <w:r w:rsidR="00B61EF7">
        <w:rPr>
          <w:noProof/>
          <w:szCs w:val="24"/>
        </w:rPr>
        <w:t>тр</w:t>
      </w:r>
      <w:r>
        <w:rPr>
          <w:noProof/>
          <w:szCs w:val="24"/>
        </w:rPr>
        <w:t>а</w:t>
      </w:r>
      <w:r w:rsidR="00B61EF7">
        <w:rPr>
          <w:noProof/>
          <w:szCs w:val="24"/>
        </w:rPr>
        <w:t>ти</w:t>
      </w:r>
      <w:r w:rsidR="00732569" w:rsidRPr="00203C83">
        <w:rPr>
          <w:noProof/>
          <w:szCs w:val="24"/>
          <w:lang w:val="sr-Latn-CS"/>
        </w:rPr>
        <w:t xml:space="preserve"> </w:t>
      </w:r>
      <w:r w:rsidR="00B61EF7">
        <w:rPr>
          <w:noProof/>
          <w:szCs w:val="24"/>
        </w:rPr>
        <w:t>у</w:t>
      </w:r>
      <w:r w:rsidR="00732569" w:rsidRPr="00203C83">
        <w:rPr>
          <w:noProof/>
          <w:szCs w:val="24"/>
          <w:lang w:val="sr-Latn-CS"/>
        </w:rPr>
        <w:t xml:space="preserve"> </w:t>
      </w:r>
      <w:r>
        <w:rPr>
          <w:noProof/>
          <w:szCs w:val="24"/>
        </w:rPr>
        <w:t>г</w:t>
      </w:r>
      <w:r w:rsidR="00B61EF7">
        <w:rPr>
          <w:noProof/>
          <w:szCs w:val="24"/>
        </w:rPr>
        <w:t>ло</w:t>
      </w:r>
      <w:r>
        <w:rPr>
          <w:noProof/>
          <w:szCs w:val="24"/>
        </w:rPr>
        <w:t>ба</w:t>
      </w:r>
      <w:r w:rsidR="00B61EF7">
        <w:rPr>
          <w:noProof/>
          <w:szCs w:val="24"/>
        </w:rPr>
        <w:t>лу</w:t>
      </w:r>
      <w:r w:rsidR="00732569" w:rsidRPr="00203C83">
        <w:rPr>
          <w:noProof/>
          <w:szCs w:val="24"/>
          <w:lang w:val="sr-Latn-CS"/>
        </w:rPr>
        <w:t xml:space="preserve"> </w:t>
      </w:r>
      <w:r w:rsidR="00B61EF7">
        <w:rPr>
          <w:noProof/>
          <w:szCs w:val="24"/>
        </w:rPr>
        <w:t>к</w:t>
      </w:r>
      <w:r>
        <w:rPr>
          <w:noProof/>
          <w:szCs w:val="24"/>
        </w:rPr>
        <w:t>а</w:t>
      </w:r>
      <w:r w:rsidR="00B61EF7">
        <w:rPr>
          <w:noProof/>
          <w:szCs w:val="24"/>
        </w:rPr>
        <w:t>о</w:t>
      </w:r>
      <w:r w:rsidR="00732569" w:rsidRPr="00203C83">
        <w:rPr>
          <w:noProof/>
          <w:szCs w:val="24"/>
          <w:lang w:val="sr-Latn-CS"/>
        </w:rPr>
        <w:t xml:space="preserve"> </w:t>
      </w:r>
      <w:r w:rsidR="00B61EF7">
        <w:rPr>
          <w:noProof/>
          <w:szCs w:val="24"/>
        </w:rPr>
        <w:t>кори</w:t>
      </w:r>
      <w:r w:rsidR="00B61EF7">
        <w:rPr>
          <w:noProof/>
          <w:szCs w:val="24"/>
          <w:lang w:val="sr-Latn-CS"/>
        </w:rPr>
        <w:t>шћ</w:t>
      </w:r>
      <w:r>
        <w:rPr>
          <w:noProof/>
          <w:szCs w:val="24"/>
        </w:rPr>
        <w:t>е</w:t>
      </w:r>
      <w:r w:rsidR="001019E7">
        <w:rPr>
          <w:noProof/>
          <w:szCs w:val="24"/>
        </w:rPr>
        <w:t>њ</w:t>
      </w:r>
      <w:r>
        <w:rPr>
          <w:noProof/>
          <w:szCs w:val="24"/>
        </w:rPr>
        <w:t>е</w:t>
      </w:r>
      <w:r w:rsidR="00732569" w:rsidRPr="00203C83">
        <w:rPr>
          <w:noProof/>
          <w:szCs w:val="24"/>
          <w:lang w:val="sr-Latn-CS"/>
        </w:rPr>
        <w:t xml:space="preserve"> </w:t>
      </w:r>
      <w:r w:rsidR="00B61EF7">
        <w:rPr>
          <w:noProof/>
          <w:szCs w:val="24"/>
        </w:rPr>
        <w:t>функциј</w:t>
      </w:r>
      <w:r>
        <w:rPr>
          <w:noProof/>
          <w:szCs w:val="24"/>
        </w:rPr>
        <w:t>а</w:t>
      </w:r>
      <w:r w:rsidR="00732569" w:rsidRPr="00203C83">
        <w:rPr>
          <w:noProof/>
          <w:szCs w:val="24"/>
          <w:lang w:val="sr-Latn-CS"/>
        </w:rPr>
        <w:t xml:space="preserve"> </w:t>
      </w:r>
      <w:r w:rsidR="00B61EF7">
        <w:rPr>
          <w:noProof/>
          <w:szCs w:val="24"/>
          <w:lang w:val="sr-Latn-CS"/>
        </w:rPr>
        <w:t>ш</w:t>
      </w:r>
      <w:r w:rsidR="00B61EF7">
        <w:rPr>
          <w:noProof/>
          <w:szCs w:val="24"/>
        </w:rPr>
        <w:t>ум</w:t>
      </w:r>
      <w:r>
        <w:rPr>
          <w:noProof/>
          <w:szCs w:val="24"/>
        </w:rPr>
        <w:t>а</w:t>
      </w:r>
      <w:r w:rsidR="00732569" w:rsidRPr="00203C83">
        <w:rPr>
          <w:noProof/>
          <w:szCs w:val="24"/>
          <w:lang w:val="sr-Latn-CS"/>
        </w:rPr>
        <w:t xml:space="preserve"> </w:t>
      </w:r>
      <w:r w:rsidR="00B61EF7">
        <w:rPr>
          <w:noProof/>
          <w:szCs w:val="24"/>
        </w:rPr>
        <w:t>у</w:t>
      </w:r>
      <w:r w:rsidR="00732569" w:rsidRPr="00203C83">
        <w:rPr>
          <w:noProof/>
          <w:szCs w:val="24"/>
          <w:lang w:val="sr-Latn-CS"/>
        </w:rPr>
        <w:t xml:space="preserve"> </w:t>
      </w:r>
      <w:r w:rsidR="00B61EF7">
        <w:rPr>
          <w:noProof/>
          <w:szCs w:val="24"/>
          <w:lang w:val="sr-Latn-CS"/>
        </w:rPr>
        <w:t>ш</w:t>
      </w:r>
      <w:r w:rsidR="00B61EF7">
        <w:rPr>
          <w:noProof/>
          <w:szCs w:val="24"/>
        </w:rPr>
        <w:t>ир</w:t>
      </w:r>
      <w:r>
        <w:rPr>
          <w:noProof/>
          <w:szCs w:val="24"/>
        </w:rPr>
        <w:t>е</w:t>
      </w:r>
      <w:r w:rsidR="00B61EF7">
        <w:rPr>
          <w:noProof/>
          <w:szCs w:val="24"/>
        </w:rPr>
        <w:t>м</w:t>
      </w:r>
      <w:r w:rsidR="00732569" w:rsidRPr="00203C83">
        <w:rPr>
          <w:noProof/>
          <w:szCs w:val="24"/>
          <w:lang w:val="sr-Latn-CS"/>
        </w:rPr>
        <w:t xml:space="preserve"> </w:t>
      </w:r>
      <w:r w:rsidR="00B61EF7">
        <w:rPr>
          <w:noProof/>
          <w:szCs w:val="24"/>
        </w:rPr>
        <w:t>смислу</w:t>
      </w:r>
      <w:r w:rsidR="00732569" w:rsidRPr="00203C83">
        <w:rPr>
          <w:noProof/>
          <w:szCs w:val="24"/>
          <w:lang w:val="sr-Latn-CS"/>
        </w:rPr>
        <w:t xml:space="preserve"> </w:t>
      </w:r>
      <w:r w:rsidR="00B61EF7">
        <w:rPr>
          <w:noProof/>
          <w:szCs w:val="24"/>
        </w:rPr>
        <w:t>или</w:t>
      </w:r>
      <w:r w:rsidR="00732569" w:rsidRPr="00203C83">
        <w:rPr>
          <w:noProof/>
          <w:szCs w:val="24"/>
          <w:lang w:val="sr-Latn-CS"/>
        </w:rPr>
        <w:t xml:space="preserve"> </w:t>
      </w:r>
      <w:r w:rsidR="00B61EF7">
        <w:rPr>
          <w:noProof/>
          <w:szCs w:val="24"/>
        </w:rPr>
        <w:t>к</w:t>
      </w:r>
      <w:r>
        <w:rPr>
          <w:noProof/>
          <w:szCs w:val="24"/>
        </w:rPr>
        <w:t>а</w:t>
      </w:r>
      <w:r w:rsidR="00B61EF7">
        <w:rPr>
          <w:noProof/>
          <w:szCs w:val="24"/>
        </w:rPr>
        <w:t>о</w:t>
      </w:r>
      <w:r w:rsidR="00732569" w:rsidRPr="00203C83">
        <w:rPr>
          <w:noProof/>
          <w:szCs w:val="24"/>
          <w:lang w:val="sr-Latn-CS"/>
        </w:rPr>
        <w:t xml:space="preserve"> </w:t>
      </w:r>
      <w:r w:rsidR="00B61EF7">
        <w:rPr>
          <w:noProof/>
          <w:szCs w:val="24"/>
        </w:rPr>
        <w:t>пл</w:t>
      </w:r>
      <w:r>
        <w:rPr>
          <w:noProof/>
          <w:szCs w:val="24"/>
        </w:rPr>
        <w:t>а</w:t>
      </w:r>
      <w:r w:rsidR="00B61EF7">
        <w:rPr>
          <w:noProof/>
          <w:szCs w:val="24"/>
        </w:rPr>
        <w:t>н</w:t>
      </w:r>
      <w:r w:rsidR="00732569" w:rsidRPr="00203C83">
        <w:rPr>
          <w:noProof/>
          <w:szCs w:val="24"/>
          <w:lang w:val="sr-Latn-CS"/>
        </w:rPr>
        <w:t xml:space="preserve"> </w:t>
      </w:r>
      <w:r w:rsidR="00B61EF7">
        <w:rPr>
          <w:noProof/>
          <w:szCs w:val="24"/>
        </w:rPr>
        <w:t>кори</w:t>
      </w:r>
      <w:r w:rsidR="00B61EF7">
        <w:rPr>
          <w:noProof/>
          <w:szCs w:val="24"/>
          <w:lang w:val="sr-Latn-CS"/>
        </w:rPr>
        <w:t>шћ</w:t>
      </w:r>
      <w:r>
        <w:rPr>
          <w:noProof/>
          <w:szCs w:val="24"/>
        </w:rPr>
        <w:t>е</w:t>
      </w:r>
      <w:r w:rsidR="001019E7">
        <w:rPr>
          <w:noProof/>
          <w:szCs w:val="24"/>
        </w:rPr>
        <w:t>њ</w:t>
      </w:r>
      <w:r>
        <w:rPr>
          <w:noProof/>
          <w:szCs w:val="24"/>
        </w:rPr>
        <w:t>а</w:t>
      </w:r>
      <w:r w:rsidR="00732569" w:rsidRPr="00203C83">
        <w:rPr>
          <w:noProof/>
          <w:szCs w:val="24"/>
          <w:lang w:val="sr-Latn-CS"/>
        </w:rPr>
        <w:t xml:space="preserve"> </w:t>
      </w:r>
      <w:r>
        <w:rPr>
          <w:noProof/>
          <w:szCs w:val="24"/>
        </w:rPr>
        <w:t>д</w:t>
      </w:r>
      <w:r w:rsidR="00B61EF7">
        <w:rPr>
          <w:noProof/>
          <w:szCs w:val="24"/>
        </w:rPr>
        <w:t>р</w:t>
      </w:r>
      <w:r>
        <w:rPr>
          <w:noProof/>
          <w:szCs w:val="24"/>
        </w:rPr>
        <w:t>ве</w:t>
      </w:r>
      <w:r w:rsidR="00B61EF7">
        <w:rPr>
          <w:noProof/>
          <w:szCs w:val="24"/>
        </w:rPr>
        <w:t>т</w:t>
      </w:r>
      <w:r>
        <w:rPr>
          <w:noProof/>
          <w:szCs w:val="24"/>
        </w:rPr>
        <w:t>а</w:t>
      </w:r>
      <w:r w:rsidR="00732569" w:rsidRPr="00203C83">
        <w:rPr>
          <w:noProof/>
          <w:szCs w:val="24"/>
        </w:rPr>
        <w:t xml:space="preserve"> </w:t>
      </w:r>
      <w:r w:rsidR="00B61EF7">
        <w:rPr>
          <w:noProof/>
          <w:szCs w:val="24"/>
        </w:rPr>
        <w:t>у</w:t>
      </w:r>
      <w:r w:rsidR="00732569" w:rsidRPr="00203C83">
        <w:rPr>
          <w:noProof/>
          <w:szCs w:val="24"/>
          <w:lang w:val="sr-Latn-CS"/>
        </w:rPr>
        <w:t xml:space="preserve"> </w:t>
      </w:r>
      <w:r w:rsidR="00B61EF7">
        <w:rPr>
          <w:noProof/>
          <w:szCs w:val="24"/>
        </w:rPr>
        <w:t>у</w:t>
      </w:r>
      <w:r w:rsidR="00B61EF7">
        <w:rPr>
          <w:noProof/>
          <w:szCs w:val="24"/>
          <w:lang w:val="sr-Latn-CS"/>
        </w:rPr>
        <w:t>ж</w:t>
      </w:r>
      <w:r>
        <w:rPr>
          <w:noProof/>
          <w:szCs w:val="24"/>
        </w:rPr>
        <w:t>е</w:t>
      </w:r>
      <w:r w:rsidR="00B61EF7">
        <w:rPr>
          <w:noProof/>
          <w:szCs w:val="24"/>
        </w:rPr>
        <w:t>м</w:t>
      </w:r>
      <w:r w:rsidR="00732569" w:rsidRPr="00203C83">
        <w:rPr>
          <w:noProof/>
          <w:szCs w:val="24"/>
          <w:lang w:val="sr-Latn-CS"/>
        </w:rPr>
        <w:t xml:space="preserve"> </w:t>
      </w:r>
      <w:r w:rsidR="00B61EF7">
        <w:rPr>
          <w:noProof/>
          <w:szCs w:val="24"/>
        </w:rPr>
        <w:t>смислу</w:t>
      </w:r>
      <w:r w:rsidR="00732569" w:rsidRPr="00203C83">
        <w:rPr>
          <w:noProof/>
          <w:szCs w:val="24"/>
          <w:lang w:val="sr-Latn-CS"/>
        </w:rPr>
        <w:t>.</w:t>
      </w:r>
    </w:p>
    <w:p w:rsidR="00732569" w:rsidRDefault="00BE010D" w:rsidP="00B5350C">
      <w:pPr>
        <w:ind w:firstLine="709"/>
        <w:rPr>
          <w:noProof/>
          <w:szCs w:val="24"/>
          <w:lang w:val="sr-Latn-CS"/>
        </w:rPr>
      </w:pPr>
      <w:r>
        <w:rPr>
          <w:noProof/>
          <w:szCs w:val="24"/>
        </w:rPr>
        <w:t>У</w:t>
      </w:r>
      <w:r w:rsidR="00732569" w:rsidRPr="00203C83">
        <w:rPr>
          <w:noProof/>
          <w:szCs w:val="24"/>
          <w:lang w:val="sr-Latn-CS"/>
        </w:rPr>
        <w:t xml:space="preserve"> </w:t>
      </w:r>
      <w:r w:rsidR="00B61EF7">
        <w:rPr>
          <w:noProof/>
          <w:szCs w:val="24"/>
        </w:rPr>
        <w:t>ок</w:t>
      </w:r>
      <w:r>
        <w:rPr>
          <w:noProof/>
          <w:szCs w:val="24"/>
        </w:rPr>
        <w:t>в</w:t>
      </w:r>
      <w:r w:rsidR="00B61EF7">
        <w:rPr>
          <w:noProof/>
          <w:szCs w:val="24"/>
        </w:rPr>
        <w:t>иру</w:t>
      </w:r>
      <w:r w:rsidR="00732569" w:rsidRPr="00203C83">
        <w:rPr>
          <w:noProof/>
          <w:szCs w:val="24"/>
          <w:lang w:val="sr-Latn-CS"/>
        </w:rPr>
        <w:t xml:space="preserve"> </w:t>
      </w:r>
      <w:r w:rsidR="00B61EF7">
        <w:rPr>
          <w:noProof/>
          <w:szCs w:val="24"/>
        </w:rPr>
        <w:t>о</w:t>
      </w:r>
      <w:r>
        <w:rPr>
          <w:noProof/>
          <w:szCs w:val="24"/>
        </w:rPr>
        <w:t>в</w:t>
      </w:r>
      <w:r w:rsidR="00B61EF7">
        <w:rPr>
          <w:noProof/>
          <w:szCs w:val="24"/>
        </w:rPr>
        <w:t>о</w:t>
      </w:r>
      <w:r>
        <w:rPr>
          <w:noProof/>
          <w:szCs w:val="24"/>
        </w:rPr>
        <w:t>г</w:t>
      </w:r>
      <w:r w:rsidR="00732569" w:rsidRPr="00203C83">
        <w:rPr>
          <w:noProof/>
          <w:szCs w:val="24"/>
          <w:lang w:val="sr-Latn-CS"/>
        </w:rPr>
        <w:t xml:space="preserve"> </w:t>
      </w:r>
      <w:r w:rsidR="00B61EF7">
        <w:rPr>
          <w:noProof/>
          <w:szCs w:val="24"/>
        </w:rPr>
        <w:t>пл</w:t>
      </w:r>
      <w:r>
        <w:rPr>
          <w:noProof/>
          <w:szCs w:val="24"/>
        </w:rPr>
        <w:t>а</w:t>
      </w:r>
      <w:r w:rsidR="00B61EF7">
        <w:rPr>
          <w:noProof/>
          <w:szCs w:val="24"/>
        </w:rPr>
        <w:t>н</w:t>
      </w:r>
      <w:r>
        <w:rPr>
          <w:noProof/>
          <w:szCs w:val="24"/>
        </w:rPr>
        <w:t>а</w:t>
      </w:r>
      <w:r w:rsidR="00732569" w:rsidRPr="00203C83">
        <w:rPr>
          <w:noProof/>
          <w:szCs w:val="24"/>
          <w:lang w:val="sr-Latn-CS"/>
        </w:rPr>
        <w:t xml:space="preserve"> </w:t>
      </w:r>
      <w:r>
        <w:rPr>
          <w:noProof/>
          <w:szCs w:val="24"/>
        </w:rPr>
        <w:t>б</w:t>
      </w:r>
      <w:r w:rsidR="00B61EF7">
        <w:rPr>
          <w:noProof/>
          <w:szCs w:val="24"/>
        </w:rPr>
        <w:t>и</w:t>
      </w:r>
      <w:r w:rsidR="00B61EF7">
        <w:rPr>
          <w:noProof/>
          <w:szCs w:val="24"/>
          <w:lang w:val="sr-Latn-CS"/>
        </w:rPr>
        <w:t>ћ</w:t>
      </w:r>
      <w:r>
        <w:rPr>
          <w:noProof/>
          <w:szCs w:val="24"/>
        </w:rPr>
        <w:t>е</w:t>
      </w:r>
      <w:r w:rsidR="00732569" w:rsidRPr="00203C83">
        <w:rPr>
          <w:noProof/>
          <w:szCs w:val="24"/>
          <w:lang w:val="sr-Latn-CS"/>
        </w:rPr>
        <w:t xml:space="preserve"> </w:t>
      </w:r>
      <w:r w:rsidR="00B61EF7">
        <w:rPr>
          <w:noProof/>
          <w:szCs w:val="24"/>
        </w:rPr>
        <w:t>прик</w:t>
      </w:r>
      <w:r>
        <w:rPr>
          <w:noProof/>
          <w:szCs w:val="24"/>
        </w:rPr>
        <w:t>а</w:t>
      </w:r>
      <w:r w:rsidR="00B61EF7">
        <w:rPr>
          <w:noProof/>
          <w:szCs w:val="24"/>
        </w:rPr>
        <w:t>з</w:t>
      </w:r>
      <w:r>
        <w:rPr>
          <w:noProof/>
          <w:szCs w:val="24"/>
        </w:rPr>
        <w:t>а</w:t>
      </w:r>
      <w:r w:rsidR="00B61EF7">
        <w:rPr>
          <w:noProof/>
          <w:szCs w:val="24"/>
        </w:rPr>
        <w:t>н</w:t>
      </w:r>
      <w:r w:rsidR="00732569" w:rsidRPr="00203C83">
        <w:rPr>
          <w:noProof/>
          <w:szCs w:val="24"/>
          <w:lang w:val="sr-Latn-CS"/>
        </w:rPr>
        <w:t xml:space="preserve"> </w:t>
      </w:r>
      <w:r w:rsidR="00B61EF7">
        <w:rPr>
          <w:noProof/>
          <w:szCs w:val="24"/>
        </w:rPr>
        <w:t>с</w:t>
      </w:r>
      <w:r>
        <w:rPr>
          <w:noProof/>
          <w:szCs w:val="24"/>
        </w:rPr>
        <w:t>а</w:t>
      </w:r>
      <w:r w:rsidR="00B61EF7">
        <w:rPr>
          <w:noProof/>
          <w:szCs w:val="24"/>
        </w:rPr>
        <w:t>мо</w:t>
      </w:r>
      <w:r w:rsidR="00732569" w:rsidRPr="00203C83">
        <w:rPr>
          <w:noProof/>
          <w:szCs w:val="24"/>
          <w:lang w:val="sr-Latn-CS"/>
        </w:rPr>
        <w:t xml:space="preserve"> </w:t>
      </w:r>
      <w:r w:rsidR="00B61EF7">
        <w:rPr>
          <w:noProof/>
          <w:szCs w:val="24"/>
        </w:rPr>
        <w:t>пл</w:t>
      </w:r>
      <w:r>
        <w:rPr>
          <w:noProof/>
          <w:szCs w:val="24"/>
        </w:rPr>
        <w:t>а</w:t>
      </w:r>
      <w:r w:rsidR="00B61EF7">
        <w:rPr>
          <w:noProof/>
          <w:szCs w:val="24"/>
        </w:rPr>
        <w:t>н</w:t>
      </w:r>
      <w:r w:rsidR="00732569" w:rsidRPr="00203C83">
        <w:rPr>
          <w:noProof/>
          <w:szCs w:val="24"/>
          <w:lang w:val="sr-Latn-CS"/>
        </w:rPr>
        <w:t xml:space="preserve"> </w:t>
      </w:r>
      <w:r w:rsidR="00B61EF7">
        <w:rPr>
          <w:noProof/>
          <w:szCs w:val="24"/>
        </w:rPr>
        <w:t>кори</w:t>
      </w:r>
      <w:r w:rsidR="00B61EF7">
        <w:rPr>
          <w:noProof/>
          <w:szCs w:val="24"/>
          <w:lang w:val="sr-Latn-CS"/>
        </w:rPr>
        <w:t>шћ</w:t>
      </w:r>
      <w:r>
        <w:rPr>
          <w:noProof/>
          <w:szCs w:val="24"/>
        </w:rPr>
        <w:t>е</w:t>
      </w:r>
      <w:r w:rsidR="001019E7">
        <w:rPr>
          <w:noProof/>
          <w:szCs w:val="24"/>
        </w:rPr>
        <w:t>њ</w:t>
      </w:r>
      <w:r>
        <w:rPr>
          <w:noProof/>
          <w:szCs w:val="24"/>
        </w:rPr>
        <w:t>а</w:t>
      </w:r>
      <w:r w:rsidR="00732569" w:rsidRPr="00203C83">
        <w:rPr>
          <w:noProof/>
          <w:szCs w:val="24"/>
          <w:lang w:val="sr-Latn-CS"/>
        </w:rPr>
        <w:t xml:space="preserve"> </w:t>
      </w:r>
      <w:r>
        <w:rPr>
          <w:noProof/>
          <w:szCs w:val="24"/>
        </w:rPr>
        <w:t>д</w:t>
      </w:r>
      <w:r w:rsidR="00B61EF7">
        <w:rPr>
          <w:noProof/>
          <w:szCs w:val="24"/>
        </w:rPr>
        <w:t>р</w:t>
      </w:r>
      <w:r>
        <w:rPr>
          <w:noProof/>
          <w:szCs w:val="24"/>
        </w:rPr>
        <w:t>в</w:t>
      </w:r>
      <w:r w:rsidR="00B61EF7">
        <w:rPr>
          <w:noProof/>
          <w:szCs w:val="24"/>
        </w:rPr>
        <w:t>них</w:t>
      </w:r>
      <w:r w:rsidR="00732569" w:rsidRPr="00203C83">
        <w:rPr>
          <w:noProof/>
          <w:szCs w:val="24"/>
          <w:lang w:val="sr-Latn-CS"/>
        </w:rPr>
        <w:t xml:space="preserve"> </w:t>
      </w:r>
      <w:r w:rsidR="00B61EF7">
        <w:rPr>
          <w:noProof/>
          <w:szCs w:val="24"/>
        </w:rPr>
        <w:t>сортим</w:t>
      </w:r>
      <w:r>
        <w:rPr>
          <w:noProof/>
          <w:szCs w:val="24"/>
        </w:rPr>
        <w:t>е</w:t>
      </w:r>
      <w:r w:rsidR="00B61EF7">
        <w:rPr>
          <w:noProof/>
          <w:szCs w:val="24"/>
        </w:rPr>
        <w:t>н</w:t>
      </w:r>
      <w:r>
        <w:rPr>
          <w:noProof/>
          <w:szCs w:val="24"/>
        </w:rPr>
        <w:t>а</w:t>
      </w:r>
      <w:r w:rsidR="00B61EF7">
        <w:rPr>
          <w:noProof/>
          <w:szCs w:val="24"/>
        </w:rPr>
        <w:t>т</w:t>
      </w:r>
      <w:r>
        <w:rPr>
          <w:noProof/>
          <w:szCs w:val="24"/>
        </w:rPr>
        <w:t>а</w:t>
      </w:r>
      <w:r w:rsidR="00732569" w:rsidRPr="00203C83">
        <w:rPr>
          <w:noProof/>
          <w:szCs w:val="24"/>
          <w:lang w:val="sr-Latn-CS"/>
        </w:rPr>
        <w:t xml:space="preserve"> </w:t>
      </w:r>
      <w:r w:rsidR="00B61EF7">
        <w:rPr>
          <w:noProof/>
          <w:szCs w:val="24"/>
        </w:rPr>
        <w:t>изр</w:t>
      </w:r>
      <w:r>
        <w:rPr>
          <w:noProof/>
          <w:szCs w:val="24"/>
        </w:rPr>
        <w:t>а</w:t>
      </w:r>
      <w:r w:rsidR="00B61EF7">
        <w:rPr>
          <w:noProof/>
          <w:szCs w:val="24"/>
          <w:lang w:val="sr-Latn-CS"/>
        </w:rPr>
        <w:t>ж</w:t>
      </w:r>
      <w:r>
        <w:rPr>
          <w:noProof/>
          <w:szCs w:val="24"/>
        </w:rPr>
        <w:t>е</w:t>
      </w:r>
      <w:r w:rsidR="00B61EF7">
        <w:rPr>
          <w:noProof/>
          <w:szCs w:val="24"/>
        </w:rPr>
        <w:t>н</w:t>
      </w:r>
      <w:r w:rsidR="00732569" w:rsidRPr="00203C83">
        <w:rPr>
          <w:noProof/>
          <w:szCs w:val="24"/>
          <w:lang w:val="sr-Latn-CS"/>
        </w:rPr>
        <w:t xml:space="preserve"> </w:t>
      </w:r>
      <w:r w:rsidR="00B61EF7">
        <w:rPr>
          <w:noProof/>
          <w:szCs w:val="24"/>
        </w:rPr>
        <w:t>с</w:t>
      </w:r>
      <w:r>
        <w:rPr>
          <w:noProof/>
          <w:szCs w:val="24"/>
        </w:rPr>
        <w:t>е</w:t>
      </w:r>
      <w:r w:rsidR="00B61EF7">
        <w:rPr>
          <w:noProof/>
          <w:szCs w:val="24"/>
          <w:lang w:val="sr-Latn-CS"/>
        </w:rPr>
        <w:t>ч</w:t>
      </w:r>
      <w:r w:rsidR="00B61EF7">
        <w:rPr>
          <w:noProof/>
          <w:szCs w:val="24"/>
        </w:rPr>
        <w:t>и</w:t>
      </w:r>
      <w:r>
        <w:rPr>
          <w:noProof/>
          <w:szCs w:val="24"/>
        </w:rPr>
        <w:t>в</w:t>
      </w:r>
      <w:r w:rsidR="00B61EF7">
        <w:rPr>
          <w:noProof/>
          <w:szCs w:val="24"/>
        </w:rPr>
        <w:t>ом</w:t>
      </w:r>
      <w:r w:rsidR="00732569" w:rsidRPr="00203C83">
        <w:rPr>
          <w:noProof/>
          <w:szCs w:val="24"/>
          <w:lang w:val="sr-Latn-CS"/>
        </w:rPr>
        <w:t xml:space="preserve"> </w:t>
      </w:r>
      <w:r w:rsidR="00B61EF7">
        <w:rPr>
          <w:noProof/>
          <w:szCs w:val="24"/>
        </w:rPr>
        <w:t>з</w:t>
      </w:r>
      <w:r>
        <w:rPr>
          <w:noProof/>
          <w:szCs w:val="24"/>
        </w:rPr>
        <w:t>а</w:t>
      </w:r>
      <w:r w:rsidR="00B61EF7">
        <w:rPr>
          <w:noProof/>
          <w:szCs w:val="24"/>
        </w:rPr>
        <w:t>пр</w:t>
      </w:r>
      <w:r>
        <w:rPr>
          <w:noProof/>
          <w:szCs w:val="24"/>
        </w:rPr>
        <w:t>е</w:t>
      </w:r>
      <w:r w:rsidR="00B61EF7">
        <w:rPr>
          <w:noProof/>
          <w:szCs w:val="24"/>
        </w:rPr>
        <w:t>мином</w:t>
      </w:r>
      <w:r w:rsidR="00732569" w:rsidRPr="00203C83">
        <w:rPr>
          <w:noProof/>
          <w:szCs w:val="24"/>
          <w:lang w:val="sr-Latn-CS"/>
        </w:rPr>
        <w:t xml:space="preserve"> </w:t>
      </w:r>
      <w:r>
        <w:rPr>
          <w:noProof/>
          <w:szCs w:val="24"/>
        </w:rPr>
        <w:t>г</w:t>
      </w:r>
      <w:r w:rsidR="00B61EF7">
        <w:rPr>
          <w:noProof/>
          <w:szCs w:val="24"/>
        </w:rPr>
        <w:t>л</w:t>
      </w:r>
      <w:r>
        <w:rPr>
          <w:noProof/>
          <w:szCs w:val="24"/>
        </w:rPr>
        <w:t>ав</w:t>
      </w:r>
      <w:r w:rsidR="00B61EF7">
        <w:rPr>
          <w:noProof/>
          <w:szCs w:val="24"/>
        </w:rPr>
        <w:t>но</w:t>
      </w:r>
      <w:r>
        <w:rPr>
          <w:noProof/>
          <w:szCs w:val="24"/>
        </w:rPr>
        <w:t>г</w:t>
      </w:r>
      <w:r w:rsidR="00732569" w:rsidRPr="00203C83">
        <w:rPr>
          <w:noProof/>
          <w:szCs w:val="24"/>
          <w:lang w:val="sr-Latn-CS"/>
        </w:rPr>
        <w:t xml:space="preserve"> </w:t>
      </w:r>
      <w:r w:rsidR="00B61EF7">
        <w:rPr>
          <w:noProof/>
          <w:szCs w:val="24"/>
        </w:rPr>
        <w:t>и</w:t>
      </w:r>
      <w:r w:rsidR="00732569" w:rsidRPr="00203C83">
        <w:rPr>
          <w:noProof/>
          <w:szCs w:val="24"/>
          <w:lang w:val="sr-Latn-CS"/>
        </w:rPr>
        <w:t xml:space="preserve"> </w:t>
      </w:r>
      <w:r w:rsidR="00B61EF7">
        <w:rPr>
          <w:noProof/>
          <w:szCs w:val="24"/>
        </w:rPr>
        <w:t>пр</w:t>
      </w:r>
      <w:r>
        <w:rPr>
          <w:noProof/>
          <w:szCs w:val="24"/>
        </w:rPr>
        <w:t>е</w:t>
      </w:r>
      <w:r w:rsidR="00B61EF7">
        <w:rPr>
          <w:noProof/>
          <w:szCs w:val="24"/>
        </w:rPr>
        <w:t>тхо</w:t>
      </w:r>
      <w:r>
        <w:rPr>
          <w:noProof/>
          <w:szCs w:val="24"/>
        </w:rPr>
        <w:t>д</w:t>
      </w:r>
      <w:r w:rsidR="00B61EF7">
        <w:rPr>
          <w:noProof/>
          <w:szCs w:val="24"/>
        </w:rPr>
        <w:t>но</w:t>
      </w:r>
      <w:r>
        <w:rPr>
          <w:noProof/>
          <w:szCs w:val="24"/>
        </w:rPr>
        <w:t>г</w:t>
      </w:r>
      <w:r w:rsidR="00732569" w:rsidRPr="00203C83">
        <w:rPr>
          <w:noProof/>
          <w:szCs w:val="24"/>
          <w:lang w:val="sr-Latn-CS"/>
        </w:rPr>
        <w:t xml:space="preserve"> </w:t>
      </w:r>
      <w:r w:rsidR="00B61EF7">
        <w:rPr>
          <w:noProof/>
          <w:szCs w:val="24"/>
        </w:rPr>
        <w:t>принос</w:t>
      </w:r>
      <w:r>
        <w:rPr>
          <w:noProof/>
          <w:szCs w:val="24"/>
        </w:rPr>
        <w:t>а</w:t>
      </w:r>
      <w:r w:rsidR="00732569" w:rsidRPr="00203C83">
        <w:rPr>
          <w:noProof/>
          <w:szCs w:val="24"/>
          <w:lang w:val="sr-Latn-CS"/>
        </w:rPr>
        <w:t>.</w:t>
      </w:r>
    </w:p>
    <w:p w:rsidR="00732569" w:rsidRPr="00203C83" w:rsidRDefault="00732569" w:rsidP="00B5350C">
      <w:pPr>
        <w:pStyle w:val="Heading3"/>
        <w:rPr>
          <w:szCs w:val="24"/>
          <w:lang w:val="sr-Latn-CS"/>
        </w:rPr>
      </w:pPr>
      <w:bookmarkStart w:id="855" w:name="_Toc329146746"/>
      <w:bookmarkStart w:id="856" w:name="_Toc329328464"/>
      <w:bookmarkStart w:id="857" w:name="_Toc410988418"/>
      <w:bookmarkStart w:id="858" w:name="_Toc478456564"/>
      <w:bookmarkStart w:id="859" w:name="_Toc503785504"/>
      <w:bookmarkStart w:id="860" w:name="_Toc503786079"/>
      <w:bookmarkStart w:id="861" w:name="_Toc503786568"/>
      <w:bookmarkStart w:id="862" w:name="_Toc503787439"/>
      <w:bookmarkStart w:id="863" w:name="_Toc535232887"/>
      <w:bookmarkStart w:id="864" w:name="_Toc71886430"/>
      <w:r w:rsidRPr="00203C83">
        <w:rPr>
          <w:szCs w:val="24"/>
          <w:lang w:val="sr-Latn-CS"/>
        </w:rPr>
        <w:t xml:space="preserve">8.3.1. </w:t>
      </w:r>
      <w:r w:rsidR="00BE010D">
        <w:rPr>
          <w:szCs w:val="24"/>
        </w:rPr>
        <w:t>П</w:t>
      </w:r>
      <w:r w:rsidR="00B61EF7">
        <w:rPr>
          <w:szCs w:val="24"/>
        </w:rPr>
        <w:t>ри</w:t>
      </w:r>
      <w:r w:rsidR="00BE010D">
        <w:rPr>
          <w:szCs w:val="24"/>
        </w:rPr>
        <w:t>в</w:t>
      </w:r>
      <w:r w:rsidR="00B61EF7">
        <w:rPr>
          <w:szCs w:val="24"/>
        </w:rPr>
        <w:t>р</w:t>
      </w:r>
      <w:r w:rsidR="00BE010D">
        <w:rPr>
          <w:szCs w:val="24"/>
        </w:rPr>
        <w:t>е</w:t>
      </w:r>
      <w:r w:rsidR="00B61EF7">
        <w:rPr>
          <w:szCs w:val="24"/>
        </w:rPr>
        <w:t>м</w:t>
      </w:r>
      <w:r w:rsidR="00BE010D">
        <w:rPr>
          <w:szCs w:val="24"/>
        </w:rPr>
        <w:t>е</w:t>
      </w:r>
      <w:r w:rsidR="00B61EF7">
        <w:rPr>
          <w:szCs w:val="24"/>
        </w:rPr>
        <w:t>ни</w:t>
      </w:r>
      <w:r w:rsidRPr="00203C83">
        <w:rPr>
          <w:szCs w:val="24"/>
          <w:lang w:val="sr-Latn-CS"/>
        </w:rPr>
        <w:t xml:space="preserve"> </w:t>
      </w:r>
      <w:r w:rsidR="00B61EF7">
        <w:rPr>
          <w:szCs w:val="24"/>
        </w:rPr>
        <w:t>пл</w:t>
      </w:r>
      <w:r w:rsidR="00BE010D">
        <w:rPr>
          <w:szCs w:val="24"/>
        </w:rPr>
        <w:t>а</w:t>
      </w:r>
      <w:r w:rsidR="00B61EF7">
        <w:rPr>
          <w:szCs w:val="24"/>
        </w:rPr>
        <w:t>н</w:t>
      </w:r>
      <w:r w:rsidRPr="00203C83">
        <w:rPr>
          <w:szCs w:val="24"/>
          <w:lang w:val="sr-Latn-CS"/>
        </w:rPr>
        <w:t xml:space="preserve"> </w:t>
      </w:r>
      <w:r w:rsidR="00B61EF7">
        <w:rPr>
          <w:szCs w:val="24"/>
        </w:rPr>
        <w:t>с</w:t>
      </w:r>
      <w:r w:rsidR="00BE010D">
        <w:rPr>
          <w:szCs w:val="24"/>
        </w:rPr>
        <w:t>е</w:t>
      </w:r>
      <w:r w:rsidR="00B61EF7">
        <w:rPr>
          <w:szCs w:val="24"/>
          <w:lang w:val="sr-Latn-CS"/>
        </w:rPr>
        <w:t>ч</w:t>
      </w:r>
      <w:r w:rsidR="00BE010D">
        <w:rPr>
          <w:szCs w:val="24"/>
        </w:rPr>
        <w:t>а</w:t>
      </w:r>
      <w:bookmarkEnd w:id="855"/>
      <w:bookmarkEnd w:id="856"/>
      <w:bookmarkEnd w:id="857"/>
      <w:bookmarkEnd w:id="858"/>
      <w:bookmarkEnd w:id="859"/>
      <w:bookmarkEnd w:id="860"/>
      <w:bookmarkEnd w:id="861"/>
      <w:bookmarkEnd w:id="862"/>
      <w:bookmarkEnd w:id="863"/>
      <w:bookmarkEnd w:id="864"/>
      <w:r w:rsidRPr="00203C83">
        <w:rPr>
          <w:szCs w:val="24"/>
          <w:lang w:val="sr-Latn-CS"/>
        </w:rPr>
        <w:t xml:space="preserve"> </w:t>
      </w:r>
    </w:p>
    <w:p w:rsidR="002C266C" w:rsidRDefault="00B61EF7" w:rsidP="00BC5B29">
      <w:pPr>
        <w:ind w:firstLine="567"/>
        <w:rPr>
          <w:szCs w:val="24"/>
          <w:lang w:val="sr-Latn-CS"/>
        </w:rPr>
      </w:pPr>
      <w:bookmarkStart w:id="865" w:name="_Toc329146791"/>
      <w:bookmarkStart w:id="866" w:name="_Toc329328509"/>
      <w:bookmarkStart w:id="867" w:name="_Toc410988419"/>
      <w:bookmarkStart w:id="868" w:name="_Toc478456565"/>
      <w:bookmarkStart w:id="869" w:name="_Toc503785505"/>
      <w:bookmarkStart w:id="870" w:name="_Toc503786080"/>
      <w:bookmarkStart w:id="871" w:name="_Toc503786569"/>
      <w:bookmarkStart w:id="872" w:name="_Toc503787440"/>
      <w:r>
        <w:rPr>
          <w:szCs w:val="24"/>
          <w:lang w:val="sr-Latn-CS"/>
        </w:rPr>
        <w:t>Н</w:t>
      </w:r>
      <w:r w:rsidR="00BE010D">
        <w:rPr>
          <w:szCs w:val="24"/>
          <w:lang w:val="sr-Latn-CS"/>
        </w:rPr>
        <w:t>а</w:t>
      </w:r>
      <w:r w:rsidR="003F0DCB" w:rsidRPr="003864A4">
        <w:rPr>
          <w:szCs w:val="24"/>
          <w:lang w:val="sr-Latn-CS"/>
        </w:rPr>
        <w:t xml:space="preserve"> </w:t>
      </w:r>
      <w:r>
        <w:rPr>
          <w:szCs w:val="24"/>
          <w:lang w:val="sr-Latn-CS"/>
        </w:rPr>
        <w:t>осно</w:t>
      </w:r>
      <w:r w:rsidR="00BE010D">
        <w:rPr>
          <w:szCs w:val="24"/>
          <w:lang w:val="sr-Latn-CS"/>
        </w:rPr>
        <w:t>в</w:t>
      </w:r>
      <w:r>
        <w:rPr>
          <w:szCs w:val="24"/>
          <w:lang w:val="sr-Latn-CS"/>
        </w:rPr>
        <w:t>у</w:t>
      </w:r>
      <w:r w:rsidR="003F0DCB" w:rsidRPr="003864A4">
        <w:rPr>
          <w:szCs w:val="24"/>
          <w:lang w:val="sr-Latn-CS"/>
        </w:rPr>
        <w:t xml:space="preserve"> </w:t>
      </w:r>
      <w:r>
        <w:rPr>
          <w:szCs w:val="24"/>
          <w:lang w:val="sr-Latn-CS"/>
        </w:rPr>
        <w:t>ст</w:t>
      </w:r>
      <w:r w:rsidR="00BE010D">
        <w:rPr>
          <w:szCs w:val="24"/>
          <w:lang w:val="sr-Latn-CS"/>
        </w:rPr>
        <w:t>а</w:t>
      </w:r>
      <w:r w:rsidR="001019E7">
        <w:rPr>
          <w:szCs w:val="24"/>
          <w:lang w:val="sr-Latn-CS"/>
        </w:rPr>
        <w:t>њ</w:t>
      </w:r>
      <w:r w:rsidR="00BE010D">
        <w:rPr>
          <w:szCs w:val="24"/>
          <w:lang w:val="sr-Latn-CS"/>
        </w:rPr>
        <w:t>а</w:t>
      </w:r>
      <w:r w:rsidR="003F0DCB" w:rsidRPr="003864A4">
        <w:rPr>
          <w:szCs w:val="24"/>
          <w:lang w:val="sr-Latn-CS"/>
        </w:rPr>
        <w:t xml:space="preserve"> </w:t>
      </w:r>
      <w:r>
        <w:rPr>
          <w:szCs w:val="24"/>
          <w:lang w:val="sr-Latn-CS"/>
        </w:rPr>
        <w:t>н</w:t>
      </w:r>
      <w:r w:rsidR="00BE010D">
        <w:rPr>
          <w:szCs w:val="24"/>
          <w:lang w:val="sr-Latn-CS"/>
        </w:rPr>
        <w:t>а</w:t>
      </w:r>
      <w:r w:rsidR="003F0DCB" w:rsidRPr="003864A4">
        <w:rPr>
          <w:szCs w:val="24"/>
          <w:lang w:val="sr-Latn-CS"/>
        </w:rPr>
        <w:t xml:space="preserve"> </w:t>
      </w:r>
      <w:r>
        <w:rPr>
          <w:szCs w:val="24"/>
          <w:lang w:val="sr-Latn-CS"/>
        </w:rPr>
        <w:t>т</w:t>
      </w:r>
      <w:r w:rsidR="00BE010D">
        <w:rPr>
          <w:szCs w:val="24"/>
          <w:lang w:val="sr-Latn-CS"/>
        </w:rPr>
        <w:t>е</w:t>
      </w:r>
      <w:r>
        <w:rPr>
          <w:szCs w:val="24"/>
          <w:lang w:val="sr-Latn-CS"/>
        </w:rPr>
        <w:t>р</w:t>
      </w:r>
      <w:r w:rsidR="00BE010D">
        <w:rPr>
          <w:szCs w:val="24"/>
          <w:lang w:val="sr-Latn-CS"/>
        </w:rPr>
        <w:t>е</w:t>
      </w:r>
      <w:r>
        <w:rPr>
          <w:szCs w:val="24"/>
          <w:lang w:val="sr-Latn-CS"/>
        </w:rPr>
        <w:t>ну</w:t>
      </w:r>
      <w:r w:rsidR="003F0DCB" w:rsidRPr="003864A4">
        <w:rPr>
          <w:szCs w:val="24"/>
          <w:lang w:val="sr-Latn-CS"/>
        </w:rPr>
        <w:t xml:space="preserve"> </w:t>
      </w:r>
      <w:r>
        <w:rPr>
          <w:szCs w:val="24"/>
          <w:lang w:val="sr-Latn-CS"/>
        </w:rPr>
        <w:t>и</w:t>
      </w:r>
      <w:r w:rsidR="003F0DCB" w:rsidRPr="003864A4">
        <w:rPr>
          <w:szCs w:val="24"/>
          <w:lang w:val="sr-Latn-CS"/>
        </w:rPr>
        <w:t xml:space="preserve"> </w:t>
      </w:r>
      <w:r>
        <w:rPr>
          <w:szCs w:val="24"/>
          <w:lang w:val="sr-Latn-CS"/>
        </w:rPr>
        <w:t>укупно</w:t>
      </w:r>
      <w:r w:rsidR="00BE010D">
        <w:rPr>
          <w:szCs w:val="24"/>
          <w:lang w:val="sr-Latn-CS"/>
        </w:rPr>
        <w:t>г</w:t>
      </w:r>
      <w:r w:rsidR="003F0DCB" w:rsidRPr="003864A4">
        <w:rPr>
          <w:szCs w:val="24"/>
          <w:lang w:val="sr-Latn-CS"/>
        </w:rPr>
        <w:t xml:space="preserve"> </w:t>
      </w:r>
      <w:r>
        <w:rPr>
          <w:szCs w:val="24"/>
          <w:lang w:val="sr-Latn-CS"/>
        </w:rPr>
        <w:t>ст</w:t>
      </w:r>
      <w:r w:rsidR="00BE010D">
        <w:rPr>
          <w:szCs w:val="24"/>
          <w:lang w:val="sr-Latn-CS"/>
        </w:rPr>
        <w:t>а</w:t>
      </w:r>
      <w:r w:rsidR="001019E7">
        <w:rPr>
          <w:szCs w:val="24"/>
          <w:lang w:val="sr-Latn-CS"/>
        </w:rPr>
        <w:t>њ</w:t>
      </w:r>
      <w:r w:rsidR="00BE010D">
        <w:rPr>
          <w:szCs w:val="24"/>
          <w:lang w:val="sr-Latn-CS"/>
        </w:rPr>
        <w:t>а</w:t>
      </w:r>
      <w:r w:rsidR="003F0DCB" w:rsidRPr="003864A4">
        <w:rPr>
          <w:szCs w:val="24"/>
          <w:lang w:val="sr-Latn-CS"/>
        </w:rPr>
        <w:t xml:space="preserve"> </w:t>
      </w:r>
      <w:r>
        <w:rPr>
          <w:szCs w:val="24"/>
          <w:lang w:val="sr-Latn-CS"/>
        </w:rPr>
        <w:t>с</w:t>
      </w:r>
      <w:r w:rsidR="00BE010D">
        <w:rPr>
          <w:szCs w:val="24"/>
          <w:lang w:val="sr-Latn-CS"/>
        </w:rPr>
        <w:t>а</w:t>
      </w:r>
      <w:r>
        <w:rPr>
          <w:szCs w:val="24"/>
          <w:lang w:val="sr-Latn-CS"/>
        </w:rPr>
        <w:t>стојин</w:t>
      </w:r>
      <w:r w:rsidR="00BE010D">
        <w:rPr>
          <w:szCs w:val="24"/>
          <w:lang w:val="sr-Latn-CS"/>
        </w:rPr>
        <w:t>а</w:t>
      </w:r>
      <w:r w:rsidR="003F0DCB" w:rsidRPr="003864A4">
        <w:rPr>
          <w:szCs w:val="24"/>
          <w:lang w:val="sr-Latn-CS"/>
        </w:rPr>
        <w:t xml:space="preserve"> </w:t>
      </w:r>
      <w:r>
        <w:rPr>
          <w:szCs w:val="24"/>
          <w:lang w:val="sr-Latn-CS"/>
        </w:rPr>
        <w:t>кој</w:t>
      </w:r>
      <w:r w:rsidR="00BE010D">
        <w:rPr>
          <w:szCs w:val="24"/>
          <w:lang w:val="sr-Latn-CS"/>
        </w:rPr>
        <w:t>е</w:t>
      </w:r>
      <w:r w:rsidR="003F0DCB" w:rsidRPr="003864A4">
        <w:rPr>
          <w:szCs w:val="24"/>
          <w:lang w:val="sr-Latn-CS"/>
        </w:rPr>
        <w:t xml:space="preserve"> </w:t>
      </w:r>
      <w:r w:rsidR="00BE010D">
        <w:rPr>
          <w:szCs w:val="24"/>
          <w:lang w:val="sr-Latn-CS"/>
        </w:rPr>
        <w:t>д</w:t>
      </w:r>
      <w:r>
        <w:rPr>
          <w:szCs w:val="24"/>
          <w:lang w:val="sr-Latn-CS"/>
        </w:rPr>
        <w:t>ол</w:t>
      </w:r>
      <w:r w:rsidR="00BE010D">
        <w:rPr>
          <w:szCs w:val="24"/>
          <w:lang w:val="sr-Latn-CS"/>
        </w:rPr>
        <w:t>а</w:t>
      </w:r>
      <w:r>
        <w:rPr>
          <w:szCs w:val="24"/>
          <w:lang w:val="sr-Latn-CS"/>
        </w:rPr>
        <w:t>з</w:t>
      </w:r>
      <w:r w:rsidR="00BE010D">
        <w:rPr>
          <w:szCs w:val="24"/>
          <w:lang w:val="sr-Latn-CS"/>
        </w:rPr>
        <w:t>е</w:t>
      </w:r>
      <w:r w:rsidR="003F0DCB" w:rsidRPr="003864A4">
        <w:rPr>
          <w:szCs w:val="24"/>
          <w:lang w:val="sr-Latn-CS"/>
        </w:rPr>
        <w:t xml:space="preserve"> </w:t>
      </w:r>
      <w:r>
        <w:rPr>
          <w:szCs w:val="24"/>
          <w:lang w:val="sr-Latn-CS"/>
        </w:rPr>
        <w:t>у</w:t>
      </w:r>
      <w:r w:rsidR="003F0DCB" w:rsidRPr="003864A4">
        <w:rPr>
          <w:szCs w:val="24"/>
          <w:lang w:val="sr-Latn-CS"/>
        </w:rPr>
        <w:t xml:space="preserve"> </w:t>
      </w:r>
      <w:r>
        <w:rPr>
          <w:szCs w:val="24"/>
          <w:lang w:val="sr-Latn-CS"/>
        </w:rPr>
        <w:t>о</w:t>
      </w:r>
      <w:r w:rsidR="00BE010D">
        <w:rPr>
          <w:szCs w:val="24"/>
          <w:lang w:val="sr-Latn-CS"/>
        </w:rPr>
        <w:t>б</w:t>
      </w:r>
      <w:r>
        <w:rPr>
          <w:szCs w:val="24"/>
          <w:lang w:val="sr-Latn-CS"/>
        </w:rPr>
        <w:t>зир</w:t>
      </w:r>
      <w:r w:rsidR="003F0DCB" w:rsidRPr="003864A4">
        <w:rPr>
          <w:szCs w:val="24"/>
          <w:lang w:val="sr-Latn-CS"/>
        </w:rPr>
        <w:t xml:space="preserve"> </w:t>
      </w:r>
      <w:r>
        <w:rPr>
          <w:szCs w:val="24"/>
          <w:lang w:val="sr-Latn-CS"/>
        </w:rPr>
        <w:t>з</w:t>
      </w:r>
      <w:r w:rsidR="00BE010D">
        <w:rPr>
          <w:szCs w:val="24"/>
          <w:lang w:val="sr-Latn-CS"/>
        </w:rPr>
        <w:t>а</w:t>
      </w:r>
      <w:r w:rsidR="003F0DCB" w:rsidRPr="003864A4">
        <w:rPr>
          <w:szCs w:val="24"/>
          <w:lang w:val="sr-Latn-CS"/>
        </w:rPr>
        <w:t xml:space="preserve"> </w:t>
      </w:r>
      <w:r w:rsidR="00BE010D">
        <w:rPr>
          <w:szCs w:val="24"/>
          <w:lang w:val="sr-Latn-CS"/>
        </w:rPr>
        <w:t>г</w:t>
      </w:r>
      <w:r>
        <w:rPr>
          <w:szCs w:val="24"/>
          <w:lang w:val="sr-Latn-CS"/>
        </w:rPr>
        <w:t>л</w:t>
      </w:r>
      <w:r w:rsidR="00BE010D">
        <w:rPr>
          <w:szCs w:val="24"/>
          <w:lang w:val="sr-Latn-CS"/>
        </w:rPr>
        <w:t>ав</w:t>
      </w:r>
      <w:r>
        <w:rPr>
          <w:szCs w:val="24"/>
          <w:lang w:val="sr-Latn-CS"/>
        </w:rPr>
        <w:t>н</w:t>
      </w:r>
      <w:r w:rsidR="00BE010D">
        <w:rPr>
          <w:szCs w:val="24"/>
          <w:lang w:val="sr-Latn-CS"/>
        </w:rPr>
        <w:t>е</w:t>
      </w:r>
      <w:r w:rsidR="003F0DCB" w:rsidRPr="003864A4">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е</w:t>
      </w:r>
      <w:r w:rsidR="003F0DCB" w:rsidRPr="003864A4">
        <w:rPr>
          <w:szCs w:val="24"/>
          <w:lang w:val="sr-Latn-CS"/>
        </w:rPr>
        <w:t xml:space="preserve"> </w:t>
      </w:r>
      <w:r>
        <w:rPr>
          <w:szCs w:val="24"/>
          <w:lang w:val="sr-Latn-CS"/>
        </w:rPr>
        <w:t>у</w:t>
      </w:r>
      <w:r w:rsidR="003F0DCB" w:rsidRPr="003864A4">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инској</w:t>
      </w:r>
      <w:r w:rsidR="003F0DCB" w:rsidRPr="003864A4">
        <w:rPr>
          <w:szCs w:val="24"/>
          <w:lang w:val="sr-Latn-CS"/>
        </w:rPr>
        <w:t xml:space="preserve"> </w:t>
      </w:r>
      <w:r>
        <w:rPr>
          <w:szCs w:val="24"/>
          <w:lang w:val="sr-Latn-CS"/>
        </w:rPr>
        <w:t>ј</w:t>
      </w:r>
      <w:r w:rsidR="00BE010D">
        <w:rPr>
          <w:szCs w:val="24"/>
          <w:lang w:val="sr-Latn-CS"/>
        </w:rPr>
        <w:t>ед</w:t>
      </w:r>
      <w:r>
        <w:rPr>
          <w:szCs w:val="24"/>
          <w:lang w:val="sr-Latn-CS"/>
        </w:rPr>
        <w:t>иници</w:t>
      </w:r>
      <w:r w:rsidR="003F0DCB" w:rsidRPr="003864A4">
        <w:rPr>
          <w:szCs w:val="24"/>
          <w:lang w:val="sr-Latn-CS"/>
        </w:rPr>
        <w:t xml:space="preserve"> „</w:t>
      </w:r>
      <w:r w:rsidR="003A5500">
        <w:rPr>
          <w:szCs w:val="24"/>
          <w:lang w:val="sr-Latn-CS"/>
        </w:rPr>
        <w:t>Заштићене шуме</w:t>
      </w:r>
      <w:r w:rsidR="003F0DCB" w:rsidRPr="003864A4">
        <w:rPr>
          <w:szCs w:val="24"/>
          <w:lang w:val="sr-Latn-CS"/>
        </w:rPr>
        <w:t xml:space="preserve">“, </w:t>
      </w:r>
      <w:r>
        <w:rPr>
          <w:szCs w:val="24"/>
          <w:lang w:val="sr-Latn-CS"/>
        </w:rPr>
        <w:t>ур</w:t>
      </w:r>
      <w:r w:rsidR="00BE010D">
        <w:rPr>
          <w:szCs w:val="24"/>
          <w:lang w:val="sr-Latn-CS"/>
        </w:rPr>
        <w:t>ађе</w:t>
      </w:r>
      <w:r>
        <w:rPr>
          <w:szCs w:val="24"/>
          <w:lang w:val="sr-Latn-CS"/>
        </w:rPr>
        <w:t>н</w:t>
      </w:r>
      <w:r w:rsidR="003F0DCB" w:rsidRPr="003864A4">
        <w:rPr>
          <w:szCs w:val="24"/>
          <w:lang w:val="sr-Latn-CS"/>
        </w:rPr>
        <w:t xml:space="preserve"> </w:t>
      </w:r>
      <w:r>
        <w:rPr>
          <w:szCs w:val="24"/>
          <w:lang w:val="sr-Latn-CS"/>
        </w:rPr>
        <w:t>ј</w:t>
      </w:r>
      <w:r w:rsidR="00BE010D">
        <w:rPr>
          <w:szCs w:val="24"/>
          <w:lang w:val="sr-Latn-CS"/>
        </w:rPr>
        <w:t>е</w:t>
      </w:r>
      <w:r w:rsidR="003F0DCB" w:rsidRPr="003864A4">
        <w:rPr>
          <w:szCs w:val="24"/>
          <w:lang w:val="sr-Latn-CS"/>
        </w:rPr>
        <w:t xml:space="preserve"> </w:t>
      </w:r>
      <w:r>
        <w:rPr>
          <w:szCs w:val="24"/>
          <w:lang w:val="sr-Latn-CS"/>
        </w:rPr>
        <w:t>при</w:t>
      </w:r>
      <w:r w:rsidR="00BE010D">
        <w:rPr>
          <w:szCs w:val="24"/>
          <w:lang w:val="sr-Latn-CS"/>
        </w:rPr>
        <w:t>в</w:t>
      </w:r>
      <w:r>
        <w:rPr>
          <w:szCs w:val="24"/>
          <w:lang w:val="sr-Latn-CS"/>
        </w:rPr>
        <w:t>р</w:t>
      </w:r>
      <w:r w:rsidR="00BE010D">
        <w:rPr>
          <w:szCs w:val="24"/>
          <w:lang w:val="sr-Latn-CS"/>
        </w:rPr>
        <w:t>е</w:t>
      </w:r>
      <w:r>
        <w:rPr>
          <w:szCs w:val="24"/>
          <w:lang w:val="sr-Latn-CS"/>
        </w:rPr>
        <w:t>м</w:t>
      </w:r>
      <w:r w:rsidR="00BE010D">
        <w:rPr>
          <w:szCs w:val="24"/>
          <w:lang w:val="sr-Latn-CS"/>
        </w:rPr>
        <w:t>е</w:t>
      </w:r>
      <w:r>
        <w:rPr>
          <w:szCs w:val="24"/>
          <w:lang w:val="sr-Latn-CS"/>
        </w:rPr>
        <w:t>ни</w:t>
      </w:r>
      <w:r w:rsidR="003F0DCB" w:rsidRPr="003864A4">
        <w:rPr>
          <w:szCs w:val="24"/>
          <w:lang w:val="sr-Latn-CS"/>
        </w:rPr>
        <w:t xml:space="preserve"> </w:t>
      </w:r>
      <w:r>
        <w:rPr>
          <w:szCs w:val="24"/>
          <w:lang w:val="sr-Latn-CS"/>
        </w:rPr>
        <w:t>пл</w:t>
      </w:r>
      <w:r w:rsidR="00BE010D">
        <w:rPr>
          <w:szCs w:val="24"/>
          <w:lang w:val="sr-Latn-CS"/>
        </w:rPr>
        <w:t>а</w:t>
      </w:r>
      <w:r>
        <w:rPr>
          <w:szCs w:val="24"/>
          <w:lang w:val="sr-Latn-CS"/>
        </w:rPr>
        <w:t>н</w:t>
      </w:r>
      <w:r w:rsidR="003F0DCB" w:rsidRPr="003864A4">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а</w:t>
      </w:r>
      <w:r w:rsidR="003F0DCB" w:rsidRPr="003864A4">
        <w:rPr>
          <w:szCs w:val="24"/>
          <w:lang w:val="sr-Latn-CS"/>
        </w:rPr>
        <w:t xml:space="preserve"> </w:t>
      </w:r>
      <w:r>
        <w:rPr>
          <w:szCs w:val="24"/>
          <w:lang w:val="sr-Latn-CS"/>
        </w:rPr>
        <w:t>о</w:t>
      </w:r>
      <w:r w:rsidR="00BE010D">
        <w:rPr>
          <w:szCs w:val="24"/>
          <w:lang w:val="sr-Latn-CS"/>
        </w:rPr>
        <w:t>б</w:t>
      </w:r>
      <w:r>
        <w:rPr>
          <w:szCs w:val="24"/>
          <w:lang w:val="sr-Latn-CS"/>
        </w:rPr>
        <w:t>н</w:t>
      </w:r>
      <w:r w:rsidR="00BE010D">
        <w:rPr>
          <w:szCs w:val="24"/>
          <w:lang w:val="sr-Latn-CS"/>
        </w:rPr>
        <w:t>ав</w:t>
      </w:r>
      <w:r w:rsidR="001019E7">
        <w:rPr>
          <w:szCs w:val="24"/>
          <w:lang w:val="sr-Latn-CS"/>
        </w:rPr>
        <w:t>љ</w:t>
      </w:r>
      <w:r w:rsidR="00BE010D">
        <w:rPr>
          <w:szCs w:val="24"/>
          <w:lang w:val="sr-Latn-CS"/>
        </w:rPr>
        <w:t>а</w:t>
      </w:r>
      <w:r w:rsidR="001019E7">
        <w:rPr>
          <w:szCs w:val="24"/>
          <w:lang w:val="sr-Latn-CS"/>
        </w:rPr>
        <w:t>њ</w:t>
      </w:r>
      <w:r w:rsidR="00BE010D">
        <w:rPr>
          <w:szCs w:val="24"/>
          <w:lang w:val="sr-Latn-CS"/>
        </w:rPr>
        <w:t>а</w:t>
      </w:r>
      <w:r w:rsidR="003F0DCB" w:rsidRPr="003864A4">
        <w:rPr>
          <w:szCs w:val="24"/>
          <w:lang w:val="sr-Latn-CS"/>
        </w:rPr>
        <w:t xml:space="preserve">. </w:t>
      </w:r>
      <w:r w:rsidR="00BE010D">
        <w:rPr>
          <w:szCs w:val="24"/>
          <w:lang w:val="sr-Latn-CS"/>
        </w:rPr>
        <w:t>У</w:t>
      </w:r>
      <w:r w:rsidR="003F0DCB" w:rsidRPr="003864A4">
        <w:rPr>
          <w:szCs w:val="24"/>
          <w:lang w:val="sr-Latn-CS"/>
        </w:rPr>
        <w:t xml:space="preserve"> </w:t>
      </w:r>
      <w:r>
        <w:rPr>
          <w:szCs w:val="24"/>
          <w:lang w:val="sr-Latn-CS"/>
        </w:rPr>
        <w:t>при</w:t>
      </w:r>
      <w:r w:rsidR="00BE010D">
        <w:rPr>
          <w:szCs w:val="24"/>
          <w:lang w:val="sr-Latn-CS"/>
        </w:rPr>
        <w:t>в</w:t>
      </w:r>
      <w:r>
        <w:rPr>
          <w:szCs w:val="24"/>
          <w:lang w:val="sr-Latn-CS"/>
        </w:rPr>
        <w:t>р</w:t>
      </w:r>
      <w:r w:rsidR="00BE010D">
        <w:rPr>
          <w:szCs w:val="24"/>
          <w:lang w:val="sr-Latn-CS"/>
        </w:rPr>
        <w:t>е</w:t>
      </w:r>
      <w:r>
        <w:rPr>
          <w:szCs w:val="24"/>
          <w:lang w:val="sr-Latn-CS"/>
        </w:rPr>
        <w:t>м</w:t>
      </w:r>
      <w:r w:rsidR="00BE010D">
        <w:rPr>
          <w:szCs w:val="24"/>
          <w:lang w:val="sr-Latn-CS"/>
        </w:rPr>
        <w:t>е</w:t>
      </w:r>
      <w:r>
        <w:rPr>
          <w:szCs w:val="24"/>
          <w:lang w:val="sr-Latn-CS"/>
        </w:rPr>
        <w:t>ном</w:t>
      </w:r>
      <w:r w:rsidR="003F0DCB" w:rsidRPr="003864A4">
        <w:rPr>
          <w:szCs w:val="24"/>
          <w:lang w:val="sr-Latn-CS"/>
        </w:rPr>
        <w:t xml:space="preserve"> </w:t>
      </w:r>
      <w:r>
        <w:rPr>
          <w:szCs w:val="24"/>
          <w:lang w:val="sr-Latn-CS"/>
        </w:rPr>
        <w:t>пл</w:t>
      </w:r>
      <w:r w:rsidR="00BE010D">
        <w:rPr>
          <w:szCs w:val="24"/>
          <w:lang w:val="sr-Latn-CS"/>
        </w:rPr>
        <w:t>а</w:t>
      </w:r>
      <w:r>
        <w:rPr>
          <w:szCs w:val="24"/>
          <w:lang w:val="sr-Latn-CS"/>
        </w:rPr>
        <w:t>ну</w:t>
      </w:r>
      <w:r w:rsidR="003F0DCB" w:rsidRPr="003864A4">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а</w:t>
      </w:r>
      <w:r w:rsidR="003F0DCB" w:rsidRPr="003864A4">
        <w:rPr>
          <w:szCs w:val="24"/>
          <w:lang w:val="sr-Latn-CS"/>
        </w:rPr>
        <w:t xml:space="preserve"> </w:t>
      </w:r>
      <w:r>
        <w:rPr>
          <w:szCs w:val="24"/>
          <w:lang w:val="sr-Latn-CS"/>
        </w:rPr>
        <w:t>су</w:t>
      </w:r>
      <w:r w:rsidR="003F0DCB" w:rsidRPr="003864A4">
        <w:rPr>
          <w:szCs w:val="24"/>
          <w:lang w:val="sr-Latn-CS"/>
        </w:rPr>
        <w:t xml:space="preserve"> </w:t>
      </w:r>
      <w:r>
        <w:rPr>
          <w:szCs w:val="24"/>
          <w:lang w:val="sr-Latn-CS"/>
        </w:rPr>
        <w:t>с</w:t>
      </w:r>
      <w:r w:rsidR="00BE010D">
        <w:rPr>
          <w:szCs w:val="24"/>
          <w:lang w:val="sr-Latn-CS"/>
        </w:rPr>
        <w:t>ве</w:t>
      </w:r>
      <w:r w:rsidR="003F0DCB" w:rsidRPr="003864A4">
        <w:rPr>
          <w:szCs w:val="24"/>
          <w:lang w:val="sr-Latn-CS"/>
        </w:rPr>
        <w:t xml:space="preserve"> </w:t>
      </w:r>
      <w:r>
        <w:rPr>
          <w:szCs w:val="24"/>
          <w:lang w:val="sr-Latn-CS"/>
        </w:rPr>
        <w:t>с</w:t>
      </w:r>
      <w:r w:rsidR="00BE010D">
        <w:rPr>
          <w:szCs w:val="24"/>
          <w:lang w:val="sr-Latn-CS"/>
        </w:rPr>
        <w:t>а</w:t>
      </w:r>
      <w:r>
        <w:rPr>
          <w:szCs w:val="24"/>
          <w:lang w:val="sr-Latn-CS"/>
        </w:rPr>
        <w:t>стојин</w:t>
      </w:r>
      <w:r w:rsidR="00BE010D">
        <w:rPr>
          <w:szCs w:val="24"/>
          <w:lang w:val="sr-Latn-CS"/>
        </w:rPr>
        <w:t>е</w:t>
      </w:r>
      <w:r w:rsidR="003F0DCB" w:rsidRPr="003864A4">
        <w:rPr>
          <w:szCs w:val="24"/>
          <w:lang w:val="sr-Latn-CS"/>
        </w:rPr>
        <w:t xml:space="preserve"> </w:t>
      </w:r>
      <w:r>
        <w:rPr>
          <w:szCs w:val="24"/>
          <w:lang w:val="sr-Latn-CS"/>
        </w:rPr>
        <w:t>кој</w:t>
      </w:r>
      <w:r w:rsidR="00BE010D">
        <w:rPr>
          <w:szCs w:val="24"/>
          <w:lang w:val="sr-Latn-CS"/>
        </w:rPr>
        <w:t>е</w:t>
      </w:r>
      <w:r w:rsidR="003F0DCB">
        <w:rPr>
          <w:szCs w:val="24"/>
          <w:lang w:val="sr-Latn-CS"/>
        </w:rPr>
        <w:t xml:space="preserve"> </w:t>
      </w:r>
      <w:r>
        <w:rPr>
          <w:szCs w:val="24"/>
          <w:lang w:val="sr-Latn-CS"/>
        </w:rPr>
        <w:t>су</w:t>
      </w:r>
      <w:r w:rsidR="003F0DCB">
        <w:rPr>
          <w:szCs w:val="24"/>
          <w:lang w:val="sr-Latn-CS"/>
        </w:rPr>
        <w:t xml:space="preserve"> </w:t>
      </w:r>
      <w:r w:rsidR="002A22A5">
        <w:rPr>
          <w:szCs w:val="24"/>
          <w:lang w:val="sr-Cyrl-RS"/>
        </w:rPr>
        <w:t xml:space="preserve">по свом узгојном облику или склопу </w:t>
      </w:r>
      <w:r w:rsidR="002A22A5">
        <w:rPr>
          <w:szCs w:val="24"/>
          <w:lang w:val="sr-Latn-CS"/>
        </w:rPr>
        <w:t xml:space="preserve">девастиране </w:t>
      </w:r>
      <w:r w:rsidR="002A22A5" w:rsidRPr="003864A4">
        <w:rPr>
          <w:szCs w:val="24"/>
          <w:lang w:val="sr-Latn-CS"/>
        </w:rPr>
        <w:t>(</w:t>
      </w:r>
      <w:r w:rsidR="002A22A5">
        <w:rPr>
          <w:szCs w:val="24"/>
          <w:lang w:val="sr-Latn-CS"/>
        </w:rPr>
        <w:t>табеле бр.</w:t>
      </w:r>
      <w:r w:rsidR="002A22A5" w:rsidRPr="003F0DCB">
        <w:rPr>
          <w:szCs w:val="24"/>
          <w:lang w:val="sr-Latn-CS"/>
        </w:rPr>
        <w:t xml:space="preserve"> </w:t>
      </w:r>
      <w:r w:rsidR="002A22A5">
        <w:rPr>
          <w:szCs w:val="24"/>
          <w:lang w:val="sr-Latn-CS"/>
        </w:rPr>
        <w:t>8.3.1.-1, 8.3.1.-2</w:t>
      </w:r>
      <w:r w:rsidR="005556DD">
        <w:rPr>
          <w:szCs w:val="24"/>
          <w:lang w:val="sr-Latn-CS"/>
        </w:rPr>
        <w:t>, 8.3.1.-3 и 8.3.1.-</w:t>
      </w:r>
      <w:r w:rsidR="00403617">
        <w:rPr>
          <w:szCs w:val="24"/>
          <w:lang w:val="sr-Latn-CS"/>
        </w:rPr>
        <w:t>4</w:t>
      </w:r>
      <w:r w:rsidR="002A22A5">
        <w:rPr>
          <w:szCs w:val="24"/>
          <w:lang w:val="sr-Latn-CS"/>
        </w:rPr>
        <w:t>)</w:t>
      </w:r>
      <w:r w:rsidR="008255DF">
        <w:rPr>
          <w:szCs w:val="24"/>
          <w:lang w:val="sr-Latn-CS"/>
        </w:rPr>
        <w:t xml:space="preserve">, </w:t>
      </w:r>
      <w:r w:rsidR="008255DF">
        <w:rPr>
          <w:szCs w:val="24"/>
          <w:lang w:val="sr-Cyrl-RS"/>
        </w:rPr>
        <w:t xml:space="preserve">затим састојине по </w:t>
      </w:r>
      <w:r>
        <w:rPr>
          <w:szCs w:val="24"/>
          <w:lang w:val="sr-Latn-CS"/>
        </w:rPr>
        <w:t>ст</w:t>
      </w:r>
      <w:r w:rsidR="00BE010D">
        <w:rPr>
          <w:szCs w:val="24"/>
          <w:lang w:val="sr-Latn-CS"/>
        </w:rPr>
        <w:t>а</w:t>
      </w:r>
      <w:r>
        <w:rPr>
          <w:szCs w:val="24"/>
          <w:lang w:val="sr-Latn-CS"/>
        </w:rPr>
        <w:t>рости</w:t>
      </w:r>
      <w:r w:rsidR="003F0DCB" w:rsidRPr="003864A4">
        <w:rPr>
          <w:szCs w:val="24"/>
          <w:lang w:val="sr-Latn-CS"/>
        </w:rPr>
        <w:t xml:space="preserve"> </w:t>
      </w:r>
      <w:r>
        <w:rPr>
          <w:szCs w:val="24"/>
          <w:lang w:val="sr-Latn-CS"/>
        </w:rPr>
        <w:t>пр</w:t>
      </w:r>
      <w:r w:rsidR="00BE010D">
        <w:rPr>
          <w:szCs w:val="24"/>
          <w:lang w:val="sr-Latn-CS"/>
        </w:rPr>
        <w:t>е</w:t>
      </w:r>
      <w:r>
        <w:rPr>
          <w:szCs w:val="24"/>
          <w:lang w:val="sr-Latn-CS"/>
        </w:rPr>
        <w:t>зр</w:t>
      </w:r>
      <w:r w:rsidR="00BE010D">
        <w:rPr>
          <w:szCs w:val="24"/>
          <w:lang w:val="sr-Latn-CS"/>
        </w:rPr>
        <w:t>е</w:t>
      </w:r>
      <w:r>
        <w:rPr>
          <w:szCs w:val="24"/>
          <w:lang w:val="sr-Latn-CS"/>
        </w:rPr>
        <w:t>л</w:t>
      </w:r>
      <w:r w:rsidR="00BE010D">
        <w:rPr>
          <w:szCs w:val="24"/>
          <w:lang w:val="sr-Latn-CS"/>
        </w:rPr>
        <w:t>е</w:t>
      </w:r>
      <w:r w:rsidR="003F0DCB" w:rsidRPr="003864A4">
        <w:rPr>
          <w:szCs w:val="24"/>
          <w:lang w:val="sr-Latn-CS"/>
        </w:rPr>
        <w:t xml:space="preserve">, </w:t>
      </w:r>
      <w:r>
        <w:rPr>
          <w:szCs w:val="24"/>
          <w:lang w:val="sr-Latn-CS"/>
        </w:rPr>
        <w:t>зр</w:t>
      </w:r>
      <w:r w:rsidR="00BE010D">
        <w:rPr>
          <w:szCs w:val="24"/>
          <w:lang w:val="sr-Latn-CS"/>
        </w:rPr>
        <w:t>е</w:t>
      </w:r>
      <w:r>
        <w:rPr>
          <w:szCs w:val="24"/>
          <w:lang w:val="sr-Latn-CS"/>
        </w:rPr>
        <w:t>л</w:t>
      </w:r>
      <w:r w:rsidR="00BE010D">
        <w:rPr>
          <w:szCs w:val="24"/>
          <w:lang w:val="sr-Latn-CS"/>
        </w:rPr>
        <w:t>е</w:t>
      </w:r>
      <w:r w:rsidR="003F0DCB" w:rsidRPr="003864A4">
        <w:rPr>
          <w:szCs w:val="24"/>
          <w:lang w:val="sr-Latn-CS"/>
        </w:rPr>
        <w:t xml:space="preserve"> </w:t>
      </w:r>
      <w:r>
        <w:rPr>
          <w:szCs w:val="24"/>
          <w:lang w:val="sr-Latn-CS"/>
        </w:rPr>
        <w:t>з</w:t>
      </w:r>
      <w:r w:rsidR="00BE010D">
        <w:rPr>
          <w:szCs w:val="24"/>
          <w:lang w:val="sr-Latn-CS"/>
        </w:rPr>
        <w:t>а</w:t>
      </w:r>
      <w:r w:rsidR="003F0DCB" w:rsidRPr="003864A4">
        <w:rPr>
          <w:szCs w:val="24"/>
          <w:lang w:val="sr-Latn-CS"/>
        </w:rPr>
        <w:t xml:space="preserve"> </w:t>
      </w:r>
      <w:r>
        <w:rPr>
          <w:szCs w:val="24"/>
          <w:lang w:val="sr-Latn-CS"/>
        </w:rPr>
        <w:t>с</w:t>
      </w:r>
      <w:r w:rsidR="00BE010D">
        <w:rPr>
          <w:szCs w:val="24"/>
          <w:lang w:val="sr-Latn-CS"/>
        </w:rPr>
        <w:t>е</w:t>
      </w:r>
      <w:r>
        <w:rPr>
          <w:szCs w:val="24"/>
          <w:lang w:val="sr-Latn-CS"/>
        </w:rPr>
        <w:t>чу</w:t>
      </w:r>
      <w:r w:rsidR="003F0DCB" w:rsidRPr="003864A4">
        <w:rPr>
          <w:szCs w:val="24"/>
          <w:lang w:val="sr-Latn-CS"/>
        </w:rPr>
        <w:t xml:space="preserve"> (</w:t>
      </w:r>
      <w:r w:rsidR="00BE010D">
        <w:rPr>
          <w:szCs w:val="24"/>
          <w:lang w:val="sr-Latn-CS"/>
        </w:rPr>
        <w:t>д</w:t>
      </w:r>
      <w:r>
        <w:rPr>
          <w:szCs w:val="24"/>
          <w:lang w:val="sr-Latn-CS"/>
        </w:rPr>
        <w:t>ости</w:t>
      </w:r>
      <w:r w:rsidR="00BE010D">
        <w:rPr>
          <w:szCs w:val="24"/>
          <w:lang w:val="sr-Latn-CS"/>
        </w:rPr>
        <w:t>г</w:t>
      </w:r>
      <w:r>
        <w:rPr>
          <w:szCs w:val="24"/>
          <w:lang w:val="sr-Latn-CS"/>
        </w:rPr>
        <w:t>л</w:t>
      </w:r>
      <w:r w:rsidR="00BE010D">
        <w:rPr>
          <w:szCs w:val="24"/>
          <w:lang w:val="sr-Latn-CS"/>
        </w:rPr>
        <w:t>е</w:t>
      </w:r>
      <w:r w:rsidR="003F0DCB" w:rsidRPr="003864A4">
        <w:rPr>
          <w:szCs w:val="24"/>
          <w:lang w:val="sr-Latn-CS"/>
        </w:rPr>
        <w:t xml:space="preserve"> </w:t>
      </w:r>
      <w:r>
        <w:rPr>
          <w:szCs w:val="24"/>
          <w:lang w:val="sr-Latn-CS"/>
        </w:rPr>
        <w:t>опхо</w:t>
      </w:r>
      <w:r w:rsidR="00BE010D">
        <w:rPr>
          <w:szCs w:val="24"/>
          <w:lang w:val="sr-Latn-CS"/>
        </w:rPr>
        <w:t>д</w:t>
      </w:r>
      <w:r w:rsidR="001019E7">
        <w:rPr>
          <w:szCs w:val="24"/>
          <w:lang w:val="sr-Latn-CS"/>
        </w:rPr>
        <w:t>њ</w:t>
      </w:r>
      <w:r>
        <w:rPr>
          <w:szCs w:val="24"/>
          <w:lang w:val="sr-Latn-CS"/>
        </w:rPr>
        <w:t>у</w:t>
      </w:r>
      <w:r w:rsidR="003F0DCB">
        <w:rPr>
          <w:szCs w:val="24"/>
          <w:lang w:val="sr-Latn-CS"/>
        </w:rPr>
        <w:t xml:space="preserve">, </w:t>
      </w:r>
      <w:r>
        <w:rPr>
          <w:szCs w:val="24"/>
          <w:lang w:val="sr-Latn-CS"/>
        </w:rPr>
        <w:t>т</w:t>
      </w:r>
      <w:r w:rsidR="00BE010D">
        <w:rPr>
          <w:szCs w:val="24"/>
          <w:lang w:val="sr-Latn-CS"/>
        </w:rPr>
        <w:t>абе</w:t>
      </w:r>
      <w:r>
        <w:rPr>
          <w:szCs w:val="24"/>
          <w:lang w:val="sr-Latn-CS"/>
        </w:rPr>
        <w:t>л</w:t>
      </w:r>
      <w:r w:rsidR="00BE010D">
        <w:rPr>
          <w:szCs w:val="24"/>
          <w:lang w:val="sr-Latn-CS"/>
        </w:rPr>
        <w:t>е</w:t>
      </w:r>
      <w:r w:rsidR="003F0DCB">
        <w:rPr>
          <w:szCs w:val="24"/>
          <w:lang w:val="sr-Latn-CS"/>
        </w:rPr>
        <w:t xml:space="preserve"> </w:t>
      </w:r>
      <w:r w:rsidR="00BE010D">
        <w:rPr>
          <w:szCs w:val="24"/>
          <w:lang w:val="sr-Latn-CS"/>
        </w:rPr>
        <w:t>б</w:t>
      </w:r>
      <w:r>
        <w:rPr>
          <w:szCs w:val="24"/>
          <w:lang w:val="sr-Latn-CS"/>
        </w:rPr>
        <w:t>р</w:t>
      </w:r>
      <w:r w:rsidR="003F0DCB">
        <w:rPr>
          <w:szCs w:val="24"/>
          <w:lang w:val="sr-Latn-CS"/>
        </w:rPr>
        <w:t>.</w:t>
      </w:r>
      <w:r w:rsidR="003F0DCB" w:rsidRPr="003F0DCB">
        <w:rPr>
          <w:szCs w:val="24"/>
          <w:lang w:val="sr-Latn-CS"/>
        </w:rPr>
        <w:t xml:space="preserve"> </w:t>
      </w:r>
      <w:r w:rsidR="005556DD">
        <w:rPr>
          <w:szCs w:val="24"/>
          <w:lang w:val="sr-Latn-CS"/>
        </w:rPr>
        <w:t>8.3.1.-6</w:t>
      </w:r>
      <w:r w:rsidR="003F0DCB">
        <w:rPr>
          <w:szCs w:val="24"/>
          <w:lang w:val="sr-Latn-CS"/>
        </w:rPr>
        <w:t>, 8.3.1.-</w:t>
      </w:r>
      <w:r w:rsidR="005556DD">
        <w:rPr>
          <w:szCs w:val="24"/>
          <w:lang w:val="sr-Cyrl-RS"/>
        </w:rPr>
        <w:t>7</w:t>
      </w:r>
      <w:r w:rsidR="005556DD">
        <w:rPr>
          <w:szCs w:val="24"/>
          <w:lang w:val="en-GB"/>
        </w:rPr>
        <w:t xml:space="preserve">, </w:t>
      </w:r>
      <w:r w:rsidR="005556DD">
        <w:rPr>
          <w:szCs w:val="24"/>
          <w:lang w:val="sr-Latn-CS"/>
        </w:rPr>
        <w:t>8.3.1.-</w:t>
      </w:r>
      <w:r w:rsidR="005556DD">
        <w:rPr>
          <w:szCs w:val="24"/>
          <w:lang w:val="sr-Cyrl-RS"/>
        </w:rPr>
        <w:t xml:space="preserve">8, </w:t>
      </w:r>
      <w:r>
        <w:rPr>
          <w:szCs w:val="24"/>
          <w:lang w:val="sr-Latn-CS"/>
        </w:rPr>
        <w:t>и</w:t>
      </w:r>
      <w:r w:rsidR="003F0DCB">
        <w:rPr>
          <w:szCs w:val="24"/>
          <w:lang w:val="sr-Latn-CS"/>
        </w:rPr>
        <w:t xml:space="preserve"> 8.3.1.-</w:t>
      </w:r>
      <w:r w:rsidR="005556DD">
        <w:rPr>
          <w:szCs w:val="24"/>
          <w:lang w:val="sr-Cyrl-RS"/>
        </w:rPr>
        <w:t>9</w:t>
      </w:r>
      <w:r w:rsidR="003F0DCB">
        <w:rPr>
          <w:szCs w:val="24"/>
          <w:lang w:val="sr-Latn-CS"/>
        </w:rPr>
        <w:t xml:space="preserve">) </w:t>
      </w:r>
      <w:r>
        <w:rPr>
          <w:szCs w:val="24"/>
          <w:lang w:val="sr-Latn-CS"/>
        </w:rPr>
        <w:t>и</w:t>
      </w:r>
      <w:r w:rsidR="003F0DCB">
        <w:rPr>
          <w:szCs w:val="24"/>
          <w:lang w:val="sr-Latn-CS"/>
        </w:rPr>
        <w:t xml:space="preserve"> </w:t>
      </w:r>
      <w:r w:rsidR="00BE010D">
        <w:rPr>
          <w:szCs w:val="24"/>
          <w:lang w:val="sr-Latn-CS"/>
        </w:rPr>
        <w:t>д</w:t>
      </w:r>
      <w:r>
        <w:rPr>
          <w:szCs w:val="24"/>
          <w:lang w:val="sr-Latn-CS"/>
        </w:rPr>
        <w:t>озр</w:t>
      </w:r>
      <w:r w:rsidR="00BE010D">
        <w:rPr>
          <w:szCs w:val="24"/>
          <w:lang w:val="sr-Latn-CS"/>
        </w:rPr>
        <w:t>ева</w:t>
      </w:r>
      <w:r>
        <w:rPr>
          <w:szCs w:val="24"/>
          <w:lang w:val="sr-Latn-CS"/>
        </w:rPr>
        <w:t>јућ</w:t>
      </w:r>
      <w:r w:rsidR="00BE010D">
        <w:rPr>
          <w:szCs w:val="24"/>
          <w:lang w:val="sr-Latn-CS"/>
        </w:rPr>
        <w:t>е</w:t>
      </w:r>
      <w:r w:rsidR="003F0DCB" w:rsidRPr="003864A4">
        <w:rPr>
          <w:szCs w:val="24"/>
          <w:lang w:val="sr-Latn-CS"/>
        </w:rPr>
        <w:t xml:space="preserve"> </w:t>
      </w:r>
      <w:r>
        <w:rPr>
          <w:szCs w:val="24"/>
          <w:lang w:val="sr-Latn-CS"/>
        </w:rPr>
        <w:t>с</w:t>
      </w:r>
      <w:r w:rsidR="00BE010D">
        <w:rPr>
          <w:szCs w:val="24"/>
          <w:lang w:val="sr-Latn-CS"/>
        </w:rPr>
        <w:t>а</w:t>
      </w:r>
      <w:r>
        <w:rPr>
          <w:szCs w:val="24"/>
          <w:lang w:val="sr-Latn-CS"/>
        </w:rPr>
        <w:t>стојин</w:t>
      </w:r>
      <w:r w:rsidR="00BE010D">
        <w:rPr>
          <w:szCs w:val="24"/>
          <w:lang w:val="sr-Latn-CS"/>
        </w:rPr>
        <w:t>е</w:t>
      </w:r>
      <w:r w:rsidR="003F0DCB">
        <w:rPr>
          <w:szCs w:val="24"/>
          <w:lang w:val="sr-Latn-CS"/>
        </w:rPr>
        <w:t xml:space="preserve"> </w:t>
      </w:r>
      <w:r w:rsidR="003F0DCB" w:rsidRPr="003864A4">
        <w:rPr>
          <w:szCs w:val="24"/>
          <w:lang w:val="sr-Latn-CS"/>
        </w:rPr>
        <w:t>(</w:t>
      </w:r>
      <w:r w:rsidR="00BE010D">
        <w:rPr>
          <w:szCs w:val="24"/>
          <w:lang w:val="sr-Latn-CS"/>
        </w:rPr>
        <w:t>д</w:t>
      </w:r>
      <w:r>
        <w:rPr>
          <w:szCs w:val="24"/>
          <w:lang w:val="sr-Latn-CS"/>
        </w:rPr>
        <w:t>остижу</w:t>
      </w:r>
      <w:r w:rsidR="003F0DCB" w:rsidRPr="003864A4">
        <w:rPr>
          <w:szCs w:val="24"/>
          <w:lang w:val="sr-Latn-CS"/>
        </w:rPr>
        <w:t xml:space="preserve"> </w:t>
      </w:r>
      <w:r>
        <w:rPr>
          <w:szCs w:val="24"/>
          <w:lang w:val="sr-Latn-CS"/>
        </w:rPr>
        <w:t>опхо</w:t>
      </w:r>
      <w:r w:rsidR="00BE010D">
        <w:rPr>
          <w:szCs w:val="24"/>
          <w:lang w:val="sr-Latn-CS"/>
        </w:rPr>
        <w:t>д</w:t>
      </w:r>
      <w:r w:rsidR="001019E7">
        <w:rPr>
          <w:szCs w:val="24"/>
          <w:lang w:val="sr-Latn-CS"/>
        </w:rPr>
        <w:t>њ</w:t>
      </w:r>
      <w:r>
        <w:rPr>
          <w:szCs w:val="24"/>
          <w:lang w:val="sr-Latn-CS"/>
        </w:rPr>
        <w:t>у</w:t>
      </w:r>
      <w:r w:rsidR="003F0DCB" w:rsidRPr="003864A4">
        <w:rPr>
          <w:szCs w:val="24"/>
          <w:lang w:val="sr-Latn-CS"/>
        </w:rPr>
        <w:t xml:space="preserve"> </w:t>
      </w:r>
      <w:r>
        <w:rPr>
          <w:szCs w:val="24"/>
          <w:lang w:val="sr-Latn-CS"/>
        </w:rPr>
        <w:t>у</w:t>
      </w:r>
      <w:r w:rsidR="003F0DCB" w:rsidRPr="003864A4">
        <w:rPr>
          <w:szCs w:val="24"/>
          <w:lang w:val="sr-Latn-CS"/>
        </w:rPr>
        <w:t xml:space="preserve"> </w:t>
      </w:r>
      <w:r>
        <w:rPr>
          <w:szCs w:val="24"/>
          <w:lang w:val="sr-Latn-CS"/>
        </w:rPr>
        <w:t>о</w:t>
      </w:r>
      <w:r w:rsidR="00BE010D">
        <w:rPr>
          <w:szCs w:val="24"/>
          <w:lang w:val="sr-Latn-CS"/>
        </w:rPr>
        <w:t>в</w:t>
      </w:r>
      <w:r>
        <w:rPr>
          <w:szCs w:val="24"/>
          <w:lang w:val="sr-Latn-CS"/>
        </w:rPr>
        <w:t>ом</w:t>
      </w:r>
      <w:r w:rsidR="003F0DCB" w:rsidRPr="003864A4">
        <w:rPr>
          <w:szCs w:val="24"/>
          <w:lang w:val="sr-Latn-CS"/>
        </w:rPr>
        <w:t xml:space="preserve"> </w:t>
      </w:r>
      <w:r>
        <w:rPr>
          <w:szCs w:val="24"/>
          <w:lang w:val="sr-Latn-CS"/>
        </w:rPr>
        <w:t>ур</w:t>
      </w:r>
      <w:r w:rsidR="00BE010D">
        <w:rPr>
          <w:szCs w:val="24"/>
          <w:lang w:val="sr-Latn-CS"/>
        </w:rPr>
        <w:t>еђа</w:t>
      </w:r>
      <w:r>
        <w:rPr>
          <w:szCs w:val="24"/>
          <w:lang w:val="sr-Latn-CS"/>
        </w:rPr>
        <w:t>јном</w:t>
      </w:r>
      <w:r w:rsidR="003F0DCB" w:rsidRPr="003864A4">
        <w:rPr>
          <w:szCs w:val="24"/>
          <w:lang w:val="sr-Latn-CS"/>
        </w:rPr>
        <w:t xml:space="preserve"> </w:t>
      </w:r>
      <w:r>
        <w:rPr>
          <w:szCs w:val="24"/>
          <w:lang w:val="sr-Latn-CS"/>
        </w:rPr>
        <w:t>р</w:t>
      </w:r>
      <w:r w:rsidR="00BE010D">
        <w:rPr>
          <w:szCs w:val="24"/>
          <w:lang w:val="sr-Latn-CS"/>
        </w:rPr>
        <w:t>а</w:t>
      </w:r>
      <w:r>
        <w:rPr>
          <w:szCs w:val="24"/>
          <w:lang w:val="sr-Latn-CS"/>
        </w:rPr>
        <w:t>з</w:t>
      </w:r>
      <w:r w:rsidR="00BE010D">
        <w:rPr>
          <w:szCs w:val="24"/>
          <w:lang w:val="sr-Latn-CS"/>
        </w:rPr>
        <w:t>д</w:t>
      </w:r>
      <w:r>
        <w:rPr>
          <w:szCs w:val="24"/>
          <w:lang w:val="sr-Latn-CS"/>
        </w:rPr>
        <w:t>о</w:t>
      </w:r>
      <w:r w:rsidR="00BE010D">
        <w:rPr>
          <w:szCs w:val="24"/>
          <w:lang w:val="sr-Latn-CS"/>
        </w:rPr>
        <w:t>б</w:t>
      </w:r>
      <w:r w:rsidR="001019E7">
        <w:rPr>
          <w:szCs w:val="24"/>
          <w:lang w:val="sr-Latn-CS"/>
        </w:rPr>
        <w:t>љ</w:t>
      </w:r>
      <w:r>
        <w:rPr>
          <w:szCs w:val="24"/>
          <w:lang w:val="sr-Latn-CS"/>
        </w:rPr>
        <w:t>у</w:t>
      </w:r>
      <w:r w:rsidR="003F0DCB">
        <w:rPr>
          <w:szCs w:val="24"/>
          <w:lang w:val="sr-Latn-CS"/>
        </w:rPr>
        <w:t xml:space="preserve">, </w:t>
      </w:r>
      <w:r>
        <w:rPr>
          <w:szCs w:val="24"/>
          <w:lang w:val="sr-Latn-CS"/>
        </w:rPr>
        <w:t>т</w:t>
      </w:r>
      <w:r w:rsidR="00BE010D">
        <w:rPr>
          <w:szCs w:val="24"/>
          <w:lang w:val="sr-Latn-CS"/>
        </w:rPr>
        <w:t>абе</w:t>
      </w:r>
      <w:r>
        <w:rPr>
          <w:szCs w:val="24"/>
          <w:lang w:val="sr-Latn-CS"/>
        </w:rPr>
        <w:t>л</w:t>
      </w:r>
      <w:r w:rsidR="00BE010D">
        <w:rPr>
          <w:szCs w:val="24"/>
          <w:lang w:val="sr-Latn-CS"/>
        </w:rPr>
        <w:t>е</w:t>
      </w:r>
      <w:r w:rsidR="003F0DCB">
        <w:rPr>
          <w:szCs w:val="24"/>
          <w:lang w:val="sr-Latn-CS"/>
        </w:rPr>
        <w:t xml:space="preserve"> </w:t>
      </w:r>
      <w:r w:rsidR="00BE010D">
        <w:rPr>
          <w:szCs w:val="24"/>
          <w:lang w:val="sr-Latn-CS"/>
        </w:rPr>
        <w:t>б</w:t>
      </w:r>
      <w:r>
        <w:rPr>
          <w:szCs w:val="24"/>
          <w:lang w:val="sr-Latn-CS"/>
        </w:rPr>
        <w:t>р</w:t>
      </w:r>
      <w:r w:rsidR="003F0DCB">
        <w:rPr>
          <w:szCs w:val="24"/>
          <w:lang w:val="sr-Latn-CS"/>
        </w:rPr>
        <w:t>.8.3.1.-</w:t>
      </w:r>
      <w:r w:rsidR="005556DD">
        <w:rPr>
          <w:szCs w:val="24"/>
          <w:lang w:val="sr-Latn-CS"/>
        </w:rPr>
        <w:t>10</w:t>
      </w:r>
      <w:r w:rsidR="003F0DCB">
        <w:rPr>
          <w:szCs w:val="24"/>
          <w:lang w:val="sr-Latn-CS"/>
        </w:rPr>
        <w:t>, 8.3.1.-</w:t>
      </w:r>
      <w:r w:rsidR="005556DD">
        <w:rPr>
          <w:szCs w:val="24"/>
          <w:lang w:val="sr-Latn-CS"/>
        </w:rPr>
        <w:t xml:space="preserve">11, 8.3.1.-12, 8.3.1.-13 </w:t>
      </w:r>
      <w:r>
        <w:rPr>
          <w:szCs w:val="24"/>
          <w:lang w:val="sr-Latn-CS"/>
        </w:rPr>
        <w:t>и</w:t>
      </w:r>
      <w:r w:rsidR="005556DD">
        <w:rPr>
          <w:szCs w:val="24"/>
          <w:lang w:val="sr-Latn-CS"/>
        </w:rPr>
        <w:t xml:space="preserve"> 8.3.1.-14</w:t>
      </w:r>
      <w:r w:rsidR="003F0DCB" w:rsidRPr="003864A4">
        <w:rPr>
          <w:szCs w:val="24"/>
          <w:lang w:val="sr-Latn-CS"/>
        </w:rPr>
        <w:t>)</w:t>
      </w:r>
      <w:r w:rsidR="003F0DCB">
        <w:rPr>
          <w:szCs w:val="24"/>
          <w:lang w:val="sr-Latn-CS"/>
        </w:rPr>
        <w:t xml:space="preserve">. </w:t>
      </w:r>
      <w:r>
        <w:rPr>
          <w:szCs w:val="24"/>
          <w:lang w:val="sr-Latn-CS"/>
        </w:rPr>
        <w:t>Н</w:t>
      </w:r>
      <w:r w:rsidR="00BE010D">
        <w:rPr>
          <w:szCs w:val="24"/>
          <w:lang w:val="sr-Latn-CS"/>
        </w:rPr>
        <w:t>а</w:t>
      </w:r>
      <w:r w:rsidR="003F0DCB">
        <w:rPr>
          <w:szCs w:val="24"/>
          <w:lang w:val="sr-Latn-CS"/>
        </w:rPr>
        <w:t xml:space="preserve"> </w:t>
      </w:r>
      <w:r>
        <w:rPr>
          <w:szCs w:val="24"/>
          <w:lang w:val="sr-Latn-CS"/>
        </w:rPr>
        <w:t>кр</w:t>
      </w:r>
      <w:r w:rsidR="00BE010D">
        <w:rPr>
          <w:szCs w:val="24"/>
          <w:lang w:val="sr-Latn-CS"/>
        </w:rPr>
        <w:t>а</w:t>
      </w:r>
      <w:r>
        <w:rPr>
          <w:szCs w:val="24"/>
          <w:lang w:val="sr-Latn-CS"/>
        </w:rPr>
        <w:t>ју</w:t>
      </w:r>
      <w:r w:rsidR="003F0DCB">
        <w:rPr>
          <w:szCs w:val="24"/>
          <w:lang w:val="sr-Latn-CS"/>
        </w:rPr>
        <w:t xml:space="preserve"> </w:t>
      </w:r>
      <w:r>
        <w:rPr>
          <w:szCs w:val="24"/>
          <w:lang w:val="sr-Latn-CS"/>
        </w:rPr>
        <w:t>о</w:t>
      </w:r>
      <w:r w:rsidR="00BE010D">
        <w:rPr>
          <w:szCs w:val="24"/>
          <w:lang w:val="sr-Latn-CS"/>
        </w:rPr>
        <w:t>в</w:t>
      </w:r>
      <w:r>
        <w:rPr>
          <w:szCs w:val="24"/>
          <w:lang w:val="sr-Latn-CS"/>
        </w:rPr>
        <w:t>о</w:t>
      </w:r>
      <w:r w:rsidR="00BE010D">
        <w:rPr>
          <w:szCs w:val="24"/>
          <w:lang w:val="sr-Latn-CS"/>
        </w:rPr>
        <w:t>г</w:t>
      </w:r>
      <w:r w:rsidR="003F0DCB">
        <w:rPr>
          <w:szCs w:val="24"/>
          <w:lang w:val="sr-Latn-CS"/>
        </w:rPr>
        <w:t xml:space="preserve"> </w:t>
      </w:r>
      <w:r>
        <w:rPr>
          <w:szCs w:val="24"/>
          <w:lang w:val="sr-Latn-CS"/>
        </w:rPr>
        <w:t>пр</w:t>
      </w:r>
      <w:r w:rsidR="00BE010D">
        <w:rPr>
          <w:szCs w:val="24"/>
          <w:lang w:val="sr-Latn-CS"/>
        </w:rPr>
        <w:t>ег</w:t>
      </w:r>
      <w:r>
        <w:rPr>
          <w:szCs w:val="24"/>
          <w:lang w:val="sr-Latn-CS"/>
        </w:rPr>
        <w:t>л</w:t>
      </w:r>
      <w:r w:rsidR="00BE010D">
        <w:rPr>
          <w:szCs w:val="24"/>
          <w:lang w:val="sr-Latn-CS"/>
        </w:rPr>
        <w:t>еда</w:t>
      </w:r>
      <w:r w:rsidR="003F0DCB">
        <w:rPr>
          <w:szCs w:val="24"/>
          <w:lang w:val="sr-Latn-CS"/>
        </w:rPr>
        <w:t xml:space="preserve"> </w:t>
      </w:r>
      <w:r>
        <w:rPr>
          <w:szCs w:val="24"/>
          <w:lang w:val="sr-Latn-CS"/>
        </w:rPr>
        <w:t>ј</w:t>
      </w:r>
      <w:r w:rsidR="00BE010D">
        <w:rPr>
          <w:szCs w:val="24"/>
          <w:lang w:val="sr-Latn-CS"/>
        </w:rPr>
        <w:t>е</w:t>
      </w:r>
      <w:r w:rsidR="003F0DCB">
        <w:rPr>
          <w:szCs w:val="24"/>
          <w:lang w:val="sr-Latn-CS"/>
        </w:rPr>
        <w:t xml:space="preserve"> </w:t>
      </w:r>
      <w:r>
        <w:rPr>
          <w:szCs w:val="24"/>
          <w:lang w:val="sr-Latn-CS"/>
        </w:rPr>
        <w:t>прик</w:t>
      </w:r>
      <w:r w:rsidR="00BE010D">
        <w:rPr>
          <w:szCs w:val="24"/>
          <w:lang w:val="sr-Latn-CS"/>
        </w:rPr>
        <w:t>а</w:t>
      </w:r>
      <w:r>
        <w:rPr>
          <w:szCs w:val="24"/>
          <w:lang w:val="sr-Latn-CS"/>
        </w:rPr>
        <w:t>з</w:t>
      </w:r>
      <w:r w:rsidR="00BE010D">
        <w:rPr>
          <w:szCs w:val="24"/>
          <w:lang w:val="sr-Latn-CS"/>
        </w:rPr>
        <w:t>а</w:t>
      </w:r>
      <w:r>
        <w:rPr>
          <w:szCs w:val="24"/>
          <w:lang w:val="sr-Latn-CS"/>
        </w:rPr>
        <w:t>н</w:t>
      </w:r>
      <w:r w:rsidR="003F0DCB">
        <w:rPr>
          <w:szCs w:val="24"/>
          <w:lang w:val="sr-Latn-CS"/>
        </w:rPr>
        <w:t xml:space="preserve"> </w:t>
      </w:r>
      <w:r>
        <w:rPr>
          <w:szCs w:val="24"/>
          <w:lang w:val="sr-Latn-CS"/>
        </w:rPr>
        <w:t>укупно</w:t>
      </w:r>
      <w:r w:rsidR="003F0DCB">
        <w:rPr>
          <w:szCs w:val="24"/>
          <w:lang w:val="sr-Latn-CS"/>
        </w:rPr>
        <w:t xml:space="preserve"> </w:t>
      </w:r>
      <w:r>
        <w:rPr>
          <w:szCs w:val="24"/>
          <w:lang w:val="sr-Latn-CS"/>
        </w:rPr>
        <w:t>мо</w:t>
      </w:r>
      <w:r w:rsidR="00BE010D">
        <w:rPr>
          <w:szCs w:val="24"/>
          <w:lang w:val="sr-Latn-CS"/>
        </w:rPr>
        <w:t>г</w:t>
      </w:r>
      <w:r>
        <w:rPr>
          <w:szCs w:val="24"/>
          <w:lang w:val="sr-Latn-CS"/>
        </w:rPr>
        <w:t>ући</w:t>
      </w:r>
      <w:r w:rsidR="003F0DCB">
        <w:rPr>
          <w:szCs w:val="24"/>
          <w:lang w:val="sr-Latn-CS"/>
        </w:rPr>
        <w:t xml:space="preserve"> </w:t>
      </w:r>
      <w:r>
        <w:rPr>
          <w:szCs w:val="24"/>
          <w:lang w:val="sr-Latn-CS"/>
        </w:rPr>
        <w:t>при</w:t>
      </w:r>
      <w:r w:rsidR="00BE010D">
        <w:rPr>
          <w:szCs w:val="24"/>
          <w:lang w:val="sr-Latn-CS"/>
        </w:rPr>
        <w:t>в</w:t>
      </w:r>
      <w:r>
        <w:rPr>
          <w:szCs w:val="24"/>
          <w:lang w:val="sr-Latn-CS"/>
        </w:rPr>
        <w:t>р</w:t>
      </w:r>
      <w:r w:rsidR="00BE010D">
        <w:rPr>
          <w:szCs w:val="24"/>
          <w:lang w:val="sr-Latn-CS"/>
        </w:rPr>
        <w:t>е</w:t>
      </w:r>
      <w:r>
        <w:rPr>
          <w:szCs w:val="24"/>
          <w:lang w:val="sr-Latn-CS"/>
        </w:rPr>
        <w:t>м</w:t>
      </w:r>
      <w:r w:rsidR="00BE010D">
        <w:rPr>
          <w:szCs w:val="24"/>
          <w:lang w:val="sr-Latn-CS"/>
        </w:rPr>
        <w:t>е</w:t>
      </w:r>
      <w:r>
        <w:rPr>
          <w:szCs w:val="24"/>
          <w:lang w:val="sr-Latn-CS"/>
        </w:rPr>
        <w:t>ни</w:t>
      </w:r>
      <w:r w:rsidR="003F0DCB">
        <w:rPr>
          <w:szCs w:val="24"/>
          <w:lang w:val="sr-Latn-CS"/>
        </w:rPr>
        <w:t xml:space="preserve"> </w:t>
      </w:r>
      <w:r>
        <w:rPr>
          <w:szCs w:val="24"/>
          <w:lang w:val="sr-Latn-CS"/>
        </w:rPr>
        <w:t>пл</w:t>
      </w:r>
      <w:r w:rsidR="00BE010D">
        <w:rPr>
          <w:szCs w:val="24"/>
          <w:lang w:val="sr-Latn-CS"/>
        </w:rPr>
        <w:t>а</w:t>
      </w:r>
      <w:r>
        <w:rPr>
          <w:szCs w:val="24"/>
          <w:lang w:val="sr-Latn-CS"/>
        </w:rPr>
        <w:t>н</w:t>
      </w:r>
      <w:r w:rsidR="003F0DCB">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а</w:t>
      </w:r>
      <w:r w:rsidR="003F0DCB">
        <w:rPr>
          <w:szCs w:val="24"/>
          <w:lang w:val="sr-Latn-CS"/>
        </w:rPr>
        <w:t xml:space="preserve"> </w:t>
      </w:r>
      <w:r>
        <w:rPr>
          <w:szCs w:val="24"/>
          <w:lang w:val="sr-Latn-CS"/>
        </w:rPr>
        <w:t>у</w:t>
      </w:r>
      <w:r w:rsidR="003F0DCB">
        <w:rPr>
          <w:szCs w:val="24"/>
          <w:lang w:val="sr-Latn-CS"/>
        </w:rPr>
        <w:t xml:space="preserve"> </w:t>
      </w:r>
      <w:r>
        <w:rPr>
          <w:szCs w:val="24"/>
          <w:lang w:val="sr-Latn-CS"/>
        </w:rPr>
        <w:t>т</w:t>
      </w:r>
      <w:r w:rsidR="00BE010D">
        <w:rPr>
          <w:szCs w:val="24"/>
          <w:lang w:val="sr-Latn-CS"/>
        </w:rPr>
        <w:t>абе</w:t>
      </w:r>
      <w:r>
        <w:rPr>
          <w:szCs w:val="24"/>
          <w:lang w:val="sr-Latn-CS"/>
        </w:rPr>
        <w:t>ли</w:t>
      </w:r>
      <w:r w:rsidR="003F0DCB">
        <w:rPr>
          <w:szCs w:val="24"/>
          <w:lang w:val="sr-Latn-CS"/>
        </w:rPr>
        <w:t xml:space="preserve"> </w:t>
      </w:r>
      <w:r w:rsidR="00BE010D">
        <w:rPr>
          <w:szCs w:val="24"/>
          <w:lang w:val="sr-Latn-CS"/>
        </w:rPr>
        <w:t>б</w:t>
      </w:r>
      <w:r>
        <w:rPr>
          <w:szCs w:val="24"/>
          <w:lang w:val="sr-Latn-CS"/>
        </w:rPr>
        <w:t>р</w:t>
      </w:r>
      <w:r w:rsidR="003F0DCB">
        <w:rPr>
          <w:szCs w:val="24"/>
          <w:lang w:val="sr-Latn-CS"/>
        </w:rPr>
        <w:t>. 8.3</w:t>
      </w:r>
      <w:r w:rsidR="005556DD">
        <w:rPr>
          <w:szCs w:val="24"/>
          <w:lang w:val="sr-Latn-CS"/>
        </w:rPr>
        <w:t>.1.-15</w:t>
      </w:r>
      <w:r w:rsidR="009E5678">
        <w:rPr>
          <w:szCs w:val="24"/>
          <w:lang w:val="sr-Latn-CS"/>
        </w:rPr>
        <w:t>.</w:t>
      </w:r>
    </w:p>
    <w:p w:rsidR="00311CF8" w:rsidRDefault="00311CF8" w:rsidP="00BC5B29">
      <w:pPr>
        <w:ind w:firstLine="567"/>
        <w:rPr>
          <w:szCs w:val="24"/>
          <w:lang w:val="sr-Latn-CS"/>
        </w:rPr>
      </w:pPr>
    </w:p>
    <w:p w:rsidR="00D320E0" w:rsidRDefault="00D320E0"/>
    <w:tbl>
      <w:tblPr>
        <w:tblW w:w="772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931"/>
        <w:gridCol w:w="987"/>
        <w:gridCol w:w="880"/>
      </w:tblGrid>
      <w:tr w:rsidR="009E5678" w:rsidRPr="002B79FA" w:rsidTr="00D320E0">
        <w:trPr>
          <w:trHeight w:val="204"/>
          <w:tblHeader/>
        </w:trPr>
        <w:tc>
          <w:tcPr>
            <w:tcW w:w="7728" w:type="dxa"/>
            <w:gridSpan w:val="7"/>
            <w:tcBorders>
              <w:top w:val="nil"/>
              <w:left w:val="nil"/>
              <w:right w:val="nil"/>
            </w:tcBorders>
            <w:shd w:val="clear" w:color="auto" w:fill="auto"/>
            <w:vAlign w:val="center"/>
          </w:tcPr>
          <w:p w:rsidR="009E5678" w:rsidRPr="002B79FA" w:rsidRDefault="009E5678" w:rsidP="00D320E0">
            <w:pPr>
              <w:jc w:val="left"/>
              <w:rPr>
                <w:b/>
                <w:bCs/>
                <w:sz w:val="22"/>
                <w:szCs w:val="22"/>
                <w:lang w:val="sr-Latn-CS" w:eastAsia="sr-Latn-CS"/>
              </w:rPr>
            </w:pPr>
            <w:r w:rsidRPr="002B79FA">
              <w:rPr>
                <w:sz w:val="22"/>
                <w:szCs w:val="22"/>
                <w:lang w:val="sr-Latn-CS"/>
              </w:rPr>
              <w:t>Табела  8.3.1.-</w:t>
            </w:r>
            <w:r w:rsidR="00D320E0">
              <w:rPr>
                <w:sz w:val="22"/>
                <w:szCs w:val="22"/>
                <w:lang w:val="sr-Latn-CS"/>
              </w:rPr>
              <w:t>1</w:t>
            </w:r>
            <w:r w:rsidRPr="002B79FA">
              <w:rPr>
                <w:sz w:val="22"/>
                <w:szCs w:val="22"/>
                <w:lang w:val="sr-Latn-CS"/>
              </w:rPr>
              <w:t xml:space="preserve">. - Привремени план сеча – </w:t>
            </w:r>
            <w:r w:rsidRPr="002B79FA">
              <w:rPr>
                <w:sz w:val="22"/>
                <w:szCs w:val="22"/>
                <w:lang w:val="sr-Cyrl-RS"/>
              </w:rPr>
              <w:t xml:space="preserve">девастиране </w:t>
            </w:r>
            <w:r w:rsidRPr="002B79FA">
              <w:rPr>
                <w:sz w:val="22"/>
                <w:szCs w:val="22"/>
                <w:lang w:val="sr-Latn-CS"/>
              </w:rPr>
              <w:t>састојине,</w:t>
            </w:r>
            <w:r w:rsidRPr="002B79FA">
              <w:rPr>
                <w:sz w:val="22"/>
                <w:szCs w:val="22"/>
                <w:lang w:val="sr-Cyrl-RS"/>
              </w:rPr>
              <w:t xml:space="preserve"> </w:t>
            </w:r>
            <w:r w:rsidRPr="002B79FA">
              <w:rPr>
                <w:sz w:val="22"/>
                <w:szCs w:val="22"/>
                <w:lang w:val="sr-Latn-CS"/>
              </w:rPr>
              <w:t>по газдинским класама за опходњу од 30 година</w:t>
            </w:r>
          </w:p>
        </w:tc>
      </w:tr>
      <w:tr w:rsidR="009E5678" w:rsidRPr="002B79FA" w:rsidTr="00D320E0">
        <w:trPr>
          <w:trHeight w:val="204"/>
          <w:tblHeader/>
        </w:trPr>
        <w:tc>
          <w:tcPr>
            <w:tcW w:w="1853" w:type="dxa"/>
            <w:shd w:val="clear" w:color="auto" w:fill="D9D9D9" w:themeFill="background1" w:themeFillShade="D9"/>
            <w:vAlign w:val="center"/>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Одељење</w:t>
            </w:r>
          </w:p>
        </w:tc>
        <w:tc>
          <w:tcPr>
            <w:tcW w:w="900" w:type="dxa"/>
            <w:shd w:val="clear" w:color="auto" w:fill="D9D9D9" w:themeFill="background1" w:themeFillShade="D9"/>
            <w:noWrap/>
            <w:vAlign w:val="center"/>
            <w:hideMark/>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Одсек</w:t>
            </w:r>
          </w:p>
        </w:tc>
        <w:tc>
          <w:tcPr>
            <w:tcW w:w="1030" w:type="dxa"/>
            <w:shd w:val="clear" w:color="auto" w:fill="D9D9D9" w:themeFill="background1" w:themeFillShade="D9"/>
            <w:noWrap/>
            <w:vAlign w:val="center"/>
            <w:hideMark/>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Старост</w:t>
            </w:r>
          </w:p>
        </w:tc>
        <w:tc>
          <w:tcPr>
            <w:tcW w:w="931" w:type="dxa"/>
            <w:shd w:val="clear" w:color="auto" w:fill="D9D9D9" w:themeFill="background1" w:themeFillShade="D9"/>
            <w:vAlign w:val="center"/>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P ха</w:t>
            </w:r>
          </w:p>
        </w:tc>
        <w:tc>
          <w:tcPr>
            <w:tcW w:w="987" w:type="dxa"/>
            <w:shd w:val="clear" w:color="auto" w:fill="D9D9D9" w:themeFill="background1" w:themeFillShade="D9"/>
            <w:vAlign w:val="center"/>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V м3</w:t>
            </w:r>
          </w:p>
        </w:tc>
        <w:tc>
          <w:tcPr>
            <w:tcW w:w="880" w:type="dxa"/>
            <w:shd w:val="clear" w:color="auto" w:fill="D9D9D9" w:themeFill="background1" w:themeFillShade="D9"/>
            <w:vAlign w:val="center"/>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Iv м3</w:t>
            </w:r>
          </w:p>
        </w:tc>
      </w:tr>
      <w:tr w:rsidR="00AB1EFD" w:rsidRPr="002B79FA" w:rsidTr="00D320E0">
        <w:trPr>
          <w:trHeight w:val="327"/>
        </w:trPr>
        <w:tc>
          <w:tcPr>
            <w:tcW w:w="1853" w:type="dxa"/>
            <w:vAlign w:val="center"/>
          </w:tcPr>
          <w:p w:rsidR="00AB1EFD" w:rsidRPr="00D320E0" w:rsidRDefault="00D320E0" w:rsidP="00125D01">
            <w:pPr>
              <w:jc w:val="center"/>
              <w:rPr>
                <w:color w:val="000000"/>
                <w:sz w:val="22"/>
                <w:szCs w:val="22"/>
                <w:lang w:val="sr-Cyrl-RS"/>
              </w:rPr>
            </w:pPr>
            <w:r>
              <w:rPr>
                <w:color w:val="000000"/>
                <w:sz w:val="22"/>
                <w:szCs w:val="22"/>
                <w:lang w:val="sr-Cyrl-RS"/>
              </w:rPr>
              <w:t>12 451 145</w:t>
            </w:r>
          </w:p>
        </w:tc>
        <w:tc>
          <w:tcPr>
            <w:tcW w:w="1147" w:type="dxa"/>
            <w:shd w:val="clear" w:color="auto" w:fill="auto"/>
            <w:noWrap/>
            <w:vAlign w:val="center"/>
          </w:tcPr>
          <w:p w:rsidR="00AB1EFD" w:rsidRPr="00D320E0" w:rsidRDefault="00D320E0" w:rsidP="00AB1EFD">
            <w:pPr>
              <w:jc w:val="center"/>
              <w:rPr>
                <w:color w:val="000000"/>
                <w:sz w:val="22"/>
                <w:szCs w:val="22"/>
                <w:lang w:val="sr-Cyrl-RS"/>
              </w:rPr>
            </w:pPr>
            <w:r>
              <w:rPr>
                <w:color w:val="000000"/>
                <w:sz w:val="22"/>
                <w:szCs w:val="22"/>
                <w:lang w:val="sr-Cyrl-RS"/>
              </w:rPr>
              <w:t>51</w:t>
            </w:r>
          </w:p>
        </w:tc>
        <w:tc>
          <w:tcPr>
            <w:tcW w:w="900" w:type="dxa"/>
            <w:shd w:val="clear" w:color="auto" w:fill="auto"/>
            <w:noWrap/>
            <w:vAlign w:val="center"/>
          </w:tcPr>
          <w:p w:rsidR="00AB1EFD" w:rsidRPr="00D320E0" w:rsidRDefault="00D320E0" w:rsidP="00AB1EFD">
            <w:pPr>
              <w:jc w:val="center"/>
              <w:rPr>
                <w:color w:val="000000"/>
                <w:sz w:val="22"/>
                <w:szCs w:val="22"/>
                <w:lang w:val="sr-Latn-RS"/>
              </w:rPr>
            </w:pPr>
            <w:r>
              <w:rPr>
                <w:color w:val="000000"/>
                <w:sz w:val="22"/>
                <w:szCs w:val="22"/>
                <w:lang w:val="sr-Latn-RS"/>
              </w:rPr>
              <w:t>e</w:t>
            </w:r>
          </w:p>
        </w:tc>
        <w:tc>
          <w:tcPr>
            <w:tcW w:w="1030" w:type="dxa"/>
            <w:shd w:val="clear" w:color="auto" w:fill="auto"/>
            <w:noWrap/>
            <w:vAlign w:val="center"/>
          </w:tcPr>
          <w:p w:rsidR="00AB1EFD" w:rsidRPr="002C4556" w:rsidRDefault="002C4556" w:rsidP="00AB1EFD">
            <w:pPr>
              <w:jc w:val="center"/>
              <w:rPr>
                <w:color w:val="000000"/>
                <w:sz w:val="22"/>
                <w:szCs w:val="22"/>
                <w:lang w:val="sr-Cyrl-RS"/>
              </w:rPr>
            </w:pPr>
            <w:r>
              <w:rPr>
                <w:color w:val="000000"/>
                <w:sz w:val="22"/>
                <w:szCs w:val="22"/>
                <w:lang w:val="sr-Cyrl-RS"/>
              </w:rPr>
              <w:t>40</w:t>
            </w:r>
          </w:p>
        </w:tc>
        <w:tc>
          <w:tcPr>
            <w:tcW w:w="931" w:type="dxa"/>
            <w:vAlign w:val="center"/>
          </w:tcPr>
          <w:p w:rsidR="00AB1EFD" w:rsidRPr="002B79FA" w:rsidRDefault="00403617" w:rsidP="00AB1EFD">
            <w:pPr>
              <w:jc w:val="right"/>
              <w:rPr>
                <w:color w:val="000000"/>
                <w:sz w:val="22"/>
                <w:szCs w:val="22"/>
              </w:rPr>
            </w:pPr>
            <w:r>
              <w:rPr>
                <w:color w:val="000000"/>
                <w:sz w:val="22"/>
                <w:szCs w:val="22"/>
              </w:rPr>
              <w:t>3,27</w:t>
            </w:r>
          </w:p>
        </w:tc>
        <w:tc>
          <w:tcPr>
            <w:tcW w:w="987" w:type="dxa"/>
            <w:vAlign w:val="center"/>
          </w:tcPr>
          <w:p w:rsidR="00AB1EFD" w:rsidRPr="002B79FA" w:rsidRDefault="00403617" w:rsidP="00AB1EFD">
            <w:pPr>
              <w:jc w:val="right"/>
              <w:rPr>
                <w:color w:val="000000"/>
                <w:sz w:val="22"/>
                <w:szCs w:val="22"/>
              </w:rPr>
            </w:pPr>
            <w:r>
              <w:rPr>
                <w:color w:val="000000"/>
                <w:sz w:val="22"/>
                <w:szCs w:val="22"/>
              </w:rPr>
              <w:t>478,2</w:t>
            </w:r>
          </w:p>
        </w:tc>
        <w:tc>
          <w:tcPr>
            <w:tcW w:w="880" w:type="dxa"/>
            <w:vAlign w:val="center"/>
          </w:tcPr>
          <w:p w:rsidR="00AB1EFD" w:rsidRPr="002B79FA" w:rsidRDefault="00403617" w:rsidP="00AB1EFD">
            <w:pPr>
              <w:jc w:val="right"/>
              <w:rPr>
                <w:color w:val="000000"/>
                <w:sz w:val="22"/>
                <w:szCs w:val="22"/>
              </w:rPr>
            </w:pPr>
            <w:r>
              <w:rPr>
                <w:color w:val="000000"/>
                <w:sz w:val="22"/>
                <w:szCs w:val="22"/>
              </w:rPr>
              <w:t>4,8</w:t>
            </w:r>
          </w:p>
        </w:tc>
      </w:tr>
      <w:tr w:rsidR="00D320E0" w:rsidRPr="002B79FA" w:rsidTr="00D320E0">
        <w:trPr>
          <w:trHeight w:val="327"/>
        </w:trPr>
        <w:tc>
          <w:tcPr>
            <w:tcW w:w="1853" w:type="dxa"/>
            <w:vAlign w:val="center"/>
          </w:tcPr>
          <w:p w:rsidR="00D320E0" w:rsidRPr="00D320E0" w:rsidRDefault="00D320E0" w:rsidP="00D320E0">
            <w:pPr>
              <w:jc w:val="center"/>
              <w:rPr>
                <w:color w:val="000000"/>
                <w:sz w:val="22"/>
                <w:szCs w:val="22"/>
                <w:lang w:val="sr-Cyrl-RS"/>
              </w:rPr>
            </w:pPr>
            <w:r>
              <w:rPr>
                <w:color w:val="000000"/>
                <w:sz w:val="22"/>
                <w:szCs w:val="22"/>
                <w:lang w:val="sr-Cyrl-RS"/>
              </w:rPr>
              <w:t>12 451 145</w:t>
            </w:r>
          </w:p>
        </w:tc>
        <w:tc>
          <w:tcPr>
            <w:tcW w:w="1147" w:type="dxa"/>
            <w:shd w:val="clear" w:color="auto" w:fill="auto"/>
            <w:noWrap/>
            <w:vAlign w:val="center"/>
          </w:tcPr>
          <w:p w:rsidR="00D320E0" w:rsidRPr="00D320E0" w:rsidRDefault="00D320E0" w:rsidP="00D320E0">
            <w:pPr>
              <w:jc w:val="center"/>
              <w:rPr>
                <w:color w:val="000000"/>
                <w:sz w:val="22"/>
                <w:szCs w:val="22"/>
                <w:lang w:val="sr-Cyrl-RS"/>
              </w:rPr>
            </w:pPr>
            <w:r>
              <w:rPr>
                <w:color w:val="000000"/>
                <w:sz w:val="22"/>
                <w:szCs w:val="22"/>
                <w:lang w:val="sr-Cyrl-RS"/>
              </w:rPr>
              <w:t>51</w:t>
            </w:r>
          </w:p>
        </w:tc>
        <w:tc>
          <w:tcPr>
            <w:tcW w:w="900" w:type="dxa"/>
            <w:shd w:val="clear" w:color="auto" w:fill="auto"/>
            <w:noWrap/>
            <w:vAlign w:val="center"/>
          </w:tcPr>
          <w:p w:rsidR="00D320E0" w:rsidRPr="00D320E0" w:rsidRDefault="00D320E0" w:rsidP="00D320E0">
            <w:pPr>
              <w:jc w:val="center"/>
              <w:rPr>
                <w:color w:val="000000"/>
                <w:sz w:val="22"/>
                <w:szCs w:val="22"/>
                <w:lang w:val="sr-Latn-RS"/>
              </w:rPr>
            </w:pPr>
            <w:r>
              <w:rPr>
                <w:color w:val="000000"/>
                <w:sz w:val="22"/>
                <w:szCs w:val="22"/>
                <w:lang w:val="sr-Latn-RS"/>
              </w:rPr>
              <w:t>f</w:t>
            </w:r>
          </w:p>
        </w:tc>
        <w:tc>
          <w:tcPr>
            <w:tcW w:w="1030" w:type="dxa"/>
            <w:shd w:val="clear" w:color="auto" w:fill="auto"/>
            <w:noWrap/>
            <w:vAlign w:val="center"/>
          </w:tcPr>
          <w:p w:rsidR="00D320E0" w:rsidRPr="002C4556" w:rsidRDefault="002C4556" w:rsidP="00D320E0">
            <w:pPr>
              <w:jc w:val="center"/>
              <w:rPr>
                <w:color w:val="000000"/>
                <w:sz w:val="22"/>
                <w:szCs w:val="22"/>
                <w:lang w:val="sr-Cyrl-RS"/>
              </w:rPr>
            </w:pPr>
            <w:r>
              <w:rPr>
                <w:color w:val="000000"/>
                <w:sz w:val="22"/>
                <w:szCs w:val="22"/>
                <w:lang w:val="sr-Cyrl-RS"/>
              </w:rPr>
              <w:t>40</w:t>
            </w:r>
          </w:p>
        </w:tc>
        <w:tc>
          <w:tcPr>
            <w:tcW w:w="931" w:type="dxa"/>
            <w:vAlign w:val="center"/>
          </w:tcPr>
          <w:p w:rsidR="00D320E0" w:rsidRPr="002B79FA" w:rsidRDefault="00403617" w:rsidP="00D320E0">
            <w:pPr>
              <w:jc w:val="right"/>
              <w:rPr>
                <w:color w:val="000000"/>
                <w:sz w:val="22"/>
                <w:szCs w:val="22"/>
              </w:rPr>
            </w:pPr>
            <w:r>
              <w:rPr>
                <w:color w:val="000000"/>
                <w:sz w:val="22"/>
                <w:szCs w:val="22"/>
              </w:rPr>
              <w:t>17,68</w:t>
            </w:r>
          </w:p>
        </w:tc>
        <w:tc>
          <w:tcPr>
            <w:tcW w:w="987" w:type="dxa"/>
            <w:vAlign w:val="center"/>
          </w:tcPr>
          <w:p w:rsidR="00D320E0" w:rsidRPr="002B79FA" w:rsidRDefault="00403617" w:rsidP="00D320E0">
            <w:pPr>
              <w:jc w:val="right"/>
              <w:rPr>
                <w:color w:val="000000"/>
                <w:sz w:val="22"/>
                <w:szCs w:val="22"/>
              </w:rPr>
            </w:pPr>
            <w:r>
              <w:rPr>
                <w:color w:val="000000"/>
                <w:sz w:val="22"/>
                <w:szCs w:val="22"/>
              </w:rPr>
              <w:t>594,0</w:t>
            </w:r>
          </w:p>
        </w:tc>
        <w:tc>
          <w:tcPr>
            <w:tcW w:w="880" w:type="dxa"/>
            <w:vAlign w:val="center"/>
          </w:tcPr>
          <w:p w:rsidR="00D320E0" w:rsidRPr="002B79FA" w:rsidRDefault="00403617" w:rsidP="00D320E0">
            <w:pPr>
              <w:jc w:val="right"/>
              <w:rPr>
                <w:color w:val="000000"/>
                <w:sz w:val="22"/>
                <w:szCs w:val="22"/>
              </w:rPr>
            </w:pPr>
            <w:r>
              <w:rPr>
                <w:color w:val="000000"/>
                <w:sz w:val="22"/>
                <w:szCs w:val="22"/>
              </w:rPr>
              <w:t>8,9</w:t>
            </w:r>
          </w:p>
        </w:tc>
      </w:tr>
      <w:tr w:rsidR="00D320E0" w:rsidRPr="002B79FA" w:rsidTr="00D320E0">
        <w:trPr>
          <w:trHeight w:val="327"/>
        </w:trPr>
        <w:tc>
          <w:tcPr>
            <w:tcW w:w="1853" w:type="dxa"/>
            <w:vAlign w:val="center"/>
          </w:tcPr>
          <w:p w:rsidR="00D320E0" w:rsidRPr="00D320E0" w:rsidRDefault="00D320E0" w:rsidP="00D320E0">
            <w:pPr>
              <w:jc w:val="center"/>
              <w:rPr>
                <w:color w:val="000000"/>
                <w:sz w:val="22"/>
                <w:szCs w:val="22"/>
                <w:lang w:val="sr-Cyrl-RS"/>
              </w:rPr>
            </w:pPr>
            <w:r>
              <w:rPr>
                <w:color w:val="000000"/>
                <w:sz w:val="22"/>
                <w:szCs w:val="22"/>
                <w:lang w:val="sr-Cyrl-RS"/>
              </w:rPr>
              <w:t>12 451 145</w:t>
            </w:r>
          </w:p>
        </w:tc>
        <w:tc>
          <w:tcPr>
            <w:tcW w:w="1147" w:type="dxa"/>
            <w:shd w:val="clear" w:color="auto" w:fill="auto"/>
            <w:noWrap/>
            <w:vAlign w:val="center"/>
          </w:tcPr>
          <w:p w:rsidR="00D320E0" w:rsidRPr="00D320E0" w:rsidRDefault="00D320E0" w:rsidP="00D320E0">
            <w:pPr>
              <w:jc w:val="center"/>
              <w:rPr>
                <w:color w:val="000000"/>
                <w:sz w:val="22"/>
                <w:szCs w:val="22"/>
                <w:lang w:val="sr-Cyrl-RS"/>
              </w:rPr>
            </w:pPr>
            <w:r>
              <w:rPr>
                <w:color w:val="000000"/>
                <w:sz w:val="22"/>
                <w:szCs w:val="22"/>
                <w:lang w:val="sr-Cyrl-RS"/>
              </w:rPr>
              <w:t>52</w:t>
            </w:r>
          </w:p>
        </w:tc>
        <w:tc>
          <w:tcPr>
            <w:tcW w:w="900" w:type="dxa"/>
            <w:shd w:val="clear" w:color="auto" w:fill="auto"/>
            <w:noWrap/>
            <w:vAlign w:val="center"/>
          </w:tcPr>
          <w:p w:rsidR="00D320E0" w:rsidRPr="00D320E0" w:rsidRDefault="00D320E0" w:rsidP="00D320E0">
            <w:pPr>
              <w:jc w:val="center"/>
              <w:rPr>
                <w:color w:val="000000"/>
                <w:sz w:val="22"/>
                <w:szCs w:val="22"/>
                <w:lang w:val="sr-Latn-RS"/>
              </w:rPr>
            </w:pPr>
            <w:r>
              <w:rPr>
                <w:color w:val="000000"/>
                <w:sz w:val="22"/>
                <w:szCs w:val="22"/>
                <w:lang w:val="sr-Latn-RS"/>
              </w:rPr>
              <w:t>b</w:t>
            </w:r>
          </w:p>
        </w:tc>
        <w:tc>
          <w:tcPr>
            <w:tcW w:w="1030" w:type="dxa"/>
            <w:shd w:val="clear" w:color="auto" w:fill="auto"/>
            <w:noWrap/>
            <w:vAlign w:val="center"/>
          </w:tcPr>
          <w:p w:rsidR="00D320E0" w:rsidRPr="002C4556" w:rsidRDefault="002C4556" w:rsidP="00D320E0">
            <w:pPr>
              <w:jc w:val="center"/>
              <w:rPr>
                <w:color w:val="000000"/>
                <w:sz w:val="22"/>
                <w:szCs w:val="22"/>
                <w:lang w:val="sr-Cyrl-RS"/>
              </w:rPr>
            </w:pPr>
            <w:r>
              <w:rPr>
                <w:color w:val="000000"/>
                <w:sz w:val="22"/>
                <w:szCs w:val="22"/>
                <w:lang w:val="sr-Cyrl-RS"/>
              </w:rPr>
              <w:t>3</w:t>
            </w:r>
          </w:p>
        </w:tc>
        <w:tc>
          <w:tcPr>
            <w:tcW w:w="931" w:type="dxa"/>
            <w:vAlign w:val="center"/>
          </w:tcPr>
          <w:p w:rsidR="00D320E0" w:rsidRPr="002B79FA" w:rsidRDefault="00403617" w:rsidP="00D320E0">
            <w:pPr>
              <w:jc w:val="right"/>
              <w:rPr>
                <w:color w:val="000000"/>
                <w:sz w:val="22"/>
                <w:szCs w:val="22"/>
              </w:rPr>
            </w:pPr>
            <w:r>
              <w:rPr>
                <w:color w:val="000000"/>
                <w:sz w:val="22"/>
                <w:szCs w:val="22"/>
              </w:rPr>
              <w:t>0,96</w:t>
            </w:r>
          </w:p>
        </w:tc>
        <w:tc>
          <w:tcPr>
            <w:tcW w:w="987" w:type="dxa"/>
            <w:vAlign w:val="center"/>
          </w:tcPr>
          <w:p w:rsidR="00D320E0" w:rsidRPr="002B79FA" w:rsidRDefault="00D320E0" w:rsidP="00D320E0">
            <w:pPr>
              <w:jc w:val="right"/>
              <w:rPr>
                <w:color w:val="000000"/>
                <w:sz w:val="22"/>
                <w:szCs w:val="22"/>
              </w:rPr>
            </w:pPr>
          </w:p>
        </w:tc>
        <w:tc>
          <w:tcPr>
            <w:tcW w:w="880" w:type="dxa"/>
            <w:vAlign w:val="center"/>
          </w:tcPr>
          <w:p w:rsidR="00D320E0" w:rsidRPr="002B79FA" w:rsidRDefault="00D320E0" w:rsidP="00D320E0">
            <w:pPr>
              <w:jc w:val="right"/>
              <w:rPr>
                <w:color w:val="000000"/>
                <w:sz w:val="22"/>
                <w:szCs w:val="22"/>
              </w:rPr>
            </w:pPr>
          </w:p>
        </w:tc>
      </w:tr>
      <w:tr w:rsidR="00D320E0" w:rsidRPr="002B79FA" w:rsidTr="00D320E0">
        <w:trPr>
          <w:trHeight w:val="204"/>
        </w:trPr>
        <w:tc>
          <w:tcPr>
            <w:tcW w:w="4930" w:type="dxa"/>
            <w:gridSpan w:val="4"/>
            <w:shd w:val="clear" w:color="auto" w:fill="D9D9D9" w:themeFill="background1" w:themeFillShade="D9"/>
            <w:vAlign w:val="center"/>
          </w:tcPr>
          <w:p w:rsidR="00D320E0" w:rsidRPr="002B79FA" w:rsidRDefault="00D320E0" w:rsidP="00D320E0">
            <w:pPr>
              <w:jc w:val="center"/>
              <w:rPr>
                <w:sz w:val="22"/>
                <w:szCs w:val="22"/>
                <w:lang w:val="sr-Cyrl-RS" w:eastAsia="en-GB"/>
              </w:rPr>
            </w:pPr>
            <w:r w:rsidRPr="002B79FA">
              <w:rPr>
                <w:sz w:val="22"/>
                <w:szCs w:val="22"/>
                <w:lang w:val="sr-Cyrl-RS" w:eastAsia="en-GB"/>
              </w:rPr>
              <w:t>Свега</w:t>
            </w:r>
          </w:p>
        </w:tc>
        <w:tc>
          <w:tcPr>
            <w:tcW w:w="931" w:type="dxa"/>
            <w:shd w:val="clear" w:color="auto" w:fill="D9D9D9" w:themeFill="background1" w:themeFillShade="D9"/>
            <w:vAlign w:val="center"/>
          </w:tcPr>
          <w:p w:rsidR="00D320E0" w:rsidRPr="002B79FA" w:rsidRDefault="00403617" w:rsidP="00D320E0">
            <w:pPr>
              <w:jc w:val="right"/>
              <w:rPr>
                <w:color w:val="000000"/>
                <w:sz w:val="22"/>
                <w:szCs w:val="22"/>
                <w:lang w:eastAsia="en-GB"/>
              </w:rPr>
            </w:pPr>
            <w:r>
              <w:rPr>
                <w:color w:val="000000"/>
                <w:sz w:val="22"/>
                <w:szCs w:val="22"/>
                <w:lang w:eastAsia="en-GB"/>
              </w:rPr>
              <w:t>21,91</w:t>
            </w:r>
          </w:p>
        </w:tc>
        <w:tc>
          <w:tcPr>
            <w:tcW w:w="987" w:type="dxa"/>
            <w:shd w:val="clear" w:color="auto" w:fill="D9D9D9" w:themeFill="background1" w:themeFillShade="D9"/>
            <w:vAlign w:val="center"/>
          </w:tcPr>
          <w:p w:rsidR="00D320E0" w:rsidRPr="002B79FA" w:rsidRDefault="00403617" w:rsidP="00D320E0">
            <w:pPr>
              <w:jc w:val="right"/>
              <w:rPr>
                <w:color w:val="000000"/>
                <w:sz w:val="22"/>
                <w:szCs w:val="22"/>
                <w:lang w:val="sr-Latn-RS" w:eastAsia="en-GB"/>
              </w:rPr>
            </w:pPr>
            <w:r>
              <w:rPr>
                <w:color w:val="000000"/>
                <w:sz w:val="22"/>
                <w:szCs w:val="22"/>
                <w:lang w:val="sr-Latn-RS" w:eastAsia="en-GB"/>
              </w:rPr>
              <w:t>1.072,2</w:t>
            </w:r>
          </w:p>
        </w:tc>
        <w:tc>
          <w:tcPr>
            <w:tcW w:w="880" w:type="dxa"/>
            <w:shd w:val="clear" w:color="auto" w:fill="D9D9D9" w:themeFill="background1" w:themeFillShade="D9"/>
            <w:vAlign w:val="center"/>
          </w:tcPr>
          <w:p w:rsidR="00D320E0" w:rsidRPr="002B79FA" w:rsidRDefault="00403617" w:rsidP="00D320E0">
            <w:pPr>
              <w:jc w:val="right"/>
              <w:rPr>
                <w:color w:val="000000"/>
                <w:sz w:val="22"/>
                <w:szCs w:val="22"/>
                <w:lang w:val="sr-Latn-RS" w:eastAsia="en-GB"/>
              </w:rPr>
            </w:pPr>
            <w:r>
              <w:rPr>
                <w:color w:val="000000"/>
                <w:sz w:val="22"/>
                <w:szCs w:val="22"/>
                <w:lang w:val="sr-Latn-RS" w:eastAsia="en-GB"/>
              </w:rPr>
              <w:t>13,7</w:t>
            </w:r>
          </w:p>
        </w:tc>
      </w:tr>
    </w:tbl>
    <w:p w:rsidR="002B79FA" w:rsidRDefault="002B79FA"/>
    <w:tbl>
      <w:tblPr>
        <w:tblW w:w="77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931"/>
        <w:gridCol w:w="987"/>
        <w:gridCol w:w="880"/>
      </w:tblGrid>
      <w:tr w:rsidR="00AB1EFD" w:rsidRPr="002B79FA" w:rsidTr="00D320E0">
        <w:trPr>
          <w:trHeight w:val="204"/>
          <w:tblHeader/>
        </w:trPr>
        <w:tc>
          <w:tcPr>
            <w:tcW w:w="7728" w:type="dxa"/>
            <w:gridSpan w:val="7"/>
            <w:tcBorders>
              <w:top w:val="nil"/>
              <w:left w:val="nil"/>
              <w:right w:val="nil"/>
            </w:tcBorders>
            <w:shd w:val="clear" w:color="auto" w:fill="auto"/>
            <w:vAlign w:val="center"/>
          </w:tcPr>
          <w:p w:rsidR="00AB1EFD" w:rsidRPr="002B79FA" w:rsidRDefault="00AB1EFD" w:rsidP="00D320E0">
            <w:pPr>
              <w:jc w:val="left"/>
              <w:rPr>
                <w:b/>
                <w:bCs/>
                <w:sz w:val="22"/>
                <w:szCs w:val="22"/>
                <w:lang w:val="sr-Latn-CS" w:eastAsia="sr-Latn-CS"/>
              </w:rPr>
            </w:pPr>
            <w:r w:rsidRPr="002B79FA">
              <w:rPr>
                <w:sz w:val="22"/>
                <w:szCs w:val="22"/>
                <w:lang w:val="sr-Latn-CS"/>
              </w:rPr>
              <w:t>Табела  8.3.1.-</w:t>
            </w:r>
            <w:r w:rsidR="00D320E0">
              <w:rPr>
                <w:sz w:val="22"/>
                <w:szCs w:val="22"/>
                <w:lang w:val="sr-Latn-CS"/>
              </w:rPr>
              <w:t>2</w:t>
            </w:r>
            <w:r w:rsidRPr="002B79FA">
              <w:rPr>
                <w:sz w:val="22"/>
                <w:szCs w:val="22"/>
                <w:lang w:val="sr-Latn-CS"/>
              </w:rPr>
              <w:t xml:space="preserve">.  -  Привремени план сеча – </w:t>
            </w:r>
            <w:r w:rsidRPr="002B79FA">
              <w:rPr>
                <w:sz w:val="22"/>
                <w:szCs w:val="22"/>
                <w:lang w:val="sr-Cyrl-RS"/>
              </w:rPr>
              <w:t xml:space="preserve">девастиране </w:t>
            </w:r>
            <w:r w:rsidRPr="002B79FA">
              <w:rPr>
                <w:sz w:val="22"/>
                <w:szCs w:val="22"/>
                <w:lang w:val="sr-Latn-CS"/>
              </w:rPr>
              <w:t>састојине,</w:t>
            </w:r>
            <w:r w:rsidRPr="002B79FA">
              <w:rPr>
                <w:sz w:val="22"/>
                <w:szCs w:val="22"/>
                <w:lang w:val="sr-Cyrl-RS"/>
              </w:rPr>
              <w:t xml:space="preserve"> </w:t>
            </w:r>
            <w:r w:rsidRPr="002B79FA">
              <w:rPr>
                <w:sz w:val="22"/>
                <w:szCs w:val="22"/>
                <w:lang w:val="sr-Latn-CS"/>
              </w:rPr>
              <w:t>по газдинским класама за опходњу од 40 година</w:t>
            </w:r>
          </w:p>
        </w:tc>
      </w:tr>
      <w:tr w:rsidR="00AB1EFD" w:rsidRPr="002B79FA" w:rsidTr="00D320E0">
        <w:trPr>
          <w:trHeight w:val="204"/>
          <w:tblHeader/>
        </w:trPr>
        <w:tc>
          <w:tcPr>
            <w:tcW w:w="1853" w:type="dxa"/>
            <w:shd w:val="clear" w:color="auto" w:fill="D9D9D9" w:themeFill="background1" w:themeFillShade="D9"/>
            <w:vAlign w:val="center"/>
          </w:tcPr>
          <w:p w:rsidR="00AB1EFD" w:rsidRPr="002B79FA" w:rsidRDefault="00AB1EFD" w:rsidP="002B14B0">
            <w:pPr>
              <w:jc w:val="center"/>
              <w:rPr>
                <w:b/>
                <w:bCs/>
                <w:sz w:val="22"/>
                <w:szCs w:val="22"/>
                <w:lang w:val="sr-Latn-CS" w:eastAsia="sr-Latn-CS"/>
              </w:rPr>
            </w:pPr>
            <w:r w:rsidRPr="002B79FA">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AB1EFD" w:rsidRPr="002B79FA" w:rsidRDefault="00AB1EFD" w:rsidP="002B14B0">
            <w:pPr>
              <w:jc w:val="center"/>
              <w:rPr>
                <w:b/>
                <w:bCs/>
                <w:sz w:val="22"/>
                <w:szCs w:val="22"/>
                <w:lang w:val="sr-Latn-CS" w:eastAsia="sr-Latn-CS"/>
              </w:rPr>
            </w:pPr>
            <w:r w:rsidRPr="002B79FA">
              <w:rPr>
                <w:b/>
                <w:bCs/>
                <w:sz w:val="22"/>
                <w:szCs w:val="22"/>
                <w:lang w:val="sr-Latn-CS" w:eastAsia="sr-Latn-CS"/>
              </w:rPr>
              <w:t>Одељење</w:t>
            </w:r>
          </w:p>
        </w:tc>
        <w:tc>
          <w:tcPr>
            <w:tcW w:w="900" w:type="dxa"/>
            <w:shd w:val="clear" w:color="auto" w:fill="D9D9D9" w:themeFill="background1" w:themeFillShade="D9"/>
            <w:noWrap/>
            <w:vAlign w:val="center"/>
            <w:hideMark/>
          </w:tcPr>
          <w:p w:rsidR="00AB1EFD" w:rsidRPr="002B79FA" w:rsidRDefault="00AB1EFD" w:rsidP="002B14B0">
            <w:pPr>
              <w:jc w:val="center"/>
              <w:rPr>
                <w:b/>
                <w:bCs/>
                <w:sz w:val="22"/>
                <w:szCs w:val="22"/>
                <w:lang w:val="sr-Latn-CS" w:eastAsia="sr-Latn-CS"/>
              </w:rPr>
            </w:pPr>
            <w:r w:rsidRPr="002B79FA">
              <w:rPr>
                <w:b/>
                <w:bCs/>
                <w:sz w:val="22"/>
                <w:szCs w:val="22"/>
                <w:lang w:val="sr-Latn-CS" w:eastAsia="sr-Latn-CS"/>
              </w:rPr>
              <w:t>Одсек</w:t>
            </w:r>
          </w:p>
        </w:tc>
        <w:tc>
          <w:tcPr>
            <w:tcW w:w="1030" w:type="dxa"/>
            <w:shd w:val="clear" w:color="auto" w:fill="D9D9D9" w:themeFill="background1" w:themeFillShade="D9"/>
            <w:noWrap/>
            <w:vAlign w:val="center"/>
            <w:hideMark/>
          </w:tcPr>
          <w:p w:rsidR="00AB1EFD" w:rsidRPr="002B79FA" w:rsidRDefault="00AB1EFD" w:rsidP="002B14B0">
            <w:pPr>
              <w:jc w:val="center"/>
              <w:rPr>
                <w:b/>
                <w:bCs/>
                <w:sz w:val="22"/>
                <w:szCs w:val="22"/>
                <w:lang w:val="sr-Latn-CS" w:eastAsia="sr-Latn-CS"/>
              </w:rPr>
            </w:pPr>
            <w:r w:rsidRPr="002B79FA">
              <w:rPr>
                <w:b/>
                <w:bCs/>
                <w:sz w:val="22"/>
                <w:szCs w:val="22"/>
                <w:lang w:val="sr-Latn-CS" w:eastAsia="sr-Latn-CS"/>
              </w:rPr>
              <w:t>Старост</w:t>
            </w:r>
          </w:p>
        </w:tc>
        <w:tc>
          <w:tcPr>
            <w:tcW w:w="931" w:type="dxa"/>
            <w:shd w:val="clear" w:color="auto" w:fill="D9D9D9" w:themeFill="background1" w:themeFillShade="D9"/>
            <w:vAlign w:val="center"/>
          </w:tcPr>
          <w:p w:rsidR="00AB1EFD" w:rsidRPr="002B79FA" w:rsidRDefault="00AB1EFD" w:rsidP="002B14B0">
            <w:pPr>
              <w:jc w:val="center"/>
              <w:rPr>
                <w:b/>
                <w:bCs/>
                <w:sz w:val="22"/>
                <w:szCs w:val="22"/>
                <w:lang w:val="sr-Latn-CS" w:eastAsia="sr-Latn-CS"/>
              </w:rPr>
            </w:pPr>
            <w:r w:rsidRPr="002B79FA">
              <w:rPr>
                <w:b/>
                <w:bCs/>
                <w:sz w:val="22"/>
                <w:szCs w:val="22"/>
                <w:lang w:val="sr-Latn-CS" w:eastAsia="sr-Latn-CS"/>
              </w:rPr>
              <w:t>P ха</w:t>
            </w:r>
          </w:p>
        </w:tc>
        <w:tc>
          <w:tcPr>
            <w:tcW w:w="987" w:type="dxa"/>
            <w:shd w:val="clear" w:color="auto" w:fill="D9D9D9" w:themeFill="background1" w:themeFillShade="D9"/>
            <w:vAlign w:val="center"/>
          </w:tcPr>
          <w:p w:rsidR="00AB1EFD" w:rsidRPr="002B79FA" w:rsidRDefault="00AB1EFD" w:rsidP="002B14B0">
            <w:pPr>
              <w:jc w:val="center"/>
              <w:rPr>
                <w:b/>
                <w:bCs/>
                <w:sz w:val="22"/>
                <w:szCs w:val="22"/>
                <w:lang w:val="sr-Latn-CS" w:eastAsia="sr-Latn-CS"/>
              </w:rPr>
            </w:pPr>
            <w:r w:rsidRPr="002B79FA">
              <w:rPr>
                <w:b/>
                <w:bCs/>
                <w:sz w:val="22"/>
                <w:szCs w:val="22"/>
                <w:lang w:val="sr-Latn-CS" w:eastAsia="sr-Latn-CS"/>
              </w:rPr>
              <w:t>V м3</w:t>
            </w:r>
          </w:p>
        </w:tc>
        <w:tc>
          <w:tcPr>
            <w:tcW w:w="880" w:type="dxa"/>
            <w:shd w:val="clear" w:color="auto" w:fill="D9D9D9" w:themeFill="background1" w:themeFillShade="D9"/>
            <w:vAlign w:val="center"/>
          </w:tcPr>
          <w:p w:rsidR="00AB1EFD" w:rsidRPr="002B79FA" w:rsidRDefault="00AB1EFD" w:rsidP="002B14B0">
            <w:pPr>
              <w:jc w:val="center"/>
              <w:rPr>
                <w:b/>
                <w:bCs/>
                <w:sz w:val="22"/>
                <w:szCs w:val="22"/>
                <w:lang w:val="sr-Latn-CS" w:eastAsia="sr-Latn-CS"/>
              </w:rPr>
            </w:pPr>
            <w:r w:rsidRPr="002B79FA">
              <w:rPr>
                <w:b/>
                <w:bCs/>
                <w:sz w:val="22"/>
                <w:szCs w:val="22"/>
                <w:lang w:val="sr-Latn-CS" w:eastAsia="sr-Latn-CS"/>
              </w:rPr>
              <w:t>Iv м3</w:t>
            </w:r>
          </w:p>
        </w:tc>
      </w:tr>
      <w:tr w:rsidR="0045711E" w:rsidRPr="002B79FA" w:rsidTr="00D320E0">
        <w:trPr>
          <w:trHeight w:val="327"/>
        </w:trPr>
        <w:tc>
          <w:tcPr>
            <w:tcW w:w="1853" w:type="dxa"/>
            <w:vAlign w:val="center"/>
          </w:tcPr>
          <w:p w:rsidR="0045711E" w:rsidRPr="002B79FA" w:rsidRDefault="00D320E0" w:rsidP="002B14B0">
            <w:pPr>
              <w:jc w:val="center"/>
              <w:rPr>
                <w:color w:val="000000"/>
                <w:sz w:val="22"/>
                <w:szCs w:val="22"/>
              </w:rPr>
            </w:pPr>
            <w:r>
              <w:rPr>
                <w:color w:val="000000"/>
                <w:sz w:val="22"/>
                <w:szCs w:val="22"/>
              </w:rPr>
              <w:t>56 121 145</w:t>
            </w:r>
          </w:p>
        </w:tc>
        <w:tc>
          <w:tcPr>
            <w:tcW w:w="1147" w:type="dxa"/>
            <w:shd w:val="clear" w:color="auto" w:fill="auto"/>
            <w:noWrap/>
            <w:vAlign w:val="center"/>
          </w:tcPr>
          <w:p w:rsidR="0045711E" w:rsidRPr="002B79FA" w:rsidRDefault="00D320E0" w:rsidP="002B14B0">
            <w:pPr>
              <w:jc w:val="center"/>
              <w:rPr>
                <w:color w:val="000000"/>
                <w:sz w:val="22"/>
                <w:szCs w:val="22"/>
              </w:rPr>
            </w:pPr>
            <w:r>
              <w:rPr>
                <w:color w:val="000000"/>
                <w:sz w:val="22"/>
                <w:szCs w:val="22"/>
              </w:rPr>
              <w:t>20</w:t>
            </w:r>
          </w:p>
        </w:tc>
        <w:tc>
          <w:tcPr>
            <w:tcW w:w="900" w:type="dxa"/>
            <w:shd w:val="clear" w:color="auto" w:fill="auto"/>
            <w:noWrap/>
            <w:vAlign w:val="center"/>
          </w:tcPr>
          <w:p w:rsidR="0045711E" w:rsidRPr="002B79FA" w:rsidRDefault="00D320E0" w:rsidP="002B14B0">
            <w:pPr>
              <w:jc w:val="center"/>
              <w:rPr>
                <w:color w:val="000000"/>
                <w:sz w:val="22"/>
                <w:szCs w:val="22"/>
              </w:rPr>
            </w:pPr>
            <w:r>
              <w:rPr>
                <w:color w:val="000000"/>
                <w:sz w:val="22"/>
                <w:szCs w:val="22"/>
              </w:rPr>
              <w:t>d</w:t>
            </w:r>
          </w:p>
        </w:tc>
        <w:tc>
          <w:tcPr>
            <w:tcW w:w="1030" w:type="dxa"/>
            <w:shd w:val="clear" w:color="auto" w:fill="auto"/>
            <w:noWrap/>
            <w:vAlign w:val="center"/>
          </w:tcPr>
          <w:p w:rsidR="0045711E" w:rsidRPr="003A1903" w:rsidRDefault="003A1903" w:rsidP="002B14B0">
            <w:pPr>
              <w:jc w:val="center"/>
              <w:rPr>
                <w:color w:val="000000"/>
                <w:sz w:val="22"/>
                <w:szCs w:val="22"/>
                <w:lang w:val="sr-Cyrl-RS"/>
              </w:rPr>
            </w:pPr>
            <w:r>
              <w:rPr>
                <w:color w:val="000000"/>
                <w:sz w:val="22"/>
                <w:szCs w:val="22"/>
                <w:lang w:val="sr-Cyrl-RS"/>
              </w:rPr>
              <w:t>75</w:t>
            </w:r>
          </w:p>
        </w:tc>
        <w:tc>
          <w:tcPr>
            <w:tcW w:w="931" w:type="dxa"/>
            <w:vAlign w:val="center"/>
          </w:tcPr>
          <w:p w:rsidR="0045711E" w:rsidRPr="002B79FA" w:rsidRDefault="00403617" w:rsidP="002B14B0">
            <w:pPr>
              <w:jc w:val="right"/>
              <w:rPr>
                <w:color w:val="000000"/>
                <w:sz w:val="22"/>
                <w:szCs w:val="22"/>
              </w:rPr>
            </w:pPr>
            <w:r>
              <w:rPr>
                <w:color w:val="000000"/>
                <w:sz w:val="22"/>
                <w:szCs w:val="22"/>
              </w:rPr>
              <w:t>2,84</w:t>
            </w:r>
          </w:p>
        </w:tc>
        <w:tc>
          <w:tcPr>
            <w:tcW w:w="987" w:type="dxa"/>
            <w:vAlign w:val="center"/>
          </w:tcPr>
          <w:p w:rsidR="0045711E" w:rsidRPr="004178AF" w:rsidRDefault="00403617" w:rsidP="002B14B0">
            <w:pPr>
              <w:jc w:val="right"/>
              <w:rPr>
                <w:color w:val="000000"/>
                <w:sz w:val="22"/>
                <w:szCs w:val="22"/>
                <w:lang w:eastAsia="en-GB"/>
              </w:rPr>
            </w:pPr>
            <w:r>
              <w:rPr>
                <w:color w:val="000000"/>
                <w:sz w:val="22"/>
                <w:szCs w:val="22"/>
                <w:lang w:eastAsia="en-GB"/>
              </w:rPr>
              <w:t>503,3</w:t>
            </w:r>
          </w:p>
        </w:tc>
        <w:tc>
          <w:tcPr>
            <w:tcW w:w="880" w:type="dxa"/>
            <w:vAlign w:val="center"/>
          </w:tcPr>
          <w:p w:rsidR="0045711E" w:rsidRPr="004178AF" w:rsidRDefault="00403617" w:rsidP="002B14B0">
            <w:pPr>
              <w:jc w:val="right"/>
              <w:rPr>
                <w:color w:val="000000"/>
                <w:sz w:val="22"/>
                <w:szCs w:val="22"/>
                <w:lang w:eastAsia="en-GB"/>
              </w:rPr>
            </w:pPr>
            <w:r>
              <w:rPr>
                <w:color w:val="000000"/>
                <w:sz w:val="22"/>
                <w:szCs w:val="22"/>
                <w:lang w:eastAsia="en-GB"/>
              </w:rPr>
              <w:t>0,8</w:t>
            </w:r>
          </w:p>
        </w:tc>
      </w:tr>
      <w:tr w:rsidR="0045711E" w:rsidRPr="002B79FA" w:rsidTr="00D320E0">
        <w:trPr>
          <w:trHeight w:val="204"/>
        </w:trPr>
        <w:tc>
          <w:tcPr>
            <w:tcW w:w="4930" w:type="dxa"/>
            <w:gridSpan w:val="4"/>
            <w:shd w:val="clear" w:color="auto" w:fill="D9D9D9" w:themeFill="background1" w:themeFillShade="D9"/>
            <w:vAlign w:val="center"/>
          </w:tcPr>
          <w:p w:rsidR="0045711E" w:rsidRPr="002B79FA" w:rsidRDefault="0045711E" w:rsidP="002B14B0">
            <w:pPr>
              <w:jc w:val="center"/>
              <w:rPr>
                <w:sz w:val="22"/>
                <w:szCs w:val="22"/>
                <w:lang w:val="sr-Cyrl-RS" w:eastAsia="en-GB"/>
              </w:rPr>
            </w:pPr>
            <w:r w:rsidRPr="002B79FA">
              <w:rPr>
                <w:sz w:val="22"/>
                <w:szCs w:val="22"/>
                <w:lang w:val="sr-Cyrl-RS" w:eastAsia="en-GB"/>
              </w:rPr>
              <w:t>Свега</w:t>
            </w:r>
          </w:p>
        </w:tc>
        <w:tc>
          <w:tcPr>
            <w:tcW w:w="931" w:type="dxa"/>
            <w:shd w:val="clear" w:color="auto" w:fill="D9D9D9" w:themeFill="background1" w:themeFillShade="D9"/>
            <w:vAlign w:val="center"/>
          </w:tcPr>
          <w:p w:rsidR="0045711E" w:rsidRPr="002B79FA" w:rsidRDefault="00403617" w:rsidP="002B14B0">
            <w:pPr>
              <w:jc w:val="right"/>
              <w:rPr>
                <w:color w:val="000000"/>
                <w:sz w:val="22"/>
                <w:szCs w:val="22"/>
                <w:lang w:eastAsia="en-GB"/>
              </w:rPr>
            </w:pPr>
            <w:r>
              <w:rPr>
                <w:color w:val="000000"/>
                <w:sz w:val="22"/>
                <w:szCs w:val="22"/>
                <w:lang w:eastAsia="en-GB"/>
              </w:rPr>
              <w:t>2,84</w:t>
            </w:r>
          </w:p>
        </w:tc>
        <w:tc>
          <w:tcPr>
            <w:tcW w:w="987" w:type="dxa"/>
            <w:shd w:val="clear" w:color="auto" w:fill="D9D9D9" w:themeFill="background1" w:themeFillShade="D9"/>
            <w:vAlign w:val="center"/>
          </w:tcPr>
          <w:p w:rsidR="0045711E" w:rsidRPr="00403617" w:rsidRDefault="00403617" w:rsidP="002B14B0">
            <w:pPr>
              <w:jc w:val="right"/>
              <w:rPr>
                <w:color w:val="000000"/>
                <w:sz w:val="22"/>
                <w:szCs w:val="22"/>
                <w:lang w:val="sr-Latn-RS" w:eastAsia="en-GB"/>
              </w:rPr>
            </w:pPr>
            <w:r>
              <w:rPr>
                <w:color w:val="000000"/>
                <w:sz w:val="22"/>
                <w:szCs w:val="22"/>
                <w:lang w:val="sr-Latn-RS" w:eastAsia="en-GB"/>
              </w:rPr>
              <w:t>503,3</w:t>
            </w:r>
          </w:p>
        </w:tc>
        <w:tc>
          <w:tcPr>
            <w:tcW w:w="880" w:type="dxa"/>
            <w:shd w:val="clear" w:color="auto" w:fill="D9D9D9" w:themeFill="background1" w:themeFillShade="D9"/>
            <w:vAlign w:val="center"/>
          </w:tcPr>
          <w:p w:rsidR="0045711E" w:rsidRPr="00403617" w:rsidRDefault="00403617" w:rsidP="002B14B0">
            <w:pPr>
              <w:jc w:val="right"/>
              <w:rPr>
                <w:color w:val="000000"/>
                <w:sz w:val="22"/>
                <w:szCs w:val="22"/>
                <w:lang w:val="sr-Latn-RS" w:eastAsia="en-GB"/>
              </w:rPr>
            </w:pPr>
            <w:r>
              <w:rPr>
                <w:color w:val="000000"/>
                <w:sz w:val="22"/>
                <w:szCs w:val="22"/>
                <w:lang w:val="sr-Latn-RS" w:eastAsia="en-GB"/>
              </w:rPr>
              <w:t>0,8</w:t>
            </w:r>
          </w:p>
        </w:tc>
      </w:tr>
    </w:tbl>
    <w:p w:rsidR="0049090B" w:rsidRDefault="0049090B" w:rsidP="002B14B0"/>
    <w:tbl>
      <w:tblPr>
        <w:tblW w:w="76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879"/>
        <w:gridCol w:w="985"/>
        <w:gridCol w:w="884"/>
      </w:tblGrid>
      <w:tr w:rsidR="003E1D62" w:rsidRPr="00BC5B29" w:rsidTr="00D320E0">
        <w:trPr>
          <w:trHeight w:val="204"/>
          <w:tblHeader/>
        </w:trPr>
        <w:tc>
          <w:tcPr>
            <w:tcW w:w="6794" w:type="dxa"/>
            <w:gridSpan w:val="6"/>
            <w:vMerge w:val="restart"/>
            <w:tcBorders>
              <w:top w:val="nil"/>
              <w:left w:val="nil"/>
              <w:bottom w:val="nil"/>
              <w:right w:val="nil"/>
            </w:tcBorders>
            <w:shd w:val="clear" w:color="auto" w:fill="auto"/>
            <w:vAlign w:val="center"/>
          </w:tcPr>
          <w:p w:rsidR="003E1D62" w:rsidRPr="00BC5B29" w:rsidRDefault="003E1D62" w:rsidP="00403617">
            <w:pPr>
              <w:jc w:val="left"/>
              <w:rPr>
                <w:b/>
                <w:bCs/>
                <w:sz w:val="22"/>
                <w:szCs w:val="22"/>
                <w:lang w:val="sr-Latn-CS" w:eastAsia="sr-Latn-CS"/>
              </w:rPr>
            </w:pPr>
            <w:r w:rsidRPr="00BC5B29">
              <w:rPr>
                <w:sz w:val="22"/>
                <w:szCs w:val="22"/>
                <w:lang w:val="sr-Latn-CS"/>
              </w:rPr>
              <w:t>Табела  8.3.1.-</w:t>
            </w:r>
            <w:r w:rsidR="00403617">
              <w:rPr>
                <w:sz w:val="22"/>
                <w:szCs w:val="22"/>
                <w:lang w:val="sr-Latn-CS"/>
              </w:rPr>
              <w:t>3</w:t>
            </w:r>
            <w:r w:rsidRPr="00BC5B29">
              <w:rPr>
                <w:sz w:val="22"/>
                <w:szCs w:val="22"/>
                <w:lang w:val="sr-Latn-CS"/>
              </w:rPr>
              <w:t xml:space="preserve">.  -  Привремени план сеча – </w:t>
            </w:r>
            <w:r w:rsidRPr="00BC5B29">
              <w:rPr>
                <w:sz w:val="22"/>
                <w:szCs w:val="22"/>
                <w:lang w:val="sr-Cyrl-RS"/>
              </w:rPr>
              <w:t xml:space="preserve">девастиране </w:t>
            </w:r>
            <w:r w:rsidRPr="00BC5B29">
              <w:rPr>
                <w:sz w:val="22"/>
                <w:szCs w:val="22"/>
                <w:lang w:val="sr-Latn-CS"/>
              </w:rPr>
              <w:t xml:space="preserve">састојине, по газдинским класама за опходњу од </w:t>
            </w:r>
            <w:r w:rsidRPr="00BC5B29">
              <w:rPr>
                <w:sz w:val="22"/>
                <w:szCs w:val="22"/>
                <w:lang w:val="sr-Cyrl-RS"/>
              </w:rPr>
              <w:t>80</w:t>
            </w:r>
            <w:r w:rsidRPr="00BC5B29">
              <w:rPr>
                <w:sz w:val="22"/>
                <w:szCs w:val="22"/>
                <w:lang w:val="sr-Latn-CS"/>
              </w:rPr>
              <w:t xml:space="preserve"> година</w:t>
            </w:r>
          </w:p>
        </w:tc>
        <w:tc>
          <w:tcPr>
            <w:tcW w:w="884" w:type="dxa"/>
            <w:tcBorders>
              <w:top w:val="nil"/>
              <w:left w:val="nil"/>
              <w:bottom w:val="nil"/>
              <w:right w:val="nil"/>
            </w:tcBorders>
            <w:shd w:val="clear" w:color="auto" w:fill="auto"/>
            <w:vAlign w:val="center"/>
          </w:tcPr>
          <w:p w:rsidR="003E1D62" w:rsidRPr="00BC5B29" w:rsidRDefault="003E1D62" w:rsidP="002B14B0">
            <w:pPr>
              <w:jc w:val="center"/>
              <w:rPr>
                <w:b/>
                <w:bCs/>
                <w:sz w:val="22"/>
                <w:szCs w:val="22"/>
                <w:lang w:val="sr-Latn-CS" w:eastAsia="sr-Latn-CS"/>
              </w:rPr>
            </w:pPr>
          </w:p>
        </w:tc>
      </w:tr>
      <w:tr w:rsidR="003E1D62" w:rsidRPr="00BC5B29" w:rsidTr="00D320E0">
        <w:trPr>
          <w:trHeight w:val="204"/>
          <w:tblHeader/>
        </w:trPr>
        <w:tc>
          <w:tcPr>
            <w:tcW w:w="6794" w:type="dxa"/>
            <w:gridSpan w:val="6"/>
            <w:vMerge/>
            <w:tcBorders>
              <w:top w:val="nil"/>
              <w:left w:val="nil"/>
              <w:right w:val="nil"/>
            </w:tcBorders>
            <w:shd w:val="clear" w:color="auto" w:fill="auto"/>
            <w:vAlign w:val="center"/>
          </w:tcPr>
          <w:p w:rsidR="003E1D62" w:rsidRPr="00BC5B29" w:rsidRDefault="003E1D62" w:rsidP="008255DF">
            <w:pPr>
              <w:jc w:val="center"/>
              <w:rPr>
                <w:b/>
                <w:bCs/>
                <w:sz w:val="22"/>
                <w:szCs w:val="22"/>
                <w:lang w:val="sr-Latn-CS" w:eastAsia="sr-Latn-CS"/>
              </w:rPr>
            </w:pPr>
          </w:p>
        </w:tc>
        <w:tc>
          <w:tcPr>
            <w:tcW w:w="884" w:type="dxa"/>
            <w:tcBorders>
              <w:top w:val="nil"/>
              <w:left w:val="nil"/>
              <w:right w:val="nil"/>
            </w:tcBorders>
            <w:shd w:val="clear" w:color="auto" w:fill="auto"/>
            <w:vAlign w:val="center"/>
          </w:tcPr>
          <w:p w:rsidR="003E1D62" w:rsidRPr="00BC5B29" w:rsidRDefault="003E1D62" w:rsidP="008255DF">
            <w:pPr>
              <w:jc w:val="center"/>
              <w:rPr>
                <w:b/>
                <w:bCs/>
                <w:sz w:val="22"/>
                <w:szCs w:val="22"/>
                <w:lang w:val="sr-Latn-CS" w:eastAsia="sr-Latn-CS"/>
              </w:rPr>
            </w:pPr>
          </w:p>
        </w:tc>
      </w:tr>
      <w:tr w:rsidR="001E7099" w:rsidRPr="00BC5B29" w:rsidTr="00D320E0">
        <w:trPr>
          <w:trHeight w:val="204"/>
          <w:tblHeader/>
        </w:trPr>
        <w:tc>
          <w:tcPr>
            <w:tcW w:w="1853" w:type="dxa"/>
            <w:shd w:val="clear" w:color="auto" w:fill="D9D9D9" w:themeFill="background1" w:themeFillShade="D9"/>
            <w:vAlign w:val="center"/>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Старост</w:t>
            </w:r>
          </w:p>
        </w:tc>
        <w:tc>
          <w:tcPr>
            <w:tcW w:w="879" w:type="dxa"/>
            <w:shd w:val="clear" w:color="auto" w:fill="D9D9D9" w:themeFill="background1" w:themeFillShade="D9"/>
            <w:vAlign w:val="center"/>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P ха</w:t>
            </w:r>
          </w:p>
        </w:tc>
        <w:tc>
          <w:tcPr>
            <w:tcW w:w="985" w:type="dxa"/>
            <w:shd w:val="clear" w:color="auto" w:fill="D9D9D9" w:themeFill="background1" w:themeFillShade="D9"/>
            <w:vAlign w:val="center"/>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V м3</w:t>
            </w:r>
          </w:p>
        </w:tc>
        <w:tc>
          <w:tcPr>
            <w:tcW w:w="884" w:type="dxa"/>
            <w:shd w:val="clear" w:color="auto" w:fill="D9D9D9" w:themeFill="background1" w:themeFillShade="D9"/>
            <w:vAlign w:val="center"/>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Iv м3</w:t>
            </w:r>
          </w:p>
        </w:tc>
      </w:tr>
      <w:tr w:rsidR="001F75A9" w:rsidRPr="00BC5B29" w:rsidTr="00D320E0">
        <w:trPr>
          <w:trHeight w:val="70"/>
        </w:trPr>
        <w:tc>
          <w:tcPr>
            <w:tcW w:w="1853" w:type="dxa"/>
            <w:vAlign w:val="center"/>
          </w:tcPr>
          <w:p w:rsidR="001F75A9" w:rsidRPr="00BC5B29" w:rsidRDefault="00D320E0" w:rsidP="001F75A9">
            <w:pPr>
              <w:jc w:val="center"/>
              <w:rPr>
                <w:color w:val="000000"/>
                <w:sz w:val="22"/>
                <w:szCs w:val="22"/>
                <w:lang w:eastAsia="en-GB"/>
              </w:rPr>
            </w:pPr>
            <w:r>
              <w:rPr>
                <w:color w:val="000000"/>
                <w:sz w:val="22"/>
                <w:szCs w:val="22"/>
                <w:lang w:eastAsia="en-GB"/>
              </w:rPr>
              <w:t>12 469 145</w:t>
            </w:r>
          </w:p>
        </w:tc>
        <w:tc>
          <w:tcPr>
            <w:tcW w:w="1147" w:type="dxa"/>
            <w:shd w:val="clear" w:color="auto" w:fill="auto"/>
            <w:noWrap/>
            <w:vAlign w:val="center"/>
          </w:tcPr>
          <w:p w:rsidR="001F75A9" w:rsidRPr="00BC5B29" w:rsidRDefault="00D320E0" w:rsidP="001F75A9">
            <w:pPr>
              <w:jc w:val="center"/>
              <w:rPr>
                <w:color w:val="000000"/>
                <w:sz w:val="22"/>
                <w:szCs w:val="22"/>
                <w:lang w:eastAsia="en-GB"/>
              </w:rPr>
            </w:pPr>
            <w:r>
              <w:rPr>
                <w:color w:val="000000"/>
                <w:sz w:val="22"/>
                <w:szCs w:val="22"/>
                <w:lang w:eastAsia="en-GB"/>
              </w:rPr>
              <w:t>26</w:t>
            </w:r>
          </w:p>
        </w:tc>
        <w:tc>
          <w:tcPr>
            <w:tcW w:w="900" w:type="dxa"/>
            <w:shd w:val="clear" w:color="auto" w:fill="auto"/>
            <w:noWrap/>
            <w:vAlign w:val="center"/>
          </w:tcPr>
          <w:p w:rsidR="001F75A9" w:rsidRPr="00BC5B29" w:rsidRDefault="00D320E0" w:rsidP="001F75A9">
            <w:pPr>
              <w:jc w:val="center"/>
              <w:rPr>
                <w:color w:val="000000"/>
                <w:sz w:val="22"/>
                <w:szCs w:val="22"/>
                <w:lang w:eastAsia="en-GB"/>
              </w:rPr>
            </w:pPr>
            <w:r>
              <w:rPr>
                <w:color w:val="000000"/>
                <w:sz w:val="22"/>
                <w:szCs w:val="22"/>
                <w:lang w:eastAsia="en-GB"/>
              </w:rPr>
              <w:t>h</w:t>
            </w:r>
          </w:p>
        </w:tc>
        <w:tc>
          <w:tcPr>
            <w:tcW w:w="1030" w:type="dxa"/>
            <w:shd w:val="clear" w:color="auto" w:fill="auto"/>
            <w:noWrap/>
            <w:vAlign w:val="center"/>
          </w:tcPr>
          <w:p w:rsidR="001F75A9" w:rsidRPr="00BC2ACD" w:rsidRDefault="00BC2ACD" w:rsidP="001F75A9">
            <w:pPr>
              <w:jc w:val="center"/>
              <w:rPr>
                <w:color w:val="000000"/>
                <w:sz w:val="22"/>
                <w:szCs w:val="22"/>
                <w:lang w:val="sr-Cyrl-RS" w:eastAsia="en-GB"/>
              </w:rPr>
            </w:pPr>
            <w:r>
              <w:rPr>
                <w:color w:val="000000"/>
                <w:sz w:val="22"/>
                <w:szCs w:val="22"/>
                <w:lang w:val="sr-Cyrl-RS" w:eastAsia="en-GB"/>
              </w:rPr>
              <w:t>26</w:t>
            </w:r>
          </w:p>
        </w:tc>
        <w:tc>
          <w:tcPr>
            <w:tcW w:w="879" w:type="dxa"/>
            <w:vAlign w:val="center"/>
          </w:tcPr>
          <w:p w:rsidR="001F75A9" w:rsidRPr="00BC5B29" w:rsidRDefault="00403617" w:rsidP="001F75A9">
            <w:pPr>
              <w:jc w:val="right"/>
              <w:rPr>
                <w:color w:val="000000"/>
                <w:sz w:val="22"/>
                <w:szCs w:val="22"/>
                <w:lang w:eastAsia="en-GB"/>
              </w:rPr>
            </w:pPr>
            <w:r>
              <w:rPr>
                <w:color w:val="000000"/>
                <w:sz w:val="22"/>
                <w:szCs w:val="22"/>
                <w:lang w:eastAsia="en-GB"/>
              </w:rPr>
              <w:t>0,16</w:t>
            </w:r>
          </w:p>
        </w:tc>
        <w:tc>
          <w:tcPr>
            <w:tcW w:w="985" w:type="dxa"/>
            <w:vAlign w:val="center"/>
          </w:tcPr>
          <w:p w:rsidR="001F75A9" w:rsidRPr="00BC5B29" w:rsidRDefault="00403617" w:rsidP="001F75A9">
            <w:pPr>
              <w:jc w:val="right"/>
              <w:rPr>
                <w:color w:val="000000"/>
                <w:sz w:val="22"/>
                <w:szCs w:val="22"/>
                <w:lang w:eastAsia="en-GB"/>
              </w:rPr>
            </w:pPr>
            <w:r>
              <w:rPr>
                <w:color w:val="000000"/>
                <w:sz w:val="22"/>
                <w:szCs w:val="22"/>
                <w:lang w:eastAsia="en-GB"/>
              </w:rPr>
              <w:t>2,4</w:t>
            </w:r>
          </w:p>
        </w:tc>
        <w:tc>
          <w:tcPr>
            <w:tcW w:w="884" w:type="dxa"/>
            <w:vAlign w:val="center"/>
          </w:tcPr>
          <w:p w:rsidR="001F75A9" w:rsidRPr="00BC5B29" w:rsidRDefault="001F75A9" w:rsidP="001F75A9">
            <w:pPr>
              <w:jc w:val="right"/>
              <w:rPr>
                <w:color w:val="000000"/>
                <w:sz w:val="22"/>
                <w:szCs w:val="22"/>
                <w:lang w:eastAsia="en-GB"/>
              </w:rPr>
            </w:pPr>
          </w:p>
        </w:tc>
      </w:tr>
      <w:tr w:rsidR="001F75A9" w:rsidRPr="00BC5B29" w:rsidTr="00D320E0">
        <w:trPr>
          <w:trHeight w:val="204"/>
        </w:trPr>
        <w:tc>
          <w:tcPr>
            <w:tcW w:w="1853" w:type="dxa"/>
            <w:vAlign w:val="center"/>
          </w:tcPr>
          <w:p w:rsidR="001F75A9" w:rsidRPr="00BC5B29" w:rsidRDefault="00D320E0" w:rsidP="001F75A9">
            <w:pPr>
              <w:jc w:val="center"/>
              <w:rPr>
                <w:color w:val="000000"/>
                <w:sz w:val="22"/>
                <w:szCs w:val="22"/>
                <w:lang w:eastAsia="en-GB"/>
              </w:rPr>
            </w:pPr>
            <w:r>
              <w:rPr>
                <w:color w:val="000000"/>
                <w:sz w:val="22"/>
                <w:szCs w:val="22"/>
                <w:lang w:eastAsia="en-GB"/>
              </w:rPr>
              <w:t>57 340 145</w:t>
            </w:r>
          </w:p>
        </w:tc>
        <w:tc>
          <w:tcPr>
            <w:tcW w:w="1147" w:type="dxa"/>
            <w:shd w:val="clear" w:color="auto" w:fill="auto"/>
            <w:noWrap/>
            <w:vAlign w:val="center"/>
          </w:tcPr>
          <w:p w:rsidR="001F75A9" w:rsidRPr="00BC5B29" w:rsidRDefault="00D320E0" w:rsidP="001F75A9">
            <w:pPr>
              <w:jc w:val="center"/>
              <w:rPr>
                <w:color w:val="000000"/>
                <w:sz w:val="22"/>
                <w:szCs w:val="22"/>
                <w:lang w:eastAsia="en-GB"/>
              </w:rPr>
            </w:pPr>
            <w:r>
              <w:rPr>
                <w:color w:val="000000"/>
                <w:sz w:val="22"/>
                <w:szCs w:val="22"/>
                <w:lang w:eastAsia="en-GB"/>
              </w:rPr>
              <w:t>39</w:t>
            </w:r>
          </w:p>
        </w:tc>
        <w:tc>
          <w:tcPr>
            <w:tcW w:w="900" w:type="dxa"/>
            <w:shd w:val="clear" w:color="auto" w:fill="auto"/>
            <w:noWrap/>
            <w:vAlign w:val="center"/>
          </w:tcPr>
          <w:p w:rsidR="001F75A9" w:rsidRPr="00BC5B29" w:rsidRDefault="00D320E0" w:rsidP="001F75A9">
            <w:pPr>
              <w:jc w:val="center"/>
              <w:rPr>
                <w:color w:val="000000"/>
                <w:sz w:val="22"/>
                <w:szCs w:val="22"/>
                <w:lang w:eastAsia="en-GB"/>
              </w:rPr>
            </w:pPr>
            <w:r>
              <w:rPr>
                <w:color w:val="000000"/>
                <w:sz w:val="22"/>
                <w:szCs w:val="22"/>
                <w:lang w:eastAsia="en-GB"/>
              </w:rPr>
              <w:t>b</w:t>
            </w:r>
          </w:p>
        </w:tc>
        <w:tc>
          <w:tcPr>
            <w:tcW w:w="1030" w:type="dxa"/>
            <w:shd w:val="clear" w:color="auto" w:fill="auto"/>
            <w:noWrap/>
            <w:vAlign w:val="center"/>
          </w:tcPr>
          <w:p w:rsidR="001F75A9" w:rsidRPr="00BC2ACD" w:rsidRDefault="00BC2ACD" w:rsidP="001F75A9">
            <w:pPr>
              <w:jc w:val="center"/>
              <w:rPr>
                <w:color w:val="000000"/>
                <w:sz w:val="22"/>
                <w:szCs w:val="22"/>
                <w:lang w:val="sr-Cyrl-RS" w:eastAsia="en-GB"/>
              </w:rPr>
            </w:pPr>
            <w:r>
              <w:rPr>
                <w:color w:val="000000"/>
                <w:sz w:val="22"/>
                <w:szCs w:val="22"/>
                <w:lang w:val="sr-Cyrl-RS" w:eastAsia="en-GB"/>
              </w:rPr>
              <w:t>32</w:t>
            </w:r>
          </w:p>
        </w:tc>
        <w:tc>
          <w:tcPr>
            <w:tcW w:w="879" w:type="dxa"/>
            <w:vAlign w:val="center"/>
          </w:tcPr>
          <w:p w:rsidR="001F75A9" w:rsidRPr="00BC5B29" w:rsidRDefault="00403617" w:rsidP="001F75A9">
            <w:pPr>
              <w:jc w:val="right"/>
              <w:rPr>
                <w:color w:val="000000"/>
                <w:sz w:val="22"/>
                <w:szCs w:val="22"/>
                <w:lang w:eastAsia="en-GB"/>
              </w:rPr>
            </w:pPr>
            <w:r>
              <w:rPr>
                <w:color w:val="000000"/>
                <w:sz w:val="22"/>
                <w:szCs w:val="22"/>
                <w:lang w:eastAsia="en-GB"/>
              </w:rPr>
              <w:t>0,65</w:t>
            </w:r>
          </w:p>
        </w:tc>
        <w:tc>
          <w:tcPr>
            <w:tcW w:w="985" w:type="dxa"/>
            <w:vAlign w:val="center"/>
          </w:tcPr>
          <w:p w:rsidR="001F75A9" w:rsidRPr="00BC5B29" w:rsidRDefault="00403617" w:rsidP="001F75A9">
            <w:pPr>
              <w:jc w:val="right"/>
              <w:rPr>
                <w:color w:val="000000"/>
                <w:sz w:val="22"/>
                <w:szCs w:val="22"/>
                <w:lang w:eastAsia="en-GB"/>
              </w:rPr>
            </w:pPr>
            <w:r>
              <w:rPr>
                <w:color w:val="000000"/>
                <w:sz w:val="22"/>
                <w:szCs w:val="22"/>
                <w:lang w:eastAsia="en-GB"/>
              </w:rPr>
              <w:t>46,6</w:t>
            </w:r>
          </w:p>
        </w:tc>
        <w:tc>
          <w:tcPr>
            <w:tcW w:w="884" w:type="dxa"/>
            <w:vAlign w:val="center"/>
          </w:tcPr>
          <w:p w:rsidR="001F75A9" w:rsidRPr="00BC5B29" w:rsidRDefault="00403617" w:rsidP="001F75A9">
            <w:pPr>
              <w:jc w:val="right"/>
              <w:rPr>
                <w:color w:val="000000"/>
                <w:sz w:val="22"/>
                <w:szCs w:val="22"/>
                <w:lang w:eastAsia="en-GB"/>
              </w:rPr>
            </w:pPr>
            <w:r>
              <w:rPr>
                <w:color w:val="000000"/>
                <w:sz w:val="22"/>
                <w:szCs w:val="22"/>
                <w:lang w:eastAsia="en-GB"/>
              </w:rPr>
              <w:t>2,6</w:t>
            </w:r>
          </w:p>
        </w:tc>
      </w:tr>
      <w:tr w:rsidR="008255DF" w:rsidRPr="00BC5B29" w:rsidTr="00D320E0">
        <w:trPr>
          <w:trHeight w:val="219"/>
        </w:trPr>
        <w:tc>
          <w:tcPr>
            <w:tcW w:w="4930" w:type="dxa"/>
            <w:gridSpan w:val="4"/>
            <w:shd w:val="clear" w:color="auto" w:fill="D9D9D9" w:themeFill="background1" w:themeFillShade="D9"/>
            <w:vAlign w:val="center"/>
          </w:tcPr>
          <w:p w:rsidR="008255DF" w:rsidRPr="00BC5B29" w:rsidRDefault="008255DF" w:rsidP="008255DF">
            <w:pPr>
              <w:jc w:val="center"/>
              <w:rPr>
                <w:sz w:val="22"/>
                <w:szCs w:val="22"/>
              </w:rPr>
            </w:pPr>
            <w:r w:rsidRPr="00BC5B29">
              <w:rPr>
                <w:sz w:val="22"/>
                <w:szCs w:val="22"/>
                <w:lang w:val="sr-Cyrl-RS"/>
              </w:rPr>
              <w:t>Свега</w:t>
            </w:r>
          </w:p>
        </w:tc>
        <w:tc>
          <w:tcPr>
            <w:tcW w:w="879" w:type="dxa"/>
            <w:shd w:val="clear" w:color="auto" w:fill="D9D9D9" w:themeFill="background1" w:themeFillShade="D9"/>
            <w:vAlign w:val="center"/>
          </w:tcPr>
          <w:p w:rsidR="008255DF" w:rsidRPr="00BC5B29" w:rsidRDefault="00403617" w:rsidP="008255DF">
            <w:pPr>
              <w:jc w:val="right"/>
              <w:rPr>
                <w:color w:val="000000"/>
                <w:sz w:val="22"/>
                <w:szCs w:val="22"/>
                <w:lang w:eastAsia="en-GB"/>
              </w:rPr>
            </w:pPr>
            <w:r>
              <w:rPr>
                <w:color w:val="000000"/>
                <w:sz w:val="22"/>
                <w:szCs w:val="22"/>
                <w:lang w:eastAsia="en-GB"/>
              </w:rPr>
              <w:t>0,81</w:t>
            </w:r>
          </w:p>
        </w:tc>
        <w:tc>
          <w:tcPr>
            <w:tcW w:w="985" w:type="dxa"/>
            <w:shd w:val="clear" w:color="auto" w:fill="D9D9D9" w:themeFill="background1" w:themeFillShade="D9"/>
            <w:vAlign w:val="center"/>
          </w:tcPr>
          <w:p w:rsidR="008255DF" w:rsidRPr="00403617" w:rsidRDefault="00403617" w:rsidP="00E6323F">
            <w:pPr>
              <w:jc w:val="right"/>
              <w:rPr>
                <w:color w:val="000000"/>
                <w:sz w:val="22"/>
                <w:szCs w:val="22"/>
                <w:lang w:val="sr-Latn-RS" w:eastAsia="en-GB"/>
              </w:rPr>
            </w:pPr>
            <w:r>
              <w:rPr>
                <w:color w:val="000000"/>
                <w:sz w:val="22"/>
                <w:szCs w:val="22"/>
                <w:lang w:val="sr-Latn-RS" w:eastAsia="en-GB"/>
              </w:rPr>
              <w:t>49,0</w:t>
            </w:r>
          </w:p>
        </w:tc>
        <w:tc>
          <w:tcPr>
            <w:tcW w:w="884" w:type="dxa"/>
            <w:shd w:val="clear" w:color="auto" w:fill="D9D9D9" w:themeFill="background1" w:themeFillShade="D9"/>
            <w:vAlign w:val="center"/>
          </w:tcPr>
          <w:p w:rsidR="008255DF" w:rsidRPr="00403617" w:rsidRDefault="00403617" w:rsidP="00577DF4">
            <w:pPr>
              <w:jc w:val="right"/>
              <w:rPr>
                <w:color w:val="000000"/>
                <w:sz w:val="22"/>
                <w:szCs w:val="22"/>
                <w:lang w:val="sr-Latn-RS" w:eastAsia="en-GB"/>
              </w:rPr>
            </w:pPr>
            <w:r>
              <w:rPr>
                <w:color w:val="000000"/>
                <w:sz w:val="22"/>
                <w:szCs w:val="22"/>
                <w:lang w:val="sr-Latn-RS" w:eastAsia="en-GB"/>
              </w:rPr>
              <w:t>2,6</w:t>
            </w:r>
          </w:p>
        </w:tc>
      </w:tr>
    </w:tbl>
    <w:p w:rsidR="002B14B0" w:rsidRPr="00311CF8" w:rsidRDefault="002B14B0">
      <w:pPr>
        <w:rPr>
          <w:szCs w:val="24"/>
        </w:rPr>
      </w:pPr>
    </w:p>
    <w:tbl>
      <w:tblPr>
        <w:tblW w:w="772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931"/>
        <w:gridCol w:w="987"/>
        <w:gridCol w:w="880"/>
      </w:tblGrid>
      <w:tr w:rsidR="00FC748E" w:rsidRPr="00BC5B29" w:rsidTr="00D320E0">
        <w:trPr>
          <w:trHeight w:val="204"/>
          <w:tblHeader/>
        </w:trPr>
        <w:tc>
          <w:tcPr>
            <w:tcW w:w="7728" w:type="dxa"/>
            <w:gridSpan w:val="7"/>
            <w:tcBorders>
              <w:top w:val="nil"/>
              <w:left w:val="nil"/>
              <w:right w:val="nil"/>
            </w:tcBorders>
            <w:shd w:val="clear" w:color="auto" w:fill="auto"/>
            <w:vAlign w:val="center"/>
          </w:tcPr>
          <w:p w:rsidR="00FC748E" w:rsidRPr="00BC5B29" w:rsidRDefault="00FC748E" w:rsidP="00FC748E">
            <w:pPr>
              <w:jc w:val="left"/>
              <w:rPr>
                <w:b/>
                <w:bCs/>
                <w:sz w:val="22"/>
                <w:szCs w:val="22"/>
                <w:lang w:val="sr-Latn-CS" w:eastAsia="sr-Latn-CS"/>
              </w:rPr>
            </w:pPr>
            <w:r w:rsidRPr="00BC5B29">
              <w:rPr>
                <w:sz w:val="22"/>
                <w:szCs w:val="22"/>
                <w:lang w:val="sr-Latn-CS"/>
              </w:rPr>
              <w:t>Табела  8.3.1.-</w:t>
            </w:r>
            <w:r w:rsidR="00403617">
              <w:rPr>
                <w:sz w:val="22"/>
                <w:szCs w:val="22"/>
                <w:lang w:val="sr-Cyrl-RS"/>
              </w:rPr>
              <w:t>4</w:t>
            </w:r>
            <w:r w:rsidRPr="00BC5B29">
              <w:rPr>
                <w:sz w:val="22"/>
                <w:szCs w:val="22"/>
                <w:lang w:val="sr-Latn-CS"/>
              </w:rPr>
              <w:t xml:space="preserve">.  -  Привремени план сеча – </w:t>
            </w:r>
            <w:r w:rsidRPr="00BC5B29">
              <w:rPr>
                <w:sz w:val="22"/>
                <w:szCs w:val="22"/>
                <w:lang w:val="sr-Cyrl-RS"/>
              </w:rPr>
              <w:t xml:space="preserve">девастиране </w:t>
            </w:r>
            <w:r w:rsidRPr="00BC5B29">
              <w:rPr>
                <w:sz w:val="22"/>
                <w:szCs w:val="22"/>
                <w:lang w:val="sr-Latn-CS"/>
              </w:rPr>
              <w:t>састојине,</w:t>
            </w:r>
            <w:r w:rsidRPr="00BC5B29">
              <w:rPr>
                <w:sz w:val="22"/>
                <w:szCs w:val="22"/>
                <w:lang w:val="sr-Cyrl-RS"/>
              </w:rPr>
              <w:t xml:space="preserve"> </w:t>
            </w:r>
            <w:r w:rsidRPr="00BC5B29">
              <w:rPr>
                <w:sz w:val="22"/>
                <w:szCs w:val="22"/>
                <w:lang w:val="sr-Latn-CS"/>
              </w:rPr>
              <w:t xml:space="preserve">по газдинским класама за опходњу од </w:t>
            </w:r>
            <w:r w:rsidRPr="00BC5B29">
              <w:rPr>
                <w:sz w:val="22"/>
                <w:szCs w:val="22"/>
                <w:lang w:val="sr-Cyrl-RS"/>
              </w:rPr>
              <w:t>120</w:t>
            </w:r>
            <w:r w:rsidRPr="00BC5B29">
              <w:rPr>
                <w:sz w:val="22"/>
                <w:szCs w:val="22"/>
                <w:lang w:val="sr-Latn-CS"/>
              </w:rPr>
              <w:t xml:space="preserve"> година</w:t>
            </w:r>
          </w:p>
        </w:tc>
      </w:tr>
      <w:tr w:rsidR="00FC748E" w:rsidRPr="00BC5B29" w:rsidTr="00D320E0">
        <w:trPr>
          <w:trHeight w:val="204"/>
          <w:tblHeader/>
        </w:trPr>
        <w:tc>
          <w:tcPr>
            <w:tcW w:w="1853" w:type="dxa"/>
            <w:shd w:val="clear" w:color="auto" w:fill="D9D9D9" w:themeFill="background1" w:themeFillShade="D9"/>
            <w:vAlign w:val="center"/>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Старост</w:t>
            </w:r>
          </w:p>
        </w:tc>
        <w:tc>
          <w:tcPr>
            <w:tcW w:w="931" w:type="dxa"/>
            <w:shd w:val="clear" w:color="auto" w:fill="D9D9D9" w:themeFill="background1" w:themeFillShade="D9"/>
            <w:vAlign w:val="center"/>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P ха</w:t>
            </w:r>
          </w:p>
        </w:tc>
        <w:tc>
          <w:tcPr>
            <w:tcW w:w="987" w:type="dxa"/>
            <w:shd w:val="clear" w:color="auto" w:fill="D9D9D9" w:themeFill="background1" w:themeFillShade="D9"/>
            <w:vAlign w:val="center"/>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V м3</w:t>
            </w:r>
          </w:p>
        </w:tc>
        <w:tc>
          <w:tcPr>
            <w:tcW w:w="880" w:type="dxa"/>
            <w:shd w:val="clear" w:color="auto" w:fill="D9D9D9" w:themeFill="background1" w:themeFillShade="D9"/>
            <w:vAlign w:val="center"/>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Iv м3</w:t>
            </w:r>
          </w:p>
        </w:tc>
      </w:tr>
      <w:tr w:rsidR="00463832" w:rsidRPr="00BC5B29" w:rsidTr="00D320E0">
        <w:trPr>
          <w:trHeight w:val="327"/>
        </w:trPr>
        <w:tc>
          <w:tcPr>
            <w:tcW w:w="1853" w:type="dxa"/>
            <w:vAlign w:val="center"/>
          </w:tcPr>
          <w:p w:rsidR="00463832" w:rsidRPr="00BC5B29" w:rsidRDefault="00D320E0" w:rsidP="00463832">
            <w:pPr>
              <w:jc w:val="center"/>
              <w:rPr>
                <w:color w:val="000000"/>
                <w:sz w:val="22"/>
                <w:szCs w:val="22"/>
                <w:lang w:eastAsia="en-GB"/>
              </w:rPr>
            </w:pPr>
            <w:r>
              <w:rPr>
                <w:color w:val="000000"/>
                <w:sz w:val="22"/>
                <w:szCs w:val="22"/>
                <w:lang w:eastAsia="en-GB"/>
              </w:rPr>
              <w:t>12 151 145</w:t>
            </w:r>
          </w:p>
        </w:tc>
        <w:tc>
          <w:tcPr>
            <w:tcW w:w="1147" w:type="dxa"/>
            <w:shd w:val="clear" w:color="auto" w:fill="auto"/>
            <w:noWrap/>
            <w:vAlign w:val="center"/>
          </w:tcPr>
          <w:p w:rsidR="00463832" w:rsidRPr="00BC5B29" w:rsidRDefault="00D320E0" w:rsidP="00463832">
            <w:pPr>
              <w:jc w:val="center"/>
              <w:rPr>
                <w:color w:val="000000"/>
                <w:sz w:val="22"/>
                <w:szCs w:val="22"/>
                <w:lang w:eastAsia="en-GB"/>
              </w:rPr>
            </w:pPr>
            <w:r>
              <w:rPr>
                <w:color w:val="000000"/>
                <w:sz w:val="22"/>
                <w:szCs w:val="22"/>
                <w:lang w:eastAsia="en-GB"/>
              </w:rPr>
              <w:t>7</w:t>
            </w:r>
          </w:p>
        </w:tc>
        <w:tc>
          <w:tcPr>
            <w:tcW w:w="900" w:type="dxa"/>
            <w:shd w:val="clear" w:color="auto" w:fill="auto"/>
            <w:noWrap/>
            <w:vAlign w:val="center"/>
          </w:tcPr>
          <w:p w:rsidR="00463832" w:rsidRPr="00BC5B29" w:rsidRDefault="00D320E0" w:rsidP="00463832">
            <w:pPr>
              <w:jc w:val="center"/>
              <w:rPr>
                <w:color w:val="000000"/>
                <w:sz w:val="22"/>
                <w:szCs w:val="22"/>
                <w:lang w:eastAsia="en-GB"/>
              </w:rPr>
            </w:pPr>
            <w:r>
              <w:rPr>
                <w:color w:val="000000"/>
                <w:sz w:val="22"/>
                <w:szCs w:val="22"/>
                <w:lang w:eastAsia="en-GB"/>
              </w:rPr>
              <w:t>b</w:t>
            </w:r>
          </w:p>
        </w:tc>
        <w:tc>
          <w:tcPr>
            <w:tcW w:w="1030" w:type="dxa"/>
            <w:shd w:val="clear" w:color="auto" w:fill="auto"/>
            <w:noWrap/>
            <w:vAlign w:val="center"/>
          </w:tcPr>
          <w:p w:rsidR="00463832" w:rsidRPr="00B27DFA" w:rsidRDefault="00B27DFA" w:rsidP="00463832">
            <w:pPr>
              <w:jc w:val="center"/>
              <w:rPr>
                <w:color w:val="000000"/>
                <w:sz w:val="22"/>
                <w:szCs w:val="22"/>
                <w:lang w:val="sr-Cyrl-RS" w:eastAsia="en-GB"/>
              </w:rPr>
            </w:pPr>
            <w:r>
              <w:rPr>
                <w:color w:val="000000"/>
                <w:sz w:val="22"/>
                <w:szCs w:val="22"/>
                <w:lang w:val="sr-Cyrl-RS" w:eastAsia="en-GB"/>
              </w:rPr>
              <w:t>97</w:t>
            </w:r>
          </w:p>
        </w:tc>
        <w:tc>
          <w:tcPr>
            <w:tcW w:w="931" w:type="dxa"/>
            <w:vAlign w:val="bottom"/>
          </w:tcPr>
          <w:p w:rsidR="00463832" w:rsidRPr="00BC5B29" w:rsidRDefault="00403617" w:rsidP="00463832">
            <w:pPr>
              <w:jc w:val="right"/>
              <w:rPr>
                <w:color w:val="000000"/>
                <w:sz w:val="22"/>
                <w:szCs w:val="22"/>
                <w:lang w:eastAsia="en-GB"/>
              </w:rPr>
            </w:pPr>
            <w:r>
              <w:rPr>
                <w:color w:val="000000"/>
                <w:sz w:val="22"/>
                <w:szCs w:val="22"/>
                <w:lang w:eastAsia="en-GB"/>
              </w:rPr>
              <w:t>1,09</w:t>
            </w:r>
          </w:p>
        </w:tc>
        <w:tc>
          <w:tcPr>
            <w:tcW w:w="987" w:type="dxa"/>
            <w:vAlign w:val="bottom"/>
          </w:tcPr>
          <w:p w:rsidR="00463832" w:rsidRPr="00BC5B29" w:rsidRDefault="00403617" w:rsidP="00E6323F">
            <w:pPr>
              <w:jc w:val="right"/>
              <w:rPr>
                <w:color w:val="000000"/>
                <w:sz w:val="22"/>
                <w:szCs w:val="22"/>
                <w:lang w:eastAsia="en-GB"/>
              </w:rPr>
            </w:pPr>
            <w:r>
              <w:rPr>
                <w:color w:val="000000"/>
                <w:sz w:val="22"/>
                <w:szCs w:val="22"/>
                <w:lang w:eastAsia="en-GB"/>
              </w:rPr>
              <w:t>89,6</w:t>
            </w:r>
          </w:p>
        </w:tc>
        <w:tc>
          <w:tcPr>
            <w:tcW w:w="880" w:type="dxa"/>
            <w:vAlign w:val="bottom"/>
          </w:tcPr>
          <w:p w:rsidR="00463832" w:rsidRPr="00BC5B29" w:rsidRDefault="00403617" w:rsidP="00463832">
            <w:pPr>
              <w:jc w:val="right"/>
              <w:rPr>
                <w:color w:val="000000"/>
                <w:sz w:val="22"/>
                <w:szCs w:val="22"/>
                <w:lang w:eastAsia="en-GB"/>
              </w:rPr>
            </w:pPr>
            <w:r>
              <w:rPr>
                <w:color w:val="000000"/>
                <w:sz w:val="22"/>
                <w:szCs w:val="22"/>
                <w:lang w:eastAsia="en-GB"/>
              </w:rPr>
              <w:t>0,7</w:t>
            </w:r>
          </w:p>
        </w:tc>
      </w:tr>
      <w:tr w:rsidR="00463832" w:rsidRPr="00BC5B29" w:rsidTr="00D320E0">
        <w:trPr>
          <w:trHeight w:val="327"/>
        </w:trPr>
        <w:tc>
          <w:tcPr>
            <w:tcW w:w="1853" w:type="dxa"/>
            <w:vAlign w:val="center"/>
          </w:tcPr>
          <w:p w:rsidR="00463832" w:rsidRPr="00BC5B29" w:rsidRDefault="00D320E0" w:rsidP="00463832">
            <w:pPr>
              <w:jc w:val="center"/>
              <w:rPr>
                <w:color w:val="000000"/>
                <w:sz w:val="22"/>
                <w:szCs w:val="22"/>
                <w:lang w:eastAsia="en-GB"/>
              </w:rPr>
            </w:pPr>
            <w:r>
              <w:rPr>
                <w:color w:val="000000"/>
                <w:sz w:val="22"/>
                <w:szCs w:val="22"/>
                <w:lang w:eastAsia="en-GB"/>
              </w:rPr>
              <w:t>56 457 145</w:t>
            </w:r>
          </w:p>
        </w:tc>
        <w:tc>
          <w:tcPr>
            <w:tcW w:w="1147" w:type="dxa"/>
            <w:shd w:val="clear" w:color="auto" w:fill="auto"/>
            <w:noWrap/>
            <w:vAlign w:val="center"/>
          </w:tcPr>
          <w:p w:rsidR="00463832" w:rsidRPr="00BC5B29" w:rsidRDefault="00D320E0" w:rsidP="00463832">
            <w:pPr>
              <w:jc w:val="center"/>
              <w:rPr>
                <w:color w:val="000000"/>
                <w:sz w:val="22"/>
                <w:szCs w:val="22"/>
                <w:lang w:eastAsia="en-GB"/>
              </w:rPr>
            </w:pPr>
            <w:r>
              <w:rPr>
                <w:color w:val="000000"/>
                <w:sz w:val="22"/>
                <w:szCs w:val="22"/>
                <w:lang w:eastAsia="en-GB"/>
              </w:rPr>
              <w:t>33</w:t>
            </w:r>
          </w:p>
        </w:tc>
        <w:tc>
          <w:tcPr>
            <w:tcW w:w="900" w:type="dxa"/>
            <w:shd w:val="clear" w:color="auto" w:fill="auto"/>
            <w:noWrap/>
            <w:vAlign w:val="center"/>
          </w:tcPr>
          <w:p w:rsidR="00463832" w:rsidRPr="00BC5B29" w:rsidRDefault="00D320E0" w:rsidP="00463832">
            <w:pPr>
              <w:jc w:val="center"/>
              <w:rPr>
                <w:color w:val="000000"/>
                <w:sz w:val="22"/>
                <w:szCs w:val="22"/>
                <w:lang w:eastAsia="en-GB"/>
              </w:rPr>
            </w:pPr>
            <w:r>
              <w:rPr>
                <w:color w:val="000000"/>
                <w:sz w:val="22"/>
                <w:szCs w:val="22"/>
                <w:lang w:eastAsia="en-GB"/>
              </w:rPr>
              <w:t>e</w:t>
            </w:r>
          </w:p>
        </w:tc>
        <w:tc>
          <w:tcPr>
            <w:tcW w:w="1030" w:type="dxa"/>
            <w:shd w:val="clear" w:color="auto" w:fill="auto"/>
            <w:noWrap/>
            <w:vAlign w:val="center"/>
          </w:tcPr>
          <w:p w:rsidR="00463832" w:rsidRPr="00B27DFA" w:rsidRDefault="00B27DFA" w:rsidP="00463832">
            <w:pPr>
              <w:jc w:val="center"/>
              <w:rPr>
                <w:color w:val="000000"/>
                <w:sz w:val="22"/>
                <w:szCs w:val="22"/>
                <w:lang w:val="sr-Cyrl-RS" w:eastAsia="en-GB"/>
              </w:rPr>
            </w:pPr>
            <w:r>
              <w:rPr>
                <w:color w:val="000000"/>
                <w:sz w:val="22"/>
                <w:szCs w:val="22"/>
                <w:lang w:val="sr-Cyrl-RS" w:eastAsia="en-GB"/>
              </w:rPr>
              <w:t>115</w:t>
            </w:r>
          </w:p>
        </w:tc>
        <w:tc>
          <w:tcPr>
            <w:tcW w:w="931" w:type="dxa"/>
            <w:vAlign w:val="bottom"/>
          </w:tcPr>
          <w:p w:rsidR="00463832" w:rsidRPr="00BC5B29" w:rsidRDefault="00403617" w:rsidP="00463832">
            <w:pPr>
              <w:jc w:val="right"/>
              <w:rPr>
                <w:color w:val="000000"/>
                <w:sz w:val="22"/>
                <w:szCs w:val="22"/>
                <w:lang w:eastAsia="en-GB"/>
              </w:rPr>
            </w:pPr>
            <w:r>
              <w:rPr>
                <w:color w:val="000000"/>
                <w:sz w:val="22"/>
                <w:szCs w:val="22"/>
                <w:lang w:eastAsia="en-GB"/>
              </w:rPr>
              <w:t>5,53</w:t>
            </w:r>
          </w:p>
        </w:tc>
        <w:tc>
          <w:tcPr>
            <w:tcW w:w="987" w:type="dxa"/>
            <w:vAlign w:val="bottom"/>
          </w:tcPr>
          <w:p w:rsidR="00463832" w:rsidRPr="00BC5B29" w:rsidRDefault="00403617" w:rsidP="00463832">
            <w:pPr>
              <w:jc w:val="right"/>
              <w:rPr>
                <w:color w:val="000000"/>
                <w:sz w:val="22"/>
                <w:szCs w:val="22"/>
                <w:lang w:eastAsia="en-GB"/>
              </w:rPr>
            </w:pPr>
            <w:r>
              <w:rPr>
                <w:color w:val="000000"/>
                <w:sz w:val="22"/>
                <w:szCs w:val="22"/>
                <w:lang w:eastAsia="en-GB"/>
              </w:rPr>
              <w:t>1.432,0</w:t>
            </w:r>
          </w:p>
        </w:tc>
        <w:tc>
          <w:tcPr>
            <w:tcW w:w="880" w:type="dxa"/>
            <w:vAlign w:val="bottom"/>
          </w:tcPr>
          <w:p w:rsidR="00463832" w:rsidRPr="00BC5B29" w:rsidRDefault="00403617" w:rsidP="00463832">
            <w:pPr>
              <w:jc w:val="right"/>
              <w:rPr>
                <w:color w:val="000000"/>
                <w:sz w:val="22"/>
                <w:szCs w:val="22"/>
                <w:lang w:eastAsia="en-GB"/>
              </w:rPr>
            </w:pPr>
            <w:r>
              <w:rPr>
                <w:color w:val="000000"/>
                <w:sz w:val="22"/>
                <w:szCs w:val="22"/>
                <w:lang w:eastAsia="en-GB"/>
              </w:rPr>
              <w:t>8,3</w:t>
            </w:r>
          </w:p>
        </w:tc>
      </w:tr>
      <w:tr w:rsidR="00463832" w:rsidRPr="00BC5B29" w:rsidTr="00D320E0">
        <w:trPr>
          <w:trHeight w:val="327"/>
        </w:trPr>
        <w:tc>
          <w:tcPr>
            <w:tcW w:w="1853" w:type="dxa"/>
            <w:vAlign w:val="center"/>
          </w:tcPr>
          <w:p w:rsidR="00463832" w:rsidRPr="00BC5B29" w:rsidRDefault="00D320E0" w:rsidP="00463832">
            <w:pPr>
              <w:jc w:val="center"/>
              <w:rPr>
                <w:color w:val="000000"/>
                <w:sz w:val="22"/>
                <w:szCs w:val="22"/>
                <w:lang w:eastAsia="en-GB"/>
              </w:rPr>
            </w:pPr>
            <w:r>
              <w:rPr>
                <w:color w:val="000000"/>
                <w:sz w:val="22"/>
                <w:szCs w:val="22"/>
                <w:lang w:eastAsia="en-GB"/>
              </w:rPr>
              <w:t>56 457 145</w:t>
            </w:r>
          </w:p>
        </w:tc>
        <w:tc>
          <w:tcPr>
            <w:tcW w:w="1147" w:type="dxa"/>
            <w:shd w:val="clear" w:color="auto" w:fill="auto"/>
            <w:noWrap/>
            <w:vAlign w:val="center"/>
          </w:tcPr>
          <w:p w:rsidR="00463832" w:rsidRPr="00BC5B29" w:rsidRDefault="00D320E0" w:rsidP="00463832">
            <w:pPr>
              <w:jc w:val="center"/>
              <w:rPr>
                <w:color w:val="000000"/>
                <w:sz w:val="22"/>
                <w:szCs w:val="22"/>
                <w:lang w:eastAsia="en-GB"/>
              </w:rPr>
            </w:pPr>
            <w:r>
              <w:rPr>
                <w:color w:val="000000"/>
                <w:sz w:val="22"/>
                <w:szCs w:val="22"/>
                <w:lang w:eastAsia="en-GB"/>
              </w:rPr>
              <w:t>33</w:t>
            </w:r>
          </w:p>
        </w:tc>
        <w:tc>
          <w:tcPr>
            <w:tcW w:w="900" w:type="dxa"/>
            <w:shd w:val="clear" w:color="auto" w:fill="auto"/>
            <w:noWrap/>
            <w:vAlign w:val="center"/>
          </w:tcPr>
          <w:p w:rsidR="00463832" w:rsidRPr="00BC5B29" w:rsidRDefault="00D320E0" w:rsidP="00463832">
            <w:pPr>
              <w:jc w:val="center"/>
              <w:rPr>
                <w:color w:val="000000"/>
                <w:sz w:val="22"/>
                <w:szCs w:val="22"/>
                <w:lang w:eastAsia="en-GB"/>
              </w:rPr>
            </w:pPr>
            <w:r>
              <w:rPr>
                <w:color w:val="000000"/>
                <w:sz w:val="22"/>
                <w:szCs w:val="22"/>
                <w:lang w:eastAsia="en-GB"/>
              </w:rPr>
              <w:t>f</w:t>
            </w:r>
          </w:p>
        </w:tc>
        <w:tc>
          <w:tcPr>
            <w:tcW w:w="1030" w:type="dxa"/>
            <w:shd w:val="clear" w:color="auto" w:fill="auto"/>
            <w:noWrap/>
            <w:vAlign w:val="center"/>
          </w:tcPr>
          <w:p w:rsidR="00463832" w:rsidRPr="00B27DFA" w:rsidRDefault="00B27DFA" w:rsidP="00463832">
            <w:pPr>
              <w:jc w:val="center"/>
              <w:rPr>
                <w:color w:val="000000"/>
                <w:sz w:val="22"/>
                <w:szCs w:val="22"/>
                <w:lang w:val="sr-Cyrl-RS" w:eastAsia="en-GB"/>
              </w:rPr>
            </w:pPr>
            <w:r>
              <w:rPr>
                <w:color w:val="000000"/>
                <w:sz w:val="22"/>
                <w:szCs w:val="22"/>
                <w:lang w:val="sr-Cyrl-RS" w:eastAsia="en-GB"/>
              </w:rPr>
              <w:t>115</w:t>
            </w:r>
          </w:p>
        </w:tc>
        <w:tc>
          <w:tcPr>
            <w:tcW w:w="931" w:type="dxa"/>
            <w:vAlign w:val="bottom"/>
          </w:tcPr>
          <w:p w:rsidR="00463832" w:rsidRPr="00BC5B29" w:rsidRDefault="00403617" w:rsidP="00463832">
            <w:pPr>
              <w:jc w:val="right"/>
              <w:rPr>
                <w:color w:val="000000"/>
                <w:sz w:val="22"/>
                <w:szCs w:val="22"/>
                <w:lang w:eastAsia="en-GB"/>
              </w:rPr>
            </w:pPr>
            <w:r>
              <w:rPr>
                <w:color w:val="000000"/>
                <w:sz w:val="22"/>
                <w:szCs w:val="22"/>
                <w:lang w:eastAsia="en-GB"/>
              </w:rPr>
              <w:t>6,17</w:t>
            </w:r>
          </w:p>
        </w:tc>
        <w:tc>
          <w:tcPr>
            <w:tcW w:w="987" w:type="dxa"/>
            <w:vAlign w:val="bottom"/>
          </w:tcPr>
          <w:p w:rsidR="00463832" w:rsidRPr="00BC5B29" w:rsidRDefault="00403617" w:rsidP="00E6323F">
            <w:pPr>
              <w:jc w:val="right"/>
              <w:rPr>
                <w:color w:val="000000"/>
                <w:sz w:val="22"/>
                <w:szCs w:val="22"/>
                <w:lang w:eastAsia="en-GB"/>
              </w:rPr>
            </w:pPr>
            <w:r>
              <w:rPr>
                <w:color w:val="000000"/>
                <w:sz w:val="22"/>
                <w:szCs w:val="22"/>
                <w:lang w:eastAsia="en-GB"/>
              </w:rPr>
              <w:t>1.242,9</w:t>
            </w:r>
          </w:p>
        </w:tc>
        <w:tc>
          <w:tcPr>
            <w:tcW w:w="880" w:type="dxa"/>
            <w:vAlign w:val="bottom"/>
          </w:tcPr>
          <w:p w:rsidR="00463832" w:rsidRPr="00BC5B29" w:rsidRDefault="00403617" w:rsidP="00463832">
            <w:pPr>
              <w:jc w:val="right"/>
              <w:rPr>
                <w:color w:val="000000"/>
                <w:sz w:val="22"/>
                <w:szCs w:val="22"/>
                <w:lang w:eastAsia="en-GB"/>
              </w:rPr>
            </w:pPr>
            <w:r>
              <w:rPr>
                <w:color w:val="000000"/>
                <w:sz w:val="22"/>
                <w:szCs w:val="22"/>
                <w:lang w:eastAsia="en-GB"/>
              </w:rPr>
              <w:t>13,3</w:t>
            </w:r>
          </w:p>
        </w:tc>
      </w:tr>
      <w:tr w:rsidR="00463832" w:rsidRPr="00BC5B29" w:rsidTr="00D320E0">
        <w:trPr>
          <w:trHeight w:val="327"/>
        </w:trPr>
        <w:tc>
          <w:tcPr>
            <w:tcW w:w="1853" w:type="dxa"/>
            <w:vAlign w:val="center"/>
          </w:tcPr>
          <w:p w:rsidR="00463832" w:rsidRPr="00BC5B29" w:rsidRDefault="00D320E0" w:rsidP="00463832">
            <w:pPr>
              <w:jc w:val="center"/>
              <w:rPr>
                <w:color w:val="000000"/>
                <w:sz w:val="22"/>
                <w:szCs w:val="22"/>
                <w:lang w:eastAsia="en-GB"/>
              </w:rPr>
            </w:pPr>
            <w:r>
              <w:rPr>
                <w:color w:val="000000"/>
                <w:sz w:val="22"/>
                <w:szCs w:val="22"/>
                <w:lang w:eastAsia="en-GB"/>
              </w:rPr>
              <w:t>56 457 145</w:t>
            </w:r>
          </w:p>
        </w:tc>
        <w:tc>
          <w:tcPr>
            <w:tcW w:w="1147" w:type="dxa"/>
            <w:shd w:val="clear" w:color="auto" w:fill="auto"/>
            <w:noWrap/>
            <w:vAlign w:val="center"/>
          </w:tcPr>
          <w:p w:rsidR="00463832" w:rsidRPr="00BC5B29" w:rsidRDefault="00D320E0" w:rsidP="00463832">
            <w:pPr>
              <w:jc w:val="center"/>
              <w:rPr>
                <w:color w:val="000000"/>
                <w:sz w:val="22"/>
                <w:szCs w:val="22"/>
                <w:lang w:eastAsia="en-GB"/>
              </w:rPr>
            </w:pPr>
            <w:r>
              <w:rPr>
                <w:color w:val="000000"/>
                <w:sz w:val="22"/>
                <w:szCs w:val="22"/>
                <w:lang w:eastAsia="en-GB"/>
              </w:rPr>
              <w:t>34</w:t>
            </w:r>
          </w:p>
        </w:tc>
        <w:tc>
          <w:tcPr>
            <w:tcW w:w="900" w:type="dxa"/>
            <w:shd w:val="clear" w:color="auto" w:fill="auto"/>
            <w:noWrap/>
            <w:vAlign w:val="center"/>
          </w:tcPr>
          <w:p w:rsidR="00463832" w:rsidRPr="00BC5B29" w:rsidRDefault="00D320E0" w:rsidP="00463832">
            <w:pPr>
              <w:jc w:val="center"/>
              <w:rPr>
                <w:color w:val="000000"/>
                <w:sz w:val="22"/>
                <w:szCs w:val="22"/>
                <w:lang w:eastAsia="en-GB"/>
              </w:rPr>
            </w:pPr>
            <w:r>
              <w:rPr>
                <w:color w:val="000000"/>
                <w:sz w:val="22"/>
                <w:szCs w:val="22"/>
                <w:lang w:eastAsia="en-GB"/>
              </w:rPr>
              <w:t>a</w:t>
            </w:r>
          </w:p>
        </w:tc>
        <w:tc>
          <w:tcPr>
            <w:tcW w:w="1030" w:type="dxa"/>
            <w:shd w:val="clear" w:color="auto" w:fill="auto"/>
            <w:noWrap/>
            <w:vAlign w:val="center"/>
          </w:tcPr>
          <w:p w:rsidR="00463832" w:rsidRPr="00B27DFA" w:rsidRDefault="00B27DFA" w:rsidP="00463832">
            <w:pPr>
              <w:jc w:val="center"/>
              <w:rPr>
                <w:color w:val="000000"/>
                <w:sz w:val="22"/>
                <w:szCs w:val="22"/>
                <w:lang w:val="sr-Cyrl-RS" w:eastAsia="en-GB"/>
              </w:rPr>
            </w:pPr>
            <w:r>
              <w:rPr>
                <w:color w:val="000000"/>
                <w:sz w:val="22"/>
                <w:szCs w:val="22"/>
                <w:lang w:val="sr-Cyrl-RS" w:eastAsia="en-GB"/>
              </w:rPr>
              <w:t>111</w:t>
            </w:r>
          </w:p>
        </w:tc>
        <w:tc>
          <w:tcPr>
            <w:tcW w:w="931" w:type="dxa"/>
            <w:vAlign w:val="bottom"/>
          </w:tcPr>
          <w:p w:rsidR="00463832" w:rsidRPr="00BC5B29" w:rsidRDefault="00403617" w:rsidP="00463832">
            <w:pPr>
              <w:jc w:val="right"/>
              <w:rPr>
                <w:color w:val="000000"/>
                <w:sz w:val="22"/>
                <w:szCs w:val="22"/>
                <w:lang w:eastAsia="en-GB"/>
              </w:rPr>
            </w:pPr>
            <w:r>
              <w:rPr>
                <w:color w:val="000000"/>
                <w:sz w:val="22"/>
                <w:szCs w:val="22"/>
                <w:lang w:eastAsia="en-GB"/>
              </w:rPr>
              <w:t>7,14</w:t>
            </w:r>
          </w:p>
        </w:tc>
        <w:tc>
          <w:tcPr>
            <w:tcW w:w="987" w:type="dxa"/>
            <w:vAlign w:val="bottom"/>
          </w:tcPr>
          <w:p w:rsidR="00463832" w:rsidRPr="00BC5B29" w:rsidRDefault="00403617" w:rsidP="00463832">
            <w:pPr>
              <w:jc w:val="right"/>
              <w:rPr>
                <w:color w:val="000000"/>
                <w:sz w:val="22"/>
                <w:szCs w:val="22"/>
                <w:lang w:eastAsia="en-GB"/>
              </w:rPr>
            </w:pPr>
            <w:r>
              <w:rPr>
                <w:color w:val="000000"/>
                <w:sz w:val="22"/>
                <w:szCs w:val="22"/>
                <w:lang w:eastAsia="en-GB"/>
              </w:rPr>
              <w:t>1.330,3</w:t>
            </w:r>
          </w:p>
        </w:tc>
        <w:tc>
          <w:tcPr>
            <w:tcW w:w="880" w:type="dxa"/>
            <w:vAlign w:val="bottom"/>
          </w:tcPr>
          <w:p w:rsidR="00463832" w:rsidRPr="00BC5B29" w:rsidRDefault="00403617" w:rsidP="00463832">
            <w:pPr>
              <w:jc w:val="right"/>
              <w:rPr>
                <w:color w:val="000000"/>
                <w:sz w:val="22"/>
                <w:szCs w:val="22"/>
                <w:lang w:eastAsia="en-GB"/>
              </w:rPr>
            </w:pPr>
            <w:r>
              <w:rPr>
                <w:color w:val="000000"/>
                <w:sz w:val="22"/>
                <w:szCs w:val="22"/>
                <w:lang w:eastAsia="en-GB"/>
              </w:rPr>
              <w:t>4,0</w:t>
            </w:r>
          </w:p>
        </w:tc>
      </w:tr>
      <w:tr w:rsidR="00D320E0" w:rsidRPr="00BC5B29" w:rsidTr="00D320E0">
        <w:trPr>
          <w:trHeight w:val="327"/>
        </w:trPr>
        <w:tc>
          <w:tcPr>
            <w:tcW w:w="1853" w:type="dxa"/>
            <w:vAlign w:val="center"/>
          </w:tcPr>
          <w:p w:rsidR="00D320E0" w:rsidRPr="00BC5B29" w:rsidRDefault="00D320E0" w:rsidP="00D320E0">
            <w:pPr>
              <w:jc w:val="center"/>
              <w:rPr>
                <w:color w:val="000000"/>
                <w:sz w:val="22"/>
                <w:szCs w:val="22"/>
                <w:lang w:eastAsia="en-GB"/>
              </w:rPr>
            </w:pPr>
            <w:r>
              <w:rPr>
                <w:color w:val="000000"/>
                <w:sz w:val="22"/>
                <w:szCs w:val="22"/>
                <w:lang w:eastAsia="en-GB"/>
              </w:rPr>
              <w:t>56 457 145</w:t>
            </w:r>
          </w:p>
        </w:tc>
        <w:tc>
          <w:tcPr>
            <w:tcW w:w="1147" w:type="dxa"/>
            <w:shd w:val="clear" w:color="auto" w:fill="auto"/>
            <w:noWrap/>
            <w:vAlign w:val="center"/>
          </w:tcPr>
          <w:p w:rsidR="00D320E0" w:rsidRPr="00BC5B29" w:rsidRDefault="00D320E0" w:rsidP="00D320E0">
            <w:pPr>
              <w:jc w:val="center"/>
              <w:rPr>
                <w:color w:val="000000"/>
                <w:sz w:val="22"/>
                <w:szCs w:val="22"/>
                <w:lang w:eastAsia="en-GB"/>
              </w:rPr>
            </w:pPr>
            <w:r>
              <w:rPr>
                <w:color w:val="000000"/>
                <w:sz w:val="22"/>
                <w:szCs w:val="22"/>
                <w:lang w:eastAsia="en-GB"/>
              </w:rPr>
              <w:t>34</w:t>
            </w:r>
          </w:p>
        </w:tc>
        <w:tc>
          <w:tcPr>
            <w:tcW w:w="900" w:type="dxa"/>
            <w:shd w:val="clear" w:color="auto" w:fill="auto"/>
            <w:noWrap/>
            <w:vAlign w:val="center"/>
          </w:tcPr>
          <w:p w:rsidR="00D320E0" w:rsidRPr="00BC5B29" w:rsidRDefault="00D320E0" w:rsidP="00D320E0">
            <w:pPr>
              <w:jc w:val="center"/>
              <w:rPr>
                <w:color w:val="000000"/>
                <w:sz w:val="22"/>
                <w:szCs w:val="22"/>
                <w:lang w:eastAsia="en-GB"/>
              </w:rPr>
            </w:pPr>
            <w:r>
              <w:rPr>
                <w:color w:val="000000"/>
                <w:sz w:val="22"/>
                <w:szCs w:val="22"/>
                <w:lang w:eastAsia="en-GB"/>
              </w:rPr>
              <w:t>b</w:t>
            </w:r>
          </w:p>
        </w:tc>
        <w:tc>
          <w:tcPr>
            <w:tcW w:w="1030" w:type="dxa"/>
            <w:shd w:val="clear" w:color="auto" w:fill="auto"/>
            <w:noWrap/>
            <w:vAlign w:val="center"/>
          </w:tcPr>
          <w:p w:rsidR="00D320E0" w:rsidRPr="00B27DFA" w:rsidRDefault="00B27DFA" w:rsidP="00D320E0">
            <w:pPr>
              <w:jc w:val="center"/>
              <w:rPr>
                <w:color w:val="000000"/>
                <w:sz w:val="22"/>
                <w:szCs w:val="22"/>
                <w:lang w:val="sr-Cyrl-RS" w:eastAsia="en-GB"/>
              </w:rPr>
            </w:pPr>
            <w:r>
              <w:rPr>
                <w:color w:val="000000"/>
                <w:sz w:val="22"/>
                <w:szCs w:val="22"/>
                <w:lang w:val="sr-Cyrl-RS" w:eastAsia="en-GB"/>
              </w:rPr>
              <w:t>114</w:t>
            </w:r>
          </w:p>
        </w:tc>
        <w:tc>
          <w:tcPr>
            <w:tcW w:w="931" w:type="dxa"/>
            <w:vAlign w:val="bottom"/>
          </w:tcPr>
          <w:p w:rsidR="00D320E0" w:rsidRPr="00BC5B29" w:rsidRDefault="00403617" w:rsidP="00D320E0">
            <w:pPr>
              <w:jc w:val="right"/>
              <w:rPr>
                <w:color w:val="000000"/>
                <w:sz w:val="22"/>
                <w:szCs w:val="22"/>
                <w:lang w:eastAsia="en-GB"/>
              </w:rPr>
            </w:pPr>
            <w:r>
              <w:rPr>
                <w:color w:val="000000"/>
                <w:sz w:val="22"/>
                <w:szCs w:val="22"/>
                <w:lang w:eastAsia="en-GB"/>
              </w:rPr>
              <w:t>6,28</w:t>
            </w:r>
          </w:p>
        </w:tc>
        <w:tc>
          <w:tcPr>
            <w:tcW w:w="987" w:type="dxa"/>
            <w:vAlign w:val="bottom"/>
          </w:tcPr>
          <w:p w:rsidR="00D320E0" w:rsidRPr="00BC5B29" w:rsidRDefault="00403617" w:rsidP="00D320E0">
            <w:pPr>
              <w:jc w:val="right"/>
              <w:rPr>
                <w:color w:val="000000"/>
                <w:sz w:val="22"/>
                <w:szCs w:val="22"/>
                <w:lang w:eastAsia="en-GB"/>
              </w:rPr>
            </w:pPr>
            <w:r>
              <w:rPr>
                <w:color w:val="000000"/>
                <w:sz w:val="22"/>
                <w:szCs w:val="22"/>
                <w:lang w:eastAsia="en-GB"/>
              </w:rPr>
              <w:t>2.020,7</w:t>
            </w:r>
          </w:p>
        </w:tc>
        <w:tc>
          <w:tcPr>
            <w:tcW w:w="880" w:type="dxa"/>
            <w:vAlign w:val="bottom"/>
          </w:tcPr>
          <w:p w:rsidR="00D320E0" w:rsidRPr="00BC5B29" w:rsidRDefault="00403617" w:rsidP="00D320E0">
            <w:pPr>
              <w:jc w:val="right"/>
              <w:rPr>
                <w:color w:val="000000"/>
                <w:sz w:val="22"/>
                <w:szCs w:val="22"/>
                <w:lang w:eastAsia="en-GB"/>
              </w:rPr>
            </w:pPr>
            <w:r>
              <w:rPr>
                <w:color w:val="000000"/>
                <w:sz w:val="22"/>
                <w:szCs w:val="22"/>
                <w:lang w:eastAsia="en-GB"/>
              </w:rPr>
              <w:t>6,1</w:t>
            </w:r>
          </w:p>
        </w:tc>
      </w:tr>
      <w:tr w:rsidR="00D320E0" w:rsidRPr="00BC5B29" w:rsidTr="00D320E0">
        <w:trPr>
          <w:trHeight w:val="327"/>
        </w:trPr>
        <w:tc>
          <w:tcPr>
            <w:tcW w:w="1853" w:type="dxa"/>
            <w:vAlign w:val="center"/>
          </w:tcPr>
          <w:p w:rsidR="00D320E0" w:rsidRPr="00BC5B29" w:rsidRDefault="00D320E0" w:rsidP="00D320E0">
            <w:pPr>
              <w:jc w:val="center"/>
              <w:rPr>
                <w:color w:val="000000"/>
                <w:sz w:val="22"/>
                <w:szCs w:val="22"/>
                <w:lang w:eastAsia="en-GB"/>
              </w:rPr>
            </w:pPr>
            <w:r>
              <w:rPr>
                <w:color w:val="000000"/>
                <w:sz w:val="22"/>
                <w:szCs w:val="22"/>
                <w:lang w:eastAsia="en-GB"/>
              </w:rPr>
              <w:t>56 457 145</w:t>
            </w:r>
          </w:p>
        </w:tc>
        <w:tc>
          <w:tcPr>
            <w:tcW w:w="1147" w:type="dxa"/>
            <w:shd w:val="clear" w:color="auto" w:fill="auto"/>
            <w:noWrap/>
            <w:vAlign w:val="center"/>
          </w:tcPr>
          <w:p w:rsidR="00D320E0" w:rsidRPr="00BC5B29" w:rsidRDefault="00D320E0" w:rsidP="00D320E0">
            <w:pPr>
              <w:jc w:val="center"/>
              <w:rPr>
                <w:color w:val="000000"/>
                <w:sz w:val="22"/>
                <w:szCs w:val="22"/>
                <w:lang w:eastAsia="en-GB"/>
              </w:rPr>
            </w:pPr>
            <w:r>
              <w:rPr>
                <w:color w:val="000000"/>
                <w:sz w:val="22"/>
                <w:szCs w:val="22"/>
                <w:lang w:eastAsia="en-GB"/>
              </w:rPr>
              <w:t>34</w:t>
            </w:r>
          </w:p>
        </w:tc>
        <w:tc>
          <w:tcPr>
            <w:tcW w:w="900" w:type="dxa"/>
            <w:shd w:val="clear" w:color="auto" w:fill="auto"/>
            <w:noWrap/>
            <w:vAlign w:val="center"/>
          </w:tcPr>
          <w:p w:rsidR="00D320E0" w:rsidRPr="00BC5B29" w:rsidRDefault="00D320E0" w:rsidP="00D320E0">
            <w:pPr>
              <w:jc w:val="center"/>
              <w:rPr>
                <w:color w:val="000000"/>
                <w:sz w:val="22"/>
                <w:szCs w:val="22"/>
                <w:lang w:eastAsia="en-GB"/>
              </w:rPr>
            </w:pPr>
            <w:r>
              <w:rPr>
                <w:color w:val="000000"/>
                <w:sz w:val="22"/>
                <w:szCs w:val="22"/>
                <w:lang w:eastAsia="en-GB"/>
              </w:rPr>
              <w:t>c</w:t>
            </w:r>
          </w:p>
        </w:tc>
        <w:tc>
          <w:tcPr>
            <w:tcW w:w="1030" w:type="dxa"/>
            <w:shd w:val="clear" w:color="auto" w:fill="auto"/>
            <w:noWrap/>
            <w:vAlign w:val="center"/>
          </w:tcPr>
          <w:p w:rsidR="00D320E0" w:rsidRPr="00B27DFA" w:rsidRDefault="00B27DFA" w:rsidP="00D320E0">
            <w:pPr>
              <w:jc w:val="center"/>
              <w:rPr>
                <w:color w:val="000000"/>
                <w:sz w:val="22"/>
                <w:szCs w:val="22"/>
                <w:lang w:val="sr-Cyrl-RS" w:eastAsia="en-GB"/>
              </w:rPr>
            </w:pPr>
            <w:r>
              <w:rPr>
                <w:color w:val="000000"/>
                <w:sz w:val="22"/>
                <w:szCs w:val="22"/>
                <w:lang w:val="sr-Cyrl-RS" w:eastAsia="en-GB"/>
              </w:rPr>
              <w:t>111</w:t>
            </w:r>
          </w:p>
        </w:tc>
        <w:tc>
          <w:tcPr>
            <w:tcW w:w="931" w:type="dxa"/>
            <w:vAlign w:val="bottom"/>
          </w:tcPr>
          <w:p w:rsidR="00D320E0" w:rsidRPr="00BC5B29" w:rsidRDefault="00403617" w:rsidP="00D320E0">
            <w:pPr>
              <w:jc w:val="right"/>
              <w:rPr>
                <w:color w:val="000000"/>
                <w:sz w:val="22"/>
                <w:szCs w:val="22"/>
                <w:lang w:eastAsia="en-GB"/>
              </w:rPr>
            </w:pPr>
            <w:r>
              <w:rPr>
                <w:color w:val="000000"/>
                <w:sz w:val="22"/>
                <w:szCs w:val="22"/>
                <w:lang w:eastAsia="en-GB"/>
              </w:rPr>
              <w:t>1,22</w:t>
            </w:r>
          </w:p>
        </w:tc>
        <w:tc>
          <w:tcPr>
            <w:tcW w:w="987" w:type="dxa"/>
            <w:vAlign w:val="bottom"/>
          </w:tcPr>
          <w:p w:rsidR="00D320E0" w:rsidRPr="00BC5B29" w:rsidRDefault="00403617" w:rsidP="00D320E0">
            <w:pPr>
              <w:jc w:val="right"/>
              <w:rPr>
                <w:color w:val="000000"/>
                <w:sz w:val="22"/>
                <w:szCs w:val="22"/>
                <w:lang w:eastAsia="en-GB"/>
              </w:rPr>
            </w:pPr>
            <w:r>
              <w:rPr>
                <w:color w:val="000000"/>
                <w:sz w:val="22"/>
                <w:szCs w:val="22"/>
                <w:lang w:eastAsia="en-GB"/>
              </w:rPr>
              <w:t>235,4</w:t>
            </w:r>
          </w:p>
        </w:tc>
        <w:tc>
          <w:tcPr>
            <w:tcW w:w="880" w:type="dxa"/>
            <w:vAlign w:val="bottom"/>
          </w:tcPr>
          <w:p w:rsidR="00D320E0" w:rsidRPr="00BC5B29" w:rsidRDefault="00403617" w:rsidP="00D320E0">
            <w:pPr>
              <w:jc w:val="right"/>
              <w:rPr>
                <w:color w:val="000000"/>
                <w:sz w:val="22"/>
                <w:szCs w:val="22"/>
                <w:lang w:eastAsia="en-GB"/>
              </w:rPr>
            </w:pPr>
            <w:r>
              <w:rPr>
                <w:color w:val="000000"/>
                <w:sz w:val="22"/>
                <w:szCs w:val="22"/>
                <w:lang w:eastAsia="en-GB"/>
              </w:rPr>
              <w:t>0,7</w:t>
            </w:r>
          </w:p>
        </w:tc>
      </w:tr>
      <w:tr w:rsidR="00D320E0" w:rsidRPr="00BC5B29" w:rsidTr="00D320E0">
        <w:trPr>
          <w:trHeight w:val="327"/>
        </w:trPr>
        <w:tc>
          <w:tcPr>
            <w:tcW w:w="1853" w:type="dxa"/>
            <w:vAlign w:val="center"/>
          </w:tcPr>
          <w:p w:rsidR="00D320E0" w:rsidRPr="00BC5B29" w:rsidRDefault="00D320E0" w:rsidP="00D320E0">
            <w:pPr>
              <w:jc w:val="center"/>
              <w:rPr>
                <w:color w:val="000000"/>
                <w:sz w:val="22"/>
                <w:szCs w:val="22"/>
                <w:lang w:eastAsia="en-GB"/>
              </w:rPr>
            </w:pPr>
            <w:r>
              <w:rPr>
                <w:color w:val="000000"/>
                <w:sz w:val="22"/>
                <w:szCs w:val="22"/>
                <w:lang w:eastAsia="en-GB"/>
              </w:rPr>
              <w:t>56 457 145</w:t>
            </w:r>
          </w:p>
        </w:tc>
        <w:tc>
          <w:tcPr>
            <w:tcW w:w="1147" w:type="dxa"/>
            <w:shd w:val="clear" w:color="auto" w:fill="auto"/>
            <w:noWrap/>
            <w:vAlign w:val="center"/>
          </w:tcPr>
          <w:p w:rsidR="00D320E0" w:rsidRPr="00BC5B29" w:rsidRDefault="00D320E0" w:rsidP="00D320E0">
            <w:pPr>
              <w:jc w:val="center"/>
              <w:rPr>
                <w:color w:val="000000"/>
                <w:sz w:val="22"/>
                <w:szCs w:val="22"/>
                <w:lang w:eastAsia="en-GB"/>
              </w:rPr>
            </w:pPr>
            <w:r>
              <w:rPr>
                <w:color w:val="000000"/>
                <w:sz w:val="22"/>
                <w:szCs w:val="22"/>
                <w:lang w:eastAsia="en-GB"/>
              </w:rPr>
              <w:t>34</w:t>
            </w:r>
          </w:p>
        </w:tc>
        <w:tc>
          <w:tcPr>
            <w:tcW w:w="900" w:type="dxa"/>
            <w:shd w:val="clear" w:color="auto" w:fill="auto"/>
            <w:noWrap/>
            <w:vAlign w:val="center"/>
          </w:tcPr>
          <w:p w:rsidR="00D320E0" w:rsidRPr="00BC5B29" w:rsidRDefault="00D320E0" w:rsidP="00D320E0">
            <w:pPr>
              <w:jc w:val="center"/>
              <w:rPr>
                <w:color w:val="000000"/>
                <w:sz w:val="22"/>
                <w:szCs w:val="22"/>
                <w:lang w:eastAsia="en-GB"/>
              </w:rPr>
            </w:pPr>
            <w:r>
              <w:rPr>
                <w:color w:val="000000"/>
                <w:sz w:val="22"/>
                <w:szCs w:val="22"/>
                <w:lang w:eastAsia="en-GB"/>
              </w:rPr>
              <w:t>f</w:t>
            </w:r>
          </w:p>
        </w:tc>
        <w:tc>
          <w:tcPr>
            <w:tcW w:w="1030" w:type="dxa"/>
            <w:shd w:val="clear" w:color="auto" w:fill="auto"/>
            <w:noWrap/>
            <w:vAlign w:val="center"/>
          </w:tcPr>
          <w:p w:rsidR="00D320E0" w:rsidRPr="00B27DFA" w:rsidRDefault="00B27DFA" w:rsidP="00D320E0">
            <w:pPr>
              <w:jc w:val="center"/>
              <w:rPr>
                <w:color w:val="000000"/>
                <w:sz w:val="22"/>
                <w:szCs w:val="22"/>
                <w:lang w:val="sr-Cyrl-RS" w:eastAsia="en-GB"/>
              </w:rPr>
            </w:pPr>
            <w:r>
              <w:rPr>
                <w:color w:val="000000"/>
                <w:sz w:val="22"/>
                <w:szCs w:val="22"/>
                <w:lang w:val="sr-Cyrl-RS" w:eastAsia="en-GB"/>
              </w:rPr>
              <w:t>72</w:t>
            </w:r>
          </w:p>
        </w:tc>
        <w:tc>
          <w:tcPr>
            <w:tcW w:w="931" w:type="dxa"/>
            <w:vAlign w:val="bottom"/>
          </w:tcPr>
          <w:p w:rsidR="00D320E0" w:rsidRPr="00BC5B29" w:rsidRDefault="00403617" w:rsidP="00D320E0">
            <w:pPr>
              <w:jc w:val="right"/>
              <w:rPr>
                <w:color w:val="000000"/>
                <w:sz w:val="22"/>
                <w:szCs w:val="22"/>
                <w:lang w:eastAsia="en-GB"/>
              </w:rPr>
            </w:pPr>
            <w:r>
              <w:rPr>
                <w:color w:val="000000"/>
                <w:sz w:val="22"/>
                <w:szCs w:val="22"/>
                <w:lang w:eastAsia="en-GB"/>
              </w:rPr>
              <w:t>1,86</w:t>
            </w:r>
          </w:p>
        </w:tc>
        <w:tc>
          <w:tcPr>
            <w:tcW w:w="987" w:type="dxa"/>
            <w:vAlign w:val="bottom"/>
          </w:tcPr>
          <w:p w:rsidR="00D320E0" w:rsidRPr="00BC5B29" w:rsidRDefault="00403617" w:rsidP="00D320E0">
            <w:pPr>
              <w:jc w:val="right"/>
              <w:rPr>
                <w:color w:val="000000"/>
                <w:sz w:val="22"/>
                <w:szCs w:val="22"/>
                <w:lang w:eastAsia="en-GB"/>
              </w:rPr>
            </w:pPr>
            <w:r>
              <w:rPr>
                <w:color w:val="000000"/>
                <w:sz w:val="22"/>
                <w:szCs w:val="22"/>
                <w:lang w:eastAsia="en-GB"/>
              </w:rPr>
              <w:t>143,3</w:t>
            </w:r>
          </w:p>
        </w:tc>
        <w:tc>
          <w:tcPr>
            <w:tcW w:w="880" w:type="dxa"/>
            <w:vAlign w:val="bottom"/>
          </w:tcPr>
          <w:p w:rsidR="00D320E0" w:rsidRPr="00BC5B29" w:rsidRDefault="00403617" w:rsidP="00D320E0">
            <w:pPr>
              <w:jc w:val="right"/>
              <w:rPr>
                <w:color w:val="000000"/>
                <w:sz w:val="22"/>
                <w:szCs w:val="22"/>
                <w:lang w:eastAsia="en-GB"/>
              </w:rPr>
            </w:pPr>
            <w:r>
              <w:rPr>
                <w:color w:val="000000"/>
                <w:sz w:val="22"/>
                <w:szCs w:val="22"/>
                <w:lang w:eastAsia="en-GB"/>
              </w:rPr>
              <w:t>1,8</w:t>
            </w:r>
          </w:p>
        </w:tc>
      </w:tr>
      <w:tr w:rsidR="00463832" w:rsidRPr="00BC5B29" w:rsidTr="00D320E0">
        <w:trPr>
          <w:trHeight w:val="327"/>
        </w:trPr>
        <w:tc>
          <w:tcPr>
            <w:tcW w:w="1853" w:type="dxa"/>
            <w:vAlign w:val="center"/>
          </w:tcPr>
          <w:p w:rsidR="00463832" w:rsidRPr="00BC5B29" w:rsidRDefault="00D320E0" w:rsidP="00463832">
            <w:pPr>
              <w:jc w:val="center"/>
              <w:rPr>
                <w:color w:val="000000"/>
                <w:sz w:val="22"/>
                <w:szCs w:val="22"/>
                <w:lang w:eastAsia="en-GB"/>
              </w:rPr>
            </w:pPr>
            <w:r>
              <w:rPr>
                <w:color w:val="000000"/>
                <w:sz w:val="22"/>
                <w:szCs w:val="22"/>
                <w:lang w:eastAsia="en-GB"/>
              </w:rPr>
              <w:t>57 457 145</w:t>
            </w:r>
          </w:p>
        </w:tc>
        <w:tc>
          <w:tcPr>
            <w:tcW w:w="1147" w:type="dxa"/>
            <w:shd w:val="clear" w:color="auto" w:fill="auto"/>
            <w:noWrap/>
            <w:vAlign w:val="center"/>
          </w:tcPr>
          <w:p w:rsidR="00463832" w:rsidRPr="00BC5B29" w:rsidRDefault="00D320E0" w:rsidP="00463832">
            <w:pPr>
              <w:jc w:val="center"/>
              <w:rPr>
                <w:color w:val="000000"/>
                <w:sz w:val="22"/>
                <w:szCs w:val="22"/>
                <w:lang w:eastAsia="en-GB"/>
              </w:rPr>
            </w:pPr>
            <w:r>
              <w:rPr>
                <w:color w:val="000000"/>
                <w:sz w:val="22"/>
                <w:szCs w:val="22"/>
                <w:lang w:eastAsia="en-GB"/>
              </w:rPr>
              <w:t>29</w:t>
            </w:r>
          </w:p>
        </w:tc>
        <w:tc>
          <w:tcPr>
            <w:tcW w:w="900" w:type="dxa"/>
            <w:shd w:val="clear" w:color="auto" w:fill="auto"/>
            <w:noWrap/>
            <w:vAlign w:val="center"/>
          </w:tcPr>
          <w:p w:rsidR="00463832" w:rsidRPr="00BC5B29" w:rsidRDefault="00D320E0" w:rsidP="00463832">
            <w:pPr>
              <w:jc w:val="center"/>
              <w:rPr>
                <w:color w:val="000000"/>
                <w:sz w:val="22"/>
                <w:szCs w:val="22"/>
                <w:lang w:eastAsia="en-GB"/>
              </w:rPr>
            </w:pPr>
            <w:r>
              <w:rPr>
                <w:color w:val="000000"/>
                <w:sz w:val="22"/>
                <w:szCs w:val="22"/>
                <w:lang w:eastAsia="en-GB"/>
              </w:rPr>
              <w:t>d</w:t>
            </w:r>
          </w:p>
        </w:tc>
        <w:tc>
          <w:tcPr>
            <w:tcW w:w="1030" w:type="dxa"/>
            <w:shd w:val="clear" w:color="auto" w:fill="auto"/>
            <w:noWrap/>
            <w:vAlign w:val="center"/>
          </w:tcPr>
          <w:p w:rsidR="00463832" w:rsidRPr="00B27DFA" w:rsidRDefault="00B27DFA" w:rsidP="00463832">
            <w:pPr>
              <w:jc w:val="center"/>
              <w:rPr>
                <w:color w:val="000000"/>
                <w:sz w:val="22"/>
                <w:szCs w:val="22"/>
                <w:lang w:val="sr-Cyrl-RS" w:eastAsia="en-GB"/>
              </w:rPr>
            </w:pPr>
            <w:r>
              <w:rPr>
                <w:color w:val="000000"/>
                <w:sz w:val="22"/>
                <w:szCs w:val="22"/>
                <w:lang w:val="sr-Cyrl-RS" w:eastAsia="en-GB"/>
              </w:rPr>
              <w:t>130</w:t>
            </w:r>
          </w:p>
        </w:tc>
        <w:tc>
          <w:tcPr>
            <w:tcW w:w="931" w:type="dxa"/>
            <w:vAlign w:val="bottom"/>
          </w:tcPr>
          <w:p w:rsidR="00463832" w:rsidRPr="00BC5B29" w:rsidRDefault="00403617" w:rsidP="00463832">
            <w:pPr>
              <w:jc w:val="right"/>
              <w:rPr>
                <w:color w:val="000000"/>
                <w:sz w:val="22"/>
                <w:szCs w:val="22"/>
                <w:lang w:eastAsia="en-GB"/>
              </w:rPr>
            </w:pPr>
            <w:r>
              <w:rPr>
                <w:color w:val="000000"/>
                <w:sz w:val="22"/>
                <w:szCs w:val="22"/>
                <w:lang w:eastAsia="en-GB"/>
              </w:rPr>
              <w:t>2,65</w:t>
            </w:r>
          </w:p>
        </w:tc>
        <w:tc>
          <w:tcPr>
            <w:tcW w:w="987" w:type="dxa"/>
            <w:vAlign w:val="bottom"/>
          </w:tcPr>
          <w:p w:rsidR="00463832" w:rsidRPr="00BC5B29" w:rsidRDefault="00403617" w:rsidP="00E6323F">
            <w:pPr>
              <w:jc w:val="right"/>
              <w:rPr>
                <w:color w:val="000000"/>
                <w:sz w:val="22"/>
                <w:szCs w:val="22"/>
                <w:lang w:eastAsia="en-GB"/>
              </w:rPr>
            </w:pPr>
            <w:r>
              <w:rPr>
                <w:color w:val="000000"/>
                <w:sz w:val="22"/>
                <w:szCs w:val="22"/>
                <w:lang w:eastAsia="en-GB"/>
              </w:rPr>
              <w:t>601,0</w:t>
            </w:r>
          </w:p>
        </w:tc>
        <w:tc>
          <w:tcPr>
            <w:tcW w:w="880" w:type="dxa"/>
            <w:vAlign w:val="bottom"/>
          </w:tcPr>
          <w:p w:rsidR="00463832" w:rsidRPr="00BC5B29" w:rsidRDefault="00403617" w:rsidP="00E6323F">
            <w:pPr>
              <w:jc w:val="right"/>
              <w:rPr>
                <w:color w:val="000000"/>
                <w:sz w:val="22"/>
                <w:szCs w:val="22"/>
                <w:lang w:eastAsia="en-GB"/>
              </w:rPr>
            </w:pPr>
            <w:r>
              <w:rPr>
                <w:color w:val="000000"/>
                <w:sz w:val="22"/>
                <w:szCs w:val="22"/>
                <w:lang w:eastAsia="en-GB"/>
              </w:rPr>
              <w:t>3,1</w:t>
            </w:r>
          </w:p>
        </w:tc>
      </w:tr>
      <w:tr w:rsidR="00FC748E" w:rsidRPr="00BC5B29" w:rsidTr="00D320E0">
        <w:trPr>
          <w:trHeight w:val="204"/>
        </w:trPr>
        <w:tc>
          <w:tcPr>
            <w:tcW w:w="4930" w:type="dxa"/>
            <w:gridSpan w:val="4"/>
            <w:shd w:val="clear" w:color="auto" w:fill="D9D9D9" w:themeFill="background1" w:themeFillShade="D9"/>
            <w:vAlign w:val="center"/>
          </w:tcPr>
          <w:p w:rsidR="00FC748E" w:rsidRPr="00BC5B29" w:rsidRDefault="00FC748E" w:rsidP="006200E2">
            <w:pPr>
              <w:jc w:val="center"/>
              <w:rPr>
                <w:sz w:val="22"/>
                <w:szCs w:val="22"/>
                <w:lang w:val="sr-Cyrl-RS" w:eastAsia="en-GB"/>
              </w:rPr>
            </w:pPr>
            <w:r w:rsidRPr="00BC5B29">
              <w:rPr>
                <w:sz w:val="22"/>
                <w:szCs w:val="22"/>
                <w:lang w:val="sr-Cyrl-RS" w:eastAsia="en-GB"/>
              </w:rPr>
              <w:t>Свега</w:t>
            </w:r>
          </w:p>
        </w:tc>
        <w:tc>
          <w:tcPr>
            <w:tcW w:w="931" w:type="dxa"/>
            <w:shd w:val="clear" w:color="auto" w:fill="D9D9D9" w:themeFill="background1" w:themeFillShade="D9"/>
            <w:vAlign w:val="center"/>
          </w:tcPr>
          <w:p w:rsidR="00FC748E" w:rsidRPr="00403617" w:rsidRDefault="00403617" w:rsidP="00463832">
            <w:pPr>
              <w:jc w:val="right"/>
              <w:rPr>
                <w:color w:val="000000"/>
                <w:sz w:val="22"/>
                <w:szCs w:val="22"/>
                <w:lang w:val="sr-Latn-RS" w:eastAsia="en-GB"/>
              </w:rPr>
            </w:pPr>
            <w:r>
              <w:rPr>
                <w:color w:val="000000"/>
                <w:sz w:val="22"/>
                <w:szCs w:val="22"/>
                <w:lang w:val="sr-Latn-RS" w:eastAsia="en-GB"/>
              </w:rPr>
              <w:t>31,94</w:t>
            </w:r>
          </w:p>
        </w:tc>
        <w:tc>
          <w:tcPr>
            <w:tcW w:w="987" w:type="dxa"/>
            <w:shd w:val="clear" w:color="auto" w:fill="D9D9D9" w:themeFill="background1" w:themeFillShade="D9"/>
            <w:vAlign w:val="center"/>
          </w:tcPr>
          <w:p w:rsidR="00FC748E" w:rsidRPr="00E6323F" w:rsidRDefault="00403617" w:rsidP="00E6323F">
            <w:pPr>
              <w:jc w:val="right"/>
              <w:rPr>
                <w:color w:val="000000"/>
                <w:sz w:val="22"/>
                <w:szCs w:val="22"/>
                <w:lang w:val="sr-Latn-RS" w:eastAsia="en-GB"/>
              </w:rPr>
            </w:pPr>
            <w:r>
              <w:rPr>
                <w:color w:val="000000"/>
                <w:sz w:val="22"/>
                <w:szCs w:val="22"/>
                <w:lang w:val="sr-Latn-RS" w:eastAsia="en-GB"/>
              </w:rPr>
              <w:t>7.095,2</w:t>
            </w:r>
          </w:p>
        </w:tc>
        <w:tc>
          <w:tcPr>
            <w:tcW w:w="880" w:type="dxa"/>
            <w:shd w:val="clear" w:color="auto" w:fill="D9D9D9" w:themeFill="background1" w:themeFillShade="D9"/>
            <w:vAlign w:val="center"/>
          </w:tcPr>
          <w:p w:rsidR="00FC748E" w:rsidRPr="00BC5B29" w:rsidRDefault="00403617" w:rsidP="00577DF4">
            <w:pPr>
              <w:jc w:val="right"/>
              <w:rPr>
                <w:color w:val="000000"/>
                <w:sz w:val="22"/>
                <w:szCs w:val="22"/>
                <w:lang w:val="sr-Latn-RS" w:eastAsia="en-GB"/>
              </w:rPr>
            </w:pPr>
            <w:r>
              <w:rPr>
                <w:color w:val="000000"/>
                <w:sz w:val="22"/>
                <w:szCs w:val="22"/>
                <w:lang w:val="sr-Latn-RS" w:eastAsia="en-GB"/>
              </w:rPr>
              <w:t>38,0</w:t>
            </w:r>
          </w:p>
        </w:tc>
      </w:tr>
    </w:tbl>
    <w:p w:rsidR="001E7099" w:rsidRPr="00311CF8" w:rsidRDefault="001E7099" w:rsidP="00B5350C">
      <w:pPr>
        <w:rPr>
          <w:szCs w:val="24"/>
          <w:lang w:val="sr-Latn-CS"/>
        </w:rPr>
      </w:pPr>
    </w:p>
    <w:p w:rsidR="002C266C" w:rsidRPr="002B14B0" w:rsidRDefault="002C266C" w:rsidP="00B5350C">
      <w:pPr>
        <w:rPr>
          <w:sz w:val="6"/>
          <w:szCs w:val="6"/>
          <w:lang w:val="sr-Latn-CS"/>
        </w:rPr>
      </w:pPr>
    </w:p>
    <w:tbl>
      <w:tblPr>
        <w:tblW w:w="772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931"/>
        <w:gridCol w:w="987"/>
        <w:gridCol w:w="880"/>
      </w:tblGrid>
      <w:tr w:rsidR="00784B72" w:rsidRPr="00BC5B29" w:rsidTr="002C65C6">
        <w:trPr>
          <w:trHeight w:val="204"/>
          <w:tblHeader/>
        </w:trPr>
        <w:tc>
          <w:tcPr>
            <w:tcW w:w="7728" w:type="dxa"/>
            <w:gridSpan w:val="7"/>
            <w:tcBorders>
              <w:top w:val="nil"/>
              <w:left w:val="nil"/>
              <w:right w:val="nil"/>
            </w:tcBorders>
            <w:shd w:val="clear" w:color="auto" w:fill="auto"/>
            <w:vAlign w:val="center"/>
          </w:tcPr>
          <w:p w:rsidR="00784B72" w:rsidRPr="00BC5B29" w:rsidRDefault="00784B72" w:rsidP="00A227AD">
            <w:pPr>
              <w:jc w:val="left"/>
              <w:rPr>
                <w:b/>
                <w:bCs/>
                <w:sz w:val="22"/>
                <w:szCs w:val="22"/>
                <w:lang w:val="sr-Latn-CS" w:eastAsia="sr-Latn-CS"/>
              </w:rPr>
            </w:pPr>
            <w:r w:rsidRPr="00BC5B29">
              <w:rPr>
                <w:sz w:val="22"/>
                <w:szCs w:val="22"/>
                <w:lang w:val="sr-Latn-CS"/>
              </w:rPr>
              <w:t>Табела  8.3.1.-</w:t>
            </w:r>
            <w:r w:rsidR="00A227AD">
              <w:rPr>
                <w:sz w:val="22"/>
                <w:szCs w:val="22"/>
                <w:lang w:val="sr-Latn-CS"/>
              </w:rPr>
              <w:t>5</w:t>
            </w:r>
            <w:r w:rsidRPr="00BC5B29">
              <w:rPr>
                <w:sz w:val="22"/>
                <w:szCs w:val="22"/>
                <w:lang w:val="sr-Latn-CS"/>
              </w:rPr>
              <w:t xml:space="preserve">.  -  Привремени план сеча – састојине које су достигле опходњу,по газдинским класама за опходњу од </w:t>
            </w:r>
            <w:r w:rsidR="00A227AD">
              <w:rPr>
                <w:sz w:val="22"/>
                <w:szCs w:val="22"/>
                <w:lang w:val="sr-Latn-CS"/>
              </w:rPr>
              <w:t>25</w:t>
            </w:r>
            <w:r w:rsidRPr="00BC5B29">
              <w:rPr>
                <w:sz w:val="22"/>
                <w:szCs w:val="22"/>
                <w:lang w:val="sr-Latn-CS"/>
              </w:rPr>
              <w:t xml:space="preserve"> година</w:t>
            </w:r>
          </w:p>
        </w:tc>
      </w:tr>
      <w:tr w:rsidR="00784B72" w:rsidRPr="00BC5B29" w:rsidTr="002C65C6">
        <w:trPr>
          <w:trHeight w:val="204"/>
          <w:tblHeader/>
        </w:trPr>
        <w:tc>
          <w:tcPr>
            <w:tcW w:w="1853" w:type="dxa"/>
            <w:shd w:val="clear" w:color="auto" w:fill="D9D9D9" w:themeFill="background1" w:themeFillShade="D9"/>
            <w:vAlign w:val="center"/>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Старост</w:t>
            </w:r>
          </w:p>
        </w:tc>
        <w:tc>
          <w:tcPr>
            <w:tcW w:w="931" w:type="dxa"/>
            <w:shd w:val="clear" w:color="auto" w:fill="D9D9D9" w:themeFill="background1" w:themeFillShade="D9"/>
            <w:vAlign w:val="center"/>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P ха</w:t>
            </w:r>
          </w:p>
        </w:tc>
        <w:tc>
          <w:tcPr>
            <w:tcW w:w="987" w:type="dxa"/>
            <w:shd w:val="clear" w:color="auto" w:fill="D9D9D9" w:themeFill="background1" w:themeFillShade="D9"/>
            <w:vAlign w:val="center"/>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V м3</w:t>
            </w:r>
          </w:p>
        </w:tc>
        <w:tc>
          <w:tcPr>
            <w:tcW w:w="880" w:type="dxa"/>
            <w:shd w:val="clear" w:color="auto" w:fill="D9D9D9" w:themeFill="background1" w:themeFillShade="D9"/>
            <w:vAlign w:val="center"/>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Iv м3</w:t>
            </w:r>
          </w:p>
        </w:tc>
      </w:tr>
      <w:tr w:rsidR="00784B72" w:rsidRPr="00BC5B29" w:rsidTr="002C65C6">
        <w:trPr>
          <w:trHeight w:val="327"/>
        </w:trPr>
        <w:tc>
          <w:tcPr>
            <w:tcW w:w="1853" w:type="dxa"/>
            <w:vAlign w:val="center"/>
          </w:tcPr>
          <w:p w:rsidR="00784B72" w:rsidRPr="00BC5B29" w:rsidRDefault="00447F2A" w:rsidP="00803389">
            <w:pPr>
              <w:jc w:val="center"/>
              <w:rPr>
                <w:color w:val="000000"/>
                <w:sz w:val="22"/>
                <w:szCs w:val="22"/>
                <w:lang w:eastAsia="en-GB"/>
              </w:rPr>
            </w:pPr>
            <w:r>
              <w:rPr>
                <w:color w:val="000000"/>
                <w:sz w:val="22"/>
                <w:szCs w:val="22"/>
                <w:lang w:eastAsia="en-GB"/>
              </w:rPr>
              <w:t>12 453 145</w:t>
            </w:r>
          </w:p>
        </w:tc>
        <w:tc>
          <w:tcPr>
            <w:tcW w:w="1147" w:type="dxa"/>
            <w:shd w:val="clear" w:color="auto" w:fill="auto"/>
            <w:noWrap/>
            <w:vAlign w:val="center"/>
          </w:tcPr>
          <w:p w:rsidR="00784B72" w:rsidRPr="00BC5B29" w:rsidRDefault="002C65C6" w:rsidP="00803389">
            <w:pPr>
              <w:jc w:val="center"/>
              <w:rPr>
                <w:color w:val="000000"/>
                <w:sz w:val="22"/>
                <w:szCs w:val="22"/>
                <w:lang w:eastAsia="en-GB"/>
              </w:rPr>
            </w:pPr>
            <w:r>
              <w:rPr>
                <w:color w:val="000000"/>
                <w:sz w:val="22"/>
                <w:szCs w:val="22"/>
                <w:lang w:eastAsia="en-GB"/>
              </w:rPr>
              <w:t>52</w:t>
            </w:r>
          </w:p>
        </w:tc>
        <w:tc>
          <w:tcPr>
            <w:tcW w:w="900" w:type="dxa"/>
            <w:shd w:val="clear" w:color="auto" w:fill="auto"/>
            <w:noWrap/>
            <w:vAlign w:val="center"/>
          </w:tcPr>
          <w:p w:rsidR="00784B72" w:rsidRPr="00BC5B29" w:rsidRDefault="002C65C6" w:rsidP="00803389">
            <w:pPr>
              <w:jc w:val="center"/>
              <w:rPr>
                <w:color w:val="000000"/>
                <w:sz w:val="22"/>
                <w:szCs w:val="22"/>
                <w:lang w:eastAsia="en-GB"/>
              </w:rPr>
            </w:pPr>
            <w:r>
              <w:rPr>
                <w:color w:val="000000"/>
                <w:sz w:val="22"/>
                <w:szCs w:val="22"/>
                <w:lang w:eastAsia="en-GB"/>
              </w:rPr>
              <w:t>a</w:t>
            </w:r>
          </w:p>
        </w:tc>
        <w:tc>
          <w:tcPr>
            <w:tcW w:w="1030" w:type="dxa"/>
            <w:shd w:val="clear" w:color="auto" w:fill="auto"/>
            <w:noWrap/>
            <w:vAlign w:val="center"/>
          </w:tcPr>
          <w:p w:rsidR="00784B72" w:rsidRPr="00BC5B29" w:rsidRDefault="002C65C6" w:rsidP="002C65C6">
            <w:pPr>
              <w:jc w:val="center"/>
              <w:rPr>
                <w:color w:val="000000"/>
                <w:sz w:val="22"/>
                <w:szCs w:val="22"/>
                <w:lang w:eastAsia="en-GB"/>
              </w:rPr>
            </w:pPr>
            <w:r>
              <w:rPr>
                <w:color w:val="000000"/>
                <w:sz w:val="22"/>
                <w:szCs w:val="22"/>
                <w:lang w:eastAsia="en-GB"/>
              </w:rPr>
              <w:t>32</w:t>
            </w:r>
          </w:p>
        </w:tc>
        <w:tc>
          <w:tcPr>
            <w:tcW w:w="931" w:type="dxa"/>
            <w:vAlign w:val="center"/>
          </w:tcPr>
          <w:p w:rsidR="00784B72" w:rsidRPr="00BC5B29" w:rsidRDefault="002C65C6" w:rsidP="00803389">
            <w:pPr>
              <w:jc w:val="right"/>
              <w:rPr>
                <w:color w:val="000000"/>
                <w:sz w:val="22"/>
                <w:szCs w:val="22"/>
                <w:lang w:eastAsia="en-GB"/>
              </w:rPr>
            </w:pPr>
            <w:r>
              <w:rPr>
                <w:color w:val="000000"/>
                <w:sz w:val="22"/>
                <w:szCs w:val="22"/>
                <w:lang w:eastAsia="en-GB"/>
              </w:rPr>
              <w:t>4,75</w:t>
            </w:r>
          </w:p>
        </w:tc>
        <w:tc>
          <w:tcPr>
            <w:tcW w:w="987" w:type="dxa"/>
            <w:vAlign w:val="center"/>
          </w:tcPr>
          <w:p w:rsidR="00784B72" w:rsidRPr="00BC5B29" w:rsidRDefault="002C65C6" w:rsidP="00803389">
            <w:pPr>
              <w:jc w:val="right"/>
              <w:rPr>
                <w:color w:val="000000"/>
                <w:sz w:val="22"/>
                <w:szCs w:val="22"/>
                <w:lang w:eastAsia="en-GB"/>
              </w:rPr>
            </w:pPr>
            <w:r>
              <w:rPr>
                <w:color w:val="000000"/>
                <w:sz w:val="22"/>
                <w:szCs w:val="22"/>
                <w:lang w:eastAsia="en-GB"/>
              </w:rPr>
              <w:t>1.582,6</w:t>
            </w:r>
          </w:p>
        </w:tc>
        <w:tc>
          <w:tcPr>
            <w:tcW w:w="880" w:type="dxa"/>
            <w:vAlign w:val="center"/>
          </w:tcPr>
          <w:p w:rsidR="00784B72" w:rsidRPr="00BC5B29" w:rsidRDefault="002C65C6" w:rsidP="00803389">
            <w:pPr>
              <w:jc w:val="right"/>
              <w:rPr>
                <w:color w:val="000000"/>
                <w:sz w:val="22"/>
                <w:szCs w:val="22"/>
                <w:lang w:eastAsia="en-GB"/>
              </w:rPr>
            </w:pPr>
            <w:r>
              <w:rPr>
                <w:color w:val="000000"/>
                <w:sz w:val="22"/>
                <w:szCs w:val="22"/>
                <w:lang w:eastAsia="en-GB"/>
              </w:rPr>
              <w:t>30,0</w:t>
            </w:r>
          </w:p>
        </w:tc>
      </w:tr>
      <w:tr w:rsidR="002C65C6" w:rsidRPr="00BC5B29" w:rsidTr="002C65C6">
        <w:trPr>
          <w:trHeight w:val="327"/>
        </w:trPr>
        <w:tc>
          <w:tcPr>
            <w:tcW w:w="1853" w:type="dxa"/>
            <w:vAlign w:val="center"/>
          </w:tcPr>
          <w:p w:rsidR="002C65C6" w:rsidRPr="00BC5B29" w:rsidRDefault="002C65C6" w:rsidP="002C65C6">
            <w:pPr>
              <w:jc w:val="center"/>
              <w:rPr>
                <w:color w:val="000000"/>
                <w:sz w:val="22"/>
                <w:szCs w:val="22"/>
                <w:lang w:eastAsia="en-GB"/>
              </w:rPr>
            </w:pPr>
            <w:r>
              <w:rPr>
                <w:color w:val="000000"/>
                <w:sz w:val="22"/>
                <w:szCs w:val="22"/>
                <w:lang w:eastAsia="en-GB"/>
              </w:rPr>
              <w:t>57 453 145</w:t>
            </w:r>
          </w:p>
        </w:tc>
        <w:tc>
          <w:tcPr>
            <w:tcW w:w="1147" w:type="dxa"/>
            <w:shd w:val="clear" w:color="auto" w:fill="auto"/>
            <w:noWrap/>
            <w:vAlign w:val="center"/>
          </w:tcPr>
          <w:p w:rsidR="002C65C6" w:rsidRPr="00BC5B29" w:rsidRDefault="002C65C6" w:rsidP="002C65C6">
            <w:pPr>
              <w:jc w:val="center"/>
              <w:rPr>
                <w:color w:val="000000"/>
                <w:sz w:val="22"/>
                <w:szCs w:val="22"/>
                <w:lang w:eastAsia="en-GB"/>
              </w:rPr>
            </w:pPr>
            <w:r>
              <w:rPr>
                <w:color w:val="000000"/>
                <w:sz w:val="22"/>
                <w:szCs w:val="22"/>
                <w:lang w:eastAsia="en-GB"/>
              </w:rPr>
              <w:t>14</w:t>
            </w:r>
          </w:p>
        </w:tc>
        <w:tc>
          <w:tcPr>
            <w:tcW w:w="900" w:type="dxa"/>
            <w:shd w:val="clear" w:color="auto" w:fill="auto"/>
            <w:noWrap/>
            <w:vAlign w:val="center"/>
          </w:tcPr>
          <w:p w:rsidR="002C65C6" w:rsidRPr="00BC5B29" w:rsidRDefault="002C65C6" w:rsidP="002C65C6">
            <w:pPr>
              <w:jc w:val="center"/>
              <w:rPr>
                <w:color w:val="000000"/>
                <w:sz w:val="22"/>
                <w:szCs w:val="22"/>
                <w:lang w:eastAsia="en-GB"/>
              </w:rPr>
            </w:pPr>
            <w:r>
              <w:rPr>
                <w:color w:val="000000"/>
                <w:sz w:val="22"/>
                <w:szCs w:val="22"/>
                <w:lang w:eastAsia="en-GB"/>
              </w:rPr>
              <w:t>a</w:t>
            </w:r>
          </w:p>
        </w:tc>
        <w:tc>
          <w:tcPr>
            <w:tcW w:w="1030" w:type="dxa"/>
            <w:shd w:val="clear" w:color="auto" w:fill="auto"/>
            <w:noWrap/>
            <w:vAlign w:val="center"/>
          </w:tcPr>
          <w:p w:rsidR="002C65C6" w:rsidRPr="00BC5B29" w:rsidRDefault="002C65C6" w:rsidP="002C65C6">
            <w:pPr>
              <w:jc w:val="center"/>
              <w:rPr>
                <w:color w:val="000000"/>
                <w:sz w:val="22"/>
                <w:szCs w:val="22"/>
                <w:lang w:eastAsia="en-GB"/>
              </w:rPr>
            </w:pPr>
            <w:r>
              <w:rPr>
                <w:color w:val="000000"/>
                <w:sz w:val="22"/>
                <w:szCs w:val="22"/>
                <w:lang w:eastAsia="en-GB"/>
              </w:rPr>
              <w:t>28</w:t>
            </w:r>
          </w:p>
        </w:tc>
        <w:tc>
          <w:tcPr>
            <w:tcW w:w="931" w:type="dxa"/>
            <w:vAlign w:val="center"/>
          </w:tcPr>
          <w:p w:rsidR="002C65C6" w:rsidRPr="00BC5B29" w:rsidRDefault="002C65C6" w:rsidP="002C65C6">
            <w:pPr>
              <w:jc w:val="right"/>
              <w:rPr>
                <w:color w:val="000000"/>
                <w:sz w:val="22"/>
                <w:szCs w:val="22"/>
                <w:lang w:eastAsia="en-GB"/>
              </w:rPr>
            </w:pPr>
            <w:r>
              <w:rPr>
                <w:color w:val="000000"/>
                <w:sz w:val="22"/>
                <w:szCs w:val="22"/>
                <w:lang w:eastAsia="en-GB"/>
              </w:rPr>
              <w:t>18,49</w:t>
            </w:r>
          </w:p>
        </w:tc>
        <w:tc>
          <w:tcPr>
            <w:tcW w:w="987" w:type="dxa"/>
            <w:vAlign w:val="center"/>
          </w:tcPr>
          <w:p w:rsidR="002C65C6" w:rsidRPr="00BC5B29" w:rsidRDefault="002C65C6" w:rsidP="002C65C6">
            <w:pPr>
              <w:jc w:val="right"/>
              <w:rPr>
                <w:color w:val="000000"/>
                <w:sz w:val="22"/>
                <w:szCs w:val="22"/>
                <w:lang w:eastAsia="en-GB"/>
              </w:rPr>
            </w:pPr>
            <w:r>
              <w:rPr>
                <w:color w:val="000000"/>
                <w:sz w:val="22"/>
                <w:szCs w:val="22"/>
                <w:lang w:eastAsia="en-GB"/>
              </w:rPr>
              <w:t>2.945.4</w:t>
            </w:r>
          </w:p>
        </w:tc>
        <w:tc>
          <w:tcPr>
            <w:tcW w:w="880" w:type="dxa"/>
            <w:vAlign w:val="center"/>
          </w:tcPr>
          <w:p w:rsidR="002C65C6" w:rsidRPr="00BC5B29" w:rsidRDefault="002C65C6" w:rsidP="002C65C6">
            <w:pPr>
              <w:jc w:val="right"/>
              <w:rPr>
                <w:color w:val="000000"/>
                <w:sz w:val="22"/>
                <w:szCs w:val="22"/>
                <w:lang w:eastAsia="en-GB"/>
              </w:rPr>
            </w:pPr>
            <w:r>
              <w:rPr>
                <w:color w:val="000000"/>
                <w:sz w:val="22"/>
                <w:szCs w:val="22"/>
                <w:lang w:eastAsia="en-GB"/>
              </w:rPr>
              <w:t>127,9</w:t>
            </w:r>
          </w:p>
        </w:tc>
      </w:tr>
      <w:tr w:rsidR="002C65C6" w:rsidRPr="00BC5B29" w:rsidTr="002C65C6">
        <w:trPr>
          <w:trHeight w:val="327"/>
        </w:trPr>
        <w:tc>
          <w:tcPr>
            <w:tcW w:w="1853" w:type="dxa"/>
            <w:vAlign w:val="center"/>
          </w:tcPr>
          <w:p w:rsidR="002C65C6" w:rsidRPr="00BC5B29" w:rsidRDefault="002C65C6" w:rsidP="002C65C6">
            <w:pPr>
              <w:jc w:val="center"/>
              <w:rPr>
                <w:color w:val="000000"/>
                <w:sz w:val="22"/>
                <w:szCs w:val="22"/>
                <w:lang w:eastAsia="en-GB"/>
              </w:rPr>
            </w:pPr>
            <w:r>
              <w:rPr>
                <w:color w:val="000000"/>
                <w:sz w:val="22"/>
                <w:szCs w:val="22"/>
                <w:lang w:eastAsia="en-GB"/>
              </w:rPr>
              <w:t>57 453 145</w:t>
            </w:r>
          </w:p>
        </w:tc>
        <w:tc>
          <w:tcPr>
            <w:tcW w:w="1147" w:type="dxa"/>
            <w:shd w:val="clear" w:color="auto" w:fill="auto"/>
            <w:noWrap/>
            <w:vAlign w:val="center"/>
          </w:tcPr>
          <w:p w:rsidR="002C65C6" w:rsidRPr="00BC5B29" w:rsidRDefault="002C65C6" w:rsidP="002C65C6">
            <w:pPr>
              <w:jc w:val="center"/>
              <w:rPr>
                <w:color w:val="000000"/>
                <w:sz w:val="22"/>
                <w:szCs w:val="22"/>
                <w:lang w:eastAsia="en-GB"/>
              </w:rPr>
            </w:pPr>
            <w:r>
              <w:rPr>
                <w:color w:val="000000"/>
                <w:sz w:val="22"/>
                <w:szCs w:val="22"/>
                <w:lang w:eastAsia="en-GB"/>
              </w:rPr>
              <w:t>14</w:t>
            </w:r>
          </w:p>
        </w:tc>
        <w:tc>
          <w:tcPr>
            <w:tcW w:w="900" w:type="dxa"/>
            <w:shd w:val="clear" w:color="auto" w:fill="auto"/>
            <w:noWrap/>
            <w:vAlign w:val="center"/>
          </w:tcPr>
          <w:p w:rsidR="002C65C6" w:rsidRPr="002C65C6" w:rsidRDefault="002C65C6" w:rsidP="002C65C6">
            <w:pPr>
              <w:jc w:val="center"/>
              <w:rPr>
                <w:color w:val="000000"/>
                <w:sz w:val="22"/>
                <w:szCs w:val="22"/>
              </w:rPr>
            </w:pPr>
            <w:r w:rsidRPr="002C65C6">
              <w:rPr>
                <w:color w:val="000000"/>
                <w:sz w:val="22"/>
                <w:szCs w:val="22"/>
              </w:rPr>
              <w:t>b</w:t>
            </w:r>
          </w:p>
        </w:tc>
        <w:tc>
          <w:tcPr>
            <w:tcW w:w="1030" w:type="dxa"/>
            <w:shd w:val="clear" w:color="auto" w:fill="auto"/>
            <w:noWrap/>
            <w:vAlign w:val="center"/>
          </w:tcPr>
          <w:p w:rsidR="002C65C6" w:rsidRPr="002C65C6" w:rsidRDefault="002C65C6" w:rsidP="002C65C6">
            <w:pPr>
              <w:jc w:val="center"/>
              <w:rPr>
                <w:color w:val="000000"/>
                <w:sz w:val="22"/>
                <w:szCs w:val="22"/>
              </w:rPr>
            </w:pPr>
            <w:r w:rsidRPr="002C65C6">
              <w:rPr>
                <w:color w:val="000000"/>
                <w:sz w:val="22"/>
                <w:szCs w:val="22"/>
              </w:rPr>
              <w:t>26</w:t>
            </w:r>
          </w:p>
        </w:tc>
        <w:tc>
          <w:tcPr>
            <w:tcW w:w="931" w:type="dxa"/>
            <w:vAlign w:val="center"/>
          </w:tcPr>
          <w:p w:rsidR="002C65C6" w:rsidRPr="002C65C6" w:rsidRDefault="002C65C6" w:rsidP="002C65C6">
            <w:pPr>
              <w:jc w:val="right"/>
              <w:rPr>
                <w:color w:val="000000"/>
                <w:sz w:val="22"/>
                <w:szCs w:val="22"/>
              </w:rPr>
            </w:pPr>
            <w:r w:rsidRPr="002C65C6">
              <w:rPr>
                <w:color w:val="000000"/>
                <w:sz w:val="22"/>
                <w:szCs w:val="22"/>
              </w:rPr>
              <w:t>3,61</w:t>
            </w:r>
          </w:p>
        </w:tc>
        <w:tc>
          <w:tcPr>
            <w:tcW w:w="987" w:type="dxa"/>
            <w:vAlign w:val="center"/>
          </w:tcPr>
          <w:p w:rsidR="002C65C6" w:rsidRPr="002C65C6" w:rsidRDefault="002C65C6" w:rsidP="002C65C6">
            <w:pPr>
              <w:jc w:val="right"/>
              <w:rPr>
                <w:color w:val="000000"/>
                <w:sz w:val="22"/>
                <w:szCs w:val="22"/>
              </w:rPr>
            </w:pPr>
            <w:r w:rsidRPr="002C65C6">
              <w:rPr>
                <w:color w:val="000000"/>
                <w:sz w:val="22"/>
                <w:szCs w:val="22"/>
              </w:rPr>
              <w:t>627,7</w:t>
            </w:r>
          </w:p>
        </w:tc>
        <w:tc>
          <w:tcPr>
            <w:tcW w:w="880" w:type="dxa"/>
            <w:vAlign w:val="center"/>
          </w:tcPr>
          <w:p w:rsidR="002C65C6" w:rsidRPr="002C65C6" w:rsidRDefault="002C65C6" w:rsidP="002C65C6">
            <w:pPr>
              <w:jc w:val="right"/>
              <w:rPr>
                <w:color w:val="000000"/>
                <w:sz w:val="22"/>
                <w:szCs w:val="22"/>
              </w:rPr>
            </w:pPr>
            <w:r w:rsidRPr="002C65C6">
              <w:rPr>
                <w:color w:val="000000"/>
                <w:sz w:val="22"/>
                <w:szCs w:val="22"/>
              </w:rPr>
              <w:t>35,8</w:t>
            </w:r>
          </w:p>
        </w:tc>
      </w:tr>
      <w:tr w:rsidR="002C65C6" w:rsidRPr="00BC5B29" w:rsidTr="002C65C6">
        <w:trPr>
          <w:trHeight w:val="327"/>
        </w:trPr>
        <w:tc>
          <w:tcPr>
            <w:tcW w:w="1853" w:type="dxa"/>
            <w:vAlign w:val="center"/>
          </w:tcPr>
          <w:p w:rsidR="002C65C6" w:rsidRPr="00BC5B29" w:rsidRDefault="002C65C6" w:rsidP="002C65C6">
            <w:pPr>
              <w:jc w:val="center"/>
              <w:rPr>
                <w:color w:val="000000"/>
                <w:sz w:val="22"/>
                <w:szCs w:val="22"/>
                <w:lang w:eastAsia="en-GB"/>
              </w:rPr>
            </w:pPr>
            <w:r>
              <w:rPr>
                <w:color w:val="000000"/>
                <w:sz w:val="22"/>
                <w:szCs w:val="22"/>
                <w:lang w:eastAsia="en-GB"/>
              </w:rPr>
              <w:t>57 453 145</w:t>
            </w:r>
          </w:p>
        </w:tc>
        <w:tc>
          <w:tcPr>
            <w:tcW w:w="1147" w:type="dxa"/>
            <w:shd w:val="clear" w:color="auto" w:fill="auto"/>
            <w:noWrap/>
            <w:vAlign w:val="center"/>
          </w:tcPr>
          <w:p w:rsidR="002C65C6" w:rsidRPr="00BC5B29" w:rsidRDefault="002C65C6" w:rsidP="002C65C6">
            <w:pPr>
              <w:jc w:val="center"/>
              <w:rPr>
                <w:color w:val="000000"/>
                <w:sz w:val="22"/>
                <w:szCs w:val="22"/>
                <w:lang w:eastAsia="en-GB"/>
              </w:rPr>
            </w:pPr>
            <w:r>
              <w:rPr>
                <w:color w:val="000000"/>
                <w:sz w:val="22"/>
                <w:szCs w:val="22"/>
                <w:lang w:eastAsia="en-GB"/>
              </w:rPr>
              <w:t>14</w:t>
            </w:r>
          </w:p>
        </w:tc>
        <w:tc>
          <w:tcPr>
            <w:tcW w:w="900" w:type="dxa"/>
            <w:shd w:val="clear" w:color="auto" w:fill="auto"/>
            <w:noWrap/>
            <w:vAlign w:val="center"/>
          </w:tcPr>
          <w:p w:rsidR="002C65C6" w:rsidRPr="002C65C6" w:rsidRDefault="002C65C6" w:rsidP="002C65C6">
            <w:pPr>
              <w:jc w:val="center"/>
              <w:rPr>
                <w:color w:val="000000"/>
                <w:sz w:val="22"/>
                <w:szCs w:val="22"/>
              </w:rPr>
            </w:pPr>
            <w:r w:rsidRPr="002C65C6">
              <w:rPr>
                <w:color w:val="000000"/>
                <w:sz w:val="22"/>
                <w:szCs w:val="22"/>
              </w:rPr>
              <w:t>m</w:t>
            </w:r>
          </w:p>
        </w:tc>
        <w:tc>
          <w:tcPr>
            <w:tcW w:w="1030" w:type="dxa"/>
            <w:shd w:val="clear" w:color="auto" w:fill="auto"/>
            <w:noWrap/>
            <w:vAlign w:val="center"/>
          </w:tcPr>
          <w:p w:rsidR="002C65C6" w:rsidRPr="002C65C6" w:rsidRDefault="002C65C6" w:rsidP="002C65C6">
            <w:pPr>
              <w:jc w:val="center"/>
              <w:rPr>
                <w:color w:val="000000"/>
                <w:sz w:val="22"/>
                <w:szCs w:val="22"/>
              </w:rPr>
            </w:pPr>
            <w:r w:rsidRPr="002C65C6">
              <w:rPr>
                <w:color w:val="000000"/>
                <w:sz w:val="22"/>
                <w:szCs w:val="22"/>
              </w:rPr>
              <w:t>29</w:t>
            </w:r>
          </w:p>
        </w:tc>
        <w:tc>
          <w:tcPr>
            <w:tcW w:w="931" w:type="dxa"/>
            <w:vAlign w:val="center"/>
          </w:tcPr>
          <w:p w:rsidR="002C65C6" w:rsidRPr="002C65C6" w:rsidRDefault="002C65C6" w:rsidP="002C65C6">
            <w:pPr>
              <w:jc w:val="right"/>
              <w:rPr>
                <w:color w:val="000000"/>
                <w:sz w:val="22"/>
                <w:szCs w:val="22"/>
              </w:rPr>
            </w:pPr>
            <w:r w:rsidRPr="002C65C6">
              <w:rPr>
                <w:color w:val="000000"/>
                <w:sz w:val="22"/>
                <w:szCs w:val="22"/>
              </w:rPr>
              <w:t>3,69</w:t>
            </w:r>
          </w:p>
        </w:tc>
        <w:tc>
          <w:tcPr>
            <w:tcW w:w="987" w:type="dxa"/>
            <w:vAlign w:val="center"/>
          </w:tcPr>
          <w:p w:rsidR="002C65C6" w:rsidRPr="002C65C6" w:rsidRDefault="002C65C6" w:rsidP="002C65C6">
            <w:pPr>
              <w:jc w:val="right"/>
              <w:rPr>
                <w:color w:val="000000"/>
                <w:sz w:val="22"/>
                <w:szCs w:val="22"/>
              </w:rPr>
            </w:pPr>
            <w:r w:rsidRPr="002C65C6">
              <w:rPr>
                <w:color w:val="000000"/>
                <w:sz w:val="22"/>
                <w:szCs w:val="22"/>
              </w:rPr>
              <w:t>995,2</w:t>
            </w:r>
          </w:p>
        </w:tc>
        <w:tc>
          <w:tcPr>
            <w:tcW w:w="880" w:type="dxa"/>
            <w:vAlign w:val="center"/>
          </w:tcPr>
          <w:p w:rsidR="002C65C6" w:rsidRPr="002C65C6" w:rsidRDefault="002C65C6" w:rsidP="002C65C6">
            <w:pPr>
              <w:jc w:val="right"/>
              <w:rPr>
                <w:color w:val="000000"/>
                <w:sz w:val="22"/>
                <w:szCs w:val="22"/>
              </w:rPr>
            </w:pPr>
            <w:r w:rsidRPr="002C65C6">
              <w:rPr>
                <w:color w:val="000000"/>
                <w:sz w:val="22"/>
                <w:szCs w:val="22"/>
              </w:rPr>
              <w:t>29,9</w:t>
            </w:r>
          </w:p>
        </w:tc>
      </w:tr>
      <w:tr w:rsidR="002C65C6" w:rsidRPr="00BC5B29" w:rsidTr="002C65C6">
        <w:trPr>
          <w:trHeight w:val="327"/>
        </w:trPr>
        <w:tc>
          <w:tcPr>
            <w:tcW w:w="1853" w:type="dxa"/>
            <w:vAlign w:val="center"/>
          </w:tcPr>
          <w:p w:rsidR="002C65C6" w:rsidRPr="00BC5B29" w:rsidRDefault="002C65C6" w:rsidP="002C65C6">
            <w:pPr>
              <w:jc w:val="center"/>
              <w:rPr>
                <w:color w:val="000000"/>
                <w:sz w:val="22"/>
                <w:szCs w:val="22"/>
                <w:lang w:eastAsia="en-GB"/>
              </w:rPr>
            </w:pPr>
            <w:r>
              <w:rPr>
                <w:color w:val="000000"/>
                <w:sz w:val="22"/>
                <w:szCs w:val="22"/>
                <w:lang w:eastAsia="en-GB"/>
              </w:rPr>
              <w:t>57 453 145</w:t>
            </w:r>
          </w:p>
        </w:tc>
        <w:tc>
          <w:tcPr>
            <w:tcW w:w="1147" w:type="dxa"/>
            <w:shd w:val="clear" w:color="auto" w:fill="auto"/>
            <w:noWrap/>
            <w:vAlign w:val="center"/>
          </w:tcPr>
          <w:p w:rsidR="002C65C6" w:rsidRPr="00BC5B29" w:rsidRDefault="002C65C6" w:rsidP="002C65C6">
            <w:pPr>
              <w:jc w:val="center"/>
              <w:rPr>
                <w:color w:val="000000"/>
                <w:sz w:val="22"/>
                <w:szCs w:val="22"/>
                <w:lang w:eastAsia="en-GB"/>
              </w:rPr>
            </w:pPr>
            <w:r>
              <w:rPr>
                <w:color w:val="000000"/>
                <w:sz w:val="22"/>
                <w:szCs w:val="22"/>
                <w:lang w:eastAsia="en-GB"/>
              </w:rPr>
              <w:t>19</w:t>
            </w:r>
          </w:p>
        </w:tc>
        <w:tc>
          <w:tcPr>
            <w:tcW w:w="900" w:type="dxa"/>
            <w:shd w:val="clear" w:color="auto" w:fill="auto"/>
            <w:noWrap/>
            <w:vAlign w:val="center"/>
          </w:tcPr>
          <w:p w:rsidR="002C65C6" w:rsidRPr="002C65C6" w:rsidRDefault="002C65C6" w:rsidP="002C65C6">
            <w:pPr>
              <w:jc w:val="center"/>
              <w:rPr>
                <w:color w:val="000000"/>
                <w:sz w:val="22"/>
                <w:szCs w:val="22"/>
              </w:rPr>
            </w:pPr>
            <w:r w:rsidRPr="002C65C6">
              <w:rPr>
                <w:color w:val="000000"/>
                <w:sz w:val="22"/>
                <w:szCs w:val="22"/>
              </w:rPr>
              <w:t>f</w:t>
            </w:r>
          </w:p>
        </w:tc>
        <w:tc>
          <w:tcPr>
            <w:tcW w:w="1030" w:type="dxa"/>
            <w:shd w:val="clear" w:color="auto" w:fill="auto"/>
            <w:noWrap/>
            <w:vAlign w:val="center"/>
          </w:tcPr>
          <w:p w:rsidR="002C65C6" w:rsidRPr="002C65C6" w:rsidRDefault="002C65C6" w:rsidP="002C65C6">
            <w:pPr>
              <w:jc w:val="center"/>
              <w:rPr>
                <w:color w:val="000000"/>
                <w:sz w:val="22"/>
                <w:szCs w:val="22"/>
              </w:rPr>
            </w:pPr>
            <w:r w:rsidRPr="002C65C6">
              <w:rPr>
                <w:color w:val="000000"/>
                <w:sz w:val="22"/>
                <w:szCs w:val="22"/>
              </w:rPr>
              <w:t>41</w:t>
            </w:r>
          </w:p>
        </w:tc>
        <w:tc>
          <w:tcPr>
            <w:tcW w:w="931" w:type="dxa"/>
            <w:vAlign w:val="center"/>
          </w:tcPr>
          <w:p w:rsidR="002C65C6" w:rsidRPr="002C65C6" w:rsidRDefault="002C65C6" w:rsidP="002C65C6">
            <w:pPr>
              <w:jc w:val="right"/>
              <w:rPr>
                <w:color w:val="000000"/>
                <w:sz w:val="22"/>
                <w:szCs w:val="22"/>
              </w:rPr>
            </w:pPr>
            <w:r w:rsidRPr="002C65C6">
              <w:rPr>
                <w:color w:val="000000"/>
                <w:sz w:val="22"/>
                <w:szCs w:val="22"/>
              </w:rPr>
              <w:t>0,77</w:t>
            </w:r>
          </w:p>
        </w:tc>
        <w:tc>
          <w:tcPr>
            <w:tcW w:w="987" w:type="dxa"/>
            <w:vAlign w:val="center"/>
          </w:tcPr>
          <w:p w:rsidR="002C65C6" w:rsidRPr="002C65C6" w:rsidRDefault="002C65C6" w:rsidP="002C65C6">
            <w:pPr>
              <w:jc w:val="right"/>
              <w:rPr>
                <w:color w:val="000000"/>
                <w:sz w:val="22"/>
                <w:szCs w:val="22"/>
              </w:rPr>
            </w:pPr>
            <w:r w:rsidRPr="002C65C6">
              <w:rPr>
                <w:color w:val="000000"/>
                <w:sz w:val="22"/>
                <w:szCs w:val="22"/>
              </w:rPr>
              <w:t>190,9</w:t>
            </w:r>
          </w:p>
        </w:tc>
        <w:tc>
          <w:tcPr>
            <w:tcW w:w="880" w:type="dxa"/>
            <w:vAlign w:val="center"/>
          </w:tcPr>
          <w:p w:rsidR="002C65C6" w:rsidRPr="002C65C6" w:rsidRDefault="002C65C6" w:rsidP="002C65C6">
            <w:pPr>
              <w:jc w:val="right"/>
              <w:rPr>
                <w:color w:val="000000"/>
                <w:sz w:val="22"/>
                <w:szCs w:val="22"/>
              </w:rPr>
            </w:pPr>
            <w:r w:rsidRPr="002C65C6">
              <w:rPr>
                <w:color w:val="000000"/>
                <w:sz w:val="22"/>
                <w:szCs w:val="22"/>
              </w:rPr>
              <w:t>0,3</w:t>
            </w:r>
          </w:p>
        </w:tc>
      </w:tr>
      <w:tr w:rsidR="002C65C6" w:rsidRPr="00BC5B29" w:rsidTr="002C65C6">
        <w:trPr>
          <w:trHeight w:val="327"/>
        </w:trPr>
        <w:tc>
          <w:tcPr>
            <w:tcW w:w="1853" w:type="dxa"/>
            <w:vAlign w:val="center"/>
          </w:tcPr>
          <w:p w:rsidR="002C65C6" w:rsidRPr="00BC5B29" w:rsidRDefault="002C65C6" w:rsidP="002C65C6">
            <w:pPr>
              <w:jc w:val="center"/>
              <w:rPr>
                <w:color w:val="000000"/>
                <w:sz w:val="22"/>
                <w:szCs w:val="22"/>
                <w:lang w:eastAsia="en-GB"/>
              </w:rPr>
            </w:pPr>
            <w:r>
              <w:rPr>
                <w:color w:val="000000"/>
                <w:sz w:val="22"/>
                <w:szCs w:val="22"/>
                <w:lang w:eastAsia="en-GB"/>
              </w:rPr>
              <w:t>57 453 145</w:t>
            </w:r>
          </w:p>
        </w:tc>
        <w:tc>
          <w:tcPr>
            <w:tcW w:w="1147" w:type="dxa"/>
            <w:shd w:val="clear" w:color="auto" w:fill="auto"/>
            <w:noWrap/>
            <w:vAlign w:val="center"/>
          </w:tcPr>
          <w:p w:rsidR="002C65C6" w:rsidRPr="00BC5B29" w:rsidRDefault="002C65C6" w:rsidP="002C65C6">
            <w:pPr>
              <w:jc w:val="center"/>
              <w:rPr>
                <w:color w:val="000000"/>
                <w:sz w:val="22"/>
                <w:szCs w:val="22"/>
                <w:lang w:eastAsia="en-GB"/>
              </w:rPr>
            </w:pPr>
            <w:r>
              <w:rPr>
                <w:color w:val="000000"/>
                <w:sz w:val="22"/>
                <w:szCs w:val="22"/>
                <w:lang w:eastAsia="en-GB"/>
              </w:rPr>
              <w:t>35</w:t>
            </w:r>
          </w:p>
        </w:tc>
        <w:tc>
          <w:tcPr>
            <w:tcW w:w="900" w:type="dxa"/>
            <w:shd w:val="clear" w:color="auto" w:fill="auto"/>
            <w:noWrap/>
            <w:vAlign w:val="center"/>
          </w:tcPr>
          <w:p w:rsidR="002C65C6" w:rsidRPr="002C65C6" w:rsidRDefault="002C65C6" w:rsidP="002C65C6">
            <w:pPr>
              <w:jc w:val="center"/>
              <w:rPr>
                <w:color w:val="000000"/>
                <w:sz w:val="22"/>
                <w:szCs w:val="22"/>
              </w:rPr>
            </w:pPr>
            <w:r w:rsidRPr="002C65C6">
              <w:rPr>
                <w:color w:val="000000"/>
                <w:sz w:val="22"/>
                <w:szCs w:val="22"/>
              </w:rPr>
              <w:t>g</w:t>
            </w:r>
          </w:p>
        </w:tc>
        <w:tc>
          <w:tcPr>
            <w:tcW w:w="1030" w:type="dxa"/>
            <w:shd w:val="clear" w:color="auto" w:fill="auto"/>
            <w:noWrap/>
            <w:vAlign w:val="center"/>
          </w:tcPr>
          <w:p w:rsidR="002C65C6" w:rsidRPr="002C65C6" w:rsidRDefault="002C65C6" w:rsidP="002C65C6">
            <w:pPr>
              <w:jc w:val="center"/>
              <w:rPr>
                <w:color w:val="000000"/>
                <w:sz w:val="22"/>
                <w:szCs w:val="22"/>
              </w:rPr>
            </w:pPr>
            <w:r w:rsidRPr="002C65C6">
              <w:rPr>
                <w:color w:val="000000"/>
                <w:sz w:val="22"/>
                <w:szCs w:val="22"/>
              </w:rPr>
              <w:t>27</w:t>
            </w:r>
          </w:p>
        </w:tc>
        <w:tc>
          <w:tcPr>
            <w:tcW w:w="931" w:type="dxa"/>
            <w:vAlign w:val="center"/>
          </w:tcPr>
          <w:p w:rsidR="002C65C6" w:rsidRPr="002C65C6" w:rsidRDefault="002C65C6" w:rsidP="002C65C6">
            <w:pPr>
              <w:jc w:val="right"/>
              <w:rPr>
                <w:color w:val="000000"/>
                <w:sz w:val="22"/>
                <w:szCs w:val="22"/>
              </w:rPr>
            </w:pPr>
            <w:r w:rsidRPr="002C65C6">
              <w:rPr>
                <w:color w:val="000000"/>
                <w:sz w:val="22"/>
                <w:szCs w:val="22"/>
              </w:rPr>
              <w:t>2,48</w:t>
            </w:r>
          </w:p>
        </w:tc>
        <w:tc>
          <w:tcPr>
            <w:tcW w:w="987" w:type="dxa"/>
            <w:vAlign w:val="center"/>
          </w:tcPr>
          <w:p w:rsidR="002C65C6" w:rsidRPr="002C65C6" w:rsidRDefault="002C65C6" w:rsidP="002C65C6">
            <w:pPr>
              <w:jc w:val="right"/>
              <w:rPr>
                <w:color w:val="000000"/>
                <w:sz w:val="22"/>
                <w:szCs w:val="22"/>
              </w:rPr>
            </w:pPr>
            <w:r w:rsidRPr="002C65C6">
              <w:rPr>
                <w:color w:val="000000"/>
                <w:sz w:val="22"/>
                <w:szCs w:val="22"/>
              </w:rPr>
              <w:t>960,0</w:t>
            </w:r>
          </w:p>
        </w:tc>
        <w:tc>
          <w:tcPr>
            <w:tcW w:w="880" w:type="dxa"/>
            <w:vAlign w:val="center"/>
          </w:tcPr>
          <w:p w:rsidR="002C65C6" w:rsidRPr="002C65C6" w:rsidRDefault="002C65C6" w:rsidP="002C65C6">
            <w:pPr>
              <w:jc w:val="right"/>
              <w:rPr>
                <w:color w:val="000000"/>
                <w:sz w:val="22"/>
                <w:szCs w:val="22"/>
              </w:rPr>
            </w:pPr>
            <w:r w:rsidRPr="002C65C6">
              <w:rPr>
                <w:color w:val="000000"/>
                <w:sz w:val="22"/>
                <w:szCs w:val="22"/>
              </w:rPr>
              <w:t>36,6</w:t>
            </w:r>
          </w:p>
        </w:tc>
      </w:tr>
      <w:tr w:rsidR="002C65C6" w:rsidRPr="00BC5B29" w:rsidTr="002C65C6">
        <w:trPr>
          <w:trHeight w:val="327"/>
        </w:trPr>
        <w:tc>
          <w:tcPr>
            <w:tcW w:w="1853" w:type="dxa"/>
            <w:vAlign w:val="center"/>
          </w:tcPr>
          <w:p w:rsidR="002C65C6" w:rsidRPr="00BC5B29" w:rsidRDefault="002C65C6" w:rsidP="002C65C6">
            <w:pPr>
              <w:jc w:val="center"/>
              <w:rPr>
                <w:color w:val="000000"/>
                <w:sz w:val="22"/>
                <w:szCs w:val="22"/>
                <w:lang w:eastAsia="en-GB"/>
              </w:rPr>
            </w:pPr>
            <w:r>
              <w:rPr>
                <w:color w:val="000000"/>
                <w:sz w:val="22"/>
                <w:szCs w:val="22"/>
                <w:lang w:eastAsia="en-GB"/>
              </w:rPr>
              <w:t>57 453 145</w:t>
            </w:r>
          </w:p>
        </w:tc>
        <w:tc>
          <w:tcPr>
            <w:tcW w:w="1147" w:type="dxa"/>
            <w:shd w:val="clear" w:color="auto" w:fill="auto"/>
            <w:noWrap/>
            <w:vAlign w:val="center"/>
          </w:tcPr>
          <w:p w:rsidR="002C65C6" w:rsidRPr="00BC5B29" w:rsidRDefault="002C65C6" w:rsidP="002C65C6">
            <w:pPr>
              <w:jc w:val="center"/>
              <w:rPr>
                <w:color w:val="000000"/>
                <w:sz w:val="22"/>
                <w:szCs w:val="22"/>
                <w:lang w:eastAsia="en-GB"/>
              </w:rPr>
            </w:pPr>
            <w:r>
              <w:rPr>
                <w:color w:val="000000"/>
                <w:sz w:val="22"/>
                <w:szCs w:val="22"/>
                <w:lang w:eastAsia="en-GB"/>
              </w:rPr>
              <w:t>47</w:t>
            </w:r>
          </w:p>
        </w:tc>
        <w:tc>
          <w:tcPr>
            <w:tcW w:w="900" w:type="dxa"/>
            <w:shd w:val="clear" w:color="auto" w:fill="auto"/>
            <w:noWrap/>
            <w:vAlign w:val="center"/>
          </w:tcPr>
          <w:p w:rsidR="002C65C6" w:rsidRPr="00BC5B29" w:rsidRDefault="002C65C6" w:rsidP="002C65C6">
            <w:pPr>
              <w:jc w:val="center"/>
              <w:rPr>
                <w:color w:val="000000"/>
                <w:sz w:val="22"/>
                <w:szCs w:val="22"/>
                <w:lang w:eastAsia="en-GB"/>
              </w:rPr>
            </w:pPr>
            <w:r>
              <w:rPr>
                <w:color w:val="000000"/>
                <w:sz w:val="22"/>
                <w:szCs w:val="22"/>
                <w:lang w:eastAsia="en-GB"/>
              </w:rPr>
              <w:t>a</w:t>
            </w:r>
          </w:p>
        </w:tc>
        <w:tc>
          <w:tcPr>
            <w:tcW w:w="1030" w:type="dxa"/>
            <w:shd w:val="clear" w:color="auto" w:fill="auto"/>
            <w:noWrap/>
            <w:vAlign w:val="center"/>
          </w:tcPr>
          <w:p w:rsidR="002C65C6" w:rsidRDefault="002C65C6" w:rsidP="002C65C6">
            <w:pPr>
              <w:jc w:val="center"/>
              <w:rPr>
                <w:color w:val="000000"/>
              </w:rPr>
            </w:pPr>
            <w:r>
              <w:rPr>
                <w:color w:val="000000"/>
              </w:rPr>
              <w:t>29</w:t>
            </w:r>
          </w:p>
        </w:tc>
        <w:tc>
          <w:tcPr>
            <w:tcW w:w="931" w:type="dxa"/>
            <w:vAlign w:val="center"/>
          </w:tcPr>
          <w:p w:rsidR="002C65C6" w:rsidRDefault="002C65C6" w:rsidP="002C65C6">
            <w:pPr>
              <w:jc w:val="right"/>
              <w:rPr>
                <w:color w:val="000000"/>
              </w:rPr>
            </w:pPr>
            <w:r>
              <w:rPr>
                <w:color w:val="000000"/>
              </w:rPr>
              <w:t>8,07</w:t>
            </w:r>
          </w:p>
        </w:tc>
        <w:tc>
          <w:tcPr>
            <w:tcW w:w="987" w:type="dxa"/>
            <w:vAlign w:val="center"/>
          </w:tcPr>
          <w:p w:rsidR="002C65C6" w:rsidRDefault="002C65C6" w:rsidP="002C65C6">
            <w:pPr>
              <w:jc w:val="right"/>
              <w:rPr>
                <w:color w:val="000000"/>
              </w:rPr>
            </w:pPr>
            <w:r>
              <w:rPr>
                <w:color w:val="000000"/>
              </w:rPr>
              <w:t>3.326,7</w:t>
            </w:r>
          </w:p>
        </w:tc>
        <w:tc>
          <w:tcPr>
            <w:tcW w:w="880" w:type="dxa"/>
            <w:vAlign w:val="center"/>
          </w:tcPr>
          <w:p w:rsidR="002C65C6" w:rsidRDefault="002C65C6" w:rsidP="002C65C6">
            <w:pPr>
              <w:jc w:val="right"/>
              <w:rPr>
                <w:color w:val="000000"/>
              </w:rPr>
            </w:pPr>
            <w:r>
              <w:rPr>
                <w:color w:val="000000"/>
              </w:rPr>
              <w:t>191,8</w:t>
            </w:r>
          </w:p>
        </w:tc>
      </w:tr>
      <w:tr w:rsidR="0010411A" w:rsidRPr="00BC5B29" w:rsidTr="002C65C6">
        <w:trPr>
          <w:trHeight w:val="204"/>
        </w:trPr>
        <w:tc>
          <w:tcPr>
            <w:tcW w:w="4930" w:type="dxa"/>
            <w:gridSpan w:val="4"/>
            <w:shd w:val="clear" w:color="auto" w:fill="D9D9D9" w:themeFill="background1" w:themeFillShade="D9"/>
            <w:vAlign w:val="center"/>
          </w:tcPr>
          <w:p w:rsidR="0010411A" w:rsidRPr="00BC5B29" w:rsidRDefault="0010411A" w:rsidP="00803389">
            <w:pPr>
              <w:jc w:val="right"/>
              <w:rPr>
                <w:sz w:val="22"/>
                <w:szCs w:val="22"/>
                <w:lang w:val="sr-Cyrl-RS" w:eastAsia="en-GB"/>
              </w:rPr>
            </w:pPr>
            <w:r w:rsidRPr="00BC5B29">
              <w:rPr>
                <w:sz w:val="22"/>
                <w:szCs w:val="22"/>
                <w:lang w:val="sr-Cyrl-RS" w:eastAsia="en-GB"/>
              </w:rPr>
              <w:t>Свега</w:t>
            </w:r>
          </w:p>
        </w:tc>
        <w:tc>
          <w:tcPr>
            <w:tcW w:w="931" w:type="dxa"/>
            <w:shd w:val="clear" w:color="auto" w:fill="D9D9D9" w:themeFill="background1" w:themeFillShade="D9"/>
            <w:vAlign w:val="center"/>
          </w:tcPr>
          <w:p w:rsidR="0010411A" w:rsidRPr="0010411A" w:rsidRDefault="002E3C9C" w:rsidP="00803389">
            <w:pPr>
              <w:jc w:val="right"/>
              <w:rPr>
                <w:color w:val="000000"/>
                <w:sz w:val="22"/>
                <w:szCs w:val="22"/>
                <w:lang w:val="sr-Latn-RS" w:eastAsia="en-GB"/>
              </w:rPr>
            </w:pPr>
            <w:r>
              <w:rPr>
                <w:color w:val="000000"/>
                <w:sz w:val="22"/>
                <w:szCs w:val="22"/>
                <w:lang w:val="sr-Latn-RS" w:eastAsia="en-GB"/>
              </w:rPr>
              <w:t>41,86</w:t>
            </w:r>
          </w:p>
        </w:tc>
        <w:tc>
          <w:tcPr>
            <w:tcW w:w="987" w:type="dxa"/>
            <w:shd w:val="clear" w:color="auto" w:fill="D9D9D9" w:themeFill="background1" w:themeFillShade="D9"/>
            <w:vAlign w:val="center"/>
          </w:tcPr>
          <w:p w:rsidR="0010411A" w:rsidRPr="0010411A" w:rsidRDefault="002C65C6" w:rsidP="00803389">
            <w:pPr>
              <w:jc w:val="right"/>
              <w:rPr>
                <w:color w:val="000000"/>
                <w:sz w:val="22"/>
                <w:szCs w:val="22"/>
                <w:lang w:val="sr-Latn-RS" w:eastAsia="en-GB"/>
              </w:rPr>
            </w:pPr>
            <w:r>
              <w:rPr>
                <w:color w:val="000000"/>
                <w:sz w:val="22"/>
                <w:szCs w:val="22"/>
                <w:lang w:val="sr-Latn-RS" w:eastAsia="en-GB"/>
              </w:rPr>
              <w:t>10.628,5</w:t>
            </w:r>
          </w:p>
        </w:tc>
        <w:tc>
          <w:tcPr>
            <w:tcW w:w="880" w:type="dxa"/>
            <w:shd w:val="clear" w:color="auto" w:fill="D9D9D9" w:themeFill="background1" w:themeFillShade="D9"/>
            <w:vAlign w:val="center"/>
          </w:tcPr>
          <w:p w:rsidR="0010411A" w:rsidRPr="0010411A" w:rsidRDefault="00534D74" w:rsidP="00803389">
            <w:pPr>
              <w:jc w:val="right"/>
              <w:rPr>
                <w:color w:val="000000"/>
                <w:sz w:val="22"/>
                <w:szCs w:val="22"/>
                <w:lang w:val="sr-Latn-RS" w:eastAsia="en-GB"/>
              </w:rPr>
            </w:pPr>
            <w:r>
              <w:rPr>
                <w:color w:val="000000"/>
                <w:sz w:val="22"/>
                <w:szCs w:val="22"/>
                <w:lang w:val="sr-Latn-RS" w:eastAsia="en-GB"/>
              </w:rPr>
              <w:t>452,3</w:t>
            </w:r>
          </w:p>
        </w:tc>
      </w:tr>
    </w:tbl>
    <w:p w:rsidR="00C0003E" w:rsidRPr="00311CF8" w:rsidRDefault="00C0003E" w:rsidP="00803389">
      <w:pPr>
        <w:rPr>
          <w:szCs w:val="24"/>
        </w:rPr>
      </w:pPr>
    </w:p>
    <w:tbl>
      <w:tblPr>
        <w:tblW w:w="767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879"/>
        <w:gridCol w:w="985"/>
        <w:gridCol w:w="884"/>
      </w:tblGrid>
      <w:tr w:rsidR="00DE7065" w:rsidRPr="00BC5B29" w:rsidTr="009C06A4">
        <w:trPr>
          <w:cantSplit/>
          <w:trHeight w:val="204"/>
          <w:tblHeader/>
        </w:trPr>
        <w:tc>
          <w:tcPr>
            <w:tcW w:w="7678" w:type="dxa"/>
            <w:gridSpan w:val="7"/>
            <w:tcBorders>
              <w:top w:val="nil"/>
              <w:left w:val="nil"/>
              <w:right w:val="nil"/>
            </w:tcBorders>
            <w:shd w:val="clear" w:color="auto" w:fill="auto"/>
            <w:vAlign w:val="center"/>
          </w:tcPr>
          <w:p w:rsidR="00DE7065" w:rsidRPr="00BC5B29" w:rsidRDefault="00DE7065" w:rsidP="00F67829">
            <w:pPr>
              <w:jc w:val="left"/>
              <w:rPr>
                <w:b/>
                <w:bCs/>
                <w:sz w:val="22"/>
                <w:szCs w:val="22"/>
                <w:lang w:val="sr-Latn-CS" w:eastAsia="sr-Latn-CS"/>
              </w:rPr>
            </w:pPr>
            <w:r w:rsidRPr="00BC5B29">
              <w:rPr>
                <w:sz w:val="22"/>
                <w:szCs w:val="22"/>
                <w:lang w:val="sr-Latn-CS"/>
              </w:rPr>
              <w:t>Табела  8.3.1.-</w:t>
            </w:r>
            <w:r w:rsidR="00F67829">
              <w:rPr>
                <w:sz w:val="22"/>
                <w:szCs w:val="22"/>
                <w:lang w:val="sr-Latn-CS"/>
              </w:rPr>
              <w:t>6</w:t>
            </w:r>
            <w:r w:rsidRPr="00BC5B29">
              <w:rPr>
                <w:sz w:val="22"/>
                <w:szCs w:val="22"/>
                <w:lang w:val="sr-Latn-CS"/>
              </w:rPr>
              <w:t xml:space="preserve">  -  Привремени план сеча – састојине које су достигле опходњу, по газдинским класама за опходњу од </w:t>
            </w:r>
            <w:r w:rsidR="008934B3">
              <w:rPr>
                <w:sz w:val="22"/>
                <w:szCs w:val="22"/>
                <w:lang w:val="sr-Latn-CS"/>
              </w:rPr>
              <w:t>30</w:t>
            </w:r>
            <w:r w:rsidRPr="00BC5B29">
              <w:rPr>
                <w:sz w:val="22"/>
                <w:szCs w:val="22"/>
                <w:lang w:val="sr-Latn-CS"/>
              </w:rPr>
              <w:t xml:space="preserve"> година</w:t>
            </w:r>
          </w:p>
        </w:tc>
      </w:tr>
      <w:tr w:rsidR="00DE7065" w:rsidRPr="00BC5B29" w:rsidTr="009C06A4">
        <w:trPr>
          <w:cantSplit/>
          <w:trHeight w:val="204"/>
          <w:tblHeader/>
        </w:trPr>
        <w:tc>
          <w:tcPr>
            <w:tcW w:w="1853" w:type="dxa"/>
            <w:shd w:val="clear" w:color="auto" w:fill="D9D9D9" w:themeFill="background1" w:themeFillShade="D9"/>
            <w:vAlign w:val="center"/>
          </w:tcPr>
          <w:p w:rsidR="00DE7065" w:rsidRPr="00BC5B29" w:rsidRDefault="00DE7065" w:rsidP="00803389">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DE7065" w:rsidRPr="00BC5B29" w:rsidRDefault="00DE7065" w:rsidP="00803389">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DE7065" w:rsidRPr="00BC5B29" w:rsidRDefault="00DE7065" w:rsidP="00803389">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DE7065" w:rsidRPr="00BC5B29" w:rsidRDefault="00DE7065" w:rsidP="00803389">
            <w:pPr>
              <w:jc w:val="center"/>
              <w:rPr>
                <w:b/>
                <w:bCs/>
                <w:sz w:val="22"/>
                <w:szCs w:val="22"/>
                <w:lang w:val="sr-Latn-CS" w:eastAsia="sr-Latn-CS"/>
              </w:rPr>
            </w:pPr>
            <w:r w:rsidRPr="00BC5B29">
              <w:rPr>
                <w:b/>
                <w:bCs/>
                <w:sz w:val="22"/>
                <w:szCs w:val="22"/>
                <w:lang w:val="sr-Latn-CS" w:eastAsia="sr-Latn-CS"/>
              </w:rPr>
              <w:t>Старост</w:t>
            </w:r>
          </w:p>
        </w:tc>
        <w:tc>
          <w:tcPr>
            <w:tcW w:w="879" w:type="dxa"/>
            <w:shd w:val="clear" w:color="auto" w:fill="D9D9D9" w:themeFill="background1" w:themeFillShade="D9"/>
            <w:vAlign w:val="center"/>
          </w:tcPr>
          <w:p w:rsidR="00DE7065" w:rsidRPr="00BC5B29" w:rsidRDefault="00DE7065" w:rsidP="00803389">
            <w:pPr>
              <w:jc w:val="center"/>
              <w:rPr>
                <w:b/>
                <w:bCs/>
                <w:sz w:val="22"/>
                <w:szCs w:val="22"/>
                <w:lang w:val="sr-Latn-CS" w:eastAsia="sr-Latn-CS"/>
              </w:rPr>
            </w:pPr>
            <w:r w:rsidRPr="00BC5B29">
              <w:rPr>
                <w:b/>
                <w:bCs/>
                <w:sz w:val="22"/>
                <w:szCs w:val="22"/>
                <w:lang w:val="sr-Latn-CS" w:eastAsia="sr-Latn-CS"/>
              </w:rPr>
              <w:t>P ха</w:t>
            </w:r>
          </w:p>
        </w:tc>
        <w:tc>
          <w:tcPr>
            <w:tcW w:w="985" w:type="dxa"/>
            <w:shd w:val="clear" w:color="auto" w:fill="D9D9D9" w:themeFill="background1" w:themeFillShade="D9"/>
            <w:vAlign w:val="center"/>
          </w:tcPr>
          <w:p w:rsidR="00DE7065" w:rsidRPr="00BC5B29" w:rsidRDefault="00DE7065" w:rsidP="00803389">
            <w:pPr>
              <w:jc w:val="center"/>
              <w:rPr>
                <w:b/>
                <w:bCs/>
                <w:sz w:val="22"/>
                <w:szCs w:val="22"/>
                <w:lang w:val="sr-Latn-CS" w:eastAsia="sr-Latn-CS"/>
              </w:rPr>
            </w:pPr>
            <w:r w:rsidRPr="00BC5B29">
              <w:rPr>
                <w:b/>
                <w:bCs/>
                <w:sz w:val="22"/>
                <w:szCs w:val="22"/>
                <w:lang w:val="sr-Latn-CS" w:eastAsia="sr-Latn-CS"/>
              </w:rPr>
              <w:t>V м3</w:t>
            </w:r>
          </w:p>
        </w:tc>
        <w:tc>
          <w:tcPr>
            <w:tcW w:w="884" w:type="dxa"/>
            <w:shd w:val="clear" w:color="auto" w:fill="D9D9D9" w:themeFill="background1" w:themeFillShade="D9"/>
            <w:vAlign w:val="center"/>
          </w:tcPr>
          <w:p w:rsidR="00DE7065" w:rsidRPr="00BC5B29" w:rsidRDefault="00DE7065" w:rsidP="00803389">
            <w:pPr>
              <w:jc w:val="center"/>
              <w:rPr>
                <w:b/>
                <w:bCs/>
                <w:sz w:val="22"/>
                <w:szCs w:val="22"/>
                <w:lang w:val="sr-Latn-CS" w:eastAsia="sr-Latn-CS"/>
              </w:rPr>
            </w:pPr>
            <w:r w:rsidRPr="00BC5B29">
              <w:rPr>
                <w:b/>
                <w:bCs/>
                <w:sz w:val="22"/>
                <w:szCs w:val="22"/>
                <w:lang w:val="sr-Latn-CS" w:eastAsia="sr-Latn-CS"/>
              </w:rPr>
              <w:t>Iv м3</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14</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c</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38</w:t>
            </w:r>
          </w:p>
        </w:tc>
        <w:tc>
          <w:tcPr>
            <w:tcW w:w="879" w:type="dxa"/>
            <w:vAlign w:val="center"/>
          </w:tcPr>
          <w:p w:rsidR="008934B3" w:rsidRDefault="008934B3" w:rsidP="008934B3">
            <w:pPr>
              <w:jc w:val="right"/>
              <w:rPr>
                <w:color w:val="000000"/>
                <w:sz w:val="22"/>
                <w:szCs w:val="22"/>
              </w:rPr>
            </w:pPr>
            <w:r>
              <w:rPr>
                <w:color w:val="000000"/>
                <w:sz w:val="22"/>
                <w:szCs w:val="22"/>
              </w:rPr>
              <w:t>14,24</w:t>
            </w:r>
          </w:p>
        </w:tc>
        <w:tc>
          <w:tcPr>
            <w:tcW w:w="985" w:type="dxa"/>
            <w:vAlign w:val="center"/>
          </w:tcPr>
          <w:p w:rsidR="008934B3" w:rsidRDefault="008934B3" w:rsidP="008934B3">
            <w:pPr>
              <w:jc w:val="right"/>
              <w:rPr>
                <w:color w:val="000000"/>
                <w:sz w:val="22"/>
                <w:szCs w:val="22"/>
              </w:rPr>
            </w:pPr>
            <w:r>
              <w:rPr>
                <w:color w:val="000000"/>
                <w:sz w:val="22"/>
                <w:szCs w:val="22"/>
              </w:rPr>
              <w:t>4.338,2</w:t>
            </w:r>
          </w:p>
        </w:tc>
        <w:tc>
          <w:tcPr>
            <w:tcW w:w="884" w:type="dxa"/>
            <w:vAlign w:val="center"/>
          </w:tcPr>
          <w:p w:rsidR="008934B3" w:rsidRDefault="008934B3" w:rsidP="008934B3">
            <w:pPr>
              <w:jc w:val="right"/>
              <w:rPr>
                <w:color w:val="000000"/>
                <w:sz w:val="22"/>
                <w:szCs w:val="22"/>
              </w:rPr>
            </w:pPr>
            <w:r>
              <w:rPr>
                <w:color w:val="000000"/>
                <w:sz w:val="22"/>
                <w:szCs w:val="22"/>
              </w:rPr>
              <w:t>87,3</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14</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f</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36</w:t>
            </w:r>
          </w:p>
        </w:tc>
        <w:tc>
          <w:tcPr>
            <w:tcW w:w="879" w:type="dxa"/>
            <w:vAlign w:val="center"/>
          </w:tcPr>
          <w:p w:rsidR="008934B3" w:rsidRDefault="008934B3" w:rsidP="008934B3">
            <w:pPr>
              <w:jc w:val="right"/>
              <w:rPr>
                <w:color w:val="000000"/>
                <w:sz w:val="22"/>
                <w:szCs w:val="22"/>
              </w:rPr>
            </w:pPr>
            <w:r>
              <w:rPr>
                <w:color w:val="000000"/>
                <w:sz w:val="22"/>
                <w:szCs w:val="22"/>
              </w:rPr>
              <w:t>2,05</w:t>
            </w:r>
          </w:p>
        </w:tc>
        <w:tc>
          <w:tcPr>
            <w:tcW w:w="985" w:type="dxa"/>
            <w:vAlign w:val="center"/>
          </w:tcPr>
          <w:p w:rsidR="008934B3" w:rsidRDefault="008934B3" w:rsidP="008934B3">
            <w:pPr>
              <w:jc w:val="right"/>
              <w:rPr>
                <w:color w:val="000000"/>
                <w:sz w:val="22"/>
                <w:szCs w:val="22"/>
              </w:rPr>
            </w:pPr>
            <w:r>
              <w:rPr>
                <w:color w:val="000000"/>
                <w:sz w:val="22"/>
                <w:szCs w:val="22"/>
              </w:rPr>
              <w:t>369,6</w:t>
            </w:r>
          </w:p>
        </w:tc>
        <w:tc>
          <w:tcPr>
            <w:tcW w:w="884" w:type="dxa"/>
            <w:vAlign w:val="center"/>
          </w:tcPr>
          <w:p w:rsidR="008934B3" w:rsidRDefault="008934B3" w:rsidP="008934B3">
            <w:pPr>
              <w:jc w:val="right"/>
              <w:rPr>
                <w:color w:val="000000"/>
                <w:sz w:val="22"/>
                <w:szCs w:val="22"/>
              </w:rPr>
            </w:pPr>
            <w:r>
              <w:rPr>
                <w:color w:val="000000"/>
                <w:sz w:val="22"/>
                <w:szCs w:val="22"/>
              </w:rPr>
              <w:t>15,2</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14</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h</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38</w:t>
            </w:r>
          </w:p>
        </w:tc>
        <w:tc>
          <w:tcPr>
            <w:tcW w:w="879" w:type="dxa"/>
            <w:vAlign w:val="center"/>
          </w:tcPr>
          <w:p w:rsidR="008934B3" w:rsidRDefault="008934B3" w:rsidP="008934B3">
            <w:pPr>
              <w:jc w:val="right"/>
              <w:rPr>
                <w:color w:val="000000"/>
                <w:sz w:val="22"/>
                <w:szCs w:val="22"/>
              </w:rPr>
            </w:pPr>
            <w:r>
              <w:rPr>
                <w:color w:val="000000"/>
                <w:sz w:val="22"/>
                <w:szCs w:val="22"/>
              </w:rPr>
              <w:t>1,96</w:t>
            </w:r>
          </w:p>
        </w:tc>
        <w:tc>
          <w:tcPr>
            <w:tcW w:w="985" w:type="dxa"/>
            <w:vAlign w:val="center"/>
          </w:tcPr>
          <w:p w:rsidR="008934B3" w:rsidRDefault="008934B3" w:rsidP="008934B3">
            <w:pPr>
              <w:jc w:val="right"/>
              <w:rPr>
                <w:color w:val="000000"/>
                <w:sz w:val="22"/>
                <w:szCs w:val="22"/>
              </w:rPr>
            </w:pPr>
            <w:r>
              <w:rPr>
                <w:color w:val="000000"/>
                <w:sz w:val="22"/>
                <w:szCs w:val="22"/>
              </w:rPr>
              <w:t>552,9</w:t>
            </w:r>
          </w:p>
        </w:tc>
        <w:tc>
          <w:tcPr>
            <w:tcW w:w="884" w:type="dxa"/>
            <w:vAlign w:val="center"/>
          </w:tcPr>
          <w:p w:rsidR="008934B3" w:rsidRDefault="008934B3" w:rsidP="008934B3">
            <w:pPr>
              <w:jc w:val="right"/>
              <w:rPr>
                <w:color w:val="000000"/>
                <w:sz w:val="22"/>
                <w:szCs w:val="22"/>
              </w:rPr>
            </w:pPr>
            <w:r>
              <w:rPr>
                <w:color w:val="000000"/>
                <w:sz w:val="22"/>
                <w:szCs w:val="22"/>
              </w:rPr>
              <w:t>4,3</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14</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i</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38</w:t>
            </w:r>
          </w:p>
        </w:tc>
        <w:tc>
          <w:tcPr>
            <w:tcW w:w="879" w:type="dxa"/>
            <w:vAlign w:val="center"/>
          </w:tcPr>
          <w:p w:rsidR="008934B3" w:rsidRDefault="008934B3" w:rsidP="008934B3">
            <w:pPr>
              <w:jc w:val="right"/>
              <w:rPr>
                <w:color w:val="000000"/>
                <w:sz w:val="22"/>
                <w:szCs w:val="22"/>
              </w:rPr>
            </w:pPr>
            <w:r>
              <w:rPr>
                <w:color w:val="000000"/>
                <w:sz w:val="22"/>
                <w:szCs w:val="22"/>
              </w:rPr>
              <w:t>2,76</w:t>
            </w:r>
          </w:p>
        </w:tc>
        <w:tc>
          <w:tcPr>
            <w:tcW w:w="985" w:type="dxa"/>
            <w:vAlign w:val="center"/>
          </w:tcPr>
          <w:p w:rsidR="008934B3" w:rsidRDefault="008934B3" w:rsidP="008934B3">
            <w:pPr>
              <w:jc w:val="right"/>
              <w:rPr>
                <w:color w:val="000000"/>
                <w:sz w:val="22"/>
                <w:szCs w:val="22"/>
              </w:rPr>
            </w:pPr>
            <w:r>
              <w:rPr>
                <w:color w:val="000000"/>
                <w:sz w:val="22"/>
                <w:szCs w:val="22"/>
              </w:rPr>
              <w:t>750,0</w:t>
            </w:r>
          </w:p>
        </w:tc>
        <w:tc>
          <w:tcPr>
            <w:tcW w:w="884" w:type="dxa"/>
            <w:vAlign w:val="center"/>
          </w:tcPr>
          <w:p w:rsidR="008934B3" w:rsidRDefault="008934B3" w:rsidP="008934B3">
            <w:pPr>
              <w:jc w:val="right"/>
              <w:rPr>
                <w:color w:val="000000"/>
                <w:sz w:val="22"/>
                <w:szCs w:val="22"/>
              </w:rPr>
            </w:pPr>
            <w:r>
              <w:rPr>
                <w:color w:val="000000"/>
                <w:sz w:val="22"/>
                <w:szCs w:val="22"/>
              </w:rPr>
              <w:t>8,0</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18</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c</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34</w:t>
            </w:r>
          </w:p>
        </w:tc>
        <w:tc>
          <w:tcPr>
            <w:tcW w:w="879" w:type="dxa"/>
            <w:vAlign w:val="center"/>
          </w:tcPr>
          <w:p w:rsidR="008934B3" w:rsidRDefault="008934B3" w:rsidP="008934B3">
            <w:pPr>
              <w:jc w:val="right"/>
              <w:rPr>
                <w:color w:val="000000"/>
                <w:sz w:val="22"/>
                <w:szCs w:val="22"/>
              </w:rPr>
            </w:pPr>
            <w:r>
              <w:rPr>
                <w:color w:val="000000"/>
                <w:sz w:val="22"/>
                <w:szCs w:val="22"/>
              </w:rPr>
              <w:t>2,54</w:t>
            </w:r>
          </w:p>
        </w:tc>
        <w:tc>
          <w:tcPr>
            <w:tcW w:w="985" w:type="dxa"/>
            <w:vAlign w:val="center"/>
          </w:tcPr>
          <w:p w:rsidR="008934B3" w:rsidRDefault="008934B3" w:rsidP="008934B3">
            <w:pPr>
              <w:jc w:val="right"/>
              <w:rPr>
                <w:color w:val="000000"/>
                <w:sz w:val="22"/>
                <w:szCs w:val="22"/>
              </w:rPr>
            </w:pPr>
            <w:r>
              <w:rPr>
                <w:color w:val="000000"/>
                <w:sz w:val="22"/>
                <w:szCs w:val="22"/>
              </w:rPr>
              <w:t>628,9</w:t>
            </w:r>
          </w:p>
        </w:tc>
        <w:tc>
          <w:tcPr>
            <w:tcW w:w="884" w:type="dxa"/>
            <w:vAlign w:val="center"/>
          </w:tcPr>
          <w:p w:rsidR="008934B3" w:rsidRDefault="008934B3" w:rsidP="008934B3">
            <w:pPr>
              <w:jc w:val="right"/>
              <w:rPr>
                <w:color w:val="000000"/>
                <w:sz w:val="22"/>
                <w:szCs w:val="22"/>
              </w:rPr>
            </w:pPr>
            <w:r>
              <w:rPr>
                <w:color w:val="000000"/>
                <w:sz w:val="22"/>
                <w:szCs w:val="22"/>
              </w:rPr>
              <w:t>9,4</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19</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a</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37</w:t>
            </w:r>
          </w:p>
        </w:tc>
        <w:tc>
          <w:tcPr>
            <w:tcW w:w="879" w:type="dxa"/>
            <w:vAlign w:val="center"/>
          </w:tcPr>
          <w:p w:rsidR="008934B3" w:rsidRDefault="008934B3" w:rsidP="008934B3">
            <w:pPr>
              <w:jc w:val="right"/>
              <w:rPr>
                <w:color w:val="000000"/>
                <w:sz w:val="22"/>
                <w:szCs w:val="22"/>
              </w:rPr>
            </w:pPr>
            <w:r>
              <w:rPr>
                <w:color w:val="000000"/>
                <w:sz w:val="22"/>
                <w:szCs w:val="22"/>
              </w:rPr>
              <w:t>6,79</w:t>
            </w:r>
          </w:p>
        </w:tc>
        <w:tc>
          <w:tcPr>
            <w:tcW w:w="985" w:type="dxa"/>
            <w:vAlign w:val="center"/>
          </w:tcPr>
          <w:p w:rsidR="008934B3" w:rsidRDefault="008934B3" w:rsidP="008934B3">
            <w:pPr>
              <w:jc w:val="right"/>
              <w:rPr>
                <w:color w:val="000000"/>
                <w:sz w:val="22"/>
                <w:szCs w:val="22"/>
              </w:rPr>
            </w:pPr>
            <w:r>
              <w:rPr>
                <w:color w:val="000000"/>
                <w:sz w:val="22"/>
                <w:szCs w:val="22"/>
              </w:rPr>
              <w:t>1.775,6</w:t>
            </w:r>
          </w:p>
        </w:tc>
        <w:tc>
          <w:tcPr>
            <w:tcW w:w="884" w:type="dxa"/>
            <w:vAlign w:val="center"/>
          </w:tcPr>
          <w:p w:rsidR="008934B3" w:rsidRDefault="008934B3" w:rsidP="008934B3">
            <w:pPr>
              <w:jc w:val="right"/>
              <w:rPr>
                <w:color w:val="000000"/>
                <w:sz w:val="22"/>
                <w:szCs w:val="22"/>
              </w:rPr>
            </w:pPr>
            <w:r>
              <w:rPr>
                <w:color w:val="000000"/>
                <w:sz w:val="22"/>
                <w:szCs w:val="22"/>
              </w:rPr>
              <w:t>2,7</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325</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19</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g</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46</w:t>
            </w:r>
          </w:p>
        </w:tc>
        <w:tc>
          <w:tcPr>
            <w:tcW w:w="879" w:type="dxa"/>
            <w:vAlign w:val="center"/>
          </w:tcPr>
          <w:p w:rsidR="008934B3" w:rsidRDefault="008934B3" w:rsidP="008934B3">
            <w:pPr>
              <w:jc w:val="right"/>
              <w:rPr>
                <w:color w:val="000000"/>
                <w:sz w:val="22"/>
                <w:szCs w:val="22"/>
              </w:rPr>
            </w:pPr>
            <w:r>
              <w:rPr>
                <w:color w:val="000000"/>
                <w:sz w:val="22"/>
                <w:szCs w:val="22"/>
              </w:rPr>
              <w:t>0,52</w:t>
            </w:r>
          </w:p>
        </w:tc>
        <w:tc>
          <w:tcPr>
            <w:tcW w:w="985" w:type="dxa"/>
            <w:vAlign w:val="center"/>
          </w:tcPr>
          <w:p w:rsidR="008934B3" w:rsidRDefault="008934B3" w:rsidP="008934B3">
            <w:pPr>
              <w:jc w:val="right"/>
              <w:rPr>
                <w:color w:val="000000"/>
                <w:sz w:val="22"/>
                <w:szCs w:val="22"/>
              </w:rPr>
            </w:pPr>
            <w:r>
              <w:rPr>
                <w:color w:val="000000"/>
                <w:sz w:val="22"/>
                <w:szCs w:val="22"/>
              </w:rPr>
              <w:t>115,7</w:t>
            </w:r>
          </w:p>
        </w:tc>
        <w:tc>
          <w:tcPr>
            <w:tcW w:w="884" w:type="dxa"/>
            <w:vAlign w:val="center"/>
          </w:tcPr>
          <w:p w:rsidR="008934B3" w:rsidRDefault="008934B3" w:rsidP="008934B3">
            <w:pPr>
              <w:jc w:val="right"/>
              <w:rPr>
                <w:color w:val="000000"/>
                <w:sz w:val="22"/>
                <w:szCs w:val="22"/>
              </w:rPr>
            </w:pPr>
            <w:r>
              <w:rPr>
                <w:color w:val="000000"/>
                <w:sz w:val="22"/>
                <w:szCs w:val="22"/>
              </w:rPr>
              <w:t>0,2</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114</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21</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b</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35</w:t>
            </w:r>
          </w:p>
        </w:tc>
        <w:tc>
          <w:tcPr>
            <w:tcW w:w="879" w:type="dxa"/>
            <w:vAlign w:val="center"/>
          </w:tcPr>
          <w:p w:rsidR="008934B3" w:rsidRDefault="008934B3" w:rsidP="008934B3">
            <w:pPr>
              <w:jc w:val="right"/>
              <w:rPr>
                <w:color w:val="000000"/>
                <w:sz w:val="22"/>
                <w:szCs w:val="22"/>
              </w:rPr>
            </w:pPr>
            <w:r>
              <w:rPr>
                <w:color w:val="000000"/>
                <w:sz w:val="22"/>
                <w:szCs w:val="22"/>
              </w:rPr>
              <w:t>10,65</w:t>
            </w:r>
          </w:p>
        </w:tc>
        <w:tc>
          <w:tcPr>
            <w:tcW w:w="985" w:type="dxa"/>
            <w:vAlign w:val="center"/>
          </w:tcPr>
          <w:p w:rsidR="008934B3" w:rsidRDefault="008934B3" w:rsidP="008934B3">
            <w:pPr>
              <w:jc w:val="right"/>
              <w:rPr>
                <w:color w:val="000000"/>
                <w:sz w:val="22"/>
                <w:szCs w:val="22"/>
              </w:rPr>
            </w:pPr>
            <w:r>
              <w:rPr>
                <w:color w:val="000000"/>
                <w:sz w:val="22"/>
                <w:szCs w:val="22"/>
              </w:rPr>
              <w:t>2.751,0</w:t>
            </w:r>
          </w:p>
        </w:tc>
        <w:tc>
          <w:tcPr>
            <w:tcW w:w="884" w:type="dxa"/>
            <w:vAlign w:val="center"/>
          </w:tcPr>
          <w:p w:rsidR="008934B3" w:rsidRDefault="008934B3" w:rsidP="008934B3">
            <w:pPr>
              <w:jc w:val="right"/>
              <w:rPr>
                <w:color w:val="000000"/>
                <w:sz w:val="22"/>
                <w:szCs w:val="22"/>
              </w:rPr>
            </w:pPr>
            <w:r>
              <w:rPr>
                <w:color w:val="000000"/>
                <w:sz w:val="22"/>
                <w:szCs w:val="22"/>
              </w:rPr>
              <w:t>41,3</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21</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j</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34</w:t>
            </w:r>
          </w:p>
        </w:tc>
        <w:tc>
          <w:tcPr>
            <w:tcW w:w="879" w:type="dxa"/>
            <w:vAlign w:val="center"/>
          </w:tcPr>
          <w:p w:rsidR="008934B3" w:rsidRDefault="008934B3" w:rsidP="008934B3">
            <w:pPr>
              <w:jc w:val="right"/>
              <w:rPr>
                <w:color w:val="000000"/>
                <w:sz w:val="22"/>
                <w:szCs w:val="22"/>
              </w:rPr>
            </w:pPr>
            <w:r>
              <w:rPr>
                <w:color w:val="000000"/>
                <w:sz w:val="22"/>
                <w:szCs w:val="22"/>
              </w:rPr>
              <w:t>5,34</w:t>
            </w:r>
          </w:p>
        </w:tc>
        <w:tc>
          <w:tcPr>
            <w:tcW w:w="985" w:type="dxa"/>
            <w:vAlign w:val="center"/>
          </w:tcPr>
          <w:p w:rsidR="008934B3" w:rsidRDefault="008934B3" w:rsidP="008934B3">
            <w:pPr>
              <w:jc w:val="right"/>
              <w:rPr>
                <w:color w:val="000000"/>
                <w:sz w:val="22"/>
                <w:szCs w:val="22"/>
              </w:rPr>
            </w:pPr>
            <w:r>
              <w:rPr>
                <w:color w:val="000000"/>
                <w:sz w:val="22"/>
                <w:szCs w:val="22"/>
              </w:rPr>
              <w:t>1.774,4</w:t>
            </w:r>
          </w:p>
        </w:tc>
        <w:tc>
          <w:tcPr>
            <w:tcW w:w="884" w:type="dxa"/>
            <w:vAlign w:val="center"/>
          </w:tcPr>
          <w:p w:rsidR="008934B3" w:rsidRDefault="008934B3" w:rsidP="008934B3">
            <w:pPr>
              <w:jc w:val="right"/>
              <w:rPr>
                <w:color w:val="000000"/>
                <w:sz w:val="22"/>
                <w:szCs w:val="22"/>
              </w:rPr>
            </w:pPr>
            <w:r>
              <w:rPr>
                <w:color w:val="000000"/>
                <w:sz w:val="22"/>
                <w:szCs w:val="22"/>
              </w:rPr>
              <w:t>64,2</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325</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23</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b</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32</w:t>
            </w:r>
          </w:p>
        </w:tc>
        <w:tc>
          <w:tcPr>
            <w:tcW w:w="879" w:type="dxa"/>
            <w:vAlign w:val="center"/>
          </w:tcPr>
          <w:p w:rsidR="008934B3" w:rsidRDefault="008934B3" w:rsidP="008934B3">
            <w:pPr>
              <w:jc w:val="right"/>
              <w:rPr>
                <w:color w:val="000000"/>
                <w:sz w:val="22"/>
                <w:szCs w:val="22"/>
              </w:rPr>
            </w:pPr>
            <w:r>
              <w:rPr>
                <w:color w:val="000000"/>
                <w:sz w:val="22"/>
                <w:szCs w:val="22"/>
              </w:rPr>
              <w:t>3,58</w:t>
            </w:r>
          </w:p>
        </w:tc>
        <w:tc>
          <w:tcPr>
            <w:tcW w:w="985" w:type="dxa"/>
            <w:vAlign w:val="center"/>
          </w:tcPr>
          <w:p w:rsidR="008934B3" w:rsidRDefault="008934B3" w:rsidP="008934B3">
            <w:pPr>
              <w:jc w:val="right"/>
              <w:rPr>
                <w:color w:val="000000"/>
                <w:sz w:val="22"/>
                <w:szCs w:val="22"/>
              </w:rPr>
            </w:pPr>
            <w:r>
              <w:rPr>
                <w:color w:val="000000"/>
                <w:sz w:val="22"/>
                <w:szCs w:val="22"/>
              </w:rPr>
              <w:t>847,2</w:t>
            </w:r>
          </w:p>
        </w:tc>
        <w:tc>
          <w:tcPr>
            <w:tcW w:w="884" w:type="dxa"/>
            <w:vAlign w:val="center"/>
          </w:tcPr>
          <w:p w:rsidR="008934B3" w:rsidRDefault="008934B3" w:rsidP="008934B3">
            <w:pPr>
              <w:jc w:val="right"/>
              <w:rPr>
                <w:color w:val="000000"/>
                <w:sz w:val="22"/>
                <w:szCs w:val="22"/>
              </w:rPr>
            </w:pPr>
            <w:r>
              <w:rPr>
                <w:color w:val="000000"/>
                <w:sz w:val="22"/>
                <w:szCs w:val="22"/>
              </w:rPr>
              <w:t>15,7</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23</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f</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40</w:t>
            </w:r>
          </w:p>
        </w:tc>
        <w:tc>
          <w:tcPr>
            <w:tcW w:w="879" w:type="dxa"/>
            <w:vAlign w:val="center"/>
          </w:tcPr>
          <w:p w:rsidR="008934B3" w:rsidRDefault="008934B3" w:rsidP="008934B3">
            <w:pPr>
              <w:jc w:val="right"/>
              <w:rPr>
                <w:color w:val="000000"/>
                <w:sz w:val="22"/>
                <w:szCs w:val="22"/>
              </w:rPr>
            </w:pPr>
            <w:r>
              <w:rPr>
                <w:color w:val="000000"/>
                <w:sz w:val="22"/>
                <w:szCs w:val="22"/>
              </w:rPr>
              <w:t>2,71</w:t>
            </w:r>
          </w:p>
        </w:tc>
        <w:tc>
          <w:tcPr>
            <w:tcW w:w="985" w:type="dxa"/>
            <w:vAlign w:val="center"/>
          </w:tcPr>
          <w:p w:rsidR="008934B3" w:rsidRDefault="008934B3" w:rsidP="008934B3">
            <w:pPr>
              <w:jc w:val="right"/>
              <w:rPr>
                <w:color w:val="000000"/>
                <w:sz w:val="22"/>
                <w:szCs w:val="22"/>
              </w:rPr>
            </w:pPr>
            <w:r>
              <w:rPr>
                <w:color w:val="000000"/>
                <w:sz w:val="22"/>
                <w:szCs w:val="22"/>
              </w:rPr>
              <w:t>1.042,3</w:t>
            </w:r>
          </w:p>
        </w:tc>
        <w:tc>
          <w:tcPr>
            <w:tcW w:w="884" w:type="dxa"/>
            <w:vAlign w:val="center"/>
          </w:tcPr>
          <w:p w:rsidR="008934B3" w:rsidRDefault="008934B3" w:rsidP="008934B3">
            <w:pPr>
              <w:jc w:val="right"/>
              <w:rPr>
                <w:color w:val="000000"/>
                <w:sz w:val="22"/>
                <w:szCs w:val="22"/>
              </w:rPr>
            </w:pPr>
            <w:r>
              <w:rPr>
                <w:color w:val="000000"/>
                <w:sz w:val="22"/>
                <w:szCs w:val="22"/>
              </w:rPr>
              <w:t>14,9</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325</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25</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b</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38</w:t>
            </w:r>
          </w:p>
        </w:tc>
        <w:tc>
          <w:tcPr>
            <w:tcW w:w="879" w:type="dxa"/>
            <w:vAlign w:val="center"/>
          </w:tcPr>
          <w:p w:rsidR="008934B3" w:rsidRDefault="008934B3" w:rsidP="008934B3">
            <w:pPr>
              <w:jc w:val="right"/>
              <w:rPr>
                <w:color w:val="000000"/>
                <w:sz w:val="22"/>
                <w:szCs w:val="22"/>
              </w:rPr>
            </w:pPr>
            <w:r>
              <w:rPr>
                <w:color w:val="000000"/>
                <w:sz w:val="22"/>
                <w:szCs w:val="22"/>
              </w:rPr>
              <w:t>0,97</w:t>
            </w:r>
          </w:p>
        </w:tc>
        <w:tc>
          <w:tcPr>
            <w:tcW w:w="985" w:type="dxa"/>
            <w:vAlign w:val="center"/>
          </w:tcPr>
          <w:p w:rsidR="008934B3" w:rsidRDefault="008934B3" w:rsidP="008934B3">
            <w:pPr>
              <w:jc w:val="right"/>
              <w:rPr>
                <w:color w:val="000000"/>
                <w:sz w:val="22"/>
                <w:szCs w:val="22"/>
              </w:rPr>
            </w:pPr>
            <w:r>
              <w:rPr>
                <w:color w:val="000000"/>
                <w:sz w:val="22"/>
                <w:szCs w:val="22"/>
              </w:rPr>
              <w:t>207,0</w:t>
            </w:r>
          </w:p>
        </w:tc>
        <w:tc>
          <w:tcPr>
            <w:tcW w:w="884" w:type="dxa"/>
            <w:vAlign w:val="center"/>
          </w:tcPr>
          <w:p w:rsidR="008934B3" w:rsidRDefault="008934B3" w:rsidP="008934B3">
            <w:pPr>
              <w:jc w:val="right"/>
              <w:rPr>
                <w:color w:val="000000"/>
                <w:sz w:val="22"/>
                <w:szCs w:val="22"/>
              </w:rPr>
            </w:pPr>
            <w:r>
              <w:rPr>
                <w:color w:val="000000"/>
                <w:sz w:val="22"/>
                <w:szCs w:val="22"/>
              </w:rPr>
              <w:t>1,3</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483</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29</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a</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31</w:t>
            </w:r>
          </w:p>
        </w:tc>
        <w:tc>
          <w:tcPr>
            <w:tcW w:w="879" w:type="dxa"/>
            <w:vAlign w:val="center"/>
          </w:tcPr>
          <w:p w:rsidR="008934B3" w:rsidRDefault="008934B3" w:rsidP="008934B3">
            <w:pPr>
              <w:jc w:val="right"/>
              <w:rPr>
                <w:color w:val="000000"/>
                <w:sz w:val="22"/>
                <w:szCs w:val="22"/>
              </w:rPr>
            </w:pPr>
            <w:r>
              <w:rPr>
                <w:color w:val="000000"/>
                <w:sz w:val="22"/>
                <w:szCs w:val="22"/>
              </w:rPr>
              <w:t>5,37</w:t>
            </w:r>
          </w:p>
        </w:tc>
        <w:tc>
          <w:tcPr>
            <w:tcW w:w="985" w:type="dxa"/>
            <w:vAlign w:val="center"/>
          </w:tcPr>
          <w:p w:rsidR="008934B3" w:rsidRDefault="008934B3" w:rsidP="008934B3">
            <w:pPr>
              <w:jc w:val="right"/>
              <w:rPr>
                <w:color w:val="000000"/>
                <w:sz w:val="22"/>
                <w:szCs w:val="22"/>
              </w:rPr>
            </w:pPr>
            <w:r>
              <w:rPr>
                <w:color w:val="000000"/>
                <w:sz w:val="22"/>
                <w:szCs w:val="22"/>
              </w:rPr>
              <w:t>989,4</w:t>
            </w:r>
          </w:p>
        </w:tc>
        <w:tc>
          <w:tcPr>
            <w:tcW w:w="884" w:type="dxa"/>
            <w:vAlign w:val="center"/>
          </w:tcPr>
          <w:p w:rsidR="008934B3" w:rsidRDefault="008934B3" w:rsidP="008934B3">
            <w:pPr>
              <w:jc w:val="right"/>
              <w:rPr>
                <w:color w:val="000000"/>
                <w:sz w:val="22"/>
                <w:szCs w:val="22"/>
              </w:rPr>
            </w:pPr>
            <w:r>
              <w:rPr>
                <w:color w:val="000000"/>
                <w:sz w:val="22"/>
                <w:szCs w:val="22"/>
              </w:rPr>
              <w:t>22,2</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29</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h</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35</w:t>
            </w:r>
          </w:p>
        </w:tc>
        <w:tc>
          <w:tcPr>
            <w:tcW w:w="879" w:type="dxa"/>
            <w:vAlign w:val="center"/>
          </w:tcPr>
          <w:p w:rsidR="008934B3" w:rsidRDefault="008934B3" w:rsidP="008934B3">
            <w:pPr>
              <w:jc w:val="right"/>
              <w:rPr>
                <w:color w:val="000000"/>
                <w:sz w:val="22"/>
                <w:szCs w:val="22"/>
              </w:rPr>
            </w:pPr>
            <w:r>
              <w:rPr>
                <w:color w:val="000000"/>
                <w:sz w:val="22"/>
                <w:szCs w:val="22"/>
              </w:rPr>
              <w:t>2,25</w:t>
            </w:r>
          </w:p>
        </w:tc>
        <w:tc>
          <w:tcPr>
            <w:tcW w:w="985" w:type="dxa"/>
            <w:vAlign w:val="center"/>
          </w:tcPr>
          <w:p w:rsidR="008934B3" w:rsidRDefault="008934B3" w:rsidP="008934B3">
            <w:pPr>
              <w:jc w:val="right"/>
              <w:rPr>
                <w:color w:val="000000"/>
                <w:sz w:val="22"/>
                <w:szCs w:val="22"/>
              </w:rPr>
            </w:pPr>
            <w:r>
              <w:rPr>
                <w:color w:val="000000"/>
                <w:sz w:val="22"/>
                <w:szCs w:val="22"/>
              </w:rPr>
              <w:t>808,2</w:t>
            </w:r>
          </w:p>
        </w:tc>
        <w:tc>
          <w:tcPr>
            <w:tcW w:w="884" w:type="dxa"/>
            <w:vAlign w:val="center"/>
          </w:tcPr>
          <w:p w:rsidR="008934B3" w:rsidRDefault="008934B3" w:rsidP="008934B3">
            <w:pPr>
              <w:jc w:val="right"/>
              <w:rPr>
                <w:color w:val="000000"/>
                <w:sz w:val="22"/>
                <w:szCs w:val="22"/>
              </w:rPr>
            </w:pPr>
            <w:r>
              <w:rPr>
                <w:color w:val="000000"/>
                <w:sz w:val="22"/>
                <w:szCs w:val="22"/>
              </w:rPr>
              <w:t>12,1</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325</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29</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i</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35</w:t>
            </w:r>
          </w:p>
        </w:tc>
        <w:tc>
          <w:tcPr>
            <w:tcW w:w="879" w:type="dxa"/>
            <w:vAlign w:val="center"/>
          </w:tcPr>
          <w:p w:rsidR="008934B3" w:rsidRDefault="008934B3" w:rsidP="008934B3">
            <w:pPr>
              <w:jc w:val="right"/>
              <w:rPr>
                <w:color w:val="000000"/>
                <w:sz w:val="22"/>
                <w:szCs w:val="22"/>
              </w:rPr>
            </w:pPr>
            <w:r>
              <w:rPr>
                <w:color w:val="000000"/>
                <w:sz w:val="22"/>
                <w:szCs w:val="22"/>
              </w:rPr>
              <w:t>3,46</w:t>
            </w:r>
          </w:p>
        </w:tc>
        <w:tc>
          <w:tcPr>
            <w:tcW w:w="985" w:type="dxa"/>
            <w:vAlign w:val="center"/>
          </w:tcPr>
          <w:p w:rsidR="008934B3" w:rsidRDefault="008934B3" w:rsidP="008934B3">
            <w:pPr>
              <w:jc w:val="right"/>
              <w:rPr>
                <w:color w:val="000000"/>
                <w:sz w:val="22"/>
                <w:szCs w:val="22"/>
              </w:rPr>
            </w:pPr>
            <w:r>
              <w:rPr>
                <w:color w:val="000000"/>
                <w:sz w:val="22"/>
                <w:szCs w:val="22"/>
              </w:rPr>
              <w:t>1.001,4</w:t>
            </w:r>
          </w:p>
        </w:tc>
        <w:tc>
          <w:tcPr>
            <w:tcW w:w="884" w:type="dxa"/>
            <w:vAlign w:val="center"/>
          </w:tcPr>
          <w:p w:rsidR="008934B3" w:rsidRDefault="008934B3" w:rsidP="008934B3">
            <w:pPr>
              <w:jc w:val="right"/>
              <w:rPr>
                <w:color w:val="000000"/>
                <w:sz w:val="22"/>
                <w:szCs w:val="22"/>
              </w:rPr>
            </w:pPr>
            <w:r>
              <w:rPr>
                <w:color w:val="000000"/>
                <w:sz w:val="22"/>
                <w:szCs w:val="22"/>
              </w:rPr>
              <w:t>18,2</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30</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e</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33</w:t>
            </w:r>
          </w:p>
        </w:tc>
        <w:tc>
          <w:tcPr>
            <w:tcW w:w="879" w:type="dxa"/>
            <w:vAlign w:val="center"/>
          </w:tcPr>
          <w:p w:rsidR="008934B3" w:rsidRDefault="008934B3" w:rsidP="008934B3">
            <w:pPr>
              <w:jc w:val="right"/>
              <w:rPr>
                <w:color w:val="000000"/>
                <w:sz w:val="22"/>
                <w:szCs w:val="22"/>
              </w:rPr>
            </w:pPr>
            <w:r>
              <w:rPr>
                <w:color w:val="000000"/>
                <w:sz w:val="22"/>
                <w:szCs w:val="22"/>
              </w:rPr>
              <w:t>1,98</w:t>
            </w:r>
          </w:p>
        </w:tc>
        <w:tc>
          <w:tcPr>
            <w:tcW w:w="985" w:type="dxa"/>
            <w:vAlign w:val="center"/>
          </w:tcPr>
          <w:p w:rsidR="008934B3" w:rsidRDefault="008934B3" w:rsidP="008934B3">
            <w:pPr>
              <w:jc w:val="right"/>
              <w:rPr>
                <w:color w:val="000000"/>
                <w:sz w:val="22"/>
                <w:szCs w:val="22"/>
              </w:rPr>
            </w:pPr>
            <w:r>
              <w:rPr>
                <w:color w:val="000000"/>
                <w:sz w:val="22"/>
                <w:szCs w:val="22"/>
              </w:rPr>
              <w:t>566,0</w:t>
            </w:r>
          </w:p>
        </w:tc>
        <w:tc>
          <w:tcPr>
            <w:tcW w:w="884" w:type="dxa"/>
            <w:vAlign w:val="center"/>
          </w:tcPr>
          <w:p w:rsidR="008934B3" w:rsidRDefault="008934B3" w:rsidP="008934B3">
            <w:pPr>
              <w:jc w:val="right"/>
              <w:rPr>
                <w:color w:val="000000"/>
                <w:sz w:val="22"/>
                <w:szCs w:val="22"/>
              </w:rPr>
            </w:pPr>
            <w:r>
              <w:rPr>
                <w:color w:val="000000"/>
                <w:sz w:val="22"/>
                <w:szCs w:val="22"/>
              </w:rPr>
              <w:t>8,9</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325</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32</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h</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34</w:t>
            </w:r>
          </w:p>
        </w:tc>
        <w:tc>
          <w:tcPr>
            <w:tcW w:w="879" w:type="dxa"/>
            <w:vAlign w:val="center"/>
          </w:tcPr>
          <w:p w:rsidR="008934B3" w:rsidRDefault="008934B3" w:rsidP="008934B3">
            <w:pPr>
              <w:jc w:val="right"/>
              <w:rPr>
                <w:color w:val="000000"/>
                <w:sz w:val="22"/>
                <w:szCs w:val="22"/>
              </w:rPr>
            </w:pPr>
            <w:r>
              <w:rPr>
                <w:color w:val="000000"/>
                <w:sz w:val="22"/>
                <w:szCs w:val="22"/>
              </w:rPr>
              <w:t>1,04</w:t>
            </w:r>
          </w:p>
        </w:tc>
        <w:tc>
          <w:tcPr>
            <w:tcW w:w="985" w:type="dxa"/>
            <w:vAlign w:val="center"/>
          </w:tcPr>
          <w:p w:rsidR="008934B3" w:rsidRDefault="008934B3" w:rsidP="008934B3">
            <w:pPr>
              <w:jc w:val="right"/>
              <w:rPr>
                <w:color w:val="000000"/>
                <w:sz w:val="22"/>
                <w:szCs w:val="22"/>
              </w:rPr>
            </w:pPr>
            <w:r>
              <w:rPr>
                <w:color w:val="000000"/>
                <w:sz w:val="22"/>
                <w:szCs w:val="22"/>
              </w:rPr>
              <w:t>294,6</w:t>
            </w:r>
          </w:p>
        </w:tc>
        <w:tc>
          <w:tcPr>
            <w:tcW w:w="884" w:type="dxa"/>
            <w:vAlign w:val="center"/>
          </w:tcPr>
          <w:p w:rsidR="008934B3" w:rsidRDefault="008934B3" w:rsidP="008934B3">
            <w:pPr>
              <w:jc w:val="right"/>
              <w:rPr>
                <w:color w:val="000000"/>
                <w:sz w:val="22"/>
                <w:szCs w:val="22"/>
              </w:rPr>
            </w:pPr>
            <w:r>
              <w:rPr>
                <w:color w:val="000000"/>
                <w:sz w:val="22"/>
                <w:szCs w:val="22"/>
              </w:rPr>
              <w:t>6,6</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33</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c</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45</w:t>
            </w:r>
          </w:p>
        </w:tc>
        <w:tc>
          <w:tcPr>
            <w:tcW w:w="879" w:type="dxa"/>
            <w:vAlign w:val="center"/>
          </w:tcPr>
          <w:p w:rsidR="008934B3" w:rsidRDefault="008934B3" w:rsidP="008934B3">
            <w:pPr>
              <w:jc w:val="right"/>
              <w:rPr>
                <w:color w:val="000000"/>
                <w:sz w:val="22"/>
                <w:szCs w:val="22"/>
              </w:rPr>
            </w:pPr>
            <w:r>
              <w:rPr>
                <w:color w:val="000000"/>
                <w:sz w:val="22"/>
                <w:szCs w:val="22"/>
              </w:rPr>
              <w:t>1,64</w:t>
            </w:r>
          </w:p>
        </w:tc>
        <w:tc>
          <w:tcPr>
            <w:tcW w:w="985" w:type="dxa"/>
            <w:vAlign w:val="center"/>
          </w:tcPr>
          <w:p w:rsidR="008934B3" w:rsidRDefault="008934B3" w:rsidP="008934B3">
            <w:pPr>
              <w:jc w:val="right"/>
              <w:rPr>
                <w:color w:val="000000"/>
                <w:sz w:val="22"/>
                <w:szCs w:val="22"/>
              </w:rPr>
            </w:pPr>
            <w:r>
              <w:rPr>
                <w:color w:val="000000"/>
                <w:sz w:val="22"/>
                <w:szCs w:val="22"/>
              </w:rPr>
              <w:t>631,9</w:t>
            </w:r>
          </w:p>
        </w:tc>
        <w:tc>
          <w:tcPr>
            <w:tcW w:w="884" w:type="dxa"/>
            <w:vAlign w:val="center"/>
          </w:tcPr>
          <w:p w:rsidR="008934B3" w:rsidRDefault="008934B3" w:rsidP="008934B3">
            <w:pPr>
              <w:jc w:val="right"/>
              <w:rPr>
                <w:color w:val="000000"/>
                <w:sz w:val="22"/>
                <w:szCs w:val="22"/>
              </w:rPr>
            </w:pPr>
            <w:r>
              <w:rPr>
                <w:color w:val="000000"/>
                <w:sz w:val="22"/>
                <w:szCs w:val="22"/>
              </w:rPr>
              <w:t>0,9</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38</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d</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31</w:t>
            </w:r>
          </w:p>
        </w:tc>
        <w:tc>
          <w:tcPr>
            <w:tcW w:w="879" w:type="dxa"/>
            <w:vAlign w:val="center"/>
          </w:tcPr>
          <w:p w:rsidR="008934B3" w:rsidRDefault="008934B3" w:rsidP="008934B3">
            <w:pPr>
              <w:jc w:val="right"/>
              <w:rPr>
                <w:color w:val="000000"/>
                <w:sz w:val="22"/>
                <w:szCs w:val="22"/>
              </w:rPr>
            </w:pPr>
            <w:r>
              <w:rPr>
                <w:color w:val="000000"/>
                <w:sz w:val="22"/>
                <w:szCs w:val="22"/>
              </w:rPr>
              <w:t>3,44</w:t>
            </w:r>
          </w:p>
        </w:tc>
        <w:tc>
          <w:tcPr>
            <w:tcW w:w="985" w:type="dxa"/>
            <w:vAlign w:val="center"/>
          </w:tcPr>
          <w:p w:rsidR="008934B3" w:rsidRDefault="008934B3" w:rsidP="008934B3">
            <w:pPr>
              <w:jc w:val="right"/>
              <w:rPr>
                <w:color w:val="000000"/>
                <w:sz w:val="22"/>
                <w:szCs w:val="22"/>
              </w:rPr>
            </w:pPr>
            <w:r>
              <w:rPr>
                <w:color w:val="000000"/>
                <w:sz w:val="22"/>
                <w:szCs w:val="22"/>
              </w:rPr>
              <w:t>1.484,2</w:t>
            </w:r>
          </w:p>
        </w:tc>
        <w:tc>
          <w:tcPr>
            <w:tcW w:w="884" w:type="dxa"/>
            <w:vAlign w:val="center"/>
          </w:tcPr>
          <w:p w:rsidR="008934B3" w:rsidRDefault="008934B3" w:rsidP="008934B3">
            <w:pPr>
              <w:jc w:val="right"/>
              <w:rPr>
                <w:color w:val="000000"/>
                <w:sz w:val="22"/>
                <w:szCs w:val="22"/>
              </w:rPr>
            </w:pPr>
            <w:r>
              <w:rPr>
                <w:color w:val="000000"/>
                <w:sz w:val="22"/>
                <w:szCs w:val="22"/>
              </w:rPr>
              <w:t>68,4</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451</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39</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m</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38</w:t>
            </w:r>
          </w:p>
        </w:tc>
        <w:tc>
          <w:tcPr>
            <w:tcW w:w="879" w:type="dxa"/>
            <w:vAlign w:val="center"/>
          </w:tcPr>
          <w:p w:rsidR="008934B3" w:rsidRDefault="008934B3" w:rsidP="008934B3">
            <w:pPr>
              <w:jc w:val="right"/>
              <w:rPr>
                <w:color w:val="000000"/>
                <w:sz w:val="22"/>
                <w:szCs w:val="22"/>
              </w:rPr>
            </w:pPr>
            <w:r>
              <w:rPr>
                <w:color w:val="000000"/>
                <w:sz w:val="22"/>
                <w:szCs w:val="22"/>
              </w:rPr>
              <w:t>0,25</w:t>
            </w:r>
          </w:p>
        </w:tc>
        <w:tc>
          <w:tcPr>
            <w:tcW w:w="985" w:type="dxa"/>
            <w:vAlign w:val="center"/>
          </w:tcPr>
          <w:p w:rsidR="008934B3" w:rsidRDefault="008934B3" w:rsidP="008934B3">
            <w:pPr>
              <w:jc w:val="right"/>
              <w:rPr>
                <w:color w:val="000000"/>
                <w:sz w:val="22"/>
                <w:szCs w:val="22"/>
              </w:rPr>
            </w:pPr>
            <w:r>
              <w:rPr>
                <w:color w:val="000000"/>
                <w:sz w:val="22"/>
                <w:szCs w:val="22"/>
              </w:rPr>
              <w:t>77,5</w:t>
            </w:r>
          </w:p>
        </w:tc>
        <w:tc>
          <w:tcPr>
            <w:tcW w:w="884" w:type="dxa"/>
            <w:vAlign w:val="center"/>
          </w:tcPr>
          <w:p w:rsidR="008934B3" w:rsidRDefault="008934B3" w:rsidP="008934B3">
            <w:pPr>
              <w:jc w:val="right"/>
              <w:rPr>
                <w:color w:val="000000"/>
                <w:sz w:val="22"/>
                <w:szCs w:val="22"/>
              </w:rPr>
            </w:pPr>
            <w:r>
              <w:rPr>
                <w:color w:val="000000"/>
                <w:sz w:val="22"/>
                <w:szCs w:val="22"/>
              </w:rPr>
              <w:t>0,1</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325</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41</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i</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36</w:t>
            </w:r>
          </w:p>
        </w:tc>
        <w:tc>
          <w:tcPr>
            <w:tcW w:w="879" w:type="dxa"/>
            <w:vAlign w:val="center"/>
          </w:tcPr>
          <w:p w:rsidR="008934B3" w:rsidRDefault="008934B3" w:rsidP="008934B3">
            <w:pPr>
              <w:jc w:val="right"/>
              <w:rPr>
                <w:color w:val="000000"/>
                <w:sz w:val="22"/>
                <w:szCs w:val="22"/>
              </w:rPr>
            </w:pPr>
            <w:r>
              <w:rPr>
                <w:color w:val="000000"/>
                <w:sz w:val="22"/>
                <w:szCs w:val="22"/>
              </w:rPr>
              <w:t>1,98</w:t>
            </w:r>
          </w:p>
        </w:tc>
        <w:tc>
          <w:tcPr>
            <w:tcW w:w="985" w:type="dxa"/>
            <w:vAlign w:val="center"/>
          </w:tcPr>
          <w:p w:rsidR="008934B3" w:rsidRDefault="008934B3" w:rsidP="008934B3">
            <w:pPr>
              <w:jc w:val="right"/>
              <w:rPr>
                <w:color w:val="000000"/>
                <w:sz w:val="22"/>
                <w:szCs w:val="22"/>
              </w:rPr>
            </w:pPr>
            <w:r>
              <w:rPr>
                <w:color w:val="000000"/>
                <w:sz w:val="22"/>
                <w:szCs w:val="22"/>
              </w:rPr>
              <w:t>353,8</w:t>
            </w:r>
          </w:p>
        </w:tc>
        <w:tc>
          <w:tcPr>
            <w:tcW w:w="884" w:type="dxa"/>
            <w:vAlign w:val="center"/>
          </w:tcPr>
          <w:p w:rsidR="008934B3" w:rsidRDefault="008934B3" w:rsidP="008934B3">
            <w:pPr>
              <w:jc w:val="right"/>
              <w:rPr>
                <w:color w:val="000000"/>
                <w:sz w:val="22"/>
                <w:szCs w:val="22"/>
              </w:rPr>
            </w:pPr>
            <w:r>
              <w:rPr>
                <w:color w:val="000000"/>
                <w:sz w:val="22"/>
                <w:szCs w:val="22"/>
              </w:rPr>
              <w:t>2,7</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325</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44</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n</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34</w:t>
            </w:r>
          </w:p>
        </w:tc>
        <w:tc>
          <w:tcPr>
            <w:tcW w:w="879" w:type="dxa"/>
            <w:vAlign w:val="center"/>
          </w:tcPr>
          <w:p w:rsidR="008934B3" w:rsidRDefault="008934B3" w:rsidP="008934B3">
            <w:pPr>
              <w:jc w:val="right"/>
              <w:rPr>
                <w:color w:val="000000"/>
                <w:sz w:val="22"/>
                <w:szCs w:val="22"/>
              </w:rPr>
            </w:pPr>
            <w:r>
              <w:rPr>
                <w:color w:val="000000"/>
                <w:sz w:val="22"/>
                <w:szCs w:val="22"/>
              </w:rPr>
              <w:t>1,32</w:t>
            </w:r>
          </w:p>
        </w:tc>
        <w:tc>
          <w:tcPr>
            <w:tcW w:w="985" w:type="dxa"/>
            <w:vAlign w:val="center"/>
          </w:tcPr>
          <w:p w:rsidR="008934B3" w:rsidRDefault="008934B3" w:rsidP="008934B3">
            <w:pPr>
              <w:jc w:val="right"/>
              <w:rPr>
                <w:color w:val="000000"/>
                <w:sz w:val="22"/>
                <w:szCs w:val="22"/>
              </w:rPr>
            </w:pPr>
            <w:r>
              <w:rPr>
                <w:color w:val="000000"/>
                <w:sz w:val="22"/>
                <w:szCs w:val="22"/>
              </w:rPr>
              <w:t>200,3</w:t>
            </w:r>
          </w:p>
        </w:tc>
        <w:tc>
          <w:tcPr>
            <w:tcW w:w="884" w:type="dxa"/>
            <w:vAlign w:val="center"/>
          </w:tcPr>
          <w:p w:rsidR="008934B3" w:rsidRDefault="008934B3" w:rsidP="008934B3">
            <w:pPr>
              <w:jc w:val="right"/>
              <w:rPr>
                <w:color w:val="000000"/>
                <w:sz w:val="22"/>
                <w:szCs w:val="22"/>
              </w:rPr>
            </w:pPr>
            <w:r>
              <w:rPr>
                <w:color w:val="000000"/>
                <w:sz w:val="22"/>
                <w:szCs w:val="22"/>
              </w:rPr>
              <w:t>5,3</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483</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46</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a</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33</w:t>
            </w:r>
          </w:p>
        </w:tc>
        <w:tc>
          <w:tcPr>
            <w:tcW w:w="879" w:type="dxa"/>
            <w:vAlign w:val="center"/>
          </w:tcPr>
          <w:p w:rsidR="008934B3" w:rsidRDefault="008934B3" w:rsidP="008934B3">
            <w:pPr>
              <w:jc w:val="right"/>
              <w:rPr>
                <w:color w:val="000000"/>
                <w:sz w:val="22"/>
                <w:szCs w:val="22"/>
              </w:rPr>
            </w:pPr>
            <w:r>
              <w:rPr>
                <w:color w:val="000000"/>
                <w:sz w:val="22"/>
                <w:szCs w:val="22"/>
              </w:rPr>
              <w:t>3,05</w:t>
            </w:r>
          </w:p>
        </w:tc>
        <w:tc>
          <w:tcPr>
            <w:tcW w:w="985" w:type="dxa"/>
            <w:vAlign w:val="center"/>
          </w:tcPr>
          <w:p w:rsidR="008934B3" w:rsidRDefault="008934B3" w:rsidP="008934B3">
            <w:pPr>
              <w:jc w:val="right"/>
              <w:rPr>
                <w:color w:val="000000"/>
                <w:sz w:val="22"/>
                <w:szCs w:val="22"/>
              </w:rPr>
            </w:pPr>
            <w:r>
              <w:rPr>
                <w:color w:val="000000"/>
                <w:sz w:val="22"/>
                <w:szCs w:val="22"/>
              </w:rPr>
              <w:t>518,5</w:t>
            </w:r>
          </w:p>
        </w:tc>
        <w:tc>
          <w:tcPr>
            <w:tcW w:w="884" w:type="dxa"/>
            <w:vAlign w:val="center"/>
          </w:tcPr>
          <w:p w:rsidR="008934B3" w:rsidRDefault="008934B3" w:rsidP="008934B3">
            <w:pPr>
              <w:jc w:val="right"/>
              <w:rPr>
                <w:color w:val="000000"/>
                <w:sz w:val="22"/>
                <w:szCs w:val="22"/>
              </w:rPr>
            </w:pPr>
            <w:r>
              <w:rPr>
                <w:color w:val="000000"/>
                <w:sz w:val="22"/>
                <w:szCs w:val="22"/>
              </w:rPr>
              <w:t>15,6</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325</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48</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b</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35</w:t>
            </w:r>
          </w:p>
        </w:tc>
        <w:tc>
          <w:tcPr>
            <w:tcW w:w="879" w:type="dxa"/>
            <w:vAlign w:val="center"/>
          </w:tcPr>
          <w:p w:rsidR="008934B3" w:rsidRDefault="008934B3" w:rsidP="008934B3">
            <w:pPr>
              <w:jc w:val="right"/>
              <w:rPr>
                <w:color w:val="000000"/>
                <w:sz w:val="22"/>
                <w:szCs w:val="22"/>
              </w:rPr>
            </w:pPr>
            <w:r>
              <w:rPr>
                <w:color w:val="000000"/>
                <w:sz w:val="22"/>
                <w:szCs w:val="22"/>
              </w:rPr>
              <w:t>7,38</w:t>
            </w:r>
          </w:p>
        </w:tc>
        <w:tc>
          <w:tcPr>
            <w:tcW w:w="985" w:type="dxa"/>
            <w:vAlign w:val="center"/>
          </w:tcPr>
          <w:p w:rsidR="008934B3" w:rsidRDefault="008934B3" w:rsidP="008934B3">
            <w:pPr>
              <w:jc w:val="right"/>
              <w:rPr>
                <w:color w:val="000000"/>
                <w:sz w:val="22"/>
                <w:szCs w:val="22"/>
              </w:rPr>
            </w:pPr>
            <w:r>
              <w:rPr>
                <w:color w:val="000000"/>
                <w:sz w:val="22"/>
                <w:szCs w:val="22"/>
              </w:rPr>
              <w:t>1.133,7</w:t>
            </w:r>
          </w:p>
        </w:tc>
        <w:tc>
          <w:tcPr>
            <w:tcW w:w="884" w:type="dxa"/>
            <w:vAlign w:val="center"/>
          </w:tcPr>
          <w:p w:rsidR="008934B3" w:rsidRDefault="008934B3" w:rsidP="008934B3">
            <w:pPr>
              <w:jc w:val="right"/>
              <w:rPr>
                <w:color w:val="000000"/>
                <w:sz w:val="22"/>
                <w:szCs w:val="22"/>
              </w:rPr>
            </w:pPr>
            <w:r>
              <w:rPr>
                <w:color w:val="000000"/>
                <w:sz w:val="22"/>
                <w:szCs w:val="22"/>
              </w:rPr>
              <w:t>34,0</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57</w:t>
            </w:r>
            <w:r w:rsidR="00F67829">
              <w:rPr>
                <w:color w:val="000000"/>
                <w:sz w:val="22"/>
                <w:szCs w:val="22"/>
              </w:rPr>
              <w:t xml:space="preserve"> </w:t>
            </w:r>
            <w:r>
              <w:rPr>
                <w:color w:val="000000"/>
                <w:sz w:val="22"/>
                <w:szCs w:val="22"/>
              </w:rPr>
              <w:t>325</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49</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b</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33</w:t>
            </w:r>
          </w:p>
        </w:tc>
        <w:tc>
          <w:tcPr>
            <w:tcW w:w="879" w:type="dxa"/>
            <w:vAlign w:val="center"/>
          </w:tcPr>
          <w:p w:rsidR="008934B3" w:rsidRDefault="008934B3" w:rsidP="008934B3">
            <w:pPr>
              <w:jc w:val="right"/>
              <w:rPr>
                <w:color w:val="000000"/>
                <w:sz w:val="22"/>
                <w:szCs w:val="22"/>
              </w:rPr>
            </w:pPr>
            <w:r>
              <w:rPr>
                <w:color w:val="000000"/>
                <w:sz w:val="22"/>
                <w:szCs w:val="22"/>
              </w:rPr>
              <w:t>24,32</w:t>
            </w:r>
          </w:p>
        </w:tc>
        <w:tc>
          <w:tcPr>
            <w:tcW w:w="985" w:type="dxa"/>
            <w:vAlign w:val="center"/>
          </w:tcPr>
          <w:p w:rsidR="008934B3" w:rsidRDefault="008934B3" w:rsidP="008934B3">
            <w:pPr>
              <w:jc w:val="right"/>
              <w:rPr>
                <w:color w:val="000000"/>
                <w:sz w:val="22"/>
                <w:szCs w:val="22"/>
              </w:rPr>
            </w:pPr>
            <w:r>
              <w:rPr>
                <w:color w:val="000000"/>
                <w:sz w:val="22"/>
                <w:szCs w:val="22"/>
              </w:rPr>
              <w:t>7.560,1</w:t>
            </w:r>
          </w:p>
        </w:tc>
        <w:tc>
          <w:tcPr>
            <w:tcW w:w="884" w:type="dxa"/>
            <w:vAlign w:val="center"/>
          </w:tcPr>
          <w:p w:rsidR="008934B3" w:rsidRDefault="008934B3" w:rsidP="008934B3">
            <w:pPr>
              <w:jc w:val="right"/>
              <w:rPr>
                <w:color w:val="000000"/>
                <w:sz w:val="22"/>
                <w:szCs w:val="22"/>
              </w:rPr>
            </w:pPr>
            <w:r>
              <w:rPr>
                <w:color w:val="000000"/>
                <w:sz w:val="22"/>
                <w:szCs w:val="22"/>
              </w:rPr>
              <w:t>473,9</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68</w:t>
            </w:r>
            <w:r w:rsidR="00F67829">
              <w:rPr>
                <w:color w:val="000000"/>
                <w:sz w:val="22"/>
                <w:szCs w:val="22"/>
              </w:rPr>
              <w:t xml:space="preserve"> </w:t>
            </w:r>
            <w:r>
              <w:rPr>
                <w:color w:val="000000"/>
                <w:sz w:val="22"/>
                <w:szCs w:val="22"/>
              </w:rPr>
              <w:t>325</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3</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a</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35</w:t>
            </w:r>
          </w:p>
        </w:tc>
        <w:tc>
          <w:tcPr>
            <w:tcW w:w="879" w:type="dxa"/>
            <w:vAlign w:val="center"/>
          </w:tcPr>
          <w:p w:rsidR="008934B3" w:rsidRDefault="008934B3" w:rsidP="008934B3">
            <w:pPr>
              <w:jc w:val="right"/>
              <w:rPr>
                <w:color w:val="000000"/>
                <w:sz w:val="22"/>
                <w:szCs w:val="22"/>
              </w:rPr>
            </w:pPr>
            <w:r>
              <w:rPr>
                <w:color w:val="000000"/>
                <w:sz w:val="22"/>
                <w:szCs w:val="22"/>
              </w:rPr>
              <w:t>30,71</w:t>
            </w:r>
          </w:p>
        </w:tc>
        <w:tc>
          <w:tcPr>
            <w:tcW w:w="985" w:type="dxa"/>
            <w:vAlign w:val="center"/>
          </w:tcPr>
          <w:p w:rsidR="008934B3" w:rsidRDefault="008934B3" w:rsidP="008934B3">
            <w:pPr>
              <w:jc w:val="right"/>
              <w:rPr>
                <w:color w:val="000000"/>
                <w:sz w:val="22"/>
                <w:szCs w:val="22"/>
              </w:rPr>
            </w:pPr>
            <w:r>
              <w:rPr>
                <w:color w:val="000000"/>
                <w:sz w:val="22"/>
                <w:szCs w:val="22"/>
              </w:rPr>
              <w:t>5.573,1</w:t>
            </w:r>
          </w:p>
        </w:tc>
        <w:tc>
          <w:tcPr>
            <w:tcW w:w="884" w:type="dxa"/>
            <w:vAlign w:val="center"/>
          </w:tcPr>
          <w:p w:rsidR="008934B3" w:rsidRDefault="008934B3" w:rsidP="008934B3">
            <w:pPr>
              <w:jc w:val="right"/>
              <w:rPr>
                <w:color w:val="000000"/>
                <w:sz w:val="22"/>
                <w:szCs w:val="22"/>
              </w:rPr>
            </w:pPr>
            <w:r>
              <w:rPr>
                <w:color w:val="000000"/>
                <w:sz w:val="22"/>
                <w:szCs w:val="22"/>
              </w:rPr>
              <w:t>61,7</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68</w:t>
            </w:r>
            <w:r w:rsidR="00F67829">
              <w:rPr>
                <w:color w:val="000000"/>
                <w:sz w:val="22"/>
                <w:szCs w:val="22"/>
              </w:rPr>
              <w:t xml:space="preserve"> </w:t>
            </w:r>
            <w:r>
              <w:rPr>
                <w:color w:val="000000"/>
                <w:sz w:val="22"/>
                <w:szCs w:val="22"/>
              </w:rPr>
              <w:t>325</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4</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a</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38</w:t>
            </w:r>
          </w:p>
        </w:tc>
        <w:tc>
          <w:tcPr>
            <w:tcW w:w="879" w:type="dxa"/>
            <w:vAlign w:val="center"/>
          </w:tcPr>
          <w:p w:rsidR="008934B3" w:rsidRDefault="008934B3" w:rsidP="008934B3">
            <w:pPr>
              <w:jc w:val="right"/>
              <w:rPr>
                <w:color w:val="000000"/>
                <w:sz w:val="22"/>
                <w:szCs w:val="22"/>
              </w:rPr>
            </w:pPr>
            <w:r>
              <w:rPr>
                <w:color w:val="000000"/>
                <w:sz w:val="22"/>
                <w:szCs w:val="22"/>
              </w:rPr>
              <w:t>16,43</w:t>
            </w:r>
          </w:p>
        </w:tc>
        <w:tc>
          <w:tcPr>
            <w:tcW w:w="985" w:type="dxa"/>
            <w:vAlign w:val="center"/>
          </w:tcPr>
          <w:p w:rsidR="008934B3" w:rsidRDefault="008934B3" w:rsidP="008934B3">
            <w:pPr>
              <w:jc w:val="right"/>
              <w:rPr>
                <w:color w:val="000000"/>
                <w:sz w:val="22"/>
                <w:szCs w:val="22"/>
              </w:rPr>
            </w:pPr>
            <w:r>
              <w:rPr>
                <w:color w:val="000000"/>
                <w:sz w:val="22"/>
                <w:szCs w:val="22"/>
              </w:rPr>
              <w:t>2.398,8</w:t>
            </w:r>
          </w:p>
        </w:tc>
        <w:tc>
          <w:tcPr>
            <w:tcW w:w="884" w:type="dxa"/>
            <w:vAlign w:val="center"/>
          </w:tcPr>
          <w:p w:rsidR="008934B3" w:rsidRDefault="008934B3" w:rsidP="008934B3">
            <w:pPr>
              <w:jc w:val="right"/>
              <w:rPr>
                <w:color w:val="000000"/>
                <w:sz w:val="22"/>
                <w:szCs w:val="22"/>
              </w:rPr>
            </w:pPr>
            <w:r>
              <w:rPr>
                <w:color w:val="000000"/>
                <w:sz w:val="22"/>
                <w:szCs w:val="22"/>
              </w:rPr>
              <w:t>12,9</w:t>
            </w:r>
          </w:p>
        </w:tc>
      </w:tr>
      <w:tr w:rsidR="008934B3" w:rsidRPr="00BC5B29" w:rsidTr="009C06A4">
        <w:trPr>
          <w:trHeight w:val="204"/>
        </w:trPr>
        <w:tc>
          <w:tcPr>
            <w:tcW w:w="1853" w:type="dxa"/>
            <w:vAlign w:val="center"/>
          </w:tcPr>
          <w:p w:rsidR="008934B3" w:rsidRDefault="008934B3" w:rsidP="008934B3">
            <w:pPr>
              <w:jc w:val="center"/>
              <w:rPr>
                <w:color w:val="000000"/>
                <w:sz w:val="22"/>
                <w:szCs w:val="22"/>
              </w:rPr>
            </w:pPr>
            <w:r>
              <w:rPr>
                <w:color w:val="000000"/>
                <w:sz w:val="22"/>
                <w:szCs w:val="22"/>
              </w:rPr>
              <w:t>68</w:t>
            </w:r>
            <w:r w:rsidR="00F67829">
              <w:rPr>
                <w:color w:val="000000"/>
                <w:sz w:val="22"/>
                <w:szCs w:val="22"/>
              </w:rPr>
              <w:t xml:space="preserve"> </w:t>
            </w:r>
            <w:r>
              <w:rPr>
                <w:color w:val="000000"/>
                <w:sz w:val="22"/>
                <w:szCs w:val="22"/>
              </w:rPr>
              <w:t>325</w:t>
            </w:r>
            <w:r w:rsidR="00F67829">
              <w:rPr>
                <w:color w:val="000000"/>
                <w:sz w:val="22"/>
                <w:szCs w:val="22"/>
              </w:rPr>
              <w:t xml:space="preserve"> </w:t>
            </w:r>
            <w:r>
              <w:rPr>
                <w:color w:val="000000"/>
                <w:sz w:val="22"/>
                <w:szCs w:val="22"/>
              </w:rPr>
              <w:t>145</w:t>
            </w:r>
          </w:p>
        </w:tc>
        <w:tc>
          <w:tcPr>
            <w:tcW w:w="1147" w:type="dxa"/>
            <w:shd w:val="clear" w:color="auto" w:fill="auto"/>
            <w:noWrap/>
            <w:vAlign w:val="center"/>
          </w:tcPr>
          <w:p w:rsidR="008934B3" w:rsidRDefault="008934B3" w:rsidP="008934B3">
            <w:pPr>
              <w:jc w:val="center"/>
              <w:rPr>
                <w:color w:val="000000"/>
                <w:sz w:val="22"/>
                <w:szCs w:val="22"/>
              </w:rPr>
            </w:pPr>
            <w:r>
              <w:rPr>
                <w:color w:val="000000"/>
                <w:sz w:val="22"/>
                <w:szCs w:val="22"/>
              </w:rPr>
              <w:t>6</w:t>
            </w:r>
          </w:p>
        </w:tc>
        <w:tc>
          <w:tcPr>
            <w:tcW w:w="900" w:type="dxa"/>
            <w:shd w:val="clear" w:color="auto" w:fill="auto"/>
            <w:noWrap/>
            <w:vAlign w:val="center"/>
          </w:tcPr>
          <w:p w:rsidR="008934B3" w:rsidRDefault="008934B3" w:rsidP="008934B3">
            <w:pPr>
              <w:jc w:val="center"/>
              <w:rPr>
                <w:color w:val="000000"/>
                <w:sz w:val="22"/>
                <w:szCs w:val="22"/>
              </w:rPr>
            </w:pPr>
            <w:r>
              <w:rPr>
                <w:color w:val="000000"/>
                <w:sz w:val="22"/>
                <w:szCs w:val="22"/>
              </w:rPr>
              <w:t>d</w:t>
            </w:r>
          </w:p>
        </w:tc>
        <w:tc>
          <w:tcPr>
            <w:tcW w:w="1030" w:type="dxa"/>
            <w:shd w:val="clear" w:color="auto" w:fill="auto"/>
            <w:noWrap/>
            <w:vAlign w:val="center"/>
          </w:tcPr>
          <w:p w:rsidR="008934B3" w:rsidRDefault="008934B3" w:rsidP="008934B3">
            <w:pPr>
              <w:jc w:val="center"/>
              <w:rPr>
                <w:color w:val="000000"/>
                <w:sz w:val="22"/>
                <w:szCs w:val="22"/>
              </w:rPr>
            </w:pPr>
            <w:r>
              <w:rPr>
                <w:color w:val="000000"/>
                <w:sz w:val="22"/>
                <w:szCs w:val="22"/>
              </w:rPr>
              <w:t>31</w:t>
            </w:r>
          </w:p>
        </w:tc>
        <w:tc>
          <w:tcPr>
            <w:tcW w:w="879" w:type="dxa"/>
            <w:vAlign w:val="center"/>
          </w:tcPr>
          <w:p w:rsidR="008934B3" w:rsidRDefault="008934B3" w:rsidP="008934B3">
            <w:pPr>
              <w:jc w:val="right"/>
              <w:rPr>
                <w:color w:val="000000"/>
                <w:sz w:val="22"/>
                <w:szCs w:val="22"/>
              </w:rPr>
            </w:pPr>
            <w:r>
              <w:rPr>
                <w:color w:val="000000"/>
                <w:sz w:val="22"/>
                <w:szCs w:val="22"/>
              </w:rPr>
              <w:t>9,80</w:t>
            </w:r>
          </w:p>
        </w:tc>
        <w:tc>
          <w:tcPr>
            <w:tcW w:w="985" w:type="dxa"/>
            <w:vAlign w:val="center"/>
          </w:tcPr>
          <w:p w:rsidR="008934B3" w:rsidRDefault="008934B3" w:rsidP="008934B3">
            <w:pPr>
              <w:jc w:val="right"/>
              <w:rPr>
                <w:color w:val="000000"/>
                <w:sz w:val="22"/>
                <w:szCs w:val="22"/>
              </w:rPr>
            </w:pPr>
            <w:r>
              <w:rPr>
                <w:color w:val="000000"/>
                <w:sz w:val="22"/>
                <w:szCs w:val="22"/>
              </w:rPr>
              <w:t>1.609,8</w:t>
            </w:r>
          </w:p>
        </w:tc>
        <w:tc>
          <w:tcPr>
            <w:tcW w:w="884" w:type="dxa"/>
            <w:vAlign w:val="center"/>
          </w:tcPr>
          <w:p w:rsidR="008934B3" w:rsidRDefault="008934B3" w:rsidP="008934B3">
            <w:pPr>
              <w:jc w:val="right"/>
              <w:rPr>
                <w:color w:val="000000"/>
                <w:sz w:val="22"/>
                <w:szCs w:val="22"/>
              </w:rPr>
            </w:pPr>
            <w:r>
              <w:rPr>
                <w:color w:val="000000"/>
                <w:sz w:val="22"/>
                <w:szCs w:val="22"/>
              </w:rPr>
              <w:t>16,5</w:t>
            </w:r>
          </w:p>
        </w:tc>
      </w:tr>
      <w:tr w:rsidR="00266CEF" w:rsidRPr="00BC5B29" w:rsidTr="009C06A4">
        <w:trPr>
          <w:trHeight w:val="204"/>
        </w:trPr>
        <w:tc>
          <w:tcPr>
            <w:tcW w:w="4930" w:type="dxa"/>
            <w:gridSpan w:val="4"/>
            <w:shd w:val="clear" w:color="auto" w:fill="D9D9D9" w:themeFill="background1" w:themeFillShade="D9"/>
            <w:vAlign w:val="center"/>
          </w:tcPr>
          <w:p w:rsidR="00266CEF" w:rsidRPr="00BC5B29" w:rsidRDefault="00266CEF" w:rsidP="00803389">
            <w:pPr>
              <w:jc w:val="center"/>
              <w:rPr>
                <w:color w:val="000000"/>
                <w:sz w:val="22"/>
                <w:szCs w:val="22"/>
                <w:lang w:val="sr-Cyrl-RS" w:eastAsia="en-GB"/>
              </w:rPr>
            </w:pPr>
            <w:r w:rsidRPr="00BC5B29">
              <w:rPr>
                <w:color w:val="000000"/>
                <w:sz w:val="22"/>
                <w:szCs w:val="22"/>
                <w:lang w:val="sr-Cyrl-RS" w:eastAsia="en-GB"/>
              </w:rPr>
              <w:t>Свега</w:t>
            </w:r>
          </w:p>
        </w:tc>
        <w:tc>
          <w:tcPr>
            <w:tcW w:w="879" w:type="dxa"/>
            <w:shd w:val="clear" w:color="auto" w:fill="D9D9D9" w:themeFill="background1" w:themeFillShade="D9"/>
            <w:vAlign w:val="center"/>
          </w:tcPr>
          <w:p w:rsidR="00266CEF" w:rsidRPr="003A1903" w:rsidRDefault="008934B3" w:rsidP="003A1903">
            <w:pPr>
              <w:jc w:val="right"/>
              <w:rPr>
                <w:color w:val="000000"/>
                <w:sz w:val="22"/>
                <w:szCs w:val="22"/>
                <w:lang w:val="sr-Cyrl-RS" w:eastAsia="en-GB"/>
              </w:rPr>
            </w:pPr>
            <w:r>
              <w:rPr>
                <w:color w:val="000000"/>
                <w:sz w:val="22"/>
                <w:szCs w:val="22"/>
                <w:lang w:val="sr-Latn-RS" w:eastAsia="en-GB"/>
              </w:rPr>
              <w:t>1</w:t>
            </w:r>
            <w:r w:rsidR="003A1903">
              <w:rPr>
                <w:color w:val="000000"/>
                <w:sz w:val="22"/>
                <w:szCs w:val="22"/>
                <w:lang w:val="sr-Cyrl-RS" w:eastAsia="en-GB"/>
              </w:rPr>
              <w:t>68</w:t>
            </w:r>
            <w:r>
              <w:rPr>
                <w:color w:val="000000"/>
                <w:sz w:val="22"/>
                <w:szCs w:val="22"/>
                <w:lang w:val="sr-Latn-RS" w:eastAsia="en-GB"/>
              </w:rPr>
              <w:t>,</w:t>
            </w:r>
            <w:r w:rsidR="003A1903">
              <w:rPr>
                <w:color w:val="000000"/>
                <w:sz w:val="22"/>
                <w:szCs w:val="22"/>
                <w:lang w:val="sr-Cyrl-RS" w:eastAsia="en-GB"/>
              </w:rPr>
              <w:t>53</w:t>
            </w:r>
          </w:p>
        </w:tc>
        <w:tc>
          <w:tcPr>
            <w:tcW w:w="985" w:type="dxa"/>
            <w:shd w:val="clear" w:color="auto" w:fill="D9D9D9" w:themeFill="background1" w:themeFillShade="D9"/>
            <w:vAlign w:val="center"/>
          </w:tcPr>
          <w:p w:rsidR="00266CEF" w:rsidRPr="003A1903" w:rsidRDefault="008934B3" w:rsidP="003A1903">
            <w:pPr>
              <w:jc w:val="right"/>
              <w:rPr>
                <w:color w:val="000000"/>
                <w:sz w:val="22"/>
                <w:szCs w:val="22"/>
                <w:lang w:val="sr-Cyrl-RS" w:eastAsia="en-GB"/>
              </w:rPr>
            </w:pPr>
            <w:r>
              <w:rPr>
                <w:color w:val="000000"/>
                <w:sz w:val="22"/>
                <w:szCs w:val="22"/>
                <w:lang w:val="sr-Latn-RS" w:eastAsia="en-GB"/>
              </w:rPr>
              <w:t>4</w:t>
            </w:r>
            <w:r w:rsidR="003A1903">
              <w:rPr>
                <w:color w:val="000000"/>
                <w:sz w:val="22"/>
                <w:szCs w:val="22"/>
                <w:lang w:val="sr-Cyrl-RS" w:eastAsia="en-GB"/>
              </w:rPr>
              <w:t>0</w:t>
            </w:r>
            <w:r>
              <w:rPr>
                <w:color w:val="000000"/>
                <w:sz w:val="22"/>
                <w:szCs w:val="22"/>
                <w:lang w:val="sr-Latn-RS" w:eastAsia="en-GB"/>
              </w:rPr>
              <w:t>.</w:t>
            </w:r>
            <w:r w:rsidR="003A1903">
              <w:rPr>
                <w:color w:val="000000"/>
                <w:sz w:val="22"/>
                <w:szCs w:val="22"/>
                <w:lang w:val="sr-Cyrl-RS" w:eastAsia="en-GB"/>
              </w:rPr>
              <w:t>354</w:t>
            </w:r>
            <w:r>
              <w:rPr>
                <w:color w:val="000000"/>
                <w:sz w:val="22"/>
                <w:szCs w:val="22"/>
                <w:lang w:val="sr-Latn-RS" w:eastAsia="en-GB"/>
              </w:rPr>
              <w:t>,</w:t>
            </w:r>
            <w:r w:rsidR="003A1903">
              <w:rPr>
                <w:color w:val="000000"/>
                <w:sz w:val="22"/>
                <w:szCs w:val="22"/>
                <w:lang w:val="sr-Cyrl-RS" w:eastAsia="en-GB"/>
              </w:rPr>
              <w:t>1</w:t>
            </w:r>
          </w:p>
        </w:tc>
        <w:tc>
          <w:tcPr>
            <w:tcW w:w="884" w:type="dxa"/>
            <w:shd w:val="clear" w:color="auto" w:fill="D9D9D9" w:themeFill="background1" w:themeFillShade="D9"/>
            <w:vAlign w:val="center"/>
          </w:tcPr>
          <w:p w:rsidR="00266CEF" w:rsidRPr="003A1903" w:rsidRDefault="008934B3" w:rsidP="003A1903">
            <w:pPr>
              <w:jc w:val="right"/>
              <w:rPr>
                <w:color w:val="000000"/>
                <w:sz w:val="22"/>
                <w:szCs w:val="22"/>
                <w:lang w:val="sr-Cyrl-RS" w:eastAsia="en-GB"/>
              </w:rPr>
            </w:pPr>
            <w:r>
              <w:rPr>
                <w:color w:val="000000"/>
                <w:sz w:val="22"/>
                <w:szCs w:val="22"/>
                <w:lang w:val="sr-Latn-RS" w:eastAsia="en-GB"/>
              </w:rPr>
              <w:t>1.0</w:t>
            </w:r>
            <w:r w:rsidR="003A1903">
              <w:rPr>
                <w:color w:val="000000"/>
                <w:sz w:val="22"/>
                <w:szCs w:val="22"/>
                <w:lang w:val="sr-Cyrl-RS" w:eastAsia="en-GB"/>
              </w:rPr>
              <w:t>24</w:t>
            </w:r>
            <w:r>
              <w:rPr>
                <w:color w:val="000000"/>
                <w:sz w:val="22"/>
                <w:szCs w:val="22"/>
                <w:lang w:val="sr-Latn-RS" w:eastAsia="en-GB"/>
              </w:rPr>
              <w:t>,</w:t>
            </w:r>
            <w:r w:rsidR="003A1903">
              <w:rPr>
                <w:color w:val="000000"/>
                <w:sz w:val="22"/>
                <w:szCs w:val="22"/>
                <w:lang w:val="sr-Cyrl-RS" w:eastAsia="en-GB"/>
              </w:rPr>
              <w:t>5</w:t>
            </w:r>
          </w:p>
        </w:tc>
      </w:tr>
    </w:tbl>
    <w:p w:rsidR="009C06A4" w:rsidRDefault="009C06A4"/>
    <w:tbl>
      <w:tblPr>
        <w:tblW w:w="7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879"/>
        <w:gridCol w:w="985"/>
        <w:gridCol w:w="884"/>
      </w:tblGrid>
      <w:tr w:rsidR="00F67829" w:rsidRPr="00BC5B29" w:rsidTr="009C06A4">
        <w:trPr>
          <w:cantSplit/>
          <w:trHeight w:val="204"/>
          <w:tblHeader/>
        </w:trPr>
        <w:tc>
          <w:tcPr>
            <w:tcW w:w="7678" w:type="dxa"/>
            <w:gridSpan w:val="7"/>
            <w:tcBorders>
              <w:top w:val="nil"/>
              <w:left w:val="nil"/>
              <w:right w:val="nil"/>
            </w:tcBorders>
            <w:shd w:val="clear" w:color="auto" w:fill="auto"/>
            <w:vAlign w:val="center"/>
          </w:tcPr>
          <w:p w:rsidR="00F67829" w:rsidRPr="00BC5B29" w:rsidRDefault="00F67829" w:rsidP="00F67829">
            <w:pPr>
              <w:jc w:val="left"/>
              <w:rPr>
                <w:b/>
                <w:bCs/>
                <w:sz w:val="22"/>
                <w:szCs w:val="22"/>
                <w:lang w:val="sr-Latn-CS" w:eastAsia="sr-Latn-CS"/>
              </w:rPr>
            </w:pPr>
            <w:r w:rsidRPr="00BC5B29">
              <w:rPr>
                <w:sz w:val="22"/>
                <w:szCs w:val="22"/>
                <w:lang w:val="sr-Latn-CS"/>
              </w:rPr>
              <w:t>Табела  8.3.1.-</w:t>
            </w:r>
            <w:r>
              <w:rPr>
                <w:sz w:val="22"/>
                <w:szCs w:val="22"/>
                <w:lang w:val="sr-Latn-CS"/>
              </w:rPr>
              <w:t>7</w:t>
            </w:r>
            <w:r w:rsidRPr="00BC5B29">
              <w:rPr>
                <w:sz w:val="22"/>
                <w:szCs w:val="22"/>
                <w:lang w:val="sr-Latn-CS"/>
              </w:rPr>
              <w:t xml:space="preserve">  -  Привремени план сеча – састојине које су достигле опходњу, по газдинским класама за опходњу од </w:t>
            </w:r>
            <w:r>
              <w:rPr>
                <w:sz w:val="22"/>
                <w:szCs w:val="22"/>
                <w:lang w:val="sr-Latn-CS"/>
              </w:rPr>
              <w:t>40</w:t>
            </w:r>
            <w:r w:rsidRPr="00BC5B29">
              <w:rPr>
                <w:sz w:val="22"/>
                <w:szCs w:val="22"/>
                <w:lang w:val="sr-Latn-CS"/>
              </w:rPr>
              <w:t xml:space="preserve"> година</w:t>
            </w:r>
          </w:p>
        </w:tc>
      </w:tr>
      <w:tr w:rsidR="00F67829" w:rsidRPr="00BC5B29" w:rsidTr="009C06A4">
        <w:trPr>
          <w:cantSplit/>
          <w:trHeight w:val="204"/>
          <w:tblHeader/>
        </w:trPr>
        <w:tc>
          <w:tcPr>
            <w:tcW w:w="1853" w:type="dxa"/>
            <w:shd w:val="clear" w:color="auto" w:fill="D9D9D9" w:themeFill="background1" w:themeFillShade="D9"/>
            <w:vAlign w:val="center"/>
          </w:tcPr>
          <w:p w:rsidR="00F67829" w:rsidRPr="00BC5B29" w:rsidRDefault="00F67829" w:rsidP="00F67829">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F67829" w:rsidRPr="00BC5B29" w:rsidRDefault="00F67829" w:rsidP="00F67829">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F67829" w:rsidRPr="00BC5B29" w:rsidRDefault="00F67829" w:rsidP="00F67829">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F67829" w:rsidRPr="00BC5B29" w:rsidRDefault="00F67829" w:rsidP="00F67829">
            <w:pPr>
              <w:jc w:val="center"/>
              <w:rPr>
                <w:b/>
                <w:bCs/>
                <w:sz w:val="22"/>
                <w:szCs w:val="22"/>
                <w:lang w:val="sr-Latn-CS" w:eastAsia="sr-Latn-CS"/>
              </w:rPr>
            </w:pPr>
            <w:r w:rsidRPr="00BC5B29">
              <w:rPr>
                <w:b/>
                <w:bCs/>
                <w:sz w:val="22"/>
                <w:szCs w:val="22"/>
                <w:lang w:val="sr-Latn-CS" w:eastAsia="sr-Latn-CS"/>
              </w:rPr>
              <w:t>Старост</w:t>
            </w:r>
          </w:p>
        </w:tc>
        <w:tc>
          <w:tcPr>
            <w:tcW w:w="879" w:type="dxa"/>
            <w:shd w:val="clear" w:color="auto" w:fill="D9D9D9" w:themeFill="background1" w:themeFillShade="D9"/>
            <w:vAlign w:val="center"/>
          </w:tcPr>
          <w:p w:rsidR="00F67829" w:rsidRPr="00BC5B29" w:rsidRDefault="00F67829" w:rsidP="00F67829">
            <w:pPr>
              <w:jc w:val="center"/>
              <w:rPr>
                <w:b/>
                <w:bCs/>
                <w:sz w:val="22"/>
                <w:szCs w:val="22"/>
                <w:lang w:val="sr-Latn-CS" w:eastAsia="sr-Latn-CS"/>
              </w:rPr>
            </w:pPr>
            <w:r w:rsidRPr="00BC5B29">
              <w:rPr>
                <w:b/>
                <w:bCs/>
                <w:sz w:val="22"/>
                <w:szCs w:val="22"/>
                <w:lang w:val="sr-Latn-CS" w:eastAsia="sr-Latn-CS"/>
              </w:rPr>
              <w:t>P ха</w:t>
            </w:r>
          </w:p>
        </w:tc>
        <w:tc>
          <w:tcPr>
            <w:tcW w:w="985" w:type="dxa"/>
            <w:shd w:val="clear" w:color="auto" w:fill="D9D9D9" w:themeFill="background1" w:themeFillShade="D9"/>
            <w:vAlign w:val="center"/>
          </w:tcPr>
          <w:p w:rsidR="00F67829" w:rsidRPr="00BC5B29" w:rsidRDefault="00F67829" w:rsidP="00F67829">
            <w:pPr>
              <w:jc w:val="center"/>
              <w:rPr>
                <w:b/>
                <w:bCs/>
                <w:sz w:val="22"/>
                <w:szCs w:val="22"/>
                <w:lang w:val="sr-Latn-CS" w:eastAsia="sr-Latn-CS"/>
              </w:rPr>
            </w:pPr>
            <w:r w:rsidRPr="00BC5B29">
              <w:rPr>
                <w:b/>
                <w:bCs/>
                <w:sz w:val="22"/>
                <w:szCs w:val="22"/>
                <w:lang w:val="sr-Latn-CS" w:eastAsia="sr-Latn-CS"/>
              </w:rPr>
              <w:t>V м3</w:t>
            </w:r>
          </w:p>
        </w:tc>
        <w:tc>
          <w:tcPr>
            <w:tcW w:w="884" w:type="dxa"/>
            <w:shd w:val="clear" w:color="auto" w:fill="D9D9D9" w:themeFill="background1" w:themeFillShade="D9"/>
            <w:vAlign w:val="center"/>
          </w:tcPr>
          <w:p w:rsidR="00F67829" w:rsidRPr="00BC5B29" w:rsidRDefault="00F67829" w:rsidP="00F67829">
            <w:pPr>
              <w:jc w:val="center"/>
              <w:rPr>
                <w:b/>
                <w:bCs/>
                <w:sz w:val="22"/>
                <w:szCs w:val="22"/>
                <w:lang w:val="sr-Latn-CS" w:eastAsia="sr-Latn-CS"/>
              </w:rPr>
            </w:pPr>
            <w:r w:rsidRPr="00BC5B29">
              <w:rPr>
                <w:b/>
                <w:bCs/>
                <w:sz w:val="22"/>
                <w:szCs w:val="22"/>
                <w:lang w:val="sr-Latn-CS" w:eastAsia="sr-Latn-CS"/>
              </w:rPr>
              <w:t>Iv м3</w:t>
            </w:r>
          </w:p>
        </w:tc>
      </w:tr>
      <w:tr w:rsidR="00F67829" w:rsidRPr="00BC5B29" w:rsidTr="009C06A4">
        <w:trPr>
          <w:trHeight w:val="70"/>
        </w:trPr>
        <w:tc>
          <w:tcPr>
            <w:tcW w:w="1853" w:type="dxa"/>
            <w:vAlign w:val="center"/>
          </w:tcPr>
          <w:p w:rsidR="00F67829" w:rsidRDefault="00F67829" w:rsidP="00F67829">
            <w:pPr>
              <w:jc w:val="center"/>
              <w:rPr>
                <w:color w:val="000000"/>
                <w:sz w:val="22"/>
                <w:szCs w:val="22"/>
              </w:rPr>
            </w:pPr>
            <w:r>
              <w:rPr>
                <w:color w:val="000000"/>
                <w:sz w:val="22"/>
                <w:szCs w:val="22"/>
              </w:rPr>
              <w:t>12</w:t>
            </w:r>
            <w:r w:rsidR="00B77446">
              <w:rPr>
                <w:color w:val="000000"/>
                <w:sz w:val="22"/>
                <w:szCs w:val="22"/>
              </w:rPr>
              <w:t xml:space="preserve"> </w:t>
            </w:r>
            <w:r>
              <w:rPr>
                <w:color w:val="000000"/>
                <w:sz w:val="22"/>
                <w:szCs w:val="22"/>
              </w:rPr>
              <w:t>123</w:t>
            </w:r>
            <w:r w:rsidR="00B77446">
              <w:rPr>
                <w:color w:val="000000"/>
                <w:sz w:val="22"/>
                <w:szCs w:val="22"/>
              </w:rPr>
              <w:t xml:space="preserve"> </w:t>
            </w:r>
            <w:r>
              <w:rPr>
                <w:color w:val="000000"/>
                <w:sz w:val="22"/>
                <w:szCs w:val="22"/>
              </w:rPr>
              <w:t>145</w:t>
            </w:r>
          </w:p>
        </w:tc>
        <w:tc>
          <w:tcPr>
            <w:tcW w:w="1147" w:type="dxa"/>
            <w:shd w:val="clear" w:color="auto" w:fill="auto"/>
            <w:noWrap/>
            <w:vAlign w:val="center"/>
          </w:tcPr>
          <w:p w:rsidR="00F67829" w:rsidRDefault="00F67829" w:rsidP="00F67829">
            <w:pPr>
              <w:jc w:val="center"/>
              <w:rPr>
                <w:color w:val="000000"/>
                <w:sz w:val="22"/>
                <w:szCs w:val="22"/>
              </w:rPr>
            </w:pPr>
            <w:r>
              <w:rPr>
                <w:color w:val="000000"/>
                <w:sz w:val="22"/>
                <w:szCs w:val="22"/>
              </w:rPr>
              <w:t>51</w:t>
            </w:r>
          </w:p>
        </w:tc>
        <w:tc>
          <w:tcPr>
            <w:tcW w:w="900" w:type="dxa"/>
            <w:shd w:val="clear" w:color="auto" w:fill="auto"/>
            <w:noWrap/>
            <w:vAlign w:val="center"/>
          </w:tcPr>
          <w:p w:rsidR="00F67829" w:rsidRDefault="00F67829" w:rsidP="00F67829">
            <w:pPr>
              <w:jc w:val="center"/>
              <w:rPr>
                <w:color w:val="000000"/>
                <w:sz w:val="22"/>
                <w:szCs w:val="22"/>
              </w:rPr>
            </w:pPr>
            <w:r>
              <w:rPr>
                <w:color w:val="000000"/>
                <w:sz w:val="22"/>
                <w:szCs w:val="22"/>
              </w:rPr>
              <w:t>d</w:t>
            </w:r>
          </w:p>
        </w:tc>
        <w:tc>
          <w:tcPr>
            <w:tcW w:w="1030" w:type="dxa"/>
            <w:shd w:val="clear" w:color="auto" w:fill="auto"/>
            <w:noWrap/>
            <w:vAlign w:val="center"/>
          </w:tcPr>
          <w:p w:rsidR="00F67829" w:rsidRDefault="00F67829" w:rsidP="00F67829">
            <w:pPr>
              <w:jc w:val="center"/>
              <w:rPr>
                <w:color w:val="000000"/>
                <w:sz w:val="22"/>
                <w:szCs w:val="22"/>
              </w:rPr>
            </w:pPr>
            <w:r>
              <w:rPr>
                <w:color w:val="000000"/>
                <w:sz w:val="22"/>
                <w:szCs w:val="22"/>
              </w:rPr>
              <w:t>43</w:t>
            </w:r>
          </w:p>
        </w:tc>
        <w:tc>
          <w:tcPr>
            <w:tcW w:w="879" w:type="dxa"/>
            <w:vAlign w:val="center"/>
          </w:tcPr>
          <w:p w:rsidR="00F67829" w:rsidRDefault="00F67829" w:rsidP="00F67829">
            <w:pPr>
              <w:jc w:val="right"/>
              <w:rPr>
                <w:color w:val="000000"/>
                <w:sz w:val="22"/>
                <w:szCs w:val="22"/>
              </w:rPr>
            </w:pPr>
            <w:r>
              <w:rPr>
                <w:color w:val="000000"/>
                <w:sz w:val="22"/>
                <w:szCs w:val="22"/>
              </w:rPr>
              <w:t>1,41</w:t>
            </w:r>
          </w:p>
        </w:tc>
        <w:tc>
          <w:tcPr>
            <w:tcW w:w="985" w:type="dxa"/>
            <w:vAlign w:val="center"/>
          </w:tcPr>
          <w:p w:rsidR="00F67829" w:rsidRDefault="00F67829" w:rsidP="00F67829">
            <w:pPr>
              <w:jc w:val="right"/>
              <w:rPr>
                <w:color w:val="000000"/>
                <w:sz w:val="22"/>
                <w:szCs w:val="22"/>
              </w:rPr>
            </w:pPr>
            <w:r>
              <w:rPr>
                <w:color w:val="000000"/>
                <w:sz w:val="22"/>
                <w:szCs w:val="22"/>
              </w:rPr>
              <w:t>458,4</w:t>
            </w:r>
          </w:p>
        </w:tc>
        <w:tc>
          <w:tcPr>
            <w:tcW w:w="884" w:type="dxa"/>
            <w:vAlign w:val="center"/>
          </w:tcPr>
          <w:p w:rsidR="00F67829" w:rsidRDefault="00F67829" w:rsidP="00F67829">
            <w:pPr>
              <w:jc w:val="right"/>
              <w:rPr>
                <w:color w:val="000000"/>
                <w:sz w:val="22"/>
                <w:szCs w:val="22"/>
              </w:rPr>
            </w:pPr>
            <w:r>
              <w:rPr>
                <w:color w:val="000000"/>
                <w:sz w:val="22"/>
                <w:szCs w:val="22"/>
              </w:rPr>
              <w:t>7,0</w:t>
            </w:r>
          </w:p>
        </w:tc>
      </w:tr>
      <w:tr w:rsidR="00F67829" w:rsidRPr="00BC5B29" w:rsidTr="009C06A4">
        <w:trPr>
          <w:trHeight w:val="204"/>
        </w:trPr>
        <w:tc>
          <w:tcPr>
            <w:tcW w:w="1853" w:type="dxa"/>
            <w:vAlign w:val="center"/>
          </w:tcPr>
          <w:p w:rsidR="00F67829" w:rsidRDefault="00F67829" w:rsidP="00F67829">
            <w:pPr>
              <w:jc w:val="center"/>
              <w:rPr>
                <w:color w:val="000000"/>
                <w:sz w:val="22"/>
                <w:szCs w:val="22"/>
              </w:rPr>
            </w:pPr>
            <w:r>
              <w:rPr>
                <w:color w:val="000000"/>
                <w:sz w:val="22"/>
                <w:szCs w:val="22"/>
              </w:rPr>
              <w:t>56</w:t>
            </w:r>
            <w:r w:rsidR="00B77446">
              <w:rPr>
                <w:color w:val="000000"/>
                <w:sz w:val="22"/>
                <w:szCs w:val="22"/>
              </w:rPr>
              <w:t xml:space="preserve"> </w:t>
            </w:r>
            <w:r>
              <w:rPr>
                <w:color w:val="000000"/>
                <w:sz w:val="22"/>
                <w:szCs w:val="22"/>
              </w:rPr>
              <w:t>121</w:t>
            </w:r>
            <w:r w:rsidR="00B77446">
              <w:rPr>
                <w:color w:val="000000"/>
                <w:sz w:val="22"/>
                <w:szCs w:val="22"/>
              </w:rPr>
              <w:t xml:space="preserve"> </w:t>
            </w:r>
            <w:r>
              <w:rPr>
                <w:color w:val="000000"/>
                <w:sz w:val="22"/>
                <w:szCs w:val="22"/>
              </w:rPr>
              <w:t>145</w:t>
            </w:r>
          </w:p>
        </w:tc>
        <w:tc>
          <w:tcPr>
            <w:tcW w:w="1147" w:type="dxa"/>
            <w:shd w:val="clear" w:color="auto" w:fill="auto"/>
            <w:noWrap/>
            <w:vAlign w:val="center"/>
          </w:tcPr>
          <w:p w:rsidR="00F67829" w:rsidRDefault="00F67829" w:rsidP="00F67829">
            <w:pPr>
              <w:jc w:val="center"/>
              <w:rPr>
                <w:color w:val="000000"/>
                <w:sz w:val="22"/>
                <w:szCs w:val="22"/>
              </w:rPr>
            </w:pPr>
            <w:r>
              <w:rPr>
                <w:color w:val="000000"/>
                <w:sz w:val="22"/>
                <w:szCs w:val="22"/>
              </w:rPr>
              <w:t>21</w:t>
            </w:r>
          </w:p>
        </w:tc>
        <w:tc>
          <w:tcPr>
            <w:tcW w:w="900" w:type="dxa"/>
            <w:shd w:val="clear" w:color="auto" w:fill="auto"/>
            <w:noWrap/>
            <w:vAlign w:val="center"/>
          </w:tcPr>
          <w:p w:rsidR="00F67829" w:rsidRDefault="00F67829" w:rsidP="00F67829">
            <w:pPr>
              <w:jc w:val="center"/>
              <w:rPr>
                <w:color w:val="000000"/>
                <w:sz w:val="22"/>
                <w:szCs w:val="22"/>
              </w:rPr>
            </w:pPr>
            <w:r>
              <w:rPr>
                <w:color w:val="000000"/>
                <w:sz w:val="22"/>
                <w:szCs w:val="22"/>
              </w:rPr>
              <w:t>c</w:t>
            </w:r>
          </w:p>
        </w:tc>
        <w:tc>
          <w:tcPr>
            <w:tcW w:w="1030" w:type="dxa"/>
            <w:shd w:val="clear" w:color="auto" w:fill="auto"/>
            <w:noWrap/>
            <w:vAlign w:val="center"/>
          </w:tcPr>
          <w:p w:rsidR="00F67829" w:rsidRDefault="00F67829" w:rsidP="00F67829">
            <w:pPr>
              <w:jc w:val="center"/>
              <w:rPr>
                <w:color w:val="000000"/>
                <w:sz w:val="22"/>
                <w:szCs w:val="22"/>
              </w:rPr>
            </w:pPr>
            <w:r>
              <w:rPr>
                <w:color w:val="000000"/>
                <w:sz w:val="22"/>
                <w:szCs w:val="22"/>
              </w:rPr>
              <w:t>69</w:t>
            </w:r>
          </w:p>
        </w:tc>
        <w:tc>
          <w:tcPr>
            <w:tcW w:w="879" w:type="dxa"/>
            <w:vAlign w:val="center"/>
          </w:tcPr>
          <w:p w:rsidR="00F67829" w:rsidRDefault="00F67829" w:rsidP="00F67829">
            <w:pPr>
              <w:jc w:val="right"/>
              <w:rPr>
                <w:color w:val="000000"/>
                <w:sz w:val="22"/>
                <w:szCs w:val="22"/>
              </w:rPr>
            </w:pPr>
            <w:r>
              <w:rPr>
                <w:color w:val="000000"/>
                <w:sz w:val="22"/>
                <w:szCs w:val="22"/>
              </w:rPr>
              <w:t>4,42</w:t>
            </w:r>
          </w:p>
        </w:tc>
        <w:tc>
          <w:tcPr>
            <w:tcW w:w="985" w:type="dxa"/>
            <w:vAlign w:val="center"/>
          </w:tcPr>
          <w:p w:rsidR="00F67829" w:rsidRDefault="00F67829" w:rsidP="00F67829">
            <w:pPr>
              <w:jc w:val="right"/>
              <w:rPr>
                <w:color w:val="000000"/>
                <w:sz w:val="22"/>
                <w:szCs w:val="22"/>
              </w:rPr>
            </w:pPr>
            <w:r>
              <w:rPr>
                <w:color w:val="000000"/>
                <w:sz w:val="22"/>
                <w:szCs w:val="22"/>
              </w:rPr>
              <w:t>1.432,2</w:t>
            </w:r>
          </w:p>
        </w:tc>
        <w:tc>
          <w:tcPr>
            <w:tcW w:w="884" w:type="dxa"/>
            <w:vAlign w:val="center"/>
          </w:tcPr>
          <w:p w:rsidR="00F67829" w:rsidRDefault="00F67829" w:rsidP="00F67829">
            <w:pPr>
              <w:jc w:val="right"/>
              <w:rPr>
                <w:color w:val="000000"/>
                <w:sz w:val="22"/>
                <w:szCs w:val="22"/>
              </w:rPr>
            </w:pPr>
            <w:r>
              <w:rPr>
                <w:color w:val="000000"/>
                <w:sz w:val="22"/>
                <w:szCs w:val="22"/>
              </w:rPr>
              <w:t>2,1</w:t>
            </w:r>
          </w:p>
        </w:tc>
      </w:tr>
      <w:tr w:rsidR="00F67829" w:rsidRPr="00BC5B29" w:rsidTr="009C06A4">
        <w:trPr>
          <w:trHeight w:val="204"/>
        </w:trPr>
        <w:tc>
          <w:tcPr>
            <w:tcW w:w="4930" w:type="dxa"/>
            <w:gridSpan w:val="4"/>
            <w:shd w:val="clear" w:color="auto" w:fill="D9D9D9" w:themeFill="background1" w:themeFillShade="D9"/>
            <w:vAlign w:val="center"/>
          </w:tcPr>
          <w:p w:rsidR="00F67829" w:rsidRPr="00BC5B29" w:rsidRDefault="00F67829" w:rsidP="00F67829">
            <w:pPr>
              <w:jc w:val="center"/>
              <w:rPr>
                <w:color w:val="000000"/>
                <w:sz w:val="22"/>
                <w:szCs w:val="22"/>
                <w:lang w:val="sr-Cyrl-RS" w:eastAsia="en-GB"/>
              </w:rPr>
            </w:pPr>
            <w:r w:rsidRPr="00BC5B29">
              <w:rPr>
                <w:color w:val="000000"/>
                <w:sz w:val="22"/>
                <w:szCs w:val="22"/>
                <w:lang w:val="sr-Cyrl-RS" w:eastAsia="en-GB"/>
              </w:rPr>
              <w:t>Свега</w:t>
            </w:r>
          </w:p>
        </w:tc>
        <w:tc>
          <w:tcPr>
            <w:tcW w:w="879" w:type="dxa"/>
            <w:shd w:val="clear" w:color="auto" w:fill="D9D9D9" w:themeFill="background1" w:themeFillShade="D9"/>
            <w:vAlign w:val="center"/>
          </w:tcPr>
          <w:p w:rsidR="00F67829" w:rsidRPr="003A1903" w:rsidRDefault="003A1903" w:rsidP="003A1903">
            <w:pPr>
              <w:jc w:val="right"/>
              <w:rPr>
                <w:color w:val="000000"/>
                <w:sz w:val="22"/>
                <w:szCs w:val="22"/>
                <w:lang w:val="sr-Cyrl-RS" w:eastAsia="en-GB"/>
              </w:rPr>
            </w:pPr>
            <w:r>
              <w:rPr>
                <w:color w:val="000000"/>
                <w:sz w:val="22"/>
                <w:szCs w:val="22"/>
                <w:lang w:val="sr-Latn-RS" w:eastAsia="en-GB"/>
              </w:rPr>
              <w:t>5,8</w:t>
            </w:r>
            <w:r>
              <w:rPr>
                <w:color w:val="000000"/>
                <w:sz w:val="22"/>
                <w:szCs w:val="22"/>
                <w:lang w:val="sr-Cyrl-RS" w:eastAsia="en-GB"/>
              </w:rPr>
              <w:t>3</w:t>
            </w:r>
          </w:p>
        </w:tc>
        <w:tc>
          <w:tcPr>
            <w:tcW w:w="985" w:type="dxa"/>
            <w:shd w:val="clear" w:color="auto" w:fill="D9D9D9" w:themeFill="background1" w:themeFillShade="D9"/>
            <w:vAlign w:val="center"/>
          </w:tcPr>
          <w:p w:rsidR="00F67829" w:rsidRPr="008934B3" w:rsidRDefault="003A1903" w:rsidP="00F67829">
            <w:pPr>
              <w:jc w:val="right"/>
              <w:rPr>
                <w:color w:val="000000"/>
                <w:sz w:val="22"/>
                <w:szCs w:val="22"/>
                <w:lang w:val="sr-Latn-RS" w:eastAsia="en-GB"/>
              </w:rPr>
            </w:pPr>
            <w:r>
              <w:rPr>
                <w:color w:val="000000"/>
                <w:sz w:val="22"/>
                <w:szCs w:val="22"/>
                <w:lang w:val="sr-Latn-RS" w:eastAsia="en-GB"/>
              </w:rPr>
              <w:t>1.890,6</w:t>
            </w:r>
          </w:p>
        </w:tc>
        <w:tc>
          <w:tcPr>
            <w:tcW w:w="884" w:type="dxa"/>
            <w:shd w:val="clear" w:color="auto" w:fill="D9D9D9" w:themeFill="background1" w:themeFillShade="D9"/>
            <w:vAlign w:val="center"/>
          </w:tcPr>
          <w:p w:rsidR="00F67829" w:rsidRPr="003A1903" w:rsidRDefault="00F67829" w:rsidP="003A1903">
            <w:pPr>
              <w:jc w:val="right"/>
              <w:rPr>
                <w:color w:val="000000"/>
                <w:sz w:val="22"/>
                <w:szCs w:val="22"/>
                <w:lang w:val="sr-Cyrl-RS" w:eastAsia="en-GB"/>
              </w:rPr>
            </w:pPr>
            <w:r>
              <w:rPr>
                <w:color w:val="000000"/>
                <w:sz w:val="22"/>
                <w:szCs w:val="22"/>
                <w:lang w:val="sr-Latn-RS" w:eastAsia="en-GB"/>
              </w:rPr>
              <w:t>9,</w:t>
            </w:r>
            <w:r w:rsidR="003A1903">
              <w:rPr>
                <w:color w:val="000000"/>
                <w:sz w:val="22"/>
                <w:szCs w:val="22"/>
                <w:lang w:val="sr-Cyrl-RS" w:eastAsia="en-GB"/>
              </w:rPr>
              <w:t>1</w:t>
            </w:r>
          </w:p>
        </w:tc>
      </w:tr>
    </w:tbl>
    <w:p w:rsidR="00F67829" w:rsidRDefault="00F67829"/>
    <w:tbl>
      <w:tblPr>
        <w:tblW w:w="772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879"/>
        <w:gridCol w:w="985"/>
        <w:gridCol w:w="884"/>
        <w:gridCol w:w="50"/>
      </w:tblGrid>
      <w:tr w:rsidR="005A3FDC" w:rsidRPr="00BC5B29" w:rsidTr="001C0DD7">
        <w:trPr>
          <w:cantSplit/>
          <w:trHeight w:val="204"/>
          <w:tblHeader/>
        </w:trPr>
        <w:tc>
          <w:tcPr>
            <w:tcW w:w="7728" w:type="dxa"/>
            <w:gridSpan w:val="8"/>
            <w:tcBorders>
              <w:top w:val="nil"/>
              <w:left w:val="nil"/>
              <w:bottom w:val="nil"/>
              <w:right w:val="nil"/>
            </w:tcBorders>
            <w:shd w:val="clear" w:color="auto" w:fill="auto"/>
            <w:vAlign w:val="center"/>
          </w:tcPr>
          <w:p w:rsidR="005A3FDC" w:rsidRPr="00BC5B29" w:rsidRDefault="005A3FDC" w:rsidP="00F67829">
            <w:pPr>
              <w:jc w:val="left"/>
              <w:rPr>
                <w:sz w:val="22"/>
                <w:szCs w:val="22"/>
                <w:lang w:val="sr-Latn-CS"/>
              </w:rPr>
            </w:pPr>
            <w:r w:rsidRPr="00BC5B29">
              <w:rPr>
                <w:sz w:val="22"/>
                <w:szCs w:val="22"/>
                <w:lang w:val="sr-Latn-CS"/>
              </w:rPr>
              <w:t>Табела  8.3.1.-</w:t>
            </w:r>
            <w:r w:rsidR="003A7E20">
              <w:rPr>
                <w:sz w:val="22"/>
                <w:szCs w:val="22"/>
                <w:lang w:val="sr-Cyrl-RS"/>
              </w:rPr>
              <w:t>8</w:t>
            </w:r>
            <w:r w:rsidRPr="00BC5B29">
              <w:rPr>
                <w:sz w:val="22"/>
                <w:szCs w:val="22"/>
                <w:lang w:val="sr-Latn-CS"/>
              </w:rPr>
              <w:t xml:space="preserve">.  -  Привремени план сеча – састојине које су достигле опходњу, по газдинским класама за опходњу од </w:t>
            </w:r>
            <w:r w:rsidR="00F67829">
              <w:rPr>
                <w:sz w:val="22"/>
                <w:szCs w:val="22"/>
                <w:lang w:val="sr-Latn-CS"/>
              </w:rPr>
              <w:t>80</w:t>
            </w:r>
            <w:r w:rsidRPr="00BC5B29">
              <w:rPr>
                <w:sz w:val="22"/>
                <w:szCs w:val="22"/>
                <w:lang w:val="sr-Latn-CS"/>
              </w:rPr>
              <w:t xml:space="preserve"> година</w:t>
            </w:r>
          </w:p>
        </w:tc>
      </w:tr>
      <w:tr w:rsidR="00784B72" w:rsidRPr="00BC5B29" w:rsidTr="001C0DD7">
        <w:trPr>
          <w:gridAfter w:val="1"/>
          <w:wAfter w:w="50" w:type="dxa"/>
          <w:cantSplit/>
          <w:trHeight w:val="204"/>
          <w:tblHeader/>
        </w:trPr>
        <w:tc>
          <w:tcPr>
            <w:tcW w:w="1853" w:type="dxa"/>
            <w:shd w:val="clear" w:color="auto" w:fill="D9D9D9" w:themeFill="background1" w:themeFillShade="D9"/>
            <w:vAlign w:val="center"/>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Старост</w:t>
            </w:r>
          </w:p>
        </w:tc>
        <w:tc>
          <w:tcPr>
            <w:tcW w:w="879" w:type="dxa"/>
            <w:shd w:val="clear" w:color="auto" w:fill="D9D9D9" w:themeFill="background1" w:themeFillShade="D9"/>
            <w:vAlign w:val="center"/>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P ха</w:t>
            </w:r>
          </w:p>
        </w:tc>
        <w:tc>
          <w:tcPr>
            <w:tcW w:w="985" w:type="dxa"/>
            <w:shd w:val="clear" w:color="auto" w:fill="D9D9D9" w:themeFill="background1" w:themeFillShade="D9"/>
            <w:vAlign w:val="center"/>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V м3</w:t>
            </w:r>
          </w:p>
        </w:tc>
        <w:tc>
          <w:tcPr>
            <w:tcW w:w="884" w:type="dxa"/>
            <w:shd w:val="clear" w:color="auto" w:fill="D9D9D9" w:themeFill="background1" w:themeFillShade="D9"/>
            <w:vAlign w:val="center"/>
          </w:tcPr>
          <w:p w:rsidR="00784B72" w:rsidRPr="00BC5B29" w:rsidRDefault="00784B72" w:rsidP="00803389">
            <w:pPr>
              <w:jc w:val="center"/>
              <w:rPr>
                <w:b/>
                <w:bCs/>
                <w:sz w:val="22"/>
                <w:szCs w:val="22"/>
                <w:lang w:val="sr-Latn-CS" w:eastAsia="sr-Latn-CS"/>
              </w:rPr>
            </w:pPr>
            <w:r w:rsidRPr="00BC5B29">
              <w:rPr>
                <w:b/>
                <w:bCs/>
                <w:sz w:val="22"/>
                <w:szCs w:val="22"/>
                <w:lang w:val="sr-Latn-CS" w:eastAsia="sr-Latn-CS"/>
              </w:rPr>
              <w:t>Iv м3</w:t>
            </w:r>
          </w:p>
        </w:tc>
      </w:tr>
      <w:tr w:rsidR="001C0DD7" w:rsidRPr="00BC5B29" w:rsidTr="001C0DD7">
        <w:trPr>
          <w:gridAfter w:val="1"/>
          <w:wAfter w:w="50" w:type="dxa"/>
          <w:trHeight w:val="70"/>
        </w:trPr>
        <w:tc>
          <w:tcPr>
            <w:tcW w:w="1853" w:type="dxa"/>
            <w:vAlign w:val="center"/>
          </w:tcPr>
          <w:p w:rsidR="001C0DD7" w:rsidRDefault="001C0DD7" w:rsidP="001C0DD7">
            <w:pPr>
              <w:jc w:val="center"/>
              <w:rPr>
                <w:color w:val="000000"/>
                <w:sz w:val="22"/>
                <w:szCs w:val="22"/>
              </w:rPr>
            </w:pPr>
            <w:r>
              <w:rPr>
                <w:color w:val="000000"/>
                <w:sz w:val="22"/>
                <w:szCs w:val="22"/>
              </w:rPr>
              <w:t>57</w:t>
            </w:r>
            <w:r w:rsidR="00B77446">
              <w:rPr>
                <w:color w:val="000000"/>
                <w:sz w:val="22"/>
                <w:szCs w:val="22"/>
              </w:rPr>
              <w:t xml:space="preserve"> </w:t>
            </w:r>
            <w:r>
              <w:rPr>
                <w:color w:val="000000"/>
                <w:sz w:val="22"/>
                <w:szCs w:val="22"/>
              </w:rPr>
              <w:t>340</w:t>
            </w:r>
            <w:r w:rsidR="00B77446">
              <w:rPr>
                <w:color w:val="000000"/>
                <w:sz w:val="22"/>
                <w:szCs w:val="22"/>
              </w:rPr>
              <w:t xml:space="preserve"> </w:t>
            </w:r>
            <w:r>
              <w:rPr>
                <w:color w:val="000000"/>
                <w:sz w:val="22"/>
                <w:szCs w:val="22"/>
              </w:rPr>
              <w:t>145</w:t>
            </w:r>
          </w:p>
        </w:tc>
        <w:tc>
          <w:tcPr>
            <w:tcW w:w="1147" w:type="dxa"/>
            <w:shd w:val="clear" w:color="auto" w:fill="auto"/>
            <w:noWrap/>
            <w:vAlign w:val="center"/>
          </w:tcPr>
          <w:p w:rsidR="001C0DD7" w:rsidRDefault="001C0DD7" w:rsidP="001C0DD7">
            <w:pPr>
              <w:jc w:val="center"/>
              <w:rPr>
                <w:color w:val="000000"/>
                <w:sz w:val="22"/>
                <w:szCs w:val="22"/>
              </w:rPr>
            </w:pPr>
            <w:r>
              <w:rPr>
                <w:color w:val="000000"/>
                <w:sz w:val="22"/>
                <w:szCs w:val="22"/>
              </w:rPr>
              <w:t>30</w:t>
            </w:r>
          </w:p>
        </w:tc>
        <w:tc>
          <w:tcPr>
            <w:tcW w:w="900" w:type="dxa"/>
            <w:shd w:val="clear" w:color="auto" w:fill="auto"/>
            <w:noWrap/>
            <w:vAlign w:val="center"/>
          </w:tcPr>
          <w:p w:rsidR="001C0DD7" w:rsidRDefault="001C0DD7" w:rsidP="001C0DD7">
            <w:pPr>
              <w:jc w:val="center"/>
              <w:rPr>
                <w:color w:val="000000"/>
                <w:sz w:val="22"/>
                <w:szCs w:val="22"/>
              </w:rPr>
            </w:pPr>
            <w:r>
              <w:rPr>
                <w:color w:val="000000"/>
                <w:sz w:val="22"/>
                <w:szCs w:val="22"/>
              </w:rPr>
              <w:t>a</w:t>
            </w:r>
          </w:p>
        </w:tc>
        <w:tc>
          <w:tcPr>
            <w:tcW w:w="1030" w:type="dxa"/>
            <w:shd w:val="clear" w:color="auto" w:fill="auto"/>
            <w:noWrap/>
            <w:vAlign w:val="center"/>
          </w:tcPr>
          <w:p w:rsidR="001C0DD7" w:rsidRDefault="001C0DD7" w:rsidP="001C0DD7">
            <w:pPr>
              <w:jc w:val="center"/>
              <w:rPr>
                <w:color w:val="000000"/>
                <w:sz w:val="22"/>
                <w:szCs w:val="22"/>
              </w:rPr>
            </w:pPr>
            <w:r>
              <w:rPr>
                <w:color w:val="000000"/>
                <w:sz w:val="22"/>
                <w:szCs w:val="22"/>
              </w:rPr>
              <w:t>82</w:t>
            </w:r>
          </w:p>
        </w:tc>
        <w:tc>
          <w:tcPr>
            <w:tcW w:w="879" w:type="dxa"/>
            <w:vAlign w:val="center"/>
          </w:tcPr>
          <w:p w:rsidR="001C0DD7" w:rsidRDefault="001C0DD7" w:rsidP="001C0DD7">
            <w:pPr>
              <w:jc w:val="right"/>
              <w:rPr>
                <w:color w:val="000000"/>
                <w:sz w:val="22"/>
                <w:szCs w:val="22"/>
              </w:rPr>
            </w:pPr>
            <w:r>
              <w:rPr>
                <w:color w:val="000000"/>
                <w:sz w:val="22"/>
                <w:szCs w:val="22"/>
              </w:rPr>
              <w:t>2,53</w:t>
            </w:r>
          </w:p>
        </w:tc>
        <w:tc>
          <w:tcPr>
            <w:tcW w:w="985" w:type="dxa"/>
            <w:vAlign w:val="center"/>
          </w:tcPr>
          <w:p w:rsidR="001C0DD7" w:rsidRDefault="001C0DD7" w:rsidP="001C0DD7">
            <w:pPr>
              <w:jc w:val="right"/>
              <w:rPr>
                <w:color w:val="000000"/>
                <w:sz w:val="22"/>
                <w:szCs w:val="22"/>
              </w:rPr>
            </w:pPr>
            <w:r>
              <w:rPr>
                <w:color w:val="000000"/>
                <w:sz w:val="22"/>
                <w:szCs w:val="22"/>
              </w:rPr>
              <w:t>750,8</w:t>
            </w:r>
          </w:p>
        </w:tc>
        <w:tc>
          <w:tcPr>
            <w:tcW w:w="884" w:type="dxa"/>
            <w:vAlign w:val="center"/>
          </w:tcPr>
          <w:p w:rsidR="001C0DD7" w:rsidRDefault="001C0DD7" w:rsidP="001C0DD7">
            <w:pPr>
              <w:jc w:val="right"/>
              <w:rPr>
                <w:color w:val="000000"/>
                <w:sz w:val="22"/>
                <w:szCs w:val="22"/>
              </w:rPr>
            </w:pPr>
            <w:r>
              <w:rPr>
                <w:color w:val="000000"/>
                <w:sz w:val="22"/>
                <w:szCs w:val="22"/>
              </w:rPr>
              <w:t>3,4</w:t>
            </w:r>
          </w:p>
        </w:tc>
      </w:tr>
      <w:tr w:rsidR="001C0DD7" w:rsidRPr="00BC5B29" w:rsidTr="001C0DD7">
        <w:trPr>
          <w:gridAfter w:val="1"/>
          <w:wAfter w:w="50" w:type="dxa"/>
          <w:trHeight w:val="204"/>
        </w:trPr>
        <w:tc>
          <w:tcPr>
            <w:tcW w:w="1853" w:type="dxa"/>
            <w:vAlign w:val="center"/>
          </w:tcPr>
          <w:p w:rsidR="001C0DD7" w:rsidRDefault="001C0DD7" w:rsidP="001C0DD7">
            <w:pPr>
              <w:jc w:val="center"/>
              <w:rPr>
                <w:color w:val="000000"/>
                <w:sz w:val="22"/>
                <w:szCs w:val="22"/>
              </w:rPr>
            </w:pPr>
            <w:r>
              <w:rPr>
                <w:color w:val="000000"/>
                <w:sz w:val="22"/>
                <w:szCs w:val="22"/>
              </w:rPr>
              <w:t>57</w:t>
            </w:r>
            <w:r w:rsidR="00B77446">
              <w:rPr>
                <w:color w:val="000000"/>
                <w:sz w:val="22"/>
                <w:szCs w:val="22"/>
              </w:rPr>
              <w:t xml:space="preserve"> </w:t>
            </w:r>
            <w:r>
              <w:rPr>
                <w:color w:val="000000"/>
                <w:sz w:val="22"/>
                <w:szCs w:val="22"/>
              </w:rPr>
              <w:t>340</w:t>
            </w:r>
            <w:r w:rsidR="00B77446">
              <w:rPr>
                <w:color w:val="000000"/>
                <w:sz w:val="22"/>
                <w:szCs w:val="22"/>
              </w:rPr>
              <w:t xml:space="preserve"> </w:t>
            </w:r>
            <w:r>
              <w:rPr>
                <w:color w:val="000000"/>
                <w:sz w:val="22"/>
                <w:szCs w:val="22"/>
              </w:rPr>
              <w:t>145</w:t>
            </w:r>
          </w:p>
        </w:tc>
        <w:tc>
          <w:tcPr>
            <w:tcW w:w="1147" w:type="dxa"/>
            <w:shd w:val="clear" w:color="auto" w:fill="auto"/>
            <w:noWrap/>
            <w:vAlign w:val="center"/>
          </w:tcPr>
          <w:p w:rsidR="001C0DD7" w:rsidRDefault="001C0DD7" w:rsidP="001C0DD7">
            <w:pPr>
              <w:jc w:val="center"/>
              <w:rPr>
                <w:color w:val="000000"/>
                <w:sz w:val="22"/>
                <w:szCs w:val="22"/>
              </w:rPr>
            </w:pPr>
            <w:r>
              <w:rPr>
                <w:color w:val="000000"/>
                <w:sz w:val="22"/>
                <w:szCs w:val="22"/>
              </w:rPr>
              <w:t>40</w:t>
            </w:r>
          </w:p>
        </w:tc>
        <w:tc>
          <w:tcPr>
            <w:tcW w:w="900" w:type="dxa"/>
            <w:shd w:val="clear" w:color="auto" w:fill="auto"/>
            <w:noWrap/>
            <w:vAlign w:val="center"/>
          </w:tcPr>
          <w:p w:rsidR="001C0DD7" w:rsidRDefault="001C0DD7" w:rsidP="001C0DD7">
            <w:pPr>
              <w:jc w:val="center"/>
              <w:rPr>
                <w:color w:val="000000"/>
                <w:sz w:val="22"/>
                <w:szCs w:val="22"/>
              </w:rPr>
            </w:pPr>
            <w:r>
              <w:rPr>
                <w:color w:val="000000"/>
                <w:sz w:val="22"/>
                <w:szCs w:val="22"/>
              </w:rPr>
              <w:t>e</w:t>
            </w:r>
          </w:p>
        </w:tc>
        <w:tc>
          <w:tcPr>
            <w:tcW w:w="1030" w:type="dxa"/>
            <w:shd w:val="clear" w:color="auto" w:fill="auto"/>
            <w:noWrap/>
            <w:vAlign w:val="center"/>
          </w:tcPr>
          <w:p w:rsidR="001C0DD7" w:rsidRDefault="001C0DD7" w:rsidP="001C0DD7">
            <w:pPr>
              <w:jc w:val="center"/>
              <w:rPr>
                <w:color w:val="000000"/>
                <w:sz w:val="22"/>
                <w:szCs w:val="22"/>
              </w:rPr>
            </w:pPr>
            <w:r>
              <w:rPr>
                <w:color w:val="000000"/>
                <w:sz w:val="22"/>
                <w:szCs w:val="22"/>
              </w:rPr>
              <w:t>84</w:t>
            </w:r>
          </w:p>
        </w:tc>
        <w:tc>
          <w:tcPr>
            <w:tcW w:w="879" w:type="dxa"/>
            <w:vAlign w:val="center"/>
          </w:tcPr>
          <w:p w:rsidR="001C0DD7" w:rsidRDefault="001C0DD7" w:rsidP="001C0DD7">
            <w:pPr>
              <w:jc w:val="right"/>
              <w:rPr>
                <w:color w:val="000000"/>
                <w:sz w:val="22"/>
                <w:szCs w:val="22"/>
              </w:rPr>
            </w:pPr>
            <w:r>
              <w:rPr>
                <w:color w:val="000000"/>
                <w:sz w:val="22"/>
                <w:szCs w:val="22"/>
              </w:rPr>
              <w:t>0,47</w:t>
            </w:r>
          </w:p>
        </w:tc>
        <w:tc>
          <w:tcPr>
            <w:tcW w:w="985" w:type="dxa"/>
            <w:vAlign w:val="center"/>
          </w:tcPr>
          <w:p w:rsidR="001C0DD7" w:rsidRDefault="001C0DD7" w:rsidP="001C0DD7">
            <w:pPr>
              <w:jc w:val="right"/>
              <w:rPr>
                <w:color w:val="000000"/>
                <w:sz w:val="22"/>
                <w:szCs w:val="22"/>
              </w:rPr>
            </w:pPr>
            <w:r>
              <w:rPr>
                <w:color w:val="000000"/>
                <w:sz w:val="22"/>
                <w:szCs w:val="22"/>
              </w:rPr>
              <w:t>103,1</w:t>
            </w:r>
          </w:p>
        </w:tc>
        <w:tc>
          <w:tcPr>
            <w:tcW w:w="884" w:type="dxa"/>
            <w:vAlign w:val="center"/>
          </w:tcPr>
          <w:p w:rsidR="001C0DD7" w:rsidRDefault="001C0DD7" w:rsidP="001C0DD7">
            <w:pPr>
              <w:jc w:val="right"/>
              <w:rPr>
                <w:color w:val="000000"/>
                <w:sz w:val="22"/>
                <w:szCs w:val="22"/>
              </w:rPr>
            </w:pPr>
            <w:r>
              <w:rPr>
                <w:color w:val="000000"/>
                <w:sz w:val="22"/>
                <w:szCs w:val="22"/>
              </w:rPr>
              <w:t>0,2</w:t>
            </w:r>
          </w:p>
        </w:tc>
      </w:tr>
      <w:tr w:rsidR="001C0DD7" w:rsidRPr="00BC5B29" w:rsidTr="001C0DD7">
        <w:trPr>
          <w:gridAfter w:val="1"/>
          <w:wAfter w:w="50" w:type="dxa"/>
          <w:trHeight w:val="204"/>
        </w:trPr>
        <w:tc>
          <w:tcPr>
            <w:tcW w:w="1853" w:type="dxa"/>
            <w:vAlign w:val="center"/>
          </w:tcPr>
          <w:p w:rsidR="001C0DD7" w:rsidRDefault="001C0DD7" w:rsidP="001C0DD7">
            <w:pPr>
              <w:jc w:val="center"/>
              <w:rPr>
                <w:color w:val="000000"/>
                <w:sz w:val="22"/>
                <w:szCs w:val="22"/>
              </w:rPr>
            </w:pPr>
            <w:r>
              <w:rPr>
                <w:color w:val="000000"/>
                <w:sz w:val="22"/>
                <w:szCs w:val="22"/>
              </w:rPr>
              <w:t>57</w:t>
            </w:r>
            <w:r w:rsidR="00B77446">
              <w:rPr>
                <w:color w:val="000000"/>
                <w:sz w:val="22"/>
                <w:szCs w:val="22"/>
              </w:rPr>
              <w:t xml:space="preserve"> </w:t>
            </w:r>
            <w:r>
              <w:rPr>
                <w:color w:val="000000"/>
                <w:sz w:val="22"/>
                <w:szCs w:val="22"/>
              </w:rPr>
              <w:t>340</w:t>
            </w:r>
            <w:r w:rsidR="00B77446">
              <w:rPr>
                <w:color w:val="000000"/>
                <w:sz w:val="22"/>
                <w:szCs w:val="22"/>
              </w:rPr>
              <w:t xml:space="preserve"> </w:t>
            </w:r>
            <w:r>
              <w:rPr>
                <w:color w:val="000000"/>
                <w:sz w:val="22"/>
                <w:szCs w:val="22"/>
              </w:rPr>
              <w:t>145</w:t>
            </w:r>
          </w:p>
        </w:tc>
        <w:tc>
          <w:tcPr>
            <w:tcW w:w="1147" w:type="dxa"/>
            <w:shd w:val="clear" w:color="auto" w:fill="auto"/>
            <w:noWrap/>
            <w:vAlign w:val="center"/>
          </w:tcPr>
          <w:p w:rsidR="001C0DD7" w:rsidRDefault="001C0DD7" w:rsidP="001C0DD7">
            <w:pPr>
              <w:jc w:val="center"/>
              <w:rPr>
                <w:color w:val="000000"/>
                <w:sz w:val="22"/>
                <w:szCs w:val="22"/>
              </w:rPr>
            </w:pPr>
            <w:r>
              <w:rPr>
                <w:color w:val="000000"/>
                <w:sz w:val="22"/>
                <w:szCs w:val="22"/>
              </w:rPr>
              <w:t>40</w:t>
            </w:r>
          </w:p>
        </w:tc>
        <w:tc>
          <w:tcPr>
            <w:tcW w:w="900" w:type="dxa"/>
            <w:shd w:val="clear" w:color="auto" w:fill="auto"/>
            <w:noWrap/>
            <w:vAlign w:val="center"/>
          </w:tcPr>
          <w:p w:rsidR="001C0DD7" w:rsidRDefault="001C0DD7" w:rsidP="001C0DD7">
            <w:pPr>
              <w:jc w:val="center"/>
              <w:rPr>
                <w:color w:val="000000"/>
                <w:sz w:val="22"/>
                <w:szCs w:val="22"/>
              </w:rPr>
            </w:pPr>
            <w:r>
              <w:rPr>
                <w:color w:val="000000"/>
                <w:sz w:val="22"/>
                <w:szCs w:val="22"/>
              </w:rPr>
              <w:t>f</w:t>
            </w:r>
          </w:p>
        </w:tc>
        <w:tc>
          <w:tcPr>
            <w:tcW w:w="1030" w:type="dxa"/>
            <w:shd w:val="clear" w:color="auto" w:fill="auto"/>
            <w:noWrap/>
            <w:vAlign w:val="center"/>
          </w:tcPr>
          <w:p w:rsidR="001C0DD7" w:rsidRDefault="001C0DD7" w:rsidP="001C0DD7">
            <w:pPr>
              <w:jc w:val="center"/>
              <w:rPr>
                <w:color w:val="000000"/>
                <w:sz w:val="22"/>
                <w:szCs w:val="22"/>
              </w:rPr>
            </w:pPr>
            <w:r>
              <w:rPr>
                <w:color w:val="000000"/>
                <w:sz w:val="22"/>
                <w:szCs w:val="22"/>
              </w:rPr>
              <w:t>87</w:t>
            </w:r>
          </w:p>
        </w:tc>
        <w:tc>
          <w:tcPr>
            <w:tcW w:w="879" w:type="dxa"/>
            <w:vAlign w:val="center"/>
          </w:tcPr>
          <w:p w:rsidR="001C0DD7" w:rsidRDefault="001C0DD7" w:rsidP="001C0DD7">
            <w:pPr>
              <w:jc w:val="right"/>
              <w:rPr>
                <w:color w:val="000000"/>
                <w:sz w:val="22"/>
                <w:szCs w:val="22"/>
              </w:rPr>
            </w:pPr>
            <w:r>
              <w:rPr>
                <w:color w:val="000000"/>
                <w:sz w:val="22"/>
                <w:szCs w:val="22"/>
              </w:rPr>
              <w:t>10,47</w:t>
            </w:r>
          </w:p>
        </w:tc>
        <w:tc>
          <w:tcPr>
            <w:tcW w:w="985" w:type="dxa"/>
            <w:vAlign w:val="center"/>
          </w:tcPr>
          <w:p w:rsidR="001C0DD7" w:rsidRDefault="001C0DD7" w:rsidP="001C0DD7">
            <w:pPr>
              <w:jc w:val="right"/>
              <w:rPr>
                <w:color w:val="000000"/>
                <w:sz w:val="22"/>
                <w:szCs w:val="22"/>
              </w:rPr>
            </w:pPr>
            <w:r>
              <w:rPr>
                <w:color w:val="000000"/>
                <w:sz w:val="22"/>
                <w:szCs w:val="22"/>
              </w:rPr>
              <w:t>1.114,6</w:t>
            </w:r>
          </w:p>
        </w:tc>
        <w:tc>
          <w:tcPr>
            <w:tcW w:w="884" w:type="dxa"/>
            <w:vAlign w:val="center"/>
          </w:tcPr>
          <w:p w:rsidR="001C0DD7" w:rsidRDefault="001C0DD7" w:rsidP="001C0DD7">
            <w:pPr>
              <w:jc w:val="right"/>
              <w:rPr>
                <w:color w:val="000000"/>
                <w:sz w:val="22"/>
                <w:szCs w:val="22"/>
              </w:rPr>
            </w:pPr>
            <w:r>
              <w:rPr>
                <w:color w:val="000000"/>
                <w:sz w:val="22"/>
                <w:szCs w:val="22"/>
              </w:rPr>
              <w:t>1,7</w:t>
            </w:r>
          </w:p>
        </w:tc>
      </w:tr>
      <w:tr w:rsidR="001C0DD7" w:rsidRPr="00BC5B29" w:rsidTr="001C0DD7">
        <w:trPr>
          <w:gridAfter w:val="1"/>
          <w:wAfter w:w="50" w:type="dxa"/>
          <w:trHeight w:val="204"/>
        </w:trPr>
        <w:tc>
          <w:tcPr>
            <w:tcW w:w="1853" w:type="dxa"/>
            <w:vAlign w:val="center"/>
          </w:tcPr>
          <w:p w:rsidR="001C0DD7" w:rsidRDefault="001C0DD7" w:rsidP="001C0DD7">
            <w:pPr>
              <w:jc w:val="center"/>
              <w:rPr>
                <w:color w:val="000000"/>
                <w:sz w:val="22"/>
                <w:szCs w:val="22"/>
              </w:rPr>
            </w:pPr>
            <w:r>
              <w:rPr>
                <w:color w:val="000000"/>
                <w:sz w:val="22"/>
                <w:szCs w:val="22"/>
              </w:rPr>
              <w:t>57</w:t>
            </w:r>
            <w:r w:rsidR="00B77446">
              <w:rPr>
                <w:color w:val="000000"/>
                <w:sz w:val="22"/>
                <w:szCs w:val="22"/>
              </w:rPr>
              <w:t xml:space="preserve"> </w:t>
            </w:r>
            <w:r>
              <w:rPr>
                <w:color w:val="000000"/>
                <w:sz w:val="22"/>
                <w:szCs w:val="22"/>
              </w:rPr>
              <w:t>340</w:t>
            </w:r>
            <w:r w:rsidR="00B77446">
              <w:rPr>
                <w:color w:val="000000"/>
                <w:sz w:val="22"/>
                <w:szCs w:val="22"/>
              </w:rPr>
              <w:t xml:space="preserve"> </w:t>
            </w:r>
            <w:r>
              <w:rPr>
                <w:color w:val="000000"/>
                <w:sz w:val="22"/>
                <w:szCs w:val="22"/>
              </w:rPr>
              <w:t>145</w:t>
            </w:r>
          </w:p>
        </w:tc>
        <w:tc>
          <w:tcPr>
            <w:tcW w:w="1147" w:type="dxa"/>
            <w:shd w:val="clear" w:color="auto" w:fill="auto"/>
            <w:noWrap/>
            <w:vAlign w:val="center"/>
          </w:tcPr>
          <w:p w:rsidR="001C0DD7" w:rsidRDefault="001C0DD7" w:rsidP="001C0DD7">
            <w:pPr>
              <w:jc w:val="center"/>
              <w:rPr>
                <w:color w:val="000000"/>
                <w:sz w:val="22"/>
                <w:szCs w:val="22"/>
              </w:rPr>
            </w:pPr>
            <w:r>
              <w:rPr>
                <w:color w:val="000000"/>
                <w:sz w:val="22"/>
                <w:szCs w:val="22"/>
              </w:rPr>
              <w:t>40</w:t>
            </w:r>
          </w:p>
        </w:tc>
        <w:tc>
          <w:tcPr>
            <w:tcW w:w="900" w:type="dxa"/>
            <w:shd w:val="clear" w:color="auto" w:fill="auto"/>
            <w:noWrap/>
            <w:vAlign w:val="center"/>
          </w:tcPr>
          <w:p w:rsidR="001C0DD7" w:rsidRDefault="001C0DD7" w:rsidP="001C0DD7">
            <w:pPr>
              <w:jc w:val="center"/>
              <w:rPr>
                <w:color w:val="000000"/>
                <w:sz w:val="22"/>
                <w:szCs w:val="22"/>
              </w:rPr>
            </w:pPr>
            <w:r>
              <w:rPr>
                <w:color w:val="000000"/>
                <w:sz w:val="22"/>
                <w:szCs w:val="22"/>
              </w:rPr>
              <w:t>i</w:t>
            </w:r>
          </w:p>
        </w:tc>
        <w:tc>
          <w:tcPr>
            <w:tcW w:w="1030" w:type="dxa"/>
            <w:shd w:val="clear" w:color="auto" w:fill="auto"/>
            <w:noWrap/>
            <w:vAlign w:val="center"/>
          </w:tcPr>
          <w:p w:rsidR="001C0DD7" w:rsidRDefault="001C0DD7" w:rsidP="001C0DD7">
            <w:pPr>
              <w:jc w:val="center"/>
              <w:rPr>
                <w:color w:val="000000"/>
                <w:sz w:val="22"/>
                <w:szCs w:val="22"/>
              </w:rPr>
            </w:pPr>
            <w:r>
              <w:rPr>
                <w:color w:val="000000"/>
                <w:sz w:val="22"/>
                <w:szCs w:val="22"/>
              </w:rPr>
              <w:t>84</w:t>
            </w:r>
          </w:p>
        </w:tc>
        <w:tc>
          <w:tcPr>
            <w:tcW w:w="879" w:type="dxa"/>
            <w:vAlign w:val="center"/>
          </w:tcPr>
          <w:p w:rsidR="001C0DD7" w:rsidRDefault="001C0DD7" w:rsidP="001C0DD7">
            <w:pPr>
              <w:jc w:val="right"/>
              <w:rPr>
                <w:color w:val="000000"/>
                <w:sz w:val="22"/>
                <w:szCs w:val="22"/>
              </w:rPr>
            </w:pPr>
            <w:r>
              <w:rPr>
                <w:color w:val="000000"/>
                <w:sz w:val="22"/>
                <w:szCs w:val="22"/>
              </w:rPr>
              <w:t>0,34</w:t>
            </w:r>
          </w:p>
        </w:tc>
        <w:tc>
          <w:tcPr>
            <w:tcW w:w="985" w:type="dxa"/>
            <w:vAlign w:val="center"/>
          </w:tcPr>
          <w:p w:rsidR="001C0DD7" w:rsidRDefault="001C0DD7" w:rsidP="001C0DD7">
            <w:pPr>
              <w:jc w:val="right"/>
              <w:rPr>
                <w:color w:val="000000"/>
                <w:sz w:val="22"/>
                <w:szCs w:val="22"/>
              </w:rPr>
            </w:pPr>
            <w:r>
              <w:rPr>
                <w:color w:val="000000"/>
                <w:sz w:val="22"/>
                <w:szCs w:val="22"/>
              </w:rPr>
              <w:t>33,2</w:t>
            </w:r>
          </w:p>
        </w:tc>
        <w:tc>
          <w:tcPr>
            <w:tcW w:w="884" w:type="dxa"/>
            <w:vAlign w:val="center"/>
          </w:tcPr>
          <w:p w:rsidR="001C0DD7" w:rsidRDefault="001C0DD7" w:rsidP="001C0DD7">
            <w:pPr>
              <w:jc w:val="right"/>
              <w:rPr>
                <w:color w:val="000000"/>
                <w:sz w:val="22"/>
                <w:szCs w:val="22"/>
              </w:rPr>
            </w:pPr>
            <w:r>
              <w:rPr>
                <w:color w:val="000000"/>
                <w:sz w:val="22"/>
                <w:szCs w:val="22"/>
              </w:rPr>
              <w:t>0,1</w:t>
            </w:r>
          </w:p>
        </w:tc>
      </w:tr>
      <w:tr w:rsidR="001C0DD7" w:rsidRPr="00BC5B29" w:rsidTr="001C0DD7">
        <w:trPr>
          <w:gridAfter w:val="1"/>
          <w:wAfter w:w="50" w:type="dxa"/>
          <w:trHeight w:val="204"/>
        </w:trPr>
        <w:tc>
          <w:tcPr>
            <w:tcW w:w="1853" w:type="dxa"/>
            <w:vAlign w:val="center"/>
          </w:tcPr>
          <w:p w:rsidR="001C0DD7" w:rsidRDefault="001C0DD7" w:rsidP="001C0DD7">
            <w:pPr>
              <w:jc w:val="center"/>
              <w:rPr>
                <w:color w:val="000000"/>
                <w:sz w:val="22"/>
                <w:szCs w:val="22"/>
              </w:rPr>
            </w:pPr>
            <w:r>
              <w:rPr>
                <w:color w:val="000000"/>
                <w:sz w:val="22"/>
                <w:szCs w:val="22"/>
              </w:rPr>
              <w:t>57</w:t>
            </w:r>
            <w:r w:rsidR="00B77446">
              <w:rPr>
                <w:color w:val="000000"/>
                <w:sz w:val="22"/>
                <w:szCs w:val="22"/>
              </w:rPr>
              <w:t xml:space="preserve"> </w:t>
            </w:r>
            <w:r>
              <w:rPr>
                <w:color w:val="000000"/>
                <w:sz w:val="22"/>
                <w:szCs w:val="22"/>
              </w:rPr>
              <w:t>455</w:t>
            </w:r>
            <w:r w:rsidR="00B77446">
              <w:rPr>
                <w:color w:val="000000"/>
                <w:sz w:val="22"/>
                <w:szCs w:val="22"/>
              </w:rPr>
              <w:t xml:space="preserve"> </w:t>
            </w:r>
            <w:r>
              <w:rPr>
                <w:color w:val="000000"/>
                <w:sz w:val="22"/>
                <w:szCs w:val="22"/>
              </w:rPr>
              <w:t>145</w:t>
            </w:r>
          </w:p>
        </w:tc>
        <w:tc>
          <w:tcPr>
            <w:tcW w:w="1147" w:type="dxa"/>
            <w:shd w:val="clear" w:color="auto" w:fill="auto"/>
            <w:noWrap/>
            <w:vAlign w:val="center"/>
          </w:tcPr>
          <w:p w:rsidR="001C0DD7" w:rsidRDefault="001C0DD7" w:rsidP="001C0DD7">
            <w:pPr>
              <w:jc w:val="center"/>
              <w:rPr>
                <w:color w:val="000000"/>
                <w:sz w:val="22"/>
                <w:szCs w:val="22"/>
              </w:rPr>
            </w:pPr>
            <w:r>
              <w:rPr>
                <w:color w:val="000000"/>
                <w:sz w:val="22"/>
                <w:szCs w:val="22"/>
              </w:rPr>
              <w:t>40</w:t>
            </w:r>
          </w:p>
        </w:tc>
        <w:tc>
          <w:tcPr>
            <w:tcW w:w="900" w:type="dxa"/>
            <w:shd w:val="clear" w:color="auto" w:fill="auto"/>
            <w:noWrap/>
            <w:vAlign w:val="center"/>
          </w:tcPr>
          <w:p w:rsidR="001C0DD7" w:rsidRDefault="001C0DD7" w:rsidP="001C0DD7">
            <w:pPr>
              <w:jc w:val="center"/>
              <w:rPr>
                <w:color w:val="000000"/>
                <w:sz w:val="22"/>
                <w:szCs w:val="22"/>
              </w:rPr>
            </w:pPr>
            <w:r>
              <w:rPr>
                <w:color w:val="000000"/>
                <w:sz w:val="22"/>
                <w:szCs w:val="22"/>
              </w:rPr>
              <w:t>p</w:t>
            </w:r>
          </w:p>
        </w:tc>
        <w:tc>
          <w:tcPr>
            <w:tcW w:w="1030" w:type="dxa"/>
            <w:shd w:val="clear" w:color="auto" w:fill="auto"/>
            <w:noWrap/>
            <w:vAlign w:val="center"/>
          </w:tcPr>
          <w:p w:rsidR="001C0DD7" w:rsidRDefault="001C0DD7" w:rsidP="001C0DD7">
            <w:pPr>
              <w:jc w:val="center"/>
              <w:rPr>
                <w:color w:val="000000"/>
                <w:sz w:val="22"/>
                <w:szCs w:val="22"/>
              </w:rPr>
            </w:pPr>
            <w:r>
              <w:rPr>
                <w:color w:val="000000"/>
                <w:sz w:val="22"/>
                <w:szCs w:val="22"/>
              </w:rPr>
              <w:t>87</w:t>
            </w:r>
          </w:p>
        </w:tc>
        <w:tc>
          <w:tcPr>
            <w:tcW w:w="879" w:type="dxa"/>
            <w:vAlign w:val="center"/>
          </w:tcPr>
          <w:p w:rsidR="001C0DD7" w:rsidRDefault="001C0DD7" w:rsidP="001C0DD7">
            <w:pPr>
              <w:jc w:val="right"/>
              <w:rPr>
                <w:color w:val="000000"/>
                <w:sz w:val="22"/>
                <w:szCs w:val="22"/>
              </w:rPr>
            </w:pPr>
            <w:r>
              <w:rPr>
                <w:color w:val="000000"/>
                <w:sz w:val="22"/>
                <w:szCs w:val="22"/>
              </w:rPr>
              <w:t>1,81</w:t>
            </w:r>
          </w:p>
        </w:tc>
        <w:tc>
          <w:tcPr>
            <w:tcW w:w="985" w:type="dxa"/>
            <w:vAlign w:val="center"/>
          </w:tcPr>
          <w:p w:rsidR="001C0DD7" w:rsidRDefault="001C0DD7" w:rsidP="001C0DD7">
            <w:pPr>
              <w:jc w:val="right"/>
              <w:rPr>
                <w:color w:val="000000"/>
                <w:sz w:val="22"/>
                <w:szCs w:val="22"/>
              </w:rPr>
            </w:pPr>
            <w:r>
              <w:rPr>
                <w:color w:val="000000"/>
                <w:sz w:val="22"/>
                <w:szCs w:val="22"/>
              </w:rPr>
              <w:t>150,0</w:t>
            </w:r>
          </w:p>
        </w:tc>
        <w:tc>
          <w:tcPr>
            <w:tcW w:w="884" w:type="dxa"/>
            <w:vAlign w:val="center"/>
          </w:tcPr>
          <w:p w:rsidR="001C0DD7" w:rsidRDefault="001C0DD7" w:rsidP="001C0DD7">
            <w:pPr>
              <w:jc w:val="right"/>
              <w:rPr>
                <w:color w:val="000000"/>
                <w:sz w:val="22"/>
                <w:szCs w:val="22"/>
              </w:rPr>
            </w:pPr>
            <w:r>
              <w:rPr>
                <w:color w:val="000000"/>
                <w:sz w:val="22"/>
                <w:szCs w:val="22"/>
              </w:rPr>
              <w:t>0,7</w:t>
            </w:r>
          </w:p>
        </w:tc>
      </w:tr>
      <w:tr w:rsidR="001C0DD7" w:rsidRPr="00BC5B29" w:rsidTr="001C0DD7">
        <w:trPr>
          <w:gridAfter w:val="1"/>
          <w:wAfter w:w="50" w:type="dxa"/>
          <w:trHeight w:val="204"/>
        </w:trPr>
        <w:tc>
          <w:tcPr>
            <w:tcW w:w="1853" w:type="dxa"/>
            <w:vAlign w:val="center"/>
          </w:tcPr>
          <w:p w:rsidR="001C0DD7" w:rsidRDefault="001C0DD7" w:rsidP="001C0DD7">
            <w:pPr>
              <w:jc w:val="center"/>
              <w:rPr>
                <w:color w:val="000000"/>
                <w:sz w:val="22"/>
                <w:szCs w:val="22"/>
              </w:rPr>
            </w:pPr>
            <w:r>
              <w:rPr>
                <w:color w:val="000000"/>
                <w:sz w:val="22"/>
                <w:szCs w:val="22"/>
              </w:rPr>
              <w:t>57</w:t>
            </w:r>
            <w:r w:rsidR="00B77446">
              <w:rPr>
                <w:color w:val="000000"/>
                <w:sz w:val="22"/>
                <w:szCs w:val="22"/>
              </w:rPr>
              <w:t xml:space="preserve"> </w:t>
            </w:r>
            <w:r>
              <w:rPr>
                <w:color w:val="000000"/>
                <w:sz w:val="22"/>
                <w:szCs w:val="22"/>
              </w:rPr>
              <w:t>340</w:t>
            </w:r>
            <w:r w:rsidR="00B77446">
              <w:rPr>
                <w:color w:val="000000"/>
                <w:sz w:val="22"/>
                <w:szCs w:val="22"/>
              </w:rPr>
              <w:t xml:space="preserve"> </w:t>
            </w:r>
            <w:r>
              <w:rPr>
                <w:color w:val="000000"/>
                <w:sz w:val="22"/>
                <w:szCs w:val="22"/>
              </w:rPr>
              <w:t>145</w:t>
            </w:r>
          </w:p>
        </w:tc>
        <w:tc>
          <w:tcPr>
            <w:tcW w:w="1147" w:type="dxa"/>
            <w:shd w:val="clear" w:color="auto" w:fill="auto"/>
            <w:noWrap/>
            <w:vAlign w:val="center"/>
          </w:tcPr>
          <w:p w:rsidR="001C0DD7" w:rsidRDefault="001C0DD7" w:rsidP="001C0DD7">
            <w:pPr>
              <w:jc w:val="center"/>
              <w:rPr>
                <w:color w:val="000000"/>
                <w:sz w:val="22"/>
                <w:szCs w:val="22"/>
              </w:rPr>
            </w:pPr>
            <w:r>
              <w:rPr>
                <w:color w:val="000000"/>
                <w:sz w:val="22"/>
                <w:szCs w:val="22"/>
              </w:rPr>
              <w:t>41</w:t>
            </w:r>
          </w:p>
        </w:tc>
        <w:tc>
          <w:tcPr>
            <w:tcW w:w="900" w:type="dxa"/>
            <w:shd w:val="clear" w:color="auto" w:fill="auto"/>
            <w:noWrap/>
            <w:vAlign w:val="center"/>
          </w:tcPr>
          <w:p w:rsidR="001C0DD7" w:rsidRDefault="001C0DD7" w:rsidP="001C0DD7">
            <w:pPr>
              <w:jc w:val="center"/>
              <w:rPr>
                <w:color w:val="000000"/>
                <w:sz w:val="22"/>
                <w:szCs w:val="22"/>
              </w:rPr>
            </w:pPr>
            <w:r>
              <w:rPr>
                <w:color w:val="000000"/>
                <w:sz w:val="22"/>
                <w:szCs w:val="22"/>
              </w:rPr>
              <w:t>b</w:t>
            </w:r>
          </w:p>
        </w:tc>
        <w:tc>
          <w:tcPr>
            <w:tcW w:w="1030" w:type="dxa"/>
            <w:shd w:val="clear" w:color="auto" w:fill="auto"/>
            <w:noWrap/>
            <w:vAlign w:val="center"/>
          </w:tcPr>
          <w:p w:rsidR="001C0DD7" w:rsidRDefault="001C0DD7" w:rsidP="001C0DD7">
            <w:pPr>
              <w:jc w:val="center"/>
              <w:rPr>
                <w:color w:val="000000"/>
                <w:sz w:val="22"/>
                <w:szCs w:val="22"/>
              </w:rPr>
            </w:pPr>
            <w:r>
              <w:rPr>
                <w:color w:val="000000"/>
                <w:sz w:val="22"/>
                <w:szCs w:val="22"/>
              </w:rPr>
              <w:t>84</w:t>
            </w:r>
          </w:p>
        </w:tc>
        <w:tc>
          <w:tcPr>
            <w:tcW w:w="879" w:type="dxa"/>
            <w:vAlign w:val="center"/>
          </w:tcPr>
          <w:p w:rsidR="001C0DD7" w:rsidRDefault="001C0DD7" w:rsidP="001C0DD7">
            <w:pPr>
              <w:jc w:val="right"/>
              <w:rPr>
                <w:color w:val="000000"/>
                <w:sz w:val="22"/>
                <w:szCs w:val="22"/>
              </w:rPr>
            </w:pPr>
            <w:r>
              <w:rPr>
                <w:color w:val="000000"/>
                <w:sz w:val="22"/>
                <w:szCs w:val="22"/>
              </w:rPr>
              <w:t>5,57</w:t>
            </w:r>
          </w:p>
        </w:tc>
        <w:tc>
          <w:tcPr>
            <w:tcW w:w="985" w:type="dxa"/>
            <w:vAlign w:val="center"/>
          </w:tcPr>
          <w:p w:rsidR="001C0DD7" w:rsidRDefault="001C0DD7" w:rsidP="001C0DD7">
            <w:pPr>
              <w:jc w:val="right"/>
              <w:rPr>
                <w:color w:val="000000"/>
                <w:sz w:val="22"/>
                <w:szCs w:val="22"/>
              </w:rPr>
            </w:pPr>
            <w:r>
              <w:rPr>
                <w:color w:val="000000"/>
                <w:sz w:val="22"/>
                <w:szCs w:val="22"/>
              </w:rPr>
              <w:t>1.363,5</w:t>
            </w:r>
          </w:p>
        </w:tc>
        <w:tc>
          <w:tcPr>
            <w:tcW w:w="884" w:type="dxa"/>
            <w:vAlign w:val="center"/>
          </w:tcPr>
          <w:p w:rsidR="001C0DD7" w:rsidRDefault="001C0DD7" w:rsidP="001C0DD7">
            <w:pPr>
              <w:jc w:val="right"/>
              <w:rPr>
                <w:color w:val="000000"/>
                <w:sz w:val="22"/>
                <w:szCs w:val="22"/>
              </w:rPr>
            </w:pPr>
            <w:r>
              <w:rPr>
                <w:color w:val="000000"/>
                <w:sz w:val="22"/>
                <w:szCs w:val="22"/>
              </w:rPr>
              <w:t>10,2</w:t>
            </w:r>
          </w:p>
        </w:tc>
      </w:tr>
      <w:tr w:rsidR="001C0DD7" w:rsidRPr="00BC5B29" w:rsidTr="001C0DD7">
        <w:trPr>
          <w:gridAfter w:val="1"/>
          <w:wAfter w:w="50" w:type="dxa"/>
          <w:trHeight w:val="204"/>
        </w:trPr>
        <w:tc>
          <w:tcPr>
            <w:tcW w:w="1853" w:type="dxa"/>
            <w:vAlign w:val="center"/>
          </w:tcPr>
          <w:p w:rsidR="001C0DD7" w:rsidRDefault="001C0DD7" w:rsidP="001C0DD7">
            <w:pPr>
              <w:jc w:val="center"/>
              <w:rPr>
                <w:color w:val="000000"/>
                <w:sz w:val="22"/>
                <w:szCs w:val="22"/>
              </w:rPr>
            </w:pPr>
            <w:r>
              <w:rPr>
                <w:color w:val="000000"/>
                <w:sz w:val="22"/>
                <w:szCs w:val="22"/>
              </w:rPr>
              <w:t>57</w:t>
            </w:r>
            <w:r w:rsidR="00B77446">
              <w:rPr>
                <w:color w:val="000000"/>
                <w:sz w:val="22"/>
                <w:szCs w:val="22"/>
              </w:rPr>
              <w:t xml:space="preserve"> </w:t>
            </w:r>
            <w:r>
              <w:rPr>
                <w:color w:val="000000"/>
                <w:sz w:val="22"/>
                <w:szCs w:val="22"/>
              </w:rPr>
              <w:t>340</w:t>
            </w:r>
            <w:r w:rsidR="00B77446">
              <w:rPr>
                <w:color w:val="000000"/>
                <w:sz w:val="22"/>
                <w:szCs w:val="22"/>
              </w:rPr>
              <w:t xml:space="preserve"> </w:t>
            </w:r>
            <w:r>
              <w:rPr>
                <w:color w:val="000000"/>
                <w:sz w:val="22"/>
                <w:szCs w:val="22"/>
              </w:rPr>
              <w:t>145</w:t>
            </w:r>
          </w:p>
        </w:tc>
        <w:tc>
          <w:tcPr>
            <w:tcW w:w="1147" w:type="dxa"/>
            <w:shd w:val="clear" w:color="auto" w:fill="auto"/>
            <w:noWrap/>
            <w:vAlign w:val="center"/>
          </w:tcPr>
          <w:p w:rsidR="001C0DD7" w:rsidRDefault="001C0DD7" w:rsidP="001C0DD7">
            <w:pPr>
              <w:jc w:val="center"/>
              <w:rPr>
                <w:color w:val="000000"/>
                <w:sz w:val="22"/>
                <w:szCs w:val="22"/>
              </w:rPr>
            </w:pPr>
            <w:r>
              <w:rPr>
                <w:color w:val="000000"/>
                <w:sz w:val="22"/>
                <w:szCs w:val="22"/>
              </w:rPr>
              <w:t>44</w:t>
            </w:r>
          </w:p>
        </w:tc>
        <w:tc>
          <w:tcPr>
            <w:tcW w:w="900" w:type="dxa"/>
            <w:shd w:val="clear" w:color="auto" w:fill="auto"/>
            <w:noWrap/>
            <w:vAlign w:val="center"/>
          </w:tcPr>
          <w:p w:rsidR="001C0DD7" w:rsidRDefault="001C0DD7" w:rsidP="001C0DD7">
            <w:pPr>
              <w:jc w:val="center"/>
              <w:rPr>
                <w:color w:val="000000"/>
                <w:sz w:val="22"/>
                <w:szCs w:val="22"/>
              </w:rPr>
            </w:pPr>
            <w:r>
              <w:rPr>
                <w:color w:val="000000"/>
                <w:sz w:val="22"/>
                <w:szCs w:val="22"/>
              </w:rPr>
              <w:t>h</w:t>
            </w:r>
          </w:p>
        </w:tc>
        <w:tc>
          <w:tcPr>
            <w:tcW w:w="1030" w:type="dxa"/>
            <w:shd w:val="clear" w:color="auto" w:fill="auto"/>
            <w:noWrap/>
            <w:vAlign w:val="center"/>
          </w:tcPr>
          <w:p w:rsidR="001C0DD7" w:rsidRDefault="001C0DD7" w:rsidP="001C0DD7">
            <w:pPr>
              <w:jc w:val="center"/>
              <w:rPr>
                <w:color w:val="000000"/>
                <w:sz w:val="22"/>
                <w:szCs w:val="22"/>
              </w:rPr>
            </w:pPr>
            <w:r>
              <w:rPr>
                <w:color w:val="000000"/>
                <w:sz w:val="22"/>
                <w:szCs w:val="22"/>
              </w:rPr>
              <w:t>87</w:t>
            </w:r>
          </w:p>
        </w:tc>
        <w:tc>
          <w:tcPr>
            <w:tcW w:w="879" w:type="dxa"/>
            <w:vAlign w:val="center"/>
          </w:tcPr>
          <w:p w:rsidR="001C0DD7" w:rsidRDefault="001C0DD7" w:rsidP="001C0DD7">
            <w:pPr>
              <w:jc w:val="right"/>
              <w:rPr>
                <w:color w:val="000000"/>
                <w:sz w:val="22"/>
                <w:szCs w:val="22"/>
              </w:rPr>
            </w:pPr>
            <w:r>
              <w:rPr>
                <w:color w:val="000000"/>
                <w:sz w:val="22"/>
                <w:szCs w:val="22"/>
              </w:rPr>
              <w:t>1,48</w:t>
            </w:r>
          </w:p>
        </w:tc>
        <w:tc>
          <w:tcPr>
            <w:tcW w:w="985" w:type="dxa"/>
            <w:vAlign w:val="center"/>
          </w:tcPr>
          <w:p w:rsidR="001C0DD7" w:rsidRDefault="001C0DD7" w:rsidP="001C0DD7">
            <w:pPr>
              <w:jc w:val="right"/>
              <w:rPr>
                <w:color w:val="000000"/>
                <w:sz w:val="22"/>
                <w:szCs w:val="22"/>
              </w:rPr>
            </w:pPr>
            <w:r>
              <w:rPr>
                <w:color w:val="000000"/>
                <w:sz w:val="22"/>
                <w:szCs w:val="22"/>
              </w:rPr>
              <w:t>188,9</w:t>
            </w:r>
          </w:p>
        </w:tc>
        <w:tc>
          <w:tcPr>
            <w:tcW w:w="884" w:type="dxa"/>
            <w:vAlign w:val="center"/>
          </w:tcPr>
          <w:p w:rsidR="001C0DD7" w:rsidRDefault="001C0DD7" w:rsidP="001C0DD7">
            <w:pPr>
              <w:jc w:val="right"/>
              <w:rPr>
                <w:color w:val="000000"/>
                <w:sz w:val="22"/>
                <w:szCs w:val="22"/>
              </w:rPr>
            </w:pPr>
            <w:r>
              <w:rPr>
                <w:color w:val="000000"/>
                <w:sz w:val="22"/>
                <w:szCs w:val="22"/>
              </w:rPr>
              <w:t>0,4</w:t>
            </w:r>
          </w:p>
        </w:tc>
      </w:tr>
      <w:tr w:rsidR="001C0DD7" w:rsidRPr="00BC5B29" w:rsidTr="001C0DD7">
        <w:trPr>
          <w:gridAfter w:val="1"/>
          <w:wAfter w:w="50" w:type="dxa"/>
          <w:trHeight w:val="204"/>
        </w:trPr>
        <w:tc>
          <w:tcPr>
            <w:tcW w:w="1853" w:type="dxa"/>
            <w:vAlign w:val="center"/>
          </w:tcPr>
          <w:p w:rsidR="001C0DD7" w:rsidRDefault="001C0DD7" w:rsidP="001C0DD7">
            <w:pPr>
              <w:jc w:val="center"/>
              <w:rPr>
                <w:color w:val="000000"/>
                <w:sz w:val="22"/>
                <w:szCs w:val="22"/>
              </w:rPr>
            </w:pPr>
            <w:r>
              <w:rPr>
                <w:color w:val="000000"/>
                <w:sz w:val="22"/>
                <w:szCs w:val="22"/>
              </w:rPr>
              <w:t>57</w:t>
            </w:r>
            <w:r w:rsidR="00B77446">
              <w:rPr>
                <w:color w:val="000000"/>
                <w:sz w:val="22"/>
                <w:szCs w:val="22"/>
              </w:rPr>
              <w:t xml:space="preserve"> </w:t>
            </w:r>
            <w:r>
              <w:rPr>
                <w:color w:val="000000"/>
                <w:sz w:val="22"/>
                <w:szCs w:val="22"/>
              </w:rPr>
              <w:t>340</w:t>
            </w:r>
            <w:r w:rsidR="00B77446">
              <w:rPr>
                <w:color w:val="000000"/>
                <w:sz w:val="22"/>
                <w:szCs w:val="22"/>
              </w:rPr>
              <w:t xml:space="preserve"> </w:t>
            </w:r>
            <w:r>
              <w:rPr>
                <w:color w:val="000000"/>
                <w:sz w:val="22"/>
                <w:szCs w:val="22"/>
              </w:rPr>
              <w:t>145</w:t>
            </w:r>
          </w:p>
        </w:tc>
        <w:tc>
          <w:tcPr>
            <w:tcW w:w="1147" w:type="dxa"/>
            <w:shd w:val="clear" w:color="auto" w:fill="auto"/>
            <w:noWrap/>
            <w:vAlign w:val="center"/>
          </w:tcPr>
          <w:p w:rsidR="001C0DD7" w:rsidRDefault="001C0DD7" w:rsidP="001C0DD7">
            <w:pPr>
              <w:jc w:val="center"/>
              <w:rPr>
                <w:color w:val="000000"/>
                <w:sz w:val="22"/>
                <w:szCs w:val="22"/>
              </w:rPr>
            </w:pPr>
            <w:r>
              <w:rPr>
                <w:color w:val="000000"/>
                <w:sz w:val="22"/>
                <w:szCs w:val="22"/>
              </w:rPr>
              <w:t>44</w:t>
            </w:r>
          </w:p>
        </w:tc>
        <w:tc>
          <w:tcPr>
            <w:tcW w:w="900" w:type="dxa"/>
            <w:shd w:val="clear" w:color="auto" w:fill="auto"/>
            <w:noWrap/>
            <w:vAlign w:val="center"/>
          </w:tcPr>
          <w:p w:rsidR="001C0DD7" w:rsidRDefault="001C0DD7" w:rsidP="001C0DD7">
            <w:pPr>
              <w:jc w:val="center"/>
              <w:rPr>
                <w:color w:val="000000"/>
                <w:sz w:val="22"/>
                <w:szCs w:val="22"/>
              </w:rPr>
            </w:pPr>
            <w:r>
              <w:rPr>
                <w:color w:val="000000"/>
                <w:sz w:val="22"/>
                <w:szCs w:val="22"/>
              </w:rPr>
              <w:t>j</w:t>
            </w:r>
          </w:p>
        </w:tc>
        <w:tc>
          <w:tcPr>
            <w:tcW w:w="1030" w:type="dxa"/>
            <w:shd w:val="clear" w:color="auto" w:fill="auto"/>
            <w:noWrap/>
            <w:vAlign w:val="center"/>
          </w:tcPr>
          <w:p w:rsidR="001C0DD7" w:rsidRDefault="001C0DD7" w:rsidP="001C0DD7">
            <w:pPr>
              <w:jc w:val="center"/>
              <w:rPr>
                <w:color w:val="000000"/>
                <w:sz w:val="22"/>
                <w:szCs w:val="22"/>
              </w:rPr>
            </w:pPr>
            <w:r>
              <w:rPr>
                <w:color w:val="000000"/>
                <w:sz w:val="22"/>
                <w:szCs w:val="22"/>
              </w:rPr>
              <w:t>87</w:t>
            </w:r>
          </w:p>
        </w:tc>
        <w:tc>
          <w:tcPr>
            <w:tcW w:w="879" w:type="dxa"/>
            <w:vAlign w:val="center"/>
          </w:tcPr>
          <w:p w:rsidR="001C0DD7" w:rsidRDefault="001C0DD7" w:rsidP="001C0DD7">
            <w:pPr>
              <w:jc w:val="right"/>
              <w:rPr>
                <w:color w:val="000000"/>
                <w:sz w:val="22"/>
                <w:szCs w:val="22"/>
              </w:rPr>
            </w:pPr>
            <w:r>
              <w:rPr>
                <w:color w:val="000000"/>
                <w:sz w:val="22"/>
                <w:szCs w:val="22"/>
              </w:rPr>
              <w:t>2,14</w:t>
            </w:r>
          </w:p>
        </w:tc>
        <w:tc>
          <w:tcPr>
            <w:tcW w:w="985" w:type="dxa"/>
            <w:vAlign w:val="center"/>
          </w:tcPr>
          <w:p w:rsidR="001C0DD7" w:rsidRDefault="001C0DD7" w:rsidP="001C0DD7">
            <w:pPr>
              <w:jc w:val="right"/>
              <w:rPr>
                <w:color w:val="000000"/>
                <w:sz w:val="22"/>
                <w:szCs w:val="22"/>
              </w:rPr>
            </w:pPr>
            <w:r>
              <w:rPr>
                <w:color w:val="000000"/>
                <w:sz w:val="22"/>
                <w:szCs w:val="22"/>
              </w:rPr>
              <w:t>450,2</w:t>
            </w:r>
          </w:p>
        </w:tc>
        <w:tc>
          <w:tcPr>
            <w:tcW w:w="884" w:type="dxa"/>
            <w:vAlign w:val="center"/>
          </w:tcPr>
          <w:p w:rsidR="001C0DD7" w:rsidRDefault="001C0DD7" w:rsidP="001C0DD7">
            <w:pPr>
              <w:jc w:val="right"/>
              <w:rPr>
                <w:color w:val="000000"/>
                <w:sz w:val="22"/>
                <w:szCs w:val="22"/>
              </w:rPr>
            </w:pPr>
            <w:r>
              <w:rPr>
                <w:color w:val="000000"/>
                <w:sz w:val="22"/>
                <w:szCs w:val="22"/>
              </w:rPr>
              <w:t>2,0</w:t>
            </w:r>
          </w:p>
        </w:tc>
      </w:tr>
      <w:tr w:rsidR="001C0DD7" w:rsidRPr="00BC5B29" w:rsidTr="001C0DD7">
        <w:trPr>
          <w:gridAfter w:val="1"/>
          <w:wAfter w:w="50" w:type="dxa"/>
          <w:trHeight w:val="204"/>
        </w:trPr>
        <w:tc>
          <w:tcPr>
            <w:tcW w:w="1853" w:type="dxa"/>
            <w:vAlign w:val="center"/>
          </w:tcPr>
          <w:p w:rsidR="001C0DD7" w:rsidRDefault="001C0DD7" w:rsidP="001C0DD7">
            <w:pPr>
              <w:jc w:val="center"/>
              <w:rPr>
                <w:color w:val="000000"/>
                <w:sz w:val="22"/>
                <w:szCs w:val="22"/>
              </w:rPr>
            </w:pPr>
            <w:r>
              <w:rPr>
                <w:color w:val="000000"/>
                <w:sz w:val="22"/>
                <w:szCs w:val="22"/>
              </w:rPr>
              <w:t>68</w:t>
            </w:r>
            <w:r w:rsidR="00B77446">
              <w:rPr>
                <w:color w:val="000000"/>
                <w:sz w:val="22"/>
                <w:szCs w:val="22"/>
              </w:rPr>
              <w:t xml:space="preserve"> </w:t>
            </w:r>
            <w:r>
              <w:rPr>
                <w:color w:val="000000"/>
                <w:sz w:val="22"/>
                <w:szCs w:val="22"/>
              </w:rPr>
              <w:t>340</w:t>
            </w:r>
            <w:r w:rsidR="00B77446">
              <w:rPr>
                <w:color w:val="000000"/>
                <w:sz w:val="22"/>
                <w:szCs w:val="22"/>
              </w:rPr>
              <w:t xml:space="preserve"> </w:t>
            </w:r>
            <w:r>
              <w:rPr>
                <w:color w:val="000000"/>
                <w:sz w:val="22"/>
                <w:szCs w:val="22"/>
              </w:rPr>
              <w:t>145</w:t>
            </w:r>
          </w:p>
        </w:tc>
        <w:tc>
          <w:tcPr>
            <w:tcW w:w="1147" w:type="dxa"/>
            <w:shd w:val="clear" w:color="auto" w:fill="auto"/>
            <w:noWrap/>
            <w:vAlign w:val="center"/>
          </w:tcPr>
          <w:p w:rsidR="001C0DD7" w:rsidRDefault="001C0DD7" w:rsidP="001C0DD7">
            <w:pPr>
              <w:jc w:val="center"/>
              <w:rPr>
                <w:color w:val="000000"/>
                <w:sz w:val="22"/>
                <w:szCs w:val="22"/>
              </w:rPr>
            </w:pPr>
            <w:r>
              <w:rPr>
                <w:color w:val="000000"/>
                <w:sz w:val="22"/>
                <w:szCs w:val="22"/>
              </w:rPr>
              <w:t>5</w:t>
            </w:r>
          </w:p>
        </w:tc>
        <w:tc>
          <w:tcPr>
            <w:tcW w:w="900" w:type="dxa"/>
            <w:shd w:val="clear" w:color="auto" w:fill="auto"/>
            <w:noWrap/>
            <w:vAlign w:val="center"/>
          </w:tcPr>
          <w:p w:rsidR="001C0DD7" w:rsidRDefault="001C0DD7" w:rsidP="001C0DD7">
            <w:pPr>
              <w:jc w:val="center"/>
              <w:rPr>
                <w:color w:val="000000"/>
                <w:sz w:val="22"/>
                <w:szCs w:val="22"/>
              </w:rPr>
            </w:pPr>
            <w:r>
              <w:rPr>
                <w:color w:val="000000"/>
                <w:sz w:val="22"/>
                <w:szCs w:val="22"/>
              </w:rPr>
              <w:t>b</w:t>
            </w:r>
          </w:p>
        </w:tc>
        <w:tc>
          <w:tcPr>
            <w:tcW w:w="1030" w:type="dxa"/>
            <w:shd w:val="clear" w:color="auto" w:fill="auto"/>
            <w:noWrap/>
            <w:vAlign w:val="center"/>
          </w:tcPr>
          <w:p w:rsidR="001C0DD7" w:rsidRDefault="001C0DD7" w:rsidP="001C0DD7">
            <w:pPr>
              <w:jc w:val="center"/>
              <w:rPr>
                <w:color w:val="000000"/>
                <w:sz w:val="22"/>
                <w:szCs w:val="22"/>
              </w:rPr>
            </w:pPr>
            <w:r>
              <w:rPr>
                <w:color w:val="000000"/>
                <w:sz w:val="22"/>
                <w:szCs w:val="22"/>
              </w:rPr>
              <w:t>80</w:t>
            </w:r>
          </w:p>
        </w:tc>
        <w:tc>
          <w:tcPr>
            <w:tcW w:w="879" w:type="dxa"/>
            <w:vAlign w:val="center"/>
          </w:tcPr>
          <w:p w:rsidR="001C0DD7" w:rsidRDefault="001C0DD7" w:rsidP="001C0DD7">
            <w:pPr>
              <w:jc w:val="right"/>
              <w:rPr>
                <w:color w:val="000000"/>
                <w:sz w:val="22"/>
                <w:szCs w:val="22"/>
              </w:rPr>
            </w:pPr>
            <w:r>
              <w:rPr>
                <w:color w:val="000000"/>
                <w:sz w:val="22"/>
                <w:szCs w:val="22"/>
              </w:rPr>
              <w:t>1,97</w:t>
            </w:r>
          </w:p>
        </w:tc>
        <w:tc>
          <w:tcPr>
            <w:tcW w:w="985" w:type="dxa"/>
            <w:vAlign w:val="center"/>
          </w:tcPr>
          <w:p w:rsidR="001C0DD7" w:rsidRDefault="001C0DD7" w:rsidP="001C0DD7">
            <w:pPr>
              <w:jc w:val="right"/>
              <w:rPr>
                <w:color w:val="000000"/>
                <w:sz w:val="22"/>
                <w:szCs w:val="22"/>
              </w:rPr>
            </w:pPr>
            <w:r>
              <w:rPr>
                <w:color w:val="000000"/>
                <w:sz w:val="22"/>
                <w:szCs w:val="22"/>
              </w:rPr>
              <w:t>179,3</w:t>
            </w:r>
          </w:p>
        </w:tc>
        <w:tc>
          <w:tcPr>
            <w:tcW w:w="884" w:type="dxa"/>
            <w:vAlign w:val="center"/>
          </w:tcPr>
          <w:p w:rsidR="001C0DD7" w:rsidRDefault="001C0DD7" w:rsidP="001C0DD7">
            <w:pPr>
              <w:jc w:val="right"/>
              <w:rPr>
                <w:color w:val="000000"/>
                <w:sz w:val="22"/>
                <w:szCs w:val="22"/>
              </w:rPr>
            </w:pPr>
            <w:r>
              <w:rPr>
                <w:color w:val="000000"/>
                <w:sz w:val="22"/>
                <w:szCs w:val="22"/>
              </w:rPr>
              <w:t>1,6</w:t>
            </w:r>
          </w:p>
        </w:tc>
      </w:tr>
      <w:tr w:rsidR="00463832" w:rsidRPr="00BC5B29" w:rsidTr="001C0DD7">
        <w:trPr>
          <w:gridAfter w:val="1"/>
          <w:wAfter w:w="50" w:type="dxa"/>
          <w:trHeight w:val="219"/>
        </w:trPr>
        <w:tc>
          <w:tcPr>
            <w:tcW w:w="4930" w:type="dxa"/>
            <w:gridSpan w:val="4"/>
            <w:shd w:val="clear" w:color="auto" w:fill="D9D9D9" w:themeFill="background1" w:themeFillShade="D9"/>
            <w:vAlign w:val="center"/>
          </w:tcPr>
          <w:p w:rsidR="00463832" w:rsidRPr="00BC5B29" w:rsidRDefault="00463832" w:rsidP="00803389">
            <w:pPr>
              <w:jc w:val="center"/>
              <w:rPr>
                <w:color w:val="000000"/>
                <w:sz w:val="22"/>
                <w:szCs w:val="22"/>
                <w:lang w:val="sr-Cyrl-RS" w:eastAsia="en-GB"/>
              </w:rPr>
            </w:pPr>
            <w:r w:rsidRPr="00BC5B29">
              <w:rPr>
                <w:color w:val="000000"/>
                <w:sz w:val="22"/>
                <w:szCs w:val="22"/>
                <w:lang w:val="sr-Cyrl-RS" w:eastAsia="en-GB"/>
              </w:rPr>
              <w:t>Свега</w:t>
            </w:r>
          </w:p>
        </w:tc>
        <w:tc>
          <w:tcPr>
            <w:tcW w:w="879" w:type="dxa"/>
            <w:shd w:val="clear" w:color="auto" w:fill="D9D9D9" w:themeFill="background1" w:themeFillShade="D9"/>
            <w:vAlign w:val="center"/>
          </w:tcPr>
          <w:p w:rsidR="00463832" w:rsidRPr="00BC5B29" w:rsidRDefault="001C0DD7" w:rsidP="00803389">
            <w:pPr>
              <w:jc w:val="right"/>
              <w:rPr>
                <w:color w:val="000000"/>
                <w:sz w:val="22"/>
                <w:szCs w:val="22"/>
                <w:lang w:eastAsia="en-GB"/>
              </w:rPr>
            </w:pPr>
            <w:r>
              <w:rPr>
                <w:color w:val="000000"/>
                <w:sz w:val="22"/>
                <w:szCs w:val="22"/>
                <w:lang w:eastAsia="en-GB"/>
              </w:rPr>
              <w:t>26,78</w:t>
            </w:r>
          </w:p>
        </w:tc>
        <w:tc>
          <w:tcPr>
            <w:tcW w:w="985" w:type="dxa"/>
            <w:shd w:val="clear" w:color="auto" w:fill="D9D9D9" w:themeFill="background1" w:themeFillShade="D9"/>
            <w:vAlign w:val="center"/>
          </w:tcPr>
          <w:p w:rsidR="00463832" w:rsidRPr="00BC5B29" w:rsidRDefault="001C0DD7" w:rsidP="00803389">
            <w:pPr>
              <w:jc w:val="right"/>
              <w:rPr>
                <w:color w:val="000000"/>
                <w:sz w:val="22"/>
                <w:szCs w:val="22"/>
                <w:lang w:eastAsia="en-GB"/>
              </w:rPr>
            </w:pPr>
            <w:r>
              <w:rPr>
                <w:color w:val="000000"/>
                <w:sz w:val="22"/>
                <w:szCs w:val="22"/>
                <w:lang w:eastAsia="en-GB"/>
              </w:rPr>
              <w:t>4.333,6</w:t>
            </w:r>
          </w:p>
        </w:tc>
        <w:tc>
          <w:tcPr>
            <w:tcW w:w="884" w:type="dxa"/>
            <w:shd w:val="clear" w:color="auto" w:fill="D9D9D9" w:themeFill="background1" w:themeFillShade="D9"/>
            <w:vAlign w:val="center"/>
          </w:tcPr>
          <w:p w:rsidR="00463832" w:rsidRPr="00BC5B29" w:rsidRDefault="001C0DD7" w:rsidP="00803389">
            <w:pPr>
              <w:jc w:val="right"/>
              <w:rPr>
                <w:color w:val="000000"/>
                <w:sz w:val="22"/>
                <w:szCs w:val="22"/>
                <w:lang w:eastAsia="en-GB"/>
              </w:rPr>
            </w:pPr>
            <w:r>
              <w:rPr>
                <w:color w:val="000000"/>
                <w:sz w:val="22"/>
                <w:szCs w:val="22"/>
                <w:lang w:eastAsia="en-GB"/>
              </w:rPr>
              <w:t>20,3</w:t>
            </w:r>
          </w:p>
        </w:tc>
      </w:tr>
    </w:tbl>
    <w:p w:rsidR="00463832" w:rsidRDefault="00463832" w:rsidP="00803389">
      <w:pPr>
        <w:rPr>
          <w:sz w:val="6"/>
          <w:szCs w:val="6"/>
        </w:rPr>
      </w:pPr>
    </w:p>
    <w:tbl>
      <w:tblPr>
        <w:tblW w:w="772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879"/>
        <w:gridCol w:w="985"/>
        <w:gridCol w:w="884"/>
        <w:gridCol w:w="50"/>
      </w:tblGrid>
      <w:tr w:rsidR="003A7E20" w:rsidRPr="00BC5B29" w:rsidTr="00B27DFA">
        <w:trPr>
          <w:cantSplit/>
          <w:trHeight w:val="204"/>
          <w:tblHeader/>
        </w:trPr>
        <w:tc>
          <w:tcPr>
            <w:tcW w:w="7728" w:type="dxa"/>
            <w:gridSpan w:val="8"/>
            <w:tcBorders>
              <w:top w:val="nil"/>
              <w:left w:val="nil"/>
              <w:bottom w:val="nil"/>
              <w:right w:val="nil"/>
            </w:tcBorders>
            <w:shd w:val="clear" w:color="auto" w:fill="auto"/>
            <w:vAlign w:val="center"/>
          </w:tcPr>
          <w:p w:rsidR="003A7E20" w:rsidRPr="00BC5B29" w:rsidRDefault="003A7E20" w:rsidP="003A7E20">
            <w:pPr>
              <w:jc w:val="left"/>
              <w:rPr>
                <w:sz w:val="22"/>
                <w:szCs w:val="22"/>
                <w:lang w:val="sr-Latn-CS"/>
              </w:rPr>
            </w:pPr>
            <w:r w:rsidRPr="00BC5B29">
              <w:rPr>
                <w:sz w:val="22"/>
                <w:szCs w:val="22"/>
                <w:lang w:val="sr-Latn-CS"/>
              </w:rPr>
              <w:t>Табела  8.3.1.-</w:t>
            </w:r>
            <w:r>
              <w:rPr>
                <w:sz w:val="22"/>
                <w:szCs w:val="22"/>
                <w:lang w:val="sr-Latn-CS"/>
              </w:rPr>
              <w:t>9</w:t>
            </w:r>
            <w:r w:rsidRPr="00BC5B29">
              <w:rPr>
                <w:sz w:val="22"/>
                <w:szCs w:val="22"/>
                <w:lang w:val="sr-Latn-CS"/>
              </w:rPr>
              <w:t xml:space="preserve">.  -  Привремени план сеча – састојине које су достигле опходњу, по газдинским класама за опходњу од </w:t>
            </w:r>
            <w:r>
              <w:rPr>
                <w:sz w:val="22"/>
                <w:szCs w:val="22"/>
                <w:lang w:val="sr-Latn-CS"/>
              </w:rPr>
              <w:t>120</w:t>
            </w:r>
            <w:r w:rsidRPr="00BC5B29">
              <w:rPr>
                <w:sz w:val="22"/>
                <w:szCs w:val="22"/>
                <w:lang w:val="sr-Latn-CS"/>
              </w:rPr>
              <w:t xml:space="preserve"> година</w:t>
            </w:r>
          </w:p>
        </w:tc>
      </w:tr>
      <w:tr w:rsidR="003A7E20" w:rsidRPr="00BC5B29" w:rsidTr="00B27DFA">
        <w:trPr>
          <w:gridAfter w:val="1"/>
          <w:wAfter w:w="50" w:type="dxa"/>
          <w:cantSplit/>
          <w:trHeight w:val="204"/>
          <w:tblHeader/>
        </w:trPr>
        <w:tc>
          <w:tcPr>
            <w:tcW w:w="1853" w:type="dxa"/>
            <w:shd w:val="clear" w:color="auto" w:fill="D9D9D9" w:themeFill="background1" w:themeFillShade="D9"/>
            <w:vAlign w:val="center"/>
          </w:tcPr>
          <w:p w:rsidR="003A7E20" w:rsidRPr="00BC5B29" w:rsidRDefault="003A7E20" w:rsidP="00435EB8">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3A7E20" w:rsidRPr="00BC5B29" w:rsidRDefault="003A7E20" w:rsidP="00435EB8">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3A7E20" w:rsidRPr="00BC5B29" w:rsidRDefault="003A7E20" w:rsidP="00435EB8">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3A7E20" w:rsidRPr="00BC5B29" w:rsidRDefault="003A7E20" w:rsidP="00435EB8">
            <w:pPr>
              <w:jc w:val="center"/>
              <w:rPr>
                <w:b/>
                <w:bCs/>
                <w:sz w:val="22"/>
                <w:szCs w:val="22"/>
                <w:lang w:val="sr-Latn-CS" w:eastAsia="sr-Latn-CS"/>
              </w:rPr>
            </w:pPr>
            <w:r w:rsidRPr="00BC5B29">
              <w:rPr>
                <w:b/>
                <w:bCs/>
                <w:sz w:val="22"/>
                <w:szCs w:val="22"/>
                <w:lang w:val="sr-Latn-CS" w:eastAsia="sr-Latn-CS"/>
              </w:rPr>
              <w:t>Старост</w:t>
            </w:r>
          </w:p>
        </w:tc>
        <w:tc>
          <w:tcPr>
            <w:tcW w:w="879" w:type="dxa"/>
            <w:shd w:val="clear" w:color="auto" w:fill="D9D9D9" w:themeFill="background1" w:themeFillShade="D9"/>
            <w:vAlign w:val="center"/>
          </w:tcPr>
          <w:p w:rsidR="003A7E20" w:rsidRPr="00BC5B29" w:rsidRDefault="003A7E20" w:rsidP="00435EB8">
            <w:pPr>
              <w:jc w:val="center"/>
              <w:rPr>
                <w:b/>
                <w:bCs/>
                <w:sz w:val="22"/>
                <w:szCs w:val="22"/>
                <w:lang w:val="sr-Latn-CS" w:eastAsia="sr-Latn-CS"/>
              </w:rPr>
            </w:pPr>
            <w:r w:rsidRPr="00BC5B29">
              <w:rPr>
                <w:b/>
                <w:bCs/>
                <w:sz w:val="22"/>
                <w:szCs w:val="22"/>
                <w:lang w:val="sr-Latn-CS" w:eastAsia="sr-Latn-CS"/>
              </w:rPr>
              <w:t>P ха</w:t>
            </w:r>
          </w:p>
        </w:tc>
        <w:tc>
          <w:tcPr>
            <w:tcW w:w="985" w:type="dxa"/>
            <w:shd w:val="clear" w:color="auto" w:fill="D9D9D9" w:themeFill="background1" w:themeFillShade="D9"/>
            <w:vAlign w:val="center"/>
          </w:tcPr>
          <w:p w:rsidR="003A7E20" w:rsidRPr="00BC5B29" w:rsidRDefault="003A7E20" w:rsidP="00435EB8">
            <w:pPr>
              <w:jc w:val="center"/>
              <w:rPr>
                <w:b/>
                <w:bCs/>
                <w:sz w:val="22"/>
                <w:szCs w:val="22"/>
                <w:lang w:val="sr-Latn-CS" w:eastAsia="sr-Latn-CS"/>
              </w:rPr>
            </w:pPr>
            <w:r w:rsidRPr="00BC5B29">
              <w:rPr>
                <w:b/>
                <w:bCs/>
                <w:sz w:val="22"/>
                <w:szCs w:val="22"/>
                <w:lang w:val="sr-Latn-CS" w:eastAsia="sr-Latn-CS"/>
              </w:rPr>
              <w:t>V м3</w:t>
            </w:r>
          </w:p>
        </w:tc>
        <w:tc>
          <w:tcPr>
            <w:tcW w:w="884" w:type="dxa"/>
            <w:shd w:val="clear" w:color="auto" w:fill="D9D9D9" w:themeFill="background1" w:themeFillShade="D9"/>
            <w:vAlign w:val="center"/>
          </w:tcPr>
          <w:p w:rsidR="003A7E20" w:rsidRPr="00BC5B29" w:rsidRDefault="003A7E20" w:rsidP="00435EB8">
            <w:pPr>
              <w:jc w:val="center"/>
              <w:rPr>
                <w:b/>
                <w:bCs/>
                <w:sz w:val="22"/>
                <w:szCs w:val="22"/>
                <w:lang w:val="sr-Latn-CS" w:eastAsia="sr-Latn-CS"/>
              </w:rPr>
            </w:pPr>
            <w:r w:rsidRPr="00BC5B29">
              <w:rPr>
                <w:b/>
                <w:bCs/>
                <w:sz w:val="22"/>
                <w:szCs w:val="22"/>
                <w:lang w:val="sr-Latn-CS" w:eastAsia="sr-Latn-CS"/>
              </w:rPr>
              <w:t>Iv м3</w:t>
            </w:r>
          </w:p>
        </w:tc>
      </w:tr>
      <w:tr w:rsidR="003A7E20" w:rsidRPr="00BC5B29" w:rsidTr="00B27DFA">
        <w:trPr>
          <w:gridAfter w:val="1"/>
          <w:wAfter w:w="50" w:type="dxa"/>
          <w:trHeight w:val="70"/>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457</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29</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c</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132</w:t>
            </w:r>
          </w:p>
        </w:tc>
        <w:tc>
          <w:tcPr>
            <w:tcW w:w="879" w:type="dxa"/>
            <w:vAlign w:val="center"/>
          </w:tcPr>
          <w:p w:rsidR="003A7E20" w:rsidRDefault="003A7E20" w:rsidP="003A7E20">
            <w:pPr>
              <w:jc w:val="right"/>
              <w:rPr>
                <w:color w:val="000000"/>
                <w:sz w:val="22"/>
                <w:szCs w:val="22"/>
              </w:rPr>
            </w:pPr>
            <w:r>
              <w:rPr>
                <w:color w:val="000000"/>
                <w:sz w:val="22"/>
                <w:szCs w:val="22"/>
              </w:rPr>
              <w:t>1,68</w:t>
            </w:r>
          </w:p>
        </w:tc>
        <w:tc>
          <w:tcPr>
            <w:tcW w:w="985" w:type="dxa"/>
            <w:vAlign w:val="center"/>
          </w:tcPr>
          <w:p w:rsidR="003A7E20" w:rsidRDefault="003A7E20" w:rsidP="003A7E20">
            <w:pPr>
              <w:jc w:val="right"/>
              <w:rPr>
                <w:color w:val="000000"/>
                <w:sz w:val="22"/>
                <w:szCs w:val="22"/>
              </w:rPr>
            </w:pPr>
            <w:r>
              <w:rPr>
                <w:color w:val="000000"/>
                <w:sz w:val="22"/>
                <w:szCs w:val="22"/>
              </w:rPr>
              <w:t>595,4</w:t>
            </w:r>
          </w:p>
        </w:tc>
        <w:tc>
          <w:tcPr>
            <w:tcW w:w="884" w:type="dxa"/>
            <w:vAlign w:val="center"/>
          </w:tcPr>
          <w:p w:rsidR="003A7E20" w:rsidRDefault="003A7E20" w:rsidP="003A7E20">
            <w:pPr>
              <w:jc w:val="right"/>
              <w:rPr>
                <w:color w:val="000000"/>
                <w:sz w:val="22"/>
                <w:szCs w:val="22"/>
              </w:rPr>
            </w:pPr>
            <w:r>
              <w:rPr>
                <w:color w:val="000000"/>
                <w:sz w:val="22"/>
                <w:szCs w:val="22"/>
              </w:rPr>
              <w:t>2,6</w:t>
            </w:r>
          </w:p>
        </w:tc>
      </w:tr>
      <w:tr w:rsidR="003A7E20" w:rsidRPr="00BC5B29" w:rsidTr="00B27DFA">
        <w:trPr>
          <w:gridAfter w:val="1"/>
          <w:wAfter w:w="50" w:type="dxa"/>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457</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29</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k</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132</w:t>
            </w:r>
          </w:p>
        </w:tc>
        <w:tc>
          <w:tcPr>
            <w:tcW w:w="879" w:type="dxa"/>
            <w:vAlign w:val="center"/>
          </w:tcPr>
          <w:p w:rsidR="003A7E20" w:rsidRDefault="003A7E20" w:rsidP="003A7E20">
            <w:pPr>
              <w:jc w:val="right"/>
              <w:rPr>
                <w:color w:val="000000"/>
                <w:sz w:val="22"/>
                <w:szCs w:val="22"/>
              </w:rPr>
            </w:pPr>
            <w:r>
              <w:rPr>
                <w:color w:val="000000"/>
                <w:sz w:val="22"/>
                <w:szCs w:val="22"/>
              </w:rPr>
              <w:t>1,35</w:t>
            </w:r>
          </w:p>
        </w:tc>
        <w:tc>
          <w:tcPr>
            <w:tcW w:w="985" w:type="dxa"/>
            <w:vAlign w:val="center"/>
          </w:tcPr>
          <w:p w:rsidR="003A7E20" w:rsidRDefault="003A7E20" w:rsidP="003A7E20">
            <w:pPr>
              <w:jc w:val="right"/>
              <w:rPr>
                <w:color w:val="000000"/>
                <w:sz w:val="22"/>
                <w:szCs w:val="22"/>
              </w:rPr>
            </w:pPr>
            <w:r>
              <w:rPr>
                <w:color w:val="000000"/>
                <w:sz w:val="22"/>
                <w:szCs w:val="22"/>
              </w:rPr>
              <w:t>307,5</w:t>
            </w:r>
          </w:p>
        </w:tc>
        <w:tc>
          <w:tcPr>
            <w:tcW w:w="884" w:type="dxa"/>
            <w:vAlign w:val="center"/>
          </w:tcPr>
          <w:p w:rsidR="003A7E20" w:rsidRDefault="003A7E20" w:rsidP="003A7E20">
            <w:pPr>
              <w:jc w:val="right"/>
              <w:rPr>
                <w:color w:val="000000"/>
                <w:sz w:val="22"/>
                <w:szCs w:val="22"/>
              </w:rPr>
            </w:pPr>
            <w:r>
              <w:rPr>
                <w:color w:val="000000"/>
                <w:sz w:val="22"/>
                <w:szCs w:val="22"/>
              </w:rPr>
              <w:t>2,1</w:t>
            </w:r>
          </w:p>
        </w:tc>
      </w:tr>
      <w:tr w:rsidR="003A7E20" w:rsidRPr="00BC5B29" w:rsidTr="00B27DFA">
        <w:trPr>
          <w:gridAfter w:val="1"/>
          <w:wAfter w:w="50" w:type="dxa"/>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457</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30</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g</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147</w:t>
            </w:r>
          </w:p>
        </w:tc>
        <w:tc>
          <w:tcPr>
            <w:tcW w:w="879" w:type="dxa"/>
            <w:vAlign w:val="center"/>
          </w:tcPr>
          <w:p w:rsidR="003A7E20" w:rsidRDefault="003A7E20" w:rsidP="003A7E20">
            <w:pPr>
              <w:jc w:val="right"/>
              <w:rPr>
                <w:color w:val="000000"/>
                <w:sz w:val="22"/>
                <w:szCs w:val="22"/>
              </w:rPr>
            </w:pPr>
            <w:r>
              <w:rPr>
                <w:color w:val="000000"/>
                <w:sz w:val="22"/>
                <w:szCs w:val="22"/>
              </w:rPr>
              <w:t>0,61</w:t>
            </w:r>
          </w:p>
        </w:tc>
        <w:tc>
          <w:tcPr>
            <w:tcW w:w="985" w:type="dxa"/>
            <w:vAlign w:val="center"/>
          </w:tcPr>
          <w:p w:rsidR="003A7E20" w:rsidRDefault="003A7E20" w:rsidP="003A7E20">
            <w:pPr>
              <w:jc w:val="right"/>
              <w:rPr>
                <w:color w:val="000000"/>
                <w:sz w:val="22"/>
                <w:szCs w:val="22"/>
              </w:rPr>
            </w:pPr>
            <w:r>
              <w:rPr>
                <w:color w:val="000000"/>
                <w:sz w:val="22"/>
                <w:szCs w:val="22"/>
              </w:rPr>
              <w:t>280,7</w:t>
            </w:r>
          </w:p>
        </w:tc>
        <w:tc>
          <w:tcPr>
            <w:tcW w:w="884" w:type="dxa"/>
            <w:vAlign w:val="center"/>
          </w:tcPr>
          <w:p w:rsidR="003A7E20" w:rsidRDefault="003A7E20" w:rsidP="003A7E20">
            <w:pPr>
              <w:jc w:val="right"/>
              <w:rPr>
                <w:color w:val="000000"/>
                <w:sz w:val="22"/>
                <w:szCs w:val="22"/>
              </w:rPr>
            </w:pPr>
            <w:r>
              <w:rPr>
                <w:color w:val="000000"/>
                <w:sz w:val="22"/>
                <w:szCs w:val="22"/>
              </w:rPr>
              <w:t>0,7</w:t>
            </w:r>
          </w:p>
        </w:tc>
      </w:tr>
      <w:tr w:rsidR="003A7E20" w:rsidRPr="00BC5B29" w:rsidTr="00B27DFA">
        <w:trPr>
          <w:gridAfter w:val="1"/>
          <w:wAfter w:w="50" w:type="dxa"/>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151</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46</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i</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128</w:t>
            </w:r>
          </w:p>
        </w:tc>
        <w:tc>
          <w:tcPr>
            <w:tcW w:w="879" w:type="dxa"/>
            <w:vAlign w:val="center"/>
          </w:tcPr>
          <w:p w:rsidR="003A7E20" w:rsidRDefault="003A7E20" w:rsidP="003A7E20">
            <w:pPr>
              <w:jc w:val="right"/>
              <w:rPr>
                <w:color w:val="000000"/>
                <w:sz w:val="22"/>
                <w:szCs w:val="22"/>
              </w:rPr>
            </w:pPr>
            <w:r>
              <w:rPr>
                <w:color w:val="000000"/>
                <w:sz w:val="22"/>
                <w:szCs w:val="22"/>
              </w:rPr>
              <w:t>1,59</w:t>
            </w:r>
          </w:p>
        </w:tc>
        <w:tc>
          <w:tcPr>
            <w:tcW w:w="985" w:type="dxa"/>
            <w:vAlign w:val="center"/>
          </w:tcPr>
          <w:p w:rsidR="003A7E20" w:rsidRDefault="003A7E20" w:rsidP="003A7E20">
            <w:pPr>
              <w:jc w:val="right"/>
              <w:rPr>
                <w:color w:val="000000"/>
                <w:sz w:val="22"/>
                <w:szCs w:val="22"/>
              </w:rPr>
            </w:pPr>
            <w:r>
              <w:rPr>
                <w:color w:val="000000"/>
                <w:sz w:val="22"/>
                <w:szCs w:val="22"/>
              </w:rPr>
              <w:t>640,0</w:t>
            </w:r>
          </w:p>
        </w:tc>
        <w:tc>
          <w:tcPr>
            <w:tcW w:w="884" w:type="dxa"/>
            <w:vAlign w:val="center"/>
          </w:tcPr>
          <w:p w:rsidR="003A7E20" w:rsidRDefault="003A7E20" w:rsidP="003A7E20">
            <w:pPr>
              <w:jc w:val="right"/>
              <w:rPr>
                <w:color w:val="000000"/>
                <w:sz w:val="22"/>
                <w:szCs w:val="22"/>
              </w:rPr>
            </w:pPr>
            <w:r>
              <w:rPr>
                <w:color w:val="000000"/>
                <w:sz w:val="22"/>
                <w:szCs w:val="22"/>
              </w:rPr>
              <w:t>9,2</w:t>
            </w:r>
          </w:p>
        </w:tc>
      </w:tr>
      <w:tr w:rsidR="003A7E20" w:rsidRPr="00BC5B29" w:rsidTr="00B27DFA">
        <w:trPr>
          <w:gridAfter w:val="1"/>
          <w:wAfter w:w="50" w:type="dxa"/>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457</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47</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e</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124</w:t>
            </w:r>
          </w:p>
        </w:tc>
        <w:tc>
          <w:tcPr>
            <w:tcW w:w="879" w:type="dxa"/>
            <w:vAlign w:val="center"/>
          </w:tcPr>
          <w:p w:rsidR="003A7E20" w:rsidRDefault="003A7E20" w:rsidP="003A7E20">
            <w:pPr>
              <w:jc w:val="right"/>
              <w:rPr>
                <w:color w:val="000000"/>
                <w:sz w:val="22"/>
                <w:szCs w:val="22"/>
              </w:rPr>
            </w:pPr>
            <w:r>
              <w:rPr>
                <w:color w:val="000000"/>
                <w:sz w:val="22"/>
                <w:szCs w:val="22"/>
              </w:rPr>
              <w:t>5,35</w:t>
            </w:r>
          </w:p>
        </w:tc>
        <w:tc>
          <w:tcPr>
            <w:tcW w:w="985" w:type="dxa"/>
            <w:vAlign w:val="center"/>
          </w:tcPr>
          <w:p w:rsidR="003A7E20" w:rsidRDefault="003A7E20" w:rsidP="003A7E20">
            <w:pPr>
              <w:jc w:val="right"/>
              <w:rPr>
                <w:color w:val="000000"/>
                <w:sz w:val="22"/>
                <w:szCs w:val="22"/>
              </w:rPr>
            </w:pPr>
            <w:r>
              <w:rPr>
                <w:color w:val="000000"/>
                <w:sz w:val="22"/>
                <w:szCs w:val="22"/>
              </w:rPr>
              <w:t>2.490,3</w:t>
            </w:r>
          </w:p>
        </w:tc>
        <w:tc>
          <w:tcPr>
            <w:tcW w:w="884" w:type="dxa"/>
            <w:vAlign w:val="center"/>
          </w:tcPr>
          <w:p w:rsidR="003A7E20" w:rsidRDefault="003A7E20" w:rsidP="003A7E20">
            <w:pPr>
              <w:jc w:val="right"/>
              <w:rPr>
                <w:color w:val="000000"/>
                <w:sz w:val="22"/>
                <w:szCs w:val="22"/>
              </w:rPr>
            </w:pPr>
            <w:r>
              <w:rPr>
                <w:color w:val="000000"/>
                <w:sz w:val="22"/>
                <w:szCs w:val="22"/>
              </w:rPr>
              <w:t>10,0</w:t>
            </w:r>
          </w:p>
        </w:tc>
      </w:tr>
      <w:tr w:rsidR="003A7E20" w:rsidRPr="00BC5B29" w:rsidTr="00B27DFA">
        <w:trPr>
          <w:gridAfter w:val="1"/>
          <w:wAfter w:w="50" w:type="dxa"/>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457</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48</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d</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124</w:t>
            </w:r>
          </w:p>
        </w:tc>
        <w:tc>
          <w:tcPr>
            <w:tcW w:w="879" w:type="dxa"/>
            <w:vAlign w:val="center"/>
          </w:tcPr>
          <w:p w:rsidR="003A7E20" w:rsidRDefault="003A7E20" w:rsidP="003A7E20">
            <w:pPr>
              <w:jc w:val="right"/>
              <w:rPr>
                <w:color w:val="000000"/>
                <w:sz w:val="22"/>
                <w:szCs w:val="22"/>
              </w:rPr>
            </w:pPr>
            <w:r>
              <w:rPr>
                <w:color w:val="000000"/>
                <w:sz w:val="22"/>
                <w:szCs w:val="22"/>
              </w:rPr>
              <w:t>9,77</w:t>
            </w:r>
          </w:p>
        </w:tc>
        <w:tc>
          <w:tcPr>
            <w:tcW w:w="985" w:type="dxa"/>
            <w:vAlign w:val="center"/>
          </w:tcPr>
          <w:p w:rsidR="003A7E20" w:rsidRDefault="003A7E20" w:rsidP="003A7E20">
            <w:pPr>
              <w:jc w:val="right"/>
              <w:rPr>
                <w:color w:val="000000"/>
                <w:sz w:val="22"/>
                <w:szCs w:val="22"/>
              </w:rPr>
            </w:pPr>
            <w:r>
              <w:rPr>
                <w:color w:val="000000"/>
                <w:sz w:val="22"/>
                <w:szCs w:val="22"/>
              </w:rPr>
              <w:t>1.805,9</w:t>
            </w:r>
          </w:p>
        </w:tc>
        <w:tc>
          <w:tcPr>
            <w:tcW w:w="884" w:type="dxa"/>
            <w:vAlign w:val="center"/>
          </w:tcPr>
          <w:p w:rsidR="003A7E20" w:rsidRDefault="003A7E20" w:rsidP="003A7E20">
            <w:pPr>
              <w:jc w:val="right"/>
              <w:rPr>
                <w:color w:val="000000"/>
                <w:sz w:val="22"/>
                <w:szCs w:val="22"/>
              </w:rPr>
            </w:pPr>
            <w:r>
              <w:rPr>
                <w:color w:val="000000"/>
                <w:sz w:val="22"/>
                <w:szCs w:val="22"/>
              </w:rPr>
              <w:t>9,9</w:t>
            </w:r>
          </w:p>
        </w:tc>
      </w:tr>
      <w:tr w:rsidR="003A7E20" w:rsidRPr="00BC5B29" w:rsidTr="00B27DFA">
        <w:trPr>
          <w:gridAfter w:val="1"/>
          <w:wAfter w:w="50" w:type="dxa"/>
          <w:trHeight w:val="219"/>
        </w:trPr>
        <w:tc>
          <w:tcPr>
            <w:tcW w:w="4930" w:type="dxa"/>
            <w:gridSpan w:val="4"/>
            <w:shd w:val="clear" w:color="auto" w:fill="D9D9D9" w:themeFill="background1" w:themeFillShade="D9"/>
            <w:vAlign w:val="center"/>
          </w:tcPr>
          <w:p w:rsidR="003A7E20" w:rsidRPr="00BC5B29" w:rsidRDefault="003A7E20" w:rsidP="00435EB8">
            <w:pPr>
              <w:jc w:val="center"/>
              <w:rPr>
                <w:color w:val="000000"/>
                <w:sz w:val="22"/>
                <w:szCs w:val="22"/>
                <w:lang w:val="sr-Cyrl-RS" w:eastAsia="en-GB"/>
              </w:rPr>
            </w:pPr>
            <w:r w:rsidRPr="00BC5B29">
              <w:rPr>
                <w:color w:val="000000"/>
                <w:sz w:val="22"/>
                <w:szCs w:val="22"/>
                <w:lang w:val="sr-Cyrl-RS" w:eastAsia="en-GB"/>
              </w:rPr>
              <w:t>Свега</w:t>
            </w:r>
          </w:p>
        </w:tc>
        <w:tc>
          <w:tcPr>
            <w:tcW w:w="879" w:type="dxa"/>
            <w:shd w:val="clear" w:color="auto" w:fill="D9D9D9" w:themeFill="background1" w:themeFillShade="D9"/>
            <w:vAlign w:val="center"/>
          </w:tcPr>
          <w:p w:rsidR="003A7E20" w:rsidRPr="00B27DFA" w:rsidRDefault="003A7E20" w:rsidP="00B27DFA">
            <w:pPr>
              <w:jc w:val="right"/>
              <w:rPr>
                <w:color w:val="000000"/>
                <w:sz w:val="22"/>
                <w:szCs w:val="22"/>
                <w:lang w:val="sr-Cyrl-RS" w:eastAsia="en-GB"/>
              </w:rPr>
            </w:pPr>
            <w:r>
              <w:rPr>
                <w:color w:val="000000"/>
                <w:sz w:val="22"/>
                <w:szCs w:val="22"/>
                <w:lang w:eastAsia="en-GB"/>
              </w:rPr>
              <w:t>2</w:t>
            </w:r>
            <w:r w:rsidR="00B27DFA">
              <w:rPr>
                <w:color w:val="000000"/>
                <w:sz w:val="22"/>
                <w:szCs w:val="22"/>
                <w:lang w:val="sr-Cyrl-RS" w:eastAsia="en-GB"/>
              </w:rPr>
              <w:t>0</w:t>
            </w:r>
            <w:r>
              <w:rPr>
                <w:color w:val="000000"/>
                <w:sz w:val="22"/>
                <w:szCs w:val="22"/>
                <w:lang w:eastAsia="en-GB"/>
              </w:rPr>
              <w:t>,</w:t>
            </w:r>
            <w:r w:rsidR="00B27DFA">
              <w:rPr>
                <w:color w:val="000000"/>
                <w:sz w:val="22"/>
                <w:szCs w:val="22"/>
                <w:lang w:val="sr-Cyrl-RS" w:eastAsia="en-GB"/>
              </w:rPr>
              <w:t>35</w:t>
            </w:r>
          </w:p>
        </w:tc>
        <w:tc>
          <w:tcPr>
            <w:tcW w:w="985" w:type="dxa"/>
            <w:shd w:val="clear" w:color="auto" w:fill="D9D9D9" w:themeFill="background1" w:themeFillShade="D9"/>
            <w:vAlign w:val="center"/>
          </w:tcPr>
          <w:p w:rsidR="003A7E20" w:rsidRPr="00BC5B29" w:rsidRDefault="003A7E20" w:rsidP="00B27DFA">
            <w:pPr>
              <w:jc w:val="right"/>
              <w:rPr>
                <w:color w:val="000000"/>
                <w:sz w:val="22"/>
                <w:szCs w:val="22"/>
                <w:lang w:eastAsia="en-GB"/>
              </w:rPr>
            </w:pPr>
            <w:r>
              <w:rPr>
                <w:color w:val="000000"/>
                <w:sz w:val="22"/>
                <w:szCs w:val="22"/>
                <w:lang w:eastAsia="en-GB"/>
              </w:rPr>
              <w:t>6.</w:t>
            </w:r>
            <w:r w:rsidR="00B27DFA">
              <w:rPr>
                <w:color w:val="000000"/>
                <w:sz w:val="22"/>
                <w:szCs w:val="22"/>
                <w:lang w:val="sr-Cyrl-RS" w:eastAsia="en-GB"/>
              </w:rPr>
              <w:t>119</w:t>
            </w:r>
            <w:r>
              <w:rPr>
                <w:color w:val="000000"/>
                <w:sz w:val="22"/>
                <w:szCs w:val="22"/>
                <w:lang w:eastAsia="en-GB"/>
              </w:rPr>
              <w:t>,8</w:t>
            </w:r>
          </w:p>
        </w:tc>
        <w:tc>
          <w:tcPr>
            <w:tcW w:w="884" w:type="dxa"/>
            <w:shd w:val="clear" w:color="auto" w:fill="D9D9D9" w:themeFill="background1" w:themeFillShade="D9"/>
            <w:vAlign w:val="center"/>
          </w:tcPr>
          <w:p w:rsidR="003A7E20" w:rsidRPr="00B27DFA" w:rsidRDefault="003A7E20" w:rsidP="00B27DFA">
            <w:pPr>
              <w:jc w:val="right"/>
              <w:rPr>
                <w:color w:val="000000"/>
                <w:sz w:val="22"/>
                <w:szCs w:val="22"/>
                <w:lang w:val="sr-Cyrl-RS" w:eastAsia="en-GB"/>
              </w:rPr>
            </w:pPr>
            <w:r>
              <w:rPr>
                <w:color w:val="000000"/>
                <w:sz w:val="22"/>
                <w:szCs w:val="22"/>
                <w:lang w:eastAsia="en-GB"/>
              </w:rPr>
              <w:t>3</w:t>
            </w:r>
            <w:r w:rsidR="00B27DFA">
              <w:rPr>
                <w:color w:val="000000"/>
                <w:sz w:val="22"/>
                <w:szCs w:val="22"/>
                <w:lang w:val="sr-Cyrl-RS" w:eastAsia="en-GB"/>
              </w:rPr>
              <w:t>4</w:t>
            </w:r>
            <w:r>
              <w:rPr>
                <w:color w:val="000000"/>
                <w:sz w:val="22"/>
                <w:szCs w:val="22"/>
                <w:lang w:eastAsia="en-GB"/>
              </w:rPr>
              <w:t>,</w:t>
            </w:r>
            <w:r w:rsidR="00B27DFA">
              <w:rPr>
                <w:color w:val="000000"/>
                <w:sz w:val="22"/>
                <w:szCs w:val="22"/>
                <w:lang w:val="sr-Cyrl-RS" w:eastAsia="en-GB"/>
              </w:rPr>
              <w:t>5</w:t>
            </w:r>
          </w:p>
        </w:tc>
      </w:tr>
    </w:tbl>
    <w:p w:rsidR="003A7E20" w:rsidRDefault="003A7E20" w:rsidP="00803389">
      <w:pPr>
        <w:rPr>
          <w:sz w:val="6"/>
          <w:szCs w:val="6"/>
        </w:rPr>
      </w:pPr>
    </w:p>
    <w:p w:rsidR="003A7E20" w:rsidRDefault="003A7E20" w:rsidP="00803389">
      <w:pPr>
        <w:rPr>
          <w:sz w:val="6"/>
          <w:szCs w:val="6"/>
        </w:rPr>
      </w:pPr>
    </w:p>
    <w:p w:rsidR="003A7E20" w:rsidRPr="00803389" w:rsidRDefault="003A7E20" w:rsidP="00803389">
      <w:pPr>
        <w:rPr>
          <w:sz w:val="6"/>
          <w:szCs w:val="6"/>
        </w:rPr>
      </w:pPr>
    </w:p>
    <w:tbl>
      <w:tblPr>
        <w:tblW w:w="76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945"/>
        <w:gridCol w:w="988"/>
        <w:gridCol w:w="823"/>
      </w:tblGrid>
      <w:tr w:rsidR="006E467C" w:rsidRPr="00BC5B29" w:rsidTr="00C46539">
        <w:trPr>
          <w:trHeight w:val="204"/>
          <w:tblHeader/>
        </w:trPr>
        <w:tc>
          <w:tcPr>
            <w:tcW w:w="7686" w:type="dxa"/>
            <w:gridSpan w:val="7"/>
            <w:tcBorders>
              <w:top w:val="nil"/>
              <w:left w:val="nil"/>
              <w:right w:val="nil"/>
            </w:tcBorders>
            <w:shd w:val="clear" w:color="auto" w:fill="auto"/>
            <w:vAlign w:val="center"/>
          </w:tcPr>
          <w:p w:rsidR="006E467C" w:rsidRPr="00BC5B29" w:rsidRDefault="006E467C" w:rsidP="00803389">
            <w:pPr>
              <w:jc w:val="left"/>
              <w:rPr>
                <w:b/>
                <w:bCs/>
                <w:sz w:val="22"/>
                <w:szCs w:val="22"/>
                <w:lang w:val="sr-Latn-CS" w:eastAsia="sr-Latn-CS"/>
              </w:rPr>
            </w:pPr>
            <w:r w:rsidRPr="00BC5B29">
              <w:rPr>
                <w:sz w:val="22"/>
                <w:szCs w:val="22"/>
                <w:lang w:val="sr-Latn-CS"/>
              </w:rPr>
              <w:t>Табела  8.3.1.-</w:t>
            </w:r>
            <w:r w:rsidR="00FC748E" w:rsidRPr="00BC5B29">
              <w:rPr>
                <w:sz w:val="22"/>
                <w:szCs w:val="22"/>
                <w:lang w:val="sr-Cyrl-RS"/>
              </w:rPr>
              <w:t>10</w:t>
            </w:r>
            <w:r w:rsidRPr="00BC5B29">
              <w:rPr>
                <w:sz w:val="22"/>
                <w:szCs w:val="22"/>
                <w:lang w:val="sr-Latn-CS"/>
              </w:rPr>
              <w:t>.  -  Привремени план сеча – састојине које ће достићи опходњу у уређајном раздобљу за опходњу од 25 година</w:t>
            </w:r>
          </w:p>
        </w:tc>
      </w:tr>
      <w:tr w:rsidR="00784B72" w:rsidRPr="00BC5B29" w:rsidTr="00C46539">
        <w:trPr>
          <w:trHeight w:val="204"/>
          <w:tblHeader/>
        </w:trPr>
        <w:tc>
          <w:tcPr>
            <w:tcW w:w="1853"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Старост</w:t>
            </w:r>
          </w:p>
        </w:tc>
        <w:tc>
          <w:tcPr>
            <w:tcW w:w="945"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P ха</w:t>
            </w:r>
          </w:p>
        </w:tc>
        <w:tc>
          <w:tcPr>
            <w:tcW w:w="988"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V м3</w:t>
            </w:r>
          </w:p>
        </w:tc>
        <w:tc>
          <w:tcPr>
            <w:tcW w:w="823"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Iv м3</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15</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a</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18</w:t>
            </w:r>
          </w:p>
        </w:tc>
        <w:tc>
          <w:tcPr>
            <w:tcW w:w="945" w:type="dxa"/>
            <w:vAlign w:val="center"/>
          </w:tcPr>
          <w:p w:rsidR="003A7E20" w:rsidRDefault="003A7E20" w:rsidP="003A7E20">
            <w:pPr>
              <w:jc w:val="right"/>
              <w:rPr>
                <w:color w:val="000000"/>
                <w:sz w:val="22"/>
                <w:szCs w:val="22"/>
              </w:rPr>
            </w:pPr>
            <w:r>
              <w:rPr>
                <w:color w:val="000000"/>
                <w:sz w:val="22"/>
                <w:szCs w:val="22"/>
              </w:rPr>
              <w:t>25,56</w:t>
            </w:r>
          </w:p>
        </w:tc>
        <w:tc>
          <w:tcPr>
            <w:tcW w:w="988" w:type="dxa"/>
            <w:vAlign w:val="center"/>
          </w:tcPr>
          <w:p w:rsidR="003A7E20" w:rsidRDefault="003A7E20" w:rsidP="003A7E20">
            <w:pPr>
              <w:jc w:val="right"/>
              <w:rPr>
                <w:color w:val="000000"/>
                <w:sz w:val="22"/>
                <w:szCs w:val="22"/>
              </w:rPr>
            </w:pPr>
            <w:r>
              <w:rPr>
                <w:color w:val="000000"/>
                <w:sz w:val="22"/>
                <w:szCs w:val="22"/>
              </w:rPr>
              <w:t>3.558,7</w:t>
            </w:r>
          </w:p>
        </w:tc>
        <w:tc>
          <w:tcPr>
            <w:tcW w:w="823" w:type="dxa"/>
            <w:vAlign w:val="center"/>
          </w:tcPr>
          <w:p w:rsidR="003A7E20" w:rsidRDefault="003A7E20" w:rsidP="003A7E20">
            <w:pPr>
              <w:jc w:val="right"/>
              <w:rPr>
                <w:color w:val="000000"/>
                <w:sz w:val="22"/>
                <w:szCs w:val="22"/>
              </w:rPr>
            </w:pPr>
            <w:r>
              <w:rPr>
                <w:color w:val="000000"/>
                <w:sz w:val="22"/>
                <w:szCs w:val="22"/>
              </w:rPr>
              <w:t>304,9</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17</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b</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20</w:t>
            </w:r>
          </w:p>
        </w:tc>
        <w:tc>
          <w:tcPr>
            <w:tcW w:w="945" w:type="dxa"/>
            <w:vAlign w:val="center"/>
          </w:tcPr>
          <w:p w:rsidR="003A7E20" w:rsidRDefault="003A7E20" w:rsidP="003A7E20">
            <w:pPr>
              <w:jc w:val="right"/>
              <w:rPr>
                <w:color w:val="000000"/>
                <w:sz w:val="22"/>
                <w:szCs w:val="22"/>
              </w:rPr>
            </w:pPr>
            <w:r>
              <w:rPr>
                <w:color w:val="000000"/>
                <w:sz w:val="22"/>
                <w:szCs w:val="22"/>
              </w:rPr>
              <w:t>1,87</w:t>
            </w:r>
          </w:p>
        </w:tc>
        <w:tc>
          <w:tcPr>
            <w:tcW w:w="988" w:type="dxa"/>
            <w:vAlign w:val="center"/>
          </w:tcPr>
          <w:p w:rsidR="003A7E20" w:rsidRDefault="003A7E20" w:rsidP="003A7E20">
            <w:pPr>
              <w:jc w:val="right"/>
              <w:rPr>
                <w:color w:val="000000"/>
                <w:sz w:val="22"/>
                <w:szCs w:val="22"/>
              </w:rPr>
            </w:pPr>
            <w:r>
              <w:rPr>
                <w:color w:val="000000"/>
                <w:sz w:val="22"/>
                <w:szCs w:val="22"/>
              </w:rPr>
              <w:t>708,8</w:t>
            </w:r>
          </w:p>
        </w:tc>
        <w:tc>
          <w:tcPr>
            <w:tcW w:w="823" w:type="dxa"/>
            <w:vAlign w:val="center"/>
          </w:tcPr>
          <w:p w:rsidR="003A7E20" w:rsidRDefault="003A7E20" w:rsidP="003A7E20">
            <w:pPr>
              <w:jc w:val="right"/>
              <w:rPr>
                <w:color w:val="000000"/>
                <w:sz w:val="22"/>
                <w:szCs w:val="22"/>
              </w:rPr>
            </w:pPr>
            <w:r>
              <w:rPr>
                <w:color w:val="000000"/>
                <w:sz w:val="22"/>
                <w:szCs w:val="22"/>
              </w:rPr>
              <w:t>51,2</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23</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k</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23</w:t>
            </w:r>
          </w:p>
        </w:tc>
        <w:tc>
          <w:tcPr>
            <w:tcW w:w="945" w:type="dxa"/>
            <w:vAlign w:val="center"/>
          </w:tcPr>
          <w:p w:rsidR="003A7E20" w:rsidRDefault="003A7E20" w:rsidP="003A7E20">
            <w:pPr>
              <w:jc w:val="right"/>
              <w:rPr>
                <w:color w:val="000000"/>
                <w:sz w:val="22"/>
                <w:szCs w:val="22"/>
              </w:rPr>
            </w:pPr>
            <w:r>
              <w:rPr>
                <w:color w:val="000000"/>
                <w:sz w:val="22"/>
                <w:szCs w:val="22"/>
              </w:rPr>
              <w:t>1,53</w:t>
            </w:r>
          </w:p>
        </w:tc>
        <w:tc>
          <w:tcPr>
            <w:tcW w:w="988" w:type="dxa"/>
            <w:vAlign w:val="center"/>
          </w:tcPr>
          <w:p w:rsidR="003A7E20" w:rsidRDefault="003A7E20" w:rsidP="003A7E20">
            <w:pPr>
              <w:jc w:val="right"/>
              <w:rPr>
                <w:color w:val="000000"/>
                <w:sz w:val="22"/>
                <w:szCs w:val="22"/>
              </w:rPr>
            </w:pPr>
            <w:r>
              <w:rPr>
                <w:color w:val="000000"/>
                <w:sz w:val="22"/>
                <w:szCs w:val="22"/>
              </w:rPr>
              <w:t>658,9</w:t>
            </w:r>
          </w:p>
        </w:tc>
        <w:tc>
          <w:tcPr>
            <w:tcW w:w="823" w:type="dxa"/>
            <w:vAlign w:val="center"/>
          </w:tcPr>
          <w:p w:rsidR="003A7E20" w:rsidRDefault="003A7E20" w:rsidP="003A7E20">
            <w:pPr>
              <w:jc w:val="right"/>
              <w:rPr>
                <w:color w:val="000000"/>
                <w:sz w:val="22"/>
                <w:szCs w:val="22"/>
              </w:rPr>
            </w:pPr>
            <w:r>
              <w:rPr>
                <w:color w:val="000000"/>
                <w:sz w:val="22"/>
                <w:szCs w:val="22"/>
              </w:rPr>
              <w:t>37,3</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24</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a</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21</w:t>
            </w:r>
          </w:p>
        </w:tc>
        <w:tc>
          <w:tcPr>
            <w:tcW w:w="945" w:type="dxa"/>
            <w:vAlign w:val="center"/>
          </w:tcPr>
          <w:p w:rsidR="003A7E20" w:rsidRDefault="003A7E20" w:rsidP="003A7E20">
            <w:pPr>
              <w:jc w:val="right"/>
              <w:rPr>
                <w:color w:val="000000"/>
                <w:sz w:val="22"/>
                <w:szCs w:val="22"/>
              </w:rPr>
            </w:pPr>
            <w:r>
              <w:rPr>
                <w:color w:val="000000"/>
                <w:sz w:val="22"/>
                <w:szCs w:val="22"/>
              </w:rPr>
              <w:t>11,62</w:t>
            </w:r>
          </w:p>
        </w:tc>
        <w:tc>
          <w:tcPr>
            <w:tcW w:w="988" w:type="dxa"/>
            <w:vAlign w:val="center"/>
          </w:tcPr>
          <w:p w:rsidR="003A7E20" w:rsidRDefault="003A7E20" w:rsidP="003A7E20">
            <w:pPr>
              <w:jc w:val="right"/>
              <w:rPr>
                <w:color w:val="000000"/>
                <w:sz w:val="22"/>
                <w:szCs w:val="22"/>
              </w:rPr>
            </w:pPr>
            <w:r>
              <w:rPr>
                <w:color w:val="000000"/>
                <w:sz w:val="22"/>
                <w:szCs w:val="22"/>
              </w:rPr>
              <w:t>3.165,4</w:t>
            </w:r>
          </w:p>
        </w:tc>
        <w:tc>
          <w:tcPr>
            <w:tcW w:w="823" w:type="dxa"/>
            <w:vAlign w:val="center"/>
          </w:tcPr>
          <w:p w:rsidR="003A7E20" w:rsidRDefault="003A7E20" w:rsidP="003A7E20">
            <w:pPr>
              <w:jc w:val="right"/>
              <w:rPr>
                <w:color w:val="000000"/>
                <w:sz w:val="22"/>
                <w:szCs w:val="22"/>
              </w:rPr>
            </w:pPr>
            <w:r>
              <w:rPr>
                <w:color w:val="000000"/>
                <w:sz w:val="22"/>
                <w:szCs w:val="22"/>
              </w:rPr>
              <w:t>155,1</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24</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b</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17</w:t>
            </w:r>
          </w:p>
        </w:tc>
        <w:tc>
          <w:tcPr>
            <w:tcW w:w="945" w:type="dxa"/>
            <w:vAlign w:val="center"/>
          </w:tcPr>
          <w:p w:rsidR="003A7E20" w:rsidRDefault="003A7E20" w:rsidP="003A7E20">
            <w:pPr>
              <w:jc w:val="right"/>
              <w:rPr>
                <w:color w:val="000000"/>
                <w:sz w:val="22"/>
                <w:szCs w:val="22"/>
              </w:rPr>
            </w:pPr>
            <w:r>
              <w:rPr>
                <w:color w:val="000000"/>
                <w:sz w:val="22"/>
                <w:szCs w:val="22"/>
              </w:rPr>
              <w:t>8,78</w:t>
            </w:r>
          </w:p>
        </w:tc>
        <w:tc>
          <w:tcPr>
            <w:tcW w:w="988" w:type="dxa"/>
            <w:vAlign w:val="center"/>
          </w:tcPr>
          <w:p w:rsidR="003A7E20" w:rsidRDefault="003A7E20" w:rsidP="003A7E20">
            <w:pPr>
              <w:jc w:val="right"/>
              <w:rPr>
                <w:color w:val="000000"/>
                <w:sz w:val="22"/>
                <w:szCs w:val="22"/>
              </w:rPr>
            </w:pPr>
            <w:r>
              <w:rPr>
                <w:color w:val="000000"/>
                <w:sz w:val="22"/>
                <w:szCs w:val="22"/>
              </w:rPr>
              <w:t>2.010,1</w:t>
            </w:r>
          </w:p>
        </w:tc>
        <w:tc>
          <w:tcPr>
            <w:tcW w:w="823" w:type="dxa"/>
            <w:vAlign w:val="center"/>
          </w:tcPr>
          <w:p w:rsidR="003A7E20" w:rsidRDefault="003A7E20" w:rsidP="003A7E20">
            <w:pPr>
              <w:jc w:val="right"/>
              <w:rPr>
                <w:color w:val="000000"/>
                <w:sz w:val="22"/>
                <w:szCs w:val="22"/>
              </w:rPr>
            </w:pPr>
            <w:r>
              <w:rPr>
                <w:color w:val="000000"/>
                <w:sz w:val="22"/>
                <w:szCs w:val="22"/>
              </w:rPr>
              <w:t>120,6</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25</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a</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22</w:t>
            </w:r>
          </w:p>
        </w:tc>
        <w:tc>
          <w:tcPr>
            <w:tcW w:w="945" w:type="dxa"/>
            <w:vAlign w:val="center"/>
          </w:tcPr>
          <w:p w:rsidR="003A7E20" w:rsidRDefault="003A7E20" w:rsidP="003A7E20">
            <w:pPr>
              <w:jc w:val="right"/>
              <w:rPr>
                <w:color w:val="000000"/>
                <w:sz w:val="22"/>
                <w:szCs w:val="22"/>
              </w:rPr>
            </w:pPr>
            <w:r>
              <w:rPr>
                <w:color w:val="000000"/>
                <w:sz w:val="22"/>
                <w:szCs w:val="22"/>
              </w:rPr>
              <w:t>6,35</w:t>
            </w:r>
          </w:p>
        </w:tc>
        <w:tc>
          <w:tcPr>
            <w:tcW w:w="988" w:type="dxa"/>
            <w:vAlign w:val="center"/>
          </w:tcPr>
          <w:p w:rsidR="003A7E20" w:rsidRDefault="003A7E20" w:rsidP="003A7E20">
            <w:pPr>
              <w:jc w:val="right"/>
              <w:rPr>
                <w:color w:val="000000"/>
                <w:sz w:val="22"/>
                <w:szCs w:val="22"/>
              </w:rPr>
            </w:pPr>
            <w:r>
              <w:rPr>
                <w:color w:val="000000"/>
                <w:sz w:val="22"/>
                <w:szCs w:val="22"/>
              </w:rPr>
              <w:t>1.879,2</w:t>
            </w:r>
          </w:p>
        </w:tc>
        <w:tc>
          <w:tcPr>
            <w:tcW w:w="823" w:type="dxa"/>
            <w:vAlign w:val="center"/>
          </w:tcPr>
          <w:p w:rsidR="003A7E20" w:rsidRDefault="003A7E20" w:rsidP="003A7E20">
            <w:pPr>
              <w:jc w:val="right"/>
              <w:rPr>
                <w:color w:val="000000"/>
                <w:sz w:val="22"/>
                <w:szCs w:val="22"/>
              </w:rPr>
            </w:pPr>
            <w:r>
              <w:rPr>
                <w:color w:val="000000"/>
                <w:sz w:val="22"/>
                <w:szCs w:val="22"/>
              </w:rPr>
              <w:t>84,6</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25</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f</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21</w:t>
            </w:r>
          </w:p>
        </w:tc>
        <w:tc>
          <w:tcPr>
            <w:tcW w:w="945" w:type="dxa"/>
            <w:vAlign w:val="center"/>
          </w:tcPr>
          <w:p w:rsidR="003A7E20" w:rsidRDefault="003A7E20" w:rsidP="003A7E20">
            <w:pPr>
              <w:jc w:val="right"/>
              <w:rPr>
                <w:color w:val="000000"/>
                <w:sz w:val="22"/>
                <w:szCs w:val="22"/>
              </w:rPr>
            </w:pPr>
            <w:r>
              <w:rPr>
                <w:color w:val="000000"/>
                <w:sz w:val="22"/>
                <w:szCs w:val="22"/>
              </w:rPr>
              <w:t>4,88</w:t>
            </w:r>
          </w:p>
        </w:tc>
        <w:tc>
          <w:tcPr>
            <w:tcW w:w="988" w:type="dxa"/>
            <w:vAlign w:val="center"/>
          </w:tcPr>
          <w:p w:rsidR="003A7E20" w:rsidRDefault="003A7E20" w:rsidP="003A7E20">
            <w:pPr>
              <w:jc w:val="right"/>
              <w:rPr>
                <w:color w:val="000000"/>
                <w:sz w:val="22"/>
                <w:szCs w:val="22"/>
              </w:rPr>
            </w:pPr>
            <w:r>
              <w:rPr>
                <w:color w:val="000000"/>
                <w:sz w:val="22"/>
                <w:szCs w:val="22"/>
              </w:rPr>
              <w:t>996,0</w:t>
            </w:r>
          </w:p>
        </w:tc>
        <w:tc>
          <w:tcPr>
            <w:tcW w:w="823" w:type="dxa"/>
            <w:vAlign w:val="center"/>
          </w:tcPr>
          <w:p w:rsidR="003A7E20" w:rsidRDefault="003A7E20" w:rsidP="003A7E20">
            <w:pPr>
              <w:jc w:val="right"/>
              <w:rPr>
                <w:color w:val="000000"/>
                <w:sz w:val="22"/>
                <w:szCs w:val="22"/>
              </w:rPr>
            </w:pPr>
            <w:r>
              <w:rPr>
                <w:color w:val="000000"/>
                <w:sz w:val="22"/>
                <w:szCs w:val="22"/>
              </w:rPr>
              <w:t>73,6</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26</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b</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22</w:t>
            </w:r>
          </w:p>
        </w:tc>
        <w:tc>
          <w:tcPr>
            <w:tcW w:w="945" w:type="dxa"/>
            <w:vAlign w:val="center"/>
          </w:tcPr>
          <w:p w:rsidR="003A7E20" w:rsidRDefault="003A7E20" w:rsidP="003A7E20">
            <w:pPr>
              <w:jc w:val="right"/>
              <w:rPr>
                <w:color w:val="000000"/>
                <w:sz w:val="22"/>
                <w:szCs w:val="22"/>
              </w:rPr>
            </w:pPr>
            <w:r>
              <w:rPr>
                <w:color w:val="000000"/>
                <w:sz w:val="22"/>
                <w:szCs w:val="22"/>
              </w:rPr>
              <w:t>4,47</w:t>
            </w:r>
          </w:p>
        </w:tc>
        <w:tc>
          <w:tcPr>
            <w:tcW w:w="988" w:type="dxa"/>
            <w:vAlign w:val="center"/>
          </w:tcPr>
          <w:p w:rsidR="003A7E20" w:rsidRDefault="003A7E20" w:rsidP="003A7E20">
            <w:pPr>
              <w:jc w:val="right"/>
              <w:rPr>
                <w:color w:val="000000"/>
                <w:sz w:val="22"/>
                <w:szCs w:val="22"/>
              </w:rPr>
            </w:pPr>
            <w:r>
              <w:rPr>
                <w:color w:val="000000"/>
                <w:sz w:val="22"/>
                <w:szCs w:val="22"/>
              </w:rPr>
              <w:t>1.014,6</w:t>
            </w:r>
          </w:p>
        </w:tc>
        <w:tc>
          <w:tcPr>
            <w:tcW w:w="823" w:type="dxa"/>
            <w:vAlign w:val="center"/>
          </w:tcPr>
          <w:p w:rsidR="003A7E20" w:rsidRDefault="003A7E20" w:rsidP="003A7E20">
            <w:pPr>
              <w:jc w:val="right"/>
              <w:rPr>
                <w:color w:val="000000"/>
                <w:sz w:val="22"/>
                <w:szCs w:val="22"/>
              </w:rPr>
            </w:pPr>
            <w:r>
              <w:rPr>
                <w:color w:val="000000"/>
                <w:sz w:val="22"/>
                <w:szCs w:val="22"/>
              </w:rPr>
              <w:t>45,3</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26</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c</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16</w:t>
            </w:r>
          </w:p>
        </w:tc>
        <w:tc>
          <w:tcPr>
            <w:tcW w:w="945" w:type="dxa"/>
            <w:vAlign w:val="center"/>
          </w:tcPr>
          <w:p w:rsidR="003A7E20" w:rsidRDefault="003A7E20" w:rsidP="003A7E20">
            <w:pPr>
              <w:jc w:val="right"/>
              <w:rPr>
                <w:color w:val="000000"/>
                <w:sz w:val="22"/>
                <w:szCs w:val="22"/>
              </w:rPr>
            </w:pPr>
            <w:r>
              <w:rPr>
                <w:color w:val="000000"/>
                <w:sz w:val="22"/>
                <w:szCs w:val="22"/>
              </w:rPr>
              <w:t>0,75</w:t>
            </w:r>
          </w:p>
        </w:tc>
        <w:tc>
          <w:tcPr>
            <w:tcW w:w="988" w:type="dxa"/>
            <w:vAlign w:val="center"/>
          </w:tcPr>
          <w:p w:rsidR="003A7E20" w:rsidRDefault="003A7E20" w:rsidP="003A7E20">
            <w:pPr>
              <w:jc w:val="right"/>
              <w:rPr>
                <w:color w:val="000000"/>
                <w:sz w:val="22"/>
                <w:szCs w:val="22"/>
              </w:rPr>
            </w:pPr>
            <w:r>
              <w:rPr>
                <w:color w:val="000000"/>
                <w:sz w:val="22"/>
                <w:szCs w:val="22"/>
              </w:rPr>
              <w:t>46,5</w:t>
            </w:r>
          </w:p>
        </w:tc>
        <w:tc>
          <w:tcPr>
            <w:tcW w:w="823" w:type="dxa"/>
            <w:vAlign w:val="center"/>
          </w:tcPr>
          <w:p w:rsidR="003A7E20" w:rsidRDefault="003A7E20" w:rsidP="003A7E20">
            <w:pPr>
              <w:jc w:val="right"/>
              <w:rPr>
                <w:color w:val="000000"/>
                <w:sz w:val="22"/>
                <w:szCs w:val="22"/>
              </w:rPr>
            </w:pPr>
            <w:r>
              <w:rPr>
                <w:color w:val="000000"/>
                <w:sz w:val="22"/>
                <w:szCs w:val="22"/>
              </w:rPr>
              <w:t>4,9</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26</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d</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17</w:t>
            </w:r>
          </w:p>
        </w:tc>
        <w:tc>
          <w:tcPr>
            <w:tcW w:w="945" w:type="dxa"/>
            <w:vAlign w:val="center"/>
          </w:tcPr>
          <w:p w:rsidR="003A7E20" w:rsidRDefault="003A7E20" w:rsidP="003A7E20">
            <w:pPr>
              <w:jc w:val="right"/>
              <w:rPr>
                <w:color w:val="000000"/>
                <w:sz w:val="22"/>
                <w:szCs w:val="22"/>
              </w:rPr>
            </w:pPr>
            <w:r>
              <w:rPr>
                <w:color w:val="000000"/>
                <w:sz w:val="22"/>
                <w:szCs w:val="22"/>
              </w:rPr>
              <w:t>0,48</w:t>
            </w:r>
          </w:p>
        </w:tc>
        <w:tc>
          <w:tcPr>
            <w:tcW w:w="988" w:type="dxa"/>
            <w:vAlign w:val="center"/>
          </w:tcPr>
          <w:p w:rsidR="003A7E20" w:rsidRDefault="003A7E20" w:rsidP="003A7E20">
            <w:pPr>
              <w:jc w:val="right"/>
              <w:rPr>
                <w:color w:val="000000"/>
                <w:sz w:val="22"/>
                <w:szCs w:val="22"/>
              </w:rPr>
            </w:pPr>
            <w:r>
              <w:rPr>
                <w:color w:val="000000"/>
                <w:sz w:val="22"/>
                <w:szCs w:val="22"/>
              </w:rPr>
              <w:t>82,6</w:t>
            </w:r>
          </w:p>
        </w:tc>
        <w:tc>
          <w:tcPr>
            <w:tcW w:w="823" w:type="dxa"/>
            <w:vAlign w:val="center"/>
          </w:tcPr>
          <w:p w:rsidR="003A7E20" w:rsidRDefault="003A7E20" w:rsidP="003A7E20">
            <w:pPr>
              <w:jc w:val="right"/>
              <w:rPr>
                <w:color w:val="000000"/>
                <w:sz w:val="22"/>
                <w:szCs w:val="22"/>
              </w:rPr>
            </w:pPr>
            <w:r>
              <w:rPr>
                <w:color w:val="000000"/>
                <w:sz w:val="22"/>
                <w:szCs w:val="22"/>
              </w:rPr>
              <w:t>5,8</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26</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e</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18</w:t>
            </w:r>
          </w:p>
        </w:tc>
        <w:tc>
          <w:tcPr>
            <w:tcW w:w="945" w:type="dxa"/>
            <w:vAlign w:val="center"/>
          </w:tcPr>
          <w:p w:rsidR="003A7E20" w:rsidRDefault="003A7E20" w:rsidP="003A7E20">
            <w:pPr>
              <w:jc w:val="right"/>
              <w:rPr>
                <w:color w:val="000000"/>
                <w:sz w:val="22"/>
                <w:szCs w:val="22"/>
              </w:rPr>
            </w:pPr>
            <w:r>
              <w:rPr>
                <w:color w:val="000000"/>
                <w:sz w:val="22"/>
                <w:szCs w:val="22"/>
              </w:rPr>
              <w:t>26,21</w:t>
            </w:r>
          </w:p>
        </w:tc>
        <w:tc>
          <w:tcPr>
            <w:tcW w:w="988" w:type="dxa"/>
            <w:vAlign w:val="center"/>
          </w:tcPr>
          <w:p w:rsidR="003A7E20" w:rsidRDefault="003A7E20" w:rsidP="003A7E20">
            <w:pPr>
              <w:jc w:val="right"/>
              <w:rPr>
                <w:color w:val="000000"/>
                <w:sz w:val="22"/>
                <w:szCs w:val="22"/>
              </w:rPr>
            </w:pPr>
            <w:r>
              <w:rPr>
                <w:color w:val="000000"/>
                <w:sz w:val="22"/>
                <w:szCs w:val="22"/>
              </w:rPr>
              <w:t>4.644,7</w:t>
            </w:r>
          </w:p>
        </w:tc>
        <w:tc>
          <w:tcPr>
            <w:tcW w:w="823" w:type="dxa"/>
            <w:vAlign w:val="center"/>
          </w:tcPr>
          <w:p w:rsidR="003A7E20" w:rsidRDefault="003A7E20" w:rsidP="003A7E20">
            <w:pPr>
              <w:jc w:val="right"/>
              <w:rPr>
                <w:color w:val="000000"/>
                <w:sz w:val="22"/>
                <w:szCs w:val="22"/>
              </w:rPr>
            </w:pPr>
            <w:r>
              <w:rPr>
                <w:color w:val="000000"/>
                <w:sz w:val="22"/>
                <w:szCs w:val="22"/>
              </w:rPr>
              <w:t>396,6</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27</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a</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16</w:t>
            </w:r>
          </w:p>
        </w:tc>
        <w:tc>
          <w:tcPr>
            <w:tcW w:w="945" w:type="dxa"/>
            <w:vAlign w:val="center"/>
          </w:tcPr>
          <w:p w:rsidR="003A7E20" w:rsidRDefault="003A7E20" w:rsidP="003A7E20">
            <w:pPr>
              <w:jc w:val="right"/>
              <w:rPr>
                <w:color w:val="000000"/>
                <w:sz w:val="22"/>
                <w:szCs w:val="22"/>
              </w:rPr>
            </w:pPr>
            <w:r>
              <w:rPr>
                <w:color w:val="000000"/>
                <w:sz w:val="22"/>
                <w:szCs w:val="22"/>
              </w:rPr>
              <w:t>13,16</w:t>
            </w:r>
          </w:p>
        </w:tc>
        <w:tc>
          <w:tcPr>
            <w:tcW w:w="988" w:type="dxa"/>
            <w:vAlign w:val="center"/>
          </w:tcPr>
          <w:p w:rsidR="003A7E20" w:rsidRDefault="003A7E20" w:rsidP="003A7E20">
            <w:pPr>
              <w:jc w:val="right"/>
              <w:rPr>
                <w:color w:val="000000"/>
                <w:sz w:val="22"/>
                <w:szCs w:val="22"/>
              </w:rPr>
            </w:pPr>
            <w:r>
              <w:rPr>
                <w:color w:val="000000"/>
                <w:sz w:val="22"/>
                <w:szCs w:val="22"/>
              </w:rPr>
              <w:t>2.012,5</w:t>
            </w:r>
          </w:p>
        </w:tc>
        <w:tc>
          <w:tcPr>
            <w:tcW w:w="823" w:type="dxa"/>
            <w:vAlign w:val="center"/>
          </w:tcPr>
          <w:p w:rsidR="003A7E20" w:rsidRDefault="003A7E20" w:rsidP="003A7E20">
            <w:pPr>
              <w:jc w:val="right"/>
              <w:rPr>
                <w:color w:val="000000"/>
                <w:sz w:val="22"/>
                <w:szCs w:val="22"/>
              </w:rPr>
            </w:pPr>
            <w:r>
              <w:rPr>
                <w:color w:val="000000"/>
                <w:sz w:val="22"/>
                <w:szCs w:val="22"/>
              </w:rPr>
              <w:t>175,0</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29</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f</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22</w:t>
            </w:r>
          </w:p>
        </w:tc>
        <w:tc>
          <w:tcPr>
            <w:tcW w:w="945" w:type="dxa"/>
            <w:vAlign w:val="center"/>
          </w:tcPr>
          <w:p w:rsidR="003A7E20" w:rsidRDefault="003A7E20" w:rsidP="003A7E20">
            <w:pPr>
              <w:jc w:val="right"/>
              <w:rPr>
                <w:color w:val="000000"/>
                <w:sz w:val="22"/>
                <w:szCs w:val="22"/>
              </w:rPr>
            </w:pPr>
            <w:r>
              <w:rPr>
                <w:color w:val="000000"/>
                <w:sz w:val="22"/>
                <w:szCs w:val="22"/>
              </w:rPr>
              <w:t>2,56</w:t>
            </w:r>
          </w:p>
        </w:tc>
        <w:tc>
          <w:tcPr>
            <w:tcW w:w="988" w:type="dxa"/>
            <w:vAlign w:val="center"/>
          </w:tcPr>
          <w:p w:rsidR="003A7E20" w:rsidRDefault="003A7E20" w:rsidP="003A7E20">
            <w:pPr>
              <w:jc w:val="right"/>
              <w:rPr>
                <w:color w:val="000000"/>
                <w:sz w:val="22"/>
                <w:szCs w:val="22"/>
              </w:rPr>
            </w:pPr>
            <w:r>
              <w:rPr>
                <w:color w:val="000000"/>
                <w:sz w:val="22"/>
                <w:szCs w:val="22"/>
              </w:rPr>
              <w:t>714,0</w:t>
            </w:r>
          </w:p>
        </w:tc>
        <w:tc>
          <w:tcPr>
            <w:tcW w:w="823" w:type="dxa"/>
            <w:vAlign w:val="center"/>
          </w:tcPr>
          <w:p w:rsidR="003A7E20" w:rsidRDefault="003A7E20" w:rsidP="003A7E20">
            <w:pPr>
              <w:jc w:val="right"/>
              <w:rPr>
                <w:color w:val="000000"/>
                <w:sz w:val="22"/>
                <w:szCs w:val="22"/>
              </w:rPr>
            </w:pPr>
            <w:r>
              <w:rPr>
                <w:color w:val="000000"/>
                <w:sz w:val="22"/>
                <w:szCs w:val="22"/>
              </w:rPr>
              <w:t>42,4</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30</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d</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17</w:t>
            </w:r>
          </w:p>
        </w:tc>
        <w:tc>
          <w:tcPr>
            <w:tcW w:w="945" w:type="dxa"/>
            <w:vAlign w:val="center"/>
          </w:tcPr>
          <w:p w:rsidR="003A7E20" w:rsidRDefault="003A7E20" w:rsidP="003A7E20">
            <w:pPr>
              <w:jc w:val="right"/>
              <w:rPr>
                <w:color w:val="000000"/>
                <w:sz w:val="22"/>
                <w:szCs w:val="22"/>
              </w:rPr>
            </w:pPr>
            <w:r>
              <w:rPr>
                <w:color w:val="000000"/>
                <w:sz w:val="22"/>
                <w:szCs w:val="22"/>
              </w:rPr>
              <w:t>6,35</w:t>
            </w:r>
          </w:p>
        </w:tc>
        <w:tc>
          <w:tcPr>
            <w:tcW w:w="988" w:type="dxa"/>
            <w:vAlign w:val="center"/>
          </w:tcPr>
          <w:p w:rsidR="003A7E20" w:rsidRDefault="003A7E20" w:rsidP="003A7E20">
            <w:pPr>
              <w:jc w:val="right"/>
              <w:rPr>
                <w:color w:val="000000"/>
                <w:sz w:val="22"/>
                <w:szCs w:val="22"/>
              </w:rPr>
            </w:pPr>
            <w:r>
              <w:rPr>
                <w:color w:val="000000"/>
                <w:sz w:val="22"/>
                <w:szCs w:val="22"/>
              </w:rPr>
              <w:t>1.061,0</w:t>
            </w:r>
          </w:p>
        </w:tc>
        <w:tc>
          <w:tcPr>
            <w:tcW w:w="823" w:type="dxa"/>
            <w:vAlign w:val="center"/>
          </w:tcPr>
          <w:p w:rsidR="003A7E20" w:rsidRDefault="003A7E20" w:rsidP="003A7E20">
            <w:pPr>
              <w:jc w:val="right"/>
              <w:rPr>
                <w:color w:val="000000"/>
                <w:sz w:val="22"/>
                <w:szCs w:val="22"/>
              </w:rPr>
            </w:pPr>
            <w:r>
              <w:rPr>
                <w:color w:val="000000"/>
                <w:sz w:val="22"/>
                <w:szCs w:val="22"/>
              </w:rPr>
              <w:t>74,1</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32</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d</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17</w:t>
            </w:r>
          </w:p>
        </w:tc>
        <w:tc>
          <w:tcPr>
            <w:tcW w:w="945" w:type="dxa"/>
            <w:vAlign w:val="center"/>
          </w:tcPr>
          <w:p w:rsidR="003A7E20" w:rsidRDefault="003A7E20" w:rsidP="003A7E20">
            <w:pPr>
              <w:jc w:val="right"/>
              <w:rPr>
                <w:color w:val="000000"/>
                <w:sz w:val="22"/>
                <w:szCs w:val="22"/>
              </w:rPr>
            </w:pPr>
            <w:r>
              <w:rPr>
                <w:color w:val="000000"/>
                <w:sz w:val="22"/>
                <w:szCs w:val="22"/>
              </w:rPr>
              <w:t>1,01</w:t>
            </w:r>
          </w:p>
        </w:tc>
        <w:tc>
          <w:tcPr>
            <w:tcW w:w="988" w:type="dxa"/>
            <w:vAlign w:val="center"/>
          </w:tcPr>
          <w:p w:rsidR="003A7E20" w:rsidRDefault="003A7E20" w:rsidP="003A7E20">
            <w:pPr>
              <w:jc w:val="right"/>
              <w:rPr>
                <w:color w:val="000000"/>
                <w:sz w:val="22"/>
                <w:szCs w:val="22"/>
              </w:rPr>
            </w:pPr>
            <w:r>
              <w:rPr>
                <w:color w:val="000000"/>
                <w:sz w:val="22"/>
                <w:szCs w:val="22"/>
              </w:rPr>
              <w:t>264,9</w:t>
            </w:r>
          </w:p>
        </w:tc>
        <w:tc>
          <w:tcPr>
            <w:tcW w:w="823" w:type="dxa"/>
            <w:vAlign w:val="center"/>
          </w:tcPr>
          <w:p w:rsidR="003A7E20" w:rsidRDefault="003A7E20" w:rsidP="003A7E20">
            <w:pPr>
              <w:jc w:val="right"/>
              <w:rPr>
                <w:color w:val="000000"/>
                <w:sz w:val="22"/>
                <w:szCs w:val="22"/>
              </w:rPr>
            </w:pPr>
            <w:r>
              <w:rPr>
                <w:color w:val="000000"/>
                <w:sz w:val="22"/>
                <w:szCs w:val="22"/>
              </w:rPr>
              <w:t>15,5</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32</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f</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20</w:t>
            </w:r>
          </w:p>
        </w:tc>
        <w:tc>
          <w:tcPr>
            <w:tcW w:w="945" w:type="dxa"/>
            <w:vAlign w:val="center"/>
          </w:tcPr>
          <w:p w:rsidR="003A7E20" w:rsidRDefault="003A7E20" w:rsidP="003A7E20">
            <w:pPr>
              <w:jc w:val="right"/>
              <w:rPr>
                <w:color w:val="000000"/>
                <w:sz w:val="22"/>
                <w:szCs w:val="22"/>
              </w:rPr>
            </w:pPr>
            <w:r>
              <w:rPr>
                <w:color w:val="000000"/>
                <w:sz w:val="22"/>
                <w:szCs w:val="22"/>
              </w:rPr>
              <w:t>8,10</w:t>
            </w:r>
          </w:p>
        </w:tc>
        <w:tc>
          <w:tcPr>
            <w:tcW w:w="988" w:type="dxa"/>
            <w:vAlign w:val="center"/>
          </w:tcPr>
          <w:p w:rsidR="003A7E20" w:rsidRDefault="003A7E20" w:rsidP="003A7E20">
            <w:pPr>
              <w:jc w:val="right"/>
              <w:rPr>
                <w:color w:val="000000"/>
                <w:sz w:val="22"/>
                <w:szCs w:val="22"/>
              </w:rPr>
            </w:pPr>
            <w:r>
              <w:rPr>
                <w:color w:val="000000"/>
                <w:sz w:val="22"/>
                <w:szCs w:val="22"/>
              </w:rPr>
              <w:t>1.662,7</w:t>
            </w:r>
          </w:p>
        </w:tc>
        <w:tc>
          <w:tcPr>
            <w:tcW w:w="823" w:type="dxa"/>
            <w:vAlign w:val="center"/>
          </w:tcPr>
          <w:p w:rsidR="003A7E20" w:rsidRDefault="003A7E20" w:rsidP="003A7E20">
            <w:pPr>
              <w:jc w:val="right"/>
              <w:rPr>
                <w:color w:val="000000"/>
                <w:sz w:val="22"/>
                <w:szCs w:val="22"/>
              </w:rPr>
            </w:pPr>
            <w:r>
              <w:rPr>
                <w:color w:val="000000"/>
                <w:sz w:val="22"/>
                <w:szCs w:val="22"/>
              </w:rPr>
              <w:t>92,7</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32</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g</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20</w:t>
            </w:r>
          </w:p>
        </w:tc>
        <w:tc>
          <w:tcPr>
            <w:tcW w:w="945" w:type="dxa"/>
            <w:vAlign w:val="center"/>
          </w:tcPr>
          <w:p w:rsidR="003A7E20" w:rsidRDefault="003A7E20" w:rsidP="003A7E20">
            <w:pPr>
              <w:jc w:val="right"/>
              <w:rPr>
                <w:color w:val="000000"/>
                <w:sz w:val="22"/>
                <w:szCs w:val="22"/>
              </w:rPr>
            </w:pPr>
            <w:r>
              <w:rPr>
                <w:color w:val="000000"/>
                <w:sz w:val="22"/>
                <w:szCs w:val="22"/>
              </w:rPr>
              <w:t>1,02</w:t>
            </w:r>
          </w:p>
        </w:tc>
        <w:tc>
          <w:tcPr>
            <w:tcW w:w="988" w:type="dxa"/>
            <w:vAlign w:val="center"/>
          </w:tcPr>
          <w:p w:rsidR="003A7E20" w:rsidRDefault="003A7E20" w:rsidP="003A7E20">
            <w:pPr>
              <w:jc w:val="right"/>
              <w:rPr>
                <w:color w:val="000000"/>
                <w:sz w:val="22"/>
                <w:szCs w:val="22"/>
              </w:rPr>
            </w:pPr>
            <w:r>
              <w:rPr>
                <w:color w:val="000000"/>
                <w:sz w:val="22"/>
                <w:szCs w:val="22"/>
              </w:rPr>
              <w:t>292,2</w:t>
            </w:r>
          </w:p>
        </w:tc>
        <w:tc>
          <w:tcPr>
            <w:tcW w:w="823" w:type="dxa"/>
            <w:vAlign w:val="center"/>
          </w:tcPr>
          <w:p w:rsidR="003A7E20" w:rsidRDefault="003A7E20" w:rsidP="003A7E20">
            <w:pPr>
              <w:jc w:val="right"/>
              <w:rPr>
                <w:color w:val="000000"/>
                <w:sz w:val="22"/>
                <w:szCs w:val="22"/>
              </w:rPr>
            </w:pPr>
            <w:r>
              <w:rPr>
                <w:color w:val="000000"/>
                <w:sz w:val="22"/>
                <w:szCs w:val="22"/>
              </w:rPr>
              <w:t>10,4</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33</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a</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15</w:t>
            </w:r>
          </w:p>
        </w:tc>
        <w:tc>
          <w:tcPr>
            <w:tcW w:w="945" w:type="dxa"/>
            <w:vAlign w:val="center"/>
          </w:tcPr>
          <w:p w:rsidR="003A7E20" w:rsidRDefault="003A7E20" w:rsidP="003A7E20">
            <w:pPr>
              <w:jc w:val="right"/>
              <w:rPr>
                <w:color w:val="000000"/>
                <w:sz w:val="22"/>
                <w:szCs w:val="22"/>
              </w:rPr>
            </w:pPr>
            <w:r>
              <w:rPr>
                <w:color w:val="000000"/>
                <w:sz w:val="22"/>
                <w:szCs w:val="22"/>
              </w:rPr>
              <w:t>6,94</w:t>
            </w:r>
          </w:p>
        </w:tc>
        <w:tc>
          <w:tcPr>
            <w:tcW w:w="988" w:type="dxa"/>
            <w:vAlign w:val="center"/>
          </w:tcPr>
          <w:p w:rsidR="003A7E20" w:rsidRDefault="003A7E20" w:rsidP="003A7E20">
            <w:pPr>
              <w:jc w:val="right"/>
              <w:rPr>
                <w:color w:val="000000"/>
                <w:sz w:val="22"/>
                <w:szCs w:val="22"/>
              </w:rPr>
            </w:pPr>
            <w:r>
              <w:rPr>
                <w:color w:val="000000"/>
                <w:sz w:val="22"/>
                <w:szCs w:val="22"/>
              </w:rPr>
              <w:t>830,9</w:t>
            </w:r>
          </w:p>
        </w:tc>
        <w:tc>
          <w:tcPr>
            <w:tcW w:w="823" w:type="dxa"/>
            <w:vAlign w:val="center"/>
          </w:tcPr>
          <w:p w:rsidR="003A7E20" w:rsidRDefault="003A7E20" w:rsidP="003A7E20">
            <w:pPr>
              <w:jc w:val="right"/>
              <w:rPr>
                <w:color w:val="000000"/>
                <w:sz w:val="22"/>
                <w:szCs w:val="22"/>
              </w:rPr>
            </w:pPr>
            <w:r>
              <w:rPr>
                <w:color w:val="000000"/>
                <w:sz w:val="22"/>
                <w:szCs w:val="22"/>
              </w:rPr>
              <w:t>92,7</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33</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d</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16</w:t>
            </w:r>
          </w:p>
        </w:tc>
        <w:tc>
          <w:tcPr>
            <w:tcW w:w="945" w:type="dxa"/>
            <w:vAlign w:val="center"/>
          </w:tcPr>
          <w:p w:rsidR="003A7E20" w:rsidRDefault="003A7E20" w:rsidP="003A7E20">
            <w:pPr>
              <w:jc w:val="right"/>
              <w:rPr>
                <w:color w:val="000000"/>
                <w:sz w:val="22"/>
                <w:szCs w:val="22"/>
              </w:rPr>
            </w:pPr>
            <w:r>
              <w:rPr>
                <w:color w:val="000000"/>
                <w:sz w:val="22"/>
                <w:szCs w:val="22"/>
              </w:rPr>
              <w:t>6,08</w:t>
            </w:r>
          </w:p>
        </w:tc>
        <w:tc>
          <w:tcPr>
            <w:tcW w:w="988" w:type="dxa"/>
            <w:vAlign w:val="center"/>
          </w:tcPr>
          <w:p w:rsidR="003A7E20" w:rsidRDefault="003A7E20" w:rsidP="003A7E20">
            <w:pPr>
              <w:jc w:val="right"/>
              <w:rPr>
                <w:color w:val="000000"/>
                <w:sz w:val="22"/>
                <w:szCs w:val="22"/>
              </w:rPr>
            </w:pPr>
            <w:r>
              <w:rPr>
                <w:color w:val="000000"/>
                <w:sz w:val="22"/>
                <w:szCs w:val="22"/>
              </w:rPr>
              <w:t>868,4</w:t>
            </w:r>
          </w:p>
        </w:tc>
        <w:tc>
          <w:tcPr>
            <w:tcW w:w="823" w:type="dxa"/>
            <w:vAlign w:val="center"/>
          </w:tcPr>
          <w:p w:rsidR="003A7E20" w:rsidRDefault="003A7E20" w:rsidP="003A7E20">
            <w:pPr>
              <w:jc w:val="right"/>
              <w:rPr>
                <w:color w:val="000000"/>
                <w:sz w:val="22"/>
                <w:szCs w:val="22"/>
              </w:rPr>
            </w:pPr>
            <w:r>
              <w:rPr>
                <w:color w:val="000000"/>
                <w:sz w:val="22"/>
                <w:szCs w:val="22"/>
              </w:rPr>
              <w:t>69,5</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35</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h</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16</w:t>
            </w:r>
          </w:p>
        </w:tc>
        <w:tc>
          <w:tcPr>
            <w:tcW w:w="945" w:type="dxa"/>
            <w:vAlign w:val="center"/>
          </w:tcPr>
          <w:p w:rsidR="003A7E20" w:rsidRDefault="003A7E20" w:rsidP="003A7E20">
            <w:pPr>
              <w:jc w:val="right"/>
              <w:rPr>
                <w:color w:val="000000"/>
                <w:sz w:val="22"/>
                <w:szCs w:val="22"/>
              </w:rPr>
            </w:pPr>
            <w:r>
              <w:rPr>
                <w:color w:val="000000"/>
                <w:sz w:val="22"/>
                <w:szCs w:val="22"/>
              </w:rPr>
              <w:t>0,17</w:t>
            </w:r>
          </w:p>
        </w:tc>
        <w:tc>
          <w:tcPr>
            <w:tcW w:w="988" w:type="dxa"/>
            <w:vAlign w:val="center"/>
          </w:tcPr>
          <w:p w:rsidR="003A7E20" w:rsidRDefault="003A7E20" w:rsidP="003A7E20">
            <w:pPr>
              <w:jc w:val="right"/>
              <w:rPr>
                <w:color w:val="000000"/>
                <w:sz w:val="22"/>
                <w:szCs w:val="22"/>
              </w:rPr>
            </w:pPr>
            <w:r>
              <w:rPr>
                <w:color w:val="000000"/>
                <w:sz w:val="22"/>
                <w:szCs w:val="22"/>
              </w:rPr>
              <w:t>37,9</w:t>
            </w:r>
          </w:p>
        </w:tc>
        <w:tc>
          <w:tcPr>
            <w:tcW w:w="823" w:type="dxa"/>
            <w:vAlign w:val="center"/>
          </w:tcPr>
          <w:p w:rsidR="003A7E20" w:rsidRDefault="003A7E20" w:rsidP="003A7E20">
            <w:pPr>
              <w:jc w:val="right"/>
              <w:rPr>
                <w:color w:val="000000"/>
                <w:sz w:val="22"/>
                <w:szCs w:val="22"/>
              </w:rPr>
            </w:pPr>
            <w:r>
              <w:rPr>
                <w:color w:val="000000"/>
                <w:sz w:val="22"/>
                <w:szCs w:val="22"/>
              </w:rPr>
              <w:t>3,7</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36</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d</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16</w:t>
            </w:r>
          </w:p>
        </w:tc>
        <w:tc>
          <w:tcPr>
            <w:tcW w:w="945" w:type="dxa"/>
            <w:vAlign w:val="center"/>
          </w:tcPr>
          <w:p w:rsidR="003A7E20" w:rsidRDefault="003A7E20" w:rsidP="003A7E20">
            <w:pPr>
              <w:jc w:val="right"/>
              <w:rPr>
                <w:color w:val="000000"/>
                <w:sz w:val="22"/>
                <w:szCs w:val="22"/>
              </w:rPr>
            </w:pPr>
            <w:r>
              <w:rPr>
                <w:color w:val="000000"/>
                <w:sz w:val="22"/>
                <w:szCs w:val="22"/>
              </w:rPr>
              <w:t>1,84</w:t>
            </w:r>
          </w:p>
        </w:tc>
        <w:tc>
          <w:tcPr>
            <w:tcW w:w="988" w:type="dxa"/>
            <w:vAlign w:val="center"/>
          </w:tcPr>
          <w:p w:rsidR="003A7E20" w:rsidRDefault="003A7E20" w:rsidP="003A7E20">
            <w:pPr>
              <w:jc w:val="right"/>
              <w:rPr>
                <w:color w:val="000000"/>
                <w:sz w:val="22"/>
                <w:szCs w:val="22"/>
              </w:rPr>
            </w:pPr>
            <w:r>
              <w:rPr>
                <w:color w:val="000000"/>
                <w:sz w:val="22"/>
                <w:szCs w:val="22"/>
              </w:rPr>
              <w:t>410,1</w:t>
            </w:r>
          </w:p>
        </w:tc>
        <w:tc>
          <w:tcPr>
            <w:tcW w:w="823" w:type="dxa"/>
            <w:vAlign w:val="center"/>
          </w:tcPr>
          <w:p w:rsidR="003A7E20" w:rsidRDefault="003A7E20" w:rsidP="003A7E20">
            <w:pPr>
              <w:jc w:val="right"/>
              <w:rPr>
                <w:color w:val="000000"/>
                <w:sz w:val="22"/>
                <w:szCs w:val="22"/>
              </w:rPr>
            </w:pPr>
            <w:r>
              <w:rPr>
                <w:color w:val="000000"/>
                <w:sz w:val="22"/>
                <w:szCs w:val="22"/>
              </w:rPr>
              <w:t>40,6</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37</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c</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20</w:t>
            </w:r>
          </w:p>
        </w:tc>
        <w:tc>
          <w:tcPr>
            <w:tcW w:w="945" w:type="dxa"/>
            <w:vAlign w:val="center"/>
          </w:tcPr>
          <w:p w:rsidR="003A7E20" w:rsidRDefault="003A7E20" w:rsidP="003A7E20">
            <w:pPr>
              <w:jc w:val="right"/>
              <w:rPr>
                <w:color w:val="000000"/>
                <w:sz w:val="22"/>
                <w:szCs w:val="22"/>
              </w:rPr>
            </w:pPr>
            <w:r>
              <w:rPr>
                <w:color w:val="000000"/>
                <w:sz w:val="22"/>
                <w:szCs w:val="22"/>
              </w:rPr>
              <w:t>6,56</w:t>
            </w:r>
          </w:p>
        </w:tc>
        <w:tc>
          <w:tcPr>
            <w:tcW w:w="988" w:type="dxa"/>
            <w:vAlign w:val="center"/>
          </w:tcPr>
          <w:p w:rsidR="003A7E20" w:rsidRDefault="003A7E20" w:rsidP="003A7E20">
            <w:pPr>
              <w:jc w:val="right"/>
              <w:rPr>
                <w:color w:val="000000"/>
                <w:sz w:val="22"/>
                <w:szCs w:val="22"/>
              </w:rPr>
            </w:pPr>
            <w:r>
              <w:rPr>
                <w:color w:val="000000"/>
                <w:sz w:val="22"/>
                <w:szCs w:val="22"/>
              </w:rPr>
              <w:t>1.509,8</w:t>
            </w:r>
          </w:p>
        </w:tc>
        <w:tc>
          <w:tcPr>
            <w:tcW w:w="823" w:type="dxa"/>
            <w:vAlign w:val="center"/>
          </w:tcPr>
          <w:p w:rsidR="003A7E20" w:rsidRDefault="003A7E20" w:rsidP="003A7E20">
            <w:pPr>
              <w:jc w:val="right"/>
              <w:rPr>
                <w:color w:val="000000"/>
                <w:sz w:val="22"/>
                <w:szCs w:val="22"/>
              </w:rPr>
            </w:pPr>
            <w:r>
              <w:rPr>
                <w:color w:val="000000"/>
                <w:sz w:val="22"/>
                <w:szCs w:val="22"/>
              </w:rPr>
              <w:t>67,9</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37</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e</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23</w:t>
            </w:r>
          </w:p>
        </w:tc>
        <w:tc>
          <w:tcPr>
            <w:tcW w:w="945" w:type="dxa"/>
            <w:vAlign w:val="center"/>
          </w:tcPr>
          <w:p w:rsidR="003A7E20" w:rsidRDefault="003A7E20" w:rsidP="003A7E20">
            <w:pPr>
              <w:jc w:val="right"/>
              <w:rPr>
                <w:color w:val="000000"/>
                <w:sz w:val="22"/>
                <w:szCs w:val="22"/>
              </w:rPr>
            </w:pPr>
            <w:r>
              <w:rPr>
                <w:color w:val="000000"/>
                <w:sz w:val="22"/>
                <w:szCs w:val="22"/>
              </w:rPr>
              <w:t>1,42</w:t>
            </w:r>
          </w:p>
        </w:tc>
        <w:tc>
          <w:tcPr>
            <w:tcW w:w="988" w:type="dxa"/>
            <w:vAlign w:val="center"/>
          </w:tcPr>
          <w:p w:rsidR="003A7E20" w:rsidRDefault="003A7E20" w:rsidP="003A7E20">
            <w:pPr>
              <w:jc w:val="right"/>
              <w:rPr>
                <w:color w:val="000000"/>
                <w:sz w:val="22"/>
                <w:szCs w:val="22"/>
              </w:rPr>
            </w:pPr>
            <w:r>
              <w:rPr>
                <w:color w:val="000000"/>
                <w:sz w:val="22"/>
                <w:szCs w:val="22"/>
              </w:rPr>
              <w:t>674,9</w:t>
            </w:r>
          </w:p>
        </w:tc>
        <w:tc>
          <w:tcPr>
            <w:tcW w:w="823" w:type="dxa"/>
            <w:vAlign w:val="center"/>
          </w:tcPr>
          <w:p w:rsidR="003A7E20" w:rsidRDefault="003A7E20" w:rsidP="003A7E20">
            <w:pPr>
              <w:jc w:val="right"/>
              <w:rPr>
                <w:color w:val="000000"/>
                <w:sz w:val="22"/>
                <w:szCs w:val="22"/>
              </w:rPr>
            </w:pPr>
            <w:r>
              <w:rPr>
                <w:color w:val="000000"/>
                <w:sz w:val="22"/>
                <w:szCs w:val="22"/>
              </w:rPr>
              <w:t>39,8</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38</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e</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23</w:t>
            </w:r>
          </w:p>
        </w:tc>
        <w:tc>
          <w:tcPr>
            <w:tcW w:w="945" w:type="dxa"/>
            <w:vAlign w:val="center"/>
          </w:tcPr>
          <w:p w:rsidR="003A7E20" w:rsidRDefault="003A7E20" w:rsidP="003A7E20">
            <w:pPr>
              <w:jc w:val="right"/>
              <w:rPr>
                <w:color w:val="000000"/>
                <w:sz w:val="22"/>
                <w:szCs w:val="22"/>
              </w:rPr>
            </w:pPr>
            <w:r>
              <w:rPr>
                <w:color w:val="000000"/>
                <w:sz w:val="22"/>
                <w:szCs w:val="22"/>
              </w:rPr>
              <w:t>1,74</w:t>
            </w:r>
          </w:p>
        </w:tc>
        <w:tc>
          <w:tcPr>
            <w:tcW w:w="988" w:type="dxa"/>
            <w:vAlign w:val="center"/>
          </w:tcPr>
          <w:p w:rsidR="003A7E20" w:rsidRDefault="003A7E20" w:rsidP="003A7E20">
            <w:pPr>
              <w:jc w:val="right"/>
              <w:rPr>
                <w:color w:val="000000"/>
                <w:sz w:val="22"/>
                <w:szCs w:val="22"/>
              </w:rPr>
            </w:pPr>
            <w:r>
              <w:rPr>
                <w:color w:val="000000"/>
                <w:sz w:val="22"/>
                <w:szCs w:val="22"/>
              </w:rPr>
              <w:t>656,9</w:t>
            </w:r>
          </w:p>
        </w:tc>
        <w:tc>
          <w:tcPr>
            <w:tcW w:w="823" w:type="dxa"/>
            <w:vAlign w:val="center"/>
          </w:tcPr>
          <w:p w:rsidR="003A7E20" w:rsidRDefault="003A7E20" w:rsidP="003A7E20">
            <w:pPr>
              <w:jc w:val="right"/>
              <w:rPr>
                <w:color w:val="000000"/>
                <w:sz w:val="22"/>
                <w:szCs w:val="22"/>
              </w:rPr>
            </w:pPr>
            <w:r>
              <w:rPr>
                <w:color w:val="000000"/>
                <w:sz w:val="22"/>
                <w:szCs w:val="22"/>
              </w:rPr>
              <w:t>38,3</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38</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g</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24</w:t>
            </w:r>
          </w:p>
        </w:tc>
        <w:tc>
          <w:tcPr>
            <w:tcW w:w="945" w:type="dxa"/>
            <w:vAlign w:val="center"/>
          </w:tcPr>
          <w:p w:rsidR="003A7E20" w:rsidRDefault="003A7E20" w:rsidP="003A7E20">
            <w:pPr>
              <w:jc w:val="right"/>
              <w:rPr>
                <w:color w:val="000000"/>
                <w:sz w:val="22"/>
                <w:szCs w:val="22"/>
              </w:rPr>
            </w:pPr>
            <w:r>
              <w:rPr>
                <w:color w:val="000000"/>
                <w:sz w:val="22"/>
                <w:szCs w:val="22"/>
              </w:rPr>
              <w:t>12,40</w:t>
            </w:r>
          </w:p>
        </w:tc>
        <w:tc>
          <w:tcPr>
            <w:tcW w:w="988" w:type="dxa"/>
            <w:vAlign w:val="center"/>
          </w:tcPr>
          <w:p w:rsidR="003A7E20" w:rsidRDefault="003A7E20" w:rsidP="003A7E20">
            <w:pPr>
              <w:jc w:val="right"/>
              <w:rPr>
                <w:color w:val="000000"/>
                <w:sz w:val="22"/>
                <w:szCs w:val="22"/>
              </w:rPr>
            </w:pPr>
            <w:r>
              <w:rPr>
                <w:color w:val="000000"/>
                <w:sz w:val="22"/>
                <w:szCs w:val="22"/>
              </w:rPr>
              <w:t>4.420,7</w:t>
            </w:r>
          </w:p>
        </w:tc>
        <w:tc>
          <w:tcPr>
            <w:tcW w:w="823" w:type="dxa"/>
            <w:vAlign w:val="center"/>
          </w:tcPr>
          <w:p w:rsidR="003A7E20" w:rsidRDefault="003A7E20" w:rsidP="003A7E20">
            <w:pPr>
              <w:jc w:val="right"/>
              <w:rPr>
                <w:color w:val="000000"/>
                <w:sz w:val="22"/>
                <w:szCs w:val="22"/>
              </w:rPr>
            </w:pPr>
            <w:r>
              <w:rPr>
                <w:color w:val="000000"/>
                <w:sz w:val="22"/>
                <w:szCs w:val="22"/>
              </w:rPr>
              <w:t>254,8</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39</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c</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22</w:t>
            </w:r>
          </w:p>
        </w:tc>
        <w:tc>
          <w:tcPr>
            <w:tcW w:w="945" w:type="dxa"/>
            <w:vAlign w:val="center"/>
          </w:tcPr>
          <w:p w:rsidR="003A7E20" w:rsidRDefault="003A7E20" w:rsidP="003A7E20">
            <w:pPr>
              <w:jc w:val="right"/>
              <w:rPr>
                <w:color w:val="000000"/>
                <w:sz w:val="22"/>
                <w:szCs w:val="22"/>
              </w:rPr>
            </w:pPr>
            <w:r>
              <w:rPr>
                <w:color w:val="000000"/>
                <w:sz w:val="22"/>
                <w:szCs w:val="22"/>
              </w:rPr>
              <w:t>7,66</w:t>
            </w:r>
          </w:p>
        </w:tc>
        <w:tc>
          <w:tcPr>
            <w:tcW w:w="988" w:type="dxa"/>
            <w:vAlign w:val="center"/>
          </w:tcPr>
          <w:p w:rsidR="003A7E20" w:rsidRDefault="003A7E20" w:rsidP="003A7E20">
            <w:pPr>
              <w:jc w:val="right"/>
              <w:rPr>
                <w:color w:val="000000"/>
                <w:sz w:val="22"/>
                <w:szCs w:val="22"/>
              </w:rPr>
            </w:pPr>
            <w:r>
              <w:rPr>
                <w:color w:val="000000"/>
                <w:sz w:val="22"/>
                <w:szCs w:val="22"/>
              </w:rPr>
              <w:t>918,9</w:t>
            </w:r>
          </w:p>
        </w:tc>
        <w:tc>
          <w:tcPr>
            <w:tcW w:w="823" w:type="dxa"/>
            <w:vAlign w:val="center"/>
          </w:tcPr>
          <w:p w:rsidR="003A7E20" w:rsidRDefault="003A7E20" w:rsidP="003A7E20">
            <w:pPr>
              <w:jc w:val="right"/>
              <w:rPr>
                <w:color w:val="000000"/>
                <w:sz w:val="22"/>
                <w:szCs w:val="22"/>
              </w:rPr>
            </w:pPr>
            <w:r>
              <w:rPr>
                <w:color w:val="000000"/>
                <w:sz w:val="22"/>
                <w:szCs w:val="22"/>
              </w:rPr>
              <w:t>67,0</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39</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d</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22</w:t>
            </w:r>
          </w:p>
        </w:tc>
        <w:tc>
          <w:tcPr>
            <w:tcW w:w="945" w:type="dxa"/>
            <w:vAlign w:val="center"/>
          </w:tcPr>
          <w:p w:rsidR="003A7E20" w:rsidRDefault="003A7E20" w:rsidP="003A7E20">
            <w:pPr>
              <w:jc w:val="right"/>
              <w:rPr>
                <w:color w:val="000000"/>
                <w:sz w:val="22"/>
                <w:szCs w:val="22"/>
              </w:rPr>
            </w:pPr>
            <w:r>
              <w:rPr>
                <w:color w:val="000000"/>
                <w:sz w:val="22"/>
                <w:szCs w:val="22"/>
              </w:rPr>
              <w:t>2,27</w:t>
            </w:r>
          </w:p>
        </w:tc>
        <w:tc>
          <w:tcPr>
            <w:tcW w:w="988" w:type="dxa"/>
            <w:vAlign w:val="center"/>
          </w:tcPr>
          <w:p w:rsidR="003A7E20" w:rsidRDefault="003A7E20" w:rsidP="003A7E20">
            <w:pPr>
              <w:jc w:val="right"/>
              <w:rPr>
                <w:color w:val="000000"/>
                <w:sz w:val="22"/>
                <w:szCs w:val="22"/>
              </w:rPr>
            </w:pPr>
            <w:r>
              <w:rPr>
                <w:color w:val="000000"/>
                <w:sz w:val="22"/>
                <w:szCs w:val="22"/>
              </w:rPr>
              <w:t>699,8</w:t>
            </w:r>
          </w:p>
        </w:tc>
        <w:tc>
          <w:tcPr>
            <w:tcW w:w="823" w:type="dxa"/>
            <w:vAlign w:val="center"/>
          </w:tcPr>
          <w:p w:rsidR="003A7E20" w:rsidRDefault="003A7E20" w:rsidP="003A7E20">
            <w:pPr>
              <w:jc w:val="right"/>
              <w:rPr>
                <w:color w:val="000000"/>
                <w:sz w:val="22"/>
                <w:szCs w:val="22"/>
              </w:rPr>
            </w:pPr>
            <w:r>
              <w:rPr>
                <w:color w:val="000000"/>
                <w:sz w:val="22"/>
                <w:szCs w:val="22"/>
              </w:rPr>
              <w:t>52,5</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39</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f</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20</w:t>
            </w:r>
          </w:p>
        </w:tc>
        <w:tc>
          <w:tcPr>
            <w:tcW w:w="945" w:type="dxa"/>
            <w:vAlign w:val="center"/>
          </w:tcPr>
          <w:p w:rsidR="003A7E20" w:rsidRDefault="003A7E20" w:rsidP="003A7E20">
            <w:pPr>
              <w:jc w:val="right"/>
              <w:rPr>
                <w:color w:val="000000"/>
                <w:sz w:val="22"/>
                <w:szCs w:val="22"/>
              </w:rPr>
            </w:pPr>
            <w:r>
              <w:rPr>
                <w:color w:val="000000"/>
                <w:sz w:val="22"/>
                <w:szCs w:val="22"/>
              </w:rPr>
              <w:t>0,53</w:t>
            </w:r>
          </w:p>
        </w:tc>
        <w:tc>
          <w:tcPr>
            <w:tcW w:w="988" w:type="dxa"/>
            <w:vAlign w:val="center"/>
          </w:tcPr>
          <w:p w:rsidR="003A7E20" w:rsidRDefault="003A7E20" w:rsidP="003A7E20">
            <w:pPr>
              <w:jc w:val="right"/>
              <w:rPr>
                <w:color w:val="000000"/>
                <w:sz w:val="22"/>
                <w:szCs w:val="22"/>
              </w:rPr>
            </w:pPr>
            <w:r>
              <w:rPr>
                <w:color w:val="000000"/>
                <w:sz w:val="22"/>
                <w:szCs w:val="22"/>
              </w:rPr>
              <w:t>121,7</w:t>
            </w:r>
          </w:p>
        </w:tc>
        <w:tc>
          <w:tcPr>
            <w:tcW w:w="823" w:type="dxa"/>
            <w:vAlign w:val="center"/>
          </w:tcPr>
          <w:p w:rsidR="003A7E20" w:rsidRDefault="003A7E20" w:rsidP="003A7E20">
            <w:pPr>
              <w:jc w:val="right"/>
              <w:rPr>
                <w:color w:val="000000"/>
                <w:sz w:val="22"/>
                <w:szCs w:val="22"/>
              </w:rPr>
            </w:pPr>
            <w:r>
              <w:rPr>
                <w:color w:val="000000"/>
                <w:sz w:val="22"/>
                <w:szCs w:val="22"/>
              </w:rPr>
              <w:t>7,8</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40</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c</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16</w:t>
            </w:r>
          </w:p>
        </w:tc>
        <w:tc>
          <w:tcPr>
            <w:tcW w:w="945" w:type="dxa"/>
            <w:vAlign w:val="center"/>
          </w:tcPr>
          <w:p w:rsidR="003A7E20" w:rsidRDefault="003A7E20" w:rsidP="003A7E20">
            <w:pPr>
              <w:jc w:val="right"/>
              <w:rPr>
                <w:color w:val="000000"/>
                <w:sz w:val="22"/>
                <w:szCs w:val="22"/>
              </w:rPr>
            </w:pPr>
            <w:r>
              <w:rPr>
                <w:color w:val="000000"/>
                <w:sz w:val="22"/>
                <w:szCs w:val="22"/>
              </w:rPr>
              <w:t>3,34</w:t>
            </w:r>
          </w:p>
        </w:tc>
        <w:tc>
          <w:tcPr>
            <w:tcW w:w="988" w:type="dxa"/>
            <w:vAlign w:val="center"/>
          </w:tcPr>
          <w:p w:rsidR="003A7E20" w:rsidRDefault="003A7E20" w:rsidP="003A7E20">
            <w:pPr>
              <w:jc w:val="right"/>
              <w:rPr>
                <w:color w:val="000000"/>
                <w:sz w:val="22"/>
                <w:szCs w:val="22"/>
              </w:rPr>
            </w:pPr>
            <w:r>
              <w:rPr>
                <w:color w:val="000000"/>
                <w:sz w:val="22"/>
                <w:szCs w:val="22"/>
              </w:rPr>
              <w:t>615,6</w:t>
            </w:r>
          </w:p>
        </w:tc>
        <w:tc>
          <w:tcPr>
            <w:tcW w:w="823" w:type="dxa"/>
            <w:vAlign w:val="center"/>
          </w:tcPr>
          <w:p w:rsidR="003A7E20" w:rsidRDefault="003A7E20" w:rsidP="003A7E20">
            <w:pPr>
              <w:jc w:val="right"/>
              <w:rPr>
                <w:color w:val="000000"/>
                <w:sz w:val="22"/>
                <w:szCs w:val="22"/>
              </w:rPr>
            </w:pPr>
            <w:r>
              <w:rPr>
                <w:color w:val="000000"/>
                <w:sz w:val="22"/>
                <w:szCs w:val="22"/>
              </w:rPr>
              <w:t>61,3</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40</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k</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16</w:t>
            </w:r>
          </w:p>
        </w:tc>
        <w:tc>
          <w:tcPr>
            <w:tcW w:w="945" w:type="dxa"/>
            <w:vAlign w:val="center"/>
          </w:tcPr>
          <w:p w:rsidR="003A7E20" w:rsidRDefault="003A7E20" w:rsidP="003A7E20">
            <w:pPr>
              <w:jc w:val="right"/>
              <w:rPr>
                <w:color w:val="000000"/>
                <w:sz w:val="22"/>
                <w:szCs w:val="22"/>
              </w:rPr>
            </w:pPr>
            <w:r>
              <w:rPr>
                <w:color w:val="000000"/>
                <w:sz w:val="22"/>
                <w:szCs w:val="22"/>
              </w:rPr>
              <w:t>0,43</w:t>
            </w:r>
          </w:p>
        </w:tc>
        <w:tc>
          <w:tcPr>
            <w:tcW w:w="988" w:type="dxa"/>
            <w:vAlign w:val="center"/>
          </w:tcPr>
          <w:p w:rsidR="003A7E20" w:rsidRDefault="003A7E20" w:rsidP="003A7E20">
            <w:pPr>
              <w:jc w:val="right"/>
              <w:rPr>
                <w:color w:val="000000"/>
                <w:sz w:val="22"/>
                <w:szCs w:val="22"/>
              </w:rPr>
            </w:pPr>
            <w:r>
              <w:rPr>
                <w:color w:val="000000"/>
                <w:sz w:val="22"/>
                <w:szCs w:val="22"/>
              </w:rPr>
              <w:t>69,1</w:t>
            </w:r>
          </w:p>
        </w:tc>
        <w:tc>
          <w:tcPr>
            <w:tcW w:w="823" w:type="dxa"/>
            <w:vAlign w:val="center"/>
          </w:tcPr>
          <w:p w:rsidR="003A7E20" w:rsidRDefault="003A7E20" w:rsidP="003A7E20">
            <w:pPr>
              <w:jc w:val="right"/>
              <w:rPr>
                <w:color w:val="000000"/>
                <w:sz w:val="22"/>
                <w:szCs w:val="22"/>
              </w:rPr>
            </w:pPr>
            <w:r>
              <w:rPr>
                <w:color w:val="000000"/>
                <w:sz w:val="22"/>
                <w:szCs w:val="22"/>
              </w:rPr>
              <w:t>7,9</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41</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a</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18</w:t>
            </w:r>
          </w:p>
        </w:tc>
        <w:tc>
          <w:tcPr>
            <w:tcW w:w="945" w:type="dxa"/>
            <w:vAlign w:val="center"/>
          </w:tcPr>
          <w:p w:rsidR="003A7E20" w:rsidRDefault="003A7E20" w:rsidP="003A7E20">
            <w:pPr>
              <w:jc w:val="right"/>
              <w:rPr>
                <w:color w:val="000000"/>
                <w:sz w:val="22"/>
                <w:szCs w:val="22"/>
              </w:rPr>
            </w:pPr>
            <w:r>
              <w:rPr>
                <w:color w:val="000000"/>
                <w:sz w:val="22"/>
                <w:szCs w:val="22"/>
              </w:rPr>
              <w:t>7,98</w:t>
            </w:r>
          </w:p>
        </w:tc>
        <w:tc>
          <w:tcPr>
            <w:tcW w:w="988" w:type="dxa"/>
            <w:vAlign w:val="center"/>
          </w:tcPr>
          <w:p w:rsidR="003A7E20" w:rsidRDefault="003A7E20" w:rsidP="003A7E20">
            <w:pPr>
              <w:jc w:val="right"/>
              <w:rPr>
                <w:color w:val="000000"/>
                <w:sz w:val="22"/>
                <w:szCs w:val="22"/>
              </w:rPr>
            </w:pPr>
            <w:r>
              <w:rPr>
                <w:color w:val="000000"/>
                <w:sz w:val="22"/>
                <w:szCs w:val="22"/>
              </w:rPr>
              <w:t>991,6</w:t>
            </w:r>
          </w:p>
        </w:tc>
        <w:tc>
          <w:tcPr>
            <w:tcW w:w="823" w:type="dxa"/>
            <w:vAlign w:val="center"/>
          </w:tcPr>
          <w:p w:rsidR="003A7E20" w:rsidRDefault="003A7E20" w:rsidP="003A7E20">
            <w:pPr>
              <w:jc w:val="right"/>
              <w:rPr>
                <w:color w:val="000000"/>
                <w:sz w:val="22"/>
                <w:szCs w:val="22"/>
              </w:rPr>
            </w:pPr>
            <w:r>
              <w:rPr>
                <w:color w:val="000000"/>
                <w:sz w:val="22"/>
                <w:szCs w:val="22"/>
              </w:rPr>
              <w:t>78,1</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41</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h</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18</w:t>
            </w:r>
          </w:p>
        </w:tc>
        <w:tc>
          <w:tcPr>
            <w:tcW w:w="945" w:type="dxa"/>
            <w:vAlign w:val="center"/>
          </w:tcPr>
          <w:p w:rsidR="003A7E20" w:rsidRDefault="003A7E20" w:rsidP="003A7E20">
            <w:pPr>
              <w:jc w:val="right"/>
              <w:rPr>
                <w:color w:val="000000"/>
                <w:sz w:val="22"/>
                <w:szCs w:val="22"/>
              </w:rPr>
            </w:pPr>
            <w:r>
              <w:rPr>
                <w:color w:val="000000"/>
                <w:sz w:val="22"/>
                <w:szCs w:val="22"/>
              </w:rPr>
              <w:t>0,98</w:t>
            </w:r>
          </w:p>
        </w:tc>
        <w:tc>
          <w:tcPr>
            <w:tcW w:w="988" w:type="dxa"/>
            <w:vAlign w:val="center"/>
          </w:tcPr>
          <w:p w:rsidR="003A7E20" w:rsidRDefault="003A7E20" w:rsidP="003A7E20">
            <w:pPr>
              <w:jc w:val="right"/>
              <w:rPr>
                <w:color w:val="000000"/>
                <w:sz w:val="22"/>
                <w:szCs w:val="22"/>
              </w:rPr>
            </w:pPr>
            <w:r>
              <w:rPr>
                <w:color w:val="000000"/>
                <w:sz w:val="22"/>
                <w:szCs w:val="22"/>
              </w:rPr>
              <w:t>342,5</w:t>
            </w:r>
          </w:p>
        </w:tc>
        <w:tc>
          <w:tcPr>
            <w:tcW w:w="823" w:type="dxa"/>
            <w:vAlign w:val="center"/>
          </w:tcPr>
          <w:p w:rsidR="003A7E20" w:rsidRDefault="003A7E20" w:rsidP="003A7E20">
            <w:pPr>
              <w:jc w:val="right"/>
              <w:rPr>
                <w:color w:val="000000"/>
                <w:sz w:val="22"/>
                <w:szCs w:val="22"/>
              </w:rPr>
            </w:pPr>
            <w:r>
              <w:rPr>
                <w:color w:val="000000"/>
                <w:sz w:val="22"/>
                <w:szCs w:val="22"/>
              </w:rPr>
              <w:t>27,6</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42</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c</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17</w:t>
            </w:r>
          </w:p>
        </w:tc>
        <w:tc>
          <w:tcPr>
            <w:tcW w:w="945" w:type="dxa"/>
            <w:vAlign w:val="center"/>
          </w:tcPr>
          <w:p w:rsidR="003A7E20" w:rsidRDefault="003A7E20" w:rsidP="003A7E20">
            <w:pPr>
              <w:jc w:val="right"/>
              <w:rPr>
                <w:color w:val="000000"/>
                <w:sz w:val="22"/>
                <w:szCs w:val="22"/>
              </w:rPr>
            </w:pPr>
            <w:r>
              <w:rPr>
                <w:color w:val="000000"/>
                <w:sz w:val="22"/>
                <w:szCs w:val="22"/>
              </w:rPr>
              <w:t>0,67</w:t>
            </w:r>
          </w:p>
        </w:tc>
        <w:tc>
          <w:tcPr>
            <w:tcW w:w="988" w:type="dxa"/>
            <w:vAlign w:val="center"/>
          </w:tcPr>
          <w:p w:rsidR="003A7E20" w:rsidRDefault="003A7E20" w:rsidP="003A7E20">
            <w:pPr>
              <w:jc w:val="right"/>
              <w:rPr>
                <w:color w:val="000000"/>
                <w:sz w:val="22"/>
                <w:szCs w:val="22"/>
              </w:rPr>
            </w:pPr>
            <w:r>
              <w:rPr>
                <w:color w:val="000000"/>
                <w:sz w:val="22"/>
                <w:szCs w:val="22"/>
              </w:rPr>
              <w:t>152,8</w:t>
            </w:r>
          </w:p>
        </w:tc>
        <w:tc>
          <w:tcPr>
            <w:tcW w:w="823" w:type="dxa"/>
            <w:vAlign w:val="center"/>
          </w:tcPr>
          <w:p w:rsidR="003A7E20" w:rsidRDefault="003A7E20" w:rsidP="003A7E20">
            <w:pPr>
              <w:jc w:val="right"/>
              <w:rPr>
                <w:color w:val="000000"/>
                <w:sz w:val="22"/>
                <w:szCs w:val="22"/>
              </w:rPr>
            </w:pPr>
            <w:r>
              <w:rPr>
                <w:color w:val="000000"/>
                <w:sz w:val="22"/>
                <w:szCs w:val="22"/>
              </w:rPr>
              <w:t>18,3</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43</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a</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21</w:t>
            </w:r>
          </w:p>
        </w:tc>
        <w:tc>
          <w:tcPr>
            <w:tcW w:w="945" w:type="dxa"/>
            <w:vAlign w:val="center"/>
          </w:tcPr>
          <w:p w:rsidR="003A7E20" w:rsidRDefault="003A7E20" w:rsidP="003A7E20">
            <w:pPr>
              <w:jc w:val="right"/>
              <w:rPr>
                <w:color w:val="000000"/>
                <w:sz w:val="22"/>
                <w:szCs w:val="22"/>
              </w:rPr>
            </w:pPr>
            <w:r>
              <w:rPr>
                <w:color w:val="000000"/>
                <w:sz w:val="22"/>
                <w:szCs w:val="22"/>
              </w:rPr>
              <w:t>0,60</w:t>
            </w:r>
          </w:p>
        </w:tc>
        <w:tc>
          <w:tcPr>
            <w:tcW w:w="988" w:type="dxa"/>
            <w:vAlign w:val="center"/>
          </w:tcPr>
          <w:p w:rsidR="003A7E20" w:rsidRDefault="003A7E20" w:rsidP="003A7E20">
            <w:pPr>
              <w:jc w:val="right"/>
              <w:rPr>
                <w:color w:val="000000"/>
                <w:sz w:val="22"/>
                <w:szCs w:val="22"/>
              </w:rPr>
            </w:pPr>
            <w:r>
              <w:rPr>
                <w:color w:val="000000"/>
                <w:sz w:val="22"/>
                <w:szCs w:val="22"/>
              </w:rPr>
              <w:t>129,0</w:t>
            </w:r>
          </w:p>
        </w:tc>
        <w:tc>
          <w:tcPr>
            <w:tcW w:w="823" w:type="dxa"/>
            <w:vAlign w:val="center"/>
          </w:tcPr>
          <w:p w:rsidR="003A7E20" w:rsidRDefault="003A7E20" w:rsidP="003A7E20">
            <w:pPr>
              <w:jc w:val="right"/>
              <w:rPr>
                <w:color w:val="000000"/>
                <w:sz w:val="22"/>
                <w:szCs w:val="22"/>
              </w:rPr>
            </w:pPr>
            <w:r>
              <w:rPr>
                <w:color w:val="000000"/>
                <w:sz w:val="22"/>
                <w:szCs w:val="22"/>
              </w:rPr>
              <w:t>9,6</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43</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c</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22</w:t>
            </w:r>
          </w:p>
        </w:tc>
        <w:tc>
          <w:tcPr>
            <w:tcW w:w="945" w:type="dxa"/>
            <w:vAlign w:val="center"/>
          </w:tcPr>
          <w:p w:rsidR="003A7E20" w:rsidRDefault="003A7E20" w:rsidP="003A7E20">
            <w:pPr>
              <w:jc w:val="right"/>
              <w:rPr>
                <w:color w:val="000000"/>
                <w:sz w:val="22"/>
                <w:szCs w:val="22"/>
              </w:rPr>
            </w:pPr>
            <w:r>
              <w:rPr>
                <w:color w:val="000000"/>
                <w:sz w:val="22"/>
                <w:szCs w:val="22"/>
              </w:rPr>
              <w:t>0,98</w:t>
            </w:r>
          </w:p>
        </w:tc>
        <w:tc>
          <w:tcPr>
            <w:tcW w:w="988" w:type="dxa"/>
            <w:vAlign w:val="center"/>
          </w:tcPr>
          <w:p w:rsidR="003A7E20" w:rsidRDefault="003A7E20" w:rsidP="003A7E20">
            <w:pPr>
              <w:jc w:val="right"/>
              <w:rPr>
                <w:color w:val="000000"/>
                <w:sz w:val="22"/>
                <w:szCs w:val="22"/>
              </w:rPr>
            </w:pPr>
            <w:r>
              <w:rPr>
                <w:color w:val="000000"/>
                <w:sz w:val="22"/>
                <w:szCs w:val="22"/>
              </w:rPr>
              <w:t>357,8</w:t>
            </w:r>
          </w:p>
        </w:tc>
        <w:tc>
          <w:tcPr>
            <w:tcW w:w="823" w:type="dxa"/>
            <w:vAlign w:val="center"/>
          </w:tcPr>
          <w:p w:rsidR="003A7E20" w:rsidRDefault="003A7E20" w:rsidP="003A7E20">
            <w:pPr>
              <w:jc w:val="right"/>
              <w:rPr>
                <w:color w:val="000000"/>
                <w:sz w:val="22"/>
                <w:szCs w:val="22"/>
              </w:rPr>
            </w:pPr>
            <w:r>
              <w:rPr>
                <w:color w:val="000000"/>
                <w:sz w:val="22"/>
                <w:szCs w:val="22"/>
              </w:rPr>
              <w:t>15,5</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43</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e</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22</w:t>
            </w:r>
          </w:p>
        </w:tc>
        <w:tc>
          <w:tcPr>
            <w:tcW w:w="945" w:type="dxa"/>
            <w:vAlign w:val="center"/>
          </w:tcPr>
          <w:p w:rsidR="003A7E20" w:rsidRDefault="003A7E20" w:rsidP="003A7E20">
            <w:pPr>
              <w:jc w:val="right"/>
              <w:rPr>
                <w:color w:val="000000"/>
                <w:sz w:val="22"/>
                <w:szCs w:val="22"/>
              </w:rPr>
            </w:pPr>
            <w:r>
              <w:rPr>
                <w:color w:val="000000"/>
                <w:sz w:val="22"/>
                <w:szCs w:val="22"/>
              </w:rPr>
              <w:t>2,66</w:t>
            </w:r>
          </w:p>
        </w:tc>
        <w:tc>
          <w:tcPr>
            <w:tcW w:w="988" w:type="dxa"/>
            <w:vAlign w:val="center"/>
          </w:tcPr>
          <w:p w:rsidR="003A7E20" w:rsidRDefault="003A7E20" w:rsidP="003A7E20">
            <w:pPr>
              <w:jc w:val="right"/>
              <w:rPr>
                <w:color w:val="000000"/>
                <w:sz w:val="22"/>
                <w:szCs w:val="22"/>
              </w:rPr>
            </w:pPr>
            <w:r>
              <w:rPr>
                <w:color w:val="000000"/>
                <w:sz w:val="22"/>
                <w:szCs w:val="22"/>
              </w:rPr>
              <w:t>543,1</w:t>
            </w:r>
          </w:p>
        </w:tc>
        <w:tc>
          <w:tcPr>
            <w:tcW w:w="823" w:type="dxa"/>
            <w:vAlign w:val="center"/>
          </w:tcPr>
          <w:p w:rsidR="003A7E20" w:rsidRDefault="003A7E20" w:rsidP="003A7E20">
            <w:pPr>
              <w:jc w:val="right"/>
              <w:rPr>
                <w:color w:val="000000"/>
                <w:sz w:val="22"/>
                <w:szCs w:val="22"/>
              </w:rPr>
            </w:pPr>
            <w:r>
              <w:rPr>
                <w:color w:val="000000"/>
                <w:sz w:val="22"/>
                <w:szCs w:val="22"/>
              </w:rPr>
              <w:t>35,1</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44</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c</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17</w:t>
            </w:r>
          </w:p>
        </w:tc>
        <w:tc>
          <w:tcPr>
            <w:tcW w:w="945" w:type="dxa"/>
            <w:vAlign w:val="center"/>
          </w:tcPr>
          <w:p w:rsidR="003A7E20" w:rsidRDefault="003A7E20" w:rsidP="003A7E20">
            <w:pPr>
              <w:jc w:val="right"/>
              <w:rPr>
                <w:color w:val="000000"/>
                <w:sz w:val="22"/>
                <w:szCs w:val="22"/>
              </w:rPr>
            </w:pPr>
            <w:r>
              <w:rPr>
                <w:color w:val="000000"/>
                <w:sz w:val="22"/>
                <w:szCs w:val="22"/>
              </w:rPr>
              <w:t>1,83</w:t>
            </w:r>
          </w:p>
        </w:tc>
        <w:tc>
          <w:tcPr>
            <w:tcW w:w="988" w:type="dxa"/>
            <w:vAlign w:val="center"/>
          </w:tcPr>
          <w:p w:rsidR="003A7E20" w:rsidRDefault="003A7E20" w:rsidP="003A7E20">
            <w:pPr>
              <w:jc w:val="right"/>
              <w:rPr>
                <w:color w:val="000000"/>
                <w:sz w:val="22"/>
                <w:szCs w:val="22"/>
              </w:rPr>
            </w:pPr>
            <w:r>
              <w:rPr>
                <w:color w:val="000000"/>
                <w:sz w:val="22"/>
                <w:szCs w:val="22"/>
              </w:rPr>
              <w:t>332,5</w:t>
            </w:r>
          </w:p>
        </w:tc>
        <w:tc>
          <w:tcPr>
            <w:tcW w:w="823" w:type="dxa"/>
            <w:vAlign w:val="center"/>
          </w:tcPr>
          <w:p w:rsidR="003A7E20" w:rsidRDefault="003A7E20" w:rsidP="003A7E20">
            <w:pPr>
              <w:jc w:val="right"/>
              <w:rPr>
                <w:color w:val="000000"/>
                <w:sz w:val="22"/>
                <w:szCs w:val="22"/>
              </w:rPr>
            </w:pPr>
            <w:r>
              <w:rPr>
                <w:color w:val="000000"/>
                <w:sz w:val="22"/>
                <w:szCs w:val="22"/>
              </w:rPr>
              <w:t>34,3</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44</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e</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22</w:t>
            </w:r>
          </w:p>
        </w:tc>
        <w:tc>
          <w:tcPr>
            <w:tcW w:w="945" w:type="dxa"/>
            <w:vAlign w:val="center"/>
          </w:tcPr>
          <w:p w:rsidR="003A7E20" w:rsidRDefault="003A7E20" w:rsidP="003A7E20">
            <w:pPr>
              <w:jc w:val="right"/>
              <w:rPr>
                <w:color w:val="000000"/>
                <w:sz w:val="22"/>
                <w:szCs w:val="22"/>
              </w:rPr>
            </w:pPr>
            <w:r>
              <w:rPr>
                <w:color w:val="000000"/>
                <w:sz w:val="22"/>
                <w:szCs w:val="22"/>
              </w:rPr>
              <w:t>0,85</w:t>
            </w:r>
          </w:p>
        </w:tc>
        <w:tc>
          <w:tcPr>
            <w:tcW w:w="988" w:type="dxa"/>
            <w:vAlign w:val="center"/>
          </w:tcPr>
          <w:p w:rsidR="003A7E20" w:rsidRDefault="003A7E20" w:rsidP="003A7E20">
            <w:pPr>
              <w:jc w:val="right"/>
              <w:rPr>
                <w:color w:val="000000"/>
                <w:sz w:val="22"/>
                <w:szCs w:val="22"/>
              </w:rPr>
            </w:pPr>
            <w:r>
              <w:rPr>
                <w:color w:val="000000"/>
                <w:sz w:val="22"/>
                <w:szCs w:val="22"/>
              </w:rPr>
              <w:t>396,4</w:t>
            </w:r>
          </w:p>
        </w:tc>
        <w:tc>
          <w:tcPr>
            <w:tcW w:w="823" w:type="dxa"/>
            <w:vAlign w:val="center"/>
          </w:tcPr>
          <w:p w:rsidR="003A7E20" w:rsidRDefault="003A7E20" w:rsidP="003A7E20">
            <w:pPr>
              <w:jc w:val="right"/>
              <w:rPr>
                <w:color w:val="000000"/>
                <w:sz w:val="22"/>
                <w:szCs w:val="22"/>
              </w:rPr>
            </w:pPr>
            <w:r>
              <w:rPr>
                <w:color w:val="000000"/>
                <w:sz w:val="22"/>
                <w:szCs w:val="22"/>
              </w:rPr>
              <w:t>23,5</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44</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i</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20</w:t>
            </w:r>
          </w:p>
        </w:tc>
        <w:tc>
          <w:tcPr>
            <w:tcW w:w="945" w:type="dxa"/>
            <w:vAlign w:val="center"/>
          </w:tcPr>
          <w:p w:rsidR="003A7E20" w:rsidRDefault="003A7E20" w:rsidP="003A7E20">
            <w:pPr>
              <w:jc w:val="right"/>
              <w:rPr>
                <w:color w:val="000000"/>
                <w:sz w:val="22"/>
                <w:szCs w:val="22"/>
              </w:rPr>
            </w:pPr>
            <w:r>
              <w:rPr>
                <w:color w:val="000000"/>
                <w:sz w:val="22"/>
                <w:szCs w:val="22"/>
              </w:rPr>
              <w:t>3,53</w:t>
            </w:r>
          </w:p>
        </w:tc>
        <w:tc>
          <w:tcPr>
            <w:tcW w:w="988" w:type="dxa"/>
            <w:vAlign w:val="center"/>
          </w:tcPr>
          <w:p w:rsidR="003A7E20" w:rsidRDefault="003A7E20" w:rsidP="003A7E20">
            <w:pPr>
              <w:jc w:val="right"/>
              <w:rPr>
                <w:color w:val="000000"/>
                <w:sz w:val="22"/>
                <w:szCs w:val="22"/>
              </w:rPr>
            </w:pPr>
            <w:r>
              <w:rPr>
                <w:color w:val="000000"/>
                <w:sz w:val="22"/>
                <w:szCs w:val="22"/>
              </w:rPr>
              <w:t>675,4</w:t>
            </w:r>
          </w:p>
        </w:tc>
        <w:tc>
          <w:tcPr>
            <w:tcW w:w="823" w:type="dxa"/>
            <w:vAlign w:val="center"/>
          </w:tcPr>
          <w:p w:rsidR="003A7E20" w:rsidRDefault="003A7E20" w:rsidP="003A7E20">
            <w:pPr>
              <w:jc w:val="right"/>
              <w:rPr>
                <w:color w:val="000000"/>
                <w:sz w:val="22"/>
                <w:szCs w:val="22"/>
              </w:rPr>
            </w:pPr>
            <w:r>
              <w:rPr>
                <w:color w:val="000000"/>
                <w:sz w:val="22"/>
                <w:szCs w:val="22"/>
              </w:rPr>
              <w:t>49,3</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44</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l</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18</w:t>
            </w:r>
          </w:p>
        </w:tc>
        <w:tc>
          <w:tcPr>
            <w:tcW w:w="945" w:type="dxa"/>
            <w:vAlign w:val="center"/>
          </w:tcPr>
          <w:p w:rsidR="003A7E20" w:rsidRDefault="003A7E20" w:rsidP="003A7E20">
            <w:pPr>
              <w:jc w:val="right"/>
              <w:rPr>
                <w:color w:val="000000"/>
                <w:sz w:val="22"/>
                <w:szCs w:val="22"/>
              </w:rPr>
            </w:pPr>
            <w:r>
              <w:rPr>
                <w:color w:val="000000"/>
                <w:sz w:val="22"/>
                <w:szCs w:val="22"/>
              </w:rPr>
              <w:t>7,83</w:t>
            </w:r>
          </w:p>
        </w:tc>
        <w:tc>
          <w:tcPr>
            <w:tcW w:w="988" w:type="dxa"/>
            <w:vAlign w:val="center"/>
          </w:tcPr>
          <w:p w:rsidR="003A7E20" w:rsidRDefault="003A7E20" w:rsidP="003A7E20">
            <w:pPr>
              <w:jc w:val="right"/>
              <w:rPr>
                <w:color w:val="000000"/>
                <w:sz w:val="22"/>
                <w:szCs w:val="22"/>
              </w:rPr>
            </w:pPr>
            <w:r>
              <w:rPr>
                <w:color w:val="000000"/>
                <w:sz w:val="22"/>
                <w:szCs w:val="22"/>
              </w:rPr>
              <w:t>2.025,1</w:t>
            </w:r>
          </w:p>
        </w:tc>
        <w:tc>
          <w:tcPr>
            <w:tcW w:w="823" w:type="dxa"/>
            <w:vAlign w:val="center"/>
          </w:tcPr>
          <w:p w:rsidR="003A7E20" w:rsidRDefault="003A7E20" w:rsidP="003A7E20">
            <w:pPr>
              <w:jc w:val="right"/>
              <w:rPr>
                <w:color w:val="000000"/>
                <w:sz w:val="22"/>
                <w:szCs w:val="22"/>
              </w:rPr>
            </w:pPr>
            <w:r>
              <w:rPr>
                <w:color w:val="000000"/>
                <w:sz w:val="22"/>
                <w:szCs w:val="22"/>
              </w:rPr>
              <w:t>149,7</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45</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a</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20</w:t>
            </w:r>
          </w:p>
        </w:tc>
        <w:tc>
          <w:tcPr>
            <w:tcW w:w="945" w:type="dxa"/>
            <w:vAlign w:val="center"/>
          </w:tcPr>
          <w:p w:rsidR="003A7E20" w:rsidRDefault="003A7E20" w:rsidP="003A7E20">
            <w:pPr>
              <w:jc w:val="right"/>
              <w:rPr>
                <w:color w:val="000000"/>
                <w:sz w:val="22"/>
                <w:szCs w:val="22"/>
              </w:rPr>
            </w:pPr>
            <w:r>
              <w:rPr>
                <w:color w:val="000000"/>
                <w:sz w:val="22"/>
                <w:szCs w:val="22"/>
              </w:rPr>
              <w:t>0,32</w:t>
            </w:r>
          </w:p>
        </w:tc>
        <w:tc>
          <w:tcPr>
            <w:tcW w:w="988" w:type="dxa"/>
            <w:vAlign w:val="center"/>
          </w:tcPr>
          <w:p w:rsidR="003A7E20" w:rsidRDefault="003A7E20" w:rsidP="003A7E20">
            <w:pPr>
              <w:jc w:val="right"/>
              <w:rPr>
                <w:color w:val="000000"/>
                <w:sz w:val="22"/>
                <w:szCs w:val="22"/>
              </w:rPr>
            </w:pPr>
            <w:r>
              <w:rPr>
                <w:color w:val="000000"/>
                <w:sz w:val="22"/>
                <w:szCs w:val="22"/>
              </w:rPr>
              <w:t>105,8</w:t>
            </w:r>
          </w:p>
        </w:tc>
        <w:tc>
          <w:tcPr>
            <w:tcW w:w="823" w:type="dxa"/>
            <w:vAlign w:val="center"/>
          </w:tcPr>
          <w:p w:rsidR="003A7E20" w:rsidRDefault="003A7E20" w:rsidP="003A7E20">
            <w:pPr>
              <w:jc w:val="right"/>
              <w:rPr>
                <w:color w:val="000000"/>
                <w:sz w:val="22"/>
                <w:szCs w:val="22"/>
              </w:rPr>
            </w:pPr>
            <w:r>
              <w:rPr>
                <w:color w:val="000000"/>
                <w:sz w:val="22"/>
                <w:szCs w:val="22"/>
              </w:rPr>
              <w:t>9,1</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45</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d</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17</w:t>
            </w:r>
          </w:p>
        </w:tc>
        <w:tc>
          <w:tcPr>
            <w:tcW w:w="945" w:type="dxa"/>
            <w:vAlign w:val="center"/>
          </w:tcPr>
          <w:p w:rsidR="003A7E20" w:rsidRDefault="003A7E20" w:rsidP="003A7E20">
            <w:pPr>
              <w:jc w:val="right"/>
              <w:rPr>
                <w:color w:val="000000"/>
                <w:sz w:val="22"/>
                <w:szCs w:val="22"/>
              </w:rPr>
            </w:pPr>
            <w:r>
              <w:rPr>
                <w:color w:val="000000"/>
                <w:sz w:val="22"/>
                <w:szCs w:val="22"/>
              </w:rPr>
              <w:t>4,81</w:t>
            </w:r>
          </w:p>
        </w:tc>
        <w:tc>
          <w:tcPr>
            <w:tcW w:w="988" w:type="dxa"/>
            <w:vAlign w:val="center"/>
          </w:tcPr>
          <w:p w:rsidR="003A7E20" w:rsidRDefault="003A7E20" w:rsidP="003A7E20">
            <w:pPr>
              <w:jc w:val="right"/>
              <w:rPr>
                <w:color w:val="000000"/>
                <w:sz w:val="22"/>
                <w:szCs w:val="22"/>
              </w:rPr>
            </w:pPr>
            <w:r>
              <w:rPr>
                <w:color w:val="000000"/>
                <w:sz w:val="22"/>
                <w:szCs w:val="22"/>
              </w:rPr>
              <w:t>818,2</w:t>
            </w:r>
          </w:p>
        </w:tc>
        <w:tc>
          <w:tcPr>
            <w:tcW w:w="823" w:type="dxa"/>
            <w:vAlign w:val="center"/>
          </w:tcPr>
          <w:p w:rsidR="003A7E20" w:rsidRDefault="003A7E20" w:rsidP="003A7E20">
            <w:pPr>
              <w:jc w:val="right"/>
              <w:rPr>
                <w:color w:val="000000"/>
                <w:sz w:val="22"/>
                <w:szCs w:val="22"/>
              </w:rPr>
            </w:pPr>
            <w:r>
              <w:rPr>
                <w:color w:val="000000"/>
                <w:sz w:val="22"/>
                <w:szCs w:val="22"/>
              </w:rPr>
              <w:t>113,4</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46</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d</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21</w:t>
            </w:r>
          </w:p>
        </w:tc>
        <w:tc>
          <w:tcPr>
            <w:tcW w:w="945" w:type="dxa"/>
            <w:vAlign w:val="center"/>
          </w:tcPr>
          <w:p w:rsidR="003A7E20" w:rsidRDefault="003A7E20" w:rsidP="003A7E20">
            <w:pPr>
              <w:jc w:val="right"/>
              <w:rPr>
                <w:color w:val="000000"/>
                <w:sz w:val="22"/>
                <w:szCs w:val="22"/>
              </w:rPr>
            </w:pPr>
            <w:r>
              <w:rPr>
                <w:color w:val="000000"/>
                <w:sz w:val="22"/>
                <w:szCs w:val="22"/>
              </w:rPr>
              <w:t>7,28</w:t>
            </w:r>
          </w:p>
        </w:tc>
        <w:tc>
          <w:tcPr>
            <w:tcW w:w="988" w:type="dxa"/>
            <w:vAlign w:val="center"/>
          </w:tcPr>
          <w:p w:rsidR="003A7E20" w:rsidRDefault="003A7E20" w:rsidP="003A7E20">
            <w:pPr>
              <w:jc w:val="right"/>
              <w:rPr>
                <w:color w:val="000000"/>
                <w:sz w:val="22"/>
                <w:szCs w:val="22"/>
              </w:rPr>
            </w:pPr>
            <w:r>
              <w:rPr>
                <w:color w:val="000000"/>
                <w:sz w:val="22"/>
                <w:szCs w:val="22"/>
              </w:rPr>
              <w:t>2.383,7</w:t>
            </w:r>
          </w:p>
        </w:tc>
        <w:tc>
          <w:tcPr>
            <w:tcW w:w="823" w:type="dxa"/>
            <w:vAlign w:val="center"/>
          </w:tcPr>
          <w:p w:rsidR="003A7E20" w:rsidRDefault="003A7E20" w:rsidP="003A7E20">
            <w:pPr>
              <w:jc w:val="right"/>
              <w:rPr>
                <w:color w:val="000000"/>
                <w:sz w:val="22"/>
                <w:szCs w:val="22"/>
              </w:rPr>
            </w:pPr>
            <w:r>
              <w:rPr>
                <w:color w:val="000000"/>
                <w:sz w:val="22"/>
                <w:szCs w:val="22"/>
              </w:rPr>
              <w:t>138,7</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46</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g</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23</w:t>
            </w:r>
          </w:p>
        </w:tc>
        <w:tc>
          <w:tcPr>
            <w:tcW w:w="945" w:type="dxa"/>
            <w:vAlign w:val="center"/>
          </w:tcPr>
          <w:p w:rsidR="003A7E20" w:rsidRDefault="003A7E20" w:rsidP="003A7E20">
            <w:pPr>
              <w:jc w:val="right"/>
              <w:rPr>
                <w:color w:val="000000"/>
                <w:sz w:val="22"/>
                <w:szCs w:val="22"/>
              </w:rPr>
            </w:pPr>
            <w:r>
              <w:rPr>
                <w:color w:val="000000"/>
                <w:sz w:val="22"/>
                <w:szCs w:val="22"/>
              </w:rPr>
              <w:t>1,79</w:t>
            </w:r>
          </w:p>
        </w:tc>
        <w:tc>
          <w:tcPr>
            <w:tcW w:w="988" w:type="dxa"/>
            <w:vAlign w:val="center"/>
          </w:tcPr>
          <w:p w:rsidR="003A7E20" w:rsidRDefault="003A7E20" w:rsidP="003A7E20">
            <w:pPr>
              <w:jc w:val="right"/>
              <w:rPr>
                <w:color w:val="000000"/>
                <w:sz w:val="22"/>
                <w:szCs w:val="22"/>
              </w:rPr>
            </w:pPr>
            <w:r>
              <w:rPr>
                <w:color w:val="000000"/>
                <w:sz w:val="22"/>
                <w:szCs w:val="22"/>
              </w:rPr>
              <w:t>746,5</w:t>
            </w:r>
          </w:p>
        </w:tc>
        <w:tc>
          <w:tcPr>
            <w:tcW w:w="823" w:type="dxa"/>
            <w:vAlign w:val="center"/>
          </w:tcPr>
          <w:p w:rsidR="003A7E20" w:rsidRDefault="003A7E20" w:rsidP="003A7E20">
            <w:pPr>
              <w:jc w:val="right"/>
              <w:rPr>
                <w:color w:val="000000"/>
                <w:sz w:val="22"/>
                <w:szCs w:val="22"/>
              </w:rPr>
            </w:pPr>
            <w:r>
              <w:rPr>
                <w:color w:val="000000"/>
                <w:sz w:val="22"/>
                <w:szCs w:val="22"/>
              </w:rPr>
              <w:t>62,5</w:t>
            </w:r>
          </w:p>
        </w:tc>
      </w:tr>
      <w:tr w:rsidR="003A7E20" w:rsidRPr="00BC5B29" w:rsidTr="00C46539">
        <w:trPr>
          <w:trHeight w:val="204"/>
        </w:trPr>
        <w:tc>
          <w:tcPr>
            <w:tcW w:w="1853" w:type="dxa"/>
            <w:vAlign w:val="center"/>
          </w:tcPr>
          <w:p w:rsidR="003A7E20" w:rsidRDefault="003A7E20" w:rsidP="003A7E20">
            <w:pPr>
              <w:jc w:val="center"/>
              <w:rPr>
                <w:color w:val="000000"/>
                <w:sz w:val="22"/>
                <w:szCs w:val="22"/>
              </w:rPr>
            </w:pPr>
            <w:r>
              <w:rPr>
                <w:color w:val="000000"/>
                <w:sz w:val="22"/>
                <w:szCs w:val="22"/>
              </w:rPr>
              <w:t>57</w:t>
            </w:r>
            <w:r w:rsidR="004812BF">
              <w:rPr>
                <w:color w:val="000000"/>
                <w:sz w:val="22"/>
                <w:szCs w:val="22"/>
              </w:rPr>
              <w:t xml:space="preserve"> </w:t>
            </w:r>
            <w:r>
              <w:rPr>
                <w:color w:val="000000"/>
                <w:sz w:val="22"/>
                <w:szCs w:val="22"/>
              </w:rPr>
              <w:t>453</w:t>
            </w:r>
            <w:r w:rsidR="004812BF">
              <w:rPr>
                <w:color w:val="000000"/>
                <w:sz w:val="22"/>
                <w:szCs w:val="22"/>
              </w:rPr>
              <w:t xml:space="preserve"> </w:t>
            </w:r>
            <w:r>
              <w:rPr>
                <w:color w:val="000000"/>
                <w:sz w:val="22"/>
                <w:szCs w:val="22"/>
              </w:rPr>
              <w:t>145</w:t>
            </w:r>
          </w:p>
        </w:tc>
        <w:tc>
          <w:tcPr>
            <w:tcW w:w="1147" w:type="dxa"/>
            <w:shd w:val="clear" w:color="auto" w:fill="auto"/>
            <w:noWrap/>
            <w:vAlign w:val="center"/>
          </w:tcPr>
          <w:p w:rsidR="003A7E20" w:rsidRDefault="003A7E20" w:rsidP="003A7E20">
            <w:pPr>
              <w:jc w:val="center"/>
              <w:rPr>
                <w:color w:val="000000"/>
                <w:sz w:val="22"/>
                <w:szCs w:val="22"/>
              </w:rPr>
            </w:pPr>
            <w:r>
              <w:rPr>
                <w:color w:val="000000"/>
                <w:sz w:val="22"/>
                <w:szCs w:val="22"/>
              </w:rPr>
              <w:t>47</w:t>
            </w:r>
          </w:p>
        </w:tc>
        <w:tc>
          <w:tcPr>
            <w:tcW w:w="900" w:type="dxa"/>
            <w:shd w:val="clear" w:color="auto" w:fill="auto"/>
            <w:noWrap/>
            <w:vAlign w:val="center"/>
          </w:tcPr>
          <w:p w:rsidR="003A7E20" w:rsidRDefault="003A7E20" w:rsidP="003A7E20">
            <w:pPr>
              <w:jc w:val="center"/>
              <w:rPr>
                <w:color w:val="000000"/>
                <w:sz w:val="22"/>
                <w:szCs w:val="22"/>
              </w:rPr>
            </w:pPr>
            <w:r>
              <w:rPr>
                <w:color w:val="000000"/>
                <w:sz w:val="22"/>
                <w:szCs w:val="22"/>
              </w:rPr>
              <w:t>d</w:t>
            </w:r>
          </w:p>
        </w:tc>
        <w:tc>
          <w:tcPr>
            <w:tcW w:w="1030" w:type="dxa"/>
            <w:shd w:val="clear" w:color="auto" w:fill="auto"/>
            <w:noWrap/>
            <w:vAlign w:val="center"/>
          </w:tcPr>
          <w:p w:rsidR="003A7E20" w:rsidRDefault="003A7E20" w:rsidP="003A7E20">
            <w:pPr>
              <w:jc w:val="center"/>
              <w:rPr>
                <w:color w:val="000000"/>
                <w:sz w:val="22"/>
                <w:szCs w:val="22"/>
              </w:rPr>
            </w:pPr>
            <w:r>
              <w:rPr>
                <w:color w:val="000000"/>
                <w:sz w:val="22"/>
                <w:szCs w:val="22"/>
              </w:rPr>
              <w:t>18</w:t>
            </w:r>
          </w:p>
        </w:tc>
        <w:tc>
          <w:tcPr>
            <w:tcW w:w="945" w:type="dxa"/>
            <w:vAlign w:val="center"/>
          </w:tcPr>
          <w:p w:rsidR="003A7E20" w:rsidRDefault="003A7E20" w:rsidP="003A7E20">
            <w:pPr>
              <w:jc w:val="right"/>
              <w:rPr>
                <w:color w:val="000000"/>
                <w:sz w:val="22"/>
                <w:szCs w:val="22"/>
              </w:rPr>
            </w:pPr>
            <w:r>
              <w:rPr>
                <w:color w:val="000000"/>
                <w:sz w:val="22"/>
                <w:szCs w:val="22"/>
              </w:rPr>
              <w:t>0,61</w:t>
            </w:r>
          </w:p>
        </w:tc>
        <w:tc>
          <w:tcPr>
            <w:tcW w:w="988" w:type="dxa"/>
            <w:vAlign w:val="center"/>
          </w:tcPr>
          <w:p w:rsidR="003A7E20" w:rsidRDefault="003A7E20" w:rsidP="003A7E20">
            <w:pPr>
              <w:jc w:val="right"/>
              <w:rPr>
                <w:color w:val="000000"/>
                <w:sz w:val="22"/>
                <w:szCs w:val="22"/>
              </w:rPr>
            </w:pPr>
            <w:r>
              <w:rPr>
                <w:color w:val="000000"/>
                <w:sz w:val="22"/>
                <w:szCs w:val="22"/>
              </w:rPr>
              <w:t>93,9</w:t>
            </w:r>
          </w:p>
        </w:tc>
        <w:tc>
          <w:tcPr>
            <w:tcW w:w="823" w:type="dxa"/>
            <w:vAlign w:val="center"/>
          </w:tcPr>
          <w:p w:rsidR="003A7E20" w:rsidRDefault="003A7E20" w:rsidP="003A7E20">
            <w:pPr>
              <w:jc w:val="right"/>
              <w:rPr>
                <w:color w:val="000000"/>
                <w:sz w:val="22"/>
                <w:szCs w:val="22"/>
              </w:rPr>
            </w:pPr>
            <w:r>
              <w:rPr>
                <w:color w:val="000000"/>
                <w:sz w:val="22"/>
                <w:szCs w:val="22"/>
              </w:rPr>
              <w:t>10,9</w:t>
            </w:r>
          </w:p>
        </w:tc>
      </w:tr>
      <w:tr w:rsidR="00463832" w:rsidRPr="00BC5B29" w:rsidTr="00C46539">
        <w:trPr>
          <w:trHeight w:val="237"/>
        </w:trPr>
        <w:tc>
          <w:tcPr>
            <w:tcW w:w="4930" w:type="dxa"/>
            <w:gridSpan w:val="4"/>
            <w:shd w:val="clear" w:color="auto" w:fill="D9D9D9" w:themeFill="background1" w:themeFillShade="D9"/>
            <w:vAlign w:val="center"/>
          </w:tcPr>
          <w:p w:rsidR="00463832" w:rsidRPr="00BC5B29" w:rsidRDefault="00463832" w:rsidP="00463832">
            <w:pPr>
              <w:jc w:val="center"/>
              <w:rPr>
                <w:color w:val="000000"/>
                <w:sz w:val="22"/>
                <w:szCs w:val="22"/>
                <w:lang w:val="sr-Cyrl-RS" w:eastAsia="en-GB"/>
              </w:rPr>
            </w:pPr>
            <w:r w:rsidRPr="00BC5B29">
              <w:rPr>
                <w:color w:val="000000"/>
                <w:sz w:val="22"/>
                <w:szCs w:val="22"/>
                <w:lang w:val="sr-Cyrl-RS" w:eastAsia="en-GB"/>
              </w:rPr>
              <w:t>Свега</w:t>
            </w:r>
          </w:p>
        </w:tc>
        <w:tc>
          <w:tcPr>
            <w:tcW w:w="945" w:type="dxa"/>
            <w:shd w:val="clear" w:color="auto" w:fill="D9D9D9" w:themeFill="background1" w:themeFillShade="D9"/>
            <w:vAlign w:val="center"/>
          </w:tcPr>
          <w:p w:rsidR="00463832" w:rsidRPr="003A7E20" w:rsidRDefault="003A7E20" w:rsidP="006200E2">
            <w:pPr>
              <w:jc w:val="right"/>
              <w:rPr>
                <w:sz w:val="22"/>
                <w:szCs w:val="22"/>
                <w:lang w:val="sr-Latn-RS"/>
              </w:rPr>
            </w:pPr>
            <w:r>
              <w:rPr>
                <w:sz w:val="22"/>
                <w:szCs w:val="22"/>
                <w:lang w:val="sr-Latn-RS"/>
              </w:rPr>
              <w:t>218,80</w:t>
            </w:r>
          </w:p>
        </w:tc>
        <w:tc>
          <w:tcPr>
            <w:tcW w:w="988" w:type="dxa"/>
            <w:shd w:val="clear" w:color="auto" w:fill="D9D9D9" w:themeFill="background1" w:themeFillShade="D9"/>
            <w:vAlign w:val="center"/>
          </w:tcPr>
          <w:p w:rsidR="00463832" w:rsidRPr="00BC5B29" w:rsidRDefault="003A7E20" w:rsidP="006200E2">
            <w:pPr>
              <w:jc w:val="right"/>
              <w:rPr>
                <w:sz w:val="22"/>
                <w:szCs w:val="22"/>
              </w:rPr>
            </w:pPr>
            <w:r>
              <w:rPr>
                <w:sz w:val="22"/>
                <w:szCs w:val="22"/>
              </w:rPr>
              <w:t>46.701,8</w:t>
            </w:r>
          </w:p>
        </w:tc>
        <w:tc>
          <w:tcPr>
            <w:tcW w:w="823" w:type="dxa"/>
            <w:shd w:val="clear" w:color="auto" w:fill="D9D9D9" w:themeFill="background1" w:themeFillShade="D9"/>
            <w:vAlign w:val="center"/>
          </w:tcPr>
          <w:p w:rsidR="00463832" w:rsidRPr="003A7E20" w:rsidRDefault="003A7E20" w:rsidP="006200E2">
            <w:pPr>
              <w:jc w:val="right"/>
              <w:rPr>
                <w:sz w:val="22"/>
                <w:szCs w:val="22"/>
                <w:lang w:val="sr-Latn-RS"/>
              </w:rPr>
            </w:pPr>
            <w:r>
              <w:rPr>
                <w:sz w:val="22"/>
                <w:szCs w:val="22"/>
                <w:lang w:val="sr-Latn-RS"/>
              </w:rPr>
              <w:t>3.269,4</w:t>
            </w:r>
          </w:p>
        </w:tc>
      </w:tr>
    </w:tbl>
    <w:p w:rsidR="00C46539" w:rsidRDefault="00C46539"/>
    <w:tbl>
      <w:tblPr>
        <w:tblW w:w="77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0"/>
        <w:gridCol w:w="1070"/>
        <w:gridCol w:w="900"/>
        <w:gridCol w:w="1030"/>
        <w:gridCol w:w="934"/>
        <w:gridCol w:w="980"/>
        <w:gridCol w:w="903"/>
      </w:tblGrid>
      <w:tr w:rsidR="00AB01C9" w:rsidRPr="00BC5B29" w:rsidTr="00C46539">
        <w:trPr>
          <w:trHeight w:val="204"/>
          <w:tblHeader/>
        </w:trPr>
        <w:tc>
          <w:tcPr>
            <w:tcW w:w="7747" w:type="dxa"/>
            <w:gridSpan w:val="7"/>
            <w:tcBorders>
              <w:top w:val="nil"/>
              <w:left w:val="nil"/>
              <w:bottom w:val="nil"/>
              <w:right w:val="nil"/>
            </w:tcBorders>
            <w:shd w:val="clear" w:color="auto" w:fill="auto"/>
            <w:vAlign w:val="center"/>
          </w:tcPr>
          <w:p w:rsidR="00AB01C9" w:rsidRPr="00BC5B29" w:rsidRDefault="00AB01C9" w:rsidP="00803389">
            <w:pPr>
              <w:rPr>
                <w:b/>
                <w:bCs/>
                <w:sz w:val="22"/>
                <w:szCs w:val="22"/>
                <w:lang w:val="sr-Latn-CS" w:eastAsia="sr-Latn-CS"/>
              </w:rPr>
            </w:pPr>
            <w:r w:rsidRPr="00BC5B29">
              <w:rPr>
                <w:sz w:val="22"/>
                <w:szCs w:val="22"/>
                <w:lang w:val="sr-Latn-CS"/>
              </w:rPr>
              <w:t>Табела  8.3.1.-</w:t>
            </w:r>
            <w:r w:rsidR="008255DF" w:rsidRPr="00BC5B29">
              <w:rPr>
                <w:sz w:val="22"/>
                <w:szCs w:val="22"/>
                <w:lang w:val="sr-Cyrl-RS"/>
              </w:rPr>
              <w:t>1</w:t>
            </w:r>
            <w:r w:rsidR="00FC748E" w:rsidRPr="00BC5B29">
              <w:rPr>
                <w:sz w:val="22"/>
                <w:szCs w:val="22"/>
                <w:lang w:val="sr-Cyrl-RS"/>
              </w:rPr>
              <w:t>1</w:t>
            </w:r>
            <w:r w:rsidRPr="00BC5B29">
              <w:rPr>
                <w:sz w:val="22"/>
                <w:szCs w:val="22"/>
                <w:lang w:val="sr-Latn-CS"/>
              </w:rPr>
              <w:t>.  -  Привремени план сеча – састојине које ће достићи опходњу у уређајном раздобљу за опходњу од 30 година</w:t>
            </w:r>
          </w:p>
        </w:tc>
      </w:tr>
      <w:tr w:rsidR="00AB01C9" w:rsidRPr="00BC5B29" w:rsidTr="00C46539">
        <w:trPr>
          <w:trHeight w:val="204"/>
          <w:tblHeader/>
        </w:trPr>
        <w:tc>
          <w:tcPr>
            <w:tcW w:w="1930" w:type="dxa"/>
            <w:tcBorders>
              <w:top w:val="single" w:sz="4" w:space="0" w:color="auto"/>
            </w:tcBorders>
            <w:shd w:val="clear" w:color="auto" w:fill="D9D9D9" w:themeFill="background1" w:themeFillShade="D9"/>
            <w:vAlign w:val="center"/>
          </w:tcPr>
          <w:p w:rsidR="00AB01C9" w:rsidRPr="00BC5B29" w:rsidRDefault="00AB01C9" w:rsidP="00803389">
            <w:pPr>
              <w:jc w:val="center"/>
              <w:rPr>
                <w:b/>
                <w:bCs/>
                <w:sz w:val="22"/>
                <w:szCs w:val="22"/>
                <w:lang w:val="sr-Latn-CS" w:eastAsia="sr-Latn-CS"/>
              </w:rPr>
            </w:pPr>
            <w:r w:rsidRPr="00BC5B29">
              <w:rPr>
                <w:b/>
                <w:bCs/>
                <w:sz w:val="22"/>
                <w:szCs w:val="22"/>
                <w:lang w:val="sr-Latn-CS" w:eastAsia="sr-Latn-CS"/>
              </w:rPr>
              <w:t>Газдинска класа</w:t>
            </w:r>
          </w:p>
        </w:tc>
        <w:tc>
          <w:tcPr>
            <w:tcW w:w="1070" w:type="dxa"/>
            <w:tcBorders>
              <w:top w:val="single" w:sz="4" w:space="0" w:color="auto"/>
            </w:tcBorders>
            <w:shd w:val="clear" w:color="auto" w:fill="D9D9D9" w:themeFill="background1" w:themeFillShade="D9"/>
            <w:noWrap/>
            <w:vAlign w:val="center"/>
            <w:hideMark/>
          </w:tcPr>
          <w:p w:rsidR="00AB01C9" w:rsidRPr="00BC5B29" w:rsidRDefault="00AB01C9" w:rsidP="00803389">
            <w:pPr>
              <w:jc w:val="center"/>
              <w:rPr>
                <w:b/>
                <w:bCs/>
                <w:sz w:val="22"/>
                <w:szCs w:val="22"/>
                <w:lang w:val="sr-Latn-CS" w:eastAsia="sr-Latn-CS"/>
              </w:rPr>
            </w:pPr>
            <w:r w:rsidRPr="00BC5B29">
              <w:rPr>
                <w:b/>
                <w:bCs/>
                <w:sz w:val="22"/>
                <w:szCs w:val="22"/>
                <w:lang w:val="sr-Latn-CS" w:eastAsia="sr-Latn-CS"/>
              </w:rPr>
              <w:t>Одељење</w:t>
            </w:r>
          </w:p>
        </w:tc>
        <w:tc>
          <w:tcPr>
            <w:tcW w:w="900" w:type="dxa"/>
            <w:tcBorders>
              <w:top w:val="single" w:sz="4" w:space="0" w:color="auto"/>
            </w:tcBorders>
            <w:shd w:val="clear" w:color="auto" w:fill="D9D9D9" w:themeFill="background1" w:themeFillShade="D9"/>
            <w:noWrap/>
            <w:vAlign w:val="center"/>
            <w:hideMark/>
          </w:tcPr>
          <w:p w:rsidR="00AB01C9" w:rsidRPr="00BC5B29" w:rsidRDefault="00AB01C9" w:rsidP="00803389">
            <w:pPr>
              <w:jc w:val="center"/>
              <w:rPr>
                <w:b/>
                <w:bCs/>
                <w:sz w:val="22"/>
                <w:szCs w:val="22"/>
                <w:lang w:val="sr-Latn-CS" w:eastAsia="sr-Latn-CS"/>
              </w:rPr>
            </w:pPr>
            <w:r w:rsidRPr="00BC5B29">
              <w:rPr>
                <w:b/>
                <w:bCs/>
                <w:sz w:val="22"/>
                <w:szCs w:val="22"/>
                <w:lang w:val="sr-Latn-CS" w:eastAsia="sr-Latn-CS"/>
              </w:rPr>
              <w:t>Одсек</w:t>
            </w:r>
          </w:p>
        </w:tc>
        <w:tc>
          <w:tcPr>
            <w:tcW w:w="1030" w:type="dxa"/>
            <w:tcBorders>
              <w:top w:val="single" w:sz="4" w:space="0" w:color="auto"/>
            </w:tcBorders>
            <w:shd w:val="clear" w:color="auto" w:fill="D9D9D9" w:themeFill="background1" w:themeFillShade="D9"/>
            <w:noWrap/>
            <w:vAlign w:val="center"/>
            <w:hideMark/>
          </w:tcPr>
          <w:p w:rsidR="00AB01C9" w:rsidRPr="00BC5B29" w:rsidRDefault="00AB01C9" w:rsidP="00803389">
            <w:pPr>
              <w:jc w:val="center"/>
              <w:rPr>
                <w:b/>
                <w:bCs/>
                <w:sz w:val="22"/>
                <w:szCs w:val="22"/>
                <w:lang w:val="sr-Latn-CS" w:eastAsia="sr-Latn-CS"/>
              </w:rPr>
            </w:pPr>
            <w:r w:rsidRPr="00BC5B29">
              <w:rPr>
                <w:b/>
                <w:bCs/>
                <w:sz w:val="22"/>
                <w:szCs w:val="22"/>
                <w:lang w:val="sr-Latn-CS" w:eastAsia="sr-Latn-CS"/>
              </w:rPr>
              <w:t>Старост</w:t>
            </w:r>
          </w:p>
        </w:tc>
        <w:tc>
          <w:tcPr>
            <w:tcW w:w="934" w:type="dxa"/>
            <w:tcBorders>
              <w:top w:val="single" w:sz="4" w:space="0" w:color="auto"/>
            </w:tcBorders>
            <w:shd w:val="clear" w:color="auto" w:fill="D9D9D9" w:themeFill="background1" w:themeFillShade="D9"/>
            <w:vAlign w:val="center"/>
          </w:tcPr>
          <w:p w:rsidR="00AB01C9" w:rsidRPr="00BC5B29" w:rsidRDefault="00AB01C9" w:rsidP="00803389">
            <w:pPr>
              <w:jc w:val="center"/>
              <w:rPr>
                <w:b/>
                <w:bCs/>
                <w:sz w:val="22"/>
                <w:szCs w:val="22"/>
                <w:lang w:val="sr-Latn-CS" w:eastAsia="sr-Latn-CS"/>
              </w:rPr>
            </w:pPr>
            <w:r w:rsidRPr="00BC5B29">
              <w:rPr>
                <w:b/>
                <w:bCs/>
                <w:sz w:val="22"/>
                <w:szCs w:val="22"/>
                <w:lang w:val="sr-Latn-CS" w:eastAsia="sr-Latn-CS"/>
              </w:rPr>
              <w:t>P ха</w:t>
            </w:r>
          </w:p>
        </w:tc>
        <w:tc>
          <w:tcPr>
            <w:tcW w:w="980" w:type="dxa"/>
            <w:tcBorders>
              <w:top w:val="single" w:sz="4" w:space="0" w:color="auto"/>
            </w:tcBorders>
            <w:shd w:val="clear" w:color="auto" w:fill="D9D9D9" w:themeFill="background1" w:themeFillShade="D9"/>
            <w:vAlign w:val="center"/>
          </w:tcPr>
          <w:p w:rsidR="00AB01C9" w:rsidRPr="00BC5B29" w:rsidRDefault="00AB01C9" w:rsidP="00803389">
            <w:pPr>
              <w:jc w:val="center"/>
              <w:rPr>
                <w:b/>
                <w:bCs/>
                <w:sz w:val="22"/>
                <w:szCs w:val="22"/>
                <w:lang w:val="sr-Latn-CS" w:eastAsia="sr-Latn-CS"/>
              </w:rPr>
            </w:pPr>
            <w:r w:rsidRPr="00BC5B29">
              <w:rPr>
                <w:b/>
                <w:bCs/>
                <w:sz w:val="22"/>
                <w:szCs w:val="22"/>
                <w:lang w:val="sr-Latn-CS" w:eastAsia="sr-Latn-CS"/>
              </w:rPr>
              <w:t>V м3</w:t>
            </w:r>
          </w:p>
        </w:tc>
        <w:tc>
          <w:tcPr>
            <w:tcW w:w="903" w:type="dxa"/>
            <w:tcBorders>
              <w:top w:val="single" w:sz="4" w:space="0" w:color="auto"/>
            </w:tcBorders>
            <w:shd w:val="clear" w:color="auto" w:fill="D9D9D9" w:themeFill="background1" w:themeFillShade="D9"/>
            <w:vAlign w:val="center"/>
          </w:tcPr>
          <w:p w:rsidR="00AB01C9" w:rsidRPr="00BC5B29" w:rsidRDefault="00AB01C9" w:rsidP="00803389">
            <w:pPr>
              <w:jc w:val="center"/>
              <w:rPr>
                <w:b/>
                <w:bCs/>
                <w:sz w:val="22"/>
                <w:szCs w:val="22"/>
                <w:lang w:val="sr-Latn-CS" w:eastAsia="sr-Latn-CS"/>
              </w:rPr>
            </w:pPr>
            <w:r w:rsidRPr="00BC5B29">
              <w:rPr>
                <w:b/>
                <w:bCs/>
                <w:sz w:val="22"/>
                <w:szCs w:val="22"/>
                <w:lang w:val="sr-Latn-CS" w:eastAsia="sr-Latn-CS"/>
              </w:rPr>
              <w:t>Iv м3</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12</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7</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a</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25</w:t>
            </w:r>
          </w:p>
        </w:tc>
        <w:tc>
          <w:tcPr>
            <w:tcW w:w="934" w:type="dxa"/>
            <w:vAlign w:val="center"/>
          </w:tcPr>
          <w:p w:rsidR="00435EB8" w:rsidRDefault="00435EB8" w:rsidP="00435EB8">
            <w:pPr>
              <w:jc w:val="right"/>
              <w:rPr>
                <w:color w:val="000000"/>
                <w:sz w:val="22"/>
                <w:szCs w:val="22"/>
              </w:rPr>
            </w:pPr>
            <w:r>
              <w:rPr>
                <w:color w:val="000000"/>
                <w:sz w:val="22"/>
                <w:szCs w:val="22"/>
              </w:rPr>
              <w:t>6,27</w:t>
            </w:r>
          </w:p>
        </w:tc>
        <w:tc>
          <w:tcPr>
            <w:tcW w:w="980" w:type="dxa"/>
            <w:vAlign w:val="center"/>
          </w:tcPr>
          <w:p w:rsidR="00435EB8" w:rsidRDefault="00435EB8" w:rsidP="00435EB8">
            <w:pPr>
              <w:jc w:val="right"/>
              <w:rPr>
                <w:color w:val="000000"/>
                <w:sz w:val="22"/>
                <w:szCs w:val="22"/>
              </w:rPr>
            </w:pPr>
            <w:r>
              <w:rPr>
                <w:color w:val="000000"/>
                <w:sz w:val="22"/>
                <w:szCs w:val="22"/>
              </w:rPr>
              <w:t>569,8</w:t>
            </w:r>
          </w:p>
        </w:tc>
        <w:tc>
          <w:tcPr>
            <w:tcW w:w="903" w:type="dxa"/>
            <w:vAlign w:val="center"/>
          </w:tcPr>
          <w:p w:rsidR="00435EB8" w:rsidRDefault="00435EB8" w:rsidP="00435EB8">
            <w:pPr>
              <w:jc w:val="right"/>
              <w:rPr>
                <w:color w:val="000000"/>
                <w:sz w:val="22"/>
                <w:szCs w:val="22"/>
              </w:rPr>
            </w:pPr>
            <w:r>
              <w:rPr>
                <w:color w:val="000000"/>
                <w:sz w:val="22"/>
                <w:szCs w:val="22"/>
              </w:rPr>
              <w:t>17,1</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12</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12</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b</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24</w:t>
            </w:r>
          </w:p>
        </w:tc>
        <w:tc>
          <w:tcPr>
            <w:tcW w:w="934" w:type="dxa"/>
            <w:vAlign w:val="center"/>
          </w:tcPr>
          <w:p w:rsidR="00435EB8" w:rsidRDefault="00435EB8" w:rsidP="00435EB8">
            <w:pPr>
              <w:jc w:val="right"/>
              <w:rPr>
                <w:color w:val="000000"/>
                <w:sz w:val="22"/>
                <w:szCs w:val="22"/>
              </w:rPr>
            </w:pPr>
            <w:r>
              <w:rPr>
                <w:color w:val="000000"/>
                <w:sz w:val="22"/>
                <w:szCs w:val="22"/>
              </w:rPr>
              <w:t>5,70</w:t>
            </w:r>
          </w:p>
        </w:tc>
        <w:tc>
          <w:tcPr>
            <w:tcW w:w="980" w:type="dxa"/>
            <w:vAlign w:val="center"/>
          </w:tcPr>
          <w:p w:rsidR="00435EB8" w:rsidRDefault="00435EB8" w:rsidP="00435EB8">
            <w:pPr>
              <w:jc w:val="right"/>
              <w:rPr>
                <w:color w:val="000000"/>
                <w:sz w:val="22"/>
                <w:szCs w:val="22"/>
              </w:rPr>
            </w:pPr>
            <w:r>
              <w:rPr>
                <w:color w:val="000000"/>
                <w:sz w:val="22"/>
                <w:szCs w:val="22"/>
              </w:rPr>
              <w:t>425,2</w:t>
            </w:r>
          </w:p>
        </w:tc>
        <w:tc>
          <w:tcPr>
            <w:tcW w:w="903" w:type="dxa"/>
            <w:vAlign w:val="center"/>
          </w:tcPr>
          <w:p w:rsidR="00435EB8" w:rsidRDefault="00435EB8" w:rsidP="00435EB8">
            <w:pPr>
              <w:jc w:val="right"/>
              <w:rPr>
                <w:color w:val="000000"/>
                <w:sz w:val="22"/>
                <w:szCs w:val="22"/>
              </w:rPr>
            </w:pPr>
            <w:r>
              <w:rPr>
                <w:color w:val="000000"/>
                <w:sz w:val="22"/>
                <w:szCs w:val="22"/>
              </w:rPr>
              <w:t>12,8</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12</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12</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e</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23</w:t>
            </w:r>
          </w:p>
        </w:tc>
        <w:tc>
          <w:tcPr>
            <w:tcW w:w="934" w:type="dxa"/>
            <w:vAlign w:val="center"/>
          </w:tcPr>
          <w:p w:rsidR="00435EB8" w:rsidRDefault="00435EB8" w:rsidP="00435EB8">
            <w:pPr>
              <w:jc w:val="right"/>
              <w:rPr>
                <w:color w:val="000000"/>
                <w:sz w:val="22"/>
                <w:szCs w:val="22"/>
              </w:rPr>
            </w:pPr>
            <w:r>
              <w:rPr>
                <w:color w:val="000000"/>
                <w:sz w:val="22"/>
                <w:szCs w:val="22"/>
              </w:rPr>
              <w:t>13,91</w:t>
            </w:r>
          </w:p>
        </w:tc>
        <w:tc>
          <w:tcPr>
            <w:tcW w:w="980" w:type="dxa"/>
            <w:vAlign w:val="center"/>
          </w:tcPr>
          <w:p w:rsidR="00435EB8" w:rsidRDefault="00435EB8" w:rsidP="00435EB8">
            <w:pPr>
              <w:jc w:val="right"/>
              <w:rPr>
                <w:color w:val="000000"/>
                <w:sz w:val="22"/>
                <w:szCs w:val="22"/>
              </w:rPr>
            </w:pPr>
            <w:r>
              <w:rPr>
                <w:color w:val="000000"/>
                <w:sz w:val="22"/>
                <w:szCs w:val="22"/>
              </w:rPr>
              <w:t>1.101,1</w:t>
            </w:r>
          </w:p>
        </w:tc>
        <w:tc>
          <w:tcPr>
            <w:tcW w:w="903" w:type="dxa"/>
            <w:vAlign w:val="center"/>
          </w:tcPr>
          <w:p w:rsidR="00435EB8" w:rsidRDefault="00435EB8" w:rsidP="00435EB8">
            <w:pPr>
              <w:jc w:val="right"/>
              <w:rPr>
                <w:color w:val="000000"/>
                <w:sz w:val="22"/>
                <w:szCs w:val="22"/>
              </w:rPr>
            </w:pPr>
            <w:r>
              <w:rPr>
                <w:color w:val="000000"/>
                <w:sz w:val="22"/>
                <w:szCs w:val="22"/>
              </w:rPr>
              <w:t>39,6</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12</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12</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g</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24</w:t>
            </w:r>
          </w:p>
        </w:tc>
        <w:tc>
          <w:tcPr>
            <w:tcW w:w="934" w:type="dxa"/>
            <w:vAlign w:val="center"/>
          </w:tcPr>
          <w:p w:rsidR="00435EB8" w:rsidRDefault="00435EB8" w:rsidP="00435EB8">
            <w:pPr>
              <w:jc w:val="right"/>
              <w:rPr>
                <w:color w:val="000000"/>
                <w:sz w:val="22"/>
                <w:szCs w:val="22"/>
              </w:rPr>
            </w:pPr>
            <w:r>
              <w:rPr>
                <w:color w:val="000000"/>
                <w:sz w:val="22"/>
                <w:szCs w:val="22"/>
              </w:rPr>
              <w:t>5,86</w:t>
            </w:r>
          </w:p>
        </w:tc>
        <w:tc>
          <w:tcPr>
            <w:tcW w:w="980" w:type="dxa"/>
            <w:vAlign w:val="center"/>
          </w:tcPr>
          <w:p w:rsidR="00435EB8" w:rsidRDefault="00435EB8" w:rsidP="00435EB8">
            <w:pPr>
              <w:jc w:val="right"/>
              <w:rPr>
                <w:color w:val="000000"/>
                <w:sz w:val="22"/>
                <w:szCs w:val="22"/>
              </w:rPr>
            </w:pPr>
            <w:r>
              <w:rPr>
                <w:color w:val="000000"/>
                <w:sz w:val="22"/>
                <w:szCs w:val="22"/>
              </w:rPr>
              <w:t>530,4</w:t>
            </w:r>
          </w:p>
        </w:tc>
        <w:tc>
          <w:tcPr>
            <w:tcW w:w="903" w:type="dxa"/>
            <w:vAlign w:val="center"/>
          </w:tcPr>
          <w:p w:rsidR="00435EB8" w:rsidRDefault="00435EB8" w:rsidP="00435EB8">
            <w:pPr>
              <w:jc w:val="right"/>
              <w:rPr>
                <w:color w:val="000000"/>
                <w:sz w:val="22"/>
                <w:szCs w:val="22"/>
              </w:rPr>
            </w:pPr>
            <w:r>
              <w:rPr>
                <w:color w:val="000000"/>
                <w:sz w:val="22"/>
                <w:szCs w:val="22"/>
              </w:rPr>
              <w:t>15,9</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12</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12</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i</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26</w:t>
            </w:r>
          </w:p>
        </w:tc>
        <w:tc>
          <w:tcPr>
            <w:tcW w:w="934" w:type="dxa"/>
            <w:vAlign w:val="center"/>
          </w:tcPr>
          <w:p w:rsidR="00435EB8" w:rsidRDefault="00435EB8" w:rsidP="00435EB8">
            <w:pPr>
              <w:jc w:val="right"/>
              <w:rPr>
                <w:color w:val="000000"/>
                <w:sz w:val="22"/>
                <w:szCs w:val="22"/>
              </w:rPr>
            </w:pPr>
            <w:r>
              <w:rPr>
                <w:color w:val="000000"/>
                <w:sz w:val="22"/>
                <w:szCs w:val="22"/>
              </w:rPr>
              <w:t>1,95</w:t>
            </w:r>
          </w:p>
        </w:tc>
        <w:tc>
          <w:tcPr>
            <w:tcW w:w="980" w:type="dxa"/>
            <w:vAlign w:val="center"/>
          </w:tcPr>
          <w:p w:rsidR="00435EB8" w:rsidRDefault="00435EB8" w:rsidP="00435EB8">
            <w:pPr>
              <w:jc w:val="right"/>
              <w:rPr>
                <w:color w:val="000000"/>
                <w:sz w:val="22"/>
                <w:szCs w:val="22"/>
              </w:rPr>
            </w:pPr>
            <w:r>
              <w:rPr>
                <w:color w:val="000000"/>
                <w:sz w:val="22"/>
                <w:szCs w:val="22"/>
              </w:rPr>
              <w:t>119,3</w:t>
            </w:r>
          </w:p>
        </w:tc>
        <w:tc>
          <w:tcPr>
            <w:tcW w:w="903" w:type="dxa"/>
            <w:vAlign w:val="center"/>
          </w:tcPr>
          <w:p w:rsidR="00435EB8" w:rsidRDefault="00435EB8" w:rsidP="00435EB8">
            <w:pPr>
              <w:jc w:val="right"/>
              <w:rPr>
                <w:color w:val="000000"/>
                <w:sz w:val="22"/>
                <w:szCs w:val="22"/>
              </w:rPr>
            </w:pPr>
            <w:r>
              <w:rPr>
                <w:color w:val="000000"/>
                <w:sz w:val="22"/>
                <w:szCs w:val="22"/>
              </w:rPr>
              <w:t>3,6</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12</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13</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a</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24</w:t>
            </w:r>
          </w:p>
        </w:tc>
        <w:tc>
          <w:tcPr>
            <w:tcW w:w="934" w:type="dxa"/>
            <w:vAlign w:val="center"/>
          </w:tcPr>
          <w:p w:rsidR="00435EB8" w:rsidRDefault="00435EB8" w:rsidP="00435EB8">
            <w:pPr>
              <w:jc w:val="right"/>
              <w:rPr>
                <w:color w:val="000000"/>
                <w:sz w:val="22"/>
                <w:szCs w:val="22"/>
              </w:rPr>
            </w:pPr>
            <w:r>
              <w:rPr>
                <w:color w:val="000000"/>
                <w:sz w:val="22"/>
                <w:szCs w:val="22"/>
              </w:rPr>
              <w:t>1,68</w:t>
            </w:r>
          </w:p>
        </w:tc>
        <w:tc>
          <w:tcPr>
            <w:tcW w:w="980" w:type="dxa"/>
            <w:vAlign w:val="center"/>
          </w:tcPr>
          <w:p w:rsidR="00435EB8" w:rsidRDefault="00435EB8" w:rsidP="00435EB8">
            <w:pPr>
              <w:jc w:val="right"/>
              <w:rPr>
                <w:color w:val="000000"/>
                <w:sz w:val="22"/>
                <w:szCs w:val="22"/>
              </w:rPr>
            </w:pPr>
            <w:r>
              <w:rPr>
                <w:color w:val="000000"/>
                <w:sz w:val="22"/>
                <w:szCs w:val="22"/>
              </w:rPr>
              <w:t>214,0</w:t>
            </w:r>
          </w:p>
        </w:tc>
        <w:tc>
          <w:tcPr>
            <w:tcW w:w="903" w:type="dxa"/>
            <w:vAlign w:val="center"/>
          </w:tcPr>
          <w:p w:rsidR="00435EB8" w:rsidRDefault="00435EB8" w:rsidP="00435EB8">
            <w:pPr>
              <w:jc w:val="right"/>
              <w:rPr>
                <w:color w:val="000000"/>
                <w:sz w:val="22"/>
                <w:szCs w:val="22"/>
              </w:rPr>
            </w:pPr>
            <w:r>
              <w:rPr>
                <w:color w:val="000000"/>
                <w:sz w:val="22"/>
                <w:szCs w:val="22"/>
              </w:rPr>
              <w:t>8,3</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12</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13</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b</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24</w:t>
            </w:r>
          </w:p>
        </w:tc>
        <w:tc>
          <w:tcPr>
            <w:tcW w:w="934" w:type="dxa"/>
            <w:vAlign w:val="center"/>
          </w:tcPr>
          <w:p w:rsidR="00435EB8" w:rsidRDefault="00435EB8" w:rsidP="00435EB8">
            <w:pPr>
              <w:jc w:val="right"/>
              <w:rPr>
                <w:color w:val="000000"/>
                <w:sz w:val="22"/>
                <w:szCs w:val="22"/>
              </w:rPr>
            </w:pPr>
            <w:r>
              <w:rPr>
                <w:color w:val="000000"/>
                <w:sz w:val="22"/>
                <w:szCs w:val="22"/>
              </w:rPr>
              <w:t>10,38</w:t>
            </w:r>
          </w:p>
        </w:tc>
        <w:tc>
          <w:tcPr>
            <w:tcW w:w="980" w:type="dxa"/>
            <w:vAlign w:val="center"/>
          </w:tcPr>
          <w:p w:rsidR="00435EB8" w:rsidRDefault="00435EB8" w:rsidP="00435EB8">
            <w:pPr>
              <w:jc w:val="right"/>
              <w:rPr>
                <w:color w:val="000000"/>
                <w:sz w:val="22"/>
                <w:szCs w:val="22"/>
              </w:rPr>
            </w:pPr>
            <w:r>
              <w:rPr>
                <w:color w:val="000000"/>
                <w:sz w:val="22"/>
                <w:szCs w:val="22"/>
              </w:rPr>
              <w:t>957,9</w:t>
            </w:r>
          </w:p>
        </w:tc>
        <w:tc>
          <w:tcPr>
            <w:tcW w:w="903" w:type="dxa"/>
            <w:vAlign w:val="center"/>
          </w:tcPr>
          <w:p w:rsidR="00435EB8" w:rsidRDefault="00435EB8" w:rsidP="00435EB8">
            <w:pPr>
              <w:jc w:val="right"/>
              <w:rPr>
                <w:color w:val="000000"/>
                <w:sz w:val="22"/>
                <w:szCs w:val="22"/>
              </w:rPr>
            </w:pPr>
            <w:r>
              <w:rPr>
                <w:color w:val="000000"/>
                <w:sz w:val="22"/>
                <w:szCs w:val="22"/>
              </w:rPr>
              <w:t>43,0</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12</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13</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f</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26</w:t>
            </w:r>
          </w:p>
        </w:tc>
        <w:tc>
          <w:tcPr>
            <w:tcW w:w="934" w:type="dxa"/>
            <w:vAlign w:val="center"/>
          </w:tcPr>
          <w:p w:rsidR="00435EB8" w:rsidRDefault="00435EB8" w:rsidP="00435EB8">
            <w:pPr>
              <w:jc w:val="right"/>
              <w:rPr>
                <w:color w:val="000000"/>
                <w:sz w:val="22"/>
                <w:szCs w:val="22"/>
              </w:rPr>
            </w:pPr>
            <w:r>
              <w:rPr>
                <w:color w:val="000000"/>
                <w:sz w:val="22"/>
                <w:szCs w:val="22"/>
              </w:rPr>
              <w:t>7,93</w:t>
            </w:r>
          </w:p>
        </w:tc>
        <w:tc>
          <w:tcPr>
            <w:tcW w:w="980" w:type="dxa"/>
            <w:vAlign w:val="center"/>
          </w:tcPr>
          <w:p w:rsidR="00435EB8" w:rsidRDefault="00435EB8" w:rsidP="00435EB8">
            <w:pPr>
              <w:jc w:val="right"/>
              <w:rPr>
                <w:color w:val="000000"/>
                <w:sz w:val="22"/>
                <w:szCs w:val="22"/>
              </w:rPr>
            </w:pPr>
            <w:r>
              <w:rPr>
                <w:color w:val="000000"/>
                <w:sz w:val="22"/>
                <w:szCs w:val="22"/>
              </w:rPr>
              <w:t>660,7</w:t>
            </w:r>
          </w:p>
        </w:tc>
        <w:tc>
          <w:tcPr>
            <w:tcW w:w="903" w:type="dxa"/>
            <w:vAlign w:val="center"/>
          </w:tcPr>
          <w:p w:rsidR="00435EB8" w:rsidRDefault="00435EB8" w:rsidP="00435EB8">
            <w:pPr>
              <w:jc w:val="right"/>
              <w:rPr>
                <w:color w:val="000000"/>
                <w:sz w:val="22"/>
                <w:szCs w:val="22"/>
              </w:rPr>
            </w:pPr>
            <w:r>
              <w:rPr>
                <w:color w:val="000000"/>
                <w:sz w:val="22"/>
                <w:szCs w:val="22"/>
              </w:rPr>
              <w:t>19,8</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12</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13</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k</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24</w:t>
            </w:r>
          </w:p>
        </w:tc>
        <w:tc>
          <w:tcPr>
            <w:tcW w:w="934" w:type="dxa"/>
            <w:vAlign w:val="center"/>
          </w:tcPr>
          <w:p w:rsidR="00435EB8" w:rsidRDefault="00435EB8" w:rsidP="00435EB8">
            <w:pPr>
              <w:jc w:val="right"/>
              <w:rPr>
                <w:color w:val="000000"/>
                <w:sz w:val="22"/>
                <w:szCs w:val="22"/>
              </w:rPr>
            </w:pPr>
            <w:r>
              <w:rPr>
                <w:color w:val="000000"/>
                <w:sz w:val="22"/>
                <w:szCs w:val="22"/>
              </w:rPr>
              <w:t>1,58</w:t>
            </w:r>
          </w:p>
        </w:tc>
        <w:tc>
          <w:tcPr>
            <w:tcW w:w="980" w:type="dxa"/>
            <w:vAlign w:val="center"/>
          </w:tcPr>
          <w:p w:rsidR="00435EB8" w:rsidRDefault="00435EB8" w:rsidP="00435EB8">
            <w:pPr>
              <w:jc w:val="right"/>
              <w:rPr>
                <w:color w:val="000000"/>
                <w:sz w:val="22"/>
                <w:szCs w:val="22"/>
              </w:rPr>
            </w:pPr>
            <w:r>
              <w:rPr>
                <w:color w:val="000000"/>
                <w:sz w:val="22"/>
                <w:szCs w:val="22"/>
              </w:rPr>
              <w:t>107,4</w:t>
            </w:r>
          </w:p>
        </w:tc>
        <w:tc>
          <w:tcPr>
            <w:tcW w:w="903" w:type="dxa"/>
            <w:vAlign w:val="center"/>
          </w:tcPr>
          <w:p w:rsidR="00435EB8" w:rsidRDefault="00435EB8" w:rsidP="00435EB8">
            <w:pPr>
              <w:jc w:val="right"/>
              <w:rPr>
                <w:color w:val="000000"/>
                <w:sz w:val="22"/>
                <w:szCs w:val="22"/>
              </w:rPr>
            </w:pPr>
            <w:r>
              <w:rPr>
                <w:color w:val="000000"/>
                <w:sz w:val="22"/>
                <w:szCs w:val="22"/>
              </w:rPr>
              <w:t>3,2</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483</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14</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d</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28</w:t>
            </w:r>
          </w:p>
        </w:tc>
        <w:tc>
          <w:tcPr>
            <w:tcW w:w="934" w:type="dxa"/>
            <w:vAlign w:val="center"/>
          </w:tcPr>
          <w:p w:rsidR="00435EB8" w:rsidRDefault="00435EB8" w:rsidP="00435EB8">
            <w:pPr>
              <w:jc w:val="right"/>
              <w:rPr>
                <w:color w:val="000000"/>
                <w:sz w:val="22"/>
                <w:szCs w:val="22"/>
              </w:rPr>
            </w:pPr>
            <w:r>
              <w:rPr>
                <w:color w:val="000000"/>
                <w:sz w:val="22"/>
                <w:szCs w:val="22"/>
              </w:rPr>
              <w:t>20,14</w:t>
            </w:r>
          </w:p>
        </w:tc>
        <w:tc>
          <w:tcPr>
            <w:tcW w:w="980" w:type="dxa"/>
            <w:vAlign w:val="center"/>
          </w:tcPr>
          <w:p w:rsidR="00435EB8" w:rsidRDefault="00435EB8" w:rsidP="00435EB8">
            <w:pPr>
              <w:jc w:val="right"/>
              <w:rPr>
                <w:color w:val="000000"/>
                <w:sz w:val="22"/>
                <w:szCs w:val="22"/>
              </w:rPr>
            </w:pPr>
            <w:r>
              <w:rPr>
                <w:color w:val="000000"/>
                <w:sz w:val="22"/>
                <w:szCs w:val="22"/>
              </w:rPr>
              <w:t>4.070,8</w:t>
            </w:r>
          </w:p>
        </w:tc>
        <w:tc>
          <w:tcPr>
            <w:tcW w:w="903" w:type="dxa"/>
            <w:vAlign w:val="center"/>
          </w:tcPr>
          <w:p w:rsidR="00435EB8" w:rsidRDefault="00435EB8" w:rsidP="00435EB8">
            <w:pPr>
              <w:jc w:val="right"/>
              <w:rPr>
                <w:color w:val="000000"/>
                <w:sz w:val="22"/>
                <w:szCs w:val="22"/>
              </w:rPr>
            </w:pPr>
            <w:r>
              <w:rPr>
                <w:color w:val="000000"/>
                <w:sz w:val="22"/>
                <w:szCs w:val="22"/>
              </w:rPr>
              <w:t>179,2</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17</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a</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20</w:t>
            </w:r>
          </w:p>
        </w:tc>
        <w:tc>
          <w:tcPr>
            <w:tcW w:w="934" w:type="dxa"/>
            <w:vAlign w:val="center"/>
          </w:tcPr>
          <w:p w:rsidR="00435EB8" w:rsidRDefault="00435EB8" w:rsidP="00435EB8">
            <w:pPr>
              <w:jc w:val="right"/>
              <w:rPr>
                <w:color w:val="000000"/>
                <w:sz w:val="22"/>
                <w:szCs w:val="22"/>
              </w:rPr>
            </w:pPr>
            <w:r>
              <w:rPr>
                <w:color w:val="000000"/>
                <w:sz w:val="22"/>
                <w:szCs w:val="22"/>
              </w:rPr>
              <w:t>11,77</w:t>
            </w:r>
          </w:p>
        </w:tc>
        <w:tc>
          <w:tcPr>
            <w:tcW w:w="980" w:type="dxa"/>
            <w:vAlign w:val="center"/>
          </w:tcPr>
          <w:p w:rsidR="00435EB8" w:rsidRDefault="00435EB8" w:rsidP="00435EB8">
            <w:pPr>
              <w:jc w:val="right"/>
              <w:rPr>
                <w:color w:val="000000"/>
                <w:sz w:val="22"/>
                <w:szCs w:val="22"/>
              </w:rPr>
            </w:pPr>
            <w:r>
              <w:rPr>
                <w:color w:val="000000"/>
                <w:sz w:val="22"/>
                <w:szCs w:val="22"/>
              </w:rPr>
              <w:t>1.628,8</w:t>
            </w:r>
          </w:p>
        </w:tc>
        <w:tc>
          <w:tcPr>
            <w:tcW w:w="903" w:type="dxa"/>
            <w:vAlign w:val="center"/>
          </w:tcPr>
          <w:p w:rsidR="00435EB8" w:rsidRDefault="00435EB8" w:rsidP="00435EB8">
            <w:pPr>
              <w:jc w:val="right"/>
              <w:rPr>
                <w:color w:val="000000"/>
                <w:sz w:val="22"/>
                <w:szCs w:val="22"/>
              </w:rPr>
            </w:pPr>
            <w:r>
              <w:rPr>
                <w:color w:val="000000"/>
                <w:sz w:val="22"/>
                <w:szCs w:val="22"/>
              </w:rPr>
              <w:t>72,1</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114</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18</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e</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29</w:t>
            </w:r>
          </w:p>
        </w:tc>
        <w:tc>
          <w:tcPr>
            <w:tcW w:w="934" w:type="dxa"/>
            <w:vAlign w:val="center"/>
          </w:tcPr>
          <w:p w:rsidR="00435EB8" w:rsidRDefault="00435EB8" w:rsidP="00435EB8">
            <w:pPr>
              <w:jc w:val="right"/>
              <w:rPr>
                <w:color w:val="000000"/>
                <w:sz w:val="22"/>
                <w:szCs w:val="22"/>
              </w:rPr>
            </w:pPr>
            <w:r>
              <w:rPr>
                <w:color w:val="000000"/>
                <w:sz w:val="22"/>
                <w:szCs w:val="22"/>
              </w:rPr>
              <w:t>0,57</w:t>
            </w:r>
          </w:p>
        </w:tc>
        <w:tc>
          <w:tcPr>
            <w:tcW w:w="980" w:type="dxa"/>
            <w:vAlign w:val="center"/>
          </w:tcPr>
          <w:p w:rsidR="00435EB8" w:rsidRDefault="00435EB8" w:rsidP="00435EB8">
            <w:pPr>
              <w:jc w:val="right"/>
              <w:rPr>
                <w:color w:val="000000"/>
                <w:sz w:val="22"/>
                <w:szCs w:val="22"/>
              </w:rPr>
            </w:pPr>
            <w:r>
              <w:rPr>
                <w:color w:val="000000"/>
                <w:sz w:val="22"/>
                <w:szCs w:val="22"/>
              </w:rPr>
              <w:t>205,1</w:t>
            </w:r>
          </w:p>
        </w:tc>
        <w:tc>
          <w:tcPr>
            <w:tcW w:w="903" w:type="dxa"/>
            <w:vAlign w:val="center"/>
          </w:tcPr>
          <w:p w:rsidR="00435EB8" w:rsidRDefault="00435EB8" w:rsidP="00435EB8">
            <w:pPr>
              <w:jc w:val="right"/>
              <w:rPr>
                <w:color w:val="000000"/>
                <w:sz w:val="22"/>
                <w:szCs w:val="22"/>
              </w:rPr>
            </w:pPr>
            <w:r>
              <w:rPr>
                <w:color w:val="000000"/>
                <w:sz w:val="22"/>
                <w:szCs w:val="22"/>
              </w:rPr>
              <w:t>8,9</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451</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22</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i</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27</w:t>
            </w:r>
          </w:p>
        </w:tc>
        <w:tc>
          <w:tcPr>
            <w:tcW w:w="934" w:type="dxa"/>
            <w:vAlign w:val="center"/>
          </w:tcPr>
          <w:p w:rsidR="00435EB8" w:rsidRDefault="00435EB8" w:rsidP="00435EB8">
            <w:pPr>
              <w:jc w:val="right"/>
              <w:rPr>
                <w:color w:val="000000"/>
                <w:sz w:val="22"/>
                <w:szCs w:val="22"/>
              </w:rPr>
            </w:pPr>
            <w:r>
              <w:rPr>
                <w:color w:val="000000"/>
                <w:sz w:val="22"/>
                <w:szCs w:val="22"/>
              </w:rPr>
              <w:t>1,99</w:t>
            </w:r>
          </w:p>
        </w:tc>
        <w:tc>
          <w:tcPr>
            <w:tcW w:w="980" w:type="dxa"/>
            <w:vAlign w:val="center"/>
          </w:tcPr>
          <w:p w:rsidR="00435EB8" w:rsidRDefault="00435EB8" w:rsidP="00435EB8">
            <w:pPr>
              <w:jc w:val="right"/>
              <w:rPr>
                <w:color w:val="000000"/>
                <w:sz w:val="22"/>
                <w:szCs w:val="22"/>
              </w:rPr>
            </w:pPr>
            <w:r>
              <w:rPr>
                <w:color w:val="000000"/>
                <w:sz w:val="22"/>
                <w:szCs w:val="22"/>
              </w:rPr>
              <w:t>733,2</w:t>
            </w:r>
          </w:p>
        </w:tc>
        <w:tc>
          <w:tcPr>
            <w:tcW w:w="903" w:type="dxa"/>
            <w:vAlign w:val="center"/>
          </w:tcPr>
          <w:p w:rsidR="00435EB8" w:rsidRDefault="00435EB8" w:rsidP="00435EB8">
            <w:pPr>
              <w:jc w:val="right"/>
              <w:rPr>
                <w:color w:val="000000"/>
                <w:sz w:val="22"/>
                <w:szCs w:val="22"/>
              </w:rPr>
            </w:pPr>
            <w:r>
              <w:rPr>
                <w:color w:val="000000"/>
                <w:sz w:val="22"/>
                <w:szCs w:val="22"/>
              </w:rPr>
              <w:t>22,0</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451</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22</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j</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27</w:t>
            </w:r>
          </w:p>
        </w:tc>
        <w:tc>
          <w:tcPr>
            <w:tcW w:w="934" w:type="dxa"/>
            <w:vAlign w:val="center"/>
          </w:tcPr>
          <w:p w:rsidR="00435EB8" w:rsidRDefault="00435EB8" w:rsidP="00435EB8">
            <w:pPr>
              <w:jc w:val="right"/>
              <w:rPr>
                <w:color w:val="000000"/>
                <w:sz w:val="22"/>
                <w:szCs w:val="22"/>
              </w:rPr>
            </w:pPr>
            <w:r>
              <w:rPr>
                <w:color w:val="000000"/>
                <w:sz w:val="22"/>
                <w:szCs w:val="22"/>
              </w:rPr>
              <w:t>1,16</w:t>
            </w:r>
          </w:p>
        </w:tc>
        <w:tc>
          <w:tcPr>
            <w:tcW w:w="980" w:type="dxa"/>
            <w:vAlign w:val="center"/>
          </w:tcPr>
          <w:p w:rsidR="00435EB8" w:rsidRDefault="00435EB8" w:rsidP="00435EB8">
            <w:pPr>
              <w:jc w:val="right"/>
              <w:rPr>
                <w:color w:val="000000"/>
                <w:sz w:val="22"/>
                <w:szCs w:val="22"/>
              </w:rPr>
            </w:pPr>
            <w:r>
              <w:rPr>
                <w:color w:val="000000"/>
                <w:sz w:val="22"/>
                <w:szCs w:val="22"/>
              </w:rPr>
              <w:t>484,0</w:t>
            </w:r>
          </w:p>
        </w:tc>
        <w:tc>
          <w:tcPr>
            <w:tcW w:w="903" w:type="dxa"/>
            <w:vAlign w:val="center"/>
          </w:tcPr>
          <w:p w:rsidR="00435EB8" w:rsidRDefault="00435EB8" w:rsidP="00435EB8">
            <w:pPr>
              <w:jc w:val="right"/>
              <w:rPr>
                <w:color w:val="000000"/>
                <w:sz w:val="22"/>
                <w:szCs w:val="22"/>
              </w:rPr>
            </w:pPr>
            <w:r>
              <w:rPr>
                <w:color w:val="000000"/>
                <w:sz w:val="22"/>
                <w:szCs w:val="22"/>
              </w:rPr>
              <w:t>14,5</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483</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30</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b</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23</w:t>
            </w:r>
          </w:p>
        </w:tc>
        <w:tc>
          <w:tcPr>
            <w:tcW w:w="934" w:type="dxa"/>
            <w:vAlign w:val="center"/>
          </w:tcPr>
          <w:p w:rsidR="00435EB8" w:rsidRDefault="00435EB8" w:rsidP="00435EB8">
            <w:pPr>
              <w:jc w:val="right"/>
              <w:rPr>
                <w:color w:val="000000"/>
                <w:sz w:val="22"/>
                <w:szCs w:val="22"/>
              </w:rPr>
            </w:pPr>
            <w:r>
              <w:rPr>
                <w:color w:val="000000"/>
                <w:sz w:val="22"/>
                <w:szCs w:val="22"/>
              </w:rPr>
              <w:t>9,55</w:t>
            </w:r>
          </w:p>
        </w:tc>
        <w:tc>
          <w:tcPr>
            <w:tcW w:w="980" w:type="dxa"/>
            <w:vAlign w:val="center"/>
          </w:tcPr>
          <w:p w:rsidR="00435EB8" w:rsidRDefault="00435EB8" w:rsidP="00435EB8">
            <w:pPr>
              <w:jc w:val="right"/>
              <w:rPr>
                <w:color w:val="000000"/>
                <w:sz w:val="22"/>
                <w:szCs w:val="22"/>
              </w:rPr>
            </w:pPr>
            <w:r>
              <w:rPr>
                <w:color w:val="000000"/>
                <w:sz w:val="22"/>
                <w:szCs w:val="22"/>
              </w:rPr>
              <w:t>1.192,2</w:t>
            </w:r>
          </w:p>
        </w:tc>
        <w:tc>
          <w:tcPr>
            <w:tcW w:w="903" w:type="dxa"/>
            <w:vAlign w:val="center"/>
          </w:tcPr>
          <w:p w:rsidR="00435EB8" w:rsidRDefault="00435EB8" w:rsidP="00435EB8">
            <w:pPr>
              <w:jc w:val="right"/>
              <w:rPr>
                <w:color w:val="000000"/>
                <w:sz w:val="22"/>
                <w:szCs w:val="22"/>
              </w:rPr>
            </w:pPr>
            <w:r>
              <w:rPr>
                <w:color w:val="000000"/>
                <w:sz w:val="22"/>
                <w:szCs w:val="22"/>
              </w:rPr>
              <w:t>41,9</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31</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f</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25</w:t>
            </w:r>
          </w:p>
        </w:tc>
        <w:tc>
          <w:tcPr>
            <w:tcW w:w="934" w:type="dxa"/>
            <w:vAlign w:val="center"/>
          </w:tcPr>
          <w:p w:rsidR="00435EB8" w:rsidRDefault="00435EB8" w:rsidP="00435EB8">
            <w:pPr>
              <w:jc w:val="right"/>
              <w:rPr>
                <w:color w:val="000000"/>
                <w:sz w:val="22"/>
                <w:szCs w:val="22"/>
              </w:rPr>
            </w:pPr>
            <w:r>
              <w:rPr>
                <w:color w:val="000000"/>
                <w:sz w:val="22"/>
                <w:szCs w:val="22"/>
              </w:rPr>
              <w:t>3,72</w:t>
            </w:r>
          </w:p>
        </w:tc>
        <w:tc>
          <w:tcPr>
            <w:tcW w:w="980" w:type="dxa"/>
            <w:vAlign w:val="center"/>
          </w:tcPr>
          <w:p w:rsidR="00435EB8" w:rsidRDefault="00435EB8" w:rsidP="00435EB8">
            <w:pPr>
              <w:jc w:val="right"/>
              <w:rPr>
                <w:color w:val="000000"/>
                <w:sz w:val="22"/>
                <w:szCs w:val="22"/>
              </w:rPr>
            </w:pPr>
            <w:r>
              <w:rPr>
                <w:color w:val="000000"/>
                <w:sz w:val="22"/>
                <w:szCs w:val="22"/>
              </w:rPr>
              <w:t>479,5</w:t>
            </w:r>
          </w:p>
        </w:tc>
        <w:tc>
          <w:tcPr>
            <w:tcW w:w="903" w:type="dxa"/>
            <w:vAlign w:val="center"/>
          </w:tcPr>
          <w:p w:rsidR="00435EB8" w:rsidRDefault="00435EB8" w:rsidP="00435EB8">
            <w:pPr>
              <w:jc w:val="right"/>
              <w:rPr>
                <w:color w:val="000000"/>
                <w:sz w:val="22"/>
                <w:szCs w:val="22"/>
              </w:rPr>
            </w:pPr>
            <w:r>
              <w:rPr>
                <w:color w:val="000000"/>
                <w:sz w:val="22"/>
                <w:szCs w:val="22"/>
              </w:rPr>
              <w:t>14,0</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451</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33</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g</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21</w:t>
            </w:r>
          </w:p>
        </w:tc>
        <w:tc>
          <w:tcPr>
            <w:tcW w:w="934" w:type="dxa"/>
            <w:vAlign w:val="center"/>
          </w:tcPr>
          <w:p w:rsidR="00435EB8" w:rsidRDefault="00435EB8" w:rsidP="00435EB8">
            <w:pPr>
              <w:jc w:val="right"/>
              <w:rPr>
                <w:color w:val="000000"/>
                <w:sz w:val="22"/>
                <w:szCs w:val="22"/>
              </w:rPr>
            </w:pPr>
            <w:r>
              <w:rPr>
                <w:color w:val="000000"/>
                <w:sz w:val="22"/>
                <w:szCs w:val="22"/>
              </w:rPr>
              <w:t>0,82</w:t>
            </w:r>
          </w:p>
        </w:tc>
        <w:tc>
          <w:tcPr>
            <w:tcW w:w="980" w:type="dxa"/>
            <w:vAlign w:val="center"/>
          </w:tcPr>
          <w:p w:rsidR="00435EB8" w:rsidRDefault="00435EB8" w:rsidP="00435EB8">
            <w:pPr>
              <w:jc w:val="right"/>
              <w:rPr>
                <w:color w:val="000000"/>
                <w:sz w:val="22"/>
                <w:szCs w:val="22"/>
              </w:rPr>
            </w:pPr>
            <w:r>
              <w:rPr>
                <w:color w:val="000000"/>
                <w:sz w:val="22"/>
                <w:szCs w:val="22"/>
              </w:rPr>
              <w:t>302,0</w:t>
            </w:r>
          </w:p>
        </w:tc>
        <w:tc>
          <w:tcPr>
            <w:tcW w:w="903" w:type="dxa"/>
            <w:vAlign w:val="center"/>
          </w:tcPr>
          <w:p w:rsidR="00435EB8" w:rsidRDefault="00435EB8" w:rsidP="00435EB8">
            <w:pPr>
              <w:jc w:val="right"/>
              <w:rPr>
                <w:color w:val="000000"/>
                <w:sz w:val="22"/>
                <w:szCs w:val="22"/>
              </w:rPr>
            </w:pPr>
            <w:r>
              <w:rPr>
                <w:color w:val="000000"/>
                <w:sz w:val="22"/>
                <w:szCs w:val="22"/>
              </w:rPr>
              <w:t>13,6</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451</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37</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f</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20</w:t>
            </w:r>
          </w:p>
        </w:tc>
        <w:tc>
          <w:tcPr>
            <w:tcW w:w="934" w:type="dxa"/>
            <w:vAlign w:val="center"/>
          </w:tcPr>
          <w:p w:rsidR="00435EB8" w:rsidRDefault="00435EB8" w:rsidP="00435EB8">
            <w:pPr>
              <w:jc w:val="right"/>
              <w:rPr>
                <w:color w:val="000000"/>
                <w:sz w:val="22"/>
                <w:szCs w:val="22"/>
              </w:rPr>
            </w:pPr>
            <w:r>
              <w:rPr>
                <w:color w:val="000000"/>
                <w:sz w:val="22"/>
                <w:szCs w:val="22"/>
              </w:rPr>
              <w:t>0,37</w:t>
            </w:r>
          </w:p>
        </w:tc>
        <w:tc>
          <w:tcPr>
            <w:tcW w:w="980" w:type="dxa"/>
            <w:vAlign w:val="center"/>
          </w:tcPr>
          <w:p w:rsidR="00435EB8" w:rsidRDefault="00435EB8" w:rsidP="00435EB8">
            <w:pPr>
              <w:jc w:val="right"/>
              <w:rPr>
                <w:color w:val="000000"/>
                <w:sz w:val="22"/>
                <w:szCs w:val="22"/>
              </w:rPr>
            </w:pPr>
            <w:r>
              <w:rPr>
                <w:color w:val="000000"/>
                <w:sz w:val="22"/>
                <w:szCs w:val="22"/>
              </w:rPr>
              <w:t>122,7</w:t>
            </w:r>
          </w:p>
        </w:tc>
        <w:tc>
          <w:tcPr>
            <w:tcW w:w="903" w:type="dxa"/>
            <w:vAlign w:val="center"/>
          </w:tcPr>
          <w:p w:rsidR="00435EB8" w:rsidRDefault="00435EB8" w:rsidP="00435EB8">
            <w:pPr>
              <w:jc w:val="right"/>
              <w:rPr>
                <w:color w:val="000000"/>
                <w:sz w:val="22"/>
                <w:szCs w:val="22"/>
              </w:rPr>
            </w:pPr>
            <w:r>
              <w:rPr>
                <w:color w:val="000000"/>
                <w:sz w:val="22"/>
                <w:szCs w:val="22"/>
              </w:rPr>
              <w:t>7,2</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38</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b</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28</w:t>
            </w:r>
          </w:p>
        </w:tc>
        <w:tc>
          <w:tcPr>
            <w:tcW w:w="934" w:type="dxa"/>
            <w:vAlign w:val="center"/>
          </w:tcPr>
          <w:p w:rsidR="00435EB8" w:rsidRDefault="00435EB8" w:rsidP="00435EB8">
            <w:pPr>
              <w:jc w:val="right"/>
              <w:rPr>
                <w:color w:val="000000"/>
                <w:sz w:val="22"/>
                <w:szCs w:val="22"/>
              </w:rPr>
            </w:pPr>
            <w:r>
              <w:rPr>
                <w:color w:val="000000"/>
                <w:sz w:val="22"/>
                <w:szCs w:val="22"/>
              </w:rPr>
              <w:t>1,86</w:t>
            </w:r>
          </w:p>
        </w:tc>
        <w:tc>
          <w:tcPr>
            <w:tcW w:w="980" w:type="dxa"/>
            <w:vAlign w:val="center"/>
          </w:tcPr>
          <w:p w:rsidR="00435EB8" w:rsidRDefault="00435EB8" w:rsidP="00435EB8">
            <w:pPr>
              <w:jc w:val="right"/>
              <w:rPr>
                <w:color w:val="000000"/>
                <w:sz w:val="22"/>
                <w:szCs w:val="22"/>
              </w:rPr>
            </w:pPr>
            <w:r>
              <w:rPr>
                <w:color w:val="000000"/>
                <w:sz w:val="22"/>
                <w:szCs w:val="22"/>
              </w:rPr>
              <w:t>361,8</w:t>
            </w:r>
          </w:p>
        </w:tc>
        <w:tc>
          <w:tcPr>
            <w:tcW w:w="903" w:type="dxa"/>
            <w:vAlign w:val="center"/>
          </w:tcPr>
          <w:p w:rsidR="00435EB8" w:rsidRDefault="00435EB8" w:rsidP="00435EB8">
            <w:pPr>
              <w:jc w:val="right"/>
              <w:rPr>
                <w:color w:val="000000"/>
                <w:sz w:val="22"/>
                <w:szCs w:val="22"/>
              </w:rPr>
            </w:pPr>
            <w:r>
              <w:rPr>
                <w:color w:val="000000"/>
                <w:sz w:val="22"/>
                <w:szCs w:val="22"/>
              </w:rPr>
              <w:t>12,9</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451</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39</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l</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22</w:t>
            </w:r>
          </w:p>
        </w:tc>
        <w:tc>
          <w:tcPr>
            <w:tcW w:w="934" w:type="dxa"/>
            <w:vAlign w:val="center"/>
          </w:tcPr>
          <w:p w:rsidR="00435EB8" w:rsidRDefault="00435EB8" w:rsidP="00435EB8">
            <w:pPr>
              <w:jc w:val="right"/>
              <w:rPr>
                <w:color w:val="000000"/>
                <w:sz w:val="22"/>
                <w:szCs w:val="22"/>
              </w:rPr>
            </w:pPr>
            <w:r>
              <w:rPr>
                <w:color w:val="000000"/>
                <w:sz w:val="22"/>
                <w:szCs w:val="22"/>
              </w:rPr>
              <w:t>0,82</w:t>
            </w:r>
          </w:p>
        </w:tc>
        <w:tc>
          <w:tcPr>
            <w:tcW w:w="980" w:type="dxa"/>
            <w:vAlign w:val="center"/>
          </w:tcPr>
          <w:p w:rsidR="00435EB8" w:rsidRDefault="00435EB8" w:rsidP="00435EB8">
            <w:pPr>
              <w:jc w:val="right"/>
              <w:rPr>
                <w:color w:val="000000"/>
                <w:sz w:val="22"/>
                <w:szCs w:val="22"/>
              </w:rPr>
            </w:pPr>
            <w:r>
              <w:rPr>
                <w:color w:val="000000"/>
                <w:sz w:val="22"/>
                <w:szCs w:val="22"/>
              </w:rPr>
              <w:t>203,5</w:t>
            </w:r>
          </w:p>
        </w:tc>
        <w:tc>
          <w:tcPr>
            <w:tcW w:w="903" w:type="dxa"/>
            <w:vAlign w:val="center"/>
          </w:tcPr>
          <w:p w:rsidR="00435EB8" w:rsidRDefault="00435EB8" w:rsidP="00435EB8">
            <w:pPr>
              <w:jc w:val="right"/>
              <w:rPr>
                <w:color w:val="000000"/>
                <w:sz w:val="22"/>
                <w:szCs w:val="22"/>
              </w:rPr>
            </w:pPr>
            <w:r>
              <w:rPr>
                <w:color w:val="000000"/>
                <w:sz w:val="22"/>
                <w:szCs w:val="22"/>
              </w:rPr>
              <w:t>14,2</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40</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a</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22</w:t>
            </w:r>
          </w:p>
        </w:tc>
        <w:tc>
          <w:tcPr>
            <w:tcW w:w="934" w:type="dxa"/>
            <w:vAlign w:val="center"/>
          </w:tcPr>
          <w:p w:rsidR="00435EB8" w:rsidRDefault="00435EB8" w:rsidP="00435EB8">
            <w:pPr>
              <w:jc w:val="right"/>
              <w:rPr>
                <w:color w:val="000000"/>
                <w:sz w:val="22"/>
                <w:szCs w:val="22"/>
              </w:rPr>
            </w:pPr>
            <w:r>
              <w:rPr>
                <w:color w:val="000000"/>
                <w:sz w:val="22"/>
                <w:szCs w:val="22"/>
              </w:rPr>
              <w:t>15,33</w:t>
            </w:r>
          </w:p>
        </w:tc>
        <w:tc>
          <w:tcPr>
            <w:tcW w:w="980" w:type="dxa"/>
            <w:vAlign w:val="center"/>
          </w:tcPr>
          <w:p w:rsidR="00435EB8" w:rsidRDefault="00435EB8" w:rsidP="00435EB8">
            <w:pPr>
              <w:jc w:val="right"/>
              <w:rPr>
                <w:color w:val="000000"/>
                <w:sz w:val="22"/>
                <w:szCs w:val="22"/>
              </w:rPr>
            </w:pPr>
            <w:r>
              <w:rPr>
                <w:color w:val="000000"/>
                <w:sz w:val="22"/>
                <w:szCs w:val="22"/>
              </w:rPr>
              <w:t>1.733,1</w:t>
            </w:r>
          </w:p>
        </w:tc>
        <w:tc>
          <w:tcPr>
            <w:tcW w:w="903" w:type="dxa"/>
            <w:vAlign w:val="center"/>
          </w:tcPr>
          <w:p w:rsidR="00435EB8" w:rsidRDefault="00435EB8" w:rsidP="00435EB8">
            <w:pPr>
              <w:jc w:val="right"/>
              <w:rPr>
                <w:color w:val="000000"/>
                <w:sz w:val="22"/>
                <w:szCs w:val="22"/>
              </w:rPr>
            </w:pPr>
            <w:r>
              <w:rPr>
                <w:color w:val="000000"/>
                <w:sz w:val="22"/>
                <w:szCs w:val="22"/>
              </w:rPr>
              <w:t>67,7</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40</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l</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29</w:t>
            </w:r>
          </w:p>
        </w:tc>
        <w:tc>
          <w:tcPr>
            <w:tcW w:w="934" w:type="dxa"/>
            <w:vAlign w:val="center"/>
          </w:tcPr>
          <w:p w:rsidR="00435EB8" w:rsidRDefault="00435EB8" w:rsidP="00435EB8">
            <w:pPr>
              <w:jc w:val="right"/>
              <w:rPr>
                <w:color w:val="000000"/>
                <w:sz w:val="22"/>
                <w:szCs w:val="22"/>
              </w:rPr>
            </w:pPr>
            <w:r>
              <w:rPr>
                <w:color w:val="000000"/>
                <w:sz w:val="22"/>
                <w:szCs w:val="22"/>
              </w:rPr>
              <w:t>0,52</w:t>
            </w:r>
          </w:p>
        </w:tc>
        <w:tc>
          <w:tcPr>
            <w:tcW w:w="980" w:type="dxa"/>
            <w:vAlign w:val="center"/>
          </w:tcPr>
          <w:p w:rsidR="00435EB8" w:rsidRDefault="00435EB8" w:rsidP="00435EB8">
            <w:pPr>
              <w:jc w:val="right"/>
              <w:rPr>
                <w:color w:val="000000"/>
                <w:sz w:val="22"/>
                <w:szCs w:val="22"/>
              </w:rPr>
            </w:pPr>
            <w:r>
              <w:rPr>
                <w:color w:val="000000"/>
                <w:sz w:val="22"/>
                <w:szCs w:val="22"/>
              </w:rPr>
              <w:t>11,8</w:t>
            </w:r>
          </w:p>
        </w:tc>
        <w:tc>
          <w:tcPr>
            <w:tcW w:w="903" w:type="dxa"/>
            <w:vAlign w:val="center"/>
          </w:tcPr>
          <w:p w:rsidR="00435EB8" w:rsidRDefault="00435EB8" w:rsidP="00435EB8">
            <w:pPr>
              <w:jc w:val="right"/>
              <w:rPr>
                <w:color w:val="000000"/>
                <w:sz w:val="22"/>
                <w:szCs w:val="22"/>
              </w:rPr>
            </w:pPr>
            <w:r>
              <w:rPr>
                <w:color w:val="000000"/>
                <w:sz w:val="22"/>
                <w:szCs w:val="22"/>
              </w:rPr>
              <w:t>0,5</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483</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41</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g</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24</w:t>
            </w:r>
          </w:p>
        </w:tc>
        <w:tc>
          <w:tcPr>
            <w:tcW w:w="934" w:type="dxa"/>
            <w:vAlign w:val="center"/>
          </w:tcPr>
          <w:p w:rsidR="00435EB8" w:rsidRDefault="00435EB8" w:rsidP="00435EB8">
            <w:pPr>
              <w:jc w:val="right"/>
              <w:rPr>
                <w:color w:val="000000"/>
                <w:sz w:val="22"/>
                <w:szCs w:val="22"/>
              </w:rPr>
            </w:pPr>
            <w:r>
              <w:rPr>
                <w:color w:val="000000"/>
                <w:sz w:val="22"/>
                <w:szCs w:val="22"/>
              </w:rPr>
              <w:t>7,01</w:t>
            </w:r>
          </w:p>
        </w:tc>
        <w:tc>
          <w:tcPr>
            <w:tcW w:w="980" w:type="dxa"/>
            <w:vAlign w:val="center"/>
          </w:tcPr>
          <w:p w:rsidR="00435EB8" w:rsidRDefault="00435EB8" w:rsidP="00435EB8">
            <w:pPr>
              <w:jc w:val="right"/>
              <w:rPr>
                <w:color w:val="000000"/>
                <w:sz w:val="22"/>
                <w:szCs w:val="22"/>
              </w:rPr>
            </w:pPr>
            <w:r>
              <w:rPr>
                <w:color w:val="000000"/>
                <w:sz w:val="22"/>
                <w:szCs w:val="22"/>
              </w:rPr>
              <w:t>912,9</w:t>
            </w:r>
          </w:p>
        </w:tc>
        <w:tc>
          <w:tcPr>
            <w:tcW w:w="903" w:type="dxa"/>
            <w:vAlign w:val="center"/>
          </w:tcPr>
          <w:p w:rsidR="00435EB8" w:rsidRDefault="00435EB8" w:rsidP="00435EB8">
            <w:pPr>
              <w:jc w:val="right"/>
              <w:rPr>
                <w:color w:val="000000"/>
                <w:sz w:val="22"/>
                <w:szCs w:val="22"/>
              </w:rPr>
            </w:pPr>
            <w:r>
              <w:rPr>
                <w:color w:val="000000"/>
                <w:sz w:val="22"/>
                <w:szCs w:val="22"/>
              </w:rPr>
              <w:t>25,6</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43</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d</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21</w:t>
            </w:r>
          </w:p>
        </w:tc>
        <w:tc>
          <w:tcPr>
            <w:tcW w:w="934" w:type="dxa"/>
            <w:vAlign w:val="center"/>
          </w:tcPr>
          <w:p w:rsidR="00435EB8" w:rsidRDefault="00435EB8" w:rsidP="00435EB8">
            <w:pPr>
              <w:jc w:val="right"/>
              <w:rPr>
                <w:color w:val="000000"/>
                <w:sz w:val="22"/>
                <w:szCs w:val="22"/>
              </w:rPr>
            </w:pPr>
            <w:r>
              <w:rPr>
                <w:color w:val="000000"/>
                <w:sz w:val="22"/>
                <w:szCs w:val="22"/>
              </w:rPr>
              <w:t>3,29</w:t>
            </w:r>
          </w:p>
        </w:tc>
        <w:tc>
          <w:tcPr>
            <w:tcW w:w="980" w:type="dxa"/>
            <w:vAlign w:val="center"/>
          </w:tcPr>
          <w:p w:rsidR="00435EB8" w:rsidRDefault="00435EB8" w:rsidP="00435EB8">
            <w:pPr>
              <w:jc w:val="right"/>
              <w:rPr>
                <w:color w:val="000000"/>
                <w:sz w:val="22"/>
                <w:szCs w:val="22"/>
              </w:rPr>
            </w:pPr>
            <w:r>
              <w:rPr>
                <w:color w:val="000000"/>
                <w:sz w:val="22"/>
                <w:szCs w:val="22"/>
              </w:rPr>
              <w:t>262,0</w:t>
            </w:r>
          </w:p>
        </w:tc>
        <w:tc>
          <w:tcPr>
            <w:tcW w:w="903" w:type="dxa"/>
            <w:vAlign w:val="center"/>
          </w:tcPr>
          <w:p w:rsidR="00435EB8" w:rsidRDefault="00435EB8" w:rsidP="00435EB8">
            <w:pPr>
              <w:jc w:val="right"/>
              <w:rPr>
                <w:color w:val="000000"/>
                <w:sz w:val="22"/>
                <w:szCs w:val="22"/>
              </w:rPr>
            </w:pPr>
            <w:r>
              <w:rPr>
                <w:color w:val="000000"/>
                <w:sz w:val="22"/>
                <w:szCs w:val="22"/>
              </w:rPr>
              <w:t>8,9</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43</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g</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21</w:t>
            </w:r>
          </w:p>
        </w:tc>
        <w:tc>
          <w:tcPr>
            <w:tcW w:w="934" w:type="dxa"/>
            <w:vAlign w:val="center"/>
          </w:tcPr>
          <w:p w:rsidR="00435EB8" w:rsidRDefault="00435EB8" w:rsidP="00435EB8">
            <w:pPr>
              <w:jc w:val="right"/>
              <w:rPr>
                <w:color w:val="000000"/>
                <w:sz w:val="22"/>
                <w:szCs w:val="22"/>
              </w:rPr>
            </w:pPr>
            <w:r>
              <w:rPr>
                <w:color w:val="000000"/>
                <w:sz w:val="22"/>
                <w:szCs w:val="22"/>
              </w:rPr>
              <w:t>1,35</w:t>
            </w:r>
          </w:p>
        </w:tc>
        <w:tc>
          <w:tcPr>
            <w:tcW w:w="980" w:type="dxa"/>
            <w:vAlign w:val="center"/>
          </w:tcPr>
          <w:p w:rsidR="00435EB8" w:rsidRDefault="00435EB8" w:rsidP="00435EB8">
            <w:pPr>
              <w:jc w:val="right"/>
              <w:rPr>
                <w:color w:val="000000"/>
                <w:sz w:val="22"/>
                <w:szCs w:val="22"/>
              </w:rPr>
            </w:pPr>
            <w:r>
              <w:rPr>
                <w:color w:val="000000"/>
                <w:sz w:val="22"/>
                <w:szCs w:val="22"/>
              </w:rPr>
              <w:t>129,5</w:t>
            </w:r>
          </w:p>
        </w:tc>
        <w:tc>
          <w:tcPr>
            <w:tcW w:w="903" w:type="dxa"/>
            <w:vAlign w:val="center"/>
          </w:tcPr>
          <w:p w:rsidR="00435EB8" w:rsidRDefault="00435EB8" w:rsidP="00435EB8">
            <w:pPr>
              <w:jc w:val="right"/>
              <w:rPr>
                <w:color w:val="000000"/>
                <w:sz w:val="22"/>
                <w:szCs w:val="22"/>
              </w:rPr>
            </w:pPr>
            <w:r>
              <w:rPr>
                <w:color w:val="000000"/>
                <w:sz w:val="22"/>
                <w:szCs w:val="22"/>
              </w:rPr>
              <w:t>6,3</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57</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48</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e</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25</w:t>
            </w:r>
          </w:p>
        </w:tc>
        <w:tc>
          <w:tcPr>
            <w:tcW w:w="934" w:type="dxa"/>
            <w:vAlign w:val="center"/>
          </w:tcPr>
          <w:p w:rsidR="00435EB8" w:rsidRDefault="00435EB8" w:rsidP="00435EB8">
            <w:pPr>
              <w:jc w:val="right"/>
              <w:rPr>
                <w:color w:val="000000"/>
                <w:sz w:val="22"/>
                <w:szCs w:val="22"/>
              </w:rPr>
            </w:pPr>
            <w:r>
              <w:rPr>
                <w:color w:val="000000"/>
                <w:sz w:val="22"/>
                <w:szCs w:val="22"/>
              </w:rPr>
              <w:t>2,51</w:t>
            </w:r>
          </w:p>
        </w:tc>
        <w:tc>
          <w:tcPr>
            <w:tcW w:w="980" w:type="dxa"/>
            <w:vAlign w:val="center"/>
          </w:tcPr>
          <w:p w:rsidR="00435EB8" w:rsidRDefault="00435EB8" w:rsidP="00435EB8">
            <w:pPr>
              <w:jc w:val="right"/>
              <w:rPr>
                <w:color w:val="000000"/>
                <w:sz w:val="22"/>
                <w:szCs w:val="22"/>
              </w:rPr>
            </w:pPr>
            <w:r>
              <w:rPr>
                <w:color w:val="000000"/>
                <w:sz w:val="22"/>
                <w:szCs w:val="22"/>
              </w:rPr>
              <w:t>365,3</w:t>
            </w:r>
          </w:p>
        </w:tc>
        <w:tc>
          <w:tcPr>
            <w:tcW w:w="903" w:type="dxa"/>
            <w:vAlign w:val="center"/>
          </w:tcPr>
          <w:p w:rsidR="00435EB8" w:rsidRDefault="00435EB8" w:rsidP="00435EB8">
            <w:pPr>
              <w:jc w:val="right"/>
              <w:rPr>
                <w:color w:val="000000"/>
                <w:sz w:val="22"/>
                <w:szCs w:val="22"/>
              </w:rPr>
            </w:pPr>
            <w:r>
              <w:rPr>
                <w:color w:val="000000"/>
                <w:sz w:val="22"/>
                <w:szCs w:val="22"/>
              </w:rPr>
              <w:t>9,3</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68</w:t>
            </w:r>
            <w:r w:rsidR="00A265E5">
              <w:rPr>
                <w:color w:val="000000"/>
                <w:sz w:val="22"/>
                <w:szCs w:val="22"/>
              </w:rPr>
              <w:t xml:space="preserve"> </w:t>
            </w:r>
            <w:r>
              <w:rPr>
                <w:color w:val="000000"/>
                <w:sz w:val="22"/>
                <w:szCs w:val="22"/>
              </w:rPr>
              <w:t>483</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2</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b</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28</w:t>
            </w:r>
          </w:p>
        </w:tc>
        <w:tc>
          <w:tcPr>
            <w:tcW w:w="934" w:type="dxa"/>
            <w:vAlign w:val="center"/>
          </w:tcPr>
          <w:p w:rsidR="00435EB8" w:rsidRDefault="00435EB8" w:rsidP="00435EB8">
            <w:pPr>
              <w:jc w:val="right"/>
              <w:rPr>
                <w:color w:val="000000"/>
                <w:sz w:val="22"/>
                <w:szCs w:val="22"/>
              </w:rPr>
            </w:pPr>
            <w:r>
              <w:rPr>
                <w:color w:val="000000"/>
                <w:sz w:val="22"/>
                <w:szCs w:val="22"/>
              </w:rPr>
              <w:t>2,12</w:t>
            </w:r>
          </w:p>
        </w:tc>
        <w:tc>
          <w:tcPr>
            <w:tcW w:w="980" w:type="dxa"/>
            <w:vAlign w:val="center"/>
          </w:tcPr>
          <w:p w:rsidR="00435EB8" w:rsidRDefault="00435EB8" w:rsidP="00435EB8">
            <w:pPr>
              <w:jc w:val="right"/>
              <w:rPr>
                <w:color w:val="000000"/>
                <w:sz w:val="22"/>
                <w:szCs w:val="22"/>
              </w:rPr>
            </w:pPr>
            <w:r>
              <w:rPr>
                <w:color w:val="000000"/>
                <w:sz w:val="22"/>
                <w:szCs w:val="22"/>
              </w:rPr>
              <w:t>160,5</w:t>
            </w:r>
          </w:p>
        </w:tc>
        <w:tc>
          <w:tcPr>
            <w:tcW w:w="903" w:type="dxa"/>
            <w:vAlign w:val="center"/>
          </w:tcPr>
          <w:p w:rsidR="00435EB8" w:rsidRDefault="00435EB8" w:rsidP="00435EB8">
            <w:pPr>
              <w:jc w:val="right"/>
              <w:rPr>
                <w:color w:val="000000"/>
                <w:sz w:val="22"/>
                <w:szCs w:val="22"/>
              </w:rPr>
            </w:pPr>
            <w:r>
              <w:rPr>
                <w:color w:val="000000"/>
                <w:sz w:val="22"/>
                <w:szCs w:val="22"/>
              </w:rPr>
              <w:t>7,6</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68</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5</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c</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26</w:t>
            </w:r>
          </w:p>
        </w:tc>
        <w:tc>
          <w:tcPr>
            <w:tcW w:w="934" w:type="dxa"/>
            <w:vAlign w:val="center"/>
          </w:tcPr>
          <w:p w:rsidR="00435EB8" w:rsidRDefault="00435EB8" w:rsidP="00435EB8">
            <w:pPr>
              <w:jc w:val="right"/>
              <w:rPr>
                <w:color w:val="000000"/>
                <w:sz w:val="22"/>
                <w:szCs w:val="22"/>
              </w:rPr>
            </w:pPr>
            <w:r>
              <w:rPr>
                <w:color w:val="000000"/>
                <w:sz w:val="22"/>
                <w:szCs w:val="22"/>
              </w:rPr>
              <w:t>1,41</w:t>
            </w:r>
          </w:p>
        </w:tc>
        <w:tc>
          <w:tcPr>
            <w:tcW w:w="980" w:type="dxa"/>
            <w:vAlign w:val="center"/>
          </w:tcPr>
          <w:p w:rsidR="00435EB8" w:rsidRDefault="00435EB8" w:rsidP="00435EB8">
            <w:pPr>
              <w:jc w:val="right"/>
              <w:rPr>
                <w:color w:val="000000"/>
                <w:sz w:val="22"/>
                <w:szCs w:val="22"/>
              </w:rPr>
            </w:pPr>
            <w:r>
              <w:rPr>
                <w:color w:val="000000"/>
                <w:sz w:val="22"/>
                <w:szCs w:val="22"/>
              </w:rPr>
              <w:t>156,3</w:t>
            </w:r>
          </w:p>
        </w:tc>
        <w:tc>
          <w:tcPr>
            <w:tcW w:w="903" w:type="dxa"/>
            <w:vAlign w:val="center"/>
          </w:tcPr>
          <w:p w:rsidR="00435EB8" w:rsidRDefault="00435EB8" w:rsidP="00435EB8">
            <w:pPr>
              <w:jc w:val="right"/>
              <w:rPr>
                <w:color w:val="000000"/>
                <w:sz w:val="22"/>
                <w:szCs w:val="22"/>
              </w:rPr>
            </w:pPr>
            <w:r>
              <w:rPr>
                <w:color w:val="000000"/>
                <w:sz w:val="22"/>
                <w:szCs w:val="22"/>
              </w:rPr>
              <w:t>3,1</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68</w:t>
            </w:r>
            <w:r w:rsidR="00A265E5">
              <w:rPr>
                <w:color w:val="000000"/>
                <w:sz w:val="22"/>
                <w:szCs w:val="22"/>
              </w:rPr>
              <w:t xml:space="preserve"> </w:t>
            </w:r>
            <w:r>
              <w:rPr>
                <w:color w:val="000000"/>
                <w:sz w:val="22"/>
                <w:szCs w:val="22"/>
              </w:rPr>
              <w:t>325</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5</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d</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29</w:t>
            </w:r>
          </w:p>
        </w:tc>
        <w:tc>
          <w:tcPr>
            <w:tcW w:w="934" w:type="dxa"/>
            <w:vAlign w:val="center"/>
          </w:tcPr>
          <w:p w:rsidR="00435EB8" w:rsidRDefault="00435EB8" w:rsidP="00435EB8">
            <w:pPr>
              <w:jc w:val="right"/>
              <w:rPr>
                <w:color w:val="000000"/>
                <w:sz w:val="22"/>
                <w:szCs w:val="22"/>
              </w:rPr>
            </w:pPr>
            <w:r>
              <w:rPr>
                <w:color w:val="000000"/>
                <w:sz w:val="22"/>
                <w:szCs w:val="22"/>
              </w:rPr>
              <w:t>0,50</w:t>
            </w:r>
          </w:p>
        </w:tc>
        <w:tc>
          <w:tcPr>
            <w:tcW w:w="980" w:type="dxa"/>
            <w:vAlign w:val="center"/>
          </w:tcPr>
          <w:p w:rsidR="00435EB8" w:rsidRDefault="00435EB8" w:rsidP="00435EB8">
            <w:pPr>
              <w:jc w:val="right"/>
              <w:rPr>
                <w:color w:val="000000"/>
                <w:sz w:val="22"/>
                <w:szCs w:val="22"/>
              </w:rPr>
            </w:pPr>
            <w:r>
              <w:rPr>
                <w:color w:val="000000"/>
                <w:sz w:val="22"/>
                <w:szCs w:val="22"/>
              </w:rPr>
              <w:t>52,4</w:t>
            </w:r>
          </w:p>
        </w:tc>
        <w:tc>
          <w:tcPr>
            <w:tcW w:w="903" w:type="dxa"/>
            <w:vAlign w:val="center"/>
          </w:tcPr>
          <w:p w:rsidR="00435EB8" w:rsidRDefault="00435EB8" w:rsidP="00435EB8">
            <w:pPr>
              <w:jc w:val="right"/>
              <w:rPr>
                <w:color w:val="000000"/>
                <w:sz w:val="22"/>
                <w:szCs w:val="22"/>
              </w:rPr>
            </w:pPr>
            <w:r>
              <w:rPr>
                <w:color w:val="000000"/>
                <w:sz w:val="22"/>
                <w:szCs w:val="22"/>
              </w:rPr>
              <w:t>1,0</w:t>
            </w:r>
          </w:p>
        </w:tc>
      </w:tr>
      <w:tr w:rsidR="00435EB8" w:rsidRPr="00BC5B29" w:rsidTr="00C46539">
        <w:trPr>
          <w:trHeight w:val="204"/>
        </w:trPr>
        <w:tc>
          <w:tcPr>
            <w:tcW w:w="1930" w:type="dxa"/>
            <w:vAlign w:val="center"/>
          </w:tcPr>
          <w:p w:rsidR="00435EB8" w:rsidRDefault="00435EB8" w:rsidP="00435EB8">
            <w:pPr>
              <w:jc w:val="center"/>
              <w:rPr>
                <w:color w:val="000000"/>
                <w:sz w:val="22"/>
                <w:szCs w:val="22"/>
              </w:rPr>
            </w:pPr>
            <w:r>
              <w:rPr>
                <w:color w:val="000000"/>
                <w:sz w:val="22"/>
                <w:szCs w:val="22"/>
              </w:rPr>
              <w:t>68</w:t>
            </w:r>
            <w:r w:rsidR="00A265E5">
              <w:rPr>
                <w:color w:val="000000"/>
                <w:sz w:val="22"/>
                <w:szCs w:val="22"/>
              </w:rPr>
              <w:t xml:space="preserve"> </w:t>
            </w:r>
            <w:r>
              <w:rPr>
                <w:color w:val="000000"/>
                <w:sz w:val="22"/>
                <w:szCs w:val="22"/>
              </w:rPr>
              <w:t>483</w:t>
            </w:r>
            <w:r w:rsidR="00A265E5">
              <w:rPr>
                <w:color w:val="000000"/>
                <w:sz w:val="22"/>
                <w:szCs w:val="22"/>
              </w:rPr>
              <w:t xml:space="preserve"> </w:t>
            </w:r>
            <w:r>
              <w:rPr>
                <w:color w:val="000000"/>
                <w:sz w:val="22"/>
                <w:szCs w:val="22"/>
              </w:rPr>
              <w:t>145</w:t>
            </w:r>
          </w:p>
        </w:tc>
        <w:tc>
          <w:tcPr>
            <w:tcW w:w="1070" w:type="dxa"/>
            <w:shd w:val="clear" w:color="auto" w:fill="auto"/>
            <w:noWrap/>
            <w:vAlign w:val="center"/>
          </w:tcPr>
          <w:p w:rsidR="00435EB8" w:rsidRDefault="00435EB8" w:rsidP="00435EB8">
            <w:pPr>
              <w:jc w:val="center"/>
              <w:rPr>
                <w:color w:val="000000"/>
                <w:sz w:val="22"/>
                <w:szCs w:val="22"/>
              </w:rPr>
            </w:pPr>
            <w:r>
              <w:rPr>
                <w:color w:val="000000"/>
                <w:sz w:val="22"/>
                <w:szCs w:val="22"/>
              </w:rPr>
              <w:t>6</w:t>
            </w:r>
          </w:p>
        </w:tc>
        <w:tc>
          <w:tcPr>
            <w:tcW w:w="900" w:type="dxa"/>
            <w:shd w:val="clear" w:color="auto" w:fill="auto"/>
            <w:noWrap/>
            <w:vAlign w:val="center"/>
          </w:tcPr>
          <w:p w:rsidR="00435EB8" w:rsidRDefault="00435EB8" w:rsidP="00435EB8">
            <w:pPr>
              <w:jc w:val="center"/>
              <w:rPr>
                <w:color w:val="000000"/>
                <w:sz w:val="22"/>
                <w:szCs w:val="22"/>
              </w:rPr>
            </w:pPr>
            <w:r>
              <w:rPr>
                <w:color w:val="000000"/>
                <w:sz w:val="22"/>
                <w:szCs w:val="22"/>
              </w:rPr>
              <w:t>b</w:t>
            </w:r>
          </w:p>
        </w:tc>
        <w:tc>
          <w:tcPr>
            <w:tcW w:w="1030" w:type="dxa"/>
            <w:shd w:val="clear" w:color="auto" w:fill="auto"/>
            <w:noWrap/>
            <w:vAlign w:val="center"/>
          </w:tcPr>
          <w:p w:rsidR="00435EB8" w:rsidRDefault="00435EB8" w:rsidP="00435EB8">
            <w:pPr>
              <w:jc w:val="center"/>
              <w:rPr>
                <w:color w:val="000000"/>
                <w:sz w:val="22"/>
                <w:szCs w:val="22"/>
              </w:rPr>
            </w:pPr>
            <w:r>
              <w:rPr>
                <w:color w:val="000000"/>
                <w:sz w:val="22"/>
                <w:szCs w:val="22"/>
              </w:rPr>
              <w:t>24</w:t>
            </w:r>
          </w:p>
        </w:tc>
        <w:tc>
          <w:tcPr>
            <w:tcW w:w="934" w:type="dxa"/>
            <w:vAlign w:val="center"/>
          </w:tcPr>
          <w:p w:rsidR="00435EB8" w:rsidRDefault="00435EB8" w:rsidP="00435EB8">
            <w:pPr>
              <w:jc w:val="right"/>
              <w:rPr>
                <w:color w:val="000000"/>
                <w:sz w:val="22"/>
                <w:szCs w:val="22"/>
              </w:rPr>
            </w:pPr>
            <w:r>
              <w:rPr>
                <w:color w:val="000000"/>
                <w:sz w:val="22"/>
                <w:szCs w:val="22"/>
              </w:rPr>
              <w:t>1,94</w:t>
            </w:r>
          </w:p>
        </w:tc>
        <w:tc>
          <w:tcPr>
            <w:tcW w:w="980" w:type="dxa"/>
            <w:vAlign w:val="center"/>
          </w:tcPr>
          <w:p w:rsidR="00435EB8" w:rsidRDefault="00435EB8" w:rsidP="00435EB8">
            <w:pPr>
              <w:jc w:val="right"/>
              <w:rPr>
                <w:color w:val="000000"/>
                <w:sz w:val="22"/>
                <w:szCs w:val="22"/>
              </w:rPr>
            </w:pPr>
            <w:r>
              <w:rPr>
                <w:color w:val="000000"/>
                <w:sz w:val="22"/>
                <w:szCs w:val="22"/>
              </w:rPr>
              <w:t>195,1</w:t>
            </w:r>
          </w:p>
        </w:tc>
        <w:tc>
          <w:tcPr>
            <w:tcW w:w="903" w:type="dxa"/>
            <w:vAlign w:val="center"/>
          </w:tcPr>
          <w:p w:rsidR="00435EB8" w:rsidRDefault="00435EB8" w:rsidP="00435EB8">
            <w:pPr>
              <w:jc w:val="right"/>
              <w:rPr>
                <w:color w:val="000000"/>
                <w:sz w:val="22"/>
                <w:szCs w:val="22"/>
              </w:rPr>
            </w:pPr>
            <w:r>
              <w:rPr>
                <w:color w:val="000000"/>
                <w:sz w:val="22"/>
                <w:szCs w:val="22"/>
              </w:rPr>
              <w:t>10,6</w:t>
            </w:r>
          </w:p>
        </w:tc>
      </w:tr>
      <w:tr w:rsidR="007C7C18" w:rsidRPr="00BC5B29" w:rsidTr="00C46539">
        <w:trPr>
          <w:trHeight w:val="204"/>
        </w:trPr>
        <w:tc>
          <w:tcPr>
            <w:tcW w:w="4930" w:type="dxa"/>
            <w:gridSpan w:val="4"/>
            <w:shd w:val="clear" w:color="auto" w:fill="D9D9D9" w:themeFill="background1" w:themeFillShade="D9"/>
            <w:vAlign w:val="center"/>
          </w:tcPr>
          <w:p w:rsidR="007C7C18" w:rsidRPr="00BC5B29" w:rsidRDefault="007C7C18" w:rsidP="00803389">
            <w:pPr>
              <w:jc w:val="center"/>
              <w:rPr>
                <w:color w:val="000000"/>
                <w:sz w:val="22"/>
                <w:szCs w:val="22"/>
                <w:lang w:val="sr-Cyrl-RS" w:eastAsia="en-GB"/>
              </w:rPr>
            </w:pPr>
            <w:r w:rsidRPr="00BC5B29">
              <w:rPr>
                <w:color w:val="000000"/>
                <w:sz w:val="22"/>
                <w:szCs w:val="22"/>
                <w:lang w:eastAsia="en-GB"/>
              </w:rPr>
              <w:t> </w:t>
            </w:r>
            <w:r w:rsidRPr="00BC5B29">
              <w:rPr>
                <w:color w:val="000000"/>
                <w:sz w:val="22"/>
                <w:szCs w:val="22"/>
                <w:lang w:val="sr-Cyrl-RS" w:eastAsia="en-GB"/>
              </w:rPr>
              <w:t>Свега</w:t>
            </w:r>
          </w:p>
        </w:tc>
        <w:tc>
          <w:tcPr>
            <w:tcW w:w="934" w:type="dxa"/>
            <w:shd w:val="clear" w:color="auto" w:fill="D9D9D9" w:themeFill="background1" w:themeFillShade="D9"/>
            <w:vAlign w:val="center"/>
          </w:tcPr>
          <w:p w:rsidR="007C7C18" w:rsidRPr="00BC5B29" w:rsidRDefault="00435EB8" w:rsidP="00803389">
            <w:pPr>
              <w:jc w:val="right"/>
              <w:rPr>
                <w:color w:val="000000"/>
                <w:sz w:val="22"/>
                <w:szCs w:val="22"/>
                <w:lang w:eastAsia="en-GB"/>
              </w:rPr>
            </w:pPr>
            <w:r>
              <w:rPr>
                <w:color w:val="000000"/>
                <w:sz w:val="22"/>
                <w:szCs w:val="22"/>
                <w:lang w:eastAsia="en-GB"/>
              </w:rPr>
              <w:t>1</w:t>
            </w:r>
            <w:r w:rsidR="00A265E5">
              <w:rPr>
                <w:color w:val="000000"/>
                <w:sz w:val="22"/>
                <w:szCs w:val="22"/>
                <w:lang w:eastAsia="en-GB"/>
              </w:rPr>
              <w:t>4</w:t>
            </w:r>
            <w:r>
              <w:rPr>
                <w:color w:val="000000"/>
                <w:sz w:val="22"/>
                <w:szCs w:val="22"/>
                <w:lang w:eastAsia="en-GB"/>
              </w:rPr>
              <w:t>4,01</w:t>
            </w:r>
          </w:p>
        </w:tc>
        <w:tc>
          <w:tcPr>
            <w:tcW w:w="980" w:type="dxa"/>
            <w:shd w:val="clear" w:color="auto" w:fill="D9D9D9" w:themeFill="background1" w:themeFillShade="D9"/>
            <w:vAlign w:val="center"/>
          </w:tcPr>
          <w:p w:rsidR="007C7C18" w:rsidRPr="00BC5B29" w:rsidRDefault="00435EB8" w:rsidP="00803389">
            <w:pPr>
              <w:jc w:val="right"/>
              <w:rPr>
                <w:color w:val="000000"/>
                <w:sz w:val="22"/>
                <w:szCs w:val="22"/>
                <w:lang w:eastAsia="en-GB"/>
              </w:rPr>
            </w:pPr>
            <w:r>
              <w:rPr>
                <w:color w:val="000000"/>
                <w:sz w:val="22"/>
                <w:szCs w:val="22"/>
                <w:lang w:eastAsia="en-GB"/>
              </w:rPr>
              <w:t>18.448,3</w:t>
            </w:r>
          </w:p>
        </w:tc>
        <w:tc>
          <w:tcPr>
            <w:tcW w:w="903" w:type="dxa"/>
            <w:shd w:val="clear" w:color="auto" w:fill="D9D9D9" w:themeFill="background1" w:themeFillShade="D9"/>
            <w:vAlign w:val="center"/>
          </w:tcPr>
          <w:p w:rsidR="007C7C18" w:rsidRPr="00435EB8" w:rsidRDefault="00435EB8" w:rsidP="00803389">
            <w:pPr>
              <w:jc w:val="right"/>
              <w:rPr>
                <w:color w:val="000000"/>
                <w:sz w:val="22"/>
                <w:szCs w:val="22"/>
                <w:lang w:val="sr-Latn-RS" w:eastAsia="en-GB"/>
              </w:rPr>
            </w:pPr>
            <w:r>
              <w:rPr>
                <w:color w:val="000000"/>
                <w:sz w:val="22"/>
                <w:szCs w:val="22"/>
                <w:lang w:val="sr-Latn-RS" w:eastAsia="en-GB"/>
              </w:rPr>
              <w:t>704,4</w:t>
            </w:r>
          </w:p>
        </w:tc>
      </w:tr>
    </w:tbl>
    <w:p w:rsidR="008255DF" w:rsidRPr="00311CF8" w:rsidRDefault="008255DF" w:rsidP="00803389">
      <w:pPr>
        <w:rPr>
          <w:szCs w:val="24"/>
        </w:rPr>
      </w:pPr>
    </w:p>
    <w:tbl>
      <w:tblPr>
        <w:tblW w:w="7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1211"/>
        <w:gridCol w:w="900"/>
        <w:gridCol w:w="1030"/>
        <w:gridCol w:w="934"/>
        <w:gridCol w:w="980"/>
        <w:gridCol w:w="871"/>
      </w:tblGrid>
      <w:tr w:rsidR="00203C83" w:rsidRPr="002B79FA" w:rsidTr="00A265E5">
        <w:trPr>
          <w:trHeight w:val="204"/>
          <w:tblHeader/>
        </w:trPr>
        <w:tc>
          <w:tcPr>
            <w:tcW w:w="7714" w:type="dxa"/>
            <w:gridSpan w:val="7"/>
            <w:tcBorders>
              <w:top w:val="nil"/>
              <w:left w:val="nil"/>
              <w:bottom w:val="nil"/>
              <w:right w:val="nil"/>
            </w:tcBorders>
            <w:shd w:val="clear" w:color="auto" w:fill="auto"/>
            <w:vAlign w:val="center"/>
          </w:tcPr>
          <w:p w:rsidR="00203C83" w:rsidRPr="002B79FA" w:rsidRDefault="00BE010D" w:rsidP="00803389">
            <w:pPr>
              <w:rPr>
                <w:b/>
                <w:bCs/>
                <w:sz w:val="22"/>
                <w:szCs w:val="22"/>
                <w:lang w:val="sr-Latn-CS" w:eastAsia="sr-Latn-CS"/>
              </w:rPr>
            </w:pPr>
            <w:r w:rsidRPr="002B79FA">
              <w:rPr>
                <w:sz w:val="22"/>
                <w:szCs w:val="22"/>
                <w:lang w:val="sr-Latn-CS"/>
              </w:rPr>
              <w:t>Табе</w:t>
            </w:r>
            <w:r w:rsidR="00B61EF7" w:rsidRPr="002B79FA">
              <w:rPr>
                <w:sz w:val="22"/>
                <w:szCs w:val="22"/>
                <w:lang w:val="sr-Latn-CS"/>
              </w:rPr>
              <w:t>л</w:t>
            </w:r>
            <w:r w:rsidRPr="002B79FA">
              <w:rPr>
                <w:sz w:val="22"/>
                <w:szCs w:val="22"/>
                <w:lang w:val="sr-Latn-CS"/>
              </w:rPr>
              <w:t>а</w:t>
            </w:r>
            <w:r w:rsidR="003F0DCB" w:rsidRPr="002B79FA">
              <w:rPr>
                <w:sz w:val="22"/>
                <w:szCs w:val="22"/>
                <w:lang w:val="sr-Latn-CS"/>
              </w:rPr>
              <w:t xml:space="preserve">  8.3.1.-</w:t>
            </w:r>
            <w:r w:rsidR="008255DF" w:rsidRPr="002B79FA">
              <w:rPr>
                <w:sz w:val="22"/>
                <w:szCs w:val="22"/>
                <w:lang w:val="sr-Cyrl-RS"/>
              </w:rPr>
              <w:t>1</w:t>
            </w:r>
            <w:r w:rsidR="00FC748E" w:rsidRPr="002B79FA">
              <w:rPr>
                <w:sz w:val="22"/>
                <w:szCs w:val="22"/>
                <w:lang w:val="sr-Cyrl-RS"/>
              </w:rPr>
              <w:t>2</w:t>
            </w:r>
            <w:r w:rsidR="003F0DCB" w:rsidRPr="002B79FA">
              <w:rPr>
                <w:sz w:val="22"/>
                <w:szCs w:val="22"/>
                <w:lang w:val="sr-Latn-CS"/>
              </w:rPr>
              <w:t xml:space="preserve">.  -  </w:t>
            </w:r>
            <w:r w:rsidRPr="002B79FA">
              <w:rPr>
                <w:sz w:val="22"/>
                <w:szCs w:val="22"/>
                <w:lang w:val="sr-Latn-CS"/>
              </w:rPr>
              <w:t>П</w:t>
            </w:r>
            <w:r w:rsidR="00B61EF7" w:rsidRPr="002B79FA">
              <w:rPr>
                <w:sz w:val="22"/>
                <w:szCs w:val="22"/>
                <w:lang w:val="sr-Latn-CS"/>
              </w:rPr>
              <w:t>ри</w:t>
            </w:r>
            <w:r w:rsidRPr="002B79FA">
              <w:rPr>
                <w:sz w:val="22"/>
                <w:szCs w:val="22"/>
                <w:lang w:val="sr-Latn-CS"/>
              </w:rPr>
              <w:t>в</w:t>
            </w:r>
            <w:r w:rsidR="00B61EF7" w:rsidRPr="002B79FA">
              <w:rPr>
                <w:sz w:val="22"/>
                <w:szCs w:val="22"/>
                <w:lang w:val="sr-Latn-CS"/>
              </w:rPr>
              <w:t>р</w:t>
            </w:r>
            <w:r w:rsidRPr="002B79FA">
              <w:rPr>
                <w:sz w:val="22"/>
                <w:szCs w:val="22"/>
                <w:lang w:val="sr-Latn-CS"/>
              </w:rPr>
              <w:t>е</w:t>
            </w:r>
            <w:r w:rsidR="00B61EF7" w:rsidRPr="002B79FA">
              <w:rPr>
                <w:sz w:val="22"/>
                <w:szCs w:val="22"/>
                <w:lang w:val="sr-Latn-CS"/>
              </w:rPr>
              <w:t>м</w:t>
            </w:r>
            <w:r w:rsidRPr="002B79FA">
              <w:rPr>
                <w:sz w:val="22"/>
                <w:szCs w:val="22"/>
                <w:lang w:val="sr-Latn-CS"/>
              </w:rPr>
              <w:t>е</w:t>
            </w:r>
            <w:r w:rsidR="00B61EF7" w:rsidRPr="002B79FA">
              <w:rPr>
                <w:sz w:val="22"/>
                <w:szCs w:val="22"/>
                <w:lang w:val="sr-Latn-CS"/>
              </w:rPr>
              <w:t>ни</w:t>
            </w:r>
            <w:r w:rsidR="003F0DCB" w:rsidRPr="002B79FA">
              <w:rPr>
                <w:sz w:val="22"/>
                <w:szCs w:val="22"/>
                <w:lang w:val="sr-Latn-CS"/>
              </w:rPr>
              <w:t xml:space="preserve"> </w:t>
            </w:r>
            <w:r w:rsidR="00B61EF7" w:rsidRPr="002B79FA">
              <w:rPr>
                <w:sz w:val="22"/>
                <w:szCs w:val="22"/>
                <w:lang w:val="sr-Latn-CS"/>
              </w:rPr>
              <w:t>пл</w:t>
            </w:r>
            <w:r w:rsidRPr="002B79FA">
              <w:rPr>
                <w:sz w:val="22"/>
                <w:szCs w:val="22"/>
                <w:lang w:val="sr-Latn-CS"/>
              </w:rPr>
              <w:t>а</w:t>
            </w:r>
            <w:r w:rsidR="00B61EF7" w:rsidRPr="002B79FA">
              <w:rPr>
                <w:sz w:val="22"/>
                <w:szCs w:val="22"/>
                <w:lang w:val="sr-Latn-CS"/>
              </w:rPr>
              <w:t>н</w:t>
            </w:r>
            <w:r w:rsidR="003F0DCB" w:rsidRPr="002B79FA">
              <w:rPr>
                <w:sz w:val="22"/>
                <w:szCs w:val="22"/>
                <w:lang w:val="sr-Latn-CS"/>
              </w:rPr>
              <w:t xml:space="preserve"> </w:t>
            </w:r>
            <w:r w:rsidR="00B61EF7" w:rsidRPr="002B79FA">
              <w:rPr>
                <w:sz w:val="22"/>
                <w:szCs w:val="22"/>
                <w:lang w:val="sr-Latn-CS"/>
              </w:rPr>
              <w:t>с</w:t>
            </w:r>
            <w:r w:rsidRPr="002B79FA">
              <w:rPr>
                <w:sz w:val="22"/>
                <w:szCs w:val="22"/>
                <w:lang w:val="sr-Latn-CS"/>
              </w:rPr>
              <w:t>е</w:t>
            </w:r>
            <w:r w:rsidR="00B61EF7" w:rsidRPr="002B79FA">
              <w:rPr>
                <w:sz w:val="22"/>
                <w:szCs w:val="22"/>
                <w:lang w:val="sr-Latn-CS"/>
              </w:rPr>
              <w:t>ч</w:t>
            </w:r>
            <w:r w:rsidRPr="002B79FA">
              <w:rPr>
                <w:sz w:val="22"/>
                <w:szCs w:val="22"/>
                <w:lang w:val="sr-Latn-CS"/>
              </w:rPr>
              <w:t>а</w:t>
            </w:r>
            <w:r w:rsidR="003F0DCB" w:rsidRPr="002B79FA">
              <w:rPr>
                <w:sz w:val="22"/>
                <w:szCs w:val="22"/>
                <w:lang w:val="sr-Latn-CS"/>
              </w:rPr>
              <w:t xml:space="preserve"> – </w:t>
            </w:r>
            <w:r w:rsidR="00B61EF7" w:rsidRPr="002B79FA">
              <w:rPr>
                <w:sz w:val="22"/>
                <w:szCs w:val="22"/>
                <w:lang w:val="sr-Latn-CS"/>
              </w:rPr>
              <w:t>с</w:t>
            </w:r>
            <w:r w:rsidRPr="002B79FA">
              <w:rPr>
                <w:sz w:val="22"/>
                <w:szCs w:val="22"/>
                <w:lang w:val="sr-Latn-CS"/>
              </w:rPr>
              <w:t>а</w:t>
            </w:r>
            <w:r w:rsidR="00B61EF7" w:rsidRPr="002B79FA">
              <w:rPr>
                <w:sz w:val="22"/>
                <w:szCs w:val="22"/>
                <w:lang w:val="sr-Latn-CS"/>
              </w:rPr>
              <w:t>стојин</w:t>
            </w:r>
            <w:r w:rsidRPr="002B79FA">
              <w:rPr>
                <w:sz w:val="22"/>
                <w:szCs w:val="22"/>
                <w:lang w:val="sr-Latn-CS"/>
              </w:rPr>
              <w:t>е</w:t>
            </w:r>
            <w:r w:rsidR="003F0DCB" w:rsidRPr="002B79FA">
              <w:rPr>
                <w:sz w:val="22"/>
                <w:szCs w:val="22"/>
                <w:lang w:val="sr-Latn-CS"/>
              </w:rPr>
              <w:t xml:space="preserve"> </w:t>
            </w:r>
            <w:r w:rsidR="00B61EF7" w:rsidRPr="002B79FA">
              <w:rPr>
                <w:sz w:val="22"/>
                <w:szCs w:val="22"/>
                <w:lang w:val="sr-Latn-CS"/>
              </w:rPr>
              <w:t>кој</w:t>
            </w:r>
            <w:r w:rsidRPr="002B79FA">
              <w:rPr>
                <w:sz w:val="22"/>
                <w:szCs w:val="22"/>
                <w:lang w:val="sr-Latn-CS"/>
              </w:rPr>
              <w:t>е</w:t>
            </w:r>
            <w:r w:rsidR="003F0DCB" w:rsidRPr="002B79FA">
              <w:rPr>
                <w:sz w:val="22"/>
                <w:szCs w:val="22"/>
                <w:lang w:val="sr-Latn-CS"/>
              </w:rPr>
              <w:t xml:space="preserve"> </w:t>
            </w:r>
            <w:r w:rsidR="00B61EF7" w:rsidRPr="002B79FA">
              <w:rPr>
                <w:sz w:val="22"/>
                <w:szCs w:val="22"/>
                <w:lang w:val="sr-Latn-CS"/>
              </w:rPr>
              <w:t>ћ</w:t>
            </w:r>
            <w:r w:rsidRPr="002B79FA">
              <w:rPr>
                <w:sz w:val="22"/>
                <w:szCs w:val="22"/>
                <w:lang w:val="sr-Latn-CS"/>
              </w:rPr>
              <w:t>е</w:t>
            </w:r>
            <w:r w:rsidR="003F0DCB" w:rsidRPr="002B79FA">
              <w:rPr>
                <w:sz w:val="22"/>
                <w:szCs w:val="22"/>
                <w:lang w:val="sr-Latn-CS"/>
              </w:rPr>
              <w:t xml:space="preserve"> </w:t>
            </w:r>
            <w:r w:rsidRPr="002B79FA">
              <w:rPr>
                <w:sz w:val="22"/>
                <w:szCs w:val="22"/>
                <w:lang w:val="sr-Latn-CS"/>
              </w:rPr>
              <w:t>д</w:t>
            </w:r>
            <w:r w:rsidR="00B61EF7" w:rsidRPr="002B79FA">
              <w:rPr>
                <w:sz w:val="22"/>
                <w:szCs w:val="22"/>
                <w:lang w:val="sr-Latn-CS"/>
              </w:rPr>
              <w:t>остићи</w:t>
            </w:r>
            <w:r w:rsidR="003F0DCB" w:rsidRPr="002B79FA">
              <w:rPr>
                <w:sz w:val="22"/>
                <w:szCs w:val="22"/>
                <w:lang w:val="sr-Latn-CS"/>
              </w:rPr>
              <w:t xml:space="preserve"> </w:t>
            </w:r>
            <w:r w:rsidR="00B61EF7" w:rsidRPr="002B79FA">
              <w:rPr>
                <w:sz w:val="22"/>
                <w:szCs w:val="22"/>
                <w:lang w:val="sr-Latn-CS"/>
              </w:rPr>
              <w:t>опхо</w:t>
            </w:r>
            <w:r w:rsidRPr="002B79FA">
              <w:rPr>
                <w:sz w:val="22"/>
                <w:szCs w:val="22"/>
                <w:lang w:val="sr-Latn-CS"/>
              </w:rPr>
              <w:t>д</w:t>
            </w:r>
            <w:r w:rsidR="001019E7" w:rsidRPr="002B79FA">
              <w:rPr>
                <w:sz w:val="22"/>
                <w:szCs w:val="22"/>
                <w:lang w:val="sr-Latn-CS"/>
              </w:rPr>
              <w:t>њ</w:t>
            </w:r>
            <w:r w:rsidR="00B61EF7" w:rsidRPr="002B79FA">
              <w:rPr>
                <w:sz w:val="22"/>
                <w:szCs w:val="22"/>
                <w:lang w:val="sr-Latn-CS"/>
              </w:rPr>
              <w:t>у</w:t>
            </w:r>
            <w:r w:rsidR="003F0DCB" w:rsidRPr="002B79FA">
              <w:rPr>
                <w:sz w:val="22"/>
                <w:szCs w:val="22"/>
                <w:lang w:val="sr-Latn-CS"/>
              </w:rPr>
              <w:t xml:space="preserve"> </w:t>
            </w:r>
            <w:r w:rsidR="00B61EF7" w:rsidRPr="002B79FA">
              <w:rPr>
                <w:sz w:val="22"/>
                <w:szCs w:val="22"/>
                <w:lang w:val="sr-Latn-CS"/>
              </w:rPr>
              <w:t>у</w:t>
            </w:r>
            <w:r w:rsidR="003F0DCB" w:rsidRPr="002B79FA">
              <w:rPr>
                <w:sz w:val="22"/>
                <w:szCs w:val="22"/>
                <w:lang w:val="sr-Latn-CS"/>
              </w:rPr>
              <w:t xml:space="preserve"> </w:t>
            </w:r>
            <w:r w:rsidR="00B61EF7" w:rsidRPr="002B79FA">
              <w:rPr>
                <w:sz w:val="22"/>
                <w:szCs w:val="22"/>
                <w:lang w:val="sr-Latn-CS"/>
              </w:rPr>
              <w:t>ур</w:t>
            </w:r>
            <w:r w:rsidRPr="002B79FA">
              <w:rPr>
                <w:sz w:val="22"/>
                <w:szCs w:val="22"/>
                <w:lang w:val="sr-Latn-CS"/>
              </w:rPr>
              <w:t>еђа</w:t>
            </w:r>
            <w:r w:rsidR="00B61EF7" w:rsidRPr="002B79FA">
              <w:rPr>
                <w:sz w:val="22"/>
                <w:szCs w:val="22"/>
                <w:lang w:val="sr-Latn-CS"/>
              </w:rPr>
              <w:t>јном</w:t>
            </w:r>
            <w:r w:rsidR="003F0DCB" w:rsidRPr="002B79FA">
              <w:rPr>
                <w:sz w:val="22"/>
                <w:szCs w:val="22"/>
                <w:lang w:val="sr-Latn-CS"/>
              </w:rPr>
              <w:t xml:space="preserve"> </w:t>
            </w:r>
            <w:r w:rsidR="00B61EF7" w:rsidRPr="002B79FA">
              <w:rPr>
                <w:sz w:val="22"/>
                <w:szCs w:val="22"/>
                <w:lang w:val="sr-Latn-CS"/>
              </w:rPr>
              <w:t>р</w:t>
            </w:r>
            <w:r w:rsidRPr="002B79FA">
              <w:rPr>
                <w:sz w:val="22"/>
                <w:szCs w:val="22"/>
                <w:lang w:val="sr-Latn-CS"/>
              </w:rPr>
              <w:t>а</w:t>
            </w:r>
            <w:r w:rsidR="00B61EF7" w:rsidRPr="002B79FA">
              <w:rPr>
                <w:sz w:val="22"/>
                <w:szCs w:val="22"/>
                <w:lang w:val="sr-Latn-CS"/>
              </w:rPr>
              <w:t>з</w:t>
            </w:r>
            <w:r w:rsidRPr="002B79FA">
              <w:rPr>
                <w:sz w:val="22"/>
                <w:szCs w:val="22"/>
                <w:lang w:val="sr-Latn-CS"/>
              </w:rPr>
              <w:t>д</w:t>
            </w:r>
            <w:r w:rsidR="00B61EF7" w:rsidRPr="002B79FA">
              <w:rPr>
                <w:sz w:val="22"/>
                <w:szCs w:val="22"/>
                <w:lang w:val="sr-Latn-CS"/>
              </w:rPr>
              <w:t>о</w:t>
            </w:r>
            <w:r w:rsidRPr="002B79FA">
              <w:rPr>
                <w:sz w:val="22"/>
                <w:szCs w:val="22"/>
                <w:lang w:val="sr-Latn-CS"/>
              </w:rPr>
              <w:t>б</w:t>
            </w:r>
            <w:r w:rsidR="001019E7" w:rsidRPr="002B79FA">
              <w:rPr>
                <w:sz w:val="22"/>
                <w:szCs w:val="22"/>
                <w:lang w:val="sr-Latn-CS"/>
              </w:rPr>
              <w:t>љ</w:t>
            </w:r>
            <w:r w:rsidR="00B61EF7" w:rsidRPr="002B79FA">
              <w:rPr>
                <w:sz w:val="22"/>
                <w:szCs w:val="22"/>
                <w:lang w:val="sr-Latn-CS"/>
              </w:rPr>
              <w:t>у</w:t>
            </w:r>
            <w:r w:rsidR="003F0DCB" w:rsidRPr="002B79FA">
              <w:rPr>
                <w:sz w:val="22"/>
                <w:szCs w:val="22"/>
                <w:lang w:val="sr-Latn-CS"/>
              </w:rPr>
              <w:t xml:space="preserve"> </w:t>
            </w:r>
            <w:r w:rsidR="00B61EF7" w:rsidRPr="002B79FA">
              <w:rPr>
                <w:sz w:val="22"/>
                <w:szCs w:val="22"/>
                <w:lang w:val="sr-Latn-CS"/>
              </w:rPr>
              <w:t>з</w:t>
            </w:r>
            <w:r w:rsidRPr="002B79FA">
              <w:rPr>
                <w:sz w:val="22"/>
                <w:szCs w:val="22"/>
                <w:lang w:val="sr-Latn-CS"/>
              </w:rPr>
              <w:t>а</w:t>
            </w:r>
            <w:r w:rsidR="003F0DCB" w:rsidRPr="002B79FA">
              <w:rPr>
                <w:sz w:val="22"/>
                <w:szCs w:val="22"/>
                <w:lang w:val="sr-Latn-CS"/>
              </w:rPr>
              <w:t xml:space="preserve"> </w:t>
            </w:r>
            <w:r w:rsidR="00B61EF7" w:rsidRPr="002B79FA">
              <w:rPr>
                <w:sz w:val="22"/>
                <w:szCs w:val="22"/>
                <w:lang w:val="sr-Latn-CS"/>
              </w:rPr>
              <w:t>опхо</w:t>
            </w:r>
            <w:r w:rsidRPr="002B79FA">
              <w:rPr>
                <w:sz w:val="22"/>
                <w:szCs w:val="22"/>
                <w:lang w:val="sr-Latn-CS"/>
              </w:rPr>
              <w:t>д</w:t>
            </w:r>
            <w:r w:rsidR="001019E7" w:rsidRPr="002B79FA">
              <w:rPr>
                <w:sz w:val="22"/>
                <w:szCs w:val="22"/>
                <w:lang w:val="sr-Latn-CS"/>
              </w:rPr>
              <w:t>њ</w:t>
            </w:r>
            <w:r w:rsidR="00B61EF7" w:rsidRPr="002B79FA">
              <w:rPr>
                <w:sz w:val="22"/>
                <w:szCs w:val="22"/>
                <w:lang w:val="sr-Latn-CS"/>
              </w:rPr>
              <w:t>у</w:t>
            </w:r>
            <w:r w:rsidR="003F0DCB" w:rsidRPr="002B79FA">
              <w:rPr>
                <w:sz w:val="22"/>
                <w:szCs w:val="22"/>
                <w:lang w:val="sr-Latn-CS"/>
              </w:rPr>
              <w:t xml:space="preserve"> </w:t>
            </w:r>
            <w:r w:rsidR="00B61EF7" w:rsidRPr="002B79FA">
              <w:rPr>
                <w:sz w:val="22"/>
                <w:szCs w:val="22"/>
                <w:lang w:val="sr-Latn-CS"/>
              </w:rPr>
              <w:t>о</w:t>
            </w:r>
            <w:r w:rsidRPr="002B79FA">
              <w:rPr>
                <w:sz w:val="22"/>
                <w:szCs w:val="22"/>
                <w:lang w:val="sr-Latn-CS"/>
              </w:rPr>
              <w:t>д</w:t>
            </w:r>
            <w:r w:rsidR="003F0DCB" w:rsidRPr="002B79FA">
              <w:rPr>
                <w:sz w:val="22"/>
                <w:szCs w:val="22"/>
                <w:lang w:val="sr-Latn-CS"/>
              </w:rPr>
              <w:t xml:space="preserve"> 40 </w:t>
            </w:r>
            <w:r w:rsidRPr="002B79FA">
              <w:rPr>
                <w:sz w:val="22"/>
                <w:szCs w:val="22"/>
                <w:lang w:val="sr-Latn-CS"/>
              </w:rPr>
              <w:t>г</w:t>
            </w:r>
            <w:r w:rsidR="00B61EF7" w:rsidRPr="002B79FA">
              <w:rPr>
                <w:sz w:val="22"/>
                <w:szCs w:val="22"/>
                <w:lang w:val="sr-Latn-CS"/>
              </w:rPr>
              <w:t>о</w:t>
            </w:r>
            <w:r w:rsidRPr="002B79FA">
              <w:rPr>
                <w:sz w:val="22"/>
                <w:szCs w:val="22"/>
                <w:lang w:val="sr-Latn-CS"/>
              </w:rPr>
              <w:t>д</w:t>
            </w:r>
            <w:r w:rsidR="00B61EF7" w:rsidRPr="002B79FA">
              <w:rPr>
                <w:sz w:val="22"/>
                <w:szCs w:val="22"/>
                <w:lang w:val="sr-Latn-CS"/>
              </w:rPr>
              <w:t>ин</w:t>
            </w:r>
            <w:r w:rsidRPr="002B79FA">
              <w:rPr>
                <w:sz w:val="22"/>
                <w:szCs w:val="22"/>
                <w:lang w:val="sr-Latn-CS"/>
              </w:rPr>
              <w:t>а</w:t>
            </w:r>
          </w:p>
        </w:tc>
      </w:tr>
      <w:tr w:rsidR="00784B72" w:rsidRPr="002B79FA" w:rsidTr="00A265E5">
        <w:trPr>
          <w:trHeight w:val="204"/>
          <w:tblHeader/>
        </w:trPr>
        <w:tc>
          <w:tcPr>
            <w:tcW w:w="1788" w:type="dxa"/>
            <w:tcBorders>
              <w:top w:val="single" w:sz="4" w:space="0" w:color="auto"/>
            </w:tcBorders>
            <w:shd w:val="clear" w:color="auto" w:fill="D9D9D9" w:themeFill="background1" w:themeFillShade="D9"/>
            <w:vAlign w:val="center"/>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Газдинска класа</w:t>
            </w:r>
          </w:p>
        </w:tc>
        <w:tc>
          <w:tcPr>
            <w:tcW w:w="1211" w:type="dxa"/>
            <w:tcBorders>
              <w:top w:val="single" w:sz="4" w:space="0" w:color="auto"/>
            </w:tcBorders>
            <w:shd w:val="clear" w:color="auto" w:fill="D9D9D9" w:themeFill="background1" w:themeFillShade="D9"/>
            <w:noWrap/>
            <w:vAlign w:val="center"/>
            <w:hideMark/>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Одељење</w:t>
            </w:r>
          </w:p>
        </w:tc>
        <w:tc>
          <w:tcPr>
            <w:tcW w:w="900" w:type="dxa"/>
            <w:tcBorders>
              <w:top w:val="single" w:sz="4" w:space="0" w:color="auto"/>
            </w:tcBorders>
            <w:shd w:val="clear" w:color="auto" w:fill="D9D9D9" w:themeFill="background1" w:themeFillShade="D9"/>
            <w:noWrap/>
            <w:vAlign w:val="center"/>
            <w:hideMark/>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Одсек</w:t>
            </w:r>
          </w:p>
        </w:tc>
        <w:tc>
          <w:tcPr>
            <w:tcW w:w="1030" w:type="dxa"/>
            <w:tcBorders>
              <w:top w:val="single" w:sz="4" w:space="0" w:color="auto"/>
            </w:tcBorders>
            <w:shd w:val="clear" w:color="auto" w:fill="D9D9D9" w:themeFill="background1" w:themeFillShade="D9"/>
            <w:noWrap/>
            <w:vAlign w:val="center"/>
            <w:hideMark/>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Старост</w:t>
            </w:r>
          </w:p>
        </w:tc>
        <w:tc>
          <w:tcPr>
            <w:tcW w:w="934" w:type="dxa"/>
            <w:tcBorders>
              <w:top w:val="single" w:sz="4" w:space="0" w:color="auto"/>
            </w:tcBorders>
            <w:shd w:val="clear" w:color="auto" w:fill="D9D9D9" w:themeFill="background1" w:themeFillShade="D9"/>
            <w:vAlign w:val="center"/>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P ха</w:t>
            </w:r>
          </w:p>
        </w:tc>
        <w:tc>
          <w:tcPr>
            <w:tcW w:w="980" w:type="dxa"/>
            <w:tcBorders>
              <w:top w:val="single" w:sz="4" w:space="0" w:color="auto"/>
            </w:tcBorders>
            <w:shd w:val="clear" w:color="auto" w:fill="D9D9D9" w:themeFill="background1" w:themeFillShade="D9"/>
            <w:vAlign w:val="center"/>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V м3</w:t>
            </w:r>
          </w:p>
        </w:tc>
        <w:tc>
          <w:tcPr>
            <w:tcW w:w="871" w:type="dxa"/>
            <w:tcBorders>
              <w:top w:val="single" w:sz="4" w:space="0" w:color="auto"/>
            </w:tcBorders>
            <w:shd w:val="clear" w:color="auto" w:fill="D9D9D9" w:themeFill="background1" w:themeFillShade="D9"/>
            <w:vAlign w:val="center"/>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Iv м3</w:t>
            </w:r>
          </w:p>
        </w:tc>
      </w:tr>
      <w:tr w:rsidR="00A265E5" w:rsidRPr="002B79FA" w:rsidTr="00A265E5">
        <w:trPr>
          <w:trHeight w:val="204"/>
        </w:trPr>
        <w:tc>
          <w:tcPr>
            <w:tcW w:w="1788" w:type="dxa"/>
            <w:vAlign w:val="center"/>
          </w:tcPr>
          <w:p w:rsidR="00A265E5" w:rsidRDefault="00A265E5" w:rsidP="00A265E5">
            <w:pPr>
              <w:jc w:val="center"/>
              <w:rPr>
                <w:color w:val="000000"/>
                <w:sz w:val="22"/>
                <w:szCs w:val="22"/>
              </w:rPr>
            </w:pPr>
            <w:r>
              <w:rPr>
                <w:color w:val="000000"/>
                <w:sz w:val="22"/>
                <w:szCs w:val="22"/>
              </w:rPr>
              <w:t>57 123 145</w:t>
            </w:r>
          </w:p>
        </w:tc>
        <w:tc>
          <w:tcPr>
            <w:tcW w:w="1211" w:type="dxa"/>
            <w:shd w:val="clear" w:color="auto" w:fill="auto"/>
            <w:noWrap/>
            <w:vAlign w:val="center"/>
          </w:tcPr>
          <w:p w:rsidR="00A265E5" w:rsidRDefault="00A265E5" w:rsidP="00A265E5">
            <w:pPr>
              <w:jc w:val="center"/>
              <w:rPr>
                <w:color w:val="000000"/>
                <w:sz w:val="22"/>
                <w:szCs w:val="22"/>
              </w:rPr>
            </w:pPr>
            <w:r>
              <w:rPr>
                <w:color w:val="000000"/>
                <w:sz w:val="22"/>
                <w:szCs w:val="22"/>
              </w:rPr>
              <w:t>18</w:t>
            </w:r>
          </w:p>
        </w:tc>
        <w:tc>
          <w:tcPr>
            <w:tcW w:w="900" w:type="dxa"/>
            <w:shd w:val="clear" w:color="auto" w:fill="auto"/>
            <w:noWrap/>
            <w:vAlign w:val="center"/>
          </w:tcPr>
          <w:p w:rsidR="00A265E5" w:rsidRDefault="00A265E5" w:rsidP="00A265E5">
            <w:pPr>
              <w:jc w:val="center"/>
              <w:rPr>
                <w:color w:val="000000"/>
                <w:sz w:val="22"/>
                <w:szCs w:val="22"/>
              </w:rPr>
            </w:pPr>
            <w:r>
              <w:rPr>
                <w:color w:val="000000"/>
                <w:sz w:val="22"/>
                <w:szCs w:val="22"/>
              </w:rPr>
              <w:t>d</w:t>
            </w:r>
          </w:p>
        </w:tc>
        <w:tc>
          <w:tcPr>
            <w:tcW w:w="1030" w:type="dxa"/>
            <w:shd w:val="clear" w:color="auto" w:fill="auto"/>
            <w:noWrap/>
            <w:vAlign w:val="center"/>
          </w:tcPr>
          <w:p w:rsidR="00A265E5" w:rsidRDefault="00A265E5" w:rsidP="00A265E5">
            <w:pPr>
              <w:jc w:val="center"/>
              <w:rPr>
                <w:color w:val="000000"/>
                <w:sz w:val="22"/>
                <w:szCs w:val="22"/>
              </w:rPr>
            </w:pPr>
            <w:r>
              <w:rPr>
                <w:color w:val="000000"/>
                <w:sz w:val="22"/>
                <w:szCs w:val="22"/>
              </w:rPr>
              <w:t>35</w:t>
            </w:r>
          </w:p>
        </w:tc>
        <w:tc>
          <w:tcPr>
            <w:tcW w:w="934" w:type="dxa"/>
            <w:vAlign w:val="center"/>
          </w:tcPr>
          <w:p w:rsidR="00A265E5" w:rsidRDefault="00A265E5" w:rsidP="00A265E5">
            <w:pPr>
              <w:jc w:val="right"/>
              <w:rPr>
                <w:color w:val="000000"/>
                <w:sz w:val="22"/>
                <w:szCs w:val="22"/>
              </w:rPr>
            </w:pPr>
            <w:r>
              <w:rPr>
                <w:color w:val="000000"/>
                <w:sz w:val="22"/>
                <w:szCs w:val="22"/>
              </w:rPr>
              <w:t>5,78</w:t>
            </w:r>
          </w:p>
        </w:tc>
        <w:tc>
          <w:tcPr>
            <w:tcW w:w="980" w:type="dxa"/>
            <w:vAlign w:val="center"/>
          </w:tcPr>
          <w:p w:rsidR="00A265E5" w:rsidRDefault="00A265E5" w:rsidP="00A265E5">
            <w:pPr>
              <w:jc w:val="right"/>
              <w:rPr>
                <w:color w:val="000000"/>
                <w:sz w:val="22"/>
                <w:szCs w:val="22"/>
              </w:rPr>
            </w:pPr>
            <w:r>
              <w:rPr>
                <w:color w:val="000000"/>
                <w:sz w:val="22"/>
                <w:szCs w:val="22"/>
              </w:rPr>
              <w:t>2.041,7</w:t>
            </w:r>
          </w:p>
        </w:tc>
        <w:tc>
          <w:tcPr>
            <w:tcW w:w="871" w:type="dxa"/>
            <w:vAlign w:val="center"/>
          </w:tcPr>
          <w:p w:rsidR="00A265E5" w:rsidRDefault="00A265E5" w:rsidP="00A265E5">
            <w:pPr>
              <w:jc w:val="right"/>
              <w:rPr>
                <w:color w:val="000000"/>
                <w:sz w:val="22"/>
                <w:szCs w:val="22"/>
              </w:rPr>
            </w:pPr>
            <w:r>
              <w:rPr>
                <w:color w:val="000000"/>
                <w:sz w:val="22"/>
                <w:szCs w:val="22"/>
              </w:rPr>
              <w:t>61,3</w:t>
            </w:r>
          </w:p>
        </w:tc>
      </w:tr>
      <w:tr w:rsidR="00A265E5" w:rsidRPr="002B79FA" w:rsidTr="00A265E5">
        <w:trPr>
          <w:trHeight w:val="204"/>
        </w:trPr>
        <w:tc>
          <w:tcPr>
            <w:tcW w:w="1788" w:type="dxa"/>
            <w:vAlign w:val="center"/>
          </w:tcPr>
          <w:p w:rsidR="00A265E5" w:rsidRDefault="00A265E5" w:rsidP="00A265E5">
            <w:pPr>
              <w:jc w:val="center"/>
              <w:rPr>
                <w:color w:val="000000"/>
                <w:sz w:val="22"/>
                <w:szCs w:val="22"/>
              </w:rPr>
            </w:pPr>
            <w:r>
              <w:rPr>
                <w:color w:val="000000"/>
                <w:sz w:val="22"/>
                <w:szCs w:val="22"/>
              </w:rPr>
              <w:t>57 123 145</w:t>
            </w:r>
          </w:p>
        </w:tc>
        <w:tc>
          <w:tcPr>
            <w:tcW w:w="1211" w:type="dxa"/>
            <w:shd w:val="clear" w:color="auto" w:fill="auto"/>
            <w:noWrap/>
            <w:vAlign w:val="center"/>
          </w:tcPr>
          <w:p w:rsidR="00A265E5" w:rsidRDefault="00A265E5" w:rsidP="00A265E5">
            <w:pPr>
              <w:jc w:val="center"/>
              <w:rPr>
                <w:color w:val="000000"/>
                <w:sz w:val="22"/>
                <w:szCs w:val="22"/>
              </w:rPr>
            </w:pPr>
            <w:r>
              <w:rPr>
                <w:color w:val="000000"/>
                <w:sz w:val="22"/>
                <w:szCs w:val="22"/>
              </w:rPr>
              <w:t>19</w:t>
            </w:r>
          </w:p>
        </w:tc>
        <w:tc>
          <w:tcPr>
            <w:tcW w:w="900" w:type="dxa"/>
            <w:shd w:val="clear" w:color="auto" w:fill="auto"/>
            <w:noWrap/>
            <w:vAlign w:val="center"/>
          </w:tcPr>
          <w:p w:rsidR="00A265E5" w:rsidRDefault="00A265E5" w:rsidP="00A265E5">
            <w:pPr>
              <w:jc w:val="center"/>
              <w:rPr>
                <w:color w:val="000000"/>
                <w:sz w:val="22"/>
                <w:szCs w:val="22"/>
              </w:rPr>
            </w:pPr>
            <w:r>
              <w:rPr>
                <w:color w:val="000000"/>
                <w:sz w:val="22"/>
                <w:szCs w:val="22"/>
              </w:rPr>
              <w:t>e</w:t>
            </w:r>
          </w:p>
        </w:tc>
        <w:tc>
          <w:tcPr>
            <w:tcW w:w="1030" w:type="dxa"/>
            <w:shd w:val="clear" w:color="auto" w:fill="auto"/>
            <w:noWrap/>
            <w:vAlign w:val="center"/>
          </w:tcPr>
          <w:p w:rsidR="00A265E5" w:rsidRDefault="00A265E5" w:rsidP="00A265E5">
            <w:pPr>
              <w:jc w:val="center"/>
              <w:rPr>
                <w:color w:val="000000"/>
                <w:sz w:val="22"/>
                <w:szCs w:val="22"/>
              </w:rPr>
            </w:pPr>
            <w:r>
              <w:rPr>
                <w:color w:val="000000"/>
                <w:sz w:val="22"/>
                <w:szCs w:val="22"/>
              </w:rPr>
              <w:t>31</w:t>
            </w:r>
          </w:p>
        </w:tc>
        <w:tc>
          <w:tcPr>
            <w:tcW w:w="934" w:type="dxa"/>
            <w:vAlign w:val="center"/>
          </w:tcPr>
          <w:p w:rsidR="00A265E5" w:rsidRDefault="00A265E5" w:rsidP="00A265E5">
            <w:pPr>
              <w:jc w:val="right"/>
              <w:rPr>
                <w:color w:val="000000"/>
                <w:sz w:val="22"/>
                <w:szCs w:val="22"/>
              </w:rPr>
            </w:pPr>
            <w:r>
              <w:rPr>
                <w:color w:val="000000"/>
                <w:sz w:val="22"/>
                <w:szCs w:val="22"/>
              </w:rPr>
              <w:t>6,71</w:t>
            </w:r>
          </w:p>
        </w:tc>
        <w:tc>
          <w:tcPr>
            <w:tcW w:w="980" w:type="dxa"/>
            <w:vAlign w:val="center"/>
          </w:tcPr>
          <w:p w:rsidR="00A265E5" w:rsidRDefault="00A265E5" w:rsidP="00A265E5">
            <w:pPr>
              <w:jc w:val="right"/>
              <w:rPr>
                <w:color w:val="000000"/>
                <w:sz w:val="22"/>
                <w:szCs w:val="22"/>
              </w:rPr>
            </w:pPr>
            <w:r>
              <w:rPr>
                <w:color w:val="000000"/>
                <w:sz w:val="22"/>
                <w:szCs w:val="22"/>
              </w:rPr>
              <w:t>1.824,5</w:t>
            </w:r>
          </w:p>
        </w:tc>
        <w:tc>
          <w:tcPr>
            <w:tcW w:w="871" w:type="dxa"/>
            <w:vAlign w:val="center"/>
          </w:tcPr>
          <w:p w:rsidR="00A265E5" w:rsidRDefault="00A265E5" w:rsidP="00A265E5">
            <w:pPr>
              <w:jc w:val="right"/>
              <w:rPr>
                <w:color w:val="000000"/>
                <w:sz w:val="22"/>
                <w:szCs w:val="22"/>
              </w:rPr>
            </w:pPr>
            <w:r>
              <w:rPr>
                <w:color w:val="000000"/>
                <w:sz w:val="22"/>
                <w:szCs w:val="22"/>
              </w:rPr>
              <w:t>46,1</w:t>
            </w:r>
          </w:p>
        </w:tc>
      </w:tr>
      <w:tr w:rsidR="00A265E5" w:rsidRPr="002B79FA" w:rsidTr="00A265E5">
        <w:trPr>
          <w:trHeight w:val="204"/>
        </w:trPr>
        <w:tc>
          <w:tcPr>
            <w:tcW w:w="1788" w:type="dxa"/>
            <w:vAlign w:val="center"/>
          </w:tcPr>
          <w:p w:rsidR="00A265E5" w:rsidRDefault="00A265E5" w:rsidP="00A265E5">
            <w:pPr>
              <w:jc w:val="center"/>
              <w:rPr>
                <w:color w:val="000000"/>
                <w:sz w:val="22"/>
                <w:szCs w:val="22"/>
              </w:rPr>
            </w:pPr>
            <w:r>
              <w:rPr>
                <w:color w:val="000000"/>
                <w:sz w:val="22"/>
                <w:szCs w:val="22"/>
              </w:rPr>
              <w:t>57 123 145</w:t>
            </w:r>
          </w:p>
        </w:tc>
        <w:tc>
          <w:tcPr>
            <w:tcW w:w="1211" w:type="dxa"/>
            <w:shd w:val="clear" w:color="auto" w:fill="auto"/>
            <w:noWrap/>
            <w:vAlign w:val="center"/>
          </w:tcPr>
          <w:p w:rsidR="00A265E5" w:rsidRDefault="00A265E5" w:rsidP="00A265E5">
            <w:pPr>
              <w:jc w:val="center"/>
              <w:rPr>
                <w:color w:val="000000"/>
                <w:sz w:val="22"/>
                <w:szCs w:val="22"/>
              </w:rPr>
            </w:pPr>
            <w:r>
              <w:rPr>
                <w:color w:val="000000"/>
                <w:sz w:val="22"/>
                <w:szCs w:val="22"/>
              </w:rPr>
              <w:t>20</w:t>
            </w:r>
          </w:p>
        </w:tc>
        <w:tc>
          <w:tcPr>
            <w:tcW w:w="900" w:type="dxa"/>
            <w:shd w:val="clear" w:color="auto" w:fill="auto"/>
            <w:noWrap/>
            <w:vAlign w:val="center"/>
          </w:tcPr>
          <w:p w:rsidR="00A265E5" w:rsidRDefault="00A265E5" w:rsidP="00A265E5">
            <w:pPr>
              <w:jc w:val="center"/>
              <w:rPr>
                <w:color w:val="000000"/>
                <w:sz w:val="22"/>
                <w:szCs w:val="22"/>
              </w:rPr>
            </w:pPr>
            <w:r>
              <w:rPr>
                <w:color w:val="000000"/>
                <w:sz w:val="22"/>
                <w:szCs w:val="22"/>
              </w:rPr>
              <w:t>a</w:t>
            </w:r>
          </w:p>
        </w:tc>
        <w:tc>
          <w:tcPr>
            <w:tcW w:w="1030" w:type="dxa"/>
            <w:shd w:val="clear" w:color="auto" w:fill="auto"/>
            <w:noWrap/>
            <w:vAlign w:val="center"/>
          </w:tcPr>
          <w:p w:rsidR="00A265E5" w:rsidRDefault="00A265E5" w:rsidP="00A265E5">
            <w:pPr>
              <w:jc w:val="center"/>
              <w:rPr>
                <w:color w:val="000000"/>
                <w:sz w:val="22"/>
                <w:szCs w:val="22"/>
              </w:rPr>
            </w:pPr>
            <w:r>
              <w:rPr>
                <w:color w:val="000000"/>
                <w:sz w:val="22"/>
                <w:szCs w:val="22"/>
              </w:rPr>
              <w:t>37</w:t>
            </w:r>
          </w:p>
        </w:tc>
        <w:tc>
          <w:tcPr>
            <w:tcW w:w="934" w:type="dxa"/>
            <w:vAlign w:val="center"/>
          </w:tcPr>
          <w:p w:rsidR="00A265E5" w:rsidRDefault="00A265E5" w:rsidP="00A265E5">
            <w:pPr>
              <w:jc w:val="right"/>
              <w:rPr>
                <w:color w:val="000000"/>
                <w:sz w:val="22"/>
                <w:szCs w:val="22"/>
              </w:rPr>
            </w:pPr>
            <w:r>
              <w:rPr>
                <w:color w:val="000000"/>
                <w:sz w:val="22"/>
                <w:szCs w:val="22"/>
              </w:rPr>
              <w:t>5,94</w:t>
            </w:r>
          </w:p>
        </w:tc>
        <w:tc>
          <w:tcPr>
            <w:tcW w:w="980" w:type="dxa"/>
            <w:vAlign w:val="center"/>
          </w:tcPr>
          <w:p w:rsidR="00A265E5" w:rsidRDefault="00A265E5" w:rsidP="00A265E5">
            <w:pPr>
              <w:jc w:val="right"/>
              <w:rPr>
                <w:color w:val="000000"/>
                <w:sz w:val="22"/>
                <w:szCs w:val="22"/>
              </w:rPr>
            </w:pPr>
            <w:r>
              <w:rPr>
                <w:color w:val="000000"/>
                <w:sz w:val="22"/>
                <w:szCs w:val="22"/>
              </w:rPr>
              <w:t>2.094,4</w:t>
            </w:r>
          </w:p>
        </w:tc>
        <w:tc>
          <w:tcPr>
            <w:tcW w:w="871" w:type="dxa"/>
            <w:vAlign w:val="center"/>
          </w:tcPr>
          <w:p w:rsidR="00A265E5" w:rsidRDefault="00A265E5" w:rsidP="00A265E5">
            <w:pPr>
              <w:jc w:val="right"/>
              <w:rPr>
                <w:color w:val="000000"/>
                <w:sz w:val="22"/>
                <w:szCs w:val="22"/>
              </w:rPr>
            </w:pPr>
            <w:r>
              <w:rPr>
                <w:color w:val="000000"/>
                <w:sz w:val="22"/>
                <w:szCs w:val="22"/>
              </w:rPr>
              <w:t>33,2</w:t>
            </w:r>
          </w:p>
        </w:tc>
      </w:tr>
      <w:tr w:rsidR="00A265E5" w:rsidRPr="002B79FA" w:rsidTr="00A265E5">
        <w:trPr>
          <w:trHeight w:val="204"/>
        </w:trPr>
        <w:tc>
          <w:tcPr>
            <w:tcW w:w="1788" w:type="dxa"/>
            <w:vAlign w:val="center"/>
          </w:tcPr>
          <w:p w:rsidR="00A265E5" w:rsidRDefault="00A265E5" w:rsidP="00A265E5">
            <w:pPr>
              <w:jc w:val="center"/>
              <w:rPr>
                <w:color w:val="000000"/>
                <w:sz w:val="22"/>
                <w:szCs w:val="22"/>
              </w:rPr>
            </w:pPr>
            <w:r>
              <w:rPr>
                <w:color w:val="000000"/>
                <w:sz w:val="22"/>
                <w:szCs w:val="22"/>
              </w:rPr>
              <w:t>57 123 145</w:t>
            </w:r>
          </w:p>
        </w:tc>
        <w:tc>
          <w:tcPr>
            <w:tcW w:w="1211" w:type="dxa"/>
            <w:shd w:val="clear" w:color="auto" w:fill="auto"/>
            <w:noWrap/>
            <w:vAlign w:val="center"/>
          </w:tcPr>
          <w:p w:rsidR="00A265E5" w:rsidRDefault="00A265E5" w:rsidP="00A265E5">
            <w:pPr>
              <w:jc w:val="center"/>
              <w:rPr>
                <w:color w:val="000000"/>
                <w:sz w:val="22"/>
                <w:szCs w:val="22"/>
              </w:rPr>
            </w:pPr>
            <w:r>
              <w:rPr>
                <w:color w:val="000000"/>
                <w:sz w:val="22"/>
                <w:szCs w:val="22"/>
              </w:rPr>
              <w:t>21</w:t>
            </w:r>
          </w:p>
        </w:tc>
        <w:tc>
          <w:tcPr>
            <w:tcW w:w="900" w:type="dxa"/>
            <w:shd w:val="clear" w:color="auto" w:fill="auto"/>
            <w:noWrap/>
            <w:vAlign w:val="center"/>
          </w:tcPr>
          <w:p w:rsidR="00A265E5" w:rsidRDefault="00A265E5" w:rsidP="00A265E5">
            <w:pPr>
              <w:jc w:val="center"/>
              <w:rPr>
                <w:color w:val="000000"/>
                <w:sz w:val="22"/>
                <w:szCs w:val="22"/>
              </w:rPr>
            </w:pPr>
            <w:r>
              <w:rPr>
                <w:color w:val="000000"/>
                <w:sz w:val="22"/>
                <w:szCs w:val="22"/>
              </w:rPr>
              <w:t>k</w:t>
            </w:r>
          </w:p>
        </w:tc>
        <w:tc>
          <w:tcPr>
            <w:tcW w:w="1030" w:type="dxa"/>
            <w:shd w:val="clear" w:color="auto" w:fill="auto"/>
            <w:noWrap/>
            <w:vAlign w:val="center"/>
          </w:tcPr>
          <w:p w:rsidR="00A265E5" w:rsidRDefault="00A265E5" w:rsidP="00A265E5">
            <w:pPr>
              <w:jc w:val="center"/>
              <w:rPr>
                <w:color w:val="000000"/>
                <w:sz w:val="22"/>
                <w:szCs w:val="22"/>
              </w:rPr>
            </w:pPr>
            <w:r>
              <w:rPr>
                <w:color w:val="000000"/>
                <w:sz w:val="22"/>
                <w:szCs w:val="22"/>
              </w:rPr>
              <w:t>32</w:t>
            </w:r>
          </w:p>
        </w:tc>
        <w:tc>
          <w:tcPr>
            <w:tcW w:w="934" w:type="dxa"/>
            <w:vAlign w:val="center"/>
          </w:tcPr>
          <w:p w:rsidR="00A265E5" w:rsidRDefault="00A265E5" w:rsidP="00A265E5">
            <w:pPr>
              <w:jc w:val="right"/>
              <w:rPr>
                <w:color w:val="000000"/>
                <w:sz w:val="22"/>
                <w:szCs w:val="22"/>
              </w:rPr>
            </w:pPr>
            <w:r>
              <w:rPr>
                <w:color w:val="000000"/>
                <w:sz w:val="22"/>
                <w:szCs w:val="22"/>
              </w:rPr>
              <w:t>2,18</w:t>
            </w:r>
          </w:p>
        </w:tc>
        <w:tc>
          <w:tcPr>
            <w:tcW w:w="980" w:type="dxa"/>
            <w:vAlign w:val="center"/>
          </w:tcPr>
          <w:p w:rsidR="00A265E5" w:rsidRDefault="00A265E5" w:rsidP="00A265E5">
            <w:pPr>
              <w:jc w:val="right"/>
              <w:rPr>
                <w:color w:val="000000"/>
                <w:sz w:val="22"/>
                <w:szCs w:val="22"/>
              </w:rPr>
            </w:pPr>
            <w:r>
              <w:rPr>
                <w:color w:val="000000"/>
                <w:sz w:val="22"/>
                <w:szCs w:val="22"/>
              </w:rPr>
              <w:t>1.059,1</w:t>
            </w:r>
          </w:p>
        </w:tc>
        <w:tc>
          <w:tcPr>
            <w:tcW w:w="871" w:type="dxa"/>
            <w:vAlign w:val="center"/>
          </w:tcPr>
          <w:p w:rsidR="00A265E5" w:rsidRDefault="00A265E5" w:rsidP="00A265E5">
            <w:pPr>
              <w:jc w:val="right"/>
              <w:rPr>
                <w:color w:val="000000"/>
                <w:sz w:val="22"/>
                <w:szCs w:val="22"/>
              </w:rPr>
            </w:pPr>
            <w:r>
              <w:rPr>
                <w:color w:val="000000"/>
                <w:sz w:val="22"/>
                <w:szCs w:val="22"/>
              </w:rPr>
              <w:t>29,9</w:t>
            </w:r>
          </w:p>
        </w:tc>
      </w:tr>
      <w:tr w:rsidR="00A265E5" w:rsidRPr="002B79FA" w:rsidTr="00A265E5">
        <w:trPr>
          <w:trHeight w:val="204"/>
        </w:trPr>
        <w:tc>
          <w:tcPr>
            <w:tcW w:w="1788" w:type="dxa"/>
            <w:vAlign w:val="center"/>
          </w:tcPr>
          <w:p w:rsidR="00A265E5" w:rsidRDefault="00A265E5" w:rsidP="00A265E5">
            <w:pPr>
              <w:jc w:val="center"/>
              <w:rPr>
                <w:color w:val="000000"/>
                <w:sz w:val="22"/>
                <w:szCs w:val="22"/>
              </w:rPr>
            </w:pPr>
            <w:r>
              <w:rPr>
                <w:color w:val="000000"/>
                <w:sz w:val="22"/>
                <w:szCs w:val="22"/>
              </w:rPr>
              <w:t>57 123 145</w:t>
            </w:r>
          </w:p>
        </w:tc>
        <w:tc>
          <w:tcPr>
            <w:tcW w:w="1211" w:type="dxa"/>
            <w:shd w:val="clear" w:color="auto" w:fill="auto"/>
            <w:noWrap/>
            <w:vAlign w:val="center"/>
          </w:tcPr>
          <w:p w:rsidR="00A265E5" w:rsidRDefault="00A265E5" w:rsidP="00A265E5">
            <w:pPr>
              <w:jc w:val="center"/>
              <w:rPr>
                <w:color w:val="000000"/>
                <w:sz w:val="22"/>
                <w:szCs w:val="22"/>
              </w:rPr>
            </w:pPr>
            <w:r>
              <w:rPr>
                <w:color w:val="000000"/>
                <w:sz w:val="22"/>
                <w:szCs w:val="22"/>
              </w:rPr>
              <w:t>47</w:t>
            </w:r>
          </w:p>
        </w:tc>
        <w:tc>
          <w:tcPr>
            <w:tcW w:w="900" w:type="dxa"/>
            <w:shd w:val="clear" w:color="auto" w:fill="auto"/>
            <w:noWrap/>
            <w:vAlign w:val="center"/>
          </w:tcPr>
          <w:p w:rsidR="00A265E5" w:rsidRDefault="00A265E5" w:rsidP="00A265E5">
            <w:pPr>
              <w:jc w:val="center"/>
              <w:rPr>
                <w:color w:val="000000"/>
                <w:sz w:val="22"/>
                <w:szCs w:val="22"/>
              </w:rPr>
            </w:pPr>
            <w:r>
              <w:rPr>
                <w:color w:val="000000"/>
                <w:sz w:val="22"/>
                <w:szCs w:val="22"/>
              </w:rPr>
              <w:t>j</w:t>
            </w:r>
          </w:p>
        </w:tc>
        <w:tc>
          <w:tcPr>
            <w:tcW w:w="1030" w:type="dxa"/>
            <w:shd w:val="clear" w:color="auto" w:fill="auto"/>
            <w:noWrap/>
            <w:vAlign w:val="center"/>
          </w:tcPr>
          <w:p w:rsidR="00A265E5" w:rsidRDefault="00A265E5" w:rsidP="00A265E5">
            <w:pPr>
              <w:jc w:val="center"/>
              <w:rPr>
                <w:color w:val="000000"/>
                <w:sz w:val="22"/>
                <w:szCs w:val="22"/>
              </w:rPr>
            </w:pPr>
            <w:r>
              <w:rPr>
                <w:color w:val="000000"/>
                <w:sz w:val="22"/>
                <w:szCs w:val="22"/>
              </w:rPr>
              <w:t>38</w:t>
            </w:r>
          </w:p>
        </w:tc>
        <w:tc>
          <w:tcPr>
            <w:tcW w:w="934" w:type="dxa"/>
            <w:vAlign w:val="center"/>
          </w:tcPr>
          <w:p w:rsidR="00A265E5" w:rsidRDefault="00A265E5" w:rsidP="00A265E5">
            <w:pPr>
              <w:jc w:val="right"/>
              <w:rPr>
                <w:color w:val="000000"/>
                <w:sz w:val="22"/>
                <w:szCs w:val="22"/>
              </w:rPr>
            </w:pPr>
            <w:r>
              <w:rPr>
                <w:color w:val="000000"/>
                <w:sz w:val="22"/>
                <w:szCs w:val="22"/>
              </w:rPr>
              <w:t>7,20</w:t>
            </w:r>
          </w:p>
        </w:tc>
        <w:tc>
          <w:tcPr>
            <w:tcW w:w="980" w:type="dxa"/>
            <w:vAlign w:val="center"/>
          </w:tcPr>
          <w:p w:rsidR="00A265E5" w:rsidRDefault="00A265E5" w:rsidP="00A265E5">
            <w:pPr>
              <w:jc w:val="right"/>
              <w:rPr>
                <w:color w:val="000000"/>
                <w:sz w:val="22"/>
                <w:szCs w:val="22"/>
              </w:rPr>
            </w:pPr>
            <w:r>
              <w:rPr>
                <w:color w:val="000000"/>
                <w:sz w:val="22"/>
                <w:szCs w:val="22"/>
              </w:rPr>
              <w:t>2.230,4</w:t>
            </w:r>
          </w:p>
        </w:tc>
        <w:tc>
          <w:tcPr>
            <w:tcW w:w="871" w:type="dxa"/>
            <w:vAlign w:val="center"/>
          </w:tcPr>
          <w:p w:rsidR="00A265E5" w:rsidRDefault="00A265E5" w:rsidP="00A265E5">
            <w:pPr>
              <w:jc w:val="right"/>
              <w:rPr>
                <w:color w:val="000000"/>
                <w:sz w:val="22"/>
                <w:szCs w:val="22"/>
              </w:rPr>
            </w:pPr>
            <w:r>
              <w:rPr>
                <w:color w:val="000000"/>
                <w:sz w:val="22"/>
                <w:szCs w:val="22"/>
              </w:rPr>
              <w:t>40,1</w:t>
            </w:r>
          </w:p>
        </w:tc>
      </w:tr>
      <w:tr w:rsidR="00A265E5" w:rsidRPr="002B79FA" w:rsidTr="00A265E5">
        <w:trPr>
          <w:trHeight w:val="204"/>
        </w:trPr>
        <w:tc>
          <w:tcPr>
            <w:tcW w:w="1788" w:type="dxa"/>
            <w:vAlign w:val="center"/>
          </w:tcPr>
          <w:p w:rsidR="00A265E5" w:rsidRDefault="00A265E5" w:rsidP="00A265E5">
            <w:pPr>
              <w:jc w:val="center"/>
              <w:rPr>
                <w:color w:val="000000"/>
                <w:sz w:val="22"/>
                <w:szCs w:val="22"/>
              </w:rPr>
            </w:pPr>
            <w:r>
              <w:rPr>
                <w:color w:val="000000"/>
                <w:sz w:val="22"/>
                <w:szCs w:val="22"/>
              </w:rPr>
              <w:t>57 123 145</w:t>
            </w:r>
          </w:p>
        </w:tc>
        <w:tc>
          <w:tcPr>
            <w:tcW w:w="1211" w:type="dxa"/>
            <w:shd w:val="clear" w:color="auto" w:fill="auto"/>
            <w:noWrap/>
            <w:vAlign w:val="center"/>
          </w:tcPr>
          <w:p w:rsidR="00A265E5" w:rsidRDefault="00A265E5" w:rsidP="00A265E5">
            <w:pPr>
              <w:jc w:val="center"/>
              <w:rPr>
                <w:color w:val="000000"/>
                <w:sz w:val="22"/>
                <w:szCs w:val="22"/>
              </w:rPr>
            </w:pPr>
            <w:r>
              <w:rPr>
                <w:color w:val="000000"/>
                <w:sz w:val="22"/>
                <w:szCs w:val="22"/>
              </w:rPr>
              <w:t>49</w:t>
            </w:r>
          </w:p>
        </w:tc>
        <w:tc>
          <w:tcPr>
            <w:tcW w:w="900" w:type="dxa"/>
            <w:shd w:val="clear" w:color="auto" w:fill="auto"/>
            <w:noWrap/>
            <w:vAlign w:val="center"/>
          </w:tcPr>
          <w:p w:rsidR="00A265E5" w:rsidRDefault="00A265E5" w:rsidP="00A265E5">
            <w:pPr>
              <w:jc w:val="center"/>
              <w:rPr>
                <w:color w:val="000000"/>
                <w:sz w:val="22"/>
                <w:szCs w:val="22"/>
              </w:rPr>
            </w:pPr>
            <w:r>
              <w:rPr>
                <w:color w:val="000000"/>
                <w:sz w:val="22"/>
                <w:szCs w:val="22"/>
              </w:rPr>
              <w:t>c</w:t>
            </w:r>
          </w:p>
        </w:tc>
        <w:tc>
          <w:tcPr>
            <w:tcW w:w="1030" w:type="dxa"/>
            <w:shd w:val="clear" w:color="auto" w:fill="auto"/>
            <w:noWrap/>
            <w:vAlign w:val="center"/>
          </w:tcPr>
          <w:p w:rsidR="00A265E5" w:rsidRDefault="00A265E5" w:rsidP="00A265E5">
            <w:pPr>
              <w:jc w:val="center"/>
              <w:rPr>
                <w:color w:val="000000"/>
                <w:sz w:val="22"/>
                <w:szCs w:val="22"/>
              </w:rPr>
            </w:pPr>
            <w:r>
              <w:rPr>
                <w:color w:val="000000"/>
                <w:sz w:val="22"/>
                <w:szCs w:val="22"/>
              </w:rPr>
              <w:t>35</w:t>
            </w:r>
          </w:p>
        </w:tc>
        <w:tc>
          <w:tcPr>
            <w:tcW w:w="934" w:type="dxa"/>
            <w:vAlign w:val="center"/>
          </w:tcPr>
          <w:p w:rsidR="00A265E5" w:rsidRDefault="00A265E5" w:rsidP="00A265E5">
            <w:pPr>
              <w:jc w:val="right"/>
              <w:rPr>
                <w:color w:val="000000"/>
                <w:sz w:val="22"/>
                <w:szCs w:val="22"/>
              </w:rPr>
            </w:pPr>
            <w:r>
              <w:rPr>
                <w:color w:val="000000"/>
                <w:sz w:val="22"/>
                <w:szCs w:val="22"/>
              </w:rPr>
              <w:t>6,30</w:t>
            </w:r>
          </w:p>
        </w:tc>
        <w:tc>
          <w:tcPr>
            <w:tcW w:w="980" w:type="dxa"/>
            <w:vAlign w:val="center"/>
          </w:tcPr>
          <w:p w:rsidR="00A265E5" w:rsidRDefault="00A265E5" w:rsidP="00A265E5">
            <w:pPr>
              <w:jc w:val="right"/>
              <w:rPr>
                <w:color w:val="000000"/>
                <w:sz w:val="22"/>
                <w:szCs w:val="22"/>
              </w:rPr>
            </w:pPr>
            <w:r>
              <w:rPr>
                <w:color w:val="000000"/>
                <w:sz w:val="22"/>
                <w:szCs w:val="22"/>
              </w:rPr>
              <w:t>1.799,7</w:t>
            </w:r>
          </w:p>
        </w:tc>
        <w:tc>
          <w:tcPr>
            <w:tcW w:w="871" w:type="dxa"/>
            <w:vAlign w:val="center"/>
          </w:tcPr>
          <w:p w:rsidR="00A265E5" w:rsidRDefault="00A265E5" w:rsidP="00A265E5">
            <w:pPr>
              <w:jc w:val="right"/>
              <w:rPr>
                <w:color w:val="000000"/>
                <w:sz w:val="22"/>
                <w:szCs w:val="22"/>
              </w:rPr>
            </w:pPr>
            <w:r>
              <w:rPr>
                <w:color w:val="000000"/>
                <w:sz w:val="22"/>
                <w:szCs w:val="22"/>
              </w:rPr>
              <w:t>78,9</w:t>
            </w:r>
          </w:p>
        </w:tc>
      </w:tr>
      <w:tr w:rsidR="00403ABD" w:rsidRPr="002B79FA" w:rsidTr="00A265E5">
        <w:trPr>
          <w:trHeight w:val="204"/>
        </w:trPr>
        <w:tc>
          <w:tcPr>
            <w:tcW w:w="4929" w:type="dxa"/>
            <w:gridSpan w:val="4"/>
            <w:shd w:val="clear" w:color="auto" w:fill="D9D9D9" w:themeFill="background1" w:themeFillShade="D9"/>
            <w:vAlign w:val="center"/>
          </w:tcPr>
          <w:p w:rsidR="00403ABD" w:rsidRPr="002B79FA" w:rsidRDefault="00403ABD" w:rsidP="00403ABD">
            <w:pPr>
              <w:jc w:val="center"/>
              <w:rPr>
                <w:color w:val="000000"/>
                <w:sz w:val="22"/>
                <w:szCs w:val="22"/>
                <w:lang w:val="sr-Cyrl-RS" w:eastAsia="en-GB"/>
              </w:rPr>
            </w:pPr>
            <w:r w:rsidRPr="002B79FA">
              <w:rPr>
                <w:color w:val="000000"/>
                <w:sz w:val="22"/>
                <w:szCs w:val="22"/>
                <w:lang w:eastAsia="en-GB"/>
              </w:rPr>
              <w:t> </w:t>
            </w:r>
            <w:r w:rsidRPr="002B79FA">
              <w:rPr>
                <w:color w:val="000000"/>
                <w:sz w:val="22"/>
                <w:szCs w:val="22"/>
                <w:lang w:val="sr-Cyrl-RS" w:eastAsia="en-GB"/>
              </w:rPr>
              <w:t>Свега</w:t>
            </w:r>
          </w:p>
        </w:tc>
        <w:tc>
          <w:tcPr>
            <w:tcW w:w="934" w:type="dxa"/>
            <w:shd w:val="clear" w:color="auto" w:fill="D9D9D9" w:themeFill="background1" w:themeFillShade="D9"/>
            <w:vAlign w:val="center"/>
          </w:tcPr>
          <w:p w:rsidR="00403ABD" w:rsidRPr="002B79FA" w:rsidRDefault="00A265E5" w:rsidP="001F11D8">
            <w:pPr>
              <w:jc w:val="right"/>
              <w:rPr>
                <w:color w:val="000000"/>
                <w:sz w:val="22"/>
                <w:szCs w:val="22"/>
                <w:lang w:eastAsia="en-GB"/>
              </w:rPr>
            </w:pPr>
            <w:r>
              <w:rPr>
                <w:color w:val="000000"/>
                <w:sz w:val="22"/>
                <w:szCs w:val="22"/>
                <w:lang w:eastAsia="en-GB"/>
              </w:rPr>
              <w:t>34,11</w:t>
            </w:r>
          </w:p>
        </w:tc>
        <w:tc>
          <w:tcPr>
            <w:tcW w:w="980" w:type="dxa"/>
            <w:shd w:val="clear" w:color="auto" w:fill="D9D9D9" w:themeFill="background1" w:themeFillShade="D9"/>
            <w:vAlign w:val="center"/>
          </w:tcPr>
          <w:p w:rsidR="00403ABD" w:rsidRPr="002B79FA" w:rsidRDefault="00A265E5" w:rsidP="001F11D8">
            <w:pPr>
              <w:jc w:val="right"/>
              <w:rPr>
                <w:color w:val="000000"/>
                <w:sz w:val="22"/>
                <w:szCs w:val="22"/>
                <w:lang w:eastAsia="en-GB"/>
              </w:rPr>
            </w:pPr>
            <w:r>
              <w:rPr>
                <w:color w:val="000000"/>
                <w:sz w:val="22"/>
                <w:szCs w:val="22"/>
                <w:lang w:eastAsia="en-GB"/>
              </w:rPr>
              <w:t>11.049,8</w:t>
            </w:r>
          </w:p>
        </w:tc>
        <w:tc>
          <w:tcPr>
            <w:tcW w:w="871" w:type="dxa"/>
            <w:shd w:val="clear" w:color="auto" w:fill="D9D9D9" w:themeFill="background1" w:themeFillShade="D9"/>
            <w:vAlign w:val="center"/>
          </w:tcPr>
          <w:p w:rsidR="00403ABD" w:rsidRPr="002B79FA" w:rsidRDefault="00A265E5" w:rsidP="001F11D8">
            <w:pPr>
              <w:jc w:val="right"/>
              <w:rPr>
                <w:color w:val="000000"/>
                <w:sz w:val="22"/>
                <w:szCs w:val="22"/>
                <w:lang w:eastAsia="en-GB"/>
              </w:rPr>
            </w:pPr>
            <w:r>
              <w:rPr>
                <w:color w:val="000000"/>
                <w:sz w:val="22"/>
                <w:szCs w:val="22"/>
                <w:lang w:eastAsia="en-GB"/>
              </w:rPr>
              <w:t>289,5</w:t>
            </w:r>
          </w:p>
        </w:tc>
      </w:tr>
    </w:tbl>
    <w:p w:rsidR="001F11D8" w:rsidRPr="00311CF8" w:rsidRDefault="001F11D8">
      <w:pPr>
        <w:rPr>
          <w:szCs w:val="24"/>
        </w:rPr>
      </w:pPr>
    </w:p>
    <w:tbl>
      <w:tblPr>
        <w:tblW w:w="7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2"/>
        <w:gridCol w:w="1147"/>
        <w:gridCol w:w="900"/>
        <w:gridCol w:w="1030"/>
        <w:gridCol w:w="934"/>
        <w:gridCol w:w="980"/>
        <w:gridCol w:w="871"/>
      </w:tblGrid>
      <w:tr w:rsidR="00403ABD" w:rsidRPr="00BC5B29" w:rsidTr="00410A8D">
        <w:trPr>
          <w:trHeight w:val="204"/>
          <w:tblHeader/>
        </w:trPr>
        <w:tc>
          <w:tcPr>
            <w:tcW w:w="7714" w:type="dxa"/>
            <w:gridSpan w:val="7"/>
            <w:tcBorders>
              <w:top w:val="nil"/>
              <w:left w:val="nil"/>
              <w:bottom w:val="nil"/>
              <w:right w:val="nil"/>
            </w:tcBorders>
            <w:shd w:val="clear" w:color="auto" w:fill="auto"/>
            <w:vAlign w:val="center"/>
          </w:tcPr>
          <w:p w:rsidR="00403ABD" w:rsidRPr="00BC5B29" w:rsidRDefault="00403ABD" w:rsidP="00FC748E">
            <w:pPr>
              <w:rPr>
                <w:b/>
                <w:bCs/>
                <w:sz w:val="22"/>
                <w:szCs w:val="22"/>
                <w:lang w:val="sr-Latn-CS" w:eastAsia="sr-Latn-CS"/>
              </w:rPr>
            </w:pPr>
            <w:r w:rsidRPr="00BC5B29">
              <w:rPr>
                <w:sz w:val="22"/>
                <w:szCs w:val="22"/>
                <w:lang w:val="sr-Latn-CS"/>
              </w:rPr>
              <w:t>Табела  8.3.1.-</w:t>
            </w:r>
            <w:r w:rsidR="00FC748E" w:rsidRPr="00BC5B29">
              <w:rPr>
                <w:sz w:val="22"/>
                <w:szCs w:val="22"/>
                <w:lang w:val="sr-Cyrl-RS"/>
              </w:rPr>
              <w:t>13</w:t>
            </w:r>
            <w:r w:rsidRPr="00BC5B29">
              <w:rPr>
                <w:sz w:val="22"/>
                <w:szCs w:val="22"/>
                <w:lang w:val="sr-Latn-CS"/>
              </w:rPr>
              <w:t>.  -  Привремени план сеча – састојине које ће достићи опходњу у уређајном раздобљу за опходњу од 80 година</w:t>
            </w:r>
          </w:p>
        </w:tc>
      </w:tr>
      <w:tr w:rsidR="00403ABD" w:rsidRPr="00BC5B29" w:rsidTr="00410A8D">
        <w:trPr>
          <w:trHeight w:val="204"/>
          <w:tblHeader/>
        </w:trPr>
        <w:tc>
          <w:tcPr>
            <w:tcW w:w="1852" w:type="dxa"/>
            <w:tcBorders>
              <w:top w:val="single" w:sz="4" w:space="0" w:color="auto"/>
            </w:tcBorders>
            <w:shd w:val="clear" w:color="auto" w:fill="D9D9D9" w:themeFill="background1" w:themeFillShade="D9"/>
            <w:vAlign w:val="center"/>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tcBorders>
              <w:top w:val="single" w:sz="4" w:space="0" w:color="auto"/>
            </w:tcBorders>
            <w:shd w:val="clear" w:color="auto" w:fill="D9D9D9" w:themeFill="background1" w:themeFillShade="D9"/>
            <w:noWrap/>
            <w:vAlign w:val="center"/>
            <w:hideMark/>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Одељење</w:t>
            </w:r>
          </w:p>
        </w:tc>
        <w:tc>
          <w:tcPr>
            <w:tcW w:w="900" w:type="dxa"/>
            <w:tcBorders>
              <w:top w:val="single" w:sz="4" w:space="0" w:color="auto"/>
            </w:tcBorders>
            <w:shd w:val="clear" w:color="auto" w:fill="D9D9D9" w:themeFill="background1" w:themeFillShade="D9"/>
            <w:noWrap/>
            <w:vAlign w:val="center"/>
            <w:hideMark/>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Одсек</w:t>
            </w:r>
          </w:p>
        </w:tc>
        <w:tc>
          <w:tcPr>
            <w:tcW w:w="1030" w:type="dxa"/>
            <w:tcBorders>
              <w:top w:val="single" w:sz="4" w:space="0" w:color="auto"/>
            </w:tcBorders>
            <w:shd w:val="clear" w:color="auto" w:fill="D9D9D9" w:themeFill="background1" w:themeFillShade="D9"/>
            <w:noWrap/>
            <w:vAlign w:val="center"/>
            <w:hideMark/>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Старост</w:t>
            </w:r>
          </w:p>
        </w:tc>
        <w:tc>
          <w:tcPr>
            <w:tcW w:w="934" w:type="dxa"/>
            <w:tcBorders>
              <w:top w:val="single" w:sz="4" w:space="0" w:color="auto"/>
            </w:tcBorders>
            <w:shd w:val="clear" w:color="auto" w:fill="D9D9D9" w:themeFill="background1" w:themeFillShade="D9"/>
            <w:vAlign w:val="center"/>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P ха</w:t>
            </w:r>
          </w:p>
        </w:tc>
        <w:tc>
          <w:tcPr>
            <w:tcW w:w="980" w:type="dxa"/>
            <w:tcBorders>
              <w:top w:val="single" w:sz="4" w:space="0" w:color="auto"/>
            </w:tcBorders>
            <w:shd w:val="clear" w:color="auto" w:fill="D9D9D9" w:themeFill="background1" w:themeFillShade="D9"/>
            <w:vAlign w:val="center"/>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V м3</w:t>
            </w:r>
          </w:p>
        </w:tc>
        <w:tc>
          <w:tcPr>
            <w:tcW w:w="871" w:type="dxa"/>
            <w:tcBorders>
              <w:top w:val="single" w:sz="4" w:space="0" w:color="auto"/>
            </w:tcBorders>
            <w:shd w:val="clear" w:color="auto" w:fill="D9D9D9" w:themeFill="background1" w:themeFillShade="D9"/>
            <w:vAlign w:val="center"/>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Iv м3</w:t>
            </w:r>
          </w:p>
        </w:tc>
      </w:tr>
      <w:tr w:rsidR="00AA2925" w:rsidRPr="00BC5B29" w:rsidTr="00410A8D">
        <w:trPr>
          <w:trHeight w:val="204"/>
        </w:trPr>
        <w:tc>
          <w:tcPr>
            <w:tcW w:w="1852" w:type="dxa"/>
            <w:vAlign w:val="center"/>
          </w:tcPr>
          <w:p w:rsidR="00AA2925" w:rsidRDefault="00AA2925" w:rsidP="00AA2925">
            <w:pPr>
              <w:jc w:val="center"/>
              <w:rPr>
                <w:color w:val="000000"/>
                <w:sz w:val="22"/>
                <w:szCs w:val="22"/>
              </w:rPr>
            </w:pPr>
            <w:r>
              <w:rPr>
                <w:color w:val="000000"/>
                <w:sz w:val="22"/>
                <w:szCs w:val="22"/>
              </w:rPr>
              <w:t>12339145</w:t>
            </w:r>
          </w:p>
        </w:tc>
        <w:tc>
          <w:tcPr>
            <w:tcW w:w="1147" w:type="dxa"/>
            <w:shd w:val="clear" w:color="auto" w:fill="auto"/>
            <w:noWrap/>
            <w:vAlign w:val="center"/>
          </w:tcPr>
          <w:p w:rsidR="00AA2925" w:rsidRDefault="00AA2925" w:rsidP="00AA2925">
            <w:pPr>
              <w:jc w:val="center"/>
              <w:rPr>
                <w:color w:val="000000"/>
                <w:sz w:val="22"/>
                <w:szCs w:val="22"/>
              </w:rPr>
            </w:pPr>
            <w:r>
              <w:rPr>
                <w:color w:val="000000"/>
                <w:sz w:val="22"/>
                <w:szCs w:val="22"/>
              </w:rPr>
              <w:t>13</w:t>
            </w:r>
          </w:p>
        </w:tc>
        <w:tc>
          <w:tcPr>
            <w:tcW w:w="900" w:type="dxa"/>
            <w:shd w:val="clear" w:color="auto" w:fill="auto"/>
            <w:noWrap/>
            <w:vAlign w:val="center"/>
          </w:tcPr>
          <w:p w:rsidR="00AA2925" w:rsidRDefault="00AA2925" w:rsidP="00AA2925">
            <w:pPr>
              <w:jc w:val="center"/>
              <w:rPr>
                <w:color w:val="000000"/>
                <w:sz w:val="22"/>
                <w:szCs w:val="22"/>
              </w:rPr>
            </w:pPr>
            <w:r>
              <w:rPr>
                <w:color w:val="000000"/>
                <w:sz w:val="22"/>
                <w:szCs w:val="22"/>
              </w:rPr>
              <w:t>d</w:t>
            </w:r>
          </w:p>
        </w:tc>
        <w:tc>
          <w:tcPr>
            <w:tcW w:w="1030" w:type="dxa"/>
            <w:shd w:val="clear" w:color="auto" w:fill="auto"/>
            <w:noWrap/>
            <w:vAlign w:val="center"/>
          </w:tcPr>
          <w:p w:rsidR="00AA2925" w:rsidRDefault="00AA2925" w:rsidP="00AA2925">
            <w:pPr>
              <w:jc w:val="center"/>
              <w:rPr>
                <w:color w:val="000000"/>
                <w:sz w:val="22"/>
                <w:szCs w:val="22"/>
              </w:rPr>
            </w:pPr>
            <w:r>
              <w:rPr>
                <w:color w:val="000000"/>
                <w:sz w:val="22"/>
                <w:szCs w:val="22"/>
              </w:rPr>
              <w:t>78</w:t>
            </w:r>
          </w:p>
        </w:tc>
        <w:tc>
          <w:tcPr>
            <w:tcW w:w="934" w:type="dxa"/>
            <w:vAlign w:val="center"/>
          </w:tcPr>
          <w:p w:rsidR="00AA2925" w:rsidRDefault="00AA2925" w:rsidP="00AA2925">
            <w:pPr>
              <w:jc w:val="right"/>
              <w:rPr>
                <w:color w:val="000000"/>
                <w:sz w:val="22"/>
                <w:szCs w:val="22"/>
              </w:rPr>
            </w:pPr>
            <w:r>
              <w:rPr>
                <w:color w:val="000000"/>
                <w:sz w:val="22"/>
                <w:szCs w:val="22"/>
              </w:rPr>
              <w:t>0,83</w:t>
            </w:r>
          </w:p>
        </w:tc>
        <w:tc>
          <w:tcPr>
            <w:tcW w:w="980" w:type="dxa"/>
            <w:vAlign w:val="center"/>
          </w:tcPr>
          <w:p w:rsidR="00AA2925" w:rsidRDefault="00AA2925" w:rsidP="00AA2925">
            <w:pPr>
              <w:jc w:val="right"/>
              <w:rPr>
                <w:color w:val="000000"/>
                <w:sz w:val="22"/>
                <w:szCs w:val="22"/>
              </w:rPr>
            </w:pPr>
            <w:r>
              <w:rPr>
                <w:color w:val="000000"/>
                <w:sz w:val="22"/>
                <w:szCs w:val="22"/>
              </w:rPr>
              <w:t>90,5</w:t>
            </w:r>
          </w:p>
        </w:tc>
        <w:tc>
          <w:tcPr>
            <w:tcW w:w="871" w:type="dxa"/>
            <w:vAlign w:val="center"/>
          </w:tcPr>
          <w:p w:rsidR="00AA2925" w:rsidRDefault="00AA2925" w:rsidP="00AA2925">
            <w:pPr>
              <w:jc w:val="right"/>
              <w:rPr>
                <w:color w:val="000000"/>
                <w:sz w:val="22"/>
                <w:szCs w:val="22"/>
              </w:rPr>
            </w:pPr>
            <w:r>
              <w:rPr>
                <w:color w:val="000000"/>
                <w:sz w:val="22"/>
                <w:szCs w:val="22"/>
              </w:rPr>
              <w:t>0,8</w:t>
            </w:r>
          </w:p>
        </w:tc>
      </w:tr>
      <w:tr w:rsidR="00AA2925" w:rsidRPr="00BC5B29" w:rsidTr="00410A8D">
        <w:trPr>
          <w:trHeight w:val="204"/>
        </w:trPr>
        <w:tc>
          <w:tcPr>
            <w:tcW w:w="1852" w:type="dxa"/>
            <w:vAlign w:val="center"/>
          </w:tcPr>
          <w:p w:rsidR="00AA2925" w:rsidRDefault="00AA2925" w:rsidP="00AA2925">
            <w:pPr>
              <w:jc w:val="center"/>
              <w:rPr>
                <w:color w:val="000000"/>
                <w:sz w:val="22"/>
                <w:szCs w:val="22"/>
              </w:rPr>
            </w:pPr>
            <w:r>
              <w:rPr>
                <w:color w:val="000000"/>
                <w:sz w:val="22"/>
                <w:szCs w:val="22"/>
              </w:rPr>
              <w:t>57452145</w:t>
            </w:r>
          </w:p>
        </w:tc>
        <w:tc>
          <w:tcPr>
            <w:tcW w:w="1147" w:type="dxa"/>
            <w:shd w:val="clear" w:color="auto" w:fill="auto"/>
            <w:noWrap/>
            <w:vAlign w:val="center"/>
          </w:tcPr>
          <w:p w:rsidR="00AA2925" w:rsidRDefault="00AA2925" w:rsidP="00AA2925">
            <w:pPr>
              <w:jc w:val="center"/>
              <w:rPr>
                <w:color w:val="000000"/>
                <w:sz w:val="22"/>
                <w:szCs w:val="22"/>
              </w:rPr>
            </w:pPr>
            <w:r>
              <w:rPr>
                <w:color w:val="000000"/>
                <w:sz w:val="22"/>
                <w:szCs w:val="22"/>
              </w:rPr>
              <w:t>23</w:t>
            </w:r>
          </w:p>
        </w:tc>
        <w:tc>
          <w:tcPr>
            <w:tcW w:w="900" w:type="dxa"/>
            <w:shd w:val="clear" w:color="auto" w:fill="auto"/>
            <w:noWrap/>
            <w:vAlign w:val="center"/>
          </w:tcPr>
          <w:p w:rsidR="00AA2925" w:rsidRDefault="00AA2925" w:rsidP="00AA2925">
            <w:pPr>
              <w:jc w:val="center"/>
              <w:rPr>
                <w:color w:val="000000"/>
                <w:sz w:val="22"/>
                <w:szCs w:val="22"/>
              </w:rPr>
            </w:pPr>
            <w:r>
              <w:rPr>
                <w:color w:val="000000"/>
                <w:sz w:val="22"/>
                <w:szCs w:val="22"/>
              </w:rPr>
              <w:t>m</w:t>
            </w:r>
          </w:p>
        </w:tc>
        <w:tc>
          <w:tcPr>
            <w:tcW w:w="1030" w:type="dxa"/>
            <w:shd w:val="clear" w:color="auto" w:fill="auto"/>
            <w:noWrap/>
            <w:vAlign w:val="center"/>
          </w:tcPr>
          <w:p w:rsidR="00AA2925" w:rsidRDefault="00AA2925" w:rsidP="00AA2925">
            <w:pPr>
              <w:jc w:val="center"/>
              <w:rPr>
                <w:color w:val="000000"/>
                <w:sz w:val="22"/>
                <w:szCs w:val="22"/>
              </w:rPr>
            </w:pPr>
            <w:r>
              <w:rPr>
                <w:color w:val="000000"/>
                <w:sz w:val="22"/>
                <w:szCs w:val="22"/>
              </w:rPr>
              <w:t>71</w:t>
            </w:r>
          </w:p>
        </w:tc>
        <w:tc>
          <w:tcPr>
            <w:tcW w:w="934" w:type="dxa"/>
            <w:vAlign w:val="center"/>
          </w:tcPr>
          <w:p w:rsidR="00AA2925" w:rsidRDefault="00AA2925" w:rsidP="00AA2925">
            <w:pPr>
              <w:jc w:val="right"/>
              <w:rPr>
                <w:color w:val="000000"/>
                <w:sz w:val="22"/>
                <w:szCs w:val="22"/>
              </w:rPr>
            </w:pPr>
            <w:r>
              <w:rPr>
                <w:color w:val="000000"/>
                <w:sz w:val="22"/>
                <w:szCs w:val="22"/>
              </w:rPr>
              <w:t>0,97</w:t>
            </w:r>
          </w:p>
        </w:tc>
        <w:tc>
          <w:tcPr>
            <w:tcW w:w="980" w:type="dxa"/>
            <w:vAlign w:val="center"/>
          </w:tcPr>
          <w:p w:rsidR="00AA2925" w:rsidRDefault="00AA2925" w:rsidP="00AA2925">
            <w:pPr>
              <w:jc w:val="right"/>
              <w:rPr>
                <w:color w:val="000000"/>
                <w:sz w:val="22"/>
                <w:szCs w:val="22"/>
              </w:rPr>
            </w:pPr>
            <w:r>
              <w:rPr>
                <w:color w:val="000000"/>
                <w:sz w:val="22"/>
                <w:szCs w:val="22"/>
              </w:rPr>
              <w:t>247,5</w:t>
            </w:r>
          </w:p>
        </w:tc>
        <w:tc>
          <w:tcPr>
            <w:tcW w:w="871" w:type="dxa"/>
            <w:vAlign w:val="center"/>
          </w:tcPr>
          <w:p w:rsidR="00AA2925" w:rsidRDefault="00AA2925" w:rsidP="00AA2925">
            <w:pPr>
              <w:jc w:val="right"/>
              <w:rPr>
                <w:color w:val="000000"/>
                <w:sz w:val="22"/>
                <w:szCs w:val="22"/>
              </w:rPr>
            </w:pPr>
            <w:r>
              <w:rPr>
                <w:color w:val="000000"/>
                <w:sz w:val="22"/>
                <w:szCs w:val="22"/>
              </w:rPr>
              <w:t>0,4</w:t>
            </w:r>
          </w:p>
        </w:tc>
      </w:tr>
      <w:tr w:rsidR="00AA2925" w:rsidRPr="00BC5B29" w:rsidTr="00410A8D">
        <w:trPr>
          <w:trHeight w:val="204"/>
        </w:trPr>
        <w:tc>
          <w:tcPr>
            <w:tcW w:w="1852" w:type="dxa"/>
            <w:vAlign w:val="center"/>
          </w:tcPr>
          <w:p w:rsidR="00AA2925" w:rsidRDefault="00AA2925" w:rsidP="00AA2925">
            <w:pPr>
              <w:jc w:val="center"/>
              <w:rPr>
                <w:color w:val="000000"/>
                <w:sz w:val="22"/>
                <w:szCs w:val="22"/>
              </w:rPr>
            </w:pPr>
            <w:r>
              <w:rPr>
                <w:color w:val="000000"/>
                <w:sz w:val="22"/>
                <w:szCs w:val="22"/>
              </w:rPr>
              <w:t>57469145</w:t>
            </w:r>
          </w:p>
        </w:tc>
        <w:tc>
          <w:tcPr>
            <w:tcW w:w="1147" w:type="dxa"/>
            <w:shd w:val="clear" w:color="auto" w:fill="auto"/>
            <w:noWrap/>
            <w:vAlign w:val="center"/>
          </w:tcPr>
          <w:p w:rsidR="00AA2925" w:rsidRDefault="00AA2925" w:rsidP="00AA2925">
            <w:pPr>
              <w:jc w:val="center"/>
              <w:rPr>
                <w:color w:val="000000"/>
                <w:sz w:val="22"/>
                <w:szCs w:val="22"/>
              </w:rPr>
            </w:pPr>
            <w:r>
              <w:rPr>
                <w:color w:val="000000"/>
                <w:sz w:val="22"/>
                <w:szCs w:val="22"/>
              </w:rPr>
              <w:t>29</w:t>
            </w:r>
          </w:p>
        </w:tc>
        <w:tc>
          <w:tcPr>
            <w:tcW w:w="900" w:type="dxa"/>
            <w:shd w:val="clear" w:color="auto" w:fill="auto"/>
            <w:noWrap/>
            <w:vAlign w:val="center"/>
          </w:tcPr>
          <w:p w:rsidR="00AA2925" w:rsidRDefault="00AA2925" w:rsidP="00AA2925">
            <w:pPr>
              <w:jc w:val="center"/>
              <w:rPr>
                <w:color w:val="000000"/>
                <w:sz w:val="22"/>
                <w:szCs w:val="22"/>
              </w:rPr>
            </w:pPr>
            <w:r>
              <w:rPr>
                <w:color w:val="000000"/>
                <w:sz w:val="22"/>
                <w:szCs w:val="22"/>
              </w:rPr>
              <w:t>b</w:t>
            </w:r>
          </w:p>
        </w:tc>
        <w:tc>
          <w:tcPr>
            <w:tcW w:w="1030" w:type="dxa"/>
            <w:shd w:val="clear" w:color="auto" w:fill="auto"/>
            <w:noWrap/>
            <w:vAlign w:val="center"/>
          </w:tcPr>
          <w:p w:rsidR="00AA2925" w:rsidRDefault="00AA2925" w:rsidP="00AA2925">
            <w:pPr>
              <w:jc w:val="center"/>
              <w:rPr>
                <w:color w:val="000000"/>
                <w:sz w:val="22"/>
                <w:szCs w:val="22"/>
              </w:rPr>
            </w:pPr>
            <w:r>
              <w:rPr>
                <w:color w:val="000000"/>
                <w:sz w:val="22"/>
                <w:szCs w:val="22"/>
              </w:rPr>
              <w:t>75</w:t>
            </w:r>
          </w:p>
        </w:tc>
        <w:tc>
          <w:tcPr>
            <w:tcW w:w="934" w:type="dxa"/>
            <w:vAlign w:val="center"/>
          </w:tcPr>
          <w:p w:rsidR="00AA2925" w:rsidRDefault="00AA2925" w:rsidP="00AA2925">
            <w:pPr>
              <w:jc w:val="right"/>
              <w:rPr>
                <w:color w:val="000000"/>
                <w:sz w:val="22"/>
                <w:szCs w:val="22"/>
              </w:rPr>
            </w:pPr>
            <w:r>
              <w:rPr>
                <w:color w:val="000000"/>
                <w:sz w:val="22"/>
                <w:szCs w:val="22"/>
              </w:rPr>
              <w:t>2,78</w:t>
            </w:r>
          </w:p>
        </w:tc>
        <w:tc>
          <w:tcPr>
            <w:tcW w:w="980" w:type="dxa"/>
            <w:vAlign w:val="center"/>
          </w:tcPr>
          <w:p w:rsidR="00AA2925" w:rsidRDefault="00AA2925" w:rsidP="00AA2925">
            <w:pPr>
              <w:jc w:val="right"/>
              <w:rPr>
                <w:color w:val="000000"/>
                <w:sz w:val="22"/>
                <w:szCs w:val="22"/>
              </w:rPr>
            </w:pPr>
            <w:r>
              <w:rPr>
                <w:color w:val="000000"/>
                <w:sz w:val="22"/>
                <w:szCs w:val="22"/>
              </w:rPr>
              <w:t>737,1</w:t>
            </w:r>
          </w:p>
        </w:tc>
        <w:tc>
          <w:tcPr>
            <w:tcW w:w="871" w:type="dxa"/>
            <w:vAlign w:val="center"/>
          </w:tcPr>
          <w:p w:rsidR="00AA2925" w:rsidRDefault="00AA2925" w:rsidP="00AA2925">
            <w:pPr>
              <w:jc w:val="right"/>
              <w:rPr>
                <w:color w:val="000000"/>
                <w:sz w:val="22"/>
                <w:szCs w:val="22"/>
              </w:rPr>
            </w:pPr>
            <w:r>
              <w:rPr>
                <w:color w:val="000000"/>
                <w:sz w:val="22"/>
                <w:szCs w:val="22"/>
              </w:rPr>
              <w:t>8,1</w:t>
            </w:r>
          </w:p>
        </w:tc>
      </w:tr>
      <w:tr w:rsidR="00AA2925" w:rsidRPr="00BC5B29" w:rsidTr="00410A8D">
        <w:trPr>
          <w:trHeight w:val="204"/>
        </w:trPr>
        <w:tc>
          <w:tcPr>
            <w:tcW w:w="1852" w:type="dxa"/>
            <w:vAlign w:val="center"/>
          </w:tcPr>
          <w:p w:rsidR="00AA2925" w:rsidRDefault="00AA2925" w:rsidP="00AA2925">
            <w:pPr>
              <w:jc w:val="center"/>
              <w:rPr>
                <w:color w:val="000000"/>
                <w:sz w:val="22"/>
                <w:szCs w:val="22"/>
              </w:rPr>
            </w:pPr>
            <w:r>
              <w:rPr>
                <w:color w:val="000000"/>
                <w:sz w:val="22"/>
                <w:szCs w:val="22"/>
              </w:rPr>
              <w:t>57340145</w:t>
            </w:r>
          </w:p>
        </w:tc>
        <w:tc>
          <w:tcPr>
            <w:tcW w:w="1147" w:type="dxa"/>
            <w:shd w:val="clear" w:color="auto" w:fill="auto"/>
            <w:noWrap/>
            <w:vAlign w:val="center"/>
          </w:tcPr>
          <w:p w:rsidR="00AA2925" w:rsidRDefault="00AA2925" w:rsidP="00AA2925">
            <w:pPr>
              <w:jc w:val="center"/>
              <w:rPr>
                <w:color w:val="000000"/>
                <w:sz w:val="22"/>
                <w:szCs w:val="22"/>
              </w:rPr>
            </w:pPr>
            <w:r>
              <w:rPr>
                <w:color w:val="000000"/>
                <w:sz w:val="22"/>
                <w:szCs w:val="22"/>
              </w:rPr>
              <w:t>30</w:t>
            </w:r>
          </w:p>
        </w:tc>
        <w:tc>
          <w:tcPr>
            <w:tcW w:w="900" w:type="dxa"/>
            <w:shd w:val="clear" w:color="auto" w:fill="auto"/>
            <w:noWrap/>
            <w:vAlign w:val="center"/>
          </w:tcPr>
          <w:p w:rsidR="00AA2925" w:rsidRDefault="00AA2925" w:rsidP="00AA2925">
            <w:pPr>
              <w:jc w:val="center"/>
              <w:rPr>
                <w:color w:val="000000"/>
                <w:sz w:val="22"/>
                <w:szCs w:val="22"/>
              </w:rPr>
            </w:pPr>
            <w:r>
              <w:rPr>
                <w:color w:val="000000"/>
                <w:sz w:val="22"/>
                <w:szCs w:val="22"/>
              </w:rPr>
              <w:t>c</w:t>
            </w:r>
          </w:p>
        </w:tc>
        <w:tc>
          <w:tcPr>
            <w:tcW w:w="1030" w:type="dxa"/>
            <w:shd w:val="clear" w:color="auto" w:fill="auto"/>
            <w:noWrap/>
            <w:vAlign w:val="center"/>
          </w:tcPr>
          <w:p w:rsidR="00AA2925" w:rsidRDefault="00AA2925" w:rsidP="00AA2925">
            <w:pPr>
              <w:jc w:val="center"/>
              <w:rPr>
                <w:color w:val="000000"/>
                <w:sz w:val="22"/>
                <w:szCs w:val="22"/>
              </w:rPr>
            </w:pPr>
            <w:r>
              <w:rPr>
                <w:color w:val="000000"/>
                <w:sz w:val="22"/>
                <w:szCs w:val="22"/>
              </w:rPr>
              <w:t>78</w:t>
            </w:r>
          </w:p>
        </w:tc>
        <w:tc>
          <w:tcPr>
            <w:tcW w:w="934" w:type="dxa"/>
            <w:vAlign w:val="center"/>
          </w:tcPr>
          <w:p w:rsidR="00AA2925" w:rsidRDefault="00AA2925" w:rsidP="00AA2925">
            <w:pPr>
              <w:jc w:val="right"/>
              <w:rPr>
                <w:color w:val="000000"/>
                <w:sz w:val="22"/>
                <w:szCs w:val="22"/>
              </w:rPr>
            </w:pPr>
            <w:r>
              <w:rPr>
                <w:color w:val="000000"/>
                <w:sz w:val="22"/>
                <w:szCs w:val="22"/>
              </w:rPr>
              <w:t>0,71</w:t>
            </w:r>
          </w:p>
        </w:tc>
        <w:tc>
          <w:tcPr>
            <w:tcW w:w="980" w:type="dxa"/>
            <w:vAlign w:val="center"/>
          </w:tcPr>
          <w:p w:rsidR="00AA2925" w:rsidRDefault="00AA2925" w:rsidP="00AA2925">
            <w:pPr>
              <w:jc w:val="right"/>
              <w:rPr>
                <w:color w:val="000000"/>
                <w:sz w:val="22"/>
                <w:szCs w:val="22"/>
              </w:rPr>
            </w:pPr>
            <w:r>
              <w:rPr>
                <w:color w:val="000000"/>
                <w:sz w:val="22"/>
                <w:szCs w:val="22"/>
              </w:rPr>
              <w:t>242,6</w:t>
            </w:r>
          </w:p>
        </w:tc>
        <w:tc>
          <w:tcPr>
            <w:tcW w:w="871" w:type="dxa"/>
            <w:vAlign w:val="center"/>
          </w:tcPr>
          <w:p w:rsidR="00AA2925" w:rsidRDefault="00AA2925" w:rsidP="00AA2925">
            <w:pPr>
              <w:jc w:val="right"/>
              <w:rPr>
                <w:color w:val="000000"/>
                <w:sz w:val="22"/>
                <w:szCs w:val="22"/>
              </w:rPr>
            </w:pPr>
            <w:r>
              <w:rPr>
                <w:color w:val="000000"/>
                <w:sz w:val="22"/>
                <w:szCs w:val="22"/>
              </w:rPr>
              <w:t>1,5</w:t>
            </w:r>
          </w:p>
        </w:tc>
      </w:tr>
      <w:tr w:rsidR="00AA2925" w:rsidRPr="00BC5B29" w:rsidTr="00410A8D">
        <w:trPr>
          <w:trHeight w:val="204"/>
        </w:trPr>
        <w:tc>
          <w:tcPr>
            <w:tcW w:w="1852" w:type="dxa"/>
            <w:vAlign w:val="center"/>
          </w:tcPr>
          <w:p w:rsidR="00AA2925" w:rsidRDefault="00AA2925" w:rsidP="00AA2925">
            <w:pPr>
              <w:jc w:val="center"/>
              <w:rPr>
                <w:color w:val="000000"/>
                <w:sz w:val="22"/>
                <w:szCs w:val="22"/>
              </w:rPr>
            </w:pPr>
            <w:r>
              <w:rPr>
                <w:color w:val="000000"/>
                <w:sz w:val="22"/>
                <w:szCs w:val="22"/>
              </w:rPr>
              <w:t>57487145</w:t>
            </w:r>
          </w:p>
        </w:tc>
        <w:tc>
          <w:tcPr>
            <w:tcW w:w="1147" w:type="dxa"/>
            <w:shd w:val="clear" w:color="auto" w:fill="auto"/>
            <w:noWrap/>
            <w:vAlign w:val="center"/>
          </w:tcPr>
          <w:p w:rsidR="00AA2925" w:rsidRDefault="00AA2925" w:rsidP="00AA2925">
            <w:pPr>
              <w:jc w:val="center"/>
              <w:rPr>
                <w:color w:val="000000"/>
                <w:sz w:val="22"/>
                <w:szCs w:val="22"/>
              </w:rPr>
            </w:pPr>
            <w:r>
              <w:rPr>
                <w:color w:val="000000"/>
                <w:sz w:val="22"/>
                <w:szCs w:val="22"/>
              </w:rPr>
              <w:t>31</w:t>
            </w:r>
          </w:p>
        </w:tc>
        <w:tc>
          <w:tcPr>
            <w:tcW w:w="900" w:type="dxa"/>
            <w:shd w:val="clear" w:color="auto" w:fill="auto"/>
            <w:noWrap/>
            <w:vAlign w:val="center"/>
          </w:tcPr>
          <w:p w:rsidR="00AA2925" w:rsidRDefault="00AA2925" w:rsidP="00AA2925">
            <w:pPr>
              <w:jc w:val="center"/>
              <w:rPr>
                <w:color w:val="000000"/>
                <w:sz w:val="22"/>
                <w:szCs w:val="22"/>
              </w:rPr>
            </w:pPr>
            <w:r>
              <w:rPr>
                <w:color w:val="000000"/>
                <w:sz w:val="22"/>
                <w:szCs w:val="22"/>
              </w:rPr>
              <w:t>d</w:t>
            </w:r>
          </w:p>
        </w:tc>
        <w:tc>
          <w:tcPr>
            <w:tcW w:w="1030" w:type="dxa"/>
            <w:shd w:val="clear" w:color="auto" w:fill="auto"/>
            <w:noWrap/>
            <w:vAlign w:val="center"/>
          </w:tcPr>
          <w:p w:rsidR="00AA2925" w:rsidRDefault="00AA2925" w:rsidP="00AA2925">
            <w:pPr>
              <w:jc w:val="center"/>
              <w:rPr>
                <w:color w:val="000000"/>
                <w:sz w:val="22"/>
                <w:szCs w:val="22"/>
              </w:rPr>
            </w:pPr>
            <w:r>
              <w:rPr>
                <w:color w:val="000000"/>
                <w:sz w:val="22"/>
                <w:szCs w:val="22"/>
              </w:rPr>
              <w:t>78</w:t>
            </w:r>
          </w:p>
        </w:tc>
        <w:tc>
          <w:tcPr>
            <w:tcW w:w="934" w:type="dxa"/>
            <w:vAlign w:val="center"/>
          </w:tcPr>
          <w:p w:rsidR="00AA2925" w:rsidRDefault="00AA2925" w:rsidP="00AA2925">
            <w:pPr>
              <w:jc w:val="right"/>
              <w:rPr>
                <w:color w:val="000000"/>
                <w:sz w:val="22"/>
                <w:szCs w:val="22"/>
              </w:rPr>
            </w:pPr>
            <w:r>
              <w:rPr>
                <w:color w:val="000000"/>
                <w:sz w:val="22"/>
                <w:szCs w:val="22"/>
              </w:rPr>
              <w:t>1,14</w:t>
            </w:r>
          </w:p>
        </w:tc>
        <w:tc>
          <w:tcPr>
            <w:tcW w:w="980" w:type="dxa"/>
            <w:vAlign w:val="center"/>
          </w:tcPr>
          <w:p w:rsidR="00AA2925" w:rsidRDefault="00AA2925" w:rsidP="00AA2925">
            <w:pPr>
              <w:jc w:val="right"/>
              <w:rPr>
                <w:color w:val="000000"/>
                <w:sz w:val="22"/>
                <w:szCs w:val="22"/>
              </w:rPr>
            </w:pPr>
            <w:r>
              <w:rPr>
                <w:color w:val="000000"/>
                <w:sz w:val="22"/>
                <w:szCs w:val="22"/>
              </w:rPr>
              <w:t>295,7</w:t>
            </w:r>
          </w:p>
        </w:tc>
        <w:tc>
          <w:tcPr>
            <w:tcW w:w="871" w:type="dxa"/>
            <w:vAlign w:val="center"/>
          </w:tcPr>
          <w:p w:rsidR="00AA2925" w:rsidRDefault="00AA2925" w:rsidP="00AA2925">
            <w:pPr>
              <w:jc w:val="right"/>
              <w:rPr>
                <w:color w:val="000000"/>
                <w:sz w:val="22"/>
                <w:szCs w:val="22"/>
              </w:rPr>
            </w:pPr>
            <w:r>
              <w:rPr>
                <w:color w:val="000000"/>
                <w:sz w:val="22"/>
                <w:szCs w:val="22"/>
              </w:rPr>
              <w:t>1,5</w:t>
            </w:r>
          </w:p>
        </w:tc>
      </w:tr>
      <w:tr w:rsidR="00AA2925" w:rsidRPr="00BC5B29" w:rsidTr="00410A8D">
        <w:trPr>
          <w:trHeight w:val="204"/>
        </w:trPr>
        <w:tc>
          <w:tcPr>
            <w:tcW w:w="1852" w:type="dxa"/>
            <w:vAlign w:val="center"/>
          </w:tcPr>
          <w:p w:rsidR="00AA2925" w:rsidRDefault="00AA2925" w:rsidP="00AA2925">
            <w:pPr>
              <w:jc w:val="center"/>
              <w:rPr>
                <w:color w:val="000000"/>
                <w:sz w:val="22"/>
                <w:szCs w:val="22"/>
              </w:rPr>
            </w:pPr>
            <w:r>
              <w:rPr>
                <w:color w:val="000000"/>
                <w:sz w:val="22"/>
                <w:szCs w:val="22"/>
              </w:rPr>
              <w:t>57131145</w:t>
            </w:r>
          </w:p>
        </w:tc>
        <w:tc>
          <w:tcPr>
            <w:tcW w:w="1147" w:type="dxa"/>
            <w:shd w:val="clear" w:color="auto" w:fill="auto"/>
            <w:noWrap/>
            <w:vAlign w:val="center"/>
          </w:tcPr>
          <w:p w:rsidR="00AA2925" w:rsidRDefault="00AA2925" w:rsidP="00AA2925">
            <w:pPr>
              <w:jc w:val="center"/>
              <w:rPr>
                <w:color w:val="000000"/>
                <w:sz w:val="22"/>
                <w:szCs w:val="22"/>
              </w:rPr>
            </w:pPr>
            <w:r>
              <w:rPr>
                <w:color w:val="000000"/>
                <w:sz w:val="22"/>
                <w:szCs w:val="22"/>
              </w:rPr>
              <w:t>31</w:t>
            </w:r>
          </w:p>
        </w:tc>
        <w:tc>
          <w:tcPr>
            <w:tcW w:w="900" w:type="dxa"/>
            <w:shd w:val="clear" w:color="auto" w:fill="auto"/>
            <w:noWrap/>
            <w:vAlign w:val="center"/>
          </w:tcPr>
          <w:p w:rsidR="00AA2925" w:rsidRDefault="00AA2925" w:rsidP="00AA2925">
            <w:pPr>
              <w:jc w:val="center"/>
              <w:rPr>
                <w:color w:val="000000"/>
                <w:sz w:val="22"/>
                <w:szCs w:val="22"/>
              </w:rPr>
            </w:pPr>
            <w:r>
              <w:rPr>
                <w:color w:val="000000"/>
                <w:sz w:val="22"/>
                <w:szCs w:val="22"/>
              </w:rPr>
              <w:t>g</w:t>
            </w:r>
          </w:p>
        </w:tc>
        <w:tc>
          <w:tcPr>
            <w:tcW w:w="1030" w:type="dxa"/>
            <w:shd w:val="clear" w:color="auto" w:fill="auto"/>
            <w:noWrap/>
            <w:vAlign w:val="center"/>
          </w:tcPr>
          <w:p w:rsidR="00AA2925" w:rsidRDefault="00AA2925" w:rsidP="00AA2925">
            <w:pPr>
              <w:jc w:val="center"/>
              <w:rPr>
                <w:color w:val="000000"/>
                <w:sz w:val="22"/>
                <w:szCs w:val="22"/>
              </w:rPr>
            </w:pPr>
            <w:r>
              <w:rPr>
                <w:color w:val="000000"/>
                <w:sz w:val="22"/>
                <w:szCs w:val="22"/>
              </w:rPr>
              <w:t>78</w:t>
            </w:r>
          </w:p>
        </w:tc>
        <w:tc>
          <w:tcPr>
            <w:tcW w:w="934" w:type="dxa"/>
            <w:vAlign w:val="center"/>
          </w:tcPr>
          <w:p w:rsidR="00AA2925" w:rsidRDefault="00AA2925" w:rsidP="00AA2925">
            <w:pPr>
              <w:jc w:val="right"/>
              <w:rPr>
                <w:color w:val="000000"/>
                <w:sz w:val="22"/>
                <w:szCs w:val="22"/>
              </w:rPr>
            </w:pPr>
            <w:r>
              <w:rPr>
                <w:color w:val="000000"/>
                <w:sz w:val="22"/>
                <w:szCs w:val="22"/>
              </w:rPr>
              <w:t>4,51</w:t>
            </w:r>
          </w:p>
        </w:tc>
        <w:tc>
          <w:tcPr>
            <w:tcW w:w="980" w:type="dxa"/>
            <w:vAlign w:val="center"/>
          </w:tcPr>
          <w:p w:rsidR="00AA2925" w:rsidRDefault="00AA2925" w:rsidP="00AA2925">
            <w:pPr>
              <w:jc w:val="right"/>
              <w:rPr>
                <w:color w:val="000000"/>
                <w:sz w:val="22"/>
                <w:szCs w:val="22"/>
              </w:rPr>
            </w:pPr>
            <w:r>
              <w:rPr>
                <w:color w:val="000000"/>
                <w:sz w:val="22"/>
                <w:szCs w:val="22"/>
              </w:rPr>
              <w:t>1.556,0</w:t>
            </w:r>
          </w:p>
        </w:tc>
        <w:tc>
          <w:tcPr>
            <w:tcW w:w="871" w:type="dxa"/>
            <w:vAlign w:val="center"/>
          </w:tcPr>
          <w:p w:rsidR="00AA2925" w:rsidRDefault="00AA2925" w:rsidP="00AA2925">
            <w:pPr>
              <w:jc w:val="right"/>
              <w:rPr>
                <w:color w:val="000000"/>
                <w:sz w:val="22"/>
                <w:szCs w:val="22"/>
              </w:rPr>
            </w:pPr>
            <w:r>
              <w:rPr>
                <w:color w:val="000000"/>
                <w:sz w:val="22"/>
                <w:szCs w:val="22"/>
              </w:rPr>
              <w:t>9,2</w:t>
            </w:r>
          </w:p>
        </w:tc>
      </w:tr>
      <w:tr w:rsidR="00AA2925" w:rsidRPr="00BC5B29" w:rsidTr="00410A8D">
        <w:trPr>
          <w:trHeight w:val="204"/>
        </w:trPr>
        <w:tc>
          <w:tcPr>
            <w:tcW w:w="1852" w:type="dxa"/>
            <w:vAlign w:val="center"/>
          </w:tcPr>
          <w:p w:rsidR="00AA2925" w:rsidRDefault="00AA2925" w:rsidP="00AA2925">
            <w:pPr>
              <w:jc w:val="center"/>
              <w:rPr>
                <w:color w:val="000000"/>
                <w:sz w:val="22"/>
                <w:szCs w:val="22"/>
              </w:rPr>
            </w:pPr>
            <w:r>
              <w:rPr>
                <w:color w:val="000000"/>
                <w:sz w:val="22"/>
                <w:szCs w:val="22"/>
              </w:rPr>
              <w:t>57487145</w:t>
            </w:r>
          </w:p>
        </w:tc>
        <w:tc>
          <w:tcPr>
            <w:tcW w:w="1147" w:type="dxa"/>
            <w:shd w:val="clear" w:color="auto" w:fill="auto"/>
            <w:noWrap/>
            <w:vAlign w:val="center"/>
          </w:tcPr>
          <w:p w:rsidR="00AA2925" w:rsidRDefault="00AA2925" w:rsidP="00AA2925">
            <w:pPr>
              <w:jc w:val="center"/>
              <w:rPr>
                <w:color w:val="000000"/>
                <w:sz w:val="22"/>
                <w:szCs w:val="22"/>
              </w:rPr>
            </w:pPr>
            <w:r>
              <w:rPr>
                <w:color w:val="000000"/>
                <w:sz w:val="22"/>
                <w:szCs w:val="22"/>
              </w:rPr>
              <w:t>32</w:t>
            </w:r>
          </w:p>
        </w:tc>
        <w:tc>
          <w:tcPr>
            <w:tcW w:w="900" w:type="dxa"/>
            <w:shd w:val="clear" w:color="auto" w:fill="auto"/>
            <w:noWrap/>
            <w:vAlign w:val="center"/>
          </w:tcPr>
          <w:p w:rsidR="00AA2925" w:rsidRDefault="00AA2925" w:rsidP="00AA2925">
            <w:pPr>
              <w:jc w:val="center"/>
              <w:rPr>
                <w:color w:val="000000"/>
                <w:sz w:val="22"/>
                <w:szCs w:val="22"/>
              </w:rPr>
            </w:pPr>
            <w:r>
              <w:rPr>
                <w:color w:val="000000"/>
                <w:sz w:val="22"/>
                <w:szCs w:val="22"/>
              </w:rPr>
              <w:t>a</w:t>
            </w:r>
          </w:p>
        </w:tc>
        <w:tc>
          <w:tcPr>
            <w:tcW w:w="1030" w:type="dxa"/>
            <w:shd w:val="clear" w:color="auto" w:fill="auto"/>
            <w:noWrap/>
            <w:vAlign w:val="center"/>
          </w:tcPr>
          <w:p w:rsidR="00AA2925" w:rsidRDefault="00AA2925" w:rsidP="00AA2925">
            <w:pPr>
              <w:jc w:val="center"/>
              <w:rPr>
                <w:color w:val="000000"/>
                <w:sz w:val="22"/>
                <w:szCs w:val="22"/>
              </w:rPr>
            </w:pPr>
            <w:r>
              <w:rPr>
                <w:color w:val="000000"/>
                <w:sz w:val="22"/>
                <w:szCs w:val="22"/>
              </w:rPr>
              <w:t>75</w:t>
            </w:r>
          </w:p>
        </w:tc>
        <w:tc>
          <w:tcPr>
            <w:tcW w:w="934" w:type="dxa"/>
            <w:vAlign w:val="center"/>
          </w:tcPr>
          <w:p w:rsidR="00AA2925" w:rsidRDefault="00AA2925" w:rsidP="00AA2925">
            <w:pPr>
              <w:jc w:val="right"/>
              <w:rPr>
                <w:color w:val="000000"/>
                <w:sz w:val="22"/>
                <w:szCs w:val="22"/>
              </w:rPr>
            </w:pPr>
            <w:r>
              <w:rPr>
                <w:color w:val="000000"/>
                <w:sz w:val="22"/>
                <w:szCs w:val="22"/>
              </w:rPr>
              <w:t>0,85</w:t>
            </w:r>
          </w:p>
        </w:tc>
        <w:tc>
          <w:tcPr>
            <w:tcW w:w="980" w:type="dxa"/>
            <w:vAlign w:val="center"/>
          </w:tcPr>
          <w:p w:rsidR="00AA2925" w:rsidRDefault="00AA2925" w:rsidP="00AA2925">
            <w:pPr>
              <w:jc w:val="right"/>
              <w:rPr>
                <w:color w:val="000000"/>
                <w:sz w:val="22"/>
                <w:szCs w:val="22"/>
              </w:rPr>
            </w:pPr>
            <w:r>
              <w:rPr>
                <w:color w:val="000000"/>
                <w:sz w:val="22"/>
                <w:szCs w:val="22"/>
              </w:rPr>
              <w:t>451,3</w:t>
            </w:r>
          </w:p>
        </w:tc>
        <w:tc>
          <w:tcPr>
            <w:tcW w:w="871" w:type="dxa"/>
            <w:vAlign w:val="center"/>
          </w:tcPr>
          <w:p w:rsidR="00AA2925" w:rsidRDefault="00AA2925" w:rsidP="00AA2925">
            <w:pPr>
              <w:jc w:val="right"/>
              <w:rPr>
                <w:color w:val="000000"/>
                <w:sz w:val="22"/>
                <w:szCs w:val="22"/>
              </w:rPr>
            </w:pPr>
            <w:r>
              <w:rPr>
                <w:color w:val="000000"/>
                <w:sz w:val="22"/>
                <w:szCs w:val="22"/>
              </w:rPr>
              <w:t>4,9</w:t>
            </w:r>
          </w:p>
        </w:tc>
      </w:tr>
      <w:tr w:rsidR="00AA2925" w:rsidRPr="00BC5B29" w:rsidTr="00410A8D">
        <w:trPr>
          <w:trHeight w:val="204"/>
        </w:trPr>
        <w:tc>
          <w:tcPr>
            <w:tcW w:w="1852" w:type="dxa"/>
            <w:vAlign w:val="center"/>
          </w:tcPr>
          <w:p w:rsidR="00AA2925" w:rsidRDefault="00AA2925" w:rsidP="00AA2925">
            <w:pPr>
              <w:jc w:val="center"/>
              <w:rPr>
                <w:color w:val="000000"/>
                <w:sz w:val="22"/>
                <w:szCs w:val="22"/>
              </w:rPr>
            </w:pPr>
            <w:r>
              <w:rPr>
                <w:color w:val="000000"/>
                <w:sz w:val="22"/>
                <w:szCs w:val="22"/>
              </w:rPr>
              <w:t>57455145</w:t>
            </w:r>
          </w:p>
        </w:tc>
        <w:tc>
          <w:tcPr>
            <w:tcW w:w="1147" w:type="dxa"/>
            <w:shd w:val="clear" w:color="auto" w:fill="auto"/>
            <w:noWrap/>
            <w:vAlign w:val="center"/>
          </w:tcPr>
          <w:p w:rsidR="00AA2925" w:rsidRDefault="00AA2925" w:rsidP="00AA2925">
            <w:pPr>
              <w:jc w:val="center"/>
              <w:rPr>
                <w:color w:val="000000"/>
                <w:sz w:val="22"/>
                <w:szCs w:val="22"/>
              </w:rPr>
            </w:pPr>
            <w:r>
              <w:rPr>
                <w:color w:val="000000"/>
                <w:sz w:val="22"/>
                <w:szCs w:val="22"/>
              </w:rPr>
              <w:t>36</w:t>
            </w:r>
          </w:p>
        </w:tc>
        <w:tc>
          <w:tcPr>
            <w:tcW w:w="900" w:type="dxa"/>
            <w:shd w:val="clear" w:color="auto" w:fill="auto"/>
            <w:noWrap/>
            <w:vAlign w:val="center"/>
          </w:tcPr>
          <w:p w:rsidR="00AA2925" w:rsidRDefault="00AA2925" w:rsidP="00AA2925">
            <w:pPr>
              <w:jc w:val="center"/>
              <w:rPr>
                <w:color w:val="000000"/>
                <w:sz w:val="22"/>
                <w:szCs w:val="22"/>
              </w:rPr>
            </w:pPr>
            <w:r>
              <w:rPr>
                <w:color w:val="000000"/>
                <w:sz w:val="22"/>
                <w:szCs w:val="22"/>
              </w:rPr>
              <w:t>b</w:t>
            </w:r>
          </w:p>
        </w:tc>
        <w:tc>
          <w:tcPr>
            <w:tcW w:w="1030" w:type="dxa"/>
            <w:shd w:val="clear" w:color="auto" w:fill="auto"/>
            <w:noWrap/>
            <w:vAlign w:val="center"/>
          </w:tcPr>
          <w:p w:rsidR="00AA2925" w:rsidRDefault="00AA2925" w:rsidP="00AA2925">
            <w:pPr>
              <w:jc w:val="center"/>
              <w:rPr>
                <w:color w:val="000000"/>
                <w:sz w:val="22"/>
                <w:szCs w:val="22"/>
              </w:rPr>
            </w:pPr>
            <w:r>
              <w:rPr>
                <w:color w:val="000000"/>
                <w:sz w:val="22"/>
                <w:szCs w:val="22"/>
              </w:rPr>
              <w:t>71</w:t>
            </w:r>
          </w:p>
        </w:tc>
        <w:tc>
          <w:tcPr>
            <w:tcW w:w="934" w:type="dxa"/>
            <w:vAlign w:val="center"/>
          </w:tcPr>
          <w:p w:rsidR="00AA2925" w:rsidRDefault="00AA2925" w:rsidP="00AA2925">
            <w:pPr>
              <w:jc w:val="right"/>
              <w:rPr>
                <w:color w:val="000000"/>
                <w:sz w:val="22"/>
                <w:szCs w:val="22"/>
              </w:rPr>
            </w:pPr>
            <w:r>
              <w:rPr>
                <w:color w:val="000000"/>
                <w:sz w:val="22"/>
                <w:szCs w:val="22"/>
              </w:rPr>
              <w:t>1,77</w:t>
            </w:r>
          </w:p>
        </w:tc>
        <w:tc>
          <w:tcPr>
            <w:tcW w:w="980" w:type="dxa"/>
            <w:vAlign w:val="center"/>
          </w:tcPr>
          <w:p w:rsidR="00AA2925" w:rsidRDefault="00AA2925" w:rsidP="00AA2925">
            <w:pPr>
              <w:jc w:val="right"/>
              <w:rPr>
                <w:color w:val="000000"/>
                <w:sz w:val="22"/>
                <w:szCs w:val="22"/>
              </w:rPr>
            </w:pPr>
            <w:r>
              <w:rPr>
                <w:color w:val="000000"/>
                <w:sz w:val="22"/>
                <w:szCs w:val="22"/>
              </w:rPr>
              <w:t>880,1</w:t>
            </w:r>
          </w:p>
        </w:tc>
        <w:tc>
          <w:tcPr>
            <w:tcW w:w="871" w:type="dxa"/>
            <w:vAlign w:val="center"/>
          </w:tcPr>
          <w:p w:rsidR="00AA2925" w:rsidRDefault="00AA2925" w:rsidP="00AA2925">
            <w:pPr>
              <w:jc w:val="right"/>
              <w:rPr>
                <w:color w:val="000000"/>
                <w:sz w:val="22"/>
                <w:szCs w:val="22"/>
              </w:rPr>
            </w:pPr>
            <w:r>
              <w:rPr>
                <w:color w:val="000000"/>
                <w:sz w:val="22"/>
                <w:szCs w:val="22"/>
              </w:rPr>
              <w:t>5,8</w:t>
            </w:r>
          </w:p>
        </w:tc>
      </w:tr>
      <w:tr w:rsidR="00AA2925" w:rsidRPr="00BC5B29" w:rsidTr="00410A8D">
        <w:trPr>
          <w:trHeight w:val="204"/>
        </w:trPr>
        <w:tc>
          <w:tcPr>
            <w:tcW w:w="1852" w:type="dxa"/>
            <w:vAlign w:val="center"/>
          </w:tcPr>
          <w:p w:rsidR="00AA2925" w:rsidRDefault="00AA2925" w:rsidP="00AA2925">
            <w:pPr>
              <w:jc w:val="center"/>
              <w:rPr>
                <w:color w:val="000000"/>
                <w:sz w:val="22"/>
                <w:szCs w:val="22"/>
              </w:rPr>
            </w:pPr>
            <w:r>
              <w:rPr>
                <w:color w:val="000000"/>
                <w:sz w:val="22"/>
                <w:szCs w:val="22"/>
              </w:rPr>
              <w:t>57455145</w:t>
            </w:r>
          </w:p>
        </w:tc>
        <w:tc>
          <w:tcPr>
            <w:tcW w:w="1147" w:type="dxa"/>
            <w:shd w:val="clear" w:color="auto" w:fill="auto"/>
            <w:noWrap/>
            <w:vAlign w:val="center"/>
          </w:tcPr>
          <w:p w:rsidR="00AA2925" w:rsidRDefault="00AA2925" w:rsidP="00AA2925">
            <w:pPr>
              <w:jc w:val="center"/>
              <w:rPr>
                <w:color w:val="000000"/>
                <w:sz w:val="22"/>
                <w:szCs w:val="22"/>
              </w:rPr>
            </w:pPr>
            <w:r>
              <w:rPr>
                <w:color w:val="000000"/>
                <w:sz w:val="22"/>
                <w:szCs w:val="22"/>
              </w:rPr>
              <w:t>36</w:t>
            </w:r>
          </w:p>
        </w:tc>
        <w:tc>
          <w:tcPr>
            <w:tcW w:w="900" w:type="dxa"/>
            <w:shd w:val="clear" w:color="auto" w:fill="auto"/>
            <w:noWrap/>
            <w:vAlign w:val="center"/>
          </w:tcPr>
          <w:p w:rsidR="00AA2925" w:rsidRDefault="00AA2925" w:rsidP="00AA2925">
            <w:pPr>
              <w:jc w:val="center"/>
              <w:rPr>
                <w:color w:val="000000"/>
                <w:sz w:val="22"/>
                <w:szCs w:val="22"/>
              </w:rPr>
            </w:pPr>
            <w:r>
              <w:rPr>
                <w:color w:val="000000"/>
                <w:sz w:val="22"/>
                <w:szCs w:val="22"/>
              </w:rPr>
              <w:t>c</w:t>
            </w:r>
          </w:p>
        </w:tc>
        <w:tc>
          <w:tcPr>
            <w:tcW w:w="1030" w:type="dxa"/>
            <w:shd w:val="clear" w:color="auto" w:fill="auto"/>
            <w:noWrap/>
            <w:vAlign w:val="center"/>
          </w:tcPr>
          <w:p w:rsidR="00AA2925" w:rsidRDefault="00AA2925" w:rsidP="00AA2925">
            <w:pPr>
              <w:jc w:val="center"/>
              <w:rPr>
                <w:color w:val="000000"/>
                <w:sz w:val="22"/>
                <w:szCs w:val="22"/>
              </w:rPr>
            </w:pPr>
            <w:r>
              <w:rPr>
                <w:color w:val="000000"/>
                <w:sz w:val="22"/>
                <w:szCs w:val="22"/>
              </w:rPr>
              <w:t>71</w:t>
            </w:r>
          </w:p>
        </w:tc>
        <w:tc>
          <w:tcPr>
            <w:tcW w:w="934" w:type="dxa"/>
            <w:vAlign w:val="center"/>
          </w:tcPr>
          <w:p w:rsidR="00AA2925" w:rsidRDefault="00AA2925" w:rsidP="00AA2925">
            <w:pPr>
              <w:jc w:val="right"/>
              <w:rPr>
                <w:color w:val="000000"/>
                <w:sz w:val="22"/>
                <w:szCs w:val="22"/>
              </w:rPr>
            </w:pPr>
            <w:r>
              <w:rPr>
                <w:color w:val="000000"/>
                <w:sz w:val="22"/>
                <w:szCs w:val="22"/>
              </w:rPr>
              <w:t>3,82</w:t>
            </w:r>
          </w:p>
        </w:tc>
        <w:tc>
          <w:tcPr>
            <w:tcW w:w="980" w:type="dxa"/>
            <w:vAlign w:val="center"/>
          </w:tcPr>
          <w:p w:rsidR="00AA2925" w:rsidRDefault="00AA2925" w:rsidP="00AA2925">
            <w:pPr>
              <w:jc w:val="right"/>
              <w:rPr>
                <w:color w:val="000000"/>
                <w:sz w:val="22"/>
                <w:szCs w:val="22"/>
              </w:rPr>
            </w:pPr>
            <w:r>
              <w:rPr>
                <w:color w:val="000000"/>
                <w:sz w:val="22"/>
                <w:szCs w:val="22"/>
              </w:rPr>
              <w:t>1.407,8</w:t>
            </w:r>
          </w:p>
        </w:tc>
        <w:tc>
          <w:tcPr>
            <w:tcW w:w="871" w:type="dxa"/>
            <w:vAlign w:val="center"/>
          </w:tcPr>
          <w:p w:rsidR="00AA2925" w:rsidRDefault="00AA2925" w:rsidP="00AA2925">
            <w:pPr>
              <w:jc w:val="right"/>
              <w:rPr>
                <w:color w:val="000000"/>
                <w:sz w:val="22"/>
                <w:szCs w:val="22"/>
              </w:rPr>
            </w:pPr>
            <w:r>
              <w:rPr>
                <w:color w:val="000000"/>
                <w:sz w:val="22"/>
                <w:szCs w:val="22"/>
              </w:rPr>
              <w:t>9,6</w:t>
            </w:r>
          </w:p>
        </w:tc>
      </w:tr>
      <w:tr w:rsidR="00AA2925" w:rsidRPr="00BC5B29" w:rsidTr="00410A8D">
        <w:trPr>
          <w:trHeight w:val="204"/>
        </w:trPr>
        <w:tc>
          <w:tcPr>
            <w:tcW w:w="1852" w:type="dxa"/>
            <w:vAlign w:val="center"/>
          </w:tcPr>
          <w:p w:rsidR="00AA2925" w:rsidRDefault="00AA2925" w:rsidP="00AA2925">
            <w:pPr>
              <w:jc w:val="center"/>
              <w:rPr>
                <w:color w:val="000000"/>
                <w:sz w:val="22"/>
                <w:szCs w:val="22"/>
              </w:rPr>
            </w:pPr>
            <w:r>
              <w:rPr>
                <w:color w:val="000000"/>
                <w:sz w:val="22"/>
                <w:szCs w:val="22"/>
              </w:rPr>
              <w:t>68469145</w:t>
            </w:r>
          </w:p>
        </w:tc>
        <w:tc>
          <w:tcPr>
            <w:tcW w:w="1147" w:type="dxa"/>
            <w:shd w:val="clear" w:color="auto" w:fill="auto"/>
            <w:noWrap/>
            <w:vAlign w:val="center"/>
          </w:tcPr>
          <w:p w:rsidR="00AA2925" w:rsidRDefault="00AA2925" w:rsidP="00AA2925">
            <w:pPr>
              <w:jc w:val="center"/>
              <w:rPr>
                <w:color w:val="000000"/>
                <w:sz w:val="22"/>
                <w:szCs w:val="22"/>
              </w:rPr>
            </w:pPr>
            <w:r>
              <w:rPr>
                <w:color w:val="000000"/>
                <w:sz w:val="22"/>
                <w:szCs w:val="22"/>
              </w:rPr>
              <w:t>4</w:t>
            </w:r>
          </w:p>
        </w:tc>
        <w:tc>
          <w:tcPr>
            <w:tcW w:w="900" w:type="dxa"/>
            <w:shd w:val="clear" w:color="auto" w:fill="auto"/>
            <w:noWrap/>
            <w:vAlign w:val="center"/>
          </w:tcPr>
          <w:p w:rsidR="00AA2925" w:rsidRDefault="00AA2925" w:rsidP="00AA2925">
            <w:pPr>
              <w:jc w:val="center"/>
              <w:rPr>
                <w:color w:val="000000"/>
                <w:sz w:val="22"/>
                <w:szCs w:val="22"/>
              </w:rPr>
            </w:pPr>
            <w:r>
              <w:rPr>
                <w:color w:val="000000"/>
                <w:sz w:val="22"/>
                <w:szCs w:val="22"/>
              </w:rPr>
              <w:t>c</w:t>
            </w:r>
          </w:p>
        </w:tc>
        <w:tc>
          <w:tcPr>
            <w:tcW w:w="1030" w:type="dxa"/>
            <w:shd w:val="clear" w:color="auto" w:fill="auto"/>
            <w:noWrap/>
            <w:vAlign w:val="center"/>
          </w:tcPr>
          <w:p w:rsidR="00AA2925" w:rsidRDefault="00AA2925" w:rsidP="00AA2925">
            <w:pPr>
              <w:jc w:val="center"/>
              <w:rPr>
                <w:color w:val="000000"/>
                <w:sz w:val="22"/>
                <w:szCs w:val="22"/>
              </w:rPr>
            </w:pPr>
            <w:r>
              <w:rPr>
                <w:color w:val="000000"/>
                <w:sz w:val="22"/>
                <w:szCs w:val="22"/>
              </w:rPr>
              <w:t>74</w:t>
            </w:r>
          </w:p>
        </w:tc>
        <w:tc>
          <w:tcPr>
            <w:tcW w:w="934" w:type="dxa"/>
            <w:vAlign w:val="center"/>
          </w:tcPr>
          <w:p w:rsidR="00AA2925" w:rsidRDefault="00AA2925" w:rsidP="00AA2925">
            <w:pPr>
              <w:jc w:val="right"/>
              <w:rPr>
                <w:color w:val="000000"/>
                <w:sz w:val="22"/>
                <w:szCs w:val="22"/>
              </w:rPr>
            </w:pPr>
            <w:r>
              <w:rPr>
                <w:color w:val="000000"/>
                <w:sz w:val="22"/>
                <w:szCs w:val="22"/>
              </w:rPr>
              <w:t>1,83</w:t>
            </w:r>
          </w:p>
        </w:tc>
        <w:tc>
          <w:tcPr>
            <w:tcW w:w="980" w:type="dxa"/>
            <w:vAlign w:val="center"/>
          </w:tcPr>
          <w:p w:rsidR="00AA2925" w:rsidRDefault="00AA2925" w:rsidP="00AA2925">
            <w:pPr>
              <w:jc w:val="right"/>
              <w:rPr>
                <w:color w:val="000000"/>
                <w:sz w:val="22"/>
                <w:szCs w:val="22"/>
              </w:rPr>
            </w:pPr>
            <w:r>
              <w:rPr>
                <w:color w:val="000000"/>
                <w:sz w:val="22"/>
                <w:szCs w:val="22"/>
              </w:rPr>
              <w:t>313,6</w:t>
            </w:r>
          </w:p>
        </w:tc>
        <w:tc>
          <w:tcPr>
            <w:tcW w:w="871" w:type="dxa"/>
            <w:vAlign w:val="center"/>
          </w:tcPr>
          <w:p w:rsidR="00AA2925" w:rsidRDefault="00AA2925" w:rsidP="00AA2925">
            <w:pPr>
              <w:jc w:val="right"/>
              <w:rPr>
                <w:color w:val="000000"/>
                <w:sz w:val="22"/>
                <w:szCs w:val="22"/>
              </w:rPr>
            </w:pPr>
            <w:r>
              <w:rPr>
                <w:color w:val="000000"/>
                <w:sz w:val="22"/>
                <w:szCs w:val="22"/>
              </w:rPr>
              <w:t>2,1</w:t>
            </w:r>
          </w:p>
        </w:tc>
      </w:tr>
      <w:tr w:rsidR="00403ABD" w:rsidRPr="00BC5B29" w:rsidTr="00410A8D">
        <w:trPr>
          <w:trHeight w:val="204"/>
        </w:trPr>
        <w:tc>
          <w:tcPr>
            <w:tcW w:w="4929" w:type="dxa"/>
            <w:gridSpan w:val="4"/>
            <w:shd w:val="clear" w:color="auto" w:fill="D9D9D9" w:themeFill="background1" w:themeFillShade="D9"/>
            <w:vAlign w:val="center"/>
          </w:tcPr>
          <w:p w:rsidR="00403ABD" w:rsidRPr="00BC5B29" w:rsidRDefault="00403ABD" w:rsidP="00A67CBC">
            <w:pPr>
              <w:jc w:val="center"/>
              <w:rPr>
                <w:color w:val="000000"/>
                <w:sz w:val="22"/>
                <w:szCs w:val="22"/>
                <w:lang w:eastAsia="en-GB"/>
              </w:rPr>
            </w:pPr>
            <w:r w:rsidRPr="00BC5B29">
              <w:rPr>
                <w:color w:val="000000"/>
                <w:sz w:val="22"/>
                <w:szCs w:val="22"/>
                <w:lang w:val="sr-Cyrl-RS" w:eastAsia="en-GB"/>
              </w:rPr>
              <w:t>Свега</w:t>
            </w:r>
            <w:r w:rsidRPr="00BC5B29">
              <w:rPr>
                <w:color w:val="000000"/>
                <w:sz w:val="22"/>
                <w:szCs w:val="22"/>
                <w:lang w:eastAsia="en-GB"/>
              </w:rPr>
              <w:t> </w:t>
            </w:r>
          </w:p>
        </w:tc>
        <w:tc>
          <w:tcPr>
            <w:tcW w:w="934" w:type="dxa"/>
            <w:shd w:val="clear" w:color="auto" w:fill="D9D9D9" w:themeFill="background1" w:themeFillShade="D9"/>
            <w:vAlign w:val="center"/>
          </w:tcPr>
          <w:p w:rsidR="00403ABD" w:rsidRPr="00410A8D" w:rsidRDefault="00410A8D" w:rsidP="00410A8D">
            <w:pPr>
              <w:jc w:val="right"/>
              <w:rPr>
                <w:color w:val="000000"/>
                <w:sz w:val="22"/>
                <w:szCs w:val="22"/>
                <w:lang w:val="sr-Latn-RS" w:eastAsia="en-GB"/>
              </w:rPr>
            </w:pPr>
            <w:r>
              <w:rPr>
                <w:color w:val="000000"/>
                <w:sz w:val="22"/>
                <w:szCs w:val="22"/>
                <w:lang w:val="sr-Latn-RS" w:eastAsia="en-GB"/>
              </w:rPr>
              <w:t>19</w:t>
            </w:r>
            <w:r w:rsidR="00403ABD" w:rsidRPr="00BC5B29">
              <w:rPr>
                <w:color w:val="000000"/>
                <w:sz w:val="22"/>
                <w:szCs w:val="22"/>
                <w:lang w:val="sr-Cyrl-RS" w:eastAsia="en-GB"/>
              </w:rPr>
              <w:t>,</w:t>
            </w:r>
            <w:r>
              <w:rPr>
                <w:color w:val="000000"/>
                <w:sz w:val="22"/>
                <w:szCs w:val="22"/>
                <w:lang w:val="sr-Latn-RS" w:eastAsia="en-GB"/>
              </w:rPr>
              <w:t>21</w:t>
            </w:r>
          </w:p>
        </w:tc>
        <w:tc>
          <w:tcPr>
            <w:tcW w:w="980" w:type="dxa"/>
            <w:shd w:val="clear" w:color="auto" w:fill="D9D9D9" w:themeFill="background1" w:themeFillShade="D9"/>
            <w:vAlign w:val="center"/>
          </w:tcPr>
          <w:p w:rsidR="00403ABD" w:rsidRPr="00410A8D" w:rsidRDefault="00AA2925" w:rsidP="00410A8D">
            <w:pPr>
              <w:jc w:val="right"/>
              <w:rPr>
                <w:color w:val="000000"/>
                <w:sz w:val="22"/>
                <w:szCs w:val="22"/>
                <w:lang w:val="sr-Latn-RS" w:eastAsia="en-GB"/>
              </w:rPr>
            </w:pPr>
            <w:r>
              <w:rPr>
                <w:color w:val="000000"/>
                <w:sz w:val="22"/>
                <w:szCs w:val="22"/>
                <w:lang w:val="sr-Latn-RS" w:eastAsia="en-GB"/>
              </w:rPr>
              <w:t>6</w:t>
            </w:r>
            <w:r w:rsidR="00C63183" w:rsidRPr="00BC5B29">
              <w:rPr>
                <w:color w:val="000000"/>
                <w:sz w:val="22"/>
                <w:szCs w:val="22"/>
                <w:lang w:val="sr-Cyrl-RS" w:eastAsia="en-GB"/>
              </w:rPr>
              <w:t>.</w:t>
            </w:r>
            <w:r w:rsidR="00410A8D">
              <w:rPr>
                <w:color w:val="000000"/>
                <w:sz w:val="22"/>
                <w:szCs w:val="22"/>
                <w:lang w:val="sr-Latn-RS" w:eastAsia="en-GB"/>
              </w:rPr>
              <w:t>222</w:t>
            </w:r>
            <w:r w:rsidR="00C63183" w:rsidRPr="00BC5B29">
              <w:rPr>
                <w:color w:val="000000"/>
                <w:sz w:val="22"/>
                <w:szCs w:val="22"/>
                <w:lang w:val="sr-Cyrl-RS" w:eastAsia="en-GB"/>
              </w:rPr>
              <w:t>,</w:t>
            </w:r>
            <w:r w:rsidR="00410A8D">
              <w:rPr>
                <w:color w:val="000000"/>
                <w:sz w:val="22"/>
                <w:szCs w:val="22"/>
                <w:lang w:val="sr-Latn-RS" w:eastAsia="en-GB"/>
              </w:rPr>
              <w:t>2</w:t>
            </w:r>
          </w:p>
        </w:tc>
        <w:tc>
          <w:tcPr>
            <w:tcW w:w="871" w:type="dxa"/>
            <w:shd w:val="clear" w:color="auto" w:fill="D9D9D9" w:themeFill="background1" w:themeFillShade="D9"/>
            <w:vAlign w:val="center"/>
          </w:tcPr>
          <w:p w:rsidR="00403ABD" w:rsidRPr="00410A8D" w:rsidRDefault="00AA2925" w:rsidP="00410A8D">
            <w:pPr>
              <w:jc w:val="right"/>
              <w:rPr>
                <w:color w:val="000000"/>
                <w:sz w:val="22"/>
                <w:szCs w:val="22"/>
                <w:lang w:val="sr-Latn-RS" w:eastAsia="en-GB"/>
              </w:rPr>
            </w:pPr>
            <w:r>
              <w:rPr>
                <w:color w:val="000000"/>
                <w:sz w:val="22"/>
                <w:szCs w:val="22"/>
                <w:lang w:val="sr-Latn-RS" w:eastAsia="en-GB"/>
              </w:rPr>
              <w:t>4</w:t>
            </w:r>
            <w:r w:rsidR="00410A8D">
              <w:rPr>
                <w:color w:val="000000"/>
                <w:sz w:val="22"/>
                <w:szCs w:val="22"/>
                <w:lang w:val="sr-Latn-RS" w:eastAsia="en-GB"/>
              </w:rPr>
              <w:t>3</w:t>
            </w:r>
            <w:r w:rsidR="00C63183" w:rsidRPr="00BC5B29">
              <w:rPr>
                <w:color w:val="000000"/>
                <w:sz w:val="22"/>
                <w:szCs w:val="22"/>
                <w:lang w:val="sr-Cyrl-RS" w:eastAsia="en-GB"/>
              </w:rPr>
              <w:t>,</w:t>
            </w:r>
            <w:r w:rsidR="00410A8D">
              <w:rPr>
                <w:color w:val="000000"/>
                <w:sz w:val="22"/>
                <w:szCs w:val="22"/>
                <w:lang w:val="sr-Latn-RS" w:eastAsia="en-GB"/>
              </w:rPr>
              <w:t>9</w:t>
            </w:r>
          </w:p>
        </w:tc>
      </w:tr>
    </w:tbl>
    <w:p w:rsidR="00C0003E" w:rsidRDefault="00C0003E" w:rsidP="00B5350C">
      <w:pPr>
        <w:rPr>
          <w:szCs w:val="24"/>
          <w:lang w:val="sr-Latn-CS"/>
        </w:rPr>
      </w:pPr>
    </w:p>
    <w:p w:rsidR="00C802B1" w:rsidRDefault="00C802B1" w:rsidP="00B5350C">
      <w:pPr>
        <w:rPr>
          <w:szCs w:val="24"/>
          <w:lang w:val="sr-Latn-CS"/>
        </w:rPr>
      </w:pPr>
    </w:p>
    <w:p w:rsidR="00C802B1" w:rsidRPr="00311CF8" w:rsidRDefault="00C802B1" w:rsidP="00B5350C">
      <w:pPr>
        <w:rPr>
          <w:szCs w:val="24"/>
          <w:lang w:val="sr-Latn-CS"/>
        </w:rPr>
      </w:pPr>
    </w:p>
    <w:tbl>
      <w:tblPr>
        <w:tblW w:w="76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3"/>
        <w:gridCol w:w="1147"/>
        <w:gridCol w:w="900"/>
        <w:gridCol w:w="1030"/>
        <w:gridCol w:w="924"/>
        <w:gridCol w:w="965"/>
        <w:gridCol w:w="858"/>
      </w:tblGrid>
      <w:tr w:rsidR="00C63183" w:rsidRPr="00BC5B29" w:rsidTr="00841FBC">
        <w:trPr>
          <w:trHeight w:val="204"/>
        </w:trPr>
        <w:tc>
          <w:tcPr>
            <w:tcW w:w="7687" w:type="dxa"/>
            <w:gridSpan w:val="7"/>
            <w:tcBorders>
              <w:top w:val="nil"/>
              <w:left w:val="nil"/>
              <w:right w:val="nil"/>
            </w:tcBorders>
            <w:shd w:val="clear" w:color="auto" w:fill="auto"/>
            <w:vAlign w:val="center"/>
          </w:tcPr>
          <w:p w:rsidR="00C63183" w:rsidRPr="00BC5B29" w:rsidRDefault="00C63183" w:rsidP="00BC5B29">
            <w:pPr>
              <w:jc w:val="left"/>
              <w:rPr>
                <w:b/>
                <w:bCs/>
                <w:sz w:val="22"/>
                <w:szCs w:val="22"/>
                <w:lang w:val="sr-Latn-CS" w:eastAsia="sr-Latn-CS"/>
              </w:rPr>
            </w:pPr>
            <w:r w:rsidRPr="00BC5B29">
              <w:rPr>
                <w:sz w:val="22"/>
                <w:szCs w:val="22"/>
                <w:lang w:val="sr-Latn-CS"/>
              </w:rPr>
              <w:t>Табела  8.3.1.-</w:t>
            </w:r>
            <w:r w:rsidR="00FC748E" w:rsidRPr="00BC5B29">
              <w:rPr>
                <w:sz w:val="22"/>
                <w:szCs w:val="22"/>
                <w:lang w:val="sr-Cyrl-RS"/>
              </w:rPr>
              <w:t>14</w:t>
            </w:r>
            <w:r w:rsidRPr="00BC5B29">
              <w:rPr>
                <w:sz w:val="22"/>
                <w:szCs w:val="22"/>
                <w:lang w:val="sr-Latn-CS"/>
              </w:rPr>
              <w:t xml:space="preserve">.  -  Привремени план сеча – састојине које ће достићи опходњу у уређајном раздобљу за опходњу од </w:t>
            </w:r>
            <w:r w:rsidRPr="00BC5B29">
              <w:rPr>
                <w:sz w:val="22"/>
                <w:szCs w:val="22"/>
                <w:lang w:val="sr-Cyrl-RS"/>
              </w:rPr>
              <w:t>120</w:t>
            </w:r>
            <w:r w:rsidRPr="00BC5B29">
              <w:rPr>
                <w:sz w:val="22"/>
                <w:szCs w:val="22"/>
                <w:lang w:val="sr-Latn-CS"/>
              </w:rPr>
              <w:t xml:space="preserve"> година</w:t>
            </w:r>
          </w:p>
        </w:tc>
      </w:tr>
      <w:tr w:rsidR="00784B72" w:rsidRPr="00BC5B29" w:rsidTr="00841FBC">
        <w:trPr>
          <w:trHeight w:val="204"/>
        </w:trPr>
        <w:tc>
          <w:tcPr>
            <w:tcW w:w="1863"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Старост</w:t>
            </w:r>
          </w:p>
        </w:tc>
        <w:tc>
          <w:tcPr>
            <w:tcW w:w="924"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P ха</w:t>
            </w:r>
          </w:p>
        </w:tc>
        <w:tc>
          <w:tcPr>
            <w:tcW w:w="965"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V м3</w:t>
            </w:r>
          </w:p>
        </w:tc>
        <w:tc>
          <w:tcPr>
            <w:tcW w:w="858"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Iv м3</w:t>
            </w:r>
          </w:p>
        </w:tc>
      </w:tr>
      <w:tr w:rsidR="00410A8D" w:rsidRPr="00BC5B29" w:rsidTr="00841FBC">
        <w:trPr>
          <w:trHeight w:val="204"/>
        </w:trPr>
        <w:tc>
          <w:tcPr>
            <w:tcW w:w="1863" w:type="dxa"/>
            <w:vAlign w:val="center"/>
          </w:tcPr>
          <w:p w:rsidR="00410A8D" w:rsidRDefault="00410A8D" w:rsidP="00410A8D">
            <w:pPr>
              <w:jc w:val="center"/>
              <w:rPr>
                <w:color w:val="000000"/>
                <w:sz w:val="22"/>
                <w:szCs w:val="22"/>
              </w:rPr>
            </w:pPr>
            <w:r>
              <w:rPr>
                <w:color w:val="000000"/>
                <w:sz w:val="22"/>
                <w:szCs w:val="22"/>
              </w:rPr>
              <w:t>56151145</w:t>
            </w:r>
          </w:p>
        </w:tc>
        <w:tc>
          <w:tcPr>
            <w:tcW w:w="1147" w:type="dxa"/>
            <w:shd w:val="clear" w:color="auto" w:fill="auto"/>
            <w:noWrap/>
            <w:vAlign w:val="center"/>
          </w:tcPr>
          <w:p w:rsidR="00410A8D" w:rsidRDefault="00410A8D" w:rsidP="00410A8D">
            <w:pPr>
              <w:jc w:val="center"/>
              <w:rPr>
                <w:color w:val="000000"/>
                <w:sz w:val="22"/>
                <w:szCs w:val="22"/>
              </w:rPr>
            </w:pPr>
            <w:r>
              <w:rPr>
                <w:color w:val="000000"/>
                <w:sz w:val="22"/>
                <w:szCs w:val="22"/>
              </w:rPr>
              <w:t>21</w:t>
            </w:r>
          </w:p>
        </w:tc>
        <w:tc>
          <w:tcPr>
            <w:tcW w:w="900" w:type="dxa"/>
            <w:shd w:val="clear" w:color="auto" w:fill="auto"/>
            <w:noWrap/>
            <w:vAlign w:val="center"/>
          </w:tcPr>
          <w:p w:rsidR="00410A8D" w:rsidRDefault="00410A8D" w:rsidP="00410A8D">
            <w:pPr>
              <w:jc w:val="center"/>
              <w:rPr>
                <w:color w:val="000000"/>
                <w:sz w:val="22"/>
                <w:szCs w:val="22"/>
              </w:rPr>
            </w:pPr>
            <w:r>
              <w:rPr>
                <w:color w:val="000000"/>
                <w:sz w:val="22"/>
                <w:szCs w:val="22"/>
              </w:rPr>
              <w:t>d</w:t>
            </w:r>
          </w:p>
        </w:tc>
        <w:tc>
          <w:tcPr>
            <w:tcW w:w="1030" w:type="dxa"/>
            <w:shd w:val="clear" w:color="auto" w:fill="auto"/>
            <w:noWrap/>
            <w:vAlign w:val="center"/>
          </w:tcPr>
          <w:p w:rsidR="00410A8D" w:rsidRDefault="00410A8D" w:rsidP="00410A8D">
            <w:pPr>
              <w:jc w:val="center"/>
              <w:rPr>
                <w:color w:val="000000"/>
                <w:sz w:val="22"/>
                <w:szCs w:val="22"/>
              </w:rPr>
            </w:pPr>
            <w:r>
              <w:rPr>
                <w:color w:val="000000"/>
                <w:sz w:val="22"/>
                <w:szCs w:val="22"/>
              </w:rPr>
              <w:t>116</w:t>
            </w:r>
          </w:p>
        </w:tc>
        <w:tc>
          <w:tcPr>
            <w:tcW w:w="924" w:type="dxa"/>
            <w:vAlign w:val="center"/>
          </w:tcPr>
          <w:p w:rsidR="00410A8D" w:rsidRDefault="00410A8D" w:rsidP="00410A8D">
            <w:pPr>
              <w:jc w:val="right"/>
              <w:rPr>
                <w:color w:val="000000"/>
                <w:sz w:val="22"/>
                <w:szCs w:val="22"/>
              </w:rPr>
            </w:pPr>
            <w:r>
              <w:rPr>
                <w:color w:val="000000"/>
                <w:sz w:val="22"/>
                <w:szCs w:val="22"/>
              </w:rPr>
              <w:t>3,09</w:t>
            </w:r>
          </w:p>
        </w:tc>
        <w:tc>
          <w:tcPr>
            <w:tcW w:w="965" w:type="dxa"/>
            <w:vAlign w:val="center"/>
          </w:tcPr>
          <w:p w:rsidR="00410A8D" w:rsidRDefault="00410A8D" w:rsidP="00410A8D">
            <w:pPr>
              <w:jc w:val="right"/>
              <w:rPr>
                <w:color w:val="000000"/>
                <w:sz w:val="22"/>
                <w:szCs w:val="22"/>
              </w:rPr>
            </w:pPr>
            <w:r>
              <w:rPr>
                <w:color w:val="000000"/>
                <w:sz w:val="22"/>
                <w:szCs w:val="22"/>
              </w:rPr>
              <w:t>1.128,5</w:t>
            </w:r>
          </w:p>
        </w:tc>
        <w:tc>
          <w:tcPr>
            <w:tcW w:w="858" w:type="dxa"/>
            <w:vAlign w:val="center"/>
          </w:tcPr>
          <w:p w:rsidR="00410A8D" w:rsidRDefault="00410A8D" w:rsidP="00410A8D">
            <w:pPr>
              <w:jc w:val="right"/>
              <w:rPr>
                <w:color w:val="000000"/>
                <w:sz w:val="22"/>
                <w:szCs w:val="22"/>
              </w:rPr>
            </w:pPr>
            <w:r>
              <w:rPr>
                <w:color w:val="000000"/>
                <w:sz w:val="22"/>
                <w:szCs w:val="22"/>
              </w:rPr>
              <w:t>4,2</w:t>
            </w:r>
          </w:p>
        </w:tc>
      </w:tr>
      <w:tr w:rsidR="00841FBC" w:rsidRPr="00BC5B29" w:rsidTr="00841FBC">
        <w:trPr>
          <w:trHeight w:val="204"/>
        </w:trPr>
        <w:tc>
          <w:tcPr>
            <w:tcW w:w="4940" w:type="dxa"/>
            <w:gridSpan w:val="4"/>
            <w:shd w:val="clear" w:color="auto" w:fill="D9D9D9" w:themeFill="background1" w:themeFillShade="D9"/>
            <w:vAlign w:val="center"/>
          </w:tcPr>
          <w:p w:rsidR="00841FBC" w:rsidRPr="00BC5B29" w:rsidRDefault="00841FBC" w:rsidP="00841FBC">
            <w:pPr>
              <w:jc w:val="center"/>
              <w:rPr>
                <w:color w:val="000000"/>
                <w:sz w:val="22"/>
                <w:szCs w:val="22"/>
                <w:lang w:eastAsia="en-GB"/>
              </w:rPr>
            </w:pPr>
            <w:r w:rsidRPr="00BC5B29">
              <w:rPr>
                <w:color w:val="000000"/>
                <w:sz w:val="22"/>
                <w:szCs w:val="22"/>
                <w:lang w:val="sr-Cyrl-RS" w:eastAsia="en-GB"/>
              </w:rPr>
              <w:t>Свега</w:t>
            </w:r>
            <w:r w:rsidRPr="00BC5B29">
              <w:rPr>
                <w:color w:val="000000"/>
                <w:sz w:val="22"/>
                <w:szCs w:val="22"/>
                <w:lang w:eastAsia="en-GB"/>
              </w:rPr>
              <w:t> </w:t>
            </w:r>
          </w:p>
        </w:tc>
        <w:tc>
          <w:tcPr>
            <w:tcW w:w="924" w:type="dxa"/>
            <w:shd w:val="clear" w:color="auto" w:fill="D9D9D9" w:themeFill="background1" w:themeFillShade="D9"/>
            <w:vAlign w:val="center"/>
          </w:tcPr>
          <w:p w:rsidR="00841FBC" w:rsidRPr="00841FBC" w:rsidRDefault="00841FBC" w:rsidP="00841FBC">
            <w:pPr>
              <w:jc w:val="right"/>
              <w:rPr>
                <w:sz w:val="22"/>
                <w:szCs w:val="22"/>
                <w:lang w:val="sr-Cyrl-RS"/>
              </w:rPr>
            </w:pPr>
            <w:r>
              <w:rPr>
                <w:sz w:val="22"/>
                <w:szCs w:val="22"/>
                <w:lang w:val="sr-Cyrl-RS"/>
              </w:rPr>
              <w:t>3,09</w:t>
            </w:r>
          </w:p>
        </w:tc>
        <w:tc>
          <w:tcPr>
            <w:tcW w:w="965" w:type="dxa"/>
            <w:shd w:val="clear" w:color="auto" w:fill="D9D9D9" w:themeFill="background1" w:themeFillShade="D9"/>
            <w:vAlign w:val="center"/>
          </w:tcPr>
          <w:p w:rsidR="00841FBC" w:rsidRDefault="00841FBC" w:rsidP="00841FBC">
            <w:pPr>
              <w:jc w:val="right"/>
              <w:rPr>
                <w:color w:val="000000"/>
                <w:sz w:val="22"/>
                <w:szCs w:val="22"/>
              </w:rPr>
            </w:pPr>
            <w:r>
              <w:rPr>
                <w:color w:val="000000"/>
                <w:sz w:val="22"/>
                <w:szCs w:val="22"/>
              </w:rPr>
              <w:t>1.128,5</w:t>
            </w:r>
          </w:p>
        </w:tc>
        <w:tc>
          <w:tcPr>
            <w:tcW w:w="858" w:type="dxa"/>
            <w:shd w:val="clear" w:color="auto" w:fill="D9D9D9" w:themeFill="background1" w:themeFillShade="D9"/>
            <w:vAlign w:val="center"/>
          </w:tcPr>
          <w:p w:rsidR="00841FBC" w:rsidRDefault="00841FBC" w:rsidP="00841FBC">
            <w:pPr>
              <w:jc w:val="right"/>
              <w:rPr>
                <w:color w:val="000000"/>
                <w:sz w:val="22"/>
                <w:szCs w:val="22"/>
              </w:rPr>
            </w:pPr>
            <w:r>
              <w:rPr>
                <w:color w:val="000000"/>
                <w:sz w:val="22"/>
                <w:szCs w:val="22"/>
              </w:rPr>
              <w:t>4,2</w:t>
            </w:r>
          </w:p>
        </w:tc>
      </w:tr>
    </w:tbl>
    <w:p w:rsidR="00803389" w:rsidRPr="00311CF8" w:rsidRDefault="00803389" w:rsidP="00B5350C">
      <w:pPr>
        <w:rPr>
          <w:szCs w:val="24"/>
          <w:lang w:val="sr-Latn-CS"/>
        </w:rPr>
      </w:pPr>
    </w:p>
    <w:tbl>
      <w:tblPr>
        <w:tblW w:w="9360" w:type="dxa"/>
        <w:tblLook w:val="0000" w:firstRow="0" w:lastRow="0" w:firstColumn="0" w:lastColumn="0" w:noHBand="0" w:noVBand="0"/>
      </w:tblPr>
      <w:tblGrid>
        <w:gridCol w:w="5944"/>
        <w:gridCol w:w="1120"/>
        <w:gridCol w:w="1176"/>
        <w:gridCol w:w="1120"/>
      </w:tblGrid>
      <w:tr w:rsidR="002A7B72" w:rsidRPr="002A7B72" w:rsidTr="002A7B72">
        <w:trPr>
          <w:trHeight w:val="204"/>
        </w:trPr>
        <w:tc>
          <w:tcPr>
            <w:tcW w:w="9360" w:type="dxa"/>
            <w:gridSpan w:val="4"/>
            <w:tcBorders>
              <w:bottom w:val="single" w:sz="8" w:space="0" w:color="auto"/>
            </w:tcBorders>
            <w:shd w:val="clear" w:color="auto" w:fill="auto"/>
            <w:noWrap/>
            <w:vAlign w:val="center"/>
          </w:tcPr>
          <w:p w:rsidR="002A7B72" w:rsidRPr="002A7B72" w:rsidRDefault="002A7B72" w:rsidP="002A7B72">
            <w:pPr>
              <w:jc w:val="left"/>
              <w:rPr>
                <w:sz w:val="22"/>
                <w:szCs w:val="22"/>
                <w:lang w:val="sr-Latn-CS"/>
              </w:rPr>
            </w:pPr>
            <w:r w:rsidRPr="002A7B72">
              <w:rPr>
                <w:sz w:val="22"/>
                <w:szCs w:val="22"/>
                <w:lang w:val="sr-Latn-CS"/>
              </w:rPr>
              <w:t>Табела  8.3.1.-1</w:t>
            </w:r>
            <w:r w:rsidRPr="002A7B72">
              <w:rPr>
                <w:sz w:val="22"/>
                <w:szCs w:val="22"/>
                <w:lang w:val="sr-Cyrl-RS"/>
              </w:rPr>
              <w:t>5</w:t>
            </w:r>
            <w:r w:rsidRPr="002A7B72">
              <w:rPr>
                <w:sz w:val="22"/>
                <w:szCs w:val="22"/>
                <w:lang w:val="sr-Latn-CS"/>
              </w:rPr>
              <w:t>.  -  Привремени план сеча – укупно могуће сече</w:t>
            </w:r>
          </w:p>
        </w:tc>
      </w:tr>
      <w:tr w:rsidR="00784B72" w:rsidRPr="003F0DCB" w:rsidTr="008066CA">
        <w:trPr>
          <w:trHeight w:val="525"/>
        </w:trPr>
        <w:tc>
          <w:tcPr>
            <w:tcW w:w="5944"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784B72" w:rsidRPr="003F0DCB" w:rsidRDefault="00784B72" w:rsidP="00784B72">
            <w:pPr>
              <w:jc w:val="left"/>
              <w:rPr>
                <w:b/>
                <w:bCs/>
              </w:rPr>
            </w:pPr>
            <w:r>
              <w:rPr>
                <w:b/>
                <w:bCs/>
              </w:rPr>
              <w:t>Категорије</w:t>
            </w:r>
            <w:r w:rsidRPr="003F0DCB">
              <w:rPr>
                <w:b/>
                <w:bCs/>
              </w:rPr>
              <w:t xml:space="preserve"> </w:t>
            </w:r>
            <w:r>
              <w:rPr>
                <w:b/>
                <w:bCs/>
              </w:rPr>
              <w:t>састојина</w:t>
            </w:r>
            <w:r w:rsidRPr="003F0DCB">
              <w:rPr>
                <w:b/>
                <w:bCs/>
              </w:rPr>
              <w:t xml:space="preserve"> </w:t>
            </w:r>
            <w:r>
              <w:rPr>
                <w:b/>
                <w:bCs/>
              </w:rPr>
              <w:t>по</w:t>
            </w:r>
            <w:r w:rsidRPr="003F0DCB">
              <w:rPr>
                <w:b/>
                <w:bCs/>
              </w:rPr>
              <w:t xml:space="preserve"> </w:t>
            </w:r>
            <w:r>
              <w:rPr>
                <w:b/>
                <w:bCs/>
              </w:rPr>
              <w:t>могућностима</w:t>
            </w:r>
            <w:r w:rsidRPr="003F0DCB">
              <w:rPr>
                <w:b/>
                <w:bCs/>
              </w:rPr>
              <w:t xml:space="preserve"> </w:t>
            </w:r>
            <w:r>
              <w:rPr>
                <w:b/>
                <w:bCs/>
              </w:rPr>
              <w:t>сеча</w:t>
            </w:r>
          </w:p>
        </w:tc>
        <w:tc>
          <w:tcPr>
            <w:tcW w:w="1120"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784B72" w:rsidRPr="00203C83" w:rsidRDefault="00784B72" w:rsidP="00784B72">
            <w:pPr>
              <w:jc w:val="center"/>
              <w:rPr>
                <w:b/>
                <w:bCs/>
                <w:szCs w:val="24"/>
                <w:lang w:val="sr-Latn-CS" w:eastAsia="sr-Latn-CS"/>
              </w:rPr>
            </w:pPr>
            <w:r>
              <w:rPr>
                <w:b/>
                <w:bCs/>
                <w:szCs w:val="24"/>
                <w:lang w:val="sr-Latn-CS" w:eastAsia="sr-Latn-CS"/>
              </w:rPr>
              <w:t>P</w:t>
            </w:r>
            <w:r w:rsidRPr="00203C83">
              <w:rPr>
                <w:b/>
                <w:bCs/>
                <w:szCs w:val="24"/>
                <w:lang w:val="sr-Latn-CS" w:eastAsia="sr-Latn-CS"/>
              </w:rPr>
              <w:t xml:space="preserve"> </w:t>
            </w:r>
            <w:r>
              <w:rPr>
                <w:b/>
                <w:bCs/>
                <w:szCs w:val="24"/>
                <w:lang w:val="sr-Latn-CS" w:eastAsia="sr-Latn-CS"/>
              </w:rPr>
              <w:t>ха</w:t>
            </w:r>
          </w:p>
        </w:tc>
        <w:tc>
          <w:tcPr>
            <w:tcW w:w="1176"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784B72" w:rsidRPr="00203C83" w:rsidRDefault="00784B72" w:rsidP="00784B72">
            <w:pPr>
              <w:jc w:val="center"/>
              <w:rPr>
                <w:b/>
                <w:bCs/>
                <w:szCs w:val="24"/>
                <w:lang w:val="sr-Latn-CS" w:eastAsia="sr-Latn-CS"/>
              </w:rPr>
            </w:pPr>
            <w:r>
              <w:rPr>
                <w:b/>
                <w:bCs/>
                <w:szCs w:val="24"/>
                <w:lang w:val="sr-Latn-CS" w:eastAsia="sr-Latn-CS"/>
              </w:rPr>
              <w:t>V</w:t>
            </w:r>
            <w:r w:rsidRPr="00203C83">
              <w:rPr>
                <w:b/>
                <w:bCs/>
                <w:szCs w:val="24"/>
                <w:lang w:val="sr-Latn-CS" w:eastAsia="sr-Latn-CS"/>
              </w:rPr>
              <w:t xml:space="preserve"> </w:t>
            </w:r>
            <w:r>
              <w:rPr>
                <w:b/>
                <w:bCs/>
                <w:szCs w:val="24"/>
                <w:lang w:val="sr-Latn-CS" w:eastAsia="sr-Latn-CS"/>
              </w:rPr>
              <w:t>м</w:t>
            </w:r>
            <w:r w:rsidRPr="00203C83">
              <w:rPr>
                <w:b/>
                <w:bCs/>
                <w:szCs w:val="24"/>
                <w:lang w:val="sr-Latn-CS" w:eastAsia="sr-Latn-CS"/>
              </w:rPr>
              <w:t>3</w:t>
            </w:r>
          </w:p>
        </w:tc>
        <w:tc>
          <w:tcPr>
            <w:tcW w:w="112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784B72" w:rsidRPr="00203C83" w:rsidRDefault="00784B72" w:rsidP="00784B72">
            <w:pPr>
              <w:jc w:val="center"/>
              <w:rPr>
                <w:b/>
                <w:bCs/>
                <w:szCs w:val="24"/>
                <w:lang w:val="sr-Latn-CS" w:eastAsia="sr-Latn-CS"/>
              </w:rPr>
            </w:pPr>
            <w:r>
              <w:rPr>
                <w:b/>
                <w:bCs/>
                <w:szCs w:val="24"/>
                <w:lang w:val="sr-Latn-CS" w:eastAsia="sr-Latn-CS"/>
              </w:rPr>
              <w:t>Iv</w:t>
            </w:r>
            <w:r w:rsidRPr="00203C83">
              <w:rPr>
                <w:b/>
                <w:bCs/>
                <w:szCs w:val="24"/>
                <w:lang w:val="sr-Latn-CS" w:eastAsia="sr-Latn-CS"/>
              </w:rPr>
              <w:t xml:space="preserve"> </w:t>
            </w:r>
            <w:r>
              <w:rPr>
                <w:b/>
                <w:bCs/>
                <w:szCs w:val="24"/>
                <w:lang w:val="sr-Latn-CS" w:eastAsia="sr-Latn-CS"/>
              </w:rPr>
              <w:t>м</w:t>
            </w:r>
            <w:r w:rsidRPr="00203C83">
              <w:rPr>
                <w:b/>
                <w:bCs/>
                <w:szCs w:val="24"/>
                <w:lang w:val="sr-Latn-CS" w:eastAsia="sr-Latn-CS"/>
              </w:rPr>
              <w:t>3</w:t>
            </w:r>
          </w:p>
        </w:tc>
      </w:tr>
      <w:tr w:rsidR="00463832" w:rsidRPr="003F0DCB" w:rsidTr="008066CA">
        <w:trPr>
          <w:trHeight w:val="255"/>
        </w:trPr>
        <w:tc>
          <w:tcPr>
            <w:tcW w:w="594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463832" w:rsidRPr="00463832" w:rsidRDefault="00463832" w:rsidP="008066CA">
            <w:pPr>
              <w:jc w:val="left"/>
              <w:rPr>
                <w:b/>
                <w:bCs/>
                <w:lang w:val="sr-Cyrl-RS"/>
              </w:rPr>
            </w:pPr>
            <w:r>
              <w:rPr>
                <w:b/>
                <w:bCs/>
                <w:lang w:val="sr-Cyrl-RS"/>
              </w:rPr>
              <w:t>Девастиране</w:t>
            </w:r>
          </w:p>
        </w:tc>
        <w:tc>
          <w:tcPr>
            <w:tcW w:w="1120" w:type="dxa"/>
            <w:tcBorders>
              <w:top w:val="nil"/>
              <w:left w:val="nil"/>
              <w:bottom w:val="single" w:sz="4" w:space="0" w:color="auto"/>
              <w:right w:val="nil"/>
            </w:tcBorders>
            <w:shd w:val="clear" w:color="auto" w:fill="auto"/>
            <w:noWrap/>
            <w:vAlign w:val="center"/>
          </w:tcPr>
          <w:p w:rsidR="00463832" w:rsidRPr="002E3C9C" w:rsidRDefault="00B77446" w:rsidP="008066CA">
            <w:pPr>
              <w:jc w:val="right"/>
              <w:rPr>
                <w:szCs w:val="24"/>
                <w:lang w:val="sr-Latn-RS" w:eastAsia="en-GB"/>
              </w:rPr>
            </w:pPr>
            <w:r w:rsidRPr="002E3C9C">
              <w:rPr>
                <w:szCs w:val="24"/>
                <w:lang w:val="sr-Latn-RS" w:eastAsia="en-GB"/>
              </w:rPr>
              <w:t>57,50</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463832" w:rsidRPr="002E3C9C" w:rsidRDefault="00B77446" w:rsidP="001F11D8">
            <w:pPr>
              <w:jc w:val="right"/>
              <w:rPr>
                <w:szCs w:val="24"/>
                <w:lang w:val="sr-Latn-RS" w:eastAsia="en-GB"/>
              </w:rPr>
            </w:pPr>
            <w:r w:rsidRPr="002E3C9C">
              <w:rPr>
                <w:szCs w:val="24"/>
                <w:lang w:val="sr-Latn-RS" w:eastAsia="en-GB"/>
              </w:rPr>
              <w:t>8.719,7</w:t>
            </w:r>
          </w:p>
        </w:tc>
        <w:tc>
          <w:tcPr>
            <w:tcW w:w="1120" w:type="dxa"/>
            <w:tcBorders>
              <w:top w:val="nil"/>
              <w:left w:val="nil"/>
              <w:bottom w:val="single" w:sz="4" w:space="0" w:color="auto"/>
              <w:right w:val="single" w:sz="8" w:space="0" w:color="auto"/>
            </w:tcBorders>
            <w:shd w:val="clear" w:color="auto" w:fill="auto"/>
            <w:noWrap/>
            <w:vAlign w:val="center"/>
          </w:tcPr>
          <w:p w:rsidR="00463832" w:rsidRPr="002E3C9C" w:rsidRDefault="00B77446" w:rsidP="001F11D8">
            <w:pPr>
              <w:jc w:val="right"/>
              <w:rPr>
                <w:szCs w:val="24"/>
                <w:lang w:val="sr-Latn-RS" w:eastAsia="en-GB"/>
              </w:rPr>
            </w:pPr>
            <w:r w:rsidRPr="002E3C9C">
              <w:rPr>
                <w:szCs w:val="24"/>
                <w:lang w:val="sr-Latn-RS" w:eastAsia="en-GB"/>
              </w:rPr>
              <w:t>55,1</w:t>
            </w:r>
          </w:p>
        </w:tc>
      </w:tr>
      <w:tr w:rsidR="008066CA" w:rsidRPr="003F0DCB" w:rsidTr="008066CA">
        <w:trPr>
          <w:trHeight w:val="255"/>
        </w:trPr>
        <w:tc>
          <w:tcPr>
            <w:tcW w:w="594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8066CA" w:rsidRPr="003F0DCB" w:rsidRDefault="008066CA" w:rsidP="008066CA">
            <w:pPr>
              <w:jc w:val="left"/>
              <w:rPr>
                <w:b/>
                <w:bCs/>
              </w:rPr>
            </w:pPr>
            <w:r>
              <w:rPr>
                <w:b/>
                <w:bCs/>
              </w:rPr>
              <w:t>Достигле</w:t>
            </w:r>
            <w:r w:rsidRPr="003F0DCB">
              <w:rPr>
                <w:b/>
                <w:bCs/>
              </w:rPr>
              <w:t xml:space="preserve"> </w:t>
            </w:r>
            <w:r>
              <w:rPr>
                <w:b/>
                <w:bCs/>
              </w:rPr>
              <w:t>опходњу</w:t>
            </w:r>
          </w:p>
        </w:tc>
        <w:tc>
          <w:tcPr>
            <w:tcW w:w="1120" w:type="dxa"/>
            <w:tcBorders>
              <w:top w:val="nil"/>
              <w:left w:val="nil"/>
              <w:bottom w:val="single" w:sz="4" w:space="0" w:color="auto"/>
              <w:right w:val="nil"/>
            </w:tcBorders>
            <w:shd w:val="clear" w:color="auto" w:fill="auto"/>
            <w:noWrap/>
            <w:vAlign w:val="center"/>
          </w:tcPr>
          <w:p w:rsidR="008066CA" w:rsidRPr="002E3C9C" w:rsidRDefault="00B77446" w:rsidP="002E3C9C">
            <w:pPr>
              <w:jc w:val="right"/>
              <w:rPr>
                <w:szCs w:val="24"/>
                <w:lang w:val="sr-Latn-RS" w:eastAsia="en-GB"/>
              </w:rPr>
            </w:pPr>
            <w:r w:rsidRPr="002E3C9C">
              <w:rPr>
                <w:szCs w:val="24"/>
                <w:lang w:val="sr-Latn-RS" w:eastAsia="en-GB"/>
              </w:rPr>
              <w:t>2</w:t>
            </w:r>
            <w:r w:rsidR="002E3C9C" w:rsidRPr="002E3C9C">
              <w:rPr>
                <w:szCs w:val="24"/>
                <w:lang w:val="sr-Latn-RS" w:eastAsia="en-GB"/>
              </w:rPr>
              <w:t>65</w:t>
            </w:r>
            <w:r w:rsidRPr="002E3C9C">
              <w:rPr>
                <w:szCs w:val="24"/>
                <w:lang w:val="sr-Latn-RS" w:eastAsia="en-GB"/>
              </w:rPr>
              <w:t>,</w:t>
            </w:r>
            <w:r w:rsidR="002E3C9C" w:rsidRPr="002E3C9C">
              <w:rPr>
                <w:szCs w:val="24"/>
                <w:lang w:val="sr-Latn-RS" w:eastAsia="en-GB"/>
              </w:rPr>
              <w:t>35</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8066CA" w:rsidRPr="002E3C9C" w:rsidRDefault="00B77446" w:rsidP="002E3C9C">
            <w:pPr>
              <w:jc w:val="right"/>
              <w:rPr>
                <w:szCs w:val="24"/>
                <w:lang w:val="sr-Latn-RS" w:eastAsia="en-GB"/>
              </w:rPr>
            </w:pPr>
            <w:r w:rsidRPr="002E3C9C">
              <w:rPr>
                <w:szCs w:val="24"/>
                <w:lang w:val="sr-Latn-RS" w:eastAsia="en-GB"/>
              </w:rPr>
              <w:t>6</w:t>
            </w:r>
            <w:r w:rsidR="002E3C9C" w:rsidRPr="002E3C9C">
              <w:rPr>
                <w:szCs w:val="24"/>
                <w:lang w:val="sr-Latn-RS" w:eastAsia="en-GB"/>
              </w:rPr>
              <w:t>3</w:t>
            </w:r>
            <w:r w:rsidRPr="002E3C9C">
              <w:rPr>
                <w:szCs w:val="24"/>
                <w:lang w:val="sr-Latn-RS" w:eastAsia="en-GB"/>
              </w:rPr>
              <w:t>.</w:t>
            </w:r>
            <w:r w:rsidR="002E3C9C" w:rsidRPr="002E3C9C">
              <w:rPr>
                <w:szCs w:val="24"/>
                <w:lang w:val="sr-Latn-RS" w:eastAsia="en-GB"/>
              </w:rPr>
              <w:t>326</w:t>
            </w:r>
            <w:r w:rsidRPr="002E3C9C">
              <w:rPr>
                <w:szCs w:val="24"/>
                <w:lang w:val="sr-Latn-RS" w:eastAsia="en-GB"/>
              </w:rPr>
              <w:t>,</w:t>
            </w:r>
            <w:r w:rsidR="002E3C9C" w:rsidRPr="002E3C9C">
              <w:rPr>
                <w:szCs w:val="24"/>
                <w:lang w:val="sr-Latn-RS" w:eastAsia="en-GB"/>
              </w:rPr>
              <w:t>6</w:t>
            </w:r>
          </w:p>
        </w:tc>
        <w:tc>
          <w:tcPr>
            <w:tcW w:w="1120" w:type="dxa"/>
            <w:tcBorders>
              <w:top w:val="nil"/>
              <w:left w:val="nil"/>
              <w:bottom w:val="single" w:sz="4" w:space="0" w:color="auto"/>
              <w:right w:val="single" w:sz="8" w:space="0" w:color="auto"/>
            </w:tcBorders>
            <w:shd w:val="clear" w:color="auto" w:fill="auto"/>
            <w:noWrap/>
            <w:vAlign w:val="center"/>
          </w:tcPr>
          <w:p w:rsidR="008066CA" w:rsidRPr="002E3C9C" w:rsidRDefault="00B77446" w:rsidP="002E3C9C">
            <w:pPr>
              <w:jc w:val="right"/>
              <w:rPr>
                <w:szCs w:val="24"/>
                <w:lang w:eastAsia="en-GB"/>
              </w:rPr>
            </w:pPr>
            <w:r w:rsidRPr="002E3C9C">
              <w:rPr>
                <w:szCs w:val="24"/>
                <w:lang w:eastAsia="en-GB"/>
              </w:rPr>
              <w:t>1.5</w:t>
            </w:r>
            <w:r w:rsidR="002E3C9C" w:rsidRPr="002E3C9C">
              <w:rPr>
                <w:szCs w:val="24"/>
                <w:lang w:eastAsia="en-GB"/>
              </w:rPr>
              <w:t>40</w:t>
            </w:r>
            <w:r w:rsidRPr="002E3C9C">
              <w:rPr>
                <w:szCs w:val="24"/>
                <w:lang w:eastAsia="en-GB"/>
              </w:rPr>
              <w:t>,</w:t>
            </w:r>
            <w:r w:rsidR="002E3C9C" w:rsidRPr="002E3C9C">
              <w:rPr>
                <w:szCs w:val="24"/>
                <w:lang w:eastAsia="en-GB"/>
              </w:rPr>
              <w:t>7</w:t>
            </w:r>
          </w:p>
        </w:tc>
      </w:tr>
      <w:tr w:rsidR="008066CA" w:rsidRPr="003F0DCB" w:rsidTr="008066CA">
        <w:trPr>
          <w:trHeight w:val="255"/>
        </w:trPr>
        <w:tc>
          <w:tcPr>
            <w:tcW w:w="594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8066CA" w:rsidRPr="003F0DCB" w:rsidRDefault="008066CA" w:rsidP="008066CA">
            <w:pPr>
              <w:jc w:val="left"/>
              <w:rPr>
                <w:b/>
                <w:bCs/>
              </w:rPr>
            </w:pPr>
            <w:r>
              <w:rPr>
                <w:b/>
                <w:bCs/>
              </w:rPr>
              <w:t>Достижу</w:t>
            </w:r>
            <w:r w:rsidRPr="003F0DCB">
              <w:rPr>
                <w:b/>
                <w:bCs/>
              </w:rPr>
              <w:t xml:space="preserve"> </w:t>
            </w:r>
            <w:r>
              <w:rPr>
                <w:b/>
                <w:bCs/>
              </w:rPr>
              <w:t>опходњу</w:t>
            </w:r>
            <w:r w:rsidRPr="003F0DCB">
              <w:rPr>
                <w:b/>
                <w:bCs/>
              </w:rPr>
              <w:t xml:space="preserve"> </w:t>
            </w:r>
            <w:r>
              <w:rPr>
                <w:b/>
                <w:bCs/>
              </w:rPr>
              <w:t>у</w:t>
            </w:r>
            <w:r w:rsidRPr="003F0DCB">
              <w:rPr>
                <w:b/>
                <w:bCs/>
              </w:rPr>
              <w:t xml:space="preserve"> </w:t>
            </w:r>
            <w:r>
              <w:rPr>
                <w:b/>
                <w:bCs/>
              </w:rPr>
              <w:t>наредном</w:t>
            </w:r>
            <w:r w:rsidRPr="003F0DCB">
              <w:rPr>
                <w:b/>
                <w:bCs/>
              </w:rPr>
              <w:t xml:space="preserve"> </w:t>
            </w:r>
            <w:r>
              <w:rPr>
                <w:b/>
                <w:bCs/>
              </w:rPr>
              <w:t>уређајном</w:t>
            </w:r>
            <w:r w:rsidRPr="003F0DCB">
              <w:rPr>
                <w:b/>
                <w:bCs/>
              </w:rPr>
              <w:t xml:space="preserve"> </w:t>
            </w:r>
            <w:r>
              <w:rPr>
                <w:b/>
                <w:bCs/>
              </w:rPr>
              <w:t>раздобљу</w:t>
            </w:r>
          </w:p>
        </w:tc>
        <w:tc>
          <w:tcPr>
            <w:tcW w:w="1120" w:type="dxa"/>
            <w:tcBorders>
              <w:top w:val="nil"/>
              <w:left w:val="nil"/>
              <w:bottom w:val="single" w:sz="4" w:space="0" w:color="auto"/>
              <w:right w:val="nil"/>
            </w:tcBorders>
            <w:shd w:val="clear" w:color="auto" w:fill="auto"/>
            <w:noWrap/>
            <w:vAlign w:val="center"/>
          </w:tcPr>
          <w:p w:rsidR="008066CA" w:rsidRPr="002E3C9C" w:rsidRDefault="00B77446" w:rsidP="002E3C9C">
            <w:pPr>
              <w:jc w:val="right"/>
              <w:rPr>
                <w:szCs w:val="24"/>
                <w:lang w:val="sr-Latn-RS" w:eastAsia="en-GB"/>
              </w:rPr>
            </w:pPr>
            <w:r w:rsidRPr="002E3C9C">
              <w:rPr>
                <w:szCs w:val="24"/>
                <w:lang w:val="sr-Latn-RS" w:eastAsia="en-GB"/>
              </w:rPr>
              <w:t>4</w:t>
            </w:r>
            <w:r w:rsidR="002E3C9C" w:rsidRPr="002E3C9C">
              <w:rPr>
                <w:szCs w:val="24"/>
                <w:lang w:val="sr-Latn-RS" w:eastAsia="en-GB"/>
              </w:rPr>
              <w:t>19</w:t>
            </w:r>
            <w:r w:rsidRPr="002E3C9C">
              <w:rPr>
                <w:szCs w:val="24"/>
                <w:lang w:val="sr-Latn-RS" w:eastAsia="en-GB"/>
              </w:rPr>
              <w:t>,</w:t>
            </w:r>
            <w:r w:rsidR="002E3C9C" w:rsidRPr="002E3C9C">
              <w:rPr>
                <w:szCs w:val="24"/>
                <w:lang w:val="sr-Latn-RS" w:eastAsia="en-GB"/>
              </w:rPr>
              <w:t>22</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8066CA" w:rsidRPr="002E3C9C" w:rsidRDefault="00B77446" w:rsidP="002E3C9C">
            <w:pPr>
              <w:jc w:val="right"/>
              <w:rPr>
                <w:szCs w:val="24"/>
                <w:lang w:val="sr-Latn-RS" w:eastAsia="en-GB"/>
              </w:rPr>
            </w:pPr>
            <w:r w:rsidRPr="002E3C9C">
              <w:rPr>
                <w:szCs w:val="24"/>
                <w:lang w:val="sr-Latn-RS" w:eastAsia="en-GB"/>
              </w:rPr>
              <w:t>8</w:t>
            </w:r>
            <w:r w:rsidR="002E3C9C" w:rsidRPr="002E3C9C">
              <w:rPr>
                <w:szCs w:val="24"/>
                <w:lang w:val="sr-Latn-RS" w:eastAsia="en-GB"/>
              </w:rPr>
              <w:t>3</w:t>
            </w:r>
            <w:r w:rsidRPr="002E3C9C">
              <w:rPr>
                <w:szCs w:val="24"/>
                <w:lang w:val="sr-Latn-RS" w:eastAsia="en-GB"/>
              </w:rPr>
              <w:t>.</w:t>
            </w:r>
            <w:r w:rsidR="002E3C9C" w:rsidRPr="002E3C9C">
              <w:rPr>
                <w:szCs w:val="24"/>
                <w:lang w:val="sr-Latn-RS" w:eastAsia="en-GB"/>
              </w:rPr>
              <w:t>550</w:t>
            </w:r>
            <w:r w:rsidRPr="002E3C9C">
              <w:rPr>
                <w:szCs w:val="24"/>
                <w:lang w:val="sr-Latn-RS" w:eastAsia="en-GB"/>
              </w:rPr>
              <w:t>,</w:t>
            </w:r>
            <w:r w:rsidR="002E3C9C" w:rsidRPr="002E3C9C">
              <w:rPr>
                <w:szCs w:val="24"/>
                <w:lang w:val="sr-Latn-RS" w:eastAsia="en-GB"/>
              </w:rPr>
              <w:t>7</w:t>
            </w:r>
          </w:p>
        </w:tc>
        <w:tc>
          <w:tcPr>
            <w:tcW w:w="1120" w:type="dxa"/>
            <w:tcBorders>
              <w:top w:val="nil"/>
              <w:left w:val="nil"/>
              <w:bottom w:val="single" w:sz="4" w:space="0" w:color="auto"/>
              <w:right w:val="single" w:sz="8" w:space="0" w:color="auto"/>
            </w:tcBorders>
            <w:shd w:val="clear" w:color="auto" w:fill="auto"/>
            <w:noWrap/>
            <w:vAlign w:val="center"/>
          </w:tcPr>
          <w:p w:rsidR="008066CA" w:rsidRPr="002E3C9C" w:rsidRDefault="00B77446" w:rsidP="002E3C9C">
            <w:pPr>
              <w:jc w:val="right"/>
              <w:rPr>
                <w:szCs w:val="24"/>
                <w:lang w:val="sr-Latn-RS" w:eastAsia="en-GB"/>
              </w:rPr>
            </w:pPr>
            <w:r w:rsidRPr="002E3C9C">
              <w:rPr>
                <w:szCs w:val="24"/>
                <w:lang w:val="sr-Latn-RS" w:eastAsia="en-GB"/>
              </w:rPr>
              <w:t>4.3</w:t>
            </w:r>
            <w:r w:rsidR="002E3C9C" w:rsidRPr="002E3C9C">
              <w:rPr>
                <w:szCs w:val="24"/>
                <w:lang w:val="sr-Latn-RS" w:eastAsia="en-GB"/>
              </w:rPr>
              <w:t>11</w:t>
            </w:r>
            <w:r w:rsidRPr="002E3C9C">
              <w:rPr>
                <w:szCs w:val="24"/>
                <w:lang w:val="sr-Latn-RS" w:eastAsia="en-GB"/>
              </w:rPr>
              <w:t>,</w:t>
            </w:r>
            <w:r w:rsidR="002E3C9C" w:rsidRPr="002E3C9C">
              <w:rPr>
                <w:szCs w:val="24"/>
                <w:lang w:val="sr-Latn-RS" w:eastAsia="en-GB"/>
              </w:rPr>
              <w:t>4</w:t>
            </w:r>
          </w:p>
        </w:tc>
      </w:tr>
      <w:tr w:rsidR="008066CA" w:rsidRPr="003F0DCB" w:rsidTr="008066CA">
        <w:trPr>
          <w:trHeight w:val="255"/>
        </w:trPr>
        <w:tc>
          <w:tcPr>
            <w:tcW w:w="5944" w:type="dxa"/>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tcPr>
          <w:p w:rsidR="008066CA" w:rsidRPr="003F0DCB" w:rsidRDefault="008066CA" w:rsidP="008066CA">
            <w:pPr>
              <w:jc w:val="left"/>
              <w:rPr>
                <w:b/>
              </w:rPr>
            </w:pPr>
            <w:r>
              <w:rPr>
                <w:b/>
              </w:rPr>
              <w:t>Укупно</w:t>
            </w:r>
            <w:r w:rsidRPr="003F0DCB">
              <w:rPr>
                <w:b/>
              </w:rPr>
              <w:t xml:space="preserve"> </w:t>
            </w:r>
            <w:r>
              <w:rPr>
                <w:b/>
              </w:rPr>
              <w:t>могуће</w:t>
            </w:r>
            <w:r w:rsidRPr="003F0DCB">
              <w:rPr>
                <w:b/>
              </w:rPr>
              <w:t xml:space="preserve"> </w:t>
            </w:r>
            <w:r>
              <w:rPr>
                <w:b/>
              </w:rPr>
              <w:t>сече</w:t>
            </w:r>
            <w:r w:rsidRPr="003F0DCB">
              <w:rPr>
                <w:b/>
              </w:rPr>
              <w:t>:</w:t>
            </w:r>
          </w:p>
        </w:tc>
        <w:tc>
          <w:tcPr>
            <w:tcW w:w="1120" w:type="dxa"/>
            <w:tcBorders>
              <w:top w:val="nil"/>
              <w:left w:val="nil"/>
              <w:bottom w:val="single" w:sz="4" w:space="0" w:color="auto"/>
              <w:right w:val="single" w:sz="4" w:space="0" w:color="auto"/>
            </w:tcBorders>
            <w:shd w:val="clear" w:color="auto" w:fill="D9D9D9" w:themeFill="background1" w:themeFillShade="D9"/>
            <w:noWrap/>
            <w:vAlign w:val="center"/>
          </w:tcPr>
          <w:p w:rsidR="008066CA" w:rsidRPr="002E3C9C" w:rsidRDefault="00B77446" w:rsidP="002E3C9C">
            <w:pPr>
              <w:jc w:val="right"/>
              <w:rPr>
                <w:szCs w:val="24"/>
                <w:lang w:val="sr-Latn-RS" w:eastAsia="en-GB"/>
              </w:rPr>
            </w:pPr>
            <w:r w:rsidRPr="002E3C9C">
              <w:rPr>
                <w:szCs w:val="24"/>
                <w:lang w:val="sr-Latn-RS" w:eastAsia="en-GB"/>
              </w:rPr>
              <w:t>7</w:t>
            </w:r>
            <w:r w:rsidR="002E3C9C" w:rsidRPr="002E3C9C">
              <w:rPr>
                <w:szCs w:val="24"/>
                <w:lang w:val="sr-Latn-RS" w:eastAsia="en-GB"/>
              </w:rPr>
              <w:t>40</w:t>
            </w:r>
            <w:r w:rsidRPr="002E3C9C">
              <w:rPr>
                <w:szCs w:val="24"/>
                <w:lang w:val="sr-Latn-RS" w:eastAsia="en-GB"/>
              </w:rPr>
              <w:t>,</w:t>
            </w:r>
            <w:r w:rsidR="002E3C9C" w:rsidRPr="002E3C9C">
              <w:rPr>
                <w:szCs w:val="24"/>
                <w:lang w:val="sr-Latn-RS" w:eastAsia="en-GB"/>
              </w:rPr>
              <w:t>07</w:t>
            </w:r>
          </w:p>
        </w:tc>
        <w:tc>
          <w:tcPr>
            <w:tcW w:w="1176" w:type="dxa"/>
            <w:tcBorders>
              <w:top w:val="nil"/>
              <w:left w:val="nil"/>
              <w:bottom w:val="single" w:sz="4" w:space="0" w:color="auto"/>
              <w:right w:val="single" w:sz="4" w:space="0" w:color="auto"/>
            </w:tcBorders>
            <w:shd w:val="clear" w:color="auto" w:fill="D9D9D9" w:themeFill="background1" w:themeFillShade="D9"/>
            <w:noWrap/>
            <w:vAlign w:val="center"/>
          </w:tcPr>
          <w:p w:rsidR="008066CA" w:rsidRPr="002E3C9C" w:rsidRDefault="00B77446" w:rsidP="002E3C9C">
            <w:pPr>
              <w:jc w:val="right"/>
              <w:rPr>
                <w:szCs w:val="24"/>
                <w:lang w:val="sr-Latn-RS" w:eastAsia="en-GB"/>
              </w:rPr>
            </w:pPr>
            <w:r w:rsidRPr="002E3C9C">
              <w:rPr>
                <w:szCs w:val="24"/>
                <w:lang w:val="sr-Latn-RS" w:eastAsia="en-GB"/>
              </w:rPr>
              <w:t>1</w:t>
            </w:r>
            <w:r w:rsidR="002E3C9C" w:rsidRPr="002E3C9C">
              <w:rPr>
                <w:szCs w:val="24"/>
                <w:lang w:val="sr-Latn-RS" w:eastAsia="en-GB"/>
              </w:rPr>
              <w:t>55</w:t>
            </w:r>
            <w:r w:rsidRPr="002E3C9C">
              <w:rPr>
                <w:szCs w:val="24"/>
                <w:lang w:val="sr-Latn-RS" w:eastAsia="en-GB"/>
              </w:rPr>
              <w:t>.</w:t>
            </w:r>
            <w:r w:rsidR="002E3C9C" w:rsidRPr="002E3C9C">
              <w:rPr>
                <w:szCs w:val="24"/>
                <w:lang w:val="sr-Latn-RS" w:eastAsia="en-GB"/>
              </w:rPr>
              <w:t>597</w:t>
            </w:r>
            <w:r w:rsidRPr="002E3C9C">
              <w:rPr>
                <w:szCs w:val="24"/>
                <w:lang w:val="sr-Latn-RS" w:eastAsia="en-GB"/>
              </w:rPr>
              <w:t>,</w:t>
            </w:r>
            <w:r w:rsidR="002E3C9C" w:rsidRPr="002E3C9C">
              <w:rPr>
                <w:szCs w:val="24"/>
                <w:lang w:val="sr-Latn-RS" w:eastAsia="en-GB"/>
              </w:rPr>
              <w:t>0</w:t>
            </w:r>
          </w:p>
        </w:tc>
        <w:tc>
          <w:tcPr>
            <w:tcW w:w="1120" w:type="dxa"/>
            <w:tcBorders>
              <w:top w:val="nil"/>
              <w:left w:val="nil"/>
              <w:bottom w:val="single" w:sz="4" w:space="0" w:color="auto"/>
              <w:right w:val="single" w:sz="8" w:space="0" w:color="auto"/>
            </w:tcBorders>
            <w:shd w:val="clear" w:color="auto" w:fill="D9D9D9" w:themeFill="background1" w:themeFillShade="D9"/>
            <w:noWrap/>
            <w:vAlign w:val="center"/>
          </w:tcPr>
          <w:p w:rsidR="008066CA" w:rsidRPr="002E3C9C" w:rsidRDefault="00B77446" w:rsidP="002E3C9C">
            <w:pPr>
              <w:jc w:val="right"/>
              <w:rPr>
                <w:szCs w:val="24"/>
                <w:lang w:val="sr-Latn-RS" w:eastAsia="en-GB"/>
              </w:rPr>
            </w:pPr>
            <w:r w:rsidRPr="002E3C9C">
              <w:rPr>
                <w:szCs w:val="24"/>
                <w:lang w:val="sr-Latn-RS" w:eastAsia="en-GB"/>
              </w:rPr>
              <w:t>5.9</w:t>
            </w:r>
            <w:r w:rsidR="002E3C9C" w:rsidRPr="002E3C9C">
              <w:rPr>
                <w:szCs w:val="24"/>
                <w:lang w:val="sr-Latn-RS" w:eastAsia="en-GB"/>
              </w:rPr>
              <w:t>07</w:t>
            </w:r>
            <w:r w:rsidRPr="002E3C9C">
              <w:rPr>
                <w:szCs w:val="24"/>
                <w:lang w:val="sr-Latn-RS" w:eastAsia="en-GB"/>
              </w:rPr>
              <w:t>,2</w:t>
            </w:r>
          </w:p>
        </w:tc>
      </w:tr>
    </w:tbl>
    <w:p w:rsidR="002C266C" w:rsidRPr="003F0DCB" w:rsidRDefault="002C266C" w:rsidP="00B5350C">
      <w:pPr>
        <w:ind w:firstLine="709"/>
        <w:rPr>
          <w:lang w:val="sr-Latn-CS"/>
        </w:rPr>
      </w:pPr>
    </w:p>
    <w:p w:rsidR="002C266C" w:rsidRDefault="00BE010D" w:rsidP="00B5350C">
      <w:pPr>
        <w:ind w:firstLine="709"/>
        <w:rPr>
          <w:lang w:val="sr-Latn-CS"/>
        </w:rPr>
      </w:pPr>
      <w:r>
        <w:rPr>
          <w:lang w:val="sr-Latn-CS"/>
        </w:rPr>
        <w:t>У</w:t>
      </w:r>
      <w:r w:rsidR="002C266C" w:rsidRPr="003F0DCB">
        <w:rPr>
          <w:lang w:val="sr-Latn-CS"/>
        </w:rPr>
        <w:t xml:space="preserve"> </w:t>
      </w:r>
      <w:r w:rsidR="00B61EF7">
        <w:rPr>
          <w:lang w:val="sr-Latn-CS"/>
        </w:rPr>
        <w:t>пр</w:t>
      </w:r>
      <w:r>
        <w:rPr>
          <w:lang w:val="sr-Latn-CS"/>
        </w:rPr>
        <w:t>е</w:t>
      </w:r>
      <w:r w:rsidR="00B61EF7">
        <w:rPr>
          <w:lang w:val="sr-Latn-CS"/>
        </w:rPr>
        <w:t>тхо</w:t>
      </w:r>
      <w:r>
        <w:rPr>
          <w:lang w:val="sr-Latn-CS"/>
        </w:rPr>
        <w:t>д</w:t>
      </w:r>
      <w:r w:rsidR="00B61EF7">
        <w:rPr>
          <w:lang w:val="sr-Latn-CS"/>
        </w:rPr>
        <w:t>ној</w:t>
      </w:r>
      <w:r w:rsidR="002C266C" w:rsidRPr="003F0DCB">
        <w:rPr>
          <w:lang w:val="sr-Latn-CS"/>
        </w:rPr>
        <w:t xml:space="preserve"> </w:t>
      </w:r>
      <w:r w:rsidR="00B61EF7">
        <w:rPr>
          <w:lang w:val="sr-Latn-CS"/>
        </w:rPr>
        <w:t>т</w:t>
      </w:r>
      <w:r>
        <w:rPr>
          <w:lang w:val="sr-Latn-CS"/>
        </w:rPr>
        <w:t>абе</w:t>
      </w:r>
      <w:r w:rsidR="00B61EF7">
        <w:rPr>
          <w:lang w:val="sr-Latn-CS"/>
        </w:rPr>
        <w:t>ли</w:t>
      </w:r>
      <w:r w:rsidR="002C266C" w:rsidRPr="003F0DCB">
        <w:rPr>
          <w:lang w:val="sr-Latn-CS"/>
        </w:rPr>
        <w:t xml:space="preserve"> </w:t>
      </w:r>
      <w:r w:rsidR="00B61EF7">
        <w:rPr>
          <w:lang w:val="sr-Latn-CS"/>
        </w:rPr>
        <w:t>ј</w:t>
      </w:r>
      <w:r>
        <w:rPr>
          <w:lang w:val="sr-Latn-CS"/>
        </w:rPr>
        <w:t>е</w:t>
      </w:r>
      <w:r w:rsidR="002C266C" w:rsidRPr="003F0DCB">
        <w:rPr>
          <w:lang w:val="sr-Latn-CS"/>
        </w:rPr>
        <w:t xml:space="preserve"> </w:t>
      </w:r>
      <w:r>
        <w:rPr>
          <w:lang w:val="sr-Latn-CS"/>
        </w:rPr>
        <w:t>да</w:t>
      </w:r>
      <w:r w:rsidR="00B61EF7">
        <w:rPr>
          <w:lang w:val="sr-Latn-CS"/>
        </w:rPr>
        <w:t>т</w:t>
      </w:r>
      <w:r w:rsidR="002C266C" w:rsidRPr="003F0DCB">
        <w:rPr>
          <w:lang w:val="sr-Latn-CS"/>
        </w:rPr>
        <w:t xml:space="preserve"> </w:t>
      </w:r>
      <w:r w:rsidR="00B61EF7">
        <w:rPr>
          <w:lang w:val="sr-Latn-CS"/>
        </w:rPr>
        <w:t>пр</w:t>
      </w:r>
      <w:r>
        <w:rPr>
          <w:lang w:val="sr-Latn-CS"/>
        </w:rPr>
        <w:t>ег</w:t>
      </w:r>
      <w:r w:rsidR="00B61EF7">
        <w:rPr>
          <w:lang w:val="sr-Latn-CS"/>
        </w:rPr>
        <w:t>л</w:t>
      </w:r>
      <w:r>
        <w:rPr>
          <w:lang w:val="sr-Latn-CS"/>
        </w:rPr>
        <w:t>ед</w:t>
      </w:r>
      <w:r w:rsidR="002C266C" w:rsidRPr="003F0DCB">
        <w:rPr>
          <w:lang w:val="sr-Latn-CS"/>
        </w:rPr>
        <w:t xml:space="preserve"> </w:t>
      </w:r>
      <w:r w:rsidR="00B61EF7">
        <w:rPr>
          <w:lang w:val="sr-Latn-CS"/>
        </w:rPr>
        <w:t>с</w:t>
      </w:r>
      <w:r>
        <w:rPr>
          <w:lang w:val="sr-Latn-CS"/>
        </w:rPr>
        <w:t>а</w:t>
      </w:r>
      <w:r w:rsidR="00B61EF7">
        <w:rPr>
          <w:lang w:val="sr-Latn-CS"/>
        </w:rPr>
        <w:t>стојин</w:t>
      </w:r>
      <w:r>
        <w:rPr>
          <w:lang w:val="sr-Latn-CS"/>
        </w:rPr>
        <w:t>а</w:t>
      </w:r>
      <w:r w:rsidR="002C266C" w:rsidRPr="003F0DCB">
        <w:rPr>
          <w:lang w:val="sr-Latn-CS"/>
        </w:rPr>
        <w:t xml:space="preserve"> </w:t>
      </w:r>
      <w:r w:rsidR="00B61EF7">
        <w:rPr>
          <w:lang w:val="sr-Latn-CS"/>
        </w:rPr>
        <w:t>кој</w:t>
      </w:r>
      <w:r>
        <w:rPr>
          <w:lang w:val="sr-Latn-CS"/>
        </w:rPr>
        <w:t>е</w:t>
      </w:r>
      <w:r w:rsidR="002C266C" w:rsidRPr="003F0DCB">
        <w:rPr>
          <w:lang w:val="sr-Latn-CS"/>
        </w:rPr>
        <w:t xml:space="preserve"> </w:t>
      </w:r>
      <w:r>
        <w:rPr>
          <w:lang w:val="sr-Latn-CS"/>
        </w:rPr>
        <w:t>б</w:t>
      </w:r>
      <w:r w:rsidR="00B61EF7">
        <w:rPr>
          <w:lang w:val="sr-Latn-CS"/>
        </w:rPr>
        <w:t>и</w:t>
      </w:r>
      <w:r w:rsidR="002C266C" w:rsidRPr="003F0DCB">
        <w:rPr>
          <w:lang w:val="sr-Latn-CS"/>
        </w:rPr>
        <w:t xml:space="preserve"> </w:t>
      </w:r>
      <w:r w:rsidR="00B61EF7">
        <w:rPr>
          <w:lang w:val="sr-Latn-CS"/>
        </w:rPr>
        <w:t>пот</w:t>
      </w:r>
      <w:r>
        <w:rPr>
          <w:lang w:val="sr-Latn-CS"/>
        </w:rPr>
        <w:t>е</w:t>
      </w:r>
      <w:r w:rsidR="00B61EF7">
        <w:rPr>
          <w:lang w:val="sr-Latn-CS"/>
        </w:rPr>
        <w:t>нциј</w:t>
      </w:r>
      <w:r>
        <w:rPr>
          <w:lang w:val="sr-Latn-CS"/>
        </w:rPr>
        <w:t>а</w:t>
      </w:r>
      <w:r w:rsidR="00B61EF7">
        <w:rPr>
          <w:lang w:val="sr-Latn-CS"/>
        </w:rPr>
        <w:t>лно</w:t>
      </w:r>
      <w:r w:rsidR="002C266C" w:rsidRPr="003F0DCB">
        <w:rPr>
          <w:lang w:val="sr-Latn-CS"/>
        </w:rPr>
        <w:t xml:space="preserve"> </w:t>
      </w:r>
      <w:r w:rsidR="00B61EF7">
        <w:rPr>
          <w:lang w:val="sr-Latn-CS"/>
        </w:rPr>
        <w:t>мо</w:t>
      </w:r>
      <w:r>
        <w:rPr>
          <w:lang w:val="sr-Latn-CS"/>
        </w:rPr>
        <w:t>г</w:t>
      </w:r>
      <w:r w:rsidR="00B61EF7">
        <w:rPr>
          <w:lang w:val="sr-Latn-CS"/>
        </w:rPr>
        <w:t>л</w:t>
      </w:r>
      <w:r>
        <w:rPr>
          <w:lang w:val="sr-Latn-CS"/>
        </w:rPr>
        <w:t>е</w:t>
      </w:r>
      <w:r w:rsidR="002C266C" w:rsidRPr="003F0DCB">
        <w:rPr>
          <w:lang w:val="sr-Latn-CS"/>
        </w:rPr>
        <w:t xml:space="preserve"> </w:t>
      </w:r>
      <w:r w:rsidR="00B61EF7">
        <w:rPr>
          <w:lang w:val="sr-Latn-CS"/>
        </w:rPr>
        <w:t>ући</w:t>
      </w:r>
      <w:r w:rsidR="002C266C" w:rsidRPr="003F0DCB">
        <w:rPr>
          <w:lang w:val="sr-Latn-CS"/>
        </w:rPr>
        <w:t xml:space="preserve"> </w:t>
      </w:r>
      <w:r w:rsidR="00B61EF7">
        <w:rPr>
          <w:lang w:val="sr-Latn-CS"/>
        </w:rPr>
        <w:t>у</w:t>
      </w:r>
      <w:r w:rsidR="002C266C" w:rsidRPr="003F0DCB">
        <w:rPr>
          <w:lang w:val="sr-Latn-CS"/>
        </w:rPr>
        <w:t xml:space="preserve"> </w:t>
      </w:r>
      <w:r w:rsidR="00B61EF7">
        <w:rPr>
          <w:lang w:val="sr-Latn-CS"/>
        </w:rPr>
        <w:t>пл</w:t>
      </w:r>
      <w:r>
        <w:rPr>
          <w:lang w:val="sr-Latn-CS"/>
        </w:rPr>
        <w:t>а</w:t>
      </w:r>
      <w:r w:rsidR="00B61EF7">
        <w:rPr>
          <w:lang w:val="sr-Latn-CS"/>
        </w:rPr>
        <w:t>н</w:t>
      </w:r>
      <w:r w:rsidR="002C266C" w:rsidRPr="003F0DCB">
        <w:rPr>
          <w:lang w:val="sr-Latn-CS"/>
        </w:rPr>
        <w:t xml:space="preserve"> </w:t>
      </w:r>
      <w:r w:rsidR="00B61EF7">
        <w:rPr>
          <w:lang w:val="sr-Latn-CS"/>
        </w:rPr>
        <w:t>с</w:t>
      </w:r>
      <w:r>
        <w:rPr>
          <w:lang w:val="sr-Latn-CS"/>
        </w:rPr>
        <w:t>е</w:t>
      </w:r>
      <w:r w:rsidR="00B61EF7">
        <w:rPr>
          <w:lang w:val="sr-Latn-CS"/>
        </w:rPr>
        <w:t>ч</w:t>
      </w:r>
      <w:r>
        <w:rPr>
          <w:lang w:val="sr-Latn-CS"/>
        </w:rPr>
        <w:t>а</w:t>
      </w:r>
      <w:r w:rsidR="002C266C" w:rsidRPr="003F0DCB">
        <w:rPr>
          <w:lang w:val="sr-Latn-CS"/>
        </w:rPr>
        <w:t xml:space="preserve"> </w:t>
      </w:r>
      <w:r w:rsidR="00B61EF7">
        <w:rPr>
          <w:lang w:val="sr-Latn-CS"/>
        </w:rPr>
        <w:t>о</w:t>
      </w:r>
      <w:r>
        <w:rPr>
          <w:lang w:val="sr-Latn-CS"/>
        </w:rPr>
        <w:t>б</w:t>
      </w:r>
      <w:r w:rsidR="00B61EF7">
        <w:rPr>
          <w:lang w:val="sr-Latn-CS"/>
        </w:rPr>
        <w:t>н</w:t>
      </w:r>
      <w:r>
        <w:rPr>
          <w:lang w:val="sr-Latn-CS"/>
        </w:rPr>
        <w:t>ав</w:t>
      </w:r>
      <w:r w:rsidR="001019E7">
        <w:rPr>
          <w:lang w:val="sr-Latn-CS"/>
        </w:rPr>
        <w:t>љ</w:t>
      </w:r>
      <w:r>
        <w:rPr>
          <w:lang w:val="sr-Latn-CS"/>
        </w:rPr>
        <w:t>а</w:t>
      </w:r>
      <w:r w:rsidR="001019E7">
        <w:rPr>
          <w:lang w:val="sr-Latn-CS"/>
        </w:rPr>
        <w:t>њ</w:t>
      </w:r>
      <w:r>
        <w:rPr>
          <w:lang w:val="sr-Latn-CS"/>
        </w:rPr>
        <w:t>а</w:t>
      </w:r>
      <w:r w:rsidR="002C266C" w:rsidRPr="003F0DCB">
        <w:rPr>
          <w:lang w:val="sr-Latn-CS"/>
        </w:rPr>
        <w:t xml:space="preserve"> </w:t>
      </w:r>
      <w:r w:rsidR="00B61EF7">
        <w:rPr>
          <w:lang w:val="sr-Latn-CS"/>
        </w:rPr>
        <w:t>по</w:t>
      </w:r>
      <w:r w:rsidR="002C266C" w:rsidRPr="003F0DCB">
        <w:rPr>
          <w:lang w:val="sr-Latn-CS"/>
        </w:rPr>
        <w:t xml:space="preserve"> </w:t>
      </w:r>
      <w:r w:rsidR="00B61EF7">
        <w:rPr>
          <w:lang w:val="sr-Latn-CS"/>
        </w:rPr>
        <w:t>хитности</w:t>
      </w:r>
      <w:r w:rsidR="002C266C" w:rsidRPr="003F0DCB">
        <w:rPr>
          <w:lang w:val="sr-Latn-CS"/>
        </w:rPr>
        <w:t xml:space="preserve"> </w:t>
      </w:r>
      <w:r w:rsidR="00B61EF7">
        <w:rPr>
          <w:lang w:val="sr-Latn-CS"/>
        </w:rPr>
        <w:t>з</w:t>
      </w:r>
      <w:r>
        <w:rPr>
          <w:lang w:val="sr-Latn-CS"/>
        </w:rPr>
        <w:t>а</w:t>
      </w:r>
      <w:r w:rsidR="002C266C" w:rsidRPr="003F0DCB">
        <w:rPr>
          <w:lang w:val="sr-Latn-CS"/>
        </w:rPr>
        <w:t xml:space="preserve"> </w:t>
      </w:r>
      <w:r w:rsidR="00B61EF7">
        <w:rPr>
          <w:lang w:val="sr-Latn-CS"/>
        </w:rPr>
        <w:t>с</w:t>
      </w:r>
      <w:r>
        <w:rPr>
          <w:lang w:val="sr-Latn-CS"/>
        </w:rPr>
        <w:t>е</w:t>
      </w:r>
      <w:r w:rsidR="00B61EF7">
        <w:rPr>
          <w:lang w:val="sr-Latn-CS"/>
        </w:rPr>
        <w:t>чу</w:t>
      </w:r>
      <w:r w:rsidR="002C266C" w:rsidRPr="003F0DCB">
        <w:rPr>
          <w:lang w:val="sr-Latn-CS"/>
        </w:rPr>
        <w:t xml:space="preserve">. </w:t>
      </w:r>
    </w:p>
    <w:p w:rsidR="00732569" w:rsidRPr="00BA5B4D" w:rsidRDefault="00732569" w:rsidP="00B5350C">
      <w:pPr>
        <w:pStyle w:val="Heading3"/>
        <w:rPr>
          <w:szCs w:val="24"/>
          <w:lang w:val="sr-Latn-CS"/>
        </w:rPr>
      </w:pPr>
      <w:bookmarkStart w:id="873" w:name="_Toc535232888"/>
      <w:bookmarkStart w:id="874" w:name="_Toc71886431"/>
      <w:r w:rsidRPr="00BA5B4D">
        <w:rPr>
          <w:szCs w:val="24"/>
          <w:lang w:val="sr-Latn-CS"/>
        </w:rPr>
        <w:t xml:space="preserve">8.3.2. </w:t>
      </w:r>
      <w:r w:rsidR="00BE010D">
        <w:rPr>
          <w:szCs w:val="24"/>
        </w:rPr>
        <w:t>Од</w:t>
      </w:r>
      <w:r w:rsidR="00B61EF7">
        <w:rPr>
          <w:szCs w:val="24"/>
        </w:rPr>
        <w:t>р</w:t>
      </w:r>
      <w:r w:rsidR="00BE010D">
        <w:rPr>
          <w:szCs w:val="24"/>
        </w:rPr>
        <w:t>е</w:t>
      </w:r>
      <w:r w:rsidR="00BE010D">
        <w:rPr>
          <w:szCs w:val="24"/>
          <w:lang w:val="sr-Latn-CS"/>
        </w:rPr>
        <w:t>ђ</w:t>
      </w:r>
      <w:r w:rsidR="00B61EF7">
        <w:rPr>
          <w:szCs w:val="24"/>
        </w:rPr>
        <w:t>и</w:t>
      </w:r>
      <w:r w:rsidR="00BE010D">
        <w:rPr>
          <w:szCs w:val="24"/>
        </w:rPr>
        <w:t>ва</w:t>
      </w:r>
      <w:r w:rsidR="001019E7">
        <w:rPr>
          <w:szCs w:val="24"/>
        </w:rPr>
        <w:t>њ</w:t>
      </w:r>
      <w:r w:rsidR="00BE010D">
        <w:rPr>
          <w:szCs w:val="24"/>
        </w:rPr>
        <w:t>е</w:t>
      </w:r>
      <w:r w:rsidRPr="00BA5B4D">
        <w:rPr>
          <w:szCs w:val="24"/>
          <w:lang w:val="sr-Latn-CS"/>
        </w:rPr>
        <w:t xml:space="preserve"> </w:t>
      </w:r>
      <w:r w:rsidR="00BE010D">
        <w:rPr>
          <w:szCs w:val="24"/>
        </w:rPr>
        <w:t>г</w:t>
      </w:r>
      <w:r w:rsidR="00B61EF7">
        <w:rPr>
          <w:szCs w:val="24"/>
        </w:rPr>
        <w:t>л</w:t>
      </w:r>
      <w:r w:rsidR="00BE010D">
        <w:rPr>
          <w:szCs w:val="24"/>
        </w:rPr>
        <w:t>ав</w:t>
      </w:r>
      <w:r w:rsidR="00B61EF7">
        <w:rPr>
          <w:szCs w:val="24"/>
        </w:rPr>
        <w:t>но</w:t>
      </w:r>
      <w:r w:rsidR="00BE010D">
        <w:rPr>
          <w:szCs w:val="24"/>
        </w:rPr>
        <w:t>г</w:t>
      </w:r>
      <w:r w:rsidRPr="00BA5B4D">
        <w:rPr>
          <w:szCs w:val="24"/>
          <w:lang w:val="sr-Latn-CS"/>
        </w:rPr>
        <w:t xml:space="preserve"> </w:t>
      </w:r>
      <w:r w:rsidR="00B61EF7">
        <w:rPr>
          <w:szCs w:val="24"/>
        </w:rPr>
        <w:t>принос</w:t>
      </w:r>
      <w:r w:rsidR="00BE010D">
        <w:rPr>
          <w:szCs w:val="24"/>
        </w:rPr>
        <w:t>а</w:t>
      </w:r>
      <w:bookmarkEnd w:id="865"/>
      <w:bookmarkEnd w:id="866"/>
      <w:bookmarkEnd w:id="867"/>
      <w:bookmarkEnd w:id="868"/>
      <w:bookmarkEnd w:id="869"/>
      <w:bookmarkEnd w:id="870"/>
      <w:bookmarkEnd w:id="871"/>
      <w:bookmarkEnd w:id="872"/>
      <w:bookmarkEnd w:id="873"/>
      <w:bookmarkEnd w:id="874"/>
    </w:p>
    <w:p w:rsidR="00732569" w:rsidRPr="00BA5B4D" w:rsidRDefault="00BE010D" w:rsidP="00B5350C">
      <w:pPr>
        <w:ind w:firstLine="720"/>
        <w:rPr>
          <w:szCs w:val="24"/>
          <w:lang w:val="sr-Latn-CS"/>
        </w:rPr>
      </w:pPr>
      <w:r>
        <w:rPr>
          <w:szCs w:val="24"/>
          <w:lang w:val="sr-Latn-CS"/>
        </w:rPr>
        <w:t>Г</w:t>
      </w:r>
      <w:r w:rsidR="00B61EF7">
        <w:rPr>
          <w:szCs w:val="24"/>
          <w:lang w:val="sr-Latn-CS"/>
        </w:rPr>
        <w:t>л</w:t>
      </w:r>
      <w:r>
        <w:rPr>
          <w:szCs w:val="24"/>
          <w:lang w:val="sr-Latn-CS"/>
        </w:rPr>
        <w:t>ав</w:t>
      </w:r>
      <w:r w:rsidR="00B61EF7">
        <w:rPr>
          <w:szCs w:val="24"/>
          <w:lang w:val="sr-Latn-CS"/>
        </w:rPr>
        <w:t>ни</w:t>
      </w:r>
      <w:r w:rsidR="00732569" w:rsidRPr="00BA5B4D">
        <w:rPr>
          <w:szCs w:val="24"/>
          <w:lang w:val="sr-Latn-CS"/>
        </w:rPr>
        <w:t xml:space="preserve"> </w:t>
      </w:r>
      <w:r w:rsidR="00B61EF7">
        <w:rPr>
          <w:szCs w:val="24"/>
          <w:lang w:val="sr-Latn-CS"/>
        </w:rPr>
        <w:t>принос</w:t>
      </w:r>
      <w:r w:rsidR="00732569" w:rsidRPr="00BA5B4D">
        <w:rPr>
          <w:szCs w:val="24"/>
          <w:lang w:val="sr-Latn-CS"/>
        </w:rPr>
        <w:t xml:space="preserve"> </w:t>
      </w:r>
      <w:r w:rsidR="00B61EF7">
        <w:rPr>
          <w:szCs w:val="24"/>
          <w:lang w:val="sr-Latn-CS"/>
        </w:rPr>
        <w:t>ј</w:t>
      </w:r>
      <w:r>
        <w:rPr>
          <w:szCs w:val="24"/>
          <w:lang w:val="sr-Latn-CS"/>
        </w:rPr>
        <w:t>е</w:t>
      </w:r>
      <w:r w:rsidR="00732569" w:rsidRPr="00BA5B4D">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еђе</w:t>
      </w:r>
      <w:r w:rsidR="00B61EF7">
        <w:rPr>
          <w:szCs w:val="24"/>
          <w:lang w:val="sr-Latn-CS"/>
        </w:rPr>
        <w:t>н</w:t>
      </w:r>
      <w:r w:rsidR="00732569" w:rsidRPr="00BA5B4D">
        <w:rPr>
          <w:szCs w:val="24"/>
          <w:lang w:val="sr-Latn-CS"/>
        </w:rPr>
        <w:t xml:space="preserve"> </w:t>
      </w:r>
      <w:r w:rsidR="00B61EF7">
        <w:rPr>
          <w:szCs w:val="24"/>
          <w:lang w:val="sr-Latn-CS"/>
        </w:rPr>
        <w:t>н</w:t>
      </w:r>
      <w:r>
        <w:rPr>
          <w:szCs w:val="24"/>
          <w:lang w:val="sr-Latn-CS"/>
        </w:rPr>
        <w:t>а</w:t>
      </w:r>
      <w:r w:rsidR="00732569" w:rsidRPr="00BA5B4D">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BA5B4D">
        <w:rPr>
          <w:szCs w:val="24"/>
          <w:lang w:val="sr-Latn-CS"/>
        </w:rPr>
        <w:t xml:space="preserve"> </w:t>
      </w:r>
      <w:r w:rsidR="00B61EF7">
        <w:rPr>
          <w:szCs w:val="24"/>
          <w:lang w:val="sr-Latn-CS"/>
        </w:rPr>
        <w:t>при</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Pr>
          <w:szCs w:val="24"/>
          <w:lang w:val="sr-Latn-CS"/>
        </w:rPr>
        <w:t>г</w:t>
      </w:r>
      <w:r w:rsidR="00732569" w:rsidRPr="00BA5B4D">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BA5B4D">
        <w:rPr>
          <w:szCs w:val="24"/>
          <w:lang w:val="sr-Latn-CS"/>
        </w:rPr>
        <w:t xml:space="preserve"> </w:t>
      </w:r>
      <w:r w:rsidR="00B61EF7">
        <w:rPr>
          <w:szCs w:val="24"/>
          <w:lang w:val="sr-Latn-CS"/>
        </w:rPr>
        <w:t>у</w:t>
      </w:r>
      <w:r w:rsidR="00732569" w:rsidRPr="00BA5B4D">
        <w:rPr>
          <w:szCs w:val="24"/>
          <w:lang w:val="sr-Latn-CS"/>
        </w:rPr>
        <w:t xml:space="preserve"> </w:t>
      </w:r>
      <w:r w:rsidR="00B61EF7">
        <w:rPr>
          <w:szCs w:val="24"/>
          <w:lang w:val="sr-Latn-CS"/>
        </w:rPr>
        <w:t>ком</w:t>
      </w:r>
      <w:r>
        <w:rPr>
          <w:szCs w:val="24"/>
          <w:lang w:val="sr-Latn-CS"/>
        </w:rPr>
        <w:t>е</w:t>
      </w:r>
      <w:r w:rsidR="00732569" w:rsidRPr="00BA5B4D">
        <w:rPr>
          <w:szCs w:val="24"/>
          <w:lang w:val="sr-Latn-CS"/>
        </w:rPr>
        <w:t xml:space="preserve"> </w:t>
      </w:r>
      <w:r w:rsidR="00B61EF7">
        <w:rPr>
          <w:szCs w:val="24"/>
          <w:lang w:val="sr-Latn-CS"/>
        </w:rPr>
        <w:t>су</w:t>
      </w:r>
      <w:r w:rsidR="00732569" w:rsidRPr="00BA5B4D">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732569" w:rsidRPr="00BA5B4D">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w:t>
      </w:r>
      <w:r>
        <w:rPr>
          <w:szCs w:val="24"/>
          <w:lang w:val="sr-Latn-CS"/>
        </w:rPr>
        <w:t>е</w:t>
      </w:r>
      <w:r w:rsidR="00732569" w:rsidRPr="00BA5B4D">
        <w:rPr>
          <w:szCs w:val="24"/>
          <w:lang w:val="sr-Latn-CS"/>
        </w:rPr>
        <w:t xml:space="preserve"> </w:t>
      </w:r>
      <w:r w:rsidR="00B61EF7">
        <w:rPr>
          <w:szCs w:val="24"/>
          <w:lang w:val="sr-Latn-CS"/>
        </w:rPr>
        <w:t>по</w:t>
      </w:r>
      <w:r w:rsidR="00732569" w:rsidRPr="00BA5B4D">
        <w:rPr>
          <w:szCs w:val="24"/>
          <w:lang w:val="sr-Latn-CS"/>
        </w:rPr>
        <w:t xml:space="preserve"> </w:t>
      </w:r>
      <w:r w:rsidR="00B61EF7">
        <w:rPr>
          <w:szCs w:val="24"/>
          <w:lang w:val="sr-Latn-CS"/>
        </w:rPr>
        <w:t>хитности</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чу</w:t>
      </w:r>
      <w:r w:rsidR="00732569" w:rsidRPr="00BA5B4D">
        <w:rPr>
          <w:szCs w:val="24"/>
          <w:lang w:val="sr-Latn-CS"/>
        </w:rPr>
        <w:t xml:space="preserve">. </w:t>
      </w:r>
      <w:r w:rsidR="00694B23">
        <w:rPr>
          <w:szCs w:val="24"/>
          <w:lang w:val="sr-Cyrl-RS"/>
        </w:rPr>
        <w:t xml:space="preserve">Девастираних састојина има </w:t>
      </w:r>
      <w:r w:rsidR="000D0BB2">
        <w:rPr>
          <w:szCs w:val="24"/>
          <w:lang w:val="sr-Latn-RS"/>
        </w:rPr>
        <w:t>57</w:t>
      </w:r>
      <w:r w:rsidR="00694B23">
        <w:rPr>
          <w:szCs w:val="24"/>
          <w:lang w:val="sr-Cyrl-RS"/>
        </w:rPr>
        <w:t>,</w:t>
      </w:r>
      <w:r w:rsidR="000D0BB2">
        <w:rPr>
          <w:szCs w:val="24"/>
          <w:lang w:val="sr-Latn-RS"/>
        </w:rPr>
        <w:t>50</w:t>
      </w:r>
      <w:r w:rsidR="00694B23">
        <w:rPr>
          <w:szCs w:val="24"/>
          <w:lang w:val="sr-Cyrl-RS"/>
        </w:rPr>
        <w:t xml:space="preserve"> ха, с</w:t>
      </w:r>
      <w:r>
        <w:rPr>
          <w:szCs w:val="24"/>
          <w:lang w:val="sr-Latn-CS"/>
        </w:rPr>
        <w:t>а</w:t>
      </w:r>
      <w:r w:rsidR="00B61EF7">
        <w:rPr>
          <w:szCs w:val="24"/>
          <w:lang w:val="sr-Latn-CS"/>
        </w:rPr>
        <w:t>стојин</w:t>
      </w:r>
      <w:r>
        <w:rPr>
          <w:szCs w:val="24"/>
          <w:lang w:val="sr-Latn-CS"/>
        </w:rPr>
        <w:t>а</w:t>
      </w:r>
      <w:r w:rsidR="00732569" w:rsidRPr="00BA5B4D">
        <w:rPr>
          <w:szCs w:val="24"/>
          <w:lang w:val="sr-Latn-CS"/>
        </w:rPr>
        <w:t xml:space="preserve"> </w:t>
      </w:r>
      <w:r w:rsidR="00B61EF7">
        <w:rPr>
          <w:szCs w:val="24"/>
          <w:lang w:val="sr-Latn-CS"/>
        </w:rPr>
        <w:t>кој</w:t>
      </w:r>
      <w:r>
        <w:rPr>
          <w:szCs w:val="24"/>
          <w:lang w:val="sr-Latn-CS"/>
        </w:rPr>
        <w:t>е</w:t>
      </w:r>
      <w:r w:rsidR="00732569" w:rsidRPr="00BA5B4D">
        <w:rPr>
          <w:szCs w:val="24"/>
          <w:lang w:val="sr-Latn-CS"/>
        </w:rPr>
        <w:t xml:space="preserve"> </w:t>
      </w:r>
      <w:r w:rsidR="00B61EF7">
        <w:rPr>
          <w:szCs w:val="24"/>
          <w:lang w:val="sr-Latn-CS"/>
        </w:rPr>
        <w:t>су</w:t>
      </w:r>
      <w:r w:rsidR="00732569" w:rsidRPr="00BA5B4D">
        <w:rPr>
          <w:szCs w:val="24"/>
          <w:lang w:val="sr-Latn-CS"/>
        </w:rPr>
        <w:t xml:space="preserve"> </w:t>
      </w:r>
      <w:r>
        <w:rPr>
          <w:szCs w:val="24"/>
          <w:lang w:val="sr-Latn-CS"/>
        </w:rPr>
        <w:t>д</w:t>
      </w:r>
      <w:r w:rsidR="00B61EF7">
        <w:rPr>
          <w:szCs w:val="24"/>
          <w:lang w:val="sr-Latn-CS"/>
        </w:rPr>
        <w:t>ости</w:t>
      </w:r>
      <w:r>
        <w:rPr>
          <w:szCs w:val="24"/>
          <w:lang w:val="sr-Latn-CS"/>
        </w:rPr>
        <w:t>г</w:t>
      </w:r>
      <w:r w:rsidR="00B61EF7">
        <w:rPr>
          <w:szCs w:val="24"/>
          <w:lang w:val="sr-Latn-CS"/>
        </w:rPr>
        <w:t>л</w:t>
      </w:r>
      <w:r>
        <w:rPr>
          <w:szCs w:val="24"/>
          <w:lang w:val="sr-Latn-CS"/>
        </w:rPr>
        <w:t>е</w:t>
      </w:r>
      <w:r w:rsidR="0083479E" w:rsidRPr="00BA5B4D">
        <w:rPr>
          <w:szCs w:val="24"/>
          <w:lang w:val="sr-Latn-CS"/>
        </w:rPr>
        <w:t xml:space="preserve"> </w:t>
      </w:r>
      <w:r w:rsidR="00B61EF7">
        <w:rPr>
          <w:szCs w:val="24"/>
          <w:lang w:val="sr-Latn-CS"/>
        </w:rPr>
        <w:t>опхо</w:t>
      </w:r>
      <w:r>
        <w:rPr>
          <w:szCs w:val="24"/>
          <w:lang w:val="sr-Latn-CS"/>
        </w:rPr>
        <w:t>д</w:t>
      </w:r>
      <w:r w:rsidR="001019E7">
        <w:rPr>
          <w:szCs w:val="24"/>
          <w:lang w:val="sr-Latn-CS"/>
        </w:rPr>
        <w:t>њ</w:t>
      </w:r>
      <w:r w:rsidR="00B61EF7">
        <w:rPr>
          <w:szCs w:val="24"/>
          <w:lang w:val="sr-Latn-CS"/>
        </w:rPr>
        <w:t>у</w:t>
      </w:r>
      <w:r w:rsidR="0083479E" w:rsidRPr="00BA5B4D">
        <w:rPr>
          <w:szCs w:val="24"/>
          <w:lang w:val="sr-Latn-CS"/>
        </w:rPr>
        <w:t xml:space="preserve"> </w:t>
      </w:r>
      <w:r w:rsidR="00B61EF7">
        <w:rPr>
          <w:szCs w:val="24"/>
          <w:lang w:val="sr-Latn-CS"/>
        </w:rPr>
        <w:t>им</w:t>
      </w:r>
      <w:r>
        <w:rPr>
          <w:szCs w:val="24"/>
          <w:lang w:val="sr-Latn-CS"/>
        </w:rPr>
        <w:t>а</w:t>
      </w:r>
      <w:r w:rsidR="00732569" w:rsidRPr="00BA5B4D">
        <w:rPr>
          <w:szCs w:val="24"/>
          <w:lang w:val="sr-Latn-CS"/>
        </w:rPr>
        <w:t xml:space="preserve"> </w:t>
      </w:r>
      <w:r w:rsidR="000D0BB2">
        <w:rPr>
          <w:szCs w:val="24"/>
          <w:lang w:val="sr-Latn-CS"/>
        </w:rPr>
        <w:t>2</w:t>
      </w:r>
      <w:r w:rsidR="00286E39">
        <w:rPr>
          <w:szCs w:val="24"/>
          <w:lang w:val="sr-Latn-RS"/>
        </w:rPr>
        <w:t>8</w:t>
      </w:r>
      <w:r w:rsidR="000D0BB2">
        <w:rPr>
          <w:szCs w:val="24"/>
          <w:lang w:val="sr-Latn-RS"/>
        </w:rPr>
        <w:t>9</w:t>
      </w:r>
      <w:r w:rsidR="00732569" w:rsidRPr="00BA5B4D">
        <w:rPr>
          <w:szCs w:val="24"/>
          <w:lang w:val="sr-Latn-CS"/>
        </w:rPr>
        <w:t>,</w:t>
      </w:r>
      <w:r w:rsidR="000D0BB2">
        <w:rPr>
          <w:szCs w:val="24"/>
          <w:lang w:val="sr-Latn-CS"/>
        </w:rPr>
        <w:t>82</w:t>
      </w:r>
      <w:r w:rsidR="0083479E" w:rsidRPr="00BA5B4D">
        <w:rPr>
          <w:szCs w:val="24"/>
          <w:lang w:val="sr-Latn-CS"/>
        </w:rPr>
        <w:t xml:space="preserve"> </w:t>
      </w:r>
      <w:r w:rsidR="00B61EF7">
        <w:rPr>
          <w:szCs w:val="24"/>
          <w:lang w:val="sr-Latn-CS"/>
        </w:rPr>
        <w:t>х</w:t>
      </w:r>
      <w:r>
        <w:rPr>
          <w:szCs w:val="24"/>
          <w:lang w:val="sr-Latn-CS"/>
        </w:rPr>
        <w:t>а</w:t>
      </w:r>
      <w:r w:rsidR="0083479E" w:rsidRPr="00BA5B4D">
        <w:rPr>
          <w:szCs w:val="24"/>
          <w:lang w:val="sr-Latn-CS"/>
        </w:rPr>
        <w:t xml:space="preserve"> </w:t>
      </w:r>
      <w:r>
        <w:rPr>
          <w:szCs w:val="24"/>
          <w:lang w:val="sr-Latn-CS"/>
        </w:rPr>
        <w:t>д</w:t>
      </w:r>
      <w:r w:rsidR="00B61EF7">
        <w:rPr>
          <w:szCs w:val="24"/>
          <w:lang w:val="sr-Latn-CS"/>
        </w:rPr>
        <w:t>ок</w:t>
      </w:r>
      <w:r w:rsidR="0083479E" w:rsidRPr="00BA5B4D">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3479E" w:rsidRPr="00BA5B4D">
        <w:rPr>
          <w:szCs w:val="24"/>
          <w:lang w:val="sr-Latn-CS"/>
        </w:rPr>
        <w:t xml:space="preserve"> </w:t>
      </w:r>
      <w:r w:rsidR="00B61EF7">
        <w:rPr>
          <w:szCs w:val="24"/>
          <w:lang w:val="sr-Latn-CS"/>
        </w:rPr>
        <w:t>кој</w:t>
      </w:r>
      <w:r>
        <w:rPr>
          <w:szCs w:val="24"/>
          <w:lang w:val="sr-Latn-CS"/>
        </w:rPr>
        <w:t>е</w:t>
      </w:r>
      <w:r w:rsidR="0083479E" w:rsidRPr="00BA5B4D">
        <w:rPr>
          <w:szCs w:val="24"/>
          <w:lang w:val="sr-Latn-CS"/>
        </w:rPr>
        <w:t xml:space="preserve"> </w:t>
      </w:r>
      <w:r w:rsidR="00B61EF7">
        <w:rPr>
          <w:szCs w:val="24"/>
          <w:lang w:val="sr-Latn-CS"/>
        </w:rPr>
        <w:t>ћ</w:t>
      </w:r>
      <w:r>
        <w:rPr>
          <w:szCs w:val="24"/>
          <w:lang w:val="sr-Latn-CS"/>
        </w:rPr>
        <w:t>е</w:t>
      </w:r>
      <w:r w:rsidR="0083479E" w:rsidRPr="00BA5B4D">
        <w:rPr>
          <w:szCs w:val="24"/>
          <w:lang w:val="sr-Latn-CS"/>
        </w:rPr>
        <w:t xml:space="preserve"> </w:t>
      </w:r>
      <w:r w:rsidR="00B61EF7">
        <w:rPr>
          <w:szCs w:val="24"/>
          <w:lang w:val="sr-Latn-CS"/>
        </w:rPr>
        <w:t>у</w:t>
      </w:r>
      <w:r w:rsidR="0083479E" w:rsidRPr="00BA5B4D">
        <w:rPr>
          <w:szCs w:val="24"/>
          <w:lang w:val="sr-Latn-CS"/>
        </w:rPr>
        <w:t xml:space="preserve"> </w:t>
      </w:r>
      <w:r w:rsidR="00B61EF7">
        <w:rPr>
          <w:szCs w:val="24"/>
          <w:lang w:val="sr-Latn-CS"/>
        </w:rPr>
        <w:t>току</w:t>
      </w:r>
      <w:r w:rsidR="0083479E" w:rsidRPr="00BA5B4D">
        <w:rPr>
          <w:szCs w:val="24"/>
          <w:lang w:val="sr-Latn-CS"/>
        </w:rPr>
        <w:t xml:space="preserve"> </w:t>
      </w:r>
      <w:r w:rsidR="00B61EF7">
        <w:rPr>
          <w:szCs w:val="24"/>
          <w:lang w:val="sr-Latn-CS"/>
        </w:rPr>
        <w:t>ур</w:t>
      </w:r>
      <w:r>
        <w:rPr>
          <w:szCs w:val="24"/>
          <w:lang w:val="sr-Latn-CS"/>
        </w:rPr>
        <w:t>еђа</w:t>
      </w:r>
      <w:r w:rsidR="00B61EF7">
        <w:rPr>
          <w:szCs w:val="24"/>
          <w:lang w:val="sr-Latn-CS"/>
        </w:rPr>
        <w:t>јно</w:t>
      </w:r>
      <w:r>
        <w:rPr>
          <w:szCs w:val="24"/>
          <w:lang w:val="sr-Latn-CS"/>
        </w:rPr>
        <w:t>г</w:t>
      </w:r>
      <w:r w:rsidR="0083479E" w:rsidRPr="00BA5B4D">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Pr>
          <w:szCs w:val="24"/>
          <w:lang w:val="sr-Latn-CS"/>
        </w:rPr>
        <w:t>а</w:t>
      </w:r>
      <w:r w:rsidR="0083479E" w:rsidRPr="00BA5B4D">
        <w:rPr>
          <w:szCs w:val="24"/>
          <w:lang w:val="sr-Latn-CS"/>
        </w:rPr>
        <w:t xml:space="preserve"> </w:t>
      </w:r>
      <w:r>
        <w:rPr>
          <w:szCs w:val="24"/>
          <w:lang w:val="sr-Latn-CS"/>
        </w:rPr>
        <w:t>д</w:t>
      </w:r>
      <w:r w:rsidR="00B61EF7">
        <w:rPr>
          <w:szCs w:val="24"/>
          <w:lang w:val="sr-Latn-CS"/>
        </w:rPr>
        <w:t>остићи</w:t>
      </w:r>
      <w:r w:rsidR="0083479E" w:rsidRPr="00BA5B4D">
        <w:rPr>
          <w:szCs w:val="24"/>
          <w:lang w:val="sr-Latn-CS"/>
        </w:rPr>
        <w:t xml:space="preserve"> </w:t>
      </w:r>
      <w:r w:rsidR="00B61EF7">
        <w:rPr>
          <w:szCs w:val="24"/>
          <w:lang w:val="sr-Latn-CS"/>
        </w:rPr>
        <w:t>опхо</w:t>
      </w:r>
      <w:r>
        <w:rPr>
          <w:szCs w:val="24"/>
          <w:lang w:val="sr-Latn-CS"/>
        </w:rPr>
        <w:t>д</w:t>
      </w:r>
      <w:r w:rsidR="001019E7">
        <w:rPr>
          <w:szCs w:val="24"/>
          <w:lang w:val="sr-Latn-CS"/>
        </w:rPr>
        <w:t>њ</w:t>
      </w:r>
      <w:r w:rsidR="00B61EF7">
        <w:rPr>
          <w:szCs w:val="24"/>
          <w:lang w:val="sr-Latn-CS"/>
        </w:rPr>
        <w:t>у</w:t>
      </w:r>
      <w:r w:rsidR="0083479E" w:rsidRPr="00BA5B4D">
        <w:rPr>
          <w:szCs w:val="24"/>
          <w:lang w:val="sr-Latn-CS"/>
        </w:rPr>
        <w:t xml:space="preserve"> </w:t>
      </w:r>
      <w:r w:rsidR="00B61EF7">
        <w:rPr>
          <w:szCs w:val="24"/>
          <w:lang w:val="sr-Latn-CS"/>
        </w:rPr>
        <w:t>им</w:t>
      </w:r>
      <w:r>
        <w:rPr>
          <w:szCs w:val="24"/>
          <w:lang w:val="sr-Latn-CS"/>
        </w:rPr>
        <w:t>а</w:t>
      </w:r>
      <w:r w:rsidR="0083479E" w:rsidRPr="00BA5B4D">
        <w:rPr>
          <w:szCs w:val="24"/>
          <w:lang w:val="sr-Latn-CS"/>
        </w:rPr>
        <w:t xml:space="preserve"> </w:t>
      </w:r>
      <w:r w:rsidR="000D0BB2">
        <w:rPr>
          <w:szCs w:val="24"/>
          <w:lang w:val="sr-Latn-CS"/>
        </w:rPr>
        <w:t>445</w:t>
      </w:r>
      <w:r w:rsidR="0083479E" w:rsidRPr="00BA5B4D">
        <w:rPr>
          <w:szCs w:val="24"/>
          <w:lang w:val="sr-Latn-CS"/>
        </w:rPr>
        <w:t>,</w:t>
      </w:r>
      <w:r w:rsidR="000D0BB2">
        <w:rPr>
          <w:szCs w:val="24"/>
          <w:lang w:val="sr-Latn-CS"/>
        </w:rPr>
        <w:t>56</w:t>
      </w:r>
      <w:r w:rsidR="0083479E" w:rsidRPr="00BA5B4D">
        <w:rPr>
          <w:szCs w:val="24"/>
          <w:lang w:val="sr-Latn-CS"/>
        </w:rPr>
        <w:t xml:space="preserve"> </w:t>
      </w:r>
      <w:r w:rsidR="00B61EF7">
        <w:rPr>
          <w:szCs w:val="24"/>
          <w:lang w:val="sr-Latn-CS"/>
        </w:rPr>
        <w:t>х</w:t>
      </w:r>
      <w:r>
        <w:rPr>
          <w:szCs w:val="24"/>
          <w:lang w:val="sr-Latn-CS"/>
        </w:rPr>
        <w:t>а</w:t>
      </w:r>
      <w:r w:rsidR="0083479E" w:rsidRPr="00BA5B4D">
        <w:rPr>
          <w:szCs w:val="24"/>
          <w:lang w:val="sr-Latn-CS"/>
        </w:rPr>
        <w:t xml:space="preserve"> </w:t>
      </w:r>
      <w:r w:rsidR="00B61EF7">
        <w:rPr>
          <w:szCs w:val="24"/>
          <w:lang w:val="sr-Latn-CS"/>
        </w:rPr>
        <w:t>што</w:t>
      </w:r>
      <w:r w:rsidR="0083479E" w:rsidRPr="00BA5B4D">
        <w:rPr>
          <w:szCs w:val="24"/>
          <w:lang w:val="sr-Latn-CS"/>
        </w:rPr>
        <w:t xml:space="preserve"> </w:t>
      </w:r>
      <w:r w:rsidR="00B61EF7">
        <w:rPr>
          <w:szCs w:val="24"/>
          <w:lang w:val="sr-Latn-CS"/>
        </w:rPr>
        <w:t>укупно</w:t>
      </w:r>
      <w:r w:rsidR="0083479E" w:rsidRPr="00BA5B4D">
        <w:rPr>
          <w:szCs w:val="24"/>
          <w:lang w:val="sr-Latn-CS"/>
        </w:rPr>
        <w:t xml:space="preserve"> </w:t>
      </w:r>
      <w:r w:rsidR="00B61EF7">
        <w:rPr>
          <w:szCs w:val="24"/>
          <w:lang w:val="sr-Latn-CS"/>
        </w:rPr>
        <w:t>чини</w:t>
      </w:r>
      <w:r w:rsidR="0083479E" w:rsidRPr="00BA5B4D">
        <w:rPr>
          <w:szCs w:val="24"/>
          <w:lang w:val="sr-Latn-CS"/>
        </w:rPr>
        <w:t xml:space="preserve"> </w:t>
      </w:r>
      <w:r w:rsidR="000D0BB2">
        <w:rPr>
          <w:szCs w:val="24"/>
          <w:lang w:val="sr-Latn-CS"/>
        </w:rPr>
        <w:t>792</w:t>
      </w:r>
      <w:r w:rsidR="0083479E" w:rsidRPr="00BA5B4D">
        <w:rPr>
          <w:szCs w:val="24"/>
          <w:lang w:val="sr-Latn-CS"/>
        </w:rPr>
        <w:t>,</w:t>
      </w:r>
      <w:r w:rsidR="000D0BB2">
        <w:rPr>
          <w:szCs w:val="24"/>
          <w:lang w:val="sr-Latn-CS"/>
        </w:rPr>
        <w:t>88</w:t>
      </w:r>
      <w:r w:rsidR="0083479E" w:rsidRPr="00BA5B4D">
        <w:rPr>
          <w:szCs w:val="24"/>
          <w:lang w:val="sr-Latn-CS"/>
        </w:rPr>
        <w:t xml:space="preserve"> </w:t>
      </w:r>
      <w:r w:rsidR="00B61EF7">
        <w:rPr>
          <w:szCs w:val="24"/>
          <w:lang w:val="sr-Latn-CS"/>
        </w:rPr>
        <w:t>х</w:t>
      </w:r>
      <w:r>
        <w:rPr>
          <w:szCs w:val="24"/>
          <w:lang w:val="sr-Latn-CS"/>
        </w:rPr>
        <w:t>а</w:t>
      </w:r>
      <w:r w:rsidR="00732569" w:rsidRPr="00BA5B4D">
        <w:rPr>
          <w:szCs w:val="24"/>
          <w:lang w:val="sr-Latn-CS"/>
        </w:rPr>
        <w:t xml:space="preserve">. </w:t>
      </w:r>
      <w:r>
        <w:rPr>
          <w:szCs w:val="24"/>
          <w:lang w:val="sr-Latn-CS"/>
        </w:rPr>
        <w:t>П</w:t>
      </w:r>
      <w:r w:rsidR="00B61EF7">
        <w:rPr>
          <w:szCs w:val="24"/>
          <w:lang w:val="sr-Latn-CS"/>
        </w:rPr>
        <w:t>ол</w:t>
      </w:r>
      <w:r>
        <w:rPr>
          <w:szCs w:val="24"/>
          <w:lang w:val="sr-Latn-CS"/>
        </w:rPr>
        <w:t>а</w:t>
      </w:r>
      <w:r w:rsidR="00B61EF7">
        <w:rPr>
          <w:szCs w:val="24"/>
          <w:lang w:val="sr-Latn-CS"/>
        </w:rPr>
        <w:t>з</w:t>
      </w:r>
      <w:r>
        <w:rPr>
          <w:szCs w:val="24"/>
          <w:lang w:val="sr-Latn-CS"/>
        </w:rPr>
        <w:t>е</w:t>
      </w:r>
      <w:r w:rsidR="00B61EF7">
        <w:rPr>
          <w:szCs w:val="24"/>
          <w:lang w:val="sr-Latn-CS"/>
        </w:rPr>
        <w:t>ћи</w:t>
      </w:r>
      <w:r w:rsidR="00732569" w:rsidRPr="00BA5B4D">
        <w:rPr>
          <w:szCs w:val="24"/>
          <w:lang w:val="sr-Latn-CS"/>
        </w:rPr>
        <w:t xml:space="preserve"> </w:t>
      </w:r>
      <w:r w:rsidR="00B61EF7">
        <w:rPr>
          <w:szCs w:val="24"/>
          <w:lang w:val="sr-Latn-CS"/>
        </w:rPr>
        <w:t>о</w:t>
      </w:r>
      <w:r>
        <w:rPr>
          <w:szCs w:val="24"/>
          <w:lang w:val="sr-Latn-CS"/>
        </w:rPr>
        <w:t>д</w:t>
      </w:r>
      <w:r w:rsidR="00732569" w:rsidRPr="00BA5B4D">
        <w:rPr>
          <w:szCs w:val="24"/>
          <w:lang w:val="sr-Latn-CS"/>
        </w:rPr>
        <w:t xml:space="preserve"> </w:t>
      </w:r>
      <w:r w:rsidR="00B61EF7">
        <w:rPr>
          <w:szCs w:val="24"/>
          <w:lang w:val="sr-Latn-CS"/>
        </w:rPr>
        <w:t>укупно</w:t>
      </w:r>
      <w:r w:rsidR="00732569" w:rsidRPr="00BA5B4D">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w:t>
      </w:r>
      <w:r>
        <w:rPr>
          <w:szCs w:val="24"/>
          <w:lang w:val="sr-Latn-CS"/>
        </w:rPr>
        <w:t>е</w:t>
      </w:r>
      <w:r w:rsidR="00732569" w:rsidRPr="00BA5B4D">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BA5B4D">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BA5B4D">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732569" w:rsidRPr="00BA5B4D">
        <w:rPr>
          <w:szCs w:val="24"/>
          <w:lang w:val="sr-Latn-CS"/>
        </w:rPr>
        <w:t xml:space="preserve"> (</w:t>
      </w:r>
      <w:r>
        <w:rPr>
          <w:szCs w:val="24"/>
          <w:lang w:val="sr-Latn-CS"/>
        </w:rPr>
        <w:t>г</w:t>
      </w:r>
      <w:r w:rsidR="00B61EF7">
        <w:rPr>
          <w:szCs w:val="24"/>
          <w:lang w:val="sr-Latn-CS"/>
        </w:rPr>
        <w:t>руп</w:t>
      </w:r>
      <w:r>
        <w:rPr>
          <w:szCs w:val="24"/>
          <w:lang w:val="sr-Latn-CS"/>
        </w:rPr>
        <w:t>е</w:t>
      </w:r>
      <w:r w:rsidR="00732569" w:rsidRPr="00BA5B4D">
        <w:rPr>
          <w:szCs w:val="24"/>
          <w:lang w:val="sr-Latn-CS"/>
        </w:rPr>
        <w:t xml:space="preserve"> </w:t>
      </w:r>
      <w:r>
        <w:rPr>
          <w:szCs w:val="24"/>
          <w:lang w:val="sr-Latn-CS"/>
        </w:rPr>
        <w:t>ГК</w:t>
      </w:r>
      <w:r w:rsidR="00732569" w:rsidRPr="00BA5B4D">
        <w:rPr>
          <w:szCs w:val="24"/>
          <w:lang w:val="sr-Latn-CS"/>
        </w:rPr>
        <w:t xml:space="preserve"> </w:t>
      </w:r>
      <w:r w:rsidR="00B61EF7">
        <w:rPr>
          <w:szCs w:val="24"/>
          <w:lang w:val="sr-Latn-CS"/>
        </w:rPr>
        <w:t>с</w:t>
      </w:r>
      <w:r>
        <w:rPr>
          <w:szCs w:val="24"/>
          <w:lang w:val="sr-Latn-CS"/>
        </w:rPr>
        <w:t>а</w:t>
      </w:r>
      <w:r w:rsidR="00732569" w:rsidRPr="00BA5B4D">
        <w:rPr>
          <w:szCs w:val="24"/>
          <w:lang w:val="sr-Latn-CS"/>
        </w:rPr>
        <w:t xml:space="preserve"> </w:t>
      </w:r>
      <w:r w:rsidR="00B61EF7">
        <w:rPr>
          <w:szCs w:val="24"/>
          <w:lang w:val="sr-Latn-CS"/>
        </w:rPr>
        <w:t>истом</w:t>
      </w:r>
      <w:r w:rsidR="00732569" w:rsidRPr="00BA5B4D">
        <w:rPr>
          <w:szCs w:val="24"/>
          <w:lang w:val="sr-Latn-CS"/>
        </w:rPr>
        <w:t xml:space="preserve"> </w:t>
      </w:r>
      <w:r w:rsidR="00B61EF7">
        <w:rPr>
          <w:szCs w:val="24"/>
          <w:lang w:val="sr-Latn-CS"/>
        </w:rPr>
        <w:t>опхо</w:t>
      </w:r>
      <w:r>
        <w:rPr>
          <w:szCs w:val="24"/>
          <w:lang w:val="sr-Latn-CS"/>
        </w:rPr>
        <w:t>д</w:t>
      </w:r>
      <w:r w:rsidR="001019E7">
        <w:rPr>
          <w:szCs w:val="24"/>
          <w:lang w:val="sr-Latn-CS"/>
        </w:rPr>
        <w:t>њ</w:t>
      </w:r>
      <w:r w:rsidR="00B61EF7">
        <w:rPr>
          <w:szCs w:val="24"/>
          <w:lang w:val="sr-Latn-CS"/>
        </w:rPr>
        <w:t>ом</w:t>
      </w:r>
      <w:r w:rsidR="00732569" w:rsidRPr="00BA5B4D">
        <w:rPr>
          <w:szCs w:val="24"/>
          <w:lang w:val="sr-Latn-CS"/>
        </w:rPr>
        <w:t xml:space="preserve">) </w:t>
      </w:r>
      <w:r w:rsidR="00B61EF7">
        <w:rPr>
          <w:szCs w:val="24"/>
          <w:lang w:val="sr-Latn-CS"/>
        </w:rPr>
        <w:t>и</w:t>
      </w:r>
      <w:r w:rsidR="00732569" w:rsidRPr="00BA5B4D">
        <w:rPr>
          <w:szCs w:val="24"/>
          <w:lang w:val="sr-Latn-CS"/>
        </w:rPr>
        <w:t xml:space="preserve"> </w:t>
      </w:r>
      <w:r w:rsidR="001019E7">
        <w:rPr>
          <w:szCs w:val="24"/>
          <w:lang w:val="sr-Latn-CS"/>
        </w:rPr>
        <w:t>њ</w:t>
      </w:r>
      <w:r>
        <w:rPr>
          <w:szCs w:val="24"/>
          <w:lang w:val="sr-Latn-CS"/>
        </w:rPr>
        <w:t>е</w:t>
      </w:r>
      <w:r w:rsidR="00B61EF7">
        <w:rPr>
          <w:szCs w:val="24"/>
          <w:lang w:val="sr-Latn-CS"/>
        </w:rPr>
        <w:t>н</w:t>
      </w:r>
      <w:r>
        <w:rPr>
          <w:szCs w:val="24"/>
          <w:lang w:val="sr-Latn-CS"/>
        </w:rPr>
        <w:t>е</w:t>
      </w:r>
      <w:r w:rsidR="00732569" w:rsidRPr="00BA5B4D">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е</w:t>
      </w:r>
      <w:r w:rsidR="00732569" w:rsidRPr="00BA5B4D">
        <w:rPr>
          <w:szCs w:val="24"/>
          <w:lang w:val="sr-Latn-CS"/>
        </w:rPr>
        <w:t xml:space="preserve">, </w:t>
      </w:r>
      <w:r w:rsidR="00B61EF7">
        <w:rPr>
          <w:szCs w:val="24"/>
          <w:lang w:val="sr-Latn-CS"/>
        </w:rPr>
        <w:t>прим</w:t>
      </w:r>
      <w:r>
        <w:rPr>
          <w:szCs w:val="24"/>
          <w:lang w:val="sr-Latn-CS"/>
        </w:rPr>
        <w:t>е</w:t>
      </w:r>
      <w:r w:rsidR="00B61EF7">
        <w:rPr>
          <w:szCs w:val="24"/>
          <w:lang w:val="sr-Latn-CS"/>
        </w:rPr>
        <w:t>ном</w:t>
      </w:r>
      <w:r w:rsidR="00732569" w:rsidRPr="00BA5B4D">
        <w:rPr>
          <w:szCs w:val="24"/>
          <w:lang w:val="sr-Latn-CS"/>
        </w:rPr>
        <w:t xml:space="preserve"> </w:t>
      </w:r>
      <w:r w:rsidR="00B61EF7">
        <w:rPr>
          <w:szCs w:val="24"/>
          <w:lang w:val="sr-Latn-CS"/>
        </w:rPr>
        <w:t>м</w:t>
      </w:r>
      <w:r>
        <w:rPr>
          <w:szCs w:val="24"/>
          <w:lang w:val="sr-Latn-CS"/>
        </w:rPr>
        <w:t>е</w:t>
      </w:r>
      <w:r w:rsidR="00B61EF7">
        <w:rPr>
          <w:szCs w:val="24"/>
          <w:lang w:val="sr-Latn-CS"/>
        </w:rPr>
        <w:t>то</w:t>
      </w:r>
      <w:r>
        <w:rPr>
          <w:szCs w:val="24"/>
          <w:lang w:val="sr-Latn-CS"/>
        </w:rPr>
        <w:t>да</w:t>
      </w:r>
      <w:r w:rsidR="00732569" w:rsidRPr="00BA5B4D">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732569" w:rsidRPr="00BA5B4D">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732569" w:rsidRPr="00BA5B4D">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иј</w:t>
      </w:r>
      <w:r>
        <w:rPr>
          <w:szCs w:val="24"/>
          <w:lang w:val="sr-Latn-CS"/>
        </w:rPr>
        <w:t>е</w:t>
      </w:r>
      <w:r w:rsidR="00B61EF7">
        <w:rPr>
          <w:szCs w:val="24"/>
          <w:lang w:val="sr-Latn-CS"/>
        </w:rPr>
        <w:t>н</w:t>
      </w:r>
      <w:r>
        <w:rPr>
          <w:szCs w:val="24"/>
          <w:lang w:val="sr-Latn-CS"/>
        </w:rPr>
        <w:t>а</w:t>
      </w:r>
      <w:r w:rsidR="00732569" w:rsidRPr="00BA5B4D">
        <w:rPr>
          <w:szCs w:val="24"/>
          <w:lang w:val="sr-Latn-CS"/>
        </w:rPr>
        <w:t xml:space="preserve"> </w:t>
      </w:r>
      <w:r w:rsidR="00B61EF7">
        <w:rPr>
          <w:szCs w:val="24"/>
          <w:lang w:val="sr-Latn-CS"/>
        </w:rPr>
        <w:t>ј</w:t>
      </w:r>
      <w:r>
        <w:rPr>
          <w:szCs w:val="24"/>
          <w:lang w:val="sr-Latn-CS"/>
        </w:rPr>
        <w:t>е</w:t>
      </w:r>
      <w:r w:rsidR="00732569" w:rsidRPr="00BA5B4D">
        <w:rPr>
          <w:szCs w:val="24"/>
          <w:lang w:val="sr-Latn-CS"/>
        </w:rPr>
        <w:t xml:space="preserve"> </w:t>
      </w:r>
      <w:r w:rsidR="00B61EF7">
        <w:rPr>
          <w:szCs w:val="24"/>
          <w:lang w:val="sr-Latn-CS"/>
        </w:rPr>
        <w:t>норм</w:t>
      </w:r>
      <w:r>
        <w:rPr>
          <w:szCs w:val="24"/>
          <w:lang w:val="sr-Latn-CS"/>
        </w:rPr>
        <w:t>а</w:t>
      </w:r>
      <w:r w:rsidR="00B61EF7">
        <w:rPr>
          <w:szCs w:val="24"/>
          <w:lang w:val="sr-Latn-CS"/>
        </w:rPr>
        <w:t>лн</w:t>
      </w:r>
      <w:r>
        <w:rPr>
          <w:szCs w:val="24"/>
          <w:lang w:val="sr-Latn-CS"/>
        </w:rPr>
        <w:t>а</w:t>
      </w:r>
      <w:r w:rsidR="00732569" w:rsidRPr="00BA5B4D">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BA5B4D">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732569" w:rsidRPr="00BA5B4D">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732569" w:rsidRPr="00BA5B4D">
        <w:rPr>
          <w:szCs w:val="24"/>
          <w:lang w:val="sr-Latn-CS"/>
        </w:rPr>
        <w:t xml:space="preserve"> (</w:t>
      </w:r>
      <w:r w:rsidR="00CA736E">
        <w:rPr>
          <w:b/>
          <w:bCs/>
          <w:szCs w:val="24"/>
          <w:lang w:val="sr-Latn-CS"/>
        </w:rPr>
        <w:t>А</w:t>
      </w:r>
      <w:r w:rsidR="00B61EF7">
        <w:rPr>
          <w:szCs w:val="24"/>
          <w:lang w:val="sr-Latn-CS"/>
        </w:rPr>
        <w:t>н</w:t>
      </w:r>
      <w:r w:rsidR="00732569" w:rsidRPr="00BA5B4D">
        <w:rPr>
          <w:szCs w:val="24"/>
          <w:lang w:val="sr-Latn-CS"/>
        </w:rPr>
        <w:t xml:space="preserve">). </w:t>
      </w:r>
    </w:p>
    <w:p w:rsidR="00732569" w:rsidRPr="00BA5B4D" w:rsidRDefault="00732569" w:rsidP="00B5350C">
      <w:pPr>
        <w:rPr>
          <w:szCs w:val="24"/>
          <w:lang w:val="sr-Latn-CS"/>
        </w:rPr>
      </w:pPr>
      <w:r w:rsidRPr="00BA5B4D">
        <w:rPr>
          <w:szCs w:val="24"/>
          <w:lang w:val="sr-Latn-CS"/>
        </w:rPr>
        <w:t xml:space="preserve">          </w:t>
      </w:r>
      <w:r w:rsidR="00BE010D">
        <w:rPr>
          <w:szCs w:val="24"/>
          <w:lang w:val="sr-Latn-CS"/>
        </w:rPr>
        <w:t>П</w:t>
      </w:r>
      <w:r w:rsidR="00B61EF7">
        <w:rPr>
          <w:szCs w:val="24"/>
          <w:lang w:val="sr-Latn-CS"/>
        </w:rPr>
        <w:t>о</w:t>
      </w:r>
      <w:r w:rsidR="00BE010D">
        <w:rPr>
          <w:szCs w:val="24"/>
          <w:lang w:val="sr-Latn-CS"/>
        </w:rPr>
        <w:t>в</w:t>
      </w:r>
      <w:r w:rsidR="00B61EF7">
        <w:rPr>
          <w:szCs w:val="24"/>
          <w:lang w:val="sr-Latn-CS"/>
        </w:rPr>
        <w:t>ршин</w:t>
      </w:r>
      <w:r w:rsidR="00BE010D">
        <w:rPr>
          <w:szCs w:val="24"/>
          <w:lang w:val="sr-Latn-CS"/>
        </w:rPr>
        <w:t>а</w:t>
      </w:r>
      <w:r w:rsidRPr="00BA5B4D">
        <w:rPr>
          <w:szCs w:val="24"/>
          <w:lang w:val="sr-Latn-CS"/>
        </w:rPr>
        <w:t xml:space="preserve"> </w:t>
      </w:r>
      <w:r w:rsidR="00BE010D">
        <w:rPr>
          <w:szCs w:val="24"/>
          <w:lang w:val="sr-Latn-CS"/>
        </w:rPr>
        <w:t>ГК</w:t>
      </w:r>
      <w:r w:rsidRPr="00BA5B4D">
        <w:rPr>
          <w:szCs w:val="24"/>
          <w:lang w:val="sr-Latn-CS"/>
        </w:rPr>
        <w:t xml:space="preserve"> * </w:t>
      </w:r>
      <w:r w:rsidR="00B61EF7">
        <w:rPr>
          <w:szCs w:val="24"/>
          <w:lang w:val="sr-Latn-CS"/>
        </w:rPr>
        <w:t>ширин</w:t>
      </w:r>
      <w:r w:rsidR="00BE010D">
        <w:rPr>
          <w:szCs w:val="24"/>
          <w:lang w:val="sr-Latn-CS"/>
        </w:rPr>
        <w:t>а</w:t>
      </w:r>
      <w:r w:rsidRPr="00BA5B4D">
        <w:rPr>
          <w:szCs w:val="24"/>
          <w:lang w:val="sr-Latn-CS"/>
        </w:rPr>
        <w:t xml:space="preserve"> </w:t>
      </w:r>
      <w:r w:rsidR="00BE010D">
        <w:rPr>
          <w:szCs w:val="24"/>
          <w:lang w:val="sr-Latn-CS"/>
        </w:rPr>
        <w:t>д</w:t>
      </w:r>
      <w:r w:rsidR="00B61EF7">
        <w:rPr>
          <w:szCs w:val="24"/>
          <w:lang w:val="sr-Latn-CS"/>
        </w:rPr>
        <w:t>о</w:t>
      </w:r>
      <w:r w:rsidR="00BE010D">
        <w:rPr>
          <w:szCs w:val="24"/>
          <w:lang w:val="sr-Latn-CS"/>
        </w:rPr>
        <w:t>б</w:t>
      </w:r>
      <w:r w:rsidRPr="00BA5B4D">
        <w:rPr>
          <w:szCs w:val="24"/>
          <w:lang w:val="sr-Latn-CS"/>
        </w:rPr>
        <w:t>.</w:t>
      </w:r>
      <w:r w:rsidR="00B61EF7">
        <w:rPr>
          <w:szCs w:val="24"/>
          <w:lang w:val="sr-Latn-CS"/>
        </w:rPr>
        <w:t>р</w:t>
      </w:r>
      <w:r w:rsidR="00BE010D">
        <w:rPr>
          <w:szCs w:val="24"/>
          <w:lang w:val="sr-Latn-CS"/>
        </w:rPr>
        <w:t>а</w:t>
      </w:r>
      <w:r w:rsidR="00B61EF7">
        <w:rPr>
          <w:szCs w:val="24"/>
          <w:lang w:val="sr-Latn-CS"/>
        </w:rPr>
        <w:t>зр</w:t>
      </w:r>
      <w:r w:rsidRPr="00BA5B4D">
        <w:rPr>
          <w:szCs w:val="24"/>
          <w:lang w:val="sr-Latn-CS"/>
        </w:rPr>
        <w:t xml:space="preserve">.                    </w:t>
      </w:r>
    </w:p>
    <w:p w:rsidR="00732569" w:rsidRPr="00BA5B4D" w:rsidRDefault="00CA736E" w:rsidP="00B5350C">
      <w:pPr>
        <w:rPr>
          <w:szCs w:val="24"/>
          <w:lang w:val="sr-Latn-CS"/>
        </w:rPr>
      </w:pPr>
      <w:r>
        <w:rPr>
          <w:szCs w:val="24"/>
          <w:lang w:val="sr-Latn-CS"/>
        </w:rPr>
        <w:t>А</w:t>
      </w:r>
      <w:r w:rsidR="00B61EF7">
        <w:rPr>
          <w:szCs w:val="24"/>
          <w:lang w:val="sr-Latn-CS"/>
        </w:rPr>
        <w:t>н</w:t>
      </w:r>
      <w:r w:rsidR="00732569" w:rsidRPr="00BA5B4D">
        <w:rPr>
          <w:szCs w:val="24"/>
          <w:lang w:val="sr-Latn-CS"/>
        </w:rPr>
        <w:t xml:space="preserve"> =  ---------------------------------------- </w:t>
      </w:r>
    </w:p>
    <w:p w:rsidR="00732569" w:rsidRPr="00BA5B4D" w:rsidRDefault="00732569" w:rsidP="00B5350C">
      <w:pPr>
        <w:rPr>
          <w:szCs w:val="24"/>
          <w:lang w:val="sr-Latn-CS"/>
        </w:rPr>
      </w:pPr>
      <w:r w:rsidRPr="00BA5B4D">
        <w:rPr>
          <w:szCs w:val="24"/>
          <w:lang w:val="sr-Latn-CS"/>
        </w:rPr>
        <w:t xml:space="preserve">                 </w:t>
      </w:r>
      <w:r w:rsidR="00B61EF7">
        <w:rPr>
          <w:szCs w:val="24"/>
          <w:lang w:val="sr-Latn-CS"/>
        </w:rPr>
        <w:t>опхо</w:t>
      </w:r>
      <w:r w:rsidR="00BE010D">
        <w:rPr>
          <w:szCs w:val="24"/>
          <w:lang w:val="sr-Latn-CS"/>
        </w:rPr>
        <w:t>д</w:t>
      </w:r>
      <w:r w:rsidR="001019E7">
        <w:rPr>
          <w:szCs w:val="24"/>
          <w:lang w:val="sr-Latn-CS"/>
        </w:rPr>
        <w:t>њ</w:t>
      </w:r>
      <w:r w:rsidR="00BE010D">
        <w:rPr>
          <w:szCs w:val="24"/>
          <w:lang w:val="sr-Latn-CS"/>
        </w:rPr>
        <w:t>а</w:t>
      </w:r>
      <w:r w:rsidRPr="00BA5B4D">
        <w:rPr>
          <w:szCs w:val="24"/>
          <w:lang w:val="sr-Latn-CS"/>
        </w:rPr>
        <w:t xml:space="preserve"> </w:t>
      </w:r>
      <w:r w:rsidR="00BE010D">
        <w:rPr>
          <w:szCs w:val="24"/>
          <w:lang w:val="sr-Latn-CS"/>
        </w:rPr>
        <w:t>ГК</w:t>
      </w:r>
      <w:r w:rsidRPr="00BA5B4D">
        <w:rPr>
          <w:szCs w:val="24"/>
          <w:lang w:val="sr-Latn-CS"/>
        </w:rPr>
        <w:t xml:space="preserve">                                </w:t>
      </w:r>
    </w:p>
    <w:p w:rsidR="00BC5B29" w:rsidRDefault="00BC5B29" w:rsidP="00BC5B29">
      <w:pPr>
        <w:ind w:firstLine="720"/>
        <w:rPr>
          <w:szCs w:val="24"/>
          <w:lang w:val="sr-Cyrl-RS"/>
        </w:rPr>
      </w:pPr>
      <w:r>
        <w:rPr>
          <w:szCs w:val="24"/>
          <w:lang w:val="sr-Cyrl-RS"/>
        </w:rPr>
        <w:t xml:space="preserve">План сеча обнављања по групи газдинских класа на основу </w:t>
      </w:r>
      <w:r w:rsidR="00E501BA">
        <w:rPr>
          <w:szCs w:val="24"/>
          <w:lang w:val="sr-Cyrl-RS"/>
        </w:rPr>
        <w:t>састојинске припадности</w:t>
      </w:r>
      <w:r>
        <w:rPr>
          <w:szCs w:val="24"/>
          <w:lang w:val="sr-Cyrl-RS"/>
        </w:rPr>
        <w:t>:</w:t>
      </w:r>
    </w:p>
    <w:p w:rsidR="00BC5B29" w:rsidRPr="001B3920" w:rsidRDefault="00E501BA" w:rsidP="00BC5B29">
      <w:pPr>
        <w:ind w:firstLine="720"/>
        <w:rPr>
          <w:szCs w:val="24"/>
          <w:lang w:val="sr-Cyrl-RS"/>
        </w:rPr>
      </w:pPr>
      <w:r>
        <w:rPr>
          <w:szCs w:val="24"/>
          <w:lang w:val="sr-Cyrl-RS"/>
        </w:rPr>
        <w:t xml:space="preserve">Састојинска припадност 453, опходња 25 година </w:t>
      </w:r>
      <w:r w:rsidR="00BC5B29">
        <w:rPr>
          <w:szCs w:val="24"/>
          <w:lang w:val="sr-Cyrl-RS"/>
        </w:rPr>
        <w:t>( Ан</w:t>
      </w:r>
      <w:r>
        <w:rPr>
          <w:szCs w:val="24"/>
          <w:lang w:val="sr-Cyrl-RS"/>
        </w:rPr>
        <w:t>(5г)</w:t>
      </w:r>
      <w:r w:rsidR="00BC5B29">
        <w:rPr>
          <w:szCs w:val="24"/>
          <w:lang w:val="sr-Cyrl-RS"/>
        </w:rPr>
        <w:t>=</w:t>
      </w:r>
      <w:r w:rsidR="000D0BB2">
        <w:rPr>
          <w:szCs w:val="24"/>
          <w:lang w:val="sr-Latn-RS"/>
        </w:rPr>
        <w:t>101,55</w:t>
      </w:r>
      <w:r w:rsidR="00BC5B29">
        <w:rPr>
          <w:szCs w:val="24"/>
          <w:lang w:val="sr-Latn-RS"/>
        </w:rPr>
        <w:t>x2=</w:t>
      </w:r>
      <w:r w:rsidR="000D0BB2">
        <w:rPr>
          <w:szCs w:val="24"/>
          <w:lang w:val="sr-Latn-RS"/>
        </w:rPr>
        <w:t>203</w:t>
      </w:r>
      <w:r w:rsidR="00BC5B29">
        <w:rPr>
          <w:szCs w:val="24"/>
          <w:lang w:val="sr-Latn-RS"/>
        </w:rPr>
        <w:t>,</w:t>
      </w:r>
      <w:r w:rsidR="000D0BB2">
        <w:rPr>
          <w:szCs w:val="24"/>
          <w:lang w:val="sr-Latn-RS"/>
        </w:rPr>
        <w:t>1</w:t>
      </w:r>
      <w:r w:rsidR="00BC5B29">
        <w:rPr>
          <w:szCs w:val="24"/>
          <w:lang w:val="sr-Latn-RS"/>
        </w:rPr>
        <w:t>0</w:t>
      </w:r>
      <w:r w:rsidR="005556DD">
        <w:rPr>
          <w:szCs w:val="24"/>
          <w:lang w:val="sr-Latn-RS"/>
        </w:rPr>
        <w:t xml:space="preserve"> </w:t>
      </w:r>
      <w:r w:rsidR="00BC5B29">
        <w:rPr>
          <w:szCs w:val="24"/>
          <w:lang w:val="sr-Cyrl-RS"/>
        </w:rPr>
        <w:t>ха</w:t>
      </w:r>
      <w:r w:rsidR="00BC5B29">
        <w:rPr>
          <w:szCs w:val="24"/>
          <w:lang w:val="sr-Latn-RS"/>
        </w:rPr>
        <w:t xml:space="preserve">) </w:t>
      </w:r>
      <w:r w:rsidR="00BC5B29">
        <w:rPr>
          <w:szCs w:val="24"/>
          <w:lang w:val="sr-Cyrl-RS"/>
        </w:rPr>
        <w:t>-</w:t>
      </w:r>
      <w:r w:rsidR="00BC5B29">
        <w:rPr>
          <w:szCs w:val="24"/>
          <w:lang w:val="sr-Latn-RS"/>
        </w:rPr>
        <w:t xml:space="preserve"> </w:t>
      </w:r>
      <w:r w:rsidR="00BC5B29">
        <w:rPr>
          <w:szCs w:val="24"/>
          <w:lang w:val="sr-Cyrl-RS"/>
        </w:rPr>
        <w:t>у план сеча обнављања су стављене састојине које су достигле опходњу (</w:t>
      </w:r>
      <w:r w:rsidR="00727CB7">
        <w:rPr>
          <w:szCs w:val="24"/>
          <w:lang w:val="sr-Latn-RS"/>
        </w:rPr>
        <w:t>41,86</w:t>
      </w:r>
      <w:r w:rsidR="00BC5B29">
        <w:rPr>
          <w:szCs w:val="24"/>
          <w:lang w:val="sr-Cyrl-RS"/>
        </w:rPr>
        <w:t xml:space="preserve"> ха) и део састојина које ће у наредном уређајном раздобљу достићи опходњу (</w:t>
      </w:r>
      <w:r w:rsidR="00727CB7">
        <w:rPr>
          <w:szCs w:val="24"/>
          <w:lang w:val="sr-Latn-RS"/>
        </w:rPr>
        <w:t>150</w:t>
      </w:r>
      <w:r w:rsidR="00BC5B29">
        <w:rPr>
          <w:szCs w:val="24"/>
          <w:lang w:val="sr-Cyrl-RS"/>
        </w:rPr>
        <w:t>,</w:t>
      </w:r>
      <w:r w:rsidR="00727CB7">
        <w:rPr>
          <w:szCs w:val="24"/>
          <w:lang w:val="sr-Latn-RS"/>
        </w:rPr>
        <w:t>05</w:t>
      </w:r>
      <w:r w:rsidR="00BC5B29">
        <w:rPr>
          <w:szCs w:val="24"/>
          <w:lang w:val="sr-Cyrl-RS"/>
        </w:rPr>
        <w:t xml:space="preserve"> ха) што укупно чини </w:t>
      </w:r>
      <w:r w:rsidR="00727CB7">
        <w:rPr>
          <w:szCs w:val="24"/>
          <w:lang w:val="sr-Latn-RS"/>
        </w:rPr>
        <w:t>191</w:t>
      </w:r>
      <w:r w:rsidR="00BC5B29">
        <w:rPr>
          <w:szCs w:val="24"/>
          <w:lang w:val="sr-Latn-RS"/>
        </w:rPr>
        <w:t>,</w:t>
      </w:r>
      <w:r w:rsidR="00727CB7">
        <w:rPr>
          <w:szCs w:val="24"/>
          <w:lang w:val="sr-Latn-RS"/>
        </w:rPr>
        <w:t>91</w:t>
      </w:r>
      <w:r w:rsidR="00BC5B29">
        <w:rPr>
          <w:szCs w:val="24"/>
          <w:lang w:val="sr-Latn-RS"/>
        </w:rPr>
        <w:t xml:space="preserve"> </w:t>
      </w:r>
      <w:r w:rsidR="00BC5B29">
        <w:rPr>
          <w:szCs w:val="24"/>
          <w:lang w:val="sr-Cyrl-RS"/>
        </w:rPr>
        <w:t>ха.</w:t>
      </w:r>
    </w:p>
    <w:p w:rsidR="00BC5B29" w:rsidRPr="001B3920" w:rsidRDefault="00E501BA" w:rsidP="00BC5B29">
      <w:pPr>
        <w:ind w:firstLine="720"/>
        <w:rPr>
          <w:szCs w:val="24"/>
          <w:lang w:val="sr-Cyrl-RS"/>
        </w:rPr>
      </w:pPr>
      <w:r>
        <w:rPr>
          <w:szCs w:val="24"/>
          <w:lang w:val="sr-Cyrl-RS"/>
        </w:rPr>
        <w:t xml:space="preserve">Састојинска припадност 325 и 483, опходња 30 година </w:t>
      </w:r>
      <w:r w:rsidR="00BC5B29">
        <w:rPr>
          <w:szCs w:val="24"/>
          <w:lang w:val="sr-Cyrl-RS"/>
        </w:rPr>
        <w:t>( Ан</w:t>
      </w:r>
      <w:r>
        <w:rPr>
          <w:szCs w:val="24"/>
          <w:lang w:val="sr-Cyrl-RS"/>
        </w:rPr>
        <w:t>(5г)</w:t>
      </w:r>
      <w:r w:rsidR="00BC5B29">
        <w:rPr>
          <w:szCs w:val="24"/>
          <w:lang w:val="sr-Cyrl-RS"/>
        </w:rPr>
        <w:t>=</w:t>
      </w:r>
      <w:r w:rsidR="00727CB7">
        <w:rPr>
          <w:szCs w:val="24"/>
          <w:lang w:val="sr-Latn-RS"/>
        </w:rPr>
        <w:t>65</w:t>
      </w:r>
      <w:r w:rsidR="00BC5B29">
        <w:rPr>
          <w:szCs w:val="24"/>
          <w:lang w:val="sr-Cyrl-RS"/>
        </w:rPr>
        <w:t>,</w:t>
      </w:r>
      <w:r w:rsidR="00727CB7">
        <w:rPr>
          <w:szCs w:val="24"/>
          <w:lang w:val="sr-Latn-RS"/>
        </w:rPr>
        <w:t>68</w:t>
      </w:r>
      <w:r w:rsidR="005556DD">
        <w:rPr>
          <w:szCs w:val="24"/>
          <w:lang w:val="sr-Latn-RS"/>
        </w:rPr>
        <w:t>x2=</w:t>
      </w:r>
      <w:r w:rsidR="00727CB7">
        <w:rPr>
          <w:szCs w:val="24"/>
          <w:lang w:val="sr-Latn-RS"/>
        </w:rPr>
        <w:t>131</w:t>
      </w:r>
      <w:r w:rsidR="005556DD">
        <w:rPr>
          <w:szCs w:val="24"/>
          <w:lang w:val="sr-Latn-RS"/>
        </w:rPr>
        <w:t>,</w:t>
      </w:r>
      <w:r w:rsidR="00727CB7">
        <w:rPr>
          <w:szCs w:val="24"/>
          <w:lang w:val="sr-Latn-RS"/>
        </w:rPr>
        <w:t>36</w:t>
      </w:r>
      <w:r w:rsidR="005556DD">
        <w:rPr>
          <w:szCs w:val="24"/>
          <w:lang w:val="sr-Latn-RS"/>
        </w:rPr>
        <w:t xml:space="preserve"> </w:t>
      </w:r>
      <w:r w:rsidR="00BC5B29">
        <w:rPr>
          <w:szCs w:val="24"/>
          <w:lang w:val="sr-Cyrl-RS"/>
        </w:rPr>
        <w:t>ха</w:t>
      </w:r>
      <w:r w:rsidR="00BC5B29">
        <w:rPr>
          <w:szCs w:val="24"/>
          <w:lang w:val="sr-Latn-RS"/>
        </w:rPr>
        <w:t xml:space="preserve">) </w:t>
      </w:r>
      <w:r w:rsidR="00BC5B29">
        <w:rPr>
          <w:szCs w:val="24"/>
          <w:lang w:val="sr-Cyrl-RS"/>
        </w:rPr>
        <w:t>-</w:t>
      </w:r>
      <w:r w:rsidR="00BC5B29">
        <w:rPr>
          <w:szCs w:val="24"/>
          <w:lang w:val="sr-Latn-RS"/>
        </w:rPr>
        <w:t xml:space="preserve"> </w:t>
      </w:r>
      <w:r w:rsidR="00BC5B29">
        <w:rPr>
          <w:szCs w:val="24"/>
          <w:lang w:val="sr-Cyrl-RS"/>
        </w:rPr>
        <w:t xml:space="preserve">у план сеча обнављања су стављене </w:t>
      </w:r>
      <w:r w:rsidR="00DD3970">
        <w:rPr>
          <w:szCs w:val="24"/>
          <w:lang w:val="sr-Cyrl-RS"/>
        </w:rPr>
        <w:t>део састојина</w:t>
      </w:r>
      <w:r w:rsidR="00BC5B29">
        <w:rPr>
          <w:szCs w:val="24"/>
          <w:lang w:val="sr-Cyrl-RS"/>
        </w:rPr>
        <w:t xml:space="preserve"> које су достигле опходњу</w:t>
      </w:r>
      <w:r w:rsidR="00BC5B29">
        <w:rPr>
          <w:szCs w:val="24"/>
          <w:lang w:val="sr-Latn-RS"/>
        </w:rPr>
        <w:t xml:space="preserve"> </w:t>
      </w:r>
      <w:r w:rsidR="00EC3659">
        <w:rPr>
          <w:szCs w:val="24"/>
          <w:lang w:val="sr-Cyrl-RS"/>
        </w:rPr>
        <w:t>(</w:t>
      </w:r>
      <w:r w:rsidR="002C4556">
        <w:rPr>
          <w:szCs w:val="24"/>
          <w:lang w:val="sr-Latn-RS"/>
        </w:rPr>
        <w:t>73,85</w:t>
      </w:r>
      <w:r w:rsidR="00EC3659">
        <w:rPr>
          <w:szCs w:val="24"/>
          <w:lang w:val="sr-Cyrl-RS"/>
        </w:rPr>
        <w:t xml:space="preserve"> ха)</w:t>
      </w:r>
      <w:r w:rsidR="00EC3659">
        <w:rPr>
          <w:szCs w:val="24"/>
          <w:lang w:val="en-GB"/>
        </w:rPr>
        <w:t xml:space="preserve"> </w:t>
      </w:r>
      <w:r w:rsidR="002C4556">
        <w:rPr>
          <w:szCs w:val="24"/>
          <w:lang w:val="en-GB"/>
        </w:rPr>
        <w:t xml:space="preserve"> </w:t>
      </w:r>
      <w:r w:rsidR="002C4556">
        <w:rPr>
          <w:szCs w:val="24"/>
          <w:lang w:val="sr-Cyrl-RS"/>
        </w:rPr>
        <w:t xml:space="preserve">и део састојина које ће у наредном периоду достићи опходњу (44,90 ха) </w:t>
      </w:r>
      <w:r w:rsidR="00BC5B29">
        <w:rPr>
          <w:szCs w:val="24"/>
          <w:lang w:val="sr-Cyrl-RS"/>
        </w:rPr>
        <w:t xml:space="preserve">што укупно чини </w:t>
      </w:r>
      <w:r w:rsidR="002C4556">
        <w:rPr>
          <w:szCs w:val="24"/>
          <w:lang w:val="sr-Cyrl-RS"/>
        </w:rPr>
        <w:t>118</w:t>
      </w:r>
      <w:r w:rsidR="00BC5B29">
        <w:rPr>
          <w:szCs w:val="24"/>
          <w:lang w:val="sr-Latn-RS"/>
        </w:rPr>
        <w:t>,</w:t>
      </w:r>
      <w:r w:rsidR="002C4556">
        <w:rPr>
          <w:szCs w:val="24"/>
          <w:lang w:val="sr-Cyrl-RS"/>
        </w:rPr>
        <w:t>75</w:t>
      </w:r>
      <w:r w:rsidR="00BC5B29">
        <w:rPr>
          <w:szCs w:val="24"/>
          <w:lang w:val="sr-Latn-RS"/>
        </w:rPr>
        <w:t xml:space="preserve"> </w:t>
      </w:r>
      <w:r w:rsidR="00BC5B29">
        <w:rPr>
          <w:szCs w:val="24"/>
          <w:lang w:val="sr-Cyrl-RS"/>
        </w:rPr>
        <w:t>ха.</w:t>
      </w:r>
    </w:p>
    <w:p w:rsidR="002C4556" w:rsidRPr="001B3920" w:rsidRDefault="002C4556" w:rsidP="002C4556">
      <w:pPr>
        <w:ind w:firstLine="720"/>
        <w:rPr>
          <w:szCs w:val="24"/>
          <w:lang w:val="sr-Cyrl-RS"/>
        </w:rPr>
      </w:pPr>
      <w:r>
        <w:rPr>
          <w:szCs w:val="24"/>
          <w:lang w:val="sr-Cyrl-RS"/>
        </w:rPr>
        <w:t>Састојинска припадност 114 и 451, опходња 30 година ( Ан(5г)=18,65</w:t>
      </w:r>
      <w:r>
        <w:rPr>
          <w:szCs w:val="24"/>
          <w:lang w:val="sr-Latn-RS"/>
        </w:rPr>
        <w:t>x2=</w:t>
      </w:r>
      <w:r>
        <w:rPr>
          <w:szCs w:val="24"/>
          <w:lang w:val="sr-Cyrl-RS"/>
        </w:rPr>
        <w:t>37</w:t>
      </w:r>
      <w:r>
        <w:rPr>
          <w:szCs w:val="24"/>
          <w:lang w:val="sr-Latn-RS"/>
        </w:rPr>
        <w:t>,</w:t>
      </w:r>
      <w:r>
        <w:rPr>
          <w:szCs w:val="24"/>
          <w:lang w:val="sr-Cyrl-RS"/>
        </w:rPr>
        <w:t>30</w:t>
      </w:r>
      <w:r>
        <w:rPr>
          <w:szCs w:val="24"/>
          <w:lang w:val="sr-Latn-RS"/>
        </w:rPr>
        <w:t xml:space="preserve"> </w:t>
      </w:r>
      <w:r>
        <w:rPr>
          <w:szCs w:val="24"/>
          <w:lang w:val="sr-Cyrl-RS"/>
        </w:rPr>
        <w:t>ха</w:t>
      </w:r>
      <w:r>
        <w:rPr>
          <w:szCs w:val="24"/>
          <w:lang w:val="sr-Latn-RS"/>
        </w:rPr>
        <w:t xml:space="preserve">) </w:t>
      </w:r>
      <w:r>
        <w:rPr>
          <w:szCs w:val="24"/>
          <w:lang w:val="sr-Cyrl-RS"/>
        </w:rPr>
        <w:t>-</w:t>
      </w:r>
      <w:r>
        <w:rPr>
          <w:szCs w:val="24"/>
          <w:lang w:val="sr-Latn-RS"/>
        </w:rPr>
        <w:t xml:space="preserve"> </w:t>
      </w:r>
      <w:r>
        <w:rPr>
          <w:szCs w:val="24"/>
          <w:lang w:val="sr-Cyrl-RS"/>
        </w:rPr>
        <w:t>у план сеча обнављања су стављене део девастираних састојина које су зреле за сечу (20,95 ха) затим део састојина које су достигле опходњу</w:t>
      </w:r>
      <w:r>
        <w:rPr>
          <w:szCs w:val="24"/>
          <w:lang w:val="sr-Latn-RS"/>
        </w:rPr>
        <w:t xml:space="preserve"> </w:t>
      </w:r>
      <w:r>
        <w:rPr>
          <w:szCs w:val="24"/>
          <w:lang w:val="sr-Cyrl-RS"/>
        </w:rPr>
        <w:t>(</w:t>
      </w:r>
      <w:r w:rsidR="00865954">
        <w:rPr>
          <w:szCs w:val="24"/>
          <w:lang w:val="sr-Cyrl-RS"/>
        </w:rPr>
        <w:t>45</w:t>
      </w:r>
      <w:r>
        <w:rPr>
          <w:szCs w:val="24"/>
          <w:lang w:val="sr-Latn-RS"/>
        </w:rPr>
        <w:t>,</w:t>
      </w:r>
      <w:r w:rsidR="00865954">
        <w:rPr>
          <w:szCs w:val="24"/>
          <w:lang w:val="sr-Cyrl-RS"/>
        </w:rPr>
        <w:t>30</w:t>
      </w:r>
      <w:r>
        <w:rPr>
          <w:szCs w:val="24"/>
          <w:lang w:val="sr-Cyrl-RS"/>
        </w:rPr>
        <w:t xml:space="preserve"> ха)</w:t>
      </w:r>
      <w:r>
        <w:rPr>
          <w:szCs w:val="24"/>
          <w:lang w:val="en-GB"/>
        </w:rPr>
        <w:t xml:space="preserve">  </w:t>
      </w:r>
      <w:r>
        <w:rPr>
          <w:szCs w:val="24"/>
          <w:lang w:val="sr-Cyrl-RS"/>
        </w:rPr>
        <w:t>и део састојина које ће у наредном периоду достићи опходњу (</w:t>
      </w:r>
      <w:r w:rsidR="00865954">
        <w:rPr>
          <w:szCs w:val="24"/>
          <w:lang w:val="sr-Cyrl-RS"/>
        </w:rPr>
        <w:t>0</w:t>
      </w:r>
      <w:r>
        <w:rPr>
          <w:szCs w:val="24"/>
          <w:lang w:val="sr-Cyrl-RS"/>
        </w:rPr>
        <w:t>,</w:t>
      </w:r>
      <w:r w:rsidR="00865954">
        <w:rPr>
          <w:szCs w:val="24"/>
          <w:lang w:val="sr-Cyrl-RS"/>
        </w:rPr>
        <w:t>57</w:t>
      </w:r>
      <w:r>
        <w:rPr>
          <w:szCs w:val="24"/>
          <w:lang w:val="sr-Cyrl-RS"/>
        </w:rPr>
        <w:t xml:space="preserve"> ха) што укупно чини </w:t>
      </w:r>
      <w:r w:rsidR="00865954">
        <w:rPr>
          <w:szCs w:val="24"/>
          <w:lang w:val="sr-Cyrl-RS"/>
        </w:rPr>
        <w:t>66</w:t>
      </w:r>
      <w:r>
        <w:rPr>
          <w:szCs w:val="24"/>
          <w:lang w:val="sr-Latn-RS"/>
        </w:rPr>
        <w:t>,</w:t>
      </w:r>
      <w:r w:rsidR="00865954">
        <w:rPr>
          <w:szCs w:val="24"/>
          <w:lang w:val="sr-Cyrl-RS"/>
        </w:rPr>
        <w:t>82</w:t>
      </w:r>
      <w:r>
        <w:rPr>
          <w:szCs w:val="24"/>
          <w:lang w:val="sr-Latn-RS"/>
        </w:rPr>
        <w:t xml:space="preserve"> </w:t>
      </w:r>
      <w:r>
        <w:rPr>
          <w:szCs w:val="24"/>
          <w:lang w:val="sr-Cyrl-RS"/>
        </w:rPr>
        <w:t>ха.</w:t>
      </w:r>
    </w:p>
    <w:p w:rsidR="00BC5B29" w:rsidRPr="001B3920" w:rsidRDefault="00E501BA" w:rsidP="00BC5B29">
      <w:pPr>
        <w:ind w:firstLine="720"/>
        <w:rPr>
          <w:szCs w:val="24"/>
          <w:lang w:val="sr-Cyrl-RS"/>
        </w:rPr>
      </w:pPr>
      <w:r>
        <w:rPr>
          <w:szCs w:val="24"/>
          <w:lang w:val="sr-Cyrl-RS"/>
        </w:rPr>
        <w:t>Састојинска припадност 121</w:t>
      </w:r>
      <w:r w:rsidR="003A1903">
        <w:rPr>
          <w:szCs w:val="24"/>
          <w:lang w:val="sr-Cyrl-RS"/>
        </w:rPr>
        <w:t>,</w:t>
      </w:r>
      <w:r>
        <w:rPr>
          <w:szCs w:val="24"/>
          <w:lang w:val="sr-Cyrl-RS"/>
        </w:rPr>
        <w:t xml:space="preserve"> 123</w:t>
      </w:r>
      <w:r w:rsidR="003A1903">
        <w:rPr>
          <w:szCs w:val="24"/>
          <w:lang w:val="sr-Cyrl-RS"/>
        </w:rPr>
        <w:t xml:space="preserve"> и 484</w:t>
      </w:r>
      <w:r>
        <w:rPr>
          <w:szCs w:val="24"/>
          <w:lang w:val="sr-Cyrl-RS"/>
        </w:rPr>
        <w:t xml:space="preserve">, опходња 40 година </w:t>
      </w:r>
      <w:r w:rsidR="00BC5B29">
        <w:rPr>
          <w:szCs w:val="24"/>
          <w:lang w:val="sr-Cyrl-RS"/>
        </w:rPr>
        <w:t>( Ан</w:t>
      </w:r>
      <w:r>
        <w:rPr>
          <w:szCs w:val="24"/>
          <w:lang w:val="sr-Cyrl-RS"/>
        </w:rPr>
        <w:t>(5г)</w:t>
      </w:r>
      <w:r w:rsidR="00BC5B29">
        <w:rPr>
          <w:szCs w:val="24"/>
          <w:lang w:val="sr-Cyrl-RS"/>
        </w:rPr>
        <w:t>=</w:t>
      </w:r>
      <w:r w:rsidR="003A1903">
        <w:rPr>
          <w:szCs w:val="24"/>
          <w:lang w:val="sr-Cyrl-RS"/>
        </w:rPr>
        <w:t>19</w:t>
      </w:r>
      <w:r w:rsidR="00BC5B29">
        <w:rPr>
          <w:szCs w:val="24"/>
          <w:lang w:val="sr-Latn-RS"/>
        </w:rPr>
        <w:t>,</w:t>
      </w:r>
      <w:r w:rsidR="003A1903">
        <w:rPr>
          <w:szCs w:val="24"/>
          <w:lang w:val="sr-Cyrl-RS"/>
        </w:rPr>
        <w:t>06</w:t>
      </w:r>
      <w:r w:rsidR="00BC5B29">
        <w:rPr>
          <w:szCs w:val="24"/>
          <w:lang w:val="sr-Latn-RS"/>
        </w:rPr>
        <w:t>x2=</w:t>
      </w:r>
      <w:r w:rsidR="003A1903">
        <w:rPr>
          <w:szCs w:val="24"/>
          <w:lang w:val="sr-Cyrl-RS"/>
        </w:rPr>
        <w:t>38</w:t>
      </w:r>
      <w:r w:rsidR="00BC5B29">
        <w:rPr>
          <w:szCs w:val="24"/>
          <w:lang w:val="sr-Latn-RS"/>
        </w:rPr>
        <w:t>,</w:t>
      </w:r>
      <w:r w:rsidR="003A1903">
        <w:rPr>
          <w:szCs w:val="24"/>
          <w:lang w:val="sr-Cyrl-RS"/>
        </w:rPr>
        <w:t>12</w:t>
      </w:r>
      <w:r w:rsidR="00BC5B29">
        <w:rPr>
          <w:szCs w:val="24"/>
          <w:lang w:val="sr-Latn-RS"/>
        </w:rPr>
        <w:t xml:space="preserve"> </w:t>
      </w:r>
      <w:r w:rsidR="00BC5B29">
        <w:rPr>
          <w:szCs w:val="24"/>
          <w:lang w:val="sr-Cyrl-RS"/>
        </w:rPr>
        <w:t>ха</w:t>
      </w:r>
      <w:r w:rsidR="00BC5B29">
        <w:rPr>
          <w:szCs w:val="24"/>
          <w:lang w:val="sr-Latn-RS"/>
        </w:rPr>
        <w:t xml:space="preserve">) </w:t>
      </w:r>
      <w:r w:rsidR="00BC5B29">
        <w:rPr>
          <w:szCs w:val="24"/>
          <w:lang w:val="sr-Cyrl-RS"/>
        </w:rPr>
        <w:t>-</w:t>
      </w:r>
      <w:r w:rsidR="00BC5B29">
        <w:rPr>
          <w:szCs w:val="24"/>
          <w:lang w:val="sr-Latn-RS"/>
        </w:rPr>
        <w:t xml:space="preserve"> </w:t>
      </w:r>
      <w:r w:rsidR="00BC5B29">
        <w:rPr>
          <w:szCs w:val="24"/>
          <w:lang w:val="sr-Cyrl-RS"/>
        </w:rPr>
        <w:t>у план сеча обнављања су стављене девастиране састојине (</w:t>
      </w:r>
      <w:r w:rsidR="003A1903">
        <w:rPr>
          <w:szCs w:val="24"/>
          <w:lang w:val="sr-Cyrl-RS"/>
        </w:rPr>
        <w:t>2</w:t>
      </w:r>
      <w:r w:rsidR="00BC5B29">
        <w:rPr>
          <w:szCs w:val="24"/>
          <w:lang w:val="sr-Cyrl-RS"/>
        </w:rPr>
        <w:t>,</w:t>
      </w:r>
      <w:r w:rsidR="003A1903">
        <w:rPr>
          <w:szCs w:val="24"/>
          <w:lang w:val="sr-Cyrl-RS"/>
        </w:rPr>
        <w:t>84</w:t>
      </w:r>
      <w:r w:rsidR="00BC5B29">
        <w:rPr>
          <w:szCs w:val="24"/>
          <w:lang w:val="sr-Latn-RS"/>
        </w:rPr>
        <w:t xml:space="preserve"> </w:t>
      </w:r>
      <w:r w:rsidR="00BC5B29">
        <w:rPr>
          <w:szCs w:val="24"/>
          <w:lang w:val="sr-Cyrl-RS"/>
        </w:rPr>
        <w:t>ха)</w:t>
      </w:r>
      <w:r w:rsidR="003A1903">
        <w:rPr>
          <w:szCs w:val="24"/>
          <w:lang w:val="sr-Cyrl-RS"/>
        </w:rPr>
        <w:t xml:space="preserve">, </w:t>
      </w:r>
      <w:r w:rsidR="00BC5B29">
        <w:rPr>
          <w:szCs w:val="24"/>
          <w:lang w:val="sr-Cyrl-RS"/>
        </w:rPr>
        <w:t>састојине које су достигле опходњу (</w:t>
      </w:r>
      <w:r w:rsidR="00BC2ACD">
        <w:rPr>
          <w:szCs w:val="24"/>
          <w:lang w:val="sr-Cyrl-RS"/>
        </w:rPr>
        <w:t>5</w:t>
      </w:r>
      <w:r w:rsidR="00BC5B29">
        <w:rPr>
          <w:szCs w:val="24"/>
          <w:lang w:val="sr-Cyrl-RS"/>
        </w:rPr>
        <w:t>,</w:t>
      </w:r>
      <w:r w:rsidR="00BC2ACD">
        <w:rPr>
          <w:szCs w:val="24"/>
          <w:lang w:val="sr-Cyrl-RS"/>
        </w:rPr>
        <w:t>83</w:t>
      </w:r>
      <w:r w:rsidR="00BC5B29">
        <w:rPr>
          <w:szCs w:val="24"/>
          <w:lang w:val="sr-Cyrl-RS"/>
        </w:rPr>
        <w:t xml:space="preserve"> ха) и део састојина које ће у наредном уређајном раздобљу достићи опходњу (</w:t>
      </w:r>
      <w:r w:rsidR="00BC2ACD">
        <w:rPr>
          <w:szCs w:val="24"/>
          <w:lang w:val="sr-Cyrl-RS"/>
        </w:rPr>
        <w:t>13</w:t>
      </w:r>
      <w:r w:rsidR="00BC5B29">
        <w:rPr>
          <w:szCs w:val="24"/>
          <w:lang w:val="sr-Cyrl-RS"/>
        </w:rPr>
        <w:t>,</w:t>
      </w:r>
      <w:r w:rsidR="00BC2ACD">
        <w:rPr>
          <w:szCs w:val="24"/>
          <w:lang w:val="sr-Cyrl-RS"/>
        </w:rPr>
        <w:t>91</w:t>
      </w:r>
      <w:r w:rsidR="00BC5B29">
        <w:rPr>
          <w:szCs w:val="24"/>
          <w:lang w:val="sr-Cyrl-RS"/>
        </w:rPr>
        <w:t xml:space="preserve"> ха) што укупно чини </w:t>
      </w:r>
      <w:r w:rsidR="00BC2ACD">
        <w:rPr>
          <w:szCs w:val="24"/>
          <w:lang w:val="sr-Cyrl-RS"/>
        </w:rPr>
        <w:t>22</w:t>
      </w:r>
      <w:r w:rsidR="00B75514">
        <w:rPr>
          <w:szCs w:val="24"/>
          <w:lang w:val="sr-Latn-RS"/>
        </w:rPr>
        <w:t>,</w:t>
      </w:r>
      <w:r w:rsidR="00BC2ACD">
        <w:rPr>
          <w:szCs w:val="24"/>
          <w:lang w:val="sr-Cyrl-RS"/>
        </w:rPr>
        <w:t>58</w:t>
      </w:r>
      <w:r w:rsidR="00BC5B29">
        <w:rPr>
          <w:szCs w:val="24"/>
          <w:lang w:val="sr-Latn-RS"/>
        </w:rPr>
        <w:t xml:space="preserve"> </w:t>
      </w:r>
      <w:r w:rsidR="00BC5B29">
        <w:rPr>
          <w:szCs w:val="24"/>
          <w:lang w:val="sr-Cyrl-RS"/>
        </w:rPr>
        <w:t>ха.</w:t>
      </w:r>
    </w:p>
    <w:p w:rsidR="00BC5B29" w:rsidRDefault="00E501BA" w:rsidP="00BC5B29">
      <w:pPr>
        <w:ind w:firstLine="720"/>
        <w:rPr>
          <w:szCs w:val="24"/>
          <w:lang w:val="sr-Cyrl-RS"/>
        </w:rPr>
      </w:pPr>
      <w:r>
        <w:rPr>
          <w:szCs w:val="24"/>
          <w:lang w:val="sr-Cyrl-RS"/>
        </w:rPr>
        <w:t xml:space="preserve">Састојинска припадност </w:t>
      </w:r>
      <w:r w:rsidR="00BC2ACD">
        <w:rPr>
          <w:szCs w:val="24"/>
          <w:lang w:val="sr-Cyrl-RS"/>
        </w:rPr>
        <w:t>131</w:t>
      </w:r>
      <w:r w:rsidR="00B75514">
        <w:rPr>
          <w:szCs w:val="24"/>
          <w:lang w:val="sr-Latn-RS"/>
        </w:rPr>
        <w:t xml:space="preserve">, </w:t>
      </w:r>
      <w:r w:rsidR="00BC2ACD">
        <w:rPr>
          <w:szCs w:val="24"/>
          <w:lang w:val="sr-Cyrl-RS"/>
        </w:rPr>
        <w:t>13</w:t>
      </w:r>
      <w:r w:rsidR="00715440">
        <w:rPr>
          <w:szCs w:val="24"/>
          <w:lang w:val="sr-Latn-RS"/>
        </w:rPr>
        <w:t>4</w:t>
      </w:r>
      <w:r w:rsidR="00BC2ACD">
        <w:rPr>
          <w:szCs w:val="24"/>
          <w:lang w:val="sr-Cyrl-RS"/>
        </w:rPr>
        <w:t xml:space="preserve">, 267, 270, 339, 340, 452, 455, 469 </w:t>
      </w:r>
      <w:r>
        <w:rPr>
          <w:szCs w:val="24"/>
          <w:lang w:val="sr-Cyrl-RS"/>
        </w:rPr>
        <w:t>и 4</w:t>
      </w:r>
      <w:r w:rsidR="00BC2ACD">
        <w:rPr>
          <w:szCs w:val="24"/>
          <w:lang w:val="sr-Cyrl-RS"/>
        </w:rPr>
        <w:t>87</w:t>
      </w:r>
      <w:r>
        <w:rPr>
          <w:szCs w:val="24"/>
          <w:lang w:val="sr-Cyrl-RS"/>
        </w:rPr>
        <w:t xml:space="preserve">, опходња 80 година </w:t>
      </w:r>
      <w:r w:rsidR="00BC5B29">
        <w:rPr>
          <w:szCs w:val="24"/>
          <w:lang w:val="sr-Cyrl-RS"/>
        </w:rPr>
        <w:t>( Ан</w:t>
      </w:r>
      <w:r>
        <w:rPr>
          <w:szCs w:val="24"/>
          <w:lang w:val="sr-Cyrl-RS"/>
        </w:rPr>
        <w:t>(10г)</w:t>
      </w:r>
      <w:r w:rsidR="00BC5B29">
        <w:rPr>
          <w:szCs w:val="24"/>
          <w:lang w:val="sr-Cyrl-RS"/>
        </w:rPr>
        <w:t>=</w:t>
      </w:r>
      <w:r w:rsidR="00BC2ACD">
        <w:rPr>
          <w:szCs w:val="24"/>
          <w:lang w:val="sr-Cyrl-RS"/>
        </w:rPr>
        <w:t>2</w:t>
      </w:r>
      <w:r w:rsidR="008D355C">
        <w:rPr>
          <w:szCs w:val="24"/>
          <w:lang w:val="sr-Cyrl-RS"/>
        </w:rPr>
        <w:t>5</w:t>
      </w:r>
      <w:r>
        <w:rPr>
          <w:szCs w:val="24"/>
          <w:lang w:val="sr-Cyrl-RS"/>
        </w:rPr>
        <w:t>,</w:t>
      </w:r>
      <w:r w:rsidR="008D355C">
        <w:rPr>
          <w:szCs w:val="24"/>
          <w:lang w:val="sr-Cyrl-RS"/>
        </w:rPr>
        <w:t>54</w:t>
      </w:r>
      <w:r w:rsidR="00BC5B29">
        <w:rPr>
          <w:szCs w:val="24"/>
          <w:lang w:val="sr-Latn-RS"/>
        </w:rPr>
        <w:t xml:space="preserve"> </w:t>
      </w:r>
      <w:r w:rsidR="00BC5B29">
        <w:rPr>
          <w:szCs w:val="24"/>
          <w:lang w:val="sr-Cyrl-RS"/>
        </w:rPr>
        <w:t>ха</w:t>
      </w:r>
      <w:r w:rsidR="00BC5B29">
        <w:rPr>
          <w:szCs w:val="24"/>
          <w:lang w:val="sr-Latn-RS"/>
        </w:rPr>
        <w:t>)</w:t>
      </w:r>
      <w:r w:rsidR="00BC5B29">
        <w:rPr>
          <w:szCs w:val="24"/>
          <w:lang w:val="sr-Cyrl-RS"/>
        </w:rPr>
        <w:t xml:space="preserve"> - у план сеча обнављања су стављене девастиране састојине (</w:t>
      </w:r>
      <w:r w:rsidR="00BC2ACD">
        <w:rPr>
          <w:szCs w:val="24"/>
          <w:lang w:val="sr-Cyrl-RS"/>
        </w:rPr>
        <w:t>0</w:t>
      </w:r>
      <w:r w:rsidR="00BC5B29">
        <w:rPr>
          <w:szCs w:val="24"/>
          <w:lang w:val="sr-Cyrl-RS"/>
        </w:rPr>
        <w:t>,</w:t>
      </w:r>
      <w:r w:rsidR="00BC2ACD">
        <w:rPr>
          <w:szCs w:val="24"/>
          <w:lang w:val="sr-Cyrl-RS"/>
        </w:rPr>
        <w:t>81</w:t>
      </w:r>
      <w:r w:rsidR="00BC5B29">
        <w:rPr>
          <w:szCs w:val="24"/>
          <w:lang w:val="sr-Cyrl-RS"/>
        </w:rPr>
        <w:t>ха)</w:t>
      </w:r>
      <w:r w:rsidR="00BC2ACD">
        <w:rPr>
          <w:szCs w:val="24"/>
          <w:lang w:val="sr-Cyrl-RS"/>
        </w:rPr>
        <w:t xml:space="preserve">, </w:t>
      </w:r>
      <w:r w:rsidR="00BC5B29">
        <w:rPr>
          <w:szCs w:val="24"/>
          <w:lang w:val="sr-Cyrl-RS"/>
        </w:rPr>
        <w:t xml:space="preserve">састојине које </w:t>
      </w:r>
      <w:r w:rsidR="00BC2ACD">
        <w:rPr>
          <w:szCs w:val="24"/>
          <w:lang w:val="sr-Cyrl-RS"/>
        </w:rPr>
        <w:t xml:space="preserve">су достигле опходњу </w:t>
      </w:r>
      <w:r w:rsidR="00BC5B29">
        <w:rPr>
          <w:szCs w:val="24"/>
          <w:lang w:val="sr-Cyrl-RS"/>
        </w:rPr>
        <w:t>(</w:t>
      </w:r>
      <w:r w:rsidR="00BC2ACD">
        <w:rPr>
          <w:szCs w:val="24"/>
          <w:lang w:val="sr-Cyrl-RS"/>
        </w:rPr>
        <w:t>2</w:t>
      </w:r>
      <w:r w:rsidR="008D355C">
        <w:rPr>
          <w:szCs w:val="24"/>
          <w:lang w:val="sr-Cyrl-RS"/>
        </w:rPr>
        <w:t>6</w:t>
      </w:r>
      <w:r w:rsidR="00BC5B29">
        <w:rPr>
          <w:szCs w:val="24"/>
          <w:lang w:val="sr-Cyrl-RS"/>
        </w:rPr>
        <w:t>,</w:t>
      </w:r>
      <w:r w:rsidR="008D355C">
        <w:rPr>
          <w:szCs w:val="24"/>
          <w:lang w:val="sr-Cyrl-RS"/>
        </w:rPr>
        <w:t>78</w:t>
      </w:r>
      <w:r w:rsidR="00BC5B29">
        <w:rPr>
          <w:szCs w:val="24"/>
          <w:lang w:val="sr-Cyrl-RS"/>
        </w:rPr>
        <w:t xml:space="preserve"> ха)</w:t>
      </w:r>
      <w:r w:rsidR="008D355C">
        <w:rPr>
          <w:szCs w:val="24"/>
          <w:lang w:val="sr-Cyrl-RS"/>
        </w:rPr>
        <w:t xml:space="preserve"> и део састојина које ће </w:t>
      </w:r>
      <w:r w:rsidR="00BC2ACD">
        <w:rPr>
          <w:szCs w:val="24"/>
          <w:lang w:val="sr-Cyrl-RS"/>
        </w:rPr>
        <w:t xml:space="preserve">у наредном уређајном раздобљу достићи опходњу </w:t>
      </w:r>
      <w:r w:rsidR="008D355C">
        <w:rPr>
          <w:szCs w:val="24"/>
          <w:lang w:val="sr-Cyrl-RS"/>
        </w:rPr>
        <w:t>(3,53 ха)</w:t>
      </w:r>
      <w:r w:rsidR="00BC5B29">
        <w:rPr>
          <w:szCs w:val="24"/>
          <w:lang w:val="sr-Cyrl-RS"/>
        </w:rPr>
        <w:t xml:space="preserve"> што укупно чини </w:t>
      </w:r>
      <w:r w:rsidR="008D355C">
        <w:rPr>
          <w:szCs w:val="24"/>
          <w:lang w:val="sr-Cyrl-RS"/>
        </w:rPr>
        <w:t>31</w:t>
      </w:r>
      <w:r w:rsidR="00BC5B29">
        <w:rPr>
          <w:szCs w:val="24"/>
          <w:lang w:val="sr-Latn-RS"/>
        </w:rPr>
        <w:t>,</w:t>
      </w:r>
      <w:r w:rsidR="008D355C">
        <w:rPr>
          <w:szCs w:val="24"/>
          <w:lang w:val="sr-Cyrl-RS"/>
        </w:rPr>
        <w:t>12</w:t>
      </w:r>
      <w:r w:rsidR="00BC5B29">
        <w:rPr>
          <w:szCs w:val="24"/>
          <w:lang w:val="sr-Latn-RS"/>
        </w:rPr>
        <w:t xml:space="preserve"> </w:t>
      </w:r>
      <w:r w:rsidR="00BC5B29">
        <w:rPr>
          <w:szCs w:val="24"/>
          <w:lang w:val="sr-Cyrl-RS"/>
        </w:rPr>
        <w:t>ха.</w:t>
      </w:r>
    </w:p>
    <w:p w:rsidR="00BC5B29" w:rsidRPr="001B3920" w:rsidRDefault="003E1A36" w:rsidP="00BC5B29">
      <w:pPr>
        <w:ind w:firstLine="720"/>
        <w:rPr>
          <w:szCs w:val="24"/>
          <w:lang w:val="sr-Cyrl-RS"/>
        </w:rPr>
      </w:pPr>
      <w:r>
        <w:rPr>
          <w:szCs w:val="24"/>
          <w:lang w:val="sr-Cyrl-RS"/>
        </w:rPr>
        <w:t xml:space="preserve">Састојинска припадност </w:t>
      </w:r>
      <w:r w:rsidR="008D355C">
        <w:rPr>
          <w:szCs w:val="24"/>
          <w:lang w:val="sr-Cyrl-RS"/>
        </w:rPr>
        <w:t xml:space="preserve">151 и </w:t>
      </w:r>
      <w:r>
        <w:rPr>
          <w:szCs w:val="24"/>
          <w:lang w:val="sr-Cyrl-RS"/>
        </w:rPr>
        <w:t>4</w:t>
      </w:r>
      <w:r>
        <w:rPr>
          <w:szCs w:val="24"/>
          <w:lang w:val="sr-Latn-RS"/>
        </w:rPr>
        <w:t>5</w:t>
      </w:r>
      <w:r w:rsidR="002A7B72">
        <w:rPr>
          <w:szCs w:val="24"/>
          <w:lang w:val="sr-Latn-RS"/>
        </w:rPr>
        <w:t>7</w:t>
      </w:r>
      <w:r>
        <w:rPr>
          <w:szCs w:val="24"/>
          <w:lang w:val="sr-Latn-RS"/>
        </w:rPr>
        <w:t>, o</w:t>
      </w:r>
      <w:r w:rsidR="00BC5B29">
        <w:rPr>
          <w:szCs w:val="24"/>
          <w:lang w:val="sr-Cyrl-RS"/>
        </w:rPr>
        <w:t>пходња 120 година( Ан</w:t>
      </w:r>
      <w:r>
        <w:rPr>
          <w:szCs w:val="24"/>
          <w:lang w:val="sr-Latn-RS"/>
        </w:rPr>
        <w:t>(20</w:t>
      </w:r>
      <w:r>
        <w:rPr>
          <w:szCs w:val="24"/>
          <w:lang w:val="sr-Cyrl-RS"/>
        </w:rPr>
        <w:t>г)</w:t>
      </w:r>
      <w:r w:rsidR="00BC5B29">
        <w:rPr>
          <w:szCs w:val="24"/>
          <w:lang w:val="sr-Cyrl-RS"/>
        </w:rPr>
        <w:t>=</w:t>
      </w:r>
      <w:r w:rsidR="00B27DFA">
        <w:rPr>
          <w:szCs w:val="24"/>
          <w:lang w:val="sr-Cyrl-RS"/>
        </w:rPr>
        <w:t>30</w:t>
      </w:r>
      <w:r w:rsidR="00BC5B29">
        <w:rPr>
          <w:szCs w:val="24"/>
          <w:lang w:val="sr-Latn-RS"/>
        </w:rPr>
        <w:t>,</w:t>
      </w:r>
      <w:r w:rsidR="00B27DFA">
        <w:rPr>
          <w:szCs w:val="24"/>
          <w:lang w:val="sr-Cyrl-RS"/>
        </w:rPr>
        <w:t>80</w:t>
      </w:r>
      <w:r w:rsidR="00BC5B29">
        <w:rPr>
          <w:szCs w:val="24"/>
          <w:lang w:val="sr-Latn-RS"/>
        </w:rPr>
        <w:t>/2=</w:t>
      </w:r>
      <w:r w:rsidR="00B27DFA">
        <w:rPr>
          <w:szCs w:val="24"/>
          <w:lang w:val="sr-Cyrl-RS"/>
        </w:rPr>
        <w:t>15</w:t>
      </w:r>
      <w:r w:rsidR="00BC5B29">
        <w:rPr>
          <w:szCs w:val="24"/>
          <w:lang w:val="sr-Latn-RS"/>
        </w:rPr>
        <w:t>,4</w:t>
      </w:r>
      <w:r w:rsidR="00B27DFA">
        <w:rPr>
          <w:szCs w:val="24"/>
          <w:lang w:val="sr-Cyrl-RS"/>
        </w:rPr>
        <w:t>0</w:t>
      </w:r>
      <w:r w:rsidR="00BC5B29">
        <w:rPr>
          <w:szCs w:val="24"/>
          <w:lang w:val="sr-Latn-RS"/>
        </w:rPr>
        <w:t xml:space="preserve"> </w:t>
      </w:r>
      <w:r w:rsidR="00BC5B29">
        <w:rPr>
          <w:szCs w:val="24"/>
          <w:lang w:val="sr-Cyrl-RS"/>
        </w:rPr>
        <w:t>ха</w:t>
      </w:r>
      <w:r w:rsidR="00BC5B29">
        <w:rPr>
          <w:szCs w:val="24"/>
          <w:lang w:val="sr-Latn-RS"/>
        </w:rPr>
        <w:t xml:space="preserve">) </w:t>
      </w:r>
      <w:r w:rsidR="00BC5B29">
        <w:rPr>
          <w:szCs w:val="24"/>
          <w:lang w:val="sr-Cyrl-RS"/>
        </w:rPr>
        <w:t>-</w:t>
      </w:r>
      <w:r w:rsidR="00BC5B29">
        <w:rPr>
          <w:szCs w:val="24"/>
          <w:lang w:val="sr-Latn-RS"/>
        </w:rPr>
        <w:t xml:space="preserve"> </w:t>
      </w:r>
      <w:r w:rsidR="00BC5B29">
        <w:rPr>
          <w:szCs w:val="24"/>
          <w:lang w:val="sr-Cyrl-RS"/>
        </w:rPr>
        <w:t>у план сеча обнављања су стављене део девастираних састојина (</w:t>
      </w:r>
      <w:r w:rsidR="007E55B3">
        <w:rPr>
          <w:szCs w:val="24"/>
          <w:lang w:val="sr-Cyrl-RS"/>
        </w:rPr>
        <w:t>14</w:t>
      </w:r>
      <w:r w:rsidR="00BC5B29">
        <w:rPr>
          <w:szCs w:val="24"/>
          <w:lang w:val="sr-Cyrl-RS"/>
        </w:rPr>
        <w:t>,</w:t>
      </w:r>
      <w:r w:rsidR="007E55B3">
        <w:rPr>
          <w:szCs w:val="24"/>
          <w:lang w:val="sr-Cyrl-RS"/>
        </w:rPr>
        <w:t>35</w:t>
      </w:r>
      <w:r w:rsidR="00BC5B29">
        <w:rPr>
          <w:szCs w:val="24"/>
          <w:lang w:val="sr-Cyrl-RS"/>
        </w:rPr>
        <w:t xml:space="preserve"> ха)</w:t>
      </w:r>
      <w:r w:rsidR="007E55B3">
        <w:rPr>
          <w:szCs w:val="24"/>
          <w:lang w:val="sr-Cyrl-RS"/>
        </w:rPr>
        <w:t xml:space="preserve"> и део састојине које су достигле опходњу (10,58 ха) што укупно чини 24,93 ха.</w:t>
      </w:r>
    </w:p>
    <w:p w:rsidR="00732569" w:rsidRPr="000C33A9" w:rsidRDefault="00BE010D" w:rsidP="00B5350C">
      <w:pPr>
        <w:ind w:firstLine="720"/>
        <w:rPr>
          <w:szCs w:val="24"/>
          <w:lang w:val="sr-Latn-RS"/>
        </w:rPr>
      </w:pPr>
      <w:r>
        <w:rPr>
          <w:szCs w:val="24"/>
          <w:lang w:val="sr-Latn-CS"/>
        </w:rPr>
        <w:t>Се</w:t>
      </w:r>
      <w:r w:rsidR="00B61EF7">
        <w:rPr>
          <w:szCs w:val="24"/>
          <w:lang w:val="sr-Latn-CS"/>
        </w:rPr>
        <w:t>чи</w:t>
      </w:r>
      <w:r>
        <w:rPr>
          <w:szCs w:val="24"/>
          <w:lang w:val="sr-Latn-CS"/>
        </w:rPr>
        <w:t>ва</w:t>
      </w:r>
      <w:r w:rsidR="00732569" w:rsidRPr="00BA5B4D">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а</w:t>
      </w:r>
      <w:r w:rsidR="00732569" w:rsidRPr="00BA5B4D">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но</w:t>
      </w:r>
      <w:r>
        <w:rPr>
          <w:szCs w:val="24"/>
          <w:lang w:val="sr-Latn-CS"/>
        </w:rPr>
        <w:t>г</w:t>
      </w:r>
      <w:r w:rsidR="00732569" w:rsidRPr="00BA5B4D">
        <w:rPr>
          <w:szCs w:val="24"/>
          <w:lang w:val="sr-Latn-CS"/>
        </w:rPr>
        <w:t xml:space="preserve"> </w:t>
      </w:r>
      <w:r w:rsidR="00B61EF7">
        <w:rPr>
          <w:szCs w:val="24"/>
          <w:lang w:val="sr-Latn-CS"/>
        </w:rPr>
        <w:t>принос</w:t>
      </w:r>
      <w:r>
        <w:rPr>
          <w:szCs w:val="24"/>
          <w:lang w:val="sr-Latn-CS"/>
        </w:rPr>
        <w:t>а</w:t>
      </w:r>
      <w:r w:rsidR="00732569" w:rsidRPr="00BA5B4D">
        <w:rPr>
          <w:szCs w:val="24"/>
          <w:lang w:val="sr-Latn-CS"/>
        </w:rPr>
        <w:t xml:space="preserve"> </w:t>
      </w:r>
      <w:r w:rsidR="00B61EF7">
        <w:rPr>
          <w:szCs w:val="24"/>
          <w:lang w:val="sr-Latn-CS"/>
        </w:rPr>
        <w:t>ј</w:t>
      </w:r>
      <w:r>
        <w:rPr>
          <w:szCs w:val="24"/>
          <w:lang w:val="sr-Latn-CS"/>
        </w:rPr>
        <w:t>е</w:t>
      </w:r>
      <w:r w:rsidR="00732569" w:rsidRPr="00BA5B4D">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ђе</w:t>
      </w:r>
      <w:r w:rsidR="00B61EF7">
        <w:rPr>
          <w:szCs w:val="24"/>
          <w:lang w:val="sr-Latn-CS"/>
        </w:rPr>
        <w:t>н</w:t>
      </w:r>
      <w:r>
        <w:rPr>
          <w:szCs w:val="24"/>
          <w:lang w:val="sr-Latn-CS"/>
        </w:rPr>
        <w:t>а</w:t>
      </w:r>
      <w:r w:rsidR="00732569" w:rsidRPr="00BA5B4D">
        <w:rPr>
          <w:szCs w:val="24"/>
          <w:lang w:val="sr-Latn-CS"/>
        </w:rPr>
        <w:t xml:space="preserve"> </w:t>
      </w:r>
      <w:r w:rsidR="00B61EF7">
        <w:rPr>
          <w:szCs w:val="24"/>
          <w:lang w:val="sr-Latn-CS"/>
        </w:rPr>
        <w:t>т</w:t>
      </w:r>
      <w:r>
        <w:rPr>
          <w:szCs w:val="24"/>
          <w:lang w:val="sr-Latn-CS"/>
        </w:rPr>
        <w:t>а</w:t>
      </w:r>
      <w:r w:rsidR="00B61EF7">
        <w:rPr>
          <w:szCs w:val="24"/>
          <w:lang w:val="sr-Latn-CS"/>
        </w:rPr>
        <w:t>ко</w:t>
      </w:r>
      <w:r w:rsidR="00732569" w:rsidRPr="00BA5B4D">
        <w:rPr>
          <w:szCs w:val="24"/>
          <w:lang w:val="sr-Latn-CS"/>
        </w:rPr>
        <w:t xml:space="preserve"> </w:t>
      </w:r>
      <w:r w:rsidR="00B61EF7">
        <w:rPr>
          <w:szCs w:val="24"/>
          <w:lang w:val="sr-Latn-CS"/>
        </w:rPr>
        <w:t>што</w:t>
      </w:r>
      <w:r w:rsidR="00732569" w:rsidRPr="00BA5B4D">
        <w:rPr>
          <w:szCs w:val="24"/>
          <w:lang w:val="sr-Latn-CS"/>
        </w:rPr>
        <w:t xml:space="preserve"> </w:t>
      </w:r>
      <w:r w:rsidR="00B61EF7">
        <w:rPr>
          <w:szCs w:val="24"/>
          <w:lang w:val="sr-Latn-CS"/>
        </w:rPr>
        <w:t>ј</w:t>
      </w:r>
      <w:r>
        <w:rPr>
          <w:szCs w:val="24"/>
          <w:lang w:val="sr-Latn-CS"/>
        </w:rPr>
        <w:t>е</w:t>
      </w:r>
      <w:r w:rsidR="00732569" w:rsidRPr="00BA5B4D">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ном</w:t>
      </w:r>
      <w:r w:rsidR="00732569" w:rsidRPr="00BA5B4D">
        <w:rPr>
          <w:szCs w:val="24"/>
          <w:lang w:val="sr-Latn-CS"/>
        </w:rPr>
        <w:t xml:space="preserve"> </w:t>
      </w:r>
      <w:r w:rsidR="00B61EF7">
        <w:rPr>
          <w:szCs w:val="24"/>
          <w:lang w:val="sr-Latn-CS"/>
        </w:rPr>
        <w:t>ст</w:t>
      </w:r>
      <w:r>
        <w:rPr>
          <w:szCs w:val="24"/>
          <w:lang w:val="sr-Latn-CS"/>
        </w:rPr>
        <w:t>а</w:t>
      </w:r>
      <w:r w:rsidR="001019E7">
        <w:rPr>
          <w:szCs w:val="24"/>
          <w:lang w:val="sr-Latn-CS"/>
        </w:rPr>
        <w:t>њ</w:t>
      </w:r>
      <w:r w:rsidR="00B61EF7">
        <w:rPr>
          <w:szCs w:val="24"/>
          <w:lang w:val="sr-Latn-CS"/>
        </w:rPr>
        <w:t>у</w:t>
      </w:r>
      <w:r w:rsidR="00732569" w:rsidRPr="00BA5B4D">
        <w:rPr>
          <w:szCs w:val="24"/>
          <w:lang w:val="sr-Latn-CS"/>
        </w:rPr>
        <w:t xml:space="preserve"> </w:t>
      </w:r>
      <w:r>
        <w:rPr>
          <w:szCs w:val="24"/>
          <w:lang w:val="sr-Latn-CS"/>
        </w:rPr>
        <w:t>д</w:t>
      </w:r>
      <w:r w:rsidR="00B61EF7">
        <w:rPr>
          <w:szCs w:val="24"/>
          <w:lang w:val="sr-Latn-CS"/>
        </w:rPr>
        <w:t>о</w:t>
      </w:r>
      <w:r>
        <w:rPr>
          <w:szCs w:val="24"/>
          <w:lang w:val="sr-Latn-CS"/>
        </w:rPr>
        <w:t>да</w:t>
      </w:r>
      <w:r w:rsidR="00B61EF7">
        <w:rPr>
          <w:szCs w:val="24"/>
          <w:lang w:val="sr-Latn-CS"/>
        </w:rPr>
        <w:t>т</w:t>
      </w:r>
      <w:r w:rsidR="00732569" w:rsidRPr="00BA5B4D">
        <w:rPr>
          <w:szCs w:val="24"/>
          <w:lang w:val="sr-Latn-CS"/>
        </w:rPr>
        <w:t xml:space="preserve"> </w:t>
      </w:r>
      <w:r w:rsidR="00B61EF7">
        <w:rPr>
          <w:szCs w:val="24"/>
          <w:lang w:val="sr-Latn-CS"/>
        </w:rPr>
        <w:t>прир</w:t>
      </w:r>
      <w:r>
        <w:rPr>
          <w:szCs w:val="24"/>
          <w:lang w:val="sr-Latn-CS"/>
        </w:rPr>
        <w:t>а</w:t>
      </w:r>
      <w:r w:rsidR="00B61EF7">
        <w:rPr>
          <w:szCs w:val="24"/>
          <w:lang w:val="sr-Latn-CS"/>
        </w:rPr>
        <w:t>ст</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2.5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732569" w:rsidRPr="00BA5B4D">
        <w:rPr>
          <w:szCs w:val="24"/>
          <w:lang w:val="sr-Latn-CS"/>
        </w:rPr>
        <w:t xml:space="preserve"> </w:t>
      </w:r>
      <w:r w:rsidR="00B61EF7">
        <w:rPr>
          <w:szCs w:val="24"/>
          <w:lang w:val="sr-Latn-CS"/>
        </w:rPr>
        <w:t>ко</w:t>
      </w:r>
      <w:r>
        <w:rPr>
          <w:szCs w:val="24"/>
          <w:lang w:val="sr-Latn-CS"/>
        </w:rPr>
        <w:t>д</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BA5B4D">
        <w:rPr>
          <w:szCs w:val="24"/>
          <w:lang w:val="sr-Latn-CS"/>
        </w:rPr>
        <w:t xml:space="preserve"> </w:t>
      </w:r>
      <w:r w:rsidR="00B61EF7">
        <w:rPr>
          <w:szCs w:val="24"/>
          <w:lang w:val="sr-Latn-CS"/>
        </w:rPr>
        <w:t>у</w:t>
      </w:r>
      <w:r w:rsidR="00732569" w:rsidRPr="00BA5B4D">
        <w:rPr>
          <w:szCs w:val="24"/>
          <w:lang w:val="sr-Latn-CS"/>
        </w:rPr>
        <w:t xml:space="preserve"> </w:t>
      </w:r>
      <w:r w:rsidR="00337CDB">
        <w:rPr>
          <w:szCs w:val="24"/>
          <w:lang w:val="sr-Latn-CS"/>
        </w:rPr>
        <w:t>I</w:t>
      </w:r>
      <w:r w:rsidR="00732569" w:rsidRPr="00BA5B4D">
        <w:rPr>
          <w:szCs w:val="24"/>
          <w:lang w:val="sr-Latn-CS"/>
        </w:rPr>
        <w:t xml:space="preserve"> </w:t>
      </w:r>
      <w:r w:rsidR="00B61EF7">
        <w:rPr>
          <w:szCs w:val="24"/>
          <w:lang w:val="sr-Latn-CS"/>
        </w:rPr>
        <w:t>полур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sidR="00B61EF7">
        <w:rPr>
          <w:szCs w:val="24"/>
          <w:lang w:val="sr-Latn-CS"/>
        </w:rPr>
        <w:t>у</w:t>
      </w:r>
      <w:r w:rsidR="00732569" w:rsidRPr="00BA5B4D">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732569" w:rsidRPr="00BA5B4D">
        <w:rPr>
          <w:szCs w:val="24"/>
          <w:lang w:val="sr-Latn-CS"/>
        </w:rPr>
        <w:t xml:space="preserve"> 7.5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732569" w:rsidRPr="00BA5B4D">
        <w:rPr>
          <w:szCs w:val="24"/>
          <w:lang w:val="sr-Latn-CS"/>
        </w:rPr>
        <w:t xml:space="preserve"> </w:t>
      </w:r>
      <w:r w:rsidR="00B61EF7">
        <w:rPr>
          <w:szCs w:val="24"/>
          <w:lang w:val="sr-Latn-CS"/>
        </w:rPr>
        <w:t>у</w:t>
      </w:r>
      <w:r w:rsidR="00732569" w:rsidRPr="00BA5B4D">
        <w:rPr>
          <w:szCs w:val="24"/>
          <w:lang w:val="sr-Latn-CS"/>
        </w:rPr>
        <w:t xml:space="preserve"> </w:t>
      </w:r>
      <w:r w:rsidR="00337CDB">
        <w:rPr>
          <w:szCs w:val="24"/>
          <w:lang w:val="sr-Latn-CS"/>
        </w:rPr>
        <w:t>II</w:t>
      </w:r>
      <w:r w:rsidR="00732569" w:rsidRPr="00BA5B4D">
        <w:rPr>
          <w:szCs w:val="24"/>
          <w:lang w:val="sr-Latn-CS"/>
        </w:rPr>
        <w:t xml:space="preserve"> </w:t>
      </w:r>
      <w:r w:rsidR="00B61EF7">
        <w:rPr>
          <w:szCs w:val="24"/>
          <w:lang w:val="sr-Latn-CS"/>
        </w:rPr>
        <w:t>полур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sidR="00B61EF7">
        <w:rPr>
          <w:szCs w:val="24"/>
          <w:lang w:val="sr-Latn-CS"/>
        </w:rPr>
        <w:t>у</w:t>
      </w:r>
      <w:r w:rsidR="00732569" w:rsidRPr="00BA5B4D">
        <w:rPr>
          <w:szCs w:val="24"/>
          <w:lang w:val="sr-Latn-CS"/>
        </w:rPr>
        <w:t>.</w:t>
      </w:r>
    </w:p>
    <w:p w:rsidR="00732569" w:rsidRPr="00BA5B4D" w:rsidRDefault="00BE010D" w:rsidP="00B5350C">
      <w:pPr>
        <w:ind w:firstLine="720"/>
        <w:rPr>
          <w:szCs w:val="24"/>
          <w:lang w:val="sr-Latn-CS"/>
        </w:rPr>
      </w:pPr>
      <w:r>
        <w:rPr>
          <w:szCs w:val="24"/>
          <w:lang w:val="sr-Latn-CS"/>
        </w:rPr>
        <w:t>Об</w:t>
      </w:r>
      <w:r w:rsidR="00B61EF7">
        <w:rPr>
          <w:szCs w:val="24"/>
          <w:lang w:val="sr-Latn-CS"/>
        </w:rPr>
        <w:t>им</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BA5B4D">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w:t>
      </w:r>
      <w:r w:rsidR="00732569" w:rsidRPr="00BA5B4D">
        <w:rPr>
          <w:szCs w:val="24"/>
          <w:lang w:val="sr-Latn-CS"/>
        </w:rPr>
        <w:t xml:space="preserve"> </w:t>
      </w:r>
      <w:r w:rsidR="00B61EF7">
        <w:rPr>
          <w:szCs w:val="24"/>
          <w:lang w:val="sr-Latn-CS"/>
        </w:rPr>
        <w:t>ур</w:t>
      </w:r>
      <w:r>
        <w:rPr>
          <w:szCs w:val="24"/>
          <w:lang w:val="sr-Latn-CS"/>
        </w:rPr>
        <w:t>еђа</w:t>
      </w:r>
      <w:r w:rsidR="00B61EF7">
        <w:rPr>
          <w:szCs w:val="24"/>
          <w:lang w:val="sr-Latn-CS"/>
        </w:rPr>
        <w:t>јно</w:t>
      </w:r>
      <w:r w:rsidR="00732569" w:rsidRPr="00BA5B4D">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Pr>
          <w:szCs w:val="24"/>
          <w:lang w:val="sr-Latn-CS"/>
        </w:rPr>
        <w:t>е</w:t>
      </w:r>
      <w:r w:rsidR="00732569" w:rsidRPr="00BA5B4D">
        <w:rPr>
          <w:szCs w:val="24"/>
          <w:lang w:val="sr-Latn-CS"/>
        </w:rPr>
        <w:t xml:space="preserve"> </w:t>
      </w:r>
      <w:r w:rsidR="00B61EF7">
        <w:rPr>
          <w:szCs w:val="24"/>
          <w:lang w:val="sr-Latn-CS"/>
        </w:rPr>
        <w:t>о</w:t>
      </w:r>
      <w:r>
        <w:rPr>
          <w:szCs w:val="24"/>
          <w:lang w:val="sr-Latn-CS"/>
        </w:rPr>
        <w:t>д</w:t>
      </w:r>
      <w:r w:rsidR="00337CDB">
        <w:rPr>
          <w:szCs w:val="24"/>
          <w:lang w:val="sr-Latn-CS"/>
        </w:rPr>
        <w:t xml:space="preserve"> 2020</w:t>
      </w:r>
      <w:r w:rsidR="00732569" w:rsidRPr="00BA5B4D">
        <w:rPr>
          <w:szCs w:val="24"/>
          <w:lang w:val="sr-Latn-CS"/>
        </w:rPr>
        <w:t xml:space="preserve">. </w:t>
      </w:r>
      <w:r>
        <w:rPr>
          <w:szCs w:val="24"/>
          <w:lang w:val="sr-Latn-CS"/>
        </w:rPr>
        <w:t>д</w:t>
      </w:r>
      <w:r w:rsidR="00B61EF7">
        <w:rPr>
          <w:szCs w:val="24"/>
          <w:lang w:val="sr-Latn-CS"/>
        </w:rPr>
        <w:t>о</w:t>
      </w:r>
      <w:r w:rsidR="00732569" w:rsidRPr="00BA5B4D">
        <w:rPr>
          <w:szCs w:val="24"/>
          <w:lang w:val="sr-Latn-CS"/>
        </w:rPr>
        <w:t xml:space="preserve"> 20</w:t>
      </w:r>
      <w:r w:rsidR="00337CDB">
        <w:rPr>
          <w:szCs w:val="24"/>
          <w:lang w:val="sr-Latn-CS"/>
        </w:rPr>
        <w:t>29</w:t>
      </w:r>
      <w:r w:rsidR="00732569" w:rsidRPr="00BA5B4D">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732569" w:rsidRPr="00BA5B4D">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w:t>
      </w:r>
      <w:r w:rsidR="00732569" w:rsidRPr="00BA5B4D">
        <w:rPr>
          <w:szCs w:val="24"/>
          <w:lang w:val="sr-Latn-CS"/>
        </w:rPr>
        <w:t xml:space="preserve"> </w:t>
      </w:r>
      <w:r w:rsidR="00B61EF7">
        <w:rPr>
          <w:szCs w:val="24"/>
          <w:lang w:val="sr-Latn-CS"/>
        </w:rPr>
        <w:t>по</w:t>
      </w:r>
      <w:r w:rsidR="00732569" w:rsidRPr="00BA5B4D">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732569" w:rsidRPr="00BA5B4D">
        <w:rPr>
          <w:szCs w:val="24"/>
          <w:lang w:val="sr-Latn-CS"/>
        </w:rPr>
        <w:t xml:space="preserve"> </w:t>
      </w:r>
      <w:r w:rsidR="00B61EF7">
        <w:rPr>
          <w:szCs w:val="24"/>
          <w:lang w:val="sr-Latn-CS"/>
        </w:rPr>
        <w:t>и</w:t>
      </w:r>
      <w:r w:rsidR="00732569" w:rsidRPr="00BA5B4D">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BA5B4D">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732569" w:rsidRPr="00BA5B4D">
        <w:rPr>
          <w:szCs w:val="24"/>
          <w:lang w:val="sr-Latn-CS"/>
        </w:rPr>
        <w:t xml:space="preserve"> </w:t>
      </w:r>
      <w:r w:rsidR="00B61EF7">
        <w:rPr>
          <w:szCs w:val="24"/>
          <w:lang w:val="sr-Latn-CS"/>
        </w:rPr>
        <w:t>и</w:t>
      </w:r>
      <w:r w:rsidR="00732569" w:rsidRPr="00BA5B4D">
        <w:rPr>
          <w:szCs w:val="24"/>
          <w:lang w:val="sr-Latn-CS"/>
        </w:rPr>
        <w:t xml:space="preserve"> </w:t>
      </w:r>
      <w:r w:rsidR="00B61EF7">
        <w:rPr>
          <w:szCs w:val="24"/>
          <w:lang w:val="sr-Latn-CS"/>
        </w:rPr>
        <w:t>полур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Pr>
          <w:szCs w:val="24"/>
          <w:lang w:val="sr-Latn-CS"/>
        </w:rPr>
        <w:t>а</w:t>
      </w:r>
      <w:r w:rsidR="00732569" w:rsidRPr="00BA5B4D">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BA5B4D">
        <w:rPr>
          <w:szCs w:val="24"/>
          <w:lang w:val="sr-Latn-CS"/>
        </w:rPr>
        <w:t xml:space="preserve"> </w:t>
      </w:r>
      <w:r w:rsidR="00B61EF7">
        <w:rPr>
          <w:szCs w:val="24"/>
          <w:lang w:val="sr-Latn-CS"/>
        </w:rPr>
        <w:t>ј</w:t>
      </w:r>
      <w:r>
        <w:rPr>
          <w:szCs w:val="24"/>
          <w:lang w:val="sr-Latn-CS"/>
        </w:rPr>
        <w:t>е</w:t>
      </w:r>
      <w:r w:rsidR="00732569" w:rsidRPr="00BA5B4D">
        <w:rPr>
          <w:szCs w:val="24"/>
          <w:lang w:val="sr-Latn-CS"/>
        </w:rPr>
        <w:t xml:space="preserve"> </w:t>
      </w:r>
      <w:r w:rsidR="00B61EF7">
        <w:rPr>
          <w:szCs w:val="24"/>
          <w:lang w:val="sr-Latn-CS"/>
        </w:rPr>
        <w:t>у</w:t>
      </w:r>
      <w:r w:rsidR="00732569" w:rsidRPr="00BA5B4D">
        <w:rPr>
          <w:szCs w:val="24"/>
          <w:lang w:val="sr-Latn-CS"/>
        </w:rPr>
        <w:t xml:space="preserve"> </w:t>
      </w:r>
      <w:r w:rsidR="00B61EF7">
        <w:rPr>
          <w:szCs w:val="24"/>
          <w:lang w:val="sr-Latn-CS"/>
        </w:rPr>
        <w:t>т</w:t>
      </w:r>
      <w:r>
        <w:rPr>
          <w:szCs w:val="24"/>
          <w:lang w:val="sr-Latn-CS"/>
        </w:rPr>
        <w:t>абе</w:t>
      </w:r>
      <w:r w:rsidR="00B55742">
        <w:rPr>
          <w:szCs w:val="24"/>
          <w:lang w:val="sr-Latn-CS"/>
        </w:rPr>
        <w:t>лама</w:t>
      </w:r>
      <w:r w:rsidR="00732569" w:rsidRPr="00BA5B4D">
        <w:rPr>
          <w:szCs w:val="24"/>
          <w:lang w:val="sr-Latn-CS"/>
        </w:rPr>
        <w:t xml:space="preserve"> 8.3.2.-1</w:t>
      </w:r>
      <w:r w:rsidR="00B55742">
        <w:rPr>
          <w:szCs w:val="24"/>
          <w:lang w:val="sr-Cyrl-RS"/>
        </w:rPr>
        <w:t>,</w:t>
      </w:r>
      <w:r w:rsidR="00732569" w:rsidRPr="00BA5B4D">
        <w:rPr>
          <w:szCs w:val="24"/>
          <w:lang w:val="sr-Latn-CS"/>
        </w:rPr>
        <w:t xml:space="preserve"> </w:t>
      </w:r>
      <w:r w:rsidR="00B55742">
        <w:rPr>
          <w:szCs w:val="24"/>
          <w:lang w:val="sr-Latn-CS"/>
        </w:rPr>
        <w:t>8.3.2.-2 и 8.3.2.-3</w:t>
      </w:r>
      <w:r w:rsidR="00211247">
        <w:rPr>
          <w:szCs w:val="24"/>
          <w:lang w:val="sr-Latn-CS"/>
        </w:rPr>
        <w:t xml:space="preserve"> </w:t>
      </w:r>
      <w:r>
        <w:rPr>
          <w:szCs w:val="24"/>
          <w:lang w:val="sr-Latn-CS"/>
        </w:rPr>
        <w:t>а</w:t>
      </w:r>
      <w:r w:rsidR="00732569" w:rsidRPr="00BA5B4D">
        <w:rPr>
          <w:szCs w:val="24"/>
          <w:lang w:val="sr-Latn-CS"/>
        </w:rPr>
        <w:t xml:space="preserve"> </w:t>
      </w:r>
      <w:r w:rsidR="00B61EF7">
        <w:rPr>
          <w:szCs w:val="24"/>
          <w:lang w:val="sr-Latn-CS"/>
        </w:rPr>
        <w:t>по</w:t>
      </w:r>
      <w:r w:rsidR="00732569" w:rsidRPr="00BA5B4D">
        <w:rPr>
          <w:szCs w:val="24"/>
          <w:lang w:val="sr-Latn-CS"/>
        </w:rPr>
        <w:t xml:space="preserve"> </w:t>
      </w:r>
      <w:r>
        <w:rPr>
          <w:szCs w:val="24"/>
          <w:lang w:val="sr-Latn-CS"/>
        </w:rPr>
        <w:t>в</w:t>
      </w:r>
      <w:r w:rsidR="00B61EF7">
        <w:rPr>
          <w:szCs w:val="24"/>
          <w:lang w:val="sr-Latn-CS"/>
        </w:rPr>
        <w:t>рст</w:t>
      </w:r>
      <w:r>
        <w:rPr>
          <w:szCs w:val="24"/>
          <w:lang w:val="sr-Latn-CS"/>
        </w:rPr>
        <w:t>а</w:t>
      </w:r>
      <w:r w:rsidR="00B61EF7">
        <w:rPr>
          <w:szCs w:val="24"/>
          <w:lang w:val="sr-Latn-CS"/>
        </w:rPr>
        <w:t>м</w:t>
      </w:r>
      <w:r>
        <w:rPr>
          <w:szCs w:val="24"/>
          <w:lang w:val="sr-Latn-CS"/>
        </w:rPr>
        <w:t>а</w:t>
      </w:r>
      <w:r w:rsidR="00732569" w:rsidRPr="00BA5B4D">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732569" w:rsidRPr="00BA5B4D">
        <w:rPr>
          <w:szCs w:val="24"/>
          <w:lang w:val="sr-Latn-CS"/>
        </w:rPr>
        <w:t xml:space="preserve"> </w:t>
      </w:r>
      <w:r w:rsidR="00B61EF7">
        <w:rPr>
          <w:szCs w:val="24"/>
          <w:lang w:val="sr-Latn-CS"/>
        </w:rPr>
        <w:t>у</w:t>
      </w:r>
      <w:r w:rsidR="00732569" w:rsidRPr="00BA5B4D">
        <w:rPr>
          <w:szCs w:val="24"/>
          <w:lang w:val="sr-Latn-CS"/>
        </w:rPr>
        <w:t xml:space="preserve"> </w:t>
      </w:r>
      <w:r w:rsidR="00B61EF7">
        <w:rPr>
          <w:szCs w:val="24"/>
          <w:lang w:val="sr-Latn-CS"/>
        </w:rPr>
        <w:t>т</w:t>
      </w:r>
      <w:r>
        <w:rPr>
          <w:szCs w:val="24"/>
          <w:lang w:val="sr-Latn-CS"/>
        </w:rPr>
        <w:t>абе</w:t>
      </w:r>
      <w:r w:rsidR="00B61EF7">
        <w:rPr>
          <w:szCs w:val="24"/>
          <w:lang w:val="sr-Latn-CS"/>
        </w:rPr>
        <w:t>л</w:t>
      </w:r>
      <w:r w:rsidR="00B55742">
        <w:rPr>
          <w:szCs w:val="24"/>
          <w:lang w:val="sr-Cyrl-RS"/>
        </w:rPr>
        <w:t>ама</w:t>
      </w:r>
      <w:r w:rsidR="00B55742">
        <w:rPr>
          <w:szCs w:val="24"/>
          <w:lang w:val="sr-Latn-CS"/>
        </w:rPr>
        <w:t xml:space="preserve"> 8.3.2.-</w:t>
      </w:r>
      <w:r w:rsidR="00B55742">
        <w:rPr>
          <w:szCs w:val="24"/>
          <w:lang w:val="sr-Cyrl-RS"/>
        </w:rPr>
        <w:t xml:space="preserve">4, </w:t>
      </w:r>
      <w:r w:rsidR="00B55742">
        <w:rPr>
          <w:szCs w:val="24"/>
          <w:lang w:val="sr-Latn-CS"/>
        </w:rPr>
        <w:t>8.3.2.-5 и 8.3.2.-6</w:t>
      </w:r>
      <w:r w:rsidR="00732569" w:rsidRPr="00BA5B4D">
        <w:rPr>
          <w:szCs w:val="24"/>
          <w:lang w:val="sr-Latn-CS"/>
        </w:rPr>
        <w:t xml:space="preserve">. </w:t>
      </w:r>
    </w:p>
    <w:p w:rsidR="00732569" w:rsidRPr="00BA5B4D" w:rsidRDefault="00BE010D" w:rsidP="00B5350C">
      <w:pPr>
        <w:ind w:firstLine="720"/>
        <w:rPr>
          <w:i/>
          <w:iCs/>
          <w:szCs w:val="24"/>
          <w:lang w:val="sr-Latn-CS"/>
        </w:rPr>
      </w:pP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нији</w:t>
      </w:r>
      <w:r w:rsidR="00732569" w:rsidRPr="00BA5B4D">
        <w:rPr>
          <w:szCs w:val="24"/>
          <w:lang w:val="sr-Latn-CS"/>
        </w:rPr>
        <w:t xml:space="preserve"> </w:t>
      </w:r>
      <w:r w:rsidR="00B61EF7">
        <w:rPr>
          <w:szCs w:val="24"/>
          <w:lang w:val="sr-Latn-CS"/>
        </w:rPr>
        <w:t>по</w:t>
      </w:r>
      <w:r>
        <w:rPr>
          <w:szCs w:val="24"/>
          <w:lang w:val="sr-Latn-CS"/>
        </w:rPr>
        <w:t>да</w:t>
      </w:r>
      <w:r w:rsidR="00B61EF7">
        <w:rPr>
          <w:szCs w:val="24"/>
          <w:lang w:val="sr-Latn-CS"/>
        </w:rPr>
        <w:t>ци</w:t>
      </w:r>
      <w:r w:rsidR="00732569" w:rsidRPr="00BA5B4D">
        <w:rPr>
          <w:szCs w:val="24"/>
          <w:lang w:val="sr-Latn-CS"/>
        </w:rPr>
        <w:t xml:space="preserve"> </w:t>
      </w:r>
      <w:r w:rsidR="00B61EF7">
        <w:rPr>
          <w:szCs w:val="24"/>
          <w:lang w:val="sr-Latn-CS"/>
        </w:rPr>
        <w:t>о</w:t>
      </w:r>
      <w:r w:rsidR="00732569" w:rsidRPr="00BA5B4D">
        <w:rPr>
          <w:szCs w:val="24"/>
          <w:lang w:val="sr-Latn-CS"/>
        </w:rPr>
        <w:t xml:space="preserve"> </w:t>
      </w:r>
      <w:r w:rsidR="00B61EF7">
        <w:rPr>
          <w:szCs w:val="24"/>
          <w:lang w:val="sr-Latn-CS"/>
        </w:rPr>
        <w:t>о</w:t>
      </w:r>
      <w:r>
        <w:rPr>
          <w:szCs w:val="24"/>
          <w:lang w:val="sr-Latn-CS"/>
        </w:rPr>
        <w:t>б</w:t>
      </w:r>
      <w:r w:rsidR="00B61EF7">
        <w:rPr>
          <w:szCs w:val="24"/>
          <w:lang w:val="sr-Latn-CS"/>
        </w:rPr>
        <w:t>иму</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BA5B4D">
        <w:rPr>
          <w:szCs w:val="24"/>
          <w:lang w:val="sr-Latn-CS"/>
        </w:rPr>
        <w:t xml:space="preserve">  </w:t>
      </w:r>
      <w:r>
        <w:rPr>
          <w:szCs w:val="24"/>
          <w:lang w:val="sr-Latn-CS"/>
        </w:rPr>
        <w:t>да</w:t>
      </w:r>
      <w:r w:rsidR="00B61EF7">
        <w:rPr>
          <w:szCs w:val="24"/>
          <w:lang w:val="sr-Latn-CS"/>
        </w:rPr>
        <w:t>ти</w:t>
      </w:r>
      <w:r w:rsidR="00732569" w:rsidRPr="00BA5B4D">
        <w:rPr>
          <w:szCs w:val="24"/>
          <w:lang w:val="sr-Latn-CS"/>
        </w:rPr>
        <w:t xml:space="preserve"> </w:t>
      </w:r>
      <w:r w:rsidR="00B61EF7">
        <w:rPr>
          <w:szCs w:val="24"/>
          <w:lang w:val="sr-Latn-CS"/>
        </w:rPr>
        <w:t>су</w:t>
      </w:r>
      <w:r w:rsidR="00732569" w:rsidRPr="00BA5B4D">
        <w:rPr>
          <w:szCs w:val="24"/>
          <w:lang w:val="sr-Latn-CS"/>
        </w:rPr>
        <w:t xml:space="preserve"> </w:t>
      </w:r>
      <w:r w:rsidR="00B61EF7">
        <w:rPr>
          <w:szCs w:val="24"/>
          <w:lang w:val="sr-Latn-CS"/>
        </w:rPr>
        <w:t>у</w:t>
      </w:r>
      <w:r w:rsidR="00732569" w:rsidRPr="00BA5B4D">
        <w:rPr>
          <w:szCs w:val="24"/>
          <w:lang w:val="sr-Latn-CS"/>
        </w:rPr>
        <w:t xml:space="preserve"> </w:t>
      </w:r>
      <w:r w:rsidR="00B61EF7">
        <w:rPr>
          <w:szCs w:val="24"/>
          <w:lang w:val="sr-Latn-CS"/>
        </w:rPr>
        <w:t>прило</w:t>
      </w:r>
      <w:r>
        <w:rPr>
          <w:szCs w:val="24"/>
          <w:lang w:val="sr-Latn-CS"/>
        </w:rPr>
        <w:t>г</w:t>
      </w:r>
      <w:r w:rsidR="00B61EF7">
        <w:rPr>
          <w:szCs w:val="24"/>
          <w:lang w:val="sr-Latn-CS"/>
        </w:rPr>
        <w:t>у</w:t>
      </w:r>
      <w:r w:rsidR="00732569" w:rsidRPr="00BA5B4D">
        <w:rPr>
          <w:szCs w:val="24"/>
          <w:lang w:val="sr-Latn-CS"/>
        </w:rPr>
        <w:t xml:space="preserve"> </w:t>
      </w:r>
      <w:r>
        <w:rPr>
          <w:i/>
          <w:iCs/>
          <w:szCs w:val="24"/>
          <w:lang w:val="sr-Latn-CS"/>
        </w:rPr>
        <w:t>ПЛ</w:t>
      </w:r>
      <w:r w:rsidR="00CA736E">
        <w:rPr>
          <w:i/>
          <w:iCs/>
          <w:szCs w:val="24"/>
          <w:lang w:val="sr-Latn-CS"/>
        </w:rPr>
        <w:t>А</w:t>
      </w:r>
      <w:r w:rsidR="00B61EF7">
        <w:rPr>
          <w:i/>
          <w:iCs/>
          <w:szCs w:val="24"/>
          <w:lang w:val="sr-Latn-CS"/>
        </w:rPr>
        <w:t>Н</w:t>
      </w:r>
      <w:r w:rsidR="00732569" w:rsidRPr="00BA5B4D">
        <w:rPr>
          <w:i/>
          <w:iCs/>
          <w:szCs w:val="24"/>
          <w:lang w:val="sr-Latn-CS"/>
        </w:rPr>
        <w:t xml:space="preserve"> </w:t>
      </w:r>
      <w:r>
        <w:rPr>
          <w:i/>
          <w:iCs/>
          <w:szCs w:val="24"/>
          <w:lang w:val="sr-Latn-CS"/>
        </w:rPr>
        <w:t>СЕЧ</w:t>
      </w:r>
      <w:r w:rsidR="00CA736E">
        <w:rPr>
          <w:i/>
          <w:iCs/>
          <w:szCs w:val="24"/>
          <w:lang w:val="sr-Latn-CS"/>
        </w:rPr>
        <w:t>А</w:t>
      </w:r>
      <w:r w:rsidR="00732569" w:rsidRPr="00BA5B4D">
        <w:rPr>
          <w:i/>
          <w:iCs/>
          <w:szCs w:val="24"/>
          <w:lang w:val="sr-Latn-CS"/>
        </w:rPr>
        <w:t xml:space="preserve"> </w:t>
      </w:r>
      <w:r>
        <w:rPr>
          <w:i/>
          <w:iCs/>
          <w:szCs w:val="24"/>
          <w:lang w:val="sr-Latn-CS"/>
        </w:rPr>
        <w:t>ОБ</w:t>
      </w:r>
      <w:r w:rsidR="00B61EF7">
        <w:rPr>
          <w:i/>
          <w:iCs/>
          <w:szCs w:val="24"/>
          <w:lang w:val="sr-Latn-CS"/>
        </w:rPr>
        <w:t>Н</w:t>
      </w:r>
      <w:r w:rsidR="00CA736E">
        <w:rPr>
          <w:i/>
          <w:iCs/>
          <w:szCs w:val="24"/>
          <w:lang w:val="sr-Latn-CS"/>
        </w:rPr>
        <w:t>А</w:t>
      </w:r>
      <w:r>
        <w:rPr>
          <w:i/>
          <w:iCs/>
          <w:szCs w:val="24"/>
          <w:lang w:val="sr-Latn-CS"/>
        </w:rPr>
        <w:t>В</w:t>
      </w:r>
      <w:r w:rsidR="001019E7">
        <w:rPr>
          <w:i/>
          <w:iCs/>
          <w:szCs w:val="24"/>
          <w:lang w:val="sr-Latn-CS"/>
        </w:rPr>
        <w:t>Љ</w:t>
      </w:r>
      <w:r w:rsidR="00CA736E">
        <w:rPr>
          <w:i/>
          <w:iCs/>
          <w:szCs w:val="24"/>
          <w:lang w:val="sr-Latn-CS"/>
        </w:rPr>
        <w:t>А</w:t>
      </w:r>
      <w:r w:rsidR="001019E7">
        <w:rPr>
          <w:i/>
          <w:iCs/>
          <w:szCs w:val="24"/>
          <w:lang w:val="sr-Latn-CS"/>
        </w:rPr>
        <w:t>Њ</w:t>
      </w:r>
      <w:r w:rsidR="00CA736E">
        <w:rPr>
          <w:i/>
          <w:iCs/>
          <w:szCs w:val="24"/>
          <w:lang w:val="sr-Latn-CS"/>
        </w:rPr>
        <w:t>А</w:t>
      </w:r>
      <w:r w:rsidR="00732569" w:rsidRPr="00BA5B4D">
        <w:rPr>
          <w:i/>
          <w:iCs/>
          <w:szCs w:val="24"/>
          <w:lang w:val="sr-Latn-CS"/>
        </w:rPr>
        <w:t>.</w:t>
      </w:r>
    </w:p>
    <w:tbl>
      <w:tblPr>
        <w:tblW w:w="16727" w:type="dxa"/>
        <w:tblInd w:w="30" w:type="dxa"/>
        <w:tblLayout w:type="fixed"/>
        <w:tblLook w:val="0000" w:firstRow="0" w:lastRow="0" w:firstColumn="0" w:lastColumn="0" w:noHBand="0" w:noVBand="0"/>
      </w:tblPr>
      <w:tblGrid>
        <w:gridCol w:w="1138"/>
        <w:gridCol w:w="1061"/>
        <w:gridCol w:w="1180"/>
        <w:gridCol w:w="1020"/>
        <w:gridCol w:w="805"/>
        <w:gridCol w:w="884"/>
        <w:gridCol w:w="884"/>
        <w:gridCol w:w="850"/>
        <w:gridCol w:w="1101"/>
        <w:gridCol w:w="1135"/>
        <w:gridCol w:w="1134"/>
        <w:gridCol w:w="850"/>
        <w:gridCol w:w="1003"/>
        <w:gridCol w:w="1160"/>
        <w:gridCol w:w="939"/>
        <w:gridCol w:w="717"/>
        <w:gridCol w:w="866"/>
      </w:tblGrid>
      <w:tr w:rsidR="002458A2" w:rsidRPr="002B79FA" w:rsidTr="001006D0">
        <w:trPr>
          <w:trHeight w:val="483"/>
          <w:tblHeader/>
        </w:trPr>
        <w:tc>
          <w:tcPr>
            <w:tcW w:w="16727" w:type="dxa"/>
            <w:gridSpan w:val="17"/>
            <w:tcBorders>
              <w:bottom w:val="single" w:sz="8" w:space="0" w:color="000000"/>
            </w:tcBorders>
            <w:shd w:val="clear" w:color="auto" w:fill="auto"/>
            <w:vAlign w:val="center"/>
          </w:tcPr>
          <w:p w:rsidR="00113C31" w:rsidRPr="002B79FA" w:rsidRDefault="00BE010D" w:rsidP="00803389">
            <w:pPr>
              <w:rPr>
                <w:sz w:val="22"/>
                <w:szCs w:val="22"/>
                <w:lang w:val="sr-Latn-CS"/>
              </w:rPr>
            </w:pPr>
            <w:r w:rsidRPr="002B79FA">
              <w:rPr>
                <w:sz w:val="22"/>
                <w:szCs w:val="22"/>
                <w:lang w:val="sr-Latn-CS"/>
              </w:rPr>
              <w:t>Табе</w:t>
            </w:r>
            <w:r w:rsidR="00B61EF7" w:rsidRPr="002B79FA">
              <w:rPr>
                <w:sz w:val="22"/>
                <w:szCs w:val="22"/>
                <w:lang w:val="sr-Latn-CS"/>
              </w:rPr>
              <w:t>л</w:t>
            </w:r>
            <w:r w:rsidRPr="002B79FA">
              <w:rPr>
                <w:sz w:val="22"/>
                <w:szCs w:val="22"/>
                <w:lang w:val="sr-Latn-CS"/>
              </w:rPr>
              <w:t>а</w:t>
            </w:r>
            <w:r w:rsidR="00113C31" w:rsidRPr="002B79FA">
              <w:rPr>
                <w:sz w:val="22"/>
                <w:szCs w:val="22"/>
                <w:lang w:val="sr-Latn-CS"/>
              </w:rPr>
              <w:t xml:space="preserve">  8.3.2.-1.  -  </w:t>
            </w:r>
            <w:r w:rsidRPr="002B79FA">
              <w:rPr>
                <w:sz w:val="22"/>
                <w:szCs w:val="22"/>
                <w:lang w:val="sr-Latn-CS"/>
              </w:rPr>
              <w:t>П</w:t>
            </w:r>
            <w:r w:rsidR="00B61EF7" w:rsidRPr="002B79FA">
              <w:rPr>
                <w:sz w:val="22"/>
                <w:szCs w:val="22"/>
                <w:lang w:val="sr-Latn-CS"/>
              </w:rPr>
              <w:t>р</w:t>
            </w:r>
            <w:r w:rsidRPr="002B79FA">
              <w:rPr>
                <w:sz w:val="22"/>
                <w:szCs w:val="22"/>
                <w:lang w:val="sr-Latn-CS"/>
              </w:rPr>
              <w:t>ег</w:t>
            </w:r>
            <w:r w:rsidR="00B61EF7" w:rsidRPr="002B79FA">
              <w:rPr>
                <w:sz w:val="22"/>
                <w:szCs w:val="22"/>
                <w:lang w:val="sr-Latn-CS"/>
              </w:rPr>
              <w:t>л</w:t>
            </w:r>
            <w:r w:rsidRPr="002B79FA">
              <w:rPr>
                <w:sz w:val="22"/>
                <w:szCs w:val="22"/>
                <w:lang w:val="sr-Latn-CS"/>
              </w:rPr>
              <w:t>ед</w:t>
            </w:r>
            <w:r w:rsidR="00113C31" w:rsidRPr="002B79FA">
              <w:rPr>
                <w:sz w:val="22"/>
                <w:szCs w:val="22"/>
                <w:lang w:val="sr-Latn-CS"/>
              </w:rPr>
              <w:t xml:space="preserve"> </w:t>
            </w:r>
            <w:r w:rsidR="00B61EF7" w:rsidRPr="002B79FA">
              <w:rPr>
                <w:sz w:val="22"/>
                <w:szCs w:val="22"/>
                <w:lang w:val="sr-Latn-CS"/>
              </w:rPr>
              <w:t>с</w:t>
            </w:r>
            <w:r w:rsidRPr="002B79FA">
              <w:rPr>
                <w:sz w:val="22"/>
                <w:szCs w:val="22"/>
                <w:lang w:val="sr-Latn-CS"/>
              </w:rPr>
              <w:t>е</w:t>
            </w:r>
            <w:r w:rsidR="00B61EF7" w:rsidRPr="002B79FA">
              <w:rPr>
                <w:sz w:val="22"/>
                <w:szCs w:val="22"/>
                <w:lang w:val="sr-Latn-CS"/>
              </w:rPr>
              <w:t>ч</w:t>
            </w:r>
            <w:r w:rsidRPr="002B79FA">
              <w:rPr>
                <w:sz w:val="22"/>
                <w:szCs w:val="22"/>
                <w:lang w:val="sr-Latn-CS"/>
              </w:rPr>
              <w:t>а</w:t>
            </w:r>
            <w:r w:rsidR="00113C31" w:rsidRPr="002B79FA">
              <w:rPr>
                <w:sz w:val="22"/>
                <w:szCs w:val="22"/>
                <w:lang w:val="sr-Latn-CS"/>
              </w:rPr>
              <w:t xml:space="preserve"> </w:t>
            </w:r>
            <w:r w:rsidR="00B61EF7" w:rsidRPr="002B79FA">
              <w:rPr>
                <w:sz w:val="22"/>
                <w:szCs w:val="22"/>
                <w:lang w:val="sr-Latn-CS"/>
              </w:rPr>
              <w:t>о</w:t>
            </w:r>
            <w:r w:rsidRPr="002B79FA">
              <w:rPr>
                <w:sz w:val="22"/>
                <w:szCs w:val="22"/>
                <w:lang w:val="sr-Latn-CS"/>
              </w:rPr>
              <w:t>б</w:t>
            </w:r>
            <w:r w:rsidR="00B61EF7" w:rsidRPr="002B79FA">
              <w:rPr>
                <w:sz w:val="22"/>
                <w:szCs w:val="22"/>
                <w:lang w:val="sr-Latn-CS"/>
              </w:rPr>
              <w:t>н</w:t>
            </w:r>
            <w:r w:rsidRPr="002B79FA">
              <w:rPr>
                <w:sz w:val="22"/>
                <w:szCs w:val="22"/>
                <w:lang w:val="sr-Latn-CS"/>
              </w:rPr>
              <w:t>ав</w:t>
            </w:r>
            <w:r w:rsidR="001019E7" w:rsidRPr="002B79FA">
              <w:rPr>
                <w:sz w:val="22"/>
                <w:szCs w:val="22"/>
                <w:lang w:val="sr-Latn-CS"/>
              </w:rPr>
              <w:t>љ</w:t>
            </w:r>
            <w:r w:rsidRPr="002B79FA">
              <w:rPr>
                <w:sz w:val="22"/>
                <w:szCs w:val="22"/>
                <w:lang w:val="sr-Latn-CS"/>
              </w:rPr>
              <w:t>а</w:t>
            </w:r>
            <w:r w:rsidR="001019E7" w:rsidRPr="002B79FA">
              <w:rPr>
                <w:sz w:val="22"/>
                <w:szCs w:val="22"/>
                <w:lang w:val="sr-Latn-CS"/>
              </w:rPr>
              <w:t>њ</w:t>
            </w:r>
            <w:r w:rsidRPr="002B79FA">
              <w:rPr>
                <w:sz w:val="22"/>
                <w:szCs w:val="22"/>
                <w:lang w:val="sr-Latn-CS"/>
              </w:rPr>
              <w:t>а</w:t>
            </w:r>
            <w:r w:rsidR="00113C31" w:rsidRPr="002B79FA">
              <w:rPr>
                <w:sz w:val="22"/>
                <w:szCs w:val="22"/>
                <w:lang w:val="sr-Latn-CS"/>
              </w:rPr>
              <w:t xml:space="preserve"> </w:t>
            </w:r>
            <w:r w:rsidR="00B61EF7" w:rsidRPr="002B79FA">
              <w:rPr>
                <w:sz w:val="22"/>
                <w:szCs w:val="22"/>
                <w:lang w:val="sr-Latn-CS"/>
              </w:rPr>
              <w:t>по</w:t>
            </w:r>
            <w:r w:rsidR="00113C31" w:rsidRPr="002B79FA">
              <w:rPr>
                <w:sz w:val="22"/>
                <w:szCs w:val="22"/>
                <w:lang w:val="sr-Latn-CS"/>
              </w:rPr>
              <w:t xml:space="preserve"> </w:t>
            </w:r>
            <w:r w:rsidRPr="002B79FA">
              <w:rPr>
                <w:sz w:val="22"/>
                <w:szCs w:val="22"/>
                <w:lang w:val="sr-Latn-CS"/>
              </w:rPr>
              <w:t>га</w:t>
            </w:r>
            <w:r w:rsidR="00B61EF7" w:rsidRPr="002B79FA">
              <w:rPr>
                <w:sz w:val="22"/>
                <w:szCs w:val="22"/>
                <w:lang w:val="sr-Latn-CS"/>
              </w:rPr>
              <w:t>з</w:t>
            </w:r>
            <w:r w:rsidRPr="002B79FA">
              <w:rPr>
                <w:sz w:val="22"/>
                <w:szCs w:val="22"/>
                <w:lang w:val="sr-Latn-CS"/>
              </w:rPr>
              <w:t>д</w:t>
            </w:r>
            <w:r w:rsidR="00B61EF7" w:rsidRPr="002B79FA">
              <w:rPr>
                <w:sz w:val="22"/>
                <w:szCs w:val="22"/>
                <w:lang w:val="sr-Latn-CS"/>
              </w:rPr>
              <w:t>инским</w:t>
            </w:r>
            <w:r w:rsidR="00113C31" w:rsidRPr="002B79FA">
              <w:rPr>
                <w:sz w:val="22"/>
                <w:szCs w:val="22"/>
                <w:lang w:val="sr-Latn-CS"/>
              </w:rPr>
              <w:t xml:space="preserve"> </w:t>
            </w:r>
            <w:r w:rsidR="00B61EF7" w:rsidRPr="002B79FA">
              <w:rPr>
                <w:sz w:val="22"/>
                <w:szCs w:val="22"/>
                <w:lang w:val="sr-Latn-CS"/>
              </w:rPr>
              <w:t>кл</w:t>
            </w:r>
            <w:r w:rsidRPr="002B79FA">
              <w:rPr>
                <w:sz w:val="22"/>
                <w:szCs w:val="22"/>
                <w:lang w:val="sr-Latn-CS"/>
              </w:rPr>
              <w:t>а</w:t>
            </w:r>
            <w:r w:rsidR="00B61EF7" w:rsidRPr="002B79FA">
              <w:rPr>
                <w:sz w:val="22"/>
                <w:szCs w:val="22"/>
                <w:lang w:val="sr-Latn-CS"/>
              </w:rPr>
              <w:t>с</w:t>
            </w:r>
            <w:r w:rsidRPr="002B79FA">
              <w:rPr>
                <w:sz w:val="22"/>
                <w:szCs w:val="22"/>
                <w:lang w:val="sr-Latn-CS"/>
              </w:rPr>
              <w:t>а</w:t>
            </w:r>
            <w:r w:rsidR="00B61EF7" w:rsidRPr="002B79FA">
              <w:rPr>
                <w:sz w:val="22"/>
                <w:szCs w:val="22"/>
                <w:lang w:val="sr-Latn-CS"/>
              </w:rPr>
              <w:t>м</w:t>
            </w:r>
            <w:r w:rsidRPr="002B79FA">
              <w:rPr>
                <w:sz w:val="22"/>
                <w:szCs w:val="22"/>
                <w:lang w:val="sr-Latn-CS"/>
              </w:rPr>
              <w:t>а</w:t>
            </w:r>
            <w:r w:rsidR="00113C31" w:rsidRPr="002B79FA">
              <w:rPr>
                <w:sz w:val="22"/>
                <w:szCs w:val="22"/>
                <w:lang w:val="sr-Latn-CS"/>
              </w:rPr>
              <w:t xml:space="preserve">, </w:t>
            </w:r>
            <w:r w:rsidR="00B61EF7" w:rsidRPr="002B79FA">
              <w:rPr>
                <w:sz w:val="22"/>
                <w:szCs w:val="22"/>
                <w:lang w:val="sr-Latn-CS"/>
              </w:rPr>
              <w:t>прост</w:t>
            </w:r>
            <w:r w:rsidRPr="002B79FA">
              <w:rPr>
                <w:sz w:val="22"/>
                <w:szCs w:val="22"/>
                <w:lang w:val="sr-Latn-CS"/>
              </w:rPr>
              <w:t>а</w:t>
            </w:r>
            <w:r w:rsidR="00113C31" w:rsidRPr="002B79FA">
              <w:rPr>
                <w:sz w:val="22"/>
                <w:szCs w:val="22"/>
                <w:lang w:val="sr-Latn-CS"/>
              </w:rPr>
              <w:t xml:space="preserve"> </w:t>
            </w:r>
            <w:r w:rsidR="00B61EF7" w:rsidRPr="002B79FA">
              <w:rPr>
                <w:sz w:val="22"/>
                <w:szCs w:val="22"/>
                <w:lang w:val="sr-Latn-CS"/>
              </w:rPr>
              <w:t>р</w:t>
            </w:r>
            <w:r w:rsidRPr="002B79FA">
              <w:rPr>
                <w:sz w:val="22"/>
                <w:szCs w:val="22"/>
                <w:lang w:val="sr-Latn-CS"/>
              </w:rPr>
              <w:t>е</w:t>
            </w:r>
            <w:r w:rsidR="00B61EF7" w:rsidRPr="002B79FA">
              <w:rPr>
                <w:sz w:val="22"/>
                <w:szCs w:val="22"/>
                <w:lang w:val="sr-Latn-CS"/>
              </w:rPr>
              <w:t>про</w:t>
            </w:r>
            <w:r w:rsidRPr="002B79FA">
              <w:rPr>
                <w:sz w:val="22"/>
                <w:szCs w:val="22"/>
                <w:lang w:val="sr-Latn-CS"/>
              </w:rPr>
              <w:t>д</w:t>
            </w:r>
            <w:r w:rsidR="00B61EF7" w:rsidRPr="002B79FA">
              <w:rPr>
                <w:sz w:val="22"/>
                <w:szCs w:val="22"/>
                <w:lang w:val="sr-Latn-CS"/>
              </w:rPr>
              <w:t>укциј</w:t>
            </w:r>
            <w:r w:rsidRPr="002B79FA">
              <w:rPr>
                <w:sz w:val="22"/>
                <w:szCs w:val="22"/>
                <w:lang w:val="sr-Latn-CS"/>
              </w:rPr>
              <w:t>а</w:t>
            </w:r>
          </w:p>
        </w:tc>
      </w:tr>
      <w:tr w:rsidR="002458A2" w:rsidRPr="002B79FA" w:rsidTr="001006D0">
        <w:trPr>
          <w:trHeight w:val="483"/>
          <w:tblHeader/>
        </w:trPr>
        <w:tc>
          <w:tcPr>
            <w:tcW w:w="113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A1012" w:rsidP="00803389">
            <w:pPr>
              <w:pStyle w:val="Heading7"/>
              <w:rPr>
                <w:rFonts w:ascii="Times New Roman" w:hAnsi="Times New Roman"/>
                <w:sz w:val="22"/>
                <w:szCs w:val="22"/>
                <w:lang w:val="sr-Cyrl-RS"/>
              </w:rPr>
            </w:pPr>
            <w:r w:rsidRPr="002B79FA">
              <w:rPr>
                <w:rFonts w:ascii="Times New Roman" w:hAnsi="Times New Roman"/>
                <w:sz w:val="22"/>
                <w:szCs w:val="22"/>
                <w:lang w:val="sr-Cyrl-RS"/>
              </w:rPr>
              <w:t>ГК</w:t>
            </w:r>
          </w:p>
        </w:tc>
        <w:tc>
          <w:tcPr>
            <w:tcW w:w="3261" w:type="dxa"/>
            <w:gridSpan w:val="3"/>
            <w:tcBorders>
              <w:top w:val="single" w:sz="8" w:space="0" w:color="auto"/>
              <w:left w:val="nil"/>
              <w:bottom w:val="nil"/>
              <w:right w:val="single" w:sz="8" w:space="0" w:color="000000"/>
            </w:tcBorders>
            <w:shd w:val="clear" w:color="auto" w:fill="D9D9D9" w:themeFill="background1" w:themeFillShade="D9"/>
            <w:vAlign w:val="center"/>
          </w:tcPr>
          <w:p w:rsidR="00732569" w:rsidRPr="002B79FA" w:rsidRDefault="00BE010D" w:rsidP="00803389">
            <w:pPr>
              <w:pStyle w:val="Heading7"/>
              <w:rPr>
                <w:rFonts w:ascii="Times New Roman" w:hAnsi="Times New Roman"/>
                <w:sz w:val="22"/>
                <w:szCs w:val="22"/>
              </w:rPr>
            </w:pPr>
            <w:r w:rsidRPr="002B79FA">
              <w:rPr>
                <w:rFonts w:ascii="Times New Roman" w:hAnsi="Times New Roman"/>
                <w:sz w:val="22"/>
                <w:szCs w:val="22"/>
              </w:rPr>
              <w:t>С</w:t>
            </w:r>
            <w:r w:rsidR="00B61EF7" w:rsidRPr="002B79FA">
              <w:rPr>
                <w:rFonts w:ascii="Times New Roman" w:hAnsi="Times New Roman"/>
                <w:sz w:val="22"/>
                <w:szCs w:val="22"/>
              </w:rPr>
              <w:t>т</w:t>
            </w:r>
            <w:r w:rsidRPr="002B79FA">
              <w:rPr>
                <w:rFonts w:ascii="Times New Roman" w:hAnsi="Times New Roman"/>
                <w:sz w:val="22"/>
                <w:szCs w:val="22"/>
              </w:rPr>
              <w:t>а</w:t>
            </w:r>
            <w:r w:rsidR="001019E7" w:rsidRPr="002B79FA">
              <w:rPr>
                <w:rFonts w:ascii="Times New Roman" w:hAnsi="Times New Roman"/>
                <w:sz w:val="22"/>
                <w:szCs w:val="22"/>
              </w:rPr>
              <w:t>њ</w:t>
            </w:r>
            <w:r w:rsidRPr="002B79FA">
              <w:rPr>
                <w:rFonts w:ascii="Times New Roman" w:hAnsi="Times New Roman"/>
                <w:sz w:val="22"/>
                <w:szCs w:val="22"/>
              </w:rPr>
              <w:t>е</w:t>
            </w:r>
            <w:r w:rsidR="00732569" w:rsidRPr="002B79FA">
              <w:rPr>
                <w:rFonts w:ascii="Times New Roman" w:hAnsi="Times New Roman"/>
                <w:sz w:val="22"/>
                <w:szCs w:val="22"/>
              </w:rPr>
              <w:t xml:space="preserve"> </w:t>
            </w:r>
            <w:r w:rsidR="00B61EF7" w:rsidRPr="002B79FA">
              <w:rPr>
                <w:rFonts w:ascii="Times New Roman" w:hAnsi="Times New Roman"/>
                <w:sz w:val="22"/>
                <w:szCs w:val="22"/>
              </w:rPr>
              <w:t>шум</w:t>
            </w:r>
            <w:r w:rsidRPr="002B79FA">
              <w:rPr>
                <w:rFonts w:ascii="Times New Roman" w:hAnsi="Times New Roman"/>
                <w:sz w:val="22"/>
                <w:szCs w:val="22"/>
              </w:rPr>
              <w:t>а</w:t>
            </w:r>
            <w:r w:rsidR="00732569" w:rsidRPr="002B79FA">
              <w:rPr>
                <w:rFonts w:ascii="Times New Roman" w:hAnsi="Times New Roman"/>
                <w:sz w:val="22"/>
                <w:szCs w:val="22"/>
              </w:rPr>
              <w:t xml:space="preserve"> </w:t>
            </w:r>
            <w:r w:rsidR="00B61EF7" w:rsidRPr="002B79FA">
              <w:rPr>
                <w:rFonts w:ascii="Times New Roman" w:hAnsi="Times New Roman"/>
                <w:sz w:val="22"/>
                <w:szCs w:val="22"/>
              </w:rPr>
              <w:t>з</w:t>
            </w:r>
            <w:r w:rsidRPr="002B79FA">
              <w:rPr>
                <w:rFonts w:ascii="Times New Roman" w:hAnsi="Times New Roman"/>
                <w:sz w:val="22"/>
                <w:szCs w:val="22"/>
              </w:rPr>
              <w:t>а</w:t>
            </w:r>
            <w:r w:rsidR="00732569" w:rsidRPr="002B79FA">
              <w:rPr>
                <w:rFonts w:ascii="Times New Roman" w:hAnsi="Times New Roman"/>
                <w:sz w:val="22"/>
                <w:szCs w:val="22"/>
              </w:rPr>
              <w:t xml:space="preserve"> </w:t>
            </w:r>
          </w:p>
          <w:p w:rsidR="00732569" w:rsidRPr="002B79FA" w:rsidRDefault="00BE010D" w:rsidP="00803389">
            <w:pPr>
              <w:pStyle w:val="Heading7"/>
              <w:rPr>
                <w:rFonts w:ascii="Times New Roman" w:hAnsi="Times New Roman"/>
                <w:sz w:val="22"/>
                <w:szCs w:val="22"/>
              </w:rPr>
            </w:pPr>
            <w:r w:rsidRPr="002B79FA">
              <w:rPr>
                <w:rFonts w:ascii="Times New Roman" w:hAnsi="Times New Roman"/>
                <w:sz w:val="22"/>
                <w:szCs w:val="22"/>
              </w:rPr>
              <w:t>ГК</w:t>
            </w:r>
            <w:r w:rsidR="00732569" w:rsidRPr="002B79FA">
              <w:rPr>
                <w:rFonts w:ascii="Times New Roman" w:hAnsi="Times New Roman"/>
                <w:sz w:val="22"/>
                <w:szCs w:val="22"/>
              </w:rPr>
              <w:t xml:space="preserve"> </w:t>
            </w:r>
            <w:r w:rsidR="00B61EF7" w:rsidRPr="002B79FA">
              <w:rPr>
                <w:rFonts w:ascii="Times New Roman" w:hAnsi="Times New Roman"/>
                <w:sz w:val="22"/>
                <w:szCs w:val="22"/>
              </w:rPr>
              <w:t>у</w:t>
            </w:r>
            <w:r w:rsidR="00732569" w:rsidRPr="002B79FA">
              <w:rPr>
                <w:rFonts w:ascii="Times New Roman" w:hAnsi="Times New Roman"/>
                <w:sz w:val="22"/>
                <w:szCs w:val="22"/>
              </w:rPr>
              <w:t xml:space="preserve"> </w:t>
            </w:r>
            <w:r w:rsidR="00B61EF7" w:rsidRPr="002B79FA">
              <w:rPr>
                <w:rFonts w:ascii="Times New Roman" w:hAnsi="Times New Roman"/>
                <w:sz w:val="22"/>
                <w:szCs w:val="22"/>
              </w:rPr>
              <w:t>којим</w:t>
            </w:r>
            <w:r w:rsidRPr="002B79FA">
              <w:rPr>
                <w:rFonts w:ascii="Times New Roman" w:hAnsi="Times New Roman"/>
                <w:sz w:val="22"/>
                <w:szCs w:val="22"/>
              </w:rPr>
              <w:t>а</w:t>
            </w:r>
            <w:r w:rsidR="00732569" w:rsidRPr="002B79FA">
              <w:rPr>
                <w:rFonts w:ascii="Times New Roman" w:hAnsi="Times New Roman"/>
                <w:sz w:val="22"/>
                <w:szCs w:val="22"/>
              </w:rPr>
              <w:t xml:space="preserve"> </w:t>
            </w:r>
            <w:r w:rsidR="00B61EF7" w:rsidRPr="002B79FA">
              <w:rPr>
                <w:rFonts w:ascii="Times New Roman" w:hAnsi="Times New Roman"/>
                <w:sz w:val="22"/>
                <w:szCs w:val="22"/>
              </w:rPr>
              <w:t>с</w:t>
            </w:r>
            <w:r w:rsidRPr="002B79FA">
              <w:rPr>
                <w:rFonts w:ascii="Times New Roman" w:hAnsi="Times New Roman"/>
                <w:sz w:val="22"/>
                <w:szCs w:val="22"/>
              </w:rPr>
              <w:t>е</w:t>
            </w:r>
            <w:r w:rsidR="00732569" w:rsidRPr="002B79FA">
              <w:rPr>
                <w:rFonts w:ascii="Times New Roman" w:hAnsi="Times New Roman"/>
                <w:sz w:val="22"/>
                <w:szCs w:val="22"/>
              </w:rPr>
              <w:t xml:space="preserve"> </w:t>
            </w:r>
            <w:r w:rsidRPr="002B79FA">
              <w:rPr>
                <w:rFonts w:ascii="Times New Roman" w:hAnsi="Times New Roman"/>
                <w:sz w:val="22"/>
                <w:szCs w:val="22"/>
              </w:rPr>
              <w:t>в</w:t>
            </w:r>
            <w:r w:rsidR="00B61EF7" w:rsidRPr="002B79FA">
              <w:rPr>
                <w:rFonts w:ascii="Times New Roman" w:hAnsi="Times New Roman"/>
                <w:sz w:val="22"/>
                <w:szCs w:val="22"/>
              </w:rPr>
              <w:t>рш</w:t>
            </w:r>
            <w:r w:rsidRPr="002B79FA">
              <w:rPr>
                <w:rFonts w:ascii="Times New Roman" w:hAnsi="Times New Roman"/>
                <w:sz w:val="22"/>
                <w:szCs w:val="22"/>
              </w:rPr>
              <w:t>е</w:t>
            </w:r>
            <w:r w:rsidR="00732569" w:rsidRPr="002B79FA">
              <w:rPr>
                <w:rFonts w:ascii="Times New Roman" w:hAnsi="Times New Roman"/>
                <w:sz w:val="22"/>
                <w:szCs w:val="22"/>
              </w:rPr>
              <w:t xml:space="preserve"> </w:t>
            </w:r>
            <w:r w:rsidR="00B61EF7" w:rsidRPr="002B79FA">
              <w:rPr>
                <w:rFonts w:ascii="Times New Roman" w:hAnsi="Times New Roman"/>
                <w:sz w:val="22"/>
                <w:szCs w:val="22"/>
              </w:rPr>
              <w:t>с</w:t>
            </w:r>
            <w:r w:rsidRPr="002B79FA">
              <w:rPr>
                <w:rFonts w:ascii="Times New Roman" w:hAnsi="Times New Roman"/>
                <w:sz w:val="22"/>
                <w:szCs w:val="22"/>
              </w:rPr>
              <w:t>е</w:t>
            </w:r>
            <w:r w:rsidR="00B61EF7" w:rsidRPr="002B79FA">
              <w:rPr>
                <w:rFonts w:ascii="Times New Roman" w:hAnsi="Times New Roman"/>
                <w:sz w:val="22"/>
                <w:szCs w:val="22"/>
              </w:rPr>
              <w:t>ч</w:t>
            </w:r>
            <w:r w:rsidRPr="002B79FA">
              <w:rPr>
                <w:rFonts w:ascii="Times New Roman" w:hAnsi="Times New Roman"/>
                <w:sz w:val="22"/>
                <w:szCs w:val="22"/>
              </w:rPr>
              <w:t>е</w:t>
            </w:r>
          </w:p>
        </w:tc>
        <w:tc>
          <w:tcPr>
            <w:tcW w:w="805"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32569" w:rsidRPr="002B79FA" w:rsidRDefault="00CA736E" w:rsidP="00803389">
            <w:pPr>
              <w:pStyle w:val="Heading7"/>
              <w:rPr>
                <w:rFonts w:ascii="Times New Roman" w:hAnsi="Times New Roman"/>
                <w:sz w:val="22"/>
                <w:szCs w:val="22"/>
              </w:rPr>
            </w:pPr>
            <w:r w:rsidRPr="002B79FA">
              <w:rPr>
                <w:rFonts w:ascii="Times New Roman" w:hAnsi="Times New Roman"/>
                <w:sz w:val="22"/>
                <w:szCs w:val="22"/>
              </w:rPr>
              <w:t>А</w:t>
            </w:r>
            <w:r w:rsidR="00B61EF7" w:rsidRPr="002B79FA">
              <w:rPr>
                <w:rFonts w:ascii="Times New Roman" w:hAnsi="Times New Roman"/>
                <w:sz w:val="22"/>
                <w:szCs w:val="22"/>
              </w:rPr>
              <w:t>н</w:t>
            </w:r>
          </w:p>
        </w:tc>
        <w:tc>
          <w:tcPr>
            <w:tcW w:w="5988" w:type="dxa"/>
            <w:gridSpan w:val="6"/>
            <w:tcBorders>
              <w:top w:val="single" w:sz="8" w:space="0" w:color="auto"/>
              <w:left w:val="nil"/>
              <w:bottom w:val="nil"/>
              <w:right w:val="nil"/>
            </w:tcBorders>
            <w:shd w:val="clear" w:color="auto" w:fill="D9D9D9" w:themeFill="background1" w:themeFillShade="D9"/>
            <w:vAlign w:val="center"/>
          </w:tcPr>
          <w:p w:rsidR="00732569" w:rsidRPr="002B79FA" w:rsidRDefault="00BE010D" w:rsidP="00803389">
            <w:pPr>
              <w:pStyle w:val="Heading7"/>
              <w:rPr>
                <w:rFonts w:ascii="Times New Roman" w:hAnsi="Times New Roman"/>
                <w:sz w:val="22"/>
                <w:szCs w:val="22"/>
              </w:rPr>
            </w:pPr>
            <w:r w:rsidRPr="002B79FA">
              <w:rPr>
                <w:rFonts w:ascii="Times New Roman" w:hAnsi="Times New Roman"/>
                <w:sz w:val="22"/>
                <w:szCs w:val="22"/>
              </w:rPr>
              <w:t>П</w:t>
            </w:r>
            <w:r w:rsidR="00B61EF7" w:rsidRPr="002B79FA">
              <w:rPr>
                <w:rFonts w:ascii="Times New Roman" w:hAnsi="Times New Roman"/>
                <w:sz w:val="22"/>
                <w:szCs w:val="22"/>
              </w:rPr>
              <w:t>ринос</w:t>
            </w:r>
            <w:r w:rsidR="00732569" w:rsidRPr="002B79FA">
              <w:rPr>
                <w:rFonts w:ascii="Times New Roman" w:hAnsi="Times New Roman"/>
                <w:sz w:val="22"/>
                <w:szCs w:val="22"/>
              </w:rPr>
              <w:t xml:space="preserve"> </w:t>
            </w:r>
            <w:r w:rsidR="00B61EF7" w:rsidRPr="002B79FA">
              <w:rPr>
                <w:rFonts w:ascii="Times New Roman" w:hAnsi="Times New Roman"/>
                <w:sz w:val="22"/>
                <w:szCs w:val="22"/>
              </w:rPr>
              <w:t>из</w:t>
            </w:r>
            <w:r w:rsidR="00732569" w:rsidRPr="002B79FA">
              <w:rPr>
                <w:rFonts w:ascii="Times New Roman" w:hAnsi="Times New Roman"/>
                <w:sz w:val="22"/>
                <w:szCs w:val="22"/>
              </w:rPr>
              <w:t xml:space="preserve"> </w:t>
            </w:r>
            <w:r w:rsidR="00B61EF7" w:rsidRPr="002B79FA">
              <w:rPr>
                <w:rFonts w:ascii="Times New Roman" w:hAnsi="Times New Roman"/>
                <w:sz w:val="22"/>
                <w:szCs w:val="22"/>
              </w:rPr>
              <w:t>с</w:t>
            </w:r>
            <w:r w:rsidRPr="002B79FA">
              <w:rPr>
                <w:rFonts w:ascii="Times New Roman" w:hAnsi="Times New Roman"/>
                <w:sz w:val="22"/>
                <w:szCs w:val="22"/>
              </w:rPr>
              <w:t>е</w:t>
            </w:r>
            <w:r w:rsidR="00B61EF7" w:rsidRPr="002B79FA">
              <w:rPr>
                <w:rFonts w:ascii="Times New Roman" w:hAnsi="Times New Roman"/>
                <w:sz w:val="22"/>
                <w:szCs w:val="22"/>
              </w:rPr>
              <w:t>ч</w:t>
            </w:r>
            <w:r w:rsidRPr="002B79FA">
              <w:rPr>
                <w:rFonts w:ascii="Times New Roman" w:hAnsi="Times New Roman"/>
                <w:sz w:val="22"/>
                <w:szCs w:val="22"/>
              </w:rPr>
              <w:t>а</w:t>
            </w:r>
            <w:r w:rsidR="00732569" w:rsidRPr="002B79FA">
              <w:rPr>
                <w:rFonts w:ascii="Times New Roman" w:hAnsi="Times New Roman"/>
                <w:sz w:val="22"/>
                <w:szCs w:val="22"/>
              </w:rPr>
              <w:t xml:space="preserve"> </w:t>
            </w:r>
            <w:r w:rsidR="00B61EF7" w:rsidRPr="002B79FA">
              <w:rPr>
                <w:rFonts w:ascii="Times New Roman" w:hAnsi="Times New Roman"/>
                <w:sz w:val="22"/>
                <w:szCs w:val="22"/>
              </w:rPr>
              <w:t>о</w:t>
            </w:r>
            <w:r w:rsidRPr="002B79FA">
              <w:rPr>
                <w:rFonts w:ascii="Times New Roman" w:hAnsi="Times New Roman"/>
                <w:sz w:val="22"/>
                <w:szCs w:val="22"/>
              </w:rPr>
              <w:t>б</w:t>
            </w:r>
            <w:r w:rsidR="00B61EF7" w:rsidRPr="002B79FA">
              <w:rPr>
                <w:rFonts w:ascii="Times New Roman" w:hAnsi="Times New Roman"/>
                <w:sz w:val="22"/>
                <w:szCs w:val="22"/>
              </w:rPr>
              <w:t>н</w:t>
            </w:r>
            <w:r w:rsidRPr="002B79FA">
              <w:rPr>
                <w:rFonts w:ascii="Times New Roman" w:hAnsi="Times New Roman"/>
                <w:sz w:val="22"/>
                <w:szCs w:val="22"/>
              </w:rPr>
              <w:t>ав</w:t>
            </w:r>
            <w:r w:rsidR="001019E7" w:rsidRPr="002B79FA">
              <w:rPr>
                <w:rFonts w:ascii="Times New Roman" w:hAnsi="Times New Roman"/>
                <w:sz w:val="22"/>
                <w:szCs w:val="22"/>
              </w:rPr>
              <w:t>љ</w:t>
            </w:r>
            <w:r w:rsidRPr="002B79FA">
              <w:rPr>
                <w:rFonts w:ascii="Times New Roman" w:hAnsi="Times New Roman"/>
                <w:sz w:val="22"/>
                <w:szCs w:val="22"/>
              </w:rPr>
              <w:t>а</w:t>
            </w:r>
            <w:r w:rsidR="001019E7" w:rsidRPr="002B79FA">
              <w:rPr>
                <w:rFonts w:ascii="Times New Roman" w:hAnsi="Times New Roman"/>
                <w:sz w:val="22"/>
                <w:szCs w:val="22"/>
              </w:rPr>
              <w:t>њ</w:t>
            </w:r>
            <w:r w:rsidRPr="002B79FA">
              <w:rPr>
                <w:rFonts w:ascii="Times New Roman" w:hAnsi="Times New Roman"/>
                <w:sz w:val="22"/>
                <w:szCs w:val="22"/>
              </w:rPr>
              <w:t>а</w:t>
            </w:r>
          </w:p>
        </w:tc>
        <w:tc>
          <w:tcPr>
            <w:tcW w:w="850" w:type="dxa"/>
            <w:tcBorders>
              <w:top w:val="single" w:sz="8" w:space="0" w:color="auto"/>
              <w:left w:val="nil"/>
              <w:bottom w:val="nil"/>
              <w:right w:val="single" w:sz="8" w:space="0" w:color="auto"/>
            </w:tcBorders>
            <w:shd w:val="clear" w:color="auto" w:fill="D9D9D9" w:themeFill="background1" w:themeFillShade="D9"/>
            <w:vAlign w:val="center"/>
          </w:tcPr>
          <w:p w:rsidR="00732569" w:rsidRPr="002B79FA" w:rsidRDefault="00732569" w:rsidP="00803389">
            <w:pPr>
              <w:pStyle w:val="Heading7"/>
              <w:rPr>
                <w:rFonts w:ascii="Times New Roman" w:hAnsi="Times New Roman"/>
                <w:sz w:val="22"/>
                <w:szCs w:val="22"/>
              </w:rPr>
            </w:pPr>
            <w:r w:rsidRPr="002B79FA">
              <w:rPr>
                <w:rFonts w:ascii="Times New Roman" w:hAnsi="Times New Roman"/>
                <w:sz w:val="22"/>
                <w:szCs w:val="22"/>
              </w:rPr>
              <w:t> </w:t>
            </w:r>
          </w:p>
        </w:tc>
        <w:tc>
          <w:tcPr>
            <w:tcW w:w="3102"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BE010D" w:rsidP="00803389">
            <w:pPr>
              <w:pStyle w:val="Heading7"/>
              <w:rPr>
                <w:rFonts w:ascii="Times New Roman" w:hAnsi="Times New Roman"/>
                <w:sz w:val="22"/>
                <w:szCs w:val="22"/>
              </w:rPr>
            </w:pPr>
            <w:r w:rsidRPr="002B79FA">
              <w:rPr>
                <w:rFonts w:ascii="Times New Roman" w:hAnsi="Times New Roman"/>
                <w:sz w:val="22"/>
                <w:szCs w:val="22"/>
              </w:rPr>
              <w:t>С</w:t>
            </w:r>
            <w:r w:rsidR="00B61EF7" w:rsidRPr="002B79FA">
              <w:rPr>
                <w:rFonts w:ascii="Times New Roman" w:hAnsi="Times New Roman"/>
                <w:sz w:val="22"/>
                <w:szCs w:val="22"/>
              </w:rPr>
              <w:t>ортим</w:t>
            </w:r>
            <w:r w:rsidRPr="002B79FA">
              <w:rPr>
                <w:rFonts w:ascii="Times New Roman" w:hAnsi="Times New Roman"/>
                <w:sz w:val="22"/>
                <w:szCs w:val="22"/>
              </w:rPr>
              <w:t>е</w:t>
            </w:r>
            <w:r w:rsidR="00B61EF7" w:rsidRPr="002B79FA">
              <w:rPr>
                <w:rFonts w:ascii="Times New Roman" w:hAnsi="Times New Roman"/>
                <w:sz w:val="22"/>
                <w:szCs w:val="22"/>
              </w:rPr>
              <w:t>нти</w:t>
            </w:r>
          </w:p>
        </w:tc>
        <w:tc>
          <w:tcPr>
            <w:tcW w:w="1583"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BE010D" w:rsidP="00803389">
            <w:pPr>
              <w:pStyle w:val="Heading7"/>
              <w:rPr>
                <w:rFonts w:ascii="Times New Roman" w:hAnsi="Times New Roman"/>
                <w:sz w:val="22"/>
                <w:szCs w:val="22"/>
              </w:rPr>
            </w:pPr>
            <w:r w:rsidRPr="002B79FA">
              <w:rPr>
                <w:rFonts w:ascii="Times New Roman" w:hAnsi="Times New Roman"/>
                <w:sz w:val="22"/>
                <w:szCs w:val="22"/>
              </w:rPr>
              <w:t>И</w:t>
            </w:r>
            <w:r w:rsidR="00B61EF7" w:rsidRPr="002B79FA">
              <w:rPr>
                <w:rFonts w:ascii="Times New Roman" w:hAnsi="Times New Roman"/>
                <w:sz w:val="22"/>
                <w:szCs w:val="22"/>
              </w:rPr>
              <w:t>нт</w:t>
            </w:r>
            <w:r w:rsidRPr="002B79FA">
              <w:rPr>
                <w:rFonts w:ascii="Times New Roman" w:hAnsi="Times New Roman"/>
                <w:sz w:val="22"/>
                <w:szCs w:val="22"/>
              </w:rPr>
              <w:t>е</w:t>
            </w:r>
            <w:r w:rsidR="00B61EF7" w:rsidRPr="002B79FA">
              <w:rPr>
                <w:rFonts w:ascii="Times New Roman" w:hAnsi="Times New Roman"/>
                <w:sz w:val="22"/>
                <w:szCs w:val="22"/>
              </w:rPr>
              <w:t>нз</w:t>
            </w:r>
            <w:r w:rsidR="00732569" w:rsidRPr="002B79FA">
              <w:rPr>
                <w:rFonts w:ascii="Times New Roman" w:hAnsi="Times New Roman"/>
                <w:sz w:val="22"/>
                <w:szCs w:val="22"/>
              </w:rPr>
              <w:t xml:space="preserve">. </w:t>
            </w:r>
            <w:r w:rsidR="00B61EF7" w:rsidRPr="002B79FA">
              <w:rPr>
                <w:rFonts w:ascii="Times New Roman" w:hAnsi="Times New Roman"/>
                <w:sz w:val="22"/>
                <w:szCs w:val="22"/>
              </w:rPr>
              <w:t>с</w:t>
            </w:r>
            <w:r w:rsidRPr="002B79FA">
              <w:rPr>
                <w:rFonts w:ascii="Times New Roman" w:hAnsi="Times New Roman"/>
                <w:sz w:val="22"/>
                <w:szCs w:val="22"/>
              </w:rPr>
              <w:t>е</w:t>
            </w:r>
            <w:r w:rsidR="00B61EF7" w:rsidRPr="002B79FA">
              <w:rPr>
                <w:rFonts w:ascii="Times New Roman" w:hAnsi="Times New Roman"/>
                <w:sz w:val="22"/>
                <w:szCs w:val="22"/>
              </w:rPr>
              <w:t>ч</w:t>
            </w:r>
            <w:r w:rsidRPr="002B79FA">
              <w:rPr>
                <w:rFonts w:ascii="Times New Roman" w:hAnsi="Times New Roman"/>
                <w:sz w:val="22"/>
                <w:szCs w:val="22"/>
              </w:rPr>
              <w:t>а</w:t>
            </w:r>
          </w:p>
        </w:tc>
      </w:tr>
      <w:tr w:rsidR="002458A2" w:rsidRPr="002B79FA" w:rsidTr="001006D0">
        <w:trPr>
          <w:trHeight w:val="308"/>
          <w:tblHeader/>
        </w:trPr>
        <w:tc>
          <w:tcPr>
            <w:tcW w:w="113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803389">
            <w:pPr>
              <w:pStyle w:val="Heading7"/>
              <w:rPr>
                <w:rFonts w:ascii="Times New Roman" w:hAnsi="Times New Roman"/>
                <w:sz w:val="22"/>
                <w:szCs w:val="22"/>
              </w:rPr>
            </w:pPr>
          </w:p>
        </w:tc>
        <w:tc>
          <w:tcPr>
            <w:tcW w:w="1061" w:type="dxa"/>
            <w:tcBorders>
              <w:top w:val="single" w:sz="4" w:space="0" w:color="auto"/>
              <w:left w:val="nil"/>
              <w:bottom w:val="single" w:sz="4" w:space="0" w:color="auto"/>
              <w:right w:val="nil"/>
            </w:tcBorders>
            <w:shd w:val="clear" w:color="auto" w:fill="D9D9D9" w:themeFill="background1" w:themeFillShade="D9"/>
            <w:vAlign w:val="center"/>
          </w:tcPr>
          <w:p w:rsidR="00732569" w:rsidRPr="002B79FA" w:rsidRDefault="002A7B72" w:rsidP="00803389">
            <w:pPr>
              <w:pStyle w:val="Heading7"/>
              <w:rPr>
                <w:rFonts w:ascii="Times New Roman" w:hAnsi="Times New Roman"/>
                <w:sz w:val="22"/>
                <w:szCs w:val="22"/>
              </w:rPr>
            </w:pPr>
            <w:r w:rsidRPr="002B79FA">
              <w:rPr>
                <w:rFonts w:ascii="Times New Roman" w:hAnsi="Times New Roman"/>
                <w:sz w:val="22"/>
                <w:szCs w:val="22"/>
              </w:rPr>
              <w:t>P</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569" w:rsidRPr="002B79FA" w:rsidRDefault="002A7B72" w:rsidP="00803389">
            <w:pPr>
              <w:pStyle w:val="Heading7"/>
              <w:rPr>
                <w:rFonts w:ascii="Times New Roman" w:hAnsi="Times New Roman"/>
                <w:sz w:val="22"/>
                <w:szCs w:val="22"/>
              </w:rPr>
            </w:pPr>
            <w:r w:rsidRPr="002B79FA">
              <w:rPr>
                <w:rFonts w:ascii="Times New Roman" w:hAnsi="Times New Roman"/>
                <w:sz w:val="22"/>
                <w:szCs w:val="22"/>
              </w:rPr>
              <w:t>V</w:t>
            </w:r>
          </w:p>
        </w:tc>
        <w:tc>
          <w:tcPr>
            <w:tcW w:w="1020"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732569" w:rsidRPr="002B79FA" w:rsidRDefault="002A7B72" w:rsidP="00803389">
            <w:pPr>
              <w:pStyle w:val="Heading7"/>
              <w:rPr>
                <w:rFonts w:ascii="Times New Roman" w:hAnsi="Times New Roman"/>
                <w:sz w:val="22"/>
                <w:szCs w:val="22"/>
              </w:rPr>
            </w:pPr>
            <w:r w:rsidRPr="002B79FA">
              <w:rPr>
                <w:rFonts w:ascii="Times New Roman" w:hAnsi="Times New Roman"/>
                <w:sz w:val="22"/>
                <w:szCs w:val="22"/>
              </w:rPr>
              <w:t>Iv</w:t>
            </w:r>
          </w:p>
        </w:tc>
        <w:tc>
          <w:tcPr>
            <w:tcW w:w="805"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32569" w:rsidRPr="002B79FA" w:rsidRDefault="00732569" w:rsidP="00803389">
            <w:pPr>
              <w:pStyle w:val="Heading7"/>
              <w:rPr>
                <w:rFonts w:ascii="Times New Roman" w:hAnsi="Times New Roman"/>
                <w:sz w:val="22"/>
                <w:szCs w:val="22"/>
              </w:rPr>
            </w:pP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2A7B72" w:rsidP="00803389">
            <w:pPr>
              <w:pStyle w:val="Heading7"/>
              <w:ind w:left="-57" w:right="-57"/>
              <w:rPr>
                <w:rFonts w:ascii="Times New Roman" w:hAnsi="Times New Roman"/>
                <w:sz w:val="22"/>
                <w:szCs w:val="22"/>
              </w:rPr>
            </w:pPr>
            <w:r w:rsidRPr="002B79FA">
              <w:rPr>
                <w:rFonts w:ascii="Times New Roman" w:hAnsi="Times New Roman"/>
                <w:sz w:val="22"/>
                <w:szCs w:val="22"/>
              </w:rPr>
              <w:t>I</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2A7B72" w:rsidP="00803389">
            <w:pPr>
              <w:pStyle w:val="Heading7"/>
              <w:ind w:left="-57" w:right="-57"/>
              <w:rPr>
                <w:rFonts w:ascii="Times New Roman" w:hAnsi="Times New Roman"/>
                <w:sz w:val="22"/>
                <w:szCs w:val="22"/>
              </w:rPr>
            </w:pPr>
            <w:r w:rsidRPr="002B79FA">
              <w:rPr>
                <w:rFonts w:ascii="Times New Roman" w:hAnsi="Times New Roman"/>
                <w:sz w:val="22"/>
                <w:szCs w:val="22"/>
              </w:rPr>
              <w:t>II</w:t>
            </w:r>
          </w:p>
        </w:tc>
        <w:tc>
          <w:tcPr>
            <w:tcW w:w="850" w:type="dxa"/>
            <w:tcBorders>
              <w:top w:val="single" w:sz="4" w:space="0" w:color="auto"/>
              <w:left w:val="nil"/>
              <w:bottom w:val="single" w:sz="4" w:space="0" w:color="auto"/>
              <w:right w:val="nil"/>
            </w:tcBorders>
            <w:shd w:val="clear" w:color="auto" w:fill="D9D9D9" w:themeFill="background1" w:themeFillShade="D9"/>
            <w:vAlign w:val="center"/>
          </w:tcPr>
          <w:p w:rsidR="00732569" w:rsidRPr="002B79FA" w:rsidRDefault="00732569" w:rsidP="00803389">
            <w:pPr>
              <w:pStyle w:val="Heading7"/>
              <w:ind w:left="-57" w:right="-57"/>
              <w:rPr>
                <w:rFonts w:ascii="Times New Roman" w:hAnsi="Times New Roman"/>
                <w:sz w:val="22"/>
                <w:szCs w:val="22"/>
              </w:rPr>
            </w:pPr>
            <w:r w:rsidRPr="002B79FA">
              <w:rPr>
                <w:rFonts w:ascii="Times New Roman" w:hAnsi="Times New Roman"/>
                <w:sz w:val="22"/>
                <w:szCs w:val="22"/>
              </w:rPr>
              <w:t>Ʃ</w:t>
            </w:r>
          </w:p>
        </w:tc>
        <w:tc>
          <w:tcPr>
            <w:tcW w:w="110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732569" w:rsidRPr="002B79FA" w:rsidRDefault="002A7B72" w:rsidP="00803389">
            <w:pPr>
              <w:pStyle w:val="Heading7"/>
              <w:ind w:left="-57" w:right="-57"/>
              <w:rPr>
                <w:rFonts w:ascii="Times New Roman" w:hAnsi="Times New Roman"/>
                <w:sz w:val="22"/>
                <w:szCs w:val="22"/>
              </w:rPr>
            </w:pPr>
            <w:r w:rsidRPr="002B79FA">
              <w:rPr>
                <w:rFonts w:ascii="Times New Roman" w:hAnsi="Times New Roman"/>
                <w:sz w:val="22"/>
                <w:szCs w:val="22"/>
              </w:rPr>
              <w:t>I</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2A7B72" w:rsidP="00803389">
            <w:pPr>
              <w:pStyle w:val="Heading7"/>
              <w:ind w:left="-57" w:right="-57"/>
              <w:rPr>
                <w:rFonts w:ascii="Times New Roman" w:hAnsi="Times New Roman"/>
                <w:sz w:val="22"/>
                <w:szCs w:val="22"/>
              </w:rPr>
            </w:pPr>
            <w:r w:rsidRPr="002B79FA">
              <w:rPr>
                <w:rFonts w:ascii="Times New Roman" w:hAnsi="Times New Roman"/>
                <w:sz w:val="22"/>
                <w:szCs w:val="22"/>
              </w:rPr>
              <w:t>II</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732569" w:rsidRPr="002B79FA" w:rsidRDefault="00732569" w:rsidP="00803389">
            <w:pPr>
              <w:pStyle w:val="Heading7"/>
              <w:ind w:left="-57" w:right="-57"/>
              <w:rPr>
                <w:rFonts w:ascii="Times New Roman" w:hAnsi="Times New Roman"/>
                <w:sz w:val="22"/>
                <w:szCs w:val="22"/>
              </w:rPr>
            </w:pPr>
            <w:r w:rsidRPr="002B79FA">
              <w:rPr>
                <w:rFonts w:ascii="Times New Roman" w:hAnsi="Times New Roman"/>
                <w:sz w:val="22"/>
                <w:szCs w:val="22"/>
              </w:rPr>
              <w:t>Ʃ</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B61EF7" w:rsidP="00803389">
            <w:pPr>
              <w:pStyle w:val="Heading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r w:rsidR="00732569" w:rsidRPr="002B79FA">
              <w:rPr>
                <w:rFonts w:ascii="Times New Roman" w:hAnsi="Times New Roman"/>
                <w:sz w:val="22"/>
                <w:szCs w:val="22"/>
              </w:rPr>
              <w:t xml:space="preserve">/ </w:t>
            </w:r>
            <w:r w:rsidRPr="002B79FA">
              <w:rPr>
                <w:rFonts w:ascii="Times New Roman" w:hAnsi="Times New Roman"/>
                <w:sz w:val="22"/>
                <w:szCs w:val="22"/>
              </w:rPr>
              <w:t>х</w:t>
            </w:r>
            <w:r w:rsidR="00BE010D" w:rsidRPr="002B79FA">
              <w:rPr>
                <w:rFonts w:ascii="Times New Roman" w:hAnsi="Times New Roman"/>
                <w:sz w:val="22"/>
                <w:szCs w:val="22"/>
              </w:rPr>
              <w:t>а</w:t>
            </w:r>
          </w:p>
        </w:tc>
        <w:tc>
          <w:tcPr>
            <w:tcW w:w="1003"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E010D" w:rsidP="00803389">
            <w:pPr>
              <w:pStyle w:val="Heading7"/>
              <w:rPr>
                <w:rFonts w:ascii="Times New Roman" w:hAnsi="Times New Roman"/>
                <w:sz w:val="22"/>
                <w:szCs w:val="22"/>
              </w:rPr>
            </w:pPr>
            <w:r w:rsidRPr="002B79FA">
              <w:rPr>
                <w:rFonts w:ascii="Times New Roman" w:hAnsi="Times New Roman"/>
                <w:sz w:val="22"/>
                <w:szCs w:val="22"/>
              </w:rPr>
              <w:t>Те</w:t>
            </w:r>
            <w:r w:rsidR="00B61EF7" w:rsidRPr="002B79FA">
              <w:rPr>
                <w:rFonts w:ascii="Times New Roman" w:hAnsi="Times New Roman"/>
                <w:sz w:val="22"/>
                <w:szCs w:val="22"/>
              </w:rPr>
              <w:t>х</w:t>
            </w:r>
            <w:r w:rsidR="00732569" w:rsidRPr="002B79FA">
              <w:rPr>
                <w:rFonts w:ascii="Times New Roman" w:hAnsi="Times New Roman"/>
                <w:sz w:val="22"/>
                <w:szCs w:val="22"/>
              </w:rPr>
              <w:t>.</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E010D" w:rsidP="00803389">
            <w:pPr>
              <w:pStyle w:val="Heading7"/>
              <w:rPr>
                <w:rFonts w:ascii="Times New Roman" w:hAnsi="Times New Roman"/>
                <w:sz w:val="22"/>
                <w:szCs w:val="22"/>
              </w:rPr>
            </w:pPr>
            <w:r w:rsidRPr="002B79FA">
              <w:rPr>
                <w:rFonts w:ascii="Times New Roman" w:hAnsi="Times New Roman"/>
                <w:sz w:val="22"/>
                <w:szCs w:val="22"/>
              </w:rPr>
              <w:t>П</w:t>
            </w:r>
            <w:r w:rsidR="00B61EF7" w:rsidRPr="002B79FA">
              <w:rPr>
                <w:rFonts w:ascii="Times New Roman" w:hAnsi="Times New Roman"/>
                <w:sz w:val="22"/>
                <w:szCs w:val="22"/>
              </w:rPr>
              <w:t>рос</w:t>
            </w:r>
            <w:r w:rsidR="00732569" w:rsidRPr="002B79FA">
              <w:rPr>
                <w:rFonts w:ascii="Times New Roman" w:hAnsi="Times New Roman"/>
                <w:sz w:val="22"/>
                <w:szCs w:val="22"/>
              </w:rPr>
              <w:t>.</w:t>
            </w:r>
          </w:p>
        </w:tc>
        <w:tc>
          <w:tcPr>
            <w:tcW w:w="939"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B79FA" w:rsidRDefault="00BE010D" w:rsidP="00803389">
            <w:pPr>
              <w:pStyle w:val="Heading7"/>
              <w:rPr>
                <w:rFonts w:ascii="Times New Roman" w:hAnsi="Times New Roman"/>
                <w:sz w:val="22"/>
                <w:szCs w:val="22"/>
              </w:rPr>
            </w:pPr>
            <w:r w:rsidRPr="002B79FA">
              <w:rPr>
                <w:rFonts w:ascii="Times New Roman" w:hAnsi="Times New Roman"/>
                <w:sz w:val="22"/>
                <w:szCs w:val="22"/>
              </w:rPr>
              <w:t>О</w:t>
            </w:r>
            <w:r w:rsidR="00B61EF7" w:rsidRPr="002B79FA">
              <w:rPr>
                <w:rFonts w:ascii="Times New Roman" w:hAnsi="Times New Roman"/>
                <w:sz w:val="22"/>
                <w:szCs w:val="22"/>
              </w:rPr>
              <w:t>тп</w:t>
            </w:r>
            <w:r w:rsidR="00732569" w:rsidRPr="002B79FA">
              <w:rPr>
                <w:rFonts w:ascii="Times New Roman" w:hAnsi="Times New Roman"/>
                <w:sz w:val="22"/>
                <w:szCs w:val="22"/>
              </w:rPr>
              <w:t>.</w:t>
            </w:r>
          </w:p>
        </w:tc>
        <w:tc>
          <w:tcPr>
            <w:tcW w:w="717" w:type="dxa"/>
            <w:tcBorders>
              <w:top w:val="nil"/>
              <w:left w:val="nil"/>
              <w:bottom w:val="single" w:sz="4" w:space="0" w:color="auto"/>
              <w:right w:val="single" w:sz="4" w:space="0" w:color="auto"/>
            </w:tcBorders>
            <w:shd w:val="clear" w:color="auto" w:fill="D9D9D9" w:themeFill="background1" w:themeFillShade="D9"/>
            <w:vAlign w:val="center"/>
          </w:tcPr>
          <w:p w:rsidR="00732569" w:rsidRPr="002B79FA" w:rsidRDefault="00B61EF7" w:rsidP="00803389">
            <w:pPr>
              <w:pStyle w:val="Heading7"/>
              <w:rPr>
                <w:rFonts w:ascii="Times New Roman" w:hAnsi="Times New Roman"/>
                <w:sz w:val="22"/>
                <w:szCs w:val="22"/>
              </w:rPr>
            </w:pPr>
            <w:r w:rsidRPr="002B79FA">
              <w:rPr>
                <w:rFonts w:ascii="Times New Roman" w:hAnsi="Times New Roman"/>
                <w:sz w:val="22"/>
                <w:szCs w:val="22"/>
              </w:rPr>
              <w:t>по</w:t>
            </w:r>
            <w:r w:rsidR="00732569" w:rsidRPr="002B79FA">
              <w:rPr>
                <w:rFonts w:ascii="Times New Roman" w:hAnsi="Times New Roman"/>
                <w:sz w:val="22"/>
                <w:szCs w:val="22"/>
              </w:rPr>
              <w:t xml:space="preserve"> </w:t>
            </w:r>
            <w:r w:rsidR="002A7B72" w:rsidRPr="002B79FA">
              <w:rPr>
                <w:rFonts w:ascii="Times New Roman" w:hAnsi="Times New Roman"/>
                <w:sz w:val="22"/>
                <w:szCs w:val="22"/>
              </w:rPr>
              <w:t>P</w:t>
            </w:r>
          </w:p>
        </w:tc>
        <w:tc>
          <w:tcPr>
            <w:tcW w:w="866" w:type="dxa"/>
            <w:tcBorders>
              <w:top w:val="nil"/>
              <w:left w:val="nil"/>
              <w:bottom w:val="single" w:sz="4" w:space="0" w:color="auto"/>
              <w:right w:val="single" w:sz="8" w:space="0" w:color="auto"/>
            </w:tcBorders>
            <w:shd w:val="clear" w:color="auto" w:fill="D9D9D9" w:themeFill="background1" w:themeFillShade="D9"/>
            <w:vAlign w:val="center"/>
          </w:tcPr>
          <w:p w:rsidR="00732569" w:rsidRPr="002B79FA" w:rsidRDefault="00B61EF7" w:rsidP="00803389">
            <w:pPr>
              <w:pStyle w:val="Heading7"/>
              <w:rPr>
                <w:rFonts w:ascii="Times New Roman" w:hAnsi="Times New Roman"/>
                <w:sz w:val="22"/>
                <w:szCs w:val="22"/>
              </w:rPr>
            </w:pPr>
            <w:r w:rsidRPr="002B79FA">
              <w:rPr>
                <w:rFonts w:ascii="Times New Roman" w:hAnsi="Times New Roman"/>
                <w:sz w:val="22"/>
                <w:szCs w:val="22"/>
              </w:rPr>
              <w:t>по</w:t>
            </w:r>
            <w:r w:rsidR="00732569" w:rsidRPr="002B79FA">
              <w:rPr>
                <w:rFonts w:ascii="Times New Roman" w:hAnsi="Times New Roman"/>
                <w:sz w:val="22"/>
                <w:szCs w:val="22"/>
              </w:rPr>
              <w:t xml:space="preserve"> </w:t>
            </w:r>
            <w:r w:rsidR="002A7B72" w:rsidRPr="002B79FA">
              <w:rPr>
                <w:rFonts w:ascii="Times New Roman" w:hAnsi="Times New Roman"/>
                <w:sz w:val="22"/>
                <w:szCs w:val="22"/>
              </w:rPr>
              <w:t>V</w:t>
            </w:r>
          </w:p>
        </w:tc>
      </w:tr>
      <w:tr w:rsidR="002458A2" w:rsidRPr="002B79FA" w:rsidTr="001006D0">
        <w:trPr>
          <w:trHeight w:val="278"/>
          <w:tblHeader/>
        </w:trPr>
        <w:tc>
          <w:tcPr>
            <w:tcW w:w="113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803389">
            <w:pPr>
              <w:pStyle w:val="Heading7"/>
              <w:rPr>
                <w:rFonts w:ascii="Times New Roman" w:hAnsi="Times New Roman"/>
                <w:sz w:val="22"/>
                <w:szCs w:val="22"/>
              </w:rPr>
            </w:pPr>
          </w:p>
        </w:tc>
        <w:tc>
          <w:tcPr>
            <w:tcW w:w="1061"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803389">
            <w:pPr>
              <w:pStyle w:val="Heading7"/>
              <w:rPr>
                <w:rFonts w:ascii="Times New Roman" w:hAnsi="Times New Roman"/>
                <w:sz w:val="22"/>
                <w:szCs w:val="22"/>
              </w:rPr>
            </w:pPr>
            <w:r w:rsidRPr="002B79FA">
              <w:rPr>
                <w:rFonts w:ascii="Times New Roman" w:hAnsi="Times New Roman"/>
                <w:sz w:val="22"/>
                <w:szCs w:val="22"/>
              </w:rPr>
              <w:t>х</w:t>
            </w:r>
            <w:r w:rsidR="00BE010D" w:rsidRPr="002B79FA">
              <w:rPr>
                <w:rFonts w:ascii="Times New Roman" w:hAnsi="Times New Roman"/>
                <w:sz w:val="22"/>
                <w:szCs w:val="22"/>
              </w:rPr>
              <w:t>а</w:t>
            </w:r>
          </w:p>
        </w:tc>
        <w:tc>
          <w:tcPr>
            <w:tcW w:w="1180"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803389">
            <w:pPr>
              <w:pStyle w:val="Heading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1020"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803389">
            <w:pPr>
              <w:pStyle w:val="Heading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805"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803389">
            <w:pPr>
              <w:pStyle w:val="Heading7"/>
              <w:rPr>
                <w:rFonts w:ascii="Times New Roman" w:hAnsi="Times New Roman"/>
                <w:sz w:val="22"/>
                <w:szCs w:val="22"/>
              </w:rPr>
            </w:pPr>
            <w:r w:rsidRPr="002B79FA">
              <w:rPr>
                <w:rFonts w:ascii="Times New Roman" w:hAnsi="Times New Roman"/>
                <w:sz w:val="22"/>
                <w:szCs w:val="22"/>
              </w:rPr>
              <w:t>х</w:t>
            </w:r>
            <w:r w:rsidR="00BE010D" w:rsidRPr="002B79FA">
              <w:rPr>
                <w:rFonts w:ascii="Times New Roman" w:hAnsi="Times New Roman"/>
                <w:sz w:val="22"/>
                <w:szCs w:val="22"/>
              </w:rPr>
              <w:t>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803389">
            <w:pPr>
              <w:pStyle w:val="Heading7"/>
              <w:ind w:left="-57" w:right="-57"/>
              <w:rPr>
                <w:rFonts w:ascii="Times New Roman" w:hAnsi="Times New Roman"/>
                <w:sz w:val="22"/>
                <w:szCs w:val="22"/>
              </w:rPr>
            </w:pPr>
            <w:r w:rsidRPr="002B79FA">
              <w:rPr>
                <w:rFonts w:ascii="Times New Roman" w:hAnsi="Times New Roman"/>
                <w:sz w:val="22"/>
                <w:szCs w:val="22"/>
              </w:rPr>
              <w:t>х</w:t>
            </w:r>
            <w:r w:rsidR="00BE010D" w:rsidRPr="002B79FA">
              <w:rPr>
                <w:rFonts w:ascii="Times New Roman" w:hAnsi="Times New Roman"/>
                <w:sz w:val="22"/>
                <w:szCs w:val="22"/>
              </w:rPr>
              <w:t>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803389">
            <w:pPr>
              <w:pStyle w:val="Heading7"/>
              <w:ind w:left="-57" w:right="-57"/>
              <w:rPr>
                <w:rFonts w:ascii="Times New Roman" w:hAnsi="Times New Roman"/>
                <w:sz w:val="22"/>
                <w:szCs w:val="22"/>
              </w:rPr>
            </w:pPr>
            <w:r w:rsidRPr="002B79FA">
              <w:rPr>
                <w:rFonts w:ascii="Times New Roman" w:hAnsi="Times New Roman"/>
                <w:sz w:val="22"/>
                <w:szCs w:val="22"/>
              </w:rPr>
              <w:t>х</w:t>
            </w:r>
            <w:r w:rsidR="00BE010D" w:rsidRPr="002B79FA">
              <w:rPr>
                <w:rFonts w:ascii="Times New Roman" w:hAnsi="Times New Roman"/>
                <w:sz w:val="22"/>
                <w:szCs w:val="22"/>
              </w:rPr>
              <w:t>а</w:t>
            </w:r>
          </w:p>
        </w:tc>
        <w:tc>
          <w:tcPr>
            <w:tcW w:w="850" w:type="dxa"/>
            <w:tcBorders>
              <w:top w:val="nil"/>
              <w:left w:val="nil"/>
              <w:bottom w:val="single" w:sz="8" w:space="0" w:color="auto"/>
              <w:right w:val="nil"/>
            </w:tcBorders>
            <w:shd w:val="clear" w:color="auto" w:fill="D9D9D9" w:themeFill="background1" w:themeFillShade="D9"/>
            <w:noWrap/>
            <w:vAlign w:val="center"/>
          </w:tcPr>
          <w:p w:rsidR="00732569" w:rsidRPr="002B79FA" w:rsidRDefault="00B61EF7" w:rsidP="00803389">
            <w:pPr>
              <w:pStyle w:val="Heading7"/>
              <w:ind w:left="-57" w:right="-57"/>
              <w:rPr>
                <w:rFonts w:ascii="Times New Roman" w:hAnsi="Times New Roman"/>
                <w:sz w:val="22"/>
                <w:szCs w:val="22"/>
              </w:rPr>
            </w:pPr>
            <w:r w:rsidRPr="002B79FA">
              <w:rPr>
                <w:rFonts w:ascii="Times New Roman" w:hAnsi="Times New Roman"/>
                <w:sz w:val="22"/>
                <w:szCs w:val="22"/>
              </w:rPr>
              <w:t>х</w:t>
            </w:r>
            <w:r w:rsidR="00BE010D" w:rsidRPr="002B79FA">
              <w:rPr>
                <w:rFonts w:ascii="Times New Roman" w:hAnsi="Times New Roman"/>
                <w:sz w:val="22"/>
                <w:szCs w:val="22"/>
              </w:rPr>
              <w:t>а</w:t>
            </w:r>
          </w:p>
        </w:tc>
        <w:tc>
          <w:tcPr>
            <w:tcW w:w="110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732569" w:rsidRPr="002B79FA" w:rsidRDefault="00B61EF7" w:rsidP="00803389">
            <w:pPr>
              <w:pStyle w:val="Heading7"/>
              <w:ind w:left="-57" w:right="-5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1135"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803389">
            <w:pPr>
              <w:pStyle w:val="Heading7"/>
              <w:ind w:left="-57" w:right="-5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803389">
            <w:pPr>
              <w:pStyle w:val="Heading7"/>
              <w:ind w:left="-57" w:right="-5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8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803389">
            <w:pPr>
              <w:pStyle w:val="Heading7"/>
              <w:rPr>
                <w:rFonts w:ascii="Times New Roman" w:hAnsi="Times New Roman"/>
                <w:sz w:val="22"/>
                <w:szCs w:val="22"/>
              </w:rPr>
            </w:pPr>
          </w:p>
        </w:tc>
        <w:tc>
          <w:tcPr>
            <w:tcW w:w="1003"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803389">
            <w:pPr>
              <w:pStyle w:val="Heading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1160"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803389">
            <w:pPr>
              <w:pStyle w:val="Heading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939"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803389">
            <w:pPr>
              <w:pStyle w:val="Heading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717"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732569" w:rsidP="00803389">
            <w:pPr>
              <w:pStyle w:val="Heading7"/>
              <w:rPr>
                <w:rFonts w:ascii="Times New Roman" w:hAnsi="Times New Roman"/>
                <w:sz w:val="22"/>
                <w:szCs w:val="22"/>
              </w:rPr>
            </w:pPr>
            <w:r w:rsidRPr="002B79FA">
              <w:rPr>
                <w:rFonts w:ascii="Times New Roman" w:hAnsi="Times New Roman"/>
                <w:sz w:val="22"/>
                <w:szCs w:val="22"/>
              </w:rPr>
              <w:t>%</w:t>
            </w:r>
          </w:p>
        </w:tc>
        <w:tc>
          <w:tcPr>
            <w:tcW w:w="866"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732569" w:rsidP="00803389">
            <w:pPr>
              <w:pStyle w:val="Heading7"/>
              <w:rPr>
                <w:rFonts w:ascii="Times New Roman" w:hAnsi="Times New Roman"/>
                <w:sz w:val="22"/>
                <w:szCs w:val="22"/>
              </w:rPr>
            </w:pPr>
            <w:r w:rsidRPr="002B79FA">
              <w:rPr>
                <w:rFonts w:ascii="Times New Roman" w:hAnsi="Times New Roman"/>
                <w:sz w:val="22"/>
                <w:szCs w:val="22"/>
              </w:rPr>
              <w:t>%</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12123145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1,59</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458,4</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7,0</w:t>
            </w:r>
          </w:p>
        </w:tc>
        <w:tc>
          <w:tcPr>
            <w:tcW w:w="805" w:type="dxa"/>
            <w:tcBorders>
              <w:top w:val="nil"/>
              <w:left w:val="nil"/>
              <w:bottom w:val="single" w:sz="4" w:space="0" w:color="auto"/>
              <w:right w:val="single" w:sz="8" w:space="0" w:color="auto"/>
            </w:tcBorders>
            <w:shd w:val="clear" w:color="auto" w:fill="FFFFFF" w:themeFill="background1"/>
            <w:noWrap/>
            <w:vAlign w:val="center"/>
          </w:tcPr>
          <w:p w:rsidR="009677AD" w:rsidRDefault="009677AD" w:rsidP="009677AD">
            <w:pPr>
              <w:jc w:val="right"/>
              <w:rPr>
                <w:color w:val="000000"/>
                <w:sz w:val="22"/>
                <w:szCs w:val="22"/>
              </w:rPr>
            </w:pPr>
            <w:r>
              <w:rPr>
                <w:color w:val="000000"/>
                <w:sz w:val="22"/>
                <w:szCs w:val="22"/>
              </w:rPr>
              <w:t>0,20</w:t>
            </w:r>
          </w:p>
        </w:tc>
        <w:tc>
          <w:tcPr>
            <w:tcW w:w="884" w:type="dxa"/>
            <w:tcBorders>
              <w:top w:val="nil"/>
              <w:left w:val="nil"/>
              <w:bottom w:val="single" w:sz="4" w:space="0" w:color="auto"/>
              <w:right w:val="single" w:sz="4" w:space="0" w:color="auto"/>
            </w:tcBorders>
            <w:shd w:val="clear" w:color="auto" w:fill="FFFFFF" w:themeFill="background1"/>
            <w:noWrap/>
            <w:vAlign w:val="center"/>
          </w:tcPr>
          <w:p w:rsidR="009677AD" w:rsidRDefault="009677AD" w:rsidP="009677AD">
            <w:pPr>
              <w:jc w:val="right"/>
              <w:rPr>
                <w:color w:val="000000"/>
                <w:sz w:val="22"/>
                <w:szCs w:val="22"/>
              </w:rPr>
            </w:pPr>
            <w:r>
              <w:rPr>
                <w:color w:val="000000"/>
                <w:sz w:val="22"/>
                <w:szCs w:val="22"/>
              </w:rPr>
              <w:t>1,41</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1,41</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468,3</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0,0</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468,3</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332,1</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228,7</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188,6</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51,0</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88,7</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102,1</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12325145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63,88</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4.686,9</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163,5</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10,65</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7,93</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12,33</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20,26</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710,3</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1.426,5</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2.136,8</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105,5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721,7</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1.296,4</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118,7</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31,7</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45,6</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12339145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3,76</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781,8</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9,5</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0,47</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0,83</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0,83</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0,0</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26,8</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26,8</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32,3</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24,2</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2,7</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22,1</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3,4</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12451145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23,63</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1.106,0</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18,3</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3,94</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20,95</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20,95</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1.106,5</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0,0</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1.106,5</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52,8</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423,2</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517,3</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166,0</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88,7</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100,0</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12453145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14,50</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2.118,7</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73,5</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2,90</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4,75</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4,75</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1.657,6</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0,0</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1.657,6</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349,0</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914,7</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576,8</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166,1</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32,8</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78,2</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12469145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8,12</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649,1</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13,1</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1,02</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0,16</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0,16</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2,5</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0,0</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2,5</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15,9</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0,9</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1,4</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0,3</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2,0</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0,4</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56457145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31,58</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7.651,9</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39,2</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5,26</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11,70</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11,70</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2.263,6</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3827" w:rsidP="009677AD">
            <w:pPr>
              <w:jc w:val="right"/>
              <w:rPr>
                <w:color w:val="000000"/>
                <w:sz w:val="22"/>
                <w:szCs w:val="22"/>
              </w:rPr>
            </w:pPr>
            <w:r>
              <w:rPr>
                <w:color w:val="00000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2.263,6</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193,5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898,7</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1.105,7</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259,2</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37,0</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29,6</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57151145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9,43</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2.188,8</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32,4</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1,57</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1,59</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1,59</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662,9</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3827" w:rsidP="009677AD">
            <w:pPr>
              <w:jc w:val="right"/>
              <w:rPr>
                <w:color w:val="000000"/>
                <w:sz w:val="22"/>
                <w:szCs w:val="22"/>
              </w:rPr>
            </w:pPr>
            <w:r>
              <w:rPr>
                <w:color w:val="00000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662,9</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416,9</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262,6</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332,7</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67,6</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16,9</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30,3</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57325145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146,59</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18.171,0</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915,6</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24,43</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24,84</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22,11</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46,95</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8.860,4</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5.137,9</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13.998,3</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298,2</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4.050,6</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8.976,0</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971,6</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32,0</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77,0</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57340145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107,93</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26.821,2</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719,0</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13,49</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0,99</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0,99</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3827" w:rsidP="009677AD">
            <w:pPr>
              <w:jc w:val="right"/>
              <w:rPr>
                <w:color w:val="000000"/>
                <w:sz w:val="22"/>
                <w:szCs w:val="22"/>
              </w:rPr>
            </w:pPr>
            <w:r>
              <w:rPr>
                <w:color w:val="000000"/>
                <w:sz w:val="22"/>
                <w:szCs w:val="22"/>
              </w:rPr>
              <w:t xml:space="preserve"> </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82,6</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82,6</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83,5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15,0</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57,9</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9,8</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0,9</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0,3</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57451145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76,09</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16.727,6</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385,8</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12,68</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18,36</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16,29</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34,65</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5.533,4</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5.476,8</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11.010,2</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317,8</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4.463,5</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5.024,6</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1.522,1</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45,5</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65,8</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57453145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493,24</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62.222,6</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4.504,5</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98,65</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92,43</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94,73</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187,16</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22.262,3</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33.113,0</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55.375,3</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295,9</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31.495,3</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18.428,6</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5.451,4</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37,9</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89,0</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57455145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22,29</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5.729,3</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74,4</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2,79</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1,81</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1,81</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151,7</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3827" w:rsidP="009677AD">
            <w:pPr>
              <w:jc w:val="right"/>
              <w:rPr>
                <w:color w:val="000000"/>
                <w:sz w:val="22"/>
                <w:szCs w:val="22"/>
              </w:rPr>
            </w:pPr>
            <w:r>
              <w:rPr>
                <w:color w:val="00000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151,7</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83,8</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67,2</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69,7</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14,7</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8,1</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2,6</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57457145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142,82</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24.790,5</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344,2</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23,80</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6,29</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5,35</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11,64</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1.525,7</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2.565,6</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4.091,3</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351,5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1.498,4</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2.165,5</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427,3</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8,2</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16,5</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57483145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65,89</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9.078,0</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352,6</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10,98</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20,14</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3,05</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23,19</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4.518,9</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635,2</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5.154,1</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222,3</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1.858,7</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3.012,9</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282,5</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35,2</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56,8</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57487145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24,07</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5.758,4</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104,2</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3,01</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1,99</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1,99</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3827" w:rsidP="009677AD">
            <w:pPr>
              <w:jc w:val="right"/>
              <w:rPr>
                <w:color w:val="000000"/>
                <w:sz w:val="22"/>
                <w:szCs w:val="22"/>
              </w:rPr>
            </w:pPr>
            <w:r>
              <w:rPr>
                <w:color w:val="000000"/>
                <w:sz w:val="22"/>
                <w:szCs w:val="22"/>
              </w:rPr>
              <w:t xml:space="preserve"> </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651,0</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651,0</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327,2</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197,9</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379,4</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73,8</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8,3</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11,3</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68325145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91,35</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10.732,1</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164,9</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15,23</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16,43</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9,80</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26,23</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2.431,0</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1.733,9</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4.164,9</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158,8</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1.197,0</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2.705,2</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262,6</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28,7</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38,8</w:t>
            </w:r>
          </w:p>
        </w:tc>
      </w:tr>
      <w:tr w:rsidR="009677AD" w:rsidRPr="002B79FA" w:rsidTr="001006D0">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rsidR="009677AD" w:rsidRDefault="009677AD" w:rsidP="009677AD">
            <w:pPr>
              <w:jc w:val="left"/>
              <w:rPr>
                <w:color w:val="000000"/>
                <w:sz w:val="22"/>
                <w:szCs w:val="22"/>
              </w:rPr>
            </w:pPr>
            <w:r>
              <w:rPr>
                <w:color w:val="000000"/>
                <w:sz w:val="22"/>
                <w:szCs w:val="22"/>
              </w:rPr>
              <w:t>68483145</w:t>
            </w:r>
          </w:p>
        </w:tc>
        <w:tc>
          <w:tcPr>
            <w:tcW w:w="1061"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4,83</w:t>
            </w:r>
          </w:p>
        </w:tc>
        <w:tc>
          <w:tcPr>
            <w:tcW w:w="118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398,7</w:t>
            </w:r>
          </w:p>
        </w:tc>
        <w:tc>
          <w:tcPr>
            <w:tcW w:w="1020"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21,4</w:t>
            </w:r>
          </w:p>
        </w:tc>
        <w:tc>
          <w:tcPr>
            <w:tcW w:w="805"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0,81</w:t>
            </w: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p>
        </w:tc>
        <w:tc>
          <w:tcPr>
            <w:tcW w:w="884"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2,12</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2,12</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9677AD" w:rsidRDefault="00963827" w:rsidP="009677AD">
            <w:pPr>
              <w:jc w:val="right"/>
              <w:rPr>
                <w:color w:val="000000"/>
                <w:sz w:val="22"/>
                <w:szCs w:val="22"/>
              </w:rPr>
            </w:pPr>
            <w:r>
              <w:rPr>
                <w:color w:val="000000"/>
                <w:sz w:val="22"/>
                <w:szCs w:val="22"/>
              </w:rPr>
              <w:t xml:space="preserve"> </w:t>
            </w:r>
          </w:p>
        </w:tc>
        <w:tc>
          <w:tcPr>
            <w:tcW w:w="1135"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217,2</w:t>
            </w:r>
          </w:p>
        </w:tc>
        <w:tc>
          <w:tcPr>
            <w:tcW w:w="1134"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217,2</w:t>
            </w:r>
          </w:p>
        </w:tc>
        <w:tc>
          <w:tcPr>
            <w:tcW w:w="850" w:type="dxa"/>
            <w:tcBorders>
              <w:top w:val="nil"/>
              <w:left w:val="nil"/>
              <w:bottom w:val="single" w:sz="4" w:space="0" w:color="auto"/>
              <w:right w:val="nil"/>
            </w:tcBorders>
            <w:shd w:val="clear" w:color="auto" w:fill="auto"/>
            <w:noWrap/>
            <w:vAlign w:val="center"/>
          </w:tcPr>
          <w:p w:rsidR="009677AD" w:rsidRDefault="009677AD" w:rsidP="009677AD">
            <w:pPr>
              <w:jc w:val="right"/>
              <w:rPr>
                <w:color w:val="000000"/>
                <w:sz w:val="22"/>
                <w:szCs w:val="22"/>
              </w:rPr>
            </w:pPr>
            <w:r>
              <w:rPr>
                <w:color w:val="000000"/>
                <w:sz w:val="22"/>
                <w:szCs w:val="22"/>
              </w:rPr>
              <w:t>102,4</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86,3</w:t>
            </w:r>
          </w:p>
        </w:tc>
        <w:tc>
          <w:tcPr>
            <w:tcW w:w="1160"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118,4</w:t>
            </w:r>
          </w:p>
        </w:tc>
        <w:tc>
          <w:tcPr>
            <w:tcW w:w="939"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12,5</w:t>
            </w:r>
          </w:p>
        </w:tc>
        <w:tc>
          <w:tcPr>
            <w:tcW w:w="717" w:type="dxa"/>
            <w:tcBorders>
              <w:top w:val="nil"/>
              <w:left w:val="nil"/>
              <w:bottom w:val="single" w:sz="4" w:space="0" w:color="auto"/>
              <w:right w:val="single" w:sz="4"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43,9</w:t>
            </w:r>
          </w:p>
        </w:tc>
        <w:tc>
          <w:tcPr>
            <w:tcW w:w="866" w:type="dxa"/>
            <w:tcBorders>
              <w:top w:val="nil"/>
              <w:left w:val="nil"/>
              <w:bottom w:val="single" w:sz="4" w:space="0" w:color="auto"/>
              <w:right w:val="single" w:sz="8" w:space="0" w:color="auto"/>
            </w:tcBorders>
            <w:shd w:val="clear" w:color="auto" w:fill="auto"/>
            <w:noWrap/>
            <w:vAlign w:val="center"/>
          </w:tcPr>
          <w:p w:rsidR="009677AD" w:rsidRDefault="009677AD" w:rsidP="009677AD">
            <w:pPr>
              <w:jc w:val="right"/>
              <w:rPr>
                <w:color w:val="000000"/>
                <w:sz w:val="22"/>
                <w:szCs w:val="22"/>
              </w:rPr>
            </w:pPr>
            <w:r>
              <w:rPr>
                <w:color w:val="000000"/>
                <w:sz w:val="22"/>
                <w:szCs w:val="22"/>
              </w:rPr>
              <w:t>54,5</w:t>
            </w:r>
          </w:p>
        </w:tc>
      </w:tr>
      <w:tr w:rsidR="001006D0" w:rsidRPr="002B79FA" w:rsidTr="001006D0">
        <w:trPr>
          <w:trHeight w:val="278"/>
        </w:trPr>
        <w:tc>
          <w:tcPr>
            <w:tcW w:w="1138"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006D0" w:rsidRPr="002B79FA" w:rsidRDefault="001006D0" w:rsidP="001006D0">
            <w:pPr>
              <w:jc w:val="center"/>
              <w:rPr>
                <w:color w:val="000000"/>
                <w:sz w:val="22"/>
                <w:szCs w:val="22"/>
                <w:lang w:eastAsia="en-GB"/>
              </w:rPr>
            </w:pPr>
            <w:r w:rsidRPr="002B79FA">
              <w:rPr>
                <w:color w:val="000000"/>
                <w:sz w:val="22"/>
                <w:szCs w:val="22"/>
                <w:lang w:eastAsia="en-GB"/>
              </w:rPr>
              <w:t>Укупно</w:t>
            </w:r>
          </w:p>
        </w:tc>
        <w:tc>
          <w:tcPr>
            <w:tcW w:w="1061"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1.331,59</w:t>
            </w:r>
          </w:p>
        </w:tc>
        <w:tc>
          <w:tcPr>
            <w:tcW w:w="118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200.071,0</w:t>
            </w:r>
          </w:p>
        </w:tc>
        <w:tc>
          <w:tcPr>
            <w:tcW w:w="102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7.943,1</w:t>
            </w:r>
          </w:p>
        </w:tc>
        <w:tc>
          <w:tcPr>
            <w:tcW w:w="805"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1006D0" w:rsidP="001006D0">
            <w:pPr>
              <w:jc w:val="right"/>
              <w:rPr>
                <w:color w:val="000000"/>
                <w:sz w:val="22"/>
                <w:szCs w:val="22"/>
              </w:rPr>
            </w:pP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228,79</w:t>
            </w: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169,59</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398,38</w:t>
            </w:r>
          </w:p>
        </w:tc>
        <w:tc>
          <w:tcPr>
            <w:tcW w:w="1101"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52.155,0</w:t>
            </w:r>
          </w:p>
        </w:tc>
        <w:tc>
          <w:tcPr>
            <w:tcW w:w="1135"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51.066,5</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103.221,5</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259,1</w:t>
            </w:r>
          </w:p>
        </w:tc>
        <w:tc>
          <w:tcPr>
            <w:tcW w:w="1003"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48.380,4</w:t>
            </w:r>
          </w:p>
        </w:tc>
        <w:tc>
          <w:tcPr>
            <w:tcW w:w="116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963827" w:rsidP="001006D0">
            <w:pPr>
              <w:jc w:val="right"/>
              <w:rPr>
                <w:color w:val="000000"/>
                <w:sz w:val="22"/>
                <w:szCs w:val="22"/>
              </w:rPr>
            </w:pPr>
            <w:r>
              <w:rPr>
                <w:color w:val="000000"/>
                <w:sz w:val="22"/>
                <w:szCs w:val="22"/>
              </w:rPr>
              <w:t>44.981,2</w:t>
            </w:r>
          </w:p>
        </w:tc>
        <w:tc>
          <w:tcPr>
            <w:tcW w:w="939"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9.859,9</w:t>
            </w:r>
          </w:p>
        </w:tc>
        <w:tc>
          <w:tcPr>
            <w:tcW w:w="717"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29,9</w:t>
            </w:r>
          </w:p>
        </w:tc>
        <w:tc>
          <w:tcPr>
            <w:tcW w:w="86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51,6</w:t>
            </w:r>
          </w:p>
        </w:tc>
      </w:tr>
    </w:tbl>
    <w:p w:rsidR="00103FC0" w:rsidRPr="00803389" w:rsidRDefault="00103FC0" w:rsidP="00803389">
      <w:pPr>
        <w:ind w:firstLine="709"/>
        <w:rPr>
          <w:sz w:val="10"/>
          <w:szCs w:val="10"/>
          <w:lang w:val="sr-Latn-CS"/>
        </w:rPr>
      </w:pPr>
    </w:p>
    <w:tbl>
      <w:tblPr>
        <w:tblW w:w="16713" w:type="dxa"/>
        <w:tblInd w:w="38" w:type="dxa"/>
        <w:tblLayout w:type="fixed"/>
        <w:tblLook w:val="0000" w:firstRow="0" w:lastRow="0" w:firstColumn="0" w:lastColumn="0" w:noHBand="0" w:noVBand="0"/>
      </w:tblPr>
      <w:tblGrid>
        <w:gridCol w:w="1124"/>
        <w:gridCol w:w="1061"/>
        <w:gridCol w:w="1180"/>
        <w:gridCol w:w="1020"/>
        <w:gridCol w:w="805"/>
        <w:gridCol w:w="884"/>
        <w:gridCol w:w="884"/>
        <w:gridCol w:w="850"/>
        <w:gridCol w:w="1101"/>
        <w:gridCol w:w="1135"/>
        <w:gridCol w:w="1134"/>
        <w:gridCol w:w="850"/>
        <w:gridCol w:w="1003"/>
        <w:gridCol w:w="1160"/>
        <w:gridCol w:w="939"/>
        <w:gridCol w:w="717"/>
        <w:gridCol w:w="866"/>
      </w:tblGrid>
      <w:tr w:rsidR="003C46ED" w:rsidRPr="002B79FA" w:rsidTr="001006D0">
        <w:trPr>
          <w:trHeight w:val="483"/>
          <w:tblHeader/>
        </w:trPr>
        <w:tc>
          <w:tcPr>
            <w:tcW w:w="16713" w:type="dxa"/>
            <w:gridSpan w:val="17"/>
            <w:tcBorders>
              <w:bottom w:val="single" w:sz="8" w:space="0" w:color="000000"/>
            </w:tcBorders>
            <w:shd w:val="clear" w:color="auto" w:fill="auto"/>
            <w:vAlign w:val="center"/>
          </w:tcPr>
          <w:p w:rsidR="003C46ED" w:rsidRPr="003C46ED" w:rsidRDefault="003C46ED" w:rsidP="00803389">
            <w:pPr>
              <w:rPr>
                <w:sz w:val="22"/>
                <w:szCs w:val="22"/>
                <w:lang w:val="sr-Cyrl-RS"/>
              </w:rPr>
            </w:pPr>
            <w:r w:rsidRPr="002B79FA">
              <w:rPr>
                <w:sz w:val="22"/>
                <w:szCs w:val="22"/>
                <w:lang w:val="sr-Latn-CS"/>
              </w:rPr>
              <w:t>Табела</w:t>
            </w:r>
            <w:r>
              <w:rPr>
                <w:sz w:val="22"/>
                <w:szCs w:val="22"/>
                <w:lang w:val="sr-Latn-CS"/>
              </w:rPr>
              <w:t xml:space="preserve">  8.3.2.-2</w:t>
            </w:r>
            <w:r w:rsidRPr="002B79FA">
              <w:rPr>
                <w:sz w:val="22"/>
                <w:szCs w:val="22"/>
                <w:lang w:val="sr-Latn-CS"/>
              </w:rPr>
              <w:t xml:space="preserve">.  -  Преглед сеча обнављања по газдинским класама, </w:t>
            </w:r>
            <w:r>
              <w:rPr>
                <w:sz w:val="22"/>
                <w:szCs w:val="22"/>
                <w:lang w:val="sr-Latn-CS"/>
              </w:rPr>
              <w:t>про</w:t>
            </w:r>
            <w:r>
              <w:rPr>
                <w:sz w:val="22"/>
                <w:szCs w:val="22"/>
                <w:lang w:val="sr-Cyrl-RS"/>
              </w:rPr>
              <w:t>ширена репродукција</w:t>
            </w:r>
          </w:p>
        </w:tc>
      </w:tr>
      <w:tr w:rsidR="003C46ED" w:rsidRPr="002B79FA" w:rsidTr="001006D0">
        <w:trPr>
          <w:trHeight w:val="483"/>
          <w:tblHeader/>
        </w:trPr>
        <w:tc>
          <w:tcPr>
            <w:tcW w:w="112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lang w:val="sr-Cyrl-RS"/>
              </w:rPr>
            </w:pPr>
            <w:r w:rsidRPr="002B79FA">
              <w:rPr>
                <w:rFonts w:ascii="Times New Roman" w:hAnsi="Times New Roman"/>
                <w:sz w:val="22"/>
                <w:szCs w:val="22"/>
                <w:lang w:val="sr-Cyrl-RS"/>
              </w:rPr>
              <w:t>ГК</w:t>
            </w:r>
          </w:p>
        </w:tc>
        <w:tc>
          <w:tcPr>
            <w:tcW w:w="3261" w:type="dxa"/>
            <w:gridSpan w:val="3"/>
            <w:tcBorders>
              <w:top w:val="single" w:sz="8" w:space="0" w:color="auto"/>
              <w:left w:val="nil"/>
              <w:bottom w:val="nil"/>
              <w:right w:val="single" w:sz="8" w:space="0" w:color="000000"/>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 xml:space="preserve">Стање шума за </w:t>
            </w:r>
          </w:p>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ГК у којима се врше сече</w:t>
            </w:r>
          </w:p>
        </w:tc>
        <w:tc>
          <w:tcPr>
            <w:tcW w:w="805"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Ан</w:t>
            </w:r>
          </w:p>
        </w:tc>
        <w:tc>
          <w:tcPr>
            <w:tcW w:w="5988" w:type="dxa"/>
            <w:gridSpan w:val="6"/>
            <w:tcBorders>
              <w:top w:val="single" w:sz="8" w:space="0" w:color="auto"/>
              <w:left w:val="nil"/>
              <w:bottom w:val="nil"/>
              <w:right w:val="nil"/>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Принос из сеча обнављања</w:t>
            </w:r>
          </w:p>
        </w:tc>
        <w:tc>
          <w:tcPr>
            <w:tcW w:w="850" w:type="dxa"/>
            <w:tcBorders>
              <w:top w:val="single" w:sz="8" w:space="0" w:color="auto"/>
              <w:left w:val="nil"/>
              <w:bottom w:val="nil"/>
              <w:right w:val="single" w:sz="8" w:space="0" w:color="auto"/>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 </w:t>
            </w:r>
          </w:p>
        </w:tc>
        <w:tc>
          <w:tcPr>
            <w:tcW w:w="3102"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Сортименти</w:t>
            </w:r>
          </w:p>
        </w:tc>
        <w:tc>
          <w:tcPr>
            <w:tcW w:w="1583"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Интенз. сеча</w:t>
            </w:r>
          </w:p>
        </w:tc>
      </w:tr>
      <w:tr w:rsidR="003C46ED" w:rsidRPr="002B79FA" w:rsidTr="001006D0">
        <w:trPr>
          <w:trHeight w:val="308"/>
          <w:tblHeader/>
        </w:trPr>
        <w:tc>
          <w:tcPr>
            <w:tcW w:w="112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p>
        </w:tc>
        <w:tc>
          <w:tcPr>
            <w:tcW w:w="1061" w:type="dxa"/>
            <w:tcBorders>
              <w:top w:val="single" w:sz="4" w:space="0" w:color="auto"/>
              <w:left w:val="nil"/>
              <w:bottom w:val="single" w:sz="4" w:space="0" w:color="auto"/>
              <w:right w:val="nil"/>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P</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V</w:t>
            </w:r>
          </w:p>
        </w:tc>
        <w:tc>
          <w:tcPr>
            <w:tcW w:w="1020"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Iv</w:t>
            </w:r>
          </w:p>
        </w:tc>
        <w:tc>
          <w:tcPr>
            <w:tcW w:w="805"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46ED" w:rsidRPr="002B79FA" w:rsidRDefault="003C46ED" w:rsidP="003C46ED">
            <w:pPr>
              <w:pStyle w:val="Heading7"/>
              <w:ind w:left="-57" w:right="-57"/>
              <w:rPr>
                <w:rFonts w:ascii="Times New Roman" w:hAnsi="Times New Roman"/>
                <w:sz w:val="22"/>
                <w:szCs w:val="22"/>
              </w:rPr>
            </w:pPr>
            <w:r w:rsidRPr="002B79FA">
              <w:rPr>
                <w:rFonts w:ascii="Times New Roman" w:hAnsi="Times New Roman"/>
                <w:sz w:val="22"/>
                <w:szCs w:val="22"/>
              </w:rPr>
              <w:t>I</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46ED" w:rsidRPr="002B79FA" w:rsidRDefault="003C46ED" w:rsidP="003C46ED">
            <w:pPr>
              <w:pStyle w:val="Heading7"/>
              <w:ind w:left="-57" w:right="-57"/>
              <w:rPr>
                <w:rFonts w:ascii="Times New Roman" w:hAnsi="Times New Roman"/>
                <w:sz w:val="22"/>
                <w:szCs w:val="22"/>
              </w:rPr>
            </w:pPr>
            <w:r w:rsidRPr="002B79FA">
              <w:rPr>
                <w:rFonts w:ascii="Times New Roman" w:hAnsi="Times New Roman"/>
                <w:sz w:val="22"/>
                <w:szCs w:val="22"/>
              </w:rPr>
              <w:t>II</w:t>
            </w:r>
          </w:p>
        </w:tc>
        <w:tc>
          <w:tcPr>
            <w:tcW w:w="850" w:type="dxa"/>
            <w:tcBorders>
              <w:top w:val="single" w:sz="4" w:space="0" w:color="auto"/>
              <w:left w:val="nil"/>
              <w:bottom w:val="single" w:sz="4" w:space="0" w:color="auto"/>
              <w:right w:val="nil"/>
            </w:tcBorders>
            <w:shd w:val="clear" w:color="auto" w:fill="D9D9D9" w:themeFill="background1" w:themeFillShade="D9"/>
            <w:vAlign w:val="center"/>
          </w:tcPr>
          <w:p w:rsidR="003C46ED" w:rsidRPr="002B79FA" w:rsidRDefault="003C46ED" w:rsidP="003C46ED">
            <w:pPr>
              <w:pStyle w:val="Heading7"/>
              <w:ind w:left="-57" w:right="-57"/>
              <w:rPr>
                <w:rFonts w:ascii="Times New Roman" w:hAnsi="Times New Roman"/>
                <w:sz w:val="22"/>
                <w:szCs w:val="22"/>
              </w:rPr>
            </w:pPr>
            <w:r w:rsidRPr="002B79FA">
              <w:rPr>
                <w:rFonts w:ascii="Times New Roman" w:hAnsi="Times New Roman"/>
                <w:sz w:val="22"/>
                <w:szCs w:val="22"/>
              </w:rPr>
              <w:t>Ʃ</w:t>
            </w:r>
          </w:p>
        </w:tc>
        <w:tc>
          <w:tcPr>
            <w:tcW w:w="110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3C46ED" w:rsidRPr="002B79FA" w:rsidRDefault="003C46ED" w:rsidP="003C46ED">
            <w:pPr>
              <w:pStyle w:val="Heading7"/>
              <w:ind w:left="-57" w:right="-57"/>
              <w:rPr>
                <w:rFonts w:ascii="Times New Roman" w:hAnsi="Times New Roman"/>
                <w:sz w:val="22"/>
                <w:szCs w:val="22"/>
              </w:rPr>
            </w:pPr>
            <w:r w:rsidRPr="002B79FA">
              <w:rPr>
                <w:rFonts w:ascii="Times New Roman" w:hAnsi="Times New Roman"/>
                <w:sz w:val="22"/>
                <w:szCs w:val="22"/>
              </w:rPr>
              <w:t>I</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46ED" w:rsidRPr="002B79FA" w:rsidRDefault="003C46ED" w:rsidP="003C46ED">
            <w:pPr>
              <w:pStyle w:val="Heading7"/>
              <w:ind w:left="-57" w:right="-57"/>
              <w:rPr>
                <w:rFonts w:ascii="Times New Roman" w:hAnsi="Times New Roman"/>
                <w:sz w:val="22"/>
                <w:szCs w:val="22"/>
              </w:rPr>
            </w:pPr>
            <w:r w:rsidRPr="002B79FA">
              <w:rPr>
                <w:rFonts w:ascii="Times New Roman" w:hAnsi="Times New Roman"/>
                <w:sz w:val="22"/>
                <w:szCs w:val="22"/>
              </w:rPr>
              <w:t>II</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3C46ED" w:rsidRPr="002B79FA" w:rsidRDefault="003C46ED" w:rsidP="003C46ED">
            <w:pPr>
              <w:pStyle w:val="Heading7"/>
              <w:ind w:left="-57" w:right="-57"/>
              <w:rPr>
                <w:rFonts w:ascii="Times New Roman" w:hAnsi="Times New Roman"/>
                <w:sz w:val="22"/>
                <w:szCs w:val="22"/>
              </w:rPr>
            </w:pPr>
            <w:r w:rsidRPr="002B79FA">
              <w:rPr>
                <w:rFonts w:ascii="Times New Roman" w:hAnsi="Times New Roman"/>
                <w:sz w:val="22"/>
                <w:szCs w:val="22"/>
              </w:rPr>
              <w:t>Ʃ</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r w:rsidRPr="002B79FA">
              <w:rPr>
                <w:rFonts w:ascii="Times New Roman" w:hAnsi="Times New Roman"/>
                <w:sz w:val="22"/>
                <w:szCs w:val="22"/>
              </w:rPr>
              <w:t>/ ха</w:t>
            </w:r>
          </w:p>
        </w:tc>
        <w:tc>
          <w:tcPr>
            <w:tcW w:w="1003" w:type="dxa"/>
            <w:tcBorders>
              <w:top w:val="nil"/>
              <w:left w:val="nil"/>
              <w:bottom w:val="single" w:sz="4" w:space="0" w:color="auto"/>
              <w:right w:val="single" w:sz="4" w:space="0" w:color="auto"/>
            </w:tcBorders>
            <w:shd w:val="clear" w:color="auto" w:fill="D9D9D9" w:themeFill="background1" w:themeFillShade="D9"/>
            <w:noWrap/>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Тех.</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Прос.</w:t>
            </w:r>
          </w:p>
        </w:tc>
        <w:tc>
          <w:tcPr>
            <w:tcW w:w="939" w:type="dxa"/>
            <w:tcBorders>
              <w:top w:val="nil"/>
              <w:left w:val="nil"/>
              <w:bottom w:val="single" w:sz="4" w:space="0" w:color="auto"/>
              <w:right w:val="single" w:sz="8" w:space="0" w:color="auto"/>
            </w:tcBorders>
            <w:shd w:val="clear" w:color="auto" w:fill="D9D9D9" w:themeFill="background1" w:themeFillShade="D9"/>
            <w:noWrap/>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Отп.</w:t>
            </w:r>
          </w:p>
        </w:tc>
        <w:tc>
          <w:tcPr>
            <w:tcW w:w="717" w:type="dxa"/>
            <w:tcBorders>
              <w:top w:val="nil"/>
              <w:left w:val="nil"/>
              <w:bottom w:val="single" w:sz="4" w:space="0" w:color="auto"/>
              <w:right w:val="single" w:sz="4" w:space="0" w:color="auto"/>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по P</w:t>
            </w:r>
          </w:p>
        </w:tc>
        <w:tc>
          <w:tcPr>
            <w:tcW w:w="866" w:type="dxa"/>
            <w:tcBorders>
              <w:top w:val="nil"/>
              <w:left w:val="nil"/>
              <w:bottom w:val="single" w:sz="4" w:space="0" w:color="auto"/>
              <w:right w:val="single" w:sz="8" w:space="0" w:color="auto"/>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по V</w:t>
            </w:r>
          </w:p>
        </w:tc>
      </w:tr>
      <w:tr w:rsidR="003C46ED" w:rsidRPr="002B79FA" w:rsidTr="001006D0">
        <w:trPr>
          <w:trHeight w:val="278"/>
          <w:tblHeader/>
        </w:trPr>
        <w:tc>
          <w:tcPr>
            <w:tcW w:w="112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p>
        </w:tc>
        <w:tc>
          <w:tcPr>
            <w:tcW w:w="1061" w:type="dxa"/>
            <w:tcBorders>
              <w:top w:val="nil"/>
              <w:left w:val="nil"/>
              <w:bottom w:val="single" w:sz="8" w:space="0" w:color="auto"/>
              <w:right w:val="single" w:sz="4" w:space="0" w:color="auto"/>
            </w:tcBorders>
            <w:shd w:val="clear" w:color="auto" w:fill="D9D9D9" w:themeFill="background1" w:themeFillShade="D9"/>
            <w:noWrap/>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ха</w:t>
            </w:r>
          </w:p>
        </w:tc>
        <w:tc>
          <w:tcPr>
            <w:tcW w:w="1180" w:type="dxa"/>
            <w:tcBorders>
              <w:top w:val="nil"/>
              <w:left w:val="nil"/>
              <w:bottom w:val="single" w:sz="8" w:space="0" w:color="auto"/>
              <w:right w:val="single" w:sz="4" w:space="0" w:color="auto"/>
            </w:tcBorders>
            <w:shd w:val="clear" w:color="auto" w:fill="D9D9D9" w:themeFill="background1" w:themeFillShade="D9"/>
            <w:noWrap/>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1020" w:type="dxa"/>
            <w:tcBorders>
              <w:top w:val="nil"/>
              <w:left w:val="nil"/>
              <w:bottom w:val="single" w:sz="8" w:space="0" w:color="auto"/>
              <w:right w:val="single" w:sz="8" w:space="0" w:color="auto"/>
            </w:tcBorders>
            <w:shd w:val="clear" w:color="auto" w:fill="D9D9D9" w:themeFill="background1" w:themeFillShade="D9"/>
            <w:noWrap/>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805" w:type="dxa"/>
            <w:tcBorders>
              <w:top w:val="nil"/>
              <w:left w:val="nil"/>
              <w:bottom w:val="single" w:sz="8" w:space="0" w:color="auto"/>
              <w:right w:val="single" w:sz="8" w:space="0" w:color="auto"/>
            </w:tcBorders>
            <w:shd w:val="clear" w:color="auto" w:fill="D9D9D9" w:themeFill="background1" w:themeFillShade="D9"/>
            <w:noWrap/>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ха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rsidR="003C46ED" w:rsidRPr="002B79FA" w:rsidRDefault="003C46ED" w:rsidP="003C46ED">
            <w:pPr>
              <w:pStyle w:val="Heading7"/>
              <w:ind w:left="-57" w:right="-57"/>
              <w:rPr>
                <w:rFonts w:ascii="Times New Roman" w:hAnsi="Times New Roman"/>
                <w:sz w:val="22"/>
                <w:szCs w:val="22"/>
              </w:rPr>
            </w:pPr>
            <w:r w:rsidRPr="002B79FA">
              <w:rPr>
                <w:rFonts w:ascii="Times New Roman" w:hAnsi="Times New Roman"/>
                <w:sz w:val="22"/>
                <w:szCs w:val="22"/>
              </w:rPr>
              <w:t>ха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rsidR="003C46ED" w:rsidRPr="002B79FA" w:rsidRDefault="003C46ED" w:rsidP="003C46ED">
            <w:pPr>
              <w:pStyle w:val="Heading7"/>
              <w:ind w:left="-57" w:right="-57"/>
              <w:rPr>
                <w:rFonts w:ascii="Times New Roman" w:hAnsi="Times New Roman"/>
                <w:sz w:val="22"/>
                <w:szCs w:val="22"/>
              </w:rPr>
            </w:pPr>
            <w:r w:rsidRPr="002B79FA">
              <w:rPr>
                <w:rFonts w:ascii="Times New Roman" w:hAnsi="Times New Roman"/>
                <w:sz w:val="22"/>
                <w:szCs w:val="22"/>
              </w:rPr>
              <w:t>ха</w:t>
            </w:r>
          </w:p>
        </w:tc>
        <w:tc>
          <w:tcPr>
            <w:tcW w:w="850" w:type="dxa"/>
            <w:tcBorders>
              <w:top w:val="nil"/>
              <w:left w:val="nil"/>
              <w:bottom w:val="single" w:sz="8" w:space="0" w:color="auto"/>
              <w:right w:val="nil"/>
            </w:tcBorders>
            <w:shd w:val="clear" w:color="auto" w:fill="D9D9D9" w:themeFill="background1" w:themeFillShade="D9"/>
            <w:noWrap/>
            <w:vAlign w:val="center"/>
          </w:tcPr>
          <w:p w:rsidR="003C46ED" w:rsidRPr="002B79FA" w:rsidRDefault="003C46ED" w:rsidP="003C46ED">
            <w:pPr>
              <w:pStyle w:val="Heading7"/>
              <w:ind w:left="-57" w:right="-57"/>
              <w:rPr>
                <w:rFonts w:ascii="Times New Roman" w:hAnsi="Times New Roman"/>
                <w:sz w:val="22"/>
                <w:szCs w:val="22"/>
              </w:rPr>
            </w:pPr>
            <w:r w:rsidRPr="002B79FA">
              <w:rPr>
                <w:rFonts w:ascii="Times New Roman" w:hAnsi="Times New Roman"/>
                <w:sz w:val="22"/>
                <w:szCs w:val="22"/>
              </w:rPr>
              <w:t>ха</w:t>
            </w:r>
          </w:p>
        </w:tc>
        <w:tc>
          <w:tcPr>
            <w:tcW w:w="110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3C46ED" w:rsidRPr="002B79FA" w:rsidRDefault="003C46ED" w:rsidP="003C46ED">
            <w:pPr>
              <w:pStyle w:val="Heading7"/>
              <w:ind w:left="-57" w:right="-5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1135" w:type="dxa"/>
            <w:tcBorders>
              <w:top w:val="nil"/>
              <w:left w:val="nil"/>
              <w:bottom w:val="single" w:sz="8" w:space="0" w:color="auto"/>
              <w:right w:val="single" w:sz="4" w:space="0" w:color="auto"/>
            </w:tcBorders>
            <w:shd w:val="clear" w:color="auto" w:fill="D9D9D9" w:themeFill="background1" w:themeFillShade="D9"/>
            <w:noWrap/>
            <w:vAlign w:val="center"/>
          </w:tcPr>
          <w:p w:rsidR="003C46ED" w:rsidRPr="002B79FA" w:rsidRDefault="003C46ED" w:rsidP="003C46ED">
            <w:pPr>
              <w:pStyle w:val="Heading7"/>
              <w:ind w:left="-57" w:right="-5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rsidR="003C46ED" w:rsidRPr="002B79FA" w:rsidRDefault="003C46ED" w:rsidP="003C46ED">
            <w:pPr>
              <w:pStyle w:val="Heading7"/>
              <w:ind w:left="-57" w:right="-5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8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rsidR="003C46ED" w:rsidRPr="002B79FA" w:rsidRDefault="003C46ED" w:rsidP="003C46ED">
            <w:pPr>
              <w:pStyle w:val="Heading7"/>
              <w:rPr>
                <w:rFonts w:ascii="Times New Roman" w:hAnsi="Times New Roman"/>
                <w:sz w:val="22"/>
                <w:szCs w:val="22"/>
              </w:rPr>
            </w:pPr>
          </w:p>
        </w:tc>
        <w:tc>
          <w:tcPr>
            <w:tcW w:w="1003" w:type="dxa"/>
            <w:tcBorders>
              <w:top w:val="nil"/>
              <w:left w:val="nil"/>
              <w:bottom w:val="single" w:sz="8" w:space="0" w:color="auto"/>
              <w:right w:val="single" w:sz="4" w:space="0" w:color="auto"/>
            </w:tcBorders>
            <w:shd w:val="clear" w:color="auto" w:fill="D9D9D9" w:themeFill="background1" w:themeFillShade="D9"/>
            <w:noWrap/>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1160" w:type="dxa"/>
            <w:tcBorders>
              <w:top w:val="nil"/>
              <w:left w:val="nil"/>
              <w:bottom w:val="single" w:sz="8" w:space="0" w:color="auto"/>
              <w:right w:val="single" w:sz="4" w:space="0" w:color="auto"/>
            </w:tcBorders>
            <w:shd w:val="clear" w:color="auto" w:fill="D9D9D9" w:themeFill="background1" w:themeFillShade="D9"/>
            <w:noWrap/>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939" w:type="dxa"/>
            <w:tcBorders>
              <w:top w:val="nil"/>
              <w:left w:val="nil"/>
              <w:bottom w:val="single" w:sz="8" w:space="0" w:color="auto"/>
              <w:right w:val="single" w:sz="8" w:space="0" w:color="auto"/>
            </w:tcBorders>
            <w:shd w:val="clear" w:color="auto" w:fill="D9D9D9" w:themeFill="background1" w:themeFillShade="D9"/>
            <w:noWrap/>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717" w:type="dxa"/>
            <w:tcBorders>
              <w:top w:val="nil"/>
              <w:left w:val="nil"/>
              <w:bottom w:val="single" w:sz="8" w:space="0" w:color="auto"/>
              <w:right w:val="single" w:sz="4" w:space="0" w:color="auto"/>
            </w:tcBorders>
            <w:shd w:val="clear" w:color="auto" w:fill="D9D9D9" w:themeFill="background1" w:themeFillShade="D9"/>
            <w:noWrap/>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w:t>
            </w:r>
          </w:p>
        </w:tc>
        <w:tc>
          <w:tcPr>
            <w:tcW w:w="866" w:type="dxa"/>
            <w:tcBorders>
              <w:top w:val="nil"/>
              <w:left w:val="nil"/>
              <w:bottom w:val="single" w:sz="8" w:space="0" w:color="auto"/>
              <w:right w:val="single" w:sz="8" w:space="0" w:color="auto"/>
            </w:tcBorders>
            <w:shd w:val="clear" w:color="auto" w:fill="D9D9D9" w:themeFill="background1" w:themeFillShade="D9"/>
            <w:noWrap/>
            <w:vAlign w:val="center"/>
          </w:tcPr>
          <w:p w:rsidR="003C46ED" w:rsidRPr="002B79FA" w:rsidRDefault="003C46ED" w:rsidP="003C46ED">
            <w:pPr>
              <w:pStyle w:val="Heading7"/>
              <w:rPr>
                <w:rFonts w:ascii="Times New Roman" w:hAnsi="Times New Roman"/>
                <w:sz w:val="22"/>
                <w:szCs w:val="22"/>
              </w:rPr>
            </w:pPr>
            <w:r w:rsidRPr="002B79FA">
              <w:rPr>
                <w:rFonts w:ascii="Times New Roman" w:hAnsi="Times New Roman"/>
                <w:sz w:val="22"/>
                <w:szCs w:val="22"/>
              </w:rPr>
              <w:t>%</w:t>
            </w:r>
          </w:p>
        </w:tc>
      </w:tr>
      <w:tr w:rsidR="001006D0" w:rsidRPr="002B79FA" w:rsidTr="001006D0">
        <w:trPr>
          <w:trHeight w:val="249"/>
        </w:trPr>
        <w:tc>
          <w:tcPr>
            <w:tcW w:w="1124" w:type="dxa"/>
            <w:tcBorders>
              <w:top w:val="nil"/>
              <w:left w:val="single" w:sz="8" w:space="0" w:color="auto"/>
              <w:bottom w:val="single" w:sz="4" w:space="0" w:color="auto"/>
              <w:right w:val="single" w:sz="8" w:space="0" w:color="auto"/>
            </w:tcBorders>
            <w:shd w:val="clear" w:color="auto" w:fill="auto"/>
            <w:noWrap/>
            <w:vAlign w:val="center"/>
          </w:tcPr>
          <w:p w:rsidR="001006D0" w:rsidRDefault="001006D0" w:rsidP="001006D0">
            <w:pPr>
              <w:jc w:val="center"/>
              <w:rPr>
                <w:color w:val="000000"/>
                <w:sz w:val="22"/>
                <w:szCs w:val="22"/>
              </w:rPr>
            </w:pPr>
            <w:r>
              <w:rPr>
                <w:color w:val="000000"/>
                <w:sz w:val="22"/>
                <w:szCs w:val="22"/>
              </w:rPr>
              <w:t>56121145</w:t>
            </w:r>
          </w:p>
        </w:tc>
        <w:tc>
          <w:tcPr>
            <w:tcW w:w="1061"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7,26</w:t>
            </w:r>
          </w:p>
        </w:tc>
        <w:tc>
          <w:tcPr>
            <w:tcW w:w="1180"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1.935,5</w:t>
            </w:r>
          </w:p>
        </w:tc>
        <w:tc>
          <w:tcPr>
            <w:tcW w:w="1020"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2,9</w:t>
            </w:r>
          </w:p>
        </w:tc>
        <w:tc>
          <w:tcPr>
            <w:tcW w:w="805" w:type="dxa"/>
            <w:tcBorders>
              <w:top w:val="nil"/>
              <w:left w:val="nil"/>
              <w:bottom w:val="single" w:sz="4" w:space="0" w:color="auto"/>
              <w:right w:val="single" w:sz="8" w:space="0" w:color="auto"/>
            </w:tcBorders>
            <w:shd w:val="clear" w:color="auto" w:fill="FFFFFF" w:themeFill="background1"/>
            <w:noWrap/>
            <w:vAlign w:val="center"/>
          </w:tcPr>
          <w:p w:rsidR="001006D0" w:rsidRDefault="001006D0" w:rsidP="001006D0">
            <w:pPr>
              <w:jc w:val="right"/>
              <w:rPr>
                <w:color w:val="000000"/>
                <w:sz w:val="22"/>
                <w:szCs w:val="22"/>
              </w:rPr>
            </w:pPr>
            <w:r>
              <w:rPr>
                <w:color w:val="000000"/>
                <w:sz w:val="22"/>
                <w:szCs w:val="22"/>
              </w:rPr>
              <w:t>0,91</w:t>
            </w:r>
          </w:p>
        </w:tc>
        <w:tc>
          <w:tcPr>
            <w:tcW w:w="884" w:type="dxa"/>
            <w:tcBorders>
              <w:top w:val="nil"/>
              <w:left w:val="nil"/>
              <w:bottom w:val="single" w:sz="4" w:space="0" w:color="auto"/>
              <w:right w:val="single" w:sz="4" w:space="0" w:color="auto"/>
            </w:tcBorders>
            <w:shd w:val="clear" w:color="auto" w:fill="FFFFFF" w:themeFill="background1"/>
            <w:noWrap/>
            <w:vAlign w:val="center"/>
          </w:tcPr>
          <w:p w:rsidR="001006D0" w:rsidRDefault="001006D0" w:rsidP="001006D0">
            <w:pPr>
              <w:jc w:val="right"/>
              <w:rPr>
                <w:color w:val="000000"/>
                <w:sz w:val="22"/>
                <w:szCs w:val="22"/>
              </w:rPr>
            </w:pPr>
            <w:r>
              <w:rPr>
                <w:color w:val="000000"/>
                <w:sz w:val="22"/>
                <w:szCs w:val="22"/>
              </w:rPr>
              <w:t>2,84</w:t>
            </w:r>
          </w:p>
        </w:tc>
        <w:tc>
          <w:tcPr>
            <w:tcW w:w="884"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4,42</w:t>
            </w:r>
          </w:p>
        </w:tc>
        <w:tc>
          <w:tcPr>
            <w:tcW w:w="850" w:type="dxa"/>
            <w:tcBorders>
              <w:top w:val="nil"/>
              <w:left w:val="nil"/>
              <w:bottom w:val="single" w:sz="4" w:space="0" w:color="auto"/>
              <w:right w:val="nil"/>
            </w:tcBorders>
            <w:shd w:val="clear" w:color="auto" w:fill="auto"/>
            <w:noWrap/>
            <w:vAlign w:val="center"/>
          </w:tcPr>
          <w:p w:rsidR="001006D0" w:rsidRDefault="001006D0" w:rsidP="001006D0">
            <w:pPr>
              <w:jc w:val="right"/>
              <w:rPr>
                <w:color w:val="000000"/>
                <w:sz w:val="22"/>
                <w:szCs w:val="22"/>
              </w:rPr>
            </w:pPr>
            <w:r>
              <w:rPr>
                <w:color w:val="000000"/>
                <w:sz w:val="22"/>
                <w:szCs w:val="22"/>
              </w:rPr>
              <w:t>7,26</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400,5</w:t>
            </w:r>
          </w:p>
        </w:tc>
        <w:tc>
          <w:tcPr>
            <w:tcW w:w="1135"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991,8</w:t>
            </w:r>
          </w:p>
        </w:tc>
        <w:tc>
          <w:tcPr>
            <w:tcW w:w="1134"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1.392,2</w:t>
            </w:r>
          </w:p>
        </w:tc>
        <w:tc>
          <w:tcPr>
            <w:tcW w:w="850" w:type="dxa"/>
            <w:tcBorders>
              <w:top w:val="nil"/>
              <w:left w:val="nil"/>
              <w:bottom w:val="single" w:sz="4" w:space="0" w:color="auto"/>
              <w:right w:val="nil"/>
            </w:tcBorders>
            <w:shd w:val="clear" w:color="auto" w:fill="auto"/>
            <w:noWrap/>
            <w:vAlign w:val="center"/>
          </w:tcPr>
          <w:p w:rsidR="001006D0" w:rsidRDefault="001006D0" w:rsidP="001006D0">
            <w:pPr>
              <w:jc w:val="right"/>
              <w:rPr>
                <w:color w:val="000000"/>
                <w:sz w:val="22"/>
                <w:szCs w:val="22"/>
              </w:rPr>
            </w:pPr>
            <w:r>
              <w:rPr>
                <w:color w:val="000000"/>
                <w:sz w:val="22"/>
                <w:szCs w:val="22"/>
              </w:rPr>
              <w:t>191,8</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469,6</w:t>
            </w:r>
          </w:p>
        </w:tc>
        <w:tc>
          <w:tcPr>
            <w:tcW w:w="1160"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722,0</w:t>
            </w:r>
          </w:p>
        </w:tc>
        <w:tc>
          <w:tcPr>
            <w:tcW w:w="939"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200,6</w:t>
            </w:r>
          </w:p>
        </w:tc>
        <w:tc>
          <w:tcPr>
            <w:tcW w:w="717"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100,0</w:t>
            </w:r>
          </w:p>
        </w:tc>
        <w:tc>
          <w:tcPr>
            <w:tcW w:w="866"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71,9</w:t>
            </w:r>
          </w:p>
        </w:tc>
      </w:tr>
      <w:tr w:rsidR="001006D0" w:rsidRPr="002B79FA" w:rsidTr="001006D0">
        <w:trPr>
          <w:trHeight w:val="249"/>
        </w:trPr>
        <w:tc>
          <w:tcPr>
            <w:tcW w:w="1124" w:type="dxa"/>
            <w:tcBorders>
              <w:top w:val="nil"/>
              <w:left w:val="single" w:sz="8" w:space="0" w:color="auto"/>
              <w:bottom w:val="single" w:sz="4" w:space="0" w:color="auto"/>
              <w:right w:val="single" w:sz="8" w:space="0" w:color="auto"/>
            </w:tcBorders>
            <w:shd w:val="clear" w:color="auto" w:fill="auto"/>
            <w:noWrap/>
            <w:vAlign w:val="center"/>
          </w:tcPr>
          <w:p w:rsidR="001006D0" w:rsidRDefault="001006D0" w:rsidP="001006D0">
            <w:pPr>
              <w:jc w:val="center"/>
              <w:rPr>
                <w:color w:val="000000"/>
                <w:sz w:val="22"/>
                <w:szCs w:val="22"/>
              </w:rPr>
            </w:pPr>
            <w:r>
              <w:rPr>
                <w:color w:val="000000"/>
                <w:sz w:val="22"/>
                <w:szCs w:val="22"/>
              </w:rPr>
              <w:t>57114145</w:t>
            </w:r>
          </w:p>
        </w:tc>
        <w:tc>
          <w:tcPr>
            <w:tcW w:w="1061"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11,22</w:t>
            </w:r>
          </w:p>
        </w:tc>
        <w:tc>
          <w:tcPr>
            <w:tcW w:w="1180"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2.956,0</w:t>
            </w:r>
          </w:p>
        </w:tc>
        <w:tc>
          <w:tcPr>
            <w:tcW w:w="1020"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50,2</w:t>
            </w:r>
          </w:p>
        </w:tc>
        <w:tc>
          <w:tcPr>
            <w:tcW w:w="805"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1,87</w:t>
            </w:r>
          </w:p>
        </w:tc>
        <w:tc>
          <w:tcPr>
            <w:tcW w:w="884"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p>
        </w:tc>
        <w:tc>
          <w:tcPr>
            <w:tcW w:w="884"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11,22</w:t>
            </w:r>
          </w:p>
        </w:tc>
        <w:tc>
          <w:tcPr>
            <w:tcW w:w="850" w:type="dxa"/>
            <w:tcBorders>
              <w:top w:val="nil"/>
              <w:left w:val="nil"/>
              <w:bottom w:val="single" w:sz="4" w:space="0" w:color="auto"/>
              <w:right w:val="nil"/>
            </w:tcBorders>
            <w:shd w:val="clear" w:color="auto" w:fill="auto"/>
            <w:noWrap/>
            <w:vAlign w:val="center"/>
          </w:tcPr>
          <w:p w:rsidR="001006D0" w:rsidRDefault="001006D0" w:rsidP="001006D0">
            <w:pPr>
              <w:jc w:val="right"/>
              <w:rPr>
                <w:color w:val="000000"/>
                <w:sz w:val="22"/>
                <w:szCs w:val="22"/>
              </w:rPr>
            </w:pPr>
            <w:r>
              <w:rPr>
                <w:color w:val="000000"/>
                <w:sz w:val="22"/>
                <w:szCs w:val="22"/>
              </w:rPr>
              <w:t>11,22</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1006D0" w:rsidRDefault="00963827" w:rsidP="001006D0">
            <w:pPr>
              <w:jc w:val="right"/>
              <w:rPr>
                <w:color w:val="000000"/>
                <w:sz w:val="22"/>
                <w:szCs w:val="22"/>
              </w:rPr>
            </w:pPr>
            <w:r>
              <w:rPr>
                <w:color w:val="000000"/>
                <w:sz w:val="22"/>
                <w:szCs w:val="22"/>
              </w:rPr>
              <w:t xml:space="preserve"> </w:t>
            </w:r>
          </w:p>
        </w:tc>
        <w:tc>
          <w:tcPr>
            <w:tcW w:w="1135"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3.332,3</w:t>
            </w:r>
          </w:p>
        </w:tc>
        <w:tc>
          <w:tcPr>
            <w:tcW w:w="1134"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3.332,3</w:t>
            </w:r>
          </w:p>
        </w:tc>
        <w:tc>
          <w:tcPr>
            <w:tcW w:w="850" w:type="dxa"/>
            <w:tcBorders>
              <w:top w:val="nil"/>
              <w:left w:val="nil"/>
              <w:bottom w:val="single" w:sz="4" w:space="0" w:color="auto"/>
              <w:right w:val="nil"/>
            </w:tcBorders>
            <w:shd w:val="clear" w:color="auto" w:fill="auto"/>
            <w:noWrap/>
            <w:vAlign w:val="center"/>
          </w:tcPr>
          <w:p w:rsidR="001006D0" w:rsidRDefault="001006D0" w:rsidP="001006D0">
            <w:pPr>
              <w:jc w:val="right"/>
              <w:rPr>
                <w:color w:val="000000"/>
                <w:sz w:val="22"/>
                <w:szCs w:val="22"/>
              </w:rPr>
            </w:pPr>
            <w:r>
              <w:rPr>
                <w:color w:val="000000"/>
                <w:sz w:val="22"/>
                <w:szCs w:val="22"/>
              </w:rPr>
              <w:t>297,0</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947,7</w:t>
            </w:r>
          </w:p>
        </w:tc>
        <w:tc>
          <w:tcPr>
            <w:tcW w:w="1160"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1.926,8</w:t>
            </w:r>
          </w:p>
        </w:tc>
        <w:tc>
          <w:tcPr>
            <w:tcW w:w="939"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457,8</w:t>
            </w:r>
          </w:p>
        </w:tc>
        <w:tc>
          <w:tcPr>
            <w:tcW w:w="717"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100,0</w:t>
            </w:r>
          </w:p>
        </w:tc>
        <w:tc>
          <w:tcPr>
            <w:tcW w:w="866"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112,7</w:t>
            </w:r>
          </w:p>
        </w:tc>
      </w:tr>
      <w:tr w:rsidR="001006D0" w:rsidRPr="002B79FA" w:rsidTr="001006D0">
        <w:trPr>
          <w:trHeight w:val="249"/>
        </w:trPr>
        <w:tc>
          <w:tcPr>
            <w:tcW w:w="1124" w:type="dxa"/>
            <w:tcBorders>
              <w:top w:val="nil"/>
              <w:left w:val="single" w:sz="8" w:space="0" w:color="auto"/>
              <w:bottom w:val="single" w:sz="4" w:space="0" w:color="auto"/>
              <w:right w:val="single" w:sz="8" w:space="0" w:color="auto"/>
            </w:tcBorders>
            <w:shd w:val="clear" w:color="auto" w:fill="auto"/>
            <w:noWrap/>
            <w:vAlign w:val="center"/>
          </w:tcPr>
          <w:p w:rsidR="001006D0" w:rsidRDefault="001006D0" w:rsidP="001006D0">
            <w:pPr>
              <w:jc w:val="center"/>
              <w:rPr>
                <w:color w:val="000000"/>
                <w:sz w:val="22"/>
                <w:szCs w:val="22"/>
              </w:rPr>
            </w:pPr>
            <w:r>
              <w:rPr>
                <w:color w:val="000000"/>
                <w:sz w:val="22"/>
                <w:szCs w:val="22"/>
              </w:rPr>
              <w:t>57123145</w:t>
            </w:r>
          </w:p>
        </w:tc>
        <w:tc>
          <w:tcPr>
            <w:tcW w:w="1061"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63,49</w:t>
            </w:r>
          </w:p>
        </w:tc>
        <w:tc>
          <w:tcPr>
            <w:tcW w:w="1180"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14.264,8</w:t>
            </w:r>
          </w:p>
        </w:tc>
        <w:tc>
          <w:tcPr>
            <w:tcW w:w="1020"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451,9</w:t>
            </w:r>
          </w:p>
        </w:tc>
        <w:tc>
          <w:tcPr>
            <w:tcW w:w="805"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7,94</w:t>
            </w:r>
          </w:p>
        </w:tc>
        <w:tc>
          <w:tcPr>
            <w:tcW w:w="884"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6,71</w:t>
            </w:r>
          </w:p>
        </w:tc>
        <w:tc>
          <w:tcPr>
            <w:tcW w:w="884"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7,20</w:t>
            </w:r>
          </w:p>
        </w:tc>
        <w:tc>
          <w:tcPr>
            <w:tcW w:w="850" w:type="dxa"/>
            <w:tcBorders>
              <w:top w:val="nil"/>
              <w:left w:val="nil"/>
              <w:bottom w:val="single" w:sz="4" w:space="0" w:color="auto"/>
              <w:right w:val="nil"/>
            </w:tcBorders>
            <w:shd w:val="clear" w:color="auto" w:fill="auto"/>
            <w:noWrap/>
            <w:vAlign w:val="center"/>
          </w:tcPr>
          <w:p w:rsidR="001006D0" w:rsidRDefault="001006D0" w:rsidP="001006D0">
            <w:pPr>
              <w:jc w:val="right"/>
              <w:rPr>
                <w:color w:val="000000"/>
                <w:sz w:val="22"/>
                <w:szCs w:val="22"/>
              </w:rPr>
            </w:pPr>
            <w:r>
              <w:rPr>
                <w:color w:val="000000"/>
                <w:sz w:val="22"/>
                <w:szCs w:val="22"/>
              </w:rPr>
              <w:t>13,91</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1.543,7</w:t>
            </w:r>
          </w:p>
        </w:tc>
        <w:tc>
          <w:tcPr>
            <w:tcW w:w="1135"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1.893,6</w:t>
            </w:r>
          </w:p>
        </w:tc>
        <w:tc>
          <w:tcPr>
            <w:tcW w:w="1134"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3.437,3</w:t>
            </w:r>
          </w:p>
        </w:tc>
        <w:tc>
          <w:tcPr>
            <w:tcW w:w="850" w:type="dxa"/>
            <w:tcBorders>
              <w:top w:val="nil"/>
              <w:left w:val="nil"/>
              <w:bottom w:val="single" w:sz="4" w:space="0" w:color="auto"/>
              <w:right w:val="nil"/>
            </w:tcBorders>
            <w:shd w:val="clear" w:color="auto" w:fill="auto"/>
            <w:noWrap/>
            <w:vAlign w:val="center"/>
          </w:tcPr>
          <w:p w:rsidR="001006D0" w:rsidRDefault="001006D0" w:rsidP="001006D0">
            <w:pPr>
              <w:jc w:val="right"/>
              <w:rPr>
                <w:color w:val="000000"/>
                <w:sz w:val="22"/>
                <w:szCs w:val="22"/>
              </w:rPr>
            </w:pPr>
            <w:r>
              <w:rPr>
                <w:color w:val="000000"/>
                <w:sz w:val="22"/>
                <w:szCs w:val="22"/>
              </w:rPr>
              <w:t>247,1</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1.253,5</w:t>
            </w:r>
          </w:p>
        </w:tc>
        <w:tc>
          <w:tcPr>
            <w:tcW w:w="1160"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1.680,0</w:t>
            </w:r>
          </w:p>
        </w:tc>
        <w:tc>
          <w:tcPr>
            <w:tcW w:w="939"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503,7</w:t>
            </w:r>
          </w:p>
        </w:tc>
        <w:tc>
          <w:tcPr>
            <w:tcW w:w="717"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21,9</w:t>
            </w:r>
          </w:p>
        </w:tc>
        <w:tc>
          <w:tcPr>
            <w:tcW w:w="866"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24,1</w:t>
            </w:r>
          </w:p>
        </w:tc>
      </w:tr>
      <w:tr w:rsidR="001006D0" w:rsidRPr="002B79FA" w:rsidTr="001006D0">
        <w:trPr>
          <w:trHeight w:val="249"/>
        </w:trPr>
        <w:tc>
          <w:tcPr>
            <w:tcW w:w="1124" w:type="dxa"/>
            <w:tcBorders>
              <w:top w:val="nil"/>
              <w:left w:val="single" w:sz="8" w:space="0" w:color="auto"/>
              <w:bottom w:val="single" w:sz="4" w:space="0" w:color="auto"/>
              <w:right w:val="single" w:sz="8" w:space="0" w:color="auto"/>
            </w:tcBorders>
            <w:shd w:val="clear" w:color="auto" w:fill="auto"/>
            <w:noWrap/>
            <w:vAlign w:val="center"/>
          </w:tcPr>
          <w:p w:rsidR="001006D0" w:rsidRDefault="001006D0" w:rsidP="001006D0">
            <w:pPr>
              <w:jc w:val="center"/>
              <w:rPr>
                <w:color w:val="000000"/>
                <w:sz w:val="22"/>
                <w:szCs w:val="22"/>
              </w:rPr>
            </w:pPr>
            <w:r>
              <w:rPr>
                <w:color w:val="000000"/>
                <w:sz w:val="22"/>
                <w:szCs w:val="22"/>
              </w:rPr>
              <w:t>57340145</w:t>
            </w:r>
          </w:p>
        </w:tc>
        <w:tc>
          <w:tcPr>
            <w:tcW w:w="1061"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107,93</w:t>
            </w:r>
          </w:p>
        </w:tc>
        <w:tc>
          <w:tcPr>
            <w:tcW w:w="1180"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26.821,2</w:t>
            </w:r>
          </w:p>
        </w:tc>
        <w:tc>
          <w:tcPr>
            <w:tcW w:w="1020"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719,0</w:t>
            </w:r>
          </w:p>
        </w:tc>
        <w:tc>
          <w:tcPr>
            <w:tcW w:w="805"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13,49</w:t>
            </w:r>
          </w:p>
        </w:tc>
        <w:tc>
          <w:tcPr>
            <w:tcW w:w="884"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21,23</w:t>
            </w:r>
          </w:p>
        </w:tc>
        <w:tc>
          <w:tcPr>
            <w:tcW w:w="884"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2,14</w:t>
            </w:r>
          </w:p>
        </w:tc>
        <w:tc>
          <w:tcPr>
            <w:tcW w:w="850" w:type="dxa"/>
            <w:tcBorders>
              <w:top w:val="nil"/>
              <w:left w:val="nil"/>
              <w:bottom w:val="single" w:sz="4" w:space="0" w:color="auto"/>
              <w:right w:val="nil"/>
            </w:tcBorders>
            <w:shd w:val="clear" w:color="auto" w:fill="auto"/>
            <w:noWrap/>
            <w:vAlign w:val="center"/>
          </w:tcPr>
          <w:p w:rsidR="001006D0" w:rsidRDefault="001006D0" w:rsidP="001006D0">
            <w:pPr>
              <w:jc w:val="right"/>
              <w:rPr>
                <w:color w:val="000000"/>
                <w:sz w:val="22"/>
                <w:szCs w:val="22"/>
              </w:rPr>
            </w:pPr>
            <w:r>
              <w:rPr>
                <w:color w:val="000000"/>
                <w:sz w:val="22"/>
                <w:szCs w:val="22"/>
              </w:rPr>
              <w:t>23,37</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3.799,1</w:t>
            </w:r>
          </w:p>
        </w:tc>
        <w:tc>
          <w:tcPr>
            <w:tcW w:w="1135"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465,4</w:t>
            </w:r>
          </w:p>
        </w:tc>
        <w:tc>
          <w:tcPr>
            <w:tcW w:w="1134"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4.264,6</w:t>
            </w:r>
          </w:p>
        </w:tc>
        <w:tc>
          <w:tcPr>
            <w:tcW w:w="850" w:type="dxa"/>
            <w:tcBorders>
              <w:top w:val="nil"/>
              <w:left w:val="nil"/>
              <w:bottom w:val="single" w:sz="4" w:space="0" w:color="auto"/>
              <w:right w:val="nil"/>
            </w:tcBorders>
            <w:shd w:val="clear" w:color="auto" w:fill="auto"/>
            <w:noWrap/>
            <w:vAlign w:val="center"/>
          </w:tcPr>
          <w:p w:rsidR="001006D0" w:rsidRDefault="001006D0" w:rsidP="001006D0">
            <w:pPr>
              <w:jc w:val="right"/>
              <w:rPr>
                <w:color w:val="000000"/>
                <w:sz w:val="22"/>
                <w:szCs w:val="22"/>
              </w:rPr>
            </w:pPr>
            <w:r>
              <w:rPr>
                <w:color w:val="000000"/>
                <w:sz w:val="22"/>
                <w:szCs w:val="22"/>
              </w:rPr>
              <w:t>182,5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475,7</w:t>
            </w:r>
          </w:p>
        </w:tc>
        <w:tc>
          <w:tcPr>
            <w:tcW w:w="1160"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3.384,0</w:t>
            </w:r>
          </w:p>
        </w:tc>
        <w:tc>
          <w:tcPr>
            <w:tcW w:w="939"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404,9</w:t>
            </w:r>
          </w:p>
        </w:tc>
        <w:tc>
          <w:tcPr>
            <w:tcW w:w="717"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21,7</w:t>
            </w:r>
          </w:p>
        </w:tc>
        <w:tc>
          <w:tcPr>
            <w:tcW w:w="866"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15,9</w:t>
            </w:r>
          </w:p>
        </w:tc>
      </w:tr>
      <w:tr w:rsidR="001006D0" w:rsidRPr="002B79FA" w:rsidTr="001006D0">
        <w:trPr>
          <w:trHeight w:val="249"/>
        </w:trPr>
        <w:tc>
          <w:tcPr>
            <w:tcW w:w="1124" w:type="dxa"/>
            <w:tcBorders>
              <w:top w:val="nil"/>
              <w:left w:val="single" w:sz="8" w:space="0" w:color="auto"/>
              <w:bottom w:val="single" w:sz="4" w:space="0" w:color="auto"/>
              <w:right w:val="single" w:sz="8" w:space="0" w:color="auto"/>
            </w:tcBorders>
            <w:shd w:val="clear" w:color="auto" w:fill="auto"/>
            <w:noWrap/>
            <w:vAlign w:val="center"/>
          </w:tcPr>
          <w:p w:rsidR="001006D0" w:rsidRDefault="001006D0" w:rsidP="001006D0">
            <w:pPr>
              <w:jc w:val="center"/>
              <w:rPr>
                <w:color w:val="000000"/>
                <w:sz w:val="22"/>
                <w:szCs w:val="22"/>
              </w:rPr>
            </w:pPr>
            <w:r>
              <w:rPr>
                <w:color w:val="000000"/>
                <w:sz w:val="22"/>
                <w:szCs w:val="22"/>
              </w:rPr>
              <w:t>68340145</w:t>
            </w:r>
          </w:p>
        </w:tc>
        <w:tc>
          <w:tcPr>
            <w:tcW w:w="1061"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3,79</w:t>
            </w:r>
          </w:p>
        </w:tc>
        <w:tc>
          <w:tcPr>
            <w:tcW w:w="1180"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407,7</w:t>
            </w:r>
          </w:p>
        </w:tc>
        <w:tc>
          <w:tcPr>
            <w:tcW w:w="1020"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7,2</w:t>
            </w:r>
          </w:p>
        </w:tc>
        <w:tc>
          <w:tcPr>
            <w:tcW w:w="805"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0,47</w:t>
            </w:r>
          </w:p>
        </w:tc>
        <w:tc>
          <w:tcPr>
            <w:tcW w:w="884"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p>
        </w:tc>
        <w:tc>
          <w:tcPr>
            <w:tcW w:w="884"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1,97</w:t>
            </w:r>
          </w:p>
        </w:tc>
        <w:tc>
          <w:tcPr>
            <w:tcW w:w="850" w:type="dxa"/>
            <w:tcBorders>
              <w:top w:val="nil"/>
              <w:left w:val="nil"/>
              <w:bottom w:val="single" w:sz="4" w:space="0" w:color="auto"/>
              <w:right w:val="nil"/>
            </w:tcBorders>
            <w:shd w:val="clear" w:color="auto" w:fill="auto"/>
            <w:noWrap/>
            <w:vAlign w:val="center"/>
          </w:tcPr>
          <w:p w:rsidR="001006D0" w:rsidRDefault="001006D0" w:rsidP="001006D0">
            <w:pPr>
              <w:jc w:val="right"/>
              <w:rPr>
                <w:color w:val="000000"/>
                <w:sz w:val="22"/>
                <w:szCs w:val="22"/>
              </w:rPr>
            </w:pPr>
            <w:r>
              <w:rPr>
                <w:color w:val="000000"/>
                <w:sz w:val="22"/>
                <w:szCs w:val="22"/>
              </w:rPr>
              <w:t>1,97</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1006D0" w:rsidRDefault="00963827" w:rsidP="001006D0">
            <w:pPr>
              <w:jc w:val="right"/>
              <w:rPr>
                <w:color w:val="000000"/>
                <w:sz w:val="22"/>
                <w:szCs w:val="22"/>
              </w:rPr>
            </w:pPr>
            <w:r>
              <w:rPr>
                <w:color w:val="000000"/>
                <w:sz w:val="22"/>
                <w:szCs w:val="22"/>
              </w:rPr>
              <w:t xml:space="preserve"> </w:t>
            </w:r>
          </w:p>
        </w:tc>
        <w:tc>
          <w:tcPr>
            <w:tcW w:w="1135"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162,5</w:t>
            </w:r>
          </w:p>
        </w:tc>
        <w:tc>
          <w:tcPr>
            <w:tcW w:w="1134"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162,5</w:t>
            </w:r>
          </w:p>
        </w:tc>
        <w:tc>
          <w:tcPr>
            <w:tcW w:w="850" w:type="dxa"/>
            <w:tcBorders>
              <w:top w:val="nil"/>
              <w:left w:val="nil"/>
              <w:bottom w:val="single" w:sz="4" w:space="0" w:color="auto"/>
              <w:right w:val="nil"/>
            </w:tcBorders>
            <w:shd w:val="clear" w:color="auto" w:fill="auto"/>
            <w:noWrap/>
            <w:vAlign w:val="center"/>
          </w:tcPr>
          <w:p w:rsidR="001006D0" w:rsidRDefault="001006D0" w:rsidP="001006D0">
            <w:pPr>
              <w:jc w:val="right"/>
              <w:rPr>
                <w:color w:val="000000"/>
                <w:sz w:val="22"/>
                <w:szCs w:val="22"/>
              </w:rPr>
            </w:pPr>
            <w:r>
              <w:rPr>
                <w:color w:val="000000"/>
                <w:sz w:val="22"/>
                <w:szCs w:val="22"/>
              </w:rPr>
              <w:t>82,5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10,6</w:t>
            </w:r>
          </w:p>
        </w:tc>
        <w:tc>
          <w:tcPr>
            <w:tcW w:w="1160"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136,2</w:t>
            </w:r>
          </w:p>
        </w:tc>
        <w:tc>
          <w:tcPr>
            <w:tcW w:w="939"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15,7</w:t>
            </w:r>
          </w:p>
        </w:tc>
        <w:tc>
          <w:tcPr>
            <w:tcW w:w="717" w:type="dxa"/>
            <w:tcBorders>
              <w:top w:val="nil"/>
              <w:left w:val="nil"/>
              <w:bottom w:val="single" w:sz="4" w:space="0" w:color="auto"/>
              <w:right w:val="single" w:sz="4"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52,0</w:t>
            </w:r>
          </w:p>
        </w:tc>
        <w:tc>
          <w:tcPr>
            <w:tcW w:w="866" w:type="dxa"/>
            <w:tcBorders>
              <w:top w:val="nil"/>
              <w:left w:val="nil"/>
              <w:bottom w:val="single" w:sz="4" w:space="0" w:color="auto"/>
              <w:right w:val="single" w:sz="8" w:space="0" w:color="auto"/>
            </w:tcBorders>
            <w:shd w:val="clear" w:color="auto" w:fill="auto"/>
            <w:noWrap/>
            <w:vAlign w:val="center"/>
          </w:tcPr>
          <w:p w:rsidR="001006D0" w:rsidRDefault="001006D0" w:rsidP="001006D0">
            <w:pPr>
              <w:jc w:val="right"/>
              <w:rPr>
                <w:color w:val="000000"/>
                <w:sz w:val="22"/>
                <w:szCs w:val="22"/>
              </w:rPr>
            </w:pPr>
            <w:r>
              <w:rPr>
                <w:color w:val="000000"/>
                <w:sz w:val="22"/>
                <w:szCs w:val="22"/>
              </w:rPr>
              <w:t>39,9</w:t>
            </w:r>
          </w:p>
        </w:tc>
      </w:tr>
      <w:tr w:rsidR="001006D0" w:rsidRPr="002B79FA" w:rsidTr="001006D0">
        <w:trPr>
          <w:trHeight w:val="278"/>
        </w:trPr>
        <w:tc>
          <w:tcPr>
            <w:tcW w:w="1124"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bottom"/>
          </w:tcPr>
          <w:p w:rsidR="001006D0" w:rsidRDefault="001006D0" w:rsidP="001006D0">
            <w:pPr>
              <w:jc w:val="right"/>
              <w:rPr>
                <w:color w:val="000000"/>
                <w:sz w:val="22"/>
                <w:szCs w:val="22"/>
              </w:rPr>
            </w:pPr>
          </w:p>
        </w:tc>
        <w:tc>
          <w:tcPr>
            <w:tcW w:w="1061"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193,69</w:t>
            </w:r>
          </w:p>
        </w:tc>
        <w:tc>
          <w:tcPr>
            <w:tcW w:w="118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46.385,2</w:t>
            </w:r>
          </w:p>
        </w:tc>
        <w:tc>
          <w:tcPr>
            <w:tcW w:w="102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1.231,2</w:t>
            </w:r>
          </w:p>
        </w:tc>
        <w:tc>
          <w:tcPr>
            <w:tcW w:w="805" w:type="dxa"/>
            <w:tcBorders>
              <w:top w:val="double" w:sz="6" w:space="0" w:color="auto"/>
              <w:left w:val="nil"/>
              <w:bottom w:val="single" w:sz="8" w:space="0" w:color="auto"/>
              <w:right w:val="single" w:sz="8" w:space="0" w:color="auto"/>
            </w:tcBorders>
            <w:shd w:val="clear" w:color="auto" w:fill="D9D9D9" w:themeFill="background1" w:themeFillShade="D9"/>
            <w:noWrap/>
            <w:vAlign w:val="bottom"/>
          </w:tcPr>
          <w:p w:rsidR="001006D0" w:rsidRDefault="001006D0" w:rsidP="001006D0">
            <w:pPr>
              <w:jc w:val="right"/>
              <w:rPr>
                <w:color w:val="000000"/>
                <w:sz w:val="22"/>
                <w:szCs w:val="22"/>
              </w:rPr>
            </w:pP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30,78</w:t>
            </w: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26,95</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57,73</w:t>
            </w:r>
          </w:p>
        </w:tc>
        <w:tc>
          <w:tcPr>
            <w:tcW w:w="1101"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5.743,3</w:t>
            </w:r>
          </w:p>
        </w:tc>
        <w:tc>
          <w:tcPr>
            <w:tcW w:w="1135"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963827" w:rsidP="001006D0">
            <w:pPr>
              <w:jc w:val="right"/>
              <w:rPr>
                <w:color w:val="000000"/>
                <w:sz w:val="22"/>
                <w:szCs w:val="22"/>
              </w:rPr>
            </w:pPr>
            <w:r>
              <w:rPr>
                <w:color w:val="000000"/>
                <w:sz w:val="22"/>
                <w:szCs w:val="22"/>
              </w:rPr>
              <w:t>6.845,5</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12.588,8</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218,1</w:t>
            </w:r>
          </w:p>
        </w:tc>
        <w:tc>
          <w:tcPr>
            <w:tcW w:w="1003"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3.157,1</w:t>
            </w:r>
          </w:p>
        </w:tc>
        <w:tc>
          <w:tcPr>
            <w:tcW w:w="116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7.849,0</w:t>
            </w:r>
          </w:p>
        </w:tc>
        <w:tc>
          <w:tcPr>
            <w:tcW w:w="939"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1.582,7</w:t>
            </w:r>
          </w:p>
        </w:tc>
        <w:tc>
          <w:tcPr>
            <w:tcW w:w="717"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29,8</w:t>
            </w:r>
          </w:p>
        </w:tc>
        <w:tc>
          <w:tcPr>
            <w:tcW w:w="86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27,1</w:t>
            </w:r>
          </w:p>
        </w:tc>
      </w:tr>
    </w:tbl>
    <w:p w:rsidR="003C46ED" w:rsidRPr="00311CF8" w:rsidRDefault="003C46ED" w:rsidP="00103FC0">
      <w:pPr>
        <w:ind w:firstLine="709"/>
        <w:rPr>
          <w:sz w:val="10"/>
          <w:szCs w:val="10"/>
          <w:lang w:val="sr-Latn-CS"/>
        </w:rPr>
      </w:pPr>
    </w:p>
    <w:tbl>
      <w:tblPr>
        <w:tblW w:w="16727" w:type="dxa"/>
        <w:tblInd w:w="40" w:type="dxa"/>
        <w:tblLayout w:type="fixed"/>
        <w:tblLook w:val="0000" w:firstRow="0" w:lastRow="0" w:firstColumn="0" w:lastColumn="0" w:noHBand="0" w:noVBand="0"/>
      </w:tblPr>
      <w:tblGrid>
        <w:gridCol w:w="98"/>
        <w:gridCol w:w="1040"/>
        <w:gridCol w:w="1061"/>
        <w:gridCol w:w="1180"/>
        <w:gridCol w:w="1020"/>
        <w:gridCol w:w="805"/>
        <w:gridCol w:w="884"/>
        <w:gridCol w:w="884"/>
        <w:gridCol w:w="850"/>
        <w:gridCol w:w="1101"/>
        <w:gridCol w:w="1135"/>
        <w:gridCol w:w="1134"/>
        <w:gridCol w:w="850"/>
        <w:gridCol w:w="1003"/>
        <w:gridCol w:w="1160"/>
        <w:gridCol w:w="939"/>
        <w:gridCol w:w="717"/>
        <w:gridCol w:w="866"/>
      </w:tblGrid>
      <w:tr w:rsidR="003A6F89" w:rsidRPr="002B79FA" w:rsidTr="00311CF8">
        <w:trPr>
          <w:gridBefore w:val="1"/>
          <w:wBefore w:w="98" w:type="dxa"/>
          <w:trHeight w:val="483"/>
          <w:tblHeader/>
        </w:trPr>
        <w:tc>
          <w:tcPr>
            <w:tcW w:w="16629" w:type="dxa"/>
            <w:gridSpan w:val="17"/>
            <w:tcBorders>
              <w:bottom w:val="single" w:sz="8" w:space="0" w:color="000000"/>
            </w:tcBorders>
            <w:shd w:val="clear" w:color="auto" w:fill="auto"/>
            <w:vAlign w:val="center"/>
          </w:tcPr>
          <w:p w:rsidR="003A6F89" w:rsidRPr="003A6F89" w:rsidRDefault="003A6F89" w:rsidP="003A6F89">
            <w:pPr>
              <w:rPr>
                <w:sz w:val="22"/>
                <w:szCs w:val="22"/>
                <w:lang w:val="sr-Cyrl-RS"/>
              </w:rPr>
            </w:pPr>
            <w:r w:rsidRPr="002B79FA">
              <w:rPr>
                <w:sz w:val="22"/>
                <w:szCs w:val="22"/>
                <w:lang w:val="sr-Latn-CS"/>
              </w:rPr>
              <w:t>Табела  8.3.2.-</w:t>
            </w:r>
            <w:r>
              <w:rPr>
                <w:sz w:val="22"/>
                <w:szCs w:val="22"/>
                <w:lang w:val="sr-Latn-CS"/>
              </w:rPr>
              <w:t>3</w:t>
            </w:r>
            <w:r w:rsidRPr="002B79FA">
              <w:rPr>
                <w:sz w:val="22"/>
                <w:szCs w:val="22"/>
                <w:lang w:val="sr-Latn-CS"/>
              </w:rPr>
              <w:t>.  -  Преглед сеча обнављања по газдинским класама</w:t>
            </w:r>
            <w:r>
              <w:rPr>
                <w:sz w:val="22"/>
                <w:szCs w:val="22"/>
                <w:lang w:val="sr-Latn-CS"/>
              </w:rPr>
              <w:t xml:space="preserve">, </w:t>
            </w:r>
            <w:r>
              <w:rPr>
                <w:sz w:val="22"/>
                <w:szCs w:val="22"/>
                <w:lang w:val="sr-Cyrl-RS"/>
              </w:rPr>
              <w:t>укупно</w:t>
            </w:r>
          </w:p>
        </w:tc>
      </w:tr>
      <w:tr w:rsidR="003A6F89" w:rsidRPr="002B79FA" w:rsidTr="00311CF8">
        <w:trPr>
          <w:trHeight w:val="483"/>
          <w:tblHeader/>
        </w:trPr>
        <w:tc>
          <w:tcPr>
            <w:tcW w:w="1138" w:type="dxa"/>
            <w:gridSpan w:val="2"/>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lang w:val="sr-Cyrl-RS"/>
              </w:rPr>
            </w:pPr>
            <w:r w:rsidRPr="002B79FA">
              <w:rPr>
                <w:rFonts w:ascii="Times New Roman" w:hAnsi="Times New Roman"/>
                <w:sz w:val="22"/>
                <w:szCs w:val="22"/>
                <w:lang w:val="sr-Cyrl-RS"/>
              </w:rPr>
              <w:t>ГК</w:t>
            </w:r>
          </w:p>
        </w:tc>
        <w:tc>
          <w:tcPr>
            <w:tcW w:w="3261" w:type="dxa"/>
            <w:gridSpan w:val="3"/>
            <w:tcBorders>
              <w:top w:val="single" w:sz="8" w:space="0" w:color="auto"/>
              <w:left w:val="nil"/>
              <w:bottom w:val="nil"/>
              <w:right w:val="single" w:sz="8" w:space="0" w:color="000000"/>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 xml:space="preserve">Стање шума за </w:t>
            </w:r>
          </w:p>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ГК у којима се врше сече</w:t>
            </w:r>
          </w:p>
        </w:tc>
        <w:tc>
          <w:tcPr>
            <w:tcW w:w="805"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Ан</w:t>
            </w:r>
          </w:p>
        </w:tc>
        <w:tc>
          <w:tcPr>
            <w:tcW w:w="5988" w:type="dxa"/>
            <w:gridSpan w:val="6"/>
            <w:tcBorders>
              <w:top w:val="single" w:sz="8" w:space="0" w:color="auto"/>
              <w:left w:val="nil"/>
              <w:bottom w:val="nil"/>
              <w:right w:val="nil"/>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Принос из сеча обнављања</w:t>
            </w:r>
          </w:p>
        </w:tc>
        <w:tc>
          <w:tcPr>
            <w:tcW w:w="850" w:type="dxa"/>
            <w:tcBorders>
              <w:top w:val="single" w:sz="8" w:space="0" w:color="auto"/>
              <w:left w:val="nil"/>
              <w:bottom w:val="nil"/>
              <w:right w:val="single" w:sz="8" w:space="0" w:color="auto"/>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 </w:t>
            </w:r>
          </w:p>
        </w:tc>
        <w:tc>
          <w:tcPr>
            <w:tcW w:w="3102"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Сортименти</w:t>
            </w:r>
          </w:p>
        </w:tc>
        <w:tc>
          <w:tcPr>
            <w:tcW w:w="1583"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Интенз. сеча</w:t>
            </w:r>
          </w:p>
        </w:tc>
      </w:tr>
      <w:tr w:rsidR="003A6F89" w:rsidRPr="002B79FA" w:rsidTr="00311CF8">
        <w:trPr>
          <w:trHeight w:val="308"/>
          <w:tblHeader/>
        </w:trPr>
        <w:tc>
          <w:tcPr>
            <w:tcW w:w="1138" w:type="dxa"/>
            <w:gridSpan w:val="2"/>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p>
        </w:tc>
        <w:tc>
          <w:tcPr>
            <w:tcW w:w="1061" w:type="dxa"/>
            <w:tcBorders>
              <w:top w:val="single" w:sz="4" w:space="0" w:color="auto"/>
              <w:left w:val="nil"/>
              <w:bottom w:val="single" w:sz="4" w:space="0" w:color="auto"/>
              <w:right w:val="nil"/>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P</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V</w:t>
            </w:r>
          </w:p>
        </w:tc>
        <w:tc>
          <w:tcPr>
            <w:tcW w:w="1020"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Iv</w:t>
            </w:r>
          </w:p>
        </w:tc>
        <w:tc>
          <w:tcPr>
            <w:tcW w:w="805"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A6F89" w:rsidRPr="002B79FA" w:rsidRDefault="003A6F89" w:rsidP="00963827">
            <w:pPr>
              <w:pStyle w:val="Heading7"/>
              <w:ind w:left="-57" w:right="-57"/>
              <w:rPr>
                <w:rFonts w:ascii="Times New Roman" w:hAnsi="Times New Roman"/>
                <w:sz w:val="22"/>
                <w:szCs w:val="22"/>
              </w:rPr>
            </w:pPr>
            <w:r w:rsidRPr="002B79FA">
              <w:rPr>
                <w:rFonts w:ascii="Times New Roman" w:hAnsi="Times New Roman"/>
                <w:sz w:val="22"/>
                <w:szCs w:val="22"/>
              </w:rPr>
              <w:t>I</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A6F89" w:rsidRPr="002B79FA" w:rsidRDefault="003A6F89" w:rsidP="00963827">
            <w:pPr>
              <w:pStyle w:val="Heading7"/>
              <w:ind w:left="-57" w:right="-57"/>
              <w:rPr>
                <w:rFonts w:ascii="Times New Roman" w:hAnsi="Times New Roman"/>
                <w:sz w:val="22"/>
                <w:szCs w:val="22"/>
              </w:rPr>
            </w:pPr>
            <w:r w:rsidRPr="002B79FA">
              <w:rPr>
                <w:rFonts w:ascii="Times New Roman" w:hAnsi="Times New Roman"/>
                <w:sz w:val="22"/>
                <w:szCs w:val="22"/>
              </w:rPr>
              <w:t>II</w:t>
            </w:r>
          </w:p>
        </w:tc>
        <w:tc>
          <w:tcPr>
            <w:tcW w:w="850" w:type="dxa"/>
            <w:tcBorders>
              <w:top w:val="single" w:sz="4" w:space="0" w:color="auto"/>
              <w:left w:val="nil"/>
              <w:bottom w:val="single" w:sz="4" w:space="0" w:color="auto"/>
              <w:right w:val="nil"/>
            </w:tcBorders>
            <w:shd w:val="clear" w:color="auto" w:fill="D9D9D9" w:themeFill="background1" w:themeFillShade="D9"/>
            <w:vAlign w:val="center"/>
          </w:tcPr>
          <w:p w:rsidR="003A6F89" w:rsidRPr="002B79FA" w:rsidRDefault="003A6F89" w:rsidP="00963827">
            <w:pPr>
              <w:pStyle w:val="Heading7"/>
              <w:ind w:left="-57" w:right="-57"/>
              <w:rPr>
                <w:rFonts w:ascii="Times New Roman" w:hAnsi="Times New Roman"/>
                <w:sz w:val="22"/>
                <w:szCs w:val="22"/>
              </w:rPr>
            </w:pPr>
            <w:r w:rsidRPr="002B79FA">
              <w:rPr>
                <w:rFonts w:ascii="Times New Roman" w:hAnsi="Times New Roman"/>
                <w:sz w:val="22"/>
                <w:szCs w:val="22"/>
              </w:rPr>
              <w:t>Ʃ</w:t>
            </w:r>
          </w:p>
        </w:tc>
        <w:tc>
          <w:tcPr>
            <w:tcW w:w="110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3A6F89" w:rsidRPr="002B79FA" w:rsidRDefault="003A6F89" w:rsidP="00963827">
            <w:pPr>
              <w:pStyle w:val="Heading7"/>
              <w:ind w:left="-57" w:right="-57"/>
              <w:rPr>
                <w:rFonts w:ascii="Times New Roman" w:hAnsi="Times New Roman"/>
                <w:sz w:val="22"/>
                <w:szCs w:val="22"/>
              </w:rPr>
            </w:pPr>
            <w:r w:rsidRPr="002B79FA">
              <w:rPr>
                <w:rFonts w:ascii="Times New Roman" w:hAnsi="Times New Roman"/>
                <w:sz w:val="22"/>
                <w:szCs w:val="22"/>
              </w:rPr>
              <w:t>I</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A6F89" w:rsidRPr="002B79FA" w:rsidRDefault="003A6F89" w:rsidP="00963827">
            <w:pPr>
              <w:pStyle w:val="Heading7"/>
              <w:ind w:left="-57" w:right="-57"/>
              <w:rPr>
                <w:rFonts w:ascii="Times New Roman" w:hAnsi="Times New Roman"/>
                <w:sz w:val="22"/>
                <w:szCs w:val="22"/>
              </w:rPr>
            </w:pPr>
            <w:r w:rsidRPr="002B79FA">
              <w:rPr>
                <w:rFonts w:ascii="Times New Roman" w:hAnsi="Times New Roman"/>
                <w:sz w:val="22"/>
                <w:szCs w:val="22"/>
              </w:rPr>
              <w:t>II</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3A6F89" w:rsidRPr="002B79FA" w:rsidRDefault="003A6F89" w:rsidP="00963827">
            <w:pPr>
              <w:pStyle w:val="Heading7"/>
              <w:ind w:left="-57" w:right="-57"/>
              <w:rPr>
                <w:rFonts w:ascii="Times New Roman" w:hAnsi="Times New Roman"/>
                <w:sz w:val="22"/>
                <w:szCs w:val="22"/>
              </w:rPr>
            </w:pPr>
            <w:r w:rsidRPr="002B79FA">
              <w:rPr>
                <w:rFonts w:ascii="Times New Roman" w:hAnsi="Times New Roman"/>
                <w:sz w:val="22"/>
                <w:szCs w:val="22"/>
              </w:rPr>
              <w:t>Ʃ</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r w:rsidRPr="002B79FA">
              <w:rPr>
                <w:rFonts w:ascii="Times New Roman" w:hAnsi="Times New Roman"/>
                <w:sz w:val="22"/>
                <w:szCs w:val="22"/>
              </w:rPr>
              <w:t>/ ха</w:t>
            </w:r>
          </w:p>
        </w:tc>
        <w:tc>
          <w:tcPr>
            <w:tcW w:w="1003" w:type="dxa"/>
            <w:tcBorders>
              <w:top w:val="nil"/>
              <w:left w:val="nil"/>
              <w:bottom w:val="single" w:sz="4" w:space="0" w:color="auto"/>
              <w:right w:val="single" w:sz="4" w:space="0" w:color="auto"/>
            </w:tcBorders>
            <w:shd w:val="clear" w:color="auto" w:fill="D9D9D9" w:themeFill="background1" w:themeFillShade="D9"/>
            <w:noWrap/>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Тех.</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Прос.</w:t>
            </w:r>
          </w:p>
        </w:tc>
        <w:tc>
          <w:tcPr>
            <w:tcW w:w="939" w:type="dxa"/>
            <w:tcBorders>
              <w:top w:val="nil"/>
              <w:left w:val="nil"/>
              <w:bottom w:val="single" w:sz="4" w:space="0" w:color="auto"/>
              <w:right w:val="single" w:sz="8" w:space="0" w:color="auto"/>
            </w:tcBorders>
            <w:shd w:val="clear" w:color="auto" w:fill="D9D9D9" w:themeFill="background1" w:themeFillShade="D9"/>
            <w:noWrap/>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Отп.</w:t>
            </w:r>
          </w:p>
        </w:tc>
        <w:tc>
          <w:tcPr>
            <w:tcW w:w="717" w:type="dxa"/>
            <w:tcBorders>
              <w:top w:val="nil"/>
              <w:left w:val="nil"/>
              <w:bottom w:val="single" w:sz="4" w:space="0" w:color="auto"/>
              <w:right w:val="single" w:sz="4" w:space="0" w:color="auto"/>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по P</w:t>
            </w:r>
          </w:p>
        </w:tc>
        <w:tc>
          <w:tcPr>
            <w:tcW w:w="866" w:type="dxa"/>
            <w:tcBorders>
              <w:top w:val="nil"/>
              <w:left w:val="nil"/>
              <w:bottom w:val="single" w:sz="4" w:space="0" w:color="auto"/>
              <w:right w:val="single" w:sz="8" w:space="0" w:color="auto"/>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по V</w:t>
            </w:r>
          </w:p>
        </w:tc>
      </w:tr>
      <w:tr w:rsidR="003A6F89" w:rsidRPr="002B79FA" w:rsidTr="00311CF8">
        <w:trPr>
          <w:trHeight w:val="278"/>
          <w:tblHeader/>
        </w:trPr>
        <w:tc>
          <w:tcPr>
            <w:tcW w:w="1138" w:type="dxa"/>
            <w:gridSpan w:val="2"/>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p>
        </w:tc>
        <w:tc>
          <w:tcPr>
            <w:tcW w:w="1061" w:type="dxa"/>
            <w:tcBorders>
              <w:top w:val="nil"/>
              <w:left w:val="nil"/>
              <w:bottom w:val="single" w:sz="8" w:space="0" w:color="auto"/>
              <w:right w:val="single" w:sz="4" w:space="0" w:color="auto"/>
            </w:tcBorders>
            <w:shd w:val="clear" w:color="auto" w:fill="D9D9D9" w:themeFill="background1" w:themeFillShade="D9"/>
            <w:noWrap/>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ха</w:t>
            </w:r>
          </w:p>
        </w:tc>
        <w:tc>
          <w:tcPr>
            <w:tcW w:w="1180" w:type="dxa"/>
            <w:tcBorders>
              <w:top w:val="nil"/>
              <w:left w:val="nil"/>
              <w:bottom w:val="single" w:sz="8" w:space="0" w:color="auto"/>
              <w:right w:val="single" w:sz="4" w:space="0" w:color="auto"/>
            </w:tcBorders>
            <w:shd w:val="clear" w:color="auto" w:fill="D9D9D9" w:themeFill="background1" w:themeFillShade="D9"/>
            <w:noWrap/>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1020" w:type="dxa"/>
            <w:tcBorders>
              <w:top w:val="nil"/>
              <w:left w:val="nil"/>
              <w:bottom w:val="single" w:sz="8" w:space="0" w:color="auto"/>
              <w:right w:val="single" w:sz="8" w:space="0" w:color="auto"/>
            </w:tcBorders>
            <w:shd w:val="clear" w:color="auto" w:fill="D9D9D9" w:themeFill="background1" w:themeFillShade="D9"/>
            <w:noWrap/>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805" w:type="dxa"/>
            <w:tcBorders>
              <w:top w:val="nil"/>
              <w:left w:val="nil"/>
              <w:bottom w:val="single" w:sz="8" w:space="0" w:color="auto"/>
              <w:right w:val="single" w:sz="8" w:space="0" w:color="auto"/>
            </w:tcBorders>
            <w:shd w:val="clear" w:color="auto" w:fill="D9D9D9" w:themeFill="background1" w:themeFillShade="D9"/>
            <w:noWrap/>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ха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rsidR="003A6F89" w:rsidRPr="002B79FA" w:rsidRDefault="003A6F89" w:rsidP="00963827">
            <w:pPr>
              <w:pStyle w:val="Heading7"/>
              <w:ind w:left="-57" w:right="-57"/>
              <w:rPr>
                <w:rFonts w:ascii="Times New Roman" w:hAnsi="Times New Roman"/>
                <w:sz w:val="22"/>
                <w:szCs w:val="22"/>
              </w:rPr>
            </w:pPr>
            <w:r w:rsidRPr="002B79FA">
              <w:rPr>
                <w:rFonts w:ascii="Times New Roman" w:hAnsi="Times New Roman"/>
                <w:sz w:val="22"/>
                <w:szCs w:val="22"/>
              </w:rPr>
              <w:t>ха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rsidR="003A6F89" w:rsidRPr="002B79FA" w:rsidRDefault="003A6F89" w:rsidP="00963827">
            <w:pPr>
              <w:pStyle w:val="Heading7"/>
              <w:ind w:left="-57" w:right="-57"/>
              <w:rPr>
                <w:rFonts w:ascii="Times New Roman" w:hAnsi="Times New Roman"/>
                <w:sz w:val="22"/>
                <w:szCs w:val="22"/>
              </w:rPr>
            </w:pPr>
            <w:r w:rsidRPr="002B79FA">
              <w:rPr>
                <w:rFonts w:ascii="Times New Roman" w:hAnsi="Times New Roman"/>
                <w:sz w:val="22"/>
                <w:szCs w:val="22"/>
              </w:rPr>
              <w:t>ха</w:t>
            </w:r>
          </w:p>
        </w:tc>
        <w:tc>
          <w:tcPr>
            <w:tcW w:w="850" w:type="dxa"/>
            <w:tcBorders>
              <w:top w:val="nil"/>
              <w:left w:val="nil"/>
              <w:bottom w:val="single" w:sz="8" w:space="0" w:color="auto"/>
              <w:right w:val="nil"/>
            </w:tcBorders>
            <w:shd w:val="clear" w:color="auto" w:fill="D9D9D9" w:themeFill="background1" w:themeFillShade="D9"/>
            <w:noWrap/>
            <w:vAlign w:val="center"/>
          </w:tcPr>
          <w:p w:rsidR="003A6F89" w:rsidRPr="002B79FA" w:rsidRDefault="003A6F89" w:rsidP="00963827">
            <w:pPr>
              <w:pStyle w:val="Heading7"/>
              <w:ind w:left="-57" w:right="-57"/>
              <w:rPr>
                <w:rFonts w:ascii="Times New Roman" w:hAnsi="Times New Roman"/>
                <w:sz w:val="22"/>
                <w:szCs w:val="22"/>
              </w:rPr>
            </w:pPr>
            <w:r w:rsidRPr="002B79FA">
              <w:rPr>
                <w:rFonts w:ascii="Times New Roman" w:hAnsi="Times New Roman"/>
                <w:sz w:val="22"/>
                <w:szCs w:val="22"/>
              </w:rPr>
              <w:t>ха</w:t>
            </w:r>
          </w:p>
        </w:tc>
        <w:tc>
          <w:tcPr>
            <w:tcW w:w="110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3A6F89" w:rsidRPr="002B79FA" w:rsidRDefault="003A6F89" w:rsidP="00963827">
            <w:pPr>
              <w:pStyle w:val="Heading7"/>
              <w:ind w:left="-57" w:right="-5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1135" w:type="dxa"/>
            <w:tcBorders>
              <w:top w:val="nil"/>
              <w:left w:val="nil"/>
              <w:bottom w:val="single" w:sz="8" w:space="0" w:color="auto"/>
              <w:right w:val="single" w:sz="4" w:space="0" w:color="auto"/>
            </w:tcBorders>
            <w:shd w:val="clear" w:color="auto" w:fill="D9D9D9" w:themeFill="background1" w:themeFillShade="D9"/>
            <w:noWrap/>
            <w:vAlign w:val="center"/>
          </w:tcPr>
          <w:p w:rsidR="003A6F89" w:rsidRPr="002B79FA" w:rsidRDefault="003A6F89" w:rsidP="00963827">
            <w:pPr>
              <w:pStyle w:val="Heading7"/>
              <w:ind w:left="-57" w:right="-5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rsidR="003A6F89" w:rsidRPr="002B79FA" w:rsidRDefault="003A6F89" w:rsidP="00963827">
            <w:pPr>
              <w:pStyle w:val="Heading7"/>
              <w:ind w:left="-57" w:right="-5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8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rsidR="003A6F89" w:rsidRPr="002B79FA" w:rsidRDefault="003A6F89" w:rsidP="00963827">
            <w:pPr>
              <w:pStyle w:val="Heading7"/>
              <w:rPr>
                <w:rFonts w:ascii="Times New Roman" w:hAnsi="Times New Roman"/>
                <w:sz w:val="22"/>
                <w:szCs w:val="22"/>
              </w:rPr>
            </w:pPr>
          </w:p>
        </w:tc>
        <w:tc>
          <w:tcPr>
            <w:tcW w:w="1003" w:type="dxa"/>
            <w:tcBorders>
              <w:top w:val="nil"/>
              <w:left w:val="nil"/>
              <w:bottom w:val="single" w:sz="8" w:space="0" w:color="auto"/>
              <w:right w:val="single" w:sz="4" w:space="0" w:color="auto"/>
            </w:tcBorders>
            <w:shd w:val="clear" w:color="auto" w:fill="D9D9D9" w:themeFill="background1" w:themeFillShade="D9"/>
            <w:noWrap/>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1160" w:type="dxa"/>
            <w:tcBorders>
              <w:top w:val="nil"/>
              <w:left w:val="nil"/>
              <w:bottom w:val="single" w:sz="8" w:space="0" w:color="auto"/>
              <w:right w:val="single" w:sz="4" w:space="0" w:color="auto"/>
            </w:tcBorders>
            <w:shd w:val="clear" w:color="auto" w:fill="D9D9D9" w:themeFill="background1" w:themeFillShade="D9"/>
            <w:noWrap/>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939" w:type="dxa"/>
            <w:tcBorders>
              <w:top w:val="nil"/>
              <w:left w:val="nil"/>
              <w:bottom w:val="single" w:sz="8" w:space="0" w:color="auto"/>
              <w:right w:val="single" w:sz="8" w:space="0" w:color="auto"/>
            </w:tcBorders>
            <w:shd w:val="clear" w:color="auto" w:fill="D9D9D9" w:themeFill="background1" w:themeFillShade="D9"/>
            <w:noWrap/>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м</w:t>
            </w:r>
            <w:r w:rsidRPr="002B79FA">
              <w:rPr>
                <w:rFonts w:ascii="Times New Roman" w:hAnsi="Times New Roman"/>
                <w:sz w:val="22"/>
                <w:szCs w:val="22"/>
                <w:vertAlign w:val="superscript"/>
              </w:rPr>
              <w:t>3</w:t>
            </w:r>
          </w:p>
        </w:tc>
        <w:tc>
          <w:tcPr>
            <w:tcW w:w="717" w:type="dxa"/>
            <w:tcBorders>
              <w:top w:val="nil"/>
              <w:left w:val="nil"/>
              <w:bottom w:val="single" w:sz="8" w:space="0" w:color="auto"/>
              <w:right w:val="single" w:sz="4" w:space="0" w:color="auto"/>
            </w:tcBorders>
            <w:shd w:val="clear" w:color="auto" w:fill="D9D9D9" w:themeFill="background1" w:themeFillShade="D9"/>
            <w:noWrap/>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w:t>
            </w:r>
          </w:p>
        </w:tc>
        <w:tc>
          <w:tcPr>
            <w:tcW w:w="866" w:type="dxa"/>
            <w:tcBorders>
              <w:top w:val="nil"/>
              <w:left w:val="nil"/>
              <w:bottom w:val="single" w:sz="8" w:space="0" w:color="auto"/>
              <w:right w:val="single" w:sz="8" w:space="0" w:color="auto"/>
            </w:tcBorders>
            <w:shd w:val="clear" w:color="auto" w:fill="D9D9D9" w:themeFill="background1" w:themeFillShade="D9"/>
            <w:noWrap/>
            <w:vAlign w:val="center"/>
          </w:tcPr>
          <w:p w:rsidR="003A6F89" w:rsidRPr="002B79FA" w:rsidRDefault="003A6F89" w:rsidP="00963827">
            <w:pPr>
              <w:pStyle w:val="Heading7"/>
              <w:rPr>
                <w:rFonts w:ascii="Times New Roman" w:hAnsi="Times New Roman"/>
                <w:sz w:val="22"/>
                <w:szCs w:val="22"/>
              </w:rPr>
            </w:pPr>
            <w:r w:rsidRPr="002B79FA">
              <w:rPr>
                <w:rFonts w:ascii="Times New Roman" w:hAnsi="Times New Roman"/>
                <w:sz w:val="22"/>
                <w:szCs w:val="22"/>
              </w:rPr>
              <w:t>%</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12123145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1,59</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458,4</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7,0</w:t>
            </w:r>
          </w:p>
        </w:tc>
        <w:tc>
          <w:tcPr>
            <w:tcW w:w="805" w:type="dxa"/>
            <w:tcBorders>
              <w:top w:val="nil"/>
              <w:left w:val="nil"/>
              <w:bottom w:val="single" w:sz="4" w:space="0" w:color="auto"/>
              <w:right w:val="single" w:sz="8" w:space="0" w:color="auto"/>
            </w:tcBorders>
            <w:shd w:val="clear" w:color="auto" w:fill="FFFFFF" w:themeFill="background1"/>
            <w:noWrap/>
            <w:vAlign w:val="center"/>
          </w:tcPr>
          <w:p w:rsidR="003A6F89" w:rsidRDefault="003A6F89" w:rsidP="00963827">
            <w:pPr>
              <w:jc w:val="right"/>
              <w:rPr>
                <w:color w:val="000000"/>
                <w:sz w:val="22"/>
                <w:szCs w:val="22"/>
              </w:rPr>
            </w:pPr>
            <w:r>
              <w:rPr>
                <w:color w:val="000000"/>
                <w:sz w:val="22"/>
                <w:szCs w:val="22"/>
              </w:rPr>
              <w:t>0,20</w:t>
            </w:r>
          </w:p>
        </w:tc>
        <w:tc>
          <w:tcPr>
            <w:tcW w:w="884" w:type="dxa"/>
            <w:tcBorders>
              <w:top w:val="nil"/>
              <w:left w:val="nil"/>
              <w:bottom w:val="single" w:sz="4" w:space="0" w:color="auto"/>
              <w:right w:val="single" w:sz="4" w:space="0" w:color="auto"/>
            </w:tcBorders>
            <w:shd w:val="clear" w:color="auto" w:fill="FFFFFF" w:themeFill="background1"/>
            <w:noWrap/>
            <w:vAlign w:val="center"/>
          </w:tcPr>
          <w:p w:rsidR="003A6F89" w:rsidRDefault="003A6F89" w:rsidP="00963827">
            <w:pPr>
              <w:jc w:val="right"/>
              <w:rPr>
                <w:color w:val="000000"/>
                <w:sz w:val="22"/>
                <w:szCs w:val="22"/>
              </w:rPr>
            </w:pPr>
            <w:r>
              <w:rPr>
                <w:color w:val="000000"/>
                <w:sz w:val="22"/>
                <w:szCs w:val="22"/>
              </w:rPr>
              <w:t>1,41</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 </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1,41</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468,3</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468,3</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332,1</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228,7</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188,6</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51,0</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88,7</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102,1</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12325145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63,88</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4.686,9</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163,5</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10,65</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7,93</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12,33</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20,26</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710,3</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1.426,5</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2.136,8</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105,5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721,7</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1.296,4</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118,7</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31,7</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45,6</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12339145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3,76</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781,8</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9,5</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0,47</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0,83</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0,83</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26,8</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26,8</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32,3</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24,2</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2,7</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22,1</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3,4</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12451145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23,63</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1.106,0</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18,3</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3,94</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20,95</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 </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20,95</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1.106,5</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1.106,5</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52,8</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423,2</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517,3</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166,0</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88,7</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100,0</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12453145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14,50</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2.118,7</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73,5</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2,90</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4,75</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 </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4,75</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1.657,6</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1.657,6</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349,0</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914,7</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576,8</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166,1</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32,8</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78,2</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12469145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8,12</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649,1</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13,1</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1,02</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0,16</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 </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0,16</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2,5</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2,5</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15,9</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0,9</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1,4</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0,3</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2,0</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0,4</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56121145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7,26</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1.935,5</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2,9</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0,91</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2,84</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4,42</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7,26</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400,5</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991,8</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1.392,2</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191,8</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469,6</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722,0</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200,6</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100,0</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71,9</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56457145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31,58</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7.651,9</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39,2</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5,26</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11,70</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 </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11,70</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2.263,6</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2.263,6</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193,5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898,7</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1.105,7</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259,2</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37,0</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29,6</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57114145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11,22</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2.956,0</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50,2</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1,87</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11,22</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11,22</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3.332,3</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3.332,3</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297,0</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947,7</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1.926,8</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457,8</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100,0</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112,7</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57123145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63,49</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14.264,8</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451,9</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7,94</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6,71</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7,20</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13,91</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1.543,7</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1.893,6</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3.437,3</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247,1</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1.253,5</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1.680,0</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503,7</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21,9</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24,1</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57151145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9,43</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2.188,8</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32,4</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1,57</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1,59</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 </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1,59</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662,9</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662,9</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416,9</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262,6</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332,7</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67,6</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16,9</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30,3</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57325145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146,59</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18.171,0</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915,6</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24,43</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24,84</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22,11</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46,95</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8.860,4</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5.137,9</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13.998,3</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298,2</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4.050,6</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8.976,0</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971,6</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32,0</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77,0</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57340145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107,93</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26.821,2</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719,0</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13,49</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21,23</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3,13</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24,36</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3.799,1</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548,1</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4.347,2</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178,5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490,6</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3.441,8</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414,7</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22,6</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16,2</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57451145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76,09</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16.727,6</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385,8</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12,68</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18,36</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16,29</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34,65</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5.533,4</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5.476,8</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11.010,2</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317,8</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4.463,5</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5.024,6</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1.522,1</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45,5</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65,8</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57453145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493,24</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62.222,6</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4.504,5</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98,65</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92,43</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94,73</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187,16</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22.262,3</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33.113,0</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55.375,3</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295,9</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31.495,3</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18.428,6</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5.451,4</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37,9</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89,0</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57455145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22,29</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5.729,3</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74,4</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2,79</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1,81</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 </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1,81</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151,7</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151,7</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83,8</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67,2</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69,7</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14,7</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8,1</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2,6</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57457145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142,82</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24.790,5</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344,2</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23,80</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6,29</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5,35</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11,64</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1.525,7</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2.565,6</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4.091,3</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351,5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1.498,4</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2.165,5</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427,3</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8,2</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16,5</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57483145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65,89</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9.078,0</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352,6</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10,98</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20,14</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3,05</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23,19</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4.518,9</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635,2</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5.154,1</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222,3</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1.858,7</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3.012,9</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282,5</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35,2</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56,8</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57487145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24,07</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5.758,4</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104,2</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3,01</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1,99</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1,99</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651,0</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651,0</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327,2</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197,9</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379,4</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73,8</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8,3</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11,3</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68325145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91,35</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10.732,1</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164,9</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15,23</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16,43</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9,80</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26,23</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2.431,0</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1.733,9</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4.164,9</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158,8</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1.197,0</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2.705,2</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262,6</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28,7</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38,8</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68340145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3,79</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407,7</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7,2</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0,47</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1,97</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1,97</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162,5</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162,5</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82,5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10,6</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136,2</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15,7</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52,0</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39,9</w:t>
            </w:r>
          </w:p>
        </w:tc>
      </w:tr>
      <w:tr w:rsidR="003A6F89" w:rsidRPr="002B79FA" w:rsidTr="00311CF8">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rsidR="003A6F89" w:rsidRDefault="003A6F89" w:rsidP="00963827">
            <w:pPr>
              <w:jc w:val="left"/>
              <w:rPr>
                <w:color w:val="000000"/>
                <w:sz w:val="22"/>
                <w:szCs w:val="22"/>
              </w:rPr>
            </w:pPr>
            <w:r>
              <w:rPr>
                <w:color w:val="000000"/>
                <w:sz w:val="22"/>
                <w:szCs w:val="22"/>
              </w:rPr>
              <w:t>68483145</w:t>
            </w:r>
          </w:p>
        </w:tc>
        <w:tc>
          <w:tcPr>
            <w:tcW w:w="1061"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4,83</w:t>
            </w:r>
          </w:p>
        </w:tc>
        <w:tc>
          <w:tcPr>
            <w:tcW w:w="118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398,7</w:t>
            </w:r>
          </w:p>
        </w:tc>
        <w:tc>
          <w:tcPr>
            <w:tcW w:w="1020"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21,4</w:t>
            </w:r>
          </w:p>
        </w:tc>
        <w:tc>
          <w:tcPr>
            <w:tcW w:w="805"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0,81</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2,12</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2,12</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3A6F89" w:rsidRDefault="00963827" w:rsidP="00963827">
            <w:pPr>
              <w:jc w:val="right"/>
              <w:rPr>
                <w:color w:val="000000"/>
                <w:sz w:val="22"/>
                <w:szCs w:val="22"/>
              </w:rPr>
            </w:pPr>
            <w:r>
              <w:rPr>
                <w:color w:val="000000"/>
                <w:sz w:val="22"/>
                <w:szCs w:val="22"/>
              </w:rPr>
              <w:t xml:space="preserve"> </w:t>
            </w:r>
          </w:p>
        </w:tc>
        <w:tc>
          <w:tcPr>
            <w:tcW w:w="1135"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217,2</w:t>
            </w:r>
          </w:p>
        </w:tc>
        <w:tc>
          <w:tcPr>
            <w:tcW w:w="1134"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217,2</w:t>
            </w:r>
          </w:p>
        </w:tc>
        <w:tc>
          <w:tcPr>
            <w:tcW w:w="850" w:type="dxa"/>
            <w:tcBorders>
              <w:top w:val="nil"/>
              <w:left w:val="nil"/>
              <w:bottom w:val="single" w:sz="4" w:space="0" w:color="auto"/>
              <w:right w:val="nil"/>
            </w:tcBorders>
            <w:shd w:val="clear" w:color="auto" w:fill="auto"/>
            <w:noWrap/>
            <w:vAlign w:val="center"/>
          </w:tcPr>
          <w:p w:rsidR="003A6F89" w:rsidRDefault="003A6F89" w:rsidP="00963827">
            <w:pPr>
              <w:jc w:val="right"/>
              <w:rPr>
                <w:color w:val="000000"/>
                <w:sz w:val="22"/>
                <w:szCs w:val="22"/>
              </w:rPr>
            </w:pPr>
            <w:r>
              <w:rPr>
                <w:color w:val="000000"/>
                <w:sz w:val="22"/>
                <w:szCs w:val="22"/>
              </w:rPr>
              <w:t>102,4</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86,3</w:t>
            </w:r>
          </w:p>
        </w:tc>
        <w:tc>
          <w:tcPr>
            <w:tcW w:w="1160"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118,4</w:t>
            </w:r>
          </w:p>
        </w:tc>
        <w:tc>
          <w:tcPr>
            <w:tcW w:w="939"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12,5</w:t>
            </w:r>
          </w:p>
        </w:tc>
        <w:tc>
          <w:tcPr>
            <w:tcW w:w="717" w:type="dxa"/>
            <w:tcBorders>
              <w:top w:val="nil"/>
              <w:left w:val="nil"/>
              <w:bottom w:val="single" w:sz="4" w:space="0" w:color="auto"/>
              <w:right w:val="single" w:sz="4"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43,9</w:t>
            </w:r>
          </w:p>
        </w:tc>
        <w:tc>
          <w:tcPr>
            <w:tcW w:w="866" w:type="dxa"/>
            <w:tcBorders>
              <w:top w:val="nil"/>
              <w:left w:val="nil"/>
              <w:bottom w:val="single" w:sz="4" w:space="0" w:color="auto"/>
              <w:right w:val="single" w:sz="8" w:space="0" w:color="auto"/>
            </w:tcBorders>
            <w:shd w:val="clear" w:color="auto" w:fill="auto"/>
            <w:noWrap/>
            <w:vAlign w:val="center"/>
          </w:tcPr>
          <w:p w:rsidR="003A6F89" w:rsidRDefault="003A6F89" w:rsidP="00963827">
            <w:pPr>
              <w:jc w:val="right"/>
              <w:rPr>
                <w:color w:val="000000"/>
                <w:sz w:val="22"/>
                <w:szCs w:val="22"/>
              </w:rPr>
            </w:pPr>
            <w:r>
              <w:rPr>
                <w:color w:val="000000"/>
                <w:sz w:val="22"/>
                <w:szCs w:val="22"/>
              </w:rPr>
              <w:t>54,5</w:t>
            </w:r>
          </w:p>
        </w:tc>
      </w:tr>
      <w:tr w:rsidR="001006D0" w:rsidRPr="002B79FA" w:rsidTr="00311CF8">
        <w:trPr>
          <w:trHeight w:val="278"/>
        </w:trPr>
        <w:tc>
          <w:tcPr>
            <w:tcW w:w="1138" w:type="dxa"/>
            <w:gridSpan w:val="2"/>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006D0" w:rsidRPr="002B79FA" w:rsidRDefault="001006D0" w:rsidP="001006D0">
            <w:pPr>
              <w:jc w:val="center"/>
              <w:rPr>
                <w:color w:val="000000"/>
                <w:sz w:val="22"/>
                <w:szCs w:val="22"/>
                <w:lang w:eastAsia="en-GB"/>
              </w:rPr>
            </w:pPr>
            <w:r w:rsidRPr="002B79FA">
              <w:rPr>
                <w:color w:val="000000"/>
                <w:sz w:val="22"/>
                <w:szCs w:val="22"/>
                <w:lang w:eastAsia="en-GB"/>
              </w:rPr>
              <w:t>Укупно</w:t>
            </w:r>
          </w:p>
        </w:tc>
        <w:tc>
          <w:tcPr>
            <w:tcW w:w="1061"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1.417,35</w:t>
            </w:r>
          </w:p>
        </w:tc>
        <w:tc>
          <w:tcPr>
            <w:tcW w:w="118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219.635,0</w:t>
            </w:r>
          </w:p>
        </w:tc>
        <w:tc>
          <w:tcPr>
            <w:tcW w:w="102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8.455,3</w:t>
            </w:r>
          </w:p>
        </w:tc>
        <w:tc>
          <w:tcPr>
            <w:tcW w:w="805"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1006D0" w:rsidP="001006D0">
            <w:pPr>
              <w:jc w:val="right"/>
              <w:rPr>
                <w:color w:val="000000"/>
                <w:sz w:val="22"/>
                <w:szCs w:val="22"/>
              </w:rPr>
            </w:pP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259,57</w:t>
            </w: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196,54</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456,11</w:t>
            </w:r>
          </w:p>
        </w:tc>
        <w:tc>
          <w:tcPr>
            <w:tcW w:w="1101"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57.898,3</w:t>
            </w:r>
          </w:p>
        </w:tc>
        <w:tc>
          <w:tcPr>
            <w:tcW w:w="1135"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4D2369" w:rsidP="006E0A7C">
            <w:pPr>
              <w:jc w:val="right"/>
              <w:rPr>
                <w:color w:val="000000"/>
                <w:sz w:val="22"/>
                <w:szCs w:val="22"/>
              </w:rPr>
            </w:pPr>
            <w:r>
              <w:rPr>
                <w:color w:val="000000"/>
                <w:sz w:val="22"/>
                <w:szCs w:val="22"/>
              </w:rPr>
              <w:t>57.912,</w:t>
            </w:r>
            <w:r w:rsidR="006E0A7C">
              <w:rPr>
                <w:color w:val="000000"/>
                <w:sz w:val="22"/>
                <w:szCs w:val="22"/>
              </w:rPr>
              <w:t>0</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4D2369" w:rsidP="006E0A7C">
            <w:pPr>
              <w:jc w:val="right"/>
              <w:rPr>
                <w:color w:val="000000"/>
                <w:sz w:val="22"/>
                <w:szCs w:val="22"/>
              </w:rPr>
            </w:pPr>
            <w:r>
              <w:rPr>
                <w:color w:val="000000"/>
                <w:sz w:val="22"/>
                <w:szCs w:val="22"/>
              </w:rPr>
              <w:t>115.810,</w:t>
            </w:r>
            <w:r w:rsidR="006E0A7C">
              <w:rPr>
                <w:color w:val="000000"/>
                <w:sz w:val="22"/>
                <w:szCs w:val="22"/>
              </w:rPr>
              <w:t>3</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253,9</w:t>
            </w:r>
          </w:p>
        </w:tc>
        <w:tc>
          <w:tcPr>
            <w:tcW w:w="1003"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1006D0" w:rsidRDefault="001006D0" w:rsidP="006E0A7C">
            <w:pPr>
              <w:jc w:val="right"/>
              <w:rPr>
                <w:color w:val="000000"/>
                <w:sz w:val="22"/>
                <w:szCs w:val="22"/>
              </w:rPr>
            </w:pPr>
            <w:r>
              <w:rPr>
                <w:color w:val="000000"/>
                <w:sz w:val="22"/>
                <w:szCs w:val="22"/>
              </w:rPr>
              <w:t>51.537,</w:t>
            </w:r>
            <w:r w:rsidR="006E0A7C">
              <w:rPr>
                <w:color w:val="000000"/>
                <w:sz w:val="22"/>
                <w:szCs w:val="22"/>
              </w:rPr>
              <w:t>5</w:t>
            </w:r>
          </w:p>
        </w:tc>
        <w:tc>
          <w:tcPr>
            <w:tcW w:w="116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6E0A7C">
            <w:pPr>
              <w:jc w:val="right"/>
              <w:rPr>
                <w:color w:val="000000"/>
                <w:sz w:val="22"/>
                <w:szCs w:val="22"/>
              </w:rPr>
            </w:pPr>
            <w:r>
              <w:rPr>
                <w:color w:val="000000"/>
                <w:sz w:val="22"/>
                <w:szCs w:val="22"/>
              </w:rPr>
              <w:t>52.830,</w:t>
            </w:r>
            <w:r w:rsidR="006E0A7C">
              <w:rPr>
                <w:color w:val="000000"/>
                <w:sz w:val="22"/>
                <w:szCs w:val="22"/>
              </w:rPr>
              <w:t>2</w:t>
            </w:r>
          </w:p>
        </w:tc>
        <w:tc>
          <w:tcPr>
            <w:tcW w:w="939"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4D2369" w:rsidP="006E0A7C">
            <w:pPr>
              <w:ind w:left="-57" w:right="-57"/>
              <w:jc w:val="right"/>
              <w:rPr>
                <w:color w:val="000000"/>
                <w:sz w:val="22"/>
                <w:szCs w:val="22"/>
              </w:rPr>
            </w:pPr>
            <w:r>
              <w:rPr>
                <w:color w:val="000000"/>
                <w:sz w:val="22"/>
                <w:szCs w:val="22"/>
              </w:rPr>
              <w:t>11.442,</w:t>
            </w:r>
            <w:r w:rsidR="006E0A7C">
              <w:rPr>
                <w:color w:val="000000"/>
                <w:sz w:val="22"/>
                <w:szCs w:val="22"/>
              </w:rPr>
              <w:t>6</w:t>
            </w:r>
          </w:p>
        </w:tc>
        <w:tc>
          <w:tcPr>
            <w:tcW w:w="717"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32,2</w:t>
            </w:r>
          </w:p>
        </w:tc>
        <w:tc>
          <w:tcPr>
            <w:tcW w:w="86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006D0" w:rsidRDefault="001006D0" w:rsidP="001006D0">
            <w:pPr>
              <w:jc w:val="right"/>
              <w:rPr>
                <w:color w:val="000000"/>
                <w:sz w:val="22"/>
                <w:szCs w:val="22"/>
              </w:rPr>
            </w:pPr>
            <w:r>
              <w:rPr>
                <w:color w:val="000000"/>
                <w:sz w:val="22"/>
                <w:szCs w:val="22"/>
              </w:rPr>
              <w:t>52,7</w:t>
            </w:r>
          </w:p>
        </w:tc>
      </w:tr>
    </w:tbl>
    <w:p w:rsidR="003A6F89" w:rsidRDefault="003A6F89"/>
    <w:p w:rsidR="00732569" w:rsidRPr="00BA5B4D" w:rsidRDefault="00BE010D" w:rsidP="00103FC0">
      <w:pPr>
        <w:ind w:firstLine="709"/>
        <w:rPr>
          <w:szCs w:val="24"/>
          <w:lang w:val="sr-Latn-CS"/>
        </w:rPr>
      </w:pPr>
      <w:r>
        <w:rPr>
          <w:szCs w:val="24"/>
          <w:lang w:val="sr-Latn-CS"/>
        </w:rPr>
        <w:t>У</w:t>
      </w:r>
      <w:r w:rsidR="00B61EF7">
        <w:rPr>
          <w:szCs w:val="24"/>
          <w:lang w:val="sr-Latn-CS"/>
        </w:rPr>
        <w:t>купно</w:t>
      </w:r>
      <w:r w:rsidR="00732569" w:rsidRPr="00BA5B4D">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w:t>
      </w:r>
      <w:r w:rsidR="00732569" w:rsidRPr="00BA5B4D">
        <w:rPr>
          <w:szCs w:val="24"/>
          <w:lang w:val="sr-Latn-CS"/>
        </w:rPr>
        <w:t xml:space="preserve"> </w:t>
      </w:r>
      <w:r w:rsidR="00B61EF7">
        <w:rPr>
          <w:szCs w:val="24"/>
          <w:lang w:val="sr-Latn-CS"/>
        </w:rPr>
        <w:t>принос</w:t>
      </w:r>
      <w:r w:rsidR="00732569" w:rsidRPr="00BA5B4D">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них</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BA5B4D">
        <w:rPr>
          <w:szCs w:val="24"/>
          <w:lang w:val="sr-Latn-CS"/>
        </w:rPr>
        <w:t xml:space="preserve"> </w:t>
      </w:r>
      <w:r w:rsidR="00B61EF7">
        <w:rPr>
          <w:szCs w:val="24"/>
          <w:lang w:val="sr-Latn-CS"/>
        </w:rPr>
        <w:t>износи</w:t>
      </w:r>
      <w:r w:rsidR="00732569" w:rsidRPr="00BA5B4D">
        <w:rPr>
          <w:szCs w:val="24"/>
          <w:lang w:val="sr-Latn-CS"/>
        </w:rPr>
        <w:t xml:space="preserve"> </w:t>
      </w:r>
      <w:r w:rsidR="00FA4F46">
        <w:rPr>
          <w:szCs w:val="24"/>
          <w:lang w:val="sr-Latn-CS"/>
        </w:rPr>
        <w:t>115</w:t>
      </w:r>
      <w:r w:rsidR="007A1012">
        <w:rPr>
          <w:szCs w:val="24"/>
          <w:lang w:val="sr-Cyrl-RS"/>
        </w:rPr>
        <w:t>.</w:t>
      </w:r>
      <w:r w:rsidR="00FA4F46">
        <w:rPr>
          <w:szCs w:val="24"/>
          <w:lang w:val="sr-Latn-RS"/>
        </w:rPr>
        <w:t>810</w:t>
      </w:r>
      <w:r w:rsidR="007A1012">
        <w:rPr>
          <w:szCs w:val="24"/>
          <w:lang w:val="sr-Cyrl-RS"/>
        </w:rPr>
        <w:t>,</w:t>
      </w:r>
      <w:r w:rsidR="006E0A7C">
        <w:rPr>
          <w:szCs w:val="24"/>
          <w:lang w:val="sr-Latn-RS"/>
        </w:rPr>
        <w:t>3</w:t>
      </w:r>
      <w:r w:rsidR="00B61EF7">
        <w:rPr>
          <w:szCs w:val="24"/>
          <w:lang w:val="sr-Latn-CS"/>
        </w:rPr>
        <w:t>м</w:t>
      </w:r>
      <w:r w:rsidR="00732569" w:rsidRPr="00BA5B4D">
        <w:rPr>
          <w:szCs w:val="24"/>
          <w:vertAlign w:val="superscript"/>
          <w:lang w:val="sr-Latn-CS"/>
        </w:rPr>
        <w:t>3</w:t>
      </w:r>
      <w:r w:rsidR="00732569" w:rsidRPr="00BA5B4D">
        <w:rPr>
          <w:szCs w:val="24"/>
          <w:lang w:val="sr-Latn-CS"/>
        </w:rPr>
        <w:t xml:space="preserve">, </w:t>
      </w:r>
      <w:r w:rsidR="00B61EF7">
        <w:rPr>
          <w:szCs w:val="24"/>
          <w:lang w:val="sr-Latn-CS"/>
        </w:rPr>
        <w:t>и</w:t>
      </w:r>
      <w:r w:rsidR="00732569" w:rsidRPr="00BA5B4D">
        <w:rPr>
          <w:szCs w:val="24"/>
          <w:lang w:val="sr-Latn-CS"/>
        </w:rPr>
        <w:t xml:space="preserve"> </w:t>
      </w:r>
      <w:r w:rsidR="00B61EF7">
        <w:rPr>
          <w:szCs w:val="24"/>
          <w:lang w:val="sr-Latn-CS"/>
        </w:rPr>
        <w:t>ост</w:t>
      </w:r>
      <w:r>
        <w:rPr>
          <w:szCs w:val="24"/>
          <w:lang w:val="sr-Latn-CS"/>
        </w:rPr>
        <w:t>ва</w:t>
      </w:r>
      <w:r w:rsidR="00B61EF7">
        <w:rPr>
          <w:szCs w:val="24"/>
          <w:lang w:val="sr-Latn-CS"/>
        </w:rPr>
        <w:t>руј</w:t>
      </w:r>
      <w:r>
        <w:rPr>
          <w:szCs w:val="24"/>
          <w:lang w:val="sr-Latn-CS"/>
        </w:rPr>
        <w:t>е</w:t>
      </w:r>
      <w:r w:rsidR="00732569" w:rsidRPr="00BA5B4D">
        <w:rPr>
          <w:szCs w:val="24"/>
          <w:lang w:val="sr-Latn-CS"/>
        </w:rPr>
        <w:t xml:space="preserve"> </w:t>
      </w:r>
      <w:r w:rsidR="00B61EF7">
        <w:rPr>
          <w:szCs w:val="24"/>
          <w:lang w:val="sr-Latn-CS"/>
        </w:rPr>
        <w:t>с</w:t>
      </w:r>
      <w:r>
        <w:rPr>
          <w:szCs w:val="24"/>
          <w:lang w:val="sr-Latn-CS"/>
        </w:rPr>
        <w:t>е</w:t>
      </w:r>
      <w:r w:rsidR="00732569" w:rsidRPr="00BA5B4D">
        <w:rPr>
          <w:szCs w:val="24"/>
          <w:lang w:val="sr-Latn-CS"/>
        </w:rPr>
        <w:t xml:space="preserve"> </w:t>
      </w:r>
      <w:r w:rsidR="00B61EF7">
        <w:rPr>
          <w:szCs w:val="24"/>
          <w:lang w:val="sr-Latn-CS"/>
        </w:rPr>
        <w:t>н</w:t>
      </w:r>
      <w:r>
        <w:rPr>
          <w:szCs w:val="24"/>
          <w:lang w:val="sr-Latn-CS"/>
        </w:rPr>
        <w:t>а</w:t>
      </w:r>
      <w:r w:rsidR="00732569" w:rsidRPr="00BA5B4D">
        <w:rPr>
          <w:szCs w:val="24"/>
          <w:lang w:val="sr-Latn-CS"/>
        </w:rPr>
        <w:t xml:space="preserve"> </w:t>
      </w:r>
      <w:r w:rsidR="00FA4F46">
        <w:rPr>
          <w:szCs w:val="24"/>
          <w:lang w:val="sr-Latn-CS"/>
        </w:rPr>
        <w:t>456</w:t>
      </w:r>
      <w:r w:rsidR="00732569" w:rsidRPr="00BA5B4D">
        <w:rPr>
          <w:szCs w:val="24"/>
        </w:rPr>
        <w:t>,</w:t>
      </w:r>
      <w:r w:rsidR="00FA4F46">
        <w:rPr>
          <w:szCs w:val="24"/>
        </w:rPr>
        <w:t>11</w:t>
      </w:r>
      <w:r w:rsidR="00A24325" w:rsidRPr="00BA5B4D">
        <w:rPr>
          <w:szCs w:val="24"/>
        </w:rPr>
        <w:t xml:space="preserve"> </w:t>
      </w:r>
      <w:r w:rsidR="00B61EF7">
        <w:rPr>
          <w:szCs w:val="24"/>
          <w:lang w:val="sr-Latn-CS"/>
        </w:rPr>
        <w:t>х</w:t>
      </w:r>
      <w:r>
        <w:rPr>
          <w:szCs w:val="24"/>
          <w:lang w:val="sr-Latn-CS"/>
        </w:rPr>
        <w:t>а</w:t>
      </w:r>
      <w:r w:rsidR="00732569" w:rsidRPr="00BA5B4D">
        <w:rPr>
          <w:szCs w:val="24"/>
          <w:lang w:val="sr-Latn-CS"/>
        </w:rPr>
        <w:t xml:space="preserve">. </w:t>
      </w:r>
      <w:r>
        <w:rPr>
          <w:szCs w:val="24"/>
          <w:lang w:val="sr-Latn-CS"/>
        </w:rPr>
        <w:t>П</w:t>
      </w:r>
      <w:r w:rsidR="00B61EF7">
        <w:rPr>
          <w:szCs w:val="24"/>
          <w:lang w:val="sr-Latn-CS"/>
        </w:rPr>
        <w:t>рос</w:t>
      </w:r>
      <w:r>
        <w:rPr>
          <w:szCs w:val="24"/>
          <w:lang w:val="sr-Latn-CS"/>
        </w:rPr>
        <w:t>е</w:t>
      </w:r>
      <w:r w:rsidR="00B61EF7">
        <w:rPr>
          <w:szCs w:val="24"/>
          <w:lang w:val="sr-Latn-CS"/>
        </w:rPr>
        <w:t>чн</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чи</w:t>
      </w:r>
      <w:r>
        <w:rPr>
          <w:szCs w:val="24"/>
          <w:lang w:val="sr-Latn-CS"/>
        </w:rPr>
        <w:t>ва</w:t>
      </w:r>
      <w:r w:rsidR="00732569" w:rsidRPr="00BA5B4D">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732569" w:rsidRPr="00BA5B4D">
        <w:rPr>
          <w:szCs w:val="24"/>
          <w:lang w:val="sr-Latn-CS"/>
        </w:rPr>
        <w:t xml:space="preserve"> </w:t>
      </w:r>
      <w:r w:rsidR="00B61EF7">
        <w:rPr>
          <w:szCs w:val="24"/>
          <w:lang w:val="sr-Latn-CS"/>
        </w:rPr>
        <w:t>кој</w:t>
      </w:r>
      <w:r>
        <w:rPr>
          <w:szCs w:val="24"/>
          <w:lang w:val="sr-Latn-CS"/>
        </w:rPr>
        <w:t>е</w:t>
      </w:r>
      <w:r w:rsidR="00732569" w:rsidRPr="00BA5B4D">
        <w:rPr>
          <w:szCs w:val="24"/>
          <w:lang w:val="sr-Latn-CS"/>
        </w:rPr>
        <w:t xml:space="preserve"> </w:t>
      </w:r>
      <w:r w:rsidR="00B61EF7">
        <w:rPr>
          <w:szCs w:val="24"/>
          <w:lang w:val="sr-Latn-CS"/>
        </w:rPr>
        <w:t>су</w:t>
      </w:r>
      <w:r w:rsidR="00732569" w:rsidRPr="00BA5B4D">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ћ</w:t>
      </w:r>
      <w:r>
        <w:rPr>
          <w:szCs w:val="24"/>
          <w:lang w:val="sr-Latn-CS"/>
        </w:rPr>
        <w:t>е</w:t>
      </w:r>
      <w:r w:rsidR="00B61EF7">
        <w:rPr>
          <w:szCs w:val="24"/>
          <w:lang w:val="sr-Latn-CS"/>
        </w:rPr>
        <w:t>н</w:t>
      </w:r>
      <w:r>
        <w:rPr>
          <w:szCs w:val="24"/>
          <w:lang w:val="sr-Latn-CS"/>
        </w:rPr>
        <w:t>е</w:t>
      </w:r>
      <w:r w:rsidR="00732569" w:rsidRPr="00BA5B4D">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BA5B4D">
        <w:rPr>
          <w:szCs w:val="24"/>
          <w:lang w:val="sr-Latn-CS"/>
        </w:rPr>
        <w:t xml:space="preserve"> </w:t>
      </w:r>
      <w:r w:rsidR="00B61EF7">
        <w:rPr>
          <w:szCs w:val="24"/>
          <w:lang w:val="sr-Latn-CS"/>
        </w:rPr>
        <w:t>износи</w:t>
      </w:r>
      <w:r w:rsidR="00732569" w:rsidRPr="00BA5B4D">
        <w:rPr>
          <w:szCs w:val="24"/>
          <w:lang w:val="sr-Latn-CS"/>
        </w:rPr>
        <w:t xml:space="preserve"> </w:t>
      </w:r>
      <w:r w:rsidR="00FA4F46">
        <w:rPr>
          <w:szCs w:val="24"/>
          <w:lang w:val="sr-Latn-CS"/>
        </w:rPr>
        <w:t>253</w:t>
      </w:r>
      <w:r w:rsidR="00732569" w:rsidRPr="00BA5B4D">
        <w:rPr>
          <w:szCs w:val="24"/>
        </w:rPr>
        <w:t>,</w:t>
      </w:r>
      <w:r w:rsidR="00FA4F46">
        <w:rPr>
          <w:szCs w:val="24"/>
        </w:rPr>
        <w:t>9</w:t>
      </w:r>
      <w:r w:rsidR="00732569" w:rsidRPr="00BA5B4D">
        <w:rPr>
          <w:szCs w:val="24"/>
        </w:rPr>
        <w:t xml:space="preserve"> </w:t>
      </w:r>
      <w:r w:rsidR="00B61EF7">
        <w:rPr>
          <w:szCs w:val="24"/>
        </w:rPr>
        <w:t>м</w:t>
      </w:r>
      <w:r w:rsidR="00732569" w:rsidRPr="00BA5B4D">
        <w:rPr>
          <w:szCs w:val="24"/>
          <w:vertAlign w:val="superscript"/>
          <w:lang w:val="sr-Latn-CS"/>
        </w:rPr>
        <w:t>3</w:t>
      </w:r>
      <w:r w:rsidR="00732569" w:rsidRPr="00BA5B4D">
        <w:rPr>
          <w:szCs w:val="24"/>
          <w:lang w:val="sr-Latn-CS"/>
        </w:rPr>
        <w:t>/</w:t>
      </w:r>
      <w:r w:rsidR="00B61EF7">
        <w:rPr>
          <w:szCs w:val="24"/>
          <w:lang w:val="sr-Latn-CS"/>
        </w:rPr>
        <w:t>х</w:t>
      </w:r>
      <w:r>
        <w:rPr>
          <w:szCs w:val="24"/>
          <w:lang w:val="sr-Latn-CS"/>
        </w:rPr>
        <w:t>а</w:t>
      </w:r>
      <w:r w:rsidR="00732569" w:rsidRPr="00BA5B4D">
        <w:rPr>
          <w:szCs w:val="24"/>
          <w:lang w:val="sr-Latn-CS"/>
        </w:rPr>
        <w:t xml:space="preserve"> .</w:t>
      </w:r>
    </w:p>
    <w:p w:rsidR="00732569" w:rsidRPr="00BA5B4D" w:rsidRDefault="00BE010D" w:rsidP="00B5350C">
      <w:pPr>
        <w:pStyle w:val="BodyTextIndent"/>
        <w:ind w:firstLine="709"/>
        <w:rPr>
          <w:sz w:val="24"/>
          <w:szCs w:val="24"/>
        </w:rPr>
      </w:pPr>
      <w:r>
        <w:rPr>
          <w:sz w:val="24"/>
          <w:szCs w:val="24"/>
        </w:rPr>
        <w:t>У</w:t>
      </w:r>
      <w:r w:rsidR="00732569" w:rsidRPr="00BA5B4D">
        <w:rPr>
          <w:sz w:val="24"/>
          <w:szCs w:val="24"/>
        </w:rPr>
        <w:t xml:space="preserve"> </w:t>
      </w:r>
      <w:r w:rsidR="00B61EF7">
        <w:rPr>
          <w:sz w:val="24"/>
          <w:szCs w:val="24"/>
        </w:rPr>
        <w:t>сл</w:t>
      </w:r>
      <w:r>
        <w:rPr>
          <w:sz w:val="24"/>
          <w:szCs w:val="24"/>
        </w:rPr>
        <w:t>еде</w:t>
      </w:r>
      <w:r w:rsidR="00B61EF7">
        <w:rPr>
          <w:sz w:val="24"/>
          <w:szCs w:val="24"/>
        </w:rPr>
        <w:t>ћој</w:t>
      </w:r>
      <w:r w:rsidR="00732569" w:rsidRPr="00BA5B4D">
        <w:rPr>
          <w:sz w:val="24"/>
          <w:szCs w:val="24"/>
        </w:rPr>
        <w:t xml:space="preserve"> </w:t>
      </w:r>
      <w:r w:rsidR="00B61EF7">
        <w:rPr>
          <w:sz w:val="24"/>
          <w:szCs w:val="24"/>
        </w:rPr>
        <w:t>т</w:t>
      </w:r>
      <w:r>
        <w:rPr>
          <w:sz w:val="24"/>
          <w:szCs w:val="24"/>
        </w:rPr>
        <w:t>абе</w:t>
      </w:r>
      <w:r w:rsidR="00B61EF7">
        <w:rPr>
          <w:sz w:val="24"/>
          <w:szCs w:val="24"/>
        </w:rPr>
        <w:t>ли</w:t>
      </w:r>
      <w:r w:rsidR="00732569" w:rsidRPr="00BA5B4D">
        <w:rPr>
          <w:sz w:val="24"/>
          <w:szCs w:val="24"/>
        </w:rPr>
        <w:t xml:space="preserve"> </w:t>
      </w:r>
      <w:r>
        <w:rPr>
          <w:sz w:val="24"/>
          <w:szCs w:val="24"/>
        </w:rPr>
        <w:t>да</w:t>
      </w:r>
      <w:r w:rsidR="00B61EF7">
        <w:rPr>
          <w:sz w:val="24"/>
          <w:szCs w:val="24"/>
        </w:rPr>
        <w:t>ј</w:t>
      </w:r>
      <w:r>
        <w:rPr>
          <w:sz w:val="24"/>
          <w:szCs w:val="24"/>
        </w:rPr>
        <w:t>е</w:t>
      </w:r>
      <w:r w:rsidR="00732569" w:rsidRPr="00BA5B4D">
        <w:rPr>
          <w:sz w:val="24"/>
          <w:szCs w:val="24"/>
        </w:rPr>
        <w:t xml:space="preserve"> </w:t>
      </w:r>
      <w:r w:rsidR="00B61EF7">
        <w:rPr>
          <w:sz w:val="24"/>
          <w:szCs w:val="24"/>
        </w:rPr>
        <w:t>с</w:t>
      </w:r>
      <w:r>
        <w:rPr>
          <w:sz w:val="24"/>
          <w:szCs w:val="24"/>
        </w:rPr>
        <w:t>е</w:t>
      </w:r>
      <w:r w:rsidR="00732569" w:rsidRPr="00BA5B4D">
        <w:rPr>
          <w:sz w:val="24"/>
          <w:szCs w:val="24"/>
        </w:rPr>
        <w:t xml:space="preserve"> </w:t>
      </w:r>
      <w:r w:rsidR="00B61EF7">
        <w:rPr>
          <w:sz w:val="24"/>
          <w:szCs w:val="24"/>
        </w:rPr>
        <w:t>прик</w:t>
      </w:r>
      <w:r>
        <w:rPr>
          <w:sz w:val="24"/>
          <w:szCs w:val="24"/>
        </w:rPr>
        <w:t>а</w:t>
      </w:r>
      <w:r w:rsidR="00B61EF7">
        <w:rPr>
          <w:sz w:val="24"/>
          <w:szCs w:val="24"/>
        </w:rPr>
        <w:t>з</w:t>
      </w:r>
      <w:r w:rsidR="00732569" w:rsidRPr="00BA5B4D">
        <w:rPr>
          <w:sz w:val="24"/>
          <w:szCs w:val="24"/>
        </w:rPr>
        <w:t xml:space="preserve"> </w:t>
      </w:r>
      <w:r w:rsidR="00B61EF7">
        <w:rPr>
          <w:sz w:val="24"/>
          <w:szCs w:val="24"/>
        </w:rPr>
        <w:t>пл</w:t>
      </w:r>
      <w:r>
        <w:rPr>
          <w:sz w:val="24"/>
          <w:szCs w:val="24"/>
        </w:rPr>
        <w:t>а</w:t>
      </w:r>
      <w:r w:rsidR="00B61EF7">
        <w:rPr>
          <w:sz w:val="24"/>
          <w:szCs w:val="24"/>
        </w:rPr>
        <w:t>н</w:t>
      </w:r>
      <w:r>
        <w:rPr>
          <w:sz w:val="24"/>
          <w:szCs w:val="24"/>
        </w:rPr>
        <w:t>а</w:t>
      </w:r>
      <w:r w:rsidR="00732569" w:rsidRPr="00BA5B4D">
        <w:rPr>
          <w:sz w:val="24"/>
          <w:szCs w:val="24"/>
        </w:rPr>
        <w:t xml:space="preserve"> </w:t>
      </w:r>
      <w:r w:rsidR="00B61EF7">
        <w:rPr>
          <w:sz w:val="24"/>
          <w:szCs w:val="24"/>
        </w:rPr>
        <w:t>с</w:t>
      </w:r>
      <w:r>
        <w:rPr>
          <w:sz w:val="24"/>
          <w:szCs w:val="24"/>
        </w:rPr>
        <w:t>е</w:t>
      </w:r>
      <w:r w:rsidR="00B61EF7">
        <w:rPr>
          <w:sz w:val="24"/>
          <w:szCs w:val="24"/>
        </w:rPr>
        <w:t>ч</w:t>
      </w:r>
      <w:r>
        <w:rPr>
          <w:sz w:val="24"/>
          <w:szCs w:val="24"/>
        </w:rPr>
        <w:t>а</w:t>
      </w:r>
      <w:r w:rsidR="00732569" w:rsidRPr="00BA5B4D">
        <w:rPr>
          <w:sz w:val="24"/>
          <w:szCs w:val="24"/>
        </w:rPr>
        <w:t xml:space="preserve"> </w:t>
      </w:r>
      <w:r w:rsidR="00B61EF7">
        <w:rPr>
          <w:sz w:val="24"/>
          <w:szCs w:val="24"/>
        </w:rPr>
        <w:t>о</w:t>
      </w:r>
      <w:r>
        <w:rPr>
          <w:sz w:val="24"/>
          <w:szCs w:val="24"/>
        </w:rPr>
        <w:t>б</w:t>
      </w:r>
      <w:r w:rsidR="00B61EF7">
        <w:rPr>
          <w:sz w:val="24"/>
          <w:szCs w:val="24"/>
        </w:rPr>
        <w:t>н</w:t>
      </w:r>
      <w:r>
        <w:rPr>
          <w:sz w:val="24"/>
          <w:szCs w:val="24"/>
        </w:rPr>
        <w:t>ав</w:t>
      </w:r>
      <w:r w:rsidR="001019E7">
        <w:rPr>
          <w:sz w:val="24"/>
          <w:szCs w:val="24"/>
        </w:rPr>
        <w:t>љ</w:t>
      </w:r>
      <w:r>
        <w:rPr>
          <w:sz w:val="24"/>
          <w:szCs w:val="24"/>
        </w:rPr>
        <w:t>а</w:t>
      </w:r>
      <w:r w:rsidR="001019E7">
        <w:rPr>
          <w:sz w:val="24"/>
          <w:szCs w:val="24"/>
        </w:rPr>
        <w:t>њ</w:t>
      </w:r>
      <w:r>
        <w:rPr>
          <w:sz w:val="24"/>
          <w:szCs w:val="24"/>
        </w:rPr>
        <w:t>а</w:t>
      </w:r>
      <w:r w:rsidR="00732569" w:rsidRPr="00BA5B4D">
        <w:rPr>
          <w:sz w:val="24"/>
          <w:szCs w:val="24"/>
        </w:rPr>
        <w:t xml:space="preserve"> (</w:t>
      </w:r>
      <w:r>
        <w:rPr>
          <w:sz w:val="24"/>
          <w:szCs w:val="24"/>
        </w:rPr>
        <w:t>г</w:t>
      </w:r>
      <w:r w:rsidR="00B61EF7">
        <w:rPr>
          <w:sz w:val="24"/>
          <w:szCs w:val="24"/>
        </w:rPr>
        <w:t>л</w:t>
      </w:r>
      <w:r>
        <w:rPr>
          <w:sz w:val="24"/>
          <w:szCs w:val="24"/>
        </w:rPr>
        <w:t>ав</w:t>
      </w:r>
      <w:r w:rsidR="00B61EF7">
        <w:rPr>
          <w:sz w:val="24"/>
          <w:szCs w:val="24"/>
        </w:rPr>
        <w:t>ни</w:t>
      </w:r>
      <w:r w:rsidR="00732569" w:rsidRPr="00BA5B4D">
        <w:rPr>
          <w:sz w:val="24"/>
          <w:szCs w:val="24"/>
        </w:rPr>
        <w:t xml:space="preserve"> </w:t>
      </w:r>
      <w:r w:rsidR="00B61EF7">
        <w:rPr>
          <w:sz w:val="24"/>
          <w:szCs w:val="24"/>
        </w:rPr>
        <w:t>принос</w:t>
      </w:r>
      <w:r w:rsidR="00732569" w:rsidRPr="00BA5B4D">
        <w:rPr>
          <w:sz w:val="24"/>
          <w:szCs w:val="24"/>
        </w:rPr>
        <w:t xml:space="preserve">) </w:t>
      </w:r>
      <w:r w:rsidR="00B61EF7">
        <w:rPr>
          <w:sz w:val="24"/>
          <w:szCs w:val="24"/>
        </w:rPr>
        <w:t>по</w:t>
      </w:r>
      <w:r w:rsidR="00732569" w:rsidRPr="00BA5B4D">
        <w:rPr>
          <w:sz w:val="24"/>
          <w:szCs w:val="24"/>
        </w:rPr>
        <w:t xml:space="preserve"> </w:t>
      </w:r>
      <w:r>
        <w:rPr>
          <w:sz w:val="24"/>
          <w:szCs w:val="24"/>
        </w:rPr>
        <w:t>в</w:t>
      </w:r>
      <w:r w:rsidR="00B61EF7">
        <w:rPr>
          <w:sz w:val="24"/>
          <w:szCs w:val="24"/>
        </w:rPr>
        <w:t>рст</w:t>
      </w:r>
      <w:r>
        <w:rPr>
          <w:sz w:val="24"/>
          <w:szCs w:val="24"/>
        </w:rPr>
        <w:t>а</w:t>
      </w:r>
      <w:r w:rsidR="00B61EF7">
        <w:rPr>
          <w:sz w:val="24"/>
          <w:szCs w:val="24"/>
        </w:rPr>
        <w:t>м</w:t>
      </w:r>
      <w:r>
        <w:rPr>
          <w:sz w:val="24"/>
          <w:szCs w:val="24"/>
        </w:rPr>
        <w:t>а</w:t>
      </w:r>
      <w:r w:rsidR="00732569" w:rsidRPr="00BA5B4D">
        <w:rPr>
          <w:sz w:val="24"/>
          <w:szCs w:val="24"/>
        </w:rPr>
        <w:t xml:space="preserve"> </w:t>
      </w:r>
      <w:r>
        <w:rPr>
          <w:sz w:val="24"/>
          <w:szCs w:val="24"/>
        </w:rPr>
        <w:t>д</w:t>
      </w:r>
      <w:r w:rsidR="00B61EF7">
        <w:rPr>
          <w:sz w:val="24"/>
          <w:szCs w:val="24"/>
        </w:rPr>
        <w:t>р</w:t>
      </w:r>
      <w:r>
        <w:rPr>
          <w:sz w:val="24"/>
          <w:szCs w:val="24"/>
        </w:rPr>
        <w:t>ве</w:t>
      </w:r>
      <w:r w:rsidR="00B61EF7">
        <w:rPr>
          <w:sz w:val="24"/>
          <w:szCs w:val="24"/>
        </w:rPr>
        <w:t>ћ</w:t>
      </w:r>
      <w:r>
        <w:rPr>
          <w:sz w:val="24"/>
          <w:szCs w:val="24"/>
        </w:rPr>
        <w:t>а</w:t>
      </w:r>
      <w:r w:rsidR="00732569" w:rsidRPr="00BA5B4D">
        <w:rPr>
          <w:sz w:val="24"/>
          <w:szCs w:val="24"/>
        </w:rPr>
        <w:t>:</w:t>
      </w:r>
    </w:p>
    <w:tbl>
      <w:tblPr>
        <w:tblW w:w="16760" w:type="dxa"/>
        <w:tblInd w:w="20" w:type="dxa"/>
        <w:tblLook w:val="0000" w:firstRow="0" w:lastRow="0" w:firstColumn="0" w:lastColumn="0" w:noHBand="0" w:noVBand="0"/>
      </w:tblPr>
      <w:tblGrid>
        <w:gridCol w:w="1513"/>
        <w:gridCol w:w="462"/>
        <w:gridCol w:w="1172"/>
        <w:gridCol w:w="936"/>
        <w:gridCol w:w="718"/>
        <w:gridCol w:w="989"/>
        <w:gridCol w:w="565"/>
        <w:gridCol w:w="986"/>
        <w:gridCol w:w="989"/>
        <w:gridCol w:w="1130"/>
        <w:gridCol w:w="1130"/>
        <w:gridCol w:w="986"/>
        <w:gridCol w:w="989"/>
        <w:gridCol w:w="1130"/>
        <w:gridCol w:w="983"/>
        <w:gridCol w:w="1096"/>
        <w:gridCol w:w="986"/>
      </w:tblGrid>
      <w:tr w:rsidR="007E3363" w:rsidRPr="002B79FA" w:rsidTr="00311CF8">
        <w:trPr>
          <w:trHeight w:val="345"/>
          <w:tblHeader/>
        </w:trPr>
        <w:tc>
          <w:tcPr>
            <w:tcW w:w="16760" w:type="dxa"/>
            <w:gridSpan w:val="17"/>
            <w:tcBorders>
              <w:bottom w:val="single" w:sz="4" w:space="0" w:color="auto"/>
            </w:tcBorders>
            <w:shd w:val="clear" w:color="auto" w:fill="auto"/>
            <w:vAlign w:val="center"/>
          </w:tcPr>
          <w:p w:rsidR="007E3363" w:rsidRPr="002B79FA" w:rsidRDefault="00BE010D" w:rsidP="00FC7F41">
            <w:pPr>
              <w:rPr>
                <w:sz w:val="22"/>
                <w:szCs w:val="22"/>
                <w:lang w:val="hr-HR"/>
              </w:rPr>
            </w:pPr>
            <w:r w:rsidRPr="002B79FA">
              <w:rPr>
                <w:sz w:val="22"/>
                <w:szCs w:val="22"/>
                <w:lang w:val="sr-Latn-CS"/>
              </w:rPr>
              <w:t>Табе</w:t>
            </w:r>
            <w:r w:rsidR="00B61EF7" w:rsidRPr="002B79FA">
              <w:rPr>
                <w:sz w:val="22"/>
                <w:szCs w:val="22"/>
                <w:lang w:val="sr-Latn-CS"/>
              </w:rPr>
              <w:t>л</w:t>
            </w:r>
            <w:r w:rsidRPr="002B79FA">
              <w:rPr>
                <w:sz w:val="22"/>
                <w:szCs w:val="22"/>
                <w:lang w:val="sr-Latn-CS"/>
              </w:rPr>
              <w:t>а</w:t>
            </w:r>
            <w:r w:rsidR="007E3363" w:rsidRPr="002B79FA">
              <w:rPr>
                <w:sz w:val="22"/>
                <w:szCs w:val="22"/>
                <w:lang w:val="sr-Latn-CS"/>
              </w:rPr>
              <w:t xml:space="preserve">  8.3.2.-</w:t>
            </w:r>
            <w:r w:rsidR="00FC7F41">
              <w:rPr>
                <w:sz w:val="22"/>
                <w:szCs w:val="22"/>
                <w:lang w:val="sr-Latn-CS"/>
              </w:rPr>
              <w:t>4</w:t>
            </w:r>
            <w:r w:rsidR="007E3363" w:rsidRPr="002B79FA">
              <w:rPr>
                <w:sz w:val="22"/>
                <w:szCs w:val="22"/>
                <w:lang w:val="sr-Latn-CS"/>
              </w:rPr>
              <w:t xml:space="preserve">.  -  </w:t>
            </w:r>
            <w:r w:rsidRPr="002B79FA">
              <w:rPr>
                <w:sz w:val="22"/>
                <w:szCs w:val="22"/>
                <w:lang w:val="sr-Latn-CS"/>
              </w:rPr>
              <w:t>П</w:t>
            </w:r>
            <w:r w:rsidR="00B61EF7" w:rsidRPr="002B79FA">
              <w:rPr>
                <w:sz w:val="22"/>
                <w:szCs w:val="22"/>
                <w:lang w:val="sr-Latn-CS"/>
              </w:rPr>
              <w:t>р</w:t>
            </w:r>
            <w:r w:rsidRPr="002B79FA">
              <w:rPr>
                <w:sz w:val="22"/>
                <w:szCs w:val="22"/>
                <w:lang w:val="sr-Latn-CS"/>
              </w:rPr>
              <w:t>ег</w:t>
            </w:r>
            <w:r w:rsidR="00B61EF7" w:rsidRPr="002B79FA">
              <w:rPr>
                <w:sz w:val="22"/>
                <w:szCs w:val="22"/>
                <w:lang w:val="sr-Latn-CS"/>
              </w:rPr>
              <w:t>л</w:t>
            </w:r>
            <w:r w:rsidRPr="002B79FA">
              <w:rPr>
                <w:sz w:val="22"/>
                <w:szCs w:val="22"/>
                <w:lang w:val="sr-Latn-CS"/>
              </w:rPr>
              <w:t>ед</w:t>
            </w:r>
            <w:r w:rsidR="007E3363" w:rsidRPr="002B79FA">
              <w:rPr>
                <w:sz w:val="22"/>
                <w:szCs w:val="22"/>
                <w:lang w:val="sr-Latn-CS"/>
              </w:rPr>
              <w:t xml:space="preserve"> </w:t>
            </w:r>
            <w:r w:rsidR="00B61EF7" w:rsidRPr="002B79FA">
              <w:rPr>
                <w:sz w:val="22"/>
                <w:szCs w:val="22"/>
                <w:lang w:val="sr-Latn-CS"/>
              </w:rPr>
              <w:t>с</w:t>
            </w:r>
            <w:r w:rsidRPr="002B79FA">
              <w:rPr>
                <w:sz w:val="22"/>
                <w:szCs w:val="22"/>
                <w:lang w:val="sr-Latn-CS"/>
              </w:rPr>
              <w:t>е</w:t>
            </w:r>
            <w:r w:rsidR="00B61EF7" w:rsidRPr="002B79FA">
              <w:rPr>
                <w:sz w:val="22"/>
                <w:szCs w:val="22"/>
                <w:lang w:val="sr-Latn-CS"/>
              </w:rPr>
              <w:t>ч</w:t>
            </w:r>
            <w:r w:rsidRPr="002B79FA">
              <w:rPr>
                <w:sz w:val="22"/>
                <w:szCs w:val="22"/>
                <w:lang w:val="sr-Latn-CS"/>
              </w:rPr>
              <w:t>а</w:t>
            </w:r>
            <w:r w:rsidR="007E3363" w:rsidRPr="002B79FA">
              <w:rPr>
                <w:sz w:val="22"/>
                <w:szCs w:val="22"/>
                <w:lang w:val="sr-Latn-CS"/>
              </w:rPr>
              <w:t xml:space="preserve"> </w:t>
            </w:r>
            <w:r w:rsidR="00B61EF7" w:rsidRPr="002B79FA">
              <w:rPr>
                <w:sz w:val="22"/>
                <w:szCs w:val="22"/>
                <w:lang w:val="sr-Latn-CS"/>
              </w:rPr>
              <w:t>о</w:t>
            </w:r>
            <w:r w:rsidRPr="002B79FA">
              <w:rPr>
                <w:sz w:val="22"/>
                <w:szCs w:val="22"/>
                <w:lang w:val="sr-Latn-CS"/>
              </w:rPr>
              <w:t>б</w:t>
            </w:r>
            <w:r w:rsidR="00B61EF7" w:rsidRPr="002B79FA">
              <w:rPr>
                <w:sz w:val="22"/>
                <w:szCs w:val="22"/>
                <w:lang w:val="sr-Latn-CS"/>
              </w:rPr>
              <w:t>н</w:t>
            </w:r>
            <w:r w:rsidRPr="002B79FA">
              <w:rPr>
                <w:sz w:val="22"/>
                <w:szCs w:val="22"/>
                <w:lang w:val="sr-Latn-CS"/>
              </w:rPr>
              <w:t>ав</w:t>
            </w:r>
            <w:r w:rsidR="001019E7" w:rsidRPr="002B79FA">
              <w:rPr>
                <w:sz w:val="22"/>
                <w:szCs w:val="22"/>
                <w:lang w:val="sr-Latn-CS"/>
              </w:rPr>
              <w:t>љ</w:t>
            </w:r>
            <w:r w:rsidRPr="002B79FA">
              <w:rPr>
                <w:sz w:val="22"/>
                <w:szCs w:val="22"/>
                <w:lang w:val="sr-Latn-CS"/>
              </w:rPr>
              <w:t>а</w:t>
            </w:r>
            <w:r w:rsidR="001019E7" w:rsidRPr="002B79FA">
              <w:rPr>
                <w:sz w:val="22"/>
                <w:szCs w:val="22"/>
                <w:lang w:val="sr-Latn-CS"/>
              </w:rPr>
              <w:t>њ</w:t>
            </w:r>
            <w:r w:rsidRPr="002B79FA">
              <w:rPr>
                <w:sz w:val="22"/>
                <w:szCs w:val="22"/>
                <w:lang w:val="sr-Latn-CS"/>
              </w:rPr>
              <w:t>а</w:t>
            </w:r>
            <w:r w:rsidR="007E3363" w:rsidRPr="002B79FA">
              <w:rPr>
                <w:sz w:val="22"/>
                <w:szCs w:val="22"/>
                <w:lang w:val="sr-Latn-CS"/>
              </w:rPr>
              <w:t xml:space="preserve"> </w:t>
            </w:r>
            <w:r w:rsidR="00B61EF7" w:rsidRPr="002B79FA">
              <w:rPr>
                <w:sz w:val="22"/>
                <w:szCs w:val="22"/>
                <w:lang w:val="sr-Latn-CS"/>
              </w:rPr>
              <w:t>по</w:t>
            </w:r>
            <w:r w:rsidR="007E3363" w:rsidRPr="002B79FA">
              <w:rPr>
                <w:sz w:val="22"/>
                <w:szCs w:val="22"/>
                <w:lang w:val="sr-Latn-CS"/>
              </w:rPr>
              <w:t xml:space="preserve"> </w:t>
            </w:r>
            <w:r w:rsidRPr="002B79FA">
              <w:rPr>
                <w:sz w:val="22"/>
                <w:szCs w:val="22"/>
                <w:lang w:val="sr-Latn-CS"/>
              </w:rPr>
              <w:t>в</w:t>
            </w:r>
            <w:r w:rsidR="00B61EF7" w:rsidRPr="002B79FA">
              <w:rPr>
                <w:sz w:val="22"/>
                <w:szCs w:val="22"/>
                <w:lang w:val="sr-Latn-CS"/>
              </w:rPr>
              <w:t>рст</w:t>
            </w:r>
            <w:r w:rsidRPr="002B79FA">
              <w:rPr>
                <w:sz w:val="22"/>
                <w:szCs w:val="22"/>
                <w:lang w:val="sr-Latn-CS"/>
              </w:rPr>
              <w:t>а</w:t>
            </w:r>
            <w:r w:rsidR="00B61EF7" w:rsidRPr="002B79FA">
              <w:rPr>
                <w:sz w:val="22"/>
                <w:szCs w:val="22"/>
                <w:lang w:val="sr-Latn-CS"/>
              </w:rPr>
              <w:t>м</w:t>
            </w:r>
            <w:r w:rsidRPr="002B79FA">
              <w:rPr>
                <w:sz w:val="22"/>
                <w:szCs w:val="22"/>
                <w:lang w:val="sr-Latn-CS"/>
              </w:rPr>
              <w:t>а</w:t>
            </w:r>
            <w:r w:rsidR="007E3363" w:rsidRPr="002B79FA">
              <w:rPr>
                <w:sz w:val="22"/>
                <w:szCs w:val="22"/>
                <w:lang w:val="sr-Latn-CS"/>
              </w:rPr>
              <w:t xml:space="preserve"> </w:t>
            </w:r>
            <w:r w:rsidRPr="002B79FA">
              <w:rPr>
                <w:sz w:val="22"/>
                <w:szCs w:val="22"/>
                <w:lang w:val="sr-Latn-CS"/>
              </w:rPr>
              <w:t>д</w:t>
            </w:r>
            <w:r w:rsidR="00B61EF7" w:rsidRPr="002B79FA">
              <w:rPr>
                <w:sz w:val="22"/>
                <w:szCs w:val="22"/>
                <w:lang w:val="sr-Latn-CS"/>
              </w:rPr>
              <w:t>р</w:t>
            </w:r>
            <w:r w:rsidRPr="002B79FA">
              <w:rPr>
                <w:sz w:val="22"/>
                <w:szCs w:val="22"/>
                <w:lang w:val="sr-Latn-CS"/>
              </w:rPr>
              <w:t>ве</w:t>
            </w:r>
            <w:r w:rsidR="00B61EF7" w:rsidRPr="002B79FA">
              <w:rPr>
                <w:sz w:val="22"/>
                <w:szCs w:val="22"/>
                <w:lang w:val="sr-Latn-CS"/>
              </w:rPr>
              <w:t>ћ</w:t>
            </w:r>
            <w:r w:rsidRPr="002B79FA">
              <w:rPr>
                <w:sz w:val="22"/>
                <w:szCs w:val="22"/>
                <w:lang w:val="sr-Latn-CS"/>
              </w:rPr>
              <w:t>а</w:t>
            </w:r>
            <w:r w:rsidR="007E3363" w:rsidRPr="002B79FA">
              <w:rPr>
                <w:sz w:val="22"/>
                <w:szCs w:val="22"/>
                <w:lang w:val="sr-Latn-CS"/>
              </w:rPr>
              <w:t xml:space="preserve">, </w:t>
            </w:r>
            <w:r w:rsidR="00B61EF7" w:rsidRPr="002B79FA">
              <w:rPr>
                <w:sz w:val="22"/>
                <w:szCs w:val="22"/>
                <w:lang w:val="sr-Latn-CS"/>
              </w:rPr>
              <w:t>прост</w:t>
            </w:r>
            <w:r w:rsidRPr="002B79FA">
              <w:rPr>
                <w:sz w:val="22"/>
                <w:szCs w:val="22"/>
                <w:lang w:val="sr-Latn-CS"/>
              </w:rPr>
              <w:t>а</w:t>
            </w:r>
            <w:r w:rsidR="007E3363" w:rsidRPr="002B79FA">
              <w:rPr>
                <w:sz w:val="22"/>
                <w:szCs w:val="22"/>
                <w:lang w:val="sr-Latn-CS"/>
              </w:rPr>
              <w:t xml:space="preserve"> </w:t>
            </w:r>
            <w:r w:rsidR="00B61EF7" w:rsidRPr="002B79FA">
              <w:rPr>
                <w:sz w:val="22"/>
                <w:szCs w:val="22"/>
                <w:lang w:val="sr-Latn-CS"/>
              </w:rPr>
              <w:t>р</w:t>
            </w:r>
            <w:r w:rsidRPr="002B79FA">
              <w:rPr>
                <w:sz w:val="22"/>
                <w:szCs w:val="22"/>
                <w:lang w:val="sr-Latn-CS"/>
              </w:rPr>
              <w:t>е</w:t>
            </w:r>
            <w:r w:rsidR="00B61EF7" w:rsidRPr="002B79FA">
              <w:rPr>
                <w:sz w:val="22"/>
                <w:szCs w:val="22"/>
                <w:lang w:val="sr-Latn-CS"/>
              </w:rPr>
              <w:t>про</w:t>
            </w:r>
            <w:r w:rsidRPr="002B79FA">
              <w:rPr>
                <w:sz w:val="22"/>
                <w:szCs w:val="22"/>
                <w:lang w:val="sr-Latn-CS"/>
              </w:rPr>
              <w:t>д</w:t>
            </w:r>
            <w:r w:rsidR="00B61EF7" w:rsidRPr="002B79FA">
              <w:rPr>
                <w:sz w:val="22"/>
                <w:szCs w:val="22"/>
                <w:lang w:val="sr-Latn-CS"/>
              </w:rPr>
              <w:t>укциј</w:t>
            </w:r>
            <w:r w:rsidRPr="002B79FA">
              <w:rPr>
                <w:sz w:val="22"/>
                <w:szCs w:val="22"/>
                <w:lang w:val="sr-Latn-CS"/>
              </w:rPr>
              <w:t>а</w:t>
            </w:r>
          </w:p>
        </w:tc>
      </w:tr>
      <w:tr w:rsidR="002458A2" w:rsidRPr="002B79FA" w:rsidTr="00311CF8">
        <w:trPr>
          <w:trHeight w:val="540"/>
          <w:tblHeader/>
        </w:trPr>
        <w:tc>
          <w:tcPr>
            <w:tcW w:w="1975" w:type="dxa"/>
            <w:gridSpan w:val="2"/>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В</w:t>
            </w:r>
            <w:r w:rsidR="00B61EF7" w:rsidRPr="002B79FA">
              <w:rPr>
                <w:sz w:val="22"/>
                <w:szCs w:val="22"/>
              </w:rPr>
              <w:t>рст</w:t>
            </w:r>
            <w:r w:rsidRPr="002B79FA">
              <w:rPr>
                <w:sz w:val="22"/>
                <w:szCs w:val="22"/>
              </w:rPr>
              <w:t>а</w:t>
            </w:r>
            <w:r w:rsidR="00732569" w:rsidRPr="002B79FA">
              <w:rPr>
                <w:sz w:val="22"/>
                <w:szCs w:val="22"/>
              </w:rPr>
              <w:t xml:space="preserve"> </w:t>
            </w:r>
            <w:r w:rsidRPr="002B79FA">
              <w:rPr>
                <w:sz w:val="22"/>
                <w:szCs w:val="22"/>
              </w:rPr>
              <w:t>д</w:t>
            </w:r>
            <w:r w:rsidR="00B61EF7" w:rsidRPr="002B79FA">
              <w:rPr>
                <w:sz w:val="22"/>
                <w:szCs w:val="22"/>
              </w:rPr>
              <w:t>р</w:t>
            </w:r>
            <w:r w:rsidRPr="002B79FA">
              <w:rPr>
                <w:sz w:val="22"/>
                <w:szCs w:val="22"/>
              </w:rPr>
              <w:t>ве</w:t>
            </w:r>
            <w:r w:rsidR="00B61EF7" w:rsidRPr="002B79FA">
              <w:rPr>
                <w:sz w:val="22"/>
                <w:szCs w:val="22"/>
              </w:rPr>
              <w:t>ћ</w:t>
            </w:r>
            <w:r w:rsidRPr="002B79FA">
              <w:rPr>
                <w:sz w:val="22"/>
                <w:szCs w:val="22"/>
              </w:rPr>
              <w:t>а</w:t>
            </w:r>
          </w:p>
        </w:tc>
        <w:tc>
          <w:tcPr>
            <w:tcW w:w="2108" w:type="dxa"/>
            <w:gridSpan w:val="2"/>
            <w:tcBorders>
              <w:top w:val="single" w:sz="4" w:space="0" w:color="auto"/>
              <w:left w:val="nil"/>
              <w:bottom w:val="nil"/>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lang w:val="de-DE"/>
              </w:rPr>
            </w:pPr>
            <w:r w:rsidRPr="002B79FA">
              <w:rPr>
                <w:sz w:val="22"/>
                <w:szCs w:val="22"/>
                <w:lang w:val="de-DE"/>
              </w:rPr>
              <w:t>С</w:t>
            </w:r>
            <w:r w:rsidR="00B61EF7" w:rsidRPr="002B79FA">
              <w:rPr>
                <w:sz w:val="22"/>
                <w:szCs w:val="22"/>
                <w:lang w:val="de-DE"/>
              </w:rPr>
              <w:t>т</w:t>
            </w:r>
            <w:r w:rsidRPr="002B79FA">
              <w:rPr>
                <w:sz w:val="22"/>
                <w:szCs w:val="22"/>
                <w:lang w:val="de-DE"/>
              </w:rPr>
              <w:t>а</w:t>
            </w:r>
            <w:r w:rsidR="001019E7" w:rsidRPr="002B79FA">
              <w:rPr>
                <w:sz w:val="22"/>
                <w:szCs w:val="22"/>
                <w:lang w:val="de-DE"/>
              </w:rPr>
              <w:t>њ</w:t>
            </w:r>
            <w:r w:rsidRPr="002B79FA">
              <w:rPr>
                <w:sz w:val="22"/>
                <w:szCs w:val="22"/>
                <w:lang w:val="de-DE"/>
              </w:rPr>
              <w:t>е</w:t>
            </w:r>
            <w:r w:rsidR="00732569" w:rsidRPr="002B79FA">
              <w:rPr>
                <w:sz w:val="22"/>
                <w:szCs w:val="22"/>
                <w:lang w:val="de-DE"/>
              </w:rPr>
              <w:t xml:space="preserve"> </w:t>
            </w:r>
            <w:r w:rsidR="00B61EF7" w:rsidRPr="002B79FA">
              <w:rPr>
                <w:sz w:val="22"/>
                <w:szCs w:val="22"/>
                <w:lang w:val="de-DE"/>
              </w:rPr>
              <w:t>з</w:t>
            </w:r>
            <w:r w:rsidRPr="002B79FA">
              <w:rPr>
                <w:sz w:val="22"/>
                <w:szCs w:val="22"/>
                <w:lang w:val="de-DE"/>
              </w:rPr>
              <w:t>а</w:t>
            </w:r>
            <w:r w:rsidR="00732569" w:rsidRPr="002B79FA">
              <w:rPr>
                <w:sz w:val="22"/>
                <w:szCs w:val="22"/>
                <w:lang w:val="de-DE"/>
              </w:rPr>
              <w:t xml:space="preserve"> </w:t>
            </w:r>
            <w:r w:rsidRPr="002B79FA">
              <w:rPr>
                <w:sz w:val="22"/>
                <w:szCs w:val="22"/>
                <w:lang w:val="de-DE"/>
              </w:rPr>
              <w:t>в</w:t>
            </w:r>
            <w:r w:rsidR="00B61EF7" w:rsidRPr="002B79FA">
              <w:rPr>
                <w:sz w:val="22"/>
                <w:szCs w:val="22"/>
                <w:lang w:val="de-DE"/>
              </w:rPr>
              <w:t>рст</w:t>
            </w:r>
            <w:r w:rsidRPr="002B79FA">
              <w:rPr>
                <w:sz w:val="22"/>
                <w:szCs w:val="22"/>
                <w:lang w:val="de-DE"/>
              </w:rPr>
              <w:t>е</w:t>
            </w:r>
            <w:r w:rsidR="00732569" w:rsidRPr="002B79FA">
              <w:rPr>
                <w:sz w:val="22"/>
                <w:szCs w:val="22"/>
                <w:lang w:val="de-DE"/>
              </w:rPr>
              <w:t xml:space="preserve"> </w:t>
            </w:r>
            <w:r w:rsidR="00B61EF7" w:rsidRPr="002B79FA">
              <w:rPr>
                <w:sz w:val="22"/>
                <w:szCs w:val="22"/>
                <w:lang w:val="de-DE"/>
              </w:rPr>
              <w:t>з</w:t>
            </w:r>
            <w:r w:rsidRPr="002B79FA">
              <w:rPr>
                <w:sz w:val="22"/>
                <w:szCs w:val="22"/>
                <w:lang w:val="de-DE"/>
              </w:rPr>
              <w:t>а</w:t>
            </w:r>
            <w:r w:rsidR="00B61EF7" w:rsidRPr="002B79FA">
              <w:rPr>
                <w:sz w:val="22"/>
                <w:szCs w:val="22"/>
                <w:lang w:val="de-DE"/>
              </w:rPr>
              <w:t>х</w:t>
            </w:r>
            <w:r w:rsidRPr="002B79FA">
              <w:rPr>
                <w:sz w:val="22"/>
                <w:szCs w:val="22"/>
                <w:lang w:val="de-DE"/>
              </w:rPr>
              <w:t>ва</w:t>
            </w:r>
            <w:r w:rsidR="00B61EF7" w:rsidRPr="002B79FA">
              <w:rPr>
                <w:sz w:val="22"/>
                <w:szCs w:val="22"/>
                <w:lang w:val="de-DE"/>
              </w:rPr>
              <w:t>ћ</w:t>
            </w:r>
            <w:r w:rsidRPr="002B79FA">
              <w:rPr>
                <w:sz w:val="22"/>
                <w:szCs w:val="22"/>
                <w:lang w:val="de-DE"/>
              </w:rPr>
              <w:t>е</w:t>
            </w:r>
            <w:r w:rsidR="00B61EF7" w:rsidRPr="002B79FA">
              <w:rPr>
                <w:sz w:val="22"/>
                <w:szCs w:val="22"/>
                <w:lang w:val="de-DE"/>
              </w:rPr>
              <w:t>н</w:t>
            </w:r>
            <w:r w:rsidRPr="002B79FA">
              <w:rPr>
                <w:sz w:val="22"/>
                <w:szCs w:val="22"/>
                <w:lang w:val="de-DE"/>
              </w:rPr>
              <w:t>е</w:t>
            </w:r>
            <w:r w:rsidR="00732569" w:rsidRPr="002B79FA">
              <w:rPr>
                <w:sz w:val="22"/>
                <w:szCs w:val="22"/>
                <w:lang w:val="de-DE"/>
              </w:rPr>
              <w:t xml:space="preserve"> </w:t>
            </w:r>
            <w:r w:rsidR="00B61EF7" w:rsidRPr="002B79FA">
              <w:rPr>
                <w:sz w:val="22"/>
                <w:szCs w:val="22"/>
                <w:lang w:val="de-DE"/>
              </w:rPr>
              <w:t>с</w:t>
            </w:r>
            <w:r w:rsidRPr="002B79FA">
              <w:rPr>
                <w:sz w:val="22"/>
                <w:szCs w:val="22"/>
                <w:lang w:val="de-DE"/>
              </w:rPr>
              <w:t>е</w:t>
            </w:r>
            <w:r w:rsidR="00B61EF7" w:rsidRPr="002B79FA">
              <w:rPr>
                <w:sz w:val="22"/>
                <w:szCs w:val="22"/>
                <w:lang w:val="de-DE"/>
              </w:rPr>
              <w:t>чом</w:t>
            </w:r>
          </w:p>
        </w:tc>
        <w:tc>
          <w:tcPr>
            <w:tcW w:w="718"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center"/>
              <w:rPr>
                <w:sz w:val="22"/>
                <w:szCs w:val="22"/>
                <w:lang w:val="de-DE"/>
              </w:rPr>
            </w:pPr>
            <w:r w:rsidRPr="002B79FA">
              <w:rPr>
                <w:sz w:val="22"/>
                <w:szCs w:val="22"/>
                <w:lang w:val="de-DE"/>
              </w:rPr>
              <w:t> </w:t>
            </w:r>
          </w:p>
        </w:tc>
        <w:tc>
          <w:tcPr>
            <w:tcW w:w="5789" w:type="dxa"/>
            <w:gridSpan w:val="6"/>
            <w:tcBorders>
              <w:top w:val="single" w:sz="4" w:space="0" w:color="auto"/>
              <w:left w:val="nil"/>
              <w:bottom w:val="nil"/>
              <w:right w:val="nil"/>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П</w:t>
            </w:r>
            <w:r w:rsidR="00B61EF7" w:rsidRPr="002B79FA">
              <w:rPr>
                <w:sz w:val="22"/>
                <w:szCs w:val="22"/>
              </w:rPr>
              <w:t>ринос</w:t>
            </w:r>
            <w:r w:rsidR="00732569" w:rsidRPr="002B79FA">
              <w:rPr>
                <w:sz w:val="22"/>
                <w:szCs w:val="22"/>
              </w:rPr>
              <w:t xml:space="preserve"> </w:t>
            </w:r>
            <w:r w:rsidR="00B61EF7" w:rsidRPr="002B79FA">
              <w:rPr>
                <w:sz w:val="22"/>
                <w:szCs w:val="22"/>
              </w:rPr>
              <w:t>из</w:t>
            </w:r>
            <w:r w:rsidR="00732569" w:rsidRPr="002B79FA">
              <w:rPr>
                <w:sz w:val="22"/>
                <w:szCs w:val="22"/>
              </w:rPr>
              <w:t xml:space="preserve"> </w:t>
            </w:r>
            <w:r w:rsidR="00B61EF7" w:rsidRPr="002B79FA">
              <w:rPr>
                <w:sz w:val="22"/>
                <w:szCs w:val="22"/>
              </w:rPr>
              <w:t>с</w:t>
            </w:r>
            <w:r w:rsidRPr="002B79FA">
              <w:rPr>
                <w:sz w:val="22"/>
                <w:szCs w:val="22"/>
              </w:rPr>
              <w:t>е</w:t>
            </w:r>
            <w:r w:rsidR="00B61EF7" w:rsidRPr="002B79FA">
              <w:rPr>
                <w:sz w:val="22"/>
                <w:szCs w:val="22"/>
              </w:rPr>
              <w:t>ч</w:t>
            </w:r>
            <w:r w:rsidRPr="002B79FA">
              <w:rPr>
                <w:sz w:val="22"/>
                <w:szCs w:val="22"/>
              </w:rPr>
              <w:t>а</w:t>
            </w:r>
            <w:r w:rsidR="00732569" w:rsidRPr="002B79FA">
              <w:rPr>
                <w:sz w:val="22"/>
                <w:szCs w:val="22"/>
              </w:rPr>
              <w:t xml:space="preserve"> </w:t>
            </w:r>
            <w:r w:rsidR="00B61EF7" w:rsidRPr="002B79FA">
              <w:rPr>
                <w:sz w:val="22"/>
                <w:szCs w:val="22"/>
              </w:rPr>
              <w:t>о</w:t>
            </w:r>
            <w:r w:rsidRPr="002B79FA">
              <w:rPr>
                <w:sz w:val="22"/>
                <w:szCs w:val="22"/>
              </w:rPr>
              <w:t>б</w:t>
            </w:r>
            <w:r w:rsidR="00B61EF7" w:rsidRPr="002B79FA">
              <w:rPr>
                <w:sz w:val="22"/>
                <w:szCs w:val="22"/>
              </w:rPr>
              <w:t>н</w:t>
            </w:r>
            <w:r w:rsidRPr="002B79FA">
              <w:rPr>
                <w:sz w:val="22"/>
                <w:szCs w:val="22"/>
              </w:rPr>
              <w:t>ав</w:t>
            </w:r>
            <w:r w:rsidR="001019E7" w:rsidRPr="002B79FA">
              <w:rPr>
                <w:sz w:val="22"/>
                <w:szCs w:val="22"/>
              </w:rPr>
              <w:t>љ</w:t>
            </w:r>
            <w:r w:rsidRPr="002B79FA">
              <w:rPr>
                <w:sz w:val="22"/>
                <w:szCs w:val="22"/>
              </w:rPr>
              <w:t>а</w:t>
            </w:r>
            <w:r w:rsidR="001019E7" w:rsidRPr="002B79FA">
              <w:rPr>
                <w:sz w:val="22"/>
                <w:szCs w:val="22"/>
              </w:rPr>
              <w:t>њ</w:t>
            </w:r>
            <w:r w:rsidRPr="002B79FA">
              <w:rPr>
                <w:sz w:val="22"/>
                <w:szCs w:val="22"/>
              </w:rPr>
              <w:t>а</w:t>
            </w:r>
          </w:p>
        </w:tc>
        <w:tc>
          <w:tcPr>
            <w:tcW w:w="986"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center"/>
              <w:rPr>
                <w:sz w:val="22"/>
                <w:szCs w:val="22"/>
              </w:rPr>
            </w:pPr>
            <w:r w:rsidRPr="002B79FA">
              <w:rPr>
                <w:sz w:val="22"/>
                <w:szCs w:val="22"/>
              </w:rPr>
              <w:t> </w:t>
            </w:r>
          </w:p>
        </w:tc>
        <w:tc>
          <w:tcPr>
            <w:tcW w:w="3102"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С</w:t>
            </w:r>
            <w:r w:rsidR="00B61EF7" w:rsidRPr="002B79FA">
              <w:rPr>
                <w:sz w:val="22"/>
                <w:szCs w:val="22"/>
              </w:rPr>
              <w:t>ортим</w:t>
            </w:r>
            <w:r w:rsidRPr="002B79FA">
              <w:rPr>
                <w:sz w:val="22"/>
                <w:szCs w:val="22"/>
              </w:rPr>
              <w:t>е</w:t>
            </w:r>
            <w:r w:rsidR="00B61EF7" w:rsidRPr="002B79FA">
              <w:rPr>
                <w:sz w:val="22"/>
                <w:szCs w:val="22"/>
              </w:rPr>
              <w:t>нти</w:t>
            </w:r>
          </w:p>
        </w:tc>
        <w:tc>
          <w:tcPr>
            <w:tcW w:w="2082"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И</w:t>
            </w:r>
            <w:r w:rsidR="00B61EF7" w:rsidRPr="002B79FA">
              <w:rPr>
                <w:sz w:val="22"/>
                <w:szCs w:val="22"/>
              </w:rPr>
              <w:t>нт</w:t>
            </w:r>
            <w:r w:rsidRPr="002B79FA">
              <w:rPr>
                <w:sz w:val="22"/>
                <w:szCs w:val="22"/>
              </w:rPr>
              <w:t>е</w:t>
            </w:r>
            <w:r w:rsidR="00B61EF7" w:rsidRPr="002B79FA">
              <w:rPr>
                <w:sz w:val="22"/>
                <w:szCs w:val="22"/>
              </w:rPr>
              <w:t>нз</w:t>
            </w:r>
            <w:r w:rsidR="00732569" w:rsidRPr="002B79FA">
              <w:rPr>
                <w:sz w:val="22"/>
                <w:szCs w:val="22"/>
              </w:rPr>
              <w:t xml:space="preserve">. </w:t>
            </w:r>
            <w:r w:rsidR="007A1012" w:rsidRPr="002B79FA">
              <w:rPr>
                <w:sz w:val="22"/>
                <w:szCs w:val="22"/>
              </w:rPr>
              <w:t>С</w:t>
            </w:r>
            <w:r w:rsidRPr="002B79FA">
              <w:rPr>
                <w:sz w:val="22"/>
                <w:szCs w:val="22"/>
              </w:rPr>
              <w:t>е</w:t>
            </w:r>
            <w:r w:rsidR="00B61EF7" w:rsidRPr="002B79FA">
              <w:rPr>
                <w:sz w:val="22"/>
                <w:szCs w:val="22"/>
              </w:rPr>
              <w:t>ч</w:t>
            </w:r>
            <w:r w:rsidRPr="002B79FA">
              <w:rPr>
                <w:sz w:val="22"/>
                <w:szCs w:val="22"/>
              </w:rPr>
              <w:t>а</w:t>
            </w:r>
          </w:p>
        </w:tc>
      </w:tr>
      <w:tr w:rsidR="0079344D" w:rsidRPr="002B79FA" w:rsidTr="00311CF8">
        <w:trPr>
          <w:trHeight w:val="315"/>
          <w:tblHeader/>
        </w:trPr>
        <w:tc>
          <w:tcPr>
            <w:tcW w:w="197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B79FA" w:rsidRDefault="00732569" w:rsidP="00B5350C">
            <w:pPr>
              <w:jc w:val="left"/>
              <w:rPr>
                <w:sz w:val="22"/>
                <w:szCs w:val="22"/>
              </w:rPr>
            </w:pPr>
          </w:p>
        </w:tc>
        <w:tc>
          <w:tcPr>
            <w:tcW w:w="11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CA1CE3" w:rsidP="00B5350C">
            <w:pPr>
              <w:jc w:val="center"/>
              <w:rPr>
                <w:sz w:val="22"/>
                <w:szCs w:val="22"/>
              </w:rPr>
            </w:pPr>
            <w:r w:rsidRPr="002B79FA">
              <w:rPr>
                <w:sz w:val="22"/>
                <w:szCs w:val="22"/>
              </w:rPr>
              <w:t>V</w:t>
            </w:r>
          </w:p>
        </w:tc>
        <w:tc>
          <w:tcPr>
            <w:tcW w:w="936"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732569" w:rsidRPr="002B79FA" w:rsidRDefault="00CA1CE3" w:rsidP="00B5350C">
            <w:pPr>
              <w:jc w:val="center"/>
              <w:rPr>
                <w:sz w:val="22"/>
                <w:szCs w:val="22"/>
              </w:rPr>
            </w:pPr>
            <w:r w:rsidRPr="002B79FA">
              <w:rPr>
                <w:sz w:val="22"/>
                <w:szCs w:val="22"/>
              </w:rPr>
              <w:t>Iv</w:t>
            </w:r>
          </w:p>
        </w:tc>
        <w:tc>
          <w:tcPr>
            <w:tcW w:w="7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CA1CE3" w:rsidP="00B5350C">
            <w:pPr>
              <w:jc w:val="center"/>
              <w:rPr>
                <w:sz w:val="22"/>
                <w:szCs w:val="22"/>
              </w:rPr>
            </w:pPr>
            <w:r w:rsidRPr="002B79FA">
              <w:rPr>
                <w:sz w:val="22"/>
                <w:szCs w:val="22"/>
              </w:rPr>
              <w:t>I</w:t>
            </w:r>
          </w:p>
        </w:tc>
        <w:tc>
          <w:tcPr>
            <w:tcW w:w="5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CA1CE3" w:rsidP="00B5350C">
            <w:pPr>
              <w:jc w:val="center"/>
              <w:rPr>
                <w:sz w:val="22"/>
                <w:szCs w:val="22"/>
              </w:rPr>
            </w:pPr>
            <w:r w:rsidRPr="002B79FA">
              <w:rPr>
                <w:sz w:val="22"/>
                <w:szCs w:val="22"/>
              </w:rPr>
              <w:t>II</w:t>
            </w:r>
          </w:p>
        </w:tc>
        <w:tc>
          <w:tcPr>
            <w:tcW w:w="986" w:type="dxa"/>
            <w:tcBorders>
              <w:top w:val="single" w:sz="4" w:space="0" w:color="auto"/>
              <w:left w:val="nil"/>
              <w:bottom w:val="single" w:sz="4" w:space="0" w:color="auto"/>
              <w:right w:val="nil"/>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Е</w:t>
            </w:r>
          </w:p>
        </w:tc>
        <w:tc>
          <w:tcPr>
            <w:tcW w:w="989"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732569" w:rsidRPr="002B79FA" w:rsidRDefault="00CA1CE3" w:rsidP="00B5350C">
            <w:pPr>
              <w:jc w:val="center"/>
              <w:rPr>
                <w:sz w:val="22"/>
                <w:szCs w:val="22"/>
              </w:rPr>
            </w:pPr>
            <w:r w:rsidRPr="002B79FA">
              <w:rPr>
                <w:sz w:val="22"/>
                <w:szCs w:val="22"/>
              </w:rPr>
              <w:t>I</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CA1CE3" w:rsidP="00B5350C">
            <w:pPr>
              <w:jc w:val="center"/>
              <w:rPr>
                <w:sz w:val="22"/>
                <w:szCs w:val="22"/>
              </w:rPr>
            </w:pPr>
            <w:r w:rsidRPr="002B79FA">
              <w:rPr>
                <w:sz w:val="22"/>
                <w:szCs w:val="22"/>
              </w:rPr>
              <w:t>II</w:t>
            </w:r>
          </w:p>
        </w:tc>
        <w:tc>
          <w:tcPr>
            <w:tcW w:w="1130"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Е</w:t>
            </w:r>
          </w:p>
        </w:tc>
        <w:tc>
          <w:tcPr>
            <w:tcW w:w="98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89"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E010D" w:rsidP="00B5350C">
            <w:pPr>
              <w:jc w:val="center"/>
              <w:rPr>
                <w:sz w:val="22"/>
                <w:szCs w:val="22"/>
              </w:rPr>
            </w:pPr>
            <w:r w:rsidRPr="002B79FA">
              <w:rPr>
                <w:sz w:val="22"/>
                <w:szCs w:val="22"/>
              </w:rPr>
              <w:t>Те</w:t>
            </w:r>
            <w:r w:rsidR="00B61EF7" w:rsidRPr="002B79FA">
              <w:rPr>
                <w:sz w:val="22"/>
                <w:szCs w:val="22"/>
              </w:rPr>
              <w:t>х</w:t>
            </w:r>
            <w:r w:rsidR="00732569" w:rsidRPr="002B79FA">
              <w:rPr>
                <w:sz w:val="22"/>
                <w:szCs w:val="22"/>
              </w:rPr>
              <w:t>.</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E010D" w:rsidP="00B5350C">
            <w:pPr>
              <w:jc w:val="center"/>
              <w:rPr>
                <w:sz w:val="22"/>
                <w:szCs w:val="22"/>
              </w:rPr>
            </w:pPr>
            <w:r w:rsidRPr="002B79FA">
              <w:rPr>
                <w:sz w:val="22"/>
                <w:szCs w:val="22"/>
              </w:rPr>
              <w:t>П</w:t>
            </w:r>
            <w:r w:rsidR="00B61EF7" w:rsidRPr="002B79FA">
              <w:rPr>
                <w:sz w:val="22"/>
                <w:szCs w:val="22"/>
              </w:rPr>
              <w:t>рос</w:t>
            </w:r>
            <w:r w:rsidR="00732569" w:rsidRPr="002B79FA">
              <w:rPr>
                <w:sz w:val="22"/>
                <w:szCs w:val="22"/>
              </w:rPr>
              <w:t>.</w:t>
            </w:r>
          </w:p>
        </w:tc>
        <w:tc>
          <w:tcPr>
            <w:tcW w:w="983"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B79FA" w:rsidRDefault="00BE010D" w:rsidP="00B5350C">
            <w:pPr>
              <w:jc w:val="center"/>
              <w:rPr>
                <w:sz w:val="22"/>
                <w:szCs w:val="22"/>
              </w:rPr>
            </w:pPr>
            <w:r w:rsidRPr="002B79FA">
              <w:rPr>
                <w:sz w:val="22"/>
                <w:szCs w:val="22"/>
              </w:rPr>
              <w:t>О</w:t>
            </w:r>
            <w:r w:rsidR="00B61EF7" w:rsidRPr="002B79FA">
              <w:rPr>
                <w:sz w:val="22"/>
                <w:szCs w:val="22"/>
              </w:rPr>
              <w:t>тп</w:t>
            </w:r>
            <w:r w:rsidR="00732569" w:rsidRPr="002B79FA">
              <w:rPr>
                <w:sz w:val="22"/>
                <w:szCs w:val="22"/>
              </w:rPr>
              <w:t>.</w:t>
            </w: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rsidR="00732569" w:rsidRPr="002B79FA" w:rsidRDefault="00B61EF7" w:rsidP="00CA1CE3">
            <w:pPr>
              <w:jc w:val="center"/>
              <w:rPr>
                <w:sz w:val="22"/>
                <w:szCs w:val="22"/>
              </w:rPr>
            </w:pPr>
            <w:r w:rsidRPr="002B79FA">
              <w:rPr>
                <w:sz w:val="22"/>
                <w:szCs w:val="22"/>
              </w:rPr>
              <w:t>по</w:t>
            </w:r>
            <w:r w:rsidR="00732569" w:rsidRPr="002B79FA">
              <w:rPr>
                <w:sz w:val="22"/>
                <w:szCs w:val="22"/>
              </w:rPr>
              <w:t xml:space="preserve"> </w:t>
            </w:r>
            <w:r w:rsidR="00CA1CE3" w:rsidRPr="002B79FA">
              <w:rPr>
                <w:sz w:val="22"/>
                <w:szCs w:val="22"/>
              </w:rPr>
              <w:t>P</w:t>
            </w:r>
          </w:p>
        </w:tc>
        <w:tc>
          <w:tcPr>
            <w:tcW w:w="986" w:type="dxa"/>
            <w:tcBorders>
              <w:top w:val="nil"/>
              <w:left w:val="nil"/>
              <w:bottom w:val="single" w:sz="4" w:space="0" w:color="auto"/>
              <w:right w:val="single" w:sz="8" w:space="0" w:color="auto"/>
            </w:tcBorders>
            <w:shd w:val="clear" w:color="auto" w:fill="D9D9D9" w:themeFill="background1" w:themeFillShade="D9"/>
            <w:vAlign w:val="center"/>
          </w:tcPr>
          <w:p w:rsidR="00732569" w:rsidRPr="002B79FA" w:rsidRDefault="00B61EF7" w:rsidP="00CA1CE3">
            <w:pPr>
              <w:jc w:val="center"/>
              <w:rPr>
                <w:sz w:val="22"/>
                <w:szCs w:val="22"/>
              </w:rPr>
            </w:pPr>
            <w:r w:rsidRPr="002B79FA">
              <w:rPr>
                <w:sz w:val="22"/>
                <w:szCs w:val="22"/>
              </w:rPr>
              <w:t>по</w:t>
            </w:r>
            <w:r w:rsidR="00732569" w:rsidRPr="002B79FA">
              <w:rPr>
                <w:sz w:val="22"/>
                <w:szCs w:val="22"/>
              </w:rPr>
              <w:t xml:space="preserve"> </w:t>
            </w:r>
            <w:r w:rsidR="00CA1CE3" w:rsidRPr="002B79FA">
              <w:rPr>
                <w:sz w:val="22"/>
                <w:szCs w:val="22"/>
              </w:rPr>
              <w:t>V</w:t>
            </w:r>
          </w:p>
        </w:tc>
      </w:tr>
      <w:tr w:rsidR="0079344D" w:rsidRPr="002B79FA" w:rsidTr="00311CF8">
        <w:trPr>
          <w:trHeight w:val="285"/>
          <w:tblHeader/>
        </w:trPr>
        <w:tc>
          <w:tcPr>
            <w:tcW w:w="197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B79FA" w:rsidRDefault="00732569" w:rsidP="00B5350C">
            <w:pPr>
              <w:jc w:val="left"/>
              <w:rPr>
                <w:sz w:val="22"/>
                <w:szCs w:val="22"/>
              </w:rPr>
            </w:pPr>
          </w:p>
        </w:tc>
        <w:tc>
          <w:tcPr>
            <w:tcW w:w="1172"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936"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7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89"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х</w:t>
            </w:r>
            <w:r w:rsidR="00BE010D" w:rsidRPr="002B79FA">
              <w:rPr>
                <w:sz w:val="22"/>
                <w:szCs w:val="22"/>
              </w:rPr>
              <w:t>а</w:t>
            </w:r>
          </w:p>
        </w:tc>
        <w:tc>
          <w:tcPr>
            <w:tcW w:w="565"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х</w:t>
            </w:r>
            <w:r w:rsidR="00BE010D" w:rsidRPr="002B79FA">
              <w:rPr>
                <w:sz w:val="22"/>
                <w:szCs w:val="22"/>
              </w:rPr>
              <w:t>а</w:t>
            </w:r>
          </w:p>
        </w:tc>
        <w:tc>
          <w:tcPr>
            <w:tcW w:w="986" w:type="dxa"/>
            <w:tcBorders>
              <w:top w:val="nil"/>
              <w:left w:val="nil"/>
              <w:bottom w:val="single" w:sz="8" w:space="0" w:color="auto"/>
              <w:right w:val="nil"/>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х</w:t>
            </w:r>
            <w:r w:rsidR="00BE010D" w:rsidRPr="002B79FA">
              <w:rPr>
                <w:sz w:val="22"/>
                <w:szCs w:val="22"/>
              </w:rPr>
              <w:t>а</w:t>
            </w:r>
          </w:p>
        </w:tc>
        <w:tc>
          <w:tcPr>
            <w:tcW w:w="989"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1130"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1130"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98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89"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1130"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983"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1096"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732569" w:rsidP="00B5350C">
            <w:pPr>
              <w:jc w:val="center"/>
              <w:rPr>
                <w:sz w:val="22"/>
                <w:szCs w:val="22"/>
              </w:rPr>
            </w:pPr>
            <w:r w:rsidRPr="002B79FA">
              <w:rPr>
                <w:sz w:val="22"/>
                <w:szCs w:val="22"/>
              </w:rPr>
              <w:t>%</w:t>
            </w:r>
          </w:p>
        </w:tc>
        <w:tc>
          <w:tcPr>
            <w:tcW w:w="986"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732569" w:rsidP="00B5350C">
            <w:pPr>
              <w:jc w:val="center"/>
              <w:rPr>
                <w:sz w:val="22"/>
                <w:szCs w:val="22"/>
              </w:rPr>
            </w:pPr>
            <w:r w:rsidRPr="002B79FA">
              <w:rPr>
                <w:sz w:val="22"/>
                <w:szCs w:val="22"/>
              </w:rPr>
              <w:t>%</w:t>
            </w:r>
          </w:p>
        </w:tc>
      </w:tr>
      <w:tr w:rsidR="0046582E"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46582E" w:rsidRPr="00FA4F46" w:rsidRDefault="0046582E" w:rsidP="0046582E">
            <w:pPr>
              <w:jc w:val="left"/>
              <w:rPr>
                <w:sz w:val="22"/>
                <w:szCs w:val="22"/>
                <w:lang w:val="sr-Cyrl-RS"/>
              </w:rPr>
            </w:pPr>
            <w:r>
              <w:rPr>
                <w:sz w:val="22"/>
                <w:szCs w:val="22"/>
              </w:rPr>
              <w:t xml:space="preserve">Бела </w:t>
            </w:r>
            <w:r>
              <w:rPr>
                <w:sz w:val="22"/>
                <w:szCs w:val="22"/>
                <w:lang w:val="sr-Cyrl-RS"/>
              </w:rPr>
              <w:t>врба</w:t>
            </w:r>
          </w:p>
        </w:tc>
        <w:tc>
          <w:tcPr>
            <w:tcW w:w="1172"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16.637,9</w:t>
            </w:r>
          </w:p>
        </w:tc>
        <w:tc>
          <w:tcPr>
            <w:tcW w:w="93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358,3</w:t>
            </w:r>
          </w:p>
        </w:tc>
        <w:tc>
          <w:tcPr>
            <w:tcW w:w="718" w:type="dxa"/>
            <w:tcBorders>
              <w:top w:val="nil"/>
              <w:left w:val="nil"/>
              <w:bottom w:val="single" w:sz="4" w:space="0" w:color="auto"/>
              <w:right w:val="single" w:sz="8"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5.078,7</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3.860,8</w:t>
            </w:r>
          </w:p>
        </w:tc>
        <w:tc>
          <w:tcPr>
            <w:tcW w:w="1130"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8.939,4</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3.419,3</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4.179,2</w:t>
            </w:r>
          </w:p>
        </w:tc>
        <w:tc>
          <w:tcPr>
            <w:tcW w:w="983"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1.340,9</w:t>
            </w:r>
          </w:p>
        </w:tc>
        <w:tc>
          <w:tcPr>
            <w:tcW w:w="1096"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53,7</w:t>
            </w:r>
          </w:p>
        </w:tc>
      </w:tr>
      <w:tr w:rsidR="0046582E"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46582E" w:rsidRPr="002B79FA" w:rsidRDefault="0046582E" w:rsidP="0046582E">
            <w:pPr>
              <w:jc w:val="left"/>
              <w:rPr>
                <w:sz w:val="22"/>
                <w:szCs w:val="22"/>
              </w:rPr>
            </w:pPr>
            <w:r w:rsidRPr="002B79FA">
              <w:rPr>
                <w:sz w:val="22"/>
                <w:szCs w:val="22"/>
              </w:rPr>
              <w:t xml:space="preserve">Бела Топола </w:t>
            </w:r>
          </w:p>
        </w:tc>
        <w:tc>
          <w:tcPr>
            <w:tcW w:w="1172"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23.079,6</w:t>
            </w:r>
          </w:p>
        </w:tc>
        <w:tc>
          <w:tcPr>
            <w:tcW w:w="93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796,6</w:t>
            </w:r>
          </w:p>
        </w:tc>
        <w:tc>
          <w:tcPr>
            <w:tcW w:w="718" w:type="dxa"/>
            <w:tcBorders>
              <w:top w:val="nil"/>
              <w:left w:val="nil"/>
              <w:bottom w:val="single" w:sz="4" w:space="0" w:color="auto"/>
              <w:right w:val="single" w:sz="8"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2.326,5</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475,8</w:t>
            </w:r>
          </w:p>
        </w:tc>
        <w:tc>
          <w:tcPr>
            <w:tcW w:w="1130"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2.802,3</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1.071,9</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1.310,1</w:t>
            </w:r>
          </w:p>
        </w:tc>
        <w:tc>
          <w:tcPr>
            <w:tcW w:w="983"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420,3</w:t>
            </w:r>
          </w:p>
        </w:tc>
        <w:tc>
          <w:tcPr>
            <w:tcW w:w="1096"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12,1</w:t>
            </w:r>
          </w:p>
        </w:tc>
      </w:tr>
      <w:tr w:rsidR="0046582E"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46582E" w:rsidRPr="002B79FA" w:rsidRDefault="0046582E" w:rsidP="0046582E">
            <w:pPr>
              <w:jc w:val="left"/>
              <w:rPr>
                <w:sz w:val="22"/>
                <w:szCs w:val="22"/>
                <w:lang w:val="sr-Cyrl-RS"/>
              </w:rPr>
            </w:pPr>
            <w:r>
              <w:rPr>
                <w:sz w:val="22"/>
                <w:szCs w:val="22"/>
                <w:lang w:val="sr-Cyrl-RS"/>
              </w:rPr>
              <w:t>И-214</w:t>
            </w:r>
          </w:p>
        </w:tc>
        <w:tc>
          <w:tcPr>
            <w:tcW w:w="1172"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15.376,5</w:t>
            </w:r>
          </w:p>
        </w:tc>
        <w:tc>
          <w:tcPr>
            <w:tcW w:w="93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765,2</w:t>
            </w:r>
          </w:p>
        </w:tc>
        <w:tc>
          <w:tcPr>
            <w:tcW w:w="718" w:type="dxa"/>
            <w:tcBorders>
              <w:top w:val="nil"/>
              <w:left w:val="nil"/>
              <w:bottom w:val="single" w:sz="4" w:space="0" w:color="auto"/>
              <w:right w:val="single" w:sz="8"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5.625,6</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8.395,4</w:t>
            </w:r>
          </w:p>
        </w:tc>
        <w:tc>
          <w:tcPr>
            <w:tcW w:w="1130"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14.020,9</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8.606,1</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4.012,8</w:t>
            </w:r>
          </w:p>
        </w:tc>
        <w:tc>
          <w:tcPr>
            <w:tcW w:w="983"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1.402,1</w:t>
            </w:r>
          </w:p>
        </w:tc>
        <w:tc>
          <w:tcPr>
            <w:tcW w:w="1096"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91,2</w:t>
            </w:r>
          </w:p>
        </w:tc>
      </w:tr>
      <w:tr w:rsidR="0046582E"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46582E" w:rsidRPr="002B79FA" w:rsidRDefault="0046582E" w:rsidP="0046582E">
            <w:pPr>
              <w:jc w:val="left"/>
              <w:rPr>
                <w:sz w:val="22"/>
                <w:szCs w:val="22"/>
                <w:lang w:val="sr-Cyrl-RS"/>
              </w:rPr>
            </w:pPr>
            <w:r>
              <w:rPr>
                <w:sz w:val="22"/>
                <w:szCs w:val="22"/>
                <w:lang w:val="sr-Cyrl-RS"/>
              </w:rPr>
              <w:t>Робуста</w:t>
            </w:r>
          </w:p>
        </w:tc>
        <w:tc>
          <w:tcPr>
            <w:tcW w:w="1172"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 </w:t>
            </w:r>
          </w:p>
        </w:tc>
        <w:tc>
          <w:tcPr>
            <w:tcW w:w="718" w:type="dxa"/>
            <w:tcBorders>
              <w:top w:val="nil"/>
              <w:left w:val="nil"/>
              <w:bottom w:val="single" w:sz="4" w:space="0" w:color="auto"/>
              <w:right w:val="single" w:sz="8"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sz w:val="20"/>
              </w:rPr>
            </w:pPr>
          </w:p>
        </w:tc>
        <w:tc>
          <w:tcPr>
            <w:tcW w:w="1130"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sz w:val="20"/>
              </w:rPr>
            </w:pPr>
          </w:p>
        </w:tc>
        <w:tc>
          <w:tcPr>
            <w:tcW w:w="983"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sz w:val="20"/>
              </w:rPr>
            </w:pPr>
          </w:p>
        </w:tc>
        <w:tc>
          <w:tcPr>
            <w:tcW w:w="1096"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p>
        </w:tc>
      </w:tr>
      <w:tr w:rsidR="0046582E"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46582E" w:rsidRPr="002B79FA" w:rsidRDefault="0046582E" w:rsidP="0046582E">
            <w:pPr>
              <w:jc w:val="left"/>
              <w:rPr>
                <w:sz w:val="22"/>
                <w:szCs w:val="22"/>
                <w:lang w:val="sr-Cyrl-RS"/>
              </w:rPr>
            </w:pPr>
            <w:r>
              <w:rPr>
                <w:sz w:val="22"/>
                <w:szCs w:val="22"/>
                <w:lang w:val="sr-Cyrl-RS"/>
              </w:rPr>
              <w:t>М1</w:t>
            </w:r>
          </w:p>
        </w:tc>
        <w:tc>
          <w:tcPr>
            <w:tcW w:w="1172"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46.446,7</w:t>
            </w:r>
          </w:p>
        </w:tc>
        <w:tc>
          <w:tcPr>
            <w:tcW w:w="93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3.547,1</w:t>
            </w:r>
          </w:p>
        </w:tc>
        <w:tc>
          <w:tcPr>
            <w:tcW w:w="718" w:type="dxa"/>
            <w:tcBorders>
              <w:top w:val="nil"/>
              <w:left w:val="nil"/>
              <w:bottom w:val="single" w:sz="4" w:space="0" w:color="auto"/>
              <w:right w:val="single" w:sz="8"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15.963,0</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22.813,8</w:t>
            </w:r>
          </w:p>
        </w:tc>
        <w:tc>
          <w:tcPr>
            <w:tcW w:w="1130"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38.776,8</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23.801,2</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11.097,9</w:t>
            </w:r>
          </w:p>
        </w:tc>
        <w:tc>
          <w:tcPr>
            <w:tcW w:w="983"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3.877,7</w:t>
            </w:r>
          </w:p>
        </w:tc>
        <w:tc>
          <w:tcPr>
            <w:tcW w:w="1096"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83,5</w:t>
            </w:r>
          </w:p>
        </w:tc>
      </w:tr>
      <w:tr w:rsidR="0046582E"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46582E" w:rsidRPr="002B79FA" w:rsidRDefault="0046582E" w:rsidP="0046582E">
            <w:pPr>
              <w:jc w:val="left"/>
              <w:rPr>
                <w:sz w:val="22"/>
                <w:szCs w:val="22"/>
              </w:rPr>
            </w:pPr>
            <w:r w:rsidRPr="002B79FA">
              <w:rPr>
                <w:sz w:val="22"/>
                <w:szCs w:val="22"/>
              </w:rPr>
              <w:t>ОМЛ</w:t>
            </w:r>
          </w:p>
        </w:tc>
        <w:tc>
          <w:tcPr>
            <w:tcW w:w="1172"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3.492,4</w:t>
            </w:r>
          </w:p>
        </w:tc>
        <w:tc>
          <w:tcPr>
            <w:tcW w:w="93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157,5</w:t>
            </w:r>
          </w:p>
        </w:tc>
        <w:tc>
          <w:tcPr>
            <w:tcW w:w="718" w:type="dxa"/>
            <w:tcBorders>
              <w:top w:val="nil"/>
              <w:left w:val="nil"/>
              <w:bottom w:val="single" w:sz="4" w:space="0" w:color="auto"/>
              <w:right w:val="single" w:sz="8"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184,5</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647,5</w:t>
            </w:r>
          </w:p>
        </w:tc>
        <w:tc>
          <w:tcPr>
            <w:tcW w:w="1130"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832,0</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137,9</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569,3</w:t>
            </w:r>
          </w:p>
        </w:tc>
        <w:tc>
          <w:tcPr>
            <w:tcW w:w="983"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124,8</w:t>
            </w:r>
          </w:p>
        </w:tc>
        <w:tc>
          <w:tcPr>
            <w:tcW w:w="1096"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23,8</w:t>
            </w:r>
          </w:p>
        </w:tc>
      </w:tr>
      <w:tr w:rsidR="0046582E"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46582E" w:rsidRPr="002B79FA" w:rsidRDefault="0046582E" w:rsidP="0046582E">
            <w:pPr>
              <w:jc w:val="left"/>
              <w:rPr>
                <w:sz w:val="22"/>
                <w:szCs w:val="22"/>
                <w:lang w:val="sr-Cyrl-RS"/>
              </w:rPr>
            </w:pPr>
            <w:r w:rsidRPr="002B79FA">
              <w:rPr>
                <w:sz w:val="22"/>
                <w:szCs w:val="22"/>
                <w:lang w:val="sr-Cyrl-RS"/>
              </w:rPr>
              <w:t>П.јасен</w:t>
            </w:r>
          </w:p>
        </w:tc>
        <w:tc>
          <w:tcPr>
            <w:tcW w:w="1172"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16.013,8</w:t>
            </w:r>
          </w:p>
        </w:tc>
        <w:tc>
          <w:tcPr>
            <w:tcW w:w="93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274,9</w:t>
            </w:r>
          </w:p>
        </w:tc>
        <w:tc>
          <w:tcPr>
            <w:tcW w:w="718" w:type="dxa"/>
            <w:tcBorders>
              <w:top w:val="nil"/>
              <w:left w:val="nil"/>
              <w:bottom w:val="single" w:sz="4" w:space="0" w:color="auto"/>
              <w:right w:val="single" w:sz="8"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869,0</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178,0</w:t>
            </w:r>
          </w:p>
        </w:tc>
        <w:tc>
          <w:tcPr>
            <w:tcW w:w="1130"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1.047,0</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518,3</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424,0</w:t>
            </w:r>
          </w:p>
        </w:tc>
        <w:tc>
          <w:tcPr>
            <w:tcW w:w="983"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104,7</w:t>
            </w:r>
          </w:p>
        </w:tc>
        <w:tc>
          <w:tcPr>
            <w:tcW w:w="1096"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6,5</w:t>
            </w:r>
          </w:p>
        </w:tc>
      </w:tr>
      <w:tr w:rsidR="0046582E"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46582E" w:rsidRPr="002B79FA" w:rsidRDefault="0046582E" w:rsidP="0046582E">
            <w:pPr>
              <w:jc w:val="left"/>
              <w:rPr>
                <w:sz w:val="22"/>
                <w:szCs w:val="22"/>
                <w:lang w:val="sr-Cyrl-RS"/>
              </w:rPr>
            </w:pPr>
            <w:r w:rsidRPr="002B79FA">
              <w:rPr>
                <w:sz w:val="22"/>
                <w:szCs w:val="22"/>
              </w:rPr>
              <w:t>Луж</w:t>
            </w:r>
            <w:r w:rsidRPr="002B79FA">
              <w:rPr>
                <w:sz w:val="22"/>
                <w:szCs w:val="22"/>
                <w:lang w:val="sr-Cyrl-RS"/>
              </w:rPr>
              <w:t>њак</w:t>
            </w:r>
          </w:p>
        </w:tc>
        <w:tc>
          <w:tcPr>
            <w:tcW w:w="1172"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61.647,1</w:t>
            </w:r>
          </w:p>
        </w:tc>
        <w:tc>
          <w:tcPr>
            <w:tcW w:w="93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781,2</w:t>
            </w:r>
          </w:p>
        </w:tc>
        <w:tc>
          <w:tcPr>
            <w:tcW w:w="718" w:type="dxa"/>
            <w:tcBorders>
              <w:top w:val="nil"/>
              <w:left w:val="nil"/>
              <w:bottom w:val="single" w:sz="4" w:space="0" w:color="auto"/>
              <w:right w:val="single" w:sz="8"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3.137,5</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2.045,7</w:t>
            </w:r>
          </w:p>
        </w:tc>
        <w:tc>
          <w:tcPr>
            <w:tcW w:w="1130"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5.183,2</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2.262,5</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2.402,4</w:t>
            </w:r>
          </w:p>
        </w:tc>
        <w:tc>
          <w:tcPr>
            <w:tcW w:w="983"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518,3</w:t>
            </w:r>
          </w:p>
        </w:tc>
        <w:tc>
          <w:tcPr>
            <w:tcW w:w="1096"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8,4</w:t>
            </w:r>
          </w:p>
        </w:tc>
      </w:tr>
      <w:tr w:rsidR="0046582E"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46582E" w:rsidRPr="0079344D" w:rsidRDefault="0046582E" w:rsidP="0046582E">
            <w:pPr>
              <w:jc w:val="left"/>
              <w:rPr>
                <w:sz w:val="22"/>
                <w:szCs w:val="22"/>
                <w:lang w:val="sr-Cyrl-RS"/>
              </w:rPr>
            </w:pPr>
            <w:r>
              <w:rPr>
                <w:sz w:val="22"/>
                <w:szCs w:val="22"/>
                <w:lang w:val="sr-Cyrl-RS"/>
              </w:rPr>
              <w:t>ОТЛ</w:t>
            </w:r>
          </w:p>
        </w:tc>
        <w:tc>
          <w:tcPr>
            <w:tcW w:w="1172"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21.077,9</w:t>
            </w:r>
          </w:p>
        </w:tc>
        <w:tc>
          <w:tcPr>
            <w:tcW w:w="93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569,7</w:t>
            </w:r>
          </w:p>
        </w:tc>
        <w:tc>
          <w:tcPr>
            <w:tcW w:w="718" w:type="dxa"/>
            <w:tcBorders>
              <w:top w:val="nil"/>
              <w:left w:val="nil"/>
              <w:bottom w:val="single" w:sz="4" w:space="0" w:color="auto"/>
              <w:right w:val="single" w:sz="8"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4.891,6</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3.271,9</w:t>
            </w:r>
          </w:p>
        </w:tc>
        <w:tc>
          <w:tcPr>
            <w:tcW w:w="1130"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8.163,5</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7.347,2</w:t>
            </w:r>
          </w:p>
        </w:tc>
        <w:tc>
          <w:tcPr>
            <w:tcW w:w="983"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816,4</w:t>
            </w:r>
          </w:p>
        </w:tc>
        <w:tc>
          <w:tcPr>
            <w:tcW w:w="1096"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38,7</w:t>
            </w:r>
          </w:p>
        </w:tc>
      </w:tr>
      <w:tr w:rsidR="0046582E"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46582E" w:rsidRPr="002B79FA" w:rsidRDefault="0046582E" w:rsidP="0046582E">
            <w:pPr>
              <w:jc w:val="left"/>
              <w:rPr>
                <w:sz w:val="22"/>
                <w:szCs w:val="22"/>
              </w:rPr>
            </w:pPr>
            <w:r w:rsidRPr="002B79FA">
              <w:rPr>
                <w:sz w:val="22"/>
                <w:szCs w:val="22"/>
              </w:rPr>
              <w:t>Багрем</w:t>
            </w:r>
          </w:p>
        </w:tc>
        <w:tc>
          <w:tcPr>
            <w:tcW w:w="1172"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37.554,5</w:t>
            </w:r>
          </w:p>
        </w:tc>
        <w:tc>
          <w:tcPr>
            <w:tcW w:w="93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1.475,3</w:t>
            </w:r>
          </w:p>
        </w:tc>
        <w:tc>
          <w:tcPr>
            <w:tcW w:w="718" w:type="dxa"/>
            <w:tcBorders>
              <w:top w:val="nil"/>
              <w:left w:val="nil"/>
              <w:bottom w:val="single" w:sz="4" w:space="0" w:color="auto"/>
              <w:right w:val="single" w:sz="8"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13.342,9</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8.475,2</w:t>
            </w:r>
          </w:p>
        </w:tc>
        <w:tc>
          <w:tcPr>
            <w:tcW w:w="1130"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21.818,1</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8.290,9</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12.436,3</w:t>
            </w:r>
          </w:p>
        </w:tc>
        <w:tc>
          <w:tcPr>
            <w:tcW w:w="983"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1.090,9</w:t>
            </w:r>
          </w:p>
        </w:tc>
        <w:tc>
          <w:tcPr>
            <w:tcW w:w="1096"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58,1</w:t>
            </w:r>
          </w:p>
        </w:tc>
      </w:tr>
      <w:tr w:rsidR="0046582E"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46582E" w:rsidRPr="002B79FA" w:rsidRDefault="0046582E" w:rsidP="0046582E">
            <w:pPr>
              <w:jc w:val="left"/>
              <w:rPr>
                <w:sz w:val="22"/>
                <w:szCs w:val="22"/>
              </w:rPr>
            </w:pPr>
            <w:r w:rsidRPr="002B79FA">
              <w:rPr>
                <w:sz w:val="22"/>
                <w:szCs w:val="22"/>
              </w:rPr>
              <w:t xml:space="preserve">Амерички Јасен  </w:t>
            </w:r>
          </w:p>
        </w:tc>
        <w:tc>
          <w:tcPr>
            <w:tcW w:w="1172"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19.904,1</w:t>
            </w:r>
          </w:p>
        </w:tc>
        <w:tc>
          <w:tcPr>
            <w:tcW w:w="93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444,4</w:t>
            </w:r>
          </w:p>
        </w:tc>
        <w:tc>
          <w:tcPr>
            <w:tcW w:w="718" w:type="dxa"/>
            <w:tcBorders>
              <w:top w:val="nil"/>
              <w:left w:val="nil"/>
              <w:bottom w:val="single" w:sz="4" w:space="0" w:color="auto"/>
              <w:right w:val="single" w:sz="8"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733,2</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148,2</w:t>
            </w:r>
          </w:p>
        </w:tc>
        <w:tc>
          <w:tcPr>
            <w:tcW w:w="1130"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881,4</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793,3</w:t>
            </w:r>
          </w:p>
        </w:tc>
        <w:tc>
          <w:tcPr>
            <w:tcW w:w="983"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88,1</w:t>
            </w:r>
          </w:p>
        </w:tc>
        <w:tc>
          <w:tcPr>
            <w:tcW w:w="1096"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4,4</w:t>
            </w:r>
          </w:p>
        </w:tc>
      </w:tr>
      <w:tr w:rsidR="0046582E"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46582E" w:rsidRPr="002B79FA" w:rsidRDefault="0046582E" w:rsidP="0046582E">
            <w:pPr>
              <w:jc w:val="left"/>
              <w:rPr>
                <w:sz w:val="22"/>
                <w:szCs w:val="22"/>
                <w:lang w:val="sr-Cyrl-RS"/>
              </w:rPr>
            </w:pPr>
            <w:r>
              <w:rPr>
                <w:sz w:val="22"/>
                <w:szCs w:val="22"/>
                <w:lang w:val="sr-Cyrl-RS"/>
              </w:rPr>
              <w:t>Црни орах</w:t>
            </w:r>
          </w:p>
        </w:tc>
        <w:tc>
          <w:tcPr>
            <w:tcW w:w="1172"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5.239,8</w:t>
            </w:r>
          </w:p>
        </w:tc>
        <w:tc>
          <w:tcPr>
            <w:tcW w:w="93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95,0</w:t>
            </w:r>
          </w:p>
        </w:tc>
        <w:tc>
          <w:tcPr>
            <w:tcW w:w="718" w:type="dxa"/>
            <w:tcBorders>
              <w:top w:val="nil"/>
              <w:left w:val="nil"/>
              <w:bottom w:val="single" w:sz="4" w:space="0" w:color="auto"/>
              <w:right w:val="single" w:sz="8"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2,5</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754,4</w:t>
            </w:r>
          </w:p>
        </w:tc>
        <w:tc>
          <w:tcPr>
            <w:tcW w:w="1130"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756,9</w:t>
            </w:r>
          </w:p>
        </w:tc>
        <w:tc>
          <w:tcPr>
            <w:tcW w:w="986" w:type="dxa"/>
            <w:tcBorders>
              <w:top w:val="nil"/>
              <w:left w:val="nil"/>
              <w:bottom w:val="single" w:sz="4" w:space="0" w:color="auto"/>
              <w:right w:val="nil"/>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272,5</w:t>
            </w:r>
          </w:p>
        </w:tc>
        <w:tc>
          <w:tcPr>
            <w:tcW w:w="1130" w:type="dxa"/>
            <w:tcBorders>
              <w:top w:val="nil"/>
              <w:left w:val="nil"/>
              <w:bottom w:val="single" w:sz="4" w:space="0" w:color="auto"/>
              <w:right w:val="single" w:sz="4"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408,7</w:t>
            </w:r>
          </w:p>
        </w:tc>
        <w:tc>
          <w:tcPr>
            <w:tcW w:w="983"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75,7</w:t>
            </w:r>
          </w:p>
        </w:tc>
        <w:tc>
          <w:tcPr>
            <w:tcW w:w="1096" w:type="dxa"/>
            <w:tcBorders>
              <w:top w:val="nil"/>
              <w:left w:val="nil"/>
              <w:bottom w:val="single" w:sz="4" w:space="0" w:color="auto"/>
              <w:right w:val="single" w:sz="4" w:space="0" w:color="auto"/>
            </w:tcBorders>
            <w:shd w:val="clear" w:color="auto" w:fill="C0C0C0"/>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46582E" w:rsidRDefault="0046582E" w:rsidP="0046582E">
            <w:pPr>
              <w:jc w:val="right"/>
              <w:rPr>
                <w:color w:val="000000"/>
                <w:sz w:val="22"/>
                <w:szCs w:val="22"/>
              </w:rPr>
            </w:pPr>
            <w:r>
              <w:rPr>
                <w:color w:val="000000"/>
                <w:sz w:val="22"/>
                <w:szCs w:val="22"/>
              </w:rPr>
              <w:t>14,4</w:t>
            </w:r>
          </w:p>
        </w:tc>
      </w:tr>
      <w:tr w:rsidR="0046582E" w:rsidRPr="002B79FA" w:rsidTr="00311CF8">
        <w:trPr>
          <w:trHeight w:val="285"/>
        </w:trPr>
        <w:tc>
          <w:tcPr>
            <w:tcW w:w="1513" w:type="dxa"/>
            <w:tcBorders>
              <w:top w:val="double" w:sz="4" w:space="0" w:color="auto"/>
              <w:left w:val="single" w:sz="8" w:space="0" w:color="auto"/>
              <w:bottom w:val="single" w:sz="8" w:space="0" w:color="auto"/>
              <w:right w:val="nil"/>
            </w:tcBorders>
            <w:shd w:val="clear" w:color="auto" w:fill="D9D9D9" w:themeFill="background1" w:themeFillShade="D9"/>
            <w:noWrap/>
            <w:vAlign w:val="center"/>
          </w:tcPr>
          <w:p w:rsidR="0046582E" w:rsidRPr="002B79FA" w:rsidRDefault="0046582E" w:rsidP="0046582E">
            <w:pPr>
              <w:jc w:val="left"/>
              <w:rPr>
                <w:sz w:val="22"/>
                <w:szCs w:val="22"/>
              </w:rPr>
            </w:pPr>
            <w:r w:rsidRPr="002B79FA">
              <w:rPr>
                <w:sz w:val="22"/>
                <w:szCs w:val="22"/>
              </w:rPr>
              <w:t>Свега</w:t>
            </w:r>
          </w:p>
        </w:tc>
        <w:tc>
          <w:tcPr>
            <w:tcW w:w="462"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46582E" w:rsidRDefault="0046582E" w:rsidP="0046582E">
            <w:pPr>
              <w:jc w:val="center"/>
              <w:rPr>
                <w:color w:val="000000"/>
                <w:sz w:val="22"/>
                <w:szCs w:val="22"/>
              </w:rPr>
            </w:pPr>
          </w:p>
        </w:tc>
        <w:tc>
          <w:tcPr>
            <w:tcW w:w="1172"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46582E" w:rsidRDefault="0046582E" w:rsidP="0046582E">
            <w:pPr>
              <w:jc w:val="right"/>
              <w:rPr>
                <w:color w:val="000000"/>
                <w:sz w:val="22"/>
                <w:szCs w:val="22"/>
              </w:rPr>
            </w:pPr>
            <w:r>
              <w:rPr>
                <w:color w:val="000000"/>
                <w:sz w:val="22"/>
                <w:szCs w:val="22"/>
              </w:rPr>
              <w:t>266.470,3</w:t>
            </w:r>
          </w:p>
        </w:tc>
        <w:tc>
          <w:tcPr>
            <w:tcW w:w="93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46582E" w:rsidRDefault="0046582E" w:rsidP="0046582E">
            <w:pPr>
              <w:jc w:val="right"/>
              <w:rPr>
                <w:color w:val="000000"/>
                <w:sz w:val="22"/>
                <w:szCs w:val="22"/>
              </w:rPr>
            </w:pPr>
            <w:r>
              <w:rPr>
                <w:color w:val="000000"/>
                <w:sz w:val="22"/>
                <w:szCs w:val="22"/>
              </w:rPr>
              <w:t>9.265,2</w:t>
            </w:r>
          </w:p>
        </w:tc>
        <w:tc>
          <w:tcPr>
            <w:tcW w:w="718" w:type="dxa"/>
            <w:tcBorders>
              <w:top w:val="double" w:sz="6" w:space="0" w:color="auto"/>
              <w:left w:val="nil"/>
              <w:bottom w:val="single" w:sz="8" w:space="0" w:color="auto"/>
              <w:right w:val="single" w:sz="8" w:space="0" w:color="auto"/>
            </w:tcBorders>
            <w:shd w:val="clear" w:color="auto" w:fill="BFBFBF" w:themeFill="background1" w:themeFillShade="BF"/>
            <w:noWrap/>
            <w:vAlign w:val="center"/>
          </w:tcPr>
          <w:p w:rsidR="0046582E" w:rsidRDefault="0046582E" w:rsidP="0046582E">
            <w:pPr>
              <w:jc w:val="right"/>
              <w:rPr>
                <w:color w:val="000000"/>
                <w:sz w:val="22"/>
                <w:szCs w:val="22"/>
              </w:rPr>
            </w:pPr>
            <w:r>
              <w:rPr>
                <w:color w:val="000000"/>
                <w:sz w:val="22"/>
                <w:szCs w:val="22"/>
              </w:rPr>
              <w:t> </w:t>
            </w:r>
          </w:p>
        </w:tc>
        <w:tc>
          <w:tcPr>
            <w:tcW w:w="989"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rsidR="0046582E" w:rsidRDefault="0046582E" w:rsidP="0046582E">
            <w:pPr>
              <w:jc w:val="right"/>
              <w:rPr>
                <w:color w:val="000000"/>
                <w:sz w:val="22"/>
                <w:szCs w:val="22"/>
              </w:rPr>
            </w:pPr>
            <w:r>
              <w:rPr>
                <w:color w:val="000000"/>
                <w:sz w:val="22"/>
                <w:szCs w:val="22"/>
              </w:rPr>
              <w:t> </w:t>
            </w:r>
          </w:p>
        </w:tc>
        <w:tc>
          <w:tcPr>
            <w:tcW w:w="565"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rsidR="0046582E" w:rsidRDefault="0046582E" w:rsidP="0046582E">
            <w:pPr>
              <w:jc w:val="right"/>
              <w:rPr>
                <w:color w:val="000000"/>
                <w:sz w:val="22"/>
                <w:szCs w:val="22"/>
              </w:rPr>
            </w:pPr>
            <w:r>
              <w:rPr>
                <w:color w:val="000000"/>
                <w:sz w:val="22"/>
                <w:szCs w:val="22"/>
              </w:rPr>
              <w:t> </w:t>
            </w:r>
          </w:p>
        </w:tc>
        <w:tc>
          <w:tcPr>
            <w:tcW w:w="986" w:type="dxa"/>
            <w:tcBorders>
              <w:top w:val="double" w:sz="6" w:space="0" w:color="auto"/>
              <w:left w:val="nil"/>
              <w:bottom w:val="single" w:sz="8" w:space="0" w:color="auto"/>
              <w:right w:val="nil"/>
            </w:tcBorders>
            <w:shd w:val="clear" w:color="auto" w:fill="BFBFBF" w:themeFill="background1" w:themeFillShade="BF"/>
            <w:noWrap/>
            <w:vAlign w:val="center"/>
          </w:tcPr>
          <w:p w:rsidR="0046582E" w:rsidRDefault="0046582E" w:rsidP="0046582E">
            <w:pPr>
              <w:jc w:val="right"/>
              <w:rPr>
                <w:color w:val="000000"/>
                <w:sz w:val="22"/>
                <w:szCs w:val="22"/>
              </w:rPr>
            </w:pPr>
          </w:p>
        </w:tc>
        <w:tc>
          <w:tcPr>
            <w:tcW w:w="989"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46582E" w:rsidRDefault="0046582E" w:rsidP="0046582E">
            <w:pPr>
              <w:jc w:val="right"/>
              <w:rPr>
                <w:color w:val="000000"/>
                <w:sz w:val="22"/>
                <w:szCs w:val="22"/>
              </w:rPr>
            </w:pPr>
            <w:r>
              <w:rPr>
                <w:color w:val="000000"/>
                <w:sz w:val="22"/>
                <w:szCs w:val="22"/>
              </w:rPr>
              <w:t>52.155,0</w:t>
            </w:r>
          </w:p>
        </w:tc>
        <w:tc>
          <w:tcPr>
            <w:tcW w:w="113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46582E" w:rsidRDefault="0046582E" w:rsidP="0046582E">
            <w:pPr>
              <w:jc w:val="right"/>
              <w:rPr>
                <w:color w:val="000000"/>
                <w:sz w:val="22"/>
                <w:szCs w:val="22"/>
              </w:rPr>
            </w:pPr>
            <w:r>
              <w:rPr>
                <w:color w:val="000000"/>
                <w:sz w:val="22"/>
                <w:szCs w:val="22"/>
              </w:rPr>
              <w:t>51.066,5</w:t>
            </w:r>
          </w:p>
        </w:tc>
        <w:tc>
          <w:tcPr>
            <w:tcW w:w="113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46582E" w:rsidRDefault="00963827" w:rsidP="0046582E">
            <w:pPr>
              <w:jc w:val="right"/>
              <w:rPr>
                <w:color w:val="000000"/>
                <w:sz w:val="22"/>
                <w:szCs w:val="22"/>
              </w:rPr>
            </w:pPr>
            <w:r>
              <w:rPr>
                <w:color w:val="000000"/>
                <w:sz w:val="22"/>
                <w:szCs w:val="22"/>
              </w:rPr>
              <w:t>103.221,5</w:t>
            </w:r>
          </w:p>
        </w:tc>
        <w:tc>
          <w:tcPr>
            <w:tcW w:w="986" w:type="dxa"/>
            <w:tcBorders>
              <w:top w:val="double" w:sz="6" w:space="0" w:color="auto"/>
              <w:left w:val="nil"/>
              <w:bottom w:val="single" w:sz="8" w:space="0" w:color="auto"/>
              <w:right w:val="nil"/>
            </w:tcBorders>
            <w:shd w:val="clear" w:color="auto" w:fill="BFBFBF" w:themeFill="background1" w:themeFillShade="BF"/>
            <w:noWrap/>
            <w:vAlign w:val="center"/>
          </w:tcPr>
          <w:p w:rsidR="0046582E" w:rsidRDefault="0046582E" w:rsidP="0046582E">
            <w:pPr>
              <w:jc w:val="right"/>
              <w:rPr>
                <w:color w:val="000000"/>
                <w:sz w:val="22"/>
                <w:szCs w:val="22"/>
              </w:rPr>
            </w:pPr>
          </w:p>
        </w:tc>
        <w:tc>
          <w:tcPr>
            <w:tcW w:w="989"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46582E" w:rsidRDefault="0046582E" w:rsidP="0046582E">
            <w:pPr>
              <w:jc w:val="right"/>
              <w:rPr>
                <w:color w:val="000000"/>
                <w:sz w:val="22"/>
                <w:szCs w:val="22"/>
              </w:rPr>
            </w:pPr>
            <w:r>
              <w:rPr>
                <w:color w:val="000000"/>
                <w:sz w:val="22"/>
                <w:szCs w:val="22"/>
              </w:rPr>
              <w:t>48.380,4</w:t>
            </w:r>
          </w:p>
        </w:tc>
        <w:tc>
          <w:tcPr>
            <w:tcW w:w="113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46582E" w:rsidRDefault="0046582E" w:rsidP="0046582E">
            <w:pPr>
              <w:jc w:val="right"/>
              <w:rPr>
                <w:color w:val="000000"/>
                <w:sz w:val="22"/>
                <w:szCs w:val="22"/>
              </w:rPr>
            </w:pPr>
            <w:r>
              <w:rPr>
                <w:color w:val="000000"/>
                <w:sz w:val="22"/>
                <w:szCs w:val="22"/>
              </w:rPr>
              <w:t>44.981,2</w:t>
            </w:r>
          </w:p>
        </w:tc>
        <w:tc>
          <w:tcPr>
            <w:tcW w:w="983"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46582E" w:rsidRDefault="0046582E" w:rsidP="0046582E">
            <w:pPr>
              <w:jc w:val="right"/>
              <w:rPr>
                <w:color w:val="000000"/>
                <w:sz w:val="22"/>
                <w:szCs w:val="22"/>
              </w:rPr>
            </w:pPr>
            <w:r>
              <w:rPr>
                <w:color w:val="000000"/>
                <w:sz w:val="22"/>
                <w:szCs w:val="22"/>
              </w:rPr>
              <w:t>9.859,9</w:t>
            </w:r>
          </w:p>
        </w:tc>
        <w:tc>
          <w:tcPr>
            <w:tcW w:w="1096"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rsidR="0046582E" w:rsidRDefault="0046582E" w:rsidP="0046582E">
            <w:pPr>
              <w:jc w:val="right"/>
              <w:rPr>
                <w:color w:val="000000"/>
                <w:sz w:val="22"/>
                <w:szCs w:val="22"/>
              </w:rPr>
            </w:pPr>
          </w:p>
        </w:tc>
        <w:tc>
          <w:tcPr>
            <w:tcW w:w="98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46582E" w:rsidRDefault="0046582E" w:rsidP="0046582E">
            <w:pPr>
              <w:jc w:val="right"/>
              <w:rPr>
                <w:color w:val="000000"/>
                <w:sz w:val="22"/>
                <w:szCs w:val="22"/>
              </w:rPr>
            </w:pPr>
            <w:r>
              <w:rPr>
                <w:color w:val="000000"/>
                <w:sz w:val="22"/>
                <w:szCs w:val="22"/>
              </w:rPr>
              <w:t>38,7</w:t>
            </w:r>
          </w:p>
        </w:tc>
      </w:tr>
      <w:tr w:rsidR="001B184A" w:rsidRPr="002B79FA" w:rsidTr="00311CF8">
        <w:trPr>
          <w:trHeight w:val="345"/>
          <w:tblHeader/>
        </w:trPr>
        <w:tc>
          <w:tcPr>
            <w:tcW w:w="16760" w:type="dxa"/>
            <w:gridSpan w:val="17"/>
            <w:tcBorders>
              <w:bottom w:val="single" w:sz="4" w:space="0" w:color="auto"/>
            </w:tcBorders>
            <w:shd w:val="clear" w:color="auto" w:fill="auto"/>
            <w:vAlign w:val="center"/>
          </w:tcPr>
          <w:p w:rsidR="00311CF8" w:rsidRPr="00311CF8" w:rsidRDefault="00311CF8" w:rsidP="001B184A">
            <w:pPr>
              <w:rPr>
                <w:sz w:val="10"/>
                <w:szCs w:val="10"/>
                <w:lang w:val="sr-Latn-CS"/>
              </w:rPr>
            </w:pPr>
          </w:p>
          <w:p w:rsidR="001B184A" w:rsidRPr="001B184A" w:rsidRDefault="001B184A" w:rsidP="001B184A">
            <w:pPr>
              <w:rPr>
                <w:sz w:val="22"/>
                <w:szCs w:val="22"/>
                <w:lang w:val="sr-Cyrl-RS"/>
              </w:rPr>
            </w:pPr>
            <w:r w:rsidRPr="002B79FA">
              <w:rPr>
                <w:sz w:val="22"/>
                <w:szCs w:val="22"/>
                <w:lang w:val="sr-Latn-CS"/>
              </w:rPr>
              <w:t>Табела  8.3.2.-</w:t>
            </w:r>
            <w:r>
              <w:rPr>
                <w:sz w:val="22"/>
                <w:szCs w:val="22"/>
                <w:lang w:val="sr-Latn-CS"/>
              </w:rPr>
              <w:t>5</w:t>
            </w:r>
            <w:r w:rsidRPr="002B79FA">
              <w:rPr>
                <w:sz w:val="22"/>
                <w:szCs w:val="22"/>
                <w:lang w:val="sr-Latn-CS"/>
              </w:rPr>
              <w:t xml:space="preserve">.  -  Преглед сеча обнављања по врстама дрвећа, </w:t>
            </w:r>
            <w:r>
              <w:rPr>
                <w:sz w:val="22"/>
                <w:szCs w:val="22"/>
                <w:lang w:val="sr-Latn-CS"/>
              </w:rPr>
              <w:t>про</w:t>
            </w:r>
            <w:r>
              <w:rPr>
                <w:sz w:val="22"/>
                <w:szCs w:val="22"/>
                <w:lang w:val="sr-Cyrl-RS"/>
              </w:rPr>
              <w:t>ширена репродукција</w:t>
            </w:r>
          </w:p>
        </w:tc>
      </w:tr>
      <w:tr w:rsidR="001B184A" w:rsidRPr="002B79FA" w:rsidTr="00311CF8">
        <w:trPr>
          <w:trHeight w:val="540"/>
          <w:tblHeader/>
        </w:trPr>
        <w:tc>
          <w:tcPr>
            <w:tcW w:w="1975" w:type="dxa"/>
            <w:gridSpan w:val="2"/>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Врста дрвећа</w:t>
            </w:r>
          </w:p>
        </w:tc>
        <w:tc>
          <w:tcPr>
            <w:tcW w:w="2108" w:type="dxa"/>
            <w:gridSpan w:val="2"/>
            <w:tcBorders>
              <w:top w:val="single" w:sz="4" w:space="0" w:color="auto"/>
              <w:left w:val="nil"/>
              <w:bottom w:val="nil"/>
              <w:right w:val="single" w:sz="8" w:space="0" w:color="000000"/>
            </w:tcBorders>
            <w:shd w:val="clear" w:color="auto" w:fill="D9D9D9" w:themeFill="background1" w:themeFillShade="D9"/>
            <w:vAlign w:val="center"/>
          </w:tcPr>
          <w:p w:rsidR="001B184A" w:rsidRPr="002B79FA" w:rsidRDefault="001B184A" w:rsidP="00963827">
            <w:pPr>
              <w:jc w:val="center"/>
              <w:rPr>
                <w:sz w:val="22"/>
                <w:szCs w:val="22"/>
                <w:lang w:val="de-DE"/>
              </w:rPr>
            </w:pPr>
            <w:r w:rsidRPr="002B79FA">
              <w:rPr>
                <w:sz w:val="22"/>
                <w:szCs w:val="22"/>
                <w:lang w:val="de-DE"/>
              </w:rPr>
              <w:t>Стање за врсте захваћене сечом</w:t>
            </w:r>
          </w:p>
        </w:tc>
        <w:tc>
          <w:tcPr>
            <w:tcW w:w="718"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1B184A" w:rsidRPr="002B79FA" w:rsidRDefault="001B184A" w:rsidP="00963827">
            <w:pPr>
              <w:jc w:val="center"/>
              <w:rPr>
                <w:sz w:val="22"/>
                <w:szCs w:val="22"/>
                <w:lang w:val="de-DE"/>
              </w:rPr>
            </w:pPr>
            <w:r w:rsidRPr="002B79FA">
              <w:rPr>
                <w:sz w:val="22"/>
                <w:szCs w:val="22"/>
                <w:lang w:val="de-DE"/>
              </w:rPr>
              <w:t> </w:t>
            </w:r>
          </w:p>
        </w:tc>
        <w:tc>
          <w:tcPr>
            <w:tcW w:w="5789" w:type="dxa"/>
            <w:gridSpan w:val="6"/>
            <w:tcBorders>
              <w:top w:val="single" w:sz="4" w:space="0" w:color="auto"/>
              <w:left w:val="nil"/>
              <w:bottom w:val="nil"/>
              <w:right w:val="nil"/>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Принос из сеча обнављања</w:t>
            </w:r>
          </w:p>
        </w:tc>
        <w:tc>
          <w:tcPr>
            <w:tcW w:w="986"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 </w:t>
            </w:r>
          </w:p>
        </w:tc>
        <w:tc>
          <w:tcPr>
            <w:tcW w:w="3102"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Сортименти</w:t>
            </w:r>
          </w:p>
        </w:tc>
        <w:tc>
          <w:tcPr>
            <w:tcW w:w="2082"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Интенз. Сеча</w:t>
            </w:r>
          </w:p>
        </w:tc>
      </w:tr>
      <w:tr w:rsidR="001B184A" w:rsidRPr="002B79FA" w:rsidTr="00311CF8">
        <w:trPr>
          <w:trHeight w:val="315"/>
          <w:tblHeader/>
        </w:trPr>
        <w:tc>
          <w:tcPr>
            <w:tcW w:w="197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1B184A" w:rsidRPr="002B79FA" w:rsidRDefault="001B184A" w:rsidP="00963827">
            <w:pPr>
              <w:jc w:val="left"/>
              <w:rPr>
                <w:sz w:val="22"/>
                <w:szCs w:val="22"/>
              </w:rPr>
            </w:pPr>
          </w:p>
        </w:tc>
        <w:tc>
          <w:tcPr>
            <w:tcW w:w="11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V</w:t>
            </w:r>
          </w:p>
        </w:tc>
        <w:tc>
          <w:tcPr>
            <w:tcW w:w="936"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Iv</w:t>
            </w:r>
          </w:p>
        </w:tc>
        <w:tc>
          <w:tcPr>
            <w:tcW w:w="7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1B184A" w:rsidRPr="002B79FA" w:rsidRDefault="001B184A" w:rsidP="00963827">
            <w:pPr>
              <w:jc w:val="left"/>
              <w:rPr>
                <w:sz w:val="22"/>
                <w:szCs w:val="22"/>
              </w:rPr>
            </w:pPr>
          </w:p>
        </w:tc>
        <w:tc>
          <w:tcPr>
            <w:tcW w:w="9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I</w:t>
            </w:r>
          </w:p>
        </w:tc>
        <w:tc>
          <w:tcPr>
            <w:tcW w:w="5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II</w:t>
            </w:r>
          </w:p>
        </w:tc>
        <w:tc>
          <w:tcPr>
            <w:tcW w:w="986" w:type="dxa"/>
            <w:tcBorders>
              <w:top w:val="single" w:sz="4" w:space="0" w:color="auto"/>
              <w:left w:val="nil"/>
              <w:bottom w:val="single" w:sz="4" w:space="0" w:color="auto"/>
              <w:right w:val="nil"/>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Е</w:t>
            </w:r>
          </w:p>
        </w:tc>
        <w:tc>
          <w:tcPr>
            <w:tcW w:w="989"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I</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II</w:t>
            </w:r>
          </w:p>
        </w:tc>
        <w:tc>
          <w:tcPr>
            <w:tcW w:w="1130"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Е</w:t>
            </w:r>
          </w:p>
        </w:tc>
        <w:tc>
          <w:tcPr>
            <w:tcW w:w="98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1B184A" w:rsidRPr="002B79FA" w:rsidRDefault="001B184A" w:rsidP="00963827">
            <w:pPr>
              <w:jc w:val="left"/>
              <w:rPr>
                <w:sz w:val="22"/>
                <w:szCs w:val="22"/>
              </w:rPr>
            </w:pPr>
          </w:p>
        </w:tc>
        <w:tc>
          <w:tcPr>
            <w:tcW w:w="989" w:type="dxa"/>
            <w:tcBorders>
              <w:top w:val="nil"/>
              <w:left w:val="nil"/>
              <w:bottom w:val="single" w:sz="4" w:space="0" w:color="auto"/>
              <w:right w:val="single" w:sz="4"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Тех.</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Прос.</w:t>
            </w:r>
          </w:p>
        </w:tc>
        <w:tc>
          <w:tcPr>
            <w:tcW w:w="983" w:type="dxa"/>
            <w:tcBorders>
              <w:top w:val="nil"/>
              <w:left w:val="nil"/>
              <w:bottom w:val="single" w:sz="4" w:space="0" w:color="auto"/>
              <w:right w:val="single" w:sz="8"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Отп.</w:t>
            </w: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по P</w:t>
            </w:r>
          </w:p>
        </w:tc>
        <w:tc>
          <w:tcPr>
            <w:tcW w:w="986" w:type="dxa"/>
            <w:tcBorders>
              <w:top w:val="nil"/>
              <w:left w:val="nil"/>
              <w:bottom w:val="single" w:sz="4" w:space="0" w:color="auto"/>
              <w:right w:val="single" w:sz="8" w:space="0" w:color="auto"/>
            </w:tcBorders>
            <w:shd w:val="clear" w:color="auto" w:fill="D9D9D9" w:themeFill="background1" w:themeFillShade="D9"/>
            <w:vAlign w:val="center"/>
          </w:tcPr>
          <w:p w:rsidR="001B184A" w:rsidRPr="002B79FA" w:rsidRDefault="001B184A" w:rsidP="00963827">
            <w:pPr>
              <w:jc w:val="center"/>
              <w:rPr>
                <w:sz w:val="22"/>
                <w:szCs w:val="22"/>
              </w:rPr>
            </w:pPr>
            <w:r w:rsidRPr="002B79FA">
              <w:rPr>
                <w:sz w:val="22"/>
                <w:szCs w:val="22"/>
              </w:rPr>
              <w:t>по V</w:t>
            </w:r>
          </w:p>
        </w:tc>
      </w:tr>
      <w:tr w:rsidR="001B184A" w:rsidRPr="002B79FA" w:rsidTr="00311CF8">
        <w:trPr>
          <w:trHeight w:val="285"/>
          <w:tblHeader/>
        </w:trPr>
        <w:tc>
          <w:tcPr>
            <w:tcW w:w="197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1B184A" w:rsidRPr="002B79FA" w:rsidRDefault="001B184A" w:rsidP="00963827">
            <w:pPr>
              <w:jc w:val="left"/>
              <w:rPr>
                <w:sz w:val="22"/>
                <w:szCs w:val="22"/>
              </w:rPr>
            </w:pPr>
          </w:p>
        </w:tc>
        <w:tc>
          <w:tcPr>
            <w:tcW w:w="1172" w:type="dxa"/>
            <w:tcBorders>
              <w:top w:val="nil"/>
              <w:left w:val="nil"/>
              <w:bottom w:val="single" w:sz="8" w:space="0" w:color="auto"/>
              <w:right w:val="single" w:sz="4"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м</w:t>
            </w:r>
            <w:r w:rsidRPr="002B79FA">
              <w:rPr>
                <w:sz w:val="22"/>
                <w:szCs w:val="22"/>
                <w:vertAlign w:val="superscript"/>
              </w:rPr>
              <w:t>3</w:t>
            </w:r>
          </w:p>
        </w:tc>
        <w:tc>
          <w:tcPr>
            <w:tcW w:w="936" w:type="dxa"/>
            <w:tcBorders>
              <w:top w:val="nil"/>
              <w:left w:val="nil"/>
              <w:bottom w:val="single" w:sz="8" w:space="0" w:color="auto"/>
              <w:right w:val="single" w:sz="8"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м</w:t>
            </w:r>
            <w:r w:rsidRPr="002B79FA">
              <w:rPr>
                <w:sz w:val="22"/>
                <w:szCs w:val="22"/>
                <w:vertAlign w:val="superscript"/>
              </w:rPr>
              <w:t>3</w:t>
            </w:r>
          </w:p>
        </w:tc>
        <w:tc>
          <w:tcPr>
            <w:tcW w:w="7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1B184A" w:rsidRPr="002B79FA" w:rsidRDefault="001B184A" w:rsidP="00963827">
            <w:pPr>
              <w:jc w:val="left"/>
              <w:rPr>
                <w:sz w:val="22"/>
                <w:szCs w:val="22"/>
              </w:rPr>
            </w:pPr>
          </w:p>
        </w:tc>
        <w:tc>
          <w:tcPr>
            <w:tcW w:w="989" w:type="dxa"/>
            <w:tcBorders>
              <w:top w:val="nil"/>
              <w:left w:val="nil"/>
              <w:bottom w:val="single" w:sz="8" w:space="0" w:color="auto"/>
              <w:right w:val="single" w:sz="4"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ха</w:t>
            </w:r>
          </w:p>
        </w:tc>
        <w:tc>
          <w:tcPr>
            <w:tcW w:w="565" w:type="dxa"/>
            <w:tcBorders>
              <w:top w:val="nil"/>
              <w:left w:val="nil"/>
              <w:bottom w:val="single" w:sz="8" w:space="0" w:color="auto"/>
              <w:right w:val="single" w:sz="4"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ха</w:t>
            </w:r>
          </w:p>
        </w:tc>
        <w:tc>
          <w:tcPr>
            <w:tcW w:w="986" w:type="dxa"/>
            <w:tcBorders>
              <w:top w:val="nil"/>
              <w:left w:val="nil"/>
              <w:bottom w:val="single" w:sz="8" w:space="0" w:color="auto"/>
              <w:right w:val="nil"/>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ха</w:t>
            </w:r>
          </w:p>
        </w:tc>
        <w:tc>
          <w:tcPr>
            <w:tcW w:w="989"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м</w:t>
            </w:r>
            <w:r w:rsidRPr="002B79FA">
              <w:rPr>
                <w:sz w:val="22"/>
                <w:szCs w:val="22"/>
                <w:vertAlign w:val="superscript"/>
              </w:rPr>
              <w:t>3</w:t>
            </w:r>
          </w:p>
        </w:tc>
        <w:tc>
          <w:tcPr>
            <w:tcW w:w="1130" w:type="dxa"/>
            <w:tcBorders>
              <w:top w:val="nil"/>
              <w:left w:val="nil"/>
              <w:bottom w:val="single" w:sz="8" w:space="0" w:color="auto"/>
              <w:right w:val="single" w:sz="4"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м</w:t>
            </w:r>
            <w:r w:rsidRPr="002B79FA">
              <w:rPr>
                <w:sz w:val="22"/>
                <w:szCs w:val="22"/>
                <w:vertAlign w:val="superscript"/>
              </w:rPr>
              <w:t>3</w:t>
            </w:r>
          </w:p>
        </w:tc>
        <w:tc>
          <w:tcPr>
            <w:tcW w:w="1130" w:type="dxa"/>
            <w:tcBorders>
              <w:top w:val="nil"/>
              <w:left w:val="nil"/>
              <w:bottom w:val="single" w:sz="8" w:space="0" w:color="auto"/>
              <w:right w:val="single" w:sz="8"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м</w:t>
            </w:r>
            <w:r w:rsidRPr="002B79FA">
              <w:rPr>
                <w:sz w:val="22"/>
                <w:szCs w:val="22"/>
                <w:vertAlign w:val="superscript"/>
              </w:rPr>
              <w:t>3</w:t>
            </w:r>
          </w:p>
        </w:tc>
        <w:tc>
          <w:tcPr>
            <w:tcW w:w="98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1B184A" w:rsidRPr="002B79FA" w:rsidRDefault="001B184A" w:rsidP="00963827">
            <w:pPr>
              <w:jc w:val="left"/>
              <w:rPr>
                <w:sz w:val="22"/>
                <w:szCs w:val="22"/>
              </w:rPr>
            </w:pPr>
          </w:p>
        </w:tc>
        <w:tc>
          <w:tcPr>
            <w:tcW w:w="989" w:type="dxa"/>
            <w:tcBorders>
              <w:top w:val="nil"/>
              <w:left w:val="nil"/>
              <w:bottom w:val="single" w:sz="8" w:space="0" w:color="auto"/>
              <w:right w:val="single" w:sz="4"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м</w:t>
            </w:r>
            <w:r w:rsidRPr="002B79FA">
              <w:rPr>
                <w:sz w:val="22"/>
                <w:szCs w:val="22"/>
                <w:vertAlign w:val="superscript"/>
              </w:rPr>
              <w:t>3</w:t>
            </w:r>
          </w:p>
        </w:tc>
        <w:tc>
          <w:tcPr>
            <w:tcW w:w="1130" w:type="dxa"/>
            <w:tcBorders>
              <w:top w:val="nil"/>
              <w:left w:val="nil"/>
              <w:bottom w:val="single" w:sz="8" w:space="0" w:color="auto"/>
              <w:right w:val="single" w:sz="4"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м</w:t>
            </w:r>
            <w:r w:rsidRPr="002B79FA">
              <w:rPr>
                <w:sz w:val="22"/>
                <w:szCs w:val="22"/>
                <w:vertAlign w:val="superscript"/>
              </w:rPr>
              <w:t>3</w:t>
            </w:r>
          </w:p>
        </w:tc>
        <w:tc>
          <w:tcPr>
            <w:tcW w:w="983" w:type="dxa"/>
            <w:tcBorders>
              <w:top w:val="nil"/>
              <w:left w:val="nil"/>
              <w:bottom w:val="single" w:sz="8" w:space="0" w:color="auto"/>
              <w:right w:val="single" w:sz="8"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м</w:t>
            </w:r>
            <w:r w:rsidRPr="002B79FA">
              <w:rPr>
                <w:sz w:val="22"/>
                <w:szCs w:val="22"/>
                <w:vertAlign w:val="superscript"/>
              </w:rPr>
              <w:t>3</w:t>
            </w:r>
          </w:p>
        </w:tc>
        <w:tc>
          <w:tcPr>
            <w:tcW w:w="1096" w:type="dxa"/>
            <w:tcBorders>
              <w:top w:val="nil"/>
              <w:left w:val="nil"/>
              <w:bottom w:val="single" w:sz="8" w:space="0" w:color="auto"/>
              <w:right w:val="single" w:sz="4"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w:t>
            </w:r>
          </w:p>
        </w:tc>
        <w:tc>
          <w:tcPr>
            <w:tcW w:w="986" w:type="dxa"/>
            <w:tcBorders>
              <w:top w:val="nil"/>
              <w:left w:val="nil"/>
              <w:bottom w:val="single" w:sz="8" w:space="0" w:color="auto"/>
              <w:right w:val="single" w:sz="8" w:space="0" w:color="auto"/>
            </w:tcBorders>
            <w:shd w:val="clear" w:color="auto" w:fill="D9D9D9" w:themeFill="background1" w:themeFillShade="D9"/>
            <w:noWrap/>
            <w:vAlign w:val="center"/>
          </w:tcPr>
          <w:p w:rsidR="001B184A" w:rsidRPr="002B79FA" w:rsidRDefault="001B184A" w:rsidP="00963827">
            <w:pPr>
              <w:jc w:val="center"/>
              <w:rPr>
                <w:sz w:val="22"/>
                <w:szCs w:val="22"/>
              </w:rPr>
            </w:pPr>
            <w:r w:rsidRPr="002B79FA">
              <w:rPr>
                <w:sz w:val="22"/>
                <w:szCs w:val="22"/>
              </w:rPr>
              <w:t>%</w:t>
            </w:r>
          </w:p>
        </w:tc>
      </w:tr>
      <w:tr w:rsidR="001B184A"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1B184A" w:rsidRPr="00FA4F46" w:rsidRDefault="001B184A" w:rsidP="001B184A">
            <w:pPr>
              <w:jc w:val="left"/>
              <w:rPr>
                <w:sz w:val="22"/>
                <w:szCs w:val="22"/>
                <w:lang w:val="sr-Cyrl-RS"/>
              </w:rPr>
            </w:pPr>
            <w:r>
              <w:rPr>
                <w:sz w:val="22"/>
                <w:szCs w:val="22"/>
              </w:rPr>
              <w:t xml:space="preserve">Бела </w:t>
            </w:r>
            <w:r>
              <w:rPr>
                <w:sz w:val="22"/>
                <w:szCs w:val="22"/>
                <w:lang w:val="sr-Cyrl-RS"/>
              </w:rPr>
              <w:t>врба</w:t>
            </w:r>
          </w:p>
        </w:tc>
        <w:tc>
          <w:tcPr>
            <w:tcW w:w="1172"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16.637,9</w:t>
            </w:r>
          </w:p>
        </w:tc>
        <w:tc>
          <w:tcPr>
            <w:tcW w:w="93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358,3</w:t>
            </w:r>
          </w:p>
        </w:tc>
        <w:tc>
          <w:tcPr>
            <w:tcW w:w="718" w:type="dxa"/>
            <w:tcBorders>
              <w:top w:val="nil"/>
              <w:left w:val="nil"/>
              <w:bottom w:val="single" w:sz="4" w:space="0" w:color="auto"/>
              <w:right w:val="single" w:sz="8"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621,5</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2.266,7</w:t>
            </w:r>
          </w:p>
        </w:tc>
        <w:tc>
          <w:tcPr>
            <w:tcW w:w="1130"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2.888,2</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1.104,7</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1.350,2</w:t>
            </w:r>
          </w:p>
        </w:tc>
        <w:tc>
          <w:tcPr>
            <w:tcW w:w="983"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433,2</w:t>
            </w:r>
          </w:p>
        </w:tc>
        <w:tc>
          <w:tcPr>
            <w:tcW w:w="1096"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17,4</w:t>
            </w:r>
          </w:p>
        </w:tc>
      </w:tr>
      <w:tr w:rsidR="001B184A"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1B184A" w:rsidRPr="002B79FA" w:rsidRDefault="001B184A" w:rsidP="001B184A">
            <w:pPr>
              <w:jc w:val="left"/>
              <w:rPr>
                <w:sz w:val="22"/>
                <w:szCs w:val="22"/>
              </w:rPr>
            </w:pPr>
            <w:r w:rsidRPr="002B79FA">
              <w:rPr>
                <w:sz w:val="22"/>
                <w:szCs w:val="22"/>
              </w:rPr>
              <w:t xml:space="preserve">Бела Топола </w:t>
            </w:r>
          </w:p>
        </w:tc>
        <w:tc>
          <w:tcPr>
            <w:tcW w:w="1172"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23.079,6</w:t>
            </w:r>
          </w:p>
        </w:tc>
        <w:tc>
          <w:tcPr>
            <w:tcW w:w="93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796,6</w:t>
            </w:r>
          </w:p>
        </w:tc>
        <w:tc>
          <w:tcPr>
            <w:tcW w:w="718" w:type="dxa"/>
            <w:tcBorders>
              <w:top w:val="nil"/>
              <w:left w:val="nil"/>
              <w:bottom w:val="single" w:sz="4" w:space="0" w:color="auto"/>
              <w:right w:val="single" w:sz="8"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1.114,7</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2.943,5</w:t>
            </w:r>
          </w:p>
        </w:tc>
        <w:tc>
          <w:tcPr>
            <w:tcW w:w="1130"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4.058,2</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1.552,3</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1.897,2</w:t>
            </w:r>
          </w:p>
        </w:tc>
        <w:tc>
          <w:tcPr>
            <w:tcW w:w="983"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608,7</w:t>
            </w:r>
          </w:p>
        </w:tc>
        <w:tc>
          <w:tcPr>
            <w:tcW w:w="1096"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17,6</w:t>
            </w:r>
          </w:p>
        </w:tc>
      </w:tr>
      <w:tr w:rsidR="001B184A"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1B184A" w:rsidRPr="002B79FA" w:rsidRDefault="001B184A" w:rsidP="001B184A">
            <w:pPr>
              <w:jc w:val="left"/>
              <w:rPr>
                <w:sz w:val="22"/>
                <w:szCs w:val="22"/>
                <w:lang w:val="sr-Cyrl-RS"/>
              </w:rPr>
            </w:pPr>
            <w:r>
              <w:rPr>
                <w:sz w:val="22"/>
                <w:szCs w:val="22"/>
                <w:lang w:val="sr-Cyrl-RS"/>
              </w:rPr>
              <w:t>И-214</w:t>
            </w:r>
          </w:p>
        </w:tc>
        <w:tc>
          <w:tcPr>
            <w:tcW w:w="1172"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718" w:type="dxa"/>
            <w:tcBorders>
              <w:top w:val="nil"/>
              <w:left w:val="nil"/>
              <w:bottom w:val="single" w:sz="4" w:space="0" w:color="auto"/>
              <w:right w:val="single" w:sz="8"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983"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1096"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r>
      <w:tr w:rsidR="001B184A"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1B184A" w:rsidRPr="002B79FA" w:rsidRDefault="001B184A" w:rsidP="001B184A">
            <w:pPr>
              <w:jc w:val="left"/>
              <w:rPr>
                <w:sz w:val="22"/>
                <w:szCs w:val="22"/>
                <w:lang w:val="sr-Cyrl-RS"/>
              </w:rPr>
            </w:pPr>
            <w:r>
              <w:rPr>
                <w:sz w:val="22"/>
                <w:szCs w:val="22"/>
                <w:lang w:val="sr-Cyrl-RS"/>
              </w:rPr>
              <w:t>Робуста</w:t>
            </w:r>
          </w:p>
        </w:tc>
        <w:tc>
          <w:tcPr>
            <w:tcW w:w="1172"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40,1</w:t>
            </w:r>
          </w:p>
        </w:tc>
        <w:tc>
          <w:tcPr>
            <w:tcW w:w="93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0,1</w:t>
            </w:r>
          </w:p>
        </w:tc>
        <w:tc>
          <w:tcPr>
            <w:tcW w:w="718" w:type="dxa"/>
            <w:tcBorders>
              <w:top w:val="nil"/>
              <w:left w:val="nil"/>
              <w:bottom w:val="single" w:sz="4" w:space="0" w:color="auto"/>
              <w:right w:val="single" w:sz="8"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40,1</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963827" w:rsidP="001B184A">
            <w:pPr>
              <w:jc w:val="right"/>
              <w:rPr>
                <w:color w:val="000000"/>
                <w:sz w:val="22"/>
                <w:szCs w:val="22"/>
              </w:rPr>
            </w:pPr>
            <w:r>
              <w:rPr>
                <w:color w:val="000000"/>
                <w:sz w:val="22"/>
                <w:szCs w:val="22"/>
              </w:rPr>
              <w:t xml:space="preserve"> </w:t>
            </w:r>
          </w:p>
        </w:tc>
        <w:tc>
          <w:tcPr>
            <w:tcW w:w="1130"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40,1</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24,6</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11,5</w:t>
            </w:r>
          </w:p>
        </w:tc>
        <w:tc>
          <w:tcPr>
            <w:tcW w:w="983"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4,0</w:t>
            </w:r>
          </w:p>
        </w:tc>
        <w:tc>
          <w:tcPr>
            <w:tcW w:w="1096"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100,0</w:t>
            </w:r>
          </w:p>
        </w:tc>
      </w:tr>
      <w:tr w:rsidR="001B184A"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1B184A" w:rsidRPr="002B79FA" w:rsidRDefault="001B184A" w:rsidP="001B184A">
            <w:pPr>
              <w:jc w:val="left"/>
              <w:rPr>
                <w:sz w:val="22"/>
                <w:szCs w:val="22"/>
                <w:lang w:val="sr-Cyrl-RS"/>
              </w:rPr>
            </w:pPr>
            <w:r>
              <w:rPr>
                <w:sz w:val="22"/>
                <w:szCs w:val="22"/>
                <w:lang w:val="sr-Cyrl-RS"/>
              </w:rPr>
              <w:t>М1</w:t>
            </w:r>
          </w:p>
        </w:tc>
        <w:tc>
          <w:tcPr>
            <w:tcW w:w="1172"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718" w:type="dxa"/>
            <w:tcBorders>
              <w:top w:val="nil"/>
              <w:left w:val="nil"/>
              <w:bottom w:val="single" w:sz="4" w:space="0" w:color="auto"/>
              <w:right w:val="single" w:sz="8"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983"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1096"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r>
      <w:tr w:rsidR="001B184A"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1B184A" w:rsidRPr="002B79FA" w:rsidRDefault="001B184A" w:rsidP="001B184A">
            <w:pPr>
              <w:jc w:val="left"/>
              <w:rPr>
                <w:sz w:val="22"/>
                <w:szCs w:val="22"/>
              </w:rPr>
            </w:pPr>
            <w:r w:rsidRPr="002B79FA">
              <w:rPr>
                <w:sz w:val="22"/>
                <w:szCs w:val="22"/>
              </w:rPr>
              <w:t>ОМЛ</w:t>
            </w:r>
          </w:p>
        </w:tc>
        <w:tc>
          <w:tcPr>
            <w:tcW w:w="1172"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3.492,4</w:t>
            </w:r>
          </w:p>
        </w:tc>
        <w:tc>
          <w:tcPr>
            <w:tcW w:w="93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157,5</w:t>
            </w:r>
          </w:p>
        </w:tc>
        <w:tc>
          <w:tcPr>
            <w:tcW w:w="718" w:type="dxa"/>
            <w:tcBorders>
              <w:top w:val="nil"/>
              <w:left w:val="nil"/>
              <w:bottom w:val="single" w:sz="4" w:space="0" w:color="auto"/>
              <w:right w:val="single" w:sz="8"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5,3</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24,1</w:t>
            </w:r>
          </w:p>
        </w:tc>
        <w:tc>
          <w:tcPr>
            <w:tcW w:w="1130"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29,4</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4,9</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20,1</w:t>
            </w:r>
          </w:p>
        </w:tc>
        <w:tc>
          <w:tcPr>
            <w:tcW w:w="983"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4,4</w:t>
            </w:r>
          </w:p>
        </w:tc>
        <w:tc>
          <w:tcPr>
            <w:tcW w:w="1096"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0,8</w:t>
            </w:r>
          </w:p>
        </w:tc>
      </w:tr>
      <w:tr w:rsidR="001B184A"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1B184A" w:rsidRPr="002B79FA" w:rsidRDefault="001B184A" w:rsidP="001B184A">
            <w:pPr>
              <w:jc w:val="left"/>
              <w:rPr>
                <w:sz w:val="22"/>
                <w:szCs w:val="22"/>
                <w:lang w:val="sr-Cyrl-RS"/>
              </w:rPr>
            </w:pPr>
            <w:r w:rsidRPr="002B79FA">
              <w:rPr>
                <w:sz w:val="22"/>
                <w:szCs w:val="22"/>
                <w:lang w:val="sr-Cyrl-RS"/>
              </w:rPr>
              <w:t>П.јасен</w:t>
            </w:r>
          </w:p>
        </w:tc>
        <w:tc>
          <w:tcPr>
            <w:tcW w:w="1172"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16.013,8</w:t>
            </w:r>
          </w:p>
        </w:tc>
        <w:tc>
          <w:tcPr>
            <w:tcW w:w="93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274,9</w:t>
            </w:r>
          </w:p>
        </w:tc>
        <w:tc>
          <w:tcPr>
            <w:tcW w:w="718" w:type="dxa"/>
            <w:tcBorders>
              <w:top w:val="nil"/>
              <w:left w:val="nil"/>
              <w:bottom w:val="single" w:sz="4" w:space="0" w:color="auto"/>
              <w:right w:val="single" w:sz="8"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549,4</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18,1</w:t>
            </w:r>
          </w:p>
        </w:tc>
        <w:tc>
          <w:tcPr>
            <w:tcW w:w="1130"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567,5</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280,9</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229,8</w:t>
            </w:r>
          </w:p>
        </w:tc>
        <w:tc>
          <w:tcPr>
            <w:tcW w:w="983"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56,7</w:t>
            </w:r>
          </w:p>
        </w:tc>
        <w:tc>
          <w:tcPr>
            <w:tcW w:w="1096"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3,5</w:t>
            </w:r>
          </w:p>
        </w:tc>
      </w:tr>
      <w:tr w:rsidR="001B184A"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1B184A" w:rsidRPr="002B79FA" w:rsidRDefault="001B184A" w:rsidP="001B184A">
            <w:pPr>
              <w:jc w:val="left"/>
              <w:rPr>
                <w:sz w:val="22"/>
                <w:szCs w:val="22"/>
                <w:lang w:val="sr-Cyrl-RS"/>
              </w:rPr>
            </w:pPr>
            <w:r w:rsidRPr="002B79FA">
              <w:rPr>
                <w:sz w:val="22"/>
                <w:szCs w:val="22"/>
              </w:rPr>
              <w:t>Луж</w:t>
            </w:r>
            <w:r w:rsidRPr="002B79FA">
              <w:rPr>
                <w:sz w:val="22"/>
                <w:szCs w:val="22"/>
                <w:lang w:val="sr-Cyrl-RS"/>
              </w:rPr>
              <w:t>њак</w:t>
            </w:r>
          </w:p>
        </w:tc>
        <w:tc>
          <w:tcPr>
            <w:tcW w:w="1172"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61.647,1</w:t>
            </w:r>
          </w:p>
        </w:tc>
        <w:tc>
          <w:tcPr>
            <w:tcW w:w="93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781,2</w:t>
            </w:r>
          </w:p>
        </w:tc>
        <w:tc>
          <w:tcPr>
            <w:tcW w:w="718" w:type="dxa"/>
            <w:tcBorders>
              <w:top w:val="nil"/>
              <w:left w:val="nil"/>
              <w:bottom w:val="single" w:sz="4" w:space="0" w:color="auto"/>
              <w:right w:val="single" w:sz="8"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963827" w:rsidP="001B184A">
            <w:pPr>
              <w:jc w:val="right"/>
              <w:rPr>
                <w:color w:val="000000"/>
                <w:sz w:val="22"/>
                <w:szCs w:val="22"/>
              </w:rPr>
            </w:pPr>
            <w:r>
              <w:rPr>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963827" w:rsidP="001B184A">
            <w:pPr>
              <w:jc w:val="right"/>
              <w:rPr>
                <w:color w:val="000000"/>
                <w:sz w:val="22"/>
                <w:szCs w:val="22"/>
              </w:rPr>
            </w:pPr>
            <w:r>
              <w:rPr>
                <w:color w:val="000000"/>
                <w:sz w:val="22"/>
                <w:szCs w:val="22"/>
              </w:rPr>
              <w:t xml:space="preserve"> </w:t>
            </w:r>
          </w:p>
        </w:tc>
        <w:tc>
          <w:tcPr>
            <w:tcW w:w="1130" w:type="dxa"/>
            <w:tcBorders>
              <w:top w:val="nil"/>
              <w:left w:val="nil"/>
              <w:bottom w:val="single" w:sz="4" w:space="0" w:color="auto"/>
              <w:right w:val="single" w:sz="8" w:space="0" w:color="auto"/>
            </w:tcBorders>
            <w:shd w:val="clear" w:color="auto" w:fill="auto"/>
            <w:noWrap/>
            <w:vAlign w:val="center"/>
          </w:tcPr>
          <w:p w:rsidR="001B184A" w:rsidRDefault="00963827" w:rsidP="001B184A">
            <w:pPr>
              <w:jc w:val="right"/>
              <w:rPr>
                <w:color w:val="000000"/>
                <w:sz w:val="22"/>
                <w:szCs w:val="22"/>
              </w:rPr>
            </w:pPr>
            <w:r>
              <w:rPr>
                <w:color w:val="000000"/>
                <w:sz w:val="22"/>
                <w:szCs w:val="22"/>
              </w:rPr>
              <w:t xml:space="preserve">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963827" w:rsidP="001B184A">
            <w:pPr>
              <w:jc w:val="right"/>
              <w:rPr>
                <w:color w:val="000000"/>
                <w:sz w:val="22"/>
                <w:szCs w:val="22"/>
              </w:rPr>
            </w:pPr>
            <w:r>
              <w:rPr>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963827" w:rsidP="001B184A">
            <w:pPr>
              <w:jc w:val="right"/>
              <w:rPr>
                <w:color w:val="000000"/>
                <w:sz w:val="22"/>
                <w:szCs w:val="22"/>
              </w:rPr>
            </w:pPr>
            <w:r>
              <w:rPr>
                <w:color w:val="000000"/>
                <w:sz w:val="22"/>
                <w:szCs w:val="22"/>
              </w:rPr>
              <w:t xml:space="preserve"> </w:t>
            </w:r>
          </w:p>
        </w:tc>
        <w:tc>
          <w:tcPr>
            <w:tcW w:w="983" w:type="dxa"/>
            <w:tcBorders>
              <w:top w:val="nil"/>
              <w:left w:val="nil"/>
              <w:bottom w:val="single" w:sz="4" w:space="0" w:color="auto"/>
              <w:right w:val="single" w:sz="8" w:space="0" w:color="auto"/>
            </w:tcBorders>
            <w:shd w:val="clear" w:color="auto" w:fill="auto"/>
            <w:noWrap/>
            <w:vAlign w:val="center"/>
          </w:tcPr>
          <w:p w:rsidR="001B184A" w:rsidRDefault="00963827" w:rsidP="001B184A">
            <w:pPr>
              <w:jc w:val="right"/>
              <w:rPr>
                <w:color w:val="000000"/>
                <w:sz w:val="22"/>
                <w:szCs w:val="22"/>
              </w:rPr>
            </w:pPr>
            <w:r>
              <w:rPr>
                <w:color w:val="000000"/>
                <w:sz w:val="22"/>
                <w:szCs w:val="22"/>
              </w:rPr>
              <w:t xml:space="preserve"> </w:t>
            </w:r>
          </w:p>
        </w:tc>
        <w:tc>
          <w:tcPr>
            <w:tcW w:w="1096"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1B184A" w:rsidRDefault="00963827" w:rsidP="001B184A">
            <w:pPr>
              <w:jc w:val="right"/>
              <w:rPr>
                <w:color w:val="000000"/>
                <w:sz w:val="22"/>
                <w:szCs w:val="22"/>
              </w:rPr>
            </w:pPr>
            <w:r>
              <w:rPr>
                <w:color w:val="000000"/>
                <w:sz w:val="22"/>
                <w:szCs w:val="22"/>
              </w:rPr>
              <w:t xml:space="preserve"> </w:t>
            </w:r>
          </w:p>
        </w:tc>
      </w:tr>
      <w:tr w:rsidR="001B184A"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1B184A" w:rsidRPr="0079344D" w:rsidRDefault="001B184A" w:rsidP="001B184A">
            <w:pPr>
              <w:jc w:val="left"/>
              <w:rPr>
                <w:sz w:val="22"/>
                <w:szCs w:val="22"/>
                <w:lang w:val="sr-Cyrl-RS"/>
              </w:rPr>
            </w:pPr>
            <w:r>
              <w:rPr>
                <w:sz w:val="22"/>
                <w:szCs w:val="22"/>
                <w:lang w:val="sr-Cyrl-RS"/>
              </w:rPr>
              <w:t>ОТЛ</w:t>
            </w:r>
          </w:p>
        </w:tc>
        <w:tc>
          <w:tcPr>
            <w:tcW w:w="1172"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21.077,9</w:t>
            </w:r>
          </w:p>
        </w:tc>
        <w:tc>
          <w:tcPr>
            <w:tcW w:w="93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569,7</w:t>
            </w:r>
          </w:p>
        </w:tc>
        <w:tc>
          <w:tcPr>
            <w:tcW w:w="718" w:type="dxa"/>
            <w:tcBorders>
              <w:top w:val="nil"/>
              <w:left w:val="nil"/>
              <w:bottom w:val="single" w:sz="4" w:space="0" w:color="auto"/>
              <w:right w:val="single" w:sz="8"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362,2</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440,2</w:t>
            </w:r>
          </w:p>
        </w:tc>
        <w:tc>
          <w:tcPr>
            <w:tcW w:w="1130"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802,5</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963827" w:rsidP="001B184A">
            <w:pPr>
              <w:jc w:val="right"/>
              <w:rPr>
                <w:color w:val="000000"/>
                <w:sz w:val="22"/>
                <w:szCs w:val="22"/>
              </w:rPr>
            </w:pPr>
            <w:r>
              <w:rPr>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722,2</w:t>
            </w:r>
          </w:p>
        </w:tc>
        <w:tc>
          <w:tcPr>
            <w:tcW w:w="983"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80,2</w:t>
            </w:r>
          </w:p>
        </w:tc>
        <w:tc>
          <w:tcPr>
            <w:tcW w:w="1096"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3,8</w:t>
            </w:r>
          </w:p>
        </w:tc>
      </w:tr>
      <w:tr w:rsidR="001B184A"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1B184A" w:rsidRPr="002B79FA" w:rsidRDefault="001B184A" w:rsidP="001B184A">
            <w:pPr>
              <w:jc w:val="left"/>
              <w:rPr>
                <w:sz w:val="22"/>
                <w:szCs w:val="22"/>
              </w:rPr>
            </w:pPr>
            <w:r w:rsidRPr="002B79FA">
              <w:rPr>
                <w:sz w:val="22"/>
                <w:szCs w:val="22"/>
              </w:rPr>
              <w:t>Багрем</w:t>
            </w:r>
          </w:p>
        </w:tc>
        <w:tc>
          <w:tcPr>
            <w:tcW w:w="1172"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37.554,5</w:t>
            </w:r>
          </w:p>
        </w:tc>
        <w:tc>
          <w:tcPr>
            <w:tcW w:w="93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1.475,3</w:t>
            </w:r>
          </w:p>
        </w:tc>
        <w:tc>
          <w:tcPr>
            <w:tcW w:w="718" w:type="dxa"/>
            <w:tcBorders>
              <w:top w:val="nil"/>
              <w:left w:val="nil"/>
              <w:bottom w:val="single" w:sz="4" w:space="0" w:color="auto"/>
              <w:right w:val="single" w:sz="8"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440,9</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58,4</w:t>
            </w:r>
          </w:p>
        </w:tc>
        <w:tc>
          <w:tcPr>
            <w:tcW w:w="1130"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499,3</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189,7</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284,6</w:t>
            </w:r>
          </w:p>
        </w:tc>
        <w:tc>
          <w:tcPr>
            <w:tcW w:w="983"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25,0</w:t>
            </w:r>
          </w:p>
        </w:tc>
        <w:tc>
          <w:tcPr>
            <w:tcW w:w="1096"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1,3</w:t>
            </w:r>
          </w:p>
        </w:tc>
      </w:tr>
      <w:tr w:rsidR="001B184A"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1B184A" w:rsidRPr="002B79FA" w:rsidRDefault="001B184A" w:rsidP="001B184A">
            <w:pPr>
              <w:jc w:val="left"/>
              <w:rPr>
                <w:sz w:val="22"/>
                <w:szCs w:val="22"/>
              </w:rPr>
            </w:pPr>
            <w:r w:rsidRPr="002B79FA">
              <w:rPr>
                <w:sz w:val="22"/>
                <w:szCs w:val="22"/>
              </w:rPr>
              <w:t xml:space="preserve">Амерички Јасен  </w:t>
            </w:r>
          </w:p>
        </w:tc>
        <w:tc>
          <w:tcPr>
            <w:tcW w:w="1172"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19.904,1</w:t>
            </w:r>
          </w:p>
        </w:tc>
        <w:tc>
          <w:tcPr>
            <w:tcW w:w="93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444,4</w:t>
            </w:r>
          </w:p>
        </w:tc>
        <w:tc>
          <w:tcPr>
            <w:tcW w:w="718" w:type="dxa"/>
            <w:tcBorders>
              <w:top w:val="nil"/>
              <w:left w:val="nil"/>
              <w:bottom w:val="single" w:sz="4" w:space="0" w:color="auto"/>
              <w:right w:val="single" w:sz="8"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2.609,1</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1.094,5</w:t>
            </w:r>
          </w:p>
        </w:tc>
        <w:tc>
          <w:tcPr>
            <w:tcW w:w="1130"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3.703,6</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963827" w:rsidP="001B184A">
            <w:pPr>
              <w:jc w:val="right"/>
              <w:rPr>
                <w:color w:val="000000"/>
                <w:sz w:val="22"/>
                <w:szCs w:val="22"/>
              </w:rPr>
            </w:pPr>
            <w:r>
              <w:rPr>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3.333,3</w:t>
            </w:r>
          </w:p>
        </w:tc>
        <w:tc>
          <w:tcPr>
            <w:tcW w:w="983"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370,4</w:t>
            </w:r>
          </w:p>
        </w:tc>
        <w:tc>
          <w:tcPr>
            <w:tcW w:w="1096"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18,6</w:t>
            </w:r>
          </w:p>
        </w:tc>
      </w:tr>
      <w:tr w:rsidR="001B184A"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1B184A" w:rsidRPr="002B79FA" w:rsidRDefault="001B184A" w:rsidP="001B184A">
            <w:pPr>
              <w:jc w:val="left"/>
              <w:rPr>
                <w:sz w:val="22"/>
                <w:szCs w:val="22"/>
                <w:lang w:val="sr-Cyrl-RS"/>
              </w:rPr>
            </w:pPr>
            <w:r>
              <w:rPr>
                <w:sz w:val="22"/>
                <w:szCs w:val="22"/>
                <w:lang w:val="sr-Cyrl-RS"/>
              </w:rPr>
              <w:t>Црни орах</w:t>
            </w:r>
          </w:p>
        </w:tc>
        <w:tc>
          <w:tcPr>
            <w:tcW w:w="1172"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93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718" w:type="dxa"/>
            <w:tcBorders>
              <w:top w:val="nil"/>
              <w:left w:val="nil"/>
              <w:bottom w:val="single" w:sz="4" w:space="0" w:color="auto"/>
              <w:right w:val="single" w:sz="8"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nil"/>
              <w:left w:val="single" w:sz="8" w:space="0" w:color="auto"/>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983"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c>
          <w:tcPr>
            <w:tcW w:w="1096" w:type="dxa"/>
            <w:tcBorders>
              <w:top w:val="nil"/>
              <w:left w:val="nil"/>
              <w:bottom w:val="single" w:sz="4" w:space="0" w:color="auto"/>
              <w:right w:val="single" w:sz="4" w:space="0" w:color="auto"/>
            </w:tcBorders>
            <w:shd w:val="clear" w:color="auto" w:fill="C0C0C0"/>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rsidR="001B184A" w:rsidRDefault="001B184A" w:rsidP="001B184A">
            <w:pPr>
              <w:jc w:val="right"/>
              <w:rPr>
                <w:color w:val="000000"/>
                <w:sz w:val="22"/>
                <w:szCs w:val="22"/>
              </w:rPr>
            </w:pPr>
            <w:r>
              <w:rPr>
                <w:color w:val="000000"/>
                <w:sz w:val="22"/>
                <w:szCs w:val="22"/>
              </w:rPr>
              <w:t> </w:t>
            </w:r>
          </w:p>
        </w:tc>
      </w:tr>
      <w:tr w:rsidR="001B184A" w:rsidRPr="002B79FA" w:rsidTr="00311CF8">
        <w:trPr>
          <w:trHeight w:val="285"/>
        </w:trPr>
        <w:tc>
          <w:tcPr>
            <w:tcW w:w="1513" w:type="dxa"/>
            <w:tcBorders>
              <w:top w:val="double" w:sz="4" w:space="0" w:color="auto"/>
              <w:left w:val="single" w:sz="8" w:space="0" w:color="auto"/>
              <w:bottom w:val="single" w:sz="8" w:space="0" w:color="auto"/>
              <w:right w:val="nil"/>
            </w:tcBorders>
            <w:shd w:val="clear" w:color="auto" w:fill="D9D9D9" w:themeFill="background1" w:themeFillShade="D9"/>
            <w:noWrap/>
            <w:vAlign w:val="center"/>
          </w:tcPr>
          <w:p w:rsidR="001B184A" w:rsidRPr="002B79FA" w:rsidRDefault="001B184A" w:rsidP="001B184A">
            <w:pPr>
              <w:jc w:val="left"/>
              <w:rPr>
                <w:sz w:val="22"/>
                <w:szCs w:val="22"/>
              </w:rPr>
            </w:pPr>
            <w:r w:rsidRPr="002B79FA">
              <w:rPr>
                <w:sz w:val="22"/>
                <w:szCs w:val="22"/>
              </w:rPr>
              <w:t>Свега</w:t>
            </w:r>
          </w:p>
        </w:tc>
        <w:tc>
          <w:tcPr>
            <w:tcW w:w="462"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B184A" w:rsidRDefault="001B184A" w:rsidP="001B184A">
            <w:pPr>
              <w:jc w:val="right"/>
              <w:rPr>
                <w:color w:val="000000"/>
                <w:sz w:val="22"/>
                <w:szCs w:val="22"/>
              </w:rPr>
            </w:pPr>
          </w:p>
        </w:tc>
        <w:tc>
          <w:tcPr>
            <w:tcW w:w="1172"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B184A" w:rsidRDefault="001B184A" w:rsidP="001B184A">
            <w:pPr>
              <w:jc w:val="right"/>
              <w:rPr>
                <w:color w:val="000000"/>
                <w:sz w:val="22"/>
                <w:szCs w:val="22"/>
              </w:rPr>
            </w:pPr>
            <w:r>
              <w:rPr>
                <w:color w:val="000000"/>
                <w:sz w:val="22"/>
                <w:szCs w:val="22"/>
              </w:rPr>
              <w:t>199.447,4</w:t>
            </w:r>
          </w:p>
        </w:tc>
        <w:tc>
          <w:tcPr>
            <w:tcW w:w="93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B184A" w:rsidRDefault="001B184A" w:rsidP="001B184A">
            <w:pPr>
              <w:jc w:val="right"/>
              <w:rPr>
                <w:color w:val="000000"/>
                <w:sz w:val="22"/>
                <w:szCs w:val="22"/>
              </w:rPr>
            </w:pPr>
            <w:r>
              <w:rPr>
                <w:color w:val="000000"/>
                <w:sz w:val="22"/>
                <w:szCs w:val="22"/>
              </w:rPr>
              <w:t>4.858,0</w:t>
            </w:r>
          </w:p>
        </w:tc>
        <w:tc>
          <w:tcPr>
            <w:tcW w:w="718" w:type="dxa"/>
            <w:tcBorders>
              <w:top w:val="double" w:sz="6" w:space="0" w:color="auto"/>
              <w:left w:val="nil"/>
              <w:bottom w:val="single" w:sz="8" w:space="0" w:color="auto"/>
              <w:right w:val="single" w:sz="8" w:space="0" w:color="auto"/>
            </w:tcBorders>
            <w:shd w:val="clear" w:color="auto" w:fill="BFBFBF" w:themeFill="background1" w:themeFillShade="BF"/>
            <w:noWrap/>
            <w:vAlign w:val="center"/>
          </w:tcPr>
          <w:p w:rsidR="001B184A" w:rsidRDefault="001B184A" w:rsidP="001B184A">
            <w:pPr>
              <w:jc w:val="right"/>
              <w:rPr>
                <w:color w:val="000000"/>
                <w:sz w:val="22"/>
                <w:szCs w:val="22"/>
              </w:rPr>
            </w:pPr>
            <w:r>
              <w:rPr>
                <w:color w:val="000000"/>
                <w:sz w:val="22"/>
                <w:szCs w:val="22"/>
              </w:rPr>
              <w:t> </w:t>
            </w:r>
          </w:p>
        </w:tc>
        <w:tc>
          <w:tcPr>
            <w:tcW w:w="989"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rsidR="001B184A" w:rsidRDefault="001B184A" w:rsidP="001B184A">
            <w:pPr>
              <w:jc w:val="right"/>
              <w:rPr>
                <w:color w:val="000000"/>
                <w:sz w:val="22"/>
                <w:szCs w:val="22"/>
              </w:rPr>
            </w:pPr>
            <w:r>
              <w:rPr>
                <w:color w:val="000000"/>
                <w:sz w:val="22"/>
                <w:szCs w:val="22"/>
              </w:rPr>
              <w:t> </w:t>
            </w:r>
          </w:p>
        </w:tc>
        <w:tc>
          <w:tcPr>
            <w:tcW w:w="565"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rsidR="001B184A" w:rsidRDefault="001B184A" w:rsidP="001B184A">
            <w:pPr>
              <w:jc w:val="right"/>
              <w:rPr>
                <w:color w:val="000000"/>
                <w:sz w:val="22"/>
                <w:szCs w:val="22"/>
              </w:rPr>
            </w:pPr>
            <w:r>
              <w:rPr>
                <w:color w:val="000000"/>
                <w:sz w:val="22"/>
                <w:szCs w:val="22"/>
              </w:rPr>
              <w:t> </w:t>
            </w:r>
          </w:p>
        </w:tc>
        <w:tc>
          <w:tcPr>
            <w:tcW w:w="986" w:type="dxa"/>
            <w:tcBorders>
              <w:top w:val="double" w:sz="6" w:space="0" w:color="auto"/>
              <w:left w:val="nil"/>
              <w:bottom w:val="single" w:sz="8" w:space="0" w:color="auto"/>
              <w:right w:val="nil"/>
            </w:tcBorders>
            <w:shd w:val="clear" w:color="auto" w:fill="BFBFBF" w:themeFill="background1" w:themeFillShade="BF"/>
            <w:noWrap/>
            <w:vAlign w:val="center"/>
          </w:tcPr>
          <w:p w:rsidR="001B184A" w:rsidRDefault="001B184A" w:rsidP="001B184A">
            <w:pPr>
              <w:jc w:val="right"/>
              <w:rPr>
                <w:color w:val="000000"/>
                <w:sz w:val="22"/>
                <w:szCs w:val="22"/>
              </w:rPr>
            </w:pPr>
          </w:p>
        </w:tc>
        <w:tc>
          <w:tcPr>
            <w:tcW w:w="989"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1B184A" w:rsidRDefault="001B184A" w:rsidP="001B184A">
            <w:pPr>
              <w:jc w:val="right"/>
              <w:rPr>
                <w:color w:val="000000"/>
                <w:sz w:val="22"/>
                <w:szCs w:val="22"/>
              </w:rPr>
            </w:pPr>
            <w:r>
              <w:rPr>
                <w:color w:val="000000"/>
                <w:sz w:val="22"/>
                <w:szCs w:val="22"/>
              </w:rPr>
              <w:t>5.743,3</w:t>
            </w:r>
          </w:p>
        </w:tc>
        <w:tc>
          <w:tcPr>
            <w:tcW w:w="113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B184A" w:rsidRDefault="001B184A" w:rsidP="001B184A">
            <w:pPr>
              <w:jc w:val="right"/>
              <w:rPr>
                <w:color w:val="000000"/>
                <w:sz w:val="22"/>
                <w:szCs w:val="22"/>
              </w:rPr>
            </w:pPr>
            <w:r>
              <w:rPr>
                <w:color w:val="000000"/>
                <w:sz w:val="22"/>
                <w:szCs w:val="22"/>
              </w:rPr>
              <w:t>6.845,5</w:t>
            </w:r>
          </w:p>
        </w:tc>
        <w:tc>
          <w:tcPr>
            <w:tcW w:w="113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B184A" w:rsidRDefault="001B184A" w:rsidP="001B184A">
            <w:pPr>
              <w:jc w:val="right"/>
              <w:rPr>
                <w:color w:val="000000"/>
                <w:sz w:val="22"/>
                <w:szCs w:val="22"/>
              </w:rPr>
            </w:pPr>
            <w:r>
              <w:rPr>
                <w:color w:val="000000"/>
                <w:sz w:val="22"/>
                <w:szCs w:val="22"/>
              </w:rPr>
              <w:t>12.588,8</w:t>
            </w:r>
          </w:p>
        </w:tc>
        <w:tc>
          <w:tcPr>
            <w:tcW w:w="986" w:type="dxa"/>
            <w:tcBorders>
              <w:top w:val="double" w:sz="6" w:space="0" w:color="auto"/>
              <w:left w:val="nil"/>
              <w:bottom w:val="single" w:sz="8" w:space="0" w:color="auto"/>
              <w:right w:val="nil"/>
            </w:tcBorders>
            <w:shd w:val="clear" w:color="auto" w:fill="BFBFBF" w:themeFill="background1" w:themeFillShade="BF"/>
            <w:noWrap/>
            <w:vAlign w:val="center"/>
          </w:tcPr>
          <w:p w:rsidR="001B184A" w:rsidRDefault="001B184A" w:rsidP="001B184A">
            <w:pPr>
              <w:jc w:val="right"/>
              <w:rPr>
                <w:color w:val="000000"/>
                <w:sz w:val="22"/>
                <w:szCs w:val="22"/>
              </w:rPr>
            </w:pPr>
          </w:p>
        </w:tc>
        <w:tc>
          <w:tcPr>
            <w:tcW w:w="989"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1B184A" w:rsidRDefault="001B184A" w:rsidP="001B184A">
            <w:pPr>
              <w:jc w:val="right"/>
              <w:rPr>
                <w:color w:val="000000"/>
                <w:sz w:val="22"/>
                <w:szCs w:val="22"/>
              </w:rPr>
            </w:pPr>
            <w:r>
              <w:rPr>
                <w:color w:val="000000"/>
                <w:sz w:val="22"/>
                <w:szCs w:val="22"/>
              </w:rPr>
              <w:t>3.157,1</w:t>
            </w:r>
          </w:p>
        </w:tc>
        <w:tc>
          <w:tcPr>
            <w:tcW w:w="113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1B184A" w:rsidRDefault="006C2D9A" w:rsidP="001B184A">
            <w:pPr>
              <w:jc w:val="right"/>
              <w:rPr>
                <w:color w:val="000000"/>
                <w:sz w:val="22"/>
                <w:szCs w:val="22"/>
              </w:rPr>
            </w:pPr>
            <w:r>
              <w:rPr>
                <w:color w:val="000000"/>
                <w:sz w:val="22"/>
                <w:szCs w:val="22"/>
              </w:rPr>
              <w:t>7.849,0</w:t>
            </w:r>
          </w:p>
        </w:tc>
        <w:tc>
          <w:tcPr>
            <w:tcW w:w="983"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B184A" w:rsidRDefault="001B184A" w:rsidP="001B184A">
            <w:pPr>
              <w:jc w:val="right"/>
              <w:rPr>
                <w:color w:val="000000"/>
                <w:sz w:val="22"/>
                <w:szCs w:val="22"/>
              </w:rPr>
            </w:pPr>
            <w:r>
              <w:rPr>
                <w:color w:val="000000"/>
                <w:sz w:val="22"/>
                <w:szCs w:val="22"/>
              </w:rPr>
              <w:t>1.582,7</w:t>
            </w:r>
          </w:p>
        </w:tc>
        <w:tc>
          <w:tcPr>
            <w:tcW w:w="1096"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rsidR="001B184A" w:rsidRDefault="001B184A" w:rsidP="001B184A">
            <w:pPr>
              <w:jc w:val="right"/>
              <w:rPr>
                <w:color w:val="000000"/>
                <w:sz w:val="22"/>
                <w:szCs w:val="22"/>
              </w:rPr>
            </w:pPr>
          </w:p>
        </w:tc>
        <w:tc>
          <w:tcPr>
            <w:tcW w:w="98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1B184A" w:rsidRDefault="001B184A" w:rsidP="001B184A">
            <w:pPr>
              <w:jc w:val="right"/>
              <w:rPr>
                <w:color w:val="000000"/>
                <w:sz w:val="22"/>
                <w:szCs w:val="22"/>
              </w:rPr>
            </w:pPr>
            <w:r>
              <w:rPr>
                <w:color w:val="000000"/>
                <w:sz w:val="22"/>
                <w:szCs w:val="22"/>
              </w:rPr>
              <w:t>6,3</w:t>
            </w:r>
          </w:p>
        </w:tc>
      </w:tr>
    </w:tbl>
    <w:p w:rsidR="001B184A" w:rsidRPr="00311CF8" w:rsidRDefault="001B184A" w:rsidP="00B5350C">
      <w:pPr>
        <w:rPr>
          <w:noProof/>
          <w:sz w:val="10"/>
          <w:szCs w:val="10"/>
        </w:rPr>
      </w:pPr>
    </w:p>
    <w:tbl>
      <w:tblPr>
        <w:tblW w:w="16680" w:type="dxa"/>
        <w:tblInd w:w="100" w:type="dxa"/>
        <w:tblLook w:val="0000" w:firstRow="0" w:lastRow="0" w:firstColumn="0" w:lastColumn="0" w:noHBand="0" w:noVBand="0"/>
      </w:tblPr>
      <w:tblGrid>
        <w:gridCol w:w="1503"/>
        <w:gridCol w:w="472"/>
        <w:gridCol w:w="1164"/>
        <w:gridCol w:w="930"/>
        <w:gridCol w:w="714"/>
        <w:gridCol w:w="982"/>
        <w:gridCol w:w="562"/>
        <w:gridCol w:w="980"/>
        <w:gridCol w:w="986"/>
        <w:gridCol w:w="1122"/>
        <w:gridCol w:w="1122"/>
        <w:gridCol w:w="986"/>
        <w:gridCol w:w="986"/>
        <w:gridCol w:w="1122"/>
        <w:gridCol w:w="986"/>
        <w:gridCol w:w="1107"/>
        <w:gridCol w:w="956"/>
      </w:tblGrid>
      <w:tr w:rsidR="0002710F" w:rsidRPr="002B79FA" w:rsidTr="00311CF8">
        <w:trPr>
          <w:trHeight w:val="345"/>
          <w:tblHeader/>
        </w:trPr>
        <w:tc>
          <w:tcPr>
            <w:tcW w:w="16680" w:type="dxa"/>
            <w:gridSpan w:val="17"/>
            <w:tcBorders>
              <w:bottom w:val="single" w:sz="4" w:space="0" w:color="auto"/>
            </w:tcBorders>
            <w:shd w:val="clear" w:color="auto" w:fill="auto"/>
            <w:vAlign w:val="center"/>
          </w:tcPr>
          <w:p w:rsidR="0002710F" w:rsidRPr="0002710F" w:rsidRDefault="0002710F" w:rsidP="0002710F">
            <w:pPr>
              <w:rPr>
                <w:sz w:val="22"/>
                <w:szCs w:val="22"/>
                <w:lang w:val="sr-Cyrl-RS"/>
              </w:rPr>
            </w:pPr>
            <w:r w:rsidRPr="002B79FA">
              <w:rPr>
                <w:sz w:val="22"/>
                <w:szCs w:val="22"/>
                <w:lang w:val="sr-Latn-CS"/>
              </w:rPr>
              <w:t>Табела  8.3.2.-</w:t>
            </w:r>
            <w:r>
              <w:rPr>
                <w:sz w:val="22"/>
                <w:szCs w:val="22"/>
                <w:lang w:val="sr-Latn-CS"/>
              </w:rPr>
              <w:t>6</w:t>
            </w:r>
            <w:r w:rsidRPr="002B79FA">
              <w:rPr>
                <w:sz w:val="22"/>
                <w:szCs w:val="22"/>
                <w:lang w:val="sr-Latn-CS"/>
              </w:rPr>
              <w:t xml:space="preserve">.  -  Преглед сеча обнављања по врстама дрвећа, </w:t>
            </w:r>
            <w:r>
              <w:rPr>
                <w:sz w:val="22"/>
                <w:szCs w:val="22"/>
                <w:lang w:val="sr-Latn-CS"/>
              </w:rPr>
              <w:t>укупно</w:t>
            </w:r>
          </w:p>
        </w:tc>
      </w:tr>
      <w:tr w:rsidR="0002710F" w:rsidRPr="002B79FA" w:rsidTr="00311CF8">
        <w:trPr>
          <w:trHeight w:val="540"/>
          <w:tblHeader/>
        </w:trPr>
        <w:tc>
          <w:tcPr>
            <w:tcW w:w="1975" w:type="dxa"/>
            <w:gridSpan w:val="2"/>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Врста дрвећа</w:t>
            </w:r>
          </w:p>
        </w:tc>
        <w:tc>
          <w:tcPr>
            <w:tcW w:w="2094" w:type="dxa"/>
            <w:gridSpan w:val="2"/>
            <w:tcBorders>
              <w:top w:val="single" w:sz="4" w:space="0" w:color="auto"/>
              <w:left w:val="nil"/>
              <w:bottom w:val="nil"/>
              <w:right w:val="single" w:sz="8" w:space="0" w:color="000000"/>
            </w:tcBorders>
            <w:shd w:val="clear" w:color="auto" w:fill="D9D9D9" w:themeFill="background1" w:themeFillShade="D9"/>
            <w:vAlign w:val="center"/>
          </w:tcPr>
          <w:p w:rsidR="0002710F" w:rsidRPr="002B79FA" w:rsidRDefault="0002710F" w:rsidP="00963827">
            <w:pPr>
              <w:jc w:val="center"/>
              <w:rPr>
                <w:sz w:val="22"/>
                <w:szCs w:val="22"/>
                <w:lang w:val="de-DE"/>
              </w:rPr>
            </w:pPr>
            <w:r w:rsidRPr="002B79FA">
              <w:rPr>
                <w:sz w:val="22"/>
                <w:szCs w:val="22"/>
                <w:lang w:val="de-DE"/>
              </w:rPr>
              <w:t>Стање за врсте захваћене сечом</w:t>
            </w:r>
          </w:p>
        </w:tc>
        <w:tc>
          <w:tcPr>
            <w:tcW w:w="714"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02710F" w:rsidRPr="002B79FA" w:rsidRDefault="0002710F" w:rsidP="00963827">
            <w:pPr>
              <w:jc w:val="center"/>
              <w:rPr>
                <w:sz w:val="22"/>
                <w:szCs w:val="22"/>
                <w:lang w:val="de-DE"/>
              </w:rPr>
            </w:pPr>
            <w:r w:rsidRPr="002B79FA">
              <w:rPr>
                <w:sz w:val="22"/>
                <w:szCs w:val="22"/>
                <w:lang w:val="de-DE"/>
              </w:rPr>
              <w:t> </w:t>
            </w:r>
          </w:p>
        </w:tc>
        <w:tc>
          <w:tcPr>
            <w:tcW w:w="5754" w:type="dxa"/>
            <w:gridSpan w:val="6"/>
            <w:tcBorders>
              <w:top w:val="single" w:sz="4" w:space="0" w:color="auto"/>
              <w:left w:val="nil"/>
              <w:bottom w:val="nil"/>
              <w:right w:val="nil"/>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Принос из сеча обнављања</w:t>
            </w:r>
          </w:p>
        </w:tc>
        <w:tc>
          <w:tcPr>
            <w:tcW w:w="986"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 </w:t>
            </w:r>
          </w:p>
        </w:tc>
        <w:tc>
          <w:tcPr>
            <w:tcW w:w="3094"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Сортименти</w:t>
            </w:r>
          </w:p>
        </w:tc>
        <w:tc>
          <w:tcPr>
            <w:tcW w:w="2063"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Интенз. Сеча</w:t>
            </w:r>
          </w:p>
        </w:tc>
      </w:tr>
      <w:tr w:rsidR="003D6551" w:rsidRPr="002B79FA" w:rsidTr="00311CF8">
        <w:trPr>
          <w:trHeight w:val="315"/>
          <w:tblHeader/>
        </w:trPr>
        <w:tc>
          <w:tcPr>
            <w:tcW w:w="197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02710F" w:rsidRPr="002B79FA" w:rsidRDefault="0002710F" w:rsidP="00963827">
            <w:pPr>
              <w:jc w:val="left"/>
              <w:rPr>
                <w:sz w:val="22"/>
                <w:szCs w:val="22"/>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V</w:t>
            </w:r>
          </w:p>
        </w:tc>
        <w:tc>
          <w:tcPr>
            <w:tcW w:w="930"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Iv</w:t>
            </w:r>
          </w:p>
        </w:tc>
        <w:tc>
          <w:tcPr>
            <w:tcW w:w="71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02710F" w:rsidRPr="002B79FA" w:rsidRDefault="0002710F" w:rsidP="00963827">
            <w:pPr>
              <w:jc w:val="left"/>
              <w:rPr>
                <w:sz w:val="22"/>
                <w:szCs w:val="22"/>
              </w:rPr>
            </w:pPr>
          </w:p>
        </w:tc>
        <w:tc>
          <w:tcPr>
            <w:tcW w:w="9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I</w:t>
            </w:r>
          </w:p>
        </w:tc>
        <w:tc>
          <w:tcPr>
            <w:tcW w:w="5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II</w:t>
            </w:r>
          </w:p>
        </w:tc>
        <w:tc>
          <w:tcPr>
            <w:tcW w:w="980" w:type="dxa"/>
            <w:tcBorders>
              <w:top w:val="single" w:sz="4" w:space="0" w:color="auto"/>
              <w:left w:val="nil"/>
              <w:bottom w:val="single" w:sz="4" w:space="0" w:color="auto"/>
              <w:right w:val="nil"/>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Е</w:t>
            </w:r>
          </w:p>
        </w:tc>
        <w:tc>
          <w:tcPr>
            <w:tcW w:w="98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I</w:t>
            </w:r>
          </w:p>
        </w:tc>
        <w:tc>
          <w:tcPr>
            <w:tcW w:w="11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II</w:t>
            </w:r>
          </w:p>
        </w:tc>
        <w:tc>
          <w:tcPr>
            <w:tcW w:w="1122"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Е</w:t>
            </w:r>
          </w:p>
        </w:tc>
        <w:tc>
          <w:tcPr>
            <w:tcW w:w="98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02710F" w:rsidRPr="002B79FA" w:rsidRDefault="0002710F" w:rsidP="00963827">
            <w:pPr>
              <w:jc w:val="left"/>
              <w:rPr>
                <w:sz w:val="22"/>
                <w:szCs w:val="22"/>
              </w:rPr>
            </w:pP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Тех.</w:t>
            </w:r>
          </w:p>
        </w:tc>
        <w:tc>
          <w:tcPr>
            <w:tcW w:w="1122" w:type="dxa"/>
            <w:tcBorders>
              <w:top w:val="nil"/>
              <w:left w:val="nil"/>
              <w:bottom w:val="single" w:sz="4" w:space="0" w:color="auto"/>
              <w:right w:val="single" w:sz="4"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Прос.</w:t>
            </w:r>
          </w:p>
        </w:tc>
        <w:tc>
          <w:tcPr>
            <w:tcW w:w="986" w:type="dxa"/>
            <w:tcBorders>
              <w:top w:val="nil"/>
              <w:left w:val="nil"/>
              <w:bottom w:val="single" w:sz="4" w:space="0" w:color="auto"/>
              <w:right w:val="single" w:sz="8"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Отп.</w:t>
            </w:r>
          </w:p>
        </w:tc>
        <w:tc>
          <w:tcPr>
            <w:tcW w:w="1107" w:type="dxa"/>
            <w:tcBorders>
              <w:top w:val="nil"/>
              <w:left w:val="nil"/>
              <w:bottom w:val="single" w:sz="4" w:space="0" w:color="auto"/>
              <w:right w:val="single" w:sz="4" w:space="0" w:color="auto"/>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по P</w:t>
            </w:r>
          </w:p>
        </w:tc>
        <w:tc>
          <w:tcPr>
            <w:tcW w:w="956" w:type="dxa"/>
            <w:tcBorders>
              <w:top w:val="nil"/>
              <w:left w:val="nil"/>
              <w:bottom w:val="single" w:sz="4" w:space="0" w:color="auto"/>
              <w:right w:val="single" w:sz="8" w:space="0" w:color="auto"/>
            </w:tcBorders>
            <w:shd w:val="clear" w:color="auto" w:fill="D9D9D9" w:themeFill="background1" w:themeFillShade="D9"/>
            <w:vAlign w:val="center"/>
          </w:tcPr>
          <w:p w:rsidR="0002710F" w:rsidRPr="002B79FA" w:rsidRDefault="0002710F" w:rsidP="00963827">
            <w:pPr>
              <w:jc w:val="center"/>
              <w:rPr>
                <w:sz w:val="22"/>
                <w:szCs w:val="22"/>
              </w:rPr>
            </w:pPr>
            <w:r w:rsidRPr="002B79FA">
              <w:rPr>
                <w:sz w:val="22"/>
                <w:szCs w:val="22"/>
              </w:rPr>
              <w:t>по V</w:t>
            </w:r>
          </w:p>
        </w:tc>
      </w:tr>
      <w:tr w:rsidR="003D6551" w:rsidRPr="002B79FA" w:rsidTr="00311CF8">
        <w:trPr>
          <w:trHeight w:val="285"/>
          <w:tblHeader/>
        </w:trPr>
        <w:tc>
          <w:tcPr>
            <w:tcW w:w="197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02710F" w:rsidRPr="002B79FA" w:rsidRDefault="0002710F" w:rsidP="00963827">
            <w:pPr>
              <w:jc w:val="left"/>
              <w:rPr>
                <w:sz w:val="22"/>
                <w:szCs w:val="22"/>
              </w:rPr>
            </w:pPr>
          </w:p>
        </w:tc>
        <w:tc>
          <w:tcPr>
            <w:tcW w:w="1164" w:type="dxa"/>
            <w:tcBorders>
              <w:top w:val="nil"/>
              <w:left w:val="nil"/>
              <w:bottom w:val="single" w:sz="8" w:space="0" w:color="auto"/>
              <w:right w:val="single" w:sz="4"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м</w:t>
            </w:r>
            <w:r w:rsidRPr="002B79FA">
              <w:rPr>
                <w:sz w:val="22"/>
                <w:szCs w:val="22"/>
                <w:vertAlign w:val="superscript"/>
              </w:rPr>
              <w:t>3</w:t>
            </w:r>
          </w:p>
        </w:tc>
        <w:tc>
          <w:tcPr>
            <w:tcW w:w="930" w:type="dxa"/>
            <w:tcBorders>
              <w:top w:val="nil"/>
              <w:left w:val="nil"/>
              <w:bottom w:val="single" w:sz="8" w:space="0" w:color="auto"/>
              <w:right w:val="single" w:sz="8"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м</w:t>
            </w:r>
            <w:r w:rsidRPr="002B79FA">
              <w:rPr>
                <w:sz w:val="22"/>
                <w:szCs w:val="22"/>
                <w:vertAlign w:val="superscript"/>
              </w:rPr>
              <w:t>3</w:t>
            </w:r>
          </w:p>
        </w:tc>
        <w:tc>
          <w:tcPr>
            <w:tcW w:w="71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02710F" w:rsidRPr="002B79FA" w:rsidRDefault="0002710F" w:rsidP="00963827">
            <w:pPr>
              <w:jc w:val="left"/>
              <w:rPr>
                <w:sz w:val="22"/>
                <w:szCs w:val="22"/>
              </w:rPr>
            </w:pPr>
          </w:p>
        </w:tc>
        <w:tc>
          <w:tcPr>
            <w:tcW w:w="982" w:type="dxa"/>
            <w:tcBorders>
              <w:top w:val="nil"/>
              <w:left w:val="nil"/>
              <w:bottom w:val="single" w:sz="8" w:space="0" w:color="auto"/>
              <w:right w:val="single" w:sz="4"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ха</w:t>
            </w:r>
          </w:p>
        </w:tc>
        <w:tc>
          <w:tcPr>
            <w:tcW w:w="562" w:type="dxa"/>
            <w:tcBorders>
              <w:top w:val="nil"/>
              <w:left w:val="nil"/>
              <w:bottom w:val="single" w:sz="8" w:space="0" w:color="auto"/>
              <w:right w:val="single" w:sz="4"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ха</w:t>
            </w:r>
          </w:p>
        </w:tc>
        <w:tc>
          <w:tcPr>
            <w:tcW w:w="980" w:type="dxa"/>
            <w:tcBorders>
              <w:top w:val="nil"/>
              <w:left w:val="nil"/>
              <w:bottom w:val="single" w:sz="8" w:space="0" w:color="auto"/>
              <w:right w:val="nil"/>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ха</w:t>
            </w:r>
          </w:p>
        </w:tc>
        <w:tc>
          <w:tcPr>
            <w:tcW w:w="986"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м</w:t>
            </w:r>
            <w:r w:rsidRPr="002B79FA">
              <w:rPr>
                <w:sz w:val="22"/>
                <w:szCs w:val="22"/>
                <w:vertAlign w:val="superscript"/>
              </w:rPr>
              <w:t>3</w:t>
            </w:r>
          </w:p>
        </w:tc>
        <w:tc>
          <w:tcPr>
            <w:tcW w:w="1122" w:type="dxa"/>
            <w:tcBorders>
              <w:top w:val="nil"/>
              <w:left w:val="nil"/>
              <w:bottom w:val="single" w:sz="8" w:space="0" w:color="auto"/>
              <w:right w:val="single" w:sz="4"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м</w:t>
            </w:r>
            <w:r w:rsidRPr="002B79FA">
              <w:rPr>
                <w:sz w:val="22"/>
                <w:szCs w:val="22"/>
                <w:vertAlign w:val="superscript"/>
              </w:rPr>
              <w:t>3</w:t>
            </w:r>
          </w:p>
        </w:tc>
        <w:tc>
          <w:tcPr>
            <w:tcW w:w="1122" w:type="dxa"/>
            <w:tcBorders>
              <w:top w:val="nil"/>
              <w:left w:val="nil"/>
              <w:bottom w:val="single" w:sz="8" w:space="0" w:color="auto"/>
              <w:right w:val="single" w:sz="8"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м</w:t>
            </w:r>
            <w:r w:rsidRPr="002B79FA">
              <w:rPr>
                <w:sz w:val="22"/>
                <w:szCs w:val="22"/>
                <w:vertAlign w:val="superscript"/>
              </w:rPr>
              <w:t>3</w:t>
            </w:r>
          </w:p>
        </w:tc>
        <w:tc>
          <w:tcPr>
            <w:tcW w:w="98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02710F" w:rsidRPr="002B79FA" w:rsidRDefault="0002710F" w:rsidP="00963827">
            <w:pPr>
              <w:jc w:val="left"/>
              <w:rPr>
                <w:sz w:val="22"/>
                <w:szCs w:val="22"/>
              </w:rPr>
            </w:pPr>
          </w:p>
        </w:tc>
        <w:tc>
          <w:tcPr>
            <w:tcW w:w="986" w:type="dxa"/>
            <w:tcBorders>
              <w:top w:val="nil"/>
              <w:left w:val="nil"/>
              <w:bottom w:val="single" w:sz="8" w:space="0" w:color="auto"/>
              <w:right w:val="single" w:sz="4"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м</w:t>
            </w:r>
            <w:r w:rsidRPr="002B79FA">
              <w:rPr>
                <w:sz w:val="22"/>
                <w:szCs w:val="22"/>
                <w:vertAlign w:val="superscript"/>
              </w:rPr>
              <w:t>3</w:t>
            </w:r>
          </w:p>
        </w:tc>
        <w:tc>
          <w:tcPr>
            <w:tcW w:w="1122" w:type="dxa"/>
            <w:tcBorders>
              <w:top w:val="nil"/>
              <w:left w:val="nil"/>
              <w:bottom w:val="single" w:sz="8" w:space="0" w:color="auto"/>
              <w:right w:val="single" w:sz="4"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м</w:t>
            </w:r>
            <w:r w:rsidRPr="002B79FA">
              <w:rPr>
                <w:sz w:val="22"/>
                <w:szCs w:val="22"/>
                <w:vertAlign w:val="superscript"/>
              </w:rPr>
              <w:t>3</w:t>
            </w:r>
          </w:p>
        </w:tc>
        <w:tc>
          <w:tcPr>
            <w:tcW w:w="986" w:type="dxa"/>
            <w:tcBorders>
              <w:top w:val="nil"/>
              <w:left w:val="nil"/>
              <w:bottom w:val="single" w:sz="8" w:space="0" w:color="auto"/>
              <w:right w:val="single" w:sz="8"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м</w:t>
            </w:r>
            <w:r w:rsidRPr="002B79FA">
              <w:rPr>
                <w:sz w:val="22"/>
                <w:szCs w:val="22"/>
                <w:vertAlign w:val="superscript"/>
              </w:rPr>
              <w:t>3</w:t>
            </w:r>
          </w:p>
        </w:tc>
        <w:tc>
          <w:tcPr>
            <w:tcW w:w="1107" w:type="dxa"/>
            <w:tcBorders>
              <w:top w:val="nil"/>
              <w:left w:val="nil"/>
              <w:bottom w:val="single" w:sz="8" w:space="0" w:color="auto"/>
              <w:right w:val="single" w:sz="4"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w:t>
            </w:r>
          </w:p>
        </w:tc>
        <w:tc>
          <w:tcPr>
            <w:tcW w:w="956" w:type="dxa"/>
            <w:tcBorders>
              <w:top w:val="nil"/>
              <w:left w:val="nil"/>
              <w:bottom w:val="single" w:sz="8" w:space="0" w:color="auto"/>
              <w:right w:val="single" w:sz="8" w:space="0" w:color="auto"/>
            </w:tcBorders>
            <w:shd w:val="clear" w:color="auto" w:fill="D9D9D9" w:themeFill="background1" w:themeFillShade="D9"/>
            <w:noWrap/>
            <w:vAlign w:val="center"/>
          </w:tcPr>
          <w:p w:rsidR="0002710F" w:rsidRPr="002B79FA" w:rsidRDefault="0002710F" w:rsidP="00963827">
            <w:pPr>
              <w:jc w:val="center"/>
              <w:rPr>
                <w:sz w:val="22"/>
                <w:szCs w:val="22"/>
              </w:rPr>
            </w:pPr>
            <w:r w:rsidRPr="002B79FA">
              <w:rPr>
                <w:sz w:val="22"/>
                <w:szCs w:val="22"/>
              </w:rPr>
              <w:t>%</w:t>
            </w:r>
          </w:p>
        </w:tc>
      </w:tr>
      <w:tr w:rsidR="003D6551"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3D6551" w:rsidRPr="00FA4F46" w:rsidRDefault="003D6551" w:rsidP="003D6551">
            <w:pPr>
              <w:jc w:val="left"/>
              <w:rPr>
                <w:sz w:val="22"/>
                <w:szCs w:val="22"/>
                <w:lang w:val="sr-Cyrl-RS"/>
              </w:rPr>
            </w:pPr>
            <w:r>
              <w:rPr>
                <w:sz w:val="22"/>
                <w:szCs w:val="22"/>
              </w:rPr>
              <w:t xml:space="preserve">Бела </w:t>
            </w:r>
            <w:r>
              <w:rPr>
                <w:sz w:val="22"/>
                <w:szCs w:val="22"/>
                <w:lang w:val="sr-Cyrl-RS"/>
              </w:rPr>
              <w:t>врба</w:t>
            </w:r>
          </w:p>
        </w:tc>
        <w:tc>
          <w:tcPr>
            <w:tcW w:w="1164"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16.637,9</w:t>
            </w:r>
          </w:p>
        </w:tc>
        <w:tc>
          <w:tcPr>
            <w:tcW w:w="930"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358,3</w:t>
            </w:r>
          </w:p>
        </w:tc>
        <w:tc>
          <w:tcPr>
            <w:tcW w:w="714" w:type="dxa"/>
            <w:tcBorders>
              <w:top w:val="nil"/>
              <w:left w:val="nil"/>
              <w:bottom w:val="single" w:sz="4" w:space="0" w:color="auto"/>
              <w:right w:val="single" w:sz="8"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5.700,2</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6.127,5</w:t>
            </w:r>
          </w:p>
        </w:tc>
        <w:tc>
          <w:tcPr>
            <w:tcW w:w="1122"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11.827,6</w:t>
            </w:r>
          </w:p>
        </w:tc>
        <w:tc>
          <w:tcPr>
            <w:tcW w:w="986"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4.524,1</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5.529,4</w:t>
            </w:r>
          </w:p>
        </w:tc>
        <w:tc>
          <w:tcPr>
            <w:tcW w:w="98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1.774,1</w:t>
            </w:r>
          </w:p>
        </w:tc>
        <w:tc>
          <w:tcPr>
            <w:tcW w:w="1107"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5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71,1</w:t>
            </w:r>
          </w:p>
        </w:tc>
      </w:tr>
      <w:tr w:rsidR="003D6551"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3D6551" w:rsidRPr="002B79FA" w:rsidRDefault="003D6551" w:rsidP="003D6551">
            <w:pPr>
              <w:jc w:val="left"/>
              <w:rPr>
                <w:sz w:val="22"/>
                <w:szCs w:val="22"/>
              </w:rPr>
            </w:pPr>
            <w:r w:rsidRPr="002B79FA">
              <w:rPr>
                <w:sz w:val="22"/>
                <w:szCs w:val="22"/>
              </w:rPr>
              <w:t xml:space="preserve">Бела Топола </w:t>
            </w:r>
          </w:p>
        </w:tc>
        <w:tc>
          <w:tcPr>
            <w:tcW w:w="1164"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23.079,6</w:t>
            </w:r>
          </w:p>
        </w:tc>
        <w:tc>
          <w:tcPr>
            <w:tcW w:w="930"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796,6</w:t>
            </w:r>
          </w:p>
        </w:tc>
        <w:tc>
          <w:tcPr>
            <w:tcW w:w="714" w:type="dxa"/>
            <w:tcBorders>
              <w:top w:val="nil"/>
              <w:left w:val="nil"/>
              <w:bottom w:val="single" w:sz="4" w:space="0" w:color="auto"/>
              <w:right w:val="single" w:sz="8"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3.441,2</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3.419,3</w:t>
            </w:r>
          </w:p>
        </w:tc>
        <w:tc>
          <w:tcPr>
            <w:tcW w:w="1122"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6.860,5</w:t>
            </w:r>
          </w:p>
        </w:tc>
        <w:tc>
          <w:tcPr>
            <w:tcW w:w="986"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2.624,1</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3.207,3</w:t>
            </w:r>
          </w:p>
        </w:tc>
        <w:tc>
          <w:tcPr>
            <w:tcW w:w="98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1.029,1</w:t>
            </w:r>
          </w:p>
        </w:tc>
        <w:tc>
          <w:tcPr>
            <w:tcW w:w="1107"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5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29,7</w:t>
            </w:r>
          </w:p>
        </w:tc>
      </w:tr>
      <w:tr w:rsidR="003D6551"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3D6551" w:rsidRPr="002B79FA" w:rsidRDefault="003D6551" w:rsidP="003D6551">
            <w:pPr>
              <w:jc w:val="left"/>
              <w:rPr>
                <w:sz w:val="22"/>
                <w:szCs w:val="22"/>
                <w:lang w:val="sr-Cyrl-RS"/>
              </w:rPr>
            </w:pPr>
            <w:r>
              <w:rPr>
                <w:sz w:val="22"/>
                <w:szCs w:val="22"/>
                <w:lang w:val="sr-Cyrl-RS"/>
              </w:rPr>
              <w:t>И-214</w:t>
            </w:r>
          </w:p>
        </w:tc>
        <w:tc>
          <w:tcPr>
            <w:tcW w:w="1164"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15.376,5</w:t>
            </w:r>
          </w:p>
        </w:tc>
        <w:tc>
          <w:tcPr>
            <w:tcW w:w="930"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765,2</w:t>
            </w:r>
          </w:p>
        </w:tc>
        <w:tc>
          <w:tcPr>
            <w:tcW w:w="714" w:type="dxa"/>
            <w:tcBorders>
              <w:top w:val="nil"/>
              <w:left w:val="nil"/>
              <w:bottom w:val="single" w:sz="4" w:space="0" w:color="auto"/>
              <w:right w:val="single" w:sz="8"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5.625,6</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8.395,4</w:t>
            </w:r>
          </w:p>
        </w:tc>
        <w:tc>
          <w:tcPr>
            <w:tcW w:w="1122"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14.020,9</w:t>
            </w:r>
          </w:p>
        </w:tc>
        <w:tc>
          <w:tcPr>
            <w:tcW w:w="986"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8.606,1</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4.012,8</w:t>
            </w:r>
          </w:p>
        </w:tc>
        <w:tc>
          <w:tcPr>
            <w:tcW w:w="98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1.402,1</w:t>
            </w:r>
          </w:p>
        </w:tc>
        <w:tc>
          <w:tcPr>
            <w:tcW w:w="1107"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5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91,2</w:t>
            </w:r>
          </w:p>
        </w:tc>
      </w:tr>
      <w:tr w:rsidR="003D6551"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3D6551" w:rsidRPr="002B79FA" w:rsidRDefault="003D6551" w:rsidP="003D6551">
            <w:pPr>
              <w:jc w:val="left"/>
              <w:rPr>
                <w:sz w:val="22"/>
                <w:szCs w:val="22"/>
                <w:lang w:val="sr-Cyrl-RS"/>
              </w:rPr>
            </w:pPr>
            <w:r>
              <w:rPr>
                <w:sz w:val="22"/>
                <w:szCs w:val="22"/>
                <w:lang w:val="sr-Cyrl-RS"/>
              </w:rPr>
              <w:t>Робуста</w:t>
            </w:r>
          </w:p>
        </w:tc>
        <w:tc>
          <w:tcPr>
            <w:tcW w:w="1164"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40,1</w:t>
            </w:r>
          </w:p>
        </w:tc>
        <w:tc>
          <w:tcPr>
            <w:tcW w:w="930"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0,1</w:t>
            </w:r>
          </w:p>
        </w:tc>
        <w:tc>
          <w:tcPr>
            <w:tcW w:w="714" w:type="dxa"/>
            <w:tcBorders>
              <w:top w:val="nil"/>
              <w:left w:val="nil"/>
              <w:bottom w:val="single" w:sz="4" w:space="0" w:color="auto"/>
              <w:right w:val="single" w:sz="8"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40,1</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963827" w:rsidP="003D6551">
            <w:pPr>
              <w:jc w:val="right"/>
              <w:rPr>
                <w:color w:val="000000"/>
                <w:sz w:val="22"/>
                <w:szCs w:val="22"/>
              </w:rPr>
            </w:pPr>
            <w:r>
              <w:rPr>
                <w:color w:val="000000"/>
                <w:sz w:val="22"/>
                <w:szCs w:val="22"/>
              </w:rPr>
              <w:t xml:space="preserve"> </w:t>
            </w:r>
          </w:p>
        </w:tc>
        <w:tc>
          <w:tcPr>
            <w:tcW w:w="1122"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40,1</w:t>
            </w:r>
          </w:p>
        </w:tc>
        <w:tc>
          <w:tcPr>
            <w:tcW w:w="986"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24,6</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11,5</w:t>
            </w:r>
          </w:p>
        </w:tc>
        <w:tc>
          <w:tcPr>
            <w:tcW w:w="98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4,0</w:t>
            </w:r>
          </w:p>
        </w:tc>
        <w:tc>
          <w:tcPr>
            <w:tcW w:w="1107"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5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100,0</w:t>
            </w:r>
          </w:p>
        </w:tc>
      </w:tr>
      <w:tr w:rsidR="003D6551"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3D6551" w:rsidRPr="002B79FA" w:rsidRDefault="003D6551" w:rsidP="003D6551">
            <w:pPr>
              <w:jc w:val="left"/>
              <w:rPr>
                <w:sz w:val="22"/>
                <w:szCs w:val="22"/>
                <w:lang w:val="sr-Cyrl-RS"/>
              </w:rPr>
            </w:pPr>
            <w:r>
              <w:rPr>
                <w:sz w:val="22"/>
                <w:szCs w:val="22"/>
                <w:lang w:val="sr-Cyrl-RS"/>
              </w:rPr>
              <w:t>М1</w:t>
            </w:r>
          </w:p>
        </w:tc>
        <w:tc>
          <w:tcPr>
            <w:tcW w:w="1164"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46.446,7</w:t>
            </w:r>
          </w:p>
        </w:tc>
        <w:tc>
          <w:tcPr>
            <w:tcW w:w="930"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3.547,1</w:t>
            </w:r>
          </w:p>
        </w:tc>
        <w:tc>
          <w:tcPr>
            <w:tcW w:w="714" w:type="dxa"/>
            <w:tcBorders>
              <w:top w:val="nil"/>
              <w:left w:val="nil"/>
              <w:bottom w:val="single" w:sz="4" w:space="0" w:color="auto"/>
              <w:right w:val="single" w:sz="8"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15.963,0</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22.813,8</w:t>
            </w:r>
          </w:p>
        </w:tc>
        <w:tc>
          <w:tcPr>
            <w:tcW w:w="1122"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38.776,8</w:t>
            </w:r>
          </w:p>
        </w:tc>
        <w:tc>
          <w:tcPr>
            <w:tcW w:w="986"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23.801,2</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11.097,9</w:t>
            </w:r>
          </w:p>
        </w:tc>
        <w:tc>
          <w:tcPr>
            <w:tcW w:w="98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3.877,7</w:t>
            </w:r>
          </w:p>
        </w:tc>
        <w:tc>
          <w:tcPr>
            <w:tcW w:w="1107"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5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83,5</w:t>
            </w:r>
          </w:p>
        </w:tc>
      </w:tr>
      <w:tr w:rsidR="003D6551"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3D6551" w:rsidRPr="002B79FA" w:rsidRDefault="003D6551" w:rsidP="003D6551">
            <w:pPr>
              <w:jc w:val="left"/>
              <w:rPr>
                <w:sz w:val="22"/>
                <w:szCs w:val="22"/>
              </w:rPr>
            </w:pPr>
            <w:r w:rsidRPr="002B79FA">
              <w:rPr>
                <w:sz w:val="22"/>
                <w:szCs w:val="22"/>
              </w:rPr>
              <w:t>ОМЛ</w:t>
            </w:r>
          </w:p>
        </w:tc>
        <w:tc>
          <w:tcPr>
            <w:tcW w:w="1164"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3.492,4</w:t>
            </w:r>
          </w:p>
        </w:tc>
        <w:tc>
          <w:tcPr>
            <w:tcW w:w="930"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157,5</w:t>
            </w:r>
          </w:p>
        </w:tc>
        <w:tc>
          <w:tcPr>
            <w:tcW w:w="714" w:type="dxa"/>
            <w:tcBorders>
              <w:top w:val="nil"/>
              <w:left w:val="nil"/>
              <w:bottom w:val="single" w:sz="4" w:space="0" w:color="auto"/>
              <w:right w:val="single" w:sz="8"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189,8</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671,5</w:t>
            </w:r>
          </w:p>
        </w:tc>
        <w:tc>
          <w:tcPr>
            <w:tcW w:w="1122"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861,3</w:t>
            </w:r>
          </w:p>
        </w:tc>
        <w:tc>
          <w:tcPr>
            <w:tcW w:w="986"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142,8</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589,4</w:t>
            </w:r>
          </w:p>
        </w:tc>
        <w:tc>
          <w:tcPr>
            <w:tcW w:w="98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129,2</w:t>
            </w:r>
          </w:p>
        </w:tc>
        <w:tc>
          <w:tcPr>
            <w:tcW w:w="1107"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5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24,7</w:t>
            </w:r>
          </w:p>
        </w:tc>
      </w:tr>
      <w:tr w:rsidR="003D6551"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3D6551" w:rsidRPr="002B79FA" w:rsidRDefault="003D6551" w:rsidP="003D6551">
            <w:pPr>
              <w:jc w:val="left"/>
              <w:rPr>
                <w:sz w:val="22"/>
                <w:szCs w:val="22"/>
                <w:lang w:val="sr-Cyrl-RS"/>
              </w:rPr>
            </w:pPr>
            <w:r w:rsidRPr="002B79FA">
              <w:rPr>
                <w:sz w:val="22"/>
                <w:szCs w:val="22"/>
                <w:lang w:val="sr-Cyrl-RS"/>
              </w:rPr>
              <w:t>П.јасен</w:t>
            </w:r>
          </w:p>
        </w:tc>
        <w:tc>
          <w:tcPr>
            <w:tcW w:w="1164"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16.013,8</w:t>
            </w:r>
          </w:p>
        </w:tc>
        <w:tc>
          <w:tcPr>
            <w:tcW w:w="930"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274,9</w:t>
            </w:r>
          </w:p>
        </w:tc>
        <w:tc>
          <w:tcPr>
            <w:tcW w:w="714" w:type="dxa"/>
            <w:tcBorders>
              <w:top w:val="nil"/>
              <w:left w:val="nil"/>
              <w:bottom w:val="single" w:sz="4" w:space="0" w:color="auto"/>
              <w:right w:val="single" w:sz="8"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1.418,4</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196,1</w:t>
            </w:r>
          </w:p>
        </w:tc>
        <w:tc>
          <w:tcPr>
            <w:tcW w:w="1122"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1.614,5</w:t>
            </w:r>
          </w:p>
        </w:tc>
        <w:tc>
          <w:tcPr>
            <w:tcW w:w="986"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799,2</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653,9</w:t>
            </w:r>
          </w:p>
        </w:tc>
        <w:tc>
          <w:tcPr>
            <w:tcW w:w="98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161,5</w:t>
            </w:r>
          </w:p>
        </w:tc>
        <w:tc>
          <w:tcPr>
            <w:tcW w:w="1107"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5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10,1</w:t>
            </w:r>
          </w:p>
        </w:tc>
      </w:tr>
      <w:tr w:rsidR="003D6551"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3D6551" w:rsidRPr="002B79FA" w:rsidRDefault="003D6551" w:rsidP="003D6551">
            <w:pPr>
              <w:jc w:val="left"/>
              <w:rPr>
                <w:sz w:val="22"/>
                <w:szCs w:val="22"/>
                <w:lang w:val="sr-Cyrl-RS"/>
              </w:rPr>
            </w:pPr>
            <w:r w:rsidRPr="002B79FA">
              <w:rPr>
                <w:sz w:val="22"/>
                <w:szCs w:val="22"/>
              </w:rPr>
              <w:t>Луж</w:t>
            </w:r>
            <w:r w:rsidRPr="002B79FA">
              <w:rPr>
                <w:sz w:val="22"/>
                <w:szCs w:val="22"/>
                <w:lang w:val="sr-Cyrl-RS"/>
              </w:rPr>
              <w:t>њак</w:t>
            </w:r>
          </w:p>
        </w:tc>
        <w:tc>
          <w:tcPr>
            <w:tcW w:w="1164"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61.647,1</w:t>
            </w:r>
          </w:p>
        </w:tc>
        <w:tc>
          <w:tcPr>
            <w:tcW w:w="930"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781,2</w:t>
            </w:r>
          </w:p>
        </w:tc>
        <w:tc>
          <w:tcPr>
            <w:tcW w:w="714" w:type="dxa"/>
            <w:tcBorders>
              <w:top w:val="nil"/>
              <w:left w:val="nil"/>
              <w:bottom w:val="single" w:sz="4" w:space="0" w:color="auto"/>
              <w:right w:val="single" w:sz="8"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3.137,5</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2.045,7</w:t>
            </w:r>
          </w:p>
        </w:tc>
        <w:tc>
          <w:tcPr>
            <w:tcW w:w="1122"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5.183,2</w:t>
            </w:r>
          </w:p>
        </w:tc>
        <w:tc>
          <w:tcPr>
            <w:tcW w:w="986"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2.262,5</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2.402,4</w:t>
            </w:r>
          </w:p>
        </w:tc>
        <w:tc>
          <w:tcPr>
            <w:tcW w:w="98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518,3</w:t>
            </w:r>
          </w:p>
        </w:tc>
        <w:tc>
          <w:tcPr>
            <w:tcW w:w="1107"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5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8,4</w:t>
            </w:r>
          </w:p>
        </w:tc>
      </w:tr>
      <w:tr w:rsidR="003D6551"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3D6551" w:rsidRPr="0079344D" w:rsidRDefault="003D6551" w:rsidP="003D6551">
            <w:pPr>
              <w:jc w:val="left"/>
              <w:rPr>
                <w:sz w:val="22"/>
                <w:szCs w:val="22"/>
                <w:lang w:val="sr-Cyrl-RS"/>
              </w:rPr>
            </w:pPr>
            <w:r>
              <w:rPr>
                <w:sz w:val="22"/>
                <w:szCs w:val="22"/>
                <w:lang w:val="sr-Cyrl-RS"/>
              </w:rPr>
              <w:t>ОТЛ</w:t>
            </w:r>
          </w:p>
        </w:tc>
        <w:tc>
          <w:tcPr>
            <w:tcW w:w="1164"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21.077,9</w:t>
            </w:r>
          </w:p>
        </w:tc>
        <w:tc>
          <w:tcPr>
            <w:tcW w:w="930"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569,7</w:t>
            </w:r>
          </w:p>
        </w:tc>
        <w:tc>
          <w:tcPr>
            <w:tcW w:w="714" w:type="dxa"/>
            <w:tcBorders>
              <w:top w:val="nil"/>
              <w:left w:val="nil"/>
              <w:bottom w:val="single" w:sz="4" w:space="0" w:color="auto"/>
              <w:right w:val="single" w:sz="8"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5.253,8</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3.712,2</w:t>
            </w:r>
          </w:p>
        </w:tc>
        <w:tc>
          <w:tcPr>
            <w:tcW w:w="1122"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8.966,0</w:t>
            </w:r>
          </w:p>
        </w:tc>
        <w:tc>
          <w:tcPr>
            <w:tcW w:w="986"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963827" w:rsidP="003D6551">
            <w:pPr>
              <w:jc w:val="right"/>
              <w:rPr>
                <w:color w:val="000000"/>
                <w:sz w:val="22"/>
                <w:szCs w:val="22"/>
              </w:rPr>
            </w:pPr>
            <w:r>
              <w:rPr>
                <w:color w:val="00000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8.069,4</w:t>
            </w:r>
          </w:p>
        </w:tc>
        <w:tc>
          <w:tcPr>
            <w:tcW w:w="98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896,6</w:t>
            </w:r>
          </w:p>
        </w:tc>
        <w:tc>
          <w:tcPr>
            <w:tcW w:w="1107"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5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42,5</w:t>
            </w:r>
          </w:p>
        </w:tc>
      </w:tr>
      <w:tr w:rsidR="003D6551"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3D6551" w:rsidRPr="002B79FA" w:rsidRDefault="003D6551" w:rsidP="003D6551">
            <w:pPr>
              <w:jc w:val="left"/>
              <w:rPr>
                <w:sz w:val="22"/>
                <w:szCs w:val="22"/>
              </w:rPr>
            </w:pPr>
            <w:r w:rsidRPr="002B79FA">
              <w:rPr>
                <w:sz w:val="22"/>
                <w:szCs w:val="22"/>
              </w:rPr>
              <w:t>Багрем</w:t>
            </w:r>
          </w:p>
        </w:tc>
        <w:tc>
          <w:tcPr>
            <w:tcW w:w="1164"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37.554,5</w:t>
            </w:r>
          </w:p>
        </w:tc>
        <w:tc>
          <w:tcPr>
            <w:tcW w:w="930"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1.475,3</w:t>
            </w:r>
          </w:p>
        </w:tc>
        <w:tc>
          <w:tcPr>
            <w:tcW w:w="714" w:type="dxa"/>
            <w:tcBorders>
              <w:top w:val="nil"/>
              <w:left w:val="nil"/>
              <w:bottom w:val="single" w:sz="4" w:space="0" w:color="auto"/>
              <w:right w:val="single" w:sz="8"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13.783,9</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8.533,6</w:t>
            </w:r>
          </w:p>
        </w:tc>
        <w:tc>
          <w:tcPr>
            <w:tcW w:w="1122"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22.317,4</w:t>
            </w:r>
          </w:p>
        </w:tc>
        <w:tc>
          <w:tcPr>
            <w:tcW w:w="986"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8.480,6</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12.720,9</w:t>
            </w:r>
          </w:p>
        </w:tc>
        <w:tc>
          <w:tcPr>
            <w:tcW w:w="98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1.115,9</w:t>
            </w:r>
          </w:p>
        </w:tc>
        <w:tc>
          <w:tcPr>
            <w:tcW w:w="1107"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5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59,4</w:t>
            </w:r>
          </w:p>
        </w:tc>
      </w:tr>
      <w:tr w:rsidR="003D6551"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3D6551" w:rsidRPr="002B79FA" w:rsidRDefault="003D6551" w:rsidP="003D6551">
            <w:pPr>
              <w:jc w:val="left"/>
              <w:rPr>
                <w:sz w:val="22"/>
                <w:szCs w:val="22"/>
              </w:rPr>
            </w:pPr>
            <w:r w:rsidRPr="002B79FA">
              <w:rPr>
                <w:sz w:val="22"/>
                <w:szCs w:val="22"/>
              </w:rPr>
              <w:t xml:space="preserve">Амерички Јасен  </w:t>
            </w:r>
          </w:p>
        </w:tc>
        <w:tc>
          <w:tcPr>
            <w:tcW w:w="1164"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19.904,1</w:t>
            </w:r>
          </w:p>
        </w:tc>
        <w:tc>
          <w:tcPr>
            <w:tcW w:w="930"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444,4</w:t>
            </w:r>
          </w:p>
        </w:tc>
        <w:tc>
          <w:tcPr>
            <w:tcW w:w="714" w:type="dxa"/>
            <w:tcBorders>
              <w:top w:val="nil"/>
              <w:left w:val="nil"/>
              <w:bottom w:val="single" w:sz="4" w:space="0" w:color="auto"/>
              <w:right w:val="single" w:sz="8"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3.342,3</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1.242,8</w:t>
            </w:r>
          </w:p>
        </w:tc>
        <w:tc>
          <w:tcPr>
            <w:tcW w:w="1122"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4.585,0</w:t>
            </w:r>
          </w:p>
        </w:tc>
        <w:tc>
          <w:tcPr>
            <w:tcW w:w="986"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963827" w:rsidP="003D6551">
            <w:pPr>
              <w:jc w:val="right"/>
              <w:rPr>
                <w:color w:val="000000"/>
                <w:sz w:val="22"/>
                <w:szCs w:val="22"/>
              </w:rPr>
            </w:pPr>
            <w:r>
              <w:rPr>
                <w:color w:val="00000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4.126,5</w:t>
            </w:r>
          </w:p>
        </w:tc>
        <w:tc>
          <w:tcPr>
            <w:tcW w:w="98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458,5</w:t>
            </w:r>
          </w:p>
        </w:tc>
        <w:tc>
          <w:tcPr>
            <w:tcW w:w="1107"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5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23,0</w:t>
            </w:r>
          </w:p>
        </w:tc>
      </w:tr>
      <w:tr w:rsidR="003D6551" w:rsidRPr="002B79FA" w:rsidTr="00311CF8">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rsidR="003D6551" w:rsidRPr="002B79FA" w:rsidRDefault="003D6551" w:rsidP="003D6551">
            <w:pPr>
              <w:jc w:val="left"/>
              <w:rPr>
                <w:sz w:val="22"/>
                <w:szCs w:val="22"/>
                <w:lang w:val="sr-Cyrl-RS"/>
              </w:rPr>
            </w:pPr>
            <w:r>
              <w:rPr>
                <w:sz w:val="22"/>
                <w:szCs w:val="22"/>
                <w:lang w:val="sr-Cyrl-RS"/>
              </w:rPr>
              <w:t>Црни орах</w:t>
            </w:r>
          </w:p>
        </w:tc>
        <w:tc>
          <w:tcPr>
            <w:tcW w:w="1164"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5.239,8</w:t>
            </w:r>
          </w:p>
        </w:tc>
        <w:tc>
          <w:tcPr>
            <w:tcW w:w="930"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95,0</w:t>
            </w:r>
          </w:p>
        </w:tc>
        <w:tc>
          <w:tcPr>
            <w:tcW w:w="714" w:type="dxa"/>
            <w:tcBorders>
              <w:top w:val="nil"/>
              <w:left w:val="nil"/>
              <w:bottom w:val="single" w:sz="4" w:space="0" w:color="auto"/>
              <w:right w:val="single" w:sz="8"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2,5</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754,4</w:t>
            </w:r>
          </w:p>
        </w:tc>
        <w:tc>
          <w:tcPr>
            <w:tcW w:w="1122"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756,9</w:t>
            </w:r>
          </w:p>
        </w:tc>
        <w:tc>
          <w:tcPr>
            <w:tcW w:w="986" w:type="dxa"/>
            <w:tcBorders>
              <w:top w:val="nil"/>
              <w:left w:val="nil"/>
              <w:bottom w:val="single" w:sz="4" w:space="0" w:color="auto"/>
              <w:right w:val="nil"/>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86" w:type="dxa"/>
            <w:tcBorders>
              <w:top w:val="nil"/>
              <w:left w:val="single" w:sz="8" w:space="0" w:color="auto"/>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272,5</w:t>
            </w:r>
          </w:p>
        </w:tc>
        <w:tc>
          <w:tcPr>
            <w:tcW w:w="1122" w:type="dxa"/>
            <w:tcBorders>
              <w:top w:val="nil"/>
              <w:left w:val="nil"/>
              <w:bottom w:val="single" w:sz="4" w:space="0" w:color="auto"/>
              <w:right w:val="single" w:sz="4"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408,7</w:t>
            </w:r>
          </w:p>
        </w:tc>
        <w:tc>
          <w:tcPr>
            <w:tcW w:w="98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75,7</w:t>
            </w:r>
          </w:p>
        </w:tc>
        <w:tc>
          <w:tcPr>
            <w:tcW w:w="1107" w:type="dxa"/>
            <w:tcBorders>
              <w:top w:val="nil"/>
              <w:left w:val="nil"/>
              <w:bottom w:val="single" w:sz="4" w:space="0" w:color="auto"/>
              <w:right w:val="single" w:sz="4" w:space="0" w:color="auto"/>
            </w:tcBorders>
            <w:shd w:val="clear" w:color="auto" w:fill="C0C0C0"/>
            <w:noWrap/>
            <w:vAlign w:val="center"/>
          </w:tcPr>
          <w:p w:rsidR="003D6551" w:rsidRDefault="003D6551" w:rsidP="003D6551">
            <w:pPr>
              <w:jc w:val="right"/>
              <w:rPr>
                <w:color w:val="000000"/>
                <w:sz w:val="22"/>
                <w:szCs w:val="22"/>
              </w:rPr>
            </w:pPr>
            <w:r>
              <w:rPr>
                <w:color w:val="000000"/>
                <w:sz w:val="22"/>
                <w:szCs w:val="22"/>
              </w:rPr>
              <w:t> </w:t>
            </w:r>
          </w:p>
        </w:tc>
        <w:tc>
          <w:tcPr>
            <w:tcW w:w="956" w:type="dxa"/>
            <w:tcBorders>
              <w:top w:val="nil"/>
              <w:left w:val="nil"/>
              <w:bottom w:val="single" w:sz="4" w:space="0" w:color="auto"/>
              <w:right w:val="single" w:sz="8" w:space="0" w:color="auto"/>
            </w:tcBorders>
            <w:shd w:val="clear" w:color="auto" w:fill="auto"/>
            <w:noWrap/>
            <w:vAlign w:val="center"/>
          </w:tcPr>
          <w:p w:rsidR="003D6551" w:rsidRDefault="003D6551" w:rsidP="003D6551">
            <w:pPr>
              <w:jc w:val="right"/>
              <w:rPr>
                <w:color w:val="000000"/>
                <w:sz w:val="22"/>
                <w:szCs w:val="22"/>
              </w:rPr>
            </w:pPr>
            <w:r>
              <w:rPr>
                <w:color w:val="000000"/>
                <w:sz w:val="22"/>
                <w:szCs w:val="22"/>
              </w:rPr>
              <w:t>14,4</w:t>
            </w:r>
          </w:p>
        </w:tc>
      </w:tr>
      <w:tr w:rsidR="003D6551" w:rsidRPr="002B79FA" w:rsidTr="00311CF8">
        <w:trPr>
          <w:trHeight w:val="285"/>
        </w:trPr>
        <w:tc>
          <w:tcPr>
            <w:tcW w:w="1503" w:type="dxa"/>
            <w:tcBorders>
              <w:top w:val="double" w:sz="4" w:space="0" w:color="auto"/>
              <w:left w:val="single" w:sz="8" w:space="0" w:color="auto"/>
              <w:bottom w:val="single" w:sz="8" w:space="0" w:color="auto"/>
              <w:right w:val="nil"/>
            </w:tcBorders>
            <w:shd w:val="clear" w:color="auto" w:fill="D9D9D9" w:themeFill="background1" w:themeFillShade="D9"/>
            <w:noWrap/>
            <w:vAlign w:val="center"/>
          </w:tcPr>
          <w:p w:rsidR="003D6551" w:rsidRPr="002B79FA" w:rsidRDefault="003D6551" w:rsidP="003D6551">
            <w:pPr>
              <w:jc w:val="left"/>
              <w:rPr>
                <w:sz w:val="22"/>
                <w:szCs w:val="22"/>
              </w:rPr>
            </w:pPr>
            <w:r w:rsidRPr="002B79FA">
              <w:rPr>
                <w:sz w:val="22"/>
                <w:szCs w:val="22"/>
              </w:rPr>
              <w:t>Свега</w:t>
            </w:r>
          </w:p>
        </w:tc>
        <w:tc>
          <w:tcPr>
            <w:tcW w:w="472"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3D6551" w:rsidRDefault="003D6551" w:rsidP="003D6551">
            <w:pPr>
              <w:jc w:val="right"/>
              <w:rPr>
                <w:color w:val="000000"/>
                <w:sz w:val="22"/>
                <w:szCs w:val="22"/>
              </w:rPr>
            </w:pPr>
          </w:p>
        </w:tc>
        <w:tc>
          <w:tcPr>
            <w:tcW w:w="116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3D6551" w:rsidRDefault="003D6551" w:rsidP="003D6551">
            <w:pPr>
              <w:jc w:val="right"/>
              <w:rPr>
                <w:color w:val="000000"/>
                <w:sz w:val="22"/>
                <w:szCs w:val="22"/>
              </w:rPr>
            </w:pPr>
            <w:r>
              <w:rPr>
                <w:color w:val="000000"/>
                <w:sz w:val="22"/>
                <w:szCs w:val="22"/>
              </w:rPr>
              <w:t>266.510,3</w:t>
            </w:r>
          </w:p>
        </w:tc>
        <w:tc>
          <w:tcPr>
            <w:tcW w:w="93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3D6551" w:rsidRDefault="003D6551" w:rsidP="003D6551">
            <w:pPr>
              <w:jc w:val="right"/>
              <w:rPr>
                <w:color w:val="000000"/>
                <w:sz w:val="22"/>
                <w:szCs w:val="22"/>
              </w:rPr>
            </w:pPr>
            <w:r>
              <w:rPr>
                <w:color w:val="000000"/>
                <w:sz w:val="22"/>
                <w:szCs w:val="22"/>
              </w:rPr>
              <w:t>9.265,4</w:t>
            </w:r>
          </w:p>
        </w:tc>
        <w:tc>
          <w:tcPr>
            <w:tcW w:w="714" w:type="dxa"/>
            <w:tcBorders>
              <w:top w:val="double" w:sz="6" w:space="0" w:color="auto"/>
              <w:left w:val="nil"/>
              <w:bottom w:val="single" w:sz="8" w:space="0" w:color="auto"/>
              <w:right w:val="single" w:sz="8" w:space="0" w:color="auto"/>
            </w:tcBorders>
            <w:shd w:val="clear" w:color="auto" w:fill="BFBFBF" w:themeFill="background1" w:themeFillShade="BF"/>
            <w:noWrap/>
            <w:vAlign w:val="center"/>
          </w:tcPr>
          <w:p w:rsidR="003D6551" w:rsidRDefault="003D6551" w:rsidP="003D6551">
            <w:pPr>
              <w:jc w:val="right"/>
              <w:rPr>
                <w:color w:val="000000"/>
                <w:sz w:val="22"/>
                <w:szCs w:val="22"/>
              </w:rPr>
            </w:pPr>
            <w:r>
              <w:rPr>
                <w:color w:val="000000"/>
                <w:sz w:val="22"/>
                <w:szCs w:val="22"/>
              </w:rPr>
              <w:t> </w:t>
            </w:r>
          </w:p>
        </w:tc>
        <w:tc>
          <w:tcPr>
            <w:tcW w:w="982"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rsidR="003D6551" w:rsidRDefault="003D6551" w:rsidP="003D6551">
            <w:pPr>
              <w:jc w:val="right"/>
              <w:rPr>
                <w:color w:val="000000"/>
                <w:sz w:val="22"/>
                <w:szCs w:val="22"/>
              </w:rPr>
            </w:pPr>
            <w:r>
              <w:rPr>
                <w:color w:val="000000"/>
                <w:sz w:val="22"/>
                <w:szCs w:val="22"/>
              </w:rPr>
              <w:t> </w:t>
            </w:r>
          </w:p>
        </w:tc>
        <w:tc>
          <w:tcPr>
            <w:tcW w:w="562"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rsidR="003D6551" w:rsidRDefault="003D6551" w:rsidP="003D6551">
            <w:pPr>
              <w:jc w:val="right"/>
              <w:rPr>
                <w:color w:val="000000"/>
                <w:sz w:val="22"/>
                <w:szCs w:val="22"/>
              </w:rPr>
            </w:pPr>
            <w:r>
              <w:rPr>
                <w:color w:val="000000"/>
                <w:sz w:val="22"/>
                <w:szCs w:val="22"/>
              </w:rPr>
              <w:t> </w:t>
            </w:r>
          </w:p>
        </w:tc>
        <w:tc>
          <w:tcPr>
            <w:tcW w:w="980" w:type="dxa"/>
            <w:tcBorders>
              <w:top w:val="double" w:sz="6" w:space="0" w:color="auto"/>
              <w:left w:val="nil"/>
              <w:bottom w:val="single" w:sz="8" w:space="0" w:color="auto"/>
              <w:right w:val="nil"/>
            </w:tcBorders>
            <w:shd w:val="clear" w:color="auto" w:fill="BFBFBF" w:themeFill="background1" w:themeFillShade="BF"/>
            <w:noWrap/>
            <w:vAlign w:val="center"/>
          </w:tcPr>
          <w:p w:rsidR="003D6551" w:rsidRDefault="003D6551" w:rsidP="003D6551">
            <w:pPr>
              <w:jc w:val="right"/>
              <w:rPr>
                <w:color w:val="000000"/>
                <w:sz w:val="22"/>
                <w:szCs w:val="22"/>
              </w:rPr>
            </w:pPr>
          </w:p>
        </w:tc>
        <w:tc>
          <w:tcPr>
            <w:tcW w:w="986"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3D6551" w:rsidRDefault="003D6551" w:rsidP="003D6551">
            <w:pPr>
              <w:jc w:val="right"/>
              <w:rPr>
                <w:color w:val="000000"/>
                <w:sz w:val="22"/>
                <w:szCs w:val="22"/>
              </w:rPr>
            </w:pPr>
            <w:r>
              <w:rPr>
                <w:color w:val="000000"/>
                <w:sz w:val="22"/>
                <w:szCs w:val="22"/>
              </w:rPr>
              <w:t>57.898,3</w:t>
            </w:r>
          </w:p>
        </w:tc>
        <w:tc>
          <w:tcPr>
            <w:tcW w:w="1122"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3D6551" w:rsidRDefault="004D2369" w:rsidP="006E0A7C">
            <w:pPr>
              <w:jc w:val="right"/>
              <w:rPr>
                <w:color w:val="000000"/>
                <w:sz w:val="22"/>
                <w:szCs w:val="22"/>
              </w:rPr>
            </w:pPr>
            <w:r>
              <w:rPr>
                <w:color w:val="000000"/>
                <w:sz w:val="22"/>
                <w:szCs w:val="22"/>
              </w:rPr>
              <w:t>57.912,</w:t>
            </w:r>
            <w:r w:rsidR="006E0A7C">
              <w:rPr>
                <w:color w:val="000000"/>
                <w:sz w:val="22"/>
                <w:szCs w:val="22"/>
              </w:rPr>
              <w:t>0</w:t>
            </w:r>
          </w:p>
        </w:tc>
        <w:tc>
          <w:tcPr>
            <w:tcW w:w="1122"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3D6551" w:rsidRDefault="004D2369" w:rsidP="006E0A7C">
            <w:pPr>
              <w:jc w:val="right"/>
              <w:rPr>
                <w:color w:val="000000"/>
                <w:sz w:val="22"/>
                <w:szCs w:val="22"/>
              </w:rPr>
            </w:pPr>
            <w:r>
              <w:rPr>
                <w:color w:val="000000"/>
                <w:sz w:val="22"/>
                <w:szCs w:val="22"/>
              </w:rPr>
              <w:t>115.810,</w:t>
            </w:r>
            <w:r w:rsidR="006E0A7C">
              <w:rPr>
                <w:color w:val="000000"/>
                <w:sz w:val="22"/>
                <w:szCs w:val="22"/>
              </w:rPr>
              <w:t>3</w:t>
            </w:r>
          </w:p>
        </w:tc>
        <w:tc>
          <w:tcPr>
            <w:tcW w:w="986" w:type="dxa"/>
            <w:tcBorders>
              <w:top w:val="double" w:sz="6" w:space="0" w:color="auto"/>
              <w:left w:val="nil"/>
              <w:bottom w:val="single" w:sz="8" w:space="0" w:color="auto"/>
              <w:right w:val="nil"/>
            </w:tcBorders>
            <w:shd w:val="clear" w:color="auto" w:fill="BFBFBF" w:themeFill="background1" w:themeFillShade="BF"/>
            <w:noWrap/>
            <w:vAlign w:val="center"/>
          </w:tcPr>
          <w:p w:rsidR="003D6551" w:rsidRDefault="003D6551" w:rsidP="003D6551">
            <w:pPr>
              <w:jc w:val="right"/>
              <w:rPr>
                <w:color w:val="000000"/>
                <w:sz w:val="22"/>
                <w:szCs w:val="22"/>
              </w:rPr>
            </w:pPr>
          </w:p>
        </w:tc>
        <w:tc>
          <w:tcPr>
            <w:tcW w:w="986"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3D6551" w:rsidRDefault="003D6551" w:rsidP="00D45861">
            <w:pPr>
              <w:jc w:val="right"/>
              <w:rPr>
                <w:color w:val="000000"/>
                <w:sz w:val="22"/>
                <w:szCs w:val="22"/>
              </w:rPr>
            </w:pPr>
            <w:r>
              <w:rPr>
                <w:color w:val="000000"/>
                <w:sz w:val="22"/>
                <w:szCs w:val="22"/>
              </w:rPr>
              <w:t>51.537,</w:t>
            </w:r>
            <w:r w:rsidR="00D45861">
              <w:rPr>
                <w:color w:val="000000"/>
                <w:sz w:val="22"/>
                <w:szCs w:val="22"/>
              </w:rPr>
              <w:t>5</w:t>
            </w:r>
          </w:p>
        </w:tc>
        <w:tc>
          <w:tcPr>
            <w:tcW w:w="1122"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3D6551" w:rsidRDefault="003D6551" w:rsidP="00D45861">
            <w:pPr>
              <w:jc w:val="right"/>
              <w:rPr>
                <w:color w:val="000000"/>
                <w:sz w:val="22"/>
                <w:szCs w:val="22"/>
              </w:rPr>
            </w:pPr>
            <w:r>
              <w:rPr>
                <w:color w:val="000000"/>
                <w:sz w:val="22"/>
                <w:szCs w:val="22"/>
              </w:rPr>
              <w:t>52.830,</w:t>
            </w:r>
            <w:r w:rsidR="00D45861">
              <w:rPr>
                <w:color w:val="000000"/>
                <w:sz w:val="22"/>
                <w:szCs w:val="22"/>
              </w:rPr>
              <w:t>2</w:t>
            </w:r>
          </w:p>
        </w:tc>
        <w:tc>
          <w:tcPr>
            <w:tcW w:w="98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3D6551" w:rsidRDefault="004D2369" w:rsidP="006E0A7C">
            <w:pPr>
              <w:jc w:val="right"/>
              <w:rPr>
                <w:color w:val="000000"/>
                <w:sz w:val="22"/>
                <w:szCs w:val="22"/>
              </w:rPr>
            </w:pPr>
            <w:r>
              <w:rPr>
                <w:color w:val="000000"/>
                <w:sz w:val="22"/>
                <w:szCs w:val="22"/>
              </w:rPr>
              <w:t>11.442,</w:t>
            </w:r>
            <w:r w:rsidR="006E0A7C">
              <w:rPr>
                <w:color w:val="000000"/>
                <w:sz w:val="22"/>
                <w:szCs w:val="22"/>
              </w:rPr>
              <w:t>6</w:t>
            </w:r>
          </w:p>
        </w:tc>
        <w:tc>
          <w:tcPr>
            <w:tcW w:w="1107"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rsidR="003D6551" w:rsidRDefault="003D6551" w:rsidP="003D6551">
            <w:pPr>
              <w:jc w:val="right"/>
              <w:rPr>
                <w:color w:val="000000"/>
                <w:sz w:val="22"/>
                <w:szCs w:val="22"/>
              </w:rPr>
            </w:pPr>
          </w:p>
        </w:tc>
        <w:tc>
          <w:tcPr>
            <w:tcW w:w="95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3D6551" w:rsidRPr="0079344D" w:rsidRDefault="003D6551" w:rsidP="003D6551">
            <w:pPr>
              <w:jc w:val="right"/>
              <w:rPr>
                <w:color w:val="000000"/>
                <w:sz w:val="22"/>
                <w:szCs w:val="22"/>
                <w:lang w:val="sr-Cyrl-RS" w:eastAsia="en-GB"/>
              </w:rPr>
            </w:pPr>
            <w:r>
              <w:rPr>
                <w:color w:val="000000"/>
                <w:sz w:val="22"/>
                <w:szCs w:val="22"/>
                <w:lang w:val="sr-Cyrl-RS" w:eastAsia="en-GB"/>
              </w:rPr>
              <w:t>43,5</w:t>
            </w:r>
          </w:p>
        </w:tc>
      </w:tr>
    </w:tbl>
    <w:p w:rsidR="0002710F" w:rsidRDefault="0002710F" w:rsidP="00B5350C">
      <w:pPr>
        <w:rPr>
          <w:noProof/>
          <w:sz w:val="6"/>
          <w:szCs w:val="6"/>
        </w:rPr>
      </w:pPr>
    </w:p>
    <w:p w:rsidR="0002710F" w:rsidRPr="00803389" w:rsidRDefault="0002710F" w:rsidP="00B5350C">
      <w:pPr>
        <w:rPr>
          <w:noProof/>
          <w:sz w:val="6"/>
          <w:szCs w:val="6"/>
        </w:rPr>
      </w:pPr>
    </w:p>
    <w:p w:rsidR="00732569" w:rsidRDefault="00BE010D" w:rsidP="00B5350C">
      <w:pPr>
        <w:ind w:firstLine="567"/>
        <w:rPr>
          <w:szCs w:val="24"/>
          <w:lang w:val="sr-Latn-CS"/>
        </w:rPr>
      </w:pPr>
      <w:r>
        <w:rPr>
          <w:szCs w:val="24"/>
          <w:lang w:val="sr-Latn-CS"/>
        </w:rPr>
        <w:t>У</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B61EF7">
        <w:rPr>
          <w:szCs w:val="24"/>
          <w:lang w:val="sr-Latn-CS"/>
        </w:rPr>
        <w:t>м</w:t>
      </w:r>
      <w:r>
        <w:rPr>
          <w:szCs w:val="24"/>
          <w:lang w:val="sr-Latn-CS"/>
        </w:rPr>
        <w:t>а</w:t>
      </w:r>
      <w:r w:rsidR="00732569" w:rsidRPr="00BA5B4D">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ве</w:t>
      </w:r>
      <w:r w:rsidR="0036041F" w:rsidRPr="00BA5B4D">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ну</w:t>
      </w:r>
      <w:r w:rsidR="0036041F" w:rsidRPr="00BA5B4D">
        <w:rPr>
          <w:szCs w:val="24"/>
          <w:lang w:val="sr-Latn-CS"/>
        </w:rPr>
        <w:t xml:space="preserve"> </w:t>
      </w:r>
      <w:r w:rsidR="00B61EF7">
        <w:rPr>
          <w:szCs w:val="24"/>
          <w:lang w:val="sr-Latn-CS"/>
        </w:rPr>
        <w:t>с</w:t>
      </w:r>
      <w:r>
        <w:rPr>
          <w:szCs w:val="24"/>
          <w:lang w:val="sr-Latn-CS"/>
        </w:rPr>
        <w:t>е</w:t>
      </w:r>
      <w:r w:rsidR="00B61EF7">
        <w:rPr>
          <w:szCs w:val="24"/>
          <w:lang w:val="sr-Latn-CS"/>
        </w:rPr>
        <w:t>чи</w:t>
      </w:r>
      <w:r>
        <w:rPr>
          <w:szCs w:val="24"/>
          <w:lang w:val="sr-Latn-CS"/>
        </w:rPr>
        <w:t>в</w:t>
      </w:r>
      <w:r w:rsidR="00B61EF7">
        <w:rPr>
          <w:szCs w:val="24"/>
          <w:lang w:val="sr-Latn-CS"/>
        </w:rPr>
        <w:t>у</w:t>
      </w:r>
      <w:r w:rsidR="0036041F" w:rsidRPr="00BA5B4D">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36041F" w:rsidRPr="00BA5B4D">
        <w:rPr>
          <w:szCs w:val="24"/>
          <w:lang w:val="sr-Latn-CS"/>
        </w:rPr>
        <w:t xml:space="preserve"> </w:t>
      </w:r>
      <w:r w:rsidR="00B61EF7">
        <w:rPr>
          <w:szCs w:val="24"/>
          <w:lang w:val="sr-Latn-CS"/>
        </w:rPr>
        <w:t>чин</w:t>
      </w:r>
      <w:r w:rsidR="004702D1">
        <w:rPr>
          <w:szCs w:val="24"/>
          <w:lang w:val="sr-Cyrl-RS"/>
        </w:rPr>
        <w:t>и ЕАтопола са 45,6% багрем са 19,3% и бела врба са 10,2% од укупне сечиве запремине</w:t>
      </w:r>
      <w:r w:rsidR="0036041F" w:rsidRPr="00BA5B4D">
        <w:rPr>
          <w:szCs w:val="24"/>
          <w:lang w:val="sr-Latn-CS"/>
        </w:rPr>
        <w:t>.</w:t>
      </w:r>
      <w:r w:rsidR="00732569" w:rsidRPr="00BA5B4D">
        <w:rPr>
          <w:szCs w:val="24"/>
          <w:lang w:val="sr-Latn-CS"/>
        </w:rPr>
        <w:t xml:space="preserve"> </w:t>
      </w:r>
      <w:r>
        <w:rPr>
          <w:szCs w:val="24"/>
          <w:lang w:val="sr-Latn-CS"/>
        </w:rPr>
        <w:t>У</w:t>
      </w:r>
      <w:r w:rsidR="00B61EF7">
        <w:rPr>
          <w:szCs w:val="24"/>
          <w:lang w:val="sr-Latn-CS"/>
        </w:rPr>
        <w:t>купно</w:t>
      </w:r>
      <w:r w:rsidR="00732569" w:rsidRPr="00BA5B4D">
        <w:rPr>
          <w:szCs w:val="24"/>
          <w:lang w:val="sr-Latn-CS"/>
        </w:rPr>
        <w:t xml:space="preserve"> </w:t>
      </w:r>
      <w:r w:rsidR="00B61EF7">
        <w:rPr>
          <w:szCs w:val="24"/>
          <w:lang w:val="sr-Latn-CS"/>
        </w:rPr>
        <w:t>ј</w:t>
      </w:r>
      <w:r>
        <w:rPr>
          <w:szCs w:val="24"/>
          <w:lang w:val="sr-Latn-CS"/>
        </w:rPr>
        <w:t>е</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732569" w:rsidRPr="00BA5B4D">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ве</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ве</w:t>
      </w:r>
      <w:r w:rsidR="00732569" w:rsidRPr="00BA5B4D">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BA5B4D">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sidR="00732569" w:rsidRPr="00BA5B4D">
        <w:rPr>
          <w:szCs w:val="24"/>
          <w:lang w:val="sr-Latn-CS"/>
        </w:rPr>
        <w:t xml:space="preserve"> </w:t>
      </w:r>
      <w:r w:rsidR="004702D1">
        <w:rPr>
          <w:szCs w:val="24"/>
          <w:lang w:val="sr-Cyrl-RS"/>
        </w:rPr>
        <w:t>115</w:t>
      </w:r>
      <w:r w:rsidR="007A1012">
        <w:rPr>
          <w:szCs w:val="24"/>
          <w:lang w:val="sr-Cyrl-RS"/>
        </w:rPr>
        <w:t>.</w:t>
      </w:r>
      <w:r w:rsidR="004702D1">
        <w:rPr>
          <w:szCs w:val="24"/>
          <w:lang w:val="sr-Cyrl-RS"/>
        </w:rPr>
        <w:t>810</w:t>
      </w:r>
      <w:r w:rsidR="007A1012">
        <w:rPr>
          <w:szCs w:val="24"/>
          <w:lang w:val="sr-Cyrl-RS"/>
        </w:rPr>
        <w:t>,</w:t>
      </w:r>
      <w:r w:rsidR="006E0A7C">
        <w:rPr>
          <w:szCs w:val="24"/>
          <w:lang w:val="sr-Latn-RS"/>
        </w:rPr>
        <w:t>3</w:t>
      </w:r>
      <w:r w:rsidR="00B61EF7">
        <w:rPr>
          <w:szCs w:val="24"/>
          <w:lang w:val="sr-Latn-CS"/>
        </w:rPr>
        <w:t>м</w:t>
      </w:r>
      <w:r w:rsidR="00732569" w:rsidRPr="00BA5B4D">
        <w:rPr>
          <w:szCs w:val="24"/>
          <w:vertAlign w:val="superscript"/>
          <w:lang w:val="sr-Latn-CS"/>
        </w:rPr>
        <w:t>3</w:t>
      </w:r>
      <w:r w:rsidR="0036041F" w:rsidRPr="00BA5B4D">
        <w:rPr>
          <w:szCs w:val="24"/>
          <w:lang w:val="sr-Latn-CS"/>
        </w:rPr>
        <w:t xml:space="preserve">. </w:t>
      </w:r>
      <w:r>
        <w:rPr>
          <w:szCs w:val="24"/>
          <w:lang w:val="sr-Latn-CS"/>
        </w:rPr>
        <w:t>П</w:t>
      </w:r>
      <w:r w:rsidR="00B61EF7">
        <w:rPr>
          <w:szCs w:val="24"/>
          <w:lang w:val="sr-Latn-CS"/>
        </w:rPr>
        <w:t>л</w:t>
      </w:r>
      <w:r>
        <w:rPr>
          <w:szCs w:val="24"/>
          <w:lang w:val="sr-Latn-CS"/>
        </w:rPr>
        <w:t>а</w:t>
      </w:r>
      <w:r w:rsidR="00B61EF7">
        <w:rPr>
          <w:szCs w:val="24"/>
          <w:lang w:val="sr-Latn-CS"/>
        </w:rPr>
        <w:t>нир</w:t>
      </w:r>
      <w:r>
        <w:rPr>
          <w:szCs w:val="24"/>
          <w:lang w:val="sr-Latn-CS"/>
        </w:rPr>
        <w:t>а</w:t>
      </w:r>
      <w:r w:rsidR="00B61EF7">
        <w:rPr>
          <w:szCs w:val="24"/>
          <w:lang w:val="sr-Latn-CS"/>
        </w:rPr>
        <w:t>ни</w:t>
      </w:r>
      <w:r w:rsidR="0036041F" w:rsidRPr="00BA5B4D">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т</w:t>
      </w:r>
      <w:r w:rsidR="0036041F" w:rsidRPr="00BA5B4D">
        <w:rPr>
          <w:szCs w:val="24"/>
          <w:lang w:val="sr-Latn-CS"/>
        </w:rPr>
        <w:t xml:space="preserve"> </w:t>
      </w:r>
      <w:r w:rsidR="004702D1">
        <w:rPr>
          <w:szCs w:val="24"/>
          <w:lang w:val="sr-Cyrl-RS"/>
        </w:rPr>
        <w:t xml:space="preserve">сеча обнављања </w:t>
      </w:r>
      <w:r w:rsidR="00B61EF7">
        <w:rPr>
          <w:szCs w:val="24"/>
          <w:lang w:val="sr-Latn-CS"/>
        </w:rPr>
        <w:t>чини</w:t>
      </w:r>
      <w:r w:rsidR="0036041F" w:rsidRPr="00BA5B4D">
        <w:rPr>
          <w:szCs w:val="24"/>
          <w:lang w:val="sr-Latn-CS"/>
        </w:rPr>
        <w:t xml:space="preserve"> </w:t>
      </w:r>
      <w:r w:rsidR="004702D1">
        <w:rPr>
          <w:szCs w:val="24"/>
          <w:lang w:val="sr-Cyrl-RS"/>
        </w:rPr>
        <w:t>124</w:t>
      </w:r>
      <w:r w:rsidR="007A1012">
        <w:rPr>
          <w:szCs w:val="24"/>
          <w:lang w:val="sr-Cyrl-RS"/>
        </w:rPr>
        <w:t>,</w:t>
      </w:r>
      <w:r w:rsidR="004702D1">
        <w:rPr>
          <w:szCs w:val="24"/>
          <w:lang w:val="sr-Cyrl-RS"/>
        </w:rPr>
        <w:t>1</w:t>
      </w:r>
      <w:r w:rsidR="0036041F" w:rsidRPr="00BA5B4D">
        <w:rPr>
          <w:szCs w:val="24"/>
          <w:lang w:val="sr-Latn-CS"/>
        </w:rPr>
        <w:t xml:space="preserve">% </w:t>
      </w:r>
      <w:r w:rsidR="00B61EF7">
        <w:rPr>
          <w:szCs w:val="24"/>
          <w:lang w:val="sr-Latn-CS"/>
        </w:rPr>
        <w:t>о</w:t>
      </w:r>
      <w:r>
        <w:rPr>
          <w:szCs w:val="24"/>
          <w:lang w:val="sr-Latn-CS"/>
        </w:rPr>
        <w:t>д</w:t>
      </w:r>
      <w:r w:rsidR="0036041F" w:rsidRPr="00BA5B4D">
        <w:rPr>
          <w:szCs w:val="24"/>
          <w:lang w:val="sr-Latn-CS"/>
        </w:rPr>
        <w:t xml:space="preserve"> </w:t>
      </w:r>
      <w:r w:rsidR="00B61EF7">
        <w:rPr>
          <w:szCs w:val="24"/>
          <w:lang w:val="sr-Latn-CS"/>
        </w:rPr>
        <w:t>т</w:t>
      </w:r>
      <w:r>
        <w:rPr>
          <w:szCs w:val="24"/>
          <w:lang w:val="sr-Latn-CS"/>
        </w:rPr>
        <w:t>е</w:t>
      </w:r>
      <w:r w:rsidR="00B61EF7">
        <w:rPr>
          <w:szCs w:val="24"/>
          <w:lang w:val="sr-Latn-CS"/>
        </w:rPr>
        <w:t>кућ</w:t>
      </w:r>
      <w:r>
        <w:rPr>
          <w:szCs w:val="24"/>
          <w:lang w:val="sr-Latn-CS"/>
        </w:rPr>
        <w:t>ег</w:t>
      </w:r>
      <w:r w:rsidR="0036041F" w:rsidRPr="00BA5B4D">
        <w:rPr>
          <w:szCs w:val="24"/>
          <w:lang w:val="sr-Latn-CS"/>
        </w:rPr>
        <w:t xml:space="preserve"> </w:t>
      </w:r>
      <w:r w:rsidR="00B61EF7">
        <w:rPr>
          <w:szCs w:val="24"/>
          <w:lang w:val="sr-Latn-CS"/>
        </w:rPr>
        <w:t>прир</w:t>
      </w:r>
      <w:r>
        <w:rPr>
          <w:szCs w:val="24"/>
          <w:lang w:val="sr-Latn-CS"/>
        </w:rPr>
        <w:t>а</w:t>
      </w:r>
      <w:r w:rsidR="00B61EF7">
        <w:rPr>
          <w:szCs w:val="24"/>
          <w:lang w:val="sr-Latn-CS"/>
        </w:rPr>
        <w:t>ст</w:t>
      </w:r>
      <w:r>
        <w:rPr>
          <w:szCs w:val="24"/>
          <w:lang w:val="sr-Latn-CS"/>
        </w:rPr>
        <w:t>а</w:t>
      </w:r>
      <w:r w:rsidR="0036041F" w:rsidRPr="00BA5B4D">
        <w:rPr>
          <w:szCs w:val="24"/>
          <w:lang w:val="sr-Latn-CS"/>
        </w:rPr>
        <w:t>.</w:t>
      </w:r>
    </w:p>
    <w:p w:rsidR="0036041F" w:rsidRPr="002458A2" w:rsidRDefault="00732569" w:rsidP="00B5350C">
      <w:pPr>
        <w:pStyle w:val="Heading3"/>
        <w:rPr>
          <w:szCs w:val="24"/>
        </w:rPr>
      </w:pPr>
      <w:bookmarkStart w:id="875" w:name="_Toc329146792"/>
      <w:bookmarkStart w:id="876" w:name="_Toc329328510"/>
      <w:bookmarkStart w:id="877" w:name="_Toc410988420"/>
      <w:bookmarkStart w:id="878" w:name="_Toc478456566"/>
      <w:bookmarkStart w:id="879" w:name="_Toc503785506"/>
      <w:bookmarkStart w:id="880" w:name="_Toc503786081"/>
      <w:bookmarkStart w:id="881" w:name="_Toc503786570"/>
      <w:bookmarkStart w:id="882" w:name="_Toc503787441"/>
      <w:bookmarkStart w:id="883" w:name="_Toc535232889"/>
      <w:bookmarkStart w:id="884" w:name="_Toc71886432"/>
      <w:r w:rsidRPr="002458A2">
        <w:rPr>
          <w:szCs w:val="24"/>
          <w:lang w:val="sr-Latn-CS"/>
        </w:rPr>
        <w:t xml:space="preserve">8.3.3. </w:t>
      </w:r>
      <w:r w:rsidR="00BE010D">
        <w:rPr>
          <w:szCs w:val="24"/>
        </w:rPr>
        <w:t>Од</w:t>
      </w:r>
      <w:r w:rsidR="00B61EF7">
        <w:rPr>
          <w:szCs w:val="24"/>
        </w:rPr>
        <w:t>р</w:t>
      </w:r>
      <w:r w:rsidR="00BE010D">
        <w:rPr>
          <w:szCs w:val="24"/>
        </w:rPr>
        <w:t>е</w:t>
      </w:r>
      <w:r w:rsidR="00BE010D">
        <w:rPr>
          <w:szCs w:val="24"/>
          <w:lang w:val="sr-Latn-CS"/>
        </w:rPr>
        <w:t>ђ</w:t>
      </w:r>
      <w:r w:rsidR="00B61EF7">
        <w:rPr>
          <w:szCs w:val="24"/>
        </w:rPr>
        <w:t>и</w:t>
      </w:r>
      <w:r w:rsidR="00BE010D">
        <w:rPr>
          <w:szCs w:val="24"/>
        </w:rPr>
        <w:t>ва</w:t>
      </w:r>
      <w:r w:rsidR="001019E7">
        <w:rPr>
          <w:szCs w:val="24"/>
        </w:rPr>
        <w:t>њ</w:t>
      </w:r>
      <w:r w:rsidR="00BE010D">
        <w:rPr>
          <w:szCs w:val="24"/>
        </w:rPr>
        <w:t>е</w:t>
      </w:r>
      <w:r w:rsidRPr="002458A2">
        <w:rPr>
          <w:szCs w:val="24"/>
          <w:lang w:val="sr-Latn-CS"/>
        </w:rPr>
        <w:t xml:space="preserve"> </w:t>
      </w:r>
      <w:r w:rsidR="00B61EF7">
        <w:rPr>
          <w:szCs w:val="24"/>
        </w:rPr>
        <w:t>пр</w:t>
      </w:r>
      <w:r w:rsidR="00BE010D">
        <w:rPr>
          <w:szCs w:val="24"/>
        </w:rPr>
        <w:t>е</w:t>
      </w:r>
      <w:r w:rsidR="00B61EF7">
        <w:rPr>
          <w:szCs w:val="24"/>
        </w:rPr>
        <w:t>тхо</w:t>
      </w:r>
      <w:r w:rsidR="00BE010D">
        <w:rPr>
          <w:szCs w:val="24"/>
        </w:rPr>
        <w:t>д</w:t>
      </w:r>
      <w:r w:rsidR="00B61EF7">
        <w:rPr>
          <w:szCs w:val="24"/>
        </w:rPr>
        <w:t>но</w:t>
      </w:r>
      <w:r w:rsidR="00BE010D">
        <w:rPr>
          <w:szCs w:val="24"/>
        </w:rPr>
        <w:t>г</w:t>
      </w:r>
      <w:r w:rsidRPr="002458A2">
        <w:rPr>
          <w:szCs w:val="24"/>
          <w:lang w:val="sr-Latn-CS"/>
        </w:rPr>
        <w:t xml:space="preserve"> </w:t>
      </w:r>
      <w:r w:rsidR="00B61EF7">
        <w:rPr>
          <w:szCs w:val="24"/>
        </w:rPr>
        <w:t>принос</w:t>
      </w:r>
      <w:r w:rsidR="00BE010D">
        <w:rPr>
          <w:szCs w:val="24"/>
        </w:rPr>
        <w:t>а</w:t>
      </w:r>
      <w:bookmarkEnd w:id="875"/>
      <w:bookmarkEnd w:id="876"/>
      <w:bookmarkEnd w:id="877"/>
      <w:bookmarkEnd w:id="878"/>
      <w:bookmarkEnd w:id="879"/>
      <w:bookmarkEnd w:id="880"/>
      <w:bookmarkEnd w:id="881"/>
      <w:bookmarkEnd w:id="882"/>
      <w:bookmarkEnd w:id="883"/>
      <w:bookmarkEnd w:id="884"/>
    </w:p>
    <w:p w:rsidR="00732569" w:rsidRPr="002458A2" w:rsidRDefault="00BE010D" w:rsidP="00B5350C">
      <w:pPr>
        <w:ind w:firstLine="567"/>
        <w:rPr>
          <w:szCs w:val="24"/>
          <w:lang w:val="sr-Latn-CS"/>
        </w:rPr>
      </w:pPr>
      <w:r>
        <w:rPr>
          <w:szCs w:val="24"/>
          <w:lang w:val="sr-Latn-CS"/>
        </w:rPr>
        <w:t>П</w:t>
      </w:r>
      <w:r w:rsidR="00B61EF7">
        <w:rPr>
          <w:szCs w:val="24"/>
          <w:lang w:val="sr-Latn-CS"/>
        </w:rPr>
        <w:t>рор</w:t>
      </w:r>
      <w:r>
        <w:rPr>
          <w:szCs w:val="24"/>
          <w:lang w:val="sr-Latn-CS"/>
        </w:rPr>
        <w:t>ед</w:t>
      </w:r>
      <w:r w:rsidR="00B61EF7">
        <w:rPr>
          <w:szCs w:val="24"/>
          <w:lang w:val="sr-Latn-CS"/>
        </w:rPr>
        <w:t>н</w:t>
      </w:r>
      <w:r>
        <w:rPr>
          <w:szCs w:val="24"/>
          <w:lang w:val="sr-Latn-CS"/>
        </w:rPr>
        <w:t>е</w:t>
      </w:r>
      <w:r w:rsidR="00732569"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732569" w:rsidRPr="002458A2">
        <w:rPr>
          <w:szCs w:val="24"/>
          <w:lang w:val="sr-Latn-CS"/>
        </w:rPr>
        <w:t xml:space="preserve"> </w:t>
      </w:r>
      <w:r w:rsidR="00B61EF7">
        <w:rPr>
          <w:szCs w:val="24"/>
          <w:lang w:val="sr-Latn-CS"/>
        </w:rPr>
        <w:t>с</w:t>
      </w:r>
      <w:r>
        <w:rPr>
          <w:szCs w:val="24"/>
          <w:lang w:val="sr-Latn-CS"/>
        </w:rPr>
        <w:t>е</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ју</w:t>
      </w:r>
      <w:r w:rsidR="00732569" w:rsidRPr="002458A2">
        <w:rPr>
          <w:szCs w:val="24"/>
          <w:lang w:val="sr-Latn-CS"/>
        </w:rPr>
        <w:t xml:space="preserve"> </w:t>
      </w:r>
      <w:r w:rsidR="00B61EF7">
        <w:rPr>
          <w:szCs w:val="24"/>
          <w:lang w:val="sr-Latn-CS"/>
        </w:rPr>
        <w:t>р</w:t>
      </w:r>
      <w:r>
        <w:rPr>
          <w:szCs w:val="24"/>
          <w:lang w:val="sr-Latn-CS"/>
        </w:rPr>
        <w:t>ад</w:t>
      </w:r>
      <w:r w:rsidR="00B61EF7">
        <w:rPr>
          <w:szCs w:val="24"/>
          <w:lang w:val="sr-Latn-CS"/>
        </w:rPr>
        <w:t>и</w:t>
      </w:r>
      <w:r w:rsidR="00732569" w:rsidRPr="002458A2">
        <w:rPr>
          <w:szCs w:val="24"/>
          <w:lang w:val="sr-Latn-CS"/>
        </w:rPr>
        <w:t xml:space="preserve"> </w:t>
      </w:r>
      <w:r w:rsidR="00B61EF7">
        <w:rPr>
          <w:szCs w:val="24"/>
          <w:lang w:val="sr-Latn-CS"/>
        </w:rPr>
        <w:t>попр</w:t>
      </w:r>
      <w:r>
        <w:rPr>
          <w:szCs w:val="24"/>
          <w:lang w:val="sr-Latn-CS"/>
        </w:rPr>
        <w:t>ав</w:t>
      </w:r>
      <w:r w:rsidR="00B61EF7">
        <w:rPr>
          <w:szCs w:val="24"/>
          <w:lang w:val="sr-Latn-CS"/>
        </w:rPr>
        <w:t>к</w:t>
      </w:r>
      <w:r>
        <w:rPr>
          <w:szCs w:val="24"/>
          <w:lang w:val="sr-Latn-CS"/>
        </w:rPr>
        <w:t>е</w:t>
      </w:r>
      <w:r w:rsidR="00732569" w:rsidRPr="002458A2">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732569" w:rsidRPr="002458A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732569" w:rsidRPr="002458A2">
        <w:rPr>
          <w:szCs w:val="24"/>
          <w:lang w:val="sr-Latn-CS"/>
        </w:rPr>
        <w:t xml:space="preserve">, </w:t>
      </w:r>
      <w:r>
        <w:rPr>
          <w:szCs w:val="24"/>
          <w:lang w:val="sr-Latn-CS"/>
        </w:rPr>
        <w:t>а</w:t>
      </w:r>
      <w:r w:rsidR="00732569" w:rsidRPr="002458A2">
        <w:rPr>
          <w:szCs w:val="24"/>
          <w:lang w:val="sr-Latn-CS"/>
        </w:rPr>
        <w:t xml:space="preserve"> </w:t>
      </w:r>
      <w:r w:rsidR="00B61EF7">
        <w:rPr>
          <w:szCs w:val="24"/>
          <w:lang w:val="sr-Latn-CS"/>
        </w:rPr>
        <w:t>с</w:t>
      </w:r>
      <w:r>
        <w:rPr>
          <w:szCs w:val="24"/>
          <w:lang w:val="sr-Latn-CS"/>
        </w:rPr>
        <w:t>ве</w:t>
      </w:r>
      <w:r w:rsidR="00732569" w:rsidRPr="002458A2">
        <w:rPr>
          <w:szCs w:val="24"/>
          <w:lang w:val="sr-Latn-CS"/>
        </w:rPr>
        <w:t xml:space="preserve"> </w:t>
      </w:r>
      <w:r w:rsidR="00B61EF7">
        <w:rPr>
          <w:szCs w:val="24"/>
          <w:lang w:val="sr-Latn-CS"/>
        </w:rPr>
        <w:t>то</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функцији</w:t>
      </w:r>
      <w:r w:rsidR="00732569" w:rsidRPr="002458A2">
        <w:rPr>
          <w:szCs w:val="24"/>
          <w:lang w:val="sr-Latn-CS"/>
        </w:rPr>
        <w:t xml:space="preserve"> </w:t>
      </w:r>
      <w:r w:rsidR="00B61EF7">
        <w:rPr>
          <w:szCs w:val="24"/>
          <w:lang w:val="sr-Latn-CS"/>
        </w:rPr>
        <w:t>тр</w:t>
      </w:r>
      <w:r>
        <w:rPr>
          <w:szCs w:val="24"/>
          <w:lang w:val="sr-Latn-CS"/>
        </w:rPr>
        <w:t>а</w:t>
      </w:r>
      <w:r w:rsidR="00B61EF7">
        <w:rPr>
          <w:szCs w:val="24"/>
          <w:lang w:val="sr-Latn-CS"/>
        </w:rPr>
        <w:t>јно</w:t>
      </w:r>
      <w:r>
        <w:rPr>
          <w:szCs w:val="24"/>
          <w:lang w:val="sr-Latn-CS"/>
        </w:rPr>
        <w:t>г</w:t>
      </w:r>
      <w:r w:rsidR="00732569" w:rsidRPr="002458A2">
        <w:rPr>
          <w:szCs w:val="24"/>
          <w:lang w:val="sr-Latn-CS"/>
        </w:rPr>
        <w:t xml:space="preserve"> </w:t>
      </w:r>
      <w:r w:rsidR="00B61EF7">
        <w:rPr>
          <w:szCs w:val="24"/>
          <w:lang w:val="sr-Latn-CS"/>
        </w:rPr>
        <w:t>и</w:t>
      </w:r>
      <w:r w:rsidR="00732569" w:rsidRPr="002458A2">
        <w:rPr>
          <w:szCs w:val="24"/>
          <w:lang w:val="sr-Latn-CS"/>
        </w:rPr>
        <w:t xml:space="preserve"> </w:t>
      </w:r>
      <w:r w:rsidR="00B61EF7">
        <w:rPr>
          <w:szCs w:val="24"/>
          <w:lang w:val="sr-Latn-CS"/>
        </w:rPr>
        <w:t>р</w:t>
      </w:r>
      <w:r>
        <w:rPr>
          <w:szCs w:val="24"/>
          <w:lang w:val="sr-Latn-CS"/>
        </w:rPr>
        <w:t>а</w:t>
      </w:r>
      <w:r w:rsidR="00B61EF7">
        <w:rPr>
          <w:szCs w:val="24"/>
          <w:lang w:val="sr-Latn-CS"/>
        </w:rPr>
        <w:t>цион</w:t>
      </w:r>
      <w:r>
        <w:rPr>
          <w:szCs w:val="24"/>
          <w:lang w:val="sr-Latn-CS"/>
        </w:rPr>
        <w:t>а</w:t>
      </w:r>
      <w:r w:rsidR="00B61EF7">
        <w:rPr>
          <w:szCs w:val="24"/>
          <w:lang w:val="sr-Latn-CS"/>
        </w:rPr>
        <w:t>лно</w:t>
      </w:r>
      <w:r>
        <w:rPr>
          <w:szCs w:val="24"/>
          <w:lang w:val="sr-Latn-CS"/>
        </w:rPr>
        <w:t>г</w:t>
      </w:r>
      <w:r w:rsidR="00732569"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732569" w:rsidRPr="002458A2">
        <w:rPr>
          <w:szCs w:val="24"/>
          <w:lang w:val="sr-Latn-CS"/>
        </w:rPr>
        <w:t xml:space="preserve"> </w:t>
      </w:r>
      <w:r w:rsidR="00B61EF7">
        <w:rPr>
          <w:szCs w:val="24"/>
          <w:lang w:val="sr-Latn-CS"/>
        </w:rPr>
        <w:t>шумско</w:t>
      </w:r>
      <w:r>
        <w:rPr>
          <w:szCs w:val="24"/>
          <w:lang w:val="sr-Latn-CS"/>
        </w:rPr>
        <w:t>г</w:t>
      </w:r>
      <w:r w:rsidR="00732569" w:rsidRPr="002458A2">
        <w:rPr>
          <w:szCs w:val="24"/>
          <w:lang w:val="sr-Latn-CS"/>
        </w:rPr>
        <w:t xml:space="preserve"> </w:t>
      </w:r>
      <w:r w:rsidR="00B61EF7">
        <w:rPr>
          <w:szCs w:val="24"/>
          <w:lang w:val="sr-Latn-CS"/>
        </w:rPr>
        <w:t>простор</w:t>
      </w:r>
      <w:r>
        <w:rPr>
          <w:szCs w:val="24"/>
          <w:lang w:val="sr-Latn-CS"/>
        </w:rPr>
        <w:t>а</w:t>
      </w:r>
      <w:r w:rsidR="00732569" w:rsidRPr="002458A2">
        <w:rPr>
          <w:szCs w:val="24"/>
          <w:lang w:val="sr-Latn-CS"/>
        </w:rPr>
        <w:t>.</w:t>
      </w:r>
    </w:p>
    <w:p w:rsidR="00732569" w:rsidRDefault="00BE010D" w:rsidP="00B5350C">
      <w:pPr>
        <w:ind w:firstLine="567"/>
        <w:rPr>
          <w:szCs w:val="24"/>
          <w:lang w:val="sr-Latn-CS"/>
        </w:rPr>
      </w:pPr>
      <w:r>
        <w:rPr>
          <w:szCs w:val="24"/>
          <w:lang w:val="sr-Latn-CS"/>
        </w:rPr>
        <w:t>У</w:t>
      </w:r>
      <w:r w:rsidR="00B61EF7">
        <w:rPr>
          <w:szCs w:val="24"/>
          <w:lang w:val="sr-Latn-CS"/>
        </w:rPr>
        <w:t>купн</w:t>
      </w:r>
      <w:r>
        <w:rPr>
          <w:szCs w:val="24"/>
          <w:lang w:val="sr-Latn-CS"/>
        </w:rPr>
        <w:t>а</w:t>
      </w:r>
      <w:r w:rsidR="00732569" w:rsidRPr="002458A2">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Pr>
          <w:szCs w:val="24"/>
          <w:lang w:val="sr-Latn-CS"/>
        </w:rPr>
        <w:t>а</w:t>
      </w:r>
      <w:r w:rsidR="00732569" w:rsidRPr="002458A2">
        <w:rPr>
          <w:szCs w:val="24"/>
          <w:lang w:val="sr-Latn-CS"/>
        </w:rPr>
        <w:t xml:space="preserve"> </w:t>
      </w:r>
      <w:r w:rsidR="00B61EF7">
        <w:rPr>
          <w:szCs w:val="24"/>
          <w:lang w:val="sr-Latn-CS"/>
        </w:rPr>
        <w:t>з</w:t>
      </w:r>
      <w:r>
        <w:rPr>
          <w:szCs w:val="24"/>
          <w:lang w:val="sr-Latn-CS"/>
        </w:rPr>
        <w:t>а</w:t>
      </w:r>
      <w:r w:rsidR="00732569" w:rsidRPr="002458A2">
        <w:rPr>
          <w:szCs w:val="24"/>
          <w:lang w:val="sr-Latn-CS"/>
        </w:rPr>
        <w:t xml:space="preserve"> </w:t>
      </w:r>
      <w:r w:rsidR="00B61EF7">
        <w:rPr>
          <w:szCs w:val="24"/>
          <w:lang w:val="sr-Latn-CS"/>
        </w:rPr>
        <w:t>прор</w:t>
      </w:r>
      <w:r>
        <w:rPr>
          <w:szCs w:val="24"/>
          <w:lang w:val="sr-Latn-CS"/>
        </w:rPr>
        <w:t>еде</w:t>
      </w:r>
      <w:r w:rsidR="00732569" w:rsidRPr="002458A2">
        <w:rPr>
          <w:szCs w:val="24"/>
          <w:lang w:val="sr-Latn-CS"/>
        </w:rPr>
        <w:t xml:space="preserve"> </w:t>
      </w:r>
      <w:r w:rsidR="00B61EF7">
        <w:rPr>
          <w:szCs w:val="24"/>
          <w:lang w:val="sr-Latn-CS"/>
        </w:rPr>
        <w:t>ј</w:t>
      </w:r>
      <w:r>
        <w:rPr>
          <w:szCs w:val="24"/>
          <w:lang w:val="sr-Latn-CS"/>
        </w:rPr>
        <w:t>е</w:t>
      </w:r>
      <w:r w:rsidR="00732569"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а</w:t>
      </w:r>
      <w:r w:rsidR="00732569" w:rsidRPr="002458A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но</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458A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458A2">
        <w:rPr>
          <w:szCs w:val="24"/>
          <w:lang w:val="sr-Latn-CS"/>
        </w:rPr>
        <w:t xml:space="preserve"> 8.3.3.-1., </w:t>
      </w:r>
      <w:r>
        <w:rPr>
          <w:szCs w:val="24"/>
          <w:lang w:val="sr-Latn-CS"/>
        </w:rPr>
        <w:t>а</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Pr>
          <w:szCs w:val="24"/>
          <w:lang w:val="sr-Latn-CS"/>
        </w:rPr>
        <w:t>в</w:t>
      </w:r>
      <w:r w:rsidR="00B61EF7">
        <w:rPr>
          <w:szCs w:val="24"/>
          <w:lang w:val="sr-Latn-CS"/>
        </w:rPr>
        <w:t>рст</w:t>
      </w:r>
      <w:r>
        <w:rPr>
          <w:szCs w:val="24"/>
          <w:lang w:val="sr-Latn-CS"/>
        </w:rPr>
        <w:t>а</w:t>
      </w:r>
      <w:r w:rsidR="00B61EF7">
        <w:rPr>
          <w:szCs w:val="24"/>
          <w:lang w:val="sr-Latn-CS"/>
        </w:rPr>
        <w:t>м</w:t>
      </w:r>
      <w:r>
        <w:rPr>
          <w:szCs w:val="24"/>
          <w:lang w:val="sr-Latn-CS"/>
        </w:rPr>
        <w:t>а</w:t>
      </w:r>
      <w:r w:rsidR="00732569" w:rsidRPr="002458A2">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458A2">
        <w:rPr>
          <w:szCs w:val="24"/>
          <w:lang w:val="sr-Latn-CS"/>
        </w:rPr>
        <w:t xml:space="preserve"> 8.3.3.-2. . </w:t>
      </w:r>
      <w:r>
        <w:rPr>
          <w:szCs w:val="24"/>
          <w:lang w:val="sr-Latn-CS"/>
        </w:rPr>
        <w:t>Све</w:t>
      </w:r>
      <w:r w:rsidR="00732569"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w:t>
      </w:r>
      <w:r>
        <w:rPr>
          <w:szCs w:val="24"/>
          <w:lang w:val="sr-Latn-CS"/>
        </w:rPr>
        <w:t>е</w:t>
      </w:r>
      <w:r w:rsidR="00732569"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732569" w:rsidRPr="002458A2">
        <w:rPr>
          <w:szCs w:val="24"/>
          <w:lang w:val="sr-Latn-CS"/>
        </w:rPr>
        <w:t xml:space="preserve"> </w:t>
      </w:r>
      <w:r w:rsidR="00B61EF7">
        <w:rPr>
          <w:szCs w:val="24"/>
          <w:lang w:val="sr-Latn-CS"/>
        </w:rPr>
        <w:t>прип</w:t>
      </w:r>
      <w:r>
        <w:rPr>
          <w:szCs w:val="24"/>
          <w:lang w:val="sr-Latn-CS"/>
        </w:rPr>
        <w:t>ада</w:t>
      </w:r>
      <w:r w:rsidR="00B61EF7">
        <w:rPr>
          <w:szCs w:val="24"/>
          <w:lang w:val="sr-Latn-CS"/>
        </w:rPr>
        <w:t>ју</w:t>
      </w:r>
      <w:r w:rsidR="00732569" w:rsidRPr="002458A2">
        <w:rPr>
          <w:szCs w:val="24"/>
          <w:lang w:val="sr-Latn-CS"/>
        </w:rPr>
        <w:t xml:space="preserve"> </w:t>
      </w:r>
      <w:r w:rsidR="00B61EF7">
        <w:rPr>
          <w:szCs w:val="24"/>
          <w:lang w:val="sr-Latn-CS"/>
        </w:rPr>
        <w:t>простој</w:t>
      </w:r>
      <w:r w:rsidR="00732569" w:rsidRPr="002458A2">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укцији</w:t>
      </w:r>
      <w:r w:rsidR="00732569" w:rsidRPr="002458A2">
        <w:rPr>
          <w:szCs w:val="24"/>
          <w:lang w:val="sr-Latn-CS"/>
        </w:rPr>
        <w:t>.</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056"/>
        <w:gridCol w:w="1485"/>
        <w:gridCol w:w="776"/>
        <w:gridCol w:w="936"/>
        <w:gridCol w:w="776"/>
        <w:gridCol w:w="1009"/>
        <w:gridCol w:w="1056"/>
        <w:gridCol w:w="776"/>
        <w:gridCol w:w="936"/>
        <w:gridCol w:w="1056"/>
        <w:gridCol w:w="936"/>
      </w:tblGrid>
      <w:tr w:rsidR="00E2662C" w:rsidRPr="002B79FA" w:rsidTr="0023478B">
        <w:trPr>
          <w:trHeight w:val="20"/>
          <w:tblHeader/>
        </w:trPr>
        <w:tc>
          <w:tcPr>
            <w:tcW w:w="12015" w:type="dxa"/>
            <w:gridSpan w:val="12"/>
            <w:tcBorders>
              <w:top w:val="nil"/>
              <w:left w:val="nil"/>
              <w:bottom w:val="single" w:sz="4" w:space="0" w:color="auto"/>
              <w:right w:val="nil"/>
            </w:tcBorders>
            <w:shd w:val="clear" w:color="auto" w:fill="auto"/>
            <w:vAlign w:val="center"/>
          </w:tcPr>
          <w:p w:rsidR="00E2662C" w:rsidRPr="002B79FA" w:rsidRDefault="00E2662C" w:rsidP="0023478B">
            <w:pPr>
              <w:jc w:val="left"/>
              <w:rPr>
                <w:sz w:val="22"/>
                <w:szCs w:val="22"/>
              </w:rPr>
            </w:pPr>
            <w:r w:rsidRPr="002B79FA">
              <w:rPr>
                <w:sz w:val="22"/>
                <w:szCs w:val="22"/>
              </w:rPr>
              <w:t>Табела</w:t>
            </w:r>
            <w:r w:rsidRPr="002B79FA">
              <w:rPr>
                <w:sz w:val="22"/>
                <w:szCs w:val="22"/>
                <w:lang w:val="sr-Latn-CS"/>
              </w:rPr>
              <w:t xml:space="preserve"> 8.3.3.-1.  </w:t>
            </w:r>
            <w:r w:rsidRPr="002B79FA">
              <w:rPr>
                <w:sz w:val="22"/>
                <w:szCs w:val="22"/>
              </w:rPr>
              <w:t>Преглед</w:t>
            </w:r>
            <w:r w:rsidRPr="002B79FA">
              <w:rPr>
                <w:sz w:val="22"/>
                <w:szCs w:val="22"/>
                <w:lang w:val="sr-Latn-CS"/>
              </w:rPr>
              <w:t xml:space="preserve"> </w:t>
            </w:r>
            <w:r w:rsidRPr="002B79FA">
              <w:rPr>
                <w:sz w:val="22"/>
                <w:szCs w:val="22"/>
              </w:rPr>
              <w:t>проредних</w:t>
            </w:r>
            <w:r w:rsidRPr="002B79FA">
              <w:rPr>
                <w:sz w:val="22"/>
                <w:szCs w:val="22"/>
                <w:lang w:val="sr-Latn-CS"/>
              </w:rPr>
              <w:t xml:space="preserve"> </w:t>
            </w:r>
            <w:r w:rsidRPr="002B79FA">
              <w:rPr>
                <w:sz w:val="22"/>
                <w:szCs w:val="22"/>
              </w:rPr>
              <w:t>се</w:t>
            </w:r>
            <w:r w:rsidRPr="002B79FA">
              <w:rPr>
                <w:sz w:val="22"/>
                <w:szCs w:val="22"/>
                <w:lang w:val="sr-Latn-CS"/>
              </w:rPr>
              <w:t>ч</w:t>
            </w:r>
            <w:r w:rsidRPr="002B79FA">
              <w:rPr>
                <w:sz w:val="22"/>
                <w:szCs w:val="22"/>
              </w:rPr>
              <w:t>а</w:t>
            </w:r>
            <w:r w:rsidRPr="002B79FA">
              <w:rPr>
                <w:sz w:val="22"/>
                <w:szCs w:val="22"/>
                <w:lang w:val="sr-Latn-CS"/>
              </w:rPr>
              <w:t xml:space="preserve"> </w:t>
            </w:r>
            <w:r w:rsidRPr="002B79FA">
              <w:rPr>
                <w:sz w:val="22"/>
                <w:szCs w:val="22"/>
              </w:rPr>
              <w:t>по</w:t>
            </w:r>
            <w:r w:rsidRPr="002B79FA">
              <w:rPr>
                <w:sz w:val="22"/>
                <w:szCs w:val="22"/>
                <w:lang w:val="sr-Latn-CS"/>
              </w:rPr>
              <w:t xml:space="preserve"> </w:t>
            </w:r>
            <w:r w:rsidRPr="002B79FA">
              <w:rPr>
                <w:sz w:val="22"/>
                <w:szCs w:val="22"/>
              </w:rPr>
              <w:t>газдинским</w:t>
            </w:r>
            <w:r w:rsidRPr="002B79FA">
              <w:rPr>
                <w:sz w:val="22"/>
                <w:szCs w:val="22"/>
                <w:lang w:val="sr-Latn-CS"/>
              </w:rPr>
              <w:t xml:space="preserve"> </w:t>
            </w:r>
            <w:r w:rsidRPr="002B79FA">
              <w:rPr>
                <w:sz w:val="22"/>
                <w:szCs w:val="22"/>
              </w:rPr>
              <w:t>класама</w:t>
            </w:r>
            <w:r w:rsidRPr="002B79FA">
              <w:rPr>
                <w:sz w:val="22"/>
                <w:szCs w:val="22"/>
                <w:lang w:val="sr-Latn-CS"/>
              </w:rPr>
              <w:t xml:space="preserve">, </w:t>
            </w:r>
            <w:r w:rsidRPr="002B79FA">
              <w:rPr>
                <w:sz w:val="22"/>
                <w:szCs w:val="22"/>
              </w:rPr>
              <w:t>проста</w:t>
            </w:r>
            <w:r w:rsidRPr="002B79FA">
              <w:rPr>
                <w:sz w:val="22"/>
                <w:szCs w:val="22"/>
                <w:lang w:val="sr-Latn-CS"/>
              </w:rPr>
              <w:t xml:space="preserve"> </w:t>
            </w:r>
            <w:r w:rsidRPr="002B79FA">
              <w:rPr>
                <w:sz w:val="22"/>
                <w:szCs w:val="22"/>
              </w:rPr>
              <w:t>репродукција</w:t>
            </w:r>
            <w:r w:rsidRPr="002B79FA">
              <w:rPr>
                <w:sz w:val="22"/>
                <w:szCs w:val="22"/>
                <w:lang w:val="sr-Latn-CS"/>
              </w:rPr>
              <w:t xml:space="preserve"> и укупно</w:t>
            </w:r>
          </w:p>
        </w:tc>
      </w:tr>
      <w:tr w:rsidR="001F1482" w:rsidRPr="002B79FA" w:rsidTr="0023478B">
        <w:trPr>
          <w:trHeight w:val="20"/>
          <w:tblHeader/>
        </w:trPr>
        <w:tc>
          <w:tcPr>
            <w:tcW w:w="1217" w:type="dxa"/>
            <w:vMerge w:val="restart"/>
            <w:tcBorders>
              <w:top w:val="single" w:sz="4" w:space="0" w:color="auto"/>
            </w:tcBorders>
            <w:shd w:val="clear" w:color="auto" w:fill="D9D9D9" w:themeFill="background1" w:themeFillShade="D9"/>
            <w:vAlign w:val="center"/>
          </w:tcPr>
          <w:p w:rsidR="001F1482" w:rsidRPr="002B79FA" w:rsidRDefault="001F1482" w:rsidP="0023478B">
            <w:pPr>
              <w:jc w:val="center"/>
              <w:rPr>
                <w:sz w:val="22"/>
                <w:szCs w:val="22"/>
              </w:rPr>
            </w:pPr>
            <w:r w:rsidRPr="002B79FA">
              <w:rPr>
                <w:sz w:val="22"/>
                <w:szCs w:val="22"/>
              </w:rPr>
              <w:t>ГК</w:t>
            </w:r>
          </w:p>
        </w:tc>
        <w:tc>
          <w:tcPr>
            <w:tcW w:w="5029" w:type="dxa"/>
            <w:gridSpan w:val="5"/>
            <w:tcBorders>
              <w:top w:val="single" w:sz="4" w:space="0" w:color="auto"/>
            </w:tcBorders>
            <w:shd w:val="clear" w:color="auto" w:fill="D9D9D9" w:themeFill="background1" w:themeFillShade="D9"/>
            <w:vAlign w:val="center"/>
          </w:tcPr>
          <w:p w:rsidR="001F1482" w:rsidRPr="002B79FA" w:rsidRDefault="001F1482" w:rsidP="0023478B">
            <w:pPr>
              <w:jc w:val="center"/>
              <w:rPr>
                <w:sz w:val="22"/>
                <w:szCs w:val="22"/>
                <w:lang w:val="de-DE"/>
              </w:rPr>
            </w:pPr>
            <w:r w:rsidRPr="002B79FA">
              <w:rPr>
                <w:sz w:val="22"/>
                <w:szCs w:val="22"/>
                <w:lang w:val="de-DE"/>
              </w:rPr>
              <w:t>Стање шума за ГК у којима се врше прореде</w:t>
            </w:r>
          </w:p>
        </w:tc>
        <w:tc>
          <w:tcPr>
            <w:tcW w:w="1009" w:type="dxa"/>
            <w:vMerge w:val="restart"/>
            <w:tcBorders>
              <w:top w:val="single" w:sz="4" w:space="0" w:color="auto"/>
            </w:tcBorders>
            <w:shd w:val="clear" w:color="auto" w:fill="D9D9D9" w:themeFill="background1" w:themeFillShade="D9"/>
            <w:vAlign w:val="center"/>
          </w:tcPr>
          <w:p w:rsidR="001F1482" w:rsidRPr="002B79FA" w:rsidRDefault="001F1482" w:rsidP="0023478B">
            <w:pPr>
              <w:jc w:val="center"/>
              <w:rPr>
                <w:sz w:val="22"/>
                <w:szCs w:val="22"/>
              </w:rPr>
            </w:pPr>
            <w:r w:rsidRPr="002B79FA">
              <w:rPr>
                <w:sz w:val="22"/>
                <w:szCs w:val="22"/>
              </w:rPr>
              <w:t>Пов.   за прор.</w:t>
            </w:r>
          </w:p>
        </w:tc>
        <w:tc>
          <w:tcPr>
            <w:tcW w:w="1832" w:type="dxa"/>
            <w:gridSpan w:val="2"/>
            <w:vMerge w:val="restart"/>
            <w:tcBorders>
              <w:top w:val="single" w:sz="4" w:space="0" w:color="auto"/>
            </w:tcBorders>
            <w:shd w:val="clear" w:color="auto" w:fill="D9D9D9" w:themeFill="background1" w:themeFillShade="D9"/>
            <w:vAlign w:val="center"/>
          </w:tcPr>
          <w:p w:rsidR="001F1482" w:rsidRPr="002B79FA" w:rsidRDefault="001F1482" w:rsidP="0023478B">
            <w:pPr>
              <w:jc w:val="center"/>
              <w:rPr>
                <w:sz w:val="22"/>
                <w:szCs w:val="22"/>
              </w:rPr>
            </w:pPr>
            <w:r w:rsidRPr="002B79FA">
              <w:rPr>
                <w:sz w:val="22"/>
                <w:szCs w:val="22"/>
              </w:rPr>
              <w:t>Принос из проредних сеча</w:t>
            </w:r>
          </w:p>
        </w:tc>
        <w:tc>
          <w:tcPr>
            <w:tcW w:w="2928" w:type="dxa"/>
            <w:gridSpan w:val="3"/>
            <w:tcBorders>
              <w:top w:val="single" w:sz="4" w:space="0" w:color="auto"/>
            </w:tcBorders>
            <w:shd w:val="clear" w:color="auto" w:fill="D9D9D9" w:themeFill="background1" w:themeFillShade="D9"/>
            <w:vAlign w:val="center"/>
          </w:tcPr>
          <w:p w:rsidR="001F1482" w:rsidRPr="002B79FA" w:rsidRDefault="001F1482" w:rsidP="0023478B">
            <w:pPr>
              <w:jc w:val="center"/>
              <w:rPr>
                <w:sz w:val="22"/>
                <w:szCs w:val="22"/>
              </w:rPr>
            </w:pPr>
            <w:r w:rsidRPr="002B79FA">
              <w:rPr>
                <w:sz w:val="22"/>
                <w:szCs w:val="22"/>
              </w:rPr>
              <w:t>Сортименти</w:t>
            </w:r>
          </w:p>
        </w:tc>
      </w:tr>
      <w:tr w:rsidR="001F1482" w:rsidRPr="002B79FA" w:rsidTr="0023478B">
        <w:trPr>
          <w:trHeight w:val="20"/>
          <w:tblHeader/>
        </w:trPr>
        <w:tc>
          <w:tcPr>
            <w:tcW w:w="1217" w:type="dxa"/>
            <w:vMerge/>
            <w:shd w:val="clear" w:color="auto" w:fill="D9D9D9" w:themeFill="background1" w:themeFillShade="D9"/>
            <w:vAlign w:val="center"/>
          </w:tcPr>
          <w:p w:rsidR="001F1482" w:rsidRPr="002B79FA" w:rsidRDefault="001F1482" w:rsidP="0023478B">
            <w:pPr>
              <w:jc w:val="center"/>
              <w:rPr>
                <w:sz w:val="22"/>
                <w:szCs w:val="22"/>
              </w:rPr>
            </w:pPr>
          </w:p>
        </w:tc>
        <w:tc>
          <w:tcPr>
            <w:tcW w:w="1056" w:type="dxa"/>
            <w:shd w:val="clear" w:color="auto" w:fill="D9D9D9" w:themeFill="background1" w:themeFillShade="D9"/>
            <w:vAlign w:val="center"/>
          </w:tcPr>
          <w:p w:rsidR="001F1482" w:rsidRPr="002B79FA" w:rsidRDefault="001F1482" w:rsidP="0023478B">
            <w:pPr>
              <w:jc w:val="center"/>
              <w:rPr>
                <w:sz w:val="22"/>
                <w:szCs w:val="22"/>
              </w:rPr>
            </w:pPr>
            <w:r w:rsidRPr="002B79FA">
              <w:rPr>
                <w:sz w:val="22"/>
                <w:szCs w:val="22"/>
              </w:rPr>
              <w:t>P</w:t>
            </w:r>
          </w:p>
        </w:tc>
        <w:tc>
          <w:tcPr>
            <w:tcW w:w="2261" w:type="dxa"/>
            <w:gridSpan w:val="2"/>
            <w:shd w:val="clear" w:color="auto" w:fill="D9D9D9" w:themeFill="background1" w:themeFillShade="D9"/>
            <w:vAlign w:val="center"/>
          </w:tcPr>
          <w:p w:rsidR="001F1482" w:rsidRPr="002B79FA" w:rsidRDefault="001F1482" w:rsidP="0023478B">
            <w:pPr>
              <w:jc w:val="center"/>
              <w:rPr>
                <w:sz w:val="22"/>
                <w:szCs w:val="22"/>
              </w:rPr>
            </w:pPr>
            <w:r w:rsidRPr="002B79FA">
              <w:rPr>
                <w:sz w:val="22"/>
                <w:szCs w:val="22"/>
              </w:rPr>
              <w:t>V</w:t>
            </w:r>
          </w:p>
        </w:tc>
        <w:tc>
          <w:tcPr>
            <w:tcW w:w="1712" w:type="dxa"/>
            <w:gridSpan w:val="2"/>
            <w:shd w:val="clear" w:color="auto" w:fill="D9D9D9" w:themeFill="background1" w:themeFillShade="D9"/>
            <w:vAlign w:val="center"/>
          </w:tcPr>
          <w:p w:rsidR="001F1482" w:rsidRPr="002B79FA" w:rsidRDefault="001F1482" w:rsidP="0023478B">
            <w:pPr>
              <w:jc w:val="center"/>
              <w:rPr>
                <w:sz w:val="22"/>
                <w:szCs w:val="22"/>
              </w:rPr>
            </w:pPr>
            <w:r w:rsidRPr="002B79FA">
              <w:rPr>
                <w:sz w:val="22"/>
                <w:szCs w:val="22"/>
              </w:rPr>
              <w:t>Iv</w:t>
            </w:r>
          </w:p>
        </w:tc>
        <w:tc>
          <w:tcPr>
            <w:tcW w:w="1009" w:type="dxa"/>
            <w:vMerge/>
            <w:shd w:val="clear" w:color="auto" w:fill="D9D9D9" w:themeFill="background1" w:themeFillShade="D9"/>
            <w:vAlign w:val="center"/>
          </w:tcPr>
          <w:p w:rsidR="001F1482" w:rsidRPr="002B79FA" w:rsidRDefault="001F1482" w:rsidP="0023478B">
            <w:pPr>
              <w:jc w:val="left"/>
              <w:rPr>
                <w:sz w:val="22"/>
                <w:szCs w:val="22"/>
              </w:rPr>
            </w:pPr>
          </w:p>
        </w:tc>
        <w:tc>
          <w:tcPr>
            <w:tcW w:w="1832" w:type="dxa"/>
            <w:gridSpan w:val="2"/>
            <w:vMerge/>
            <w:shd w:val="clear" w:color="auto" w:fill="D9D9D9" w:themeFill="background1" w:themeFillShade="D9"/>
            <w:vAlign w:val="center"/>
          </w:tcPr>
          <w:p w:rsidR="001F1482" w:rsidRPr="002B79FA" w:rsidRDefault="001F1482" w:rsidP="0023478B">
            <w:pPr>
              <w:jc w:val="left"/>
              <w:rPr>
                <w:sz w:val="22"/>
                <w:szCs w:val="22"/>
              </w:rPr>
            </w:pPr>
          </w:p>
        </w:tc>
        <w:tc>
          <w:tcPr>
            <w:tcW w:w="936"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Тех.</w:t>
            </w:r>
          </w:p>
        </w:tc>
        <w:tc>
          <w:tcPr>
            <w:tcW w:w="1056"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Прос.</w:t>
            </w:r>
          </w:p>
        </w:tc>
        <w:tc>
          <w:tcPr>
            <w:tcW w:w="936"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Отп.</w:t>
            </w:r>
          </w:p>
        </w:tc>
      </w:tr>
      <w:tr w:rsidR="001F1482" w:rsidRPr="002B79FA" w:rsidTr="0023478B">
        <w:trPr>
          <w:trHeight w:val="20"/>
          <w:tblHeader/>
        </w:trPr>
        <w:tc>
          <w:tcPr>
            <w:tcW w:w="1217" w:type="dxa"/>
            <w:vMerge/>
            <w:shd w:val="clear" w:color="auto" w:fill="D9D9D9" w:themeFill="background1" w:themeFillShade="D9"/>
            <w:vAlign w:val="center"/>
          </w:tcPr>
          <w:p w:rsidR="001F1482" w:rsidRPr="002B79FA" w:rsidRDefault="001F1482" w:rsidP="0023478B">
            <w:pPr>
              <w:jc w:val="center"/>
              <w:rPr>
                <w:sz w:val="22"/>
                <w:szCs w:val="22"/>
              </w:rPr>
            </w:pPr>
          </w:p>
        </w:tc>
        <w:tc>
          <w:tcPr>
            <w:tcW w:w="1056"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ха</w:t>
            </w:r>
          </w:p>
        </w:tc>
        <w:tc>
          <w:tcPr>
            <w:tcW w:w="1485"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м</w:t>
            </w:r>
            <w:r w:rsidRPr="002B79FA">
              <w:rPr>
                <w:sz w:val="22"/>
                <w:szCs w:val="22"/>
                <w:vertAlign w:val="superscript"/>
              </w:rPr>
              <w:t>3</w:t>
            </w:r>
          </w:p>
        </w:tc>
        <w:tc>
          <w:tcPr>
            <w:tcW w:w="776"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м</w:t>
            </w:r>
            <w:r w:rsidRPr="002B79FA">
              <w:rPr>
                <w:sz w:val="22"/>
                <w:szCs w:val="22"/>
                <w:vertAlign w:val="superscript"/>
              </w:rPr>
              <w:t>3</w:t>
            </w:r>
            <w:r w:rsidRPr="002B79FA">
              <w:rPr>
                <w:sz w:val="22"/>
                <w:szCs w:val="22"/>
              </w:rPr>
              <w:t>/ха</w:t>
            </w:r>
          </w:p>
        </w:tc>
        <w:tc>
          <w:tcPr>
            <w:tcW w:w="936"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м</w:t>
            </w:r>
            <w:r w:rsidRPr="002B79FA">
              <w:rPr>
                <w:sz w:val="22"/>
                <w:szCs w:val="22"/>
                <w:vertAlign w:val="superscript"/>
              </w:rPr>
              <w:t>3</w:t>
            </w:r>
          </w:p>
        </w:tc>
        <w:tc>
          <w:tcPr>
            <w:tcW w:w="776"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м</w:t>
            </w:r>
            <w:r w:rsidRPr="002B79FA">
              <w:rPr>
                <w:sz w:val="22"/>
                <w:szCs w:val="22"/>
                <w:vertAlign w:val="superscript"/>
              </w:rPr>
              <w:t>3</w:t>
            </w:r>
            <w:r w:rsidRPr="002B79FA">
              <w:rPr>
                <w:sz w:val="22"/>
                <w:szCs w:val="22"/>
              </w:rPr>
              <w:t>/ха</w:t>
            </w:r>
          </w:p>
        </w:tc>
        <w:tc>
          <w:tcPr>
            <w:tcW w:w="1009"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ха</w:t>
            </w:r>
          </w:p>
        </w:tc>
        <w:tc>
          <w:tcPr>
            <w:tcW w:w="1056"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м</w:t>
            </w:r>
            <w:r w:rsidRPr="002B79FA">
              <w:rPr>
                <w:sz w:val="22"/>
                <w:szCs w:val="22"/>
                <w:vertAlign w:val="superscript"/>
              </w:rPr>
              <w:t>3</w:t>
            </w:r>
          </w:p>
        </w:tc>
        <w:tc>
          <w:tcPr>
            <w:tcW w:w="776"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м</w:t>
            </w:r>
            <w:r w:rsidRPr="002B79FA">
              <w:rPr>
                <w:sz w:val="22"/>
                <w:szCs w:val="22"/>
                <w:vertAlign w:val="superscript"/>
              </w:rPr>
              <w:t>3</w:t>
            </w:r>
            <w:r w:rsidRPr="002B79FA">
              <w:rPr>
                <w:sz w:val="22"/>
                <w:szCs w:val="22"/>
              </w:rPr>
              <w:t>/ха</w:t>
            </w:r>
          </w:p>
        </w:tc>
        <w:tc>
          <w:tcPr>
            <w:tcW w:w="936"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м</w:t>
            </w:r>
            <w:r w:rsidRPr="002B79FA">
              <w:rPr>
                <w:sz w:val="22"/>
                <w:szCs w:val="22"/>
                <w:vertAlign w:val="superscript"/>
              </w:rPr>
              <w:t>3</w:t>
            </w:r>
          </w:p>
        </w:tc>
        <w:tc>
          <w:tcPr>
            <w:tcW w:w="1056"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м</w:t>
            </w:r>
            <w:r w:rsidRPr="002B79FA">
              <w:rPr>
                <w:sz w:val="22"/>
                <w:szCs w:val="22"/>
                <w:vertAlign w:val="superscript"/>
              </w:rPr>
              <w:t>3</w:t>
            </w:r>
          </w:p>
        </w:tc>
        <w:tc>
          <w:tcPr>
            <w:tcW w:w="936" w:type="dxa"/>
            <w:shd w:val="clear" w:color="auto" w:fill="D9D9D9" w:themeFill="background1" w:themeFillShade="D9"/>
            <w:noWrap/>
            <w:vAlign w:val="center"/>
          </w:tcPr>
          <w:p w:rsidR="001F1482" w:rsidRPr="002B79FA" w:rsidRDefault="001F1482" w:rsidP="0023478B">
            <w:pPr>
              <w:jc w:val="center"/>
              <w:rPr>
                <w:sz w:val="22"/>
                <w:szCs w:val="22"/>
              </w:rPr>
            </w:pPr>
            <w:r w:rsidRPr="002B79FA">
              <w:rPr>
                <w:sz w:val="22"/>
                <w:szCs w:val="22"/>
              </w:rPr>
              <w:t>м</w:t>
            </w:r>
            <w:r w:rsidRPr="002B79FA">
              <w:rPr>
                <w:sz w:val="22"/>
                <w:szCs w:val="22"/>
                <w:vertAlign w:val="superscript"/>
              </w:rPr>
              <w:t>3</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12340145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8,44</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803,7</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95,2</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28,6</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3,4</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4,19</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29,3</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7,0</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4,4</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22,0</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2,9</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12457145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101,07</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12.872,2</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127,4</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233,1</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2,3</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37,48</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2.307,5</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61,6</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713,6</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1.363,3</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230,7</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12483145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21,56</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1.696,3</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78,7</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69,5</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3,2</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20,42</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236,1</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11,6</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49,3</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174,9</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11,8</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17457145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14,21</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6.416,2</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451,5</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77,3</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5,4</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14,21</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1.283,2</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90,3</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491,5</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663,4</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128,3</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57131145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6,75</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2.092,8</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310,0</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33,4</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4,9</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1,39</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71,4</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51,4</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18,4</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45,9</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7,1</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57134145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3,82</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1.192,4</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312,1</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16,8</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4,4</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3,82</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323,0</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84,6</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80,7</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203,6</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38,7</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57325145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146,59</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18.171,0</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124,0</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915,6</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6,2</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11,56</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110,7</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9,6</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22,0</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81,9</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6,9</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57340145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107,93</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26.821,2</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248,5</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719,0</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6,7</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55,16</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5.527,6</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100,2</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1.594,5</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3.372,3</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560,8</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57455145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22,29</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5.729,3</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257,0</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74,4</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3,3</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3,5</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78,7</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22,5</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12,5</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55,7</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10,5</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57457145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142,82</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24.790,5</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173,6</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344,2</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2,4</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17,07</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997,7</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58,4</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280,4</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612,4</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104,9</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57483145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65,89</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9.078,0</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137,8</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352,6</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5,4</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4,74</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45,5</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9,6</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7,6</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35,2</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2,7</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68340145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3,79</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407,7</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107,6</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7,2</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1,9</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1,82</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45,7</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25,1</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0,0</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41,1</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4,6</w:t>
            </w:r>
          </w:p>
        </w:tc>
      </w:tr>
      <w:tr w:rsidR="003B58BB" w:rsidRPr="002B79FA" w:rsidTr="0023478B">
        <w:trPr>
          <w:trHeight w:val="20"/>
        </w:trPr>
        <w:tc>
          <w:tcPr>
            <w:tcW w:w="1217" w:type="dxa"/>
            <w:shd w:val="clear" w:color="auto" w:fill="auto"/>
            <w:noWrap/>
            <w:vAlign w:val="center"/>
          </w:tcPr>
          <w:p w:rsidR="003B58BB" w:rsidRDefault="003B58BB" w:rsidP="0023478B">
            <w:pPr>
              <w:jc w:val="center"/>
              <w:rPr>
                <w:color w:val="000000"/>
                <w:sz w:val="22"/>
                <w:szCs w:val="22"/>
              </w:rPr>
            </w:pPr>
            <w:r>
              <w:rPr>
                <w:color w:val="000000"/>
                <w:sz w:val="22"/>
                <w:szCs w:val="22"/>
              </w:rPr>
              <w:t>68457145</w:t>
            </w:r>
          </w:p>
        </w:tc>
        <w:tc>
          <w:tcPr>
            <w:tcW w:w="1056" w:type="dxa"/>
            <w:shd w:val="clear" w:color="auto" w:fill="auto"/>
            <w:noWrap/>
            <w:vAlign w:val="center"/>
          </w:tcPr>
          <w:p w:rsidR="003B58BB" w:rsidRDefault="003B58BB" w:rsidP="0023478B">
            <w:pPr>
              <w:jc w:val="right"/>
              <w:rPr>
                <w:color w:val="000000"/>
                <w:sz w:val="22"/>
                <w:szCs w:val="22"/>
              </w:rPr>
            </w:pPr>
            <w:r>
              <w:rPr>
                <w:color w:val="000000"/>
                <w:sz w:val="22"/>
                <w:szCs w:val="22"/>
              </w:rPr>
              <w:t>66,37</w:t>
            </w:r>
          </w:p>
        </w:tc>
        <w:tc>
          <w:tcPr>
            <w:tcW w:w="1485" w:type="dxa"/>
            <w:shd w:val="clear" w:color="auto" w:fill="auto"/>
            <w:noWrap/>
            <w:vAlign w:val="center"/>
          </w:tcPr>
          <w:p w:rsidR="003B58BB" w:rsidRDefault="003B58BB" w:rsidP="0023478B">
            <w:pPr>
              <w:jc w:val="right"/>
              <w:rPr>
                <w:color w:val="000000"/>
                <w:sz w:val="22"/>
                <w:szCs w:val="22"/>
              </w:rPr>
            </w:pPr>
            <w:r>
              <w:rPr>
                <w:color w:val="000000"/>
                <w:sz w:val="22"/>
                <w:szCs w:val="22"/>
              </w:rPr>
              <w:t>22.588,9</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340,3</w:t>
            </w:r>
          </w:p>
        </w:tc>
        <w:tc>
          <w:tcPr>
            <w:tcW w:w="936" w:type="dxa"/>
            <w:shd w:val="clear" w:color="auto" w:fill="auto"/>
            <w:noWrap/>
            <w:vAlign w:val="center"/>
          </w:tcPr>
          <w:p w:rsidR="003B58BB" w:rsidRDefault="003B58BB" w:rsidP="0023478B">
            <w:pPr>
              <w:jc w:val="right"/>
              <w:rPr>
                <w:color w:val="000000"/>
                <w:sz w:val="22"/>
                <w:szCs w:val="22"/>
              </w:rPr>
            </w:pPr>
            <w:r>
              <w:rPr>
                <w:color w:val="000000"/>
                <w:sz w:val="22"/>
                <w:szCs w:val="22"/>
              </w:rPr>
              <w:t>142,4</w:t>
            </w:r>
          </w:p>
        </w:tc>
        <w:tc>
          <w:tcPr>
            <w:tcW w:w="776" w:type="dxa"/>
            <w:shd w:val="clear" w:color="auto" w:fill="auto"/>
            <w:noWrap/>
            <w:vAlign w:val="center"/>
          </w:tcPr>
          <w:p w:rsidR="003B58BB" w:rsidRDefault="003B58BB" w:rsidP="0023478B">
            <w:pPr>
              <w:jc w:val="right"/>
              <w:rPr>
                <w:color w:val="000000"/>
                <w:sz w:val="22"/>
                <w:szCs w:val="22"/>
              </w:rPr>
            </w:pPr>
            <w:r>
              <w:rPr>
                <w:color w:val="000000"/>
                <w:sz w:val="22"/>
                <w:szCs w:val="22"/>
              </w:rPr>
              <w:t>2,1</w:t>
            </w:r>
          </w:p>
        </w:tc>
        <w:tc>
          <w:tcPr>
            <w:tcW w:w="1009" w:type="dxa"/>
            <w:shd w:val="clear" w:color="auto" w:fill="auto"/>
            <w:noWrap/>
            <w:vAlign w:val="bottom"/>
          </w:tcPr>
          <w:p w:rsidR="003B58BB" w:rsidRDefault="003B58BB" w:rsidP="0023478B">
            <w:pPr>
              <w:jc w:val="right"/>
              <w:rPr>
                <w:color w:val="000000"/>
                <w:sz w:val="22"/>
                <w:szCs w:val="22"/>
              </w:rPr>
            </w:pPr>
            <w:r>
              <w:rPr>
                <w:color w:val="000000"/>
                <w:sz w:val="22"/>
                <w:szCs w:val="22"/>
              </w:rPr>
              <w:t>66,37</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4.678,1</w:t>
            </w:r>
          </w:p>
        </w:tc>
        <w:tc>
          <w:tcPr>
            <w:tcW w:w="776" w:type="dxa"/>
            <w:shd w:val="clear" w:color="auto" w:fill="auto"/>
            <w:noWrap/>
            <w:vAlign w:val="bottom"/>
          </w:tcPr>
          <w:p w:rsidR="003B58BB" w:rsidRDefault="003B58BB" w:rsidP="0023478B">
            <w:pPr>
              <w:jc w:val="right"/>
              <w:rPr>
                <w:color w:val="000000"/>
                <w:sz w:val="22"/>
                <w:szCs w:val="22"/>
              </w:rPr>
            </w:pPr>
            <w:r>
              <w:rPr>
                <w:color w:val="000000"/>
                <w:sz w:val="22"/>
                <w:szCs w:val="22"/>
              </w:rPr>
              <w:t>70,5</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1.027,0</w:t>
            </w:r>
          </w:p>
        </w:tc>
        <w:tc>
          <w:tcPr>
            <w:tcW w:w="1056" w:type="dxa"/>
            <w:shd w:val="clear" w:color="auto" w:fill="auto"/>
            <w:noWrap/>
            <w:vAlign w:val="bottom"/>
          </w:tcPr>
          <w:p w:rsidR="003B58BB" w:rsidRDefault="003B58BB" w:rsidP="0023478B">
            <w:pPr>
              <w:jc w:val="right"/>
              <w:rPr>
                <w:color w:val="000000"/>
                <w:sz w:val="22"/>
                <w:szCs w:val="22"/>
              </w:rPr>
            </w:pPr>
            <w:r>
              <w:rPr>
                <w:color w:val="000000"/>
                <w:sz w:val="22"/>
                <w:szCs w:val="22"/>
              </w:rPr>
              <w:t>3.190,8</w:t>
            </w:r>
          </w:p>
        </w:tc>
        <w:tc>
          <w:tcPr>
            <w:tcW w:w="936" w:type="dxa"/>
            <w:shd w:val="clear" w:color="auto" w:fill="auto"/>
            <w:noWrap/>
            <w:vAlign w:val="bottom"/>
          </w:tcPr>
          <w:p w:rsidR="003B58BB" w:rsidRDefault="003B58BB" w:rsidP="0023478B">
            <w:pPr>
              <w:jc w:val="right"/>
              <w:rPr>
                <w:color w:val="000000"/>
                <w:sz w:val="22"/>
                <w:szCs w:val="22"/>
              </w:rPr>
            </w:pPr>
            <w:r>
              <w:rPr>
                <w:color w:val="000000"/>
                <w:sz w:val="22"/>
                <w:szCs w:val="22"/>
              </w:rPr>
              <w:t>460,3</w:t>
            </w:r>
          </w:p>
        </w:tc>
      </w:tr>
      <w:tr w:rsidR="003B58BB" w:rsidRPr="002B79FA" w:rsidTr="0023478B">
        <w:trPr>
          <w:trHeight w:val="20"/>
        </w:trPr>
        <w:tc>
          <w:tcPr>
            <w:tcW w:w="1217" w:type="dxa"/>
            <w:shd w:val="clear" w:color="auto" w:fill="D9D9D9" w:themeFill="background1" w:themeFillShade="D9"/>
            <w:noWrap/>
            <w:vAlign w:val="center"/>
          </w:tcPr>
          <w:p w:rsidR="003B58BB" w:rsidRDefault="003B58BB" w:rsidP="0023478B">
            <w:pPr>
              <w:jc w:val="center"/>
              <w:rPr>
                <w:color w:val="000000"/>
                <w:sz w:val="22"/>
                <w:szCs w:val="22"/>
              </w:rPr>
            </w:pPr>
            <w:r>
              <w:rPr>
                <w:color w:val="000000"/>
                <w:sz w:val="22"/>
                <w:szCs w:val="22"/>
                <w:lang w:val="sr-Cyrl-RS"/>
              </w:rPr>
              <w:t>Свега</w:t>
            </w:r>
          </w:p>
        </w:tc>
        <w:tc>
          <w:tcPr>
            <w:tcW w:w="1056" w:type="dxa"/>
            <w:shd w:val="clear" w:color="auto" w:fill="D9D9D9" w:themeFill="background1" w:themeFillShade="D9"/>
            <w:noWrap/>
            <w:vAlign w:val="center"/>
          </w:tcPr>
          <w:p w:rsidR="003B58BB" w:rsidRDefault="003B58BB" w:rsidP="0023478B">
            <w:pPr>
              <w:jc w:val="right"/>
              <w:rPr>
                <w:color w:val="000000"/>
                <w:sz w:val="22"/>
                <w:szCs w:val="22"/>
              </w:rPr>
            </w:pPr>
            <w:r>
              <w:rPr>
                <w:color w:val="000000"/>
                <w:sz w:val="22"/>
                <w:szCs w:val="22"/>
              </w:rPr>
              <w:t>711,53</w:t>
            </w:r>
          </w:p>
        </w:tc>
        <w:tc>
          <w:tcPr>
            <w:tcW w:w="1485" w:type="dxa"/>
            <w:shd w:val="clear" w:color="auto" w:fill="D9D9D9" w:themeFill="background1" w:themeFillShade="D9"/>
            <w:noWrap/>
            <w:vAlign w:val="center"/>
          </w:tcPr>
          <w:p w:rsidR="003B58BB" w:rsidRDefault="003B58BB" w:rsidP="0023478B">
            <w:pPr>
              <w:jc w:val="right"/>
              <w:rPr>
                <w:color w:val="000000"/>
                <w:sz w:val="22"/>
                <w:szCs w:val="22"/>
              </w:rPr>
            </w:pPr>
            <w:r>
              <w:rPr>
                <w:color w:val="000000"/>
                <w:sz w:val="22"/>
                <w:szCs w:val="22"/>
              </w:rPr>
              <w:t>132.660,2</w:t>
            </w:r>
          </w:p>
        </w:tc>
        <w:tc>
          <w:tcPr>
            <w:tcW w:w="776" w:type="dxa"/>
            <w:shd w:val="clear" w:color="auto" w:fill="D9D9D9" w:themeFill="background1" w:themeFillShade="D9"/>
            <w:noWrap/>
            <w:vAlign w:val="center"/>
          </w:tcPr>
          <w:p w:rsidR="003B58BB" w:rsidRDefault="003B58BB" w:rsidP="0023478B">
            <w:pPr>
              <w:jc w:val="right"/>
              <w:rPr>
                <w:color w:val="000000"/>
                <w:sz w:val="22"/>
                <w:szCs w:val="22"/>
              </w:rPr>
            </w:pPr>
            <w:r>
              <w:rPr>
                <w:color w:val="000000"/>
                <w:sz w:val="22"/>
                <w:szCs w:val="22"/>
              </w:rPr>
              <w:t>186,4</w:t>
            </w:r>
          </w:p>
        </w:tc>
        <w:tc>
          <w:tcPr>
            <w:tcW w:w="936" w:type="dxa"/>
            <w:shd w:val="clear" w:color="auto" w:fill="D9D9D9" w:themeFill="background1" w:themeFillShade="D9"/>
            <w:noWrap/>
            <w:vAlign w:val="center"/>
          </w:tcPr>
          <w:p w:rsidR="003B58BB" w:rsidRDefault="003B58BB" w:rsidP="0023478B">
            <w:pPr>
              <w:jc w:val="right"/>
              <w:rPr>
                <w:color w:val="000000"/>
                <w:sz w:val="22"/>
                <w:szCs w:val="22"/>
              </w:rPr>
            </w:pPr>
            <w:r>
              <w:rPr>
                <w:color w:val="000000"/>
                <w:sz w:val="22"/>
                <w:szCs w:val="22"/>
              </w:rPr>
              <w:t>3.014,1</w:t>
            </w:r>
          </w:p>
        </w:tc>
        <w:tc>
          <w:tcPr>
            <w:tcW w:w="776" w:type="dxa"/>
            <w:shd w:val="clear" w:color="auto" w:fill="D9D9D9" w:themeFill="background1" w:themeFillShade="D9"/>
            <w:noWrap/>
            <w:vAlign w:val="center"/>
          </w:tcPr>
          <w:p w:rsidR="003B58BB" w:rsidRDefault="003B58BB" w:rsidP="0023478B">
            <w:pPr>
              <w:jc w:val="right"/>
              <w:rPr>
                <w:color w:val="000000"/>
                <w:sz w:val="22"/>
                <w:szCs w:val="22"/>
              </w:rPr>
            </w:pPr>
            <w:r>
              <w:rPr>
                <w:color w:val="000000"/>
                <w:sz w:val="22"/>
                <w:szCs w:val="22"/>
              </w:rPr>
              <w:t>4,2</w:t>
            </w:r>
          </w:p>
        </w:tc>
        <w:tc>
          <w:tcPr>
            <w:tcW w:w="1009" w:type="dxa"/>
            <w:shd w:val="clear" w:color="auto" w:fill="D9D9D9" w:themeFill="background1" w:themeFillShade="D9"/>
            <w:noWrap/>
            <w:vAlign w:val="center"/>
          </w:tcPr>
          <w:p w:rsidR="003B58BB" w:rsidRDefault="003B58BB" w:rsidP="0023478B">
            <w:pPr>
              <w:jc w:val="right"/>
              <w:rPr>
                <w:color w:val="000000"/>
                <w:sz w:val="22"/>
                <w:szCs w:val="22"/>
              </w:rPr>
            </w:pPr>
            <w:r>
              <w:rPr>
                <w:color w:val="000000"/>
                <w:sz w:val="22"/>
                <w:szCs w:val="22"/>
              </w:rPr>
              <w:t>241,73</w:t>
            </w:r>
          </w:p>
        </w:tc>
        <w:tc>
          <w:tcPr>
            <w:tcW w:w="1056" w:type="dxa"/>
            <w:shd w:val="clear" w:color="auto" w:fill="D9D9D9" w:themeFill="background1" w:themeFillShade="D9"/>
            <w:noWrap/>
            <w:vAlign w:val="center"/>
          </w:tcPr>
          <w:p w:rsidR="003B58BB" w:rsidRDefault="003B58BB" w:rsidP="0023478B">
            <w:pPr>
              <w:jc w:val="right"/>
              <w:rPr>
                <w:color w:val="000000"/>
                <w:sz w:val="22"/>
                <w:szCs w:val="22"/>
              </w:rPr>
            </w:pPr>
            <w:r>
              <w:rPr>
                <w:color w:val="000000"/>
                <w:sz w:val="22"/>
                <w:szCs w:val="22"/>
              </w:rPr>
              <w:t>15.734,6</w:t>
            </w:r>
          </w:p>
        </w:tc>
        <w:tc>
          <w:tcPr>
            <w:tcW w:w="776" w:type="dxa"/>
            <w:shd w:val="clear" w:color="auto" w:fill="D9D9D9" w:themeFill="background1" w:themeFillShade="D9"/>
            <w:noWrap/>
            <w:vAlign w:val="bottom"/>
          </w:tcPr>
          <w:p w:rsidR="003B58BB" w:rsidRDefault="003B58BB" w:rsidP="0023478B">
            <w:pPr>
              <w:jc w:val="right"/>
              <w:rPr>
                <w:color w:val="000000"/>
                <w:sz w:val="22"/>
                <w:szCs w:val="22"/>
              </w:rPr>
            </w:pPr>
            <w:r>
              <w:rPr>
                <w:color w:val="000000"/>
                <w:sz w:val="22"/>
                <w:szCs w:val="22"/>
              </w:rPr>
              <w:t>65,1</w:t>
            </w:r>
          </w:p>
        </w:tc>
        <w:tc>
          <w:tcPr>
            <w:tcW w:w="936" w:type="dxa"/>
            <w:shd w:val="clear" w:color="auto" w:fill="D9D9D9" w:themeFill="background1" w:themeFillShade="D9"/>
            <w:noWrap/>
            <w:vAlign w:val="center"/>
          </w:tcPr>
          <w:p w:rsidR="003B58BB" w:rsidRDefault="003B58BB" w:rsidP="0023478B">
            <w:pPr>
              <w:jc w:val="right"/>
              <w:rPr>
                <w:color w:val="000000"/>
                <w:sz w:val="22"/>
                <w:szCs w:val="22"/>
              </w:rPr>
            </w:pPr>
            <w:r>
              <w:rPr>
                <w:color w:val="000000"/>
                <w:sz w:val="22"/>
                <w:szCs w:val="22"/>
              </w:rPr>
              <w:t>4.302,1</w:t>
            </w:r>
          </w:p>
        </w:tc>
        <w:tc>
          <w:tcPr>
            <w:tcW w:w="1056" w:type="dxa"/>
            <w:shd w:val="clear" w:color="auto" w:fill="D9D9D9" w:themeFill="background1" w:themeFillShade="D9"/>
            <w:noWrap/>
            <w:vAlign w:val="center"/>
          </w:tcPr>
          <w:p w:rsidR="003B58BB" w:rsidRDefault="00F26A2E" w:rsidP="0023478B">
            <w:pPr>
              <w:jc w:val="right"/>
              <w:rPr>
                <w:color w:val="000000"/>
                <w:sz w:val="22"/>
                <w:szCs w:val="22"/>
              </w:rPr>
            </w:pPr>
            <w:r>
              <w:rPr>
                <w:color w:val="000000"/>
                <w:sz w:val="22"/>
                <w:szCs w:val="22"/>
              </w:rPr>
              <w:t>9.862,3</w:t>
            </w:r>
          </w:p>
        </w:tc>
        <w:tc>
          <w:tcPr>
            <w:tcW w:w="936" w:type="dxa"/>
            <w:shd w:val="clear" w:color="auto" w:fill="D9D9D9" w:themeFill="background1" w:themeFillShade="D9"/>
            <w:noWrap/>
            <w:vAlign w:val="center"/>
          </w:tcPr>
          <w:p w:rsidR="003B58BB" w:rsidRDefault="00F26A2E" w:rsidP="0023478B">
            <w:pPr>
              <w:jc w:val="right"/>
              <w:rPr>
                <w:color w:val="000000"/>
                <w:sz w:val="22"/>
                <w:szCs w:val="22"/>
              </w:rPr>
            </w:pPr>
            <w:r>
              <w:rPr>
                <w:color w:val="000000"/>
                <w:sz w:val="22"/>
                <w:szCs w:val="22"/>
              </w:rPr>
              <w:t>1.570,2</w:t>
            </w:r>
          </w:p>
        </w:tc>
      </w:tr>
    </w:tbl>
    <w:p w:rsidR="0023478B" w:rsidRDefault="0023478B" w:rsidP="00B5350C">
      <w:pPr>
        <w:ind w:firstLine="567"/>
        <w:rPr>
          <w:szCs w:val="24"/>
          <w:lang w:val="sr-Latn-CS"/>
        </w:rPr>
      </w:pPr>
    </w:p>
    <w:p w:rsidR="00732569" w:rsidRDefault="00BE010D" w:rsidP="00B5350C">
      <w:pPr>
        <w:ind w:firstLine="567"/>
        <w:rPr>
          <w:szCs w:val="24"/>
          <w:lang w:val="sr-Latn-CS"/>
        </w:rPr>
      </w:pPr>
      <w:r>
        <w:rPr>
          <w:szCs w:val="24"/>
          <w:lang w:val="sr-Latn-CS"/>
        </w:rPr>
        <w:t>У</w:t>
      </w:r>
      <w:r w:rsidR="00732569" w:rsidRPr="002458A2">
        <w:rPr>
          <w:szCs w:val="24"/>
          <w:lang w:val="sr-Latn-CS"/>
        </w:rPr>
        <w:t xml:space="preserve"> </w:t>
      </w:r>
      <w:r w:rsidR="00B61EF7">
        <w:rPr>
          <w:szCs w:val="24"/>
          <w:lang w:val="sr-Latn-CS"/>
        </w:rPr>
        <w:t>о</w:t>
      </w:r>
      <w:r>
        <w:rPr>
          <w:szCs w:val="24"/>
          <w:lang w:val="sr-Latn-CS"/>
        </w:rPr>
        <w:t>в</w:t>
      </w:r>
      <w:r w:rsidR="00B61EF7">
        <w:rPr>
          <w:szCs w:val="24"/>
          <w:lang w:val="sr-Latn-CS"/>
        </w:rPr>
        <w:t>ој</w:t>
      </w:r>
      <w:r w:rsidR="00732569"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732569" w:rsidRPr="002458A2">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732569" w:rsidRPr="002458A2">
        <w:rPr>
          <w:szCs w:val="24"/>
          <w:lang w:val="sr-Latn-CS"/>
        </w:rPr>
        <w:t xml:space="preserve"> </w:t>
      </w:r>
      <w:r w:rsidR="00B61EF7">
        <w:rPr>
          <w:szCs w:val="24"/>
          <w:lang w:val="sr-Latn-CS"/>
        </w:rPr>
        <w:t>с</w:t>
      </w:r>
      <w:r>
        <w:rPr>
          <w:szCs w:val="24"/>
          <w:lang w:val="sr-Latn-CS"/>
        </w:rPr>
        <w:t>е</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732569" w:rsidRPr="002458A2">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1019E7">
        <w:rPr>
          <w:szCs w:val="24"/>
          <w:lang w:val="sr-Latn-CS"/>
        </w:rPr>
        <w:t>њ</w:t>
      </w:r>
      <w:r>
        <w:rPr>
          <w:szCs w:val="24"/>
          <w:lang w:val="sr-Latn-CS"/>
        </w:rPr>
        <w:t>е</w:t>
      </w:r>
      <w:r w:rsidR="00732569" w:rsidRPr="002458A2">
        <w:rPr>
          <w:szCs w:val="24"/>
          <w:lang w:val="sr-Latn-CS"/>
        </w:rPr>
        <w:t xml:space="preserve"> </w:t>
      </w:r>
      <w:r w:rsidR="00B61EF7">
        <w:rPr>
          <w:szCs w:val="24"/>
          <w:lang w:val="sr-Latn-CS"/>
        </w:rPr>
        <w:t>с</w:t>
      </w:r>
      <w:r>
        <w:rPr>
          <w:szCs w:val="24"/>
          <w:lang w:val="sr-Latn-CS"/>
        </w:rPr>
        <w:t>е</w:t>
      </w:r>
      <w:r w:rsidR="00B61EF7">
        <w:rPr>
          <w:szCs w:val="24"/>
          <w:lang w:val="sr-Latn-CS"/>
        </w:rPr>
        <w:t>л</w:t>
      </w:r>
      <w:r>
        <w:rPr>
          <w:szCs w:val="24"/>
          <w:lang w:val="sr-Latn-CS"/>
        </w:rPr>
        <w:t>е</w:t>
      </w:r>
      <w:r w:rsidR="00B61EF7">
        <w:rPr>
          <w:szCs w:val="24"/>
          <w:lang w:val="sr-Latn-CS"/>
        </w:rPr>
        <w:t>кти</w:t>
      </w:r>
      <w:r>
        <w:rPr>
          <w:szCs w:val="24"/>
          <w:lang w:val="sr-Latn-CS"/>
        </w:rPr>
        <w:t>в</w:t>
      </w:r>
      <w:r w:rsidR="00B61EF7">
        <w:rPr>
          <w:szCs w:val="24"/>
          <w:lang w:val="sr-Latn-CS"/>
        </w:rPr>
        <w:t>них</w:t>
      </w:r>
      <w:r w:rsidR="00732569" w:rsidRPr="002458A2">
        <w:rPr>
          <w:szCs w:val="24"/>
          <w:lang w:val="sr-Latn-CS"/>
        </w:rPr>
        <w:t xml:space="preserve"> </w:t>
      </w:r>
      <w:r w:rsidR="00B61EF7">
        <w:rPr>
          <w:szCs w:val="24"/>
          <w:lang w:val="sr-Latn-CS"/>
        </w:rPr>
        <w:t>прор</w:t>
      </w:r>
      <w:r>
        <w:rPr>
          <w:szCs w:val="24"/>
          <w:lang w:val="sr-Latn-CS"/>
        </w:rPr>
        <w:t>еда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356B1C">
        <w:rPr>
          <w:szCs w:val="24"/>
          <w:lang w:val="sr-Latn-CS"/>
        </w:rPr>
        <w:t>13</w:t>
      </w:r>
      <w:r w:rsidR="008B461D"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sidR="00356B1C">
        <w:rPr>
          <w:szCs w:val="24"/>
          <w:lang w:val="sr-Cyrl-RS"/>
        </w:rPr>
        <w:t>их</w:t>
      </w:r>
      <w:r w:rsidR="008B461D" w:rsidRPr="002458A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732569" w:rsidRPr="002458A2">
        <w:rPr>
          <w:szCs w:val="24"/>
          <w:lang w:val="sr-Latn-CS"/>
        </w:rPr>
        <w:t xml:space="preserve"> </w:t>
      </w:r>
      <w:r w:rsidR="00B61EF7">
        <w:rPr>
          <w:szCs w:val="24"/>
          <w:lang w:val="sr-Latn-CS"/>
        </w:rPr>
        <w:t>н</w:t>
      </w:r>
      <w:r>
        <w:rPr>
          <w:szCs w:val="24"/>
          <w:lang w:val="sr-Latn-CS"/>
        </w:rPr>
        <w:t>а</w:t>
      </w:r>
      <w:r w:rsidR="00732569" w:rsidRPr="002458A2">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732569" w:rsidRPr="002458A2">
        <w:rPr>
          <w:szCs w:val="24"/>
          <w:lang w:val="sr-Latn-CS"/>
        </w:rPr>
        <w:t xml:space="preserve"> </w:t>
      </w:r>
      <w:r w:rsidR="00B61EF7">
        <w:rPr>
          <w:szCs w:val="24"/>
          <w:lang w:val="sr-Latn-CS"/>
        </w:rPr>
        <w:t>о</w:t>
      </w:r>
      <w:r>
        <w:rPr>
          <w:szCs w:val="24"/>
          <w:lang w:val="sr-Latn-CS"/>
        </w:rPr>
        <w:t>д</w:t>
      </w:r>
      <w:r w:rsidR="00732569" w:rsidRPr="002458A2">
        <w:rPr>
          <w:szCs w:val="24"/>
          <w:lang w:val="sr-Latn-CS"/>
        </w:rPr>
        <w:t xml:space="preserve"> </w:t>
      </w:r>
      <w:r w:rsidR="0032133E">
        <w:rPr>
          <w:szCs w:val="24"/>
          <w:lang w:val="sr-Latn-CS"/>
        </w:rPr>
        <w:t>24</w:t>
      </w:r>
      <w:r w:rsidR="003B58BB">
        <w:rPr>
          <w:szCs w:val="24"/>
          <w:lang w:val="sr-Latn-CS"/>
        </w:rPr>
        <w:t>1</w:t>
      </w:r>
      <w:r w:rsidR="00732569" w:rsidRPr="002458A2">
        <w:rPr>
          <w:szCs w:val="24"/>
        </w:rPr>
        <w:t>,</w:t>
      </w:r>
      <w:r w:rsidR="003B58BB">
        <w:rPr>
          <w:szCs w:val="24"/>
        </w:rPr>
        <w:t>7</w:t>
      </w:r>
      <w:r w:rsidR="0032133E">
        <w:rPr>
          <w:szCs w:val="24"/>
        </w:rPr>
        <w:t>3</w:t>
      </w:r>
      <w:r w:rsidR="00732569" w:rsidRPr="002458A2">
        <w:rPr>
          <w:szCs w:val="24"/>
          <w:lang w:val="sr-Latn-CS"/>
        </w:rPr>
        <w:t xml:space="preserve"> </w:t>
      </w:r>
      <w:r w:rsidR="00B61EF7">
        <w:rPr>
          <w:szCs w:val="24"/>
          <w:lang w:val="sr-Latn-CS"/>
        </w:rPr>
        <w:t>х</w:t>
      </w:r>
      <w:r>
        <w:rPr>
          <w:szCs w:val="24"/>
          <w:lang w:val="sr-Latn-CS"/>
        </w:rPr>
        <w:t>а</w:t>
      </w:r>
      <w:r w:rsidR="00732569" w:rsidRPr="002458A2">
        <w:rPr>
          <w:szCs w:val="24"/>
          <w:lang w:val="sr-Latn-CS"/>
        </w:rPr>
        <w:t xml:space="preserve"> </w:t>
      </w:r>
      <w:r w:rsidR="00B61EF7">
        <w:rPr>
          <w:szCs w:val="24"/>
          <w:lang w:val="sr-Latn-CS"/>
        </w:rPr>
        <w:t>с</w:t>
      </w:r>
      <w:r>
        <w:rPr>
          <w:szCs w:val="24"/>
          <w:lang w:val="sr-Latn-CS"/>
        </w:rPr>
        <w:t>а</w:t>
      </w:r>
      <w:r w:rsidR="00732569" w:rsidRPr="002458A2">
        <w:rPr>
          <w:szCs w:val="24"/>
          <w:lang w:val="sr-Latn-CS"/>
        </w:rPr>
        <w:t xml:space="preserve"> </w:t>
      </w:r>
      <w:r w:rsidR="00B61EF7">
        <w:rPr>
          <w:szCs w:val="24"/>
          <w:lang w:val="sr-Latn-CS"/>
        </w:rPr>
        <w:t>укупним</w:t>
      </w:r>
      <w:r w:rsidR="00732569" w:rsidRPr="002458A2">
        <w:rPr>
          <w:szCs w:val="24"/>
          <w:lang w:val="sr-Latn-CS"/>
        </w:rPr>
        <w:t xml:space="preserve"> </w:t>
      </w:r>
      <w:r w:rsidR="00B61EF7">
        <w:rPr>
          <w:szCs w:val="24"/>
          <w:lang w:val="sr-Latn-CS"/>
        </w:rPr>
        <w:t>приносом</w:t>
      </w:r>
      <w:r w:rsidR="00732569" w:rsidRPr="002458A2">
        <w:rPr>
          <w:szCs w:val="24"/>
          <w:lang w:val="sr-Latn-CS"/>
        </w:rPr>
        <w:t xml:space="preserve"> </w:t>
      </w:r>
      <w:r w:rsidR="00356B1C">
        <w:rPr>
          <w:szCs w:val="24"/>
          <w:lang w:val="sr-Cyrl-RS"/>
        </w:rPr>
        <w:t xml:space="preserve">од </w:t>
      </w:r>
      <w:r w:rsidR="0032133E">
        <w:rPr>
          <w:szCs w:val="24"/>
          <w:lang w:val="sr-Latn-RS"/>
        </w:rPr>
        <w:t>1</w:t>
      </w:r>
      <w:r w:rsidR="003B58BB">
        <w:rPr>
          <w:szCs w:val="24"/>
          <w:lang w:val="sr-Latn-RS"/>
        </w:rPr>
        <w:t>5</w:t>
      </w:r>
      <w:r w:rsidR="00356B1C">
        <w:rPr>
          <w:szCs w:val="24"/>
          <w:lang w:val="sr-Cyrl-RS"/>
        </w:rPr>
        <w:t>.</w:t>
      </w:r>
      <w:r w:rsidR="0032133E">
        <w:rPr>
          <w:szCs w:val="24"/>
          <w:lang w:val="sr-Latn-RS"/>
        </w:rPr>
        <w:t>7</w:t>
      </w:r>
      <w:r w:rsidR="003B58BB">
        <w:rPr>
          <w:szCs w:val="24"/>
          <w:lang w:val="sr-Latn-RS"/>
        </w:rPr>
        <w:t>34</w:t>
      </w:r>
      <w:r w:rsidR="00356B1C">
        <w:rPr>
          <w:szCs w:val="24"/>
          <w:lang w:val="sr-Cyrl-RS"/>
        </w:rPr>
        <w:t>,</w:t>
      </w:r>
      <w:r w:rsidR="003B58BB">
        <w:rPr>
          <w:szCs w:val="24"/>
          <w:lang w:val="sr-Latn-RS"/>
        </w:rPr>
        <w:t>6</w:t>
      </w:r>
      <w:r w:rsidR="00B61EF7">
        <w:rPr>
          <w:szCs w:val="24"/>
          <w:lang w:val="sr-Latn-CS"/>
        </w:rPr>
        <w:t>м</w:t>
      </w:r>
      <w:r w:rsidR="00732569" w:rsidRPr="002458A2">
        <w:rPr>
          <w:szCs w:val="24"/>
          <w:vertAlign w:val="superscript"/>
          <w:lang w:val="sr-Latn-CS"/>
        </w:rPr>
        <w:t>3</w:t>
      </w:r>
      <w:r w:rsidR="00732569" w:rsidRPr="002458A2">
        <w:rPr>
          <w:szCs w:val="24"/>
          <w:lang w:val="sr-Latn-CS"/>
        </w:rPr>
        <w:t xml:space="preserve">. </w:t>
      </w:r>
      <w:r>
        <w:rPr>
          <w:szCs w:val="24"/>
          <w:lang w:val="sr-Latn-CS"/>
        </w:rPr>
        <w:t>П</w:t>
      </w:r>
      <w:r w:rsidR="00B61EF7">
        <w:rPr>
          <w:szCs w:val="24"/>
          <w:lang w:val="sr-Latn-CS"/>
        </w:rPr>
        <w:t>рос</w:t>
      </w:r>
      <w:r>
        <w:rPr>
          <w:szCs w:val="24"/>
          <w:lang w:val="sr-Latn-CS"/>
        </w:rPr>
        <w:t>е</w:t>
      </w:r>
      <w:r w:rsidR="00B61EF7">
        <w:rPr>
          <w:szCs w:val="24"/>
          <w:lang w:val="sr-Latn-CS"/>
        </w:rPr>
        <w:t>ч</w:t>
      </w:r>
      <w:r>
        <w:rPr>
          <w:szCs w:val="24"/>
          <w:lang w:val="sr-Latn-CS"/>
        </w:rPr>
        <w:t>а</w:t>
      </w:r>
      <w:r w:rsidR="00B61EF7">
        <w:rPr>
          <w:szCs w:val="24"/>
          <w:lang w:val="sr-Latn-CS"/>
        </w:rPr>
        <w:t>н</w:t>
      </w:r>
      <w:r w:rsidR="00732569" w:rsidRPr="002458A2">
        <w:rPr>
          <w:szCs w:val="24"/>
          <w:lang w:val="sr-Latn-CS"/>
        </w:rPr>
        <w:t xml:space="preserve"> </w:t>
      </w:r>
      <w:r w:rsidR="00B61EF7">
        <w:rPr>
          <w:szCs w:val="24"/>
          <w:lang w:val="sr-Latn-CS"/>
        </w:rPr>
        <w:t>принос</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sidR="00B61EF7">
        <w:rPr>
          <w:szCs w:val="24"/>
          <w:lang w:val="sr-Latn-CS"/>
        </w:rPr>
        <w:t>х</w:t>
      </w:r>
      <w:r>
        <w:rPr>
          <w:szCs w:val="24"/>
          <w:lang w:val="sr-Latn-CS"/>
        </w:rPr>
        <w:t>е</w:t>
      </w:r>
      <w:r w:rsidR="00B61EF7">
        <w:rPr>
          <w:szCs w:val="24"/>
          <w:lang w:val="sr-Latn-CS"/>
        </w:rPr>
        <w:t>кт</w:t>
      </w:r>
      <w:r>
        <w:rPr>
          <w:szCs w:val="24"/>
          <w:lang w:val="sr-Latn-CS"/>
        </w:rPr>
        <w:t>а</w:t>
      </w:r>
      <w:r w:rsidR="00B61EF7">
        <w:rPr>
          <w:szCs w:val="24"/>
          <w:lang w:val="sr-Latn-CS"/>
        </w:rPr>
        <w:t>ру</w:t>
      </w:r>
      <w:r w:rsidR="00732569"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них</w:t>
      </w:r>
      <w:r w:rsidR="00732569"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2458A2">
        <w:rPr>
          <w:szCs w:val="24"/>
          <w:lang w:val="sr-Latn-CS"/>
        </w:rPr>
        <w:t xml:space="preserve"> </w:t>
      </w:r>
      <w:r w:rsidR="00B61EF7">
        <w:rPr>
          <w:szCs w:val="24"/>
          <w:lang w:val="sr-Latn-CS"/>
        </w:rPr>
        <w:t>износи</w:t>
      </w:r>
      <w:r w:rsidR="00732569" w:rsidRPr="002458A2">
        <w:rPr>
          <w:szCs w:val="24"/>
          <w:lang w:val="sr-Latn-CS"/>
        </w:rPr>
        <w:t xml:space="preserve"> </w:t>
      </w:r>
      <w:r w:rsidR="003B58BB">
        <w:rPr>
          <w:szCs w:val="24"/>
          <w:lang w:val="sr-Latn-CS"/>
        </w:rPr>
        <w:t>65</w:t>
      </w:r>
      <w:r w:rsidR="00732569" w:rsidRPr="002458A2">
        <w:rPr>
          <w:szCs w:val="24"/>
          <w:lang w:val="sr-Latn-CS"/>
        </w:rPr>
        <w:t>,</w:t>
      </w:r>
      <w:r w:rsidR="003B58BB">
        <w:rPr>
          <w:szCs w:val="24"/>
          <w:lang w:val="sr-Latn-CS"/>
        </w:rPr>
        <w:t>1</w:t>
      </w:r>
      <w:r w:rsidR="00732569" w:rsidRPr="002458A2">
        <w:rPr>
          <w:szCs w:val="24"/>
          <w:lang w:val="sr-Latn-CS"/>
        </w:rPr>
        <w:t xml:space="preserve"> </w:t>
      </w:r>
      <w:r w:rsidR="00B61EF7">
        <w:rPr>
          <w:szCs w:val="24"/>
          <w:lang w:val="sr-Latn-CS"/>
        </w:rPr>
        <w:t>м</w:t>
      </w:r>
      <w:r w:rsidR="00732569" w:rsidRPr="002458A2">
        <w:rPr>
          <w:szCs w:val="24"/>
          <w:vertAlign w:val="superscript"/>
          <w:lang w:val="sr-Latn-CS"/>
        </w:rPr>
        <w:t>3</w:t>
      </w:r>
      <w:r w:rsidR="00732569" w:rsidRPr="002458A2">
        <w:rPr>
          <w:szCs w:val="24"/>
          <w:lang w:val="sr-Latn-CS"/>
        </w:rPr>
        <w:t>/</w:t>
      </w:r>
      <w:r w:rsidR="00B61EF7">
        <w:rPr>
          <w:szCs w:val="24"/>
          <w:lang w:val="sr-Latn-CS"/>
        </w:rPr>
        <w:t>х</w:t>
      </w:r>
      <w:r>
        <w:rPr>
          <w:szCs w:val="24"/>
          <w:lang w:val="sr-Latn-CS"/>
        </w:rPr>
        <w:t>а</w:t>
      </w:r>
      <w:r w:rsidR="00732569" w:rsidRPr="002458A2">
        <w:rPr>
          <w:szCs w:val="24"/>
          <w:lang w:val="sr-Latn-CS"/>
        </w:rPr>
        <w:t>.</w:t>
      </w:r>
    </w:p>
    <w:p w:rsidR="00311CF8" w:rsidRDefault="00311CF8" w:rsidP="00B5350C">
      <w:pPr>
        <w:ind w:firstLine="567"/>
        <w:rPr>
          <w:szCs w:val="24"/>
          <w:lang w:val="sr-Latn-CS"/>
        </w:rPr>
      </w:pPr>
    </w:p>
    <w:p w:rsidR="00732569" w:rsidRPr="002B79FA" w:rsidRDefault="00BE010D" w:rsidP="00B5350C">
      <w:pPr>
        <w:rPr>
          <w:sz w:val="22"/>
          <w:szCs w:val="22"/>
        </w:rPr>
      </w:pPr>
      <w:r w:rsidRPr="002B79FA">
        <w:rPr>
          <w:sz w:val="22"/>
          <w:szCs w:val="22"/>
        </w:rPr>
        <w:t>Табе</w:t>
      </w:r>
      <w:r w:rsidR="00B61EF7" w:rsidRPr="002B79FA">
        <w:rPr>
          <w:sz w:val="22"/>
          <w:szCs w:val="22"/>
        </w:rPr>
        <w:t>л</w:t>
      </w:r>
      <w:r w:rsidRPr="002B79FA">
        <w:rPr>
          <w:sz w:val="22"/>
          <w:szCs w:val="22"/>
        </w:rPr>
        <w:t>а</w:t>
      </w:r>
      <w:r w:rsidR="00732569" w:rsidRPr="002B79FA">
        <w:rPr>
          <w:sz w:val="22"/>
          <w:szCs w:val="22"/>
        </w:rPr>
        <w:t xml:space="preserve"> 8.3.3.-2.  </w:t>
      </w:r>
      <w:r w:rsidRPr="002B79FA">
        <w:rPr>
          <w:sz w:val="22"/>
          <w:szCs w:val="22"/>
        </w:rPr>
        <w:t>П</w:t>
      </w:r>
      <w:r w:rsidR="00B61EF7" w:rsidRPr="002B79FA">
        <w:rPr>
          <w:sz w:val="22"/>
          <w:szCs w:val="22"/>
        </w:rPr>
        <w:t>р</w:t>
      </w:r>
      <w:r w:rsidRPr="002B79FA">
        <w:rPr>
          <w:sz w:val="22"/>
          <w:szCs w:val="22"/>
        </w:rPr>
        <w:t>ег</w:t>
      </w:r>
      <w:r w:rsidR="00B61EF7" w:rsidRPr="002B79FA">
        <w:rPr>
          <w:sz w:val="22"/>
          <w:szCs w:val="22"/>
        </w:rPr>
        <w:t>л</w:t>
      </w:r>
      <w:r w:rsidRPr="002B79FA">
        <w:rPr>
          <w:sz w:val="22"/>
          <w:szCs w:val="22"/>
        </w:rPr>
        <w:t>ед</w:t>
      </w:r>
      <w:r w:rsidR="00732569" w:rsidRPr="002B79FA">
        <w:rPr>
          <w:sz w:val="22"/>
          <w:szCs w:val="22"/>
        </w:rPr>
        <w:t xml:space="preserve"> </w:t>
      </w:r>
      <w:r w:rsidR="00B61EF7" w:rsidRPr="002B79FA">
        <w:rPr>
          <w:sz w:val="22"/>
          <w:szCs w:val="22"/>
        </w:rPr>
        <w:t>прор</w:t>
      </w:r>
      <w:r w:rsidRPr="002B79FA">
        <w:rPr>
          <w:sz w:val="22"/>
          <w:szCs w:val="22"/>
        </w:rPr>
        <w:t>ед</w:t>
      </w:r>
      <w:r w:rsidR="00B61EF7" w:rsidRPr="002B79FA">
        <w:rPr>
          <w:sz w:val="22"/>
          <w:szCs w:val="22"/>
        </w:rPr>
        <w:t>них</w:t>
      </w:r>
      <w:r w:rsidR="00732569" w:rsidRPr="002B79FA">
        <w:rPr>
          <w:sz w:val="22"/>
          <w:szCs w:val="22"/>
        </w:rPr>
        <w:t xml:space="preserve"> </w:t>
      </w:r>
      <w:r w:rsidR="00B61EF7" w:rsidRPr="002B79FA">
        <w:rPr>
          <w:sz w:val="22"/>
          <w:szCs w:val="22"/>
        </w:rPr>
        <w:t>с</w:t>
      </w:r>
      <w:r w:rsidRPr="002B79FA">
        <w:rPr>
          <w:sz w:val="22"/>
          <w:szCs w:val="22"/>
        </w:rPr>
        <w:t>е</w:t>
      </w:r>
      <w:r w:rsidR="00B61EF7" w:rsidRPr="002B79FA">
        <w:rPr>
          <w:sz w:val="22"/>
          <w:szCs w:val="22"/>
        </w:rPr>
        <w:t>ч</w:t>
      </w:r>
      <w:r w:rsidRPr="002B79FA">
        <w:rPr>
          <w:sz w:val="22"/>
          <w:szCs w:val="22"/>
        </w:rPr>
        <w:t>а</w:t>
      </w:r>
      <w:r w:rsidR="00732569" w:rsidRPr="002B79FA">
        <w:rPr>
          <w:sz w:val="22"/>
          <w:szCs w:val="22"/>
        </w:rPr>
        <w:t xml:space="preserve"> </w:t>
      </w:r>
      <w:r w:rsidR="00B61EF7" w:rsidRPr="002B79FA">
        <w:rPr>
          <w:sz w:val="22"/>
          <w:szCs w:val="22"/>
        </w:rPr>
        <w:t>по</w:t>
      </w:r>
      <w:r w:rsidR="00732569" w:rsidRPr="002B79FA">
        <w:rPr>
          <w:sz w:val="22"/>
          <w:szCs w:val="22"/>
        </w:rPr>
        <w:t xml:space="preserve"> </w:t>
      </w:r>
      <w:r w:rsidRPr="002B79FA">
        <w:rPr>
          <w:sz w:val="22"/>
          <w:szCs w:val="22"/>
        </w:rPr>
        <w:t>в</w:t>
      </w:r>
      <w:r w:rsidR="00B61EF7" w:rsidRPr="002B79FA">
        <w:rPr>
          <w:sz w:val="22"/>
          <w:szCs w:val="22"/>
        </w:rPr>
        <w:t>рст</w:t>
      </w:r>
      <w:r w:rsidRPr="002B79FA">
        <w:rPr>
          <w:sz w:val="22"/>
          <w:szCs w:val="22"/>
        </w:rPr>
        <w:t>а</w:t>
      </w:r>
      <w:r w:rsidR="00B61EF7" w:rsidRPr="002B79FA">
        <w:rPr>
          <w:sz w:val="22"/>
          <w:szCs w:val="22"/>
        </w:rPr>
        <w:t>м</w:t>
      </w:r>
      <w:r w:rsidRPr="002B79FA">
        <w:rPr>
          <w:sz w:val="22"/>
          <w:szCs w:val="22"/>
        </w:rPr>
        <w:t>а</w:t>
      </w:r>
      <w:r w:rsidR="00732569" w:rsidRPr="002B79FA">
        <w:rPr>
          <w:sz w:val="22"/>
          <w:szCs w:val="22"/>
        </w:rPr>
        <w:t xml:space="preserve"> </w:t>
      </w:r>
      <w:r w:rsidRPr="002B79FA">
        <w:rPr>
          <w:sz w:val="22"/>
          <w:szCs w:val="22"/>
        </w:rPr>
        <w:t>д</w:t>
      </w:r>
      <w:r w:rsidR="00B61EF7" w:rsidRPr="002B79FA">
        <w:rPr>
          <w:sz w:val="22"/>
          <w:szCs w:val="22"/>
        </w:rPr>
        <w:t>р</w:t>
      </w:r>
      <w:r w:rsidRPr="002B79FA">
        <w:rPr>
          <w:sz w:val="22"/>
          <w:szCs w:val="22"/>
        </w:rPr>
        <w:t>ве</w:t>
      </w:r>
      <w:r w:rsidR="00B61EF7" w:rsidRPr="002B79FA">
        <w:rPr>
          <w:sz w:val="22"/>
          <w:szCs w:val="22"/>
        </w:rPr>
        <w:t>ћ</w:t>
      </w:r>
      <w:r w:rsidRPr="002B79FA">
        <w:rPr>
          <w:sz w:val="22"/>
          <w:szCs w:val="22"/>
        </w:rPr>
        <w:t>а</w:t>
      </w:r>
      <w:r w:rsidR="00732569" w:rsidRPr="002B79FA">
        <w:rPr>
          <w:sz w:val="22"/>
          <w:szCs w:val="22"/>
        </w:rPr>
        <w:t xml:space="preserve">, </w:t>
      </w:r>
      <w:r w:rsidR="00B61EF7" w:rsidRPr="002B79FA">
        <w:rPr>
          <w:sz w:val="22"/>
          <w:szCs w:val="22"/>
        </w:rPr>
        <w:t>прост</w:t>
      </w:r>
      <w:r w:rsidRPr="002B79FA">
        <w:rPr>
          <w:sz w:val="22"/>
          <w:szCs w:val="22"/>
        </w:rPr>
        <w:t>а</w:t>
      </w:r>
      <w:r w:rsidR="00732569" w:rsidRPr="002B79FA">
        <w:rPr>
          <w:sz w:val="22"/>
          <w:szCs w:val="22"/>
        </w:rPr>
        <w:t xml:space="preserve"> </w:t>
      </w:r>
      <w:r w:rsidR="00B61EF7" w:rsidRPr="002B79FA">
        <w:rPr>
          <w:sz w:val="22"/>
          <w:szCs w:val="22"/>
        </w:rPr>
        <w:t>р</w:t>
      </w:r>
      <w:r w:rsidRPr="002B79FA">
        <w:rPr>
          <w:sz w:val="22"/>
          <w:szCs w:val="22"/>
        </w:rPr>
        <w:t>е</w:t>
      </w:r>
      <w:r w:rsidR="00B61EF7" w:rsidRPr="002B79FA">
        <w:rPr>
          <w:sz w:val="22"/>
          <w:szCs w:val="22"/>
        </w:rPr>
        <w:t>про</w:t>
      </w:r>
      <w:r w:rsidRPr="002B79FA">
        <w:rPr>
          <w:sz w:val="22"/>
          <w:szCs w:val="22"/>
        </w:rPr>
        <w:t>д</w:t>
      </w:r>
      <w:r w:rsidR="00B61EF7" w:rsidRPr="002B79FA">
        <w:rPr>
          <w:sz w:val="22"/>
          <w:szCs w:val="22"/>
        </w:rPr>
        <w:t>укциј</w:t>
      </w:r>
      <w:r w:rsidRPr="002B79FA">
        <w:rPr>
          <w:sz w:val="22"/>
          <w:szCs w:val="22"/>
        </w:rPr>
        <w:t>а</w:t>
      </w:r>
      <w:r w:rsidR="00732569" w:rsidRPr="002B79FA">
        <w:rPr>
          <w:sz w:val="22"/>
          <w:szCs w:val="22"/>
        </w:rPr>
        <w:t xml:space="preserve"> </w:t>
      </w:r>
      <w:r w:rsidR="00B61EF7" w:rsidRPr="002B79FA">
        <w:rPr>
          <w:sz w:val="22"/>
          <w:szCs w:val="22"/>
        </w:rPr>
        <w:t>и</w:t>
      </w:r>
      <w:r w:rsidR="00732569" w:rsidRPr="002B79FA">
        <w:rPr>
          <w:sz w:val="22"/>
          <w:szCs w:val="22"/>
        </w:rPr>
        <w:t xml:space="preserve"> </w:t>
      </w:r>
      <w:r w:rsidR="00B61EF7" w:rsidRPr="002B79FA">
        <w:rPr>
          <w:sz w:val="22"/>
          <w:szCs w:val="22"/>
        </w:rPr>
        <w:t>укупно</w:t>
      </w:r>
    </w:p>
    <w:tbl>
      <w:tblPr>
        <w:tblW w:w="11407" w:type="dxa"/>
        <w:tblInd w:w="98" w:type="dxa"/>
        <w:tblLook w:val="0000" w:firstRow="0" w:lastRow="0" w:firstColumn="0" w:lastColumn="0" w:noHBand="0" w:noVBand="0"/>
      </w:tblPr>
      <w:tblGrid>
        <w:gridCol w:w="1497"/>
        <w:gridCol w:w="498"/>
        <w:gridCol w:w="1176"/>
        <w:gridCol w:w="821"/>
        <w:gridCol w:w="936"/>
        <w:gridCol w:w="776"/>
        <w:gridCol w:w="986"/>
        <w:gridCol w:w="993"/>
        <w:gridCol w:w="876"/>
        <w:gridCol w:w="986"/>
        <w:gridCol w:w="986"/>
        <w:gridCol w:w="876"/>
      </w:tblGrid>
      <w:tr w:rsidR="00931D43" w:rsidRPr="002B79FA" w:rsidTr="007704AB">
        <w:trPr>
          <w:trHeight w:val="329"/>
        </w:trPr>
        <w:tc>
          <w:tcPr>
            <w:tcW w:w="1995" w:type="dxa"/>
            <w:gridSpan w:val="2"/>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В</w:t>
            </w:r>
            <w:r w:rsidR="00B61EF7" w:rsidRPr="002B79FA">
              <w:rPr>
                <w:sz w:val="22"/>
                <w:szCs w:val="22"/>
              </w:rPr>
              <w:t>рст</w:t>
            </w:r>
            <w:r w:rsidRPr="002B79FA">
              <w:rPr>
                <w:sz w:val="22"/>
                <w:szCs w:val="22"/>
              </w:rPr>
              <w:t>а</w:t>
            </w:r>
            <w:r w:rsidR="00732569" w:rsidRPr="002B79FA">
              <w:rPr>
                <w:sz w:val="22"/>
                <w:szCs w:val="22"/>
              </w:rPr>
              <w:t xml:space="preserve"> </w:t>
            </w:r>
            <w:r w:rsidRPr="002B79FA">
              <w:rPr>
                <w:sz w:val="22"/>
                <w:szCs w:val="22"/>
              </w:rPr>
              <w:t>д</w:t>
            </w:r>
            <w:r w:rsidR="00B61EF7" w:rsidRPr="002B79FA">
              <w:rPr>
                <w:sz w:val="22"/>
                <w:szCs w:val="22"/>
              </w:rPr>
              <w:t>р</w:t>
            </w:r>
            <w:r w:rsidRPr="002B79FA">
              <w:rPr>
                <w:sz w:val="22"/>
                <w:szCs w:val="22"/>
              </w:rPr>
              <w:t>ве</w:t>
            </w:r>
            <w:r w:rsidR="00B61EF7" w:rsidRPr="002B79FA">
              <w:rPr>
                <w:sz w:val="22"/>
                <w:szCs w:val="22"/>
              </w:rPr>
              <w:t>ћ</w:t>
            </w:r>
            <w:r w:rsidRPr="002B79FA">
              <w:rPr>
                <w:sz w:val="22"/>
                <w:szCs w:val="22"/>
              </w:rPr>
              <w:t>а</w:t>
            </w:r>
          </w:p>
        </w:tc>
        <w:tc>
          <w:tcPr>
            <w:tcW w:w="3709" w:type="dxa"/>
            <w:gridSpan w:val="4"/>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lang w:val="de-DE"/>
              </w:rPr>
            </w:pPr>
            <w:r w:rsidRPr="002B79FA">
              <w:rPr>
                <w:sz w:val="22"/>
                <w:szCs w:val="22"/>
                <w:lang w:val="de-DE"/>
              </w:rPr>
              <w:t>С</w:t>
            </w:r>
            <w:r w:rsidR="00B61EF7" w:rsidRPr="002B79FA">
              <w:rPr>
                <w:sz w:val="22"/>
                <w:szCs w:val="22"/>
                <w:lang w:val="de-DE"/>
              </w:rPr>
              <w:t>т</w:t>
            </w:r>
            <w:r w:rsidRPr="002B79FA">
              <w:rPr>
                <w:sz w:val="22"/>
                <w:szCs w:val="22"/>
                <w:lang w:val="de-DE"/>
              </w:rPr>
              <w:t>а</w:t>
            </w:r>
            <w:r w:rsidR="001019E7" w:rsidRPr="002B79FA">
              <w:rPr>
                <w:sz w:val="22"/>
                <w:szCs w:val="22"/>
                <w:lang w:val="de-DE"/>
              </w:rPr>
              <w:t>њ</w:t>
            </w:r>
            <w:r w:rsidRPr="002B79FA">
              <w:rPr>
                <w:sz w:val="22"/>
                <w:szCs w:val="22"/>
                <w:lang w:val="de-DE"/>
              </w:rPr>
              <w:t>е</w:t>
            </w:r>
            <w:r w:rsidR="00732569" w:rsidRPr="002B79FA">
              <w:rPr>
                <w:sz w:val="22"/>
                <w:szCs w:val="22"/>
                <w:lang w:val="de-DE"/>
              </w:rPr>
              <w:t xml:space="preserve"> </w:t>
            </w:r>
            <w:r w:rsidR="00B61EF7" w:rsidRPr="002B79FA">
              <w:rPr>
                <w:sz w:val="22"/>
                <w:szCs w:val="22"/>
                <w:lang w:val="de-DE"/>
              </w:rPr>
              <w:t>з</w:t>
            </w:r>
            <w:r w:rsidRPr="002B79FA">
              <w:rPr>
                <w:sz w:val="22"/>
                <w:szCs w:val="22"/>
                <w:lang w:val="de-DE"/>
              </w:rPr>
              <w:t>а</w:t>
            </w:r>
            <w:r w:rsidR="00732569" w:rsidRPr="002B79FA">
              <w:rPr>
                <w:sz w:val="22"/>
                <w:szCs w:val="22"/>
                <w:lang w:val="de-DE"/>
              </w:rPr>
              <w:t xml:space="preserve"> </w:t>
            </w:r>
            <w:r w:rsidRPr="002B79FA">
              <w:rPr>
                <w:sz w:val="22"/>
                <w:szCs w:val="22"/>
                <w:lang w:val="de-DE"/>
              </w:rPr>
              <w:t>в</w:t>
            </w:r>
            <w:r w:rsidR="00B61EF7" w:rsidRPr="002B79FA">
              <w:rPr>
                <w:sz w:val="22"/>
                <w:szCs w:val="22"/>
                <w:lang w:val="de-DE"/>
              </w:rPr>
              <w:t>рст</w:t>
            </w:r>
            <w:r w:rsidRPr="002B79FA">
              <w:rPr>
                <w:sz w:val="22"/>
                <w:szCs w:val="22"/>
                <w:lang w:val="de-DE"/>
              </w:rPr>
              <w:t>е</w:t>
            </w:r>
            <w:r w:rsidR="00732569" w:rsidRPr="002B79FA">
              <w:rPr>
                <w:sz w:val="22"/>
                <w:szCs w:val="22"/>
                <w:lang w:val="de-DE"/>
              </w:rPr>
              <w:t xml:space="preserve"> </w:t>
            </w:r>
            <w:r w:rsidR="00B61EF7" w:rsidRPr="002B79FA">
              <w:rPr>
                <w:sz w:val="22"/>
                <w:szCs w:val="22"/>
                <w:lang w:val="de-DE"/>
              </w:rPr>
              <w:t>о</w:t>
            </w:r>
            <w:r w:rsidRPr="002B79FA">
              <w:rPr>
                <w:sz w:val="22"/>
                <w:szCs w:val="22"/>
                <w:lang w:val="de-DE"/>
              </w:rPr>
              <w:t>б</w:t>
            </w:r>
            <w:r w:rsidR="00B61EF7" w:rsidRPr="002B79FA">
              <w:rPr>
                <w:sz w:val="22"/>
                <w:szCs w:val="22"/>
                <w:lang w:val="de-DE"/>
              </w:rPr>
              <w:t>ух</w:t>
            </w:r>
            <w:r w:rsidRPr="002B79FA">
              <w:rPr>
                <w:sz w:val="22"/>
                <w:szCs w:val="22"/>
                <w:lang w:val="de-DE"/>
              </w:rPr>
              <w:t>ва</w:t>
            </w:r>
            <w:r w:rsidR="00B61EF7" w:rsidRPr="002B79FA">
              <w:rPr>
                <w:sz w:val="22"/>
                <w:szCs w:val="22"/>
                <w:lang w:val="de-DE"/>
              </w:rPr>
              <w:t>ћ</w:t>
            </w:r>
            <w:r w:rsidRPr="002B79FA">
              <w:rPr>
                <w:sz w:val="22"/>
                <w:szCs w:val="22"/>
                <w:lang w:val="de-DE"/>
              </w:rPr>
              <w:t>е</w:t>
            </w:r>
            <w:r w:rsidR="00B61EF7" w:rsidRPr="002B79FA">
              <w:rPr>
                <w:sz w:val="22"/>
                <w:szCs w:val="22"/>
                <w:lang w:val="de-DE"/>
              </w:rPr>
              <w:t>н</w:t>
            </w:r>
            <w:r w:rsidRPr="002B79FA">
              <w:rPr>
                <w:sz w:val="22"/>
                <w:szCs w:val="22"/>
                <w:lang w:val="de-DE"/>
              </w:rPr>
              <w:t>е</w:t>
            </w:r>
            <w:r w:rsidR="00732569" w:rsidRPr="002B79FA">
              <w:rPr>
                <w:sz w:val="22"/>
                <w:szCs w:val="22"/>
                <w:lang w:val="de-DE"/>
              </w:rPr>
              <w:t xml:space="preserve"> </w:t>
            </w:r>
            <w:r w:rsidR="00B61EF7" w:rsidRPr="002B79FA">
              <w:rPr>
                <w:sz w:val="22"/>
                <w:szCs w:val="22"/>
                <w:lang w:val="de-DE"/>
              </w:rPr>
              <w:t>прор</w:t>
            </w:r>
            <w:r w:rsidRPr="002B79FA">
              <w:rPr>
                <w:sz w:val="22"/>
                <w:szCs w:val="22"/>
                <w:lang w:val="de-DE"/>
              </w:rPr>
              <w:t>ед</w:t>
            </w:r>
            <w:r w:rsidR="00B61EF7" w:rsidRPr="002B79FA">
              <w:rPr>
                <w:sz w:val="22"/>
                <w:szCs w:val="22"/>
                <w:lang w:val="de-DE"/>
              </w:rPr>
              <w:t>ом</w:t>
            </w:r>
          </w:p>
        </w:tc>
        <w:tc>
          <w:tcPr>
            <w:tcW w:w="986"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rsidR="00732569" w:rsidRPr="002B79FA" w:rsidRDefault="00732569" w:rsidP="00B5350C">
            <w:pPr>
              <w:jc w:val="center"/>
              <w:rPr>
                <w:sz w:val="22"/>
                <w:szCs w:val="22"/>
                <w:lang w:val="de-DE"/>
              </w:rPr>
            </w:pPr>
            <w:r w:rsidRPr="002B79FA">
              <w:rPr>
                <w:sz w:val="22"/>
                <w:szCs w:val="22"/>
                <w:lang w:val="de-DE"/>
              </w:rPr>
              <w:t> </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П</w:t>
            </w:r>
            <w:r w:rsidR="00B61EF7" w:rsidRPr="002B79FA">
              <w:rPr>
                <w:sz w:val="22"/>
                <w:szCs w:val="22"/>
              </w:rPr>
              <w:t>ринос</w:t>
            </w:r>
            <w:r w:rsidR="00732569" w:rsidRPr="002B79FA">
              <w:rPr>
                <w:sz w:val="22"/>
                <w:szCs w:val="22"/>
              </w:rPr>
              <w:t xml:space="preserve"> </w:t>
            </w:r>
            <w:r w:rsidR="00B61EF7" w:rsidRPr="002B79FA">
              <w:rPr>
                <w:sz w:val="22"/>
                <w:szCs w:val="22"/>
              </w:rPr>
              <w:t>прор</w:t>
            </w:r>
            <w:r w:rsidR="00732569" w:rsidRPr="002B79FA">
              <w:rPr>
                <w:sz w:val="22"/>
                <w:szCs w:val="22"/>
              </w:rPr>
              <w:t xml:space="preserve">. </w:t>
            </w:r>
            <w:r w:rsidR="00B61EF7" w:rsidRPr="002B79FA">
              <w:rPr>
                <w:sz w:val="22"/>
                <w:szCs w:val="22"/>
              </w:rPr>
              <w:t>с</w:t>
            </w:r>
            <w:r w:rsidRPr="002B79FA">
              <w:rPr>
                <w:sz w:val="22"/>
                <w:szCs w:val="22"/>
              </w:rPr>
              <w:t>е</w:t>
            </w:r>
            <w:r w:rsidR="00B61EF7" w:rsidRPr="002B79FA">
              <w:rPr>
                <w:sz w:val="22"/>
                <w:szCs w:val="22"/>
              </w:rPr>
              <w:t>ч</w:t>
            </w:r>
            <w:r w:rsidRPr="002B79FA">
              <w:rPr>
                <w:sz w:val="22"/>
                <w:szCs w:val="22"/>
              </w:rPr>
              <w:t>а</w:t>
            </w:r>
          </w:p>
        </w:tc>
        <w:tc>
          <w:tcPr>
            <w:tcW w:w="876"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center"/>
              <w:rPr>
                <w:sz w:val="22"/>
                <w:szCs w:val="22"/>
              </w:rPr>
            </w:pPr>
            <w:r w:rsidRPr="002B79FA">
              <w:rPr>
                <w:sz w:val="22"/>
                <w:szCs w:val="22"/>
              </w:rPr>
              <w:t> </w:t>
            </w:r>
          </w:p>
        </w:tc>
        <w:tc>
          <w:tcPr>
            <w:tcW w:w="2848"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С</w:t>
            </w:r>
            <w:r w:rsidR="00B61EF7" w:rsidRPr="002B79FA">
              <w:rPr>
                <w:sz w:val="22"/>
                <w:szCs w:val="22"/>
              </w:rPr>
              <w:t>ортим</w:t>
            </w:r>
            <w:r w:rsidRPr="002B79FA">
              <w:rPr>
                <w:sz w:val="22"/>
                <w:szCs w:val="22"/>
              </w:rPr>
              <w:t>е</w:t>
            </w:r>
            <w:r w:rsidR="00B61EF7" w:rsidRPr="002B79FA">
              <w:rPr>
                <w:sz w:val="22"/>
                <w:szCs w:val="22"/>
              </w:rPr>
              <w:t>нти</w:t>
            </w:r>
          </w:p>
        </w:tc>
      </w:tr>
      <w:tr w:rsidR="00931D43" w:rsidRPr="002B79FA" w:rsidTr="007704AB">
        <w:trPr>
          <w:trHeight w:val="315"/>
        </w:trPr>
        <w:tc>
          <w:tcPr>
            <w:tcW w:w="199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B79FA" w:rsidRDefault="00732569" w:rsidP="00B5350C">
            <w:pPr>
              <w:jc w:val="left"/>
              <w:rPr>
                <w:sz w:val="22"/>
                <w:szCs w:val="22"/>
              </w:rPr>
            </w:pPr>
          </w:p>
        </w:tc>
        <w:tc>
          <w:tcPr>
            <w:tcW w:w="199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732569" w:rsidRPr="00052F9A" w:rsidRDefault="00052F9A" w:rsidP="00B5350C">
            <w:pPr>
              <w:jc w:val="center"/>
              <w:rPr>
                <w:sz w:val="22"/>
                <w:szCs w:val="22"/>
                <w:lang w:val="sr-Latn-RS"/>
              </w:rPr>
            </w:pPr>
            <w:r>
              <w:rPr>
                <w:sz w:val="22"/>
                <w:szCs w:val="22"/>
                <w:lang w:val="sr-Latn-RS"/>
              </w:rPr>
              <w:t>V</w:t>
            </w:r>
          </w:p>
        </w:tc>
        <w:tc>
          <w:tcPr>
            <w:tcW w:w="1712"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052F9A" w:rsidP="00052F9A">
            <w:pPr>
              <w:jc w:val="center"/>
              <w:rPr>
                <w:sz w:val="22"/>
                <w:szCs w:val="22"/>
              </w:rPr>
            </w:pPr>
            <w:r>
              <w:rPr>
                <w:sz w:val="22"/>
                <w:szCs w:val="22"/>
              </w:rPr>
              <w:t>Iv</w:t>
            </w:r>
          </w:p>
        </w:tc>
        <w:tc>
          <w:tcPr>
            <w:tcW w:w="986"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93"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876"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E010D" w:rsidP="00B5350C">
            <w:pPr>
              <w:jc w:val="center"/>
              <w:rPr>
                <w:sz w:val="22"/>
                <w:szCs w:val="22"/>
              </w:rPr>
            </w:pPr>
            <w:r w:rsidRPr="002B79FA">
              <w:rPr>
                <w:sz w:val="22"/>
                <w:szCs w:val="22"/>
              </w:rPr>
              <w:t>Те</w:t>
            </w:r>
            <w:r w:rsidR="00B61EF7" w:rsidRPr="002B79FA">
              <w:rPr>
                <w:sz w:val="22"/>
                <w:szCs w:val="22"/>
              </w:rPr>
              <w:t>х</w:t>
            </w:r>
            <w:r w:rsidR="00732569" w:rsidRPr="002B79FA">
              <w:rPr>
                <w:sz w:val="22"/>
                <w:szCs w:val="22"/>
              </w:rPr>
              <w:t>.</w:t>
            </w: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E010D" w:rsidP="00B5350C">
            <w:pPr>
              <w:jc w:val="center"/>
              <w:rPr>
                <w:sz w:val="22"/>
                <w:szCs w:val="22"/>
              </w:rPr>
            </w:pPr>
            <w:r w:rsidRPr="002B79FA">
              <w:rPr>
                <w:sz w:val="22"/>
                <w:szCs w:val="22"/>
              </w:rPr>
              <w:t>П</w:t>
            </w:r>
            <w:r w:rsidR="00B61EF7" w:rsidRPr="002B79FA">
              <w:rPr>
                <w:sz w:val="22"/>
                <w:szCs w:val="22"/>
              </w:rPr>
              <w:t>рос</w:t>
            </w:r>
            <w:r w:rsidR="00732569" w:rsidRPr="002B79FA">
              <w:rPr>
                <w:sz w:val="22"/>
                <w:szCs w:val="22"/>
              </w:rPr>
              <w:t>.</w:t>
            </w:r>
          </w:p>
        </w:tc>
        <w:tc>
          <w:tcPr>
            <w:tcW w:w="876"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B79FA" w:rsidRDefault="00BE010D" w:rsidP="00B5350C">
            <w:pPr>
              <w:jc w:val="center"/>
              <w:rPr>
                <w:sz w:val="22"/>
                <w:szCs w:val="22"/>
              </w:rPr>
            </w:pPr>
            <w:r w:rsidRPr="002B79FA">
              <w:rPr>
                <w:sz w:val="22"/>
                <w:szCs w:val="22"/>
              </w:rPr>
              <w:t>О</w:t>
            </w:r>
            <w:r w:rsidR="00B61EF7" w:rsidRPr="002B79FA">
              <w:rPr>
                <w:sz w:val="22"/>
                <w:szCs w:val="22"/>
              </w:rPr>
              <w:t>тп</w:t>
            </w:r>
            <w:r w:rsidR="00732569" w:rsidRPr="002B79FA">
              <w:rPr>
                <w:sz w:val="22"/>
                <w:szCs w:val="22"/>
              </w:rPr>
              <w:t>.</w:t>
            </w:r>
          </w:p>
        </w:tc>
      </w:tr>
      <w:tr w:rsidR="00931D43" w:rsidRPr="002B79FA" w:rsidTr="007704AB">
        <w:trPr>
          <w:trHeight w:val="285"/>
        </w:trPr>
        <w:tc>
          <w:tcPr>
            <w:tcW w:w="1995" w:type="dxa"/>
            <w:gridSpan w:val="2"/>
            <w:vMerge/>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732569" w:rsidRPr="002B79FA" w:rsidRDefault="00732569" w:rsidP="00B5350C">
            <w:pPr>
              <w:jc w:val="left"/>
              <w:rPr>
                <w:sz w:val="22"/>
                <w:szCs w:val="22"/>
              </w:rPr>
            </w:pPr>
          </w:p>
        </w:tc>
        <w:tc>
          <w:tcPr>
            <w:tcW w:w="117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821"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r w:rsidR="00732569" w:rsidRPr="002B79FA">
              <w:rPr>
                <w:sz w:val="22"/>
                <w:szCs w:val="22"/>
              </w:rPr>
              <w:t>/</w:t>
            </w:r>
            <w:r w:rsidRPr="002B79FA">
              <w:rPr>
                <w:sz w:val="22"/>
                <w:szCs w:val="22"/>
              </w:rPr>
              <w:t>х</w:t>
            </w:r>
            <w:r w:rsidR="00BE010D" w:rsidRPr="002B79FA">
              <w:rPr>
                <w:sz w:val="22"/>
                <w:szCs w:val="22"/>
              </w:rPr>
              <w:t>а</w:t>
            </w:r>
          </w:p>
        </w:tc>
        <w:tc>
          <w:tcPr>
            <w:tcW w:w="936" w:type="dxa"/>
            <w:tcBorders>
              <w:top w:val="nil"/>
              <w:left w:val="nil"/>
              <w:bottom w:val="single" w:sz="4" w:space="0" w:color="auto"/>
              <w:right w:val="nil"/>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776"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r w:rsidR="00732569" w:rsidRPr="002B79FA">
              <w:rPr>
                <w:sz w:val="22"/>
                <w:szCs w:val="22"/>
              </w:rPr>
              <w:t>/</w:t>
            </w:r>
            <w:r w:rsidRPr="002B79FA">
              <w:rPr>
                <w:sz w:val="22"/>
                <w:szCs w:val="22"/>
              </w:rPr>
              <w:t>х</w:t>
            </w:r>
            <w:r w:rsidR="00BE010D" w:rsidRPr="002B79FA">
              <w:rPr>
                <w:sz w:val="22"/>
                <w:szCs w:val="22"/>
              </w:rPr>
              <w:t>а</w:t>
            </w:r>
          </w:p>
        </w:tc>
        <w:tc>
          <w:tcPr>
            <w:tcW w:w="986"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876" w:type="dxa"/>
            <w:vMerge/>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876"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r>
      <w:tr w:rsidR="0053458B" w:rsidRPr="002B79FA" w:rsidTr="007704AB">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3458B" w:rsidRPr="00FA4F46" w:rsidRDefault="0053458B" w:rsidP="0053458B">
            <w:pPr>
              <w:jc w:val="left"/>
              <w:rPr>
                <w:sz w:val="22"/>
                <w:szCs w:val="22"/>
                <w:lang w:val="sr-Cyrl-RS"/>
              </w:rPr>
            </w:pPr>
            <w:r>
              <w:rPr>
                <w:sz w:val="22"/>
                <w:szCs w:val="22"/>
              </w:rPr>
              <w:t xml:space="preserve">Бела </w:t>
            </w:r>
            <w:r>
              <w:rPr>
                <w:sz w:val="22"/>
                <w:szCs w:val="22"/>
                <w:lang w:val="sr-Cyrl-RS"/>
              </w:rPr>
              <w:t>врба</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16.637,9</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rsidR="0053458B" w:rsidRDefault="0053458B" w:rsidP="0053458B">
            <w:pPr>
              <w:jc w:val="left"/>
              <w:rPr>
                <w:color w:val="000000"/>
                <w:sz w:val="22"/>
                <w:szCs w:val="22"/>
              </w:rPr>
            </w:pPr>
            <w:r>
              <w:rPr>
                <w:color w:val="000000"/>
                <w:sz w:val="22"/>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358,3</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412,6</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105,2</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245,5</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61,9</w:t>
            </w:r>
          </w:p>
        </w:tc>
      </w:tr>
      <w:tr w:rsidR="0053458B" w:rsidRPr="002B79FA" w:rsidTr="007704AB">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3458B" w:rsidRPr="002B79FA" w:rsidRDefault="0053458B" w:rsidP="0053458B">
            <w:pPr>
              <w:jc w:val="left"/>
              <w:rPr>
                <w:sz w:val="22"/>
                <w:szCs w:val="22"/>
              </w:rPr>
            </w:pPr>
            <w:r w:rsidRPr="002B79FA">
              <w:rPr>
                <w:sz w:val="22"/>
                <w:szCs w:val="22"/>
              </w:rPr>
              <w:t xml:space="preserve">Бела Топола </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23.079,6</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rsidR="0053458B" w:rsidRDefault="0053458B" w:rsidP="0053458B">
            <w:pPr>
              <w:jc w:val="left"/>
              <w:rPr>
                <w:color w:val="000000"/>
                <w:sz w:val="22"/>
                <w:szCs w:val="22"/>
              </w:rPr>
            </w:pPr>
            <w:r>
              <w:rPr>
                <w:color w:val="000000"/>
                <w:sz w:val="22"/>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796,6</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666,6</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180,0</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420,0</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66,7</w:t>
            </w:r>
          </w:p>
        </w:tc>
      </w:tr>
      <w:tr w:rsidR="0053458B" w:rsidRPr="002B79FA" w:rsidTr="007704AB">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3458B" w:rsidRPr="002B79FA" w:rsidRDefault="0053458B" w:rsidP="0053458B">
            <w:pPr>
              <w:jc w:val="left"/>
              <w:rPr>
                <w:sz w:val="22"/>
                <w:szCs w:val="22"/>
                <w:lang w:val="sr-Cyrl-RS"/>
              </w:rPr>
            </w:pPr>
            <w:r>
              <w:rPr>
                <w:sz w:val="22"/>
                <w:szCs w:val="22"/>
                <w:lang w:val="sr-Cyrl-RS"/>
              </w:rPr>
              <w:t>И-214</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15.376,5</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rsidR="0053458B" w:rsidRDefault="0053458B" w:rsidP="0053458B">
            <w:pPr>
              <w:jc w:val="left"/>
              <w:rPr>
                <w:color w:val="000000"/>
                <w:sz w:val="22"/>
                <w:szCs w:val="22"/>
              </w:rPr>
            </w:pPr>
            <w:r>
              <w:rPr>
                <w:color w:val="000000"/>
                <w:sz w:val="22"/>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765,2</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3.133,0</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1.353,5</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1.466,2</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313,3</w:t>
            </w:r>
          </w:p>
        </w:tc>
      </w:tr>
      <w:tr w:rsidR="0053458B" w:rsidRPr="002B79FA" w:rsidTr="007704AB">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3458B" w:rsidRPr="002B79FA" w:rsidRDefault="0053458B" w:rsidP="0053458B">
            <w:pPr>
              <w:jc w:val="left"/>
              <w:rPr>
                <w:sz w:val="22"/>
                <w:szCs w:val="22"/>
                <w:lang w:val="sr-Cyrl-RS"/>
              </w:rPr>
            </w:pPr>
            <w:r>
              <w:rPr>
                <w:sz w:val="22"/>
                <w:szCs w:val="22"/>
                <w:lang w:val="sr-Cyrl-RS"/>
              </w:rPr>
              <w:t>Робуста</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p>
        </w:tc>
        <w:tc>
          <w:tcPr>
            <w:tcW w:w="821" w:type="dxa"/>
            <w:tcBorders>
              <w:top w:val="single" w:sz="4" w:space="0" w:color="auto"/>
              <w:left w:val="nil"/>
              <w:bottom w:val="single" w:sz="4" w:space="0" w:color="auto"/>
              <w:right w:val="nil"/>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sz w:val="20"/>
              </w:rPr>
            </w:pP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53458B" w:rsidRDefault="0053458B" w:rsidP="0053458B">
            <w:pPr>
              <w:jc w:val="right"/>
              <w:rPr>
                <w:sz w:val="20"/>
              </w:rPr>
            </w:pPr>
          </w:p>
        </w:tc>
      </w:tr>
      <w:tr w:rsidR="0053458B" w:rsidRPr="002B79FA" w:rsidTr="007704AB">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3458B" w:rsidRPr="002B79FA" w:rsidRDefault="0053458B" w:rsidP="0053458B">
            <w:pPr>
              <w:jc w:val="left"/>
              <w:rPr>
                <w:sz w:val="22"/>
                <w:szCs w:val="22"/>
                <w:lang w:val="sr-Cyrl-RS"/>
              </w:rPr>
            </w:pPr>
            <w:r>
              <w:rPr>
                <w:sz w:val="22"/>
                <w:szCs w:val="22"/>
                <w:lang w:val="sr-Cyrl-RS"/>
              </w:rPr>
              <w:t>М1</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sz w:val="20"/>
              </w:rPr>
            </w:pPr>
          </w:p>
        </w:tc>
        <w:tc>
          <w:tcPr>
            <w:tcW w:w="821" w:type="dxa"/>
            <w:tcBorders>
              <w:top w:val="single" w:sz="4" w:space="0" w:color="auto"/>
              <w:left w:val="nil"/>
              <w:bottom w:val="single" w:sz="4" w:space="0" w:color="auto"/>
              <w:right w:val="nil"/>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sz w:val="20"/>
              </w:rPr>
            </w:pP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sz w:val="20"/>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sz w:val="20"/>
              </w:rPr>
            </w:pP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53458B" w:rsidRDefault="0053458B" w:rsidP="0053458B">
            <w:pPr>
              <w:jc w:val="right"/>
              <w:rPr>
                <w:sz w:val="20"/>
              </w:rPr>
            </w:pPr>
          </w:p>
        </w:tc>
      </w:tr>
      <w:tr w:rsidR="0053458B" w:rsidRPr="002B79FA" w:rsidTr="007704AB">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3458B" w:rsidRPr="002B79FA" w:rsidRDefault="0053458B" w:rsidP="0053458B">
            <w:pPr>
              <w:jc w:val="left"/>
              <w:rPr>
                <w:sz w:val="22"/>
                <w:szCs w:val="22"/>
              </w:rPr>
            </w:pPr>
            <w:r w:rsidRPr="002B79FA">
              <w:rPr>
                <w:sz w:val="22"/>
                <w:szCs w:val="22"/>
              </w:rPr>
              <w:t>ОМЛ</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3.492,4</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rsidR="0053458B" w:rsidRDefault="0053458B" w:rsidP="0053458B">
            <w:pPr>
              <w:jc w:val="left"/>
              <w:rPr>
                <w:color w:val="000000"/>
                <w:sz w:val="22"/>
                <w:szCs w:val="22"/>
              </w:rPr>
            </w:pPr>
            <w:r>
              <w:rPr>
                <w:color w:val="000000"/>
                <w:sz w:val="22"/>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157,5</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249,2</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25,4</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186,4</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37,4</w:t>
            </w:r>
          </w:p>
        </w:tc>
      </w:tr>
      <w:tr w:rsidR="0053458B" w:rsidRPr="002B79FA" w:rsidTr="007704AB">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3458B" w:rsidRPr="002B79FA" w:rsidRDefault="0053458B" w:rsidP="0053458B">
            <w:pPr>
              <w:jc w:val="left"/>
              <w:rPr>
                <w:sz w:val="22"/>
                <w:szCs w:val="22"/>
                <w:lang w:val="sr-Cyrl-RS"/>
              </w:rPr>
            </w:pPr>
            <w:r w:rsidRPr="002B79FA">
              <w:rPr>
                <w:sz w:val="22"/>
                <w:szCs w:val="22"/>
                <w:lang w:val="sr-Cyrl-RS"/>
              </w:rPr>
              <w:t>П.јасен</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16.013,8</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rsidR="0053458B" w:rsidRDefault="0053458B" w:rsidP="0053458B">
            <w:pPr>
              <w:jc w:val="left"/>
              <w:rPr>
                <w:color w:val="000000"/>
                <w:sz w:val="22"/>
                <w:szCs w:val="22"/>
              </w:rPr>
            </w:pPr>
            <w:r>
              <w:rPr>
                <w:color w:val="000000"/>
                <w:sz w:val="22"/>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274,9</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917,6</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280,8</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545,0</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91,8</w:t>
            </w:r>
          </w:p>
        </w:tc>
      </w:tr>
      <w:tr w:rsidR="0053458B" w:rsidRPr="002B79FA" w:rsidTr="007704AB">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3458B" w:rsidRPr="002B79FA" w:rsidRDefault="0053458B" w:rsidP="0053458B">
            <w:pPr>
              <w:jc w:val="left"/>
              <w:rPr>
                <w:sz w:val="22"/>
                <w:szCs w:val="22"/>
                <w:lang w:val="sr-Cyrl-RS"/>
              </w:rPr>
            </w:pPr>
            <w:r w:rsidRPr="002B79FA">
              <w:rPr>
                <w:sz w:val="22"/>
                <w:szCs w:val="22"/>
              </w:rPr>
              <w:t>Луж</w:t>
            </w:r>
            <w:r w:rsidRPr="002B79FA">
              <w:rPr>
                <w:sz w:val="22"/>
                <w:szCs w:val="22"/>
                <w:lang w:val="sr-Cyrl-RS"/>
              </w:rPr>
              <w:t>њак</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61.647,1</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rsidR="0053458B" w:rsidRDefault="0053458B" w:rsidP="0053458B">
            <w:pPr>
              <w:jc w:val="left"/>
              <w:rPr>
                <w:color w:val="000000"/>
                <w:sz w:val="22"/>
                <w:szCs w:val="22"/>
              </w:rPr>
            </w:pPr>
            <w:r>
              <w:rPr>
                <w:color w:val="000000"/>
                <w:sz w:val="22"/>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781,2</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5.681,2</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2.198,6</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2.914,4</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568,1</w:t>
            </w:r>
          </w:p>
        </w:tc>
      </w:tr>
      <w:tr w:rsidR="0053458B" w:rsidRPr="002B79FA" w:rsidTr="007704AB">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3458B" w:rsidRPr="0079344D" w:rsidRDefault="0053458B" w:rsidP="0053458B">
            <w:pPr>
              <w:jc w:val="left"/>
              <w:rPr>
                <w:sz w:val="22"/>
                <w:szCs w:val="22"/>
                <w:lang w:val="sr-Cyrl-RS"/>
              </w:rPr>
            </w:pPr>
            <w:r>
              <w:rPr>
                <w:sz w:val="22"/>
                <w:szCs w:val="22"/>
                <w:lang w:val="sr-Cyrl-RS"/>
              </w:rPr>
              <w:t>ОТЛ</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21.077,9</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rsidR="0053458B" w:rsidRDefault="0053458B" w:rsidP="0053458B">
            <w:pPr>
              <w:jc w:val="left"/>
              <w:rPr>
                <w:color w:val="000000"/>
                <w:sz w:val="22"/>
                <w:szCs w:val="22"/>
              </w:rPr>
            </w:pPr>
            <w:r>
              <w:rPr>
                <w:color w:val="000000"/>
                <w:sz w:val="22"/>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569,7</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2.599,8</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0,0</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2.339,8</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260,0</w:t>
            </w:r>
          </w:p>
        </w:tc>
      </w:tr>
      <w:tr w:rsidR="0053458B" w:rsidRPr="002B79FA" w:rsidTr="007704AB">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3458B" w:rsidRPr="002B79FA" w:rsidRDefault="0053458B" w:rsidP="0053458B">
            <w:pPr>
              <w:jc w:val="left"/>
              <w:rPr>
                <w:sz w:val="22"/>
                <w:szCs w:val="22"/>
              </w:rPr>
            </w:pPr>
            <w:r w:rsidRPr="002B79FA">
              <w:rPr>
                <w:sz w:val="22"/>
                <w:szCs w:val="22"/>
              </w:rPr>
              <w:t>Багрем</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37.554,5</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rsidR="0053458B" w:rsidRDefault="0053458B" w:rsidP="0053458B">
            <w:pPr>
              <w:jc w:val="left"/>
              <w:rPr>
                <w:color w:val="000000"/>
                <w:sz w:val="22"/>
                <w:szCs w:val="22"/>
              </w:rPr>
            </w:pPr>
            <w:r>
              <w:rPr>
                <w:color w:val="000000"/>
                <w:sz w:val="22"/>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1.475,3</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729,5</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152,5</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540,5</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36,5</w:t>
            </w:r>
          </w:p>
        </w:tc>
      </w:tr>
      <w:tr w:rsidR="0053458B" w:rsidRPr="002B79FA" w:rsidTr="007704AB">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3458B" w:rsidRPr="002B79FA" w:rsidRDefault="0053458B" w:rsidP="0053458B">
            <w:pPr>
              <w:jc w:val="left"/>
              <w:rPr>
                <w:sz w:val="22"/>
                <w:szCs w:val="22"/>
              </w:rPr>
            </w:pPr>
            <w:r w:rsidRPr="002B79FA">
              <w:rPr>
                <w:sz w:val="22"/>
                <w:szCs w:val="22"/>
              </w:rPr>
              <w:t xml:space="preserve">Амерички Јасен  </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19.904,1</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rsidR="0053458B" w:rsidRDefault="0053458B" w:rsidP="0053458B">
            <w:pPr>
              <w:jc w:val="left"/>
              <w:rPr>
                <w:color w:val="000000"/>
                <w:sz w:val="22"/>
                <w:szCs w:val="22"/>
              </w:rPr>
            </w:pPr>
            <w:r>
              <w:rPr>
                <w:color w:val="000000"/>
                <w:sz w:val="22"/>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444,4</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1.317,9</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0,0</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1.186,1</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131,8</w:t>
            </w:r>
          </w:p>
        </w:tc>
      </w:tr>
      <w:tr w:rsidR="0053458B" w:rsidRPr="002B79FA" w:rsidTr="007704AB">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3458B" w:rsidRPr="002B79FA" w:rsidRDefault="0053458B" w:rsidP="0053458B">
            <w:pPr>
              <w:jc w:val="left"/>
              <w:rPr>
                <w:sz w:val="22"/>
                <w:szCs w:val="22"/>
                <w:lang w:val="sr-Cyrl-RS"/>
              </w:rPr>
            </w:pPr>
            <w:r>
              <w:rPr>
                <w:sz w:val="22"/>
                <w:szCs w:val="22"/>
                <w:lang w:val="sr-Cyrl-RS"/>
              </w:rPr>
              <w:t>Црни орах</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5.239,8</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rsidR="0053458B" w:rsidRDefault="0053458B" w:rsidP="0053458B">
            <w:pPr>
              <w:jc w:val="left"/>
              <w:rPr>
                <w:color w:val="000000"/>
                <w:sz w:val="22"/>
                <w:szCs w:val="22"/>
              </w:rPr>
            </w:pPr>
            <w:r>
              <w:rPr>
                <w:color w:val="000000"/>
                <w:sz w:val="22"/>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58B" w:rsidRDefault="0053458B" w:rsidP="0053458B">
            <w:pPr>
              <w:jc w:val="right"/>
              <w:rPr>
                <w:color w:val="000000"/>
                <w:sz w:val="22"/>
                <w:szCs w:val="22"/>
              </w:rPr>
            </w:pPr>
            <w:r>
              <w:rPr>
                <w:color w:val="000000"/>
                <w:sz w:val="22"/>
                <w:szCs w:val="22"/>
              </w:rPr>
              <w:t>95,0</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27,3</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6,1</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18,4</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53458B" w:rsidRDefault="0053458B" w:rsidP="0053458B">
            <w:pPr>
              <w:jc w:val="right"/>
              <w:rPr>
                <w:color w:val="000000"/>
                <w:sz w:val="22"/>
                <w:szCs w:val="22"/>
              </w:rPr>
            </w:pPr>
            <w:r>
              <w:rPr>
                <w:color w:val="000000"/>
                <w:sz w:val="22"/>
                <w:szCs w:val="22"/>
              </w:rPr>
              <w:t>2,7</w:t>
            </w:r>
          </w:p>
        </w:tc>
      </w:tr>
      <w:tr w:rsidR="0053458B" w:rsidRPr="002B79FA" w:rsidTr="007704AB">
        <w:trPr>
          <w:trHeight w:val="285"/>
        </w:trPr>
        <w:tc>
          <w:tcPr>
            <w:tcW w:w="1497" w:type="dxa"/>
            <w:tcBorders>
              <w:top w:val="double" w:sz="4" w:space="0" w:color="auto"/>
              <w:left w:val="single" w:sz="8" w:space="0" w:color="auto"/>
              <w:bottom w:val="single" w:sz="8" w:space="0" w:color="auto"/>
              <w:right w:val="nil"/>
            </w:tcBorders>
            <w:shd w:val="clear" w:color="auto" w:fill="D9D9D9" w:themeFill="background1" w:themeFillShade="D9"/>
            <w:noWrap/>
            <w:vAlign w:val="center"/>
          </w:tcPr>
          <w:p w:rsidR="0053458B" w:rsidRPr="002B79FA" w:rsidRDefault="0053458B" w:rsidP="0053458B">
            <w:pPr>
              <w:jc w:val="left"/>
              <w:rPr>
                <w:sz w:val="22"/>
                <w:szCs w:val="22"/>
              </w:rPr>
            </w:pPr>
            <w:r w:rsidRPr="002B79FA">
              <w:rPr>
                <w:sz w:val="22"/>
                <w:szCs w:val="22"/>
              </w:rPr>
              <w:t>Свега</w:t>
            </w:r>
          </w:p>
        </w:tc>
        <w:tc>
          <w:tcPr>
            <w:tcW w:w="498"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53458B" w:rsidRDefault="0053458B" w:rsidP="0053458B">
            <w:pPr>
              <w:jc w:val="right"/>
              <w:rPr>
                <w:color w:val="000000"/>
                <w:sz w:val="22"/>
                <w:szCs w:val="22"/>
              </w:rPr>
            </w:pPr>
          </w:p>
        </w:tc>
        <w:tc>
          <w:tcPr>
            <w:tcW w:w="117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53458B" w:rsidRDefault="0053458B" w:rsidP="0053458B">
            <w:pPr>
              <w:jc w:val="right"/>
              <w:rPr>
                <w:color w:val="000000"/>
                <w:sz w:val="22"/>
                <w:szCs w:val="22"/>
              </w:rPr>
            </w:pPr>
            <w:r>
              <w:rPr>
                <w:color w:val="000000"/>
                <w:sz w:val="22"/>
                <w:szCs w:val="22"/>
              </w:rPr>
              <w:t>220.023,5</w:t>
            </w:r>
          </w:p>
        </w:tc>
        <w:tc>
          <w:tcPr>
            <w:tcW w:w="821" w:type="dxa"/>
            <w:tcBorders>
              <w:top w:val="double" w:sz="6" w:space="0" w:color="auto"/>
              <w:left w:val="nil"/>
              <w:bottom w:val="single" w:sz="8" w:space="0" w:color="auto"/>
              <w:right w:val="nil"/>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36" w:type="dxa"/>
            <w:tcBorders>
              <w:top w:val="double" w:sz="6" w:space="0" w:color="auto"/>
              <w:left w:val="single" w:sz="4" w:space="0" w:color="auto"/>
              <w:bottom w:val="single" w:sz="8" w:space="0" w:color="auto"/>
              <w:right w:val="single" w:sz="4" w:space="0" w:color="auto"/>
            </w:tcBorders>
            <w:shd w:val="clear" w:color="auto" w:fill="D9D9D9" w:themeFill="background1" w:themeFillShade="D9"/>
            <w:noWrap/>
            <w:vAlign w:val="center"/>
          </w:tcPr>
          <w:p w:rsidR="0053458B" w:rsidRDefault="0053458B" w:rsidP="0053458B">
            <w:pPr>
              <w:jc w:val="right"/>
              <w:rPr>
                <w:color w:val="000000"/>
                <w:sz w:val="22"/>
                <w:szCs w:val="22"/>
              </w:rPr>
            </w:pPr>
            <w:r>
              <w:rPr>
                <w:color w:val="000000"/>
                <w:sz w:val="22"/>
                <w:szCs w:val="22"/>
              </w:rPr>
              <w:t>5.718,2</w:t>
            </w:r>
          </w:p>
        </w:tc>
        <w:tc>
          <w:tcPr>
            <w:tcW w:w="776" w:type="dxa"/>
            <w:tcBorders>
              <w:top w:val="double" w:sz="6" w:space="0" w:color="auto"/>
              <w:left w:val="nil"/>
              <w:bottom w:val="single" w:sz="8"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r>
              <w:rPr>
                <w:color w:val="000000"/>
                <w:sz w:val="22"/>
                <w:szCs w:val="22"/>
              </w:rPr>
              <w:t> </w:t>
            </w:r>
          </w:p>
        </w:tc>
        <w:tc>
          <w:tcPr>
            <w:tcW w:w="986" w:type="dxa"/>
            <w:tcBorders>
              <w:top w:val="double" w:sz="6" w:space="0" w:color="auto"/>
              <w:left w:val="nil"/>
              <w:bottom w:val="single" w:sz="8" w:space="0" w:color="auto"/>
              <w:right w:val="single" w:sz="4" w:space="0" w:color="auto"/>
            </w:tcBorders>
            <w:shd w:val="clear" w:color="auto" w:fill="A6A6A6" w:themeFill="background1" w:themeFillShade="A6"/>
            <w:noWrap/>
            <w:vAlign w:val="center"/>
          </w:tcPr>
          <w:p w:rsidR="0053458B" w:rsidRDefault="0053458B" w:rsidP="0053458B">
            <w:pPr>
              <w:jc w:val="right"/>
              <w:rPr>
                <w:color w:val="000000"/>
                <w:sz w:val="22"/>
                <w:szCs w:val="22"/>
              </w:rPr>
            </w:pPr>
          </w:p>
        </w:tc>
        <w:tc>
          <w:tcPr>
            <w:tcW w:w="993"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53458B" w:rsidRDefault="00F26A2E" w:rsidP="0053458B">
            <w:pPr>
              <w:jc w:val="right"/>
              <w:rPr>
                <w:color w:val="000000"/>
                <w:sz w:val="22"/>
                <w:szCs w:val="22"/>
              </w:rPr>
            </w:pPr>
            <w:r>
              <w:rPr>
                <w:color w:val="000000"/>
                <w:sz w:val="22"/>
                <w:szCs w:val="22"/>
              </w:rPr>
              <w:t>15.734,6</w:t>
            </w:r>
          </w:p>
        </w:tc>
        <w:tc>
          <w:tcPr>
            <w:tcW w:w="876" w:type="dxa"/>
            <w:tcBorders>
              <w:top w:val="double" w:sz="6" w:space="0" w:color="auto"/>
              <w:left w:val="nil"/>
              <w:bottom w:val="single" w:sz="8" w:space="0" w:color="auto"/>
              <w:right w:val="single" w:sz="8" w:space="0" w:color="auto"/>
            </w:tcBorders>
            <w:shd w:val="clear" w:color="auto" w:fill="A6A6A6" w:themeFill="background1" w:themeFillShade="A6"/>
            <w:noWrap/>
            <w:vAlign w:val="center"/>
          </w:tcPr>
          <w:p w:rsidR="0053458B" w:rsidRDefault="0053458B" w:rsidP="0053458B">
            <w:pPr>
              <w:jc w:val="right"/>
              <w:rPr>
                <w:color w:val="000000"/>
                <w:sz w:val="22"/>
                <w:szCs w:val="22"/>
              </w:rPr>
            </w:pPr>
          </w:p>
        </w:tc>
        <w:tc>
          <w:tcPr>
            <w:tcW w:w="98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53458B" w:rsidRDefault="0053458B" w:rsidP="0053458B">
            <w:pPr>
              <w:jc w:val="right"/>
              <w:rPr>
                <w:color w:val="000000"/>
                <w:sz w:val="22"/>
                <w:szCs w:val="22"/>
              </w:rPr>
            </w:pPr>
            <w:r>
              <w:rPr>
                <w:color w:val="000000"/>
                <w:sz w:val="22"/>
                <w:szCs w:val="22"/>
              </w:rPr>
              <w:t>4.302,1</w:t>
            </w:r>
          </w:p>
        </w:tc>
        <w:tc>
          <w:tcPr>
            <w:tcW w:w="98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53458B" w:rsidRDefault="0053458B" w:rsidP="0053458B">
            <w:pPr>
              <w:jc w:val="right"/>
              <w:rPr>
                <w:color w:val="000000"/>
                <w:sz w:val="22"/>
                <w:szCs w:val="22"/>
              </w:rPr>
            </w:pPr>
            <w:r>
              <w:rPr>
                <w:color w:val="000000"/>
                <w:sz w:val="22"/>
                <w:szCs w:val="22"/>
              </w:rPr>
              <w:t>9.862,3</w:t>
            </w:r>
          </w:p>
        </w:tc>
        <w:tc>
          <w:tcPr>
            <w:tcW w:w="87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53458B" w:rsidRDefault="0053458B" w:rsidP="0053458B">
            <w:pPr>
              <w:jc w:val="right"/>
              <w:rPr>
                <w:color w:val="000000"/>
                <w:sz w:val="22"/>
                <w:szCs w:val="22"/>
              </w:rPr>
            </w:pPr>
            <w:r>
              <w:rPr>
                <w:color w:val="000000"/>
                <w:sz w:val="22"/>
                <w:szCs w:val="22"/>
              </w:rPr>
              <w:t>1.570,2</w:t>
            </w:r>
          </w:p>
        </w:tc>
      </w:tr>
    </w:tbl>
    <w:p w:rsidR="00732569" w:rsidRPr="002458A2" w:rsidRDefault="00BE010D" w:rsidP="00B5350C">
      <w:pPr>
        <w:ind w:firstLine="567"/>
        <w:rPr>
          <w:szCs w:val="24"/>
          <w:lang w:val="sr-Latn-CS"/>
        </w:rPr>
      </w:pPr>
      <w:r>
        <w:rPr>
          <w:szCs w:val="24"/>
          <w:lang w:val="sr-Latn-CS"/>
        </w:rPr>
        <w:t>П</w:t>
      </w:r>
      <w:r w:rsidR="00B61EF7">
        <w:rPr>
          <w:szCs w:val="24"/>
          <w:lang w:val="sr-Latn-CS"/>
        </w:rPr>
        <w:t>осм</w:t>
      </w:r>
      <w:r>
        <w:rPr>
          <w:szCs w:val="24"/>
          <w:lang w:val="sr-Latn-CS"/>
        </w:rPr>
        <w:t>а</w:t>
      </w:r>
      <w:r w:rsidR="00B61EF7">
        <w:rPr>
          <w:szCs w:val="24"/>
          <w:lang w:val="sr-Latn-CS"/>
        </w:rPr>
        <w:t>тр</w:t>
      </w:r>
      <w:r>
        <w:rPr>
          <w:szCs w:val="24"/>
          <w:lang w:val="sr-Latn-CS"/>
        </w:rPr>
        <w:t>а</w:t>
      </w:r>
      <w:r w:rsidR="00B61EF7">
        <w:rPr>
          <w:szCs w:val="24"/>
          <w:lang w:val="sr-Latn-CS"/>
        </w:rPr>
        <w:t>но</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Pr>
          <w:szCs w:val="24"/>
          <w:lang w:val="sr-Latn-CS"/>
        </w:rPr>
        <w:t>в</w:t>
      </w:r>
      <w:r w:rsidR="00B61EF7">
        <w:rPr>
          <w:szCs w:val="24"/>
          <w:lang w:val="sr-Latn-CS"/>
        </w:rPr>
        <w:t>рст</w:t>
      </w:r>
      <w:r>
        <w:rPr>
          <w:szCs w:val="24"/>
          <w:lang w:val="sr-Latn-CS"/>
        </w:rPr>
        <w:t>а</w:t>
      </w:r>
      <w:r w:rsidR="00B61EF7">
        <w:rPr>
          <w:szCs w:val="24"/>
          <w:lang w:val="sr-Latn-CS"/>
        </w:rPr>
        <w:t>м</w:t>
      </w:r>
      <w:r>
        <w:rPr>
          <w:szCs w:val="24"/>
          <w:lang w:val="sr-Latn-CS"/>
        </w:rPr>
        <w:t>а</w:t>
      </w:r>
      <w:r w:rsidR="00732569" w:rsidRPr="002458A2">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732569" w:rsidRPr="002458A2">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ве</w:t>
      </w:r>
      <w:r w:rsidR="00B61EF7">
        <w:rPr>
          <w:szCs w:val="24"/>
          <w:lang w:val="sr-Latn-CS"/>
        </w:rPr>
        <w:t>ћи</w:t>
      </w:r>
      <w:r w:rsidR="00732569" w:rsidRPr="002458A2">
        <w:rPr>
          <w:szCs w:val="24"/>
          <w:lang w:val="sr-Latn-CS"/>
        </w:rPr>
        <w:t xml:space="preserve"> </w:t>
      </w:r>
      <w:r w:rsidR="00B61EF7">
        <w:rPr>
          <w:szCs w:val="24"/>
          <w:lang w:val="sr-Latn-CS"/>
        </w:rPr>
        <w:t>принос</w:t>
      </w:r>
      <w:r w:rsidR="00732569" w:rsidRPr="002458A2">
        <w:rPr>
          <w:szCs w:val="24"/>
          <w:lang w:val="sr-Latn-CS"/>
        </w:rPr>
        <w:t xml:space="preserve"> </w:t>
      </w:r>
      <w:r w:rsidR="00B61EF7">
        <w:rPr>
          <w:szCs w:val="24"/>
          <w:lang w:val="sr-Latn-CS"/>
        </w:rPr>
        <w:t>из</w:t>
      </w:r>
      <w:r w:rsidR="00732569" w:rsidRPr="002458A2">
        <w:rPr>
          <w:szCs w:val="24"/>
          <w:lang w:val="sr-Latn-CS"/>
        </w:rPr>
        <w:t xml:space="preserve"> </w:t>
      </w:r>
      <w:r w:rsidR="00B61EF7">
        <w:rPr>
          <w:szCs w:val="24"/>
          <w:lang w:val="sr-Latn-CS"/>
        </w:rPr>
        <w:t>прор</w:t>
      </w:r>
      <w:r>
        <w:rPr>
          <w:szCs w:val="24"/>
          <w:lang w:val="sr-Latn-CS"/>
        </w:rPr>
        <w:t>еда</w:t>
      </w:r>
      <w:r w:rsidR="00732569" w:rsidRPr="002458A2">
        <w:rPr>
          <w:szCs w:val="24"/>
          <w:lang w:val="sr-Latn-CS"/>
        </w:rPr>
        <w:t xml:space="preserve"> </w:t>
      </w:r>
      <w:r w:rsidR="00B61EF7">
        <w:rPr>
          <w:szCs w:val="24"/>
          <w:lang w:val="sr-Latn-CS"/>
        </w:rPr>
        <w:t>ћ</w:t>
      </w:r>
      <w:r>
        <w:rPr>
          <w:szCs w:val="24"/>
          <w:lang w:val="sr-Latn-CS"/>
        </w:rPr>
        <w:t>е</w:t>
      </w:r>
      <w:r w:rsidR="00732569" w:rsidRPr="002458A2">
        <w:rPr>
          <w:szCs w:val="24"/>
          <w:lang w:val="sr-Latn-CS"/>
        </w:rPr>
        <w:t xml:space="preserve"> </w:t>
      </w:r>
      <w:r w:rsidR="00B61EF7">
        <w:rPr>
          <w:szCs w:val="24"/>
          <w:lang w:val="sr-Latn-CS"/>
        </w:rPr>
        <w:t>с</w:t>
      </w:r>
      <w:r>
        <w:rPr>
          <w:szCs w:val="24"/>
          <w:lang w:val="sr-Latn-CS"/>
        </w:rPr>
        <w:t>е</w:t>
      </w:r>
      <w:r w:rsidR="00732569" w:rsidRPr="002458A2">
        <w:rPr>
          <w:szCs w:val="24"/>
          <w:lang w:val="sr-Latn-CS"/>
        </w:rPr>
        <w:t xml:space="preserve"> </w:t>
      </w:r>
      <w:r w:rsidR="00B61EF7">
        <w:rPr>
          <w:szCs w:val="24"/>
          <w:lang w:val="sr-Latn-CS"/>
        </w:rPr>
        <w:t>ост</w:t>
      </w:r>
      <w:r>
        <w:rPr>
          <w:szCs w:val="24"/>
          <w:lang w:val="sr-Latn-CS"/>
        </w:rPr>
        <w:t>ва</w:t>
      </w:r>
      <w:r w:rsidR="00B61EF7">
        <w:rPr>
          <w:szCs w:val="24"/>
          <w:lang w:val="sr-Latn-CS"/>
        </w:rPr>
        <w:t>рити</w:t>
      </w:r>
      <w:r w:rsidR="00732569" w:rsidRPr="002458A2">
        <w:rPr>
          <w:szCs w:val="24"/>
          <w:lang w:val="sr-Latn-CS"/>
        </w:rPr>
        <w:t xml:space="preserve"> </w:t>
      </w:r>
      <w:r w:rsidR="00B61EF7">
        <w:rPr>
          <w:szCs w:val="24"/>
          <w:lang w:val="sr-Latn-CS"/>
        </w:rPr>
        <w:t>о</w:t>
      </w:r>
      <w:r>
        <w:rPr>
          <w:szCs w:val="24"/>
          <w:lang w:val="sr-Latn-CS"/>
        </w:rPr>
        <w:t>д</w:t>
      </w:r>
      <w:r w:rsidR="00052F9A">
        <w:rPr>
          <w:szCs w:val="24"/>
          <w:lang w:val="sr-Cyrl-RS"/>
        </w:rPr>
        <w:t xml:space="preserve"> </w:t>
      </w:r>
      <w:r w:rsidR="00DD27BA">
        <w:rPr>
          <w:szCs w:val="24"/>
          <w:lang w:val="sr-Cyrl-RS"/>
        </w:rPr>
        <w:t>лужњака и ОТЛа.</w:t>
      </w:r>
      <w:r w:rsidR="00732569" w:rsidRPr="002458A2">
        <w:rPr>
          <w:szCs w:val="24"/>
          <w:lang w:val="sr-Latn-CS"/>
        </w:rPr>
        <w:t xml:space="preserve"> </w:t>
      </w:r>
      <w:r>
        <w:rPr>
          <w:szCs w:val="24"/>
          <w:lang w:val="sr-Latn-CS"/>
        </w:rPr>
        <w:t>Реа</w:t>
      </w:r>
      <w:r w:rsidR="00B61EF7">
        <w:rPr>
          <w:szCs w:val="24"/>
          <w:lang w:val="sr-Latn-CS"/>
        </w:rPr>
        <w:t>лиз</w:t>
      </w:r>
      <w:r>
        <w:rPr>
          <w:szCs w:val="24"/>
          <w:lang w:val="sr-Latn-CS"/>
        </w:rPr>
        <w:t>а</w:t>
      </w:r>
      <w:r w:rsidR="00B61EF7">
        <w:rPr>
          <w:szCs w:val="24"/>
          <w:lang w:val="sr-Latn-CS"/>
        </w:rPr>
        <w:t>циј</w:t>
      </w:r>
      <w:r>
        <w:rPr>
          <w:szCs w:val="24"/>
          <w:lang w:val="sr-Latn-CS"/>
        </w:rPr>
        <w:t>а</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Pr>
          <w:szCs w:val="24"/>
          <w:lang w:val="sr-Latn-CS"/>
        </w:rPr>
        <w:t>г</w:t>
      </w:r>
      <w:r w:rsidR="00732569" w:rsidRPr="002458A2">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w:t>
      </w:r>
      <w:r>
        <w:rPr>
          <w:szCs w:val="24"/>
          <w:lang w:val="sr-Latn-CS"/>
        </w:rPr>
        <w:t>г</w:t>
      </w:r>
      <w:r w:rsidR="00732569" w:rsidRPr="002458A2">
        <w:rPr>
          <w:szCs w:val="24"/>
          <w:lang w:val="sr-Latn-CS"/>
        </w:rPr>
        <w:t xml:space="preserve"> </w:t>
      </w:r>
      <w:r w:rsidR="00B61EF7">
        <w:rPr>
          <w:szCs w:val="24"/>
          <w:lang w:val="sr-Latn-CS"/>
        </w:rPr>
        <w:t>принос</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ку</w:t>
      </w:r>
      <w:r w:rsidR="00732569" w:rsidRPr="002458A2">
        <w:rPr>
          <w:szCs w:val="24"/>
          <w:lang w:val="sr-Latn-CS"/>
        </w:rPr>
        <w:t xml:space="preserve">  - </w:t>
      </w:r>
      <w:r w:rsidR="00B61EF7">
        <w:rPr>
          <w:szCs w:val="24"/>
          <w:lang w:val="sr-Latn-CS"/>
        </w:rPr>
        <w:t>с</w:t>
      </w:r>
      <w:r>
        <w:rPr>
          <w:szCs w:val="24"/>
          <w:lang w:val="sr-Latn-CS"/>
        </w:rPr>
        <w:t>а</w:t>
      </w:r>
      <w:r w:rsidR="00B61EF7">
        <w:rPr>
          <w:szCs w:val="24"/>
          <w:lang w:val="sr-Latn-CS"/>
        </w:rPr>
        <w:t>стојини</w:t>
      </w:r>
      <w:r w:rsidR="00732569" w:rsidRPr="002458A2">
        <w:rPr>
          <w:szCs w:val="24"/>
          <w:lang w:val="sr-Latn-CS"/>
        </w:rPr>
        <w:t xml:space="preserve">) </w:t>
      </w:r>
      <w:r w:rsidR="00B61EF7">
        <w:rPr>
          <w:szCs w:val="24"/>
          <w:lang w:val="sr-Latn-CS"/>
        </w:rPr>
        <w:t>о</w:t>
      </w:r>
      <w:r>
        <w:rPr>
          <w:szCs w:val="24"/>
          <w:lang w:val="sr-Latn-CS"/>
        </w:rPr>
        <w:t>баве</w:t>
      </w:r>
      <w:r w:rsidR="00B61EF7">
        <w:rPr>
          <w:szCs w:val="24"/>
          <w:lang w:val="sr-Latn-CS"/>
        </w:rPr>
        <w:t>зн</w:t>
      </w:r>
      <w:r>
        <w:rPr>
          <w:szCs w:val="24"/>
          <w:lang w:val="sr-Latn-CS"/>
        </w:rPr>
        <w:t>а</w:t>
      </w:r>
      <w:r w:rsidR="00732569" w:rsidRPr="002458A2">
        <w:rPr>
          <w:szCs w:val="24"/>
          <w:lang w:val="sr-Latn-CS"/>
        </w:rPr>
        <w:t xml:space="preserve"> </w:t>
      </w:r>
      <w:r w:rsidR="00B61EF7">
        <w:rPr>
          <w:szCs w:val="24"/>
          <w:lang w:val="sr-Latn-CS"/>
        </w:rPr>
        <w:t>ј</w:t>
      </w:r>
      <w:r>
        <w:rPr>
          <w:szCs w:val="24"/>
          <w:lang w:val="sr-Latn-CS"/>
        </w:rPr>
        <w:t>е</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732569" w:rsidRPr="002458A2">
        <w:rPr>
          <w:szCs w:val="24"/>
          <w:lang w:val="sr-Latn-CS"/>
        </w:rPr>
        <w:t xml:space="preserve">, </w:t>
      </w:r>
      <w:r>
        <w:rPr>
          <w:szCs w:val="24"/>
          <w:lang w:val="sr-Latn-CS"/>
        </w:rPr>
        <w:t>а</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732569" w:rsidRPr="002458A2">
        <w:rPr>
          <w:szCs w:val="24"/>
          <w:lang w:val="sr-Latn-CS"/>
        </w:rPr>
        <w:t xml:space="preserve"> </w:t>
      </w:r>
      <w:r w:rsidR="00B61EF7">
        <w:rPr>
          <w:szCs w:val="24"/>
          <w:lang w:val="sr-Latn-CS"/>
        </w:rPr>
        <w:t>мож</w:t>
      </w:r>
      <w:r>
        <w:rPr>
          <w:szCs w:val="24"/>
          <w:lang w:val="sr-Latn-CS"/>
        </w:rPr>
        <w:t>е</w:t>
      </w:r>
      <w:r w:rsidR="00732569" w:rsidRPr="002458A2">
        <w:rPr>
          <w:szCs w:val="24"/>
          <w:lang w:val="sr-Latn-CS"/>
        </w:rPr>
        <w:t xml:space="preserve"> </w:t>
      </w:r>
      <w:r>
        <w:rPr>
          <w:szCs w:val="24"/>
          <w:lang w:val="sr-Latn-CS"/>
        </w:rPr>
        <w:t>да</w:t>
      </w:r>
      <w:r w:rsidR="00732569" w:rsidRPr="002458A2">
        <w:rPr>
          <w:szCs w:val="24"/>
          <w:lang w:val="sr-Latn-CS"/>
        </w:rPr>
        <w:t xml:space="preserve"> </w:t>
      </w:r>
      <w:r w:rsidR="00B61EF7">
        <w:rPr>
          <w:szCs w:val="24"/>
          <w:lang w:val="sr-Latn-CS"/>
        </w:rPr>
        <w:t>о</w:t>
      </w:r>
      <w:r>
        <w:rPr>
          <w:szCs w:val="24"/>
          <w:lang w:val="sr-Latn-CS"/>
        </w:rPr>
        <w:t>д</w:t>
      </w:r>
      <w:r w:rsidR="00B61EF7">
        <w:rPr>
          <w:szCs w:val="24"/>
          <w:lang w:val="sr-Latn-CS"/>
        </w:rPr>
        <w:t>ступи</w:t>
      </w:r>
      <w:r w:rsidR="00732569" w:rsidRPr="002458A2">
        <w:rPr>
          <w:szCs w:val="24"/>
          <w:lang w:val="sr-Latn-CS"/>
        </w:rPr>
        <w:t xml:space="preserve"> +/- 10%.</w:t>
      </w:r>
    </w:p>
    <w:p w:rsidR="00732569" w:rsidRPr="002458A2" w:rsidRDefault="00732569" w:rsidP="00B5350C">
      <w:pPr>
        <w:pStyle w:val="Heading3"/>
        <w:rPr>
          <w:szCs w:val="24"/>
          <w:lang w:val="sr-Latn-CS"/>
        </w:rPr>
      </w:pPr>
      <w:bookmarkStart w:id="885" w:name="_Toc329146793"/>
      <w:bookmarkStart w:id="886" w:name="_Toc329328511"/>
      <w:bookmarkStart w:id="887" w:name="_Toc410988421"/>
      <w:bookmarkStart w:id="888" w:name="_Toc478456567"/>
      <w:bookmarkStart w:id="889" w:name="_Toc503785507"/>
      <w:bookmarkStart w:id="890" w:name="_Toc503786082"/>
      <w:bookmarkStart w:id="891" w:name="_Toc503786571"/>
      <w:bookmarkStart w:id="892" w:name="_Toc503787442"/>
      <w:bookmarkStart w:id="893" w:name="_Toc535232890"/>
      <w:bookmarkStart w:id="894" w:name="_Toc71886433"/>
      <w:r w:rsidRPr="002458A2">
        <w:rPr>
          <w:szCs w:val="24"/>
          <w:lang w:val="sr-Latn-CS"/>
        </w:rPr>
        <w:t xml:space="preserve">8.3.4. </w:t>
      </w:r>
      <w:r w:rsidR="00BE010D">
        <w:rPr>
          <w:szCs w:val="24"/>
        </w:rPr>
        <w:t>У</w:t>
      </w:r>
      <w:r w:rsidR="00B61EF7">
        <w:rPr>
          <w:szCs w:val="24"/>
        </w:rPr>
        <w:t>куп</w:t>
      </w:r>
      <w:r w:rsidR="00BE010D">
        <w:rPr>
          <w:szCs w:val="24"/>
        </w:rPr>
        <w:t>а</w:t>
      </w:r>
      <w:r w:rsidR="00B61EF7">
        <w:rPr>
          <w:szCs w:val="24"/>
        </w:rPr>
        <w:t>н</w:t>
      </w:r>
      <w:r w:rsidRPr="002458A2">
        <w:rPr>
          <w:szCs w:val="24"/>
          <w:lang w:val="sr-Latn-CS"/>
        </w:rPr>
        <w:t xml:space="preserve"> </w:t>
      </w:r>
      <w:r w:rsidR="00B61EF7">
        <w:rPr>
          <w:szCs w:val="24"/>
        </w:rPr>
        <w:t>принос</w:t>
      </w:r>
      <w:r w:rsidRPr="002458A2">
        <w:rPr>
          <w:szCs w:val="24"/>
          <w:lang w:val="sr-Latn-CS"/>
        </w:rPr>
        <w:t xml:space="preserve"> </w:t>
      </w:r>
      <w:r w:rsidR="00BE010D">
        <w:rPr>
          <w:szCs w:val="24"/>
        </w:rPr>
        <w:t>га</w:t>
      </w:r>
      <w:r w:rsidR="00B61EF7">
        <w:rPr>
          <w:szCs w:val="24"/>
        </w:rPr>
        <w:t>з</w:t>
      </w:r>
      <w:r w:rsidR="00BE010D">
        <w:rPr>
          <w:szCs w:val="24"/>
        </w:rPr>
        <w:t>д</w:t>
      </w:r>
      <w:r w:rsidR="00B61EF7">
        <w:rPr>
          <w:szCs w:val="24"/>
        </w:rPr>
        <w:t>инск</w:t>
      </w:r>
      <w:r w:rsidR="00BE010D">
        <w:rPr>
          <w:szCs w:val="24"/>
        </w:rPr>
        <w:t>е</w:t>
      </w:r>
      <w:r w:rsidRPr="002458A2">
        <w:rPr>
          <w:szCs w:val="24"/>
          <w:lang w:val="sr-Latn-CS"/>
        </w:rPr>
        <w:t xml:space="preserve"> </w:t>
      </w:r>
      <w:r w:rsidR="00B61EF7">
        <w:rPr>
          <w:szCs w:val="24"/>
        </w:rPr>
        <w:t>ј</w:t>
      </w:r>
      <w:r w:rsidR="00BE010D">
        <w:rPr>
          <w:szCs w:val="24"/>
        </w:rPr>
        <w:t>ед</w:t>
      </w:r>
      <w:r w:rsidR="00B61EF7">
        <w:rPr>
          <w:szCs w:val="24"/>
        </w:rPr>
        <w:t>иниц</w:t>
      </w:r>
      <w:r w:rsidR="00BE010D">
        <w:rPr>
          <w:szCs w:val="24"/>
        </w:rPr>
        <w:t>е</w:t>
      </w:r>
      <w:bookmarkEnd w:id="885"/>
      <w:bookmarkEnd w:id="886"/>
      <w:bookmarkEnd w:id="887"/>
      <w:bookmarkEnd w:id="888"/>
      <w:bookmarkEnd w:id="889"/>
      <w:bookmarkEnd w:id="890"/>
      <w:bookmarkEnd w:id="891"/>
      <w:bookmarkEnd w:id="892"/>
      <w:bookmarkEnd w:id="893"/>
      <w:bookmarkEnd w:id="894"/>
      <w:r w:rsidRPr="002458A2">
        <w:rPr>
          <w:szCs w:val="24"/>
          <w:lang w:val="sr-Latn-CS"/>
        </w:rPr>
        <w:t xml:space="preserve">                   </w:t>
      </w:r>
    </w:p>
    <w:p w:rsidR="00732569" w:rsidRPr="002458A2" w:rsidRDefault="00BE010D" w:rsidP="00B5350C">
      <w:pPr>
        <w:ind w:firstLine="567"/>
        <w:rPr>
          <w:szCs w:val="24"/>
          <w:lang w:val="sr-Latn-CS"/>
        </w:rPr>
      </w:pPr>
      <w:r>
        <w:rPr>
          <w:szCs w:val="24"/>
          <w:lang w:val="sr-Latn-CS"/>
        </w:rPr>
        <w:t>У</w:t>
      </w:r>
      <w:r w:rsidR="00B61EF7">
        <w:rPr>
          <w:szCs w:val="24"/>
          <w:lang w:val="sr-Latn-CS"/>
        </w:rPr>
        <w:t>куп</w:t>
      </w:r>
      <w:r>
        <w:rPr>
          <w:szCs w:val="24"/>
          <w:lang w:val="sr-Latn-CS"/>
        </w:rPr>
        <w:t>а</w:t>
      </w:r>
      <w:r w:rsidR="00B61EF7">
        <w:rPr>
          <w:szCs w:val="24"/>
          <w:lang w:val="sr-Latn-CS"/>
        </w:rPr>
        <w:t>н</w:t>
      </w:r>
      <w:r w:rsidR="00732569" w:rsidRPr="002458A2">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т</w:t>
      </w:r>
      <w:r w:rsidR="00732569" w:rsidRPr="002458A2">
        <w:rPr>
          <w:szCs w:val="24"/>
          <w:lang w:val="sr-Latn-CS"/>
        </w:rPr>
        <w:t xml:space="preserve"> </w:t>
      </w:r>
      <w:r w:rsidR="00B61EF7">
        <w:rPr>
          <w:szCs w:val="24"/>
          <w:lang w:val="sr-Latn-CS"/>
        </w:rPr>
        <w:t>ко</w:t>
      </w:r>
      <w:r>
        <w:rPr>
          <w:szCs w:val="24"/>
          <w:lang w:val="sr-Latn-CS"/>
        </w:rPr>
        <w:t>га</w:t>
      </w:r>
      <w:r w:rsidR="00732569" w:rsidRPr="002458A2">
        <w:rPr>
          <w:szCs w:val="24"/>
          <w:lang w:val="sr-Latn-CS"/>
        </w:rPr>
        <w:t xml:space="preserve"> </w:t>
      </w:r>
      <w:r w:rsidR="00B61EF7">
        <w:rPr>
          <w:szCs w:val="24"/>
          <w:lang w:val="sr-Latn-CS"/>
        </w:rPr>
        <w:t>чин</w:t>
      </w:r>
      <w:r>
        <w:rPr>
          <w:szCs w:val="24"/>
          <w:lang w:val="sr-Latn-CS"/>
        </w:rPr>
        <w:t>е</w:t>
      </w:r>
      <w:r w:rsidR="00732569" w:rsidRPr="002458A2">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ни</w:t>
      </w:r>
      <w:r w:rsidR="00732569" w:rsidRPr="002458A2">
        <w:rPr>
          <w:szCs w:val="24"/>
          <w:lang w:val="sr-Latn-CS"/>
        </w:rPr>
        <w:t xml:space="preserve"> </w:t>
      </w:r>
      <w:r w:rsidR="00B61EF7">
        <w:rPr>
          <w:szCs w:val="24"/>
          <w:lang w:val="sr-Latn-CS"/>
        </w:rPr>
        <w:t>и</w:t>
      </w:r>
      <w:r w:rsidR="00732569"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ни</w:t>
      </w:r>
      <w:r w:rsidR="00732569" w:rsidRPr="002458A2">
        <w:rPr>
          <w:szCs w:val="24"/>
          <w:lang w:val="sr-Latn-CS"/>
        </w:rPr>
        <w:t xml:space="preserve"> </w:t>
      </w:r>
      <w:r w:rsidR="00B61EF7">
        <w:rPr>
          <w:szCs w:val="24"/>
          <w:lang w:val="sr-Latn-CS"/>
        </w:rPr>
        <w:t>принос</w:t>
      </w:r>
      <w:r w:rsidR="00732569"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458A2">
        <w:rPr>
          <w:szCs w:val="24"/>
          <w:lang w:val="sr-Latn-CS"/>
        </w:rPr>
        <w:t xml:space="preserve"> </w:t>
      </w:r>
      <w:r w:rsidR="00B61EF7">
        <w:rPr>
          <w:szCs w:val="24"/>
          <w:lang w:val="sr-Latn-CS"/>
        </w:rPr>
        <w:t>ј</w:t>
      </w:r>
      <w:r>
        <w:rPr>
          <w:szCs w:val="24"/>
          <w:lang w:val="sr-Latn-CS"/>
        </w:rPr>
        <w:t>е</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458A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т</w:t>
      </w:r>
      <w:r>
        <w:rPr>
          <w:szCs w:val="24"/>
          <w:lang w:val="sr-Latn-CS"/>
        </w:rPr>
        <w:t>абе</w:t>
      </w:r>
      <w:r w:rsidR="00B61EF7">
        <w:rPr>
          <w:szCs w:val="24"/>
          <w:lang w:val="sr-Latn-CS"/>
        </w:rPr>
        <w:t>л</w:t>
      </w:r>
      <w:r w:rsidR="00B55742">
        <w:rPr>
          <w:szCs w:val="24"/>
          <w:lang w:val="sr-Cyrl-RS"/>
        </w:rPr>
        <w:t>ама</w:t>
      </w:r>
      <w:r w:rsidR="00732569" w:rsidRPr="002458A2">
        <w:rPr>
          <w:szCs w:val="24"/>
          <w:lang w:val="sr-Latn-CS"/>
        </w:rPr>
        <w:t xml:space="preserve"> 8.3.4.-1</w:t>
      </w:r>
      <w:r w:rsidR="00B55742">
        <w:rPr>
          <w:szCs w:val="24"/>
          <w:lang w:val="sr-Cyrl-RS"/>
        </w:rPr>
        <w:t xml:space="preserve">, </w:t>
      </w:r>
      <w:r w:rsidR="00B55742">
        <w:rPr>
          <w:szCs w:val="24"/>
          <w:lang w:val="sr-Latn-CS"/>
        </w:rPr>
        <w:t>8.3.4.-2 и 8.3.4.-3</w:t>
      </w:r>
      <w:r w:rsidR="00732569" w:rsidRPr="002458A2">
        <w:rPr>
          <w:szCs w:val="24"/>
          <w:lang w:val="sr-Latn-CS"/>
        </w:rPr>
        <w:t xml:space="preserve">., </w:t>
      </w:r>
      <w:r>
        <w:rPr>
          <w:szCs w:val="24"/>
          <w:lang w:val="sr-Latn-CS"/>
        </w:rPr>
        <w:t>а</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Pr>
          <w:szCs w:val="24"/>
          <w:lang w:val="sr-Latn-CS"/>
        </w:rPr>
        <w:t>в</w:t>
      </w:r>
      <w:r w:rsidR="00B61EF7">
        <w:rPr>
          <w:szCs w:val="24"/>
          <w:lang w:val="sr-Latn-CS"/>
        </w:rPr>
        <w:t>рст</w:t>
      </w:r>
      <w:r>
        <w:rPr>
          <w:szCs w:val="24"/>
          <w:lang w:val="sr-Latn-CS"/>
        </w:rPr>
        <w:t>а</w:t>
      </w:r>
      <w:r w:rsidR="00B61EF7">
        <w:rPr>
          <w:szCs w:val="24"/>
          <w:lang w:val="sr-Latn-CS"/>
        </w:rPr>
        <w:t>м</w:t>
      </w:r>
      <w:r>
        <w:rPr>
          <w:szCs w:val="24"/>
          <w:lang w:val="sr-Latn-CS"/>
        </w:rPr>
        <w:t>а</w:t>
      </w:r>
      <w:r w:rsidR="00732569" w:rsidRPr="002458A2">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т</w:t>
      </w:r>
      <w:r>
        <w:rPr>
          <w:szCs w:val="24"/>
          <w:lang w:val="sr-Latn-CS"/>
        </w:rPr>
        <w:t>абе</w:t>
      </w:r>
      <w:r w:rsidR="00B55742">
        <w:rPr>
          <w:szCs w:val="24"/>
          <w:lang w:val="sr-Latn-CS"/>
        </w:rPr>
        <w:t>лама</w:t>
      </w:r>
      <w:r w:rsidR="00732569" w:rsidRPr="002458A2">
        <w:rPr>
          <w:szCs w:val="24"/>
          <w:lang w:val="sr-Latn-CS"/>
        </w:rPr>
        <w:t xml:space="preserve"> 8.3.4.-</w:t>
      </w:r>
      <w:r w:rsidR="00B55742">
        <w:rPr>
          <w:szCs w:val="24"/>
          <w:lang w:val="sr-Cyrl-RS"/>
        </w:rPr>
        <w:t xml:space="preserve">4, </w:t>
      </w:r>
      <w:r w:rsidR="00B55742" w:rsidRPr="002458A2">
        <w:rPr>
          <w:szCs w:val="24"/>
          <w:lang w:val="sr-Latn-CS"/>
        </w:rPr>
        <w:t>8.3.4.-</w:t>
      </w:r>
      <w:r w:rsidR="00B55742">
        <w:rPr>
          <w:szCs w:val="24"/>
          <w:lang w:val="sr-Cyrl-RS"/>
        </w:rPr>
        <w:t xml:space="preserve">5 и </w:t>
      </w:r>
      <w:r w:rsidR="00B55742" w:rsidRPr="002458A2">
        <w:rPr>
          <w:szCs w:val="24"/>
          <w:lang w:val="sr-Latn-CS"/>
        </w:rPr>
        <w:t>8.3.4.-</w:t>
      </w:r>
      <w:r w:rsidR="00B55742">
        <w:rPr>
          <w:szCs w:val="24"/>
          <w:lang w:val="sr-Cyrl-RS"/>
        </w:rPr>
        <w:t>6</w:t>
      </w:r>
      <w:r w:rsidR="00732569" w:rsidRPr="002458A2">
        <w:rPr>
          <w:szCs w:val="24"/>
          <w:lang w:val="sr-Latn-CS"/>
        </w:rPr>
        <w:t>.</w:t>
      </w:r>
    </w:p>
    <w:p w:rsidR="00732569" w:rsidRPr="002B79FA" w:rsidRDefault="00732569" w:rsidP="00B5350C">
      <w:pPr>
        <w:rPr>
          <w:sz w:val="22"/>
          <w:szCs w:val="22"/>
          <w:lang w:val="sr-Latn-CS"/>
        </w:rPr>
      </w:pPr>
    </w:p>
    <w:tbl>
      <w:tblPr>
        <w:tblW w:w="729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1306"/>
        <w:gridCol w:w="1409"/>
        <w:gridCol w:w="1436"/>
        <w:gridCol w:w="1485"/>
      </w:tblGrid>
      <w:tr w:rsidR="002B79FA" w:rsidRPr="00D26E4F" w:rsidTr="003B58BB">
        <w:trPr>
          <w:trHeight w:val="239"/>
          <w:tblHeader/>
        </w:trPr>
        <w:tc>
          <w:tcPr>
            <w:tcW w:w="7291" w:type="dxa"/>
            <w:gridSpan w:val="5"/>
            <w:tcBorders>
              <w:top w:val="nil"/>
              <w:left w:val="nil"/>
              <w:bottom w:val="single" w:sz="4" w:space="0" w:color="auto"/>
              <w:right w:val="nil"/>
            </w:tcBorders>
            <w:shd w:val="clear" w:color="auto" w:fill="auto"/>
            <w:vAlign w:val="center"/>
          </w:tcPr>
          <w:p w:rsidR="002B79FA" w:rsidRPr="00D26E4F" w:rsidRDefault="002B79FA" w:rsidP="002B79FA">
            <w:pPr>
              <w:jc w:val="left"/>
              <w:rPr>
                <w:sz w:val="22"/>
                <w:szCs w:val="22"/>
              </w:rPr>
            </w:pPr>
            <w:r w:rsidRPr="002B79FA">
              <w:rPr>
                <w:sz w:val="22"/>
                <w:szCs w:val="22"/>
              </w:rPr>
              <w:t>Табела</w:t>
            </w:r>
            <w:r w:rsidRPr="002B79FA">
              <w:rPr>
                <w:sz w:val="22"/>
                <w:szCs w:val="22"/>
                <w:lang w:val="sr-Latn-CS"/>
              </w:rPr>
              <w:t xml:space="preserve"> 8.3.4.-1.  </w:t>
            </w:r>
            <w:r w:rsidRPr="002B79FA">
              <w:rPr>
                <w:sz w:val="22"/>
                <w:szCs w:val="22"/>
              </w:rPr>
              <w:t>Преглед</w:t>
            </w:r>
            <w:r w:rsidRPr="002B79FA">
              <w:rPr>
                <w:sz w:val="22"/>
                <w:szCs w:val="22"/>
                <w:lang w:val="sr-Latn-CS"/>
              </w:rPr>
              <w:t xml:space="preserve"> </w:t>
            </w:r>
            <w:r w:rsidRPr="002B79FA">
              <w:rPr>
                <w:sz w:val="22"/>
                <w:szCs w:val="22"/>
              </w:rPr>
              <w:t>укупног</w:t>
            </w:r>
            <w:r w:rsidRPr="002B79FA">
              <w:rPr>
                <w:sz w:val="22"/>
                <w:szCs w:val="22"/>
                <w:lang w:val="sr-Latn-CS"/>
              </w:rPr>
              <w:t xml:space="preserve"> </w:t>
            </w:r>
            <w:r w:rsidRPr="002B79FA">
              <w:rPr>
                <w:sz w:val="22"/>
                <w:szCs w:val="22"/>
              </w:rPr>
              <w:t>приноса</w:t>
            </w:r>
            <w:r w:rsidRPr="002B79FA">
              <w:rPr>
                <w:sz w:val="22"/>
                <w:szCs w:val="22"/>
                <w:lang w:val="sr-Latn-CS"/>
              </w:rPr>
              <w:t xml:space="preserve"> </w:t>
            </w:r>
            <w:r w:rsidRPr="002B79FA">
              <w:rPr>
                <w:sz w:val="22"/>
                <w:szCs w:val="22"/>
              </w:rPr>
              <w:t>по</w:t>
            </w:r>
            <w:r w:rsidRPr="002B79FA">
              <w:rPr>
                <w:sz w:val="22"/>
                <w:szCs w:val="22"/>
                <w:lang w:val="sr-Latn-CS"/>
              </w:rPr>
              <w:t xml:space="preserve"> </w:t>
            </w:r>
            <w:r w:rsidRPr="002B79FA">
              <w:rPr>
                <w:sz w:val="22"/>
                <w:szCs w:val="22"/>
              </w:rPr>
              <w:t>газдинским</w:t>
            </w:r>
            <w:r w:rsidRPr="002B79FA">
              <w:rPr>
                <w:sz w:val="22"/>
                <w:szCs w:val="22"/>
                <w:lang w:val="sr-Latn-CS"/>
              </w:rPr>
              <w:t xml:space="preserve"> </w:t>
            </w:r>
            <w:r w:rsidRPr="002B79FA">
              <w:rPr>
                <w:sz w:val="22"/>
                <w:szCs w:val="22"/>
              </w:rPr>
              <w:t>класама</w:t>
            </w:r>
            <w:r w:rsidRPr="002B79FA">
              <w:rPr>
                <w:sz w:val="22"/>
                <w:szCs w:val="22"/>
                <w:lang w:val="sr-Latn-CS"/>
              </w:rPr>
              <w:t xml:space="preserve">, </w:t>
            </w:r>
            <w:r w:rsidRPr="002B79FA">
              <w:rPr>
                <w:sz w:val="22"/>
                <w:szCs w:val="22"/>
              </w:rPr>
              <w:t>проста</w:t>
            </w:r>
            <w:r w:rsidRPr="002B79FA">
              <w:rPr>
                <w:sz w:val="22"/>
                <w:szCs w:val="22"/>
                <w:lang w:val="sr-Latn-CS"/>
              </w:rPr>
              <w:t xml:space="preserve"> </w:t>
            </w:r>
            <w:r w:rsidRPr="002B79FA">
              <w:rPr>
                <w:sz w:val="22"/>
                <w:szCs w:val="22"/>
              </w:rPr>
              <w:t>репродукција</w:t>
            </w:r>
          </w:p>
        </w:tc>
      </w:tr>
      <w:tr w:rsidR="00931D43" w:rsidRPr="00D26E4F" w:rsidTr="003B58BB">
        <w:trPr>
          <w:trHeight w:val="447"/>
          <w:tblHeader/>
        </w:trPr>
        <w:tc>
          <w:tcPr>
            <w:tcW w:w="1655" w:type="dxa"/>
            <w:vMerge w:val="restart"/>
            <w:tcBorders>
              <w:top w:val="single" w:sz="4" w:space="0" w:color="auto"/>
            </w:tcBorders>
            <w:shd w:val="clear" w:color="auto" w:fill="D9D9D9" w:themeFill="background1" w:themeFillShade="D9"/>
            <w:vAlign w:val="center"/>
          </w:tcPr>
          <w:p w:rsidR="00732569" w:rsidRPr="00D26E4F" w:rsidRDefault="00BE010D" w:rsidP="00B5350C">
            <w:pPr>
              <w:jc w:val="center"/>
              <w:rPr>
                <w:sz w:val="22"/>
                <w:szCs w:val="22"/>
              </w:rPr>
            </w:pPr>
            <w:r w:rsidRPr="00D26E4F">
              <w:rPr>
                <w:sz w:val="22"/>
                <w:szCs w:val="22"/>
              </w:rPr>
              <w:t>ГК</w:t>
            </w:r>
          </w:p>
        </w:tc>
        <w:tc>
          <w:tcPr>
            <w:tcW w:w="1306" w:type="dxa"/>
            <w:vMerge w:val="restart"/>
            <w:tcBorders>
              <w:top w:val="single" w:sz="4" w:space="0" w:color="auto"/>
            </w:tcBorders>
            <w:shd w:val="clear" w:color="auto" w:fill="D9D9D9" w:themeFill="background1" w:themeFillShade="D9"/>
            <w:vAlign w:val="center"/>
          </w:tcPr>
          <w:p w:rsidR="00732569" w:rsidRPr="00D26E4F" w:rsidRDefault="00BE010D" w:rsidP="00B5350C">
            <w:pPr>
              <w:jc w:val="center"/>
              <w:rPr>
                <w:sz w:val="22"/>
                <w:szCs w:val="22"/>
              </w:rPr>
            </w:pPr>
            <w:r w:rsidRPr="00D26E4F">
              <w:rPr>
                <w:sz w:val="22"/>
                <w:szCs w:val="22"/>
              </w:rPr>
              <w:t>У</w:t>
            </w:r>
            <w:r w:rsidR="00B61EF7" w:rsidRPr="00D26E4F">
              <w:rPr>
                <w:sz w:val="22"/>
                <w:szCs w:val="22"/>
              </w:rPr>
              <w:t>купни</w:t>
            </w:r>
            <w:r w:rsidR="00732569" w:rsidRPr="00D26E4F">
              <w:rPr>
                <w:sz w:val="22"/>
                <w:szCs w:val="22"/>
              </w:rPr>
              <w:t xml:space="preserve"> </w:t>
            </w:r>
            <w:r w:rsidR="00B61EF7" w:rsidRPr="00D26E4F">
              <w:rPr>
                <w:sz w:val="22"/>
                <w:szCs w:val="22"/>
              </w:rPr>
              <w:t>принос</w:t>
            </w:r>
          </w:p>
        </w:tc>
        <w:tc>
          <w:tcPr>
            <w:tcW w:w="4330" w:type="dxa"/>
            <w:gridSpan w:val="3"/>
            <w:tcBorders>
              <w:top w:val="single" w:sz="4" w:space="0" w:color="auto"/>
            </w:tcBorders>
            <w:shd w:val="clear" w:color="auto" w:fill="D9D9D9" w:themeFill="background1" w:themeFillShade="D9"/>
            <w:vAlign w:val="center"/>
          </w:tcPr>
          <w:p w:rsidR="00732569" w:rsidRPr="00D26E4F" w:rsidRDefault="00BE010D" w:rsidP="00B5350C">
            <w:pPr>
              <w:jc w:val="center"/>
              <w:rPr>
                <w:sz w:val="22"/>
                <w:szCs w:val="22"/>
              </w:rPr>
            </w:pPr>
            <w:r w:rsidRPr="00D26E4F">
              <w:rPr>
                <w:sz w:val="22"/>
                <w:szCs w:val="22"/>
              </w:rPr>
              <w:t>С</w:t>
            </w:r>
            <w:r w:rsidR="00B61EF7" w:rsidRPr="00D26E4F">
              <w:rPr>
                <w:sz w:val="22"/>
                <w:szCs w:val="22"/>
              </w:rPr>
              <w:t>ортим</w:t>
            </w:r>
            <w:r w:rsidRPr="00D26E4F">
              <w:rPr>
                <w:sz w:val="22"/>
                <w:szCs w:val="22"/>
              </w:rPr>
              <w:t>е</w:t>
            </w:r>
            <w:r w:rsidR="00B61EF7" w:rsidRPr="00D26E4F">
              <w:rPr>
                <w:sz w:val="22"/>
                <w:szCs w:val="22"/>
              </w:rPr>
              <w:t>нти</w:t>
            </w:r>
          </w:p>
        </w:tc>
      </w:tr>
      <w:tr w:rsidR="00931D43" w:rsidRPr="00D26E4F" w:rsidTr="003B58BB">
        <w:trPr>
          <w:trHeight w:val="284"/>
          <w:tblHeader/>
        </w:trPr>
        <w:tc>
          <w:tcPr>
            <w:tcW w:w="1655" w:type="dxa"/>
            <w:vMerge/>
            <w:shd w:val="clear" w:color="auto" w:fill="D9D9D9" w:themeFill="background1" w:themeFillShade="D9"/>
            <w:vAlign w:val="center"/>
          </w:tcPr>
          <w:p w:rsidR="00732569" w:rsidRPr="00D26E4F" w:rsidRDefault="00732569" w:rsidP="00B5350C">
            <w:pPr>
              <w:jc w:val="left"/>
              <w:rPr>
                <w:sz w:val="22"/>
                <w:szCs w:val="22"/>
              </w:rPr>
            </w:pPr>
          </w:p>
        </w:tc>
        <w:tc>
          <w:tcPr>
            <w:tcW w:w="1306" w:type="dxa"/>
            <w:vMerge/>
            <w:shd w:val="clear" w:color="auto" w:fill="D9D9D9" w:themeFill="background1" w:themeFillShade="D9"/>
            <w:vAlign w:val="center"/>
          </w:tcPr>
          <w:p w:rsidR="00732569" w:rsidRPr="00D26E4F" w:rsidRDefault="00732569" w:rsidP="00B5350C">
            <w:pPr>
              <w:jc w:val="left"/>
              <w:rPr>
                <w:sz w:val="22"/>
                <w:szCs w:val="22"/>
              </w:rPr>
            </w:pPr>
          </w:p>
        </w:tc>
        <w:tc>
          <w:tcPr>
            <w:tcW w:w="1409" w:type="dxa"/>
            <w:shd w:val="clear" w:color="auto" w:fill="D9D9D9" w:themeFill="background1" w:themeFillShade="D9"/>
            <w:noWrap/>
            <w:vAlign w:val="center"/>
          </w:tcPr>
          <w:p w:rsidR="00732569" w:rsidRPr="00D26E4F" w:rsidRDefault="00BE010D" w:rsidP="00B5350C">
            <w:pPr>
              <w:jc w:val="center"/>
              <w:rPr>
                <w:sz w:val="22"/>
                <w:szCs w:val="22"/>
              </w:rPr>
            </w:pPr>
            <w:r w:rsidRPr="00D26E4F">
              <w:rPr>
                <w:sz w:val="22"/>
                <w:szCs w:val="22"/>
              </w:rPr>
              <w:t>Те</w:t>
            </w:r>
            <w:r w:rsidR="00B61EF7" w:rsidRPr="00D26E4F">
              <w:rPr>
                <w:sz w:val="22"/>
                <w:szCs w:val="22"/>
              </w:rPr>
              <w:t>хничко</w:t>
            </w:r>
          </w:p>
        </w:tc>
        <w:tc>
          <w:tcPr>
            <w:tcW w:w="1436" w:type="dxa"/>
            <w:shd w:val="clear" w:color="auto" w:fill="D9D9D9" w:themeFill="background1" w:themeFillShade="D9"/>
            <w:noWrap/>
            <w:vAlign w:val="center"/>
          </w:tcPr>
          <w:p w:rsidR="00732569" w:rsidRPr="00D26E4F" w:rsidRDefault="00BE010D" w:rsidP="00B5350C">
            <w:pPr>
              <w:jc w:val="center"/>
              <w:rPr>
                <w:sz w:val="22"/>
                <w:szCs w:val="22"/>
              </w:rPr>
            </w:pPr>
            <w:r w:rsidRPr="00D26E4F">
              <w:rPr>
                <w:sz w:val="22"/>
                <w:szCs w:val="22"/>
              </w:rPr>
              <w:t>П</w:t>
            </w:r>
            <w:r w:rsidR="00B61EF7" w:rsidRPr="00D26E4F">
              <w:rPr>
                <w:sz w:val="22"/>
                <w:szCs w:val="22"/>
              </w:rPr>
              <w:t>росторно</w:t>
            </w:r>
          </w:p>
        </w:tc>
        <w:tc>
          <w:tcPr>
            <w:tcW w:w="1485" w:type="dxa"/>
            <w:shd w:val="clear" w:color="auto" w:fill="D9D9D9" w:themeFill="background1" w:themeFillShade="D9"/>
            <w:noWrap/>
            <w:vAlign w:val="center"/>
          </w:tcPr>
          <w:p w:rsidR="00732569" w:rsidRPr="00D26E4F" w:rsidRDefault="00BE010D" w:rsidP="00B5350C">
            <w:pPr>
              <w:jc w:val="center"/>
              <w:rPr>
                <w:sz w:val="22"/>
                <w:szCs w:val="22"/>
              </w:rPr>
            </w:pPr>
            <w:r w:rsidRPr="00D26E4F">
              <w:rPr>
                <w:sz w:val="22"/>
                <w:szCs w:val="22"/>
              </w:rPr>
              <w:t>О</w:t>
            </w:r>
            <w:r w:rsidR="00B61EF7" w:rsidRPr="00D26E4F">
              <w:rPr>
                <w:sz w:val="22"/>
                <w:szCs w:val="22"/>
              </w:rPr>
              <w:t>тп</w:t>
            </w:r>
            <w:r w:rsidRPr="00D26E4F">
              <w:rPr>
                <w:sz w:val="22"/>
                <w:szCs w:val="22"/>
              </w:rPr>
              <w:t>ад</w:t>
            </w:r>
          </w:p>
        </w:tc>
      </w:tr>
      <w:tr w:rsidR="00931D43" w:rsidRPr="00D26E4F" w:rsidTr="003B58BB">
        <w:trPr>
          <w:trHeight w:val="257"/>
          <w:tblHeader/>
        </w:trPr>
        <w:tc>
          <w:tcPr>
            <w:tcW w:w="1655" w:type="dxa"/>
            <w:vMerge/>
            <w:shd w:val="clear" w:color="auto" w:fill="D9D9D9" w:themeFill="background1" w:themeFillShade="D9"/>
            <w:vAlign w:val="center"/>
          </w:tcPr>
          <w:p w:rsidR="00732569" w:rsidRPr="00D26E4F" w:rsidRDefault="00732569" w:rsidP="00B5350C">
            <w:pPr>
              <w:jc w:val="left"/>
              <w:rPr>
                <w:sz w:val="22"/>
                <w:szCs w:val="22"/>
              </w:rPr>
            </w:pPr>
          </w:p>
        </w:tc>
        <w:tc>
          <w:tcPr>
            <w:tcW w:w="1306" w:type="dxa"/>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c>
          <w:tcPr>
            <w:tcW w:w="1409" w:type="dxa"/>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c>
          <w:tcPr>
            <w:tcW w:w="1436" w:type="dxa"/>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c>
          <w:tcPr>
            <w:tcW w:w="1485" w:type="dxa"/>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12123145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468,3</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228,7</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188,6</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51,0</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12325145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2.136,8</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721,7</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1.296,4</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118,7</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12339145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26,8</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0,0</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24,2</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2,7</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12340145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29,3</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4,4</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22,0</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2,9</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12451145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1.106,5</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423,2</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517,3</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166,0</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12453145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1.657,6</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914,7</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576,8</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166,1</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12457145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2.307,5</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713,6</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1.363,3</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230,7</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12469145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2,5</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0,9</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1,4</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0,3</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12483145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236,1</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49,3</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174,9</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11,8</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17457145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1.283,2</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491,5</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663,4</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128,3</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56457145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2.263,6</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898,7</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1.105,7</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259,2</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57131145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71,4</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18,4</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45,9</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7,1</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57134145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323,0</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80,7</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203,6</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38,7</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57151145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662,9</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262,6</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332,7</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67,6</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57325145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14.109,0</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4.072,6</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9.057,9</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978,5</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57340145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5.610,2</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1.609,4</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3.430,2</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570,6</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57451145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11.010,2</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4.463,5</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5.024,6</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1.522,1</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57453145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55.375,3</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31.495,3</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18.428,6</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5.451,4</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57455145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230,3</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79,8</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125,4</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25,2</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57457145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5.089,0</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1.778,8</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2.777,9</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532,2</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57483145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5.199,6</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1.866,3</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3.048,1</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285,3</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57487145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651,0</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197,9</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379,4</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73,8</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68325145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4.164,9</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1.197,0</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2.705,2</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262,6</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68340145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45,7</w:t>
            </w:r>
          </w:p>
        </w:tc>
        <w:tc>
          <w:tcPr>
            <w:tcW w:w="1409" w:type="dxa"/>
            <w:shd w:val="clear" w:color="auto" w:fill="auto"/>
            <w:noWrap/>
            <w:vAlign w:val="center"/>
          </w:tcPr>
          <w:p w:rsidR="003B58BB" w:rsidRDefault="003B58BB" w:rsidP="003B58BB">
            <w:pPr>
              <w:jc w:val="right"/>
              <w:rPr>
                <w:color w:val="000000"/>
                <w:sz w:val="22"/>
                <w:szCs w:val="22"/>
              </w:rPr>
            </w:pP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41,1</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4,6</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68457145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4.678,1</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1.027,0</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3.190,8</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460,3</w:t>
            </w:r>
          </w:p>
        </w:tc>
      </w:tr>
      <w:tr w:rsidR="003B58BB" w:rsidRPr="00D26E4F" w:rsidTr="003B58BB">
        <w:trPr>
          <w:trHeight w:val="230"/>
        </w:trPr>
        <w:tc>
          <w:tcPr>
            <w:tcW w:w="1655" w:type="dxa"/>
            <w:shd w:val="clear" w:color="auto" w:fill="auto"/>
            <w:noWrap/>
            <w:vAlign w:val="center"/>
          </w:tcPr>
          <w:p w:rsidR="003B58BB" w:rsidRDefault="003B58BB" w:rsidP="003B58BB">
            <w:pPr>
              <w:jc w:val="center"/>
              <w:rPr>
                <w:color w:val="000000"/>
                <w:sz w:val="22"/>
                <w:szCs w:val="22"/>
              </w:rPr>
            </w:pPr>
            <w:r>
              <w:rPr>
                <w:color w:val="000000"/>
                <w:sz w:val="22"/>
                <w:szCs w:val="22"/>
              </w:rPr>
              <w:t>68483145</w:t>
            </w:r>
          </w:p>
        </w:tc>
        <w:tc>
          <w:tcPr>
            <w:tcW w:w="1306" w:type="dxa"/>
            <w:shd w:val="clear" w:color="auto" w:fill="auto"/>
            <w:noWrap/>
            <w:vAlign w:val="center"/>
          </w:tcPr>
          <w:p w:rsidR="003B58BB" w:rsidRDefault="003B58BB" w:rsidP="003B58BB">
            <w:pPr>
              <w:jc w:val="right"/>
              <w:rPr>
                <w:color w:val="000000"/>
                <w:sz w:val="22"/>
                <w:szCs w:val="22"/>
              </w:rPr>
            </w:pPr>
            <w:r>
              <w:rPr>
                <w:color w:val="000000"/>
                <w:sz w:val="22"/>
                <w:szCs w:val="22"/>
              </w:rPr>
              <w:t>217,2</w:t>
            </w:r>
          </w:p>
        </w:tc>
        <w:tc>
          <w:tcPr>
            <w:tcW w:w="1409" w:type="dxa"/>
            <w:shd w:val="clear" w:color="auto" w:fill="auto"/>
            <w:noWrap/>
            <w:vAlign w:val="center"/>
          </w:tcPr>
          <w:p w:rsidR="003B58BB" w:rsidRDefault="003B58BB" w:rsidP="003B58BB">
            <w:pPr>
              <w:jc w:val="right"/>
              <w:rPr>
                <w:color w:val="000000"/>
                <w:sz w:val="22"/>
                <w:szCs w:val="22"/>
              </w:rPr>
            </w:pPr>
            <w:r>
              <w:rPr>
                <w:color w:val="000000"/>
                <w:sz w:val="22"/>
                <w:szCs w:val="22"/>
              </w:rPr>
              <w:t>86,3</w:t>
            </w:r>
          </w:p>
        </w:tc>
        <w:tc>
          <w:tcPr>
            <w:tcW w:w="1436" w:type="dxa"/>
            <w:shd w:val="clear" w:color="auto" w:fill="auto"/>
            <w:noWrap/>
            <w:vAlign w:val="center"/>
          </w:tcPr>
          <w:p w:rsidR="003B58BB" w:rsidRDefault="003B58BB" w:rsidP="003B58BB">
            <w:pPr>
              <w:jc w:val="right"/>
              <w:rPr>
                <w:color w:val="000000"/>
                <w:sz w:val="22"/>
                <w:szCs w:val="22"/>
              </w:rPr>
            </w:pPr>
            <w:r>
              <w:rPr>
                <w:color w:val="000000"/>
                <w:sz w:val="22"/>
                <w:szCs w:val="22"/>
              </w:rPr>
              <w:t>118,4</w:t>
            </w:r>
          </w:p>
        </w:tc>
        <w:tc>
          <w:tcPr>
            <w:tcW w:w="1485" w:type="dxa"/>
            <w:shd w:val="clear" w:color="auto" w:fill="auto"/>
            <w:noWrap/>
            <w:vAlign w:val="center"/>
          </w:tcPr>
          <w:p w:rsidR="003B58BB" w:rsidRDefault="003B58BB" w:rsidP="003B58BB">
            <w:pPr>
              <w:jc w:val="right"/>
              <w:rPr>
                <w:color w:val="000000"/>
                <w:sz w:val="22"/>
                <w:szCs w:val="22"/>
              </w:rPr>
            </w:pPr>
            <w:r>
              <w:rPr>
                <w:color w:val="000000"/>
                <w:sz w:val="22"/>
                <w:szCs w:val="22"/>
              </w:rPr>
              <w:t>12,5</w:t>
            </w:r>
          </w:p>
        </w:tc>
      </w:tr>
      <w:tr w:rsidR="003B58BB" w:rsidRPr="00D26E4F" w:rsidTr="003B58BB">
        <w:trPr>
          <w:trHeight w:val="230"/>
        </w:trPr>
        <w:tc>
          <w:tcPr>
            <w:tcW w:w="1655" w:type="dxa"/>
            <w:shd w:val="clear" w:color="auto" w:fill="D9D9D9" w:themeFill="background1" w:themeFillShade="D9"/>
            <w:noWrap/>
            <w:vAlign w:val="center"/>
          </w:tcPr>
          <w:p w:rsidR="003B58BB" w:rsidRPr="007A7BF5" w:rsidRDefault="003B58BB" w:rsidP="003B58BB">
            <w:pPr>
              <w:spacing w:before="100" w:beforeAutospacing="1"/>
              <w:jc w:val="center"/>
              <w:rPr>
                <w:color w:val="000000"/>
                <w:sz w:val="22"/>
                <w:szCs w:val="22"/>
                <w:lang w:val="sr-Cyrl-RS"/>
              </w:rPr>
            </w:pPr>
            <w:r>
              <w:rPr>
                <w:color w:val="000000"/>
                <w:sz w:val="22"/>
                <w:szCs w:val="22"/>
                <w:lang w:val="sr-Cyrl-RS"/>
              </w:rPr>
              <w:t>Укупно</w:t>
            </w:r>
          </w:p>
        </w:tc>
        <w:tc>
          <w:tcPr>
            <w:tcW w:w="1306" w:type="dxa"/>
            <w:shd w:val="clear" w:color="auto" w:fill="D9D9D9" w:themeFill="background1" w:themeFillShade="D9"/>
            <w:noWrap/>
            <w:vAlign w:val="center"/>
          </w:tcPr>
          <w:p w:rsidR="003B58BB" w:rsidRDefault="003B58BB" w:rsidP="003B58BB">
            <w:pPr>
              <w:jc w:val="right"/>
              <w:rPr>
                <w:color w:val="000000"/>
                <w:sz w:val="22"/>
                <w:szCs w:val="22"/>
              </w:rPr>
            </w:pPr>
            <w:r>
              <w:rPr>
                <w:color w:val="000000"/>
                <w:sz w:val="22"/>
                <w:szCs w:val="22"/>
              </w:rPr>
              <w:t>118.956,1</w:t>
            </w:r>
          </w:p>
        </w:tc>
        <w:tc>
          <w:tcPr>
            <w:tcW w:w="1409" w:type="dxa"/>
            <w:shd w:val="clear" w:color="auto" w:fill="D9D9D9" w:themeFill="background1" w:themeFillShade="D9"/>
            <w:noWrap/>
            <w:vAlign w:val="center"/>
          </w:tcPr>
          <w:p w:rsidR="003B58BB" w:rsidRDefault="003B58BB" w:rsidP="003B58BB">
            <w:pPr>
              <w:jc w:val="right"/>
              <w:rPr>
                <w:color w:val="000000"/>
                <w:sz w:val="22"/>
                <w:szCs w:val="22"/>
              </w:rPr>
            </w:pPr>
            <w:r>
              <w:rPr>
                <w:color w:val="000000"/>
                <w:sz w:val="22"/>
                <w:szCs w:val="22"/>
              </w:rPr>
              <w:t>52.682,5</w:t>
            </w:r>
          </w:p>
        </w:tc>
        <w:tc>
          <w:tcPr>
            <w:tcW w:w="1436" w:type="dxa"/>
            <w:shd w:val="clear" w:color="auto" w:fill="D9D9D9" w:themeFill="background1" w:themeFillShade="D9"/>
            <w:noWrap/>
            <w:vAlign w:val="center"/>
          </w:tcPr>
          <w:p w:rsidR="003B58BB" w:rsidRDefault="003B58BB" w:rsidP="003B58BB">
            <w:pPr>
              <w:jc w:val="right"/>
              <w:rPr>
                <w:color w:val="000000"/>
                <w:sz w:val="22"/>
                <w:szCs w:val="22"/>
              </w:rPr>
            </w:pPr>
            <w:r>
              <w:rPr>
                <w:color w:val="000000"/>
                <w:sz w:val="22"/>
                <w:szCs w:val="22"/>
              </w:rPr>
              <w:t>54.843,6</w:t>
            </w:r>
          </w:p>
        </w:tc>
        <w:tc>
          <w:tcPr>
            <w:tcW w:w="1485" w:type="dxa"/>
            <w:shd w:val="clear" w:color="auto" w:fill="D9D9D9" w:themeFill="background1" w:themeFillShade="D9"/>
            <w:noWrap/>
            <w:vAlign w:val="center"/>
          </w:tcPr>
          <w:p w:rsidR="003B58BB" w:rsidRDefault="003B58BB" w:rsidP="003B58BB">
            <w:pPr>
              <w:jc w:val="right"/>
              <w:rPr>
                <w:color w:val="000000"/>
                <w:sz w:val="22"/>
                <w:szCs w:val="22"/>
              </w:rPr>
            </w:pPr>
            <w:r>
              <w:rPr>
                <w:color w:val="000000"/>
                <w:sz w:val="22"/>
                <w:szCs w:val="22"/>
              </w:rPr>
              <w:t>11.430,0</w:t>
            </w:r>
          </w:p>
        </w:tc>
      </w:tr>
    </w:tbl>
    <w:p w:rsidR="0018386F" w:rsidRPr="00803389" w:rsidRDefault="0018386F" w:rsidP="00C46539">
      <w:pPr>
        <w:spacing w:before="100" w:beforeAutospacing="1"/>
        <w:rPr>
          <w:sz w:val="10"/>
          <w:szCs w:val="10"/>
          <w:lang w:val="sr-Latn-CS"/>
        </w:rPr>
      </w:pPr>
    </w:p>
    <w:tbl>
      <w:tblPr>
        <w:tblW w:w="7328"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1314"/>
        <w:gridCol w:w="1418"/>
        <w:gridCol w:w="1417"/>
        <w:gridCol w:w="1506"/>
      </w:tblGrid>
      <w:tr w:rsidR="0018386F" w:rsidRPr="00D26E4F" w:rsidTr="00C46539">
        <w:trPr>
          <w:trHeight w:val="239"/>
          <w:tblHeader/>
        </w:trPr>
        <w:tc>
          <w:tcPr>
            <w:tcW w:w="7328" w:type="dxa"/>
            <w:gridSpan w:val="5"/>
            <w:tcBorders>
              <w:top w:val="nil"/>
              <w:left w:val="nil"/>
              <w:bottom w:val="single" w:sz="4" w:space="0" w:color="auto"/>
              <w:right w:val="nil"/>
            </w:tcBorders>
            <w:shd w:val="clear" w:color="auto" w:fill="auto"/>
            <w:vAlign w:val="center"/>
          </w:tcPr>
          <w:p w:rsidR="0018386F" w:rsidRPr="00D26E4F" w:rsidRDefault="0018386F" w:rsidP="00C46539">
            <w:pPr>
              <w:spacing w:before="100" w:beforeAutospacing="1"/>
              <w:jc w:val="left"/>
              <w:rPr>
                <w:sz w:val="22"/>
                <w:szCs w:val="22"/>
              </w:rPr>
            </w:pPr>
            <w:r w:rsidRPr="002B79FA">
              <w:rPr>
                <w:sz w:val="22"/>
                <w:szCs w:val="22"/>
              </w:rPr>
              <w:t>Табела</w:t>
            </w:r>
            <w:r w:rsidRPr="002B79FA">
              <w:rPr>
                <w:sz w:val="22"/>
                <w:szCs w:val="22"/>
                <w:lang w:val="sr-Latn-CS"/>
              </w:rPr>
              <w:t xml:space="preserve"> 8.3.4.-</w:t>
            </w:r>
            <w:r>
              <w:rPr>
                <w:sz w:val="22"/>
                <w:szCs w:val="22"/>
                <w:lang w:val="sr-Cyrl-RS"/>
              </w:rPr>
              <w:t>2</w:t>
            </w:r>
            <w:r w:rsidRPr="002B79FA">
              <w:rPr>
                <w:sz w:val="22"/>
                <w:szCs w:val="22"/>
                <w:lang w:val="sr-Latn-CS"/>
              </w:rPr>
              <w:t xml:space="preserve">.  </w:t>
            </w:r>
            <w:r w:rsidRPr="002B79FA">
              <w:rPr>
                <w:sz w:val="22"/>
                <w:szCs w:val="22"/>
              </w:rPr>
              <w:t>Преглед</w:t>
            </w:r>
            <w:r w:rsidRPr="002B79FA">
              <w:rPr>
                <w:sz w:val="22"/>
                <w:szCs w:val="22"/>
                <w:lang w:val="sr-Latn-CS"/>
              </w:rPr>
              <w:t xml:space="preserve"> </w:t>
            </w:r>
            <w:r w:rsidRPr="002B79FA">
              <w:rPr>
                <w:sz w:val="22"/>
                <w:szCs w:val="22"/>
              </w:rPr>
              <w:t>укупног</w:t>
            </w:r>
            <w:r w:rsidRPr="002B79FA">
              <w:rPr>
                <w:sz w:val="22"/>
                <w:szCs w:val="22"/>
                <w:lang w:val="sr-Latn-CS"/>
              </w:rPr>
              <w:t xml:space="preserve"> </w:t>
            </w:r>
            <w:r w:rsidRPr="002B79FA">
              <w:rPr>
                <w:sz w:val="22"/>
                <w:szCs w:val="22"/>
              </w:rPr>
              <w:t>приноса</w:t>
            </w:r>
            <w:r w:rsidRPr="002B79FA">
              <w:rPr>
                <w:sz w:val="22"/>
                <w:szCs w:val="22"/>
                <w:lang w:val="sr-Latn-CS"/>
              </w:rPr>
              <w:t xml:space="preserve"> </w:t>
            </w:r>
            <w:r w:rsidRPr="002B79FA">
              <w:rPr>
                <w:sz w:val="22"/>
                <w:szCs w:val="22"/>
              </w:rPr>
              <w:t>по</w:t>
            </w:r>
            <w:r w:rsidRPr="002B79FA">
              <w:rPr>
                <w:sz w:val="22"/>
                <w:szCs w:val="22"/>
                <w:lang w:val="sr-Latn-CS"/>
              </w:rPr>
              <w:t xml:space="preserve"> </w:t>
            </w:r>
            <w:r w:rsidRPr="002B79FA">
              <w:rPr>
                <w:sz w:val="22"/>
                <w:szCs w:val="22"/>
              </w:rPr>
              <w:t>газдинским</w:t>
            </w:r>
            <w:r w:rsidRPr="002B79FA">
              <w:rPr>
                <w:sz w:val="22"/>
                <w:szCs w:val="22"/>
                <w:lang w:val="sr-Latn-CS"/>
              </w:rPr>
              <w:t xml:space="preserve"> </w:t>
            </w:r>
            <w:r w:rsidRPr="002B79FA">
              <w:rPr>
                <w:sz w:val="22"/>
                <w:szCs w:val="22"/>
              </w:rPr>
              <w:t>класама</w:t>
            </w:r>
            <w:r w:rsidRPr="002B79FA">
              <w:rPr>
                <w:sz w:val="22"/>
                <w:szCs w:val="22"/>
                <w:lang w:val="sr-Latn-CS"/>
              </w:rPr>
              <w:t xml:space="preserve">, </w:t>
            </w:r>
            <w:r w:rsidRPr="002B79FA">
              <w:rPr>
                <w:sz w:val="22"/>
                <w:szCs w:val="22"/>
              </w:rPr>
              <w:t>про</w:t>
            </w:r>
            <w:r>
              <w:rPr>
                <w:sz w:val="22"/>
                <w:szCs w:val="22"/>
                <w:lang w:val="sr-Cyrl-RS"/>
              </w:rPr>
              <w:t>ширена</w:t>
            </w:r>
            <w:r w:rsidRPr="002B79FA">
              <w:rPr>
                <w:sz w:val="22"/>
                <w:szCs w:val="22"/>
                <w:lang w:val="sr-Latn-CS"/>
              </w:rPr>
              <w:t xml:space="preserve"> </w:t>
            </w:r>
            <w:r w:rsidRPr="002B79FA">
              <w:rPr>
                <w:sz w:val="22"/>
                <w:szCs w:val="22"/>
              </w:rPr>
              <w:t>репродукција</w:t>
            </w:r>
          </w:p>
        </w:tc>
      </w:tr>
      <w:tr w:rsidR="0018386F" w:rsidRPr="00D26E4F" w:rsidTr="00C46539">
        <w:trPr>
          <w:trHeight w:val="447"/>
          <w:tblHeader/>
        </w:trPr>
        <w:tc>
          <w:tcPr>
            <w:tcW w:w="1673" w:type="dxa"/>
            <w:vMerge w:val="restart"/>
            <w:tcBorders>
              <w:top w:val="single" w:sz="4" w:space="0" w:color="auto"/>
            </w:tcBorders>
            <w:shd w:val="clear" w:color="auto" w:fill="D9D9D9" w:themeFill="background1" w:themeFillShade="D9"/>
            <w:vAlign w:val="center"/>
          </w:tcPr>
          <w:p w:rsidR="0018386F" w:rsidRPr="00D26E4F" w:rsidRDefault="0018386F" w:rsidP="00C0003E">
            <w:pPr>
              <w:jc w:val="center"/>
              <w:rPr>
                <w:sz w:val="22"/>
                <w:szCs w:val="22"/>
              </w:rPr>
            </w:pPr>
            <w:r w:rsidRPr="00D26E4F">
              <w:rPr>
                <w:sz w:val="22"/>
                <w:szCs w:val="22"/>
              </w:rPr>
              <w:t>ГК</w:t>
            </w:r>
          </w:p>
        </w:tc>
        <w:tc>
          <w:tcPr>
            <w:tcW w:w="1314" w:type="dxa"/>
            <w:vMerge w:val="restart"/>
            <w:tcBorders>
              <w:top w:val="single" w:sz="4" w:space="0" w:color="auto"/>
            </w:tcBorders>
            <w:shd w:val="clear" w:color="auto" w:fill="D9D9D9" w:themeFill="background1" w:themeFillShade="D9"/>
            <w:vAlign w:val="center"/>
          </w:tcPr>
          <w:p w:rsidR="0018386F" w:rsidRPr="00D26E4F" w:rsidRDefault="0018386F" w:rsidP="00C0003E">
            <w:pPr>
              <w:jc w:val="center"/>
              <w:rPr>
                <w:sz w:val="22"/>
                <w:szCs w:val="22"/>
              </w:rPr>
            </w:pPr>
            <w:r w:rsidRPr="00D26E4F">
              <w:rPr>
                <w:sz w:val="22"/>
                <w:szCs w:val="22"/>
              </w:rPr>
              <w:t>Укупни принос</w:t>
            </w:r>
          </w:p>
        </w:tc>
        <w:tc>
          <w:tcPr>
            <w:tcW w:w="4341" w:type="dxa"/>
            <w:gridSpan w:val="3"/>
            <w:tcBorders>
              <w:top w:val="single" w:sz="4" w:space="0" w:color="auto"/>
            </w:tcBorders>
            <w:shd w:val="clear" w:color="auto" w:fill="D9D9D9" w:themeFill="background1" w:themeFillShade="D9"/>
            <w:vAlign w:val="center"/>
          </w:tcPr>
          <w:p w:rsidR="0018386F" w:rsidRPr="00D26E4F" w:rsidRDefault="0018386F" w:rsidP="00C0003E">
            <w:pPr>
              <w:jc w:val="center"/>
              <w:rPr>
                <w:sz w:val="22"/>
                <w:szCs w:val="22"/>
              </w:rPr>
            </w:pPr>
            <w:r w:rsidRPr="00D26E4F">
              <w:rPr>
                <w:sz w:val="22"/>
                <w:szCs w:val="22"/>
              </w:rPr>
              <w:t>Сортименти</w:t>
            </w:r>
          </w:p>
        </w:tc>
      </w:tr>
      <w:tr w:rsidR="0018386F" w:rsidRPr="00D26E4F" w:rsidTr="00C46539">
        <w:trPr>
          <w:trHeight w:val="284"/>
          <w:tblHeader/>
        </w:trPr>
        <w:tc>
          <w:tcPr>
            <w:tcW w:w="1673" w:type="dxa"/>
            <w:vMerge/>
            <w:shd w:val="clear" w:color="auto" w:fill="D9D9D9" w:themeFill="background1" w:themeFillShade="D9"/>
            <w:vAlign w:val="center"/>
          </w:tcPr>
          <w:p w:rsidR="0018386F" w:rsidRPr="00D26E4F" w:rsidRDefault="0018386F" w:rsidP="00C0003E">
            <w:pPr>
              <w:jc w:val="left"/>
              <w:rPr>
                <w:sz w:val="22"/>
                <w:szCs w:val="22"/>
              </w:rPr>
            </w:pPr>
          </w:p>
        </w:tc>
        <w:tc>
          <w:tcPr>
            <w:tcW w:w="1314" w:type="dxa"/>
            <w:vMerge/>
            <w:shd w:val="clear" w:color="auto" w:fill="D9D9D9" w:themeFill="background1" w:themeFillShade="D9"/>
            <w:vAlign w:val="center"/>
          </w:tcPr>
          <w:p w:rsidR="0018386F" w:rsidRPr="00D26E4F" w:rsidRDefault="0018386F" w:rsidP="00C0003E">
            <w:pPr>
              <w:jc w:val="left"/>
              <w:rPr>
                <w:sz w:val="22"/>
                <w:szCs w:val="22"/>
              </w:rPr>
            </w:pPr>
          </w:p>
        </w:tc>
        <w:tc>
          <w:tcPr>
            <w:tcW w:w="1418"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Техничко</w:t>
            </w:r>
          </w:p>
        </w:tc>
        <w:tc>
          <w:tcPr>
            <w:tcW w:w="1417"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Просторно</w:t>
            </w:r>
          </w:p>
        </w:tc>
        <w:tc>
          <w:tcPr>
            <w:tcW w:w="1506"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Отпад</w:t>
            </w:r>
          </w:p>
        </w:tc>
      </w:tr>
      <w:tr w:rsidR="0018386F" w:rsidRPr="00D26E4F" w:rsidTr="00C46539">
        <w:trPr>
          <w:trHeight w:val="257"/>
          <w:tblHeader/>
        </w:trPr>
        <w:tc>
          <w:tcPr>
            <w:tcW w:w="1673" w:type="dxa"/>
            <w:vMerge/>
            <w:shd w:val="clear" w:color="auto" w:fill="D9D9D9" w:themeFill="background1" w:themeFillShade="D9"/>
            <w:vAlign w:val="center"/>
          </w:tcPr>
          <w:p w:rsidR="0018386F" w:rsidRPr="00D26E4F" w:rsidRDefault="0018386F" w:rsidP="00C0003E">
            <w:pPr>
              <w:jc w:val="left"/>
              <w:rPr>
                <w:sz w:val="22"/>
                <w:szCs w:val="22"/>
              </w:rPr>
            </w:pPr>
          </w:p>
        </w:tc>
        <w:tc>
          <w:tcPr>
            <w:tcW w:w="1314"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м</w:t>
            </w:r>
            <w:r w:rsidRPr="00D26E4F">
              <w:rPr>
                <w:sz w:val="22"/>
                <w:szCs w:val="22"/>
                <w:vertAlign w:val="superscript"/>
              </w:rPr>
              <w:t>3</w:t>
            </w:r>
          </w:p>
        </w:tc>
        <w:tc>
          <w:tcPr>
            <w:tcW w:w="1418"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м</w:t>
            </w:r>
            <w:r w:rsidRPr="00D26E4F">
              <w:rPr>
                <w:sz w:val="22"/>
                <w:szCs w:val="22"/>
                <w:vertAlign w:val="superscript"/>
              </w:rPr>
              <w:t>3</w:t>
            </w:r>
          </w:p>
        </w:tc>
        <w:tc>
          <w:tcPr>
            <w:tcW w:w="1417"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м</w:t>
            </w:r>
            <w:r w:rsidRPr="00D26E4F">
              <w:rPr>
                <w:sz w:val="22"/>
                <w:szCs w:val="22"/>
                <w:vertAlign w:val="superscript"/>
              </w:rPr>
              <w:t>3</w:t>
            </w:r>
          </w:p>
        </w:tc>
        <w:tc>
          <w:tcPr>
            <w:tcW w:w="1506"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м</w:t>
            </w:r>
            <w:r w:rsidRPr="00D26E4F">
              <w:rPr>
                <w:sz w:val="22"/>
                <w:szCs w:val="22"/>
                <w:vertAlign w:val="superscript"/>
              </w:rPr>
              <w:t>3</w:t>
            </w:r>
          </w:p>
        </w:tc>
      </w:tr>
      <w:tr w:rsidR="00827139" w:rsidRPr="00D26E4F" w:rsidTr="00C46539">
        <w:trPr>
          <w:trHeight w:val="230"/>
        </w:trPr>
        <w:tc>
          <w:tcPr>
            <w:tcW w:w="1673" w:type="dxa"/>
            <w:shd w:val="clear" w:color="auto" w:fill="auto"/>
            <w:noWrap/>
            <w:vAlign w:val="center"/>
          </w:tcPr>
          <w:p w:rsidR="00827139" w:rsidRDefault="00827139" w:rsidP="00827139">
            <w:pPr>
              <w:jc w:val="center"/>
              <w:rPr>
                <w:color w:val="000000"/>
                <w:sz w:val="22"/>
                <w:szCs w:val="22"/>
              </w:rPr>
            </w:pPr>
            <w:r>
              <w:rPr>
                <w:color w:val="000000"/>
                <w:sz w:val="22"/>
                <w:szCs w:val="22"/>
              </w:rPr>
              <w:t>56121145</w:t>
            </w:r>
          </w:p>
        </w:tc>
        <w:tc>
          <w:tcPr>
            <w:tcW w:w="1314" w:type="dxa"/>
            <w:shd w:val="clear" w:color="auto" w:fill="auto"/>
            <w:noWrap/>
            <w:vAlign w:val="center"/>
          </w:tcPr>
          <w:p w:rsidR="00827139" w:rsidRDefault="00827139" w:rsidP="00827139">
            <w:pPr>
              <w:jc w:val="right"/>
              <w:rPr>
                <w:color w:val="000000"/>
                <w:sz w:val="22"/>
                <w:szCs w:val="22"/>
              </w:rPr>
            </w:pPr>
            <w:r>
              <w:rPr>
                <w:color w:val="000000"/>
                <w:sz w:val="22"/>
                <w:szCs w:val="22"/>
              </w:rPr>
              <w:t>1.392,2</w:t>
            </w:r>
          </w:p>
        </w:tc>
        <w:tc>
          <w:tcPr>
            <w:tcW w:w="1418" w:type="dxa"/>
            <w:shd w:val="clear" w:color="auto" w:fill="auto"/>
            <w:noWrap/>
            <w:vAlign w:val="center"/>
          </w:tcPr>
          <w:p w:rsidR="00827139" w:rsidRDefault="00827139" w:rsidP="00827139">
            <w:pPr>
              <w:jc w:val="right"/>
              <w:rPr>
                <w:color w:val="000000"/>
                <w:sz w:val="22"/>
                <w:szCs w:val="22"/>
              </w:rPr>
            </w:pPr>
            <w:r>
              <w:rPr>
                <w:color w:val="000000"/>
                <w:sz w:val="22"/>
                <w:szCs w:val="22"/>
              </w:rPr>
              <w:t>469,6</w:t>
            </w:r>
          </w:p>
        </w:tc>
        <w:tc>
          <w:tcPr>
            <w:tcW w:w="1417" w:type="dxa"/>
            <w:shd w:val="clear" w:color="auto" w:fill="auto"/>
            <w:noWrap/>
            <w:vAlign w:val="center"/>
          </w:tcPr>
          <w:p w:rsidR="00827139" w:rsidRDefault="00827139" w:rsidP="00827139">
            <w:pPr>
              <w:jc w:val="right"/>
              <w:rPr>
                <w:color w:val="000000"/>
                <w:sz w:val="22"/>
                <w:szCs w:val="22"/>
              </w:rPr>
            </w:pPr>
            <w:r>
              <w:rPr>
                <w:color w:val="000000"/>
                <w:sz w:val="22"/>
                <w:szCs w:val="22"/>
              </w:rPr>
              <w:t>722,0</w:t>
            </w:r>
          </w:p>
        </w:tc>
        <w:tc>
          <w:tcPr>
            <w:tcW w:w="1506" w:type="dxa"/>
            <w:shd w:val="clear" w:color="auto" w:fill="auto"/>
            <w:noWrap/>
            <w:vAlign w:val="center"/>
          </w:tcPr>
          <w:p w:rsidR="00827139" w:rsidRDefault="00827139" w:rsidP="00827139">
            <w:pPr>
              <w:jc w:val="right"/>
              <w:rPr>
                <w:color w:val="000000"/>
                <w:sz w:val="22"/>
                <w:szCs w:val="22"/>
              </w:rPr>
            </w:pPr>
            <w:r>
              <w:rPr>
                <w:color w:val="000000"/>
                <w:sz w:val="22"/>
                <w:szCs w:val="22"/>
              </w:rPr>
              <w:t>200,6</w:t>
            </w:r>
          </w:p>
        </w:tc>
      </w:tr>
      <w:tr w:rsidR="00827139" w:rsidRPr="00D26E4F" w:rsidTr="00C46539">
        <w:trPr>
          <w:trHeight w:val="230"/>
        </w:trPr>
        <w:tc>
          <w:tcPr>
            <w:tcW w:w="1673" w:type="dxa"/>
            <w:shd w:val="clear" w:color="auto" w:fill="auto"/>
            <w:noWrap/>
            <w:vAlign w:val="center"/>
          </w:tcPr>
          <w:p w:rsidR="00827139" w:rsidRDefault="00827139" w:rsidP="00827139">
            <w:pPr>
              <w:jc w:val="center"/>
              <w:rPr>
                <w:color w:val="000000"/>
                <w:sz w:val="22"/>
                <w:szCs w:val="22"/>
              </w:rPr>
            </w:pPr>
            <w:r>
              <w:rPr>
                <w:color w:val="000000"/>
                <w:sz w:val="22"/>
                <w:szCs w:val="22"/>
              </w:rPr>
              <w:t>57114145</w:t>
            </w:r>
          </w:p>
        </w:tc>
        <w:tc>
          <w:tcPr>
            <w:tcW w:w="1314" w:type="dxa"/>
            <w:shd w:val="clear" w:color="auto" w:fill="auto"/>
            <w:noWrap/>
            <w:vAlign w:val="center"/>
          </w:tcPr>
          <w:p w:rsidR="00827139" w:rsidRDefault="00827139" w:rsidP="00827139">
            <w:pPr>
              <w:jc w:val="right"/>
              <w:rPr>
                <w:color w:val="000000"/>
                <w:sz w:val="22"/>
                <w:szCs w:val="22"/>
              </w:rPr>
            </w:pPr>
            <w:r>
              <w:rPr>
                <w:color w:val="000000"/>
                <w:sz w:val="22"/>
                <w:szCs w:val="22"/>
              </w:rPr>
              <w:t>3.332,3</w:t>
            </w:r>
          </w:p>
        </w:tc>
        <w:tc>
          <w:tcPr>
            <w:tcW w:w="1418" w:type="dxa"/>
            <w:shd w:val="clear" w:color="auto" w:fill="auto"/>
            <w:noWrap/>
            <w:vAlign w:val="center"/>
          </w:tcPr>
          <w:p w:rsidR="00827139" w:rsidRDefault="00827139" w:rsidP="00827139">
            <w:pPr>
              <w:jc w:val="right"/>
              <w:rPr>
                <w:color w:val="000000"/>
                <w:sz w:val="22"/>
                <w:szCs w:val="22"/>
              </w:rPr>
            </w:pPr>
            <w:r>
              <w:rPr>
                <w:color w:val="000000"/>
                <w:sz w:val="22"/>
                <w:szCs w:val="22"/>
              </w:rPr>
              <w:t>947,7</w:t>
            </w:r>
          </w:p>
        </w:tc>
        <w:tc>
          <w:tcPr>
            <w:tcW w:w="1417" w:type="dxa"/>
            <w:shd w:val="clear" w:color="auto" w:fill="auto"/>
            <w:noWrap/>
            <w:vAlign w:val="center"/>
          </w:tcPr>
          <w:p w:rsidR="00827139" w:rsidRDefault="00827139" w:rsidP="00827139">
            <w:pPr>
              <w:jc w:val="right"/>
              <w:rPr>
                <w:color w:val="000000"/>
                <w:sz w:val="22"/>
                <w:szCs w:val="22"/>
              </w:rPr>
            </w:pPr>
            <w:r>
              <w:rPr>
                <w:color w:val="000000"/>
                <w:sz w:val="22"/>
                <w:szCs w:val="22"/>
              </w:rPr>
              <w:t>1.926,8</w:t>
            </w:r>
          </w:p>
        </w:tc>
        <w:tc>
          <w:tcPr>
            <w:tcW w:w="1506" w:type="dxa"/>
            <w:shd w:val="clear" w:color="auto" w:fill="auto"/>
            <w:noWrap/>
            <w:vAlign w:val="center"/>
          </w:tcPr>
          <w:p w:rsidR="00827139" w:rsidRDefault="00827139" w:rsidP="00827139">
            <w:pPr>
              <w:jc w:val="right"/>
              <w:rPr>
                <w:color w:val="000000"/>
                <w:sz w:val="22"/>
                <w:szCs w:val="22"/>
              </w:rPr>
            </w:pPr>
            <w:r>
              <w:rPr>
                <w:color w:val="000000"/>
                <w:sz w:val="22"/>
                <w:szCs w:val="22"/>
              </w:rPr>
              <w:t>457,8</w:t>
            </w:r>
          </w:p>
        </w:tc>
      </w:tr>
      <w:tr w:rsidR="00827139" w:rsidRPr="00D26E4F" w:rsidTr="00C46539">
        <w:trPr>
          <w:trHeight w:val="230"/>
        </w:trPr>
        <w:tc>
          <w:tcPr>
            <w:tcW w:w="1673" w:type="dxa"/>
            <w:shd w:val="clear" w:color="auto" w:fill="auto"/>
            <w:noWrap/>
            <w:vAlign w:val="center"/>
          </w:tcPr>
          <w:p w:rsidR="00827139" w:rsidRDefault="00827139" w:rsidP="00827139">
            <w:pPr>
              <w:jc w:val="center"/>
              <w:rPr>
                <w:color w:val="000000"/>
                <w:sz w:val="22"/>
                <w:szCs w:val="22"/>
              </w:rPr>
            </w:pPr>
            <w:r>
              <w:rPr>
                <w:color w:val="000000"/>
                <w:sz w:val="22"/>
                <w:szCs w:val="22"/>
              </w:rPr>
              <w:t>57123145</w:t>
            </w:r>
          </w:p>
        </w:tc>
        <w:tc>
          <w:tcPr>
            <w:tcW w:w="1314" w:type="dxa"/>
            <w:shd w:val="clear" w:color="auto" w:fill="auto"/>
            <w:noWrap/>
            <w:vAlign w:val="center"/>
          </w:tcPr>
          <w:p w:rsidR="00827139" w:rsidRDefault="00827139" w:rsidP="00827139">
            <w:pPr>
              <w:jc w:val="right"/>
              <w:rPr>
                <w:color w:val="000000"/>
                <w:sz w:val="22"/>
                <w:szCs w:val="22"/>
              </w:rPr>
            </w:pPr>
            <w:r>
              <w:rPr>
                <w:color w:val="000000"/>
                <w:sz w:val="22"/>
                <w:szCs w:val="22"/>
              </w:rPr>
              <w:t>3.437,3</w:t>
            </w:r>
          </w:p>
        </w:tc>
        <w:tc>
          <w:tcPr>
            <w:tcW w:w="1418" w:type="dxa"/>
            <w:shd w:val="clear" w:color="auto" w:fill="auto"/>
            <w:noWrap/>
            <w:vAlign w:val="center"/>
          </w:tcPr>
          <w:p w:rsidR="00827139" w:rsidRDefault="00827139" w:rsidP="00827139">
            <w:pPr>
              <w:jc w:val="right"/>
              <w:rPr>
                <w:color w:val="000000"/>
                <w:sz w:val="22"/>
                <w:szCs w:val="22"/>
              </w:rPr>
            </w:pPr>
            <w:r>
              <w:rPr>
                <w:color w:val="000000"/>
                <w:sz w:val="22"/>
                <w:szCs w:val="22"/>
              </w:rPr>
              <w:t>1.253,5</w:t>
            </w:r>
          </w:p>
        </w:tc>
        <w:tc>
          <w:tcPr>
            <w:tcW w:w="1417" w:type="dxa"/>
            <w:shd w:val="clear" w:color="auto" w:fill="auto"/>
            <w:noWrap/>
            <w:vAlign w:val="center"/>
          </w:tcPr>
          <w:p w:rsidR="00827139" w:rsidRDefault="00827139" w:rsidP="00827139">
            <w:pPr>
              <w:jc w:val="right"/>
              <w:rPr>
                <w:color w:val="000000"/>
                <w:sz w:val="22"/>
                <w:szCs w:val="22"/>
              </w:rPr>
            </w:pPr>
            <w:r>
              <w:rPr>
                <w:color w:val="000000"/>
                <w:sz w:val="22"/>
                <w:szCs w:val="22"/>
              </w:rPr>
              <w:t>1.680,0</w:t>
            </w:r>
          </w:p>
        </w:tc>
        <w:tc>
          <w:tcPr>
            <w:tcW w:w="1506" w:type="dxa"/>
            <w:shd w:val="clear" w:color="auto" w:fill="auto"/>
            <w:noWrap/>
            <w:vAlign w:val="center"/>
          </w:tcPr>
          <w:p w:rsidR="00827139" w:rsidRDefault="00827139" w:rsidP="00827139">
            <w:pPr>
              <w:jc w:val="right"/>
              <w:rPr>
                <w:color w:val="000000"/>
                <w:sz w:val="22"/>
                <w:szCs w:val="22"/>
              </w:rPr>
            </w:pPr>
            <w:r>
              <w:rPr>
                <w:color w:val="000000"/>
                <w:sz w:val="22"/>
                <w:szCs w:val="22"/>
              </w:rPr>
              <w:t>503,7</w:t>
            </w:r>
          </w:p>
        </w:tc>
      </w:tr>
      <w:tr w:rsidR="00827139" w:rsidRPr="00D26E4F" w:rsidTr="00C46539">
        <w:trPr>
          <w:trHeight w:val="230"/>
        </w:trPr>
        <w:tc>
          <w:tcPr>
            <w:tcW w:w="1673" w:type="dxa"/>
            <w:shd w:val="clear" w:color="auto" w:fill="auto"/>
            <w:noWrap/>
            <w:vAlign w:val="center"/>
          </w:tcPr>
          <w:p w:rsidR="00827139" w:rsidRDefault="00827139" w:rsidP="00827139">
            <w:pPr>
              <w:jc w:val="center"/>
              <w:rPr>
                <w:color w:val="000000"/>
                <w:sz w:val="22"/>
                <w:szCs w:val="22"/>
              </w:rPr>
            </w:pPr>
            <w:r>
              <w:rPr>
                <w:color w:val="000000"/>
                <w:sz w:val="22"/>
                <w:szCs w:val="22"/>
              </w:rPr>
              <w:t>57340145</w:t>
            </w:r>
          </w:p>
        </w:tc>
        <w:tc>
          <w:tcPr>
            <w:tcW w:w="1314" w:type="dxa"/>
            <w:shd w:val="clear" w:color="auto" w:fill="auto"/>
            <w:noWrap/>
            <w:vAlign w:val="center"/>
          </w:tcPr>
          <w:p w:rsidR="00827139" w:rsidRDefault="00827139" w:rsidP="00827139">
            <w:pPr>
              <w:jc w:val="right"/>
              <w:rPr>
                <w:color w:val="000000"/>
                <w:sz w:val="22"/>
                <w:szCs w:val="22"/>
              </w:rPr>
            </w:pPr>
            <w:r>
              <w:rPr>
                <w:color w:val="000000"/>
                <w:sz w:val="22"/>
                <w:szCs w:val="22"/>
              </w:rPr>
              <w:t>4.264,6</w:t>
            </w:r>
          </w:p>
        </w:tc>
        <w:tc>
          <w:tcPr>
            <w:tcW w:w="1418" w:type="dxa"/>
            <w:shd w:val="clear" w:color="auto" w:fill="auto"/>
            <w:noWrap/>
            <w:vAlign w:val="center"/>
          </w:tcPr>
          <w:p w:rsidR="00827139" w:rsidRDefault="00827139" w:rsidP="00827139">
            <w:pPr>
              <w:jc w:val="right"/>
              <w:rPr>
                <w:color w:val="000000"/>
                <w:sz w:val="22"/>
                <w:szCs w:val="22"/>
              </w:rPr>
            </w:pPr>
            <w:r>
              <w:rPr>
                <w:color w:val="000000"/>
                <w:sz w:val="22"/>
                <w:szCs w:val="22"/>
              </w:rPr>
              <w:t>475,7</w:t>
            </w:r>
          </w:p>
        </w:tc>
        <w:tc>
          <w:tcPr>
            <w:tcW w:w="1417" w:type="dxa"/>
            <w:shd w:val="clear" w:color="auto" w:fill="auto"/>
            <w:noWrap/>
            <w:vAlign w:val="center"/>
          </w:tcPr>
          <w:p w:rsidR="00827139" w:rsidRDefault="00827139" w:rsidP="00827139">
            <w:pPr>
              <w:jc w:val="right"/>
              <w:rPr>
                <w:color w:val="000000"/>
                <w:sz w:val="22"/>
                <w:szCs w:val="22"/>
              </w:rPr>
            </w:pPr>
            <w:r>
              <w:rPr>
                <w:color w:val="000000"/>
                <w:sz w:val="22"/>
                <w:szCs w:val="22"/>
              </w:rPr>
              <w:t>3.384,0</w:t>
            </w:r>
          </w:p>
        </w:tc>
        <w:tc>
          <w:tcPr>
            <w:tcW w:w="1506" w:type="dxa"/>
            <w:shd w:val="clear" w:color="auto" w:fill="auto"/>
            <w:noWrap/>
            <w:vAlign w:val="center"/>
          </w:tcPr>
          <w:p w:rsidR="00827139" w:rsidRDefault="00827139" w:rsidP="00827139">
            <w:pPr>
              <w:jc w:val="right"/>
              <w:rPr>
                <w:color w:val="000000"/>
                <w:sz w:val="22"/>
                <w:szCs w:val="22"/>
              </w:rPr>
            </w:pPr>
            <w:r>
              <w:rPr>
                <w:color w:val="000000"/>
                <w:sz w:val="22"/>
                <w:szCs w:val="22"/>
              </w:rPr>
              <w:t>404,9</w:t>
            </w:r>
          </w:p>
        </w:tc>
      </w:tr>
      <w:tr w:rsidR="00827139" w:rsidRPr="00D26E4F" w:rsidTr="00C46539">
        <w:trPr>
          <w:trHeight w:val="230"/>
        </w:trPr>
        <w:tc>
          <w:tcPr>
            <w:tcW w:w="1673" w:type="dxa"/>
            <w:shd w:val="clear" w:color="auto" w:fill="auto"/>
            <w:noWrap/>
            <w:vAlign w:val="center"/>
          </w:tcPr>
          <w:p w:rsidR="00827139" w:rsidRDefault="00827139" w:rsidP="00827139">
            <w:pPr>
              <w:jc w:val="center"/>
              <w:rPr>
                <w:color w:val="000000"/>
                <w:sz w:val="22"/>
                <w:szCs w:val="22"/>
              </w:rPr>
            </w:pPr>
            <w:r>
              <w:rPr>
                <w:color w:val="000000"/>
                <w:sz w:val="22"/>
                <w:szCs w:val="22"/>
              </w:rPr>
              <w:t>68340145</w:t>
            </w:r>
          </w:p>
        </w:tc>
        <w:tc>
          <w:tcPr>
            <w:tcW w:w="1314" w:type="dxa"/>
            <w:shd w:val="clear" w:color="auto" w:fill="auto"/>
            <w:noWrap/>
            <w:vAlign w:val="center"/>
          </w:tcPr>
          <w:p w:rsidR="00827139" w:rsidRDefault="00827139" w:rsidP="00827139">
            <w:pPr>
              <w:jc w:val="right"/>
              <w:rPr>
                <w:color w:val="000000"/>
                <w:sz w:val="22"/>
                <w:szCs w:val="22"/>
              </w:rPr>
            </w:pPr>
            <w:r>
              <w:rPr>
                <w:color w:val="000000"/>
                <w:sz w:val="22"/>
                <w:szCs w:val="22"/>
              </w:rPr>
              <w:t>162,5</w:t>
            </w:r>
          </w:p>
        </w:tc>
        <w:tc>
          <w:tcPr>
            <w:tcW w:w="1418" w:type="dxa"/>
            <w:shd w:val="clear" w:color="auto" w:fill="auto"/>
            <w:noWrap/>
            <w:vAlign w:val="center"/>
          </w:tcPr>
          <w:p w:rsidR="00827139" w:rsidRDefault="00827139" w:rsidP="00827139">
            <w:pPr>
              <w:jc w:val="right"/>
              <w:rPr>
                <w:color w:val="000000"/>
                <w:sz w:val="22"/>
                <w:szCs w:val="22"/>
              </w:rPr>
            </w:pPr>
            <w:r>
              <w:rPr>
                <w:color w:val="000000"/>
                <w:sz w:val="22"/>
                <w:szCs w:val="22"/>
              </w:rPr>
              <w:t>10,6</w:t>
            </w:r>
          </w:p>
        </w:tc>
        <w:tc>
          <w:tcPr>
            <w:tcW w:w="1417" w:type="dxa"/>
            <w:shd w:val="clear" w:color="auto" w:fill="auto"/>
            <w:noWrap/>
            <w:vAlign w:val="center"/>
          </w:tcPr>
          <w:p w:rsidR="00827139" w:rsidRDefault="00827139" w:rsidP="00827139">
            <w:pPr>
              <w:jc w:val="right"/>
              <w:rPr>
                <w:color w:val="000000"/>
                <w:sz w:val="22"/>
                <w:szCs w:val="22"/>
              </w:rPr>
            </w:pPr>
            <w:r>
              <w:rPr>
                <w:color w:val="000000"/>
                <w:sz w:val="22"/>
                <w:szCs w:val="22"/>
              </w:rPr>
              <w:t>136,2</w:t>
            </w:r>
          </w:p>
        </w:tc>
        <w:tc>
          <w:tcPr>
            <w:tcW w:w="1506" w:type="dxa"/>
            <w:shd w:val="clear" w:color="auto" w:fill="auto"/>
            <w:noWrap/>
            <w:vAlign w:val="center"/>
          </w:tcPr>
          <w:p w:rsidR="00827139" w:rsidRDefault="00827139" w:rsidP="00827139">
            <w:pPr>
              <w:jc w:val="right"/>
              <w:rPr>
                <w:color w:val="000000"/>
                <w:sz w:val="22"/>
                <w:szCs w:val="22"/>
              </w:rPr>
            </w:pPr>
            <w:r>
              <w:rPr>
                <w:color w:val="000000"/>
                <w:sz w:val="22"/>
                <w:szCs w:val="22"/>
              </w:rPr>
              <w:t>15,7</w:t>
            </w:r>
          </w:p>
        </w:tc>
      </w:tr>
      <w:tr w:rsidR="00827139" w:rsidRPr="00D26E4F" w:rsidTr="00C46539">
        <w:trPr>
          <w:trHeight w:val="230"/>
        </w:trPr>
        <w:tc>
          <w:tcPr>
            <w:tcW w:w="1673" w:type="dxa"/>
            <w:shd w:val="clear" w:color="auto" w:fill="D9D9D9" w:themeFill="background1" w:themeFillShade="D9"/>
            <w:noWrap/>
            <w:vAlign w:val="bottom"/>
          </w:tcPr>
          <w:p w:rsidR="00827139" w:rsidRDefault="007A7BF5" w:rsidP="00827139">
            <w:pPr>
              <w:jc w:val="right"/>
              <w:rPr>
                <w:color w:val="000000"/>
                <w:sz w:val="22"/>
                <w:szCs w:val="22"/>
              </w:rPr>
            </w:pPr>
            <w:r>
              <w:rPr>
                <w:color w:val="000000"/>
                <w:sz w:val="22"/>
                <w:szCs w:val="22"/>
                <w:lang w:val="sr-Cyrl-RS"/>
              </w:rPr>
              <w:t>Укупно</w:t>
            </w:r>
          </w:p>
        </w:tc>
        <w:tc>
          <w:tcPr>
            <w:tcW w:w="1314" w:type="dxa"/>
            <w:shd w:val="clear" w:color="auto" w:fill="D9D9D9" w:themeFill="background1" w:themeFillShade="D9"/>
            <w:noWrap/>
            <w:vAlign w:val="center"/>
          </w:tcPr>
          <w:p w:rsidR="00827139" w:rsidRDefault="00827139" w:rsidP="00827139">
            <w:pPr>
              <w:jc w:val="right"/>
              <w:rPr>
                <w:color w:val="000000"/>
                <w:sz w:val="22"/>
                <w:szCs w:val="22"/>
              </w:rPr>
            </w:pPr>
            <w:r>
              <w:rPr>
                <w:color w:val="000000"/>
                <w:sz w:val="22"/>
                <w:szCs w:val="22"/>
              </w:rPr>
              <w:t>12.588,8</w:t>
            </w:r>
          </w:p>
        </w:tc>
        <w:tc>
          <w:tcPr>
            <w:tcW w:w="1418" w:type="dxa"/>
            <w:shd w:val="clear" w:color="auto" w:fill="D9D9D9" w:themeFill="background1" w:themeFillShade="D9"/>
            <w:noWrap/>
            <w:vAlign w:val="center"/>
          </w:tcPr>
          <w:p w:rsidR="00827139" w:rsidRDefault="00827139" w:rsidP="00827139">
            <w:pPr>
              <w:jc w:val="right"/>
              <w:rPr>
                <w:color w:val="000000"/>
                <w:sz w:val="22"/>
                <w:szCs w:val="22"/>
              </w:rPr>
            </w:pPr>
            <w:r>
              <w:rPr>
                <w:color w:val="000000"/>
                <w:sz w:val="22"/>
                <w:szCs w:val="22"/>
              </w:rPr>
              <w:t>3.157,1</w:t>
            </w:r>
          </w:p>
        </w:tc>
        <w:tc>
          <w:tcPr>
            <w:tcW w:w="1417" w:type="dxa"/>
            <w:shd w:val="clear" w:color="auto" w:fill="D9D9D9" w:themeFill="background1" w:themeFillShade="D9"/>
            <w:noWrap/>
            <w:vAlign w:val="center"/>
          </w:tcPr>
          <w:p w:rsidR="00827139" w:rsidRDefault="00827139" w:rsidP="00827139">
            <w:pPr>
              <w:jc w:val="right"/>
              <w:rPr>
                <w:color w:val="000000"/>
                <w:sz w:val="22"/>
                <w:szCs w:val="22"/>
              </w:rPr>
            </w:pPr>
            <w:r>
              <w:rPr>
                <w:color w:val="000000"/>
                <w:sz w:val="22"/>
                <w:szCs w:val="22"/>
              </w:rPr>
              <w:t>7.849,0</w:t>
            </w:r>
          </w:p>
        </w:tc>
        <w:tc>
          <w:tcPr>
            <w:tcW w:w="1506" w:type="dxa"/>
            <w:shd w:val="clear" w:color="auto" w:fill="D9D9D9" w:themeFill="background1" w:themeFillShade="D9"/>
            <w:noWrap/>
            <w:vAlign w:val="center"/>
          </w:tcPr>
          <w:p w:rsidR="00827139" w:rsidRDefault="00827139" w:rsidP="00827139">
            <w:pPr>
              <w:jc w:val="right"/>
              <w:rPr>
                <w:color w:val="000000"/>
                <w:sz w:val="22"/>
                <w:szCs w:val="22"/>
              </w:rPr>
            </w:pPr>
            <w:r>
              <w:rPr>
                <w:color w:val="000000"/>
                <w:sz w:val="22"/>
                <w:szCs w:val="22"/>
              </w:rPr>
              <w:t>1.582,7</w:t>
            </w:r>
          </w:p>
        </w:tc>
      </w:tr>
    </w:tbl>
    <w:p w:rsidR="00803389" w:rsidRPr="00803389" w:rsidRDefault="00803389">
      <w:pPr>
        <w:rPr>
          <w:sz w:val="10"/>
          <w:szCs w:val="10"/>
        </w:rPr>
      </w:pPr>
    </w:p>
    <w:tbl>
      <w:tblPr>
        <w:tblW w:w="72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1314"/>
        <w:gridCol w:w="1418"/>
        <w:gridCol w:w="1417"/>
        <w:gridCol w:w="1418"/>
      </w:tblGrid>
      <w:tr w:rsidR="0018386F" w:rsidRPr="00D26E4F" w:rsidTr="003B58BB">
        <w:trPr>
          <w:trHeight w:val="239"/>
          <w:tblHeader/>
        </w:trPr>
        <w:tc>
          <w:tcPr>
            <w:tcW w:w="7240" w:type="dxa"/>
            <w:gridSpan w:val="5"/>
            <w:tcBorders>
              <w:top w:val="nil"/>
              <w:left w:val="nil"/>
              <w:bottom w:val="single" w:sz="4" w:space="0" w:color="auto"/>
              <w:right w:val="nil"/>
            </w:tcBorders>
            <w:shd w:val="clear" w:color="auto" w:fill="auto"/>
            <w:vAlign w:val="center"/>
          </w:tcPr>
          <w:p w:rsidR="0018386F" w:rsidRPr="00D26E4F" w:rsidRDefault="0018386F" w:rsidP="0018386F">
            <w:pPr>
              <w:jc w:val="left"/>
              <w:rPr>
                <w:sz w:val="22"/>
                <w:szCs w:val="22"/>
              </w:rPr>
            </w:pPr>
            <w:r w:rsidRPr="002B79FA">
              <w:rPr>
                <w:sz w:val="22"/>
                <w:szCs w:val="22"/>
              </w:rPr>
              <w:t>Табела</w:t>
            </w:r>
            <w:r w:rsidRPr="002B79FA">
              <w:rPr>
                <w:sz w:val="22"/>
                <w:szCs w:val="22"/>
                <w:lang w:val="sr-Latn-CS"/>
              </w:rPr>
              <w:t xml:space="preserve"> 8.3.4.-</w:t>
            </w:r>
            <w:r>
              <w:rPr>
                <w:sz w:val="22"/>
                <w:szCs w:val="22"/>
                <w:lang w:val="sr-Cyrl-RS"/>
              </w:rPr>
              <w:t>3</w:t>
            </w:r>
            <w:r w:rsidRPr="002B79FA">
              <w:rPr>
                <w:sz w:val="22"/>
                <w:szCs w:val="22"/>
                <w:lang w:val="sr-Latn-CS"/>
              </w:rPr>
              <w:t xml:space="preserve">.  </w:t>
            </w:r>
            <w:r w:rsidRPr="002B79FA">
              <w:rPr>
                <w:sz w:val="22"/>
                <w:szCs w:val="22"/>
              </w:rPr>
              <w:t>Преглед</w:t>
            </w:r>
            <w:r w:rsidRPr="002B79FA">
              <w:rPr>
                <w:sz w:val="22"/>
                <w:szCs w:val="22"/>
                <w:lang w:val="sr-Latn-CS"/>
              </w:rPr>
              <w:t xml:space="preserve"> </w:t>
            </w:r>
            <w:r w:rsidRPr="002B79FA">
              <w:rPr>
                <w:sz w:val="22"/>
                <w:szCs w:val="22"/>
              </w:rPr>
              <w:t>укупног</w:t>
            </w:r>
            <w:r w:rsidRPr="002B79FA">
              <w:rPr>
                <w:sz w:val="22"/>
                <w:szCs w:val="22"/>
                <w:lang w:val="sr-Latn-CS"/>
              </w:rPr>
              <w:t xml:space="preserve"> </w:t>
            </w:r>
            <w:r w:rsidRPr="002B79FA">
              <w:rPr>
                <w:sz w:val="22"/>
                <w:szCs w:val="22"/>
              </w:rPr>
              <w:t>приноса</w:t>
            </w:r>
            <w:r w:rsidRPr="002B79FA">
              <w:rPr>
                <w:sz w:val="22"/>
                <w:szCs w:val="22"/>
                <w:lang w:val="sr-Latn-CS"/>
              </w:rPr>
              <w:t xml:space="preserve"> </w:t>
            </w:r>
            <w:r w:rsidRPr="002B79FA">
              <w:rPr>
                <w:sz w:val="22"/>
                <w:szCs w:val="22"/>
              </w:rPr>
              <w:t>по</w:t>
            </w:r>
            <w:r w:rsidRPr="002B79FA">
              <w:rPr>
                <w:sz w:val="22"/>
                <w:szCs w:val="22"/>
                <w:lang w:val="sr-Latn-CS"/>
              </w:rPr>
              <w:t xml:space="preserve"> </w:t>
            </w:r>
            <w:r w:rsidRPr="002B79FA">
              <w:rPr>
                <w:sz w:val="22"/>
                <w:szCs w:val="22"/>
              </w:rPr>
              <w:t>газдинским</w:t>
            </w:r>
            <w:r w:rsidRPr="002B79FA">
              <w:rPr>
                <w:sz w:val="22"/>
                <w:szCs w:val="22"/>
                <w:lang w:val="sr-Latn-CS"/>
              </w:rPr>
              <w:t xml:space="preserve"> </w:t>
            </w:r>
            <w:r w:rsidRPr="002B79FA">
              <w:rPr>
                <w:sz w:val="22"/>
                <w:szCs w:val="22"/>
              </w:rPr>
              <w:t>класама</w:t>
            </w:r>
            <w:r>
              <w:rPr>
                <w:sz w:val="22"/>
                <w:szCs w:val="22"/>
                <w:lang w:val="sr-Latn-CS"/>
              </w:rPr>
              <w:t>, укупно</w:t>
            </w:r>
          </w:p>
        </w:tc>
      </w:tr>
      <w:tr w:rsidR="0018386F" w:rsidRPr="00D26E4F" w:rsidTr="003B58BB">
        <w:trPr>
          <w:trHeight w:val="447"/>
          <w:tblHeader/>
        </w:trPr>
        <w:tc>
          <w:tcPr>
            <w:tcW w:w="1673" w:type="dxa"/>
            <w:vMerge w:val="restart"/>
            <w:tcBorders>
              <w:top w:val="single" w:sz="4" w:space="0" w:color="auto"/>
            </w:tcBorders>
            <w:shd w:val="clear" w:color="auto" w:fill="D9D9D9" w:themeFill="background1" w:themeFillShade="D9"/>
            <w:vAlign w:val="center"/>
          </w:tcPr>
          <w:p w:rsidR="0018386F" w:rsidRPr="00D26E4F" w:rsidRDefault="0018386F" w:rsidP="00C0003E">
            <w:pPr>
              <w:jc w:val="center"/>
              <w:rPr>
                <w:sz w:val="22"/>
                <w:szCs w:val="22"/>
              </w:rPr>
            </w:pPr>
            <w:r w:rsidRPr="00D26E4F">
              <w:rPr>
                <w:sz w:val="22"/>
                <w:szCs w:val="22"/>
              </w:rPr>
              <w:t>ГК</w:t>
            </w:r>
          </w:p>
        </w:tc>
        <w:tc>
          <w:tcPr>
            <w:tcW w:w="1314" w:type="dxa"/>
            <w:vMerge w:val="restart"/>
            <w:tcBorders>
              <w:top w:val="single" w:sz="4" w:space="0" w:color="auto"/>
            </w:tcBorders>
            <w:shd w:val="clear" w:color="auto" w:fill="D9D9D9" w:themeFill="background1" w:themeFillShade="D9"/>
            <w:vAlign w:val="center"/>
          </w:tcPr>
          <w:p w:rsidR="0018386F" w:rsidRPr="00D26E4F" w:rsidRDefault="0018386F" w:rsidP="00C0003E">
            <w:pPr>
              <w:jc w:val="center"/>
              <w:rPr>
                <w:sz w:val="22"/>
                <w:szCs w:val="22"/>
              </w:rPr>
            </w:pPr>
            <w:r w:rsidRPr="00D26E4F">
              <w:rPr>
                <w:sz w:val="22"/>
                <w:szCs w:val="22"/>
              </w:rPr>
              <w:t>Укупни принос</w:t>
            </w:r>
          </w:p>
        </w:tc>
        <w:tc>
          <w:tcPr>
            <w:tcW w:w="4253" w:type="dxa"/>
            <w:gridSpan w:val="3"/>
            <w:tcBorders>
              <w:top w:val="single" w:sz="4" w:space="0" w:color="auto"/>
            </w:tcBorders>
            <w:shd w:val="clear" w:color="auto" w:fill="D9D9D9" w:themeFill="background1" w:themeFillShade="D9"/>
            <w:vAlign w:val="center"/>
          </w:tcPr>
          <w:p w:rsidR="0018386F" w:rsidRPr="00D26E4F" w:rsidRDefault="0018386F" w:rsidP="00C0003E">
            <w:pPr>
              <w:jc w:val="center"/>
              <w:rPr>
                <w:sz w:val="22"/>
                <w:szCs w:val="22"/>
              </w:rPr>
            </w:pPr>
            <w:r w:rsidRPr="00D26E4F">
              <w:rPr>
                <w:sz w:val="22"/>
                <w:szCs w:val="22"/>
              </w:rPr>
              <w:t>Сортименти</w:t>
            </w:r>
          </w:p>
        </w:tc>
      </w:tr>
      <w:tr w:rsidR="0018386F" w:rsidRPr="00D26E4F" w:rsidTr="003B58BB">
        <w:trPr>
          <w:trHeight w:val="284"/>
          <w:tblHeader/>
        </w:trPr>
        <w:tc>
          <w:tcPr>
            <w:tcW w:w="1673" w:type="dxa"/>
            <w:vMerge/>
            <w:shd w:val="clear" w:color="auto" w:fill="D9D9D9" w:themeFill="background1" w:themeFillShade="D9"/>
            <w:vAlign w:val="center"/>
          </w:tcPr>
          <w:p w:rsidR="0018386F" w:rsidRPr="00D26E4F" w:rsidRDefault="0018386F" w:rsidP="00C0003E">
            <w:pPr>
              <w:jc w:val="left"/>
              <w:rPr>
                <w:sz w:val="22"/>
                <w:szCs w:val="22"/>
              </w:rPr>
            </w:pPr>
          </w:p>
        </w:tc>
        <w:tc>
          <w:tcPr>
            <w:tcW w:w="1314" w:type="dxa"/>
            <w:vMerge/>
            <w:shd w:val="clear" w:color="auto" w:fill="D9D9D9" w:themeFill="background1" w:themeFillShade="D9"/>
            <w:vAlign w:val="center"/>
          </w:tcPr>
          <w:p w:rsidR="0018386F" w:rsidRPr="00D26E4F" w:rsidRDefault="0018386F" w:rsidP="00C0003E">
            <w:pPr>
              <w:jc w:val="left"/>
              <w:rPr>
                <w:sz w:val="22"/>
                <w:szCs w:val="22"/>
              </w:rPr>
            </w:pPr>
          </w:p>
        </w:tc>
        <w:tc>
          <w:tcPr>
            <w:tcW w:w="1418"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Техничко</w:t>
            </w:r>
          </w:p>
        </w:tc>
        <w:tc>
          <w:tcPr>
            <w:tcW w:w="1417"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Просторно</w:t>
            </w:r>
          </w:p>
        </w:tc>
        <w:tc>
          <w:tcPr>
            <w:tcW w:w="1418"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Отпад</w:t>
            </w:r>
          </w:p>
        </w:tc>
      </w:tr>
      <w:tr w:rsidR="0018386F" w:rsidRPr="00D26E4F" w:rsidTr="003B58BB">
        <w:trPr>
          <w:trHeight w:val="257"/>
          <w:tblHeader/>
        </w:trPr>
        <w:tc>
          <w:tcPr>
            <w:tcW w:w="1673" w:type="dxa"/>
            <w:vMerge/>
            <w:shd w:val="clear" w:color="auto" w:fill="D9D9D9" w:themeFill="background1" w:themeFillShade="D9"/>
            <w:vAlign w:val="center"/>
          </w:tcPr>
          <w:p w:rsidR="0018386F" w:rsidRPr="00D26E4F" w:rsidRDefault="0018386F" w:rsidP="00C0003E">
            <w:pPr>
              <w:jc w:val="left"/>
              <w:rPr>
                <w:sz w:val="22"/>
                <w:szCs w:val="22"/>
              </w:rPr>
            </w:pPr>
          </w:p>
        </w:tc>
        <w:tc>
          <w:tcPr>
            <w:tcW w:w="1314"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м</w:t>
            </w:r>
            <w:r w:rsidRPr="00D26E4F">
              <w:rPr>
                <w:sz w:val="22"/>
                <w:szCs w:val="22"/>
                <w:vertAlign w:val="superscript"/>
              </w:rPr>
              <w:t>3</w:t>
            </w:r>
          </w:p>
        </w:tc>
        <w:tc>
          <w:tcPr>
            <w:tcW w:w="1418"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м</w:t>
            </w:r>
            <w:r w:rsidRPr="00D26E4F">
              <w:rPr>
                <w:sz w:val="22"/>
                <w:szCs w:val="22"/>
                <w:vertAlign w:val="superscript"/>
              </w:rPr>
              <w:t>3</w:t>
            </w:r>
          </w:p>
        </w:tc>
        <w:tc>
          <w:tcPr>
            <w:tcW w:w="1417"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м</w:t>
            </w:r>
            <w:r w:rsidRPr="00D26E4F">
              <w:rPr>
                <w:sz w:val="22"/>
                <w:szCs w:val="22"/>
                <w:vertAlign w:val="superscript"/>
              </w:rPr>
              <w:t>3</w:t>
            </w:r>
          </w:p>
        </w:tc>
        <w:tc>
          <w:tcPr>
            <w:tcW w:w="1418" w:type="dxa"/>
            <w:shd w:val="clear" w:color="auto" w:fill="D9D9D9" w:themeFill="background1" w:themeFillShade="D9"/>
            <w:noWrap/>
            <w:vAlign w:val="center"/>
          </w:tcPr>
          <w:p w:rsidR="0018386F" w:rsidRPr="00D26E4F" w:rsidRDefault="0018386F" w:rsidP="00C0003E">
            <w:pPr>
              <w:jc w:val="center"/>
              <w:rPr>
                <w:sz w:val="22"/>
                <w:szCs w:val="22"/>
              </w:rPr>
            </w:pPr>
            <w:r w:rsidRPr="00D26E4F">
              <w:rPr>
                <w:sz w:val="22"/>
                <w:szCs w:val="22"/>
              </w:rPr>
              <w:t>м</w:t>
            </w:r>
            <w:r w:rsidRPr="00D26E4F">
              <w:rPr>
                <w:sz w:val="22"/>
                <w:szCs w:val="22"/>
                <w:vertAlign w:val="superscript"/>
              </w:rPr>
              <w:t>3</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12123145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468,3</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228,7</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188,6</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51,0</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12325145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2.136,8</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721,7</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1.296,4</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118,7</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12339145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26,8</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0,0</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24,2</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2,7</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12340145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29,3</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4,4</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22,0</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2,9</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12451145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1.106,5</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423,2</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517,3</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166,0</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12453145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1.657,6</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914,7</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576,8</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166,1</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12457145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2.307,5</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713,6</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1.363,3</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230,7</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12469145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2,5</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0,9</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1,4</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0,3</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12483145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236,1</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49,3</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174,9</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11,8</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17457145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1.283,2</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491,5</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663,4</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128,3</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56121145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1.392,2</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469,6</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722,0</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200,6</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56457145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2.263,6</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898,7</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1.105,7</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259,2</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57114145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3.332,3</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947,7</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1.926,8</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457,8</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57123145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3.437,3</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1.253,5</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1.680,0</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503,7</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57131145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71,4</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18,4</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45,9</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7,1</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57134145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323,0</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80,7</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203,6</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38,7</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57151145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662,9</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262,6</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332,7</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67,6</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57325145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14.109,0</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4.072,6</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9.057,9</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978,5</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57340145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9.874,8</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2.085,1</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6.814,2</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975,5</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57451145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11.010,2</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4.463,5</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5.024,6</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1.522,1</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57453145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55.375,3</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31.495,3</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18.428,6</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5.451,4</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57455145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230,3</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79,8</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125,4</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25,2</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57457145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5.089,0</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1.778,8</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2.777,9</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532,2</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57483145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5.199,6</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1.866,3</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3.048,1</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285,3</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57487145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651,0</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197,9</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379,4</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73,8</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68325145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4.164,9</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1.197,0</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2.705,2</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262,6</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68340145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208,2</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10,6</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177,3</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20,3</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68457145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4.678,1</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1.027,0</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3.190,8</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460,3</w:t>
            </w:r>
          </w:p>
        </w:tc>
      </w:tr>
      <w:tr w:rsidR="003B58BB" w:rsidRPr="00D26E4F" w:rsidTr="003B58BB">
        <w:trPr>
          <w:trHeight w:val="230"/>
        </w:trPr>
        <w:tc>
          <w:tcPr>
            <w:tcW w:w="1673" w:type="dxa"/>
            <w:shd w:val="clear" w:color="auto" w:fill="auto"/>
            <w:noWrap/>
            <w:vAlign w:val="center"/>
          </w:tcPr>
          <w:p w:rsidR="003B58BB" w:rsidRDefault="003B58BB" w:rsidP="003B58BB">
            <w:pPr>
              <w:jc w:val="center"/>
              <w:rPr>
                <w:color w:val="000000"/>
                <w:sz w:val="22"/>
                <w:szCs w:val="22"/>
              </w:rPr>
            </w:pPr>
            <w:r>
              <w:rPr>
                <w:color w:val="000000"/>
                <w:sz w:val="22"/>
                <w:szCs w:val="22"/>
              </w:rPr>
              <w:t>68483145</w:t>
            </w:r>
          </w:p>
        </w:tc>
        <w:tc>
          <w:tcPr>
            <w:tcW w:w="1314" w:type="dxa"/>
            <w:shd w:val="clear" w:color="auto" w:fill="auto"/>
            <w:noWrap/>
            <w:vAlign w:val="center"/>
          </w:tcPr>
          <w:p w:rsidR="003B58BB" w:rsidRDefault="003B58BB" w:rsidP="003B58BB">
            <w:pPr>
              <w:jc w:val="right"/>
              <w:rPr>
                <w:color w:val="000000"/>
                <w:sz w:val="22"/>
                <w:szCs w:val="22"/>
              </w:rPr>
            </w:pPr>
            <w:r>
              <w:rPr>
                <w:color w:val="000000"/>
                <w:sz w:val="22"/>
                <w:szCs w:val="22"/>
              </w:rPr>
              <w:t>217,2</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86,3</w:t>
            </w:r>
          </w:p>
        </w:tc>
        <w:tc>
          <w:tcPr>
            <w:tcW w:w="1417" w:type="dxa"/>
            <w:shd w:val="clear" w:color="auto" w:fill="auto"/>
            <w:noWrap/>
            <w:vAlign w:val="center"/>
          </w:tcPr>
          <w:p w:rsidR="003B58BB" w:rsidRDefault="003B58BB" w:rsidP="003B58BB">
            <w:pPr>
              <w:jc w:val="right"/>
              <w:rPr>
                <w:color w:val="000000"/>
                <w:sz w:val="22"/>
                <w:szCs w:val="22"/>
              </w:rPr>
            </w:pPr>
            <w:r>
              <w:rPr>
                <w:color w:val="000000"/>
                <w:sz w:val="22"/>
                <w:szCs w:val="22"/>
              </w:rPr>
              <w:t>118,4</w:t>
            </w:r>
          </w:p>
        </w:tc>
        <w:tc>
          <w:tcPr>
            <w:tcW w:w="1418" w:type="dxa"/>
            <w:shd w:val="clear" w:color="auto" w:fill="auto"/>
            <w:noWrap/>
            <w:vAlign w:val="center"/>
          </w:tcPr>
          <w:p w:rsidR="003B58BB" w:rsidRDefault="003B58BB" w:rsidP="003B58BB">
            <w:pPr>
              <w:jc w:val="right"/>
              <w:rPr>
                <w:color w:val="000000"/>
                <w:sz w:val="22"/>
                <w:szCs w:val="22"/>
              </w:rPr>
            </w:pPr>
            <w:r>
              <w:rPr>
                <w:color w:val="000000"/>
                <w:sz w:val="22"/>
                <w:szCs w:val="22"/>
              </w:rPr>
              <w:t>12,5</w:t>
            </w:r>
          </w:p>
        </w:tc>
      </w:tr>
      <w:tr w:rsidR="003B58BB" w:rsidRPr="00D26E4F" w:rsidTr="003B58BB">
        <w:trPr>
          <w:trHeight w:val="230"/>
        </w:trPr>
        <w:tc>
          <w:tcPr>
            <w:tcW w:w="1673" w:type="dxa"/>
            <w:shd w:val="clear" w:color="auto" w:fill="D9D9D9" w:themeFill="background1" w:themeFillShade="D9"/>
            <w:noWrap/>
            <w:vAlign w:val="center"/>
          </w:tcPr>
          <w:p w:rsidR="003B58BB" w:rsidRDefault="003B58BB" w:rsidP="003B58BB">
            <w:pPr>
              <w:jc w:val="center"/>
              <w:rPr>
                <w:color w:val="000000"/>
                <w:sz w:val="22"/>
                <w:szCs w:val="22"/>
              </w:rPr>
            </w:pPr>
            <w:r>
              <w:rPr>
                <w:color w:val="000000"/>
                <w:sz w:val="22"/>
                <w:szCs w:val="22"/>
              </w:rPr>
              <w:t>Свега</w:t>
            </w:r>
          </w:p>
        </w:tc>
        <w:tc>
          <w:tcPr>
            <w:tcW w:w="1314" w:type="dxa"/>
            <w:shd w:val="clear" w:color="auto" w:fill="D9D9D9" w:themeFill="background1" w:themeFillShade="D9"/>
            <w:noWrap/>
            <w:vAlign w:val="center"/>
          </w:tcPr>
          <w:p w:rsidR="003B58BB" w:rsidRDefault="00B108B6" w:rsidP="003B58BB">
            <w:pPr>
              <w:jc w:val="right"/>
              <w:rPr>
                <w:color w:val="000000"/>
                <w:sz w:val="22"/>
                <w:szCs w:val="22"/>
              </w:rPr>
            </w:pPr>
            <w:r>
              <w:rPr>
                <w:color w:val="000000"/>
                <w:sz w:val="22"/>
                <w:szCs w:val="22"/>
              </w:rPr>
              <w:t>131.544,9</w:t>
            </w:r>
          </w:p>
        </w:tc>
        <w:tc>
          <w:tcPr>
            <w:tcW w:w="1418" w:type="dxa"/>
            <w:shd w:val="clear" w:color="auto" w:fill="D9D9D9" w:themeFill="background1" w:themeFillShade="D9"/>
            <w:noWrap/>
            <w:vAlign w:val="center"/>
          </w:tcPr>
          <w:p w:rsidR="003B58BB" w:rsidRDefault="00B108B6" w:rsidP="003B58BB">
            <w:pPr>
              <w:jc w:val="right"/>
              <w:rPr>
                <w:color w:val="000000"/>
                <w:sz w:val="22"/>
                <w:szCs w:val="22"/>
              </w:rPr>
            </w:pPr>
            <w:r>
              <w:rPr>
                <w:color w:val="000000"/>
                <w:sz w:val="22"/>
                <w:szCs w:val="22"/>
              </w:rPr>
              <w:t>55.839,6</w:t>
            </w:r>
          </w:p>
        </w:tc>
        <w:tc>
          <w:tcPr>
            <w:tcW w:w="1417" w:type="dxa"/>
            <w:shd w:val="clear" w:color="auto" w:fill="D9D9D9" w:themeFill="background1" w:themeFillShade="D9"/>
            <w:noWrap/>
            <w:vAlign w:val="center"/>
          </w:tcPr>
          <w:p w:rsidR="003B58BB" w:rsidRDefault="00B108B6" w:rsidP="00D45861">
            <w:pPr>
              <w:jc w:val="right"/>
              <w:rPr>
                <w:color w:val="000000"/>
                <w:sz w:val="22"/>
                <w:szCs w:val="22"/>
              </w:rPr>
            </w:pPr>
            <w:r>
              <w:rPr>
                <w:color w:val="000000"/>
                <w:sz w:val="22"/>
                <w:szCs w:val="22"/>
              </w:rPr>
              <w:t>62.692,</w:t>
            </w:r>
            <w:r w:rsidR="00D45861">
              <w:rPr>
                <w:color w:val="000000"/>
                <w:sz w:val="22"/>
                <w:szCs w:val="22"/>
              </w:rPr>
              <w:t>5</w:t>
            </w:r>
          </w:p>
        </w:tc>
        <w:tc>
          <w:tcPr>
            <w:tcW w:w="1418" w:type="dxa"/>
            <w:shd w:val="clear" w:color="auto" w:fill="D9D9D9" w:themeFill="background1" w:themeFillShade="D9"/>
            <w:noWrap/>
            <w:vAlign w:val="center"/>
          </w:tcPr>
          <w:p w:rsidR="003B58BB" w:rsidRDefault="00B108B6" w:rsidP="00D45861">
            <w:pPr>
              <w:jc w:val="right"/>
              <w:rPr>
                <w:color w:val="000000"/>
                <w:sz w:val="22"/>
                <w:szCs w:val="22"/>
              </w:rPr>
            </w:pPr>
            <w:r>
              <w:rPr>
                <w:color w:val="000000"/>
                <w:sz w:val="22"/>
                <w:szCs w:val="22"/>
              </w:rPr>
              <w:t>13.012,</w:t>
            </w:r>
            <w:r w:rsidR="00D45861">
              <w:rPr>
                <w:color w:val="000000"/>
                <w:sz w:val="22"/>
                <w:szCs w:val="22"/>
              </w:rPr>
              <w:t>8</w:t>
            </w:r>
          </w:p>
        </w:tc>
      </w:tr>
    </w:tbl>
    <w:p w:rsidR="0018386F" w:rsidRDefault="0018386F" w:rsidP="00B5350C">
      <w:pPr>
        <w:ind w:firstLine="567"/>
        <w:rPr>
          <w:szCs w:val="24"/>
          <w:lang w:val="sr-Latn-CS"/>
        </w:rPr>
      </w:pPr>
    </w:p>
    <w:p w:rsidR="00197653" w:rsidRDefault="00BE010D" w:rsidP="00B5350C">
      <w:pPr>
        <w:ind w:firstLine="567"/>
        <w:rPr>
          <w:szCs w:val="24"/>
          <w:lang w:val="sr-Cyrl-RS"/>
        </w:rPr>
      </w:pPr>
      <w:r>
        <w:rPr>
          <w:szCs w:val="24"/>
          <w:lang w:val="sr-Latn-CS"/>
        </w:rPr>
        <w:t>У</w:t>
      </w:r>
      <w:r w:rsidR="00B61EF7">
        <w:rPr>
          <w:szCs w:val="24"/>
          <w:lang w:val="sr-Latn-CS"/>
        </w:rPr>
        <w:t>куп</w:t>
      </w:r>
      <w:r>
        <w:rPr>
          <w:szCs w:val="24"/>
          <w:lang w:val="sr-Latn-CS"/>
        </w:rPr>
        <w:t>а</w:t>
      </w:r>
      <w:r w:rsidR="00B61EF7">
        <w:rPr>
          <w:szCs w:val="24"/>
          <w:lang w:val="sr-Latn-CS"/>
        </w:rPr>
        <w:t>н</w:t>
      </w:r>
      <w:r w:rsidR="00732569" w:rsidRPr="002458A2">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т</w:t>
      </w:r>
      <w:r w:rsidR="00732569" w:rsidRPr="002458A2">
        <w:rPr>
          <w:szCs w:val="24"/>
          <w:lang w:val="sr-Latn-CS"/>
        </w:rPr>
        <w:t xml:space="preserve"> </w:t>
      </w:r>
      <w:r w:rsidR="00B61EF7">
        <w:rPr>
          <w:szCs w:val="24"/>
          <w:lang w:val="sr-Latn-CS"/>
        </w:rPr>
        <w:t>з</w:t>
      </w:r>
      <w:r>
        <w:rPr>
          <w:szCs w:val="24"/>
          <w:lang w:val="sr-Latn-CS"/>
        </w:rPr>
        <w:t>а</w:t>
      </w:r>
      <w:r w:rsidR="00732569" w:rsidRPr="002458A2">
        <w:rPr>
          <w:szCs w:val="24"/>
          <w:lang w:val="sr-Latn-CS"/>
        </w:rPr>
        <w:t xml:space="preserve"> </w:t>
      </w:r>
      <w:r w:rsidR="00B61EF7">
        <w:rPr>
          <w:szCs w:val="24"/>
          <w:lang w:val="sr-Latn-CS"/>
        </w:rPr>
        <w:t>о</w:t>
      </w:r>
      <w:r>
        <w:rPr>
          <w:szCs w:val="24"/>
          <w:lang w:val="sr-Latn-CS"/>
        </w:rPr>
        <w:t>в</w:t>
      </w:r>
      <w:r w:rsidR="00B61EF7">
        <w:rPr>
          <w:szCs w:val="24"/>
          <w:lang w:val="sr-Latn-CS"/>
        </w:rPr>
        <w:t>у</w:t>
      </w:r>
      <w:r w:rsidR="00732569"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732569" w:rsidRPr="002458A2">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732569" w:rsidRPr="002458A2">
        <w:rPr>
          <w:szCs w:val="24"/>
          <w:lang w:val="sr-Latn-CS"/>
        </w:rPr>
        <w:t xml:space="preserve"> </w:t>
      </w:r>
      <w:r w:rsidR="00B61EF7">
        <w:rPr>
          <w:szCs w:val="24"/>
          <w:lang w:val="sr-Latn-CS"/>
        </w:rPr>
        <w:t>износи</w:t>
      </w:r>
      <w:r w:rsidR="00732569" w:rsidRPr="002458A2">
        <w:rPr>
          <w:szCs w:val="24"/>
          <w:lang w:val="sr-Latn-CS"/>
        </w:rPr>
        <w:t xml:space="preserve"> </w:t>
      </w:r>
      <w:r w:rsidR="00446FF6">
        <w:rPr>
          <w:szCs w:val="24"/>
          <w:lang w:val="sr-Latn-CS"/>
        </w:rPr>
        <w:t>1</w:t>
      </w:r>
      <w:r w:rsidR="002B2084">
        <w:rPr>
          <w:szCs w:val="24"/>
          <w:lang w:val="sr-Cyrl-RS"/>
        </w:rPr>
        <w:t>3</w:t>
      </w:r>
      <w:r w:rsidR="009D4D89">
        <w:rPr>
          <w:szCs w:val="24"/>
          <w:lang w:val="sr-Latn-RS"/>
        </w:rPr>
        <w:t>1</w:t>
      </w:r>
      <w:r w:rsidR="00446FF6">
        <w:rPr>
          <w:szCs w:val="24"/>
          <w:lang w:val="sr-Latn-CS"/>
        </w:rPr>
        <w:t>.</w:t>
      </w:r>
      <w:r w:rsidR="009D4D89">
        <w:rPr>
          <w:szCs w:val="24"/>
          <w:lang w:val="sr-Latn-CS"/>
        </w:rPr>
        <w:t>544</w:t>
      </w:r>
      <w:r w:rsidR="00446FF6">
        <w:rPr>
          <w:szCs w:val="24"/>
          <w:lang w:val="sr-Latn-CS"/>
        </w:rPr>
        <w:t>,</w:t>
      </w:r>
      <w:r w:rsidR="00D45861">
        <w:rPr>
          <w:szCs w:val="24"/>
          <w:lang w:val="sr-Latn-CS"/>
        </w:rPr>
        <w:t>9</w:t>
      </w:r>
      <w:r w:rsidR="00B61EF7">
        <w:rPr>
          <w:szCs w:val="24"/>
          <w:lang w:val="sr-Latn-CS"/>
        </w:rPr>
        <w:t>м</w:t>
      </w:r>
      <w:r w:rsidR="00732569" w:rsidRPr="002458A2">
        <w:rPr>
          <w:szCs w:val="24"/>
          <w:vertAlign w:val="superscript"/>
          <w:lang w:val="sr-Latn-CS"/>
        </w:rPr>
        <w:t>3</w:t>
      </w:r>
      <w:r w:rsidR="00732569" w:rsidRPr="002458A2">
        <w:rPr>
          <w:szCs w:val="24"/>
          <w:lang w:val="sr-Latn-CS"/>
        </w:rPr>
        <w:t xml:space="preserve">, </w:t>
      </w:r>
      <w:r w:rsidR="00B61EF7">
        <w:rPr>
          <w:szCs w:val="24"/>
          <w:lang w:val="sr-Latn-CS"/>
        </w:rPr>
        <w:t>тј</w:t>
      </w:r>
      <w:r w:rsidR="00D45861">
        <w:rPr>
          <w:szCs w:val="24"/>
          <w:lang w:val="sr-Latn-CS"/>
        </w:rPr>
        <w:t>.</w:t>
      </w:r>
      <w:r w:rsidR="00732569" w:rsidRPr="002458A2">
        <w:rPr>
          <w:szCs w:val="24"/>
          <w:lang w:val="sr-Latn-CS"/>
        </w:rPr>
        <w:t xml:space="preserve"> </w:t>
      </w:r>
      <w:r w:rsidR="00B61EF7">
        <w:rPr>
          <w:szCs w:val="24"/>
          <w:lang w:val="sr-Latn-CS"/>
        </w:rPr>
        <w:t>прос</w:t>
      </w:r>
      <w:r>
        <w:rPr>
          <w:szCs w:val="24"/>
          <w:lang w:val="sr-Latn-CS"/>
        </w:rPr>
        <w:t>е</w:t>
      </w:r>
      <w:r w:rsidR="00B61EF7">
        <w:rPr>
          <w:szCs w:val="24"/>
          <w:lang w:val="sr-Latn-CS"/>
        </w:rPr>
        <w:t>чно</w:t>
      </w:r>
      <w:r w:rsidR="00732569" w:rsidRPr="002458A2">
        <w:rPr>
          <w:szCs w:val="24"/>
          <w:lang w:val="sr-Latn-CS"/>
        </w:rPr>
        <w:t xml:space="preserve"> </w:t>
      </w:r>
      <w:r w:rsidR="00446FF6">
        <w:rPr>
          <w:szCs w:val="24"/>
          <w:lang w:val="sr-Latn-CS"/>
        </w:rPr>
        <w:t>1</w:t>
      </w:r>
      <w:r w:rsidR="002B2084">
        <w:rPr>
          <w:szCs w:val="24"/>
          <w:lang w:val="sr-Cyrl-RS"/>
        </w:rPr>
        <w:t>3</w:t>
      </w:r>
      <w:r w:rsidR="00446FF6">
        <w:rPr>
          <w:szCs w:val="24"/>
          <w:lang w:val="sr-Latn-CS"/>
        </w:rPr>
        <w:t>.</w:t>
      </w:r>
      <w:r w:rsidR="009D4D89">
        <w:rPr>
          <w:szCs w:val="24"/>
          <w:lang w:val="sr-Latn-CS"/>
        </w:rPr>
        <w:t>154</w:t>
      </w:r>
      <w:r w:rsidR="002B2084">
        <w:rPr>
          <w:szCs w:val="24"/>
          <w:lang w:val="sr-Latn-CS"/>
        </w:rPr>
        <w:t>,</w:t>
      </w:r>
      <w:r w:rsidR="009D4D89">
        <w:rPr>
          <w:szCs w:val="24"/>
          <w:lang w:val="sr-Latn-CS"/>
        </w:rPr>
        <w:t>5</w:t>
      </w:r>
      <w:r w:rsidR="00732569" w:rsidRPr="002458A2">
        <w:rPr>
          <w:szCs w:val="24"/>
          <w:lang w:val="sr-Latn-CS"/>
        </w:rPr>
        <w:t xml:space="preserve"> </w:t>
      </w:r>
      <w:r w:rsidR="00B61EF7">
        <w:rPr>
          <w:szCs w:val="24"/>
          <w:lang w:val="sr-Latn-CS"/>
        </w:rPr>
        <w:t>м</w:t>
      </w:r>
      <w:r w:rsidR="00732569" w:rsidRPr="002458A2">
        <w:rPr>
          <w:szCs w:val="24"/>
          <w:vertAlign w:val="superscript"/>
          <w:lang w:val="sr-Latn-CS"/>
        </w:rPr>
        <w:t>3</w:t>
      </w:r>
      <w:r w:rsidR="00732569"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w:t>
      </w:r>
      <w:r w:rsidR="00732569" w:rsidRPr="002458A2">
        <w:rPr>
          <w:szCs w:val="24"/>
          <w:lang w:val="sr-Latn-CS"/>
        </w:rPr>
        <w:t xml:space="preserve">. </w:t>
      </w:r>
      <w:r>
        <w:rPr>
          <w:szCs w:val="24"/>
          <w:lang w:val="sr-Latn-CS"/>
        </w:rPr>
        <w:t>И</w:t>
      </w:r>
      <w:r w:rsidR="00B61EF7">
        <w:rPr>
          <w:szCs w:val="24"/>
          <w:lang w:val="sr-Latn-CS"/>
        </w:rPr>
        <w:t>нт</w:t>
      </w:r>
      <w:r>
        <w:rPr>
          <w:szCs w:val="24"/>
          <w:lang w:val="sr-Latn-CS"/>
        </w:rPr>
        <w:t>е</w:t>
      </w:r>
      <w:r w:rsidR="00B61EF7">
        <w:rPr>
          <w:szCs w:val="24"/>
          <w:lang w:val="sr-Latn-CS"/>
        </w:rPr>
        <w:t>нзит</w:t>
      </w:r>
      <w:r>
        <w:rPr>
          <w:szCs w:val="24"/>
          <w:lang w:val="sr-Latn-CS"/>
        </w:rPr>
        <w:t>е</w:t>
      </w:r>
      <w:r w:rsidR="00B61EF7">
        <w:rPr>
          <w:szCs w:val="24"/>
          <w:lang w:val="sr-Latn-CS"/>
        </w:rPr>
        <w:t>т</w:t>
      </w:r>
      <w:r w:rsidR="00732569" w:rsidRPr="002458A2">
        <w:rPr>
          <w:szCs w:val="24"/>
          <w:lang w:val="sr-Latn-CS"/>
        </w:rPr>
        <w:t xml:space="preserve"> </w:t>
      </w:r>
      <w:r w:rsidR="00B61EF7">
        <w:rPr>
          <w:szCs w:val="24"/>
          <w:lang w:val="sr-Latn-CS"/>
        </w:rPr>
        <w:t>з</w:t>
      </w:r>
      <w:r>
        <w:rPr>
          <w:szCs w:val="24"/>
          <w:lang w:val="sr-Latn-CS"/>
        </w:rPr>
        <w:t>а</w:t>
      </w:r>
      <w:r w:rsidR="00B61EF7">
        <w:rPr>
          <w:szCs w:val="24"/>
          <w:lang w:val="sr-Latn-CS"/>
        </w:rPr>
        <w:t>х</w:t>
      </w:r>
      <w:r>
        <w:rPr>
          <w:szCs w:val="24"/>
          <w:lang w:val="sr-Latn-CS"/>
        </w:rPr>
        <w:t>ва</w:t>
      </w:r>
      <w:r w:rsidR="00B61EF7">
        <w:rPr>
          <w:szCs w:val="24"/>
          <w:lang w:val="sr-Latn-CS"/>
        </w:rPr>
        <w:t>т</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о</w:t>
      </w:r>
      <w:r>
        <w:rPr>
          <w:szCs w:val="24"/>
          <w:lang w:val="sr-Latn-CS"/>
        </w:rPr>
        <w:t>д</w:t>
      </w:r>
      <w:r w:rsidR="00B61EF7">
        <w:rPr>
          <w:szCs w:val="24"/>
          <w:lang w:val="sr-Latn-CS"/>
        </w:rPr>
        <w:t>носу</w:t>
      </w:r>
      <w:r w:rsidR="00732569" w:rsidRPr="002458A2">
        <w:rPr>
          <w:szCs w:val="24"/>
          <w:lang w:val="sr-Latn-CS"/>
        </w:rPr>
        <w:t xml:space="preserve"> </w:t>
      </w:r>
      <w:r w:rsidR="00B61EF7">
        <w:rPr>
          <w:szCs w:val="24"/>
          <w:lang w:val="sr-Latn-CS"/>
        </w:rPr>
        <w:t>н</w:t>
      </w:r>
      <w:r>
        <w:rPr>
          <w:szCs w:val="24"/>
          <w:lang w:val="sr-Latn-CS"/>
        </w:rPr>
        <w:t>а</w:t>
      </w:r>
      <w:r w:rsidR="00732569" w:rsidRPr="002458A2">
        <w:rPr>
          <w:szCs w:val="24"/>
          <w:lang w:val="sr-Latn-CS"/>
        </w:rPr>
        <w:t xml:space="preserve"> </w:t>
      </w:r>
      <w:r w:rsidR="00B61EF7">
        <w:rPr>
          <w:szCs w:val="24"/>
          <w:lang w:val="sr-Latn-CS"/>
        </w:rPr>
        <w:t>тр</w:t>
      </w:r>
      <w:r>
        <w:rPr>
          <w:szCs w:val="24"/>
          <w:lang w:val="sr-Latn-CS"/>
        </w:rPr>
        <w:t>е</w:t>
      </w:r>
      <w:r w:rsidR="00B61EF7">
        <w:rPr>
          <w:szCs w:val="24"/>
          <w:lang w:val="sr-Latn-CS"/>
        </w:rPr>
        <w:t>нутно</w:t>
      </w:r>
      <w:r w:rsidR="00732569" w:rsidRPr="002458A2">
        <w:rPr>
          <w:szCs w:val="24"/>
          <w:lang w:val="sr-Latn-CS"/>
        </w:rPr>
        <w:t xml:space="preserve"> </w:t>
      </w:r>
      <w:r w:rsidR="00B61EF7">
        <w:rPr>
          <w:szCs w:val="24"/>
          <w:lang w:val="sr-Latn-CS"/>
        </w:rPr>
        <w:t>постој</w:t>
      </w:r>
      <w:r>
        <w:rPr>
          <w:szCs w:val="24"/>
          <w:lang w:val="sr-Latn-CS"/>
        </w:rPr>
        <w:t>е</w:t>
      </w:r>
      <w:r w:rsidR="00B61EF7">
        <w:rPr>
          <w:szCs w:val="24"/>
          <w:lang w:val="sr-Latn-CS"/>
        </w:rPr>
        <w:t>ћу</w:t>
      </w:r>
      <w:r w:rsidR="00732569"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732569" w:rsidRPr="002458A2">
        <w:rPr>
          <w:szCs w:val="24"/>
          <w:lang w:val="sr-Latn-CS"/>
        </w:rPr>
        <w:t xml:space="preserve"> </w:t>
      </w:r>
      <w:r w:rsidR="00B61EF7">
        <w:rPr>
          <w:szCs w:val="24"/>
          <w:lang w:val="sr-Latn-CS"/>
        </w:rPr>
        <w:t>износи</w:t>
      </w:r>
      <w:r w:rsidR="00732569" w:rsidRPr="002458A2">
        <w:rPr>
          <w:szCs w:val="24"/>
          <w:lang w:val="sr-Latn-CS"/>
        </w:rPr>
        <w:t xml:space="preserve"> </w:t>
      </w:r>
      <w:r w:rsidR="002B2084">
        <w:rPr>
          <w:szCs w:val="24"/>
          <w:lang w:val="sr-Cyrl-RS"/>
        </w:rPr>
        <w:t>4</w:t>
      </w:r>
      <w:r w:rsidR="009D4D89">
        <w:rPr>
          <w:szCs w:val="24"/>
          <w:lang w:val="sr-Latn-RS"/>
        </w:rPr>
        <w:t>8</w:t>
      </w:r>
      <w:r w:rsidR="00FA4140">
        <w:rPr>
          <w:szCs w:val="24"/>
          <w:lang w:val="sr-Latn-CS"/>
        </w:rPr>
        <w:t>,</w:t>
      </w:r>
      <w:r w:rsidR="009D4D89">
        <w:rPr>
          <w:szCs w:val="24"/>
          <w:lang w:val="sr-Latn-CS"/>
        </w:rPr>
        <w:t>1</w:t>
      </w:r>
      <w:r w:rsidR="00732569" w:rsidRPr="002458A2">
        <w:rPr>
          <w:szCs w:val="24"/>
          <w:lang w:val="sr-Latn-CS"/>
        </w:rPr>
        <w:t xml:space="preserve">%. </w:t>
      </w:r>
      <w:r w:rsidR="002B2084">
        <w:rPr>
          <w:szCs w:val="24"/>
          <w:lang w:val="sr-Cyrl-RS"/>
        </w:rPr>
        <w:t>Од укупно планираног етета у прос</w:t>
      </w:r>
      <w:r w:rsidR="009D4D89">
        <w:rPr>
          <w:szCs w:val="24"/>
          <w:lang w:val="sr-Cyrl-RS"/>
        </w:rPr>
        <w:t>тој репродукцији је планирано 1</w:t>
      </w:r>
      <w:r w:rsidR="009D4D89">
        <w:rPr>
          <w:szCs w:val="24"/>
          <w:lang w:val="sr-Latn-RS"/>
        </w:rPr>
        <w:t>18</w:t>
      </w:r>
      <w:r w:rsidR="002B2084">
        <w:rPr>
          <w:szCs w:val="24"/>
          <w:lang w:val="sr-Cyrl-RS"/>
        </w:rPr>
        <w:t>.</w:t>
      </w:r>
      <w:r w:rsidR="009D4D89">
        <w:rPr>
          <w:szCs w:val="24"/>
          <w:lang w:val="sr-Latn-RS"/>
        </w:rPr>
        <w:t>956</w:t>
      </w:r>
      <w:r w:rsidR="002B2084">
        <w:rPr>
          <w:szCs w:val="24"/>
          <w:lang w:val="sr-Cyrl-RS"/>
        </w:rPr>
        <w:t>,</w:t>
      </w:r>
      <w:r w:rsidR="009D4D89">
        <w:rPr>
          <w:szCs w:val="24"/>
          <w:lang w:val="sr-Latn-RS"/>
        </w:rPr>
        <w:t>1</w:t>
      </w:r>
      <w:r w:rsidR="00197653">
        <w:rPr>
          <w:szCs w:val="24"/>
          <w:lang w:val="sr-Cyrl-RS"/>
        </w:rPr>
        <w:t xml:space="preserve"> м³ или 90,</w:t>
      </w:r>
      <w:r w:rsidR="009D4D89">
        <w:rPr>
          <w:szCs w:val="24"/>
          <w:lang w:val="sr-Latn-RS"/>
        </w:rPr>
        <w:t>4</w:t>
      </w:r>
      <w:r w:rsidR="00197653">
        <w:rPr>
          <w:szCs w:val="24"/>
          <w:lang w:val="sr-Cyrl-RS"/>
        </w:rPr>
        <w:t>% и 12.588,8 м³ у</w:t>
      </w:r>
      <w:r w:rsidR="009D4D89">
        <w:rPr>
          <w:szCs w:val="24"/>
          <w:lang w:val="sr-Cyrl-RS"/>
        </w:rPr>
        <w:t xml:space="preserve"> проширеној репродукцији или 9,6</w:t>
      </w:r>
      <w:r w:rsidR="00197653">
        <w:rPr>
          <w:szCs w:val="24"/>
          <w:lang w:val="sr-Cyrl-RS"/>
        </w:rPr>
        <w:t>%.</w:t>
      </w:r>
    </w:p>
    <w:p w:rsidR="00732569" w:rsidRPr="002458A2" w:rsidRDefault="00197653" w:rsidP="00B5350C">
      <w:pPr>
        <w:ind w:firstLine="567"/>
        <w:rPr>
          <w:szCs w:val="24"/>
          <w:lang w:val="sr-Latn-CS"/>
        </w:rPr>
      </w:pPr>
      <w:r>
        <w:rPr>
          <w:szCs w:val="24"/>
          <w:lang w:val="sr-Cyrl-RS"/>
        </w:rPr>
        <w:t>Од укупног обима сеча планирано је да техничког дрвета буде 5</w:t>
      </w:r>
      <w:r w:rsidR="009D4D89">
        <w:rPr>
          <w:szCs w:val="24"/>
          <w:lang w:val="sr-Latn-RS"/>
        </w:rPr>
        <w:t>5</w:t>
      </w:r>
      <w:r>
        <w:rPr>
          <w:szCs w:val="24"/>
          <w:lang w:val="sr-Cyrl-RS"/>
        </w:rPr>
        <w:t>.</w:t>
      </w:r>
      <w:r w:rsidR="009D4D89">
        <w:rPr>
          <w:szCs w:val="24"/>
          <w:lang w:val="sr-Latn-RS"/>
        </w:rPr>
        <w:t>839</w:t>
      </w:r>
      <w:r>
        <w:rPr>
          <w:szCs w:val="24"/>
          <w:lang w:val="sr-Cyrl-RS"/>
        </w:rPr>
        <w:t>,</w:t>
      </w:r>
      <w:r w:rsidR="00D45861">
        <w:rPr>
          <w:szCs w:val="24"/>
          <w:lang w:val="sr-Latn-RS"/>
        </w:rPr>
        <w:t>6</w:t>
      </w:r>
      <w:r>
        <w:rPr>
          <w:szCs w:val="24"/>
          <w:lang w:val="sr-Cyrl-RS"/>
        </w:rPr>
        <w:t xml:space="preserve"> м³ или 4</w:t>
      </w:r>
      <w:r w:rsidR="009D4D89">
        <w:rPr>
          <w:szCs w:val="24"/>
          <w:lang w:val="sr-Latn-RS"/>
        </w:rPr>
        <w:t>2</w:t>
      </w:r>
      <w:r>
        <w:rPr>
          <w:szCs w:val="24"/>
          <w:lang w:val="sr-Cyrl-RS"/>
        </w:rPr>
        <w:t>,</w:t>
      </w:r>
      <w:r w:rsidR="009D4D89">
        <w:rPr>
          <w:szCs w:val="24"/>
          <w:lang w:val="sr-Latn-RS"/>
        </w:rPr>
        <w:t>4</w:t>
      </w:r>
      <w:r>
        <w:rPr>
          <w:szCs w:val="24"/>
          <w:lang w:val="sr-Cyrl-RS"/>
        </w:rPr>
        <w:t>% и просторног дрвета 6</w:t>
      </w:r>
      <w:r w:rsidR="009D4D89">
        <w:rPr>
          <w:szCs w:val="24"/>
          <w:lang w:val="sr-Latn-RS"/>
        </w:rPr>
        <w:t>2</w:t>
      </w:r>
      <w:r>
        <w:rPr>
          <w:szCs w:val="24"/>
          <w:lang w:val="sr-Cyrl-RS"/>
        </w:rPr>
        <w:t>.</w:t>
      </w:r>
      <w:r w:rsidR="009D4D89">
        <w:rPr>
          <w:szCs w:val="24"/>
          <w:lang w:val="sr-Latn-RS"/>
        </w:rPr>
        <w:t>692</w:t>
      </w:r>
      <w:r>
        <w:rPr>
          <w:szCs w:val="24"/>
          <w:lang w:val="sr-Cyrl-RS"/>
        </w:rPr>
        <w:t>,</w:t>
      </w:r>
      <w:r w:rsidR="00D45861">
        <w:rPr>
          <w:szCs w:val="24"/>
          <w:lang w:val="sr-Latn-RS"/>
        </w:rPr>
        <w:t>5</w:t>
      </w:r>
      <w:r>
        <w:rPr>
          <w:szCs w:val="24"/>
          <w:lang w:val="sr-Cyrl-RS"/>
        </w:rPr>
        <w:t xml:space="preserve"> м³ или 4</w:t>
      </w:r>
      <w:r w:rsidR="009D4D89">
        <w:rPr>
          <w:szCs w:val="24"/>
          <w:lang w:val="sr-Latn-RS"/>
        </w:rPr>
        <w:t>7</w:t>
      </w:r>
      <w:r>
        <w:rPr>
          <w:szCs w:val="24"/>
          <w:lang w:val="sr-Cyrl-RS"/>
        </w:rPr>
        <w:t xml:space="preserve">,7 % од укупне </w:t>
      </w:r>
      <w:r w:rsidR="009D4D89">
        <w:rPr>
          <w:szCs w:val="24"/>
          <w:lang w:val="sr-Cyrl-RS"/>
        </w:rPr>
        <w:t>бруто</w:t>
      </w:r>
      <w:r>
        <w:rPr>
          <w:szCs w:val="24"/>
          <w:lang w:val="sr-Cyrl-RS"/>
        </w:rPr>
        <w:t xml:space="preserve"> масе.</w:t>
      </w:r>
    </w:p>
    <w:p w:rsidR="00732569" w:rsidRPr="002458A2" w:rsidRDefault="00BE010D" w:rsidP="00B5350C">
      <w:pPr>
        <w:rPr>
          <w:szCs w:val="24"/>
          <w:lang w:val="sr-Latn-CS"/>
        </w:rPr>
      </w:pPr>
      <w:r>
        <w:rPr>
          <w:szCs w:val="24"/>
          <w:lang w:val="sr-Latn-CS"/>
        </w:rPr>
        <w:t>П</w:t>
      </w:r>
      <w:r w:rsidR="00B61EF7">
        <w:rPr>
          <w:szCs w:val="24"/>
          <w:lang w:val="sr-Latn-CS"/>
        </w:rPr>
        <w:t>ринос</w:t>
      </w:r>
      <w:r w:rsidR="00732569" w:rsidRPr="002458A2">
        <w:rPr>
          <w:szCs w:val="24"/>
          <w:lang w:val="sr-Latn-CS"/>
        </w:rPr>
        <w:t xml:space="preserve"> </w:t>
      </w:r>
      <w:r w:rsidR="00B61EF7">
        <w:rPr>
          <w:szCs w:val="24"/>
          <w:lang w:val="sr-Latn-CS"/>
        </w:rPr>
        <w:t>ј</w:t>
      </w:r>
      <w:r>
        <w:rPr>
          <w:szCs w:val="24"/>
          <w:lang w:val="sr-Latn-CS"/>
        </w:rPr>
        <w:t>е</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732569" w:rsidRPr="002458A2">
        <w:rPr>
          <w:szCs w:val="24"/>
          <w:lang w:val="sr-Latn-CS"/>
        </w:rPr>
        <w:t xml:space="preserve"> </w:t>
      </w:r>
      <w:r w:rsidR="00B61EF7">
        <w:rPr>
          <w:szCs w:val="24"/>
          <w:lang w:val="sr-Latn-CS"/>
        </w:rPr>
        <w:t>с</w:t>
      </w:r>
      <w:r>
        <w:rPr>
          <w:szCs w:val="24"/>
          <w:lang w:val="sr-Latn-CS"/>
        </w:rPr>
        <w:t>а</w:t>
      </w:r>
      <w:r w:rsidR="00732569" w:rsidRPr="002458A2">
        <w:rPr>
          <w:szCs w:val="24"/>
          <w:lang w:val="sr-Latn-CS"/>
        </w:rPr>
        <w:t xml:space="preserve"> </w:t>
      </w:r>
      <w:r w:rsidR="00B61EF7">
        <w:rPr>
          <w:szCs w:val="24"/>
          <w:lang w:val="sr-Latn-CS"/>
        </w:rPr>
        <w:t>н</w:t>
      </w:r>
      <w:r>
        <w:rPr>
          <w:szCs w:val="24"/>
          <w:lang w:val="sr-Latn-CS"/>
        </w:rPr>
        <w:t>е</w:t>
      </w:r>
      <w:r w:rsidR="00B61EF7">
        <w:rPr>
          <w:szCs w:val="24"/>
          <w:lang w:val="sr-Latn-CS"/>
        </w:rPr>
        <w:t>опхо</w:t>
      </w:r>
      <w:r>
        <w:rPr>
          <w:szCs w:val="24"/>
          <w:lang w:val="sr-Latn-CS"/>
        </w:rPr>
        <w:t>д</w:t>
      </w:r>
      <w:r w:rsidR="00B61EF7">
        <w:rPr>
          <w:szCs w:val="24"/>
          <w:lang w:val="sr-Latn-CS"/>
        </w:rPr>
        <w:t>ним</w:t>
      </w:r>
      <w:r w:rsidR="00732569" w:rsidRPr="002458A2">
        <w:rPr>
          <w:szCs w:val="24"/>
          <w:lang w:val="sr-Latn-CS"/>
        </w:rPr>
        <w:t xml:space="preserve"> </w:t>
      </w:r>
      <w:r w:rsidR="00B61EF7">
        <w:rPr>
          <w:szCs w:val="24"/>
          <w:lang w:val="sr-Latn-CS"/>
        </w:rPr>
        <w:t>о</w:t>
      </w:r>
      <w:r>
        <w:rPr>
          <w:szCs w:val="24"/>
          <w:lang w:val="sr-Latn-CS"/>
        </w:rPr>
        <w:t>б</w:t>
      </w:r>
      <w:r w:rsidR="00B61EF7">
        <w:rPr>
          <w:szCs w:val="24"/>
          <w:lang w:val="sr-Latn-CS"/>
        </w:rPr>
        <w:t>имом</w:t>
      </w:r>
      <w:r w:rsidR="00732569" w:rsidRPr="002458A2">
        <w:rPr>
          <w:szCs w:val="24"/>
          <w:lang w:val="sr-Latn-CS"/>
        </w:rPr>
        <w:t xml:space="preserve"> </w:t>
      </w:r>
      <w:r w:rsidR="00B61EF7">
        <w:rPr>
          <w:szCs w:val="24"/>
          <w:lang w:val="sr-Latn-CS"/>
        </w:rPr>
        <w:t>шумско</w:t>
      </w:r>
      <w:r w:rsidR="00732569" w:rsidRPr="002458A2">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732569"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ном</w:t>
      </w:r>
      <w:r w:rsidR="00732569" w:rsidRPr="002458A2">
        <w:rPr>
          <w:szCs w:val="24"/>
          <w:lang w:val="sr-Latn-CS"/>
        </w:rPr>
        <w:t xml:space="preserve"> </w:t>
      </w:r>
      <w:r w:rsidR="00B61EF7">
        <w:rPr>
          <w:szCs w:val="24"/>
          <w:lang w:val="sr-Latn-CS"/>
        </w:rPr>
        <w:t>ур</w:t>
      </w:r>
      <w:r>
        <w:rPr>
          <w:szCs w:val="24"/>
          <w:lang w:val="sr-Latn-CS"/>
        </w:rPr>
        <w:t>еђа</w:t>
      </w:r>
      <w:r w:rsidR="00B61EF7">
        <w:rPr>
          <w:szCs w:val="24"/>
          <w:lang w:val="sr-Latn-CS"/>
        </w:rPr>
        <w:t>јном</w:t>
      </w:r>
      <w:r w:rsidR="00732569" w:rsidRPr="002458A2">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w:t>
      </w:r>
      <w:r w:rsidR="00B61EF7">
        <w:rPr>
          <w:szCs w:val="24"/>
          <w:lang w:val="sr-Latn-CS"/>
        </w:rPr>
        <w:t>у</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ци</w:t>
      </w:r>
      <w:r w:rsidR="001019E7">
        <w:rPr>
          <w:szCs w:val="24"/>
          <w:lang w:val="sr-Latn-CS"/>
        </w:rPr>
        <w:t>љ</w:t>
      </w:r>
      <w:r w:rsidR="00B61EF7">
        <w:rPr>
          <w:szCs w:val="24"/>
          <w:lang w:val="sr-Latn-CS"/>
        </w:rPr>
        <w:t>у</w:t>
      </w:r>
      <w:r w:rsidR="00732569" w:rsidRPr="002458A2">
        <w:rPr>
          <w:szCs w:val="24"/>
          <w:lang w:val="sr-Latn-CS"/>
        </w:rPr>
        <w:t xml:space="preserve"> </w:t>
      </w:r>
      <w:r w:rsidR="00B61EF7">
        <w:rPr>
          <w:szCs w:val="24"/>
          <w:lang w:val="sr-Latn-CS"/>
        </w:rPr>
        <w:t>општ</w:t>
      </w:r>
      <w:r>
        <w:rPr>
          <w:szCs w:val="24"/>
          <w:lang w:val="sr-Latn-CS"/>
        </w:rPr>
        <w:t>е</w:t>
      </w:r>
      <w:r w:rsidR="00446FF6">
        <w:rPr>
          <w:szCs w:val="24"/>
          <w:lang w:val="sr-Cyrl-RS"/>
        </w:rPr>
        <w:t>г</w:t>
      </w:r>
      <w:r w:rsidR="00732569" w:rsidRPr="002458A2">
        <w:rPr>
          <w:szCs w:val="24"/>
          <w:lang w:val="sr-Latn-CS"/>
        </w:rPr>
        <w:t xml:space="preserve"> </w:t>
      </w:r>
      <w:r w:rsidR="00B61EF7">
        <w:rPr>
          <w:szCs w:val="24"/>
          <w:lang w:val="sr-Latn-CS"/>
        </w:rPr>
        <w:t>попр</w:t>
      </w:r>
      <w:r>
        <w:rPr>
          <w:szCs w:val="24"/>
          <w:lang w:val="sr-Latn-CS"/>
        </w:rPr>
        <w:t>ав</w:t>
      </w:r>
      <w:r w:rsidR="00B61EF7">
        <w:rPr>
          <w:szCs w:val="24"/>
          <w:lang w:val="sr-Latn-CS"/>
        </w:rPr>
        <w:t>к</w:t>
      </w:r>
      <w:r w:rsidR="00446FF6">
        <w:rPr>
          <w:szCs w:val="24"/>
          <w:lang w:val="sr-Latn-CS"/>
        </w:rPr>
        <w:t>а</w:t>
      </w:r>
      <w:r w:rsidR="00732569" w:rsidRPr="002458A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2458A2">
        <w:rPr>
          <w:szCs w:val="24"/>
          <w:lang w:val="sr-Latn-CS"/>
        </w:rPr>
        <w:t xml:space="preserve"> </w:t>
      </w:r>
      <w:r w:rsidR="00B61EF7">
        <w:rPr>
          <w:szCs w:val="24"/>
          <w:lang w:val="sr-Latn-CS"/>
        </w:rPr>
        <w:t>шум</w:t>
      </w:r>
      <w:r>
        <w:rPr>
          <w:szCs w:val="24"/>
          <w:lang w:val="sr-Latn-CS"/>
        </w:rPr>
        <w:t>а</w:t>
      </w:r>
      <w:r w:rsidR="00732569" w:rsidRPr="002458A2">
        <w:rPr>
          <w:szCs w:val="24"/>
          <w:lang w:val="sr-Latn-CS"/>
        </w:rPr>
        <w:t>.</w:t>
      </w:r>
    </w:p>
    <w:p w:rsidR="00732569" w:rsidRPr="000F33A3" w:rsidRDefault="00732569" w:rsidP="00B5350C">
      <w:pPr>
        <w:rPr>
          <w:sz w:val="22"/>
          <w:szCs w:val="22"/>
          <w:lang w:val="sr-Latn-RS"/>
        </w:rPr>
      </w:pPr>
    </w:p>
    <w:tbl>
      <w:tblPr>
        <w:tblW w:w="7769" w:type="dxa"/>
        <w:tblInd w:w="138" w:type="dxa"/>
        <w:tblLook w:val="0000" w:firstRow="0" w:lastRow="0" w:firstColumn="0" w:lastColumn="0" w:noHBand="0" w:noVBand="0"/>
      </w:tblPr>
      <w:tblGrid>
        <w:gridCol w:w="1843"/>
        <w:gridCol w:w="1673"/>
        <w:gridCol w:w="1418"/>
        <w:gridCol w:w="1417"/>
        <w:gridCol w:w="1418"/>
      </w:tblGrid>
      <w:tr w:rsidR="00E2662C" w:rsidRPr="00D26E4F" w:rsidTr="003E6386">
        <w:trPr>
          <w:trHeight w:val="540"/>
          <w:tblHeader/>
        </w:trPr>
        <w:tc>
          <w:tcPr>
            <w:tcW w:w="7769" w:type="dxa"/>
            <w:gridSpan w:val="5"/>
            <w:tcBorders>
              <w:bottom w:val="single" w:sz="4" w:space="0" w:color="auto"/>
            </w:tcBorders>
            <w:shd w:val="clear" w:color="auto" w:fill="auto"/>
            <w:vAlign w:val="center"/>
          </w:tcPr>
          <w:p w:rsidR="00E2662C" w:rsidRPr="00D26E4F" w:rsidRDefault="00E2662C" w:rsidP="008B0E5C">
            <w:pPr>
              <w:jc w:val="left"/>
              <w:rPr>
                <w:sz w:val="22"/>
                <w:szCs w:val="22"/>
              </w:rPr>
            </w:pPr>
            <w:r w:rsidRPr="00AE10CC">
              <w:rPr>
                <w:sz w:val="22"/>
                <w:szCs w:val="22"/>
              </w:rPr>
              <w:t>Табела 8.3.4.-</w:t>
            </w:r>
            <w:r w:rsidR="008B0E5C">
              <w:rPr>
                <w:sz w:val="22"/>
                <w:szCs w:val="22"/>
              </w:rPr>
              <w:t>4</w:t>
            </w:r>
            <w:r w:rsidRPr="00AE10CC">
              <w:rPr>
                <w:sz w:val="22"/>
                <w:szCs w:val="22"/>
              </w:rPr>
              <w:t>.  Преглед укупног приноса по врстам</w:t>
            </w:r>
            <w:r w:rsidR="008B0E5C">
              <w:rPr>
                <w:sz w:val="22"/>
                <w:szCs w:val="22"/>
              </w:rPr>
              <w:t>а дрвећа, проста репродукција</w:t>
            </w:r>
          </w:p>
        </w:tc>
      </w:tr>
      <w:tr w:rsidR="00931D43" w:rsidRPr="00D26E4F" w:rsidTr="003E6386">
        <w:trPr>
          <w:trHeight w:val="540"/>
          <w:tblHeader/>
        </w:trPr>
        <w:tc>
          <w:tcPr>
            <w:tcW w:w="184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D26E4F" w:rsidRDefault="00BE010D" w:rsidP="00B5350C">
            <w:pPr>
              <w:jc w:val="center"/>
              <w:rPr>
                <w:sz w:val="22"/>
                <w:szCs w:val="22"/>
              </w:rPr>
            </w:pPr>
            <w:r w:rsidRPr="00D26E4F">
              <w:rPr>
                <w:sz w:val="22"/>
                <w:szCs w:val="22"/>
              </w:rPr>
              <w:t>В</w:t>
            </w:r>
            <w:r w:rsidR="00B61EF7" w:rsidRPr="00D26E4F">
              <w:rPr>
                <w:sz w:val="22"/>
                <w:szCs w:val="22"/>
              </w:rPr>
              <w:t>рст</w:t>
            </w:r>
            <w:r w:rsidRPr="00D26E4F">
              <w:rPr>
                <w:sz w:val="22"/>
                <w:szCs w:val="22"/>
              </w:rPr>
              <w:t>а</w:t>
            </w:r>
            <w:r w:rsidR="00732569" w:rsidRPr="00D26E4F">
              <w:rPr>
                <w:sz w:val="22"/>
                <w:szCs w:val="22"/>
              </w:rPr>
              <w:t xml:space="preserve"> </w:t>
            </w:r>
            <w:r w:rsidRPr="00D26E4F">
              <w:rPr>
                <w:sz w:val="22"/>
                <w:szCs w:val="22"/>
              </w:rPr>
              <w:t>д</w:t>
            </w:r>
            <w:r w:rsidR="00B61EF7" w:rsidRPr="00D26E4F">
              <w:rPr>
                <w:sz w:val="22"/>
                <w:szCs w:val="22"/>
              </w:rPr>
              <w:t>р</w:t>
            </w:r>
            <w:r w:rsidRPr="00D26E4F">
              <w:rPr>
                <w:sz w:val="22"/>
                <w:szCs w:val="22"/>
              </w:rPr>
              <w:t>ве</w:t>
            </w:r>
            <w:r w:rsidR="00B61EF7" w:rsidRPr="00D26E4F">
              <w:rPr>
                <w:sz w:val="22"/>
                <w:szCs w:val="22"/>
              </w:rPr>
              <w:t>ћ</w:t>
            </w:r>
            <w:r w:rsidRPr="00D26E4F">
              <w:rPr>
                <w:sz w:val="22"/>
                <w:szCs w:val="22"/>
              </w:rPr>
              <w:t>а</w:t>
            </w:r>
          </w:p>
        </w:tc>
        <w:tc>
          <w:tcPr>
            <w:tcW w:w="1673"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vAlign w:val="center"/>
          </w:tcPr>
          <w:p w:rsidR="00732569" w:rsidRPr="00D26E4F" w:rsidRDefault="00BE010D" w:rsidP="00B5350C">
            <w:pPr>
              <w:jc w:val="center"/>
              <w:rPr>
                <w:sz w:val="22"/>
                <w:szCs w:val="22"/>
              </w:rPr>
            </w:pPr>
            <w:r w:rsidRPr="00D26E4F">
              <w:rPr>
                <w:sz w:val="22"/>
                <w:szCs w:val="22"/>
              </w:rPr>
              <w:t>У</w:t>
            </w:r>
            <w:r w:rsidR="00B61EF7" w:rsidRPr="00D26E4F">
              <w:rPr>
                <w:sz w:val="22"/>
                <w:szCs w:val="22"/>
              </w:rPr>
              <w:t>купни</w:t>
            </w:r>
            <w:r w:rsidR="00732569" w:rsidRPr="00D26E4F">
              <w:rPr>
                <w:sz w:val="22"/>
                <w:szCs w:val="22"/>
              </w:rPr>
              <w:t xml:space="preserve"> </w:t>
            </w:r>
            <w:r w:rsidR="00B61EF7" w:rsidRPr="00D26E4F">
              <w:rPr>
                <w:sz w:val="22"/>
                <w:szCs w:val="22"/>
              </w:rPr>
              <w:t>принос</w:t>
            </w:r>
          </w:p>
        </w:tc>
        <w:tc>
          <w:tcPr>
            <w:tcW w:w="4253"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rsidR="00732569" w:rsidRPr="000F33A3" w:rsidRDefault="00BE010D" w:rsidP="00B5350C">
            <w:pPr>
              <w:jc w:val="center"/>
              <w:rPr>
                <w:sz w:val="22"/>
                <w:szCs w:val="22"/>
                <w:lang w:val="sr-Cyrl-RS"/>
              </w:rPr>
            </w:pPr>
            <w:r w:rsidRPr="00D26E4F">
              <w:rPr>
                <w:sz w:val="22"/>
                <w:szCs w:val="22"/>
              </w:rPr>
              <w:t>С</w:t>
            </w:r>
            <w:r w:rsidR="00B61EF7" w:rsidRPr="00D26E4F">
              <w:rPr>
                <w:sz w:val="22"/>
                <w:szCs w:val="22"/>
              </w:rPr>
              <w:t>ортим</w:t>
            </w:r>
            <w:r w:rsidRPr="00D26E4F">
              <w:rPr>
                <w:sz w:val="22"/>
                <w:szCs w:val="22"/>
              </w:rPr>
              <w:t>е</w:t>
            </w:r>
            <w:r w:rsidR="00B61EF7" w:rsidRPr="00D26E4F">
              <w:rPr>
                <w:sz w:val="22"/>
                <w:szCs w:val="22"/>
              </w:rPr>
              <w:t>нти</w:t>
            </w:r>
          </w:p>
        </w:tc>
      </w:tr>
      <w:tr w:rsidR="00931D43" w:rsidRPr="00D26E4F" w:rsidTr="003E6386">
        <w:trPr>
          <w:trHeight w:val="315"/>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D26E4F" w:rsidRDefault="00732569" w:rsidP="00B5350C">
            <w:pPr>
              <w:jc w:val="left"/>
              <w:rPr>
                <w:sz w:val="22"/>
                <w:szCs w:val="22"/>
              </w:rPr>
            </w:pPr>
          </w:p>
        </w:tc>
        <w:tc>
          <w:tcPr>
            <w:tcW w:w="1673"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tcPr>
          <w:p w:rsidR="00732569" w:rsidRPr="00D26E4F" w:rsidRDefault="00732569" w:rsidP="00B5350C">
            <w:pPr>
              <w:jc w:val="left"/>
              <w:rPr>
                <w:sz w:val="22"/>
                <w:szCs w:val="22"/>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D26E4F" w:rsidRDefault="00BE010D" w:rsidP="00B5350C">
            <w:pPr>
              <w:jc w:val="center"/>
              <w:rPr>
                <w:sz w:val="22"/>
                <w:szCs w:val="22"/>
              </w:rPr>
            </w:pPr>
            <w:r w:rsidRPr="00D26E4F">
              <w:rPr>
                <w:sz w:val="22"/>
                <w:szCs w:val="22"/>
              </w:rPr>
              <w:t>Те</w:t>
            </w:r>
            <w:r w:rsidR="00B61EF7" w:rsidRPr="00D26E4F">
              <w:rPr>
                <w:sz w:val="22"/>
                <w:szCs w:val="22"/>
              </w:rPr>
              <w:t>хничко</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D26E4F" w:rsidRDefault="00BE010D" w:rsidP="00B5350C">
            <w:pPr>
              <w:jc w:val="center"/>
              <w:rPr>
                <w:sz w:val="22"/>
                <w:szCs w:val="22"/>
              </w:rPr>
            </w:pPr>
            <w:r w:rsidRPr="00D26E4F">
              <w:rPr>
                <w:sz w:val="22"/>
                <w:szCs w:val="22"/>
              </w:rPr>
              <w:t>П</w:t>
            </w:r>
            <w:r w:rsidR="00B61EF7" w:rsidRPr="00D26E4F">
              <w:rPr>
                <w:sz w:val="22"/>
                <w:szCs w:val="22"/>
              </w:rPr>
              <w:t>росторно</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D26E4F" w:rsidRDefault="00BE010D" w:rsidP="00B5350C">
            <w:pPr>
              <w:jc w:val="center"/>
              <w:rPr>
                <w:sz w:val="22"/>
                <w:szCs w:val="22"/>
              </w:rPr>
            </w:pPr>
            <w:r w:rsidRPr="00D26E4F">
              <w:rPr>
                <w:sz w:val="22"/>
                <w:szCs w:val="22"/>
              </w:rPr>
              <w:t>О</w:t>
            </w:r>
            <w:r w:rsidR="00B61EF7" w:rsidRPr="00D26E4F">
              <w:rPr>
                <w:sz w:val="22"/>
                <w:szCs w:val="22"/>
              </w:rPr>
              <w:t>тп</w:t>
            </w:r>
            <w:r w:rsidRPr="00D26E4F">
              <w:rPr>
                <w:sz w:val="22"/>
                <w:szCs w:val="22"/>
              </w:rPr>
              <w:t>ад</w:t>
            </w:r>
          </w:p>
        </w:tc>
      </w:tr>
      <w:tr w:rsidR="00931D43" w:rsidRPr="00D26E4F" w:rsidTr="003E6386">
        <w:trPr>
          <w:trHeight w:val="363"/>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D26E4F" w:rsidRDefault="00732569" w:rsidP="00B5350C">
            <w:pPr>
              <w:jc w:val="left"/>
              <w:rPr>
                <w:sz w:val="22"/>
                <w:szCs w:val="22"/>
              </w:rPr>
            </w:pPr>
          </w:p>
        </w:tc>
        <w:tc>
          <w:tcPr>
            <w:tcW w:w="1673"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c>
          <w:tcPr>
            <w:tcW w:w="1417"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c>
          <w:tcPr>
            <w:tcW w:w="1418"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Бела врба</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9.352,0</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3.524,5</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4.424,7</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1.402,8</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 xml:space="preserve">Бела Топола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3.468,9</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1.251,9</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1.730,1</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487,0</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И-214</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17.154,0</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9.959,6</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5.479,0</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1.715,4</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Робуста</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М1</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38.776,8</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23.801,2</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11.097,9</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3.877,7</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ОМЛ</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1.081,2</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163,3</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755,7</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162,2</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П.јасен</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1.964,6</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799,1</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969,0</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196,5</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Лужњак</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10.864,4</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4.461,1</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5.316,8</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1.086,4</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ОТЛ</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10.763,3</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9.687,0</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1.076,4</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Багрем</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22.547,6</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8.443,4</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12.976,8</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1.127,4</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 xml:space="preserve">Амерички Јасен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2.199,3</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1.979,4</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219,9</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Црни орах</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784,2</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278,6</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427,1</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78,4</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D9D9D9" w:themeFill="background1" w:themeFillShade="D9"/>
            <w:noWrap/>
            <w:vAlign w:val="center"/>
          </w:tcPr>
          <w:p w:rsidR="003E6386" w:rsidRDefault="003E6386" w:rsidP="003E6386">
            <w:pPr>
              <w:jc w:val="left"/>
              <w:rPr>
                <w:color w:val="000000"/>
                <w:sz w:val="22"/>
                <w:szCs w:val="22"/>
              </w:rPr>
            </w:pPr>
            <w:r>
              <w:rPr>
                <w:color w:val="000000"/>
                <w:sz w:val="22"/>
                <w:szCs w:val="22"/>
              </w:rPr>
              <w:t>Укупно</w:t>
            </w:r>
          </w:p>
        </w:tc>
        <w:tc>
          <w:tcPr>
            <w:tcW w:w="1673"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E6386" w:rsidRDefault="00F26A2E" w:rsidP="003E6386">
            <w:pPr>
              <w:jc w:val="right"/>
              <w:rPr>
                <w:color w:val="000000"/>
                <w:sz w:val="22"/>
                <w:szCs w:val="22"/>
              </w:rPr>
            </w:pPr>
            <w:r>
              <w:rPr>
                <w:color w:val="000000"/>
                <w:sz w:val="22"/>
                <w:szCs w:val="22"/>
              </w:rPr>
              <w:t>118.956,1</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3E6386" w:rsidRDefault="003E6386" w:rsidP="00D45861">
            <w:pPr>
              <w:jc w:val="right"/>
              <w:rPr>
                <w:color w:val="000000"/>
                <w:sz w:val="22"/>
                <w:szCs w:val="22"/>
              </w:rPr>
            </w:pPr>
            <w:r>
              <w:rPr>
                <w:color w:val="000000"/>
                <w:sz w:val="22"/>
                <w:szCs w:val="22"/>
              </w:rPr>
              <w:t>52.682,</w:t>
            </w:r>
            <w:r w:rsidR="00D45861">
              <w:rPr>
                <w:color w:val="000000"/>
                <w:sz w:val="22"/>
                <w:szCs w:val="22"/>
              </w:rPr>
              <w:t>5</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3E6386" w:rsidRDefault="00F26A2E" w:rsidP="003E6386">
            <w:pPr>
              <w:jc w:val="right"/>
              <w:rPr>
                <w:color w:val="000000"/>
                <w:sz w:val="22"/>
                <w:szCs w:val="22"/>
              </w:rPr>
            </w:pPr>
            <w:r>
              <w:rPr>
                <w:color w:val="000000"/>
                <w:sz w:val="22"/>
                <w:szCs w:val="22"/>
              </w:rPr>
              <w:t>54.843,6</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3E6386" w:rsidRDefault="00F26A2E" w:rsidP="003E6386">
            <w:pPr>
              <w:jc w:val="right"/>
              <w:rPr>
                <w:color w:val="000000"/>
                <w:sz w:val="22"/>
                <w:szCs w:val="22"/>
              </w:rPr>
            </w:pPr>
            <w:r>
              <w:rPr>
                <w:color w:val="000000"/>
                <w:sz w:val="22"/>
                <w:szCs w:val="22"/>
              </w:rPr>
              <w:t>11.430,0</w:t>
            </w:r>
          </w:p>
        </w:tc>
      </w:tr>
    </w:tbl>
    <w:p w:rsidR="008B0E5C" w:rsidRDefault="008B0E5C" w:rsidP="00B5350C">
      <w:pPr>
        <w:ind w:firstLine="567"/>
        <w:rPr>
          <w:szCs w:val="24"/>
          <w:lang w:val="sr-Latn-CS"/>
        </w:rPr>
      </w:pPr>
    </w:p>
    <w:tbl>
      <w:tblPr>
        <w:tblW w:w="7769" w:type="dxa"/>
        <w:tblInd w:w="108" w:type="dxa"/>
        <w:tblLook w:val="0000" w:firstRow="0" w:lastRow="0" w:firstColumn="0" w:lastColumn="0" w:noHBand="0" w:noVBand="0"/>
      </w:tblPr>
      <w:tblGrid>
        <w:gridCol w:w="1843"/>
        <w:gridCol w:w="1673"/>
        <w:gridCol w:w="1418"/>
        <w:gridCol w:w="1417"/>
        <w:gridCol w:w="1418"/>
      </w:tblGrid>
      <w:tr w:rsidR="008B0E5C" w:rsidRPr="00D26E4F" w:rsidTr="006806E9">
        <w:trPr>
          <w:trHeight w:val="540"/>
          <w:tblHeader/>
        </w:trPr>
        <w:tc>
          <w:tcPr>
            <w:tcW w:w="7769" w:type="dxa"/>
            <w:gridSpan w:val="5"/>
            <w:tcBorders>
              <w:bottom w:val="single" w:sz="4" w:space="0" w:color="auto"/>
            </w:tcBorders>
            <w:shd w:val="clear" w:color="auto" w:fill="auto"/>
            <w:vAlign w:val="center"/>
          </w:tcPr>
          <w:p w:rsidR="008B0E5C" w:rsidRPr="008B0E5C" w:rsidRDefault="008B0E5C" w:rsidP="008B0E5C">
            <w:pPr>
              <w:jc w:val="left"/>
              <w:rPr>
                <w:sz w:val="22"/>
                <w:szCs w:val="22"/>
                <w:lang w:val="sr-Cyrl-RS"/>
              </w:rPr>
            </w:pPr>
            <w:r w:rsidRPr="00AE10CC">
              <w:rPr>
                <w:sz w:val="22"/>
                <w:szCs w:val="22"/>
              </w:rPr>
              <w:t>Табела 8.3.4.-</w:t>
            </w:r>
            <w:r>
              <w:rPr>
                <w:sz w:val="22"/>
                <w:szCs w:val="22"/>
              </w:rPr>
              <w:t>5</w:t>
            </w:r>
            <w:r w:rsidRPr="00AE10CC">
              <w:rPr>
                <w:sz w:val="22"/>
                <w:szCs w:val="22"/>
              </w:rPr>
              <w:t>.  Преглед укупног приноса по врстам</w:t>
            </w:r>
            <w:r>
              <w:rPr>
                <w:sz w:val="22"/>
                <w:szCs w:val="22"/>
              </w:rPr>
              <w:t>а дрвећа, про</w:t>
            </w:r>
            <w:r>
              <w:rPr>
                <w:sz w:val="22"/>
                <w:szCs w:val="22"/>
                <w:lang w:val="sr-Cyrl-RS"/>
              </w:rPr>
              <w:t>ширена</w:t>
            </w:r>
            <w:r>
              <w:rPr>
                <w:sz w:val="22"/>
                <w:szCs w:val="22"/>
              </w:rPr>
              <w:t xml:space="preserve"> репродукција</w:t>
            </w:r>
          </w:p>
        </w:tc>
      </w:tr>
      <w:tr w:rsidR="008B0E5C" w:rsidRPr="00D26E4F" w:rsidTr="006806E9">
        <w:trPr>
          <w:trHeight w:val="540"/>
          <w:tblHeader/>
        </w:trPr>
        <w:tc>
          <w:tcPr>
            <w:tcW w:w="184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8B0E5C" w:rsidRPr="00D26E4F" w:rsidRDefault="008B0E5C" w:rsidP="008B0E5C">
            <w:pPr>
              <w:jc w:val="center"/>
              <w:rPr>
                <w:sz w:val="22"/>
                <w:szCs w:val="22"/>
              </w:rPr>
            </w:pPr>
            <w:r w:rsidRPr="00D26E4F">
              <w:rPr>
                <w:sz w:val="22"/>
                <w:szCs w:val="22"/>
              </w:rPr>
              <w:t>Врста дрвећа</w:t>
            </w:r>
          </w:p>
        </w:tc>
        <w:tc>
          <w:tcPr>
            <w:tcW w:w="1673"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vAlign w:val="center"/>
          </w:tcPr>
          <w:p w:rsidR="008B0E5C" w:rsidRPr="00D26E4F" w:rsidRDefault="008B0E5C" w:rsidP="008B0E5C">
            <w:pPr>
              <w:jc w:val="center"/>
              <w:rPr>
                <w:sz w:val="22"/>
                <w:szCs w:val="22"/>
              </w:rPr>
            </w:pPr>
            <w:r w:rsidRPr="00D26E4F">
              <w:rPr>
                <w:sz w:val="22"/>
                <w:szCs w:val="22"/>
              </w:rPr>
              <w:t>Укупни принос</w:t>
            </w:r>
          </w:p>
        </w:tc>
        <w:tc>
          <w:tcPr>
            <w:tcW w:w="4253"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rsidR="008B0E5C" w:rsidRPr="00D26E4F" w:rsidRDefault="008B0E5C" w:rsidP="008B0E5C">
            <w:pPr>
              <w:jc w:val="center"/>
              <w:rPr>
                <w:sz w:val="22"/>
                <w:szCs w:val="22"/>
              </w:rPr>
            </w:pPr>
            <w:r w:rsidRPr="00D26E4F">
              <w:rPr>
                <w:sz w:val="22"/>
                <w:szCs w:val="22"/>
              </w:rPr>
              <w:t>Сортименти</w:t>
            </w:r>
          </w:p>
        </w:tc>
      </w:tr>
      <w:tr w:rsidR="008B0E5C" w:rsidRPr="00D26E4F" w:rsidTr="006806E9">
        <w:trPr>
          <w:trHeight w:val="315"/>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8B0E5C" w:rsidRPr="00D26E4F" w:rsidRDefault="008B0E5C" w:rsidP="008B0E5C">
            <w:pPr>
              <w:jc w:val="left"/>
              <w:rPr>
                <w:sz w:val="22"/>
                <w:szCs w:val="22"/>
              </w:rPr>
            </w:pPr>
          </w:p>
        </w:tc>
        <w:tc>
          <w:tcPr>
            <w:tcW w:w="1673"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tcPr>
          <w:p w:rsidR="008B0E5C" w:rsidRPr="00D26E4F" w:rsidRDefault="008B0E5C" w:rsidP="008B0E5C">
            <w:pPr>
              <w:jc w:val="left"/>
              <w:rPr>
                <w:sz w:val="22"/>
                <w:szCs w:val="22"/>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Техничко</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Просторно</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Отпад</w:t>
            </w:r>
          </w:p>
        </w:tc>
      </w:tr>
      <w:tr w:rsidR="008B0E5C" w:rsidRPr="00D26E4F" w:rsidTr="006806E9">
        <w:trPr>
          <w:trHeight w:val="363"/>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8B0E5C" w:rsidRPr="00D26E4F" w:rsidRDefault="008B0E5C" w:rsidP="008B0E5C">
            <w:pPr>
              <w:jc w:val="left"/>
              <w:rPr>
                <w:sz w:val="22"/>
                <w:szCs w:val="22"/>
              </w:rPr>
            </w:pPr>
          </w:p>
        </w:tc>
        <w:tc>
          <w:tcPr>
            <w:tcW w:w="1673" w:type="dxa"/>
            <w:tcBorders>
              <w:top w:val="nil"/>
              <w:left w:val="nil"/>
              <w:bottom w:val="single" w:sz="8" w:space="0" w:color="auto"/>
              <w:right w:val="single" w:sz="4"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м</w:t>
            </w:r>
            <w:r w:rsidRPr="00D26E4F">
              <w:rPr>
                <w:sz w:val="22"/>
                <w:szCs w:val="22"/>
                <w:vertAlign w:val="superscript"/>
              </w:rPr>
              <w:t>3</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м</w:t>
            </w:r>
            <w:r w:rsidRPr="00D26E4F">
              <w:rPr>
                <w:sz w:val="22"/>
                <w:szCs w:val="22"/>
                <w:vertAlign w:val="superscript"/>
              </w:rPr>
              <w:t>3</w:t>
            </w:r>
          </w:p>
        </w:tc>
        <w:tc>
          <w:tcPr>
            <w:tcW w:w="1417" w:type="dxa"/>
            <w:tcBorders>
              <w:top w:val="nil"/>
              <w:left w:val="nil"/>
              <w:bottom w:val="single" w:sz="8" w:space="0" w:color="auto"/>
              <w:right w:val="single" w:sz="4"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м</w:t>
            </w:r>
            <w:r w:rsidRPr="00D26E4F">
              <w:rPr>
                <w:sz w:val="22"/>
                <w:szCs w:val="22"/>
                <w:vertAlign w:val="superscript"/>
              </w:rPr>
              <w:t>3</w:t>
            </w:r>
          </w:p>
        </w:tc>
        <w:tc>
          <w:tcPr>
            <w:tcW w:w="1418" w:type="dxa"/>
            <w:tcBorders>
              <w:top w:val="nil"/>
              <w:left w:val="nil"/>
              <w:bottom w:val="single" w:sz="8" w:space="0" w:color="auto"/>
              <w:right w:val="single" w:sz="8"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м</w:t>
            </w:r>
            <w:r w:rsidRPr="00D26E4F">
              <w:rPr>
                <w:sz w:val="22"/>
                <w:szCs w:val="22"/>
                <w:vertAlign w:val="superscript"/>
              </w:rPr>
              <w:t>3</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auto"/>
            <w:noWrap/>
            <w:vAlign w:val="center"/>
          </w:tcPr>
          <w:p w:rsidR="006806E9" w:rsidRDefault="006806E9" w:rsidP="006806E9">
            <w:pPr>
              <w:jc w:val="left"/>
              <w:rPr>
                <w:color w:val="000000"/>
                <w:sz w:val="22"/>
                <w:szCs w:val="22"/>
              </w:rPr>
            </w:pPr>
            <w:r>
              <w:rPr>
                <w:color w:val="000000"/>
                <w:sz w:val="22"/>
                <w:szCs w:val="22"/>
              </w:rPr>
              <w:t>Бела врба</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2.888,2</w:t>
            </w:r>
          </w:p>
        </w:tc>
        <w:tc>
          <w:tcPr>
            <w:tcW w:w="1418"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1.104,7</w:t>
            </w:r>
          </w:p>
        </w:tc>
        <w:tc>
          <w:tcPr>
            <w:tcW w:w="1417"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1.350,2</w:t>
            </w:r>
          </w:p>
        </w:tc>
        <w:tc>
          <w:tcPr>
            <w:tcW w:w="1418" w:type="dxa"/>
            <w:tcBorders>
              <w:top w:val="nil"/>
              <w:left w:val="nil"/>
              <w:bottom w:val="single" w:sz="4" w:space="0" w:color="auto"/>
              <w:right w:val="single" w:sz="8"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433,2</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auto"/>
            <w:noWrap/>
            <w:vAlign w:val="center"/>
          </w:tcPr>
          <w:p w:rsidR="006806E9" w:rsidRDefault="006806E9" w:rsidP="006806E9">
            <w:pPr>
              <w:jc w:val="left"/>
              <w:rPr>
                <w:color w:val="000000"/>
                <w:sz w:val="22"/>
                <w:szCs w:val="22"/>
              </w:rPr>
            </w:pPr>
            <w:r>
              <w:rPr>
                <w:color w:val="000000"/>
                <w:sz w:val="22"/>
                <w:szCs w:val="22"/>
              </w:rPr>
              <w:t xml:space="preserve">Бела Топола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4.058,2</w:t>
            </w:r>
          </w:p>
        </w:tc>
        <w:tc>
          <w:tcPr>
            <w:tcW w:w="1418"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1.552,3</w:t>
            </w:r>
          </w:p>
        </w:tc>
        <w:tc>
          <w:tcPr>
            <w:tcW w:w="1417"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1.897,2</w:t>
            </w:r>
          </w:p>
        </w:tc>
        <w:tc>
          <w:tcPr>
            <w:tcW w:w="1418" w:type="dxa"/>
            <w:tcBorders>
              <w:top w:val="nil"/>
              <w:left w:val="nil"/>
              <w:bottom w:val="single" w:sz="4" w:space="0" w:color="auto"/>
              <w:right w:val="single" w:sz="8"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608,7</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auto"/>
            <w:noWrap/>
            <w:vAlign w:val="center"/>
          </w:tcPr>
          <w:p w:rsidR="006806E9" w:rsidRDefault="006806E9" w:rsidP="006806E9">
            <w:pPr>
              <w:jc w:val="left"/>
              <w:rPr>
                <w:color w:val="000000"/>
                <w:sz w:val="22"/>
                <w:szCs w:val="22"/>
              </w:rPr>
            </w:pPr>
            <w:r>
              <w:rPr>
                <w:color w:val="000000"/>
                <w:sz w:val="22"/>
                <w:szCs w:val="22"/>
              </w:rPr>
              <w:t>И-214</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 </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auto"/>
            <w:noWrap/>
            <w:vAlign w:val="center"/>
          </w:tcPr>
          <w:p w:rsidR="006806E9" w:rsidRDefault="006806E9" w:rsidP="006806E9">
            <w:pPr>
              <w:jc w:val="left"/>
              <w:rPr>
                <w:color w:val="000000"/>
                <w:sz w:val="22"/>
                <w:szCs w:val="22"/>
              </w:rPr>
            </w:pPr>
            <w:r>
              <w:rPr>
                <w:color w:val="000000"/>
                <w:sz w:val="22"/>
                <w:szCs w:val="22"/>
              </w:rPr>
              <w:t>Робуста</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40,1</w:t>
            </w:r>
          </w:p>
        </w:tc>
        <w:tc>
          <w:tcPr>
            <w:tcW w:w="1418"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24,6</w:t>
            </w:r>
          </w:p>
        </w:tc>
        <w:tc>
          <w:tcPr>
            <w:tcW w:w="1417"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11,5</w:t>
            </w:r>
          </w:p>
        </w:tc>
        <w:tc>
          <w:tcPr>
            <w:tcW w:w="1418" w:type="dxa"/>
            <w:tcBorders>
              <w:top w:val="nil"/>
              <w:left w:val="nil"/>
              <w:bottom w:val="single" w:sz="4" w:space="0" w:color="auto"/>
              <w:right w:val="single" w:sz="8"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4,0</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auto"/>
            <w:noWrap/>
            <w:vAlign w:val="center"/>
          </w:tcPr>
          <w:p w:rsidR="006806E9" w:rsidRPr="006806E9" w:rsidRDefault="006806E9" w:rsidP="006806E9">
            <w:pPr>
              <w:jc w:val="left"/>
              <w:rPr>
                <w:color w:val="000000"/>
                <w:sz w:val="22"/>
                <w:szCs w:val="22"/>
                <w:lang w:val="sr-Cyrl-RS"/>
              </w:rPr>
            </w:pPr>
            <w:r>
              <w:rPr>
                <w:color w:val="000000"/>
                <w:sz w:val="22"/>
                <w:szCs w:val="22"/>
              </w:rPr>
              <w:t> </w:t>
            </w:r>
            <w:r>
              <w:rPr>
                <w:color w:val="000000"/>
                <w:sz w:val="22"/>
                <w:szCs w:val="22"/>
                <w:lang w:val="sr-Cyrl-RS"/>
              </w:rPr>
              <w:t>М1</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 </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auto"/>
            <w:noWrap/>
            <w:vAlign w:val="center"/>
          </w:tcPr>
          <w:p w:rsidR="006806E9" w:rsidRDefault="006806E9" w:rsidP="006806E9">
            <w:pPr>
              <w:jc w:val="left"/>
              <w:rPr>
                <w:color w:val="000000"/>
                <w:sz w:val="22"/>
                <w:szCs w:val="22"/>
              </w:rPr>
            </w:pPr>
            <w:r>
              <w:rPr>
                <w:color w:val="000000"/>
                <w:sz w:val="22"/>
                <w:szCs w:val="22"/>
              </w:rPr>
              <w:t>ОМЛ</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29,4</w:t>
            </w:r>
          </w:p>
        </w:tc>
        <w:tc>
          <w:tcPr>
            <w:tcW w:w="1418"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4,9</w:t>
            </w:r>
          </w:p>
        </w:tc>
        <w:tc>
          <w:tcPr>
            <w:tcW w:w="1417"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20,1</w:t>
            </w:r>
          </w:p>
        </w:tc>
        <w:tc>
          <w:tcPr>
            <w:tcW w:w="1418" w:type="dxa"/>
            <w:tcBorders>
              <w:top w:val="nil"/>
              <w:left w:val="nil"/>
              <w:bottom w:val="single" w:sz="4" w:space="0" w:color="auto"/>
              <w:right w:val="single" w:sz="8"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4,4</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auto"/>
            <w:noWrap/>
            <w:vAlign w:val="center"/>
          </w:tcPr>
          <w:p w:rsidR="006806E9" w:rsidRDefault="006806E9" w:rsidP="006806E9">
            <w:pPr>
              <w:jc w:val="left"/>
              <w:rPr>
                <w:color w:val="000000"/>
                <w:sz w:val="22"/>
                <w:szCs w:val="22"/>
              </w:rPr>
            </w:pPr>
            <w:r>
              <w:rPr>
                <w:color w:val="000000"/>
                <w:sz w:val="22"/>
                <w:szCs w:val="22"/>
              </w:rPr>
              <w:t>П.јасен</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567,5</w:t>
            </w:r>
          </w:p>
        </w:tc>
        <w:tc>
          <w:tcPr>
            <w:tcW w:w="1418"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280,9</w:t>
            </w:r>
          </w:p>
        </w:tc>
        <w:tc>
          <w:tcPr>
            <w:tcW w:w="1417"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229,8</w:t>
            </w:r>
          </w:p>
        </w:tc>
        <w:tc>
          <w:tcPr>
            <w:tcW w:w="1418" w:type="dxa"/>
            <w:tcBorders>
              <w:top w:val="nil"/>
              <w:left w:val="nil"/>
              <w:bottom w:val="single" w:sz="4" w:space="0" w:color="auto"/>
              <w:right w:val="single" w:sz="8"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56,7</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auto"/>
            <w:noWrap/>
            <w:vAlign w:val="center"/>
          </w:tcPr>
          <w:p w:rsidR="006806E9" w:rsidRDefault="006806E9" w:rsidP="006806E9">
            <w:pPr>
              <w:jc w:val="left"/>
              <w:rPr>
                <w:color w:val="000000"/>
                <w:sz w:val="22"/>
                <w:szCs w:val="22"/>
              </w:rPr>
            </w:pPr>
            <w:r>
              <w:rPr>
                <w:color w:val="000000"/>
                <w:sz w:val="22"/>
                <w:szCs w:val="22"/>
              </w:rPr>
              <w:t>Лужњак</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0,0</w:t>
            </w:r>
          </w:p>
        </w:tc>
        <w:tc>
          <w:tcPr>
            <w:tcW w:w="1418" w:type="dxa"/>
            <w:tcBorders>
              <w:top w:val="nil"/>
              <w:left w:val="nil"/>
              <w:bottom w:val="single" w:sz="4" w:space="0" w:color="auto"/>
              <w:right w:val="single" w:sz="8"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0,0</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auto"/>
            <w:noWrap/>
            <w:vAlign w:val="center"/>
          </w:tcPr>
          <w:p w:rsidR="006806E9" w:rsidRDefault="006806E9" w:rsidP="006806E9">
            <w:pPr>
              <w:jc w:val="left"/>
              <w:rPr>
                <w:color w:val="000000"/>
                <w:sz w:val="22"/>
                <w:szCs w:val="22"/>
              </w:rPr>
            </w:pPr>
            <w:r>
              <w:rPr>
                <w:color w:val="000000"/>
                <w:sz w:val="22"/>
                <w:szCs w:val="22"/>
              </w:rPr>
              <w:t>ОТЛ</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802,5</w:t>
            </w:r>
          </w:p>
        </w:tc>
        <w:tc>
          <w:tcPr>
            <w:tcW w:w="1418"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722,2</w:t>
            </w:r>
          </w:p>
        </w:tc>
        <w:tc>
          <w:tcPr>
            <w:tcW w:w="1418" w:type="dxa"/>
            <w:tcBorders>
              <w:top w:val="nil"/>
              <w:left w:val="nil"/>
              <w:bottom w:val="single" w:sz="4" w:space="0" w:color="auto"/>
              <w:right w:val="single" w:sz="8"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80,2</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auto"/>
            <w:noWrap/>
            <w:vAlign w:val="center"/>
          </w:tcPr>
          <w:p w:rsidR="006806E9" w:rsidRDefault="006806E9" w:rsidP="006806E9">
            <w:pPr>
              <w:jc w:val="left"/>
              <w:rPr>
                <w:color w:val="000000"/>
                <w:sz w:val="22"/>
                <w:szCs w:val="22"/>
              </w:rPr>
            </w:pPr>
            <w:r>
              <w:rPr>
                <w:color w:val="000000"/>
                <w:sz w:val="22"/>
                <w:szCs w:val="22"/>
              </w:rPr>
              <w:t>Багрем</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499,3</w:t>
            </w:r>
          </w:p>
        </w:tc>
        <w:tc>
          <w:tcPr>
            <w:tcW w:w="1418"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189,7</w:t>
            </w:r>
          </w:p>
        </w:tc>
        <w:tc>
          <w:tcPr>
            <w:tcW w:w="1417"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284,6</w:t>
            </w:r>
          </w:p>
        </w:tc>
        <w:tc>
          <w:tcPr>
            <w:tcW w:w="1418" w:type="dxa"/>
            <w:tcBorders>
              <w:top w:val="nil"/>
              <w:left w:val="nil"/>
              <w:bottom w:val="single" w:sz="4" w:space="0" w:color="auto"/>
              <w:right w:val="single" w:sz="8"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25,0</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auto"/>
            <w:noWrap/>
            <w:vAlign w:val="center"/>
          </w:tcPr>
          <w:p w:rsidR="006806E9" w:rsidRDefault="006806E9" w:rsidP="006806E9">
            <w:pPr>
              <w:jc w:val="left"/>
              <w:rPr>
                <w:color w:val="000000"/>
                <w:sz w:val="22"/>
                <w:szCs w:val="22"/>
              </w:rPr>
            </w:pPr>
            <w:r>
              <w:rPr>
                <w:color w:val="000000"/>
                <w:sz w:val="22"/>
                <w:szCs w:val="22"/>
              </w:rPr>
              <w:t xml:space="preserve">Амерички Јасен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3.703,6</w:t>
            </w:r>
          </w:p>
        </w:tc>
        <w:tc>
          <w:tcPr>
            <w:tcW w:w="1418"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3.333,3</w:t>
            </w:r>
          </w:p>
        </w:tc>
        <w:tc>
          <w:tcPr>
            <w:tcW w:w="1418" w:type="dxa"/>
            <w:tcBorders>
              <w:top w:val="nil"/>
              <w:left w:val="nil"/>
              <w:bottom w:val="single" w:sz="4" w:space="0" w:color="auto"/>
              <w:right w:val="single" w:sz="8"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370,4</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auto"/>
            <w:noWrap/>
            <w:vAlign w:val="center"/>
          </w:tcPr>
          <w:p w:rsidR="006806E9" w:rsidRDefault="006806E9" w:rsidP="006806E9">
            <w:pPr>
              <w:jc w:val="left"/>
              <w:rPr>
                <w:color w:val="000000"/>
                <w:sz w:val="22"/>
                <w:szCs w:val="22"/>
              </w:rPr>
            </w:pPr>
            <w:r>
              <w:rPr>
                <w:color w:val="000000"/>
                <w:sz w:val="22"/>
                <w:szCs w:val="22"/>
              </w:rPr>
              <w:t>Црни орах</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center"/>
          </w:tcPr>
          <w:p w:rsidR="006806E9" w:rsidRDefault="006806E9" w:rsidP="006806E9">
            <w:pPr>
              <w:jc w:val="right"/>
              <w:rPr>
                <w:color w:val="000000"/>
                <w:sz w:val="22"/>
                <w:szCs w:val="22"/>
              </w:rPr>
            </w:pPr>
            <w:r>
              <w:rPr>
                <w:color w:val="000000"/>
                <w:sz w:val="22"/>
                <w:szCs w:val="22"/>
              </w:rPr>
              <w:t> </w:t>
            </w:r>
          </w:p>
        </w:tc>
      </w:tr>
      <w:tr w:rsidR="006806E9" w:rsidRPr="00D26E4F" w:rsidTr="006806E9">
        <w:trPr>
          <w:trHeight w:val="255"/>
        </w:trPr>
        <w:tc>
          <w:tcPr>
            <w:tcW w:w="1843" w:type="dxa"/>
            <w:tcBorders>
              <w:top w:val="nil"/>
              <w:left w:val="single" w:sz="8" w:space="0" w:color="auto"/>
              <w:bottom w:val="single" w:sz="4" w:space="0" w:color="auto"/>
              <w:right w:val="nil"/>
            </w:tcBorders>
            <w:shd w:val="clear" w:color="auto" w:fill="D9D9D9" w:themeFill="background1" w:themeFillShade="D9"/>
            <w:noWrap/>
            <w:vAlign w:val="center"/>
          </w:tcPr>
          <w:p w:rsidR="006806E9" w:rsidRDefault="006806E9" w:rsidP="006806E9">
            <w:pPr>
              <w:jc w:val="left"/>
              <w:rPr>
                <w:color w:val="000000"/>
                <w:sz w:val="22"/>
                <w:szCs w:val="22"/>
              </w:rPr>
            </w:pPr>
            <w:r>
              <w:rPr>
                <w:color w:val="000000"/>
                <w:sz w:val="22"/>
                <w:szCs w:val="22"/>
              </w:rPr>
              <w:t>Свега</w:t>
            </w:r>
          </w:p>
        </w:tc>
        <w:tc>
          <w:tcPr>
            <w:tcW w:w="1673"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6806E9" w:rsidRDefault="006806E9" w:rsidP="006806E9">
            <w:pPr>
              <w:jc w:val="right"/>
              <w:rPr>
                <w:color w:val="000000"/>
                <w:sz w:val="22"/>
                <w:szCs w:val="22"/>
              </w:rPr>
            </w:pPr>
            <w:r>
              <w:rPr>
                <w:color w:val="000000"/>
                <w:sz w:val="22"/>
                <w:szCs w:val="22"/>
              </w:rPr>
              <w:t>12.588,8</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6806E9" w:rsidRDefault="006806E9" w:rsidP="006806E9">
            <w:pPr>
              <w:jc w:val="right"/>
              <w:rPr>
                <w:color w:val="000000"/>
                <w:sz w:val="22"/>
                <w:szCs w:val="22"/>
              </w:rPr>
            </w:pPr>
            <w:r>
              <w:rPr>
                <w:color w:val="000000"/>
                <w:sz w:val="22"/>
                <w:szCs w:val="22"/>
              </w:rPr>
              <w:t>3.157,1</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6806E9" w:rsidRPr="006806E9" w:rsidRDefault="006806E9" w:rsidP="006806E9">
            <w:pPr>
              <w:jc w:val="right"/>
              <w:rPr>
                <w:color w:val="000000"/>
                <w:sz w:val="22"/>
                <w:szCs w:val="22"/>
                <w:lang w:val="sr-Cyrl-RS"/>
              </w:rPr>
            </w:pPr>
            <w:r>
              <w:rPr>
                <w:color w:val="000000"/>
                <w:sz w:val="22"/>
                <w:szCs w:val="22"/>
              </w:rPr>
              <w:t>7.84</w:t>
            </w:r>
            <w:r>
              <w:rPr>
                <w:color w:val="000000"/>
                <w:sz w:val="22"/>
                <w:szCs w:val="22"/>
                <w:lang w:val="sr-Cyrl-RS"/>
              </w:rPr>
              <w:t>9</w:t>
            </w:r>
            <w:r>
              <w:rPr>
                <w:color w:val="000000"/>
                <w:sz w:val="22"/>
                <w:szCs w:val="22"/>
              </w:rPr>
              <w:t>,</w:t>
            </w:r>
            <w:r>
              <w:rPr>
                <w:color w:val="000000"/>
                <w:sz w:val="22"/>
                <w:szCs w:val="22"/>
                <w:lang w:val="sr-Cyrl-RS"/>
              </w:rPr>
              <w:t>0</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6806E9" w:rsidRDefault="006806E9" w:rsidP="006806E9">
            <w:pPr>
              <w:jc w:val="right"/>
              <w:rPr>
                <w:color w:val="000000"/>
                <w:sz w:val="22"/>
                <w:szCs w:val="22"/>
              </w:rPr>
            </w:pPr>
            <w:r>
              <w:rPr>
                <w:color w:val="000000"/>
                <w:sz w:val="22"/>
                <w:szCs w:val="22"/>
              </w:rPr>
              <w:t>1.582,7</w:t>
            </w:r>
          </w:p>
        </w:tc>
      </w:tr>
    </w:tbl>
    <w:p w:rsidR="00286E39" w:rsidRDefault="00286E39"/>
    <w:tbl>
      <w:tblPr>
        <w:tblW w:w="7769" w:type="dxa"/>
        <w:tblInd w:w="128" w:type="dxa"/>
        <w:tblLook w:val="0000" w:firstRow="0" w:lastRow="0" w:firstColumn="0" w:lastColumn="0" w:noHBand="0" w:noVBand="0"/>
      </w:tblPr>
      <w:tblGrid>
        <w:gridCol w:w="1843"/>
        <w:gridCol w:w="1673"/>
        <w:gridCol w:w="1418"/>
        <w:gridCol w:w="1417"/>
        <w:gridCol w:w="1418"/>
      </w:tblGrid>
      <w:tr w:rsidR="008B0E5C" w:rsidRPr="00D26E4F" w:rsidTr="003E6386">
        <w:trPr>
          <w:trHeight w:val="540"/>
          <w:tblHeader/>
        </w:trPr>
        <w:tc>
          <w:tcPr>
            <w:tcW w:w="7769" w:type="dxa"/>
            <w:gridSpan w:val="5"/>
            <w:tcBorders>
              <w:bottom w:val="single" w:sz="4" w:space="0" w:color="auto"/>
            </w:tcBorders>
            <w:shd w:val="clear" w:color="auto" w:fill="auto"/>
            <w:vAlign w:val="center"/>
          </w:tcPr>
          <w:p w:rsidR="008B0E5C" w:rsidRPr="00D26E4F" w:rsidRDefault="008B0E5C" w:rsidP="008B0E5C">
            <w:pPr>
              <w:jc w:val="left"/>
              <w:rPr>
                <w:sz w:val="22"/>
                <w:szCs w:val="22"/>
              </w:rPr>
            </w:pPr>
            <w:r w:rsidRPr="00AE10CC">
              <w:rPr>
                <w:sz w:val="22"/>
                <w:szCs w:val="22"/>
              </w:rPr>
              <w:t>Табела 8.3.4.-</w:t>
            </w:r>
            <w:r>
              <w:rPr>
                <w:sz w:val="22"/>
                <w:szCs w:val="22"/>
              </w:rPr>
              <w:t>6</w:t>
            </w:r>
            <w:r w:rsidRPr="00AE10CC">
              <w:rPr>
                <w:sz w:val="22"/>
                <w:szCs w:val="22"/>
              </w:rPr>
              <w:t>.  Преглед укупног приноса по врстам</w:t>
            </w:r>
            <w:r>
              <w:rPr>
                <w:sz w:val="22"/>
                <w:szCs w:val="22"/>
              </w:rPr>
              <w:t xml:space="preserve">а дрвећа, </w:t>
            </w:r>
            <w:r w:rsidRPr="00AE10CC">
              <w:rPr>
                <w:sz w:val="22"/>
                <w:szCs w:val="22"/>
              </w:rPr>
              <w:t>укупно</w:t>
            </w:r>
          </w:p>
        </w:tc>
      </w:tr>
      <w:tr w:rsidR="008B0E5C" w:rsidRPr="00D26E4F" w:rsidTr="003E6386">
        <w:trPr>
          <w:trHeight w:val="540"/>
          <w:tblHeader/>
        </w:trPr>
        <w:tc>
          <w:tcPr>
            <w:tcW w:w="184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8B0E5C" w:rsidRPr="00D26E4F" w:rsidRDefault="008B0E5C" w:rsidP="008B0E5C">
            <w:pPr>
              <w:jc w:val="center"/>
              <w:rPr>
                <w:sz w:val="22"/>
                <w:szCs w:val="22"/>
              </w:rPr>
            </w:pPr>
            <w:r w:rsidRPr="00D26E4F">
              <w:rPr>
                <w:sz w:val="22"/>
                <w:szCs w:val="22"/>
              </w:rPr>
              <w:t>Врста дрвећа</w:t>
            </w:r>
          </w:p>
        </w:tc>
        <w:tc>
          <w:tcPr>
            <w:tcW w:w="1673"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vAlign w:val="center"/>
          </w:tcPr>
          <w:p w:rsidR="008B0E5C" w:rsidRPr="00D26E4F" w:rsidRDefault="008B0E5C" w:rsidP="008B0E5C">
            <w:pPr>
              <w:jc w:val="center"/>
              <w:rPr>
                <w:sz w:val="22"/>
                <w:szCs w:val="22"/>
              </w:rPr>
            </w:pPr>
            <w:r w:rsidRPr="00D26E4F">
              <w:rPr>
                <w:sz w:val="22"/>
                <w:szCs w:val="22"/>
              </w:rPr>
              <w:t>Укупни принос</w:t>
            </w:r>
          </w:p>
        </w:tc>
        <w:tc>
          <w:tcPr>
            <w:tcW w:w="4253"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rsidR="008B0E5C" w:rsidRPr="00D26E4F" w:rsidRDefault="008B0E5C" w:rsidP="008B0E5C">
            <w:pPr>
              <w:jc w:val="center"/>
              <w:rPr>
                <w:sz w:val="22"/>
                <w:szCs w:val="22"/>
              </w:rPr>
            </w:pPr>
            <w:r w:rsidRPr="00D26E4F">
              <w:rPr>
                <w:sz w:val="22"/>
                <w:szCs w:val="22"/>
              </w:rPr>
              <w:t>Сортименти</w:t>
            </w:r>
          </w:p>
        </w:tc>
      </w:tr>
      <w:tr w:rsidR="008B0E5C" w:rsidRPr="00D26E4F" w:rsidTr="003E6386">
        <w:trPr>
          <w:trHeight w:val="315"/>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8B0E5C" w:rsidRPr="00D26E4F" w:rsidRDefault="008B0E5C" w:rsidP="008B0E5C">
            <w:pPr>
              <w:jc w:val="left"/>
              <w:rPr>
                <w:sz w:val="22"/>
                <w:szCs w:val="22"/>
              </w:rPr>
            </w:pPr>
          </w:p>
        </w:tc>
        <w:tc>
          <w:tcPr>
            <w:tcW w:w="1673"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tcPr>
          <w:p w:rsidR="008B0E5C" w:rsidRPr="00D26E4F" w:rsidRDefault="008B0E5C" w:rsidP="008B0E5C">
            <w:pPr>
              <w:jc w:val="left"/>
              <w:rPr>
                <w:sz w:val="22"/>
                <w:szCs w:val="22"/>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Техничко</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Просторно</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Отпад</w:t>
            </w:r>
          </w:p>
        </w:tc>
      </w:tr>
      <w:tr w:rsidR="008B0E5C" w:rsidRPr="00D26E4F" w:rsidTr="003E6386">
        <w:trPr>
          <w:trHeight w:val="363"/>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8B0E5C" w:rsidRPr="00D26E4F" w:rsidRDefault="008B0E5C" w:rsidP="008B0E5C">
            <w:pPr>
              <w:jc w:val="left"/>
              <w:rPr>
                <w:sz w:val="22"/>
                <w:szCs w:val="22"/>
              </w:rPr>
            </w:pPr>
          </w:p>
        </w:tc>
        <w:tc>
          <w:tcPr>
            <w:tcW w:w="1673" w:type="dxa"/>
            <w:tcBorders>
              <w:top w:val="nil"/>
              <w:left w:val="nil"/>
              <w:bottom w:val="single" w:sz="8" w:space="0" w:color="auto"/>
              <w:right w:val="single" w:sz="4"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м</w:t>
            </w:r>
            <w:r w:rsidRPr="00D26E4F">
              <w:rPr>
                <w:sz w:val="22"/>
                <w:szCs w:val="22"/>
                <w:vertAlign w:val="superscript"/>
              </w:rPr>
              <w:t>3</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м</w:t>
            </w:r>
            <w:r w:rsidRPr="00D26E4F">
              <w:rPr>
                <w:sz w:val="22"/>
                <w:szCs w:val="22"/>
                <w:vertAlign w:val="superscript"/>
              </w:rPr>
              <w:t>3</w:t>
            </w:r>
          </w:p>
        </w:tc>
        <w:tc>
          <w:tcPr>
            <w:tcW w:w="1417" w:type="dxa"/>
            <w:tcBorders>
              <w:top w:val="nil"/>
              <w:left w:val="nil"/>
              <w:bottom w:val="single" w:sz="8" w:space="0" w:color="auto"/>
              <w:right w:val="single" w:sz="4"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м</w:t>
            </w:r>
            <w:r w:rsidRPr="00D26E4F">
              <w:rPr>
                <w:sz w:val="22"/>
                <w:szCs w:val="22"/>
                <w:vertAlign w:val="superscript"/>
              </w:rPr>
              <w:t>3</w:t>
            </w:r>
          </w:p>
        </w:tc>
        <w:tc>
          <w:tcPr>
            <w:tcW w:w="1418" w:type="dxa"/>
            <w:tcBorders>
              <w:top w:val="nil"/>
              <w:left w:val="nil"/>
              <w:bottom w:val="single" w:sz="8" w:space="0" w:color="auto"/>
              <w:right w:val="single" w:sz="8" w:space="0" w:color="auto"/>
            </w:tcBorders>
            <w:shd w:val="clear" w:color="auto" w:fill="D9D9D9" w:themeFill="background1" w:themeFillShade="D9"/>
            <w:noWrap/>
            <w:vAlign w:val="center"/>
          </w:tcPr>
          <w:p w:rsidR="008B0E5C" w:rsidRPr="00D26E4F" w:rsidRDefault="008B0E5C" w:rsidP="008B0E5C">
            <w:pPr>
              <w:jc w:val="center"/>
              <w:rPr>
                <w:sz w:val="22"/>
                <w:szCs w:val="22"/>
              </w:rPr>
            </w:pPr>
            <w:r w:rsidRPr="00D26E4F">
              <w:rPr>
                <w:sz w:val="22"/>
                <w:szCs w:val="22"/>
              </w:rPr>
              <w:t>м</w:t>
            </w:r>
            <w:r w:rsidRPr="00D26E4F">
              <w:rPr>
                <w:sz w:val="22"/>
                <w:szCs w:val="22"/>
                <w:vertAlign w:val="superscript"/>
              </w:rPr>
              <w:t>3</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Бела врба</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12.240,2</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4.629,2</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5.774,9</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1.836,0</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 xml:space="preserve">Бела Топола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7.527,1</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2.804,2</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3.627,3</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1.095,7</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И-214</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17.154,0</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9.959,6</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5.479,0</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1.715,4</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Робуста</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40,1</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24,6</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11,5</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4,0</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М1</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38.776,8</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23.801,2</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11.097,9</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3.877,7</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ОМЛ</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1.110,6</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168,2</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775,8</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166,6</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П.јасен</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2.532,1</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1.080,0</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1.198,8</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253,2</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Лужњак</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10.864,4</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4.461,1</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5.316,8</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1.086,4</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ОТЛ</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11.565,8</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10.409,2</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1.156,6</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Багрем</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23.046,9</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8.633,1</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13.261,4</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1.152,4</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 xml:space="preserve">Амерички Јасен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5.902,9</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5.312,7</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590,3</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auto"/>
            <w:noWrap/>
            <w:vAlign w:val="center"/>
          </w:tcPr>
          <w:p w:rsidR="003E6386" w:rsidRDefault="003E6386" w:rsidP="003E6386">
            <w:pPr>
              <w:jc w:val="left"/>
              <w:rPr>
                <w:color w:val="000000"/>
                <w:sz w:val="22"/>
                <w:szCs w:val="22"/>
              </w:rPr>
            </w:pPr>
            <w:r>
              <w:rPr>
                <w:color w:val="000000"/>
                <w:sz w:val="22"/>
                <w:szCs w:val="22"/>
              </w:rPr>
              <w:t>Црни орах</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784,2</w:t>
            </w:r>
          </w:p>
        </w:tc>
        <w:tc>
          <w:tcPr>
            <w:tcW w:w="1418"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278,6</w:t>
            </w:r>
          </w:p>
        </w:tc>
        <w:tc>
          <w:tcPr>
            <w:tcW w:w="1417" w:type="dxa"/>
            <w:tcBorders>
              <w:top w:val="nil"/>
              <w:left w:val="nil"/>
              <w:bottom w:val="single" w:sz="4" w:space="0" w:color="auto"/>
              <w:right w:val="single" w:sz="4"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427,1</w:t>
            </w:r>
          </w:p>
        </w:tc>
        <w:tc>
          <w:tcPr>
            <w:tcW w:w="1418" w:type="dxa"/>
            <w:tcBorders>
              <w:top w:val="nil"/>
              <w:left w:val="nil"/>
              <w:bottom w:val="single" w:sz="4" w:space="0" w:color="auto"/>
              <w:right w:val="single" w:sz="8" w:space="0" w:color="auto"/>
            </w:tcBorders>
            <w:shd w:val="clear" w:color="auto" w:fill="auto"/>
            <w:noWrap/>
            <w:vAlign w:val="center"/>
          </w:tcPr>
          <w:p w:rsidR="003E6386" w:rsidRDefault="003E6386" w:rsidP="003E6386">
            <w:pPr>
              <w:jc w:val="right"/>
              <w:rPr>
                <w:color w:val="000000"/>
                <w:sz w:val="22"/>
                <w:szCs w:val="22"/>
              </w:rPr>
            </w:pPr>
            <w:r>
              <w:rPr>
                <w:color w:val="000000"/>
                <w:sz w:val="22"/>
                <w:szCs w:val="22"/>
              </w:rPr>
              <w:t>78,4</w:t>
            </w:r>
          </w:p>
        </w:tc>
      </w:tr>
      <w:tr w:rsidR="003E6386" w:rsidRPr="00D26E4F" w:rsidTr="003E6386">
        <w:trPr>
          <w:trHeight w:val="255"/>
        </w:trPr>
        <w:tc>
          <w:tcPr>
            <w:tcW w:w="1843" w:type="dxa"/>
            <w:tcBorders>
              <w:top w:val="nil"/>
              <w:left w:val="single" w:sz="8" w:space="0" w:color="auto"/>
              <w:bottom w:val="single" w:sz="4" w:space="0" w:color="auto"/>
              <w:right w:val="nil"/>
            </w:tcBorders>
            <w:shd w:val="clear" w:color="auto" w:fill="D9D9D9" w:themeFill="background1" w:themeFillShade="D9"/>
            <w:noWrap/>
            <w:vAlign w:val="center"/>
          </w:tcPr>
          <w:p w:rsidR="003E6386" w:rsidRDefault="003E6386" w:rsidP="003E6386">
            <w:pPr>
              <w:jc w:val="left"/>
              <w:rPr>
                <w:color w:val="000000"/>
                <w:sz w:val="22"/>
                <w:szCs w:val="22"/>
              </w:rPr>
            </w:pPr>
            <w:r>
              <w:rPr>
                <w:color w:val="000000"/>
                <w:sz w:val="22"/>
                <w:szCs w:val="22"/>
              </w:rPr>
              <w:t>Свега</w:t>
            </w:r>
          </w:p>
        </w:tc>
        <w:tc>
          <w:tcPr>
            <w:tcW w:w="1673"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E6386" w:rsidRDefault="003E6386" w:rsidP="00F26A2E">
            <w:pPr>
              <w:jc w:val="right"/>
              <w:rPr>
                <w:color w:val="000000"/>
                <w:sz w:val="22"/>
                <w:szCs w:val="22"/>
              </w:rPr>
            </w:pPr>
            <w:r>
              <w:rPr>
                <w:color w:val="000000"/>
                <w:sz w:val="22"/>
                <w:szCs w:val="22"/>
              </w:rPr>
              <w:t>131.54</w:t>
            </w:r>
            <w:r w:rsidR="00F26A2E">
              <w:rPr>
                <w:color w:val="000000"/>
                <w:sz w:val="22"/>
                <w:szCs w:val="22"/>
              </w:rPr>
              <w:t>4</w:t>
            </w:r>
            <w:r>
              <w:rPr>
                <w:color w:val="000000"/>
                <w:sz w:val="22"/>
                <w:szCs w:val="22"/>
              </w:rPr>
              <w:t>,</w:t>
            </w:r>
            <w:r w:rsidR="00F26A2E">
              <w:rPr>
                <w:color w:val="000000"/>
                <w:sz w:val="22"/>
                <w:szCs w:val="22"/>
              </w:rPr>
              <w:t>9</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3E6386" w:rsidRDefault="003E6386" w:rsidP="003E6386">
            <w:pPr>
              <w:jc w:val="right"/>
              <w:rPr>
                <w:color w:val="000000"/>
                <w:sz w:val="22"/>
                <w:szCs w:val="22"/>
              </w:rPr>
            </w:pPr>
            <w:r>
              <w:rPr>
                <w:color w:val="000000"/>
                <w:sz w:val="22"/>
                <w:szCs w:val="22"/>
              </w:rPr>
              <w:t>5</w:t>
            </w:r>
            <w:r w:rsidR="00F26A2E">
              <w:rPr>
                <w:color w:val="000000"/>
                <w:sz w:val="22"/>
                <w:szCs w:val="22"/>
              </w:rPr>
              <w:t>5.839,6</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3E6386" w:rsidRDefault="00F26A2E" w:rsidP="00D45861">
            <w:pPr>
              <w:jc w:val="right"/>
              <w:rPr>
                <w:color w:val="000000"/>
                <w:sz w:val="22"/>
                <w:szCs w:val="22"/>
              </w:rPr>
            </w:pPr>
            <w:r>
              <w:rPr>
                <w:color w:val="000000"/>
                <w:sz w:val="22"/>
                <w:szCs w:val="22"/>
              </w:rPr>
              <w:t>62.692,</w:t>
            </w:r>
            <w:r w:rsidR="00D45861">
              <w:rPr>
                <w:color w:val="000000"/>
                <w:sz w:val="22"/>
                <w:szCs w:val="22"/>
              </w:rPr>
              <w:t>5</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3E6386" w:rsidRDefault="00F26A2E" w:rsidP="00D45861">
            <w:pPr>
              <w:jc w:val="right"/>
              <w:rPr>
                <w:color w:val="000000"/>
                <w:sz w:val="22"/>
                <w:szCs w:val="22"/>
              </w:rPr>
            </w:pPr>
            <w:r>
              <w:rPr>
                <w:color w:val="000000"/>
                <w:sz w:val="22"/>
                <w:szCs w:val="22"/>
              </w:rPr>
              <w:t>13.012,</w:t>
            </w:r>
            <w:r w:rsidR="00D45861">
              <w:rPr>
                <w:color w:val="000000"/>
                <w:sz w:val="22"/>
                <w:szCs w:val="22"/>
              </w:rPr>
              <w:t>8</w:t>
            </w:r>
          </w:p>
        </w:tc>
      </w:tr>
    </w:tbl>
    <w:p w:rsidR="008B0E5C" w:rsidRDefault="008B0E5C" w:rsidP="00B5350C">
      <w:pPr>
        <w:ind w:firstLine="567"/>
        <w:rPr>
          <w:szCs w:val="24"/>
          <w:lang w:val="sr-Latn-CS"/>
        </w:rPr>
      </w:pPr>
    </w:p>
    <w:p w:rsidR="00732569" w:rsidRPr="002458A2" w:rsidRDefault="00BE010D" w:rsidP="00B5350C">
      <w:pPr>
        <w:ind w:firstLine="567"/>
        <w:rPr>
          <w:szCs w:val="24"/>
          <w:lang w:val="sr-Latn-CS"/>
        </w:rPr>
      </w:pPr>
      <w:r>
        <w:rPr>
          <w:szCs w:val="24"/>
          <w:lang w:val="sr-Latn-CS"/>
        </w:rPr>
        <w:t>Ка</w:t>
      </w:r>
      <w:r w:rsidR="00B61EF7">
        <w:rPr>
          <w:szCs w:val="24"/>
          <w:lang w:val="sr-Latn-CS"/>
        </w:rPr>
        <w:t>ко</w:t>
      </w:r>
      <w:r w:rsidR="00732569" w:rsidRPr="002458A2">
        <w:rPr>
          <w:szCs w:val="24"/>
          <w:lang w:val="sr-Latn-CS"/>
        </w:rPr>
        <w:t xml:space="preserve"> </w:t>
      </w:r>
      <w:r w:rsidR="00B61EF7">
        <w:rPr>
          <w:szCs w:val="24"/>
          <w:lang w:val="sr-Latn-CS"/>
        </w:rPr>
        <w:t>с</w:t>
      </w:r>
      <w:r>
        <w:rPr>
          <w:szCs w:val="24"/>
          <w:lang w:val="sr-Latn-CS"/>
        </w:rPr>
        <w:t>е</w:t>
      </w:r>
      <w:r w:rsidR="00732569" w:rsidRPr="002458A2">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и</w:t>
      </w:r>
      <w:r w:rsidR="00732569" w:rsidRPr="002458A2">
        <w:rPr>
          <w:szCs w:val="24"/>
          <w:lang w:val="sr-Latn-CS"/>
        </w:rPr>
        <w:t xml:space="preserve"> </w:t>
      </w:r>
      <w:r w:rsidR="00B61EF7">
        <w:rPr>
          <w:szCs w:val="24"/>
          <w:lang w:val="sr-Latn-CS"/>
        </w:rPr>
        <w:t>из</w:t>
      </w:r>
      <w:r w:rsidR="00732569" w:rsidRPr="002458A2">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w:t>
      </w:r>
      <w:r>
        <w:rPr>
          <w:szCs w:val="24"/>
          <w:lang w:val="sr-Latn-CS"/>
        </w:rPr>
        <w:t>г</w:t>
      </w:r>
      <w:r w:rsidR="00732569" w:rsidRPr="002458A2">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рно</w:t>
      </w:r>
      <w:r>
        <w:rPr>
          <w:szCs w:val="24"/>
          <w:lang w:val="sr-Latn-CS"/>
        </w:rPr>
        <w:t>г</w:t>
      </w:r>
      <w:r w:rsidR="00732569" w:rsidRPr="002458A2">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еда</w:t>
      </w:r>
      <w:r w:rsidR="00732569" w:rsidRPr="002458A2">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ве</w:t>
      </w:r>
      <w:r w:rsidR="00B61EF7">
        <w:rPr>
          <w:szCs w:val="24"/>
          <w:lang w:val="sr-Latn-CS"/>
        </w:rPr>
        <w:t>ћи</w:t>
      </w:r>
      <w:r w:rsidR="00931D43" w:rsidRPr="002458A2">
        <w:rPr>
          <w:szCs w:val="24"/>
          <w:lang w:val="sr-Latn-CS"/>
        </w:rPr>
        <w:t xml:space="preserve"> </w:t>
      </w:r>
      <w:r>
        <w:rPr>
          <w:szCs w:val="24"/>
          <w:lang w:val="sr-Latn-CS"/>
        </w:rPr>
        <w:t>де</w:t>
      </w:r>
      <w:r w:rsidR="00B61EF7">
        <w:rPr>
          <w:szCs w:val="24"/>
          <w:lang w:val="sr-Latn-CS"/>
        </w:rPr>
        <w:t>о</w:t>
      </w:r>
      <w:r w:rsidR="00931D43" w:rsidRPr="002458A2">
        <w:rPr>
          <w:szCs w:val="24"/>
          <w:lang w:val="sr-Latn-CS"/>
        </w:rPr>
        <w:t xml:space="preserve"> </w:t>
      </w:r>
      <w:r w:rsidR="00B61EF7">
        <w:rPr>
          <w:szCs w:val="24"/>
          <w:lang w:val="sr-Latn-CS"/>
        </w:rPr>
        <w:t>с</w:t>
      </w:r>
      <w:r>
        <w:rPr>
          <w:szCs w:val="24"/>
          <w:lang w:val="sr-Latn-CS"/>
        </w:rPr>
        <w:t>е</w:t>
      </w:r>
      <w:r w:rsidR="00B61EF7">
        <w:rPr>
          <w:szCs w:val="24"/>
          <w:lang w:val="sr-Latn-CS"/>
        </w:rPr>
        <w:t>чи</w:t>
      </w:r>
      <w:r>
        <w:rPr>
          <w:szCs w:val="24"/>
          <w:lang w:val="sr-Latn-CS"/>
        </w:rPr>
        <w:t>в</w:t>
      </w:r>
      <w:r w:rsidR="00B61EF7">
        <w:rPr>
          <w:szCs w:val="24"/>
          <w:lang w:val="sr-Latn-CS"/>
        </w:rPr>
        <w:t>о</w:t>
      </w:r>
      <w:r>
        <w:rPr>
          <w:szCs w:val="24"/>
          <w:lang w:val="sr-Latn-CS"/>
        </w:rPr>
        <w:t>г</w:t>
      </w:r>
      <w:r w:rsidR="00931D43" w:rsidRPr="002458A2">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т</w:t>
      </w:r>
      <w:r>
        <w:rPr>
          <w:szCs w:val="24"/>
          <w:lang w:val="sr-Latn-CS"/>
        </w:rPr>
        <w:t>а</w:t>
      </w:r>
      <w:r w:rsidR="00931D43" w:rsidRPr="002458A2">
        <w:rPr>
          <w:szCs w:val="24"/>
          <w:lang w:val="sr-Latn-CS"/>
        </w:rPr>
        <w:t xml:space="preserve"> </w:t>
      </w:r>
      <w:r w:rsidR="00B61EF7">
        <w:rPr>
          <w:szCs w:val="24"/>
          <w:lang w:val="sr-Latn-CS"/>
        </w:rPr>
        <w:t>чин</w:t>
      </w:r>
      <w:r w:rsidR="00AE10CC">
        <w:rPr>
          <w:szCs w:val="24"/>
          <w:lang w:val="sr-Cyrl-RS"/>
        </w:rPr>
        <w:t xml:space="preserve">и </w:t>
      </w:r>
      <w:r w:rsidR="00AA7269">
        <w:rPr>
          <w:szCs w:val="24"/>
          <w:lang w:val="sr-Cyrl-RS"/>
        </w:rPr>
        <w:t xml:space="preserve">ЕАтопола </w:t>
      </w:r>
      <w:r w:rsidR="003D59B0">
        <w:rPr>
          <w:szCs w:val="24"/>
          <w:lang w:val="sr-Cyrl-RS"/>
        </w:rPr>
        <w:t xml:space="preserve">са </w:t>
      </w:r>
      <w:r w:rsidR="00AA7269">
        <w:rPr>
          <w:szCs w:val="24"/>
          <w:lang w:val="sr-Cyrl-RS"/>
        </w:rPr>
        <w:t>55</w:t>
      </w:r>
      <w:r w:rsidR="003D59B0">
        <w:rPr>
          <w:szCs w:val="24"/>
          <w:lang w:val="sr-Cyrl-RS"/>
        </w:rPr>
        <w:t>.</w:t>
      </w:r>
      <w:r w:rsidR="00AA7269">
        <w:rPr>
          <w:szCs w:val="24"/>
          <w:lang w:val="sr-Cyrl-RS"/>
        </w:rPr>
        <w:t>970</w:t>
      </w:r>
      <w:r w:rsidR="00AE10CC">
        <w:rPr>
          <w:szCs w:val="24"/>
          <w:lang w:val="sr-Cyrl-RS"/>
        </w:rPr>
        <w:t>,</w:t>
      </w:r>
      <w:r w:rsidR="00AA7269">
        <w:rPr>
          <w:szCs w:val="24"/>
          <w:lang w:val="sr-Cyrl-RS"/>
        </w:rPr>
        <w:t>9</w:t>
      </w:r>
      <w:r w:rsidR="00AE10CC">
        <w:rPr>
          <w:szCs w:val="24"/>
          <w:lang w:val="sr-Cyrl-RS"/>
        </w:rPr>
        <w:t xml:space="preserve"> </w:t>
      </w:r>
      <w:r w:rsidR="00B61EF7">
        <w:rPr>
          <w:szCs w:val="24"/>
          <w:lang w:val="sr-Latn-CS"/>
        </w:rPr>
        <w:t>м</w:t>
      </w:r>
      <w:r w:rsidR="00732569" w:rsidRPr="002458A2">
        <w:rPr>
          <w:szCs w:val="24"/>
          <w:vertAlign w:val="superscript"/>
          <w:lang w:val="sr-Latn-CS"/>
        </w:rPr>
        <w:t xml:space="preserve">3   </w:t>
      </w:r>
      <w:r w:rsidR="00B61EF7">
        <w:rPr>
          <w:szCs w:val="24"/>
          <w:lang w:val="sr-Latn-CS"/>
        </w:rPr>
        <w:t>или</w:t>
      </w:r>
      <w:r w:rsidR="00732569" w:rsidRPr="002458A2">
        <w:rPr>
          <w:szCs w:val="24"/>
          <w:lang w:val="sr-Latn-CS"/>
        </w:rPr>
        <w:t xml:space="preserve"> </w:t>
      </w:r>
      <w:r w:rsidR="00AA7269">
        <w:rPr>
          <w:szCs w:val="24"/>
          <w:lang w:val="sr-Cyrl-RS"/>
        </w:rPr>
        <w:t>4</w:t>
      </w:r>
      <w:r w:rsidR="00B108B6">
        <w:rPr>
          <w:szCs w:val="24"/>
          <w:lang w:val="sr-Latn-RS"/>
        </w:rPr>
        <w:t>2</w:t>
      </w:r>
      <w:r w:rsidR="00732569" w:rsidRPr="002458A2">
        <w:rPr>
          <w:szCs w:val="24"/>
          <w:lang w:val="sr-Latn-CS"/>
        </w:rPr>
        <w:t>,</w:t>
      </w:r>
      <w:r w:rsidR="00B108B6">
        <w:rPr>
          <w:szCs w:val="24"/>
          <w:lang w:val="sr-Latn-CS"/>
        </w:rPr>
        <w:t>5</w:t>
      </w:r>
      <w:r w:rsidR="00732569" w:rsidRPr="002458A2">
        <w:rPr>
          <w:szCs w:val="24"/>
          <w:lang w:val="sr-Latn-CS"/>
        </w:rPr>
        <w:t>%</w:t>
      </w:r>
      <w:r w:rsidR="00AA7269">
        <w:rPr>
          <w:szCs w:val="24"/>
          <w:lang w:val="sr-Cyrl-RS"/>
        </w:rPr>
        <w:t xml:space="preserve"> од укупног етата</w:t>
      </w:r>
      <w:r w:rsidR="00732569" w:rsidRPr="002458A2">
        <w:rPr>
          <w:szCs w:val="24"/>
          <w:lang w:val="sr-Latn-CS"/>
        </w:rPr>
        <w:t>.</w:t>
      </w:r>
    </w:p>
    <w:p w:rsidR="00732569" w:rsidRDefault="00BE010D" w:rsidP="00B5350C">
      <w:pPr>
        <w:ind w:firstLine="567"/>
        <w:rPr>
          <w:szCs w:val="24"/>
          <w:lang w:val="sr-Latn-CS"/>
        </w:rPr>
      </w:pPr>
      <w:r>
        <w:rPr>
          <w:szCs w:val="24"/>
          <w:lang w:val="sr-Latn-CS"/>
        </w:rPr>
        <w:t>Се</w:t>
      </w:r>
      <w:r w:rsidR="00B61EF7">
        <w:rPr>
          <w:szCs w:val="24"/>
          <w:lang w:val="sr-Latn-CS"/>
        </w:rPr>
        <w:t>ч</w:t>
      </w:r>
      <w:r>
        <w:rPr>
          <w:szCs w:val="24"/>
          <w:lang w:val="sr-Latn-CS"/>
        </w:rPr>
        <w:t>е</w:t>
      </w:r>
      <w:r w:rsidR="00732569" w:rsidRPr="002458A2">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732569" w:rsidRPr="002458A2">
        <w:rPr>
          <w:szCs w:val="24"/>
          <w:lang w:val="sr-Latn-CS"/>
        </w:rPr>
        <w:t xml:space="preserve"> </w:t>
      </w:r>
      <w:r w:rsidR="00B61EF7">
        <w:rPr>
          <w:szCs w:val="24"/>
          <w:lang w:val="sr-Latn-CS"/>
        </w:rPr>
        <w:t>су</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Pr>
          <w:szCs w:val="24"/>
          <w:lang w:val="sr-Latn-CS"/>
        </w:rPr>
        <w:t>е</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sidR="00B61EF7">
        <w:rPr>
          <w:szCs w:val="24"/>
          <w:lang w:val="sr-Latn-CS"/>
        </w:rPr>
        <w:t>м</w:t>
      </w:r>
      <w:r>
        <w:rPr>
          <w:szCs w:val="24"/>
          <w:lang w:val="sr-Latn-CS"/>
        </w:rPr>
        <w:t>е</w:t>
      </w:r>
      <w:r w:rsidR="00B61EF7">
        <w:rPr>
          <w:szCs w:val="24"/>
          <w:lang w:val="sr-Latn-CS"/>
        </w:rPr>
        <w:t>то</w:t>
      </w:r>
      <w:r>
        <w:rPr>
          <w:szCs w:val="24"/>
          <w:lang w:val="sr-Latn-CS"/>
        </w:rPr>
        <w:t>д</w:t>
      </w:r>
      <w:r w:rsidR="00B61EF7">
        <w:rPr>
          <w:szCs w:val="24"/>
          <w:lang w:val="sr-Latn-CS"/>
        </w:rPr>
        <w:t>у</w:t>
      </w:r>
      <w:r w:rsidR="00732569" w:rsidRPr="002458A2">
        <w:rPr>
          <w:szCs w:val="24"/>
          <w:lang w:val="sr-Latn-CS"/>
        </w:rPr>
        <w:t xml:space="preserve"> </w:t>
      </w:r>
      <w:r w:rsidR="00B61EF7">
        <w:rPr>
          <w:szCs w:val="24"/>
          <w:lang w:val="sr-Latn-CS"/>
        </w:rPr>
        <w:t>ум</w:t>
      </w:r>
      <w:r>
        <w:rPr>
          <w:szCs w:val="24"/>
          <w:lang w:val="sr-Latn-CS"/>
        </w:rPr>
        <w:t>е</w:t>
      </w:r>
      <w:r w:rsidR="00B61EF7">
        <w:rPr>
          <w:szCs w:val="24"/>
          <w:lang w:val="sr-Latn-CS"/>
        </w:rPr>
        <w:t>р</w:t>
      </w:r>
      <w:r>
        <w:rPr>
          <w:szCs w:val="24"/>
          <w:lang w:val="sr-Latn-CS"/>
        </w:rPr>
        <w:t>е</w:t>
      </w:r>
      <w:r w:rsidR="00B61EF7">
        <w:rPr>
          <w:szCs w:val="24"/>
          <w:lang w:val="sr-Latn-CS"/>
        </w:rPr>
        <w:t>но</w:t>
      </w:r>
      <w:r>
        <w:rPr>
          <w:szCs w:val="24"/>
          <w:lang w:val="sr-Latn-CS"/>
        </w:rPr>
        <w:t>г</w:t>
      </w:r>
      <w:r w:rsidR="00732569"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стојинско</w:t>
      </w:r>
      <w:r>
        <w:rPr>
          <w:szCs w:val="24"/>
          <w:lang w:val="sr-Latn-CS"/>
        </w:rPr>
        <w:t>г</w:t>
      </w:r>
      <w:r w:rsidR="00732569"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732569" w:rsidRPr="002458A2">
        <w:rPr>
          <w:szCs w:val="24"/>
          <w:lang w:val="sr-Latn-CS"/>
        </w:rPr>
        <w:t xml:space="preserve"> </w:t>
      </w:r>
      <w:r>
        <w:rPr>
          <w:szCs w:val="24"/>
          <w:lang w:val="sr-Latn-CS"/>
        </w:rPr>
        <w:t>где</w:t>
      </w:r>
      <w:r w:rsidR="00732569" w:rsidRPr="002458A2">
        <w:rPr>
          <w:szCs w:val="24"/>
          <w:lang w:val="sr-Latn-CS"/>
        </w:rPr>
        <w:t xml:space="preserve"> </w:t>
      </w:r>
      <w:r w:rsidR="00B61EF7">
        <w:rPr>
          <w:szCs w:val="24"/>
          <w:lang w:val="sr-Latn-CS"/>
        </w:rPr>
        <w:t>ј</w:t>
      </w:r>
      <w:r>
        <w:rPr>
          <w:szCs w:val="24"/>
          <w:lang w:val="sr-Latn-CS"/>
        </w:rPr>
        <w:t>е</w:t>
      </w:r>
      <w:r w:rsidR="00732569" w:rsidRPr="002458A2">
        <w:rPr>
          <w:szCs w:val="24"/>
          <w:lang w:val="sr-Latn-CS"/>
        </w:rPr>
        <w:t xml:space="preserve"> </w:t>
      </w:r>
      <w:r w:rsidR="00B61EF7">
        <w:rPr>
          <w:szCs w:val="24"/>
          <w:lang w:val="sr-Latn-CS"/>
        </w:rPr>
        <w:t>м</w:t>
      </w:r>
      <w:r>
        <w:rPr>
          <w:szCs w:val="24"/>
          <w:lang w:val="sr-Latn-CS"/>
        </w:rPr>
        <w:t>е</w:t>
      </w:r>
      <w:r w:rsidR="00B61EF7">
        <w:rPr>
          <w:szCs w:val="24"/>
          <w:lang w:val="sr-Latn-CS"/>
        </w:rPr>
        <w:t>то</w:t>
      </w:r>
      <w:r>
        <w:rPr>
          <w:szCs w:val="24"/>
          <w:lang w:val="sr-Latn-CS"/>
        </w:rPr>
        <w:t>д</w:t>
      </w:r>
      <w:r w:rsidR="00732569" w:rsidRPr="002458A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732569" w:rsidRPr="002458A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732569" w:rsidRPr="002458A2">
        <w:rPr>
          <w:szCs w:val="24"/>
          <w:lang w:val="sr-Latn-CS"/>
        </w:rPr>
        <w:t xml:space="preserve"> </w:t>
      </w:r>
      <w:r w:rsidR="00B61EF7">
        <w:rPr>
          <w:szCs w:val="24"/>
          <w:lang w:val="sr-Latn-CS"/>
        </w:rPr>
        <w:t>р</w:t>
      </w:r>
      <w:r>
        <w:rPr>
          <w:szCs w:val="24"/>
          <w:lang w:val="sr-Latn-CS"/>
        </w:rPr>
        <w:t>ег</w:t>
      </w:r>
      <w:r w:rsidR="00B61EF7">
        <w:rPr>
          <w:szCs w:val="24"/>
          <w:lang w:val="sr-Latn-CS"/>
        </w:rPr>
        <w:t>ул</w:t>
      </w:r>
      <w:r>
        <w:rPr>
          <w:szCs w:val="24"/>
          <w:lang w:val="sr-Latn-CS"/>
        </w:rPr>
        <w:t>а</w:t>
      </w:r>
      <w:r w:rsidR="00B61EF7">
        <w:rPr>
          <w:szCs w:val="24"/>
          <w:lang w:val="sr-Latn-CS"/>
        </w:rPr>
        <w:t>тор</w:t>
      </w:r>
      <w:r w:rsidR="00732569" w:rsidRPr="002458A2">
        <w:rPr>
          <w:szCs w:val="24"/>
          <w:lang w:val="sr-Latn-CS"/>
        </w:rPr>
        <w:t xml:space="preserve"> </w:t>
      </w:r>
      <w:r w:rsidR="00B61EF7">
        <w:rPr>
          <w:szCs w:val="24"/>
          <w:lang w:val="sr-Latn-CS"/>
        </w:rPr>
        <w:t>тр</w:t>
      </w:r>
      <w:r>
        <w:rPr>
          <w:szCs w:val="24"/>
          <w:lang w:val="sr-Latn-CS"/>
        </w:rPr>
        <w:t>а</w:t>
      </w:r>
      <w:r w:rsidR="00B61EF7">
        <w:rPr>
          <w:szCs w:val="24"/>
          <w:lang w:val="sr-Latn-CS"/>
        </w:rPr>
        <w:t>јности</w:t>
      </w:r>
      <w:r w:rsidR="00732569" w:rsidRPr="002458A2">
        <w:rPr>
          <w:szCs w:val="24"/>
          <w:lang w:val="sr-Latn-CS"/>
        </w:rPr>
        <w:t xml:space="preserve"> </w:t>
      </w:r>
      <w:r w:rsidR="00B61EF7">
        <w:rPr>
          <w:szCs w:val="24"/>
          <w:lang w:val="sr-Latn-CS"/>
        </w:rPr>
        <w:t>принос</w:t>
      </w:r>
      <w:r>
        <w:rPr>
          <w:szCs w:val="24"/>
          <w:lang w:val="sr-Latn-CS"/>
        </w:rPr>
        <w:t>а</w:t>
      </w:r>
      <w:r w:rsidR="00732569" w:rsidRPr="002458A2">
        <w:rPr>
          <w:szCs w:val="24"/>
          <w:lang w:val="sr-Latn-CS"/>
        </w:rPr>
        <w:t xml:space="preserve">. </w:t>
      </w:r>
    </w:p>
    <w:p w:rsidR="0059748C" w:rsidRPr="002458A2" w:rsidRDefault="0059748C" w:rsidP="0059748C">
      <w:pPr>
        <w:pStyle w:val="Heading2"/>
        <w:rPr>
          <w:szCs w:val="24"/>
          <w:lang w:val="sr-Latn-CS"/>
        </w:rPr>
      </w:pPr>
      <w:bookmarkStart w:id="895" w:name="_Toc329146794"/>
      <w:bookmarkStart w:id="896" w:name="_Toc329328512"/>
      <w:bookmarkStart w:id="897" w:name="_Toc410988422"/>
      <w:bookmarkStart w:id="898" w:name="_Toc478456568"/>
      <w:bookmarkStart w:id="899" w:name="_Toc503785508"/>
      <w:bookmarkStart w:id="900" w:name="_Toc503786083"/>
      <w:bookmarkStart w:id="901" w:name="_Toc503786572"/>
      <w:bookmarkStart w:id="902" w:name="_Toc503787443"/>
      <w:bookmarkStart w:id="903" w:name="_Toc535232891"/>
      <w:bookmarkStart w:id="904" w:name="_Toc71886434"/>
      <w:bookmarkStart w:id="905" w:name="_Toc329146823"/>
      <w:bookmarkStart w:id="906" w:name="_Toc329328541"/>
      <w:bookmarkStart w:id="907" w:name="_Toc410988451"/>
      <w:bookmarkStart w:id="908" w:name="_Toc478456575"/>
      <w:bookmarkStart w:id="909" w:name="_Toc503785515"/>
      <w:bookmarkStart w:id="910" w:name="_Toc503786090"/>
      <w:bookmarkStart w:id="911" w:name="_Toc503786579"/>
      <w:bookmarkStart w:id="912" w:name="_Toc503787450"/>
      <w:bookmarkStart w:id="913" w:name="_Toc329146835"/>
      <w:bookmarkStart w:id="914" w:name="_Toc329328553"/>
      <w:bookmarkStart w:id="915" w:name="_Toc410988463"/>
      <w:bookmarkStart w:id="916" w:name="_Toc478456586"/>
      <w:bookmarkStart w:id="917" w:name="_Toc503785523"/>
      <w:bookmarkStart w:id="918" w:name="_Toc503786098"/>
      <w:bookmarkStart w:id="919" w:name="_Toc503786587"/>
      <w:bookmarkStart w:id="920" w:name="_Toc503787458"/>
      <w:r w:rsidRPr="002458A2">
        <w:rPr>
          <w:szCs w:val="24"/>
          <w:lang w:val="sr-Latn-CS"/>
        </w:rPr>
        <w:t xml:space="preserve">8.4. </w:t>
      </w:r>
      <w:r w:rsidR="00BE010D">
        <w:rPr>
          <w:szCs w:val="24"/>
        </w:rPr>
        <w:t>Од</w:t>
      </w:r>
      <w:r w:rsidR="00B61EF7">
        <w:rPr>
          <w:szCs w:val="24"/>
        </w:rPr>
        <w:t>нос</w:t>
      </w:r>
      <w:r w:rsidRPr="002458A2">
        <w:rPr>
          <w:szCs w:val="24"/>
          <w:lang w:val="sr-Latn-CS"/>
        </w:rPr>
        <w:t xml:space="preserve"> </w:t>
      </w:r>
      <w:r w:rsidR="00B61EF7">
        <w:rPr>
          <w:szCs w:val="24"/>
        </w:rPr>
        <w:t>о</w:t>
      </w:r>
      <w:r w:rsidR="00BE010D">
        <w:rPr>
          <w:szCs w:val="24"/>
        </w:rPr>
        <w:t>б</w:t>
      </w:r>
      <w:r w:rsidR="00B61EF7">
        <w:rPr>
          <w:szCs w:val="24"/>
        </w:rPr>
        <w:t>им</w:t>
      </w:r>
      <w:r w:rsidR="00BE010D">
        <w:rPr>
          <w:szCs w:val="24"/>
        </w:rPr>
        <w:t>а</w:t>
      </w:r>
      <w:r w:rsidRPr="002458A2">
        <w:rPr>
          <w:szCs w:val="24"/>
          <w:lang w:val="sr-Latn-CS"/>
        </w:rPr>
        <w:t xml:space="preserve"> </w:t>
      </w:r>
      <w:r w:rsidR="00B61EF7">
        <w:rPr>
          <w:szCs w:val="24"/>
        </w:rPr>
        <w:t>р</w:t>
      </w:r>
      <w:r w:rsidR="00BE010D">
        <w:rPr>
          <w:szCs w:val="24"/>
        </w:rPr>
        <w:t>ад</w:t>
      </w:r>
      <w:r w:rsidR="00B61EF7">
        <w:rPr>
          <w:szCs w:val="24"/>
        </w:rPr>
        <w:t>о</w:t>
      </w:r>
      <w:r w:rsidR="00BE010D">
        <w:rPr>
          <w:szCs w:val="24"/>
        </w:rPr>
        <w:t>ва</w:t>
      </w:r>
      <w:r w:rsidRPr="002458A2">
        <w:rPr>
          <w:szCs w:val="24"/>
          <w:lang w:val="sr-Latn-CS"/>
        </w:rPr>
        <w:t xml:space="preserve"> </w:t>
      </w:r>
      <w:r w:rsidR="00B61EF7">
        <w:rPr>
          <w:szCs w:val="24"/>
        </w:rPr>
        <w:t>н</w:t>
      </w:r>
      <w:r w:rsidR="00BE010D">
        <w:rPr>
          <w:szCs w:val="24"/>
        </w:rPr>
        <w:t>а</w:t>
      </w:r>
      <w:r w:rsidRPr="002458A2">
        <w:rPr>
          <w:szCs w:val="24"/>
          <w:lang w:val="sr-Latn-CS"/>
        </w:rPr>
        <w:t xml:space="preserve"> </w:t>
      </w:r>
      <w:r w:rsidR="00BE010D">
        <w:rPr>
          <w:szCs w:val="24"/>
        </w:rPr>
        <w:t>га</w:t>
      </w:r>
      <w:r w:rsidR="00B61EF7">
        <w:rPr>
          <w:szCs w:val="24"/>
        </w:rPr>
        <w:t>ј</w:t>
      </w:r>
      <w:r w:rsidR="00BE010D">
        <w:rPr>
          <w:szCs w:val="24"/>
        </w:rPr>
        <w:t>е</w:t>
      </w:r>
      <w:r w:rsidR="001019E7">
        <w:rPr>
          <w:szCs w:val="24"/>
        </w:rPr>
        <w:t>њ</w:t>
      </w:r>
      <w:r w:rsidR="00B61EF7">
        <w:rPr>
          <w:szCs w:val="24"/>
        </w:rPr>
        <w:t>у</w:t>
      </w:r>
      <w:r w:rsidRPr="002458A2">
        <w:rPr>
          <w:szCs w:val="24"/>
          <w:lang w:val="sr-Latn-CS"/>
        </w:rPr>
        <w:t xml:space="preserve"> </w:t>
      </w:r>
      <w:r w:rsidR="00B61EF7">
        <w:rPr>
          <w:szCs w:val="24"/>
          <w:lang w:val="sr-Latn-CS"/>
        </w:rPr>
        <w:t>ш</w:t>
      </w:r>
      <w:r w:rsidR="00B61EF7">
        <w:rPr>
          <w:szCs w:val="24"/>
        </w:rPr>
        <w:t>ум</w:t>
      </w:r>
      <w:r w:rsidR="00BE010D">
        <w:rPr>
          <w:szCs w:val="24"/>
        </w:rPr>
        <w:t>а</w:t>
      </w:r>
      <w:r w:rsidRPr="002458A2">
        <w:rPr>
          <w:szCs w:val="24"/>
          <w:lang w:val="sr-Latn-CS"/>
        </w:rPr>
        <w:t xml:space="preserve"> </w:t>
      </w:r>
      <w:r w:rsidR="00B61EF7">
        <w:rPr>
          <w:szCs w:val="24"/>
        </w:rPr>
        <w:t>и</w:t>
      </w:r>
      <w:r w:rsidRPr="002458A2">
        <w:rPr>
          <w:szCs w:val="24"/>
          <w:lang w:val="sr-Latn-CS"/>
        </w:rPr>
        <w:t xml:space="preserve"> </w:t>
      </w:r>
      <w:r w:rsidR="00B61EF7">
        <w:rPr>
          <w:szCs w:val="24"/>
        </w:rPr>
        <w:t>о</w:t>
      </w:r>
      <w:r w:rsidR="00BE010D">
        <w:rPr>
          <w:szCs w:val="24"/>
        </w:rPr>
        <w:t>б</w:t>
      </w:r>
      <w:r w:rsidR="00B61EF7">
        <w:rPr>
          <w:szCs w:val="24"/>
        </w:rPr>
        <w:t>им</w:t>
      </w:r>
      <w:r w:rsidR="00BE010D">
        <w:rPr>
          <w:szCs w:val="24"/>
        </w:rPr>
        <w:t>а</w:t>
      </w:r>
      <w:r w:rsidRPr="002458A2">
        <w:rPr>
          <w:szCs w:val="24"/>
          <w:lang w:val="sr-Latn-CS"/>
        </w:rPr>
        <w:t xml:space="preserve"> </w:t>
      </w:r>
      <w:r w:rsidR="00B61EF7">
        <w:rPr>
          <w:szCs w:val="24"/>
        </w:rPr>
        <w:t>с</w:t>
      </w:r>
      <w:r w:rsidR="00BE010D">
        <w:rPr>
          <w:szCs w:val="24"/>
        </w:rPr>
        <w:t>е</w:t>
      </w:r>
      <w:r w:rsidR="00B61EF7">
        <w:rPr>
          <w:szCs w:val="24"/>
          <w:lang w:val="sr-Latn-CS"/>
        </w:rPr>
        <w:t>ч</w:t>
      </w:r>
      <w:r w:rsidR="00BE010D">
        <w:rPr>
          <w:szCs w:val="24"/>
        </w:rPr>
        <w:t>а</w:t>
      </w:r>
      <w:r w:rsidRPr="002458A2">
        <w:rPr>
          <w:szCs w:val="24"/>
          <w:lang w:val="sr-Latn-CS"/>
        </w:rPr>
        <w:t xml:space="preserve"> </w:t>
      </w:r>
      <w:r w:rsidR="00B61EF7">
        <w:rPr>
          <w:szCs w:val="24"/>
          <w:lang w:val="sr-Latn-CS"/>
        </w:rPr>
        <w:t>ш</w:t>
      </w:r>
      <w:r w:rsidR="00B61EF7">
        <w:rPr>
          <w:szCs w:val="24"/>
        </w:rPr>
        <w:t>ум</w:t>
      </w:r>
      <w:r w:rsidR="00BE010D">
        <w:rPr>
          <w:szCs w:val="24"/>
        </w:rPr>
        <w:t>а</w:t>
      </w:r>
      <w:bookmarkEnd w:id="895"/>
      <w:bookmarkEnd w:id="896"/>
      <w:bookmarkEnd w:id="897"/>
      <w:bookmarkEnd w:id="898"/>
      <w:bookmarkEnd w:id="899"/>
      <w:bookmarkEnd w:id="900"/>
      <w:bookmarkEnd w:id="901"/>
      <w:bookmarkEnd w:id="902"/>
      <w:bookmarkEnd w:id="903"/>
      <w:bookmarkEnd w:id="904"/>
    </w:p>
    <w:p w:rsidR="0059748C" w:rsidRPr="002458A2" w:rsidRDefault="0059748C" w:rsidP="0059748C">
      <w:pPr>
        <w:jc w:val="left"/>
        <w:rPr>
          <w:noProof/>
          <w:szCs w:val="24"/>
          <w:lang w:val="sr-Latn-CS"/>
        </w:rPr>
      </w:pPr>
    </w:p>
    <w:p w:rsidR="0059748C" w:rsidRPr="002458A2" w:rsidRDefault="00BE010D" w:rsidP="0059748C">
      <w:pPr>
        <w:ind w:firstLine="567"/>
        <w:rPr>
          <w:szCs w:val="24"/>
          <w:lang w:val="sr-Latn-CS"/>
        </w:rPr>
      </w:pPr>
      <w:r>
        <w:rPr>
          <w:szCs w:val="24"/>
          <w:lang w:val="sr-Latn-CS"/>
        </w:rPr>
        <w:t>Обаве</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зи</w:t>
      </w:r>
      <w:r>
        <w:rPr>
          <w:szCs w:val="24"/>
          <w:lang w:val="sr-Latn-CS"/>
        </w:rPr>
        <w:t>ва</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о</w:t>
      </w:r>
      <w:r>
        <w:rPr>
          <w:szCs w:val="24"/>
          <w:lang w:val="sr-Latn-CS"/>
        </w:rPr>
        <w:t>д</w:t>
      </w:r>
      <w:r w:rsidR="00B61EF7">
        <w:rPr>
          <w:szCs w:val="24"/>
          <w:lang w:val="sr-Latn-CS"/>
        </w:rPr>
        <w:t>нос</w:t>
      </w:r>
      <w:r>
        <w:rPr>
          <w:szCs w:val="24"/>
          <w:lang w:val="sr-Latn-CS"/>
        </w:rPr>
        <w:t>а</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59748C" w:rsidRPr="002458A2">
        <w:rPr>
          <w:szCs w:val="24"/>
          <w:lang w:val="sr-Latn-CS"/>
        </w:rPr>
        <w:t xml:space="preserve"> </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sidR="00B61EF7">
        <w:rPr>
          <w:szCs w:val="24"/>
          <w:lang w:val="sr-Latn-CS"/>
        </w:rPr>
        <w:t>у</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59748C" w:rsidRPr="002458A2">
        <w:rPr>
          <w:szCs w:val="24"/>
          <w:lang w:val="sr-Latn-CS"/>
        </w:rPr>
        <w:t xml:space="preserve"> </w:t>
      </w:r>
      <w:r w:rsidR="00B61EF7">
        <w:rPr>
          <w:szCs w:val="24"/>
          <w:lang w:val="sr-Latn-CS"/>
        </w:rPr>
        <w:t>шум</w:t>
      </w:r>
      <w:r>
        <w:rPr>
          <w:szCs w:val="24"/>
          <w:lang w:val="sr-Latn-CS"/>
        </w:rPr>
        <w:t>а</w:t>
      </w:r>
      <w:r w:rsidR="0059748C" w:rsidRPr="002458A2">
        <w:rPr>
          <w:szCs w:val="24"/>
          <w:lang w:val="sr-Latn-CS"/>
        </w:rPr>
        <w:t xml:space="preserve"> </w:t>
      </w:r>
      <w:r w:rsidR="00B61EF7">
        <w:rPr>
          <w:szCs w:val="24"/>
          <w:lang w:val="sr-Latn-CS"/>
        </w:rPr>
        <w:t>проистич</w:t>
      </w:r>
      <w:r>
        <w:rPr>
          <w:szCs w:val="24"/>
          <w:lang w:val="sr-Latn-CS"/>
        </w:rPr>
        <w:t>е</w:t>
      </w:r>
      <w:r w:rsidR="0059748C" w:rsidRPr="002458A2">
        <w:rPr>
          <w:szCs w:val="24"/>
          <w:lang w:val="sr-Latn-CS"/>
        </w:rPr>
        <w:t xml:space="preserve"> </w:t>
      </w:r>
      <w:r w:rsidR="00B61EF7">
        <w:rPr>
          <w:szCs w:val="24"/>
          <w:lang w:val="sr-Latn-CS"/>
        </w:rPr>
        <w:t>из</w:t>
      </w:r>
      <w:r w:rsidR="0059748C" w:rsidRPr="002458A2">
        <w:rPr>
          <w:szCs w:val="24"/>
          <w:lang w:val="sr-Latn-CS"/>
        </w:rPr>
        <w:t xml:space="preserve"> </w:t>
      </w:r>
      <w:r w:rsidR="00B61EF7">
        <w:rPr>
          <w:szCs w:val="24"/>
          <w:lang w:val="sr-Latn-CS"/>
        </w:rPr>
        <w:t>чл</w:t>
      </w:r>
      <w:r>
        <w:rPr>
          <w:szCs w:val="24"/>
          <w:lang w:val="sr-Latn-CS"/>
        </w:rPr>
        <w:t>а</w:t>
      </w:r>
      <w:r w:rsidR="00B61EF7">
        <w:rPr>
          <w:szCs w:val="24"/>
          <w:lang w:val="sr-Latn-CS"/>
        </w:rPr>
        <w:t>н</w:t>
      </w:r>
      <w:r>
        <w:rPr>
          <w:szCs w:val="24"/>
          <w:lang w:val="sr-Latn-CS"/>
        </w:rPr>
        <w:t>а</w:t>
      </w:r>
      <w:r w:rsidR="0059748C" w:rsidRPr="002458A2">
        <w:rPr>
          <w:szCs w:val="24"/>
          <w:lang w:val="sr-Latn-CS"/>
        </w:rPr>
        <w:t xml:space="preserve"> 22</w:t>
      </w:r>
      <w:r w:rsidR="009F3856">
        <w:rPr>
          <w:szCs w:val="24"/>
          <w:lang w:val="sr-Cyrl-RS"/>
        </w:rPr>
        <w:t>.</w:t>
      </w:r>
      <w:r w:rsidR="0059748C" w:rsidRPr="002458A2">
        <w:rPr>
          <w:szCs w:val="24"/>
          <w:lang w:val="sr-Latn-CS"/>
        </w:rPr>
        <w:t xml:space="preserve"> </w:t>
      </w:r>
      <w:r>
        <w:rPr>
          <w:szCs w:val="24"/>
          <w:lang w:val="sr-Latn-CS"/>
        </w:rPr>
        <w:t>П</w:t>
      </w:r>
      <w:r w:rsidR="00B61EF7">
        <w:rPr>
          <w:szCs w:val="24"/>
          <w:lang w:val="sr-Latn-CS"/>
        </w:rPr>
        <w:t>р</w:t>
      </w:r>
      <w:r>
        <w:rPr>
          <w:szCs w:val="24"/>
          <w:lang w:val="sr-Latn-CS"/>
        </w:rPr>
        <w:t>ав</w:t>
      </w:r>
      <w:r w:rsidR="00B61EF7">
        <w:rPr>
          <w:szCs w:val="24"/>
          <w:lang w:val="sr-Latn-CS"/>
        </w:rPr>
        <w:t>илник</w:t>
      </w:r>
      <w:r>
        <w:rPr>
          <w:szCs w:val="24"/>
          <w:lang w:val="sr-Latn-CS"/>
        </w:rPr>
        <w:t>а</w:t>
      </w:r>
      <w:r w:rsidR="0059748C" w:rsidRPr="002458A2">
        <w:rPr>
          <w:szCs w:val="24"/>
          <w:lang w:val="sr-Latn-CS"/>
        </w:rPr>
        <w:t xml:space="preserve"> </w:t>
      </w:r>
      <w:r w:rsidR="00B61EF7">
        <w:rPr>
          <w:szCs w:val="24"/>
          <w:lang w:val="sr-Latn-CS"/>
        </w:rPr>
        <w:t>о</w:t>
      </w:r>
      <w:r w:rsidR="0059748C" w:rsidRPr="002458A2">
        <w:rPr>
          <w:szCs w:val="24"/>
          <w:lang w:val="sr-Latn-CS"/>
        </w:rPr>
        <w:t xml:space="preserve"> </w:t>
      </w:r>
      <w:r w:rsidR="00B61EF7">
        <w:rPr>
          <w:szCs w:val="24"/>
          <w:lang w:val="sr-Latn-CS"/>
        </w:rPr>
        <w:t>с</w:t>
      </w:r>
      <w:r>
        <w:rPr>
          <w:szCs w:val="24"/>
          <w:lang w:val="sr-Latn-CS"/>
        </w:rPr>
        <w:t>ад</w:t>
      </w:r>
      <w:r w:rsidR="00B61EF7">
        <w:rPr>
          <w:szCs w:val="24"/>
          <w:lang w:val="sr-Latn-CS"/>
        </w:rPr>
        <w:t>ржини</w:t>
      </w:r>
      <w:r w:rsidR="0059748C" w:rsidRPr="002458A2">
        <w:rPr>
          <w:szCs w:val="24"/>
          <w:lang w:val="sr-Latn-CS"/>
        </w:rPr>
        <w:t xml:space="preserve"> </w:t>
      </w:r>
      <w:r w:rsidR="00B61EF7">
        <w:rPr>
          <w:szCs w:val="24"/>
          <w:lang w:val="sr-Latn-CS"/>
        </w:rPr>
        <w:t>осно</w:t>
      </w:r>
      <w:r>
        <w:rPr>
          <w:szCs w:val="24"/>
          <w:lang w:val="sr-Latn-CS"/>
        </w:rPr>
        <w:t>ва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про</w:t>
      </w:r>
      <w:r>
        <w:rPr>
          <w:szCs w:val="24"/>
          <w:lang w:val="sr-Latn-CS"/>
        </w:rPr>
        <w:t>г</w:t>
      </w:r>
      <w:r w:rsidR="00B61EF7">
        <w:rPr>
          <w:szCs w:val="24"/>
          <w:lang w:val="sr-Latn-CS"/>
        </w:rPr>
        <w:t>р</w:t>
      </w:r>
      <w:r>
        <w:rPr>
          <w:szCs w:val="24"/>
          <w:lang w:val="sr-Latn-CS"/>
        </w:rPr>
        <w:t>а</w:t>
      </w:r>
      <w:r w:rsidR="00B61EF7">
        <w:rPr>
          <w:szCs w:val="24"/>
          <w:lang w:val="sr-Latn-CS"/>
        </w:rPr>
        <w:t>м</w:t>
      </w:r>
      <w:r>
        <w:rPr>
          <w:szCs w:val="24"/>
          <w:lang w:val="sr-Latn-CS"/>
        </w:rPr>
        <w:t>а</w:t>
      </w:r>
      <w:r w:rsidR="0059748C"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59748C"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59748C"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чко</w:t>
      </w:r>
      <w:r>
        <w:rPr>
          <w:szCs w:val="24"/>
          <w:lang w:val="sr-Latn-CS"/>
        </w:rPr>
        <w:t>г</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при</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Pr>
          <w:szCs w:val="24"/>
          <w:lang w:val="sr-Latn-CS"/>
        </w:rPr>
        <w:t>г</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59748C"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при</w:t>
      </w:r>
      <w:r>
        <w:rPr>
          <w:szCs w:val="24"/>
          <w:lang w:val="sr-Latn-CS"/>
        </w:rPr>
        <w:t>ва</w:t>
      </w:r>
      <w:r w:rsidR="00B61EF7">
        <w:rPr>
          <w:szCs w:val="24"/>
          <w:lang w:val="sr-Latn-CS"/>
        </w:rPr>
        <w:t>тним</w:t>
      </w:r>
      <w:r w:rsidR="0059748C"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59748C" w:rsidRPr="002458A2">
        <w:rPr>
          <w:szCs w:val="24"/>
          <w:lang w:val="sr-Latn-CS"/>
        </w:rPr>
        <w:t>.</w:t>
      </w:r>
    </w:p>
    <w:p w:rsidR="0059748C" w:rsidRPr="002458A2" w:rsidRDefault="00BE010D" w:rsidP="0059748C">
      <w:pPr>
        <w:ind w:firstLine="567"/>
        <w:rPr>
          <w:szCs w:val="24"/>
          <w:lang w:val="sr-Latn-CS"/>
        </w:rPr>
      </w:pPr>
      <w:r>
        <w:rPr>
          <w:szCs w:val="24"/>
          <w:lang w:val="sr-Latn-CS"/>
        </w:rPr>
        <w:t>П</w:t>
      </w:r>
      <w:r w:rsidR="00B61EF7">
        <w:rPr>
          <w:szCs w:val="24"/>
          <w:lang w:val="sr-Latn-CS"/>
        </w:rPr>
        <w:t>р</w:t>
      </w:r>
      <w:r>
        <w:rPr>
          <w:szCs w:val="24"/>
          <w:lang w:val="sr-Latn-CS"/>
        </w:rPr>
        <w:t>е</w:t>
      </w:r>
      <w:r w:rsidR="00B61EF7">
        <w:rPr>
          <w:szCs w:val="24"/>
          <w:lang w:val="sr-Latn-CS"/>
        </w:rPr>
        <w:t>м</w:t>
      </w:r>
      <w:r>
        <w:rPr>
          <w:szCs w:val="24"/>
          <w:lang w:val="sr-Latn-CS"/>
        </w:rPr>
        <w:t>а</w:t>
      </w:r>
      <w:r w:rsidR="0059748C" w:rsidRPr="002458A2">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w:t>
      </w:r>
      <w:r w:rsidR="0059748C"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ном</w:t>
      </w:r>
      <w:r w:rsidR="0059748C" w:rsidRPr="002458A2">
        <w:rPr>
          <w:szCs w:val="24"/>
          <w:lang w:val="sr-Latn-CS"/>
        </w:rPr>
        <w:t xml:space="preserve"> </w:t>
      </w:r>
      <w:r w:rsidR="00B61EF7">
        <w:rPr>
          <w:szCs w:val="24"/>
          <w:lang w:val="sr-Latn-CS"/>
        </w:rPr>
        <w:t>с</w:t>
      </w:r>
      <w:r>
        <w:rPr>
          <w:szCs w:val="24"/>
          <w:lang w:val="sr-Latn-CS"/>
        </w:rPr>
        <w:t>ад</w:t>
      </w:r>
      <w:r w:rsidR="00B61EF7">
        <w:rPr>
          <w:szCs w:val="24"/>
          <w:lang w:val="sr-Latn-CS"/>
        </w:rPr>
        <w:t>рж</w:t>
      </w:r>
      <w:r>
        <w:rPr>
          <w:szCs w:val="24"/>
          <w:lang w:val="sr-Latn-CS"/>
        </w:rPr>
        <w:t>а</w:t>
      </w:r>
      <w:r w:rsidR="00B61EF7">
        <w:rPr>
          <w:szCs w:val="24"/>
          <w:lang w:val="sr-Latn-CS"/>
        </w:rPr>
        <w:t>ју</w:t>
      </w:r>
      <w:r w:rsidR="0059748C" w:rsidRPr="002458A2">
        <w:rPr>
          <w:szCs w:val="24"/>
          <w:lang w:val="sr-Latn-CS"/>
        </w:rPr>
        <w:t xml:space="preserve"> </w:t>
      </w:r>
      <w:r>
        <w:rPr>
          <w:szCs w:val="24"/>
          <w:lang w:val="sr-Latn-CS"/>
        </w:rPr>
        <w:t>П</w:t>
      </w:r>
      <w:r w:rsidR="00B61EF7">
        <w:rPr>
          <w:szCs w:val="24"/>
          <w:lang w:val="sr-Latn-CS"/>
        </w:rPr>
        <w:t>л</w:t>
      </w:r>
      <w:r>
        <w:rPr>
          <w:szCs w:val="24"/>
          <w:lang w:val="sr-Latn-CS"/>
        </w:rPr>
        <w:t>а</w:t>
      </w:r>
      <w:r w:rsidR="00B61EF7">
        <w:rPr>
          <w:szCs w:val="24"/>
          <w:lang w:val="sr-Latn-CS"/>
        </w:rPr>
        <w:t>но</w:t>
      </w:r>
      <w:r>
        <w:rPr>
          <w:szCs w:val="24"/>
          <w:lang w:val="sr-Latn-CS"/>
        </w:rPr>
        <w:t>ва</w:t>
      </w:r>
      <w:r w:rsidR="0059748C"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шум</w:t>
      </w:r>
      <w:r>
        <w:rPr>
          <w:szCs w:val="24"/>
          <w:lang w:val="sr-Latn-CS"/>
        </w:rPr>
        <w:t>а</w:t>
      </w:r>
      <w:r w:rsidR="0059748C" w:rsidRPr="002458A2">
        <w:rPr>
          <w:szCs w:val="24"/>
          <w:lang w:val="sr-Latn-CS"/>
        </w:rPr>
        <w:t xml:space="preserve"> (</w:t>
      </w:r>
      <w:r w:rsidR="00B61EF7">
        <w:rPr>
          <w:szCs w:val="24"/>
          <w:lang w:val="sr-Latn-CS"/>
        </w:rPr>
        <w:t>по</w:t>
      </w:r>
      <w:r w:rsidR="0059748C" w:rsidRPr="002458A2">
        <w:rPr>
          <w:szCs w:val="24"/>
          <w:lang w:val="sr-Latn-CS"/>
        </w:rPr>
        <w:t xml:space="preserve"> </w:t>
      </w:r>
      <w:r>
        <w:rPr>
          <w:szCs w:val="24"/>
          <w:lang w:val="sr-Latn-CS"/>
        </w:rPr>
        <w:t>в</w:t>
      </w:r>
      <w:r w:rsidR="00B61EF7">
        <w:rPr>
          <w:szCs w:val="24"/>
          <w:lang w:val="sr-Latn-CS"/>
        </w:rPr>
        <w:t>рсти</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о</w:t>
      </w:r>
      <w:r>
        <w:rPr>
          <w:szCs w:val="24"/>
          <w:lang w:val="sr-Latn-CS"/>
        </w:rPr>
        <w:t>б</w:t>
      </w:r>
      <w:r w:rsidR="00B61EF7">
        <w:rPr>
          <w:szCs w:val="24"/>
          <w:lang w:val="sr-Latn-CS"/>
        </w:rPr>
        <w:t>иму</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Pr>
          <w:szCs w:val="24"/>
          <w:lang w:val="sr-Latn-CS"/>
        </w:rPr>
        <w:t>П</w:t>
      </w:r>
      <w:r w:rsidR="00B61EF7">
        <w:rPr>
          <w:szCs w:val="24"/>
          <w:lang w:val="sr-Latn-CS"/>
        </w:rPr>
        <w:t>л</w:t>
      </w:r>
      <w:r>
        <w:rPr>
          <w:szCs w:val="24"/>
          <w:lang w:val="sr-Latn-CS"/>
        </w:rPr>
        <w:t>а</w:t>
      </w:r>
      <w:r w:rsidR="00B61EF7">
        <w:rPr>
          <w:szCs w:val="24"/>
          <w:lang w:val="sr-Latn-CS"/>
        </w:rPr>
        <w:t>ну</w:t>
      </w:r>
      <w:r w:rsidR="0059748C"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шум</w:t>
      </w:r>
      <w:r>
        <w:rPr>
          <w:szCs w:val="24"/>
          <w:lang w:val="sr-Latn-CS"/>
        </w:rPr>
        <w:t>а</w:t>
      </w:r>
      <w:r w:rsidR="0059748C" w:rsidRPr="002458A2">
        <w:rPr>
          <w:szCs w:val="24"/>
          <w:lang w:val="sr-Latn-CS"/>
        </w:rPr>
        <w:t xml:space="preserve">, </w:t>
      </w:r>
      <w:r w:rsidR="00B61EF7">
        <w:rPr>
          <w:szCs w:val="24"/>
          <w:lang w:val="sr-Latn-CS"/>
        </w:rPr>
        <w:t>о</w:t>
      </w:r>
      <w:r>
        <w:rPr>
          <w:szCs w:val="24"/>
          <w:lang w:val="sr-Latn-CS"/>
        </w:rPr>
        <w:t>д</w:t>
      </w:r>
      <w:r w:rsidR="00B61EF7">
        <w:rPr>
          <w:szCs w:val="24"/>
          <w:lang w:val="sr-Latn-CS"/>
        </w:rPr>
        <w:t>нос</w:t>
      </w:r>
      <w:r w:rsidR="0059748C" w:rsidRPr="002458A2">
        <w:rPr>
          <w:szCs w:val="24"/>
          <w:lang w:val="sr-Latn-CS"/>
        </w:rPr>
        <w:t xml:space="preserve"> </w:t>
      </w:r>
      <w:r w:rsidR="00B61EF7">
        <w:rPr>
          <w:szCs w:val="24"/>
          <w:lang w:val="sr-Latn-CS"/>
        </w:rPr>
        <w:t>о</w:t>
      </w:r>
      <w:r>
        <w:rPr>
          <w:szCs w:val="24"/>
          <w:lang w:val="sr-Latn-CS"/>
        </w:rPr>
        <w:t>в</w:t>
      </w:r>
      <w:r w:rsidR="00B61EF7">
        <w:rPr>
          <w:szCs w:val="24"/>
          <w:lang w:val="sr-Latn-CS"/>
        </w:rPr>
        <w:t>их</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ва</w:t>
      </w:r>
      <w:r w:rsidR="0059748C" w:rsidRPr="002458A2">
        <w:rPr>
          <w:szCs w:val="24"/>
          <w:lang w:val="sr-Latn-CS"/>
        </w:rPr>
        <w:t xml:space="preserve"> (</w:t>
      </w:r>
      <w:r w:rsidR="00B61EF7">
        <w:rPr>
          <w:szCs w:val="24"/>
          <w:lang w:val="sr-Latn-CS"/>
        </w:rPr>
        <w:t>о</w:t>
      </w:r>
      <w:r>
        <w:rPr>
          <w:szCs w:val="24"/>
          <w:lang w:val="sr-Latn-CS"/>
        </w:rPr>
        <w:t>б</w:t>
      </w:r>
      <w:r w:rsidR="00B61EF7">
        <w:rPr>
          <w:szCs w:val="24"/>
          <w:lang w:val="sr-Latn-CS"/>
        </w:rPr>
        <w:t>им</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59748C" w:rsidRPr="002458A2">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х</w:t>
      </w:r>
      <w:r>
        <w:rPr>
          <w:szCs w:val="24"/>
          <w:lang w:val="sr-Latn-CS"/>
        </w:rPr>
        <w:t>е</w:t>
      </w:r>
      <w:r w:rsidR="00B61EF7">
        <w:rPr>
          <w:szCs w:val="24"/>
          <w:lang w:val="sr-Latn-CS"/>
        </w:rPr>
        <w:t>кт</w:t>
      </w:r>
      <w:r>
        <w:rPr>
          <w:szCs w:val="24"/>
          <w:lang w:val="sr-Latn-CS"/>
        </w:rPr>
        <w:t>а</w:t>
      </w:r>
      <w:r w:rsidR="00B61EF7">
        <w:rPr>
          <w:szCs w:val="24"/>
          <w:lang w:val="sr-Latn-CS"/>
        </w:rPr>
        <w:t>рим</w:t>
      </w:r>
      <w:r>
        <w:rPr>
          <w:szCs w:val="24"/>
          <w:lang w:val="sr-Latn-CS"/>
        </w:rPr>
        <w:t>а</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о</w:t>
      </w:r>
      <w:r>
        <w:rPr>
          <w:szCs w:val="24"/>
          <w:lang w:val="sr-Latn-CS"/>
        </w:rPr>
        <w:t>д</w:t>
      </w:r>
      <w:r w:rsidR="00B61EF7">
        <w:rPr>
          <w:szCs w:val="24"/>
          <w:lang w:val="sr-Latn-CS"/>
        </w:rPr>
        <w:t>носу</w:t>
      </w:r>
      <w:r w:rsidR="0059748C" w:rsidRPr="002458A2">
        <w:rPr>
          <w:szCs w:val="24"/>
          <w:lang w:val="sr-Latn-CS"/>
        </w:rPr>
        <w:t xml:space="preserve"> </w:t>
      </w:r>
      <w:r w:rsidR="00B61EF7">
        <w:rPr>
          <w:szCs w:val="24"/>
          <w:lang w:val="sr-Latn-CS"/>
        </w:rPr>
        <w:t>н</w:t>
      </w:r>
      <w:r>
        <w:rPr>
          <w:szCs w:val="24"/>
          <w:lang w:val="sr-Latn-CS"/>
        </w:rPr>
        <w:t>а</w:t>
      </w:r>
      <w:r w:rsidR="0059748C" w:rsidRPr="002458A2">
        <w:rPr>
          <w:szCs w:val="24"/>
          <w:lang w:val="sr-Latn-CS"/>
        </w:rPr>
        <w:t xml:space="preserve"> 1000 </w:t>
      </w:r>
      <w:r w:rsidR="00B61EF7">
        <w:rPr>
          <w:szCs w:val="24"/>
          <w:lang w:val="sr-Latn-CS"/>
        </w:rPr>
        <w:t>м</w:t>
      </w:r>
      <w:r w:rsidR="0059748C" w:rsidRPr="002458A2">
        <w:rPr>
          <w:szCs w:val="24"/>
          <w:vertAlign w:val="superscript"/>
          <w:lang w:val="sr-Latn-CS"/>
        </w:rPr>
        <w:t>3</w:t>
      </w:r>
      <w:r w:rsidR="0059748C" w:rsidRPr="002458A2">
        <w:rPr>
          <w:szCs w:val="24"/>
          <w:lang w:val="sr-Latn-CS"/>
        </w:rPr>
        <w:t xml:space="preserve"> </w:t>
      </w:r>
      <w:r>
        <w:rPr>
          <w:szCs w:val="24"/>
          <w:lang w:val="sr-Latn-CS"/>
        </w:rPr>
        <w:t>б</w:t>
      </w:r>
      <w:r w:rsidR="00B61EF7">
        <w:rPr>
          <w:szCs w:val="24"/>
          <w:lang w:val="sr-Latn-CS"/>
        </w:rPr>
        <w:t>руто</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Pr>
          <w:szCs w:val="24"/>
          <w:lang w:val="sr-Latn-CS"/>
        </w:rPr>
        <w:t>г</w:t>
      </w:r>
      <w:r w:rsidR="0059748C" w:rsidRPr="002458A2">
        <w:rPr>
          <w:szCs w:val="24"/>
          <w:lang w:val="sr-Latn-CS"/>
        </w:rPr>
        <w:t xml:space="preserve"> </w:t>
      </w:r>
      <w:r w:rsidR="00B61EF7">
        <w:rPr>
          <w:szCs w:val="24"/>
          <w:lang w:val="sr-Latn-CS"/>
        </w:rPr>
        <w:t>о</w:t>
      </w:r>
      <w:r>
        <w:rPr>
          <w:szCs w:val="24"/>
          <w:lang w:val="sr-Latn-CS"/>
        </w:rPr>
        <w:t>б</w:t>
      </w:r>
      <w:r w:rsidR="00B61EF7">
        <w:rPr>
          <w:szCs w:val="24"/>
          <w:lang w:val="sr-Latn-CS"/>
        </w:rPr>
        <w:t>им</w:t>
      </w:r>
      <w:r>
        <w:rPr>
          <w:szCs w:val="24"/>
          <w:lang w:val="sr-Latn-CS"/>
        </w:rPr>
        <w:t>а</w:t>
      </w:r>
      <w:r w:rsidR="0059748C"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59748C" w:rsidRPr="002458A2">
        <w:rPr>
          <w:szCs w:val="24"/>
          <w:lang w:val="sr-Latn-CS"/>
        </w:rPr>
        <w:t xml:space="preserve">) </w:t>
      </w:r>
      <w:r w:rsidR="00B61EF7">
        <w:rPr>
          <w:szCs w:val="24"/>
          <w:lang w:val="sr-Latn-CS"/>
        </w:rPr>
        <w:t>ј</w:t>
      </w:r>
      <w:r>
        <w:rPr>
          <w:szCs w:val="24"/>
          <w:lang w:val="sr-Latn-CS"/>
        </w:rPr>
        <w:t>е</w:t>
      </w:r>
      <w:r w:rsidR="0059748C"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59748C" w:rsidRPr="002458A2">
        <w:rPr>
          <w:szCs w:val="24"/>
          <w:lang w:val="sr-Latn-CS"/>
        </w:rPr>
        <w:t xml:space="preserve"> 8.4.-1. </w:t>
      </w:r>
      <w:r w:rsidR="00B61EF7">
        <w:rPr>
          <w:szCs w:val="24"/>
          <w:lang w:val="sr-Latn-CS"/>
        </w:rPr>
        <w:t>и</w:t>
      </w:r>
      <w:r w:rsidR="0059748C" w:rsidRPr="002458A2">
        <w:rPr>
          <w:szCs w:val="24"/>
          <w:lang w:val="sr-Latn-CS"/>
        </w:rPr>
        <w:t xml:space="preserve"> </w:t>
      </w:r>
      <w:r w:rsidR="00B61EF7">
        <w:rPr>
          <w:szCs w:val="24"/>
          <w:lang w:val="sr-Latn-CS"/>
        </w:rPr>
        <w:t>то</w:t>
      </w:r>
      <w:r w:rsidR="0059748C" w:rsidRPr="002458A2">
        <w:rPr>
          <w:szCs w:val="24"/>
          <w:lang w:val="sr-Latn-CS"/>
        </w:rPr>
        <w:t xml:space="preserve"> </w:t>
      </w:r>
      <w:r w:rsidR="00B61EF7">
        <w:rPr>
          <w:szCs w:val="24"/>
          <w:lang w:val="sr-Latn-CS"/>
        </w:rPr>
        <w:t>пос</w:t>
      </w:r>
      <w:r>
        <w:rPr>
          <w:szCs w:val="24"/>
          <w:lang w:val="sr-Latn-CS"/>
        </w:rPr>
        <w:t>еб</w:t>
      </w:r>
      <w:r w:rsidR="00B61EF7">
        <w:rPr>
          <w:szCs w:val="24"/>
          <w:lang w:val="sr-Latn-CS"/>
        </w:rPr>
        <w:t>но</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ве</w:t>
      </w:r>
      <w:r w:rsidR="0059748C" w:rsidRPr="002458A2">
        <w:rPr>
          <w:szCs w:val="24"/>
          <w:lang w:val="sr-Latn-CS"/>
        </w:rPr>
        <w:t xml:space="preserve"> </w:t>
      </w:r>
      <w:r w:rsidR="00B61EF7">
        <w:rPr>
          <w:szCs w:val="24"/>
          <w:lang w:val="sr-Latn-CS"/>
        </w:rPr>
        <w:t>из</w:t>
      </w:r>
      <w:r w:rsidR="0059748C" w:rsidRPr="002458A2">
        <w:rPr>
          <w:szCs w:val="24"/>
          <w:lang w:val="sr-Latn-CS"/>
        </w:rPr>
        <w:t xml:space="preserve"> </w:t>
      </w:r>
      <w:r w:rsidR="00B61EF7">
        <w:rPr>
          <w:szCs w:val="24"/>
          <w:lang w:val="sr-Latn-CS"/>
        </w:rPr>
        <w:t>прост</w:t>
      </w:r>
      <w:r>
        <w:rPr>
          <w:szCs w:val="24"/>
          <w:lang w:val="sr-Latn-CS"/>
        </w:rPr>
        <w:t>е</w:t>
      </w:r>
      <w:r w:rsidR="0059748C" w:rsidRPr="002458A2">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е</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ве</w:t>
      </w:r>
      <w:r w:rsidR="0059748C" w:rsidRPr="002458A2">
        <w:rPr>
          <w:szCs w:val="24"/>
          <w:lang w:val="sr-Latn-CS"/>
        </w:rPr>
        <w:t xml:space="preserve"> </w:t>
      </w:r>
      <w:r w:rsidR="00B61EF7">
        <w:rPr>
          <w:szCs w:val="24"/>
          <w:lang w:val="sr-Latn-CS"/>
        </w:rPr>
        <w:t>из</w:t>
      </w:r>
      <w:r w:rsidR="0059748C" w:rsidRPr="002458A2">
        <w:rPr>
          <w:szCs w:val="24"/>
          <w:lang w:val="sr-Latn-CS"/>
        </w:rPr>
        <w:t xml:space="preserve"> </w:t>
      </w:r>
      <w:r w:rsidR="00B61EF7">
        <w:rPr>
          <w:szCs w:val="24"/>
          <w:lang w:val="sr-Latn-CS"/>
        </w:rPr>
        <w:t>прошир</w:t>
      </w:r>
      <w:r>
        <w:rPr>
          <w:szCs w:val="24"/>
          <w:lang w:val="sr-Latn-CS"/>
        </w:rPr>
        <w:t>е</w:t>
      </w:r>
      <w:r w:rsidR="00B61EF7">
        <w:rPr>
          <w:szCs w:val="24"/>
          <w:lang w:val="sr-Latn-CS"/>
        </w:rPr>
        <w:t>н</w:t>
      </w:r>
      <w:r>
        <w:rPr>
          <w:szCs w:val="24"/>
          <w:lang w:val="sr-Latn-CS"/>
        </w:rPr>
        <w:t>е</w:t>
      </w:r>
      <w:r w:rsidR="0059748C" w:rsidRPr="002458A2">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е</w:t>
      </w:r>
      <w:r w:rsidR="0059748C" w:rsidRPr="002458A2">
        <w:rPr>
          <w:szCs w:val="24"/>
          <w:lang w:val="sr-Latn-CS"/>
        </w:rPr>
        <w:t xml:space="preserve">. </w:t>
      </w:r>
      <w:r>
        <w:rPr>
          <w:szCs w:val="24"/>
          <w:lang w:val="sr-Latn-CS"/>
        </w:rPr>
        <w:t>Од</w:t>
      </w:r>
      <w:r w:rsidR="00B61EF7">
        <w:rPr>
          <w:szCs w:val="24"/>
          <w:lang w:val="sr-Latn-CS"/>
        </w:rPr>
        <w:t>нос</w:t>
      </w:r>
      <w:r w:rsidR="0059748C" w:rsidRPr="002458A2">
        <w:rPr>
          <w:szCs w:val="24"/>
          <w:lang w:val="sr-Latn-CS"/>
        </w:rPr>
        <w:t xml:space="preserve"> </w:t>
      </w:r>
      <w:r w:rsidR="00B61EF7">
        <w:rPr>
          <w:szCs w:val="24"/>
          <w:lang w:val="sr-Latn-CS"/>
        </w:rPr>
        <w:t>о</w:t>
      </w:r>
      <w:r>
        <w:rPr>
          <w:szCs w:val="24"/>
          <w:lang w:val="sr-Latn-CS"/>
        </w:rPr>
        <w:t>б</w:t>
      </w:r>
      <w:r w:rsidR="00B61EF7">
        <w:rPr>
          <w:szCs w:val="24"/>
          <w:lang w:val="sr-Latn-CS"/>
        </w:rPr>
        <w:t>им</w:t>
      </w:r>
      <w:r>
        <w:rPr>
          <w:szCs w:val="24"/>
          <w:lang w:val="sr-Latn-CS"/>
        </w:rPr>
        <w:t>а</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о</w:t>
      </w:r>
      <w:r>
        <w:rPr>
          <w:szCs w:val="24"/>
          <w:lang w:val="sr-Latn-CS"/>
        </w:rPr>
        <w:t>б</w:t>
      </w:r>
      <w:r w:rsidR="00B61EF7">
        <w:rPr>
          <w:szCs w:val="24"/>
          <w:lang w:val="sr-Latn-CS"/>
        </w:rPr>
        <w:t>им</w:t>
      </w:r>
      <w:r>
        <w:rPr>
          <w:szCs w:val="24"/>
          <w:lang w:val="sr-Latn-CS"/>
        </w:rPr>
        <w:t>а</w:t>
      </w:r>
      <w:r w:rsidR="0059748C"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59748C" w:rsidRPr="002458A2">
        <w:rPr>
          <w:szCs w:val="24"/>
          <w:lang w:val="sr-Latn-CS"/>
        </w:rPr>
        <w:t xml:space="preserve"> </w:t>
      </w:r>
      <w:r w:rsidR="00B61EF7">
        <w:rPr>
          <w:szCs w:val="24"/>
          <w:lang w:val="sr-Latn-CS"/>
        </w:rPr>
        <w:t>проистич</w:t>
      </w:r>
      <w:r>
        <w:rPr>
          <w:szCs w:val="24"/>
          <w:lang w:val="sr-Latn-CS"/>
        </w:rPr>
        <w:t>е</w:t>
      </w:r>
      <w:r w:rsidR="0059748C" w:rsidRPr="002458A2">
        <w:rPr>
          <w:szCs w:val="24"/>
          <w:lang w:val="sr-Latn-CS"/>
        </w:rPr>
        <w:t xml:space="preserve"> </w:t>
      </w:r>
      <w:r w:rsidR="00B61EF7">
        <w:rPr>
          <w:szCs w:val="24"/>
          <w:lang w:val="sr-Latn-CS"/>
        </w:rPr>
        <w:t>из</w:t>
      </w:r>
      <w:r w:rsidR="0059748C" w:rsidRPr="002458A2">
        <w:rPr>
          <w:szCs w:val="24"/>
          <w:lang w:val="sr-Latn-CS"/>
        </w:rPr>
        <w:t xml:space="preserve"> </w:t>
      </w:r>
      <w:r w:rsidR="00B61EF7">
        <w:rPr>
          <w:szCs w:val="24"/>
          <w:lang w:val="sr-Latn-CS"/>
        </w:rPr>
        <w:t>потр</w:t>
      </w:r>
      <w:r>
        <w:rPr>
          <w:szCs w:val="24"/>
          <w:lang w:val="sr-Latn-CS"/>
        </w:rPr>
        <w:t>еба</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1019E7">
        <w:rPr>
          <w:szCs w:val="24"/>
          <w:lang w:val="sr-Latn-CS"/>
        </w:rPr>
        <w:t>њ</w:t>
      </w:r>
      <w:r>
        <w:rPr>
          <w:szCs w:val="24"/>
          <w:lang w:val="sr-Latn-CS"/>
        </w:rPr>
        <w:t>е</w:t>
      </w:r>
      <w:r w:rsidR="00B61EF7">
        <w:rPr>
          <w:szCs w:val="24"/>
          <w:lang w:val="sr-Latn-CS"/>
        </w:rPr>
        <w:t>м</w:t>
      </w:r>
      <w:r w:rsidR="0059748C" w:rsidRPr="002458A2">
        <w:rPr>
          <w:szCs w:val="24"/>
          <w:lang w:val="sr-Latn-CS"/>
        </w:rPr>
        <w:t xml:space="preserve"> </w:t>
      </w:r>
      <w:r w:rsidR="00B61EF7">
        <w:rPr>
          <w:szCs w:val="24"/>
          <w:lang w:val="sr-Latn-CS"/>
        </w:rPr>
        <w:t>с</w:t>
      </w:r>
      <w:r>
        <w:rPr>
          <w:szCs w:val="24"/>
          <w:lang w:val="sr-Latn-CS"/>
        </w:rPr>
        <w:t>в</w:t>
      </w:r>
      <w:r w:rsidR="00B61EF7">
        <w:rPr>
          <w:szCs w:val="24"/>
          <w:lang w:val="sr-Latn-CS"/>
        </w:rPr>
        <w:t>их</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пропис</w:t>
      </w:r>
      <w:r>
        <w:rPr>
          <w:szCs w:val="24"/>
          <w:lang w:val="sr-Latn-CS"/>
        </w:rPr>
        <w:t>а</w:t>
      </w:r>
      <w:r w:rsidR="00B61EF7">
        <w:rPr>
          <w:szCs w:val="24"/>
          <w:lang w:val="sr-Latn-CS"/>
        </w:rPr>
        <w:t>н</w:t>
      </w:r>
      <w:r>
        <w:rPr>
          <w:szCs w:val="24"/>
          <w:lang w:val="sr-Latn-CS"/>
        </w:rPr>
        <w:t>е</w:t>
      </w:r>
      <w:r w:rsidR="0059748C" w:rsidRPr="002458A2">
        <w:rPr>
          <w:szCs w:val="24"/>
          <w:lang w:val="sr-Latn-CS"/>
        </w:rPr>
        <w:t xml:space="preserve"> </w:t>
      </w:r>
      <w:r w:rsidR="00B61EF7">
        <w:rPr>
          <w:szCs w:val="24"/>
          <w:lang w:val="sr-Latn-CS"/>
        </w:rPr>
        <w:t>т</w:t>
      </w:r>
      <w:r>
        <w:rPr>
          <w:szCs w:val="24"/>
          <w:lang w:val="sr-Latn-CS"/>
        </w:rPr>
        <w:t>е</w:t>
      </w:r>
      <w:r w:rsidR="00B61EF7">
        <w:rPr>
          <w:szCs w:val="24"/>
          <w:lang w:val="sr-Latn-CS"/>
        </w:rPr>
        <w:t>хноло</w:t>
      </w:r>
      <w:r>
        <w:rPr>
          <w:szCs w:val="24"/>
          <w:lang w:val="sr-Latn-CS"/>
        </w:rPr>
        <w:t>г</w:t>
      </w:r>
      <w:r w:rsidR="00B61EF7">
        <w:rPr>
          <w:szCs w:val="24"/>
          <w:lang w:val="sr-Latn-CS"/>
        </w:rPr>
        <w:t>иј</w:t>
      </w:r>
      <w:r>
        <w:rPr>
          <w:szCs w:val="24"/>
          <w:lang w:val="sr-Latn-CS"/>
        </w:rPr>
        <w:t>е</w:t>
      </w:r>
      <w:r w:rsidR="0059748C" w:rsidRPr="002458A2">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59748C" w:rsidRPr="002458A2">
        <w:rPr>
          <w:szCs w:val="24"/>
          <w:lang w:val="sr-Latn-CS"/>
        </w:rPr>
        <w:t xml:space="preserve"> </w:t>
      </w:r>
      <w:r>
        <w:rPr>
          <w:szCs w:val="24"/>
          <w:lang w:val="sr-Latn-CS"/>
        </w:rPr>
        <w:t>б</w:t>
      </w:r>
      <w:r w:rsidR="00B61EF7">
        <w:rPr>
          <w:szCs w:val="24"/>
          <w:lang w:val="sr-Latn-CS"/>
        </w:rPr>
        <w:t>рој</w:t>
      </w:r>
      <w:r>
        <w:rPr>
          <w:szCs w:val="24"/>
          <w:lang w:val="sr-Latn-CS"/>
        </w:rPr>
        <w:t>а</w:t>
      </w:r>
      <w:r w:rsidR="0059748C" w:rsidRPr="002458A2">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пој</w:t>
      </w:r>
      <w:r>
        <w:rPr>
          <w:szCs w:val="24"/>
          <w:lang w:val="sr-Latn-CS"/>
        </w:rPr>
        <w:t>ед</w:t>
      </w:r>
      <w:r w:rsidR="00B61EF7">
        <w:rPr>
          <w:szCs w:val="24"/>
          <w:lang w:val="sr-Latn-CS"/>
        </w:rPr>
        <w:t>ин</w:t>
      </w:r>
      <w:r>
        <w:rPr>
          <w:szCs w:val="24"/>
          <w:lang w:val="sr-Latn-CS"/>
        </w:rPr>
        <w:t>е</w:t>
      </w:r>
      <w:r w:rsidR="0059748C" w:rsidRPr="002458A2">
        <w:rPr>
          <w:szCs w:val="24"/>
          <w:lang w:val="sr-Latn-CS"/>
        </w:rPr>
        <w:t xml:space="preserve"> </w:t>
      </w:r>
      <w:r>
        <w:rPr>
          <w:szCs w:val="24"/>
          <w:lang w:val="sr-Latn-CS"/>
        </w:rPr>
        <w:t>в</w:t>
      </w:r>
      <w:r w:rsidR="00B61EF7">
        <w:rPr>
          <w:szCs w:val="24"/>
          <w:lang w:val="sr-Latn-CS"/>
        </w:rPr>
        <w:t>рст</w:t>
      </w:r>
      <w:r>
        <w:rPr>
          <w:szCs w:val="24"/>
          <w:lang w:val="sr-Latn-CS"/>
        </w:rPr>
        <w:t>е</w:t>
      </w:r>
      <w:r w:rsidR="0059748C" w:rsidRPr="002458A2">
        <w:rPr>
          <w:szCs w:val="24"/>
          <w:lang w:val="sr-Latn-CS"/>
        </w:rPr>
        <w:t xml:space="preserve"> </w:t>
      </w:r>
      <w:r w:rsidR="00B61EF7">
        <w:rPr>
          <w:szCs w:val="24"/>
          <w:lang w:val="sr-Latn-CS"/>
        </w:rPr>
        <w:t>р</w:t>
      </w:r>
      <w:r>
        <w:rPr>
          <w:szCs w:val="24"/>
          <w:lang w:val="sr-Latn-CS"/>
        </w:rPr>
        <w:t>ада</w:t>
      </w:r>
      <w:r w:rsidR="0059748C" w:rsidRPr="002458A2">
        <w:rPr>
          <w:szCs w:val="24"/>
          <w:lang w:val="sr-Latn-CS"/>
        </w:rPr>
        <w:t>.</w:t>
      </w:r>
    </w:p>
    <w:tbl>
      <w:tblPr>
        <w:tblW w:w="15808" w:type="dxa"/>
        <w:tblInd w:w="163" w:type="dxa"/>
        <w:tblLook w:val="0000" w:firstRow="0" w:lastRow="0" w:firstColumn="0" w:lastColumn="0" w:noHBand="0" w:noVBand="0"/>
      </w:tblPr>
      <w:tblGrid>
        <w:gridCol w:w="9"/>
        <w:gridCol w:w="6071"/>
        <w:gridCol w:w="1276"/>
        <w:gridCol w:w="1583"/>
        <w:gridCol w:w="1280"/>
        <w:gridCol w:w="1301"/>
        <w:gridCol w:w="711"/>
        <w:gridCol w:w="2248"/>
        <w:gridCol w:w="1329"/>
      </w:tblGrid>
      <w:tr w:rsidR="00E2662C" w:rsidRPr="00351A07" w:rsidTr="00FB7E8F">
        <w:trPr>
          <w:trHeight w:val="275"/>
          <w:tblHeader/>
        </w:trPr>
        <w:tc>
          <w:tcPr>
            <w:tcW w:w="15808" w:type="dxa"/>
            <w:gridSpan w:val="9"/>
            <w:tcBorders>
              <w:bottom w:val="single" w:sz="4" w:space="0" w:color="auto"/>
            </w:tcBorders>
            <w:shd w:val="clear" w:color="auto" w:fill="auto"/>
            <w:vAlign w:val="center"/>
          </w:tcPr>
          <w:p w:rsidR="00E2662C" w:rsidRPr="00351A07" w:rsidRDefault="00E2662C" w:rsidP="004912CC">
            <w:pPr>
              <w:jc w:val="left"/>
              <w:rPr>
                <w:sz w:val="22"/>
                <w:szCs w:val="22"/>
              </w:rPr>
            </w:pPr>
            <w:r w:rsidRPr="00351A07">
              <w:rPr>
                <w:sz w:val="22"/>
                <w:szCs w:val="22"/>
              </w:rPr>
              <w:t>Табела</w:t>
            </w:r>
            <w:r w:rsidRPr="00351A07">
              <w:rPr>
                <w:sz w:val="22"/>
                <w:szCs w:val="22"/>
                <w:lang w:val="sr-Latn-CS"/>
              </w:rPr>
              <w:t xml:space="preserve"> 8.4.-1.  </w:t>
            </w:r>
            <w:r w:rsidRPr="00351A07">
              <w:rPr>
                <w:sz w:val="22"/>
                <w:szCs w:val="22"/>
              </w:rPr>
              <w:t>Однос</w:t>
            </w:r>
            <w:r w:rsidRPr="00351A07">
              <w:rPr>
                <w:sz w:val="22"/>
                <w:szCs w:val="22"/>
                <w:lang w:val="sr-Latn-CS"/>
              </w:rPr>
              <w:t xml:space="preserve"> </w:t>
            </w:r>
            <w:r w:rsidRPr="00351A07">
              <w:rPr>
                <w:sz w:val="22"/>
                <w:szCs w:val="22"/>
              </w:rPr>
              <w:t>обима</w:t>
            </w:r>
            <w:r w:rsidRPr="00351A07">
              <w:rPr>
                <w:sz w:val="22"/>
                <w:szCs w:val="22"/>
                <w:lang w:val="sr-Latn-CS"/>
              </w:rPr>
              <w:t xml:space="preserve"> </w:t>
            </w:r>
            <w:r w:rsidRPr="00351A07">
              <w:rPr>
                <w:sz w:val="22"/>
                <w:szCs w:val="22"/>
              </w:rPr>
              <w:t>радова</w:t>
            </w:r>
            <w:r w:rsidRPr="00351A07">
              <w:rPr>
                <w:sz w:val="22"/>
                <w:szCs w:val="22"/>
                <w:lang w:val="sr-Latn-CS"/>
              </w:rPr>
              <w:t xml:space="preserve"> </w:t>
            </w:r>
            <w:r w:rsidRPr="00351A07">
              <w:rPr>
                <w:sz w:val="22"/>
                <w:szCs w:val="22"/>
              </w:rPr>
              <w:t>на</w:t>
            </w:r>
            <w:r w:rsidRPr="00351A07">
              <w:rPr>
                <w:sz w:val="22"/>
                <w:szCs w:val="22"/>
                <w:lang w:val="sr-Latn-CS"/>
              </w:rPr>
              <w:t xml:space="preserve"> </w:t>
            </w:r>
            <w:r w:rsidRPr="00351A07">
              <w:rPr>
                <w:sz w:val="22"/>
                <w:szCs w:val="22"/>
              </w:rPr>
              <w:t>гајењу</w:t>
            </w:r>
            <w:r w:rsidRPr="00351A07">
              <w:rPr>
                <w:sz w:val="22"/>
                <w:szCs w:val="22"/>
                <w:lang w:val="sr-Latn-CS"/>
              </w:rPr>
              <w:t xml:space="preserve"> ш</w:t>
            </w:r>
            <w:r w:rsidRPr="00351A07">
              <w:rPr>
                <w:sz w:val="22"/>
                <w:szCs w:val="22"/>
              </w:rPr>
              <w:t>ума</w:t>
            </w:r>
            <w:r w:rsidRPr="00351A07">
              <w:rPr>
                <w:sz w:val="22"/>
                <w:szCs w:val="22"/>
                <w:lang w:val="sr-Latn-CS"/>
              </w:rPr>
              <w:t xml:space="preserve"> </w:t>
            </w:r>
            <w:r w:rsidRPr="00351A07">
              <w:rPr>
                <w:sz w:val="22"/>
                <w:szCs w:val="22"/>
              </w:rPr>
              <w:t>и</w:t>
            </w:r>
            <w:r w:rsidRPr="00351A07">
              <w:rPr>
                <w:sz w:val="22"/>
                <w:szCs w:val="22"/>
                <w:lang w:val="sr-Latn-CS"/>
              </w:rPr>
              <w:t xml:space="preserve"> </w:t>
            </w:r>
            <w:r w:rsidRPr="00351A07">
              <w:rPr>
                <w:sz w:val="22"/>
                <w:szCs w:val="22"/>
              </w:rPr>
              <w:t>обима</w:t>
            </w:r>
            <w:r w:rsidRPr="00351A07">
              <w:rPr>
                <w:sz w:val="22"/>
                <w:szCs w:val="22"/>
                <w:lang w:val="sr-Latn-CS"/>
              </w:rPr>
              <w:t xml:space="preserve"> </w:t>
            </w:r>
            <w:r w:rsidRPr="00351A07">
              <w:rPr>
                <w:sz w:val="22"/>
                <w:szCs w:val="22"/>
              </w:rPr>
              <w:t>се</w:t>
            </w:r>
            <w:r w:rsidRPr="00351A07">
              <w:rPr>
                <w:sz w:val="22"/>
                <w:szCs w:val="22"/>
                <w:lang w:val="sr-Latn-CS"/>
              </w:rPr>
              <w:t>ч</w:t>
            </w:r>
            <w:r w:rsidRPr="00351A07">
              <w:rPr>
                <w:sz w:val="22"/>
                <w:szCs w:val="22"/>
              </w:rPr>
              <w:t>а</w:t>
            </w:r>
            <w:r w:rsidRPr="00351A07">
              <w:rPr>
                <w:sz w:val="22"/>
                <w:szCs w:val="22"/>
                <w:lang w:val="sr-Latn-CS"/>
              </w:rPr>
              <w:t xml:space="preserve"> ш</w:t>
            </w:r>
            <w:r w:rsidRPr="00351A07">
              <w:rPr>
                <w:sz w:val="22"/>
                <w:szCs w:val="22"/>
              </w:rPr>
              <w:t>ума</w:t>
            </w:r>
          </w:p>
        </w:tc>
      </w:tr>
      <w:tr w:rsidR="00F2429B" w:rsidRPr="00351A07" w:rsidTr="00FB7E8F">
        <w:trPr>
          <w:gridBefore w:val="1"/>
          <w:wBefore w:w="9" w:type="dxa"/>
          <w:trHeight w:val="327"/>
          <w:tblHeader/>
        </w:trPr>
        <w:tc>
          <w:tcPr>
            <w:tcW w:w="6071" w:type="dxa"/>
            <w:vMerge w:val="restart"/>
            <w:tcBorders>
              <w:top w:val="single" w:sz="8" w:space="0" w:color="auto"/>
              <w:left w:val="single" w:sz="8" w:space="0" w:color="auto"/>
              <w:right w:val="single" w:sz="4" w:space="0" w:color="auto"/>
            </w:tcBorders>
            <w:shd w:val="clear" w:color="auto" w:fill="D9D9D9"/>
            <w:vAlign w:val="center"/>
          </w:tcPr>
          <w:p w:rsidR="00F2429B" w:rsidRPr="00351A07" w:rsidRDefault="00F2429B" w:rsidP="00B108F4">
            <w:pPr>
              <w:jc w:val="center"/>
              <w:rPr>
                <w:sz w:val="22"/>
                <w:szCs w:val="22"/>
              </w:rPr>
            </w:pPr>
            <w:r w:rsidRPr="00351A07">
              <w:rPr>
                <w:sz w:val="22"/>
                <w:szCs w:val="22"/>
              </w:rPr>
              <w:t>Врста рада</w:t>
            </w:r>
          </w:p>
        </w:tc>
        <w:tc>
          <w:tcPr>
            <w:tcW w:w="4139" w:type="dxa"/>
            <w:gridSpan w:val="3"/>
            <w:tcBorders>
              <w:top w:val="single" w:sz="4" w:space="0" w:color="auto"/>
              <w:left w:val="single" w:sz="4" w:space="0" w:color="auto"/>
              <w:right w:val="single" w:sz="4" w:space="0" w:color="auto"/>
            </w:tcBorders>
            <w:shd w:val="clear" w:color="auto" w:fill="D9D9D9"/>
            <w:vAlign w:val="center"/>
          </w:tcPr>
          <w:p w:rsidR="00F2429B" w:rsidRPr="00351A07" w:rsidRDefault="00F2429B" w:rsidP="00F2429B">
            <w:pPr>
              <w:jc w:val="center"/>
              <w:rPr>
                <w:sz w:val="22"/>
                <w:szCs w:val="22"/>
              </w:rPr>
            </w:pPr>
            <w:r w:rsidRPr="00351A07">
              <w:rPr>
                <w:sz w:val="22"/>
                <w:szCs w:val="22"/>
              </w:rPr>
              <w:t>Планирани радови</w:t>
            </w:r>
          </w:p>
        </w:tc>
        <w:tc>
          <w:tcPr>
            <w:tcW w:w="5589" w:type="dxa"/>
            <w:gridSpan w:val="4"/>
            <w:tcBorders>
              <w:top w:val="single" w:sz="4" w:space="0" w:color="auto"/>
              <w:bottom w:val="single" w:sz="4" w:space="0" w:color="auto"/>
              <w:right w:val="single" w:sz="4" w:space="0" w:color="auto"/>
            </w:tcBorders>
            <w:shd w:val="clear" w:color="auto" w:fill="D9D9D9"/>
          </w:tcPr>
          <w:p w:rsidR="00F2429B" w:rsidRPr="00351A07" w:rsidRDefault="00F2429B" w:rsidP="00311CF8">
            <w:pPr>
              <w:jc w:val="center"/>
              <w:rPr>
                <w:sz w:val="22"/>
                <w:szCs w:val="22"/>
                <w:lang w:val="de-DE"/>
              </w:rPr>
            </w:pPr>
            <w:r w:rsidRPr="00351A07">
              <w:rPr>
                <w:sz w:val="22"/>
                <w:szCs w:val="22"/>
                <w:lang w:val="de-DE"/>
              </w:rPr>
              <w:t>У односу на 1000м³ етата</w:t>
            </w:r>
          </w:p>
        </w:tc>
      </w:tr>
      <w:tr w:rsidR="001B5BA1" w:rsidRPr="00351A07" w:rsidTr="00FB7E8F">
        <w:trPr>
          <w:gridBefore w:val="1"/>
          <w:wBefore w:w="9" w:type="dxa"/>
          <w:trHeight w:val="461"/>
          <w:tblHeader/>
        </w:trPr>
        <w:tc>
          <w:tcPr>
            <w:tcW w:w="6071" w:type="dxa"/>
            <w:vMerge/>
            <w:tcBorders>
              <w:left w:val="single" w:sz="8" w:space="0" w:color="auto"/>
              <w:right w:val="single" w:sz="4" w:space="0" w:color="auto"/>
            </w:tcBorders>
            <w:shd w:val="clear" w:color="auto" w:fill="D9D9D9"/>
            <w:vAlign w:val="center"/>
          </w:tcPr>
          <w:p w:rsidR="001B5BA1" w:rsidRPr="00351A07" w:rsidRDefault="001B5BA1" w:rsidP="00B108F4">
            <w:pPr>
              <w:jc w:val="center"/>
              <w:rPr>
                <w:sz w:val="22"/>
                <w:szCs w:val="22"/>
                <w:lang w:val="de-DE"/>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1B5BA1" w:rsidRPr="00351A07" w:rsidRDefault="00311CF8" w:rsidP="00103FC0">
            <w:pPr>
              <w:jc w:val="center"/>
              <w:rPr>
                <w:sz w:val="22"/>
                <w:szCs w:val="22"/>
              </w:rPr>
            </w:pPr>
            <w:r>
              <w:rPr>
                <w:sz w:val="22"/>
                <w:szCs w:val="22"/>
              </w:rPr>
              <w:t>Проста р</w:t>
            </w:r>
            <w:r w:rsidR="001B5BA1" w:rsidRPr="00351A07">
              <w:rPr>
                <w:sz w:val="22"/>
                <w:szCs w:val="22"/>
              </w:rPr>
              <w:t>.</w:t>
            </w:r>
          </w:p>
        </w:tc>
        <w:tc>
          <w:tcPr>
            <w:tcW w:w="1583" w:type="dxa"/>
            <w:tcBorders>
              <w:top w:val="single" w:sz="4" w:space="0" w:color="auto"/>
              <w:left w:val="nil"/>
              <w:bottom w:val="single" w:sz="4" w:space="0" w:color="auto"/>
              <w:right w:val="single" w:sz="4" w:space="0" w:color="auto"/>
            </w:tcBorders>
            <w:shd w:val="clear" w:color="auto" w:fill="D9D9D9"/>
            <w:vAlign w:val="center"/>
          </w:tcPr>
          <w:p w:rsidR="001B5BA1" w:rsidRPr="00351A07" w:rsidRDefault="00311CF8" w:rsidP="000979E8">
            <w:pPr>
              <w:jc w:val="center"/>
              <w:rPr>
                <w:sz w:val="22"/>
                <w:szCs w:val="22"/>
              </w:rPr>
            </w:pPr>
            <w:r>
              <w:rPr>
                <w:sz w:val="22"/>
                <w:szCs w:val="22"/>
              </w:rPr>
              <w:t>Проширена р</w:t>
            </w:r>
            <w:r w:rsidR="001B5BA1" w:rsidRPr="00351A07">
              <w:rPr>
                <w:sz w:val="22"/>
                <w:szCs w:val="22"/>
              </w:rPr>
              <w:t>.</w:t>
            </w:r>
          </w:p>
        </w:tc>
        <w:tc>
          <w:tcPr>
            <w:tcW w:w="1280" w:type="dxa"/>
            <w:tcBorders>
              <w:top w:val="single" w:sz="4" w:space="0" w:color="auto"/>
              <w:left w:val="single" w:sz="4" w:space="0" w:color="auto"/>
              <w:bottom w:val="single" w:sz="4" w:space="0" w:color="auto"/>
              <w:right w:val="single" w:sz="4" w:space="0" w:color="auto"/>
            </w:tcBorders>
            <w:shd w:val="clear" w:color="auto" w:fill="D9D9D9"/>
            <w:vAlign w:val="center"/>
          </w:tcPr>
          <w:p w:rsidR="001B5BA1" w:rsidRPr="00351A07" w:rsidRDefault="001B5BA1" w:rsidP="00B108F4">
            <w:pPr>
              <w:jc w:val="center"/>
              <w:rPr>
                <w:sz w:val="22"/>
                <w:szCs w:val="22"/>
              </w:rPr>
            </w:pPr>
            <w:r w:rsidRPr="00351A07">
              <w:rPr>
                <w:sz w:val="22"/>
                <w:szCs w:val="22"/>
              </w:rPr>
              <w:t>Укупно</w:t>
            </w:r>
          </w:p>
        </w:tc>
        <w:tc>
          <w:tcPr>
            <w:tcW w:w="2012" w:type="dxa"/>
            <w:gridSpan w:val="2"/>
            <w:vMerge w:val="restart"/>
            <w:tcBorders>
              <w:top w:val="nil"/>
              <w:left w:val="nil"/>
              <w:right w:val="single" w:sz="4" w:space="0" w:color="auto"/>
            </w:tcBorders>
            <w:shd w:val="clear" w:color="auto" w:fill="D9D9D9"/>
            <w:vAlign w:val="center"/>
          </w:tcPr>
          <w:p w:rsidR="001B5BA1" w:rsidRPr="00351A07" w:rsidRDefault="001B5BA1" w:rsidP="001B5BA1">
            <w:pPr>
              <w:jc w:val="center"/>
              <w:rPr>
                <w:sz w:val="22"/>
                <w:szCs w:val="22"/>
              </w:rPr>
            </w:pPr>
            <w:r w:rsidRPr="00351A07">
              <w:rPr>
                <w:sz w:val="22"/>
                <w:szCs w:val="22"/>
              </w:rPr>
              <w:t>Проста репрод.</w:t>
            </w:r>
          </w:p>
        </w:tc>
        <w:tc>
          <w:tcPr>
            <w:tcW w:w="2248" w:type="dxa"/>
            <w:vMerge w:val="restart"/>
            <w:tcBorders>
              <w:top w:val="nil"/>
              <w:left w:val="single" w:sz="4" w:space="0" w:color="auto"/>
              <w:right w:val="single" w:sz="4" w:space="0" w:color="auto"/>
            </w:tcBorders>
            <w:shd w:val="clear" w:color="auto" w:fill="D9D9D9"/>
            <w:vAlign w:val="center"/>
          </w:tcPr>
          <w:p w:rsidR="001B5BA1" w:rsidRPr="00351A07" w:rsidRDefault="001B5BA1" w:rsidP="00B108F4">
            <w:pPr>
              <w:jc w:val="center"/>
              <w:rPr>
                <w:sz w:val="22"/>
                <w:szCs w:val="22"/>
              </w:rPr>
            </w:pPr>
            <w:r w:rsidRPr="00351A07">
              <w:rPr>
                <w:sz w:val="22"/>
                <w:szCs w:val="22"/>
              </w:rPr>
              <w:t>Проширена репрод.</w:t>
            </w:r>
          </w:p>
        </w:tc>
        <w:tc>
          <w:tcPr>
            <w:tcW w:w="1329" w:type="dxa"/>
            <w:vMerge w:val="restart"/>
            <w:tcBorders>
              <w:top w:val="nil"/>
              <w:left w:val="nil"/>
              <w:right w:val="single" w:sz="8" w:space="0" w:color="auto"/>
            </w:tcBorders>
            <w:shd w:val="clear" w:color="auto" w:fill="D9D9D9"/>
            <w:vAlign w:val="center"/>
          </w:tcPr>
          <w:p w:rsidR="001B5BA1" w:rsidRPr="00351A07" w:rsidRDefault="001B5BA1" w:rsidP="009F3856">
            <w:pPr>
              <w:jc w:val="center"/>
              <w:rPr>
                <w:sz w:val="22"/>
                <w:szCs w:val="22"/>
              </w:rPr>
            </w:pPr>
            <w:r w:rsidRPr="00351A07">
              <w:rPr>
                <w:sz w:val="22"/>
                <w:szCs w:val="22"/>
              </w:rPr>
              <w:t>Укупно</w:t>
            </w:r>
          </w:p>
        </w:tc>
      </w:tr>
      <w:tr w:rsidR="001B5BA1" w:rsidRPr="00351A07" w:rsidTr="00FB7E8F">
        <w:trPr>
          <w:gridBefore w:val="1"/>
          <w:wBefore w:w="9" w:type="dxa"/>
          <w:trHeight w:val="70"/>
          <w:tblHeader/>
        </w:trPr>
        <w:tc>
          <w:tcPr>
            <w:tcW w:w="6071" w:type="dxa"/>
            <w:vMerge/>
            <w:tcBorders>
              <w:left w:val="single" w:sz="8" w:space="0" w:color="auto"/>
              <w:right w:val="single" w:sz="4" w:space="0" w:color="auto"/>
            </w:tcBorders>
            <w:shd w:val="clear" w:color="auto" w:fill="D9D9D9"/>
            <w:vAlign w:val="center"/>
          </w:tcPr>
          <w:p w:rsidR="001B5BA1" w:rsidRPr="00351A07" w:rsidRDefault="001B5BA1" w:rsidP="00B108F4">
            <w:pPr>
              <w:jc w:val="center"/>
              <w:rPr>
                <w:sz w:val="22"/>
                <w:szCs w:val="22"/>
              </w:rPr>
            </w:pPr>
          </w:p>
        </w:tc>
        <w:tc>
          <w:tcPr>
            <w:tcW w:w="1276" w:type="dxa"/>
            <w:vMerge w:val="restart"/>
            <w:tcBorders>
              <w:top w:val="single" w:sz="4" w:space="0" w:color="auto"/>
              <w:left w:val="single" w:sz="4" w:space="0" w:color="auto"/>
              <w:right w:val="single" w:sz="4" w:space="0" w:color="auto"/>
            </w:tcBorders>
            <w:shd w:val="clear" w:color="auto" w:fill="D9D9D9"/>
            <w:vAlign w:val="center"/>
          </w:tcPr>
          <w:p w:rsidR="001B5BA1" w:rsidRPr="00351A07" w:rsidRDefault="001B5BA1" w:rsidP="00B108F4">
            <w:pPr>
              <w:jc w:val="center"/>
              <w:rPr>
                <w:sz w:val="22"/>
                <w:szCs w:val="22"/>
              </w:rPr>
            </w:pPr>
            <w:r w:rsidRPr="00351A07">
              <w:rPr>
                <w:sz w:val="22"/>
                <w:szCs w:val="22"/>
              </w:rPr>
              <w:t>ха</w:t>
            </w:r>
          </w:p>
        </w:tc>
        <w:tc>
          <w:tcPr>
            <w:tcW w:w="1583" w:type="dxa"/>
            <w:tcBorders>
              <w:top w:val="single" w:sz="4" w:space="0" w:color="auto"/>
              <w:left w:val="nil"/>
              <w:right w:val="single" w:sz="4" w:space="0" w:color="auto"/>
            </w:tcBorders>
            <w:shd w:val="clear" w:color="auto" w:fill="D9D9D9"/>
          </w:tcPr>
          <w:p w:rsidR="001B5BA1" w:rsidRPr="00351A07" w:rsidRDefault="001B5BA1" w:rsidP="00B108F4">
            <w:pPr>
              <w:rPr>
                <w:sz w:val="22"/>
                <w:szCs w:val="22"/>
              </w:rPr>
            </w:pPr>
          </w:p>
        </w:tc>
        <w:tc>
          <w:tcPr>
            <w:tcW w:w="1280" w:type="dxa"/>
            <w:vMerge w:val="restart"/>
            <w:tcBorders>
              <w:top w:val="single" w:sz="4" w:space="0" w:color="auto"/>
              <w:left w:val="single" w:sz="4" w:space="0" w:color="auto"/>
              <w:right w:val="single" w:sz="4" w:space="0" w:color="auto"/>
            </w:tcBorders>
            <w:shd w:val="clear" w:color="auto" w:fill="D9D9D9"/>
            <w:vAlign w:val="center"/>
          </w:tcPr>
          <w:p w:rsidR="001B5BA1" w:rsidRPr="00351A07" w:rsidRDefault="001B5BA1" w:rsidP="00B108F4">
            <w:pPr>
              <w:jc w:val="center"/>
              <w:rPr>
                <w:sz w:val="22"/>
                <w:szCs w:val="22"/>
              </w:rPr>
            </w:pPr>
            <w:r w:rsidRPr="00351A07">
              <w:rPr>
                <w:sz w:val="22"/>
                <w:szCs w:val="22"/>
              </w:rPr>
              <w:t>ха</w:t>
            </w:r>
          </w:p>
        </w:tc>
        <w:tc>
          <w:tcPr>
            <w:tcW w:w="2012" w:type="dxa"/>
            <w:gridSpan w:val="2"/>
            <w:vMerge/>
            <w:tcBorders>
              <w:left w:val="nil"/>
              <w:bottom w:val="single" w:sz="4" w:space="0" w:color="auto"/>
              <w:right w:val="single" w:sz="4" w:space="0" w:color="auto"/>
            </w:tcBorders>
            <w:shd w:val="clear" w:color="auto" w:fill="D9D9D9"/>
          </w:tcPr>
          <w:p w:rsidR="001B5BA1" w:rsidRPr="00351A07" w:rsidRDefault="001B5BA1" w:rsidP="00B108F4">
            <w:pPr>
              <w:rPr>
                <w:sz w:val="22"/>
                <w:szCs w:val="22"/>
              </w:rPr>
            </w:pPr>
          </w:p>
        </w:tc>
        <w:tc>
          <w:tcPr>
            <w:tcW w:w="2248" w:type="dxa"/>
            <w:vMerge/>
            <w:tcBorders>
              <w:left w:val="single" w:sz="4" w:space="0" w:color="auto"/>
              <w:bottom w:val="single" w:sz="4" w:space="0" w:color="auto"/>
              <w:right w:val="single" w:sz="4" w:space="0" w:color="auto"/>
            </w:tcBorders>
            <w:shd w:val="clear" w:color="auto" w:fill="D9D9D9"/>
            <w:vAlign w:val="center"/>
          </w:tcPr>
          <w:p w:rsidR="001B5BA1" w:rsidRPr="00351A07" w:rsidRDefault="001B5BA1" w:rsidP="00B108F4">
            <w:pPr>
              <w:rPr>
                <w:sz w:val="22"/>
                <w:szCs w:val="22"/>
              </w:rPr>
            </w:pPr>
          </w:p>
        </w:tc>
        <w:tc>
          <w:tcPr>
            <w:tcW w:w="1329" w:type="dxa"/>
            <w:vMerge/>
            <w:tcBorders>
              <w:left w:val="nil"/>
              <w:bottom w:val="single" w:sz="8" w:space="0" w:color="auto"/>
              <w:right w:val="single" w:sz="8" w:space="0" w:color="auto"/>
            </w:tcBorders>
            <w:shd w:val="clear" w:color="auto" w:fill="D9D9D9"/>
            <w:noWrap/>
            <w:vAlign w:val="center"/>
          </w:tcPr>
          <w:p w:rsidR="001B5BA1" w:rsidRPr="00351A07" w:rsidRDefault="001B5BA1" w:rsidP="00B108F4">
            <w:pPr>
              <w:rPr>
                <w:sz w:val="22"/>
                <w:szCs w:val="22"/>
              </w:rPr>
            </w:pPr>
          </w:p>
        </w:tc>
      </w:tr>
      <w:tr w:rsidR="00C767EB" w:rsidRPr="00351A07" w:rsidTr="00FB7E8F">
        <w:trPr>
          <w:gridBefore w:val="1"/>
          <w:wBefore w:w="9" w:type="dxa"/>
          <w:trHeight w:val="255"/>
          <w:tblHeader/>
        </w:trPr>
        <w:tc>
          <w:tcPr>
            <w:tcW w:w="6071" w:type="dxa"/>
            <w:vMerge/>
            <w:tcBorders>
              <w:left w:val="single" w:sz="8" w:space="0" w:color="auto"/>
              <w:right w:val="single" w:sz="4" w:space="0" w:color="auto"/>
            </w:tcBorders>
            <w:shd w:val="clear" w:color="auto" w:fill="D9D9D9"/>
            <w:noWrap/>
            <w:vAlign w:val="center"/>
          </w:tcPr>
          <w:p w:rsidR="00C767EB" w:rsidRPr="00351A07" w:rsidRDefault="00C767EB" w:rsidP="00C767EB">
            <w:pPr>
              <w:tabs>
                <w:tab w:val="left" w:pos="1320"/>
              </w:tabs>
              <w:autoSpaceDE w:val="0"/>
              <w:autoSpaceDN w:val="0"/>
              <w:adjustRightInd w:val="0"/>
              <w:jc w:val="left"/>
              <w:rPr>
                <w:bCs/>
                <w:sz w:val="22"/>
                <w:szCs w:val="22"/>
                <w:lang w:val="ru-RU"/>
              </w:rPr>
            </w:pPr>
          </w:p>
        </w:tc>
        <w:tc>
          <w:tcPr>
            <w:tcW w:w="1276" w:type="dxa"/>
            <w:vMerge/>
            <w:tcBorders>
              <w:left w:val="single" w:sz="4" w:space="0" w:color="auto"/>
              <w:right w:val="single" w:sz="4" w:space="0" w:color="auto"/>
            </w:tcBorders>
            <w:shd w:val="clear" w:color="auto" w:fill="A6A6A6"/>
          </w:tcPr>
          <w:p w:rsidR="00C767EB" w:rsidRPr="00351A07" w:rsidRDefault="00C767EB" w:rsidP="00C767EB">
            <w:pPr>
              <w:jc w:val="right"/>
              <w:rPr>
                <w:sz w:val="22"/>
                <w:szCs w:val="22"/>
              </w:rPr>
            </w:pPr>
          </w:p>
        </w:tc>
        <w:tc>
          <w:tcPr>
            <w:tcW w:w="1583" w:type="dxa"/>
            <w:tcBorders>
              <w:left w:val="single" w:sz="4" w:space="0" w:color="auto"/>
              <w:right w:val="single" w:sz="4" w:space="0" w:color="auto"/>
            </w:tcBorders>
            <w:shd w:val="clear" w:color="auto" w:fill="D9D9D9" w:themeFill="background1" w:themeFillShade="D9"/>
          </w:tcPr>
          <w:p w:rsidR="00C767EB" w:rsidRPr="00351A07" w:rsidRDefault="00C767EB" w:rsidP="00C767EB">
            <w:pPr>
              <w:jc w:val="center"/>
              <w:rPr>
                <w:sz w:val="22"/>
                <w:szCs w:val="22"/>
                <w:highlight w:val="lightGray"/>
              </w:rPr>
            </w:pPr>
            <w:r w:rsidRPr="00351A07">
              <w:rPr>
                <w:sz w:val="22"/>
                <w:szCs w:val="22"/>
                <w:highlight w:val="lightGray"/>
              </w:rPr>
              <w:t>ха</w:t>
            </w:r>
          </w:p>
        </w:tc>
        <w:tc>
          <w:tcPr>
            <w:tcW w:w="1280" w:type="dxa"/>
            <w:vMerge/>
            <w:tcBorders>
              <w:left w:val="single" w:sz="4" w:space="0" w:color="auto"/>
              <w:right w:val="single" w:sz="4" w:space="0" w:color="auto"/>
            </w:tcBorders>
            <w:shd w:val="clear" w:color="auto" w:fill="A6A6A6"/>
          </w:tcPr>
          <w:p w:rsidR="00C767EB" w:rsidRPr="00351A07" w:rsidRDefault="00C767EB" w:rsidP="00C767EB">
            <w:pPr>
              <w:jc w:val="right"/>
              <w:rPr>
                <w:sz w:val="22"/>
                <w:szCs w:val="22"/>
              </w:rPr>
            </w:pPr>
          </w:p>
        </w:tc>
        <w:tc>
          <w:tcPr>
            <w:tcW w:w="2012" w:type="dxa"/>
            <w:gridSpan w:val="2"/>
            <w:tcBorders>
              <w:top w:val="single" w:sz="4" w:space="0" w:color="auto"/>
              <w:left w:val="nil"/>
              <w:bottom w:val="single" w:sz="4" w:space="0" w:color="auto"/>
              <w:right w:val="single" w:sz="8" w:space="0" w:color="auto"/>
            </w:tcBorders>
            <w:shd w:val="clear" w:color="auto" w:fill="D9D9D9"/>
            <w:vAlign w:val="center"/>
          </w:tcPr>
          <w:p w:rsidR="00C767EB" w:rsidRPr="00930BA1" w:rsidRDefault="00930BA1" w:rsidP="00C802B1">
            <w:pPr>
              <w:jc w:val="center"/>
              <w:rPr>
                <w:noProof/>
                <w:sz w:val="22"/>
                <w:szCs w:val="22"/>
                <w:lang w:val="sr-Latn-RS"/>
              </w:rPr>
            </w:pPr>
            <w:r>
              <w:rPr>
                <w:sz w:val="22"/>
                <w:szCs w:val="22"/>
                <w:lang w:val="sr-Latn-RS"/>
              </w:rPr>
              <w:t>1</w:t>
            </w:r>
            <w:r w:rsidR="00FB7E8F">
              <w:rPr>
                <w:sz w:val="22"/>
                <w:szCs w:val="22"/>
                <w:lang w:val="sr-Latn-RS"/>
              </w:rPr>
              <w:t>18</w:t>
            </w:r>
            <w:r w:rsidR="00C802B1">
              <w:rPr>
                <w:sz w:val="22"/>
                <w:szCs w:val="22"/>
                <w:lang w:val="sr-Cyrl-RS"/>
              </w:rPr>
              <w:t>.</w:t>
            </w:r>
            <w:r w:rsidR="00FB7E8F">
              <w:rPr>
                <w:sz w:val="22"/>
                <w:szCs w:val="22"/>
                <w:lang w:val="sr-Latn-RS"/>
              </w:rPr>
              <w:t>956</w:t>
            </w:r>
            <w:r w:rsidR="00C802B1">
              <w:rPr>
                <w:sz w:val="22"/>
                <w:szCs w:val="22"/>
                <w:lang w:val="sr-Cyrl-RS"/>
              </w:rPr>
              <w:t>,</w:t>
            </w:r>
            <w:r w:rsidR="00FB7E8F">
              <w:rPr>
                <w:sz w:val="22"/>
                <w:szCs w:val="22"/>
                <w:lang w:val="sr-Latn-RS"/>
              </w:rPr>
              <w:t>1</w:t>
            </w:r>
          </w:p>
        </w:tc>
        <w:tc>
          <w:tcPr>
            <w:tcW w:w="2248" w:type="dxa"/>
            <w:tcBorders>
              <w:top w:val="single" w:sz="4" w:space="0" w:color="auto"/>
              <w:left w:val="nil"/>
              <w:bottom w:val="single" w:sz="4" w:space="0" w:color="auto"/>
              <w:right w:val="single" w:sz="8" w:space="0" w:color="auto"/>
            </w:tcBorders>
            <w:shd w:val="clear" w:color="auto" w:fill="D9D9D9"/>
            <w:vAlign w:val="center"/>
          </w:tcPr>
          <w:p w:rsidR="00C767EB" w:rsidRPr="00930BA1" w:rsidRDefault="00930BA1" w:rsidP="00C802B1">
            <w:pPr>
              <w:jc w:val="center"/>
              <w:rPr>
                <w:noProof/>
                <w:sz w:val="22"/>
                <w:szCs w:val="22"/>
                <w:lang w:val="sr-Latn-RS"/>
              </w:rPr>
            </w:pPr>
            <w:r>
              <w:rPr>
                <w:noProof/>
                <w:sz w:val="22"/>
                <w:szCs w:val="22"/>
                <w:lang w:val="sr-Latn-RS"/>
              </w:rPr>
              <w:t>12</w:t>
            </w:r>
            <w:r w:rsidR="00C802B1">
              <w:rPr>
                <w:noProof/>
                <w:sz w:val="22"/>
                <w:szCs w:val="22"/>
                <w:lang w:val="sr-Cyrl-RS"/>
              </w:rPr>
              <w:t>.</w:t>
            </w:r>
            <w:r>
              <w:rPr>
                <w:noProof/>
                <w:sz w:val="22"/>
                <w:szCs w:val="22"/>
                <w:lang w:val="sr-Latn-RS"/>
              </w:rPr>
              <w:t>588</w:t>
            </w:r>
            <w:r w:rsidR="00C802B1">
              <w:rPr>
                <w:noProof/>
                <w:sz w:val="22"/>
                <w:szCs w:val="22"/>
                <w:lang w:val="sr-Cyrl-RS"/>
              </w:rPr>
              <w:t>,</w:t>
            </w:r>
            <w:r>
              <w:rPr>
                <w:noProof/>
                <w:sz w:val="22"/>
                <w:szCs w:val="22"/>
                <w:lang w:val="sr-Latn-RS"/>
              </w:rPr>
              <w:t>8</w:t>
            </w:r>
          </w:p>
        </w:tc>
        <w:tc>
          <w:tcPr>
            <w:tcW w:w="1329" w:type="dxa"/>
            <w:tcBorders>
              <w:top w:val="single" w:sz="4" w:space="0" w:color="auto"/>
              <w:left w:val="nil"/>
              <w:bottom w:val="single" w:sz="4" w:space="0" w:color="auto"/>
              <w:right w:val="single" w:sz="8" w:space="0" w:color="auto"/>
            </w:tcBorders>
            <w:shd w:val="clear" w:color="auto" w:fill="D9D9D9"/>
            <w:vAlign w:val="center"/>
          </w:tcPr>
          <w:p w:rsidR="00C767EB" w:rsidRPr="00930BA1" w:rsidRDefault="00930BA1" w:rsidP="00C802B1">
            <w:pPr>
              <w:jc w:val="center"/>
              <w:rPr>
                <w:noProof/>
                <w:sz w:val="22"/>
                <w:szCs w:val="22"/>
                <w:lang w:val="sr-Latn-RS"/>
              </w:rPr>
            </w:pPr>
            <w:r>
              <w:rPr>
                <w:sz w:val="22"/>
                <w:szCs w:val="22"/>
                <w:lang w:val="sr-Latn-RS"/>
              </w:rPr>
              <w:t>1</w:t>
            </w:r>
            <w:r w:rsidR="00FB7E8F">
              <w:rPr>
                <w:sz w:val="22"/>
                <w:szCs w:val="22"/>
                <w:lang w:val="sr-Latn-RS"/>
              </w:rPr>
              <w:t>31</w:t>
            </w:r>
            <w:r w:rsidR="00C802B1">
              <w:rPr>
                <w:sz w:val="22"/>
                <w:szCs w:val="22"/>
                <w:lang w:val="sr-Cyrl-RS"/>
              </w:rPr>
              <w:t>.</w:t>
            </w:r>
            <w:r w:rsidR="00FB7E8F">
              <w:rPr>
                <w:sz w:val="22"/>
                <w:szCs w:val="22"/>
                <w:lang w:val="sr-Latn-RS"/>
              </w:rPr>
              <w:t>544</w:t>
            </w:r>
            <w:r w:rsidR="00C802B1">
              <w:rPr>
                <w:sz w:val="22"/>
                <w:szCs w:val="22"/>
                <w:lang w:val="sr-Cyrl-RS"/>
              </w:rPr>
              <w:t>,</w:t>
            </w:r>
            <w:r w:rsidR="00FB7E8F">
              <w:rPr>
                <w:sz w:val="22"/>
                <w:szCs w:val="22"/>
                <w:lang w:val="sr-Latn-RS"/>
              </w:rPr>
              <w:t>9</w:t>
            </w:r>
          </w:p>
        </w:tc>
      </w:tr>
      <w:tr w:rsidR="00C767EB" w:rsidRPr="00351A07" w:rsidTr="00FB7E8F">
        <w:trPr>
          <w:gridBefore w:val="1"/>
          <w:wBefore w:w="9" w:type="dxa"/>
          <w:trHeight w:val="96"/>
          <w:tblHeader/>
        </w:trPr>
        <w:tc>
          <w:tcPr>
            <w:tcW w:w="6071" w:type="dxa"/>
            <w:vMerge/>
            <w:tcBorders>
              <w:left w:val="single" w:sz="8" w:space="0" w:color="auto"/>
              <w:bottom w:val="single" w:sz="4" w:space="0" w:color="auto"/>
              <w:right w:val="single" w:sz="4" w:space="0" w:color="auto"/>
            </w:tcBorders>
            <w:shd w:val="clear" w:color="auto" w:fill="D9D9D9"/>
            <w:noWrap/>
            <w:vAlign w:val="center"/>
          </w:tcPr>
          <w:p w:rsidR="00C767EB" w:rsidRPr="00351A07" w:rsidRDefault="00C767EB" w:rsidP="00C767EB">
            <w:pPr>
              <w:tabs>
                <w:tab w:val="left" w:pos="1320"/>
              </w:tabs>
              <w:autoSpaceDE w:val="0"/>
              <w:autoSpaceDN w:val="0"/>
              <w:adjustRightInd w:val="0"/>
              <w:jc w:val="left"/>
              <w:rPr>
                <w:bCs/>
                <w:sz w:val="22"/>
                <w:szCs w:val="22"/>
                <w:lang w:val="ru-RU"/>
              </w:rPr>
            </w:pPr>
          </w:p>
        </w:tc>
        <w:tc>
          <w:tcPr>
            <w:tcW w:w="1276" w:type="dxa"/>
            <w:vMerge/>
            <w:tcBorders>
              <w:left w:val="single" w:sz="4" w:space="0" w:color="auto"/>
              <w:bottom w:val="single" w:sz="4" w:space="0" w:color="auto"/>
              <w:right w:val="single" w:sz="4" w:space="0" w:color="auto"/>
            </w:tcBorders>
            <w:shd w:val="clear" w:color="auto" w:fill="A6A6A6"/>
          </w:tcPr>
          <w:p w:rsidR="00C767EB" w:rsidRPr="00351A07" w:rsidRDefault="00C767EB" w:rsidP="00C767EB">
            <w:pPr>
              <w:jc w:val="right"/>
              <w:rPr>
                <w:sz w:val="22"/>
                <w:szCs w:val="22"/>
              </w:rPr>
            </w:pPr>
          </w:p>
        </w:tc>
        <w:tc>
          <w:tcPr>
            <w:tcW w:w="1583" w:type="dxa"/>
            <w:tcBorders>
              <w:left w:val="single" w:sz="4" w:space="0" w:color="auto"/>
              <w:bottom w:val="single" w:sz="4" w:space="0" w:color="auto"/>
              <w:right w:val="single" w:sz="4" w:space="0" w:color="auto"/>
            </w:tcBorders>
            <w:shd w:val="clear" w:color="auto" w:fill="D9D9D9" w:themeFill="background1" w:themeFillShade="D9"/>
          </w:tcPr>
          <w:p w:rsidR="00C767EB" w:rsidRPr="00351A07" w:rsidRDefault="00C767EB" w:rsidP="00C767EB">
            <w:pPr>
              <w:jc w:val="right"/>
              <w:rPr>
                <w:sz w:val="22"/>
                <w:szCs w:val="22"/>
                <w:highlight w:val="lightGray"/>
              </w:rPr>
            </w:pPr>
          </w:p>
        </w:tc>
        <w:tc>
          <w:tcPr>
            <w:tcW w:w="1280" w:type="dxa"/>
            <w:vMerge/>
            <w:tcBorders>
              <w:left w:val="single" w:sz="4" w:space="0" w:color="auto"/>
              <w:bottom w:val="single" w:sz="4" w:space="0" w:color="auto"/>
              <w:right w:val="single" w:sz="4" w:space="0" w:color="auto"/>
            </w:tcBorders>
            <w:shd w:val="clear" w:color="auto" w:fill="A6A6A6"/>
          </w:tcPr>
          <w:p w:rsidR="00C767EB" w:rsidRPr="00351A07" w:rsidRDefault="00C767EB" w:rsidP="00C767EB">
            <w:pPr>
              <w:jc w:val="right"/>
              <w:rPr>
                <w:sz w:val="22"/>
                <w:szCs w:val="22"/>
              </w:rPr>
            </w:pPr>
          </w:p>
        </w:tc>
        <w:tc>
          <w:tcPr>
            <w:tcW w:w="2012" w:type="dxa"/>
            <w:gridSpan w:val="2"/>
            <w:tcBorders>
              <w:top w:val="single" w:sz="4" w:space="0" w:color="auto"/>
              <w:left w:val="nil"/>
              <w:bottom w:val="single" w:sz="4" w:space="0" w:color="auto"/>
              <w:right w:val="single" w:sz="4" w:space="0" w:color="auto"/>
            </w:tcBorders>
            <w:shd w:val="clear" w:color="auto" w:fill="D9D9D9"/>
          </w:tcPr>
          <w:p w:rsidR="00C767EB" w:rsidRPr="00351A07" w:rsidRDefault="00C767EB" w:rsidP="00C767EB">
            <w:pPr>
              <w:jc w:val="center"/>
              <w:rPr>
                <w:sz w:val="22"/>
                <w:szCs w:val="22"/>
              </w:rPr>
            </w:pPr>
            <w:r w:rsidRPr="00351A07">
              <w:rPr>
                <w:sz w:val="22"/>
                <w:szCs w:val="22"/>
              </w:rPr>
              <w:t>ха</w:t>
            </w:r>
          </w:p>
        </w:tc>
        <w:tc>
          <w:tcPr>
            <w:tcW w:w="2248" w:type="dxa"/>
            <w:tcBorders>
              <w:top w:val="single" w:sz="4" w:space="0" w:color="auto"/>
              <w:left w:val="nil"/>
              <w:bottom w:val="single" w:sz="4" w:space="0" w:color="auto"/>
              <w:right w:val="single" w:sz="4" w:space="0" w:color="auto"/>
            </w:tcBorders>
            <w:shd w:val="clear" w:color="auto" w:fill="D9D9D9"/>
            <w:vAlign w:val="center"/>
          </w:tcPr>
          <w:p w:rsidR="00C767EB" w:rsidRPr="00351A07" w:rsidRDefault="00351A07" w:rsidP="00C767EB">
            <w:pPr>
              <w:jc w:val="center"/>
              <w:rPr>
                <w:sz w:val="22"/>
                <w:szCs w:val="22"/>
              </w:rPr>
            </w:pPr>
            <w:r>
              <w:rPr>
                <w:sz w:val="22"/>
                <w:szCs w:val="22"/>
                <w:lang w:val="sr-Cyrl-RS"/>
              </w:rPr>
              <w:t>х</w:t>
            </w:r>
            <w:r w:rsidR="00C767EB" w:rsidRPr="00351A07">
              <w:rPr>
                <w:sz w:val="22"/>
                <w:szCs w:val="22"/>
              </w:rPr>
              <w:t>а</w:t>
            </w:r>
          </w:p>
        </w:tc>
        <w:tc>
          <w:tcPr>
            <w:tcW w:w="1329" w:type="dxa"/>
            <w:tcBorders>
              <w:top w:val="single" w:sz="4" w:space="0" w:color="auto"/>
              <w:left w:val="nil"/>
              <w:bottom w:val="single" w:sz="4" w:space="0" w:color="auto"/>
              <w:right w:val="single" w:sz="8" w:space="0" w:color="auto"/>
            </w:tcBorders>
            <w:shd w:val="clear" w:color="auto" w:fill="D9D9D9"/>
            <w:noWrap/>
            <w:vAlign w:val="center"/>
          </w:tcPr>
          <w:p w:rsidR="00C767EB" w:rsidRPr="00351A07" w:rsidRDefault="00C767EB" w:rsidP="00C767EB">
            <w:pPr>
              <w:jc w:val="center"/>
              <w:rPr>
                <w:sz w:val="22"/>
                <w:szCs w:val="22"/>
              </w:rPr>
            </w:pPr>
            <w:r w:rsidRPr="00351A07">
              <w:rPr>
                <w:sz w:val="22"/>
                <w:szCs w:val="22"/>
              </w:rPr>
              <w:t>ха</w:t>
            </w:r>
          </w:p>
        </w:tc>
      </w:tr>
      <w:tr w:rsidR="00FB7E8F" w:rsidRPr="00351A07" w:rsidTr="00FB7E8F">
        <w:trPr>
          <w:gridBefore w:val="1"/>
          <w:wBefore w:w="9" w:type="dxa"/>
          <w:trHeight w:val="79"/>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jc w:val="left"/>
              <w:rPr>
                <w:color w:val="000000"/>
              </w:rPr>
            </w:pPr>
            <w:bookmarkStart w:id="921" w:name="RANGE!A50"/>
            <w:bookmarkStart w:id="922" w:name="_Hlk412273198"/>
            <w:r>
              <w:rPr>
                <w:color w:val="000000"/>
              </w:rPr>
              <w:t>101 Припрема за пошумљавање меких лишћара</w:t>
            </w:r>
            <w:bookmarkEnd w:id="921"/>
          </w:p>
        </w:tc>
        <w:tc>
          <w:tcPr>
            <w:tcW w:w="1276" w:type="dxa"/>
            <w:tcBorders>
              <w:top w:val="single" w:sz="4" w:space="0" w:color="auto"/>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253,78</w:t>
            </w:r>
          </w:p>
        </w:tc>
        <w:tc>
          <w:tcPr>
            <w:tcW w:w="1583" w:type="dxa"/>
            <w:tcBorders>
              <w:top w:val="single" w:sz="4" w:space="0" w:color="auto"/>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70,27</w:t>
            </w:r>
          </w:p>
        </w:tc>
        <w:tc>
          <w:tcPr>
            <w:tcW w:w="1280" w:type="dxa"/>
            <w:tcBorders>
              <w:top w:val="single" w:sz="4" w:space="0" w:color="auto"/>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324,05</w:t>
            </w:r>
          </w:p>
        </w:tc>
        <w:tc>
          <w:tcPr>
            <w:tcW w:w="2012" w:type="dxa"/>
            <w:gridSpan w:val="2"/>
            <w:tcBorders>
              <w:top w:val="single" w:sz="4" w:space="0" w:color="auto"/>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2,06</w:t>
            </w:r>
          </w:p>
        </w:tc>
        <w:tc>
          <w:tcPr>
            <w:tcW w:w="2248" w:type="dxa"/>
            <w:tcBorders>
              <w:top w:val="single" w:sz="4" w:space="0" w:color="auto"/>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5,58</w:t>
            </w:r>
          </w:p>
        </w:tc>
        <w:tc>
          <w:tcPr>
            <w:tcW w:w="1329" w:type="dxa"/>
            <w:tcBorders>
              <w:top w:val="single" w:sz="4" w:space="0" w:color="auto"/>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2,39</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102 Припрема за пошумљавање тврдих лишћара</w:t>
            </w:r>
          </w:p>
        </w:tc>
        <w:tc>
          <w:tcPr>
            <w:tcW w:w="1276" w:type="dxa"/>
            <w:tcBorders>
              <w:top w:val="single" w:sz="4" w:space="0" w:color="auto"/>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28,73</w:t>
            </w:r>
          </w:p>
        </w:tc>
        <w:tc>
          <w:tcPr>
            <w:tcW w:w="1583" w:type="dxa"/>
            <w:tcBorders>
              <w:top w:val="single" w:sz="4" w:space="0" w:color="auto"/>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35,54</w:t>
            </w:r>
          </w:p>
        </w:tc>
        <w:tc>
          <w:tcPr>
            <w:tcW w:w="1280" w:type="dxa"/>
            <w:tcBorders>
              <w:top w:val="single" w:sz="4" w:space="0" w:color="auto"/>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64,27</w:t>
            </w:r>
          </w:p>
        </w:tc>
        <w:tc>
          <w:tcPr>
            <w:tcW w:w="2012" w:type="dxa"/>
            <w:gridSpan w:val="2"/>
            <w:tcBorders>
              <w:top w:val="single" w:sz="4" w:space="0" w:color="auto"/>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0,23</w:t>
            </w:r>
          </w:p>
        </w:tc>
        <w:tc>
          <w:tcPr>
            <w:tcW w:w="2248" w:type="dxa"/>
            <w:tcBorders>
              <w:top w:val="single" w:sz="4" w:space="0" w:color="auto"/>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2,82</w:t>
            </w:r>
          </w:p>
        </w:tc>
        <w:tc>
          <w:tcPr>
            <w:tcW w:w="1329" w:type="dxa"/>
            <w:tcBorders>
              <w:top w:val="single" w:sz="4" w:space="0" w:color="auto"/>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0,47</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112 Крчење (тарупирање) шикара машински</w:t>
            </w:r>
          </w:p>
        </w:tc>
        <w:tc>
          <w:tcPr>
            <w:tcW w:w="1276" w:type="dxa"/>
            <w:tcBorders>
              <w:top w:val="single" w:sz="4" w:space="0" w:color="auto"/>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28,73</w:t>
            </w:r>
          </w:p>
        </w:tc>
        <w:tc>
          <w:tcPr>
            <w:tcW w:w="1583" w:type="dxa"/>
            <w:tcBorders>
              <w:top w:val="single" w:sz="4" w:space="0" w:color="auto"/>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35,54</w:t>
            </w:r>
          </w:p>
        </w:tc>
        <w:tc>
          <w:tcPr>
            <w:tcW w:w="1280" w:type="dxa"/>
            <w:tcBorders>
              <w:top w:val="single" w:sz="4" w:space="0" w:color="auto"/>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64,27</w:t>
            </w:r>
          </w:p>
        </w:tc>
        <w:tc>
          <w:tcPr>
            <w:tcW w:w="2012" w:type="dxa"/>
            <w:gridSpan w:val="2"/>
            <w:tcBorders>
              <w:top w:val="single" w:sz="4" w:space="0" w:color="auto"/>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0,23</w:t>
            </w:r>
          </w:p>
        </w:tc>
        <w:tc>
          <w:tcPr>
            <w:tcW w:w="2248" w:type="dxa"/>
            <w:tcBorders>
              <w:top w:val="single" w:sz="4" w:space="0" w:color="auto"/>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2,82</w:t>
            </w:r>
          </w:p>
        </w:tc>
        <w:tc>
          <w:tcPr>
            <w:tcW w:w="1329" w:type="dxa"/>
            <w:tcBorders>
              <w:top w:val="single" w:sz="4" w:space="0" w:color="auto"/>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0,47</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116 Селективно тарупирање подраста машински</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253,78</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50,19</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303,97</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2,06</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3,99</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2,24</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120 Сакупљање режијског отпада</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404,49</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85,73</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490,22</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3,29</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6,81</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3,62</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121 Третира пањева хемијским средствима</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121,98</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121,98</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0,99</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0,90</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126 Третирање подраста хемијским средствима</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253,55</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110,05</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363,60</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2,06</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8,74</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2,68</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212 Отварање бразде</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26,92</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29,97</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56,89</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0,22</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2,38</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0,42</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214 Размеравање и обележавање</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282,51</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105,81</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388,32</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2,30</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8,41</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2,86</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218 Бушење рупа машински (плитка садња)</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256,26</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75,84</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332,10</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2,08</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6,02</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2,45</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224 Орање дискосним плугом</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121,98</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121,98</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0,99</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0,90</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315 Вештачко пошумљавање сетвом под плуг</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24,93</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29,97</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54,90</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0,20</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2,38</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0,40</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316 Вештачко пошумљавање сетвом под мотику</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1,99</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1,99</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0,02</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0,00</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0,01</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317 Вештачко пошумљавање садњом</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1,81</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5,57</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7,38</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0,01</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0,44</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0,05</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318 Вештачко пошумљавање тополом плитком садњом</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196,09</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59,05</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255,14</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1,59</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4,69</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1,88</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320 Вештачко пошумљавање белом тополом</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58,36</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11,22</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69,58</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0,47</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0,89</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0,51</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323 Обнова тополе вегетативним путем</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1,41</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1,41</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0,01</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0,00</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0,01</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324 Обнова а, јасена вегетативним путем</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1,82</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1,82</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0,01</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0,00</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0,01</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328 Обнова багрема вегетативним путем</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118,75</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118,75</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0,97</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0,00</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0,88</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413 Попуњавање вешт.под. саст. сетвом</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0,40</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0,40</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0,00</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0,00</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0,00</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414 Попуњавање вешт, под, површина садњом</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56,10</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21,16</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77,26</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0,46</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1,68</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0,57</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jc w:val="left"/>
              <w:rPr>
                <w:color w:val="000000"/>
              </w:rPr>
            </w:pPr>
            <w:r>
              <w:rPr>
                <w:color w:val="000000"/>
              </w:rPr>
              <w:t>513 Сеча избојака и уклањање корова ручно</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143,65</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250,34</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393,99</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1,17</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19,89</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2,91</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517 Уништавање корова хербицидима</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920,79</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277,08</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1.197,87</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7,49</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22,01</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8,83</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518 Окопавање и прашење у културама</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797,04</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231,32</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1.028,36</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6,48</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18,38</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7,58</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522 Кресање грана</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870,71</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174,96</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1.045,67</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7,08</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13,90</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7,71</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523 Чишћење од доњих грана</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61,19</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50,19</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111,38</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0,50</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3,99</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0,82</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524 Пинцирање</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192,59</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20,08</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212,67</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1,57</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1,60</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1,57</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525 Међуредна обрада тањирањем</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40,16</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40,16</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3,19</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0,30</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526 Чишћење у младим природним састојинама</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226,17</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226,17</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1,84</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1,67</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527 Чишћење у младим културама</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31,97</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134,02</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165,99</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0,26</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10,65</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1,22</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530 Међуредна обрада хемијским средствима</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128,97</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327,37</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456,34</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1,05</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26,00</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3,37</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539 Међуредна обрада тарупирањем</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622,68</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112,36</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735,04</w:t>
            </w:r>
          </w:p>
        </w:tc>
        <w:tc>
          <w:tcPr>
            <w:tcW w:w="2012" w:type="dxa"/>
            <w:gridSpan w:val="2"/>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5,06</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8,93</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5,42</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611 Заштита шума од биљних болести</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890,38</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451,71</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1.342,09</w:t>
            </w:r>
          </w:p>
        </w:tc>
        <w:tc>
          <w:tcPr>
            <w:tcW w:w="1301" w:type="dxa"/>
            <w:tcBorders>
              <w:top w:val="nil"/>
              <w:left w:val="nil"/>
              <w:bottom w:val="single" w:sz="4" w:space="0" w:color="auto"/>
              <w:right w:val="nil"/>
            </w:tcBorders>
            <w:vAlign w:val="center"/>
          </w:tcPr>
          <w:p w:rsidR="00FB7E8F" w:rsidRDefault="00FB7E8F" w:rsidP="00FB7E8F">
            <w:pPr>
              <w:jc w:val="right"/>
              <w:rPr>
                <w:color w:val="000000"/>
                <w:sz w:val="22"/>
                <w:szCs w:val="22"/>
              </w:rPr>
            </w:pPr>
          </w:p>
        </w:tc>
        <w:tc>
          <w:tcPr>
            <w:tcW w:w="711" w:type="dxa"/>
            <w:tcBorders>
              <w:top w:val="nil"/>
              <w:left w:val="nil"/>
              <w:bottom w:val="single" w:sz="4" w:space="0" w:color="auto"/>
              <w:right w:val="single" w:sz="4"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7,24</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35,88</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9,90</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rPr>
              <w:t>612 Заштита шума од ентомолошких обољења</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902,93</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536,75</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1.439,68</w:t>
            </w:r>
          </w:p>
        </w:tc>
        <w:tc>
          <w:tcPr>
            <w:tcW w:w="1301" w:type="dxa"/>
            <w:tcBorders>
              <w:top w:val="nil"/>
              <w:left w:val="nil"/>
              <w:bottom w:val="single" w:sz="4" w:space="0" w:color="auto"/>
              <w:right w:val="nil"/>
            </w:tcBorders>
            <w:vAlign w:val="center"/>
          </w:tcPr>
          <w:p w:rsidR="00FB7E8F" w:rsidRDefault="00FB7E8F" w:rsidP="00FB7E8F">
            <w:pPr>
              <w:jc w:val="right"/>
              <w:rPr>
                <w:color w:val="000000"/>
                <w:sz w:val="22"/>
                <w:szCs w:val="22"/>
              </w:rPr>
            </w:pPr>
          </w:p>
        </w:tc>
        <w:tc>
          <w:tcPr>
            <w:tcW w:w="711" w:type="dxa"/>
            <w:tcBorders>
              <w:top w:val="nil"/>
              <w:left w:val="nil"/>
              <w:bottom w:val="single" w:sz="4" w:space="0" w:color="auto"/>
              <w:right w:val="single" w:sz="4"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7,34</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42,64</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10,62</w:t>
            </w:r>
          </w:p>
        </w:tc>
      </w:tr>
      <w:tr w:rsidR="00FB7E8F" w:rsidRPr="00351A07" w:rsidTr="00FB7E8F">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614 Заштита шума од дивљачи</w:t>
            </w:r>
          </w:p>
        </w:tc>
        <w:tc>
          <w:tcPr>
            <w:tcW w:w="1276" w:type="dxa"/>
            <w:tcBorders>
              <w:top w:val="nil"/>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283,18</w:t>
            </w:r>
          </w:p>
        </w:tc>
        <w:tc>
          <w:tcPr>
            <w:tcW w:w="1583"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105,81</w:t>
            </w:r>
          </w:p>
        </w:tc>
        <w:tc>
          <w:tcPr>
            <w:tcW w:w="1280" w:type="dxa"/>
            <w:tcBorders>
              <w:top w:val="nil"/>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388,99</w:t>
            </w:r>
          </w:p>
        </w:tc>
        <w:tc>
          <w:tcPr>
            <w:tcW w:w="1301" w:type="dxa"/>
            <w:tcBorders>
              <w:top w:val="nil"/>
              <w:left w:val="nil"/>
              <w:bottom w:val="single" w:sz="4" w:space="0" w:color="auto"/>
              <w:right w:val="nil"/>
            </w:tcBorders>
            <w:vAlign w:val="center"/>
          </w:tcPr>
          <w:p w:rsidR="00FB7E8F" w:rsidRDefault="00FB7E8F" w:rsidP="00FB7E8F">
            <w:pPr>
              <w:jc w:val="right"/>
              <w:rPr>
                <w:color w:val="000000"/>
                <w:sz w:val="22"/>
                <w:szCs w:val="22"/>
              </w:rPr>
            </w:pPr>
          </w:p>
        </w:tc>
        <w:tc>
          <w:tcPr>
            <w:tcW w:w="711" w:type="dxa"/>
            <w:tcBorders>
              <w:top w:val="nil"/>
              <w:left w:val="nil"/>
              <w:bottom w:val="single" w:sz="4" w:space="0" w:color="auto"/>
              <w:right w:val="single" w:sz="4"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2,30</w:t>
            </w:r>
          </w:p>
        </w:tc>
        <w:tc>
          <w:tcPr>
            <w:tcW w:w="2248" w:type="dxa"/>
            <w:tcBorders>
              <w:top w:val="nil"/>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8,41</w:t>
            </w:r>
          </w:p>
        </w:tc>
        <w:tc>
          <w:tcPr>
            <w:tcW w:w="1329" w:type="dxa"/>
            <w:tcBorders>
              <w:top w:val="nil"/>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2,87</w:t>
            </w:r>
          </w:p>
        </w:tc>
      </w:tr>
      <w:tr w:rsidR="00FB7E8F" w:rsidRPr="00351A07" w:rsidTr="00FB7E8F">
        <w:trPr>
          <w:gridBefore w:val="1"/>
          <w:wBefore w:w="9" w:type="dxa"/>
          <w:trHeight w:val="255"/>
        </w:trPr>
        <w:tc>
          <w:tcPr>
            <w:tcW w:w="6071" w:type="dxa"/>
            <w:tcBorders>
              <w:top w:val="single" w:sz="4" w:space="0" w:color="auto"/>
              <w:left w:val="single" w:sz="8" w:space="0" w:color="auto"/>
              <w:bottom w:val="single" w:sz="4" w:space="0" w:color="auto"/>
              <w:right w:val="single" w:sz="8" w:space="0" w:color="auto"/>
            </w:tcBorders>
            <w:shd w:val="clear" w:color="auto" w:fill="auto"/>
            <w:noWrap/>
            <w:vAlign w:val="center"/>
          </w:tcPr>
          <w:p w:rsidR="00FB7E8F" w:rsidRDefault="00FB7E8F" w:rsidP="00FB7E8F">
            <w:pPr>
              <w:rPr>
                <w:color w:val="000000"/>
              </w:rPr>
            </w:pPr>
            <w:r>
              <w:rPr>
                <w:color w:val="000000"/>
                <w:lang w:val="sr-Cyrl-RS"/>
              </w:rPr>
              <w:t>621 Заштита шума од глодара</w:t>
            </w:r>
          </w:p>
        </w:tc>
        <w:tc>
          <w:tcPr>
            <w:tcW w:w="1276" w:type="dxa"/>
            <w:tcBorders>
              <w:top w:val="single" w:sz="4" w:space="0" w:color="auto"/>
              <w:left w:val="nil"/>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80,76</w:t>
            </w:r>
          </w:p>
        </w:tc>
        <w:tc>
          <w:tcPr>
            <w:tcW w:w="1583" w:type="dxa"/>
            <w:tcBorders>
              <w:top w:val="single" w:sz="4" w:space="0" w:color="auto"/>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140,97</w:t>
            </w:r>
          </w:p>
        </w:tc>
        <w:tc>
          <w:tcPr>
            <w:tcW w:w="1280" w:type="dxa"/>
            <w:tcBorders>
              <w:top w:val="single" w:sz="4" w:space="0" w:color="auto"/>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221,73</w:t>
            </w:r>
          </w:p>
        </w:tc>
        <w:tc>
          <w:tcPr>
            <w:tcW w:w="1301" w:type="dxa"/>
            <w:tcBorders>
              <w:top w:val="single" w:sz="4" w:space="0" w:color="auto"/>
              <w:left w:val="nil"/>
              <w:bottom w:val="single" w:sz="4" w:space="0" w:color="auto"/>
              <w:right w:val="nil"/>
            </w:tcBorders>
            <w:vAlign w:val="center"/>
          </w:tcPr>
          <w:p w:rsidR="00FB7E8F" w:rsidRDefault="00FB7E8F" w:rsidP="00FB7E8F">
            <w:pPr>
              <w:jc w:val="right"/>
              <w:rPr>
                <w:color w:val="000000"/>
                <w:sz w:val="22"/>
                <w:szCs w:val="22"/>
              </w:rPr>
            </w:pP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0,66</w:t>
            </w:r>
          </w:p>
        </w:tc>
        <w:tc>
          <w:tcPr>
            <w:tcW w:w="2248" w:type="dxa"/>
            <w:tcBorders>
              <w:top w:val="single" w:sz="4" w:space="0" w:color="auto"/>
              <w:left w:val="nil"/>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11,20</w:t>
            </w:r>
          </w:p>
        </w:tc>
        <w:tc>
          <w:tcPr>
            <w:tcW w:w="1329" w:type="dxa"/>
            <w:tcBorders>
              <w:top w:val="single" w:sz="4" w:space="0" w:color="auto"/>
              <w:left w:val="nil"/>
              <w:bottom w:val="single" w:sz="4" w:space="0" w:color="auto"/>
              <w:right w:val="single" w:sz="8"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1,64</w:t>
            </w:r>
          </w:p>
        </w:tc>
      </w:tr>
      <w:tr w:rsidR="00FB7E8F" w:rsidRPr="00351A07" w:rsidTr="00FB7E8F">
        <w:trPr>
          <w:gridBefore w:val="1"/>
          <w:wBefore w:w="9" w:type="dxa"/>
          <w:trHeight w:val="192"/>
        </w:trPr>
        <w:tc>
          <w:tcPr>
            <w:tcW w:w="60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E8F" w:rsidRDefault="00FB7E8F" w:rsidP="00FB7E8F">
            <w:pPr>
              <w:rPr>
                <w:color w:val="000000"/>
              </w:rPr>
            </w:pPr>
            <w:r>
              <w:rPr>
                <w:color w:val="000000"/>
                <w:lang w:val="sr-Cyrl-RS"/>
              </w:rPr>
              <w:t>623 Одржавање заштитних ограда</w:t>
            </w:r>
          </w:p>
        </w:tc>
        <w:tc>
          <w:tcPr>
            <w:tcW w:w="1276" w:type="dxa"/>
            <w:tcBorders>
              <w:top w:val="single" w:sz="4" w:space="0" w:color="auto"/>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430,41</w:t>
            </w:r>
          </w:p>
        </w:tc>
        <w:tc>
          <w:tcPr>
            <w:tcW w:w="1583" w:type="dxa"/>
            <w:tcBorders>
              <w:top w:val="single" w:sz="4" w:space="0" w:color="auto"/>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498,02</w:t>
            </w:r>
          </w:p>
        </w:tc>
        <w:tc>
          <w:tcPr>
            <w:tcW w:w="1280" w:type="dxa"/>
            <w:tcBorders>
              <w:top w:val="single" w:sz="4" w:space="0" w:color="auto"/>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928,43</w:t>
            </w:r>
          </w:p>
        </w:tc>
        <w:tc>
          <w:tcPr>
            <w:tcW w:w="2012" w:type="dxa"/>
            <w:gridSpan w:val="2"/>
            <w:tcBorders>
              <w:top w:val="single" w:sz="4" w:space="0" w:color="auto"/>
              <w:left w:val="single" w:sz="4" w:space="0" w:color="auto"/>
              <w:bottom w:val="single" w:sz="4" w:space="0" w:color="auto"/>
              <w:right w:val="single" w:sz="4" w:space="0" w:color="auto"/>
            </w:tcBorders>
            <w:vAlign w:val="center"/>
          </w:tcPr>
          <w:p w:rsidR="00FB7E8F" w:rsidRDefault="00FB7E8F" w:rsidP="00FB7E8F">
            <w:pPr>
              <w:jc w:val="right"/>
              <w:rPr>
                <w:color w:val="000000"/>
                <w:sz w:val="22"/>
                <w:szCs w:val="22"/>
              </w:rPr>
            </w:pPr>
            <w:r>
              <w:rPr>
                <w:color w:val="000000"/>
                <w:sz w:val="22"/>
                <w:szCs w:val="22"/>
              </w:rPr>
              <w:t>3,50</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rsidR="00FB7E8F" w:rsidRDefault="00FB7E8F" w:rsidP="00FB7E8F">
            <w:pPr>
              <w:jc w:val="right"/>
              <w:rPr>
                <w:color w:val="000000"/>
                <w:sz w:val="22"/>
                <w:szCs w:val="22"/>
              </w:rPr>
            </w:pPr>
            <w:r>
              <w:rPr>
                <w:color w:val="000000"/>
                <w:sz w:val="22"/>
                <w:szCs w:val="22"/>
              </w:rPr>
              <w:t>39,56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E8F" w:rsidRDefault="00FB7E8F" w:rsidP="00FB7E8F">
            <w:pPr>
              <w:jc w:val="right"/>
              <w:rPr>
                <w:color w:val="000000"/>
                <w:sz w:val="22"/>
                <w:szCs w:val="22"/>
              </w:rPr>
            </w:pPr>
            <w:r>
              <w:rPr>
                <w:color w:val="000000"/>
                <w:sz w:val="22"/>
                <w:szCs w:val="22"/>
              </w:rPr>
              <w:t>6,85</w:t>
            </w:r>
          </w:p>
        </w:tc>
      </w:tr>
    </w:tbl>
    <w:p w:rsidR="0059748C" w:rsidRPr="002458A2" w:rsidRDefault="0059748C" w:rsidP="0059748C">
      <w:pPr>
        <w:pStyle w:val="Heading2"/>
        <w:rPr>
          <w:szCs w:val="24"/>
        </w:rPr>
      </w:pPr>
      <w:bookmarkStart w:id="923" w:name="_Toc329146816"/>
      <w:bookmarkStart w:id="924" w:name="_Toc329328534"/>
      <w:bookmarkStart w:id="925" w:name="_Toc410988444"/>
      <w:bookmarkStart w:id="926" w:name="_Toc478456569"/>
      <w:bookmarkStart w:id="927" w:name="_Toc503785509"/>
      <w:bookmarkStart w:id="928" w:name="_Toc503786084"/>
      <w:bookmarkStart w:id="929" w:name="_Toc503786573"/>
      <w:bookmarkStart w:id="930" w:name="_Toc503787444"/>
      <w:bookmarkStart w:id="931" w:name="_Toc535232892"/>
      <w:bookmarkStart w:id="932" w:name="_Toc71886435"/>
      <w:bookmarkEnd w:id="922"/>
      <w:r w:rsidRPr="002458A2">
        <w:rPr>
          <w:szCs w:val="24"/>
        </w:rPr>
        <w:t xml:space="preserve">8.5. </w:t>
      </w:r>
      <w:r w:rsidR="00BE010D">
        <w:rPr>
          <w:szCs w:val="24"/>
        </w:rPr>
        <w:t>П</w:t>
      </w:r>
      <w:r w:rsidR="00B61EF7">
        <w:rPr>
          <w:szCs w:val="24"/>
        </w:rPr>
        <w:t>л</w:t>
      </w:r>
      <w:r w:rsidR="00BE010D">
        <w:rPr>
          <w:szCs w:val="24"/>
        </w:rPr>
        <w:t>а</w:t>
      </w:r>
      <w:r w:rsidR="00B61EF7">
        <w:rPr>
          <w:szCs w:val="24"/>
        </w:rPr>
        <w:t>н</w:t>
      </w:r>
      <w:r w:rsidRPr="002458A2">
        <w:rPr>
          <w:szCs w:val="24"/>
        </w:rPr>
        <w:t xml:space="preserve"> </w:t>
      </w:r>
      <w:r w:rsidR="00B61EF7">
        <w:rPr>
          <w:szCs w:val="24"/>
        </w:rPr>
        <w:t>из</w:t>
      </w:r>
      <w:r w:rsidR="00BE010D">
        <w:rPr>
          <w:szCs w:val="24"/>
        </w:rPr>
        <w:t>г</w:t>
      </w:r>
      <w:r w:rsidR="00B61EF7">
        <w:rPr>
          <w:szCs w:val="24"/>
        </w:rPr>
        <w:t>р</w:t>
      </w:r>
      <w:r w:rsidR="00BE010D">
        <w:rPr>
          <w:szCs w:val="24"/>
        </w:rPr>
        <w:t>ад</w:t>
      </w:r>
      <w:r w:rsidR="001019E7">
        <w:rPr>
          <w:szCs w:val="24"/>
        </w:rPr>
        <w:t>њ</w:t>
      </w:r>
      <w:r w:rsidR="00BE010D">
        <w:rPr>
          <w:szCs w:val="24"/>
        </w:rPr>
        <w:t>е</w:t>
      </w:r>
      <w:r w:rsidRPr="002458A2">
        <w:rPr>
          <w:szCs w:val="24"/>
        </w:rPr>
        <w:t xml:space="preserve"> </w:t>
      </w:r>
      <w:r w:rsidR="00B61EF7">
        <w:rPr>
          <w:szCs w:val="24"/>
        </w:rPr>
        <w:t>и</w:t>
      </w:r>
      <w:r w:rsidRPr="002458A2">
        <w:rPr>
          <w:szCs w:val="24"/>
        </w:rPr>
        <w:t xml:space="preserve"> </w:t>
      </w:r>
      <w:r w:rsidR="00B61EF7">
        <w:rPr>
          <w:szCs w:val="24"/>
        </w:rPr>
        <w:t>о</w:t>
      </w:r>
      <w:r w:rsidR="00BE010D">
        <w:rPr>
          <w:szCs w:val="24"/>
        </w:rPr>
        <w:t>д</w:t>
      </w:r>
      <w:r w:rsidR="00B61EF7">
        <w:rPr>
          <w:szCs w:val="24"/>
        </w:rPr>
        <w:t>рж</w:t>
      </w:r>
      <w:r w:rsidR="00BE010D">
        <w:rPr>
          <w:szCs w:val="24"/>
        </w:rPr>
        <w:t>ава</w:t>
      </w:r>
      <w:r w:rsidR="001019E7">
        <w:rPr>
          <w:szCs w:val="24"/>
        </w:rPr>
        <w:t>њ</w:t>
      </w:r>
      <w:r w:rsidR="00BE010D">
        <w:rPr>
          <w:szCs w:val="24"/>
        </w:rPr>
        <w:t>а</w:t>
      </w:r>
      <w:r w:rsidRPr="002458A2">
        <w:rPr>
          <w:szCs w:val="24"/>
        </w:rPr>
        <w:t xml:space="preserve"> </w:t>
      </w:r>
      <w:r w:rsidR="00B61EF7">
        <w:rPr>
          <w:szCs w:val="24"/>
        </w:rPr>
        <w:t>шумских</w:t>
      </w:r>
      <w:r w:rsidRPr="002458A2">
        <w:rPr>
          <w:szCs w:val="24"/>
        </w:rPr>
        <w:t xml:space="preserve"> </w:t>
      </w:r>
      <w:r w:rsidR="00B61EF7">
        <w:rPr>
          <w:szCs w:val="24"/>
        </w:rPr>
        <w:t>с</w:t>
      </w:r>
      <w:r w:rsidR="00BE010D">
        <w:rPr>
          <w:szCs w:val="24"/>
        </w:rPr>
        <w:t>а</w:t>
      </w:r>
      <w:r w:rsidR="00B61EF7">
        <w:rPr>
          <w:szCs w:val="24"/>
        </w:rPr>
        <w:t>о</w:t>
      </w:r>
      <w:r w:rsidR="00BE010D">
        <w:rPr>
          <w:szCs w:val="24"/>
        </w:rPr>
        <w:t>б</w:t>
      </w:r>
      <w:r w:rsidR="00B61EF7">
        <w:rPr>
          <w:szCs w:val="24"/>
        </w:rPr>
        <w:t>р</w:t>
      </w:r>
      <w:r w:rsidR="00BE010D">
        <w:rPr>
          <w:szCs w:val="24"/>
        </w:rPr>
        <w:t>а</w:t>
      </w:r>
      <w:r w:rsidR="00B61EF7">
        <w:rPr>
          <w:szCs w:val="24"/>
        </w:rPr>
        <w:t>ћ</w:t>
      </w:r>
      <w:r w:rsidR="00BE010D">
        <w:rPr>
          <w:szCs w:val="24"/>
        </w:rPr>
        <w:t>а</w:t>
      </w:r>
      <w:r w:rsidR="00B61EF7">
        <w:rPr>
          <w:szCs w:val="24"/>
        </w:rPr>
        <w:t>јниц</w:t>
      </w:r>
      <w:r w:rsidR="00BE010D">
        <w:rPr>
          <w:szCs w:val="24"/>
        </w:rPr>
        <w:t>а</w:t>
      </w:r>
      <w:r w:rsidRPr="002458A2">
        <w:rPr>
          <w:szCs w:val="24"/>
        </w:rPr>
        <w:t xml:space="preserve"> </w:t>
      </w:r>
      <w:r w:rsidR="00B61EF7">
        <w:rPr>
          <w:szCs w:val="24"/>
        </w:rPr>
        <w:t>и</w:t>
      </w:r>
      <w:r w:rsidRPr="002458A2">
        <w:rPr>
          <w:szCs w:val="24"/>
        </w:rPr>
        <w:t xml:space="preserve"> </w:t>
      </w:r>
      <w:r w:rsidR="00B61EF7">
        <w:rPr>
          <w:szCs w:val="24"/>
        </w:rPr>
        <w:t>о</w:t>
      </w:r>
      <w:r w:rsidR="00BE010D">
        <w:rPr>
          <w:szCs w:val="24"/>
        </w:rPr>
        <w:t>б</w:t>
      </w:r>
      <w:r w:rsidR="00B61EF7">
        <w:rPr>
          <w:szCs w:val="24"/>
        </w:rPr>
        <w:t>ј</w:t>
      </w:r>
      <w:r w:rsidR="00BE010D">
        <w:rPr>
          <w:szCs w:val="24"/>
        </w:rPr>
        <w:t>е</w:t>
      </w:r>
      <w:r w:rsidR="00B61EF7">
        <w:rPr>
          <w:szCs w:val="24"/>
        </w:rPr>
        <w:t>к</w:t>
      </w:r>
      <w:r w:rsidR="00BE010D">
        <w:rPr>
          <w:szCs w:val="24"/>
        </w:rPr>
        <w:t>а</w:t>
      </w:r>
      <w:r w:rsidR="00B61EF7">
        <w:rPr>
          <w:szCs w:val="24"/>
        </w:rPr>
        <w:t>т</w:t>
      </w:r>
      <w:r w:rsidR="00BE010D">
        <w:rPr>
          <w:szCs w:val="24"/>
        </w:rPr>
        <w:t>а</w:t>
      </w:r>
      <w:bookmarkEnd w:id="923"/>
      <w:bookmarkEnd w:id="924"/>
      <w:bookmarkEnd w:id="925"/>
      <w:bookmarkEnd w:id="926"/>
      <w:bookmarkEnd w:id="927"/>
      <w:bookmarkEnd w:id="928"/>
      <w:bookmarkEnd w:id="929"/>
      <w:bookmarkEnd w:id="930"/>
      <w:bookmarkEnd w:id="931"/>
      <w:bookmarkEnd w:id="932"/>
    </w:p>
    <w:p w:rsidR="0059748C" w:rsidRPr="002458A2" w:rsidRDefault="0059748C" w:rsidP="0059748C">
      <w:pPr>
        <w:rPr>
          <w:noProof/>
          <w:szCs w:val="24"/>
        </w:rPr>
      </w:pPr>
    </w:p>
    <w:p w:rsidR="0059748C" w:rsidRDefault="002D0FDD" w:rsidP="002D0FDD">
      <w:pPr>
        <w:ind w:firstLine="567"/>
        <w:rPr>
          <w:lang w:val="sr-Cyrl-RS"/>
        </w:rPr>
      </w:pPr>
      <w:r>
        <w:rPr>
          <w:lang w:val="sr-Cyrl-RS"/>
        </w:rPr>
        <w:t xml:space="preserve">У наредном уређајном периоду планира се изградња тврдог шумског пута „Економија – дубоки јендек“. </w:t>
      </w:r>
      <w:r w:rsidRPr="00C76578">
        <w:rPr>
          <w:lang w:val="sl-SI"/>
        </w:rPr>
        <w:t>Почетак трасе пута је на укрштању асфалтног пута, који води ка ловачкој кући »Месарске ливаде« (24/</w:t>
      </w:r>
      <w:r>
        <w:rPr>
          <w:lang w:val="sr-Cyrl-RS"/>
        </w:rPr>
        <w:t>6</w:t>
      </w:r>
      <w:r w:rsidRPr="00C76578">
        <w:rPr>
          <w:lang w:val="sl-SI"/>
        </w:rPr>
        <w:t>) и п</w:t>
      </w:r>
      <w:r>
        <w:rPr>
          <w:lang w:val="sr-Cyrl-RS"/>
        </w:rPr>
        <w:t xml:space="preserve">росеке између одељења 24 и 25 </w:t>
      </w:r>
      <w:r w:rsidRPr="00C76578">
        <w:rPr>
          <w:lang w:val="sl-SI"/>
        </w:rPr>
        <w:t>(24/</w:t>
      </w:r>
      <w:r>
        <w:rPr>
          <w:lang w:val="sr-Cyrl-RS"/>
        </w:rPr>
        <w:t>7</w:t>
      </w:r>
      <w:r w:rsidRPr="00C76578">
        <w:rPr>
          <w:lang w:val="sl-SI"/>
        </w:rPr>
        <w:t>)</w:t>
      </w:r>
      <w:r>
        <w:rPr>
          <w:lang w:val="sr-Cyrl-RS"/>
        </w:rPr>
        <w:t>.</w:t>
      </w:r>
      <w:r w:rsidRPr="00C76578">
        <w:rPr>
          <w:lang w:val="sl-SI"/>
        </w:rPr>
        <w:t xml:space="preserve"> Ова тачка је карактеристична и по позицији стубне трафо станице од које траса пута скоро до у потпуности прати далековод ка лугарници »Дубоки јендек«. Траса пута </w:t>
      </w:r>
      <w:r>
        <w:rPr>
          <w:lang w:val="sr-Cyrl-RS"/>
        </w:rPr>
        <w:t>иде просеком између 24 и 25 одељења (24/7), пролази кроз чворну тачку  одељења 23, 24 и 25, затим наставља кроз 23 одељење чистином 23/4 пресеца просеку између 23 и 29 одељења и чистином 29/7 наставља до лугарнице „Дубоки јендек“ где се завршава. Укупна дужина пута износи 991,86м.</w:t>
      </w:r>
    </w:p>
    <w:p w:rsidR="002D0FDD" w:rsidRPr="002454B0" w:rsidRDefault="002D0FDD" w:rsidP="002D0FDD">
      <w:pPr>
        <w:ind w:firstLine="567"/>
        <w:rPr>
          <w:noProof/>
          <w:color w:val="FF0000"/>
          <w:szCs w:val="24"/>
          <w:lang w:val="hr-HR"/>
        </w:rPr>
      </w:pPr>
      <w:r>
        <w:rPr>
          <w:lang w:val="sr-Cyrl-RS"/>
        </w:rPr>
        <w:t>Осим изградње овог пута планира се и одржавање меких шумски путева и просека у дужини од 20.000 м.</w:t>
      </w:r>
    </w:p>
    <w:p w:rsidR="0059748C" w:rsidRPr="002458A2" w:rsidRDefault="0059748C" w:rsidP="0059748C">
      <w:pPr>
        <w:pStyle w:val="Heading2"/>
        <w:rPr>
          <w:szCs w:val="24"/>
          <w:lang w:val="hr-HR"/>
        </w:rPr>
      </w:pPr>
      <w:bookmarkStart w:id="933" w:name="_Toc329146817"/>
      <w:bookmarkStart w:id="934" w:name="_Toc329328535"/>
      <w:bookmarkStart w:id="935" w:name="_Toc410988445"/>
      <w:bookmarkStart w:id="936" w:name="_Toc478456570"/>
      <w:bookmarkStart w:id="937" w:name="_Toc503785510"/>
      <w:bookmarkStart w:id="938" w:name="_Toc503786085"/>
      <w:bookmarkStart w:id="939" w:name="_Toc503786574"/>
      <w:bookmarkStart w:id="940" w:name="_Toc503787445"/>
      <w:bookmarkStart w:id="941" w:name="_Toc535232893"/>
      <w:bookmarkStart w:id="942" w:name="_Toc71886436"/>
      <w:r w:rsidRPr="002458A2">
        <w:rPr>
          <w:szCs w:val="24"/>
          <w:lang w:val="hr-HR"/>
        </w:rPr>
        <w:t xml:space="preserve">8.6. </w:t>
      </w:r>
      <w:r w:rsidR="00BE010D">
        <w:rPr>
          <w:szCs w:val="24"/>
          <w:lang w:val="hr-HR"/>
        </w:rPr>
        <w:t>П</w:t>
      </w:r>
      <w:r w:rsidR="00B61EF7">
        <w:rPr>
          <w:szCs w:val="24"/>
          <w:lang w:val="hr-HR"/>
        </w:rPr>
        <w:t>л</w:t>
      </w:r>
      <w:r w:rsidR="00BE010D">
        <w:rPr>
          <w:szCs w:val="24"/>
          <w:lang w:val="hr-HR"/>
        </w:rPr>
        <w:t>а</w:t>
      </w:r>
      <w:r w:rsidR="00B61EF7">
        <w:rPr>
          <w:szCs w:val="24"/>
          <w:lang w:val="hr-HR"/>
        </w:rPr>
        <w:t>н</w:t>
      </w:r>
      <w:r w:rsidRPr="002458A2">
        <w:rPr>
          <w:szCs w:val="24"/>
          <w:lang w:val="hr-HR"/>
        </w:rPr>
        <w:t xml:space="preserve"> </w:t>
      </w:r>
      <w:r w:rsidR="00B61EF7">
        <w:rPr>
          <w:szCs w:val="24"/>
          <w:lang w:val="hr-HR"/>
        </w:rPr>
        <w:t>ур</w:t>
      </w:r>
      <w:r w:rsidR="00BE010D">
        <w:rPr>
          <w:szCs w:val="24"/>
          <w:lang w:val="hr-HR"/>
        </w:rPr>
        <w:t>еђ</w:t>
      </w:r>
      <w:r w:rsidR="00B61EF7">
        <w:rPr>
          <w:szCs w:val="24"/>
          <w:lang w:val="hr-HR"/>
        </w:rPr>
        <w:t>и</w:t>
      </w:r>
      <w:r w:rsidR="00BE010D">
        <w:rPr>
          <w:szCs w:val="24"/>
          <w:lang w:val="hr-HR"/>
        </w:rPr>
        <w:t>ва</w:t>
      </w:r>
      <w:r w:rsidR="001019E7">
        <w:rPr>
          <w:szCs w:val="24"/>
          <w:lang w:val="hr-HR"/>
        </w:rPr>
        <w:t>њ</w:t>
      </w:r>
      <w:r w:rsidR="00BE010D">
        <w:rPr>
          <w:szCs w:val="24"/>
          <w:lang w:val="hr-HR"/>
        </w:rPr>
        <w:t>а</w:t>
      </w:r>
      <w:r w:rsidRPr="002458A2">
        <w:rPr>
          <w:szCs w:val="24"/>
          <w:lang w:val="hr-HR"/>
        </w:rPr>
        <w:t xml:space="preserve"> </w:t>
      </w:r>
      <w:r w:rsidR="00B61EF7">
        <w:rPr>
          <w:szCs w:val="24"/>
          <w:lang w:val="hr-HR"/>
        </w:rPr>
        <w:t>шум</w:t>
      </w:r>
      <w:r w:rsidR="00BE010D">
        <w:rPr>
          <w:szCs w:val="24"/>
          <w:lang w:val="hr-HR"/>
        </w:rPr>
        <w:t>а</w:t>
      </w:r>
      <w:bookmarkEnd w:id="933"/>
      <w:bookmarkEnd w:id="934"/>
      <w:bookmarkEnd w:id="935"/>
      <w:bookmarkEnd w:id="936"/>
      <w:bookmarkEnd w:id="937"/>
      <w:bookmarkEnd w:id="938"/>
      <w:bookmarkEnd w:id="939"/>
      <w:bookmarkEnd w:id="940"/>
      <w:bookmarkEnd w:id="941"/>
      <w:bookmarkEnd w:id="942"/>
    </w:p>
    <w:p w:rsidR="0059748C" w:rsidRPr="002458A2" w:rsidRDefault="0059748C" w:rsidP="0059748C">
      <w:pPr>
        <w:tabs>
          <w:tab w:val="left" w:pos="1775"/>
        </w:tabs>
        <w:rPr>
          <w:noProof/>
          <w:szCs w:val="24"/>
          <w:lang w:val="hr-HR"/>
        </w:rPr>
      </w:pPr>
      <w:r w:rsidRPr="002458A2">
        <w:rPr>
          <w:noProof/>
          <w:szCs w:val="24"/>
          <w:lang w:val="hr-HR"/>
        </w:rPr>
        <w:tab/>
      </w:r>
    </w:p>
    <w:p w:rsidR="0059748C" w:rsidRPr="002458A2" w:rsidRDefault="00B61EF7" w:rsidP="0059748C">
      <w:pPr>
        <w:ind w:firstLine="600"/>
        <w:rPr>
          <w:noProof/>
          <w:szCs w:val="24"/>
          <w:lang w:val="hr-HR"/>
        </w:rPr>
      </w:pPr>
      <w:r>
        <w:rPr>
          <w:noProof/>
          <w:szCs w:val="24"/>
          <w:lang w:val="hr-HR"/>
        </w:rPr>
        <w:t>Н</w:t>
      </w:r>
      <w:r w:rsidR="00BE010D">
        <w:rPr>
          <w:noProof/>
          <w:szCs w:val="24"/>
          <w:lang w:val="hr-HR"/>
        </w:rPr>
        <w:t>а</w:t>
      </w:r>
      <w:r w:rsidR="0059748C" w:rsidRPr="002458A2">
        <w:rPr>
          <w:noProof/>
          <w:szCs w:val="24"/>
          <w:lang w:val="hr-HR"/>
        </w:rPr>
        <w:t xml:space="preserve"> </w:t>
      </w:r>
      <w:r>
        <w:rPr>
          <w:noProof/>
          <w:szCs w:val="24"/>
          <w:lang w:val="hr-HR"/>
        </w:rPr>
        <w:t>ур</w:t>
      </w:r>
      <w:r w:rsidR="00BE010D">
        <w:rPr>
          <w:noProof/>
          <w:szCs w:val="24"/>
          <w:lang w:val="hr-HR"/>
        </w:rPr>
        <w:t>еђ</w:t>
      </w:r>
      <w:r>
        <w:rPr>
          <w:noProof/>
          <w:szCs w:val="24"/>
          <w:lang w:val="hr-HR"/>
        </w:rPr>
        <w:t>и</w:t>
      </w:r>
      <w:r w:rsidR="00BE010D">
        <w:rPr>
          <w:noProof/>
          <w:szCs w:val="24"/>
          <w:lang w:val="hr-HR"/>
        </w:rPr>
        <w:t>ва</w:t>
      </w:r>
      <w:r w:rsidR="001019E7">
        <w:rPr>
          <w:noProof/>
          <w:szCs w:val="24"/>
          <w:lang w:val="hr-HR"/>
        </w:rPr>
        <w:t>њ</w:t>
      </w:r>
      <w:r>
        <w:rPr>
          <w:noProof/>
          <w:szCs w:val="24"/>
          <w:lang w:val="hr-HR"/>
        </w:rPr>
        <w:t>у</w:t>
      </w:r>
      <w:r w:rsidR="0059748C" w:rsidRPr="002458A2">
        <w:rPr>
          <w:noProof/>
          <w:szCs w:val="24"/>
          <w:lang w:val="hr-HR"/>
        </w:rPr>
        <w:t xml:space="preserve"> </w:t>
      </w:r>
      <w:r>
        <w:rPr>
          <w:noProof/>
          <w:szCs w:val="24"/>
          <w:lang w:val="hr-HR"/>
        </w:rPr>
        <w:t>шум</w:t>
      </w:r>
      <w:r w:rsidR="00BE010D">
        <w:rPr>
          <w:noProof/>
          <w:szCs w:val="24"/>
          <w:lang w:val="hr-HR"/>
        </w:rPr>
        <w:t>а</w:t>
      </w:r>
      <w:r w:rsidR="0059748C" w:rsidRPr="002458A2">
        <w:rPr>
          <w:noProof/>
          <w:szCs w:val="24"/>
          <w:lang w:val="hr-HR"/>
        </w:rPr>
        <w:t xml:space="preserve"> </w:t>
      </w:r>
      <w:r>
        <w:rPr>
          <w:noProof/>
          <w:szCs w:val="24"/>
          <w:lang w:val="hr-HR"/>
        </w:rPr>
        <w:t>у</w:t>
      </w:r>
      <w:r w:rsidR="0059748C" w:rsidRPr="002458A2">
        <w:rPr>
          <w:noProof/>
          <w:szCs w:val="24"/>
          <w:lang w:val="hr-HR"/>
        </w:rPr>
        <w:t xml:space="preserve"> </w:t>
      </w:r>
      <w:r>
        <w:rPr>
          <w:noProof/>
          <w:szCs w:val="24"/>
          <w:lang w:val="hr-HR"/>
        </w:rPr>
        <w:t>н</w:t>
      </w:r>
      <w:r w:rsidR="00BE010D">
        <w:rPr>
          <w:noProof/>
          <w:szCs w:val="24"/>
          <w:lang w:val="hr-HR"/>
        </w:rPr>
        <w:t>а</w:t>
      </w:r>
      <w:r>
        <w:rPr>
          <w:noProof/>
          <w:szCs w:val="24"/>
          <w:lang w:val="hr-HR"/>
        </w:rPr>
        <w:t>р</w:t>
      </w:r>
      <w:r w:rsidR="00BE010D">
        <w:rPr>
          <w:noProof/>
          <w:szCs w:val="24"/>
          <w:lang w:val="hr-HR"/>
        </w:rPr>
        <w:t>ед</w:t>
      </w:r>
      <w:r>
        <w:rPr>
          <w:noProof/>
          <w:szCs w:val="24"/>
          <w:lang w:val="hr-HR"/>
        </w:rPr>
        <w:t>ном</w:t>
      </w:r>
      <w:r w:rsidR="0059748C" w:rsidRPr="002458A2">
        <w:rPr>
          <w:noProof/>
          <w:szCs w:val="24"/>
          <w:lang w:val="hr-HR"/>
        </w:rPr>
        <w:t xml:space="preserve"> </w:t>
      </w:r>
      <w:r>
        <w:rPr>
          <w:noProof/>
          <w:szCs w:val="24"/>
          <w:lang w:val="hr-HR"/>
        </w:rPr>
        <w:t>ур</w:t>
      </w:r>
      <w:r w:rsidR="00BE010D">
        <w:rPr>
          <w:noProof/>
          <w:szCs w:val="24"/>
          <w:lang w:val="hr-HR"/>
        </w:rPr>
        <w:t>еђа</w:t>
      </w:r>
      <w:r>
        <w:rPr>
          <w:noProof/>
          <w:szCs w:val="24"/>
          <w:lang w:val="hr-HR"/>
        </w:rPr>
        <w:t>јном</w:t>
      </w:r>
      <w:r w:rsidR="0059748C" w:rsidRPr="002458A2">
        <w:rPr>
          <w:noProof/>
          <w:szCs w:val="24"/>
          <w:lang w:val="hr-HR"/>
        </w:rPr>
        <w:t xml:space="preserve"> </w:t>
      </w:r>
      <w:r>
        <w:rPr>
          <w:noProof/>
          <w:szCs w:val="24"/>
          <w:lang w:val="hr-HR"/>
        </w:rPr>
        <w:t>п</w:t>
      </w:r>
      <w:r w:rsidR="00BE010D">
        <w:rPr>
          <w:noProof/>
          <w:szCs w:val="24"/>
          <w:lang w:val="hr-HR"/>
        </w:rPr>
        <w:t>е</w:t>
      </w:r>
      <w:r>
        <w:rPr>
          <w:noProof/>
          <w:szCs w:val="24"/>
          <w:lang w:val="hr-HR"/>
        </w:rPr>
        <w:t>рио</w:t>
      </w:r>
      <w:r w:rsidR="00BE010D">
        <w:rPr>
          <w:noProof/>
          <w:szCs w:val="24"/>
          <w:lang w:val="hr-HR"/>
        </w:rPr>
        <w:t>д</w:t>
      </w:r>
      <w:r>
        <w:rPr>
          <w:noProof/>
          <w:szCs w:val="24"/>
          <w:lang w:val="hr-HR"/>
        </w:rPr>
        <w:t>у</w:t>
      </w:r>
      <w:r w:rsidR="0059748C" w:rsidRPr="002458A2">
        <w:rPr>
          <w:noProof/>
          <w:szCs w:val="24"/>
          <w:lang w:val="hr-HR"/>
        </w:rPr>
        <w:t xml:space="preserve"> </w:t>
      </w:r>
      <w:r>
        <w:rPr>
          <w:noProof/>
          <w:szCs w:val="24"/>
          <w:lang w:val="hr-HR"/>
        </w:rPr>
        <w:t>тр</w:t>
      </w:r>
      <w:r w:rsidR="00BE010D">
        <w:rPr>
          <w:noProof/>
          <w:szCs w:val="24"/>
          <w:lang w:val="hr-HR"/>
        </w:rPr>
        <w:t>еба</w:t>
      </w:r>
      <w:r w:rsidR="0059748C" w:rsidRPr="002458A2">
        <w:rPr>
          <w:noProof/>
          <w:szCs w:val="24"/>
          <w:lang w:val="hr-HR"/>
        </w:rPr>
        <w:t xml:space="preserve"> </w:t>
      </w:r>
      <w:r>
        <w:rPr>
          <w:noProof/>
          <w:szCs w:val="24"/>
          <w:lang w:val="hr-HR"/>
        </w:rPr>
        <w:t>о</w:t>
      </w:r>
      <w:r w:rsidR="00BE010D">
        <w:rPr>
          <w:noProof/>
          <w:szCs w:val="24"/>
          <w:lang w:val="hr-HR"/>
        </w:rPr>
        <w:t>бав</w:t>
      </w:r>
      <w:r>
        <w:rPr>
          <w:noProof/>
          <w:szCs w:val="24"/>
          <w:lang w:val="hr-HR"/>
        </w:rPr>
        <w:t>ити</w:t>
      </w:r>
      <w:r w:rsidR="0059748C" w:rsidRPr="002458A2">
        <w:rPr>
          <w:noProof/>
          <w:szCs w:val="24"/>
          <w:lang w:val="hr-HR"/>
        </w:rPr>
        <w:t xml:space="preserve"> </w:t>
      </w:r>
      <w:r>
        <w:rPr>
          <w:noProof/>
          <w:szCs w:val="24"/>
          <w:lang w:val="hr-HR"/>
        </w:rPr>
        <w:t>сл</w:t>
      </w:r>
      <w:r w:rsidR="00BE010D">
        <w:rPr>
          <w:noProof/>
          <w:szCs w:val="24"/>
          <w:lang w:val="hr-HR"/>
        </w:rPr>
        <w:t>еде</w:t>
      </w:r>
      <w:r>
        <w:rPr>
          <w:noProof/>
          <w:szCs w:val="24"/>
          <w:lang w:val="hr-HR"/>
        </w:rPr>
        <w:t>ћ</w:t>
      </w:r>
      <w:r w:rsidR="00BE010D">
        <w:rPr>
          <w:noProof/>
          <w:szCs w:val="24"/>
          <w:lang w:val="hr-HR"/>
        </w:rPr>
        <w:t>е</w:t>
      </w:r>
      <w:r w:rsidR="0059748C" w:rsidRPr="002458A2">
        <w:rPr>
          <w:noProof/>
          <w:szCs w:val="24"/>
          <w:lang w:val="hr-HR"/>
        </w:rPr>
        <w:t xml:space="preserve"> </w:t>
      </w:r>
      <w:r>
        <w:rPr>
          <w:noProof/>
          <w:szCs w:val="24"/>
          <w:lang w:val="hr-HR"/>
        </w:rPr>
        <w:t>посло</w:t>
      </w:r>
      <w:r w:rsidR="00BE010D">
        <w:rPr>
          <w:noProof/>
          <w:szCs w:val="24"/>
          <w:lang w:val="hr-HR"/>
        </w:rPr>
        <w:t>ве</w:t>
      </w:r>
      <w:r w:rsidR="0059748C" w:rsidRPr="002458A2">
        <w:rPr>
          <w:noProof/>
          <w:szCs w:val="24"/>
        </w:rPr>
        <w:sym w:font="Symbol" w:char="F03A"/>
      </w:r>
    </w:p>
    <w:p w:rsidR="0059748C" w:rsidRPr="002458A2" w:rsidRDefault="0059748C" w:rsidP="0059748C">
      <w:pPr>
        <w:ind w:firstLine="600"/>
        <w:rPr>
          <w:noProof/>
          <w:szCs w:val="24"/>
          <w:lang w:val="hr-HR"/>
        </w:rPr>
      </w:pPr>
      <w:r w:rsidRPr="002458A2">
        <w:rPr>
          <w:noProof/>
          <w:szCs w:val="24"/>
          <w:lang w:val="hr-HR"/>
        </w:rPr>
        <w:t xml:space="preserve">- </w:t>
      </w:r>
      <w:r w:rsidR="00B61EF7">
        <w:rPr>
          <w:noProof/>
          <w:szCs w:val="24"/>
          <w:lang w:val="hr-HR"/>
        </w:rPr>
        <w:t>у</w:t>
      </w:r>
      <w:r w:rsidRPr="002458A2">
        <w:rPr>
          <w:noProof/>
          <w:szCs w:val="24"/>
          <w:lang w:val="hr-HR"/>
        </w:rPr>
        <w:t xml:space="preserve"> </w:t>
      </w:r>
      <w:r w:rsidR="00B61EF7">
        <w:rPr>
          <w:noProof/>
          <w:szCs w:val="24"/>
          <w:lang w:val="hr-HR"/>
        </w:rPr>
        <w:t>посл</w:t>
      </w:r>
      <w:r w:rsidR="00BE010D">
        <w:rPr>
          <w:noProof/>
          <w:szCs w:val="24"/>
          <w:lang w:val="hr-HR"/>
        </w:rPr>
        <w:t>ед</w:t>
      </w:r>
      <w:r w:rsidR="001019E7">
        <w:rPr>
          <w:noProof/>
          <w:szCs w:val="24"/>
          <w:lang w:val="hr-HR"/>
        </w:rPr>
        <w:t>њ</w:t>
      </w:r>
      <w:r w:rsidR="00B61EF7">
        <w:rPr>
          <w:noProof/>
          <w:szCs w:val="24"/>
          <w:lang w:val="hr-HR"/>
        </w:rPr>
        <w:t>ој</w:t>
      </w:r>
      <w:r w:rsidRPr="002458A2">
        <w:rPr>
          <w:noProof/>
          <w:szCs w:val="24"/>
          <w:lang w:val="hr-HR"/>
        </w:rPr>
        <w:t xml:space="preserve"> </w:t>
      </w:r>
      <w:r w:rsidR="00BE010D">
        <w:rPr>
          <w:noProof/>
          <w:szCs w:val="24"/>
          <w:lang w:val="hr-HR"/>
        </w:rPr>
        <w:t>г</w:t>
      </w:r>
      <w:r w:rsidR="00B61EF7">
        <w:rPr>
          <w:noProof/>
          <w:szCs w:val="24"/>
          <w:lang w:val="hr-HR"/>
        </w:rPr>
        <w:t>о</w:t>
      </w:r>
      <w:r w:rsidR="00BE010D">
        <w:rPr>
          <w:noProof/>
          <w:szCs w:val="24"/>
          <w:lang w:val="hr-HR"/>
        </w:rPr>
        <w:t>д</w:t>
      </w:r>
      <w:r w:rsidR="00B61EF7">
        <w:rPr>
          <w:noProof/>
          <w:szCs w:val="24"/>
          <w:lang w:val="hr-HR"/>
        </w:rPr>
        <w:t>ини</w:t>
      </w:r>
      <w:r w:rsidRPr="002458A2">
        <w:rPr>
          <w:noProof/>
          <w:szCs w:val="24"/>
          <w:lang w:val="hr-HR"/>
        </w:rPr>
        <w:t xml:space="preserve"> </w:t>
      </w:r>
      <w:r w:rsidR="00B61EF7">
        <w:rPr>
          <w:noProof/>
          <w:szCs w:val="24"/>
          <w:lang w:val="hr-HR"/>
        </w:rPr>
        <w:t>ур</w:t>
      </w:r>
      <w:r w:rsidR="00BE010D">
        <w:rPr>
          <w:noProof/>
          <w:szCs w:val="24"/>
          <w:lang w:val="hr-HR"/>
        </w:rPr>
        <w:t>еђа</w:t>
      </w:r>
      <w:r w:rsidR="00B61EF7">
        <w:rPr>
          <w:noProof/>
          <w:szCs w:val="24"/>
          <w:lang w:val="hr-HR"/>
        </w:rPr>
        <w:t>јно</w:t>
      </w:r>
      <w:r w:rsidR="00BE010D">
        <w:rPr>
          <w:noProof/>
          <w:szCs w:val="24"/>
          <w:lang w:val="hr-HR"/>
        </w:rPr>
        <w:t>г</w:t>
      </w:r>
      <w:r w:rsidRPr="002458A2">
        <w:rPr>
          <w:noProof/>
          <w:szCs w:val="24"/>
          <w:lang w:val="hr-HR"/>
        </w:rPr>
        <w:t xml:space="preserve"> </w:t>
      </w:r>
      <w:r w:rsidR="00B61EF7">
        <w:rPr>
          <w:noProof/>
          <w:szCs w:val="24"/>
          <w:lang w:val="hr-HR"/>
        </w:rPr>
        <w:t>р</w:t>
      </w:r>
      <w:r w:rsidR="00BE010D">
        <w:rPr>
          <w:noProof/>
          <w:szCs w:val="24"/>
          <w:lang w:val="hr-HR"/>
        </w:rPr>
        <w:t>а</w:t>
      </w:r>
      <w:r w:rsidR="00B61EF7">
        <w:rPr>
          <w:noProof/>
          <w:szCs w:val="24"/>
          <w:lang w:val="hr-HR"/>
        </w:rPr>
        <w:t>з</w:t>
      </w:r>
      <w:r w:rsidR="00BE010D">
        <w:rPr>
          <w:noProof/>
          <w:szCs w:val="24"/>
          <w:lang w:val="hr-HR"/>
        </w:rPr>
        <w:t>д</w:t>
      </w:r>
      <w:r w:rsidR="00B61EF7">
        <w:rPr>
          <w:noProof/>
          <w:szCs w:val="24"/>
          <w:lang w:val="hr-HR"/>
        </w:rPr>
        <w:t>о</w:t>
      </w:r>
      <w:r w:rsidR="00BE010D">
        <w:rPr>
          <w:noProof/>
          <w:szCs w:val="24"/>
          <w:lang w:val="hr-HR"/>
        </w:rPr>
        <w:t>б</w:t>
      </w:r>
      <w:r w:rsidR="001019E7">
        <w:rPr>
          <w:noProof/>
          <w:szCs w:val="24"/>
          <w:lang w:val="hr-HR"/>
        </w:rPr>
        <w:t>љ</w:t>
      </w:r>
      <w:r w:rsidR="00BE010D">
        <w:rPr>
          <w:noProof/>
          <w:szCs w:val="24"/>
          <w:lang w:val="hr-HR"/>
        </w:rPr>
        <w:t>а</w:t>
      </w:r>
      <w:r w:rsidRPr="002458A2">
        <w:rPr>
          <w:noProof/>
          <w:szCs w:val="24"/>
          <w:lang w:val="hr-HR"/>
        </w:rPr>
        <w:t xml:space="preserve">, </w:t>
      </w:r>
      <w:r w:rsidR="00B61EF7">
        <w:rPr>
          <w:noProof/>
          <w:szCs w:val="24"/>
          <w:lang w:val="hr-HR"/>
        </w:rPr>
        <w:t>тј</w:t>
      </w:r>
      <w:r w:rsidRPr="002458A2">
        <w:rPr>
          <w:noProof/>
          <w:szCs w:val="24"/>
          <w:lang w:val="hr-HR"/>
        </w:rPr>
        <w:t>. 202</w:t>
      </w:r>
      <w:r w:rsidR="00614F3D">
        <w:rPr>
          <w:noProof/>
          <w:szCs w:val="24"/>
          <w:lang w:val="sr-Cyrl-RS"/>
        </w:rPr>
        <w:t>9</w:t>
      </w:r>
      <w:r w:rsidRPr="002458A2">
        <w:rPr>
          <w:noProof/>
          <w:szCs w:val="24"/>
          <w:lang w:val="hr-HR"/>
        </w:rPr>
        <w:t>.</w:t>
      </w:r>
      <w:r w:rsidR="00BE010D">
        <w:rPr>
          <w:noProof/>
          <w:szCs w:val="24"/>
          <w:lang w:val="hr-HR"/>
        </w:rPr>
        <w:t>г</w:t>
      </w:r>
      <w:r w:rsidR="00B61EF7">
        <w:rPr>
          <w:noProof/>
          <w:szCs w:val="24"/>
          <w:lang w:val="hr-HR"/>
        </w:rPr>
        <w:t>о</w:t>
      </w:r>
      <w:r w:rsidR="00BE010D">
        <w:rPr>
          <w:noProof/>
          <w:szCs w:val="24"/>
          <w:lang w:val="hr-HR"/>
        </w:rPr>
        <w:t>д</w:t>
      </w:r>
      <w:r w:rsidRPr="002458A2">
        <w:rPr>
          <w:noProof/>
          <w:szCs w:val="24"/>
          <w:lang w:val="hr-HR"/>
        </w:rPr>
        <w:t xml:space="preserve">. </w:t>
      </w:r>
      <w:r w:rsidR="00B61EF7">
        <w:rPr>
          <w:noProof/>
          <w:szCs w:val="24"/>
          <w:lang w:val="hr-HR"/>
        </w:rPr>
        <w:t>прикупити</w:t>
      </w:r>
      <w:r w:rsidRPr="002458A2">
        <w:rPr>
          <w:noProof/>
          <w:szCs w:val="24"/>
          <w:lang w:val="hr-HR"/>
        </w:rPr>
        <w:t xml:space="preserve"> </w:t>
      </w:r>
      <w:r w:rsidR="00B61EF7">
        <w:rPr>
          <w:noProof/>
          <w:szCs w:val="24"/>
          <w:lang w:val="hr-HR"/>
        </w:rPr>
        <w:t>т</w:t>
      </w:r>
      <w:r w:rsidR="00BE010D">
        <w:rPr>
          <w:noProof/>
          <w:szCs w:val="24"/>
          <w:lang w:val="hr-HR"/>
        </w:rPr>
        <w:t>е</w:t>
      </w:r>
      <w:r w:rsidR="00B61EF7">
        <w:rPr>
          <w:noProof/>
          <w:szCs w:val="24"/>
          <w:lang w:val="hr-HR"/>
        </w:rPr>
        <w:t>р</w:t>
      </w:r>
      <w:r w:rsidR="00BE010D">
        <w:rPr>
          <w:noProof/>
          <w:szCs w:val="24"/>
          <w:lang w:val="hr-HR"/>
        </w:rPr>
        <w:t>е</w:t>
      </w:r>
      <w:r w:rsidR="00B61EF7">
        <w:rPr>
          <w:noProof/>
          <w:szCs w:val="24"/>
          <w:lang w:val="hr-HR"/>
        </w:rPr>
        <w:t>нск</w:t>
      </w:r>
      <w:r w:rsidR="00BE010D">
        <w:rPr>
          <w:noProof/>
          <w:szCs w:val="24"/>
          <w:lang w:val="hr-HR"/>
        </w:rPr>
        <w:t>е</w:t>
      </w:r>
      <w:r w:rsidRPr="002458A2">
        <w:rPr>
          <w:noProof/>
          <w:szCs w:val="24"/>
          <w:lang w:val="hr-HR"/>
        </w:rPr>
        <w:t xml:space="preserve"> </w:t>
      </w:r>
      <w:r w:rsidR="00B61EF7">
        <w:rPr>
          <w:noProof/>
          <w:szCs w:val="24"/>
          <w:lang w:val="hr-HR"/>
        </w:rPr>
        <w:t>по</w:t>
      </w:r>
      <w:r w:rsidR="00BE010D">
        <w:rPr>
          <w:noProof/>
          <w:szCs w:val="24"/>
          <w:lang w:val="hr-HR"/>
        </w:rPr>
        <w:t>да</w:t>
      </w:r>
      <w:r w:rsidR="00B61EF7">
        <w:rPr>
          <w:noProof/>
          <w:szCs w:val="24"/>
          <w:lang w:val="hr-HR"/>
        </w:rPr>
        <w:t>тк</w:t>
      </w:r>
      <w:r w:rsidR="00BE010D">
        <w:rPr>
          <w:noProof/>
          <w:szCs w:val="24"/>
          <w:lang w:val="hr-HR"/>
        </w:rPr>
        <w:t>е</w:t>
      </w:r>
      <w:r w:rsidRPr="002458A2">
        <w:rPr>
          <w:noProof/>
          <w:szCs w:val="24"/>
          <w:lang w:val="hr-HR"/>
        </w:rPr>
        <w:t xml:space="preserve"> </w:t>
      </w:r>
      <w:r w:rsidR="00B61EF7">
        <w:rPr>
          <w:noProof/>
          <w:szCs w:val="24"/>
          <w:lang w:val="hr-HR"/>
        </w:rPr>
        <w:t>з</w:t>
      </w:r>
      <w:r w:rsidR="00BE010D">
        <w:rPr>
          <w:noProof/>
          <w:szCs w:val="24"/>
          <w:lang w:val="hr-HR"/>
        </w:rPr>
        <w:t>а</w:t>
      </w:r>
      <w:r w:rsidRPr="002458A2">
        <w:rPr>
          <w:noProof/>
          <w:szCs w:val="24"/>
          <w:lang w:val="hr-HR"/>
        </w:rPr>
        <w:t xml:space="preserve"> </w:t>
      </w:r>
      <w:r w:rsidR="00B61EF7">
        <w:rPr>
          <w:noProof/>
          <w:szCs w:val="24"/>
          <w:lang w:val="hr-HR"/>
        </w:rPr>
        <w:t>изр</w:t>
      </w:r>
      <w:r w:rsidR="00BE010D">
        <w:rPr>
          <w:noProof/>
          <w:szCs w:val="24"/>
          <w:lang w:val="hr-HR"/>
        </w:rPr>
        <w:t>ад</w:t>
      </w:r>
      <w:r w:rsidR="00B61EF7">
        <w:rPr>
          <w:noProof/>
          <w:szCs w:val="24"/>
          <w:lang w:val="hr-HR"/>
        </w:rPr>
        <w:t>у</w:t>
      </w:r>
      <w:r w:rsidRPr="002458A2">
        <w:rPr>
          <w:noProof/>
          <w:szCs w:val="24"/>
          <w:lang w:val="hr-HR"/>
        </w:rPr>
        <w:t xml:space="preserve"> </w:t>
      </w:r>
      <w:r w:rsidR="00B61EF7">
        <w:rPr>
          <w:noProof/>
          <w:szCs w:val="24"/>
          <w:lang w:val="hr-HR"/>
        </w:rPr>
        <w:t>но</w:t>
      </w:r>
      <w:r w:rsidR="00BE010D">
        <w:rPr>
          <w:noProof/>
          <w:szCs w:val="24"/>
          <w:lang w:val="hr-HR"/>
        </w:rPr>
        <w:t>ве</w:t>
      </w:r>
      <w:r w:rsidRPr="002458A2">
        <w:rPr>
          <w:noProof/>
          <w:szCs w:val="24"/>
          <w:lang w:val="hr-HR"/>
        </w:rPr>
        <w:t xml:space="preserve"> </w:t>
      </w:r>
      <w:r w:rsidR="00B61EF7">
        <w:rPr>
          <w:noProof/>
          <w:szCs w:val="24"/>
          <w:lang w:val="hr-HR"/>
        </w:rPr>
        <w:t>осно</w:t>
      </w:r>
      <w:r w:rsidR="00BE010D">
        <w:rPr>
          <w:noProof/>
          <w:szCs w:val="24"/>
          <w:lang w:val="hr-HR"/>
        </w:rPr>
        <w:t>ве</w:t>
      </w:r>
      <w:r w:rsidRPr="002458A2">
        <w:rPr>
          <w:noProof/>
          <w:szCs w:val="24"/>
          <w:lang w:val="hr-HR"/>
        </w:rPr>
        <w:t>.</w:t>
      </w:r>
    </w:p>
    <w:p w:rsidR="0059748C" w:rsidRPr="002458A2" w:rsidRDefault="0059748C" w:rsidP="0059748C">
      <w:pPr>
        <w:ind w:firstLine="600"/>
        <w:rPr>
          <w:noProof/>
          <w:szCs w:val="24"/>
          <w:lang w:val="hr-HR"/>
        </w:rPr>
      </w:pPr>
      <w:r w:rsidRPr="002458A2">
        <w:rPr>
          <w:noProof/>
          <w:szCs w:val="24"/>
          <w:lang w:val="hr-HR"/>
        </w:rPr>
        <w:t xml:space="preserve">- </w:t>
      </w:r>
      <w:r w:rsidR="00B61EF7">
        <w:rPr>
          <w:noProof/>
          <w:szCs w:val="24"/>
          <w:lang w:val="hr-HR"/>
        </w:rPr>
        <w:t>у</w:t>
      </w:r>
      <w:r w:rsidRPr="002458A2">
        <w:rPr>
          <w:noProof/>
          <w:szCs w:val="24"/>
          <w:lang w:val="hr-HR"/>
        </w:rPr>
        <w:t xml:space="preserve"> </w:t>
      </w:r>
      <w:r w:rsidR="00B61EF7">
        <w:rPr>
          <w:noProof/>
          <w:szCs w:val="24"/>
          <w:lang w:val="hr-HR"/>
        </w:rPr>
        <w:t>случ</w:t>
      </w:r>
      <w:r w:rsidR="00BE010D">
        <w:rPr>
          <w:noProof/>
          <w:szCs w:val="24"/>
          <w:lang w:val="hr-HR"/>
        </w:rPr>
        <w:t>а</w:t>
      </w:r>
      <w:r w:rsidR="00B61EF7">
        <w:rPr>
          <w:noProof/>
          <w:szCs w:val="24"/>
          <w:lang w:val="hr-HR"/>
        </w:rPr>
        <w:t>ју</w:t>
      </w:r>
      <w:r w:rsidRPr="002458A2">
        <w:rPr>
          <w:noProof/>
          <w:szCs w:val="24"/>
          <w:lang w:val="hr-HR"/>
        </w:rPr>
        <w:t xml:space="preserve"> </w:t>
      </w:r>
      <w:r w:rsidR="00B61EF7">
        <w:rPr>
          <w:noProof/>
          <w:szCs w:val="24"/>
          <w:lang w:val="hr-HR"/>
        </w:rPr>
        <w:t>опр</w:t>
      </w:r>
      <w:r w:rsidR="00BE010D">
        <w:rPr>
          <w:noProof/>
          <w:szCs w:val="24"/>
          <w:lang w:val="hr-HR"/>
        </w:rPr>
        <w:t>еде</w:t>
      </w:r>
      <w:r w:rsidR="001019E7">
        <w:rPr>
          <w:noProof/>
          <w:szCs w:val="24"/>
          <w:lang w:val="hr-HR"/>
        </w:rPr>
        <w:t>љ</w:t>
      </w:r>
      <w:r w:rsidR="00BE010D">
        <w:rPr>
          <w:noProof/>
          <w:szCs w:val="24"/>
          <w:lang w:val="hr-HR"/>
        </w:rPr>
        <w:t>е</w:t>
      </w:r>
      <w:r w:rsidR="001019E7">
        <w:rPr>
          <w:noProof/>
          <w:szCs w:val="24"/>
          <w:lang w:val="hr-HR"/>
        </w:rPr>
        <w:t>њ</w:t>
      </w:r>
      <w:r w:rsidR="00BE010D">
        <w:rPr>
          <w:noProof/>
          <w:szCs w:val="24"/>
          <w:lang w:val="hr-HR"/>
        </w:rPr>
        <w:t>а</w:t>
      </w:r>
      <w:r w:rsidRPr="002458A2">
        <w:rPr>
          <w:noProof/>
          <w:szCs w:val="24"/>
          <w:lang w:val="hr-HR"/>
        </w:rPr>
        <w:t xml:space="preserve"> </w:t>
      </w:r>
      <w:r w:rsidR="00B61EF7">
        <w:rPr>
          <w:noProof/>
          <w:szCs w:val="24"/>
          <w:lang w:val="hr-HR"/>
        </w:rPr>
        <w:t>з</w:t>
      </w:r>
      <w:r w:rsidR="00BE010D">
        <w:rPr>
          <w:noProof/>
          <w:szCs w:val="24"/>
          <w:lang w:val="hr-HR"/>
        </w:rPr>
        <w:t>а</w:t>
      </w:r>
      <w:r w:rsidRPr="002458A2">
        <w:rPr>
          <w:noProof/>
          <w:szCs w:val="24"/>
          <w:lang w:val="hr-HR"/>
        </w:rPr>
        <w:t xml:space="preserve"> </w:t>
      </w:r>
      <w:r w:rsidR="00B61EF7">
        <w:rPr>
          <w:noProof/>
          <w:szCs w:val="24"/>
          <w:lang w:val="hr-HR"/>
        </w:rPr>
        <w:t>ур</w:t>
      </w:r>
      <w:r w:rsidR="00BE010D">
        <w:rPr>
          <w:noProof/>
          <w:szCs w:val="24"/>
          <w:lang w:val="hr-HR"/>
        </w:rPr>
        <w:t>еђ</w:t>
      </w:r>
      <w:r w:rsidR="00B61EF7">
        <w:rPr>
          <w:noProof/>
          <w:szCs w:val="24"/>
          <w:lang w:val="hr-HR"/>
        </w:rPr>
        <w:t>и</w:t>
      </w:r>
      <w:r w:rsidR="00BE010D">
        <w:rPr>
          <w:noProof/>
          <w:szCs w:val="24"/>
          <w:lang w:val="hr-HR"/>
        </w:rPr>
        <w:t>ва</w:t>
      </w:r>
      <w:r w:rsidR="001019E7">
        <w:rPr>
          <w:noProof/>
          <w:szCs w:val="24"/>
          <w:lang w:val="hr-HR"/>
        </w:rPr>
        <w:t>њ</w:t>
      </w:r>
      <w:r w:rsidR="00BE010D">
        <w:rPr>
          <w:noProof/>
          <w:szCs w:val="24"/>
          <w:lang w:val="hr-HR"/>
        </w:rPr>
        <w:t>е</w:t>
      </w:r>
      <w:r w:rsidRPr="002458A2">
        <w:rPr>
          <w:noProof/>
          <w:szCs w:val="24"/>
          <w:lang w:val="hr-HR"/>
        </w:rPr>
        <w:t xml:space="preserve"> </w:t>
      </w:r>
      <w:r w:rsidR="00B61EF7">
        <w:rPr>
          <w:noProof/>
          <w:szCs w:val="24"/>
          <w:lang w:val="hr-HR"/>
        </w:rPr>
        <w:t>н</w:t>
      </w:r>
      <w:r w:rsidR="00BE010D">
        <w:rPr>
          <w:noProof/>
          <w:szCs w:val="24"/>
          <w:lang w:val="hr-HR"/>
        </w:rPr>
        <w:t>а</w:t>
      </w:r>
      <w:r w:rsidRPr="002458A2">
        <w:rPr>
          <w:noProof/>
          <w:szCs w:val="24"/>
          <w:lang w:val="hr-HR"/>
        </w:rPr>
        <w:t xml:space="preserve"> </w:t>
      </w:r>
      <w:r w:rsidR="00B61EF7">
        <w:rPr>
          <w:noProof/>
          <w:szCs w:val="24"/>
          <w:lang w:val="hr-HR"/>
        </w:rPr>
        <w:t>типолошкој</w:t>
      </w:r>
      <w:r w:rsidRPr="002458A2">
        <w:rPr>
          <w:noProof/>
          <w:szCs w:val="24"/>
          <w:lang w:val="hr-HR"/>
        </w:rPr>
        <w:t xml:space="preserve"> </w:t>
      </w:r>
      <w:r w:rsidR="00B61EF7">
        <w:rPr>
          <w:noProof/>
          <w:szCs w:val="24"/>
          <w:lang w:val="hr-HR"/>
        </w:rPr>
        <w:t>осно</w:t>
      </w:r>
      <w:r w:rsidR="00BE010D">
        <w:rPr>
          <w:noProof/>
          <w:szCs w:val="24"/>
          <w:lang w:val="hr-HR"/>
        </w:rPr>
        <w:t>в</w:t>
      </w:r>
      <w:r w:rsidR="00B61EF7">
        <w:rPr>
          <w:noProof/>
          <w:szCs w:val="24"/>
          <w:lang w:val="hr-HR"/>
        </w:rPr>
        <w:t>и</w:t>
      </w:r>
      <w:r w:rsidRPr="002458A2">
        <w:rPr>
          <w:noProof/>
          <w:szCs w:val="24"/>
          <w:lang w:val="hr-HR"/>
        </w:rPr>
        <w:t xml:space="preserve"> </w:t>
      </w:r>
      <w:r w:rsidR="00B61EF7">
        <w:rPr>
          <w:noProof/>
          <w:szCs w:val="24"/>
          <w:lang w:val="hr-HR"/>
        </w:rPr>
        <w:t>р</w:t>
      </w:r>
      <w:r w:rsidR="00BE010D">
        <w:rPr>
          <w:noProof/>
          <w:szCs w:val="24"/>
          <w:lang w:val="hr-HR"/>
        </w:rPr>
        <w:t>ад</w:t>
      </w:r>
      <w:r w:rsidR="00B61EF7">
        <w:rPr>
          <w:noProof/>
          <w:szCs w:val="24"/>
          <w:lang w:val="hr-HR"/>
        </w:rPr>
        <w:t>о</w:t>
      </w:r>
      <w:r w:rsidR="00BE010D">
        <w:rPr>
          <w:noProof/>
          <w:szCs w:val="24"/>
          <w:lang w:val="hr-HR"/>
        </w:rPr>
        <w:t>ве</w:t>
      </w:r>
      <w:r w:rsidRPr="002458A2">
        <w:rPr>
          <w:noProof/>
          <w:szCs w:val="24"/>
          <w:lang w:val="hr-HR"/>
        </w:rPr>
        <w:t xml:space="preserve"> </w:t>
      </w:r>
      <w:r w:rsidR="00B61EF7">
        <w:rPr>
          <w:noProof/>
          <w:szCs w:val="24"/>
          <w:lang w:val="hr-HR"/>
        </w:rPr>
        <w:t>н</w:t>
      </w:r>
      <w:r w:rsidR="00BE010D">
        <w:rPr>
          <w:noProof/>
          <w:szCs w:val="24"/>
          <w:lang w:val="hr-HR"/>
        </w:rPr>
        <w:t>а</w:t>
      </w:r>
      <w:r w:rsidRPr="002458A2">
        <w:rPr>
          <w:noProof/>
          <w:szCs w:val="24"/>
          <w:lang w:val="hr-HR"/>
        </w:rPr>
        <w:t xml:space="preserve"> </w:t>
      </w:r>
      <w:r w:rsidR="00B61EF7">
        <w:rPr>
          <w:noProof/>
          <w:szCs w:val="24"/>
          <w:lang w:val="hr-HR"/>
        </w:rPr>
        <w:t>изр</w:t>
      </w:r>
      <w:r w:rsidR="00BE010D">
        <w:rPr>
          <w:noProof/>
          <w:szCs w:val="24"/>
          <w:lang w:val="hr-HR"/>
        </w:rPr>
        <w:t>ад</w:t>
      </w:r>
      <w:r w:rsidR="00B61EF7">
        <w:rPr>
          <w:noProof/>
          <w:szCs w:val="24"/>
          <w:lang w:val="hr-HR"/>
        </w:rPr>
        <w:t>и</w:t>
      </w:r>
      <w:r w:rsidRPr="002458A2">
        <w:rPr>
          <w:noProof/>
          <w:szCs w:val="24"/>
          <w:lang w:val="hr-HR"/>
        </w:rPr>
        <w:t xml:space="preserve"> </w:t>
      </w:r>
      <w:r w:rsidR="00B61EF7">
        <w:rPr>
          <w:noProof/>
          <w:szCs w:val="24"/>
          <w:lang w:val="hr-HR"/>
        </w:rPr>
        <w:t>но</w:t>
      </w:r>
      <w:r w:rsidR="00BE010D">
        <w:rPr>
          <w:noProof/>
          <w:szCs w:val="24"/>
          <w:lang w:val="hr-HR"/>
        </w:rPr>
        <w:t>ве</w:t>
      </w:r>
      <w:r w:rsidRPr="002458A2">
        <w:rPr>
          <w:noProof/>
          <w:szCs w:val="24"/>
          <w:lang w:val="hr-HR"/>
        </w:rPr>
        <w:t xml:space="preserve"> </w:t>
      </w:r>
      <w:r w:rsidR="00B61EF7">
        <w:rPr>
          <w:noProof/>
          <w:szCs w:val="24"/>
          <w:lang w:val="hr-HR"/>
        </w:rPr>
        <w:t>осно</w:t>
      </w:r>
      <w:r w:rsidR="00BE010D">
        <w:rPr>
          <w:noProof/>
          <w:szCs w:val="24"/>
          <w:lang w:val="hr-HR"/>
        </w:rPr>
        <w:t>ве</w:t>
      </w:r>
      <w:r w:rsidRPr="002458A2">
        <w:rPr>
          <w:noProof/>
          <w:szCs w:val="24"/>
          <w:lang w:val="hr-HR"/>
        </w:rPr>
        <w:t xml:space="preserve">, </w:t>
      </w:r>
      <w:r w:rsidR="00B61EF7">
        <w:rPr>
          <w:noProof/>
          <w:szCs w:val="24"/>
          <w:lang w:val="hr-HR"/>
        </w:rPr>
        <w:t>з</w:t>
      </w:r>
      <w:r w:rsidR="00BE010D">
        <w:rPr>
          <w:noProof/>
          <w:szCs w:val="24"/>
          <w:lang w:val="hr-HR"/>
        </w:rPr>
        <w:t>а</w:t>
      </w:r>
      <w:r w:rsidR="00B61EF7">
        <w:rPr>
          <w:noProof/>
          <w:szCs w:val="24"/>
          <w:lang w:val="hr-HR"/>
        </w:rPr>
        <w:t>ј</w:t>
      </w:r>
      <w:r w:rsidR="00BE010D">
        <w:rPr>
          <w:noProof/>
          <w:szCs w:val="24"/>
          <w:lang w:val="hr-HR"/>
        </w:rPr>
        <w:t>ед</w:t>
      </w:r>
      <w:r w:rsidR="00B61EF7">
        <w:rPr>
          <w:noProof/>
          <w:szCs w:val="24"/>
          <w:lang w:val="hr-HR"/>
        </w:rPr>
        <w:t>но</w:t>
      </w:r>
      <w:r w:rsidRPr="002458A2">
        <w:rPr>
          <w:noProof/>
          <w:szCs w:val="24"/>
          <w:lang w:val="hr-HR"/>
        </w:rPr>
        <w:t xml:space="preserve"> </w:t>
      </w:r>
      <w:r w:rsidR="00B61EF7">
        <w:rPr>
          <w:noProof/>
          <w:szCs w:val="24"/>
          <w:lang w:val="hr-HR"/>
        </w:rPr>
        <w:t>с</w:t>
      </w:r>
      <w:r w:rsidR="00BE010D">
        <w:rPr>
          <w:noProof/>
          <w:szCs w:val="24"/>
          <w:lang w:val="hr-HR"/>
        </w:rPr>
        <w:t>а</w:t>
      </w:r>
      <w:r w:rsidRPr="002458A2">
        <w:rPr>
          <w:noProof/>
          <w:szCs w:val="24"/>
          <w:lang w:val="hr-HR"/>
        </w:rPr>
        <w:t xml:space="preserve"> </w:t>
      </w:r>
      <w:r w:rsidR="00BE010D">
        <w:rPr>
          <w:noProof/>
          <w:szCs w:val="24"/>
          <w:lang w:val="hr-HR"/>
        </w:rPr>
        <w:t>ге</w:t>
      </w:r>
      <w:r w:rsidR="00B61EF7">
        <w:rPr>
          <w:noProof/>
          <w:szCs w:val="24"/>
          <w:lang w:val="hr-HR"/>
        </w:rPr>
        <w:t>о</w:t>
      </w:r>
      <w:r w:rsidR="00BE010D">
        <w:rPr>
          <w:noProof/>
          <w:szCs w:val="24"/>
          <w:lang w:val="hr-HR"/>
        </w:rPr>
        <w:t>де</w:t>
      </w:r>
      <w:r w:rsidR="00B61EF7">
        <w:rPr>
          <w:noProof/>
          <w:szCs w:val="24"/>
          <w:lang w:val="hr-HR"/>
        </w:rPr>
        <w:t>тским</w:t>
      </w:r>
      <w:r w:rsidRPr="002458A2">
        <w:rPr>
          <w:noProof/>
          <w:szCs w:val="24"/>
          <w:lang w:val="hr-HR"/>
        </w:rPr>
        <w:t xml:space="preserve"> </w:t>
      </w:r>
      <w:r w:rsidR="00B61EF7">
        <w:rPr>
          <w:noProof/>
          <w:szCs w:val="24"/>
          <w:lang w:val="hr-HR"/>
        </w:rPr>
        <w:t>р</w:t>
      </w:r>
      <w:r w:rsidR="00BE010D">
        <w:rPr>
          <w:noProof/>
          <w:szCs w:val="24"/>
          <w:lang w:val="hr-HR"/>
        </w:rPr>
        <w:t>ад</w:t>
      </w:r>
      <w:r w:rsidR="00B61EF7">
        <w:rPr>
          <w:noProof/>
          <w:szCs w:val="24"/>
          <w:lang w:val="hr-HR"/>
        </w:rPr>
        <w:t>о</w:t>
      </w:r>
      <w:r w:rsidR="00BE010D">
        <w:rPr>
          <w:noProof/>
          <w:szCs w:val="24"/>
          <w:lang w:val="hr-HR"/>
        </w:rPr>
        <w:t>в</w:t>
      </w:r>
      <w:r w:rsidR="00B61EF7">
        <w:rPr>
          <w:noProof/>
          <w:szCs w:val="24"/>
          <w:lang w:val="hr-HR"/>
        </w:rPr>
        <w:t>им</w:t>
      </w:r>
      <w:r w:rsidR="00BE010D">
        <w:rPr>
          <w:noProof/>
          <w:szCs w:val="24"/>
          <w:lang w:val="hr-HR"/>
        </w:rPr>
        <w:t>а</w:t>
      </w:r>
      <w:r w:rsidRPr="002458A2">
        <w:rPr>
          <w:noProof/>
          <w:szCs w:val="24"/>
          <w:lang w:val="hr-HR"/>
        </w:rPr>
        <w:t xml:space="preserve"> </w:t>
      </w:r>
      <w:r w:rsidR="00B61EF7">
        <w:rPr>
          <w:noProof/>
          <w:szCs w:val="24"/>
          <w:lang w:val="hr-HR"/>
        </w:rPr>
        <w:t>и</w:t>
      </w:r>
      <w:r w:rsidRPr="002458A2">
        <w:rPr>
          <w:noProof/>
          <w:szCs w:val="24"/>
          <w:lang w:val="hr-HR"/>
        </w:rPr>
        <w:t xml:space="preserve"> </w:t>
      </w:r>
      <w:r w:rsidR="00B61EF7">
        <w:rPr>
          <w:noProof/>
          <w:szCs w:val="24"/>
          <w:lang w:val="hr-HR"/>
        </w:rPr>
        <w:t>из</w:t>
      </w:r>
      <w:r w:rsidR="00BE010D">
        <w:rPr>
          <w:noProof/>
          <w:szCs w:val="24"/>
          <w:lang w:val="hr-HR"/>
        </w:rPr>
        <w:t>два</w:t>
      </w:r>
      <w:r w:rsidR="00B61EF7">
        <w:rPr>
          <w:noProof/>
          <w:szCs w:val="24"/>
          <w:lang w:val="hr-HR"/>
        </w:rPr>
        <w:t>ј</w:t>
      </w:r>
      <w:r w:rsidR="00BE010D">
        <w:rPr>
          <w:noProof/>
          <w:szCs w:val="24"/>
          <w:lang w:val="hr-HR"/>
        </w:rPr>
        <w:t>а</w:t>
      </w:r>
      <w:r w:rsidR="001019E7">
        <w:rPr>
          <w:noProof/>
          <w:szCs w:val="24"/>
          <w:lang w:val="hr-HR"/>
        </w:rPr>
        <w:t>њ</w:t>
      </w:r>
      <w:r w:rsidR="00BE010D">
        <w:rPr>
          <w:noProof/>
          <w:szCs w:val="24"/>
          <w:lang w:val="hr-HR"/>
        </w:rPr>
        <w:t>е</w:t>
      </w:r>
      <w:r w:rsidR="00B61EF7">
        <w:rPr>
          <w:noProof/>
          <w:szCs w:val="24"/>
          <w:lang w:val="hr-HR"/>
        </w:rPr>
        <w:t>м</w:t>
      </w:r>
      <w:r w:rsidRPr="002458A2">
        <w:rPr>
          <w:noProof/>
          <w:szCs w:val="24"/>
          <w:lang w:val="hr-HR"/>
        </w:rPr>
        <w:t xml:space="preserve"> </w:t>
      </w:r>
      <w:r w:rsidR="00B61EF7">
        <w:rPr>
          <w:noProof/>
          <w:szCs w:val="24"/>
          <w:lang w:val="hr-HR"/>
        </w:rPr>
        <w:t>типо</w:t>
      </w:r>
      <w:r w:rsidR="00BE010D">
        <w:rPr>
          <w:noProof/>
          <w:szCs w:val="24"/>
          <w:lang w:val="hr-HR"/>
        </w:rPr>
        <w:t>ва</w:t>
      </w:r>
      <w:r w:rsidRPr="002458A2">
        <w:rPr>
          <w:noProof/>
          <w:szCs w:val="24"/>
          <w:lang w:val="hr-HR"/>
        </w:rPr>
        <w:t xml:space="preserve"> </w:t>
      </w:r>
      <w:r w:rsidR="00B61EF7">
        <w:rPr>
          <w:noProof/>
          <w:szCs w:val="24"/>
          <w:lang w:val="hr-HR"/>
        </w:rPr>
        <w:t>шум</w:t>
      </w:r>
      <w:r w:rsidR="00BE010D">
        <w:rPr>
          <w:noProof/>
          <w:szCs w:val="24"/>
          <w:lang w:val="hr-HR"/>
        </w:rPr>
        <w:t>а</w:t>
      </w:r>
      <w:r w:rsidRPr="002458A2">
        <w:rPr>
          <w:noProof/>
          <w:szCs w:val="24"/>
          <w:lang w:val="hr-HR"/>
        </w:rPr>
        <w:t xml:space="preserve"> </w:t>
      </w:r>
      <w:r w:rsidR="00B61EF7">
        <w:rPr>
          <w:noProof/>
          <w:szCs w:val="24"/>
          <w:lang w:val="hr-HR"/>
        </w:rPr>
        <w:t>тр</w:t>
      </w:r>
      <w:r w:rsidR="00BE010D">
        <w:rPr>
          <w:noProof/>
          <w:szCs w:val="24"/>
          <w:lang w:val="hr-HR"/>
        </w:rPr>
        <w:t>еба</w:t>
      </w:r>
      <w:r w:rsidRPr="002458A2">
        <w:rPr>
          <w:noProof/>
          <w:szCs w:val="24"/>
          <w:lang w:val="hr-HR"/>
        </w:rPr>
        <w:t xml:space="preserve"> </w:t>
      </w:r>
      <w:r w:rsidR="00B61EF7">
        <w:rPr>
          <w:noProof/>
          <w:szCs w:val="24"/>
          <w:lang w:val="hr-HR"/>
        </w:rPr>
        <w:t>поч</w:t>
      </w:r>
      <w:r w:rsidR="00BE010D">
        <w:rPr>
          <w:noProof/>
          <w:szCs w:val="24"/>
          <w:lang w:val="hr-HR"/>
        </w:rPr>
        <w:t>е</w:t>
      </w:r>
      <w:r w:rsidR="00B61EF7">
        <w:rPr>
          <w:noProof/>
          <w:szCs w:val="24"/>
          <w:lang w:val="hr-HR"/>
        </w:rPr>
        <w:t>ти</w:t>
      </w:r>
      <w:r w:rsidRPr="002458A2">
        <w:rPr>
          <w:noProof/>
          <w:szCs w:val="24"/>
          <w:lang w:val="hr-HR"/>
        </w:rPr>
        <w:t xml:space="preserve"> </w:t>
      </w:r>
      <w:r w:rsidR="00BE010D">
        <w:rPr>
          <w:noProof/>
          <w:szCs w:val="24"/>
          <w:lang w:val="hr-HR"/>
        </w:rPr>
        <w:t>две</w:t>
      </w:r>
      <w:r w:rsidRPr="002458A2">
        <w:rPr>
          <w:noProof/>
          <w:szCs w:val="24"/>
          <w:lang w:val="hr-HR"/>
        </w:rPr>
        <w:t xml:space="preserve"> </w:t>
      </w:r>
      <w:r w:rsidR="00BE010D">
        <w:rPr>
          <w:noProof/>
          <w:szCs w:val="24"/>
          <w:lang w:val="hr-HR"/>
        </w:rPr>
        <w:t>г</w:t>
      </w:r>
      <w:r w:rsidR="00B61EF7">
        <w:rPr>
          <w:noProof/>
          <w:szCs w:val="24"/>
          <w:lang w:val="hr-HR"/>
        </w:rPr>
        <w:t>о</w:t>
      </w:r>
      <w:r w:rsidR="00BE010D">
        <w:rPr>
          <w:noProof/>
          <w:szCs w:val="24"/>
          <w:lang w:val="hr-HR"/>
        </w:rPr>
        <w:t>д</w:t>
      </w:r>
      <w:r w:rsidR="00B61EF7">
        <w:rPr>
          <w:noProof/>
          <w:szCs w:val="24"/>
          <w:lang w:val="hr-HR"/>
        </w:rPr>
        <w:t>ин</w:t>
      </w:r>
      <w:r w:rsidR="00BE010D">
        <w:rPr>
          <w:noProof/>
          <w:szCs w:val="24"/>
          <w:lang w:val="hr-HR"/>
        </w:rPr>
        <w:t>е</w:t>
      </w:r>
      <w:r w:rsidRPr="002458A2">
        <w:rPr>
          <w:noProof/>
          <w:szCs w:val="24"/>
          <w:lang w:val="hr-HR"/>
        </w:rPr>
        <w:t xml:space="preserve"> </w:t>
      </w:r>
      <w:r w:rsidR="00B61EF7">
        <w:rPr>
          <w:noProof/>
          <w:szCs w:val="24"/>
          <w:lang w:val="hr-HR"/>
        </w:rPr>
        <w:t>пр</w:t>
      </w:r>
      <w:r w:rsidR="00BE010D">
        <w:rPr>
          <w:noProof/>
          <w:szCs w:val="24"/>
          <w:lang w:val="hr-HR"/>
        </w:rPr>
        <w:t>е</w:t>
      </w:r>
      <w:r w:rsidRPr="002458A2">
        <w:rPr>
          <w:noProof/>
          <w:szCs w:val="24"/>
          <w:lang w:val="hr-HR"/>
        </w:rPr>
        <w:t xml:space="preserve"> </w:t>
      </w:r>
      <w:r w:rsidR="00B61EF7">
        <w:rPr>
          <w:noProof/>
          <w:szCs w:val="24"/>
          <w:lang w:val="hr-HR"/>
        </w:rPr>
        <w:t>ист</w:t>
      </w:r>
      <w:r w:rsidR="00BE010D">
        <w:rPr>
          <w:noProof/>
          <w:szCs w:val="24"/>
          <w:lang w:val="hr-HR"/>
        </w:rPr>
        <w:t>е</w:t>
      </w:r>
      <w:r w:rsidR="00B61EF7">
        <w:rPr>
          <w:noProof/>
          <w:szCs w:val="24"/>
          <w:lang w:val="hr-HR"/>
        </w:rPr>
        <w:t>к</w:t>
      </w:r>
      <w:r w:rsidR="00BE010D">
        <w:rPr>
          <w:noProof/>
          <w:szCs w:val="24"/>
          <w:lang w:val="hr-HR"/>
        </w:rPr>
        <w:t>а</w:t>
      </w:r>
      <w:r w:rsidRPr="002458A2">
        <w:rPr>
          <w:noProof/>
          <w:szCs w:val="24"/>
          <w:lang w:val="hr-HR"/>
        </w:rPr>
        <w:t xml:space="preserve"> </w:t>
      </w:r>
      <w:r w:rsidR="00B61EF7">
        <w:rPr>
          <w:noProof/>
          <w:szCs w:val="24"/>
          <w:lang w:val="hr-HR"/>
        </w:rPr>
        <w:t>о</w:t>
      </w:r>
      <w:r w:rsidR="00BE010D">
        <w:rPr>
          <w:noProof/>
          <w:szCs w:val="24"/>
          <w:lang w:val="hr-HR"/>
        </w:rPr>
        <w:t>ве</w:t>
      </w:r>
      <w:r w:rsidRPr="002458A2">
        <w:rPr>
          <w:noProof/>
          <w:szCs w:val="24"/>
          <w:lang w:val="hr-HR"/>
        </w:rPr>
        <w:t xml:space="preserve"> </w:t>
      </w:r>
      <w:r w:rsidR="00B61EF7">
        <w:rPr>
          <w:noProof/>
          <w:szCs w:val="24"/>
          <w:lang w:val="hr-HR"/>
        </w:rPr>
        <w:t>осно</w:t>
      </w:r>
      <w:r w:rsidR="00BE010D">
        <w:rPr>
          <w:noProof/>
          <w:szCs w:val="24"/>
          <w:lang w:val="hr-HR"/>
        </w:rPr>
        <w:t>ве</w:t>
      </w:r>
      <w:r w:rsidRPr="002458A2">
        <w:rPr>
          <w:noProof/>
          <w:szCs w:val="24"/>
          <w:lang w:val="hr-HR"/>
        </w:rPr>
        <w:t xml:space="preserve"> </w:t>
      </w:r>
      <w:r w:rsidR="00B61EF7">
        <w:rPr>
          <w:noProof/>
          <w:szCs w:val="24"/>
          <w:lang w:val="hr-HR"/>
        </w:rPr>
        <w:t>з</w:t>
      </w:r>
      <w:r w:rsidR="00BE010D">
        <w:rPr>
          <w:noProof/>
          <w:szCs w:val="24"/>
          <w:lang w:val="hr-HR"/>
        </w:rPr>
        <w:t>а</w:t>
      </w:r>
      <w:r w:rsidRPr="002458A2">
        <w:rPr>
          <w:noProof/>
          <w:szCs w:val="24"/>
          <w:lang w:val="hr-HR"/>
        </w:rPr>
        <w:t xml:space="preserve"> </w:t>
      </w:r>
      <w:r w:rsidR="00BE010D">
        <w:rPr>
          <w:noProof/>
          <w:szCs w:val="24"/>
          <w:lang w:val="hr-HR"/>
        </w:rPr>
        <w:t>га</w:t>
      </w:r>
      <w:r w:rsidR="00B61EF7">
        <w:rPr>
          <w:noProof/>
          <w:szCs w:val="24"/>
          <w:lang w:val="hr-HR"/>
        </w:rPr>
        <w:t>з</w:t>
      </w:r>
      <w:r w:rsidR="00BE010D">
        <w:rPr>
          <w:noProof/>
          <w:szCs w:val="24"/>
          <w:lang w:val="hr-HR"/>
        </w:rPr>
        <w:t>д</w:t>
      </w:r>
      <w:r w:rsidR="00B61EF7">
        <w:rPr>
          <w:noProof/>
          <w:szCs w:val="24"/>
          <w:lang w:val="hr-HR"/>
        </w:rPr>
        <w:t>о</w:t>
      </w:r>
      <w:r w:rsidR="00BE010D">
        <w:rPr>
          <w:noProof/>
          <w:szCs w:val="24"/>
          <w:lang w:val="hr-HR"/>
        </w:rPr>
        <w:t>ва</w:t>
      </w:r>
      <w:r w:rsidR="001019E7">
        <w:rPr>
          <w:noProof/>
          <w:szCs w:val="24"/>
          <w:lang w:val="hr-HR"/>
        </w:rPr>
        <w:t>њ</w:t>
      </w:r>
      <w:r w:rsidR="00BE010D">
        <w:rPr>
          <w:noProof/>
          <w:szCs w:val="24"/>
          <w:lang w:val="hr-HR"/>
        </w:rPr>
        <w:t>е</w:t>
      </w:r>
      <w:r w:rsidRPr="002458A2">
        <w:rPr>
          <w:noProof/>
          <w:szCs w:val="24"/>
          <w:lang w:val="hr-HR"/>
        </w:rPr>
        <w:t xml:space="preserve"> </w:t>
      </w:r>
      <w:r w:rsidR="00B61EF7">
        <w:rPr>
          <w:noProof/>
          <w:szCs w:val="24"/>
          <w:lang w:val="hr-HR"/>
        </w:rPr>
        <w:t>шум</w:t>
      </w:r>
      <w:r w:rsidR="00BE010D">
        <w:rPr>
          <w:noProof/>
          <w:szCs w:val="24"/>
          <w:lang w:val="hr-HR"/>
        </w:rPr>
        <w:t>а</w:t>
      </w:r>
      <w:r w:rsidR="00B61EF7">
        <w:rPr>
          <w:noProof/>
          <w:szCs w:val="24"/>
          <w:lang w:val="hr-HR"/>
        </w:rPr>
        <w:t>м</w:t>
      </w:r>
      <w:r w:rsidR="00BE010D">
        <w:rPr>
          <w:noProof/>
          <w:szCs w:val="24"/>
          <w:lang w:val="hr-HR"/>
        </w:rPr>
        <w:t>а</w:t>
      </w:r>
      <w:r w:rsidRPr="002458A2">
        <w:rPr>
          <w:noProof/>
          <w:szCs w:val="24"/>
          <w:lang w:val="hr-HR"/>
        </w:rPr>
        <w:t>.</w:t>
      </w:r>
    </w:p>
    <w:p w:rsidR="0059748C" w:rsidRPr="002458A2" w:rsidRDefault="00BE010D" w:rsidP="0059748C">
      <w:pPr>
        <w:ind w:firstLine="600"/>
        <w:rPr>
          <w:noProof/>
          <w:szCs w:val="24"/>
          <w:lang w:val="hr-HR"/>
        </w:rPr>
      </w:pPr>
      <w:r>
        <w:rPr>
          <w:noProof/>
          <w:szCs w:val="24"/>
          <w:lang w:val="hr-HR"/>
        </w:rPr>
        <w:t>Св</w:t>
      </w:r>
      <w:r w:rsidR="00B61EF7">
        <w:rPr>
          <w:noProof/>
          <w:szCs w:val="24"/>
          <w:lang w:val="hr-HR"/>
        </w:rPr>
        <w:t>и</w:t>
      </w:r>
      <w:r w:rsidR="0059748C" w:rsidRPr="002458A2">
        <w:rPr>
          <w:noProof/>
          <w:szCs w:val="24"/>
          <w:lang w:val="hr-HR"/>
        </w:rPr>
        <w:t xml:space="preserve"> </w:t>
      </w:r>
      <w:r w:rsidR="00B61EF7">
        <w:rPr>
          <w:noProof/>
          <w:szCs w:val="24"/>
          <w:lang w:val="hr-HR"/>
        </w:rPr>
        <w:t>р</w:t>
      </w:r>
      <w:r>
        <w:rPr>
          <w:noProof/>
          <w:szCs w:val="24"/>
          <w:lang w:val="hr-HR"/>
        </w:rPr>
        <w:t>ад</w:t>
      </w:r>
      <w:r w:rsidR="00B61EF7">
        <w:rPr>
          <w:noProof/>
          <w:szCs w:val="24"/>
          <w:lang w:val="hr-HR"/>
        </w:rPr>
        <w:t>о</w:t>
      </w:r>
      <w:r>
        <w:rPr>
          <w:noProof/>
          <w:szCs w:val="24"/>
          <w:lang w:val="hr-HR"/>
        </w:rPr>
        <w:t>в</w:t>
      </w:r>
      <w:r w:rsidR="00B61EF7">
        <w:rPr>
          <w:noProof/>
          <w:szCs w:val="24"/>
          <w:lang w:val="hr-HR"/>
        </w:rPr>
        <w:t>и</w:t>
      </w:r>
      <w:r w:rsidR="0059748C" w:rsidRPr="002458A2">
        <w:rPr>
          <w:noProof/>
          <w:szCs w:val="24"/>
          <w:lang w:val="hr-HR"/>
        </w:rPr>
        <w:t xml:space="preserve"> </w:t>
      </w:r>
      <w:r w:rsidR="00B61EF7">
        <w:rPr>
          <w:noProof/>
          <w:szCs w:val="24"/>
          <w:lang w:val="hr-HR"/>
        </w:rPr>
        <w:t>потр</w:t>
      </w:r>
      <w:r>
        <w:rPr>
          <w:noProof/>
          <w:szCs w:val="24"/>
          <w:lang w:val="hr-HR"/>
        </w:rPr>
        <w:t>еб</w:t>
      </w:r>
      <w:r w:rsidR="00B61EF7">
        <w:rPr>
          <w:noProof/>
          <w:szCs w:val="24"/>
          <w:lang w:val="hr-HR"/>
        </w:rPr>
        <w:t>ни</w:t>
      </w:r>
      <w:r w:rsidR="0059748C" w:rsidRPr="002458A2">
        <w:rPr>
          <w:noProof/>
          <w:szCs w:val="24"/>
          <w:lang w:val="hr-HR"/>
        </w:rPr>
        <w:t xml:space="preserve"> </w:t>
      </w:r>
      <w:r w:rsidR="00B61EF7">
        <w:rPr>
          <w:noProof/>
          <w:szCs w:val="24"/>
          <w:lang w:val="hr-HR"/>
        </w:rPr>
        <w:t>з</w:t>
      </w:r>
      <w:r>
        <w:rPr>
          <w:noProof/>
          <w:szCs w:val="24"/>
          <w:lang w:val="hr-HR"/>
        </w:rPr>
        <w:t>а</w:t>
      </w:r>
      <w:r w:rsidR="0059748C" w:rsidRPr="002458A2">
        <w:rPr>
          <w:noProof/>
          <w:szCs w:val="24"/>
          <w:lang w:val="hr-HR"/>
        </w:rPr>
        <w:t xml:space="preserve"> </w:t>
      </w:r>
      <w:r w:rsidR="00B61EF7">
        <w:rPr>
          <w:noProof/>
          <w:szCs w:val="24"/>
          <w:lang w:val="hr-HR"/>
        </w:rPr>
        <w:t>изр</w:t>
      </w:r>
      <w:r>
        <w:rPr>
          <w:noProof/>
          <w:szCs w:val="24"/>
          <w:lang w:val="hr-HR"/>
        </w:rPr>
        <w:t>ад</w:t>
      </w:r>
      <w:r w:rsidR="00B61EF7">
        <w:rPr>
          <w:noProof/>
          <w:szCs w:val="24"/>
          <w:lang w:val="hr-HR"/>
        </w:rPr>
        <w:t>у</w:t>
      </w:r>
      <w:r w:rsidR="0059748C" w:rsidRPr="002458A2">
        <w:rPr>
          <w:noProof/>
          <w:szCs w:val="24"/>
          <w:lang w:val="hr-HR"/>
        </w:rPr>
        <w:t xml:space="preserve"> </w:t>
      </w:r>
      <w:r>
        <w:rPr>
          <w:noProof/>
          <w:szCs w:val="24"/>
          <w:lang w:val="hr-HR"/>
        </w:rPr>
        <w:t>О</w:t>
      </w:r>
      <w:r w:rsidR="00B61EF7">
        <w:rPr>
          <w:noProof/>
          <w:szCs w:val="24"/>
          <w:lang w:val="hr-HR"/>
        </w:rPr>
        <w:t>сно</w:t>
      </w:r>
      <w:r>
        <w:rPr>
          <w:noProof/>
          <w:szCs w:val="24"/>
          <w:lang w:val="hr-HR"/>
        </w:rPr>
        <w:t>ве</w:t>
      </w:r>
      <w:r w:rsidR="0059748C" w:rsidRPr="002458A2">
        <w:rPr>
          <w:noProof/>
          <w:szCs w:val="24"/>
          <w:lang w:val="hr-HR"/>
        </w:rPr>
        <w:t xml:space="preserve"> </w:t>
      </w:r>
      <w:r>
        <w:rPr>
          <w:noProof/>
          <w:szCs w:val="24"/>
          <w:lang w:val="hr-HR"/>
        </w:rPr>
        <w:t>га</w:t>
      </w:r>
      <w:r w:rsidR="00B61EF7">
        <w:rPr>
          <w:noProof/>
          <w:szCs w:val="24"/>
          <w:lang w:val="hr-HR"/>
        </w:rPr>
        <w:t>з</w:t>
      </w:r>
      <w:r>
        <w:rPr>
          <w:noProof/>
          <w:szCs w:val="24"/>
          <w:lang w:val="hr-HR"/>
        </w:rPr>
        <w:t>д</w:t>
      </w:r>
      <w:r w:rsidR="00B61EF7">
        <w:rPr>
          <w:noProof/>
          <w:szCs w:val="24"/>
          <w:lang w:val="hr-HR"/>
        </w:rPr>
        <w:t>о</w:t>
      </w:r>
      <w:r>
        <w:rPr>
          <w:noProof/>
          <w:szCs w:val="24"/>
          <w:lang w:val="hr-HR"/>
        </w:rPr>
        <w:t>ва</w:t>
      </w:r>
      <w:r w:rsidR="001019E7">
        <w:rPr>
          <w:noProof/>
          <w:szCs w:val="24"/>
          <w:lang w:val="hr-HR"/>
        </w:rPr>
        <w:t>њ</w:t>
      </w:r>
      <w:r>
        <w:rPr>
          <w:noProof/>
          <w:szCs w:val="24"/>
          <w:lang w:val="hr-HR"/>
        </w:rPr>
        <w:t>а</w:t>
      </w:r>
      <w:r w:rsidR="0059748C" w:rsidRPr="002458A2">
        <w:rPr>
          <w:noProof/>
          <w:szCs w:val="24"/>
          <w:lang w:val="hr-HR"/>
        </w:rPr>
        <w:t xml:space="preserve"> </w:t>
      </w:r>
      <w:r w:rsidR="00B61EF7">
        <w:rPr>
          <w:noProof/>
          <w:szCs w:val="24"/>
          <w:lang w:val="hr-HR"/>
        </w:rPr>
        <w:t>шум</w:t>
      </w:r>
      <w:r>
        <w:rPr>
          <w:noProof/>
          <w:szCs w:val="24"/>
          <w:lang w:val="hr-HR"/>
        </w:rPr>
        <w:t>а</w:t>
      </w:r>
      <w:r w:rsidR="00B61EF7">
        <w:rPr>
          <w:noProof/>
          <w:szCs w:val="24"/>
          <w:lang w:val="hr-HR"/>
        </w:rPr>
        <w:t>м</w:t>
      </w:r>
      <w:r>
        <w:rPr>
          <w:noProof/>
          <w:szCs w:val="24"/>
          <w:lang w:val="hr-HR"/>
        </w:rPr>
        <w:t>а</w:t>
      </w:r>
      <w:r w:rsidR="0059748C" w:rsidRPr="002458A2">
        <w:rPr>
          <w:noProof/>
          <w:szCs w:val="24"/>
          <w:lang w:val="hr-HR"/>
        </w:rPr>
        <w:t xml:space="preserve"> </w:t>
      </w:r>
      <w:r w:rsidR="00B61EF7">
        <w:rPr>
          <w:noProof/>
          <w:szCs w:val="24"/>
          <w:lang w:val="hr-HR"/>
        </w:rPr>
        <w:t>о</w:t>
      </w:r>
      <w:r>
        <w:rPr>
          <w:noProof/>
          <w:szCs w:val="24"/>
          <w:lang w:val="hr-HR"/>
        </w:rPr>
        <w:t>бав</w:t>
      </w:r>
      <w:r w:rsidR="00B61EF7">
        <w:rPr>
          <w:noProof/>
          <w:szCs w:val="24"/>
          <w:lang w:val="hr-HR"/>
        </w:rPr>
        <w:t>ић</w:t>
      </w:r>
      <w:r>
        <w:rPr>
          <w:noProof/>
          <w:szCs w:val="24"/>
          <w:lang w:val="hr-HR"/>
        </w:rPr>
        <w:t>е</w:t>
      </w:r>
      <w:r w:rsidR="0059748C" w:rsidRPr="002458A2">
        <w:rPr>
          <w:noProof/>
          <w:szCs w:val="24"/>
          <w:lang w:val="hr-HR"/>
        </w:rPr>
        <w:t xml:space="preserve"> </w:t>
      </w:r>
      <w:r w:rsidR="00B61EF7">
        <w:rPr>
          <w:noProof/>
          <w:szCs w:val="24"/>
          <w:lang w:val="hr-HR"/>
        </w:rPr>
        <w:t>с</w:t>
      </w:r>
      <w:r>
        <w:rPr>
          <w:noProof/>
          <w:szCs w:val="24"/>
          <w:lang w:val="hr-HR"/>
        </w:rPr>
        <w:t>е</w:t>
      </w:r>
      <w:r w:rsidR="0059748C" w:rsidRPr="002458A2">
        <w:rPr>
          <w:noProof/>
          <w:szCs w:val="24"/>
          <w:lang w:val="hr-HR"/>
        </w:rPr>
        <w:t xml:space="preserve"> </w:t>
      </w:r>
      <w:r w:rsidR="00B61EF7">
        <w:rPr>
          <w:noProof/>
          <w:szCs w:val="24"/>
          <w:lang w:val="hr-HR"/>
        </w:rPr>
        <w:t>у</w:t>
      </w:r>
      <w:r w:rsidR="0059748C" w:rsidRPr="002458A2">
        <w:rPr>
          <w:noProof/>
          <w:szCs w:val="24"/>
          <w:lang w:val="hr-HR"/>
        </w:rPr>
        <w:t xml:space="preserve"> </w:t>
      </w:r>
      <w:r w:rsidR="00B61EF7">
        <w:rPr>
          <w:noProof/>
          <w:szCs w:val="24"/>
          <w:lang w:val="hr-HR"/>
        </w:rPr>
        <w:t>служ</w:t>
      </w:r>
      <w:r>
        <w:rPr>
          <w:noProof/>
          <w:szCs w:val="24"/>
          <w:lang w:val="hr-HR"/>
        </w:rPr>
        <w:t>б</w:t>
      </w:r>
      <w:r w:rsidR="00B61EF7">
        <w:rPr>
          <w:noProof/>
          <w:szCs w:val="24"/>
          <w:lang w:val="hr-HR"/>
        </w:rPr>
        <w:t>и</w:t>
      </w:r>
      <w:r w:rsidR="0059748C" w:rsidRPr="002458A2">
        <w:rPr>
          <w:noProof/>
          <w:szCs w:val="24"/>
          <w:lang w:val="hr-HR"/>
        </w:rPr>
        <w:t xml:space="preserve"> </w:t>
      </w:r>
      <w:r w:rsidR="00B61EF7">
        <w:rPr>
          <w:noProof/>
          <w:szCs w:val="24"/>
          <w:lang w:val="hr-HR"/>
        </w:rPr>
        <w:t>з</w:t>
      </w:r>
      <w:r>
        <w:rPr>
          <w:noProof/>
          <w:szCs w:val="24"/>
          <w:lang w:val="hr-HR"/>
        </w:rPr>
        <w:t>а</w:t>
      </w:r>
      <w:r w:rsidR="0059748C" w:rsidRPr="002458A2">
        <w:rPr>
          <w:noProof/>
          <w:szCs w:val="24"/>
          <w:lang w:val="hr-HR"/>
        </w:rPr>
        <w:t xml:space="preserve"> </w:t>
      </w:r>
      <w:r w:rsidR="00B61EF7">
        <w:rPr>
          <w:noProof/>
          <w:szCs w:val="24"/>
          <w:lang w:val="hr-HR"/>
        </w:rPr>
        <w:t>пл</w:t>
      </w:r>
      <w:r>
        <w:rPr>
          <w:noProof/>
          <w:szCs w:val="24"/>
          <w:lang w:val="hr-HR"/>
        </w:rPr>
        <w:t>а</w:t>
      </w:r>
      <w:r w:rsidR="00B61EF7">
        <w:rPr>
          <w:noProof/>
          <w:szCs w:val="24"/>
          <w:lang w:val="hr-HR"/>
        </w:rPr>
        <w:t>нир</w:t>
      </w:r>
      <w:r>
        <w:rPr>
          <w:noProof/>
          <w:szCs w:val="24"/>
          <w:lang w:val="hr-HR"/>
        </w:rPr>
        <w:t>а</w:t>
      </w:r>
      <w:r w:rsidR="001019E7">
        <w:rPr>
          <w:noProof/>
          <w:szCs w:val="24"/>
          <w:lang w:val="hr-HR"/>
        </w:rPr>
        <w:t>њ</w:t>
      </w:r>
      <w:r>
        <w:rPr>
          <w:noProof/>
          <w:szCs w:val="24"/>
          <w:lang w:val="hr-HR"/>
        </w:rPr>
        <w:t>е</w:t>
      </w:r>
      <w:r w:rsidR="0059748C" w:rsidRPr="002458A2">
        <w:rPr>
          <w:noProof/>
          <w:szCs w:val="24"/>
          <w:lang w:val="hr-HR"/>
        </w:rPr>
        <w:t xml:space="preserve"> </w:t>
      </w:r>
      <w:r>
        <w:rPr>
          <w:noProof/>
          <w:szCs w:val="24"/>
          <w:lang w:val="hr-HR"/>
        </w:rPr>
        <w:t>га</w:t>
      </w:r>
      <w:r w:rsidR="00B61EF7">
        <w:rPr>
          <w:noProof/>
          <w:szCs w:val="24"/>
          <w:lang w:val="hr-HR"/>
        </w:rPr>
        <w:t>з</w:t>
      </w:r>
      <w:r>
        <w:rPr>
          <w:noProof/>
          <w:szCs w:val="24"/>
          <w:lang w:val="hr-HR"/>
        </w:rPr>
        <w:t>д</w:t>
      </w:r>
      <w:r w:rsidR="00B61EF7">
        <w:rPr>
          <w:noProof/>
          <w:szCs w:val="24"/>
          <w:lang w:val="hr-HR"/>
        </w:rPr>
        <w:t>о</w:t>
      </w:r>
      <w:r>
        <w:rPr>
          <w:noProof/>
          <w:szCs w:val="24"/>
          <w:lang w:val="hr-HR"/>
        </w:rPr>
        <w:t>ва</w:t>
      </w:r>
      <w:r w:rsidR="001019E7">
        <w:rPr>
          <w:noProof/>
          <w:szCs w:val="24"/>
          <w:lang w:val="hr-HR"/>
        </w:rPr>
        <w:t>њ</w:t>
      </w:r>
      <w:r>
        <w:rPr>
          <w:noProof/>
          <w:szCs w:val="24"/>
          <w:lang w:val="hr-HR"/>
        </w:rPr>
        <w:t>а</w:t>
      </w:r>
      <w:r w:rsidR="0059748C" w:rsidRPr="002458A2">
        <w:rPr>
          <w:noProof/>
          <w:szCs w:val="24"/>
          <w:lang w:val="hr-HR"/>
        </w:rPr>
        <w:t xml:space="preserve"> </w:t>
      </w:r>
      <w:r w:rsidR="00B61EF7">
        <w:rPr>
          <w:noProof/>
          <w:szCs w:val="24"/>
          <w:lang w:val="hr-HR"/>
        </w:rPr>
        <w:t>шум</w:t>
      </w:r>
      <w:r>
        <w:rPr>
          <w:noProof/>
          <w:szCs w:val="24"/>
          <w:lang w:val="hr-HR"/>
        </w:rPr>
        <w:t>а</w:t>
      </w:r>
      <w:r w:rsidR="00B61EF7">
        <w:rPr>
          <w:noProof/>
          <w:szCs w:val="24"/>
          <w:lang w:val="hr-HR"/>
        </w:rPr>
        <w:t>м</w:t>
      </w:r>
      <w:r>
        <w:rPr>
          <w:noProof/>
          <w:szCs w:val="24"/>
          <w:lang w:val="hr-HR"/>
        </w:rPr>
        <w:t>а</w:t>
      </w:r>
      <w:r w:rsidR="0059748C" w:rsidRPr="002458A2">
        <w:rPr>
          <w:noProof/>
          <w:szCs w:val="24"/>
          <w:lang w:val="hr-HR"/>
        </w:rPr>
        <w:t xml:space="preserve"> </w:t>
      </w:r>
      <w:r>
        <w:rPr>
          <w:noProof/>
          <w:szCs w:val="24"/>
          <w:lang w:val="hr-HR"/>
        </w:rPr>
        <w:t>ШГ</w:t>
      </w:r>
      <w:r w:rsidR="0059748C" w:rsidRPr="002458A2">
        <w:rPr>
          <w:noProof/>
          <w:szCs w:val="24"/>
          <w:lang w:val="hr-HR"/>
        </w:rPr>
        <w:t xml:space="preserve"> „</w:t>
      </w:r>
      <w:r>
        <w:rPr>
          <w:noProof/>
          <w:szCs w:val="24"/>
          <w:lang w:val="hr-HR"/>
        </w:rPr>
        <w:t>С</w:t>
      </w:r>
      <w:r w:rsidR="00B61EF7">
        <w:rPr>
          <w:noProof/>
          <w:szCs w:val="24"/>
          <w:lang w:val="hr-HR"/>
        </w:rPr>
        <w:t>ом</w:t>
      </w:r>
      <w:r>
        <w:rPr>
          <w:noProof/>
          <w:szCs w:val="24"/>
          <w:lang w:val="hr-HR"/>
        </w:rPr>
        <w:t>б</w:t>
      </w:r>
      <w:r w:rsidR="00B61EF7">
        <w:rPr>
          <w:noProof/>
          <w:szCs w:val="24"/>
          <w:lang w:val="hr-HR"/>
        </w:rPr>
        <w:t>ор</w:t>
      </w:r>
      <w:r w:rsidR="0059748C" w:rsidRPr="002458A2">
        <w:rPr>
          <w:noProof/>
          <w:szCs w:val="24"/>
          <w:lang w:val="hr-HR"/>
        </w:rPr>
        <w:t xml:space="preserve">” </w:t>
      </w:r>
      <w:r>
        <w:rPr>
          <w:noProof/>
          <w:szCs w:val="24"/>
          <w:lang w:val="hr-HR"/>
        </w:rPr>
        <w:t>С</w:t>
      </w:r>
      <w:r w:rsidR="00B61EF7">
        <w:rPr>
          <w:noProof/>
          <w:szCs w:val="24"/>
          <w:lang w:val="hr-HR"/>
        </w:rPr>
        <w:t>ом</w:t>
      </w:r>
      <w:r>
        <w:rPr>
          <w:noProof/>
          <w:szCs w:val="24"/>
          <w:lang w:val="hr-HR"/>
        </w:rPr>
        <w:t>б</w:t>
      </w:r>
      <w:r w:rsidR="00B61EF7">
        <w:rPr>
          <w:noProof/>
          <w:szCs w:val="24"/>
          <w:lang w:val="hr-HR"/>
        </w:rPr>
        <w:t>ор</w:t>
      </w:r>
      <w:r w:rsidR="0059748C" w:rsidRPr="002458A2">
        <w:rPr>
          <w:noProof/>
          <w:szCs w:val="24"/>
          <w:lang w:val="hr-HR"/>
        </w:rPr>
        <w:t>.</w:t>
      </w:r>
    </w:p>
    <w:p w:rsidR="0059748C" w:rsidRPr="002458A2" w:rsidRDefault="00BE010D" w:rsidP="00614F3D">
      <w:pPr>
        <w:ind w:firstLine="567"/>
        <w:rPr>
          <w:szCs w:val="24"/>
          <w:lang w:val="sr-Latn-CS" w:eastAsia="sr-Latn-CS"/>
        </w:rPr>
      </w:pPr>
      <w:r>
        <w:rPr>
          <w:noProof/>
          <w:szCs w:val="24"/>
          <w:lang w:val="hr-HR"/>
        </w:rPr>
        <w:t>П</w:t>
      </w:r>
      <w:r w:rsidR="00B61EF7">
        <w:rPr>
          <w:noProof/>
          <w:szCs w:val="24"/>
          <w:lang w:val="hr-HR"/>
        </w:rPr>
        <w:t>о</w:t>
      </w:r>
      <w:r>
        <w:rPr>
          <w:noProof/>
          <w:szCs w:val="24"/>
          <w:lang w:val="hr-HR"/>
        </w:rPr>
        <w:t>в</w:t>
      </w:r>
      <w:r w:rsidR="00B61EF7">
        <w:rPr>
          <w:noProof/>
          <w:szCs w:val="24"/>
          <w:lang w:val="hr-HR"/>
        </w:rPr>
        <w:t>ршин</w:t>
      </w:r>
      <w:r>
        <w:rPr>
          <w:noProof/>
          <w:szCs w:val="24"/>
          <w:lang w:val="hr-HR"/>
        </w:rPr>
        <w:t>а</w:t>
      </w:r>
      <w:r w:rsidR="0059748C" w:rsidRPr="002458A2">
        <w:rPr>
          <w:noProof/>
          <w:szCs w:val="24"/>
          <w:lang w:val="hr-HR"/>
        </w:rPr>
        <w:t xml:space="preserve"> </w:t>
      </w:r>
      <w:r w:rsidR="00B61EF7">
        <w:rPr>
          <w:noProof/>
          <w:szCs w:val="24"/>
          <w:lang w:val="hr-HR"/>
        </w:rPr>
        <w:t>пл</w:t>
      </w:r>
      <w:r>
        <w:rPr>
          <w:noProof/>
          <w:szCs w:val="24"/>
          <w:lang w:val="hr-HR"/>
        </w:rPr>
        <w:t>а</w:t>
      </w:r>
      <w:r w:rsidR="00B61EF7">
        <w:rPr>
          <w:noProof/>
          <w:szCs w:val="24"/>
          <w:lang w:val="hr-HR"/>
        </w:rPr>
        <w:t>нир</w:t>
      </w:r>
      <w:r>
        <w:rPr>
          <w:noProof/>
          <w:szCs w:val="24"/>
          <w:lang w:val="hr-HR"/>
        </w:rPr>
        <w:t>а</w:t>
      </w:r>
      <w:r w:rsidR="00B61EF7">
        <w:rPr>
          <w:noProof/>
          <w:szCs w:val="24"/>
          <w:lang w:val="hr-HR"/>
        </w:rPr>
        <w:t>н</w:t>
      </w:r>
      <w:r>
        <w:rPr>
          <w:noProof/>
          <w:szCs w:val="24"/>
          <w:lang w:val="hr-HR"/>
        </w:rPr>
        <w:t>а</w:t>
      </w:r>
      <w:r w:rsidR="0059748C" w:rsidRPr="002458A2">
        <w:rPr>
          <w:noProof/>
          <w:szCs w:val="24"/>
          <w:lang w:val="hr-HR"/>
        </w:rPr>
        <w:t xml:space="preserve"> </w:t>
      </w:r>
      <w:r w:rsidR="00B61EF7">
        <w:rPr>
          <w:noProof/>
          <w:szCs w:val="24"/>
          <w:lang w:val="hr-HR"/>
        </w:rPr>
        <w:t>з</w:t>
      </w:r>
      <w:r>
        <w:rPr>
          <w:noProof/>
          <w:szCs w:val="24"/>
          <w:lang w:val="hr-HR"/>
        </w:rPr>
        <w:t>а</w:t>
      </w:r>
      <w:r w:rsidR="0059748C" w:rsidRPr="002458A2">
        <w:rPr>
          <w:noProof/>
          <w:szCs w:val="24"/>
          <w:lang w:val="hr-HR"/>
        </w:rPr>
        <w:t xml:space="preserve"> </w:t>
      </w:r>
      <w:r w:rsidR="00B61EF7">
        <w:rPr>
          <w:noProof/>
          <w:szCs w:val="24"/>
          <w:lang w:val="hr-HR"/>
        </w:rPr>
        <w:t>изр</w:t>
      </w:r>
      <w:r>
        <w:rPr>
          <w:noProof/>
          <w:szCs w:val="24"/>
          <w:lang w:val="hr-HR"/>
        </w:rPr>
        <w:t>ад</w:t>
      </w:r>
      <w:r w:rsidR="00B61EF7">
        <w:rPr>
          <w:noProof/>
          <w:szCs w:val="24"/>
          <w:lang w:val="hr-HR"/>
        </w:rPr>
        <w:t>у</w:t>
      </w:r>
      <w:r w:rsidR="0059748C" w:rsidRPr="002458A2">
        <w:rPr>
          <w:noProof/>
          <w:szCs w:val="24"/>
          <w:lang w:val="hr-HR"/>
        </w:rPr>
        <w:t xml:space="preserve"> </w:t>
      </w:r>
      <w:r w:rsidR="00B61EF7">
        <w:rPr>
          <w:noProof/>
          <w:szCs w:val="24"/>
          <w:lang w:val="hr-HR"/>
        </w:rPr>
        <w:t>но</w:t>
      </w:r>
      <w:r>
        <w:rPr>
          <w:noProof/>
          <w:szCs w:val="24"/>
          <w:lang w:val="hr-HR"/>
        </w:rPr>
        <w:t>ве</w:t>
      </w:r>
      <w:r w:rsidR="0059748C" w:rsidRPr="002458A2">
        <w:rPr>
          <w:noProof/>
          <w:szCs w:val="24"/>
          <w:lang w:val="hr-HR"/>
        </w:rPr>
        <w:t xml:space="preserve"> </w:t>
      </w:r>
      <w:r w:rsidR="00B61EF7">
        <w:rPr>
          <w:noProof/>
          <w:szCs w:val="24"/>
          <w:lang w:val="hr-HR"/>
        </w:rPr>
        <w:t>осно</w:t>
      </w:r>
      <w:r>
        <w:rPr>
          <w:noProof/>
          <w:szCs w:val="24"/>
          <w:lang w:val="hr-HR"/>
        </w:rPr>
        <w:t>ве</w:t>
      </w:r>
      <w:r w:rsidR="0059748C" w:rsidRPr="002458A2">
        <w:rPr>
          <w:noProof/>
          <w:szCs w:val="24"/>
          <w:lang w:val="hr-HR"/>
        </w:rPr>
        <w:t xml:space="preserve"> </w:t>
      </w:r>
      <w:r w:rsidR="00B61EF7">
        <w:rPr>
          <w:noProof/>
          <w:szCs w:val="24"/>
          <w:lang w:val="hr-HR"/>
        </w:rPr>
        <w:t>ј</w:t>
      </w:r>
      <w:r>
        <w:rPr>
          <w:noProof/>
          <w:szCs w:val="24"/>
          <w:lang w:val="hr-HR"/>
        </w:rPr>
        <w:t>е</w:t>
      </w:r>
      <w:r w:rsidR="0059748C" w:rsidRPr="002458A2">
        <w:rPr>
          <w:noProof/>
          <w:szCs w:val="24"/>
          <w:lang w:val="hr-HR"/>
        </w:rPr>
        <w:t xml:space="preserve"> </w:t>
      </w:r>
      <w:r w:rsidR="00B61EF7">
        <w:rPr>
          <w:noProof/>
          <w:szCs w:val="24"/>
          <w:lang w:val="hr-HR"/>
        </w:rPr>
        <w:t>ј</w:t>
      </w:r>
      <w:r>
        <w:rPr>
          <w:noProof/>
          <w:szCs w:val="24"/>
          <w:lang w:val="hr-HR"/>
        </w:rPr>
        <w:t>ед</w:t>
      </w:r>
      <w:r w:rsidR="00B61EF7">
        <w:rPr>
          <w:noProof/>
          <w:szCs w:val="24"/>
          <w:lang w:val="hr-HR"/>
        </w:rPr>
        <w:t>н</w:t>
      </w:r>
      <w:r>
        <w:rPr>
          <w:noProof/>
          <w:szCs w:val="24"/>
          <w:lang w:val="hr-HR"/>
        </w:rPr>
        <w:t>а</w:t>
      </w:r>
      <w:r w:rsidR="00B61EF7">
        <w:rPr>
          <w:noProof/>
          <w:szCs w:val="24"/>
          <w:lang w:val="hr-HR"/>
        </w:rPr>
        <w:t>к</w:t>
      </w:r>
      <w:r>
        <w:rPr>
          <w:noProof/>
          <w:szCs w:val="24"/>
          <w:lang w:val="hr-HR"/>
        </w:rPr>
        <w:t>а</w:t>
      </w:r>
      <w:r w:rsidR="0059748C" w:rsidRPr="002458A2">
        <w:rPr>
          <w:noProof/>
          <w:szCs w:val="24"/>
          <w:lang w:val="hr-HR"/>
        </w:rPr>
        <w:t xml:space="preserve"> </w:t>
      </w:r>
      <w:r w:rsidR="00B61EF7">
        <w:rPr>
          <w:noProof/>
          <w:szCs w:val="24"/>
          <w:lang w:val="hr-HR"/>
        </w:rPr>
        <w:t>с</w:t>
      </w:r>
      <w:r>
        <w:rPr>
          <w:noProof/>
          <w:szCs w:val="24"/>
          <w:lang w:val="hr-HR"/>
        </w:rPr>
        <w:t>ада</w:t>
      </w:r>
      <w:r w:rsidR="00B61EF7">
        <w:rPr>
          <w:noProof/>
          <w:szCs w:val="24"/>
          <w:lang w:val="hr-HR"/>
        </w:rPr>
        <w:t>ш</w:t>
      </w:r>
      <w:r w:rsidR="001019E7">
        <w:rPr>
          <w:noProof/>
          <w:szCs w:val="24"/>
          <w:lang w:val="hr-HR"/>
        </w:rPr>
        <w:t>њ</w:t>
      </w:r>
      <w:r w:rsidR="00B61EF7">
        <w:rPr>
          <w:noProof/>
          <w:szCs w:val="24"/>
          <w:lang w:val="hr-HR"/>
        </w:rPr>
        <w:t>ој</w:t>
      </w:r>
      <w:r w:rsidR="0059748C" w:rsidRPr="002458A2">
        <w:rPr>
          <w:noProof/>
          <w:szCs w:val="24"/>
          <w:lang w:val="hr-HR"/>
        </w:rPr>
        <w:t xml:space="preserve"> </w:t>
      </w:r>
      <w:r w:rsidR="00B61EF7">
        <w:rPr>
          <w:noProof/>
          <w:szCs w:val="24"/>
          <w:lang w:val="hr-HR"/>
        </w:rPr>
        <w:t>по</w:t>
      </w:r>
      <w:r>
        <w:rPr>
          <w:noProof/>
          <w:szCs w:val="24"/>
          <w:lang w:val="hr-HR"/>
        </w:rPr>
        <w:t>в</w:t>
      </w:r>
      <w:r w:rsidR="00B61EF7">
        <w:rPr>
          <w:noProof/>
          <w:szCs w:val="24"/>
          <w:lang w:val="hr-HR"/>
        </w:rPr>
        <w:t>ршини</w:t>
      </w:r>
      <w:r w:rsidR="0059748C" w:rsidRPr="002458A2">
        <w:rPr>
          <w:noProof/>
          <w:szCs w:val="24"/>
          <w:lang w:val="hr-HR"/>
        </w:rPr>
        <w:t xml:space="preserve"> </w:t>
      </w:r>
      <w:r>
        <w:rPr>
          <w:noProof/>
          <w:szCs w:val="24"/>
          <w:lang w:val="hr-HR"/>
        </w:rPr>
        <w:t>га</w:t>
      </w:r>
      <w:r w:rsidR="00B61EF7">
        <w:rPr>
          <w:noProof/>
          <w:szCs w:val="24"/>
          <w:lang w:val="hr-HR"/>
        </w:rPr>
        <w:t>з</w:t>
      </w:r>
      <w:r>
        <w:rPr>
          <w:noProof/>
          <w:szCs w:val="24"/>
          <w:lang w:val="hr-HR"/>
        </w:rPr>
        <w:t>д</w:t>
      </w:r>
      <w:r w:rsidR="00B61EF7">
        <w:rPr>
          <w:noProof/>
          <w:szCs w:val="24"/>
          <w:lang w:val="hr-HR"/>
        </w:rPr>
        <w:t>инск</w:t>
      </w:r>
      <w:r>
        <w:rPr>
          <w:noProof/>
          <w:szCs w:val="24"/>
          <w:lang w:val="hr-HR"/>
        </w:rPr>
        <w:t>е</w:t>
      </w:r>
      <w:r w:rsidR="0059748C" w:rsidRPr="002458A2">
        <w:rPr>
          <w:noProof/>
          <w:szCs w:val="24"/>
          <w:lang w:val="hr-HR"/>
        </w:rPr>
        <w:t xml:space="preserve"> </w:t>
      </w:r>
      <w:r w:rsidR="00B61EF7">
        <w:rPr>
          <w:noProof/>
          <w:szCs w:val="24"/>
          <w:lang w:val="hr-HR"/>
        </w:rPr>
        <w:t>ј</w:t>
      </w:r>
      <w:r>
        <w:rPr>
          <w:noProof/>
          <w:szCs w:val="24"/>
          <w:lang w:val="hr-HR"/>
        </w:rPr>
        <w:t>ед</w:t>
      </w:r>
      <w:r w:rsidR="00B61EF7">
        <w:rPr>
          <w:noProof/>
          <w:szCs w:val="24"/>
          <w:lang w:val="hr-HR"/>
        </w:rPr>
        <w:t>иниц</w:t>
      </w:r>
      <w:r>
        <w:rPr>
          <w:noProof/>
          <w:szCs w:val="24"/>
          <w:lang w:val="hr-HR"/>
        </w:rPr>
        <w:t>е</w:t>
      </w:r>
      <w:r w:rsidR="0059748C" w:rsidRPr="002458A2">
        <w:rPr>
          <w:noProof/>
          <w:szCs w:val="24"/>
          <w:lang w:val="hr-HR"/>
        </w:rPr>
        <w:t xml:space="preserve">, </w:t>
      </w:r>
      <w:r w:rsidR="00B61EF7">
        <w:rPr>
          <w:noProof/>
          <w:szCs w:val="24"/>
          <w:lang w:val="hr-HR"/>
        </w:rPr>
        <w:t>о</w:t>
      </w:r>
      <w:r>
        <w:rPr>
          <w:noProof/>
          <w:szCs w:val="24"/>
          <w:lang w:val="hr-HR"/>
        </w:rPr>
        <w:t>д</w:t>
      </w:r>
      <w:r w:rsidR="00B61EF7">
        <w:rPr>
          <w:noProof/>
          <w:szCs w:val="24"/>
          <w:lang w:val="hr-HR"/>
        </w:rPr>
        <w:t>носно</w:t>
      </w:r>
      <w:r w:rsidR="002D0FDD">
        <w:rPr>
          <w:noProof/>
          <w:szCs w:val="24"/>
          <w:lang w:val="sr-Cyrl-RS"/>
        </w:rPr>
        <w:t xml:space="preserve"> </w:t>
      </w:r>
      <w:r w:rsidR="008735DD">
        <w:rPr>
          <w:noProof/>
          <w:szCs w:val="24"/>
          <w:lang w:val="hr-HR"/>
        </w:rPr>
        <w:t>2</w:t>
      </w:r>
      <w:r w:rsidR="0059748C" w:rsidRPr="002458A2">
        <w:rPr>
          <w:noProof/>
          <w:szCs w:val="24"/>
          <w:lang w:val="hr-HR"/>
        </w:rPr>
        <w:t>.</w:t>
      </w:r>
      <w:r w:rsidR="008735DD">
        <w:rPr>
          <w:noProof/>
          <w:szCs w:val="24"/>
          <w:lang w:val="hr-HR"/>
        </w:rPr>
        <w:t>1</w:t>
      </w:r>
      <w:r w:rsidR="00244E1D">
        <w:rPr>
          <w:noProof/>
          <w:szCs w:val="24"/>
          <w:lang w:val="hr-HR"/>
        </w:rPr>
        <w:t>28</w:t>
      </w:r>
      <w:r w:rsidR="0059748C" w:rsidRPr="002458A2">
        <w:rPr>
          <w:noProof/>
          <w:szCs w:val="24"/>
          <w:lang w:val="hr-HR"/>
        </w:rPr>
        <w:t>,</w:t>
      </w:r>
      <w:r w:rsidR="008735DD">
        <w:rPr>
          <w:noProof/>
          <w:szCs w:val="24"/>
          <w:lang w:val="hr-HR"/>
        </w:rPr>
        <w:t>9</w:t>
      </w:r>
      <w:r w:rsidR="00244E1D">
        <w:rPr>
          <w:noProof/>
          <w:szCs w:val="24"/>
          <w:lang w:val="hr-HR"/>
        </w:rPr>
        <w:t>8</w:t>
      </w:r>
      <w:r w:rsidR="00B61EF7">
        <w:rPr>
          <w:noProof/>
          <w:szCs w:val="24"/>
          <w:lang w:val="hr-HR"/>
        </w:rPr>
        <w:t>х</w:t>
      </w:r>
      <w:r>
        <w:rPr>
          <w:noProof/>
          <w:szCs w:val="24"/>
          <w:lang w:val="hr-HR"/>
        </w:rPr>
        <w:t>а</w:t>
      </w:r>
      <w:r w:rsidR="0059748C" w:rsidRPr="002458A2">
        <w:rPr>
          <w:noProof/>
          <w:szCs w:val="24"/>
          <w:lang w:val="hr-HR"/>
        </w:rPr>
        <w:t>.</w:t>
      </w:r>
    </w:p>
    <w:p w:rsidR="0059748C" w:rsidRPr="002458A2" w:rsidRDefault="0059748C" w:rsidP="0059748C">
      <w:pPr>
        <w:pStyle w:val="Heading2"/>
        <w:rPr>
          <w:szCs w:val="24"/>
          <w:lang w:val="hr-HR"/>
        </w:rPr>
      </w:pPr>
      <w:bookmarkStart w:id="943" w:name="_Toc329146818"/>
      <w:bookmarkStart w:id="944" w:name="_Toc329328536"/>
      <w:bookmarkStart w:id="945" w:name="_Toc410988446"/>
      <w:bookmarkStart w:id="946" w:name="_Toc478456571"/>
      <w:bookmarkStart w:id="947" w:name="_Toc503785511"/>
      <w:bookmarkStart w:id="948" w:name="_Toc503786086"/>
      <w:bookmarkStart w:id="949" w:name="_Toc503786575"/>
      <w:bookmarkStart w:id="950" w:name="_Toc503787446"/>
      <w:bookmarkStart w:id="951" w:name="_Toc535232894"/>
      <w:bookmarkStart w:id="952" w:name="_Toc71886437"/>
      <w:r w:rsidRPr="002458A2">
        <w:rPr>
          <w:szCs w:val="24"/>
          <w:lang w:val="hr-HR"/>
        </w:rPr>
        <w:t xml:space="preserve">8.7. </w:t>
      </w:r>
      <w:r w:rsidR="00BE010D">
        <w:rPr>
          <w:szCs w:val="24"/>
          <w:lang w:val="hr-HR"/>
        </w:rPr>
        <w:t>П</w:t>
      </w:r>
      <w:r w:rsidR="00B61EF7">
        <w:rPr>
          <w:szCs w:val="24"/>
          <w:lang w:val="hr-HR"/>
        </w:rPr>
        <w:t>л</w:t>
      </w:r>
      <w:r w:rsidR="00BE010D">
        <w:rPr>
          <w:szCs w:val="24"/>
          <w:lang w:val="hr-HR"/>
        </w:rPr>
        <w:t>а</w:t>
      </w:r>
      <w:r w:rsidR="00B61EF7">
        <w:rPr>
          <w:szCs w:val="24"/>
          <w:lang w:val="hr-HR"/>
        </w:rPr>
        <w:t>н</w:t>
      </w:r>
      <w:r w:rsidRPr="002458A2">
        <w:rPr>
          <w:szCs w:val="24"/>
          <w:lang w:val="hr-HR"/>
        </w:rPr>
        <w:t xml:space="preserve"> </w:t>
      </w:r>
      <w:r w:rsidR="00B61EF7">
        <w:rPr>
          <w:szCs w:val="24"/>
          <w:lang w:val="hr-HR"/>
        </w:rPr>
        <w:t>р</w:t>
      </w:r>
      <w:r w:rsidR="00BE010D">
        <w:rPr>
          <w:szCs w:val="24"/>
          <w:lang w:val="hr-HR"/>
        </w:rPr>
        <w:t>а</w:t>
      </w:r>
      <w:r w:rsidR="00B61EF7">
        <w:rPr>
          <w:szCs w:val="24"/>
          <w:lang w:val="hr-HR"/>
        </w:rPr>
        <w:t>з</w:t>
      </w:r>
      <w:r w:rsidR="00BE010D">
        <w:rPr>
          <w:szCs w:val="24"/>
          <w:lang w:val="hr-HR"/>
        </w:rPr>
        <w:t>в</w:t>
      </w:r>
      <w:r w:rsidR="00B61EF7">
        <w:rPr>
          <w:szCs w:val="24"/>
          <w:lang w:val="hr-HR"/>
        </w:rPr>
        <w:t>ој</w:t>
      </w:r>
      <w:r w:rsidR="00BE010D">
        <w:rPr>
          <w:szCs w:val="24"/>
          <w:lang w:val="hr-HR"/>
        </w:rPr>
        <w:t>а</w:t>
      </w:r>
      <w:r w:rsidRPr="002458A2">
        <w:rPr>
          <w:szCs w:val="24"/>
          <w:lang w:val="hr-HR"/>
        </w:rPr>
        <w:t xml:space="preserve"> </w:t>
      </w:r>
      <w:r w:rsidR="00B61EF7">
        <w:rPr>
          <w:szCs w:val="24"/>
          <w:lang w:val="hr-HR"/>
        </w:rPr>
        <w:t>ло</w:t>
      </w:r>
      <w:r w:rsidR="00BE010D">
        <w:rPr>
          <w:szCs w:val="24"/>
          <w:lang w:val="hr-HR"/>
        </w:rPr>
        <w:t>в</w:t>
      </w:r>
      <w:r w:rsidR="00B61EF7">
        <w:rPr>
          <w:szCs w:val="24"/>
          <w:lang w:val="hr-HR"/>
        </w:rPr>
        <w:t>ст</w:t>
      </w:r>
      <w:r w:rsidR="00BE010D">
        <w:rPr>
          <w:szCs w:val="24"/>
          <w:lang w:val="hr-HR"/>
        </w:rPr>
        <w:t>ва</w:t>
      </w:r>
      <w:bookmarkEnd w:id="943"/>
      <w:bookmarkEnd w:id="944"/>
      <w:bookmarkEnd w:id="945"/>
      <w:bookmarkEnd w:id="946"/>
      <w:bookmarkEnd w:id="947"/>
      <w:bookmarkEnd w:id="948"/>
      <w:bookmarkEnd w:id="949"/>
      <w:bookmarkEnd w:id="950"/>
      <w:bookmarkEnd w:id="951"/>
      <w:bookmarkEnd w:id="952"/>
    </w:p>
    <w:p w:rsidR="0059748C" w:rsidRPr="002458A2" w:rsidRDefault="0059748C" w:rsidP="0059748C">
      <w:pPr>
        <w:rPr>
          <w:szCs w:val="24"/>
          <w:lang w:val="hr-HR"/>
        </w:rPr>
      </w:pPr>
    </w:p>
    <w:p w:rsidR="0059748C" w:rsidRDefault="00BE010D" w:rsidP="0059748C">
      <w:pPr>
        <w:ind w:firstLine="567"/>
        <w:rPr>
          <w:szCs w:val="24"/>
          <w:lang w:val="sr-Latn-CS"/>
        </w:rPr>
      </w:pPr>
      <w:r>
        <w:rPr>
          <w:szCs w:val="24"/>
          <w:lang w:val="sr-Latn-CS"/>
        </w:rPr>
        <w:t>Де</w:t>
      </w:r>
      <w:r w:rsidR="00B61EF7">
        <w:rPr>
          <w:szCs w:val="24"/>
          <w:lang w:val="sr-Latn-CS"/>
        </w:rPr>
        <w:t>т</w:t>
      </w:r>
      <w:r>
        <w:rPr>
          <w:szCs w:val="24"/>
          <w:lang w:val="sr-Latn-CS"/>
        </w:rPr>
        <w:t>а</w:t>
      </w:r>
      <w:r w:rsidR="001019E7">
        <w:rPr>
          <w:szCs w:val="24"/>
          <w:lang w:val="sr-Latn-CS"/>
        </w:rPr>
        <w:t>љ</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ло</w:t>
      </w:r>
      <w:r>
        <w:rPr>
          <w:szCs w:val="24"/>
          <w:lang w:val="sr-Latn-CS"/>
        </w:rPr>
        <w:t>в</w:t>
      </w:r>
      <w:r w:rsidR="00B61EF7">
        <w:rPr>
          <w:szCs w:val="24"/>
          <w:lang w:val="sr-Latn-CS"/>
        </w:rPr>
        <w:t>но</w:t>
      </w:r>
      <w:r>
        <w:rPr>
          <w:szCs w:val="24"/>
          <w:lang w:val="sr-Latn-CS"/>
        </w:rPr>
        <w:t>г</w:t>
      </w:r>
      <w:r w:rsidR="0059748C"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ло</w:t>
      </w:r>
      <w:r>
        <w:rPr>
          <w:szCs w:val="24"/>
          <w:lang w:val="sr-Latn-CS"/>
        </w:rPr>
        <w:t>в</w:t>
      </w:r>
      <w:r w:rsidR="00B61EF7">
        <w:rPr>
          <w:szCs w:val="24"/>
          <w:lang w:val="sr-Latn-CS"/>
        </w:rPr>
        <w:t>ишт</w:t>
      </w:r>
      <w:r w:rsidR="00614F3D">
        <w:rPr>
          <w:szCs w:val="24"/>
          <w:lang w:val="sr-Latn-CS"/>
        </w:rPr>
        <w:t>а</w:t>
      </w:r>
      <w:r w:rsidR="0059748C" w:rsidRPr="002458A2">
        <w:rPr>
          <w:szCs w:val="24"/>
          <w:lang w:val="sr-Latn-CS"/>
        </w:rPr>
        <w:t xml:space="preserve"> </w:t>
      </w:r>
      <w:r w:rsidR="00D87667" w:rsidRPr="002458A2">
        <w:rPr>
          <w:lang w:val="sr-Latn-CS"/>
        </w:rPr>
        <w:t>"</w:t>
      </w:r>
      <w:r w:rsidR="00100C24">
        <w:rPr>
          <w:lang w:val="sr-Cyrl-RS"/>
        </w:rPr>
        <w:t>Апатински рит</w:t>
      </w:r>
      <w:r w:rsidR="00D87667" w:rsidRPr="002458A2">
        <w:rPr>
          <w:lang w:val="sr-Latn-CS"/>
        </w:rPr>
        <w:t>"</w:t>
      </w:r>
      <w:r w:rsidR="00D87667">
        <w:rPr>
          <w:lang w:val="sr-Cyrl-RS"/>
        </w:rPr>
        <w:t xml:space="preserve">, </w:t>
      </w:r>
      <w:r w:rsidR="0059748C" w:rsidRPr="002458A2">
        <w:rPr>
          <w:lang w:val="sr-Latn-CS"/>
        </w:rPr>
        <w:t>"</w:t>
      </w:r>
      <w:r w:rsidR="00100C24">
        <w:rPr>
          <w:lang w:val="sr-Cyrl-RS"/>
        </w:rPr>
        <w:t>Сонта</w:t>
      </w:r>
      <w:r w:rsidR="0059748C" w:rsidRPr="002458A2">
        <w:rPr>
          <w:lang w:val="sr-Latn-CS"/>
        </w:rPr>
        <w:t>"</w:t>
      </w:r>
      <w:r w:rsidR="00100C24">
        <w:rPr>
          <w:lang w:val="sr-Cyrl-RS"/>
        </w:rPr>
        <w:t xml:space="preserve"> </w:t>
      </w:r>
      <w:r w:rsidR="00351A07">
        <w:rPr>
          <w:lang w:val="sr-Cyrl-RS"/>
        </w:rPr>
        <w:t xml:space="preserve">и </w:t>
      </w:r>
      <w:r w:rsidR="00351A07" w:rsidRPr="002458A2">
        <w:rPr>
          <w:lang w:val="sr-Latn-CS"/>
        </w:rPr>
        <w:t>"</w:t>
      </w:r>
      <w:r w:rsidR="00100C24">
        <w:rPr>
          <w:lang w:val="sr-Cyrl-RS"/>
        </w:rPr>
        <w:t>Курјачица</w:t>
      </w:r>
      <w:r w:rsidR="00351A07" w:rsidRPr="002458A2">
        <w:rPr>
          <w:lang w:val="sr-Latn-CS"/>
        </w:rPr>
        <w:t>"</w:t>
      </w:r>
      <w:r w:rsidR="00D87667">
        <w:rPr>
          <w:lang w:val="sr-Cyrl-RS"/>
        </w:rPr>
        <w:t xml:space="preserve"> </w:t>
      </w:r>
      <w:r w:rsidR="00B61EF7">
        <w:rPr>
          <w:szCs w:val="24"/>
          <w:lang w:val="sr-Latn-CS"/>
        </w:rPr>
        <w:t>ј</w:t>
      </w:r>
      <w:r>
        <w:rPr>
          <w:szCs w:val="24"/>
          <w:lang w:val="sr-Latn-CS"/>
        </w:rPr>
        <w:t>е</w:t>
      </w:r>
      <w:r w:rsidR="0059748C" w:rsidRPr="002458A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ађе</w:t>
      </w:r>
      <w:r w:rsidR="00B61EF7">
        <w:rPr>
          <w:szCs w:val="24"/>
          <w:lang w:val="sr-Latn-CS"/>
        </w:rPr>
        <w:t>н</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ло</w:t>
      </w:r>
      <w:r>
        <w:rPr>
          <w:szCs w:val="24"/>
          <w:lang w:val="sr-Latn-CS"/>
        </w:rPr>
        <w:t>в</w:t>
      </w:r>
      <w:r w:rsidR="00B61EF7">
        <w:rPr>
          <w:szCs w:val="24"/>
          <w:lang w:val="sr-Latn-CS"/>
        </w:rPr>
        <w:t>ним</w:t>
      </w:r>
      <w:r w:rsidR="0059748C" w:rsidRPr="002458A2">
        <w:rPr>
          <w:szCs w:val="24"/>
          <w:lang w:val="sr-Latn-CS"/>
        </w:rPr>
        <w:t xml:space="preserve"> </w:t>
      </w:r>
      <w:r w:rsidR="00B61EF7">
        <w:rPr>
          <w:szCs w:val="24"/>
          <w:lang w:val="sr-Latn-CS"/>
        </w:rPr>
        <w:t>осно</w:t>
      </w:r>
      <w:r>
        <w:rPr>
          <w:szCs w:val="24"/>
          <w:lang w:val="sr-Latn-CS"/>
        </w:rPr>
        <w:t>ва</w:t>
      </w:r>
      <w:r w:rsidR="00B61EF7">
        <w:rPr>
          <w:szCs w:val="24"/>
          <w:lang w:val="sr-Latn-CS"/>
        </w:rPr>
        <w:t>м</w:t>
      </w:r>
      <w:r>
        <w:rPr>
          <w:szCs w:val="24"/>
          <w:lang w:val="sr-Latn-CS"/>
        </w:rPr>
        <w:t>а</w:t>
      </w:r>
      <w:r w:rsidR="0059748C" w:rsidRPr="002458A2">
        <w:rPr>
          <w:szCs w:val="24"/>
          <w:lang w:val="sr-Latn-CS"/>
        </w:rPr>
        <w:t xml:space="preserve"> </w:t>
      </w:r>
      <w:r w:rsidR="00D87667">
        <w:rPr>
          <w:szCs w:val="24"/>
          <w:lang w:val="sr-Cyrl-RS"/>
        </w:rPr>
        <w:t>за свако од поменутих ловишта</w:t>
      </w:r>
      <w:r w:rsidR="0059748C" w:rsidRPr="002458A2">
        <w:rPr>
          <w:szCs w:val="24"/>
          <w:lang w:val="sr-Latn-CS"/>
        </w:rPr>
        <w:t xml:space="preserve">. </w:t>
      </w:r>
      <w:r>
        <w:rPr>
          <w:szCs w:val="24"/>
          <w:lang w:val="sr-Latn-CS"/>
        </w:rPr>
        <w:t>П</w:t>
      </w:r>
      <w:r w:rsidR="00B61EF7">
        <w:rPr>
          <w:szCs w:val="24"/>
          <w:lang w:val="sr-Latn-CS"/>
        </w:rPr>
        <w:t>л</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ој</w:t>
      </w:r>
      <w:r>
        <w:rPr>
          <w:szCs w:val="24"/>
          <w:lang w:val="sr-Latn-CS"/>
        </w:rPr>
        <w:t>а</w:t>
      </w:r>
      <w:r w:rsidR="0059748C" w:rsidRPr="002458A2">
        <w:rPr>
          <w:szCs w:val="24"/>
          <w:lang w:val="sr-Latn-CS"/>
        </w:rPr>
        <w:t xml:space="preserve"> </w:t>
      </w:r>
      <w:r w:rsidR="00B61EF7">
        <w:rPr>
          <w:szCs w:val="24"/>
          <w:lang w:val="sr-Latn-CS"/>
        </w:rPr>
        <w:t>ло</w:t>
      </w:r>
      <w:r>
        <w:rPr>
          <w:szCs w:val="24"/>
          <w:lang w:val="sr-Latn-CS"/>
        </w:rPr>
        <w:t>в</w:t>
      </w:r>
      <w:r w:rsidR="00B61EF7">
        <w:rPr>
          <w:szCs w:val="24"/>
          <w:lang w:val="sr-Latn-CS"/>
        </w:rPr>
        <w:t>ст</w:t>
      </w:r>
      <w:r>
        <w:rPr>
          <w:szCs w:val="24"/>
          <w:lang w:val="sr-Latn-CS"/>
        </w:rPr>
        <w:t>ва</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ном</w:t>
      </w:r>
      <w:r w:rsidR="0059748C" w:rsidRPr="002458A2">
        <w:rPr>
          <w:szCs w:val="24"/>
          <w:lang w:val="sr-Latn-CS"/>
        </w:rPr>
        <w:t xml:space="preserve"> </w:t>
      </w:r>
      <w:r w:rsidR="00B61EF7">
        <w:rPr>
          <w:szCs w:val="24"/>
          <w:lang w:val="sr-Latn-CS"/>
        </w:rPr>
        <w:t>ур</w:t>
      </w:r>
      <w:r>
        <w:rPr>
          <w:szCs w:val="24"/>
          <w:lang w:val="sr-Latn-CS"/>
        </w:rPr>
        <w:t>еђа</w:t>
      </w:r>
      <w:r w:rsidR="00B61EF7">
        <w:rPr>
          <w:szCs w:val="24"/>
          <w:lang w:val="sr-Latn-CS"/>
        </w:rPr>
        <w:t>јном</w:t>
      </w:r>
      <w:r w:rsidR="0059748C" w:rsidRPr="002458A2">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w:t>
      </w:r>
      <w:r w:rsidR="00B61EF7">
        <w:rPr>
          <w:szCs w:val="24"/>
          <w:lang w:val="sr-Latn-CS"/>
        </w:rPr>
        <w:t>у</w:t>
      </w:r>
      <w:r w:rsidR="0059748C" w:rsidRPr="002458A2">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д</w:t>
      </w:r>
      <w:r w:rsidR="00B61EF7">
        <w:rPr>
          <w:szCs w:val="24"/>
          <w:lang w:val="sr-Latn-CS"/>
        </w:rPr>
        <w:t>ић</w:t>
      </w:r>
      <w:r>
        <w:rPr>
          <w:szCs w:val="24"/>
          <w:lang w:val="sr-Latn-CS"/>
        </w:rPr>
        <w:t>е</w:t>
      </w:r>
      <w:r w:rsidR="0059748C" w:rsidRPr="002458A2">
        <w:rPr>
          <w:szCs w:val="24"/>
          <w:lang w:val="sr-Latn-CS"/>
        </w:rPr>
        <w:t xml:space="preserve"> </w:t>
      </w:r>
      <w:r w:rsidR="00B61EF7">
        <w:rPr>
          <w:szCs w:val="24"/>
          <w:lang w:val="sr-Latn-CS"/>
        </w:rPr>
        <w:t>с</w:t>
      </w:r>
      <w:r>
        <w:rPr>
          <w:szCs w:val="24"/>
          <w:lang w:val="sr-Latn-CS"/>
        </w:rPr>
        <w:t>е</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59748C" w:rsidRPr="002458A2">
        <w:rPr>
          <w:szCs w:val="24"/>
          <w:lang w:val="sr-Latn-CS"/>
        </w:rPr>
        <w:t xml:space="preserve"> </w:t>
      </w:r>
      <w:r w:rsidR="00B61EF7">
        <w:rPr>
          <w:szCs w:val="24"/>
          <w:lang w:val="sr-Latn-CS"/>
        </w:rPr>
        <w:t>с</w:t>
      </w:r>
      <w:r>
        <w:rPr>
          <w:szCs w:val="24"/>
          <w:lang w:val="sr-Latn-CS"/>
        </w:rPr>
        <w:t>а</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w:t>
      </w:r>
      <w:r w:rsidR="00B61EF7">
        <w:rPr>
          <w:szCs w:val="24"/>
          <w:lang w:val="sr-Latn-CS"/>
        </w:rPr>
        <w:t>им</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см</w:t>
      </w:r>
      <w:r>
        <w:rPr>
          <w:szCs w:val="24"/>
          <w:lang w:val="sr-Latn-CS"/>
        </w:rPr>
        <w:t>е</w:t>
      </w:r>
      <w:r w:rsidR="00B61EF7">
        <w:rPr>
          <w:szCs w:val="24"/>
          <w:lang w:val="sr-Latn-CS"/>
        </w:rPr>
        <w:t>рниц</w:t>
      </w:r>
      <w:r>
        <w:rPr>
          <w:szCs w:val="24"/>
          <w:lang w:val="sr-Latn-CS"/>
        </w:rPr>
        <w:t>а</w:t>
      </w:r>
      <w:r w:rsidR="00B61EF7">
        <w:rPr>
          <w:szCs w:val="24"/>
          <w:lang w:val="sr-Latn-CS"/>
        </w:rPr>
        <w:t>м</w:t>
      </w:r>
      <w:r>
        <w:rPr>
          <w:szCs w:val="24"/>
          <w:lang w:val="sr-Latn-CS"/>
        </w:rPr>
        <w:t>а</w:t>
      </w:r>
      <w:r w:rsidR="0059748C" w:rsidRPr="002458A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ађе</w:t>
      </w:r>
      <w:r w:rsidR="00B61EF7">
        <w:rPr>
          <w:szCs w:val="24"/>
          <w:lang w:val="sr-Latn-CS"/>
        </w:rPr>
        <w:t>ним</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ло</w:t>
      </w:r>
      <w:r>
        <w:rPr>
          <w:szCs w:val="24"/>
          <w:lang w:val="sr-Latn-CS"/>
        </w:rPr>
        <w:t>в</w:t>
      </w:r>
      <w:r w:rsidR="00B61EF7">
        <w:rPr>
          <w:szCs w:val="24"/>
          <w:lang w:val="sr-Latn-CS"/>
        </w:rPr>
        <w:t>н</w:t>
      </w:r>
      <w:r w:rsidR="00D87667">
        <w:rPr>
          <w:szCs w:val="24"/>
          <w:lang w:val="sr-Cyrl-RS"/>
        </w:rPr>
        <w:t>им</w:t>
      </w:r>
      <w:r w:rsidR="0059748C" w:rsidRPr="002458A2">
        <w:rPr>
          <w:szCs w:val="24"/>
          <w:lang w:val="sr-Latn-CS"/>
        </w:rPr>
        <w:t xml:space="preserve"> </w:t>
      </w:r>
      <w:r w:rsidR="00B61EF7">
        <w:rPr>
          <w:szCs w:val="24"/>
          <w:lang w:val="sr-Latn-CS"/>
        </w:rPr>
        <w:t>осно</w:t>
      </w:r>
      <w:r>
        <w:rPr>
          <w:szCs w:val="24"/>
          <w:lang w:val="sr-Latn-CS"/>
        </w:rPr>
        <w:t>в</w:t>
      </w:r>
      <w:r w:rsidR="00D87667">
        <w:rPr>
          <w:szCs w:val="24"/>
          <w:lang w:val="sr-Cyrl-RS"/>
        </w:rPr>
        <w:t>ама</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спом</w:t>
      </w:r>
      <w:r>
        <w:rPr>
          <w:szCs w:val="24"/>
          <w:lang w:val="sr-Latn-CS"/>
        </w:rPr>
        <w:t>е</w:t>
      </w:r>
      <w:r w:rsidR="00B61EF7">
        <w:rPr>
          <w:szCs w:val="24"/>
          <w:lang w:val="sr-Latn-CS"/>
        </w:rPr>
        <w:t>нут</w:t>
      </w:r>
      <w:r w:rsidR="00614F3D">
        <w:rPr>
          <w:szCs w:val="24"/>
          <w:lang w:val="sr-Latn-CS"/>
        </w:rPr>
        <w:t>а</w:t>
      </w:r>
      <w:r w:rsidR="0059748C" w:rsidRPr="002458A2">
        <w:rPr>
          <w:szCs w:val="24"/>
          <w:lang w:val="sr-Latn-CS"/>
        </w:rPr>
        <w:t xml:space="preserve"> </w:t>
      </w:r>
      <w:r w:rsidR="00B61EF7">
        <w:rPr>
          <w:szCs w:val="24"/>
          <w:lang w:val="sr-Latn-CS"/>
        </w:rPr>
        <w:t>ло</w:t>
      </w:r>
      <w:r>
        <w:rPr>
          <w:szCs w:val="24"/>
          <w:lang w:val="sr-Latn-CS"/>
        </w:rPr>
        <w:t>в</w:t>
      </w:r>
      <w:r w:rsidR="00B61EF7">
        <w:rPr>
          <w:szCs w:val="24"/>
          <w:lang w:val="sr-Latn-CS"/>
        </w:rPr>
        <w:t>ишт</w:t>
      </w:r>
      <w:r w:rsidR="00614F3D">
        <w:rPr>
          <w:szCs w:val="24"/>
          <w:lang w:val="sr-Latn-CS"/>
        </w:rPr>
        <w:t>а</w:t>
      </w:r>
      <w:r w:rsidR="0059748C" w:rsidRPr="002458A2">
        <w:rPr>
          <w:szCs w:val="24"/>
          <w:lang w:val="sr-Latn-CS"/>
        </w:rPr>
        <w:t xml:space="preserve">. </w:t>
      </w:r>
      <w:bookmarkStart w:id="953" w:name="_Toc329146819"/>
      <w:bookmarkStart w:id="954" w:name="_Toc329328537"/>
      <w:bookmarkStart w:id="955" w:name="_Toc410988447"/>
    </w:p>
    <w:p w:rsidR="0059748C" w:rsidRPr="002458A2" w:rsidRDefault="0059748C" w:rsidP="0059748C">
      <w:pPr>
        <w:pStyle w:val="Heading2"/>
        <w:rPr>
          <w:szCs w:val="24"/>
        </w:rPr>
      </w:pPr>
      <w:bookmarkStart w:id="956" w:name="_Toc478456572"/>
      <w:bookmarkStart w:id="957" w:name="_Toc503785512"/>
      <w:bookmarkStart w:id="958" w:name="_Toc503786087"/>
      <w:bookmarkStart w:id="959" w:name="_Toc503786576"/>
      <w:bookmarkStart w:id="960" w:name="_Toc503787447"/>
      <w:bookmarkStart w:id="961" w:name="_Toc535232895"/>
      <w:bookmarkStart w:id="962" w:name="_Toc71886438"/>
      <w:r w:rsidRPr="002458A2">
        <w:rPr>
          <w:szCs w:val="24"/>
        </w:rPr>
        <w:t xml:space="preserve">8.8. </w:t>
      </w:r>
      <w:r w:rsidR="00BE010D">
        <w:rPr>
          <w:szCs w:val="24"/>
        </w:rPr>
        <w:t>П</w:t>
      </w:r>
      <w:r w:rsidR="00B61EF7">
        <w:rPr>
          <w:szCs w:val="24"/>
        </w:rPr>
        <w:t>л</w:t>
      </w:r>
      <w:r w:rsidR="00BE010D">
        <w:rPr>
          <w:szCs w:val="24"/>
        </w:rPr>
        <w:t>а</w:t>
      </w:r>
      <w:r w:rsidR="00B61EF7">
        <w:rPr>
          <w:szCs w:val="24"/>
        </w:rPr>
        <w:t>н</w:t>
      </w:r>
      <w:r w:rsidRPr="002458A2">
        <w:rPr>
          <w:szCs w:val="24"/>
        </w:rPr>
        <w:t xml:space="preserve"> </w:t>
      </w:r>
      <w:r w:rsidR="00B61EF7">
        <w:rPr>
          <w:szCs w:val="24"/>
        </w:rPr>
        <w:t>коришћ</w:t>
      </w:r>
      <w:r w:rsidR="00BE010D">
        <w:rPr>
          <w:szCs w:val="24"/>
        </w:rPr>
        <w:t>е</w:t>
      </w:r>
      <w:r w:rsidR="001019E7">
        <w:rPr>
          <w:szCs w:val="24"/>
        </w:rPr>
        <w:t>њ</w:t>
      </w:r>
      <w:r w:rsidR="00BE010D">
        <w:rPr>
          <w:szCs w:val="24"/>
        </w:rPr>
        <w:t>а</w:t>
      </w:r>
      <w:r w:rsidRPr="002458A2">
        <w:rPr>
          <w:szCs w:val="24"/>
        </w:rPr>
        <w:t xml:space="preserve"> </w:t>
      </w:r>
      <w:r w:rsidR="00BE010D">
        <w:rPr>
          <w:szCs w:val="24"/>
        </w:rPr>
        <w:t>д</w:t>
      </w:r>
      <w:r w:rsidR="00B61EF7">
        <w:rPr>
          <w:szCs w:val="24"/>
        </w:rPr>
        <w:t>ру</w:t>
      </w:r>
      <w:r w:rsidR="00BE010D">
        <w:rPr>
          <w:szCs w:val="24"/>
        </w:rPr>
        <w:t>г</w:t>
      </w:r>
      <w:r w:rsidR="00B61EF7">
        <w:rPr>
          <w:szCs w:val="24"/>
        </w:rPr>
        <w:t>их</w:t>
      </w:r>
      <w:r w:rsidRPr="002458A2">
        <w:rPr>
          <w:szCs w:val="24"/>
        </w:rPr>
        <w:t xml:space="preserve"> </w:t>
      </w:r>
      <w:r w:rsidR="00B61EF7">
        <w:rPr>
          <w:szCs w:val="24"/>
        </w:rPr>
        <w:t>шумских</w:t>
      </w:r>
      <w:r w:rsidRPr="002458A2">
        <w:rPr>
          <w:szCs w:val="24"/>
        </w:rPr>
        <w:t xml:space="preserve"> </w:t>
      </w:r>
      <w:r w:rsidR="00B61EF7">
        <w:rPr>
          <w:szCs w:val="24"/>
        </w:rPr>
        <w:t>пот</w:t>
      </w:r>
      <w:r w:rsidR="00BE010D">
        <w:rPr>
          <w:szCs w:val="24"/>
        </w:rPr>
        <w:t>е</w:t>
      </w:r>
      <w:r w:rsidR="00B61EF7">
        <w:rPr>
          <w:szCs w:val="24"/>
        </w:rPr>
        <w:t>нциј</w:t>
      </w:r>
      <w:r w:rsidR="00BE010D">
        <w:rPr>
          <w:szCs w:val="24"/>
        </w:rPr>
        <w:t>а</w:t>
      </w:r>
      <w:r w:rsidR="00B61EF7">
        <w:rPr>
          <w:szCs w:val="24"/>
        </w:rPr>
        <w:t>л</w:t>
      </w:r>
      <w:r w:rsidR="00BE010D">
        <w:rPr>
          <w:szCs w:val="24"/>
        </w:rPr>
        <w:t>а</w:t>
      </w:r>
      <w:bookmarkEnd w:id="953"/>
      <w:bookmarkEnd w:id="954"/>
      <w:bookmarkEnd w:id="955"/>
      <w:bookmarkEnd w:id="956"/>
      <w:bookmarkEnd w:id="957"/>
      <w:bookmarkEnd w:id="958"/>
      <w:bookmarkEnd w:id="959"/>
      <w:bookmarkEnd w:id="960"/>
      <w:bookmarkEnd w:id="961"/>
      <w:bookmarkEnd w:id="962"/>
    </w:p>
    <w:p w:rsidR="0059748C" w:rsidRPr="002458A2" w:rsidRDefault="0059748C" w:rsidP="0059748C">
      <w:pPr>
        <w:pStyle w:val="BodyTextIndent"/>
        <w:ind w:firstLine="600"/>
        <w:rPr>
          <w:noProof/>
          <w:sz w:val="24"/>
          <w:szCs w:val="24"/>
        </w:rPr>
      </w:pPr>
    </w:p>
    <w:p w:rsidR="0059748C" w:rsidRPr="002458A2" w:rsidRDefault="00BE010D" w:rsidP="0059748C">
      <w:pPr>
        <w:ind w:firstLine="567"/>
        <w:rPr>
          <w:szCs w:val="24"/>
          <w:lang w:val="sr-Latn-CS"/>
        </w:rPr>
      </w:pPr>
      <w:r>
        <w:rPr>
          <w:szCs w:val="24"/>
          <w:lang w:val="sr-Latn-CS"/>
        </w:rPr>
        <w:t>К</w:t>
      </w:r>
      <w:r w:rsidR="00B61EF7">
        <w:rPr>
          <w:szCs w:val="24"/>
          <w:lang w:val="sr-Latn-CS"/>
        </w:rPr>
        <w:t>оришћ</w:t>
      </w:r>
      <w:r>
        <w:rPr>
          <w:szCs w:val="24"/>
          <w:lang w:val="sr-Latn-CS"/>
        </w:rPr>
        <w:t>е</w:t>
      </w:r>
      <w:r w:rsidR="001019E7">
        <w:rPr>
          <w:szCs w:val="24"/>
          <w:lang w:val="sr-Latn-CS"/>
        </w:rPr>
        <w:t>њ</w:t>
      </w:r>
      <w:r>
        <w:rPr>
          <w:szCs w:val="24"/>
          <w:lang w:val="sr-Latn-CS"/>
        </w:rPr>
        <w:t>е</w:t>
      </w:r>
      <w:r w:rsidR="0059748C" w:rsidRPr="002458A2">
        <w:rPr>
          <w:szCs w:val="24"/>
          <w:lang w:val="sr-Latn-CS"/>
        </w:rPr>
        <w:t xml:space="preserve"> </w:t>
      </w:r>
      <w:r w:rsidR="00B61EF7">
        <w:rPr>
          <w:szCs w:val="24"/>
          <w:lang w:val="sr-Latn-CS"/>
        </w:rPr>
        <w:t>ост</w:t>
      </w:r>
      <w:r>
        <w:rPr>
          <w:szCs w:val="24"/>
          <w:lang w:val="sr-Latn-CS"/>
        </w:rPr>
        <w:t>а</w:t>
      </w:r>
      <w:r w:rsidR="00B61EF7">
        <w:rPr>
          <w:szCs w:val="24"/>
          <w:lang w:val="sr-Latn-CS"/>
        </w:rPr>
        <w:t>лих</w:t>
      </w:r>
      <w:r w:rsidR="0059748C" w:rsidRPr="002458A2">
        <w:rPr>
          <w:szCs w:val="24"/>
          <w:lang w:val="sr-Latn-CS"/>
        </w:rPr>
        <w:t xml:space="preserve"> </w:t>
      </w:r>
      <w:r w:rsidR="00B61EF7">
        <w:rPr>
          <w:szCs w:val="24"/>
          <w:lang w:val="sr-Latn-CS"/>
        </w:rPr>
        <w:t>шумских</w:t>
      </w:r>
      <w:r w:rsidR="0059748C" w:rsidRPr="002458A2">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да</w:t>
      </w:r>
      <w:r w:rsidR="0059748C" w:rsidRPr="002458A2">
        <w:rPr>
          <w:szCs w:val="24"/>
          <w:lang w:val="sr-Latn-CS"/>
        </w:rPr>
        <w:t xml:space="preserve"> (</w:t>
      </w:r>
      <w:r>
        <w:rPr>
          <w:szCs w:val="24"/>
          <w:lang w:val="sr-Latn-CS"/>
        </w:rPr>
        <w:t>г</w:t>
      </w:r>
      <w:r w:rsidR="001019E7">
        <w:rPr>
          <w:szCs w:val="24"/>
          <w:lang w:val="sr-Latn-CS"/>
        </w:rPr>
        <w:t>љ</w:t>
      </w:r>
      <w:r w:rsidR="00B61EF7">
        <w:rPr>
          <w:szCs w:val="24"/>
          <w:lang w:val="sr-Latn-CS"/>
        </w:rPr>
        <w:t>и</w:t>
      </w:r>
      <w:r>
        <w:rPr>
          <w:szCs w:val="24"/>
          <w:lang w:val="sr-Latn-CS"/>
        </w:rPr>
        <w:t>ва</w:t>
      </w:r>
      <w:r w:rsidR="0059748C" w:rsidRPr="002458A2">
        <w:rPr>
          <w:szCs w:val="24"/>
          <w:lang w:val="sr-Latn-CS"/>
        </w:rPr>
        <w:t xml:space="preserve">, </w:t>
      </w:r>
      <w:r w:rsidR="00B61EF7">
        <w:rPr>
          <w:szCs w:val="24"/>
          <w:lang w:val="sr-Latn-CS"/>
        </w:rPr>
        <w:t>ж</w:t>
      </w:r>
      <w:r>
        <w:rPr>
          <w:szCs w:val="24"/>
          <w:lang w:val="sr-Latn-CS"/>
        </w:rPr>
        <w:t>аба</w:t>
      </w:r>
      <w:r w:rsidR="0059748C" w:rsidRPr="002458A2">
        <w:rPr>
          <w:szCs w:val="24"/>
          <w:lang w:val="sr-Latn-CS"/>
        </w:rPr>
        <w:t xml:space="preserve">, </w:t>
      </w:r>
      <w:r w:rsidR="00B61EF7">
        <w:rPr>
          <w:szCs w:val="24"/>
          <w:lang w:val="sr-Latn-CS"/>
        </w:rPr>
        <w:t>пуж</w:t>
      </w:r>
      <w:r>
        <w:rPr>
          <w:szCs w:val="24"/>
          <w:lang w:val="sr-Latn-CS"/>
        </w:rPr>
        <w:t>ева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Pr>
          <w:szCs w:val="24"/>
          <w:lang w:val="sr-Latn-CS"/>
        </w:rPr>
        <w:t>д</w:t>
      </w:r>
      <w:r w:rsidR="00B61EF7">
        <w:rPr>
          <w:szCs w:val="24"/>
          <w:lang w:val="sr-Latn-CS"/>
        </w:rPr>
        <w:t>р</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59748C" w:rsidRPr="002458A2">
        <w:rPr>
          <w:szCs w:val="24"/>
          <w:lang w:val="sr-Latn-CS"/>
        </w:rPr>
        <w:t xml:space="preserve"> </w:t>
      </w:r>
      <w:r>
        <w:rPr>
          <w:szCs w:val="24"/>
          <w:lang w:val="sr-Latn-CS"/>
        </w:rPr>
        <w:t>ШГ</w:t>
      </w:r>
      <w:r w:rsidR="0059748C" w:rsidRPr="002458A2">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59748C" w:rsidRPr="002458A2">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Pr>
          <w:szCs w:val="24"/>
          <w:lang w:val="sr-Latn-CS"/>
        </w:rPr>
        <w:t>ШУ</w:t>
      </w:r>
      <w:r w:rsidR="0059748C" w:rsidRPr="002458A2">
        <w:rPr>
          <w:szCs w:val="24"/>
          <w:lang w:val="sr-Latn-CS"/>
        </w:rPr>
        <w:t xml:space="preserve"> „</w:t>
      </w:r>
      <w:r w:rsidR="00100C24">
        <w:rPr>
          <w:szCs w:val="24"/>
          <w:lang w:val="sr-Cyrl-RS"/>
        </w:rPr>
        <w:t>Апатин</w:t>
      </w:r>
      <w:r w:rsidR="0059748C" w:rsidRPr="002458A2">
        <w:rPr>
          <w:szCs w:val="24"/>
          <w:lang w:val="sr-Latn-CS"/>
        </w:rPr>
        <w:t xml:space="preserve">“ </w:t>
      </w:r>
      <w:r w:rsidR="00B61EF7">
        <w:rPr>
          <w:szCs w:val="24"/>
          <w:lang w:val="sr-Latn-CS"/>
        </w:rPr>
        <w:t>ниј</w:t>
      </w:r>
      <w:r>
        <w:rPr>
          <w:szCs w:val="24"/>
          <w:lang w:val="sr-Latn-CS"/>
        </w:rPr>
        <w:t>е</w:t>
      </w:r>
      <w:r w:rsidR="0059748C" w:rsidRPr="002458A2">
        <w:rPr>
          <w:szCs w:val="24"/>
          <w:lang w:val="sr-Latn-CS"/>
        </w:rPr>
        <w:t xml:space="preserve"> </w:t>
      </w:r>
      <w:r w:rsidR="00B61EF7">
        <w:rPr>
          <w:szCs w:val="24"/>
          <w:lang w:val="sr-Latn-CS"/>
        </w:rPr>
        <w:t>пос</w:t>
      </w:r>
      <w:r>
        <w:rPr>
          <w:szCs w:val="24"/>
          <w:lang w:val="sr-Latn-CS"/>
        </w:rPr>
        <w:t>еб</w:t>
      </w:r>
      <w:r w:rsidR="00B61EF7">
        <w:rPr>
          <w:szCs w:val="24"/>
          <w:lang w:val="sr-Latn-CS"/>
        </w:rPr>
        <w:t>но</w:t>
      </w:r>
      <w:r w:rsidR="0059748C" w:rsidRPr="002458A2">
        <w:rPr>
          <w:szCs w:val="24"/>
          <w:lang w:val="sr-Latn-CS"/>
        </w:rPr>
        <w:t xml:space="preserve"> </w:t>
      </w:r>
      <w:r w:rsidR="00B61EF7">
        <w:rPr>
          <w:szCs w:val="24"/>
          <w:lang w:val="sr-Latn-CS"/>
        </w:rPr>
        <w:t>ор</w:t>
      </w:r>
      <w:r>
        <w:rPr>
          <w:szCs w:val="24"/>
          <w:lang w:val="sr-Latn-CS"/>
        </w:rPr>
        <w:t>га</w:t>
      </w:r>
      <w:r w:rsidR="00B61EF7">
        <w:rPr>
          <w:szCs w:val="24"/>
          <w:lang w:val="sr-Latn-CS"/>
        </w:rPr>
        <w:t>низо</w:t>
      </w:r>
      <w:r>
        <w:rPr>
          <w:szCs w:val="24"/>
          <w:lang w:val="sr-Latn-CS"/>
        </w:rPr>
        <w:t>ва</w:t>
      </w:r>
      <w:r w:rsidR="00B61EF7">
        <w:rPr>
          <w:szCs w:val="24"/>
          <w:lang w:val="sr-Latn-CS"/>
        </w:rPr>
        <w:t>но</w:t>
      </w:r>
      <w:r w:rsidR="0059748C" w:rsidRPr="002458A2">
        <w:rPr>
          <w:szCs w:val="24"/>
          <w:lang w:val="sr-Latn-CS"/>
        </w:rPr>
        <w:t xml:space="preserve">. </w:t>
      </w:r>
    </w:p>
    <w:p w:rsidR="0059748C" w:rsidRPr="002458A2" w:rsidRDefault="00BE010D" w:rsidP="0059748C">
      <w:pPr>
        <w:ind w:firstLine="567"/>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ост</w:t>
      </w:r>
      <w:r>
        <w:rPr>
          <w:szCs w:val="24"/>
          <w:lang w:val="sr-Latn-CS"/>
        </w:rPr>
        <w:t>а</w:t>
      </w:r>
      <w:r w:rsidR="00B61EF7">
        <w:rPr>
          <w:szCs w:val="24"/>
          <w:lang w:val="sr-Latn-CS"/>
        </w:rPr>
        <w:t>лих</w:t>
      </w:r>
      <w:r w:rsidR="0059748C" w:rsidRPr="002458A2">
        <w:rPr>
          <w:szCs w:val="24"/>
          <w:lang w:val="sr-Latn-CS"/>
        </w:rPr>
        <w:t xml:space="preserve"> </w:t>
      </w:r>
      <w:r w:rsidR="00B61EF7">
        <w:rPr>
          <w:szCs w:val="24"/>
          <w:lang w:val="sr-Latn-CS"/>
        </w:rPr>
        <w:t>шумских</w:t>
      </w:r>
      <w:r w:rsidR="0059748C" w:rsidRPr="002458A2">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да</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Pr>
          <w:szCs w:val="24"/>
          <w:lang w:val="sr-Latn-CS"/>
        </w:rPr>
        <w:t>ГЈ</w:t>
      </w:r>
      <w:r w:rsidR="0059748C" w:rsidRPr="002458A2">
        <w:rPr>
          <w:szCs w:val="24"/>
          <w:lang w:val="sr-Latn-CS"/>
        </w:rPr>
        <w:t xml:space="preserve"> ”</w:t>
      </w:r>
      <w:r w:rsidR="003A5500">
        <w:rPr>
          <w:szCs w:val="24"/>
          <w:lang w:val="sr-Latn-CS"/>
        </w:rPr>
        <w:t>Заштићене шуме</w:t>
      </w:r>
      <w:r w:rsidR="0059748C" w:rsidRPr="002458A2">
        <w:rPr>
          <w:szCs w:val="24"/>
          <w:lang w:val="sr-Latn-CS"/>
        </w:rPr>
        <w:t xml:space="preserve"> ”, </w:t>
      </w:r>
      <w:r w:rsidR="00B61EF7">
        <w:rPr>
          <w:szCs w:val="24"/>
          <w:lang w:val="sr-Latn-CS"/>
        </w:rPr>
        <w:t>ниј</w:t>
      </w:r>
      <w:r>
        <w:rPr>
          <w:szCs w:val="24"/>
          <w:lang w:val="sr-Latn-CS"/>
        </w:rPr>
        <w:t>е</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т</w:t>
      </w:r>
      <w:r>
        <w:rPr>
          <w:szCs w:val="24"/>
          <w:lang w:val="sr-Latn-CS"/>
        </w:rPr>
        <w:t>е</w:t>
      </w:r>
      <w:r w:rsidR="0059748C" w:rsidRPr="002458A2">
        <w:rPr>
          <w:szCs w:val="24"/>
          <w:lang w:val="sr-Latn-CS"/>
        </w:rPr>
        <w:t xml:space="preserve"> </w:t>
      </w:r>
      <w:r w:rsidR="00B61EF7">
        <w:rPr>
          <w:szCs w:val="24"/>
          <w:lang w:val="sr-Latn-CS"/>
        </w:rPr>
        <w:t>с</w:t>
      </w:r>
      <w:r>
        <w:rPr>
          <w:szCs w:val="24"/>
          <w:lang w:val="sr-Latn-CS"/>
        </w:rPr>
        <w:t>е</w:t>
      </w:r>
      <w:r w:rsidR="0059748C" w:rsidRPr="002458A2">
        <w:rPr>
          <w:szCs w:val="24"/>
          <w:lang w:val="sr-Latn-CS"/>
        </w:rPr>
        <w:t xml:space="preserve"> </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59748C" w:rsidRPr="002458A2">
        <w:rPr>
          <w:szCs w:val="24"/>
          <w:lang w:val="sr-Latn-CS"/>
        </w:rPr>
        <w:t xml:space="preserve"> </w:t>
      </w:r>
      <w:r w:rsidR="00B61EF7">
        <w:rPr>
          <w:szCs w:val="24"/>
          <w:lang w:val="sr-Latn-CS"/>
        </w:rPr>
        <w:t>то</w:t>
      </w:r>
      <w:r>
        <w:rPr>
          <w:szCs w:val="24"/>
          <w:lang w:val="sr-Latn-CS"/>
        </w:rPr>
        <w:t>га</w:t>
      </w:r>
      <w:r w:rsidR="0059748C" w:rsidRPr="002458A2">
        <w:rPr>
          <w:szCs w:val="24"/>
          <w:lang w:val="sr-Latn-CS"/>
        </w:rPr>
        <w:t xml:space="preserve"> </w:t>
      </w:r>
      <w:r w:rsidR="00B61EF7">
        <w:rPr>
          <w:szCs w:val="24"/>
          <w:lang w:val="sr-Latn-CS"/>
        </w:rPr>
        <w:t>мож</w:t>
      </w:r>
      <w:r>
        <w:rPr>
          <w:szCs w:val="24"/>
          <w:lang w:val="sr-Latn-CS"/>
        </w:rPr>
        <w:t>е</w:t>
      </w:r>
      <w:r w:rsidR="0059748C" w:rsidRPr="002458A2">
        <w:rPr>
          <w:szCs w:val="24"/>
          <w:lang w:val="sr-Latn-CS"/>
        </w:rPr>
        <w:t xml:space="preserve"> </w:t>
      </w:r>
      <w:r w:rsidR="00B61EF7">
        <w:rPr>
          <w:szCs w:val="24"/>
          <w:lang w:val="sr-Latn-CS"/>
        </w:rPr>
        <w:t>пр</w:t>
      </w:r>
      <w:r>
        <w:rPr>
          <w:szCs w:val="24"/>
          <w:lang w:val="sr-Latn-CS"/>
        </w:rPr>
        <w:t>е</w:t>
      </w:r>
      <w:r w:rsidR="00B61EF7">
        <w:rPr>
          <w:szCs w:val="24"/>
          <w:lang w:val="sr-Latn-CS"/>
        </w:rPr>
        <w:t>поручити</w:t>
      </w:r>
      <w:r w:rsidR="0059748C" w:rsidRPr="002458A2">
        <w:rPr>
          <w:szCs w:val="24"/>
          <w:lang w:val="sr-Latn-CS"/>
        </w:rPr>
        <w:t xml:space="preserve">, </w:t>
      </w:r>
      <w:r>
        <w:rPr>
          <w:szCs w:val="24"/>
          <w:lang w:val="sr-Latn-CS"/>
        </w:rPr>
        <w:t>да</w:t>
      </w:r>
      <w:r w:rsidR="0059748C" w:rsidRPr="002458A2">
        <w:rPr>
          <w:szCs w:val="24"/>
          <w:lang w:val="sr-Latn-CS"/>
        </w:rPr>
        <w:t xml:space="preserve"> </w:t>
      </w:r>
      <w:r w:rsidR="00B61EF7">
        <w:rPr>
          <w:szCs w:val="24"/>
          <w:lang w:val="sr-Latn-CS"/>
        </w:rPr>
        <w:t>с</w:t>
      </w:r>
      <w:r>
        <w:rPr>
          <w:szCs w:val="24"/>
          <w:lang w:val="sr-Latn-CS"/>
        </w:rPr>
        <w:t>е</w:t>
      </w:r>
      <w:r w:rsidR="0059748C" w:rsidRPr="002458A2">
        <w:rPr>
          <w:szCs w:val="24"/>
          <w:lang w:val="sr-Latn-CS"/>
        </w:rPr>
        <w:t xml:space="preserve"> </w:t>
      </w:r>
      <w:r>
        <w:rPr>
          <w:szCs w:val="24"/>
          <w:lang w:val="sr-Latn-CS"/>
        </w:rPr>
        <w:t>еве</w:t>
      </w:r>
      <w:r w:rsidR="00B61EF7">
        <w:rPr>
          <w:szCs w:val="24"/>
          <w:lang w:val="sr-Latn-CS"/>
        </w:rPr>
        <w:t>нту</w:t>
      </w:r>
      <w:r>
        <w:rPr>
          <w:szCs w:val="24"/>
          <w:lang w:val="sr-Latn-CS"/>
        </w:rPr>
        <w:t>а</w:t>
      </w:r>
      <w:r w:rsidR="00B61EF7">
        <w:rPr>
          <w:szCs w:val="24"/>
          <w:lang w:val="sr-Latn-CS"/>
        </w:rPr>
        <w:t>лно</w:t>
      </w:r>
      <w:r w:rsidR="0059748C" w:rsidRPr="002458A2">
        <w:rPr>
          <w:szCs w:val="24"/>
          <w:lang w:val="sr-Latn-CS"/>
        </w:rPr>
        <w:t xml:space="preserve"> </w:t>
      </w:r>
      <w:r w:rsidR="00B61EF7">
        <w:rPr>
          <w:szCs w:val="24"/>
          <w:lang w:val="sr-Latn-CS"/>
        </w:rPr>
        <w:t>с</w:t>
      </w:r>
      <w:r w:rsidR="00D87667">
        <w:rPr>
          <w:szCs w:val="24"/>
          <w:lang w:val="sr-Cyrl-RS"/>
        </w:rPr>
        <w:t>а</w:t>
      </w:r>
      <w:r w:rsidR="00B61EF7">
        <w:rPr>
          <w:szCs w:val="24"/>
          <w:lang w:val="sr-Latn-CS"/>
        </w:rPr>
        <w:t>куп</w:t>
      </w:r>
      <w:r w:rsidR="001019E7">
        <w:rPr>
          <w:szCs w:val="24"/>
          <w:lang w:val="sr-Latn-CS"/>
        </w:rPr>
        <w:t>љ</w:t>
      </w:r>
      <w:r>
        <w:rPr>
          <w:szCs w:val="24"/>
          <w:lang w:val="sr-Latn-CS"/>
        </w:rPr>
        <w:t>а</w:t>
      </w:r>
      <w:r w:rsidR="001019E7">
        <w:rPr>
          <w:szCs w:val="24"/>
          <w:lang w:val="sr-Latn-CS"/>
        </w:rPr>
        <w:t>њ</w:t>
      </w:r>
      <w:r>
        <w:rPr>
          <w:szCs w:val="24"/>
          <w:lang w:val="sr-Latn-CS"/>
        </w:rPr>
        <w:t>е</w:t>
      </w:r>
      <w:r w:rsidR="0059748C" w:rsidRPr="002458A2">
        <w:rPr>
          <w:szCs w:val="24"/>
          <w:lang w:val="sr-Latn-CS"/>
        </w:rPr>
        <w:t xml:space="preserve"> </w:t>
      </w:r>
      <w:r>
        <w:rPr>
          <w:szCs w:val="24"/>
          <w:lang w:val="sr-Latn-CS"/>
        </w:rPr>
        <w:t>г</w:t>
      </w:r>
      <w:r w:rsidR="001019E7">
        <w:rPr>
          <w:szCs w:val="24"/>
          <w:lang w:val="sr-Latn-CS"/>
        </w:rPr>
        <w:t>љ</w:t>
      </w:r>
      <w:r w:rsidR="00B61EF7">
        <w:rPr>
          <w:szCs w:val="24"/>
          <w:lang w:val="sr-Latn-CS"/>
        </w:rPr>
        <w:t>и</w:t>
      </w:r>
      <w:r>
        <w:rPr>
          <w:szCs w:val="24"/>
          <w:lang w:val="sr-Latn-CS"/>
        </w:rPr>
        <w:t>ва</w:t>
      </w:r>
      <w:r w:rsidR="0059748C" w:rsidRPr="002458A2">
        <w:rPr>
          <w:szCs w:val="24"/>
          <w:lang w:val="sr-Latn-CS"/>
        </w:rPr>
        <w:t xml:space="preserve">, </w:t>
      </w:r>
      <w:r w:rsidR="00B61EF7">
        <w:rPr>
          <w:szCs w:val="24"/>
          <w:lang w:val="sr-Latn-CS"/>
        </w:rPr>
        <w:t>пуж</w:t>
      </w:r>
      <w:r>
        <w:rPr>
          <w:szCs w:val="24"/>
          <w:lang w:val="sr-Latn-CS"/>
        </w:rPr>
        <w:t>ева</w:t>
      </w:r>
      <w:r w:rsidR="0059748C" w:rsidRPr="002458A2">
        <w:rPr>
          <w:szCs w:val="24"/>
          <w:lang w:val="sr-Latn-CS"/>
        </w:rPr>
        <w:t xml:space="preserve">, </w:t>
      </w:r>
      <w:r w:rsidR="00B61EF7">
        <w:rPr>
          <w:szCs w:val="24"/>
          <w:lang w:val="sr-Latn-CS"/>
        </w:rPr>
        <w:t>л</w:t>
      </w:r>
      <w:r>
        <w:rPr>
          <w:szCs w:val="24"/>
          <w:lang w:val="sr-Latn-CS"/>
        </w:rPr>
        <w:t>е</w:t>
      </w:r>
      <w:r w:rsidR="00B61EF7">
        <w:rPr>
          <w:szCs w:val="24"/>
          <w:lang w:val="sr-Latn-CS"/>
        </w:rPr>
        <w:t>ко</w:t>
      </w:r>
      <w:r>
        <w:rPr>
          <w:szCs w:val="24"/>
          <w:lang w:val="sr-Latn-CS"/>
        </w:rPr>
        <w:t>в</w:t>
      </w:r>
      <w:r w:rsidR="00B61EF7">
        <w:rPr>
          <w:szCs w:val="24"/>
          <w:lang w:val="sr-Latn-CS"/>
        </w:rPr>
        <w:t>ито</w:t>
      </w:r>
      <w:r>
        <w:rPr>
          <w:szCs w:val="24"/>
          <w:lang w:val="sr-Latn-CS"/>
        </w:rPr>
        <w:t>г</w:t>
      </w:r>
      <w:r w:rsidR="0059748C" w:rsidRPr="002458A2">
        <w:rPr>
          <w:szCs w:val="24"/>
          <w:lang w:val="sr-Latn-CS"/>
        </w:rPr>
        <w:t xml:space="preserve"> </w:t>
      </w:r>
      <w:r>
        <w:rPr>
          <w:szCs w:val="24"/>
          <w:lang w:val="sr-Latn-CS"/>
        </w:rPr>
        <w:t>б</w:t>
      </w:r>
      <w:r w:rsidR="00B61EF7">
        <w:rPr>
          <w:szCs w:val="24"/>
          <w:lang w:val="sr-Latn-CS"/>
        </w:rPr>
        <w:t>и</w:t>
      </w:r>
      <w:r w:rsidR="001019E7">
        <w:rPr>
          <w:szCs w:val="24"/>
          <w:lang w:val="sr-Latn-CS"/>
        </w:rPr>
        <w:t>љ</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Pr>
          <w:szCs w:val="24"/>
          <w:lang w:val="sr-Latn-CS"/>
        </w:rPr>
        <w:t>д</w:t>
      </w:r>
      <w:r w:rsidR="00B61EF7">
        <w:rPr>
          <w:szCs w:val="24"/>
          <w:lang w:val="sr-Latn-CS"/>
        </w:rPr>
        <w:t>р</w:t>
      </w:r>
      <w:r w:rsidR="0059748C" w:rsidRPr="002458A2">
        <w:rPr>
          <w:szCs w:val="24"/>
          <w:lang w:val="sr-Latn-CS"/>
        </w:rPr>
        <w:t xml:space="preserve">. </w:t>
      </w:r>
      <w:r w:rsidR="00B61EF7">
        <w:rPr>
          <w:szCs w:val="24"/>
          <w:lang w:val="sr-Latn-CS"/>
        </w:rPr>
        <w:t>мож</w:t>
      </w:r>
      <w:r>
        <w:rPr>
          <w:szCs w:val="24"/>
          <w:lang w:val="sr-Latn-CS"/>
        </w:rPr>
        <w:t>е</w:t>
      </w:r>
      <w:r w:rsidR="0059748C" w:rsidRPr="002458A2">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ти</w:t>
      </w:r>
      <w:r w:rsidR="0059748C" w:rsidRPr="002458A2">
        <w:rPr>
          <w:szCs w:val="24"/>
          <w:lang w:val="sr-Latn-CS"/>
        </w:rPr>
        <w:t xml:space="preserve"> </w:t>
      </w:r>
      <w:r w:rsidR="00B61EF7">
        <w:rPr>
          <w:szCs w:val="24"/>
          <w:lang w:val="sr-Latn-CS"/>
        </w:rPr>
        <w:t>с</w:t>
      </w:r>
      <w:r>
        <w:rPr>
          <w:szCs w:val="24"/>
          <w:lang w:val="sr-Latn-CS"/>
        </w:rPr>
        <w:t>а</w:t>
      </w:r>
      <w:r w:rsidR="00B61EF7">
        <w:rPr>
          <w:szCs w:val="24"/>
          <w:lang w:val="sr-Latn-CS"/>
        </w:rPr>
        <w:t>мо</w:t>
      </w:r>
      <w:r w:rsidR="0059748C" w:rsidRPr="002458A2">
        <w:rPr>
          <w:szCs w:val="24"/>
          <w:lang w:val="sr-Latn-CS"/>
        </w:rPr>
        <w:t xml:space="preserve"> </w:t>
      </w:r>
      <w:r w:rsidR="00B61EF7">
        <w:rPr>
          <w:szCs w:val="24"/>
          <w:lang w:val="sr-Latn-CS"/>
        </w:rPr>
        <w:t>по</w:t>
      </w:r>
      <w:r w:rsidR="0059748C" w:rsidRPr="002458A2">
        <w:rPr>
          <w:szCs w:val="24"/>
          <w:lang w:val="sr-Latn-CS"/>
        </w:rPr>
        <w:t xml:space="preserve"> </w:t>
      </w:r>
      <w:r>
        <w:rPr>
          <w:szCs w:val="24"/>
          <w:lang w:val="sr-Latn-CS"/>
        </w:rPr>
        <w:t>За</w:t>
      </w:r>
      <w:r w:rsidR="00B61EF7">
        <w:rPr>
          <w:szCs w:val="24"/>
          <w:lang w:val="sr-Latn-CS"/>
        </w:rPr>
        <w:t>кону</w:t>
      </w:r>
      <w:r w:rsidR="0059748C" w:rsidRPr="002458A2">
        <w:rPr>
          <w:szCs w:val="24"/>
          <w:lang w:val="sr-Latn-CS"/>
        </w:rPr>
        <w:t xml:space="preserve"> </w:t>
      </w:r>
      <w:r w:rsidR="00B61EF7">
        <w:rPr>
          <w:szCs w:val="24"/>
          <w:lang w:val="sr-Latn-CS"/>
        </w:rPr>
        <w:t>о</w:t>
      </w:r>
      <w:r w:rsidR="0059748C" w:rsidRPr="002458A2">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59748C" w:rsidRPr="002458A2">
        <w:rPr>
          <w:szCs w:val="24"/>
          <w:lang w:val="sr-Latn-CS"/>
        </w:rPr>
        <w:t xml:space="preserve"> </w:t>
      </w:r>
      <w:r w:rsidR="00B61EF7">
        <w:rPr>
          <w:szCs w:val="24"/>
          <w:lang w:val="sr-Latn-CS"/>
        </w:rPr>
        <w:t>жи</w:t>
      </w:r>
      <w:r>
        <w:rPr>
          <w:szCs w:val="24"/>
          <w:lang w:val="sr-Latn-CS"/>
        </w:rPr>
        <w:t>в</w:t>
      </w:r>
      <w:r w:rsidR="00B61EF7">
        <w:rPr>
          <w:szCs w:val="24"/>
          <w:lang w:val="sr-Latn-CS"/>
        </w:rPr>
        <w:t>отн</w:t>
      </w:r>
      <w:r>
        <w:rPr>
          <w:szCs w:val="24"/>
          <w:lang w:val="sr-Latn-CS"/>
        </w:rPr>
        <w:t>е</w:t>
      </w:r>
      <w:r w:rsidR="0059748C" w:rsidRPr="002458A2">
        <w:rPr>
          <w:szCs w:val="24"/>
          <w:lang w:val="sr-Latn-CS"/>
        </w:rPr>
        <w:t xml:space="preserve"> </w:t>
      </w:r>
      <w:r w:rsidR="00B61EF7">
        <w:rPr>
          <w:szCs w:val="24"/>
          <w:lang w:val="sr-Latn-CS"/>
        </w:rPr>
        <w:t>ср</w:t>
      </w:r>
      <w:r>
        <w:rPr>
          <w:szCs w:val="24"/>
          <w:lang w:val="sr-Latn-CS"/>
        </w:rPr>
        <w:t>ед</w:t>
      </w:r>
      <w:r w:rsidR="00B61EF7">
        <w:rPr>
          <w:szCs w:val="24"/>
          <w:lang w:val="sr-Latn-CS"/>
        </w:rPr>
        <w:t>ин</w:t>
      </w:r>
      <w:r>
        <w:rPr>
          <w:szCs w:val="24"/>
          <w:lang w:val="sr-Latn-CS"/>
        </w:rPr>
        <w:t>е</w:t>
      </w:r>
      <w:r w:rsidR="0059748C" w:rsidRPr="002458A2">
        <w:rPr>
          <w:szCs w:val="24"/>
          <w:lang w:val="sr-Latn-CS"/>
        </w:rPr>
        <w:t>, (</w:t>
      </w:r>
      <w:r w:rsidR="00B61EF7">
        <w:rPr>
          <w:szCs w:val="24"/>
          <w:lang w:val="sr-Latn-CS"/>
        </w:rPr>
        <w:t>сл</w:t>
      </w:r>
      <w:r w:rsidR="0059748C" w:rsidRPr="002458A2">
        <w:rPr>
          <w:szCs w:val="24"/>
          <w:lang w:val="sr-Latn-CS"/>
        </w:rPr>
        <w:t xml:space="preserve">. </w:t>
      </w:r>
      <w:r>
        <w:rPr>
          <w:szCs w:val="24"/>
          <w:lang w:val="sr-Latn-CS"/>
        </w:rPr>
        <w:t>г</w:t>
      </w:r>
      <w:r w:rsidR="00B61EF7">
        <w:rPr>
          <w:szCs w:val="24"/>
          <w:lang w:val="sr-Latn-CS"/>
        </w:rPr>
        <w:t>л</w:t>
      </w:r>
      <w:r w:rsidR="0059748C" w:rsidRPr="002458A2">
        <w:rPr>
          <w:szCs w:val="24"/>
          <w:lang w:val="sr-Latn-CS"/>
        </w:rPr>
        <w:t xml:space="preserve">. </w:t>
      </w:r>
      <w:r>
        <w:rPr>
          <w:szCs w:val="24"/>
          <w:lang w:val="sr-Latn-CS"/>
        </w:rPr>
        <w:t>РС</w:t>
      </w:r>
      <w:r w:rsidR="0059748C" w:rsidRPr="002458A2">
        <w:rPr>
          <w:szCs w:val="24"/>
          <w:lang w:val="sr-Latn-CS"/>
        </w:rPr>
        <w:t xml:space="preserve"> </w:t>
      </w:r>
      <w:r>
        <w:rPr>
          <w:szCs w:val="24"/>
          <w:lang w:val="sr-Latn-CS"/>
        </w:rPr>
        <w:t>б</w:t>
      </w:r>
      <w:r w:rsidR="00B61EF7">
        <w:rPr>
          <w:szCs w:val="24"/>
          <w:lang w:val="sr-Latn-CS"/>
        </w:rPr>
        <w:t>р</w:t>
      </w:r>
      <w:r w:rsidR="0059748C" w:rsidRPr="002458A2">
        <w:rPr>
          <w:szCs w:val="24"/>
          <w:lang w:val="sr-Latn-CS"/>
        </w:rPr>
        <w:t xml:space="preserve">. 135/04,36/09,43/11) </w:t>
      </w:r>
      <w:r w:rsidR="00B61EF7">
        <w:rPr>
          <w:szCs w:val="24"/>
          <w:lang w:val="sr-Latn-CS"/>
        </w:rPr>
        <w:t>и</w:t>
      </w:r>
      <w:r w:rsidR="0059748C" w:rsidRPr="002458A2">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едбе</w:t>
      </w:r>
      <w:r w:rsidR="0059748C" w:rsidRPr="002458A2">
        <w:rPr>
          <w:szCs w:val="24"/>
          <w:lang w:val="sr-Latn-CS"/>
        </w:rPr>
        <w:t xml:space="preserve"> </w:t>
      </w:r>
      <w:r w:rsidR="00B61EF7">
        <w:rPr>
          <w:szCs w:val="24"/>
          <w:lang w:val="sr-Latn-CS"/>
        </w:rPr>
        <w:t>о</w:t>
      </w:r>
      <w:r w:rsidR="0059748C" w:rsidRPr="002458A2">
        <w:rPr>
          <w:szCs w:val="24"/>
          <w:lang w:val="sr-Latn-CS"/>
        </w:rPr>
        <w:t xml:space="preserve"> </w:t>
      </w:r>
      <w:r w:rsidR="00B61EF7">
        <w:rPr>
          <w:szCs w:val="24"/>
          <w:lang w:val="sr-Latn-CS"/>
        </w:rPr>
        <w:t>ст</w:t>
      </w:r>
      <w:r>
        <w:rPr>
          <w:szCs w:val="24"/>
          <w:lang w:val="sr-Latn-CS"/>
        </w:rPr>
        <w:t>ав</w:t>
      </w:r>
      <w:r w:rsidR="001019E7">
        <w:rPr>
          <w:szCs w:val="24"/>
          <w:lang w:val="sr-Latn-CS"/>
        </w:rPr>
        <w:t>љ</w:t>
      </w:r>
      <w:r>
        <w:rPr>
          <w:szCs w:val="24"/>
          <w:lang w:val="sr-Latn-CS"/>
        </w:rPr>
        <w:t>а</w:t>
      </w:r>
      <w:r w:rsidR="001019E7">
        <w:rPr>
          <w:szCs w:val="24"/>
          <w:lang w:val="sr-Latn-CS"/>
        </w:rPr>
        <w:t>њ</w:t>
      </w:r>
      <w:r w:rsidR="00B61EF7">
        <w:rPr>
          <w:szCs w:val="24"/>
          <w:lang w:val="sr-Latn-CS"/>
        </w:rPr>
        <w:t>у</w:t>
      </w:r>
      <w:r w:rsidR="0059748C" w:rsidRPr="002458A2">
        <w:rPr>
          <w:szCs w:val="24"/>
          <w:lang w:val="sr-Latn-CS"/>
        </w:rPr>
        <w:t xml:space="preserve"> </w:t>
      </w:r>
      <w:r w:rsidR="00B61EF7">
        <w:rPr>
          <w:szCs w:val="24"/>
          <w:lang w:val="sr-Latn-CS"/>
        </w:rPr>
        <w:t>по</w:t>
      </w:r>
      <w:r>
        <w:rPr>
          <w:szCs w:val="24"/>
          <w:lang w:val="sr-Latn-CS"/>
        </w:rPr>
        <w:t>д</w:t>
      </w:r>
      <w:r w:rsidR="0059748C" w:rsidRPr="002458A2">
        <w:rPr>
          <w:szCs w:val="24"/>
          <w:lang w:val="sr-Latn-CS"/>
        </w:rPr>
        <w:t xml:space="preserve"> </w:t>
      </w:r>
      <w:r w:rsidR="00B61EF7">
        <w:rPr>
          <w:szCs w:val="24"/>
          <w:lang w:val="sr-Latn-CS"/>
        </w:rPr>
        <w:t>контролу</w:t>
      </w:r>
      <w:r w:rsidR="0059748C"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пром</w:t>
      </w:r>
      <w:r>
        <w:rPr>
          <w:szCs w:val="24"/>
          <w:lang w:val="sr-Latn-CS"/>
        </w:rPr>
        <w:t>е</w:t>
      </w:r>
      <w:r w:rsidR="00B61EF7">
        <w:rPr>
          <w:szCs w:val="24"/>
          <w:lang w:val="sr-Latn-CS"/>
        </w:rPr>
        <w:t>т</w:t>
      </w:r>
      <w:r>
        <w:rPr>
          <w:szCs w:val="24"/>
          <w:lang w:val="sr-Latn-CS"/>
        </w:rPr>
        <w:t>а</w:t>
      </w:r>
      <w:r w:rsidR="0059748C" w:rsidRPr="002458A2">
        <w:rPr>
          <w:szCs w:val="24"/>
          <w:lang w:val="sr-Latn-CS"/>
        </w:rPr>
        <w:t xml:space="preserve"> </w:t>
      </w:r>
      <w:r>
        <w:rPr>
          <w:szCs w:val="24"/>
          <w:lang w:val="sr-Latn-CS"/>
        </w:rPr>
        <w:t>д</w:t>
      </w:r>
      <w:r w:rsidR="00B61EF7">
        <w:rPr>
          <w:szCs w:val="24"/>
          <w:lang w:val="sr-Latn-CS"/>
        </w:rPr>
        <w:t>и</w:t>
      </w:r>
      <w:r>
        <w:rPr>
          <w:szCs w:val="24"/>
          <w:lang w:val="sr-Latn-CS"/>
        </w:rPr>
        <w:t>в</w:t>
      </w:r>
      <w:r w:rsidR="001019E7">
        <w:rPr>
          <w:szCs w:val="24"/>
          <w:lang w:val="sr-Latn-CS"/>
        </w:rPr>
        <w:t>љ</w:t>
      </w:r>
      <w:r w:rsidR="00B61EF7">
        <w:rPr>
          <w:szCs w:val="24"/>
          <w:lang w:val="sr-Latn-CS"/>
        </w:rPr>
        <w:t>их</w:t>
      </w:r>
      <w:r w:rsidR="0059748C" w:rsidRPr="002458A2">
        <w:rPr>
          <w:szCs w:val="24"/>
          <w:lang w:val="sr-Latn-CS"/>
        </w:rPr>
        <w:t xml:space="preserve"> </w:t>
      </w:r>
      <w:r>
        <w:rPr>
          <w:szCs w:val="24"/>
          <w:lang w:val="sr-Latn-CS"/>
        </w:rPr>
        <w:t>б</w:t>
      </w:r>
      <w:r w:rsidR="00B61EF7">
        <w:rPr>
          <w:szCs w:val="24"/>
          <w:lang w:val="sr-Latn-CS"/>
        </w:rPr>
        <w:t>и</w:t>
      </w:r>
      <w:r w:rsidR="001019E7">
        <w:rPr>
          <w:szCs w:val="24"/>
          <w:lang w:val="sr-Latn-CS"/>
        </w:rPr>
        <w:t>љ</w:t>
      </w:r>
      <w:r w:rsidR="00B61EF7">
        <w:rPr>
          <w:szCs w:val="24"/>
          <w:lang w:val="sr-Latn-CS"/>
        </w:rPr>
        <w:t>них</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жи</w:t>
      </w:r>
      <w:r>
        <w:rPr>
          <w:szCs w:val="24"/>
          <w:lang w:val="sr-Latn-CS"/>
        </w:rPr>
        <w:t>в</w:t>
      </w:r>
      <w:r w:rsidR="00B61EF7">
        <w:rPr>
          <w:szCs w:val="24"/>
          <w:lang w:val="sr-Latn-CS"/>
        </w:rPr>
        <w:t>оти</w:t>
      </w:r>
      <w:r w:rsidR="001019E7">
        <w:rPr>
          <w:szCs w:val="24"/>
          <w:lang w:val="sr-Latn-CS"/>
        </w:rPr>
        <w:t>њ</w:t>
      </w:r>
      <w:r w:rsidR="00B61EF7">
        <w:rPr>
          <w:szCs w:val="24"/>
          <w:lang w:val="sr-Latn-CS"/>
        </w:rPr>
        <w:t>ских</w:t>
      </w:r>
      <w:r w:rsidR="0059748C" w:rsidRPr="002458A2">
        <w:rPr>
          <w:szCs w:val="24"/>
          <w:lang w:val="sr-Latn-CS"/>
        </w:rPr>
        <w:t xml:space="preserve"> </w:t>
      </w:r>
      <w:r>
        <w:rPr>
          <w:szCs w:val="24"/>
          <w:lang w:val="sr-Latn-CS"/>
        </w:rPr>
        <w:t>в</w:t>
      </w:r>
      <w:r w:rsidR="00B61EF7">
        <w:rPr>
          <w:szCs w:val="24"/>
          <w:lang w:val="sr-Latn-CS"/>
        </w:rPr>
        <w:t>рст</w:t>
      </w:r>
      <w:r>
        <w:rPr>
          <w:szCs w:val="24"/>
          <w:lang w:val="sr-Latn-CS"/>
        </w:rPr>
        <w:t>а</w:t>
      </w:r>
      <w:r w:rsidR="0059748C" w:rsidRPr="002458A2">
        <w:rPr>
          <w:szCs w:val="24"/>
          <w:lang w:val="sr-Latn-CS"/>
        </w:rPr>
        <w:t xml:space="preserve"> (</w:t>
      </w:r>
      <w:r w:rsidR="00B61EF7">
        <w:rPr>
          <w:szCs w:val="24"/>
          <w:lang w:val="sr-Latn-CS"/>
        </w:rPr>
        <w:t>сл</w:t>
      </w:r>
      <w:r w:rsidR="0059748C" w:rsidRPr="002458A2">
        <w:rPr>
          <w:szCs w:val="24"/>
          <w:lang w:val="sr-Latn-CS"/>
        </w:rPr>
        <w:t xml:space="preserve">. </w:t>
      </w:r>
      <w:r>
        <w:rPr>
          <w:szCs w:val="24"/>
          <w:lang w:val="sr-Latn-CS"/>
        </w:rPr>
        <w:t>г</w:t>
      </w:r>
      <w:r w:rsidR="00B61EF7">
        <w:rPr>
          <w:szCs w:val="24"/>
          <w:lang w:val="sr-Latn-CS"/>
        </w:rPr>
        <w:t>л</w:t>
      </w:r>
      <w:r w:rsidR="0059748C" w:rsidRPr="002458A2">
        <w:rPr>
          <w:szCs w:val="24"/>
          <w:lang w:val="sr-Latn-CS"/>
        </w:rPr>
        <w:t xml:space="preserve">. </w:t>
      </w:r>
      <w:r>
        <w:rPr>
          <w:szCs w:val="24"/>
          <w:lang w:val="sr-Latn-CS"/>
        </w:rPr>
        <w:t>РС</w:t>
      </w:r>
      <w:r w:rsidR="0059748C" w:rsidRPr="002458A2">
        <w:rPr>
          <w:szCs w:val="24"/>
          <w:lang w:val="sr-Latn-CS"/>
        </w:rPr>
        <w:t xml:space="preserve"> </w:t>
      </w:r>
      <w:r>
        <w:rPr>
          <w:szCs w:val="24"/>
          <w:lang w:val="sr-Latn-CS"/>
        </w:rPr>
        <w:t>б</w:t>
      </w:r>
      <w:r w:rsidR="00B61EF7">
        <w:rPr>
          <w:szCs w:val="24"/>
          <w:lang w:val="sr-Latn-CS"/>
        </w:rPr>
        <w:t>р</w:t>
      </w:r>
      <w:r w:rsidR="0059748C" w:rsidRPr="002458A2">
        <w:rPr>
          <w:szCs w:val="24"/>
          <w:lang w:val="sr-Latn-CS"/>
        </w:rPr>
        <w:t>.17/99).</w:t>
      </w:r>
    </w:p>
    <w:p w:rsidR="0059748C" w:rsidRPr="002458A2" w:rsidRDefault="00BE010D" w:rsidP="0059748C">
      <w:pPr>
        <w:ind w:firstLine="567"/>
        <w:rPr>
          <w:szCs w:val="24"/>
          <w:lang w:val="sr-Latn-CS"/>
        </w:rPr>
      </w:pPr>
      <w:r>
        <w:rPr>
          <w:szCs w:val="24"/>
          <w:lang w:val="sr-Latn-CS"/>
        </w:rPr>
        <w:t>У</w:t>
      </w:r>
      <w:r w:rsidR="0059748C"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59748C" w:rsidRPr="002458A2">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59748C" w:rsidRPr="002458A2">
        <w:rPr>
          <w:szCs w:val="24"/>
          <w:lang w:val="sr-Latn-CS"/>
        </w:rPr>
        <w:t xml:space="preserve"> ”</w:t>
      </w:r>
      <w:r w:rsidR="003A5500">
        <w:rPr>
          <w:szCs w:val="24"/>
          <w:lang w:val="sr-Latn-CS"/>
        </w:rPr>
        <w:t>Заштићене шуме</w:t>
      </w:r>
      <w:r w:rsidR="0059748C" w:rsidRPr="002458A2">
        <w:rPr>
          <w:szCs w:val="24"/>
          <w:lang w:val="sr-Latn-CS"/>
        </w:rPr>
        <w:t xml:space="preserve"> ”, </w:t>
      </w:r>
      <w:r w:rsidR="00B61EF7">
        <w:rPr>
          <w:szCs w:val="24"/>
          <w:lang w:val="sr-Latn-CS"/>
        </w:rPr>
        <w:t>с</w:t>
      </w:r>
      <w:r>
        <w:rPr>
          <w:szCs w:val="24"/>
          <w:lang w:val="sr-Latn-CS"/>
        </w:rPr>
        <w:t>е</w:t>
      </w:r>
      <w:r w:rsidR="0059748C" w:rsidRPr="002458A2">
        <w:rPr>
          <w:szCs w:val="24"/>
          <w:lang w:val="sr-Latn-CS"/>
        </w:rPr>
        <w:t xml:space="preserve"> </w:t>
      </w:r>
      <w:r w:rsidR="00B61EF7">
        <w:rPr>
          <w:szCs w:val="24"/>
          <w:lang w:val="sr-Latn-CS"/>
        </w:rPr>
        <w:t>з</w:t>
      </w:r>
      <w:r>
        <w:rPr>
          <w:szCs w:val="24"/>
          <w:lang w:val="sr-Latn-CS"/>
        </w:rPr>
        <w:t>б</w:t>
      </w:r>
      <w:r w:rsidR="00B61EF7">
        <w:rPr>
          <w:szCs w:val="24"/>
          <w:lang w:val="sr-Latn-CS"/>
        </w:rPr>
        <w:t>о</w:t>
      </w:r>
      <w:r>
        <w:rPr>
          <w:szCs w:val="24"/>
          <w:lang w:val="sr-Latn-CS"/>
        </w:rPr>
        <w:t>г</w:t>
      </w:r>
      <w:r w:rsidR="0059748C" w:rsidRPr="002458A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шумско</w:t>
      </w:r>
      <w:r w:rsidR="0059748C" w:rsidRPr="002458A2">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59748C" w:rsidRPr="002458A2">
        <w:rPr>
          <w:szCs w:val="24"/>
          <w:lang w:val="sr-Latn-CS"/>
        </w:rPr>
        <w:t xml:space="preserve"> </w:t>
      </w:r>
      <w:r w:rsidR="00B61EF7">
        <w:rPr>
          <w:szCs w:val="24"/>
          <w:lang w:val="sr-Latn-CS"/>
        </w:rPr>
        <w:t>који</w:t>
      </w:r>
      <w:r w:rsidR="0059748C" w:rsidRPr="002458A2">
        <w:rPr>
          <w:szCs w:val="24"/>
          <w:lang w:val="sr-Latn-CS"/>
        </w:rPr>
        <w:t xml:space="preserve"> </w:t>
      </w:r>
      <w:r w:rsidR="00B61EF7">
        <w:rPr>
          <w:szCs w:val="24"/>
          <w:lang w:val="sr-Latn-CS"/>
        </w:rPr>
        <w:t>су</w:t>
      </w:r>
      <w:r w:rsidR="0059748C" w:rsidRPr="002458A2">
        <w:rPr>
          <w:szCs w:val="24"/>
          <w:lang w:val="sr-Latn-CS"/>
        </w:rPr>
        <w:t xml:space="preserve"> </w:t>
      </w:r>
      <w:r w:rsidR="00B61EF7">
        <w:rPr>
          <w:szCs w:val="24"/>
          <w:lang w:val="sr-Latn-CS"/>
        </w:rPr>
        <w:t>з</w:t>
      </w:r>
      <w:r>
        <w:rPr>
          <w:szCs w:val="24"/>
          <w:lang w:val="sr-Latn-CS"/>
        </w:rPr>
        <w:t>а</w:t>
      </w:r>
      <w:r w:rsidR="00B61EF7">
        <w:rPr>
          <w:szCs w:val="24"/>
          <w:lang w:val="sr-Latn-CS"/>
        </w:rPr>
        <w:t>поч</w:t>
      </w:r>
      <w:r>
        <w:rPr>
          <w:szCs w:val="24"/>
          <w:lang w:val="sr-Latn-CS"/>
        </w:rPr>
        <w:t>е</w:t>
      </w:r>
      <w:r w:rsidR="00B61EF7">
        <w:rPr>
          <w:szCs w:val="24"/>
          <w:lang w:val="sr-Latn-CS"/>
        </w:rPr>
        <w:t>ти</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прот</w:t>
      </w:r>
      <w:r>
        <w:rPr>
          <w:szCs w:val="24"/>
          <w:lang w:val="sr-Latn-CS"/>
        </w:rPr>
        <w:t>е</w:t>
      </w:r>
      <w:r w:rsidR="00B61EF7">
        <w:rPr>
          <w:szCs w:val="24"/>
          <w:lang w:val="sr-Latn-CS"/>
        </w:rPr>
        <w:t>клом</w:t>
      </w:r>
      <w:r w:rsidR="0059748C" w:rsidRPr="002458A2">
        <w:rPr>
          <w:szCs w:val="24"/>
          <w:lang w:val="sr-Latn-CS"/>
        </w:rPr>
        <w:t xml:space="preserve"> </w:t>
      </w:r>
      <w:r w:rsidR="00B61EF7">
        <w:rPr>
          <w:szCs w:val="24"/>
          <w:lang w:val="sr-Latn-CS"/>
        </w:rPr>
        <w:t>ур</w:t>
      </w:r>
      <w:r>
        <w:rPr>
          <w:szCs w:val="24"/>
          <w:lang w:val="sr-Latn-CS"/>
        </w:rPr>
        <w:t>еђа</w:t>
      </w:r>
      <w:r w:rsidR="00B61EF7">
        <w:rPr>
          <w:szCs w:val="24"/>
          <w:lang w:val="sr-Latn-CS"/>
        </w:rPr>
        <w:t>јном</w:t>
      </w:r>
      <w:r w:rsidR="0059748C" w:rsidRPr="002458A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sidR="00B61EF7">
        <w:rPr>
          <w:szCs w:val="24"/>
          <w:lang w:val="sr-Latn-CS"/>
        </w:rPr>
        <w:t>у</w:t>
      </w:r>
      <w:r w:rsidR="0059748C" w:rsidRPr="002458A2">
        <w:rPr>
          <w:szCs w:val="24"/>
          <w:lang w:val="sr-Latn-CS"/>
        </w:rPr>
        <w:t xml:space="preserve">, </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о</w:t>
      </w:r>
      <w:r>
        <w:rPr>
          <w:szCs w:val="24"/>
          <w:lang w:val="sr-Latn-CS"/>
        </w:rPr>
        <w:t>в</w:t>
      </w:r>
      <w:r w:rsidR="00B61EF7">
        <w:rPr>
          <w:szCs w:val="24"/>
          <w:lang w:val="sr-Latn-CS"/>
        </w:rPr>
        <w:t>ом</w:t>
      </w:r>
      <w:r w:rsidR="0059748C" w:rsidRPr="002458A2">
        <w:rPr>
          <w:szCs w:val="24"/>
          <w:lang w:val="sr-Latn-CS"/>
        </w:rPr>
        <w:t xml:space="preserve"> </w:t>
      </w:r>
      <w:r w:rsidR="00B61EF7">
        <w:rPr>
          <w:szCs w:val="24"/>
          <w:lang w:val="sr-Latn-CS"/>
        </w:rPr>
        <w:t>ур</w:t>
      </w:r>
      <w:r>
        <w:rPr>
          <w:szCs w:val="24"/>
          <w:lang w:val="sr-Latn-CS"/>
        </w:rPr>
        <w:t>еђа</w:t>
      </w:r>
      <w:r w:rsidR="00B61EF7">
        <w:rPr>
          <w:szCs w:val="24"/>
          <w:lang w:val="sr-Latn-CS"/>
        </w:rPr>
        <w:t>јном</w:t>
      </w:r>
      <w:r w:rsidR="0059748C" w:rsidRPr="002458A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sidR="00B61EF7">
        <w:rPr>
          <w:szCs w:val="24"/>
          <w:lang w:val="sr-Latn-CS"/>
        </w:rPr>
        <w:t>у</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п</w:t>
      </w:r>
      <w:r>
        <w:rPr>
          <w:szCs w:val="24"/>
          <w:lang w:val="sr-Latn-CS"/>
        </w:rPr>
        <w:t>а</w:t>
      </w:r>
      <w:r w:rsidR="00B61EF7">
        <w:rPr>
          <w:szCs w:val="24"/>
          <w:lang w:val="sr-Latn-CS"/>
        </w:rPr>
        <w:t>ш</w:t>
      </w:r>
      <w:r>
        <w:rPr>
          <w:szCs w:val="24"/>
          <w:lang w:val="sr-Latn-CS"/>
        </w:rPr>
        <w:t>е</w:t>
      </w:r>
      <w:r w:rsidR="0059748C" w:rsidRPr="002458A2">
        <w:rPr>
          <w:szCs w:val="24"/>
          <w:lang w:val="sr-Latn-CS"/>
        </w:rPr>
        <w:t xml:space="preserve"> </w:t>
      </w:r>
      <w:r w:rsidR="00B61EF7">
        <w:rPr>
          <w:szCs w:val="24"/>
          <w:lang w:val="sr-Latn-CS"/>
        </w:rPr>
        <w:t>н</w:t>
      </w:r>
      <w:r>
        <w:rPr>
          <w:szCs w:val="24"/>
          <w:lang w:val="sr-Latn-CS"/>
        </w:rPr>
        <w:t>е</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59748C" w:rsidRPr="002458A2">
        <w:rPr>
          <w:szCs w:val="24"/>
          <w:lang w:val="sr-Latn-CS"/>
        </w:rPr>
        <w:t xml:space="preserve"> </w:t>
      </w:r>
      <w:r w:rsidR="00B61EF7">
        <w:rPr>
          <w:szCs w:val="24"/>
          <w:lang w:val="sr-Latn-CS"/>
        </w:rPr>
        <w:t>тј</w:t>
      </w:r>
      <w:r w:rsidR="0059748C" w:rsidRPr="002458A2">
        <w:rPr>
          <w:szCs w:val="24"/>
          <w:lang w:val="sr-Latn-CS"/>
        </w:rPr>
        <w:t xml:space="preserve">. </w:t>
      </w:r>
      <w:r w:rsidR="00B61EF7">
        <w:rPr>
          <w:szCs w:val="24"/>
          <w:lang w:val="sr-Latn-CS"/>
        </w:rPr>
        <w:t>исп</w:t>
      </w:r>
      <w:r>
        <w:rPr>
          <w:szCs w:val="24"/>
          <w:lang w:val="sr-Latn-CS"/>
        </w:rPr>
        <w:t>а</w:t>
      </w:r>
      <w:r w:rsidR="00B61EF7">
        <w:rPr>
          <w:szCs w:val="24"/>
          <w:lang w:val="sr-Latn-CS"/>
        </w:rPr>
        <w:t>ш</w:t>
      </w:r>
      <w:r>
        <w:rPr>
          <w:szCs w:val="24"/>
          <w:lang w:val="sr-Latn-CS"/>
        </w:rPr>
        <w:t>а</w:t>
      </w:r>
      <w:r w:rsidR="0059748C" w:rsidRPr="002458A2">
        <w:rPr>
          <w:szCs w:val="24"/>
          <w:lang w:val="sr-Latn-CS"/>
        </w:rPr>
        <w:t xml:space="preserve"> </w:t>
      </w:r>
      <w:r>
        <w:rPr>
          <w:szCs w:val="24"/>
          <w:lang w:val="sr-Latn-CS"/>
        </w:rPr>
        <w:t>д</w:t>
      </w:r>
      <w:r w:rsidR="00B61EF7">
        <w:rPr>
          <w:szCs w:val="24"/>
          <w:lang w:val="sr-Latn-CS"/>
        </w:rPr>
        <w:t>ом</w:t>
      </w:r>
      <w:r>
        <w:rPr>
          <w:szCs w:val="24"/>
          <w:lang w:val="sr-Latn-CS"/>
        </w:rPr>
        <w:t>а</w:t>
      </w:r>
      <w:r w:rsidR="00B61EF7">
        <w:rPr>
          <w:szCs w:val="24"/>
          <w:lang w:val="sr-Latn-CS"/>
        </w:rPr>
        <w:t>ћ</w:t>
      </w:r>
      <w:r>
        <w:rPr>
          <w:szCs w:val="24"/>
          <w:lang w:val="sr-Latn-CS"/>
        </w:rPr>
        <w:t>е</w:t>
      </w:r>
      <w:r w:rsidR="0059748C" w:rsidRPr="002458A2">
        <w:rPr>
          <w:szCs w:val="24"/>
          <w:lang w:val="sr-Latn-CS"/>
        </w:rPr>
        <w:t xml:space="preserve"> </w:t>
      </w:r>
      <w:r w:rsidR="00B61EF7">
        <w:rPr>
          <w:szCs w:val="24"/>
          <w:lang w:val="sr-Latn-CS"/>
        </w:rPr>
        <w:t>сток</w:t>
      </w:r>
      <w:r>
        <w:rPr>
          <w:szCs w:val="24"/>
          <w:lang w:val="sr-Latn-CS"/>
        </w:rPr>
        <w:t>е</w:t>
      </w:r>
      <w:r w:rsidR="0059748C" w:rsidRPr="002458A2">
        <w:rPr>
          <w:szCs w:val="24"/>
          <w:lang w:val="sr-Latn-CS"/>
        </w:rPr>
        <w:t xml:space="preserve"> </w:t>
      </w:r>
      <w:r w:rsidR="00B61EF7">
        <w:rPr>
          <w:szCs w:val="24"/>
          <w:lang w:val="sr-Latn-CS"/>
        </w:rPr>
        <w:t>ј</w:t>
      </w:r>
      <w:r>
        <w:rPr>
          <w:szCs w:val="24"/>
          <w:lang w:val="sr-Latn-CS"/>
        </w:rPr>
        <w:t>е</w:t>
      </w:r>
      <w:r w:rsidR="0059748C" w:rsidRPr="002458A2">
        <w:rPr>
          <w:szCs w:val="24"/>
          <w:lang w:val="sr-Latn-CS"/>
        </w:rPr>
        <w:t xml:space="preserve"> </w:t>
      </w:r>
      <w:r w:rsidR="00B61EF7">
        <w:rPr>
          <w:szCs w:val="24"/>
          <w:lang w:val="sr-Latn-CS"/>
        </w:rPr>
        <w:t>з</w:t>
      </w:r>
      <w:r>
        <w:rPr>
          <w:szCs w:val="24"/>
          <w:lang w:val="sr-Latn-CS"/>
        </w:rPr>
        <w:t>аб</w:t>
      </w:r>
      <w:r w:rsidR="00B61EF7">
        <w:rPr>
          <w:szCs w:val="24"/>
          <w:lang w:val="sr-Latn-CS"/>
        </w:rPr>
        <w:t>р</w:t>
      </w:r>
      <w:r>
        <w:rPr>
          <w:szCs w:val="24"/>
          <w:lang w:val="sr-Latn-CS"/>
        </w:rPr>
        <w:t>а</w:t>
      </w:r>
      <w:r w:rsidR="001019E7">
        <w:rPr>
          <w:szCs w:val="24"/>
          <w:lang w:val="sr-Latn-CS"/>
        </w:rPr>
        <w:t>њ</w:t>
      </w:r>
      <w:r>
        <w:rPr>
          <w:szCs w:val="24"/>
          <w:lang w:val="sr-Latn-CS"/>
        </w:rPr>
        <w:t>е</w:t>
      </w:r>
      <w:r w:rsidR="00B61EF7">
        <w:rPr>
          <w:szCs w:val="24"/>
          <w:lang w:val="sr-Latn-CS"/>
        </w:rPr>
        <w:t>н</w:t>
      </w:r>
      <w:r>
        <w:rPr>
          <w:szCs w:val="24"/>
          <w:lang w:val="sr-Latn-CS"/>
        </w:rPr>
        <w:t>а</w:t>
      </w:r>
      <w:r w:rsidR="0059748C" w:rsidRPr="002458A2">
        <w:rPr>
          <w:szCs w:val="24"/>
          <w:lang w:val="sr-Latn-CS"/>
        </w:rPr>
        <w:t>.</w:t>
      </w:r>
    </w:p>
    <w:p w:rsidR="0059748C" w:rsidRPr="002458A2" w:rsidRDefault="00BE010D" w:rsidP="0059748C">
      <w:pPr>
        <w:tabs>
          <w:tab w:val="left" w:pos="1065"/>
        </w:tabs>
        <w:ind w:firstLine="567"/>
        <w:rPr>
          <w:szCs w:val="24"/>
          <w:lang w:val="sr-Latn-CS"/>
        </w:rPr>
      </w:pPr>
      <w:r>
        <w:rPr>
          <w:szCs w:val="24"/>
          <w:lang w:val="sr-Latn-CS"/>
        </w:rPr>
        <w:t>У</w:t>
      </w:r>
      <w:r w:rsidR="0059748C" w:rsidRPr="002458A2">
        <w:rPr>
          <w:szCs w:val="24"/>
          <w:lang w:val="sr-Latn-CS"/>
        </w:rPr>
        <w:t xml:space="preserve"> </w:t>
      </w:r>
      <w:r w:rsidR="00B61EF7">
        <w:rPr>
          <w:szCs w:val="24"/>
          <w:lang w:val="sr-Latn-CS"/>
        </w:rPr>
        <w:t>случ</w:t>
      </w:r>
      <w:r>
        <w:rPr>
          <w:szCs w:val="24"/>
          <w:lang w:val="sr-Latn-CS"/>
        </w:rPr>
        <w:t>а</w:t>
      </w:r>
      <w:r w:rsidR="00B61EF7">
        <w:rPr>
          <w:szCs w:val="24"/>
          <w:lang w:val="sr-Latn-CS"/>
        </w:rPr>
        <w:t>ју</w:t>
      </w:r>
      <w:r w:rsidR="0059748C" w:rsidRPr="002458A2">
        <w:rPr>
          <w:szCs w:val="24"/>
          <w:lang w:val="sr-Latn-CS"/>
        </w:rPr>
        <w:t xml:space="preserve"> </w:t>
      </w:r>
      <w:r>
        <w:rPr>
          <w:szCs w:val="24"/>
          <w:lang w:val="sr-Latn-CS"/>
        </w:rPr>
        <w:t>да</w:t>
      </w:r>
      <w:r w:rsidR="0059748C" w:rsidRPr="002458A2">
        <w:rPr>
          <w:szCs w:val="24"/>
          <w:lang w:val="sr-Latn-CS"/>
        </w:rPr>
        <w:t xml:space="preserve"> </w:t>
      </w:r>
      <w:r w:rsidR="00B61EF7">
        <w:rPr>
          <w:szCs w:val="24"/>
          <w:lang w:val="sr-Latn-CS"/>
        </w:rPr>
        <w:t>с</w:t>
      </w:r>
      <w:r>
        <w:rPr>
          <w:szCs w:val="24"/>
          <w:lang w:val="sr-Latn-CS"/>
        </w:rPr>
        <w:t>е</w:t>
      </w:r>
      <w:r w:rsidR="0059748C" w:rsidRPr="002458A2">
        <w:rPr>
          <w:szCs w:val="24"/>
          <w:lang w:val="sr-Latn-CS"/>
        </w:rPr>
        <w:t xml:space="preserve"> </w:t>
      </w:r>
      <w:r w:rsidR="00B61EF7">
        <w:rPr>
          <w:szCs w:val="24"/>
          <w:lang w:val="sr-Latn-CS"/>
        </w:rPr>
        <w:t>с</w:t>
      </w:r>
      <w:r>
        <w:rPr>
          <w:szCs w:val="24"/>
          <w:lang w:val="sr-Latn-CS"/>
        </w:rPr>
        <w:t>ада</w:t>
      </w:r>
      <w:r w:rsidR="00B61EF7">
        <w:rPr>
          <w:szCs w:val="24"/>
          <w:lang w:val="sr-Latn-CS"/>
        </w:rPr>
        <w:t>ш</w:t>
      </w:r>
      <w:r w:rsidR="001019E7">
        <w:rPr>
          <w:szCs w:val="24"/>
          <w:lang w:val="sr-Latn-CS"/>
        </w:rPr>
        <w:t>њ</w:t>
      </w:r>
      <w:r>
        <w:rPr>
          <w:szCs w:val="24"/>
          <w:lang w:val="sr-Latn-CS"/>
        </w:rPr>
        <w:t>е</w:t>
      </w:r>
      <w:r w:rsidR="0059748C" w:rsidRPr="002458A2">
        <w:rPr>
          <w:szCs w:val="24"/>
          <w:lang w:val="sr-Latn-CS"/>
        </w:rPr>
        <w:t xml:space="preserve"> </w:t>
      </w:r>
      <w:r w:rsidR="00B61EF7">
        <w:rPr>
          <w:szCs w:val="24"/>
          <w:lang w:val="sr-Latn-CS"/>
        </w:rPr>
        <w:t>околности</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току</w:t>
      </w:r>
      <w:r w:rsidR="0059748C" w:rsidRPr="002458A2">
        <w:rPr>
          <w:szCs w:val="24"/>
          <w:lang w:val="sr-Latn-CS"/>
        </w:rPr>
        <w:t xml:space="preserve"> </w:t>
      </w:r>
      <w:r w:rsidR="00B61EF7">
        <w:rPr>
          <w:szCs w:val="24"/>
          <w:lang w:val="sr-Latn-CS"/>
        </w:rPr>
        <w:t>ур</w:t>
      </w:r>
      <w:r>
        <w:rPr>
          <w:szCs w:val="24"/>
          <w:lang w:val="sr-Latn-CS"/>
        </w:rPr>
        <w:t>еђа</w:t>
      </w:r>
      <w:r w:rsidR="00B61EF7">
        <w:rPr>
          <w:szCs w:val="24"/>
          <w:lang w:val="sr-Latn-CS"/>
        </w:rPr>
        <w:t>јно</w:t>
      </w:r>
      <w:r>
        <w:rPr>
          <w:szCs w:val="24"/>
          <w:lang w:val="sr-Latn-CS"/>
        </w:rPr>
        <w:t>г</w:t>
      </w:r>
      <w:r w:rsidR="0059748C" w:rsidRPr="002458A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Pr>
          <w:szCs w:val="24"/>
          <w:lang w:val="sr-Latn-CS"/>
        </w:rPr>
        <w:t>а</w:t>
      </w:r>
      <w:r w:rsidR="0059748C" w:rsidRPr="002458A2">
        <w:rPr>
          <w:szCs w:val="24"/>
          <w:lang w:val="sr-Latn-CS"/>
        </w:rPr>
        <w:t xml:space="preserve"> </w:t>
      </w:r>
      <w:r w:rsidR="00B61EF7">
        <w:rPr>
          <w:szCs w:val="24"/>
          <w:lang w:val="sr-Latn-CS"/>
        </w:rPr>
        <w:t>пром</w:t>
      </w:r>
      <w:r>
        <w:rPr>
          <w:szCs w:val="24"/>
          <w:lang w:val="sr-Latn-CS"/>
        </w:rPr>
        <w:t>е</w:t>
      </w:r>
      <w:r w:rsidR="00B61EF7">
        <w:rPr>
          <w:szCs w:val="24"/>
          <w:lang w:val="sr-Latn-CS"/>
        </w:rPr>
        <w:t>н</w:t>
      </w:r>
      <w:r>
        <w:rPr>
          <w:szCs w:val="24"/>
          <w:lang w:val="sr-Latn-CS"/>
        </w:rPr>
        <w:t>е</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ст</w:t>
      </w:r>
      <w:r>
        <w:rPr>
          <w:szCs w:val="24"/>
          <w:lang w:val="sr-Latn-CS"/>
        </w:rPr>
        <w:t>в</w:t>
      </w:r>
      <w:r w:rsidR="00B61EF7">
        <w:rPr>
          <w:szCs w:val="24"/>
          <w:lang w:val="sr-Latn-CS"/>
        </w:rPr>
        <w:t>ор</w:t>
      </w:r>
      <w:r>
        <w:rPr>
          <w:szCs w:val="24"/>
          <w:lang w:val="sr-Latn-CS"/>
        </w:rPr>
        <w:t>е</w:t>
      </w:r>
      <w:r w:rsidR="0059748C" w:rsidRPr="002458A2">
        <w:rPr>
          <w:szCs w:val="24"/>
          <w:lang w:val="sr-Latn-CS"/>
        </w:rPr>
        <w:t xml:space="preserve"> </w:t>
      </w:r>
      <w:r w:rsidR="00B61EF7">
        <w:rPr>
          <w:szCs w:val="24"/>
          <w:lang w:val="sr-Latn-CS"/>
        </w:rPr>
        <w:t>усло</w:t>
      </w:r>
      <w:r>
        <w:rPr>
          <w:szCs w:val="24"/>
          <w:lang w:val="sr-Latn-CS"/>
        </w:rPr>
        <w:t>в</w:t>
      </w:r>
      <w:r w:rsidR="00B61EF7">
        <w:rPr>
          <w:szCs w:val="24"/>
          <w:lang w:val="sr-Latn-CS"/>
        </w:rPr>
        <w:t>и</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исп</w:t>
      </w:r>
      <w:r>
        <w:rPr>
          <w:szCs w:val="24"/>
          <w:lang w:val="sr-Latn-CS"/>
        </w:rPr>
        <w:t>а</w:t>
      </w:r>
      <w:r w:rsidR="00B61EF7">
        <w:rPr>
          <w:szCs w:val="24"/>
          <w:lang w:val="sr-Latn-CS"/>
        </w:rPr>
        <w:t>шу</w:t>
      </w:r>
      <w:r w:rsidR="0059748C" w:rsidRPr="002458A2">
        <w:rPr>
          <w:szCs w:val="24"/>
          <w:lang w:val="sr-Latn-CS"/>
        </w:rPr>
        <w:t xml:space="preserve"> </w:t>
      </w:r>
      <w:r>
        <w:rPr>
          <w:szCs w:val="24"/>
          <w:lang w:val="sr-Latn-CS"/>
        </w:rPr>
        <w:t>д</w:t>
      </w:r>
      <w:r w:rsidR="00B61EF7">
        <w:rPr>
          <w:szCs w:val="24"/>
          <w:lang w:val="sr-Latn-CS"/>
        </w:rPr>
        <w:t>ом</w:t>
      </w:r>
      <w:r>
        <w:rPr>
          <w:szCs w:val="24"/>
          <w:lang w:val="sr-Latn-CS"/>
        </w:rPr>
        <w:t>а</w:t>
      </w:r>
      <w:r w:rsidR="00B61EF7">
        <w:rPr>
          <w:szCs w:val="24"/>
          <w:lang w:val="sr-Latn-CS"/>
        </w:rPr>
        <w:t>ћ</w:t>
      </w:r>
      <w:r>
        <w:rPr>
          <w:szCs w:val="24"/>
          <w:lang w:val="sr-Latn-CS"/>
        </w:rPr>
        <w:t>е</w:t>
      </w:r>
      <w:r w:rsidR="0059748C" w:rsidRPr="002458A2">
        <w:rPr>
          <w:szCs w:val="24"/>
          <w:lang w:val="sr-Latn-CS"/>
        </w:rPr>
        <w:t xml:space="preserve"> </w:t>
      </w:r>
      <w:r w:rsidR="00B61EF7">
        <w:rPr>
          <w:szCs w:val="24"/>
          <w:lang w:val="sr-Latn-CS"/>
        </w:rPr>
        <w:t>сток</w:t>
      </w:r>
      <w:r>
        <w:rPr>
          <w:szCs w:val="24"/>
          <w:lang w:val="sr-Latn-CS"/>
        </w:rPr>
        <w:t>е</w:t>
      </w:r>
      <w:r w:rsidR="0059748C" w:rsidRPr="002458A2">
        <w:rPr>
          <w:szCs w:val="24"/>
          <w:lang w:val="sr-Latn-CS"/>
        </w:rPr>
        <w:t xml:space="preserve">, </w:t>
      </w:r>
      <w:r w:rsidR="00B61EF7">
        <w:rPr>
          <w:szCs w:val="24"/>
          <w:lang w:val="sr-Latn-CS"/>
        </w:rPr>
        <w:t>т</w:t>
      </w:r>
      <w:r>
        <w:rPr>
          <w:szCs w:val="24"/>
          <w:lang w:val="sr-Latn-CS"/>
        </w:rPr>
        <w:t>ада</w:t>
      </w:r>
      <w:r w:rsidR="0059748C" w:rsidRPr="002458A2">
        <w:rPr>
          <w:szCs w:val="24"/>
          <w:lang w:val="sr-Latn-CS"/>
        </w:rPr>
        <w:t xml:space="preserve"> </w:t>
      </w:r>
      <w:r w:rsidR="00B61EF7">
        <w:rPr>
          <w:szCs w:val="24"/>
          <w:lang w:val="sr-Latn-CS"/>
        </w:rPr>
        <w:t>ћ</w:t>
      </w:r>
      <w:r>
        <w:rPr>
          <w:szCs w:val="24"/>
          <w:lang w:val="sr-Latn-CS"/>
        </w:rPr>
        <w:t>е</w:t>
      </w:r>
      <w:r w:rsidR="0059748C" w:rsidRPr="002458A2">
        <w:rPr>
          <w:szCs w:val="24"/>
          <w:lang w:val="sr-Latn-CS"/>
        </w:rPr>
        <w:t xml:space="preserve"> </w:t>
      </w:r>
      <w:r w:rsidR="00B61EF7">
        <w:rPr>
          <w:szCs w:val="24"/>
          <w:lang w:val="sr-Latn-CS"/>
        </w:rPr>
        <w:t>с</w:t>
      </w:r>
      <w:r>
        <w:rPr>
          <w:szCs w:val="24"/>
          <w:lang w:val="sr-Latn-CS"/>
        </w:rPr>
        <w:t>е</w:t>
      </w:r>
      <w:r w:rsidR="0059748C"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sidR="00B61EF7">
        <w:rPr>
          <w:szCs w:val="24"/>
          <w:lang w:val="sr-Latn-CS"/>
        </w:rPr>
        <w:t>им</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59748C" w:rsidRPr="002458A2">
        <w:rPr>
          <w:szCs w:val="24"/>
          <w:lang w:val="sr-Latn-CS"/>
        </w:rPr>
        <w:t xml:space="preserve"> </w:t>
      </w:r>
      <w:r w:rsidR="00B61EF7">
        <w:rPr>
          <w:szCs w:val="24"/>
          <w:lang w:val="sr-Latn-CS"/>
        </w:rPr>
        <w:t>п</w:t>
      </w:r>
      <w:r>
        <w:rPr>
          <w:szCs w:val="24"/>
          <w:lang w:val="sr-Latn-CS"/>
        </w:rPr>
        <w:t>а</w:t>
      </w:r>
      <w:r w:rsidR="00B61EF7">
        <w:rPr>
          <w:szCs w:val="24"/>
          <w:lang w:val="sr-Latn-CS"/>
        </w:rPr>
        <w:t>ш</w:t>
      </w:r>
      <w:r>
        <w:rPr>
          <w:szCs w:val="24"/>
          <w:lang w:val="sr-Latn-CS"/>
        </w:rPr>
        <w:t>е</w:t>
      </w:r>
      <w:r w:rsidR="0059748C" w:rsidRPr="002458A2">
        <w:rPr>
          <w:szCs w:val="24"/>
          <w:lang w:val="sr-Latn-CS"/>
        </w:rPr>
        <w:t xml:space="preserve"> </w:t>
      </w:r>
      <w:r w:rsidR="00B61EF7">
        <w:rPr>
          <w:szCs w:val="24"/>
          <w:lang w:val="sr-Latn-CS"/>
        </w:rPr>
        <w:t>р</w:t>
      </w:r>
      <w:r>
        <w:rPr>
          <w:szCs w:val="24"/>
          <w:lang w:val="sr-Latn-CS"/>
        </w:rPr>
        <w:t>ег</w:t>
      </w:r>
      <w:r w:rsidR="00B61EF7">
        <w:rPr>
          <w:szCs w:val="24"/>
          <w:lang w:val="sr-Latn-CS"/>
        </w:rPr>
        <w:t>улис</w:t>
      </w:r>
      <w:r>
        <w:rPr>
          <w:szCs w:val="24"/>
          <w:lang w:val="sr-Latn-CS"/>
        </w:rPr>
        <w:t>а</w:t>
      </w:r>
      <w:r w:rsidR="00B61EF7">
        <w:rPr>
          <w:szCs w:val="24"/>
          <w:lang w:val="sr-Latn-CS"/>
        </w:rPr>
        <w:t>ти</w:t>
      </w:r>
      <w:r w:rsidR="0059748C" w:rsidRPr="002458A2">
        <w:rPr>
          <w:szCs w:val="24"/>
          <w:lang w:val="sr-Latn-CS"/>
        </w:rPr>
        <w:t xml:space="preserve"> </w:t>
      </w:r>
      <w:r>
        <w:rPr>
          <w:szCs w:val="24"/>
          <w:lang w:val="sr-Latn-CS"/>
        </w:rPr>
        <w:t>в</w:t>
      </w:r>
      <w:r w:rsidR="00B61EF7">
        <w:rPr>
          <w:szCs w:val="24"/>
          <w:lang w:val="sr-Latn-CS"/>
        </w:rPr>
        <w:t>рст</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о</w:t>
      </w:r>
      <w:r>
        <w:rPr>
          <w:szCs w:val="24"/>
          <w:lang w:val="sr-Latn-CS"/>
        </w:rPr>
        <w:t>б</w:t>
      </w:r>
      <w:r w:rsidR="00B61EF7">
        <w:rPr>
          <w:szCs w:val="24"/>
          <w:lang w:val="sr-Latn-CS"/>
        </w:rPr>
        <w:t>им</w:t>
      </w:r>
      <w:r w:rsidR="0059748C"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исп</w:t>
      </w:r>
      <w:r>
        <w:rPr>
          <w:szCs w:val="24"/>
          <w:lang w:val="sr-Latn-CS"/>
        </w:rPr>
        <w:t>а</w:t>
      </w:r>
      <w:r w:rsidR="00B61EF7">
        <w:rPr>
          <w:szCs w:val="24"/>
          <w:lang w:val="sr-Latn-CS"/>
        </w:rPr>
        <w:t>шу</w:t>
      </w:r>
      <w:r w:rsidR="0059748C" w:rsidRPr="002458A2">
        <w:rPr>
          <w:szCs w:val="24"/>
          <w:lang w:val="sr-Latn-CS"/>
        </w:rPr>
        <w:t xml:space="preserve">.   </w:t>
      </w:r>
    </w:p>
    <w:p w:rsidR="0059748C" w:rsidRPr="002458A2" w:rsidRDefault="0059748C" w:rsidP="0059748C">
      <w:pPr>
        <w:pStyle w:val="Heading2"/>
        <w:rPr>
          <w:szCs w:val="24"/>
          <w:lang w:val="sr-Latn-CS"/>
        </w:rPr>
      </w:pPr>
      <w:bookmarkStart w:id="963" w:name="_Toc103391040"/>
      <w:bookmarkStart w:id="964" w:name="_Toc104385098"/>
      <w:bookmarkStart w:id="965" w:name="_Toc104385434"/>
      <w:bookmarkStart w:id="966" w:name="_Toc104385678"/>
      <w:bookmarkStart w:id="967" w:name="_Toc105552991"/>
      <w:bookmarkStart w:id="968" w:name="_Toc329146821"/>
      <w:bookmarkStart w:id="969" w:name="_Toc329328539"/>
      <w:bookmarkStart w:id="970" w:name="_Toc410988449"/>
      <w:bookmarkStart w:id="971" w:name="_Toc478456573"/>
      <w:bookmarkStart w:id="972" w:name="_Toc503785513"/>
      <w:bookmarkStart w:id="973" w:name="_Toc503786088"/>
      <w:bookmarkStart w:id="974" w:name="_Toc503786577"/>
      <w:bookmarkStart w:id="975" w:name="_Toc503787448"/>
      <w:bookmarkStart w:id="976" w:name="_Toc535232896"/>
      <w:bookmarkStart w:id="977" w:name="_Toc71886439"/>
      <w:r w:rsidRPr="002458A2">
        <w:rPr>
          <w:szCs w:val="24"/>
          <w:lang w:val="sr-Latn-CS"/>
        </w:rPr>
        <w:t xml:space="preserve">8.9. </w:t>
      </w:r>
      <w:r w:rsidR="00BE010D">
        <w:rPr>
          <w:szCs w:val="24"/>
        </w:rPr>
        <w:t>П</w:t>
      </w:r>
      <w:r w:rsidR="00B61EF7">
        <w:rPr>
          <w:szCs w:val="24"/>
        </w:rPr>
        <w:t>л</w:t>
      </w:r>
      <w:r w:rsidR="00BE010D">
        <w:rPr>
          <w:szCs w:val="24"/>
        </w:rPr>
        <w:t>а</w:t>
      </w:r>
      <w:r w:rsidR="00B61EF7">
        <w:rPr>
          <w:szCs w:val="24"/>
        </w:rPr>
        <w:t>н</w:t>
      </w:r>
      <w:r w:rsidRPr="002458A2">
        <w:rPr>
          <w:szCs w:val="24"/>
          <w:lang w:val="sr-Latn-CS"/>
        </w:rPr>
        <w:t xml:space="preserve">  </w:t>
      </w:r>
      <w:r w:rsidR="00B61EF7">
        <w:rPr>
          <w:szCs w:val="24"/>
        </w:rPr>
        <w:t>к</w:t>
      </w:r>
      <w:r w:rsidR="00BE010D">
        <w:rPr>
          <w:szCs w:val="24"/>
        </w:rPr>
        <w:t>ад</w:t>
      </w:r>
      <w:r w:rsidR="00B61EF7">
        <w:rPr>
          <w:szCs w:val="24"/>
        </w:rPr>
        <w:t>ро</w:t>
      </w:r>
      <w:r w:rsidR="00BE010D">
        <w:rPr>
          <w:szCs w:val="24"/>
        </w:rPr>
        <w:t>ва</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rsidR="0059748C" w:rsidRPr="002458A2" w:rsidRDefault="0059748C" w:rsidP="0059748C">
      <w:pPr>
        <w:ind w:firstLine="600"/>
        <w:rPr>
          <w:szCs w:val="24"/>
          <w:lang w:val="sr-Latn-CS"/>
        </w:rPr>
      </w:pPr>
    </w:p>
    <w:p w:rsidR="0059748C" w:rsidRDefault="00BE010D" w:rsidP="0059748C">
      <w:pPr>
        <w:ind w:firstLine="567"/>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но</w:t>
      </w:r>
      <w:r>
        <w:rPr>
          <w:szCs w:val="24"/>
          <w:lang w:val="sr-Latn-CS"/>
        </w:rPr>
        <w:t>ве</w:t>
      </w:r>
      <w:r w:rsidR="0059748C"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Pr>
          <w:szCs w:val="24"/>
          <w:lang w:val="sr-Latn-CS"/>
        </w:rPr>
        <w:t>е</w:t>
      </w:r>
      <w:r w:rsidR="0059748C" w:rsidRPr="002458A2">
        <w:rPr>
          <w:szCs w:val="24"/>
          <w:lang w:val="sr-Latn-CS"/>
        </w:rPr>
        <w:t xml:space="preserve"> </w:t>
      </w:r>
      <w:r w:rsidR="00B61EF7">
        <w:rPr>
          <w:szCs w:val="24"/>
          <w:lang w:val="sr-Latn-CS"/>
        </w:rPr>
        <w:t>о</w:t>
      </w:r>
      <w:r>
        <w:rPr>
          <w:szCs w:val="24"/>
          <w:lang w:val="sr-Latn-CS"/>
        </w:rPr>
        <w:t>в</w:t>
      </w:r>
      <w:r w:rsidR="00B61EF7">
        <w:rPr>
          <w:szCs w:val="24"/>
          <w:lang w:val="sr-Latn-CS"/>
        </w:rPr>
        <w:t>ом</w:t>
      </w:r>
      <w:r w:rsidR="0059748C" w:rsidRPr="002458A2">
        <w:rPr>
          <w:szCs w:val="24"/>
          <w:lang w:val="sr-Latn-CS"/>
        </w:rPr>
        <w:t xml:space="preserve"> </w:t>
      </w:r>
      <w:r w:rsidR="00B61EF7">
        <w:rPr>
          <w:szCs w:val="24"/>
          <w:lang w:val="sr-Latn-CS"/>
        </w:rPr>
        <w:t>осно</w:t>
      </w:r>
      <w:r>
        <w:rPr>
          <w:szCs w:val="24"/>
          <w:lang w:val="sr-Latn-CS"/>
        </w:rPr>
        <w:t>в</w:t>
      </w:r>
      <w:r w:rsidR="00B61EF7">
        <w:rPr>
          <w:szCs w:val="24"/>
          <w:lang w:val="sr-Latn-CS"/>
        </w:rPr>
        <w:t>ом</w:t>
      </w:r>
      <w:r w:rsidR="0059748C"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59748C" w:rsidRPr="002458A2">
        <w:rPr>
          <w:szCs w:val="24"/>
          <w:lang w:val="sr-Latn-CS"/>
        </w:rPr>
        <w:t xml:space="preserve"> </w:t>
      </w:r>
      <w:r w:rsidR="00B61EF7">
        <w:rPr>
          <w:szCs w:val="24"/>
          <w:lang w:val="sr-Latn-CS"/>
        </w:rPr>
        <w:t>ниј</w:t>
      </w:r>
      <w:r>
        <w:rPr>
          <w:szCs w:val="24"/>
          <w:lang w:val="sr-Latn-CS"/>
        </w:rPr>
        <w:t>е</w:t>
      </w:r>
      <w:r w:rsidR="0059748C" w:rsidRPr="002458A2">
        <w:rPr>
          <w:szCs w:val="24"/>
          <w:lang w:val="sr-Latn-CS"/>
        </w:rPr>
        <w:t xml:space="preserve"> </w:t>
      </w:r>
      <w:r w:rsidR="00B61EF7">
        <w:rPr>
          <w:szCs w:val="24"/>
          <w:lang w:val="sr-Latn-CS"/>
        </w:rPr>
        <w:t>мо</w:t>
      </w:r>
      <w:r>
        <w:rPr>
          <w:szCs w:val="24"/>
          <w:lang w:val="sr-Latn-CS"/>
        </w:rPr>
        <w:t>г</w:t>
      </w:r>
      <w:r w:rsidR="00B61EF7">
        <w:rPr>
          <w:szCs w:val="24"/>
          <w:lang w:val="sr-Latn-CS"/>
        </w:rPr>
        <w:t>ућ</w:t>
      </w:r>
      <w:r>
        <w:rPr>
          <w:szCs w:val="24"/>
          <w:lang w:val="sr-Latn-CS"/>
        </w:rPr>
        <w:t>е</w:t>
      </w:r>
      <w:r w:rsidR="0059748C" w:rsidRPr="002458A2">
        <w:rPr>
          <w:szCs w:val="24"/>
          <w:lang w:val="sr-Latn-CS"/>
        </w:rPr>
        <w:t xml:space="preserve"> </w:t>
      </w:r>
      <w:r w:rsidR="00B61EF7">
        <w:rPr>
          <w:szCs w:val="24"/>
          <w:lang w:val="sr-Latn-CS"/>
        </w:rPr>
        <w:t>из</w:t>
      </w:r>
      <w:r>
        <w:rPr>
          <w:szCs w:val="24"/>
          <w:lang w:val="sr-Latn-CS"/>
        </w:rPr>
        <w:t>в</w:t>
      </w:r>
      <w:r w:rsidR="00B61EF7">
        <w:rPr>
          <w:szCs w:val="24"/>
          <w:lang w:val="sr-Latn-CS"/>
        </w:rPr>
        <w:t>ршити</w:t>
      </w:r>
      <w:r w:rsidR="0059748C" w:rsidRPr="002458A2">
        <w:rPr>
          <w:szCs w:val="24"/>
          <w:lang w:val="sr-Latn-CS"/>
        </w:rPr>
        <w:t xml:space="preserve"> </w:t>
      </w:r>
      <w:r w:rsidR="00B61EF7">
        <w:rPr>
          <w:szCs w:val="24"/>
          <w:lang w:val="sr-Latn-CS"/>
        </w:rPr>
        <w:t>с</w:t>
      </w:r>
      <w:r>
        <w:rPr>
          <w:szCs w:val="24"/>
          <w:lang w:val="sr-Latn-CS"/>
        </w:rPr>
        <w:t>а</w:t>
      </w:r>
      <w:r w:rsidR="0059748C" w:rsidRPr="002458A2">
        <w:rPr>
          <w:szCs w:val="24"/>
          <w:lang w:val="sr-Latn-CS"/>
        </w:rPr>
        <w:t xml:space="preserve"> </w:t>
      </w:r>
      <w:r w:rsidR="00B61EF7">
        <w:rPr>
          <w:szCs w:val="24"/>
          <w:lang w:val="sr-Latn-CS"/>
        </w:rPr>
        <w:t>постој</w:t>
      </w:r>
      <w:r>
        <w:rPr>
          <w:szCs w:val="24"/>
          <w:lang w:val="sr-Latn-CS"/>
        </w:rPr>
        <w:t>е</w:t>
      </w:r>
      <w:r w:rsidR="00B61EF7">
        <w:rPr>
          <w:szCs w:val="24"/>
          <w:lang w:val="sr-Latn-CS"/>
        </w:rPr>
        <w:t>ћом</w:t>
      </w:r>
      <w:r w:rsidR="0059748C" w:rsidRPr="002458A2">
        <w:rPr>
          <w:szCs w:val="24"/>
          <w:lang w:val="sr-Latn-CS"/>
        </w:rPr>
        <w:t xml:space="preserve"> </w:t>
      </w:r>
      <w:r w:rsidR="00B61EF7">
        <w:rPr>
          <w:szCs w:val="24"/>
          <w:lang w:val="sr-Latn-CS"/>
        </w:rPr>
        <w:t>к</w:t>
      </w:r>
      <w:r>
        <w:rPr>
          <w:szCs w:val="24"/>
          <w:lang w:val="sr-Latn-CS"/>
        </w:rPr>
        <w:t>ад</w:t>
      </w:r>
      <w:r w:rsidR="00B61EF7">
        <w:rPr>
          <w:szCs w:val="24"/>
          <w:lang w:val="sr-Latn-CS"/>
        </w:rPr>
        <w:t>ро</w:t>
      </w:r>
      <w:r>
        <w:rPr>
          <w:szCs w:val="24"/>
          <w:lang w:val="sr-Latn-CS"/>
        </w:rPr>
        <w:t>в</w:t>
      </w:r>
      <w:r w:rsidR="00B61EF7">
        <w:rPr>
          <w:szCs w:val="24"/>
          <w:lang w:val="sr-Latn-CS"/>
        </w:rPr>
        <w:t>ском</w:t>
      </w:r>
      <w:r w:rsidR="0059748C" w:rsidRPr="002458A2">
        <w:rPr>
          <w:szCs w:val="24"/>
          <w:lang w:val="sr-Latn-CS"/>
        </w:rPr>
        <w:t xml:space="preserve"> </w:t>
      </w:r>
      <w:r w:rsidR="00B61EF7">
        <w:rPr>
          <w:szCs w:val="24"/>
          <w:lang w:val="sr-Latn-CS"/>
        </w:rPr>
        <w:t>структуром</w:t>
      </w:r>
      <w:r w:rsidR="0059748C" w:rsidRPr="002458A2">
        <w:rPr>
          <w:szCs w:val="24"/>
          <w:lang w:val="sr-Latn-CS"/>
        </w:rPr>
        <w:t xml:space="preserve">. </w:t>
      </w:r>
      <w:r>
        <w:rPr>
          <w:szCs w:val="24"/>
          <w:lang w:val="sr-Latn-CS"/>
        </w:rPr>
        <w:t>За</w:t>
      </w:r>
      <w:r w:rsidR="0059748C" w:rsidRPr="002458A2">
        <w:rPr>
          <w:szCs w:val="24"/>
          <w:lang w:val="sr-Latn-CS"/>
        </w:rPr>
        <w:t xml:space="preserve"> </w:t>
      </w:r>
      <w:r w:rsidR="00B61EF7">
        <w:rPr>
          <w:szCs w:val="24"/>
          <w:lang w:val="sr-Latn-CS"/>
        </w:rPr>
        <w:t>посло</w:t>
      </w:r>
      <w:r>
        <w:rPr>
          <w:szCs w:val="24"/>
          <w:lang w:val="sr-Latn-CS"/>
        </w:rPr>
        <w:t>ве</w:t>
      </w:r>
      <w:r w:rsidR="0059748C" w:rsidRPr="002458A2">
        <w:rPr>
          <w:szCs w:val="24"/>
          <w:lang w:val="sr-Latn-CS"/>
        </w:rPr>
        <w:t xml:space="preserve"> </w:t>
      </w:r>
      <w:r w:rsidR="00B61EF7">
        <w:rPr>
          <w:szCs w:val="24"/>
          <w:lang w:val="sr-Latn-CS"/>
        </w:rPr>
        <w:t>н</w:t>
      </w:r>
      <w:r>
        <w:rPr>
          <w:szCs w:val="24"/>
          <w:lang w:val="sr-Latn-CS"/>
        </w:rPr>
        <w:t>а</w:t>
      </w:r>
      <w:r w:rsidR="0059748C"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59748C" w:rsidRPr="002458A2">
        <w:rPr>
          <w:szCs w:val="24"/>
          <w:lang w:val="sr-Latn-CS"/>
        </w:rPr>
        <w:t xml:space="preserve"> </w:t>
      </w:r>
      <w:r w:rsidR="00B61EF7">
        <w:rPr>
          <w:szCs w:val="24"/>
          <w:lang w:val="sr-Latn-CS"/>
        </w:rPr>
        <w:t>шум</w:t>
      </w:r>
      <w:r>
        <w:rPr>
          <w:szCs w:val="24"/>
          <w:lang w:val="sr-Latn-CS"/>
        </w:rPr>
        <w:t>а</w:t>
      </w:r>
      <w:r w:rsidR="0059748C" w:rsidRPr="002458A2">
        <w:rPr>
          <w:szCs w:val="24"/>
          <w:lang w:val="sr-Latn-CS"/>
        </w:rPr>
        <w:t xml:space="preserve"> </w:t>
      </w:r>
      <w:r>
        <w:rPr>
          <w:szCs w:val="24"/>
          <w:lang w:val="sr-Latn-CS"/>
        </w:rPr>
        <w:t>б</w:t>
      </w:r>
      <w:r w:rsidR="00B61EF7">
        <w:rPr>
          <w:szCs w:val="24"/>
          <w:lang w:val="sr-Latn-CS"/>
        </w:rPr>
        <w:t>ић</w:t>
      </w:r>
      <w:r>
        <w:rPr>
          <w:szCs w:val="24"/>
          <w:lang w:val="sr-Latn-CS"/>
        </w:rPr>
        <w:t>е</w:t>
      </w:r>
      <w:r w:rsidR="0059748C" w:rsidRPr="002458A2">
        <w:rPr>
          <w:szCs w:val="24"/>
          <w:lang w:val="sr-Latn-CS"/>
        </w:rPr>
        <w:t xml:space="preserve"> </w:t>
      </w:r>
      <w:r>
        <w:rPr>
          <w:szCs w:val="24"/>
          <w:lang w:val="sr-Latn-CS"/>
        </w:rPr>
        <w:t>а</w:t>
      </w:r>
      <w:r w:rsidR="00B61EF7">
        <w:rPr>
          <w:szCs w:val="24"/>
          <w:lang w:val="sr-Latn-CS"/>
        </w:rPr>
        <w:t>н</w:t>
      </w:r>
      <w:r>
        <w:rPr>
          <w:szCs w:val="24"/>
          <w:lang w:val="sr-Latn-CS"/>
        </w:rPr>
        <w:t>га</w:t>
      </w:r>
      <w:r w:rsidR="00B61EF7">
        <w:rPr>
          <w:szCs w:val="24"/>
          <w:lang w:val="sr-Latn-CS"/>
        </w:rPr>
        <w:t>жо</w:t>
      </w:r>
      <w:r>
        <w:rPr>
          <w:szCs w:val="24"/>
          <w:lang w:val="sr-Latn-CS"/>
        </w:rPr>
        <w:t>ва</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при</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sidR="0059748C" w:rsidRPr="002458A2">
        <w:rPr>
          <w:szCs w:val="24"/>
          <w:lang w:val="sr-Latn-CS"/>
        </w:rPr>
        <w:t>-</w:t>
      </w:r>
      <w:r w:rsidR="00B61EF7">
        <w:rPr>
          <w:szCs w:val="24"/>
          <w:lang w:val="sr-Latn-CS"/>
        </w:rPr>
        <w:t>по</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сн</w:t>
      </w:r>
      <w:r>
        <w:rPr>
          <w:szCs w:val="24"/>
          <w:lang w:val="sr-Latn-CS"/>
        </w:rPr>
        <w:t>ага</w:t>
      </w:r>
      <w:r w:rsidR="0059748C" w:rsidRPr="002458A2">
        <w:rPr>
          <w:szCs w:val="24"/>
          <w:lang w:val="sr-Latn-CS"/>
        </w:rPr>
        <w:t xml:space="preserve"> </w:t>
      </w:r>
      <w:r>
        <w:rPr>
          <w:szCs w:val="24"/>
          <w:lang w:val="sr-Latn-CS"/>
        </w:rPr>
        <w:t>д</w:t>
      </w:r>
      <w:r w:rsidR="00B61EF7">
        <w:rPr>
          <w:szCs w:val="24"/>
          <w:lang w:val="sr-Latn-CS"/>
        </w:rPr>
        <w:t>ок</w:t>
      </w:r>
      <w:r w:rsidR="0059748C" w:rsidRPr="002458A2">
        <w:rPr>
          <w:szCs w:val="24"/>
          <w:lang w:val="sr-Latn-CS"/>
        </w:rPr>
        <w:t xml:space="preserve"> </w:t>
      </w:r>
      <w:r w:rsidR="00B61EF7">
        <w:rPr>
          <w:szCs w:val="24"/>
          <w:lang w:val="sr-Latn-CS"/>
        </w:rPr>
        <w:t>ћ</w:t>
      </w:r>
      <w:r>
        <w:rPr>
          <w:szCs w:val="24"/>
          <w:lang w:val="sr-Latn-CS"/>
        </w:rPr>
        <w:t>е</w:t>
      </w:r>
      <w:r w:rsidR="0059748C" w:rsidRPr="002458A2">
        <w:rPr>
          <w:szCs w:val="24"/>
          <w:lang w:val="sr-Latn-CS"/>
        </w:rPr>
        <w:t xml:space="preserve"> </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посло</w:t>
      </w:r>
      <w:r>
        <w:rPr>
          <w:szCs w:val="24"/>
          <w:lang w:val="sr-Latn-CS"/>
        </w:rPr>
        <w:t>в</w:t>
      </w:r>
      <w:r w:rsidR="00B61EF7">
        <w:rPr>
          <w:szCs w:val="24"/>
          <w:lang w:val="sr-Latn-CS"/>
        </w:rPr>
        <w:t>им</w:t>
      </w:r>
      <w:r>
        <w:rPr>
          <w:szCs w:val="24"/>
          <w:lang w:val="sr-Latn-CS"/>
        </w:rPr>
        <w:t>а</w:t>
      </w:r>
      <w:r w:rsidR="0059748C"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шум</w:t>
      </w:r>
      <w:r>
        <w:rPr>
          <w:szCs w:val="24"/>
          <w:lang w:val="sr-Latn-CS"/>
        </w:rPr>
        <w:t>а</w:t>
      </w:r>
      <w:r w:rsidR="0059748C" w:rsidRPr="002458A2">
        <w:rPr>
          <w:szCs w:val="24"/>
          <w:lang w:val="sr-Latn-CS"/>
        </w:rPr>
        <w:t xml:space="preserve"> </w:t>
      </w:r>
      <w:r>
        <w:rPr>
          <w:szCs w:val="24"/>
          <w:lang w:val="sr-Latn-CS"/>
        </w:rPr>
        <w:t>б</w:t>
      </w:r>
      <w:r w:rsidR="00B61EF7">
        <w:rPr>
          <w:szCs w:val="24"/>
          <w:lang w:val="sr-Latn-CS"/>
        </w:rPr>
        <w:t>ити</w:t>
      </w:r>
      <w:r w:rsidR="0059748C" w:rsidRPr="002458A2">
        <w:rPr>
          <w:szCs w:val="24"/>
          <w:lang w:val="sr-Latn-CS"/>
        </w:rPr>
        <w:t xml:space="preserve"> </w:t>
      </w:r>
      <w:r>
        <w:rPr>
          <w:szCs w:val="24"/>
          <w:lang w:val="sr-Latn-CS"/>
        </w:rPr>
        <w:t>а</w:t>
      </w:r>
      <w:r w:rsidR="00B61EF7">
        <w:rPr>
          <w:szCs w:val="24"/>
          <w:lang w:val="sr-Latn-CS"/>
        </w:rPr>
        <w:t>н</w:t>
      </w:r>
      <w:r>
        <w:rPr>
          <w:szCs w:val="24"/>
          <w:lang w:val="sr-Latn-CS"/>
        </w:rPr>
        <w:t>га</w:t>
      </w:r>
      <w:r w:rsidR="00B61EF7">
        <w:rPr>
          <w:szCs w:val="24"/>
          <w:lang w:val="sr-Latn-CS"/>
        </w:rPr>
        <w:t>жо</w:t>
      </w:r>
      <w:r>
        <w:rPr>
          <w:szCs w:val="24"/>
          <w:lang w:val="sr-Latn-CS"/>
        </w:rPr>
        <w:t>ва</w:t>
      </w:r>
      <w:r w:rsidR="00B61EF7">
        <w:rPr>
          <w:szCs w:val="24"/>
          <w:lang w:val="sr-Latn-CS"/>
        </w:rPr>
        <w:t>н</w:t>
      </w:r>
      <w:r>
        <w:rPr>
          <w:szCs w:val="24"/>
          <w:lang w:val="sr-Latn-CS"/>
        </w:rPr>
        <w:t>а</w:t>
      </w:r>
      <w:r w:rsidR="0059748C" w:rsidRPr="002458A2">
        <w:rPr>
          <w:szCs w:val="24"/>
          <w:lang w:val="sr-Latn-CS"/>
        </w:rPr>
        <w:t xml:space="preserve"> </w:t>
      </w:r>
      <w:r>
        <w:rPr>
          <w:szCs w:val="24"/>
          <w:lang w:val="sr-Latn-CS"/>
        </w:rPr>
        <w:t>д</w:t>
      </w:r>
      <w:r w:rsidR="00B61EF7">
        <w:rPr>
          <w:szCs w:val="24"/>
          <w:lang w:val="sr-Latn-CS"/>
        </w:rPr>
        <w:t>ру</w:t>
      </w:r>
      <w:r>
        <w:rPr>
          <w:szCs w:val="24"/>
          <w:lang w:val="sr-Latn-CS"/>
        </w:rPr>
        <w:t>га</w:t>
      </w:r>
      <w:r w:rsidR="0059748C" w:rsidRPr="002458A2">
        <w:rPr>
          <w:szCs w:val="24"/>
          <w:lang w:val="sr-Latn-CS"/>
        </w:rPr>
        <w:t xml:space="preserve"> </w:t>
      </w:r>
      <w:r w:rsidR="00B61EF7">
        <w:rPr>
          <w:szCs w:val="24"/>
          <w:lang w:val="sr-Latn-CS"/>
        </w:rPr>
        <w:t>пр</w:t>
      </w:r>
      <w:r>
        <w:rPr>
          <w:szCs w:val="24"/>
          <w:lang w:val="sr-Latn-CS"/>
        </w:rPr>
        <w:t>ав</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лиц</w:t>
      </w:r>
      <w:r>
        <w:rPr>
          <w:szCs w:val="24"/>
          <w:lang w:val="sr-Latn-CS"/>
        </w:rPr>
        <w:t>а</w:t>
      </w:r>
      <w:r w:rsidR="0059748C" w:rsidRPr="002458A2">
        <w:rPr>
          <w:szCs w:val="24"/>
          <w:lang w:val="sr-Latn-CS"/>
        </w:rPr>
        <w:t xml:space="preserve"> </w:t>
      </w:r>
      <w:r w:rsidR="00B61EF7">
        <w:rPr>
          <w:szCs w:val="24"/>
          <w:lang w:val="sr-Latn-CS"/>
        </w:rPr>
        <w:t>к</w:t>
      </w:r>
      <w:r>
        <w:rPr>
          <w:szCs w:val="24"/>
          <w:lang w:val="sr-Latn-CS"/>
        </w:rPr>
        <w:t>а</w:t>
      </w:r>
      <w:r w:rsidR="00B61EF7">
        <w:rPr>
          <w:szCs w:val="24"/>
          <w:lang w:val="sr-Latn-CS"/>
        </w:rPr>
        <w:t>о</w:t>
      </w:r>
      <w:r w:rsidR="0059748C" w:rsidRPr="002458A2">
        <w:rPr>
          <w:szCs w:val="24"/>
          <w:lang w:val="sr-Latn-CS"/>
        </w:rPr>
        <w:t xml:space="preserve"> </w:t>
      </w:r>
      <w:r w:rsidR="00B61EF7">
        <w:rPr>
          <w:szCs w:val="24"/>
          <w:lang w:val="sr-Latn-CS"/>
        </w:rPr>
        <w:t>услу</w:t>
      </w:r>
      <w:r>
        <w:rPr>
          <w:szCs w:val="24"/>
          <w:lang w:val="sr-Latn-CS"/>
        </w:rPr>
        <w:t>га</w:t>
      </w:r>
      <w:r w:rsidR="0059748C" w:rsidRPr="002458A2">
        <w:rPr>
          <w:szCs w:val="24"/>
          <w:lang w:val="sr-Latn-CS"/>
        </w:rPr>
        <w:t xml:space="preserve">.  </w:t>
      </w:r>
    </w:p>
    <w:p w:rsidR="000979E8" w:rsidRPr="002458A2" w:rsidRDefault="000979E8" w:rsidP="0059748C">
      <w:pPr>
        <w:ind w:firstLine="567"/>
        <w:rPr>
          <w:szCs w:val="24"/>
          <w:lang w:val="sr-Latn-CS"/>
        </w:rPr>
      </w:pPr>
    </w:p>
    <w:p w:rsidR="0059748C" w:rsidRPr="002458A2" w:rsidRDefault="0059748C" w:rsidP="0059748C">
      <w:pPr>
        <w:pStyle w:val="Heading2"/>
        <w:rPr>
          <w:szCs w:val="24"/>
          <w:lang w:val="sr-Latn-CS"/>
        </w:rPr>
      </w:pPr>
      <w:bookmarkStart w:id="978" w:name="_Toc103391041"/>
      <w:bookmarkStart w:id="979" w:name="_Toc104385099"/>
      <w:bookmarkStart w:id="980" w:name="_Toc104385435"/>
      <w:bookmarkStart w:id="981" w:name="_Toc104385679"/>
      <w:bookmarkStart w:id="982" w:name="_Toc105552992"/>
      <w:bookmarkStart w:id="983" w:name="_Toc329146822"/>
      <w:bookmarkStart w:id="984" w:name="_Toc329328540"/>
      <w:bookmarkStart w:id="985" w:name="_Toc410988450"/>
      <w:bookmarkStart w:id="986" w:name="_Toc478456574"/>
      <w:bookmarkStart w:id="987" w:name="_Toc503785514"/>
      <w:bookmarkStart w:id="988" w:name="_Toc503786089"/>
      <w:bookmarkStart w:id="989" w:name="_Toc503786578"/>
      <w:bookmarkStart w:id="990" w:name="_Toc503787449"/>
      <w:bookmarkStart w:id="991" w:name="_Toc535232897"/>
      <w:bookmarkStart w:id="992" w:name="_Toc71886440"/>
      <w:r w:rsidRPr="002458A2">
        <w:rPr>
          <w:szCs w:val="24"/>
          <w:lang w:val="sr-Latn-CS"/>
        </w:rPr>
        <w:t xml:space="preserve">8.10. </w:t>
      </w:r>
      <w:r w:rsidR="00BE010D">
        <w:rPr>
          <w:szCs w:val="24"/>
        </w:rPr>
        <w:t>П</w:t>
      </w:r>
      <w:r w:rsidR="00B61EF7">
        <w:rPr>
          <w:szCs w:val="24"/>
        </w:rPr>
        <w:t>л</w:t>
      </w:r>
      <w:r w:rsidR="00BE010D">
        <w:rPr>
          <w:szCs w:val="24"/>
        </w:rPr>
        <w:t>а</w:t>
      </w:r>
      <w:r w:rsidR="00B61EF7">
        <w:rPr>
          <w:szCs w:val="24"/>
        </w:rPr>
        <w:t>н</w:t>
      </w:r>
      <w:r w:rsidRPr="002458A2">
        <w:rPr>
          <w:szCs w:val="24"/>
          <w:lang w:val="sr-Latn-CS"/>
        </w:rPr>
        <w:t xml:space="preserve">  </w:t>
      </w:r>
      <w:r w:rsidR="00B61EF7">
        <w:rPr>
          <w:szCs w:val="24"/>
        </w:rPr>
        <w:t>т</w:t>
      </w:r>
      <w:r w:rsidR="00BE010D">
        <w:rPr>
          <w:szCs w:val="24"/>
        </w:rPr>
        <w:t>е</w:t>
      </w:r>
      <w:r w:rsidR="00B61EF7">
        <w:rPr>
          <w:szCs w:val="24"/>
        </w:rPr>
        <w:t>хни</w:t>
      </w:r>
      <w:r w:rsidR="00B61EF7">
        <w:rPr>
          <w:szCs w:val="24"/>
          <w:lang w:val="sr-Latn-CS"/>
        </w:rPr>
        <w:t>ч</w:t>
      </w:r>
      <w:r w:rsidR="00B61EF7">
        <w:rPr>
          <w:szCs w:val="24"/>
        </w:rPr>
        <w:t>ко</w:t>
      </w:r>
      <w:r w:rsidR="00BE010D">
        <w:rPr>
          <w:szCs w:val="24"/>
        </w:rPr>
        <w:t>г</w:t>
      </w:r>
      <w:r w:rsidRPr="002458A2">
        <w:rPr>
          <w:szCs w:val="24"/>
          <w:lang w:val="sr-Latn-CS"/>
        </w:rPr>
        <w:t xml:space="preserve"> </w:t>
      </w:r>
      <w:r w:rsidR="00B61EF7">
        <w:rPr>
          <w:szCs w:val="24"/>
        </w:rPr>
        <w:t>опр</w:t>
      </w:r>
      <w:r w:rsidR="00BE010D">
        <w:rPr>
          <w:szCs w:val="24"/>
        </w:rPr>
        <w:t>е</w:t>
      </w:r>
      <w:r w:rsidR="00B61EF7">
        <w:rPr>
          <w:szCs w:val="24"/>
        </w:rPr>
        <w:t>м</w:t>
      </w:r>
      <w:r w:rsidR="00BE010D">
        <w:rPr>
          <w:szCs w:val="24"/>
        </w:rPr>
        <w:t>а</w:t>
      </w:r>
      <w:r w:rsidR="001019E7">
        <w:rPr>
          <w:szCs w:val="24"/>
        </w:rPr>
        <w:t>њ</w:t>
      </w:r>
      <w:r w:rsidR="00BE010D">
        <w:rPr>
          <w:szCs w:val="24"/>
        </w:rPr>
        <w:t>а</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59748C" w:rsidRPr="002458A2" w:rsidRDefault="0059748C" w:rsidP="0059748C">
      <w:pPr>
        <w:ind w:firstLine="600"/>
        <w:rPr>
          <w:szCs w:val="24"/>
          <w:lang w:val="sr-Latn-CS"/>
        </w:rPr>
      </w:pPr>
    </w:p>
    <w:p w:rsidR="0059748C" w:rsidRPr="002458A2" w:rsidRDefault="00B61EF7" w:rsidP="0059748C">
      <w:pPr>
        <w:ind w:firstLine="709"/>
        <w:rPr>
          <w:szCs w:val="24"/>
          <w:lang w:val="sr-Latn-CS"/>
        </w:rPr>
      </w:pPr>
      <w:r>
        <w:rPr>
          <w:szCs w:val="24"/>
          <w:lang w:val="sr-Latn-CS"/>
        </w:rPr>
        <w:t>Н</w:t>
      </w:r>
      <w:r w:rsidR="00BE010D">
        <w:rPr>
          <w:szCs w:val="24"/>
          <w:lang w:val="sr-Latn-CS"/>
        </w:rPr>
        <w:t>а</w:t>
      </w:r>
      <w:r w:rsidR="0059748C" w:rsidRPr="002458A2">
        <w:rPr>
          <w:szCs w:val="24"/>
          <w:lang w:val="sr-Latn-CS"/>
        </w:rPr>
        <w:t xml:space="preserve"> </w:t>
      </w:r>
      <w:r>
        <w:rPr>
          <w:szCs w:val="24"/>
          <w:lang w:val="sr-Latn-CS"/>
        </w:rPr>
        <w:t>ни</w:t>
      </w:r>
      <w:r w:rsidR="00BE010D">
        <w:rPr>
          <w:szCs w:val="24"/>
          <w:lang w:val="sr-Latn-CS"/>
        </w:rPr>
        <w:t>в</w:t>
      </w:r>
      <w:r>
        <w:rPr>
          <w:szCs w:val="24"/>
          <w:lang w:val="sr-Latn-CS"/>
        </w:rPr>
        <w:t>оу</w:t>
      </w:r>
      <w:r w:rsidR="0059748C" w:rsidRPr="002458A2">
        <w:rPr>
          <w:szCs w:val="24"/>
          <w:lang w:val="sr-Latn-CS"/>
        </w:rPr>
        <w:t xml:space="preserve"> </w:t>
      </w:r>
      <w:r>
        <w:rPr>
          <w:szCs w:val="24"/>
          <w:lang w:val="sr-Latn-CS"/>
        </w:rPr>
        <w:t>о</w:t>
      </w:r>
      <w:r w:rsidR="00BE010D">
        <w:rPr>
          <w:szCs w:val="24"/>
          <w:lang w:val="sr-Latn-CS"/>
        </w:rPr>
        <w:t>г</w:t>
      </w:r>
      <w:r>
        <w:rPr>
          <w:szCs w:val="24"/>
          <w:lang w:val="sr-Latn-CS"/>
        </w:rPr>
        <w:t>р</w:t>
      </w:r>
      <w:r w:rsidR="00BE010D">
        <w:rPr>
          <w:szCs w:val="24"/>
          <w:lang w:val="sr-Latn-CS"/>
        </w:rPr>
        <w:t>а</w:t>
      </w:r>
      <w:r>
        <w:rPr>
          <w:szCs w:val="24"/>
          <w:lang w:val="sr-Latn-CS"/>
        </w:rPr>
        <w:t>нк</w:t>
      </w:r>
      <w:r w:rsidR="00BE010D">
        <w:rPr>
          <w:szCs w:val="24"/>
          <w:lang w:val="sr-Latn-CS"/>
        </w:rPr>
        <w:t>а</w:t>
      </w:r>
      <w:r w:rsidR="0059748C" w:rsidRPr="002458A2">
        <w:rPr>
          <w:szCs w:val="24"/>
          <w:lang w:val="sr-Latn-CS"/>
        </w:rPr>
        <w:t xml:space="preserve"> </w:t>
      </w:r>
      <w:r>
        <w:rPr>
          <w:szCs w:val="24"/>
          <w:lang w:val="sr-Latn-CS"/>
        </w:rPr>
        <w:t>пр</w:t>
      </w:r>
      <w:r w:rsidR="00BE010D">
        <w:rPr>
          <w:szCs w:val="24"/>
          <w:lang w:val="sr-Latn-CS"/>
        </w:rPr>
        <w:t>ед</w:t>
      </w:r>
      <w:r>
        <w:rPr>
          <w:szCs w:val="24"/>
          <w:lang w:val="sr-Latn-CS"/>
        </w:rPr>
        <w:t>уз</w:t>
      </w:r>
      <w:r w:rsidR="00BE010D">
        <w:rPr>
          <w:szCs w:val="24"/>
          <w:lang w:val="sr-Latn-CS"/>
        </w:rPr>
        <w:t>е</w:t>
      </w:r>
      <w:r>
        <w:rPr>
          <w:szCs w:val="24"/>
          <w:lang w:val="sr-Latn-CS"/>
        </w:rPr>
        <w:t>ћ</w:t>
      </w:r>
      <w:r w:rsidR="00BE010D">
        <w:rPr>
          <w:szCs w:val="24"/>
          <w:lang w:val="sr-Latn-CS"/>
        </w:rPr>
        <w:t>а</w:t>
      </w:r>
      <w:r w:rsidR="0059748C" w:rsidRPr="002458A2">
        <w:rPr>
          <w:szCs w:val="24"/>
          <w:lang w:val="sr-Latn-CS"/>
        </w:rPr>
        <w:t xml:space="preserve"> </w:t>
      </w:r>
      <w:r w:rsidR="00BE010D">
        <w:rPr>
          <w:szCs w:val="24"/>
          <w:lang w:val="sr-Latn-CS"/>
        </w:rPr>
        <w:t>ШГ</w:t>
      </w:r>
      <w:r w:rsidR="0059748C" w:rsidRPr="002458A2">
        <w:rPr>
          <w:szCs w:val="24"/>
          <w:lang w:val="sr-Latn-CS"/>
        </w:rPr>
        <w:t xml:space="preserve"> </w:t>
      </w:r>
      <w:r w:rsidR="00BE010D">
        <w:rPr>
          <w:szCs w:val="24"/>
          <w:lang w:val="sr-Latn-CS"/>
        </w:rPr>
        <w:t>С</w:t>
      </w:r>
      <w:r>
        <w:rPr>
          <w:szCs w:val="24"/>
          <w:lang w:val="sr-Latn-CS"/>
        </w:rPr>
        <w:t>ом</w:t>
      </w:r>
      <w:r w:rsidR="00BE010D">
        <w:rPr>
          <w:szCs w:val="24"/>
          <w:lang w:val="sr-Latn-CS"/>
        </w:rPr>
        <w:t>б</w:t>
      </w:r>
      <w:r>
        <w:rPr>
          <w:szCs w:val="24"/>
          <w:lang w:val="sr-Latn-CS"/>
        </w:rPr>
        <w:t>ор</w:t>
      </w:r>
      <w:r w:rsidR="0059748C" w:rsidRPr="002458A2">
        <w:rPr>
          <w:szCs w:val="24"/>
          <w:lang w:val="sr-Latn-CS"/>
        </w:rPr>
        <w:t xml:space="preserve"> </w:t>
      </w:r>
      <w:r>
        <w:rPr>
          <w:szCs w:val="24"/>
          <w:lang w:val="sr-Latn-CS"/>
        </w:rPr>
        <w:t>формир</w:t>
      </w:r>
      <w:r w:rsidR="00BE010D">
        <w:rPr>
          <w:szCs w:val="24"/>
          <w:lang w:val="sr-Latn-CS"/>
        </w:rPr>
        <w:t>а</w:t>
      </w:r>
      <w:r>
        <w:rPr>
          <w:szCs w:val="24"/>
          <w:lang w:val="sr-Latn-CS"/>
        </w:rPr>
        <w:t>н</w:t>
      </w:r>
      <w:r w:rsidR="00BE010D">
        <w:rPr>
          <w:szCs w:val="24"/>
          <w:lang w:val="sr-Latn-CS"/>
        </w:rPr>
        <w:t>а</w:t>
      </w:r>
      <w:r w:rsidR="0059748C" w:rsidRPr="002458A2">
        <w:rPr>
          <w:szCs w:val="24"/>
          <w:lang w:val="sr-Latn-CS"/>
        </w:rPr>
        <w:t xml:space="preserve"> </w:t>
      </w:r>
      <w:r>
        <w:rPr>
          <w:szCs w:val="24"/>
          <w:lang w:val="sr-Latn-CS"/>
        </w:rPr>
        <w:t>ј</w:t>
      </w:r>
      <w:r w:rsidR="00BE010D">
        <w:rPr>
          <w:szCs w:val="24"/>
          <w:lang w:val="sr-Latn-CS"/>
        </w:rPr>
        <w:t>е</w:t>
      </w:r>
      <w:r w:rsidR="0059748C" w:rsidRPr="002458A2">
        <w:rPr>
          <w:szCs w:val="24"/>
          <w:lang w:val="sr-Latn-CS"/>
        </w:rPr>
        <w:t xml:space="preserve"> </w:t>
      </w:r>
      <w:r w:rsidR="00BE010D">
        <w:rPr>
          <w:szCs w:val="24"/>
          <w:lang w:val="sr-Latn-CS"/>
        </w:rPr>
        <w:t>РЈ</w:t>
      </w:r>
      <w:r w:rsidR="0059748C" w:rsidRPr="002458A2">
        <w:rPr>
          <w:szCs w:val="24"/>
          <w:lang w:val="sr-Latn-CS"/>
        </w:rPr>
        <w:t xml:space="preserve"> </w:t>
      </w:r>
      <w:r w:rsidR="00100C24">
        <w:rPr>
          <w:szCs w:val="24"/>
          <w:lang w:val="sr-Cyrl-RS"/>
        </w:rPr>
        <w:t>„</w:t>
      </w:r>
      <w:r w:rsidR="00BE010D">
        <w:rPr>
          <w:szCs w:val="24"/>
          <w:lang w:val="sr-Latn-CS"/>
        </w:rPr>
        <w:t>Ме</w:t>
      </w:r>
      <w:r>
        <w:rPr>
          <w:szCs w:val="24"/>
          <w:lang w:val="sr-Latn-CS"/>
        </w:rPr>
        <w:t>х</w:t>
      </w:r>
      <w:r w:rsidR="00BE010D">
        <w:rPr>
          <w:szCs w:val="24"/>
          <w:lang w:val="sr-Latn-CS"/>
        </w:rPr>
        <w:t>а</w:t>
      </w:r>
      <w:r>
        <w:rPr>
          <w:szCs w:val="24"/>
          <w:lang w:val="sr-Latn-CS"/>
        </w:rPr>
        <w:t>низ</w:t>
      </w:r>
      <w:r w:rsidR="00BE010D">
        <w:rPr>
          <w:szCs w:val="24"/>
          <w:lang w:val="sr-Latn-CS"/>
        </w:rPr>
        <w:t>а</w:t>
      </w:r>
      <w:r>
        <w:rPr>
          <w:szCs w:val="24"/>
          <w:lang w:val="sr-Latn-CS"/>
        </w:rPr>
        <w:t>циј</w:t>
      </w:r>
      <w:r w:rsidR="00322087">
        <w:rPr>
          <w:szCs w:val="24"/>
          <w:lang w:val="sr-Latn-CS"/>
        </w:rPr>
        <w:t>а</w:t>
      </w:r>
      <w:r w:rsidR="00100C24">
        <w:rPr>
          <w:szCs w:val="24"/>
          <w:lang w:val="sr-Cyrl-RS"/>
        </w:rPr>
        <w:t>“</w:t>
      </w:r>
      <w:r w:rsidR="0059748C" w:rsidRPr="002458A2">
        <w:rPr>
          <w:szCs w:val="24"/>
          <w:lang w:val="sr-Latn-CS"/>
        </w:rPr>
        <w:t xml:space="preserve"> </w:t>
      </w:r>
      <w:r>
        <w:rPr>
          <w:szCs w:val="24"/>
          <w:lang w:val="sr-Latn-CS"/>
        </w:rPr>
        <w:t>с</w:t>
      </w:r>
      <w:r w:rsidR="00BE010D">
        <w:rPr>
          <w:szCs w:val="24"/>
          <w:lang w:val="sr-Latn-CS"/>
        </w:rPr>
        <w:t>а</w:t>
      </w:r>
      <w:r w:rsidR="0059748C" w:rsidRPr="002458A2">
        <w:rPr>
          <w:szCs w:val="24"/>
          <w:lang w:val="sr-Latn-CS"/>
        </w:rPr>
        <w:t xml:space="preserve"> </w:t>
      </w:r>
      <w:r>
        <w:rPr>
          <w:szCs w:val="24"/>
          <w:lang w:val="sr-Latn-CS"/>
        </w:rPr>
        <w:t>с</w:t>
      </w:r>
      <w:r w:rsidR="00BE010D">
        <w:rPr>
          <w:szCs w:val="24"/>
          <w:lang w:val="sr-Latn-CS"/>
        </w:rPr>
        <w:t>ед</w:t>
      </w:r>
      <w:r>
        <w:rPr>
          <w:szCs w:val="24"/>
          <w:lang w:val="sr-Latn-CS"/>
        </w:rPr>
        <w:t>ишт</w:t>
      </w:r>
      <w:r w:rsidR="00BE010D">
        <w:rPr>
          <w:szCs w:val="24"/>
          <w:lang w:val="sr-Latn-CS"/>
        </w:rPr>
        <w:t>е</w:t>
      </w:r>
      <w:r>
        <w:rPr>
          <w:szCs w:val="24"/>
          <w:lang w:val="sr-Latn-CS"/>
        </w:rPr>
        <w:t>м</w:t>
      </w:r>
      <w:r w:rsidR="0059748C" w:rsidRPr="002458A2">
        <w:rPr>
          <w:szCs w:val="24"/>
          <w:lang w:val="sr-Latn-CS"/>
        </w:rPr>
        <w:t xml:space="preserve"> </w:t>
      </w:r>
      <w:r>
        <w:rPr>
          <w:szCs w:val="24"/>
          <w:lang w:val="sr-Latn-CS"/>
        </w:rPr>
        <w:t>у</w:t>
      </w:r>
      <w:r w:rsidR="0059748C" w:rsidRPr="002458A2">
        <w:rPr>
          <w:szCs w:val="24"/>
          <w:lang w:val="sr-Latn-CS"/>
        </w:rPr>
        <w:t xml:space="preserve"> </w:t>
      </w:r>
      <w:r w:rsidR="00CA736E">
        <w:rPr>
          <w:szCs w:val="24"/>
          <w:lang w:val="sr-Latn-CS"/>
        </w:rPr>
        <w:t>А</w:t>
      </w:r>
      <w:r>
        <w:rPr>
          <w:szCs w:val="24"/>
          <w:lang w:val="sr-Latn-CS"/>
        </w:rPr>
        <w:t>п</w:t>
      </w:r>
      <w:r w:rsidR="00BE010D">
        <w:rPr>
          <w:szCs w:val="24"/>
          <w:lang w:val="sr-Latn-CS"/>
        </w:rPr>
        <w:t>а</w:t>
      </w:r>
      <w:r>
        <w:rPr>
          <w:szCs w:val="24"/>
          <w:lang w:val="sr-Latn-CS"/>
        </w:rPr>
        <w:t>тину</w:t>
      </w:r>
      <w:r w:rsidR="0059748C" w:rsidRPr="002458A2">
        <w:rPr>
          <w:szCs w:val="24"/>
          <w:lang w:val="sr-Latn-CS"/>
        </w:rPr>
        <w:t xml:space="preserve"> </w:t>
      </w:r>
      <w:r>
        <w:rPr>
          <w:szCs w:val="24"/>
          <w:lang w:val="sr-Latn-CS"/>
        </w:rPr>
        <w:t>кој</w:t>
      </w:r>
      <w:r w:rsidR="00BE010D">
        <w:rPr>
          <w:szCs w:val="24"/>
          <w:lang w:val="sr-Latn-CS"/>
        </w:rPr>
        <w:t>а</w:t>
      </w:r>
      <w:r w:rsidR="0059748C" w:rsidRPr="002458A2">
        <w:rPr>
          <w:szCs w:val="24"/>
          <w:lang w:val="sr-Latn-CS"/>
        </w:rPr>
        <w:t xml:space="preserve"> </w:t>
      </w:r>
      <w:r>
        <w:rPr>
          <w:szCs w:val="24"/>
          <w:lang w:val="sr-Latn-CS"/>
        </w:rPr>
        <w:t>ј</w:t>
      </w:r>
      <w:r w:rsidR="00BE010D">
        <w:rPr>
          <w:szCs w:val="24"/>
          <w:lang w:val="sr-Latn-CS"/>
        </w:rPr>
        <w:t>е</w:t>
      </w:r>
      <w:r w:rsidR="0059748C" w:rsidRPr="002458A2">
        <w:rPr>
          <w:szCs w:val="24"/>
          <w:lang w:val="sr-Latn-CS"/>
        </w:rPr>
        <w:t xml:space="preserve"> </w:t>
      </w:r>
      <w:r>
        <w:rPr>
          <w:szCs w:val="24"/>
          <w:lang w:val="sr-Latn-CS"/>
        </w:rPr>
        <w:t>з</w:t>
      </w:r>
      <w:r w:rsidR="00BE010D">
        <w:rPr>
          <w:szCs w:val="24"/>
          <w:lang w:val="sr-Latn-CS"/>
        </w:rPr>
        <w:t>ад</w:t>
      </w:r>
      <w:r>
        <w:rPr>
          <w:szCs w:val="24"/>
          <w:lang w:val="sr-Latn-CS"/>
        </w:rPr>
        <w:t>уж</w:t>
      </w:r>
      <w:r w:rsidR="00BE010D">
        <w:rPr>
          <w:szCs w:val="24"/>
          <w:lang w:val="sr-Latn-CS"/>
        </w:rPr>
        <w:t>е</w:t>
      </w:r>
      <w:r>
        <w:rPr>
          <w:szCs w:val="24"/>
          <w:lang w:val="sr-Latn-CS"/>
        </w:rPr>
        <w:t>н</w:t>
      </w:r>
      <w:r w:rsidR="00BE010D">
        <w:rPr>
          <w:szCs w:val="24"/>
          <w:lang w:val="sr-Latn-CS"/>
        </w:rPr>
        <w:t>а</w:t>
      </w:r>
      <w:r w:rsidR="0059748C" w:rsidRPr="002458A2">
        <w:rPr>
          <w:szCs w:val="24"/>
          <w:lang w:val="sr-Latn-CS"/>
        </w:rPr>
        <w:t xml:space="preserve"> </w:t>
      </w:r>
      <w:r>
        <w:rPr>
          <w:szCs w:val="24"/>
          <w:lang w:val="sr-Latn-CS"/>
        </w:rPr>
        <w:t>з</w:t>
      </w:r>
      <w:r w:rsidR="00BE010D">
        <w:rPr>
          <w:szCs w:val="24"/>
          <w:lang w:val="sr-Latn-CS"/>
        </w:rPr>
        <w:t>а</w:t>
      </w:r>
      <w:r w:rsidR="0059748C" w:rsidRPr="002458A2">
        <w:rPr>
          <w:szCs w:val="24"/>
          <w:lang w:val="sr-Latn-CS"/>
        </w:rPr>
        <w:t xml:space="preserve"> </w:t>
      </w:r>
      <w:r>
        <w:rPr>
          <w:szCs w:val="24"/>
          <w:lang w:val="sr-Latn-CS"/>
        </w:rPr>
        <w:t>т</w:t>
      </w:r>
      <w:r w:rsidR="00BE010D">
        <w:rPr>
          <w:szCs w:val="24"/>
          <w:lang w:val="sr-Latn-CS"/>
        </w:rPr>
        <w:t>е</w:t>
      </w:r>
      <w:r>
        <w:rPr>
          <w:szCs w:val="24"/>
          <w:lang w:val="sr-Latn-CS"/>
        </w:rPr>
        <w:t>хничку</w:t>
      </w:r>
      <w:r w:rsidR="0059748C" w:rsidRPr="002458A2">
        <w:rPr>
          <w:szCs w:val="24"/>
          <w:lang w:val="sr-Latn-CS"/>
        </w:rPr>
        <w:t xml:space="preserve"> </w:t>
      </w:r>
      <w:r>
        <w:rPr>
          <w:szCs w:val="24"/>
          <w:lang w:val="sr-Latn-CS"/>
        </w:rPr>
        <w:t>по</w:t>
      </w:r>
      <w:r w:rsidR="00BE010D">
        <w:rPr>
          <w:szCs w:val="24"/>
          <w:lang w:val="sr-Latn-CS"/>
        </w:rPr>
        <w:t>д</w:t>
      </w:r>
      <w:r>
        <w:rPr>
          <w:szCs w:val="24"/>
          <w:lang w:val="sr-Latn-CS"/>
        </w:rPr>
        <w:t>ршку</w:t>
      </w:r>
      <w:r w:rsidR="0059748C" w:rsidRPr="002458A2">
        <w:rPr>
          <w:szCs w:val="24"/>
          <w:lang w:val="sr-Latn-CS"/>
        </w:rPr>
        <w:t xml:space="preserve"> </w:t>
      </w:r>
      <w:r w:rsidR="00BE010D">
        <w:rPr>
          <w:szCs w:val="24"/>
          <w:lang w:val="sr-Latn-CS"/>
        </w:rPr>
        <w:t>де</w:t>
      </w:r>
      <w:r>
        <w:rPr>
          <w:szCs w:val="24"/>
          <w:lang w:val="sr-Latn-CS"/>
        </w:rPr>
        <w:t>ло</w:t>
      </w:r>
      <w:r w:rsidR="00BE010D">
        <w:rPr>
          <w:szCs w:val="24"/>
          <w:lang w:val="sr-Latn-CS"/>
        </w:rPr>
        <w:t>в</w:t>
      </w:r>
      <w:r>
        <w:rPr>
          <w:szCs w:val="24"/>
          <w:lang w:val="sr-Latn-CS"/>
        </w:rPr>
        <w:t>им</w:t>
      </w:r>
      <w:r w:rsidR="00BE010D">
        <w:rPr>
          <w:szCs w:val="24"/>
          <w:lang w:val="sr-Latn-CS"/>
        </w:rPr>
        <w:t>а</w:t>
      </w:r>
      <w:r w:rsidR="0059748C" w:rsidRPr="002458A2">
        <w:rPr>
          <w:szCs w:val="24"/>
          <w:lang w:val="sr-Latn-CS"/>
        </w:rPr>
        <w:t xml:space="preserve"> </w:t>
      </w:r>
      <w:r>
        <w:rPr>
          <w:szCs w:val="24"/>
          <w:lang w:val="sr-Latn-CS"/>
        </w:rPr>
        <w:t>о</w:t>
      </w:r>
      <w:r w:rsidR="00BE010D">
        <w:rPr>
          <w:szCs w:val="24"/>
          <w:lang w:val="sr-Latn-CS"/>
        </w:rPr>
        <w:t>г</w:t>
      </w:r>
      <w:r>
        <w:rPr>
          <w:szCs w:val="24"/>
          <w:lang w:val="sr-Latn-CS"/>
        </w:rPr>
        <w:t>р</w:t>
      </w:r>
      <w:r w:rsidR="00BE010D">
        <w:rPr>
          <w:szCs w:val="24"/>
          <w:lang w:val="sr-Latn-CS"/>
        </w:rPr>
        <w:t>а</w:t>
      </w:r>
      <w:r>
        <w:rPr>
          <w:szCs w:val="24"/>
          <w:lang w:val="sr-Latn-CS"/>
        </w:rPr>
        <w:t>нк</w:t>
      </w:r>
      <w:r w:rsidR="00BE010D">
        <w:rPr>
          <w:szCs w:val="24"/>
          <w:lang w:val="sr-Latn-CS"/>
        </w:rPr>
        <w:t>а</w:t>
      </w:r>
      <w:r w:rsidR="0059748C" w:rsidRPr="002458A2">
        <w:rPr>
          <w:szCs w:val="24"/>
          <w:lang w:val="sr-Latn-CS"/>
        </w:rPr>
        <w:t xml:space="preserve"> </w:t>
      </w:r>
      <w:r>
        <w:rPr>
          <w:szCs w:val="24"/>
          <w:lang w:val="sr-Latn-CS"/>
        </w:rPr>
        <w:t>тј</w:t>
      </w:r>
      <w:r w:rsidR="0059748C" w:rsidRPr="002458A2">
        <w:rPr>
          <w:szCs w:val="24"/>
          <w:lang w:val="sr-Latn-CS"/>
        </w:rPr>
        <w:t xml:space="preserve">. </w:t>
      </w:r>
      <w:r>
        <w:rPr>
          <w:szCs w:val="24"/>
          <w:lang w:val="sr-Latn-CS"/>
        </w:rPr>
        <w:t>шумским</w:t>
      </w:r>
      <w:r w:rsidR="0059748C" w:rsidRPr="002458A2">
        <w:rPr>
          <w:szCs w:val="24"/>
          <w:lang w:val="sr-Latn-CS"/>
        </w:rPr>
        <w:t xml:space="preserve"> </w:t>
      </w:r>
      <w:r>
        <w:rPr>
          <w:szCs w:val="24"/>
          <w:lang w:val="sr-Latn-CS"/>
        </w:rPr>
        <w:t>упр</w:t>
      </w:r>
      <w:r w:rsidR="00BE010D">
        <w:rPr>
          <w:szCs w:val="24"/>
          <w:lang w:val="sr-Latn-CS"/>
        </w:rPr>
        <w:t>ава</w:t>
      </w:r>
      <w:r>
        <w:rPr>
          <w:szCs w:val="24"/>
          <w:lang w:val="sr-Latn-CS"/>
        </w:rPr>
        <w:t>м</w:t>
      </w:r>
      <w:r w:rsidR="00BE010D">
        <w:rPr>
          <w:szCs w:val="24"/>
          <w:lang w:val="sr-Latn-CS"/>
        </w:rPr>
        <w:t>а</w:t>
      </w:r>
      <w:r w:rsidR="0059748C" w:rsidRPr="002458A2">
        <w:rPr>
          <w:szCs w:val="24"/>
          <w:lang w:val="sr-Latn-CS"/>
        </w:rPr>
        <w:t xml:space="preserve">. </w:t>
      </w:r>
      <w:r w:rsidR="00BE010D">
        <w:rPr>
          <w:szCs w:val="24"/>
          <w:lang w:val="sr-Latn-CS"/>
        </w:rPr>
        <w:t>П</w:t>
      </w:r>
      <w:r>
        <w:rPr>
          <w:szCs w:val="24"/>
          <w:lang w:val="sr-Latn-CS"/>
        </w:rPr>
        <w:t>л</w:t>
      </w:r>
      <w:r w:rsidR="00BE010D">
        <w:rPr>
          <w:szCs w:val="24"/>
          <w:lang w:val="sr-Latn-CS"/>
        </w:rPr>
        <w:t>а</w:t>
      </w:r>
      <w:r>
        <w:rPr>
          <w:szCs w:val="24"/>
          <w:lang w:val="sr-Latn-CS"/>
        </w:rPr>
        <w:t>ном</w:t>
      </w:r>
      <w:r w:rsidR="0059748C" w:rsidRPr="002458A2">
        <w:rPr>
          <w:szCs w:val="24"/>
          <w:lang w:val="sr-Latn-CS"/>
        </w:rPr>
        <w:t xml:space="preserve"> </w:t>
      </w:r>
      <w:r>
        <w:rPr>
          <w:szCs w:val="24"/>
          <w:lang w:val="sr-Latn-CS"/>
        </w:rPr>
        <w:t>т</w:t>
      </w:r>
      <w:r w:rsidR="00BE010D">
        <w:rPr>
          <w:szCs w:val="24"/>
          <w:lang w:val="sr-Latn-CS"/>
        </w:rPr>
        <w:t>е</w:t>
      </w:r>
      <w:r>
        <w:rPr>
          <w:szCs w:val="24"/>
          <w:lang w:val="sr-Latn-CS"/>
        </w:rPr>
        <w:t>хничко</w:t>
      </w:r>
      <w:r w:rsidR="00BE010D">
        <w:rPr>
          <w:szCs w:val="24"/>
          <w:lang w:val="sr-Latn-CS"/>
        </w:rPr>
        <w:t>г</w:t>
      </w:r>
      <w:r w:rsidR="0059748C" w:rsidRPr="002458A2">
        <w:rPr>
          <w:szCs w:val="24"/>
          <w:lang w:val="sr-Latn-CS"/>
        </w:rPr>
        <w:t xml:space="preserve"> </w:t>
      </w:r>
      <w:r>
        <w:rPr>
          <w:szCs w:val="24"/>
          <w:lang w:val="sr-Latn-CS"/>
        </w:rPr>
        <w:t>опр</w:t>
      </w:r>
      <w:r w:rsidR="00BE010D">
        <w:rPr>
          <w:szCs w:val="24"/>
          <w:lang w:val="sr-Latn-CS"/>
        </w:rPr>
        <w:t>е</w:t>
      </w:r>
      <w:r>
        <w:rPr>
          <w:szCs w:val="24"/>
          <w:lang w:val="sr-Latn-CS"/>
        </w:rPr>
        <w:t>м</w:t>
      </w:r>
      <w:r w:rsidR="00BE010D">
        <w:rPr>
          <w:szCs w:val="24"/>
          <w:lang w:val="sr-Latn-CS"/>
        </w:rPr>
        <w:t>а</w:t>
      </w:r>
      <w:r w:rsidR="001019E7">
        <w:rPr>
          <w:szCs w:val="24"/>
          <w:lang w:val="sr-Latn-CS"/>
        </w:rPr>
        <w:t>њ</w:t>
      </w:r>
      <w:r w:rsidR="00BE010D">
        <w:rPr>
          <w:szCs w:val="24"/>
          <w:lang w:val="sr-Latn-CS"/>
        </w:rPr>
        <w:t>а</w:t>
      </w:r>
      <w:r w:rsidR="0059748C" w:rsidRPr="002458A2">
        <w:rPr>
          <w:szCs w:val="24"/>
          <w:lang w:val="sr-Latn-CS"/>
        </w:rPr>
        <w:t xml:space="preserve"> </w:t>
      </w:r>
      <w:r w:rsidR="00100C24">
        <w:rPr>
          <w:szCs w:val="24"/>
          <w:lang w:val="sr-Cyrl-RS"/>
        </w:rPr>
        <w:t>Р</w:t>
      </w:r>
      <w:r w:rsidR="00BE010D">
        <w:rPr>
          <w:szCs w:val="24"/>
          <w:lang w:val="sr-Latn-CS"/>
        </w:rPr>
        <w:t>Ј</w:t>
      </w:r>
      <w:r w:rsidR="0059748C" w:rsidRPr="002458A2">
        <w:rPr>
          <w:szCs w:val="24"/>
          <w:lang w:val="sr-Latn-CS"/>
        </w:rPr>
        <w:t xml:space="preserve"> </w:t>
      </w:r>
      <w:r w:rsidR="00100C24">
        <w:rPr>
          <w:szCs w:val="24"/>
          <w:lang w:val="sr-Cyrl-RS"/>
        </w:rPr>
        <w:t>„</w:t>
      </w:r>
      <w:r w:rsidR="00BE010D">
        <w:rPr>
          <w:szCs w:val="24"/>
          <w:lang w:val="sr-Latn-CS"/>
        </w:rPr>
        <w:t>Ме</w:t>
      </w:r>
      <w:r>
        <w:rPr>
          <w:szCs w:val="24"/>
          <w:lang w:val="sr-Latn-CS"/>
        </w:rPr>
        <w:t>х</w:t>
      </w:r>
      <w:r w:rsidR="00BE010D">
        <w:rPr>
          <w:szCs w:val="24"/>
          <w:lang w:val="sr-Latn-CS"/>
        </w:rPr>
        <w:t>а</w:t>
      </w:r>
      <w:r>
        <w:rPr>
          <w:szCs w:val="24"/>
          <w:lang w:val="sr-Latn-CS"/>
        </w:rPr>
        <w:t>низ</w:t>
      </w:r>
      <w:r w:rsidR="00BE010D">
        <w:rPr>
          <w:szCs w:val="24"/>
          <w:lang w:val="sr-Latn-CS"/>
        </w:rPr>
        <w:t>а</w:t>
      </w:r>
      <w:r>
        <w:rPr>
          <w:szCs w:val="24"/>
          <w:lang w:val="sr-Latn-CS"/>
        </w:rPr>
        <w:t>циј</w:t>
      </w:r>
      <w:r w:rsidR="00BE010D">
        <w:rPr>
          <w:szCs w:val="24"/>
          <w:lang w:val="sr-Latn-CS"/>
        </w:rPr>
        <w:t>а</w:t>
      </w:r>
      <w:r w:rsidR="00100C24">
        <w:rPr>
          <w:szCs w:val="24"/>
          <w:lang w:val="sr-Cyrl-RS"/>
        </w:rPr>
        <w:t>“</w:t>
      </w:r>
      <w:r w:rsidR="0059748C" w:rsidRPr="002458A2">
        <w:rPr>
          <w:szCs w:val="24"/>
          <w:lang w:val="sr-Latn-CS"/>
        </w:rPr>
        <w:t xml:space="preserve"> </w:t>
      </w:r>
      <w:r>
        <w:rPr>
          <w:szCs w:val="24"/>
          <w:lang w:val="sr-Latn-CS"/>
        </w:rPr>
        <w:t>пр</w:t>
      </w:r>
      <w:r w:rsidR="00BE010D">
        <w:rPr>
          <w:szCs w:val="24"/>
          <w:lang w:val="sr-Latn-CS"/>
        </w:rPr>
        <w:t>едв</w:t>
      </w:r>
      <w:r>
        <w:rPr>
          <w:szCs w:val="24"/>
          <w:lang w:val="sr-Latn-CS"/>
        </w:rPr>
        <w:t>и</w:t>
      </w:r>
      <w:r w:rsidR="00BE010D">
        <w:rPr>
          <w:szCs w:val="24"/>
          <w:lang w:val="sr-Latn-CS"/>
        </w:rPr>
        <w:t>ђе</w:t>
      </w:r>
      <w:r>
        <w:rPr>
          <w:szCs w:val="24"/>
          <w:lang w:val="sr-Latn-CS"/>
        </w:rPr>
        <w:t>н</w:t>
      </w:r>
      <w:r w:rsidR="00BE010D">
        <w:rPr>
          <w:szCs w:val="24"/>
          <w:lang w:val="sr-Latn-CS"/>
        </w:rPr>
        <w:t>а</w:t>
      </w:r>
      <w:r w:rsidR="0059748C" w:rsidRPr="002458A2">
        <w:rPr>
          <w:szCs w:val="24"/>
          <w:lang w:val="sr-Latn-CS"/>
        </w:rPr>
        <w:t xml:space="preserve"> </w:t>
      </w:r>
      <w:r>
        <w:rPr>
          <w:szCs w:val="24"/>
          <w:lang w:val="sr-Latn-CS"/>
        </w:rPr>
        <w:t>ј</w:t>
      </w:r>
      <w:r w:rsidR="00BE010D">
        <w:rPr>
          <w:szCs w:val="24"/>
          <w:lang w:val="sr-Latn-CS"/>
        </w:rPr>
        <w:t>е</w:t>
      </w:r>
      <w:r w:rsidR="0059748C" w:rsidRPr="002458A2">
        <w:rPr>
          <w:szCs w:val="24"/>
          <w:lang w:val="sr-Latn-CS"/>
        </w:rPr>
        <w:t xml:space="preserve"> </w:t>
      </w:r>
      <w:r>
        <w:rPr>
          <w:szCs w:val="24"/>
          <w:lang w:val="sr-Latn-CS"/>
        </w:rPr>
        <w:t>н</w:t>
      </w:r>
      <w:r w:rsidR="00BE010D">
        <w:rPr>
          <w:szCs w:val="24"/>
          <w:lang w:val="sr-Latn-CS"/>
        </w:rPr>
        <w:t>абав</w:t>
      </w:r>
      <w:r>
        <w:rPr>
          <w:szCs w:val="24"/>
          <w:lang w:val="sr-Latn-CS"/>
        </w:rPr>
        <w:t>к</w:t>
      </w:r>
      <w:r w:rsidR="00BE010D">
        <w:rPr>
          <w:szCs w:val="24"/>
          <w:lang w:val="sr-Latn-CS"/>
        </w:rPr>
        <w:t>а</w:t>
      </w:r>
      <w:r w:rsidR="0059748C" w:rsidRPr="002458A2">
        <w:rPr>
          <w:szCs w:val="24"/>
          <w:lang w:val="sr-Latn-CS"/>
        </w:rPr>
        <w:t xml:space="preserve"> </w:t>
      </w:r>
      <w:r>
        <w:rPr>
          <w:szCs w:val="24"/>
          <w:lang w:val="sr-Latn-CS"/>
        </w:rPr>
        <w:t>м</w:t>
      </w:r>
      <w:r w:rsidR="00BE010D">
        <w:rPr>
          <w:szCs w:val="24"/>
          <w:lang w:val="sr-Latn-CS"/>
        </w:rPr>
        <w:t>е</w:t>
      </w:r>
      <w:r>
        <w:rPr>
          <w:szCs w:val="24"/>
          <w:lang w:val="sr-Latn-CS"/>
        </w:rPr>
        <w:t>х</w:t>
      </w:r>
      <w:r w:rsidR="00BE010D">
        <w:rPr>
          <w:szCs w:val="24"/>
          <w:lang w:val="sr-Latn-CS"/>
        </w:rPr>
        <w:t>а</w:t>
      </w:r>
      <w:r>
        <w:rPr>
          <w:szCs w:val="24"/>
          <w:lang w:val="sr-Latn-CS"/>
        </w:rPr>
        <w:t>низ</w:t>
      </w:r>
      <w:r w:rsidR="00BE010D">
        <w:rPr>
          <w:szCs w:val="24"/>
          <w:lang w:val="sr-Latn-CS"/>
        </w:rPr>
        <w:t>а</w:t>
      </w:r>
      <w:r>
        <w:rPr>
          <w:szCs w:val="24"/>
          <w:lang w:val="sr-Latn-CS"/>
        </w:rPr>
        <w:t>циј</w:t>
      </w:r>
      <w:r w:rsidR="00BE010D">
        <w:rPr>
          <w:szCs w:val="24"/>
          <w:lang w:val="sr-Latn-CS"/>
        </w:rPr>
        <w:t>е</w:t>
      </w:r>
      <w:r w:rsidR="0059748C" w:rsidRPr="002458A2">
        <w:rPr>
          <w:szCs w:val="24"/>
          <w:lang w:val="sr-Latn-CS"/>
        </w:rPr>
        <w:t xml:space="preserve"> </w:t>
      </w:r>
      <w:r>
        <w:rPr>
          <w:szCs w:val="24"/>
          <w:lang w:val="sr-Latn-CS"/>
        </w:rPr>
        <w:t>кој</w:t>
      </w:r>
      <w:r w:rsidR="00BE010D">
        <w:rPr>
          <w:szCs w:val="24"/>
          <w:lang w:val="sr-Latn-CS"/>
        </w:rPr>
        <w:t>а</w:t>
      </w:r>
      <w:r w:rsidR="0059748C" w:rsidRPr="002458A2">
        <w:rPr>
          <w:szCs w:val="24"/>
          <w:lang w:val="sr-Latn-CS"/>
        </w:rPr>
        <w:t xml:space="preserve"> </w:t>
      </w:r>
      <w:r>
        <w:rPr>
          <w:szCs w:val="24"/>
          <w:lang w:val="sr-Latn-CS"/>
        </w:rPr>
        <w:t>ј</w:t>
      </w:r>
      <w:r w:rsidR="00BE010D">
        <w:rPr>
          <w:szCs w:val="24"/>
          <w:lang w:val="sr-Latn-CS"/>
        </w:rPr>
        <w:t>е</w:t>
      </w:r>
      <w:r w:rsidR="0059748C" w:rsidRPr="002458A2">
        <w:rPr>
          <w:szCs w:val="24"/>
          <w:lang w:val="sr-Latn-CS"/>
        </w:rPr>
        <w:t xml:space="preserve"> </w:t>
      </w:r>
      <w:r>
        <w:rPr>
          <w:szCs w:val="24"/>
          <w:lang w:val="sr-Latn-CS"/>
        </w:rPr>
        <w:t>пл</w:t>
      </w:r>
      <w:r w:rsidR="00BE010D">
        <w:rPr>
          <w:szCs w:val="24"/>
          <w:lang w:val="sr-Latn-CS"/>
        </w:rPr>
        <w:t>а</w:t>
      </w:r>
      <w:r>
        <w:rPr>
          <w:szCs w:val="24"/>
          <w:lang w:val="sr-Latn-CS"/>
        </w:rPr>
        <w:t>нски</w:t>
      </w:r>
      <w:r w:rsidR="0059748C" w:rsidRPr="002458A2">
        <w:rPr>
          <w:szCs w:val="24"/>
          <w:lang w:val="sr-Latn-CS"/>
        </w:rPr>
        <w:t xml:space="preserve"> </w:t>
      </w:r>
      <w:r>
        <w:rPr>
          <w:szCs w:val="24"/>
          <w:lang w:val="sr-Latn-CS"/>
        </w:rPr>
        <w:t>ук</w:t>
      </w:r>
      <w:r w:rsidR="00BE010D">
        <w:rPr>
          <w:szCs w:val="24"/>
          <w:lang w:val="sr-Latn-CS"/>
        </w:rPr>
        <w:t>а</w:t>
      </w:r>
      <w:r>
        <w:rPr>
          <w:szCs w:val="24"/>
          <w:lang w:val="sr-Latn-CS"/>
        </w:rPr>
        <w:t>лкулис</w:t>
      </w:r>
      <w:r w:rsidR="00BE010D">
        <w:rPr>
          <w:szCs w:val="24"/>
          <w:lang w:val="sr-Latn-CS"/>
        </w:rPr>
        <w:t>а</w:t>
      </w:r>
      <w:r>
        <w:rPr>
          <w:szCs w:val="24"/>
          <w:lang w:val="sr-Latn-CS"/>
        </w:rPr>
        <w:t>н</w:t>
      </w:r>
      <w:r w:rsidR="00BE010D">
        <w:rPr>
          <w:szCs w:val="24"/>
          <w:lang w:val="sr-Latn-CS"/>
        </w:rPr>
        <w:t>а</w:t>
      </w:r>
      <w:r w:rsidR="0059748C" w:rsidRPr="002458A2">
        <w:rPr>
          <w:szCs w:val="24"/>
          <w:lang w:val="sr-Latn-CS"/>
        </w:rPr>
        <w:t xml:space="preserve"> </w:t>
      </w:r>
      <w:r>
        <w:rPr>
          <w:szCs w:val="24"/>
          <w:lang w:val="sr-Latn-CS"/>
        </w:rPr>
        <w:t>у</w:t>
      </w:r>
      <w:r w:rsidR="0059748C" w:rsidRPr="002458A2">
        <w:rPr>
          <w:szCs w:val="24"/>
          <w:lang w:val="sr-Latn-CS"/>
        </w:rPr>
        <w:t xml:space="preserve"> </w:t>
      </w:r>
      <w:r w:rsidR="00BE010D">
        <w:rPr>
          <w:szCs w:val="24"/>
          <w:lang w:val="sr-Latn-CS"/>
        </w:rPr>
        <w:t>е</w:t>
      </w:r>
      <w:r>
        <w:rPr>
          <w:szCs w:val="24"/>
          <w:lang w:val="sr-Latn-CS"/>
        </w:rPr>
        <w:t>кономско</w:t>
      </w:r>
      <w:r w:rsidR="0059748C" w:rsidRPr="002458A2">
        <w:rPr>
          <w:szCs w:val="24"/>
          <w:lang w:val="sr-Latn-CS"/>
        </w:rPr>
        <w:t xml:space="preserve"> </w:t>
      </w:r>
      <w:r>
        <w:rPr>
          <w:szCs w:val="24"/>
          <w:lang w:val="sr-Latn-CS"/>
        </w:rPr>
        <w:t>фин</w:t>
      </w:r>
      <w:r w:rsidR="00BE010D">
        <w:rPr>
          <w:szCs w:val="24"/>
          <w:lang w:val="sr-Latn-CS"/>
        </w:rPr>
        <w:t>а</w:t>
      </w:r>
      <w:r>
        <w:rPr>
          <w:szCs w:val="24"/>
          <w:lang w:val="sr-Latn-CS"/>
        </w:rPr>
        <w:t>нсијску</w:t>
      </w:r>
      <w:r w:rsidR="0059748C" w:rsidRPr="002458A2">
        <w:rPr>
          <w:szCs w:val="24"/>
          <w:lang w:val="sr-Latn-CS"/>
        </w:rPr>
        <w:t xml:space="preserve"> </w:t>
      </w:r>
      <w:r w:rsidR="00BE010D">
        <w:rPr>
          <w:szCs w:val="24"/>
          <w:lang w:val="sr-Latn-CS"/>
        </w:rPr>
        <w:t>а</w:t>
      </w:r>
      <w:r>
        <w:rPr>
          <w:szCs w:val="24"/>
          <w:lang w:val="sr-Latn-CS"/>
        </w:rPr>
        <w:t>н</w:t>
      </w:r>
      <w:r w:rsidR="00BE010D">
        <w:rPr>
          <w:szCs w:val="24"/>
          <w:lang w:val="sr-Latn-CS"/>
        </w:rPr>
        <w:t>а</w:t>
      </w:r>
      <w:r>
        <w:rPr>
          <w:szCs w:val="24"/>
          <w:lang w:val="sr-Latn-CS"/>
        </w:rPr>
        <w:t>лизу</w:t>
      </w:r>
      <w:r w:rsidR="0059748C" w:rsidRPr="002458A2">
        <w:rPr>
          <w:szCs w:val="24"/>
          <w:lang w:val="sr-Latn-CS"/>
        </w:rPr>
        <w:t xml:space="preserve"> </w:t>
      </w:r>
      <w:r w:rsidR="00BE010D">
        <w:rPr>
          <w:szCs w:val="24"/>
          <w:lang w:val="sr-Latn-CS"/>
        </w:rPr>
        <w:t>О</w:t>
      </w:r>
      <w:r>
        <w:rPr>
          <w:szCs w:val="24"/>
          <w:lang w:val="sr-Latn-CS"/>
        </w:rPr>
        <w:t>сно</w:t>
      </w:r>
      <w:r w:rsidR="00BE010D">
        <w:rPr>
          <w:szCs w:val="24"/>
          <w:lang w:val="sr-Latn-CS"/>
        </w:rPr>
        <w:t>ве</w:t>
      </w:r>
      <w:r w:rsidR="0059748C" w:rsidRPr="002458A2">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о</w:t>
      </w:r>
      <w:r w:rsidR="00BE010D">
        <w:rPr>
          <w:szCs w:val="24"/>
          <w:lang w:val="sr-Latn-CS"/>
        </w:rPr>
        <w:t>ва</w:t>
      </w:r>
      <w:r w:rsidR="001019E7">
        <w:rPr>
          <w:szCs w:val="24"/>
          <w:lang w:val="sr-Latn-CS"/>
        </w:rPr>
        <w:t>њ</w:t>
      </w:r>
      <w:r w:rsidR="00BE010D">
        <w:rPr>
          <w:szCs w:val="24"/>
          <w:lang w:val="sr-Latn-CS"/>
        </w:rPr>
        <w:t>а</w:t>
      </w:r>
      <w:r w:rsidR="0059748C" w:rsidRPr="002458A2">
        <w:rPr>
          <w:szCs w:val="24"/>
          <w:lang w:val="sr-Latn-CS"/>
        </w:rPr>
        <w:t xml:space="preserve"> </w:t>
      </w:r>
      <w:r>
        <w:rPr>
          <w:szCs w:val="24"/>
          <w:lang w:val="sr-Latn-CS"/>
        </w:rPr>
        <w:t>шум</w:t>
      </w:r>
      <w:r w:rsidR="00BE010D">
        <w:rPr>
          <w:szCs w:val="24"/>
          <w:lang w:val="sr-Latn-CS"/>
        </w:rPr>
        <w:t>а</w:t>
      </w:r>
      <w:r>
        <w:rPr>
          <w:szCs w:val="24"/>
          <w:lang w:val="sr-Latn-CS"/>
        </w:rPr>
        <w:t>м</w:t>
      </w:r>
      <w:r w:rsidR="00BE010D">
        <w:rPr>
          <w:szCs w:val="24"/>
          <w:lang w:val="sr-Latn-CS"/>
        </w:rPr>
        <w:t>а</w:t>
      </w:r>
      <w:r w:rsidR="0059748C" w:rsidRPr="002458A2">
        <w:rPr>
          <w:szCs w:val="24"/>
          <w:lang w:val="sr-Latn-CS"/>
        </w:rPr>
        <w:t xml:space="preserve"> </w:t>
      </w:r>
      <w:r>
        <w:rPr>
          <w:szCs w:val="24"/>
          <w:lang w:val="sr-Latn-CS"/>
        </w:rPr>
        <w:t>з</w:t>
      </w:r>
      <w:r w:rsidR="00BE010D">
        <w:rPr>
          <w:szCs w:val="24"/>
          <w:lang w:val="sr-Latn-CS"/>
        </w:rPr>
        <w:t>а</w:t>
      </w:r>
      <w:r w:rsidR="0059748C" w:rsidRPr="002458A2">
        <w:rPr>
          <w:szCs w:val="24"/>
          <w:lang w:val="sr-Latn-CS"/>
        </w:rPr>
        <w:t xml:space="preserve"> </w:t>
      </w:r>
      <w:r w:rsidR="00BE010D">
        <w:rPr>
          <w:szCs w:val="24"/>
          <w:lang w:val="sr-Latn-CS"/>
        </w:rPr>
        <w:t>ГЈ</w:t>
      </w:r>
      <w:r w:rsidR="0059748C" w:rsidRPr="002458A2">
        <w:rPr>
          <w:szCs w:val="24"/>
          <w:lang w:val="sr-Latn-CS"/>
        </w:rPr>
        <w:t xml:space="preserve"> „</w:t>
      </w:r>
      <w:r w:rsidR="003A5500">
        <w:rPr>
          <w:szCs w:val="24"/>
          <w:lang w:val="sr-Latn-CS"/>
        </w:rPr>
        <w:t>Заштићене шуме</w:t>
      </w:r>
      <w:r w:rsidR="0059748C" w:rsidRPr="002458A2">
        <w:rPr>
          <w:szCs w:val="24"/>
          <w:lang w:val="sr-Latn-CS"/>
        </w:rPr>
        <w:t>“ .</w:t>
      </w:r>
    </w:p>
    <w:p w:rsidR="008B0DCE" w:rsidRPr="002458A2" w:rsidRDefault="008B0DCE" w:rsidP="00B5350C">
      <w:pPr>
        <w:pStyle w:val="Heading1"/>
        <w:rPr>
          <w:caps/>
          <w:sz w:val="24"/>
          <w:szCs w:val="24"/>
        </w:rPr>
      </w:pPr>
      <w:bookmarkStart w:id="993" w:name="_Toc535232898"/>
      <w:bookmarkStart w:id="994" w:name="_Toc71886441"/>
      <w:r w:rsidRPr="002458A2">
        <w:rPr>
          <w:sz w:val="24"/>
          <w:szCs w:val="24"/>
        </w:rPr>
        <w:t xml:space="preserve">9. </w:t>
      </w:r>
      <w:r w:rsidR="00BE010D">
        <w:rPr>
          <w:caps/>
          <w:sz w:val="24"/>
          <w:szCs w:val="24"/>
        </w:rPr>
        <w:t>УПУТСТВ</w:t>
      </w:r>
      <w:r w:rsidR="00CA736E">
        <w:rPr>
          <w:caps/>
          <w:sz w:val="24"/>
          <w:szCs w:val="24"/>
        </w:rPr>
        <w:t>А</w:t>
      </w:r>
      <w:r w:rsidRPr="002458A2">
        <w:rPr>
          <w:caps/>
          <w:sz w:val="24"/>
          <w:szCs w:val="24"/>
        </w:rPr>
        <w:t xml:space="preserve"> </w:t>
      </w:r>
      <w:r w:rsidR="00BE010D">
        <w:rPr>
          <w:caps/>
          <w:sz w:val="24"/>
          <w:szCs w:val="24"/>
        </w:rPr>
        <w:t>И</w:t>
      </w:r>
      <w:r w:rsidRPr="002458A2">
        <w:rPr>
          <w:caps/>
          <w:sz w:val="24"/>
          <w:szCs w:val="24"/>
        </w:rPr>
        <w:t xml:space="preserve"> </w:t>
      </w:r>
      <w:r w:rsidR="00BE010D">
        <w:rPr>
          <w:caps/>
          <w:sz w:val="24"/>
          <w:szCs w:val="24"/>
        </w:rPr>
        <w:t>СМЕР</w:t>
      </w:r>
      <w:r w:rsidR="00B61EF7">
        <w:rPr>
          <w:caps/>
          <w:sz w:val="24"/>
          <w:szCs w:val="24"/>
        </w:rPr>
        <w:t>Н</w:t>
      </w:r>
      <w:r w:rsidR="00BE010D">
        <w:rPr>
          <w:caps/>
          <w:sz w:val="24"/>
          <w:szCs w:val="24"/>
        </w:rPr>
        <w:t>ИЦЕ</w:t>
      </w:r>
      <w:r w:rsidRPr="002458A2">
        <w:rPr>
          <w:caps/>
          <w:sz w:val="24"/>
          <w:szCs w:val="24"/>
        </w:rPr>
        <w:t xml:space="preserve"> </w:t>
      </w:r>
      <w:r w:rsidR="00BE010D">
        <w:rPr>
          <w:caps/>
          <w:sz w:val="24"/>
          <w:szCs w:val="24"/>
        </w:rPr>
        <w:t>З</w:t>
      </w:r>
      <w:r w:rsidR="00CA736E">
        <w:rPr>
          <w:caps/>
          <w:sz w:val="24"/>
          <w:szCs w:val="24"/>
        </w:rPr>
        <w:t>А</w:t>
      </w:r>
      <w:r w:rsidRPr="002458A2">
        <w:rPr>
          <w:caps/>
          <w:sz w:val="24"/>
          <w:szCs w:val="24"/>
        </w:rPr>
        <w:t xml:space="preserve"> </w:t>
      </w:r>
      <w:r w:rsidR="00BE010D">
        <w:rPr>
          <w:caps/>
          <w:sz w:val="24"/>
          <w:szCs w:val="24"/>
        </w:rPr>
        <w:t>РЕ</w:t>
      </w:r>
      <w:r w:rsidR="00CA736E">
        <w:rPr>
          <w:caps/>
          <w:sz w:val="24"/>
          <w:szCs w:val="24"/>
        </w:rPr>
        <w:t>А</w:t>
      </w:r>
      <w:r w:rsidR="00BE010D">
        <w:rPr>
          <w:caps/>
          <w:sz w:val="24"/>
          <w:szCs w:val="24"/>
        </w:rPr>
        <w:t>ЛИЗ</w:t>
      </w:r>
      <w:r w:rsidR="00CA736E">
        <w:rPr>
          <w:caps/>
          <w:sz w:val="24"/>
          <w:szCs w:val="24"/>
        </w:rPr>
        <w:t>А</w:t>
      </w:r>
      <w:r w:rsidR="00BE010D">
        <w:rPr>
          <w:caps/>
          <w:sz w:val="24"/>
          <w:szCs w:val="24"/>
        </w:rPr>
        <w:t>ЦИЈУ</w:t>
      </w:r>
      <w:r w:rsidRPr="002458A2">
        <w:rPr>
          <w:caps/>
          <w:sz w:val="24"/>
          <w:szCs w:val="24"/>
        </w:rPr>
        <w:t xml:space="preserve"> </w:t>
      </w:r>
      <w:r w:rsidR="00BE010D">
        <w:rPr>
          <w:caps/>
          <w:sz w:val="24"/>
          <w:szCs w:val="24"/>
        </w:rPr>
        <w:t>ПЛ</w:t>
      </w:r>
      <w:r w:rsidR="00CA736E">
        <w:rPr>
          <w:caps/>
          <w:sz w:val="24"/>
          <w:szCs w:val="24"/>
        </w:rPr>
        <w:t>А</w:t>
      </w:r>
      <w:r w:rsidR="00B61EF7">
        <w:rPr>
          <w:caps/>
          <w:sz w:val="24"/>
          <w:szCs w:val="24"/>
        </w:rPr>
        <w:t>Н</w:t>
      </w:r>
      <w:r w:rsidR="00BE010D">
        <w:rPr>
          <w:caps/>
          <w:sz w:val="24"/>
          <w:szCs w:val="24"/>
        </w:rPr>
        <w:t>ОВ</w:t>
      </w:r>
      <w:r w:rsidR="00CA736E">
        <w:rPr>
          <w:caps/>
          <w:sz w:val="24"/>
          <w:szCs w:val="24"/>
        </w:rPr>
        <w:t>А</w:t>
      </w:r>
      <w:bookmarkEnd w:id="905"/>
      <w:bookmarkEnd w:id="906"/>
      <w:bookmarkEnd w:id="907"/>
      <w:bookmarkEnd w:id="908"/>
      <w:bookmarkEnd w:id="909"/>
      <w:bookmarkEnd w:id="910"/>
      <w:bookmarkEnd w:id="911"/>
      <w:bookmarkEnd w:id="912"/>
      <w:bookmarkEnd w:id="993"/>
      <w:bookmarkEnd w:id="994"/>
      <w:r w:rsidRPr="002458A2">
        <w:rPr>
          <w:caps/>
          <w:sz w:val="24"/>
          <w:szCs w:val="24"/>
        </w:rPr>
        <w:t xml:space="preserve"> </w:t>
      </w:r>
    </w:p>
    <w:p w:rsidR="008B0DCE" w:rsidRPr="002458A2" w:rsidRDefault="008B0DCE" w:rsidP="00B5350C">
      <w:pPr>
        <w:rPr>
          <w:noProof/>
          <w:szCs w:val="24"/>
        </w:rPr>
      </w:pPr>
    </w:p>
    <w:p w:rsidR="008B0DCE" w:rsidRPr="002458A2" w:rsidRDefault="00BE010D" w:rsidP="00B5350C">
      <w:pPr>
        <w:ind w:firstLine="567"/>
        <w:rPr>
          <w:szCs w:val="24"/>
          <w:lang w:val="sr-Latn-CS"/>
        </w:rPr>
      </w:pPr>
      <w:r>
        <w:rPr>
          <w:szCs w:val="24"/>
          <w:lang w:val="sr-Latn-CS"/>
        </w:rPr>
        <w:t>У</w:t>
      </w:r>
      <w:r w:rsidR="00B61EF7">
        <w:rPr>
          <w:szCs w:val="24"/>
          <w:lang w:val="sr-Latn-CS"/>
        </w:rPr>
        <w:t>сп</w:t>
      </w:r>
      <w:r>
        <w:rPr>
          <w:szCs w:val="24"/>
          <w:lang w:val="sr-Latn-CS"/>
        </w:rPr>
        <w:t>е</w:t>
      </w:r>
      <w:r w:rsidR="00B61EF7">
        <w:rPr>
          <w:szCs w:val="24"/>
          <w:lang w:val="sr-Latn-CS"/>
        </w:rPr>
        <w:t>шност</w:t>
      </w:r>
      <w:r w:rsidR="008B0DCE" w:rsidRPr="002458A2">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ав</w:t>
      </w:r>
      <w:r w:rsidR="00B61EF7">
        <w:rPr>
          <w:szCs w:val="24"/>
          <w:lang w:val="sr-Latn-CS"/>
        </w:rPr>
        <w:t>иси</w:t>
      </w:r>
      <w:r w:rsidR="008B0DCE" w:rsidRPr="002458A2">
        <w:rPr>
          <w:szCs w:val="24"/>
          <w:lang w:val="sr-Latn-CS"/>
        </w:rPr>
        <w:t xml:space="preserve"> </w:t>
      </w:r>
      <w:r w:rsidR="00B61EF7">
        <w:rPr>
          <w:szCs w:val="24"/>
          <w:lang w:val="sr-Latn-CS"/>
        </w:rPr>
        <w:t>о</w:t>
      </w:r>
      <w:r>
        <w:rPr>
          <w:szCs w:val="24"/>
          <w:lang w:val="sr-Latn-CS"/>
        </w:rPr>
        <w:t>д</w:t>
      </w:r>
      <w:r w:rsidR="008B0DCE" w:rsidRPr="002458A2">
        <w:rPr>
          <w:szCs w:val="24"/>
          <w:lang w:val="sr-Latn-CS"/>
        </w:rPr>
        <w:t xml:space="preserve"> </w:t>
      </w:r>
      <w:r w:rsidR="00B61EF7">
        <w:rPr>
          <w:szCs w:val="24"/>
          <w:lang w:val="sr-Latn-CS"/>
        </w:rPr>
        <w:t>низ</w:t>
      </w:r>
      <w:r>
        <w:rPr>
          <w:szCs w:val="24"/>
          <w:lang w:val="sr-Latn-CS"/>
        </w:rPr>
        <w:t>а</w:t>
      </w:r>
      <w:r w:rsidR="008B0DCE" w:rsidRPr="002458A2">
        <w:rPr>
          <w:szCs w:val="24"/>
          <w:lang w:val="sr-Latn-CS"/>
        </w:rPr>
        <w:t xml:space="preserve"> </w:t>
      </w:r>
      <w:r w:rsidR="00B61EF7">
        <w:rPr>
          <w:szCs w:val="24"/>
          <w:lang w:val="sr-Latn-CS"/>
        </w:rPr>
        <w:t>ф</w:t>
      </w:r>
      <w:r>
        <w:rPr>
          <w:szCs w:val="24"/>
          <w:lang w:val="sr-Latn-CS"/>
        </w:rPr>
        <w:t>а</w:t>
      </w:r>
      <w:r w:rsidR="00B61EF7">
        <w:rPr>
          <w:szCs w:val="24"/>
          <w:lang w:val="sr-Latn-CS"/>
        </w:rPr>
        <w:t>ктор</w:t>
      </w:r>
      <w:r>
        <w:rPr>
          <w:szCs w:val="24"/>
          <w:lang w:val="sr-Latn-CS"/>
        </w:rPr>
        <w:t>а</w:t>
      </w:r>
      <w:r w:rsidR="008B0DCE" w:rsidRPr="002458A2">
        <w:rPr>
          <w:szCs w:val="24"/>
          <w:lang w:val="sr-Latn-CS"/>
        </w:rPr>
        <w:t xml:space="preserve">. </w:t>
      </w:r>
      <w:r>
        <w:rPr>
          <w:szCs w:val="24"/>
          <w:lang w:val="sr-Latn-CS"/>
        </w:rPr>
        <w:t>Т</w:t>
      </w:r>
      <w:r w:rsidR="00B61EF7">
        <w:rPr>
          <w:szCs w:val="24"/>
          <w:lang w:val="sr-Latn-CS"/>
        </w:rPr>
        <w:t>и</w:t>
      </w:r>
      <w:r w:rsidR="008B0DCE" w:rsidRPr="002458A2">
        <w:rPr>
          <w:szCs w:val="24"/>
          <w:lang w:val="sr-Latn-CS"/>
        </w:rPr>
        <w:t xml:space="preserve"> </w:t>
      </w:r>
      <w:r w:rsidR="00B61EF7">
        <w:rPr>
          <w:szCs w:val="24"/>
          <w:lang w:val="sr-Latn-CS"/>
        </w:rPr>
        <w:t>ф</w:t>
      </w:r>
      <w:r>
        <w:rPr>
          <w:szCs w:val="24"/>
          <w:lang w:val="sr-Latn-CS"/>
        </w:rPr>
        <w:t>а</w:t>
      </w:r>
      <w:r w:rsidR="00B61EF7">
        <w:rPr>
          <w:szCs w:val="24"/>
          <w:lang w:val="sr-Latn-CS"/>
        </w:rPr>
        <w:t>ктори</w:t>
      </w:r>
      <w:r w:rsidR="008B0DCE" w:rsidRPr="002458A2">
        <w:rPr>
          <w:szCs w:val="24"/>
          <w:lang w:val="sr-Latn-CS"/>
        </w:rPr>
        <w:t xml:space="preserve"> </w:t>
      </w:r>
      <w:r w:rsidR="00B61EF7">
        <w:rPr>
          <w:szCs w:val="24"/>
          <w:lang w:val="sr-Latn-CS"/>
        </w:rPr>
        <w:t>су</w:t>
      </w:r>
      <w:r w:rsidR="008B0DCE" w:rsidRPr="002458A2">
        <w:rPr>
          <w:szCs w:val="24"/>
          <w:lang w:val="sr-Latn-CS"/>
        </w:rPr>
        <w:t xml:space="preserve"> </w:t>
      </w:r>
      <w:r w:rsidR="00B61EF7">
        <w:rPr>
          <w:szCs w:val="24"/>
          <w:lang w:val="sr-Latn-CS"/>
        </w:rPr>
        <w:t>к</w:t>
      </w:r>
      <w:r>
        <w:rPr>
          <w:szCs w:val="24"/>
          <w:lang w:val="sr-Latn-CS"/>
        </w:rPr>
        <w:t>а</w:t>
      </w:r>
      <w:r w:rsidR="00B61EF7">
        <w:rPr>
          <w:szCs w:val="24"/>
          <w:lang w:val="sr-Latn-CS"/>
        </w:rPr>
        <w:t>тк</w:t>
      </w:r>
      <w:r>
        <w:rPr>
          <w:szCs w:val="24"/>
          <w:lang w:val="sr-Latn-CS"/>
        </w:rPr>
        <w:t>ад</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ј</w:t>
      </w:r>
      <w:r>
        <w:rPr>
          <w:szCs w:val="24"/>
          <w:lang w:val="sr-Latn-CS"/>
        </w:rPr>
        <w:t>е</w:t>
      </w:r>
      <w:r w:rsidR="00B61EF7">
        <w:rPr>
          <w:szCs w:val="24"/>
          <w:lang w:val="sr-Latn-CS"/>
        </w:rPr>
        <w:t>кти</w:t>
      </w:r>
      <w:r>
        <w:rPr>
          <w:szCs w:val="24"/>
          <w:lang w:val="sr-Latn-CS"/>
        </w:rPr>
        <w:t>в</w:t>
      </w:r>
      <w:r w:rsidR="00B61EF7">
        <w:rPr>
          <w:szCs w:val="24"/>
          <w:lang w:val="sr-Latn-CS"/>
        </w:rPr>
        <w:t>н</w:t>
      </w:r>
      <w:r>
        <w:rPr>
          <w:szCs w:val="24"/>
          <w:lang w:val="sr-Latn-CS"/>
        </w:rPr>
        <w:t>е</w:t>
      </w:r>
      <w:r w:rsidR="008B0DCE" w:rsidRPr="002458A2">
        <w:rPr>
          <w:szCs w:val="24"/>
          <w:lang w:val="sr-Latn-CS"/>
        </w:rPr>
        <w:t xml:space="preserve"> </w:t>
      </w:r>
      <w:r>
        <w:rPr>
          <w:szCs w:val="24"/>
          <w:lang w:val="sr-Latn-CS"/>
        </w:rPr>
        <w:t>а</w:t>
      </w:r>
      <w:r w:rsidR="008B0DCE" w:rsidRPr="002458A2">
        <w:rPr>
          <w:szCs w:val="24"/>
          <w:lang w:val="sr-Latn-CS"/>
        </w:rPr>
        <w:t xml:space="preserve"> </w:t>
      </w:r>
      <w:r w:rsidR="00B61EF7">
        <w:rPr>
          <w:szCs w:val="24"/>
          <w:lang w:val="sr-Latn-CS"/>
        </w:rPr>
        <w:t>к</w:t>
      </w:r>
      <w:r>
        <w:rPr>
          <w:szCs w:val="24"/>
          <w:lang w:val="sr-Latn-CS"/>
        </w:rPr>
        <w:t>а</w:t>
      </w:r>
      <w:r w:rsidR="00B61EF7">
        <w:rPr>
          <w:szCs w:val="24"/>
          <w:lang w:val="sr-Latn-CS"/>
        </w:rPr>
        <w:t>тк</w:t>
      </w:r>
      <w:r>
        <w:rPr>
          <w:szCs w:val="24"/>
          <w:lang w:val="sr-Latn-CS"/>
        </w:rPr>
        <w:t>ад</w:t>
      </w:r>
      <w:r w:rsidR="008B0DCE" w:rsidRPr="002458A2">
        <w:rPr>
          <w:szCs w:val="24"/>
          <w:lang w:val="sr-Latn-CS"/>
        </w:rPr>
        <w:t xml:space="preserve"> </w:t>
      </w:r>
      <w:r w:rsidR="00B61EF7">
        <w:rPr>
          <w:szCs w:val="24"/>
          <w:lang w:val="sr-Latn-CS"/>
        </w:rPr>
        <w:t>су</w:t>
      </w:r>
      <w:r>
        <w:rPr>
          <w:szCs w:val="24"/>
          <w:lang w:val="sr-Latn-CS"/>
        </w:rPr>
        <w:t>б</w:t>
      </w:r>
      <w:r w:rsidR="00B61EF7">
        <w:rPr>
          <w:szCs w:val="24"/>
          <w:lang w:val="sr-Latn-CS"/>
        </w:rPr>
        <w:t>ј</w:t>
      </w:r>
      <w:r>
        <w:rPr>
          <w:szCs w:val="24"/>
          <w:lang w:val="sr-Latn-CS"/>
        </w:rPr>
        <w:t>е</w:t>
      </w:r>
      <w:r w:rsidR="00B61EF7">
        <w:rPr>
          <w:szCs w:val="24"/>
          <w:lang w:val="sr-Latn-CS"/>
        </w:rPr>
        <w:t>кти</w:t>
      </w:r>
      <w:r>
        <w:rPr>
          <w:szCs w:val="24"/>
          <w:lang w:val="sr-Latn-CS"/>
        </w:rPr>
        <w:t>в</w:t>
      </w:r>
      <w:r w:rsidR="00B61EF7">
        <w:rPr>
          <w:szCs w:val="24"/>
          <w:lang w:val="sr-Latn-CS"/>
        </w:rPr>
        <w:t>н</w:t>
      </w:r>
      <w:r>
        <w:rPr>
          <w:szCs w:val="24"/>
          <w:lang w:val="sr-Latn-CS"/>
        </w:rPr>
        <w:t>е</w:t>
      </w:r>
      <w:r w:rsidR="008B0DCE" w:rsidRPr="002458A2">
        <w:rPr>
          <w:szCs w:val="24"/>
          <w:lang w:val="sr-Latn-CS"/>
        </w:rPr>
        <w:t xml:space="preserve"> </w:t>
      </w:r>
      <w:r w:rsidR="00B61EF7">
        <w:rPr>
          <w:szCs w:val="24"/>
          <w:lang w:val="sr-Latn-CS"/>
        </w:rPr>
        <w:t>приро</w:t>
      </w:r>
      <w:r>
        <w:rPr>
          <w:szCs w:val="24"/>
          <w:lang w:val="sr-Latn-CS"/>
        </w:rPr>
        <w:t>де</w:t>
      </w:r>
      <w:r w:rsidR="008B0DCE" w:rsidRPr="002458A2">
        <w:rPr>
          <w:szCs w:val="24"/>
          <w:lang w:val="sr-Latn-CS"/>
        </w:rPr>
        <w:t xml:space="preserve">. </w:t>
      </w:r>
      <w:r>
        <w:rPr>
          <w:szCs w:val="24"/>
          <w:lang w:val="sr-Latn-CS"/>
        </w:rPr>
        <w:t>Да</w:t>
      </w:r>
      <w:r w:rsidR="008B0DCE" w:rsidRPr="002458A2">
        <w:rPr>
          <w:szCs w:val="24"/>
          <w:lang w:val="sr-Latn-CS"/>
        </w:rPr>
        <w:t xml:space="preserve"> </w:t>
      </w:r>
      <w:r>
        <w:rPr>
          <w:szCs w:val="24"/>
          <w:lang w:val="sr-Latn-CS"/>
        </w:rPr>
        <w:t>б</w:t>
      </w:r>
      <w:r w:rsidR="00B61EF7">
        <w:rPr>
          <w:szCs w:val="24"/>
          <w:lang w:val="sr-Latn-CS"/>
        </w:rPr>
        <w:t>и</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они</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н</w:t>
      </w:r>
      <w:r>
        <w:rPr>
          <w:szCs w:val="24"/>
          <w:lang w:val="sr-Latn-CS"/>
        </w:rPr>
        <w:t>е</w:t>
      </w:r>
      <w:r w:rsidR="00B61EF7">
        <w:rPr>
          <w:szCs w:val="24"/>
          <w:lang w:val="sr-Latn-CS"/>
        </w:rPr>
        <w:t>ки</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чин</w:t>
      </w:r>
      <w:r w:rsidR="008B0DCE" w:rsidRPr="002458A2">
        <w:rPr>
          <w:szCs w:val="24"/>
          <w:lang w:val="sr-Latn-CS"/>
        </w:rPr>
        <w:t xml:space="preserve"> </w:t>
      </w:r>
      <w:r w:rsidR="00B61EF7">
        <w:rPr>
          <w:szCs w:val="24"/>
          <w:lang w:val="sr-Latn-CS"/>
        </w:rPr>
        <w:t>из</w:t>
      </w:r>
      <w:r>
        <w:rPr>
          <w:szCs w:val="24"/>
          <w:lang w:val="sr-Latn-CS"/>
        </w:rPr>
        <w:t>бег</w:t>
      </w:r>
      <w:r w:rsidR="00B61EF7">
        <w:rPr>
          <w:szCs w:val="24"/>
          <w:lang w:val="sr-Latn-CS"/>
        </w:rPr>
        <w:t>ли</w:t>
      </w:r>
      <w:r w:rsidR="008B0DCE" w:rsidRPr="002458A2">
        <w:rPr>
          <w:szCs w:val="24"/>
          <w:lang w:val="sr-Latn-CS"/>
        </w:rPr>
        <w:t xml:space="preserve">, </w:t>
      </w:r>
      <w:r w:rsidR="00B61EF7">
        <w:rPr>
          <w:szCs w:val="24"/>
          <w:lang w:val="sr-Latn-CS"/>
        </w:rPr>
        <w:t>о</w:t>
      </w:r>
      <w:r>
        <w:rPr>
          <w:szCs w:val="24"/>
          <w:lang w:val="sr-Latn-CS"/>
        </w:rPr>
        <w:t>в</w:t>
      </w:r>
      <w:r w:rsidR="00B61EF7">
        <w:rPr>
          <w:szCs w:val="24"/>
          <w:lang w:val="sr-Latn-CS"/>
        </w:rPr>
        <w:t>ом</w:t>
      </w:r>
      <w:r w:rsidR="008B0DCE" w:rsidRPr="002458A2">
        <w:rPr>
          <w:szCs w:val="24"/>
          <w:lang w:val="sr-Latn-CS"/>
        </w:rPr>
        <w:t xml:space="preserve"> </w:t>
      </w:r>
      <w:r w:rsidR="00B61EF7">
        <w:rPr>
          <w:szCs w:val="24"/>
          <w:lang w:val="sr-Latn-CS"/>
        </w:rPr>
        <w:t>осно</w:t>
      </w:r>
      <w:r>
        <w:rPr>
          <w:szCs w:val="24"/>
          <w:lang w:val="sr-Latn-CS"/>
        </w:rPr>
        <w:t>в</w:t>
      </w:r>
      <w:r w:rsidR="00B61EF7">
        <w:rPr>
          <w:szCs w:val="24"/>
          <w:lang w:val="sr-Latn-CS"/>
        </w:rPr>
        <w:t>ом</w:t>
      </w:r>
      <w:r w:rsidR="008B0DCE" w:rsidRPr="002458A2">
        <w:rPr>
          <w:szCs w:val="24"/>
          <w:lang w:val="sr-Latn-CS"/>
        </w:rPr>
        <w:t xml:space="preserve"> </w:t>
      </w:r>
      <w:r w:rsidR="00B61EF7">
        <w:rPr>
          <w:szCs w:val="24"/>
          <w:lang w:val="sr-Latn-CS"/>
        </w:rPr>
        <w:t>пропис</w:t>
      </w:r>
      <w:r>
        <w:rPr>
          <w:szCs w:val="24"/>
          <w:lang w:val="sr-Latn-CS"/>
        </w:rPr>
        <w:t>а</w:t>
      </w:r>
      <w:r w:rsidR="00B61EF7">
        <w:rPr>
          <w:szCs w:val="24"/>
          <w:lang w:val="sr-Latn-CS"/>
        </w:rPr>
        <w:t>ћ</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см</w:t>
      </w:r>
      <w:r>
        <w:rPr>
          <w:szCs w:val="24"/>
          <w:lang w:val="sr-Latn-CS"/>
        </w:rPr>
        <w:t>е</w:t>
      </w:r>
      <w:r w:rsidR="00B61EF7">
        <w:rPr>
          <w:szCs w:val="24"/>
          <w:lang w:val="sr-Latn-CS"/>
        </w:rPr>
        <w:t>рниц</w:t>
      </w:r>
      <w:r>
        <w:rPr>
          <w:szCs w:val="24"/>
          <w:lang w:val="sr-Latn-CS"/>
        </w:rPr>
        <w:t>е</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пропис</w:t>
      </w:r>
      <w:r>
        <w:rPr>
          <w:szCs w:val="24"/>
          <w:lang w:val="sr-Latn-CS"/>
        </w:rPr>
        <w:t>а</w:t>
      </w:r>
      <w:r w:rsidR="00B61EF7">
        <w:rPr>
          <w:szCs w:val="24"/>
          <w:lang w:val="sr-Latn-CS"/>
        </w:rPr>
        <w:t>них</w:t>
      </w:r>
      <w:r w:rsidR="008B0DCE" w:rsidRPr="002458A2">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 </w:t>
      </w:r>
      <w:r>
        <w:rPr>
          <w:szCs w:val="24"/>
          <w:lang w:val="sr-Latn-CS"/>
        </w:rPr>
        <w:t>Ов</w:t>
      </w:r>
      <w:r w:rsidR="00B61EF7">
        <w:rPr>
          <w:szCs w:val="24"/>
          <w:lang w:val="sr-Latn-CS"/>
        </w:rPr>
        <w:t>им</w:t>
      </w:r>
      <w:r w:rsidR="008B0DCE" w:rsidRPr="002458A2">
        <w:rPr>
          <w:szCs w:val="24"/>
          <w:lang w:val="sr-Latn-CS"/>
        </w:rPr>
        <w:t xml:space="preserve"> </w:t>
      </w:r>
      <w:r w:rsidR="00B61EF7">
        <w:rPr>
          <w:szCs w:val="24"/>
          <w:lang w:val="sr-Latn-CS"/>
        </w:rPr>
        <w:t>см</w:t>
      </w:r>
      <w:r>
        <w:rPr>
          <w:szCs w:val="24"/>
          <w:lang w:val="sr-Latn-CS"/>
        </w:rPr>
        <w:t>е</w:t>
      </w:r>
      <w:r w:rsidR="00B61EF7">
        <w:rPr>
          <w:szCs w:val="24"/>
          <w:lang w:val="sr-Latn-CS"/>
        </w:rPr>
        <w:t>рниц</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пропис</w:t>
      </w:r>
      <w:r>
        <w:rPr>
          <w:szCs w:val="24"/>
          <w:lang w:val="sr-Latn-CS"/>
        </w:rPr>
        <w:t>а</w:t>
      </w:r>
      <w:r w:rsidR="00B61EF7">
        <w:rPr>
          <w:szCs w:val="24"/>
          <w:lang w:val="sr-Latn-CS"/>
        </w:rPr>
        <w:t>ћ</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т</w:t>
      </w:r>
      <w:r>
        <w:rPr>
          <w:szCs w:val="24"/>
          <w:lang w:val="sr-Latn-CS"/>
        </w:rPr>
        <w:t>е</w:t>
      </w:r>
      <w:r w:rsidR="00B61EF7">
        <w:rPr>
          <w:szCs w:val="24"/>
          <w:lang w:val="sr-Latn-CS"/>
        </w:rPr>
        <w:t>хноло</w:t>
      </w:r>
      <w:r>
        <w:rPr>
          <w:szCs w:val="24"/>
          <w:lang w:val="sr-Latn-CS"/>
        </w:rPr>
        <w:t>г</w:t>
      </w:r>
      <w:r w:rsidR="00B61EF7">
        <w:rPr>
          <w:szCs w:val="24"/>
          <w:lang w:val="sr-Latn-CS"/>
        </w:rPr>
        <w:t>иј</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ада</w:t>
      </w:r>
      <w:r w:rsidR="008B0DCE" w:rsidRPr="002458A2">
        <w:rPr>
          <w:szCs w:val="24"/>
          <w:lang w:val="sr-Latn-CS"/>
        </w:rPr>
        <w:t xml:space="preserve">, </w:t>
      </w:r>
      <w:r w:rsidR="00B61EF7">
        <w:rPr>
          <w:szCs w:val="24"/>
          <w:lang w:val="sr-Latn-CS"/>
        </w:rPr>
        <w:t>по</w:t>
      </w:r>
      <w:r w:rsidR="008B0DCE" w:rsidRPr="002458A2">
        <w:rPr>
          <w:szCs w:val="24"/>
          <w:lang w:val="sr-Latn-CS"/>
        </w:rPr>
        <w:t xml:space="preserve"> </w:t>
      </w:r>
      <w:r w:rsidR="00B61EF7">
        <w:rPr>
          <w:szCs w:val="24"/>
          <w:lang w:val="sr-Latn-CS"/>
        </w:rPr>
        <w:t>с</w:t>
      </w:r>
      <w:r>
        <w:rPr>
          <w:szCs w:val="24"/>
          <w:lang w:val="sr-Latn-CS"/>
        </w:rPr>
        <w:t>в</w:t>
      </w:r>
      <w:r w:rsidR="00B61EF7">
        <w:rPr>
          <w:szCs w:val="24"/>
          <w:lang w:val="sr-Latn-CS"/>
        </w:rPr>
        <w:t>им</w:t>
      </w:r>
      <w:r w:rsidR="008B0DCE" w:rsidRPr="002458A2">
        <w:rPr>
          <w:szCs w:val="24"/>
          <w:lang w:val="sr-Latn-CS"/>
        </w:rPr>
        <w:t xml:space="preserve"> </w:t>
      </w:r>
      <w:r>
        <w:rPr>
          <w:szCs w:val="24"/>
          <w:lang w:val="sr-Latn-CS"/>
        </w:rPr>
        <w:t>е</w:t>
      </w:r>
      <w:r w:rsidR="00B61EF7">
        <w:rPr>
          <w:szCs w:val="24"/>
          <w:lang w:val="sr-Latn-CS"/>
        </w:rPr>
        <w:t>л</w:t>
      </w:r>
      <w:r>
        <w:rPr>
          <w:szCs w:val="24"/>
          <w:lang w:val="sr-Latn-CS"/>
        </w:rPr>
        <w:t>е</w:t>
      </w:r>
      <w:r w:rsidR="00B61EF7">
        <w:rPr>
          <w:szCs w:val="24"/>
          <w:lang w:val="sr-Latn-CS"/>
        </w:rPr>
        <w:t>м</w:t>
      </w:r>
      <w:r>
        <w:rPr>
          <w:szCs w:val="24"/>
          <w:lang w:val="sr-Latn-CS"/>
        </w:rPr>
        <w:t>е</w:t>
      </w:r>
      <w:r w:rsidR="00B61EF7">
        <w:rPr>
          <w:szCs w:val="24"/>
          <w:lang w:val="sr-Latn-CS"/>
        </w:rPr>
        <w:t>нтим</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Pr>
          <w:szCs w:val="24"/>
          <w:lang w:val="sr-Latn-CS"/>
        </w:rPr>
        <w:t>С</w:t>
      </w:r>
      <w:r w:rsidR="00B61EF7">
        <w:rPr>
          <w:szCs w:val="24"/>
          <w:lang w:val="sr-Latn-CS"/>
        </w:rPr>
        <w:t>м</w:t>
      </w:r>
      <w:r>
        <w:rPr>
          <w:szCs w:val="24"/>
          <w:lang w:val="sr-Latn-CS"/>
        </w:rPr>
        <w:t>е</w:t>
      </w:r>
      <w:r w:rsidR="00B61EF7">
        <w:rPr>
          <w:szCs w:val="24"/>
          <w:lang w:val="sr-Latn-CS"/>
        </w:rPr>
        <w:t>рниц</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пропис</w:t>
      </w:r>
      <w:r>
        <w:rPr>
          <w:szCs w:val="24"/>
          <w:lang w:val="sr-Latn-CS"/>
        </w:rPr>
        <w:t>а</w:t>
      </w:r>
      <w:r w:rsidR="00B61EF7">
        <w:rPr>
          <w:szCs w:val="24"/>
          <w:lang w:val="sr-Latn-CS"/>
        </w:rPr>
        <w:t>них</w:t>
      </w:r>
      <w:r w:rsidR="008B0DCE" w:rsidRPr="002458A2">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бед</w:t>
      </w:r>
      <w:r w:rsidR="00B61EF7">
        <w:rPr>
          <w:szCs w:val="24"/>
          <w:lang w:val="sr-Latn-CS"/>
        </w:rPr>
        <w:t>ић</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м</w:t>
      </w:r>
      <w:r>
        <w:rPr>
          <w:szCs w:val="24"/>
          <w:lang w:val="sr-Latn-CS"/>
        </w:rPr>
        <w:t>а</w:t>
      </w:r>
      <w:r w:rsidR="00B61EF7">
        <w:rPr>
          <w:szCs w:val="24"/>
          <w:lang w:val="sr-Latn-CS"/>
        </w:rPr>
        <w:t>ксим</w:t>
      </w:r>
      <w:r>
        <w:rPr>
          <w:szCs w:val="24"/>
          <w:lang w:val="sr-Latn-CS"/>
        </w:rPr>
        <w:t>а</w:t>
      </w:r>
      <w:r w:rsidR="00B61EF7">
        <w:rPr>
          <w:szCs w:val="24"/>
          <w:lang w:val="sr-Latn-CS"/>
        </w:rPr>
        <w:t>лно</w:t>
      </w:r>
      <w:r w:rsidR="008B0DCE" w:rsidRPr="002458A2">
        <w:rPr>
          <w:szCs w:val="24"/>
          <w:lang w:val="sr-Latn-CS"/>
        </w:rPr>
        <w:t xml:space="preserve"> </w:t>
      </w:r>
      <w:r w:rsidR="00B61EF7">
        <w:rPr>
          <w:szCs w:val="24"/>
          <w:lang w:val="sr-Latn-CS"/>
        </w:rPr>
        <w:t>мо</w:t>
      </w:r>
      <w:r>
        <w:rPr>
          <w:szCs w:val="24"/>
          <w:lang w:val="sr-Latn-CS"/>
        </w:rPr>
        <w:t>г</w:t>
      </w:r>
      <w:r w:rsidR="00B61EF7">
        <w:rPr>
          <w:szCs w:val="24"/>
          <w:lang w:val="sr-Latn-CS"/>
        </w:rPr>
        <w:t>ућ</w:t>
      </w:r>
      <w:r>
        <w:rPr>
          <w:szCs w:val="24"/>
          <w:lang w:val="sr-Latn-CS"/>
        </w:rPr>
        <w:t>е</w:t>
      </w:r>
      <w:r w:rsidR="008B0DCE" w:rsidRPr="002458A2">
        <w:rPr>
          <w:szCs w:val="24"/>
          <w:lang w:val="sr-Latn-CS"/>
        </w:rPr>
        <w:t xml:space="preserve"> </w:t>
      </w:r>
      <w:r w:rsidR="00B61EF7">
        <w:rPr>
          <w:szCs w:val="24"/>
          <w:lang w:val="sr-Latn-CS"/>
        </w:rPr>
        <w:t>ун</w:t>
      </w:r>
      <w:r>
        <w:rPr>
          <w:szCs w:val="24"/>
          <w:lang w:val="sr-Latn-CS"/>
        </w:rPr>
        <w:t>а</w:t>
      </w:r>
      <w:r w:rsidR="00B61EF7">
        <w:rPr>
          <w:szCs w:val="24"/>
          <w:lang w:val="sr-Latn-CS"/>
        </w:rPr>
        <w:t>пр</w:t>
      </w:r>
      <w:r>
        <w:rPr>
          <w:szCs w:val="24"/>
          <w:lang w:val="sr-Latn-CS"/>
        </w:rPr>
        <w:t>еђе</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чин</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ада</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ђе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пр</w:t>
      </w:r>
      <w:r>
        <w:rPr>
          <w:szCs w:val="24"/>
          <w:lang w:val="sr-Latn-CS"/>
        </w:rPr>
        <w:t>едв</w:t>
      </w:r>
      <w:r w:rsidR="00B61EF7">
        <w:rPr>
          <w:szCs w:val="24"/>
          <w:lang w:val="sr-Latn-CS"/>
        </w:rPr>
        <w:t>и</w:t>
      </w:r>
      <w:r>
        <w:rPr>
          <w:szCs w:val="24"/>
          <w:lang w:val="sr-Latn-CS"/>
        </w:rPr>
        <w:t>ђе</w:t>
      </w:r>
      <w:r w:rsidR="00B61EF7">
        <w:rPr>
          <w:szCs w:val="24"/>
          <w:lang w:val="sr-Latn-CS"/>
        </w:rPr>
        <w:t>них</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w:t>
      </w:r>
    </w:p>
    <w:p w:rsidR="008B0DCE" w:rsidRPr="009C1697" w:rsidRDefault="00BE010D" w:rsidP="00B5350C">
      <w:pPr>
        <w:ind w:firstLine="567"/>
        <w:rPr>
          <w:szCs w:val="24"/>
          <w:lang w:val="sr-Cyrl-RS"/>
        </w:rPr>
      </w:pPr>
      <w:r>
        <w:rPr>
          <w:szCs w:val="24"/>
          <w:lang w:val="sr-Latn-CS"/>
        </w:rPr>
        <w:t>Рад</w:t>
      </w:r>
      <w:r w:rsidR="00B61EF7">
        <w:rPr>
          <w:szCs w:val="24"/>
          <w:lang w:val="sr-Latn-CS"/>
        </w:rPr>
        <w:t>и</w:t>
      </w:r>
      <w:r w:rsidR="008B0DCE" w:rsidRPr="002458A2">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ниј</w:t>
      </w:r>
      <w:r>
        <w:rPr>
          <w:szCs w:val="24"/>
          <w:lang w:val="sr-Latn-CS"/>
        </w:rPr>
        <w:t>ег</w:t>
      </w:r>
      <w:r w:rsidR="008B0DCE" w:rsidRPr="002458A2">
        <w:rPr>
          <w:szCs w:val="24"/>
          <w:lang w:val="sr-Latn-CS"/>
        </w:rPr>
        <w:t xml:space="preserve"> </w:t>
      </w:r>
      <w:r w:rsidR="00B61EF7">
        <w:rPr>
          <w:szCs w:val="24"/>
          <w:lang w:val="sr-Latn-CS"/>
        </w:rPr>
        <w:t>с</w:t>
      </w:r>
      <w:r>
        <w:rPr>
          <w:szCs w:val="24"/>
          <w:lang w:val="sr-Latn-CS"/>
        </w:rPr>
        <w:t>аг</w:t>
      </w:r>
      <w:r w:rsidR="00B61EF7">
        <w:rPr>
          <w:szCs w:val="24"/>
          <w:lang w:val="sr-Latn-CS"/>
        </w:rPr>
        <w:t>л</w:t>
      </w:r>
      <w:r>
        <w:rPr>
          <w:szCs w:val="24"/>
          <w:lang w:val="sr-Latn-CS"/>
        </w:rPr>
        <w:t>едава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пр</w:t>
      </w:r>
      <w:r>
        <w:rPr>
          <w:szCs w:val="24"/>
          <w:lang w:val="sr-Latn-CS"/>
        </w:rPr>
        <w:t>ед</w:t>
      </w:r>
      <w:r w:rsidR="00B61EF7">
        <w:rPr>
          <w:szCs w:val="24"/>
          <w:lang w:val="sr-Latn-CS"/>
        </w:rPr>
        <w:t>лож</w:t>
      </w:r>
      <w:r>
        <w:rPr>
          <w:szCs w:val="24"/>
          <w:lang w:val="sr-Latn-CS"/>
        </w:rPr>
        <w:t>е</w:t>
      </w:r>
      <w:r w:rsidR="00B61EF7">
        <w:rPr>
          <w:szCs w:val="24"/>
          <w:lang w:val="sr-Latn-CS"/>
        </w:rPr>
        <w:t>них</w:t>
      </w:r>
      <w:r w:rsidR="008B0DCE" w:rsidRPr="002458A2">
        <w:rPr>
          <w:szCs w:val="24"/>
          <w:lang w:val="sr-Latn-CS"/>
        </w:rPr>
        <w:t xml:space="preserve"> </w:t>
      </w:r>
      <w:r w:rsidR="00B61EF7">
        <w:rPr>
          <w:szCs w:val="24"/>
          <w:lang w:val="sr-Latn-CS"/>
        </w:rPr>
        <w:t>см</w:t>
      </w:r>
      <w:r>
        <w:rPr>
          <w:szCs w:val="24"/>
          <w:lang w:val="sr-Latn-CS"/>
        </w:rPr>
        <w:t>е</w:t>
      </w:r>
      <w:r w:rsidR="00B61EF7">
        <w:rPr>
          <w:szCs w:val="24"/>
          <w:lang w:val="sr-Latn-CS"/>
        </w:rPr>
        <w:t>рниц</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с</w:t>
      </w:r>
      <w:r>
        <w:rPr>
          <w:szCs w:val="24"/>
          <w:lang w:val="sr-Latn-CS"/>
        </w:rPr>
        <w:t>ве</w:t>
      </w:r>
      <w:r w:rsidR="008B0DCE" w:rsidRPr="002458A2">
        <w:rPr>
          <w:szCs w:val="24"/>
          <w:lang w:val="sr-Latn-CS"/>
        </w:rPr>
        <w:t xml:space="preserve"> </w:t>
      </w:r>
      <w:r w:rsidR="00B61EF7">
        <w:rPr>
          <w:szCs w:val="24"/>
          <w:lang w:val="sr-Latn-CS"/>
        </w:rPr>
        <w:t>см</w:t>
      </w:r>
      <w:r>
        <w:rPr>
          <w:szCs w:val="24"/>
          <w:lang w:val="sr-Latn-CS"/>
        </w:rPr>
        <w:t>е</w:t>
      </w:r>
      <w:r w:rsidR="00B61EF7">
        <w:rPr>
          <w:szCs w:val="24"/>
          <w:lang w:val="sr-Latn-CS"/>
        </w:rPr>
        <w:t>рниц</w:t>
      </w:r>
      <w:r>
        <w:rPr>
          <w:szCs w:val="24"/>
          <w:lang w:val="sr-Latn-CS"/>
        </w:rPr>
        <w:t>е</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по</w:t>
      </w:r>
      <w:r>
        <w:rPr>
          <w:szCs w:val="24"/>
          <w:lang w:val="sr-Latn-CS"/>
        </w:rPr>
        <w:t>де</w:t>
      </w:r>
      <w:r w:rsidR="001019E7">
        <w:rPr>
          <w:szCs w:val="24"/>
          <w:lang w:val="sr-Latn-CS"/>
        </w:rPr>
        <w:t>љ</w:t>
      </w:r>
      <w:r>
        <w:rPr>
          <w:szCs w:val="24"/>
          <w:lang w:val="sr-Latn-CS"/>
        </w:rPr>
        <w:t>е</w:t>
      </w:r>
      <w:r w:rsidR="00B61EF7">
        <w:rPr>
          <w:szCs w:val="24"/>
          <w:lang w:val="sr-Latn-CS"/>
        </w:rPr>
        <w:t>н</w:t>
      </w:r>
      <w:r>
        <w:rPr>
          <w:szCs w:val="24"/>
          <w:lang w:val="sr-Latn-CS"/>
        </w:rPr>
        <w:t>е</w:t>
      </w:r>
      <w:r w:rsidR="008B0DCE" w:rsidRPr="002458A2">
        <w:rPr>
          <w:szCs w:val="24"/>
          <w:lang w:val="sr-Latn-CS"/>
        </w:rPr>
        <w:t xml:space="preserve"> </w:t>
      </w:r>
      <w:r w:rsidR="00B61EF7">
        <w:rPr>
          <w:szCs w:val="24"/>
          <w:lang w:val="sr-Latn-CS"/>
        </w:rPr>
        <w:t>су</w:t>
      </w:r>
      <w:r w:rsidR="008B0DCE" w:rsidRPr="002458A2">
        <w:rPr>
          <w:szCs w:val="24"/>
          <w:lang w:val="sr-Latn-CS"/>
        </w:rPr>
        <w:t xml:space="preserve"> </w:t>
      </w:r>
      <w:r w:rsidR="00B61EF7">
        <w:rPr>
          <w:szCs w:val="24"/>
          <w:lang w:val="sr-Latn-CS"/>
        </w:rPr>
        <w:t>по</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л</w:t>
      </w:r>
      <w:r>
        <w:rPr>
          <w:szCs w:val="24"/>
          <w:lang w:val="sr-Latn-CS"/>
        </w:rPr>
        <w:t>а</w:t>
      </w:r>
      <w:r w:rsidR="00B61EF7">
        <w:rPr>
          <w:szCs w:val="24"/>
          <w:lang w:val="sr-Latn-CS"/>
        </w:rPr>
        <w:t>стим</w:t>
      </w:r>
      <w:r>
        <w:rPr>
          <w:szCs w:val="24"/>
          <w:lang w:val="sr-Latn-CS"/>
        </w:rPr>
        <w:t>а</w:t>
      </w:r>
      <w:r w:rsidR="008B0DCE" w:rsidRPr="002458A2">
        <w:rPr>
          <w:szCs w:val="24"/>
          <w:lang w:val="sr-Latn-CS"/>
        </w:rPr>
        <w:t>.</w:t>
      </w:r>
      <w:r w:rsidR="009C1697">
        <w:rPr>
          <w:szCs w:val="24"/>
          <w:lang w:val="sr-Cyrl-RS"/>
        </w:rPr>
        <w:t xml:space="preserve"> Радови на обнови, нези и заштити шума по одсецима биће прецизније приказани у табеларном делу основе у ПЛАНУ ГАЈЕЊА ШУМА.</w:t>
      </w:r>
    </w:p>
    <w:p w:rsidR="008B0DCE" w:rsidRPr="002458A2" w:rsidRDefault="008B0DCE" w:rsidP="00B5350C">
      <w:pPr>
        <w:pStyle w:val="Heading2"/>
        <w:rPr>
          <w:szCs w:val="24"/>
        </w:rPr>
      </w:pPr>
      <w:bookmarkStart w:id="995" w:name="_Toc535232899"/>
      <w:bookmarkStart w:id="996" w:name="_Toc71886442"/>
      <w:bookmarkStart w:id="997" w:name="_Toc503785516"/>
      <w:bookmarkStart w:id="998" w:name="_Toc503786091"/>
      <w:bookmarkStart w:id="999" w:name="_Toc503786580"/>
      <w:bookmarkStart w:id="1000" w:name="_Toc503787451"/>
      <w:r w:rsidRPr="002458A2">
        <w:rPr>
          <w:szCs w:val="24"/>
        </w:rPr>
        <w:t xml:space="preserve">9.1. </w:t>
      </w:r>
      <w:r w:rsidR="00BE010D">
        <w:rPr>
          <w:szCs w:val="24"/>
        </w:rPr>
        <w:t>С</w:t>
      </w:r>
      <w:r w:rsidR="00B61EF7">
        <w:rPr>
          <w:szCs w:val="24"/>
        </w:rPr>
        <w:t>м</w:t>
      </w:r>
      <w:r w:rsidR="00BE010D">
        <w:rPr>
          <w:szCs w:val="24"/>
        </w:rPr>
        <w:t>е</w:t>
      </w:r>
      <w:r w:rsidR="00B61EF7">
        <w:rPr>
          <w:szCs w:val="24"/>
        </w:rPr>
        <w:t>рниц</w:t>
      </w:r>
      <w:r w:rsidR="00BE010D">
        <w:rPr>
          <w:szCs w:val="24"/>
        </w:rPr>
        <w:t>е</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р</w:t>
      </w:r>
      <w:r w:rsidR="00BE010D">
        <w:rPr>
          <w:szCs w:val="24"/>
        </w:rPr>
        <w:t>еа</w:t>
      </w:r>
      <w:r w:rsidR="00B61EF7">
        <w:rPr>
          <w:szCs w:val="24"/>
        </w:rPr>
        <w:t>лиз</w:t>
      </w:r>
      <w:r w:rsidR="00BE010D">
        <w:rPr>
          <w:szCs w:val="24"/>
        </w:rPr>
        <w:t>а</w:t>
      </w:r>
      <w:r w:rsidR="00B61EF7">
        <w:rPr>
          <w:szCs w:val="24"/>
        </w:rPr>
        <w:t>цију</w:t>
      </w:r>
      <w:r w:rsidRPr="002458A2">
        <w:rPr>
          <w:szCs w:val="24"/>
        </w:rPr>
        <w:t xml:space="preserve"> </w:t>
      </w:r>
      <w:r w:rsidR="00B61EF7">
        <w:rPr>
          <w:szCs w:val="24"/>
        </w:rPr>
        <w:t>пл</w:t>
      </w:r>
      <w:r w:rsidR="00BE010D">
        <w:rPr>
          <w:szCs w:val="24"/>
        </w:rPr>
        <w:t>а</w:t>
      </w:r>
      <w:r w:rsidR="00B61EF7">
        <w:rPr>
          <w:szCs w:val="24"/>
        </w:rPr>
        <w:t>н</w:t>
      </w:r>
      <w:r w:rsidR="00BE010D">
        <w:rPr>
          <w:szCs w:val="24"/>
        </w:rPr>
        <w:t>а</w:t>
      </w:r>
      <w:r w:rsidRPr="002458A2">
        <w:rPr>
          <w:szCs w:val="24"/>
        </w:rPr>
        <w:t xml:space="preserve"> </w:t>
      </w:r>
      <w:r w:rsidR="00BE010D">
        <w:rPr>
          <w:szCs w:val="24"/>
        </w:rPr>
        <w:t>га</w:t>
      </w:r>
      <w:r w:rsidR="00B61EF7">
        <w:rPr>
          <w:szCs w:val="24"/>
        </w:rPr>
        <w:t>ј</w:t>
      </w:r>
      <w:r w:rsidR="00BE010D">
        <w:rPr>
          <w:szCs w:val="24"/>
        </w:rPr>
        <w:t>е</w:t>
      </w:r>
      <w:r w:rsidR="001019E7">
        <w:rPr>
          <w:szCs w:val="24"/>
        </w:rPr>
        <w:t>њ</w:t>
      </w:r>
      <w:r w:rsidR="00BE010D">
        <w:rPr>
          <w:szCs w:val="24"/>
        </w:rPr>
        <w:t>а</w:t>
      </w:r>
      <w:r w:rsidRPr="002458A2">
        <w:rPr>
          <w:szCs w:val="24"/>
        </w:rPr>
        <w:t xml:space="preserve"> </w:t>
      </w:r>
      <w:r w:rsidR="00B61EF7">
        <w:rPr>
          <w:szCs w:val="24"/>
        </w:rPr>
        <w:t>шум</w:t>
      </w:r>
      <w:r w:rsidR="00BE010D">
        <w:rPr>
          <w:szCs w:val="24"/>
        </w:rPr>
        <w:t>а</w:t>
      </w:r>
      <w:bookmarkEnd w:id="995"/>
      <w:bookmarkEnd w:id="996"/>
    </w:p>
    <w:p w:rsidR="008B0DCE" w:rsidRPr="002458A2" w:rsidRDefault="008B0DCE" w:rsidP="00B5350C">
      <w:pPr>
        <w:ind w:firstLine="600"/>
      </w:pPr>
    </w:p>
    <w:p w:rsidR="008B0DCE" w:rsidRDefault="00BE010D" w:rsidP="00B5350C">
      <w:pPr>
        <w:ind w:firstLine="720"/>
        <w:rPr>
          <w:lang w:val="nb-NO"/>
        </w:rPr>
      </w:pPr>
      <w:r>
        <w:rPr>
          <w:lang w:val="nb-NO"/>
        </w:rPr>
        <w:t>С</w:t>
      </w:r>
      <w:r w:rsidR="00B61EF7">
        <w:rPr>
          <w:lang w:val="nb-NO"/>
        </w:rPr>
        <w:t>м</w:t>
      </w:r>
      <w:r>
        <w:rPr>
          <w:lang w:val="nb-NO"/>
        </w:rPr>
        <w:t>е</w:t>
      </w:r>
      <w:r w:rsidR="00B61EF7">
        <w:rPr>
          <w:lang w:val="nb-NO"/>
        </w:rPr>
        <w:t>рниц</w:t>
      </w:r>
      <w:r>
        <w:rPr>
          <w:lang w:val="nb-NO"/>
        </w:rPr>
        <w:t>е</w:t>
      </w:r>
      <w:r w:rsidR="008B0DCE" w:rsidRPr="002458A2">
        <w:rPr>
          <w:lang w:val="nb-NO"/>
        </w:rPr>
        <w:t xml:space="preserve"> </w:t>
      </w:r>
      <w:r w:rsidR="00B61EF7">
        <w:rPr>
          <w:lang w:val="nb-NO"/>
        </w:rPr>
        <w:t>з</w:t>
      </w:r>
      <w:r>
        <w:rPr>
          <w:lang w:val="nb-NO"/>
        </w:rPr>
        <w:t>а</w:t>
      </w:r>
      <w:r w:rsidR="008B0DCE" w:rsidRPr="002458A2">
        <w:rPr>
          <w:lang w:val="nb-NO"/>
        </w:rPr>
        <w:t xml:space="preserve"> </w:t>
      </w:r>
      <w:r w:rsidR="00B61EF7">
        <w:rPr>
          <w:lang w:val="nb-NO"/>
        </w:rPr>
        <w:t>спро</w:t>
      </w:r>
      <w:r>
        <w:rPr>
          <w:lang w:val="nb-NO"/>
        </w:rPr>
        <w:t>в</w:t>
      </w:r>
      <w:r w:rsidR="00B61EF7">
        <w:rPr>
          <w:lang w:val="nb-NO"/>
        </w:rPr>
        <w:t>о</w:t>
      </w:r>
      <w:r>
        <w:rPr>
          <w:lang w:val="nb-NO"/>
        </w:rPr>
        <w:t>ђе</w:t>
      </w:r>
      <w:r w:rsidR="001019E7">
        <w:rPr>
          <w:lang w:val="nb-NO"/>
        </w:rPr>
        <w:t>њ</w:t>
      </w:r>
      <w:r>
        <w:rPr>
          <w:lang w:val="nb-NO"/>
        </w:rPr>
        <w:t>е</w:t>
      </w:r>
      <w:r w:rsidR="008B0DCE" w:rsidRPr="002458A2">
        <w:rPr>
          <w:lang w:val="nb-NO"/>
        </w:rPr>
        <w:t xml:space="preserve"> </w:t>
      </w:r>
      <w:r w:rsidR="00B61EF7">
        <w:rPr>
          <w:lang w:val="nb-NO"/>
        </w:rPr>
        <w:t>пропис</w:t>
      </w:r>
      <w:r>
        <w:rPr>
          <w:lang w:val="nb-NO"/>
        </w:rPr>
        <w:t>а</w:t>
      </w:r>
      <w:r w:rsidR="00B61EF7">
        <w:rPr>
          <w:lang w:val="nb-NO"/>
        </w:rPr>
        <w:t>них</w:t>
      </w:r>
      <w:r w:rsidR="008B0DCE" w:rsidRPr="002458A2">
        <w:rPr>
          <w:lang w:val="nb-NO"/>
        </w:rPr>
        <w:t xml:space="preserve"> </w:t>
      </w:r>
      <w:r w:rsidR="00B61EF7">
        <w:rPr>
          <w:lang w:val="nb-NO"/>
        </w:rPr>
        <w:t>м</w:t>
      </w:r>
      <w:r>
        <w:rPr>
          <w:lang w:val="nb-NO"/>
        </w:rPr>
        <w:t>е</w:t>
      </w:r>
      <w:r w:rsidR="00B61EF7">
        <w:rPr>
          <w:lang w:val="nb-NO"/>
        </w:rPr>
        <w:t>р</w:t>
      </w:r>
      <w:r>
        <w:rPr>
          <w:lang w:val="nb-NO"/>
        </w:rPr>
        <w:t>а</w:t>
      </w:r>
      <w:r w:rsidR="008B0DCE" w:rsidRPr="002458A2">
        <w:rPr>
          <w:lang w:val="nb-NO"/>
        </w:rPr>
        <w:t xml:space="preserve"> </w:t>
      </w:r>
      <w:r>
        <w:rPr>
          <w:lang w:val="nb-NO"/>
        </w:rPr>
        <w:t>га</w:t>
      </w:r>
      <w:r w:rsidR="00B61EF7">
        <w:rPr>
          <w:lang w:val="nb-NO"/>
        </w:rPr>
        <w:t>ј</w:t>
      </w:r>
      <w:r>
        <w:rPr>
          <w:lang w:val="nb-NO"/>
        </w:rPr>
        <w:t>е</w:t>
      </w:r>
      <w:r w:rsidR="001019E7">
        <w:rPr>
          <w:lang w:val="nb-NO"/>
        </w:rPr>
        <w:t>њ</w:t>
      </w:r>
      <w:r>
        <w:rPr>
          <w:lang w:val="nb-NO"/>
        </w:rPr>
        <w:t>а</w:t>
      </w:r>
      <w:r w:rsidR="008B0DCE" w:rsidRPr="002458A2">
        <w:rPr>
          <w:lang w:val="nb-NO"/>
        </w:rPr>
        <w:t xml:space="preserve"> </w:t>
      </w:r>
      <w:r w:rsidR="00B61EF7">
        <w:rPr>
          <w:lang w:val="nb-NO"/>
        </w:rPr>
        <w:t>шум</w:t>
      </w:r>
      <w:r>
        <w:rPr>
          <w:lang w:val="nb-NO"/>
        </w:rPr>
        <w:t>а</w:t>
      </w:r>
      <w:r w:rsidR="008B0DCE" w:rsidRPr="002458A2">
        <w:rPr>
          <w:lang w:val="nb-NO"/>
        </w:rPr>
        <w:t xml:space="preserve"> </w:t>
      </w:r>
      <w:r>
        <w:rPr>
          <w:lang w:val="nb-NO"/>
        </w:rPr>
        <w:t>да</w:t>
      </w:r>
      <w:r w:rsidR="00B61EF7">
        <w:rPr>
          <w:lang w:val="nb-NO"/>
        </w:rPr>
        <w:t>ју</w:t>
      </w:r>
      <w:r w:rsidR="008B0DCE" w:rsidRPr="002458A2">
        <w:rPr>
          <w:lang w:val="nb-NO"/>
        </w:rPr>
        <w:t xml:space="preserve"> </w:t>
      </w:r>
      <w:r w:rsidR="00B61EF7">
        <w:rPr>
          <w:lang w:val="nb-NO"/>
        </w:rPr>
        <w:t>о</w:t>
      </w:r>
      <w:r>
        <w:rPr>
          <w:lang w:val="nb-NO"/>
        </w:rPr>
        <w:t>б</w:t>
      </w:r>
      <w:r w:rsidR="00B61EF7">
        <w:rPr>
          <w:lang w:val="nb-NO"/>
        </w:rPr>
        <w:t>р</w:t>
      </w:r>
      <w:r>
        <w:rPr>
          <w:lang w:val="nb-NO"/>
        </w:rPr>
        <w:t>а</w:t>
      </w:r>
      <w:r w:rsidR="00B61EF7">
        <w:rPr>
          <w:lang w:val="nb-NO"/>
        </w:rPr>
        <w:t>злож</w:t>
      </w:r>
      <w:r>
        <w:rPr>
          <w:lang w:val="nb-NO"/>
        </w:rPr>
        <w:t>е</w:t>
      </w:r>
      <w:r w:rsidR="001019E7">
        <w:rPr>
          <w:lang w:val="nb-NO"/>
        </w:rPr>
        <w:t>њ</w:t>
      </w:r>
      <w:r>
        <w:rPr>
          <w:lang w:val="nb-NO"/>
        </w:rPr>
        <w:t>е</w:t>
      </w:r>
      <w:r w:rsidR="008B0DCE" w:rsidRPr="002458A2">
        <w:rPr>
          <w:lang w:val="nb-NO"/>
        </w:rPr>
        <w:t xml:space="preserve"> </w:t>
      </w:r>
      <w:r w:rsidR="00B61EF7">
        <w:rPr>
          <w:lang w:val="nb-NO"/>
        </w:rPr>
        <w:t>т</w:t>
      </w:r>
      <w:r>
        <w:rPr>
          <w:lang w:val="nb-NO"/>
        </w:rPr>
        <w:t>е</w:t>
      </w:r>
      <w:r w:rsidR="00B61EF7">
        <w:rPr>
          <w:lang w:val="nb-NO"/>
        </w:rPr>
        <w:t>хноло</w:t>
      </w:r>
      <w:r>
        <w:rPr>
          <w:lang w:val="nb-NO"/>
        </w:rPr>
        <w:t>г</w:t>
      </w:r>
      <w:r w:rsidR="00B61EF7">
        <w:rPr>
          <w:lang w:val="nb-NO"/>
        </w:rPr>
        <w:t>иј</w:t>
      </w:r>
      <w:r>
        <w:rPr>
          <w:lang w:val="nb-NO"/>
        </w:rPr>
        <w:t>е</w:t>
      </w:r>
      <w:r w:rsidR="008B0DCE" w:rsidRPr="002458A2">
        <w:rPr>
          <w:lang w:val="nb-NO"/>
        </w:rPr>
        <w:t xml:space="preserve"> </w:t>
      </w:r>
      <w:r w:rsidR="00B61EF7">
        <w:rPr>
          <w:lang w:val="nb-NO"/>
        </w:rPr>
        <w:t>о</w:t>
      </w:r>
      <w:r>
        <w:rPr>
          <w:lang w:val="nb-NO"/>
        </w:rPr>
        <w:t>б</w:t>
      </w:r>
      <w:r w:rsidR="00B61EF7">
        <w:rPr>
          <w:lang w:val="nb-NO"/>
        </w:rPr>
        <w:t>н</w:t>
      </w:r>
      <w:r>
        <w:rPr>
          <w:lang w:val="nb-NO"/>
        </w:rPr>
        <w:t>ав</w:t>
      </w:r>
      <w:r w:rsidR="001019E7">
        <w:rPr>
          <w:lang w:val="nb-NO"/>
        </w:rPr>
        <w:t>љ</w:t>
      </w:r>
      <w:r>
        <w:rPr>
          <w:lang w:val="nb-NO"/>
        </w:rPr>
        <w:t>а</w:t>
      </w:r>
      <w:r w:rsidR="001019E7">
        <w:rPr>
          <w:lang w:val="nb-NO"/>
        </w:rPr>
        <w:t>њ</w:t>
      </w:r>
      <w:r>
        <w:rPr>
          <w:lang w:val="nb-NO"/>
        </w:rPr>
        <w:t>а</w:t>
      </w:r>
      <w:r w:rsidR="008B0DCE" w:rsidRPr="002458A2">
        <w:rPr>
          <w:lang w:val="nb-NO"/>
        </w:rPr>
        <w:t xml:space="preserve"> </w:t>
      </w:r>
      <w:r w:rsidR="00B61EF7">
        <w:rPr>
          <w:lang w:val="nb-NO"/>
        </w:rPr>
        <w:t>и</w:t>
      </w:r>
      <w:r w:rsidR="008B0DCE" w:rsidRPr="002458A2">
        <w:rPr>
          <w:lang w:val="nb-NO"/>
        </w:rPr>
        <w:t xml:space="preserve"> </w:t>
      </w:r>
      <w:r w:rsidR="00B61EF7">
        <w:rPr>
          <w:lang w:val="nb-NO"/>
        </w:rPr>
        <w:t>н</w:t>
      </w:r>
      <w:r>
        <w:rPr>
          <w:lang w:val="nb-NO"/>
        </w:rPr>
        <w:t>еге</w:t>
      </w:r>
      <w:r w:rsidR="008B0DCE" w:rsidRPr="002458A2">
        <w:rPr>
          <w:lang w:val="nb-NO"/>
        </w:rPr>
        <w:t xml:space="preserve"> </w:t>
      </w:r>
      <w:r w:rsidR="00B61EF7">
        <w:rPr>
          <w:lang w:val="nb-NO"/>
        </w:rPr>
        <w:t>с</w:t>
      </w:r>
      <w:r>
        <w:rPr>
          <w:lang w:val="nb-NO"/>
        </w:rPr>
        <w:t>а</w:t>
      </w:r>
      <w:r w:rsidR="00B61EF7">
        <w:rPr>
          <w:lang w:val="nb-NO"/>
        </w:rPr>
        <w:t>стојин</w:t>
      </w:r>
      <w:r>
        <w:rPr>
          <w:lang w:val="nb-NO"/>
        </w:rPr>
        <w:t>а</w:t>
      </w:r>
      <w:r w:rsidR="008B0DCE" w:rsidRPr="002458A2">
        <w:rPr>
          <w:lang w:val="nb-NO"/>
        </w:rPr>
        <w:t xml:space="preserve">, </w:t>
      </w:r>
      <w:r w:rsidR="00B61EF7">
        <w:rPr>
          <w:lang w:val="nb-NO"/>
        </w:rPr>
        <w:t>к</w:t>
      </w:r>
      <w:r>
        <w:rPr>
          <w:lang w:val="nb-NO"/>
        </w:rPr>
        <w:t>а</w:t>
      </w:r>
      <w:r w:rsidR="00B61EF7">
        <w:rPr>
          <w:lang w:val="nb-NO"/>
        </w:rPr>
        <w:t>о</w:t>
      </w:r>
      <w:r w:rsidR="008B0DCE" w:rsidRPr="002458A2">
        <w:rPr>
          <w:lang w:val="nb-NO"/>
        </w:rPr>
        <w:t xml:space="preserve"> </w:t>
      </w:r>
      <w:r w:rsidR="00B61EF7">
        <w:rPr>
          <w:lang w:val="nb-NO"/>
        </w:rPr>
        <w:t>и</w:t>
      </w:r>
      <w:r w:rsidR="008B0DCE" w:rsidRPr="002458A2">
        <w:rPr>
          <w:lang w:val="nb-NO"/>
        </w:rPr>
        <w:t xml:space="preserve"> </w:t>
      </w:r>
      <w:r w:rsidR="00B61EF7">
        <w:rPr>
          <w:lang w:val="nb-NO"/>
        </w:rPr>
        <w:t>упутст</w:t>
      </w:r>
      <w:r>
        <w:rPr>
          <w:lang w:val="nb-NO"/>
        </w:rPr>
        <w:t>ва</w:t>
      </w:r>
      <w:r w:rsidR="008B0DCE" w:rsidRPr="002458A2">
        <w:rPr>
          <w:lang w:val="nb-NO"/>
        </w:rPr>
        <w:t xml:space="preserve"> </w:t>
      </w:r>
      <w:r w:rsidR="00B61EF7">
        <w:rPr>
          <w:lang w:val="nb-NO"/>
        </w:rPr>
        <w:t>з</w:t>
      </w:r>
      <w:r>
        <w:rPr>
          <w:lang w:val="nb-NO"/>
        </w:rPr>
        <w:t>а</w:t>
      </w:r>
      <w:r w:rsidR="008B0DCE" w:rsidRPr="002458A2">
        <w:rPr>
          <w:lang w:val="nb-NO"/>
        </w:rPr>
        <w:t xml:space="preserve"> </w:t>
      </w:r>
      <w:r w:rsidR="00B61EF7">
        <w:rPr>
          <w:lang w:val="nb-NO"/>
        </w:rPr>
        <w:t>из</w:t>
      </w:r>
      <w:r>
        <w:rPr>
          <w:lang w:val="nb-NO"/>
        </w:rPr>
        <w:t>в</w:t>
      </w:r>
      <w:r w:rsidR="00B61EF7">
        <w:rPr>
          <w:lang w:val="nb-NO"/>
        </w:rPr>
        <w:t>о</w:t>
      </w:r>
      <w:r>
        <w:rPr>
          <w:lang w:val="nb-NO"/>
        </w:rPr>
        <w:t>ђе</w:t>
      </w:r>
      <w:r w:rsidR="001019E7">
        <w:rPr>
          <w:lang w:val="nb-NO"/>
        </w:rPr>
        <w:t>њ</w:t>
      </w:r>
      <w:r>
        <w:rPr>
          <w:lang w:val="nb-NO"/>
        </w:rPr>
        <w:t>е</w:t>
      </w:r>
      <w:r w:rsidR="008B0DCE" w:rsidRPr="002458A2">
        <w:rPr>
          <w:lang w:val="nb-NO"/>
        </w:rPr>
        <w:t xml:space="preserve"> </w:t>
      </w:r>
      <w:r w:rsidR="00B61EF7">
        <w:rPr>
          <w:lang w:val="nb-NO"/>
        </w:rPr>
        <w:t>о</w:t>
      </w:r>
      <w:r>
        <w:rPr>
          <w:lang w:val="nb-NO"/>
        </w:rPr>
        <w:t>в</w:t>
      </w:r>
      <w:r w:rsidR="00B61EF7">
        <w:rPr>
          <w:lang w:val="nb-NO"/>
        </w:rPr>
        <w:t>их</w:t>
      </w:r>
      <w:r w:rsidR="008B0DCE" w:rsidRPr="002458A2">
        <w:rPr>
          <w:lang w:val="nb-NO"/>
        </w:rPr>
        <w:t xml:space="preserve"> </w:t>
      </w:r>
      <w:r w:rsidR="00B61EF7">
        <w:rPr>
          <w:lang w:val="nb-NO"/>
        </w:rPr>
        <w:t>р</w:t>
      </w:r>
      <w:r>
        <w:rPr>
          <w:lang w:val="nb-NO"/>
        </w:rPr>
        <w:t>ад</w:t>
      </w:r>
      <w:r w:rsidR="00B61EF7">
        <w:rPr>
          <w:lang w:val="nb-NO"/>
        </w:rPr>
        <w:t>о</w:t>
      </w:r>
      <w:r>
        <w:rPr>
          <w:lang w:val="nb-NO"/>
        </w:rPr>
        <w:t>ва</w:t>
      </w:r>
      <w:r w:rsidR="008B0DCE" w:rsidRPr="002458A2">
        <w:rPr>
          <w:lang w:val="nb-NO"/>
        </w:rPr>
        <w:t>.</w:t>
      </w:r>
    </w:p>
    <w:p w:rsidR="001D4069" w:rsidRPr="00727D8E" w:rsidRDefault="001D4069" w:rsidP="001D4069">
      <w:pPr>
        <w:tabs>
          <w:tab w:val="left" w:pos="18976"/>
        </w:tabs>
        <w:ind w:firstLine="709"/>
        <w:rPr>
          <w:b/>
          <w:szCs w:val="24"/>
          <w:lang w:val="sr-Latn-CS"/>
        </w:rPr>
      </w:pPr>
      <w:r>
        <w:rPr>
          <w:b/>
          <w:szCs w:val="24"/>
          <w:lang w:val="sr-Latn-CS"/>
        </w:rPr>
        <w:t>Смернице</w:t>
      </w:r>
      <w:r w:rsidRPr="00727D8E">
        <w:rPr>
          <w:b/>
          <w:szCs w:val="24"/>
          <w:lang w:val="sr-Latn-CS"/>
        </w:rPr>
        <w:t xml:space="preserve">  </w:t>
      </w:r>
      <w:r>
        <w:rPr>
          <w:b/>
          <w:szCs w:val="24"/>
          <w:lang w:val="sr-Latn-CS"/>
        </w:rPr>
        <w:t>за</w:t>
      </w:r>
      <w:r w:rsidRPr="00727D8E">
        <w:rPr>
          <w:b/>
          <w:szCs w:val="24"/>
          <w:lang w:val="sr-Latn-CS"/>
        </w:rPr>
        <w:t xml:space="preserve"> </w:t>
      </w:r>
      <w:r>
        <w:rPr>
          <w:b/>
          <w:szCs w:val="24"/>
          <w:lang w:val="sr-Latn-CS"/>
        </w:rPr>
        <w:t>обнављање</w:t>
      </w:r>
      <w:r w:rsidRPr="00727D8E">
        <w:rPr>
          <w:b/>
          <w:szCs w:val="24"/>
          <w:lang w:val="sr-Latn-CS"/>
        </w:rPr>
        <w:t xml:space="preserve"> </w:t>
      </w:r>
      <w:r>
        <w:rPr>
          <w:b/>
          <w:szCs w:val="24"/>
          <w:lang w:val="sr-Latn-CS"/>
        </w:rPr>
        <w:t>састојина</w:t>
      </w:r>
      <w:r w:rsidRPr="00727D8E">
        <w:rPr>
          <w:b/>
          <w:szCs w:val="24"/>
          <w:lang w:val="sr-Latn-CS"/>
        </w:rPr>
        <w:t xml:space="preserve"> </w:t>
      </w:r>
      <w:r>
        <w:rPr>
          <w:b/>
          <w:szCs w:val="24"/>
          <w:lang w:val="sr-Latn-CS"/>
        </w:rPr>
        <w:t>меких</w:t>
      </w:r>
      <w:r w:rsidRPr="00727D8E">
        <w:rPr>
          <w:b/>
          <w:szCs w:val="24"/>
          <w:lang w:val="sr-Latn-CS"/>
        </w:rPr>
        <w:t xml:space="preserve"> </w:t>
      </w:r>
      <w:r>
        <w:rPr>
          <w:b/>
          <w:szCs w:val="24"/>
          <w:lang w:val="sr-Latn-CS"/>
        </w:rPr>
        <w:t>лишћара</w:t>
      </w:r>
    </w:p>
    <w:p w:rsidR="001D4069" w:rsidRPr="00727D8E" w:rsidRDefault="001D4069" w:rsidP="001D4069">
      <w:pPr>
        <w:tabs>
          <w:tab w:val="left" w:pos="18976"/>
        </w:tabs>
        <w:ind w:firstLine="720"/>
        <w:rPr>
          <w:szCs w:val="24"/>
          <w:lang w:val="sr-Latn-CS"/>
        </w:rPr>
      </w:pPr>
      <w:r>
        <w:rPr>
          <w:szCs w:val="24"/>
          <w:lang w:val="sr-Latn-CS"/>
        </w:rPr>
        <w:t>Шуме</w:t>
      </w:r>
      <w:r w:rsidRPr="00727D8E">
        <w:rPr>
          <w:szCs w:val="24"/>
          <w:lang w:val="sr-Latn-CS"/>
        </w:rPr>
        <w:t xml:space="preserve"> </w:t>
      </w:r>
      <w:r>
        <w:rPr>
          <w:szCs w:val="24"/>
          <w:lang w:val="sr-Latn-CS"/>
        </w:rPr>
        <w:t>меких</w:t>
      </w:r>
      <w:r w:rsidRPr="00727D8E">
        <w:rPr>
          <w:szCs w:val="24"/>
          <w:lang w:val="sr-Latn-CS"/>
        </w:rPr>
        <w:t xml:space="preserve"> </w:t>
      </w:r>
      <w:r>
        <w:rPr>
          <w:szCs w:val="24"/>
          <w:lang w:val="sr-Latn-CS"/>
        </w:rPr>
        <w:t>лишћара</w:t>
      </w:r>
      <w:r w:rsidRPr="00727D8E">
        <w:rPr>
          <w:szCs w:val="24"/>
          <w:lang w:val="sr-Latn-CS"/>
        </w:rPr>
        <w:t xml:space="preserve"> </w:t>
      </w:r>
      <w:r>
        <w:rPr>
          <w:szCs w:val="24"/>
          <w:lang w:val="sr-Latn-CS"/>
        </w:rPr>
        <w:t>преовлађују</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шумском</w:t>
      </w:r>
      <w:r w:rsidRPr="00727D8E">
        <w:rPr>
          <w:szCs w:val="24"/>
          <w:lang w:val="sr-Latn-CS"/>
        </w:rPr>
        <w:t xml:space="preserve"> </w:t>
      </w:r>
      <w:r>
        <w:rPr>
          <w:szCs w:val="24"/>
          <w:lang w:val="sr-Latn-CS"/>
        </w:rPr>
        <w:t>фонду</w:t>
      </w:r>
      <w:r w:rsidRPr="00727D8E">
        <w:rPr>
          <w:szCs w:val="24"/>
          <w:lang w:val="sr-Latn-CS"/>
        </w:rPr>
        <w:t xml:space="preserve"> </w:t>
      </w:r>
      <w:r w:rsidR="0095170E">
        <w:rPr>
          <w:szCs w:val="24"/>
          <w:lang w:val="sr-Cyrl-RS"/>
        </w:rPr>
        <w:t>ове газдинске јединице</w:t>
      </w:r>
      <w:r>
        <w:rPr>
          <w:szCs w:val="24"/>
          <w:lang w:val="sr-Latn-CS"/>
        </w:rPr>
        <w:t>а</w:t>
      </w:r>
      <w:r w:rsidRPr="00727D8E">
        <w:rPr>
          <w:szCs w:val="24"/>
          <w:lang w:val="sr-Latn-CS"/>
        </w:rPr>
        <w:t xml:space="preserve">, </w:t>
      </w:r>
      <w:r>
        <w:rPr>
          <w:szCs w:val="24"/>
          <w:lang w:val="sr-Latn-CS"/>
        </w:rPr>
        <w:t>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највећој</w:t>
      </w:r>
      <w:r w:rsidRPr="00727D8E">
        <w:rPr>
          <w:szCs w:val="24"/>
          <w:lang w:val="sr-Latn-CS"/>
        </w:rPr>
        <w:t xml:space="preserve"> </w:t>
      </w:r>
      <w:r>
        <w:rPr>
          <w:szCs w:val="24"/>
          <w:lang w:val="sr-Latn-CS"/>
        </w:rPr>
        <w:t>мери</w:t>
      </w:r>
      <w:r w:rsidRPr="00727D8E">
        <w:rPr>
          <w:szCs w:val="24"/>
          <w:lang w:val="sr-Latn-CS"/>
        </w:rPr>
        <w:t xml:space="preserve"> </w:t>
      </w:r>
      <w:r>
        <w:rPr>
          <w:szCs w:val="24"/>
          <w:lang w:val="sr-Latn-CS"/>
        </w:rPr>
        <w:t>су</w:t>
      </w:r>
      <w:r w:rsidRPr="00727D8E">
        <w:rPr>
          <w:szCs w:val="24"/>
          <w:lang w:val="sr-Latn-CS"/>
        </w:rPr>
        <w:t xml:space="preserve"> </w:t>
      </w:r>
      <w:r>
        <w:rPr>
          <w:szCs w:val="24"/>
          <w:lang w:val="sr-Latn-CS"/>
        </w:rPr>
        <w:t>заступљене</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хибридних</w:t>
      </w:r>
      <w:r w:rsidRPr="00727D8E">
        <w:rPr>
          <w:szCs w:val="24"/>
          <w:lang w:val="sr-Latn-CS"/>
        </w:rPr>
        <w:t xml:space="preserve"> </w:t>
      </w:r>
      <w:r>
        <w:rPr>
          <w:szCs w:val="24"/>
          <w:lang w:val="sr-Latn-CS"/>
        </w:rPr>
        <w:t>топола</w:t>
      </w:r>
      <w:r w:rsidRPr="00727D8E">
        <w:rPr>
          <w:szCs w:val="24"/>
          <w:lang w:val="sr-Latn-CS"/>
        </w:rPr>
        <w:t xml:space="preserve">, </w:t>
      </w:r>
      <w:r>
        <w:rPr>
          <w:szCs w:val="24"/>
          <w:lang w:val="sr-Latn-CS"/>
        </w:rPr>
        <w:t>врбе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беле</w:t>
      </w:r>
      <w:r w:rsidRPr="00727D8E">
        <w:rPr>
          <w:szCs w:val="24"/>
          <w:lang w:val="sr-Latn-CS"/>
        </w:rPr>
        <w:t xml:space="preserve"> </w:t>
      </w:r>
      <w:r>
        <w:rPr>
          <w:szCs w:val="24"/>
          <w:lang w:val="sr-Latn-CS"/>
        </w:rPr>
        <w:t>тополе</w:t>
      </w:r>
      <w:r w:rsidRPr="00727D8E">
        <w:rPr>
          <w:szCs w:val="24"/>
          <w:lang w:val="sr-Latn-CS"/>
        </w:rPr>
        <w:t xml:space="preserve">. </w:t>
      </w:r>
      <w:r>
        <w:rPr>
          <w:szCs w:val="24"/>
          <w:lang w:val="sr-Latn-CS"/>
        </w:rPr>
        <w:t>Технологија</w:t>
      </w:r>
      <w:r w:rsidRPr="00727D8E">
        <w:rPr>
          <w:szCs w:val="24"/>
          <w:lang w:val="sr-Latn-CS"/>
        </w:rPr>
        <w:t xml:space="preserve"> </w:t>
      </w:r>
      <w:r>
        <w:rPr>
          <w:szCs w:val="24"/>
          <w:lang w:val="sr-Latn-CS"/>
        </w:rPr>
        <w:t>обнављања</w:t>
      </w:r>
      <w:r w:rsidRPr="00727D8E">
        <w:rPr>
          <w:szCs w:val="24"/>
          <w:lang w:val="sr-Latn-CS"/>
        </w:rPr>
        <w:t xml:space="preserve"> </w:t>
      </w:r>
      <w:r>
        <w:rPr>
          <w:szCs w:val="24"/>
          <w:lang w:val="sr-Latn-CS"/>
        </w:rPr>
        <w:t>подразумева</w:t>
      </w:r>
      <w:r w:rsidRPr="00727D8E">
        <w:rPr>
          <w:szCs w:val="24"/>
          <w:lang w:val="sr-Latn-CS"/>
        </w:rPr>
        <w:t xml:space="preserve"> </w:t>
      </w:r>
      <w:r>
        <w:rPr>
          <w:szCs w:val="24"/>
          <w:lang w:val="sr-Latn-CS"/>
        </w:rPr>
        <w:t>примену</w:t>
      </w:r>
      <w:r w:rsidRPr="00727D8E">
        <w:rPr>
          <w:szCs w:val="24"/>
          <w:lang w:val="sr-Latn-CS"/>
        </w:rPr>
        <w:t xml:space="preserve"> </w:t>
      </w:r>
      <w:r>
        <w:rPr>
          <w:szCs w:val="24"/>
          <w:lang w:val="sr-Latn-CS"/>
        </w:rPr>
        <w:t>чисте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редовног</w:t>
      </w:r>
      <w:r w:rsidRPr="00727D8E">
        <w:rPr>
          <w:szCs w:val="24"/>
          <w:lang w:val="sr-Latn-CS"/>
        </w:rPr>
        <w:t xml:space="preserve"> </w:t>
      </w:r>
      <w:r>
        <w:rPr>
          <w:szCs w:val="24"/>
          <w:lang w:val="sr-Latn-CS"/>
        </w:rPr>
        <w:t>вида</w:t>
      </w:r>
      <w:r w:rsidRPr="00727D8E">
        <w:rPr>
          <w:szCs w:val="24"/>
          <w:lang w:val="sr-Latn-CS"/>
        </w:rPr>
        <w:t xml:space="preserve"> </w:t>
      </w:r>
      <w:r>
        <w:rPr>
          <w:szCs w:val="24"/>
          <w:lang w:val="sr-Latn-CS"/>
        </w:rPr>
        <w:t>обнављања</w:t>
      </w:r>
      <w:r w:rsidRPr="00727D8E">
        <w:rPr>
          <w:szCs w:val="24"/>
          <w:lang w:val="sr-Latn-CS"/>
        </w:rPr>
        <w:t xml:space="preserve"> </w:t>
      </w:r>
      <w:r>
        <w:rPr>
          <w:szCs w:val="24"/>
          <w:lang w:val="sr-Latn-CS"/>
        </w:rPr>
        <w:t>шума</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вештачким</w:t>
      </w:r>
      <w:r w:rsidRPr="00727D8E">
        <w:rPr>
          <w:szCs w:val="24"/>
          <w:lang w:val="sr-Latn-CS"/>
        </w:rPr>
        <w:t xml:space="preserve"> </w:t>
      </w:r>
      <w:r>
        <w:rPr>
          <w:szCs w:val="24"/>
          <w:lang w:val="sr-Latn-CS"/>
        </w:rPr>
        <w:t>пошумљавањем</w:t>
      </w:r>
      <w:r w:rsidRPr="00727D8E">
        <w:rPr>
          <w:szCs w:val="24"/>
          <w:lang w:val="sr-Latn-CS"/>
        </w:rPr>
        <w:t xml:space="preserve"> </w:t>
      </w:r>
      <w:r>
        <w:rPr>
          <w:szCs w:val="24"/>
          <w:lang w:val="sr-Latn-CS"/>
        </w:rPr>
        <w:t>садњом</w:t>
      </w:r>
      <w:r w:rsidRPr="00727D8E">
        <w:rPr>
          <w:szCs w:val="24"/>
          <w:lang w:val="sr-Latn-CS"/>
        </w:rPr>
        <w:t xml:space="preserve"> </w:t>
      </w:r>
      <w:r>
        <w:rPr>
          <w:szCs w:val="24"/>
          <w:lang w:val="sr-Latn-CS"/>
        </w:rPr>
        <w:t>садница</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Након</w:t>
      </w:r>
      <w:r w:rsidRPr="00727D8E">
        <w:rPr>
          <w:szCs w:val="24"/>
          <w:lang w:val="sr-Latn-CS"/>
        </w:rPr>
        <w:t xml:space="preserve"> </w:t>
      </w:r>
      <w:r>
        <w:rPr>
          <w:szCs w:val="24"/>
          <w:lang w:val="sr-Latn-CS"/>
        </w:rPr>
        <w:t>реализације</w:t>
      </w:r>
      <w:r w:rsidRPr="00727D8E">
        <w:rPr>
          <w:szCs w:val="24"/>
          <w:lang w:val="sr-Latn-CS"/>
        </w:rPr>
        <w:t xml:space="preserve"> </w:t>
      </w:r>
      <w:r>
        <w:rPr>
          <w:szCs w:val="24"/>
          <w:lang w:val="sr-Latn-CS"/>
        </w:rPr>
        <w:t>чисте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обавезно</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приступа</w:t>
      </w:r>
      <w:r w:rsidRPr="00727D8E">
        <w:rPr>
          <w:szCs w:val="24"/>
          <w:lang w:val="sr-Latn-CS"/>
        </w:rPr>
        <w:t xml:space="preserve"> </w:t>
      </w:r>
      <w:r>
        <w:rPr>
          <w:szCs w:val="24"/>
          <w:lang w:val="sr-Latn-CS"/>
        </w:rPr>
        <w:t>припреми</w:t>
      </w:r>
      <w:r w:rsidRPr="00727D8E">
        <w:rPr>
          <w:szCs w:val="24"/>
          <w:lang w:val="sr-Latn-CS"/>
        </w:rPr>
        <w:t xml:space="preserve"> </w:t>
      </w:r>
      <w:r>
        <w:rPr>
          <w:szCs w:val="24"/>
          <w:lang w:val="sr-Latn-CS"/>
        </w:rPr>
        <w:t>терена</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пошумљавање</w:t>
      </w:r>
      <w:r w:rsidRPr="00727D8E">
        <w:rPr>
          <w:szCs w:val="24"/>
          <w:lang w:val="sr-Latn-CS"/>
        </w:rPr>
        <w:t xml:space="preserve">. </w:t>
      </w:r>
      <w:r>
        <w:rPr>
          <w:szCs w:val="24"/>
          <w:lang w:val="sr-Latn-CS"/>
        </w:rPr>
        <w:t>Припрема</w:t>
      </w:r>
      <w:r w:rsidRPr="00727D8E">
        <w:rPr>
          <w:szCs w:val="24"/>
          <w:lang w:val="sr-Latn-CS"/>
        </w:rPr>
        <w:t xml:space="preserve"> </w:t>
      </w:r>
      <w:r>
        <w:rPr>
          <w:szCs w:val="24"/>
          <w:lang w:val="sr-Latn-CS"/>
        </w:rPr>
        <w:t>терена</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пошумљавање</w:t>
      </w:r>
      <w:r w:rsidRPr="00727D8E">
        <w:rPr>
          <w:szCs w:val="24"/>
          <w:lang w:val="sr-Latn-CS"/>
        </w:rPr>
        <w:t xml:space="preserve"> </w:t>
      </w:r>
      <w:r w:rsidR="0095170E">
        <w:rPr>
          <w:szCs w:val="24"/>
          <w:lang w:val="sr-Cyrl-RS"/>
        </w:rPr>
        <w:t>с</w:t>
      </w:r>
      <w:r>
        <w:rPr>
          <w:szCs w:val="24"/>
          <w:lang w:val="sr-Latn-CS"/>
        </w:rPr>
        <w:t>е</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делимична</w:t>
      </w:r>
      <w:r w:rsidRPr="00727D8E">
        <w:rPr>
          <w:szCs w:val="24"/>
          <w:lang w:val="sr-Latn-CS"/>
        </w:rPr>
        <w:t xml:space="preserve"> </w:t>
      </w:r>
      <w:r>
        <w:rPr>
          <w:szCs w:val="24"/>
          <w:lang w:val="sr-Latn-CS"/>
        </w:rPr>
        <w:t>обрада</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потпуна</w:t>
      </w:r>
      <w:r w:rsidRPr="00727D8E">
        <w:rPr>
          <w:szCs w:val="24"/>
          <w:lang w:val="sr-Latn-CS"/>
        </w:rPr>
        <w:t xml:space="preserve"> </w:t>
      </w:r>
      <w:r>
        <w:rPr>
          <w:szCs w:val="24"/>
          <w:lang w:val="sr-Latn-CS"/>
        </w:rPr>
        <w:t>обрада</w:t>
      </w:r>
      <w:r w:rsidRPr="00727D8E">
        <w:rPr>
          <w:szCs w:val="24"/>
          <w:lang w:val="sr-Latn-CS"/>
        </w:rPr>
        <w:t xml:space="preserve"> </w:t>
      </w:r>
      <w:r>
        <w:rPr>
          <w:szCs w:val="24"/>
          <w:lang w:val="sr-Latn-CS"/>
        </w:rPr>
        <w:t>земљишта</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сечинама</w:t>
      </w:r>
      <w:r w:rsidRPr="00727D8E">
        <w:rPr>
          <w:szCs w:val="24"/>
          <w:lang w:val="sr-Latn-CS"/>
        </w:rPr>
        <w:t xml:space="preserve"> </w:t>
      </w:r>
      <w:r>
        <w:rPr>
          <w:szCs w:val="24"/>
          <w:lang w:val="sr-Latn-CS"/>
        </w:rPr>
        <w:t>где</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технички</w:t>
      </w:r>
      <w:r w:rsidRPr="00727D8E">
        <w:rPr>
          <w:szCs w:val="24"/>
          <w:lang w:val="sr-Latn-CS"/>
        </w:rPr>
        <w:t xml:space="preserve"> </w:t>
      </w:r>
      <w:r>
        <w:rPr>
          <w:szCs w:val="24"/>
          <w:lang w:val="sr-Latn-CS"/>
        </w:rPr>
        <w:t>могуће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економски</w:t>
      </w:r>
      <w:r w:rsidRPr="00727D8E">
        <w:rPr>
          <w:szCs w:val="24"/>
          <w:lang w:val="sr-Latn-CS"/>
        </w:rPr>
        <w:t xml:space="preserve"> </w:t>
      </w:r>
      <w:r>
        <w:rPr>
          <w:szCs w:val="24"/>
          <w:lang w:val="sr-Latn-CS"/>
        </w:rPr>
        <w:t>оправдано</w:t>
      </w:r>
      <w:r w:rsidRPr="00727D8E">
        <w:rPr>
          <w:szCs w:val="24"/>
          <w:lang w:val="sr-Latn-CS"/>
        </w:rPr>
        <w:t xml:space="preserve"> </w:t>
      </w:r>
      <w:r>
        <w:rPr>
          <w:szCs w:val="24"/>
          <w:lang w:val="sr-Latn-CS"/>
        </w:rPr>
        <w:t>радити</w:t>
      </w:r>
      <w:r w:rsidRPr="00727D8E">
        <w:rPr>
          <w:szCs w:val="24"/>
          <w:lang w:val="sr-Latn-CS"/>
        </w:rPr>
        <w:t xml:space="preserve"> </w:t>
      </w:r>
      <w:r>
        <w:rPr>
          <w:szCs w:val="24"/>
          <w:lang w:val="sr-Latn-CS"/>
        </w:rPr>
        <w:t>исту</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односу</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делимичну</w:t>
      </w:r>
      <w:r w:rsidRPr="00727D8E">
        <w:rPr>
          <w:szCs w:val="24"/>
          <w:lang w:val="sr-Latn-CS"/>
        </w:rPr>
        <w:t xml:space="preserve"> </w:t>
      </w:r>
      <w:r>
        <w:rPr>
          <w:szCs w:val="24"/>
          <w:lang w:val="sr-Latn-CS"/>
        </w:rPr>
        <w:t>обраду</w:t>
      </w:r>
      <w:r w:rsidRPr="00727D8E">
        <w:rPr>
          <w:szCs w:val="24"/>
          <w:lang w:val="sr-Latn-CS"/>
        </w:rPr>
        <w:t xml:space="preserve"> </w:t>
      </w:r>
      <w:r>
        <w:rPr>
          <w:szCs w:val="24"/>
          <w:lang w:val="sr-Latn-CS"/>
        </w:rPr>
        <w:t>земљишта</w:t>
      </w:r>
      <w:r w:rsidRPr="00727D8E">
        <w:rPr>
          <w:szCs w:val="24"/>
          <w:lang w:val="sr-Latn-CS"/>
        </w:rPr>
        <w:t xml:space="preserve">, </w:t>
      </w:r>
      <w:r>
        <w:rPr>
          <w:szCs w:val="24"/>
          <w:lang w:val="sr-Latn-CS"/>
        </w:rPr>
        <w:t>терен</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претходно</w:t>
      </w:r>
      <w:r w:rsidRPr="00727D8E">
        <w:rPr>
          <w:szCs w:val="24"/>
          <w:lang w:val="sr-Latn-CS"/>
        </w:rPr>
        <w:t xml:space="preserve"> </w:t>
      </w:r>
      <w:r>
        <w:rPr>
          <w:szCs w:val="24"/>
          <w:lang w:val="sr-Latn-CS"/>
        </w:rPr>
        <w:t>припремити</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садњу</w:t>
      </w:r>
      <w:r w:rsidRPr="00727D8E">
        <w:rPr>
          <w:szCs w:val="24"/>
          <w:lang w:val="sr-Latn-CS"/>
        </w:rPr>
        <w:t xml:space="preserve">, </w:t>
      </w:r>
      <w:r>
        <w:rPr>
          <w:szCs w:val="24"/>
          <w:lang w:val="sr-Latn-CS"/>
        </w:rPr>
        <w:t>сакупљањем</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спаљивањем</w:t>
      </w:r>
      <w:r w:rsidRPr="00727D8E">
        <w:rPr>
          <w:szCs w:val="24"/>
          <w:lang w:val="sr-Latn-CS"/>
        </w:rPr>
        <w:t xml:space="preserve"> </w:t>
      </w:r>
      <w:r>
        <w:rPr>
          <w:szCs w:val="24"/>
          <w:lang w:val="sr-Latn-CS"/>
        </w:rPr>
        <w:t>остатака</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уништавањем</w:t>
      </w:r>
      <w:r w:rsidRPr="00727D8E">
        <w:rPr>
          <w:szCs w:val="24"/>
          <w:lang w:val="sr-Latn-CS"/>
        </w:rPr>
        <w:t xml:space="preserve"> </w:t>
      </w:r>
      <w:r>
        <w:rPr>
          <w:szCs w:val="24"/>
          <w:lang w:val="sr-Latn-CS"/>
        </w:rPr>
        <w:t>избојака</w:t>
      </w:r>
      <w:r w:rsidRPr="00727D8E">
        <w:rPr>
          <w:szCs w:val="24"/>
          <w:lang w:val="sr-Latn-CS"/>
        </w:rPr>
        <w:t xml:space="preserve"> </w:t>
      </w:r>
      <w:r>
        <w:rPr>
          <w:szCs w:val="24"/>
          <w:lang w:val="sr-Latn-CS"/>
        </w:rPr>
        <w:t>из</w:t>
      </w:r>
      <w:r w:rsidRPr="00727D8E">
        <w:rPr>
          <w:szCs w:val="24"/>
          <w:lang w:val="sr-Latn-CS"/>
        </w:rPr>
        <w:t xml:space="preserve"> </w:t>
      </w:r>
      <w:r>
        <w:rPr>
          <w:szCs w:val="24"/>
          <w:lang w:val="sr-Latn-CS"/>
        </w:rPr>
        <w:t>пања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шибља</w:t>
      </w:r>
      <w:r w:rsidRPr="00727D8E">
        <w:rPr>
          <w:szCs w:val="24"/>
          <w:lang w:val="sr-Latn-CS"/>
        </w:rPr>
        <w:t xml:space="preserve">. </w:t>
      </w:r>
      <w:r>
        <w:rPr>
          <w:szCs w:val="24"/>
          <w:lang w:val="sr-Latn-CS"/>
        </w:rPr>
        <w:t>Изданачку</w:t>
      </w:r>
      <w:r w:rsidRPr="00727D8E">
        <w:rPr>
          <w:szCs w:val="24"/>
          <w:lang w:val="sr-Latn-CS"/>
        </w:rPr>
        <w:t xml:space="preserve"> </w:t>
      </w:r>
      <w:r>
        <w:rPr>
          <w:szCs w:val="24"/>
          <w:lang w:val="sr-Latn-CS"/>
        </w:rPr>
        <w:t>моћ</w:t>
      </w:r>
      <w:r w:rsidRPr="00727D8E">
        <w:rPr>
          <w:szCs w:val="24"/>
          <w:lang w:val="sr-Latn-CS"/>
        </w:rPr>
        <w:t xml:space="preserve"> </w:t>
      </w:r>
      <w:r>
        <w:rPr>
          <w:szCs w:val="24"/>
          <w:lang w:val="sr-Latn-CS"/>
        </w:rPr>
        <w:t>пањева</w:t>
      </w:r>
      <w:r w:rsidRPr="00727D8E">
        <w:rPr>
          <w:szCs w:val="24"/>
          <w:lang w:val="sr-Latn-CS"/>
        </w:rPr>
        <w:t xml:space="preserve"> </w:t>
      </w:r>
      <w:r>
        <w:rPr>
          <w:szCs w:val="24"/>
          <w:lang w:val="sr-Latn-CS"/>
        </w:rPr>
        <w:t>еуроамеричких</w:t>
      </w:r>
      <w:r w:rsidRPr="00727D8E">
        <w:rPr>
          <w:szCs w:val="24"/>
          <w:lang w:val="sr-Latn-CS"/>
        </w:rPr>
        <w:t xml:space="preserve"> </w:t>
      </w:r>
      <w:r>
        <w:rPr>
          <w:szCs w:val="24"/>
          <w:lang w:val="sr-Latn-CS"/>
        </w:rPr>
        <w:t>топола</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америчког</w:t>
      </w:r>
      <w:r w:rsidRPr="00727D8E">
        <w:rPr>
          <w:szCs w:val="24"/>
          <w:lang w:val="sr-Latn-CS"/>
        </w:rPr>
        <w:t xml:space="preserve"> </w:t>
      </w:r>
      <w:r>
        <w:rPr>
          <w:szCs w:val="24"/>
          <w:lang w:val="sr-Latn-CS"/>
        </w:rPr>
        <w:t>јасена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негундовца</w:t>
      </w:r>
      <w:r w:rsidRPr="00727D8E">
        <w:rPr>
          <w:szCs w:val="24"/>
          <w:lang w:val="sr-Latn-CS"/>
        </w:rPr>
        <w:t xml:space="preserve"> </w:t>
      </w:r>
      <w:r>
        <w:rPr>
          <w:szCs w:val="24"/>
          <w:lang w:val="sr-Latn-CS"/>
        </w:rPr>
        <w:t>који</w:t>
      </w:r>
      <w:r w:rsidRPr="00727D8E">
        <w:rPr>
          <w:szCs w:val="24"/>
          <w:lang w:val="sr-Latn-CS"/>
        </w:rPr>
        <w:t xml:space="preserve"> </w:t>
      </w:r>
      <w:r>
        <w:rPr>
          <w:szCs w:val="24"/>
          <w:lang w:val="sr-Latn-CS"/>
        </w:rPr>
        <w:t>стварају</w:t>
      </w:r>
      <w:r w:rsidRPr="00727D8E">
        <w:rPr>
          <w:szCs w:val="24"/>
          <w:lang w:val="sr-Latn-CS"/>
        </w:rPr>
        <w:t xml:space="preserve"> </w:t>
      </w:r>
      <w:r>
        <w:rPr>
          <w:szCs w:val="24"/>
          <w:lang w:val="sr-Latn-CS"/>
        </w:rPr>
        <w:t>велике</w:t>
      </w:r>
      <w:r w:rsidRPr="00727D8E">
        <w:rPr>
          <w:szCs w:val="24"/>
          <w:lang w:val="sr-Latn-CS"/>
        </w:rPr>
        <w:t xml:space="preserve"> </w:t>
      </w:r>
      <w:r>
        <w:rPr>
          <w:szCs w:val="24"/>
          <w:lang w:val="sr-Latn-CS"/>
        </w:rPr>
        <w:t>проблеме</w:t>
      </w:r>
      <w:r w:rsidRPr="00727D8E">
        <w:rPr>
          <w:szCs w:val="24"/>
          <w:lang w:val="sr-Latn-CS"/>
        </w:rPr>
        <w:t xml:space="preserve"> </w:t>
      </w:r>
      <w:r>
        <w:rPr>
          <w:szCs w:val="24"/>
          <w:lang w:val="sr-Latn-CS"/>
        </w:rPr>
        <w:t>код</w:t>
      </w:r>
      <w:r w:rsidRPr="00727D8E">
        <w:rPr>
          <w:szCs w:val="24"/>
          <w:lang w:val="sr-Latn-CS"/>
        </w:rPr>
        <w:t xml:space="preserve"> </w:t>
      </w:r>
      <w:r>
        <w:rPr>
          <w:szCs w:val="24"/>
          <w:lang w:val="sr-Latn-CS"/>
        </w:rPr>
        <w:t>неге</w:t>
      </w:r>
      <w:r w:rsidRPr="00727D8E">
        <w:rPr>
          <w:szCs w:val="24"/>
          <w:lang w:val="sr-Latn-CS"/>
        </w:rPr>
        <w:t xml:space="preserve"> </w:t>
      </w:r>
      <w:r>
        <w:rPr>
          <w:szCs w:val="24"/>
          <w:lang w:val="sr-Latn-CS"/>
        </w:rPr>
        <w:t>новоподигнутих</w:t>
      </w:r>
      <w:r w:rsidRPr="00727D8E">
        <w:rPr>
          <w:szCs w:val="24"/>
          <w:lang w:val="sr-Latn-CS"/>
        </w:rPr>
        <w:t xml:space="preserve"> </w:t>
      </w:r>
      <w:r>
        <w:rPr>
          <w:szCs w:val="24"/>
          <w:lang w:val="sr-Latn-CS"/>
        </w:rPr>
        <w:t>састојина</w:t>
      </w:r>
      <w:r w:rsidRPr="00727D8E">
        <w:rPr>
          <w:szCs w:val="24"/>
          <w:lang w:val="sr-Latn-CS"/>
        </w:rPr>
        <w:t xml:space="preserve"> </w:t>
      </w:r>
      <w:r>
        <w:rPr>
          <w:szCs w:val="24"/>
          <w:lang w:val="sr-Latn-CS"/>
        </w:rPr>
        <w:t>могуће</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уништити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хемијским</w:t>
      </w:r>
      <w:r w:rsidRPr="00727D8E">
        <w:rPr>
          <w:szCs w:val="24"/>
          <w:lang w:val="sr-Latn-CS"/>
        </w:rPr>
        <w:t xml:space="preserve"> </w:t>
      </w:r>
      <w:r>
        <w:rPr>
          <w:szCs w:val="24"/>
          <w:lang w:val="sr-Latn-CS"/>
        </w:rPr>
        <w:t>путем</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сваком</w:t>
      </w:r>
      <w:r w:rsidRPr="00727D8E">
        <w:rPr>
          <w:szCs w:val="24"/>
          <w:lang w:val="sr-Latn-CS"/>
        </w:rPr>
        <w:t xml:space="preserve"> </w:t>
      </w:r>
      <w:r>
        <w:rPr>
          <w:szCs w:val="24"/>
          <w:lang w:val="sr-Latn-CS"/>
        </w:rPr>
        <w:t>случају</w:t>
      </w:r>
      <w:r w:rsidRPr="00727D8E">
        <w:rPr>
          <w:szCs w:val="24"/>
          <w:lang w:val="sr-Latn-CS"/>
        </w:rPr>
        <w:t xml:space="preserve">, </w:t>
      </w:r>
      <w:r>
        <w:rPr>
          <w:szCs w:val="24"/>
          <w:lang w:val="sr-Latn-CS"/>
        </w:rPr>
        <w:t>припрему</w:t>
      </w:r>
      <w:r w:rsidRPr="00727D8E">
        <w:rPr>
          <w:szCs w:val="24"/>
          <w:lang w:val="sr-Latn-CS"/>
        </w:rPr>
        <w:t xml:space="preserve"> </w:t>
      </w:r>
      <w:r>
        <w:rPr>
          <w:szCs w:val="24"/>
          <w:lang w:val="sr-Latn-CS"/>
        </w:rPr>
        <w:t>терена</w:t>
      </w:r>
      <w:r w:rsidRPr="00727D8E">
        <w:rPr>
          <w:szCs w:val="24"/>
          <w:lang w:val="sr-Latn-CS"/>
        </w:rPr>
        <w:t xml:space="preserve"> </w:t>
      </w:r>
      <w:r>
        <w:rPr>
          <w:szCs w:val="24"/>
          <w:lang w:val="sr-Latn-CS"/>
        </w:rPr>
        <w:t>неопходно</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извести</w:t>
      </w:r>
      <w:r w:rsidRPr="00727D8E">
        <w:rPr>
          <w:szCs w:val="24"/>
          <w:lang w:val="sr-Latn-CS"/>
        </w:rPr>
        <w:t xml:space="preserve"> </w:t>
      </w:r>
      <w:r>
        <w:rPr>
          <w:szCs w:val="24"/>
          <w:lang w:val="sr-Latn-CS"/>
        </w:rPr>
        <w:t>тако</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омогући</w:t>
      </w:r>
      <w:r w:rsidRPr="00727D8E">
        <w:rPr>
          <w:szCs w:val="24"/>
          <w:lang w:val="sr-Latn-CS"/>
        </w:rPr>
        <w:t xml:space="preserve"> </w:t>
      </w:r>
      <w:r>
        <w:rPr>
          <w:szCs w:val="24"/>
          <w:lang w:val="sr-Latn-CS"/>
        </w:rPr>
        <w:t>несметан</w:t>
      </w:r>
      <w:r w:rsidRPr="00727D8E">
        <w:rPr>
          <w:szCs w:val="24"/>
          <w:lang w:val="sr-Latn-CS"/>
        </w:rPr>
        <w:t xml:space="preserve"> </w:t>
      </w:r>
      <w:r>
        <w:rPr>
          <w:szCs w:val="24"/>
          <w:lang w:val="sr-Latn-CS"/>
        </w:rPr>
        <w:t>улазак</w:t>
      </w:r>
      <w:r w:rsidRPr="00727D8E">
        <w:rPr>
          <w:szCs w:val="24"/>
          <w:lang w:val="sr-Latn-CS"/>
        </w:rPr>
        <w:t xml:space="preserve"> </w:t>
      </w:r>
      <w:r>
        <w:rPr>
          <w:szCs w:val="24"/>
          <w:lang w:val="sr-Latn-CS"/>
        </w:rPr>
        <w:t>механизацији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свим</w:t>
      </w:r>
      <w:r w:rsidRPr="00727D8E">
        <w:rPr>
          <w:szCs w:val="24"/>
          <w:lang w:val="sr-Latn-CS"/>
        </w:rPr>
        <w:t xml:space="preserve"> </w:t>
      </w:r>
      <w:r>
        <w:rPr>
          <w:szCs w:val="24"/>
          <w:lang w:val="sr-Latn-CS"/>
        </w:rPr>
        <w:t>периодима</w:t>
      </w:r>
      <w:r w:rsidRPr="00727D8E">
        <w:rPr>
          <w:szCs w:val="24"/>
          <w:lang w:val="sr-Latn-CS"/>
        </w:rPr>
        <w:t xml:space="preserve"> </w:t>
      </w:r>
      <w:r>
        <w:rPr>
          <w:szCs w:val="24"/>
          <w:lang w:val="sr-Latn-CS"/>
        </w:rPr>
        <w:t>године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састојину</w:t>
      </w:r>
      <w:r w:rsidRPr="00727D8E">
        <w:rPr>
          <w:szCs w:val="24"/>
          <w:lang w:val="sr-Latn-CS"/>
        </w:rPr>
        <w:t xml:space="preserve"> </w:t>
      </w:r>
      <w:r>
        <w:rPr>
          <w:szCs w:val="24"/>
          <w:lang w:val="sr-Latn-CS"/>
        </w:rPr>
        <w:t>ради</w:t>
      </w:r>
      <w:r w:rsidRPr="00727D8E">
        <w:rPr>
          <w:szCs w:val="24"/>
          <w:lang w:val="sr-Latn-CS"/>
        </w:rPr>
        <w:t xml:space="preserve"> </w:t>
      </w:r>
      <w:r>
        <w:rPr>
          <w:szCs w:val="24"/>
          <w:lang w:val="sr-Latn-CS"/>
        </w:rPr>
        <w:t>извођења</w:t>
      </w:r>
      <w:r w:rsidRPr="00727D8E">
        <w:rPr>
          <w:szCs w:val="24"/>
          <w:lang w:val="sr-Latn-CS"/>
        </w:rPr>
        <w:t xml:space="preserve"> </w:t>
      </w:r>
      <w:r>
        <w:rPr>
          <w:szCs w:val="24"/>
          <w:lang w:val="sr-Latn-CS"/>
        </w:rPr>
        <w:t>мера</w:t>
      </w:r>
      <w:r w:rsidRPr="00727D8E">
        <w:rPr>
          <w:szCs w:val="24"/>
          <w:lang w:val="sr-Latn-CS"/>
        </w:rPr>
        <w:t xml:space="preserve"> </w:t>
      </w:r>
      <w:r>
        <w:rPr>
          <w:szCs w:val="24"/>
          <w:lang w:val="sr-Latn-CS"/>
        </w:rPr>
        <w:t>неге</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Вештачко</w:t>
      </w:r>
      <w:r w:rsidRPr="00727D8E">
        <w:rPr>
          <w:szCs w:val="24"/>
          <w:lang w:val="sr-Latn-CS"/>
        </w:rPr>
        <w:t xml:space="preserve"> </w:t>
      </w:r>
      <w:r>
        <w:rPr>
          <w:szCs w:val="24"/>
          <w:lang w:val="sr-Latn-CS"/>
        </w:rPr>
        <w:t>пошумљавање</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садњом</w:t>
      </w:r>
      <w:r w:rsidRPr="00727D8E">
        <w:rPr>
          <w:szCs w:val="24"/>
          <w:lang w:val="sr-Latn-CS"/>
        </w:rPr>
        <w:t xml:space="preserve"> </w:t>
      </w:r>
      <w:r>
        <w:rPr>
          <w:szCs w:val="24"/>
          <w:lang w:val="sr-Latn-CS"/>
        </w:rPr>
        <w:t>садница</w:t>
      </w:r>
      <w:r w:rsidRPr="00727D8E">
        <w:rPr>
          <w:szCs w:val="24"/>
          <w:lang w:val="sr-Latn-CS"/>
        </w:rPr>
        <w:t xml:space="preserve"> </w:t>
      </w:r>
      <w:r>
        <w:rPr>
          <w:szCs w:val="24"/>
          <w:lang w:val="sr-Latn-CS"/>
        </w:rPr>
        <w:t>клонских</w:t>
      </w:r>
      <w:r w:rsidRPr="00727D8E">
        <w:rPr>
          <w:szCs w:val="24"/>
          <w:lang w:val="sr-Latn-CS"/>
        </w:rPr>
        <w:t xml:space="preserve"> </w:t>
      </w:r>
      <w:r>
        <w:rPr>
          <w:szCs w:val="24"/>
          <w:lang w:val="sr-Latn-CS"/>
        </w:rPr>
        <w:t>топола</w:t>
      </w:r>
      <w:r w:rsidRPr="00727D8E">
        <w:rPr>
          <w:szCs w:val="24"/>
          <w:lang w:val="sr-Latn-CS"/>
        </w:rPr>
        <w:t xml:space="preserve">, </w:t>
      </w:r>
      <w:r>
        <w:rPr>
          <w:szCs w:val="24"/>
          <w:lang w:val="sr-Latn-CS"/>
        </w:rPr>
        <w:t>врбе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беле</w:t>
      </w:r>
      <w:r w:rsidRPr="00727D8E">
        <w:rPr>
          <w:szCs w:val="24"/>
          <w:lang w:val="sr-Latn-CS"/>
        </w:rPr>
        <w:t xml:space="preserve"> </w:t>
      </w:r>
      <w:r>
        <w:rPr>
          <w:szCs w:val="24"/>
          <w:lang w:val="sr-Latn-CS"/>
        </w:rPr>
        <w:t>тополе</w:t>
      </w:r>
      <w:r w:rsidRPr="00727D8E">
        <w:rPr>
          <w:szCs w:val="24"/>
          <w:lang w:val="sr-Latn-CS"/>
        </w:rPr>
        <w:t xml:space="preserve">. </w:t>
      </w:r>
      <w:r>
        <w:rPr>
          <w:szCs w:val="24"/>
          <w:lang w:val="sr-Latn-CS"/>
        </w:rPr>
        <w:t>Садња</w:t>
      </w:r>
      <w:r w:rsidRPr="00727D8E">
        <w:rPr>
          <w:szCs w:val="24"/>
          <w:lang w:val="sr-Latn-CS"/>
        </w:rPr>
        <w:t xml:space="preserve"> </w:t>
      </w:r>
      <w:r>
        <w:rPr>
          <w:szCs w:val="24"/>
          <w:lang w:val="sr-Latn-CS"/>
        </w:rPr>
        <w:t>садница</w:t>
      </w:r>
      <w:r w:rsidRPr="00727D8E">
        <w:rPr>
          <w:szCs w:val="24"/>
          <w:lang w:val="sr-Latn-CS"/>
        </w:rPr>
        <w:t xml:space="preserve"> </w:t>
      </w:r>
      <w:r>
        <w:rPr>
          <w:szCs w:val="24"/>
          <w:lang w:val="sr-Latn-CS"/>
        </w:rPr>
        <w:t>клонских</w:t>
      </w:r>
      <w:r w:rsidRPr="00727D8E">
        <w:rPr>
          <w:szCs w:val="24"/>
          <w:lang w:val="sr-Latn-CS"/>
        </w:rPr>
        <w:t xml:space="preserve"> </w:t>
      </w:r>
      <w:r>
        <w:rPr>
          <w:szCs w:val="24"/>
          <w:lang w:val="sr-Latn-CS"/>
        </w:rPr>
        <w:t>топола</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размаком</w:t>
      </w:r>
      <w:r w:rsidRPr="00727D8E">
        <w:rPr>
          <w:szCs w:val="24"/>
          <w:lang w:val="sr-Latn-CS"/>
        </w:rPr>
        <w:t xml:space="preserve"> </w:t>
      </w:r>
      <w:r>
        <w:rPr>
          <w:szCs w:val="24"/>
          <w:lang w:val="sr-Latn-CS"/>
        </w:rPr>
        <w:t>садње</w:t>
      </w:r>
      <w:r w:rsidRPr="00727D8E">
        <w:rPr>
          <w:szCs w:val="24"/>
          <w:lang w:val="sr-Latn-CS"/>
        </w:rPr>
        <w:t xml:space="preserve">  6x6. </w:t>
      </w:r>
      <w:r>
        <w:rPr>
          <w:szCs w:val="24"/>
          <w:lang w:val="sr-Latn-CS"/>
        </w:rPr>
        <w:t>Садњи</w:t>
      </w:r>
      <w:r w:rsidRPr="00727D8E">
        <w:rPr>
          <w:szCs w:val="24"/>
          <w:lang w:val="sr-Latn-CS"/>
        </w:rPr>
        <w:t xml:space="preserve"> </w:t>
      </w:r>
      <w:r>
        <w:rPr>
          <w:szCs w:val="24"/>
          <w:lang w:val="sr-Latn-CS"/>
        </w:rPr>
        <w:t>садница</w:t>
      </w:r>
      <w:r w:rsidRPr="00727D8E">
        <w:rPr>
          <w:szCs w:val="24"/>
          <w:lang w:val="sr-Latn-CS"/>
        </w:rPr>
        <w:t xml:space="preserve"> </w:t>
      </w:r>
      <w:r>
        <w:rPr>
          <w:szCs w:val="24"/>
          <w:lang w:val="sr-Latn-CS"/>
        </w:rPr>
        <w:t>претходи</w:t>
      </w:r>
      <w:r w:rsidRPr="00727D8E">
        <w:rPr>
          <w:szCs w:val="24"/>
          <w:lang w:val="sr-Latn-CS"/>
        </w:rPr>
        <w:t xml:space="preserve"> </w:t>
      </w:r>
      <w:r>
        <w:rPr>
          <w:szCs w:val="24"/>
          <w:lang w:val="sr-Latn-CS"/>
        </w:rPr>
        <w:t>механизовано</w:t>
      </w:r>
      <w:r w:rsidRPr="00727D8E">
        <w:rPr>
          <w:szCs w:val="24"/>
          <w:lang w:val="sr-Latn-CS"/>
        </w:rPr>
        <w:t xml:space="preserve"> </w:t>
      </w:r>
      <w:r>
        <w:rPr>
          <w:szCs w:val="24"/>
          <w:lang w:val="sr-Latn-CS"/>
        </w:rPr>
        <w:t>бушење</w:t>
      </w:r>
      <w:r w:rsidRPr="00727D8E">
        <w:rPr>
          <w:szCs w:val="24"/>
          <w:lang w:val="sr-Latn-CS"/>
        </w:rPr>
        <w:t xml:space="preserve"> </w:t>
      </w:r>
      <w:r>
        <w:rPr>
          <w:szCs w:val="24"/>
          <w:lang w:val="sr-Latn-CS"/>
        </w:rPr>
        <w:t>рупа</w:t>
      </w:r>
      <w:r w:rsidRPr="00727D8E">
        <w:rPr>
          <w:szCs w:val="24"/>
          <w:lang w:val="sr-Latn-CS"/>
        </w:rPr>
        <w:t xml:space="preserve"> </w:t>
      </w:r>
      <w:r>
        <w:rPr>
          <w:szCs w:val="24"/>
          <w:lang w:val="sr-Latn-CS"/>
        </w:rPr>
        <w:t>према</w:t>
      </w:r>
      <w:r w:rsidRPr="00727D8E">
        <w:rPr>
          <w:szCs w:val="24"/>
          <w:lang w:val="sr-Latn-CS"/>
        </w:rPr>
        <w:t xml:space="preserve"> </w:t>
      </w:r>
      <w:r>
        <w:rPr>
          <w:szCs w:val="24"/>
          <w:lang w:val="sr-Latn-CS"/>
        </w:rPr>
        <w:t>пројектованој</w:t>
      </w:r>
      <w:r w:rsidRPr="00727D8E">
        <w:rPr>
          <w:szCs w:val="24"/>
          <w:lang w:val="sr-Latn-CS"/>
        </w:rPr>
        <w:t xml:space="preserve"> </w:t>
      </w:r>
      <w:r>
        <w:rPr>
          <w:szCs w:val="24"/>
          <w:lang w:val="sr-Latn-CS"/>
        </w:rPr>
        <w:t>мрежи</w:t>
      </w:r>
      <w:r w:rsidRPr="00727D8E">
        <w:rPr>
          <w:szCs w:val="24"/>
          <w:lang w:val="sr-Latn-CS"/>
        </w:rPr>
        <w:t xml:space="preserve"> 6x6 </w:t>
      </w:r>
      <w:r>
        <w:rPr>
          <w:szCs w:val="24"/>
          <w:lang w:val="sr-Latn-CS"/>
        </w:rPr>
        <w:t>м</w:t>
      </w:r>
      <w:r w:rsidRPr="00727D8E">
        <w:rPr>
          <w:szCs w:val="24"/>
          <w:lang w:val="sr-Latn-CS"/>
        </w:rPr>
        <w:t xml:space="preserve">. </w:t>
      </w:r>
      <w:r>
        <w:rPr>
          <w:szCs w:val="24"/>
          <w:lang w:val="sr-Latn-CS"/>
        </w:rPr>
        <w:t>Садња</w:t>
      </w:r>
      <w:r w:rsidRPr="00727D8E">
        <w:rPr>
          <w:szCs w:val="24"/>
          <w:lang w:val="sr-Latn-CS"/>
        </w:rPr>
        <w:t xml:space="preserve"> </w:t>
      </w:r>
      <w:r>
        <w:rPr>
          <w:szCs w:val="24"/>
          <w:lang w:val="sr-Latn-CS"/>
        </w:rPr>
        <w:t>садница</w:t>
      </w:r>
      <w:r w:rsidRPr="00727D8E">
        <w:rPr>
          <w:szCs w:val="24"/>
          <w:lang w:val="sr-Latn-CS"/>
        </w:rPr>
        <w:t xml:space="preserve"> </w:t>
      </w:r>
      <w:r>
        <w:rPr>
          <w:szCs w:val="24"/>
          <w:lang w:val="sr-Latn-CS"/>
        </w:rPr>
        <w:t>беле</w:t>
      </w:r>
      <w:r w:rsidRPr="00727D8E">
        <w:rPr>
          <w:szCs w:val="24"/>
          <w:lang w:val="sr-Latn-CS"/>
        </w:rPr>
        <w:t xml:space="preserve"> </w:t>
      </w:r>
      <w:r>
        <w:rPr>
          <w:szCs w:val="24"/>
          <w:lang w:val="sr-Latn-CS"/>
        </w:rPr>
        <w:t>тополе</w:t>
      </w:r>
      <w:r w:rsidRPr="00727D8E">
        <w:rPr>
          <w:szCs w:val="24"/>
          <w:lang w:val="sr-Latn-CS"/>
        </w:rPr>
        <w:t xml:space="preserve"> </w:t>
      </w:r>
      <w:r w:rsidR="00C20BBC">
        <w:rPr>
          <w:szCs w:val="24"/>
          <w:lang w:val="sr-Cyrl-RS"/>
        </w:rPr>
        <w:t xml:space="preserve">и врбе </w:t>
      </w:r>
      <w:r>
        <w:rPr>
          <w:szCs w:val="24"/>
          <w:lang w:val="sr-Latn-CS"/>
        </w:rPr>
        <w:t>врши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истој</w:t>
      </w:r>
      <w:r w:rsidRPr="00727D8E">
        <w:rPr>
          <w:szCs w:val="24"/>
          <w:lang w:val="sr-Latn-CS"/>
        </w:rPr>
        <w:t xml:space="preserve"> </w:t>
      </w:r>
      <w:r>
        <w:rPr>
          <w:szCs w:val="24"/>
          <w:lang w:val="sr-Latn-CS"/>
        </w:rPr>
        <w:t>технологији</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размаком</w:t>
      </w:r>
      <w:r w:rsidRPr="00727D8E">
        <w:rPr>
          <w:szCs w:val="24"/>
          <w:lang w:val="sr-Latn-CS"/>
        </w:rPr>
        <w:t xml:space="preserve"> </w:t>
      </w:r>
      <w:r>
        <w:rPr>
          <w:szCs w:val="24"/>
          <w:lang w:val="sr-Latn-CS"/>
        </w:rPr>
        <w:t>садње</w:t>
      </w:r>
      <w:r w:rsidRPr="00727D8E">
        <w:rPr>
          <w:szCs w:val="24"/>
          <w:lang w:val="sr-Latn-CS"/>
        </w:rPr>
        <w:t xml:space="preserve"> </w:t>
      </w:r>
      <w:r w:rsidR="00C20BBC">
        <w:rPr>
          <w:szCs w:val="24"/>
          <w:lang w:val="sr-Cyrl-RS"/>
        </w:rPr>
        <w:t>4</w:t>
      </w:r>
      <w:r w:rsidRPr="00727D8E">
        <w:rPr>
          <w:szCs w:val="24"/>
          <w:lang w:val="sr-Latn-CS"/>
        </w:rPr>
        <w:t>x</w:t>
      </w:r>
      <w:r w:rsidR="00C20BBC">
        <w:rPr>
          <w:szCs w:val="24"/>
          <w:lang w:val="sr-Cyrl-RS"/>
        </w:rPr>
        <w:t>4</w:t>
      </w:r>
      <w:r w:rsidRPr="00727D8E">
        <w:rPr>
          <w:szCs w:val="24"/>
          <w:lang w:val="sr-Latn-CS"/>
        </w:rPr>
        <w:t xml:space="preserve"> </w:t>
      </w:r>
      <w:r>
        <w:rPr>
          <w:szCs w:val="24"/>
          <w:lang w:val="sr-Latn-CS"/>
        </w:rPr>
        <w:t>м</w:t>
      </w:r>
      <w:r w:rsidRPr="00727D8E">
        <w:rPr>
          <w:szCs w:val="24"/>
          <w:lang w:val="sr-Latn-CS"/>
        </w:rPr>
        <w:t xml:space="preserve">. </w:t>
      </w:r>
      <w:r>
        <w:rPr>
          <w:szCs w:val="24"/>
          <w:lang w:val="sr-Latn-CS"/>
        </w:rPr>
        <w:t>Уколико</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промени</w:t>
      </w:r>
      <w:r w:rsidRPr="00727D8E">
        <w:rPr>
          <w:szCs w:val="24"/>
          <w:lang w:val="sr-Latn-CS"/>
        </w:rPr>
        <w:t xml:space="preserve"> </w:t>
      </w:r>
      <w:r>
        <w:rPr>
          <w:szCs w:val="24"/>
          <w:lang w:val="sr-Latn-CS"/>
        </w:rPr>
        <w:t>техологија</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дође</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нових</w:t>
      </w:r>
      <w:r w:rsidRPr="00727D8E">
        <w:rPr>
          <w:szCs w:val="24"/>
          <w:lang w:val="sr-Latn-CS"/>
        </w:rPr>
        <w:t xml:space="preserve"> </w:t>
      </w:r>
      <w:r>
        <w:rPr>
          <w:szCs w:val="24"/>
          <w:lang w:val="sr-Latn-CS"/>
        </w:rPr>
        <w:t>сазнања</w:t>
      </w:r>
      <w:r w:rsidRPr="00727D8E">
        <w:rPr>
          <w:szCs w:val="24"/>
          <w:lang w:val="sr-Latn-CS"/>
        </w:rPr>
        <w:t xml:space="preserve">, </w:t>
      </w:r>
      <w:r>
        <w:rPr>
          <w:szCs w:val="24"/>
          <w:lang w:val="sr-Latn-CS"/>
        </w:rPr>
        <w:t>самим</w:t>
      </w:r>
      <w:r w:rsidRPr="00727D8E">
        <w:rPr>
          <w:szCs w:val="24"/>
          <w:lang w:val="sr-Latn-CS"/>
        </w:rPr>
        <w:t xml:space="preserve"> </w:t>
      </w:r>
      <w:r>
        <w:rPr>
          <w:szCs w:val="24"/>
          <w:lang w:val="sr-Latn-CS"/>
        </w:rPr>
        <w:t>тим</w:t>
      </w:r>
      <w:r w:rsidRPr="00727D8E">
        <w:rPr>
          <w:szCs w:val="24"/>
          <w:lang w:val="sr-Latn-CS"/>
        </w:rPr>
        <w:t xml:space="preserve">, </w:t>
      </w:r>
      <w:r>
        <w:rPr>
          <w:szCs w:val="24"/>
          <w:lang w:val="sr-Latn-CS"/>
        </w:rPr>
        <w:t>доћи</w:t>
      </w:r>
      <w:r w:rsidRPr="00727D8E">
        <w:rPr>
          <w:szCs w:val="24"/>
          <w:lang w:val="sr-Latn-CS"/>
        </w:rPr>
        <w:t xml:space="preserve"> </w:t>
      </w:r>
      <w:r>
        <w:rPr>
          <w:szCs w:val="24"/>
          <w:lang w:val="sr-Latn-CS"/>
        </w:rPr>
        <w:t>ће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промене</w:t>
      </w:r>
      <w:r w:rsidRPr="00727D8E">
        <w:rPr>
          <w:szCs w:val="24"/>
          <w:lang w:val="sr-Latn-CS"/>
        </w:rPr>
        <w:t xml:space="preserve"> </w:t>
      </w:r>
      <w:r>
        <w:rPr>
          <w:szCs w:val="24"/>
          <w:lang w:val="sr-Latn-CS"/>
        </w:rPr>
        <w:t>размака</w:t>
      </w:r>
      <w:r w:rsidRPr="00727D8E">
        <w:rPr>
          <w:szCs w:val="24"/>
          <w:lang w:val="sr-Latn-CS"/>
        </w:rPr>
        <w:t xml:space="preserve"> </w:t>
      </w:r>
      <w:r>
        <w:rPr>
          <w:szCs w:val="24"/>
          <w:lang w:val="sr-Latn-CS"/>
        </w:rPr>
        <w:t>садње</w:t>
      </w:r>
      <w:r w:rsidRPr="00727D8E">
        <w:rPr>
          <w:szCs w:val="24"/>
          <w:lang w:val="sr-Latn-CS"/>
        </w:rPr>
        <w:t xml:space="preserve">, </w:t>
      </w:r>
      <w:r>
        <w:rPr>
          <w:szCs w:val="24"/>
          <w:lang w:val="sr-Latn-CS"/>
        </w:rPr>
        <w:t>а</w:t>
      </w:r>
      <w:r w:rsidRPr="00727D8E">
        <w:rPr>
          <w:szCs w:val="24"/>
          <w:lang w:val="sr-Latn-CS"/>
        </w:rPr>
        <w:t xml:space="preserve"> </w:t>
      </w:r>
      <w:r>
        <w:rPr>
          <w:szCs w:val="24"/>
          <w:lang w:val="sr-Latn-CS"/>
        </w:rPr>
        <w:t>технологија</w:t>
      </w:r>
      <w:r w:rsidRPr="00727D8E">
        <w:rPr>
          <w:szCs w:val="24"/>
          <w:lang w:val="sr-Latn-CS"/>
        </w:rPr>
        <w:t xml:space="preserve"> </w:t>
      </w:r>
      <w:r>
        <w:rPr>
          <w:szCs w:val="24"/>
          <w:lang w:val="sr-Latn-CS"/>
        </w:rPr>
        <w:t>ће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детаљније</w:t>
      </w:r>
      <w:r w:rsidRPr="00727D8E">
        <w:rPr>
          <w:szCs w:val="24"/>
          <w:lang w:val="sr-Latn-CS"/>
        </w:rPr>
        <w:t xml:space="preserve"> </w:t>
      </w:r>
      <w:r>
        <w:rPr>
          <w:szCs w:val="24"/>
          <w:lang w:val="sr-Latn-CS"/>
        </w:rPr>
        <w:t>разрађивати</w:t>
      </w:r>
      <w:r w:rsidRPr="00727D8E">
        <w:rPr>
          <w:szCs w:val="24"/>
          <w:lang w:val="sr-Latn-CS"/>
        </w:rPr>
        <w:t xml:space="preserve"> </w:t>
      </w:r>
      <w:r w:rsidR="00C20BBC">
        <w:rPr>
          <w:szCs w:val="24"/>
          <w:lang w:val="sr-Cyrl-RS"/>
        </w:rPr>
        <w:t>извођачким плановима газдовања шумама</w:t>
      </w:r>
      <w:r w:rsidRPr="00727D8E">
        <w:rPr>
          <w:szCs w:val="24"/>
          <w:lang w:val="sr-Latn-CS"/>
        </w:rPr>
        <w:t>.</w:t>
      </w:r>
    </w:p>
    <w:p w:rsidR="001D4069" w:rsidRPr="00727D8E" w:rsidRDefault="001D4069" w:rsidP="001D4069">
      <w:pPr>
        <w:tabs>
          <w:tab w:val="left" w:pos="18976"/>
        </w:tabs>
        <w:ind w:firstLine="720"/>
        <w:rPr>
          <w:szCs w:val="24"/>
          <w:lang w:val="sr-Latn-CS"/>
        </w:rPr>
      </w:pPr>
    </w:p>
    <w:p w:rsidR="001D4069" w:rsidRPr="00727D8E" w:rsidRDefault="001D4069" w:rsidP="001D4069">
      <w:pPr>
        <w:tabs>
          <w:tab w:val="left" w:pos="18976"/>
        </w:tabs>
        <w:ind w:firstLine="709"/>
        <w:rPr>
          <w:b/>
          <w:szCs w:val="24"/>
          <w:lang w:val="sr-Latn-CS"/>
        </w:rPr>
      </w:pPr>
      <w:r>
        <w:rPr>
          <w:b/>
          <w:szCs w:val="24"/>
          <w:lang w:val="sr-Latn-CS"/>
        </w:rPr>
        <w:t>Смернице</w:t>
      </w:r>
      <w:r w:rsidRPr="00727D8E">
        <w:rPr>
          <w:b/>
          <w:szCs w:val="24"/>
          <w:lang w:val="sr-Latn-CS"/>
        </w:rPr>
        <w:t xml:space="preserve">  </w:t>
      </w:r>
      <w:r>
        <w:rPr>
          <w:b/>
          <w:szCs w:val="24"/>
          <w:lang w:val="sr-Latn-CS"/>
        </w:rPr>
        <w:t>за</w:t>
      </w:r>
      <w:r w:rsidRPr="00727D8E">
        <w:rPr>
          <w:b/>
          <w:szCs w:val="24"/>
          <w:lang w:val="sr-Latn-CS"/>
        </w:rPr>
        <w:t xml:space="preserve"> </w:t>
      </w:r>
      <w:r>
        <w:rPr>
          <w:b/>
          <w:szCs w:val="24"/>
          <w:lang w:val="sr-Latn-CS"/>
        </w:rPr>
        <w:t>обнављање</w:t>
      </w:r>
      <w:r w:rsidRPr="00727D8E">
        <w:rPr>
          <w:b/>
          <w:szCs w:val="24"/>
          <w:lang w:val="sr-Latn-CS"/>
        </w:rPr>
        <w:t xml:space="preserve"> </w:t>
      </w:r>
      <w:r>
        <w:rPr>
          <w:b/>
          <w:szCs w:val="24"/>
          <w:lang w:val="sr-Latn-CS"/>
        </w:rPr>
        <w:t>састојина</w:t>
      </w:r>
      <w:r w:rsidRPr="00727D8E">
        <w:rPr>
          <w:b/>
          <w:szCs w:val="24"/>
          <w:lang w:val="sr-Latn-CS"/>
        </w:rPr>
        <w:t xml:space="preserve"> </w:t>
      </w:r>
      <w:r>
        <w:rPr>
          <w:b/>
          <w:szCs w:val="24"/>
          <w:lang w:val="sr-Latn-CS"/>
        </w:rPr>
        <w:t>тврдих</w:t>
      </w:r>
      <w:r w:rsidRPr="00727D8E">
        <w:rPr>
          <w:b/>
          <w:szCs w:val="24"/>
          <w:lang w:val="sr-Latn-CS"/>
        </w:rPr>
        <w:t xml:space="preserve"> </w:t>
      </w:r>
      <w:r>
        <w:rPr>
          <w:b/>
          <w:szCs w:val="24"/>
          <w:lang w:val="sr-Latn-CS"/>
        </w:rPr>
        <w:t>лишћара</w:t>
      </w:r>
    </w:p>
    <w:p w:rsidR="001D4069" w:rsidRPr="00727D8E" w:rsidRDefault="001D4069" w:rsidP="001D4069">
      <w:pPr>
        <w:tabs>
          <w:tab w:val="left" w:pos="18976"/>
        </w:tabs>
        <w:ind w:firstLine="720"/>
        <w:rPr>
          <w:szCs w:val="24"/>
          <w:lang w:val="sr-Latn-CS"/>
        </w:rPr>
      </w:pPr>
      <w:r>
        <w:rPr>
          <w:szCs w:val="24"/>
          <w:lang w:val="sr-Latn-CS"/>
        </w:rPr>
        <w:t>Шуме</w:t>
      </w:r>
      <w:r w:rsidRPr="00727D8E">
        <w:rPr>
          <w:szCs w:val="24"/>
          <w:lang w:val="sr-Latn-CS"/>
        </w:rPr>
        <w:t xml:space="preserve"> </w:t>
      </w:r>
      <w:r>
        <w:rPr>
          <w:szCs w:val="24"/>
          <w:lang w:val="sr-Latn-CS"/>
        </w:rPr>
        <w:t>тврдих</w:t>
      </w:r>
      <w:r w:rsidRPr="00727D8E">
        <w:rPr>
          <w:szCs w:val="24"/>
          <w:lang w:val="sr-Latn-CS"/>
        </w:rPr>
        <w:t xml:space="preserve"> </w:t>
      </w:r>
      <w:r>
        <w:rPr>
          <w:szCs w:val="24"/>
          <w:lang w:val="sr-Latn-CS"/>
        </w:rPr>
        <w:t>лишћара</w:t>
      </w:r>
      <w:r w:rsidRPr="00727D8E">
        <w:rPr>
          <w:szCs w:val="24"/>
          <w:lang w:val="sr-Latn-CS"/>
        </w:rPr>
        <w:t xml:space="preserve"> </w:t>
      </w:r>
      <w:r>
        <w:rPr>
          <w:szCs w:val="24"/>
          <w:lang w:val="sr-Latn-CS"/>
        </w:rPr>
        <w:t>у</w:t>
      </w:r>
      <w:r w:rsidRPr="00727D8E">
        <w:rPr>
          <w:szCs w:val="24"/>
          <w:lang w:val="sr-Latn-CS"/>
        </w:rPr>
        <w:t xml:space="preserve"> </w:t>
      </w:r>
      <w:r w:rsidR="00C20BBC">
        <w:rPr>
          <w:szCs w:val="24"/>
          <w:lang w:val="sr-Cyrl-RS"/>
        </w:rPr>
        <w:t xml:space="preserve">газдинској јединици „Заштићене шуме“ </w:t>
      </w:r>
      <w:r>
        <w:rPr>
          <w:szCs w:val="24"/>
          <w:lang w:val="sr-Latn-CS"/>
        </w:rPr>
        <w:t>у</w:t>
      </w:r>
      <w:r w:rsidRPr="00727D8E">
        <w:rPr>
          <w:szCs w:val="24"/>
          <w:lang w:val="sr-Latn-CS"/>
        </w:rPr>
        <w:t xml:space="preserve"> </w:t>
      </w:r>
      <w:r>
        <w:rPr>
          <w:szCs w:val="24"/>
          <w:lang w:val="sr-Latn-CS"/>
        </w:rPr>
        <w:t>највећој</w:t>
      </w:r>
      <w:r w:rsidRPr="00727D8E">
        <w:rPr>
          <w:szCs w:val="24"/>
          <w:lang w:val="sr-Latn-CS"/>
        </w:rPr>
        <w:t xml:space="preserve"> </w:t>
      </w:r>
      <w:r>
        <w:rPr>
          <w:szCs w:val="24"/>
          <w:lang w:val="sr-Latn-CS"/>
        </w:rPr>
        <w:t>мери</w:t>
      </w:r>
      <w:r w:rsidRPr="00727D8E">
        <w:rPr>
          <w:szCs w:val="24"/>
          <w:lang w:val="sr-Latn-CS"/>
        </w:rPr>
        <w:t xml:space="preserve"> </w:t>
      </w:r>
      <w:r>
        <w:rPr>
          <w:szCs w:val="24"/>
          <w:lang w:val="sr-Latn-CS"/>
        </w:rPr>
        <w:t>представљају</w:t>
      </w:r>
      <w:r w:rsidRPr="00727D8E">
        <w:rPr>
          <w:szCs w:val="24"/>
          <w:lang w:val="sr-Latn-CS"/>
        </w:rPr>
        <w:t xml:space="preserve"> </w:t>
      </w:r>
      <w:r>
        <w:rPr>
          <w:szCs w:val="24"/>
          <w:lang w:val="sr-Latn-CS"/>
        </w:rPr>
        <w:t>шуме</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лужњака</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вештачки</w:t>
      </w:r>
      <w:r w:rsidRPr="00727D8E">
        <w:rPr>
          <w:szCs w:val="24"/>
          <w:lang w:val="sr-Latn-CS"/>
        </w:rPr>
        <w:t xml:space="preserve"> </w:t>
      </w:r>
      <w:r>
        <w:rPr>
          <w:szCs w:val="24"/>
          <w:lang w:val="sr-Latn-CS"/>
        </w:rPr>
        <w:t>подигнуте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изданачке</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багрема</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Све</w:t>
      </w:r>
      <w:r w:rsidRPr="00727D8E">
        <w:rPr>
          <w:szCs w:val="24"/>
          <w:lang w:val="sr-Latn-CS"/>
        </w:rPr>
        <w:t xml:space="preserve">  </w:t>
      </w:r>
      <w:r>
        <w:rPr>
          <w:szCs w:val="24"/>
          <w:lang w:val="sr-Latn-CS"/>
        </w:rPr>
        <w:t>шуме</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лужњака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оквиру</w:t>
      </w:r>
      <w:r w:rsidRPr="00727D8E">
        <w:rPr>
          <w:szCs w:val="24"/>
          <w:lang w:val="sr-Latn-CS"/>
        </w:rPr>
        <w:t xml:space="preserve"> </w:t>
      </w:r>
      <w:r>
        <w:rPr>
          <w:szCs w:val="24"/>
          <w:lang w:val="sr-Latn-CS"/>
        </w:rPr>
        <w:t>шумског</w:t>
      </w:r>
      <w:r w:rsidRPr="00727D8E">
        <w:rPr>
          <w:szCs w:val="24"/>
          <w:lang w:val="sr-Latn-CS"/>
        </w:rPr>
        <w:t xml:space="preserve"> </w:t>
      </w:r>
      <w:r>
        <w:rPr>
          <w:szCs w:val="24"/>
          <w:lang w:val="sr-Latn-CS"/>
        </w:rPr>
        <w:t>подручја</w:t>
      </w:r>
      <w:r w:rsidRPr="00727D8E">
        <w:rPr>
          <w:szCs w:val="24"/>
          <w:lang w:val="sr-Latn-CS"/>
        </w:rPr>
        <w:t xml:space="preserve">, </w:t>
      </w:r>
      <w:r>
        <w:rPr>
          <w:szCs w:val="24"/>
          <w:lang w:val="sr-Latn-CS"/>
        </w:rPr>
        <w:t>обнављају</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применом</w:t>
      </w:r>
      <w:r w:rsidRPr="00727D8E">
        <w:rPr>
          <w:szCs w:val="24"/>
          <w:lang w:val="sr-Latn-CS"/>
        </w:rPr>
        <w:t xml:space="preserve"> </w:t>
      </w:r>
      <w:r>
        <w:rPr>
          <w:szCs w:val="24"/>
          <w:lang w:val="sr-Latn-CS"/>
        </w:rPr>
        <w:t>оплодних</w:t>
      </w:r>
      <w:r w:rsidRPr="00727D8E">
        <w:rPr>
          <w:szCs w:val="24"/>
          <w:lang w:val="sr-Latn-CS"/>
        </w:rPr>
        <w:t xml:space="preserve">  (</w:t>
      </w:r>
      <w:r>
        <w:rPr>
          <w:szCs w:val="24"/>
          <w:lang w:val="sr-Latn-CS"/>
        </w:rPr>
        <w:t>постепених</w:t>
      </w:r>
      <w:r w:rsidRPr="00727D8E">
        <w:rPr>
          <w:szCs w:val="24"/>
          <w:lang w:val="sr-Latn-CS"/>
        </w:rPr>
        <w:t xml:space="preserve">) </w:t>
      </w:r>
      <w:r>
        <w:rPr>
          <w:szCs w:val="24"/>
          <w:lang w:val="sr-Latn-CS"/>
        </w:rPr>
        <w:t>сеча</w:t>
      </w:r>
      <w:r w:rsidRPr="00727D8E">
        <w:rPr>
          <w:szCs w:val="24"/>
          <w:lang w:val="sr-Latn-CS"/>
        </w:rPr>
        <w:t xml:space="preserve">, </w:t>
      </w:r>
      <w:r>
        <w:rPr>
          <w:szCs w:val="24"/>
          <w:lang w:val="sr-Latn-CS"/>
        </w:rPr>
        <w:t>које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могућим</w:t>
      </w:r>
      <w:r w:rsidRPr="00727D8E">
        <w:rPr>
          <w:szCs w:val="24"/>
          <w:lang w:val="sr-Latn-CS"/>
        </w:rPr>
        <w:t xml:space="preserve"> </w:t>
      </w:r>
      <w:r>
        <w:rPr>
          <w:szCs w:val="24"/>
          <w:lang w:val="sr-Latn-CS"/>
        </w:rPr>
        <w:t>модификацијама</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правилу</w:t>
      </w:r>
      <w:r w:rsidRPr="00727D8E">
        <w:rPr>
          <w:szCs w:val="24"/>
          <w:lang w:val="sr-Latn-CS"/>
        </w:rPr>
        <w:t xml:space="preserve"> </w:t>
      </w:r>
      <w:r>
        <w:rPr>
          <w:szCs w:val="24"/>
          <w:lang w:val="sr-Latn-CS"/>
        </w:rPr>
        <w:t>изводе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три</w:t>
      </w:r>
      <w:r w:rsidRPr="00727D8E">
        <w:rPr>
          <w:szCs w:val="24"/>
          <w:lang w:val="sr-Latn-CS"/>
        </w:rPr>
        <w:t xml:space="preserve"> </w:t>
      </w:r>
      <w:r>
        <w:rPr>
          <w:szCs w:val="24"/>
          <w:lang w:val="sr-Latn-CS"/>
        </w:rPr>
        <w:t>сека</w:t>
      </w:r>
      <w:r w:rsidRPr="00727D8E">
        <w:rPr>
          <w:szCs w:val="24"/>
          <w:lang w:val="sr-Latn-CS"/>
        </w:rPr>
        <w:t xml:space="preserve">, </w:t>
      </w:r>
      <w:r>
        <w:rPr>
          <w:szCs w:val="24"/>
          <w:lang w:val="sr-Latn-CS"/>
        </w:rPr>
        <w:t>а</w:t>
      </w:r>
      <w:r w:rsidRPr="00727D8E">
        <w:rPr>
          <w:szCs w:val="24"/>
          <w:lang w:val="sr-Latn-CS"/>
        </w:rPr>
        <w:t xml:space="preserve"> </w:t>
      </w:r>
      <w:r>
        <w:rPr>
          <w:szCs w:val="24"/>
          <w:lang w:val="sr-Latn-CS"/>
        </w:rPr>
        <w:t>то</w:t>
      </w:r>
      <w:r w:rsidRPr="00727D8E">
        <w:rPr>
          <w:szCs w:val="24"/>
          <w:lang w:val="sr-Latn-CS"/>
        </w:rPr>
        <w:t xml:space="preserve"> </w:t>
      </w:r>
      <w:r>
        <w:rPr>
          <w:szCs w:val="24"/>
          <w:lang w:val="sr-Latn-CS"/>
        </w:rPr>
        <w:t>су</w:t>
      </w:r>
      <w:r w:rsidRPr="00727D8E">
        <w:rPr>
          <w:szCs w:val="24"/>
          <w:lang w:val="sr-Latn-CS"/>
        </w:rPr>
        <w:t xml:space="preserve">: </w:t>
      </w:r>
      <w:r>
        <w:rPr>
          <w:szCs w:val="24"/>
          <w:lang w:val="sr-Latn-CS"/>
        </w:rPr>
        <w:t>припремни</w:t>
      </w:r>
      <w:r w:rsidRPr="00727D8E">
        <w:rPr>
          <w:szCs w:val="24"/>
          <w:lang w:val="sr-Latn-CS"/>
        </w:rPr>
        <w:t xml:space="preserve">, </w:t>
      </w:r>
      <w:r>
        <w:rPr>
          <w:szCs w:val="24"/>
          <w:lang w:val="sr-Latn-CS"/>
        </w:rPr>
        <w:t>оплодни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завршни</w:t>
      </w:r>
      <w:r w:rsidRPr="00727D8E">
        <w:rPr>
          <w:szCs w:val="24"/>
          <w:lang w:val="sr-Latn-CS"/>
        </w:rPr>
        <w:t xml:space="preserve">. </w:t>
      </w:r>
    </w:p>
    <w:p w:rsidR="001D4069" w:rsidRPr="00727D8E" w:rsidRDefault="001D4069" w:rsidP="001D4069">
      <w:pPr>
        <w:tabs>
          <w:tab w:val="left" w:pos="18976"/>
        </w:tabs>
        <w:ind w:firstLine="720"/>
        <w:rPr>
          <w:szCs w:val="24"/>
          <w:lang w:val="sr-Latn-CS"/>
        </w:rPr>
      </w:pPr>
      <w:r>
        <w:rPr>
          <w:szCs w:val="24"/>
          <w:lang w:val="sr-Latn-CS"/>
        </w:rPr>
        <w:t>Припремни</w:t>
      </w:r>
      <w:r w:rsidRPr="00727D8E">
        <w:rPr>
          <w:szCs w:val="24"/>
          <w:lang w:val="sr-Latn-CS"/>
        </w:rPr>
        <w:t xml:space="preserve"> </w:t>
      </w:r>
      <w:r>
        <w:rPr>
          <w:szCs w:val="24"/>
          <w:lang w:val="sr-Latn-CS"/>
        </w:rPr>
        <w:t>сек</w:t>
      </w:r>
      <w:r w:rsidRPr="00727D8E">
        <w:rPr>
          <w:szCs w:val="24"/>
          <w:lang w:val="sr-Latn-CS"/>
        </w:rPr>
        <w:t xml:space="preserve"> </w:t>
      </w:r>
      <w:r>
        <w:rPr>
          <w:szCs w:val="24"/>
          <w:lang w:val="sr-Latn-CS"/>
        </w:rPr>
        <w:t>оплодне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правилу</w:t>
      </w:r>
      <w:r w:rsidRPr="00727D8E">
        <w:rPr>
          <w:szCs w:val="24"/>
          <w:lang w:val="sr-Latn-CS"/>
        </w:rPr>
        <w:t xml:space="preserve"> </w:t>
      </w:r>
      <w:r>
        <w:rPr>
          <w:szCs w:val="24"/>
          <w:lang w:val="sr-Latn-CS"/>
        </w:rPr>
        <w:t>изводи</w:t>
      </w:r>
      <w:r w:rsidRPr="00727D8E">
        <w:rPr>
          <w:szCs w:val="24"/>
          <w:lang w:val="sr-Latn-CS"/>
        </w:rPr>
        <w:t xml:space="preserve"> </w:t>
      </w:r>
      <w:r>
        <w:rPr>
          <w:szCs w:val="24"/>
          <w:lang w:val="sr-Latn-CS"/>
        </w:rPr>
        <w:t>две</w:t>
      </w:r>
      <w:r w:rsidRPr="00727D8E">
        <w:rPr>
          <w:szCs w:val="24"/>
          <w:lang w:val="sr-Latn-CS"/>
        </w:rPr>
        <w:t xml:space="preserve"> </w:t>
      </w:r>
      <w:r>
        <w:rPr>
          <w:szCs w:val="24"/>
          <w:lang w:val="sr-Latn-CS"/>
        </w:rPr>
        <w:t>године</w:t>
      </w:r>
      <w:r w:rsidRPr="00727D8E">
        <w:rPr>
          <w:szCs w:val="24"/>
          <w:lang w:val="sr-Latn-CS"/>
        </w:rPr>
        <w:t xml:space="preserve"> </w:t>
      </w:r>
      <w:r>
        <w:rPr>
          <w:szCs w:val="24"/>
          <w:lang w:val="sr-Latn-CS"/>
        </w:rPr>
        <w:t>пре</w:t>
      </w:r>
      <w:r w:rsidRPr="00727D8E">
        <w:rPr>
          <w:szCs w:val="24"/>
          <w:lang w:val="sr-Latn-CS"/>
        </w:rPr>
        <w:t xml:space="preserve"> </w:t>
      </w:r>
      <w:r>
        <w:rPr>
          <w:szCs w:val="24"/>
          <w:lang w:val="sr-Latn-CS"/>
        </w:rPr>
        <w:t>очекиваног</w:t>
      </w:r>
      <w:r w:rsidRPr="00727D8E">
        <w:rPr>
          <w:szCs w:val="24"/>
          <w:lang w:val="sr-Latn-CS"/>
        </w:rPr>
        <w:t xml:space="preserve"> </w:t>
      </w:r>
      <w:r>
        <w:rPr>
          <w:szCs w:val="24"/>
          <w:lang w:val="sr-Latn-CS"/>
        </w:rPr>
        <w:t>урода</w:t>
      </w:r>
      <w:r w:rsidRPr="00727D8E">
        <w:rPr>
          <w:szCs w:val="24"/>
          <w:lang w:val="sr-Latn-CS"/>
        </w:rPr>
        <w:t xml:space="preserve"> </w:t>
      </w:r>
      <w:r>
        <w:rPr>
          <w:szCs w:val="24"/>
          <w:lang w:val="sr-Latn-CS"/>
        </w:rPr>
        <w:t>семена</w:t>
      </w:r>
      <w:r w:rsidRPr="00727D8E">
        <w:rPr>
          <w:szCs w:val="24"/>
          <w:lang w:val="sr-Latn-CS"/>
        </w:rPr>
        <w:t xml:space="preserve"> </w:t>
      </w:r>
      <w:r>
        <w:rPr>
          <w:szCs w:val="24"/>
          <w:lang w:val="sr-Latn-CS"/>
        </w:rPr>
        <w:t>главне</w:t>
      </w:r>
      <w:r w:rsidRPr="00727D8E">
        <w:rPr>
          <w:szCs w:val="24"/>
          <w:lang w:val="sr-Latn-CS"/>
        </w:rPr>
        <w:t xml:space="preserve"> </w:t>
      </w:r>
      <w:r>
        <w:rPr>
          <w:szCs w:val="24"/>
          <w:lang w:val="sr-Latn-CS"/>
        </w:rPr>
        <w:t>врсте</w:t>
      </w:r>
      <w:r w:rsidRPr="00727D8E">
        <w:rPr>
          <w:szCs w:val="24"/>
          <w:lang w:val="sr-Latn-CS"/>
        </w:rPr>
        <w:t xml:space="preserve"> </w:t>
      </w:r>
      <w:r>
        <w:rPr>
          <w:szCs w:val="24"/>
          <w:lang w:val="sr-Latn-CS"/>
        </w:rPr>
        <w:t>дрвећа</w:t>
      </w:r>
      <w:r w:rsidRPr="00727D8E">
        <w:rPr>
          <w:szCs w:val="24"/>
          <w:lang w:val="sr-Latn-CS"/>
        </w:rPr>
        <w:t xml:space="preserve">, </w:t>
      </w:r>
      <w:r>
        <w:rPr>
          <w:szCs w:val="24"/>
          <w:lang w:val="sr-Latn-CS"/>
        </w:rPr>
        <w:t>неопходног</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насемењавање</w:t>
      </w:r>
      <w:r w:rsidRPr="00727D8E">
        <w:rPr>
          <w:szCs w:val="24"/>
          <w:lang w:val="sr-Latn-CS"/>
        </w:rPr>
        <w:t xml:space="preserve"> </w:t>
      </w:r>
      <w:r>
        <w:rPr>
          <w:szCs w:val="24"/>
          <w:lang w:val="sr-Latn-CS"/>
        </w:rPr>
        <w:t>земљишта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шумама</w:t>
      </w:r>
      <w:r w:rsidRPr="00727D8E">
        <w:rPr>
          <w:szCs w:val="24"/>
          <w:lang w:val="sr-Latn-CS"/>
        </w:rPr>
        <w:t xml:space="preserve"> </w:t>
      </w:r>
      <w:r>
        <w:rPr>
          <w:szCs w:val="24"/>
          <w:lang w:val="sr-Latn-CS"/>
        </w:rPr>
        <w:t>које</w:t>
      </w:r>
      <w:r w:rsidRPr="00727D8E">
        <w:rPr>
          <w:szCs w:val="24"/>
          <w:lang w:val="sr-Latn-CS"/>
        </w:rPr>
        <w:t xml:space="preserve"> </w:t>
      </w:r>
      <w:r>
        <w:rPr>
          <w:szCs w:val="24"/>
          <w:lang w:val="sr-Latn-CS"/>
        </w:rPr>
        <w:t>су</w:t>
      </w:r>
      <w:r w:rsidRPr="00727D8E">
        <w:rPr>
          <w:szCs w:val="24"/>
          <w:lang w:val="sr-Latn-CS"/>
        </w:rPr>
        <w:t xml:space="preserve"> </w:t>
      </w:r>
      <w:r>
        <w:rPr>
          <w:szCs w:val="24"/>
          <w:lang w:val="sr-Latn-CS"/>
        </w:rPr>
        <w:t>обухваћене</w:t>
      </w:r>
      <w:r w:rsidRPr="00727D8E">
        <w:rPr>
          <w:szCs w:val="24"/>
          <w:lang w:val="sr-Latn-CS"/>
        </w:rPr>
        <w:t xml:space="preserve">  </w:t>
      </w:r>
      <w:r>
        <w:rPr>
          <w:szCs w:val="24"/>
          <w:lang w:val="sr-Latn-CS"/>
        </w:rPr>
        <w:t>процесом</w:t>
      </w:r>
      <w:r w:rsidRPr="00727D8E">
        <w:rPr>
          <w:szCs w:val="24"/>
          <w:lang w:val="sr-Latn-CS"/>
        </w:rPr>
        <w:t xml:space="preserve"> </w:t>
      </w:r>
      <w:r>
        <w:rPr>
          <w:szCs w:val="24"/>
          <w:lang w:val="sr-Latn-CS"/>
        </w:rPr>
        <w:t>обнове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припремној</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уклањају</w:t>
      </w:r>
      <w:r w:rsidRPr="00727D8E">
        <w:rPr>
          <w:szCs w:val="24"/>
          <w:lang w:val="sr-Latn-CS"/>
        </w:rPr>
        <w:t xml:space="preserve"> </w:t>
      </w:r>
      <w:r>
        <w:rPr>
          <w:szCs w:val="24"/>
          <w:lang w:val="sr-Latn-CS"/>
        </w:rPr>
        <w:t>прекобројна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претежно</w:t>
      </w:r>
      <w:r w:rsidRPr="00727D8E">
        <w:rPr>
          <w:szCs w:val="24"/>
          <w:lang w:val="sr-Latn-CS"/>
        </w:rPr>
        <w:t xml:space="preserve"> </w:t>
      </w:r>
      <w:r>
        <w:rPr>
          <w:szCs w:val="24"/>
          <w:lang w:val="sr-Latn-CS"/>
        </w:rPr>
        <w:t>пратећих</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дрвећа</w:t>
      </w:r>
      <w:r w:rsidRPr="00727D8E">
        <w:rPr>
          <w:szCs w:val="24"/>
          <w:lang w:val="sr-Latn-CS"/>
        </w:rPr>
        <w:t xml:space="preserve">,  </w:t>
      </w:r>
      <w:r>
        <w:rPr>
          <w:szCs w:val="24"/>
          <w:lang w:val="sr-Latn-CS"/>
        </w:rPr>
        <w:t>углавном</w:t>
      </w:r>
      <w:r w:rsidRPr="00727D8E">
        <w:rPr>
          <w:szCs w:val="24"/>
          <w:lang w:val="sr-Latn-CS"/>
        </w:rPr>
        <w:t xml:space="preserve"> </w:t>
      </w:r>
      <w:r>
        <w:rPr>
          <w:szCs w:val="24"/>
          <w:lang w:val="sr-Latn-CS"/>
        </w:rPr>
        <w:t>лаког</w:t>
      </w:r>
      <w:r w:rsidRPr="00727D8E">
        <w:rPr>
          <w:szCs w:val="24"/>
          <w:lang w:val="sr-Latn-CS"/>
        </w:rPr>
        <w:t xml:space="preserve"> </w:t>
      </w:r>
      <w:r>
        <w:rPr>
          <w:szCs w:val="24"/>
          <w:lang w:val="sr-Latn-CS"/>
        </w:rPr>
        <w:t>семена</w:t>
      </w:r>
      <w:r w:rsidRPr="00727D8E">
        <w:rPr>
          <w:szCs w:val="24"/>
          <w:lang w:val="sr-Latn-CS"/>
        </w:rPr>
        <w:t xml:space="preserve"> </w:t>
      </w:r>
      <w:r>
        <w:rPr>
          <w:szCs w:val="24"/>
          <w:lang w:val="sr-Latn-CS"/>
        </w:rPr>
        <w:t>које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разноси</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састојини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тај</w:t>
      </w:r>
      <w:r w:rsidRPr="00727D8E">
        <w:rPr>
          <w:szCs w:val="24"/>
          <w:lang w:val="sr-Latn-CS"/>
        </w:rPr>
        <w:t xml:space="preserve"> </w:t>
      </w:r>
      <w:r>
        <w:rPr>
          <w:szCs w:val="24"/>
          <w:lang w:val="sr-Latn-CS"/>
        </w:rPr>
        <w:t>начин</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природно</w:t>
      </w:r>
      <w:r w:rsidRPr="00727D8E">
        <w:rPr>
          <w:szCs w:val="24"/>
          <w:lang w:val="sr-Latn-CS"/>
        </w:rPr>
        <w:t xml:space="preserve"> </w:t>
      </w:r>
      <w:r>
        <w:rPr>
          <w:szCs w:val="24"/>
          <w:lang w:val="sr-Latn-CS"/>
        </w:rPr>
        <w:t>пошумљавање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овој</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великом</w:t>
      </w:r>
      <w:r w:rsidRPr="00727D8E">
        <w:rPr>
          <w:szCs w:val="24"/>
          <w:lang w:val="sr-Latn-CS"/>
        </w:rPr>
        <w:t xml:space="preserve"> </w:t>
      </w:r>
      <w:r>
        <w:rPr>
          <w:szCs w:val="24"/>
          <w:lang w:val="sr-Latn-CS"/>
        </w:rPr>
        <w:t>броју</w:t>
      </w:r>
      <w:r w:rsidRPr="00727D8E">
        <w:rPr>
          <w:szCs w:val="24"/>
          <w:lang w:val="sr-Latn-CS"/>
        </w:rPr>
        <w:t xml:space="preserve"> </w:t>
      </w:r>
      <w:r>
        <w:rPr>
          <w:szCs w:val="24"/>
          <w:lang w:val="sr-Latn-CS"/>
        </w:rPr>
        <w:t>јединки</w:t>
      </w:r>
      <w:r w:rsidRPr="00727D8E">
        <w:rPr>
          <w:szCs w:val="24"/>
          <w:lang w:val="sr-Latn-CS"/>
        </w:rPr>
        <w:t xml:space="preserve"> </w:t>
      </w:r>
      <w:r>
        <w:rPr>
          <w:szCs w:val="24"/>
          <w:lang w:val="sr-Latn-CS"/>
        </w:rPr>
        <w:t>непожељних</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Поред</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лаког</w:t>
      </w:r>
      <w:r w:rsidRPr="00727D8E">
        <w:rPr>
          <w:szCs w:val="24"/>
          <w:lang w:val="sr-Latn-CS"/>
        </w:rPr>
        <w:t xml:space="preserve"> </w:t>
      </w:r>
      <w:r>
        <w:rPr>
          <w:szCs w:val="24"/>
          <w:lang w:val="sr-Latn-CS"/>
        </w:rPr>
        <w:t>семена</w:t>
      </w:r>
      <w:r w:rsidRPr="00727D8E">
        <w:rPr>
          <w:szCs w:val="24"/>
          <w:lang w:val="sr-Latn-CS"/>
        </w:rPr>
        <w:t xml:space="preserve">, </w:t>
      </w:r>
      <w:r>
        <w:rPr>
          <w:szCs w:val="24"/>
          <w:lang w:val="sr-Latn-CS"/>
        </w:rPr>
        <w:t>уклањају</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лужњака</w:t>
      </w:r>
      <w:r w:rsidRPr="00727D8E">
        <w:rPr>
          <w:szCs w:val="24"/>
          <w:lang w:val="sr-Latn-CS"/>
        </w:rPr>
        <w:t xml:space="preserve"> </w:t>
      </w:r>
      <w:r>
        <w:rPr>
          <w:szCs w:val="24"/>
          <w:lang w:val="sr-Latn-CS"/>
        </w:rPr>
        <w:t>лоших</w:t>
      </w:r>
      <w:r w:rsidRPr="00727D8E">
        <w:rPr>
          <w:szCs w:val="24"/>
          <w:lang w:val="sr-Latn-CS"/>
        </w:rPr>
        <w:t xml:space="preserve"> </w:t>
      </w:r>
      <w:r>
        <w:rPr>
          <w:szCs w:val="24"/>
          <w:lang w:val="sr-Latn-CS"/>
        </w:rPr>
        <w:t>фенотипских</w:t>
      </w:r>
      <w:r w:rsidRPr="00727D8E">
        <w:rPr>
          <w:szCs w:val="24"/>
          <w:lang w:val="sr-Latn-CS"/>
        </w:rPr>
        <w:t xml:space="preserve"> </w:t>
      </w:r>
      <w:r>
        <w:rPr>
          <w:szCs w:val="24"/>
          <w:lang w:val="sr-Latn-CS"/>
        </w:rPr>
        <w:t>карактеристика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присутна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цера</w:t>
      </w:r>
      <w:r w:rsidRPr="00727D8E">
        <w:rPr>
          <w:szCs w:val="24"/>
          <w:lang w:val="sr-Latn-CS"/>
        </w:rPr>
        <w:t xml:space="preserve">. </w:t>
      </w:r>
      <w:r>
        <w:rPr>
          <w:szCs w:val="24"/>
          <w:lang w:val="sr-Latn-CS"/>
        </w:rPr>
        <w:t>Ради</w:t>
      </w:r>
      <w:r w:rsidRPr="00727D8E">
        <w:rPr>
          <w:szCs w:val="24"/>
          <w:lang w:val="sr-Latn-CS"/>
        </w:rPr>
        <w:t xml:space="preserve"> </w:t>
      </w:r>
      <w:r>
        <w:rPr>
          <w:szCs w:val="24"/>
          <w:lang w:val="sr-Latn-CS"/>
        </w:rPr>
        <w:t>обезбеђивања</w:t>
      </w:r>
      <w:r w:rsidRPr="00727D8E">
        <w:rPr>
          <w:szCs w:val="24"/>
          <w:lang w:val="sr-Latn-CS"/>
        </w:rPr>
        <w:t xml:space="preserve"> </w:t>
      </w:r>
      <w:r>
        <w:rPr>
          <w:szCs w:val="24"/>
          <w:lang w:val="sr-Latn-CS"/>
        </w:rPr>
        <w:t>мешовитог</w:t>
      </w:r>
      <w:r w:rsidRPr="00727D8E">
        <w:rPr>
          <w:szCs w:val="24"/>
          <w:lang w:val="sr-Latn-CS"/>
        </w:rPr>
        <w:t xml:space="preserve"> </w:t>
      </w:r>
      <w:r>
        <w:rPr>
          <w:szCs w:val="24"/>
          <w:lang w:val="sr-Latn-CS"/>
        </w:rPr>
        <w:t>састава</w:t>
      </w:r>
      <w:r w:rsidRPr="00727D8E">
        <w:rPr>
          <w:szCs w:val="24"/>
          <w:lang w:val="sr-Latn-CS"/>
        </w:rPr>
        <w:t xml:space="preserve"> </w:t>
      </w:r>
      <w:r>
        <w:rPr>
          <w:szCs w:val="24"/>
          <w:lang w:val="sr-Latn-CS"/>
        </w:rPr>
        <w:t>будуће</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оставља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три</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пет</w:t>
      </w:r>
      <w:r w:rsidRPr="00727D8E">
        <w:rPr>
          <w:szCs w:val="24"/>
          <w:lang w:val="sr-Latn-CS"/>
        </w:rPr>
        <w:t xml:space="preserve">, </w:t>
      </w:r>
      <w:r>
        <w:rPr>
          <w:szCs w:val="24"/>
          <w:lang w:val="sr-Latn-CS"/>
        </w:rPr>
        <w:t>а</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потреби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више</w:t>
      </w:r>
      <w:r w:rsidRPr="00727D8E">
        <w:rPr>
          <w:szCs w:val="24"/>
          <w:lang w:val="sr-Latn-CS"/>
        </w:rPr>
        <w:t xml:space="preserve"> </w:t>
      </w:r>
      <w:r>
        <w:rPr>
          <w:szCs w:val="24"/>
          <w:lang w:val="sr-Latn-CS"/>
        </w:rPr>
        <w:t>зрелих</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пратећих</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хектару</w:t>
      </w:r>
      <w:r w:rsidRPr="00727D8E">
        <w:rPr>
          <w:szCs w:val="24"/>
          <w:lang w:val="sr-Latn-CS"/>
        </w:rPr>
        <w:t xml:space="preserve">, </w:t>
      </w:r>
      <w:r>
        <w:rPr>
          <w:szCs w:val="24"/>
          <w:lang w:val="sr-Latn-CS"/>
        </w:rPr>
        <w:t>равномерно</w:t>
      </w:r>
      <w:r w:rsidRPr="00727D8E">
        <w:rPr>
          <w:szCs w:val="24"/>
          <w:lang w:val="sr-Latn-CS"/>
        </w:rPr>
        <w:t xml:space="preserve"> </w:t>
      </w:r>
      <w:r>
        <w:rPr>
          <w:szCs w:val="24"/>
          <w:lang w:val="sr-Latn-CS"/>
        </w:rPr>
        <w:t>распоређених</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читавој</w:t>
      </w:r>
      <w:r w:rsidRPr="00727D8E">
        <w:rPr>
          <w:szCs w:val="24"/>
          <w:lang w:val="sr-Latn-CS"/>
        </w:rPr>
        <w:t xml:space="preserve"> </w:t>
      </w:r>
      <w:r>
        <w:rPr>
          <w:szCs w:val="24"/>
          <w:lang w:val="sr-Latn-CS"/>
        </w:rPr>
        <w:t>подмладној</w:t>
      </w:r>
      <w:r w:rsidRPr="00727D8E">
        <w:rPr>
          <w:szCs w:val="24"/>
          <w:lang w:val="sr-Latn-CS"/>
        </w:rPr>
        <w:t xml:space="preserve"> </w:t>
      </w:r>
      <w:r>
        <w:rPr>
          <w:szCs w:val="24"/>
          <w:lang w:val="sr-Latn-CS"/>
        </w:rPr>
        <w:t>површини</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овај</w:t>
      </w:r>
      <w:r w:rsidRPr="00727D8E">
        <w:rPr>
          <w:szCs w:val="24"/>
          <w:lang w:val="sr-Latn-CS"/>
        </w:rPr>
        <w:t xml:space="preserve"> </w:t>
      </w:r>
      <w:r>
        <w:rPr>
          <w:szCs w:val="24"/>
          <w:lang w:val="sr-Latn-CS"/>
        </w:rPr>
        <w:t>начин</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обезбеђује</w:t>
      </w:r>
      <w:r w:rsidRPr="00727D8E">
        <w:rPr>
          <w:szCs w:val="24"/>
          <w:lang w:val="sr-Latn-CS"/>
        </w:rPr>
        <w:t xml:space="preserve"> </w:t>
      </w:r>
      <w:r>
        <w:rPr>
          <w:szCs w:val="24"/>
          <w:lang w:val="sr-Latn-CS"/>
        </w:rPr>
        <w:t>равномерно</w:t>
      </w:r>
      <w:r w:rsidRPr="00727D8E">
        <w:rPr>
          <w:szCs w:val="24"/>
          <w:lang w:val="sr-Latn-CS"/>
        </w:rPr>
        <w:t xml:space="preserve"> </w:t>
      </w:r>
      <w:r>
        <w:rPr>
          <w:szCs w:val="24"/>
          <w:lang w:val="sr-Latn-CS"/>
        </w:rPr>
        <w:t>засејавање</w:t>
      </w:r>
      <w:r w:rsidRPr="00727D8E">
        <w:rPr>
          <w:szCs w:val="24"/>
          <w:lang w:val="sr-Latn-CS"/>
        </w:rPr>
        <w:t xml:space="preserve"> </w:t>
      </w:r>
      <w:r>
        <w:rPr>
          <w:szCs w:val="24"/>
          <w:lang w:val="sr-Latn-CS"/>
        </w:rPr>
        <w:t>семена</w:t>
      </w:r>
      <w:r w:rsidRPr="00727D8E">
        <w:rPr>
          <w:szCs w:val="24"/>
          <w:lang w:val="sr-Latn-CS"/>
        </w:rPr>
        <w:t xml:space="preserve"> </w:t>
      </w:r>
      <w:r>
        <w:rPr>
          <w:szCs w:val="24"/>
          <w:lang w:val="sr-Latn-CS"/>
        </w:rPr>
        <w:t>ових</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подмладним</w:t>
      </w:r>
      <w:r w:rsidRPr="00727D8E">
        <w:rPr>
          <w:szCs w:val="24"/>
          <w:lang w:val="sr-Latn-CS"/>
        </w:rPr>
        <w:t xml:space="preserve"> </w:t>
      </w:r>
      <w:r>
        <w:rPr>
          <w:szCs w:val="24"/>
          <w:lang w:val="sr-Latn-CS"/>
        </w:rPr>
        <w:t>површинама</w:t>
      </w:r>
      <w:r w:rsidRPr="00727D8E">
        <w:rPr>
          <w:szCs w:val="24"/>
          <w:lang w:val="sr-Latn-CS"/>
        </w:rPr>
        <w:t xml:space="preserve">, </w:t>
      </w:r>
      <w:r>
        <w:rPr>
          <w:szCs w:val="24"/>
          <w:lang w:val="sr-Latn-CS"/>
        </w:rPr>
        <w:t>чиме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обезбеђује</w:t>
      </w:r>
      <w:r w:rsidRPr="00727D8E">
        <w:rPr>
          <w:szCs w:val="24"/>
          <w:lang w:val="sr-Latn-CS"/>
        </w:rPr>
        <w:t xml:space="preserve"> </w:t>
      </w:r>
      <w:r>
        <w:rPr>
          <w:szCs w:val="24"/>
          <w:lang w:val="sr-Latn-CS"/>
        </w:rPr>
        <w:t>мешовити</w:t>
      </w:r>
      <w:r w:rsidRPr="00727D8E">
        <w:rPr>
          <w:szCs w:val="24"/>
          <w:lang w:val="sr-Latn-CS"/>
        </w:rPr>
        <w:t xml:space="preserve"> </w:t>
      </w:r>
      <w:r>
        <w:rPr>
          <w:szCs w:val="24"/>
          <w:lang w:val="sr-Latn-CS"/>
        </w:rPr>
        <w:t>састав</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погледу</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дрвећа</w:t>
      </w:r>
      <w:r w:rsidRPr="00727D8E">
        <w:rPr>
          <w:szCs w:val="24"/>
          <w:lang w:val="sr-Latn-CS"/>
        </w:rPr>
        <w:t xml:space="preserve"> </w:t>
      </w:r>
      <w:r>
        <w:rPr>
          <w:szCs w:val="24"/>
          <w:lang w:val="sr-Latn-CS"/>
        </w:rPr>
        <w:t>будуће</w:t>
      </w:r>
      <w:r w:rsidRPr="00727D8E">
        <w:rPr>
          <w:szCs w:val="24"/>
          <w:lang w:val="sr-Latn-CS"/>
        </w:rPr>
        <w:t xml:space="preserve"> </w:t>
      </w:r>
      <w:r>
        <w:rPr>
          <w:szCs w:val="24"/>
          <w:lang w:val="sr-Latn-CS"/>
        </w:rPr>
        <w:t>састојине</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После</w:t>
      </w:r>
      <w:r w:rsidRPr="00727D8E">
        <w:rPr>
          <w:szCs w:val="24"/>
          <w:lang w:val="sr-Latn-CS"/>
        </w:rPr>
        <w:t xml:space="preserve"> </w:t>
      </w:r>
      <w:r>
        <w:rPr>
          <w:szCs w:val="24"/>
          <w:lang w:val="sr-Latn-CS"/>
        </w:rPr>
        <w:t>изведеног</w:t>
      </w:r>
      <w:r w:rsidRPr="00727D8E">
        <w:rPr>
          <w:szCs w:val="24"/>
          <w:lang w:val="sr-Latn-CS"/>
        </w:rPr>
        <w:t xml:space="preserve"> </w:t>
      </w:r>
      <w:r>
        <w:rPr>
          <w:szCs w:val="24"/>
          <w:lang w:val="sr-Latn-CS"/>
        </w:rPr>
        <w:t>припремног</w:t>
      </w:r>
      <w:r w:rsidRPr="00727D8E">
        <w:rPr>
          <w:szCs w:val="24"/>
          <w:lang w:val="sr-Latn-CS"/>
        </w:rPr>
        <w:t xml:space="preserve"> </w:t>
      </w:r>
      <w:r>
        <w:rPr>
          <w:szCs w:val="24"/>
          <w:lang w:val="sr-Latn-CS"/>
        </w:rPr>
        <w:t>сека</w:t>
      </w:r>
      <w:r w:rsidRPr="00727D8E">
        <w:rPr>
          <w:szCs w:val="24"/>
          <w:lang w:val="sr-Latn-CS"/>
        </w:rPr>
        <w:t xml:space="preserve"> </w:t>
      </w:r>
      <w:r>
        <w:rPr>
          <w:szCs w:val="24"/>
          <w:lang w:val="sr-Latn-CS"/>
        </w:rPr>
        <w:t>приступа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припреми</w:t>
      </w:r>
      <w:r w:rsidRPr="00727D8E">
        <w:rPr>
          <w:szCs w:val="24"/>
          <w:lang w:val="sr-Latn-CS"/>
        </w:rPr>
        <w:t xml:space="preserve"> </w:t>
      </w:r>
      <w:r>
        <w:rPr>
          <w:szCs w:val="24"/>
          <w:lang w:val="sr-Latn-CS"/>
        </w:rPr>
        <w:t>терена</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насемењавање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поника</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би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обезбедило</w:t>
      </w:r>
      <w:r w:rsidRPr="00727D8E">
        <w:rPr>
          <w:szCs w:val="24"/>
          <w:lang w:val="sr-Latn-CS"/>
        </w:rPr>
        <w:t xml:space="preserve"> </w:t>
      </w:r>
      <w:r>
        <w:rPr>
          <w:szCs w:val="24"/>
          <w:lang w:val="sr-Latn-CS"/>
        </w:rPr>
        <w:t>добро</w:t>
      </w:r>
      <w:r w:rsidRPr="00727D8E">
        <w:rPr>
          <w:szCs w:val="24"/>
          <w:lang w:val="sr-Latn-CS"/>
        </w:rPr>
        <w:t xml:space="preserve"> </w:t>
      </w:r>
      <w:r>
        <w:rPr>
          <w:szCs w:val="24"/>
          <w:lang w:val="sr-Latn-CS"/>
        </w:rPr>
        <w:t>клијање</w:t>
      </w:r>
      <w:r w:rsidRPr="00727D8E">
        <w:rPr>
          <w:szCs w:val="24"/>
          <w:lang w:val="sr-Latn-CS"/>
        </w:rPr>
        <w:t xml:space="preserve"> </w:t>
      </w:r>
      <w:r>
        <w:rPr>
          <w:szCs w:val="24"/>
          <w:lang w:val="sr-Latn-CS"/>
        </w:rPr>
        <w:t>семена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несметан</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поника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првој</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главне</w:t>
      </w:r>
      <w:r w:rsidRPr="00727D8E">
        <w:rPr>
          <w:szCs w:val="24"/>
          <w:lang w:val="sr-Latn-CS"/>
        </w:rPr>
        <w:t xml:space="preserve">, </w:t>
      </w:r>
      <w:r>
        <w:rPr>
          <w:szCs w:val="24"/>
          <w:lang w:val="sr-Latn-CS"/>
        </w:rPr>
        <w:t>а</w:t>
      </w:r>
      <w:r w:rsidRPr="00727D8E">
        <w:rPr>
          <w:szCs w:val="24"/>
          <w:lang w:val="sr-Latn-CS"/>
        </w:rPr>
        <w:t xml:space="preserve"> </w:t>
      </w:r>
      <w:r>
        <w:rPr>
          <w:szCs w:val="24"/>
          <w:lang w:val="sr-Latn-CS"/>
        </w:rPr>
        <w:t>касније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пратећих</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дрвећа</w:t>
      </w:r>
      <w:r w:rsidRPr="00727D8E">
        <w:rPr>
          <w:szCs w:val="24"/>
          <w:lang w:val="sr-Latn-CS"/>
        </w:rPr>
        <w:t xml:space="preserve">, </w:t>
      </w:r>
      <w:r>
        <w:rPr>
          <w:szCs w:val="24"/>
          <w:lang w:val="sr-Latn-CS"/>
        </w:rPr>
        <w:t>потребно</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извршити</w:t>
      </w:r>
      <w:r w:rsidRPr="00727D8E">
        <w:rPr>
          <w:szCs w:val="24"/>
          <w:lang w:val="sr-Latn-CS"/>
        </w:rPr>
        <w:t xml:space="preserve"> </w:t>
      </w:r>
      <w:r>
        <w:rPr>
          <w:szCs w:val="24"/>
          <w:lang w:val="sr-Latn-CS"/>
        </w:rPr>
        <w:t>уклањање</w:t>
      </w:r>
      <w:r w:rsidRPr="00727D8E">
        <w:rPr>
          <w:szCs w:val="24"/>
          <w:lang w:val="sr-Latn-CS"/>
        </w:rPr>
        <w:t xml:space="preserve"> </w:t>
      </w:r>
      <w:r>
        <w:rPr>
          <w:szCs w:val="24"/>
          <w:lang w:val="sr-Latn-CS"/>
        </w:rPr>
        <w:t>подстојне</w:t>
      </w:r>
      <w:r w:rsidRPr="00727D8E">
        <w:rPr>
          <w:szCs w:val="24"/>
          <w:lang w:val="sr-Latn-CS"/>
        </w:rPr>
        <w:t xml:space="preserve"> </w:t>
      </w:r>
      <w:r>
        <w:rPr>
          <w:szCs w:val="24"/>
          <w:lang w:val="sr-Latn-CS"/>
        </w:rPr>
        <w:t>вегетације</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подмладним</w:t>
      </w:r>
      <w:r w:rsidRPr="00727D8E">
        <w:rPr>
          <w:szCs w:val="24"/>
          <w:lang w:val="sr-Latn-CS"/>
        </w:rPr>
        <w:t xml:space="preserve"> </w:t>
      </w:r>
      <w:r>
        <w:rPr>
          <w:szCs w:val="24"/>
          <w:lang w:val="sr-Latn-CS"/>
        </w:rPr>
        <w:t>површинама</w:t>
      </w:r>
      <w:r w:rsidRPr="00727D8E">
        <w:rPr>
          <w:szCs w:val="24"/>
          <w:lang w:val="sr-Latn-CS"/>
        </w:rPr>
        <w:t xml:space="preserve">. </w:t>
      </w:r>
      <w:r>
        <w:rPr>
          <w:szCs w:val="24"/>
          <w:lang w:val="sr-Latn-CS"/>
        </w:rPr>
        <w:t>Подстојна</w:t>
      </w:r>
      <w:r w:rsidRPr="00727D8E">
        <w:rPr>
          <w:szCs w:val="24"/>
          <w:lang w:val="sr-Latn-CS"/>
        </w:rPr>
        <w:t xml:space="preserve"> (</w:t>
      </w:r>
      <w:r>
        <w:rPr>
          <w:szCs w:val="24"/>
          <w:lang w:val="sr-Latn-CS"/>
        </w:rPr>
        <w:t>жбунаста</w:t>
      </w:r>
      <w:r w:rsidRPr="00727D8E">
        <w:rPr>
          <w:szCs w:val="24"/>
          <w:lang w:val="sr-Latn-CS"/>
        </w:rPr>
        <w:t xml:space="preserve">) </w:t>
      </w:r>
      <w:r>
        <w:rPr>
          <w:szCs w:val="24"/>
          <w:lang w:val="sr-Latn-CS"/>
        </w:rPr>
        <w:t>вегетација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уклања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две</w:t>
      </w:r>
      <w:r w:rsidRPr="00727D8E">
        <w:rPr>
          <w:szCs w:val="24"/>
          <w:lang w:val="sr-Latn-CS"/>
        </w:rPr>
        <w:t xml:space="preserve"> </w:t>
      </w:r>
      <w:r>
        <w:rPr>
          <w:szCs w:val="24"/>
          <w:lang w:val="sr-Latn-CS"/>
        </w:rPr>
        <w:t>фазе</w:t>
      </w:r>
      <w:r w:rsidRPr="00727D8E">
        <w:rPr>
          <w:szCs w:val="24"/>
          <w:lang w:val="sr-Latn-CS"/>
        </w:rPr>
        <w:t xml:space="preserve">, </w:t>
      </w:r>
      <w:r>
        <w:rPr>
          <w:szCs w:val="24"/>
          <w:lang w:val="sr-Latn-CS"/>
        </w:rPr>
        <w:t>а</w:t>
      </w:r>
      <w:r w:rsidRPr="00727D8E">
        <w:rPr>
          <w:szCs w:val="24"/>
          <w:lang w:val="sr-Latn-CS"/>
        </w:rPr>
        <w:t xml:space="preserve"> </w:t>
      </w:r>
      <w:r>
        <w:rPr>
          <w:szCs w:val="24"/>
          <w:lang w:val="sr-Latn-CS"/>
        </w:rPr>
        <w:t>што</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условљено</w:t>
      </w:r>
      <w:r w:rsidRPr="00727D8E">
        <w:rPr>
          <w:szCs w:val="24"/>
          <w:lang w:val="sr-Latn-CS"/>
        </w:rPr>
        <w:t xml:space="preserve"> </w:t>
      </w:r>
      <w:r>
        <w:rPr>
          <w:szCs w:val="24"/>
          <w:lang w:val="sr-Latn-CS"/>
        </w:rPr>
        <w:t>димензијама</w:t>
      </w:r>
      <w:r w:rsidRPr="00727D8E">
        <w:rPr>
          <w:szCs w:val="24"/>
          <w:lang w:val="sr-Latn-CS"/>
        </w:rPr>
        <w:t xml:space="preserve"> </w:t>
      </w:r>
      <w:r>
        <w:rPr>
          <w:szCs w:val="24"/>
          <w:lang w:val="sr-Latn-CS"/>
        </w:rPr>
        <w:t>подстојне</w:t>
      </w:r>
      <w:r w:rsidRPr="00727D8E">
        <w:rPr>
          <w:szCs w:val="24"/>
          <w:lang w:val="sr-Latn-CS"/>
        </w:rPr>
        <w:t xml:space="preserve"> </w:t>
      </w:r>
      <w:r>
        <w:rPr>
          <w:szCs w:val="24"/>
          <w:lang w:val="sr-Latn-CS"/>
        </w:rPr>
        <w:t>вегетације</w:t>
      </w:r>
      <w:r w:rsidRPr="00727D8E">
        <w:rPr>
          <w:szCs w:val="24"/>
          <w:lang w:val="sr-Latn-CS"/>
        </w:rPr>
        <w:t xml:space="preserve">. </w:t>
      </w:r>
      <w:r>
        <w:rPr>
          <w:szCs w:val="24"/>
          <w:lang w:val="sr-Latn-CS"/>
        </w:rPr>
        <w:t>Подраст</w:t>
      </w:r>
      <w:r w:rsidRPr="00727D8E">
        <w:rPr>
          <w:szCs w:val="24"/>
          <w:lang w:val="sr-Latn-CS"/>
        </w:rPr>
        <w:t xml:space="preserve"> </w:t>
      </w:r>
      <w:r>
        <w:rPr>
          <w:szCs w:val="24"/>
          <w:lang w:val="sr-Latn-CS"/>
        </w:rPr>
        <w:t>пречника</w:t>
      </w:r>
      <w:r w:rsidRPr="00727D8E">
        <w:rPr>
          <w:szCs w:val="24"/>
          <w:lang w:val="sr-Latn-CS"/>
        </w:rPr>
        <w:t xml:space="preserve"> </w:t>
      </w:r>
      <w:r>
        <w:rPr>
          <w:szCs w:val="24"/>
          <w:lang w:val="sr-Latn-CS"/>
        </w:rPr>
        <w:t>стабалаца</w:t>
      </w:r>
      <w:r w:rsidRPr="00727D8E">
        <w:rPr>
          <w:szCs w:val="24"/>
          <w:lang w:val="sr-Latn-CS"/>
        </w:rPr>
        <w:t xml:space="preserve"> </w:t>
      </w:r>
      <w:r>
        <w:rPr>
          <w:szCs w:val="24"/>
          <w:lang w:val="sr-Latn-CS"/>
        </w:rPr>
        <w:t>изнад</w:t>
      </w:r>
      <w:r w:rsidRPr="00727D8E">
        <w:rPr>
          <w:szCs w:val="24"/>
          <w:lang w:val="sr-Latn-CS"/>
        </w:rPr>
        <w:t xml:space="preserve"> 7 </w:t>
      </w:r>
      <w:r>
        <w:rPr>
          <w:szCs w:val="24"/>
          <w:lang w:val="sr-Latn-CS"/>
        </w:rPr>
        <w:t>сантиметара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уклања</w:t>
      </w:r>
      <w:r w:rsidRPr="00727D8E">
        <w:rPr>
          <w:szCs w:val="24"/>
          <w:lang w:val="sr-Latn-CS"/>
        </w:rPr>
        <w:t xml:space="preserve"> </w:t>
      </w:r>
      <w:r>
        <w:rPr>
          <w:szCs w:val="24"/>
          <w:lang w:val="sr-Latn-CS"/>
        </w:rPr>
        <w:t>сечом</w:t>
      </w:r>
      <w:r w:rsidRPr="00727D8E">
        <w:rPr>
          <w:szCs w:val="24"/>
          <w:lang w:val="sr-Latn-CS"/>
        </w:rPr>
        <w:t xml:space="preserve"> </w:t>
      </w:r>
      <w:r>
        <w:rPr>
          <w:szCs w:val="24"/>
          <w:lang w:val="sr-Latn-CS"/>
        </w:rPr>
        <w:t>моторним</w:t>
      </w:r>
      <w:r w:rsidRPr="00727D8E">
        <w:rPr>
          <w:szCs w:val="24"/>
          <w:lang w:val="sr-Latn-CS"/>
        </w:rPr>
        <w:t xml:space="preserve"> </w:t>
      </w:r>
      <w:r>
        <w:rPr>
          <w:szCs w:val="24"/>
          <w:lang w:val="sr-Latn-CS"/>
        </w:rPr>
        <w:t>тестерама</w:t>
      </w:r>
      <w:r w:rsidRPr="00727D8E">
        <w:rPr>
          <w:szCs w:val="24"/>
          <w:lang w:val="sr-Latn-CS"/>
        </w:rPr>
        <w:t xml:space="preserve">, </w:t>
      </w:r>
      <w:r>
        <w:rPr>
          <w:szCs w:val="24"/>
          <w:lang w:val="sr-Latn-CS"/>
        </w:rPr>
        <w:t>а</w:t>
      </w:r>
      <w:r w:rsidRPr="00727D8E">
        <w:rPr>
          <w:szCs w:val="24"/>
          <w:lang w:val="sr-Latn-CS"/>
        </w:rPr>
        <w:t xml:space="preserve"> </w:t>
      </w:r>
      <w:r>
        <w:rPr>
          <w:szCs w:val="24"/>
          <w:lang w:val="sr-Latn-CS"/>
        </w:rPr>
        <w:t>добијени</w:t>
      </w:r>
      <w:r w:rsidRPr="00727D8E">
        <w:rPr>
          <w:szCs w:val="24"/>
          <w:lang w:val="sr-Latn-CS"/>
        </w:rPr>
        <w:t xml:space="preserve"> </w:t>
      </w:r>
      <w:r>
        <w:rPr>
          <w:szCs w:val="24"/>
          <w:lang w:val="sr-Latn-CS"/>
        </w:rPr>
        <w:t>дрвни</w:t>
      </w:r>
      <w:r w:rsidRPr="00727D8E">
        <w:rPr>
          <w:szCs w:val="24"/>
          <w:lang w:val="sr-Latn-CS"/>
        </w:rPr>
        <w:t xml:space="preserve"> </w:t>
      </w:r>
      <w:r>
        <w:rPr>
          <w:szCs w:val="24"/>
          <w:lang w:val="sr-Latn-CS"/>
        </w:rPr>
        <w:t>материјал</w:t>
      </w:r>
      <w:r w:rsidRPr="00727D8E">
        <w:rPr>
          <w:szCs w:val="24"/>
          <w:lang w:val="sr-Latn-CS"/>
        </w:rPr>
        <w:t xml:space="preserve"> </w:t>
      </w:r>
      <w:r>
        <w:rPr>
          <w:szCs w:val="24"/>
          <w:lang w:val="sr-Latn-CS"/>
        </w:rPr>
        <w:t>може</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користи</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биомаса</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енергетске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друге</w:t>
      </w:r>
      <w:r w:rsidRPr="00727D8E">
        <w:rPr>
          <w:szCs w:val="24"/>
          <w:lang w:val="sr-Latn-CS"/>
        </w:rPr>
        <w:t xml:space="preserve"> </w:t>
      </w:r>
      <w:r>
        <w:rPr>
          <w:szCs w:val="24"/>
          <w:lang w:val="sr-Latn-CS"/>
        </w:rPr>
        <w:t>потребе</w:t>
      </w:r>
      <w:r w:rsidRPr="00727D8E">
        <w:rPr>
          <w:szCs w:val="24"/>
          <w:lang w:val="sr-Latn-CS"/>
        </w:rPr>
        <w:t xml:space="preserve">. </w:t>
      </w:r>
      <w:r>
        <w:rPr>
          <w:szCs w:val="24"/>
          <w:lang w:val="sr-Latn-CS"/>
        </w:rPr>
        <w:t>Остали</w:t>
      </w:r>
      <w:r w:rsidRPr="00727D8E">
        <w:rPr>
          <w:szCs w:val="24"/>
          <w:lang w:val="sr-Latn-CS"/>
        </w:rPr>
        <w:t xml:space="preserve"> </w:t>
      </w:r>
      <w:r>
        <w:rPr>
          <w:szCs w:val="24"/>
          <w:lang w:val="sr-Latn-CS"/>
        </w:rPr>
        <w:t>подраст</w:t>
      </w:r>
      <w:r w:rsidRPr="00727D8E">
        <w:rPr>
          <w:szCs w:val="24"/>
          <w:lang w:val="sr-Latn-CS"/>
        </w:rPr>
        <w:t xml:space="preserve"> </w:t>
      </w:r>
      <w:r>
        <w:rPr>
          <w:szCs w:val="24"/>
          <w:lang w:val="sr-Latn-CS"/>
        </w:rPr>
        <w:t>пречника</w:t>
      </w:r>
      <w:r w:rsidRPr="00727D8E">
        <w:rPr>
          <w:szCs w:val="24"/>
          <w:lang w:val="sr-Latn-CS"/>
        </w:rPr>
        <w:t xml:space="preserve"> </w:t>
      </w:r>
      <w:r>
        <w:rPr>
          <w:szCs w:val="24"/>
          <w:lang w:val="sr-Latn-CS"/>
        </w:rPr>
        <w:t>испод</w:t>
      </w:r>
      <w:r w:rsidRPr="00727D8E">
        <w:rPr>
          <w:szCs w:val="24"/>
          <w:lang w:val="sr-Latn-CS"/>
        </w:rPr>
        <w:t xml:space="preserve"> 7 </w:t>
      </w:r>
      <w:r>
        <w:rPr>
          <w:szCs w:val="24"/>
          <w:lang w:val="sr-Latn-CS"/>
        </w:rPr>
        <w:t>сантиметара</w:t>
      </w:r>
      <w:r w:rsidRPr="00727D8E">
        <w:rPr>
          <w:szCs w:val="24"/>
          <w:lang w:val="sr-Latn-CS"/>
        </w:rPr>
        <w:t xml:space="preserve"> </w:t>
      </w:r>
      <w:r>
        <w:rPr>
          <w:szCs w:val="24"/>
          <w:lang w:val="sr-Latn-CS"/>
        </w:rPr>
        <w:t>уклања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комбинованом</w:t>
      </w:r>
      <w:r w:rsidRPr="00727D8E">
        <w:rPr>
          <w:szCs w:val="24"/>
          <w:lang w:val="sr-Latn-CS"/>
        </w:rPr>
        <w:t xml:space="preserve"> </w:t>
      </w:r>
      <w:r>
        <w:rPr>
          <w:szCs w:val="24"/>
          <w:lang w:val="sr-Latn-CS"/>
        </w:rPr>
        <w:t>применом</w:t>
      </w:r>
      <w:r w:rsidRPr="00727D8E">
        <w:rPr>
          <w:szCs w:val="24"/>
          <w:lang w:val="sr-Latn-CS"/>
        </w:rPr>
        <w:t xml:space="preserve"> </w:t>
      </w:r>
      <w:r>
        <w:rPr>
          <w:szCs w:val="24"/>
          <w:lang w:val="sr-Latn-CS"/>
        </w:rPr>
        <w:t>механичких</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хемијских</w:t>
      </w:r>
      <w:r w:rsidRPr="00727D8E">
        <w:rPr>
          <w:szCs w:val="24"/>
          <w:lang w:val="sr-Latn-CS"/>
        </w:rPr>
        <w:t xml:space="preserve"> </w:t>
      </w:r>
      <w:r>
        <w:rPr>
          <w:szCs w:val="24"/>
          <w:lang w:val="sr-Latn-CS"/>
        </w:rPr>
        <w:t>средстава</w:t>
      </w:r>
      <w:r w:rsidRPr="00727D8E">
        <w:rPr>
          <w:szCs w:val="24"/>
          <w:lang w:val="sr-Latn-CS"/>
        </w:rPr>
        <w:t xml:space="preserve">. </w:t>
      </w:r>
      <w:r>
        <w:rPr>
          <w:szCs w:val="24"/>
          <w:lang w:val="sr-Latn-CS"/>
        </w:rPr>
        <w:t>Механичко</w:t>
      </w:r>
      <w:r w:rsidRPr="00727D8E">
        <w:rPr>
          <w:szCs w:val="24"/>
          <w:lang w:val="sr-Latn-CS"/>
        </w:rPr>
        <w:t xml:space="preserve"> </w:t>
      </w:r>
      <w:r>
        <w:rPr>
          <w:szCs w:val="24"/>
          <w:lang w:val="sr-Latn-CS"/>
        </w:rPr>
        <w:t>уклањање</w:t>
      </w:r>
      <w:r w:rsidRPr="00727D8E">
        <w:rPr>
          <w:szCs w:val="24"/>
          <w:lang w:val="sr-Latn-CS"/>
        </w:rPr>
        <w:t xml:space="preserve"> </w:t>
      </w:r>
      <w:r>
        <w:rPr>
          <w:szCs w:val="24"/>
          <w:lang w:val="sr-Latn-CS"/>
        </w:rPr>
        <w:t>ситног</w:t>
      </w:r>
      <w:r w:rsidRPr="00727D8E">
        <w:rPr>
          <w:szCs w:val="24"/>
          <w:lang w:val="sr-Latn-CS"/>
        </w:rPr>
        <w:t xml:space="preserve">  </w:t>
      </w:r>
      <w:r>
        <w:rPr>
          <w:szCs w:val="24"/>
          <w:lang w:val="sr-Latn-CS"/>
        </w:rPr>
        <w:t>подраста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шумским</w:t>
      </w:r>
      <w:r w:rsidRPr="00727D8E">
        <w:rPr>
          <w:szCs w:val="24"/>
          <w:lang w:val="sr-Latn-CS"/>
        </w:rPr>
        <w:t xml:space="preserve">  </w:t>
      </w:r>
      <w:r>
        <w:rPr>
          <w:szCs w:val="24"/>
          <w:lang w:val="sr-Latn-CS"/>
        </w:rPr>
        <w:t>тарупима</w:t>
      </w:r>
      <w:r w:rsidRPr="00727D8E">
        <w:rPr>
          <w:szCs w:val="24"/>
          <w:lang w:val="sr-Latn-CS"/>
        </w:rPr>
        <w:t xml:space="preserve">  (</w:t>
      </w:r>
      <w:r>
        <w:rPr>
          <w:szCs w:val="24"/>
          <w:lang w:val="sr-Latn-CS"/>
        </w:rPr>
        <w:t>мулчерима</w:t>
      </w:r>
      <w:r w:rsidRPr="00727D8E">
        <w:rPr>
          <w:szCs w:val="24"/>
          <w:lang w:val="sr-Latn-CS"/>
        </w:rPr>
        <w:t xml:space="preserve">),  </w:t>
      </w:r>
      <w:r>
        <w:rPr>
          <w:szCs w:val="24"/>
          <w:lang w:val="sr-Latn-CS"/>
        </w:rPr>
        <w:t>који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агрегату</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тракторима</w:t>
      </w:r>
      <w:r w:rsidRPr="00727D8E">
        <w:rPr>
          <w:szCs w:val="24"/>
          <w:lang w:val="sr-Latn-CS"/>
        </w:rPr>
        <w:t xml:space="preserve"> </w:t>
      </w:r>
      <w:r>
        <w:rPr>
          <w:szCs w:val="24"/>
          <w:lang w:val="sr-Latn-CS"/>
        </w:rPr>
        <w:t>крећу</w:t>
      </w:r>
      <w:r w:rsidRPr="00727D8E">
        <w:rPr>
          <w:szCs w:val="24"/>
          <w:lang w:val="sr-Latn-CS"/>
        </w:rPr>
        <w:t xml:space="preserve"> </w:t>
      </w:r>
      <w:r>
        <w:rPr>
          <w:szCs w:val="24"/>
          <w:lang w:val="sr-Latn-CS"/>
        </w:rPr>
        <w:t>између</w:t>
      </w:r>
      <w:r w:rsidRPr="00727D8E">
        <w:rPr>
          <w:szCs w:val="24"/>
          <w:lang w:val="sr-Latn-CS"/>
        </w:rPr>
        <w:t xml:space="preserve"> </w:t>
      </w:r>
      <w:r>
        <w:rPr>
          <w:szCs w:val="24"/>
          <w:lang w:val="sr-Latn-CS"/>
        </w:rPr>
        <w:t>преосталих</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састојини</w:t>
      </w:r>
      <w:r w:rsidRPr="00727D8E">
        <w:rPr>
          <w:szCs w:val="24"/>
          <w:lang w:val="sr-Latn-CS"/>
        </w:rPr>
        <w:t xml:space="preserve"> </w:t>
      </w:r>
      <w:r>
        <w:rPr>
          <w:szCs w:val="24"/>
          <w:lang w:val="sr-Latn-CS"/>
        </w:rPr>
        <w:t>вршећи</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тај</w:t>
      </w:r>
      <w:r w:rsidRPr="00727D8E">
        <w:rPr>
          <w:szCs w:val="24"/>
          <w:lang w:val="sr-Latn-CS"/>
        </w:rPr>
        <w:t xml:space="preserve"> </w:t>
      </w:r>
      <w:r>
        <w:rPr>
          <w:szCs w:val="24"/>
          <w:lang w:val="sr-Latn-CS"/>
        </w:rPr>
        <w:t>начин</w:t>
      </w:r>
      <w:r w:rsidRPr="00727D8E">
        <w:rPr>
          <w:szCs w:val="24"/>
          <w:lang w:val="sr-Latn-CS"/>
        </w:rPr>
        <w:t xml:space="preserve"> </w:t>
      </w:r>
      <w:r>
        <w:rPr>
          <w:szCs w:val="24"/>
          <w:lang w:val="sr-Latn-CS"/>
        </w:rPr>
        <w:t>претварање</w:t>
      </w:r>
      <w:r w:rsidRPr="00727D8E">
        <w:rPr>
          <w:szCs w:val="24"/>
          <w:lang w:val="sr-Latn-CS"/>
        </w:rPr>
        <w:t xml:space="preserve"> </w:t>
      </w:r>
      <w:r>
        <w:rPr>
          <w:szCs w:val="24"/>
          <w:lang w:val="sr-Latn-CS"/>
        </w:rPr>
        <w:t>подраста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ивер</w:t>
      </w:r>
      <w:r w:rsidRPr="00727D8E">
        <w:rPr>
          <w:szCs w:val="24"/>
          <w:lang w:val="sr-Latn-CS"/>
        </w:rPr>
        <w:t xml:space="preserve">, </w:t>
      </w:r>
      <w:r>
        <w:rPr>
          <w:szCs w:val="24"/>
          <w:lang w:val="sr-Latn-CS"/>
        </w:rPr>
        <w:t>који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касније</w:t>
      </w:r>
      <w:r w:rsidRPr="00727D8E">
        <w:rPr>
          <w:szCs w:val="24"/>
          <w:lang w:val="sr-Latn-CS"/>
        </w:rPr>
        <w:t xml:space="preserve"> </w:t>
      </w:r>
      <w:r>
        <w:rPr>
          <w:szCs w:val="24"/>
          <w:lang w:val="sr-Latn-CS"/>
        </w:rPr>
        <w:t>трансформише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органско</w:t>
      </w:r>
      <w:r w:rsidRPr="00727D8E">
        <w:rPr>
          <w:szCs w:val="24"/>
          <w:lang w:val="sr-Latn-CS"/>
        </w:rPr>
        <w:t xml:space="preserve"> </w:t>
      </w:r>
      <w:r>
        <w:rPr>
          <w:szCs w:val="24"/>
          <w:lang w:val="sr-Latn-CS"/>
        </w:rPr>
        <w:t>ђубриво</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Избојци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изданци</w:t>
      </w:r>
      <w:r w:rsidRPr="00727D8E">
        <w:rPr>
          <w:szCs w:val="24"/>
          <w:lang w:val="sr-Latn-CS"/>
        </w:rPr>
        <w:t xml:space="preserve"> </w:t>
      </w:r>
      <w:r>
        <w:rPr>
          <w:szCs w:val="24"/>
          <w:lang w:val="sr-Latn-CS"/>
        </w:rPr>
        <w:t>који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касније</w:t>
      </w:r>
      <w:r w:rsidRPr="00727D8E">
        <w:rPr>
          <w:szCs w:val="24"/>
          <w:lang w:val="sr-Latn-CS"/>
        </w:rPr>
        <w:t xml:space="preserve"> </w:t>
      </w:r>
      <w:r>
        <w:rPr>
          <w:szCs w:val="24"/>
          <w:lang w:val="sr-Latn-CS"/>
        </w:rPr>
        <w:t>јављају</w:t>
      </w:r>
      <w:r w:rsidRPr="00727D8E">
        <w:rPr>
          <w:szCs w:val="24"/>
          <w:lang w:val="sr-Latn-CS"/>
        </w:rPr>
        <w:t xml:space="preserve"> </w:t>
      </w:r>
      <w:r>
        <w:rPr>
          <w:szCs w:val="24"/>
          <w:lang w:val="sr-Latn-CS"/>
        </w:rPr>
        <w:t>из</w:t>
      </w:r>
      <w:r w:rsidRPr="00727D8E">
        <w:rPr>
          <w:szCs w:val="24"/>
          <w:lang w:val="sr-Latn-CS"/>
        </w:rPr>
        <w:t xml:space="preserve"> </w:t>
      </w:r>
      <w:r>
        <w:rPr>
          <w:szCs w:val="24"/>
          <w:lang w:val="sr-Latn-CS"/>
        </w:rPr>
        <w:t>пањева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жила</w:t>
      </w:r>
      <w:r w:rsidRPr="00727D8E">
        <w:rPr>
          <w:szCs w:val="24"/>
          <w:lang w:val="sr-Latn-CS"/>
        </w:rPr>
        <w:t xml:space="preserve"> </w:t>
      </w:r>
      <w:r>
        <w:rPr>
          <w:szCs w:val="24"/>
          <w:lang w:val="sr-Latn-CS"/>
        </w:rPr>
        <w:t>механички</w:t>
      </w:r>
      <w:r w:rsidRPr="00727D8E">
        <w:rPr>
          <w:szCs w:val="24"/>
          <w:lang w:val="sr-Latn-CS"/>
        </w:rPr>
        <w:t xml:space="preserve"> </w:t>
      </w:r>
      <w:r>
        <w:rPr>
          <w:szCs w:val="24"/>
          <w:lang w:val="sr-Latn-CS"/>
        </w:rPr>
        <w:t>уклоњеног</w:t>
      </w:r>
      <w:r w:rsidRPr="00727D8E">
        <w:rPr>
          <w:szCs w:val="24"/>
          <w:lang w:val="sr-Latn-CS"/>
        </w:rPr>
        <w:t xml:space="preserve"> </w:t>
      </w:r>
      <w:r>
        <w:rPr>
          <w:szCs w:val="24"/>
          <w:lang w:val="sr-Latn-CS"/>
        </w:rPr>
        <w:t>подраста</w:t>
      </w:r>
      <w:r w:rsidRPr="00727D8E">
        <w:rPr>
          <w:szCs w:val="24"/>
          <w:lang w:val="sr-Latn-CS"/>
        </w:rPr>
        <w:t xml:space="preserve"> </w:t>
      </w:r>
      <w:r>
        <w:rPr>
          <w:szCs w:val="24"/>
          <w:lang w:val="sr-Latn-CS"/>
        </w:rPr>
        <w:t>сузбијају</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хемијским</w:t>
      </w:r>
      <w:r w:rsidRPr="00727D8E">
        <w:rPr>
          <w:szCs w:val="24"/>
          <w:lang w:val="sr-Latn-CS"/>
        </w:rPr>
        <w:t xml:space="preserve"> </w:t>
      </w:r>
      <w:r>
        <w:rPr>
          <w:szCs w:val="24"/>
          <w:lang w:val="sr-Latn-CS"/>
        </w:rPr>
        <w:t>средствима</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бази</w:t>
      </w:r>
      <w:r w:rsidRPr="00727D8E">
        <w:rPr>
          <w:szCs w:val="24"/>
          <w:lang w:val="sr-Latn-CS"/>
        </w:rPr>
        <w:t xml:space="preserve"> </w:t>
      </w:r>
      <w:r>
        <w:rPr>
          <w:szCs w:val="24"/>
          <w:lang w:val="sr-Latn-CS"/>
        </w:rPr>
        <w:t>глифосата</w:t>
      </w:r>
      <w:r w:rsidRPr="00727D8E">
        <w:rPr>
          <w:szCs w:val="24"/>
          <w:lang w:val="sr-Latn-CS"/>
        </w:rPr>
        <w:t xml:space="preserve">. </w:t>
      </w:r>
      <w:r>
        <w:rPr>
          <w:szCs w:val="24"/>
          <w:lang w:val="sr-Latn-CS"/>
        </w:rPr>
        <w:t>Третирање</w:t>
      </w:r>
      <w:r w:rsidRPr="00727D8E">
        <w:rPr>
          <w:szCs w:val="24"/>
          <w:lang w:val="sr-Latn-CS"/>
        </w:rPr>
        <w:t xml:space="preserve"> </w:t>
      </w:r>
      <w:r>
        <w:rPr>
          <w:szCs w:val="24"/>
          <w:lang w:val="sr-Latn-CS"/>
        </w:rPr>
        <w:t>избојака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изданака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током</w:t>
      </w:r>
      <w:r w:rsidRPr="00727D8E">
        <w:rPr>
          <w:szCs w:val="24"/>
          <w:lang w:val="sr-Latn-CS"/>
        </w:rPr>
        <w:t xml:space="preserve"> </w:t>
      </w:r>
      <w:r>
        <w:rPr>
          <w:szCs w:val="24"/>
          <w:lang w:val="sr-Latn-CS"/>
        </w:rPr>
        <w:t>касног</w:t>
      </w:r>
      <w:r w:rsidRPr="00727D8E">
        <w:rPr>
          <w:szCs w:val="24"/>
          <w:lang w:val="sr-Latn-CS"/>
        </w:rPr>
        <w:t xml:space="preserve"> </w:t>
      </w:r>
      <w:r>
        <w:rPr>
          <w:szCs w:val="24"/>
          <w:lang w:val="sr-Latn-CS"/>
        </w:rPr>
        <w:t>лета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ране</w:t>
      </w:r>
      <w:r w:rsidRPr="00727D8E">
        <w:rPr>
          <w:szCs w:val="24"/>
          <w:lang w:val="sr-Latn-CS"/>
        </w:rPr>
        <w:t xml:space="preserve"> </w:t>
      </w:r>
      <w:r>
        <w:rPr>
          <w:szCs w:val="24"/>
          <w:lang w:val="sr-Latn-CS"/>
        </w:rPr>
        <w:t>јесени</w:t>
      </w:r>
      <w:r w:rsidRPr="00727D8E">
        <w:rPr>
          <w:szCs w:val="24"/>
          <w:lang w:val="sr-Latn-CS"/>
        </w:rPr>
        <w:t xml:space="preserve">, </w:t>
      </w:r>
      <w:r>
        <w:rPr>
          <w:szCs w:val="24"/>
          <w:lang w:val="sr-Latn-CS"/>
        </w:rPr>
        <w:t>што</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датим</w:t>
      </w:r>
      <w:r w:rsidRPr="00727D8E">
        <w:rPr>
          <w:szCs w:val="24"/>
          <w:lang w:val="sr-Latn-CS"/>
        </w:rPr>
        <w:t xml:space="preserve"> </w:t>
      </w:r>
      <w:r>
        <w:rPr>
          <w:szCs w:val="24"/>
          <w:lang w:val="sr-Latn-CS"/>
        </w:rPr>
        <w:t>околностима</w:t>
      </w:r>
      <w:r w:rsidRPr="00727D8E">
        <w:rPr>
          <w:szCs w:val="24"/>
          <w:lang w:val="sr-Latn-CS"/>
        </w:rPr>
        <w:t xml:space="preserve"> </w:t>
      </w:r>
      <w:r>
        <w:rPr>
          <w:szCs w:val="24"/>
          <w:lang w:val="sr-Latn-CS"/>
        </w:rPr>
        <w:t>значи</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истој</w:t>
      </w:r>
      <w:r w:rsidRPr="00727D8E">
        <w:rPr>
          <w:szCs w:val="24"/>
          <w:lang w:val="sr-Latn-CS"/>
        </w:rPr>
        <w:t xml:space="preserve"> </w:t>
      </w:r>
      <w:r>
        <w:rPr>
          <w:szCs w:val="24"/>
          <w:lang w:val="sr-Latn-CS"/>
        </w:rPr>
        <w:t>површини</w:t>
      </w:r>
      <w:r w:rsidRPr="00727D8E">
        <w:rPr>
          <w:szCs w:val="24"/>
          <w:lang w:val="sr-Latn-CS"/>
        </w:rPr>
        <w:t xml:space="preserve"> </w:t>
      </w:r>
      <w:r>
        <w:rPr>
          <w:szCs w:val="24"/>
          <w:lang w:val="sr-Latn-CS"/>
        </w:rPr>
        <w:t>третирање</w:t>
      </w:r>
      <w:r w:rsidRPr="00727D8E">
        <w:rPr>
          <w:szCs w:val="24"/>
          <w:lang w:val="sr-Latn-CS"/>
        </w:rPr>
        <w:t xml:space="preserve"> </w:t>
      </w:r>
      <w:r>
        <w:rPr>
          <w:szCs w:val="24"/>
          <w:lang w:val="sr-Latn-CS"/>
        </w:rPr>
        <w:t>хербицидима</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најчешће</w:t>
      </w:r>
      <w:r w:rsidRPr="00727D8E">
        <w:rPr>
          <w:szCs w:val="24"/>
          <w:lang w:val="sr-Latn-CS"/>
        </w:rPr>
        <w:t xml:space="preserve"> </w:t>
      </w:r>
      <w:r>
        <w:rPr>
          <w:szCs w:val="24"/>
          <w:lang w:val="sr-Latn-CS"/>
        </w:rPr>
        <w:t>једанпут</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највише</w:t>
      </w:r>
      <w:r w:rsidRPr="00727D8E">
        <w:rPr>
          <w:szCs w:val="24"/>
          <w:lang w:val="sr-Latn-CS"/>
        </w:rPr>
        <w:t xml:space="preserve"> </w:t>
      </w:r>
      <w:r>
        <w:rPr>
          <w:szCs w:val="24"/>
          <w:lang w:val="sr-Latn-CS"/>
        </w:rPr>
        <w:t>два</w:t>
      </w:r>
      <w:r w:rsidRPr="00727D8E">
        <w:rPr>
          <w:szCs w:val="24"/>
          <w:lang w:val="sr-Latn-CS"/>
        </w:rPr>
        <w:t xml:space="preserve"> </w:t>
      </w:r>
      <w:r>
        <w:rPr>
          <w:szCs w:val="24"/>
          <w:lang w:val="sr-Latn-CS"/>
        </w:rPr>
        <w:t>пута</w:t>
      </w:r>
      <w:r w:rsidRPr="00727D8E">
        <w:rPr>
          <w:szCs w:val="24"/>
          <w:lang w:val="sr-Latn-CS"/>
        </w:rPr>
        <w:t xml:space="preserve"> </w:t>
      </w:r>
      <w:r>
        <w:rPr>
          <w:szCs w:val="24"/>
          <w:lang w:val="sr-Latn-CS"/>
        </w:rPr>
        <w:t>током</w:t>
      </w:r>
      <w:r w:rsidRPr="00727D8E">
        <w:rPr>
          <w:szCs w:val="24"/>
          <w:lang w:val="sr-Latn-CS"/>
        </w:rPr>
        <w:t xml:space="preserve"> </w:t>
      </w:r>
      <w:r>
        <w:rPr>
          <w:szCs w:val="24"/>
          <w:lang w:val="sr-Latn-CS"/>
        </w:rPr>
        <w:t>опходње</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Након</w:t>
      </w:r>
      <w:r w:rsidRPr="00727D8E">
        <w:rPr>
          <w:szCs w:val="24"/>
          <w:lang w:val="sr-Latn-CS"/>
        </w:rPr>
        <w:t xml:space="preserve"> </w:t>
      </w:r>
      <w:r>
        <w:rPr>
          <w:szCs w:val="24"/>
          <w:lang w:val="sr-Latn-CS"/>
        </w:rPr>
        <w:t>припреме</w:t>
      </w:r>
      <w:r w:rsidRPr="00727D8E">
        <w:rPr>
          <w:szCs w:val="24"/>
          <w:lang w:val="sr-Latn-CS"/>
        </w:rPr>
        <w:t xml:space="preserve"> </w:t>
      </w:r>
      <w:r>
        <w:rPr>
          <w:szCs w:val="24"/>
          <w:lang w:val="sr-Latn-CS"/>
        </w:rPr>
        <w:t>терена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години</w:t>
      </w:r>
      <w:r w:rsidRPr="00727D8E">
        <w:rPr>
          <w:szCs w:val="24"/>
          <w:lang w:val="sr-Latn-CS"/>
        </w:rPr>
        <w:t xml:space="preserve"> </w:t>
      </w:r>
      <w:r>
        <w:rPr>
          <w:szCs w:val="24"/>
          <w:lang w:val="sr-Latn-CS"/>
        </w:rPr>
        <w:t>доброг</w:t>
      </w:r>
      <w:r w:rsidRPr="00727D8E">
        <w:rPr>
          <w:szCs w:val="24"/>
          <w:lang w:val="sr-Latn-CS"/>
        </w:rPr>
        <w:t xml:space="preserve"> </w:t>
      </w:r>
      <w:r>
        <w:rPr>
          <w:szCs w:val="24"/>
          <w:lang w:val="sr-Latn-CS"/>
        </w:rPr>
        <w:t>урода</w:t>
      </w:r>
      <w:r w:rsidRPr="00727D8E">
        <w:rPr>
          <w:szCs w:val="24"/>
          <w:lang w:val="sr-Latn-CS"/>
        </w:rPr>
        <w:t xml:space="preserve"> </w:t>
      </w:r>
      <w:r>
        <w:rPr>
          <w:szCs w:val="24"/>
          <w:lang w:val="sr-Latn-CS"/>
        </w:rPr>
        <w:t>семена</w:t>
      </w:r>
      <w:r w:rsidRPr="00727D8E">
        <w:rPr>
          <w:szCs w:val="24"/>
          <w:lang w:val="sr-Latn-CS"/>
        </w:rPr>
        <w:t xml:space="preserve"> </w:t>
      </w:r>
      <w:r>
        <w:rPr>
          <w:szCs w:val="24"/>
          <w:lang w:val="sr-Latn-CS"/>
        </w:rPr>
        <w:t>главне</w:t>
      </w:r>
      <w:r w:rsidRPr="00727D8E">
        <w:rPr>
          <w:szCs w:val="24"/>
          <w:lang w:val="sr-Latn-CS"/>
        </w:rPr>
        <w:t xml:space="preserve"> </w:t>
      </w:r>
      <w:r>
        <w:rPr>
          <w:szCs w:val="24"/>
          <w:lang w:val="sr-Latn-CS"/>
        </w:rPr>
        <w:t>врсте</w:t>
      </w:r>
      <w:r w:rsidRPr="00727D8E">
        <w:rPr>
          <w:szCs w:val="24"/>
          <w:lang w:val="sr-Latn-CS"/>
        </w:rPr>
        <w:t xml:space="preserve"> </w:t>
      </w:r>
      <w:r>
        <w:rPr>
          <w:szCs w:val="24"/>
          <w:lang w:val="sr-Latn-CS"/>
        </w:rPr>
        <w:t>дрвећа</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комбиновано</w:t>
      </w:r>
      <w:r w:rsidRPr="00727D8E">
        <w:rPr>
          <w:szCs w:val="24"/>
          <w:lang w:val="sr-Latn-CS"/>
        </w:rPr>
        <w:t xml:space="preserve"> </w:t>
      </w:r>
      <w:r>
        <w:rPr>
          <w:szCs w:val="24"/>
          <w:lang w:val="sr-Latn-CS"/>
        </w:rPr>
        <w:t>природно</w:t>
      </w:r>
      <w:r w:rsidRPr="00727D8E">
        <w:rPr>
          <w:szCs w:val="24"/>
          <w:lang w:val="sr-Latn-CS"/>
        </w:rPr>
        <w:t xml:space="preserve"> </w:t>
      </w:r>
      <w:r>
        <w:rPr>
          <w:szCs w:val="24"/>
          <w:lang w:val="sr-Latn-CS"/>
        </w:rPr>
        <w:t>насемењавање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вештачко</w:t>
      </w:r>
      <w:r w:rsidRPr="00727D8E">
        <w:rPr>
          <w:szCs w:val="24"/>
          <w:lang w:val="sr-Latn-CS"/>
        </w:rPr>
        <w:t xml:space="preserve"> </w:t>
      </w:r>
      <w:r>
        <w:rPr>
          <w:szCs w:val="24"/>
          <w:lang w:val="sr-Latn-CS"/>
        </w:rPr>
        <w:t>подсејавање</w:t>
      </w:r>
      <w:r w:rsidRPr="00727D8E">
        <w:rPr>
          <w:szCs w:val="24"/>
          <w:lang w:val="sr-Latn-CS"/>
        </w:rPr>
        <w:t xml:space="preserve"> </w:t>
      </w:r>
      <w:r>
        <w:rPr>
          <w:szCs w:val="24"/>
          <w:lang w:val="sr-Latn-CS"/>
        </w:rPr>
        <w:t>жира</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земљишту</w:t>
      </w:r>
      <w:r w:rsidRPr="00727D8E">
        <w:rPr>
          <w:szCs w:val="24"/>
          <w:lang w:val="sr-Latn-CS"/>
        </w:rPr>
        <w:t xml:space="preserve"> </w:t>
      </w:r>
      <w:r>
        <w:rPr>
          <w:szCs w:val="24"/>
          <w:lang w:val="sr-Latn-CS"/>
        </w:rPr>
        <w:t>подмладних</w:t>
      </w:r>
      <w:r w:rsidRPr="00727D8E">
        <w:rPr>
          <w:szCs w:val="24"/>
          <w:lang w:val="sr-Latn-CS"/>
        </w:rPr>
        <w:t xml:space="preserve"> </w:t>
      </w:r>
      <w:r>
        <w:rPr>
          <w:szCs w:val="24"/>
          <w:lang w:val="sr-Latn-CS"/>
        </w:rPr>
        <w:t>површина</w:t>
      </w:r>
      <w:r w:rsidRPr="00727D8E">
        <w:rPr>
          <w:szCs w:val="24"/>
          <w:lang w:val="sr-Latn-CS"/>
        </w:rPr>
        <w:t xml:space="preserve">. </w:t>
      </w:r>
      <w:r>
        <w:rPr>
          <w:szCs w:val="24"/>
          <w:lang w:val="sr-Latn-CS"/>
        </w:rPr>
        <w:t>Сетва</w:t>
      </w:r>
      <w:r w:rsidRPr="00727D8E">
        <w:rPr>
          <w:szCs w:val="24"/>
          <w:lang w:val="sr-Latn-CS"/>
        </w:rPr>
        <w:t xml:space="preserve"> </w:t>
      </w:r>
      <w:r>
        <w:rPr>
          <w:szCs w:val="24"/>
          <w:lang w:val="sr-Latn-CS"/>
        </w:rPr>
        <w:t>жира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врши</w:t>
      </w:r>
      <w:r w:rsidRPr="00727D8E">
        <w:rPr>
          <w:szCs w:val="24"/>
          <w:lang w:val="sr-Latn-CS"/>
        </w:rPr>
        <w:t xml:space="preserve"> </w:t>
      </w:r>
      <w:r w:rsidR="00C20BBC">
        <w:rPr>
          <w:szCs w:val="24"/>
          <w:lang w:val="sr-Cyrl-RS"/>
        </w:rPr>
        <w:t>у бразде</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оним</w:t>
      </w:r>
      <w:r w:rsidRPr="00727D8E">
        <w:rPr>
          <w:szCs w:val="24"/>
          <w:lang w:val="sr-Latn-CS"/>
        </w:rPr>
        <w:t xml:space="preserve"> </w:t>
      </w:r>
      <w:r>
        <w:rPr>
          <w:szCs w:val="24"/>
          <w:lang w:val="sr-Latn-CS"/>
        </w:rPr>
        <w:t>површинама</w:t>
      </w:r>
      <w:r w:rsidRPr="00727D8E">
        <w:rPr>
          <w:szCs w:val="24"/>
          <w:lang w:val="sr-Latn-CS"/>
        </w:rPr>
        <w:t xml:space="preserve"> </w:t>
      </w:r>
      <w:r>
        <w:rPr>
          <w:szCs w:val="24"/>
          <w:lang w:val="sr-Latn-CS"/>
        </w:rPr>
        <w:t>где</w:t>
      </w:r>
      <w:r w:rsidRPr="00727D8E">
        <w:rPr>
          <w:szCs w:val="24"/>
          <w:lang w:val="sr-Latn-CS"/>
        </w:rPr>
        <w:t xml:space="preserve"> </w:t>
      </w:r>
      <w:r>
        <w:rPr>
          <w:szCs w:val="24"/>
          <w:lang w:val="sr-Latn-CS"/>
        </w:rPr>
        <w:t>природним</w:t>
      </w:r>
      <w:r w:rsidRPr="00727D8E">
        <w:rPr>
          <w:szCs w:val="24"/>
          <w:lang w:val="sr-Latn-CS"/>
        </w:rPr>
        <w:t xml:space="preserve"> </w:t>
      </w:r>
      <w:r>
        <w:rPr>
          <w:szCs w:val="24"/>
          <w:lang w:val="sr-Latn-CS"/>
        </w:rPr>
        <w:t>путем</w:t>
      </w:r>
      <w:r w:rsidRPr="00727D8E">
        <w:rPr>
          <w:szCs w:val="24"/>
          <w:lang w:val="sr-Latn-CS"/>
        </w:rPr>
        <w:t xml:space="preserve"> </w:t>
      </w:r>
      <w:r>
        <w:rPr>
          <w:szCs w:val="24"/>
          <w:lang w:val="sr-Latn-CS"/>
        </w:rPr>
        <w:t>није</w:t>
      </w:r>
      <w:r w:rsidRPr="00727D8E">
        <w:rPr>
          <w:szCs w:val="24"/>
          <w:lang w:val="sr-Latn-CS"/>
        </w:rPr>
        <w:t xml:space="preserve"> </w:t>
      </w:r>
      <w:r>
        <w:rPr>
          <w:szCs w:val="24"/>
          <w:lang w:val="sr-Latn-CS"/>
        </w:rPr>
        <w:t>обезбеђена</w:t>
      </w:r>
      <w:r w:rsidRPr="00727D8E">
        <w:rPr>
          <w:szCs w:val="24"/>
          <w:lang w:val="sr-Latn-CS"/>
        </w:rPr>
        <w:t xml:space="preserve"> </w:t>
      </w:r>
      <w:r>
        <w:rPr>
          <w:szCs w:val="24"/>
          <w:lang w:val="sr-Latn-CS"/>
        </w:rPr>
        <w:t>довољна</w:t>
      </w:r>
      <w:r w:rsidRPr="00727D8E">
        <w:rPr>
          <w:szCs w:val="24"/>
          <w:lang w:val="sr-Latn-CS"/>
        </w:rPr>
        <w:t xml:space="preserve"> </w:t>
      </w:r>
      <w:r>
        <w:rPr>
          <w:szCs w:val="24"/>
          <w:lang w:val="sr-Latn-CS"/>
        </w:rPr>
        <w:t>количина</w:t>
      </w:r>
      <w:r w:rsidRPr="00727D8E">
        <w:rPr>
          <w:szCs w:val="24"/>
          <w:lang w:val="sr-Latn-CS"/>
        </w:rPr>
        <w:t xml:space="preserve"> </w:t>
      </w:r>
      <w:r>
        <w:rPr>
          <w:szCs w:val="24"/>
          <w:lang w:val="sr-Latn-CS"/>
        </w:rPr>
        <w:t>семена</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ову</w:t>
      </w:r>
      <w:r w:rsidRPr="00727D8E">
        <w:rPr>
          <w:szCs w:val="24"/>
          <w:lang w:val="sr-Latn-CS"/>
        </w:rPr>
        <w:t xml:space="preserve"> </w:t>
      </w:r>
      <w:r>
        <w:rPr>
          <w:szCs w:val="24"/>
          <w:lang w:val="sr-Latn-CS"/>
        </w:rPr>
        <w:t>сврху</w:t>
      </w:r>
      <w:r w:rsidRPr="00727D8E">
        <w:rPr>
          <w:szCs w:val="24"/>
          <w:lang w:val="sr-Latn-CS"/>
        </w:rPr>
        <w:t xml:space="preserve"> </w:t>
      </w:r>
      <w:r>
        <w:rPr>
          <w:szCs w:val="24"/>
          <w:lang w:val="sr-Latn-CS"/>
        </w:rPr>
        <w:t>искључиво</w:t>
      </w:r>
      <w:r w:rsidRPr="00727D8E">
        <w:rPr>
          <w:szCs w:val="24"/>
          <w:lang w:val="sr-Latn-CS"/>
        </w:rPr>
        <w:t xml:space="preserve"> </w:t>
      </w:r>
      <w:r>
        <w:rPr>
          <w:szCs w:val="24"/>
          <w:lang w:val="sr-Latn-CS"/>
        </w:rPr>
        <w:t>може</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користи</w:t>
      </w:r>
      <w:r w:rsidRPr="00727D8E">
        <w:rPr>
          <w:szCs w:val="24"/>
          <w:lang w:val="sr-Latn-CS"/>
        </w:rPr>
        <w:t xml:space="preserve"> </w:t>
      </w:r>
      <w:r>
        <w:rPr>
          <w:szCs w:val="24"/>
          <w:lang w:val="sr-Latn-CS"/>
        </w:rPr>
        <w:t>семе</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из</w:t>
      </w:r>
      <w:r w:rsidRPr="00727D8E">
        <w:rPr>
          <w:szCs w:val="24"/>
          <w:lang w:val="sr-Latn-CS"/>
        </w:rPr>
        <w:t xml:space="preserve"> </w:t>
      </w:r>
      <w:r>
        <w:rPr>
          <w:szCs w:val="24"/>
          <w:lang w:val="sr-Latn-CS"/>
        </w:rPr>
        <w:t>регистрованих</w:t>
      </w:r>
      <w:r w:rsidRPr="00727D8E">
        <w:rPr>
          <w:szCs w:val="24"/>
          <w:lang w:val="sr-Latn-CS"/>
        </w:rPr>
        <w:t xml:space="preserve"> </w:t>
      </w:r>
      <w:r>
        <w:rPr>
          <w:szCs w:val="24"/>
          <w:lang w:val="sr-Latn-CS"/>
        </w:rPr>
        <w:t>семенских</w:t>
      </w:r>
      <w:r w:rsidRPr="00727D8E">
        <w:rPr>
          <w:szCs w:val="24"/>
          <w:lang w:val="sr-Latn-CS"/>
        </w:rPr>
        <w:t xml:space="preserve"> </w:t>
      </w:r>
      <w:r>
        <w:rPr>
          <w:szCs w:val="24"/>
          <w:lang w:val="sr-Latn-CS"/>
        </w:rPr>
        <w:t>састојина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семенских</w:t>
      </w:r>
      <w:r w:rsidRPr="00727D8E">
        <w:rPr>
          <w:szCs w:val="24"/>
          <w:lang w:val="sr-Latn-CS"/>
        </w:rPr>
        <w:t xml:space="preserve"> </w:t>
      </w:r>
      <w:r>
        <w:rPr>
          <w:szCs w:val="24"/>
          <w:lang w:val="sr-Latn-CS"/>
        </w:rPr>
        <w:t>плантажа</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других</w:t>
      </w:r>
      <w:r w:rsidRPr="00727D8E">
        <w:rPr>
          <w:szCs w:val="24"/>
          <w:lang w:val="sr-Latn-CS"/>
        </w:rPr>
        <w:t xml:space="preserve"> </w:t>
      </w:r>
      <w:r>
        <w:rPr>
          <w:szCs w:val="24"/>
          <w:lang w:val="sr-Latn-CS"/>
        </w:rPr>
        <w:t>објеката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складу</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Законом</w:t>
      </w:r>
      <w:r w:rsidRPr="00727D8E">
        <w:rPr>
          <w:szCs w:val="24"/>
          <w:lang w:val="sr-Latn-CS"/>
        </w:rPr>
        <w:t xml:space="preserve"> </w:t>
      </w:r>
      <w:r>
        <w:rPr>
          <w:szCs w:val="24"/>
          <w:lang w:val="sr-Latn-CS"/>
        </w:rPr>
        <w:t>о</w:t>
      </w:r>
      <w:r w:rsidRPr="00727D8E">
        <w:rPr>
          <w:szCs w:val="24"/>
          <w:lang w:val="sr-Latn-CS"/>
        </w:rPr>
        <w:t xml:space="preserve"> </w:t>
      </w:r>
      <w:r>
        <w:rPr>
          <w:szCs w:val="24"/>
          <w:lang w:val="sr-Latn-CS"/>
        </w:rPr>
        <w:t>шумском</w:t>
      </w:r>
      <w:r w:rsidRPr="00727D8E">
        <w:rPr>
          <w:szCs w:val="24"/>
          <w:lang w:val="sr-Latn-CS"/>
        </w:rPr>
        <w:t xml:space="preserve"> </w:t>
      </w:r>
      <w:r>
        <w:rPr>
          <w:szCs w:val="24"/>
          <w:lang w:val="sr-Latn-CS"/>
        </w:rPr>
        <w:t>репродуктивном</w:t>
      </w:r>
      <w:r w:rsidRPr="00727D8E">
        <w:rPr>
          <w:szCs w:val="24"/>
          <w:lang w:val="sr-Latn-CS"/>
        </w:rPr>
        <w:t xml:space="preserve"> </w:t>
      </w:r>
      <w:r>
        <w:rPr>
          <w:szCs w:val="24"/>
          <w:lang w:val="sr-Latn-CS"/>
        </w:rPr>
        <w:t>материјалу</w:t>
      </w:r>
      <w:r w:rsidRPr="00727D8E">
        <w:rPr>
          <w:szCs w:val="24"/>
          <w:lang w:val="sr-Latn-CS"/>
        </w:rPr>
        <w:t xml:space="preserve">. </w:t>
      </w:r>
    </w:p>
    <w:p w:rsidR="001D4069" w:rsidRPr="00727D8E" w:rsidRDefault="001D4069" w:rsidP="001D4069">
      <w:pPr>
        <w:tabs>
          <w:tab w:val="left" w:pos="18976"/>
        </w:tabs>
        <w:ind w:firstLine="720"/>
        <w:rPr>
          <w:szCs w:val="24"/>
          <w:lang w:val="sr-Latn-CS"/>
        </w:rPr>
      </w:pPr>
      <w:r>
        <w:rPr>
          <w:szCs w:val="24"/>
          <w:lang w:val="sr-Latn-CS"/>
        </w:rPr>
        <w:t>После</w:t>
      </w:r>
      <w:r w:rsidRPr="00727D8E">
        <w:rPr>
          <w:szCs w:val="24"/>
          <w:lang w:val="sr-Latn-CS"/>
        </w:rPr>
        <w:t xml:space="preserve"> </w:t>
      </w:r>
      <w:r>
        <w:rPr>
          <w:szCs w:val="24"/>
          <w:lang w:val="sr-Latn-CS"/>
        </w:rPr>
        <w:t>опадања</w:t>
      </w:r>
      <w:r w:rsidRPr="00727D8E">
        <w:rPr>
          <w:szCs w:val="24"/>
          <w:lang w:val="sr-Latn-CS"/>
        </w:rPr>
        <w:t xml:space="preserve"> </w:t>
      </w:r>
      <w:r>
        <w:rPr>
          <w:szCs w:val="24"/>
          <w:lang w:val="sr-Latn-CS"/>
        </w:rPr>
        <w:t>жира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допунског</w:t>
      </w:r>
      <w:r w:rsidRPr="00727D8E">
        <w:rPr>
          <w:szCs w:val="24"/>
          <w:lang w:val="sr-Latn-CS"/>
        </w:rPr>
        <w:t xml:space="preserve"> </w:t>
      </w:r>
      <w:r>
        <w:rPr>
          <w:szCs w:val="24"/>
          <w:lang w:val="sr-Latn-CS"/>
        </w:rPr>
        <w:t>вештачког</w:t>
      </w:r>
      <w:r w:rsidRPr="00727D8E">
        <w:rPr>
          <w:szCs w:val="24"/>
          <w:lang w:val="sr-Latn-CS"/>
        </w:rPr>
        <w:t xml:space="preserve"> </w:t>
      </w:r>
      <w:r>
        <w:rPr>
          <w:szCs w:val="24"/>
          <w:lang w:val="sr-Latn-CS"/>
        </w:rPr>
        <w:t>подсејавања</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оплодни</w:t>
      </w:r>
      <w:r w:rsidRPr="00727D8E">
        <w:rPr>
          <w:szCs w:val="24"/>
          <w:lang w:val="sr-Latn-CS"/>
        </w:rPr>
        <w:t xml:space="preserve"> </w:t>
      </w:r>
      <w:r>
        <w:rPr>
          <w:szCs w:val="24"/>
          <w:lang w:val="sr-Latn-CS"/>
        </w:rPr>
        <w:t>сек</w:t>
      </w:r>
      <w:r w:rsidRPr="00727D8E">
        <w:rPr>
          <w:szCs w:val="24"/>
          <w:lang w:val="sr-Latn-CS"/>
        </w:rPr>
        <w:t xml:space="preserve">, </w:t>
      </w:r>
      <w:r>
        <w:rPr>
          <w:szCs w:val="24"/>
          <w:lang w:val="sr-Latn-CS"/>
        </w:rPr>
        <w:t>којим</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значајној</w:t>
      </w:r>
      <w:r w:rsidRPr="00727D8E">
        <w:rPr>
          <w:szCs w:val="24"/>
          <w:lang w:val="sr-Latn-CS"/>
        </w:rPr>
        <w:t xml:space="preserve"> </w:t>
      </w:r>
      <w:r>
        <w:rPr>
          <w:szCs w:val="24"/>
          <w:lang w:val="sr-Latn-CS"/>
        </w:rPr>
        <w:t>мери</w:t>
      </w:r>
      <w:r w:rsidRPr="00727D8E">
        <w:rPr>
          <w:szCs w:val="24"/>
          <w:lang w:val="sr-Latn-CS"/>
        </w:rPr>
        <w:t xml:space="preserve"> </w:t>
      </w:r>
      <w:r>
        <w:rPr>
          <w:szCs w:val="24"/>
          <w:lang w:val="sr-Latn-CS"/>
        </w:rPr>
        <w:t>отвара</w:t>
      </w:r>
      <w:r w:rsidRPr="00727D8E">
        <w:rPr>
          <w:szCs w:val="24"/>
          <w:lang w:val="sr-Latn-CS"/>
        </w:rPr>
        <w:t xml:space="preserve"> </w:t>
      </w:r>
      <w:r>
        <w:rPr>
          <w:szCs w:val="24"/>
          <w:lang w:val="sr-Latn-CS"/>
        </w:rPr>
        <w:t>шумски</w:t>
      </w:r>
      <w:r w:rsidRPr="00727D8E">
        <w:rPr>
          <w:szCs w:val="24"/>
          <w:lang w:val="sr-Latn-CS"/>
        </w:rPr>
        <w:t xml:space="preserve"> </w:t>
      </w:r>
      <w:r>
        <w:rPr>
          <w:szCs w:val="24"/>
          <w:lang w:val="sr-Latn-CS"/>
        </w:rPr>
        <w:t>склоп</w:t>
      </w:r>
      <w:r w:rsidRPr="00727D8E">
        <w:rPr>
          <w:szCs w:val="24"/>
          <w:lang w:val="sr-Latn-CS"/>
        </w:rPr>
        <w:t xml:space="preserve">, </w:t>
      </w:r>
      <w:r>
        <w:rPr>
          <w:szCs w:val="24"/>
          <w:lang w:val="sr-Latn-CS"/>
        </w:rPr>
        <w:t>како</w:t>
      </w:r>
      <w:r w:rsidRPr="00727D8E">
        <w:rPr>
          <w:szCs w:val="24"/>
          <w:lang w:val="sr-Latn-CS"/>
        </w:rPr>
        <w:t xml:space="preserve"> </w:t>
      </w:r>
      <w:r>
        <w:rPr>
          <w:szCs w:val="24"/>
          <w:lang w:val="sr-Latn-CS"/>
        </w:rPr>
        <w:t>би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створили</w:t>
      </w:r>
      <w:r w:rsidRPr="00727D8E">
        <w:rPr>
          <w:szCs w:val="24"/>
          <w:lang w:val="sr-Latn-CS"/>
        </w:rPr>
        <w:t xml:space="preserve"> </w:t>
      </w:r>
      <w:r>
        <w:rPr>
          <w:szCs w:val="24"/>
          <w:lang w:val="sr-Latn-CS"/>
        </w:rPr>
        <w:t>повољни</w:t>
      </w:r>
      <w:r w:rsidRPr="00727D8E">
        <w:rPr>
          <w:szCs w:val="24"/>
          <w:lang w:val="sr-Latn-CS"/>
        </w:rPr>
        <w:t xml:space="preserve"> </w:t>
      </w:r>
      <w:r>
        <w:rPr>
          <w:szCs w:val="24"/>
          <w:lang w:val="sr-Latn-CS"/>
        </w:rPr>
        <w:t>услови</w:t>
      </w:r>
      <w:r w:rsidRPr="00727D8E">
        <w:rPr>
          <w:szCs w:val="24"/>
          <w:lang w:val="sr-Latn-CS"/>
        </w:rPr>
        <w:t xml:space="preserve"> </w:t>
      </w:r>
      <w:r>
        <w:rPr>
          <w:szCs w:val="24"/>
          <w:lang w:val="sr-Latn-CS"/>
        </w:rPr>
        <w:t>светлости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микроклиме</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добро</w:t>
      </w:r>
      <w:r w:rsidRPr="00727D8E">
        <w:rPr>
          <w:szCs w:val="24"/>
          <w:lang w:val="sr-Latn-CS"/>
        </w:rPr>
        <w:t xml:space="preserve"> </w:t>
      </w:r>
      <w:r>
        <w:rPr>
          <w:szCs w:val="24"/>
          <w:lang w:val="sr-Latn-CS"/>
        </w:rPr>
        <w:t>клијање</w:t>
      </w:r>
      <w:r w:rsidRPr="00727D8E">
        <w:rPr>
          <w:szCs w:val="24"/>
          <w:lang w:val="sr-Latn-CS"/>
        </w:rPr>
        <w:t xml:space="preserve"> </w:t>
      </w:r>
      <w:r>
        <w:rPr>
          <w:szCs w:val="24"/>
          <w:lang w:val="sr-Latn-CS"/>
        </w:rPr>
        <w:t>жира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Преостала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састој</w:t>
      </w:r>
      <w:r w:rsidR="00C20BBC">
        <w:rPr>
          <w:szCs w:val="24"/>
          <w:lang w:val="sr-Cyrl-RS"/>
        </w:rPr>
        <w:t>и</w:t>
      </w:r>
      <w:r>
        <w:rPr>
          <w:szCs w:val="24"/>
          <w:lang w:val="sr-Latn-CS"/>
        </w:rPr>
        <w:t>не</w:t>
      </w:r>
      <w:r w:rsidRPr="00727D8E">
        <w:rPr>
          <w:szCs w:val="24"/>
          <w:lang w:val="sr-Latn-CS"/>
        </w:rPr>
        <w:t xml:space="preserve"> </w:t>
      </w:r>
      <w:r>
        <w:rPr>
          <w:szCs w:val="24"/>
          <w:lang w:val="sr-Latn-CS"/>
        </w:rPr>
        <w:t>имају</w:t>
      </w:r>
      <w:r w:rsidRPr="00727D8E">
        <w:rPr>
          <w:szCs w:val="24"/>
          <w:lang w:val="sr-Latn-CS"/>
        </w:rPr>
        <w:t xml:space="preserve"> </w:t>
      </w:r>
      <w:r>
        <w:rPr>
          <w:szCs w:val="24"/>
          <w:lang w:val="sr-Latn-CS"/>
        </w:rPr>
        <w:t>улогу</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одређеној</w:t>
      </w:r>
      <w:r w:rsidRPr="00727D8E">
        <w:rPr>
          <w:szCs w:val="24"/>
          <w:lang w:val="sr-Latn-CS"/>
        </w:rPr>
        <w:t xml:space="preserve"> </w:t>
      </w:r>
      <w:r>
        <w:rPr>
          <w:szCs w:val="24"/>
          <w:lang w:val="sr-Latn-CS"/>
        </w:rPr>
        <w:t>мери</w:t>
      </w:r>
      <w:r w:rsidRPr="00727D8E">
        <w:rPr>
          <w:szCs w:val="24"/>
          <w:lang w:val="sr-Latn-CS"/>
        </w:rPr>
        <w:t xml:space="preserve"> </w:t>
      </w:r>
      <w:r>
        <w:rPr>
          <w:szCs w:val="24"/>
          <w:lang w:val="sr-Latn-CS"/>
        </w:rPr>
        <w:t>спрече</w:t>
      </w:r>
      <w:r w:rsidRPr="00727D8E">
        <w:rPr>
          <w:szCs w:val="24"/>
          <w:lang w:val="sr-Latn-CS"/>
        </w:rPr>
        <w:t xml:space="preserve"> </w:t>
      </w:r>
      <w:r>
        <w:rPr>
          <w:szCs w:val="24"/>
          <w:lang w:val="sr-Latn-CS"/>
        </w:rPr>
        <w:t>прекомерно</w:t>
      </w:r>
      <w:r w:rsidRPr="00727D8E">
        <w:rPr>
          <w:szCs w:val="24"/>
          <w:lang w:val="sr-Latn-CS"/>
        </w:rPr>
        <w:t xml:space="preserve"> </w:t>
      </w:r>
      <w:r>
        <w:rPr>
          <w:szCs w:val="24"/>
          <w:lang w:val="sr-Latn-CS"/>
        </w:rPr>
        <w:t>закоровљавање</w:t>
      </w:r>
      <w:r w:rsidRPr="00727D8E">
        <w:rPr>
          <w:szCs w:val="24"/>
          <w:lang w:val="sr-Latn-CS"/>
        </w:rPr>
        <w:t xml:space="preserve"> </w:t>
      </w:r>
      <w:r>
        <w:rPr>
          <w:szCs w:val="24"/>
          <w:lang w:val="sr-Latn-CS"/>
        </w:rPr>
        <w:t>подмладних</w:t>
      </w:r>
      <w:r w:rsidRPr="00727D8E">
        <w:rPr>
          <w:szCs w:val="24"/>
          <w:lang w:val="sr-Latn-CS"/>
        </w:rPr>
        <w:t xml:space="preserve"> </w:t>
      </w:r>
      <w:r>
        <w:rPr>
          <w:szCs w:val="24"/>
          <w:lang w:val="sr-Latn-CS"/>
        </w:rPr>
        <w:t>површина</w:t>
      </w:r>
      <w:r w:rsidRPr="00727D8E">
        <w:rPr>
          <w:szCs w:val="24"/>
          <w:lang w:val="sr-Latn-CS"/>
        </w:rPr>
        <w:t xml:space="preserve">, </w:t>
      </w:r>
      <w:r>
        <w:rPr>
          <w:szCs w:val="24"/>
          <w:lang w:val="sr-Latn-CS"/>
        </w:rPr>
        <w:t>штите</w:t>
      </w:r>
      <w:r w:rsidRPr="00727D8E">
        <w:rPr>
          <w:szCs w:val="24"/>
          <w:lang w:val="sr-Latn-CS"/>
        </w:rPr>
        <w:t xml:space="preserve"> </w:t>
      </w:r>
      <w:r>
        <w:rPr>
          <w:szCs w:val="24"/>
          <w:lang w:val="sr-Latn-CS"/>
        </w:rPr>
        <w:t>поник</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прејаке</w:t>
      </w:r>
      <w:r w:rsidRPr="00727D8E">
        <w:rPr>
          <w:szCs w:val="24"/>
          <w:lang w:val="sr-Latn-CS"/>
        </w:rPr>
        <w:t xml:space="preserve"> </w:t>
      </w:r>
      <w:r>
        <w:rPr>
          <w:szCs w:val="24"/>
          <w:lang w:val="sr-Latn-CS"/>
        </w:rPr>
        <w:t>инсолације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загревања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случају</w:t>
      </w:r>
      <w:r w:rsidRPr="00727D8E">
        <w:rPr>
          <w:szCs w:val="24"/>
          <w:lang w:val="sr-Latn-CS"/>
        </w:rPr>
        <w:t xml:space="preserve"> </w:t>
      </w:r>
      <w:r>
        <w:rPr>
          <w:szCs w:val="24"/>
          <w:lang w:val="sr-Latn-CS"/>
        </w:rPr>
        <w:t>незадовољавајућег</w:t>
      </w:r>
      <w:r w:rsidRPr="00727D8E">
        <w:rPr>
          <w:szCs w:val="24"/>
          <w:lang w:val="sr-Latn-CS"/>
        </w:rPr>
        <w:t xml:space="preserve"> </w:t>
      </w:r>
      <w:r>
        <w:rPr>
          <w:szCs w:val="24"/>
          <w:lang w:val="sr-Latn-CS"/>
        </w:rPr>
        <w:t>успеха</w:t>
      </w:r>
      <w:r w:rsidRPr="00727D8E">
        <w:rPr>
          <w:szCs w:val="24"/>
          <w:lang w:val="sr-Latn-CS"/>
        </w:rPr>
        <w:t xml:space="preserve">, </w:t>
      </w:r>
      <w:r>
        <w:rPr>
          <w:szCs w:val="24"/>
          <w:lang w:val="sr-Latn-CS"/>
        </w:rPr>
        <w:t>осигурају</w:t>
      </w:r>
      <w:r w:rsidRPr="00727D8E">
        <w:rPr>
          <w:szCs w:val="24"/>
          <w:lang w:val="sr-Latn-CS"/>
        </w:rPr>
        <w:t xml:space="preserve"> </w:t>
      </w:r>
      <w:r>
        <w:rPr>
          <w:szCs w:val="24"/>
          <w:lang w:val="sr-Latn-CS"/>
        </w:rPr>
        <w:t>накнадно</w:t>
      </w:r>
      <w:r w:rsidRPr="00727D8E">
        <w:rPr>
          <w:szCs w:val="24"/>
          <w:lang w:val="sr-Latn-CS"/>
        </w:rPr>
        <w:t xml:space="preserve"> </w:t>
      </w:r>
      <w:r>
        <w:rPr>
          <w:szCs w:val="24"/>
          <w:lang w:val="sr-Latn-CS"/>
        </w:rPr>
        <w:t>природно</w:t>
      </w:r>
      <w:r w:rsidRPr="00727D8E">
        <w:rPr>
          <w:szCs w:val="24"/>
          <w:lang w:val="sr-Latn-CS"/>
        </w:rPr>
        <w:t xml:space="preserve"> </w:t>
      </w:r>
      <w:r>
        <w:rPr>
          <w:szCs w:val="24"/>
          <w:lang w:val="sr-Latn-CS"/>
        </w:rPr>
        <w:t>насејавање</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Ако</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година</w:t>
      </w:r>
      <w:r w:rsidRPr="00727D8E">
        <w:rPr>
          <w:szCs w:val="24"/>
          <w:lang w:val="sr-Latn-CS"/>
        </w:rPr>
        <w:t xml:space="preserve"> </w:t>
      </w:r>
      <w:r>
        <w:rPr>
          <w:szCs w:val="24"/>
          <w:lang w:val="sr-Latn-CS"/>
        </w:rPr>
        <w:t>урода</w:t>
      </w:r>
      <w:r w:rsidRPr="00727D8E">
        <w:rPr>
          <w:szCs w:val="24"/>
          <w:lang w:val="sr-Latn-CS"/>
        </w:rPr>
        <w:t xml:space="preserve"> </w:t>
      </w:r>
      <w:r>
        <w:rPr>
          <w:szCs w:val="24"/>
          <w:lang w:val="sr-Latn-CS"/>
        </w:rPr>
        <w:t>семена</w:t>
      </w:r>
      <w:r w:rsidRPr="00727D8E">
        <w:rPr>
          <w:szCs w:val="24"/>
          <w:lang w:val="sr-Latn-CS"/>
        </w:rPr>
        <w:t xml:space="preserve"> </w:t>
      </w:r>
      <w:r>
        <w:rPr>
          <w:szCs w:val="24"/>
          <w:lang w:val="sr-Latn-CS"/>
        </w:rPr>
        <w:t>пратећих</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подудари</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уродом</w:t>
      </w:r>
      <w:r w:rsidRPr="00727D8E">
        <w:rPr>
          <w:szCs w:val="24"/>
          <w:lang w:val="sr-Latn-CS"/>
        </w:rPr>
        <w:t xml:space="preserve"> </w:t>
      </w:r>
      <w:r>
        <w:rPr>
          <w:szCs w:val="24"/>
          <w:lang w:val="sr-Latn-CS"/>
        </w:rPr>
        <w:t>семена</w:t>
      </w:r>
      <w:r w:rsidRPr="00727D8E">
        <w:rPr>
          <w:szCs w:val="24"/>
          <w:lang w:val="sr-Latn-CS"/>
        </w:rPr>
        <w:t xml:space="preserve"> </w:t>
      </w:r>
      <w:r>
        <w:rPr>
          <w:szCs w:val="24"/>
          <w:lang w:val="sr-Latn-CS"/>
        </w:rPr>
        <w:t>лужњака</w:t>
      </w:r>
      <w:r w:rsidRPr="00727D8E">
        <w:rPr>
          <w:szCs w:val="24"/>
          <w:lang w:val="sr-Latn-CS"/>
        </w:rPr>
        <w:t xml:space="preserve">, </w:t>
      </w:r>
      <w:r>
        <w:rPr>
          <w:szCs w:val="24"/>
          <w:lang w:val="sr-Latn-CS"/>
        </w:rPr>
        <w:t>односно</w:t>
      </w:r>
      <w:r w:rsidRPr="00727D8E">
        <w:rPr>
          <w:szCs w:val="24"/>
          <w:lang w:val="sr-Latn-CS"/>
        </w:rPr>
        <w:t xml:space="preserve"> </w:t>
      </w:r>
      <w:r>
        <w:rPr>
          <w:szCs w:val="24"/>
          <w:lang w:val="sr-Latn-CS"/>
        </w:rPr>
        <w:t>главне</w:t>
      </w:r>
      <w:r w:rsidRPr="00727D8E">
        <w:rPr>
          <w:szCs w:val="24"/>
          <w:lang w:val="sr-Latn-CS"/>
        </w:rPr>
        <w:t xml:space="preserve"> </w:t>
      </w:r>
      <w:r>
        <w:rPr>
          <w:szCs w:val="24"/>
          <w:lang w:val="sr-Latn-CS"/>
        </w:rPr>
        <w:t>врсте</w:t>
      </w:r>
      <w:r w:rsidRPr="00727D8E">
        <w:rPr>
          <w:szCs w:val="24"/>
          <w:lang w:val="sr-Latn-CS"/>
        </w:rPr>
        <w:t xml:space="preserve"> </w:t>
      </w:r>
      <w:r>
        <w:rPr>
          <w:szCs w:val="24"/>
          <w:lang w:val="sr-Latn-CS"/>
        </w:rPr>
        <w:t>дрвећа</w:t>
      </w:r>
      <w:r w:rsidRPr="00727D8E">
        <w:rPr>
          <w:szCs w:val="24"/>
          <w:lang w:val="sr-Latn-CS"/>
        </w:rPr>
        <w:t xml:space="preserve">, </w:t>
      </w:r>
      <w:r>
        <w:rPr>
          <w:szCs w:val="24"/>
          <w:lang w:val="sr-Latn-CS"/>
        </w:rPr>
        <w:t>тада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током</w:t>
      </w:r>
      <w:r w:rsidRPr="00727D8E">
        <w:rPr>
          <w:szCs w:val="24"/>
          <w:lang w:val="sr-Latn-CS"/>
        </w:rPr>
        <w:t xml:space="preserve"> </w:t>
      </w:r>
      <w:r>
        <w:rPr>
          <w:szCs w:val="24"/>
          <w:lang w:val="sr-Latn-CS"/>
        </w:rPr>
        <w:t>оплодног</w:t>
      </w:r>
      <w:r w:rsidRPr="00727D8E">
        <w:rPr>
          <w:szCs w:val="24"/>
          <w:lang w:val="sr-Latn-CS"/>
        </w:rPr>
        <w:t xml:space="preserve"> </w:t>
      </w:r>
      <w:r>
        <w:rPr>
          <w:szCs w:val="24"/>
          <w:lang w:val="sr-Latn-CS"/>
        </w:rPr>
        <w:t>сека</w:t>
      </w:r>
      <w:r w:rsidRPr="00727D8E">
        <w:rPr>
          <w:szCs w:val="24"/>
          <w:lang w:val="sr-Latn-CS"/>
        </w:rPr>
        <w:t xml:space="preserve"> </w:t>
      </w:r>
      <w:r>
        <w:rPr>
          <w:szCs w:val="24"/>
          <w:lang w:val="sr-Latn-CS"/>
        </w:rPr>
        <w:t>уклањају</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готово</w:t>
      </w:r>
      <w:r w:rsidRPr="00727D8E">
        <w:rPr>
          <w:szCs w:val="24"/>
          <w:lang w:val="sr-Latn-CS"/>
        </w:rPr>
        <w:t xml:space="preserve">  </w:t>
      </w:r>
      <w:r>
        <w:rPr>
          <w:szCs w:val="24"/>
          <w:lang w:val="sr-Latn-CS"/>
        </w:rPr>
        <w:t>сва</w:t>
      </w:r>
      <w:r w:rsidRPr="00727D8E">
        <w:rPr>
          <w:szCs w:val="24"/>
          <w:lang w:val="sr-Latn-CS"/>
        </w:rPr>
        <w:t xml:space="preserve"> </w:t>
      </w:r>
      <w:r>
        <w:rPr>
          <w:szCs w:val="24"/>
          <w:lang w:val="sr-Latn-CS"/>
        </w:rPr>
        <w:t>преостала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пратећих</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супротном</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уклањају</w:t>
      </w:r>
      <w:r w:rsidRPr="00727D8E">
        <w:rPr>
          <w:szCs w:val="24"/>
          <w:lang w:val="sr-Latn-CS"/>
        </w:rPr>
        <w:t xml:space="preserve"> </w:t>
      </w:r>
      <w:r>
        <w:rPr>
          <w:szCs w:val="24"/>
          <w:lang w:val="sr-Latn-CS"/>
        </w:rPr>
        <w:t>након</w:t>
      </w:r>
      <w:r w:rsidRPr="00727D8E">
        <w:rPr>
          <w:szCs w:val="24"/>
          <w:lang w:val="sr-Latn-CS"/>
        </w:rPr>
        <w:t xml:space="preserve"> </w:t>
      </w:r>
      <w:r>
        <w:rPr>
          <w:szCs w:val="24"/>
          <w:lang w:val="sr-Latn-CS"/>
        </w:rPr>
        <w:t>њиховог</w:t>
      </w:r>
      <w:r w:rsidRPr="00727D8E">
        <w:rPr>
          <w:szCs w:val="24"/>
          <w:lang w:val="sr-Latn-CS"/>
        </w:rPr>
        <w:t xml:space="preserve"> </w:t>
      </w:r>
      <w:r>
        <w:rPr>
          <w:szCs w:val="24"/>
          <w:lang w:val="sr-Latn-CS"/>
        </w:rPr>
        <w:t>пуног</w:t>
      </w:r>
      <w:r w:rsidRPr="00727D8E">
        <w:rPr>
          <w:szCs w:val="24"/>
          <w:lang w:val="sr-Latn-CS"/>
        </w:rPr>
        <w:t xml:space="preserve"> </w:t>
      </w:r>
      <w:r>
        <w:rPr>
          <w:szCs w:val="24"/>
          <w:lang w:val="sr-Latn-CS"/>
        </w:rPr>
        <w:t>урода</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После</w:t>
      </w:r>
      <w:r w:rsidRPr="00727D8E">
        <w:rPr>
          <w:szCs w:val="24"/>
          <w:lang w:val="sr-Latn-CS"/>
        </w:rPr>
        <w:t xml:space="preserve"> </w:t>
      </w:r>
      <w:r>
        <w:rPr>
          <w:szCs w:val="24"/>
          <w:lang w:val="sr-Latn-CS"/>
        </w:rPr>
        <w:t>успешно</w:t>
      </w:r>
      <w:r w:rsidRPr="00727D8E">
        <w:rPr>
          <w:szCs w:val="24"/>
          <w:lang w:val="sr-Latn-CS"/>
        </w:rPr>
        <w:t xml:space="preserve"> </w:t>
      </w:r>
      <w:r>
        <w:rPr>
          <w:szCs w:val="24"/>
          <w:lang w:val="sr-Latn-CS"/>
        </w:rPr>
        <w:t>спроведене</w:t>
      </w:r>
      <w:r w:rsidRPr="00727D8E">
        <w:rPr>
          <w:szCs w:val="24"/>
          <w:lang w:val="sr-Latn-CS"/>
        </w:rPr>
        <w:t xml:space="preserve"> </w:t>
      </w:r>
      <w:r>
        <w:rPr>
          <w:szCs w:val="24"/>
          <w:lang w:val="sr-Latn-CS"/>
        </w:rPr>
        <w:t>обнове</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завршни</w:t>
      </w:r>
      <w:r w:rsidRPr="00727D8E">
        <w:rPr>
          <w:szCs w:val="24"/>
          <w:lang w:val="sr-Latn-CS"/>
        </w:rPr>
        <w:t xml:space="preserve"> </w:t>
      </w:r>
      <w:r>
        <w:rPr>
          <w:szCs w:val="24"/>
          <w:lang w:val="sr-Latn-CS"/>
        </w:rPr>
        <w:t>сек</w:t>
      </w:r>
      <w:r w:rsidRPr="00727D8E">
        <w:rPr>
          <w:szCs w:val="24"/>
          <w:lang w:val="sr-Latn-CS"/>
        </w:rPr>
        <w:t xml:space="preserve"> </w:t>
      </w:r>
      <w:r>
        <w:rPr>
          <w:szCs w:val="24"/>
          <w:lang w:val="sr-Latn-CS"/>
        </w:rPr>
        <w:t>којим</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уклањају</w:t>
      </w:r>
      <w:r w:rsidRPr="00727D8E">
        <w:rPr>
          <w:szCs w:val="24"/>
          <w:lang w:val="sr-Latn-CS"/>
        </w:rPr>
        <w:t xml:space="preserve"> </w:t>
      </w:r>
      <w:r>
        <w:rPr>
          <w:szCs w:val="24"/>
          <w:lang w:val="sr-Latn-CS"/>
        </w:rPr>
        <w:t>преостала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главне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пратећих</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дрвећа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циљу</w:t>
      </w:r>
      <w:r w:rsidRPr="00727D8E">
        <w:rPr>
          <w:szCs w:val="24"/>
          <w:lang w:val="sr-Latn-CS"/>
        </w:rPr>
        <w:t xml:space="preserve"> </w:t>
      </w:r>
      <w:r>
        <w:rPr>
          <w:szCs w:val="24"/>
          <w:lang w:val="sr-Latn-CS"/>
        </w:rPr>
        <w:t>подршке</w:t>
      </w:r>
      <w:r w:rsidRPr="00727D8E">
        <w:rPr>
          <w:szCs w:val="24"/>
          <w:lang w:val="sr-Latn-CS"/>
        </w:rPr>
        <w:t xml:space="preserve"> </w:t>
      </w:r>
      <w:r>
        <w:rPr>
          <w:szCs w:val="24"/>
          <w:lang w:val="sr-Latn-CS"/>
        </w:rPr>
        <w:t>очувању</w:t>
      </w:r>
      <w:r w:rsidRPr="00727D8E">
        <w:rPr>
          <w:szCs w:val="24"/>
          <w:lang w:val="sr-Latn-CS"/>
        </w:rPr>
        <w:t xml:space="preserve"> </w:t>
      </w:r>
      <w:r>
        <w:rPr>
          <w:szCs w:val="24"/>
          <w:lang w:val="sr-Latn-CS"/>
        </w:rPr>
        <w:t>биодиверзитета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завршном</w:t>
      </w:r>
      <w:r w:rsidRPr="00727D8E">
        <w:rPr>
          <w:szCs w:val="24"/>
          <w:lang w:val="sr-Latn-CS"/>
        </w:rPr>
        <w:t xml:space="preserve"> </w:t>
      </w:r>
      <w:r>
        <w:rPr>
          <w:szCs w:val="24"/>
          <w:lang w:val="sr-Latn-CS"/>
        </w:rPr>
        <w:t>секу</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остављају</w:t>
      </w:r>
      <w:r w:rsidRPr="00727D8E">
        <w:rPr>
          <w:szCs w:val="24"/>
          <w:lang w:val="sr-Latn-CS"/>
        </w:rPr>
        <w:t xml:space="preserve">  </w:t>
      </w:r>
      <w:r>
        <w:rPr>
          <w:szCs w:val="24"/>
          <w:lang w:val="sr-Latn-CS"/>
        </w:rPr>
        <w:t>три</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пет</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главне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пратећих</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хектару</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којих</w:t>
      </w:r>
      <w:r w:rsidRPr="00727D8E">
        <w:rPr>
          <w:szCs w:val="24"/>
          <w:lang w:val="sr-Latn-CS"/>
        </w:rPr>
        <w:t xml:space="preserve"> </w:t>
      </w:r>
      <w:r>
        <w:rPr>
          <w:szCs w:val="24"/>
          <w:lang w:val="sr-Latn-CS"/>
        </w:rPr>
        <w:t>једно</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могућству</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буде</w:t>
      </w:r>
      <w:r w:rsidRPr="00727D8E">
        <w:rPr>
          <w:szCs w:val="24"/>
          <w:lang w:val="sr-Latn-CS"/>
        </w:rPr>
        <w:t xml:space="preserve"> </w:t>
      </w:r>
      <w:r>
        <w:rPr>
          <w:szCs w:val="24"/>
          <w:lang w:val="sr-Latn-CS"/>
        </w:rPr>
        <w:t>суво</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одмаклој</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одумирања</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одговарајућа</w:t>
      </w:r>
      <w:r w:rsidRPr="00727D8E">
        <w:rPr>
          <w:szCs w:val="24"/>
          <w:lang w:val="sr-Latn-CS"/>
        </w:rPr>
        <w:t xml:space="preserve"> </w:t>
      </w:r>
      <w:r>
        <w:rPr>
          <w:szCs w:val="24"/>
          <w:lang w:val="sr-Latn-CS"/>
        </w:rPr>
        <w:t>количина</w:t>
      </w:r>
      <w:r w:rsidRPr="00727D8E">
        <w:rPr>
          <w:szCs w:val="24"/>
          <w:lang w:val="sr-Latn-CS"/>
        </w:rPr>
        <w:t xml:space="preserve"> </w:t>
      </w:r>
      <w:r>
        <w:rPr>
          <w:szCs w:val="24"/>
          <w:lang w:val="sr-Latn-CS"/>
        </w:rPr>
        <w:t>лежевине</w:t>
      </w:r>
      <w:r w:rsidRPr="00727D8E">
        <w:rPr>
          <w:szCs w:val="24"/>
          <w:lang w:val="sr-Latn-CS"/>
        </w:rPr>
        <w:t xml:space="preserve"> </w:t>
      </w:r>
      <w:r>
        <w:rPr>
          <w:szCs w:val="24"/>
          <w:lang w:val="sr-Latn-CS"/>
        </w:rPr>
        <w:t>која</w:t>
      </w:r>
      <w:r w:rsidRPr="00727D8E">
        <w:rPr>
          <w:szCs w:val="24"/>
          <w:lang w:val="sr-Latn-CS"/>
        </w:rPr>
        <w:t xml:space="preserve"> </w:t>
      </w:r>
      <w:r>
        <w:rPr>
          <w:szCs w:val="24"/>
          <w:lang w:val="sr-Latn-CS"/>
        </w:rPr>
        <w:t>неће</w:t>
      </w:r>
      <w:r w:rsidRPr="00727D8E">
        <w:rPr>
          <w:szCs w:val="24"/>
          <w:lang w:val="sr-Latn-CS"/>
        </w:rPr>
        <w:t xml:space="preserve"> </w:t>
      </w:r>
      <w:r>
        <w:rPr>
          <w:szCs w:val="24"/>
          <w:lang w:val="sr-Latn-CS"/>
        </w:rPr>
        <w:t>ометати</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подмлатка</w:t>
      </w:r>
      <w:r w:rsidRPr="00727D8E">
        <w:rPr>
          <w:szCs w:val="24"/>
          <w:lang w:val="sr-Latn-CS"/>
        </w:rPr>
        <w:t>.</w:t>
      </w:r>
    </w:p>
    <w:p w:rsidR="001D4069" w:rsidRDefault="009C1697" w:rsidP="001D4069">
      <w:pPr>
        <w:tabs>
          <w:tab w:val="left" w:pos="18976"/>
        </w:tabs>
        <w:ind w:firstLine="720"/>
        <w:rPr>
          <w:szCs w:val="24"/>
          <w:lang w:val="sr-Cyrl-RS"/>
        </w:rPr>
      </w:pPr>
      <w:r w:rsidRPr="009C1697">
        <w:rPr>
          <w:szCs w:val="24"/>
          <w:lang w:val="sr-Cyrl-RS"/>
        </w:rPr>
        <w:t>Састојине багрема ће се обнављати вегетативним путем повређивањем жила након сече</w:t>
      </w:r>
      <w:r>
        <w:rPr>
          <w:szCs w:val="24"/>
          <w:lang w:val="sr-Cyrl-RS"/>
        </w:rPr>
        <w:t>.</w:t>
      </w:r>
    </w:p>
    <w:p w:rsidR="009C1697" w:rsidRPr="009C1697" w:rsidRDefault="009C1697" w:rsidP="001D4069">
      <w:pPr>
        <w:tabs>
          <w:tab w:val="left" w:pos="18976"/>
        </w:tabs>
        <w:ind w:firstLine="720"/>
        <w:rPr>
          <w:szCs w:val="24"/>
          <w:lang w:val="sr-Cyrl-RS"/>
        </w:rPr>
      </w:pPr>
    </w:p>
    <w:p w:rsidR="001D4069" w:rsidRPr="00727D8E" w:rsidRDefault="001D4069" w:rsidP="001D4069">
      <w:pPr>
        <w:tabs>
          <w:tab w:val="left" w:pos="18976"/>
        </w:tabs>
        <w:ind w:firstLine="720"/>
        <w:rPr>
          <w:b/>
          <w:szCs w:val="24"/>
          <w:u w:val="single"/>
          <w:lang w:val="sr-Latn-CS"/>
        </w:rPr>
      </w:pPr>
      <w:r>
        <w:rPr>
          <w:b/>
          <w:szCs w:val="24"/>
          <w:u w:val="single"/>
          <w:lang w:val="sr-Latn-CS"/>
        </w:rPr>
        <w:t>Смернице</w:t>
      </w:r>
      <w:r w:rsidRPr="00727D8E">
        <w:rPr>
          <w:b/>
          <w:szCs w:val="24"/>
          <w:u w:val="single"/>
          <w:lang w:val="sr-Latn-CS"/>
        </w:rPr>
        <w:t xml:space="preserve"> </w:t>
      </w:r>
      <w:r>
        <w:rPr>
          <w:b/>
          <w:szCs w:val="24"/>
          <w:u w:val="single"/>
          <w:lang w:val="sr-Latn-CS"/>
        </w:rPr>
        <w:t>за</w:t>
      </w:r>
      <w:r w:rsidRPr="00727D8E">
        <w:rPr>
          <w:b/>
          <w:szCs w:val="24"/>
          <w:u w:val="single"/>
          <w:lang w:val="sr-Latn-CS"/>
        </w:rPr>
        <w:t xml:space="preserve"> </w:t>
      </w:r>
      <w:r>
        <w:rPr>
          <w:b/>
          <w:szCs w:val="24"/>
          <w:u w:val="single"/>
          <w:lang w:val="sr-Latn-CS"/>
        </w:rPr>
        <w:t>реализацију</w:t>
      </w:r>
      <w:r w:rsidRPr="00727D8E">
        <w:rPr>
          <w:b/>
          <w:szCs w:val="24"/>
          <w:u w:val="single"/>
          <w:lang w:val="sr-Latn-CS"/>
        </w:rPr>
        <w:t xml:space="preserve"> </w:t>
      </w:r>
      <w:r>
        <w:rPr>
          <w:b/>
          <w:szCs w:val="24"/>
          <w:u w:val="single"/>
          <w:lang w:val="sr-Latn-CS"/>
        </w:rPr>
        <w:t>мера</w:t>
      </w:r>
      <w:r w:rsidRPr="00727D8E">
        <w:rPr>
          <w:b/>
          <w:szCs w:val="24"/>
          <w:u w:val="single"/>
          <w:lang w:val="sr-Latn-CS"/>
        </w:rPr>
        <w:t xml:space="preserve"> </w:t>
      </w:r>
      <w:r>
        <w:rPr>
          <w:b/>
          <w:szCs w:val="24"/>
          <w:u w:val="single"/>
          <w:lang w:val="sr-Latn-CS"/>
        </w:rPr>
        <w:t>неге</w:t>
      </w:r>
    </w:p>
    <w:p w:rsidR="001D4069" w:rsidRPr="00727D8E" w:rsidRDefault="001D4069" w:rsidP="001D4069">
      <w:pPr>
        <w:tabs>
          <w:tab w:val="left" w:pos="18976"/>
        </w:tabs>
        <w:ind w:firstLine="720"/>
        <w:rPr>
          <w:szCs w:val="24"/>
          <w:lang w:val="sr-Latn-CS"/>
        </w:rPr>
      </w:pPr>
    </w:p>
    <w:p w:rsidR="001D4069" w:rsidRPr="00727D8E" w:rsidRDefault="001D4069" w:rsidP="001D4069">
      <w:pPr>
        <w:tabs>
          <w:tab w:val="left" w:pos="18976"/>
        </w:tabs>
        <w:ind w:firstLine="709"/>
        <w:rPr>
          <w:b/>
          <w:szCs w:val="24"/>
          <w:lang w:val="sr-Latn-CS"/>
        </w:rPr>
      </w:pPr>
      <w:r>
        <w:rPr>
          <w:b/>
          <w:szCs w:val="24"/>
          <w:lang w:val="sr-Latn-CS"/>
        </w:rPr>
        <w:t>Осветљавање</w:t>
      </w:r>
      <w:r w:rsidRPr="00727D8E">
        <w:rPr>
          <w:b/>
          <w:szCs w:val="24"/>
          <w:lang w:val="sr-Latn-CS"/>
        </w:rPr>
        <w:t xml:space="preserve"> </w:t>
      </w:r>
      <w:r>
        <w:rPr>
          <w:b/>
          <w:szCs w:val="24"/>
          <w:lang w:val="sr-Latn-CS"/>
        </w:rPr>
        <w:t>подмлатка</w:t>
      </w:r>
    </w:p>
    <w:p w:rsidR="001D4069" w:rsidRPr="00727D8E" w:rsidRDefault="001D4069" w:rsidP="001D4069">
      <w:pPr>
        <w:tabs>
          <w:tab w:val="left" w:pos="18976"/>
        </w:tabs>
        <w:ind w:firstLine="720"/>
        <w:rPr>
          <w:szCs w:val="24"/>
          <w:lang w:val="sr-Latn-CS"/>
        </w:rPr>
      </w:pPr>
      <w:r>
        <w:rPr>
          <w:szCs w:val="24"/>
          <w:lang w:val="sr-Latn-CS"/>
        </w:rPr>
        <w:t>У</w:t>
      </w:r>
      <w:r w:rsidRPr="00727D8E">
        <w:rPr>
          <w:szCs w:val="24"/>
          <w:lang w:val="sr-Latn-CS"/>
        </w:rPr>
        <w:t xml:space="preserve"> </w:t>
      </w:r>
      <w:r>
        <w:rPr>
          <w:szCs w:val="24"/>
          <w:lang w:val="sr-Latn-CS"/>
        </w:rPr>
        <w:t>храстовим</w:t>
      </w:r>
      <w:r w:rsidRPr="00727D8E">
        <w:rPr>
          <w:szCs w:val="24"/>
          <w:lang w:val="sr-Latn-CS"/>
        </w:rPr>
        <w:t xml:space="preserve"> </w:t>
      </w:r>
      <w:r>
        <w:rPr>
          <w:szCs w:val="24"/>
          <w:lang w:val="sr-Latn-CS"/>
        </w:rPr>
        <w:t>шумама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мешовитим</w:t>
      </w:r>
      <w:r w:rsidRPr="00727D8E">
        <w:rPr>
          <w:szCs w:val="24"/>
          <w:lang w:val="sr-Latn-CS"/>
        </w:rPr>
        <w:t xml:space="preserve"> </w:t>
      </w:r>
      <w:r>
        <w:rPr>
          <w:szCs w:val="24"/>
          <w:lang w:val="sr-Latn-CS"/>
        </w:rPr>
        <w:t>шумама</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лужњака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цера</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врстама</w:t>
      </w:r>
      <w:r w:rsidRPr="00727D8E">
        <w:rPr>
          <w:szCs w:val="24"/>
          <w:lang w:val="sr-Latn-CS"/>
        </w:rPr>
        <w:t xml:space="preserve"> </w:t>
      </w:r>
      <w:r>
        <w:rPr>
          <w:szCs w:val="24"/>
          <w:lang w:val="sr-Latn-CS"/>
        </w:rPr>
        <w:t>светлости</w:t>
      </w:r>
      <w:r w:rsidRPr="00727D8E">
        <w:rPr>
          <w:szCs w:val="24"/>
          <w:lang w:val="sr-Latn-CS"/>
        </w:rPr>
        <w:t xml:space="preserve">, </w:t>
      </w:r>
      <w:r>
        <w:rPr>
          <w:szCs w:val="24"/>
          <w:lang w:val="sr-Latn-CS"/>
        </w:rPr>
        <w:t>прве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неге</w:t>
      </w:r>
      <w:r w:rsidRPr="00727D8E">
        <w:rPr>
          <w:szCs w:val="24"/>
          <w:lang w:val="sr-Latn-CS"/>
        </w:rPr>
        <w:t xml:space="preserve"> - </w:t>
      </w:r>
      <w:r>
        <w:rPr>
          <w:szCs w:val="24"/>
          <w:lang w:val="sr-Latn-CS"/>
        </w:rPr>
        <w:t>сече</w:t>
      </w:r>
      <w:r w:rsidRPr="00727D8E">
        <w:rPr>
          <w:szCs w:val="24"/>
          <w:lang w:val="sr-Latn-CS"/>
        </w:rPr>
        <w:t xml:space="preserve"> </w:t>
      </w:r>
      <w:r>
        <w:rPr>
          <w:szCs w:val="24"/>
          <w:lang w:val="sr-Latn-CS"/>
        </w:rPr>
        <w:t>осветљавања</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сматрају</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веома</w:t>
      </w:r>
      <w:r w:rsidRPr="00727D8E">
        <w:rPr>
          <w:szCs w:val="24"/>
          <w:lang w:val="sr-Latn-CS"/>
        </w:rPr>
        <w:t xml:space="preserve"> </w:t>
      </w:r>
      <w:r>
        <w:rPr>
          <w:szCs w:val="24"/>
          <w:lang w:val="sr-Latn-CS"/>
        </w:rPr>
        <w:t>важним</w:t>
      </w:r>
      <w:r w:rsidRPr="00727D8E">
        <w:rPr>
          <w:szCs w:val="24"/>
          <w:lang w:val="sr-Latn-CS"/>
        </w:rPr>
        <w:t xml:space="preserve">, </w:t>
      </w:r>
      <w:r>
        <w:rPr>
          <w:szCs w:val="24"/>
          <w:lang w:val="sr-Latn-CS"/>
        </w:rPr>
        <w:t>којима</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основни</w:t>
      </w:r>
      <w:r w:rsidRPr="00727D8E">
        <w:rPr>
          <w:szCs w:val="24"/>
          <w:lang w:val="sr-Latn-CS"/>
        </w:rPr>
        <w:t xml:space="preserve"> </w:t>
      </w:r>
      <w:r>
        <w:rPr>
          <w:szCs w:val="24"/>
          <w:lang w:val="sr-Latn-CS"/>
        </w:rPr>
        <w:t>циљ</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крунама</w:t>
      </w:r>
      <w:r w:rsidRPr="00727D8E">
        <w:rPr>
          <w:szCs w:val="24"/>
          <w:lang w:val="sr-Latn-CS"/>
        </w:rPr>
        <w:t xml:space="preserve"> </w:t>
      </w:r>
      <w:r>
        <w:rPr>
          <w:szCs w:val="24"/>
          <w:lang w:val="sr-Latn-CS"/>
        </w:rPr>
        <w:t>обезбеди</w:t>
      </w:r>
      <w:r w:rsidRPr="00727D8E">
        <w:rPr>
          <w:szCs w:val="24"/>
          <w:lang w:val="sr-Latn-CS"/>
        </w:rPr>
        <w:t xml:space="preserve"> </w:t>
      </w:r>
      <w:r>
        <w:rPr>
          <w:szCs w:val="24"/>
          <w:lang w:val="sr-Latn-CS"/>
        </w:rPr>
        <w:t>довољно</w:t>
      </w:r>
      <w:r w:rsidRPr="00727D8E">
        <w:rPr>
          <w:szCs w:val="24"/>
          <w:lang w:val="sr-Latn-CS"/>
        </w:rPr>
        <w:t xml:space="preserve"> </w:t>
      </w:r>
      <w:r>
        <w:rPr>
          <w:szCs w:val="24"/>
          <w:lang w:val="sr-Latn-CS"/>
        </w:rPr>
        <w:t>светлости</w:t>
      </w:r>
      <w:r w:rsidRPr="00727D8E">
        <w:rPr>
          <w:szCs w:val="24"/>
          <w:lang w:val="sr-Latn-CS"/>
        </w:rPr>
        <w:t xml:space="preserve">. </w:t>
      </w:r>
      <w:r>
        <w:rPr>
          <w:szCs w:val="24"/>
          <w:lang w:val="sr-Latn-CS"/>
        </w:rPr>
        <w:t>Изводе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раног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старости</w:t>
      </w:r>
      <w:r w:rsidRPr="00727D8E">
        <w:rPr>
          <w:szCs w:val="24"/>
          <w:lang w:val="sr-Latn-CS"/>
        </w:rPr>
        <w:t xml:space="preserve"> 4-10 </w:t>
      </w:r>
      <w:r>
        <w:rPr>
          <w:szCs w:val="24"/>
          <w:lang w:val="sr-Latn-CS"/>
        </w:rPr>
        <w:t>година</w:t>
      </w:r>
      <w:r w:rsidRPr="00727D8E">
        <w:rPr>
          <w:szCs w:val="24"/>
          <w:lang w:val="sr-Latn-CS"/>
        </w:rPr>
        <w:t xml:space="preserve">, </w:t>
      </w:r>
      <w:r>
        <w:rPr>
          <w:szCs w:val="24"/>
          <w:lang w:val="sr-Latn-CS"/>
        </w:rPr>
        <w:t>тј</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када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формира</w:t>
      </w:r>
      <w:r w:rsidRPr="00727D8E">
        <w:rPr>
          <w:szCs w:val="24"/>
          <w:lang w:val="sr-Latn-CS"/>
        </w:rPr>
        <w:t xml:space="preserve"> </w:t>
      </w:r>
      <w:r>
        <w:rPr>
          <w:szCs w:val="24"/>
          <w:lang w:val="sr-Latn-CS"/>
        </w:rPr>
        <w:t>склоп</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младе</w:t>
      </w:r>
      <w:r w:rsidRPr="00727D8E">
        <w:rPr>
          <w:szCs w:val="24"/>
          <w:lang w:val="sr-Latn-CS"/>
        </w:rPr>
        <w:t xml:space="preserve"> </w:t>
      </w:r>
      <w:r>
        <w:rPr>
          <w:szCs w:val="24"/>
          <w:lang w:val="sr-Latn-CS"/>
        </w:rPr>
        <w:t>биљке</w:t>
      </w:r>
      <w:r w:rsidRPr="00727D8E">
        <w:rPr>
          <w:szCs w:val="24"/>
          <w:lang w:val="sr-Latn-CS"/>
        </w:rPr>
        <w:t xml:space="preserve"> </w:t>
      </w:r>
      <w:r>
        <w:rPr>
          <w:szCs w:val="24"/>
          <w:lang w:val="sr-Latn-CS"/>
        </w:rPr>
        <w:t>из</w:t>
      </w:r>
      <w:r w:rsidRPr="00727D8E">
        <w:rPr>
          <w:szCs w:val="24"/>
          <w:lang w:val="sr-Latn-CS"/>
        </w:rPr>
        <w:t xml:space="preserve"> </w:t>
      </w:r>
      <w:r>
        <w:rPr>
          <w:szCs w:val="24"/>
          <w:lang w:val="sr-Latn-CS"/>
        </w:rPr>
        <w:t>фазе</w:t>
      </w:r>
      <w:r w:rsidRPr="00727D8E">
        <w:rPr>
          <w:szCs w:val="24"/>
          <w:lang w:val="sr-Latn-CS"/>
        </w:rPr>
        <w:t xml:space="preserve"> </w:t>
      </w:r>
      <w:r>
        <w:rPr>
          <w:szCs w:val="24"/>
          <w:lang w:val="sr-Latn-CS"/>
        </w:rPr>
        <w:t>појединачног</w:t>
      </w:r>
      <w:r w:rsidRPr="00727D8E">
        <w:rPr>
          <w:szCs w:val="24"/>
          <w:lang w:val="sr-Latn-CS"/>
        </w:rPr>
        <w:t xml:space="preserve"> </w:t>
      </w:r>
      <w:r>
        <w:rPr>
          <w:szCs w:val="24"/>
          <w:lang w:val="sr-Latn-CS"/>
        </w:rPr>
        <w:t>живота</w:t>
      </w:r>
      <w:r w:rsidRPr="00727D8E">
        <w:rPr>
          <w:szCs w:val="24"/>
          <w:lang w:val="sr-Latn-CS"/>
        </w:rPr>
        <w:t xml:space="preserve"> </w:t>
      </w:r>
      <w:r>
        <w:rPr>
          <w:szCs w:val="24"/>
          <w:lang w:val="sr-Latn-CS"/>
        </w:rPr>
        <w:t>прелазе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заједнички</w:t>
      </w:r>
      <w:r w:rsidRPr="00727D8E">
        <w:rPr>
          <w:szCs w:val="24"/>
          <w:lang w:val="sr-Latn-CS"/>
        </w:rPr>
        <w:t xml:space="preserve">  </w:t>
      </w:r>
      <w:r>
        <w:rPr>
          <w:szCs w:val="24"/>
          <w:lang w:val="sr-Latn-CS"/>
        </w:rPr>
        <w:t>живот</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У</w:t>
      </w:r>
      <w:r w:rsidRPr="00727D8E">
        <w:rPr>
          <w:szCs w:val="24"/>
          <w:lang w:val="sr-Latn-CS"/>
        </w:rPr>
        <w:t xml:space="preserve"> </w:t>
      </w:r>
      <w:r>
        <w:rPr>
          <w:szCs w:val="24"/>
          <w:lang w:val="sr-Latn-CS"/>
        </w:rPr>
        <w:t>оквиру</w:t>
      </w:r>
      <w:r w:rsidRPr="00727D8E">
        <w:rPr>
          <w:szCs w:val="24"/>
          <w:lang w:val="sr-Latn-CS"/>
        </w:rPr>
        <w:t xml:space="preserve"> </w:t>
      </w:r>
      <w:r>
        <w:rPr>
          <w:szCs w:val="24"/>
          <w:lang w:val="sr-Latn-CS"/>
        </w:rPr>
        <w:t>неге</w:t>
      </w:r>
      <w:r w:rsidRPr="00727D8E">
        <w:rPr>
          <w:szCs w:val="24"/>
          <w:lang w:val="sr-Latn-CS"/>
        </w:rPr>
        <w:t xml:space="preserve"> </w:t>
      </w:r>
      <w:r>
        <w:rPr>
          <w:szCs w:val="24"/>
          <w:lang w:val="sr-Latn-CS"/>
        </w:rPr>
        <w:t>храстовог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неопходно</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применити</w:t>
      </w:r>
      <w:r w:rsidRPr="00727D8E">
        <w:rPr>
          <w:szCs w:val="24"/>
          <w:lang w:val="sr-Latn-CS"/>
        </w:rPr>
        <w:t xml:space="preserve"> </w:t>
      </w:r>
      <w:r>
        <w:rPr>
          <w:szCs w:val="24"/>
          <w:lang w:val="sr-Latn-CS"/>
        </w:rPr>
        <w:t>следеће</w:t>
      </w:r>
      <w:r w:rsidRPr="00727D8E">
        <w:rPr>
          <w:szCs w:val="24"/>
          <w:lang w:val="sr-Latn-CS"/>
        </w:rPr>
        <w:t xml:space="preserve"> </w:t>
      </w:r>
      <w:r>
        <w:rPr>
          <w:szCs w:val="24"/>
          <w:lang w:val="sr-Latn-CS"/>
        </w:rPr>
        <w:t>мере</w:t>
      </w:r>
      <w:r w:rsidRPr="00727D8E">
        <w:rPr>
          <w:szCs w:val="24"/>
          <w:lang w:val="sr-Latn-CS"/>
        </w:rPr>
        <w:t>:</w:t>
      </w:r>
    </w:p>
    <w:p w:rsidR="001D4069" w:rsidRPr="00727D8E" w:rsidRDefault="001D4069" w:rsidP="001D4069">
      <w:pPr>
        <w:tabs>
          <w:tab w:val="left" w:pos="18976"/>
        </w:tabs>
        <w:ind w:firstLine="720"/>
        <w:rPr>
          <w:szCs w:val="24"/>
          <w:lang w:val="sr-Latn-CS"/>
        </w:rPr>
      </w:pPr>
    </w:p>
    <w:p w:rsidR="001D4069" w:rsidRPr="00727D8E" w:rsidRDefault="001D4069" w:rsidP="001D4069">
      <w:pPr>
        <w:tabs>
          <w:tab w:val="left" w:pos="1134"/>
          <w:tab w:val="left" w:pos="18976"/>
        </w:tabs>
        <w:ind w:firstLine="454"/>
        <w:rPr>
          <w:szCs w:val="24"/>
          <w:lang w:val="sr-Latn-CS"/>
        </w:rPr>
      </w:pPr>
      <w:r w:rsidRPr="00727D8E">
        <w:rPr>
          <w:szCs w:val="24"/>
          <w:lang w:val="sr-Latn-CS"/>
        </w:rPr>
        <w:t>-</w:t>
      </w:r>
      <w:r w:rsidRPr="00727D8E">
        <w:rPr>
          <w:szCs w:val="24"/>
          <w:lang w:val="sr-Latn-CS"/>
        </w:rPr>
        <w:tab/>
      </w:r>
      <w:r>
        <w:rPr>
          <w:szCs w:val="24"/>
          <w:lang w:val="sr-Latn-CS"/>
        </w:rPr>
        <w:t>ослобађање</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корова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жбуња</w:t>
      </w:r>
      <w:r w:rsidRPr="00727D8E">
        <w:rPr>
          <w:szCs w:val="24"/>
          <w:lang w:val="sr-Latn-CS"/>
        </w:rPr>
        <w:t>;</w:t>
      </w:r>
    </w:p>
    <w:p w:rsidR="001D4069" w:rsidRPr="00727D8E" w:rsidRDefault="001D4069" w:rsidP="001D4069">
      <w:pPr>
        <w:tabs>
          <w:tab w:val="left" w:pos="1134"/>
          <w:tab w:val="left" w:pos="18976"/>
        </w:tabs>
        <w:ind w:firstLine="454"/>
        <w:rPr>
          <w:szCs w:val="24"/>
          <w:lang w:val="sr-Latn-CS"/>
        </w:rPr>
      </w:pPr>
      <w:r w:rsidRPr="00727D8E">
        <w:rPr>
          <w:szCs w:val="24"/>
          <w:lang w:val="sr-Latn-CS"/>
        </w:rPr>
        <w:t>-</w:t>
      </w:r>
      <w:r w:rsidRPr="00727D8E">
        <w:rPr>
          <w:szCs w:val="24"/>
          <w:lang w:val="sr-Latn-CS"/>
        </w:rPr>
        <w:tab/>
      </w:r>
      <w:r>
        <w:rPr>
          <w:szCs w:val="24"/>
          <w:lang w:val="sr-Latn-CS"/>
        </w:rPr>
        <w:t>уклањање</w:t>
      </w:r>
      <w:r w:rsidRPr="00727D8E">
        <w:rPr>
          <w:szCs w:val="24"/>
          <w:lang w:val="sr-Latn-CS"/>
        </w:rPr>
        <w:t xml:space="preserve"> </w:t>
      </w:r>
      <w:r>
        <w:rPr>
          <w:szCs w:val="24"/>
          <w:lang w:val="sr-Latn-CS"/>
        </w:rPr>
        <w:t>оштећених</w:t>
      </w:r>
      <w:r w:rsidRPr="00727D8E">
        <w:rPr>
          <w:szCs w:val="24"/>
          <w:lang w:val="sr-Latn-CS"/>
        </w:rPr>
        <w:t xml:space="preserve"> </w:t>
      </w:r>
      <w:r>
        <w:rPr>
          <w:szCs w:val="24"/>
          <w:lang w:val="sr-Latn-CS"/>
        </w:rPr>
        <w:t>јединки</w:t>
      </w:r>
      <w:r w:rsidRPr="00727D8E">
        <w:rPr>
          <w:szCs w:val="24"/>
          <w:lang w:val="sr-Latn-CS"/>
        </w:rPr>
        <w:t>;</w:t>
      </w:r>
    </w:p>
    <w:p w:rsidR="001D4069" w:rsidRPr="00727D8E" w:rsidRDefault="001D4069" w:rsidP="001D4069">
      <w:pPr>
        <w:tabs>
          <w:tab w:val="left" w:pos="1134"/>
          <w:tab w:val="left" w:pos="18976"/>
        </w:tabs>
        <w:ind w:firstLine="454"/>
        <w:rPr>
          <w:szCs w:val="24"/>
          <w:lang w:val="sr-Latn-CS"/>
        </w:rPr>
      </w:pPr>
      <w:r w:rsidRPr="00727D8E">
        <w:rPr>
          <w:szCs w:val="24"/>
          <w:lang w:val="sr-Latn-CS"/>
        </w:rPr>
        <w:t>-</w:t>
      </w:r>
      <w:r w:rsidRPr="00727D8E">
        <w:rPr>
          <w:szCs w:val="24"/>
          <w:lang w:val="sr-Latn-CS"/>
        </w:rPr>
        <w:tab/>
      </w:r>
      <w:r>
        <w:rPr>
          <w:szCs w:val="24"/>
          <w:lang w:val="sr-Latn-CS"/>
        </w:rPr>
        <w:t>регулисање</w:t>
      </w:r>
      <w:r w:rsidRPr="00727D8E">
        <w:rPr>
          <w:szCs w:val="24"/>
          <w:lang w:val="sr-Latn-CS"/>
        </w:rPr>
        <w:t xml:space="preserve"> </w:t>
      </w:r>
      <w:r>
        <w:rPr>
          <w:szCs w:val="24"/>
          <w:lang w:val="sr-Latn-CS"/>
        </w:rPr>
        <w:t>састава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смеше</w:t>
      </w:r>
      <w:r w:rsidRPr="00727D8E">
        <w:rPr>
          <w:szCs w:val="24"/>
          <w:lang w:val="sr-Latn-CS"/>
        </w:rPr>
        <w:t>;</w:t>
      </w:r>
    </w:p>
    <w:p w:rsidR="001D4069" w:rsidRPr="00727D8E" w:rsidRDefault="001D4069" w:rsidP="001D4069">
      <w:pPr>
        <w:tabs>
          <w:tab w:val="left" w:pos="1134"/>
          <w:tab w:val="left" w:pos="18976"/>
        </w:tabs>
        <w:ind w:firstLine="454"/>
        <w:rPr>
          <w:szCs w:val="24"/>
          <w:lang w:val="sr-Latn-CS"/>
        </w:rPr>
      </w:pPr>
      <w:r w:rsidRPr="00727D8E">
        <w:rPr>
          <w:szCs w:val="24"/>
          <w:lang w:val="sr-Latn-CS"/>
        </w:rPr>
        <w:t>-</w:t>
      </w:r>
      <w:r w:rsidRPr="00727D8E">
        <w:rPr>
          <w:szCs w:val="24"/>
          <w:lang w:val="sr-Latn-CS"/>
        </w:rPr>
        <w:tab/>
      </w:r>
      <w:r>
        <w:rPr>
          <w:szCs w:val="24"/>
          <w:lang w:val="sr-Latn-CS"/>
        </w:rPr>
        <w:t>разређивање</w:t>
      </w:r>
      <w:r w:rsidRPr="00727D8E">
        <w:rPr>
          <w:szCs w:val="24"/>
          <w:lang w:val="sr-Latn-CS"/>
        </w:rPr>
        <w:t xml:space="preserve"> </w:t>
      </w:r>
      <w:r>
        <w:rPr>
          <w:szCs w:val="24"/>
          <w:lang w:val="sr-Latn-CS"/>
        </w:rPr>
        <w:t>прегустог</w:t>
      </w:r>
      <w:r w:rsidRPr="00727D8E">
        <w:rPr>
          <w:szCs w:val="24"/>
          <w:lang w:val="sr-Latn-CS"/>
        </w:rPr>
        <w:t xml:space="preserve"> </w:t>
      </w:r>
      <w:r>
        <w:rPr>
          <w:szCs w:val="24"/>
          <w:lang w:val="sr-Latn-CS"/>
        </w:rPr>
        <w:t>подмлатка</w:t>
      </w:r>
      <w:r w:rsidRPr="00727D8E">
        <w:rPr>
          <w:szCs w:val="24"/>
          <w:lang w:val="sr-Latn-CS"/>
        </w:rPr>
        <w:t>;</w:t>
      </w:r>
    </w:p>
    <w:p w:rsidR="001D4069" w:rsidRPr="00727D8E" w:rsidRDefault="001D4069" w:rsidP="001D4069">
      <w:pPr>
        <w:tabs>
          <w:tab w:val="left" w:pos="1134"/>
          <w:tab w:val="left" w:pos="18976"/>
        </w:tabs>
        <w:ind w:firstLine="454"/>
        <w:rPr>
          <w:szCs w:val="24"/>
          <w:lang w:val="sr-Latn-CS"/>
        </w:rPr>
      </w:pPr>
    </w:p>
    <w:p w:rsidR="001D4069" w:rsidRPr="00727D8E" w:rsidRDefault="001D4069" w:rsidP="001D4069">
      <w:pPr>
        <w:tabs>
          <w:tab w:val="left" w:pos="18976"/>
        </w:tabs>
        <w:ind w:firstLine="720"/>
        <w:rPr>
          <w:szCs w:val="24"/>
          <w:lang w:val="sr-Latn-CS"/>
        </w:rPr>
      </w:pPr>
      <w:r>
        <w:rPr>
          <w:szCs w:val="24"/>
          <w:lang w:val="sr-Latn-CS"/>
        </w:rPr>
        <w:t>Ослобађање</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корова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жбуња</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мера</w:t>
      </w:r>
      <w:r w:rsidRPr="00727D8E">
        <w:rPr>
          <w:szCs w:val="24"/>
          <w:lang w:val="sr-Latn-CS"/>
        </w:rPr>
        <w:t xml:space="preserve"> </w:t>
      </w:r>
      <w:r>
        <w:rPr>
          <w:szCs w:val="24"/>
          <w:lang w:val="sr-Latn-CS"/>
        </w:rPr>
        <w:t>којом</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како</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већ</w:t>
      </w:r>
      <w:r w:rsidRPr="00727D8E">
        <w:rPr>
          <w:szCs w:val="24"/>
          <w:lang w:val="sr-Latn-CS"/>
        </w:rPr>
        <w:t xml:space="preserve"> </w:t>
      </w:r>
      <w:r>
        <w:rPr>
          <w:szCs w:val="24"/>
          <w:lang w:val="sr-Latn-CS"/>
        </w:rPr>
        <w:t>речено</w:t>
      </w:r>
      <w:r w:rsidRPr="00727D8E">
        <w:rPr>
          <w:szCs w:val="24"/>
          <w:lang w:val="sr-Latn-CS"/>
        </w:rPr>
        <w:t xml:space="preserve">, </w:t>
      </w:r>
      <w:r>
        <w:rPr>
          <w:szCs w:val="24"/>
          <w:lang w:val="sr-Latn-CS"/>
        </w:rPr>
        <w:t>мора</w:t>
      </w:r>
      <w:r w:rsidRPr="00727D8E">
        <w:rPr>
          <w:szCs w:val="24"/>
          <w:lang w:val="sr-Latn-CS"/>
        </w:rPr>
        <w:t xml:space="preserve"> </w:t>
      </w:r>
      <w:r>
        <w:rPr>
          <w:szCs w:val="24"/>
          <w:lang w:val="sr-Latn-CS"/>
        </w:rPr>
        <w:t>подмлатку</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обезбедити</w:t>
      </w:r>
      <w:r w:rsidRPr="00727D8E">
        <w:rPr>
          <w:szCs w:val="24"/>
          <w:lang w:val="sr-Latn-CS"/>
        </w:rPr>
        <w:t xml:space="preserve"> </w:t>
      </w:r>
      <w:r>
        <w:rPr>
          <w:szCs w:val="24"/>
          <w:lang w:val="sr-Latn-CS"/>
        </w:rPr>
        <w:t>живот</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откривеном</w:t>
      </w:r>
      <w:r w:rsidRPr="00727D8E">
        <w:rPr>
          <w:szCs w:val="24"/>
          <w:lang w:val="sr-Latn-CS"/>
        </w:rPr>
        <w:t xml:space="preserve"> </w:t>
      </w:r>
      <w:r>
        <w:rPr>
          <w:szCs w:val="24"/>
          <w:lang w:val="sr-Latn-CS"/>
        </w:rPr>
        <w:t>главом</w:t>
      </w:r>
      <w:r w:rsidRPr="00727D8E">
        <w:rPr>
          <w:szCs w:val="24"/>
          <w:lang w:val="sr-Latn-CS"/>
        </w:rPr>
        <w:t xml:space="preserve">” </w:t>
      </w:r>
      <w:r>
        <w:rPr>
          <w:szCs w:val="24"/>
          <w:lang w:val="sr-Latn-CS"/>
        </w:rPr>
        <w:t>што</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одлучујуће</w:t>
      </w:r>
      <w:r w:rsidRPr="00727D8E">
        <w:rPr>
          <w:szCs w:val="24"/>
          <w:lang w:val="sr-Latn-CS"/>
        </w:rPr>
        <w:t xml:space="preserve"> </w:t>
      </w:r>
      <w:r>
        <w:rPr>
          <w:szCs w:val="24"/>
          <w:lang w:val="sr-Latn-CS"/>
        </w:rPr>
        <w:t>важности</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будући</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површинама</w:t>
      </w:r>
      <w:r w:rsidRPr="00727D8E">
        <w:rPr>
          <w:szCs w:val="24"/>
          <w:lang w:val="sr-Latn-CS"/>
        </w:rPr>
        <w:t xml:space="preserve"> </w:t>
      </w:r>
      <w:r>
        <w:rPr>
          <w:szCs w:val="24"/>
          <w:lang w:val="sr-Latn-CS"/>
        </w:rPr>
        <w:t>где</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подмладак</w:t>
      </w:r>
      <w:r w:rsidRPr="00727D8E">
        <w:rPr>
          <w:szCs w:val="24"/>
          <w:lang w:val="sr-Latn-CS"/>
        </w:rPr>
        <w:t xml:space="preserve"> </w:t>
      </w:r>
      <w:r>
        <w:rPr>
          <w:szCs w:val="24"/>
          <w:lang w:val="sr-Latn-CS"/>
        </w:rPr>
        <w:t>редак</w:t>
      </w:r>
      <w:r w:rsidRPr="00727D8E">
        <w:rPr>
          <w:szCs w:val="24"/>
          <w:lang w:val="sr-Latn-CS"/>
        </w:rPr>
        <w:t xml:space="preserve">, </w:t>
      </w:r>
      <w:r>
        <w:rPr>
          <w:szCs w:val="24"/>
          <w:lang w:val="sr-Latn-CS"/>
        </w:rPr>
        <w:t>велику</w:t>
      </w:r>
      <w:r w:rsidRPr="00727D8E">
        <w:rPr>
          <w:szCs w:val="24"/>
          <w:lang w:val="sr-Latn-CS"/>
        </w:rPr>
        <w:t xml:space="preserve"> </w:t>
      </w:r>
      <w:r>
        <w:rPr>
          <w:szCs w:val="24"/>
          <w:lang w:val="sr-Latn-CS"/>
        </w:rPr>
        <w:t>опасност</w:t>
      </w:r>
      <w:r w:rsidRPr="00727D8E">
        <w:rPr>
          <w:szCs w:val="24"/>
          <w:lang w:val="sr-Latn-CS"/>
        </w:rPr>
        <w:t xml:space="preserve"> </w:t>
      </w:r>
      <w:r>
        <w:rPr>
          <w:szCs w:val="24"/>
          <w:lang w:val="sr-Latn-CS"/>
        </w:rPr>
        <w:t>представља</w:t>
      </w:r>
      <w:r w:rsidRPr="00727D8E">
        <w:rPr>
          <w:szCs w:val="24"/>
          <w:lang w:val="sr-Latn-CS"/>
        </w:rPr>
        <w:t xml:space="preserve"> </w:t>
      </w:r>
      <w:r>
        <w:rPr>
          <w:szCs w:val="24"/>
          <w:lang w:val="sr-Latn-CS"/>
        </w:rPr>
        <w:t>бујни</w:t>
      </w:r>
      <w:r w:rsidRPr="00727D8E">
        <w:rPr>
          <w:szCs w:val="24"/>
          <w:lang w:val="sr-Latn-CS"/>
        </w:rPr>
        <w:t xml:space="preserve"> </w:t>
      </w:r>
      <w:r>
        <w:rPr>
          <w:szCs w:val="24"/>
          <w:lang w:val="sr-Latn-CS"/>
        </w:rPr>
        <w:t>коров</w:t>
      </w:r>
      <w:r w:rsidRPr="00727D8E">
        <w:rPr>
          <w:szCs w:val="24"/>
          <w:lang w:val="sr-Latn-CS"/>
        </w:rPr>
        <w:t xml:space="preserve"> </w:t>
      </w:r>
      <w:r>
        <w:rPr>
          <w:szCs w:val="24"/>
          <w:lang w:val="sr-Latn-CS"/>
        </w:rPr>
        <w:t>коприве</w:t>
      </w:r>
      <w:r w:rsidRPr="00727D8E">
        <w:rPr>
          <w:szCs w:val="24"/>
          <w:lang w:val="sr-Latn-CS"/>
        </w:rPr>
        <w:t xml:space="preserve">, </w:t>
      </w:r>
      <w:r>
        <w:rPr>
          <w:szCs w:val="24"/>
          <w:lang w:val="sr-Latn-CS"/>
        </w:rPr>
        <w:t>купине</w:t>
      </w:r>
      <w:r w:rsidRPr="00727D8E">
        <w:rPr>
          <w:szCs w:val="24"/>
          <w:lang w:val="sr-Latn-CS"/>
        </w:rPr>
        <w:t xml:space="preserve">, </w:t>
      </w:r>
      <w:r>
        <w:rPr>
          <w:szCs w:val="24"/>
          <w:lang w:val="sr-Latn-CS"/>
        </w:rPr>
        <w:t>павити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др</w:t>
      </w:r>
      <w:r w:rsidRPr="00727D8E">
        <w:rPr>
          <w:szCs w:val="24"/>
          <w:lang w:val="sr-Latn-CS"/>
        </w:rPr>
        <w:t xml:space="preserve">. </w:t>
      </w:r>
      <w:r>
        <w:rPr>
          <w:szCs w:val="24"/>
          <w:lang w:val="sr-Latn-CS"/>
        </w:rPr>
        <w:t>који</w:t>
      </w:r>
      <w:r w:rsidRPr="00727D8E">
        <w:rPr>
          <w:szCs w:val="24"/>
          <w:lang w:val="sr-Latn-CS"/>
        </w:rPr>
        <w:t xml:space="preserve"> </w:t>
      </w:r>
      <w:r>
        <w:rPr>
          <w:szCs w:val="24"/>
          <w:lang w:val="sr-Latn-CS"/>
        </w:rPr>
        <w:t>може</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угуши</w:t>
      </w:r>
      <w:r w:rsidRPr="00727D8E">
        <w:rPr>
          <w:szCs w:val="24"/>
          <w:lang w:val="sr-Latn-CS"/>
        </w:rPr>
        <w:t xml:space="preserve"> </w:t>
      </w:r>
      <w:r>
        <w:rPr>
          <w:szCs w:val="24"/>
          <w:lang w:val="sr-Latn-CS"/>
        </w:rPr>
        <w:t>подмладак</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па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мора</w:t>
      </w:r>
      <w:r w:rsidRPr="00727D8E">
        <w:rPr>
          <w:szCs w:val="24"/>
          <w:lang w:val="sr-Latn-CS"/>
        </w:rPr>
        <w:t xml:space="preserve"> </w:t>
      </w:r>
      <w:r>
        <w:rPr>
          <w:szCs w:val="24"/>
          <w:lang w:val="sr-Latn-CS"/>
        </w:rPr>
        <w:t>уклањати</w:t>
      </w:r>
      <w:r w:rsidRPr="00727D8E">
        <w:rPr>
          <w:szCs w:val="24"/>
          <w:lang w:val="sr-Latn-CS"/>
        </w:rPr>
        <w:t xml:space="preserve">. </w:t>
      </w:r>
      <w:r>
        <w:rPr>
          <w:szCs w:val="24"/>
          <w:lang w:val="sr-Latn-CS"/>
        </w:rPr>
        <w:t>Истовремено</w:t>
      </w:r>
      <w:r w:rsidRPr="00727D8E">
        <w:rPr>
          <w:szCs w:val="24"/>
          <w:lang w:val="sr-Latn-CS"/>
        </w:rPr>
        <w:t xml:space="preserve">, </w:t>
      </w:r>
      <w:r>
        <w:rPr>
          <w:szCs w:val="24"/>
          <w:lang w:val="sr-Latn-CS"/>
        </w:rPr>
        <w:t>велику</w:t>
      </w:r>
      <w:r w:rsidRPr="00727D8E">
        <w:rPr>
          <w:szCs w:val="24"/>
          <w:lang w:val="sr-Latn-CS"/>
        </w:rPr>
        <w:t xml:space="preserve"> </w:t>
      </w:r>
      <w:r>
        <w:rPr>
          <w:szCs w:val="24"/>
          <w:lang w:val="sr-Latn-CS"/>
        </w:rPr>
        <w:t>сметњу</w:t>
      </w:r>
      <w:r w:rsidRPr="00727D8E">
        <w:rPr>
          <w:szCs w:val="24"/>
          <w:lang w:val="sr-Latn-CS"/>
        </w:rPr>
        <w:t xml:space="preserve"> </w:t>
      </w:r>
      <w:r>
        <w:rPr>
          <w:szCs w:val="24"/>
          <w:lang w:val="sr-Latn-CS"/>
        </w:rPr>
        <w:t>представљају</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друге</w:t>
      </w:r>
      <w:r w:rsidRPr="00727D8E">
        <w:rPr>
          <w:szCs w:val="24"/>
          <w:lang w:val="sr-Latn-CS"/>
        </w:rPr>
        <w:t xml:space="preserve"> </w:t>
      </w:r>
      <w:r>
        <w:rPr>
          <w:szCs w:val="24"/>
          <w:lang w:val="sr-Latn-CS"/>
        </w:rPr>
        <w:t>пратеће</w:t>
      </w:r>
      <w:r w:rsidRPr="00727D8E">
        <w:rPr>
          <w:szCs w:val="24"/>
          <w:lang w:val="sr-Latn-CS"/>
        </w:rPr>
        <w:t xml:space="preserve"> </w:t>
      </w:r>
      <w:r>
        <w:rPr>
          <w:szCs w:val="24"/>
          <w:lang w:val="sr-Latn-CS"/>
        </w:rPr>
        <w:t>врсте</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избојци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изданци</w:t>
      </w:r>
      <w:r w:rsidRPr="00727D8E">
        <w:rPr>
          <w:szCs w:val="24"/>
          <w:lang w:val="sr-Latn-CS"/>
        </w:rPr>
        <w:t xml:space="preserve">, </w:t>
      </w:r>
      <w:r>
        <w:rPr>
          <w:szCs w:val="24"/>
          <w:lang w:val="sr-Latn-CS"/>
        </w:rPr>
        <w:t>који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почетку</w:t>
      </w:r>
      <w:r w:rsidRPr="00727D8E">
        <w:rPr>
          <w:szCs w:val="24"/>
          <w:lang w:val="sr-Latn-CS"/>
        </w:rPr>
        <w:t xml:space="preserve"> </w:t>
      </w:r>
      <w:r>
        <w:rPr>
          <w:szCs w:val="24"/>
          <w:lang w:val="sr-Latn-CS"/>
        </w:rPr>
        <w:t>брже</w:t>
      </w:r>
      <w:r w:rsidRPr="00727D8E">
        <w:rPr>
          <w:szCs w:val="24"/>
          <w:lang w:val="sr-Latn-CS"/>
        </w:rPr>
        <w:t xml:space="preserve"> </w:t>
      </w:r>
      <w:r>
        <w:rPr>
          <w:szCs w:val="24"/>
          <w:lang w:val="sr-Latn-CS"/>
        </w:rPr>
        <w:t>расту</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засењују</w:t>
      </w:r>
      <w:r w:rsidRPr="00727D8E">
        <w:rPr>
          <w:szCs w:val="24"/>
          <w:lang w:val="sr-Latn-CS"/>
        </w:rPr>
        <w:t xml:space="preserve"> </w:t>
      </w:r>
      <w:r>
        <w:rPr>
          <w:szCs w:val="24"/>
          <w:lang w:val="sr-Latn-CS"/>
        </w:rPr>
        <w:t>подмладак</w:t>
      </w:r>
      <w:r w:rsidRPr="00727D8E">
        <w:rPr>
          <w:szCs w:val="24"/>
          <w:lang w:val="sr-Latn-CS"/>
        </w:rPr>
        <w:t xml:space="preserve">. </w:t>
      </w:r>
      <w:r>
        <w:rPr>
          <w:szCs w:val="24"/>
          <w:lang w:val="sr-Latn-CS"/>
        </w:rPr>
        <w:t>Зато</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овој</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сасецати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елиминисати</w:t>
      </w:r>
      <w:r w:rsidRPr="00727D8E">
        <w:rPr>
          <w:szCs w:val="24"/>
          <w:lang w:val="sr-Latn-CS"/>
        </w:rPr>
        <w:t xml:space="preserve"> </w:t>
      </w:r>
      <w:r>
        <w:rPr>
          <w:szCs w:val="24"/>
          <w:lang w:val="sr-Latn-CS"/>
        </w:rPr>
        <w:t>конкуренте</w:t>
      </w:r>
      <w:r w:rsidRPr="00727D8E">
        <w:rPr>
          <w:szCs w:val="24"/>
          <w:lang w:val="sr-Latn-CS"/>
        </w:rPr>
        <w:t xml:space="preserve"> </w:t>
      </w:r>
      <w:r>
        <w:rPr>
          <w:szCs w:val="24"/>
          <w:lang w:val="sr-Latn-CS"/>
        </w:rPr>
        <w:t>храстовима</w:t>
      </w:r>
      <w:r w:rsidRPr="00727D8E">
        <w:rPr>
          <w:szCs w:val="24"/>
          <w:lang w:val="sr-Latn-CS"/>
        </w:rPr>
        <w:t xml:space="preserve">- </w:t>
      </w:r>
      <w:r>
        <w:rPr>
          <w:szCs w:val="24"/>
          <w:lang w:val="sr-Latn-CS"/>
        </w:rPr>
        <w:t>китњаку</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лужњаку</w:t>
      </w:r>
      <w:r w:rsidRPr="00727D8E">
        <w:rPr>
          <w:szCs w:val="24"/>
          <w:lang w:val="sr-Latn-CS"/>
        </w:rPr>
        <w:t xml:space="preserve"> (</w:t>
      </w:r>
      <w:r>
        <w:rPr>
          <w:szCs w:val="24"/>
          <w:lang w:val="sr-Latn-CS"/>
        </w:rPr>
        <w:t>најчешће</w:t>
      </w:r>
      <w:r w:rsidRPr="00727D8E">
        <w:rPr>
          <w:szCs w:val="24"/>
          <w:lang w:val="sr-Latn-CS"/>
        </w:rPr>
        <w:t xml:space="preserve"> </w:t>
      </w:r>
      <w:r>
        <w:rPr>
          <w:szCs w:val="24"/>
          <w:lang w:val="sr-Latn-CS"/>
        </w:rPr>
        <w:t>цер</w:t>
      </w:r>
      <w:r w:rsidRPr="00727D8E">
        <w:rPr>
          <w:szCs w:val="24"/>
          <w:lang w:val="sr-Latn-CS"/>
        </w:rPr>
        <w:t xml:space="preserve">, </w:t>
      </w:r>
      <w:r>
        <w:rPr>
          <w:szCs w:val="24"/>
          <w:lang w:val="sr-Latn-CS"/>
        </w:rPr>
        <w:t>липа</w:t>
      </w:r>
      <w:r w:rsidRPr="00727D8E">
        <w:rPr>
          <w:szCs w:val="24"/>
          <w:lang w:val="sr-Latn-CS"/>
        </w:rPr>
        <w:t xml:space="preserve">, </w:t>
      </w:r>
      <w:r>
        <w:rPr>
          <w:szCs w:val="24"/>
          <w:lang w:val="sr-Latn-CS"/>
        </w:rPr>
        <w:t>граб</w:t>
      </w:r>
      <w:r w:rsidRPr="00727D8E">
        <w:rPr>
          <w:szCs w:val="24"/>
          <w:lang w:val="sr-Latn-CS"/>
        </w:rPr>
        <w:t xml:space="preserve">, </w:t>
      </w:r>
      <w:r>
        <w:rPr>
          <w:szCs w:val="24"/>
          <w:lang w:val="sr-Latn-CS"/>
        </w:rPr>
        <w:t>клен</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превести</w:t>
      </w:r>
      <w:r w:rsidRPr="00727D8E">
        <w:rPr>
          <w:szCs w:val="24"/>
          <w:lang w:val="sr-Latn-CS"/>
        </w:rPr>
        <w:t xml:space="preserve"> </w:t>
      </w:r>
      <w:r>
        <w:rPr>
          <w:szCs w:val="24"/>
          <w:lang w:val="sr-Latn-CS"/>
        </w:rPr>
        <w:t>их</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функцију</w:t>
      </w:r>
      <w:r w:rsidRPr="00727D8E">
        <w:rPr>
          <w:szCs w:val="24"/>
          <w:lang w:val="sr-Latn-CS"/>
        </w:rPr>
        <w:t xml:space="preserve"> </w:t>
      </w:r>
      <w:r>
        <w:rPr>
          <w:szCs w:val="24"/>
          <w:lang w:val="sr-Latn-CS"/>
        </w:rPr>
        <w:t>подстицања</w:t>
      </w:r>
      <w:r w:rsidRPr="00727D8E">
        <w:rPr>
          <w:szCs w:val="24"/>
          <w:lang w:val="sr-Latn-CS"/>
        </w:rPr>
        <w:t xml:space="preserve"> </w:t>
      </w:r>
      <w:r>
        <w:rPr>
          <w:szCs w:val="24"/>
          <w:lang w:val="sr-Latn-CS"/>
        </w:rPr>
        <w:t>правилног</w:t>
      </w:r>
      <w:r w:rsidRPr="00727D8E">
        <w:rPr>
          <w:szCs w:val="24"/>
          <w:lang w:val="sr-Latn-CS"/>
        </w:rPr>
        <w:t xml:space="preserve"> </w:t>
      </w:r>
      <w:r>
        <w:rPr>
          <w:szCs w:val="24"/>
          <w:lang w:val="sr-Latn-CS"/>
        </w:rPr>
        <w:t>развоја</w:t>
      </w:r>
      <w:r w:rsidRPr="00727D8E">
        <w:rPr>
          <w:szCs w:val="24"/>
          <w:lang w:val="sr-Latn-CS"/>
        </w:rPr>
        <w:t xml:space="preserve">,  </w:t>
      </w:r>
      <w:r>
        <w:rPr>
          <w:szCs w:val="24"/>
          <w:lang w:val="sr-Latn-CS"/>
        </w:rPr>
        <w:t>бочном</w:t>
      </w:r>
      <w:r w:rsidRPr="00727D8E">
        <w:rPr>
          <w:szCs w:val="24"/>
          <w:lang w:val="sr-Latn-CS"/>
        </w:rPr>
        <w:t xml:space="preserve"> </w:t>
      </w:r>
      <w:r>
        <w:rPr>
          <w:szCs w:val="24"/>
          <w:lang w:val="sr-Latn-CS"/>
        </w:rPr>
        <w:t>засеном</w:t>
      </w:r>
      <w:r w:rsidRPr="00727D8E">
        <w:rPr>
          <w:szCs w:val="24"/>
          <w:lang w:val="sr-Latn-CS"/>
        </w:rPr>
        <w:t xml:space="preserve"> </w:t>
      </w:r>
      <w:r>
        <w:rPr>
          <w:szCs w:val="24"/>
          <w:lang w:val="sr-Latn-CS"/>
        </w:rPr>
        <w:t>чишћење</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доњих</w:t>
      </w:r>
      <w:r w:rsidRPr="00727D8E">
        <w:rPr>
          <w:szCs w:val="24"/>
          <w:lang w:val="sr-Latn-CS"/>
        </w:rPr>
        <w:t xml:space="preserve"> </w:t>
      </w:r>
      <w:r>
        <w:rPr>
          <w:szCs w:val="24"/>
          <w:lang w:val="sr-Latn-CS"/>
        </w:rPr>
        <w:t>грана</w:t>
      </w:r>
      <w:r w:rsidRPr="00727D8E">
        <w:rPr>
          <w:szCs w:val="24"/>
          <w:lang w:val="sr-Latn-CS"/>
        </w:rPr>
        <w:t xml:space="preserve">, </w:t>
      </w:r>
      <w:r>
        <w:rPr>
          <w:szCs w:val="24"/>
          <w:lang w:val="sr-Latn-CS"/>
        </w:rPr>
        <w:t>а</w:t>
      </w:r>
      <w:r w:rsidRPr="00727D8E">
        <w:rPr>
          <w:szCs w:val="24"/>
          <w:lang w:val="sr-Latn-CS"/>
        </w:rPr>
        <w:t xml:space="preserve"> </w:t>
      </w:r>
      <w:r>
        <w:rPr>
          <w:szCs w:val="24"/>
          <w:lang w:val="sr-Latn-CS"/>
        </w:rPr>
        <w:t>засењивањем</w:t>
      </w:r>
      <w:r w:rsidRPr="00727D8E">
        <w:rPr>
          <w:szCs w:val="24"/>
          <w:lang w:val="sr-Latn-CS"/>
        </w:rPr>
        <w:t xml:space="preserve"> </w:t>
      </w:r>
      <w:r>
        <w:rPr>
          <w:szCs w:val="24"/>
          <w:lang w:val="sr-Latn-CS"/>
        </w:rPr>
        <w:t>земљишта</w:t>
      </w:r>
      <w:r w:rsidRPr="00727D8E">
        <w:rPr>
          <w:szCs w:val="24"/>
          <w:lang w:val="sr-Latn-CS"/>
        </w:rPr>
        <w:t xml:space="preserve"> </w:t>
      </w:r>
      <w:r>
        <w:rPr>
          <w:szCs w:val="24"/>
          <w:lang w:val="sr-Latn-CS"/>
        </w:rPr>
        <w:t>одржавање</w:t>
      </w:r>
      <w:r w:rsidRPr="00727D8E">
        <w:rPr>
          <w:szCs w:val="24"/>
          <w:lang w:val="sr-Latn-CS"/>
        </w:rPr>
        <w:t xml:space="preserve"> </w:t>
      </w:r>
      <w:r>
        <w:rPr>
          <w:szCs w:val="24"/>
          <w:lang w:val="sr-Latn-CS"/>
        </w:rPr>
        <w:t>влаге</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Уклањање</w:t>
      </w:r>
      <w:r w:rsidRPr="00727D8E">
        <w:rPr>
          <w:szCs w:val="24"/>
          <w:lang w:val="sr-Latn-CS"/>
        </w:rPr>
        <w:t xml:space="preserve"> </w:t>
      </w:r>
      <w:r>
        <w:rPr>
          <w:szCs w:val="24"/>
          <w:lang w:val="sr-Latn-CS"/>
        </w:rPr>
        <w:t>оштећених</w:t>
      </w:r>
      <w:r w:rsidRPr="00727D8E">
        <w:rPr>
          <w:szCs w:val="24"/>
          <w:lang w:val="sr-Latn-CS"/>
        </w:rPr>
        <w:t xml:space="preserve"> </w:t>
      </w:r>
      <w:r>
        <w:rPr>
          <w:szCs w:val="24"/>
          <w:lang w:val="sr-Latn-CS"/>
        </w:rPr>
        <w:t>јединки</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такође</w:t>
      </w:r>
      <w:r w:rsidRPr="00727D8E">
        <w:rPr>
          <w:szCs w:val="24"/>
          <w:lang w:val="sr-Latn-CS"/>
        </w:rPr>
        <w:t xml:space="preserve">, </w:t>
      </w:r>
      <w:r>
        <w:rPr>
          <w:szCs w:val="24"/>
          <w:lang w:val="sr-Latn-CS"/>
        </w:rPr>
        <w:t>неопходна</w:t>
      </w:r>
      <w:r w:rsidRPr="00727D8E">
        <w:rPr>
          <w:szCs w:val="24"/>
          <w:lang w:val="sr-Latn-CS"/>
        </w:rPr>
        <w:t xml:space="preserve"> </w:t>
      </w:r>
      <w:r>
        <w:rPr>
          <w:szCs w:val="24"/>
          <w:lang w:val="sr-Latn-CS"/>
        </w:rPr>
        <w:t>мера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храстовим</w:t>
      </w:r>
      <w:r w:rsidRPr="00727D8E">
        <w:rPr>
          <w:szCs w:val="24"/>
          <w:lang w:val="sr-Latn-CS"/>
        </w:rPr>
        <w:t xml:space="preserve"> </w:t>
      </w:r>
      <w:r>
        <w:rPr>
          <w:szCs w:val="24"/>
          <w:lang w:val="sr-Latn-CS"/>
        </w:rPr>
        <w:t>шумама</w:t>
      </w:r>
      <w:r w:rsidRPr="00727D8E">
        <w:rPr>
          <w:szCs w:val="24"/>
          <w:lang w:val="sr-Latn-CS"/>
        </w:rPr>
        <w:t xml:space="preserve">. </w:t>
      </w:r>
      <w:r>
        <w:rPr>
          <w:szCs w:val="24"/>
          <w:lang w:val="sr-Latn-CS"/>
        </w:rPr>
        <w:t>Извођењем</w:t>
      </w:r>
      <w:r w:rsidRPr="00727D8E">
        <w:rPr>
          <w:szCs w:val="24"/>
          <w:lang w:val="sr-Latn-CS"/>
        </w:rPr>
        <w:t xml:space="preserve"> </w:t>
      </w:r>
      <w:r>
        <w:rPr>
          <w:szCs w:val="24"/>
          <w:lang w:val="sr-Latn-CS"/>
        </w:rPr>
        <w:t>сеча</w:t>
      </w:r>
      <w:r w:rsidRPr="00727D8E">
        <w:rPr>
          <w:szCs w:val="24"/>
          <w:lang w:val="sr-Latn-CS"/>
        </w:rPr>
        <w:t xml:space="preserve"> </w:t>
      </w:r>
      <w:r>
        <w:rPr>
          <w:szCs w:val="24"/>
          <w:lang w:val="sr-Latn-CS"/>
        </w:rPr>
        <w:t>обнављања</w:t>
      </w:r>
      <w:r w:rsidRPr="00727D8E">
        <w:rPr>
          <w:szCs w:val="24"/>
          <w:lang w:val="sr-Latn-CS"/>
        </w:rPr>
        <w:t xml:space="preserve">, </w:t>
      </w:r>
      <w:r>
        <w:rPr>
          <w:szCs w:val="24"/>
          <w:lang w:val="sr-Latn-CS"/>
        </w:rPr>
        <w:t>приликом</w:t>
      </w:r>
      <w:r w:rsidRPr="00727D8E">
        <w:rPr>
          <w:szCs w:val="24"/>
          <w:lang w:val="sr-Latn-CS"/>
        </w:rPr>
        <w:t xml:space="preserve"> </w:t>
      </w:r>
      <w:r>
        <w:rPr>
          <w:szCs w:val="24"/>
          <w:lang w:val="sr-Latn-CS"/>
        </w:rPr>
        <w:t>обарања</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извлачења</w:t>
      </w:r>
      <w:r w:rsidRPr="00727D8E">
        <w:rPr>
          <w:szCs w:val="24"/>
          <w:lang w:val="sr-Latn-CS"/>
        </w:rPr>
        <w:t xml:space="preserve"> </w:t>
      </w:r>
      <w:r>
        <w:rPr>
          <w:szCs w:val="24"/>
          <w:lang w:val="sr-Latn-CS"/>
        </w:rPr>
        <w:t>посеченог</w:t>
      </w:r>
      <w:r w:rsidRPr="00727D8E">
        <w:rPr>
          <w:szCs w:val="24"/>
          <w:lang w:val="sr-Latn-CS"/>
        </w:rPr>
        <w:t xml:space="preserve"> </w:t>
      </w:r>
      <w:r>
        <w:rPr>
          <w:szCs w:val="24"/>
          <w:lang w:val="sr-Latn-CS"/>
        </w:rPr>
        <w:t>материјала</w:t>
      </w:r>
      <w:r w:rsidRPr="00727D8E">
        <w:rPr>
          <w:szCs w:val="24"/>
          <w:lang w:val="sr-Latn-CS"/>
        </w:rPr>
        <w:t xml:space="preserve">, </w:t>
      </w:r>
      <w:r>
        <w:rPr>
          <w:szCs w:val="24"/>
          <w:lang w:val="sr-Latn-CS"/>
        </w:rPr>
        <w:t>може</w:t>
      </w:r>
      <w:r w:rsidRPr="00727D8E">
        <w:rPr>
          <w:szCs w:val="24"/>
          <w:lang w:val="sr-Latn-CS"/>
        </w:rPr>
        <w:t xml:space="preserve"> </w:t>
      </w:r>
      <w:r>
        <w:rPr>
          <w:szCs w:val="24"/>
          <w:lang w:val="sr-Latn-CS"/>
        </w:rPr>
        <w:t>бити</w:t>
      </w:r>
      <w:r w:rsidRPr="00727D8E">
        <w:rPr>
          <w:szCs w:val="24"/>
          <w:lang w:val="sr-Latn-CS"/>
        </w:rPr>
        <w:t xml:space="preserve"> </w:t>
      </w:r>
      <w:r>
        <w:rPr>
          <w:szCs w:val="24"/>
          <w:lang w:val="sr-Latn-CS"/>
        </w:rPr>
        <w:t>оштећен</w:t>
      </w:r>
      <w:r w:rsidRPr="00727D8E">
        <w:rPr>
          <w:szCs w:val="24"/>
          <w:lang w:val="sr-Latn-CS"/>
        </w:rPr>
        <w:t xml:space="preserve"> </w:t>
      </w:r>
      <w:r>
        <w:rPr>
          <w:szCs w:val="24"/>
          <w:lang w:val="sr-Latn-CS"/>
        </w:rPr>
        <w:t>велики</w:t>
      </w:r>
      <w:r w:rsidRPr="00727D8E">
        <w:rPr>
          <w:szCs w:val="24"/>
          <w:lang w:val="sr-Latn-CS"/>
        </w:rPr>
        <w:t xml:space="preserve"> </w:t>
      </w:r>
      <w:r>
        <w:rPr>
          <w:szCs w:val="24"/>
          <w:lang w:val="sr-Latn-CS"/>
        </w:rPr>
        <w:t>број</w:t>
      </w:r>
      <w:r w:rsidRPr="00727D8E">
        <w:rPr>
          <w:szCs w:val="24"/>
          <w:lang w:val="sr-Latn-CS"/>
        </w:rPr>
        <w:t xml:space="preserve"> </w:t>
      </w:r>
      <w:r>
        <w:rPr>
          <w:szCs w:val="24"/>
          <w:lang w:val="sr-Latn-CS"/>
        </w:rPr>
        <w:t>младих</w:t>
      </w:r>
      <w:r w:rsidRPr="00727D8E">
        <w:rPr>
          <w:szCs w:val="24"/>
          <w:lang w:val="sr-Latn-CS"/>
        </w:rPr>
        <w:t xml:space="preserve"> </w:t>
      </w:r>
      <w:r>
        <w:rPr>
          <w:szCs w:val="24"/>
          <w:lang w:val="sr-Latn-CS"/>
        </w:rPr>
        <w:t>индивидуа</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Исто</w:t>
      </w:r>
      <w:r w:rsidRPr="00727D8E">
        <w:rPr>
          <w:szCs w:val="24"/>
          <w:lang w:val="sr-Latn-CS"/>
        </w:rPr>
        <w:t xml:space="preserve"> </w:t>
      </w:r>
      <w:r>
        <w:rPr>
          <w:szCs w:val="24"/>
          <w:lang w:val="sr-Latn-CS"/>
        </w:rPr>
        <w:t>тако</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уклонити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болесне</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инсеката</w:t>
      </w:r>
      <w:r w:rsidRPr="00727D8E">
        <w:rPr>
          <w:szCs w:val="24"/>
          <w:lang w:val="sr-Latn-CS"/>
        </w:rPr>
        <w:t xml:space="preserve"> </w:t>
      </w:r>
      <w:r>
        <w:rPr>
          <w:szCs w:val="24"/>
          <w:lang w:val="sr-Latn-CS"/>
        </w:rPr>
        <w:t>оштећене</w:t>
      </w:r>
      <w:r w:rsidRPr="00727D8E">
        <w:rPr>
          <w:szCs w:val="24"/>
          <w:lang w:val="sr-Latn-CS"/>
        </w:rPr>
        <w:t xml:space="preserve"> </w:t>
      </w:r>
      <w:r>
        <w:rPr>
          <w:szCs w:val="24"/>
          <w:lang w:val="sr-Latn-CS"/>
        </w:rPr>
        <w:t>јединке</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грчица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мишева</w:t>
      </w:r>
      <w:r w:rsidRPr="00727D8E">
        <w:rPr>
          <w:szCs w:val="24"/>
          <w:lang w:val="sr-Latn-CS"/>
        </w:rPr>
        <w:t xml:space="preserve"> </w:t>
      </w:r>
      <w:r>
        <w:rPr>
          <w:szCs w:val="24"/>
          <w:lang w:val="sr-Latn-CS"/>
        </w:rPr>
        <w:t>оглодана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других</w:t>
      </w:r>
      <w:r w:rsidRPr="00727D8E">
        <w:rPr>
          <w:szCs w:val="24"/>
          <w:lang w:val="sr-Latn-CS"/>
        </w:rPr>
        <w:t xml:space="preserve"> </w:t>
      </w:r>
      <w:r>
        <w:rPr>
          <w:szCs w:val="24"/>
          <w:lang w:val="sr-Latn-CS"/>
        </w:rPr>
        <w:t>оштећења</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Регулисање</w:t>
      </w:r>
      <w:r w:rsidRPr="00727D8E">
        <w:rPr>
          <w:szCs w:val="24"/>
          <w:lang w:val="sr-Latn-CS"/>
        </w:rPr>
        <w:t xml:space="preserve"> </w:t>
      </w:r>
      <w:r>
        <w:rPr>
          <w:szCs w:val="24"/>
          <w:lang w:val="sr-Latn-CS"/>
        </w:rPr>
        <w:t>састава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смеше</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један</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веома</w:t>
      </w:r>
      <w:r w:rsidRPr="00727D8E">
        <w:rPr>
          <w:szCs w:val="24"/>
          <w:lang w:val="sr-Latn-CS"/>
        </w:rPr>
        <w:t xml:space="preserve"> </w:t>
      </w:r>
      <w:r>
        <w:rPr>
          <w:szCs w:val="24"/>
          <w:lang w:val="sr-Latn-CS"/>
        </w:rPr>
        <w:t>важних</w:t>
      </w:r>
      <w:r w:rsidRPr="00727D8E">
        <w:rPr>
          <w:szCs w:val="24"/>
          <w:lang w:val="sr-Latn-CS"/>
        </w:rPr>
        <w:t xml:space="preserve"> </w:t>
      </w:r>
      <w:r>
        <w:rPr>
          <w:szCs w:val="24"/>
          <w:lang w:val="sr-Latn-CS"/>
        </w:rPr>
        <w:t>задатака</w:t>
      </w:r>
      <w:r w:rsidRPr="00727D8E">
        <w:rPr>
          <w:szCs w:val="24"/>
          <w:lang w:val="sr-Latn-CS"/>
        </w:rPr>
        <w:t xml:space="preserve"> </w:t>
      </w:r>
      <w:r>
        <w:rPr>
          <w:szCs w:val="24"/>
          <w:lang w:val="sr-Latn-CS"/>
        </w:rPr>
        <w:t>неге</w:t>
      </w:r>
      <w:r w:rsidRPr="00727D8E">
        <w:rPr>
          <w:szCs w:val="24"/>
          <w:lang w:val="sr-Latn-CS"/>
        </w:rPr>
        <w:t xml:space="preserve"> </w:t>
      </w:r>
      <w:r>
        <w:rPr>
          <w:szCs w:val="24"/>
          <w:lang w:val="sr-Latn-CS"/>
        </w:rPr>
        <w:t>храстовог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Нарочито</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мешовитим</w:t>
      </w:r>
      <w:r w:rsidRPr="00727D8E">
        <w:rPr>
          <w:szCs w:val="24"/>
          <w:lang w:val="sr-Latn-CS"/>
        </w:rPr>
        <w:t xml:space="preserve"> </w:t>
      </w:r>
      <w:r>
        <w:rPr>
          <w:szCs w:val="24"/>
          <w:lang w:val="sr-Latn-CS"/>
        </w:rPr>
        <w:t>састојинама</w:t>
      </w:r>
      <w:r w:rsidRPr="00727D8E">
        <w:rPr>
          <w:szCs w:val="24"/>
          <w:lang w:val="sr-Latn-CS"/>
        </w:rPr>
        <w:t xml:space="preserve"> </w:t>
      </w:r>
      <w:r>
        <w:rPr>
          <w:szCs w:val="24"/>
          <w:lang w:val="sr-Latn-CS"/>
        </w:rPr>
        <w:t>храстова</w:t>
      </w:r>
      <w:r w:rsidRPr="00727D8E">
        <w:rPr>
          <w:szCs w:val="24"/>
          <w:lang w:val="sr-Latn-CS"/>
        </w:rPr>
        <w:t xml:space="preserve"> (</w:t>
      </w:r>
      <w:r>
        <w:rPr>
          <w:szCs w:val="24"/>
          <w:lang w:val="sr-Latn-CS"/>
        </w:rPr>
        <w:t>лужњак</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китњак</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других</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неопходно</w:t>
      </w:r>
      <w:r w:rsidRPr="00727D8E">
        <w:rPr>
          <w:szCs w:val="24"/>
          <w:lang w:val="sr-Latn-CS"/>
        </w:rPr>
        <w:t xml:space="preserve"> </w:t>
      </w:r>
      <w:r>
        <w:rPr>
          <w:szCs w:val="24"/>
          <w:lang w:val="sr-Latn-CS"/>
        </w:rPr>
        <w:t>спровести</w:t>
      </w:r>
      <w:r w:rsidRPr="00727D8E">
        <w:rPr>
          <w:szCs w:val="24"/>
          <w:lang w:val="sr-Latn-CS"/>
        </w:rPr>
        <w:t xml:space="preserve"> </w:t>
      </w:r>
      <w:r>
        <w:rPr>
          <w:szCs w:val="24"/>
          <w:lang w:val="sr-Latn-CS"/>
        </w:rPr>
        <w:t>ову</w:t>
      </w:r>
      <w:r w:rsidRPr="00727D8E">
        <w:rPr>
          <w:szCs w:val="24"/>
          <w:lang w:val="sr-Latn-CS"/>
        </w:rPr>
        <w:t xml:space="preserve"> </w:t>
      </w:r>
      <w:r>
        <w:rPr>
          <w:szCs w:val="24"/>
          <w:lang w:val="sr-Latn-CS"/>
        </w:rPr>
        <w:t>меру</w:t>
      </w:r>
      <w:r w:rsidRPr="00727D8E">
        <w:rPr>
          <w:szCs w:val="24"/>
          <w:lang w:val="sr-Latn-CS"/>
        </w:rPr>
        <w:t xml:space="preserve"> </w:t>
      </w:r>
      <w:r>
        <w:rPr>
          <w:szCs w:val="24"/>
          <w:lang w:val="sr-Latn-CS"/>
        </w:rPr>
        <w:t>јер</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друге</w:t>
      </w:r>
      <w:r w:rsidRPr="00727D8E">
        <w:rPr>
          <w:szCs w:val="24"/>
          <w:lang w:val="sr-Latn-CS"/>
        </w:rPr>
        <w:t xml:space="preserve"> </w:t>
      </w:r>
      <w:r>
        <w:rPr>
          <w:szCs w:val="24"/>
          <w:lang w:val="sr-Latn-CS"/>
        </w:rPr>
        <w:t>врсте</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цер</w:t>
      </w:r>
      <w:r w:rsidRPr="00727D8E">
        <w:rPr>
          <w:szCs w:val="24"/>
          <w:lang w:val="sr-Latn-CS"/>
        </w:rPr>
        <w:t xml:space="preserve">, </w:t>
      </w:r>
      <w:r>
        <w:rPr>
          <w:szCs w:val="24"/>
          <w:lang w:val="sr-Latn-CS"/>
        </w:rPr>
        <w:t>липа</w:t>
      </w:r>
      <w:r w:rsidRPr="00727D8E">
        <w:rPr>
          <w:szCs w:val="24"/>
          <w:lang w:val="sr-Latn-CS"/>
        </w:rPr>
        <w:t xml:space="preserve">, </w:t>
      </w:r>
      <w:r>
        <w:rPr>
          <w:szCs w:val="24"/>
          <w:lang w:val="sr-Latn-CS"/>
        </w:rPr>
        <w:t>граб</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вишим</w:t>
      </w:r>
      <w:r w:rsidRPr="00727D8E">
        <w:rPr>
          <w:szCs w:val="24"/>
          <w:lang w:val="sr-Latn-CS"/>
        </w:rPr>
        <w:t xml:space="preserve"> </w:t>
      </w:r>
      <w:r>
        <w:rPr>
          <w:szCs w:val="24"/>
          <w:lang w:val="sr-Latn-CS"/>
        </w:rPr>
        <w:t>положајима</w:t>
      </w:r>
      <w:r w:rsidRPr="00727D8E">
        <w:rPr>
          <w:szCs w:val="24"/>
          <w:lang w:val="sr-Latn-CS"/>
        </w:rPr>
        <w:t xml:space="preserve"> </w:t>
      </w:r>
      <w:r>
        <w:rPr>
          <w:szCs w:val="24"/>
          <w:lang w:val="sr-Latn-CS"/>
        </w:rPr>
        <w:t>буква</w:t>
      </w:r>
      <w:r w:rsidRPr="00727D8E">
        <w:rPr>
          <w:szCs w:val="24"/>
          <w:lang w:val="sr-Latn-CS"/>
        </w:rPr>
        <w:t xml:space="preserve"> </w:t>
      </w:r>
      <w:r>
        <w:rPr>
          <w:szCs w:val="24"/>
          <w:lang w:val="sr-Latn-CS"/>
        </w:rPr>
        <w:t>лакше</w:t>
      </w:r>
      <w:r w:rsidRPr="00727D8E">
        <w:rPr>
          <w:szCs w:val="24"/>
          <w:lang w:val="sr-Latn-CS"/>
        </w:rPr>
        <w:t xml:space="preserve"> </w:t>
      </w:r>
      <w:r>
        <w:rPr>
          <w:szCs w:val="24"/>
          <w:lang w:val="sr-Latn-CS"/>
        </w:rPr>
        <w:t>обнављају</w:t>
      </w:r>
      <w:r w:rsidRPr="00727D8E">
        <w:rPr>
          <w:szCs w:val="24"/>
          <w:lang w:val="sr-Latn-CS"/>
        </w:rPr>
        <w:t xml:space="preserve"> </w:t>
      </w:r>
      <w:r>
        <w:rPr>
          <w:szCs w:val="24"/>
          <w:lang w:val="sr-Latn-CS"/>
        </w:rPr>
        <w:t>због</w:t>
      </w:r>
      <w:r w:rsidRPr="00727D8E">
        <w:rPr>
          <w:szCs w:val="24"/>
          <w:lang w:val="sr-Latn-CS"/>
        </w:rPr>
        <w:t xml:space="preserve"> </w:t>
      </w:r>
      <w:r>
        <w:rPr>
          <w:szCs w:val="24"/>
          <w:lang w:val="sr-Latn-CS"/>
        </w:rPr>
        <w:t>обилнијег</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чешћег</w:t>
      </w:r>
      <w:r w:rsidRPr="00727D8E">
        <w:rPr>
          <w:szCs w:val="24"/>
          <w:lang w:val="sr-Latn-CS"/>
        </w:rPr>
        <w:t xml:space="preserve"> </w:t>
      </w:r>
      <w:r>
        <w:rPr>
          <w:szCs w:val="24"/>
          <w:lang w:val="sr-Latn-CS"/>
        </w:rPr>
        <w:t>плодоношења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ситнијег</w:t>
      </w:r>
      <w:r w:rsidRPr="00727D8E">
        <w:rPr>
          <w:szCs w:val="24"/>
          <w:lang w:val="sr-Latn-CS"/>
        </w:rPr>
        <w:t xml:space="preserve"> </w:t>
      </w:r>
      <w:r>
        <w:rPr>
          <w:szCs w:val="24"/>
          <w:lang w:val="sr-Latn-CS"/>
        </w:rPr>
        <w:t>семена</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биолошки</w:t>
      </w:r>
      <w:r w:rsidRPr="00727D8E">
        <w:rPr>
          <w:szCs w:val="24"/>
          <w:lang w:val="sr-Latn-CS"/>
        </w:rPr>
        <w:t xml:space="preserve"> </w:t>
      </w:r>
      <w:r>
        <w:rPr>
          <w:szCs w:val="24"/>
          <w:lang w:val="sr-Latn-CS"/>
        </w:rPr>
        <w:t>јаче</w:t>
      </w:r>
      <w:r w:rsidRPr="00727D8E">
        <w:rPr>
          <w:szCs w:val="24"/>
          <w:lang w:val="sr-Latn-CS"/>
        </w:rPr>
        <w:t xml:space="preserve"> </w:t>
      </w:r>
      <w:r>
        <w:rPr>
          <w:szCs w:val="24"/>
          <w:lang w:val="sr-Latn-CS"/>
        </w:rPr>
        <w:t>врсте</w:t>
      </w:r>
      <w:r w:rsidRPr="00727D8E">
        <w:rPr>
          <w:szCs w:val="24"/>
          <w:lang w:val="sr-Latn-CS"/>
        </w:rPr>
        <w:t xml:space="preserve">, </w:t>
      </w:r>
      <w:r>
        <w:rPr>
          <w:szCs w:val="24"/>
          <w:lang w:val="sr-Latn-CS"/>
        </w:rPr>
        <w:t>посебно</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раној</w:t>
      </w:r>
      <w:r w:rsidRPr="00727D8E">
        <w:rPr>
          <w:szCs w:val="24"/>
          <w:lang w:val="sr-Latn-CS"/>
        </w:rPr>
        <w:t xml:space="preserve"> </w:t>
      </w:r>
      <w:r>
        <w:rPr>
          <w:szCs w:val="24"/>
          <w:lang w:val="sr-Latn-CS"/>
        </w:rPr>
        <w:t>младости</w:t>
      </w:r>
      <w:r w:rsidRPr="00727D8E">
        <w:rPr>
          <w:szCs w:val="24"/>
          <w:lang w:val="sr-Latn-CS"/>
        </w:rPr>
        <w:t xml:space="preserve">,  </w:t>
      </w:r>
      <w:r>
        <w:rPr>
          <w:szCs w:val="24"/>
          <w:lang w:val="sr-Latn-CS"/>
        </w:rPr>
        <w:t>брже</w:t>
      </w:r>
      <w:r w:rsidRPr="00727D8E">
        <w:rPr>
          <w:szCs w:val="24"/>
          <w:lang w:val="sr-Latn-CS"/>
        </w:rPr>
        <w:t xml:space="preserve"> </w:t>
      </w:r>
      <w:r>
        <w:rPr>
          <w:szCs w:val="24"/>
          <w:lang w:val="sr-Latn-CS"/>
        </w:rPr>
        <w:t>расту</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висину</w:t>
      </w:r>
      <w:r w:rsidRPr="00727D8E">
        <w:rPr>
          <w:szCs w:val="24"/>
          <w:lang w:val="sr-Latn-CS"/>
        </w:rPr>
        <w:t xml:space="preserve">, </w:t>
      </w:r>
      <w:r>
        <w:rPr>
          <w:szCs w:val="24"/>
          <w:lang w:val="sr-Latn-CS"/>
        </w:rPr>
        <w:t>гуше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ометају</w:t>
      </w:r>
      <w:r w:rsidRPr="00727D8E">
        <w:rPr>
          <w:szCs w:val="24"/>
          <w:lang w:val="sr-Latn-CS"/>
        </w:rPr>
        <w:t xml:space="preserve"> </w:t>
      </w:r>
      <w:r>
        <w:rPr>
          <w:szCs w:val="24"/>
          <w:lang w:val="sr-Latn-CS"/>
        </w:rPr>
        <w:t>нормалан</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храстовог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па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мора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зависности</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постављеног</w:t>
      </w:r>
      <w:r w:rsidRPr="00727D8E">
        <w:rPr>
          <w:szCs w:val="24"/>
          <w:lang w:val="sr-Latn-CS"/>
        </w:rPr>
        <w:t xml:space="preserve"> </w:t>
      </w:r>
      <w:r>
        <w:rPr>
          <w:szCs w:val="24"/>
          <w:lang w:val="sr-Latn-CS"/>
        </w:rPr>
        <w:t>циља</w:t>
      </w:r>
      <w:r w:rsidRPr="00727D8E">
        <w:rPr>
          <w:szCs w:val="24"/>
          <w:lang w:val="sr-Latn-CS"/>
        </w:rPr>
        <w:t xml:space="preserve">, </w:t>
      </w:r>
      <w:r>
        <w:rPr>
          <w:szCs w:val="24"/>
          <w:lang w:val="sr-Latn-CS"/>
        </w:rPr>
        <w:t>регулисати</w:t>
      </w:r>
      <w:r w:rsidRPr="00727D8E">
        <w:rPr>
          <w:szCs w:val="24"/>
          <w:lang w:val="sr-Latn-CS"/>
        </w:rPr>
        <w:t xml:space="preserve"> </w:t>
      </w:r>
      <w:r>
        <w:rPr>
          <w:szCs w:val="24"/>
          <w:lang w:val="sr-Latn-CS"/>
        </w:rPr>
        <w:t>жељена</w:t>
      </w:r>
      <w:r w:rsidRPr="00727D8E">
        <w:rPr>
          <w:szCs w:val="24"/>
          <w:lang w:val="sr-Latn-CS"/>
        </w:rPr>
        <w:t xml:space="preserve"> </w:t>
      </w:r>
      <w:r>
        <w:rPr>
          <w:szCs w:val="24"/>
          <w:lang w:val="sr-Latn-CS"/>
        </w:rPr>
        <w:t>процентуална</w:t>
      </w:r>
      <w:r w:rsidRPr="00727D8E">
        <w:rPr>
          <w:szCs w:val="24"/>
          <w:lang w:val="sr-Latn-CS"/>
        </w:rPr>
        <w:t xml:space="preserve"> </w:t>
      </w:r>
      <w:r>
        <w:rPr>
          <w:szCs w:val="24"/>
          <w:lang w:val="sr-Latn-CS"/>
        </w:rPr>
        <w:t>заступљеност</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тип</w:t>
      </w:r>
      <w:r w:rsidRPr="00727D8E">
        <w:rPr>
          <w:szCs w:val="24"/>
          <w:lang w:val="sr-Latn-CS"/>
        </w:rPr>
        <w:t xml:space="preserve"> </w:t>
      </w:r>
      <w:r>
        <w:rPr>
          <w:szCs w:val="24"/>
          <w:lang w:val="sr-Latn-CS"/>
        </w:rPr>
        <w:t>мешовитости</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биолошког</w:t>
      </w:r>
      <w:r w:rsidRPr="00727D8E">
        <w:rPr>
          <w:szCs w:val="24"/>
          <w:lang w:val="sr-Latn-CS"/>
        </w:rPr>
        <w:t xml:space="preserve"> </w:t>
      </w:r>
      <w:r>
        <w:rPr>
          <w:szCs w:val="24"/>
          <w:lang w:val="sr-Latn-CS"/>
        </w:rPr>
        <w:t>аспекта</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храстове</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повољнија</w:t>
      </w:r>
      <w:r w:rsidRPr="00727D8E">
        <w:rPr>
          <w:szCs w:val="24"/>
          <w:lang w:val="sr-Latn-CS"/>
        </w:rPr>
        <w:t xml:space="preserve"> </w:t>
      </w:r>
      <w:r>
        <w:rPr>
          <w:szCs w:val="24"/>
          <w:lang w:val="sr-Latn-CS"/>
        </w:rPr>
        <w:t>стаблимична</w:t>
      </w:r>
      <w:r w:rsidRPr="00727D8E">
        <w:rPr>
          <w:szCs w:val="24"/>
          <w:lang w:val="sr-Latn-CS"/>
        </w:rPr>
        <w:t xml:space="preserve"> </w:t>
      </w:r>
      <w:r>
        <w:rPr>
          <w:szCs w:val="24"/>
          <w:lang w:val="sr-Latn-CS"/>
        </w:rPr>
        <w:t>мешовитост</w:t>
      </w:r>
      <w:r w:rsidRPr="00727D8E">
        <w:rPr>
          <w:szCs w:val="24"/>
          <w:lang w:val="sr-Latn-CS"/>
        </w:rPr>
        <w:t xml:space="preserve">. </w:t>
      </w:r>
      <w:r>
        <w:rPr>
          <w:szCs w:val="24"/>
          <w:lang w:val="sr-Latn-CS"/>
        </w:rPr>
        <w:t>Исто</w:t>
      </w:r>
      <w:r w:rsidRPr="00727D8E">
        <w:rPr>
          <w:szCs w:val="24"/>
          <w:lang w:val="sr-Latn-CS"/>
        </w:rPr>
        <w:t xml:space="preserve"> </w:t>
      </w:r>
      <w:r>
        <w:rPr>
          <w:szCs w:val="24"/>
          <w:lang w:val="sr-Latn-CS"/>
        </w:rPr>
        <w:t>тако</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типовима</w:t>
      </w:r>
      <w:r w:rsidRPr="00727D8E">
        <w:rPr>
          <w:szCs w:val="24"/>
          <w:lang w:val="sr-Latn-CS"/>
        </w:rPr>
        <w:t xml:space="preserve"> </w:t>
      </w:r>
      <w:r>
        <w:rPr>
          <w:szCs w:val="24"/>
          <w:lang w:val="sr-Latn-CS"/>
        </w:rPr>
        <w:t>шума</w:t>
      </w:r>
      <w:r w:rsidRPr="00727D8E">
        <w:rPr>
          <w:szCs w:val="24"/>
          <w:lang w:val="sr-Latn-CS"/>
        </w:rPr>
        <w:t xml:space="preserve"> </w:t>
      </w:r>
      <w:r>
        <w:rPr>
          <w:szCs w:val="24"/>
          <w:lang w:val="sr-Latn-CS"/>
        </w:rPr>
        <w:t>чистих</w:t>
      </w:r>
      <w:r w:rsidRPr="00727D8E">
        <w:rPr>
          <w:szCs w:val="24"/>
          <w:lang w:val="sr-Latn-CS"/>
        </w:rPr>
        <w:t xml:space="preserve"> </w:t>
      </w:r>
      <w:r>
        <w:rPr>
          <w:szCs w:val="24"/>
          <w:lang w:val="sr-Latn-CS"/>
        </w:rPr>
        <w:t>храстових</w:t>
      </w:r>
      <w:r w:rsidRPr="00727D8E">
        <w:rPr>
          <w:szCs w:val="24"/>
          <w:lang w:val="sr-Latn-CS"/>
        </w:rPr>
        <w:t xml:space="preserve"> </w:t>
      </w:r>
      <w:r>
        <w:rPr>
          <w:szCs w:val="24"/>
          <w:lang w:val="sr-Latn-CS"/>
        </w:rPr>
        <w:t>састојина</w:t>
      </w:r>
      <w:r w:rsidRPr="00727D8E">
        <w:rPr>
          <w:szCs w:val="24"/>
          <w:lang w:val="sr-Latn-CS"/>
        </w:rPr>
        <w:t xml:space="preserve"> </w:t>
      </w:r>
      <w:r>
        <w:rPr>
          <w:szCs w:val="24"/>
          <w:lang w:val="sr-Latn-CS"/>
        </w:rPr>
        <w:t>број</w:t>
      </w:r>
      <w:r w:rsidRPr="00727D8E">
        <w:rPr>
          <w:szCs w:val="24"/>
          <w:lang w:val="sr-Latn-CS"/>
        </w:rPr>
        <w:t xml:space="preserve">  </w:t>
      </w:r>
      <w:r>
        <w:rPr>
          <w:szCs w:val="24"/>
          <w:lang w:val="sr-Latn-CS"/>
        </w:rPr>
        <w:t>јединки</w:t>
      </w:r>
      <w:r w:rsidRPr="00727D8E">
        <w:rPr>
          <w:szCs w:val="24"/>
          <w:lang w:val="sr-Latn-CS"/>
        </w:rPr>
        <w:t>-</w:t>
      </w:r>
      <w:r>
        <w:rPr>
          <w:szCs w:val="24"/>
          <w:lang w:val="sr-Latn-CS"/>
        </w:rPr>
        <w:t>густину</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редуковањем</w:t>
      </w:r>
      <w:r w:rsidRPr="00727D8E">
        <w:rPr>
          <w:szCs w:val="24"/>
          <w:lang w:val="sr-Latn-CS"/>
        </w:rPr>
        <w:t xml:space="preserve"> </w:t>
      </w:r>
      <w:r>
        <w:rPr>
          <w:szCs w:val="24"/>
          <w:lang w:val="sr-Latn-CS"/>
        </w:rPr>
        <w:t>свести</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одговарајућу</w:t>
      </w:r>
      <w:r w:rsidRPr="00727D8E">
        <w:rPr>
          <w:szCs w:val="24"/>
          <w:lang w:val="sr-Latn-CS"/>
        </w:rPr>
        <w:t xml:space="preserve"> </w:t>
      </w:r>
      <w:r>
        <w:rPr>
          <w:szCs w:val="24"/>
          <w:lang w:val="sr-Latn-CS"/>
        </w:rPr>
        <w:t>жељену</w:t>
      </w:r>
      <w:r w:rsidRPr="00727D8E">
        <w:rPr>
          <w:szCs w:val="24"/>
          <w:lang w:val="sr-Latn-CS"/>
        </w:rPr>
        <w:t xml:space="preserve"> </w:t>
      </w:r>
      <w:r>
        <w:rPr>
          <w:szCs w:val="24"/>
          <w:lang w:val="sr-Latn-CS"/>
        </w:rPr>
        <w:t>меру</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Разређивање</w:t>
      </w:r>
      <w:r w:rsidRPr="00727D8E">
        <w:rPr>
          <w:szCs w:val="24"/>
          <w:lang w:val="sr-Latn-CS"/>
        </w:rPr>
        <w:t xml:space="preserve"> </w:t>
      </w:r>
      <w:r>
        <w:rPr>
          <w:szCs w:val="24"/>
          <w:lang w:val="sr-Latn-CS"/>
        </w:rPr>
        <w:t>прегустог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спада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најважније</w:t>
      </w:r>
      <w:r w:rsidRPr="00727D8E">
        <w:rPr>
          <w:szCs w:val="24"/>
          <w:lang w:val="sr-Latn-CS"/>
        </w:rPr>
        <w:t xml:space="preserve"> </w:t>
      </w:r>
      <w:r>
        <w:rPr>
          <w:szCs w:val="24"/>
          <w:lang w:val="sr-Latn-CS"/>
        </w:rPr>
        <w:t>послове</w:t>
      </w:r>
      <w:r w:rsidRPr="00727D8E">
        <w:rPr>
          <w:szCs w:val="24"/>
          <w:lang w:val="sr-Latn-CS"/>
        </w:rPr>
        <w:t xml:space="preserve"> </w:t>
      </w:r>
      <w:r>
        <w:rPr>
          <w:szCs w:val="24"/>
          <w:lang w:val="sr-Latn-CS"/>
        </w:rPr>
        <w:t>неге</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јер</w:t>
      </w:r>
      <w:r w:rsidRPr="00727D8E">
        <w:rPr>
          <w:szCs w:val="24"/>
          <w:lang w:val="sr-Latn-CS"/>
        </w:rPr>
        <w:t xml:space="preserve"> </w:t>
      </w:r>
      <w:r>
        <w:rPr>
          <w:szCs w:val="24"/>
          <w:lang w:val="sr-Latn-CS"/>
        </w:rPr>
        <w:t>његов</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прегустом</w:t>
      </w:r>
      <w:r w:rsidRPr="00727D8E">
        <w:rPr>
          <w:szCs w:val="24"/>
          <w:lang w:val="sr-Latn-CS"/>
        </w:rPr>
        <w:t xml:space="preserve"> </w:t>
      </w:r>
      <w:r>
        <w:rPr>
          <w:szCs w:val="24"/>
          <w:lang w:val="sr-Latn-CS"/>
        </w:rPr>
        <w:t>склопу</w:t>
      </w:r>
      <w:r w:rsidRPr="00727D8E">
        <w:rPr>
          <w:szCs w:val="24"/>
          <w:lang w:val="sr-Latn-CS"/>
        </w:rPr>
        <w:t xml:space="preserve"> </w:t>
      </w:r>
      <w:r>
        <w:rPr>
          <w:szCs w:val="24"/>
          <w:lang w:val="sr-Latn-CS"/>
        </w:rPr>
        <w:t>карактеришу</w:t>
      </w:r>
      <w:r w:rsidRPr="00727D8E">
        <w:rPr>
          <w:szCs w:val="24"/>
          <w:lang w:val="sr-Latn-CS"/>
        </w:rPr>
        <w:t xml:space="preserve"> </w:t>
      </w:r>
      <w:r>
        <w:rPr>
          <w:szCs w:val="24"/>
          <w:lang w:val="sr-Latn-CS"/>
        </w:rPr>
        <w:t>вретенаст</w:t>
      </w:r>
      <w:r w:rsidRPr="00727D8E">
        <w:rPr>
          <w:szCs w:val="24"/>
          <w:lang w:val="sr-Latn-CS"/>
        </w:rPr>
        <w:t xml:space="preserve"> </w:t>
      </w:r>
      <w:r>
        <w:rPr>
          <w:szCs w:val="24"/>
          <w:lang w:val="sr-Latn-CS"/>
        </w:rPr>
        <w:t>раст</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редуковане</w:t>
      </w:r>
      <w:r w:rsidRPr="00727D8E">
        <w:rPr>
          <w:szCs w:val="24"/>
          <w:lang w:val="sr-Latn-CS"/>
        </w:rPr>
        <w:t xml:space="preserve"> </w:t>
      </w:r>
      <w:r>
        <w:rPr>
          <w:szCs w:val="24"/>
          <w:lang w:val="sr-Latn-CS"/>
        </w:rPr>
        <w:t>круне</w:t>
      </w:r>
      <w:r w:rsidRPr="00727D8E">
        <w:rPr>
          <w:szCs w:val="24"/>
          <w:lang w:val="sr-Latn-CS"/>
        </w:rPr>
        <w:t xml:space="preserve">. </w:t>
      </w:r>
      <w:r>
        <w:rPr>
          <w:szCs w:val="24"/>
          <w:lang w:val="sr-Latn-CS"/>
        </w:rPr>
        <w:t>Пошто</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младости</w:t>
      </w:r>
      <w:r w:rsidRPr="00727D8E">
        <w:rPr>
          <w:szCs w:val="24"/>
          <w:lang w:val="sr-Latn-CS"/>
        </w:rPr>
        <w:t xml:space="preserve"> </w:t>
      </w:r>
      <w:r>
        <w:rPr>
          <w:szCs w:val="24"/>
          <w:lang w:val="sr-Latn-CS"/>
        </w:rPr>
        <w:t>има</w:t>
      </w:r>
      <w:r w:rsidRPr="00727D8E">
        <w:rPr>
          <w:szCs w:val="24"/>
          <w:lang w:val="sr-Latn-CS"/>
        </w:rPr>
        <w:t xml:space="preserve"> </w:t>
      </w:r>
      <w:r>
        <w:rPr>
          <w:szCs w:val="24"/>
          <w:lang w:val="sr-Latn-CS"/>
        </w:rPr>
        <w:t>веома</w:t>
      </w:r>
      <w:r w:rsidRPr="00727D8E">
        <w:rPr>
          <w:szCs w:val="24"/>
          <w:lang w:val="sr-Latn-CS"/>
        </w:rPr>
        <w:t xml:space="preserve"> “</w:t>
      </w:r>
      <w:r>
        <w:rPr>
          <w:szCs w:val="24"/>
          <w:lang w:val="sr-Latn-CS"/>
        </w:rPr>
        <w:t>меку</w:t>
      </w:r>
      <w:r w:rsidRPr="00727D8E">
        <w:rPr>
          <w:szCs w:val="24"/>
          <w:lang w:val="sr-Latn-CS"/>
        </w:rPr>
        <w:t xml:space="preserve"> </w:t>
      </w:r>
      <w:r>
        <w:rPr>
          <w:szCs w:val="24"/>
          <w:lang w:val="sr-Latn-CS"/>
        </w:rPr>
        <w:t>кичму</w:t>
      </w:r>
      <w:r w:rsidRPr="00727D8E">
        <w:rPr>
          <w:szCs w:val="24"/>
          <w:lang w:val="sr-Latn-CS"/>
        </w:rPr>
        <w:t xml:space="preserve">” </w:t>
      </w:r>
      <w:r>
        <w:rPr>
          <w:szCs w:val="24"/>
          <w:lang w:val="sr-Latn-CS"/>
        </w:rPr>
        <w:t>може</w:t>
      </w:r>
      <w:r w:rsidRPr="00727D8E">
        <w:rPr>
          <w:szCs w:val="24"/>
          <w:lang w:val="sr-Latn-CS"/>
        </w:rPr>
        <w:t xml:space="preserve"> </w:t>
      </w:r>
      <w:r>
        <w:rPr>
          <w:szCs w:val="24"/>
          <w:lang w:val="sr-Latn-CS"/>
        </w:rPr>
        <w:t>доћи</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савијања</w:t>
      </w:r>
      <w:r w:rsidRPr="00727D8E">
        <w:rPr>
          <w:szCs w:val="24"/>
          <w:lang w:val="sr-Latn-CS"/>
        </w:rPr>
        <w:t xml:space="preserve"> </w:t>
      </w:r>
      <w:r>
        <w:rPr>
          <w:szCs w:val="24"/>
          <w:lang w:val="sr-Latn-CS"/>
        </w:rPr>
        <w:t>под</w:t>
      </w:r>
      <w:r w:rsidRPr="00727D8E">
        <w:rPr>
          <w:szCs w:val="24"/>
          <w:lang w:val="sr-Latn-CS"/>
        </w:rPr>
        <w:t xml:space="preserve"> </w:t>
      </w:r>
      <w:r>
        <w:rPr>
          <w:szCs w:val="24"/>
          <w:lang w:val="sr-Latn-CS"/>
        </w:rPr>
        <w:t>притиском</w:t>
      </w:r>
      <w:r w:rsidRPr="00727D8E">
        <w:rPr>
          <w:szCs w:val="24"/>
          <w:lang w:val="sr-Latn-CS"/>
        </w:rPr>
        <w:t xml:space="preserve"> </w:t>
      </w:r>
      <w:r>
        <w:rPr>
          <w:szCs w:val="24"/>
          <w:lang w:val="sr-Latn-CS"/>
        </w:rPr>
        <w:t>снега</w:t>
      </w:r>
      <w:r w:rsidRPr="00727D8E">
        <w:rPr>
          <w:szCs w:val="24"/>
          <w:lang w:val="sr-Latn-CS"/>
        </w:rPr>
        <w:t xml:space="preserve">, </w:t>
      </w:r>
      <w:r>
        <w:rPr>
          <w:szCs w:val="24"/>
          <w:lang w:val="sr-Latn-CS"/>
        </w:rPr>
        <w:t>а</w:t>
      </w:r>
      <w:r w:rsidRPr="00727D8E">
        <w:rPr>
          <w:szCs w:val="24"/>
          <w:lang w:val="sr-Latn-CS"/>
        </w:rPr>
        <w:t xml:space="preserve"> </w:t>
      </w:r>
      <w:r>
        <w:rPr>
          <w:szCs w:val="24"/>
          <w:lang w:val="sr-Latn-CS"/>
        </w:rPr>
        <w:t>због</w:t>
      </w:r>
      <w:r w:rsidRPr="00727D8E">
        <w:rPr>
          <w:szCs w:val="24"/>
          <w:lang w:val="sr-Latn-CS"/>
        </w:rPr>
        <w:t xml:space="preserve"> </w:t>
      </w:r>
      <w:r>
        <w:rPr>
          <w:szCs w:val="24"/>
          <w:lang w:val="sr-Latn-CS"/>
        </w:rPr>
        <w:t>недостатка</w:t>
      </w:r>
      <w:r w:rsidRPr="00727D8E">
        <w:rPr>
          <w:szCs w:val="24"/>
          <w:lang w:val="sr-Latn-CS"/>
        </w:rPr>
        <w:t xml:space="preserve"> </w:t>
      </w:r>
      <w:r>
        <w:rPr>
          <w:szCs w:val="24"/>
          <w:lang w:val="sr-Latn-CS"/>
        </w:rPr>
        <w:t>светлости</w:t>
      </w:r>
      <w:r w:rsidRPr="00727D8E">
        <w:rPr>
          <w:szCs w:val="24"/>
          <w:lang w:val="sr-Latn-CS"/>
        </w:rPr>
        <w:t xml:space="preserve"> </w:t>
      </w:r>
      <w:r>
        <w:rPr>
          <w:szCs w:val="24"/>
          <w:lang w:val="sr-Latn-CS"/>
        </w:rPr>
        <w:t>долази</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појаве</w:t>
      </w:r>
      <w:r w:rsidRPr="00727D8E">
        <w:rPr>
          <w:szCs w:val="24"/>
          <w:lang w:val="sr-Latn-CS"/>
        </w:rPr>
        <w:t xml:space="preserve"> </w:t>
      </w:r>
      <w:r>
        <w:rPr>
          <w:szCs w:val="24"/>
          <w:lang w:val="sr-Latn-CS"/>
        </w:rPr>
        <w:t>фототропизма</w:t>
      </w:r>
      <w:r w:rsidRPr="00727D8E">
        <w:rPr>
          <w:szCs w:val="24"/>
          <w:lang w:val="sr-Latn-CS"/>
        </w:rPr>
        <w:t xml:space="preserve">. </w:t>
      </w:r>
      <w:r>
        <w:rPr>
          <w:szCs w:val="24"/>
          <w:lang w:val="sr-Latn-CS"/>
        </w:rPr>
        <w:t>С</w:t>
      </w:r>
      <w:r w:rsidRPr="00727D8E">
        <w:rPr>
          <w:szCs w:val="24"/>
          <w:lang w:val="sr-Latn-CS"/>
        </w:rPr>
        <w:t xml:space="preserve"> </w:t>
      </w:r>
      <w:r>
        <w:rPr>
          <w:szCs w:val="24"/>
          <w:lang w:val="sr-Latn-CS"/>
        </w:rPr>
        <w:t>друге</w:t>
      </w:r>
      <w:r w:rsidRPr="00727D8E">
        <w:rPr>
          <w:szCs w:val="24"/>
          <w:lang w:val="sr-Latn-CS"/>
        </w:rPr>
        <w:t xml:space="preserve"> </w:t>
      </w:r>
      <w:r>
        <w:rPr>
          <w:szCs w:val="24"/>
          <w:lang w:val="sr-Latn-CS"/>
        </w:rPr>
        <w:t>стране</w:t>
      </w:r>
      <w:r w:rsidRPr="00727D8E">
        <w:rPr>
          <w:szCs w:val="24"/>
          <w:lang w:val="sr-Latn-CS"/>
        </w:rPr>
        <w:t xml:space="preserve"> </w:t>
      </w:r>
      <w:r>
        <w:rPr>
          <w:szCs w:val="24"/>
          <w:lang w:val="sr-Latn-CS"/>
        </w:rPr>
        <w:t>нагло</w:t>
      </w:r>
      <w:r w:rsidRPr="00727D8E">
        <w:rPr>
          <w:szCs w:val="24"/>
          <w:lang w:val="sr-Latn-CS"/>
        </w:rPr>
        <w:t xml:space="preserve">, </w:t>
      </w:r>
      <w:r>
        <w:rPr>
          <w:szCs w:val="24"/>
          <w:lang w:val="sr-Latn-CS"/>
        </w:rPr>
        <w:t>прејако</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непажљиво</w:t>
      </w:r>
      <w:r w:rsidRPr="00727D8E">
        <w:rPr>
          <w:szCs w:val="24"/>
          <w:lang w:val="sr-Latn-CS"/>
        </w:rPr>
        <w:t xml:space="preserve"> </w:t>
      </w:r>
      <w:r>
        <w:rPr>
          <w:szCs w:val="24"/>
          <w:lang w:val="sr-Latn-CS"/>
        </w:rPr>
        <w:t>разређивање</w:t>
      </w:r>
      <w:r w:rsidRPr="00727D8E">
        <w:rPr>
          <w:szCs w:val="24"/>
          <w:lang w:val="sr-Latn-CS"/>
        </w:rPr>
        <w:t xml:space="preserve"> </w:t>
      </w:r>
      <w:r>
        <w:rPr>
          <w:szCs w:val="24"/>
          <w:lang w:val="sr-Latn-CS"/>
        </w:rPr>
        <w:t>склопа</w:t>
      </w:r>
      <w:r w:rsidRPr="00727D8E">
        <w:rPr>
          <w:szCs w:val="24"/>
          <w:lang w:val="sr-Latn-CS"/>
        </w:rPr>
        <w:t xml:space="preserve"> </w:t>
      </w:r>
      <w:r>
        <w:rPr>
          <w:szCs w:val="24"/>
          <w:lang w:val="sr-Latn-CS"/>
        </w:rPr>
        <w:t>узрокује</w:t>
      </w:r>
      <w:r w:rsidRPr="00727D8E">
        <w:rPr>
          <w:szCs w:val="24"/>
          <w:lang w:val="sr-Latn-CS"/>
        </w:rPr>
        <w:t xml:space="preserve"> </w:t>
      </w:r>
      <w:r>
        <w:rPr>
          <w:szCs w:val="24"/>
          <w:lang w:val="sr-Latn-CS"/>
        </w:rPr>
        <w:t>кривљење</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би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ове</w:t>
      </w:r>
      <w:r w:rsidRPr="00727D8E">
        <w:rPr>
          <w:szCs w:val="24"/>
          <w:lang w:val="sr-Latn-CS"/>
        </w:rPr>
        <w:t xml:space="preserve"> </w:t>
      </w:r>
      <w:r>
        <w:rPr>
          <w:szCs w:val="24"/>
          <w:lang w:val="sr-Latn-CS"/>
        </w:rPr>
        <w:t>негативне</w:t>
      </w:r>
      <w:r w:rsidRPr="00727D8E">
        <w:rPr>
          <w:szCs w:val="24"/>
          <w:lang w:val="sr-Latn-CS"/>
        </w:rPr>
        <w:t xml:space="preserve"> </w:t>
      </w:r>
      <w:r>
        <w:rPr>
          <w:szCs w:val="24"/>
          <w:lang w:val="sr-Latn-CS"/>
        </w:rPr>
        <w:t>последице</w:t>
      </w:r>
      <w:r w:rsidRPr="00727D8E">
        <w:rPr>
          <w:szCs w:val="24"/>
          <w:lang w:val="sr-Latn-CS"/>
        </w:rPr>
        <w:t xml:space="preserve"> </w:t>
      </w:r>
      <w:r>
        <w:rPr>
          <w:szCs w:val="24"/>
          <w:lang w:val="sr-Latn-CS"/>
        </w:rPr>
        <w:t>избегле</w:t>
      </w:r>
      <w:r w:rsidRPr="00727D8E">
        <w:rPr>
          <w:szCs w:val="24"/>
          <w:lang w:val="sr-Latn-CS"/>
        </w:rPr>
        <w:t xml:space="preserve"> </w:t>
      </w:r>
      <w:r>
        <w:rPr>
          <w:szCs w:val="24"/>
          <w:lang w:val="sr-Latn-CS"/>
        </w:rPr>
        <w:t>постоје</w:t>
      </w:r>
      <w:r w:rsidRPr="00727D8E">
        <w:rPr>
          <w:szCs w:val="24"/>
          <w:lang w:val="sr-Latn-CS"/>
        </w:rPr>
        <w:t xml:space="preserve"> </w:t>
      </w:r>
      <w:r>
        <w:rPr>
          <w:szCs w:val="24"/>
          <w:lang w:val="sr-Latn-CS"/>
        </w:rPr>
        <w:t>два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пракси</w:t>
      </w:r>
      <w:r w:rsidRPr="00727D8E">
        <w:rPr>
          <w:szCs w:val="24"/>
          <w:lang w:val="sr-Latn-CS"/>
        </w:rPr>
        <w:t xml:space="preserve"> </w:t>
      </w:r>
      <w:r>
        <w:rPr>
          <w:szCs w:val="24"/>
          <w:lang w:val="sr-Latn-CS"/>
        </w:rPr>
        <w:t>проверена</w:t>
      </w:r>
      <w:r w:rsidRPr="00727D8E">
        <w:rPr>
          <w:szCs w:val="24"/>
          <w:lang w:val="sr-Latn-CS"/>
        </w:rPr>
        <w:t xml:space="preserve"> </w:t>
      </w:r>
      <w:r>
        <w:rPr>
          <w:szCs w:val="24"/>
          <w:lang w:val="sr-Latn-CS"/>
        </w:rPr>
        <w:t>начина</w:t>
      </w:r>
      <w:r w:rsidRPr="00727D8E">
        <w:rPr>
          <w:szCs w:val="24"/>
          <w:lang w:val="sr-Latn-CS"/>
        </w:rPr>
        <w:t>:</w:t>
      </w:r>
    </w:p>
    <w:p w:rsidR="001D4069" w:rsidRPr="00727D8E" w:rsidRDefault="001D4069" w:rsidP="001D4069">
      <w:pPr>
        <w:tabs>
          <w:tab w:val="left" w:pos="18976"/>
        </w:tabs>
        <w:ind w:firstLine="720"/>
        <w:rPr>
          <w:szCs w:val="24"/>
          <w:lang w:val="sr-Latn-CS"/>
        </w:rPr>
      </w:pPr>
      <w:r w:rsidRPr="00727D8E">
        <w:rPr>
          <w:szCs w:val="24"/>
          <w:lang w:val="sr-Latn-CS"/>
        </w:rPr>
        <w:t xml:space="preserve">- </w:t>
      </w:r>
      <w:r>
        <w:rPr>
          <w:szCs w:val="24"/>
          <w:lang w:val="sr-Latn-CS"/>
        </w:rPr>
        <w:t>трајно</w:t>
      </w:r>
      <w:r w:rsidRPr="00727D8E">
        <w:rPr>
          <w:szCs w:val="24"/>
          <w:lang w:val="sr-Latn-CS"/>
        </w:rPr>
        <w:t xml:space="preserve"> </w:t>
      </w:r>
      <w:r>
        <w:rPr>
          <w:szCs w:val="24"/>
          <w:lang w:val="sr-Latn-CS"/>
        </w:rPr>
        <w:t>одржавање</w:t>
      </w:r>
      <w:r w:rsidRPr="00727D8E">
        <w:rPr>
          <w:szCs w:val="24"/>
          <w:lang w:val="sr-Latn-CS"/>
        </w:rPr>
        <w:t xml:space="preserve"> </w:t>
      </w:r>
      <w:r>
        <w:rPr>
          <w:szCs w:val="24"/>
          <w:lang w:val="sr-Latn-CS"/>
        </w:rPr>
        <w:t>умереног</w:t>
      </w:r>
      <w:r w:rsidRPr="00727D8E">
        <w:rPr>
          <w:szCs w:val="24"/>
          <w:lang w:val="sr-Latn-CS"/>
        </w:rPr>
        <w:t xml:space="preserve"> (</w:t>
      </w:r>
      <w:r>
        <w:rPr>
          <w:szCs w:val="24"/>
          <w:lang w:val="sr-Latn-CS"/>
        </w:rPr>
        <w:t>потпуног</w:t>
      </w:r>
      <w:r w:rsidRPr="00727D8E">
        <w:rPr>
          <w:szCs w:val="24"/>
          <w:lang w:val="sr-Latn-CS"/>
        </w:rPr>
        <w:t xml:space="preserve">) </w:t>
      </w:r>
      <w:r>
        <w:rPr>
          <w:szCs w:val="24"/>
          <w:lang w:val="sr-Latn-CS"/>
        </w:rPr>
        <w:t>склопа</w:t>
      </w:r>
      <w:r w:rsidRPr="00727D8E">
        <w:rPr>
          <w:szCs w:val="24"/>
          <w:lang w:val="sr-Latn-CS"/>
        </w:rPr>
        <w:t>,</w:t>
      </w:r>
      <w:r>
        <w:rPr>
          <w:szCs w:val="24"/>
          <w:lang w:val="sr-Latn-CS"/>
        </w:rPr>
        <w:t>и</w:t>
      </w:r>
    </w:p>
    <w:p w:rsidR="001D4069" w:rsidRPr="00727D8E" w:rsidRDefault="001D4069" w:rsidP="001D4069">
      <w:pPr>
        <w:tabs>
          <w:tab w:val="left" w:pos="18976"/>
        </w:tabs>
        <w:ind w:firstLine="720"/>
        <w:rPr>
          <w:szCs w:val="24"/>
          <w:lang w:val="sr-Latn-CS"/>
        </w:rPr>
      </w:pPr>
      <w:r w:rsidRPr="00727D8E">
        <w:rPr>
          <w:szCs w:val="24"/>
          <w:lang w:val="sr-Latn-CS"/>
        </w:rPr>
        <w:t xml:space="preserve">- </w:t>
      </w:r>
      <w:r>
        <w:rPr>
          <w:szCs w:val="24"/>
          <w:lang w:val="sr-Latn-CS"/>
        </w:rPr>
        <w:t>формирање</w:t>
      </w:r>
      <w:r w:rsidRPr="00727D8E">
        <w:rPr>
          <w:szCs w:val="24"/>
          <w:lang w:val="sr-Latn-CS"/>
        </w:rPr>
        <w:t xml:space="preserve"> </w:t>
      </w:r>
      <w:r>
        <w:rPr>
          <w:szCs w:val="24"/>
          <w:lang w:val="sr-Latn-CS"/>
        </w:rPr>
        <w:t>подстојног</w:t>
      </w:r>
      <w:r w:rsidRPr="00727D8E">
        <w:rPr>
          <w:szCs w:val="24"/>
          <w:lang w:val="sr-Latn-CS"/>
        </w:rPr>
        <w:t xml:space="preserve"> </w:t>
      </w:r>
      <w:r>
        <w:rPr>
          <w:szCs w:val="24"/>
          <w:lang w:val="sr-Latn-CS"/>
        </w:rPr>
        <w:t>спрата</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граба</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липе</w:t>
      </w:r>
      <w:r w:rsidRPr="00727D8E">
        <w:rPr>
          <w:szCs w:val="24"/>
          <w:lang w:val="sr-Latn-CS"/>
        </w:rPr>
        <w:t xml:space="preserve">, </w:t>
      </w:r>
      <w:r>
        <w:rPr>
          <w:szCs w:val="24"/>
          <w:lang w:val="sr-Latn-CS"/>
        </w:rPr>
        <w:t>што</w:t>
      </w:r>
      <w:r w:rsidRPr="00727D8E">
        <w:rPr>
          <w:szCs w:val="24"/>
          <w:lang w:val="sr-Latn-CS"/>
        </w:rPr>
        <w:t xml:space="preserve"> </w:t>
      </w:r>
      <w:r>
        <w:rPr>
          <w:szCs w:val="24"/>
          <w:lang w:val="sr-Latn-CS"/>
        </w:rPr>
        <w:t>омогућује</w:t>
      </w:r>
      <w:r w:rsidRPr="00727D8E">
        <w:rPr>
          <w:szCs w:val="24"/>
          <w:lang w:val="sr-Latn-CS"/>
        </w:rPr>
        <w:t xml:space="preserve"> </w:t>
      </w:r>
      <w:r>
        <w:rPr>
          <w:szCs w:val="24"/>
          <w:lang w:val="sr-Latn-CS"/>
        </w:rPr>
        <w:t>извођење</w:t>
      </w:r>
      <w:r w:rsidRPr="00727D8E">
        <w:rPr>
          <w:szCs w:val="24"/>
          <w:lang w:val="sr-Latn-CS"/>
        </w:rPr>
        <w:t xml:space="preserve"> </w:t>
      </w:r>
      <w:r>
        <w:rPr>
          <w:szCs w:val="24"/>
          <w:lang w:val="sr-Latn-CS"/>
        </w:rPr>
        <w:t>неопходних</w:t>
      </w:r>
      <w:r w:rsidRPr="00727D8E">
        <w:rPr>
          <w:szCs w:val="24"/>
          <w:lang w:val="sr-Latn-CS"/>
        </w:rPr>
        <w:t xml:space="preserve"> </w:t>
      </w:r>
      <w:r>
        <w:rPr>
          <w:szCs w:val="24"/>
          <w:lang w:val="sr-Latn-CS"/>
        </w:rPr>
        <w:t>узгојних</w:t>
      </w:r>
      <w:r w:rsidRPr="00727D8E">
        <w:rPr>
          <w:szCs w:val="24"/>
          <w:lang w:val="sr-Latn-CS"/>
        </w:rPr>
        <w:t xml:space="preserve"> </w:t>
      </w:r>
      <w:r>
        <w:rPr>
          <w:szCs w:val="24"/>
          <w:lang w:val="sr-Latn-CS"/>
        </w:rPr>
        <w:t>мера</w:t>
      </w:r>
      <w:r w:rsidRPr="00727D8E">
        <w:rPr>
          <w:szCs w:val="24"/>
          <w:lang w:val="sr-Latn-CS"/>
        </w:rPr>
        <w:t xml:space="preserve"> </w:t>
      </w:r>
      <w:r>
        <w:rPr>
          <w:szCs w:val="24"/>
          <w:lang w:val="sr-Latn-CS"/>
        </w:rPr>
        <w:t>без</w:t>
      </w:r>
      <w:r w:rsidRPr="00727D8E">
        <w:rPr>
          <w:szCs w:val="24"/>
          <w:lang w:val="sr-Latn-CS"/>
        </w:rPr>
        <w:t xml:space="preserve"> </w:t>
      </w:r>
      <w:r>
        <w:rPr>
          <w:szCs w:val="24"/>
          <w:lang w:val="sr-Latn-CS"/>
        </w:rPr>
        <w:t>опасности</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склоп</w:t>
      </w:r>
      <w:r w:rsidRPr="00727D8E">
        <w:rPr>
          <w:szCs w:val="24"/>
          <w:lang w:val="sr-Latn-CS"/>
        </w:rPr>
        <w:t xml:space="preserve">  </w:t>
      </w:r>
      <w:r>
        <w:rPr>
          <w:szCs w:val="24"/>
          <w:lang w:val="sr-Latn-CS"/>
        </w:rPr>
        <w:t>прекине</w:t>
      </w:r>
      <w:r w:rsidRPr="00727D8E">
        <w:rPr>
          <w:szCs w:val="24"/>
          <w:lang w:val="sr-Latn-CS"/>
        </w:rPr>
        <w:t>.</w:t>
      </w:r>
      <w:r>
        <w:rPr>
          <w:szCs w:val="24"/>
          <w:lang w:val="sr-Latn-CS"/>
        </w:rPr>
        <w:t xml:space="preserve"> Ова</w:t>
      </w:r>
      <w:r w:rsidRPr="00727D8E">
        <w:rPr>
          <w:szCs w:val="24"/>
          <w:lang w:val="sr-Latn-CS"/>
        </w:rPr>
        <w:t xml:space="preserve"> </w:t>
      </w:r>
      <w:r>
        <w:rPr>
          <w:szCs w:val="24"/>
          <w:lang w:val="sr-Latn-CS"/>
        </w:rPr>
        <w:t>констатација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доброј</w:t>
      </w:r>
      <w:r w:rsidRPr="00727D8E">
        <w:rPr>
          <w:szCs w:val="24"/>
          <w:lang w:val="sr-Latn-CS"/>
        </w:rPr>
        <w:t xml:space="preserve"> </w:t>
      </w:r>
      <w:r>
        <w:rPr>
          <w:szCs w:val="24"/>
          <w:lang w:val="sr-Latn-CS"/>
        </w:rPr>
        <w:t>мери</w:t>
      </w:r>
      <w:r w:rsidRPr="00727D8E">
        <w:rPr>
          <w:szCs w:val="24"/>
          <w:lang w:val="sr-Latn-CS"/>
        </w:rPr>
        <w:t xml:space="preserve">, </w:t>
      </w:r>
      <w:r>
        <w:rPr>
          <w:szCs w:val="24"/>
          <w:lang w:val="sr-Latn-CS"/>
        </w:rPr>
        <w:t>важи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младе</w:t>
      </w:r>
      <w:r w:rsidRPr="00727D8E">
        <w:rPr>
          <w:szCs w:val="24"/>
          <w:lang w:val="sr-Latn-CS"/>
        </w:rPr>
        <w:t xml:space="preserve"> </w:t>
      </w:r>
      <w:r>
        <w:rPr>
          <w:szCs w:val="24"/>
          <w:lang w:val="sr-Latn-CS"/>
        </w:rPr>
        <w:t>лужњакове</w:t>
      </w:r>
      <w:r w:rsidRPr="00727D8E">
        <w:rPr>
          <w:szCs w:val="24"/>
          <w:lang w:val="sr-Latn-CS"/>
        </w:rPr>
        <w:t xml:space="preserve"> </w:t>
      </w:r>
      <w:r>
        <w:rPr>
          <w:szCs w:val="24"/>
          <w:lang w:val="sr-Latn-CS"/>
        </w:rPr>
        <w:t>састојине</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Сече</w:t>
      </w:r>
      <w:r w:rsidRPr="00727D8E">
        <w:rPr>
          <w:szCs w:val="24"/>
          <w:lang w:val="sr-Latn-CS"/>
        </w:rPr>
        <w:t xml:space="preserve"> </w:t>
      </w:r>
      <w:r>
        <w:rPr>
          <w:szCs w:val="24"/>
          <w:lang w:val="sr-Latn-CS"/>
        </w:rPr>
        <w:t>осветљавања</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изводе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познатим</w:t>
      </w:r>
      <w:r w:rsidRPr="00727D8E">
        <w:rPr>
          <w:szCs w:val="24"/>
          <w:lang w:val="sr-Latn-CS"/>
        </w:rPr>
        <w:t xml:space="preserve"> </w:t>
      </w:r>
      <w:r>
        <w:rPr>
          <w:szCs w:val="24"/>
          <w:lang w:val="sr-Latn-CS"/>
        </w:rPr>
        <w:t>принципима</w:t>
      </w:r>
      <w:r w:rsidRPr="00727D8E">
        <w:rPr>
          <w:szCs w:val="24"/>
          <w:lang w:val="sr-Latn-CS"/>
        </w:rPr>
        <w:t xml:space="preserve"> </w:t>
      </w:r>
      <w:r>
        <w:rPr>
          <w:szCs w:val="24"/>
          <w:lang w:val="sr-Latn-CS"/>
        </w:rPr>
        <w:t>негативне</w:t>
      </w:r>
      <w:r w:rsidRPr="00727D8E">
        <w:rPr>
          <w:szCs w:val="24"/>
          <w:lang w:val="sr-Latn-CS"/>
        </w:rPr>
        <w:t xml:space="preserve"> </w:t>
      </w:r>
      <w:r>
        <w:rPr>
          <w:szCs w:val="24"/>
          <w:lang w:val="sr-Latn-CS"/>
        </w:rPr>
        <w:t>селекције</w:t>
      </w:r>
      <w:r w:rsidRPr="00727D8E">
        <w:rPr>
          <w:szCs w:val="24"/>
          <w:lang w:val="sr-Latn-CS"/>
        </w:rPr>
        <w:t xml:space="preserve"> - </w:t>
      </w:r>
      <w:r>
        <w:rPr>
          <w:szCs w:val="24"/>
          <w:lang w:val="sr-Latn-CS"/>
        </w:rPr>
        <w:t>посредним</w:t>
      </w:r>
      <w:r w:rsidRPr="00727D8E">
        <w:rPr>
          <w:szCs w:val="24"/>
          <w:lang w:val="sr-Latn-CS"/>
        </w:rPr>
        <w:t xml:space="preserve"> </w:t>
      </w:r>
      <w:r>
        <w:rPr>
          <w:szCs w:val="24"/>
          <w:lang w:val="sr-Latn-CS"/>
        </w:rPr>
        <w:t>помагањем</w:t>
      </w:r>
      <w:r w:rsidRPr="00727D8E">
        <w:rPr>
          <w:szCs w:val="24"/>
          <w:lang w:val="sr-Latn-CS"/>
        </w:rPr>
        <w:t xml:space="preserve"> </w:t>
      </w:r>
      <w:r>
        <w:rPr>
          <w:szCs w:val="24"/>
          <w:lang w:val="sr-Latn-CS"/>
        </w:rPr>
        <w:t>најбољим</w:t>
      </w:r>
      <w:r w:rsidRPr="00727D8E">
        <w:rPr>
          <w:szCs w:val="24"/>
          <w:lang w:val="sr-Latn-CS"/>
        </w:rPr>
        <w:t xml:space="preserve"> </w:t>
      </w:r>
      <w:r>
        <w:rPr>
          <w:szCs w:val="24"/>
          <w:lang w:val="sr-Latn-CS"/>
        </w:rPr>
        <w:t>стаблима</w:t>
      </w:r>
      <w:r w:rsidRPr="00727D8E">
        <w:rPr>
          <w:szCs w:val="24"/>
          <w:lang w:val="sr-Latn-CS"/>
        </w:rPr>
        <w:t xml:space="preserve">. </w:t>
      </w:r>
      <w:r>
        <w:rPr>
          <w:szCs w:val="24"/>
          <w:lang w:val="sr-Latn-CS"/>
        </w:rPr>
        <w:t>Том</w:t>
      </w:r>
      <w:r w:rsidRPr="00727D8E">
        <w:rPr>
          <w:szCs w:val="24"/>
          <w:lang w:val="sr-Latn-CS"/>
        </w:rPr>
        <w:t xml:space="preserve"> </w:t>
      </w:r>
      <w:r>
        <w:rPr>
          <w:szCs w:val="24"/>
          <w:lang w:val="sr-Latn-CS"/>
        </w:rPr>
        <w:t>приликом</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идентификују</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уклањају</w:t>
      </w:r>
      <w:r w:rsidRPr="00727D8E">
        <w:rPr>
          <w:szCs w:val="24"/>
          <w:lang w:val="sr-Latn-CS"/>
        </w:rPr>
        <w:t xml:space="preserve"> </w:t>
      </w:r>
      <w:r>
        <w:rPr>
          <w:szCs w:val="24"/>
          <w:lang w:val="sr-Latn-CS"/>
        </w:rPr>
        <w:t>она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која</w:t>
      </w:r>
      <w:r w:rsidRPr="00727D8E">
        <w:rPr>
          <w:szCs w:val="24"/>
          <w:lang w:val="sr-Latn-CS"/>
        </w:rPr>
        <w:t xml:space="preserve"> </w:t>
      </w:r>
      <w:r>
        <w:rPr>
          <w:szCs w:val="24"/>
          <w:lang w:val="sr-Latn-CS"/>
        </w:rPr>
        <w:t>имају</w:t>
      </w:r>
      <w:r w:rsidRPr="00727D8E">
        <w:rPr>
          <w:szCs w:val="24"/>
          <w:lang w:val="sr-Latn-CS"/>
        </w:rPr>
        <w:t xml:space="preserve"> </w:t>
      </w:r>
      <w:r>
        <w:rPr>
          <w:szCs w:val="24"/>
          <w:lang w:val="sr-Latn-CS"/>
        </w:rPr>
        <w:t>негативне</w:t>
      </w:r>
      <w:r w:rsidRPr="00727D8E">
        <w:rPr>
          <w:szCs w:val="24"/>
          <w:lang w:val="sr-Latn-CS"/>
        </w:rPr>
        <w:t xml:space="preserve"> </w:t>
      </w:r>
      <w:r>
        <w:rPr>
          <w:szCs w:val="24"/>
          <w:lang w:val="sr-Latn-CS"/>
        </w:rPr>
        <w:t>фенотипске</w:t>
      </w:r>
      <w:r w:rsidRPr="00727D8E">
        <w:rPr>
          <w:szCs w:val="24"/>
          <w:lang w:val="sr-Latn-CS"/>
        </w:rPr>
        <w:t xml:space="preserve"> </w:t>
      </w:r>
      <w:r>
        <w:rPr>
          <w:szCs w:val="24"/>
          <w:lang w:val="sr-Latn-CS"/>
        </w:rPr>
        <w:t>карактеристике</w:t>
      </w:r>
      <w:r w:rsidRPr="00727D8E">
        <w:rPr>
          <w:szCs w:val="24"/>
          <w:lang w:val="sr-Latn-CS"/>
        </w:rPr>
        <w:t xml:space="preserve"> (</w:t>
      </w:r>
      <w:r>
        <w:rPr>
          <w:szCs w:val="24"/>
          <w:lang w:val="sr-Latn-CS"/>
        </w:rPr>
        <w:t>рашљаста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крива</w:t>
      </w:r>
      <w:r w:rsidRPr="00727D8E">
        <w:rPr>
          <w:szCs w:val="24"/>
          <w:lang w:val="sr-Latn-CS"/>
        </w:rPr>
        <w:t xml:space="preserve">, </w:t>
      </w:r>
      <w:r>
        <w:rPr>
          <w:szCs w:val="24"/>
          <w:lang w:val="sr-Latn-CS"/>
        </w:rPr>
        <w:t>деформисана</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превише</w:t>
      </w:r>
      <w:r w:rsidRPr="00727D8E">
        <w:rPr>
          <w:szCs w:val="24"/>
          <w:lang w:val="sr-Latn-CS"/>
        </w:rPr>
        <w:t xml:space="preserve"> </w:t>
      </w:r>
      <w:r>
        <w:rPr>
          <w:szCs w:val="24"/>
          <w:lang w:val="sr-Latn-CS"/>
        </w:rPr>
        <w:t>развијеном</w:t>
      </w:r>
      <w:r w:rsidRPr="00727D8E">
        <w:rPr>
          <w:szCs w:val="24"/>
          <w:lang w:val="sr-Latn-CS"/>
        </w:rPr>
        <w:t xml:space="preserve"> </w:t>
      </w:r>
      <w:r>
        <w:rPr>
          <w:szCs w:val="24"/>
          <w:lang w:val="sr-Latn-CS"/>
        </w:rPr>
        <w:t>круном</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др</w:t>
      </w:r>
      <w:r w:rsidRPr="00727D8E">
        <w:rPr>
          <w:szCs w:val="24"/>
          <w:lang w:val="sr-Latn-CS"/>
        </w:rPr>
        <w:t xml:space="preserve">.), </w:t>
      </w:r>
      <w:r>
        <w:rPr>
          <w:szCs w:val="24"/>
          <w:lang w:val="sr-Latn-CS"/>
        </w:rPr>
        <w:t>болесна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оштећена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изданци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избојци</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предраста</w:t>
      </w:r>
      <w:r w:rsidRPr="00727D8E">
        <w:rPr>
          <w:szCs w:val="24"/>
          <w:lang w:val="sr-Latn-CS"/>
        </w:rPr>
        <w:t xml:space="preserve"> </w:t>
      </w:r>
      <w:r>
        <w:rPr>
          <w:szCs w:val="24"/>
          <w:lang w:val="sr-Latn-CS"/>
        </w:rPr>
        <w:t>која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не</w:t>
      </w:r>
      <w:r w:rsidRPr="00727D8E">
        <w:rPr>
          <w:szCs w:val="24"/>
          <w:lang w:val="sr-Latn-CS"/>
        </w:rPr>
        <w:t xml:space="preserve"> </w:t>
      </w:r>
      <w:r>
        <w:rPr>
          <w:szCs w:val="24"/>
          <w:lang w:val="sr-Latn-CS"/>
        </w:rPr>
        <w:t>могу</w:t>
      </w:r>
      <w:r w:rsidRPr="00727D8E">
        <w:rPr>
          <w:szCs w:val="24"/>
          <w:lang w:val="sr-Latn-CS"/>
        </w:rPr>
        <w:t xml:space="preserve"> </w:t>
      </w:r>
      <w:r>
        <w:rPr>
          <w:szCs w:val="24"/>
          <w:lang w:val="sr-Latn-CS"/>
        </w:rPr>
        <w:t>складно</w:t>
      </w:r>
      <w:r w:rsidRPr="00727D8E">
        <w:rPr>
          <w:szCs w:val="24"/>
          <w:lang w:val="sr-Latn-CS"/>
        </w:rPr>
        <w:t xml:space="preserve"> </w:t>
      </w:r>
      <w:r>
        <w:rPr>
          <w:szCs w:val="24"/>
          <w:lang w:val="sr-Latn-CS"/>
        </w:rPr>
        <w:t>уклопити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младу</w:t>
      </w:r>
      <w:r w:rsidRPr="00727D8E">
        <w:rPr>
          <w:szCs w:val="24"/>
          <w:lang w:val="sr-Latn-CS"/>
        </w:rPr>
        <w:t xml:space="preserve"> </w:t>
      </w:r>
      <w:r>
        <w:rPr>
          <w:szCs w:val="24"/>
          <w:lang w:val="sr-Latn-CS"/>
        </w:rPr>
        <w:t>састојину</w:t>
      </w:r>
      <w:r w:rsidRPr="00727D8E">
        <w:rPr>
          <w:szCs w:val="24"/>
          <w:lang w:val="sr-Latn-CS"/>
        </w:rPr>
        <w:t xml:space="preserve">. </w:t>
      </w:r>
      <w:r>
        <w:rPr>
          <w:szCs w:val="24"/>
          <w:lang w:val="sr-Latn-CS"/>
        </w:rPr>
        <w:t>Такође</w:t>
      </w:r>
      <w:r w:rsidRPr="00727D8E">
        <w:rPr>
          <w:szCs w:val="24"/>
          <w:lang w:val="sr-Latn-CS"/>
        </w:rPr>
        <w:t xml:space="preserve"> </w:t>
      </w:r>
      <w:r>
        <w:rPr>
          <w:szCs w:val="24"/>
          <w:lang w:val="sr-Latn-CS"/>
        </w:rPr>
        <w:t>су</w:t>
      </w:r>
      <w:r w:rsidRPr="00727D8E">
        <w:rPr>
          <w:szCs w:val="24"/>
          <w:lang w:val="sr-Latn-CS"/>
        </w:rPr>
        <w:t xml:space="preserve"> </w:t>
      </w:r>
      <w:r>
        <w:rPr>
          <w:szCs w:val="24"/>
          <w:lang w:val="sr-Latn-CS"/>
        </w:rPr>
        <w:t>непожељна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код</w:t>
      </w:r>
      <w:r w:rsidRPr="00727D8E">
        <w:rPr>
          <w:szCs w:val="24"/>
          <w:lang w:val="sr-Latn-CS"/>
        </w:rPr>
        <w:t xml:space="preserve"> </w:t>
      </w:r>
      <w:r>
        <w:rPr>
          <w:szCs w:val="24"/>
          <w:lang w:val="sr-Latn-CS"/>
        </w:rPr>
        <w:t>којих</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јављају</w:t>
      </w:r>
      <w:r w:rsidRPr="00727D8E">
        <w:rPr>
          <w:szCs w:val="24"/>
          <w:lang w:val="sr-Latn-CS"/>
        </w:rPr>
        <w:t xml:space="preserve"> </w:t>
      </w:r>
      <w:r>
        <w:rPr>
          <w:szCs w:val="24"/>
          <w:lang w:val="sr-Latn-CS"/>
        </w:rPr>
        <w:t>летњи</w:t>
      </w:r>
      <w:r w:rsidRPr="00727D8E">
        <w:rPr>
          <w:szCs w:val="24"/>
          <w:lang w:val="sr-Latn-CS"/>
        </w:rPr>
        <w:t xml:space="preserve">, </w:t>
      </w:r>
      <w:r>
        <w:rPr>
          <w:szCs w:val="24"/>
          <w:lang w:val="sr-Latn-CS"/>
        </w:rPr>
        <w:t>тзв</w:t>
      </w:r>
      <w:r w:rsidRPr="00727D8E">
        <w:rPr>
          <w:szCs w:val="24"/>
          <w:lang w:val="sr-Latn-CS"/>
        </w:rPr>
        <w:t xml:space="preserve">. </w:t>
      </w:r>
      <w:r>
        <w:rPr>
          <w:szCs w:val="24"/>
          <w:lang w:val="sr-Latn-CS"/>
        </w:rPr>
        <w:t>ивандански</w:t>
      </w:r>
      <w:r w:rsidRPr="00727D8E">
        <w:rPr>
          <w:szCs w:val="24"/>
          <w:lang w:val="sr-Latn-CS"/>
        </w:rPr>
        <w:t xml:space="preserve"> </w:t>
      </w:r>
      <w:r>
        <w:rPr>
          <w:szCs w:val="24"/>
          <w:lang w:val="sr-Latn-CS"/>
        </w:rPr>
        <w:t>избојци</w:t>
      </w:r>
      <w:r w:rsidRPr="00727D8E">
        <w:rPr>
          <w:szCs w:val="24"/>
          <w:lang w:val="sr-Latn-CS"/>
        </w:rPr>
        <w:t xml:space="preserve">, </w:t>
      </w:r>
      <w:r>
        <w:rPr>
          <w:szCs w:val="24"/>
          <w:lang w:val="sr-Latn-CS"/>
        </w:rPr>
        <w:t>јер</w:t>
      </w:r>
      <w:r w:rsidRPr="00727D8E">
        <w:rPr>
          <w:szCs w:val="24"/>
          <w:lang w:val="sr-Latn-CS"/>
        </w:rPr>
        <w:t xml:space="preserve"> </w:t>
      </w:r>
      <w:r>
        <w:rPr>
          <w:szCs w:val="24"/>
          <w:lang w:val="sr-Latn-CS"/>
        </w:rPr>
        <w:t>често</w:t>
      </w:r>
      <w:r w:rsidRPr="00727D8E">
        <w:rPr>
          <w:szCs w:val="24"/>
          <w:lang w:val="sr-Latn-CS"/>
        </w:rPr>
        <w:t xml:space="preserve"> </w:t>
      </w:r>
      <w:r>
        <w:rPr>
          <w:szCs w:val="24"/>
          <w:lang w:val="sr-Latn-CS"/>
        </w:rPr>
        <w:t>не</w:t>
      </w:r>
      <w:r w:rsidRPr="00727D8E">
        <w:rPr>
          <w:szCs w:val="24"/>
          <w:lang w:val="sr-Latn-CS"/>
        </w:rPr>
        <w:t xml:space="preserve"> </w:t>
      </w:r>
      <w:r>
        <w:rPr>
          <w:szCs w:val="24"/>
          <w:lang w:val="sr-Latn-CS"/>
        </w:rPr>
        <w:t>стигну</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одрвене</w:t>
      </w:r>
      <w:r w:rsidRPr="00727D8E">
        <w:rPr>
          <w:szCs w:val="24"/>
          <w:lang w:val="sr-Latn-CS"/>
        </w:rPr>
        <w:t xml:space="preserve">, </w:t>
      </w:r>
      <w:r>
        <w:rPr>
          <w:szCs w:val="24"/>
          <w:lang w:val="sr-Latn-CS"/>
        </w:rPr>
        <w:t>па</w:t>
      </w:r>
      <w:r w:rsidRPr="00727D8E">
        <w:rPr>
          <w:szCs w:val="24"/>
          <w:lang w:val="sr-Latn-CS"/>
        </w:rPr>
        <w:t xml:space="preserve"> </w:t>
      </w:r>
      <w:r>
        <w:rPr>
          <w:szCs w:val="24"/>
          <w:lang w:val="sr-Latn-CS"/>
        </w:rPr>
        <w:t>их</w:t>
      </w:r>
      <w:r w:rsidRPr="00727D8E">
        <w:rPr>
          <w:szCs w:val="24"/>
          <w:lang w:val="sr-Latn-CS"/>
        </w:rPr>
        <w:t xml:space="preserve"> </w:t>
      </w:r>
      <w:r>
        <w:rPr>
          <w:szCs w:val="24"/>
          <w:lang w:val="sr-Latn-CS"/>
        </w:rPr>
        <w:t>оштети</w:t>
      </w:r>
      <w:r w:rsidRPr="00727D8E">
        <w:rPr>
          <w:szCs w:val="24"/>
          <w:lang w:val="sr-Latn-CS"/>
        </w:rPr>
        <w:t xml:space="preserve"> </w:t>
      </w:r>
      <w:r>
        <w:rPr>
          <w:szCs w:val="24"/>
          <w:lang w:val="sr-Latn-CS"/>
        </w:rPr>
        <w:t>мраз</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то</w:t>
      </w:r>
      <w:r w:rsidRPr="00727D8E">
        <w:rPr>
          <w:szCs w:val="24"/>
          <w:lang w:val="sr-Latn-CS"/>
        </w:rPr>
        <w:t xml:space="preserve"> </w:t>
      </w:r>
      <w:r>
        <w:rPr>
          <w:szCs w:val="24"/>
          <w:lang w:val="sr-Latn-CS"/>
        </w:rPr>
        <w:t>доводи</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појаве</w:t>
      </w:r>
      <w:r w:rsidRPr="00727D8E">
        <w:rPr>
          <w:szCs w:val="24"/>
          <w:lang w:val="sr-Latn-CS"/>
        </w:rPr>
        <w:t xml:space="preserve"> </w:t>
      </w:r>
      <w:r>
        <w:rPr>
          <w:szCs w:val="24"/>
          <w:lang w:val="sr-Latn-CS"/>
        </w:rPr>
        <w:t>рашљања</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стаблима</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Препоручује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да</w:t>
      </w:r>
      <w:r w:rsidRPr="00727D8E">
        <w:rPr>
          <w:szCs w:val="24"/>
          <w:lang w:val="sr-Latn-CS"/>
        </w:rPr>
        <w:t xml:space="preserve"> 2-3 </w:t>
      </w:r>
      <w:r>
        <w:rPr>
          <w:szCs w:val="24"/>
          <w:lang w:val="sr-Latn-CS"/>
        </w:rPr>
        <w:t>године</w:t>
      </w:r>
      <w:r w:rsidRPr="00727D8E">
        <w:rPr>
          <w:szCs w:val="24"/>
          <w:lang w:val="sr-Latn-CS"/>
        </w:rPr>
        <w:t xml:space="preserve"> </w:t>
      </w:r>
      <w:r>
        <w:rPr>
          <w:szCs w:val="24"/>
          <w:lang w:val="sr-Latn-CS"/>
        </w:rPr>
        <w:t>после</w:t>
      </w:r>
      <w:r w:rsidRPr="00727D8E">
        <w:rPr>
          <w:szCs w:val="24"/>
          <w:lang w:val="sr-Latn-CS"/>
        </w:rPr>
        <w:t xml:space="preserve"> </w:t>
      </w:r>
      <w:r>
        <w:rPr>
          <w:szCs w:val="24"/>
          <w:lang w:val="sr-Latn-CS"/>
        </w:rPr>
        <w:t>извршене</w:t>
      </w:r>
      <w:r w:rsidRPr="00727D8E">
        <w:rPr>
          <w:szCs w:val="24"/>
          <w:lang w:val="sr-Latn-CS"/>
        </w:rPr>
        <w:t xml:space="preserve"> </w:t>
      </w:r>
      <w:r>
        <w:rPr>
          <w:szCs w:val="24"/>
          <w:lang w:val="sr-Latn-CS"/>
        </w:rPr>
        <w:t>прве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осветљавања</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сеча</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поново</w:t>
      </w:r>
      <w:r w:rsidRPr="00727D8E">
        <w:rPr>
          <w:szCs w:val="24"/>
          <w:lang w:val="sr-Latn-CS"/>
        </w:rPr>
        <w:t xml:space="preserve">, </w:t>
      </w:r>
      <w:r>
        <w:rPr>
          <w:szCs w:val="24"/>
          <w:lang w:val="sr-Latn-CS"/>
        </w:rPr>
        <w:t>када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појави</w:t>
      </w:r>
      <w:r w:rsidRPr="00727D8E">
        <w:rPr>
          <w:szCs w:val="24"/>
          <w:lang w:val="sr-Latn-CS"/>
        </w:rPr>
        <w:t xml:space="preserve"> </w:t>
      </w:r>
      <w:r>
        <w:rPr>
          <w:szCs w:val="24"/>
          <w:lang w:val="sr-Latn-CS"/>
        </w:rPr>
        <w:t>опасност</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загушивања</w:t>
      </w:r>
      <w:r w:rsidRPr="00727D8E">
        <w:rPr>
          <w:szCs w:val="24"/>
          <w:lang w:val="sr-Latn-CS"/>
        </w:rPr>
        <w:t xml:space="preserve"> </w:t>
      </w:r>
      <w:r>
        <w:rPr>
          <w:szCs w:val="24"/>
          <w:lang w:val="sr-Latn-CS"/>
        </w:rPr>
        <w:t>храстовог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Најчешће</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провести</w:t>
      </w:r>
      <w:r w:rsidRPr="00727D8E">
        <w:rPr>
          <w:szCs w:val="24"/>
          <w:lang w:val="sr-Latn-CS"/>
        </w:rPr>
        <w:t xml:space="preserve"> </w:t>
      </w:r>
      <w:r>
        <w:rPr>
          <w:szCs w:val="24"/>
          <w:lang w:val="sr-Latn-CS"/>
        </w:rPr>
        <w:t>две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осветљавања</w:t>
      </w:r>
      <w:r w:rsidRPr="00727D8E">
        <w:rPr>
          <w:szCs w:val="24"/>
          <w:lang w:val="sr-Latn-CS"/>
        </w:rPr>
        <w:t xml:space="preserve"> </w:t>
      </w:r>
      <w:r>
        <w:rPr>
          <w:szCs w:val="24"/>
          <w:lang w:val="sr-Latn-CS"/>
        </w:rPr>
        <w:t>подмлатка</w:t>
      </w:r>
      <w:r w:rsidRPr="00727D8E">
        <w:rPr>
          <w:szCs w:val="24"/>
          <w:lang w:val="sr-Latn-CS"/>
        </w:rPr>
        <w:t>.</w:t>
      </w:r>
    </w:p>
    <w:p w:rsidR="001D4069" w:rsidRPr="00727D8E" w:rsidRDefault="001D4069" w:rsidP="001D4069">
      <w:pPr>
        <w:tabs>
          <w:tab w:val="left" w:pos="18976"/>
        </w:tabs>
        <w:ind w:firstLine="720"/>
        <w:rPr>
          <w:szCs w:val="24"/>
          <w:lang w:val="sr-Latn-CS"/>
        </w:rPr>
      </w:pPr>
    </w:p>
    <w:p w:rsidR="001D4069" w:rsidRPr="0004610C" w:rsidRDefault="001D4069" w:rsidP="001D4069">
      <w:pPr>
        <w:tabs>
          <w:tab w:val="left" w:pos="18976"/>
        </w:tabs>
        <w:ind w:firstLine="709"/>
        <w:rPr>
          <w:b/>
          <w:szCs w:val="24"/>
          <w:lang w:val="sr-Latn-CS"/>
        </w:rPr>
      </w:pPr>
      <w:r>
        <w:rPr>
          <w:b/>
          <w:szCs w:val="24"/>
          <w:lang w:val="sr-Latn-CS"/>
        </w:rPr>
        <w:t>Чишћење</w:t>
      </w:r>
      <w:r w:rsidRPr="0004610C">
        <w:rPr>
          <w:b/>
          <w:szCs w:val="24"/>
          <w:lang w:val="sr-Latn-CS"/>
        </w:rPr>
        <w:t xml:space="preserve"> </w:t>
      </w:r>
      <w:r>
        <w:rPr>
          <w:b/>
          <w:szCs w:val="24"/>
          <w:lang w:val="sr-Latn-CS"/>
        </w:rPr>
        <w:t>у</w:t>
      </w:r>
      <w:r w:rsidRPr="0004610C">
        <w:rPr>
          <w:b/>
          <w:szCs w:val="24"/>
          <w:lang w:val="sr-Latn-CS"/>
        </w:rPr>
        <w:t xml:space="preserve"> </w:t>
      </w:r>
      <w:r>
        <w:rPr>
          <w:b/>
          <w:szCs w:val="24"/>
          <w:lang w:val="sr-Latn-CS"/>
        </w:rPr>
        <w:t>младим</w:t>
      </w:r>
      <w:r w:rsidRPr="0004610C">
        <w:rPr>
          <w:b/>
          <w:szCs w:val="24"/>
          <w:lang w:val="sr-Latn-CS"/>
        </w:rPr>
        <w:t xml:space="preserve"> </w:t>
      </w:r>
      <w:r>
        <w:rPr>
          <w:b/>
          <w:szCs w:val="24"/>
          <w:lang w:val="sr-Latn-CS"/>
        </w:rPr>
        <w:t>природним</w:t>
      </w:r>
      <w:r w:rsidRPr="0004610C">
        <w:rPr>
          <w:b/>
          <w:szCs w:val="24"/>
          <w:lang w:val="sr-Latn-CS"/>
        </w:rPr>
        <w:t xml:space="preserve"> </w:t>
      </w:r>
      <w:r>
        <w:rPr>
          <w:b/>
          <w:szCs w:val="24"/>
          <w:lang w:val="sr-Latn-CS"/>
        </w:rPr>
        <w:t>састојинама</w:t>
      </w:r>
      <w:r w:rsidRPr="0004610C">
        <w:rPr>
          <w:b/>
          <w:szCs w:val="24"/>
          <w:lang w:val="sr-Latn-CS"/>
        </w:rPr>
        <w:t xml:space="preserve"> </w:t>
      </w:r>
      <w:r>
        <w:rPr>
          <w:b/>
          <w:szCs w:val="24"/>
          <w:lang w:val="sr-Latn-CS"/>
        </w:rPr>
        <w:t>и</w:t>
      </w:r>
      <w:r w:rsidRPr="0004610C">
        <w:rPr>
          <w:b/>
          <w:szCs w:val="24"/>
          <w:lang w:val="sr-Latn-CS"/>
        </w:rPr>
        <w:t xml:space="preserve"> </w:t>
      </w:r>
      <w:r>
        <w:rPr>
          <w:b/>
          <w:szCs w:val="24"/>
          <w:lang w:val="sr-Latn-CS"/>
        </w:rPr>
        <w:t>младим</w:t>
      </w:r>
      <w:r w:rsidRPr="0004610C">
        <w:rPr>
          <w:b/>
          <w:szCs w:val="24"/>
          <w:lang w:val="sr-Latn-CS"/>
        </w:rPr>
        <w:t xml:space="preserve"> </w:t>
      </w:r>
      <w:r>
        <w:rPr>
          <w:b/>
          <w:szCs w:val="24"/>
          <w:lang w:val="sr-Latn-CS"/>
        </w:rPr>
        <w:t>културама</w:t>
      </w:r>
    </w:p>
    <w:p w:rsidR="001D4069" w:rsidRPr="00727D8E" w:rsidRDefault="001D4069" w:rsidP="001D4069">
      <w:pPr>
        <w:tabs>
          <w:tab w:val="left" w:pos="18976"/>
        </w:tabs>
        <w:ind w:firstLine="720"/>
        <w:rPr>
          <w:szCs w:val="24"/>
          <w:lang w:val="sr-Latn-CS"/>
        </w:rPr>
      </w:pPr>
      <w:r>
        <w:rPr>
          <w:szCs w:val="24"/>
          <w:lang w:val="sr-Latn-CS"/>
        </w:rPr>
        <w:t>Сече</w:t>
      </w:r>
      <w:r w:rsidRPr="00727D8E">
        <w:rPr>
          <w:szCs w:val="24"/>
          <w:lang w:val="sr-Latn-CS"/>
        </w:rPr>
        <w:t xml:space="preserve"> </w:t>
      </w:r>
      <w:r>
        <w:rPr>
          <w:szCs w:val="24"/>
          <w:lang w:val="sr-Latn-CS"/>
        </w:rPr>
        <w:t>чишћења</w:t>
      </w:r>
      <w:r w:rsidRPr="00727D8E">
        <w:rPr>
          <w:szCs w:val="24"/>
          <w:lang w:val="sr-Latn-CS"/>
        </w:rPr>
        <w:t xml:space="preserve"> </w:t>
      </w:r>
      <w:r>
        <w:rPr>
          <w:szCs w:val="24"/>
          <w:lang w:val="sr-Latn-CS"/>
        </w:rPr>
        <w:t>изводе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састојини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одраслог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раног</w:t>
      </w:r>
      <w:r w:rsidRPr="00727D8E">
        <w:rPr>
          <w:szCs w:val="24"/>
          <w:lang w:val="sr-Latn-CS"/>
        </w:rPr>
        <w:t xml:space="preserve"> </w:t>
      </w:r>
      <w:r>
        <w:rPr>
          <w:szCs w:val="24"/>
          <w:lang w:val="sr-Latn-CS"/>
        </w:rPr>
        <w:t>младика</w:t>
      </w:r>
      <w:r w:rsidRPr="00727D8E">
        <w:rPr>
          <w:szCs w:val="24"/>
          <w:lang w:val="sr-Latn-CS"/>
        </w:rPr>
        <w:t xml:space="preserve">, </w:t>
      </w:r>
      <w:r>
        <w:rPr>
          <w:szCs w:val="24"/>
          <w:lang w:val="sr-Latn-CS"/>
        </w:rPr>
        <w:t>тј</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када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формирао</w:t>
      </w:r>
      <w:r w:rsidRPr="00727D8E">
        <w:rPr>
          <w:szCs w:val="24"/>
          <w:lang w:val="sr-Latn-CS"/>
        </w:rPr>
        <w:t xml:space="preserve"> </w:t>
      </w:r>
      <w:r>
        <w:rPr>
          <w:szCs w:val="24"/>
          <w:lang w:val="sr-Latn-CS"/>
        </w:rPr>
        <w:t>склоп</w:t>
      </w:r>
      <w:r w:rsidRPr="00727D8E">
        <w:rPr>
          <w:szCs w:val="24"/>
          <w:lang w:val="sr-Latn-CS"/>
        </w:rPr>
        <w:t xml:space="preserve">, </w:t>
      </w:r>
      <w:r>
        <w:rPr>
          <w:szCs w:val="24"/>
          <w:lang w:val="sr-Latn-CS"/>
        </w:rPr>
        <w:t>па</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почетка</w:t>
      </w:r>
      <w:r w:rsidRPr="00727D8E">
        <w:rPr>
          <w:szCs w:val="24"/>
          <w:lang w:val="sr-Latn-CS"/>
        </w:rPr>
        <w:t xml:space="preserve"> </w:t>
      </w:r>
      <w:r>
        <w:rPr>
          <w:szCs w:val="24"/>
          <w:lang w:val="sr-Latn-CS"/>
        </w:rPr>
        <w:t>природног</w:t>
      </w:r>
      <w:r w:rsidRPr="00727D8E">
        <w:rPr>
          <w:szCs w:val="24"/>
          <w:lang w:val="sr-Latn-CS"/>
        </w:rPr>
        <w:t xml:space="preserve"> </w:t>
      </w:r>
      <w:r>
        <w:rPr>
          <w:szCs w:val="24"/>
          <w:lang w:val="sr-Latn-CS"/>
        </w:rPr>
        <w:t>чишћења</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доњих</w:t>
      </w:r>
      <w:r w:rsidRPr="00727D8E">
        <w:rPr>
          <w:szCs w:val="24"/>
          <w:lang w:val="sr-Latn-CS"/>
        </w:rPr>
        <w:t xml:space="preserve"> </w:t>
      </w:r>
      <w:r>
        <w:rPr>
          <w:szCs w:val="24"/>
          <w:lang w:val="sr-Latn-CS"/>
        </w:rPr>
        <w:t>грана</w:t>
      </w:r>
      <w:r w:rsidRPr="00727D8E">
        <w:rPr>
          <w:szCs w:val="24"/>
          <w:lang w:val="sr-Latn-CS"/>
        </w:rPr>
        <w:t xml:space="preserve">, </w:t>
      </w:r>
      <w:r>
        <w:rPr>
          <w:szCs w:val="24"/>
          <w:lang w:val="sr-Latn-CS"/>
        </w:rPr>
        <w:t>оријентационо</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старости</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од</w:t>
      </w:r>
      <w:r w:rsidRPr="00727D8E">
        <w:rPr>
          <w:szCs w:val="24"/>
          <w:lang w:val="sr-Latn-CS"/>
        </w:rPr>
        <w:t xml:space="preserve"> 20 </w:t>
      </w:r>
      <w:r>
        <w:rPr>
          <w:szCs w:val="24"/>
          <w:lang w:val="sr-Latn-CS"/>
        </w:rPr>
        <w:t>година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овој</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храстовим</w:t>
      </w:r>
      <w:r w:rsidRPr="00727D8E">
        <w:rPr>
          <w:szCs w:val="24"/>
          <w:lang w:val="sr-Latn-CS"/>
        </w:rPr>
        <w:t xml:space="preserve"> </w:t>
      </w:r>
      <w:r>
        <w:rPr>
          <w:szCs w:val="24"/>
          <w:lang w:val="sr-Latn-CS"/>
        </w:rPr>
        <w:t>састојинама</w:t>
      </w:r>
      <w:r w:rsidRPr="00727D8E">
        <w:rPr>
          <w:szCs w:val="24"/>
          <w:lang w:val="sr-Latn-CS"/>
        </w:rPr>
        <w:t xml:space="preserve"> </w:t>
      </w:r>
      <w:r>
        <w:rPr>
          <w:szCs w:val="24"/>
          <w:lang w:val="sr-Latn-CS"/>
        </w:rPr>
        <w:t>интензивно</w:t>
      </w:r>
      <w:r w:rsidRPr="00727D8E">
        <w:rPr>
          <w:szCs w:val="24"/>
          <w:lang w:val="sr-Latn-CS"/>
        </w:rPr>
        <w:t xml:space="preserve"> </w:t>
      </w:r>
      <w:r>
        <w:rPr>
          <w:szCs w:val="24"/>
          <w:lang w:val="sr-Latn-CS"/>
        </w:rPr>
        <w:t>већ</w:t>
      </w:r>
      <w:r w:rsidRPr="00727D8E">
        <w:rPr>
          <w:szCs w:val="24"/>
          <w:lang w:val="sr-Latn-CS"/>
        </w:rPr>
        <w:t xml:space="preserve"> </w:t>
      </w:r>
      <w:r>
        <w:rPr>
          <w:szCs w:val="24"/>
          <w:lang w:val="sr-Latn-CS"/>
        </w:rPr>
        <w:t>започето</w:t>
      </w:r>
      <w:r w:rsidRPr="00727D8E">
        <w:rPr>
          <w:szCs w:val="24"/>
          <w:lang w:val="sr-Latn-CS"/>
        </w:rPr>
        <w:t xml:space="preserve"> </w:t>
      </w:r>
      <w:r>
        <w:rPr>
          <w:szCs w:val="24"/>
          <w:lang w:val="sr-Latn-CS"/>
        </w:rPr>
        <w:t>раслојавање</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диференцирање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редуковање</w:t>
      </w:r>
      <w:r w:rsidRPr="00727D8E">
        <w:rPr>
          <w:szCs w:val="24"/>
          <w:lang w:val="sr-Latn-CS"/>
        </w:rPr>
        <w:t xml:space="preserve"> </w:t>
      </w:r>
      <w:r>
        <w:rPr>
          <w:szCs w:val="24"/>
          <w:lang w:val="sr-Latn-CS"/>
        </w:rPr>
        <w:t>броја</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тада</w:t>
      </w:r>
      <w:r w:rsidRPr="00727D8E">
        <w:rPr>
          <w:szCs w:val="24"/>
          <w:lang w:val="sr-Latn-CS"/>
        </w:rPr>
        <w:t xml:space="preserve"> </w:t>
      </w:r>
      <w:r>
        <w:rPr>
          <w:szCs w:val="24"/>
          <w:lang w:val="sr-Latn-CS"/>
        </w:rPr>
        <w:t>су</w:t>
      </w:r>
      <w:r w:rsidRPr="00727D8E">
        <w:rPr>
          <w:szCs w:val="24"/>
          <w:lang w:val="sr-Latn-CS"/>
        </w:rPr>
        <w:t xml:space="preserve"> </w:t>
      </w:r>
      <w:r>
        <w:rPr>
          <w:szCs w:val="24"/>
          <w:lang w:val="sr-Latn-CS"/>
        </w:rPr>
        <w:t>јасно</w:t>
      </w:r>
      <w:r w:rsidRPr="00727D8E">
        <w:rPr>
          <w:szCs w:val="24"/>
          <w:lang w:val="sr-Latn-CS"/>
        </w:rPr>
        <w:t xml:space="preserve"> </w:t>
      </w:r>
      <w:r>
        <w:rPr>
          <w:szCs w:val="24"/>
          <w:lang w:val="sr-Latn-CS"/>
        </w:rPr>
        <w:t>издиференцирана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наведене</w:t>
      </w:r>
      <w:r w:rsidRPr="00727D8E">
        <w:rPr>
          <w:szCs w:val="24"/>
          <w:lang w:val="sr-Latn-CS"/>
        </w:rPr>
        <w:t xml:space="preserve"> </w:t>
      </w:r>
      <w:r>
        <w:rPr>
          <w:szCs w:val="24"/>
          <w:lang w:val="sr-Latn-CS"/>
        </w:rPr>
        <w:t>три</w:t>
      </w:r>
      <w:r w:rsidRPr="00727D8E">
        <w:rPr>
          <w:szCs w:val="24"/>
          <w:lang w:val="sr-Latn-CS"/>
        </w:rPr>
        <w:t xml:space="preserve"> </w:t>
      </w:r>
      <w:r>
        <w:rPr>
          <w:szCs w:val="24"/>
          <w:lang w:val="sr-Latn-CS"/>
        </w:rPr>
        <w:t>категорије</w:t>
      </w:r>
      <w:r w:rsidRPr="00727D8E">
        <w:rPr>
          <w:szCs w:val="24"/>
          <w:lang w:val="sr-Latn-CS"/>
        </w:rPr>
        <w:t xml:space="preserve">: </w:t>
      </w:r>
      <w:r>
        <w:rPr>
          <w:szCs w:val="24"/>
          <w:lang w:val="sr-Latn-CS"/>
        </w:rPr>
        <w:t>надрасла</w:t>
      </w:r>
      <w:r w:rsidRPr="00727D8E">
        <w:rPr>
          <w:szCs w:val="24"/>
          <w:lang w:val="sr-Latn-CS"/>
        </w:rPr>
        <w:t xml:space="preserve"> (</w:t>
      </w:r>
      <w:r>
        <w:rPr>
          <w:szCs w:val="24"/>
          <w:lang w:val="sr-Latn-CS"/>
        </w:rPr>
        <w:t>владајућа</w:t>
      </w:r>
      <w:r w:rsidRPr="00727D8E">
        <w:rPr>
          <w:szCs w:val="24"/>
          <w:lang w:val="sr-Latn-CS"/>
        </w:rPr>
        <w:t xml:space="preserve">), </w:t>
      </w:r>
      <w:r>
        <w:rPr>
          <w:szCs w:val="24"/>
          <w:lang w:val="sr-Latn-CS"/>
        </w:rPr>
        <w:t>сувладајућа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надвладана</w:t>
      </w:r>
      <w:r w:rsidRPr="00727D8E">
        <w:rPr>
          <w:szCs w:val="24"/>
          <w:lang w:val="sr-Latn-CS"/>
        </w:rPr>
        <w:t xml:space="preserve"> (</w:t>
      </w:r>
      <w:r>
        <w:rPr>
          <w:szCs w:val="24"/>
          <w:lang w:val="sr-Latn-CS"/>
        </w:rPr>
        <w:t>потиснута</w:t>
      </w:r>
      <w:r w:rsidRPr="00727D8E">
        <w:rPr>
          <w:szCs w:val="24"/>
          <w:lang w:val="sr-Latn-CS"/>
        </w:rPr>
        <w:t xml:space="preserve">). </w:t>
      </w:r>
    </w:p>
    <w:p w:rsidR="001D4069" w:rsidRPr="00727D8E" w:rsidRDefault="001D4069" w:rsidP="001D4069">
      <w:pPr>
        <w:tabs>
          <w:tab w:val="left" w:pos="18976"/>
        </w:tabs>
        <w:ind w:firstLine="720"/>
        <w:rPr>
          <w:szCs w:val="24"/>
          <w:lang w:val="sr-Latn-CS"/>
        </w:rPr>
      </w:pPr>
      <w:r>
        <w:rPr>
          <w:szCs w:val="24"/>
          <w:lang w:val="sr-Latn-CS"/>
        </w:rPr>
        <w:t>Како</w:t>
      </w:r>
      <w:r w:rsidRPr="00727D8E">
        <w:rPr>
          <w:szCs w:val="24"/>
          <w:lang w:val="sr-Latn-CS"/>
        </w:rPr>
        <w:t xml:space="preserve"> </w:t>
      </w:r>
      <w:r>
        <w:rPr>
          <w:szCs w:val="24"/>
          <w:lang w:val="sr-Latn-CS"/>
        </w:rPr>
        <w:t>често</w:t>
      </w:r>
      <w:r w:rsidRPr="00727D8E">
        <w:rPr>
          <w:szCs w:val="24"/>
          <w:lang w:val="sr-Latn-CS"/>
        </w:rPr>
        <w:t xml:space="preserve"> </w:t>
      </w:r>
      <w:r>
        <w:rPr>
          <w:szCs w:val="24"/>
          <w:lang w:val="sr-Latn-CS"/>
        </w:rPr>
        <w:t>нису</w:t>
      </w:r>
      <w:r w:rsidRPr="00727D8E">
        <w:rPr>
          <w:szCs w:val="24"/>
          <w:lang w:val="sr-Latn-CS"/>
        </w:rPr>
        <w:t xml:space="preserve"> </w:t>
      </w:r>
      <w:r>
        <w:rPr>
          <w:szCs w:val="24"/>
          <w:lang w:val="sr-Latn-CS"/>
        </w:rPr>
        <w:t>извођене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осветљавања</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због</w:t>
      </w:r>
      <w:r w:rsidRPr="00727D8E">
        <w:rPr>
          <w:szCs w:val="24"/>
          <w:lang w:val="sr-Latn-CS"/>
        </w:rPr>
        <w:t xml:space="preserve"> </w:t>
      </w:r>
      <w:r>
        <w:rPr>
          <w:szCs w:val="24"/>
          <w:lang w:val="sr-Latn-CS"/>
        </w:rPr>
        <w:t>тога</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интервенција</w:t>
      </w:r>
      <w:r w:rsidRPr="00727D8E">
        <w:rPr>
          <w:szCs w:val="24"/>
          <w:lang w:val="sr-Latn-CS"/>
        </w:rPr>
        <w:t xml:space="preserve"> (</w:t>
      </w:r>
      <w:r>
        <w:rPr>
          <w:szCs w:val="24"/>
          <w:lang w:val="sr-Latn-CS"/>
        </w:rPr>
        <w:t>узгајивача</w:t>
      </w:r>
      <w:r w:rsidRPr="00727D8E">
        <w:rPr>
          <w:szCs w:val="24"/>
          <w:lang w:val="sr-Latn-CS"/>
        </w:rPr>
        <w:t xml:space="preserve">) </w:t>
      </w:r>
      <w:r>
        <w:rPr>
          <w:szCs w:val="24"/>
          <w:lang w:val="sr-Latn-CS"/>
        </w:rPr>
        <w:t>неопходна</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природна</w:t>
      </w:r>
      <w:r w:rsidRPr="00727D8E">
        <w:rPr>
          <w:szCs w:val="24"/>
          <w:lang w:val="sr-Latn-CS"/>
        </w:rPr>
        <w:t xml:space="preserve"> </w:t>
      </w:r>
      <w:r>
        <w:rPr>
          <w:szCs w:val="24"/>
          <w:lang w:val="sr-Latn-CS"/>
        </w:rPr>
        <w:t>селекција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будући</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усмери</w:t>
      </w:r>
      <w:r w:rsidRPr="00727D8E">
        <w:rPr>
          <w:szCs w:val="24"/>
          <w:lang w:val="sr-Latn-CS"/>
        </w:rPr>
        <w:t xml:space="preserve"> </w:t>
      </w:r>
      <w:r>
        <w:rPr>
          <w:szCs w:val="24"/>
          <w:lang w:val="sr-Latn-CS"/>
        </w:rPr>
        <w:t>ка</w:t>
      </w:r>
      <w:r w:rsidRPr="00727D8E">
        <w:rPr>
          <w:szCs w:val="24"/>
          <w:lang w:val="sr-Latn-CS"/>
        </w:rPr>
        <w:t xml:space="preserve"> </w:t>
      </w:r>
      <w:r>
        <w:rPr>
          <w:szCs w:val="24"/>
          <w:lang w:val="sr-Latn-CS"/>
        </w:rPr>
        <w:t>жељеном</w:t>
      </w:r>
      <w:r w:rsidRPr="00727D8E">
        <w:rPr>
          <w:szCs w:val="24"/>
          <w:lang w:val="sr-Latn-CS"/>
        </w:rPr>
        <w:t xml:space="preserve">, </w:t>
      </w:r>
      <w:r>
        <w:rPr>
          <w:szCs w:val="24"/>
          <w:lang w:val="sr-Latn-CS"/>
        </w:rPr>
        <w:t>постављеном</w:t>
      </w:r>
      <w:r w:rsidRPr="00727D8E">
        <w:rPr>
          <w:szCs w:val="24"/>
          <w:lang w:val="sr-Latn-CS"/>
        </w:rPr>
        <w:t xml:space="preserve">, </w:t>
      </w:r>
      <w:r>
        <w:rPr>
          <w:szCs w:val="24"/>
          <w:lang w:val="sr-Latn-CS"/>
        </w:rPr>
        <w:t>циљу</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овој</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будућност</w:t>
      </w:r>
      <w:r w:rsidRPr="00727D8E">
        <w:rPr>
          <w:szCs w:val="24"/>
          <w:lang w:val="sr-Latn-CS"/>
        </w:rPr>
        <w:t xml:space="preserve"> </w:t>
      </w:r>
      <w:r>
        <w:rPr>
          <w:szCs w:val="24"/>
          <w:lang w:val="sr-Latn-CS"/>
        </w:rPr>
        <w:t>најважнијој</w:t>
      </w:r>
      <w:r w:rsidRPr="00727D8E">
        <w:rPr>
          <w:szCs w:val="24"/>
          <w:lang w:val="sr-Latn-CS"/>
        </w:rPr>
        <w:t xml:space="preserve">, </w:t>
      </w:r>
      <w:r>
        <w:rPr>
          <w:szCs w:val="24"/>
          <w:lang w:val="sr-Latn-CS"/>
        </w:rPr>
        <w:t>развојној</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наставља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започетим</w:t>
      </w:r>
      <w:r w:rsidRPr="00727D8E">
        <w:rPr>
          <w:szCs w:val="24"/>
          <w:lang w:val="sr-Latn-CS"/>
        </w:rPr>
        <w:t xml:space="preserve"> </w:t>
      </w:r>
      <w:r>
        <w:rPr>
          <w:szCs w:val="24"/>
          <w:lang w:val="sr-Latn-CS"/>
        </w:rPr>
        <w:t>узгојним</w:t>
      </w:r>
      <w:r w:rsidRPr="00727D8E">
        <w:rPr>
          <w:szCs w:val="24"/>
          <w:lang w:val="sr-Latn-CS"/>
        </w:rPr>
        <w:t xml:space="preserve"> </w:t>
      </w:r>
      <w:r>
        <w:rPr>
          <w:szCs w:val="24"/>
          <w:lang w:val="sr-Latn-CS"/>
        </w:rPr>
        <w:t>сечама</w:t>
      </w:r>
      <w:r w:rsidRPr="00727D8E">
        <w:rPr>
          <w:szCs w:val="24"/>
          <w:lang w:val="sr-Latn-CS"/>
        </w:rPr>
        <w:t xml:space="preserve"> </w:t>
      </w:r>
      <w:r>
        <w:rPr>
          <w:szCs w:val="24"/>
          <w:lang w:val="sr-Latn-CS"/>
        </w:rPr>
        <w:t>из</w:t>
      </w:r>
      <w:r w:rsidRPr="00727D8E">
        <w:rPr>
          <w:szCs w:val="24"/>
          <w:lang w:val="sr-Latn-CS"/>
        </w:rPr>
        <w:t xml:space="preserve"> </w:t>
      </w:r>
      <w:r>
        <w:rPr>
          <w:szCs w:val="24"/>
          <w:lang w:val="sr-Latn-CS"/>
        </w:rPr>
        <w:t>претходне</w:t>
      </w:r>
      <w:r w:rsidRPr="00727D8E">
        <w:rPr>
          <w:szCs w:val="24"/>
          <w:lang w:val="sr-Latn-CS"/>
        </w:rPr>
        <w:t xml:space="preserve"> </w:t>
      </w:r>
      <w:r>
        <w:rPr>
          <w:szCs w:val="24"/>
          <w:lang w:val="sr-Latn-CS"/>
        </w:rPr>
        <w:t>фазе</w:t>
      </w:r>
      <w:r w:rsidRPr="00727D8E">
        <w:rPr>
          <w:szCs w:val="24"/>
          <w:lang w:val="sr-Latn-CS"/>
        </w:rPr>
        <w:t xml:space="preserve">, </w:t>
      </w:r>
      <w:r>
        <w:rPr>
          <w:szCs w:val="24"/>
          <w:lang w:val="sr-Latn-CS"/>
        </w:rPr>
        <w:t>које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заправо</w:t>
      </w:r>
      <w:r w:rsidRPr="00727D8E">
        <w:rPr>
          <w:szCs w:val="24"/>
          <w:lang w:val="sr-Latn-CS"/>
        </w:rPr>
        <w:t xml:space="preserve"> </w:t>
      </w:r>
      <w:r>
        <w:rPr>
          <w:szCs w:val="24"/>
          <w:lang w:val="sr-Latn-CS"/>
        </w:rPr>
        <w:t>одвијају</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истим</w:t>
      </w:r>
      <w:r w:rsidRPr="00727D8E">
        <w:rPr>
          <w:szCs w:val="24"/>
          <w:lang w:val="sr-Latn-CS"/>
        </w:rPr>
        <w:t xml:space="preserve"> </w:t>
      </w:r>
      <w:r>
        <w:rPr>
          <w:szCs w:val="24"/>
          <w:lang w:val="sr-Latn-CS"/>
        </w:rPr>
        <w:t>принципима</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неопходним</w:t>
      </w:r>
      <w:r w:rsidRPr="00727D8E">
        <w:rPr>
          <w:szCs w:val="24"/>
          <w:lang w:val="sr-Latn-CS"/>
        </w:rPr>
        <w:t xml:space="preserve"> </w:t>
      </w:r>
      <w:r>
        <w:rPr>
          <w:szCs w:val="24"/>
          <w:lang w:val="sr-Latn-CS"/>
        </w:rPr>
        <w:t>корекцијама</w:t>
      </w:r>
      <w:r w:rsidRPr="00727D8E">
        <w:rPr>
          <w:szCs w:val="24"/>
          <w:lang w:val="sr-Latn-CS"/>
        </w:rPr>
        <w:t xml:space="preserve">. </w:t>
      </w:r>
      <w:r>
        <w:rPr>
          <w:szCs w:val="24"/>
          <w:lang w:val="sr-Latn-CS"/>
        </w:rPr>
        <w:t>Основни</w:t>
      </w:r>
      <w:r w:rsidRPr="00727D8E">
        <w:rPr>
          <w:szCs w:val="24"/>
          <w:lang w:val="sr-Latn-CS"/>
        </w:rPr>
        <w:t xml:space="preserve"> </w:t>
      </w:r>
      <w:r>
        <w:rPr>
          <w:szCs w:val="24"/>
          <w:lang w:val="sr-Latn-CS"/>
        </w:rPr>
        <w:t>задатак</w:t>
      </w:r>
      <w:r w:rsidRPr="00727D8E">
        <w:rPr>
          <w:szCs w:val="24"/>
          <w:lang w:val="sr-Latn-CS"/>
        </w:rPr>
        <w:t xml:space="preserve">, </w:t>
      </w:r>
      <w:r>
        <w:rPr>
          <w:szCs w:val="24"/>
          <w:lang w:val="sr-Latn-CS"/>
        </w:rPr>
        <w:t>тежиште</w:t>
      </w:r>
      <w:r w:rsidRPr="00727D8E">
        <w:rPr>
          <w:szCs w:val="24"/>
          <w:lang w:val="sr-Latn-CS"/>
        </w:rPr>
        <w:t xml:space="preserve"> </w:t>
      </w:r>
      <w:r>
        <w:rPr>
          <w:szCs w:val="24"/>
          <w:lang w:val="sr-Latn-CS"/>
        </w:rPr>
        <w:t>рада</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негативна</w:t>
      </w:r>
      <w:r w:rsidRPr="00727D8E">
        <w:rPr>
          <w:szCs w:val="24"/>
          <w:lang w:val="sr-Latn-CS"/>
        </w:rPr>
        <w:t xml:space="preserve"> </w:t>
      </w:r>
      <w:r>
        <w:rPr>
          <w:szCs w:val="24"/>
          <w:lang w:val="sr-Latn-CS"/>
        </w:rPr>
        <w:t>селекција</w:t>
      </w:r>
      <w:r w:rsidRPr="00727D8E">
        <w:rPr>
          <w:szCs w:val="24"/>
          <w:lang w:val="sr-Latn-CS"/>
        </w:rPr>
        <w:t xml:space="preserve">, </w:t>
      </w:r>
      <w:r>
        <w:rPr>
          <w:szCs w:val="24"/>
          <w:lang w:val="sr-Latn-CS"/>
        </w:rPr>
        <w:t>нарочито</w:t>
      </w:r>
      <w:r w:rsidRPr="00727D8E">
        <w:rPr>
          <w:szCs w:val="24"/>
          <w:lang w:val="sr-Latn-CS"/>
        </w:rPr>
        <w:t xml:space="preserve"> </w:t>
      </w:r>
      <w:r>
        <w:rPr>
          <w:szCs w:val="24"/>
          <w:lang w:val="sr-Latn-CS"/>
        </w:rPr>
        <w:t>ако</w:t>
      </w:r>
      <w:r w:rsidRPr="00727D8E">
        <w:rPr>
          <w:szCs w:val="24"/>
          <w:lang w:val="sr-Latn-CS"/>
        </w:rPr>
        <w:t xml:space="preserve"> </w:t>
      </w:r>
      <w:r>
        <w:rPr>
          <w:szCs w:val="24"/>
          <w:lang w:val="sr-Latn-CS"/>
        </w:rPr>
        <w:t>састојина</w:t>
      </w:r>
      <w:r w:rsidRPr="00727D8E">
        <w:rPr>
          <w:szCs w:val="24"/>
          <w:lang w:val="sr-Latn-CS"/>
        </w:rPr>
        <w:t xml:space="preserve"> </w:t>
      </w:r>
      <w:r>
        <w:rPr>
          <w:szCs w:val="24"/>
          <w:lang w:val="sr-Latn-CS"/>
        </w:rPr>
        <w:t>није</w:t>
      </w:r>
      <w:r w:rsidRPr="00727D8E">
        <w:rPr>
          <w:szCs w:val="24"/>
          <w:lang w:val="sr-Latn-CS"/>
        </w:rPr>
        <w:t xml:space="preserve"> </w:t>
      </w:r>
      <w:r>
        <w:rPr>
          <w:szCs w:val="24"/>
          <w:lang w:val="sr-Latn-CS"/>
        </w:rPr>
        <w:t>раније</w:t>
      </w:r>
      <w:r w:rsidRPr="00727D8E">
        <w:rPr>
          <w:szCs w:val="24"/>
          <w:lang w:val="sr-Latn-CS"/>
        </w:rPr>
        <w:t xml:space="preserve"> </w:t>
      </w:r>
      <w:r>
        <w:rPr>
          <w:szCs w:val="24"/>
          <w:lang w:val="sr-Latn-CS"/>
        </w:rPr>
        <w:t>негована</w:t>
      </w:r>
      <w:r w:rsidRPr="00727D8E">
        <w:rPr>
          <w:szCs w:val="24"/>
          <w:lang w:val="sr-Latn-CS"/>
        </w:rPr>
        <w:t xml:space="preserve">. </w:t>
      </w:r>
      <w:r>
        <w:rPr>
          <w:szCs w:val="24"/>
          <w:lang w:val="sr-Latn-CS"/>
        </w:rPr>
        <w:t>Предмет</w:t>
      </w:r>
      <w:r w:rsidRPr="00727D8E">
        <w:rPr>
          <w:szCs w:val="24"/>
          <w:lang w:val="sr-Latn-CS"/>
        </w:rPr>
        <w:t xml:space="preserve"> </w:t>
      </w:r>
      <w:r>
        <w:rPr>
          <w:szCs w:val="24"/>
          <w:lang w:val="sr-Latn-CS"/>
        </w:rPr>
        <w:t>чишћења</w:t>
      </w:r>
      <w:r w:rsidRPr="00727D8E">
        <w:rPr>
          <w:szCs w:val="24"/>
          <w:lang w:val="sr-Latn-CS"/>
        </w:rPr>
        <w:t xml:space="preserve"> </w:t>
      </w:r>
      <w:r>
        <w:rPr>
          <w:szCs w:val="24"/>
          <w:lang w:val="sr-Latn-CS"/>
        </w:rPr>
        <w:t>су</w:t>
      </w:r>
      <w:r w:rsidRPr="00727D8E">
        <w:rPr>
          <w:szCs w:val="24"/>
          <w:lang w:val="sr-Latn-CS"/>
        </w:rPr>
        <w:t xml:space="preserve"> </w:t>
      </w:r>
      <w:r>
        <w:rPr>
          <w:szCs w:val="24"/>
          <w:lang w:val="sr-Latn-CS"/>
        </w:rPr>
        <w:t>непожељни</w:t>
      </w:r>
      <w:r w:rsidRPr="00727D8E">
        <w:rPr>
          <w:szCs w:val="24"/>
          <w:lang w:val="sr-Latn-CS"/>
        </w:rPr>
        <w:t xml:space="preserve"> </w:t>
      </w:r>
      <w:r>
        <w:rPr>
          <w:szCs w:val="24"/>
          <w:lang w:val="sr-Latn-CS"/>
        </w:rPr>
        <w:t>чланови</w:t>
      </w:r>
      <w:r w:rsidRPr="00727D8E">
        <w:rPr>
          <w:szCs w:val="24"/>
          <w:lang w:val="sr-Latn-CS"/>
        </w:rPr>
        <w:t xml:space="preserve"> </w:t>
      </w:r>
      <w:r>
        <w:rPr>
          <w:szCs w:val="24"/>
          <w:lang w:val="sr-Latn-CS"/>
        </w:rPr>
        <w:t>заједнице</w:t>
      </w:r>
      <w:r w:rsidRPr="00727D8E">
        <w:rPr>
          <w:szCs w:val="24"/>
          <w:lang w:val="sr-Latn-CS"/>
        </w:rPr>
        <w:t xml:space="preserve"> - </w:t>
      </w:r>
      <w:r>
        <w:rPr>
          <w:szCs w:val="24"/>
          <w:lang w:val="sr-Latn-CS"/>
        </w:rPr>
        <w:t>било</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су</w:t>
      </w:r>
      <w:r w:rsidRPr="00727D8E">
        <w:rPr>
          <w:szCs w:val="24"/>
          <w:lang w:val="sr-Latn-CS"/>
        </w:rPr>
        <w:t xml:space="preserve"> </w:t>
      </w:r>
      <w:r>
        <w:rPr>
          <w:szCs w:val="24"/>
          <w:lang w:val="sr-Latn-CS"/>
        </w:rPr>
        <w:t>непожељне</w:t>
      </w:r>
      <w:r w:rsidRPr="00727D8E">
        <w:rPr>
          <w:szCs w:val="24"/>
          <w:lang w:val="sr-Latn-CS"/>
        </w:rPr>
        <w:t xml:space="preserve"> </w:t>
      </w:r>
      <w:r>
        <w:rPr>
          <w:szCs w:val="24"/>
          <w:lang w:val="sr-Latn-CS"/>
        </w:rPr>
        <w:t>јединке</w:t>
      </w:r>
      <w:r w:rsidRPr="00727D8E">
        <w:rPr>
          <w:szCs w:val="24"/>
          <w:lang w:val="sr-Latn-CS"/>
        </w:rPr>
        <w:t xml:space="preserve"> (</w:t>
      </w:r>
      <w:r>
        <w:rPr>
          <w:szCs w:val="24"/>
          <w:lang w:val="sr-Latn-CS"/>
        </w:rPr>
        <w:t>прерасле</w:t>
      </w:r>
      <w:r w:rsidRPr="00727D8E">
        <w:rPr>
          <w:szCs w:val="24"/>
          <w:lang w:val="sr-Latn-CS"/>
        </w:rPr>
        <w:t>,</w:t>
      </w:r>
      <w:r>
        <w:rPr>
          <w:szCs w:val="24"/>
          <w:lang w:val="sr-Latn-CS"/>
        </w:rPr>
        <w:t>оштећене</w:t>
      </w:r>
      <w:r w:rsidRPr="00727D8E">
        <w:rPr>
          <w:szCs w:val="24"/>
          <w:lang w:val="sr-Latn-CS"/>
        </w:rPr>
        <w:t xml:space="preserve">, </w:t>
      </w:r>
      <w:r>
        <w:rPr>
          <w:szCs w:val="24"/>
          <w:lang w:val="sr-Latn-CS"/>
        </w:rPr>
        <w:t>болесне</w:t>
      </w:r>
      <w:r w:rsidRPr="00727D8E">
        <w:rPr>
          <w:szCs w:val="24"/>
          <w:lang w:val="sr-Latn-CS"/>
        </w:rPr>
        <w:t xml:space="preserve">, </w:t>
      </w:r>
      <w:r>
        <w:rPr>
          <w:szCs w:val="24"/>
          <w:lang w:val="sr-Latn-CS"/>
        </w:rPr>
        <w:t>криве</w:t>
      </w:r>
      <w:r w:rsidRPr="00727D8E">
        <w:rPr>
          <w:szCs w:val="24"/>
          <w:lang w:val="sr-Latn-CS"/>
        </w:rPr>
        <w:t xml:space="preserve">, </w:t>
      </w:r>
      <w:r>
        <w:rPr>
          <w:szCs w:val="24"/>
          <w:lang w:val="sr-Latn-CS"/>
        </w:rPr>
        <w:t>рашљасте</w:t>
      </w:r>
      <w:r w:rsidRPr="00727D8E">
        <w:rPr>
          <w:szCs w:val="24"/>
          <w:lang w:val="sr-Latn-CS"/>
        </w:rPr>
        <w:t xml:space="preserve">, </w:t>
      </w:r>
      <w:r>
        <w:rPr>
          <w:szCs w:val="24"/>
          <w:lang w:val="sr-Latn-CS"/>
        </w:rPr>
        <w:t>грмолике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сл</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непожељне</w:t>
      </w:r>
      <w:r w:rsidRPr="00727D8E">
        <w:rPr>
          <w:szCs w:val="24"/>
          <w:lang w:val="sr-Latn-CS"/>
        </w:rPr>
        <w:t xml:space="preserve"> </w:t>
      </w:r>
      <w:r>
        <w:rPr>
          <w:szCs w:val="24"/>
          <w:lang w:val="sr-Latn-CS"/>
        </w:rPr>
        <w:t>врсте</w:t>
      </w:r>
      <w:r w:rsidRPr="00727D8E">
        <w:rPr>
          <w:szCs w:val="24"/>
          <w:lang w:val="sr-Latn-CS"/>
        </w:rPr>
        <w:t xml:space="preserve"> </w:t>
      </w:r>
      <w:r>
        <w:rPr>
          <w:szCs w:val="24"/>
          <w:lang w:val="sr-Latn-CS"/>
        </w:rPr>
        <w:t>дрвећа</w:t>
      </w:r>
      <w:r w:rsidRPr="00727D8E">
        <w:rPr>
          <w:szCs w:val="24"/>
          <w:lang w:val="sr-Latn-CS"/>
        </w:rPr>
        <w:t xml:space="preserve">. </w:t>
      </w:r>
      <w:r>
        <w:rPr>
          <w:szCs w:val="24"/>
          <w:lang w:val="sr-Latn-CS"/>
        </w:rPr>
        <w:t>Посебну</w:t>
      </w:r>
      <w:r w:rsidRPr="00727D8E">
        <w:rPr>
          <w:szCs w:val="24"/>
          <w:lang w:val="sr-Latn-CS"/>
        </w:rPr>
        <w:t xml:space="preserve"> </w:t>
      </w:r>
      <w:r>
        <w:rPr>
          <w:szCs w:val="24"/>
          <w:lang w:val="sr-Latn-CS"/>
        </w:rPr>
        <w:t>пажњу</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обратити</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изданачког</w:t>
      </w:r>
      <w:r w:rsidRPr="00727D8E">
        <w:rPr>
          <w:szCs w:val="24"/>
          <w:lang w:val="sr-Latn-CS"/>
        </w:rPr>
        <w:t xml:space="preserve"> </w:t>
      </w:r>
      <w:r>
        <w:rPr>
          <w:szCs w:val="24"/>
          <w:lang w:val="sr-Latn-CS"/>
        </w:rPr>
        <w:t>порекла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предраста</w:t>
      </w:r>
      <w:r w:rsidRPr="00727D8E">
        <w:rPr>
          <w:szCs w:val="24"/>
          <w:lang w:val="sr-Latn-CS"/>
        </w:rPr>
        <w:t xml:space="preserve"> (</w:t>
      </w:r>
      <w:r>
        <w:rPr>
          <w:szCs w:val="24"/>
          <w:lang w:val="sr-Latn-CS"/>
        </w:rPr>
        <w:t>посебно</w:t>
      </w:r>
      <w:r w:rsidRPr="00727D8E">
        <w:rPr>
          <w:szCs w:val="24"/>
          <w:lang w:val="sr-Latn-CS"/>
        </w:rPr>
        <w:t xml:space="preserve"> </w:t>
      </w:r>
      <w:r>
        <w:rPr>
          <w:szCs w:val="24"/>
          <w:lang w:val="sr-Latn-CS"/>
        </w:rPr>
        <w:t>цера</w:t>
      </w:r>
      <w:r w:rsidRPr="00727D8E">
        <w:rPr>
          <w:szCs w:val="24"/>
          <w:lang w:val="sr-Latn-CS"/>
        </w:rPr>
        <w:t xml:space="preserve">), </w:t>
      </w:r>
      <w:r>
        <w:rPr>
          <w:szCs w:val="24"/>
          <w:lang w:val="sr-Latn-CS"/>
        </w:rPr>
        <w:t>која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не</w:t>
      </w:r>
      <w:r w:rsidRPr="00727D8E">
        <w:rPr>
          <w:szCs w:val="24"/>
          <w:lang w:val="sr-Latn-CS"/>
        </w:rPr>
        <w:t xml:space="preserve"> </w:t>
      </w:r>
      <w:r>
        <w:rPr>
          <w:szCs w:val="24"/>
          <w:lang w:val="sr-Latn-CS"/>
        </w:rPr>
        <w:t>могу</w:t>
      </w:r>
      <w:r w:rsidRPr="00727D8E">
        <w:rPr>
          <w:szCs w:val="24"/>
          <w:lang w:val="sr-Latn-CS"/>
        </w:rPr>
        <w:t xml:space="preserve"> </w:t>
      </w:r>
      <w:r>
        <w:rPr>
          <w:szCs w:val="24"/>
          <w:lang w:val="sr-Latn-CS"/>
        </w:rPr>
        <w:t>складно</w:t>
      </w:r>
      <w:r w:rsidRPr="00727D8E">
        <w:rPr>
          <w:szCs w:val="24"/>
          <w:lang w:val="sr-Latn-CS"/>
        </w:rPr>
        <w:t xml:space="preserve"> </w:t>
      </w:r>
      <w:r>
        <w:rPr>
          <w:szCs w:val="24"/>
          <w:lang w:val="sr-Latn-CS"/>
        </w:rPr>
        <w:t>уклопити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састојину</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неопходно</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уклањати</w:t>
      </w:r>
      <w:r w:rsidRPr="00727D8E">
        <w:rPr>
          <w:szCs w:val="24"/>
          <w:lang w:val="sr-Latn-CS"/>
        </w:rPr>
        <w:t xml:space="preserve"> </w:t>
      </w:r>
      <w:r>
        <w:rPr>
          <w:szCs w:val="24"/>
          <w:lang w:val="sr-Latn-CS"/>
        </w:rPr>
        <w:t>их</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Регулисање</w:t>
      </w:r>
      <w:r w:rsidRPr="00727D8E">
        <w:rPr>
          <w:szCs w:val="24"/>
          <w:lang w:val="sr-Latn-CS"/>
        </w:rPr>
        <w:t xml:space="preserve"> </w:t>
      </w:r>
      <w:r>
        <w:rPr>
          <w:szCs w:val="24"/>
          <w:lang w:val="sr-Latn-CS"/>
        </w:rPr>
        <w:t>састава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смеше</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други</w:t>
      </w:r>
      <w:r w:rsidRPr="00727D8E">
        <w:rPr>
          <w:szCs w:val="24"/>
          <w:lang w:val="sr-Latn-CS"/>
        </w:rPr>
        <w:t xml:space="preserve"> </w:t>
      </w:r>
      <w:r>
        <w:rPr>
          <w:szCs w:val="24"/>
          <w:lang w:val="sr-Latn-CS"/>
        </w:rPr>
        <w:t>задатак</w:t>
      </w:r>
      <w:r w:rsidRPr="00727D8E">
        <w:rPr>
          <w:szCs w:val="24"/>
          <w:lang w:val="sr-Latn-CS"/>
        </w:rPr>
        <w:t xml:space="preserve">, </w:t>
      </w:r>
      <w:r>
        <w:rPr>
          <w:szCs w:val="24"/>
          <w:lang w:val="sr-Latn-CS"/>
        </w:rPr>
        <w:t>уколико</w:t>
      </w:r>
      <w:r w:rsidRPr="00727D8E">
        <w:rPr>
          <w:szCs w:val="24"/>
          <w:lang w:val="sr-Latn-CS"/>
        </w:rPr>
        <w:t xml:space="preserve"> </w:t>
      </w:r>
      <w:r>
        <w:rPr>
          <w:szCs w:val="24"/>
          <w:lang w:val="sr-Latn-CS"/>
        </w:rPr>
        <w:t>то</w:t>
      </w:r>
      <w:r w:rsidRPr="00727D8E">
        <w:rPr>
          <w:szCs w:val="24"/>
          <w:lang w:val="sr-Latn-CS"/>
        </w:rPr>
        <w:t xml:space="preserve"> </w:t>
      </w:r>
      <w:r>
        <w:rPr>
          <w:szCs w:val="24"/>
          <w:lang w:val="sr-Latn-CS"/>
        </w:rPr>
        <w:t>није</w:t>
      </w:r>
      <w:r w:rsidRPr="00727D8E">
        <w:rPr>
          <w:szCs w:val="24"/>
          <w:lang w:val="sr-Latn-CS"/>
        </w:rPr>
        <w:t xml:space="preserve"> </w:t>
      </w:r>
      <w:r>
        <w:rPr>
          <w:szCs w:val="24"/>
          <w:lang w:val="sr-Latn-CS"/>
        </w:rPr>
        <w:t>урађено</w:t>
      </w:r>
      <w:r w:rsidRPr="00727D8E">
        <w:rPr>
          <w:szCs w:val="24"/>
          <w:lang w:val="sr-Latn-CS"/>
        </w:rPr>
        <w:t xml:space="preserve"> </w:t>
      </w:r>
      <w:r>
        <w:rPr>
          <w:szCs w:val="24"/>
          <w:lang w:val="sr-Latn-CS"/>
        </w:rPr>
        <w:t>раније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храстовим</w:t>
      </w:r>
      <w:r w:rsidRPr="00727D8E">
        <w:rPr>
          <w:szCs w:val="24"/>
          <w:lang w:val="sr-Latn-CS"/>
        </w:rPr>
        <w:t xml:space="preserve"> </w:t>
      </w:r>
      <w:r>
        <w:rPr>
          <w:szCs w:val="24"/>
          <w:lang w:val="sr-Latn-CS"/>
        </w:rPr>
        <w:t>састојинама</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веома</w:t>
      </w:r>
      <w:r w:rsidRPr="00727D8E">
        <w:rPr>
          <w:szCs w:val="24"/>
          <w:lang w:val="sr-Latn-CS"/>
        </w:rPr>
        <w:t xml:space="preserve"> </w:t>
      </w:r>
      <w:r>
        <w:rPr>
          <w:szCs w:val="24"/>
          <w:lang w:val="sr-Latn-CS"/>
        </w:rPr>
        <w:t>важно</w:t>
      </w:r>
      <w:r w:rsidRPr="00727D8E">
        <w:rPr>
          <w:szCs w:val="24"/>
          <w:lang w:val="sr-Latn-CS"/>
        </w:rPr>
        <w:t xml:space="preserve"> </w:t>
      </w:r>
      <w:r>
        <w:rPr>
          <w:szCs w:val="24"/>
          <w:lang w:val="sr-Latn-CS"/>
        </w:rPr>
        <w:t>одржавање</w:t>
      </w:r>
      <w:r w:rsidRPr="00727D8E">
        <w:rPr>
          <w:szCs w:val="24"/>
          <w:lang w:val="sr-Latn-CS"/>
        </w:rPr>
        <w:t xml:space="preserve"> </w:t>
      </w:r>
      <w:r>
        <w:rPr>
          <w:szCs w:val="24"/>
          <w:lang w:val="sr-Latn-CS"/>
        </w:rPr>
        <w:t>подстојне</w:t>
      </w:r>
      <w:r w:rsidRPr="00727D8E">
        <w:rPr>
          <w:szCs w:val="24"/>
          <w:lang w:val="sr-Latn-CS"/>
        </w:rPr>
        <w:t xml:space="preserve"> - </w:t>
      </w:r>
      <w:r>
        <w:rPr>
          <w:szCs w:val="24"/>
          <w:lang w:val="sr-Latn-CS"/>
        </w:rPr>
        <w:t>споредне</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ради</w:t>
      </w:r>
      <w:r w:rsidRPr="00727D8E">
        <w:rPr>
          <w:szCs w:val="24"/>
          <w:lang w:val="sr-Latn-CS"/>
        </w:rPr>
        <w:t xml:space="preserve"> </w:t>
      </w:r>
      <w:r>
        <w:rPr>
          <w:szCs w:val="24"/>
          <w:lang w:val="sr-Latn-CS"/>
        </w:rPr>
        <w:t>задржавања</w:t>
      </w:r>
      <w:r w:rsidRPr="00727D8E">
        <w:rPr>
          <w:szCs w:val="24"/>
          <w:lang w:val="sr-Latn-CS"/>
        </w:rPr>
        <w:t xml:space="preserve"> </w:t>
      </w:r>
      <w:r>
        <w:rPr>
          <w:szCs w:val="24"/>
          <w:lang w:val="sr-Latn-CS"/>
        </w:rPr>
        <w:t>влаге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повећања</w:t>
      </w:r>
      <w:r w:rsidRPr="00727D8E">
        <w:rPr>
          <w:szCs w:val="24"/>
          <w:lang w:val="sr-Latn-CS"/>
        </w:rPr>
        <w:t xml:space="preserve"> </w:t>
      </w:r>
      <w:r>
        <w:rPr>
          <w:szCs w:val="24"/>
          <w:lang w:val="sr-Latn-CS"/>
        </w:rPr>
        <w:t>квалитета</w:t>
      </w:r>
      <w:r w:rsidRPr="00727D8E">
        <w:rPr>
          <w:szCs w:val="24"/>
          <w:lang w:val="sr-Latn-CS"/>
        </w:rPr>
        <w:t xml:space="preserve"> </w:t>
      </w:r>
      <w:r>
        <w:rPr>
          <w:szCs w:val="24"/>
          <w:lang w:val="sr-Latn-CS"/>
        </w:rPr>
        <w:t>дебла</w:t>
      </w:r>
      <w:r w:rsidRPr="00727D8E">
        <w:rPr>
          <w:szCs w:val="24"/>
          <w:lang w:val="sr-Latn-CS"/>
        </w:rPr>
        <w:t xml:space="preserve">, </w:t>
      </w:r>
      <w:r>
        <w:rPr>
          <w:szCs w:val="24"/>
          <w:lang w:val="sr-Latn-CS"/>
        </w:rPr>
        <w:t>увећања</w:t>
      </w:r>
      <w:r w:rsidRPr="00727D8E">
        <w:rPr>
          <w:szCs w:val="24"/>
          <w:lang w:val="sr-Latn-CS"/>
        </w:rPr>
        <w:t xml:space="preserve"> </w:t>
      </w:r>
      <w:r>
        <w:rPr>
          <w:szCs w:val="24"/>
          <w:lang w:val="sr-Latn-CS"/>
        </w:rPr>
        <w:t>биоеколошке</w:t>
      </w:r>
      <w:r w:rsidRPr="00727D8E">
        <w:rPr>
          <w:szCs w:val="24"/>
          <w:lang w:val="sr-Latn-CS"/>
        </w:rPr>
        <w:t xml:space="preserve"> </w:t>
      </w:r>
      <w:r>
        <w:rPr>
          <w:szCs w:val="24"/>
          <w:lang w:val="sr-Latn-CS"/>
        </w:rPr>
        <w:t>стабилности</w:t>
      </w:r>
      <w:r w:rsidRPr="00727D8E">
        <w:rPr>
          <w:szCs w:val="24"/>
          <w:lang w:val="sr-Latn-CS"/>
        </w:rPr>
        <w:t xml:space="preserve">, </w:t>
      </w:r>
      <w:r>
        <w:rPr>
          <w:szCs w:val="24"/>
          <w:lang w:val="sr-Latn-CS"/>
        </w:rPr>
        <w:t>биолошке</w:t>
      </w:r>
      <w:r w:rsidRPr="00727D8E">
        <w:rPr>
          <w:szCs w:val="24"/>
          <w:lang w:val="sr-Latn-CS"/>
        </w:rPr>
        <w:t xml:space="preserve"> </w:t>
      </w:r>
      <w:r>
        <w:rPr>
          <w:szCs w:val="24"/>
          <w:lang w:val="sr-Latn-CS"/>
        </w:rPr>
        <w:t>разноликости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функционалног</w:t>
      </w:r>
      <w:r w:rsidRPr="00727D8E">
        <w:rPr>
          <w:szCs w:val="24"/>
          <w:lang w:val="sr-Latn-CS"/>
        </w:rPr>
        <w:t xml:space="preserve"> </w:t>
      </w:r>
      <w:r>
        <w:rPr>
          <w:szCs w:val="24"/>
          <w:lang w:val="sr-Latn-CS"/>
        </w:rPr>
        <w:t>бонитета</w:t>
      </w:r>
      <w:r w:rsidRPr="00727D8E">
        <w:rPr>
          <w:szCs w:val="24"/>
          <w:lang w:val="sr-Latn-CS"/>
        </w:rPr>
        <w:t xml:space="preserve">. </w:t>
      </w:r>
      <w:r>
        <w:rPr>
          <w:szCs w:val="24"/>
          <w:lang w:val="sr-Latn-CS"/>
        </w:rPr>
        <w:t>Зато</w:t>
      </w:r>
      <w:r w:rsidRPr="00727D8E">
        <w:rPr>
          <w:szCs w:val="24"/>
          <w:lang w:val="sr-Latn-CS"/>
        </w:rPr>
        <w:t xml:space="preserve"> </w:t>
      </w:r>
      <w:r>
        <w:rPr>
          <w:szCs w:val="24"/>
          <w:lang w:val="sr-Latn-CS"/>
        </w:rPr>
        <w:t>приликом</w:t>
      </w:r>
      <w:r w:rsidRPr="00727D8E">
        <w:rPr>
          <w:szCs w:val="24"/>
          <w:lang w:val="sr-Latn-CS"/>
        </w:rPr>
        <w:t xml:space="preserve"> </w:t>
      </w:r>
      <w:r>
        <w:rPr>
          <w:szCs w:val="24"/>
          <w:lang w:val="sr-Latn-CS"/>
        </w:rPr>
        <w:t>чишћења</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сенке</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полусенке</w:t>
      </w:r>
      <w:r w:rsidRPr="00727D8E">
        <w:rPr>
          <w:szCs w:val="24"/>
          <w:lang w:val="sr-Latn-CS"/>
        </w:rPr>
        <w:t xml:space="preserve">, </w:t>
      </w:r>
      <w:r>
        <w:rPr>
          <w:szCs w:val="24"/>
          <w:lang w:val="sr-Latn-CS"/>
        </w:rPr>
        <w:t>уколико</w:t>
      </w:r>
      <w:r w:rsidRPr="00727D8E">
        <w:rPr>
          <w:szCs w:val="24"/>
          <w:lang w:val="sr-Latn-CS"/>
        </w:rPr>
        <w:t xml:space="preserve"> </w:t>
      </w:r>
      <w:r>
        <w:rPr>
          <w:szCs w:val="24"/>
          <w:lang w:val="sr-Latn-CS"/>
        </w:rPr>
        <w:t>не</w:t>
      </w:r>
      <w:r w:rsidRPr="00727D8E">
        <w:rPr>
          <w:szCs w:val="24"/>
          <w:lang w:val="sr-Latn-CS"/>
        </w:rPr>
        <w:t xml:space="preserve"> </w:t>
      </w:r>
      <w:r>
        <w:rPr>
          <w:szCs w:val="24"/>
          <w:lang w:val="sr-Latn-CS"/>
        </w:rPr>
        <w:t>угрожавају</w:t>
      </w:r>
      <w:r w:rsidRPr="00727D8E">
        <w:rPr>
          <w:szCs w:val="24"/>
          <w:lang w:val="sr-Latn-CS"/>
        </w:rPr>
        <w:t xml:space="preserve"> </w:t>
      </w:r>
      <w:r>
        <w:rPr>
          <w:szCs w:val="24"/>
          <w:lang w:val="sr-Latn-CS"/>
        </w:rPr>
        <w:t>храст</w:t>
      </w:r>
      <w:r w:rsidRPr="00727D8E">
        <w:rPr>
          <w:szCs w:val="24"/>
          <w:lang w:val="sr-Latn-CS"/>
        </w:rPr>
        <w:t xml:space="preserve">, </w:t>
      </w:r>
      <w:r>
        <w:rPr>
          <w:szCs w:val="24"/>
          <w:lang w:val="sr-Latn-CS"/>
        </w:rPr>
        <w:t>не</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сва</w:t>
      </w:r>
      <w:r w:rsidRPr="00727D8E">
        <w:rPr>
          <w:szCs w:val="24"/>
          <w:lang w:val="sr-Latn-CS"/>
        </w:rPr>
        <w:t xml:space="preserve"> </w:t>
      </w:r>
      <w:r>
        <w:rPr>
          <w:szCs w:val="24"/>
          <w:lang w:val="sr-Latn-CS"/>
        </w:rPr>
        <w:t>уклањати</w:t>
      </w:r>
      <w:r w:rsidRPr="00727D8E">
        <w:rPr>
          <w:szCs w:val="24"/>
          <w:lang w:val="sr-Latn-CS"/>
        </w:rPr>
        <w:t xml:space="preserve">, </w:t>
      </w:r>
      <w:r>
        <w:rPr>
          <w:szCs w:val="24"/>
          <w:lang w:val="sr-Latn-CS"/>
        </w:rPr>
        <w:t>већ</w:t>
      </w:r>
      <w:r w:rsidRPr="00727D8E">
        <w:rPr>
          <w:szCs w:val="24"/>
          <w:lang w:val="sr-Latn-CS"/>
        </w:rPr>
        <w:t xml:space="preserve"> </w:t>
      </w:r>
      <w:r>
        <w:rPr>
          <w:szCs w:val="24"/>
          <w:lang w:val="sr-Latn-CS"/>
        </w:rPr>
        <w:t>превршавати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држати</w:t>
      </w:r>
      <w:r w:rsidRPr="00727D8E">
        <w:rPr>
          <w:szCs w:val="24"/>
          <w:lang w:val="sr-Latn-CS"/>
        </w:rPr>
        <w:t xml:space="preserve">” </w:t>
      </w:r>
      <w:r>
        <w:rPr>
          <w:szCs w:val="24"/>
          <w:lang w:val="sr-Latn-CS"/>
        </w:rPr>
        <w:t>их</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подстојном</w:t>
      </w:r>
      <w:r w:rsidRPr="00727D8E">
        <w:rPr>
          <w:szCs w:val="24"/>
          <w:lang w:val="sr-Latn-CS"/>
        </w:rPr>
        <w:t xml:space="preserve"> </w:t>
      </w:r>
      <w:r>
        <w:rPr>
          <w:szCs w:val="24"/>
          <w:lang w:val="sr-Latn-CS"/>
        </w:rPr>
        <w:t>спрату</w:t>
      </w:r>
      <w:r w:rsidRPr="00727D8E">
        <w:rPr>
          <w:szCs w:val="24"/>
          <w:lang w:val="sr-Latn-CS"/>
        </w:rPr>
        <w:t xml:space="preserve"> </w:t>
      </w:r>
      <w:r>
        <w:rPr>
          <w:szCs w:val="24"/>
          <w:lang w:val="sr-Latn-CS"/>
        </w:rPr>
        <w:t>ради</w:t>
      </w:r>
      <w:r w:rsidRPr="00727D8E">
        <w:rPr>
          <w:szCs w:val="24"/>
          <w:lang w:val="sr-Latn-CS"/>
        </w:rPr>
        <w:t xml:space="preserve"> </w:t>
      </w:r>
      <w:r>
        <w:rPr>
          <w:szCs w:val="24"/>
          <w:lang w:val="sr-Latn-CS"/>
        </w:rPr>
        <w:t>обезбеђивања</w:t>
      </w:r>
      <w:r w:rsidRPr="00727D8E">
        <w:rPr>
          <w:szCs w:val="24"/>
          <w:lang w:val="sr-Latn-CS"/>
        </w:rPr>
        <w:t xml:space="preserve"> </w:t>
      </w:r>
      <w:r>
        <w:rPr>
          <w:szCs w:val="24"/>
          <w:lang w:val="sr-Latn-CS"/>
        </w:rPr>
        <w:t>бочне</w:t>
      </w:r>
      <w:r w:rsidRPr="00727D8E">
        <w:rPr>
          <w:szCs w:val="24"/>
          <w:lang w:val="sr-Latn-CS"/>
        </w:rPr>
        <w:t xml:space="preserve"> </w:t>
      </w:r>
      <w:r>
        <w:rPr>
          <w:szCs w:val="24"/>
          <w:lang w:val="sr-Latn-CS"/>
        </w:rPr>
        <w:t>засене</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Разређивање</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неопходно</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густим</w:t>
      </w:r>
      <w:r w:rsidRPr="00727D8E">
        <w:rPr>
          <w:szCs w:val="24"/>
          <w:lang w:val="sr-Latn-CS"/>
        </w:rPr>
        <w:t xml:space="preserve"> </w:t>
      </w:r>
      <w:r>
        <w:rPr>
          <w:szCs w:val="24"/>
          <w:lang w:val="sr-Latn-CS"/>
        </w:rPr>
        <w:t>храстовим</w:t>
      </w:r>
      <w:r w:rsidRPr="00727D8E">
        <w:rPr>
          <w:szCs w:val="24"/>
          <w:lang w:val="sr-Latn-CS"/>
        </w:rPr>
        <w:t xml:space="preserve"> </w:t>
      </w:r>
      <w:r>
        <w:rPr>
          <w:szCs w:val="24"/>
          <w:lang w:val="sr-Latn-CS"/>
        </w:rPr>
        <w:t>популацијама</w:t>
      </w:r>
      <w:r w:rsidRPr="00727D8E">
        <w:rPr>
          <w:szCs w:val="24"/>
          <w:lang w:val="sr-Latn-CS"/>
        </w:rPr>
        <w:t xml:space="preserve"> </w:t>
      </w:r>
      <w:r>
        <w:rPr>
          <w:szCs w:val="24"/>
          <w:lang w:val="sr-Latn-CS"/>
        </w:rPr>
        <w:t>како</w:t>
      </w:r>
      <w:r w:rsidRPr="00727D8E">
        <w:rPr>
          <w:szCs w:val="24"/>
          <w:lang w:val="sr-Latn-CS"/>
        </w:rPr>
        <w:t xml:space="preserve"> </w:t>
      </w:r>
      <w:r>
        <w:rPr>
          <w:szCs w:val="24"/>
          <w:lang w:val="sr-Latn-CS"/>
        </w:rPr>
        <w:t>би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предупредиле</w:t>
      </w:r>
      <w:r w:rsidRPr="00727D8E">
        <w:rPr>
          <w:szCs w:val="24"/>
          <w:lang w:val="sr-Latn-CS"/>
        </w:rPr>
        <w:t xml:space="preserve"> </w:t>
      </w:r>
      <w:r>
        <w:rPr>
          <w:szCs w:val="24"/>
          <w:lang w:val="sr-Latn-CS"/>
        </w:rPr>
        <w:t>штете</w:t>
      </w:r>
      <w:r w:rsidRPr="00727D8E">
        <w:rPr>
          <w:szCs w:val="24"/>
          <w:lang w:val="sr-Latn-CS"/>
        </w:rPr>
        <w:t xml:space="preserve"> </w:t>
      </w:r>
      <w:r>
        <w:rPr>
          <w:szCs w:val="24"/>
          <w:lang w:val="sr-Latn-CS"/>
        </w:rPr>
        <w:t>нарочито</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влажног</w:t>
      </w:r>
      <w:r w:rsidRPr="00727D8E">
        <w:rPr>
          <w:szCs w:val="24"/>
          <w:lang w:val="sr-Latn-CS"/>
        </w:rPr>
        <w:t xml:space="preserve">) </w:t>
      </w:r>
      <w:r>
        <w:rPr>
          <w:szCs w:val="24"/>
          <w:lang w:val="sr-Latn-CS"/>
        </w:rPr>
        <w:t>снега</w:t>
      </w:r>
      <w:r w:rsidRPr="00727D8E">
        <w:rPr>
          <w:szCs w:val="24"/>
          <w:lang w:val="sr-Latn-CS"/>
        </w:rPr>
        <w:t xml:space="preserve">, </w:t>
      </w:r>
      <w:r>
        <w:rPr>
          <w:szCs w:val="24"/>
          <w:lang w:val="sr-Latn-CS"/>
        </w:rPr>
        <w:t>када</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дебло</w:t>
      </w:r>
      <w:r w:rsidRPr="00727D8E">
        <w:rPr>
          <w:szCs w:val="24"/>
          <w:lang w:val="sr-Latn-CS"/>
        </w:rPr>
        <w:t xml:space="preserve"> </w:t>
      </w:r>
      <w:r>
        <w:rPr>
          <w:szCs w:val="24"/>
          <w:lang w:val="sr-Latn-CS"/>
        </w:rPr>
        <w:t>дуго</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танко</w:t>
      </w:r>
      <w:r w:rsidRPr="00727D8E">
        <w:rPr>
          <w:szCs w:val="24"/>
          <w:lang w:val="sr-Latn-CS"/>
        </w:rPr>
        <w:t xml:space="preserve">. </w:t>
      </w:r>
      <w:r>
        <w:rPr>
          <w:szCs w:val="24"/>
          <w:lang w:val="sr-Latn-CS"/>
        </w:rPr>
        <w:t>Захват</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горњем</w:t>
      </w:r>
      <w:r w:rsidRPr="00727D8E">
        <w:rPr>
          <w:szCs w:val="24"/>
          <w:lang w:val="sr-Latn-CS"/>
        </w:rPr>
        <w:t xml:space="preserve"> </w:t>
      </w:r>
      <w:r>
        <w:rPr>
          <w:szCs w:val="24"/>
          <w:lang w:val="sr-Latn-CS"/>
        </w:rPr>
        <w:t>спрату</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Наведени</w:t>
      </w:r>
      <w:r w:rsidRPr="00727D8E">
        <w:rPr>
          <w:szCs w:val="24"/>
          <w:lang w:val="sr-Latn-CS"/>
        </w:rPr>
        <w:t xml:space="preserve"> </w:t>
      </w:r>
      <w:r>
        <w:rPr>
          <w:szCs w:val="24"/>
          <w:lang w:val="sr-Latn-CS"/>
        </w:rPr>
        <w:t>задаци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не</w:t>
      </w:r>
      <w:r w:rsidRPr="00727D8E">
        <w:rPr>
          <w:szCs w:val="24"/>
          <w:lang w:val="sr-Latn-CS"/>
        </w:rPr>
        <w:t xml:space="preserve"> </w:t>
      </w:r>
      <w:r>
        <w:rPr>
          <w:szCs w:val="24"/>
          <w:lang w:val="sr-Latn-CS"/>
        </w:rPr>
        <w:t>смеју</w:t>
      </w:r>
      <w:r w:rsidRPr="00727D8E">
        <w:rPr>
          <w:szCs w:val="24"/>
          <w:lang w:val="sr-Latn-CS"/>
        </w:rPr>
        <w:t xml:space="preserve"> </w:t>
      </w:r>
      <w:r>
        <w:rPr>
          <w:szCs w:val="24"/>
          <w:lang w:val="sr-Latn-CS"/>
        </w:rPr>
        <w:t>испуњавати</w:t>
      </w:r>
      <w:r w:rsidRPr="00727D8E">
        <w:rPr>
          <w:szCs w:val="24"/>
          <w:lang w:val="sr-Latn-CS"/>
        </w:rPr>
        <w:t xml:space="preserve"> </w:t>
      </w:r>
      <w:r>
        <w:rPr>
          <w:szCs w:val="24"/>
          <w:lang w:val="sr-Latn-CS"/>
        </w:rPr>
        <w:t>одједном</w:t>
      </w:r>
      <w:r w:rsidRPr="00727D8E">
        <w:rPr>
          <w:szCs w:val="24"/>
          <w:lang w:val="sr-Latn-CS"/>
        </w:rPr>
        <w:t xml:space="preserve"> - </w:t>
      </w:r>
      <w:r>
        <w:rPr>
          <w:szCs w:val="24"/>
          <w:lang w:val="sr-Latn-CS"/>
        </w:rPr>
        <w:t>једним</w:t>
      </w:r>
      <w:r w:rsidRPr="00727D8E">
        <w:rPr>
          <w:szCs w:val="24"/>
          <w:lang w:val="sr-Latn-CS"/>
        </w:rPr>
        <w:t xml:space="preserve"> </w:t>
      </w:r>
      <w:r>
        <w:rPr>
          <w:szCs w:val="24"/>
          <w:lang w:val="sr-Latn-CS"/>
        </w:rPr>
        <w:t>захватом</w:t>
      </w:r>
      <w:r w:rsidRPr="00727D8E">
        <w:rPr>
          <w:szCs w:val="24"/>
          <w:lang w:val="sr-Latn-CS"/>
        </w:rPr>
        <w:t xml:space="preserve">, </w:t>
      </w:r>
      <w:r>
        <w:rPr>
          <w:szCs w:val="24"/>
          <w:lang w:val="sr-Latn-CS"/>
        </w:rPr>
        <w:t>јер</w:t>
      </w:r>
      <w:r w:rsidRPr="00727D8E">
        <w:rPr>
          <w:szCs w:val="24"/>
          <w:lang w:val="sr-Latn-CS"/>
        </w:rPr>
        <w:t xml:space="preserve"> </w:t>
      </w:r>
      <w:r>
        <w:rPr>
          <w:szCs w:val="24"/>
          <w:lang w:val="sr-Latn-CS"/>
        </w:rPr>
        <w:t>би</w:t>
      </w:r>
      <w:r w:rsidRPr="00727D8E">
        <w:rPr>
          <w:szCs w:val="24"/>
          <w:lang w:val="sr-Latn-CS"/>
        </w:rPr>
        <w:t xml:space="preserve"> </w:t>
      </w:r>
      <w:r>
        <w:rPr>
          <w:szCs w:val="24"/>
          <w:lang w:val="sr-Latn-CS"/>
        </w:rPr>
        <w:t>захват</w:t>
      </w:r>
      <w:r w:rsidRPr="00727D8E">
        <w:rPr>
          <w:szCs w:val="24"/>
          <w:lang w:val="sr-Latn-CS"/>
        </w:rPr>
        <w:t xml:space="preserve"> </w:t>
      </w:r>
      <w:r>
        <w:rPr>
          <w:szCs w:val="24"/>
          <w:lang w:val="sr-Latn-CS"/>
        </w:rPr>
        <w:t>био</w:t>
      </w:r>
      <w:r w:rsidRPr="00727D8E">
        <w:rPr>
          <w:szCs w:val="24"/>
          <w:lang w:val="sr-Latn-CS"/>
        </w:rPr>
        <w:t xml:space="preserve"> </w:t>
      </w:r>
      <w:r>
        <w:rPr>
          <w:szCs w:val="24"/>
          <w:lang w:val="sr-Latn-CS"/>
        </w:rPr>
        <w:t>превелики</w:t>
      </w:r>
      <w:r w:rsidRPr="00727D8E">
        <w:rPr>
          <w:szCs w:val="24"/>
          <w:lang w:val="sr-Latn-CS"/>
        </w:rPr>
        <w:t xml:space="preserve"> </w:t>
      </w:r>
      <w:r>
        <w:rPr>
          <w:szCs w:val="24"/>
          <w:lang w:val="sr-Latn-CS"/>
        </w:rPr>
        <w:t>што</w:t>
      </w:r>
      <w:r w:rsidRPr="00727D8E">
        <w:rPr>
          <w:szCs w:val="24"/>
          <w:lang w:val="sr-Latn-CS"/>
        </w:rPr>
        <w:t xml:space="preserve"> </w:t>
      </w:r>
      <w:r>
        <w:rPr>
          <w:szCs w:val="24"/>
          <w:lang w:val="sr-Latn-CS"/>
        </w:rPr>
        <w:t>би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негативно</w:t>
      </w:r>
      <w:r w:rsidRPr="00727D8E">
        <w:rPr>
          <w:szCs w:val="24"/>
          <w:lang w:val="sr-Latn-CS"/>
        </w:rPr>
        <w:t xml:space="preserve"> </w:t>
      </w:r>
      <w:r>
        <w:rPr>
          <w:szCs w:val="24"/>
          <w:lang w:val="sr-Latn-CS"/>
        </w:rPr>
        <w:t>одразило</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Зато</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чишћење</w:t>
      </w:r>
      <w:r w:rsidRPr="00727D8E">
        <w:rPr>
          <w:szCs w:val="24"/>
          <w:lang w:val="sr-Latn-CS"/>
        </w:rPr>
        <w:t xml:space="preserve"> </w:t>
      </w:r>
      <w:r>
        <w:rPr>
          <w:szCs w:val="24"/>
          <w:lang w:val="sr-Latn-CS"/>
        </w:rPr>
        <w:t>мора</w:t>
      </w:r>
      <w:r w:rsidRPr="00727D8E">
        <w:rPr>
          <w:szCs w:val="24"/>
          <w:lang w:val="sr-Latn-CS"/>
        </w:rPr>
        <w:t xml:space="preserve"> </w:t>
      </w:r>
      <w:r>
        <w:rPr>
          <w:szCs w:val="24"/>
          <w:lang w:val="sr-Latn-CS"/>
        </w:rPr>
        <w:t>изводити</w:t>
      </w:r>
      <w:r w:rsidRPr="00727D8E">
        <w:rPr>
          <w:szCs w:val="24"/>
          <w:lang w:val="sr-Latn-CS"/>
        </w:rPr>
        <w:t xml:space="preserve">  </w:t>
      </w:r>
      <w:r>
        <w:rPr>
          <w:szCs w:val="24"/>
          <w:lang w:val="sr-Latn-CS"/>
        </w:rPr>
        <w:t>неколико</w:t>
      </w:r>
      <w:r w:rsidRPr="00727D8E">
        <w:rPr>
          <w:szCs w:val="24"/>
          <w:lang w:val="sr-Latn-CS"/>
        </w:rPr>
        <w:t xml:space="preserve"> </w:t>
      </w:r>
      <w:r>
        <w:rPr>
          <w:szCs w:val="24"/>
          <w:lang w:val="sr-Latn-CS"/>
        </w:rPr>
        <w:t>пута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интервалу</w:t>
      </w:r>
      <w:r w:rsidRPr="00727D8E">
        <w:rPr>
          <w:szCs w:val="24"/>
          <w:lang w:val="sr-Latn-CS"/>
        </w:rPr>
        <w:t xml:space="preserve"> </w:t>
      </w:r>
      <w:r>
        <w:rPr>
          <w:szCs w:val="24"/>
          <w:lang w:val="sr-Latn-CS"/>
        </w:rPr>
        <w:t>од</w:t>
      </w:r>
      <w:r w:rsidRPr="00727D8E">
        <w:rPr>
          <w:szCs w:val="24"/>
          <w:lang w:val="sr-Latn-CS"/>
        </w:rPr>
        <w:t xml:space="preserve"> 3-5 </w:t>
      </w:r>
      <w:r>
        <w:rPr>
          <w:szCs w:val="24"/>
          <w:lang w:val="sr-Latn-CS"/>
        </w:rPr>
        <w:t>година</w:t>
      </w:r>
      <w:r w:rsidRPr="00727D8E">
        <w:rPr>
          <w:szCs w:val="24"/>
          <w:lang w:val="sr-Latn-CS"/>
        </w:rPr>
        <w:t xml:space="preserve">, </w:t>
      </w:r>
      <w:r>
        <w:rPr>
          <w:szCs w:val="24"/>
          <w:lang w:val="sr-Latn-CS"/>
        </w:rPr>
        <w:t>односно</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их</w:t>
      </w:r>
      <w:r w:rsidRPr="00727D8E">
        <w:rPr>
          <w:szCs w:val="24"/>
          <w:lang w:val="sr-Latn-CS"/>
        </w:rPr>
        <w:t xml:space="preserve"> </w:t>
      </w:r>
      <w:r>
        <w:rPr>
          <w:szCs w:val="24"/>
          <w:lang w:val="sr-Latn-CS"/>
        </w:rPr>
        <w:t>поновити</w:t>
      </w:r>
      <w:r w:rsidRPr="00727D8E">
        <w:rPr>
          <w:szCs w:val="24"/>
          <w:lang w:val="sr-Latn-CS"/>
        </w:rPr>
        <w:t xml:space="preserve"> 2-3 </w:t>
      </w:r>
      <w:r>
        <w:rPr>
          <w:szCs w:val="24"/>
          <w:lang w:val="sr-Latn-CS"/>
        </w:rPr>
        <w:t>пута</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Јачина</w:t>
      </w:r>
      <w:r w:rsidRPr="00727D8E">
        <w:rPr>
          <w:szCs w:val="24"/>
          <w:lang w:val="sr-Latn-CS"/>
        </w:rPr>
        <w:t xml:space="preserve"> </w:t>
      </w:r>
      <w:r>
        <w:rPr>
          <w:szCs w:val="24"/>
          <w:lang w:val="sr-Latn-CS"/>
        </w:rPr>
        <w:t>захвата</w:t>
      </w:r>
      <w:r w:rsidRPr="00727D8E">
        <w:rPr>
          <w:szCs w:val="24"/>
          <w:lang w:val="sr-Latn-CS"/>
        </w:rPr>
        <w:t xml:space="preserve"> </w:t>
      </w:r>
      <w:r>
        <w:rPr>
          <w:szCs w:val="24"/>
          <w:lang w:val="sr-Latn-CS"/>
        </w:rPr>
        <w:t>обично</w:t>
      </w:r>
      <w:r w:rsidRPr="00727D8E">
        <w:rPr>
          <w:szCs w:val="24"/>
          <w:lang w:val="sr-Latn-CS"/>
        </w:rPr>
        <w:t xml:space="preserve"> </w:t>
      </w:r>
      <w:r>
        <w:rPr>
          <w:szCs w:val="24"/>
          <w:lang w:val="sr-Latn-CS"/>
        </w:rPr>
        <w:t>износи</w:t>
      </w:r>
      <w:r w:rsidRPr="00727D8E">
        <w:rPr>
          <w:szCs w:val="24"/>
          <w:lang w:val="sr-Latn-CS"/>
        </w:rPr>
        <w:t xml:space="preserve"> 15-20% </w:t>
      </w:r>
      <w:r>
        <w:rPr>
          <w:szCs w:val="24"/>
          <w:lang w:val="sr-Latn-CS"/>
        </w:rPr>
        <w:t>по</w:t>
      </w:r>
      <w:r w:rsidRPr="00727D8E">
        <w:rPr>
          <w:szCs w:val="24"/>
          <w:lang w:val="sr-Latn-CS"/>
        </w:rPr>
        <w:t xml:space="preserve"> </w:t>
      </w:r>
      <w:r>
        <w:rPr>
          <w:szCs w:val="24"/>
          <w:lang w:val="sr-Latn-CS"/>
        </w:rPr>
        <w:t>запремини</w:t>
      </w:r>
      <w:r w:rsidRPr="00727D8E">
        <w:rPr>
          <w:szCs w:val="24"/>
          <w:lang w:val="sr-Latn-CS"/>
        </w:rPr>
        <w:t xml:space="preserve">, </w:t>
      </w:r>
      <w:r>
        <w:rPr>
          <w:szCs w:val="24"/>
          <w:lang w:val="sr-Latn-CS"/>
        </w:rPr>
        <w:t>при</w:t>
      </w:r>
      <w:r w:rsidRPr="00727D8E">
        <w:rPr>
          <w:szCs w:val="24"/>
          <w:lang w:val="sr-Latn-CS"/>
        </w:rPr>
        <w:t xml:space="preserve"> </w:t>
      </w:r>
      <w:r>
        <w:rPr>
          <w:szCs w:val="24"/>
          <w:lang w:val="sr-Latn-CS"/>
        </w:rPr>
        <w:t>чему</w:t>
      </w:r>
      <w:r w:rsidRPr="00727D8E">
        <w:rPr>
          <w:szCs w:val="24"/>
          <w:lang w:val="sr-Latn-CS"/>
        </w:rPr>
        <w:t xml:space="preserve"> </w:t>
      </w:r>
      <w:r>
        <w:rPr>
          <w:szCs w:val="24"/>
          <w:lang w:val="sr-Latn-CS"/>
        </w:rPr>
        <w:t>хоризонтални</w:t>
      </w:r>
      <w:r w:rsidRPr="00727D8E">
        <w:rPr>
          <w:szCs w:val="24"/>
          <w:lang w:val="sr-Latn-CS"/>
        </w:rPr>
        <w:t xml:space="preserve"> </w:t>
      </w:r>
      <w:r>
        <w:rPr>
          <w:szCs w:val="24"/>
          <w:lang w:val="sr-Latn-CS"/>
        </w:rPr>
        <w:t>склоп</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не</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снижавати</w:t>
      </w:r>
      <w:r w:rsidRPr="00727D8E">
        <w:rPr>
          <w:szCs w:val="24"/>
          <w:lang w:val="sr-Latn-CS"/>
        </w:rPr>
        <w:t xml:space="preserve"> </w:t>
      </w:r>
      <w:r>
        <w:rPr>
          <w:szCs w:val="24"/>
          <w:lang w:val="sr-Latn-CS"/>
        </w:rPr>
        <w:t>испод</w:t>
      </w:r>
      <w:r w:rsidRPr="00727D8E">
        <w:rPr>
          <w:szCs w:val="24"/>
          <w:lang w:val="sr-Latn-CS"/>
        </w:rPr>
        <w:t xml:space="preserve"> 0,8-0,9. </w:t>
      </w:r>
      <w:r>
        <w:rPr>
          <w:szCs w:val="24"/>
          <w:lang w:val="sr-Latn-CS"/>
        </w:rPr>
        <w:t>То</w:t>
      </w:r>
      <w:r w:rsidRPr="00727D8E">
        <w:rPr>
          <w:szCs w:val="24"/>
          <w:lang w:val="sr-Latn-CS"/>
        </w:rPr>
        <w:t xml:space="preserve"> </w:t>
      </w:r>
      <w:r>
        <w:rPr>
          <w:szCs w:val="24"/>
          <w:lang w:val="sr-Latn-CS"/>
        </w:rPr>
        <w:t>значи</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захват</w:t>
      </w:r>
      <w:r w:rsidRPr="00727D8E">
        <w:rPr>
          <w:szCs w:val="24"/>
          <w:lang w:val="sr-Latn-CS"/>
        </w:rPr>
        <w:t xml:space="preserve"> </w:t>
      </w:r>
      <w:r>
        <w:rPr>
          <w:szCs w:val="24"/>
          <w:lang w:val="sr-Latn-CS"/>
        </w:rPr>
        <w:t>мора</w:t>
      </w:r>
      <w:r w:rsidRPr="00727D8E">
        <w:rPr>
          <w:szCs w:val="24"/>
          <w:lang w:val="sr-Latn-CS"/>
        </w:rPr>
        <w:t xml:space="preserve"> </w:t>
      </w:r>
      <w:r>
        <w:rPr>
          <w:szCs w:val="24"/>
          <w:lang w:val="sr-Latn-CS"/>
        </w:rPr>
        <w:t>бити</w:t>
      </w:r>
      <w:r w:rsidRPr="00727D8E">
        <w:rPr>
          <w:szCs w:val="24"/>
          <w:lang w:val="sr-Latn-CS"/>
        </w:rPr>
        <w:t xml:space="preserve"> </w:t>
      </w:r>
      <w:r>
        <w:rPr>
          <w:szCs w:val="24"/>
          <w:lang w:val="sr-Latn-CS"/>
        </w:rPr>
        <w:t>равномеран</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целој</w:t>
      </w:r>
      <w:r w:rsidRPr="00727D8E">
        <w:rPr>
          <w:szCs w:val="24"/>
          <w:lang w:val="sr-Latn-CS"/>
        </w:rPr>
        <w:t xml:space="preserve"> </w:t>
      </w:r>
      <w:r>
        <w:rPr>
          <w:szCs w:val="24"/>
          <w:lang w:val="sr-Latn-CS"/>
        </w:rPr>
        <w:t>површини</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У</w:t>
      </w:r>
      <w:r w:rsidRPr="00727D8E">
        <w:rPr>
          <w:szCs w:val="24"/>
          <w:lang w:val="sr-Latn-CS"/>
        </w:rPr>
        <w:t xml:space="preserve"> </w:t>
      </w:r>
      <w:r>
        <w:rPr>
          <w:szCs w:val="24"/>
          <w:lang w:val="sr-Latn-CS"/>
        </w:rPr>
        <w:t>ненегованим</w:t>
      </w:r>
      <w:r w:rsidRPr="00727D8E">
        <w:rPr>
          <w:szCs w:val="24"/>
          <w:lang w:val="sr-Latn-CS"/>
        </w:rPr>
        <w:t xml:space="preserve"> </w:t>
      </w:r>
      <w:r>
        <w:rPr>
          <w:szCs w:val="24"/>
          <w:lang w:val="sr-Latn-CS"/>
        </w:rPr>
        <w:t>састојинама</w:t>
      </w:r>
      <w:r w:rsidRPr="00727D8E">
        <w:rPr>
          <w:szCs w:val="24"/>
          <w:lang w:val="sr-Latn-CS"/>
        </w:rPr>
        <w:t xml:space="preserve"> </w:t>
      </w:r>
      <w:r>
        <w:rPr>
          <w:szCs w:val="24"/>
          <w:lang w:val="sr-Latn-CS"/>
        </w:rPr>
        <w:t>чишћење</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вршити</w:t>
      </w:r>
      <w:r w:rsidRPr="00727D8E">
        <w:rPr>
          <w:szCs w:val="24"/>
          <w:lang w:val="sr-Latn-CS"/>
        </w:rPr>
        <w:t xml:space="preserve"> </w:t>
      </w:r>
      <w:r>
        <w:rPr>
          <w:szCs w:val="24"/>
          <w:lang w:val="sr-Latn-CS"/>
        </w:rPr>
        <w:t>чешће</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слабијим</w:t>
      </w:r>
      <w:r w:rsidRPr="00727D8E">
        <w:rPr>
          <w:szCs w:val="24"/>
          <w:lang w:val="sr-Latn-CS"/>
        </w:rPr>
        <w:t xml:space="preserve"> </w:t>
      </w:r>
      <w:r>
        <w:rPr>
          <w:szCs w:val="24"/>
          <w:lang w:val="sr-Latn-CS"/>
        </w:rPr>
        <w:t>захватом</w:t>
      </w:r>
      <w:r w:rsidRPr="00727D8E">
        <w:rPr>
          <w:szCs w:val="24"/>
          <w:lang w:val="sr-Latn-CS"/>
        </w:rPr>
        <w:t xml:space="preserve">. </w:t>
      </w:r>
      <w:r>
        <w:rPr>
          <w:szCs w:val="24"/>
          <w:lang w:val="sr-Latn-CS"/>
        </w:rPr>
        <w:t>Тада</w:t>
      </w:r>
      <w:r w:rsidRPr="00727D8E">
        <w:rPr>
          <w:szCs w:val="24"/>
          <w:lang w:val="sr-Latn-CS"/>
        </w:rPr>
        <w:t xml:space="preserve"> </w:t>
      </w:r>
      <w:r>
        <w:rPr>
          <w:szCs w:val="24"/>
          <w:lang w:val="sr-Latn-CS"/>
        </w:rPr>
        <w:t>истовремено</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остварити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нереализоване</w:t>
      </w:r>
      <w:r w:rsidRPr="00727D8E">
        <w:rPr>
          <w:szCs w:val="24"/>
          <w:lang w:val="sr-Latn-CS"/>
        </w:rPr>
        <w:t xml:space="preserve"> </w:t>
      </w:r>
      <w:r>
        <w:rPr>
          <w:szCs w:val="24"/>
          <w:lang w:val="sr-Latn-CS"/>
        </w:rPr>
        <w:t>циљеве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осветљавања</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мада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то</w:t>
      </w:r>
      <w:r w:rsidRPr="00727D8E">
        <w:rPr>
          <w:szCs w:val="24"/>
          <w:lang w:val="sr-Latn-CS"/>
        </w:rPr>
        <w:t xml:space="preserve"> </w:t>
      </w:r>
      <w:r>
        <w:rPr>
          <w:szCs w:val="24"/>
          <w:lang w:val="sr-Latn-CS"/>
        </w:rPr>
        <w:t>теже</w:t>
      </w:r>
      <w:r w:rsidRPr="00727D8E">
        <w:rPr>
          <w:szCs w:val="24"/>
          <w:lang w:val="sr-Latn-CS"/>
        </w:rPr>
        <w:t xml:space="preserve"> </w:t>
      </w:r>
      <w:r>
        <w:rPr>
          <w:szCs w:val="24"/>
          <w:lang w:val="sr-Latn-CS"/>
        </w:rPr>
        <w:t>може</w:t>
      </w:r>
      <w:r w:rsidRPr="00727D8E">
        <w:rPr>
          <w:szCs w:val="24"/>
          <w:lang w:val="sr-Latn-CS"/>
        </w:rPr>
        <w:t xml:space="preserve"> </w:t>
      </w:r>
      <w:r>
        <w:rPr>
          <w:szCs w:val="24"/>
          <w:lang w:val="sr-Latn-CS"/>
        </w:rPr>
        <w:t>постићи</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У</w:t>
      </w:r>
      <w:r w:rsidRPr="00727D8E">
        <w:rPr>
          <w:szCs w:val="24"/>
          <w:lang w:val="sr-Latn-CS"/>
        </w:rPr>
        <w:t xml:space="preserve"> </w:t>
      </w:r>
      <w:r>
        <w:rPr>
          <w:szCs w:val="24"/>
          <w:lang w:val="sr-Latn-CS"/>
        </w:rPr>
        <w:t>врло</w:t>
      </w:r>
      <w:r w:rsidRPr="00727D8E">
        <w:rPr>
          <w:szCs w:val="24"/>
          <w:lang w:val="sr-Latn-CS"/>
        </w:rPr>
        <w:t xml:space="preserve"> </w:t>
      </w:r>
      <w:r>
        <w:rPr>
          <w:szCs w:val="24"/>
          <w:lang w:val="sr-Latn-CS"/>
        </w:rPr>
        <w:t>густим</w:t>
      </w:r>
      <w:r w:rsidRPr="00727D8E">
        <w:rPr>
          <w:szCs w:val="24"/>
          <w:lang w:val="sr-Latn-CS"/>
        </w:rPr>
        <w:t xml:space="preserve"> </w:t>
      </w:r>
      <w:r>
        <w:rPr>
          <w:szCs w:val="24"/>
          <w:lang w:val="sr-Latn-CS"/>
        </w:rPr>
        <w:t>састојинама</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непожељне</w:t>
      </w:r>
      <w:r w:rsidRPr="00727D8E">
        <w:rPr>
          <w:szCs w:val="24"/>
          <w:lang w:val="sr-Latn-CS"/>
        </w:rPr>
        <w:t xml:space="preserve"> </w:t>
      </w:r>
      <w:r>
        <w:rPr>
          <w:szCs w:val="24"/>
          <w:lang w:val="sr-Latn-CS"/>
        </w:rPr>
        <w:t>јединке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секу</w:t>
      </w:r>
      <w:r w:rsidRPr="00727D8E">
        <w:rPr>
          <w:szCs w:val="24"/>
          <w:lang w:val="sr-Latn-CS"/>
        </w:rPr>
        <w:t xml:space="preserve"> </w:t>
      </w:r>
      <w:r>
        <w:rPr>
          <w:szCs w:val="24"/>
          <w:lang w:val="sr-Latn-CS"/>
        </w:rPr>
        <w:t>ниско</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земље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ређим</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превршавају</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секу</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одређеној</w:t>
      </w:r>
      <w:r w:rsidRPr="00727D8E">
        <w:rPr>
          <w:szCs w:val="24"/>
          <w:lang w:val="sr-Latn-CS"/>
        </w:rPr>
        <w:t xml:space="preserve"> </w:t>
      </w:r>
      <w:r>
        <w:rPr>
          <w:szCs w:val="24"/>
          <w:lang w:val="sr-Latn-CS"/>
        </w:rPr>
        <w:t>висини</w:t>
      </w:r>
      <w:r w:rsidRPr="00727D8E">
        <w:rPr>
          <w:szCs w:val="24"/>
          <w:lang w:val="sr-Latn-CS"/>
        </w:rPr>
        <w:t xml:space="preserve">, </w:t>
      </w:r>
      <w:r>
        <w:rPr>
          <w:szCs w:val="24"/>
          <w:lang w:val="sr-Latn-CS"/>
        </w:rPr>
        <w:t>ради</w:t>
      </w:r>
      <w:r w:rsidRPr="00727D8E">
        <w:rPr>
          <w:szCs w:val="24"/>
          <w:lang w:val="sr-Latn-CS"/>
        </w:rPr>
        <w:t xml:space="preserve"> </w:t>
      </w:r>
      <w:r>
        <w:rPr>
          <w:szCs w:val="24"/>
          <w:lang w:val="sr-Latn-CS"/>
        </w:rPr>
        <w:t>одржавања</w:t>
      </w:r>
      <w:r w:rsidRPr="00727D8E">
        <w:rPr>
          <w:szCs w:val="24"/>
          <w:lang w:val="sr-Latn-CS"/>
        </w:rPr>
        <w:t xml:space="preserve"> </w:t>
      </w:r>
      <w:r>
        <w:rPr>
          <w:szCs w:val="24"/>
          <w:lang w:val="sr-Latn-CS"/>
        </w:rPr>
        <w:t>склопа</w:t>
      </w:r>
      <w:r w:rsidRPr="00727D8E">
        <w:rPr>
          <w:szCs w:val="24"/>
          <w:lang w:val="sr-Latn-CS"/>
        </w:rPr>
        <w:t xml:space="preserve"> </w:t>
      </w:r>
      <w:r>
        <w:rPr>
          <w:szCs w:val="24"/>
          <w:lang w:val="sr-Latn-CS"/>
        </w:rPr>
        <w:t>при</w:t>
      </w:r>
      <w:r w:rsidRPr="00727D8E">
        <w:rPr>
          <w:szCs w:val="24"/>
          <w:lang w:val="sr-Latn-CS"/>
        </w:rPr>
        <w:t xml:space="preserve"> </w:t>
      </w:r>
      <w:r>
        <w:rPr>
          <w:szCs w:val="24"/>
          <w:lang w:val="sr-Latn-CS"/>
        </w:rPr>
        <w:t>чему</w:t>
      </w:r>
      <w:r w:rsidRPr="00727D8E">
        <w:rPr>
          <w:szCs w:val="24"/>
          <w:lang w:val="sr-Latn-CS"/>
        </w:rPr>
        <w:t xml:space="preserve"> </w:t>
      </w:r>
      <w:r>
        <w:rPr>
          <w:szCs w:val="24"/>
          <w:lang w:val="sr-Latn-CS"/>
        </w:rPr>
        <w:t>она</w:t>
      </w:r>
      <w:r w:rsidRPr="00727D8E">
        <w:rPr>
          <w:szCs w:val="24"/>
          <w:lang w:val="sr-Latn-CS"/>
        </w:rPr>
        <w:t xml:space="preserve"> </w:t>
      </w:r>
      <w:r>
        <w:rPr>
          <w:szCs w:val="24"/>
          <w:lang w:val="sr-Latn-CS"/>
        </w:rPr>
        <w:t>имају</w:t>
      </w:r>
      <w:r w:rsidRPr="00727D8E">
        <w:rPr>
          <w:szCs w:val="24"/>
          <w:lang w:val="sr-Latn-CS"/>
        </w:rPr>
        <w:t xml:space="preserve"> </w:t>
      </w:r>
      <w:r>
        <w:rPr>
          <w:szCs w:val="24"/>
          <w:lang w:val="sr-Latn-CS"/>
        </w:rPr>
        <w:t>наведену</w:t>
      </w:r>
      <w:r w:rsidRPr="00727D8E">
        <w:rPr>
          <w:szCs w:val="24"/>
          <w:lang w:val="sr-Latn-CS"/>
        </w:rPr>
        <w:t xml:space="preserve"> </w:t>
      </w:r>
      <w:r>
        <w:rPr>
          <w:szCs w:val="24"/>
          <w:lang w:val="sr-Latn-CS"/>
        </w:rPr>
        <w:t>улогу</w:t>
      </w:r>
      <w:r w:rsidRPr="00727D8E">
        <w:rPr>
          <w:szCs w:val="24"/>
          <w:lang w:val="sr-Latn-CS"/>
        </w:rPr>
        <w:t xml:space="preserve"> </w:t>
      </w:r>
      <w:r>
        <w:rPr>
          <w:szCs w:val="24"/>
          <w:lang w:val="sr-Latn-CS"/>
        </w:rPr>
        <w:t>подстојне</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напоменути</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су</w:t>
      </w:r>
      <w:r w:rsidRPr="00727D8E">
        <w:rPr>
          <w:szCs w:val="24"/>
          <w:lang w:val="sr-Latn-CS"/>
        </w:rPr>
        <w:t xml:space="preserve">, </w:t>
      </w:r>
      <w:r>
        <w:rPr>
          <w:szCs w:val="24"/>
          <w:lang w:val="sr-Latn-CS"/>
        </w:rPr>
        <w:t>услед</w:t>
      </w:r>
      <w:r w:rsidRPr="00727D8E">
        <w:rPr>
          <w:szCs w:val="24"/>
          <w:lang w:val="sr-Latn-CS"/>
        </w:rPr>
        <w:t xml:space="preserve"> </w:t>
      </w:r>
      <w:r>
        <w:rPr>
          <w:szCs w:val="24"/>
          <w:lang w:val="sr-Latn-CS"/>
        </w:rPr>
        <w:t>отежане</w:t>
      </w:r>
      <w:r w:rsidRPr="00727D8E">
        <w:rPr>
          <w:szCs w:val="24"/>
          <w:lang w:val="sr-Latn-CS"/>
        </w:rPr>
        <w:t xml:space="preserve"> </w:t>
      </w:r>
      <w:r>
        <w:rPr>
          <w:szCs w:val="24"/>
          <w:lang w:val="sr-Latn-CS"/>
        </w:rPr>
        <w:t>проходности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слабе</w:t>
      </w:r>
      <w:r w:rsidRPr="00727D8E">
        <w:rPr>
          <w:szCs w:val="24"/>
          <w:lang w:val="sr-Latn-CS"/>
        </w:rPr>
        <w:t xml:space="preserve"> </w:t>
      </w:r>
      <w:r>
        <w:rPr>
          <w:szCs w:val="24"/>
          <w:lang w:val="sr-Latn-CS"/>
        </w:rPr>
        <w:t>прегледности</w:t>
      </w:r>
      <w:r w:rsidRPr="00727D8E">
        <w:rPr>
          <w:szCs w:val="24"/>
          <w:lang w:val="sr-Latn-CS"/>
        </w:rPr>
        <w:t xml:space="preserve">, </w:t>
      </w:r>
      <w:r>
        <w:rPr>
          <w:szCs w:val="24"/>
          <w:lang w:val="sr-Latn-CS"/>
        </w:rPr>
        <w:t>ови</w:t>
      </w:r>
      <w:r w:rsidRPr="00727D8E">
        <w:rPr>
          <w:szCs w:val="24"/>
          <w:lang w:val="sr-Latn-CS"/>
        </w:rPr>
        <w:t xml:space="preserve"> </w:t>
      </w:r>
      <w:r>
        <w:rPr>
          <w:szCs w:val="24"/>
          <w:lang w:val="sr-Latn-CS"/>
        </w:rPr>
        <w:t>радови</w:t>
      </w:r>
      <w:r w:rsidRPr="00727D8E">
        <w:rPr>
          <w:szCs w:val="24"/>
          <w:lang w:val="sr-Latn-CS"/>
        </w:rPr>
        <w:t xml:space="preserve"> </w:t>
      </w:r>
      <w:r>
        <w:rPr>
          <w:szCs w:val="24"/>
          <w:lang w:val="sr-Latn-CS"/>
        </w:rPr>
        <w:t>веома</w:t>
      </w:r>
      <w:r w:rsidRPr="00727D8E">
        <w:rPr>
          <w:szCs w:val="24"/>
          <w:lang w:val="sr-Latn-CS"/>
        </w:rPr>
        <w:t xml:space="preserve"> </w:t>
      </w:r>
      <w:r>
        <w:rPr>
          <w:szCs w:val="24"/>
          <w:lang w:val="sr-Latn-CS"/>
        </w:rPr>
        <w:t>отежани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скупи</w:t>
      </w:r>
      <w:r w:rsidRPr="00727D8E">
        <w:rPr>
          <w:szCs w:val="24"/>
          <w:lang w:val="sr-Latn-CS"/>
        </w:rPr>
        <w:t>.</w:t>
      </w:r>
    </w:p>
    <w:p w:rsidR="001D4069" w:rsidRPr="00727D8E" w:rsidRDefault="001D4069" w:rsidP="001D4069">
      <w:pPr>
        <w:tabs>
          <w:tab w:val="left" w:pos="18976"/>
        </w:tabs>
        <w:ind w:firstLine="720"/>
        <w:rPr>
          <w:szCs w:val="24"/>
          <w:lang w:val="sr-Latn-CS"/>
        </w:rPr>
      </w:pPr>
      <w:r>
        <w:rPr>
          <w:szCs w:val="24"/>
          <w:lang w:val="sr-Latn-CS"/>
        </w:rPr>
        <w:t>Ради</w:t>
      </w:r>
      <w:r w:rsidRPr="00727D8E">
        <w:rPr>
          <w:szCs w:val="24"/>
          <w:lang w:val="sr-Latn-CS"/>
        </w:rPr>
        <w:t xml:space="preserve"> </w:t>
      </w:r>
      <w:r>
        <w:rPr>
          <w:szCs w:val="24"/>
          <w:lang w:val="sr-Latn-CS"/>
        </w:rPr>
        <w:t>смањења</w:t>
      </w:r>
      <w:r w:rsidRPr="00727D8E">
        <w:rPr>
          <w:szCs w:val="24"/>
          <w:lang w:val="sr-Latn-CS"/>
        </w:rPr>
        <w:t xml:space="preserve"> </w:t>
      </w:r>
      <w:r>
        <w:rPr>
          <w:szCs w:val="24"/>
          <w:lang w:val="sr-Latn-CS"/>
        </w:rPr>
        <w:t>трошкова</w:t>
      </w:r>
      <w:r w:rsidRPr="00727D8E">
        <w:rPr>
          <w:szCs w:val="24"/>
          <w:lang w:val="sr-Latn-CS"/>
        </w:rPr>
        <w:t xml:space="preserve"> </w:t>
      </w:r>
      <w:r>
        <w:rPr>
          <w:szCs w:val="24"/>
          <w:lang w:val="sr-Latn-CS"/>
        </w:rPr>
        <w:t>неге</w:t>
      </w:r>
      <w:r w:rsidRPr="00727D8E">
        <w:rPr>
          <w:szCs w:val="24"/>
          <w:lang w:val="sr-Latn-CS"/>
        </w:rPr>
        <w:t xml:space="preserve"> </w:t>
      </w:r>
      <w:r>
        <w:rPr>
          <w:szCs w:val="24"/>
          <w:lang w:val="sr-Latn-CS"/>
        </w:rPr>
        <w:t>шума</w:t>
      </w:r>
      <w:r w:rsidRPr="00727D8E">
        <w:rPr>
          <w:szCs w:val="24"/>
          <w:lang w:val="sr-Latn-CS"/>
        </w:rPr>
        <w:t xml:space="preserve"> </w:t>
      </w:r>
      <w:r>
        <w:rPr>
          <w:szCs w:val="24"/>
          <w:lang w:val="sr-Latn-CS"/>
        </w:rPr>
        <w:t>може</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не</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сеча</w:t>
      </w:r>
      <w:r w:rsidRPr="00727D8E">
        <w:rPr>
          <w:szCs w:val="24"/>
          <w:lang w:val="sr-Latn-CS"/>
        </w:rPr>
        <w:t xml:space="preserve"> </w:t>
      </w:r>
      <w:r>
        <w:rPr>
          <w:szCs w:val="24"/>
          <w:lang w:val="sr-Latn-CS"/>
        </w:rPr>
        <w:t>неге</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читавој</w:t>
      </w:r>
      <w:r w:rsidRPr="00727D8E">
        <w:rPr>
          <w:szCs w:val="24"/>
          <w:lang w:val="sr-Latn-CS"/>
        </w:rPr>
        <w:t xml:space="preserve"> </w:t>
      </w:r>
      <w:r>
        <w:rPr>
          <w:szCs w:val="24"/>
          <w:lang w:val="sr-Latn-CS"/>
        </w:rPr>
        <w:t>подмлађеној</w:t>
      </w:r>
      <w:r w:rsidRPr="00727D8E">
        <w:rPr>
          <w:szCs w:val="24"/>
          <w:lang w:val="sr-Latn-CS"/>
        </w:rPr>
        <w:t xml:space="preserve"> </w:t>
      </w:r>
      <w:r>
        <w:rPr>
          <w:szCs w:val="24"/>
          <w:lang w:val="sr-Latn-CS"/>
        </w:rPr>
        <w:t>површини</w:t>
      </w:r>
      <w:r w:rsidRPr="00727D8E">
        <w:rPr>
          <w:szCs w:val="24"/>
          <w:lang w:val="sr-Latn-CS"/>
        </w:rPr>
        <w:t xml:space="preserve">, </w:t>
      </w:r>
      <w:r>
        <w:rPr>
          <w:szCs w:val="24"/>
          <w:lang w:val="sr-Latn-CS"/>
        </w:rPr>
        <w:t>већ</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њихова</w:t>
      </w:r>
      <w:r w:rsidRPr="00727D8E">
        <w:rPr>
          <w:szCs w:val="24"/>
          <w:lang w:val="sr-Latn-CS"/>
        </w:rPr>
        <w:t xml:space="preserve"> </w:t>
      </w:r>
      <w:r>
        <w:rPr>
          <w:szCs w:val="24"/>
          <w:lang w:val="sr-Latn-CS"/>
        </w:rPr>
        <w:t>концентрација</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мањој</w:t>
      </w:r>
      <w:r w:rsidRPr="00727D8E">
        <w:rPr>
          <w:szCs w:val="24"/>
          <w:lang w:val="sr-Latn-CS"/>
        </w:rPr>
        <w:t xml:space="preserve">  </w:t>
      </w:r>
      <w:r>
        <w:rPr>
          <w:szCs w:val="24"/>
          <w:lang w:val="sr-Latn-CS"/>
        </w:rPr>
        <w:t>површини</w:t>
      </w:r>
      <w:r w:rsidRPr="00727D8E">
        <w:rPr>
          <w:szCs w:val="24"/>
          <w:lang w:val="sr-Latn-CS"/>
        </w:rPr>
        <w:t xml:space="preserve"> - </w:t>
      </w:r>
      <w:r>
        <w:rPr>
          <w:szCs w:val="24"/>
          <w:lang w:val="sr-Latn-CS"/>
        </w:rPr>
        <w:t>парцелици</w:t>
      </w:r>
      <w:r w:rsidRPr="00727D8E">
        <w:rPr>
          <w:szCs w:val="24"/>
          <w:lang w:val="sr-Latn-CS"/>
        </w:rPr>
        <w:t xml:space="preserve">, </w:t>
      </w:r>
      <w:r>
        <w:rPr>
          <w:szCs w:val="24"/>
          <w:lang w:val="sr-Latn-CS"/>
        </w:rPr>
        <w:t>прорачунатој</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размештеној</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основу</w:t>
      </w:r>
      <w:r w:rsidRPr="00727D8E">
        <w:rPr>
          <w:szCs w:val="24"/>
          <w:lang w:val="sr-Latn-CS"/>
        </w:rPr>
        <w:t xml:space="preserve"> </w:t>
      </w:r>
      <w:r>
        <w:rPr>
          <w:szCs w:val="24"/>
          <w:lang w:val="sr-Latn-CS"/>
        </w:rPr>
        <w:t>броја</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зрелости</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првој</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просецање</w:t>
      </w:r>
      <w:r w:rsidRPr="00727D8E">
        <w:rPr>
          <w:szCs w:val="24"/>
          <w:lang w:val="sr-Latn-CS"/>
        </w:rPr>
        <w:t xml:space="preserve"> </w:t>
      </w:r>
      <w:r>
        <w:rPr>
          <w:szCs w:val="24"/>
          <w:lang w:val="sr-Latn-CS"/>
        </w:rPr>
        <w:t>линија</w:t>
      </w:r>
      <w:r w:rsidRPr="00727D8E">
        <w:rPr>
          <w:szCs w:val="24"/>
          <w:lang w:val="sr-Latn-CS"/>
        </w:rPr>
        <w:t xml:space="preserve"> (</w:t>
      </w:r>
      <w:r>
        <w:rPr>
          <w:szCs w:val="24"/>
          <w:lang w:val="sr-Latn-CS"/>
        </w:rPr>
        <w:t>просека</w:t>
      </w:r>
      <w:r w:rsidRPr="00727D8E">
        <w:rPr>
          <w:szCs w:val="24"/>
          <w:lang w:val="sr-Latn-CS"/>
        </w:rPr>
        <w:t xml:space="preserve">) </w:t>
      </w:r>
      <w:r>
        <w:rPr>
          <w:szCs w:val="24"/>
          <w:lang w:val="sr-Latn-CS"/>
        </w:rPr>
        <w:t>ширине</w:t>
      </w:r>
      <w:r w:rsidRPr="00727D8E">
        <w:rPr>
          <w:szCs w:val="24"/>
          <w:lang w:val="sr-Latn-CS"/>
        </w:rPr>
        <w:t xml:space="preserve"> </w:t>
      </w:r>
      <w:r>
        <w:rPr>
          <w:szCs w:val="24"/>
          <w:lang w:val="sr-Latn-CS"/>
        </w:rPr>
        <w:t>око</w:t>
      </w:r>
      <w:r w:rsidRPr="00727D8E">
        <w:rPr>
          <w:szCs w:val="24"/>
          <w:lang w:val="sr-Latn-CS"/>
        </w:rPr>
        <w:t xml:space="preserve"> 1 </w:t>
      </w:r>
      <w:r>
        <w:rPr>
          <w:szCs w:val="24"/>
          <w:lang w:val="sr-Latn-CS"/>
        </w:rPr>
        <w:t>м</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растојању</w:t>
      </w:r>
      <w:r w:rsidRPr="00727D8E">
        <w:rPr>
          <w:szCs w:val="24"/>
          <w:lang w:val="sr-Latn-CS"/>
        </w:rPr>
        <w:t xml:space="preserve"> 10 </w:t>
      </w:r>
      <w:r>
        <w:rPr>
          <w:szCs w:val="24"/>
          <w:lang w:val="sr-Latn-CS"/>
        </w:rPr>
        <w:t>м</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другој</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уз</w:t>
      </w:r>
      <w:r w:rsidRPr="00727D8E">
        <w:rPr>
          <w:szCs w:val="24"/>
          <w:lang w:val="sr-Latn-CS"/>
        </w:rPr>
        <w:t xml:space="preserve"> </w:t>
      </w:r>
      <w:r>
        <w:rPr>
          <w:szCs w:val="24"/>
          <w:lang w:val="sr-Latn-CS"/>
        </w:rPr>
        <w:t>ивицу</w:t>
      </w:r>
      <w:r w:rsidRPr="00727D8E">
        <w:rPr>
          <w:szCs w:val="24"/>
          <w:lang w:val="sr-Latn-CS"/>
        </w:rPr>
        <w:t xml:space="preserve"> </w:t>
      </w:r>
      <w:r>
        <w:rPr>
          <w:szCs w:val="24"/>
          <w:lang w:val="sr-Latn-CS"/>
        </w:rPr>
        <w:t>просека</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постављање</w:t>
      </w:r>
      <w:r w:rsidRPr="00727D8E">
        <w:rPr>
          <w:szCs w:val="24"/>
          <w:lang w:val="sr-Latn-CS"/>
        </w:rPr>
        <w:t xml:space="preserve"> (</w:t>
      </w:r>
      <w:r>
        <w:rPr>
          <w:szCs w:val="24"/>
          <w:lang w:val="sr-Latn-CS"/>
        </w:rPr>
        <w:t>ограничавање</w:t>
      </w:r>
      <w:r w:rsidRPr="00727D8E">
        <w:rPr>
          <w:szCs w:val="24"/>
          <w:lang w:val="sr-Latn-CS"/>
        </w:rPr>
        <w:t xml:space="preserve">) </w:t>
      </w:r>
      <w:r>
        <w:rPr>
          <w:szCs w:val="24"/>
          <w:lang w:val="sr-Latn-CS"/>
        </w:rPr>
        <w:t>парцелица</w:t>
      </w:r>
      <w:r w:rsidRPr="00727D8E">
        <w:rPr>
          <w:szCs w:val="24"/>
          <w:lang w:val="sr-Latn-CS"/>
        </w:rPr>
        <w:t xml:space="preserve"> </w:t>
      </w:r>
      <w:r>
        <w:rPr>
          <w:szCs w:val="24"/>
          <w:lang w:val="sr-Latn-CS"/>
        </w:rPr>
        <w:t>површине</w:t>
      </w:r>
      <w:r w:rsidRPr="00727D8E">
        <w:rPr>
          <w:szCs w:val="24"/>
          <w:lang w:val="sr-Latn-CS"/>
        </w:rPr>
        <w:t xml:space="preserve"> 16-25 </w:t>
      </w:r>
      <w:r>
        <w:rPr>
          <w:szCs w:val="24"/>
          <w:lang w:val="sr-Latn-CS"/>
        </w:rPr>
        <w:t>м</w:t>
      </w:r>
      <w:r w:rsidRPr="00727D8E">
        <w:rPr>
          <w:szCs w:val="24"/>
          <w:lang w:val="sr-Latn-CS"/>
        </w:rPr>
        <w:t xml:space="preserve">2 (4x4 </w:t>
      </w:r>
      <w:r>
        <w:rPr>
          <w:szCs w:val="24"/>
          <w:lang w:val="sr-Latn-CS"/>
        </w:rPr>
        <w:t>до</w:t>
      </w:r>
      <w:r w:rsidRPr="00727D8E">
        <w:rPr>
          <w:szCs w:val="24"/>
          <w:lang w:val="sr-Latn-CS"/>
        </w:rPr>
        <w:t xml:space="preserve"> 5x5 </w:t>
      </w:r>
      <w:r>
        <w:rPr>
          <w:szCs w:val="24"/>
          <w:lang w:val="sr-Latn-CS"/>
        </w:rPr>
        <w:t>м</w:t>
      </w:r>
      <w:r w:rsidRPr="00727D8E">
        <w:rPr>
          <w:szCs w:val="24"/>
          <w:lang w:val="sr-Latn-CS"/>
        </w:rPr>
        <w:t xml:space="preserve">), </w:t>
      </w:r>
      <w:r>
        <w:rPr>
          <w:szCs w:val="24"/>
          <w:lang w:val="sr-Latn-CS"/>
        </w:rPr>
        <w:t>такође</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размаком</w:t>
      </w:r>
      <w:r w:rsidRPr="00727D8E">
        <w:rPr>
          <w:szCs w:val="24"/>
          <w:lang w:val="sr-Latn-CS"/>
        </w:rPr>
        <w:t xml:space="preserve"> </w:t>
      </w:r>
      <w:r>
        <w:rPr>
          <w:szCs w:val="24"/>
          <w:lang w:val="sr-Latn-CS"/>
        </w:rPr>
        <w:t>око</w:t>
      </w:r>
      <w:r w:rsidRPr="00727D8E">
        <w:rPr>
          <w:szCs w:val="24"/>
          <w:lang w:val="sr-Latn-CS"/>
        </w:rPr>
        <w:t xml:space="preserve"> 10 </w:t>
      </w:r>
      <w:r>
        <w:rPr>
          <w:szCs w:val="24"/>
          <w:lang w:val="sr-Latn-CS"/>
        </w:rPr>
        <w:t>м</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овај</w:t>
      </w:r>
      <w:r w:rsidRPr="00727D8E">
        <w:rPr>
          <w:szCs w:val="24"/>
          <w:lang w:val="sr-Latn-CS"/>
        </w:rPr>
        <w:t xml:space="preserve"> </w:t>
      </w:r>
      <w:r>
        <w:rPr>
          <w:szCs w:val="24"/>
          <w:lang w:val="sr-Latn-CS"/>
        </w:rPr>
        <w:t>начин</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радови</w:t>
      </w:r>
      <w:r w:rsidRPr="00727D8E">
        <w:rPr>
          <w:szCs w:val="24"/>
          <w:lang w:val="sr-Latn-CS"/>
        </w:rPr>
        <w:t xml:space="preserve">  </w:t>
      </w:r>
      <w:r>
        <w:rPr>
          <w:szCs w:val="24"/>
          <w:lang w:val="sr-Latn-CS"/>
        </w:rPr>
        <w:t>неге</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врше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просеку</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око</w:t>
      </w:r>
      <w:r w:rsidRPr="00727D8E">
        <w:rPr>
          <w:szCs w:val="24"/>
          <w:lang w:val="sr-Latn-CS"/>
        </w:rPr>
        <w:t xml:space="preserve"> 20% </w:t>
      </w:r>
      <w:r>
        <w:rPr>
          <w:szCs w:val="24"/>
          <w:lang w:val="sr-Latn-CS"/>
        </w:rPr>
        <w:t>површине</w:t>
      </w:r>
      <w:r w:rsidRPr="00727D8E">
        <w:rPr>
          <w:szCs w:val="24"/>
          <w:lang w:val="sr-Latn-CS"/>
        </w:rPr>
        <w:t xml:space="preserve">, </w:t>
      </w:r>
      <w:r>
        <w:rPr>
          <w:szCs w:val="24"/>
          <w:lang w:val="sr-Latn-CS"/>
        </w:rPr>
        <w:t>док</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простор</w:t>
      </w:r>
      <w:r w:rsidRPr="00727D8E">
        <w:rPr>
          <w:szCs w:val="24"/>
          <w:lang w:val="sr-Latn-CS"/>
        </w:rPr>
        <w:t xml:space="preserve"> </w:t>
      </w:r>
      <w:r>
        <w:rPr>
          <w:szCs w:val="24"/>
          <w:lang w:val="sr-Latn-CS"/>
        </w:rPr>
        <w:t>између</w:t>
      </w:r>
      <w:r w:rsidRPr="00727D8E">
        <w:rPr>
          <w:szCs w:val="24"/>
          <w:lang w:val="sr-Latn-CS"/>
        </w:rPr>
        <w:t xml:space="preserve"> </w:t>
      </w:r>
      <w:r>
        <w:rPr>
          <w:szCs w:val="24"/>
          <w:lang w:val="sr-Latn-CS"/>
        </w:rPr>
        <w:t>парцелица</w:t>
      </w:r>
      <w:r w:rsidRPr="00727D8E">
        <w:rPr>
          <w:szCs w:val="24"/>
          <w:lang w:val="sr-Latn-CS"/>
        </w:rPr>
        <w:t xml:space="preserve"> </w:t>
      </w:r>
      <w:r>
        <w:rPr>
          <w:szCs w:val="24"/>
          <w:lang w:val="sr-Latn-CS"/>
        </w:rPr>
        <w:t>препушта</w:t>
      </w:r>
      <w:r w:rsidRPr="00727D8E">
        <w:rPr>
          <w:szCs w:val="24"/>
          <w:lang w:val="sr-Latn-CS"/>
        </w:rPr>
        <w:t xml:space="preserve"> </w:t>
      </w:r>
      <w:r>
        <w:rPr>
          <w:szCs w:val="24"/>
          <w:lang w:val="sr-Latn-CS"/>
        </w:rPr>
        <w:t>спонтаном</w:t>
      </w:r>
      <w:r w:rsidRPr="00727D8E">
        <w:rPr>
          <w:szCs w:val="24"/>
          <w:lang w:val="sr-Latn-CS"/>
        </w:rPr>
        <w:t xml:space="preserve"> </w:t>
      </w:r>
      <w:r>
        <w:rPr>
          <w:szCs w:val="24"/>
          <w:lang w:val="sr-Latn-CS"/>
        </w:rPr>
        <w:t>развоју</w:t>
      </w:r>
      <w:r w:rsidRPr="00727D8E">
        <w:rPr>
          <w:szCs w:val="24"/>
          <w:lang w:val="sr-Latn-CS"/>
        </w:rPr>
        <w:t xml:space="preserve">. </w:t>
      </w:r>
      <w:r>
        <w:rPr>
          <w:szCs w:val="24"/>
          <w:lang w:val="sr-Latn-CS"/>
        </w:rPr>
        <w:t>Свака</w:t>
      </w:r>
      <w:r w:rsidRPr="00727D8E">
        <w:rPr>
          <w:szCs w:val="24"/>
          <w:lang w:val="sr-Latn-CS"/>
        </w:rPr>
        <w:t xml:space="preserve"> </w:t>
      </w:r>
      <w:r>
        <w:rPr>
          <w:szCs w:val="24"/>
          <w:lang w:val="sr-Latn-CS"/>
        </w:rPr>
        <w:t>парцелица</w:t>
      </w:r>
      <w:r w:rsidRPr="00727D8E">
        <w:rPr>
          <w:szCs w:val="24"/>
          <w:lang w:val="sr-Latn-CS"/>
        </w:rPr>
        <w:t xml:space="preserve"> </w:t>
      </w:r>
      <w:r>
        <w:rPr>
          <w:szCs w:val="24"/>
          <w:lang w:val="sr-Latn-CS"/>
        </w:rPr>
        <w:t>практично</w:t>
      </w:r>
      <w:r w:rsidRPr="00727D8E">
        <w:rPr>
          <w:szCs w:val="24"/>
          <w:lang w:val="sr-Latn-CS"/>
        </w:rPr>
        <w:t xml:space="preserve"> </w:t>
      </w:r>
      <w:r>
        <w:rPr>
          <w:szCs w:val="24"/>
          <w:lang w:val="sr-Latn-CS"/>
        </w:rPr>
        <w:t>представља</w:t>
      </w:r>
      <w:r w:rsidRPr="00727D8E">
        <w:rPr>
          <w:szCs w:val="24"/>
          <w:lang w:val="sr-Latn-CS"/>
        </w:rPr>
        <w:t xml:space="preserve"> </w:t>
      </w:r>
      <w:r>
        <w:rPr>
          <w:szCs w:val="24"/>
          <w:lang w:val="sr-Latn-CS"/>
        </w:rPr>
        <w:t>једну</w:t>
      </w:r>
      <w:r w:rsidRPr="00727D8E">
        <w:rPr>
          <w:szCs w:val="24"/>
          <w:lang w:val="sr-Latn-CS"/>
        </w:rPr>
        <w:t xml:space="preserve"> “</w:t>
      </w:r>
      <w:r>
        <w:rPr>
          <w:szCs w:val="24"/>
          <w:lang w:val="sr-Latn-CS"/>
        </w:rPr>
        <w:t>производну</w:t>
      </w:r>
      <w:r w:rsidRPr="00727D8E">
        <w:rPr>
          <w:szCs w:val="24"/>
          <w:lang w:val="sr-Latn-CS"/>
        </w:rPr>
        <w:t xml:space="preserve">” </w:t>
      </w:r>
      <w:r>
        <w:rPr>
          <w:szCs w:val="24"/>
          <w:lang w:val="sr-Latn-CS"/>
        </w:rPr>
        <w:t>ћелију</w:t>
      </w:r>
      <w:r w:rsidRPr="00727D8E">
        <w:rPr>
          <w:szCs w:val="24"/>
          <w:lang w:val="sr-Latn-CS"/>
        </w:rPr>
        <w:t xml:space="preserve"> </w:t>
      </w:r>
      <w:r>
        <w:rPr>
          <w:szCs w:val="24"/>
          <w:lang w:val="sr-Latn-CS"/>
        </w:rPr>
        <w:t>која</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произведе</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једно</w:t>
      </w:r>
      <w:r w:rsidRPr="00727D8E">
        <w:rPr>
          <w:szCs w:val="24"/>
          <w:lang w:val="sr-Latn-CS"/>
        </w:rPr>
        <w:t xml:space="preserve"> </w:t>
      </w:r>
      <w:r>
        <w:rPr>
          <w:szCs w:val="24"/>
          <w:lang w:val="sr-Latn-CS"/>
        </w:rPr>
        <w:t>квалитетно</w:t>
      </w:r>
      <w:r w:rsidRPr="00727D8E">
        <w:rPr>
          <w:szCs w:val="24"/>
          <w:lang w:val="sr-Latn-CS"/>
        </w:rPr>
        <w:t xml:space="preserve"> </w:t>
      </w:r>
      <w:r>
        <w:rPr>
          <w:szCs w:val="24"/>
          <w:lang w:val="sr-Latn-CS"/>
        </w:rPr>
        <w:t>стабло</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крају</w:t>
      </w:r>
      <w:r w:rsidRPr="00727D8E">
        <w:rPr>
          <w:szCs w:val="24"/>
          <w:lang w:val="sr-Latn-CS"/>
        </w:rPr>
        <w:t xml:space="preserve"> </w:t>
      </w:r>
      <w:r>
        <w:rPr>
          <w:szCs w:val="24"/>
          <w:lang w:val="sr-Latn-CS"/>
        </w:rPr>
        <w:t>опходње</w:t>
      </w:r>
      <w:r w:rsidRPr="00727D8E">
        <w:rPr>
          <w:szCs w:val="24"/>
          <w:lang w:val="sr-Latn-CS"/>
        </w:rPr>
        <w:t xml:space="preserve">. </w:t>
      </w:r>
    </w:p>
    <w:p w:rsidR="001D4069" w:rsidRPr="002458A2" w:rsidRDefault="001D4069" w:rsidP="00B5350C">
      <w:pPr>
        <w:ind w:firstLine="720"/>
        <w:rPr>
          <w:lang w:val="nb-NO"/>
        </w:rPr>
      </w:pPr>
    </w:p>
    <w:p w:rsidR="008B0DCE" w:rsidRPr="002458A2" w:rsidRDefault="008B0DCE" w:rsidP="00B5350C">
      <w:pPr>
        <w:pStyle w:val="Heading3"/>
        <w:rPr>
          <w:szCs w:val="24"/>
        </w:rPr>
      </w:pPr>
      <w:bookmarkStart w:id="1001" w:name="_Toc91893493"/>
      <w:bookmarkStart w:id="1002" w:name="_Toc92604612"/>
      <w:bookmarkStart w:id="1003" w:name="_Toc140019079"/>
      <w:bookmarkStart w:id="1004" w:name="_Toc535232900"/>
      <w:bookmarkStart w:id="1005" w:name="_Toc71886443"/>
      <w:r w:rsidRPr="002458A2">
        <w:rPr>
          <w:szCs w:val="24"/>
        </w:rPr>
        <w:t xml:space="preserve">9.1.1. </w:t>
      </w:r>
      <w:r w:rsidR="00BE010D">
        <w:rPr>
          <w:szCs w:val="24"/>
        </w:rPr>
        <w:t>С</w:t>
      </w:r>
      <w:r w:rsidR="00B61EF7">
        <w:rPr>
          <w:szCs w:val="24"/>
        </w:rPr>
        <w:t>м</w:t>
      </w:r>
      <w:r w:rsidR="00BE010D">
        <w:rPr>
          <w:szCs w:val="24"/>
        </w:rPr>
        <w:t>е</w:t>
      </w:r>
      <w:r w:rsidR="00B61EF7">
        <w:rPr>
          <w:szCs w:val="24"/>
        </w:rPr>
        <w:t>рниц</w:t>
      </w:r>
      <w:r w:rsidR="00BE010D">
        <w:rPr>
          <w:szCs w:val="24"/>
        </w:rPr>
        <w:t>е</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припр</w:t>
      </w:r>
      <w:r w:rsidR="00BE010D">
        <w:rPr>
          <w:szCs w:val="24"/>
        </w:rPr>
        <w:t>е</w:t>
      </w:r>
      <w:r w:rsidR="00B61EF7">
        <w:rPr>
          <w:szCs w:val="24"/>
        </w:rPr>
        <w:t>му</w:t>
      </w:r>
      <w:r w:rsidRPr="002458A2">
        <w:rPr>
          <w:szCs w:val="24"/>
        </w:rPr>
        <w:t xml:space="preserve"> </w:t>
      </w:r>
      <w:r w:rsidR="00B61EF7">
        <w:rPr>
          <w:szCs w:val="24"/>
        </w:rPr>
        <w:t>з</w:t>
      </w:r>
      <w:r w:rsidR="00BE010D">
        <w:rPr>
          <w:szCs w:val="24"/>
        </w:rPr>
        <w:t>е</w:t>
      </w:r>
      <w:r w:rsidR="00B61EF7">
        <w:rPr>
          <w:szCs w:val="24"/>
        </w:rPr>
        <w:t>м</w:t>
      </w:r>
      <w:r w:rsidR="001019E7">
        <w:rPr>
          <w:szCs w:val="24"/>
        </w:rPr>
        <w:t>љ</w:t>
      </w:r>
      <w:r w:rsidR="00B61EF7">
        <w:rPr>
          <w:szCs w:val="24"/>
        </w:rPr>
        <w:t>ишт</w:t>
      </w:r>
      <w:r w:rsidR="00BE010D">
        <w:rPr>
          <w:szCs w:val="24"/>
        </w:rPr>
        <w:t>а</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пошум</w:t>
      </w:r>
      <w:r w:rsidR="001019E7">
        <w:rPr>
          <w:szCs w:val="24"/>
        </w:rPr>
        <w:t>љ</w:t>
      </w:r>
      <w:r w:rsidR="00BE010D">
        <w:rPr>
          <w:szCs w:val="24"/>
        </w:rPr>
        <w:t>ава</w:t>
      </w:r>
      <w:r w:rsidR="001019E7">
        <w:rPr>
          <w:szCs w:val="24"/>
        </w:rPr>
        <w:t>њ</w:t>
      </w:r>
      <w:r w:rsidR="00BE010D">
        <w:rPr>
          <w:szCs w:val="24"/>
        </w:rPr>
        <w:t>е</w:t>
      </w:r>
      <w:bookmarkEnd w:id="1001"/>
      <w:bookmarkEnd w:id="1002"/>
      <w:bookmarkEnd w:id="1003"/>
      <w:bookmarkEnd w:id="1004"/>
      <w:bookmarkEnd w:id="1005"/>
    </w:p>
    <w:p w:rsidR="008B0DCE" w:rsidRPr="00322087" w:rsidRDefault="00BE010D" w:rsidP="002458A2">
      <w:pPr>
        <w:pStyle w:val="Naslov4"/>
        <w:ind w:firstLine="567"/>
        <w:rPr>
          <w:rFonts w:ascii="Times New Roman" w:hAnsi="Times New Roman"/>
          <w:lang w:val="sr-Cyrl-RS"/>
        </w:rPr>
      </w:pPr>
      <w:r>
        <w:rPr>
          <w:rFonts w:ascii="Times New Roman" w:hAnsi="Times New Roman"/>
          <w:lang w:val="sr-Latn-CS"/>
        </w:rPr>
        <w:t>К</w:t>
      </w:r>
      <w:r w:rsidR="00B61EF7">
        <w:rPr>
          <w:rFonts w:ascii="Times New Roman" w:hAnsi="Times New Roman"/>
          <w:lang w:val="sr-Latn-CS"/>
        </w:rPr>
        <w:t>о</w:t>
      </w:r>
      <w:r>
        <w:rPr>
          <w:rFonts w:ascii="Times New Roman" w:hAnsi="Times New Roman"/>
          <w:lang w:val="sr-Latn-CS"/>
        </w:rPr>
        <w:t>д</w:t>
      </w:r>
      <w:r w:rsidR="008B0DCE" w:rsidRPr="002458A2">
        <w:rPr>
          <w:rFonts w:ascii="Times New Roman" w:hAnsi="Times New Roman"/>
          <w:lang w:val="sr-Latn-CS"/>
        </w:rPr>
        <w:t xml:space="preserve"> </w:t>
      </w:r>
      <w:r w:rsidR="00B61EF7">
        <w:rPr>
          <w:rFonts w:ascii="Times New Roman" w:hAnsi="Times New Roman"/>
          <w:lang w:val="sr-Latn-CS"/>
        </w:rPr>
        <w:t>припр</w:t>
      </w:r>
      <w:r>
        <w:rPr>
          <w:rFonts w:ascii="Times New Roman" w:hAnsi="Times New Roman"/>
          <w:lang w:val="sr-Latn-CS"/>
        </w:rPr>
        <w:t>е</w:t>
      </w:r>
      <w:r w:rsidR="00B61EF7">
        <w:rPr>
          <w:rFonts w:ascii="Times New Roman" w:hAnsi="Times New Roman"/>
          <w:lang w:val="sr-Latn-CS"/>
        </w:rPr>
        <w:t>м</w:t>
      </w:r>
      <w:r>
        <w:rPr>
          <w:rFonts w:ascii="Times New Roman" w:hAnsi="Times New Roman"/>
          <w:lang w:val="sr-Latn-CS"/>
        </w:rPr>
        <w:t>е</w:t>
      </w:r>
      <w:r w:rsidR="008B0DCE" w:rsidRPr="002458A2">
        <w:rPr>
          <w:rFonts w:ascii="Times New Roman" w:hAnsi="Times New Roman"/>
          <w:lang w:val="sr-Latn-CS"/>
        </w:rPr>
        <w:t xml:space="preserve"> </w:t>
      </w:r>
      <w:r w:rsidR="00B61EF7">
        <w:rPr>
          <w:rFonts w:ascii="Times New Roman" w:hAnsi="Times New Roman"/>
          <w:lang w:val="sr-Latn-CS"/>
        </w:rPr>
        <w:t>з</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пошум</w:t>
      </w:r>
      <w:r w:rsidR="001019E7">
        <w:rPr>
          <w:rFonts w:ascii="Times New Roman" w:hAnsi="Times New Roman"/>
          <w:lang w:val="sr-Latn-CS"/>
        </w:rPr>
        <w:t>љ</w:t>
      </w:r>
      <w:r>
        <w:rPr>
          <w:rFonts w:ascii="Times New Roman" w:hAnsi="Times New Roman"/>
          <w:lang w:val="sr-Latn-CS"/>
        </w:rPr>
        <w:t>ава</w:t>
      </w:r>
      <w:r w:rsidR="001019E7">
        <w:rPr>
          <w:rFonts w:ascii="Times New Roman" w:hAnsi="Times New Roman"/>
          <w:lang w:val="sr-Latn-CS"/>
        </w:rPr>
        <w:t>њ</w:t>
      </w:r>
      <w:r>
        <w:rPr>
          <w:rFonts w:ascii="Times New Roman" w:hAnsi="Times New Roman"/>
          <w:lang w:val="sr-Latn-CS"/>
        </w:rPr>
        <w:t>е</w:t>
      </w:r>
      <w:r w:rsidR="008B0DCE" w:rsidRPr="002458A2">
        <w:rPr>
          <w:rFonts w:ascii="Times New Roman" w:hAnsi="Times New Roman"/>
          <w:lang w:val="sr-Latn-CS"/>
        </w:rPr>
        <w:t xml:space="preserve"> </w:t>
      </w:r>
      <w:r w:rsidR="00B61EF7">
        <w:rPr>
          <w:rFonts w:ascii="Times New Roman" w:hAnsi="Times New Roman"/>
          <w:lang w:val="sr-Latn-CS"/>
        </w:rPr>
        <w:t>пл</w:t>
      </w:r>
      <w:r>
        <w:rPr>
          <w:rFonts w:ascii="Times New Roman" w:hAnsi="Times New Roman"/>
          <w:lang w:val="sr-Latn-CS"/>
        </w:rPr>
        <w:t>а</w:t>
      </w:r>
      <w:r w:rsidR="00B61EF7">
        <w:rPr>
          <w:rFonts w:ascii="Times New Roman" w:hAnsi="Times New Roman"/>
          <w:lang w:val="sr-Latn-CS"/>
        </w:rPr>
        <w:t>нир</w:t>
      </w:r>
      <w:r>
        <w:rPr>
          <w:rFonts w:ascii="Times New Roman" w:hAnsi="Times New Roman"/>
          <w:lang w:val="sr-Latn-CS"/>
        </w:rPr>
        <w:t>а</w:t>
      </w:r>
      <w:r w:rsidR="00B61EF7">
        <w:rPr>
          <w:rFonts w:ascii="Times New Roman" w:hAnsi="Times New Roman"/>
          <w:lang w:val="sr-Latn-CS"/>
        </w:rPr>
        <w:t>н</w:t>
      </w:r>
      <w:r w:rsidR="00322087">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ј</w:t>
      </w:r>
      <w:r>
        <w:rPr>
          <w:rFonts w:ascii="Times New Roman" w:hAnsi="Times New Roman"/>
          <w:lang w:val="sr-Latn-CS"/>
        </w:rPr>
        <w:t>е</w:t>
      </w:r>
      <w:r w:rsidR="008B0DCE" w:rsidRPr="002458A2">
        <w:rPr>
          <w:rFonts w:ascii="Times New Roman" w:hAnsi="Times New Roman"/>
          <w:lang w:val="sr-Latn-CS"/>
        </w:rPr>
        <w:t xml:space="preserve"> </w:t>
      </w:r>
      <w:r w:rsidR="00B61EF7">
        <w:rPr>
          <w:rFonts w:ascii="Times New Roman" w:hAnsi="Times New Roman"/>
          <w:lang w:val="sr-Latn-CS"/>
        </w:rPr>
        <w:t>припр</w:t>
      </w:r>
      <w:r>
        <w:rPr>
          <w:rFonts w:ascii="Times New Roman" w:hAnsi="Times New Roman"/>
          <w:lang w:val="sr-Latn-CS"/>
        </w:rPr>
        <w:t>е</w:t>
      </w:r>
      <w:r w:rsidR="00B61EF7">
        <w:rPr>
          <w:rFonts w:ascii="Times New Roman" w:hAnsi="Times New Roman"/>
          <w:lang w:val="sr-Latn-CS"/>
        </w:rPr>
        <w:t>м</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т</w:t>
      </w:r>
      <w:r>
        <w:rPr>
          <w:rFonts w:ascii="Times New Roman" w:hAnsi="Times New Roman"/>
          <w:lang w:val="sr-Latn-CS"/>
        </w:rPr>
        <w:t>е</w:t>
      </w:r>
      <w:r w:rsidR="00B61EF7">
        <w:rPr>
          <w:rFonts w:ascii="Times New Roman" w:hAnsi="Times New Roman"/>
          <w:lang w:val="sr-Latn-CS"/>
        </w:rPr>
        <w:t>р</w:t>
      </w:r>
      <w:r>
        <w:rPr>
          <w:rFonts w:ascii="Times New Roman" w:hAnsi="Times New Roman"/>
          <w:lang w:val="sr-Latn-CS"/>
        </w:rPr>
        <w:t>е</w:t>
      </w:r>
      <w:r w:rsidR="00B61EF7">
        <w:rPr>
          <w:rFonts w:ascii="Times New Roman" w:hAnsi="Times New Roman"/>
          <w:lang w:val="sr-Latn-CS"/>
        </w:rPr>
        <w:t>н</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з</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пошум</w:t>
      </w:r>
      <w:r w:rsidR="001019E7">
        <w:rPr>
          <w:rFonts w:ascii="Times New Roman" w:hAnsi="Times New Roman"/>
          <w:lang w:val="sr-Latn-CS"/>
        </w:rPr>
        <w:t>љ</w:t>
      </w:r>
      <w:r>
        <w:rPr>
          <w:rFonts w:ascii="Times New Roman" w:hAnsi="Times New Roman"/>
          <w:lang w:val="sr-Latn-CS"/>
        </w:rPr>
        <w:t>ава</w:t>
      </w:r>
      <w:r w:rsidR="001019E7">
        <w:rPr>
          <w:rFonts w:ascii="Times New Roman" w:hAnsi="Times New Roman"/>
          <w:lang w:val="sr-Latn-CS"/>
        </w:rPr>
        <w:t>њ</w:t>
      </w:r>
      <w:r>
        <w:rPr>
          <w:rFonts w:ascii="Times New Roman" w:hAnsi="Times New Roman"/>
          <w:lang w:val="sr-Latn-CS"/>
        </w:rPr>
        <w:t>е</w:t>
      </w:r>
      <w:r w:rsidR="008B0DCE" w:rsidRPr="002458A2">
        <w:rPr>
          <w:rFonts w:ascii="Times New Roman" w:hAnsi="Times New Roman"/>
          <w:lang w:val="sr-Latn-CS"/>
        </w:rPr>
        <w:t xml:space="preserve"> </w:t>
      </w:r>
      <w:r w:rsidR="00B61EF7">
        <w:rPr>
          <w:rFonts w:ascii="Times New Roman" w:hAnsi="Times New Roman"/>
          <w:lang w:val="sr-Latn-CS"/>
        </w:rPr>
        <w:t>и</w:t>
      </w:r>
      <w:r w:rsidR="008B0DCE" w:rsidRPr="002458A2">
        <w:rPr>
          <w:rFonts w:ascii="Times New Roman" w:hAnsi="Times New Roman"/>
          <w:lang w:val="sr-Latn-CS"/>
        </w:rPr>
        <w:t xml:space="preserve"> </w:t>
      </w:r>
      <w:r w:rsidR="00B61EF7">
        <w:rPr>
          <w:rFonts w:ascii="Times New Roman" w:hAnsi="Times New Roman"/>
          <w:lang w:val="sr-Latn-CS"/>
        </w:rPr>
        <w:t>припр</w:t>
      </w:r>
      <w:r>
        <w:rPr>
          <w:rFonts w:ascii="Times New Roman" w:hAnsi="Times New Roman"/>
          <w:lang w:val="sr-Latn-CS"/>
        </w:rPr>
        <w:t>е</w:t>
      </w:r>
      <w:r w:rsidR="00B61EF7">
        <w:rPr>
          <w:rFonts w:ascii="Times New Roman" w:hAnsi="Times New Roman"/>
          <w:lang w:val="sr-Latn-CS"/>
        </w:rPr>
        <w:t>м</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з</w:t>
      </w:r>
      <w:r>
        <w:rPr>
          <w:rFonts w:ascii="Times New Roman" w:hAnsi="Times New Roman"/>
          <w:lang w:val="sr-Latn-CS"/>
        </w:rPr>
        <w:t>е</w:t>
      </w:r>
      <w:r w:rsidR="00B61EF7">
        <w:rPr>
          <w:rFonts w:ascii="Times New Roman" w:hAnsi="Times New Roman"/>
          <w:lang w:val="sr-Latn-CS"/>
        </w:rPr>
        <w:t>м</w:t>
      </w:r>
      <w:r w:rsidR="001019E7">
        <w:rPr>
          <w:rFonts w:ascii="Times New Roman" w:hAnsi="Times New Roman"/>
          <w:lang w:val="sr-Latn-CS"/>
        </w:rPr>
        <w:t>љ</w:t>
      </w:r>
      <w:r w:rsidR="00B61EF7">
        <w:rPr>
          <w:rFonts w:ascii="Times New Roman" w:hAnsi="Times New Roman"/>
          <w:lang w:val="sr-Latn-CS"/>
        </w:rPr>
        <w:t>ишт</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з</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пошум</w:t>
      </w:r>
      <w:r w:rsidR="001019E7">
        <w:rPr>
          <w:rFonts w:ascii="Times New Roman" w:hAnsi="Times New Roman"/>
          <w:lang w:val="sr-Latn-CS"/>
        </w:rPr>
        <w:t>љ</w:t>
      </w:r>
      <w:r>
        <w:rPr>
          <w:rFonts w:ascii="Times New Roman" w:hAnsi="Times New Roman"/>
          <w:lang w:val="sr-Latn-CS"/>
        </w:rPr>
        <w:t>ава</w:t>
      </w:r>
      <w:r w:rsidR="001019E7">
        <w:rPr>
          <w:rFonts w:ascii="Times New Roman" w:hAnsi="Times New Roman"/>
          <w:lang w:val="sr-Latn-CS"/>
        </w:rPr>
        <w:t>њ</w:t>
      </w:r>
      <w:r>
        <w:rPr>
          <w:rFonts w:ascii="Times New Roman" w:hAnsi="Times New Roman"/>
          <w:lang w:val="sr-Latn-CS"/>
        </w:rPr>
        <w:t>е</w:t>
      </w:r>
      <w:r w:rsidR="008B0DCE" w:rsidRPr="002458A2">
        <w:rPr>
          <w:rFonts w:ascii="Times New Roman" w:hAnsi="Times New Roman"/>
          <w:lang w:val="sr-Latn-CS"/>
        </w:rPr>
        <w:t xml:space="preserve">. </w:t>
      </w:r>
      <w:r>
        <w:rPr>
          <w:rFonts w:ascii="Times New Roman" w:hAnsi="Times New Roman"/>
          <w:lang w:val="sr-Latn-CS"/>
        </w:rPr>
        <w:t>У</w:t>
      </w:r>
      <w:r w:rsidR="008B0DCE" w:rsidRPr="002458A2">
        <w:rPr>
          <w:rFonts w:ascii="Times New Roman" w:hAnsi="Times New Roman"/>
          <w:lang w:val="sr-Latn-CS"/>
        </w:rPr>
        <w:t xml:space="preserve"> </w:t>
      </w:r>
      <w:r w:rsidR="00B61EF7">
        <w:rPr>
          <w:rFonts w:ascii="Times New Roman" w:hAnsi="Times New Roman"/>
          <w:lang w:val="sr-Latn-CS"/>
        </w:rPr>
        <w:t>ок</w:t>
      </w:r>
      <w:r>
        <w:rPr>
          <w:rFonts w:ascii="Times New Roman" w:hAnsi="Times New Roman"/>
          <w:lang w:val="sr-Latn-CS"/>
        </w:rPr>
        <w:t>в</w:t>
      </w:r>
      <w:r w:rsidR="00B61EF7">
        <w:rPr>
          <w:rFonts w:ascii="Times New Roman" w:hAnsi="Times New Roman"/>
          <w:lang w:val="sr-Latn-CS"/>
        </w:rPr>
        <w:t>иру</w:t>
      </w:r>
      <w:r w:rsidR="008B0DCE" w:rsidRPr="002458A2">
        <w:rPr>
          <w:rFonts w:ascii="Times New Roman" w:hAnsi="Times New Roman"/>
          <w:lang w:val="sr-Latn-CS"/>
        </w:rPr>
        <w:t xml:space="preserve"> </w:t>
      </w:r>
      <w:r w:rsidR="00B61EF7">
        <w:rPr>
          <w:rFonts w:ascii="Times New Roman" w:hAnsi="Times New Roman"/>
          <w:b/>
          <w:lang w:val="sr-Latn-CS"/>
        </w:rPr>
        <w:t>припр</w:t>
      </w:r>
      <w:r>
        <w:rPr>
          <w:rFonts w:ascii="Times New Roman" w:hAnsi="Times New Roman"/>
          <w:b/>
          <w:lang w:val="sr-Latn-CS"/>
        </w:rPr>
        <w:t>е</w:t>
      </w:r>
      <w:r w:rsidR="00B61EF7">
        <w:rPr>
          <w:rFonts w:ascii="Times New Roman" w:hAnsi="Times New Roman"/>
          <w:b/>
          <w:lang w:val="sr-Latn-CS"/>
        </w:rPr>
        <w:t>м</w:t>
      </w:r>
      <w:r>
        <w:rPr>
          <w:rFonts w:ascii="Times New Roman" w:hAnsi="Times New Roman"/>
          <w:b/>
          <w:lang w:val="sr-Latn-CS"/>
        </w:rPr>
        <w:t>е</w:t>
      </w:r>
      <w:r w:rsidR="008B0DCE" w:rsidRPr="002458A2">
        <w:rPr>
          <w:rFonts w:ascii="Times New Roman" w:hAnsi="Times New Roman"/>
          <w:b/>
          <w:lang w:val="sr-Latn-CS"/>
        </w:rPr>
        <w:t xml:space="preserve"> </w:t>
      </w:r>
      <w:r w:rsidR="00322087">
        <w:rPr>
          <w:rFonts w:ascii="Times New Roman" w:hAnsi="Times New Roman"/>
          <w:b/>
          <w:lang w:val="sr-Cyrl-RS"/>
        </w:rPr>
        <w:t xml:space="preserve">терена </w:t>
      </w:r>
      <w:r w:rsidR="00B61EF7">
        <w:rPr>
          <w:rFonts w:ascii="Times New Roman" w:hAnsi="Times New Roman"/>
          <w:b/>
          <w:lang w:val="sr-Latn-CS"/>
        </w:rPr>
        <w:t>з</w:t>
      </w:r>
      <w:r>
        <w:rPr>
          <w:rFonts w:ascii="Times New Roman" w:hAnsi="Times New Roman"/>
          <w:b/>
          <w:lang w:val="sr-Latn-CS"/>
        </w:rPr>
        <w:t>а</w:t>
      </w:r>
      <w:r w:rsidR="008B0DCE" w:rsidRPr="002458A2">
        <w:rPr>
          <w:rFonts w:ascii="Times New Roman" w:hAnsi="Times New Roman"/>
          <w:b/>
          <w:lang w:val="sr-Latn-CS"/>
        </w:rPr>
        <w:t xml:space="preserve"> </w:t>
      </w:r>
      <w:r w:rsidR="00B61EF7">
        <w:rPr>
          <w:rFonts w:ascii="Times New Roman" w:hAnsi="Times New Roman"/>
          <w:b/>
          <w:lang w:val="sr-Latn-CS"/>
        </w:rPr>
        <w:t>пошум</w:t>
      </w:r>
      <w:r w:rsidR="001019E7">
        <w:rPr>
          <w:rFonts w:ascii="Times New Roman" w:hAnsi="Times New Roman"/>
          <w:b/>
          <w:lang w:val="sr-Latn-CS"/>
        </w:rPr>
        <w:t>љ</w:t>
      </w:r>
      <w:r>
        <w:rPr>
          <w:rFonts w:ascii="Times New Roman" w:hAnsi="Times New Roman"/>
          <w:b/>
          <w:lang w:val="sr-Latn-CS"/>
        </w:rPr>
        <w:t>ава</w:t>
      </w:r>
      <w:r w:rsidR="001019E7">
        <w:rPr>
          <w:rFonts w:ascii="Times New Roman" w:hAnsi="Times New Roman"/>
          <w:b/>
          <w:lang w:val="sr-Latn-CS"/>
        </w:rPr>
        <w:t>њ</w:t>
      </w:r>
      <w:r>
        <w:rPr>
          <w:rFonts w:ascii="Times New Roman" w:hAnsi="Times New Roman"/>
          <w:b/>
          <w:lang w:val="sr-Latn-CS"/>
        </w:rPr>
        <w:t>е</w:t>
      </w:r>
      <w:r w:rsidR="008B0DCE" w:rsidRPr="002458A2">
        <w:rPr>
          <w:rFonts w:ascii="Times New Roman" w:hAnsi="Times New Roman"/>
          <w:lang w:val="sr-Latn-CS"/>
        </w:rPr>
        <w:t xml:space="preserve"> </w:t>
      </w:r>
      <w:r w:rsidR="00B61EF7">
        <w:rPr>
          <w:rFonts w:ascii="Times New Roman" w:hAnsi="Times New Roman"/>
          <w:lang w:val="sr-Latn-CS"/>
        </w:rPr>
        <w:t>пл</w:t>
      </w:r>
      <w:r>
        <w:rPr>
          <w:rFonts w:ascii="Times New Roman" w:hAnsi="Times New Roman"/>
          <w:lang w:val="sr-Latn-CS"/>
        </w:rPr>
        <w:t>а</w:t>
      </w:r>
      <w:r w:rsidR="00B61EF7">
        <w:rPr>
          <w:rFonts w:ascii="Times New Roman" w:hAnsi="Times New Roman"/>
          <w:lang w:val="sr-Latn-CS"/>
        </w:rPr>
        <w:t>нир</w:t>
      </w:r>
      <w:r>
        <w:rPr>
          <w:rFonts w:ascii="Times New Roman" w:hAnsi="Times New Roman"/>
          <w:lang w:val="sr-Latn-CS"/>
        </w:rPr>
        <w:t>а</w:t>
      </w:r>
      <w:r w:rsidR="00B61EF7">
        <w:rPr>
          <w:rFonts w:ascii="Times New Roman" w:hAnsi="Times New Roman"/>
          <w:lang w:val="sr-Latn-CS"/>
        </w:rPr>
        <w:t>ни</w:t>
      </w:r>
      <w:r w:rsidR="008B0DCE" w:rsidRPr="002458A2">
        <w:rPr>
          <w:rFonts w:ascii="Times New Roman" w:hAnsi="Times New Roman"/>
          <w:lang w:val="sr-Latn-CS"/>
        </w:rPr>
        <w:t xml:space="preserve"> </w:t>
      </w:r>
      <w:r w:rsidR="00B61EF7">
        <w:rPr>
          <w:rFonts w:ascii="Times New Roman" w:hAnsi="Times New Roman"/>
          <w:lang w:val="sr-Latn-CS"/>
        </w:rPr>
        <w:t>су</w:t>
      </w:r>
      <w:r w:rsidR="008B0DCE" w:rsidRPr="002458A2">
        <w:rPr>
          <w:rFonts w:ascii="Times New Roman" w:hAnsi="Times New Roman"/>
          <w:lang w:val="sr-Latn-CS"/>
        </w:rPr>
        <w:t xml:space="preserve"> </w:t>
      </w:r>
      <w:r w:rsidR="00B61EF7">
        <w:rPr>
          <w:rFonts w:ascii="Times New Roman" w:hAnsi="Times New Roman"/>
          <w:lang w:val="sr-Latn-CS"/>
        </w:rPr>
        <w:t>сл</w:t>
      </w:r>
      <w:r>
        <w:rPr>
          <w:rFonts w:ascii="Times New Roman" w:hAnsi="Times New Roman"/>
          <w:lang w:val="sr-Latn-CS"/>
        </w:rPr>
        <w:t>еде</w:t>
      </w:r>
      <w:r w:rsidR="00B61EF7">
        <w:rPr>
          <w:rFonts w:ascii="Times New Roman" w:hAnsi="Times New Roman"/>
          <w:lang w:val="sr-Latn-CS"/>
        </w:rPr>
        <w:t>ћи</w:t>
      </w:r>
      <w:r w:rsidR="008B0DCE" w:rsidRPr="002458A2">
        <w:rPr>
          <w:rFonts w:ascii="Times New Roman" w:hAnsi="Times New Roman"/>
          <w:lang w:val="sr-Latn-CS"/>
        </w:rPr>
        <w:t xml:space="preserve"> </w:t>
      </w:r>
      <w:r w:rsidR="00B61EF7">
        <w:rPr>
          <w:rFonts w:ascii="Times New Roman" w:hAnsi="Times New Roman"/>
          <w:lang w:val="sr-Latn-CS"/>
        </w:rPr>
        <w:t>р</w:t>
      </w:r>
      <w:r>
        <w:rPr>
          <w:rFonts w:ascii="Times New Roman" w:hAnsi="Times New Roman"/>
          <w:lang w:val="sr-Latn-CS"/>
        </w:rPr>
        <w:t>ад</w:t>
      </w:r>
      <w:r w:rsidR="00B61EF7">
        <w:rPr>
          <w:rFonts w:ascii="Times New Roman" w:hAnsi="Times New Roman"/>
          <w:lang w:val="sr-Latn-CS"/>
        </w:rPr>
        <w:t>о</w:t>
      </w:r>
      <w:r>
        <w:rPr>
          <w:rFonts w:ascii="Times New Roman" w:hAnsi="Times New Roman"/>
          <w:lang w:val="sr-Latn-CS"/>
        </w:rPr>
        <w:t>в</w:t>
      </w:r>
      <w:r w:rsidR="00B61EF7">
        <w:rPr>
          <w:rFonts w:ascii="Times New Roman" w:hAnsi="Times New Roman"/>
          <w:lang w:val="sr-Latn-CS"/>
        </w:rPr>
        <w:t>и</w:t>
      </w:r>
      <w:r w:rsidR="008B0DCE" w:rsidRPr="002458A2">
        <w:rPr>
          <w:rFonts w:ascii="Times New Roman" w:hAnsi="Times New Roman"/>
          <w:lang w:val="sr-Cyrl-CS"/>
        </w:rPr>
        <w:t>:</w:t>
      </w:r>
    </w:p>
    <w:p w:rsidR="008B0DCE" w:rsidRPr="002458A2" w:rsidRDefault="00BE010D" w:rsidP="00B5350C">
      <w:pPr>
        <w:ind w:firstLine="720"/>
      </w:pPr>
      <w:r>
        <w:t>Табе</w:t>
      </w:r>
      <w:r w:rsidR="00B61EF7">
        <w:t>л</w:t>
      </w:r>
      <w:r>
        <w:t>а</w:t>
      </w:r>
      <w:r w:rsidR="008B0DCE" w:rsidRPr="002458A2">
        <w:t xml:space="preserve"> 9.1.1.1.  </w:t>
      </w:r>
      <w:r>
        <w:t>Рад</w:t>
      </w:r>
      <w:r w:rsidR="00B61EF7">
        <w:t>о</w:t>
      </w:r>
      <w:r>
        <w:t>в</w:t>
      </w:r>
      <w:r w:rsidR="00B61EF7">
        <w:t>и</w:t>
      </w:r>
      <w:r w:rsidR="008B0DCE" w:rsidRPr="002458A2">
        <w:t xml:space="preserve"> </w:t>
      </w:r>
      <w:r w:rsidR="00B61EF7">
        <w:t>н</w:t>
      </w:r>
      <w:r>
        <w:t>а</w:t>
      </w:r>
      <w:r w:rsidR="008B0DCE" w:rsidRPr="002458A2">
        <w:t xml:space="preserve"> </w:t>
      </w:r>
      <w:r w:rsidR="00B61EF7">
        <w:t>припр</w:t>
      </w:r>
      <w:r>
        <w:t>е</w:t>
      </w:r>
      <w:r w:rsidR="00B61EF7">
        <w:t>ми</w:t>
      </w:r>
      <w:r w:rsidR="008B0DCE" w:rsidRPr="002458A2">
        <w:t xml:space="preserve"> </w:t>
      </w:r>
      <w:r w:rsidR="00B61EF7">
        <w:t>т</w:t>
      </w:r>
      <w:r>
        <w:t>е</w:t>
      </w:r>
      <w:r w:rsidR="00B61EF7">
        <w:t>р</w:t>
      </w:r>
      <w:r>
        <w:t>е</w:t>
      </w:r>
      <w:r w:rsidR="00B61EF7">
        <w:t>н</w:t>
      </w:r>
      <w:r>
        <w:t>а</w:t>
      </w:r>
      <w:r w:rsidR="008B0DCE" w:rsidRPr="002458A2">
        <w:t xml:space="preserve"> </w:t>
      </w:r>
      <w:r w:rsidR="00B61EF7">
        <w:t>з</w:t>
      </w:r>
      <w:r>
        <w:t>а</w:t>
      </w:r>
      <w:r w:rsidR="008B0DCE" w:rsidRPr="002458A2">
        <w:t xml:space="preserve"> </w:t>
      </w:r>
      <w:r w:rsidR="00B61EF7">
        <w:t>пошум</w:t>
      </w:r>
      <w:r w:rsidR="001019E7">
        <w:t>љ</w:t>
      </w:r>
      <w:r>
        <w:t>ава</w:t>
      </w:r>
      <w:r w:rsidR="001019E7">
        <w:t>њ</w:t>
      </w:r>
      <w:r>
        <w:t>е</w:t>
      </w:r>
    </w:p>
    <w:tbl>
      <w:tblPr>
        <w:tblW w:w="9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690"/>
        <w:gridCol w:w="2520"/>
      </w:tblGrid>
      <w:tr w:rsidR="008B0DCE" w:rsidRPr="002458A2" w:rsidTr="00C92D7E">
        <w:tc>
          <w:tcPr>
            <w:tcW w:w="990" w:type="dxa"/>
            <w:shd w:val="clear" w:color="auto" w:fill="D9D9D9" w:themeFill="background1" w:themeFillShade="D9"/>
            <w:vAlign w:val="center"/>
          </w:tcPr>
          <w:p w:rsidR="008B0DCE" w:rsidRPr="002458A2" w:rsidRDefault="00BE010D" w:rsidP="00B5350C">
            <w:pPr>
              <w:jc w:val="center"/>
              <w:rPr>
                <w:lang w:val="sr-Latn-CS"/>
              </w:rPr>
            </w:pPr>
            <w:r>
              <w:rPr>
                <w:lang w:val="sr-Latn-CS"/>
              </w:rPr>
              <w:t>Ш</w:t>
            </w:r>
            <w:r w:rsidR="00B61EF7">
              <w:rPr>
                <w:lang w:val="sr-Latn-CS"/>
              </w:rPr>
              <w:t>ифр</w:t>
            </w:r>
            <w:r>
              <w:rPr>
                <w:lang w:val="sr-Latn-CS"/>
              </w:rPr>
              <w:t>а</w:t>
            </w:r>
          </w:p>
        </w:tc>
        <w:tc>
          <w:tcPr>
            <w:tcW w:w="5690" w:type="dxa"/>
            <w:shd w:val="clear" w:color="auto" w:fill="D9D9D9" w:themeFill="background1" w:themeFillShade="D9"/>
            <w:vAlign w:val="center"/>
          </w:tcPr>
          <w:p w:rsidR="008B0DCE" w:rsidRPr="002458A2" w:rsidRDefault="00BE010D" w:rsidP="00B5350C">
            <w:pPr>
              <w:jc w:val="center"/>
              <w:rPr>
                <w:lang w:val="sr-Latn-CS"/>
              </w:rPr>
            </w:pPr>
            <w:r>
              <w:rPr>
                <w:lang w:val="sr-Latn-CS"/>
              </w:rPr>
              <w:t>В</w:t>
            </w:r>
            <w:r w:rsidR="00B61EF7">
              <w:rPr>
                <w:lang w:val="sr-Latn-CS"/>
              </w:rPr>
              <w:t>рст</w:t>
            </w:r>
            <w:r>
              <w:rPr>
                <w:lang w:val="sr-Latn-CS"/>
              </w:rPr>
              <w:t>а</w:t>
            </w:r>
            <w:r w:rsidR="008B0DCE" w:rsidRPr="002458A2">
              <w:rPr>
                <w:lang w:val="sr-Latn-CS"/>
              </w:rPr>
              <w:t xml:space="preserve"> </w:t>
            </w:r>
            <w:r w:rsidR="00B61EF7">
              <w:rPr>
                <w:lang w:val="sr-Latn-CS"/>
              </w:rPr>
              <w:t>р</w:t>
            </w:r>
            <w:r>
              <w:rPr>
                <w:lang w:val="sr-Latn-CS"/>
              </w:rPr>
              <w:t>ада</w:t>
            </w:r>
          </w:p>
        </w:tc>
        <w:tc>
          <w:tcPr>
            <w:tcW w:w="2520" w:type="dxa"/>
            <w:shd w:val="clear" w:color="auto" w:fill="D9D9D9" w:themeFill="background1" w:themeFillShade="D9"/>
            <w:vAlign w:val="center"/>
          </w:tcPr>
          <w:p w:rsidR="008B0DCE" w:rsidRPr="002458A2" w:rsidRDefault="00BE010D" w:rsidP="00B5350C">
            <w:pPr>
              <w:jc w:val="center"/>
              <w:rPr>
                <w:lang w:val="sr-Latn-CS"/>
              </w:rPr>
            </w:pPr>
            <w:r>
              <w:rPr>
                <w:lang w:val="sr-Latn-CS"/>
              </w:rPr>
              <w:t>Б</w:t>
            </w:r>
            <w:r w:rsidR="00B61EF7">
              <w:rPr>
                <w:lang w:val="sr-Latn-CS"/>
              </w:rPr>
              <w:t>рој</w:t>
            </w:r>
            <w:r w:rsidR="008B0DCE" w:rsidRPr="002458A2">
              <w:rPr>
                <w:lang w:val="sr-Latn-CS"/>
              </w:rPr>
              <w:t xml:space="preserve"> </w:t>
            </w:r>
            <w:r w:rsidR="00B61EF7">
              <w:rPr>
                <w:lang w:val="sr-Latn-CS"/>
              </w:rPr>
              <w:t>н</w:t>
            </w:r>
            <w:r>
              <w:rPr>
                <w:lang w:val="sr-Latn-CS"/>
              </w:rPr>
              <w:t>ав</w:t>
            </w:r>
            <w:r w:rsidR="00B61EF7">
              <w:rPr>
                <w:lang w:val="sr-Latn-CS"/>
              </w:rPr>
              <w:t>р</w:t>
            </w:r>
            <w:r>
              <w:rPr>
                <w:lang w:val="sr-Latn-CS"/>
              </w:rPr>
              <w:t>а</w:t>
            </w:r>
            <w:r w:rsidR="00B61EF7">
              <w:rPr>
                <w:lang w:val="sr-Latn-CS"/>
              </w:rPr>
              <w:t>т</w:t>
            </w:r>
            <w:r>
              <w:rPr>
                <w:lang w:val="sr-Latn-CS"/>
              </w:rPr>
              <w:t>а</w:t>
            </w:r>
          </w:p>
        </w:tc>
      </w:tr>
      <w:tr w:rsidR="008B0DCE" w:rsidRPr="002458A2" w:rsidTr="00C92D7E">
        <w:tc>
          <w:tcPr>
            <w:tcW w:w="990" w:type="dxa"/>
            <w:vAlign w:val="center"/>
          </w:tcPr>
          <w:p w:rsidR="008B0DCE" w:rsidRPr="00BE767A" w:rsidRDefault="00BE767A" w:rsidP="00B5350C">
            <w:pPr>
              <w:jc w:val="center"/>
              <w:rPr>
                <w:lang w:val="sr-Cyrl-RS"/>
              </w:rPr>
            </w:pPr>
            <w:r>
              <w:rPr>
                <w:lang w:val="sr-Cyrl-RS"/>
              </w:rPr>
              <w:t>101</w:t>
            </w:r>
          </w:p>
        </w:tc>
        <w:tc>
          <w:tcPr>
            <w:tcW w:w="5690" w:type="dxa"/>
            <w:vAlign w:val="center"/>
          </w:tcPr>
          <w:p w:rsidR="008B0DCE" w:rsidRPr="008A7DF5" w:rsidRDefault="00BE767A" w:rsidP="00C92D7E">
            <w:pPr>
              <w:jc w:val="left"/>
              <w:rPr>
                <w:lang w:val="sr-Cyrl-RS"/>
              </w:rPr>
            </w:pPr>
            <w:r>
              <w:rPr>
                <w:lang w:val="sr-Cyrl-RS"/>
              </w:rPr>
              <w:t>Припрема за пошумљавање меких лишћара</w:t>
            </w:r>
          </w:p>
        </w:tc>
        <w:tc>
          <w:tcPr>
            <w:tcW w:w="2520" w:type="dxa"/>
            <w:vAlign w:val="center"/>
          </w:tcPr>
          <w:p w:rsidR="008B0DCE" w:rsidRPr="002458A2" w:rsidRDefault="008B0DCE" w:rsidP="00B5350C">
            <w:pPr>
              <w:jc w:val="center"/>
              <w:rPr>
                <w:lang w:val="sr-Latn-CS"/>
              </w:rPr>
            </w:pPr>
            <w:r w:rsidRPr="002458A2">
              <w:rPr>
                <w:lang w:val="sr-Latn-CS"/>
              </w:rPr>
              <w:t>1</w:t>
            </w:r>
          </w:p>
        </w:tc>
      </w:tr>
      <w:tr w:rsidR="00BE767A" w:rsidRPr="002458A2" w:rsidTr="00C92D7E">
        <w:tc>
          <w:tcPr>
            <w:tcW w:w="990" w:type="dxa"/>
            <w:vAlign w:val="center"/>
          </w:tcPr>
          <w:p w:rsidR="00BE767A" w:rsidRPr="00BE767A" w:rsidRDefault="00BE767A" w:rsidP="00B5350C">
            <w:pPr>
              <w:jc w:val="center"/>
              <w:rPr>
                <w:lang w:val="sr-Cyrl-RS"/>
              </w:rPr>
            </w:pPr>
            <w:r>
              <w:rPr>
                <w:lang w:val="sr-Cyrl-RS"/>
              </w:rPr>
              <w:t>102</w:t>
            </w:r>
          </w:p>
        </w:tc>
        <w:tc>
          <w:tcPr>
            <w:tcW w:w="5690" w:type="dxa"/>
            <w:vAlign w:val="center"/>
          </w:tcPr>
          <w:p w:rsidR="00BE767A" w:rsidRDefault="00BE767A" w:rsidP="00BE767A">
            <w:pPr>
              <w:jc w:val="left"/>
              <w:rPr>
                <w:lang w:val="sr-Cyrl-RS"/>
              </w:rPr>
            </w:pPr>
            <w:r>
              <w:rPr>
                <w:lang w:val="sr-Cyrl-RS"/>
              </w:rPr>
              <w:t>Припрема за пошумљавање тврдих лишћара</w:t>
            </w:r>
          </w:p>
        </w:tc>
        <w:tc>
          <w:tcPr>
            <w:tcW w:w="2520" w:type="dxa"/>
            <w:vAlign w:val="center"/>
          </w:tcPr>
          <w:p w:rsidR="00BE767A" w:rsidRPr="00BE767A" w:rsidRDefault="00BE767A" w:rsidP="00B5350C">
            <w:pPr>
              <w:jc w:val="center"/>
              <w:rPr>
                <w:lang w:val="sr-Cyrl-RS"/>
              </w:rPr>
            </w:pPr>
            <w:r>
              <w:rPr>
                <w:lang w:val="sr-Cyrl-RS"/>
              </w:rPr>
              <w:t>1</w:t>
            </w:r>
          </w:p>
        </w:tc>
      </w:tr>
      <w:tr w:rsidR="00BE767A" w:rsidRPr="002458A2" w:rsidTr="00C92D7E">
        <w:tc>
          <w:tcPr>
            <w:tcW w:w="990" w:type="dxa"/>
            <w:vAlign w:val="center"/>
          </w:tcPr>
          <w:p w:rsidR="00BE767A" w:rsidRPr="00BE767A" w:rsidRDefault="00BE767A" w:rsidP="00B5350C">
            <w:pPr>
              <w:jc w:val="center"/>
              <w:rPr>
                <w:lang w:val="sr-Cyrl-RS"/>
              </w:rPr>
            </w:pPr>
            <w:r>
              <w:rPr>
                <w:lang w:val="sr-Cyrl-RS"/>
              </w:rPr>
              <w:t>112</w:t>
            </w:r>
          </w:p>
        </w:tc>
        <w:tc>
          <w:tcPr>
            <w:tcW w:w="5690" w:type="dxa"/>
            <w:vAlign w:val="center"/>
          </w:tcPr>
          <w:p w:rsidR="00BE767A" w:rsidRDefault="00BE767A" w:rsidP="00C92D7E">
            <w:pPr>
              <w:jc w:val="left"/>
              <w:rPr>
                <w:lang w:val="sr-Cyrl-RS"/>
              </w:rPr>
            </w:pPr>
            <w:r>
              <w:rPr>
                <w:lang w:val="sr-Cyrl-RS"/>
              </w:rPr>
              <w:t>Крчење (тарупирање) шикара машински</w:t>
            </w:r>
          </w:p>
        </w:tc>
        <w:tc>
          <w:tcPr>
            <w:tcW w:w="2520" w:type="dxa"/>
            <w:vAlign w:val="center"/>
          </w:tcPr>
          <w:p w:rsidR="00BE767A" w:rsidRPr="00BE767A" w:rsidRDefault="00BE767A" w:rsidP="00B5350C">
            <w:pPr>
              <w:jc w:val="center"/>
              <w:rPr>
                <w:lang w:val="sr-Cyrl-RS"/>
              </w:rPr>
            </w:pPr>
            <w:r>
              <w:rPr>
                <w:lang w:val="sr-Cyrl-RS"/>
              </w:rPr>
              <w:t>1</w:t>
            </w:r>
          </w:p>
        </w:tc>
      </w:tr>
      <w:tr w:rsidR="00BE767A" w:rsidRPr="002458A2" w:rsidTr="00C92D7E">
        <w:tc>
          <w:tcPr>
            <w:tcW w:w="990" w:type="dxa"/>
            <w:vAlign w:val="center"/>
          </w:tcPr>
          <w:p w:rsidR="00BE767A" w:rsidRDefault="00BE767A" w:rsidP="00BE767A">
            <w:pPr>
              <w:jc w:val="center"/>
              <w:rPr>
                <w:lang w:val="sr-Cyrl-RS"/>
              </w:rPr>
            </w:pPr>
            <w:r>
              <w:rPr>
                <w:lang w:val="sr-Cyrl-RS"/>
              </w:rPr>
              <w:t>116</w:t>
            </w:r>
          </w:p>
        </w:tc>
        <w:tc>
          <w:tcPr>
            <w:tcW w:w="5690" w:type="dxa"/>
            <w:vAlign w:val="center"/>
          </w:tcPr>
          <w:p w:rsidR="00BE767A" w:rsidRDefault="00BE767A" w:rsidP="00BE767A">
            <w:pPr>
              <w:jc w:val="left"/>
              <w:rPr>
                <w:lang w:val="sr-Cyrl-RS"/>
              </w:rPr>
            </w:pPr>
            <w:r>
              <w:rPr>
                <w:lang w:val="sr-Cyrl-RS"/>
              </w:rPr>
              <w:t>Селективно тарупирање подраста машински</w:t>
            </w:r>
          </w:p>
        </w:tc>
        <w:tc>
          <w:tcPr>
            <w:tcW w:w="2520" w:type="dxa"/>
            <w:vAlign w:val="center"/>
          </w:tcPr>
          <w:p w:rsidR="00BE767A" w:rsidRPr="00B86CD7" w:rsidRDefault="00B86CD7" w:rsidP="00BE767A">
            <w:pPr>
              <w:jc w:val="center"/>
              <w:rPr>
                <w:lang w:val="sr-Cyrl-RS"/>
              </w:rPr>
            </w:pPr>
            <w:r>
              <w:rPr>
                <w:lang w:val="sr-Cyrl-RS"/>
              </w:rPr>
              <w:t>1</w:t>
            </w:r>
          </w:p>
        </w:tc>
      </w:tr>
      <w:tr w:rsidR="00BE767A" w:rsidRPr="002458A2" w:rsidTr="00C92D7E">
        <w:tc>
          <w:tcPr>
            <w:tcW w:w="990" w:type="dxa"/>
            <w:vAlign w:val="center"/>
          </w:tcPr>
          <w:p w:rsidR="00BE767A" w:rsidRPr="008A7DF5" w:rsidRDefault="00BE767A" w:rsidP="00BE767A">
            <w:pPr>
              <w:jc w:val="center"/>
              <w:rPr>
                <w:lang w:val="sr-Cyrl-RS"/>
              </w:rPr>
            </w:pPr>
            <w:r>
              <w:rPr>
                <w:lang w:val="sr-Cyrl-RS"/>
              </w:rPr>
              <w:t>120</w:t>
            </w:r>
          </w:p>
        </w:tc>
        <w:tc>
          <w:tcPr>
            <w:tcW w:w="5690" w:type="dxa"/>
            <w:vAlign w:val="center"/>
          </w:tcPr>
          <w:p w:rsidR="00BE767A" w:rsidRPr="008A7DF5" w:rsidRDefault="00BE767A" w:rsidP="00BE767A">
            <w:pPr>
              <w:jc w:val="left"/>
              <w:rPr>
                <w:lang w:val="sr-Cyrl-RS"/>
              </w:rPr>
            </w:pPr>
            <w:r>
              <w:rPr>
                <w:lang w:val="sr-Cyrl-RS"/>
              </w:rPr>
              <w:t>Сакупљање режијског отпада</w:t>
            </w:r>
          </w:p>
        </w:tc>
        <w:tc>
          <w:tcPr>
            <w:tcW w:w="2520" w:type="dxa"/>
            <w:vAlign w:val="center"/>
          </w:tcPr>
          <w:p w:rsidR="00BE767A" w:rsidRPr="008A7DF5" w:rsidRDefault="00BE767A" w:rsidP="00BE767A">
            <w:pPr>
              <w:jc w:val="center"/>
              <w:rPr>
                <w:lang w:val="sr-Cyrl-RS"/>
              </w:rPr>
            </w:pPr>
            <w:r>
              <w:rPr>
                <w:lang w:val="sr-Cyrl-RS"/>
              </w:rPr>
              <w:t>1</w:t>
            </w:r>
          </w:p>
        </w:tc>
      </w:tr>
      <w:tr w:rsidR="00BE767A" w:rsidRPr="002458A2" w:rsidTr="00C92D7E">
        <w:tc>
          <w:tcPr>
            <w:tcW w:w="990" w:type="dxa"/>
            <w:vAlign w:val="center"/>
          </w:tcPr>
          <w:p w:rsidR="00BE767A" w:rsidRDefault="00BE767A" w:rsidP="00BE767A">
            <w:pPr>
              <w:jc w:val="center"/>
              <w:rPr>
                <w:lang w:val="sr-Cyrl-RS"/>
              </w:rPr>
            </w:pPr>
            <w:r>
              <w:rPr>
                <w:lang w:val="sr-Cyrl-RS"/>
              </w:rPr>
              <w:t>126</w:t>
            </w:r>
          </w:p>
        </w:tc>
        <w:tc>
          <w:tcPr>
            <w:tcW w:w="5690" w:type="dxa"/>
            <w:vAlign w:val="center"/>
          </w:tcPr>
          <w:p w:rsidR="00BE767A" w:rsidRDefault="00BE767A" w:rsidP="00BE767A">
            <w:pPr>
              <w:jc w:val="left"/>
              <w:rPr>
                <w:lang w:val="sr-Cyrl-RS"/>
              </w:rPr>
            </w:pPr>
            <w:r>
              <w:rPr>
                <w:lang w:val="sr-Cyrl-RS"/>
              </w:rPr>
              <w:t>Третирање подраста хемијским средствима</w:t>
            </w:r>
          </w:p>
        </w:tc>
        <w:tc>
          <w:tcPr>
            <w:tcW w:w="2520" w:type="dxa"/>
            <w:vAlign w:val="center"/>
          </w:tcPr>
          <w:p w:rsidR="00BE767A" w:rsidRDefault="00B86CD7" w:rsidP="00BE767A">
            <w:pPr>
              <w:jc w:val="center"/>
              <w:rPr>
                <w:lang w:val="sr-Cyrl-RS"/>
              </w:rPr>
            </w:pPr>
            <w:r>
              <w:rPr>
                <w:lang w:val="sr-Cyrl-RS"/>
              </w:rPr>
              <w:t>1-2</w:t>
            </w:r>
          </w:p>
        </w:tc>
      </w:tr>
    </w:tbl>
    <w:p w:rsidR="001D4069" w:rsidRDefault="001D4069" w:rsidP="00B5350C">
      <w:pPr>
        <w:ind w:firstLine="720"/>
        <w:rPr>
          <w:lang w:val="sr-Latn-CS"/>
        </w:rPr>
      </w:pPr>
    </w:p>
    <w:p w:rsidR="008B0DCE" w:rsidRPr="002458A2" w:rsidRDefault="00BE010D" w:rsidP="00B5350C">
      <w:pPr>
        <w:ind w:firstLine="720"/>
        <w:rPr>
          <w:b/>
          <w:lang w:val="sr-Latn-CS"/>
        </w:rPr>
      </w:pPr>
      <w:r>
        <w:rPr>
          <w:lang w:val="sr-Latn-CS"/>
        </w:rPr>
        <w:t>П</w:t>
      </w:r>
      <w:r w:rsidR="00B61EF7">
        <w:rPr>
          <w:lang w:val="sr-Latn-CS"/>
        </w:rPr>
        <w:t>л</w:t>
      </w:r>
      <w:r>
        <w:rPr>
          <w:lang w:val="sr-Latn-CS"/>
        </w:rPr>
        <w:t>а</w:t>
      </w:r>
      <w:r w:rsidR="00B61EF7">
        <w:rPr>
          <w:lang w:val="sr-Latn-CS"/>
        </w:rPr>
        <w:t>нир</w:t>
      </w:r>
      <w:r>
        <w:rPr>
          <w:lang w:val="sr-Latn-CS"/>
        </w:rPr>
        <w:t>а</w:t>
      </w:r>
      <w:r w:rsidR="00B61EF7">
        <w:rPr>
          <w:lang w:val="sr-Latn-CS"/>
        </w:rPr>
        <w:t>ни</w:t>
      </w:r>
      <w:r w:rsidR="008B0DCE" w:rsidRPr="002458A2">
        <w:rPr>
          <w:lang w:val="sr-Latn-CS"/>
        </w:rPr>
        <w:t xml:space="preserve"> </w:t>
      </w:r>
      <w:r w:rsidR="00B61EF7">
        <w:rPr>
          <w:lang w:val="sr-Latn-CS"/>
        </w:rPr>
        <w:t>р</w:t>
      </w:r>
      <w:r>
        <w:rPr>
          <w:lang w:val="sr-Latn-CS"/>
        </w:rPr>
        <w:t>ад</w:t>
      </w:r>
      <w:r w:rsidR="00B61EF7">
        <w:rPr>
          <w:lang w:val="sr-Latn-CS"/>
        </w:rPr>
        <w:t>о</w:t>
      </w:r>
      <w:r>
        <w:rPr>
          <w:lang w:val="sr-Latn-CS"/>
        </w:rPr>
        <w:t>в</w:t>
      </w:r>
      <w:r w:rsidR="00B61EF7">
        <w:rPr>
          <w:lang w:val="sr-Latn-CS"/>
        </w:rPr>
        <w:t>и</w:t>
      </w:r>
      <w:r w:rsidR="008B0DCE" w:rsidRPr="002458A2">
        <w:rPr>
          <w:lang w:val="sr-Latn-CS"/>
        </w:rPr>
        <w:t xml:space="preserve"> </w:t>
      </w:r>
      <w:r w:rsidR="00B61EF7">
        <w:rPr>
          <w:lang w:val="sr-Latn-CS"/>
        </w:rPr>
        <w:t>н</w:t>
      </w:r>
      <w:r>
        <w:rPr>
          <w:lang w:val="sr-Latn-CS"/>
        </w:rPr>
        <w:t>а</w:t>
      </w:r>
      <w:r w:rsidR="008B0DCE" w:rsidRPr="002458A2">
        <w:rPr>
          <w:lang w:val="sr-Latn-CS"/>
        </w:rPr>
        <w:t xml:space="preserve"> </w:t>
      </w:r>
      <w:r>
        <w:rPr>
          <w:b/>
          <w:lang w:val="sr-Latn-CS"/>
        </w:rPr>
        <w:t>П</w:t>
      </w:r>
      <w:r w:rsidR="00B61EF7">
        <w:rPr>
          <w:b/>
          <w:lang w:val="sr-Latn-CS"/>
        </w:rPr>
        <w:t>рипр</w:t>
      </w:r>
      <w:r>
        <w:rPr>
          <w:b/>
          <w:lang w:val="sr-Latn-CS"/>
        </w:rPr>
        <w:t>е</w:t>
      </w:r>
      <w:r w:rsidR="00B61EF7">
        <w:rPr>
          <w:b/>
          <w:lang w:val="sr-Latn-CS"/>
        </w:rPr>
        <w:t>ми</w:t>
      </w:r>
      <w:r w:rsidR="008B0DCE" w:rsidRPr="002458A2">
        <w:rPr>
          <w:b/>
          <w:lang w:val="sr-Latn-CS"/>
        </w:rPr>
        <w:t xml:space="preserve"> </w:t>
      </w:r>
      <w:r w:rsidR="00B61EF7">
        <w:rPr>
          <w:b/>
          <w:lang w:val="sr-Latn-CS"/>
        </w:rPr>
        <w:t>з</w:t>
      </w:r>
      <w:r>
        <w:rPr>
          <w:b/>
          <w:lang w:val="sr-Latn-CS"/>
        </w:rPr>
        <w:t>е</w:t>
      </w:r>
      <w:r w:rsidR="00B61EF7">
        <w:rPr>
          <w:b/>
          <w:lang w:val="sr-Latn-CS"/>
        </w:rPr>
        <w:t>м</w:t>
      </w:r>
      <w:r w:rsidR="001019E7">
        <w:rPr>
          <w:b/>
          <w:lang w:val="sr-Latn-CS"/>
        </w:rPr>
        <w:t>љ</w:t>
      </w:r>
      <w:r w:rsidR="00B61EF7">
        <w:rPr>
          <w:b/>
          <w:lang w:val="sr-Latn-CS"/>
        </w:rPr>
        <w:t>ишт</w:t>
      </w:r>
      <w:r>
        <w:rPr>
          <w:b/>
          <w:lang w:val="sr-Latn-CS"/>
        </w:rPr>
        <w:t>а</w:t>
      </w:r>
      <w:r w:rsidR="008B0DCE" w:rsidRPr="002458A2">
        <w:rPr>
          <w:b/>
          <w:lang w:val="sr-Latn-CS"/>
        </w:rPr>
        <w:t xml:space="preserve"> </w:t>
      </w:r>
      <w:r w:rsidR="00B61EF7">
        <w:rPr>
          <w:b/>
          <w:lang w:val="sr-Latn-CS"/>
        </w:rPr>
        <w:t>з</w:t>
      </w:r>
      <w:r>
        <w:rPr>
          <w:b/>
          <w:lang w:val="sr-Latn-CS"/>
        </w:rPr>
        <w:t>а</w:t>
      </w:r>
      <w:r w:rsidR="008B0DCE" w:rsidRPr="002458A2">
        <w:rPr>
          <w:b/>
          <w:lang w:val="sr-Latn-CS"/>
        </w:rPr>
        <w:t xml:space="preserve"> </w:t>
      </w:r>
      <w:r w:rsidR="00B61EF7">
        <w:rPr>
          <w:b/>
          <w:lang w:val="sr-Latn-CS"/>
        </w:rPr>
        <w:t>пошум</w:t>
      </w:r>
      <w:r w:rsidR="001019E7">
        <w:rPr>
          <w:b/>
          <w:lang w:val="sr-Latn-CS"/>
        </w:rPr>
        <w:t>љ</w:t>
      </w:r>
      <w:r>
        <w:rPr>
          <w:b/>
          <w:lang w:val="sr-Latn-CS"/>
        </w:rPr>
        <w:t>ава</w:t>
      </w:r>
      <w:r w:rsidR="001019E7">
        <w:rPr>
          <w:b/>
          <w:lang w:val="sr-Latn-CS"/>
        </w:rPr>
        <w:t>њ</w:t>
      </w:r>
      <w:r>
        <w:rPr>
          <w:b/>
          <w:lang w:val="sr-Latn-CS"/>
        </w:rPr>
        <w:t>е</w:t>
      </w:r>
      <w:r w:rsidR="008B0DCE" w:rsidRPr="002458A2">
        <w:rPr>
          <w:b/>
          <w:lang w:val="sr-Latn-CS"/>
        </w:rPr>
        <w:t>:</w:t>
      </w:r>
    </w:p>
    <w:tbl>
      <w:tblPr>
        <w:tblW w:w="9200"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690"/>
        <w:gridCol w:w="2520"/>
      </w:tblGrid>
      <w:tr w:rsidR="00B57AE2" w:rsidRPr="002458A2" w:rsidTr="001D4069">
        <w:trPr>
          <w:tblHeader/>
        </w:trPr>
        <w:tc>
          <w:tcPr>
            <w:tcW w:w="9200" w:type="dxa"/>
            <w:gridSpan w:val="3"/>
            <w:tcBorders>
              <w:top w:val="nil"/>
              <w:left w:val="nil"/>
              <w:right w:val="nil"/>
            </w:tcBorders>
            <w:shd w:val="clear" w:color="auto" w:fill="auto"/>
          </w:tcPr>
          <w:p w:rsidR="00B57AE2" w:rsidRDefault="00B57AE2" w:rsidP="00B57AE2">
            <w:pPr>
              <w:jc w:val="left"/>
              <w:rPr>
                <w:lang w:val="sr-Latn-CS"/>
              </w:rPr>
            </w:pPr>
            <w:r>
              <w:t>Табела</w:t>
            </w:r>
            <w:r w:rsidRPr="002458A2">
              <w:t xml:space="preserve"> 9.1.1.2.  </w:t>
            </w:r>
            <w:r>
              <w:t>Радови</w:t>
            </w:r>
            <w:r w:rsidRPr="002458A2">
              <w:t xml:space="preserve"> </w:t>
            </w:r>
            <w:r>
              <w:t>на</w:t>
            </w:r>
            <w:r w:rsidRPr="002458A2">
              <w:t xml:space="preserve"> </w:t>
            </w:r>
            <w:r>
              <w:t>припреми</w:t>
            </w:r>
            <w:r w:rsidRPr="002458A2">
              <w:t xml:space="preserve"> </w:t>
            </w:r>
            <w:r>
              <w:t>земљишта</w:t>
            </w:r>
            <w:r w:rsidRPr="002458A2">
              <w:t xml:space="preserve"> </w:t>
            </w:r>
            <w:r>
              <w:t>за</w:t>
            </w:r>
            <w:r w:rsidRPr="002458A2">
              <w:t xml:space="preserve"> </w:t>
            </w:r>
            <w:r>
              <w:t>пошумљавање</w:t>
            </w:r>
          </w:p>
        </w:tc>
      </w:tr>
      <w:tr w:rsidR="008B0DCE" w:rsidRPr="002458A2" w:rsidTr="001D4069">
        <w:trPr>
          <w:tblHeader/>
        </w:trPr>
        <w:tc>
          <w:tcPr>
            <w:tcW w:w="990" w:type="dxa"/>
            <w:shd w:val="clear" w:color="auto" w:fill="D9D9D9" w:themeFill="background1" w:themeFillShade="D9"/>
          </w:tcPr>
          <w:p w:rsidR="008B0DCE" w:rsidRPr="002458A2" w:rsidRDefault="00BE010D" w:rsidP="00B5350C">
            <w:pPr>
              <w:jc w:val="center"/>
              <w:rPr>
                <w:lang w:val="sr-Latn-CS"/>
              </w:rPr>
            </w:pPr>
            <w:r>
              <w:rPr>
                <w:lang w:val="sr-Latn-CS"/>
              </w:rPr>
              <w:t>Ш</w:t>
            </w:r>
            <w:r w:rsidR="00B61EF7">
              <w:rPr>
                <w:lang w:val="sr-Latn-CS"/>
              </w:rPr>
              <w:t>ифр</w:t>
            </w:r>
            <w:r>
              <w:rPr>
                <w:lang w:val="sr-Latn-CS"/>
              </w:rPr>
              <w:t>а</w:t>
            </w:r>
          </w:p>
        </w:tc>
        <w:tc>
          <w:tcPr>
            <w:tcW w:w="5690" w:type="dxa"/>
            <w:shd w:val="clear" w:color="auto" w:fill="D9D9D9" w:themeFill="background1" w:themeFillShade="D9"/>
            <w:vAlign w:val="center"/>
          </w:tcPr>
          <w:p w:rsidR="008B0DCE" w:rsidRPr="002458A2" w:rsidRDefault="00BE010D" w:rsidP="00B5350C">
            <w:pPr>
              <w:jc w:val="center"/>
              <w:rPr>
                <w:lang w:val="sr-Latn-CS"/>
              </w:rPr>
            </w:pPr>
            <w:r>
              <w:rPr>
                <w:lang w:val="sr-Latn-CS"/>
              </w:rPr>
              <w:t>В</w:t>
            </w:r>
            <w:r w:rsidR="00B61EF7">
              <w:rPr>
                <w:lang w:val="sr-Latn-CS"/>
              </w:rPr>
              <w:t>рст</w:t>
            </w:r>
            <w:r>
              <w:rPr>
                <w:lang w:val="sr-Latn-CS"/>
              </w:rPr>
              <w:t>а</w:t>
            </w:r>
            <w:r w:rsidR="008B0DCE" w:rsidRPr="002458A2">
              <w:rPr>
                <w:lang w:val="sr-Latn-CS"/>
              </w:rPr>
              <w:t xml:space="preserve"> </w:t>
            </w:r>
            <w:r w:rsidR="00B61EF7">
              <w:rPr>
                <w:lang w:val="sr-Latn-CS"/>
              </w:rPr>
              <w:t>р</w:t>
            </w:r>
            <w:r>
              <w:rPr>
                <w:lang w:val="sr-Latn-CS"/>
              </w:rPr>
              <w:t>ада</w:t>
            </w:r>
          </w:p>
        </w:tc>
        <w:tc>
          <w:tcPr>
            <w:tcW w:w="2520" w:type="dxa"/>
            <w:shd w:val="clear" w:color="auto" w:fill="D9D9D9" w:themeFill="background1" w:themeFillShade="D9"/>
            <w:vAlign w:val="center"/>
          </w:tcPr>
          <w:p w:rsidR="008B0DCE" w:rsidRPr="002458A2" w:rsidRDefault="00BE010D" w:rsidP="00B5350C">
            <w:pPr>
              <w:jc w:val="center"/>
              <w:rPr>
                <w:lang w:val="sr-Latn-CS"/>
              </w:rPr>
            </w:pPr>
            <w:r>
              <w:rPr>
                <w:lang w:val="sr-Latn-CS"/>
              </w:rPr>
              <w:t>Б</w:t>
            </w:r>
            <w:r w:rsidR="00B61EF7">
              <w:rPr>
                <w:lang w:val="sr-Latn-CS"/>
              </w:rPr>
              <w:t>рој</w:t>
            </w:r>
            <w:r w:rsidR="008B0DCE" w:rsidRPr="002458A2">
              <w:rPr>
                <w:lang w:val="sr-Latn-CS"/>
              </w:rPr>
              <w:t xml:space="preserve"> </w:t>
            </w:r>
            <w:r w:rsidR="00B61EF7">
              <w:rPr>
                <w:lang w:val="sr-Latn-CS"/>
              </w:rPr>
              <w:t>н</w:t>
            </w:r>
            <w:r>
              <w:rPr>
                <w:lang w:val="sr-Latn-CS"/>
              </w:rPr>
              <w:t>ав</w:t>
            </w:r>
            <w:r w:rsidR="00B61EF7">
              <w:rPr>
                <w:lang w:val="sr-Latn-CS"/>
              </w:rPr>
              <w:t>р</w:t>
            </w:r>
            <w:r>
              <w:rPr>
                <w:lang w:val="sr-Latn-CS"/>
              </w:rPr>
              <w:t>а</w:t>
            </w:r>
            <w:r w:rsidR="00B61EF7">
              <w:rPr>
                <w:lang w:val="sr-Latn-CS"/>
              </w:rPr>
              <w:t>т</w:t>
            </w:r>
            <w:r>
              <w:rPr>
                <w:lang w:val="sr-Latn-CS"/>
              </w:rPr>
              <w:t>а</w:t>
            </w:r>
          </w:p>
        </w:tc>
      </w:tr>
      <w:tr w:rsidR="00871E70" w:rsidRPr="002458A2" w:rsidTr="001D4069">
        <w:tc>
          <w:tcPr>
            <w:tcW w:w="990" w:type="dxa"/>
            <w:shd w:val="clear" w:color="auto" w:fill="auto"/>
          </w:tcPr>
          <w:p w:rsidR="00871E70" w:rsidRPr="00871E70" w:rsidRDefault="00871E70" w:rsidP="00B5350C">
            <w:pPr>
              <w:jc w:val="center"/>
              <w:rPr>
                <w:lang w:val="sr-Cyrl-RS"/>
              </w:rPr>
            </w:pPr>
            <w:r>
              <w:rPr>
                <w:lang w:val="sr-Cyrl-RS"/>
              </w:rPr>
              <w:t>212</w:t>
            </w:r>
          </w:p>
        </w:tc>
        <w:tc>
          <w:tcPr>
            <w:tcW w:w="5690" w:type="dxa"/>
            <w:shd w:val="clear" w:color="auto" w:fill="auto"/>
            <w:vAlign w:val="center"/>
          </w:tcPr>
          <w:p w:rsidR="00871E70" w:rsidRPr="00871E70" w:rsidRDefault="00871E70" w:rsidP="00871E70">
            <w:pPr>
              <w:jc w:val="left"/>
              <w:rPr>
                <w:lang w:val="sr-Cyrl-RS"/>
              </w:rPr>
            </w:pPr>
            <w:r>
              <w:rPr>
                <w:lang w:val="sr-Cyrl-RS"/>
              </w:rPr>
              <w:t>Отварање бразде</w:t>
            </w:r>
          </w:p>
        </w:tc>
        <w:tc>
          <w:tcPr>
            <w:tcW w:w="2520" w:type="dxa"/>
            <w:shd w:val="clear" w:color="auto" w:fill="auto"/>
            <w:vAlign w:val="center"/>
          </w:tcPr>
          <w:p w:rsidR="00871E70" w:rsidRPr="00871E70" w:rsidRDefault="00871E70" w:rsidP="00B5350C">
            <w:pPr>
              <w:jc w:val="center"/>
              <w:rPr>
                <w:lang w:val="sr-Cyrl-RS"/>
              </w:rPr>
            </w:pPr>
            <w:r>
              <w:rPr>
                <w:lang w:val="sr-Cyrl-RS"/>
              </w:rPr>
              <w:t>1</w:t>
            </w:r>
          </w:p>
        </w:tc>
      </w:tr>
      <w:tr w:rsidR="008B0DCE" w:rsidRPr="002458A2" w:rsidTr="001D4069">
        <w:tc>
          <w:tcPr>
            <w:tcW w:w="990" w:type="dxa"/>
            <w:vAlign w:val="center"/>
          </w:tcPr>
          <w:p w:rsidR="008B0DCE" w:rsidRPr="002458A2" w:rsidRDefault="008B0DCE" w:rsidP="00B5350C">
            <w:pPr>
              <w:jc w:val="center"/>
            </w:pPr>
            <w:r w:rsidRPr="002458A2">
              <w:t>214</w:t>
            </w:r>
          </w:p>
        </w:tc>
        <w:tc>
          <w:tcPr>
            <w:tcW w:w="5690" w:type="dxa"/>
            <w:vAlign w:val="center"/>
          </w:tcPr>
          <w:p w:rsidR="008B0DCE" w:rsidRPr="002458A2" w:rsidRDefault="008A7DF5" w:rsidP="00C92D7E">
            <w:pPr>
              <w:jc w:val="left"/>
              <w:rPr>
                <w:lang w:val="sr-Latn-CS"/>
              </w:rPr>
            </w:pPr>
            <w:r>
              <w:rPr>
                <w:lang w:val="sr-Cyrl-RS"/>
              </w:rPr>
              <w:t>Р</w:t>
            </w:r>
            <w:r w:rsidR="00BE010D">
              <w:rPr>
                <w:lang w:val="sr-Latn-CS"/>
              </w:rPr>
              <w:t>а</w:t>
            </w:r>
            <w:r w:rsidR="00B61EF7">
              <w:rPr>
                <w:lang w:val="sr-Latn-CS"/>
              </w:rPr>
              <w:t>зм</w:t>
            </w:r>
            <w:r w:rsidR="00BE010D">
              <w:rPr>
                <w:lang w:val="sr-Latn-CS"/>
              </w:rPr>
              <w:t>е</w:t>
            </w:r>
            <w:r w:rsidR="00B61EF7">
              <w:rPr>
                <w:lang w:val="sr-Latn-CS"/>
              </w:rPr>
              <w:t>р</w:t>
            </w:r>
            <w:r w:rsidR="00BE010D">
              <w:rPr>
                <w:lang w:val="sr-Latn-CS"/>
              </w:rPr>
              <w:t>ава</w:t>
            </w:r>
            <w:r w:rsidR="001019E7">
              <w:rPr>
                <w:lang w:val="sr-Latn-CS"/>
              </w:rPr>
              <w:t>њ</w:t>
            </w:r>
            <w:r w:rsidR="00BE010D">
              <w:rPr>
                <w:lang w:val="sr-Latn-CS"/>
              </w:rPr>
              <w:t>е</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о</w:t>
            </w:r>
            <w:r w:rsidR="00BE010D">
              <w:rPr>
                <w:lang w:val="sr-Latn-CS"/>
              </w:rPr>
              <w:t>бе</w:t>
            </w:r>
            <w:r w:rsidR="00B61EF7">
              <w:rPr>
                <w:lang w:val="sr-Latn-CS"/>
              </w:rPr>
              <w:t>л</w:t>
            </w:r>
            <w:r w:rsidR="00BE010D">
              <w:rPr>
                <w:lang w:val="sr-Latn-CS"/>
              </w:rPr>
              <w:t>е</w:t>
            </w:r>
            <w:r w:rsidR="00B61EF7">
              <w:rPr>
                <w:lang w:val="sr-Latn-CS"/>
              </w:rPr>
              <w:t>ж</w:t>
            </w:r>
            <w:r w:rsidR="00BE010D">
              <w:rPr>
                <w:lang w:val="sr-Latn-CS"/>
              </w:rPr>
              <w:t>ава</w:t>
            </w:r>
            <w:r w:rsidR="001019E7">
              <w:rPr>
                <w:lang w:val="sr-Latn-CS"/>
              </w:rPr>
              <w:t>њ</w:t>
            </w:r>
            <w:r w:rsidR="00BE010D">
              <w:rPr>
                <w:lang w:val="sr-Latn-CS"/>
              </w:rPr>
              <w:t>е</w:t>
            </w:r>
          </w:p>
        </w:tc>
        <w:tc>
          <w:tcPr>
            <w:tcW w:w="2520" w:type="dxa"/>
            <w:vAlign w:val="center"/>
          </w:tcPr>
          <w:p w:rsidR="008B0DCE" w:rsidRPr="002458A2" w:rsidRDefault="008B0DCE" w:rsidP="00B5350C">
            <w:pPr>
              <w:jc w:val="center"/>
              <w:rPr>
                <w:lang w:val="sr-Latn-CS"/>
              </w:rPr>
            </w:pPr>
            <w:r w:rsidRPr="002458A2">
              <w:rPr>
                <w:lang w:val="sr-Latn-CS"/>
              </w:rPr>
              <w:t>1</w:t>
            </w:r>
          </w:p>
        </w:tc>
      </w:tr>
      <w:tr w:rsidR="008B0DCE" w:rsidRPr="002458A2" w:rsidTr="001D4069">
        <w:tc>
          <w:tcPr>
            <w:tcW w:w="990" w:type="dxa"/>
            <w:vAlign w:val="center"/>
          </w:tcPr>
          <w:p w:rsidR="008B0DCE" w:rsidRPr="002458A2" w:rsidRDefault="008B0DCE" w:rsidP="00B5350C">
            <w:pPr>
              <w:jc w:val="center"/>
            </w:pPr>
            <w:r w:rsidRPr="002458A2">
              <w:t>218</w:t>
            </w:r>
          </w:p>
        </w:tc>
        <w:tc>
          <w:tcPr>
            <w:tcW w:w="5690" w:type="dxa"/>
            <w:vAlign w:val="center"/>
          </w:tcPr>
          <w:p w:rsidR="008B0DCE" w:rsidRPr="002458A2" w:rsidRDefault="008A7DF5" w:rsidP="00C92D7E">
            <w:pPr>
              <w:jc w:val="left"/>
              <w:rPr>
                <w:lang w:val="sr-Latn-CS"/>
              </w:rPr>
            </w:pPr>
            <w:r>
              <w:rPr>
                <w:lang w:val="sr-Latn-CS"/>
              </w:rPr>
              <w:t>Б</w:t>
            </w:r>
            <w:r w:rsidR="00B61EF7">
              <w:rPr>
                <w:lang w:val="sr-Latn-CS"/>
              </w:rPr>
              <w:t>уш</w:t>
            </w:r>
            <w:r w:rsidR="00BE010D">
              <w:rPr>
                <w:lang w:val="sr-Latn-CS"/>
              </w:rPr>
              <w:t>е</w:t>
            </w:r>
            <w:r w:rsidR="001019E7">
              <w:rPr>
                <w:lang w:val="sr-Latn-CS"/>
              </w:rPr>
              <w:t>њ</w:t>
            </w:r>
            <w:r w:rsidR="00BE010D">
              <w:rPr>
                <w:lang w:val="sr-Latn-CS"/>
              </w:rPr>
              <w:t>е</w:t>
            </w:r>
            <w:r w:rsidR="008B0DCE" w:rsidRPr="002458A2">
              <w:rPr>
                <w:lang w:val="sr-Latn-CS"/>
              </w:rPr>
              <w:t xml:space="preserve"> </w:t>
            </w:r>
            <w:r w:rsidR="00B61EF7">
              <w:rPr>
                <w:lang w:val="sr-Latn-CS"/>
              </w:rPr>
              <w:t>руп</w:t>
            </w:r>
            <w:r w:rsidR="00BE010D">
              <w:rPr>
                <w:lang w:val="sr-Latn-CS"/>
              </w:rPr>
              <w:t>а</w:t>
            </w:r>
            <w:r w:rsidR="008B0DCE" w:rsidRPr="002458A2">
              <w:rPr>
                <w:lang w:val="sr-Latn-CS"/>
              </w:rPr>
              <w:t xml:space="preserve"> (</w:t>
            </w:r>
            <w:r w:rsidR="00B61EF7">
              <w:rPr>
                <w:lang w:val="sr-Latn-CS"/>
              </w:rPr>
              <w:t>плитк</w:t>
            </w:r>
            <w:r w:rsidR="00BE010D">
              <w:rPr>
                <w:lang w:val="sr-Latn-CS"/>
              </w:rPr>
              <w:t>а</w:t>
            </w:r>
            <w:r w:rsidR="008B0DCE" w:rsidRPr="002458A2">
              <w:rPr>
                <w:lang w:val="sr-Latn-CS"/>
              </w:rPr>
              <w:t xml:space="preserve"> </w:t>
            </w:r>
            <w:r w:rsidR="00B61EF7">
              <w:rPr>
                <w:lang w:val="sr-Latn-CS"/>
              </w:rPr>
              <w:t>с</w:t>
            </w:r>
            <w:r w:rsidR="00BE010D">
              <w:rPr>
                <w:lang w:val="sr-Latn-CS"/>
              </w:rPr>
              <w:t>ад</w:t>
            </w:r>
            <w:r w:rsidR="001019E7">
              <w:rPr>
                <w:lang w:val="sr-Latn-CS"/>
              </w:rPr>
              <w:t>њ</w:t>
            </w:r>
            <w:r w:rsidR="00BE010D">
              <w:rPr>
                <w:lang w:val="sr-Latn-CS"/>
              </w:rPr>
              <w:t>а</w:t>
            </w:r>
            <w:r w:rsidR="008B0DCE" w:rsidRPr="002458A2">
              <w:rPr>
                <w:lang w:val="sr-Latn-CS"/>
              </w:rPr>
              <w:t>)</w:t>
            </w:r>
          </w:p>
        </w:tc>
        <w:tc>
          <w:tcPr>
            <w:tcW w:w="2520" w:type="dxa"/>
            <w:vAlign w:val="center"/>
          </w:tcPr>
          <w:p w:rsidR="008B0DCE" w:rsidRPr="002458A2" w:rsidRDefault="008B0DCE" w:rsidP="00B5350C">
            <w:pPr>
              <w:jc w:val="center"/>
              <w:rPr>
                <w:lang w:val="sr-Latn-CS"/>
              </w:rPr>
            </w:pPr>
            <w:r w:rsidRPr="002458A2">
              <w:rPr>
                <w:lang w:val="sr-Latn-CS"/>
              </w:rPr>
              <w:t>1</w:t>
            </w:r>
          </w:p>
        </w:tc>
      </w:tr>
      <w:tr w:rsidR="008A7DF5" w:rsidRPr="002458A2" w:rsidTr="001D4069">
        <w:tc>
          <w:tcPr>
            <w:tcW w:w="990" w:type="dxa"/>
            <w:vAlign w:val="center"/>
          </w:tcPr>
          <w:p w:rsidR="008A7DF5" w:rsidRDefault="008A7DF5" w:rsidP="008A7DF5">
            <w:pPr>
              <w:jc w:val="center"/>
              <w:rPr>
                <w:lang w:val="sr-Cyrl-RS"/>
              </w:rPr>
            </w:pPr>
            <w:r>
              <w:rPr>
                <w:lang w:val="sr-Cyrl-RS"/>
              </w:rPr>
              <w:t>224</w:t>
            </w:r>
          </w:p>
        </w:tc>
        <w:tc>
          <w:tcPr>
            <w:tcW w:w="5690" w:type="dxa"/>
            <w:vAlign w:val="center"/>
          </w:tcPr>
          <w:p w:rsidR="008A7DF5" w:rsidRPr="008A7DF5" w:rsidRDefault="008A7DF5" w:rsidP="00C92D7E">
            <w:pPr>
              <w:jc w:val="left"/>
              <w:rPr>
                <w:lang w:val="sr-Cyrl-RS"/>
              </w:rPr>
            </w:pPr>
            <w:r>
              <w:rPr>
                <w:lang w:val="sr-Cyrl-RS"/>
              </w:rPr>
              <w:t>Орање дискосним плугом</w:t>
            </w:r>
          </w:p>
        </w:tc>
        <w:tc>
          <w:tcPr>
            <w:tcW w:w="2520" w:type="dxa"/>
            <w:vAlign w:val="center"/>
          </w:tcPr>
          <w:p w:rsidR="008A7DF5" w:rsidRPr="008A7DF5" w:rsidRDefault="008A7DF5" w:rsidP="008A7DF5">
            <w:pPr>
              <w:jc w:val="center"/>
              <w:rPr>
                <w:lang w:val="sr-Cyrl-RS"/>
              </w:rPr>
            </w:pPr>
            <w:r>
              <w:rPr>
                <w:lang w:val="sr-Cyrl-RS"/>
              </w:rPr>
              <w:t>1</w:t>
            </w:r>
          </w:p>
        </w:tc>
      </w:tr>
    </w:tbl>
    <w:p w:rsidR="008B0DCE" w:rsidRDefault="008B0DCE" w:rsidP="00B5350C">
      <w:pPr>
        <w:ind w:firstLine="720"/>
        <w:rPr>
          <w:b/>
          <w:lang w:val="sr-Latn-CS"/>
        </w:rPr>
      </w:pPr>
    </w:p>
    <w:p w:rsidR="000979E8" w:rsidRDefault="000979E8" w:rsidP="00B5350C">
      <w:pPr>
        <w:ind w:firstLine="720"/>
        <w:rPr>
          <w:b/>
          <w:lang w:val="sr-Latn-CS"/>
        </w:rPr>
      </w:pPr>
    </w:p>
    <w:p w:rsidR="000979E8" w:rsidRPr="002458A2" w:rsidRDefault="000979E8" w:rsidP="00B5350C">
      <w:pPr>
        <w:ind w:firstLine="720"/>
        <w:rPr>
          <w:b/>
          <w:lang w:val="sr-Latn-CS"/>
        </w:rPr>
      </w:pPr>
    </w:p>
    <w:p w:rsidR="008B0DCE" w:rsidRPr="002458A2" w:rsidRDefault="008B0DCE" w:rsidP="00B5350C">
      <w:pPr>
        <w:pStyle w:val="Heading3"/>
        <w:rPr>
          <w:szCs w:val="24"/>
        </w:rPr>
      </w:pPr>
      <w:bookmarkStart w:id="1006" w:name="_Toc92604613"/>
      <w:bookmarkStart w:id="1007" w:name="_Toc140019080"/>
      <w:bookmarkStart w:id="1008" w:name="_Toc535232901"/>
      <w:bookmarkStart w:id="1009" w:name="_Toc71886444"/>
      <w:r w:rsidRPr="002458A2">
        <w:rPr>
          <w:szCs w:val="24"/>
        </w:rPr>
        <w:t xml:space="preserve">9.1.2.  </w:t>
      </w:r>
      <w:r w:rsidR="00BE010D">
        <w:rPr>
          <w:szCs w:val="24"/>
        </w:rPr>
        <w:t>С</w:t>
      </w:r>
      <w:r w:rsidR="00B61EF7">
        <w:rPr>
          <w:szCs w:val="24"/>
        </w:rPr>
        <w:t>м</w:t>
      </w:r>
      <w:r w:rsidR="00BE010D">
        <w:rPr>
          <w:szCs w:val="24"/>
        </w:rPr>
        <w:t>е</w:t>
      </w:r>
      <w:r w:rsidR="00B61EF7">
        <w:rPr>
          <w:szCs w:val="24"/>
        </w:rPr>
        <w:t>рниц</w:t>
      </w:r>
      <w:r w:rsidR="00BE010D">
        <w:rPr>
          <w:szCs w:val="24"/>
        </w:rPr>
        <w:t>е</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из</w:t>
      </w:r>
      <w:r w:rsidR="00BE010D">
        <w:rPr>
          <w:szCs w:val="24"/>
        </w:rPr>
        <w:t>в</w:t>
      </w:r>
      <w:r w:rsidR="00B61EF7">
        <w:rPr>
          <w:szCs w:val="24"/>
        </w:rPr>
        <w:t>о</w:t>
      </w:r>
      <w:r w:rsidR="00BE010D">
        <w:rPr>
          <w:szCs w:val="24"/>
        </w:rPr>
        <w:t>ђе</w:t>
      </w:r>
      <w:r w:rsidR="001019E7">
        <w:rPr>
          <w:szCs w:val="24"/>
        </w:rPr>
        <w:t>њ</w:t>
      </w:r>
      <w:r w:rsidR="00BE010D">
        <w:rPr>
          <w:szCs w:val="24"/>
        </w:rPr>
        <w:t>е</w:t>
      </w:r>
      <w:r w:rsidRPr="002458A2">
        <w:rPr>
          <w:szCs w:val="24"/>
        </w:rPr>
        <w:t xml:space="preserve"> </w:t>
      </w:r>
      <w:r w:rsidR="00B61EF7">
        <w:rPr>
          <w:szCs w:val="24"/>
        </w:rPr>
        <w:t>пошум</w:t>
      </w:r>
      <w:r w:rsidR="001019E7">
        <w:rPr>
          <w:szCs w:val="24"/>
        </w:rPr>
        <w:t>љ</w:t>
      </w:r>
      <w:r w:rsidR="00BE010D">
        <w:rPr>
          <w:szCs w:val="24"/>
        </w:rPr>
        <w:t>ава</w:t>
      </w:r>
      <w:r w:rsidR="001019E7">
        <w:rPr>
          <w:szCs w:val="24"/>
        </w:rPr>
        <w:t>њ</w:t>
      </w:r>
      <w:r w:rsidR="00BE010D">
        <w:rPr>
          <w:szCs w:val="24"/>
        </w:rPr>
        <w:t>а</w:t>
      </w:r>
      <w:bookmarkEnd w:id="1006"/>
      <w:bookmarkEnd w:id="1007"/>
      <w:bookmarkEnd w:id="1008"/>
      <w:bookmarkEnd w:id="1009"/>
      <w:r w:rsidRPr="002458A2">
        <w:rPr>
          <w:szCs w:val="24"/>
        </w:rPr>
        <w:t xml:space="preserve"> </w:t>
      </w:r>
    </w:p>
    <w:p w:rsidR="008B0DCE" w:rsidRPr="002458A2" w:rsidRDefault="00BE010D" w:rsidP="00E5624B">
      <w:pPr>
        <w:pStyle w:val="Naslov4"/>
        <w:ind w:firstLine="567"/>
        <w:rPr>
          <w:rFonts w:ascii="Times New Roman" w:hAnsi="Times New Roman"/>
          <w:lang w:val="sr-Latn-CS"/>
        </w:rPr>
      </w:pPr>
      <w:r>
        <w:rPr>
          <w:rFonts w:ascii="Times New Roman" w:hAnsi="Times New Roman"/>
          <w:lang w:val="sr-Latn-CS"/>
        </w:rPr>
        <w:t>У</w:t>
      </w:r>
      <w:r w:rsidR="008B0DCE" w:rsidRPr="002458A2">
        <w:rPr>
          <w:rFonts w:ascii="Times New Roman" w:hAnsi="Times New Roman"/>
          <w:lang w:val="sr-Latn-CS"/>
        </w:rPr>
        <w:t xml:space="preserve"> </w:t>
      </w:r>
      <w:r w:rsidR="00B61EF7">
        <w:rPr>
          <w:rFonts w:ascii="Times New Roman" w:hAnsi="Times New Roman"/>
          <w:lang w:val="sr-Latn-CS"/>
        </w:rPr>
        <w:t>ок</w:t>
      </w:r>
      <w:r>
        <w:rPr>
          <w:rFonts w:ascii="Times New Roman" w:hAnsi="Times New Roman"/>
          <w:lang w:val="sr-Latn-CS"/>
        </w:rPr>
        <w:t>в</w:t>
      </w:r>
      <w:r w:rsidR="00B61EF7">
        <w:rPr>
          <w:rFonts w:ascii="Times New Roman" w:hAnsi="Times New Roman"/>
          <w:lang w:val="sr-Latn-CS"/>
        </w:rPr>
        <w:t>иру</w:t>
      </w:r>
      <w:r w:rsidR="008B0DCE" w:rsidRPr="002458A2">
        <w:rPr>
          <w:rFonts w:ascii="Times New Roman" w:hAnsi="Times New Roman"/>
          <w:lang w:val="sr-Latn-CS"/>
        </w:rPr>
        <w:t xml:space="preserve"> </w:t>
      </w:r>
      <w:r w:rsidR="00B61EF7">
        <w:rPr>
          <w:rFonts w:ascii="Times New Roman" w:hAnsi="Times New Roman"/>
          <w:b/>
          <w:lang w:val="sr-Latn-CS"/>
        </w:rPr>
        <w:t>пошум</w:t>
      </w:r>
      <w:r w:rsidR="001019E7">
        <w:rPr>
          <w:rFonts w:ascii="Times New Roman" w:hAnsi="Times New Roman"/>
          <w:b/>
          <w:lang w:val="sr-Latn-CS"/>
        </w:rPr>
        <w:t>љ</w:t>
      </w:r>
      <w:r>
        <w:rPr>
          <w:rFonts w:ascii="Times New Roman" w:hAnsi="Times New Roman"/>
          <w:b/>
          <w:lang w:val="sr-Latn-CS"/>
        </w:rPr>
        <w:t>ава</w:t>
      </w:r>
      <w:r w:rsidR="001019E7">
        <w:rPr>
          <w:rFonts w:ascii="Times New Roman" w:hAnsi="Times New Roman"/>
          <w:b/>
          <w:lang w:val="sr-Latn-CS"/>
        </w:rPr>
        <w:t>њ</w:t>
      </w:r>
      <w:r>
        <w:rPr>
          <w:rFonts w:ascii="Times New Roman" w:hAnsi="Times New Roman"/>
          <w:b/>
          <w:lang w:val="sr-Latn-CS"/>
        </w:rPr>
        <w:t>а</w:t>
      </w:r>
      <w:r w:rsidR="008B0DCE" w:rsidRPr="002458A2">
        <w:rPr>
          <w:rFonts w:ascii="Times New Roman" w:hAnsi="Times New Roman"/>
          <w:lang w:val="sr-Latn-CS"/>
        </w:rPr>
        <w:t xml:space="preserve"> </w:t>
      </w:r>
      <w:r w:rsidR="00B61EF7">
        <w:rPr>
          <w:rFonts w:ascii="Times New Roman" w:hAnsi="Times New Roman"/>
          <w:lang w:val="sr-Latn-CS"/>
        </w:rPr>
        <w:t>пл</w:t>
      </w:r>
      <w:r>
        <w:rPr>
          <w:rFonts w:ascii="Times New Roman" w:hAnsi="Times New Roman"/>
          <w:lang w:val="sr-Latn-CS"/>
        </w:rPr>
        <w:t>а</w:t>
      </w:r>
      <w:r w:rsidR="00B61EF7">
        <w:rPr>
          <w:rFonts w:ascii="Times New Roman" w:hAnsi="Times New Roman"/>
          <w:lang w:val="sr-Latn-CS"/>
        </w:rPr>
        <w:t>нир</w:t>
      </w:r>
      <w:r>
        <w:rPr>
          <w:rFonts w:ascii="Times New Roman" w:hAnsi="Times New Roman"/>
          <w:lang w:val="sr-Latn-CS"/>
        </w:rPr>
        <w:t>а</w:t>
      </w:r>
      <w:r w:rsidR="00B61EF7">
        <w:rPr>
          <w:rFonts w:ascii="Times New Roman" w:hAnsi="Times New Roman"/>
          <w:lang w:val="sr-Latn-CS"/>
        </w:rPr>
        <w:t>ни</w:t>
      </w:r>
      <w:r w:rsidR="008B0DCE" w:rsidRPr="002458A2">
        <w:rPr>
          <w:rFonts w:ascii="Times New Roman" w:hAnsi="Times New Roman"/>
          <w:lang w:val="sr-Latn-CS"/>
        </w:rPr>
        <w:t xml:space="preserve"> </w:t>
      </w:r>
      <w:r w:rsidR="00B61EF7">
        <w:rPr>
          <w:rFonts w:ascii="Times New Roman" w:hAnsi="Times New Roman"/>
          <w:lang w:val="sr-Latn-CS"/>
        </w:rPr>
        <w:t>су</w:t>
      </w:r>
      <w:r w:rsidR="008B0DCE" w:rsidRPr="002458A2">
        <w:rPr>
          <w:rFonts w:ascii="Times New Roman" w:hAnsi="Times New Roman"/>
          <w:lang w:val="sr-Latn-CS"/>
        </w:rPr>
        <w:t xml:space="preserve"> </w:t>
      </w:r>
      <w:r w:rsidR="00B61EF7">
        <w:rPr>
          <w:rFonts w:ascii="Times New Roman" w:hAnsi="Times New Roman"/>
          <w:lang w:val="sr-Latn-CS"/>
        </w:rPr>
        <w:t>сл</w:t>
      </w:r>
      <w:r>
        <w:rPr>
          <w:rFonts w:ascii="Times New Roman" w:hAnsi="Times New Roman"/>
          <w:lang w:val="sr-Latn-CS"/>
        </w:rPr>
        <w:t>еде</w:t>
      </w:r>
      <w:r w:rsidR="00B61EF7">
        <w:rPr>
          <w:rFonts w:ascii="Times New Roman" w:hAnsi="Times New Roman"/>
          <w:lang w:val="sr-Latn-CS"/>
        </w:rPr>
        <w:t>ћи</w:t>
      </w:r>
      <w:r w:rsidR="008B0DCE" w:rsidRPr="002458A2">
        <w:rPr>
          <w:rFonts w:ascii="Times New Roman" w:hAnsi="Times New Roman"/>
          <w:lang w:val="sr-Latn-CS"/>
        </w:rPr>
        <w:t xml:space="preserve"> </w:t>
      </w:r>
      <w:r w:rsidR="00B61EF7">
        <w:rPr>
          <w:rFonts w:ascii="Times New Roman" w:hAnsi="Times New Roman"/>
          <w:lang w:val="sr-Latn-CS"/>
        </w:rPr>
        <w:t>р</w:t>
      </w:r>
      <w:r>
        <w:rPr>
          <w:rFonts w:ascii="Times New Roman" w:hAnsi="Times New Roman"/>
          <w:lang w:val="sr-Latn-CS"/>
        </w:rPr>
        <w:t>ад</w:t>
      </w:r>
      <w:r w:rsidR="00B61EF7">
        <w:rPr>
          <w:rFonts w:ascii="Times New Roman" w:hAnsi="Times New Roman"/>
          <w:lang w:val="sr-Latn-CS"/>
        </w:rPr>
        <w:t>о</w:t>
      </w:r>
      <w:r>
        <w:rPr>
          <w:rFonts w:ascii="Times New Roman" w:hAnsi="Times New Roman"/>
          <w:lang w:val="sr-Latn-CS"/>
        </w:rPr>
        <w:t>в</w:t>
      </w:r>
      <w:r w:rsidR="00B61EF7">
        <w:rPr>
          <w:rFonts w:ascii="Times New Roman" w:hAnsi="Times New Roman"/>
          <w:lang w:val="sr-Latn-CS"/>
        </w:rPr>
        <w:t>и</w:t>
      </w:r>
      <w:r w:rsidR="008B0DCE" w:rsidRPr="002458A2">
        <w:rPr>
          <w:rFonts w:ascii="Times New Roman" w:hAnsi="Times New Roman"/>
          <w:lang w:val="sr-Cyrl-CS"/>
        </w:rPr>
        <w:t>:</w:t>
      </w:r>
    </w:p>
    <w:tbl>
      <w:tblPr>
        <w:tblW w:w="919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5671"/>
        <w:gridCol w:w="2512"/>
      </w:tblGrid>
      <w:tr w:rsidR="00803389" w:rsidRPr="002458A2" w:rsidTr="001D4069">
        <w:trPr>
          <w:tblHeader/>
        </w:trPr>
        <w:tc>
          <w:tcPr>
            <w:tcW w:w="9196" w:type="dxa"/>
            <w:gridSpan w:val="3"/>
            <w:tcBorders>
              <w:top w:val="nil"/>
              <w:left w:val="nil"/>
              <w:right w:val="nil"/>
            </w:tcBorders>
            <w:shd w:val="clear" w:color="auto" w:fill="auto"/>
            <w:vAlign w:val="center"/>
          </w:tcPr>
          <w:p w:rsidR="00803389" w:rsidRDefault="00803389" w:rsidP="00803389">
            <w:pPr>
              <w:jc w:val="left"/>
              <w:rPr>
                <w:lang w:val="sr-Latn-CS"/>
              </w:rPr>
            </w:pPr>
            <w:r>
              <w:t>Табела</w:t>
            </w:r>
            <w:r w:rsidRPr="002458A2">
              <w:t xml:space="preserve"> 9.1.2.1.  </w:t>
            </w:r>
            <w:r>
              <w:t>Радови</w:t>
            </w:r>
            <w:r w:rsidRPr="002458A2">
              <w:t xml:space="preserve"> </w:t>
            </w:r>
            <w:r>
              <w:t>на</w:t>
            </w:r>
            <w:r w:rsidRPr="002458A2">
              <w:t xml:space="preserve"> </w:t>
            </w:r>
            <w:r>
              <w:t>пошумљавању</w:t>
            </w:r>
            <w:r w:rsidRPr="002458A2">
              <w:t xml:space="preserve"> </w:t>
            </w:r>
            <w:r>
              <w:t>и</w:t>
            </w:r>
            <w:r w:rsidRPr="002458A2">
              <w:t xml:space="preserve"> </w:t>
            </w:r>
            <w:r>
              <w:t>попуњавању</w:t>
            </w:r>
          </w:p>
        </w:tc>
      </w:tr>
      <w:tr w:rsidR="008B0DCE" w:rsidRPr="002458A2" w:rsidTr="001D4069">
        <w:trPr>
          <w:tblHeader/>
        </w:trPr>
        <w:tc>
          <w:tcPr>
            <w:tcW w:w="1013" w:type="dxa"/>
            <w:shd w:val="clear" w:color="auto" w:fill="D9D9D9" w:themeFill="background1" w:themeFillShade="D9"/>
          </w:tcPr>
          <w:p w:rsidR="008B0DCE" w:rsidRPr="002458A2" w:rsidRDefault="00BE010D" w:rsidP="00B5350C">
            <w:pPr>
              <w:jc w:val="center"/>
              <w:rPr>
                <w:lang w:val="sr-Latn-CS"/>
              </w:rPr>
            </w:pPr>
            <w:r>
              <w:rPr>
                <w:lang w:val="sr-Latn-CS"/>
              </w:rPr>
              <w:t>Ш</w:t>
            </w:r>
            <w:r w:rsidR="00B61EF7">
              <w:rPr>
                <w:lang w:val="sr-Latn-CS"/>
              </w:rPr>
              <w:t>ифр</w:t>
            </w:r>
            <w:r>
              <w:rPr>
                <w:lang w:val="sr-Latn-CS"/>
              </w:rPr>
              <w:t>а</w:t>
            </w:r>
          </w:p>
        </w:tc>
        <w:tc>
          <w:tcPr>
            <w:tcW w:w="5671" w:type="dxa"/>
            <w:shd w:val="clear" w:color="auto" w:fill="D9D9D9" w:themeFill="background1" w:themeFillShade="D9"/>
            <w:vAlign w:val="center"/>
          </w:tcPr>
          <w:p w:rsidR="008B0DCE" w:rsidRPr="002458A2" w:rsidRDefault="00BE010D" w:rsidP="00B5350C">
            <w:pPr>
              <w:jc w:val="center"/>
              <w:rPr>
                <w:lang w:val="sr-Latn-CS"/>
              </w:rPr>
            </w:pPr>
            <w:r>
              <w:rPr>
                <w:lang w:val="sr-Latn-CS"/>
              </w:rPr>
              <w:t>В</w:t>
            </w:r>
            <w:r w:rsidR="00B61EF7">
              <w:rPr>
                <w:lang w:val="sr-Latn-CS"/>
              </w:rPr>
              <w:t>рст</w:t>
            </w:r>
            <w:r>
              <w:rPr>
                <w:lang w:val="sr-Latn-CS"/>
              </w:rPr>
              <w:t>а</w:t>
            </w:r>
            <w:r w:rsidR="008B0DCE" w:rsidRPr="002458A2">
              <w:rPr>
                <w:lang w:val="sr-Latn-CS"/>
              </w:rPr>
              <w:t xml:space="preserve"> </w:t>
            </w:r>
            <w:r w:rsidR="00B61EF7">
              <w:rPr>
                <w:lang w:val="sr-Latn-CS"/>
              </w:rPr>
              <w:t>р</w:t>
            </w:r>
            <w:r>
              <w:rPr>
                <w:lang w:val="sr-Latn-CS"/>
              </w:rPr>
              <w:t>ада</w:t>
            </w:r>
          </w:p>
        </w:tc>
        <w:tc>
          <w:tcPr>
            <w:tcW w:w="2512" w:type="dxa"/>
            <w:shd w:val="clear" w:color="auto" w:fill="D9D9D9" w:themeFill="background1" w:themeFillShade="D9"/>
            <w:vAlign w:val="center"/>
          </w:tcPr>
          <w:p w:rsidR="008B0DCE" w:rsidRPr="002458A2" w:rsidRDefault="00BE010D" w:rsidP="00B5350C">
            <w:pPr>
              <w:jc w:val="center"/>
              <w:rPr>
                <w:lang w:val="sr-Latn-CS"/>
              </w:rPr>
            </w:pPr>
            <w:r>
              <w:rPr>
                <w:lang w:val="sr-Latn-CS"/>
              </w:rPr>
              <w:t>Б</w:t>
            </w:r>
            <w:r w:rsidR="00B61EF7">
              <w:rPr>
                <w:lang w:val="sr-Latn-CS"/>
              </w:rPr>
              <w:t>рој</w:t>
            </w:r>
            <w:r w:rsidR="008B0DCE" w:rsidRPr="002458A2">
              <w:rPr>
                <w:lang w:val="sr-Latn-CS"/>
              </w:rPr>
              <w:t xml:space="preserve"> </w:t>
            </w:r>
            <w:r w:rsidR="00B61EF7">
              <w:rPr>
                <w:lang w:val="sr-Latn-CS"/>
              </w:rPr>
              <w:t>н</w:t>
            </w:r>
            <w:r>
              <w:rPr>
                <w:lang w:val="sr-Latn-CS"/>
              </w:rPr>
              <w:t>ав</w:t>
            </w:r>
            <w:r w:rsidR="00B61EF7">
              <w:rPr>
                <w:lang w:val="sr-Latn-CS"/>
              </w:rPr>
              <w:t>р</w:t>
            </w:r>
            <w:r>
              <w:rPr>
                <w:lang w:val="sr-Latn-CS"/>
              </w:rPr>
              <w:t>а</w:t>
            </w:r>
            <w:r w:rsidR="00B61EF7">
              <w:rPr>
                <w:lang w:val="sr-Latn-CS"/>
              </w:rPr>
              <w:t>т</w:t>
            </w:r>
            <w:r>
              <w:rPr>
                <w:lang w:val="sr-Latn-CS"/>
              </w:rPr>
              <w:t>а</w:t>
            </w:r>
          </w:p>
        </w:tc>
      </w:tr>
      <w:tr w:rsidR="00871E70" w:rsidRPr="002458A2" w:rsidTr="001D4069">
        <w:tc>
          <w:tcPr>
            <w:tcW w:w="1013" w:type="dxa"/>
            <w:vAlign w:val="center"/>
          </w:tcPr>
          <w:p w:rsidR="00871E70" w:rsidRDefault="00871E70" w:rsidP="00871E70">
            <w:pPr>
              <w:jc w:val="center"/>
              <w:rPr>
                <w:lang w:val="sr-Cyrl-RS"/>
              </w:rPr>
            </w:pPr>
            <w:r>
              <w:rPr>
                <w:lang w:val="sr-Cyrl-RS"/>
              </w:rPr>
              <w:t xml:space="preserve">315 </w:t>
            </w:r>
          </w:p>
        </w:tc>
        <w:tc>
          <w:tcPr>
            <w:tcW w:w="5671" w:type="dxa"/>
            <w:vAlign w:val="center"/>
          </w:tcPr>
          <w:p w:rsidR="00871E70" w:rsidRDefault="00871E70" w:rsidP="00C92D7E">
            <w:pPr>
              <w:jc w:val="left"/>
              <w:rPr>
                <w:lang w:val="sr-Cyrl-RS"/>
              </w:rPr>
            </w:pPr>
            <w:r>
              <w:rPr>
                <w:lang w:val="sr-Cyrl-RS"/>
              </w:rPr>
              <w:t>Вештачко пошумљавање сетвом под плуг</w:t>
            </w:r>
          </w:p>
        </w:tc>
        <w:tc>
          <w:tcPr>
            <w:tcW w:w="2512" w:type="dxa"/>
            <w:vAlign w:val="center"/>
          </w:tcPr>
          <w:p w:rsidR="00871E70" w:rsidRPr="00871E70" w:rsidRDefault="00871E70" w:rsidP="00B5350C">
            <w:pPr>
              <w:jc w:val="center"/>
              <w:rPr>
                <w:lang w:val="sr-Cyrl-RS"/>
              </w:rPr>
            </w:pPr>
            <w:r>
              <w:rPr>
                <w:lang w:val="sr-Cyrl-RS"/>
              </w:rPr>
              <w:t>1</w:t>
            </w:r>
          </w:p>
        </w:tc>
      </w:tr>
      <w:tr w:rsidR="001D4069" w:rsidRPr="002458A2" w:rsidTr="001D4069">
        <w:tc>
          <w:tcPr>
            <w:tcW w:w="1013" w:type="dxa"/>
            <w:vAlign w:val="center"/>
          </w:tcPr>
          <w:p w:rsidR="001D4069" w:rsidRPr="001D4069" w:rsidRDefault="001D4069" w:rsidP="001D4069">
            <w:pPr>
              <w:jc w:val="center"/>
              <w:rPr>
                <w:lang w:val="sr-Latn-RS"/>
              </w:rPr>
            </w:pPr>
            <w:r>
              <w:rPr>
                <w:lang w:val="sr-Latn-RS"/>
              </w:rPr>
              <w:t>316</w:t>
            </w:r>
          </w:p>
        </w:tc>
        <w:tc>
          <w:tcPr>
            <w:tcW w:w="5671" w:type="dxa"/>
            <w:vAlign w:val="center"/>
          </w:tcPr>
          <w:p w:rsidR="001D4069" w:rsidRDefault="001D4069" w:rsidP="001D4069">
            <w:pPr>
              <w:jc w:val="left"/>
              <w:rPr>
                <w:lang w:val="sr-Cyrl-RS"/>
              </w:rPr>
            </w:pPr>
            <w:r>
              <w:rPr>
                <w:lang w:val="sr-Cyrl-RS"/>
              </w:rPr>
              <w:t>Вештачко пошумљавање сетвом под мотику</w:t>
            </w:r>
          </w:p>
        </w:tc>
        <w:tc>
          <w:tcPr>
            <w:tcW w:w="2512" w:type="dxa"/>
            <w:vAlign w:val="center"/>
          </w:tcPr>
          <w:p w:rsidR="001D4069" w:rsidRDefault="001D4069" w:rsidP="001D4069">
            <w:pPr>
              <w:jc w:val="center"/>
              <w:rPr>
                <w:lang w:val="sr-Cyrl-RS"/>
              </w:rPr>
            </w:pPr>
            <w:r>
              <w:rPr>
                <w:lang w:val="sr-Cyrl-RS"/>
              </w:rPr>
              <w:t>1</w:t>
            </w:r>
          </w:p>
        </w:tc>
      </w:tr>
      <w:tr w:rsidR="001D4069" w:rsidRPr="002458A2" w:rsidTr="001D4069">
        <w:tc>
          <w:tcPr>
            <w:tcW w:w="1013" w:type="dxa"/>
          </w:tcPr>
          <w:p w:rsidR="001D4069" w:rsidRPr="008A7DF5" w:rsidRDefault="001D4069" w:rsidP="001D4069">
            <w:pPr>
              <w:jc w:val="center"/>
              <w:rPr>
                <w:lang w:val="sr-Cyrl-RS"/>
              </w:rPr>
            </w:pPr>
            <w:r>
              <w:rPr>
                <w:lang w:val="sr-Cyrl-RS"/>
              </w:rPr>
              <w:t>317</w:t>
            </w:r>
          </w:p>
        </w:tc>
        <w:tc>
          <w:tcPr>
            <w:tcW w:w="5671" w:type="dxa"/>
            <w:vAlign w:val="center"/>
          </w:tcPr>
          <w:p w:rsidR="001D4069" w:rsidRPr="00C92D7E" w:rsidRDefault="001D4069" w:rsidP="001D4069">
            <w:pPr>
              <w:jc w:val="left"/>
              <w:rPr>
                <w:lang w:val="sr-Cyrl-RS"/>
              </w:rPr>
            </w:pPr>
            <w:r>
              <w:rPr>
                <w:lang w:val="sr-Cyrl-RS"/>
              </w:rPr>
              <w:t>Вештачко пошумљавање садњом</w:t>
            </w:r>
          </w:p>
        </w:tc>
        <w:tc>
          <w:tcPr>
            <w:tcW w:w="2512" w:type="dxa"/>
            <w:vAlign w:val="center"/>
          </w:tcPr>
          <w:p w:rsidR="001D4069" w:rsidRPr="002458A2" w:rsidRDefault="001D4069" w:rsidP="001D4069">
            <w:pPr>
              <w:jc w:val="center"/>
              <w:rPr>
                <w:lang w:val="sr-Latn-CS"/>
              </w:rPr>
            </w:pPr>
            <w:r w:rsidRPr="002458A2">
              <w:rPr>
                <w:lang w:val="sr-Latn-CS"/>
              </w:rPr>
              <w:t>1</w:t>
            </w:r>
          </w:p>
        </w:tc>
      </w:tr>
      <w:tr w:rsidR="001D4069" w:rsidRPr="002458A2" w:rsidTr="001D4069">
        <w:tc>
          <w:tcPr>
            <w:tcW w:w="1013" w:type="dxa"/>
          </w:tcPr>
          <w:p w:rsidR="001D4069" w:rsidRPr="008A7DF5" w:rsidRDefault="001D4069" w:rsidP="001D4069">
            <w:pPr>
              <w:jc w:val="center"/>
              <w:rPr>
                <w:lang w:val="sr-Cyrl-RS"/>
              </w:rPr>
            </w:pPr>
            <w:r>
              <w:rPr>
                <w:lang w:val="sr-Cyrl-RS"/>
              </w:rPr>
              <w:t>318</w:t>
            </w:r>
          </w:p>
        </w:tc>
        <w:tc>
          <w:tcPr>
            <w:tcW w:w="5671" w:type="dxa"/>
            <w:vAlign w:val="center"/>
          </w:tcPr>
          <w:p w:rsidR="001D4069" w:rsidRPr="00C92D7E" w:rsidRDefault="001D4069" w:rsidP="001D4069">
            <w:pPr>
              <w:jc w:val="left"/>
              <w:rPr>
                <w:lang w:val="sr-Cyrl-RS"/>
              </w:rPr>
            </w:pPr>
            <w:r>
              <w:rPr>
                <w:lang w:val="sr-Cyrl-RS"/>
              </w:rPr>
              <w:t>Вештачко пошумљавање тополом плитком садњом</w:t>
            </w:r>
          </w:p>
        </w:tc>
        <w:tc>
          <w:tcPr>
            <w:tcW w:w="2512" w:type="dxa"/>
            <w:vAlign w:val="center"/>
          </w:tcPr>
          <w:p w:rsidR="001D4069" w:rsidRPr="00C92D7E" w:rsidRDefault="001D4069" w:rsidP="001D4069">
            <w:pPr>
              <w:jc w:val="center"/>
              <w:rPr>
                <w:lang w:val="sr-Cyrl-RS"/>
              </w:rPr>
            </w:pPr>
            <w:r>
              <w:rPr>
                <w:lang w:val="sr-Cyrl-RS"/>
              </w:rPr>
              <w:t>1</w:t>
            </w:r>
          </w:p>
        </w:tc>
      </w:tr>
      <w:tr w:rsidR="001D4069" w:rsidRPr="002458A2" w:rsidTr="001D4069">
        <w:tc>
          <w:tcPr>
            <w:tcW w:w="1013" w:type="dxa"/>
          </w:tcPr>
          <w:p w:rsidR="001D4069" w:rsidRPr="008A7DF5" w:rsidRDefault="001D4069" w:rsidP="001D4069">
            <w:pPr>
              <w:jc w:val="center"/>
              <w:rPr>
                <w:lang w:val="sr-Cyrl-RS"/>
              </w:rPr>
            </w:pPr>
            <w:r>
              <w:rPr>
                <w:lang w:val="sr-Cyrl-RS"/>
              </w:rPr>
              <w:t>320</w:t>
            </w:r>
          </w:p>
        </w:tc>
        <w:tc>
          <w:tcPr>
            <w:tcW w:w="5671" w:type="dxa"/>
            <w:vAlign w:val="center"/>
          </w:tcPr>
          <w:p w:rsidR="001D4069" w:rsidRDefault="001D4069" w:rsidP="001D4069">
            <w:pPr>
              <w:jc w:val="left"/>
              <w:rPr>
                <w:bCs/>
                <w:lang w:val="sr-Latn-CS"/>
              </w:rPr>
            </w:pPr>
            <w:r>
              <w:rPr>
                <w:lang w:val="sr-Cyrl-RS"/>
              </w:rPr>
              <w:t>Вештачко пошумљавање врбом</w:t>
            </w:r>
          </w:p>
        </w:tc>
        <w:tc>
          <w:tcPr>
            <w:tcW w:w="2512" w:type="dxa"/>
            <w:vAlign w:val="center"/>
          </w:tcPr>
          <w:p w:rsidR="001D4069" w:rsidRPr="00C92D7E" w:rsidRDefault="001D4069" w:rsidP="001D4069">
            <w:pPr>
              <w:jc w:val="center"/>
              <w:rPr>
                <w:lang w:val="sr-Cyrl-RS"/>
              </w:rPr>
            </w:pPr>
            <w:r>
              <w:rPr>
                <w:lang w:val="sr-Cyrl-RS"/>
              </w:rPr>
              <w:t>1</w:t>
            </w:r>
          </w:p>
        </w:tc>
      </w:tr>
      <w:tr w:rsidR="001D4069" w:rsidRPr="002458A2" w:rsidTr="001D4069">
        <w:tc>
          <w:tcPr>
            <w:tcW w:w="1013" w:type="dxa"/>
          </w:tcPr>
          <w:p w:rsidR="001D4069" w:rsidRPr="008A7DF5" w:rsidRDefault="001D4069" w:rsidP="00C20BBC">
            <w:pPr>
              <w:jc w:val="center"/>
              <w:rPr>
                <w:lang w:val="sr-Cyrl-RS"/>
              </w:rPr>
            </w:pPr>
            <w:r>
              <w:rPr>
                <w:lang w:val="sr-Cyrl-RS"/>
              </w:rPr>
              <w:t>323</w:t>
            </w:r>
          </w:p>
        </w:tc>
        <w:tc>
          <w:tcPr>
            <w:tcW w:w="5671" w:type="dxa"/>
            <w:vAlign w:val="center"/>
          </w:tcPr>
          <w:p w:rsidR="001D4069" w:rsidRDefault="001D4069" w:rsidP="00C20BBC">
            <w:pPr>
              <w:jc w:val="left"/>
              <w:rPr>
                <w:bCs/>
                <w:lang w:val="sr-Latn-CS"/>
              </w:rPr>
            </w:pPr>
            <w:r>
              <w:rPr>
                <w:bCs/>
                <w:lang w:val="sr-Cyrl-RS"/>
              </w:rPr>
              <w:t>Обнова тополе вегетативним путем</w:t>
            </w:r>
          </w:p>
        </w:tc>
        <w:tc>
          <w:tcPr>
            <w:tcW w:w="2512" w:type="dxa"/>
            <w:vAlign w:val="center"/>
          </w:tcPr>
          <w:p w:rsidR="001D4069" w:rsidRPr="00C92D7E" w:rsidRDefault="001D4069" w:rsidP="00C20BBC">
            <w:pPr>
              <w:jc w:val="center"/>
              <w:rPr>
                <w:lang w:val="sr-Cyrl-RS"/>
              </w:rPr>
            </w:pPr>
            <w:r>
              <w:rPr>
                <w:lang w:val="sr-Cyrl-RS"/>
              </w:rPr>
              <w:t>1</w:t>
            </w:r>
          </w:p>
        </w:tc>
      </w:tr>
      <w:tr w:rsidR="001D4069" w:rsidRPr="002458A2" w:rsidTr="001D4069">
        <w:tc>
          <w:tcPr>
            <w:tcW w:w="1013" w:type="dxa"/>
          </w:tcPr>
          <w:p w:rsidR="001D4069" w:rsidRPr="008A7DF5" w:rsidRDefault="001D4069" w:rsidP="001D4069">
            <w:pPr>
              <w:jc w:val="center"/>
              <w:rPr>
                <w:lang w:val="sr-Cyrl-RS"/>
              </w:rPr>
            </w:pPr>
            <w:r>
              <w:rPr>
                <w:lang w:val="sr-Cyrl-RS"/>
              </w:rPr>
              <w:t>324</w:t>
            </w:r>
          </w:p>
        </w:tc>
        <w:tc>
          <w:tcPr>
            <w:tcW w:w="5671" w:type="dxa"/>
            <w:vAlign w:val="center"/>
          </w:tcPr>
          <w:p w:rsidR="001D4069" w:rsidRPr="00C92D7E" w:rsidRDefault="001D4069" w:rsidP="001D4069">
            <w:pPr>
              <w:jc w:val="left"/>
              <w:rPr>
                <w:bCs/>
                <w:lang w:val="sr-Cyrl-RS"/>
              </w:rPr>
            </w:pPr>
            <w:r>
              <w:rPr>
                <w:bCs/>
                <w:lang w:val="sr-Cyrl-RS"/>
              </w:rPr>
              <w:t>Обнова а. јасена вегетативним путем</w:t>
            </w:r>
          </w:p>
        </w:tc>
        <w:tc>
          <w:tcPr>
            <w:tcW w:w="2512" w:type="dxa"/>
            <w:vAlign w:val="center"/>
          </w:tcPr>
          <w:p w:rsidR="001D4069" w:rsidRPr="00C92D7E" w:rsidRDefault="001D4069" w:rsidP="001D4069">
            <w:pPr>
              <w:jc w:val="center"/>
              <w:rPr>
                <w:lang w:val="sr-Cyrl-RS"/>
              </w:rPr>
            </w:pPr>
            <w:r>
              <w:rPr>
                <w:lang w:val="sr-Cyrl-RS"/>
              </w:rPr>
              <w:t>1</w:t>
            </w:r>
          </w:p>
        </w:tc>
      </w:tr>
      <w:tr w:rsidR="001D4069" w:rsidRPr="002458A2" w:rsidTr="001D4069">
        <w:tc>
          <w:tcPr>
            <w:tcW w:w="1013" w:type="dxa"/>
          </w:tcPr>
          <w:p w:rsidR="001D4069" w:rsidRPr="008A7DF5" w:rsidRDefault="001D4069" w:rsidP="001D4069">
            <w:pPr>
              <w:jc w:val="center"/>
              <w:rPr>
                <w:lang w:val="sr-Cyrl-RS"/>
              </w:rPr>
            </w:pPr>
            <w:r>
              <w:rPr>
                <w:lang w:val="sr-Cyrl-RS"/>
              </w:rPr>
              <w:t>328</w:t>
            </w:r>
          </w:p>
        </w:tc>
        <w:tc>
          <w:tcPr>
            <w:tcW w:w="5671" w:type="dxa"/>
            <w:vAlign w:val="center"/>
          </w:tcPr>
          <w:p w:rsidR="001D4069" w:rsidRDefault="001D4069" w:rsidP="001D4069">
            <w:pPr>
              <w:jc w:val="left"/>
              <w:rPr>
                <w:bCs/>
                <w:lang w:val="sr-Latn-CS"/>
              </w:rPr>
            </w:pPr>
            <w:r>
              <w:rPr>
                <w:bCs/>
                <w:lang w:val="sr-Cyrl-RS"/>
              </w:rPr>
              <w:t>Обнова багрема вегетативним путем</w:t>
            </w:r>
          </w:p>
        </w:tc>
        <w:tc>
          <w:tcPr>
            <w:tcW w:w="2512" w:type="dxa"/>
            <w:vAlign w:val="center"/>
          </w:tcPr>
          <w:p w:rsidR="001D4069" w:rsidRPr="00C92D7E" w:rsidRDefault="001D4069" w:rsidP="001D4069">
            <w:pPr>
              <w:jc w:val="center"/>
              <w:rPr>
                <w:lang w:val="sr-Cyrl-RS"/>
              </w:rPr>
            </w:pPr>
            <w:r>
              <w:rPr>
                <w:lang w:val="sr-Cyrl-RS"/>
              </w:rPr>
              <w:t>1</w:t>
            </w:r>
          </w:p>
        </w:tc>
      </w:tr>
      <w:tr w:rsidR="001D4069" w:rsidRPr="002458A2" w:rsidTr="001D4069">
        <w:tc>
          <w:tcPr>
            <w:tcW w:w="1013" w:type="dxa"/>
          </w:tcPr>
          <w:p w:rsidR="001D4069" w:rsidRDefault="001D4069" w:rsidP="001D4069">
            <w:pPr>
              <w:jc w:val="center"/>
              <w:rPr>
                <w:lang w:val="sr-Cyrl-RS"/>
              </w:rPr>
            </w:pPr>
            <w:r>
              <w:rPr>
                <w:lang w:val="sr-Cyrl-RS"/>
              </w:rPr>
              <w:t xml:space="preserve">413 </w:t>
            </w:r>
          </w:p>
        </w:tc>
        <w:tc>
          <w:tcPr>
            <w:tcW w:w="5671" w:type="dxa"/>
            <w:vAlign w:val="center"/>
          </w:tcPr>
          <w:p w:rsidR="001D4069" w:rsidRDefault="001D4069" w:rsidP="001D4069">
            <w:pPr>
              <w:jc w:val="left"/>
              <w:rPr>
                <w:bCs/>
                <w:lang w:val="sr-Cyrl-RS"/>
              </w:rPr>
            </w:pPr>
            <w:r>
              <w:rPr>
                <w:szCs w:val="24"/>
                <w:lang w:val="sr-Cyrl-RS"/>
              </w:rPr>
              <w:t>Попуњавање вешт.под. саст. сетвом</w:t>
            </w:r>
          </w:p>
        </w:tc>
        <w:tc>
          <w:tcPr>
            <w:tcW w:w="2512" w:type="dxa"/>
            <w:vAlign w:val="center"/>
          </w:tcPr>
          <w:p w:rsidR="001D4069" w:rsidRDefault="001D4069" w:rsidP="001D4069">
            <w:pPr>
              <w:jc w:val="center"/>
              <w:rPr>
                <w:lang w:val="sr-Cyrl-RS"/>
              </w:rPr>
            </w:pPr>
            <w:r>
              <w:rPr>
                <w:lang w:val="sr-Cyrl-RS"/>
              </w:rPr>
              <w:t>1</w:t>
            </w:r>
          </w:p>
        </w:tc>
      </w:tr>
      <w:tr w:rsidR="001D4069" w:rsidRPr="002458A2" w:rsidTr="001D4069">
        <w:tc>
          <w:tcPr>
            <w:tcW w:w="1013" w:type="dxa"/>
          </w:tcPr>
          <w:p w:rsidR="001D4069" w:rsidRDefault="001D4069" w:rsidP="001D4069">
            <w:pPr>
              <w:jc w:val="center"/>
              <w:rPr>
                <w:lang w:val="sr-Cyrl-RS"/>
              </w:rPr>
            </w:pPr>
            <w:r>
              <w:rPr>
                <w:lang w:val="sr-Cyrl-RS"/>
              </w:rPr>
              <w:t>414</w:t>
            </w:r>
          </w:p>
        </w:tc>
        <w:tc>
          <w:tcPr>
            <w:tcW w:w="5671" w:type="dxa"/>
            <w:vAlign w:val="center"/>
          </w:tcPr>
          <w:p w:rsidR="001D4069" w:rsidRDefault="001D4069" w:rsidP="001D4069">
            <w:pPr>
              <w:jc w:val="left"/>
              <w:rPr>
                <w:bCs/>
                <w:lang w:val="sr-Cyrl-RS"/>
              </w:rPr>
            </w:pPr>
            <w:r>
              <w:rPr>
                <w:bCs/>
                <w:lang w:val="sr-Cyrl-RS"/>
              </w:rPr>
              <w:t>Попуњавање вешт. под. култура садњом</w:t>
            </w:r>
          </w:p>
        </w:tc>
        <w:tc>
          <w:tcPr>
            <w:tcW w:w="2512" w:type="dxa"/>
            <w:vAlign w:val="center"/>
          </w:tcPr>
          <w:p w:rsidR="001D4069" w:rsidRDefault="001D4069" w:rsidP="001D4069">
            <w:pPr>
              <w:jc w:val="center"/>
              <w:rPr>
                <w:lang w:val="sr-Cyrl-RS"/>
              </w:rPr>
            </w:pPr>
            <w:r>
              <w:rPr>
                <w:lang w:val="sr-Cyrl-RS"/>
              </w:rPr>
              <w:t>1</w:t>
            </w:r>
          </w:p>
        </w:tc>
      </w:tr>
    </w:tbl>
    <w:p w:rsidR="008B0DCE" w:rsidRPr="002458A2" w:rsidRDefault="008B0DCE" w:rsidP="00B5350C">
      <w:pPr>
        <w:pStyle w:val="Heading3"/>
        <w:rPr>
          <w:szCs w:val="24"/>
        </w:rPr>
      </w:pPr>
      <w:bookmarkStart w:id="1010" w:name="_Toc140019083"/>
      <w:bookmarkStart w:id="1011" w:name="_Toc535232902"/>
      <w:bookmarkStart w:id="1012" w:name="_Toc71886445"/>
      <w:r w:rsidRPr="002458A2">
        <w:rPr>
          <w:szCs w:val="24"/>
        </w:rPr>
        <w:t xml:space="preserve">9.1.3. </w:t>
      </w:r>
      <w:r w:rsidR="00BE010D">
        <w:rPr>
          <w:szCs w:val="24"/>
        </w:rPr>
        <w:t>С</w:t>
      </w:r>
      <w:r w:rsidR="00B61EF7">
        <w:rPr>
          <w:szCs w:val="24"/>
        </w:rPr>
        <w:t>м</w:t>
      </w:r>
      <w:r w:rsidR="00BE010D">
        <w:rPr>
          <w:szCs w:val="24"/>
        </w:rPr>
        <w:t>е</w:t>
      </w:r>
      <w:r w:rsidR="00B61EF7">
        <w:rPr>
          <w:szCs w:val="24"/>
        </w:rPr>
        <w:t>рниц</w:t>
      </w:r>
      <w:r w:rsidR="00BE010D">
        <w:rPr>
          <w:szCs w:val="24"/>
        </w:rPr>
        <w:t>е</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спро</w:t>
      </w:r>
      <w:r w:rsidR="00BE010D">
        <w:rPr>
          <w:szCs w:val="24"/>
        </w:rPr>
        <w:t>в</w:t>
      </w:r>
      <w:r w:rsidR="00B61EF7">
        <w:rPr>
          <w:szCs w:val="24"/>
        </w:rPr>
        <w:t>о</w:t>
      </w:r>
      <w:r w:rsidR="00BE010D">
        <w:rPr>
          <w:szCs w:val="24"/>
        </w:rPr>
        <w:t>ђе</w:t>
      </w:r>
      <w:r w:rsidR="001019E7">
        <w:rPr>
          <w:szCs w:val="24"/>
        </w:rPr>
        <w:t>њ</w:t>
      </w:r>
      <w:r w:rsidR="00BE010D">
        <w:rPr>
          <w:szCs w:val="24"/>
        </w:rPr>
        <w:t>е</w:t>
      </w:r>
      <w:r w:rsidRPr="002458A2">
        <w:rPr>
          <w:szCs w:val="24"/>
        </w:rPr>
        <w:t xml:space="preserve"> </w:t>
      </w:r>
      <w:r w:rsidR="00B61EF7">
        <w:rPr>
          <w:szCs w:val="24"/>
        </w:rPr>
        <w:t>м</w:t>
      </w:r>
      <w:r w:rsidR="00BE010D">
        <w:rPr>
          <w:szCs w:val="24"/>
        </w:rPr>
        <w:t>е</w:t>
      </w:r>
      <w:r w:rsidR="00B61EF7">
        <w:rPr>
          <w:szCs w:val="24"/>
        </w:rPr>
        <w:t>р</w:t>
      </w:r>
      <w:r w:rsidR="00BE010D">
        <w:rPr>
          <w:szCs w:val="24"/>
        </w:rPr>
        <w:t>а</w:t>
      </w:r>
      <w:r w:rsidRPr="002458A2">
        <w:rPr>
          <w:szCs w:val="24"/>
        </w:rPr>
        <w:t xml:space="preserve">  </w:t>
      </w:r>
      <w:r w:rsidR="00B61EF7">
        <w:rPr>
          <w:szCs w:val="24"/>
        </w:rPr>
        <w:t>н</w:t>
      </w:r>
      <w:r w:rsidR="00BE010D">
        <w:rPr>
          <w:szCs w:val="24"/>
        </w:rPr>
        <w:t>еге</w:t>
      </w:r>
      <w:r w:rsidRPr="002458A2">
        <w:rPr>
          <w:szCs w:val="24"/>
        </w:rPr>
        <w:t xml:space="preserve"> </w:t>
      </w:r>
      <w:r w:rsidR="00B61EF7">
        <w:rPr>
          <w:szCs w:val="24"/>
        </w:rPr>
        <w:t>шум</w:t>
      </w:r>
      <w:r w:rsidR="00BE010D">
        <w:rPr>
          <w:szCs w:val="24"/>
        </w:rPr>
        <w:t>а</w:t>
      </w:r>
      <w:bookmarkEnd w:id="1010"/>
      <w:bookmarkEnd w:id="1011"/>
      <w:bookmarkEnd w:id="1012"/>
    </w:p>
    <w:p w:rsidR="008B0DCE" w:rsidRPr="002458A2" w:rsidRDefault="00BE010D" w:rsidP="00E5624B">
      <w:pPr>
        <w:pStyle w:val="Naslov4"/>
        <w:ind w:firstLine="567"/>
        <w:rPr>
          <w:rFonts w:ascii="Times New Roman" w:hAnsi="Times New Roman"/>
          <w:lang w:val="sr-Latn-CS"/>
        </w:rPr>
      </w:pPr>
      <w:r>
        <w:rPr>
          <w:rFonts w:ascii="Times New Roman" w:hAnsi="Times New Roman"/>
          <w:lang w:val="sr-Latn-CS"/>
        </w:rPr>
        <w:t>К</w:t>
      </w:r>
      <w:r w:rsidR="00B61EF7">
        <w:rPr>
          <w:rFonts w:ascii="Times New Roman" w:hAnsi="Times New Roman"/>
          <w:lang w:val="sr-Latn-CS"/>
        </w:rPr>
        <w:t>о</w:t>
      </w:r>
      <w:r>
        <w:rPr>
          <w:rFonts w:ascii="Times New Roman" w:hAnsi="Times New Roman"/>
          <w:lang w:val="sr-Latn-CS"/>
        </w:rPr>
        <w:t>д</w:t>
      </w:r>
      <w:r w:rsidR="008B0DCE" w:rsidRPr="002458A2">
        <w:rPr>
          <w:rFonts w:ascii="Times New Roman" w:hAnsi="Times New Roman"/>
          <w:lang w:val="sr-Latn-CS"/>
        </w:rPr>
        <w:t xml:space="preserve"> </w:t>
      </w:r>
      <w:r w:rsidR="00B61EF7">
        <w:rPr>
          <w:rFonts w:ascii="Times New Roman" w:hAnsi="Times New Roman"/>
          <w:lang w:val="sr-Latn-CS"/>
        </w:rPr>
        <w:t>спро</w:t>
      </w:r>
      <w:r>
        <w:rPr>
          <w:rFonts w:ascii="Times New Roman" w:hAnsi="Times New Roman"/>
          <w:lang w:val="sr-Latn-CS"/>
        </w:rPr>
        <w:t>в</w:t>
      </w:r>
      <w:r w:rsidR="00B61EF7">
        <w:rPr>
          <w:rFonts w:ascii="Times New Roman" w:hAnsi="Times New Roman"/>
          <w:lang w:val="sr-Latn-CS"/>
        </w:rPr>
        <w:t>о</w:t>
      </w:r>
      <w:r>
        <w:rPr>
          <w:rFonts w:ascii="Times New Roman" w:hAnsi="Times New Roman"/>
          <w:lang w:val="sr-Latn-CS"/>
        </w:rPr>
        <w:t>ђе</w:t>
      </w:r>
      <w:r w:rsidR="001019E7">
        <w:rPr>
          <w:rFonts w:ascii="Times New Roman" w:hAnsi="Times New Roman"/>
          <w:lang w:val="sr-Latn-CS"/>
        </w:rPr>
        <w:t>њ</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м</w:t>
      </w:r>
      <w:r>
        <w:rPr>
          <w:rFonts w:ascii="Times New Roman" w:hAnsi="Times New Roman"/>
          <w:lang w:val="sr-Latn-CS"/>
        </w:rPr>
        <w:t>е</w:t>
      </w:r>
      <w:r w:rsidR="00B61EF7">
        <w:rPr>
          <w:rFonts w:ascii="Times New Roman" w:hAnsi="Times New Roman"/>
          <w:lang w:val="sr-Latn-CS"/>
        </w:rPr>
        <w:t>р</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н</w:t>
      </w:r>
      <w:r>
        <w:rPr>
          <w:rFonts w:ascii="Times New Roman" w:hAnsi="Times New Roman"/>
          <w:lang w:val="sr-Latn-CS"/>
        </w:rPr>
        <w:t>еге</w:t>
      </w:r>
      <w:r w:rsidR="008B0DCE" w:rsidRPr="002458A2">
        <w:rPr>
          <w:rFonts w:ascii="Times New Roman" w:hAnsi="Times New Roman"/>
          <w:lang w:val="sr-Latn-CS"/>
        </w:rPr>
        <w:t xml:space="preserve"> </w:t>
      </w:r>
      <w:r w:rsidR="00B61EF7">
        <w:rPr>
          <w:rFonts w:ascii="Times New Roman" w:hAnsi="Times New Roman"/>
          <w:lang w:val="sr-Latn-CS"/>
        </w:rPr>
        <w:t>пл</w:t>
      </w:r>
      <w:r>
        <w:rPr>
          <w:rFonts w:ascii="Times New Roman" w:hAnsi="Times New Roman"/>
          <w:lang w:val="sr-Latn-CS"/>
        </w:rPr>
        <w:t>а</w:t>
      </w:r>
      <w:r w:rsidR="00B61EF7">
        <w:rPr>
          <w:rFonts w:ascii="Times New Roman" w:hAnsi="Times New Roman"/>
          <w:lang w:val="sr-Latn-CS"/>
        </w:rPr>
        <w:t>нир</w:t>
      </w:r>
      <w:r>
        <w:rPr>
          <w:rFonts w:ascii="Times New Roman" w:hAnsi="Times New Roman"/>
          <w:lang w:val="sr-Latn-CS"/>
        </w:rPr>
        <w:t>а</w:t>
      </w:r>
      <w:r w:rsidR="00B61EF7">
        <w:rPr>
          <w:rFonts w:ascii="Times New Roman" w:hAnsi="Times New Roman"/>
          <w:lang w:val="sr-Latn-CS"/>
        </w:rPr>
        <w:t>ни</w:t>
      </w:r>
      <w:r w:rsidR="008B0DCE" w:rsidRPr="002458A2">
        <w:rPr>
          <w:rFonts w:ascii="Times New Roman" w:hAnsi="Times New Roman"/>
          <w:lang w:val="sr-Latn-CS"/>
        </w:rPr>
        <w:t xml:space="preserve"> </w:t>
      </w:r>
      <w:r w:rsidR="00B61EF7">
        <w:rPr>
          <w:rFonts w:ascii="Times New Roman" w:hAnsi="Times New Roman"/>
          <w:lang w:val="sr-Latn-CS"/>
        </w:rPr>
        <w:t>р</w:t>
      </w:r>
      <w:r>
        <w:rPr>
          <w:rFonts w:ascii="Times New Roman" w:hAnsi="Times New Roman"/>
          <w:lang w:val="sr-Latn-CS"/>
        </w:rPr>
        <w:t>ад</w:t>
      </w:r>
      <w:r w:rsidR="00B61EF7">
        <w:rPr>
          <w:rFonts w:ascii="Times New Roman" w:hAnsi="Times New Roman"/>
          <w:lang w:val="sr-Latn-CS"/>
        </w:rPr>
        <w:t>о</w:t>
      </w:r>
      <w:r>
        <w:rPr>
          <w:rFonts w:ascii="Times New Roman" w:hAnsi="Times New Roman"/>
          <w:lang w:val="sr-Latn-CS"/>
        </w:rPr>
        <w:t>в</w:t>
      </w:r>
      <w:r w:rsidR="00B61EF7">
        <w:rPr>
          <w:rFonts w:ascii="Times New Roman" w:hAnsi="Times New Roman"/>
          <w:lang w:val="sr-Latn-CS"/>
        </w:rPr>
        <w:t>и</w:t>
      </w:r>
      <w:r w:rsidR="008B0DCE" w:rsidRPr="002458A2">
        <w:rPr>
          <w:rFonts w:ascii="Times New Roman" w:hAnsi="Times New Roman"/>
          <w:lang w:val="sr-Latn-CS"/>
        </w:rPr>
        <w:t xml:space="preserve"> </w:t>
      </w:r>
      <w:r w:rsidR="00B61EF7">
        <w:rPr>
          <w:rFonts w:ascii="Times New Roman" w:hAnsi="Times New Roman"/>
          <w:lang w:val="sr-Latn-CS"/>
        </w:rPr>
        <w:t>с</w:t>
      </w:r>
      <w:r>
        <w:rPr>
          <w:rFonts w:ascii="Times New Roman" w:hAnsi="Times New Roman"/>
          <w:lang w:val="sr-Latn-CS"/>
        </w:rPr>
        <w:t>е</w:t>
      </w:r>
      <w:r w:rsidR="008B0DCE" w:rsidRPr="002458A2">
        <w:rPr>
          <w:rFonts w:ascii="Times New Roman" w:hAnsi="Times New Roman"/>
          <w:lang w:val="sr-Latn-CS"/>
        </w:rPr>
        <w:t xml:space="preserve"> </w:t>
      </w:r>
      <w:r w:rsidR="00B61EF7">
        <w:rPr>
          <w:rFonts w:ascii="Times New Roman" w:hAnsi="Times New Roman"/>
          <w:lang w:val="sr-Latn-CS"/>
        </w:rPr>
        <w:t>р</w:t>
      </w:r>
      <w:r>
        <w:rPr>
          <w:rFonts w:ascii="Times New Roman" w:hAnsi="Times New Roman"/>
          <w:lang w:val="sr-Latn-CS"/>
        </w:rPr>
        <w:t>а</w:t>
      </w:r>
      <w:r w:rsidR="00B61EF7">
        <w:rPr>
          <w:rFonts w:ascii="Times New Roman" w:hAnsi="Times New Roman"/>
          <w:lang w:val="sr-Latn-CS"/>
        </w:rPr>
        <w:t>зликују</w:t>
      </w:r>
      <w:r w:rsidR="008B0DCE" w:rsidRPr="002458A2">
        <w:rPr>
          <w:rFonts w:ascii="Times New Roman" w:hAnsi="Times New Roman"/>
          <w:lang w:val="sr-Latn-CS"/>
        </w:rPr>
        <w:t xml:space="preserve"> </w:t>
      </w:r>
      <w:r w:rsidR="00B61EF7">
        <w:rPr>
          <w:rFonts w:ascii="Times New Roman" w:hAnsi="Times New Roman"/>
          <w:lang w:val="sr-Latn-CS"/>
        </w:rPr>
        <w:t>у</w:t>
      </w:r>
      <w:r w:rsidR="008B0DCE" w:rsidRPr="002458A2">
        <w:rPr>
          <w:rFonts w:ascii="Times New Roman" w:hAnsi="Times New Roman"/>
          <w:lang w:val="sr-Latn-CS"/>
        </w:rPr>
        <w:t xml:space="preserve"> </w:t>
      </w:r>
      <w:r w:rsidR="00B61EF7">
        <w:rPr>
          <w:rFonts w:ascii="Times New Roman" w:hAnsi="Times New Roman"/>
          <w:lang w:val="sr-Latn-CS"/>
        </w:rPr>
        <w:t>з</w:t>
      </w:r>
      <w:r>
        <w:rPr>
          <w:rFonts w:ascii="Times New Roman" w:hAnsi="Times New Roman"/>
          <w:lang w:val="sr-Latn-CS"/>
        </w:rPr>
        <w:t>ав</w:t>
      </w:r>
      <w:r w:rsidR="00B61EF7">
        <w:rPr>
          <w:rFonts w:ascii="Times New Roman" w:hAnsi="Times New Roman"/>
          <w:lang w:val="sr-Latn-CS"/>
        </w:rPr>
        <w:t>исности</w:t>
      </w:r>
      <w:r w:rsidR="008B0DCE" w:rsidRPr="002458A2">
        <w:rPr>
          <w:rFonts w:ascii="Times New Roman" w:hAnsi="Times New Roman"/>
          <w:lang w:val="sr-Latn-CS"/>
        </w:rPr>
        <w:t xml:space="preserve"> </w:t>
      </w:r>
      <w:r w:rsidR="009F6D41">
        <w:rPr>
          <w:rFonts w:ascii="Times New Roman" w:hAnsi="Times New Roman"/>
          <w:lang w:val="sr-Cyrl-RS"/>
        </w:rPr>
        <w:t>о</w:t>
      </w:r>
      <w:r>
        <w:rPr>
          <w:rFonts w:ascii="Times New Roman" w:hAnsi="Times New Roman"/>
          <w:lang w:val="sr-Latn-CS"/>
        </w:rPr>
        <w:t>д</w:t>
      </w:r>
      <w:r w:rsidR="009F6D41">
        <w:rPr>
          <w:rFonts w:ascii="Times New Roman" w:hAnsi="Times New Roman"/>
          <w:lang w:val="sr-Cyrl-RS"/>
        </w:rPr>
        <w:t xml:space="preserve"> начина обнове и врсте дртвећа</w:t>
      </w:r>
      <w:r w:rsidR="008B0DCE" w:rsidRPr="002458A2">
        <w:rPr>
          <w:rFonts w:ascii="Times New Roman" w:hAnsi="Times New Roman"/>
          <w:lang w:val="sr-Latn-CS"/>
        </w:rPr>
        <w:t xml:space="preserve">. </w:t>
      </w:r>
      <w:r>
        <w:rPr>
          <w:rFonts w:ascii="Times New Roman" w:hAnsi="Times New Roman"/>
          <w:lang w:val="sr-Latn-CS"/>
        </w:rPr>
        <w:t>У</w:t>
      </w:r>
      <w:r w:rsidR="008B0DCE" w:rsidRPr="002458A2">
        <w:rPr>
          <w:rFonts w:ascii="Times New Roman" w:hAnsi="Times New Roman"/>
          <w:lang w:val="sr-Latn-CS"/>
        </w:rPr>
        <w:t xml:space="preserve"> </w:t>
      </w:r>
      <w:r w:rsidR="00B61EF7">
        <w:rPr>
          <w:rFonts w:ascii="Times New Roman" w:hAnsi="Times New Roman"/>
          <w:lang w:val="sr-Latn-CS"/>
        </w:rPr>
        <w:t>ок</w:t>
      </w:r>
      <w:r>
        <w:rPr>
          <w:rFonts w:ascii="Times New Roman" w:hAnsi="Times New Roman"/>
          <w:lang w:val="sr-Latn-CS"/>
        </w:rPr>
        <w:t>в</w:t>
      </w:r>
      <w:r w:rsidR="00B61EF7">
        <w:rPr>
          <w:rFonts w:ascii="Times New Roman" w:hAnsi="Times New Roman"/>
          <w:lang w:val="sr-Latn-CS"/>
        </w:rPr>
        <w:t>иру</w:t>
      </w:r>
      <w:r w:rsidR="008B0DCE" w:rsidRPr="002458A2">
        <w:rPr>
          <w:rFonts w:ascii="Times New Roman" w:hAnsi="Times New Roman"/>
          <w:lang w:val="sr-Latn-CS"/>
        </w:rPr>
        <w:t xml:space="preserve"> </w:t>
      </w:r>
      <w:r w:rsidR="00B61EF7">
        <w:rPr>
          <w:rFonts w:ascii="Times New Roman" w:hAnsi="Times New Roman"/>
          <w:b/>
          <w:lang w:val="sr-Latn-CS"/>
        </w:rPr>
        <w:t>м</w:t>
      </w:r>
      <w:r>
        <w:rPr>
          <w:rFonts w:ascii="Times New Roman" w:hAnsi="Times New Roman"/>
          <w:b/>
          <w:lang w:val="sr-Latn-CS"/>
        </w:rPr>
        <w:t>е</w:t>
      </w:r>
      <w:r w:rsidR="00B61EF7">
        <w:rPr>
          <w:rFonts w:ascii="Times New Roman" w:hAnsi="Times New Roman"/>
          <w:b/>
          <w:lang w:val="sr-Latn-CS"/>
        </w:rPr>
        <w:t>р</w:t>
      </w:r>
      <w:r>
        <w:rPr>
          <w:rFonts w:ascii="Times New Roman" w:hAnsi="Times New Roman"/>
          <w:b/>
          <w:lang w:val="sr-Latn-CS"/>
        </w:rPr>
        <w:t>а</w:t>
      </w:r>
      <w:r w:rsidR="008B0DCE" w:rsidRPr="002458A2">
        <w:rPr>
          <w:rFonts w:ascii="Times New Roman" w:hAnsi="Times New Roman"/>
          <w:b/>
          <w:lang w:val="sr-Latn-CS"/>
        </w:rPr>
        <w:t xml:space="preserve"> </w:t>
      </w:r>
      <w:r w:rsidR="00B61EF7">
        <w:rPr>
          <w:rFonts w:ascii="Times New Roman" w:hAnsi="Times New Roman"/>
          <w:b/>
          <w:lang w:val="sr-Latn-CS"/>
        </w:rPr>
        <w:t>н</w:t>
      </w:r>
      <w:r>
        <w:rPr>
          <w:rFonts w:ascii="Times New Roman" w:hAnsi="Times New Roman"/>
          <w:b/>
          <w:lang w:val="sr-Latn-CS"/>
        </w:rPr>
        <w:t>еге</w:t>
      </w:r>
      <w:r w:rsidR="008B0DCE" w:rsidRPr="002458A2">
        <w:rPr>
          <w:rFonts w:ascii="Times New Roman" w:hAnsi="Times New Roman"/>
          <w:lang w:val="sr-Latn-CS"/>
        </w:rPr>
        <w:t xml:space="preserve"> </w:t>
      </w:r>
      <w:r w:rsidR="00B61EF7">
        <w:rPr>
          <w:rFonts w:ascii="Times New Roman" w:hAnsi="Times New Roman"/>
          <w:lang w:val="sr-Latn-CS"/>
        </w:rPr>
        <w:t>пл</w:t>
      </w:r>
      <w:r>
        <w:rPr>
          <w:rFonts w:ascii="Times New Roman" w:hAnsi="Times New Roman"/>
          <w:lang w:val="sr-Latn-CS"/>
        </w:rPr>
        <w:t>а</w:t>
      </w:r>
      <w:r w:rsidR="00B61EF7">
        <w:rPr>
          <w:rFonts w:ascii="Times New Roman" w:hAnsi="Times New Roman"/>
          <w:lang w:val="sr-Latn-CS"/>
        </w:rPr>
        <w:t>нир</w:t>
      </w:r>
      <w:r>
        <w:rPr>
          <w:rFonts w:ascii="Times New Roman" w:hAnsi="Times New Roman"/>
          <w:lang w:val="sr-Latn-CS"/>
        </w:rPr>
        <w:t>а</w:t>
      </w:r>
      <w:r w:rsidR="00B61EF7">
        <w:rPr>
          <w:rFonts w:ascii="Times New Roman" w:hAnsi="Times New Roman"/>
          <w:lang w:val="sr-Latn-CS"/>
        </w:rPr>
        <w:t>ни</w:t>
      </w:r>
      <w:r w:rsidR="008B0DCE" w:rsidRPr="002458A2">
        <w:rPr>
          <w:rFonts w:ascii="Times New Roman" w:hAnsi="Times New Roman"/>
          <w:lang w:val="sr-Latn-CS"/>
        </w:rPr>
        <w:t xml:space="preserve"> </w:t>
      </w:r>
      <w:r w:rsidR="00B61EF7">
        <w:rPr>
          <w:rFonts w:ascii="Times New Roman" w:hAnsi="Times New Roman"/>
          <w:lang w:val="sr-Latn-CS"/>
        </w:rPr>
        <w:t>су</w:t>
      </w:r>
      <w:r w:rsidR="008B0DCE" w:rsidRPr="002458A2">
        <w:rPr>
          <w:rFonts w:ascii="Times New Roman" w:hAnsi="Times New Roman"/>
          <w:lang w:val="sr-Latn-CS"/>
        </w:rPr>
        <w:t xml:space="preserve"> </w:t>
      </w:r>
      <w:r w:rsidR="00B61EF7">
        <w:rPr>
          <w:rFonts w:ascii="Times New Roman" w:hAnsi="Times New Roman"/>
          <w:lang w:val="sr-Latn-CS"/>
        </w:rPr>
        <w:t>сл</w:t>
      </w:r>
      <w:r>
        <w:rPr>
          <w:rFonts w:ascii="Times New Roman" w:hAnsi="Times New Roman"/>
          <w:lang w:val="sr-Latn-CS"/>
        </w:rPr>
        <w:t>еде</w:t>
      </w:r>
      <w:r w:rsidR="00B61EF7">
        <w:rPr>
          <w:rFonts w:ascii="Times New Roman" w:hAnsi="Times New Roman"/>
          <w:lang w:val="sr-Latn-CS"/>
        </w:rPr>
        <w:t>ћи</w:t>
      </w:r>
      <w:r w:rsidR="008B0DCE" w:rsidRPr="002458A2">
        <w:rPr>
          <w:rFonts w:ascii="Times New Roman" w:hAnsi="Times New Roman"/>
          <w:lang w:val="sr-Latn-CS"/>
        </w:rPr>
        <w:t xml:space="preserve"> </w:t>
      </w:r>
      <w:r w:rsidR="00B61EF7">
        <w:rPr>
          <w:rFonts w:ascii="Times New Roman" w:hAnsi="Times New Roman"/>
          <w:lang w:val="sr-Latn-CS"/>
        </w:rPr>
        <w:t>р</w:t>
      </w:r>
      <w:r>
        <w:rPr>
          <w:rFonts w:ascii="Times New Roman" w:hAnsi="Times New Roman"/>
          <w:lang w:val="sr-Latn-CS"/>
        </w:rPr>
        <w:t>ад</w:t>
      </w:r>
      <w:r w:rsidR="00B61EF7">
        <w:rPr>
          <w:rFonts w:ascii="Times New Roman" w:hAnsi="Times New Roman"/>
          <w:lang w:val="sr-Latn-CS"/>
        </w:rPr>
        <w:t>о</w:t>
      </w:r>
      <w:r>
        <w:rPr>
          <w:rFonts w:ascii="Times New Roman" w:hAnsi="Times New Roman"/>
          <w:lang w:val="sr-Latn-CS"/>
        </w:rPr>
        <w:t>в</w:t>
      </w:r>
      <w:r w:rsidR="00B61EF7">
        <w:rPr>
          <w:rFonts w:ascii="Times New Roman" w:hAnsi="Times New Roman"/>
          <w:lang w:val="sr-Latn-CS"/>
        </w:rPr>
        <w:t>и</w:t>
      </w:r>
      <w:r w:rsidR="008B0DCE" w:rsidRPr="002458A2">
        <w:rPr>
          <w:rFonts w:ascii="Times New Roman" w:hAnsi="Times New Roman"/>
          <w:lang w:val="sr-Cyrl-CS"/>
        </w:rPr>
        <w:t>:</w:t>
      </w:r>
    </w:p>
    <w:p w:rsidR="008B0DCE" w:rsidRPr="002458A2" w:rsidRDefault="00BE010D" w:rsidP="00B5350C">
      <w:pPr>
        <w:ind w:firstLine="720"/>
      </w:pPr>
      <w:r>
        <w:t>Табе</w:t>
      </w:r>
      <w:r w:rsidR="00B61EF7">
        <w:t>л</w:t>
      </w:r>
      <w:r>
        <w:t>а</w:t>
      </w:r>
      <w:r w:rsidR="008B0DCE" w:rsidRPr="002458A2">
        <w:t xml:space="preserve"> 9.1.3.1.  </w:t>
      </w:r>
      <w:r>
        <w:t>Рад</w:t>
      </w:r>
      <w:r w:rsidR="00B61EF7">
        <w:t>о</w:t>
      </w:r>
      <w:r>
        <w:t>в</w:t>
      </w:r>
      <w:r w:rsidR="00B61EF7">
        <w:t>и</w:t>
      </w:r>
      <w:r w:rsidR="008B0DCE" w:rsidRPr="002458A2">
        <w:t xml:space="preserve"> </w:t>
      </w:r>
      <w:r w:rsidR="00B61EF7">
        <w:t>н</w:t>
      </w:r>
      <w:r>
        <w:t>а</w:t>
      </w:r>
      <w:r w:rsidR="008B0DCE" w:rsidRPr="002458A2">
        <w:t xml:space="preserve"> </w:t>
      </w:r>
      <w:r w:rsidR="00B61EF7">
        <w:t>из</w:t>
      </w:r>
      <w:r>
        <w:t>в</w:t>
      </w:r>
      <w:r w:rsidR="00B61EF7">
        <w:t>о</w:t>
      </w:r>
      <w:r>
        <w:t>ђе</w:t>
      </w:r>
      <w:r w:rsidR="001019E7">
        <w:t>њ</w:t>
      </w:r>
      <w:r w:rsidR="00B61EF7">
        <w:t>у</w:t>
      </w:r>
      <w:r w:rsidR="008B0DCE" w:rsidRPr="002458A2">
        <w:t xml:space="preserve"> </w:t>
      </w:r>
      <w:r w:rsidR="00B61EF7">
        <w:t>м</w:t>
      </w:r>
      <w:r>
        <w:t>е</w:t>
      </w:r>
      <w:r w:rsidR="00B61EF7">
        <w:t>р</w:t>
      </w:r>
      <w:r>
        <w:t>а</w:t>
      </w:r>
      <w:r w:rsidR="008B0DCE" w:rsidRPr="002458A2">
        <w:t xml:space="preserve"> </w:t>
      </w:r>
      <w:r w:rsidR="00B61EF7">
        <w:t>н</w:t>
      </w:r>
      <w:r>
        <w:t>еге</w:t>
      </w:r>
      <w:r w:rsidR="008B0DCE" w:rsidRPr="002458A2">
        <w:t xml:space="preserve"> </w:t>
      </w:r>
      <w:r w:rsidR="00B61EF7">
        <w:t>шум</w:t>
      </w:r>
      <w:r>
        <w:t>а</w:t>
      </w:r>
    </w:p>
    <w:tbl>
      <w:tblPr>
        <w:tblW w:w="849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981"/>
        <w:gridCol w:w="2520"/>
      </w:tblGrid>
      <w:tr w:rsidR="008B0DCE" w:rsidRPr="002458A2" w:rsidTr="009F6D41">
        <w:tc>
          <w:tcPr>
            <w:tcW w:w="990" w:type="dxa"/>
            <w:shd w:val="clear" w:color="auto" w:fill="D9D9D9" w:themeFill="background1" w:themeFillShade="D9"/>
          </w:tcPr>
          <w:p w:rsidR="008B0DCE" w:rsidRPr="002458A2" w:rsidRDefault="00BE010D" w:rsidP="00B5350C">
            <w:pPr>
              <w:jc w:val="center"/>
              <w:rPr>
                <w:lang w:val="sr-Latn-CS"/>
              </w:rPr>
            </w:pPr>
            <w:r>
              <w:rPr>
                <w:lang w:val="sr-Latn-CS"/>
              </w:rPr>
              <w:t>Ш</w:t>
            </w:r>
            <w:r w:rsidR="00B61EF7">
              <w:rPr>
                <w:lang w:val="sr-Latn-CS"/>
              </w:rPr>
              <w:t>ифр</w:t>
            </w:r>
            <w:r>
              <w:rPr>
                <w:lang w:val="sr-Latn-CS"/>
              </w:rPr>
              <w:t>а</w:t>
            </w:r>
          </w:p>
        </w:tc>
        <w:tc>
          <w:tcPr>
            <w:tcW w:w="4981" w:type="dxa"/>
            <w:shd w:val="clear" w:color="auto" w:fill="D9D9D9" w:themeFill="background1" w:themeFillShade="D9"/>
            <w:vAlign w:val="center"/>
          </w:tcPr>
          <w:p w:rsidR="008B0DCE" w:rsidRPr="002458A2" w:rsidRDefault="00BE010D" w:rsidP="00B5350C">
            <w:pPr>
              <w:jc w:val="center"/>
              <w:rPr>
                <w:lang w:val="sr-Latn-CS"/>
              </w:rPr>
            </w:pPr>
            <w:r>
              <w:rPr>
                <w:lang w:val="sr-Latn-CS"/>
              </w:rPr>
              <w:t>В</w:t>
            </w:r>
            <w:r w:rsidR="00B61EF7">
              <w:rPr>
                <w:lang w:val="sr-Latn-CS"/>
              </w:rPr>
              <w:t>рст</w:t>
            </w:r>
            <w:r>
              <w:rPr>
                <w:lang w:val="sr-Latn-CS"/>
              </w:rPr>
              <w:t>а</w:t>
            </w:r>
            <w:r w:rsidR="008B0DCE" w:rsidRPr="002458A2">
              <w:rPr>
                <w:lang w:val="sr-Latn-CS"/>
              </w:rPr>
              <w:t xml:space="preserve"> </w:t>
            </w:r>
            <w:r w:rsidR="00B61EF7">
              <w:rPr>
                <w:lang w:val="sr-Latn-CS"/>
              </w:rPr>
              <w:t>р</w:t>
            </w:r>
            <w:r>
              <w:rPr>
                <w:lang w:val="sr-Latn-CS"/>
              </w:rPr>
              <w:t>ада</w:t>
            </w:r>
          </w:p>
        </w:tc>
        <w:tc>
          <w:tcPr>
            <w:tcW w:w="2520" w:type="dxa"/>
            <w:shd w:val="clear" w:color="auto" w:fill="D9D9D9" w:themeFill="background1" w:themeFillShade="D9"/>
            <w:vAlign w:val="center"/>
          </w:tcPr>
          <w:p w:rsidR="008B0DCE" w:rsidRPr="002458A2" w:rsidRDefault="00BE010D" w:rsidP="00B5350C">
            <w:pPr>
              <w:jc w:val="center"/>
              <w:rPr>
                <w:lang w:val="sr-Latn-CS"/>
              </w:rPr>
            </w:pPr>
            <w:r>
              <w:rPr>
                <w:lang w:val="sr-Latn-CS"/>
              </w:rPr>
              <w:t>Б</w:t>
            </w:r>
            <w:r w:rsidR="00B61EF7">
              <w:rPr>
                <w:lang w:val="sr-Latn-CS"/>
              </w:rPr>
              <w:t>рој</w:t>
            </w:r>
            <w:r w:rsidR="008B0DCE" w:rsidRPr="002458A2">
              <w:rPr>
                <w:lang w:val="sr-Latn-CS"/>
              </w:rPr>
              <w:t xml:space="preserve"> </w:t>
            </w:r>
            <w:r w:rsidR="00B61EF7">
              <w:rPr>
                <w:lang w:val="sr-Latn-CS"/>
              </w:rPr>
              <w:t>н</w:t>
            </w:r>
            <w:r>
              <w:rPr>
                <w:lang w:val="sr-Latn-CS"/>
              </w:rPr>
              <w:t>ав</w:t>
            </w:r>
            <w:r w:rsidR="00B61EF7">
              <w:rPr>
                <w:lang w:val="sr-Latn-CS"/>
              </w:rPr>
              <w:t>р</w:t>
            </w:r>
            <w:r>
              <w:rPr>
                <w:lang w:val="sr-Latn-CS"/>
              </w:rPr>
              <w:t>а</w:t>
            </w:r>
            <w:r w:rsidR="00B61EF7">
              <w:rPr>
                <w:lang w:val="sr-Latn-CS"/>
              </w:rPr>
              <w:t>т</w:t>
            </w:r>
            <w:r>
              <w:rPr>
                <w:lang w:val="sr-Latn-CS"/>
              </w:rPr>
              <w:t>а</w:t>
            </w:r>
          </w:p>
        </w:tc>
      </w:tr>
      <w:tr w:rsidR="008B0DCE" w:rsidRPr="002458A2" w:rsidTr="009F6D41">
        <w:tc>
          <w:tcPr>
            <w:tcW w:w="990" w:type="dxa"/>
            <w:vAlign w:val="center"/>
          </w:tcPr>
          <w:p w:rsidR="008B0DCE" w:rsidRPr="002458A2" w:rsidRDefault="009F6D41" w:rsidP="00B5350C">
            <w:pPr>
              <w:jc w:val="center"/>
            </w:pPr>
            <w:r>
              <w:t>510</w:t>
            </w:r>
          </w:p>
        </w:tc>
        <w:tc>
          <w:tcPr>
            <w:tcW w:w="4981" w:type="dxa"/>
            <w:vAlign w:val="center"/>
          </w:tcPr>
          <w:p w:rsidR="008B0DCE" w:rsidRPr="002458A2" w:rsidRDefault="009F6D41" w:rsidP="009F6D41">
            <w:pPr>
              <w:jc w:val="left"/>
              <w:rPr>
                <w:lang w:val="sr-Latn-CS"/>
              </w:rPr>
            </w:pPr>
            <w:r>
              <w:rPr>
                <w:lang w:val="sr-Cyrl-RS"/>
              </w:rPr>
              <w:t>Осветљавање подмлатка</w:t>
            </w:r>
            <w:r w:rsidR="008B0DCE" w:rsidRPr="002458A2">
              <w:t xml:space="preserve"> </w:t>
            </w:r>
          </w:p>
        </w:tc>
        <w:tc>
          <w:tcPr>
            <w:tcW w:w="2520" w:type="dxa"/>
            <w:vAlign w:val="center"/>
          </w:tcPr>
          <w:p w:rsidR="008B0DCE" w:rsidRPr="009F6D41" w:rsidRDefault="009F6D41" w:rsidP="00B5350C">
            <w:pPr>
              <w:jc w:val="center"/>
              <w:rPr>
                <w:lang w:val="sr-Cyrl-RS"/>
              </w:rPr>
            </w:pPr>
            <w:r>
              <w:rPr>
                <w:lang w:val="sr-Cyrl-RS"/>
              </w:rPr>
              <w:t>1</w:t>
            </w:r>
            <w:r w:rsidR="008E76A9">
              <w:rPr>
                <w:lang w:val="sr-Cyrl-RS"/>
              </w:rPr>
              <w:t>-2</w:t>
            </w:r>
          </w:p>
        </w:tc>
      </w:tr>
      <w:tr w:rsidR="009F6D41" w:rsidRPr="002458A2" w:rsidTr="009F6D41">
        <w:tc>
          <w:tcPr>
            <w:tcW w:w="990" w:type="dxa"/>
            <w:vAlign w:val="center"/>
          </w:tcPr>
          <w:p w:rsidR="009F6D41" w:rsidRPr="009F6D41" w:rsidRDefault="009F6D41" w:rsidP="00B5350C">
            <w:pPr>
              <w:jc w:val="center"/>
              <w:rPr>
                <w:lang w:val="sr-Cyrl-RS"/>
              </w:rPr>
            </w:pPr>
            <w:r>
              <w:rPr>
                <w:lang w:val="sr-Cyrl-RS"/>
              </w:rPr>
              <w:t>514</w:t>
            </w:r>
          </w:p>
        </w:tc>
        <w:tc>
          <w:tcPr>
            <w:tcW w:w="4981" w:type="dxa"/>
            <w:vAlign w:val="center"/>
          </w:tcPr>
          <w:p w:rsidR="009F6D41" w:rsidRPr="009F6D41" w:rsidRDefault="009F6D41" w:rsidP="009F6D41">
            <w:pPr>
              <w:jc w:val="left"/>
              <w:rPr>
                <w:lang w:val="sr-Cyrl-RS"/>
              </w:rPr>
            </w:pPr>
            <w:r>
              <w:rPr>
                <w:lang w:val="sr-Cyrl-RS"/>
              </w:rPr>
              <w:t>Сеча избојака и уклањање корова машински</w:t>
            </w:r>
          </w:p>
        </w:tc>
        <w:tc>
          <w:tcPr>
            <w:tcW w:w="2520" w:type="dxa"/>
            <w:vAlign w:val="center"/>
          </w:tcPr>
          <w:p w:rsidR="009F6D41" w:rsidRPr="009F6D41" w:rsidRDefault="009F6D41" w:rsidP="00B5350C">
            <w:pPr>
              <w:jc w:val="center"/>
              <w:rPr>
                <w:lang w:val="sr-Cyrl-RS"/>
              </w:rPr>
            </w:pPr>
            <w:r>
              <w:rPr>
                <w:lang w:val="sr-Cyrl-RS"/>
              </w:rPr>
              <w:t>2</w:t>
            </w:r>
          </w:p>
        </w:tc>
      </w:tr>
      <w:tr w:rsidR="009F6D41" w:rsidRPr="002458A2" w:rsidTr="009F6D41">
        <w:tc>
          <w:tcPr>
            <w:tcW w:w="990" w:type="dxa"/>
            <w:vAlign w:val="center"/>
          </w:tcPr>
          <w:p w:rsidR="009F6D41" w:rsidRPr="009F6D41" w:rsidRDefault="009F6D41" w:rsidP="009F6D41">
            <w:pPr>
              <w:jc w:val="center"/>
              <w:rPr>
                <w:lang w:val="sr-Cyrl-RS"/>
              </w:rPr>
            </w:pPr>
            <w:r>
              <w:rPr>
                <w:lang w:val="sr-Cyrl-RS"/>
              </w:rPr>
              <w:t>518</w:t>
            </w:r>
          </w:p>
        </w:tc>
        <w:tc>
          <w:tcPr>
            <w:tcW w:w="4981" w:type="dxa"/>
            <w:vAlign w:val="center"/>
          </w:tcPr>
          <w:p w:rsidR="009F6D41" w:rsidRPr="002458A2" w:rsidRDefault="009F6D41" w:rsidP="009F6D41">
            <w:pPr>
              <w:jc w:val="left"/>
              <w:rPr>
                <w:lang w:val="sr-Latn-CS"/>
              </w:rPr>
            </w:pPr>
            <w:r>
              <w:rPr>
                <w:lang w:val="sr-Cyrl-RS"/>
              </w:rPr>
              <w:t>О</w:t>
            </w:r>
            <w:r>
              <w:t>копавање</w:t>
            </w:r>
            <w:r w:rsidRPr="002458A2">
              <w:t xml:space="preserve"> </w:t>
            </w:r>
            <w:r>
              <w:t>у</w:t>
            </w:r>
            <w:r w:rsidRPr="002458A2">
              <w:t xml:space="preserve"> </w:t>
            </w:r>
            <w:r>
              <w:t>културама</w:t>
            </w:r>
          </w:p>
        </w:tc>
        <w:tc>
          <w:tcPr>
            <w:tcW w:w="2520" w:type="dxa"/>
            <w:vAlign w:val="center"/>
          </w:tcPr>
          <w:p w:rsidR="009F6D41" w:rsidRPr="009F6D41" w:rsidRDefault="009F6D41" w:rsidP="009F6D41">
            <w:pPr>
              <w:jc w:val="center"/>
              <w:rPr>
                <w:lang w:val="sr-Cyrl-RS"/>
              </w:rPr>
            </w:pPr>
            <w:r>
              <w:rPr>
                <w:lang w:val="sr-Cyrl-RS"/>
              </w:rPr>
              <w:t>2</w:t>
            </w:r>
          </w:p>
        </w:tc>
      </w:tr>
      <w:tr w:rsidR="009F6D41" w:rsidRPr="002458A2" w:rsidTr="009F6D41">
        <w:tc>
          <w:tcPr>
            <w:tcW w:w="990" w:type="dxa"/>
            <w:vAlign w:val="center"/>
          </w:tcPr>
          <w:p w:rsidR="009F6D41" w:rsidRPr="009F6D41" w:rsidRDefault="009F6D41" w:rsidP="009F6D41">
            <w:pPr>
              <w:jc w:val="center"/>
              <w:rPr>
                <w:lang w:val="sr-Cyrl-RS"/>
              </w:rPr>
            </w:pPr>
            <w:r>
              <w:rPr>
                <w:lang w:val="sr-Cyrl-RS"/>
              </w:rPr>
              <w:t>522</w:t>
            </w:r>
          </w:p>
        </w:tc>
        <w:tc>
          <w:tcPr>
            <w:tcW w:w="4981" w:type="dxa"/>
            <w:vAlign w:val="center"/>
          </w:tcPr>
          <w:p w:rsidR="009F6D41" w:rsidRPr="009F6D41" w:rsidRDefault="009F6D41" w:rsidP="009F6D41">
            <w:pPr>
              <w:jc w:val="left"/>
              <w:rPr>
                <w:lang w:val="sr-Cyrl-RS"/>
              </w:rPr>
            </w:pPr>
            <w:r>
              <w:rPr>
                <w:lang w:val="sr-Cyrl-RS"/>
              </w:rPr>
              <w:t>К</w:t>
            </w:r>
            <w:r>
              <w:t>ресање</w:t>
            </w:r>
            <w:r w:rsidRPr="002458A2">
              <w:t xml:space="preserve"> </w:t>
            </w:r>
            <w:r>
              <w:rPr>
                <w:lang w:val="sr-Cyrl-RS"/>
              </w:rPr>
              <w:t>грана</w:t>
            </w:r>
          </w:p>
        </w:tc>
        <w:tc>
          <w:tcPr>
            <w:tcW w:w="2520" w:type="dxa"/>
            <w:vAlign w:val="center"/>
          </w:tcPr>
          <w:p w:rsidR="009F6D41" w:rsidRPr="009F6D41" w:rsidRDefault="009F6D41" w:rsidP="009F6D41">
            <w:pPr>
              <w:jc w:val="center"/>
              <w:rPr>
                <w:lang w:val="sr-Cyrl-RS"/>
              </w:rPr>
            </w:pPr>
            <w:r>
              <w:rPr>
                <w:lang w:val="sr-Cyrl-RS"/>
              </w:rPr>
              <w:t>1</w:t>
            </w:r>
          </w:p>
        </w:tc>
      </w:tr>
      <w:tr w:rsidR="009F6D41" w:rsidRPr="002458A2" w:rsidTr="009F6D41">
        <w:tc>
          <w:tcPr>
            <w:tcW w:w="990" w:type="dxa"/>
            <w:vAlign w:val="center"/>
          </w:tcPr>
          <w:p w:rsidR="009F6D41" w:rsidRPr="009F6D41" w:rsidRDefault="009F6D41" w:rsidP="009F6D41">
            <w:pPr>
              <w:jc w:val="center"/>
              <w:rPr>
                <w:lang w:val="sr-Cyrl-RS"/>
              </w:rPr>
            </w:pPr>
            <w:r>
              <w:rPr>
                <w:lang w:val="sr-Cyrl-RS"/>
              </w:rPr>
              <w:t>523</w:t>
            </w:r>
          </w:p>
        </w:tc>
        <w:tc>
          <w:tcPr>
            <w:tcW w:w="4981" w:type="dxa"/>
            <w:vAlign w:val="center"/>
          </w:tcPr>
          <w:p w:rsidR="009F6D41" w:rsidRPr="002458A2" w:rsidRDefault="009F6D41" w:rsidP="009F6D41">
            <w:pPr>
              <w:jc w:val="left"/>
              <w:rPr>
                <w:lang w:val="sr-Latn-CS"/>
              </w:rPr>
            </w:pPr>
            <w:r>
              <w:rPr>
                <w:lang w:val="sr-Cyrl-RS"/>
              </w:rPr>
              <w:t>Чишћење од доњих грана</w:t>
            </w:r>
            <w:r w:rsidRPr="002458A2">
              <w:t xml:space="preserve"> </w:t>
            </w:r>
          </w:p>
        </w:tc>
        <w:tc>
          <w:tcPr>
            <w:tcW w:w="2520" w:type="dxa"/>
            <w:vAlign w:val="center"/>
          </w:tcPr>
          <w:p w:rsidR="009F6D41" w:rsidRPr="009F6D41" w:rsidRDefault="009F6D41" w:rsidP="009F6D41">
            <w:pPr>
              <w:jc w:val="center"/>
              <w:rPr>
                <w:lang w:val="sr-Cyrl-RS"/>
              </w:rPr>
            </w:pPr>
            <w:r>
              <w:rPr>
                <w:lang w:val="sr-Cyrl-RS"/>
              </w:rPr>
              <w:t>1</w:t>
            </w:r>
          </w:p>
        </w:tc>
      </w:tr>
      <w:tr w:rsidR="009F6D41" w:rsidRPr="002458A2" w:rsidTr="009F6D41">
        <w:tc>
          <w:tcPr>
            <w:tcW w:w="990" w:type="dxa"/>
            <w:vAlign w:val="center"/>
          </w:tcPr>
          <w:p w:rsidR="009F6D41" w:rsidRPr="002458A2" w:rsidRDefault="009F6D41" w:rsidP="009F6D41">
            <w:pPr>
              <w:jc w:val="center"/>
            </w:pPr>
            <w:r>
              <w:t>526</w:t>
            </w:r>
          </w:p>
        </w:tc>
        <w:tc>
          <w:tcPr>
            <w:tcW w:w="4981" w:type="dxa"/>
            <w:vAlign w:val="center"/>
          </w:tcPr>
          <w:p w:rsidR="009F6D41" w:rsidRPr="002458A2" w:rsidRDefault="009F6D41" w:rsidP="009F6D41">
            <w:pPr>
              <w:jc w:val="left"/>
              <w:rPr>
                <w:lang w:val="sr-Latn-CS"/>
              </w:rPr>
            </w:pPr>
            <w:r>
              <w:rPr>
                <w:lang w:val="sr-Cyrl-RS"/>
              </w:rPr>
              <w:t>Чишћење у младим природним састојинама</w:t>
            </w:r>
          </w:p>
        </w:tc>
        <w:tc>
          <w:tcPr>
            <w:tcW w:w="2520" w:type="dxa"/>
            <w:vAlign w:val="center"/>
          </w:tcPr>
          <w:p w:rsidR="009F6D41" w:rsidRPr="0035785A" w:rsidRDefault="0035785A" w:rsidP="009F6D41">
            <w:pPr>
              <w:jc w:val="center"/>
              <w:rPr>
                <w:lang w:val="sr-Cyrl-RS"/>
              </w:rPr>
            </w:pPr>
            <w:r>
              <w:rPr>
                <w:lang w:val="sr-Cyrl-RS"/>
              </w:rPr>
              <w:t>1</w:t>
            </w:r>
          </w:p>
        </w:tc>
      </w:tr>
      <w:tr w:rsidR="009F6D41" w:rsidRPr="002458A2" w:rsidTr="009F6D41">
        <w:tc>
          <w:tcPr>
            <w:tcW w:w="990" w:type="dxa"/>
            <w:vAlign w:val="center"/>
          </w:tcPr>
          <w:p w:rsidR="009F6D41" w:rsidRPr="002458A2" w:rsidRDefault="009F6D41" w:rsidP="009F6D41">
            <w:pPr>
              <w:jc w:val="center"/>
            </w:pPr>
            <w:r>
              <w:t>527</w:t>
            </w:r>
          </w:p>
        </w:tc>
        <w:tc>
          <w:tcPr>
            <w:tcW w:w="4981" w:type="dxa"/>
            <w:vAlign w:val="center"/>
          </w:tcPr>
          <w:p w:rsidR="009F6D41" w:rsidRPr="002458A2" w:rsidRDefault="009F6D41" w:rsidP="009F6D41">
            <w:pPr>
              <w:jc w:val="left"/>
              <w:rPr>
                <w:lang w:val="sr-Latn-CS"/>
              </w:rPr>
            </w:pPr>
            <w:r>
              <w:rPr>
                <w:lang w:val="sr-Cyrl-RS"/>
              </w:rPr>
              <w:t>Чишћење у младим културама</w:t>
            </w:r>
          </w:p>
        </w:tc>
        <w:tc>
          <w:tcPr>
            <w:tcW w:w="2520" w:type="dxa"/>
            <w:vAlign w:val="center"/>
          </w:tcPr>
          <w:p w:rsidR="009F6D41" w:rsidRPr="002458A2" w:rsidRDefault="0035785A" w:rsidP="009F6D41">
            <w:pPr>
              <w:jc w:val="center"/>
              <w:rPr>
                <w:lang w:val="sr-Latn-CS"/>
              </w:rPr>
            </w:pPr>
            <w:r>
              <w:rPr>
                <w:lang w:val="sr-Latn-CS"/>
              </w:rPr>
              <w:t>1</w:t>
            </w:r>
          </w:p>
        </w:tc>
      </w:tr>
    </w:tbl>
    <w:p w:rsidR="008B0DCE" w:rsidRPr="002458A2" w:rsidRDefault="008B0DCE" w:rsidP="00B5350C">
      <w:pPr>
        <w:ind w:firstLine="720"/>
        <w:rPr>
          <w:b/>
          <w:lang w:val="sr-Latn-CS"/>
        </w:rPr>
      </w:pPr>
    </w:p>
    <w:p w:rsidR="008B0DCE" w:rsidRPr="002458A2" w:rsidRDefault="008B0DCE" w:rsidP="00B5350C">
      <w:pPr>
        <w:rPr>
          <w:b/>
          <w:bCs/>
          <w:u w:val="single"/>
        </w:rPr>
      </w:pPr>
    </w:p>
    <w:p w:rsidR="008B0DCE" w:rsidRPr="002458A2" w:rsidRDefault="00BE010D" w:rsidP="00B5350C">
      <w:pPr>
        <w:rPr>
          <w:b/>
          <w:bCs/>
          <w:u w:val="single"/>
        </w:rPr>
      </w:pPr>
      <w:r>
        <w:rPr>
          <w:b/>
          <w:bCs/>
          <w:u w:val="single"/>
        </w:rPr>
        <w:t>П</w:t>
      </w:r>
      <w:r w:rsidR="00B61EF7">
        <w:rPr>
          <w:b/>
          <w:bCs/>
          <w:u w:val="single"/>
        </w:rPr>
        <w:t>рор</w:t>
      </w:r>
      <w:r>
        <w:rPr>
          <w:b/>
          <w:bCs/>
          <w:u w:val="single"/>
        </w:rPr>
        <w:t>еде</w:t>
      </w:r>
      <w:r w:rsidR="008B0DCE" w:rsidRPr="002458A2">
        <w:rPr>
          <w:b/>
          <w:bCs/>
          <w:u w:val="single"/>
        </w:rPr>
        <w:t xml:space="preserve"> </w:t>
      </w:r>
      <w:r w:rsidR="00B61EF7">
        <w:rPr>
          <w:b/>
          <w:bCs/>
          <w:u w:val="single"/>
        </w:rPr>
        <w:t>к</w:t>
      </w:r>
      <w:r>
        <w:rPr>
          <w:b/>
          <w:bCs/>
          <w:u w:val="single"/>
        </w:rPr>
        <w:t>а</w:t>
      </w:r>
      <w:r w:rsidR="00B61EF7">
        <w:rPr>
          <w:b/>
          <w:bCs/>
          <w:u w:val="single"/>
        </w:rPr>
        <w:t>о</w:t>
      </w:r>
      <w:r w:rsidR="008B0DCE" w:rsidRPr="002458A2">
        <w:rPr>
          <w:b/>
          <w:bCs/>
          <w:u w:val="single"/>
        </w:rPr>
        <w:t xml:space="preserve"> </w:t>
      </w:r>
      <w:r w:rsidR="00B61EF7">
        <w:rPr>
          <w:b/>
          <w:bCs/>
          <w:u w:val="single"/>
        </w:rPr>
        <w:t>м</w:t>
      </w:r>
      <w:r>
        <w:rPr>
          <w:b/>
          <w:bCs/>
          <w:u w:val="single"/>
        </w:rPr>
        <w:t>е</w:t>
      </w:r>
      <w:r w:rsidR="00B61EF7">
        <w:rPr>
          <w:b/>
          <w:bCs/>
          <w:u w:val="single"/>
        </w:rPr>
        <w:t>р</w:t>
      </w:r>
      <w:r>
        <w:rPr>
          <w:b/>
          <w:bCs/>
          <w:u w:val="single"/>
        </w:rPr>
        <w:t>е</w:t>
      </w:r>
      <w:r w:rsidR="008B0DCE" w:rsidRPr="002458A2">
        <w:rPr>
          <w:b/>
          <w:bCs/>
          <w:u w:val="single"/>
        </w:rPr>
        <w:t xml:space="preserve"> </w:t>
      </w:r>
      <w:r w:rsidR="00B61EF7">
        <w:rPr>
          <w:b/>
          <w:bCs/>
          <w:u w:val="single"/>
        </w:rPr>
        <w:t>н</w:t>
      </w:r>
      <w:r>
        <w:rPr>
          <w:b/>
          <w:bCs/>
          <w:u w:val="single"/>
        </w:rPr>
        <w:t>еге</w:t>
      </w:r>
    </w:p>
    <w:p w:rsidR="008B0DCE" w:rsidRPr="002458A2" w:rsidRDefault="008B0DCE" w:rsidP="00B5350C"/>
    <w:p w:rsidR="008B0DCE" w:rsidRPr="002458A2" w:rsidRDefault="00BE010D" w:rsidP="00B5350C">
      <w:pPr>
        <w:ind w:firstLine="720"/>
      </w:pPr>
      <w:r>
        <w:t>Д</w:t>
      </w:r>
      <w:r w:rsidR="00B61EF7">
        <w:t>озн</w:t>
      </w:r>
      <w:r>
        <w:t>а</w:t>
      </w:r>
      <w:r w:rsidR="00B61EF7">
        <w:t>к</w:t>
      </w:r>
      <w:r>
        <w:t>а</w:t>
      </w:r>
      <w:r w:rsidR="008B0DCE" w:rsidRPr="002458A2">
        <w:t xml:space="preserve"> </w:t>
      </w:r>
      <w:r w:rsidR="00B61EF7">
        <w:t>ст</w:t>
      </w:r>
      <w:r>
        <w:t>аба</w:t>
      </w:r>
      <w:r w:rsidR="00B61EF7">
        <w:t>л</w:t>
      </w:r>
      <w:r>
        <w:t>а</w:t>
      </w:r>
      <w:r w:rsidR="008B0DCE" w:rsidRPr="002458A2">
        <w:t xml:space="preserve"> </w:t>
      </w:r>
      <w:r w:rsidR="00B61EF7">
        <w:t>з</w:t>
      </w:r>
      <w:r>
        <w:t>а</w:t>
      </w:r>
      <w:r w:rsidR="008B0DCE" w:rsidRPr="002458A2">
        <w:t xml:space="preserve"> </w:t>
      </w:r>
      <w:r w:rsidR="00B61EF7">
        <w:t>прор</w:t>
      </w:r>
      <w:r>
        <w:t>ед</w:t>
      </w:r>
      <w:r w:rsidR="00B61EF7">
        <w:t>н</w:t>
      </w:r>
      <w:r>
        <w:t>е</w:t>
      </w:r>
      <w:r w:rsidR="008B0DCE" w:rsidRPr="002458A2">
        <w:t xml:space="preserve"> </w:t>
      </w:r>
      <w:r w:rsidR="00B61EF7">
        <w:t>с</w:t>
      </w:r>
      <w:r>
        <w:t>е</w:t>
      </w:r>
      <w:r w:rsidR="00B61EF7">
        <w:t>ч</w:t>
      </w:r>
      <w:r>
        <w:t>е</w:t>
      </w:r>
      <w:r w:rsidR="008B0DCE" w:rsidRPr="002458A2">
        <w:t xml:space="preserve"> </w:t>
      </w:r>
      <w:r w:rsidR="00B61EF7">
        <w:t>ћ</w:t>
      </w:r>
      <w:r>
        <w:t>е</w:t>
      </w:r>
      <w:r w:rsidR="008B0DCE" w:rsidRPr="002458A2">
        <w:t xml:space="preserve"> </w:t>
      </w:r>
      <w:r w:rsidR="00B61EF7">
        <w:t>с</w:t>
      </w:r>
      <w:r>
        <w:t>е</w:t>
      </w:r>
      <w:r w:rsidR="008B0DCE" w:rsidRPr="002458A2">
        <w:t xml:space="preserve"> </w:t>
      </w:r>
      <w:r w:rsidR="00B61EF7">
        <w:t>из</w:t>
      </w:r>
      <w:r>
        <w:t>в</w:t>
      </w:r>
      <w:r w:rsidR="00B61EF7">
        <w:t>о</w:t>
      </w:r>
      <w:r>
        <w:t>д</w:t>
      </w:r>
      <w:r w:rsidR="00B61EF7">
        <w:t>ити</w:t>
      </w:r>
      <w:r w:rsidR="008B0DCE" w:rsidRPr="002458A2">
        <w:t xml:space="preserve"> </w:t>
      </w:r>
      <w:r w:rsidR="00B61EF7">
        <w:t>ускл</w:t>
      </w:r>
      <w:r>
        <w:t>ад</w:t>
      </w:r>
      <w:r w:rsidR="00B61EF7">
        <w:t>у</w:t>
      </w:r>
      <w:r w:rsidR="008B0DCE" w:rsidRPr="002458A2">
        <w:t xml:space="preserve"> </w:t>
      </w:r>
      <w:r w:rsidR="00B61EF7">
        <w:t>с</w:t>
      </w:r>
      <w:r>
        <w:t>а</w:t>
      </w:r>
      <w:r w:rsidR="008B0DCE" w:rsidRPr="002458A2">
        <w:t xml:space="preserve"> </w:t>
      </w:r>
      <w:r>
        <w:t>П</w:t>
      </w:r>
      <w:r w:rsidR="00B61EF7">
        <w:t>р</w:t>
      </w:r>
      <w:r>
        <w:t>ав</w:t>
      </w:r>
      <w:r w:rsidR="00B61EF7">
        <w:t>илником</w:t>
      </w:r>
      <w:r w:rsidR="008B0DCE" w:rsidRPr="002458A2">
        <w:t xml:space="preserve"> </w:t>
      </w:r>
      <w:r w:rsidR="00B61EF7">
        <w:t>о</w:t>
      </w:r>
      <w:r w:rsidR="008B0DCE" w:rsidRPr="002458A2">
        <w:t xml:space="preserve"> </w:t>
      </w:r>
      <w:r w:rsidR="00B61EF7">
        <w:t>н</w:t>
      </w:r>
      <w:r>
        <w:t>а</w:t>
      </w:r>
      <w:r w:rsidR="00B61EF7">
        <w:t>чину</w:t>
      </w:r>
      <w:r w:rsidR="008B0DCE" w:rsidRPr="002458A2">
        <w:t xml:space="preserve"> </w:t>
      </w:r>
      <w:r w:rsidR="00B61EF7">
        <w:t>о</w:t>
      </w:r>
      <w:r>
        <w:t>бе</w:t>
      </w:r>
      <w:r w:rsidR="00B61EF7">
        <w:t>л</w:t>
      </w:r>
      <w:r>
        <w:t>е</w:t>
      </w:r>
      <w:r w:rsidR="00B61EF7">
        <w:t>ж</w:t>
      </w:r>
      <w:r>
        <w:t>ава</w:t>
      </w:r>
      <w:r w:rsidR="001019E7">
        <w:t>њ</w:t>
      </w:r>
      <w:r>
        <w:t>а</w:t>
      </w:r>
      <w:r w:rsidR="008B0DCE" w:rsidRPr="002458A2">
        <w:t xml:space="preserve"> </w:t>
      </w:r>
      <w:r w:rsidR="00B61EF7">
        <w:t>ст</w:t>
      </w:r>
      <w:r>
        <w:t>аба</w:t>
      </w:r>
      <w:r w:rsidR="00B61EF7">
        <w:t>л</w:t>
      </w:r>
      <w:r>
        <w:t>а</w:t>
      </w:r>
      <w:r w:rsidR="008B0DCE" w:rsidRPr="002458A2">
        <w:t xml:space="preserve"> </w:t>
      </w:r>
      <w:r w:rsidR="00B61EF7">
        <w:t>з</w:t>
      </w:r>
      <w:r>
        <w:t>а</w:t>
      </w:r>
      <w:r w:rsidR="008B0DCE" w:rsidRPr="002458A2">
        <w:t xml:space="preserve"> </w:t>
      </w:r>
      <w:r w:rsidR="00B61EF7">
        <w:t>с</w:t>
      </w:r>
      <w:r>
        <w:t>е</w:t>
      </w:r>
      <w:r w:rsidR="00B61EF7">
        <w:t>чу</w:t>
      </w:r>
      <w:r w:rsidR="008B0DCE" w:rsidRPr="002458A2">
        <w:t xml:space="preserve"> </w:t>
      </w:r>
      <w:r w:rsidR="00B61EF7">
        <w:t>у</w:t>
      </w:r>
      <w:r w:rsidR="008B0DCE" w:rsidRPr="002458A2">
        <w:t xml:space="preserve"> </w:t>
      </w:r>
      <w:r w:rsidR="00B61EF7">
        <w:t>шум</w:t>
      </w:r>
      <w:r>
        <w:t>а</w:t>
      </w:r>
      <w:r w:rsidR="00B61EF7">
        <w:t>м</w:t>
      </w:r>
      <w:r>
        <w:t>а</w:t>
      </w:r>
      <w:r w:rsidR="008B0DCE" w:rsidRPr="002458A2">
        <w:t xml:space="preserve">..... </w:t>
      </w:r>
      <w:r w:rsidR="008B0DCE" w:rsidRPr="002458A2">
        <w:rPr>
          <w:rFonts w:eastAsia="ArialMT"/>
          <w:szCs w:val="24"/>
          <w:lang w:val="sr-Latn-CS"/>
        </w:rPr>
        <w:t>(</w:t>
      </w:r>
      <w:r>
        <w:rPr>
          <w:rFonts w:eastAsia="ArialMT"/>
          <w:szCs w:val="24"/>
          <w:lang w:val="sr-Latn-CS"/>
        </w:rPr>
        <w:t>С</w:t>
      </w:r>
      <w:r w:rsidR="00B61EF7">
        <w:rPr>
          <w:rFonts w:eastAsia="ArialMT"/>
          <w:szCs w:val="24"/>
          <w:lang w:val="sr-Latn-CS"/>
        </w:rPr>
        <w:t>л</w:t>
      </w:r>
      <w:r w:rsidR="008B0DCE" w:rsidRPr="002458A2">
        <w:rPr>
          <w:rFonts w:eastAsia="ArialMT"/>
          <w:szCs w:val="24"/>
          <w:lang w:val="sr-Latn-CS"/>
        </w:rPr>
        <w:t>.</w:t>
      </w:r>
      <w:r>
        <w:rPr>
          <w:rFonts w:eastAsia="ArialMT"/>
          <w:szCs w:val="24"/>
          <w:lang w:val="sr-Latn-CS"/>
        </w:rPr>
        <w:t>г</w:t>
      </w:r>
      <w:r w:rsidR="00B61EF7">
        <w:rPr>
          <w:rFonts w:eastAsia="ArialMT"/>
          <w:szCs w:val="24"/>
          <w:lang w:val="sr-Latn-CS"/>
        </w:rPr>
        <w:t>л</w:t>
      </w:r>
      <w:r w:rsidR="008B0DCE" w:rsidRPr="002458A2">
        <w:rPr>
          <w:rFonts w:eastAsia="ArialMT"/>
          <w:szCs w:val="24"/>
          <w:lang w:val="sr-Latn-CS"/>
        </w:rPr>
        <w:t>.</w:t>
      </w:r>
      <w:r>
        <w:rPr>
          <w:rFonts w:eastAsia="ArialMT"/>
          <w:szCs w:val="24"/>
          <w:lang w:val="sr-Latn-CS"/>
        </w:rPr>
        <w:t>РС</w:t>
      </w:r>
      <w:r w:rsidR="008B0DCE" w:rsidRPr="002458A2">
        <w:rPr>
          <w:rFonts w:eastAsia="ArialMT"/>
          <w:szCs w:val="24"/>
          <w:lang w:val="sr-Latn-CS"/>
        </w:rPr>
        <w:t xml:space="preserve"> </w:t>
      </w:r>
      <w:r>
        <w:rPr>
          <w:rFonts w:eastAsia="ArialMT"/>
          <w:szCs w:val="24"/>
          <w:lang w:val="sr-Latn-CS"/>
        </w:rPr>
        <w:t>б</w:t>
      </w:r>
      <w:r w:rsidR="00B61EF7">
        <w:rPr>
          <w:rFonts w:eastAsia="ArialMT"/>
          <w:szCs w:val="24"/>
          <w:lang w:val="sr-Latn-CS"/>
        </w:rPr>
        <w:t>р</w:t>
      </w:r>
      <w:r w:rsidR="008B0DCE" w:rsidRPr="002458A2">
        <w:rPr>
          <w:rFonts w:eastAsia="ArialMT"/>
          <w:szCs w:val="24"/>
          <w:lang w:val="sr-Latn-CS"/>
        </w:rPr>
        <w:t xml:space="preserve">.65/11,47/12 </w:t>
      </w:r>
      <w:r w:rsidR="00B61EF7">
        <w:rPr>
          <w:rFonts w:eastAsia="ArialMT"/>
          <w:szCs w:val="24"/>
          <w:lang w:val="sr-Latn-CS"/>
        </w:rPr>
        <w:t>и</w:t>
      </w:r>
      <w:r w:rsidR="008B0DCE" w:rsidRPr="002458A2">
        <w:rPr>
          <w:rFonts w:eastAsia="ArialMT"/>
          <w:szCs w:val="24"/>
          <w:lang w:val="sr-Latn-CS"/>
        </w:rPr>
        <w:t xml:space="preserve"> 8/17)</w:t>
      </w:r>
      <w:r w:rsidR="008B0DCE" w:rsidRPr="002458A2">
        <w:t>.</w:t>
      </w:r>
    </w:p>
    <w:p w:rsidR="008B0DCE" w:rsidRPr="002458A2" w:rsidRDefault="00BE010D" w:rsidP="00B5350C">
      <w:pPr>
        <w:ind w:firstLine="720"/>
      </w:pPr>
      <w:r>
        <w:rPr>
          <w:b/>
          <w:bCs/>
        </w:rPr>
        <w:t>П</w:t>
      </w:r>
      <w:r w:rsidR="00B61EF7">
        <w:rPr>
          <w:b/>
          <w:bCs/>
        </w:rPr>
        <w:t>рор</w:t>
      </w:r>
      <w:r>
        <w:rPr>
          <w:b/>
          <w:bCs/>
        </w:rPr>
        <w:t>ед</w:t>
      </w:r>
      <w:r w:rsidR="00880D92">
        <w:rPr>
          <w:b/>
          <w:bCs/>
          <w:lang w:val="sr-Cyrl-RS"/>
        </w:rPr>
        <w:t>а</w:t>
      </w:r>
      <w:r w:rsidR="008B0DCE" w:rsidRPr="002458A2">
        <w:rPr>
          <w:b/>
          <w:bCs/>
        </w:rPr>
        <w:t xml:space="preserve"> – </w:t>
      </w:r>
      <w:r>
        <w:rPr>
          <w:bCs/>
        </w:rPr>
        <w:t>Ов</w:t>
      </w:r>
      <w:r w:rsidR="00B61EF7">
        <w:rPr>
          <w:bCs/>
        </w:rPr>
        <w:t>ом</w:t>
      </w:r>
      <w:r w:rsidR="008B0DCE" w:rsidRPr="002458A2">
        <w:rPr>
          <w:bCs/>
        </w:rPr>
        <w:t xml:space="preserve"> </w:t>
      </w:r>
      <w:r w:rsidR="00B61EF7">
        <w:rPr>
          <w:bCs/>
        </w:rPr>
        <w:t>осно</w:t>
      </w:r>
      <w:r>
        <w:rPr>
          <w:bCs/>
        </w:rPr>
        <w:t>в</w:t>
      </w:r>
      <w:r w:rsidR="00B61EF7">
        <w:rPr>
          <w:bCs/>
        </w:rPr>
        <w:t>ом</w:t>
      </w:r>
      <w:r w:rsidR="008B0DCE" w:rsidRPr="002458A2">
        <w:rPr>
          <w:bCs/>
        </w:rPr>
        <w:t xml:space="preserve"> </w:t>
      </w:r>
      <w:r w:rsidR="00B61EF7">
        <w:rPr>
          <w:bCs/>
        </w:rPr>
        <w:t>ј</w:t>
      </w:r>
      <w:r>
        <w:rPr>
          <w:bCs/>
        </w:rPr>
        <w:t>е</w:t>
      </w:r>
      <w:r w:rsidR="008B0DCE" w:rsidRPr="002458A2">
        <w:rPr>
          <w:bCs/>
        </w:rPr>
        <w:t xml:space="preserve"> </w:t>
      </w:r>
      <w:r w:rsidR="00B61EF7">
        <w:rPr>
          <w:bCs/>
        </w:rPr>
        <w:t>пл</w:t>
      </w:r>
      <w:r>
        <w:rPr>
          <w:bCs/>
        </w:rPr>
        <w:t>а</w:t>
      </w:r>
      <w:r w:rsidR="00B61EF7">
        <w:rPr>
          <w:bCs/>
        </w:rPr>
        <w:t>нир</w:t>
      </w:r>
      <w:r>
        <w:rPr>
          <w:bCs/>
        </w:rPr>
        <w:t>а</w:t>
      </w:r>
      <w:r w:rsidR="00B61EF7">
        <w:rPr>
          <w:bCs/>
        </w:rPr>
        <w:t>н</w:t>
      </w:r>
      <w:r>
        <w:rPr>
          <w:bCs/>
        </w:rPr>
        <w:t>а</w:t>
      </w:r>
      <w:r w:rsidR="008B0DCE" w:rsidRPr="002458A2">
        <w:rPr>
          <w:bCs/>
        </w:rPr>
        <w:t xml:space="preserve"> </w:t>
      </w:r>
      <w:r w:rsidR="00B61EF7">
        <w:rPr>
          <w:bCs/>
        </w:rPr>
        <w:t>с</w:t>
      </w:r>
      <w:r>
        <w:rPr>
          <w:bCs/>
        </w:rPr>
        <w:t>е</w:t>
      </w:r>
      <w:r w:rsidR="00B61EF7">
        <w:rPr>
          <w:bCs/>
        </w:rPr>
        <w:t>л</w:t>
      </w:r>
      <w:r>
        <w:rPr>
          <w:bCs/>
        </w:rPr>
        <w:t>е</w:t>
      </w:r>
      <w:r w:rsidR="00B61EF7">
        <w:rPr>
          <w:bCs/>
        </w:rPr>
        <w:t>кти</w:t>
      </w:r>
      <w:r>
        <w:rPr>
          <w:bCs/>
        </w:rPr>
        <w:t>в</w:t>
      </w:r>
      <w:r w:rsidR="00B61EF7">
        <w:rPr>
          <w:bCs/>
        </w:rPr>
        <w:t>н</w:t>
      </w:r>
      <w:r>
        <w:rPr>
          <w:bCs/>
        </w:rPr>
        <w:t>а</w:t>
      </w:r>
      <w:r w:rsidR="008B0DCE" w:rsidRPr="002458A2">
        <w:rPr>
          <w:bCs/>
        </w:rPr>
        <w:t xml:space="preserve"> </w:t>
      </w:r>
      <w:r w:rsidR="00B61EF7">
        <w:rPr>
          <w:bCs/>
        </w:rPr>
        <w:t>прор</w:t>
      </w:r>
      <w:r>
        <w:rPr>
          <w:bCs/>
        </w:rPr>
        <w:t>еда</w:t>
      </w:r>
      <w:r w:rsidR="008B0DCE" w:rsidRPr="002458A2">
        <w:rPr>
          <w:bCs/>
        </w:rPr>
        <w:t xml:space="preserve"> </w:t>
      </w:r>
      <w:r w:rsidR="00B61EF7">
        <w:rPr>
          <w:bCs/>
        </w:rPr>
        <w:t>к</w:t>
      </w:r>
      <w:r>
        <w:rPr>
          <w:bCs/>
        </w:rPr>
        <w:t>а</w:t>
      </w:r>
      <w:r w:rsidR="00B61EF7">
        <w:rPr>
          <w:bCs/>
        </w:rPr>
        <w:t>о</w:t>
      </w:r>
      <w:r w:rsidR="008B0DCE" w:rsidRPr="002458A2">
        <w:rPr>
          <w:bCs/>
        </w:rPr>
        <w:t xml:space="preserve"> </w:t>
      </w:r>
      <w:r w:rsidR="00B61EF7">
        <w:rPr>
          <w:bCs/>
        </w:rPr>
        <w:t>м</w:t>
      </w:r>
      <w:r>
        <w:rPr>
          <w:bCs/>
        </w:rPr>
        <w:t>е</w:t>
      </w:r>
      <w:r w:rsidR="00B61EF7">
        <w:rPr>
          <w:bCs/>
        </w:rPr>
        <w:t>р</w:t>
      </w:r>
      <w:r>
        <w:rPr>
          <w:bCs/>
        </w:rPr>
        <w:t>а</w:t>
      </w:r>
      <w:r w:rsidR="008B0DCE" w:rsidRPr="002458A2">
        <w:rPr>
          <w:bCs/>
        </w:rPr>
        <w:t xml:space="preserve"> </w:t>
      </w:r>
      <w:r w:rsidR="00B61EF7">
        <w:rPr>
          <w:bCs/>
        </w:rPr>
        <w:t>н</w:t>
      </w:r>
      <w:r>
        <w:rPr>
          <w:bCs/>
        </w:rPr>
        <w:t>еге</w:t>
      </w:r>
      <w:r w:rsidR="008B0DCE" w:rsidRPr="002458A2">
        <w:rPr>
          <w:bCs/>
        </w:rPr>
        <w:t xml:space="preserve"> </w:t>
      </w:r>
      <w:r w:rsidR="00B61EF7">
        <w:rPr>
          <w:bCs/>
        </w:rPr>
        <w:t>у</w:t>
      </w:r>
      <w:r w:rsidR="008B0DCE" w:rsidRPr="002458A2">
        <w:rPr>
          <w:bCs/>
        </w:rPr>
        <w:t xml:space="preserve"> </w:t>
      </w:r>
      <w:r w:rsidR="00B61EF7">
        <w:rPr>
          <w:bCs/>
        </w:rPr>
        <w:t>из</w:t>
      </w:r>
      <w:r>
        <w:rPr>
          <w:bCs/>
        </w:rPr>
        <w:t>да</w:t>
      </w:r>
      <w:r w:rsidR="00B61EF7">
        <w:rPr>
          <w:bCs/>
        </w:rPr>
        <w:t>н</w:t>
      </w:r>
      <w:r>
        <w:rPr>
          <w:bCs/>
        </w:rPr>
        <w:t>а</w:t>
      </w:r>
      <w:r w:rsidR="00B61EF7">
        <w:rPr>
          <w:bCs/>
        </w:rPr>
        <w:t>чким</w:t>
      </w:r>
      <w:r w:rsidR="008B0DCE" w:rsidRPr="002458A2">
        <w:rPr>
          <w:bCs/>
        </w:rPr>
        <w:t xml:space="preserve"> </w:t>
      </w:r>
      <w:r w:rsidR="00B61EF7">
        <w:rPr>
          <w:bCs/>
        </w:rPr>
        <w:t>с</w:t>
      </w:r>
      <w:r>
        <w:rPr>
          <w:bCs/>
        </w:rPr>
        <w:t>а</w:t>
      </w:r>
      <w:r w:rsidR="00B61EF7">
        <w:rPr>
          <w:bCs/>
        </w:rPr>
        <w:t>стојин</w:t>
      </w:r>
      <w:r>
        <w:rPr>
          <w:bCs/>
        </w:rPr>
        <w:t>а</w:t>
      </w:r>
      <w:r w:rsidR="00B61EF7">
        <w:rPr>
          <w:bCs/>
        </w:rPr>
        <w:t>м</w:t>
      </w:r>
      <w:r>
        <w:rPr>
          <w:bCs/>
        </w:rPr>
        <w:t>а</w:t>
      </w:r>
      <w:r w:rsidR="008B0DCE" w:rsidRPr="002458A2">
        <w:rPr>
          <w:bCs/>
        </w:rPr>
        <w:t xml:space="preserve"> </w:t>
      </w:r>
      <w:r w:rsidR="00C51C3F">
        <w:rPr>
          <w:bCs/>
          <w:lang w:val="sr-Cyrl-RS"/>
        </w:rPr>
        <w:t xml:space="preserve">беле тополе, багрема, копривића и </w:t>
      </w:r>
      <w:r>
        <w:rPr>
          <w:bCs/>
        </w:rPr>
        <w:t>а</w:t>
      </w:r>
      <w:r w:rsidR="00B61EF7">
        <w:rPr>
          <w:bCs/>
        </w:rPr>
        <w:t>м</w:t>
      </w:r>
      <w:r>
        <w:rPr>
          <w:bCs/>
        </w:rPr>
        <w:t>е</w:t>
      </w:r>
      <w:r w:rsidR="00B61EF7">
        <w:rPr>
          <w:bCs/>
        </w:rPr>
        <w:t>ричко</w:t>
      </w:r>
      <w:r>
        <w:rPr>
          <w:bCs/>
        </w:rPr>
        <w:t>г</w:t>
      </w:r>
      <w:r w:rsidR="008B0DCE" w:rsidRPr="002458A2">
        <w:rPr>
          <w:bCs/>
        </w:rPr>
        <w:t xml:space="preserve"> </w:t>
      </w:r>
      <w:r w:rsidR="00B61EF7">
        <w:rPr>
          <w:bCs/>
        </w:rPr>
        <w:t>ј</w:t>
      </w:r>
      <w:r>
        <w:rPr>
          <w:bCs/>
        </w:rPr>
        <w:t>а</w:t>
      </w:r>
      <w:r w:rsidR="00B61EF7">
        <w:rPr>
          <w:bCs/>
        </w:rPr>
        <w:t>с</w:t>
      </w:r>
      <w:r>
        <w:rPr>
          <w:bCs/>
        </w:rPr>
        <w:t>е</w:t>
      </w:r>
      <w:r w:rsidR="00B61EF7">
        <w:rPr>
          <w:bCs/>
        </w:rPr>
        <w:t>н</w:t>
      </w:r>
      <w:r>
        <w:rPr>
          <w:bCs/>
        </w:rPr>
        <w:t>а</w:t>
      </w:r>
      <w:r w:rsidR="00C51C3F">
        <w:rPr>
          <w:bCs/>
          <w:lang w:val="sr-Cyrl-RS"/>
        </w:rPr>
        <w:t xml:space="preserve"> као и вештачким састојинама лужњака и црног бора</w:t>
      </w:r>
      <w:r w:rsidR="008B0DCE" w:rsidRPr="002458A2">
        <w:rPr>
          <w:bCs/>
        </w:rPr>
        <w:t xml:space="preserve">. </w:t>
      </w:r>
      <w:r>
        <w:t>П</w:t>
      </w:r>
      <w:r w:rsidR="00B61EF7">
        <w:t>л</w:t>
      </w:r>
      <w:r>
        <w:t>а</w:t>
      </w:r>
      <w:r w:rsidR="00B61EF7">
        <w:t>нир</w:t>
      </w:r>
      <w:r>
        <w:t>а</w:t>
      </w:r>
      <w:r w:rsidR="00B61EF7">
        <w:t>ни</w:t>
      </w:r>
      <w:r w:rsidR="008B0DCE" w:rsidRPr="002458A2">
        <w:t xml:space="preserve"> </w:t>
      </w:r>
      <w:r w:rsidR="00B61EF7">
        <w:t>инт</w:t>
      </w:r>
      <w:r>
        <w:t>е</w:t>
      </w:r>
      <w:r w:rsidR="00B61EF7">
        <w:t>зит</w:t>
      </w:r>
      <w:r>
        <w:t>е</w:t>
      </w:r>
      <w:r w:rsidR="00B61EF7">
        <w:t>т</w:t>
      </w:r>
      <w:r w:rsidR="008B0DCE" w:rsidRPr="002458A2">
        <w:t xml:space="preserve"> </w:t>
      </w:r>
      <w:r w:rsidR="00B61EF7">
        <w:t>прор</w:t>
      </w:r>
      <w:r>
        <w:t>еда</w:t>
      </w:r>
      <w:r w:rsidR="008B0DCE" w:rsidRPr="002458A2">
        <w:t xml:space="preserve"> </w:t>
      </w:r>
      <w:r w:rsidR="00B61EF7">
        <w:t>с</w:t>
      </w:r>
      <w:r>
        <w:t>е</w:t>
      </w:r>
      <w:r w:rsidR="008B0DCE" w:rsidRPr="002458A2">
        <w:t xml:space="preserve"> </w:t>
      </w:r>
      <w:r w:rsidR="00B61EF7">
        <w:t>кр</w:t>
      </w:r>
      <w:r>
        <w:t>е</w:t>
      </w:r>
      <w:r w:rsidR="00B61EF7">
        <w:t>ћ</w:t>
      </w:r>
      <w:r>
        <w:t>е</w:t>
      </w:r>
      <w:r w:rsidR="008B0DCE" w:rsidRPr="002458A2">
        <w:t xml:space="preserve"> </w:t>
      </w:r>
      <w:r w:rsidR="00B61EF7">
        <w:t>у</w:t>
      </w:r>
      <w:r w:rsidR="008B0DCE" w:rsidRPr="002458A2">
        <w:t xml:space="preserve"> </w:t>
      </w:r>
      <w:r>
        <w:t>г</w:t>
      </w:r>
      <w:r w:rsidR="00B61EF7">
        <w:t>р</w:t>
      </w:r>
      <w:r>
        <w:t>а</w:t>
      </w:r>
      <w:r w:rsidR="00B61EF7">
        <w:t>ниц</w:t>
      </w:r>
      <w:r>
        <w:t>а</w:t>
      </w:r>
      <w:r w:rsidR="00B61EF7">
        <w:t>м</w:t>
      </w:r>
      <w:r>
        <w:t>а</w:t>
      </w:r>
      <w:r w:rsidR="008B0DCE" w:rsidRPr="002458A2">
        <w:t xml:space="preserve"> </w:t>
      </w:r>
      <w:r w:rsidR="00B61EF7">
        <w:t>о</w:t>
      </w:r>
      <w:r>
        <w:t>д</w:t>
      </w:r>
      <w:r w:rsidR="008B0DCE" w:rsidRPr="002458A2">
        <w:t xml:space="preserve"> 10 </w:t>
      </w:r>
      <w:r>
        <w:t>д</w:t>
      </w:r>
      <w:r w:rsidR="00B61EF7">
        <w:t>о</w:t>
      </w:r>
      <w:r w:rsidR="008B0DCE" w:rsidRPr="002458A2">
        <w:t xml:space="preserve"> 30% </w:t>
      </w:r>
      <w:r w:rsidR="00B61EF7">
        <w:t>по</w:t>
      </w:r>
      <w:r w:rsidR="008B0DCE" w:rsidRPr="002458A2">
        <w:t xml:space="preserve"> </w:t>
      </w:r>
      <w:r>
        <w:t>б</w:t>
      </w:r>
      <w:r w:rsidR="00B61EF7">
        <w:t>роју</w:t>
      </w:r>
      <w:r w:rsidR="008B0DCE" w:rsidRPr="002458A2">
        <w:t xml:space="preserve"> </w:t>
      </w:r>
      <w:r w:rsidR="00B61EF7">
        <w:t>ст</w:t>
      </w:r>
      <w:r>
        <w:t>аба</w:t>
      </w:r>
      <w:r w:rsidR="00B61EF7">
        <w:t>л</w:t>
      </w:r>
      <w:r>
        <w:t>а</w:t>
      </w:r>
      <w:r w:rsidR="008B0DCE" w:rsidRPr="002458A2">
        <w:t xml:space="preserve">, </w:t>
      </w:r>
      <w:r>
        <w:t>а</w:t>
      </w:r>
      <w:r w:rsidR="008B0DCE" w:rsidRPr="002458A2">
        <w:t xml:space="preserve"> </w:t>
      </w:r>
      <w:r w:rsidR="00B61EF7">
        <w:t>по</w:t>
      </w:r>
      <w:r w:rsidR="008B0DCE" w:rsidRPr="002458A2">
        <w:t xml:space="preserve"> </w:t>
      </w:r>
      <w:r w:rsidR="00B61EF7">
        <w:t>з</w:t>
      </w:r>
      <w:r>
        <w:t>а</w:t>
      </w:r>
      <w:r w:rsidR="00B61EF7">
        <w:t>пр</w:t>
      </w:r>
      <w:r>
        <w:t>е</w:t>
      </w:r>
      <w:r w:rsidR="00B61EF7">
        <w:t>мини</w:t>
      </w:r>
      <w:r w:rsidR="008B0DCE" w:rsidRPr="002458A2">
        <w:t xml:space="preserve"> </w:t>
      </w:r>
      <w:r>
        <w:t>д</w:t>
      </w:r>
      <w:r w:rsidR="00B61EF7">
        <w:t>о</w:t>
      </w:r>
      <w:r w:rsidR="008B0DCE" w:rsidRPr="002458A2">
        <w:t xml:space="preserve"> 30%. </w:t>
      </w:r>
    </w:p>
    <w:p w:rsidR="008B0DCE" w:rsidRPr="002458A2" w:rsidRDefault="00BE010D" w:rsidP="00B5350C">
      <w:pPr>
        <w:ind w:firstLine="720"/>
      </w:pPr>
      <w:r>
        <w:t>П</w:t>
      </w:r>
      <w:r w:rsidR="00B61EF7">
        <w:t>л</w:t>
      </w:r>
      <w:r>
        <w:t>а</w:t>
      </w:r>
      <w:r w:rsidR="00B61EF7">
        <w:t>нир</w:t>
      </w:r>
      <w:r>
        <w:t>а</w:t>
      </w:r>
      <w:r w:rsidR="00B61EF7">
        <w:t>но</w:t>
      </w:r>
      <w:r w:rsidR="008B0DCE" w:rsidRPr="002458A2">
        <w:t xml:space="preserve"> </w:t>
      </w:r>
      <w:r w:rsidR="00B61EF7">
        <w:t>ј</w:t>
      </w:r>
      <w:r>
        <w:t>е</w:t>
      </w:r>
      <w:r w:rsidR="008B0DCE" w:rsidRPr="002458A2">
        <w:t xml:space="preserve"> </w:t>
      </w:r>
      <w:r>
        <w:t>да</w:t>
      </w:r>
      <w:r w:rsidR="008B0DCE" w:rsidRPr="002458A2">
        <w:t xml:space="preserve"> </w:t>
      </w:r>
      <w:r w:rsidR="00B61EF7">
        <w:t>с</w:t>
      </w:r>
      <w:r>
        <w:t>е</w:t>
      </w:r>
      <w:r w:rsidR="008B0DCE" w:rsidRPr="002458A2">
        <w:t xml:space="preserve"> </w:t>
      </w:r>
      <w:r w:rsidR="00B61EF7">
        <w:t>прор</w:t>
      </w:r>
      <w:r>
        <w:t>еде</w:t>
      </w:r>
      <w:r w:rsidR="008B0DCE" w:rsidRPr="002458A2">
        <w:t xml:space="preserve"> </w:t>
      </w:r>
      <w:r w:rsidR="00B61EF7">
        <w:t>из</w:t>
      </w:r>
      <w:r>
        <w:t>в</w:t>
      </w:r>
      <w:r w:rsidR="00B61EF7">
        <w:t>о</w:t>
      </w:r>
      <w:r>
        <w:t>де</w:t>
      </w:r>
      <w:r w:rsidR="008B0DCE" w:rsidRPr="002458A2">
        <w:t xml:space="preserve"> </w:t>
      </w:r>
      <w:r w:rsidR="00B61EF7">
        <w:t>у</w:t>
      </w:r>
      <w:r w:rsidR="008B0DCE" w:rsidRPr="002458A2">
        <w:t xml:space="preserve"> </w:t>
      </w:r>
      <w:r w:rsidR="00B61EF7">
        <w:t>ср</w:t>
      </w:r>
      <w:r>
        <w:t>ед</w:t>
      </w:r>
      <w:r w:rsidR="001019E7">
        <w:t>њ</w:t>
      </w:r>
      <w:r w:rsidR="00B61EF7">
        <w:t>о</w:t>
      </w:r>
      <w:r>
        <w:t>д</w:t>
      </w:r>
      <w:r w:rsidR="00B61EF7">
        <w:t>о</w:t>
      </w:r>
      <w:r>
        <w:t>б</w:t>
      </w:r>
      <w:r w:rsidR="00B61EF7">
        <w:t>ним</w:t>
      </w:r>
      <w:r w:rsidR="008B0DCE" w:rsidRPr="002458A2">
        <w:t xml:space="preserve"> </w:t>
      </w:r>
      <w:r w:rsidR="00B61EF7">
        <w:t>с</w:t>
      </w:r>
      <w:r>
        <w:t>а</w:t>
      </w:r>
      <w:r w:rsidR="00B61EF7">
        <w:t>стојин</w:t>
      </w:r>
      <w:r>
        <w:t>а</w:t>
      </w:r>
      <w:r w:rsidR="00B61EF7">
        <w:t>м</w:t>
      </w:r>
      <w:r>
        <w:t>а</w:t>
      </w:r>
      <w:r w:rsidR="008B0DCE" w:rsidRPr="002458A2">
        <w:t xml:space="preserve">. </w:t>
      </w:r>
      <w:r>
        <w:t>В</w:t>
      </w:r>
      <w:r w:rsidR="00B61EF7">
        <w:t>р</w:t>
      </w:r>
      <w:r>
        <w:t>е</w:t>
      </w:r>
      <w:r w:rsidR="00B61EF7">
        <w:t>м</w:t>
      </w:r>
      <w:r>
        <w:t>е</w:t>
      </w:r>
      <w:r w:rsidR="008B0DCE" w:rsidRPr="002458A2">
        <w:t xml:space="preserve"> </w:t>
      </w:r>
      <w:r w:rsidR="00B61EF7">
        <w:t>из</w:t>
      </w:r>
      <w:r>
        <w:t>в</w:t>
      </w:r>
      <w:r w:rsidR="00B61EF7">
        <w:t>о</w:t>
      </w:r>
      <w:r>
        <w:t>ђе</w:t>
      </w:r>
      <w:r w:rsidR="001019E7">
        <w:t>њ</w:t>
      </w:r>
      <w:r>
        <w:t>а</w:t>
      </w:r>
      <w:r w:rsidR="008B0DCE" w:rsidRPr="002458A2">
        <w:t xml:space="preserve"> </w:t>
      </w:r>
      <w:r w:rsidR="00B61EF7">
        <w:t>прор</w:t>
      </w:r>
      <w:r>
        <w:t>еда</w:t>
      </w:r>
      <w:r w:rsidR="008B0DCE" w:rsidRPr="002458A2">
        <w:t xml:space="preserve"> </w:t>
      </w:r>
      <w:r w:rsidR="00B61EF7">
        <w:t>з</w:t>
      </w:r>
      <w:r>
        <w:t>а</w:t>
      </w:r>
      <w:r w:rsidR="008B0DCE" w:rsidRPr="002458A2">
        <w:t xml:space="preserve"> </w:t>
      </w:r>
      <w:r w:rsidR="00B61EF7">
        <w:t>с</w:t>
      </w:r>
      <w:r>
        <w:t>ва</w:t>
      </w:r>
      <w:r w:rsidR="00B61EF7">
        <w:t>ку</w:t>
      </w:r>
      <w:r w:rsidR="008B0DCE" w:rsidRPr="002458A2">
        <w:t xml:space="preserve"> </w:t>
      </w:r>
      <w:r w:rsidR="00B61EF7">
        <w:t>с</w:t>
      </w:r>
      <w:r>
        <w:t>а</w:t>
      </w:r>
      <w:r w:rsidR="00B61EF7">
        <w:t>стојину</w:t>
      </w:r>
      <w:r w:rsidR="008B0DCE" w:rsidRPr="002458A2">
        <w:t xml:space="preserve"> </w:t>
      </w:r>
      <w:r w:rsidR="00B61EF7">
        <w:t>пој</w:t>
      </w:r>
      <w:r>
        <w:t>ед</w:t>
      </w:r>
      <w:r w:rsidR="00B61EF7">
        <w:t>ин</w:t>
      </w:r>
      <w:r>
        <w:t>а</w:t>
      </w:r>
      <w:r w:rsidR="00B61EF7">
        <w:t>чно</w:t>
      </w:r>
      <w:r w:rsidR="008B0DCE" w:rsidRPr="002458A2">
        <w:t xml:space="preserve"> </w:t>
      </w:r>
      <w:r w:rsidR="00B61EF7">
        <w:t>о</w:t>
      </w:r>
      <w:r>
        <w:t>д</w:t>
      </w:r>
      <w:r w:rsidR="00B61EF7">
        <w:t>р</w:t>
      </w:r>
      <w:r>
        <w:t>ед</w:t>
      </w:r>
      <w:r w:rsidR="00B61EF7">
        <w:t>ић</w:t>
      </w:r>
      <w:r>
        <w:t>е</w:t>
      </w:r>
      <w:r w:rsidR="008B0DCE" w:rsidRPr="002458A2">
        <w:t xml:space="preserve"> </w:t>
      </w:r>
      <w:r w:rsidR="00B61EF7">
        <w:t>с</w:t>
      </w:r>
      <w:r>
        <w:t>е</w:t>
      </w:r>
      <w:r w:rsidR="008B0DCE" w:rsidRPr="002458A2">
        <w:t xml:space="preserve"> </w:t>
      </w:r>
      <w:r w:rsidR="00B61EF7">
        <w:t>пр</w:t>
      </w:r>
      <w:r>
        <w:t>е</w:t>
      </w:r>
      <w:r w:rsidR="00B61EF7">
        <w:t>м</w:t>
      </w:r>
      <w:r>
        <w:t>а</w:t>
      </w:r>
      <w:r w:rsidR="008B0DCE" w:rsidRPr="002458A2">
        <w:t xml:space="preserve"> </w:t>
      </w:r>
      <w:r w:rsidR="00B61EF7">
        <w:t>конкр</w:t>
      </w:r>
      <w:r>
        <w:t>е</w:t>
      </w:r>
      <w:r w:rsidR="00B61EF7">
        <w:t>тном</w:t>
      </w:r>
      <w:r w:rsidR="008B0DCE" w:rsidRPr="002458A2">
        <w:t xml:space="preserve"> </w:t>
      </w:r>
      <w:r w:rsidR="00B61EF7">
        <w:t>ст</w:t>
      </w:r>
      <w:r>
        <w:t>а</w:t>
      </w:r>
      <w:r w:rsidR="001019E7">
        <w:t>њ</w:t>
      </w:r>
      <w:r w:rsidR="00B61EF7">
        <w:t>у</w:t>
      </w:r>
      <w:r w:rsidR="008B0DCE" w:rsidRPr="002458A2">
        <w:t xml:space="preserve"> </w:t>
      </w:r>
      <w:r w:rsidR="00B61EF7">
        <w:t>и</w:t>
      </w:r>
      <w:r w:rsidR="008B0DCE" w:rsidRPr="002458A2">
        <w:t xml:space="preserve"> </w:t>
      </w:r>
      <w:r w:rsidR="00B61EF7">
        <w:t>уз</w:t>
      </w:r>
      <w:r>
        <w:t>г</w:t>
      </w:r>
      <w:r w:rsidR="00B61EF7">
        <w:t>ојним</w:t>
      </w:r>
      <w:r w:rsidR="008B0DCE" w:rsidRPr="002458A2">
        <w:t xml:space="preserve"> </w:t>
      </w:r>
      <w:r w:rsidR="00B61EF7">
        <w:t>потр</w:t>
      </w:r>
      <w:r>
        <w:t>еба</w:t>
      </w:r>
      <w:r w:rsidR="00B61EF7">
        <w:t>м</w:t>
      </w:r>
      <w:r>
        <w:t>а</w:t>
      </w:r>
      <w:r w:rsidR="008B0DCE" w:rsidRPr="002458A2">
        <w:t>.</w:t>
      </w:r>
    </w:p>
    <w:p w:rsidR="008B0DCE" w:rsidRPr="002458A2" w:rsidRDefault="00BE010D" w:rsidP="00B5350C">
      <w:pPr>
        <w:ind w:firstLine="720"/>
      </w:pPr>
      <w:r>
        <w:t>П</w:t>
      </w:r>
      <w:r w:rsidR="00B61EF7">
        <w:t>р</w:t>
      </w:r>
      <w:r>
        <w:t>ве</w:t>
      </w:r>
      <w:r w:rsidR="00B61EF7">
        <w:t>нст</w:t>
      </w:r>
      <w:r>
        <w:t>ве</w:t>
      </w:r>
      <w:r w:rsidR="00B61EF7">
        <w:t>ни</w:t>
      </w:r>
      <w:r w:rsidR="008B0DCE" w:rsidRPr="002458A2">
        <w:t xml:space="preserve"> </w:t>
      </w:r>
      <w:r w:rsidR="00B61EF7">
        <w:t>з</w:t>
      </w:r>
      <w:r>
        <w:t>ада</w:t>
      </w:r>
      <w:r w:rsidR="00B61EF7">
        <w:t>т</w:t>
      </w:r>
      <w:r>
        <w:t>а</w:t>
      </w:r>
      <w:r w:rsidR="00B61EF7">
        <w:t>к</w:t>
      </w:r>
      <w:r w:rsidR="008B0DCE" w:rsidRPr="002458A2">
        <w:t xml:space="preserve"> </w:t>
      </w:r>
      <w:r w:rsidR="00B61EF7">
        <w:t>прор</w:t>
      </w:r>
      <w:r>
        <w:t>еда</w:t>
      </w:r>
      <w:r w:rsidR="008B0DCE" w:rsidRPr="002458A2">
        <w:t xml:space="preserve"> </w:t>
      </w:r>
      <w:r w:rsidR="00B61EF7">
        <w:t>ј</w:t>
      </w:r>
      <w:r>
        <w:t>е</w:t>
      </w:r>
      <w:r w:rsidR="008B0DCE" w:rsidRPr="002458A2">
        <w:t xml:space="preserve"> </w:t>
      </w:r>
      <w:r>
        <w:t>да</w:t>
      </w:r>
      <w:r w:rsidR="008B0DCE" w:rsidRPr="002458A2">
        <w:t xml:space="preserve"> </w:t>
      </w:r>
      <w:r w:rsidR="00B61EF7">
        <w:t>с</w:t>
      </w:r>
      <w:r>
        <w:t>е</w:t>
      </w:r>
      <w:r w:rsidR="008B0DCE" w:rsidRPr="002458A2">
        <w:t xml:space="preserve"> </w:t>
      </w:r>
      <w:r>
        <w:t>в</w:t>
      </w:r>
      <w:r w:rsidR="00B61EF7">
        <w:t>исински</w:t>
      </w:r>
      <w:r w:rsidR="008B0DCE" w:rsidRPr="002458A2">
        <w:t xml:space="preserve"> </w:t>
      </w:r>
      <w:r w:rsidR="00B61EF7">
        <w:t>и</w:t>
      </w:r>
      <w:r w:rsidR="008B0DCE" w:rsidRPr="002458A2">
        <w:t xml:space="preserve"> </w:t>
      </w:r>
      <w:r>
        <w:t>деб</w:t>
      </w:r>
      <w:r w:rsidR="001019E7">
        <w:t>љ</w:t>
      </w:r>
      <w:r w:rsidR="00B61EF7">
        <w:t>ински</w:t>
      </w:r>
      <w:r w:rsidR="008B0DCE" w:rsidRPr="002458A2">
        <w:t xml:space="preserve"> </w:t>
      </w:r>
      <w:r w:rsidR="00B61EF7">
        <w:t>прир</w:t>
      </w:r>
      <w:r>
        <w:t>а</w:t>
      </w:r>
      <w:r w:rsidR="00B61EF7">
        <w:t>ст</w:t>
      </w:r>
      <w:r w:rsidR="008B0DCE" w:rsidRPr="002458A2">
        <w:t xml:space="preserve"> </w:t>
      </w:r>
      <w:r w:rsidR="00B61EF7">
        <w:t>н</w:t>
      </w:r>
      <w:r>
        <w:t>а</w:t>
      </w:r>
      <w:r w:rsidR="00B61EF7">
        <w:t>ј</w:t>
      </w:r>
      <w:r>
        <w:t>в</w:t>
      </w:r>
      <w:r w:rsidR="00B61EF7">
        <w:t>р</w:t>
      </w:r>
      <w:r>
        <w:t>ед</w:t>
      </w:r>
      <w:r w:rsidR="00B61EF7">
        <w:t>нијих</w:t>
      </w:r>
      <w:r w:rsidR="008B0DCE" w:rsidRPr="002458A2">
        <w:t xml:space="preserve"> </w:t>
      </w:r>
      <w:r w:rsidR="00B61EF7">
        <w:t>ст</w:t>
      </w:r>
      <w:r>
        <w:t>аба</w:t>
      </w:r>
      <w:r w:rsidR="00B61EF7">
        <w:t>л</w:t>
      </w:r>
      <w:r>
        <w:t>а</w:t>
      </w:r>
      <w:r w:rsidR="008B0DCE" w:rsidRPr="002458A2">
        <w:t xml:space="preserve"> </w:t>
      </w:r>
      <w:r>
        <w:t>д</w:t>
      </w:r>
      <w:r w:rsidR="00B61EF7">
        <w:t>о</w:t>
      </w:r>
      <w:r>
        <w:t>веде</w:t>
      </w:r>
      <w:r w:rsidR="008B0DCE" w:rsidRPr="002458A2">
        <w:t xml:space="preserve"> </w:t>
      </w:r>
      <w:r w:rsidR="00B61EF7">
        <w:t>и</w:t>
      </w:r>
      <w:r w:rsidR="008B0DCE" w:rsidRPr="002458A2">
        <w:t xml:space="preserve"> </w:t>
      </w:r>
      <w:r w:rsidR="00B61EF7">
        <w:t>о</w:t>
      </w:r>
      <w:r>
        <w:t>д</w:t>
      </w:r>
      <w:r w:rsidR="00B61EF7">
        <w:t>рж</w:t>
      </w:r>
      <w:r>
        <w:t>ава</w:t>
      </w:r>
      <w:r w:rsidR="008B0DCE" w:rsidRPr="002458A2">
        <w:t xml:space="preserve"> </w:t>
      </w:r>
      <w:r w:rsidR="00B61EF7">
        <w:t>н</w:t>
      </w:r>
      <w:r>
        <w:t>а</w:t>
      </w:r>
      <w:r w:rsidR="008B0DCE" w:rsidRPr="002458A2">
        <w:t xml:space="preserve"> </w:t>
      </w:r>
      <w:r w:rsidR="00B61EF7">
        <w:t>н</w:t>
      </w:r>
      <w:r>
        <w:t>а</w:t>
      </w:r>
      <w:r w:rsidR="00B61EF7">
        <w:t>ј</w:t>
      </w:r>
      <w:r>
        <w:t>в</w:t>
      </w:r>
      <w:r w:rsidR="00B61EF7">
        <w:t>иш</w:t>
      </w:r>
      <w:r>
        <w:t>е</w:t>
      </w:r>
      <w:r w:rsidR="00B61EF7">
        <w:t>м</w:t>
      </w:r>
      <w:r w:rsidR="008B0DCE" w:rsidRPr="002458A2">
        <w:t xml:space="preserve"> </w:t>
      </w:r>
      <w:r w:rsidR="00B61EF7">
        <w:t>ни</w:t>
      </w:r>
      <w:r>
        <w:t>в</w:t>
      </w:r>
      <w:r w:rsidR="00B61EF7">
        <w:t>оу</w:t>
      </w:r>
      <w:r w:rsidR="008B0DCE" w:rsidRPr="002458A2">
        <w:t xml:space="preserve">. </w:t>
      </w:r>
      <w:r>
        <w:t>Да</w:t>
      </w:r>
      <w:r w:rsidR="008B0DCE" w:rsidRPr="002458A2">
        <w:t xml:space="preserve"> </w:t>
      </w:r>
      <w:r>
        <w:t>б</w:t>
      </w:r>
      <w:r w:rsidR="00B61EF7">
        <w:t>и</w:t>
      </w:r>
      <w:r w:rsidR="008B0DCE" w:rsidRPr="002458A2">
        <w:t xml:space="preserve"> </w:t>
      </w:r>
      <w:r w:rsidR="00B61EF7">
        <w:t>с</w:t>
      </w:r>
      <w:r>
        <w:t>е</w:t>
      </w:r>
      <w:r w:rsidR="008B0DCE" w:rsidRPr="002458A2">
        <w:t xml:space="preserve"> </w:t>
      </w:r>
      <w:r w:rsidR="00B61EF7">
        <w:t>о</w:t>
      </w:r>
      <w:r>
        <w:t>ва</w:t>
      </w:r>
      <w:r w:rsidR="00B61EF7">
        <w:t>ј</w:t>
      </w:r>
      <w:r w:rsidR="008B0DCE" w:rsidRPr="002458A2">
        <w:t xml:space="preserve"> </w:t>
      </w:r>
      <w:r w:rsidR="00B61EF7">
        <w:t>ци</w:t>
      </w:r>
      <w:r w:rsidR="001019E7">
        <w:t>љ</w:t>
      </w:r>
      <w:r w:rsidR="008B0DCE" w:rsidRPr="002458A2">
        <w:t xml:space="preserve"> </w:t>
      </w:r>
      <w:r w:rsidR="00B61EF7">
        <w:t>пости</w:t>
      </w:r>
      <w:r>
        <w:t>га</w:t>
      </w:r>
      <w:r w:rsidR="00B61EF7">
        <w:t>о</w:t>
      </w:r>
      <w:r w:rsidR="008B0DCE" w:rsidRPr="002458A2">
        <w:t xml:space="preserve"> </w:t>
      </w:r>
      <w:r w:rsidR="00B61EF7">
        <w:t>при</w:t>
      </w:r>
      <w:r w:rsidR="008B0DCE" w:rsidRPr="002458A2">
        <w:t xml:space="preserve"> </w:t>
      </w:r>
      <w:r w:rsidR="00B61EF7">
        <w:t>о</w:t>
      </w:r>
      <w:r>
        <w:t>даб</w:t>
      </w:r>
      <w:r w:rsidR="00B61EF7">
        <w:t>ир</w:t>
      </w:r>
      <w:r>
        <w:t>а</w:t>
      </w:r>
      <w:r w:rsidR="001019E7">
        <w:t>њ</w:t>
      </w:r>
      <w:r w:rsidR="00B61EF7">
        <w:t>у</w:t>
      </w:r>
      <w:r w:rsidR="008B0DCE" w:rsidRPr="002458A2">
        <w:t xml:space="preserve"> </w:t>
      </w:r>
      <w:r w:rsidR="00B61EF7">
        <w:t>ст</w:t>
      </w:r>
      <w:r>
        <w:t>аба</w:t>
      </w:r>
      <w:r w:rsidR="00B61EF7">
        <w:t>л</w:t>
      </w:r>
      <w:r>
        <w:t>а</w:t>
      </w:r>
      <w:r w:rsidR="008B0DCE" w:rsidRPr="002458A2">
        <w:t xml:space="preserve"> </w:t>
      </w:r>
      <w:r w:rsidR="00B61EF7">
        <w:t>тр</w:t>
      </w:r>
      <w:r>
        <w:t>еба</w:t>
      </w:r>
      <w:r w:rsidR="008B0DCE" w:rsidRPr="002458A2">
        <w:t xml:space="preserve"> </w:t>
      </w:r>
      <w:r w:rsidR="00B61EF7">
        <w:t>им</w:t>
      </w:r>
      <w:r>
        <w:t>а</w:t>
      </w:r>
      <w:r w:rsidR="00B61EF7">
        <w:t>ти</w:t>
      </w:r>
      <w:r w:rsidR="008B0DCE" w:rsidRPr="002458A2">
        <w:t xml:space="preserve"> </w:t>
      </w:r>
      <w:r w:rsidR="00B61EF7">
        <w:t>у</w:t>
      </w:r>
      <w:r w:rsidR="008B0DCE" w:rsidRPr="002458A2">
        <w:t xml:space="preserve"> </w:t>
      </w:r>
      <w:r>
        <w:t>в</w:t>
      </w:r>
      <w:r w:rsidR="00B61EF7">
        <w:t>и</w:t>
      </w:r>
      <w:r>
        <w:t>д</w:t>
      </w:r>
      <w:r w:rsidR="00B61EF7">
        <w:t>у</w:t>
      </w:r>
      <w:r w:rsidR="008B0DCE" w:rsidRPr="002458A2">
        <w:t xml:space="preserve"> </w:t>
      </w:r>
      <w:r w:rsidR="00B61EF7">
        <w:t>сл</w:t>
      </w:r>
      <w:r>
        <w:t>еде</w:t>
      </w:r>
      <w:r w:rsidR="00B61EF7">
        <w:t>ћ</w:t>
      </w:r>
      <w:r>
        <w:t>е</w:t>
      </w:r>
      <w:r w:rsidR="008B0DCE" w:rsidRPr="002458A2">
        <w:t>:</w:t>
      </w:r>
    </w:p>
    <w:p w:rsidR="008B0DCE" w:rsidRPr="002458A2" w:rsidRDefault="008B0DCE" w:rsidP="00B5350C"/>
    <w:p w:rsidR="008B0DCE" w:rsidRPr="002458A2" w:rsidRDefault="00B61EF7" w:rsidP="0050384B">
      <w:pPr>
        <w:numPr>
          <w:ilvl w:val="0"/>
          <w:numId w:val="14"/>
        </w:numPr>
      </w:pPr>
      <w:r>
        <w:t>ст</w:t>
      </w:r>
      <w:r w:rsidR="00BE010D">
        <w:t>аб</w:t>
      </w:r>
      <w:r>
        <w:t>л</w:t>
      </w:r>
      <w:r w:rsidR="00BE010D">
        <w:t>а</w:t>
      </w:r>
      <w:r w:rsidR="008B0DCE" w:rsidRPr="002458A2">
        <w:t xml:space="preserve"> </w:t>
      </w:r>
      <w:r w:rsidR="00BE010D">
        <w:t>б</w:t>
      </w:r>
      <w:r>
        <w:t>у</w:t>
      </w:r>
      <w:r w:rsidR="00BE010D">
        <w:t>д</w:t>
      </w:r>
      <w:r>
        <w:t>ућности</w:t>
      </w:r>
      <w:r w:rsidR="008B0DCE" w:rsidRPr="002458A2">
        <w:t xml:space="preserve"> </w:t>
      </w:r>
      <w:r>
        <w:t>тр</w:t>
      </w:r>
      <w:r w:rsidR="00BE010D">
        <w:t>еба</w:t>
      </w:r>
      <w:r w:rsidR="008B0DCE" w:rsidRPr="002458A2">
        <w:t xml:space="preserve"> </w:t>
      </w:r>
      <w:r w:rsidR="00BE010D">
        <w:t>да</w:t>
      </w:r>
      <w:r w:rsidR="008B0DCE" w:rsidRPr="002458A2">
        <w:t xml:space="preserve"> </w:t>
      </w:r>
      <w:r>
        <w:t>су</w:t>
      </w:r>
      <w:r w:rsidR="008B0DCE" w:rsidRPr="002458A2">
        <w:t xml:space="preserve"> </w:t>
      </w:r>
      <w:r w:rsidR="00BE010D">
        <w:t>д</w:t>
      </w:r>
      <w:r>
        <w:t>о</w:t>
      </w:r>
      <w:r w:rsidR="00BE010D">
        <w:t>б</w:t>
      </w:r>
      <w:r>
        <w:t>ро</w:t>
      </w:r>
      <w:r w:rsidR="00BE010D">
        <w:t>г</w:t>
      </w:r>
      <w:r w:rsidR="008B0DCE" w:rsidRPr="002458A2">
        <w:t xml:space="preserve"> </w:t>
      </w:r>
      <w:r>
        <w:t>о</w:t>
      </w:r>
      <w:r w:rsidR="00BE010D">
        <w:t>б</w:t>
      </w:r>
      <w:r>
        <w:t>лик</w:t>
      </w:r>
      <w:r w:rsidR="00BE010D">
        <w:t>а</w:t>
      </w:r>
      <w:r w:rsidR="008B0DCE" w:rsidRPr="002458A2">
        <w:t xml:space="preserve">, </w:t>
      </w:r>
      <w:r w:rsidR="00BE010D">
        <w:t>бе</w:t>
      </w:r>
      <w:r>
        <w:t>з</w:t>
      </w:r>
      <w:r w:rsidR="008B0DCE" w:rsidRPr="002458A2">
        <w:t xml:space="preserve"> </w:t>
      </w:r>
      <w:r w:rsidR="00BE010D">
        <w:t>г</w:t>
      </w:r>
      <w:r>
        <w:t>р</w:t>
      </w:r>
      <w:r w:rsidR="00BE010D">
        <w:t>е</w:t>
      </w:r>
      <w:r>
        <w:t>ш</w:t>
      </w:r>
      <w:r w:rsidR="00BE010D">
        <w:t>а</w:t>
      </w:r>
      <w:r>
        <w:t>к</w:t>
      </w:r>
      <w:r w:rsidR="00BE010D">
        <w:t>а</w:t>
      </w:r>
      <w:r w:rsidR="008B0DCE" w:rsidRPr="002458A2">
        <w:t xml:space="preserve">, </w:t>
      </w:r>
      <w:r>
        <w:t>з</w:t>
      </w:r>
      <w:r w:rsidR="00BE010D">
        <w:t>д</w:t>
      </w:r>
      <w:r>
        <w:t>р</w:t>
      </w:r>
      <w:r w:rsidR="00BE010D">
        <w:t>ава</w:t>
      </w:r>
      <w:r w:rsidR="008B0DCE" w:rsidRPr="002458A2">
        <w:t xml:space="preserve">, </w:t>
      </w:r>
      <w:r w:rsidR="00BE010D">
        <w:t>в</w:t>
      </w:r>
      <w:r>
        <w:t>ит</w:t>
      </w:r>
      <w:r w:rsidR="00BE010D">
        <w:t>а</w:t>
      </w:r>
      <w:r>
        <w:t>лн</w:t>
      </w:r>
      <w:r w:rsidR="00BE010D">
        <w:t>а</w:t>
      </w:r>
      <w:r w:rsidR="008B0DCE" w:rsidRPr="002458A2">
        <w:t xml:space="preserve">, </w:t>
      </w:r>
      <w:r>
        <w:t>сн</w:t>
      </w:r>
      <w:r w:rsidR="00BE010D">
        <w:t>а</w:t>
      </w:r>
      <w:r>
        <w:t>жн</w:t>
      </w:r>
      <w:r w:rsidR="00BE010D">
        <w:t>а</w:t>
      </w:r>
      <w:r w:rsidR="008B0DCE" w:rsidRPr="002458A2">
        <w:t xml:space="preserve">, </w:t>
      </w:r>
      <w:r>
        <w:t>с</w:t>
      </w:r>
      <w:r w:rsidR="00BE010D">
        <w:t>а</w:t>
      </w:r>
      <w:r w:rsidR="008B0DCE" w:rsidRPr="002458A2">
        <w:t xml:space="preserve"> </w:t>
      </w:r>
      <w:r>
        <w:t>круном</w:t>
      </w:r>
      <w:r w:rsidR="008B0DCE" w:rsidRPr="002458A2">
        <w:t xml:space="preserve"> </w:t>
      </w:r>
      <w:r>
        <w:t>кој</w:t>
      </w:r>
      <w:r w:rsidR="00BE010D">
        <w:t>а</w:t>
      </w:r>
      <w:r w:rsidR="008B0DCE" w:rsidRPr="002458A2">
        <w:t xml:space="preserve"> </w:t>
      </w:r>
      <w:r>
        <w:t>ниј</w:t>
      </w:r>
      <w:r w:rsidR="00BE010D">
        <w:t>е</w:t>
      </w:r>
      <w:r w:rsidR="008B0DCE" w:rsidRPr="002458A2">
        <w:t xml:space="preserve"> </w:t>
      </w:r>
      <w:r>
        <w:t>о</w:t>
      </w:r>
      <w:r w:rsidR="00BE010D">
        <w:t>дв</w:t>
      </w:r>
      <w:r>
        <w:t>иш</w:t>
      </w:r>
      <w:r w:rsidR="00BE010D">
        <w:t>е</w:t>
      </w:r>
      <w:r w:rsidR="008B0DCE" w:rsidRPr="002458A2">
        <w:t xml:space="preserve"> </w:t>
      </w:r>
      <w:r>
        <w:t>широк</w:t>
      </w:r>
      <w:r w:rsidR="00BE010D">
        <w:t>а</w:t>
      </w:r>
      <w:r w:rsidR="008B0DCE" w:rsidRPr="002458A2">
        <w:t xml:space="preserve"> </w:t>
      </w:r>
      <w:r>
        <w:t>или</w:t>
      </w:r>
      <w:r w:rsidR="008B0DCE" w:rsidRPr="002458A2">
        <w:t xml:space="preserve"> </w:t>
      </w:r>
      <w:r>
        <w:t>уск</w:t>
      </w:r>
      <w:r w:rsidR="00BE010D">
        <w:t>а</w:t>
      </w:r>
      <w:r w:rsidR="008B0DCE" w:rsidRPr="002458A2">
        <w:t xml:space="preserve">, </w:t>
      </w:r>
      <w:r w:rsidR="00BE010D">
        <w:t>а</w:t>
      </w:r>
      <w:r w:rsidR="008B0DCE" w:rsidRPr="002458A2">
        <w:t xml:space="preserve"> </w:t>
      </w:r>
      <w:r w:rsidR="00BE010D">
        <w:t>деб</w:t>
      </w:r>
      <w:r>
        <w:t>л</w:t>
      </w:r>
      <w:r w:rsidR="00BE010D">
        <w:t>а</w:t>
      </w:r>
      <w:r w:rsidR="008B0DCE" w:rsidRPr="002458A2">
        <w:t xml:space="preserve"> </w:t>
      </w:r>
      <w:r w:rsidR="00BE010D">
        <w:t>да</w:t>
      </w:r>
      <w:r w:rsidR="008B0DCE" w:rsidRPr="002458A2">
        <w:t xml:space="preserve"> </w:t>
      </w:r>
      <w:r>
        <w:t>су</w:t>
      </w:r>
      <w:r w:rsidR="008B0DCE" w:rsidRPr="002458A2">
        <w:t xml:space="preserve"> </w:t>
      </w:r>
      <w:r w:rsidR="00BE010D">
        <w:t>д</w:t>
      </w:r>
      <w:r>
        <w:t>о</w:t>
      </w:r>
      <w:r w:rsidR="00BE010D">
        <w:t>в</w:t>
      </w:r>
      <w:r>
        <w:t>о</w:t>
      </w:r>
      <w:r w:rsidR="001019E7">
        <w:t>љ</w:t>
      </w:r>
      <w:r>
        <w:t>но</w:t>
      </w:r>
      <w:r w:rsidR="008B0DCE" w:rsidRPr="002458A2">
        <w:t xml:space="preserve"> </w:t>
      </w:r>
      <w:r>
        <w:t>чист</w:t>
      </w:r>
      <w:r w:rsidR="00BE010D">
        <w:t>а</w:t>
      </w:r>
      <w:r w:rsidR="008B0DCE" w:rsidRPr="002458A2">
        <w:t xml:space="preserve"> </w:t>
      </w:r>
      <w:r>
        <w:t>о</w:t>
      </w:r>
      <w:r w:rsidR="00BE010D">
        <w:t>д</w:t>
      </w:r>
      <w:r w:rsidR="008B0DCE" w:rsidRPr="002458A2">
        <w:t xml:space="preserve"> </w:t>
      </w:r>
      <w:r w:rsidR="00BE010D">
        <w:t>г</w:t>
      </w:r>
      <w:r>
        <w:t>р</w:t>
      </w:r>
      <w:r w:rsidR="00BE010D">
        <w:t>а</w:t>
      </w:r>
      <w:r>
        <w:t>н</w:t>
      </w:r>
      <w:r w:rsidR="00BE010D">
        <w:t>а</w:t>
      </w:r>
      <w:r w:rsidR="008B0DCE" w:rsidRPr="002458A2">
        <w:t>;</w:t>
      </w:r>
    </w:p>
    <w:p w:rsidR="008B0DCE" w:rsidRPr="002458A2" w:rsidRDefault="00B61EF7" w:rsidP="0050384B">
      <w:pPr>
        <w:numPr>
          <w:ilvl w:val="0"/>
          <w:numId w:val="14"/>
        </w:numPr>
      </w:pPr>
      <w:r>
        <w:t>тр</w:t>
      </w:r>
      <w:r w:rsidR="00BE010D">
        <w:t>еба</w:t>
      </w:r>
      <w:r w:rsidR="008B0DCE" w:rsidRPr="002458A2">
        <w:t xml:space="preserve"> </w:t>
      </w:r>
      <w:r w:rsidR="00BE010D">
        <w:t>вад</w:t>
      </w:r>
      <w:r>
        <w:t>ити</w:t>
      </w:r>
      <w:r w:rsidR="008B0DCE" w:rsidRPr="002458A2">
        <w:t xml:space="preserve"> </w:t>
      </w:r>
      <w:r>
        <w:t>ст</w:t>
      </w:r>
      <w:r w:rsidR="00BE010D">
        <w:t>аб</w:t>
      </w:r>
      <w:r>
        <w:t>л</w:t>
      </w:r>
      <w:r w:rsidR="00BE010D">
        <w:t>а</w:t>
      </w:r>
      <w:r w:rsidR="008B0DCE" w:rsidRPr="002458A2">
        <w:t xml:space="preserve"> </w:t>
      </w:r>
      <w:r>
        <w:t>сл</w:t>
      </w:r>
      <w:r w:rsidR="00BE010D">
        <w:t>абе</w:t>
      </w:r>
      <w:r w:rsidR="008B0DCE" w:rsidRPr="002458A2">
        <w:t xml:space="preserve"> </w:t>
      </w:r>
      <w:r w:rsidR="00BE010D">
        <w:t>в</w:t>
      </w:r>
      <w:r>
        <w:t>ит</w:t>
      </w:r>
      <w:r w:rsidR="00BE010D">
        <w:t>а</w:t>
      </w:r>
      <w:r>
        <w:t>лности</w:t>
      </w:r>
      <w:r w:rsidR="008B0DCE" w:rsidRPr="002458A2">
        <w:t xml:space="preserve">, </w:t>
      </w:r>
      <w:r w:rsidR="00BE010D">
        <w:t>б</w:t>
      </w:r>
      <w:r>
        <w:t>ол</w:t>
      </w:r>
      <w:r w:rsidR="00BE010D">
        <w:t>е</w:t>
      </w:r>
      <w:r>
        <w:t>сн</w:t>
      </w:r>
      <w:r w:rsidR="00BE010D">
        <w:t>а</w:t>
      </w:r>
      <w:r w:rsidR="008B0DCE" w:rsidRPr="002458A2">
        <w:t xml:space="preserve">, </w:t>
      </w:r>
      <w:r>
        <w:t>лоших</w:t>
      </w:r>
      <w:r w:rsidR="008B0DCE" w:rsidRPr="002458A2">
        <w:t xml:space="preserve"> </w:t>
      </w:r>
      <w:r>
        <w:t>т</w:t>
      </w:r>
      <w:r w:rsidR="00BE010D">
        <w:t>е</w:t>
      </w:r>
      <w:r>
        <w:t>хничких</w:t>
      </w:r>
      <w:r w:rsidR="008B0DCE" w:rsidRPr="002458A2">
        <w:t xml:space="preserve"> </w:t>
      </w:r>
      <w:r>
        <w:t>осо</w:t>
      </w:r>
      <w:r w:rsidR="00BE010D">
        <w:t>б</w:t>
      </w:r>
      <w:r>
        <w:t>ин</w:t>
      </w:r>
      <w:r w:rsidR="00BE010D">
        <w:t>а</w:t>
      </w:r>
      <w:r w:rsidR="008B0DCE" w:rsidRPr="002458A2">
        <w:t xml:space="preserve"> </w:t>
      </w:r>
      <w:r>
        <w:t>и</w:t>
      </w:r>
      <w:r w:rsidR="008B0DCE" w:rsidRPr="002458A2">
        <w:t xml:space="preserve"> </w:t>
      </w:r>
      <w:r>
        <w:t>ст</w:t>
      </w:r>
      <w:r w:rsidR="00BE010D">
        <w:t>аб</w:t>
      </w:r>
      <w:r>
        <w:t>л</w:t>
      </w:r>
      <w:r w:rsidR="00BE010D">
        <w:t>а</w:t>
      </w:r>
      <w:r w:rsidR="008B0DCE" w:rsidRPr="002458A2">
        <w:t xml:space="preserve"> </w:t>
      </w:r>
      <w:r>
        <w:t>кој</w:t>
      </w:r>
      <w:r w:rsidR="00BE010D">
        <w:t>а</w:t>
      </w:r>
      <w:r w:rsidR="008B0DCE" w:rsidRPr="002458A2">
        <w:t xml:space="preserve"> </w:t>
      </w:r>
      <w:r>
        <w:t>ом</w:t>
      </w:r>
      <w:r w:rsidR="00BE010D">
        <w:t>е</w:t>
      </w:r>
      <w:r>
        <w:t>т</w:t>
      </w:r>
      <w:r w:rsidR="00BE010D">
        <w:t>а</w:t>
      </w:r>
      <w:r>
        <w:t>ју</w:t>
      </w:r>
      <w:r w:rsidR="008B0DCE" w:rsidRPr="002458A2">
        <w:t xml:space="preserve"> </w:t>
      </w:r>
      <w:r>
        <w:t>норм</w:t>
      </w:r>
      <w:r w:rsidR="00BE010D">
        <w:t>а</w:t>
      </w:r>
      <w:r>
        <w:t>л</w:t>
      </w:r>
      <w:r w:rsidR="00BE010D">
        <w:t>а</w:t>
      </w:r>
      <w:r>
        <w:t>н</w:t>
      </w:r>
      <w:r w:rsidR="008B0DCE" w:rsidRPr="002458A2">
        <w:t xml:space="preserve"> </w:t>
      </w:r>
      <w:r>
        <w:t>р</w:t>
      </w:r>
      <w:r w:rsidR="00BE010D">
        <w:t>а</w:t>
      </w:r>
      <w:r>
        <w:t>з</w:t>
      </w:r>
      <w:r w:rsidR="00BE010D">
        <w:t>в</w:t>
      </w:r>
      <w:r>
        <w:t>ој</w:t>
      </w:r>
      <w:r w:rsidR="008B0DCE" w:rsidRPr="002458A2">
        <w:t xml:space="preserve"> </w:t>
      </w:r>
      <w:r>
        <w:t>ст</w:t>
      </w:r>
      <w:r w:rsidR="00BE010D">
        <w:t>аба</w:t>
      </w:r>
      <w:r>
        <w:t>л</w:t>
      </w:r>
      <w:r w:rsidR="00BE010D">
        <w:t>а</w:t>
      </w:r>
      <w:r w:rsidR="008B0DCE" w:rsidRPr="002458A2">
        <w:t xml:space="preserve"> </w:t>
      </w:r>
      <w:r w:rsidR="00BE010D">
        <w:t>б</w:t>
      </w:r>
      <w:r>
        <w:t>у</w:t>
      </w:r>
      <w:r w:rsidR="00BE010D">
        <w:t>д</w:t>
      </w:r>
      <w:r>
        <w:t>ућности</w:t>
      </w:r>
      <w:r w:rsidR="008B0DCE" w:rsidRPr="002458A2">
        <w:t>;</w:t>
      </w:r>
    </w:p>
    <w:p w:rsidR="008B0DCE" w:rsidRPr="002458A2" w:rsidRDefault="00B61EF7" w:rsidP="0050384B">
      <w:pPr>
        <w:numPr>
          <w:ilvl w:val="0"/>
          <w:numId w:val="14"/>
        </w:numPr>
      </w:pPr>
      <w:r>
        <w:t>из</w:t>
      </w:r>
      <w:r w:rsidR="008B0DCE" w:rsidRPr="002458A2">
        <w:t xml:space="preserve"> </w:t>
      </w:r>
      <w:r w:rsidR="00BE010D">
        <w:t>д</w:t>
      </w:r>
      <w:r>
        <w:t>о</w:t>
      </w:r>
      <w:r w:rsidR="001019E7">
        <w:t>њ</w:t>
      </w:r>
      <w:r w:rsidR="00BE010D">
        <w:t>ег</w:t>
      </w:r>
      <w:r w:rsidR="008B0DCE" w:rsidRPr="002458A2">
        <w:t xml:space="preserve"> </w:t>
      </w:r>
      <w:r>
        <w:t>спр</w:t>
      </w:r>
      <w:r w:rsidR="00BE010D">
        <w:t>а</w:t>
      </w:r>
      <w:r>
        <w:t>т</w:t>
      </w:r>
      <w:r w:rsidR="00BE010D">
        <w:t>а</w:t>
      </w:r>
      <w:r w:rsidR="008B0DCE" w:rsidRPr="002458A2">
        <w:t xml:space="preserve"> </w:t>
      </w:r>
      <w:r w:rsidR="00BE010D">
        <w:t>вад</w:t>
      </w:r>
      <w:r>
        <w:t>ити</w:t>
      </w:r>
      <w:r w:rsidR="008B0DCE" w:rsidRPr="002458A2">
        <w:t xml:space="preserve"> </w:t>
      </w:r>
      <w:r>
        <w:t>су</w:t>
      </w:r>
      <w:r w:rsidR="00BE010D">
        <w:t>в</w:t>
      </w:r>
      <w:r>
        <w:t>иш</w:t>
      </w:r>
      <w:r w:rsidR="00BE010D">
        <w:t>е</w:t>
      </w:r>
      <w:r w:rsidR="008B0DCE" w:rsidRPr="002458A2">
        <w:t xml:space="preserve"> </w:t>
      </w:r>
      <w:r>
        <w:t>потишт</w:t>
      </w:r>
      <w:r w:rsidR="00BE010D">
        <w:t>е</w:t>
      </w:r>
      <w:r>
        <w:t>н</w:t>
      </w:r>
      <w:r w:rsidR="00BE010D">
        <w:t>а</w:t>
      </w:r>
      <w:r w:rsidR="008B0DCE" w:rsidRPr="002458A2">
        <w:t xml:space="preserve"> </w:t>
      </w:r>
      <w:r>
        <w:t>ст</w:t>
      </w:r>
      <w:r w:rsidR="00BE010D">
        <w:t>аб</w:t>
      </w:r>
      <w:r>
        <w:t>л</w:t>
      </w:r>
      <w:r w:rsidR="00BE010D">
        <w:t>а</w:t>
      </w:r>
      <w:r w:rsidR="008B0DCE" w:rsidRPr="002458A2">
        <w:t xml:space="preserve">, </w:t>
      </w:r>
      <w:r w:rsidR="00BE010D">
        <w:t>а</w:t>
      </w:r>
      <w:r w:rsidR="008B0DCE" w:rsidRPr="002458A2">
        <w:t xml:space="preserve"> </w:t>
      </w:r>
      <w:r>
        <w:t>из</w:t>
      </w:r>
      <w:r w:rsidR="008B0DCE" w:rsidRPr="002458A2">
        <w:t xml:space="preserve"> </w:t>
      </w:r>
      <w:r w:rsidR="00BE010D">
        <w:t>д</w:t>
      </w:r>
      <w:r>
        <w:t>омин</w:t>
      </w:r>
      <w:r w:rsidR="00BE010D">
        <w:t>а</w:t>
      </w:r>
      <w:r>
        <w:t>нтно</w:t>
      </w:r>
      <w:r w:rsidR="00BE010D">
        <w:t>г</w:t>
      </w:r>
      <w:r w:rsidR="008B0DCE" w:rsidRPr="002458A2">
        <w:t xml:space="preserve"> </w:t>
      </w:r>
      <w:r>
        <w:t>спр</w:t>
      </w:r>
      <w:r w:rsidR="00BE010D">
        <w:t>а</w:t>
      </w:r>
      <w:r>
        <w:t>т</w:t>
      </w:r>
      <w:r w:rsidR="00BE010D">
        <w:t>а</w:t>
      </w:r>
      <w:r w:rsidR="008B0DCE" w:rsidRPr="002458A2">
        <w:t xml:space="preserve"> </w:t>
      </w:r>
      <w:r>
        <w:t>ст</w:t>
      </w:r>
      <w:r w:rsidR="00BE010D">
        <w:t>аб</w:t>
      </w:r>
      <w:r>
        <w:t>л</w:t>
      </w:r>
      <w:r w:rsidR="00BE010D">
        <w:t>а</w:t>
      </w:r>
      <w:r w:rsidR="008B0DCE" w:rsidRPr="002458A2">
        <w:t xml:space="preserve"> </w:t>
      </w:r>
      <w:r>
        <w:t>с</w:t>
      </w:r>
      <w:r w:rsidR="00BE010D">
        <w:t>а</w:t>
      </w:r>
      <w:r w:rsidR="008B0DCE" w:rsidRPr="002458A2">
        <w:t xml:space="preserve"> </w:t>
      </w:r>
      <w:r>
        <w:t>су</w:t>
      </w:r>
      <w:r w:rsidR="00BE010D">
        <w:t>в</w:t>
      </w:r>
      <w:r>
        <w:t>иш</w:t>
      </w:r>
      <w:r w:rsidR="00BE010D">
        <w:t>е</w:t>
      </w:r>
      <w:r w:rsidR="008B0DCE" w:rsidRPr="002458A2">
        <w:t xml:space="preserve"> </w:t>
      </w:r>
      <w:r w:rsidR="00BE010D">
        <w:t>ве</w:t>
      </w:r>
      <w:r>
        <w:t>ликом</w:t>
      </w:r>
      <w:r w:rsidR="008B0DCE" w:rsidRPr="002458A2">
        <w:t xml:space="preserve"> </w:t>
      </w:r>
      <w:r>
        <w:t>крош</w:t>
      </w:r>
      <w:r w:rsidR="001019E7">
        <w:t>њ</w:t>
      </w:r>
      <w:r>
        <w:t>ом</w:t>
      </w:r>
      <w:r w:rsidR="008B0DCE" w:rsidRPr="002458A2">
        <w:t>;</w:t>
      </w:r>
    </w:p>
    <w:p w:rsidR="008B0DCE" w:rsidRPr="002458A2" w:rsidRDefault="00B61EF7" w:rsidP="0050384B">
      <w:pPr>
        <w:numPr>
          <w:ilvl w:val="0"/>
          <w:numId w:val="14"/>
        </w:numPr>
      </w:pPr>
      <w:r>
        <w:t>прор</w:t>
      </w:r>
      <w:r w:rsidR="00BE010D">
        <w:t>еда</w:t>
      </w:r>
      <w:r>
        <w:t>м</w:t>
      </w:r>
      <w:r w:rsidR="00BE010D">
        <w:t>а</w:t>
      </w:r>
      <w:r w:rsidR="008B0DCE" w:rsidRPr="002458A2">
        <w:t xml:space="preserve"> </w:t>
      </w:r>
      <w:r>
        <w:t>тр</w:t>
      </w:r>
      <w:r w:rsidR="00BE010D">
        <w:t>еба</w:t>
      </w:r>
      <w:r w:rsidR="008B0DCE" w:rsidRPr="002458A2">
        <w:t xml:space="preserve"> </w:t>
      </w:r>
      <w:r>
        <w:t>о</w:t>
      </w:r>
      <w:r w:rsidR="00BE010D">
        <w:t>бе</w:t>
      </w:r>
      <w:r>
        <w:t>з</w:t>
      </w:r>
      <w:r w:rsidR="00BE010D">
        <w:t>бед</w:t>
      </w:r>
      <w:r>
        <w:t>ити</w:t>
      </w:r>
      <w:r w:rsidR="008B0DCE" w:rsidRPr="002458A2">
        <w:t xml:space="preserve"> </w:t>
      </w:r>
      <w:r>
        <w:t>усло</w:t>
      </w:r>
      <w:r w:rsidR="00BE010D">
        <w:t>ве</w:t>
      </w:r>
      <w:r w:rsidR="008B0DCE" w:rsidRPr="002458A2">
        <w:t xml:space="preserve"> </w:t>
      </w:r>
      <w:r>
        <w:t>з</w:t>
      </w:r>
      <w:r w:rsidR="00BE010D">
        <w:t>а</w:t>
      </w:r>
      <w:r w:rsidR="008B0DCE" w:rsidRPr="002458A2">
        <w:t xml:space="preserve"> </w:t>
      </w:r>
      <w:r w:rsidR="00BE010D">
        <w:t>б</w:t>
      </w:r>
      <w:r>
        <w:t>о</w:t>
      </w:r>
      <w:r w:rsidR="001019E7">
        <w:t>љ</w:t>
      </w:r>
      <w:r>
        <w:t>и</w:t>
      </w:r>
      <w:r w:rsidR="008B0DCE" w:rsidRPr="002458A2">
        <w:t xml:space="preserve"> </w:t>
      </w:r>
      <w:r>
        <w:t>р</w:t>
      </w:r>
      <w:r w:rsidR="00BE010D">
        <w:t>а</w:t>
      </w:r>
      <w:r>
        <w:t>з</w:t>
      </w:r>
      <w:r w:rsidR="00BE010D">
        <w:t>в</w:t>
      </w:r>
      <w:r>
        <w:t>ој</w:t>
      </w:r>
      <w:r w:rsidR="008B0DCE" w:rsidRPr="002458A2">
        <w:t xml:space="preserve"> </w:t>
      </w:r>
      <w:r>
        <w:t>с</w:t>
      </w:r>
      <w:r w:rsidR="00BE010D">
        <w:t>а</w:t>
      </w:r>
      <w:r>
        <w:t>стојин</w:t>
      </w:r>
      <w:r w:rsidR="00BE010D">
        <w:t>а</w:t>
      </w:r>
      <w:r w:rsidR="008B0DCE" w:rsidRPr="002458A2">
        <w:t xml:space="preserve"> </w:t>
      </w:r>
      <w:r>
        <w:t>и</w:t>
      </w:r>
      <w:r w:rsidR="008B0DCE" w:rsidRPr="002458A2">
        <w:t xml:space="preserve"> </w:t>
      </w:r>
      <w:r>
        <w:t>произ</w:t>
      </w:r>
      <w:r w:rsidR="00BE010D">
        <w:t>в</w:t>
      </w:r>
      <w:r>
        <w:t>о</w:t>
      </w:r>
      <w:r w:rsidR="00BE010D">
        <w:t>д</w:t>
      </w:r>
      <w:r w:rsidR="001019E7">
        <w:t>њ</w:t>
      </w:r>
      <w:r>
        <w:t>у</w:t>
      </w:r>
      <w:r w:rsidR="008B0DCE" w:rsidRPr="002458A2">
        <w:t xml:space="preserve"> </w:t>
      </w:r>
      <w:r w:rsidR="00BE010D">
        <w:t>д</w:t>
      </w:r>
      <w:r>
        <w:t>р</w:t>
      </w:r>
      <w:r w:rsidR="00BE010D">
        <w:t>в</w:t>
      </w:r>
      <w:r>
        <w:t>н</w:t>
      </w:r>
      <w:r w:rsidR="00BE010D">
        <w:t>е</w:t>
      </w:r>
      <w:r w:rsidR="008B0DCE" w:rsidRPr="002458A2">
        <w:t xml:space="preserve"> </w:t>
      </w:r>
      <w:r>
        <w:t>з</w:t>
      </w:r>
      <w:r w:rsidR="00BE010D">
        <w:t>а</w:t>
      </w:r>
      <w:r>
        <w:t>пр</w:t>
      </w:r>
      <w:r w:rsidR="00BE010D">
        <w:t>е</w:t>
      </w:r>
      <w:r>
        <w:t>мин</w:t>
      </w:r>
      <w:r w:rsidR="00BE010D">
        <w:t>е</w:t>
      </w:r>
      <w:r w:rsidR="008B0DCE" w:rsidRPr="002458A2">
        <w:t xml:space="preserve"> </w:t>
      </w:r>
      <w:r w:rsidR="00BE010D">
        <w:t>ве</w:t>
      </w:r>
      <w:r>
        <w:t>ћ</w:t>
      </w:r>
      <w:r w:rsidR="00BE010D">
        <w:t>е</w:t>
      </w:r>
      <w:r w:rsidR="008B0DCE" w:rsidRPr="002458A2">
        <w:t xml:space="preserve"> </w:t>
      </w:r>
      <w:r w:rsidR="00BE010D">
        <w:t>в</w:t>
      </w:r>
      <w:r>
        <w:t>р</w:t>
      </w:r>
      <w:r w:rsidR="00BE010D">
        <w:t>ед</w:t>
      </w:r>
      <w:r>
        <w:t>ности</w:t>
      </w:r>
      <w:r w:rsidR="008B0DCE" w:rsidRPr="002458A2">
        <w:t>;</w:t>
      </w:r>
    </w:p>
    <w:p w:rsidR="008B0DCE" w:rsidRPr="002458A2" w:rsidRDefault="00B61EF7" w:rsidP="0050384B">
      <w:pPr>
        <w:numPr>
          <w:ilvl w:val="0"/>
          <w:numId w:val="14"/>
        </w:numPr>
      </w:pPr>
      <w:r>
        <w:t>тр</w:t>
      </w:r>
      <w:r w:rsidR="00BE010D">
        <w:t>еба</w:t>
      </w:r>
      <w:r w:rsidR="008B0DCE" w:rsidRPr="002458A2">
        <w:t xml:space="preserve"> </w:t>
      </w:r>
      <w:r>
        <w:t>н</w:t>
      </w:r>
      <w:r w:rsidR="00BE010D">
        <w:t>а</w:t>
      </w:r>
      <w:r>
        <w:t>стој</w:t>
      </w:r>
      <w:r w:rsidR="00BE010D">
        <w:t>а</w:t>
      </w:r>
      <w:r>
        <w:t>ти</w:t>
      </w:r>
      <w:r w:rsidR="008B0DCE" w:rsidRPr="002458A2">
        <w:t xml:space="preserve"> </w:t>
      </w:r>
      <w:r w:rsidR="00BE010D">
        <w:t>да</w:t>
      </w:r>
      <w:r w:rsidR="008B0DCE" w:rsidRPr="002458A2">
        <w:t xml:space="preserve"> </w:t>
      </w:r>
      <w:r>
        <w:t>пр</w:t>
      </w:r>
      <w:r w:rsidR="00BE010D">
        <w:t>е</w:t>
      </w:r>
      <w:r>
        <w:t>ост</w:t>
      </w:r>
      <w:r w:rsidR="00BE010D">
        <w:t>а</w:t>
      </w:r>
      <w:r>
        <w:t>л</w:t>
      </w:r>
      <w:r w:rsidR="00BE010D">
        <w:t>а</w:t>
      </w:r>
      <w:r w:rsidR="008B0DCE" w:rsidRPr="002458A2">
        <w:t xml:space="preserve"> </w:t>
      </w:r>
      <w:r>
        <w:t>ст</w:t>
      </w:r>
      <w:r w:rsidR="00BE010D">
        <w:t>аб</w:t>
      </w:r>
      <w:r>
        <w:t>л</w:t>
      </w:r>
      <w:r w:rsidR="00BE010D">
        <w:t>а</w:t>
      </w:r>
      <w:r w:rsidR="008B0DCE" w:rsidRPr="002458A2">
        <w:t xml:space="preserve"> </w:t>
      </w:r>
      <w:r>
        <w:t>им</w:t>
      </w:r>
      <w:r w:rsidR="00BE010D">
        <w:t>а</w:t>
      </w:r>
      <w:r>
        <w:t>ју</w:t>
      </w:r>
      <w:r w:rsidR="008B0DCE" w:rsidRPr="002458A2">
        <w:t xml:space="preserve"> </w:t>
      </w:r>
      <w:r>
        <w:t>пр</w:t>
      </w:r>
      <w:r w:rsidR="00BE010D">
        <w:t>ав</w:t>
      </w:r>
      <w:r>
        <w:t>ил</w:t>
      </w:r>
      <w:r w:rsidR="00BE010D">
        <w:t>а</w:t>
      </w:r>
      <w:r>
        <w:t>н</w:t>
      </w:r>
      <w:r w:rsidR="008B0DCE" w:rsidRPr="002458A2">
        <w:t xml:space="preserve"> </w:t>
      </w:r>
      <w:r>
        <w:t>просторни</w:t>
      </w:r>
      <w:r w:rsidR="008B0DCE" w:rsidRPr="002458A2">
        <w:t xml:space="preserve"> </w:t>
      </w:r>
      <w:r>
        <w:t>р</w:t>
      </w:r>
      <w:r w:rsidR="00BE010D">
        <w:t>а</w:t>
      </w:r>
      <w:r>
        <w:t>спор</w:t>
      </w:r>
      <w:r w:rsidR="00BE010D">
        <w:t>ед</w:t>
      </w:r>
      <w:r w:rsidR="008B0DCE" w:rsidRPr="002458A2">
        <w:t xml:space="preserve"> </w:t>
      </w:r>
      <w:r>
        <w:t>и</w:t>
      </w:r>
      <w:r w:rsidR="008B0DCE" w:rsidRPr="002458A2">
        <w:t xml:space="preserve"> </w:t>
      </w:r>
      <w:r w:rsidR="00BE010D">
        <w:t>да</w:t>
      </w:r>
      <w:r w:rsidR="008B0DCE" w:rsidRPr="002458A2">
        <w:t xml:space="preserve"> </w:t>
      </w:r>
      <w:r>
        <w:t>ј</w:t>
      </w:r>
      <w:r w:rsidR="00BE010D">
        <w:t>е</w:t>
      </w:r>
      <w:r w:rsidR="008B0DCE" w:rsidRPr="002458A2">
        <w:t xml:space="preserve"> </w:t>
      </w:r>
      <w:r>
        <w:t>р</w:t>
      </w:r>
      <w:r w:rsidR="00BE010D">
        <w:t>а</w:t>
      </w:r>
      <w:r>
        <w:t>зм</w:t>
      </w:r>
      <w:r w:rsidR="00BE010D">
        <w:t>а</w:t>
      </w:r>
      <w:r>
        <w:t>к</w:t>
      </w:r>
      <w:r w:rsidR="008B0DCE" w:rsidRPr="002458A2">
        <w:t xml:space="preserve"> </w:t>
      </w:r>
      <w:r>
        <w:t>м</w:t>
      </w:r>
      <w:r w:rsidR="00BE010D">
        <w:t>еђ</w:t>
      </w:r>
      <w:r>
        <w:t>у</w:t>
      </w:r>
      <w:r w:rsidR="008B0DCE" w:rsidRPr="002458A2">
        <w:t xml:space="preserve"> </w:t>
      </w:r>
      <w:r w:rsidR="001019E7">
        <w:t>њ</w:t>
      </w:r>
      <w:r>
        <w:t>им</w:t>
      </w:r>
      <w:r w:rsidR="00BE010D">
        <w:t>а</w:t>
      </w:r>
      <w:r w:rsidR="008B0DCE" w:rsidRPr="002458A2">
        <w:t xml:space="preserve"> </w:t>
      </w:r>
      <w:r>
        <w:t>т</w:t>
      </w:r>
      <w:r w:rsidR="00BE010D">
        <w:t>а</w:t>
      </w:r>
      <w:r>
        <w:t>к</w:t>
      </w:r>
      <w:r w:rsidR="00BE010D">
        <w:t>ав</w:t>
      </w:r>
      <w:r w:rsidR="008B0DCE" w:rsidRPr="002458A2">
        <w:t xml:space="preserve"> </w:t>
      </w:r>
      <w:r w:rsidR="00BE010D">
        <w:t>да</w:t>
      </w:r>
      <w:r w:rsidR="008B0DCE" w:rsidRPr="002458A2">
        <w:t xml:space="preserve"> </w:t>
      </w:r>
      <w:r>
        <w:t>с</w:t>
      </w:r>
      <w:r w:rsidR="00BE010D">
        <w:t>е</w:t>
      </w:r>
      <w:r w:rsidR="008B0DCE" w:rsidRPr="002458A2">
        <w:t xml:space="preserve"> </w:t>
      </w:r>
      <w:r>
        <w:t>посл</w:t>
      </w:r>
      <w:r w:rsidR="00BE010D">
        <w:t>е</w:t>
      </w:r>
      <w:r w:rsidR="008B0DCE" w:rsidRPr="002458A2">
        <w:t xml:space="preserve"> </w:t>
      </w:r>
      <w:r>
        <w:t>н</w:t>
      </w:r>
      <w:r w:rsidR="00BE010D">
        <w:t>е</w:t>
      </w:r>
      <w:r>
        <w:t>колико</w:t>
      </w:r>
      <w:r w:rsidR="008B0DCE" w:rsidRPr="002458A2">
        <w:t xml:space="preserve"> </w:t>
      </w:r>
      <w:r w:rsidR="00BE010D">
        <w:t>г</w:t>
      </w:r>
      <w:r>
        <w:t>о</w:t>
      </w:r>
      <w:r w:rsidR="00BE010D">
        <w:t>д</w:t>
      </w:r>
      <w:r>
        <w:t>ин</w:t>
      </w:r>
      <w:r w:rsidR="00BE010D">
        <w:t>а</w:t>
      </w:r>
      <w:r w:rsidR="008B0DCE" w:rsidRPr="002458A2">
        <w:t xml:space="preserve"> </w:t>
      </w:r>
      <w:r>
        <w:t>крош</w:t>
      </w:r>
      <w:r w:rsidR="001019E7">
        <w:t>њ</w:t>
      </w:r>
      <w:r w:rsidR="00BE010D">
        <w:t>е</w:t>
      </w:r>
      <w:r w:rsidR="008B0DCE" w:rsidRPr="002458A2">
        <w:t xml:space="preserve"> </w:t>
      </w:r>
      <w:r>
        <w:t>склоп</w:t>
      </w:r>
      <w:r w:rsidR="00BE010D">
        <w:t>е</w:t>
      </w:r>
      <w:r w:rsidR="008B0DCE" w:rsidRPr="002458A2">
        <w:t>.</w:t>
      </w:r>
    </w:p>
    <w:p w:rsidR="008B0DCE" w:rsidRPr="002458A2" w:rsidRDefault="008B0DCE" w:rsidP="00B5350C">
      <w:pPr>
        <w:pStyle w:val="Heading2"/>
        <w:rPr>
          <w:szCs w:val="24"/>
        </w:rPr>
      </w:pPr>
      <w:bookmarkStart w:id="1013" w:name="_Toc535232903"/>
      <w:bookmarkStart w:id="1014" w:name="_Toc71886446"/>
      <w:r w:rsidRPr="002458A2">
        <w:rPr>
          <w:szCs w:val="24"/>
        </w:rPr>
        <w:t xml:space="preserve">9.2. </w:t>
      </w:r>
      <w:r w:rsidR="00BE010D">
        <w:rPr>
          <w:szCs w:val="24"/>
        </w:rPr>
        <w:t>С</w:t>
      </w:r>
      <w:r w:rsidR="00B61EF7">
        <w:rPr>
          <w:szCs w:val="24"/>
        </w:rPr>
        <w:t>м</w:t>
      </w:r>
      <w:r w:rsidR="00BE010D">
        <w:rPr>
          <w:szCs w:val="24"/>
        </w:rPr>
        <w:t>е</w:t>
      </w:r>
      <w:r w:rsidR="00B61EF7">
        <w:rPr>
          <w:szCs w:val="24"/>
        </w:rPr>
        <w:t>рниц</w:t>
      </w:r>
      <w:r w:rsidR="00BE010D">
        <w:rPr>
          <w:szCs w:val="24"/>
        </w:rPr>
        <w:t>е</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р</w:t>
      </w:r>
      <w:r w:rsidR="00BE010D">
        <w:rPr>
          <w:szCs w:val="24"/>
        </w:rPr>
        <w:t>еа</w:t>
      </w:r>
      <w:r w:rsidR="00B61EF7">
        <w:rPr>
          <w:szCs w:val="24"/>
        </w:rPr>
        <w:t>лиз</w:t>
      </w:r>
      <w:r w:rsidR="00BE010D">
        <w:rPr>
          <w:szCs w:val="24"/>
        </w:rPr>
        <w:t>а</w:t>
      </w:r>
      <w:r w:rsidR="00B61EF7">
        <w:rPr>
          <w:szCs w:val="24"/>
        </w:rPr>
        <w:t>цију</w:t>
      </w:r>
      <w:r w:rsidRPr="002458A2">
        <w:rPr>
          <w:szCs w:val="24"/>
        </w:rPr>
        <w:t xml:space="preserve"> </w:t>
      </w:r>
      <w:r w:rsidR="00B61EF7">
        <w:rPr>
          <w:szCs w:val="24"/>
        </w:rPr>
        <w:t>пл</w:t>
      </w:r>
      <w:r w:rsidR="00BE010D">
        <w:rPr>
          <w:szCs w:val="24"/>
        </w:rPr>
        <w:t>а</w:t>
      </w:r>
      <w:r w:rsidR="00B61EF7">
        <w:rPr>
          <w:szCs w:val="24"/>
        </w:rPr>
        <w:t>н</w:t>
      </w:r>
      <w:r w:rsidR="00BE010D">
        <w:rPr>
          <w:szCs w:val="24"/>
        </w:rPr>
        <w:t>а</w:t>
      </w:r>
      <w:r w:rsidRPr="002458A2">
        <w:rPr>
          <w:szCs w:val="24"/>
        </w:rPr>
        <w:t xml:space="preserve"> </w:t>
      </w:r>
      <w:r w:rsidR="00B61EF7">
        <w:rPr>
          <w:szCs w:val="24"/>
        </w:rPr>
        <w:t>з</w:t>
      </w:r>
      <w:r w:rsidR="00BE010D">
        <w:rPr>
          <w:szCs w:val="24"/>
        </w:rPr>
        <w:t>а</w:t>
      </w:r>
      <w:r w:rsidR="00B61EF7">
        <w:rPr>
          <w:szCs w:val="24"/>
        </w:rPr>
        <w:t>штит</w:t>
      </w:r>
      <w:r w:rsidR="00BE010D">
        <w:rPr>
          <w:szCs w:val="24"/>
        </w:rPr>
        <w:t>е</w:t>
      </w:r>
      <w:r w:rsidRPr="002458A2">
        <w:rPr>
          <w:szCs w:val="24"/>
        </w:rPr>
        <w:t xml:space="preserve"> </w:t>
      </w:r>
      <w:r w:rsidR="00B61EF7">
        <w:rPr>
          <w:szCs w:val="24"/>
        </w:rPr>
        <w:t>шум</w:t>
      </w:r>
      <w:r w:rsidR="00BE010D">
        <w:rPr>
          <w:szCs w:val="24"/>
        </w:rPr>
        <w:t>а</w:t>
      </w:r>
      <w:bookmarkEnd w:id="1013"/>
      <w:bookmarkEnd w:id="1014"/>
    </w:p>
    <w:p w:rsidR="008B0DCE" w:rsidRPr="002458A2" w:rsidRDefault="008B0DCE" w:rsidP="00B5350C">
      <w:pPr>
        <w:ind w:firstLine="600"/>
        <w:rPr>
          <w:noProof/>
        </w:rPr>
      </w:pPr>
    </w:p>
    <w:p w:rsidR="008B0DCE" w:rsidRPr="002E529F" w:rsidRDefault="00BE010D" w:rsidP="00B5350C">
      <w:pPr>
        <w:ind w:firstLine="720"/>
        <w:rPr>
          <w:szCs w:val="24"/>
          <w:lang w:val="sr-Latn-CS"/>
        </w:rPr>
      </w:pPr>
      <w:r w:rsidRPr="002E529F">
        <w:rPr>
          <w:szCs w:val="24"/>
          <w:lang w:val="sr-Latn-CS"/>
        </w:rPr>
        <w:t>О</w:t>
      </w:r>
      <w:r w:rsidR="00B61EF7" w:rsidRPr="002E529F">
        <w:rPr>
          <w:szCs w:val="24"/>
          <w:lang w:val="sr-Latn-CS"/>
        </w:rPr>
        <w:t>сно</w:t>
      </w:r>
      <w:r w:rsidRPr="002E529F">
        <w:rPr>
          <w:szCs w:val="24"/>
          <w:lang w:val="sr-Latn-CS"/>
        </w:rPr>
        <w:t>в</w:t>
      </w:r>
      <w:r w:rsidR="00B61EF7" w:rsidRPr="002E529F">
        <w:rPr>
          <w:szCs w:val="24"/>
          <w:lang w:val="sr-Latn-CS"/>
        </w:rPr>
        <w:t>ни</w:t>
      </w:r>
      <w:r w:rsidR="008B0DCE" w:rsidRPr="002E529F">
        <w:rPr>
          <w:szCs w:val="24"/>
          <w:lang w:val="sr-Latn-CS"/>
        </w:rPr>
        <w:t xml:space="preserve"> </w:t>
      </w:r>
      <w:r w:rsidR="00B61EF7" w:rsidRPr="002E529F">
        <w:rPr>
          <w:szCs w:val="24"/>
          <w:lang w:val="sr-Latn-CS"/>
        </w:rPr>
        <w:t>з</w:t>
      </w:r>
      <w:r w:rsidRPr="002E529F">
        <w:rPr>
          <w:szCs w:val="24"/>
          <w:lang w:val="sr-Latn-CS"/>
        </w:rPr>
        <w:t>ада</w:t>
      </w:r>
      <w:r w:rsidR="00B61EF7" w:rsidRPr="002E529F">
        <w:rPr>
          <w:szCs w:val="24"/>
          <w:lang w:val="sr-Latn-CS"/>
        </w:rPr>
        <w:t>т</w:t>
      </w:r>
      <w:r w:rsidRPr="002E529F">
        <w:rPr>
          <w:szCs w:val="24"/>
          <w:lang w:val="sr-Latn-CS"/>
        </w:rPr>
        <w:t>а</w:t>
      </w:r>
      <w:r w:rsidR="00B61EF7" w:rsidRPr="002E529F">
        <w:rPr>
          <w:szCs w:val="24"/>
          <w:lang w:val="sr-Latn-CS"/>
        </w:rPr>
        <w:t>к</w:t>
      </w:r>
      <w:r w:rsidR="008B0DCE" w:rsidRPr="002E529F">
        <w:rPr>
          <w:szCs w:val="24"/>
          <w:lang w:val="sr-Latn-CS"/>
        </w:rPr>
        <w:t xml:space="preserve"> </w:t>
      </w:r>
      <w:r w:rsidR="00B61EF7" w:rsidRPr="002E529F">
        <w:rPr>
          <w:szCs w:val="24"/>
          <w:lang w:val="sr-Latn-CS"/>
        </w:rPr>
        <w:t>з</w:t>
      </w:r>
      <w:r w:rsidRPr="002E529F">
        <w:rPr>
          <w:szCs w:val="24"/>
          <w:lang w:val="sr-Latn-CS"/>
        </w:rPr>
        <w:t>а</w:t>
      </w:r>
      <w:r w:rsidR="00B61EF7" w:rsidRPr="002E529F">
        <w:rPr>
          <w:szCs w:val="24"/>
          <w:lang w:val="sr-Latn-CS"/>
        </w:rPr>
        <w:t>штит</w:t>
      </w:r>
      <w:r w:rsidRPr="002E529F">
        <w:rPr>
          <w:szCs w:val="24"/>
          <w:lang w:val="sr-Latn-CS"/>
        </w:rPr>
        <w:t>е</w:t>
      </w:r>
      <w:r w:rsidR="008B0DCE" w:rsidRPr="002E529F">
        <w:rPr>
          <w:szCs w:val="24"/>
          <w:lang w:val="sr-Latn-CS"/>
        </w:rPr>
        <w:t xml:space="preserve"> </w:t>
      </w:r>
      <w:r w:rsidR="00B61EF7" w:rsidRPr="002E529F">
        <w:rPr>
          <w:szCs w:val="24"/>
          <w:lang w:val="sr-Latn-CS"/>
        </w:rPr>
        <w:t>шум</w:t>
      </w:r>
      <w:r w:rsidRPr="002E529F">
        <w:rPr>
          <w:szCs w:val="24"/>
          <w:lang w:val="sr-Latn-CS"/>
        </w:rPr>
        <w:t>а</w:t>
      </w:r>
      <w:r w:rsidR="008B0DCE" w:rsidRPr="002E529F">
        <w:rPr>
          <w:szCs w:val="24"/>
          <w:lang w:val="sr-Latn-CS"/>
        </w:rPr>
        <w:t xml:space="preserve"> </w:t>
      </w:r>
      <w:r w:rsidR="00B61EF7" w:rsidRPr="002E529F">
        <w:rPr>
          <w:szCs w:val="24"/>
          <w:lang w:val="sr-Latn-CS"/>
        </w:rPr>
        <w:t>ј</w:t>
      </w:r>
      <w:r w:rsidRPr="002E529F">
        <w:rPr>
          <w:szCs w:val="24"/>
          <w:lang w:val="sr-Latn-CS"/>
        </w:rPr>
        <w:t>е</w:t>
      </w:r>
      <w:r w:rsidR="008B0DCE" w:rsidRPr="002E529F">
        <w:rPr>
          <w:szCs w:val="24"/>
          <w:lang w:val="sr-Latn-CS"/>
        </w:rPr>
        <w:t xml:space="preserve"> </w:t>
      </w:r>
      <w:r w:rsidRPr="002E529F">
        <w:rPr>
          <w:szCs w:val="24"/>
          <w:lang w:val="sr-Latn-CS"/>
        </w:rPr>
        <w:t>да</w:t>
      </w:r>
      <w:r w:rsidR="008B0DCE" w:rsidRPr="002E529F">
        <w:rPr>
          <w:szCs w:val="24"/>
          <w:lang w:val="sr-Latn-CS"/>
        </w:rPr>
        <w:t xml:space="preserve"> </w:t>
      </w:r>
      <w:r w:rsidR="00B61EF7" w:rsidRPr="002E529F">
        <w:rPr>
          <w:szCs w:val="24"/>
          <w:lang w:val="sr-Latn-CS"/>
        </w:rPr>
        <w:t>с</w:t>
      </w:r>
      <w:r w:rsidRPr="002E529F">
        <w:rPr>
          <w:szCs w:val="24"/>
          <w:lang w:val="sr-Latn-CS"/>
        </w:rPr>
        <w:t>е</w:t>
      </w:r>
      <w:r w:rsidR="008B0DCE" w:rsidRPr="002E529F">
        <w:rPr>
          <w:szCs w:val="24"/>
          <w:lang w:val="sr-Latn-CS"/>
        </w:rPr>
        <w:t xml:space="preserve"> </w:t>
      </w:r>
      <w:r w:rsidR="00B61EF7" w:rsidRPr="002E529F">
        <w:rPr>
          <w:szCs w:val="24"/>
          <w:lang w:val="sr-Latn-CS"/>
        </w:rPr>
        <w:t>у</w:t>
      </w:r>
      <w:r w:rsidR="008B0DCE" w:rsidRPr="002E529F">
        <w:rPr>
          <w:szCs w:val="24"/>
          <w:lang w:val="sr-Latn-CS"/>
        </w:rPr>
        <w:t xml:space="preserve"> </w:t>
      </w:r>
      <w:r w:rsidR="00B61EF7" w:rsidRPr="002E529F">
        <w:rPr>
          <w:szCs w:val="24"/>
          <w:lang w:val="sr-Latn-CS"/>
        </w:rPr>
        <w:t>што</w:t>
      </w:r>
      <w:r w:rsidR="008B0DCE" w:rsidRPr="002E529F">
        <w:rPr>
          <w:szCs w:val="24"/>
          <w:lang w:val="sr-Latn-CS"/>
        </w:rPr>
        <w:t xml:space="preserve"> </w:t>
      </w:r>
      <w:r w:rsidRPr="002E529F">
        <w:rPr>
          <w:szCs w:val="24"/>
          <w:lang w:val="sr-Latn-CS"/>
        </w:rPr>
        <w:t>ве</w:t>
      </w:r>
      <w:r w:rsidR="00B61EF7" w:rsidRPr="002E529F">
        <w:rPr>
          <w:szCs w:val="24"/>
          <w:lang w:val="sr-Latn-CS"/>
        </w:rPr>
        <w:t>ћој</w:t>
      </w:r>
      <w:r w:rsidR="008B0DCE" w:rsidRPr="002E529F">
        <w:rPr>
          <w:szCs w:val="24"/>
          <w:lang w:val="sr-Latn-CS"/>
        </w:rPr>
        <w:t xml:space="preserve"> </w:t>
      </w:r>
      <w:r w:rsidR="00B61EF7" w:rsidRPr="002E529F">
        <w:rPr>
          <w:szCs w:val="24"/>
          <w:lang w:val="sr-Latn-CS"/>
        </w:rPr>
        <w:t>м</w:t>
      </w:r>
      <w:r w:rsidRPr="002E529F">
        <w:rPr>
          <w:szCs w:val="24"/>
          <w:lang w:val="sr-Latn-CS"/>
        </w:rPr>
        <w:t>е</w:t>
      </w:r>
      <w:r w:rsidR="00B61EF7" w:rsidRPr="002E529F">
        <w:rPr>
          <w:szCs w:val="24"/>
          <w:lang w:val="sr-Latn-CS"/>
        </w:rPr>
        <w:t>ри</w:t>
      </w:r>
      <w:r w:rsidR="008B0DCE" w:rsidRPr="002E529F">
        <w:rPr>
          <w:szCs w:val="24"/>
          <w:lang w:val="sr-Latn-CS"/>
        </w:rPr>
        <w:t xml:space="preserve"> </w:t>
      </w:r>
      <w:r w:rsidRPr="002E529F">
        <w:rPr>
          <w:szCs w:val="24"/>
          <w:lang w:val="sr-Latn-CS"/>
        </w:rPr>
        <w:t>е</w:t>
      </w:r>
      <w:r w:rsidR="00B61EF7" w:rsidRPr="002E529F">
        <w:rPr>
          <w:szCs w:val="24"/>
          <w:lang w:val="sr-Latn-CS"/>
        </w:rPr>
        <w:t>лиминишу</w:t>
      </w:r>
      <w:r w:rsidR="008B0DCE" w:rsidRPr="002E529F">
        <w:rPr>
          <w:szCs w:val="24"/>
          <w:lang w:val="sr-Latn-CS"/>
        </w:rPr>
        <w:t xml:space="preserve"> </w:t>
      </w:r>
      <w:r w:rsidR="00B61EF7" w:rsidRPr="002E529F">
        <w:rPr>
          <w:szCs w:val="24"/>
          <w:lang w:val="sr-Latn-CS"/>
        </w:rPr>
        <w:t>шт</w:t>
      </w:r>
      <w:r w:rsidRPr="002E529F">
        <w:rPr>
          <w:szCs w:val="24"/>
          <w:lang w:val="sr-Latn-CS"/>
        </w:rPr>
        <w:t>е</w:t>
      </w:r>
      <w:r w:rsidR="00B61EF7" w:rsidRPr="002E529F">
        <w:rPr>
          <w:szCs w:val="24"/>
          <w:lang w:val="sr-Latn-CS"/>
        </w:rPr>
        <w:t>тни</w:t>
      </w:r>
      <w:r w:rsidR="008B0DCE" w:rsidRPr="002E529F">
        <w:rPr>
          <w:szCs w:val="24"/>
          <w:lang w:val="sr-Latn-CS"/>
        </w:rPr>
        <w:t xml:space="preserve"> </w:t>
      </w:r>
      <w:r w:rsidR="00B61EF7" w:rsidRPr="002E529F">
        <w:rPr>
          <w:szCs w:val="24"/>
          <w:lang w:val="sr-Latn-CS"/>
        </w:rPr>
        <w:t>ф</w:t>
      </w:r>
      <w:r w:rsidRPr="002E529F">
        <w:rPr>
          <w:szCs w:val="24"/>
          <w:lang w:val="sr-Latn-CS"/>
        </w:rPr>
        <w:t>а</w:t>
      </w:r>
      <w:r w:rsidR="00B61EF7" w:rsidRPr="002E529F">
        <w:rPr>
          <w:szCs w:val="24"/>
          <w:lang w:val="sr-Latn-CS"/>
        </w:rPr>
        <w:t>ктори</w:t>
      </w:r>
      <w:r w:rsidR="008B0DCE" w:rsidRPr="002E529F">
        <w:rPr>
          <w:szCs w:val="24"/>
          <w:lang w:val="sr-Latn-CS"/>
        </w:rPr>
        <w:t xml:space="preserve">. </w:t>
      </w:r>
      <w:r w:rsidRPr="002E529F">
        <w:rPr>
          <w:szCs w:val="24"/>
          <w:lang w:val="sr-Latn-CS"/>
        </w:rPr>
        <w:t>Рад</w:t>
      </w:r>
      <w:r w:rsidR="00B61EF7" w:rsidRPr="002E529F">
        <w:rPr>
          <w:szCs w:val="24"/>
          <w:lang w:val="sr-Latn-CS"/>
        </w:rPr>
        <w:t>и</w:t>
      </w:r>
      <w:r w:rsidR="008B0DCE" w:rsidRPr="002E529F">
        <w:rPr>
          <w:szCs w:val="24"/>
          <w:lang w:val="sr-Latn-CS"/>
        </w:rPr>
        <w:t xml:space="preserve"> </w:t>
      </w:r>
      <w:r w:rsidR="00B61EF7" w:rsidRPr="002E529F">
        <w:rPr>
          <w:szCs w:val="24"/>
          <w:lang w:val="sr-Latn-CS"/>
        </w:rPr>
        <w:t>усп</w:t>
      </w:r>
      <w:r w:rsidRPr="002E529F">
        <w:rPr>
          <w:szCs w:val="24"/>
          <w:lang w:val="sr-Latn-CS"/>
        </w:rPr>
        <w:t>е</w:t>
      </w:r>
      <w:r w:rsidR="00B61EF7" w:rsidRPr="002E529F">
        <w:rPr>
          <w:szCs w:val="24"/>
          <w:lang w:val="sr-Latn-CS"/>
        </w:rPr>
        <w:t>шно</w:t>
      </w:r>
      <w:r w:rsidRPr="002E529F">
        <w:rPr>
          <w:szCs w:val="24"/>
          <w:lang w:val="sr-Latn-CS"/>
        </w:rPr>
        <w:t>г</w:t>
      </w:r>
      <w:r w:rsidR="008B0DCE" w:rsidRPr="002E529F">
        <w:rPr>
          <w:szCs w:val="24"/>
          <w:lang w:val="sr-Latn-CS"/>
        </w:rPr>
        <w:t xml:space="preserve"> </w:t>
      </w:r>
      <w:r w:rsidR="00B61EF7" w:rsidRPr="002E529F">
        <w:rPr>
          <w:szCs w:val="24"/>
          <w:lang w:val="sr-Latn-CS"/>
        </w:rPr>
        <w:t>спро</w:t>
      </w:r>
      <w:r w:rsidRPr="002E529F">
        <w:rPr>
          <w:szCs w:val="24"/>
          <w:lang w:val="sr-Latn-CS"/>
        </w:rPr>
        <w:t>в</w:t>
      </w:r>
      <w:r w:rsidR="00B61EF7" w:rsidRPr="002E529F">
        <w:rPr>
          <w:szCs w:val="24"/>
          <w:lang w:val="sr-Latn-CS"/>
        </w:rPr>
        <w:t>о</w:t>
      </w:r>
      <w:r w:rsidRPr="002E529F">
        <w:rPr>
          <w:szCs w:val="24"/>
          <w:lang w:val="sr-Latn-CS"/>
        </w:rPr>
        <w:t>ђе</w:t>
      </w:r>
      <w:r w:rsidR="001019E7" w:rsidRPr="002E529F">
        <w:rPr>
          <w:szCs w:val="24"/>
          <w:lang w:val="sr-Latn-CS"/>
        </w:rPr>
        <w:t>њ</w:t>
      </w:r>
      <w:r w:rsidRPr="002E529F">
        <w:rPr>
          <w:szCs w:val="24"/>
          <w:lang w:val="sr-Latn-CS"/>
        </w:rPr>
        <w:t>а</w:t>
      </w:r>
      <w:r w:rsidR="008B0DCE" w:rsidRPr="002E529F">
        <w:rPr>
          <w:szCs w:val="24"/>
          <w:lang w:val="sr-Latn-CS"/>
        </w:rPr>
        <w:t xml:space="preserve"> </w:t>
      </w:r>
      <w:r w:rsidR="00B61EF7" w:rsidRPr="002E529F">
        <w:rPr>
          <w:szCs w:val="24"/>
          <w:lang w:val="sr-Latn-CS"/>
        </w:rPr>
        <w:t>пост</w:t>
      </w:r>
      <w:r w:rsidRPr="002E529F">
        <w:rPr>
          <w:szCs w:val="24"/>
          <w:lang w:val="sr-Latn-CS"/>
        </w:rPr>
        <w:t>ав</w:t>
      </w:r>
      <w:r w:rsidR="001019E7" w:rsidRPr="002E529F">
        <w:rPr>
          <w:szCs w:val="24"/>
          <w:lang w:val="sr-Latn-CS"/>
        </w:rPr>
        <w:t>љ</w:t>
      </w:r>
      <w:r w:rsidRPr="002E529F">
        <w:rPr>
          <w:szCs w:val="24"/>
          <w:lang w:val="sr-Latn-CS"/>
        </w:rPr>
        <w:t>е</w:t>
      </w:r>
      <w:r w:rsidR="00B61EF7" w:rsidRPr="002E529F">
        <w:rPr>
          <w:szCs w:val="24"/>
          <w:lang w:val="sr-Latn-CS"/>
        </w:rPr>
        <w:t>них</w:t>
      </w:r>
      <w:r w:rsidR="008B0DCE" w:rsidRPr="002E529F">
        <w:rPr>
          <w:szCs w:val="24"/>
          <w:lang w:val="sr-Latn-CS"/>
        </w:rPr>
        <w:t xml:space="preserve"> </w:t>
      </w:r>
      <w:r w:rsidR="00B61EF7" w:rsidRPr="002E529F">
        <w:rPr>
          <w:szCs w:val="24"/>
          <w:lang w:val="sr-Latn-CS"/>
        </w:rPr>
        <w:t>ци</w:t>
      </w:r>
      <w:r w:rsidR="001019E7" w:rsidRPr="002E529F">
        <w:rPr>
          <w:szCs w:val="24"/>
          <w:lang w:val="sr-Latn-CS"/>
        </w:rPr>
        <w:t>љ</w:t>
      </w:r>
      <w:r w:rsidRPr="002E529F">
        <w:rPr>
          <w:szCs w:val="24"/>
          <w:lang w:val="sr-Latn-CS"/>
        </w:rPr>
        <w:t>ева</w:t>
      </w:r>
      <w:r w:rsidR="008B0DCE" w:rsidRPr="002E529F">
        <w:rPr>
          <w:szCs w:val="24"/>
          <w:lang w:val="sr-Latn-CS"/>
        </w:rPr>
        <w:t xml:space="preserve"> </w:t>
      </w:r>
      <w:r w:rsidRPr="002E529F">
        <w:rPr>
          <w:szCs w:val="24"/>
          <w:lang w:val="sr-Latn-CS"/>
        </w:rPr>
        <w:t>га</w:t>
      </w:r>
      <w:r w:rsidR="00B61EF7" w:rsidRPr="002E529F">
        <w:rPr>
          <w:szCs w:val="24"/>
          <w:lang w:val="sr-Latn-CS"/>
        </w:rPr>
        <w:t>з</w:t>
      </w:r>
      <w:r w:rsidRPr="002E529F">
        <w:rPr>
          <w:szCs w:val="24"/>
          <w:lang w:val="sr-Latn-CS"/>
        </w:rPr>
        <w:t>д</w:t>
      </w:r>
      <w:r w:rsidR="00B61EF7" w:rsidRPr="002E529F">
        <w:rPr>
          <w:szCs w:val="24"/>
          <w:lang w:val="sr-Latn-CS"/>
        </w:rPr>
        <w:t>о</w:t>
      </w:r>
      <w:r w:rsidRPr="002E529F">
        <w:rPr>
          <w:szCs w:val="24"/>
          <w:lang w:val="sr-Latn-CS"/>
        </w:rPr>
        <w:t>ва</w:t>
      </w:r>
      <w:r w:rsidR="001019E7" w:rsidRPr="002E529F">
        <w:rPr>
          <w:szCs w:val="24"/>
          <w:lang w:val="sr-Latn-CS"/>
        </w:rPr>
        <w:t>њ</w:t>
      </w:r>
      <w:r w:rsidRPr="002E529F">
        <w:rPr>
          <w:szCs w:val="24"/>
          <w:lang w:val="sr-Latn-CS"/>
        </w:rPr>
        <w:t>а</w:t>
      </w:r>
      <w:r w:rsidR="008B0DCE" w:rsidRPr="002E529F">
        <w:rPr>
          <w:szCs w:val="24"/>
          <w:lang w:val="sr-Latn-CS"/>
        </w:rPr>
        <w:t xml:space="preserve"> </w:t>
      </w:r>
      <w:r w:rsidR="00B61EF7" w:rsidRPr="002E529F">
        <w:rPr>
          <w:szCs w:val="24"/>
          <w:lang w:val="sr-Latn-CS"/>
        </w:rPr>
        <w:t>и</w:t>
      </w:r>
      <w:r w:rsidR="008B0DCE" w:rsidRPr="002E529F">
        <w:rPr>
          <w:szCs w:val="24"/>
          <w:lang w:val="sr-Latn-CS"/>
        </w:rPr>
        <w:t xml:space="preserve"> </w:t>
      </w:r>
      <w:r w:rsidR="00B61EF7" w:rsidRPr="002E529F">
        <w:rPr>
          <w:szCs w:val="24"/>
          <w:lang w:val="sr-Latn-CS"/>
        </w:rPr>
        <w:t>потр</w:t>
      </w:r>
      <w:r w:rsidRPr="002E529F">
        <w:rPr>
          <w:szCs w:val="24"/>
          <w:lang w:val="sr-Latn-CS"/>
        </w:rPr>
        <w:t>еб</w:t>
      </w:r>
      <w:r w:rsidR="00B61EF7" w:rsidRPr="002E529F">
        <w:rPr>
          <w:szCs w:val="24"/>
          <w:lang w:val="sr-Latn-CS"/>
        </w:rPr>
        <w:t>них</w:t>
      </w:r>
      <w:r w:rsidR="008B0DCE" w:rsidRPr="002E529F">
        <w:rPr>
          <w:szCs w:val="24"/>
          <w:lang w:val="sr-Latn-CS"/>
        </w:rPr>
        <w:t xml:space="preserve"> </w:t>
      </w:r>
      <w:r w:rsidR="00B61EF7" w:rsidRPr="002E529F">
        <w:rPr>
          <w:szCs w:val="24"/>
          <w:lang w:val="sr-Latn-CS"/>
        </w:rPr>
        <w:t>м</w:t>
      </w:r>
      <w:r w:rsidRPr="002E529F">
        <w:rPr>
          <w:szCs w:val="24"/>
          <w:lang w:val="sr-Latn-CS"/>
        </w:rPr>
        <w:t>е</w:t>
      </w:r>
      <w:r w:rsidR="00B61EF7" w:rsidRPr="002E529F">
        <w:rPr>
          <w:szCs w:val="24"/>
          <w:lang w:val="sr-Latn-CS"/>
        </w:rPr>
        <w:t>р</w:t>
      </w:r>
      <w:r w:rsidRPr="002E529F">
        <w:rPr>
          <w:szCs w:val="24"/>
          <w:lang w:val="sr-Latn-CS"/>
        </w:rPr>
        <w:t>а</w:t>
      </w:r>
      <w:r w:rsidR="008B0DCE" w:rsidRPr="002E529F">
        <w:rPr>
          <w:szCs w:val="24"/>
          <w:lang w:val="sr-Latn-CS"/>
        </w:rPr>
        <w:t xml:space="preserve"> </w:t>
      </w:r>
      <w:r w:rsidR="00B61EF7" w:rsidRPr="002E529F">
        <w:rPr>
          <w:szCs w:val="24"/>
          <w:lang w:val="sr-Latn-CS"/>
        </w:rPr>
        <w:t>з</w:t>
      </w:r>
      <w:r w:rsidRPr="002E529F">
        <w:rPr>
          <w:szCs w:val="24"/>
          <w:lang w:val="sr-Latn-CS"/>
        </w:rPr>
        <w:t>а</w:t>
      </w:r>
      <w:r w:rsidR="00B61EF7" w:rsidRPr="002E529F">
        <w:rPr>
          <w:szCs w:val="24"/>
          <w:lang w:val="sr-Latn-CS"/>
        </w:rPr>
        <w:t>штит</w:t>
      </w:r>
      <w:r w:rsidRPr="002E529F">
        <w:rPr>
          <w:szCs w:val="24"/>
          <w:lang w:val="sr-Latn-CS"/>
        </w:rPr>
        <w:t>е</w:t>
      </w:r>
      <w:r w:rsidR="008B0DCE" w:rsidRPr="002E529F">
        <w:rPr>
          <w:szCs w:val="24"/>
          <w:lang w:val="sr-Latn-CS"/>
        </w:rPr>
        <w:t xml:space="preserve"> </w:t>
      </w:r>
      <w:r w:rsidR="00B61EF7" w:rsidRPr="002E529F">
        <w:rPr>
          <w:szCs w:val="24"/>
          <w:lang w:val="sr-Latn-CS"/>
        </w:rPr>
        <w:t>шум</w:t>
      </w:r>
      <w:r w:rsidRPr="002E529F">
        <w:rPr>
          <w:szCs w:val="24"/>
          <w:lang w:val="sr-Latn-CS"/>
        </w:rPr>
        <w:t>а</w:t>
      </w:r>
      <w:r w:rsidR="008B0DCE" w:rsidRPr="002E529F">
        <w:rPr>
          <w:szCs w:val="24"/>
          <w:lang w:val="sr-Latn-CS"/>
        </w:rPr>
        <w:t xml:space="preserve">, </w:t>
      </w:r>
      <w:r w:rsidR="00B61EF7" w:rsidRPr="002E529F">
        <w:rPr>
          <w:szCs w:val="24"/>
          <w:lang w:val="sr-Latn-CS"/>
        </w:rPr>
        <w:t>ут</w:t>
      </w:r>
      <w:r w:rsidRPr="002E529F">
        <w:rPr>
          <w:szCs w:val="24"/>
          <w:lang w:val="sr-Latn-CS"/>
        </w:rPr>
        <w:t>в</w:t>
      </w:r>
      <w:r w:rsidR="00B61EF7" w:rsidRPr="002E529F">
        <w:rPr>
          <w:szCs w:val="24"/>
          <w:lang w:val="sr-Latn-CS"/>
        </w:rPr>
        <w:t>р</w:t>
      </w:r>
      <w:r w:rsidRPr="002E529F">
        <w:rPr>
          <w:szCs w:val="24"/>
          <w:lang w:val="sr-Latn-CS"/>
        </w:rPr>
        <w:t>ђ</w:t>
      </w:r>
      <w:r w:rsidR="00B61EF7" w:rsidRPr="002E529F">
        <w:rPr>
          <w:szCs w:val="24"/>
          <w:lang w:val="sr-Latn-CS"/>
        </w:rPr>
        <w:t>ују</w:t>
      </w:r>
      <w:r w:rsidR="008B0DCE" w:rsidRPr="002E529F">
        <w:rPr>
          <w:szCs w:val="24"/>
          <w:lang w:val="sr-Latn-CS"/>
        </w:rPr>
        <w:t xml:space="preserve"> </w:t>
      </w:r>
      <w:r w:rsidR="00B61EF7" w:rsidRPr="002E529F">
        <w:rPr>
          <w:szCs w:val="24"/>
          <w:lang w:val="sr-Latn-CS"/>
        </w:rPr>
        <w:t>с</w:t>
      </w:r>
      <w:r w:rsidRPr="002E529F">
        <w:rPr>
          <w:szCs w:val="24"/>
          <w:lang w:val="sr-Latn-CS"/>
        </w:rPr>
        <w:t>е</w:t>
      </w:r>
      <w:r w:rsidR="008B0DCE" w:rsidRPr="002E529F">
        <w:rPr>
          <w:szCs w:val="24"/>
          <w:lang w:val="sr-Latn-CS"/>
        </w:rPr>
        <w:t xml:space="preserve"> </w:t>
      </w:r>
      <w:r w:rsidR="00B61EF7" w:rsidRPr="002E529F">
        <w:rPr>
          <w:szCs w:val="24"/>
          <w:lang w:val="sr-Latn-CS"/>
        </w:rPr>
        <w:t>см</w:t>
      </w:r>
      <w:r w:rsidRPr="002E529F">
        <w:rPr>
          <w:szCs w:val="24"/>
          <w:lang w:val="sr-Latn-CS"/>
        </w:rPr>
        <w:t>е</w:t>
      </w:r>
      <w:r w:rsidR="00B61EF7" w:rsidRPr="002E529F">
        <w:rPr>
          <w:szCs w:val="24"/>
          <w:lang w:val="sr-Latn-CS"/>
        </w:rPr>
        <w:t>рниц</w:t>
      </w:r>
      <w:r w:rsidRPr="002E529F">
        <w:rPr>
          <w:szCs w:val="24"/>
          <w:lang w:val="sr-Latn-CS"/>
        </w:rPr>
        <w:t>е</w:t>
      </w:r>
      <w:r w:rsidR="008B0DCE" w:rsidRPr="002E529F">
        <w:rPr>
          <w:szCs w:val="24"/>
          <w:lang w:val="sr-Latn-CS"/>
        </w:rPr>
        <w:t xml:space="preserve"> </w:t>
      </w:r>
      <w:r w:rsidR="00B61EF7" w:rsidRPr="002E529F">
        <w:rPr>
          <w:szCs w:val="24"/>
          <w:lang w:val="sr-Latn-CS"/>
        </w:rPr>
        <w:t>з</w:t>
      </w:r>
      <w:r w:rsidRPr="002E529F">
        <w:rPr>
          <w:szCs w:val="24"/>
          <w:lang w:val="sr-Latn-CS"/>
        </w:rPr>
        <w:t>а</w:t>
      </w:r>
      <w:r w:rsidR="008B0DCE" w:rsidRPr="002E529F">
        <w:rPr>
          <w:szCs w:val="24"/>
          <w:lang w:val="sr-Latn-CS"/>
        </w:rPr>
        <w:t xml:space="preserve"> </w:t>
      </w:r>
      <w:r w:rsidR="00B61EF7" w:rsidRPr="002E529F">
        <w:rPr>
          <w:szCs w:val="24"/>
          <w:lang w:val="sr-Latn-CS"/>
        </w:rPr>
        <w:t>спро</w:t>
      </w:r>
      <w:r w:rsidRPr="002E529F">
        <w:rPr>
          <w:szCs w:val="24"/>
          <w:lang w:val="sr-Latn-CS"/>
        </w:rPr>
        <w:t>в</w:t>
      </w:r>
      <w:r w:rsidR="00B61EF7" w:rsidRPr="002E529F">
        <w:rPr>
          <w:szCs w:val="24"/>
          <w:lang w:val="sr-Latn-CS"/>
        </w:rPr>
        <w:t>о</w:t>
      </w:r>
      <w:r w:rsidRPr="002E529F">
        <w:rPr>
          <w:szCs w:val="24"/>
          <w:lang w:val="sr-Latn-CS"/>
        </w:rPr>
        <w:t>ђе</w:t>
      </w:r>
      <w:r w:rsidR="001019E7" w:rsidRPr="002E529F">
        <w:rPr>
          <w:szCs w:val="24"/>
          <w:lang w:val="sr-Latn-CS"/>
        </w:rPr>
        <w:t>њ</w:t>
      </w:r>
      <w:r w:rsidRPr="002E529F">
        <w:rPr>
          <w:szCs w:val="24"/>
          <w:lang w:val="sr-Latn-CS"/>
        </w:rPr>
        <w:t>е</w:t>
      </w:r>
      <w:r w:rsidR="008B0DCE" w:rsidRPr="002E529F">
        <w:rPr>
          <w:szCs w:val="24"/>
          <w:lang w:val="sr-Latn-CS"/>
        </w:rPr>
        <w:t xml:space="preserve"> </w:t>
      </w:r>
      <w:r w:rsidR="00B61EF7" w:rsidRPr="002E529F">
        <w:rPr>
          <w:szCs w:val="24"/>
          <w:lang w:val="sr-Latn-CS"/>
        </w:rPr>
        <w:t>пл</w:t>
      </w:r>
      <w:r w:rsidRPr="002E529F">
        <w:rPr>
          <w:szCs w:val="24"/>
          <w:lang w:val="sr-Latn-CS"/>
        </w:rPr>
        <w:t>а</w:t>
      </w:r>
      <w:r w:rsidR="00B61EF7" w:rsidRPr="002E529F">
        <w:rPr>
          <w:szCs w:val="24"/>
          <w:lang w:val="sr-Latn-CS"/>
        </w:rPr>
        <w:t>нир</w:t>
      </w:r>
      <w:r w:rsidRPr="002E529F">
        <w:rPr>
          <w:szCs w:val="24"/>
          <w:lang w:val="sr-Latn-CS"/>
        </w:rPr>
        <w:t>а</w:t>
      </w:r>
      <w:r w:rsidR="00B61EF7" w:rsidRPr="002E529F">
        <w:rPr>
          <w:szCs w:val="24"/>
          <w:lang w:val="sr-Latn-CS"/>
        </w:rPr>
        <w:t>них</w:t>
      </w:r>
      <w:r w:rsidR="008B0DCE" w:rsidRPr="002E529F">
        <w:rPr>
          <w:szCs w:val="24"/>
          <w:lang w:val="sr-Latn-CS"/>
        </w:rPr>
        <w:t xml:space="preserve"> </w:t>
      </w:r>
      <w:r w:rsidR="00B61EF7" w:rsidRPr="002E529F">
        <w:rPr>
          <w:szCs w:val="24"/>
          <w:lang w:val="sr-Latn-CS"/>
        </w:rPr>
        <w:t>р</w:t>
      </w:r>
      <w:r w:rsidRPr="002E529F">
        <w:rPr>
          <w:szCs w:val="24"/>
          <w:lang w:val="sr-Latn-CS"/>
        </w:rPr>
        <w:t>ад</w:t>
      </w:r>
      <w:r w:rsidR="00B61EF7" w:rsidRPr="002E529F">
        <w:rPr>
          <w:szCs w:val="24"/>
          <w:lang w:val="sr-Latn-CS"/>
        </w:rPr>
        <w:t>о</w:t>
      </w:r>
      <w:r w:rsidRPr="002E529F">
        <w:rPr>
          <w:szCs w:val="24"/>
          <w:lang w:val="sr-Latn-CS"/>
        </w:rPr>
        <w:t>ва</w:t>
      </w:r>
      <w:r w:rsidR="008B0DCE" w:rsidRPr="002E529F">
        <w:rPr>
          <w:szCs w:val="24"/>
          <w:lang w:val="sr-Latn-CS"/>
        </w:rPr>
        <w:t xml:space="preserve"> </w:t>
      </w:r>
      <w:r w:rsidR="00B61EF7" w:rsidRPr="002E529F">
        <w:rPr>
          <w:szCs w:val="24"/>
          <w:lang w:val="sr-Latn-CS"/>
        </w:rPr>
        <w:t>и</w:t>
      </w:r>
      <w:r w:rsidR="008B0DCE" w:rsidRPr="002E529F">
        <w:rPr>
          <w:szCs w:val="24"/>
          <w:lang w:val="sr-Latn-CS"/>
        </w:rPr>
        <w:t xml:space="preserve"> </w:t>
      </w:r>
      <w:r w:rsidR="00B61EF7" w:rsidRPr="002E529F">
        <w:rPr>
          <w:szCs w:val="24"/>
          <w:lang w:val="sr-Latn-CS"/>
        </w:rPr>
        <w:t>з</w:t>
      </w:r>
      <w:r w:rsidRPr="002E529F">
        <w:rPr>
          <w:szCs w:val="24"/>
          <w:lang w:val="sr-Latn-CS"/>
        </w:rPr>
        <w:t>ада</w:t>
      </w:r>
      <w:r w:rsidR="00B61EF7" w:rsidRPr="002E529F">
        <w:rPr>
          <w:szCs w:val="24"/>
          <w:lang w:val="sr-Latn-CS"/>
        </w:rPr>
        <w:t>т</w:t>
      </w:r>
      <w:r w:rsidRPr="002E529F">
        <w:rPr>
          <w:szCs w:val="24"/>
          <w:lang w:val="sr-Latn-CS"/>
        </w:rPr>
        <w:t>а</w:t>
      </w:r>
      <w:r w:rsidR="00B61EF7" w:rsidRPr="002E529F">
        <w:rPr>
          <w:szCs w:val="24"/>
          <w:lang w:val="sr-Latn-CS"/>
        </w:rPr>
        <w:t>к</w:t>
      </w:r>
      <w:r w:rsidRPr="002E529F">
        <w:rPr>
          <w:szCs w:val="24"/>
          <w:lang w:val="sr-Latn-CS"/>
        </w:rPr>
        <w:t>а</w:t>
      </w:r>
      <w:r w:rsidR="008B0DCE" w:rsidRPr="002E529F">
        <w:rPr>
          <w:szCs w:val="24"/>
          <w:lang w:val="sr-Latn-CS"/>
        </w:rPr>
        <w:t>.</w:t>
      </w:r>
    </w:p>
    <w:p w:rsidR="008B0DCE" w:rsidRPr="002E529F" w:rsidRDefault="008B0DCE" w:rsidP="00B5350C">
      <w:pPr>
        <w:ind w:firstLine="720"/>
        <w:rPr>
          <w:szCs w:val="24"/>
          <w:lang w:val="sr-Cyrl-RS"/>
        </w:rPr>
      </w:pPr>
      <w:r w:rsidRPr="002E529F">
        <w:rPr>
          <w:b/>
          <w:szCs w:val="24"/>
          <w:lang w:val="nb-NO"/>
        </w:rPr>
        <w:t>611-</w:t>
      </w:r>
      <w:r w:rsidR="00BE010D" w:rsidRPr="002E529F">
        <w:rPr>
          <w:b/>
          <w:szCs w:val="24"/>
          <w:lang w:val="nb-NO"/>
        </w:rPr>
        <w:t>За</w:t>
      </w:r>
      <w:r w:rsidR="00B61EF7" w:rsidRPr="002E529F">
        <w:rPr>
          <w:b/>
          <w:szCs w:val="24"/>
          <w:lang w:val="nb-NO"/>
        </w:rPr>
        <w:t>штит</w:t>
      </w:r>
      <w:r w:rsidR="00BE010D" w:rsidRPr="002E529F">
        <w:rPr>
          <w:b/>
          <w:szCs w:val="24"/>
          <w:lang w:val="nb-NO"/>
        </w:rPr>
        <w:t>а</w:t>
      </w:r>
      <w:r w:rsidRPr="002E529F">
        <w:rPr>
          <w:b/>
          <w:szCs w:val="24"/>
          <w:lang w:val="nb-NO"/>
        </w:rPr>
        <w:t xml:space="preserve"> </w:t>
      </w:r>
      <w:r w:rsidR="00B61EF7" w:rsidRPr="002E529F">
        <w:rPr>
          <w:b/>
          <w:szCs w:val="24"/>
          <w:lang w:val="nb-NO"/>
        </w:rPr>
        <w:t>шум</w:t>
      </w:r>
      <w:r w:rsidR="00BE010D" w:rsidRPr="002E529F">
        <w:rPr>
          <w:b/>
          <w:szCs w:val="24"/>
          <w:lang w:val="nb-NO"/>
        </w:rPr>
        <w:t>а</w:t>
      </w:r>
      <w:r w:rsidRPr="002E529F">
        <w:rPr>
          <w:b/>
          <w:szCs w:val="24"/>
          <w:lang w:val="nb-NO"/>
        </w:rPr>
        <w:t xml:space="preserve"> </w:t>
      </w:r>
      <w:r w:rsidR="00B61EF7" w:rsidRPr="002E529F">
        <w:rPr>
          <w:b/>
          <w:szCs w:val="24"/>
          <w:lang w:val="nb-NO"/>
        </w:rPr>
        <w:t>о</w:t>
      </w:r>
      <w:r w:rsidR="00BE010D" w:rsidRPr="002E529F">
        <w:rPr>
          <w:b/>
          <w:szCs w:val="24"/>
          <w:lang w:val="nb-NO"/>
        </w:rPr>
        <w:t>д</w:t>
      </w:r>
      <w:r w:rsidRPr="002E529F">
        <w:rPr>
          <w:b/>
          <w:szCs w:val="24"/>
          <w:lang w:val="nb-NO"/>
        </w:rPr>
        <w:t xml:space="preserve"> </w:t>
      </w:r>
      <w:r w:rsidR="00BE010D" w:rsidRPr="002E529F">
        <w:rPr>
          <w:b/>
          <w:szCs w:val="24"/>
          <w:lang w:val="nb-NO"/>
        </w:rPr>
        <w:t>б</w:t>
      </w:r>
      <w:r w:rsidR="00B61EF7" w:rsidRPr="002E529F">
        <w:rPr>
          <w:b/>
          <w:szCs w:val="24"/>
          <w:lang w:val="nb-NO"/>
        </w:rPr>
        <w:t>и</w:t>
      </w:r>
      <w:r w:rsidR="001019E7" w:rsidRPr="002E529F">
        <w:rPr>
          <w:b/>
          <w:szCs w:val="24"/>
          <w:lang w:val="nb-NO"/>
        </w:rPr>
        <w:t>љ</w:t>
      </w:r>
      <w:r w:rsidR="00B61EF7" w:rsidRPr="002E529F">
        <w:rPr>
          <w:b/>
          <w:szCs w:val="24"/>
          <w:lang w:val="nb-NO"/>
        </w:rPr>
        <w:t>них</w:t>
      </w:r>
      <w:r w:rsidRPr="002E529F">
        <w:rPr>
          <w:b/>
          <w:szCs w:val="24"/>
          <w:lang w:val="nb-NO"/>
        </w:rPr>
        <w:t xml:space="preserve"> </w:t>
      </w:r>
      <w:r w:rsidR="00BE010D" w:rsidRPr="002E529F">
        <w:rPr>
          <w:b/>
          <w:szCs w:val="24"/>
          <w:lang w:val="nb-NO"/>
        </w:rPr>
        <w:t>б</w:t>
      </w:r>
      <w:r w:rsidR="00B61EF7" w:rsidRPr="002E529F">
        <w:rPr>
          <w:b/>
          <w:szCs w:val="24"/>
          <w:lang w:val="nb-NO"/>
        </w:rPr>
        <w:t>ол</w:t>
      </w:r>
      <w:r w:rsidR="00BE010D" w:rsidRPr="002E529F">
        <w:rPr>
          <w:b/>
          <w:szCs w:val="24"/>
          <w:lang w:val="nb-NO"/>
        </w:rPr>
        <w:t>е</w:t>
      </w:r>
      <w:r w:rsidR="00B61EF7" w:rsidRPr="002E529F">
        <w:rPr>
          <w:b/>
          <w:szCs w:val="24"/>
          <w:lang w:val="nb-NO"/>
        </w:rPr>
        <w:t>сти</w:t>
      </w:r>
      <w:r w:rsidRPr="002E529F">
        <w:rPr>
          <w:b/>
          <w:szCs w:val="24"/>
          <w:lang w:val="nb-NO"/>
        </w:rPr>
        <w:t xml:space="preserve"> - </w:t>
      </w:r>
      <w:r w:rsidR="00BE010D" w:rsidRPr="002E529F">
        <w:rPr>
          <w:szCs w:val="24"/>
          <w:lang w:val="nb-NO"/>
        </w:rPr>
        <w:t>П</w:t>
      </w:r>
      <w:r w:rsidR="00B61EF7" w:rsidRPr="002E529F">
        <w:rPr>
          <w:szCs w:val="24"/>
          <w:lang w:val="nb-NO"/>
        </w:rPr>
        <w:t>р</w:t>
      </w:r>
      <w:r w:rsidR="00BE010D" w:rsidRPr="002E529F">
        <w:rPr>
          <w:szCs w:val="24"/>
          <w:lang w:val="nb-NO"/>
        </w:rPr>
        <w:t>е</w:t>
      </w:r>
      <w:r w:rsidR="00BE010D" w:rsidRPr="002E529F">
        <w:rPr>
          <w:szCs w:val="24"/>
        </w:rPr>
        <w:t>ве</w:t>
      </w:r>
      <w:r w:rsidR="00B61EF7" w:rsidRPr="002E529F">
        <w:rPr>
          <w:szCs w:val="24"/>
        </w:rPr>
        <w:t>нти</w:t>
      </w:r>
      <w:r w:rsidR="00BE010D" w:rsidRPr="002E529F">
        <w:rPr>
          <w:szCs w:val="24"/>
        </w:rPr>
        <w:t>в</w:t>
      </w:r>
      <w:r w:rsidR="00B61EF7" w:rsidRPr="002E529F">
        <w:rPr>
          <w:szCs w:val="24"/>
        </w:rPr>
        <w:t>н</w:t>
      </w:r>
      <w:r w:rsidR="00BE010D" w:rsidRPr="002E529F">
        <w:rPr>
          <w:szCs w:val="24"/>
        </w:rPr>
        <w:t>е</w:t>
      </w:r>
      <w:r w:rsidRPr="002E529F">
        <w:rPr>
          <w:szCs w:val="24"/>
        </w:rPr>
        <w:t xml:space="preserve"> </w:t>
      </w:r>
      <w:r w:rsidR="00B61EF7" w:rsidRPr="002E529F">
        <w:rPr>
          <w:szCs w:val="24"/>
        </w:rPr>
        <w:t>м</w:t>
      </w:r>
      <w:r w:rsidR="00BE010D" w:rsidRPr="002E529F">
        <w:rPr>
          <w:szCs w:val="24"/>
        </w:rPr>
        <w:t>е</w:t>
      </w:r>
      <w:r w:rsidR="00B61EF7" w:rsidRPr="002E529F">
        <w:rPr>
          <w:szCs w:val="24"/>
        </w:rPr>
        <w:t>р</w:t>
      </w:r>
      <w:r w:rsidR="00BE010D" w:rsidRPr="002E529F">
        <w:rPr>
          <w:szCs w:val="24"/>
        </w:rPr>
        <w:t>е</w:t>
      </w:r>
      <w:r w:rsidRPr="002E529F">
        <w:rPr>
          <w:szCs w:val="24"/>
        </w:rPr>
        <w:t xml:space="preserve"> </w:t>
      </w:r>
      <w:r w:rsidR="00B61EF7" w:rsidRPr="002E529F">
        <w:rPr>
          <w:szCs w:val="24"/>
        </w:rPr>
        <w:t>з</w:t>
      </w:r>
      <w:r w:rsidR="00BE010D" w:rsidRPr="002E529F">
        <w:rPr>
          <w:szCs w:val="24"/>
        </w:rPr>
        <w:t>а</w:t>
      </w:r>
      <w:r w:rsidR="00B61EF7" w:rsidRPr="002E529F">
        <w:rPr>
          <w:szCs w:val="24"/>
        </w:rPr>
        <w:t>штит</w:t>
      </w:r>
      <w:r w:rsidR="00BE010D" w:rsidRPr="002E529F">
        <w:rPr>
          <w:szCs w:val="24"/>
        </w:rPr>
        <w:t>е</w:t>
      </w:r>
      <w:r w:rsidRPr="002E529F">
        <w:rPr>
          <w:szCs w:val="24"/>
        </w:rPr>
        <w:t xml:space="preserve"> </w:t>
      </w:r>
      <w:r w:rsidR="00B61EF7" w:rsidRPr="002E529F">
        <w:rPr>
          <w:szCs w:val="24"/>
        </w:rPr>
        <w:t>шум</w:t>
      </w:r>
      <w:r w:rsidR="00BE010D" w:rsidRPr="002E529F">
        <w:rPr>
          <w:szCs w:val="24"/>
        </w:rPr>
        <w:t>а</w:t>
      </w:r>
      <w:r w:rsidRPr="002E529F">
        <w:rPr>
          <w:szCs w:val="24"/>
        </w:rPr>
        <w:t xml:space="preserve"> </w:t>
      </w:r>
      <w:r w:rsidR="00B61EF7" w:rsidRPr="002E529F">
        <w:rPr>
          <w:szCs w:val="24"/>
        </w:rPr>
        <w:t>о</w:t>
      </w:r>
      <w:r w:rsidR="00BE010D" w:rsidRPr="002E529F">
        <w:rPr>
          <w:szCs w:val="24"/>
        </w:rPr>
        <w:t>д</w:t>
      </w:r>
      <w:r w:rsidRPr="002E529F">
        <w:rPr>
          <w:szCs w:val="24"/>
        </w:rPr>
        <w:t xml:space="preserve"> </w:t>
      </w:r>
      <w:r w:rsidR="00BE010D" w:rsidRPr="002E529F">
        <w:rPr>
          <w:szCs w:val="24"/>
        </w:rPr>
        <w:t>б</w:t>
      </w:r>
      <w:r w:rsidR="00B61EF7" w:rsidRPr="002E529F">
        <w:rPr>
          <w:szCs w:val="24"/>
        </w:rPr>
        <w:t>и</w:t>
      </w:r>
      <w:r w:rsidR="001019E7" w:rsidRPr="002E529F">
        <w:rPr>
          <w:szCs w:val="24"/>
        </w:rPr>
        <w:t>љ</w:t>
      </w:r>
      <w:r w:rsidR="00B61EF7" w:rsidRPr="002E529F">
        <w:rPr>
          <w:szCs w:val="24"/>
        </w:rPr>
        <w:t>них</w:t>
      </w:r>
      <w:r w:rsidRPr="002E529F">
        <w:rPr>
          <w:szCs w:val="24"/>
        </w:rPr>
        <w:t xml:space="preserve"> </w:t>
      </w:r>
      <w:r w:rsidR="00BE010D" w:rsidRPr="002E529F">
        <w:rPr>
          <w:szCs w:val="24"/>
        </w:rPr>
        <w:t>б</w:t>
      </w:r>
      <w:r w:rsidR="00B61EF7" w:rsidRPr="002E529F">
        <w:rPr>
          <w:szCs w:val="24"/>
        </w:rPr>
        <w:t>ол</w:t>
      </w:r>
      <w:r w:rsidR="00BE010D" w:rsidRPr="002E529F">
        <w:rPr>
          <w:szCs w:val="24"/>
        </w:rPr>
        <w:t>е</w:t>
      </w:r>
      <w:r w:rsidR="00B61EF7" w:rsidRPr="002E529F">
        <w:rPr>
          <w:szCs w:val="24"/>
        </w:rPr>
        <w:t>сти</w:t>
      </w:r>
      <w:r w:rsidRPr="002E529F">
        <w:rPr>
          <w:szCs w:val="24"/>
        </w:rPr>
        <w:t xml:space="preserve"> </w:t>
      </w:r>
      <w:r w:rsidR="00B61EF7" w:rsidRPr="002E529F">
        <w:rPr>
          <w:szCs w:val="24"/>
        </w:rPr>
        <w:t>мор</w:t>
      </w:r>
      <w:r w:rsidR="00BE010D" w:rsidRPr="002E529F">
        <w:rPr>
          <w:szCs w:val="24"/>
        </w:rPr>
        <w:t>а</w:t>
      </w:r>
      <w:r w:rsidR="00B61EF7" w:rsidRPr="002E529F">
        <w:rPr>
          <w:szCs w:val="24"/>
        </w:rPr>
        <w:t>ју</w:t>
      </w:r>
      <w:r w:rsidRPr="002E529F">
        <w:rPr>
          <w:szCs w:val="24"/>
        </w:rPr>
        <w:t xml:space="preserve"> </w:t>
      </w:r>
      <w:r w:rsidR="00B61EF7" w:rsidRPr="002E529F">
        <w:rPr>
          <w:szCs w:val="24"/>
        </w:rPr>
        <w:t>с</w:t>
      </w:r>
      <w:r w:rsidR="00BE010D" w:rsidRPr="002E529F">
        <w:rPr>
          <w:szCs w:val="24"/>
        </w:rPr>
        <w:t>е</w:t>
      </w:r>
      <w:r w:rsidRPr="002E529F">
        <w:rPr>
          <w:szCs w:val="24"/>
        </w:rPr>
        <w:t xml:space="preserve"> </w:t>
      </w:r>
      <w:r w:rsidR="00B61EF7" w:rsidRPr="002E529F">
        <w:rPr>
          <w:szCs w:val="24"/>
        </w:rPr>
        <w:t>п</w:t>
      </w:r>
      <w:r w:rsidR="00BE010D" w:rsidRPr="002E529F">
        <w:rPr>
          <w:szCs w:val="24"/>
        </w:rPr>
        <w:t>е</w:t>
      </w:r>
      <w:r w:rsidR="00B61EF7" w:rsidRPr="002E529F">
        <w:rPr>
          <w:szCs w:val="24"/>
        </w:rPr>
        <w:t>рм</w:t>
      </w:r>
      <w:r w:rsidR="00BE010D" w:rsidRPr="002E529F">
        <w:rPr>
          <w:szCs w:val="24"/>
        </w:rPr>
        <w:t>а</w:t>
      </w:r>
      <w:r w:rsidR="00B61EF7" w:rsidRPr="002E529F">
        <w:rPr>
          <w:szCs w:val="24"/>
        </w:rPr>
        <w:t>н</w:t>
      </w:r>
      <w:r w:rsidR="00BE010D" w:rsidRPr="002E529F">
        <w:rPr>
          <w:szCs w:val="24"/>
        </w:rPr>
        <w:t>е</w:t>
      </w:r>
      <w:r w:rsidR="00B61EF7" w:rsidRPr="002E529F">
        <w:rPr>
          <w:szCs w:val="24"/>
        </w:rPr>
        <w:t>нтно</w:t>
      </w:r>
      <w:r w:rsidRPr="002E529F">
        <w:rPr>
          <w:szCs w:val="24"/>
        </w:rPr>
        <w:t xml:space="preserve"> </w:t>
      </w:r>
      <w:r w:rsidR="00B61EF7" w:rsidRPr="002E529F">
        <w:rPr>
          <w:szCs w:val="24"/>
        </w:rPr>
        <w:t>прим</w:t>
      </w:r>
      <w:r w:rsidR="00BE010D" w:rsidRPr="002E529F">
        <w:rPr>
          <w:szCs w:val="24"/>
        </w:rPr>
        <w:t>е</w:t>
      </w:r>
      <w:r w:rsidR="001019E7" w:rsidRPr="002E529F">
        <w:rPr>
          <w:szCs w:val="24"/>
        </w:rPr>
        <w:t>њ</w:t>
      </w:r>
      <w:r w:rsidR="00B61EF7" w:rsidRPr="002E529F">
        <w:rPr>
          <w:szCs w:val="24"/>
        </w:rPr>
        <w:t>и</w:t>
      </w:r>
      <w:r w:rsidR="00BE010D" w:rsidRPr="002E529F">
        <w:rPr>
          <w:szCs w:val="24"/>
        </w:rPr>
        <w:t>ва</w:t>
      </w:r>
      <w:r w:rsidR="00B61EF7" w:rsidRPr="002E529F">
        <w:rPr>
          <w:szCs w:val="24"/>
        </w:rPr>
        <w:t>ти</w:t>
      </w:r>
      <w:r w:rsidRPr="002E529F">
        <w:rPr>
          <w:szCs w:val="24"/>
        </w:rPr>
        <w:t xml:space="preserve"> </w:t>
      </w:r>
      <w:r w:rsidR="00B61EF7" w:rsidRPr="002E529F">
        <w:rPr>
          <w:szCs w:val="24"/>
        </w:rPr>
        <w:t>ко</w:t>
      </w:r>
      <w:r w:rsidR="00BE010D" w:rsidRPr="002E529F">
        <w:rPr>
          <w:szCs w:val="24"/>
        </w:rPr>
        <w:t>д</w:t>
      </w:r>
      <w:r w:rsidRPr="002E529F">
        <w:rPr>
          <w:szCs w:val="24"/>
        </w:rPr>
        <w:t xml:space="preserve"> </w:t>
      </w:r>
      <w:r w:rsidR="00B61EF7" w:rsidRPr="002E529F">
        <w:rPr>
          <w:szCs w:val="24"/>
        </w:rPr>
        <w:t>с</w:t>
      </w:r>
      <w:r w:rsidR="00BE010D" w:rsidRPr="002E529F">
        <w:rPr>
          <w:szCs w:val="24"/>
        </w:rPr>
        <w:t>в</w:t>
      </w:r>
      <w:r w:rsidR="00B61EF7" w:rsidRPr="002E529F">
        <w:rPr>
          <w:szCs w:val="24"/>
        </w:rPr>
        <w:t>их</w:t>
      </w:r>
      <w:r w:rsidRPr="002E529F">
        <w:rPr>
          <w:szCs w:val="24"/>
        </w:rPr>
        <w:t xml:space="preserve"> </w:t>
      </w:r>
      <w:r w:rsidR="00B61EF7" w:rsidRPr="002E529F">
        <w:rPr>
          <w:szCs w:val="24"/>
        </w:rPr>
        <w:t>р</w:t>
      </w:r>
      <w:r w:rsidR="00BE010D" w:rsidRPr="002E529F">
        <w:rPr>
          <w:szCs w:val="24"/>
        </w:rPr>
        <w:t>ад</w:t>
      </w:r>
      <w:r w:rsidR="00B61EF7" w:rsidRPr="002E529F">
        <w:rPr>
          <w:szCs w:val="24"/>
        </w:rPr>
        <w:t>о</w:t>
      </w:r>
      <w:r w:rsidR="00BE010D" w:rsidRPr="002E529F">
        <w:rPr>
          <w:szCs w:val="24"/>
        </w:rPr>
        <w:t>ва</w:t>
      </w:r>
      <w:r w:rsidRPr="002E529F">
        <w:rPr>
          <w:szCs w:val="24"/>
        </w:rPr>
        <w:t xml:space="preserve"> </w:t>
      </w:r>
      <w:r w:rsidR="00B61EF7" w:rsidRPr="002E529F">
        <w:rPr>
          <w:szCs w:val="24"/>
        </w:rPr>
        <w:t>н</w:t>
      </w:r>
      <w:r w:rsidR="00BE010D" w:rsidRPr="002E529F">
        <w:rPr>
          <w:szCs w:val="24"/>
        </w:rPr>
        <w:t>а</w:t>
      </w:r>
      <w:r w:rsidRPr="002E529F">
        <w:rPr>
          <w:szCs w:val="24"/>
        </w:rPr>
        <w:t xml:space="preserve"> </w:t>
      </w:r>
      <w:r w:rsidR="00BE010D" w:rsidRPr="002E529F">
        <w:rPr>
          <w:szCs w:val="24"/>
        </w:rPr>
        <w:t>га</w:t>
      </w:r>
      <w:r w:rsidR="00B61EF7" w:rsidRPr="002E529F">
        <w:rPr>
          <w:szCs w:val="24"/>
        </w:rPr>
        <w:t>ј</w:t>
      </w:r>
      <w:r w:rsidR="00BE010D" w:rsidRPr="002E529F">
        <w:rPr>
          <w:szCs w:val="24"/>
        </w:rPr>
        <w:t>е</w:t>
      </w:r>
      <w:r w:rsidR="001019E7" w:rsidRPr="002E529F">
        <w:rPr>
          <w:szCs w:val="24"/>
        </w:rPr>
        <w:t>њ</w:t>
      </w:r>
      <w:r w:rsidR="00B61EF7" w:rsidRPr="002E529F">
        <w:rPr>
          <w:szCs w:val="24"/>
        </w:rPr>
        <w:t>у</w:t>
      </w:r>
      <w:r w:rsidRPr="002E529F">
        <w:rPr>
          <w:szCs w:val="24"/>
        </w:rPr>
        <w:t xml:space="preserve"> </w:t>
      </w:r>
      <w:r w:rsidR="00B61EF7" w:rsidRPr="002E529F">
        <w:rPr>
          <w:szCs w:val="24"/>
        </w:rPr>
        <w:t>и</w:t>
      </w:r>
      <w:r w:rsidRPr="002E529F">
        <w:rPr>
          <w:szCs w:val="24"/>
        </w:rPr>
        <w:t xml:space="preserve"> </w:t>
      </w:r>
      <w:r w:rsidR="00B61EF7" w:rsidRPr="002E529F">
        <w:rPr>
          <w:szCs w:val="24"/>
        </w:rPr>
        <w:t>коришћ</w:t>
      </w:r>
      <w:r w:rsidR="00BE010D" w:rsidRPr="002E529F">
        <w:rPr>
          <w:szCs w:val="24"/>
        </w:rPr>
        <w:t>е</w:t>
      </w:r>
      <w:r w:rsidR="001019E7" w:rsidRPr="002E529F">
        <w:rPr>
          <w:szCs w:val="24"/>
        </w:rPr>
        <w:t>њ</w:t>
      </w:r>
      <w:r w:rsidR="00B61EF7" w:rsidRPr="002E529F">
        <w:rPr>
          <w:szCs w:val="24"/>
        </w:rPr>
        <w:t>у</w:t>
      </w:r>
      <w:r w:rsidRPr="002E529F">
        <w:rPr>
          <w:szCs w:val="24"/>
        </w:rPr>
        <w:t xml:space="preserve"> </w:t>
      </w:r>
      <w:r w:rsidR="00B61EF7" w:rsidRPr="002E529F">
        <w:rPr>
          <w:szCs w:val="24"/>
        </w:rPr>
        <w:t>шум</w:t>
      </w:r>
      <w:r w:rsidR="00BE010D" w:rsidRPr="002E529F">
        <w:rPr>
          <w:szCs w:val="24"/>
        </w:rPr>
        <w:t>а</w:t>
      </w:r>
      <w:r w:rsidRPr="002E529F">
        <w:rPr>
          <w:szCs w:val="24"/>
        </w:rPr>
        <w:t xml:space="preserve">. </w:t>
      </w:r>
      <w:r w:rsidR="00BE010D" w:rsidRPr="002E529F">
        <w:rPr>
          <w:szCs w:val="24"/>
        </w:rPr>
        <w:t>Ове</w:t>
      </w:r>
      <w:r w:rsidRPr="002E529F">
        <w:rPr>
          <w:szCs w:val="24"/>
        </w:rPr>
        <w:t xml:space="preserve"> </w:t>
      </w:r>
      <w:r w:rsidR="00B61EF7" w:rsidRPr="002E529F">
        <w:rPr>
          <w:szCs w:val="24"/>
        </w:rPr>
        <w:t>м</w:t>
      </w:r>
      <w:r w:rsidR="00BE010D" w:rsidRPr="002E529F">
        <w:rPr>
          <w:szCs w:val="24"/>
        </w:rPr>
        <w:t>е</w:t>
      </w:r>
      <w:r w:rsidR="00B61EF7" w:rsidRPr="002E529F">
        <w:rPr>
          <w:szCs w:val="24"/>
        </w:rPr>
        <w:t>р</w:t>
      </w:r>
      <w:r w:rsidR="00BE010D" w:rsidRPr="002E529F">
        <w:rPr>
          <w:szCs w:val="24"/>
        </w:rPr>
        <w:t>е</w:t>
      </w:r>
      <w:r w:rsidRPr="002E529F">
        <w:rPr>
          <w:szCs w:val="24"/>
        </w:rPr>
        <w:t xml:space="preserve"> </w:t>
      </w:r>
      <w:r w:rsidR="00B61EF7" w:rsidRPr="002E529F">
        <w:rPr>
          <w:szCs w:val="24"/>
        </w:rPr>
        <w:t>с</w:t>
      </w:r>
      <w:r w:rsidR="00BE010D" w:rsidRPr="002E529F">
        <w:rPr>
          <w:szCs w:val="24"/>
        </w:rPr>
        <w:t>е</w:t>
      </w:r>
      <w:r w:rsidRPr="002E529F">
        <w:rPr>
          <w:szCs w:val="24"/>
        </w:rPr>
        <w:t xml:space="preserve"> </w:t>
      </w:r>
      <w:r w:rsidR="00B61EF7" w:rsidRPr="002E529F">
        <w:rPr>
          <w:szCs w:val="24"/>
        </w:rPr>
        <w:t>о</w:t>
      </w:r>
      <w:r w:rsidR="00BE010D" w:rsidRPr="002E529F">
        <w:rPr>
          <w:szCs w:val="24"/>
        </w:rPr>
        <w:t>д</w:t>
      </w:r>
      <w:r w:rsidR="00B61EF7" w:rsidRPr="002E529F">
        <w:rPr>
          <w:szCs w:val="24"/>
        </w:rPr>
        <w:t>р</w:t>
      </w:r>
      <w:r w:rsidR="00BE010D" w:rsidRPr="002E529F">
        <w:rPr>
          <w:szCs w:val="24"/>
        </w:rPr>
        <w:t>еђ</w:t>
      </w:r>
      <w:r w:rsidR="00B61EF7" w:rsidRPr="002E529F">
        <w:rPr>
          <w:szCs w:val="24"/>
        </w:rPr>
        <w:t>ују</w:t>
      </w:r>
      <w:r w:rsidRPr="002E529F">
        <w:rPr>
          <w:szCs w:val="24"/>
        </w:rPr>
        <w:t xml:space="preserve"> </w:t>
      </w:r>
      <w:r w:rsidR="00B61EF7" w:rsidRPr="002E529F">
        <w:rPr>
          <w:szCs w:val="24"/>
        </w:rPr>
        <w:t>к</w:t>
      </w:r>
      <w:r w:rsidR="00BE010D" w:rsidRPr="002E529F">
        <w:rPr>
          <w:szCs w:val="24"/>
        </w:rPr>
        <w:t>а</w:t>
      </w:r>
      <w:r w:rsidR="00B61EF7" w:rsidRPr="002E529F">
        <w:rPr>
          <w:szCs w:val="24"/>
        </w:rPr>
        <w:t>о</w:t>
      </w:r>
      <w:r w:rsidRPr="002E529F">
        <w:rPr>
          <w:szCs w:val="24"/>
        </w:rPr>
        <w:t xml:space="preserve"> </w:t>
      </w:r>
      <w:r w:rsidR="00BE010D" w:rsidRPr="002E529F">
        <w:rPr>
          <w:szCs w:val="24"/>
        </w:rPr>
        <w:t>г</w:t>
      </w:r>
      <w:r w:rsidR="00B61EF7" w:rsidRPr="002E529F">
        <w:rPr>
          <w:szCs w:val="24"/>
        </w:rPr>
        <w:t>л</w:t>
      </w:r>
      <w:r w:rsidR="00BE010D" w:rsidRPr="002E529F">
        <w:rPr>
          <w:szCs w:val="24"/>
        </w:rPr>
        <w:t>ав</w:t>
      </w:r>
      <w:r w:rsidR="00B61EF7" w:rsidRPr="002E529F">
        <w:rPr>
          <w:szCs w:val="24"/>
        </w:rPr>
        <w:t>н</w:t>
      </w:r>
      <w:r w:rsidR="00BE010D" w:rsidRPr="002E529F">
        <w:rPr>
          <w:szCs w:val="24"/>
        </w:rPr>
        <w:t>е</w:t>
      </w:r>
      <w:r w:rsidRPr="002E529F">
        <w:rPr>
          <w:szCs w:val="24"/>
        </w:rPr>
        <w:t xml:space="preserve"> </w:t>
      </w:r>
      <w:r w:rsidR="00B61EF7" w:rsidRPr="002E529F">
        <w:rPr>
          <w:szCs w:val="24"/>
        </w:rPr>
        <w:t>и</w:t>
      </w:r>
      <w:r w:rsidRPr="002E529F">
        <w:rPr>
          <w:szCs w:val="24"/>
        </w:rPr>
        <w:t xml:space="preserve"> </w:t>
      </w:r>
      <w:r w:rsidR="00B61EF7" w:rsidRPr="002E529F">
        <w:rPr>
          <w:szCs w:val="24"/>
        </w:rPr>
        <w:t>им</w:t>
      </w:r>
      <w:r w:rsidR="00BE010D" w:rsidRPr="002E529F">
        <w:rPr>
          <w:szCs w:val="24"/>
        </w:rPr>
        <w:t>а</w:t>
      </w:r>
      <w:r w:rsidR="00B61EF7" w:rsidRPr="002E529F">
        <w:rPr>
          <w:szCs w:val="24"/>
        </w:rPr>
        <w:t>ју</w:t>
      </w:r>
      <w:r w:rsidRPr="002E529F">
        <w:rPr>
          <w:szCs w:val="24"/>
        </w:rPr>
        <w:t xml:space="preserve"> </w:t>
      </w:r>
      <w:r w:rsidR="00B61EF7" w:rsidRPr="002E529F">
        <w:rPr>
          <w:szCs w:val="24"/>
        </w:rPr>
        <w:t>пр</w:t>
      </w:r>
      <w:r w:rsidR="00BE010D" w:rsidRPr="002E529F">
        <w:rPr>
          <w:szCs w:val="24"/>
        </w:rPr>
        <w:t>ед</w:t>
      </w:r>
      <w:r w:rsidR="00B61EF7" w:rsidRPr="002E529F">
        <w:rPr>
          <w:szCs w:val="24"/>
        </w:rPr>
        <w:t>ност</w:t>
      </w:r>
      <w:r w:rsidRPr="002E529F">
        <w:rPr>
          <w:szCs w:val="24"/>
        </w:rPr>
        <w:t xml:space="preserve"> </w:t>
      </w:r>
      <w:r w:rsidR="00B61EF7" w:rsidRPr="002E529F">
        <w:rPr>
          <w:szCs w:val="24"/>
        </w:rPr>
        <w:t>н</w:t>
      </w:r>
      <w:r w:rsidR="00BE010D" w:rsidRPr="002E529F">
        <w:rPr>
          <w:szCs w:val="24"/>
        </w:rPr>
        <w:t>ад</w:t>
      </w:r>
      <w:r w:rsidRPr="002E529F">
        <w:rPr>
          <w:szCs w:val="24"/>
        </w:rPr>
        <w:t xml:space="preserve"> </w:t>
      </w:r>
      <w:r w:rsidR="00B61EF7" w:rsidRPr="002E529F">
        <w:rPr>
          <w:szCs w:val="24"/>
        </w:rPr>
        <w:t>р</w:t>
      </w:r>
      <w:r w:rsidR="00BE010D" w:rsidRPr="002E529F">
        <w:rPr>
          <w:szCs w:val="24"/>
        </w:rPr>
        <w:t>е</w:t>
      </w:r>
      <w:r w:rsidR="00B61EF7" w:rsidRPr="002E529F">
        <w:rPr>
          <w:szCs w:val="24"/>
        </w:rPr>
        <w:t>пр</w:t>
      </w:r>
      <w:r w:rsidR="00BE010D" w:rsidRPr="002E529F">
        <w:rPr>
          <w:szCs w:val="24"/>
        </w:rPr>
        <w:t>е</w:t>
      </w:r>
      <w:r w:rsidR="00B61EF7" w:rsidRPr="002E529F">
        <w:rPr>
          <w:szCs w:val="24"/>
        </w:rPr>
        <w:t>си</w:t>
      </w:r>
      <w:r w:rsidR="00BE010D" w:rsidRPr="002E529F">
        <w:rPr>
          <w:szCs w:val="24"/>
        </w:rPr>
        <w:t>в</w:t>
      </w:r>
      <w:r w:rsidR="00B61EF7" w:rsidRPr="002E529F">
        <w:rPr>
          <w:szCs w:val="24"/>
        </w:rPr>
        <w:t>ним</w:t>
      </w:r>
      <w:r w:rsidRPr="002E529F">
        <w:rPr>
          <w:szCs w:val="24"/>
        </w:rPr>
        <w:t>.</w:t>
      </w:r>
      <w:r w:rsidR="00EF3EB7" w:rsidRPr="002E529F">
        <w:rPr>
          <w:szCs w:val="24"/>
          <w:lang w:val="sr-Cyrl-RS"/>
        </w:rPr>
        <w:t xml:space="preserve"> Овом основом је планирана заштита младих шума од биљних болести у два наврата.</w:t>
      </w:r>
    </w:p>
    <w:p w:rsidR="008B0DCE" w:rsidRPr="002E529F" w:rsidRDefault="008B0DCE" w:rsidP="00B5350C">
      <w:pPr>
        <w:pStyle w:val="BodyTextIndent"/>
        <w:ind w:firstLine="720"/>
        <w:rPr>
          <w:sz w:val="24"/>
          <w:szCs w:val="24"/>
        </w:rPr>
      </w:pPr>
      <w:r w:rsidRPr="002E529F">
        <w:rPr>
          <w:b/>
          <w:sz w:val="24"/>
          <w:szCs w:val="24"/>
          <w:lang w:val="nb-NO"/>
        </w:rPr>
        <w:t>612-</w:t>
      </w:r>
      <w:r w:rsidR="00BE010D" w:rsidRPr="002E529F">
        <w:rPr>
          <w:b/>
          <w:sz w:val="24"/>
          <w:szCs w:val="24"/>
          <w:lang w:val="nb-NO"/>
        </w:rPr>
        <w:t>За</w:t>
      </w:r>
      <w:r w:rsidR="00B61EF7" w:rsidRPr="002E529F">
        <w:rPr>
          <w:b/>
          <w:sz w:val="24"/>
          <w:szCs w:val="24"/>
          <w:lang w:val="nb-NO"/>
        </w:rPr>
        <w:t>штит</w:t>
      </w:r>
      <w:r w:rsidR="00BE010D" w:rsidRPr="002E529F">
        <w:rPr>
          <w:b/>
          <w:sz w:val="24"/>
          <w:szCs w:val="24"/>
          <w:lang w:val="nb-NO"/>
        </w:rPr>
        <w:t>а</w:t>
      </w:r>
      <w:r w:rsidRPr="002E529F">
        <w:rPr>
          <w:b/>
          <w:sz w:val="24"/>
          <w:szCs w:val="24"/>
          <w:lang w:val="nb-NO"/>
        </w:rPr>
        <w:t xml:space="preserve"> </w:t>
      </w:r>
      <w:r w:rsidR="00B61EF7" w:rsidRPr="002E529F">
        <w:rPr>
          <w:b/>
          <w:sz w:val="24"/>
          <w:szCs w:val="24"/>
          <w:lang w:val="nb-NO"/>
        </w:rPr>
        <w:t>шум</w:t>
      </w:r>
      <w:r w:rsidR="00BE010D" w:rsidRPr="002E529F">
        <w:rPr>
          <w:b/>
          <w:sz w:val="24"/>
          <w:szCs w:val="24"/>
          <w:lang w:val="nb-NO"/>
        </w:rPr>
        <w:t>а</w:t>
      </w:r>
      <w:r w:rsidRPr="002E529F">
        <w:rPr>
          <w:b/>
          <w:sz w:val="24"/>
          <w:szCs w:val="24"/>
          <w:lang w:val="nb-NO"/>
        </w:rPr>
        <w:t xml:space="preserve"> </w:t>
      </w:r>
      <w:r w:rsidR="00B61EF7" w:rsidRPr="002E529F">
        <w:rPr>
          <w:b/>
          <w:sz w:val="24"/>
          <w:szCs w:val="24"/>
          <w:lang w:val="nb-NO"/>
        </w:rPr>
        <w:t>о</w:t>
      </w:r>
      <w:r w:rsidR="00BE010D" w:rsidRPr="002E529F">
        <w:rPr>
          <w:b/>
          <w:sz w:val="24"/>
          <w:szCs w:val="24"/>
          <w:lang w:val="nb-NO"/>
        </w:rPr>
        <w:t>д</w:t>
      </w:r>
      <w:r w:rsidRPr="002E529F">
        <w:rPr>
          <w:b/>
          <w:sz w:val="24"/>
          <w:szCs w:val="24"/>
          <w:lang w:val="nb-NO"/>
        </w:rPr>
        <w:t xml:space="preserve"> </w:t>
      </w:r>
      <w:r w:rsidR="00B61EF7" w:rsidRPr="002E529F">
        <w:rPr>
          <w:b/>
          <w:sz w:val="24"/>
          <w:szCs w:val="24"/>
          <w:lang w:val="nb-NO"/>
        </w:rPr>
        <w:t>инс</w:t>
      </w:r>
      <w:r w:rsidR="00BE010D" w:rsidRPr="002E529F">
        <w:rPr>
          <w:b/>
          <w:sz w:val="24"/>
          <w:szCs w:val="24"/>
          <w:lang w:val="nb-NO"/>
        </w:rPr>
        <w:t>е</w:t>
      </w:r>
      <w:r w:rsidR="00B61EF7" w:rsidRPr="002E529F">
        <w:rPr>
          <w:b/>
          <w:sz w:val="24"/>
          <w:szCs w:val="24"/>
          <w:lang w:val="nb-NO"/>
        </w:rPr>
        <w:t>к</w:t>
      </w:r>
      <w:r w:rsidR="00BE010D" w:rsidRPr="002E529F">
        <w:rPr>
          <w:b/>
          <w:sz w:val="24"/>
          <w:szCs w:val="24"/>
          <w:lang w:val="nb-NO"/>
        </w:rPr>
        <w:t>а</w:t>
      </w:r>
      <w:r w:rsidR="00B61EF7" w:rsidRPr="002E529F">
        <w:rPr>
          <w:b/>
          <w:sz w:val="24"/>
          <w:szCs w:val="24"/>
          <w:lang w:val="nb-NO"/>
        </w:rPr>
        <w:t>т</w:t>
      </w:r>
      <w:r w:rsidR="00BE010D" w:rsidRPr="002E529F">
        <w:rPr>
          <w:b/>
          <w:sz w:val="24"/>
          <w:szCs w:val="24"/>
          <w:lang w:val="nb-NO"/>
        </w:rPr>
        <w:t>а</w:t>
      </w:r>
      <w:r w:rsidRPr="002E529F">
        <w:rPr>
          <w:b/>
          <w:sz w:val="24"/>
          <w:szCs w:val="24"/>
          <w:lang w:val="nb-NO"/>
        </w:rPr>
        <w:t xml:space="preserve"> - </w:t>
      </w:r>
      <w:r w:rsidR="00BE010D" w:rsidRPr="002E529F">
        <w:rPr>
          <w:sz w:val="24"/>
          <w:szCs w:val="24"/>
        </w:rPr>
        <w:t>Јед</w:t>
      </w:r>
      <w:r w:rsidR="00B61EF7" w:rsidRPr="002E529F">
        <w:rPr>
          <w:sz w:val="24"/>
          <w:szCs w:val="24"/>
        </w:rPr>
        <w:t>ни</w:t>
      </w:r>
      <w:r w:rsidRPr="002E529F">
        <w:rPr>
          <w:sz w:val="24"/>
          <w:szCs w:val="24"/>
        </w:rPr>
        <w:t xml:space="preserve"> </w:t>
      </w:r>
      <w:r w:rsidR="00B61EF7" w:rsidRPr="002E529F">
        <w:rPr>
          <w:sz w:val="24"/>
          <w:szCs w:val="24"/>
        </w:rPr>
        <w:t>чин</w:t>
      </w:r>
      <w:r w:rsidR="00BE010D" w:rsidRPr="002E529F">
        <w:rPr>
          <w:sz w:val="24"/>
          <w:szCs w:val="24"/>
        </w:rPr>
        <w:t>е</w:t>
      </w:r>
      <w:r w:rsidRPr="002E529F">
        <w:rPr>
          <w:sz w:val="24"/>
          <w:szCs w:val="24"/>
        </w:rPr>
        <w:t xml:space="preserve"> </w:t>
      </w:r>
      <w:r w:rsidR="00B61EF7" w:rsidRPr="002E529F">
        <w:rPr>
          <w:sz w:val="24"/>
          <w:szCs w:val="24"/>
        </w:rPr>
        <w:t>шт</w:t>
      </w:r>
      <w:r w:rsidR="00BE010D" w:rsidRPr="002E529F">
        <w:rPr>
          <w:sz w:val="24"/>
          <w:szCs w:val="24"/>
        </w:rPr>
        <w:t>е</w:t>
      </w:r>
      <w:r w:rsidR="00B61EF7" w:rsidRPr="002E529F">
        <w:rPr>
          <w:sz w:val="24"/>
          <w:szCs w:val="24"/>
        </w:rPr>
        <w:t>т</w:t>
      </w:r>
      <w:r w:rsidR="00BE010D" w:rsidRPr="002E529F">
        <w:rPr>
          <w:sz w:val="24"/>
          <w:szCs w:val="24"/>
        </w:rPr>
        <w:t>е</w:t>
      </w:r>
      <w:r w:rsidRPr="002E529F">
        <w:rPr>
          <w:sz w:val="24"/>
          <w:szCs w:val="24"/>
        </w:rPr>
        <w:t xml:space="preserve"> </w:t>
      </w:r>
      <w:r w:rsidR="00B61EF7" w:rsidRPr="002E529F">
        <w:rPr>
          <w:sz w:val="24"/>
          <w:szCs w:val="24"/>
        </w:rPr>
        <w:t>н</w:t>
      </w:r>
      <w:r w:rsidR="00BE010D" w:rsidRPr="002E529F">
        <w:rPr>
          <w:sz w:val="24"/>
          <w:szCs w:val="24"/>
        </w:rPr>
        <w:t>а</w:t>
      </w:r>
      <w:r w:rsidRPr="002E529F">
        <w:rPr>
          <w:sz w:val="24"/>
          <w:szCs w:val="24"/>
        </w:rPr>
        <w:t xml:space="preserve"> </w:t>
      </w:r>
      <w:r w:rsidR="00B61EF7" w:rsidRPr="002E529F">
        <w:rPr>
          <w:sz w:val="24"/>
          <w:szCs w:val="24"/>
        </w:rPr>
        <w:t>листу</w:t>
      </w:r>
      <w:r w:rsidRPr="002E529F">
        <w:rPr>
          <w:sz w:val="24"/>
          <w:szCs w:val="24"/>
        </w:rPr>
        <w:t xml:space="preserve"> </w:t>
      </w:r>
      <w:r w:rsidR="00B61EF7" w:rsidRPr="002E529F">
        <w:rPr>
          <w:sz w:val="24"/>
          <w:szCs w:val="24"/>
        </w:rPr>
        <w:t>и</w:t>
      </w:r>
      <w:r w:rsidRPr="002E529F">
        <w:rPr>
          <w:sz w:val="24"/>
          <w:szCs w:val="24"/>
        </w:rPr>
        <w:t xml:space="preserve"> </w:t>
      </w:r>
      <w:r w:rsidR="00B61EF7" w:rsidRPr="002E529F">
        <w:rPr>
          <w:sz w:val="24"/>
          <w:szCs w:val="24"/>
        </w:rPr>
        <w:t>сп</w:t>
      </w:r>
      <w:r w:rsidR="00BE010D" w:rsidRPr="002E529F">
        <w:rPr>
          <w:sz w:val="24"/>
          <w:szCs w:val="24"/>
        </w:rPr>
        <w:t>ада</w:t>
      </w:r>
      <w:r w:rsidR="00B61EF7" w:rsidRPr="002E529F">
        <w:rPr>
          <w:sz w:val="24"/>
          <w:szCs w:val="24"/>
        </w:rPr>
        <w:t>ју</w:t>
      </w:r>
      <w:r w:rsidRPr="002E529F">
        <w:rPr>
          <w:sz w:val="24"/>
          <w:szCs w:val="24"/>
        </w:rPr>
        <w:t xml:space="preserve"> </w:t>
      </w:r>
      <w:r w:rsidR="00B61EF7" w:rsidRPr="002E529F">
        <w:rPr>
          <w:sz w:val="24"/>
          <w:szCs w:val="24"/>
        </w:rPr>
        <w:t>у</w:t>
      </w:r>
      <w:r w:rsidRPr="002E529F">
        <w:rPr>
          <w:sz w:val="24"/>
          <w:szCs w:val="24"/>
        </w:rPr>
        <w:t xml:space="preserve"> </w:t>
      </w:r>
      <w:r w:rsidR="00BE010D" w:rsidRPr="002E529F">
        <w:rPr>
          <w:sz w:val="24"/>
          <w:szCs w:val="24"/>
        </w:rPr>
        <w:t>г</w:t>
      </w:r>
      <w:r w:rsidR="00B61EF7" w:rsidRPr="002E529F">
        <w:rPr>
          <w:sz w:val="24"/>
          <w:szCs w:val="24"/>
        </w:rPr>
        <w:t>рупу</w:t>
      </w:r>
      <w:r w:rsidRPr="002E529F">
        <w:rPr>
          <w:sz w:val="24"/>
          <w:szCs w:val="24"/>
        </w:rPr>
        <w:t xml:space="preserve"> </w:t>
      </w:r>
      <w:r w:rsidR="00BE010D" w:rsidRPr="002E529F">
        <w:rPr>
          <w:sz w:val="24"/>
          <w:szCs w:val="24"/>
        </w:rPr>
        <w:t>де</w:t>
      </w:r>
      <w:r w:rsidR="00B61EF7" w:rsidRPr="002E529F">
        <w:rPr>
          <w:sz w:val="24"/>
          <w:szCs w:val="24"/>
        </w:rPr>
        <w:t>фолиј</w:t>
      </w:r>
      <w:r w:rsidR="00BE010D" w:rsidRPr="002E529F">
        <w:rPr>
          <w:sz w:val="24"/>
          <w:szCs w:val="24"/>
        </w:rPr>
        <w:t>а</w:t>
      </w:r>
      <w:r w:rsidR="00B61EF7" w:rsidRPr="002E529F">
        <w:rPr>
          <w:sz w:val="24"/>
          <w:szCs w:val="24"/>
        </w:rPr>
        <w:t>тор</w:t>
      </w:r>
      <w:r w:rsidR="00BE010D" w:rsidRPr="002E529F">
        <w:rPr>
          <w:sz w:val="24"/>
          <w:szCs w:val="24"/>
        </w:rPr>
        <w:t>а</w:t>
      </w:r>
      <w:r w:rsidRPr="002E529F">
        <w:rPr>
          <w:sz w:val="24"/>
          <w:szCs w:val="24"/>
        </w:rPr>
        <w:t xml:space="preserve">, </w:t>
      </w:r>
      <w:r w:rsidR="00BE010D" w:rsidRPr="002E529F">
        <w:rPr>
          <w:sz w:val="24"/>
          <w:szCs w:val="24"/>
        </w:rPr>
        <w:t>а</w:t>
      </w:r>
      <w:r w:rsidRPr="002E529F">
        <w:rPr>
          <w:sz w:val="24"/>
          <w:szCs w:val="24"/>
        </w:rPr>
        <w:t xml:space="preserve"> </w:t>
      </w:r>
      <w:r w:rsidR="00BE010D" w:rsidRPr="002E529F">
        <w:rPr>
          <w:sz w:val="24"/>
          <w:szCs w:val="24"/>
        </w:rPr>
        <w:t>д</w:t>
      </w:r>
      <w:r w:rsidR="00B61EF7" w:rsidRPr="002E529F">
        <w:rPr>
          <w:sz w:val="24"/>
          <w:szCs w:val="24"/>
        </w:rPr>
        <w:t>ру</w:t>
      </w:r>
      <w:r w:rsidR="00BE010D" w:rsidRPr="002E529F">
        <w:rPr>
          <w:sz w:val="24"/>
          <w:szCs w:val="24"/>
        </w:rPr>
        <w:t>г</w:t>
      </w:r>
      <w:r w:rsidR="00B61EF7" w:rsidRPr="002E529F">
        <w:rPr>
          <w:sz w:val="24"/>
          <w:szCs w:val="24"/>
        </w:rPr>
        <w:t>и</w:t>
      </w:r>
      <w:r w:rsidRPr="002E529F">
        <w:rPr>
          <w:sz w:val="24"/>
          <w:szCs w:val="24"/>
        </w:rPr>
        <w:t xml:space="preserve"> </w:t>
      </w:r>
      <w:r w:rsidR="00B61EF7" w:rsidRPr="002E529F">
        <w:rPr>
          <w:sz w:val="24"/>
          <w:szCs w:val="24"/>
        </w:rPr>
        <w:t>су</w:t>
      </w:r>
      <w:r w:rsidRPr="002E529F">
        <w:rPr>
          <w:sz w:val="24"/>
          <w:szCs w:val="24"/>
        </w:rPr>
        <w:t xml:space="preserve"> </w:t>
      </w:r>
      <w:r w:rsidR="00B61EF7" w:rsidRPr="002E529F">
        <w:rPr>
          <w:sz w:val="24"/>
          <w:szCs w:val="24"/>
        </w:rPr>
        <w:t>ксилоф</w:t>
      </w:r>
      <w:r w:rsidR="00BE010D" w:rsidRPr="002E529F">
        <w:rPr>
          <w:sz w:val="24"/>
          <w:szCs w:val="24"/>
        </w:rPr>
        <w:t>аг</w:t>
      </w:r>
      <w:r w:rsidR="00B61EF7" w:rsidRPr="002E529F">
        <w:rPr>
          <w:sz w:val="24"/>
          <w:szCs w:val="24"/>
        </w:rPr>
        <w:t>ни</w:t>
      </w:r>
      <w:r w:rsidRPr="002E529F">
        <w:rPr>
          <w:sz w:val="24"/>
          <w:szCs w:val="24"/>
        </w:rPr>
        <w:t xml:space="preserve"> </w:t>
      </w:r>
      <w:r w:rsidR="00B61EF7" w:rsidRPr="002E529F">
        <w:rPr>
          <w:sz w:val="24"/>
          <w:szCs w:val="24"/>
        </w:rPr>
        <w:t>инс</w:t>
      </w:r>
      <w:r w:rsidR="00BE010D" w:rsidRPr="002E529F">
        <w:rPr>
          <w:sz w:val="24"/>
          <w:szCs w:val="24"/>
        </w:rPr>
        <w:t>е</w:t>
      </w:r>
      <w:r w:rsidR="00B61EF7" w:rsidRPr="002E529F">
        <w:rPr>
          <w:sz w:val="24"/>
          <w:szCs w:val="24"/>
        </w:rPr>
        <w:t>кти</w:t>
      </w:r>
      <w:r w:rsidRPr="002E529F">
        <w:rPr>
          <w:sz w:val="24"/>
          <w:szCs w:val="24"/>
        </w:rPr>
        <w:t>.</w:t>
      </w:r>
    </w:p>
    <w:p w:rsidR="008B0DCE" w:rsidRPr="002E529F" w:rsidRDefault="00BE010D" w:rsidP="00B5350C">
      <w:pPr>
        <w:pStyle w:val="BodyTextIndent"/>
        <w:ind w:firstLine="720"/>
        <w:rPr>
          <w:sz w:val="24"/>
          <w:szCs w:val="24"/>
          <w:lang w:val="nb-NO"/>
        </w:rPr>
      </w:pPr>
      <w:r w:rsidRPr="002E529F">
        <w:rPr>
          <w:sz w:val="24"/>
          <w:szCs w:val="24"/>
          <w:lang w:val="nb-NO"/>
        </w:rPr>
        <w:t>Св</w:t>
      </w:r>
      <w:r w:rsidR="00B61EF7" w:rsidRPr="002E529F">
        <w:rPr>
          <w:sz w:val="24"/>
          <w:szCs w:val="24"/>
          <w:lang w:val="nb-NO"/>
        </w:rPr>
        <w:t>и</w:t>
      </w:r>
      <w:r w:rsidR="008B0DCE" w:rsidRPr="002E529F">
        <w:rPr>
          <w:sz w:val="24"/>
          <w:szCs w:val="24"/>
          <w:lang w:val="nb-NO"/>
        </w:rPr>
        <w:t xml:space="preserve"> </w:t>
      </w:r>
      <w:r w:rsidRPr="002E529F">
        <w:rPr>
          <w:sz w:val="24"/>
          <w:szCs w:val="24"/>
          <w:lang w:val="nb-NO"/>
        </w:rPr>
        <w:t>де</w:t>
      </w:r>
      <w:r w:rsidR="00B61EF7" w:rsidRPr="002E529F">
        <w:rPr>
          <w:sz w:val="24"/>
          <w:szCs w:val="24"/>
          <w:lang w:val="nb-NO"/>
        </w:rPr>
        <w:t>фолиј</w:t>
      </w:r>
      <w:r w:rsidRPr="002E529F">
        <w:rPr>
          <w:sz w:val="24"/>
          <w:szCs w:val="24"/>
          <w:lang w:val="nb-NO"/>
        </w:rPr>
        <w:t>а</w:t>
      </w:r>
      <w:r w:rsidR="00B61EF7" w:rsidRPr="002E529F">
        <w:rPr>
          <w:sz w:val="24"/>
          <w:szCs w:val="24"/>
          <w:lang w:val="nb-NO"/>
        </w:rPr>
        <w:t>тори</w:t>
      </w:r>
      <w:r w:rsidR="008B0DCE" w:rsidRPr="002E529F">
        <w:rPr>
          <w:sz w:val="24"/>
          <w:szCs w:val="24"/>
          <w:lang w:val="nb-NO"/>
        </w:rPr>
        <w:t xml:space="preserve"> </w:t>
      </w:r>
      <w:r w:rsidR="00B61EF7" w:rsidRPr="002E529F">
        <w:rPr>
          <w:sz w:val="24"/>
          <w:szCs w:val="24"/>
          <w:lang w:val="nb-NO"/>
        </w:rPr>
        <w:t>ј</w:t>
      </w:r>
      <w:r w:rsidRPr="002E529F">
        <w:rPr>
          <w:sz w:val="24"/>
          <w:szCs w:val="24"/>
          <w:lang w:val="nb-NO"/>
        </w:rPr>
        <w:t>ав</w:t>
      </w:r>
      <w:r w:rsidR="001019E7" w:rsidRPr="002E529F">
        <w:rPr>
          <w:sz w:val="24"/>
          <w:szCs w:val="24"/>
          <w:lang w:val="nb-NO"/>
        </w:rPr>
        <w:t>љ</w:t>
      </w:r>
      <w:r w:rsidRPr="002E529F">
        <w:rPr>
          <w:sz w:val="24"/>
          <w:szCs w:val="24"/>
          <w:lang w:val="nb-NO"/>
        </w:rPr>
        <w:t>а</w:t>
      </w:r>
      <w:r w:rsidR="00B61EF7" w:rsidRPr="002E529F">
        <w:rPr>
          <w:sz w:val="24"/>
          <w:szCs w:val="24"/>
          <w:lang w:val="nb-NO"/>
        </w:rPr>
        <w:t>ју</w:t>
      </w:r>
      <w:r w:rsidR="008B0DCE" w:rsidRPr="002E529F">
        <w:rPr>
          <w:sz w:val="24"/>
          <w:szCs w:val="24"/>
          <w:lang w:val="nb-NO"/>
        </w:rPr>
        <w:t xml:space="preserve"> </w:t>
      </w:r>
      <w:r w:rsidR="00B61EF7" w:rsidRPr="002E529F">
        <w:rPr>
          <w:sz w:val="24"/>
          <w:szCs w:val="24"/>
          <w:lang w:val="nb-NO"/>
        </w:rPr>
        <w:t>с</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у</w:t>
      </w:r>
      <w:r w:rsidR="008B0DCE" w:rsidRPr="002E529F">
        <w:rPr>
          <w:sz w:val="24"/>
          <w:szCs w:val="24"/>
          <w:lang w:val="nb-NO"/>
        </w:rPr>
        <w:t xml:space="preserve"> </w:t>
      </w:r>
      <w:r w:rsidR="00B61EF7" w:rsidRPr="002E529F">
        <w:rPr>
          <w:sz w:val="24"/>
          <w:szCs w:val="24"/>
          <w:lang w:val="nb-NO"/>
        </w:rPr>
        <w:t>р</w:t>
      </w:r>
      <w:r w:rsidRPr="002E529F">
        <w:rPr>
          <w:sz w:val="24"/>
          <w:szCs w:val="24"/>
          <w:lang w:val="nb-NO"/>
        </w:rPr>
        <w:t>а</w:t>
      </w:r>
      <w:r w:rsidR="00B61EF7" w:rsidRPr="002E529F">
        <w:rPr>
          <w:sz w:val="24"/>
          <w:szCs w:val="24"/>
          <w:lang w:val="nb-NO"/>
        </w:rPr>
        <w:t>но</w:t>
      </w:r>
      <w:r w:rsidR="008B0DCE" w:rsidRPr="002E529F">
        <w:rPr>
          <w:sz w:val="24"/>
          <w:szCs w:val="24"/>
          <w:lang w:val="nb-NO"/>
        </w:rPr>
        <w:t xml:space="preserve"> </w:t>
      </w:r>
      <w:r w:rsidR="00B61EF7" w:rsidRPr="002E529F">
        <w:rPr>
          <w:sz w:val="24"/>
          <w:szCs w:val="24"/>
          <w:lang w:val="nb-NO"/>
        </w:rPr>
        <w:t>прол</w:t>
      </w:r>
      <w:r w:rsidRPr="002E529F">
        <w:rPr>
          <w:sz w:val="24"/>
          <w:szCs w:val="24"/>
          <w:lang w:val="nb-NO"/>
        </w:rPr>
        <w:t>е</w:t>
      </w:r>
      <w:r w:rsidR="00B61EF7" w:rsidRPr="002E529F">
        <w:rPr>
          <w:sz w:val="24"/>
          <w:szCs w:val="24"/>
          <w:lang w:val="nb-NO"/>
        </w:rPr>
        <w:t>ћ</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и</w:t>
      </w:r>
      <w:r w:rsidR="008B0DCE" w:rsidRPr="002E529F">
        <w:rPr>
          <w:sz w:val="24"/>
          <w:szCs w:val="24"/>
          <w:lang w:val="nb-NO"/>
        </w:rPr>
        <w:t xml:space="preserve"> </w:t>
      </w:r>
      <w:r w:rsidR="00B61EF7" w:rsidRPr="002E529F">
        <w:rPr>
          <w:sz w:val="24"/>
          <w:szCs w:val="24"/>
          <w:lang w:val="nb-NO"/>
        </w:rPr>
        <w:t>пр</w:t>
      </w:r>
      <w:r w:rsidRPr="002E529F">
        <w:rPr>
          <w:sz w:val="24"/>
          <w:szCs w:val="24"/>
          <w:lang w:val="nb-NO"/>
        </w:rPr>
        <w:t>аве</w:t>
      </w:r>
      <w:r w:rsidR="008B0DCE" w:rsidRPr="002E529F">
        <w:rPr>
          <w:sz w:val="24"/>
          <w:szCs w:val="24"/>
          <w:lang w:val="nb-NO"/>
        </w:rPr>
        <w:t xml:space="preserve"> </w:t>
      </w:r>
      <w:r w:rsidR="00B61EF7" w:rsidRPr="002E529F">
        <w:rPr>
          <w:sz w:val="24"/>
          <w:szCs w:val="24"/>
          <w:lang w:val="nb-NO"/>
        </w:rPr>
        <w:t>шт</w:t>
      </w:r>
      <w:r w:rsidRPr="002E529F">
        <w:rPr>
          <w:sz w:val="24"/>
          <w:szCs w:val="24"/>
          <w:lang w:val="nb-NO"/>
        </w:rPr>
        <w:t>е</w:t>
      </w:r>
      <w:r w:rsidR="00B61EF7" w:rsidRPr="002E529F">
        <w:rPr>
          <w:sz w:val="24"/>
          <w:szCs w:val="24"/>
          <w:lang w:val="nb-NO"/>
        </w:rPr>
        <w:t>т</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н</w:t>
      </w:r>
      <w:r w:rsidRPr="002E529F">
        <w:rPr>
          <w:sz w:val="24"/>
          <w:szCs w:val="24"/>
          <w:lang w:val="nb-NO"/>
        </w:rPr>
        <w:t>а</w:t>
      </w:r>
      <w:r w:rsidR="008B0DCE" w:rsidRPr="002E529F">
        <w:rPr>
          <w:sz w:val="24"/>
          <w:szCs w:val="24"/>
          <w:lang w:val="nb-NO"/>
        </w:rPr>
        <w:t xml:space="preserve"> </w:t>
      </w:r>
      <w:r w:rsidR="00B61EF7" w:rsidRPr="002E529F">
        <w:rPr>
          <w:sz w:val="24"/>
          <w:szCs w:val="24"/>
          <w:lang w:val="nb-NO"/>
        </w:rPr>
        <w:t>мл</w:t>
      </w:r>
      <w:r w:rsidRPr="002E529F">
        <w:rPr>
          <w:sz w:val="24"/>
          <w:szCs w:val="24"/>
          <w:lang w:val="nb-NO"/>
        </w:rPr>
        <w:t>ад</w:t>
      </w:r>
      <w:r w:rsidR="00B61EF7" w:rsidRPr="002E529F">
        <w:rPr>
          <w:sz w:val="24"/>
          <w:szCs w:val="24"/>
          <w:lang w:val="nb-NO"/>
        </w:rPr>
        <w:t>ом</w:t>
      </w:r>
      <w:r w:rsidR="008B0DCE" w:rsidRPr="002E529F">
        <w:rPr>
          <w:sz w:val="24"/>
          <w:szCs w:val="24"/>
          <w:lang w:val="nb-NO"/>
        </w:rPr>
        <w:t xml:space="preserve"> </w:t>
      </w:r>
      <w:r w:rsidR="00B61EF7" w:rsidRPr="002E529F">
        <w:rPr>
          <w:sz w:val="24"/>
          <w:szCs w:val="24"/>
          <w:lang w:val="nb-NO"/>
        </w:rPr>
        <w:t>листу</w:t>
      </w:r>
      <w:r w:rsidR="008B0DCE" w:rsidRPr="002E529F">
        <w:rPr>
          <w:sz w:val="24"/>
          <w:szCs w:val="24"/>
          <w:lang w:val="nb-NO"/>
        </w:rPr>
        <w:t xml:space="preserve">. </w:t>
      </w:r>
      <w:r w:rsidRPr="002E529F">
        <w:rPr>
          <w:sz w:val="24"/>
          <w:szCs w:val="24"/>
          <w:lang w:val="nb-NO"/>
        </w:rPr>
        <w:t>Т</w:t>
      </w:r>
      <w:r w:rsidR="00B61EF7" w:rsidRPr="002E529F">
        <w:rPr>
          <w:sz w:val="24"/>
          <w:szCs w:val="24"/>
          <w:lang w:val="nb-NO"/>
        </w:rPr>
        <w:t>р</w:t>
      </w:r>
      <w:r w:rsidRPr="002E529F">
        <w:rPr>
          <w:sz w:val="24"/>
          <w:szCs w:val="24"/>
          <w:lang w:val="nb-NO"/>
        </w:rPr>
        <w:t>е</w:t>
      </w:r>
      <w:r w:rsidR="00B61EF7" w:rsidRPr="002E529F">
        <w:rPr>
          <w:sz w:val="24"/>
          <w:szCs w:val="24"/>
          <w:lang w:val="nb-NO"/>
        </w:rPr>
        <w:t>тир</w:t>
      </w:r>
      <w:r w:rsidRPr="002E529F">
        <w:rPr>
          <w:sz w:val="24"/>
          <w:szCs w:val="24"/>
          <w:lang w:val="nb-NO"/>
        </w:rPr>
        <w:t>а</w:t>
      </w:r>
      <w:r w:rsidR="001019E7" w:rsidRPr="002E529F">
        <w:rPr>
          <w:sz w:val="24"/>
          <w:szCs w:val="24"/>
          <w:lang w:val="nb-NO"/>
        </w:rPr>
        <w:t>њ</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инс</w:t>
      </w:r>
      <w:r w:rsidRPr="002E529F">
        <w:rPr>
          <w:sz w:val="24"/>
          <w:szCs w:val="24"/>
          <w:lang w:val="nb-NO"/>
        </w:rPr>
        <w:t>е</w:t>
      </w:r>
      <w:r w:rsidR="00B61EF7" w:rsidRPr="002E529F">
        <w:rPr>
          <w:sz w:val="24"/>
          <w:szCs w:val="24"/>
          <w:lang w:val="nb-NO"/>
        </w:rPr>
        <w:t>ктици</w:t>
      </w:r>
      <w:r w:rsidRPr="002E529F">
        <w:rPr>
          <w:sz w:val="24"/>
          <w:szCs w:val="24"/>
          <w:lang w:val="nb-NO"/>
        </w:rPr>
        <w:t>д</w:t>
      </w:r>
      <w:r w:rsidR="00B61EF7" w:rsidRPr="002E529F">
        <w:rPr>
          <w:sz w:val="24"/>
          <w:szCs w:val="24"/>
          <w:lang w:val="nb-NO"/>
        </w:rPr>
        <w:t>им</w:t>
      </w:r>
      <w:r w:rsidRPr="002E529F">
        <w:rPr>
          <w:sz w:val="24"/>
          <w:szCs w:val="24"/>
          <w:lang w:val="nb-NO"/>
        </w:rPr>
        <w:t>а</w:t>
      </w:r>
      <w:r w:rsidR="008B0DCE" w:rsidRPr="002E529F">
        <w:rPr>
          <w:sz w:val="24"/>
          <w:szCs w:val="24"/>
          <w:lang w:val="nb-NO"/>
        </w:rPr>
        <w:t xml:space="preserve"> </w:t>
      </w:r>
      <w:r w:rsidR="00B61EF7" w:rsidRPr="002E529F">
        <w:rPr>
          <w:sz w:val="24"/>
          <w:szCs w:val="24"/>
          <w:lang w:val="nb-NO"/>
        </w:rPr>
        <w:t>потр</w:t>
      </w:r>
      <w:r w:rsidRPr="002E529F">
        <w:rPr>
          <w:sz w:val="24"/>
          <w:szCs w:val="24"/>
          <w:lang w:val="nb-NO"/>
        </w:rPr>
        <w:t>еб</w:t>
      </w:r>
      <w:r w:rsidR="00B61EF7" w:rsidRPr="002E529F">
        <w:rPr>
          <w:sz w:val="24"/>
          <w:szCs w:val="24"/>
          <w:lang w:val="nb-NO"/>
        </w:rPr>
        <w:t>но</w:t>
      </w:r>
      <w:r w:rsidR="008B0DCE" w:rsidRPr="002E529F">
        <w:rPr>
          <w:sz w:val="24"/>
          <w:szCs w:val="24"/>
          <w:lang w:val="nb-NO"/>
        </w:rPr>
        <w:t xml:space="preserve"> </w:t>
      </w:r>
      <w:r w:rsidR="00B61EF7" w:rsidRPr="002E529F">
        <w:rPr>
          <w:sz w:val="24"/>
          <w:szCs w:val="24"/>
          <w:lang w:val="nb-NO"/>
        </w:rPr>
        <w:t>ј</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из</w:t>
      </w:r>
      <w:r w:rsidRPr="002E529F">
        <w:rPr>
          <w:sz w:val="24"/>
          <w:szCs w:val="24"/>
          <w:lang w:val="nb-NO"/>
        </w:rPr>
        <w:t>в</w:t>
      </w:r>
      <w:r w:rsidR="00B61EF7" w:rsidRPr="002E529F">
        <w:rPr>
          <w:sz w:val="24"/>
          <w:szCs w:val="24"/>
          <w:lang w:val="nb-NO"/>
        </w:rPr>
        <w:t>ршити</w:t>
      </w:r>
      <w:r w:rsidR="008B0DCE" w:rsidRPr="002E529F">
        <w:rPr>
          <w:sz w:val="24"/>
          <w:szCs w:val="24"/>
          <w:lang w:val="nb-NO"/>
        </w:rPr>
        <w:t xml:space="preserve"> </w:t>
      </w:r>
      <w:r w:rsidR="00B61EF7" w:rsidRPr="002E529F">
        <w:rPr>
          <w:sz w:val="24"/>
          <w:szCs w:val="24"/>
          <w:lang w:val="nb-NO"/>
        </w:rPr>
        <w:t>пр</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пол</w:t>
      </w:r>
      <w:r w:rsidRPr="002E529F">
        <w:rPr>
          <w:sz w:val="24"/>
          <w:szCs w:val="24"/>
          <w:lang w:val="nb-NO"/>
        </w:rPr>
        <w:t>ага</w:t>
      </w:r>
      <w:r w:rsidR="001019E7" w:rsidRPr="002E529F">
        <w:rPr>
          <w:sz w:val="24"/>
          <w:szCs w:val="24"/>
          <w:lang w:val="nb-NO"/>
        </w:rPr>
        <w:t>њ</w:t>
      </w:r>
      <w:r w:rsidRPr="002E529F">
        <w:rPr>
          <w:sz w:val="24"/>
          <w:szCs w:val="24"/>
          <w:lang w:val="nb-NO"/>
        </w:rPr>
        <w:t>а</w:t>
      </w:r>
      <w:r w:rsidR="008B0DCE" w:rsidRPr="002E529F">
        <w:rPr>
          <w:sz w:val="24"/>
          <w:szCs w:val="24"/>
          <w:lang w:val="nb-NO"/>
        </w:rPr>
        <w:t xml:space="preserve"> </w:t>
      </w:r>
      <w:r w:rsidR="00B61EF7" w:rsidRPr="002E529F">
        <w:rPr>
          <w:sz w:val="24"/>
          <w:szCs w:val="24"/>
          <w:lang w:val="nb-NO"/>
        </w:rPr>
        <w:t>ј</w:t>
      </w:r>
      <w:r w:rsidRPr="002E529F">
        <w:rPr>
          <w:sz w:val="24"/>
          <w:szCs w:val="24"/>
          <w:lang w:val="nb-NO"/>
        </w:rPr>
        <w:t>а</w:t>
      </w:r>
      <w:r w:rsidR="00B61EF7" w:rsidRPr="002E529F">
        <w:rPr>
          <w:sz w:val="24"/>
          <w:szCs w:val="24"/>
          <w:lang w:val="nb-NO"/>
        </w:rPr>
        <w:t>ј</w:t>
      </w:r>
      <w:r w:rsidRPr="002E529F">
        <w:rPr>
          <w:sz w:val="24"/>
          <w:szCs w:val="24"/>
          <w:lang w:val="nb-NO"/>
        </w:rPr>
        <w:t>а</w:t>
      </w:r>
      <w:r w:rsidR="008B0DCE" w:rsidRPr="002E529F">
        <w:rPr>
          <w:sz w:val="24"/>
          <w:szCs w:val="24"/>
          <w:lang w:val="nb-NO"/>
        </w:rPr>
        <w:t>.</w:t>
      </w:r>
    </w:p>
    <w:p w:rsidR="008B0DCE" w:rsidRPr="002E529F" w:rsidRDefault="00BE010D" w:rsidP="00B5350C">
      <w:pPr>
        <w:pStyle w:val="BodyTextIndent"/>
        <w:ind w:firstLine="720"/>
        <w:rPr>
          <w:sz w:val="24"/>
          <w:szCs w:val="24"/>
          <w:lang w:val="nb-NO"/>
        </w:rPr>
      </w:pPr>
      <w:r w:rsidRPr="002E529F">
        <w:rPr>
          <w:sz w:val="24"/>
          <w:szCs w:val="24"/>
          <w:lang w:val="nb-NO"/>
        </w:rPr>
        <w:t>Ме</w:t>
      </w:r>
      <w:r w:rsidR="00B61EF7" w:rsidRPr="002E529F">
        <w:rPr>
          <w:sz w:val="24"/>
          <w:szCs w:val="24"/>
          <w:lang w:val="nb-NO"/>
        </w:rPr>
        <w:t>р</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з</w:t>
      </w:r>
      <w:r w:rsidRPr="002E529F">
        <w:rPr>
          <w:sz w:val="24"/>
          <w:szCs w:val="24"/>
          <w:lang w:val="nb-NO"/>
        </w:rPr>
        <w:t>а</w:t>
      </w:r>
      <w:r w:rsidR="00B61EF7" w:rsidRPr="002E529F">
        <w:rPr>
          <w:sz w:val="24"/>
          <w:szCs w:val="24"/>
          <w:lang w:val="nb-NO"/>
        </w:rPr>
        <w:t>штит</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о</w:t>
      </w:r>
      <w:r w:rsidRPr="002E529F">
        <w:rPr>
          <w:sz w:val="24"/>
          <w:szCs w:val="24"/>
          <w:lang w:val="nb-NO"/>
        </w:rPr>
        <w:t>д</w:t>
      </w:r>
      <w:r w:rsidR="008B0DCE" w:rsidRPr="002E529F">
        <w:rPr>
          <w:sz w:val="24"/>
          <w:szCs w:val="24"/>
          <w:lang w:val="nb-NO"/>
        </w:rPr>
        <w:t xml:space="preserve"> </w:t>
      </w:r>
      <w:r w:rsidR="00B61EF7" w:rsidRPr="002E529F">
        <w:rPr>
          <w:sz w:val="24"/>
          <w:szCs w:val="24"/>
          <w:lang w:val="nb-NO"/>
        </w:rPr>
        <w:t>ксилоф</w:t>
      </w:r>
      <w:r w:rsidRPr="002E529F">
        <w:rPr>
          <w:sz w:val="24"/>
          <w:szCs w:val="24"/>
          <w:lang w:val="nb-NO"/>
        </w:rPr>
        <w:t>аг</w:t>
      </w:r>
      <w:r w:rsidR="00B61EF7" w:rsidRPr="002E529F">
        <w:rPr>
          <w:sz w:val="24"/>
          <w:szCs w:val="24"/>
          <w:lang w:val="nb-NO"/>
        </w:rPr>
        <w:t>них</w:t>
      </w:r>
      <w:r w:rsidR="008B0DCE" w:rsidRPr="002E529F">
        <w:rPr>
          <w:sz w:val="24"/>
          <w:szCs w:val="24"/>
          <w:lang w:val="nb-NO"/>
        </w:rPr>
        <w:t xml:space="preserve"> </w:t>
      </w:r>
      <w:r w:rsidR="00B61EF7" w:rsidRPr="002E529F">
        <w:rPr>
          <w:sz w:val="24"/>
          <w:szCs w:val="24"/>
          <w:lang w:val="nb-NO"/>
        </w:rPr>
        <w:t>инс</w:t>
      </w:r>
      <w:r w:rsidRPr="002E529F">
        <w:rPr>
          <w:sz w:val="24"/>
          <w:szCs w:val="24"/>
          <w:lang w:val="nb-NO"/>
        </w:rPr>
        <w:t>е</w:t>
      </w:r>
      <w:r w:rsidR="00B61EF7" w:rsidRPr="002E529F">
        <w:rPr>
          <w:sz w:val="24"/>
          <w:szCs w:val="24"/>
          <w:lang w:val="nb-NO"/>
        </w:rPr>
        <w:t>к</w:t>
      </w:r>
      <w:r w:rsidRPr="002E529F">
        <w:rPr>
          <w:sz w:val="24"/>
          <w:szCs w:val="24"/>
          <w:lang w:val="nb-NO"/>
        </w:rPr>
        <w:t>а</w:t>
      </w:r>
      <w:r w:rsidR="00B61EF7" w:rsidRPr="002E529F">
        <w:rPr>
          <w:sz w:val="24"/>
          <w:szCs w:val="24"/>
          <w:lang w:val="nb-NO"/>
        </w:rPr>
        <w:t>т</w:t>
      </w:r>
      <w:r w:rsidRPr="002E529F">
        <w:rPr>
          <w:sz w:val="24"/>
          <w:szCs w:val="24"/>
          <w:lang w:val="nb-NO"/>
        </w:rPr>
        <w:t>а</w:t>
      </w:r>
      <w:r w:rsidR="008B0DCE" w:rsidRPr="002E529F">
        <w:rPr>
          <w:sz w:val="24"/>
          <w:szCs w:val="24"/>
          <w:lang w:val="nb-NO"/>
        </w:rPr>
        <w:t xml:space="preserve"> </w:t>
      </w:r>
      <w:r w:rsidRPr="002E529F">
        <w:rPr>
          <w:sz w:val="24"/>
          <w:szCs w:val="24"/>
          <w:lang w:val="nb-NO"/>
        </w:rPr>
        <w:t>в</w:t>
      </w:r>
      <w:r w:rsidR="00B61EF7" w:rsidRPr="002E529F">
        <w:rPr>
          <w:sz w:val="24"/>
          <w:szCs w:val="24"/>
          <w:lang w:val="nb-NO"/>
        </w:rPr>
        <w:t>рш</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с</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н</w:t>
      </w:r>
      <w:r w:rsidRPr="002E529F">
        <w:rPr>
          <w:sz w:val="24"/>
          <w:szCs w:val="24"/>
          <w:lang w:val="nb-NO"/>
        </w:rPr>
        <w:t>а</w:t>
      </w:r>
      <w:r w:rsidR="008B0DCE" w:rsidRPr="002E529F">
        <w:rPr>
          <w:sz w:val="24"/>
          <w:szCs w:val="24"/>
          <w:lang w:val="nb-NO"/>
        </w:rPr>
        <w:t xml:space="preserve"> </w:t>
      </w:r>
      <w:r w:rsidR="00B61EF7" w:rsidRPr="002E529F">
        <w:rPr>
          <w:sz w:val="24"/>
          <w:szCs w:val="24"/>
          <w:lang w:val="nb-NO"/>
        </w:rPr>
        <w:t>сл</w:t>
      </w:r>
      <w:r w:rsidRPr="002E529F">
        <w:rPr>
          <w:sz w:val="24"/>
          <w:szCs w:val="24"/>
          <w:lang w:val="nb-NO"/>
        </w:rPr>
        <w:t>еде</w:t>
      </w:r>
      <w:r w:rsidR="00B61EF7" w:rsidRPr="002E529F">
        <w:rPr>
          <w:sz w:val="24"/>
          <w:szCs w:val="24"/>
          <w:lang w:val="nb-NO"/>
        </w:rPr>
        <w:t>ћи</w:t>
      </w:r>
      <w:r w:rsidR="008B0DCE" w:rsidRPr="002E529F">
        <w:rPr>
          <w:sz w:val="24"/>
          <w:szCs w:val="24"/>
          <w:lang w:val="nb-NO"/>
        </w:rPr>
        <w:t xml:space="preserve"> </w:t>
      </w:r>
      <w:r w:rsidR="00B61EF7" w:rsidRPr="002E529F">
        <w:rPr>
          <w:sz w:val="24"/>
          <w:szCs w:val="24"/>
          <w:lang w:val="nb-NO"/>
        </w:rPr>
        <w:t>н</w:t>
      </w:r>
      <w:r w:rsidRPr="002E529F">
        <w:rPr>
          <w:sz w:val="24"/>
          <w:szCs w:val="24"/>
          <w:lang w:val="nb-NO"/>
        </w:rPr>
        <w:t>а</w:t>
      </w:r>
      <w:r w:rsidR="00B61EF7" w:rsidRPr="002E529F">
        <w:rPr>
          <w:sz w:val="24"/>
          <w:szCs w:val="24"/>
          <w:lang w:val="nb-NO"/>
        </w:rPr>
        <w:t>чин</w:t>
      </w:r>
      <w:r w:rsidR="008B0DCE" w:rsidRPr="002E529F">
        <w:rPr>
          <w:sz w:val="24"/>
          <w:szCs w:val="24"/>
          <w:lang w:val="nb-NO"/>
        </w:rPr>
        <w:t>:</w:t>
      </w:r>
    </w:p>
    <w:p w:rsidR="008B0DCE" w:rsidRPr="002E529F" w:rsidRDefault="00BE010D" w:rsidP="0050384B">
      <w:pPr>
        <w:pStyle w:val="BodyTextIndent"/>
        <w:numPr>
          <w:ilvl w:val="0"/>
          <w:numId w:val="30"/>
        </w:numPr>
        <w:tabs>
          <w:tab w:val="clear" w:pos="1080"/>
          <w:tab w:val="num" w:pos="567"/>
        </w:tabs>
        <w:ind w:left="0" w:firstLine="567"/>
        <w:rPr>
          <w:sz w:val="24"/>
          <w:szCs w:val="24"/>
          <w:lang w:val="nb-NO"/>
        </w:rPr>
      </w:pPr>
      <w:r w:rsidRPr="002E529F">
        <w:rPr>
          <w:sz w:val="24"/>
          <w:szCs w:val="24"/>
          <w:lang w:val="nb-NO"/>
        </w:rPr>
        <w:t>Заб</w:t>
      </w:r>
      <w:r w:rsidR="00B61EF7" w:rsidRPr="002E529F">
        <w:rPr>
          <w:sz w:val="24"/>
          <w:szCs w:val="24"/>
          <w:lang w:val="nb-NO"/>
        </w:rPr>
        <w:t>р</w:t>
      </w:r>
      <w:r w:rsidRPr="002E529F">
        <w:rPr>
          <w:sz w:val="24"/>
          <w:szCs w:val="24"/>
          <w:lang w:val="nb-NO"/>
        </w:rPr>
        <w:t>а</w:t>
      </w:r>
      <w:r w:rsidR="00B61EF7" w:rsidRPr="002E529F">
        <w:rPr>
          <w:sz w:val="24"/>
          <w:szCs w:val="24"/>
          <w:lang w:val="nb-NO"/>
        </w:rPr>
        <w:t>н</w:t>
      </w:r>
      <w:r w:rsidRPr="002E529F">
        <w:rPr>
          <w:sz w:val="24"/>
          <w:szCs w:val="24"/>
          <w:lang w:val="nb-NO"/>
        </w:rPr>
        <w:t>а</w:t>
      </w:r>
      <w:r w:rsidR="008B0DCE" w:rsidRPr="002E529F">
        <w:rPr>
          <w:sz w:val="24"/>
          <w:szCs w:val="24"/>
          <w:lang w:val="nb-NO"/>
        </w:rPr>
        <w:t xml:space="preserve"> </w:t>
      </w:r>
      <w:r w:rsidR="00B61EF7" w:rsidRPr="002E529F">
        <w:rPr>
          <w:sz w:val="24"/>
          <w:szCs w:val="24"/>
          <w:lang w:val="nb-NO"/>
        </w:rPr>
        <w:t>изнош</w:t>
      </w:r>
      <w:r w:rsidRPr="002E529F">
        <w:rPr>
          <w:sz w:val="24"/>
          <w:szCs w:val="24"/>
          <w:lang w:val="nb-NO"/>
        </w:rPr>
        <w:t>е</w:t>
      </w:r>
      <w:r w:rsidR="001019E7" w:rsidRPr="002E529F">
        <w:rPr>
          <w:sz w:val="24"/>
          <w:szCs w:val="24"/>
          <w:lang w:val="nb-NO"/>
        </w:rPr>
        <w:t>њ</w:t>
      </w:r>
      <w:r w:rsidRPr="002E529F">
        <w:rPr>
          <w:sz w:val="24"/>
          <w:szCs w:val="24"/>
          <w:lang w:val="nb-NO"/>
        </w:rPr>
        <w:t>а</w:t>
      </w:r>
      <w:r w:rsidR="008B0DCE" w:rsidRPr="002E529F">
        <w:rPr>
          <w:sz w:val="24"/>
          <w:szCs w:val="24"/>
          <w:lang w:val="nb-NO"/>
        </w:rPr>
        <w:t xml:space="preserve"> </w:t>
      </w:r>
      <w:r w:rsidR="00B61EF7" w:rsidRPr="002E529F">
        <w:rPr>
          <w:sz w:val="24"/>
          <w:szCs w:val="24"/>
          <w:lang w:val="nb-NO"/>
        </w:rPr>
        <w:t>н</w:t>
      </w:r>
      <w:r w:rsidRPr="002E529F">
        <w:rPr>
          <w:sz w:val="24"/>
          <w:szCs w:val="24"/>
          <w:lang w:val="nb-NO"/>
        </w:rPr>
        <w:t>а</w:t>
      </w:r>
      <w:r w:rsidR="00B61EF7" w:rsidRPr="002E529F">
        <w:rPr>
          <w:sz w:val="24"/>
          <w:szCs w:val="24"/>
          <w:lang w:val="nb-NO"/>
        </w:rPr>
        <w:t>п</w:t>
      </w:r>
      <w:r w:rsidRPr="002E529F">
        <w:rPr>
          <w:sz w:val="24"/>
          <w:szCs w:val="24"/>
          <w:lang w:val="nb-NO"/>
        </w:rPr>
        <w:t>ад</w:t>
      </w:r>
      <w:r w:rsidR="00B61EF7" w:rsidRPr="002E529F">
        <w:rPr>
          <w:sz w:val="24"/>
          <w:szCs w:val="24"/>
          <w:lang w:val="nb-NO"/>
        </w:rPr>
        <w:t>нутих</w:t>
      </w:r>
      <w:r w:rsidR="008B0DCE" w:rsidRPr="002E529F">
        <w:rPr>
          <w:sz w:val="24"/>
          <w:szCs w:val="24"/>
          <w:lang w:val="nb-NO"/>
        </w:rPr>
        <w:t xml:space="preserve"> </w:t>
      </w:r>
      <w:r w:rsidR="00B61EF7" w:rsidRPr="002E529F">
        <w:rPr>
          <w:sz w:val="24"/>
          <w:szCs w:val="24"/>
          <w:lang w:val="nb-NO"/>
        </w:rPr>
        <w:t>с</w:t>
      </w:r>
      <w:r w:rsidRPr="002E529F">
        <w:rPr>
          <w:sz w:val="24"/>
          <w:szCs w:val="24"/>
          <w:lang w:val="nb-NO"/>
        </w:rPr>
        <w:t>ад</w:t>
      </w:r>
      <w:r w:rsidR="00B61EF7" w:rsidRPr="002E529F">
        <w:rPr>
          <w:sz w:val="24"/>
          <w:szCs w:val="24"/>
          <w:lang w:val="nb-NO"/>
        </w:rPr>
        <w:t>ниц</w:t>
      </w:r>
      <w:r w:rsidRPr="002E529F">
        <w:rPr>
          <w:sz w:val="24"/>
          <w:szCs w:val="24"/>
          <w:lang w:val="nb-NO"/>
        </w:rPr>
        <w:t>а</w:t>
      </w:r>
      <w:r w:rsidR="008B0DCE" w:rsidRPr="002E529F">
        <w:rPr>
          <w:sz w:val="24"/>
          <w:szCs w:val="24"/>
          <w:lang w:val="nb-NO"/>
        </w:rPr>
        <w:t xml:space="preserve"> </w:t>
      </w:r>
      <w:r w:rsidR="00B61EF7" w:rsidRPr="002E529F">
        <w:rPr>
          <w:sz w:val="24"/>
          <w:szCs w:val="24"/>
          <w:lang w:val="nb-NO"/>
        </w:rPr>
        <w:t>из</w:t>
      </w:r>
      <w:r w:rsidR="008B0DCE" w:rsidRPr="002E529F">
        <w:rPr>
          <w:sz w:val="24"/>
          <w:szCs w:val="24"/>
          <w:lang w:val="nb-NO"/>
        </w:rPr>
        <w:t xml:space="preserve"> </w:t>
      </w:r>
      <w:r w:rsidR="00B61EF7" w:rsidRPr="002E529F">
        <w:rPr>
          <w:sz w:val="24"/>
          <w:szCs w:val="24"/>
          <w:lang w:val="nb-NO"/>
        </w:rPr>
        <w:t>р</w:t>
      </w:r>
      <w:r w:rsidRPr="002E529F">
        <w:rPr>
          <w:sz w:val="24"/>
          <w:szCs w:val="24"/>
          <w:lang w:val="nb-NO"/>
        </w:rPr>
        <w:t>а</w:t>
      </w:r>
      <w:r w:rsidR="00B61EF7" w:rsidRPr="002E529F">
        <w:rPr>
          <w:sz w:val="24"/>
          <w:szCs w:val="24"/>
          <w:lang w:val="nb-NO"/>
        </w:rPr>
        <w:t>с</w:t>
      </w:r>
      <w:r w:rsidRPr="002E529F">
        <w:rPr>
          <w:sz w:val="24"/>
          <w:szCs w:val="24"/>
          <w:lang w:val="nb-NO"/>
        </w:rPr>
        <w:t>ад</w:t>
      </w:r>
      <w:r w:rsidR="00B61EF7" w:rsidRPr="002E529F">
        <w:rPr>
          <w:sz w:val="24"/>
          <w:szCs w:val="24"/>
          <w:lang w:val="nb-NO"/>
        </w:rPr>
        <w:t>ник</w:t>
      </w:r>
      <w:r w:rsidRPr="002E529F">
        <w:rPr>
          <w:sz w:val="24"/>
          <w:szCs w:val="24"/>
          <w:lang w:val="nb-NO"/>
        </w:rPr>
        <w:t>а</w:t>
      </w:r>
      <w:r w:rsidR="008B0DCE" w:rsidRPr="002E529F">
        <w:rPr>
          <w:sz w:val="24"/>
          <w:szCs w:val="24"/>
          <w:lang w:val="nb-NO"/>
        </w:rPr>
        <w:t>.</w:t>
      </w:r>
    </w:p>
    <w:p w:rsidR="008B0DCE" w:rsidRPr="002E529F" w:rsidRDefault="00BE010D" w:rsidP="0050384B">
      <w:pPr>
        <w:pStyle w:val="BodyTextIndent"/>
        <w:numPr>
          <w:ilvl w:val="0"/>
          <w:numId w:val="30"/>
        </w:numPr>
        <w:tabs>
          <w:tab w:val="clear" w:pos="1080"/>
          <w:tab w:val="num" w:pos="567"/>
        </w:tabs>
        <w:ind w:left="0" w:firstLine="567"/>
        <w:rPr>
          <w:sz w:val="24"/>
          <w:szCs w:val="24"/>
          <w:lang w:val="nb-NO"/>
        </w:rPr>
      </w:pPr>
      <w:r w:rsidRPr="002E529F">
        <w:rPr>
          <w:sz w:val="24"/>
          <w:szCs w:val="24"/>
          <w:lang w:val="nb-NO"/>
        </w:rPr>
        <w:t>И</w:t>
      </w:r>
      <w:r w:rsidR="00B61EF7" w:rsidRPr="002E529F">
        <w:rPr>
          <w:sz w:val="24"/>
          <w:szCs w:val="24"/>
          <w:lang w:val="nb-NO"/>
        </w:rPr>
        <w:t>з</w:t>
      </w:r>
      <w:r w:rsidRPr="002E529F">
        <w:rPr>
          <w:sz w:val="24"/>
          <w:szCs w:val="24"/>
          <w:lang w:val="nb-NO"/>
        </w:rPr>
        <w:t>бегава</w:t>
      </w:r>
      <w:r w:rsidR="001019E7" w:rsidRPr="002E529F">
        <w:rPr>
          <w:sz w:val="24"/>
          <w:szCs w:val="24"/>
          <w:lang w:val="nb-NO"/>
        </w:rPr>
        <w:t>њ</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м</w:t>
      </w:r>
      <w:r w:rsidRPr="002E529F">
        <w:rPr>
          <w:sz w:val="24"/>
          <w:szCs w:val="24"/>
          <w:lang w:val="nb-NO"/>
        </w:rPr>
        <w:t>е</w:t>
      </w:r>
      <w:r w:rsidR="00B61EF7" w:rsidRPr="002E529F">
        <w:rPr>
          <w:sz w:val="24"/>
          <w:szCs w:val="24"/>
          <w:lang w:val="nb-NO"/>
        </w:rPr>
        <w:t>х</w:t>
      </w:r>
      <w:r w:rsidRPr="002E529F">
        <w:rPr>
          <w:sz w:val="24"/>
          <w:szCs w:val="24"/>
          <w:lang w:val="nb-NO"/>
        </w:rPr>
        <w:t>а</w:t>
      </w:r>
      <w:r w:rsidR="00B61EF7" w:rsidRPr="002E529F">
        <w:rPr>
          <w:sz w:val="24"/>
          <w:szCs w:val="24"/>
          <w:lang w:val="nb-NO"/>
        </w:rPr>
        <w:t>ничких</w:t>
      </w:r>
      <w:r w:rsidR="008B0DCE" w:rsidRPr="002E529F">
        <w:rPr>
          <w:sz w:val="24"/>
          <w:szCs w:val="24"/>
          <w:lang w:val="nb-NO"/>
        </w:rPr>
        <w:t xml:space="preserve"> </w:t>
      </w:r>
      <w:r w:rsidR="00B61EF7" w:rsidRPr="002E529F">
        <w:rPr>
          <w:sz w:val="24"/>
          <w:szCs w:val="24"/>
          <w:lang w:val="nb-NO"/>
        </w:rPr>
        <w:t>озл</w:t>
      </w:r>
      <w:r w:rsidRPr="002E529F">
        <w:rPr>
          <w:sz w:val="24"/>
          <w:szCs w:val="24"/>
          <w:lang w:val="nb-NO"/>
        </w:rPr>
        <w:t>еда</w:t>
      </w:r>
      <w:r w:rsidR="008B0DCE" w:rsidRPr="002E529F">
        <w:rPr>
          <w:sz w:val="24"/>
          <w:szCs w:val="24"/>
          <w:lang w:val="nb-NO"/>
        </w:rPr>
        <w:t xml:space="preserve"> </w:t>
      </w:r>
      <w:r w:rsidR="00B61EF7" w:rsidRPr="002E529F">
        <w:rPr>
          <w:sz w:val="24"/>
          <w:szCs w:val="24"/>
          <w:lang w:val="nb-NO"/>
        </w:rPr>
        <w:t>н</w:t>
      </w:r>
      <w:r w:rsidRPr="002E529F">
        <w:rPr>
          <w:sz w:val="24"/>
          <w:szCs w:val="24"/>
          <w:lang w:val="nb-NO"/>
        </w:rPr>
        <w:t>а</w:t>
      </w:r>
      <w:r w:rsidR="008B0DCE" w:rsidRPr="002E529F">
        <w:rPr>
          <w:sz w:val="24"/>
          <w:szCs w:val="24"/>
          <w:lang w:val="nb-NO"/>
        </w:rPr>
        <w:t xml:space="preserve"> </w:t>
      </w:r>
      <w:r w:rsidR="00B61EF7" w:rsidRPr="002E529F">
        <w:rPr>
          <w:sz w:val="24"/>
          <w:szCs w:val="24"/>
          <w:lang w:val="nb-NO"/>
        </w:rPr>
        <w:t>ст</w:t>
      </w:r>
      <w:r w:rsidRPr="002E529F">
        <w:rPr>
          <w:sz w:val="24"/>
          <w:szCs w:val="24"/>
          <w:lang w:val="nb-NO"/>
        </w:rPr>
        <w:t>аб</w:t>
      </w:r>
      <w:r w:rsidR="00B61EF7" w:rsidRPr="002E529F">
        <w:rPr>
          <w:sz w:val="24"/>
          <w:szCs w:val="24"/>
          <w:lang w:val="nb-NO"/>
        </w:rPr>
        <w:t>лим</w:t>
      </w:r>
      <w:r w:rsidRPr="002E529F">
        <w:rPr>
          <w:sz w:val="24"/>
          <w:szCs w:val="24"/>
          <w:lang w:val="nb-NO"/>
        </w:rPr>
        <w:t>а</w:t>
      </w:r>
      <w:r w:rsidR="008B0DCE" w:rsidRPr="002E529F">
        <w:rPr>
          <w:sz w:val="24"/>
          <w:szCs w:val="24"/>
          <w:lang w:val="nb-NO"/>
        </w:rPr>
        <w:t>.</w:t>
      </w:r>
    </w:p>
    <w:p w:rsidR="008B0DCE" w:rsidRPr="002E529F" w:rsidRDefault="00BE010D" w:rsidP="0050384B">
      <w:pPr>
        <w:pStyle w:val="BodyTextIndent"/>
        <w:numPr>
          <w:ilvl w:val="0"/>
          <w:numId w:val="30"/>
        </w:numPr>
        <w:tabs>
          <w:tab w:val="clear" w:pos="1080"/>
          <w:tab w:val="num" w:pos="567"/>
        </w:tabs>
        <w:ind w:left="0" w:firstLine="567"/>
        <w:rPr>
          <w:sz w:val="24"/>
          <w:szCs w:val="24"/>
          <w:lang w:val="nb-NO"/>
        </w:rPr>
      </w:pPr>
      <w:r w:rsidRPr="002E529F">
        <w:rPr>
          <w:sz w:val="24"/>
          <w:szCs w:val="24"/>
          <w:lang w:val="nb-NO"/>
        </w:rPr>
        <w:t>Уб</w:t>
      </w:r>
      <w:r w:rsidR="00B61EF7" w:rsidRPr="002E529F">
        <w:rPr>
          <w:sz w:val="24"/>
          <w:szCs w:val="24"/>
          <w:lang w:val="nb-NO"/>
        </w:rPr>
        <w:t>риз</w:t>
      </w:r>
      <w:r w:rsidRPr="002E529F">
        <w:rPr>
          <w:sz w:val="24"/>
          <w:szCs w:val="24"/>
          <w:lang w:val="nb-NO"/>
        </w:rPr>
        <w:t>гава</w:t>
      </w:r>
      <w:r w:rsidR="001019E7" w:rsidRPr="002E529F">
        <w:rPr>
          <w:sz w:val="24"/>
          <w:szCs w:val="24"/>
          <w:lang w:val="nb-NO"/>
        </w:rPr>
        <w:t>њ</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и</w:t>
      </w:r>
      <w:r w:rsidR="001019E7" w:rsidRPr="002E529F">
        <w:rPr>
          <w:sz w:val="24"/>
          <w:szCs w:val="24"/>
          <w:lang w:val="nb-NO"/>
        </w:rPr>
        <w:t>њ</w:t>
      </w:r>
      <w:r w:rsidRPr="002E529F">
        <w:rPr>
          <w:sz w:val="24"/>
          <w:szCs w:val="24"/>
          <w:lang w:val="nb-NO"/>
        </w:rPr>
        <w:t>е</w:t>
      </w:r>
      <w:r w:rsidR="00B61EF7" w:rsidRPr="002E529F">
        <w:rPr>
          <w:sz w:val="24"/>
          <w:szCs w:val="24"/>
          <w:lang w:val="nb-NO"/>
        </w:rPr>
        <w:t>ктир</w:t>
      </w:r>
      <w:r w:rsidRPr="002E529F">
        <w:rPr>
          <w:sz w:val="24"/>
          <w:szCs w:val="24"/>
          <w:lang w:val="nb-NO"/>
        </w:rPr>
        <w:t>а</w:t>
      </w:r>
      <w:r w:rsidR="001019E7" w:rsidRPr="002E529F">
        <w:rPr>
          <w:sz w:val="24"/>
          <w:szCs w:val="24"/>
          <w:lang w:val="nb-NO"/>
        </w:rPr>
        <w:t>њ</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р</w:t>
      </w:r>
      <w:r w:rsidRPr="002E529F">
        <w:rPr>
          <w:sz w:val="24"/>
          <w:szCs w:val="24"/>
          <w:lang w:val="nb-NO"/>
        </w:rPr>
        <w:t>а</w:t>
      </w:r>
      <w:r w:rsidR="00B61EF7" w:rsidRPr="002E529F">
        <w:rPr>
          <w:sz w:val="24"/>
          <w:szCs w:val="24"/>
          <w:lang w:val="nb-NO"/>
        </w:rPr>
        <w:t>зних</w:t>
      </w:r>
      <w:r w:rsidR="008B0DCE" w:rsidRPr="002E529F">
        <w:rPr>
          <w:sz w:val="24"/>
          <w:szCs w:val="24"/>
          <w:lang w:val="nb-NO"/>
        </w:rPr>
        <w:t xml:space="preserve"> </w:t>
      </w:r>
      <w:r w:rsidR="00B61EF7" w:rsidRPr="002E529F">
        <w:rPr>
          <w:sz w:val="24"/>
          <w:szCs w:val="24"/>
          <w:lang w:val="nb-NO"/>
        </w:rPr>
        <w:t>ср</w:t>
      </w:r>
      <w:r w:rsidRPr="002E529F">
        <w:rPr>
          <w:sz w:val="24"/>
          <w:szCs w:val="24"/>
          <w:lang w:val="nb-NO"/>
        </w:rPr>
        <w:t>ед</w:t>
      </w:r>
      <w:r w:rsidR="00B61EF7" w:rsidRPr="002E529F">
        <w:rPr>
          <w:sz w:val="24"/>
          <w:szCs w:val="24"/>
          <w:lang w:val="nb-NO"/>
        </w:rPr>
        <w:t>ст</w:t>
      </w:r>
      <w:r w:rsidRPr="002E529F">
        <w:rPr>
          <w:sz w:val="24"/>
          <w:szCs w:val="24"/>
          <w:lang w:val="nb-NO"/>
        </w:rPr>
        <w:t>ава</w:t>
      </w:r>
      <w:r w:rsidR="008B0DCE" w:rsidRPr="002E529F">
        <w:rPr>
          <w:sz w:val="24"/>
          <w:szCs w:val="24"/>
          <w:lang w:val="nb-NO"/>
        </w:rPr>
        <w:t xml:space="preserve"> </w:t>
      </w:r>
      <w:r w:rsidR="00B61EF7" w:rsidRPr="002E529F">
        <w:rPr>
          <w:sz w:val="24"/>
          <w:szCs w:val="24"/>
          <w:lang w:val="nb-NO"/>
        </w:rPr>
        <w:t>у</w:t>
      </w:r>
      <w:r w:rsidR="008B0DCE" w:rsidRPr="002E529F">
        <w:rPr>
          <w:sz w:val="24"/>
          <w:szCs w:val="24"/>
          <w:lang w:val="nb-NO"/>
        </w:rPr>
        <w:t xml:space="preserve"> </w:t>
      </w:r>
      <w:r w:rsidR="00B61EF7" w:rsidRPr="002E529F">
        <w:rPr>
          <w:sz w:val="24"/>
          <w:szCs w:val="24"/>
          <w:lang w:val="nb-NO"/>
        </w:rPr>
        <w:t>хо</w:t>
      </w:r>
      <w:r w:rsidRPr="002E529F">
        <w:rPr>
          <w:sz w:val="24"/>
          <w:szCs w:val="24"/>
          <w:lang w:val="nb-NO"/>
        </w:rPr>
        <w:t>д</w:t>
      </w:r>
      <w:r w:rsidR="00B61EF7" w:rsidRPr="002E529F">
        <w:rPr>
          <w:sz w:val="24"/>
          <w:szCs w:val="24"/>
          <w:lang w:val="nb-NO"/>
        </w:rPr>
        <w:t>ничн</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сист</w:t>
      </w:r>
      <w:r w:rsidRPr="002E529F">
        <w:rPr>
          <w:sz w:val="24"/>
          <w:szCs w:val="24"/>
          <w:lang w:val="nb-NO"/>
        </w:rPr>
        <w:t>е</w:t>
      </w:r>
      <w:r w:rsidR="00B61EF7" w:rsidRPr="002E529F">
        <w:rPr>
          <w:sz w:val="24"/>
          <w:szCs w:val="24"/>
          <w:lang w:val="nb-NO"/>
        </w:rPr>
        <w:t>м</w:t>
      </w:r>
      <w:r w:rsidRPr="002E529F">
        <w:rPr>
          <w:sz w:val="24"/>
          <w:szCs w:val="24"/>
          <w:lang w:val="nb-NO"/>
        </w:rPr>
        <w:t>е</w:t>
      </w:r>
      <w:r w:rsidR="008B0DCE" w:rsidRPr="002E529F">
        <w:rPr>
          <w:sz w:val="24"/>
          <w:szCs w:val="24"/>
          <w:lang w:val="nb-NO"/>
        </w:rPr>
        <w:t xml:space="preserve"> </w:t>
      </w:r>
      <w:r w:rsidR="00B61EF7" w:rsidRPr="002E529F">
        <w:rPr>
          <w:sz w:val="24"/>
          <w:szCs w:val="24"/>
          <w:lang w:val="nb-NO"/>
        </w:rPr>
        <w:t>р</w:t>
      </w:r>
      <w:r w:rsidRPr="002E529F">
        <w:rPr>
          <w:sz w:val="24"/>
          <w:szCs w:val="24"/>
          <w:lang w:val="nb-NO"/>
        </w:rPr>
        <w:t>ад</w:t>
      </w:r>
      <w:r w:rsidR="00B61EF7" w:rsidRPr="002E529F">
        <w:rPr>
          <w:sz w:val="24"/>
          <w:szCs w:val="24"/>
          <w:lang w:val="nb-NO"/>
        </w:rPr>
        <w:t>и</w:t>
      </w:r>
      <w:r w:rsidR="008B0DCE" w:rsidRPr="002E529F">
        <w:rPr>
          <w:sz w:val="24"/>
          <w:szCs w:val="24"/>
          <w:lang w:val="nb-NO"/>
        </w:rPr>
        <w:t xml:space="preserve"> </w:t>
      </w:r>
      <w:r w:rsidR="00B61EF7" w:rsidRPr="002E529F">
        <w:rPr>
          <w:sz w:val="24"/>
          <w:szCs w:val="24"/>
          <w:lang w:val="nb-NO"/>
        </w:rPr>
        <w:t>уништ</w:t>
      </w:r>
      <w:r w:rsidRPr="002E529F">
        <w:rPr>
          <w:sz w:val="24"/>
          <w:szCs w:val="24"/>
          <w:lang w:val="nb-NO"/>
        </w:rPr>
        <w:t>ава</w:t>
      </w:r>
      <w:r w:rsidR="001019E7" w:rsidRPr="002E529F">
        <w:rPr>
          <w:sz w:val="24"/>
          <w:szCs w:val="24"/>
          <w:lang w:val="nb-NO"/>
        </w:rPr>
        <w:t>њ</w:t>
      </w:r>
      <w:r w:rsidRPr="002E529F">
        <w:rPr>
          <w:sz w:val="24"/>
          <w:szCs w:val="24"/>
          <w:lang w:val="nb-NO"/>
        </w:rPr>
        <w:t>а</w:t>
      </w:r>
      <w:r w:rsidR="008B0DCE" w:rsidRPr="002E529F">
        <w:rPr>
          <w:sz w:val="24"/>
          <w:szCs w:val="24"/>
          <w:lang w:val="nb-NO"/>
        </w:rPr>
        <w:t xml:space="preserve"> </w:t>
      </w:r>
      <w:r w:rsidR="00B61EF7" w:rsidRPr="002E529F">
        <w:rPr>
          <w:sz w:val="24"/>
          <w:szCs w:val="24"/>
          <w:lang w:val="nb-NO"/>
        </w:rPr>
        <w:t>л</w:t>
      </w:r>
      <w:r w:rsidRPr="002E529F">
        <w:rPr>
          <w:sz w:val="24"/>
          <w:szCs w:val="24"/>
          <w:lang w:val="nb-NO"/>
        </w:rPr>
        <w:t>а</w:t>
      </w:r>
      <w:r w:rsidR="00B61EF7" w:rsidRPr="002E529F">
        <w:rPr>
          <w:sz w:val="24"/>
          <w:szCs w:val="24"/>
          <w:lang w:val="nb-NO"/>
        </w:rPr>
        <w:t>р</w:t>
      </w:r>
      <w:r w:rsidRPr="002E529F">
        <w:rPr>
          <w:sz w:val="24"/>
          <w:szCs w:val="24"/>
          <w:lang w:val="nb-NO"/>
        </w:rPr>
        <w:t>в</w:t>
      </w:r>
      <w:r w:rsidR="00B61EF7" w:rsidRPr="002E529F">
        <w:rPr>
          <w:sz w:val="24"/>
          <w:szCs w:val="24"/>
          <w:lang w:val="nb-NO"/>
        </w:rPr>
        <w:t>и</w:t>
      </w:r>
      <w:r w:rsidR="008B0DCE" w:rsidRPr="002E529F">
        <w:rPr>
          <w:sz w:val="24"/>
          <w:szCs w:val="24"/>
          <w:lang w:val="nb-NO"/>
        </w:rPr>
        <w:t>.</w:t>
      </w:r>
    </w:p>
    <w:p w:rsidR="008B0DCE" w:rsidRPr="002E529F" w:rsidRDefault="00BE010D" w:rsidP="0050384B">
      <w:pPr>
        <w:pStyle w:val="BodyTextIndent"/>
        <w:numPr>
          <w:ilvl w:val="0"/>
          <w:numId w:val="30"/>
        </w:numPr>
        <w:tabs>
          <w:tab w:val="clear" w:pos="1080"/>
          <w:tab w:val="num" w:pos="567"/>
        </w:tabs>
        <w:ind w:left="0" w:firstLine="567"/>
        <w:rPr>
          <w:sz w:val="24"/>
          <w:szCs w:val="24"/>
        </w:rPr>
      </w:pPr>
      <w:r w:rsidRPr="002E529F">
        <w:rPr>
          <w:sz w:val="24"/>
          <w:szCs w:val="24"/>
        </w:rPr>
        <w:t>Т</w:t>
      </w:r>
      <w:r w:rsidR="00B61EF7" w:rsidRPr="002E529F">
        <w:rPr>
          <w:sz w:val="24"/>
          <w:szCs w:val="24"/>
        </w:rPr>
        <w:t>р</w:t>
      </w:r>
      <w:r w:rsidRPr="002E529F">
        <w:rPr>
          <w:sz w:val="24"/>
          <w:szCs w:val="24"/>
        </w:rPr>
        <w:t>е</w:t>
      </w:r>
      <w:r w:rsidR="00B61EF7" w:rsidRPr="002E529F">
        <w:rPr>
          <w:sz w:val="24"/>
          <w:szCs w:val="24"/>
        </w:rPr>
        <w:t>тир</w:t>
      </w:r>
      <w:r w:rsidRPr="002E529F">
        <w:rPr>
          <w:sz w:val="24"/>
          <w:szCs w:val="24"/>
        </w:rPr>
        <w:t>а</w:t>
      </w:r>
      <w:r w:rsidR="001019E7" w:rsidRPr="002E529F">
        <w:rPr>
          <w:sz w:val="24"/>
          <w:szCs w:val="24"/>
        </w:rPr>
        <w:t>њ</w:t>
      </w:r>
      <w:r w:rsidRPr="002E529F">
        <w:rPr>
          <w:sz w:val="24"/>
          <w:szCs w:val="24"/>
        </w:rPr>
        <w:t>е</w:t>
      </w:r>
      <w:r w:rsidR="008B0DCE" w:rsidRPr="002E529F">
        <w:rPr>
          <w:sz w:val="24"/>
          <w:szCs w:val="24"/>
        </w:rPr>
        <w:t xml:space="preserve"> </w:t>
      </w:r>
      <w:r w:rsidR="00B61EF7" w:rsidRPr="002E529F">
        <w:rPr>
          <w:sz w:val="24"/>
          <w:szCs w:val="24"/>
        </w:rPr>
        <w:t>инс</w:t>
      </w:r>
      <w:r w:rsidRPr="002E529F">
        <w:rPr>
          <w:sz w:val="24"/>
          <w:szCs w:val="24"/>
        </w:rPr>
        <w:t>е</w:t>
      </w:r>
      <w:r w:rsidR="00B61EF7" w:rsidRPr="002E529F">
        <w:rPr>
          <w:sz w:val="24"/>
          <w:szCs w:val="24"/>
        </w:rPr>
        <w:t>ктици</w:t>
      </w:r>
      <w:r w:rsidRPr="002E529F">
        <w:rPr>
          <w:sz w:val="24"/>
          <w:szCs w:val="24"/>
        </w:rPr>
        <w:t>д</w:t>
      </w:r>
      <w:r w:rsidR="00B61EF7" w:rsidRPr="002E529F">
        <w:rPr>
          <w:sz w:val="24"/>
          <w:szCs w:val="24"/>
        </w:rPr>
        <w:t>им</w:t>
      </w:r>
      <w:r w:rsidRPr="002E529F">
        <w:rPr>
          <w:sz w:val="24"/>
          <w:szCs w:val="24"/>
        </w:rPr>
        <w:t>а</w:t>
      </w:r>
      <w:r w:rsidR="008B0DCE" w:rsidRPr="002E529F">
        <w:rPr>
          <w:sz w:val="24"/>
          <w:szCs w:val="24"/>
        </w:rPr>
        <w:t>.</w:t>
      </w:r>
    </w:p>
    <w:p w:rsidR="008B0DCE" w:rsidRPr="002E529F" w:rsidRDefault="00BE010D" w:rsidP="00B5350C">
      <w:pPr>
        <w:ind w:firstLine="720"/>
        <w:rPr>
          <w:szCs w:val="24"/>
          <w:lang w:val="sr-Latn-CS"/>
        </w:rPr>
      </w:pPr>
      <w:r w:rsidRPr="002E529F">
        <w:rPr>
          <w:szCs w:val="24"/>
          <w:lang w:val="sr-Latn-CS"/>
        </w:rPr>
        <w:t>Ова</w:t>
      </w:r>
      <w:r w:rsidR="00B61EF7" w:rsidRPr="002E529F">
        <w:rPr>
          <w:szCs w:val="24"/>
          <w:lang w:val="sr-Latn-CS"/>
        </w:rPr>
        <w:t>ј</w:t>
      </w:r>
      <w:r w:rsidR="008B0DCE" w:rsidRPr="002E529F">
        <w:rPr>
          <w:szCs w:val="24"/>
          <w:lang w:val="sr-Latn-CS"/>
        </w:rPr>
        <w:t xml:space="preserve"> </w:t>
      </w:r>
      <w:r w:rsidRPr="002E529F">
        <w:rPr>
          <w:szCs w:val="24"/>
          <w:lang w:val="sr-Latn-CS"/>
        </w:rPr>
        <w:t>в</w:t>
      </w:r>
      <w:r w:rsidR="00B61EF7" w:rsidRPr="002E529F">
        <w:rPr>
          <w:szCs w:val="24"/>
          <w:lang w:val="sr-Latn-CS"/>
        </w:rPr>
        <w:t>и</w:t>
      </w:r>
      <w:r w:rsidRPr="002E529F">
        <w:rPr>
          <w:szCs w:val="24"/>
          <w:lang w:val="sr-Latn-CS"/>
        </w:rPr>
        <w:t>д</w:t>
      </w:r>
      <w:r w:rsidR="008B0DCE" w:rsidRPr="002E529F">
        <w:rPr>
          <w:szCs w:val="24"/>
          <w:lang w:val="sr-Latn-CS"/>
        </w:rPr>
        <w:t xml:space="preserve"> </w:t>
      </w:r>
      <w:r w:rsidR="00B61EF7" w:rsidRPr="002E529F">
        <w:rPr>
          <w:szCs w:val="24"/>
          <w:lang w:val="sr-Latn-CS"/>
        </w:rPr>
        <w:t>р</w:t>
      </w:r>
      <w:r w:rsidRPr="002E529F">
        <w:rPr>
          <w:szCs w:val="24"/>
          <w:lang w:val="sr-Latn-CS"/>
        </w:rPr>
        <w:t>ада</w:t>
      </w:r>
      <w:r w:rsidR="008B0DCE" w:rsidRPr="002E529F">
        <w:rPr>
          <w:szCs w:val="24"/>
          <w:lang w:val="sr-Latn-CS"/>
        </w:rPr>
        <w:t xml:space="preserve"> </w:t>
      </w:r>
      <w:r w:rsidR="00B61EF7" w:rsidRPr="002E529F">
        <w:rPr>
          <w:szCs w:val="24"/>
          <w:lang w:val="sr-Latn-CS"/>
        </w:rPr>
        <w:t>ј</w:t>
      </w:r>
      <w:r w:rsidRPr="002E529F">
        <w:rPr>
          <w:szCs w:val="24"/>
          <w:lang w:val="sr-Latn-CS"/>
        </w:rPr>
        <w:t>е</w:t>
      </w:r>
      <w:r w:rsidR="008B0DCE" w:rsidRPr="002E529F">
        <w:rPr>
          <w:szCs w:val="24"/>
          <w:lang w:val="sr-Latn-CS"/>
        </w:rPr>
        <w:t xml:space="preserve"> </w:t>
      </w:r>
      <w:r w:rsidR="00B61EF7" w:rsidRPr="002E529F">
        <w:rPr>
          <w:szCs w:val="24"/>
          <w:lang w:val="sr-Latn-CS"/>
        </w:rPr>
        <w:t>пл</w:t>
      </w:r>
      <w:r w:rsidRPr="002E529F">
        <w:rPr>
          <w:szCs w:val="24"/>
          <w:lang w:val="sr-Latn-CS"/>
        </w:rPr>
        <w:t>а</w:t>
      </w:r>
      <w:r w:rsidR="00B61EF7" w:rsidRPr="002E529F">
        <w:rPr>
          <w:szCs w:val="24"/>
          <w:lang w:val="sr-Latn-CS"/>
        </w:rPr>
        <w:t>нир</w:t>
      </w:r>
      <w:r w:rsidRPr="002E529F">
        <w:rPr>
          <w:szCs w:val="24"/>
          <w:lang w:val="sr-Latn-CS"/>
        </w:rPr>
        <w:t>а</w:t>
      </w:r>
      <w:r w:rsidR="00B61EF7" w:rsidRPr="002E529F">
        <w:rPr>
          <w:szCs w:val="24"/>
          <w:lang w:val="sr-Latn-CS"/>
        </w:rPr>
        <w:t>н</w:t>
      </w:r>
      <w:r w:rsidR="008B0DCE" w:rsidRPr="002E529F">
        <w:rPr>
          <w:szCs w:val="24"/>
          <w:lang w:val="sr-Latn-CS"/>
        </w:rPr>
        <w:t xml:space="preserve"> </w:t>
      </w:r>
      <w:r w:rsidR="00B61EF7" w:rsidRPr="002E529F">
        <w:rPr>
          <w:szCs w:val="24"/>
          <w:lang w:val="sr-Latn-CS"/>
        </w:rPr>
        <w:t>у</w:t>
      </w:r>
      <w:r w:rsidR="008B0DCE" w:rsidRPr="002E529F">
        <w:rPr>
          <w:szCs w:val="24"/>
          <w:lang w:val="sr-Latn-CS"/>
        </w:rPr>
        <w:t xml:space="preserve"> </w:t>
      </w:r>
      <w:r w:rsidR="00B61EF7" w:rsidRPr="002E529F">
        <w:rPr>
          <w:szCs w:val="24"/>
          <w:lang w:val="sr-Latn-CS"/>
        </w:rPr>
        <w:t>култур</w:t>
      </w:r>
      <w:r w:rsidRPr="002E529F">
        <w:rPr>
          <w:szCs w:val="24"/>
          <w:lang w:val="sr-Latn-CS"/>
        </w:rPr>
        <w:t>а</w:t>
      </w:r>
      <w:r w:rsidR="00B61EF7" w:rsidRPr="002E529F">
        <w:rPr>
          <w:szCs w:val="24"/>
          <w:lang w:val="sr-Latn-CS"/>
        </w:rPr>
        <w:t>м</w:t>
      </w:r>
      <w:r w:rsidRPr="002E529F">
        <w:rPr>
          <w:szCs w:val="24"/>
          <w:lang w:val="sr-Latn-CS"/>
        </w:rPr>
        <w:t>а</w:t>
      </w:r>
      <w:r w:rsidR="008B0DCE" w:rsidRPr="002E529F">
        <w:rPr>
          <w:szCs w:val="24"/>
          <w:lang w:val="sr-Latn-CS"/>
        </w:rPr>
        <w:t xml:space="preserve"> </w:t>
      </w:r>
      <w:r w:rsidR="00EF3EB7" w:rsidRPr="002E529F">
        <w:rPr>
          <w:szCs w:val="24"/>
          <w:lang w:val="sr-Cyrl-RS"/>
        </w:rPr>
        <w:t xml:space="preserve">у једном </w:t>
      </w:r>
      <w:r w:rsidR="00B61EF7" w:rsidRPr="002E529F">
        <w:rPr>
          <w:szCs w:val="24"/>
          <w:lang w:val="sr-Latn-CS"/>
        </w:rPr>
        <w:t>н</w:t>
      </w:r>
      <w:r w:rsidRPr="002E529F">
        <w:rPr>
          <w:szCs w:val="24"/>
          <w:lang w:val="sr-Latn-CS"/>
        </w:rPr>
        <w:t>ав</w:t>
      </w:r>
      <w:r w:rsidR="00B61EF7" w:rsidRPr="002E529F">
        <w:rPr>
          <w:szCs w:val="24"/>
          <w:lang w:val="sr-Latn-CS"/>
        </w:rPr>
        <w:t>р</w:t>
      </w:r>
      <w:r w:rsidRPr="002E529F">
        <w:rPr>
          <w:szCs w:val="24"/>
          <w:lang w:val="sr-Latn-CS"/>
        </w:rPr>
        <w:t>а</w:t>
      </w:r>
      <w:r w:rsidR="00B61EF7" w:rsidRPr="002E529F">
        <w:rPr>
          <w:szCs w:val="24"/>
          <w:lang w:val="sr-Latn-CS"/>
        </w:rPr>
        <w:t>т</w:t>
      </w:r>
      <w:r w:rsidR="00EF3EB7" w:rsidRPr="002E529F">
        <w:rPr>
          <w:szCs w:val="24"/>
          <w:lang w:val="sr-Latn-CS"/>
        </w:rPr>
        <w:t>у</w:t>
      </w:r>
      <w:r w:rsidR="008B0DCE" w:rsidRPr="002E529F">
        <w:rPr>
          <w:szCs w:val="24"/>
          <w:lang w:val="sr-Latn-CS"/>
        </w:rPr>
        <w:t xml:space="preserve">. </w:t>
      </w:r>
      <w:r w:rsidRPr="002E529F">
        <w:rPr>
          <w:szCs w:val="24"/>
          <w:lang w:val="sr-Latn-CS"/>
        </w:rPr>
        <w:t>У</w:t>
      </w:r>
      <w:r w:rsidR="00B61EF7" w:rsidRPr="002E529F">
        <w:rPr>
          <w:szCs w:val="24"/>
          <w:lang w:val="sr-Latn-CS"/>
        </w:rPr>
        <w:t>колико</w:t>
      </w:r>
      <w:r w:rsidR="008B0DCE" w:rsidRPr="002E529F">
        <w:rPr>
          <w:szCs w:val="24"/>
          <w:lang w:val="sr-Latn-CS"/>
        </w:rPr>
        <w:t xml:space="preserve"> </w:t>
      </w:r>
      <w:r w:rsidRPr="002E529F">
        <w:rPr>
          <w:szCs w:val="24"/>
          <w:lang w:val="sr-Latn-CS"/>
        </w:rPr>
        <w:t>б</w:t>
      </w:r>
      <w:r w:rsidR="00B61EF7" w:rsidRPr="002E529F">
        <w:rPr>
          <w:szCs w:val="24"/>
          <w:lang w:val="sr-Latn-CS"/>
        </w:rPr>
        <w:t>у</w:t>
      </w:r>
      <w:r w:rsidRPr="002E529F">
        <w:rPr>
          <w:szCs w:val="24"/>
          <w:lang w:val="sr-Latn-CS"/>
        </w:rPr>
        <w:t>де</w:t>
      </w:r>
      <w:r w:rsidR="008B0DCE" w:rsidRPr="002E529F">
        <w:rPr>
          <w:szCs w:val="24"/>
          <w:lang w:val="sr-Latn-CS"/>
        </w:rPr>
        <w:t xml:space="preserve"> </w:t>
      </w:r>
      <w:r w:rsidR="00B61EF7" w:rsidRPr="002E529F">
        <w:rPr>
          <w:szCs w:val="24"/>
          <w:lang w:val="sr-Latn-CS"/>
        </w:rPr>
        <w:t>н</w:t>
      </w:r>
      <w:r w:rsidRPr="002E529F">
        <w:rPr>
          <w:szCs w:val="24"/>
          <w:lang w:val="sr-Latn-CS"/>
        </w:rPr>
        <w:t>е</w:t>
      </w:r>
      <w:r w:rsidR="00B61EF7" w:rsidRPr="002E529F">
        <w:rPr>
          <w:szCs w:val="24"/>
          <w:lang w:val="sr-Latn-CS"/>
        </w:rPr>
        <w:t>опхо</w:t>
      </w:r>
      <w:r w:rsidRPr="002E529F">
        <w:rPr>
          <w:szCs w:val="24"/>
          <w:lang w:val="sr-Latn-CS"/>
        </w:rPr>
        <w:t>д</w:t>
      </w:r>
      <w:r w:rsidR="00B61EF7" w:rsidRPr="002E529F">
        <w:rPr>
          <w:szCs w:val="24"/>
          <w:lang w:val="sr-Latn-CS"/>
        </w:rPr>
        <w:t>но</w:t>
      </w:r>
      <w:r w:rsidR="008B0DCE" w:rsidRPr="002E529F">
        <w:rPr>
          <w:szCs w:val="24"/>
          <w:lang w:val="sr-Latn-CS"/>
        </w:rPr>
        <w:t xml:space="preserve"> </w:t>
      </w:r>
      <w:r w:rsidR="00B61EF7" w:rsidRPr="002E529F">
        <w:rPr>
          <w:szCs w:val="24"/>
          <w:lang w:val="sr-Latn-CS"/>
        </w:rPr>
        <w:t>и</w:t>
      </w:r>
      <w:r w:rsidR="008B0DCE" w:rsidRPr="002E529F">
        <w:rPr>
          <w:szCs w:val="24"/>
          <w:lang w:val="sr-Latn-CS"/>
        </w:rPr>
        <w:t xml:space="preserve"> </w:t>
      </w:r>
      <w:r w:rsidR="00B61EF7" w:rsidRPr="002E529F">
        <w:rPr>
          <w:szCs w:val="24"/>
          <w:lang w:val="sr-Latn-CS"/>
        </w:rPr>
        <w:t>о</w:t>
      </w:r>
      <w:r w:rsidRPr="002E529F">
        <w:rPr>
          <w:szCs w:val="24"/>
          <w:lang w:val="sr-Latn-CS"/>
        </w:rPr>
        <w:t>ва</w:t>
      </w:r>
      <w:r w:rsidR="00B61EF7" w:rsidRPr="002E529F">
        <w:rPr>
          <w:szCs w:val="24"/>
          <w:lang w:val="sr-Latn-CS"/>
        </w:rPr>
        <w:t>ј</w:t>
      </w:r>
      <w:r w:rsidR="008B0DCE" w:rsidRPr="002E529F">
        <w:rPr>
          <w:szCs w:val="24"/>
          <w:lang w:val="sr-Latn-CS"/>
        </w:rPr>
        <w:t xml:space="preserve"> </w:t>
      </w:r>
      <w:r w:rsidRPr="002E529F">
        <w:rPr>
          <w:szCs w:val="24"/>
          <w:lang w:val="sr-Latn-CS"/>
        </w:rPr>
        <w:t>в</w:t>
      </w:r>
      <w:r w:rsidR="00B61EF7" w:rsidRPr="002E529F">
        <w:rPr>
          <w:szCs w:val="24"/>
          <w:lang w:val="sr-Latn-CS"/>
        </w:rPr>
        <w:t>и</w:t>
      </w:r>
      <w:r w:rsidRPr="002E529F">
        <w:rPr>
          <w:szCs w:val="24"/>
          <w:lang w:val="sr-Latn-CS"/>
        </w:rPr>
        <w:t>д</w:t>
      </w:r>
      <w:r w:rsidR="008B0DCE" w:rsidRPr="002E529F">
        <w:rPr>
          <w:szCs w:val="24"/>
          <w:lang w:val="sr-Latn-CS"/>
        </w:rPr>
        <w:t xml:space="preserve"> </w:t>
      </w:r>
      <w:r w:rsidR="00B61EF7" w:rsidRPr="002E529F">
        <w:rPr>
          <w:szCs w:val="24"/>
          <w:lang w:val="sr-Latn-CS"/>
        </w:rPr>
        <w:t>р</w:t>
      </w:r>
      <w:r w:rsidRPr="002E529F">
        <w:rPr>
          <w:szCs w:val="24"/>
          <w:lang w:val="sr-Latn-CS"/>
        </w:rPr>
        <w:t>ада</w:t>
      </w:r>
      <w:r w:rsidR="008B0DCE" w:rsidRPr="002E529F">
        <w:rPr>
          <w:szCs w:val="24"/>
          <w:lang w:val="sr-Latn-CS"/>
        </w:rPr>
        <w:t xml:space="preserve"> </w:t>
      </w:r>
      <w:r w:rsidR="00B61EF7" w:rsidRPr="002E529F">
        <w:rPr>
          <w:szCs w:val="24"/>
          <w:lang w:val="sr-Latn-CS"/>
        </w:rPr>
        <w:t>ћ</w:t>
      </w:r>
      <w:r w:rsidRPr="002E529F">
        <w:rPr>
          <w:szCs w:val="24"/>
          <w:lang w:val="sr-Latn-CS"/>
        </w:rPr>
        <w:t>е</w:t>
      </w:r>
      <w:r w:rsidR="008B0DCE" w:rsidRPr="002E529F">
        <w:rPr>
          <w:szCs w:val="24"/>
          <w:lang w:val="sr-Latn-CS"/>
        </w:rPr>
        <w:t xml:space="preserve"> </w:t>
      </w:r>
      <w:r w:rsidR="00B61EF7" w:rsidRPr="002E529F">
        <w:rPr>
          <w:szCs w:val="24"/>
          <w:lang w:val="sr-Latn-CS"/>
        </w:rPr>
        <w:t>с</w:t>
      </w:r>
      <w:r w:rsidRPr="002E529F">
        <w:rPr>
          <w:szCs w:val="24"/>
          <w:lang w:val="sr-Latn-CS"/>
        </w:rPr>
        <w:t>е</w:t>
      </w:r>
      <w:r w:rsidR="008B0DCE" w:rsidRPr="002E529F">
        <w:rPr>
          <w:szCs w:val="24"/>
          <w:lang w:val="sr-Latn-CS"/>
        </w:rPr>
        <w:t xml:space="preserve"> </w:t>
      </w:r>
      <w:r w:rsidR="00B61EF7" w:rsidRPr="002E529F">
        <w:rPr>
          <w:szCs w:val="24"/>
          <w:lang w:val="sr-Latn-CS"/>
        </w:rPr>
        <w:t>спро</w:t>
      </w:r>
      <w:r w:rsidRPr="002E529F">
        <w:rPr>
          <w:szCs w:val="24"/>
          <w:lang w:val="sr-Latn-CS"/>
        </w:rPr>
        <w:t>в</w:t>
      </w:r>
      <w:r w:rsidR="00B61EF7" w:rsidRPr="002E529F">
        <w:rPr>
          <w:szCs w:val="24"/>
          <w:lang w:val="sr-Latn-CS"/>
        </w:rPr>
        <w:t>о</w:t>
      </w:r>
      <w:r w:rsidRPr="002E529F">
        <w:rPr>
          <w:szCs w:val="24"/>
          <w:lang w:val="sr-Latn-CS"/>
        </w:rPr>
        <w:t>д</w:t>
      </w:r>
      <w:r w:rsidR="00B61EF7" w:rsidRPr="002E529F">
        <w:rPr>
          <w:szCs w:val="24"/>
          <w:lang w:val="sr-Latn-CS"/>
        </w:rPr>
        <w:t>ити</w:t>
      </w:r>
      <w:r w:rsidR="008B0DCE" w:rsidRPr="002E529F">
        <w:rPr>
          <w:szCs w:val="24"/>
          <w:lang w:val="sr-Latn-CS"/>
        </w:rPr>
        <w:t xml:space="preserve"> </w:t>
      </w:r>
      <w:r w:rsidR="00B61EF7" w:rsidRPr="002E529F">
        <w:rPr>
          <w:szCs w:val="24"/>
          <w:lang w:val="sr-Latn-CS"/>
        </w:rPr>
        <w:t>и</w:t>
      </w:r>
      <w:r w:rsidR="008B0DCE" w:rsidRPr="002E529F">
        <w:rPr>
          <w:szCs w:val="24"/>
          <w:lang w:val="sr-Latn-CS"/>
        </w:rPr>
        <w:t xml:space="preserve"> </w:t>
      </w:r>
      <w:r w:rsidRPr="002E529F">
        <w:rPr>
          <w:szCs w:val="24"/>
          <w:lang w:val="sr-Latn-CS"/>
        </w:rPr>
        <w:t>в</w:t>
      </w:r>
      <w:r w:rsidR="00B61EF7" w:rsidRPr="002E529F">
        <w:rPr>
          <w:szCs w:val="24"/>
          <w:lang w:val="sr-Latn-CS"/>
        </w:rPr>
        <w:t>иш</w:t>
      </w:r>
      <w:r w:rsidRPr="002E529F">
        <w:rPr>
          <w:szCs w:val="24"/>
          <w:lang w:val="sr-Latn-CS"/>
        </w:rPr>
        <w:t>е</w:t>
      </w:r>
      <w:r w:rsidR="008B0DCE" w:rsidRPr="002E529F">
        <w:rPr>
          <w:szCs w:val="24"/>
          <w:lang w:val="sr-Latn-CS"/>
        </w:rPr>
        <w:t xml:space="preserve"> </w:t>
      </w:r>
      <w:r w:rsidR="00B61EF7" w:rsidRPr="002E529F">
        <w:rPr>
          <w:szCs w:val="24"/>
          <w:lang w:val="sr-Latn-CS"/>
        </w:rPr>
        <w:t>пут</w:t>
      </w:r>
      <w:r w:rsidRPr="002E529F">
        <w:rPr>
          <w:szCs w:val="24"/>
          <w:lang w:val="sr-Latn-CS"/>
        </w:rPr>
        <w:t>а</w:t>
      </w:r>
      <w:r w:rsidR="008B0DCE" w:rsidRPr="002E529F">
        <w:rPr>
          <w:szCs w:val="24"/>
          <w:lang w:val="sr-Latn-CS"/>
        </w:rPr>
        <w:t xml:space="preserve">.  </w:t>
      </w:r>
    </w:p>
    <w:p w:rsidR="008B0DCE" w:rsidRPr="002E529F" w:rsidRDefault="002E529F" w:rsidP="00B5350C">
      <w:pPr>
        <w:ind w:firstLine="720"/>
        <w:rPr>
          <w:szCs w:val="24"/>
          <w:lang w:val="nb-NO"/>
        </w:rPr>
      </w:pPr>
      <w:r>
        <w:rPr>
          <w:b/>
          <w:szCs w:val="24"/>
          <w:lang w:val="nb-NO"/>
        </w:rPr>
        <w:t>614-</w:t>
      </w:r>
      <w:r w:rsidR="00BE010D" w:rsidRPr="002E529F">
        <w:rPr>
          <w:b/>
          <w:szCs w:val="24"/>
          <w:lang w:val="nb-NO"/>
        </w:rPr>
        <w:t>За</w:t>
      </w:r>
      <w:r w:rsidR="00B61EF7" w:rsidRPr="002E529F">
        <w:rPr>
          <w:b/>
          <w:szCs w:val="24"/>
          <w:lang w:val="nb-NO"/>
        </w:rPr>
        <w:t>штит</w:t>
      </w:r>
      <w:r w:rsidR="00BE010D" w:rsidRPr="002E529F">
        <w:rPr>
          <w:b/>
          <w:szCs w:val="24"/>
          <w:lang w:val="nb-NO"/>
        </w:rPr>
        <w:t>а</w:t>
      </w:r>
      <w:r w:rsidR="008B0DCE" w:rsidRPr="002E529F">
        <w:rPr>
          <w:b/>
          <w:szCs w:val="24"/>
          <w:lang w:val="nb-NO"/>
        </w:rPr>
        <w:t xml:space="preserve"> </w:t>
      </w:r>
      <w:r w:rsidR="00B61EF7" w:rsidRPr="002E529F">
        <w:rPr>
          <w:b/>
          <w:szCs w:val="24"/>
          <w:lang w:val="nb-NO"/>
        </w:rPr>
        <w:t>шум</w:t>
      </w:r>
      <w:r w:rsidR="00BE010D" w:rsidRPr="002E529F">
        <w:rPr>
          <w:b/>
          <w:szCs w:val="24"/>
          <w:lang w:val="nb-NO"/>
        </w:rPr>
        <w:t>а</w:t>
      </w:r>
      <w:r w:rsidR="008B0DCE" w:rsidRPr="002E529F">
        <w:rPr>
          <w:b/>
          <w:szCs w:val="24"/>
          <w:lang w:val="nb-NO"/>
        </w:rPr>
        <w:t xml:space="preserve"> </w:t>
      </w:r>
      <w:r w:rsidR="00B61EF7" w:rsidRPr="002E529F">
        <w:rPr>
          <w:b/>
          <w:szCs w:val="24"/>
          <w:lang w:val="nb-NO"/>
        </w:rPr>
        <w:t>о</w:t>
      </w:r>
      <w:r w:rsidR="00BE010D" w:rsidRPr="002E529F">
        <w:rPr>
          <w:b/>
          <w:szCs w:val="24"/>
          <w:lang w:val="nb-NO"/>
        </w:rPr>
        <w:t>д</w:t>
      </w:r>
      <w:r w:rsidR="008B0DCE" w:rsidRPr="002E529F">
        <w:rPr>
          <w:b/>
          <w:szCs w:val="24"/>
          <w:lang w:val="nb-NO"/>
        </w:rPr>
        <w:t xml:space="preserve"> </w:t>
      </w:r>
      <w:r w:rsidR="00BE010D" w:rsidRPr="002E529F">
        <w:rPr>
          <w:b/>
          <w:szCs w:val="24"/>
          <w:lang w:val="nb-NO"/>
        </w:rPr>
        <w:t>д</w:t>
      </w:r>
      <w:r w:rsidR="00B61EF7" w:rsidRPr="002E529F">
        <w:rPr>
          <w:b/>
          <w:szCs w:val="24"/>
          <w:lang w:val="nb-NO"/>
        </w:rPr>
        <w:t>и</w:t>
      </w:r>
      <w:r w:rsidR="00BE010D" w:rsidRPr="002E529F">
        <w:rPr>
          <w:b/>
          <w:szCs w:val="24"/>
          <w:lang w:val="nb-NO"/>
        </w:rPr>
        <w:t>в</w:t>
      </w:r>
      <w:r w:rsidR="001019E7" w:rsidRPr="002E529F">
        <w:rPr>
          <w:b/>
          <w:szCs w:val="24"/>
          <w:lang w:val="nb-NO"/>
        </w:rPr>
        <w:t>љ</w:t>
      </w:r>
      <w:r w:rsidR="00BE010D" w:rsidRPr="002E529F">
        <w:rPr>
          <w:b/>
          <w:szCs w:val="24"/>
          <w:lang w:val="nb-NO"/>
        </w:rPr>
        <w:t>а</w:t>
      </w:r>
      <w:r w:rsidR="00B61EF7" w:rsidRPr="002E529F">
        <w:rPr>
          <w:b/>
          <w:szCs w:val="24"/>
          <w:lang w:val="nb-NO"/>
        </w:rPr>
        <w:t>чи</w:t>
      </w:r>
      <w:r w:rsidR="008B0DCE" w:rsidRPr="002E529F">
        <w:rPr>
          <w:b/>
          <w:szCs w:val="24"/>
          <w:lang w:val="nb-NO"/>
        </w:rPr>
        <w:t xml:space="preserve"> </w:t>
      </w:r>
      <w:r w:rsidR="00B61EF7" w:rsidRPr="002E529F">
        <w:rPr>
          <w:b/>
          <w:szCs w:val="24"/>
          <w:lang w:val="nb-NO"/>
        </w:rPr>
        <w:t>и</w:t>
      </w:r>
      <w:r w:rsidR="008B0DCE" w:rsidRPr="002E529F">
        <w:rPr>
          <w:b/>
          <w:szCs w:val="24"/>
          <w:lang w:val="nb-NO"/>
        </w:rPr>
        <w:t xml:space="preserve"> </w:t>
      </w:r>
      <w:r w:rsidR="00B61EF7" w:rsidRPr="002E529F">
        <w:rPr>
          <w:b/>
          <w:szCs w:val="24"/>
          <w:lang w:val="nb-NO"/>
        </w:rPr>
        <w:t>сток</w:t>
      </w:r>
      <w:r w:rsidR="00BE010D" w:rsidRPr="002E529F">
        <w:rPr>
          <w:b/>
          <w:szCs w:val="24"/>
          <w:lang w:val="nb-NO"/>
        </w:rPr>
        <w:t>е</w:t>
      </w:r>
      <w:r w:rsidR="008B0DCE" w:rsidRPr="002E529F">
        <w:rPr>
          <w:b/>
          <w:szCs w:val="24"/>
          <w:lang w:val="nb-NO"/>
        </w:rPr>
        <w:t xml:space="preserve"> </w:t>
      </w:r>
      <w:r w:rsidR="009C1697" w:rsidRPr="002E529F">
        <w:rPr>
          <w:b/>
          <w:szCs w:val="24"/>
          <w:lang w:val="sr-Cyrl-RS"/>
        </w:rPr>
        <w:t xml:space="preserve"> </w:t>
      </w:r>
      <w:r w:rsidR="008B0DCE" w:rsidRPr="002E529F">
        <w:rPr>
          <w:b/>
          <w:szCs w:val="24"/>
          <w:lang w:val="nb-NO"/>
        </w:rPr>
        <w:t xml:space="preserve">- </w:t>
      </w:r>
      <w:r w:rsidR="00BE010D" w:rsidRPr="002E529F">
        <w:rPr>
          <w:szCs w:val="24"/>
          <w:lang w:val="nb-NO"/>
        </w:rPr>
        <w:t>П</w:t>
      </w:r>
      <w:r w:rsidR="00B61EF7" w:rsidRPr="002E529F">
        <w:rPr>
          <w:szCs w:val="24"/>
          <w:lang w:val="nb-NO"/>
        </w:rPr>
        <w:t>р</w:t>
      </w:r>
      <w:r w:rsidR="00BE010D" w:rsidRPr="002E529F">
        <w:rPr>
          <w:szCs w:val="24"/>
          <w:lang w:val="nb-NO"/>
        </w:rPr>
        <w:t>еве</w:t>
      </w:r>
      <w:r w:rsidR="00B61EF7" w:rsidRPr="002E529F">
        <w:rPr>
          <w:szCs w:val="24"/>
          <w:lang w:val="nb-NO"/>
        </w:rPr>
        <w:t>нти</w:t>
      </w:r>
      <w:r w:rsidR="00BE010D" w:rsidRPr="002E529F">
        <w:rPr>
          <w:szCs w:val="24"/>
          <w:lang w:val="nb-NO"/>
        </w:rPr>
        <w:t>в</w:t>
      </w:r>
      <w:r w:rsidR="00B61EF7" w:rsidRPr="002E529F">
        <w:rPr>
          <w:szCs w:val="24"/>
          <w:lang w:val="nb-NO"/>
        </w:rPr>
        <w:t>н</w:t>
      </w:r>
      <w:r w:rsidR="00BE010D" w:rsidRPr="002E529F">
        <w:rPr>
          <w:szCs w:val="24"/>
          <w:lang w:val="nb-NO"/>
        </w:rPr>
        <w:t>е</w:t>
      </w:r>
      <w:r w:rsidR="008B0DCE" w:rsidRPr="002E529F">
        <w:rPr>
          <w:szCs w:val="24"/>
          <w:lang w:val="nb-NO"/>
        </w:rPr>
        <w:t xml:space="preserve"> </w:t>
      </w:r>
      <w:r w:rsidR="00B61EF7" w:rsidRPr="002E529F">
        <w:rPr>
          <w:szCs w:val="24"/>
          <w:lang w:val="nb-NO"/>
        </w:rPr>
        <w:t>м</w:t>
      </w:r>
      <w:r w:rsidR="00BE010D" w:rsidRPr="002E529F">
        <w:rPr>
          <w:szCs w:val="24"/>
          <w:lang w:val="nb-NO"/>
        </w:rPr>
        <w:t>е</w:t>
      </w:r>
      <w:r w:rsidR="00B61EF7" w:rsidRPr="002E529F">
        <w:rPr>
          <w:szCs w:val="24"/>
          <w:lang w:val="nb-NO"/>
        </w:rPr>
        <w:t>р</w:t>
      </w:r>
      <w:r w:rsidR="00BE010D" w:rsidRPr="002E529F">
        <w:rPr>
          <w:szCs w:val="24"/>
          <w:lang w:val="nb-NO"/>
        </w:rPr>
        <w:t>е</w:t>
      </w:r>
      <w:r w:rsidR="008B0DCE" w:rsidRPr="002E529F">
        <w:rPr>
          <w:szCs w:val="24"/>
          <w:lang w:val="nb-NO"/>
        </w:rPr>
        <w:t xml:space="preserve"> </w:t>
      </w:r>
      <w:r w:rsidR="00B61EF7" w:rsidRPr="002E529F">
        <w:rPr>
          <w:szCs w:val="24"/>
          <w:lang w:val="nb-NO"/>
        </w:rPr>
        <w:t>з</w:t>
      </w:r>
      <w:r w:rsidR="00BE010D" w:rsidRPr="002E529F">
        <w:rPr>
          <w:szCs w:val="24"/>
          <w:lang w:val="nb-NO"/>
        </w:rPr>
        <w:t>а</w:t>
      </w:r>
      <w:r w:rsidR="00B61EF7" w:rsidRPr="002E529F">
        <w:rPr>
          <w:szCs w:val="24"/>
          <w:lang w:val="nb-NO"/>
        </w:rPr>
        <w:t>штит</w:t>
      </w:r>
      <w:r w:rsidR="00BE010D" w:rsidRPr="002E529F">
        <w:rPr>
          <w:szCs w:val="24"/>
          <w:lang w:val="nb-NO"/>
        </w:rPr>
        <w:t>е</w:t>
      </w:r>
      <w:r w:rsidR="008B0DCE" w:rsidRPr="002E529F">
        <w:rPr>
          <w:szCs w:val="24"/>
          <w:lang w:val="nb-NO"/>
        </w:rPr>
        <w:t xml:space="preserve"> </w:t>
      </w:r>
      <w:r w:rsidR="00B61EF7" w:rsidRPr="002E529F">
        <w:rPr>
          <w:szCs w:val="24"/>
          <w:lang w:val="nb-NO"/>
        </w:rPr>
        <w:t>шум</w:t>
      </w:r>
      <w:r w:rsidR="00BE010D" w:rsidRPr="002E529F">
        <w:rPr>
          <w:szCs w:val="24"/>
          <w:lang w:val="nb-NO"/>
        </w:rPr>
        <w:t>а</w:t>
      </w:r>
      <w:r w:rsidR="008B0DCE" w:rsidRPr="002E529F">
        <w:rPr>
          <w:szCs w:val="24"/>
          <w:lang w:val="nb-NO"/>
        </w:rPr>
        <w:t xml:space="preserve"> </w:t>
      </w:r>
      <w:r w:rsidR="00B61EF7" w:rsidRPr="002E529F">
        <w:rPr>
          <w:szCs w:val="24"/>
          <w:lang w:val="nb-NO"/>
        </w:rPr>
        <w:t>о</w:t>
      </w:r>
      <w:r w:rsidR="00BE010D" w:rsidRPr="002E529F">
        <w:rPr>
          <w:szCs w:val="24"/>
          <w:lang w:val="nb-NO"/>
        </w:rPr>
        <w:t>д</w:t>
      </w:r>
      <w:r w:rsidR="008B0DCE" w:rsidRPr="002E529F">
        <w:rPr>
          <w:szCs w:val="24"/>
          <w:lang w:val="nb-NO"/>
        </w:rPr>
        <w:t xml:space="preserve"> </w:t>
      </w:r>
      <w:r w:rsidR="00BE010D" w:rsidRPr="002E529F">
        <w:rPr>
          <w:szCs w:val="24"/>
          <w:lang w:val="nb-NO"/>
        </w:rPr>
        <w:t>д</w:t>
      </w:r>
      <w:r w:rsidR="00B61EF7" w:rsidRPr="002E529F">
        <w:rPr>
          <w:szCs w:val="24"/>
          <w:lang w:val="nb-NO"/>
        </w:rPr>
        <w:t>и</w:t>
      </w:r>
      <w:r w:rsidR="00BE010D" w:rsidRPr="002E529F">
        <w:rPr>
          <w:szCs w:val="24"/>
          <w:lang w:val="nb-NO"/>
        </w:rPr>
        <w:t>в</w:t>
      </w:r>
      <w:r w:rsidR="001019E7" w:rsidRPr="002E529F">
        <w:rPr>
          <w:szCs w:val="24"/>
          <w:lang w:val="nb-NO"/>
        </w:rPr>
        <w:t>љ</w:t>
      </w:r>
      <w:r w:rsidR="00BE010D" w:rsidRPr="002E529F">
        <w:rPr>
          <w:szCs w:val="24"/>
          <w:lang w:val="nb-NO"/>
        </w:rPr>
        <w:t>а</w:t>
      </w:r>
      <w:r w:rsidR="00B61EF7" w:rsidRPr="002E529F">
        <w:rPr>
          <w:szCs w:val="24"/>
          <w:lang w:val="nb-NO"/>
        </w:rPr>
        <w:t>чи</w:t>
      </w:r>
      <w:r w:rsidR="008B0DCE" w:rsidRPr="002E529F">
        <w:rPr>
          <w:szCs w:val="24"/>
          <w:lang w:val="nb-NO"/>
        </w:rPr>
        <w:t xml:space="preserve"> </w:t>
      </w:r>
      <w:r w:rsidR="00B61EF7" w:rsidRPr="002E529F">
        <w:rPr>
          <w:szCs w:val="24"/>
          <w:lang w:val="nb-NO"/>
        </w:rPr>
        <w:t>с</w:t>
      </w:r>
      <w:r w:rsidR="00BE010D" w:rsidRPr="002E529F">
        <w:rPr>
          <w:szCs w:val="24"/>
          <w:lang w:val="nb-NO"/>
        </w:rPr>
        <w:t>а</w:t>
      </w:r>
      <w:r w:rsidR="00B61EF7" w:rsidRPr="002E529F">
        <w:rPr>
          <w:szCs w:val="24"/>
          <w:lang w:val="nb-NO"/>
        </w:rPr>
        <w:t>стој</w:t>
      </w:r>
      <w:r w:rsidR="00BE010D" w:rsidRPr="002E529F">
        <w:rPr>
          <w:szCs w:val="24"/>
          <w:lang w:val="nb-NO"/>
        </w:rPr>
        <w:t>е</w:t>
      </w:r>
      <w:r w:rsidR="008B0DCE" w:rsidRPr="002E529F">
        <w:rPr>
          <w:szCs w:val="24"/>
          <w:lang w:val="nb-NO"/>
        </w:rPr>
        <w:t xml:space="preserve"> </w:t>
      </w:r>
      <w:r w:rsidR="00B61EF7" w:rsidRPr="002E529F">
        <w:rPr>
          <w:szCs w:val="24"/>
          <w:lang w:val="nb-NO"/>
        </w:rPr>
        <w:t>с</w:t>
      </w:r>
      <w:r w:rsidR="00BE010D" w:rsidRPr="002E529F">
        <w:rPr>
          <w:szCs w:val="24"/>
          <w:lang w:val="nb-NO"/>
        </w:rPr>
        <w:t>е</w:t>
      </w:r>
      <w:r w:rsidR="008B0DCE" w:rsidRPr="002E529F">
        <w:rPr>
          <w:szCs w:val="24"/>
          <w:lang w:val="nb-NO"/>
        </w:rPr>
        <w:t xml:space="preserve"> </w:t>
      </w:r>
      <w:r w:rsidR="00B61EF7" w:rsidRPr="002E529F">
        <w:rPr>
          <w:szCs w:val="24"/>
          <w:lang w:val="nb-NO"/>
        </w:rPr>
        <w:t>у</w:t>
      </w:r>
      <w:r w:rsidR="008B0DCE" w:rsidRPr="002E529F">
        <w:rPr>
          <w:szCs w:val="24"/>
          <w:lang w:val="nb-NO"/>
        </w:rPr>
        <w:t xml:space="preserve"> </w:t>
      </w:r>
      <w:r w:rsidR="00B61EF7" w:rsidRPr="002E529F">
        <w:rPr>
          <w:szCs w:val="24"/>
          <w:lang w:val="nb-NO"/>
        </w:rPr>
        <w:t>р</w:t>
      </w:r>
      <w:r w:rsidR="00BE010D" w:rsidRPr="002E529F">
        <w:rPr>
          <w:szCs w:val="24"/>
          <w:lang w:val="nb-NO"/>
        </w:rPr>
        <w:t>ег</w:t>
      </w:r>
      <w:r w:rsidR="00B61EF7" w:rsidRPr="002E529F">
        <w:rPr>
          <w:szCs w:val="24"/>
          <w:lang w:val="nb-NO"/>
        </w:rPr>
        <w:t>улис</w:t>
      </w:r>
      <w:r w:rsidR="00BE010D" w:rsidRPr="002E529F">
        <w:rPr>
          <w:szCs w:val="24"/>
          <w:lang w:val="nb-NO"/>
        </w:rPr>
        <w:t>а</w:t>
      </w:r>
      <w:r w:rsidR="001019E7" w:rsidRPr="002E529F">
        <w:rPr>
          <w:szCs w:val="24"/>
          <w:lang w:val="nb-NO"/>
        </w:rPr>
        <w:t>њ</w:t>
      </w:r>
      <w:r w:rsidR="00B61EF7" w:rsidRPr="002E529F">
        <w:rPr>
          <w:szCs w:val="24"/>
          <w:lang w:val="nb-NO"/>
        </w:rPr>
        <w:t>у</w:t>
      </w:r>
      <w:r w:rsidR="008B0DCE" w:rsidRPr="002E529F">
        <w:rPr>
          <w:szCs w:val="24"/>
          <w:lang w:val="nb-NO"/>
        </w:rPr>
        <w:t xml:space="preserve"> </w:t>
      </w:r>
      <w:r w:rsidR="00BE010D" w:rsidRPr="002E529F">
        <w:rPr>
          <w:szCs w:val="24"/>
          <w:lang w:val="nb-NO"/>
        </w:rPr>
        <w:t>б</w:t>
      </w:r>
      <w:r w:rsidR="00B61EF7" w:rsidRPr="002E529F">
        <w:rPr>
          <w:szCs w:val="24"/>
          <w:lang w:val="nb-NO"/>
        </w:rPr>
        <w:t>рој</w:t>
      </w:r>
      <w:r w:rsidR="00BE010D" w:rsidRPr="002E529F">
        <w:rPr>
          <w:szCs w:val="24"/>
          <w:lang w:val="nb-NO"/>
        </w:rPr>
        <w:t>а</w:t>
      </w:r>
      <w:r w:rsidR="008B0DCE" w:rsidRPr="002E529F">
        <w:rPr>
          <w:szCs w:val="24"/>
          <w:lang w:val="nb-NO"/>
        </w:rPr>
        <w:t xml:space="preserve"> </w:t>
      </w:r>
      <w:r w:rsidR="00B61EF7" w:rsidRPr="002E529F">
        <w:rPr>
          <w:szCs w:val="24"/>
          <w:lang w:val="nb-NO"/>
        </w:rPr>
        <w:t>и</w:t>
      </w:r>
      <w:r w:rsidR="008B0DCE" w:rsidRPr="002E529F">
        <w:rPr>
          <w:szCs w:val="24"/>
          <w:lang w:val="nb-NO"/>
        </w:rPr>
        <w:t xml:space="preserve"> </w:t>
      </w:r>
      <w:r w:rsidR="00BE010D" w:rsidRPr="002E529F">
        <w:rPr>
          <w:szCs w:val="24"/>
          <w:lang w:val="nb-NO"/>
        </w:rPr>
        <w:t>в</w:t>
      </w:r>
      <w:r w:rsidR="00B61EF7" w:rsidRPr="002E529F">
        <w:rPr>
          <w:szCs w:val="24"/>
          <w:lang w:val="nb-NO"/>
        </w:rPr>
        <w:t>рст</w:t>
      </w:r>
      <w:r w:rsidR="00BE010D" w:rsidRPr="002E529F">
        <w:rPr>
          <w:szCs w:val="24"/>
          <w:lang w:val="nb-NO"/>
        </w:rPr>
        <w:t>е</w:t>
      </w:r>
      <w:r w:rsidR="008B0DCE" w:rsidRPr="002E529F">
        <w:rPr>
          <w:szCs w:val="24"/>
          <w:lang w:val="nb-NO"/>
        </w:rPr>
        <w:t xml:space="preserve"> </w:t>
      </w:r>
      <w:r w:rsidR="00BE010D" w:rsidRPr="002E529F">
        <w:rPr>
          <w:szCs w:val="24"/>
          <w:lang w:val="nb-NO"/>
        </w:rPr>
        <w:t>д</w:t>
      </w:r>
      <w:r w:rsidR="00B61EF7" w:rsidRPr="002E529F">
        <w:rPr>
          <w:szCs w:val="24"/>
          <w:lang w:val="nb-NO"/>
        </w:rPr>
        <w:t>и</w:t>
      </w:r>
      <w:r w:rsidR="00BE010D" w:rsidRPr="002E529F">
        <w:rPr>
          <w:szCs w:val="24"/>
          <w:lang w:val="nb-NO"/>
        </w:rPr>
        <w:t>в</w:t>
      </w:r>
      <w:r w:rsidR="001019E7" w:rsidRPr="002E529F">
        <w:rPr>
          <w:szCs w:val="24"/>
          <w:lang w:val="nb-NO"/>
        </w:rPr>
        <w:t>љ</w:t>
      </w:r>
      <w:r w:rsidR="00BE010D" w:rsidRPr="002E529F">
        <w:rPr>
          <w:szCs w:val="24"/>
          <w:lang w:val="nb-NO"/>
        </w:rPr>
        <w:t>а</w:t>
      </w:r>
      <w:r w:rsidR="00B61EF7" w:rsidRPr="002E529F">
        <w:rPr>
          <w:szCs w:val="24"/>
          <w:lang w:val="nb-NO"/>
        </w:rPr>
        <w:t>чи</w:t>
      </w:r>
      <w:r w:rsidR="008B0DCE" w:rsidRPr="002E529F">
        <w:rPr>
          <w:szCs w:val="24"/>
          <w:lang w:val="nb-NO"/>
        </w:rPr>
        <w:t xml:space="preserve">, </w:t>
      </w:r>
      <w:r w:rsidR="00B61EF7" w:rsidRPr="002E529F">
        <w:rPr>
          <w:szCs w:val="24"/>
          <w:lang w:val="nb-NO"/>
        </w:rPr>
        <w:t>и</w:t>
      </w:r>
      <w:r w:rsidR="008B0DCE" w:rsidRPr="002E529F">
        <w:rPr>
          <w:szCs w:val="24"/>
          <w:lang w:val="nb-NO"/>
        </w:rPr>
        <w:t xml:space="preserve"> </w:t>
      </w:r>
      <w:r w:rsidR="00B61EF7" w:rsidRPr="002E529F">
        <w:rPr>
          <w:szCs w:val="24"/>
          <w:lang w:val="nb-NO"/>
        </w:rPr>
        <w:t>ин</w:t>
      </w:r>
      <w:r w:rsidR="00BE010D" w:rsidRPr="002E529F">
        <w:rPr>
          <w:szCs w:val="24"/>
          <w:lang w:val="nb-NO"/>
        </w:rPr>
        <w:t>д</w:t>
      </w:r>
      <w:r w:rsidR="00B61EF7" w:rsidRPr="002E529F">
        <w:rPr>
          <w:szCs w:val="24"/>
          <w:lang w:val="nb-NO"/>
        </w:rPr>
        <w:t>и</w:t>
      </w:r>
      <w:r w:rsidR="00BE010D" w:rsidRPr="002E529F">
        <w:rPr>
          <w:szCs w:val="24"/>
          <w:lang w:val="nb-NO"/>
        </w:rPr>
        <w:t>в</w:t>
      </w:r>
      <w:r w:rsidR="00B61EF7" w:rsidRPr="002E529F">
        <w:rPr>
          <w:szCs w:val="24"/>
          <w:lang w:val="nb-NO"/>
        </w:rPr>
        <w:t>и</w:t>
      </w:r>
      <w:r w:rsidR="00BE010D" w:rsidRPr="002E529F">
        <w:rPr>
          <w:szCs w:val="24"/>
          <w:lang w:val="nb-NO"/>
        </w:rPr>
        <w:t>д</w:t>
      </w:r>
      <w:r w:rsidR="00B61EF7" w:rsidRPr="002E529F">
        <w:rPr>
          <w:szCs w:val="24"/>
          <w:lang w:val="nb-NO"/>
        </w:rPr>
        <w:t>у</w:t>
      </w:r>
      <w:r w:rsidR="00BE010D" w:rsidRPr="002E529F">
        <w:rPr>
          <w:szCs w:val="24"/>
          <w:lang w:val="nb-NO"/>
        </w:rPr>
        <w:t>а</w:t>
      </w:r>
      <w:r w:rsidR="00B61EF7" w:rsidRPr="002E529F">
        <w:rPr>
          <w:szCs w:val="24"/>
          <w:lang w:val="nb-NO"/>
        </w:rPr>
        <w:t>лној</w:t>
      </w:r>
      <w:r w:rsidR="008B0DCE" w:rsidRPr="002E529F">
        <w:rPr>
          <w:szCs w:val="24"/>
          <w:lang w:val="nb-NO"/>
        </w:rPr>
        <w:t xml:space="preserve"> </w:t>
      </w:r>
      <w:r w:rsidR="00B61EF7" w:rsidRPr="002E529F">
        <w:rPr>
          <w:szCs w:val="24"/>
          <w:lang w:val="nb-NO"/>
        </w:rPr>
        <w:t>з</w:t>
      </w:r>
      <w:r w:rsidR="00BE010D" w:rsidRPr="002E529F">
        <w:rPr>
          <w:szCs w:val="24"/>
          <w:lang w:val="nb-NO"/>
        </w:rPr>
        <w:t>а</w:t>
      </w:r>
      <w:r w:rsidR="00B61EF7" w:rsidRPr="002E529F">
        <w:rPr>
          <w:szCs w:val="24"/>
          <w:lang w:val="nb-NO"/>
        </w:rPr>
        <w:t>штити</w:t>
      </w:r>
      <w:r w:rsidR="008B0DCE" w:rsidRPr="002E529F">
        <w:rPr>
          <w:szCs w:val="24"/>
          <w:lang w:val="nb-NO"/>
        </w:rPr>
        <w:t xml:space="preserve"> </w:t>
      </w:r>
      <w:r w:rsidR="00B61EF7" w:rsidRPr="002E529F">
        <w:rPr>
          <w:szCs w:val="24"/>
          <w:lang w:val="nb-NO"/>
        </w:rPr>
        <w:t>с</w:t>
      </w:r>
      <w:r w:rsidR="00BE010D" w:rsidRPr="002E529F">
        <w:rPr>
          <w:szCs w:val="24"/>
          <w:lang w:val="nb-NO"/>
        </w:rPr>
        <w:t>ад</w:t>
      </w:r>
      <w:r w:rsidR="00B61EF7" w:rsidRPr="002E529F">
        <w:rPr>
          <w:szCs w:val="24"/>
          <w:lang w:val="nb-NO"/>
        </w:rPr>
        <w:t>ниц</w:t>
      </w:r>
      <w:r w:rsidR="00BE010D" w:rsidRPr="002E529F">
        <w:rPr>
          <w:szCs w:val="24"/>
          <w:lang w:val="nb-NO"/>
        </w:rPr>
        <w:t>а</w:t>
      </w:r>
      <w:r w:rsidR="008B0DCE" w:rsidRPr="002E529F">
        <w:rPr>
          <w:szCs w:val="24"/>
          <w:lang w:val="nb-NO"/>
        </w:rPr>
        <w:t xml:space="preserve"> </w:t>
      </w:r>
      <w:r w:rsidR="00B61EF7" w:rsidRPr="002E529F">
        <w:rPr>
          <w:szCs w:val="24"/>
          <w:lang w:val="nb-NO"/>
        </w:rPr>
        <w:t>по</w:t>
      </w:r>
      <w:r w:rsidR="008B0DCE" w:rsidRPr="002E529F">
        <w:rPr>
          <w:szCs w:val="24"/>
          <w:lang w:val="nb-NO"/>
        </w:rPr>
        <w:t xml:space="preserve"> </w:t>
      </w:r>
      <w:r w:rsidR="00B61EF7" w:rsidRPr="002E529F">
        <w:rPr>
          <w:szCs w:val="24"/>
          <w:lang w:val="nb-NO"/>
        </w:rPr>
        <w:t>потр</w:t>
      </w:r>
      <w:r w:rsidR="00BE010D" w:rsidRPr="002E529F">
        <w:rPr>
          <w:szCs w:val="24"/>
          <w:lang w:val="nb-NO"/>
        </w:rPr>
        <w:t>еб</w:t>
      </w:r>
      <w:r w:rsidR="00B61EF7" w:rsidRPr="002E529F">
        <w:rPr>
          <w:szCs w:val="24"/>
          <w:lang w:val="nb-NO"/>
        </w:rPr>
        <w:t>и</w:t>
      </w:r>
      <w:r w:rsidR="008B0DCE" w:rsidRPr="002E529F">
        <w:rPr>
          <w:szCs w:val="24"/>
          <w:lang w:val="nb-NO"/>
        </w:rPr>
        <w:t xml:space="preserve">, </w:t>
      </w:r>
      <w:r w:rsidR="00B61EF7" w:rsidRPr="002E529F">
        <w:rPr>
          <w:szCs w:val="24"/>
          <w:lang w:val="nb-NO"/>
        </w:rPr>
        <w:t>т</w:t>
      </w:r>
      <w:r w:rsidR="00BE010D" w:rsidRPr="002E529F">
        <w:rPr>
          <w:szCs w:val="24"/>
          <w:lang w:val="nb-NO"/>
        </w:rPr>
        <w:t>е</w:t>
      </w:r>
      <w:r w:rsidR="008B0DCE" w:rsidRPr="002E529F">
        <w:rPr>
          <w:szCs w:val="24"/>
          <w:lang w:val="nb-NO"/>
        </w:rPr>
        <w:t xml:space="preserve"> </w:t>
      </w:r>
      <w:r w:rsidR="00BE010D" w:rsidRPr="002E529F">
        <w:rPr>
          <w:szCs w:val="24"/>
          <w:lang w:val="nb-NO"/>
        </w:rPr>
        <w:t>д</w:t>
      </w:r>
      <w:r w:rsidR="00B61EF7" w:rsidRPr="002E529F">
        <w:rPr>
          <w:szCs w:val="24"/>
          <w:lang w:val="nb-NO"/>
        </w:rPr>
        <w:t>о</w:t>
      </w:r>
      <w:r w:rsidR="00BE010D" w:rsidRPr="002E529F">
        <w:rPr>
          <w:szCs w:val="24"/>
          <w:lang w:val="nb-NO"/>
        </w:rPr>
        <w:t>да</w:t>
      </w:r>
      <w:r w:rsidR="00B61EF7" w:rsidRPr="002E529F">
        <w:rPr>
          <w:szCs w:val="24"/>
          <w:lang w:val="nb-NO"/>
        </w:rPr>
        <w:t>тној</w:t>
      </w:r>
      <w:r w:rsidR="008B0DCE" w:rsidRPr="002E529F">
        <w:rPr>
          <w:szCs w:val="24"/>
          <w:lang w:val="nb-NO"/>
        </w:rPr>
        <w:t xml:space="preserve"> </w:t>
      </w:r>
      <w:r w:rsidR="00B61EF7" w:rsidRPr="002E529F">
        <w:rPr>
          <w:szCs w:val="24"/>
          <w:lang w:val="nb-NO"/>
        </w:rPr>
        <w:t>исхр</w:t>
      </w:r>
      <w:r w:rsidR="00BE010D" w:rsidRPr="002E529F">
        <w:rPr>
          <w:szCs w:val="24"/>
          <w:lang w:val="nb-NO"/>
        </w:rPr>
        <w:t>а</w:t>
      </w:r>
      <w:r w:rsidR="00B61EF7" w:rsidRPr="002E529F">
        <w:rPr>
          <w:szCs w:val="24"/>
          <w:lang w:val="nb-NO"/>
        </w:rPr>
        <w:t>ни</w:t>
      </w:r>
      <w:r w:rsidR="008B0DCE" w:rsidRPr="002E529F">
        <w:rPr>
          <w:szCs w:val="24"/>
          <w:lang w:val="nb-NO"/>
        </w:rPr>
        <w:t xml:space="preserve"> </w:t>
      </w:r>
      <w:r w:rsidR="00B61EF7" w:rsidRPr="002E529F">
        <w:rPr>
          <w:szCs w:val="24"/>
          <w:lang w:val="nb-NO"/>
        </w:rPr>
        <w:t>о</w:t>
      </w:r>
      <w:r w:rsidR="008B0DCE" w:rsidRPr="002E529F">
        <w:rPr>
          <w:szCs w:val="24"/>
          <w:lang w:val="nb-NO"/>
        </w:rPr>
        <w:t xml:space="preserve"> </w:t>
      </w:r>
      <w:r w:rsidR="00B61EF7" w:rsidRPr="002E529F">
        <w:rPr>
          <w:szCs w:val="24"/>
          <w:lang w:val="nb-NO"/>
        </w:rPr>
        <w:t>ч</w:t>
      </w:r>
      <w:r w:rsidR="00BE010D" w:rsidRPr="002E529F">
        <w:rPr>
          <w:szCs w:val="24"/>
          <w:lang w:val="nb-NO"/>
        </w:rPr>
        <w:t>е</w:t>
      </w:r>
      <w:r w:rsidR="00B61EF7" w:rsidRPr="002E529F">
        <w:rPr>
          <w:szCs w:val="24"/>
          <w:lang w:val="nb-NO"/>
        </w:rPr>
        <w:t>му</w:t>
      </w:r>
      <w:r w:rsidR="008B0DCE" w:rsidRPr="002E529F">
        <w:rPr>
          <w:szCs w:val="24"/>
          <w:lang w:val="nb-NO"/>
        </w:rPr>
        <w:t xml:space="preserve"> </w:t>
      </w:r>
      <w:r w:rsidR="00B61EF7" w:rsidRPr="002E529F">
        <w:rPr>
          <w:szCs w:val="24"/>
          <w:lang w:val="nb-NO"/>
        </w:rPr>
        <w:t>с</w:t>
      </w:r>
      <w:r w:rsidR="00BE010D" w:rsidRPr="002E529F">
        <w:rPr>
          <w:szCs w:val="24"/>
          <w:lang w:val="nb-NO"/>
        </w:rPr>
        <w:t>е</w:t>
      </w:r>
      <w:r w:rsidR="008B0DCE" w:rsidRPr="002E529F">
        <w:rPr>
          <w:szCs w:val="24"/>
          <w:lang w:val="nb-NO"/>
        </w:rPr>
        <w:t xml:space="preserve"> </w:t>
      </w:r>
      <w:r w:rsidR="00B61EF7" w:rsidRPr="002E529F">
        <w:rPr>
          <w:szCs w:val="24"/>
          <w:lang w:val="nb-NO"/>
        </w:rPr>
        <w:t>ст</w:t>
      </w:r>
      <w:r w:rsidR="00BE010D" w:rsidRPr="002E529F">
        <w:rPr>
          <w:szCs w:val="24"/>
          <w:lang w:val="nb-NO"/>
        </w:rPr>
        <w:t>а</w:t>
      </w:r>
      <w:r w:rsidR="00B61EF7" w:rsidRPr="002E529F">
        <w:rPr>
          <w:szCs w:val="24"/>
          <w:lang w:val="nb-NO"/>
        </w:rPr>
        <w:t>р</w:t>
      </w:r>
      <w:r w:rsidR="00BE010D" w:rsidRPr="002E529F">
        <w:rPr>
          <w:szCs w:val="24"/>
          <w:lang w:val="nb-NO"/>
        </w:rPr>
        <w:t>а</w:t>
      </w:r>
      <w:r w:rsidR="008B0DCE" w:rsidRPr="002E529F">
        <w:rPr>
          <w:szCs w:val="24"/>
          <w:lang w:val="nb-NO"/>
        </w:rPr>
        <w:t xml:space="preserve"> </w:t>
      </w:r>
      <w:r w:rsidR="00B61EF7" w:rsidRPr="002E529F">
        <w:rPr>
          <w:szCs w:val="24"/>
          <w:lang w:val="nb-NO"/>
        </w:rPr>
        <w:t>корисник</w:t>
      </w:r>
      <w:r w:rsidR="008B0DCE" w:rsidRPr="002E529F">
        <w:rPr>
          <w:szCs w:val="24"/>
          <w:lang w:val="nb-NO"/>
        </w:rPr>
        <w:t xml:space="preserve"> </w:t>
      </w:r>
      <w:r w:rsidR="00B61EF7" w:rsidRPr="002E529F">
        <w:rPr>
          <w:szCs w:val="24"/>
          <w:lang w:val="nb-NO"/>
        </w:rPr>
        <w:t>ло</w:t>
      </w:r>
      <w:r w:rsidR="00BE010D" w:rsidRPr="002E529F">
        <w:rPr>
          <w:szCs w:val="24"/>
          <w:lang w:val="nb-NO"/>
        </w:rPr>
        <w:t>в</w:t>
      </w:r>
      <w:r w:rsidR="00B61EF7" w:rsidRPr="002E529F">
        <w:rPr>
          <w:szCs w:val="24"/>
          <w:lang w:val="nb-NO"/>
        </w:rPr>
        <w:t>ишт</w:t>
      </w:r>
      <w:r w:rsidR="00BE010D" w:rsidRPr="002E529F">
        <w:rPr>
          <w:szCs w:val="24"/>
          <w:lang w:val="nb-NO"/>
        </w:rPr>
        <w:t>а</w:t>
      </w:r>
      <w:r w:rsidR="008B0DCE" w:rsidRPr="002E529F">
        <w:rPr>
          <w:szCs w:val="24"/>
          <w:lang w:val="nb-NO"/>
        </w:rPr>
        <w:t xml:space="preserve"> </w:t>
      </w:r>
      <w:r w:rsidR="00B61EF7" w:rsidRPr="002E529F">
        <w:rPr>
          <w:szCs w:val="24"/>
          <w:lang w:val="nb-NO"/>
        </w:rPr>
        <w:t>кроз</w:t>
      </w:r>
      <w:r w:rsidR="008B0DCE" w:rsidRPr="002E529F">
        <w:rPr>
          <w:szCs w:val="24"/>
          <w:lang w:val="nb-NO"/>
        </w:rPr>
        <w:t xml:space="preserve"> </w:t>
      </w:r>
      <w:r w:rsidR="00B61EF7" w:rsidRPr="002E529F">
        <w:rPr>
          <w:szCs w:val="24"/>
          <w:lang w:val="nb-NO"/>
        </w:rPr>
        <w:t>с</w:t>
      </w:r>
      <w:r w:rsidR="00BE010D" w:rsidRPr="002E529F">
        <w:rPr>
          <w:szCs w:val="24"/>
          <w:lang w:val="nb-NO"/>
        </w:rPr>
        <w:t>в</w:t>
      </w:r>
      <w:r w:rsidR="00B61EF7" w:rsidRPr="002E529F">
        <w:rPr>
          <w:szCs w:val="24"/>
          <w:lang w:val="nb-NO"/>
        </w:rPr>
        <w:t>ој</w:t>
      </w:r>
      <w:r w:rsidR="00BE010D" w:rsidRPr="002E529F">
        <w:rPr>
          <w:szCs w:val="24"/>
          <w:lang w:val="nb-NO"/>
        </w:rPr>
        <w:t>е</w:t>
      </w:r>
      <w:r w:rsidR="008B0DCE" w:rsidRPr="002E529F">
        <w:rPr>
          <w:szCs w:val="24"/>
          <w:lang w:val="nb-NO"/>
        </w:rPr>
        <w:t xml:space="preserve"> </w:t>
      </w:r>
      <w:r w:rsidR="00B61EF7" w:rsidRPr="002E529F">
        <w:rPr>
          <w:szCs w:val="24"/>
          <w:lang w:val="nb-NO"/>
        </w:rPr>
        <w:t>р</w:t>
      </w:r>
      <w:r w:rsidR="00BE010D" w:rsidRPr="002E529F">
        <w:rPr>
          <w:szCs w:val="24"/>
          <w:lang w:val="nb-NO"/>
        </w:rPr>
        <w:t>ед</w:t>
      </w:r>
      <w:r w:rsidR="00B61EF7" w:rsidRPr="002E529F">
        <w:rPr>
          <w:szCs w:val="24"/>
          <w:lang w:val="nb-NO"/>
        </w:rPr>
        <w:t>о</w:t>
      </w:r>
      <w:r w:rsidR="00BE010D" w:rsidRPr="002E529F">
        <w:rPr>
          <w:szCs w:val="24"/>
          <w:lang w:val="nb-NO"/>
        </w:rPr>
        <w:t>в</w:t>
      </w:r>
      <w:r w:rsidR="00B61EF7" w:rsidRPr="002E529F">
        <w:rPr>
          <w:szCs w:val="24"/>
          <w:lang w:val="nb-NO"/>
        </w:rPr>
        <w:t>н</w:t>
      </w:r>
      <w:r w:rsidR="00BE010D" w:rsidRPr="002E529F">
        <w:rPr>
          <w:szCs w:val="24"/>
          <w:lang w:val="nb-NO"/>
        </w:rPr>
        <w:t>е</w:t>
      </w:r>
      <w:r w:rsidR="008B0DCE" w:rsidRPr="002E529F">
        <w:rPr>
          <w:szCs w:val="24"/>
          <w:lang w:val="nb-NO"/>
        </w:rPr>
        <w:t xml:space="preserve"> </w:t>
      </w:r>
      <w:r w:rsidR="00BE010D" w:rsidRPr="002E529F">
        <w:rPr>
          <w:szCs w:val="24"/>
          <w:lang w:val="nb-NO"/>
        </w:rPr>
        <w:t>а</w:t>
      </w:r>
      <w:r w:rsidR="00B61EF7" w:rsidRPr="002E529F">
        <w:rPr>
          <w:szCs w:val="24"/>
          <w:lang w:val="nb-NO"/>
        </w:rPr>
        <w:t>кти</w:t>
      </w:r>
      <w:r w:rsidR="00BE010D" w:rsidRPr="002E529F">
        <w:rPr>
          <w:szCs w:val="24"/>
          <w:lang w:val="nb-NO"/>
        </w:rPr>
        <w:t>в</w:t>
      </w:r>
      <w:r w:rsidR="00B61EF7" w:rsidRPr="002E529F">
        <w:rPr>
          <w:szCs w:val="24"/>
          <w:lang w:val="nb-NO"/>
        </w:rPr>
        <w:t>ности</w:t>
      </w:r>
      <w:r w:rsidR="008B0DCE" w:rsidRPr="002E529F">
        <w:rPr>
          <w:szCs w:val="24"/>
          <w:lang w:val="nb-NO"/>
        </w:rPr>
        <w:t>.</w:t>
      </w:r>
    </w:p>
    <w:p w:rsidR="008B0DCE" w:rsidRPr="002E529F" w:rsidRDefault="00BE010D" w:rsidP="00B5350C">
      <w:pPr>
        <w:ind w:firstLine="720"/>
        <w:rPr>
          <w:szCs w:val="24"/>
          <w:lang w:val="nb-NO"/>
        </w:rPr>
      </w:pPr>
      <w:r w:rsidRPr="002E529F">
        <w:rPr>
          <w:szCs w:val="24"/>
          <w:lang w:val="nb-NO"/>
        </w:rPr>
        <w:t>О</w:t>
      </w:r>
      <w:r w:rsidR="00B61EF7" w:rsidRPr="002E529F">
        <w:rPr>
          <w:szCs w:val="24"/>
          <w:lang w:val="nb-NO"/>
        </w:rPr>
        <w:t>сно</w:t>
      </w:r>
      <w:r w:rsidRPr="002E529F">
        <w:rPr>
          <w:szCs w:val="24"/>
          <w:lang w:val="nb-NO"/>
        </w:rPr>
        <w:t>в</w:t>
      </w:r>
      <w:r w:rsidR="00B61EF7" w:rsidRPr="002E529F">
        <w:rPr>
          <w:szCs w:val="24"/>
          <w:lang w:val="nb-NO"/>
        </w:rPr>
        <w:t>н</w:t>
      </w:r>
      <w:r w:rsidRPr="002E529F">
        <w:rPr>
          <w:szCs w:val="24"/>
          <w:lang w:val="nb-NO"/>
        </w:rPr>
        <w:t>а</w:t>
      </w:r>
      <w:r w:rsidR="008B0DCE" w:rsidRPr="002E529F">
        <w:rPr>
          <w:szCs w:val="24"/>
          <w:lang w:val="nb-NO"/>
        </w:rPr>
        <w:t xml:space="preserve"> </w:t>
      </w:r>
      <w:r w:rsidR="00B61EF7" w:rsidRPr="002E529F">
        <w:rPr>
          <w:szCs w:val="24"/>
          <w:lang w:val="nb-NO"/>
        </w:rPr>
        <w:t>з</w:t>
      </w:r>
      <w:r w:rsidRPr="002E529F">
        <w:rPr>
          <w:szCs w:val="24"/>
          <w:lang w:val="nb-NO"/>
        </w:rPr>
        <w:t>а</w:t>
      </w:r>
      <w:r w:rsidR="00B61EF7" w:rsidRPr="002E529F">
        <w:rPr>
          <w:szCs w:val="24"/>
          <w:lang w:val="nb-NO"/>
        </w:rPr>
        <w:t>штитн</w:t>
      </w:r>
      <w:r w:rsidRPr="002E529F">
        <w:rPr>
          <w:szCs w:val="24"/>
          <w:lang w:val="nb-NO"/>
        </w:rPr>
        <w:t>а</w:t>
      </w:r>
      <w:r w:rsidR="008B0DCE" w:rsidRPr="002E529F">
        <w:rPr>
          <w:szCs w:val="24"/>
          <w:lang w:val="nb-NO"/>
        </w:rPr>
        <w:t xml:space="preserve"> </w:t>
      </w:r>
      <w:r w:rsidR="00B61EF7" w:rsidRPr="002E529F">
        <w:rPr>
          <w:szCs w:val="24"/>
          <w:lang w:val="nb-NO"/>
        </w:rPr>
        <w:t>м</w:t>
      </w:r>
      <w:r w:rsidRPr="002E529F">
        <w:rPr>
          <w:szCs w:val="24"/>
          <w:lang w:val="nb-NO"/>
        </w:rPr>
        <w:t>е</w:t>
      </w:r>
      <w:r w:rsidR="00B61EF7" w:rsidRPr="002E529F">
        <w:rPr>
          <w:szCs w:val="24"/>
          <w:lang w:val="nb-NO"/>
        </w:rPr>
        <w:t>р</w:t>
      </w:r>
      <w:r w:rsidRPr="002E529F">
        <w:rPr>
          <w:szCs w:val="24"/>
          <w:lang w:val="nb-NO"/>
        </w:rPr>
        <w:t>а</w:t>
      </w:r>
      <w:r w:rsidR="008B0DCE" w:rsidRPr="002E529F">
        <w:rPr>
          <w:szCs w:val="24"/>
          <w:lang w:val="nb-NO"/>
        </w:rPr>
        <w:t xml:space="preserve"> </w:t>
      </w:r>
      <w:r w:rsidR="00B61EF7" w:rsidRPr="002E529F">
        <w:rPr>
          <w:szCs w:val="24"/>
          <w:lang w:val="nb-NO"/>
        </w:rPr>
        <w:t>о</w:t>
      </w:r>
      <w:r w:rsidRPr="002E529F">
        <w:rPr>
          <w:szCs w:val="24"/>
          <w:lang w:val="nb-NO"/>
        </w:rPr>
        <w:t>д</w:t>
      </w:r>
      <w:r w:rsidR="008B0DCE" w:rsidRPr="002E529F">
        <w:rPr>
          <w:szCs w:val="24"/>
          <w:lang w:val="nb-NO"/>
        </w:rPr>
        <w:t xml:space="preserve"> </w:t>
      </w:r>
      <w:r w:rsidR="00B61EF7" w:rsidRPr="002E529F">
        <w:rPr>
          <w:szCs w:val="24"/>
          <w:lang w:val="nb-NO"/>
        </w:rPr>
        <w:t>сток</w:t>
      </w:r>
      <w:r w:rsidRPr="002E529F">
        <w:rPr>
          <w:szCs w:val="24"/>
          <w:lang w:val="nb-NO"/>
        </w:rPr>
        <w:t>е</w:t>
      </w:r>
      <w:r w:rsidR="008B0DCE" w:rsidRPr="002E529F">
        <w:rPr>
          <w:szCs w:val="24"/>
          <w:lang w:val="nb-NO"/>
        </w:rPr>
        <w:t xml:space="preserve"> </w:t>
      </w:r>
      <w:r w:rsidR="00B61EF7" w:rsidRPr="002E529F">
        <w:rPr>
          <w:szCs w:val="24"/>
          <w:lang w:val="nb-NO"/>
        </w:rPr>
        <w:t>ј</w:t>
      </w:r>
      <w:r w:rsidRPr="002E529F">
        <w:rPr>
          <w:szCs w:val="24"/>
          <w:lang w:val="nb-NO"/>
        </w:rPr>
        <w:t>е</w:t>
      </w:r>
      <w:r w:rsidR="008B0DCE" w:rsidRPr="002E529F">
        <w:rPr>
          <w:szCs w:val="24"/>
          <w:lang w:val="nb-NO"/>
        </w:rPr>
        <w:t xml:space="preserve"> </w:t>
      </w:r>
      <w:r w:rsidR="00B61EF7" w:rsidRPr="002E529F">
        <w:rPr>
          <w:szCs w:val="24"/>
          <w:lang w:val="nb-NO"/>
        </w:rPr>
        <w:t>пој</w:t>
      </w:r>
      <w:r w:rsidRPr="002E529F">
        <w:rPr>
          <w:szCs w:val="24"/>
          <w:lang w:val="nb-NO"/>
        </w:rPr>
        <w:t>а</w:t>
      </w:r>
      <w:r w:rsidR="00B61EF7" w:rsidRPr="002E529F">
        <w:rPr>
          <w:szCs w:val="24"/>
          <w:lang w:val="nb-NO"/>
        </w:rPr>
        <w:t>ч</w:t>
      </w:r>
      <w:r w:rsidRPr="002E529F">
        <w:rPr>
          <w:szCs w:val="24"/>
          <w:lang w:val="nb-NO"/>
        </w:rPr>
        <w:t>а</w:t>
      </w:r>
      <w:r w:rsidR="00B61EF7" w:rsidRPr="002E529F">
        <w:rPr>
          <w:szCs w:val="24"/>
          <w:lang w:val="nb-NO"/>
        </w:rPr>
        <w:t>но</w:t>
      </w:r>
      <w:r w:rsidR="008B0DCE" w:rsidRPr="002E529F">
        <w:rPr>
          <w:szCs w:val="24"/>
          <w:lang w:val="nb-NO"/>
        </w:rPr>
        <w:t xml:space="preserve"> </w:t>
      </w:r>
      <w:r w:rsidR="00B61EF7" w:rsidRPr="002E529F">
        <w:rPr>
          <w:szCs w:val="24"/>
          <w:lang w:val="nb-NO"/>
        </w:rPr>
        <w:t>чу</w:t>
      </w:r>
      <w:r w:rsidRPr="002E529F">
        <w:rPr>
          <w:szCs w:val="24"/>
          <w:lang w:val="nb-NO"/>
        </w:rPr>
        <w:t>ва</w:t>
      </w:r>
      <w:r w:rsidR="001019E7" w:rsidRPr="002E529F">
        <w:rPr>
          <w:szCs w:val="24"/>
          <w:lang w:val="nb-NO"/>
        </w:rPr>
        <w:t>њ</w:t>
      </w:r>
      <w:r w:rsidRPr="002E529F">
        <w:rPr>
          <w:szCs w:val="24"/>
          <w:lang w:val="nb-NO"/>
        </w:rPr>
        <w:t>е</w:t>
      </w:r>
      <w:r w:rsidR="008B0DCE" w:rsidRPr="002E529F">
        <w:rPr>
          <w:szCs w:val="24"/>
          <w:lang w:val="nb-NO"/>
        </w:rPr>
        <w:t xml:space="preserve"> </w:t>
      </w:r>
      <w:r w:rsidR="00B61EF7" w:rsidRPr="002E529F">
        <w:rPr>
          <w:szCs w:val="24"/>
          <w:lang w:val="nb-NO"/>
        </w:rPr>
        <w:t>шум</w:t>
      </w:r>
      <w:r w:rsidRPr="002E529F">
        <w:rPr>
          <w:szCs w:val="24"/>
          <w:lang w:val="nb-NO"/>
        </w:rPr>
        <w:t>а</w:t>
      </w:r>
      <w:r w:rsidR="008B0DCE" w:rsidRPr="002E529F">
        <w:rPr>
          <w:szCs w:val="24"/>
          <w:lang w:val="nb-NO"/>
        </w:rPr>
        <w:t xml:space="preserve"> </w:t>
      </w:r>
      <w:r w:rsidR="00B61EF7" w:rsidRPr="002E529F">
        <w:rPr>
          <w:szCs w:val="24"/>
          <w:lang w:val="nb-NO"/>
        </w:rPr>
        <w:t>излож</w:t>
      </w:r>
      <w:r w:rsidRPr="002E529F">
        <w:rPr>
          <w:szCs w:val="24"/>
          <w:lang w:val="nb-NO"/>
        </w:rPr>
        <w:t>е</w:t>
      </w:r>
      <w:r w:rsidR="00B61EF7" w:rsidRPr="002E529F">
        <w:rPr>
          <w:szCs w:val="24"/>
          <w:lang w:val="nb-NO"/>
        </w:rPr>
        <w:t>них</w:t>
      </w:r>
      <w:r w:rsidR="008B0DCE" w:rsidRPr="002E529F">
        <w:rPr>
          <w:szCs w:val="24"/>
          <w:lang w:val="nb-NO"/>
        </w:rPr>
        <w:t xml:space="preserve"> </w:t>
      </w:r>
      <w:r w:rsidR="00B61EF7" w:rsidRPr="002E529F">
        <w:rPr>
          <w:szCs w:val="24"/>
          <w:lang w:val="nb-NO"/>
        </w:rPr>
        <w:t>о</w:t>
      </w:r>
      <w:r w:rsidRPr="002E529F">
        <w:rPr>
          <w:szCs w:val="24"/>
          <w:lang w:val="nb-NO"/>
        </w:rPr>
        <w:t>в</w:t>
      </w:r>
      <w:r w:rsidR="00B61EF7" w:rsidRPr="002E529F">
        <w:rPr>
          <w:szCs w:val="24"/>
          <w:lang w:val="nb-NO"/>
        </w:rPr>
        <w:t>ој</w:t>
      </w:r>
      <w:r w:rsidR="008B0DCE" w:rsidRPr="002E529F">
        <w:rPr>
          <w:szCs w:val="24"/>
          <w:lang w:val="nb-NO"/>
        </w:rPr>
        <w:t xml:space="preserve"> </w:t>
      </w:r>
      <w:r w:rsidR="00B61EF7" w:rsidRPr="002E529F">
        <w:rPr>
          <w:szCs w:val="24"/>
          <w:lang w:val="nb-NO"/>
        </w:rPr>
        <w:t>оп</w:t>
      </w:r>
      <w:r w:rsidRPr="002E529F">
        <w:rPr>
          <w:szCs w:val="24"/>
          <w:lang w:val="nb-NO"/>
        </w:rPr>
        <w:t>а</w:t>
      </w:r>
      <w:r w:rsidR="00B61EF7" w:rsidRPr="002E529F">
        <w:rPr>
          <w:szCs w:val="24"/>
          <w:lang w:val="nb-NO"/>
        </w:rPr>
        <w:t>сности</w:t>
      </w:r>
      <w:r w:rsidR="008B0DCE" w:rsidRPr="002E529F">
        <w:rPr>
          <w:szCs w:val="24"/>
          <w:lang w:val="nb-NO"/>
        </w:rPr>
        <w:t xml:space="preserve"> </w:t>
      </w:r>
      <w:r w:rsidR="00B61EF7" w:rsidRPr="002E529F">
        <w:rPr>
          <w:szCs w:val="24"/>
          <w:lang w:val="nb-NO"/>
        </w:rPr>
        <w:t>и</w:t>
      </w:r>
      <w:r w:rsidR="008B0DCE" w:rsidRPr="002E529F">
        <w:rPr>
          <w:szCs w:val="24"/>
          <w:lang w:val="nb-NO"/>
        </w:rPr>
        <w:t xml:space="preserve"> </w:t>
      </w:r>
      <w:r w:rsidR="00B61EF7" w:rsidRPr="002E529F">
        <w:rPr>
          <w:szCs w:val="24"/>
          <w:lang w:val="nb-NO"/>
        </w:rPr>
        <w:t>потпун</w:t>
      </w:r>
      <w:r w:rsidRPr="002E529F">
        <w:rPr>
          <w:szCs w:val="24"/>
          <w:lang w:val="nb-NO"/>
        </w:rPr>
        <w:t>а</w:t>
      </w:r>
      <w:r w:rsidR="008B0DCE" w:rsidRPr="002E529F">
        <w:rPr>
          <w:szCs w:val="24"/>
          <w:lang w:val="nb-NO"/>
        </w:rPr>
        <w:t xml:space="preserve"> </w:t>
      </w:r>
      <w:r w:rsidR="00B61EF7" w:rsidRPr="002E529F">
        <w:rPr>
          <w:szCs w:val="24"/>
          <w:lang w:val="nb-NO"/>
        </w:rPr>
        <w:t>з</w:t>
      </w:r>
      <w:r w:rsidRPr="002E529F">
        <w:rPr>
          <w:szCs w:val="24"/>
          <w:lang w:val="nb-NO"/>
        </w:rPr>
        <w:t>аб</w:t>
      </w:r>
      <w:r w:rsidR="00B61EF7" w:rsidRPr="002E529F">
        <w:rPr>
          <w:szCs w:val="24"/>
          <w:lang w:val="nb-NO"/>
        </w:rPr>
        <w:t>р</w:t>
      </w:r>
      <w:r w:rsidRPr="002E529F">
        <w:rPr>
          <w:szCs w:val="24"/>
          <w:lang w:val="nb-NO"/>
        </w:rPr>
        <w:t>а</w:t>
      </w:r>
      <w:r w:rsidR="00B61EF7" w:rsidRPr="002E529F">
        <w:rPr>
          <w:szCs w:val="24"/>
          <w:lang w:val="nb-NO"/>
        </w:rPr>
        <w:t>н</w:t>
      </w:r>
      <w:r w:rsidRPr="002E529F">
        <w:rPr>
          <w:szCs w:val="24"/>
          <w:lang w:val="nb-NO"/>
        </w:rPr>
        <w:t>а</w:t>
      </w:r>
      <w:r w:rsidR="008B0DCE" w:rsidRPr="002E529F">
        <w:rPr>
          <w:szCs w:val="24"/>
          <w:lang w:val="nb-NO"/>
        </w:rPr>
        <w:t xml:space="preserve"> </w:t>
      </w:r>
      <w:r w:rsidR="00B61EF7" w:rsidRPr="002E529F">
        <w:rPr>
          <w:szCs w:val="24"/>
          <w:lang w:val="nb-NO"/>
        </w:rPr>
        <w:t>исп</w:t>
      </w:r>
      <w:r w:rsidRPr="002E529F">
        <w:rPr>
          <w:szCs w:val="24"/>
          <w:lang w:val="nb-NO"/>
        </w:rPr>
        <w:t>а</w:t>
      </w:r>
      <w:r w:rsidR="00B61EF7" w:rsidRPr="002E529F">
        <w:rPr>
          <w:szCs w:val="24"/>
          <w:lang w:val="nb-NO"/>
        </w:rPr>
        <w:t>ш</w:t>
      </w:r>
      <w:r w:rsidRPr="002E529F">
        <w:rPr>
          <w:szCs w:val="24"/>
          <w:lang w:val="nb-NO"/>
        </w:rPr>
        <w:t>е</w:t>
      </w:r>
      <w:r w:rsidR="008B0DCE" w:rsidRPr="002E529F">
        <w:rPr>
          <w:szCs w:val="24"/>
          <w:lang w:val="nb-NO"/>
        </w:rPr>
        <w:t xml:space="preserve"> </w:t>
      </w:r>
      <w:r w:rsidR="00B61EF7" w:rsidRPr="002E529F">
        <w:rPr>
          <w:szCs w:val="24"/>
          <w:lang w:val="nb-NO"/>
        </w:rPr>
        <w:t>сток</w:t>
      </w:r>
      <w:r w:rsidRPr="002E529F">
        <w:rPr>
          <w:szCs w:val="24"/>
          <w:lang w:val="nb-NO"/>
        </w:rPr>
        <w:t>е</w:t>
      </w:r>
      <w:r w:rsidR="008B0DCE" w:rsidRPr="002E529F">
        <w:rPr>
          <w:szCs w:val="24"/>
          <w:lang w:val="nb-NO"/>
        </w:rPr>
        <w:t xml:space="preserve"> </w:t>
      </w:r>
      <w:r w:rsidR="00B61EF7" w:rsidRPr="002E529F">
        <w:rPr>
          <w:szCs w:val="24"/>
          <w:lang w:val="nb-NO"/>
        </w:rPr>
        <w:t>у</w:t>
      </w:r>
      <w:r w:rsidR="008B0DCE" w:rsidRPr="002E529F">
        <w:rPr>
          <w:szCs w:val="24"/>
          <w:lang w:val="nb-NO"/>
        </w:rPr>
        <w:t xml:space="preserve"> </w:t>
      </w:r>
      <w:r w:rsidR="00B61EF7" w:rsidRPr="002E529F">
        <w:rPr>
          <w:szCs w:val="24"/>
          <w:lang w:val="nb-NO"/>
        </w:rPr>
        <w:t>мл</w:t>
      </w:r>
      <w:r w:rsidRPr="002E529F">
        <w:rPr>
          <w:szCs w:val="24"/>
          <w:lang w:val="nb-NO"/>
        </w:rPr>
        <w:t>ад</w:t>
      </w:r>
      <w:r w:rsidR="00B61EF7" w:rsidRPr="002E529F">
        <w:rPr>
          <w:szCs w:val="24"/>
          <w:lang w:val="nb-NO"/>
        </w:rPr>
        <w:t>им</w:t>
      </w:r>
      <w:r w:rsidR="008B0DCE" w:rsidRPr="002E529F">
        <w:rPr>
          <w:szCs w:val="24"/>
          <w:lang w:val="nb-NO"/>
        </w:rPr>
        <w:t xml:space="preserve"> </w:t>
      </w:r>
      <w:r w:rsidR="00B61EF7" w:rsidRPr="002E529F">
        <w:rPr>
          <w:szCs w:val="24"/>
          <w:lang w:val="nb-NO"/>
        </w:rPr>
        <w:t>култур</w:t>
      </w:r>
      <w:r w:rsidRPr="002E529F">
        <w:rPr>
          <w:szCs w:val="24"/>
          <w:lang w:val="nb-NO"/>
        </w:rPr>
        <w:t>а</w:t>
      </w:r>
      <w:r w:rsidR="00B61EF7" w:rsidRPr="002E529F">
        <w:rPr>
          <w:szCs w:val="24"/>
          <w:lang w:val="nb-NO"/>
        </w:rPr>
        <w:t>м</w:t>
      </w:r>
      <w:r w:rsidRPr="002E529F">
        <w:rPr>
          <w:szCs w:val="24"/>
          <w:lang w:val="nb-NO"/>
        </w:rPr>
        <w:t>а</w:t>
      </w:r>
      <w:r w:rsidR="008B0DCE" w:rsidRPr="002E529F">
        <w:rPr>
          <w:szCs w:val="24"/>
          <w:lang w:val="nb-NO"/>
        </w:rPr>
        <w:t>.</w:t>
      </w:r>
    </w:p>
    <w:p w:rsidR="008E76A9" w:rsidRPr="002E529F" w:rsidRDefault="008E76A9" w:rsidP="008E76A9">
      <w:pPr>
        <w:ind w:firstLine="709"/>
        <w:rPr>
          <w:szCs w:val="24"/>
          <w:lang w:val="sr-Latn-CS"/>
        </w:rPr>
      </w:pPr>
      <w:r w:rsidRPr="002E529F">
        <w:rPr>
          <w:b/>
          <w:szCs w:val="24"/>
          <w:lang w:val="sr-Latn-CS"/>
        </w:rPr>
        <w:t>621-Заштита састојина од глодара-</w:t>
      </w:r>
      <w:r w:rsidRPr="002E529F">
        <w:rPr>
          <w:szCs w:val="24"/>
          <w:lang w:val="sr-Latn-CS"/>
        </w:rPr>
        <w:t xml:space="preserve"> Заштита од глодара је неопходна у првим годинама старости младих састојина храста лужњака. У моменту недостатка хране, разни глодари (мишеви,волухаруце и др.), оштећују корење младих биљака у новој састојини  које касније изазива сушење истих. Да би се смањио број глодара на оптималану бројност код које не долази до појаве оштећења на младим биљкама, примењује се уништавање (тровање) глодара отровним мамцима. Мамци се постављају у рупе или у специјалне цеви тако да су физички недоступне осталим топлокрвним животињама и птицама.  </w:t>
      </w:r>
    </w:p>
    <w:p w:rsidR="008E76A9" w:rsidRPr="002E529F" w:rsidRDefault="008E76A9" w:rsidP="008E76A9">
      <w:pPr>
        <w:ind w:firstLine="709"/>
        <w:rPr>
          <w:szCs w:val="24"/>
          <w:lang w:val="sr-Latn-CS"/>
        </w:rPr>
      </w:pPr>
      <w:r w:rsidRPr="002E529F">
        <w:rPr>
          <w:szCs w:val="24"/>
          <w:lang w:val="sr-Latn-CS"/>
        </w:rPr>
        <w:t xml:space="preserve">Ова мера заштите младих биљака је под посебном контролом шумарских стручњака током целе године. </w:t>
      </w:r>
    </w:p>
    <w:p w:rsidR="008E76A9" w:rsidRPr="002E529F" w:rsidRDefault="008E76A9" w:rsidP="008E76A9">
      <w:pPr>
        <w:ind w:firstLine="709"/>
        <w:rPr>
          <w:szCs w:val="24"/>
          <w:lang w:val="sr-Latn-CS"/>
        </w:rPr>
      </w:pPr>
      <w:r w:rsidRPr="002E529F">
        <w:rPr>
          <w:szCs w:val="24"/>
          <w:lang w:val="sr-Latn-CS"/>
        </w:rPr>
        <w:t>Заштита састојина од глодара је планирана у</w:t>
      </w:r>
      <w:r w:rsidR="009C1697" w:rsidRPr="002E529F">
        <w:rPr>
          <w:szCs w:val="24"/>
          <w:lang w:val="sr-Cyrl-RS"/>
        </w:rPr>
        <w:t xml:space="preserve"> три</w:t>
      </w:r>
      <w:r w:rsidRPr="002E529F">
        <w:rPr>
          <w:szCs w:val="24"/>
          <w:lang w:val="sr-Latn-CS"/>
        </w:rPr>
        <w:t xml:space="preserve"> наврата а уколико буде неопходно ова мера заштите шума ће се спроводити и више пута.</w:t>
      </w:r>
    </w:p>
    <w:p w:rsidR="009C1697" w:rsidRPr="002E529F" w:rsidRDefault="009C1697" w:rsidP="00B5350C">
      <w:pPr>
        <w:ind w:firstLine="720"/>
        <w:rPr>
          <w:szCs w:val="24"/>
          <w:lang w:val="sr-Cyrl-RS"/>
        </w:rPr>
      </w:pPr>
      <w:r w:rsidRPr="002E529F">
        <w:rPr>
          <w:b/>
          <w:szCs w:val="24"/>
          <w:lang w:val="sr-Cyrl-RS"/>
        </w:rPr>
        <w:t>623-Одржавање заштитних ограда</w:t>
      </w:r>
      <w:r w:rsidR="00437BB8" w:rsidRPr="002E529F">
        <w:rPr>
          <w:b/>
          <w:szCs w:val="24"/>
          <w:lang w:val="sr-Cyrl-RS"/>
        </w:rPr>
        <w:t>-</w:t>
      </w:r>
      <w:r w:rsidR="00437BB8" w:rsidRPr="002E529F">
        <w:rPr>
          <w:szCs w:val="24"/>
          <w:lang w:val="sr-Cyrl-RS"/>
        </w:rPr>
        <w:t>Ова мера је предвиђена у ограђеним деловима газдинске јединице где је заштита од дивљачи спроведена подизањем узгојних ограда.</w:t>
      </w:r>
    </w:p>
    <w:p w:rsidR="008B0DCE" w:rsidRPr="002458A2" w:rsidRDefault="00BE010D" w:rsidP="00B5350C">
      <w:pPr>
        <w:ind w:firstLine="720"/>
      </w:pPr>
      <w:r>
        <w:rPr>
          <w:b/>
          <w:lang w:val="nb-NO"/>
        </w:rPr>
        <w:t>За</w:t>
      </w:r>
      <w:r w:rsidR="00B61EF7">
        <w:rPr>
          <w:b/>
          <w:lang w:val="nb-NO"/>
        </w:rPr>
        <w:t>штит</w:t>
      </w:r>
      <w:r>
        <w:rPr>
          <w:b/>
          <w:lang w:val="nb-NO"/>
        </w:rPr>
        <w:t>а</w:t>
      </w:r>
      <w:r w:rsidR="008B0DCE" w:rsidRPr="002458A2">
        <w:rPr>
          <w:b/>
          <w:lang w:val="nb-NO"/>
        </w:rPr>
        <w:t xml:space="preserve"> </w:t>
      </w:r>
      <w:r w:rsidR="00B61EF7">
        <w:rPr>
          <w:b/>
          <w:lang w:val="nb-NO"/>
        </w:rPr>
        <w:t>шум</w:t>
      </w:r>
      <w:r>
        <w:rPr>
          <w:b/>
          <w:lang w:val="nb-NO"/>
        </w:rPr>
        <w:t>а</w:t>
      </w:r>
      <w:r w:rsidR="008B0DCE" w:rsidRPr="002458A2">
        <w:rPr>
          <w:b/>
          <w:lang w:val="nb-NO"/>
        </w:rPr>
        <w:t xml:space="preserve"> </w:t>
      </w:r>
      <w:r w:rsidR="00B61EF7">
        <w:rPr>
          <w:b/>
          <w:lang w:val="nb-NO"/>
        </w:rPr>
        <w:t>о</w:t>
      </w:r>
      <w:r>
        <w:rPr>
          <w:b/>
          <w:lang w:val="nb-NO"/>
        </w:rPr>
        <w:t>д</w:t>
      </w:r>
      <w:r w:rsidR="008B0DCE" w:rsidRPr="002458A2">
        <w:rPr>
          <w:b/>
          <w:lang w:val="nb-NO"/>
        </w:rPr>
        <w:t xml:space="preserve"> </w:t>
      </w:r>
      <w:r w:rsidR="00B61EF7">
        <w:rPr>
          <w:b/>
          <w:lang w:val="nb-NO"/>
        </w:rPr>
        <w:t>чо</w:t>
      </w:r>
      <w:r>
        <w:rPr>
          <w:b/>
          <w:lang w:val="nb-NO"/>
        </w:rPr>
        <w:t>ве</w:t>
      </w:r>
      <w:r w:rsidR="00B61EF7">
        <w:rPr>
          <w:b/>
          <w:lang w:val="nb-NO"/>
        </w:rPr>
        <w:t>к</w:t>
      </w:r>
      <w:r>
        <w:rPr>
          <w:b/>
          <w:lang w:val="nb-NO"/>
        </w:rPr>
        <w:t>а</w:t>
      </w:r>
      <w:r w:rsidR="008B0DCE" w:rsidRPr="002458A2">
        <w:rPr>
          <w:b/>
          <w:lang w:val="nb-NO"/>
        </w:rPr>
        <w:t xml:space="preserve"> - </w:t>
      </w:r>
      <w:r>
        <w:rPr>
          <w:lang w:val="nb-NO"/>
        </w:rPr>
        <w:t>Д</w:t>
      </w:r>
      <w:r w:rsidR="00B61EF7">
        <w:rPr>
          <w:lang w:val="nb-NO"/>
        </w:rPr>
        <w:t>о</w:t>
      </w:r>
      <w:r>
        <w:rPr>
          <w:lang w:val="nb-NO"/>
        </w:rPr>
        <w:t>б</w:t>
      </w:r>
      <w:r w:rsidR="00B61EF7">
        <w:rPr>
          <w:lang w:val="nb-NO"/>
        </w:rPr>
        <w:t>ро</w:t>
      </w:r>
      <w:r w:rsidR="008B0DCE" w:rsidRPr="002458A2">
        <w:rPr>
          <w:lang w:val="nb-NO"/>
        </w:rPr>
        <w:t xml:space="preserve"> </w:t>
      </w:r>
      <w:r w:rsidR="00B61EF7">
        <w:rPr>
          <w:lang w:val="nb-NO"/>
        </w:rPr>
        <w:t>ор</w:t>
      </w:r>
      <w:r>
        <w:rPr>
          <w:lang w:val="nb-NO"/>
        </w:rPr>
        <w:t>га</w:t>
      </w:r>
      <w:r w:rsidR="00B61EF7">
        <w:rPr>
          <w:lang w:val="nb-NO"/>
        </w:rPr>
        <w:t>низо</w:t>
      </w:r>
      <w:r>
        <w:rPr>
          <w:lang w:val="nb-NO"/>
        </w:rPr>
        <w:t>ва</w:t>
      </w:r>
      <w:r w:rsidR="00B61EF7">
        <w:rPr>
          <w:lang w:val="nb-NO"/>
        </w:rPr>
        <w:t>н</w:t>
      </w:r>
      <w:r>
        <w:rPr>
          <w:lang w:val="nb-NO"/>
        </w:rPr>
        <w:t>а</w:t>
      </w:r>
      <w:r w:rsidR="008B0DCE" w:rsidRPr="002458A2">
        <w:rPr>
          <w:lang w:val="nb-NO"/>
        </w:rPr>
        <w:t xml:space="preserve"> </w:t>
      </w:r>
      <w:r w:rsidR="00B61EF7">
        <w:rPr>
          <w:lang w:val="nb-NO"/>
        </w:rPr>
        <w:t>чу</w:t>
      </w:r>
      <w:r>
        <w:rPr>
          <w:lang w:val="nb-NO"/>
        </w:rPr>
        <w:t>ва</w:t>
      </w:r>
      <w:r w:rsidR="00B61EF7">
        <w:rPr>
          <w:lang w:val="nb-NO"/>
        </w:rPr>
        <w:t>рск</w:t>
      </w:r>
      <w:r>
        <w:rPr>
          <w:lang w:val="nb-NO"/>
        </w:rPr>
        <w:t>а</w:t>
      </w:r>
      <w:r w:rsidR="008B0DCE" w:rsidRPr="002458A2">
        <w:rPr>
          <w:lang w:val="nb-NO"/>
        </w:rPr>
        <w:t xml:space="preserve"> </w:t>
      </w:r>
      <w:r w:rsidR="00B61EF7">
        <w:rPr>
          <w:lang w:val="nb-NO"/>
        </w:rPr>
        <w:t>служ</w:t>
      </w:r>
      <w:r>
        <w:rPr>
          <w:lang w:val="nb-NO"/>
        </w:rPr>
        <w:t>ба</w:t>
      </w:r>
      <w:r w:rsidR="008B0DCE" w:rsidRPr="002458A2">
        <w:rPr>
          <w:lang w:val="nb-NO"/>
        </w:rPr>
        <w:t xml:space="preserve"> </w:t>
      </w:r>
      <w:r w:rsidR="00B61EF7">
        <w:rPr>
          <w:lang w:val="nb-NO"/>
        </w:rPr>
        <w:t>у</w:t>
      </w:r>
      <w:r w:rsidR="008B0DCE" w:rsidRPr="002458A2">
        <w:rPr>
          <w:lang w:val="nb-NO"/>
        </w:rPr>
        <w:t xml:space="preserve"> </w:t>
      </w:r>
      <w:r w:rsidR="00B61EF7">
        <w:rPr>
          <w:lang w:val="nb-NO"/>
        </w:rPr>
        <w:t>шуми</w:t>
      </w:r>
      <w:r w:rsidR="008B0DCE" w:rsidRPr="002458A2">
        <w:rPr>
          <w:lang w:val="nb-NO"/>
        </w:rPr>
        <w:t xml:space="preserve"> </w:t>
      </w:r>
      <w:r w:rsidR="00B61EF7">
        <w:rPr>
          <w:lang w:val="nb-NO"/>
        </w:rPr>
        <w:t>и</w:t>
      </w:r>
      <w:r w:rsidR="008B0DCE" w:rsidRPr="002458A2">
        <w:rPr>
          <w:lang w:val="nb-NO"/>
        </w:rPr>
        <w:t xml:space="preserve"> </w:t>
      </w:r>
      <w:r>
        <w:rPr>
          <w:lang w:val="nb-NO"/>
        </w:rPr>
        <w:t>е</w:t>
      </w:r>
      <w:r w:rsidR="00B61EF7">
        <w:rPr>
          <w:lang w:val="nb-NO"/>
        </w:rPr>
        <w:t>фик</w:t>
      </w:r>
      <w:r>
        <w:rPr>
          <w:lang w:val="nb-NO"/>
        </w:rPr>
        <w:t>а</w:t>
      </w:r>
      <w:r w:rsidR="00B61EF7">
        <w:rPr>
          <w:lang w:val="nb-NO"/>
        </w:rPr>
        <w:t>сн</w:t>
      </w:r>
      <w:r>
        <w:rPr>
          <w:lang w:val="nb-NO"/>
        </w:rPr>
        <w:t>а</w:t>
      </w:r>
      <w:r w:rsidR="008B0DCE" w:rsidRPr="002458A2">
        <w:rPr>
          <w:lang w:val="nb-NO"/>
        </w:rPr>
        <w:t xml:space="preserve"> </w:t>
      </w:r>
      <w:r w:rsidR="00B61EF7">
        <w:rPr>
          <w:lang w:val="nb-NO"/>
        </w:rPr>
        <w:t>контрол</w:t>
      </w:r>
      <w:r>
        <w:rPr>
          <w:lang w:val="nb-NO"/>
        </w:rPr>
        <w:t>а</w:t>
      </w:r>
      <w:r w:rsidR="008B0DCE" w:rsidRPr="002458A2">
        <w:rPr>
          <w:lang w:val="nb-NO"/>
        </w:rPr>
        <w:t xml:space="preserve"> </w:t>
      </w:r>
      <w:r w:rsidR="00B61EF7">
        <w:rPr>
          <w:lang w:val="nb-NO"/>
        </w:rPr>
        <w:t>пром</w:t>
      </w:r>
      <w:r>
        <w:rPr>
          <w:lang w:val="nb-NO"/>
        </w:rPr>
        <w:t>е</w:t>
      </w:r>
      <w:r w:rsidR="00B61EF7">
        <w:rPr>
          <w:lang w:val="nb-NO"/>
        </w:rPr>
        <w:t>т</w:t>
      </w:r>
      <w:r>
        <w:rPr>
          <w:lang w:val="nb-NO"/>
        </w:rPr>
        <w:t>а</w:t>
      </w:r>
      <w:r w:rsidR="008B0DCE" w:rsidRPr="002458A2">
        <w:rPr>
          <w:lang w:val="nb-NO"/>
        </w:rPr>
        <w:t xml:space="preserve"> </w:t>
      </w:r>
      <w:r>
        <w:rPr>
          <w:lang w:val="nb-NO"/>
        </w:rPr>
        <w:t>д</w:t>
      </w:r>
      <w:r w:rsidR="00B61EF7">
        <w:rPr>
          <w:lang w:val="nb-NO"/>
        </w:rPr>
        <w:t>р</w:t>
      </w:r>
      <w:r>
        <w:rPr>
          <w:lang w:val="nb-NO"/>
        </w:rPr>
        <w:t>ве</w:t>
      </w:r>
      <w:r w:rsidR="00B61EF7">
        <w:rPr>
          <w:lang w:val="nb-NO"/>
        </w:rPr>
        <w:t>т</w:t>
      </w:r>
      <w:r>
        <w:rPr>
          <w:lang w:val="nb-NO"/>
        </w:rPr>
        <w:t>а</w:t>
      </w:r>
      <w:r w:rsidR="008B0DCE" w:rsidRPr="002458A2">
        <w:rPr>
          <w:lang w:val="nb-NO"/>
        </w:rPr>
        <w:t xml:space="preserve"> </w:t>
      </w:r>
      <w:r w:rsidR="00B61EF7">
        <w:rPr>
          <w:lang w:val="nb-NO"/>
        </w:rPr>
        <w:t>у</w:t>
      </w:r>
      <w:r w:rsidR="008B0DCE" w:rsidRPr="002458A2">
        <w:rPr>
          <w:lang w:val="nb-NO"/>
        </w:rPr>
        <w:t xml:space="preserve"> </w:t>
      </w:r>
      <w:r w:rsidR="00B61EF7">
        <w:rPr>
          <w:lang w:val="nb-NO"/>
        </w:rPr>
        <w:t>с</w:t>
      </w:r>
      <w:r>
        <w:rPr>
          <w:lang w:val="nb-NO"/>
        </w:rPr>
        <w:t>а</w:t>
      </w:r>
      <w:r w:rsidR="00B61EF7">
        <w:rPr>
          <w:lang w:val="nb-NO"/>
        </w:rPr>
        <w:t>р</w:t>
      </w:r>
      <w:r>
        <w:rPr>
          <w:lang w:val="nb-NO"/>
        </w:rPr>
        <w:t>ад</w:t>
      </w:r>
      <w:r w:rsidR="001019E7">
        <w:rPr>
          <w:lang w:val="nb-NO"/>
        </w:rPr>
        <w:t>њ</w:t>
      </w:r>
      <w:r w:rsidR="00B61EF7">
        <w:rPr>
          <w:lang w:val="nb-NO"/>
        </w:rPr>
        <w:t>и</w:t>
      </w:r>
      <w:r w:rsidR="008B0DCE" w:rsidRPr="002458A2">
        <w:rPr>
          <w:lang w:val="nb-NO"/>
        </w:rPr>
        <w:t xml:space="preserve"> </w:t>
      </w:r>
      <w:r w:rsidR="00B61EF7">
        <w:rPr>
          <w:lang w:val="nb-NO"/>
        </w:rPr>
        <w:t>с</w:t>
      </w:r>
      <w:r>
        <w:rPr>
          <w:lang w:val="nb-NO"/>
        </w:rPr>
        <w:t>а</w:t>
      </w:r>
      <w:r w:rsidR="008B0DCE" w:rsidRPr="002458A2">
        <w:rPr>
          <w:lang w:val="nb-NO"/>
        </w:rPr>
        <w:t xml:space="preserve"> </w:t>
      </w:r>
      <w:r w:rsidR="00B61EF7">
        <w:rPr>
          <w:lang w:val="nb-NO"/>
        </w:rPr>
        <w:t>служ</w:t>
      </w:r>
      <w:r>
        <w:rPr>
          <w:lang w:val="nb-NO"/>
        </w:rPr>
        <w:t>бе</w:t>
      </w:r>
      <w:r w:rsidR="00B61EF7">
        <w:rPr>
          <w:lang w:val="nb-NO"/>
        </w:rPr>
        <w:t>ницим</w:t>
      </w:r>
      <w:r>
        <w:rPr>
          <w:lang w:val="nb-NO"/>
        </w:rPr>
        <w:t>а</w:t>
      </w:r>
      <w:r w:rsidR="008B0DCE" w:rsidRPr="002458A2">
        <w:rPr>
          <w:lang w:val="nb-NO"/>
        </w:rPr>
        <w:t xml:space="preserve"> </w:t>
      </w:r>
      <w:r>
        <w:rPr>
          <w:lang w:val="nb-NO"/>
        </w:rPr>
        <w:t>МУП</w:t>
      </w:r>
      <w:r w:rsidR="008B0DCE" w:rsidRPr="002458A2">
        <w:rPr>
          <w:lang w:val="nb-NO"/>
        </w:rPr>
        <w:t>-</w:t>
      </w:r>
      <w:r>
        <w:rPr>
          <w:lang w:val="nb-NO"/>
        </w:rPr>
        <w:t>а</w:t>
      </w:r>
      <w:r w:rsidR="008B0DCE" w:rsidRPr="002458A2">
        <w:rPr>
          <w:lang w:val="nb-NO"/>
        </w:rPr>
        <w:t xml:space="preserve"> </w:t>
      </w:r>
      <w:r w:rsidR="00B61EF7">
        <w:rPr>
          <w:lang w:val="nb-NO"/>
        </w:rPr>
        <w:t>ј</w:t>
      </w:r>
      <w:r>
        <w:rPr>
          <w:lang w:val="nb-NO"/>
        </w:rPr>
        <w:t>е</w:t>
      </w:r>
      <w:r w:rsidR="008B0DCE" w:rsidRPr="002458A2">
        <w:rPr>
          <w:lang w:val="nb-NO"/>
        </w:rPr>
        <w:t xml:space="preserve"> </w:t>
      </w:r>
      <w:r w:rsidR="00B61EF7">
        <w:rPr>
          <w:lang w:val="nb-NO"/>
        </w:rPr>
        <w:t>н</w:t>
      </w:r>
      <w:r>
        <w:rPr>
          <w:lang w:val="nb-NO"/>
        </w:rPr>
        <w:t>а</w:t>
      </w:r>
      <w:r w:rsidR="00B61EF7">
        <w:rPr>
          <w:lang w:val="nb-NO"/>
        </w:rPr>
        <w:t>ј</w:t>
      </w:r>
      <w:r>
        <w:rPr>
          <w:lang w:val="nb-NO"/>
        </w:rPr>
        <w:t>ва</w:t>
      </w:r>
      <w:r w:rsidR="00B61EF7">
        <w:rPr>
          <w:lang w:val="nb-NO"/>
        </w:rPr>
        <w:t>жниј</w:t>
      </w:r>
      <w:r>
        <w:rPr>
          <w:lang w:val="nb-NO"/>
        </w:rPr>
        <w:t>а</w:t>
      </w:r>
      <w:r w:rsidR="008B0DCE" w:rsidRPr="002458A2">
        <w:rPr>
          <w:lang w:val="nb-NO"/>
        </w:rPr>
        <w:t xml:space="preserve"> </w:t>
      </w:r>
      <w:r w:rsidR="00B61EF7">
        <w:rPr>
          <w:lang w:val="nb-NO"/>
        </w:rPr>
        <w:t>м</w:t>
      </w:r>
      <w:r>
        <w:rPr>
          <w:lang w:val="nb-NO"/>
        </w:rPr>
        <w:t>е</w:t>
      </w:r>
      <w:r w:rsidR="00B61EF7">
        <w:rPr>
          <w:lang w:val="nb-NO"/>
        </w:rPr>
        <w:t>р</w:t>
      </w:r>
      <w:r>
        <w:rPr>
          <w:lang w:val="nb-NO"/>
        </w:rPr>
        <w:t>а</w:t>
      </w:r>
      <w:r w:rsidR="008B0DCE" w:rsidRPr="002458A2">
        <w:rPr>
          <w:lang w:val="nb-NO"/>
        </w:rPr>
        <w:t xml:space="preserve"> </w:t>
      </w:r>
      <w:r w:rsidR="00B61EF7">
        <w:rPr>
          <w:lang w:val="nb-NO"/>
        </w:rPr>
        <w:t>з</w:t>
      </w:r>
      <w:r>
        <w:rPr>
          <w:lang w:val="nb-NO"/>
        </w:rPr>
        <w:t>а</w:t>
      </w:r>
      <w:r w:rsidR="00B61EF7">
        <w:rPr>
          <w:lang w:val="nb-NO"/>
        </w:rPr>
        <w:t>штит</w:t>
      </w:r>
      <w:r>
        <w:rPr>
          <w:lang w:val="nb-NO"/>
        </w:rPr>
        <w:t>е</w:t>
      </w:r>
      <w:r w:rsidR="008B0DCE" w:rsidRPr="002458A2">
        <w:rPr>
          <w:lang w:val="nb-NO"/>
        </w:rPr>
        <w:t xml:space="preserve"> </w:t>
      </w:r>
      <w:r w:rsidR="00B61EF7">
        <w:rPr>
          <w:lang w:val="nb-NO"/>
        </w:rPr>
        <w:t>шум</w:t>
      </w:r>
      <w:r>
        <w:rPr>
          <w:lang w:val="nb-NO"/>
        </w:rPr>
        <w:t>а</w:t>
      </w:r>
      <w:r w:rsidR="008B0DCE" w:rsidRPr="002458A2">
        <w:rPr>
          <w:lang w:val="nb-NO"/>
        </w:rPr>
        <w:t xml:space="preserve"> </w:t>
      </w:r>
      <w:r w:rsidR="00B61EF7">
        <w:rPr>
          <w:lang w:val="nb-NO"/>
        </w:rPr>
        <w:t>о</w:t>
      </w:r>
      <w:r>
        <w:rPr>
          <w:lang w:val="nb-NO"/>
        </w:rPr>
        <w:t>д</w:t>
      </w:r>
      <w:r w:rsidR="008B0DCE" w:rsidRPr="002458A2">
        <w:rPr>
          <w:lang w:val="nb-NO"/>
        </w:rPr>
        <w:t xml:space="preserve"> </w:t>
      </w:r>
      <w:r w:rsidR="00B61EF7">
        <w:rPr>
          <w:lang w:val="nb-NO"/>
        </w:rPr>
        <w:t>чо</w:t>
      </w:r>
      <w:r>
        <w:rPr>
          <w:lang w:val="nb-NO"/>
        </w:rPr>
        <w:t>ве</w:t>
      </w:r>
      <w:r w:rsidR="00B61EF7">
        <w:rPr>
          <w:lang w:val="nb-NO"/>
        </w:rPr>
        <w:t>к</w:t>
      </w:r>
      <w:r>
        <w:rPr>
          <w:lang w:val="nb-NO"/>
        </w:rPr>
        <w:t>а</w:t>
      </w:r>
      <w:r w:rsidR="008B0DCE" w:rsidRPr="002458A2">
        <w:rPr>
          <w:lang w:val="nb-NO"/>
        </w:rPr>
        <w:t xml:space="preserve">. </w:t>
      </w:r>
      <w:r>
        <w:rPr>
          <w:lang w:val="nb-NO"/>
        </w:rPr>
        <w:t>Ш</w:t>
      </w:r>
      <w:r w:rsidR="00B61EF7">
        <w:rPr>
          <w:lang w:val="nb-NO"/>
        </w:rPr>
        <w:t>т</w:t>
      </w:r>
      <w:r>
        <w:rPr>
          <w:lang w:val="nb-NO"/>
        </w:rPr>
        <w:t>е</w:t>
      </w:r>
      <w:r w:rsidR="00B61EF7">
        <w:rPr>
          <w:lang w:val="nb-NO"/>
        </w:rPr>
        <w:t>т</w:t>
      </w:r>
      <w:r>
        <w:rPr>
          <w:lang w:val="nb-NO"/>
        </w:rPr>
        <w:t>е</w:t>
      </w:r>
      <w:r w:rsidR="008B0DCE" w:rsidRPr="002458A2">
        <w:rPr>
          <w:lang w:val="nb-NO"/>
        </w:rPr>
        <w:t xml:space="preserve"> </w:t>
      </w:r>
      <w:r w:rsidR="00B61EF7">
        <w:rPr>
          <w:lang w:val="nb-NO"/>
        </w:rPr>
        <w:t>о</w:t>
      </w:r>
      <w:r>
        <w:rPr>
          <w:lang w:val="nb-NO"/>
        </w:rPr>
        <w:t>д</w:t>
      </w:r>
      <w:r w:rsidR="008B0DCE" w:rsidRPr="002458A2">
        <w:rPr>
          <w:lang w:val="nb-NO"/>
        </w:rPr>
        <w:t xml:space="preserve"> </w:t>
      </w:r>
      <w:r w:rsidR="00B61EF7">
        <w:rPr>
          <w:lang w:val="nb-NO"/>
        </w:rPr>
        <w:t>чо</w:t>
      </w:r>
      <w:r>
        <w:rPr>
          <w:lang w:val="nb-NO"/>
        </w:rPr>
        <w:t>ве</w:t>
      </w:r>
      <w:r w:rsidR="00B61EF7">
        <w:rPr>
          <w:lang w:val="nb-NO"/>
        </w:rPr>
        <w:t>к</w:t>
      </w:r>
      <w:r>
        <w:rPr>
          <w:lang w:val="nb-NO"/>
        </w:rPr>
        <w:t>а</w:t>
      </w:r>
      <w:r w:rsidR="008B0DCE" w:rsidRPr="002458A2">
        <w:rPr>
          <w:lang w:val="nb-NO"/>
        </w:rPr>
        <w:t xml:space="preserve"> </w:t>
      </w:r>
      <w:r w:rsidR="00B61EF7">
        <w:rPr>
          <w:lang w:val="nb-NO"/>
        </w:rPr>
        <w:t>с</w:t>
      </w:r>
      <w:r>
        <w:rPr>
          <w:lang w:val="nb-NO"/>
        </w:rPr>
        <w:t>е</w:t>
      </w:r>
      <w:r w:rsidR="008B0DCE" w:rsidRPr="002458A2">
        <w:rPr>
          <w:lang w:val="nb-NO"/>
        </w:rPr>
        <w:t xml:space="preserve"> </w:t>
      </w:r>
      <w:r w:rsidR="00B61EF7">
        <w:rPr>
          <w:lang w:val="nb-NO"/>
        </w:rPr>
        <w:t>с</w:t>
      </w:r>
      <w:r>
        <w:rPr>
          <w:lang w:val="nb-NO"/>
        </w:rPr>
        <w:t>в</w:t>
      </w:r>
      <w:r w:rsidR="00B61EF7">
        <w:rPr>
          <w:lang w:val="nb-NO"/>
        </w:rPr>
        <w:t>о</w:t>
      </w:r>
      <w:r>
        <w:rPr>
          <w:lang w:val="nb-NO"/>
        </w:rPr>
        <w:t>де</w:t>
      </w:r>
      <w:r w:rsidR="008B0DCE" w:rsidRPr="002458A2">
        <w:rPr>
          <w:lang w:val="nb-NO"/>
        </w:rPr>
        <w:t xml:space="preserve"> </w:t>
      </w:r>
      <w:r w:rsidR="00B61EF7">
        <w:rPr>
          <w:lang w:val="nb-NO"/>
        </w:rPr>
        <w:t>н</w:t>
      </w:r>
      <w:r>
        <w:rPr>
          <w:lang w:val="nb-NO"/>
        </w:rPr>
        <w:t>а</w:t>
      </w:r>
      <w:r w:rsidR="008B0DCE" w:rsidRPr="002458A2">
        <w:rPr>
          <w:lang w:val="nb-NO"/>
        </w:rPr>
        <w:t xml:space="preserve"> </w:t>
      </w:r>
      <w:r>
        <w:rPr>
          <w:lang w:val="nb-NO"/>
        </w:rPr>
        <w:t>бе</w:t>
      </w:r>
      <w:r w:rsidR="00B61EF7">
        <w:rPr>
          <w:lang w:val="nb-NO"/>
        </w:rPr>
        <w:t>спр</w:t>
      </w:r>
      <w:r>
        <w:rPr>
          <w:lang w:val="nb-NO"/>
        </w:rPr>
        <w:t>ав</w:t>
      </w:r>
      <w:r w:rsidR="00B61EF7">
        <w:rPr>
          <w:lang w:val="nb-NO"/>
        </w:rPr>
        <w:t>ну</w:t>
      </w:r>
      <w:r w:rsidR="008B0DCE" w:rsidRPr="002458A2">
        <w:rPr>
          <w:lang w:val="nb-NO"/>
        </w:rPr>
        <w:t xml:space="preserve"> </w:t>
      </w:r>
      <w:r w:rsidR="00B61EF7">
        <w:rPr>
          <w:lang w:val="nb-NO"/>
        </w:rPr>
        <w:t>с</w:t>
      </w:r>
      <w:r>
        <w:rPr>
          <w:lang w:val="nb-NO"/>
        </w:rPr>
        <w:t>е</w:t>
      </w:r>
      <w:r w:rsidR="00B61EF7">
        <w:rPr>
          <w:lang w:val="nb-NO"/>
        </w:rPr>
        <w:t>чу</w:t>
      </w:r>
      <w:r w:rsidR="008B0DCE" w:rsidRPr="002458A2">
        <w:rPr>
          <w:lang w:val="nb-NO"/>
        </w:rPr>
        <w:t xml:space="preserve">, </w:t>
      </w:r>
      <w:r>
        <w:rPr>
          <w:lang w:val="nb-NO"/>
        </w:rPr>
        <w:t>а</w:t>
      </w:r>
      <w:r w:rsidR="008B0DCE" w:rsidRPr="002458A2">
        <w:rPr>
          <w:lang w:val="nb-NO"/>
        </w:rPr>
        <w:t xml:space="preserve"> </w:t>
      </w:r>
      <w:r w:rsidR="00B61EF7">
        <w:rPr>
          <w:lang w:val="nb-NO"/>
        </w:rPr>
        <w:t>р</w:t>
      </w:r>
      <w:r>
        <w:rPr>
          <w:lang w:val="nb-NO"/>
        </w:rPr>
        <w:t>еђе</w:t>
      </w:r>
      <w:r w:rsidR="008B0DCE" w:rsidRPr="002458A2">
        <w:rPr>
          <w:lang w:val="nb-NO"/>
        </w:rPr>
        <w:t xml:space="preserve"> </w:t>
      </w:r>
      <w:r w:rsidR="00B61EF7">
        <w:rPr>
          <w:lang w:val="nb-NO"/>
        </w:rPr>
        <w:t>н</w:t>
      </w:r>
      <w:r>
        <w:rPr>
          <w:lang w:val="nb-NO"/>
        </w:rPr>
        <w:t>а</w:t>
      </w:r>
      <w:r w:rsidR="008B0DCE" w:rsidRPr="002458A2">
        <w:rPr>
          <w:lang w:val="nb-NO"/>
        </w:rPr>
        <w:t xml:space="preserve"> </w:t>
      </w:r>
      <w:r w:rsidR="00B61EF7">
        <w:rPr>
          <w:lang w:val="nb-NO"/>
        </w:rPr>
        <w:t>ошт</w:t>
      </w:r>
      <w:r>
        <w:rPr>
          <w:lang w:val="nb-NO"/>
        </w:rPr>
        <w:t>е</w:t>
      </w:r>
      <w:r w:rsidR="00B61EF7">
        <w:rPr>
          <w:lang w:val="nb-NO"/>
        </w:rPr>
        <w:t>ћи</w:t>
      </w:r>
      <w:r>
        <w:rPr>
          <w:lang w:val="nb-NO"/>
        </w:rPr>
        <w:t>ва</w:t>
      </w:r>
      <w:r w:rsidR="001019E7">
        <w:rPr>
          <w:lang w:val="nb-NO"/>
        </w:rPr>
        <w:t>њ</w:t>
      </w:r>
      <w:r>
        <w:rPr>
          <w:lang w:val="nb-NO"/>
        </w:rPr>
        <w:t>е</w:t>
      </w:r>
      <w:r w:rsidR="008B0DCE" w:rsidRPr="002458A2">
        <w:rPr>
          <w:lang w:val="nb-NO"/>
        </w:rPr>
        <w:t xml:space="preserve"> </w:t>
      </w:r>
      <w:r w:rsidR="00B61EF7">
        <w:rPr>
          <w:lang w:val="nb-NO"/>
        </w:rPr>
        <w:t>мл</w:t>
      </w:r>
      <w:r>
        <w:rPr>
          <w:lang w:val="nb-NO"/>
        </w:rPr>
        <w:t>ад</w:t>
      </w:r>
      <w:r w:rsidR="00B61EF7">
        <w:rPr>
          <w:lang w:val="nb-NO"/>
        </w:rPr>
        <w:t>их</w:t>
      </w:r>
      <w:r w:rsidR="008B0DCE" w:rsidRPr="002458A2">
        <w:rPr>
          <w:lang w:val="nb-NO"/>
        </w:rPr>
        <w:t xml:space="preserve"> </w:t>
      </w:r>
      <w:r w:rsidR="00B61EF7">
        <w:rPr>
          <w:lang w:val="nb-NO"/>
        </w:rPr>
        <w:t>с</w:t>
      </w:r>
      <w:r>
        <w:rPr>
          <w:lang w:val="nb-NO"/>
        </w:rPr>
        <w:t>а</w:t>
      </w:r>
      <w:r w:rsidR="00B61EF7">
        <w:rPr>
          <w:lang w:val="nb-NO"/>
        </w:rPr>
        <w:t>стојин</w:t>
      </w:r>
      <w:r>
        <w:rPr>
          <w:lang w:val="nb-NO"/>
        </w:rPr>
        <w:t>а</w:t>
      </w:r>
      <w:r w:rsidR="008B0DCE" w:rsidRPr="002458A2">
        <w:rPr>
          <w:lang w:val="nb-NO"/>
        </w:rPr>
        <w:t xml:space="preserve">. </w:t>
      </w:r>
      <w:r>
        <w:t>Да</w:t>
      </w:r>
      <w:r w:rsidR="008B0DCE" w:rsidRPr="002458A2">
        <w:t xml:space="preserve"> </w:t>
      </w:r>
      <w:r>
        <w:t>б</w:t>
      </w:r>
      <w:r w:rsidR="00B61EF7">
        <w:t>и</w:t>
      </w:r>
      <w:r w:rsidR="008B0DCE" w:rsidRPr="002458A2">
        <w:t xml:space="preserve"> </w:t>
      </w:r>
      <w:r w:rsidR="00B61EF7">
        <w:t>с</w:t>
      </w:r>
      <w:r>
        <w:t>е</w:t>
      </w:r>
      <w:r w:rsidR="008B0DCE" w:rsidRPr="002458A2">
        <w:t xml:space="preserve"> </w:t>
      </w:r>
      <w:r w:rsidR="00B61EF7">
        <w:t>о</w:t>
      </w:r>
      <w:r>
        <w:t>ве</w:t>
      </w:r>
      <w:r w:rsidR="008B0DCE" w:rsidRPr="002458A2">
        <w:t xml:space="preserve"> </w:t>
      </w:r>
      <w:r w:rsidR="00B61EF7">
        <w:t>шт</w:t>
      </w:r>
      <w:r>
        <w:t>е</w:t>
      </w:r>
      <w:r w:rsidR="00B61EF7">
        <w:t>т</w:t>
      </w:r>
      <w:r>
        <w:t>е</w:t>
      </w:r>
      <w:r w:rsidR="008B0DCE" w:rsidRPr="002458A2">
        <w:t xml:space="preserve"> </w:t>
      </w:r>
      <w:r w:rsidR="00B61EF7">
        <w:t>што</w:t>
      </w:r>
      <w:r w:rsidR="008B0DCE" w:rsidRPr="002458A2">
        <w:t xml:space="preserve"> </w:t>
      </w:r>
      <w:r>
        <w:t>в</w:t>
      </w:r>
      <w:r w:rsidR="00B61EF7">
        <w:t>иш</w:t>
      </w:r>
      <w:r>
        <w:t>е</w:t>
      </w:r>
      <w:r w:rsidR="008B0DCE" w:rsidRPr="002458A2">
        <w:t xml:space="preserve"> </w:t>
      </w:r>
      <w:r>
        <w:t>е</w:t>
      </w:r>
      <w:r w:rsidR="00B61EF7">
        <w:t>лиминис</w:t>
      </w:r>
      <w:r>
        <w:t>а</w:t>
      </w:r>
      <w:r w:rsidR="00B61EF7">
        <w:t>л</w:t>
      </w:r>
      <w:r>
        <w:t>е</w:t>
      </w:r>
      <w:r w:rsidR="008B0DCE" w:rsidRPr="002458A2">
        <w:t xml:space="preserve"> </w:t>
      </w:r>
      <w:r w:rsidR="00B61EF7">
        <w:t>потр</w:t>
      </w:r>
      <w:r>
        <w:t>еб</w:t>
      </w:r>
      <w:r w:rsidR="00B61EF7">
        <w:t>но</w:t>
      </w:r>
      <w:r w:rsidR="008B0DCE" w:rsidRPr="002458A2">
        <w:t xml:space="preserve"> </w:t>
      </w:r>
      <w:r w:rsidR="00B61EF7">
        <w:t>ј</w:t>
      </w:r>
      <w:r>
        <w:t>е</w:t>
      </w:r>
      <w:r w:rsidR="008B0DCE" w:rsidRPr="002458A2">
        <w:t xml:space="preserve"> </w:t>
      </w:r>
      <w:r w:rsidR="00B61EF7">
        <w:t>пр</w:t>
      </w:r>
      <w:r>
        <w:t>ед</w:t>
      </w:r>
      <w:r w:rsidR="00B61EF7">
        <w:t>уз</w:t>
      </w:r>
      <w:r>
        <w:t>е</w:t>
      </w:r>
      <w:r w:rsidR="00B61EF7">
        <w:t>ти</w:t>
      </w:r>
      <w:r w:rsidR="008B0DCE" w:rsidRPr="002458A2">
        <w:t xml:space="preserve"> </w:t>
      </w:r>
      <w:r w:rsidR="00B61EF7">
        <w:t>сл</w:t>
      </w:r>
      <w:r>
        <w:t>еде</w:t>
      </w:r>
      <w:r w:rsidR="00B61EF7">
        <w:t>ћ</w:t>
      </w:r>
      <w:r>
        <w:t>е</w:t>
      </w:r>
      <w:r w:rsidR="008B0DCE" w:rsidRPr="002458A2">
        <w:t xml:space="preserve"> </w:t>
      </w:r>
      <w:r w:rsidR="00B61EF7">
        <w:t>м</w:t>
      </w:r>
      <w:r>
        <w:t>е</w:t>
      </w:r>
      <w:r w:rsidR="00B61EF7">
        <w:t>р</w:t>
      </w:r>
      <w:r>
        <w:t>е</w:t>
      </w:r>
      <w:r w:rsidR="008B0DCE" w:rsidRPr="002458A2">
        <w:t>:</w:t>
      </w:r>
    </w:p>
    <w:p w:rsidR="008B0DCE" w:rsidRPr="002458A2" w:rsidRDefault="008B0DCE" w:rsidP="00B5350C">
      <w:pPr>
        <w:ind w:firstLine="720"/>
      </w:pPr>
    </w:p>
    <w:p w:rsidR="008B0DCE" w:rsidRPr="002458A2" w:rsidRDefault="00BE010D" w:rsidP="0050384B">
      <w:pPr>
        <w:numPr>
          <w:ilvl w:val="0"/>
          <w:numId w:val="13"/>
        </w:numPr>
        <w:ind w:firstLine="720"/>
      </w:pPr>
      <w:r>
        <w:t>е</w:t>
      </w:r>
      <w:r w:rsidR="00B61EF7">
        <w:t>фик</w:t>
      </w:r>
      <w:r>
        <w:t>а</w:t>
      </w:r>
      <w:r w:rsidR="00B61EF7">
        <w:t>сност</w:t>
      </w:r>
      <w:r w:rsidR="008B0DCE" w:rsidRPr="002458A2">
        <w:t xml:space="preserve"> </w:t>
      </w:r>
      <w:r w:rsidR="00B61EF7">
        <w:t>и</w:t>
      </w:r>
      <w:r w:rsidR="008B0DCE" w:rsidRPr="002458A2">
        <w:t xml:space="preserve"> </w:t>
      </w:r>
      <w:r>
        <w:t>б</w:t>
      </w:r>
      <w:r w:rsidR="00B61EF7">
        <w:t>ројност</w:t>
      </w:r>
      <w:r w:rsidR="008B0DCE" w:rsidRPr="002458A2">
        <w:t xml:space="preserve"> </w:t>
      </w:r>
      <w:r w:rsidR="00B61EF7">
        <w:t>чу</w:t>
      </w:r>
      <w:r>
        <w:t>ва</w:t>
      </w:r>
      <w:r w:rsidR="00B61EF7">
        <w:t>рск</w:t>
      </w:r>
      <w:r>
        <w:t>е</w:t>
      </w:r>
      <w:r w:rsidR="008B0DCE" w:rsidRPr="002458A2">
        <w:t xml:space="preserve"> </w:t>
      </w:r>
      <w:r w:rsidR="00B61EF7">
        <w:t>служ</w:t>
      </w:r>
      <w:r>
        <w:t>бе</w:t>
      </w:r>
      <w:r w:rsidR="008B0DCE" w:rsidRPr="002458A2">
        <w:t xml:space="preserve"> </w:t>
      </w:r>
      <w:r>
        <w:t>д</w:t>
      </w:r>
      <w:r w:rsidR="00B61EF7">
        <w:t>рж</w:t>
      </w:r>
      <w:r>
        <w:t>а</w:t>
      </w:r>
      <w:r w:rsidR="00B61EF7">
        <w:t>ти</w:t>
      </w:r>
      <w:r w:rsidR="008B0DCE" w:rsidRPr="002458A2">
        <w:t xml:space="preserve"> </w:t>
      </w:r>
      <w:r w:rsidR="00B61EF7">
        <w:t>н</w:t>
      </w:r>
      <w:r>
        <w:t>а</w:t>
      </w:r>
      <w:r w:rsidR="008B0DCE" w:rsidRPr="002458A2">
        <w:t xml:space="preserve"> </w:t>
      </w:r>
      <w:r w:rsidR="00B61EF7">
        <w:t>потр</w:t>
      </w:r>
      <w:r>
        <w:t>еб</w:t>
      </w:r>
      <w:r w:rsidR="00B61EF7">
        <w:t>ном</w:t>
      </w:r>
      <w:r w:rsidR="008B0DCE" w:rsidRPr="002458A2">
        <w:t xml:space="preserve"> </w:t>
      </w:r>
      <w:r w:rsidR="00B61EF7">
        <w:t>ни</w:t>
      </w:r>
      <w:r>
        <w:t>в</w:t>
      </w:r>
      <w:r w:rsidR="00B61EF7">
        <w:t>оу</w:t>
      </w:r>
      <w:r w:rsidR="008B0DCE" w:rsidRPr="002458A2">
        <w:t>;</w:t>
      </w:r>
    </w:p>
    <w:p w:rsidR="008B0DCE" w:rsidRPr="002458A2" w:rsidRDefault="00B61EF7" w:rsidP="0050384B">
      <w:pPr>
        <w:numPr>
          <w:ilvl w:val="0"/>
          <w:numId w:val="13"/>
        </w:numPr>
        <w:ind w:firstLine="720"/>
      </w:pPr>
      <w:r>
        <w:t>околном</w:t>
      </w:r>
      <w:r w:rsidR="008B0DCE" w:rsidRPr="002458A2">
        <w:t xml:space="preserve"> </w:t>
      </w:r>
      <w:r>
        <w:t>ст</w:t>
      </w:r>
      <w:r w:rsidR="00BE010D">
        <w:t>а</w:t>
      </w:r>
      <w:r>
        <w:t>но</w:t>
      </w:r>
      <w:r w:rsidR="00BE010D">
        <w:t>в</w:t>
      </w:r>
      <w:r>
        <w:t>ништ</w:t>
      </w:r>
      <w:r w:rsidR="00BE010D">
        <w:t>в</w:t>
      </w:r>
      <w:r>
        <w:t>у</w:t>
      </w:r>
      <w:r w:rsidR="008B0DCE" w:rsidRPr="002458A2">
        <w:t xml:space="preserve"> </w:t>
      </w:r>
      <w:r>
        <w:t>омо</w:t>
      </w:r>
      <w:r w:rsidR="00BE010D">
        <w:t>г</w:t>
      </w:r>
      <w:r>
        <w:t>ућити</w:t>
      </w:r>
      <w:r w:rsidR="008B0DCE" w:rsidRPr="002458A2">
        <w:t xml:space="preserve"> </w:t>
      </w:r>
      <w:r>
        <w:t>с</w:t>
      </w:r>
      <w:r w:rsidR="00BE010D">
        <w:t>а</w:t>
      </w:r>
      <w:r>
        <w:t>куп</w:t>
      </w:r>
      <w:r w:rsidR="001019E7">
        <w:t>љ</w:t>
      </w:r>
      <w:r w:rsidR="00BE010D">
        <w:t>а</w:t>
      </w:r>
      <w:r w:rsidR="001019E7">
        <w:t>њ</w:t>
      </w:r>
      <w:r w:rsidR="00BE010D">
        <w:t>е</w:t>
      </w:r>
      <w:r w:rsidR="008B0DCE" w:rsidRPr="002458A2">
        <w:t xml:space="preserve"> </w:t>
      </w:r>
      <w:r>
        <w:t>отп</w:t>
      </w:r>
      <w:r w:rsidR="00BE010D">
        <w:t>ада</w:t>
      </w:r>
      <w:r>
        <w:t>к</w:t>
      </w:r>
      <w:r w:rsidR="00BE010D">
        <w:t>а</w:t>
      </w:r>
      <w:r w:rsidR="008B0DCE" w:rsidRPr="002458A2">
        <w:t xml:space="preserve"> </w:t>
      </w:r>
      <w:r>
        <w:t>и</w:t>
      </w:r>
      <w:r w:rsidR="008B0DCE" w:rsidRPr="002458A2">
        <w:t xml:space="preserve"> </w:t>
      </w:r>
      <w:r>
        <w:t>купо</w:t>
      </w:r>
      <w:r w:rsidR="00BE010D">
        <w:t>в</w:t>
      </w:r>
      <w:r>
        <w:t>ину</w:t>
      </w:r>
      <w:r w:rsidR="008B0DCE" w:rsidRPr="002458A2">
        <w:t xml:space="preserve"> </w:t>
      </w:r>
      <w:r>
        <w:t>о</w:t>
      </w:r>
      <w:r w:rsidR="00BE010D">
        <w:t>г</w:t>
      </w:r>
      <w:r>
        <w:t>р</w:t>
      </w:r>
      <w:r w:rsidR="00BE010D">
        <w:t>ев</w:t>
      </w:r>
      <w:r>
        <w:t>но</w:t>
      </w:r>
      <w:r w:rsidR="00BE010D">
        <w:t>г</w:t>
      </w:r>
      <w:r w:rsidR="008B0DCE" w:rsidRPr="002458A2">
        <w:t xml:space="preserve"> </w:t>
      </w:r>
      <w:r w:rsidR="00BE010D">
        <w:t>д</w:t>
      </w:r>
      <w:r>
        <w:t>р</w:t>
      </w:r>
      <w:r w:rsidR="00BE010D">
        <w:t>ве</w:t>
      </w:r>
      <w:r>
        <w:t>т</w:t>
      </w:r>
      <w:r w:rsidR="00BE010D">
        <w:t>а</w:t>
      </w:r>
      <w:r w:rsidR="008B0DCE" w:rsidRPr="002458A2">
        <w:t>;</w:t>
      </w:r>
    </w:p>
    <w:p w:rsidR="008B0DCE" w:rsidRPr="002458A2" w:rsidRDefault="00B61EF7" w:rsidP="0050384B">
      <w:pPr>
        <w:numPr>
          <w:ilvl w:val="0"/>
          <w:numId w:val="13"/>
        </w:numPr>
        <w:ind w:firstLine="720"/>
      </w:pPr>
      <w:r>
        <w:t>н</w:t>
      </w:r>
      <w:r w:rsidR="00BE010D">
        <w:t>а</w:t>
      </w:r>
      <w:r w:rsidR="008B0DCE" w:rsidRPr="002458A2">
        <w:t xml:space="preserve"> </w:t>
      </w:r>
      <w:r w:rsidR="00BE010D">
        <w:t>в</w:t>
      </w:r>
      <w:r>
        <w:t>и</w:t>
      </w:r>
      <w:r w:rsidR="00BE010D">
        <w:t>д</w:t>
      </w:r>
      <w:r>
        <w:t>ним</w:t>
      </w:r>
      <w:r w:rsidR="008B0DCE" w:rsidRPr="002458A2">
        <w:t xml:space="preserve"> </w:t>
      </w:r>
      <w:r>
        <w:t>м</w:t>
      </w:r>
      <w:r w:rsidR="00BE010D">
        <w:t>е</w:t>
      </w:r>
      <w:r>
        <w:t>стим</w:t>
      </w:r>
      <w:r w:rsidR="00BE010D">
        <w:t>а</w:t>
      </w:r>
      <w:r w:rsidR="008B0DCE" w:rsidRPr="002458A2">
        <w:t xml:space="preserve"> </w:t>
      </w:r>
      <w:r>
        <w:t>ист</w:t>
      </w:r>
      <w:r w:rsidR="00BE010D">
        <w:t>а</w:t>
      </w:r>
      <w:r>
        <w:t>ћи</w:t>
      </w:r>
      <w:r w:rsidR="008B0DCE" w:rsidRPr="002458A2">
        <w:t xml:space="preserve"> </w:t>
      </w:r>
      <w:r>
        <w:t>упозор</w:t>
      </w:r>
      <w:r w:rsidR="00BE010D">
        <w:t>е</w:t>
      </w:r>
      <w:r w:rsidR="001019E7">
        <w:t>њ</w:t>
      </w:r>
      <w:r w:rsidR="00BE010D">
        <w:t>е</w:t>
      </w:r>
      <w:r w:rsidR="008B0DCE" w:rsidRPr="002458A2">
        <w:t xml:space="preserve"> </w:t>
      </w:r>
      <w:r>
        <w:t>о</w:t>
      </w:r>
      <w:r w:rsidR="008B0DCE" w:rsidRPr="002458A2">
        <w:t xml:space="preserve"> </w:t>
      </w:r>
      <w:r>
        <w:t>потр</w:t>
      </w:r>
      <w:r w:rsidR="00BE010D">
        <w:t>еб</w:t>
      </w:r>
      <w:r>
        <w:t>и</w:t>
      </w:r>
      <w:r w:rsidR="008B0DCE" w:rsidRPr="002458A2">
        <w:t xml:space="preserve"> </w:t>
      </w:r>
      <w:r>
        <w:t>чу</w:t>
      </w:r>
      <w:r w:rsidR="00BE010D">
        <w:t>ва</w:t>
      </w:r>
      <w:r w:rsidR="001019E7">
        <w:t>њ</w:t>
      </w:r>
      <w:r w:rsidR="00BE010D">
        <w:t>а</w:t>
      </w:r>
      <w:r w:rsidR="008B0DCE" w:rsidRPr="002458A2">
        <w:t xml:space="preserve"> </w:t>
      </w:r>
      <w:r>
        <w:t>мл</w:t>
      </w:r>
      <w:r w:rsidR="00BE010D">
        <w:t>ад</w:t>
      </w:r>
      <w:r>
        <w:t>их</w:t>
      </w:r>
      <w:r w:rsidR="008B0DCE" w:rsidRPr="002458A2">
        <w:t xml:space="preserve"> </w:t>
      </w:r>
      <w:r>
        <w:t>з</w:t>
      </w:r>
      <w:r w:rsidR="00BE010D">
        <w:t>а</w:t>
      </w:r>
      <w:r>
        <w:t>с</w:t>
      </w:r>
      <w:r w:rsidR="00BE010D">
        <w:t>ада</w:t>
      </w:r>
      <w:r w:rsidR="008B0DCE" w:rsidRPr="002458A2">
        <w:t xml:space="preserve"> </w:t>
      </w:r>
      <w:r>
        <w:t>о</w:t>
      </w:r>
      <w:r w:rsidR="00BE010D">
        <w:t>д</w:t>
      </w:r>
      <w:r w:rsidR="008B0DCE" w:rsidRPr="002458A2">
        <w:t xml:space="preserve"> </w:t>
      </w:r>
      <w:r>
        <w:t>ошт</w:t>
      </w:r>
      <w:r w:rsidR="00BE010D">
        <w:t>е</w:t>
      </w:r>
      <w:r>
        <w:t>ћи</w:t>
      </w:r>
      <w:r w:rsidR="00BE010D">
        <w:t>ва</w:t>
      </w:r>
      <w:r w:rsidR="001019E7">
        <w:t>њ</w:t>
      </w:r>
      <w:r w:rsidR="00BE010D">
        <w:t>а</w:t>
      </w:r>
      <w:r w:rsidR="008B0DCE" w:rsidRPr="002458A2">
        <w:t>;</w:t>
      </w:r>
    </w:p>
    <w:p w:rsidR="008B0DCE" w:rsidRPr="002458A2" w:rsidRDefault="00B61EF7" w:rsidP="0050384B">
      <w:pPr>
        <w:numPr>
          <w:ilvl w:val="0"/>
          <w:numId w:val="13"/>
        </w:numPr>
        <w:ind w:firstLine="720"/>
      </w:pPr>
      <w:r>
        <w:t>по</w:t>
      </w:r>
      <w:r w:rsidR="00BE010D">
        <w:t>ве</w:t>
      </w:r>
      <w:r>
        <w:t>ћ</w:t>
      </w:r>
      <w:r w:rsidR="00BE010D">
        <w:t>а</w:t>
      </w:r>
      <w:r>
        <w:t>ти</w:t>
      </w:r>
      <w:r w:rsidR="008B0DCE" w:rsidRPr="002458A2">
        <w:t xml:space="preserve"> </w:t>
      </w:r>
      <w:r>
        <w:t>с</w:t>
      </w:r>
      <w:r w:rsidR="00BE010D">
        <w:t>а</w:t>
      </w:r>
      <w:r>
        <w:t>р</w:t>
      </w:r>
      <w:r w:rsidR="00BE010D">
        <w:t>ад</w:t>
      </w:r>
      <w:r w:rsidR="001019E7">
        <w:t>њ</w:t>
      </w:r>
      <w:r>
        <w:t>у</w:t>
      </w:r>
      <w:r w:rsidR="008B0DCE" w:rsidRPr="002458A2">
        <w:t xml:space="preserve"> </w:t>
      </w:r>
      <w:r>
        <w:t>с</w:t>
      </w:r>
      <w:r w:rsidR="00BE010D">
        <w:t>а</w:t>
      </w:r>
      <w:r w:rsidR="008B0DCE" w:rsidRPr="002458A2">
        <w:t xml:space="preserve"> </w:t>
      </w:r>
      <w:r>
        <w:t>лок</w:t>
      </w:r>
      <w:r w:rsidR="00BE010D">
        <w:t>а</w:t>
      </w:r>
      <w:r>
        <w:t>лним</w:t>
      </w:r>
      <w:r w:rsidR="008B0DCE" w:rsidRPr="002458A2">
        <w:t xml:space="preserve"> </w:t>
      </w:r>
      <w:r>
        <w:t>ор</w:t>
      </w:r>
      <w:r w:rsidR="00BE010D">
        <w:t>га</w:t>
      </w:r>
      <w:r>
        <w:t>ним</w:t>
      </w:r>
      <w:r w:rsidR="00BE010D">
        <w:t>а</w:t>
      </w:r>
      <w:r w:rsidR="008B0DCE" w:rsidRPr="002458A2">
        <w:t xml:space="preserve"> </w:t>
      </w:r>
      <w:r>
        <w:t>унутр</w:t>
      </w:r>
      <w:r w:rsidR="00BE010D">
        <w:t>а</w:t>
      </w:r>
      <w:r>
        <w:t>ш</w:t>
      </w:r>
      <w:r w:rsidR="001019E7">
        <w:t>њ</w:t>
      </w:r>
      <w:r>
        <w:t>их</w:t>
      </w:r>
      <w:r w:rsidR="008B0DCE" w:rsidRPr="002458A2">
        <w:t xml:space="preserve"> </w:t>
      </w:r>
      <w:r>
        <w:t>посло</w:t>
      </w:r>
      <w:r w:rsidR="00BE010D">
        <w:t>ва</w:t>
      </w:r>
      <w:r w:rsidR="008B0DCE" w:rsidRPr="002458A2">
        <w:t>;</w:t>
      </w:r>
    </w:p>
    <w:p w:rsidR="008B0DCE" w:rsidRPr="002458A2" w:rsidRDefault="00B61EF7" w:rsidP="0050384B">
      <w:pPr>
        <w:numPr>
          <w:ilvl w:val="0"/>
          <w:numId w:val="13"/>
        </w:numPr>
        <w:ind w:firstLine="720"/>
      </w:pPr>
      <w:r>
        <w:t>х</w:t>
      </w:r>
      <w:r w:rsidR="00BE010D">
        <w:t>ва</w:t>
      </w:r>
      <w:r>
        <w:t>т</w:t>
      </w:r>
      <w:r w:rsidR="00BE010D">
        <w:t>а</w:t>
      </w:r>
      <w:r w:rsidR="001019E7">
        <w:t>њ</w:t>
      </w:r>
      <w:r w:rsidR="00BE010D">
        <w:t>е</w:t>
      </w:r>
      <w:r w:rsidR="008B0DCE" w:rsidRPr="002458A2">
        <w:t xml:space="preserve"> </w:t>
      </w:r>
      <w:r>
        <w:t>и</w:t>
      </w:r>
      <w:r w:rsidR="008B0DCE" w:rsidRPr="002458A2">
        <w:t xml:space="preserve"> </w:t>
      </w:r>
      <w:r>
        <w:t>утужи</w:t>
      </w:r>
      <w:r w:rsidR="00BE010D">
        <w:t>ва</w:t>
      </w:r>
      <w:r w:rsidR="001019E7">
        <w:t>њ</w:t>
      </w:r>
      <w:r w:rsidR="00BE010D">
        <w:t>е</w:t>
      </w:r>
      <w:r w:rsidR="008B0DCE" w:rsidRPr="002458A2">
        <w:t xml:space="preserve">  </w:t>
      </w:r>
      <w:r>
        <w:t>починил</w:t>
      </w:r>
      <w:r w:rsidR="00BE010D">
        <w:t>а</w:t>
      </w:r>
      <w:r>
        <w:t>ц</w:t>
      </w:r>
      <w:r w:rsidR="00BE010D">
        <w:t>а</w:t>
      </w:r>
      <w:r w:rsidR="008B0DCE" w:rsidRPr="002458A2">
        <w:t xml:space="preserve"> </w:t>
      </w:r>
      <w:r>
        <w:t>шумских</w:t>
      </w:r>
      <w:r w:rsidR="008B0DCE" w:rsidRPr="002458A2">
        <w:t xml:space="preserve"> </w:t>
      </w:r>
      <w:r>
        <w:t>кр</w:t>
      </w:r>
      <w:r w:rsidR="00BE010D">
        <w:t>ађа</w:t>
      </w:r>
      <w:r w:rsidR="008B0DCE" w:rsidRPr="002458A2">
        <w:t>;</w:t>
      </w:r>
    </w:p>
    <w:p w:rsidR="008B0DCE" w:rsidRPr="002458A2" w:rsidRDefault="00BE010D" w:rsidP="00B5350C">
      <w:pPr>
        <w:ind w:firstLine="720"/>
      </w:pPr>
      <w:r>
        <w:rPr>
          <w:b/>
          <w:lang w:val="nb-NO"/>
        </w:rPr>
        <w:t>За</w:t>
      </w:r>
      <w:r w:rsidR="00B61EF7">
        <w:rPr>
          <w:b/>
          <w:lang w:val="nb-NO"/>
        </w:rPr>
        <w:t>штит</w:t>
      </w:r>
      <w:r>
        <w:rPr>
          <w:b/>
          <w:lang w:val="nb-NO"/>
        </w:rPr>
        <w:t>а</w:t>
      </w:r>
      <w:r w:rsidR="008B0DCE" w:rsidRPr="002458A2">
        <w:rPr>
          <w:b/>
          <w:lang w:val="nb-NO"/>
        </w:rPr>
        <w:t xml:space="preserve"> </w:t>
      </w:r>
      <w:r w:rsidR="00B61EF7">
        <w:rPr>
          <w:b/>
          <w:lang w:val="nb-NO"/>
        </w:rPr>
        <w:t>шум</w:t>
      </w:r>
      <w:r>
        <w:rPr>
          <w:b/>
          <w:lang w:val="nb-NO"/>
        </w:rPr>
        <w:t>а</w:t>
      </w:r>
      <w:r w:rsidR="008B0DCE" w:rsidRPr="002458A2">
        <w:rPr>
          <w:b/>
          <w:lang w:val="nb-NO"/>
        </w:rPr>
        <w:t xml:space="preserve"> </w:t>
      </w:r>
      <w:r w:rsidR="00B61EF7">
        <w:rPr>
          <w:b/>
          <w:lang w:val="nb-NO"/>
        </w:rPr>
        <w:t>о</w:t>
      </w:r>
      <w:r>
        <w:rPr>
          <w:b/>
          <w:lang w:val="nb-NO"/>
        </w:rPr>
        <w:t>д</w:t>
      </w:r>
      <w:r w:rsidR="008B0DCE" w:rsidRPr="002458A2">
        <w:rPr>
          <w:b/>
          <w:lang w:val="nb-NO"/>
        </w:rPr>
        <w:t xml:space="preserve"> </w:t>
      </w:r>
      <w:r>
        <w:rPr>
          <w:b/>
          <w:lang w:val="nb-NO"/>
        </w:rPr>
        <w:t>аб</w:t>
      </w:r>
      <w:r w:rsidR="00B61EF7">
        <w:rPr>
          <w:b/>
          <w:lang w:val="nb-NO"/>
        </w:rPr>
        <w:t>иотских</w:t>
      </w:r>
      <w:r w:rsidR="008B0DCE" w:rsidRPr="002458A2">
        <w:rPr>
          <w:b/>
          <w:lang w:val="nb-NO"/>
        </w:rPr>
        <w:t xml:space="preserve"> </w:t>
      </w:r>
      <w:r w:rsidR="00B61EF7">
        <w:rPr>
          <w:b/>
          <w:lang w:val="nb-NO"/>
        </w:rPr>
        <w:t>ф</w:t>
      </w:r>
      <w:r>
        <w:rPr>
          <w:b/>
          <w:lang w:val="nb-NO"/>
        </w:rPr>
        <w:t>а</w:t>
      </w:r>
      <w:r w:rsidR="00B61EF7">
        <w:rPr>
          <w:b/>
          <w:lang w:val="nb-NO"/>
        </w:rPr>
        <w:t>ктор</w:t>
      </w:r>
      <w:r>
        <w:rPr>
          <w:b/>
          <w:lang w:val="nb-NO"/>
        </w:rPr>
        <w:t>а</w:t>
      </w:r>
      <w:r w:rsidR="008B0DCE" w:rsidRPr="002458A2">
        <w:rPr>
          <w:b/>
          <w:lang w:val="nb-NO"/>
        </w:rPr>
        <w:t xml:space="preserve"> - </w:t>
      </w:r>
      <w:r>
        <w:rPr>
          <w:lang w:val="nb-NO"/>
        </w:rPr>
        <w:t>У</w:t>
      </w:r>
      <w:r w:rsidR="008B0DCE" w:rsidRPr="002458A2">
        <w:rPr>
          <w:lang w:val="nb-NO"/>
        </w:rPr>
        <w:t xml:space="preserve"> </w:t>
      </w:r>
      <w:r w:rsidR="00B61EF7">
        <w:rPr>
          <w:lang w:val="nb-NO"/>
        </w:rPr>
        <w:t>о</w:t>
      </w:r>
      <w:r>
        <w:rPr>
          <w:lang w:val="nb-NO"/>
        </w:rPr>
        <w:t>в</w:t>
      </w:r>
      <w:r w:rsidR="00B61EF7">
        <w:rPr>
          <w:lang w:val="nb-NO"/>
        </w:rPr>
        <w:t>им</w:t>
      </w:r>
      <w:r w:rsidR="008B0DCE" w:rsidRPr="002458A2">
        <w:rPr>
          <w:lang w:val="nb-NO"/>
        </w:rPr>
        <w:t xml:space="preserve"> </w:t>
      </w:r>
      <w:r w:rsidR="00B61EF7">
        <w:rPr>
          <w:lang w:val="nb-NO"/>
        </w:rPr>
        <w:t>шум</w:t>
      </w:r>
      <w:r>
        <w:rPr>
          <w:lang w:val="nb-NO"/>
        </w:rPr>
        <w:t>а</w:t>
      </w:r>
      <w:r w:rsidR="00B61EF7">
        <w:rPr>
          <w:lang w:val="nb-NO"/>
        </w:rPr>
        <w:t>м</w:t>
      </w:r>
      <w:r>
        <w:rPr>
          <w:lang w:val="nb-NO"/>
        </w:rPr>
        <w:t>а</w:t>
      </w:r>
      <w:r w:rsidR="008B0DCE" w:rsidRPr="002458A2">
        <w:rPr>
          <w:lang w:val="nb-NO"/>
        </w:rPr>
        <w:t xml:space="preserve"> </w:t>
      </w:r>
      <w:r w:rsidR="00B61EF7">
        <w:rPr>
          <w:lang w:val="nb-NO"/>
        </w:rPr>
        <w:t>н</w:t>
      </w:r>
      <w:r>
        <w:rPr>
          <w:lang w:val="nb-NO"/>
        </w:rPr>
        <w:t>а</w:t>
      </w:r>
      <w:r w:rsidR="00B61EF7">
        <w:rPr>
          <w:lang w:val="nb-NO"/>
        </w:rPr>
        <w:t>ј</w:t>
      </w:r>
      <w:r>
        <w:rPr>
          <w:lang w:val="nb-NO"/>
        </w:rPr>
        <w:t>ве</w:t>
      </w:r>
      <w:r w:rsidR="00B61EF7">
        <w:rPr>
          <w:lang w:val="nb-NO"/>
        </w:rPr>
        <w:t>ћ</w:t>
      </w:r>
      <w:r>
        <w:rPr>
          <w:lang w:val="nb-NO"/>
        </w:rPr>
        <w:t>е</w:t>
      </w:r>
      <w:r w:rsidR="008B0DCE" w:rsidRPr="002458A2">
        <w:rPr>
          <w:lang w:val="nb-NO"/>
        </w:rPr>
        <w:t xml:space="preserve"> </w:t>
      </w:r>
      <w:r>
        <w:rPr>
          <w:lang w:val="nb-NO"/>
        </w:rPr>
        <w:t>аб</w:t>
      </w:r>
      <w:r w:rsidR="00B61EF7">
        <w:rPr>
          <w:lang w:val="nb-NO"/>
        </w:rPr>
        <w:t>иотск</w:t>
      </w:r>
      <w:r>
        <w:rPr>
          <w:lang w:val="nb-NO"/>
        </w:rPr>
        <w:t>е</w:t>
      </w:r>
      <w:r w:rsidR="008B0DCE" w:rsidRPr="002458A2">
        <w:rPr>
          <w:lang w:val="nb-NO"/>
        </w:rPr>
        <w:t xml:space="preserve"> </w:t>
      </w:r>
      <w:r w:rsidR="00B61EF7">
        <w:rPr>
          <w:lang w:val="nb-NO"/>
        </w:rPr>
        <w:t>шт</w:t>
      </w:r>
      <w:r>
        <w:rPr>
          <w:lang w:val="nb-NO"/>
        </w:rPr>
        <w:t>е</w:t>
      </w:r>
      <w:r w:rsidR="00B61EF7">
        <w:rPr>
          <w:lang w:val="nb-NO"/>
        </w:rPr>
        <w:t>т</w:t>
      </w:r>
      <w:r>
        <w:rPr>
          <w:lang w:val="nb-NO"/>
        </w:rPr>
        <w:t>е</w:t>
      </w:r>
      <w:r w:rsidR="008B0DCE" w:rsidRPr="002458A2">
        <w:rPr>
          <w:lang w:val="nb-NO"/>
        </w:rPr>
        <w:t xml:space="preserve"> </w:t>
      </w:r>
      <w:r w:rsidR="00B61EF7">
        <w:rPr>
          <w:lang w:val="nb-NO"/>
        </w:rPr>
        <w:t>мож</w:t>
      </w:r>
      <w:r>
        <w:rPr>
          <w:lang w:val="nb-NO"/>
        </w:rPr>
        <w:t>е</w:t>
      </w:r>
      <w:r w:rsidR="008B0DCE" w:rsidRPr="002458A2">
        <w:rPr>
          <w:lang w:val="nb-NO"/>
        </w:rPr>
        <w:t xml:space="preserve"> </w:t>
      </w:r>
      <w:r w:rsidR="00B61EF7">
        <w:rPr>
          <w:lang w:val="nb-NO"/>
        </w:rPr>
        <w:t>из</w:t>
      </w:r>
      <w:r>
        <w:rPr>
          <w:lang w:val="nb-NO"/>
        </w:rPr>
        <w:t>а</w:t>
      </w:r>
      <w:r w:rsidR="00B61EF7">
        <w:rPr>
          <w:lang w:val="nb-NO"/>
        </w:rPr>
        <w:t>з</w:t>
      </w:r>
      <w:r>
        <w:rPr>
          <w:lang w:val="nb-NO"/>
        </w:rPr>
        <w:t>ва</w:t>
      </w:r>
      <w:r w:rsidR="00B61EF7">
        <w:rPr>
          <w:lang w:val="nb-NO"/>
        </w:rPr>
        <w:t>ти</w:t>
      </w:r>
      <w:r w:rsidR="008B0DCE" w:rsidRPr="002458A2">
        <w:rPr>
          <w:lang w:val="nb-NO"/>
        </w:rPr>
        <w:t xml:space="preserve"> </w:t>
      </w:r>
      <w:r>
        <w:rPr>
          <w:lang w:val="nb-NO"/>
        </w:rPr>
        <w:t>ве</w:t>
      </w:r>
      <w:r w:rsidR="00B61EF7">
        <w:rPr>
          <w:lang w:val="nb-NO"/>
        </w:rPr>
        <w:t>т</w:t>
      </w:r>
      <w:r>
        <w:rPr>
          <w:lang w:val="nb-NO"/>
        </w:rPr>
        <w:t>а</w:t>
      </w:r>
      <w:r w:rsidR="00B61EF7">
        <w:rPr>
          <w:lang w:val="nb-NO"/>
        </w:rPr>
        <w:t>р</w:t>
      </w:r>
      <w:r w:rsidR="008B0DCE" w:rsidRPr="002458A2">
        <w:rPr>
          <w:lang w:val="nb-NO"/>
        </w:rPr>
        <w:t xml:space="preserve">. </w:t>
      </w:r>
      <w:r>
        <w:t>За</w:t>
      </w:r>
      <w:r w:rsidR="00B61EF7">
        <w:t>штитн</w:t>
      </w:r>
      <w:r>
        <w:t>е</w:t>
      </w:r>
      <w:r w:rsidR="008B0DCE" w:rsidRPr="002458A2">
        <w:t xml:space="preserve"> </w:t>
      </w:r>
      <w:r w:rsidR="00B61EF7">
        <w:t>м</w:t>
      </w:r>
      <w:r>
        <w:t>е</w:t>
      </w:r>
      <w:r w:rsidR="00B61EF7">
        <w:t>р</w:t>
      </w:r>
      <w:r>
        <w:t>е</w:t>
      </w:r>
      <w:r w:rsidR="008B0DCE" w:rsidRPr="002458A2">
        <w:t xml:space="preserve"> </w:t>
      </w:r>
      <w:r w:rsidR="00B61EF7">
        <w:t>о</w:t>
      </w:r>
      <w:r>
        <w:t>д</w:t>
      </w:r>
      <w:r w:rsidR="008B0DCE" w:rsidRPr="002458A2">
        <w:t xml:space="preserve"> </w:t>
      </w:r>
      <w:r>
        <w:t>ве</w:t>
      </w:r>
      <w:r w:rsidR="00B61EF7">
        <w:t>тр</w:t>
      </w:r>
      <w:r>
        <w:t>а</w:t>
      </w:r>
      <w:r w:rsidR="008B0DCE" w:rsidRPr="002458A2">
        <w:t xml:space="preserve"> </w:t>
      </w:r>
      <w:r w:rsidR="00B61EF7">
        <w:t>с</w:t>
      </w:r>
      <w:r>
        <w:t>а</w:t>
      </w:r>
      <w:r w:rsidR="00B61EF7">
        <w:t>стој</w:t>
      </w:r>
      <w:r>
        <w:t>е</w:t>
      </w:r>
      <w:r w:rsidR="008B0DCE" w:rsidRPr="002458A2">
        <w:t xml:space="preserve"> </w:t>
      </w:r>
      <w:r w:rsidR="00B61EF7">
        <w:t>с</w:t>
      </w:r>
      <w:r>
        <w:t>е</w:t>
      </w:r>
      <w:r w:rsidR="008B0DCE" w:rsidRPr="002458A2">
        <w:t xml:space="preserve"> </w:t>
      </w:r>
      <w:r w:rsidR="00B61EF7">
        <w:t>у</w:t>
      </w:r>
      <w:r w:rsidR="008B0DCE" w:rsidRPr="002458A2">
        <w:t xml:space="preserve"> </w:t>
      </w:r>
      <w:r w:rsidR="00B61EF7">
        <w:t>пр</w:t>
      </w:r>
      <w:r>
        <w:t>ав</w:t>
      </w:r>
      <w:r w:rsidR="00B61EF7">
        <w:t>илном</w:t>
      </w:r>
      <w:r w:rsidR="008B0DCE" w:rsidRPr="002458A2">
        <w:t xml:space="preserve"> </w:t>
      </w:r>
      <w:r w:rsidR="00B61EF7">
        <w:t>из</w:t>
      </w:r>
      <w:r>
        <w:t>в</w:t>
      </w:r>
      <w:r w:rsidR="00B61EF7">
        <w:t>о</w:t>
      </w:r>
      <w:r>
        <w:t>ђе</w:t>
      </w:r>
      <w:r w:rsidR="001019E7">
        <w:t>њ</w:t>
      </w:r>
      <w:r w:rsidR="00B61EF7">
        <w:t>у</w:t>
      </w:r>
      <w:r w:rsidR="008B0DCE" w:rsidRPr="002458A2">
        <w:t xml:space="preserve"> </w:t>
      </w:r>
      <w:r w:rsidR="00B61EF7">
        <w:t>прор</w:t>
      </w:r>
      <w:r>
        <w:t>еда</w:t>
      </w:r>
      <w:r w:rsidR="008B0DCE" w:rsidRPr="002458A2">
        <w:t xml:space="preserve"> </w:t>
      </w:r>
      <w:r w:rsidR="00B61EF7">
        <w:t>по</w:t>
      </w:r>
      <w:r w:rsidR="008B0DCE" w:rsidRPr="002458A2">
        <w:t xml:space="preserve"> </w:t>
      </w:r>
      <w:r>
        <w:t>в</w:t>
      </w:r>
      <w:r w:rsidR="00B61EF7">
        <w:t>р</w:t>
      </w:r>
      <w:r>
        <w:t>е</w:t>
      </w:r>
      <w:r w:rsidR="00B61EF7">
        <w:t>м</w:t>
      </w:r>
      <w:r>
        <w:t>е</w:t>
      </w:r>
      <w:r w:rsidR="00B61EF7">
        <w:t>ну</w:t>
      </w:r>
      <w:r w:rsidR="008B0DCE" w:rsidRPr="002458A2">
        <w:t xml:space="preserve"> </w:t>
      </w:r>
      <w:r w:rsidR="00B61EF7">
        <w:t>и</w:t>
      </w:r>
      <w:r w:rsidR="008B0DCE" w:rsidRPr="002458A2">
        <w:t xml:space="preserve"> </w:t>
      </w:r>
      <w:r w:rsidR="00B61EF7">
        <w:t>инт</w:t>
      </w:r>
      <w:r>
        <w:t>е</w:t>
      </w:r>
      <w:r w:rsidR="00B61EF7">
        <w:t>нзит</w:t>
      </w:r>
      <w:r>
        <w:t>е</w:t>
      </w:r>
      <w:r w:rsidR="00B61EF7">
        <w:t>ту</w:t>
      </w:r>
      <w:r w:rsidR="008B0DCE" w:rsidRPr="002458A2">
        <w:t xml:space="preserve">. </w:t>
      </w:r>
    </w:p>
    <w:p w:rsidR="008B0DCE" w:rsidRPr="002458A2" w:rsidRDefault="00BE010D" w:rsidP="00B5350C">
      <w:pPr>
        <w:ind w:firstLine="720"/>
      </w:pPr>
      <w:r>
        <w:rPr>
          <w:b/>
        </w:rPr>
        <w:t>За</w:t>
      </w:r>
      <w:r w:rsidR="00B61EF7">
        <w:rPr>
          <w:b/>
        </w:rPr>
        <w:t>штит</w:t>
      </w:r>
      <w:r>
        <w:rPr>
          <w:b/>
        </w:rPr>
        <w:t>а</w:t>
      </w:r>
      <w:r w:rsidR="008B0DCE" w:rsidRPr="002458A2">
        <w:rPr>
          <w:b/>
        </w:rPr>
        <w:t xml:space="preserve"> </w:t>
      </w:r>
      <w:r w:rsidR="00B61EF7">
        <w:rPr>
          <w:b/>
        </w:rPr>
        <w:t>шум</w:t>
      </w:r>
      <w:r>
        <w:rPr>
          <w:b/>
        </w:rPr>
        <w:t>а</w:t>
      </w:r>
      <w:r w:rsidR="008B0DCE" w:rsidRPr="002458A2">
        <w:rPr>
          <w:b/>
        </w:rPr>
        <w:t xml:space="preserve"> </w:t>
      </w:r>
      <w:r w:rsidR="00B61EF7">
        <w:rPr>
          <w:b/>
        </w:rPr>
        <w:t>о</w:t>
      </w:r>
      <w:r>
        <w:rPr>
          <w:b/>
        </w:rPr>
        <w:t>д</w:t>
      </w:r>
      <w:r w:rsidR="008B0DCE" w:rsidRPr="002458A2">
        <w:rPr>
          <w:b/>
        </w:rPr>
        <w:t xml:space="preserve"> </w:t>
      </w:r>
      <w:r w:rsidR="00B61EF7">
        <w:rPr>
          <w:b/>
        </w:rPr>
        <w:t>пож</w:t>
      </w:r>
      <w:r>
        <w:rPr>
          <w:b/>
        </w:rPr>
        <w:t>а</w:t>
      </w:r>
      <w:r w:rsidR="00B61EF7">
        <w:rPr>
          <w:b/>
        </w:rPr>
        <w:t>р</w:t>
      </w:r>
      <w:r>
        <w:rPr>
          <w:b/>
        </w:rPr>
        <w:t>а</w:t>
      </w:r>
      <w:r w:rsidR="008B0DCE" w:rsidRPr="002458A2">
        <w:rPr>
          <w:b/>
        </w:rPr>
        <w:t xml:space="preserve"> - </w:t>
      </w:r>
      <w:r>
        <w:t>О</w:t>
      </w:r>
      <w:r w:rsidR="008B0DCE" w:rsidRPr="002458A2">
        <w:t xml:space="preserve"> </w:t>
      </w:r>
      <w:r w:rsidR="00B61EF7">
        <w:t>по</w:t>
      </w:r>
      <w:r>
        <w:t>ве</w:t>
      </w:r>
      <w:r w:rsidR="00B61EF7">
        <w:t>ћ</w:t>
      </w:r>
      <w:r>
        <w:t>а</w:t>
      </w:r>
      <w:r w:rsidR="00B61EF7">
        <w:t>ној</w:t>
      </w:r>
      <w:r w:rsidR="008B0DCE" w:rsidRPr="002458A2">
        <w:t xml:space="preserve"> </w:t>
      </w:r>
      <w:r w:rsidR="00B61EF7">
        <w:t>у</w:t>
      </w:r>
      <w:r>
        <w:t>г</w:t>
      </w:r>
      <w:r w:rsidR="00B61EF7">
        <w:t>рож</w:t>
      </w:r>
      <w:r>
        <w:t>е</w:t>
      </w:r>
      <w:r w:rsidR="00B61EF7">
        <w:t>ности</w:t>
      </w:r>
      <w:r w:rsidR="008B0DCE" w:rsidRPr="002458A2">
        <w:t xml:space="preserve"> </w:t>
      </w:r>
      <w:r w:rsidR="00B61EF7">
        <w:t>о</w:t>
      </w:r>
      <w:r>
        <w:t>д</w:t>
      </w:r>
      <w:r w:rsidR="008B0DCE" w:rsidRPr="002458A2">
        <w:t xml:space="preserve"> </w:t>
      </w:r>
      <w:r w:rsidR="00B61EF7">
        <w:t>пож</w:t>
      </w:r>
      <w:r>
        <w:t>а</w:t>
      </w:r>
      <w:r w:rsidR="00B61EF7">
        <w:t>р</w:t>
      </w:r>
      <w:r>
        <w:t>а</w:t>
      </w:r>
      <w:r w:rsidR="008B0DCE" w:rsidRPr="002458A2">
        <w:t xml:space="preserve"> </w:t>
      </w:r>
      <w:r w:rsidR="00B61EF7">
        <w:t>мож</w:t>
      </w:r>
      <w:r>
        <w:t>е</w:t>
      </w:r>
      <w:r w:rsidR="008B0DCE" w:rsidRPr="002458A2">
        <w:t xml:space="preserve"> </w:t>
      </w:r>
      <w:r w:rsidR="00B61EF7">
        <w:t>с</w:t>
      </w:r>
      <w:r>
        <w:t>е</w:t>
      </w:r>
      <w:r w:rsidR="008B0DCE" w:rsidRPr="002458A2">
        <w:t xml:space="preserve"> </w:t>
      </w:r>
      <w:r>
        <w:t>г</w:t>
      </w:r>
      <w:r w:rsidR="00B61EF7">
        <w:t>о</w:t>
      </w:r>
      <w:r>
        <w:t>в</w:t>
      </w:r>
      <w:r w:rsidR="00B61EF7">
        <w:t>орити</w:t>
      </w:r>
      <w:r w:rsidR="008B0DCE" w:rsidRPr="002458A2">
        <w:t xml:space="preserve"> </w:t>
      </w:r>
      <w:r w:rsidR="00B61EF7">
        <w:t>у</w:t>
      </w:r>
      <w:r w:rsidR="008B0DCE" w:rsidRPr="002458A2">
        <w:t xml:space="preserve"> </w:t>
      </w:r>
      <w:r w:rsidR="00B61EF7">
        <w:t>р</w:t>
      </w:r>
      <w:r>
        <w:t>а</w:t>
      </w:r>
      <w:r w:rsidR="00B61EF7">
        <w:t>но</w:t>
      </w:r>
      <w:r w:rsidR="008B0DCE" w:rsidRPr="002458A2">
        <w:t xml:space="preserve"> </w:t>
      </w:r>
      <w:r w:rsidR="00B61EF7">
        <w:t>прол</w:t>
      </w:r>
      <w:r>
        <w:t>е</w:t>
      </w:r>
      <w:r w:rsidR="00B61EF7">
        <w:t>ћ</w:t>
      </w:r>
      <w:r>
        <w:t>е</w:t>
      </w:r>
      <w:r w:rsidR="008B0DCE" w:rsidRPr="002458A2">
        <w:t xml:space="preserve">, </w:t>
      </w:r>
      <w:r w:rsidR="00B61EF7">
        <w:t>о</w:t>
      </w:r>
      <w:r>
        <w:t>д</w:t>
      </w:r>
      <w:r w:rsidR="008B0DCE" w:rsidRPr="002458A2">
        <w:t xml:space="preserve"> </w:t>
      </w:r>
      <w:r w:rsidR="00B61EF7">
        <w:t>топ</w:t>
      </w:r>
      <w:r w:rsidR="001019E7">
        <w:t>љ</w:t>
      </w:r>
      <w:r>
        <w:t>е</w:t>
      </w:r>
      <w:r w:rsidR="001019E7">
        <w:t>њ</w:t>
      </w:r>
      <w:r>
        <w:t>а</w:t>
      </w:r>
      <w:r w:rsidR="008B0DCE" w:rsidRPr="002458A2">
        <w:t xml:space="preserve"> </w:t>
      </w:r>
      <w:r w:rsidR="00B61EF7">
        <w:t>сн</w:t>
      </w:r>
      <w:r>
        <w:t>ега</w:t>
      </w:r>
      <w:r w:rsidR="008B0DCE" w:rsidRPr="002458A2">
        <w:t xml:space="preserve"> </w:t>
      </w:r>
      <w:r>
        <w:t>д</w:t>
      </w:r>
      <w:r w:rsidR="00B61EF7">
        <w:t>о</w:t>
      </w:r>
      <w:r w:rsidR="008B0DCE" w:rsidRPr="002458A2">
        <w:t xml:space="preserve"> </w:t>
      </w:r>
      <w:r w:rsidR="00B61EF7">
        <w:t>поч</w:t>
      </w:r>
      <w:r>
        <w:t>е</w:t>
      </w:r>
      <w:r w:rsidR="00B61EF7">
        <w:t>тк</w:t>
      </w:r>
      <w:r>
        <w:t>а</w:t>
      </w:r>
      <w:r w:rsidR="008B0DCE" w:rsidRPr="002458A2">
        <w:t xml:space="preserve"> </w:t>
      </w:r>
      <w:r>
        <w:t>веге</w:t>
      </w:r>
      <w:r w:rsidR="00B61EF7">
        <w:t>т</w:t>
      </w:r>
      <w:r>
        <w:t>а</w:t>
      </w:r>
      <w:r w:rsidR="00B61EF7">
        <w:t>циј</w:t>
      </w:r>
      <w:r>
        <w:t>е</w:t>
      </w:r>
      <w:r w:rsidR="008B0DCE" w:rsidRPr="002458A2">
        <w:t xml:space="preserve">, </w:t>
      </w:r>
      <w:r w:rsidR="00B61EF7">
        <w:t>и</w:t>
      </w:r>
      <w:r w:rsidR="008B0DCE" w:rsidRPr="002458A2">
        <w:t xml:space="preserve"> </w:t>
      </w:r>
      <w:r w:rsidR="00B61EF7">
        <w:t>у</w:t>
      </w:r>
      <w:r w:rsidR="008B0DCE" w:rsidRPr="002458A2">
        <w:t xml:space="preserve"> </w:t>
      </w:r>
      <w:r w:rsidR="00B61EF7">
        <w:t>ј</w:t>
      </w:r>
      <w:r>
        <w:t>е</w:t>
      </w:r>
      <w:r w:rsidR="00B61EF7">
        <w:t>с</w:t>
      </w:r>
      <w:r>
        <w:t>е</w:t>
      </w:r>
      <w:r w:rsidR="00B61EF7">
        <w:t>н</w:t>
      </w:r>
      <w:r w:rsidR="008B0DCE" w:rsidRPr="002458A2">
        <w:t xml:space="preserve"> </w:t>
      </w:r>
      <w:r w:rsidR="00B61EF7">
        <w:t>уколико</w:t>
      </w:r>
      <w:r w:rsidR="008B0DCE" w:rsidRPr="002458A2">
        <w:t xml:space="preserve"> </w:t>
      </w:r>
      <w:r w:rsidR="00B61EF7">
        <w:t>ј</w:t>
      </w:r>
      <w:r>
        <w:t>е</w:t>
      </w:r>
      <w:r w:rsidR="008B0DCE" w:rsidRPr="002458A2">
        <w:t xml:space="preserve"> </w:t>
      </w:r>
      <w:r>
        <w:t>в</w:t>
      </w:r>
      <w:r w:rsidR="00B61EF7">
        <w:t>р</w:t>
      </w:r>
      <w:r>
        <w:t>е</w:t>
      </w:r>
      <w:r w:rsidR="00B61EF7">
        <w:t>м</w:t>
      </w:r>
      <w:r>
        <w:t>е</w:t>
      </w:r>
      <w:r w:rsidR="008B0DCE" w:rsidRPr="002458A2">
        <w:t xml:space="preserve"> </w:t>
      </w:r>
      <w:r w:rsidR="00B61EF7">
        <w:t>изуз</w:t>
      </w:r>
      <w:r>
        <w:t>е</w:t>
      </w:r>
      <w:r w:rsidR="00B61EF7">
        <w:t>тно</w:t>
      </w:r>
      <w:r w:rsidR="008B0DCE" w:rsidRPr="002458A2">
        <w:t xml:space="preserve"> </w:t>
      </w:r>
      <w:r w:rsidR="00B61EF7">
        <w:t>су</w:t>
      </w:r>
      <w:r>
        <w:t>в</w:t>
      </w:r>
      <w:r w:rsidR="00B61EF7">
        <w:t>о</w:t>
      </w:r>
      <w:r w:rsidR="008B0DCE" w:rsidRPr="002458A2">
        <w:t xml:space="preserve">. </w:t>
      </w:r>
      <w:r>
        <w:t>У</w:t>
      </w:r>
      <w:r w:rsidR="008B0DCE" w:rsidRPr="002458A2">
        <w:t xml:space="preserve"> </w:t>
      </w:r>
      <w:r w:rsidR="00B61EF7">
        <w:t>о</w:t>
      </w:r>
      <w:r>
        <w:t>ба</w:t>
      </w:r>
      <w:r w:rsidR="008B0DCE" w:rsidRPr="002458A2">
        <w:t xml:space="preserve"> </w:t>
      </w:r>
      <w:r w:rsidR="00B61EF7">
        <w:t>случ</w:t>
      </w:r>
      <w:r>
        <w:t>а</w:t>
      </w:r>
      <w:r w:rsidR="00B61EF7">
        <w:t>ј</w:t>
      </w:r>
      <w:r>
        <w:t>а</w:t>
      </w:r>
      <w:r w:rsidR="008B0DCE" w:rsidRPr="002458A2">
        <w:t xml:space="preserve"> </w:t>
      </w:r>
      <w:r w:rsidR="00B61EF7">
        <w:t>ј</w:t>
      </w:r>
      <w:r>
        <w:t>ав</w:t>
      </w:r>
      <w:r w:rsidR="001019E7">
        <w:t>љ</w:t>
      </w:r>
      <w:r>
        <w:t>а</w:t>
      </w:r>
      <w:r w:rsidR="00B61EF7">
        <w:t>ју</w:t>
      </w:r>
      <w:r w:rsidR="008B0DCE" w:rsidRPr="002458A2">
        <w:t xml:space="preserve"> </w:t>
      </w:r>
      <w:r w:rsidR="00B61EF7">
        <w:t>с</w:t>
      </w:r>
      <w:r>
        <w:t>е</w:t>
      </w:r>
      <w:r w:rsidR="008B0DCE" w:rsidRPr="002458A2">
        <w:t xml:space="preserve"> </w:t>
      </w:r>
      <w:r>
        <w:t>ве</w:t>
      </w:r>
      <w:r w:rsidR="00B61EF7">
        <w:t>лик</w:t>
      </w:r>
      <w:r>
        <w:t>е</w:t>
      </w:r>
      <w:r w:rsidR="008B0DCE" w:rsidRPr="002458A2">
        <w:t xml:space="preserve"> </w:t>
      </w:r>
      <w:r w:rsidR="00B61EF7">
        <w:t>по</w:t>
      </w:r>
      <w:r>
        <w:t>в</w:t>
      </w:r>
      <w:r w:rsidR="00B61EF7">
        <w:t>ршин</w:t>
      </w:r>
      <w:r>
        <w:t>е</w:t>
      </w:r>
      <w:r w:rsidR="008B0DCE" w:rsidRPr="002458A2">
        <w:t xml:space="preserve"> </w:t>
      </w:r>
      <w:r w:rsidR="00B61EF7">
        <w:t>су</w:t>
      </w:r>
      <w:r>
        <w:t>ве</w:t>
      </w:r>
      <w:r w:rsidR="008B0DCE" w:rsidRPr="002458A2">
        <w:t xml:space="preserve"> </w:t>
      </w:r>
      <w:r w:rsidR="00B61EF7">
        <w:t>тр</w:t>
      </w:r>
      <w:r>
        <w:t>аве</w:t>
      </w:r>
      <w:r w:rsidR="008B0DCE" w:rsidRPr="002458A2">
        <w:t xml:space="preserve"> </w:t>
      </w:r>
      <w:r w:rsidR="00B61EF7">
        <w:t>кој</w:t>
      </w:r>
      <w:r>
        <w:t>а</w:t>
      </w:r>
      <w:r w:rsidR="008B0DCE" w:rsidRPr="002458A2">
        <w:t xml:space="preserve"> </w:t>
      </w:r>
      <w:r w:rsidR="00B61EF7">
        <w:t>с</w:t>
      </w:r>
      <w:r>
        <w:t>е</w:t>
      </w:r>
      <w:r w:rsidR="008B0DCE" w:rsidRPr="002458A2">
        <w:t xml:space="preserve"> </w:t>
      </w:r>
      <w:r w:rsidR="00B61EF7">
        <w:t>л</w:t>
      </w:r>
      <w:r>
        <w:t>а</w:t>
      </w:r>
      <w:r w:rsidR="00B61EF7">
        <w:t>ко</w:t>
      </w:r>
      <w:r w:rsidR="008B0DCE" w:rsidRPr="002458A2">
        <w:t xml:space="preserve"> </w:t>
      </w:r>
      <w:r w:rsidR="00B61EF7">
        <w:t>п</w:t>
      </w:r>
      <w:r>
        <w:t>а</w:t>
      </w:r>
      <w:r w:rsidR="00B61EF7">
        <w:t>ли</w:t>
      </w:r>
      <w:r w:rsidR="008B0DCE" w:rsidRPr="002458A2">
        <w:t xml:space="preserve"> </w:t>
      </w:r>
      <w:r w:rsidR="00B61EF7">
        <w:t>и</w:t>
      </w:r>
      <w:r w:rsidR="008B0DCE" w:rsidRPr="002458A2">
        <w:t xml:space="preserve"> </w:t>
      </w:r>
      <w:r>
        <w:t>б</w:t>
      </w:r>
      <w:r w:rsidR="00B61EF7">
        <w:t>рзо</w:t>
      </w:r>
      <w:r w:rsidR="008B0DCE" w:rsidRPr="002458A2">
        <w:t xml:space="preserve"> </w:t>
      </w:r>
      <w:r>
        <w:t>г</w:t>
      </w:r>
      <w:r w:rsidR="00B61EF7">
        <w:t>ори</w:t>
      </w:r>
      <w:r w:rsidR="008B0DCE" w:rsidRPr="002458A2">
        <w:t xml:space="preserve">. </w:t>
      </w:r>
      <w:r w:rsidR="00B61EF7">
        <w:t>Н</w:t>
      </w:r>
      <w:r>
        <w:t>а</w:t>
      </w:r>
      <w:r w:rsidR="00B61EF7">
        <w:t>рочито</w:t>
      </w:r>
      <w:r w:rsidR="008B0DCE" w:rsidRPr="002458A2">
        <w:t xml:space="preserve"> </w:t>
      </w:r>
      <w:r w:rsidR="00B61EF7">
        <w:t>ј</w:t>
      </w:r>
      <w:r>
        <w:t>е</w:t>
      </w:r>
      <w:r w:rsidR="008B0DCE" w:rsidRPr="002458A2">
        <w:t xml:space="preserve"> </w:t>
      </w:r>
      <w:r w:rsidR="00B61EF7">
        <w:t>о</w:t>
      </w:r>
      <w:r>
        <w:t>д</w:t>
      </w:r>
      <w:r w:rsidR="008B0DCE" w:rsidRPr="002458A2">
        <w:t xml:space="preserve"> </w:t>
      </w:r>
      <w:r w:rsidR="00B61EF7">
        <w:t>пож</w:t>
      </w:r>
      <w:r>
        <w:t>а</w:t>
      </w:r>
      <w:r w:rsidR="00B61EF7">
        <w:t>р</w:t>
      </w:r>
      <w:r>
        <w:t>а</w:t>
      </w:r>
      <w:r w:rsidR="008B0DCE" w:rsidRPr="002458A2">
        <w:t xml:space="preserve"> </w:t>
      </w:r>
      <w:r w:rsidR="00B61EF7">
        <w:t>у</w:t>
      </w:r>
      <w:r>
        <w:t>г</w:t>
      </w:r>
      <w:r w:rsidR="00B61EF7">
        <w:t>рож</w:t>
      </w:r>
      <w:r>
        <w:t>е</w:t>
      </w:r>
      <w:r w:rsidR="00B61EF7">
        <w:t>н</w:t>
      </w:r>
      <w:r w:rsidR="008B0DCE" w:rsidRPr="002458A2">
        <w:t xml:space="preserve"> </w:t>
      </w:r>
      <w:r>
        <w:t>де</w:t>
      </w:r>
      <w:r w:rsidR="00B61EF7">
        <w:t>о</w:t>
      </w:r>
      <w:r w:rsidR="008B0DCE" w:rsidRPr="002458A2">
        <w:t xml:space="preserve"> </w:t>
      </w:r>
      <w:r w:rsidR="00B61EF7">
        <w:t>шум</w:t>
      </w:r>
      <w:r>
        <w:t>е</w:t>
      </w:r>
      <w:r w:rsidR="00EF3EB7">
        <w:rPr>
          <w:lang w:val="sr-Cyrl-RS"/>
        </w:rPr>
        <w:t xml:space="preserve"> </w:t>
      </w:r>
      <w:r w:rsidR="00B61EF7">
        <w:t>који</w:t>
      </w:r>
      <w:r w:rsidR="008B0DCE" w:rsidRPr="002458A2">
        <w:t xml:space="preserve"> </w:t>
      </w:r>
      <w:r w:rsidR="00B61EF7">
        <w:t>с</w:t>
      </w:r>
      <w:r>
        <w:t>е</w:t>
      </w:r>
      <w:r w:rsidR="008B0DCE" w:rsidRPr="002458A2">
        <w:t xml:space="preserve"> </w:t>
      </w:r>
      <w:r>
        <w:t>г</w:t>
      </w:r>
      <w:r w:rsidR="00B61EF7">
        <w:t>р</w:t>
      </w:r>
      <w:r>
        <w:t>а</w:t>
      </w:r>
      <w:r w:rsidR="00B61EF7">
        <w:t>ничи</w:t>
      </w:r>
      <w:r w:rsidR="008B0DCE" w:rsidRPr="002458A2">
        <w:t xml:space="preserve"> </w:t>
      </w:r>
      <w:r w:rsidR="00B61EF7">
        <w:t>с</w:t>
      </w:r>
      <w:r>
        <w:t>а</w:t>
      </w:r>
      <w:r w:rsidR="008B0DCE" w:rsidRPr="002458A2">
        <w:t xml:space="preserve"> </w:t>
      </w:r>
      <w:r w:rsidR="00B61EF7">
        <w:t>по</w:t>
      </w:r>
      <w:r w:rsidR="001019E7">
        <w:t>љ</w:t>
      </w:r>
      <w:r w:rsidR="00B61EF7">
        <w:t>опри</w:t>
      </w:r>
      <w:r>
        <w:t>в</w:t>
      </w:r>
      <w:r w:rsidR="00B61EF7">
        <w:t>р</w:t>
      </w:r>
      <w:r>
        <w:t>ед</w:t>
      </w:r>
      <w:r w:rsidR="00B61EF7">
        <w:t>ним</w:t>
      </w:r>
      <w:r w:rsidR="008B0DCE" w:rsidRPr="002458A2">
        <w:t xml:space="preserve"> </w:t>
      </w:r>
      <w:r w:rsidR="00B61EF7">
        <w:t>з</w:t>
      </w:r>
      <w:r>
        <w:t>е</w:t>
      </w:r>
      <w:r w:rsidR="00B61EF7">
        <w:t>м</w:t>
      </w:r>
      <w:r w:rsidR="001019E7">
        <w:t>љ</w:t>
      </w:r>
      <w:r w:rsidR="00B61EF7">
        <w:t>ишт</w:t>
      </w:r>
      <w:r>
        <w:t>е</w:t>
      </w:r>
      <w:r w:rsidR="00B61EF7">
        <w:t>м</w:t>
      </w:r>
      <w:r w:rsidR="008B0DCE" w:rsidRPr="002458A2">
        <w:t xml:space="preserve"> </w:t>
      </w:r>
      <w:r w:rsidR="00B61EF7">
        <w:t>или</w:t>
      </w:r>
      <w:r w:rsidR="008B0DCE" w:rsidRPr="002458A2">
        <w:t xml:space="preserve"> </w:t>
      </w:r>
      <w:r w:rsidR="00B61EF7">
        <w:t>с</w:t>
      </w:r>
      <w:r>
        <w:t>е</w:t>
      </w:r>
      <w:r w:rsidR="008B0DCE" w:rsidRPr="002458A2">
        <w:t xml:space="preserve"> </w:t>
      </w:r>
      <w:r w:rsidR="00B61EF7">
        <w:t>н</w:t>
      </w:r>
      <w:r>
        <w:t>а</w:t>
      </w:r>
      <w:r w:rsidR="00B61EF7">
        <w:t>л</w:t>
      </w:r>
      <w:r>
        <w:t>а</w:t>
      </w:r>
      <w:r w:rsidR="00B61EF7">
        <w:t>зи</w:t>
      </w:r>
      <w:r w:rsidR="008B0DCE" w:rsidRPr="002458A2">
        <w:t xml:space="preserve"> </w:t>
      </w:r>
      <w:r w:rsidR="00B61EF7">
        <w:t>у</w:t>
      </w:r>
      <w:r w:rsidR="008B0DCE" w:rsidRPr="002458A2">
        <w:t xml:space="preserve"> </w:t>
      </w:r>
      <w:r>
        <w:t>б</w:t>
      </w:r>
      <w:r w:rsidR="00B61EF7">
        <w:t>лизини</w:t>
      </w:r>
      <w:r w:rsidR="008B0DCE" w:rsidRPr="002458A2">
        <w:t xml:space="preserve"> </w:t>
      </w:r>
      <w:r w:rsidR="00B61EF7">
        <w:t>н</w:t>
      </w:r>
      <w:r>
        <w:t>а</w:t>
      </w:r>
      <w:r w:rsidR="00B61EF7">
        <w:t>с</w:t>
      </w:r>
      <w:r>
        <w:t>е</w:t>
      </w:r>
      <w:r w:rsidR="001019E7">
        <w:t>љ</w:t>
      </w:r>
      <w:r>
        <w:t>а</w:t>
      </w:r>
      <w:r w:rsidR="008B0DCE" w:rsidRPr="002458A2">
        <w:t xml:space="preserve">, </w:t>
      </w:r>
      <w:r>
        <w:t>где</w:t>
      </w:r>
      <w:r w:rsidR="008B0DCE" w:rsidRPr="002458A2">
        <w:t xml:space="preserve"> </w:t>
      </w:r>
      <w:r w:rsidR="00B61EF7">
        <w:t>с</w:t>
      </w:r>
      <w:r>
        <w:t>е</w:t>
      </w:r>
      <w:r w:rsidR="008B0DCE" w:rsidRPr="002458A2">
        <w:t xml:space="preserve"> </w:t>
      </w:r>
      <w:r w:rsidR="00B61EF7">
        <w:t>ч</w:t>
      </w:r>
      <w:r>
        <w:t>е</w:t>
      </w:r>
      <w:r w:rsidR="00B61EF7">
        <w:t>сто</w:t>
      </w:r>
      <w:r w:rsidR="008B0DCE" w:rsidRPr="002458A2">
        <w:t xml:space="preserve"> </w:t>
      </w:r>
      <w:r>
        <w:t>в</w:t>
      </w:r>
      <w:r w:rsidR="00B61EF7">
        <w:t>рши</w:t>
      </w:r>
      <w:r w:rsidR="008B0DCE" w:rsidRPr="002458A2">
        <w:t xml:space="preserve"> </w:t>
      </w:r>
      <w:r w:rsidR="00B61EF7">
        <w:t>п</w:t>
      </w:r>
      <w:r>
        <w:t>а</w:t>
      </w:r>
      <w:r w:rsidR="001019E7">
        <w:t>љ</w:t>
      </w:r>
      <w:r>
        <w:t>е</w:t>
      </w:r>
      <w:r w:rsidR="001019E7">
        <w:t>њ</w:t>
      </w:r>
      <w:r>
        <w:t>е</w:t>
      </w:r>
      <w:r w:rsidR="008B0DCE" w:rsidRPr="002458A2">
        <w:t xml:space="preserve"> </w:t>
      </w:r>
      <w:r w:rsidR="00B61EF7">
        <w:t>коро</w:t>
      </w:r>
      <w:r>
        <w:t>ва</w:t>
      </w:r>
      <w:r w:rsidR="008B0DCE" w:rsidRPr="002458A2">
        <w:t xml:space="preserve"> </w:t>
      </w:r>
      <w:r w:rsidR="00B61EF7">
        <w:t>и</w:t>
      </w:r>
      <w:r w:rsidR="008B0DCE" w:rsidRPr="002458A2">
        <w:t xml:space="preserve"> </w:t>
      </w:r>
      <w:r w:rsidR="00B61EF7">
        <w:t>стр</w:t>
      </w:r>
      <w:r w:rsidR="001019E7">
        <w:t>њ</w:t>
      </w:r>
      <w:r w:rsidR="00B61EF7">
        <w:t>ик</w:t>
      </w:r>
      <w:r>
        <w:t>а</w:t>
      </w:r>
      <w:r w:rsidR="008B0DCE" w:rsidRPr="002458A2">
        <w:t xml:space="preserve">. </w:t>
      </w:r>
      <w:r>
        <w:t>Ме</w:t>
      </w:r>
      <w:r w:rsidR="00B61EF7">
        <w:t>р</w:t>
      </w:r>
      <w:r>
        <w:t>е</w:t>
      </w:r>
      <w:r w:rsidR="008B0DCE" w:rsidRPr="002458A2">
        <w:t xml:space="preserve"> </w:t>
      </w:r>
      <w:r w:rsidR="00B61EF7">
        <w:t>з</w:t>
      </w:r>
      <w:r>
        <w:t>а</w:t>
      </w:r>
      <w:r w:rsidR="00B61EF7">
        <w:t>штит</w:t>
      </w:r>
      <w:r>
        <w:t>е</w:t>
      </w:r>
      <w:r w:rsidR="008B0DCE" w:rsidRPr="002458A2">
        <w:t xml:space="preserve"> </w:t>
      </w:r>
      <w:r w:rsidR="00B61EF7">
        <w:t>шум</w:t>
      </w:r>
      <w:r>
        <w:t>а</w:t>
      </w:r>
      <w:r w:rsidR="008B0DCE" w:rsidRPr="002458A2">
        <w:t xml:space="preserve"> </w:t>
      </w:r>
      <w:r w:rsidR="00B61EF7">
        <w:t>о</w:t>
      </w:r>
      <w:r>
        <w:t>д</w:t>
      </w:r>
      <w:r w:rsidR="008B0DCE" w:rsidRPr="002458A2">
        <w:t xml:space="preserve"> </w:t>
      </w:r>
      <w:r w:rsidR="00B61EF7">
        <w:t>пож</w:t>
      </w:r>
      <w:r>
        <w:t>а</w:t>
      </w:r>
      <w:r w:rsidR="00B61EF7">
        <w:t>р</w:t>
      </w:r>
      <w:r>
        <w:t>а</w:t>
      </w:r>
      <w:r w:rsidR="008B0DCE" w:rsidRPr="002458A2">
        <w:t xml:space="preserve">, </w:t>
      </w:r>
      <w:r w:rsidR="00B61EF7">
        <w:t>кој</w:t>
      </w:r>
      <w:r>
        <w:t>е</w:t>
      </w:r>
      <w:r w:rsidR="008B0DCE" w:rsidRPr="002458A2">
        <w:t xml:space="preserve"> </w:t>
      </w:r>
      <w:r w:rsidR="00B61EF7">
        <w:t>н</w:t>
      </w:r>
      <w:r>
        <w:t>а</w:t>
      </w:r>
      <w:r w:rsidR="00B61EF7">
        <w:t>рочито</w:t>
      </w:r>
      <w:r w:rsidR="008B0DCE" w:rsidRPr="002458A2">
        <w:t xml:space="preserve"> </w:t>
      </w:r>
      <w:r w:rsidR="00B61EF7">
        <w:t>инт</w:t>
      </w:r>
      <w:r>
        <w:t>е</w:t>
      </w:r>
      <w:r w:rsidR="00B61EF7">
        <w:t>нзи</w:t>
      </w:r>
      <w:r>
        <w:t>в</w:t>
      </w:r>
      <w:r w:rsidR="00B61EF7">
        <w:t>но</w:t>
      </w:r>
      <w:r w:rsidR="008B0DCE" w:rsidRPr="002458A2">
        <w:t xml:space="preserve"> </w:t>
      </w:r>
      <w:r w:rsidR="00B61EF7">
        <w:t>тр</w:t>
      </w:r>
      <w:r>
        <w:t>еба</w:t>
      </w:r>
      <w:r w:rsidR="008B0DCE" w:rsidRPr="002458A2">
        <w:t xml:space="preserve"> </w:t>
      </w:r>
      <w:r w:rsidR="00B61EF7">
        <w:t>спро</w:t>
      </w:r>
      <w:r>
        <w:t>в</w:t>
      </w:r>
      <w:r w:rsidR="00B61EF7">
        <w:t>о</w:t>
      </w:r>
      <w:r>
        <w:t>д</w:t>
      </w:r>
      <w:r w:rsidR="00B61EF7">
        <w:t>ити</w:t>
      </w:r>
      <w:r w:rsidR="008B0DCE" w:rsidRPr="002458A2">
        <w:t xml:space="preserve"> </w:t>
      </w:r>
      <w:r w:rsidR="00B61EF7">
        <w:t>у</w:t>
      </w:r>
      <w:r w:rsidR="008B0DCE" w:rsidRPr="002458A2">
        <w:t xml:space="preserve"> </w:t>
      </w:r>
      <w:r w:rsidR="00B61EF7">
        <w:t>п</w:t>
      </w:r>
      <w:r>
        <w:t>е</w:t>
      </w:r>
      <w:r w:rsidR="00B61EF7">
        <w:t>рио</w:t>
      </w:r>
      <w:r>
        <w:t>д</w:t>
      </w:r>
      <w:r w:rsidR="00B61EF7">
        <w:t>у</w:t>
      </w:r>
      <w:r w:rsidR="008B0DCE" w:rsidRPr="002458A2">
        <w:t xml:space="preserve"> </w:t>
      </w:r>
      <w:r w:rsidR="00B61EF7">
        <w:t>по</w:t>
      </w:r>
      <w:r>
        <w:t>ве</w:t>
      </w:r>
      <w:r w:rsidR="00B61EF7">
        <w:t>ћ</w:t>
      </w:r>
      <w:r>
        <w:t>а</w:t>
      </w:r>
      <w:r w:rsidR="00B61EF7">
        <w:t>н</w:t>
      </w:r>
      <w:r>
        <w:t>е</w:t>
      </w:r>
      <w:r w:rsidR="008B0DCE" w:rsidRPr="002458A2">
        <w:t xml:space="preserve"> </w:t>
      </w:r>
      <w:r w:rsidR="00B61EF7">
        <w:t>у</w:t>
      </w:r>
      <w:r>
        <w:t>г</w:t>
      </w:r>
      <w:r w:rsidR="00B61EF7">
        <w:t>рож</w:t>
      </w:r>
      <w:r>
        <w:t>е</w:t>
      </w:r>
      <w:r w:rsidR="00B61EF7">
        <w:t>ности</w:t>
      </w:r>
      <w:r w:rsidR="008B0DCE" w:rsidRPr="002458A2">
        <w:t xml:space="preserve"> </w:t>
      </w:r>
      <w:r w:rsidR="00B61EF7">
        <w:t>с</w:t>
      </w:r>
      <w:r>
        <w:t>е</w:t>
      </w:r>
      <w:r w:rsidR="008B0DCE" w:rsidRPr="002458A2">
        <w:t xml:space="preserve"> </w:t>
      </w:r>
      <w:r w:rsidR="00B61EF7">
        <w:t>с</w:t>
      </w:r>
      <w:r>
        <w:t>а</w:t>
      </w:r>
      <w:r w:rsidR="00B61EF7">
        <w:t>стој</w:t>
      </w:r>
      <w:r>
        <w:t>е</w:t>
      </w:r>
      <w:r w:rsidR="008B0DCE" w:rsidRPr="002458A2">
        <w:t xml:space="preserve"> </w:t>
      </w:r>
      <w:r w:rsidR="00B61EF7">
        <w:t>у</w:t>
      </w:r>
      <w:r w:rsidR="008B0DCE" w:rsidRPr="002458A2">
        <w:t xml:space="preserve"> </w:t>
      </w:r>
      <w:r w:rsidR="00B61EF7">
        <w:t>сл</w:t>
      </w:r>
      <w:r>
        <w:t>еде</w:t>
      </w:r>
      <w:r w:rsidR="00B61EF7">
        <w:t>ћ</w:t>
      </w:r>
      <w:r>
        <w:t>е</w:t>
      </w:r>
      <w:r w:rsidR="00B61EF7">
        <w:t>м</w:t>
      </w:r>
      <w:r w:rsidR="008B0DCE" w:rsidRPr="002458A2">
        <w:t>:</w:t>
      </w:r>
    </w:p>
    <w:p w:rsidR="008B0DCE" w:rsidRPr="002458A2" w:rsidRDefault="00B61EF7" w:rsidP="0050384B">
      <w:pPr>
        <w:numPr>
          <w:ilvl w:val="0"/>
          <w:numId w:val="13"/>
        </w:numPr>
        <w:ind w:firstLine="720"/>
      </w:pPr>
      <w:r>
        <w:t>из</w:t>
      </w:r>
      <w:r w:rsidR="00BE010D">
        <w:t>в</w:t>
      </w:r>
      <w:r>
        <w:t>ршити</w:t>
      </w:r>
      <w:r w:rsidR="008B0DCE" w:rsidRPr="002458A2">
        <w:t xml:space="preserve">  </w:t>
      </w:r>
      <w:r>
        <w:t>т</w:t>
      </w:r>
      <w:r w:rsidR="00BE010D">
        <w:t>а</w:t>
      </w:r>
      <w:r w:rsidR="001019E7">
        <w:t>њ</w:t>
      </w:r>
      <w:r>
        <w:t>ир</w:t>
      </w:r>
      <w:r w:rsidR="00BE010D">
        <w:t>а</w:t>
      </w:r>
      <w:r w:rsidR="001019E7">
        <w:t>њ</w:t>
      </w:r>
      <w:r w:rsidR="00BE010D">
        <w:t>е</w:t>
      </w:r>
      <w:r w:rsidR="008B0DCE" w:rsidRPr="002458A2">
        <w:t xml:space="preserve"> </w:t>
      </w:r>
      <w:r>
        <w:t>пој</w:t>
      </w:r>
      <w:r w:rsidR="00BE010D">
        <w:t>а</w:t>
      </w:r>
      <w:r>
        <w:t>с</w:t>
      </w:r>
      <w:r w:rsidR="00BE010D">
        <w:t>а</w:t>
      </w:r>
      <w:r w:rsidR="008B0DCE" w:rsidRPr="002458A2">
        <w:t xml:space="preserve"> </w:t>
      </w:r>
      <w:r>
        <w:t>око</w:t>
      </w:r>
      <w:r w:rsidR="008B0DCE" w:rsidRPr="002458A2">
        <w:t xml:space="preserve">  </w:t>
      </w:r>
      <w:r>
        <w:t>по</w:t>
      </w:r>
      <w:r w:rsidR="00BE010D">
        <w:t>в</w:t>
      </w:r>
      <w:r>
        <w:t>ршин</w:t>
      </w:r>
      <w:r w:rsidR="00BE010D">
        <w:t>а</w:t>
      </w:r>
      <w:r w:rsidR="008B0DCE" w:rsidRPr="002458A2">
        <w:t xml:space="preserve">  </w:t>
      </w:r>
      <w:r>
        <w:t>ј</w:t>
      </w:r>
      <w:r w:rsidR="00BE010D">
        <w:t>а</w:t>
      </w:r>
      <w:r>
        <w:t>ч</w:t>
      </w:r>
      <w:r w:rsidR="00BE010D">
        <w:t>е</w:t>
      </w:r>
      <w:r w:rsidR="008B0DCE" w:rsidRPr="002458A2">
        <w:t xml:space="preserve">  </w:t>
      </w:r>
      <w:r>
        <w:t>у</w:t>
      </w:r>
      <w:r w:rsidR="00BE010D">
        <w:t>г</w:t>
      </w:r>
      <w:r>
        <w:t>рож</w:t>
      </w:r>
      <w:r w:rsidR="00BE010D">
        <w:t>е</w:t>
      </w:r>
      <w:r>
        <w:t>них</w:t>
      </w:r>
      <w:r w:rsidR="008B0DCE" w:rsidRPr="002458A2">
        <w:t xml:space="preserve">  </w:t>
      </w:r>
      <w:r>
        <w:t>о</w:t>
      </w:r>
      <w:r w:rsidR="00BE010D">
        <w:t>д</w:t>
      </w:r>
      <w:r w:rsidR="008B0DCE" w:rsidRPr="002458A2">
        <w:t xml:space="preserve"> </w:t>
      </w:r>
      <w:r>
        <w:t>пож</w:t>
      </w:r>
      <w:r w:rsidR="00BE010D">
        <w:t>а</w:t>
      </w:r>
      <w:r>
        <w:t>р</w:t>
      </w:r>
      <w:r w:rsidR="00BE010D">
        <w:t>а</w:t>
      </w:r>
      <w:r w:rsidR="008B0DCE" w:rsidRPr="002458A2">
        <w:t xml:space="preserve">, </w:t>
      </w:r>
      <w:r w:rsidR="00BE010D">
        <w:t>а</w:t>
      </w:r>
      <w:r w:rsidR="008B0DCE" w:rsidRPr="002458A2">
        <w:t xml:space="preserve"> </w:t>
      </w:r>
      <w:r>
        <w:t>н</w:t>
      </w:r>
      <w:r w:rsidR="00BE010D">
        <w:t>а</w:t>
      </w:r>
      <w:r>
        <w:t>рочито</w:t>
      </w:r>
      <w:r w:rsidR="008B0DCE" w:rsidRPr="002458A2">
        <w:t xml:space="preserve"> </w:t>
      </w:r>
      <w:r>
        <w:t>у</w:t>
      </w:r>
      <w:r w:rsidR="008B0DCE" w:rsidRPr="002458A2">
        <w:t xml:space="preserve"> </w:t>
      </w:r>
      <w:r w:rsidR="00BE010D">
        <w:t>в</w:t>
      </w:r>
      <w:r>
        <w:t>р</w:t>
      </w:r>
      <w:r w:rsidR="00BE010D">
        <w:t>е</w:t>
      </w:r>
      <w:r>
        <w:t>м</w:t>
      </w:r>
      <w:r w:rsidR="00BE010D">
        <w:t>е</w:t>
      </w:r>
      <w:r w:rsidR="008B0DCE" w:rsidRPr="002458A2">
        <w:t xml:space="preserve"> </w:t>
      </w:r>
      <w:r>
        <w:t>п</w:t>
      </w:r>
      <w:r w:rsidR="00BE010D">
        <w:t>а</w:t>
      </w:r>
      <w:r w:rsidR="001019E7">
        <w:t>љ</w:t>
      </w:r>
      <w:r w:rsidR="00BE010D">
        <w:t>е</w:t>
      </w:r>
      <w:r w:rsidR="001019E7">
        <w:t>њ</w:t>
      </w:r>
      <w:r w:rsidR="00BE010D">
        <w:t>а</w:t>
      </w:r>
      <w:r w:rsidR="008B0DCE" w:rsidRPr="002458A2">
        <w:t xml:space="preserve"> </w:t>
      </w:r>
      <w:r>
        <w:t>стр</w:t>
      </w:r>
      <w:r w:rsidR="001019E7">
        <w:t>њ</w:t>
      </w:r>
      <w:r>
        <w:t>ик</w:t>
      </w:r>
      <w:r w:rsidR="00BE010D">
        <w:t>а</w:t>
      </w:r>
      <w:r w:rsidR="008B0DCE" w:rsidRPr="002458A2">
        <w:t>;</w:t>
      </w:r>
    </w:p>
    <w:p w:rsidR="008B0DCE" w:rsidRPr="002458A2" w:rsidRDefault="00B61EF7" w:rsidP="0050384B">
      <w:pPr>
        <w:numPr>
          <w:ilvl w:val="0"/>
          <w:numId w:val="13"/>
        </w:numPr>
        <w:ind w:firstLine="720"/>
      </w:pPr>
      <w:r>
        <w:t>стро</w:t>
      </w:r>
      <w:r w:rsidR="00BE010D">
        <w:t>г</w:t>
      </w:r>
      <w:r>
        <w:t>о</w:t>
      </w:r>
      <w:r w:rsidR="008B0DCE" w:rsidRPr="002458A2">
        <w:t xml:space="preserve"> </w:t>
      </w:r>
      <w:r w:rsidR="00BE010D">
        <w:t>в</w:t>
      </w:r>
      <w:r>
        <w:t>о</w:t>
      </w:r>
      <w:r w:rsidR="00BE010D">
        <w:t>д</w:t>
      </w:r>
      <w:r>
        <w:t>ити</w:t>
      </w:r>
      <w:r w:rsidR="008B0DCE" w:rsidRPr="002458A2">
        <w:t xml:space="preserve"> </w:t>
      </w:r>
      <w:r>
        <w:t>р</w:t>
      </w:r>
      <w:r w:rsidR="00BE010D">
        <w:t>а</w:t>
      </w:r>
      <w:r>
        <w:t>чун</w:t>
      </w:r>
      <w:r w:rsidR="00BE010D">
        <w:t>а</w:t>
      </w:r>
      <w:r w:rsidR="008B0DCE" w:rsidRPr="002458A2">
        <w:t xml:space="preserve"> </w:t>
      </w:r>
      <w:r>
        <w:t>о</w:t>
      </w:r>
      <w:r w:rsidR="008B0DCE" w:rsidRPr="002458A2">
        <w:t xml:space="preserve"> </w:t>
      </w:r>
      <w:r>
        <w:t>о</w:t>
      </w:r>
      <w:r w:rsidR="00BE010D">
        <w:t>д</w:t>
      </w:r>
      <w:r>
        <w:t>рж</w:t>
      </w:r>
      <w:r w:rsidR="00BE010D">
        <w:t>ава</w:t>
      </w:r>
      <w:r w:rsidR="001019E7">
        <w:t>њ</w:t>
      </w:r>
      <w:r>
        <w:t>у</w:t>
      </w:r>
      <w:r w:rsidR="008B0DCE" w:rsidRPr="002458A2">
        <w:t xml:space="preserve"> </w:t>
      </w:r>
      <w:r>
        <w:t>шумско</w:t>
      </w:r>
      <w:r w:rsidR="00BE010D">
        <w:t>г</w:t>
      </w:r>
      <w:r w:rsidR="008B0DCE" w:rsidRPr="002458A2">
        <w:t xml:space="preserve"> </w:t>
      </w:r>
      <w:r>
        <w:t>р</w:t>
      </w:r>
      <w:r w:rsidR="00BE010D">
        <w:t>еда</w:t>
      </w:r>
      <w:r w:rsidR="008B0DCE" w:rsidRPr="002458A2">
        <w:t>;</w:t>
      </w:r>
    </w:p>
    <w:p w:rsidR="008B0DCE" w:rsidRPr="002458A2" w:rsidRDefault="00B61EF7" w:rsidP="0050384B">
      <w:pPr>
        <w:numPr>
          <w:ilvl w:val="0"/>
          <w:numId w:val="14"/>
        </w:numPr>
        <w:ind w:firstLine="720"/>
      </w:pPr>
      <w:r>
        <w:t>пост</w:t>
      </w:r>
      <w:r w:rsidR="00BE010D">
        <w:t>ав</w:t>
      </w:r>
      <w:r>
        <w:t>ити</w:t>
      </w:r>
      <w:r w:rsidR="008B0DCE" w:rsidRPr="002458A2">
        <w:t xml:space="preserve"> </w:t>
      </w:r>
      <w:r>
        <w:t>и</w:t>
      </w:r>
      <w:r w:rsidR="008B0DCE" w:rsidRPr="002458A2">
        <w:t xml:space="preserve"> </w:t>
      </w:r>
      <w:r>
        <w:t>о</w:t>
      </w:r>
      <w:r w:rsidR="00BE010D">
        <w:t>д</w:t>
      </w:r>
      <w:r>
        <w:t>рж</w:t>
      </w:r>
      <w:r w:rsidR="00BE010D">
        <w:t>ава</w:t>
      </w:r>
      <w:r>
        <w:t>ти</w:t>
      </w:r>
      <w:r w:rsidR="008B0DCE" w:rsidRPr="002458A2">
        <w:t xml:space="preserve"> </w:t>
      </w:r>
      <w:r>
        <w:t>проти</w:t>
      </w:r>
      <w:r w:rsidR="00BE010D">
        <w:t>в</w:t>
      </w:r>
      <w:r>
        <w:t>пож</w:t>
      </w:r>
      <w:r w:rsidR="00BE010D">
        <w:t>а</w:t>
      </w:r>
      <w:r>
        <w:t>рн</w:t>
      </w:r>
      <w:r w:rsidR="00BE010D">
        <w:t>е</w:t>
      </w:r>
      <w:r w:rsidR="008B0DCE" w:rsidRPr="002458A2">
        <w:t xml:space="preserve"> </w:t>
      </w:r>
      <w:r>
        <w:t>т</w:t>
      </w:r>
      <w:r w:rsidR="00BE010D">
        <w:t>аб</w:t>
      </w:r>
      <w:r>
        <w:t>л</w:t>
      </w:r>
      <w:r w:rsidR="00BE010D">
        <w:t>е</w:t>
      </w:r>
      <w:r w:rsidR="008B0DCE" w:rsidRPr="002458A2">
        <w:t xml:space="preserve"> </w:t>
      </w:r>
      <w:r>
        <w:t>с</w:t>
      </w:r>
      <w:r w:rsidR="00BE010D">
        <w:t>а</w:t>
      </w:r>
      <w:r w:rsidR="008B0DCE" w:rsidRPr="002458A2">
        <w:t xml:space="preserve"> </w:t>
      </w:r>
      <w:r>
        <w:t>упозор</w:t>
      </w:r>
      <w:r w:rsidR="00BE010D">
        <w:t>е</w:t>
      </w:r>
      <w:r w:rsidR="001019E7">
        <w:t>њ</w:t>
      </w:r>
      <w:r w:rsidR="00BE010D">
        <w:t>е</w:t>
      </w:r>
      <w:r>
        <w:t>м</w:t>
      </w:r>
      <w:r w:rsidR="008B0DCE" w:rsidRPr="002458A2">
        <w:t xml:space="preserve"> </w:t>
      </w:r>
      <w:r>
        <w:t>н</w:t>
      </w:r>
      <w:r w:rsidR="00BE010D">
        <w:t>а</w:t>
      </w:r>
      <w:r w:rsidR="008B0DCE" w:rsidRPr="002458A2">
        <w:t xml:space="preserve"> </w:t>
      </w:r>
      <w:r>
        <w:t>оп</w:t>
      </w:r>
      <w:r w:rsidR="00BE010D">
        <w:t>а</w:t>
      </w:r>
      <w:r>
        <w:t>сност</w:t>
      </w:r>
      <w:r w:rsidR="008B0DCE" w:rsidRPr="002458A2">
        <w:t xml:space="preserve"> </w:t>
      </w:r>
      <w:r>
        <w:t>о</w:t>
      </w:r>
      <w:r w:rsidR="00BE010D">
        <w:t>д</w:t>
      </w:r>
      <w:r w:rsidR="008B0DCE" w:rsidRPr="002458A2">
        <w:t xml:space="preserve"> </w:t>
      </w:r>
      <w:r>
        <w:t>пож</w:t>
      </w:r>
      <w:r w:rsidR="00BE010D">
        <w:t>а</w:t>
      </w:r>
      <w:r>
        <w:t>р</w:t>
      </w:r>
      <w:r w:rsidR="00BE010D">
        <w:t>а</w:t>
      </w:r>
      <w:r w:rsidR="008B0DCE" w:rsidRPr="002458A2">
        <w:t xml:space="preserve"> </w:t>
      </w:r>
      <w:r>
        <w:t>и</w:t>
      </w:r>
      <w:r w:rsidR="008B0DCE" w:rsidRPr="002458A2">
        <w:t xml:space="preserve"> </w:t>
      </w:r>
      <w:r>
        <w:t>з</w:t>
      </w:r>
      <w:r w:rsidR="00BE010D">
        <w:t>аб</w:t>
      </w:r>
      <w:r>
        <w:t>р</w:t>
      </w:r>
      <w:r w:rsidR="00BE010D">
        <w:t>а</w:t>
      </w:r>
      <w:r>
        <w:t>ну</w:t>
      </w:r>
      <w:r w:rsidR="008B0DCE" w:rsidRPr="002458A2">
        <w:t xml:space="preserve"> </w:t>
      </w:r>
      <w:r>
        <w:t>лож</w:t>
      </w:r>
      <w:r w:rsidR="00BE010D">
        <w:t>е</w:t>
      </w:r>
      <w:r w:rsidR="001019E7">
        <w:t>њ</w:t>
      </w:r>
      <w:r w:rsidR="00BE010D">
        <w:t>а</w:t>
      </w:r>
      <w:r w:rsidR="008B0DCE" w:rsidRPr="002458A2">
        <w:t xml:space="preserve"> </w:t>
      </w:r>
      <w:r w:rsidR="00BE010D">
        <w:t>ва</w:t>
      </w:r>
      <w:r>
        <w:t>тр</w:t>
      </w:r>
      <w:r w:rsidR="00BE010D">
        <w:t>е</w:t>
      </w:r>
      <w:r w:rsidR="008B0DCE" w:rsidRPr="002458A2">
        <w:t>.</w:t>
      </w:r>
    </w:p>
    <w:p w:rsidR="008B0DCE" w:rsidRPr="002458A2" w:rsidRDefault="008B0DCE" w:rsidP="00B5350C">
      <w:pPr>
        <w:pStyle w:val="Heading2"/>
        <w:rPr>
          <w:szCs w:val="24"/>
        </w:rPr>
      </w:pPr>
      <w:bookmarkStart w:id="1015" w:name="_Toc535232904"/>
      <w:bookmarkStart w:id="1016" w:name="_Toc71886447"/>
      <w:r w:rsidRPr="002458A2">
        <w:rPr>
          <w:szCs w:val="24"/>
        </w:rPr>
        <w:t xml:space="preserve">9.3. </w:t>
      </w:r>
      <w:r w:rsidR="00BE010D">
        <w:rPr>
          <w:szCs w:val="24"/>
        </w:rPr>
        <w:t>С</w:t>
      </w:r>
      <w:r w:rsidR="00B61EF7">
        <w:rPr>
          <w:szCs w:val="24"/>
        </w:rPr>
        <w:t>м</w:t>
      </w:r>
      <w:r w:rsidR="00BE010D">
        <w:rPr>
          <w:szCs w:val="24"/>
        </w:rPr>
        <w:t>е</w:t>
      </w:r>
      <w:r w:rsidR="00B61EF7">
        <w:rPr>
          <w:szCs w:val="24"/>
        </w:rPr>
        <w:t>рниц</w:t>
      </w:r>
      <w:r w:rsidR="00BE010D">
        <w:rPr>
          <w:szCs w:val="24"/>
        </w:rPr>
        <w:t>е</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р</w:t>
      </w:r>
      <w:r w:rsidR="00BE010D">
        <w:rPr>
          <w:szCs w:val="24"/>
        </w:rPr>
        <w:t>еа</w:t>
      </w:r>
      <w:r w:rsidR="00B61EF7">
        <w:rPr>
          <w:szCs w:val="24"/>
        </w:rPr>
        <w:t>лиз</w:t>
      </w:r>
      <w:r w:rsidR="00BE010D">
        <w:rPr>
          <w:szCs w:val="24"/>
        </w:rPr>
        <w:t>а</w:t>
      </w:r>
      <w:r w:rsidR="00B61EF7">
        <w:rPr>
          <w:szCs w:val="24"/>
        </w:rPr>
        <w:t>цију</w:t>
      </w:r>
      <w:r w:rsidRPr="002458A2">
        <w:rPr>
          <w:szCs w:val="24"/>
        </w:rPr>
        <w:t xml:space="preserve"> </w:t>
      </w:r>
      <w:r w:rsidR="00B61EF7">
        <w:rPr>
          <w:szCs w:val="24"/>
        </w:rPr>
        <w:t>пл</w:t>
      </w:r>
      <w:r w:rsidR="00BE010D">
        <w:rPr>
          <w:szCs w:val="24"/>
        </w:rPr>
        <w:t>а</w:t>
      </w:r>
      <w:r w:rsidR="00B61EF7">
        <w:rPr>
          <w:szCs w:val="24"/>
        </w:rPr>
        <w:t>н</w:t>
      </w:r>
      <w:r w:rsidR="00BE010D">
        <w:rPr>
          <w:szCs w:val="24"/>
        </w:rPr>
        <w:t>а</w:t>
      </w:r>
      <w:r w:rsidRPr="002458A2">
        <w:rPr>
          <w:szCs w:val="24"/>
        </w:rPr>
        <w:t xml:space="preserve">  </w:t>
      </w:r>
      <w:r w:rsidR="00B61EF7">
        <w:rPr>
          <w:szCs w:val="24"/>
        </w:rPr>
        <w:t>коришћ</w:t>
      </w:r>
      <w:r w:rsidR="00BE010D">
        <w:rPr>
          <w:szCs w:val="24"/>
        </w:rPr>
        <w:t>е</w:t>
      </w:r>
      <w:r w:rsidR="001019E7">
        <w:rPr>
          <w:szCs w:val="24"/>
        </w:rPr>
        <w:t>њ</w:t>
      </w:r>
      <w:r w:rsidR="00BE010D">
        <w:rPr>
          <w:szCs w:val="24"/>
        </w:rPr>
        <w:t>а</w:t>
      </w:r>
      <w:r w:rsidRPr="002458A2">
        <w:rPr>
          <w:szCs w:val="24"/>
        </w:rPr>
        <w:t xml:space="preserve"> </w:t>
      </w:r>
      <w:r w:rsidR="00B61EF7">
        <w:rPr>
          <w:szCs w:val="24"/>
        </w:rPr>
        <w:t>шум</w:t>
      </w:r>
      <w:r w:rsidR="00BE010D">
        <w:rPr>
          <w:szCs w:val="24"/>
        </w:rPr>
        <w:t>а</w:t>
      </w:r>
      <w:bookmarkEnd w:id="1015"/>
      <w:bookmarkEnd w:id="1016"/>
    </w:p>
    <w:p w:rsidR="008B0DCE" w:rsidRPr="002458A2" w:rsidRDefault="008B0DCE" w:rsidP="00B108F4">
      <w:pPr>
        <w:rPr>
          <w:noProof/>
        </w:rPr>
      </w:pPr>
    </w:p>
    <w:p w:rsidR="008B0DCE" w:rsidRPr="002458A2" w:rsidRDefault="00BE010D" w:rsidP="00B5350C">
      <w:pPr>
        <w:ind w:firstLine="720"/>
        <w:rPr>
          <w:lang w:val="sr-Latn-CS"/>
        </w:rPr>
      </w:pPr>
      <w:r>
        <w:rPr>
          <w:lang w:val="sr-Latn-CS"/>
        </w:rPr>
        <w:t>Реа</w:t>
      </w:r>
      <w:r w:rsidR="00B61EF7">
        <w:rPr>
          <w:lang w:val="sr-Latn-CS"/>
        </w:rPr>
        <w:t>лиз</w:t>
      </w:r>
      <w:r>
        <w:rPr>
          <w:lang w:val="sr-Latn-CS"/>
        </w:rPr>
        <w:t>а</w:t>
      </w:r>
      <w:r w:rsidR="00B61EF7">
        <w:rPr>
          <w:lang w:val="sr-Latn-CS"/>
        </w:rPr>
        <w:t>циј</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пл</w:t>
      </w:r>
      <w:r>
        <w:rPr>
          <w:lang w:val="sr-Latn-CS"/>
        </w:rPr>
        <w:t>а</w:t>
      </w:r>
      <w:r w:rsidR="00B61EF7">
        <w:rPr>
          <w:lang w:val="sr-Latn-CS"/>
        </w:rPr>
        <w:t>нир</w:t>
      </w:r>
      <w:r>
        <w:rPr>
          <w:lang w:val="sr-Latn-CS"/>
        </w:rPr>
        <w:t>а</w:t>
      </w:r>
      <w:r w:rsidR="00B61EF7">
        <w:rPr>
          <w:lang w:val="sr-Latn-CS"/>
        </w:rPr>
        <w:t>них</w:t>
      </w:r>
      <w:r w:rsidR="008B0DCE" w:rsidRPr="002458A2">
        <w:rPr>
          <w:lang w:val="sr-Latn-CS"/>
        </w:rPr>
        <w:t xml:space="preserve"> </w:t>
      </w:r>
      <w:r w:rsidR="00B61EF7">
        <w:rPr>
          <w:lang w:val="sr-Latn-CS"/>
        </w:rPr>
        <w:t>о</w:t>
      </w:r>
      <w:r>
        <w:rPr>
          <w:lang w:val="sr-Latn-CS"/>
        </w:rPr>
        <w:t>в</w:t>
      </w:r>
      <w:r w:rsidR="00B61EF7">
        <w:rPr>
          <w:lang w:val="sr-Latn-CS"/>
        </w:rPr>
        <w:t>ом</w:t>
      </w:r>
      <w:r w:rsidR="008B0DCE" w:rsidRPr="002458A2">
        <w:rPr>
          <w:lang w:val="sr-Latn-CS"/>
        </w:rPr>
        <w:t xml:space="preserve"> </w:t>
      </w:r>
      <w:r w:rsidR="00B61EF7">
        <w:rPr>
          <w:lang w:val="sr-Latn-CS"/>
        </w:rPr>
        <w:t>пос</w:t>
      </w:r>
      <w:r>
        <w:rPr>
          <w:lang w:val="sr-Latn-CS"/>
        </w:rPr>
        <w:t>еб</w:t>
      </w:r>
      <w:r w:rsidR="00B61EF7">
        <w:rPr>
          <w:lang w:val="sr-Latn-CS"/>
        </w:rPr>
        <w:t>ном</w:t>
      </w:r>
      <w:r w:rsidR="008B0DCE" w:rsidRPr="002458A2">
        <w:rPr>
          <w:lang w:val="sr-Latn-CS"/>
        </w:rPr>
        <w:t xml:space="preserve"> </w:t>
      </w:r>
      <w:r w:rsidR="00B61EF7">
        <w:rPr>
          <w:lang w:val="sr-Latn-CS"/>
        </w:rPr>
        <w:t>осно</w:t>
      </w:r>
      <w:r>
        <w:rPr>
          <w:lang w:val="sr-Latn-CS"/>
        </w:rPr>
        <w:t>в</w:t>
      </w:r>
      <w:r w:rsidR="00B61EF7">
        <w:rPr>
          <w:lang w:val="sr-Latn-CS"/>
        </w:rPr>
        <w:t>ом</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w:t>
      </w:r>
      <w:r w:rsidR="00B61EF7">
        <w:rPr>
          <w:lang w:val="sr-Latn-CS"/>
        </w:rPr>
        <w:t>ић</w:t>
      </w:r>
      <w:r>
        <w:rPr>
          <w:lang w:val="sr-Latn-CS"/>
        </w:rPr>
        <w:t>е</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пут</w:t>
      </w:r>
      <w:r>
        <w:rPr>
          <w:lang w:val="sr-Latn-CS"/>
        </w:rPr>
        <w:t>е</w:t>
      </w:r>
      <w:r w:rsidR="00B61EF7">
        <w:rPr>
          <w:lang w:val="sr-Latn-CS"/>
        </w:rPr>
        <w:t>м</w:t>
      </w:r>
      <w:r w:rsidR="008B0DCE" w:rsidRPr="002458A2">
        <w:rPr>
          <w:lang w:val="sr-Latn-CS"/>
        </w:rPr>
        <w:t xml:space="preserve"> </w:t>
      </w:r>
      <w:r>
        <w:rPr>
          <w:lang w:val="sr-Latn-CS"/>
        </w:rPr>
        <w:t>г</w:t>
      </w:r>
      <w:r w:rsidR="00B61EF7">
        <w:rPr>
          <w:lang w:val="sr-Latn-CS"/>
        </w:rPr>
        <w:t>о</w:t>
      </w:r>
      <w:r>
        <w:rPr>
          <w:lang w:val="sr-Latn-CS"/>
        </w:rPr>
        <w:t>д</w:t>
      </w:r>
      <w:r w:rsidR="00B61EF7">
        <w:rPr>
          <w:lang w:val="sr-Latn-CS"/>
        </w:rPr>
        <w:t>иш</w:t>
      </w:r>
      <w:r w:rsidR="001019E7">
        <w:rPr>
          <w:lang w:val="sr-Latn-CS"/>
        </w:rPr>
        <w:t>њ</w:t>
      </w:r>
      <w:r w:rsidR="00B61EF7">
        <w:rPr>
          <w:lang w:val="sr-Latn-CS"/>
        </w:rPr>
        <w:t>их</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ђа</w:t>
      </w:r>
      <w:r w:rsidR="00B61EF7">
        <w:rPr>
          <w:lang w:val="sr-Latn-CS"/>
        </w:rPr>
        <w:t>чких</w:t>
      </w:r>
      <w:r w:rsidR="008B0DCE" w:rsidRPr="002458A2">
        <w:rPr>
          <w:lang w:val="sr-Latn-CS"/>
        </w:rPr>
        <w:t xml:space="preserve"> </w:t>
      </w:r>
      <w:r w:rsidR="00B61EF7">
        <w:rPr>
          <w:lang w:val="sr-Latn-CS"/>
        </w:rPr>
        <w:t>пл</w:t>
      </w:r>
      <w:r>
        <w:rPr>
          <w:lang w:val="sr-Latn-CS"/>
        </w:rPr>
        <w:t>а</w:t>
      </w:r>
      <w:r w:rsidR="00B61EF7">
        <w:rPr>
          <w:lang w:val="sr-Latn-CS"/>
        </w:rPr>
        <w:t>но</w:t>
      </w:r>
      <w:r>
        <w:rPr>
          <w:lang w:val="sr-Latn-CS"/>
        </w:rPr>
        <w:t>ва</w:t>
      </w:r>
      <w:r w:rsidR="008B0DCE" w:rsidRPr="002458A2">
        <w:rPr>
          <w:lang w:val="sr-Latn-CS"/>
        </w:rPr>
        <w:t xml:space="preserve"> </w:t>
      </w:r>
      <w:r>
        <w:rPr>
          <w:lang w:val="sr-Latn-CS"/>
        </w:rPr>
        <w:t>га</w:t>
      </w:r>
      <w:r w:rsidR="00B61EF7">
        <w:rPr>
          <w:lang w:val="sr-Latn-CS"/>
        </w:rPr>
        <w:t>з</w:t>
      </w:r>
      <w:r>
        <w:rPr>
          <w:lang w:val="sr-Latn-CS"/>
        </w:rPr>
        <w:t>д</w:t>
      </w:r>
      <w:r w:rsidR="00B61EF7">
        <w:rPr>
          <w:lang w:val="sr-Latn-CS"/>
        </w:rPr>
        <w:t>о</w:t>
      </w:r>
      <w:r>
        <w:rPr>
          <w:lang w:val="sr-Latn-CS"/>
        </w:rPr>
        <w:t>ва</w:t>
      </w:r>
      <w:r w:rsidR="001019E7">
        <w:rPr>
          <w:lang w:val="sr-Latn-CS"/>
        </w:rPr>
        <w:t>њ</w:t>
      </w:r>
      <w:r>
        <w:rPr>
          <w:lang w:val="sr-Latn-CS"/>
        </w:rPr>
        <w:t>а</w:t>
      </w:r>
      <w:r w:rsidR="008B0DCE" w:rsidRPr="002458A2">
        <w:rPr>
          <w:lang w:val="sr-Latn-CS"/>
        </w:rPr>
        <w:t xml:space="preserve"> </w:t>
      </w:r>
      <w:r w:rsidR="00B61EF7">
        <w:rPr>
          <w:lang w:val="sr-Latn-CS"/>
        </w:rPr>
        <w:t>шум</w:t>
      </w:r>
      <w:r>
        <w:rPr>
          <w:lang w:val="sr-Latn-CS"/>
        </w:rPr>
        <w:t>а</w:t>
      </w:r>
      <w:r w:rsidR="00B61EF7">
        <w:rPr>
          <w:lang w:val="sr-Latn-CS"/>
        </w:rPr>
        <w:t>м</w:t>
      </w:r>
      <w:r>
        <w:rPr>
          <w:lang w:val="sr-Latn-CS"/>
        </w:rPr>
        <w:t>а</w:t>
      </w:r>
      <w:r w:rsidR="008B0DCE" w:rsidRPr="002458A2">
        <w:rPr>
          <w:lang w:val="sr-Latn-CS"/>
        </w:rPr>
        <w:t xml:space="preserve">. </w:t>
      </w:r>
      <w:r>
        <w:rPr>
          <w:lang w:val="sr-Latn-CS"/>
        </w:rPr>
        <w:t>П</w:t>
      </w:r>
      <w:r w:rsidR="00B61EF7">
        <w:rPr>
          <w:lang w:val="sr-Latn-CS"/>
        </w:rPr>
        <w:t>ри</w:t>
      </w:r>
      <w:r w:rsidR="008B0DCE" w:rsidRPr="002458A2">
        <w:rPr>
          <w:lang w:val="sr-Latn-CS"/>
        </w:rPr>
        <w:t xml:space="preserve"> </w:t>
      </w:r>
      <w:r w:rsidR="00B61EF7">
        <w:rPr>
          <w:lang w:val="sr-Latn-CS"/>
        </w:rPr>
        <w:t>том</w:t>
      </w:r>
      <w:r>
        <w:rPr>
          <w:lang w:val="sr-Latn-CS"/>
        </w:rPr>
        <w:t>е</w:t>
      </w:r>
      <w:r w:rsidR="008B0DCE" w:rsidRPr="002458A2">
        <w:rPr>
          <w:lang w:val="sr-Latn-CS"/>
        </w:rPr>
        <w:t xml:space="preserve"> </w:t>
      </w:r>
      <w:r w:rsidR="00B61EF7">
        <w:rPr>
          <w:lang w:val="sr-Latn-CS"/>
        </w:rPr>
        <w:t>тр</w:t>
      </w:r>
      <w:r>
        <w:rPr>
          <w:lang w:val="sr-Latn-CS"/>
        </w:rPr>
        <w:t>еба</w:t>
      </w:r>
      <w:r w:rsidR="008B0DCE" w:rsidRPr="002458A2">
        <w:rPr>
          <w:lang w:val="sr-Latn-CS"/>
        </w:rPr>
        <w:t xml:space="preserve"> </w:t>
      </w:r>
      <w:r>
        <w:rPr>
          <w:lang w:val="sr-Latn-CS"/>
        </w:rPr>
        <w:t>в</w:t>
      </w:r>
      <w:r w:rsidR="00B61EF7">
        <w:rPr>
          <w:lang w:val="sr-Latn-CS"/>
        </w:rPr>
        <w:t>о</w:t>
      </w:r>
      <w:r>
        <w:rPr>
          <w:lang w:val="sr-Latn-CS"/>
        </w:rPr>
        <w:t>д</w:t>
      </w:r>
      <w:r w:rsidR="00B61EF7">
        <w:rPr>
          <w:lang w:val="sr-Latn-CS"/>
        </w:rPr>
        <w:t>ити</w:t>
      </w:r>
      <w:r w:rsidR="008B0DCE" w:rsidRPr="002458A2">
        <w:rPr>
          <w:lang w:val="sr-Latn-CS"/>
        </w:rPr>
        <w:t xml:space="preserve"> </w:t>
      </w:r>
      <w:r w:rsidR="00B61EF7">
        <w:rPr>
          <w:lang w:val="sr-Latn-CS"/>
        </w:rPr>
        <w:t>р</w:t>
      </w:r>
      <w:r>
        <w:rPr>
          <w:lang w:val="sr-Latn-CS"/>
        </w:rPr>
        <w:t>а</w:t>
      </w:r>
      <w:r w:rsidR="00B61EF7">
        <w:rPr>
          <w:lang w:val="sr-Latn-CS"/>
        </w:rPr>
        <w:t>чун</w:t>
      </w:r>
      <w:r>
        <w:rPr>
          <w:lang w:val="sr-Latn-CS"/>
        </w:rPr>
        <w:t>а</w:t>
      </w:r>
      <w:r w:rsidR="008B0DCE" w:rsidRPr="002458A2">
        <w:rPr>
          <w:lang w:val="sr-Latn-CS"/>
        </w:rPr>
        <w:t xml:space="preserve"> </w:t>
      </w:r>
      <w:r w:rsidR="00B61EF7">
        <w:rPr>
          <w:lang w:val="sr-Latn-CS"/>
        </w:rPr>
        <w:t>о</w:t>
      </w:r>
      <w:r w:rsidR="008B0DCE" w:rsidRPr="002458A2">
        <w:rPr>
          <w:lang w:val="sr-Latn-CS"/>
        </w:rPr>
        <w:t xml:space="preserve"> </w:t>
      </w:r>
      <w:r w:rsidR="00B61EF7">
        <w:rPr>
          <w:lang w:val="sr-Latn-CS"/>
        </w:rPr>
        <w:t>ци</w:t>
      </w:r>
      <w:r w:rsidR="001019E7">
        <w:rPr>
          <w:lang w:val="sr-Latn-CS"/>
        </w:rPr>
        <w:t>љ</w:t>
      </w:r>
      <w:r>
        <w:rPr>
          <w:lang w:val="sr-Latn-CS"/>
        </w:rPr>
        <w:t>ев</w:t>
      </w:r>
      <w:r w:rsidR="00B61EF7">
        <w:rPr>
          <w:lang w:val="sr-Latn-CS"/>
        </w:rPr>
        <w:t>им</w:t>
      </w:r>
      <w:r>
        <w:rPr>
          <w:lang w:val="sr-Latn-CS"/>
        </w:rPr>
        <w:t>а</w:t>
      </w:r>
      <w:r w:rsidR="008B0DCE" w:rsidRPr="002458A2">
        <w:rPr>
          <w:lang w:val="sr-Latn-CS"/>
        </w:rPr>
        <w:t xml:space="preserve"> </w:t>
      </w:r>
      <w:r>
        <w:rPr>
          <w:lang w:val="sr-Latn-CS"/>
        </w:rPr>
        <w:t>га</w:t>
      </w:r>
      <w:r w:rsidR="00B61EF7">
        <w:rPr>
          <w:lang w:val="sr-Latn-CS"/>
        </w:rPr>
        <w:t>з</w:t>
      </w:r>
      <w:r>
        <w:rPr>
          <w:lang w:val="sr-Latn-CS"/>
        </w:rPr>
        <w:t>д</w:t>
      </w:r>
      <w:r w:rsidR="00B61EF7">
        <w:rPr>
          <w:lang w:val="sr-Latn-CS"/>
        </w:rPr>
        <w:t>о</w:t>
      </w:r>
      <w:r>
        <w:rPr>
          <w:lang w:val="sr-Latn-CS"/>
        </w:rPr>
        <w:t>ва</w:t>
      </w:r>
      <w:r w:rsidR="001019E7">
        <w:rPr>
          <w:lang w:val="sr-Latn-CS"/>
        </w:rPr>
        <w:t>њ</w:t>
      </w:r>
      <w:r>
        <w:rPr>
          <w:lang w:val="sr-Latn-CS"/>
        </w:rPr>
        <w:t>а</w:t>
      </w:r>
      <w:r w:rsidR="008B0DCE" w:rsidRPr="002458A2">
        <w:rPr>
          <w:lang w:val="sr-Latn-CS"/>
        </w:rPr>
        <w:t xml:space="preserve">, </w:t>
      </w:r>
      <w:r w:rsidR="00B61EF7">
        <w:rPr>
          <w:lang w:val="sr-Latn-CS"/>
        </w:rPr>
        <w:t>о</w:t>
      </w:r>
      <w:r>
        <w:rPr>
          <w:lang w:val="sr-Latn-CS"/>
        </w:rPr>
        <w:t>д</w:t>
      </w:r>
      <w:r w:rsidR="00B61EF7">
        <w:rPr>
          <w:lang w:val="sr-Latn-CS"/>
        </w:rPr>
        <w:t>р</w:t>
      </w:r>
      <w:r>
        <w:rPr>
          <w:lang w:val="sr-Latn-CS"/>
        </w:rPr>
        <w:t>еђе</w:t>
      </w:r>
      <w:r w:rsidR="00B61EF7">
        <w:rPr>
          <w:lang w:val="sr-Latn-CS"/>
        </w:rPr>
        <w:t>ном</w:t>
      </w:r>
      <w:r w:rsidR="008B0DCE" w:rsidRPr="002458A2">
        <w:rPr>
          <w:lang w:val="sr-Latn-CS"/>
        </w:rPr>
        <w:t xml:space="preserve"> </w:t>
      </w:r>
      <w:r w:rsidR="00B61EF7">
        <w:rPr>
          <w:lang w:val="sr-Latn-CS"/>
        </w:rPr>
        <w:t>приносу</w:t>
      </w:r>
      <w:r w:rsidR="008B0DCE" w:rsidRPr="002458A2">
        <w:rPr>
          <w:lang w:val="sr-Latn-CS"/>
        </w:rPr>
        <w:t xml:space="preserve">, </w:t>
      </w:r>
      <w:r w:rsidR="00B61EF7">
        <w:rPr>
          <w:lang w:val="sr-Latn-CS"/>
        </w:rPr>
        <w:t>крит</w:t>
      </w:r>
      <w:r>
        <w:rPr>
          <w:lang w:val="sr-Latn-CS"/>
        </w:rPr>
        <w:t>е</w:t>
      </w:r>
      <w:r w:rsidR="00B61EF7">
        <w:rPr>
          <w:lang w:val="sr-Latn-CS"/>
        </w:rPr>
        <w:t>ријумим</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чи</w:t>
      </w:r>
      <w:r>
        <w:rPr>
          <w:lang w:val="sr-Latn-CS"/>
        </w:rPr>
        <w:t>ве</w:t>
      </w:r>
      <w:r w:rsidR="008B0DCE" w:rsidRPr="002458A2">
        <w:rPr>
          <w:lang w:val="sr-Latn-CS"/>
        </w:rPr>
        <w:t xml:space="preserve"> </w:t>
      </w:r>
      <w:r w:rsidR="00B61EF7">
        <w:rPr>
          <w:lang w:val="sr-Latn-CS"/>
        </w:rPr>
        <w:t>зр</w:t>
      </w:r>
      <w:r>
        <w:rPr>
          <w:lang w:val="sr-Latn-CS"/>
        </w:rPr>
        <w:t>е</w:t>
      </w:r>
      <w:r w:rsidR="00B61EF7">
        <w:rPr>
          <w:lang w:val="sr-Latn-CS"/>
        </w:rPr>
        <w:t>лости</w:t>
      </w:r>
      <w:r w:rsidR="008B0DCE" w:rsidRPr="002458A2">
        <w:rPr>
          <w:lang w:val="sr-Latn-CS"/>
        </w:rPr>
        <w:t xml:space="preserve">, </w:t>
      </w:r>
      <w:r w:rsidR="00B61EF7">
        <w:rPr>
          <w:lang w:val="sr-Latn-CS"/>
        </w:rPr>
        <w:t>уз</w:t>
      </w:r>
      <w:r>
        <w:rPr>
          <w:lang w:val="sr-Latn-CS"/>
        </w:rPr>
        <w:t>г</w:t>
      </w:r>
      <w:r w:rsidR="00B61EF7">
        <w:rPr>
          <w:lang w:val="sr-Latn-CS"/>
        </w:rPr>
        <w:t>ојним</w:t>
      </w:r>
      <w:r w:rsidR="008B0DCE" w:rsidRPr="002458A2">
        <w:rPr>
          <w:lang w:val="sr-Latn-CS"/>
        </w:rPr>
        <w:t xml:space="preserve"> </w:t>
      </w:r>
      <w:r w:rsidR="00B61EF7">
        <w:rPr>
          <w:lang w:val="sr-Latn-CS"/>
        </w:rPr>
        <w:t>потр</w:t>
      </w:r>
      <w:r>
        <w:rPr>
          <w:lang w:val="sr-Latn-CS"/>
        </w:rPr>
        <w:t>еба</w:t>
      </w:r>
      <w:r w:rsidR="00B61EF7">
        <w:rPr>
          <w:lang w:val="sr-Latn-CS"/>
        </w:rPr>
        <w:t>м</w:t>
      </w:r>
      <w:r>
        <w:rPr>
          <w:lang w:val="sr-Latn-CS"/>
        </w:rPr>
        <w:t>а</w:t>
      </w:r>
      <w:r w:rsidR="008B0DCE" w:rsidRPr="002458A2">
        <w:rPr>
          <w:lang w:val="sr-Latn-CS"/>
        </w:rPr>
        <w:t xml:space="preserve">, </w:t>
      </w:r>
      <w:r w:rsidR="00B61EF7">
        <w:rPr>
          <w:lang w:val="sr-Latn-CS"/>
        </w:rPr>
        <w:t>к</w:t>
      </w:r>
      <w:r>
        <w:rPr>
          <w:lang w:val="sr-Latn-CS"/>
        </w:rPr>
        <w:t>а</w:t>
      </w:r>
      <w:r w:rsidR="00B61EF7">
        <w:rPr>
          <w:lang w:val="sr-Latn-CS"/>
        </w:rPr>
        <w:t>о</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о</w:t>
      </w:r>
      <w:r w:rsidR="008B0DCE" w:rsidRPr="002458A2">
        <w:rPr>
          <w:lang w:val="sr-Latn-CS"/>
        </w:rPr>
        <w:t xml:space="preserve"> </w:t>
      </w:r>
      <w:r w:rsidR="00B61EF7">
        <w:rPr>
          <w:lang w:val="sr-Latn-CS"/>
        </w:rPr>
        <w:t>р</w:t>
      </w:r>
      <w:r>
        <w:rPr>
          <w:lang w:val="sr-Latn-CS"/>
        </w:rPr>
        <w:t>е</w:t>
      </w:r>
      <w:r w:rsidR="00B61EF7">
        <w:rPr>
          <w:lang w:val="sr-Latn-CS"/>
        </w:rPr>
        <w:t>зулт</w:t>
      </w:r>
      <w:r>
        <w:rPr>
          <w:lang w:val="sr-Latn-CS"/>
        </w:rPr>
        <w:t>а</w:t>
      </w:r>
      <w:r w:rsidR="00B61EF7">
        <w:rPr>
          <w:lang w:val="sr-Latn-CS"/>
        </w:rPr>
        <w:t>тим</w:t>
      </w:r>
      <w:r>
        <w:rPr>
          <w:lang w:val="sr-Latn-CS"/>
        </w:rPr>
        <w:t>а</w:t>
      </w:r>
      <w:r w:rsidR="008B0DCE" w:rsidRPr="002458A2">
        <w:rPr>
          <w:lang w:val="sr-Latn-CS"/>
        </w:rPr>
        <w:t xml:space="preserve"> </w:t>
      </w:r>
      <w:r>
        <w:rPr>
          <w:lang w:val="sr-Latn-CS"/>
        </w:rPr>
        <w:t>д</w:t>
      </w:r>
      <w:r w:rsidR="00B61EF7">
        <w:rPr>
          <w:lang w:val="sr-Latn-CS"/>
        </w:rPr>
        <w:t>о</w:t>
      </w:r>
      <w:r>
        <w:rPr>
          <w:lang w:val="sr-Latn-CS"/>
        </w:rPr>
        <w:t>б</w:t>
      </w:r>
      <w:r w:rsidR="00B61EF7">
        <w:rPr>
          <w:lang w:val="sr-Latn-CS"/>
        </w:rPr>
        <w:t>иј</w:t>
      </w:r>
      <w:r>
        <w:rPr>
          <w:lang w:val="sr-Latn-CS"/>
        </w:rPr>
        <w:t>е</w:t>
      </w:r>
      <w:r w:rsidR="00B61EF7">
        <w:rPr>
          <w:lang w:val="sr-Latn-CS"/>
        </w:rPr>
        <w:t>ним</w:t>
      </w:r>
      <w:r w:rsidR="008B0DCE" w:rsidRPr="002458A2">
        <w:rPr>
          <w:lang w:val="sr-Latn-CS"/>
        </w:rPr>
        <w:t xml:space="preserve"> </w:t>
      </w:r>
      <w:r w:rsidR="00B61EF7">
        <w:rPr>
          <w:lang w:val="sr-Latn-CS"/>
        </w:rPr>
        <w:t>пр</w:t>
      </w:r>
      <w:r>
        <w:rPr>
          <w:lang w:val="sr-Latn-CS"/>
        </w:rPr>
        <w:t>е</w:t>
      </w:r>
      <w:r w:rsidR="00B61EF7">
        <w:rPr>
          <w:lang w:val="sr-Latn-CS"/>
        </w:rPr>
        <w:t>м</w:t>
      </w:r>
      <w:r>
        <w:rPr>
          <w:lang w:val="sr-Latn-CS"/>
        </w:rPr>
        <w:t>е</w:t>
      </w:r>
      <w:r w:rsidR="00B61EF7">
        <w:rPr>
          <w:lang w:val="sr-Latn-CS"/>
        </w:rPr>
        <w:t>ром</w:t>
      </w:r>
      <w:r w:rsidR="008B0DCE" w:rsidRPr="002458A2">
        <w:rPr>
          <w:lang w:val="sr-Latn-CS"/>
        </w:rPr>
        <w:t xml:space="preserve"> </w:t>
      </w:r>
      <w:r w:rsidR="00B61EF7">
        <w:rPr>
          <w:lang w:val="sr-Latn-CS"/>
        </w:rPr>
        <w:t>шум</w:t>
      </w:r>
      <w:r>
        <w:rPr>
          <w:lang w:val="sr-Latn-CS"/>
        </w:rPr>
        <w:t>а</w:t>
      </w:r>
      <w:r w:rsidR="008B0DCE" w:rsidRPr="002458A2">
        <w:rPr>
          <w:lang w:val="sr-Latn-CS"/>
        </w:rPr>
        <w:t xml:space="preserve">. </w:t>
      </w:r>
      <w:r w:rsidR="00B61EF7">
        <w:rPr>
          <w:lang w:val="sr-Latn-CS"/>
        </w:rPr>
        <w:t>Н</w:t>
      </w:r>
      <w:r>
        <w:rPr>
          <w:lang w:val="sr-Latn-CS"/>
        </w:rPr>
        <w:t>а</w:t>
      </w:r>
      <w:r w:rsidR="008B0DCE" w:rsidRPr="002458A2">
        <w:rPr>
          <w:lang w:val="sr-Latn-CS"/>
        </w:rPr>
        <w:t xml:space="preserve"> </w:t>
      </w:r>
      <w:r>
        <w:rPr>
          <w:lang w:val="sr-Latn-CS"/>
        </w:rPr>
        <w:t>ба</w:t>
      </w:r>
      <w:r w:rsidR="00B61EF7">
        <w:rPr>
          <w:lang w:val="sr-Latn-CS"/>
        </w:rPr>
        <w:t>зи</w:t>
      </w:r>
      <w:r w:rsidR="008B0DCE" w:rsidRPr="002458A2">
        <w:rPr>
          <w:lang w:val="sr-Latn-CS"/>
        </w:rPr>
        <w:t xml:space="preserve"> </w:t>
      </w:r>
      <w:r w:rsidR="00B61EF7">
        <w:rPr>
          <w:lang w:val="sr-Latn-CS"/>
        </w:rPr>
        <w:t>с</w:t>
      </w:r>
      <w:r>
        <w:rPr>
          <w:lang w:val="sr-Latn-CS"/>
        </w:rPr>
        <w:t>а</w:t>
      </w:r>
      <w:r w:rsidR="00B61EF7">
        <w:rPr>
          <w:lang w:val="sr-Latn-CS"/>
        </w:rPr>
        <w:t>чи</w:t>
      </w:r>
      <w:r w:rsidR="001019E7">
        <w:rPr>
          <w:lang w:val="sr-Latn-CS"/>
        </w:rPr>
        <w:t>њ</w:t>
      </w:r>
      <w:r>
        <w:rPr>
          <w:lang w:val="sr-Latn-CS"/>
        </w:rPr>
        <w:t>е</w:t>
      </w:r>
      <w:r w:rsidR="00B61EF7">
        <w:rPr>
          <w:lang w:val="sr-Latn-CS"/>
        </w:rPr>
        <w:t>но</w:t>
      </w:r>
      <w:r>
        <w:rPr>
          <w:lang w:val="sr-Latn-CS"/>
        </w:rPr>
        <w:t>г</w:t>
      </w:r>
      <w:r w:rsidR="008B0DCE" w:rsidRPr="002458A2">
        <w:rPr>
          <w:lang w:val="sr-Latn-CS"/>
        </w:rPr>
        <w:t xml:space="preserve"> </w:t>
      </w:r>
      <w:r w:rsidR="00B61EF7">
        <w:rPr>
          <w:lang w:val="sr-Latn-CS"/>
        </w:rPr>
        <w:t>пл</w:t>
      </w:r>
      <w:r>
        <w:rPr>
          <w:lang w:val="sr-Latn-CS"/>
        </w:rPr>
        <w:t>а</w:t>
      </w:r>
      <w:r w:rsidR="00B61EF7">
        <w:rPr>
          <w:lang w:val="sr-Latn-CS"/>
        </w:rPr>
        <w:t>н</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к</w:t>
      </w:r>
      <w:r>
        <w:rPr>
          <w:lang w:val="sr-Latn-CS"/>
        </w:rPr>
        <w:t>а</w:t>
      </w:r>
      <w:r w:rsidR="00B61EF7">
        <w:rPr>
          <w:lang w:val="sr-Latn-CS"/>
        </w:rPr>
        <w:t>о</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пр</w:t>
      </w:r>
      <w:r>
        <w:rPr>
          <w:lang w:val="sr-Latn-CS"/>
        </w:rPr>
        <w:t>е</w:t>
      </w:r>
      <w:r w:rsidR="00B61EF7">
        <w:rPr>
          <w:lang w:val="sr-Latn-CS"/>
        </w:rPr>
        <w:t>тхо</w:t>
      </w:r>
      <w:r>
        <w:rPr>
          <w:lang w:val="sr-Latn-CS"/>
        </w:rPr>
        <w:t>д</w:t>
      </w:r>
      <w:r w:rsidR="00B61EF7">
        <w:rPr>
          <w:lang w:val="sr-Latn-CS"/>
        </w:rPr>
        <w:t>но</w:t>
      </w:r>
      <w:r>
        <w:rPr>
          <w:lang w:val="sr-Latn-CS"/>
        </w:rPr>
        <w:t>г</w:t>
      </w:r>
      <w:r w:rsidR="008B0DCE" w:rsidRPr="002458A2">
        <w:rPr>
          <w:lang w:val="sr-Latn-CS"/>
        </w:rPr>
        <w:t xml:space="preserve"> </w:t>
      </w:r>
      <w:r w:rsidR="00B61EF7">
        <w:rPr>
          <w:lang w:val="sr-Latn-CS"/>
        </w:rPr>
        <w:t>тот</w:t>
      </w:r>
      <w:r>
        <w:rPr>
          <w:lang w:val="sr-Latn-CS"/>
        </w:rPr>
        <w:t>а</w:t>
      </w:r>
      <w:r w:rsidR="00B61EF7">
        <w:rPr>
          <w:lang w:val="sr-Latn-CS"/>
        </w:rPr>
        <w:t>лно</w:t>
      </w:r>
      <w:r>
        <w:rPr>
          <w:lang w:val="sr-Latn-CS"/>
        </w:rPr>
        <w:t>г</w:t>
      </w:r>
      <w:r w:rsidR="008B0DCE" w:rsidRPr="002458A2">
        <w:rPr>
          <w:lang w:val="sr-Latn-CS"/>
        </w:rPr>
        <w:t xml:space="preserve"> </w:t>
      </w:r>
      <w:r w:rsidR="00B61EF7">
        <w:rPr>
          <w:lang w:val="sr-Latn-CS"/>
        </w:rPr>
        <w:t>пр</w:t>
      </w:r>
      <w:r>
        <w:rPr>
          <w:lang w:val="sr-Latn-CS"/>
        </w:rPr>
        <w:t>е</w:t>
      </w:r>
      <w:r w:rsidR="00B61EF7">
        <w:rPr>
          <w:lang w:val="sr-Latn-CS"/>
        </w:rPr>
        <w:t>м</w:t>
      </w:r>
      <w:r>
        <w:rPr>
          <w:lang w:val="sr-Latn-CS"/>
        </w:rPr>
        <w:t>е</w:t>
      </w:r>
      <w:r w:rsidR="00B61EF7">
        <w:rPr>
          <w:lang w:val="sr-Latn-CS"/>
        </w:rPr>
        <w:t>р</w:t>
      </w:r>
      <w:r>
        <w:rPr>
          <w:lang w:val="sr-Latn-CS"/>
        </w:rPr>
        <w:t>а</w:t>
      </w:r>
      <w:r w:rsidR="008B0DCE" w:rsidRPr="002458A2">
        <w:rPr>
          <w:lang w:val="sr-Latn-CS"/>
        </w:rPr>
        <w:t xml:space="preserve"> </w:t>
      </w:r>
      <w:r w:rsidR="00B61EF7">
        <w:rPr>
          <w:lang w:val="sr-Latn-CS"/>
        </w:rPr>
        <w:t>с</w:t>
      </w:r>
      <w:r>
        <w:rPr>
          <w:lang w:val="sr-Latn-CS"/>
        </w:rPr>
        <w:t>а</w:t>
      </w:r>
      <w:r w:rsidR="00B61EF7">
        <w:rPr>
          <w:lang w:val="sr-Latn-CS"/>
        </w:rPr>
        <w:t>стојин</w:t>
      </w:r>
      <w:r>
        <w:rPr>
          <w:lang w:val="sr-Latn-CS"/>
        </w:rPr>
        <w:t>а</w:t>
      </w:r>
      <w:r w:rsidR="008B0DCE" w:rsidRPr="002458A2">
        <w:rPr>
          <w:lang w:val="sr-Latn-CS"/>
        </w:rPr>
        <w:t xml:space="preserve"> </w:t>
      </w:r>
      <w:r w:rsidR="00B61EF7">
        <w:rPr>
          <w:lang w:val="sr-Latn-CS"/>
        </w:rPr>
        <w:t>пл</w:t>
      </w:r>
      <w:r>
        <w:rPr>
          <w:lang w:val="sr-Latn-CS"/>
        </w:rPr>
        <w:t>а</w:t>
      </w:r>
      <w:r w:rsidR="00B61EF7">
        <w:rPr>
          <w:lang w:val="sr-Latn-CS"/>
        </w:rPr>
        <w:t>нир</w:t>
      </w:r>
      <w:r>
        <w:rPr>
          <w:lang w:val="sr-Latn-CS"/>
        </w:rPr>
        <w:t>а</w:t>
      </w:r>
      <w:r w:rsidR="00B61EF7">
        <w:rPr>
          <w:lang w:val="sr-Latn-CS"/>
        </w:rPr>
        <w:t>них</w:t>
      </w:r>
      <w:r w:rsidR="008B0DCE" w:rsidRPr="002458A2">
        <w:rPr>
          <w:lang w:val="sr-Latn-CS"/>
        </w:rPr>
        <w:t xml:space="preserve"> </w:t>
      </w:r>
      <w:r w:rsidR="00B61EF7">
        <w:rPr>
          <w:lang w:val="sr-Latn-CS"/>
        </w:rPr>
        <w:t>з</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чу</w:t>
      </w:r>
      <w:r w:rsidR="008B0DCE" w:rsidRPr="002458A2">
        <w:rPr>
          <w:lang w:val="sr-Latn-CS"/>
        </w:rPr>
        <w:t xml:space="preserve"> </w:t>
      </w:r>
      <w:r w:rsidR="00B61EF7">
        <w:rPr>
          <w:lang w:val="sr-Latn-CS"/>
        </w:rPr>
        <w:t>у</w:t>
      </w:r>
      <w:r w:rsidR="008B0DCE" w:rsidRPr="002458A2">
        <w:rPr>
          <w:lang w:val="sr-Latn-CS"/>
        </w:rPr>
        <w:t xml:space="preserve"> </w:t>
      </w:r>
      <w:r w:rsidR="00B61EF7">
        <w:rPr>
          <w:lang w:val="sr-Latn-CS"/>
        </w:rPr>
        <w:t>н</w:t>
      </w:r>
      <w:r>
        <w:rPr>
          <w:lang w:val="sr-Latn-CS"/>
        </w:rPr>
        <w:t>а</w:t>
      </w:r>
      <w:r w:rsidR="00B61EF7">
        <w:rPr>
          <w:lang w:val="sr-Latn-CS"/>
        </w:rPr>
        <w:t>р</w:t>
      </w:r>
      <w:r>
        <w:rPr>
          <w:lang w:val="sr-Latn-CS"/>
        </w:rPr>
        <w:t>ед</w:t>
      </w:r>
      <w:r w:rsidR="00B61EF7">
        <w:rPr>
          <w:lang w:val="sr-Latn-CS"/>
        </w:rPr>
        <w:t>ној</w:t>
      </w:r>
      <w:r w:rsidR="008B0DCE" w:rsidRPr="002458A2">
        <w:rPr>
          <w:lang w:val="sr-Latn-CS"/>
        </w:rPr>
        <w:t xml:space="preserve"> </w:t>
      </w:r>
      <w:r>
        <w:rPr>
          <w:lang w:val="sr-Latn-CS"/>
        </w:rPr>
        <w:t>г</w:t>
      </w:r>
      <w:r w:rsidR="00B61EF7">
        <w:rPr>
          <w:lang w:val="sr-Latn-CS"/>
        </w:rPr>
        <w:t>о</w:t>
      </w:r>
      <w:r>
        <w:rPr>
          <w:lang w:val="sr-Latn-CS"/>
        </w:rPr>
        <w:t>д</w:t>
      </w:r>
      <w:r w:rsidR="00B61EF7">
        <w:rPr>
          <w:lang w:val="sr-Latn-CS"/>
        </w:rPr>
        <w:t>ини</w:t>
      </w:r>
      <w:r w:rsidR="008B0DCE" w:rsidRPr="002458A2">
        <w:rPr>
          <w:lang w:val="sr-Latn-CS"/>
        </w:rPr>
        <w:t xml:space="preserve"> (</w:t>
      </w:r>
      <w:r>
        <w:rPr>
          <w:lang w:val="sr-Latn-CS"/>
        </w:rPr>
        <w:t>д</w:t>
      </w:r>
      <w:r w:rsidR="00B61EF7">
        <w:rPr>
          <w:lang w:val="sr-Latn-CS"/>
        </w:rPr>
        <w:t>озн</w:t>
      </w:r>
      <w:r>
        <w:rPr>
          <w:lang w:val="sr-Latn-CS"/>
        </w:rPr>
        <w:t>а</w:t>
      </w:r>
      <w:r w:rsidR="00B61EF7">
        <w:rPr>
          <w:lang w:val="sr-Latn-CS"/>
        </w:rPr>
        <w:t>к</w:t>
      </w:r>
      <w:r>
        <w:rPr>
          <w:lang w:val="sr-Latn-CS"/>
        </w:rPr>
        <w:t>е</w:t>
      </w:r>
      <w:r w:rsidR="008B0DCE" w:rsidRPr="002458A2">
        <w:rPr>
          <w:lang w:val="sr-Latn-CS"/>
        </w:rPr>
        <w:t xml:space="preserve"> </w:t>
      </w:r>
      <w:r w:rsidR="00B61EF7">
        <w:rPr>
          <w:lang w:val="sr-Latn-CS"/>
        </w:rPr>
        <w:t>ст</w:t>
      </w:r>
      <w:r>
        <w:rPr>
          <w:lang w:val="sr-Latn-CS"/>
        </w:rPr>
        <w:t>аба</w:t>
      </w:r>
      <w:r w:rsidR="00B61EF7">
        <w:rPr>
          <w:lang w:val="sr-Latn-CS"/>
        </w:rPr>
        <w:t>л</w:t>
      </w:r>
      <w:r>
        <w:rPr>
          <w:lang w:val="sr-Latn-CS"/>
        </w:rPr>
        <w:t>а</w:t>
      </w:r>
      <w:r w:rsidR="008B0DCE" w:rsidRPr="002458A2">
        <w:rPr>
          <w:lang w:val="sr-Latn-CS"/>
        </w:rPr>
        <w:t xml:space="preserve">), </w:t>
      </w:r>
      <w:r w:rsidR="00B61EF7">
        <w:rPr>
          <w:lang w:val="sr-Latn-CS"/>
        </w:rPr>
        <w:t>с</w:t>
      </w:r>
      <w:r>
        <w:rPr>
          <w:lang w:val="sr-Latn-CS"/>
        </w:rPr>
        <w:t>а</w:t>
      </w:r>
      <w:r w:rsidR="00B61EF7">
        <w:rPr>
          <w:lang w:val="sr-Latn-CS"/>
        </w:rPr>
        <w:t>ст</w:t>
      </w:r>
      <w:r>
        <w:rPr>
          <w:lang w:val="sr-Latn-CS"/>
        </w:rPr>
        <w:t>ав</w:t>
      </w:r>
      <w:r w:rsidR="001019E7">
        <w:rPr>
          <w:lang w:val="sr-Latn-CS"/>
        </w:rPr>
        <w:t>љ</w:t>
      </w:r>
      <w:r>
        <w:rPr>
          <w:lang w:val="sr-Latn-CS"/>
        </w:rPr>
        <w:t>а</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ђа</w:t>
      </w:r>
      <w:r w:rsidR="00B61EF7">
        <w:rPr>
          <w:lang w:val="sr-Latn-CS"/>
        </w:rPr>
        <w:t>чки</w:t>
      </w:r>
      <w:r w:rsidR="008B0DCE" w:rsidRPr="002458A2">
        <w:rPr>
          <w:lang w:val="sr-Latn-CS"/>
        </w:rPr>
        <w:t xml:space="preserve"> </w:t>
      </w:r>
      <w:r w:rsidR="00B61EF7">
        <w:rPr>
          <w:lang w:val="sr-Latn-CS"/>
        </w:rPr>
        <w:t>пл</w:t>
      </w:r>
      <w:r>
        <w:rPr>
          <w:lang w:val="sr-Latn-CS"/>
        </w:rPr>
        <w:t>а</w:t>
      </w:r>
      <w:r w:rsidR="00B61EF7">
        <w:rPr>
          <w:lang w:val="sr-Latn-CS"/>
        </w:rPr>
        <w:t>н</w:t>
      </w:r>
      <w:r w:rsidR="008B0DCE" w:rsidRPr="002458A2">
        <w:rPr>
          <w:lang w:val="sr-Latn-CS"/>
        </w:rPr>
        <w:t xml:space="preserve"> </w:t>
      </w:r>
      <w:r>
        <w:rPr>
          <w:lang w:val="sr-Latn-CS"/>
        </w:rPr>
        <w:t>га</w:t>
      </w:r>
      <w:r w:rsidR="00B61EF7">
        <w:rPr>
          <w:lang w:val="sr-Latn-CS"/>
        </w:rPr>
        <w:t>з</w:t>
      </w:r>
      <w:r>
        <w:rPr>
          <w:lang w:val="sr-Latn-CS"/>
        </w:rPr>
        <w:t>д</w:t>
      </w:r>
      <w:r w:rsidR="00B61EF7">
        <w:rPr>
          <w:lang w:val="sr-Latn-CS"/>
        </w:rPr>
        <w:t>о</w:t>
      </w:r>
      <w:r>
        <w:rPr>
          <w:lang w:val="sr-Latn-CS"/>
        </w:rPr>
        <w:t>ва</w:t>
      </w:r>
      <w:r w:rsidR="001019E7">
        <w:rPr>
          <w:lang w:val="sr-Latn-CS"/>
        </w:rPr>
        <w:t>њ</w:t>
      </w:r>
      <w:r>
        <w:rPr>
          <w:lang w:val="sr-Latn-CS"/>
        </w:rPr>
        <w:t>а</w:t>
      </w:r>
      <w:r w:rsidR="008B0DCE" w:rsidRPr="002458A2">
        <w:rPr>
          <w:lang w:val="sr-Latn-CS"/>
        </w:rPr>
        <w:t xml:space="preserve"> </w:t>
      </w:r>
      <w:r w:rsidR="00B61EF7">
        <w:rPr>
          <w:lang w:val="sr-Latn-CS"/>
        </w:rPr>
        <w:t>шум</w:t>
      </w:r>
      <w:r>
        <w:rPr>
          <w:lang w:val="sr-Latn-CS"/>
        </w:rPr>
        <w:t>а</w:t>
      </w:r>
      <w:r w:rsidR="00B61EF7">
        <w:rPr>
          <w:lang w:val="sr-Latn-CS"/>
        </w:rPr>
        <w:t>м</w:t>
      </w:r>
      <w:r>
        <w:rPr>
          <w:lang w:val="sr-Latn-CS"/>
        </w:rPr>
        <w:t>а</w:t>
      </w:r>
      <w:r w:rsidR="008B0DCE" w:rsidRPr="002458A2">
        <w:rPr>
          <w:lang w:val="sr-Latn-CS"/>
        </w:rPr>
        <w:t xml:space="preserve"> </w:t>
      </w:r>
      <w:r w:rsidR="00B61EF7">
        <w:rPr>
          <w:lang w:val="sr-Latn-CS"/>
        </w:rPr>
        <w:t>к</w:t>
      </w:r>
      <w:r>
        <w:rPr>
          <w:lang w:val="sr-Latn-CS"/>
        </w:rPr>
        <w:t>а</w:t>
      </w:r>
      <w:r w:rsidR="00B61EF7">
        <w:rPr>
          <w:lang w:val="sr-Latn-CS"/>
        </w:rPr>
        <w:t>о</w:t>
      </w:r>
      <w:r w:rsidR="008B0DCE" w:rsidRPr="002458A2">
        <w:rPr>
          <w:lang w:val="sr-Latn-CS"/>
        </w:rPr>
        <w:t xml:space="preserve"> </w:t>
      </w:r>
      <w:r w:rsidR="00B61EF7">
        <w:rPr>
          <w:lang w:val="sr-Latn-CS"/>
        </w:rPr>
        <w:t>кон</w:t>
      </w:r>
      <w:r>
        <w:rPr>
          <w:lang w:val="sr-Latn-CS"/>
        </w:rPr>
        <w:t>а</w:t>
      </w:r>
      <w:r w:rsidR="00B61EF7">
        <w:rPr>
          <w:lang w:val="sr-Latn-CS"/>
        </w:rPr>
        <w:t>чни</w:t>
      </w:r>
      <w:r w:rsidR="008B0DCE" w:rsidRPr="002458A2">
        <w:rPr>
          <w:lang w:val="sr-Latn-CS"/>
        </w:rPr>
        <w:t xml:space="preserve"> </w:t>
      </w:r>
      <w:r w:rsidR="00B61EF7">
        <w:rPr>
          <w:lang w:val="sr-Latn-CS"/>
        </w:rPr>
        <w:t>пл</w:t>
      </w:r>
      <w:r>
        <w:rPr>
          <w:lang w:val="sr-Latn-CS"/>
        </w:rPr>
        <w:t>а</w:t>
      </w:r>
      <w:r w:rsidR="00B61EF7">
        <w:rPr>
          <w:lang w:val="sr-Latn-CS"/>
        </w:rPr>
        <w:t>нски</w:t>
      </w:r>
      <w:r w:rsidR="008B0DCE" w:rsidRPr="002458A2">
        <w:rPr>
          <w:lang w:val="sr-Latn-CS"/>
        </w:rPr>
        <w:t xml:space="preserve"> </w:t>
      </w:r>
      <w:r>
        <w:rPr>
          <w:lang w:val="sr-Latn-CS"/>
        </w:rPr>
        <w:t>д</w:t>
      </w:r>
      <w:r w:rsidR="00B61EF7">
        <w:rPr>
          <w:lang w:val="sr-Latn-CS"/>
        </w:rPr>
        <w:t>окум</w:t>
      </w:r>
      <w:r>
        <w:rPr>
          <w:lang w:val="sr-Latn-CS"/>
        </w:rPr>
        <w:t>е</w:t>
      </w:r>
      <w:r w:rsidR="00B61EF7">
        <w:rPr>
          <w:lang w:val="sr-Latn-CS"/>
        </w:rPr>
        <w:t>нт</w:t>
      </w:r>
      <w:r w:rsidR="008B0DCE" w:rsidRPr="002458A2">
        <w:rPr>
          <w:lang w:val="sr-Latn-CS"/>
        </w:rPr>
        <w:t xml:space="preserve"> </w:t>
      </w:r>
      <w:r w:rsidR="00B61EF7">
        <w:rPr>
          <w:lang w:val="sr-Latn-CS"/>
        </w:rPr>
        <w:t>з</w:t>
      </w:r>
      <w:r>
        <w:rPr>
          <w:lang w:val="sr-Latn-CS"/>
        </w:rPr>
        <w:t>а</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ђе</w:t>
      </w:r>
      <w:r w:rsidR="001019E7">
        <w:rPr>
          <w:lang w:val="sr-Latn-CS"/>
        </w:rPr>
        <w:t>њ</w:t>
      </w:r>
      <w:r>
        <w:rPr>
          <w:lang w:val="sr-Latn-CS"/>
        </w:rPr>
        <w:t>е</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w:t>
      </w:r>
    </w:p>
    <w:p w:rsidR="008B0DCE" w:rsidRPr="002458A2" w:rsidRDefault="00BE010D" w:rsidP="00B5350C">
      <w:pPr>
        <w:ind w:firstLine="720"/>
      </w:pPr>
      <w:r>
        <w:t>Се</w:t>
      </w:r>
      <w:r w:rsidR="00B61EF7">
        <w:t>ч</w:t>
      </w:r>
      <w:r>
        <w:t>а</w:t>
      </w:r>
      <w:r w:rsidR="008B0DCE" w:rsidRPr="002458A2">
        <w:t xml:space="preserve"> </w:t>
      </w:r>
      <w:r w:rsidR="00B61EF7">
        <w:t>шум</w:t>
      </w:r>
      <w:r>
        <w:t>е</w:t>
      </w:r>
      <w:r w:rsidR="008B0DCE" w:rsidRPr="002458A2">
        <w:t xml:space="preserve"> </w:t>
      </w:r>
      <w:r w:rsidR="00B61EF7">
        <w:t>ћ</w:t>
      </w:r>
      <w:r>
        <w:t>е</w:t>
      </w:r>
      <w:r w:rsidR="008B0DCE" w:rsidRPr="002458A2">
        <w:t xml:space="preserve"> </w:t>
      </w:r>
      <w:r w:rsidR="00B61EF7">
        <w:t>с</w:t>
      </w:r>
      <w:r>
        <w:t>е</w:t>
      </w:r>
      <w:r w:rsidR="008B0DCE" w:rsidRPr="002458A2">
        <w:t xml:space="preserve"> </w:t>
      </w:r>
      <w:r>
        <w:t>в</w:t>
      </w:r>
      <w:r w:rsidR="00B61EF7">
        <w:t>ршити</w:t>
      </w:r>
      <w:r w:rsidR="008B0DCE" w:rsidRPr="002458A2">
        <w:t xml:space="preserve"> </w:t>
      </w:r>
      <w:r w:rsidR="00B61EF7">
        <w:t>посл</w:t>
      </w:r>
      <w:r>
        <w:t>е</w:t>
      </w:r>
      <w:r w:rsidR="008B0DCE" w:rsidRPr="002458A2">
        <w:t xml:space="preserve"> </w:t>
      </w:r>
      <w:r w:rsidR="00B61EF7">
        <w:t>о</w:t>
      </w:r>
      <w:r>
        <w:t>даб</w:t>
      </w:r>
      <w:r w:rsidR="00B61EF7">
        <w:t>ир</w:t>
      </w:r>
      <w:r>
        <w:t>а</w:t>
      </w:r>
      <w:r w:rsidR="001019E7">
        <w:t>њ</w:t>
      </w:r>
      <w:r>
        <w:t>а</w:t>
      </w:r>
      <w:r w:rsidR="008B0DCE" w:rsidRPr="002458A2">
        <w:t xml:space="preserve">, </w:t>
      </w:r>
      <w:r w:rsidR="00B61EF7">
        <w:t>о</w:t>
      </w:r>
      <w:r>
        <w:t>бе</w:t>
      </w:r>
      <w:r w:rsidR="00B61EF7">
        <w:t>л</w:t>
      </w:r>
      <w:r>
        <w:t>е</w:t>
      </w:r>
      <w:r w:rsidR="00B61EF7">
        <w:t>ж</w:t>
      </w:r>
      <w:r>
        <w:t>ава</w:t>
      </w:r>
      <w:r w:rsidR="001019E7">
        <w:t>њ</w:t>
      </w:r>
      <w:r>
        <w:t>а</w:t>
      </w:r>
      <w:r w:rsidR="008B0DCE" w:rsidRPr="002458A2">
        <w:t xml:space="preserve"> </w:t>
      </w:r>
      <w:r w:rsidR="00B61EF7">
        <w:t>и</w:t>
      </w:r>
      <w:r w:rsidR="008B0DCE" w:rsidRPr="002458A2">
        <w:t xml:space="preserve"> </w:t>
      </w:r>
      <w:r>
        <w:t>ев</w:t>
      </w:r>
      <w:r w:rsidR="00B61EF7">
        <w:t>и</w:t>
      </w:r>
      <w:r>
        <w:t>де</w:t>
      </w:r>
      <w:r w:rsidR="00B61EF7">
        <w:t>нтир</w:t>
      </w:r>
      <w:r>
        <w:t>а</w:t>
      </w:r>
      <w:r w:rsidR="001019E7">
        <w:t>њ</w:t>
      </w:r>
      <w:r>
        <w:t>а</w:t>
      </w:r>
      <w:r w:rsidR="008B0DCE" w:rsidRPr="002458A2">
        <w:t xml:space="preserve"> </w:t>
      </w:r>
      <w:r w:rsidR="00B61EF7">
        <w:t>ст</w:t>
      </w:r>
      <w:r>
        <w:t>аба</w:t>
      </w:r>
      <w:r w:rsidR="00B61EF7">
        <w:t>л</w:t>
      </w:r>
      <w:r>
        <w:t>а</w:t>
      </w:r>
      <w:r w:rsidR="008B0DCE" w:rsidRPr="002458A2">
        <w:t xml:space="preserve"> </w:t>
      </w:r>
      <w:r w:rsidR="00B61EF7">
        <w:t>з</w:t>
      </w:r>
      <w:r>
        <w:t>а</w:t>
      </w:r>
      <w:r w:rsidR="008B0DCE" w:rsidRPr="002458A2">
        <w:t xml:space="preserve"> </w:t>
      </w:r>
      <w:r w:rsidR="00B61EF7">
        <w:t>с</w:t>
      </w:r>
      <w:r>
        <w:t>е</w:t>
      </w:r>
      <w:r w:rsidR="00B61EF7">
        <w:t>чу</w:t>
      </w:r>
      <w:r w:rsidR="008B0DCE" w:rsidRPr="002458A2">
        <w:t xml:space="preserve">, </w:t>
      </w:r>
      <w:r w:rsidR="00B61EF7">
        <w:t>тј</w:t>
      </w:r>
      <w:r w:rsidR="008B0DCE" w:rsidRPr="002458A2">
        <w:t xml:space="preserve">. </w:t>
      </w:r>
      <w:r w:rsidR="00B61EF7">
        <w:t>посл</w:t>
      </w:r>
      <w:r>
        <w:t>е</w:t>
      </w:r>
      <w:r w:rsidR="008B0DCE" w:rsidRPr="002458A2">
        <w:t xml:space="preserve"> </w:t>
      </w:r>
      <w:r w:rsidR="00B61EF7">
        <w:t>из</w:t>
      </w:r>
      <w:r>
        <w:t>в</w:t>
      </w:r>
      <w:r w:rsidR="00B61EF7">
        <w:t>рш</w:t>
      </w:r>
      <w:r>
        <w:t>е</w:t>
      </w:r>
      <w:r w:rsidR="00B61EF7">
        <w:t>н</w:t>
      </w:r>
      <w:r>
        <w:t>е</w:t>
      </w:r>
      <w:r w:rsidR="008B0DCE" w:rsidRPr="002458A2">
        <w:t xml:space="preserve"> </w:t>
      </w:r>
      <w:r>
        <w:t>д</w:t>
      </w:r>
      <w:r w:rsidR="00B61EF7">
        <w:t>озн</w:t>
      </w:r>
      <w:r>
        <w:t>а</w:t>
      </w:r>
      <w:r w:rsidR="00B61EF7">
        <w:t>к</w:t>
      </w:r>
      <w:r>
        <w:t>е</w:t>
      </w:r>
      <w:r w:rsidR="008B0DCE" w:rsidRPr="002458A2">
        <w:t xml:space="preserve"> </w:t>
      </w:r>
      <w:r w:rsidR="00B61EF7">
        <w:t>ст</w:t>
      </w:r>
      <w:r>
        <w:t>аба</w:t>
      </w:r>
      <w:r w:rsidR="00B61EF7">
        <w:t>л</w:t>
      </w:r>
      <w:r>
        <w:t>а</w:t>
      </w:r>
      <w:r w:rsidR="008B0DCE" w:rsidRPr="002458A2">
        <w:t xml:space="preserve">. </w:t>
      </w:r>
      <w:r>
        <w:t>Д</w:t>
      </w:r>
      <w:r w:rsidR="00B61EF7">
        <w:t>озн</w:t>
      </w:r>
      <w:r>
        <w:t>а</w:t>
      </w:r>
      <w:r w:rsidR="00B61EF7">
        <w:t>ку</w:t>
      </w:r>
      <w:r w:rsidR="008B0DCE" w:rsidRPr="002458A2">
        <w:t xml:space="preserve"> </w:t>
      </w:r>
      <w:r w:rsidR="00B61EF7">
        <w:t>ст</w:t>
      </w:r>
      <w:r>
        <w:t>аба</w:t>
      </w:r>
      <w:r w:rsidR="00B61EF7">
        <w:t>л</w:t>
      </w:r>
      <w:r>
        <w:t>а</w:t>
      </w:r>
      <w:r w:rsidR="008B0DCE" w:rsidRPr="002458A2">
        <w:t xml:space="preserve"> </w:t>
      </w:r>
      <w:r w:rsidR="00B61EF7">
        <w:t>з</w:t>
      </w:r>
      <w:r>
        <w:t>а</w:t>
      </w:r>
      <w:r w:rsidR="008B0DCE" w:rsidRPr="002458A2">
        <w:t xml:space="preserve"> </w:t>
      </w:r>
      <w:r w:rsidR="00B61EF7">
        <w:t>с</w:t>
      </w:r>
      <w:r>
        <w:t>е</w:t>
      </w:r>
      <w:r w:rsidR="00B61EF7">
        <w:t>чу</w:t>
      </w:r>
      <w:r w:rsidR="008B0DCE" w:rsidRPr="002458A2">
        <w:t xml:space="preserve"> </w:t>
      </w:r>
      <w:r>
        <w:t>в</w:t>
      </w:r>
      <w:r w:rsidR="00B61EF7">
        <w:t>рши</w:t>
      </w:r>
      <w:r w:rsidR="008B0DCE" w:rsidRPr="002458A2">
        <w:t xml:space="preserve"> </w:t>
      </w:r>
      <w:r w:rsidR="00B61EF7">
        <w:t>стручно</w:t>
      </w:r>
      <w:r w:rsidR="008B0DCE" w:rsidRPr="002458A2">
        <w:t xml:space="preserve"> </w:t>
      </w:r>
      <w:r w:rsidR="00B61EF7">
        <w:t>лиц</w:t>
      </w:r>
      <w:r>
        <w:t>е</w:t>
      </w:r>
      <w:r w:rsidR="008B0DCE" w:rsidRPr="002458A2">
        <w:t xml:space="preserve"> </w:t>
      </w:r>
      <w:r w:rsidR="00B61EF7">
        <w:t>з</w:t>
      </w:r>
      <w:r>
        <w:t>а</w:t>
      </w:r>
      <w:r w:rsidR="00B61EF7">
        <w:t>посл</w:t>
      </w:r>
      <w:r>
        <w:t>е</w:t>
      </w:r>
      <w:r w:rsidR="00B61EF7">
        <w:t>но</w:t>
      </w:r>
      <w:r w:rsidR="008B0DCE" w:rsidRPr="002458A2">
        <w:t xml:space="preserve"> </w:t>
      </w:r>
      <w:r w:rsidR="00B61EF7">
        <w:t>у</w:t>
      </w:r>
      <w:r w:rsidR="008B0DCE" w:rsidRPr="002458A2">
        <w:t xml:space="preserve"> </w:t>
      </w:r>
      <w:r>
        <w:t>ШГ</w:t>
      </w:r>
      <w:r w:rsidR="008B0DCE" w:rsidRPr="002458A2">
        <w:t xml:space="preserve"> </w:t>
      </w:r>
      <w:r w:rsidR="008B0DCE" w:rsidRPr="002458A2">
        <w:sym w:font="Symbol" w:char="F0B2"/>
      </w:r>
      <w:r>
        <w:t>С</w:t>
      </w:r>
      <w:r w:rsidR="00B61EF7">
        <w:t>ом</w:t>
      </w:r>
      <w:r>
        <w:t>б</w:t>
      </w:r>
      <w:r w:rsidR="00B61EF7">
        <w:t>ор</w:t>
      </w:r>
      <w:r w:rsidR="008B0DCE" w:rsidRPr="002458A2">
        <w:sym w:font="Symbol" w:char="F0B2"/>
      </w:r>
      <w:r w:rsidR="008B0DCE" w:rsidRPr="002458A2">
        <w:t>.</w:t>
      </w:r>
    </w:p>
    <w:p w:rsidR="008B0DCE" w:rsidRPr="002458A2" w:rsidRDefault="00BE010D" w:rsidP="00E5624B">
      <w:pPr>
        <w:ind w:firstLine="567"/>
      </w:pPr>
      <w:r>
        <w:t>Зав</w:t>
      </w:r>
      <w:r w:rsidR="00B61EF7">
        <w:t>исно</w:t>
      </w:r>
      <w:r w:rsidR="008B0DCE" w:rsidRPr="002458A2">
        <w:t xml:space="preserve"> </w:t>
      </w:r>
      <w:r w:rsidR="00B61EF7">
        <w:t>о</w:t>
      </w:r>
      <w:r>
        <w:t>д</w:t>
      </w:r>
      <w:r w:rsidR="008B0DCE" w:rsidRPr="002458A2">
        <w:t xml:space="preserve"> </w:t>
      </w:r>
      <w:r w:rsidR="00B61EF7">
        <w:t>ци</w:t>
      </w:r>
      <w:r w:rsidR="001019E7">
        <w:t>љ</w:t>
      </w:r>
      <w:r>
        <w:t>а</w:t>
      </w:r>
      <w:r w:rsidR="008B0DCE" w:rsidRPr="002458A2">
        <w:t xml:space="preserve"> </w:t>
      </w:r>
      <w:r>
        <w:t>га</w:t>
      </w:r>
      <w:r w:rsidR="00B61EF7">
        <w:t>з</w:t>
      </w:r>
      <w:r>
        <w:t>д</w:t>
      </w:r>
      <w:r w:rsidR="00B61EF7">
        <w:t>о</w:t>
      </w:r>
      <w:r>
        <w:t>ва</w:t>
      </w:r>
      <w:r w:rsidR="001019E7">
        <w:t>њ</w:t>
      </w:r>
      <w:r>
        <w:t>а</w:t>
      </w:r>
      <w:r w:rsidR="008B0DCE" w:rsidRPr="002458A2">
        <w:t xml:space="preserve"> </w:t>
      </w:r>
      <w:r w:rsidR="00B61EF7">
        <w:t>и</w:t>
      </w:r>
      <w:r w:rsidR="008B0DCE" w:rsidRPr="002458A2">
        <w:t xml:space="preserve"> </w:t>
      </w:r>
      <w:r w:rsidR="00B61EF7">
        <w:t>н</w:t>
      </w:r>
      <w:r>
        <w:t>а</w:t>
      </w:r>
      <w:r w:rsidR="00B61EF7">
        <w:t>чин</w:t>
      </w:r>
      <w:r>
        <w:t>а</w:t>
      </w:r>
      <w:r w:rsidR="008B0DCE" w:rsidRPr="002458A2">
        <w:t xml:space="preserve"> </w:t>
      </w:r>
      <w:r w:rsidR="00B61EF7">
        <w:t>из</w:t>
      </w:r>
      <w:r>
        <w:t>в</w:t>
      </w:r>
      <w:r w:rsidR="00B61EF7">
        <w:t>о</w:t>
      </w:r>
      <w:r>
        <w:t>ђе</w:t>
      </w:r>
      <w:r w:rsidR="001019E7">
        <w:t>њ</w:t>
      </w:r>
      <w:r>
        <w:t>а</w:t>
      </w:r>
      <w:r w:rsidR="008B0DCE" w:rsidRPr="002458A2">
        <w:t xml:space="preserve">, </w:t>
      </w:r>
      <w:r w:rsidR="00B61EF7">
        <w:t>с</w:t>
      </w:r>
      <w:r>
        <w:t>е</w:t>
      </w:r>
      <w:r w:rsidR="00B61EF7">
        <w:t>ч</w:t>
      </w:r>
      <w:r>
        <w:t>е</w:t>
      </w:r>
      <w:r w:rsidR="008B0DCE" w:rsidRPr="002458A2">
        <w:t xml:space="preserve"> </w:t>
      </w:r>
      <w:r w:rsidR="00B61EF7">
        <w:t>мо</w:t>
      </w:r>
      <w:r>
        <w:t>г</w:t>
      </w:r>
      <w:r w:rsidR="00B61EF7">
        <w:t>у</w:t>
      </w:r>
      <w:r w:rsidR="008B0DCE" w:rsidRPr="002458A2">
        <w:t xml:space="preserve"> </w:t>
      </w:r>
      <w:r>
        <w:t>б</w:t>
      </w:r>
      <w:r w:rsidR="00B61EF7">
        <w:t>ити</w:t>
      </w:r>
      <w:r w:rsidR="008B0DCE" w:rsidRPr="002458A2">
        <w:t>:</w:t>
      </w:r>
    </w:p>
    <w:p w:rsidR="008B0DCE" w:rsidRPr="002458A2" w:rsidRDefault="008B0DCE" w:rsidP="00B5350C">
      <w:pPr>
        <w:pStyle w:val="Header"/>
        <w:rPr>
          <w:sz w:val="24"/>
        </w:rPr>
      </w:pPr>
    </w:p>
    <w:p w:rsidR="008B0DCE" w:rsidRPr="002458A2" w:rsidRDefault="008B0DCE" w:rsidP="00B5350C">
      <w:pPr>
        <w:ind w:firstLine="2160"/>
      </w:pPr>
      <w:r w:rsidRPr="002458A2">
        <w:t xml:space="preserve">- </w:t>
      </w:r>
      <w:r w:rsidR="00B61EF7">
        <w:t>с</w:t>
      </w:r>
      <w:r w:rsidR="00BE010D">
        <w:t>е</w:t>
      </w:r>
      <w:r w:rsidR="00B61EF7">
        <w:t>ч</w:t>
      </w:r>
      <w:r w:rsidR="00BE010D">
        <w:t>е</w:t>
      </w:r>
      <w:r w:rsidRPr="002458A2">
        <w:t xml:space="preserve">  </w:t>
      </w:r>
      <w:r w:rsidR="00B61EF7">
        <w:t>о</w:t>
      </w:r>
      <w:r w:rsidR="00BE010D">
        <w:t>б</w:t>
      </w:r>
      <w:r w:rsidR="00B61EF7">
        <w:t>н</w:t>
      </w:r>
      <w:r w:rsidR="00BE010D">
        <w:t>ав</w:t>
      </w:r>
      <w:r w:rsidR="001019E7">
        <w:t>љ</w:t>
      </w:r>
      <w:r w:rsidR="00BE010D">
        <w:t>а</w:t>
      </w:r>
      <w:r w:rsidR="001019E7">
        <w:t>њ</w:t>
      </w:r>
      <w:r w:rsidR="00BE010D">
        <w:t>а</w:t>
      </w:r>
      <w:r w:rsidRPr="002458A2">
        <w:t xml:space="preserve"> (</w:t>
      </w:r>
      <w:r w:rsidR="00BE010D">
        <w:t>г</w:t>
      </w:r>
      <w:r w:rsidR="00B61EF7">
        <w:t>л</w:t>
      </w:r>
      <w:r w:rsidR="00BE010D">
        <w:t>ав</w:t>
      </w:r>
      <w:r w:rsidR="00B61EF7">
        <w:t>ни</w:t>
      </w:r>
      <w:r w:rsidRPr="002458A2">
        <w:t xml:space="preserve"> </w:t>
      </w:r>
      <w:r w:rsidR="00B61EF7">
        <w:t>принос</w:t>
      </w:r>
      <w:r w:rsidRPr="002458A2">
        <w:t>),</w:t>
      </w:r>
    </w:p>
    <w:p w:rsidR="008B0DCE" w:rsidRPr="002458A2" w:rsidRDefault="008B0DCE" w:rsidP="00B5350C">
      <w:pPr>
        <w:ind w:firstLine="2160"/>
      </w:pPr>
      <w:r w:rsidRPr="002458A2">
        <w:t xml:space="preserve">- </w:t>
      </w:r>
      <w:r w:rsidR="00B61EF7">
        <w:t>прор</w:t>
      </w:r>
      <w:r w:rsidR="00BE010D">
        <w:t>ед</w:t>
      </w:r>
      <w:r w:rsidR="00B61EF7">
        <w:t>н</w:t>
      </w:r>
      <w:r w:rsidR="00BE010D">
        <w:t>е</w:t>
      </w:r>
      <w:r w:rsidRPr="002458A2">
        <w:t xml:space="preserve">  </w:t>
      </w:r>
      <w:r w:rsidR="00B61EF7">
        <w:t>с</w:t>
      </w:r>
      <w:r w:rsidR="00BE010D">
        <w:t>е</w:t>
      </w:r>
      <w:r w:rsidR="00B61EF7">
        <w:t>ч</w:t>
      </w:r>
      <w:r w:rsidR="00BE010D">
        <w:t>е</w:t>
      </w:r>
      <w:r w:rsidRPr="002458A2">
        <w:t xml:space="preserve"> (</w:t>
      </w:r>
      <w:r w:rsidR="00B61EF7">
        <w:t>пр</w:t>
      </w:r>
      <w:r w:rsidR="00BE010D">
        <w:t>е</w:t>
      </w:r>
      <w:r w:rsidR="00B61EF7">
        <w:t>тхо</w:t>
      </w:r>
      <w:r w:rsidR="00BE010D">
        <w:t>д</w:t>
      </w:r>
      <w:r w:rsidR="00B61EF7">
        <w:t>ни</w:t>
      </w:r>
      <w:r w:rsidRPr="002458A2">
        <w:t xml:space="preserve"> </w:t>
      </w:r>
      <w:r w:rsidR="00B61EF7">
        <w:t>принос</w:t>
      </w:r>
      <w:r w:rsidRPr="002458A2">
        <w:t>)</w:t>
      </w:r>
    </w:p>
    <w:p w:rsidR="008B0DCE" w:rsidRPr="002458A2" w:rsidRDefault="008B0DCE" w:rsidP="00B5350C">
      <w:pPr>
        <w:pStyle w:val="Heading3"/>
        <w:rPr>
          <w:szCs w:val="24"/>
        </w:rPr>
      </w:pPr>
      <w:bookmarkStart w:id="1017" w:name="_Toc140019086"/>
      <w:bookmarkStart w:id="1018" w:name="_Toc535232905"/>
      <w:bookmarkStart w:id="1019" w:name="_Toc71886448"/>
      <w:r w:rsidRPr="002458A2">
        <w:rPr>
          <w:szCs w:val="24"/>
        </w:rPr>
        <w:t xml:space="preserve">9.3.1. </w:t>
      </w:r>
      <w:r w:rsidR="00BE010D">
        <w:rPr>
          <w:szCs w:val="24"/>
        </w:rPr>
        <w:t>Се</w:t>
      </w:r>
      <w:r w:rsidR="00B61EF7">
        <w:rPr>
          <w:szCs w:val="24"/>
        </w:rPr>
        <w:t>ч</w:t>
      </w:r>
      <w:r w:rsidR="00BE010D">
        <w:rPr>
          <w:szCs w:val="24"/>
        </w:rPr>
        <w:t>е</w:t>
      </w:r>
      <w:r w:rsidRPr="002458A2">
        <w:rPr>
          <w:szCs w:val="24"/>
        </w:rPr>
        <w:t xml:space="preserve"> </w:t>
      </w:r>
      <w:r w:rsidR="00B61EF7">
        <w:rPr>
          <w:szCs w:val="24"/>
        </w:rPr>
        <w:t>о</w:t>
      </w:r>
      <w:r w:rsidR="00BE010D">
        <w:rPr>
          <w:szCs w:val="24"/>
        </w:rPr>
        <w:t>б</w:t>
      </w:r>
      <w:r w:rsidR="00B61EF7">
        <w:rPr>
          <w:szCs w:val="24"/>
        </w:rPr>
        <w:t>н</w:t>
      </w:r>
      <w:r w:rsidR="00BE010D">
        <w:rPr>
          <w:szCs w:val="24"/>
        </w:rPr>
        <w:t>ав</w:t>
      </w:r>
      <w:r w:rsidR="001019E7">
        <w:rPr>
          <w:szCs w:val="24"/>
        </w:rPr>
        <w:t>љ</w:t>
      </w:r>
      <w:r w:rsidR="00BE010D">
        <w:rPr>
          <w:szCs w:val="24"/>
        </w:rPr>
        <w:t>а</w:t>
      </w:r>
      <w:r w:rsidR="001019E7">
        <w:rPr>
          <w:szCs w:val="24"/>
        </w:rPr>
        <w:t>њ</w:t>
      </w:r>
      <w:r w:rsidR="00BE010D">
        <w:rPr>
          <w:szCs w:val="24"/>
        </w:rPr>
        <w:t>а</w:t>
      </w:r>
      <w:r w:rsidRPr="002458A2">
        <w:rPr>
          <w:szCs w:val="24"/>
        </w:rPr>
        <w:t xml:space="preserve"> -</w:t>
      </w:r>
      <w:r w:rsidR="00B61EF7">
        <w:rPr>
          <w:szCs w:val="24"/>
        </w:rPr>
        <w:t>чист</w:t>
      </w:r>
      <w:r w:rsidR="00BE010D">
        <w:rPr>
          <w:szCs w:val="24"/>
        </w:rPr>
        <w:t>е</w:t>
      </w:r>
      <w:r w:rsidRPr="002458A2">
        <w:rPr>
          <w:szCs w:val="24"/>
        </w:rPr>
        <w:t xml:space="preserve"> </w:t>
      </w:r>
      <w:r w:rsidR="00B61EF7">
        <w:rPr>
          <w:szCs w:val="24"/>
        </w:rPr>
        <w:t>с</w:t>
      </w:r>
      <w:r w:rsidR="00BE010D">
        <w:rPr>
          <w:szCs w:val="24"/>
        </w:rPr>
        <w:t>е</w:t>
      </w:r>
      <w:r w:rsidR="00B61EF7">
        <w:rPr>
          <w:szCs w:val="24"/>
        </w:rPr>
        <w:t>ч</w:t>
      </w:r>
      <w:r w:rsidR="00BE010D">
        <w:rPr>
          <w:szCs w:val="24"/>
        </w:rPr>
        <w:t>е</w:t>
      </w:r>
      <w:bookmarkEnd w:id="1017"/>
      <w:bookmarkEnd w:id="1018"/>
      <w:bookmarkEnd w:id="1019"/>
    </w:p>
    <w:p w:rsidR="008B0DCE" w:rsidRPr="002458A2" w:rsidRDefault="00BE010D" w:rsidP="00B5350C">
      <w:pPr>
        <w:ind w:firstLine="720"/>
        <w:rPr>
          <w:lang w:val="sr-Latn-CS"/>
        </w:rPr>
      </w:pPr>
      <w:r>
        <w:rPr>
          <w:lang w:val="sr-Latn-CS"/>
        </w:rPr>
        <w:t>Обе</w:t>
      </w:r>
      <w:r w:rsidR="00B61EF7">
        <w:rPr>
          <w:lang w:val="sr-Latn-CS"/>
        </w:rPr>
        <w:t>л</w:t>
      </w:r>
      <w:r>
        <w:rPr>
          <w:lang w:val="sr-Latn-CS"/>
        </w:rPr>
        <w:t>е</w:t>
      </w:r>
      <w:r w:rsidR="00B61EF7">
        <w:rPr>
          <w:lang w:val="sr-Latn-CS"/>
        </w:rPr>
        <w:t>ж</w:t>
      </w:r>
      <w:r>
        <w:rPr>
          <w:lang w:val="sr-Latn-CS"/>
        </w:rPr>
        <w:t>ава</w:t>
      </w:r>
      <w:r w:rsidR="001019E7">
        <w:rPr>
          <w:lang w:val="sr-Latn-CS"/>
        </w:rPr>
        <w:t>њ</w:t>
      </w:r>
      <w:r>
        <w:rPr>
          <w:lang w:val="sr-Latn-CS"/>
        </w:rPr>
        <w:t>е</w:t>
      </w:r>
      <w:r w:rsidR="008B0DCE" w:rsidRPr="002458A2">
        <w:rPr>
          <w:lang w:val="sr-Latn-CS"/>
        </w:rPr>
        <w:t xml:space="preserve"> </w:t>
      </w:r>
      <w:r w:rsidR="00B61EF7">
        <w:rPr>
          <w:lang w:val="sr-Latn-CS"/>
        </w:rPr>
        <w:t>ст</w:t>
      </w:r>
      <w:r>
        <w:rPr>
          <w:lang w:val="sr-Latn-CS"/>
        </w:rPr>
        <w:t>аба</w:t>
      </w:r>
      <w:r w:rsidR="00B61EF7">
        <w:rPr>
          <w:lang w:val="sr-Latn-CS"/>
        </w:rPr>
        <w:t>л</w:t>
      </w:r>
      <w:r>
        <w:rPr>
          <w:lang w:val="sr-Latn-CS"/>
        </w:rPr>
        <w:t>а</w:t>
      </w:r>
      <w:r w:rsidR="008B0DCE" w:rsidRPr="002458A2">
        <w:rPr>
          <w:lang w:val="sr-Latn-CS"/>
        </w:rPr>
        <w:t xml:space="preserve"> </w:t>
      </w:r>
      <w:r w:rsidR="00B61EF7">
        <w:rPr>
          <w:lang w:val="sr-Latn-CS"/>
        </w:rPr>
        <w:t>з</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е</w:t>
      </w:r>
      <w:r w:rsidR="008B0DCE" w:rsidRPr="002458A2">
        <w:rPr>
          <w:lang w:val="sr-Latn-CS"/>
        </w:rPr>
        <w:t xml:space="preserve"> </w:t>
      </w:r>
      <w:r w:rsidR="00B61EF7">
        <w:rPr>
          <w:lang w:val="sr-Latn-CS"/>
        </w:rPr>
        <w:t>о</w:t>
      </w:r>
      <w:r>
        <w:rPr>
          <w:lang w:val="sr-Latn-CS"/>
        </w:rPr>
        <w:t>б</w:t>
      </w:r>
      <w:r w:rsidR="00B61EF7">
        <w:rPr>
          <w:lang w:val="sr-Latn-CS"/>
        </w:rPr>
        <w:t>н</w:t>
      </w:r>
      <w:r>
        <w:rPr>
          <w:lang w:val="sr-Latn-CS"/>
        </w:rPr>
        <w:t>ав</w:t>
      </w:r>
      <w:r w:rsidR="001019E7">
        <w:rPr>
          <w:lang w:val="sr-Latn-CS"/>
        </w:rPr>
        <w:t>љ</w:t>
      </w:r>
      <w:r>
        <w:rPr>
          <w:lang w:val="sr-Latn-CS"/>
        </w:rPr>
        <w:t>а</w:t>
      </w:r>
      <w:r w:rsidR="001019E7">
        <w:rPr>
          <w:lang w:val="sr-Latn-CS"/>
        </w:rPr>
        <w:t>њ</w:t>
      </w:r>
      <w:r>
        <w:rPr>
          <w:lang w:val="sr-Latn-CS"/>
        </w:rPr>
        <w:t>а</w:t>
      </w:r>
      <w:r w:rsidR="008B0DCE" w:rsidRPr="002458A2">
        <w:rPr>
          <w:lang w:val="sr-Latn-CS"/>
        </w:rPr>
        <w:t xml:space="preserve"> </w:t>
      </w:r>
      <w:r>
        <w:rPr>
          <w:lang w:val="sr-Latn-CS"/>
        </w:rPr>
        <w:t>в</w:t>
      </w:r>
      <w:r w:rsidR="00B61EF7">
        <w:rPr>
          <w:lang w:val="sr-Latn-CS"/>
        </w:rPr>
        <w:t>рши</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по</w:t>
      </w:r>
      <w:r>
        <w:rPr>
          <w:lang w:val="sr-Latn-CS"/>
        </w:rPr>
        <w:t>в</w:t>
      </w:r>
      <w:r w:rsidR="00B61EF7">
        <w:rPr>
          <w:lang w:val="sr-Latn-CS"/>
        </w:rPr>
        <w:t>ршински</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то</w:t>
      </w:r>
      <w:r w:rsidR="008B0DCE" w:rsidRPr="002458A2">
        <w:rPr>
          <w:lang w:val="sr-Latn-CS"/>
        </w:rPr>
        <w:t xml:space="preserve"> </w:t>
      </w:r>
      <w:r w:rsidR="00B61EF7">
        <w:rPr>
          <w:lang w:val="sr-Latn-CS"/>
        </w:rPr>
        <w:t>по</w:t>
      </w:r>
      <w:r w:rsidR="008B0DCE" w:rsidRPr="002458A2">
        <w:rPr>
          <w:lang w:val="sr-Latn-CS"/>
        </w:rPr>
        <w:t xml:space="preserve"> </w:t>
      </w:r>
      <w:r>
        <w:rPr>
          <w:lang w:val="sr-Latn-CS"/>
        </w:rPr>
        <w:t>г</w:t>
      </w:r>
      <w:r w:rsidR="00B61EF7">
        <w:rPr>
          <w:lang w:val="sr-Latn-CS"/>
        </w:rPr>
        <w:t>р</w:t>
      </w:r>
      <w:r>
        <w:rPr>
          <w:lang w:val="sr-Latn-CS"/>
        </w:rPr>
        <w:t>а</w:t>
      </w:r>
      <w:r w:rsidR="00B61EF7">
        <w:rPr>
          <w:lang w:val="sr-Latn-CS"/>
        </w:rPr>
        <w:t>ничној</w:t>
      </w:r>
      <w:r w:rsidR="008B0DCE" w:rsidRPr="002458A2">
        <w:rPr>
          <w:lang w:val="sr-Latn-CS"/>
        </w:rPr>
        <w:t xml:space="preserve"> </w:t>
      </w:r>
      <w:r w:rsidR="00B61EF7">
        <w:rPr>
          <w:lang w:val="sr-Latn-CS"/>
        </w:rPr>
        <w:t>линији</w:t>
      </w:r>
      <w:r w:rsidR="008B0DCE" w:rsidRPr="002458A2">
        <w:rPr>
          <w:lang w:val="sr-Latn-CS"/>
        </w:rPr>
        <w:t xml:space="preserve"> </w:t>
      </w:r>
      <w:r w:rsidR="00B61EF7">
        <w:rPr>
          <w:lang w:val="sr-Latn-CS"/>
        </w:rPr>
        <w:t>кој</w:t>
      </w:r>
      <w:r>
        <w:rPr>
          <w:lang w:val="sr-Latn-CS"/>
        </w:rPr>
        <w:t>а</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ук</w:t>
      </w:r>
      <w:r w:rsidR="001019E7">
        <w:rPr>
          <w:lang w:val="sr-Latn-CS"/>
        </w:rPr>
        <w:t>љ</w:t>
      </w:r>
      <w:r w:rsidR="00B61EF7">
        <w:rPr>
          <w:lang w:val="sr-Latn-CS"/>
        </w:rPr>
        <w:t>учуј</w:t>
      </w:r>
      <w:r>
        <w:rPr>
          <w:lang w:val="sr-Latn-CS"/>
        </w:rPr>
        <w:t>е</w:t>
      </w:r>
      <w:r w:rsidR="008B0DCE" w:rsidRPr="002458A2">
        <w:rPr>
          <w:lang w:val="sr-Latn-CS"/>
        </w:rPr>
        <w:t xml:space="preserve"> </w:t>
      </w:r>
      <w:r w:rsidR="00B61EF7">
        <w:rPr>
          <w:lang w:val="sr-Latn-CS"/>
        </w:rPr>
        <w:t>у</w:t>
      </w:r>
      <w:r w:rsidR="008B0DCE" w:rsidRPr="002458A2">
        <w:rPr>
          <w:lang w:val="sr-Latn-CS"/>
        </w:rPr>
        <w:t xml:space="preserve"> </w:t>
      </w:r>
      <w:r w:rsidR="00B61EF7">
        <w:rPr>
          <w:lang w:val="sr-Latn-CS"/>
        </w:rPr>
        <w:t>по</w:t>
      </w:r>
      <w:r>
        <w:rPr>
          <w:lang w:val="sr-Latn-CS"/>
        </w:rPr>
        <w:t>в</w:t>
      </w:r>
      <w:r w:rsidR="00B61EF7">
        <w:rPr>
          <w:lang w:val="sr-Latn-CS"/>
        </w:rPr>
        <w:t>ршину</w:t>
      </w:r>
      <w:r w:rsidR="008B0DCE" w:rsidRPr="002458A2">
        <w:rPr>
          <w:lang w:val="sr-Latn-CS"/>
        </w:rPr>
        <w:t xml:space="preserve"> </w:t>
      </w:r>
      <w:r w:rsidR="00B61EF7">
        <w:rPr>
          <w:lang w:val="sr-Latn-CS"/>
        </w:rPr>
        <w:t>з</w:t>
      </w:r>
      <w:r>
        <w:rPr>
          <w:lang w:val="sr-Latn-CS"/>
        </w:rPr>
        <w:t>а</w:t>
      </w:r>
      <w:r w:rsidR="008B0DCE" w:rsidRPr="002458A2">
        <w:rPr>
          <w:lang w:val="sr-Latn-CS"/>
        </w:rPr>
        <w:t xml:space="preserve"> </w:t>
      </w:r>
      <w:r w:rsidR="00B61EF7">
        <w:rPr>
          <w:lang w:val="sr-Latn-CS"/>
        </w:rPr>
        <w:t>чисту</w:t>
      </w:r>
      <w:r w:rsidR="008B0DCE" w:rsidRPr="002458A2">
        <w:rPr>
          <w:lang w:val="sr-Latn-CS"/>
        </w:rPr>
        <w:t xml:space="preserve"> </w:t>
      </w:r>
      <w:r w:rsidR="00B61EF7">
        <w:rPr>
          <w:lang w:val="sr-Latn-CS"/>
        </w:rPr>
        <w:t>с</w:t>
      </w:r>
      <w:r>
        <w:rPr>
          <w:lang w:val="sr-Latn-CS"/>
        </w:rPr>
        <w:t>е</w:t>
      </w:r>
      <w:r w:rsidR="00B61EF7">
        <w:rPr>
          <w:lang w:val="sr-Latn-CS"/>
        </w:rPr>
        <w:t>чу</w:t>
      </w:r>
      <w:r w:rsidR="008B0DCE" w:rsidRPr="002458A2">
        <w:rPr>
          <w:lang w:val="sr-Latn-CS"/>
        </w:rPr>
        <w:t xml:space="preserve">. </w:t>
      </w:r>
    </w:p>
    <w:p w:rsidR="008B0DCE" w:rsidRPr="002458A2" w:rsidRDefault="00BE010D" w:rsidP="00B5350C">
      <w:pPr>
        <w:ind w:firstLine="720"/>
        <w:rPr>
          <w:lang w:val="sr-Latn-CS"/>
        </w:rPr>
      </w:pPr>
      <w:r>
        <w:rPr>
          <w:lang w:val="sr-Latn-CS"/>
        </w:rPr>
        <w:t>В</w:t>
      </w:r>
      <w:r w:rsidR="00B61EF7">
        <w:rPr>
          <w:lang w:val="sr-Latn-CS"/>
        </w:rPr>
        <w:t>р</w:t>
      </w:r>
      <w:r>
        <w:rPr>
          <w:lang w:val="sr-Latn-CS"/>
        </w:rPr>
        <w:t>е</w:t>
      </w:r>
      <w:r w:rsidR="00B61EF7">
        <w:rPr>
          <w:lang w:val="sr-Latn-CS"/>
        </w:rPr>
        <w:t>м</w:t>
      </w:r>
      <w:r>
        <w:rPr>
          <w:lang w:val="sr-Latn-CS"/>
        </w:rPr>
        <w:t>е</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ђе</w:t>
      </w:r>
      <w:r w:rsidR="001019E7">
        <w:rPr>
          <w:lang w:val="sr-Latn-CS"/>
        </w:rPr>
        <w:t>њ</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ниј</w:t>
      </w:r>
      <w:r>
        <w:rPr>
          <w:lang w:val="sr-Latn-CS"/>
        </w:rPr>
        <w:t>е</w:t>
      </w:r>
      <w:r w:rsidR="008B0DCE" w:rsidRPr="002458A2">
        <w:rPr>
          <w:lang w:val="sr-Latn-CS"/>
        </w:rPr>
        <w:t xml:space="preserve"> </w:t>
      </w:r>
      <w:r>
        <w:rPr>
          <w:lang w:val="sr-Latn-CS"/>
        </w:rPr>
        <w:t>да</w:t>
      </w:r>
      <w:r w:rsidR="00B61EF7">
        <w:rPr>
          <w:lang w:val="sr-Latn-CS"/>
        </w:rPr>
        <w:t>тумски</w:t>
      </w:r>
      <w:r w:rsidR="008B0DCE" w:rsidRPr="002458A2">
        <w:rPr>
          <w:lang w:val="sr-Latn-CS"/>
        </w:rPr>
        <w:t xml:space="preserve"> </w:t>
      </w:r>
      <w:r w:rsidR="00B61EF7">
        <w:rPr>
          <w:lang w:val="sr-Latn-CS"/>
        </w:rPr>
        <w:t>о</w:t>
      </w:r>
      <w:r>
        <w:rPr>
          <w:lang w:val="sr-Latn-CS"/>
        </w:rPr>
        <w:t>г</w:t>
      </w:r>
      <w:r w:rsidR="00B61EF7">
        <w:rPr>
          <w:lang w:val="sr-Latn-CS"/>
        </w:rPr>
        <w:t>р</w:t>
      </w:r>
      <w:r>
        <w:rPr>
          <w:lang w:val="sr-Latn-CS"/>
        </w:rPr>
        <w:t>а</w:t>
      </w:r>
      <w:r w:rsidR="00B61EF7">
        <w:rPr>
          <w:lang w:val="sr-Latn-CS"/>
        </w:rPr>
        <w:t>нич</w:t>
      </w:r>
      <w:r>
        <w:rPr>
          <w:lang w:val="sr-Latn-CS"/>
        </w:rPr>
        <w:t>е</w:t>
      </w:r>
      <w:r w:rsidR="00B61EF7">
        <w:rPr>
          <w:lang w:val="sr-Latn-CS"/>
        </w:rPr>
        <w:t>но</w:t>
      </w:r>
      <w:r w:rsidR="008B0DCE" w:rsidRPr="002458A2">
        <w:rPr>
          <w:lang w:val="sr-Latn-CS"/>
        </w:rPr>
        <w:t xml:space="preserve"> </w:t>
      </w:r>
      <w:r w:rsidR="00B61EF7">
        <w:rPr>
          <w:lang w:val="sr-Latn-CS"/>
        </w:rPr>
        <w:t>ј</w:t>
      </w:r>
      <w:r>
        <w:rPr>
          <w:lang w:val="sr-Latn-CS"/>
        </w:rPr>
        <w:t>е</w:t>
      </w:r>
      <w:r w:rsidR="00B61EF7">
        <w:rPr>
          <w:lang w:val="sr-Latn-CS"/>
        </w:rPr>
        <w:t>р</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по</w:t>
      </w:r>
      <w:r>
        <w:rPr>
          <w:lang w:val="sr-Latn-CS"/>
        </w:rPr>
        <w:t>в</w:t>
      </w:r>
      <w:r w:rsidR="00B61EF7">
        <w:rPr>
          <w:lang w:val="sr-Latn-CS"/>
        </w:rPr>
        <w:t>ршин</w:t>
      </w:r>
      <w:r>
        <w:rPr>
          <w:lang w:val="sr-Latn-CS"/>
        </w:rPr>
        <w:t>е</w:t>
      </w:r>
      <w:r w:rsidR="008B0DCE" w:rsidRPr="002458A2">
        <w:rPr>
          <w:lang w:val="sr-Latn-CS"/>
        </w:rPr>
        <w:t xml:space="preserve"> </w:t>
      </w:r>
      <w:r w:rsidR="00B61EF7">
        <w:rPr>
          <w:lang w:val="sr-Latn-CS"/>
        </w:rPr>
        <w:t>о</w:t>
      </w:r>
      <w:r>
        <w:rPr>
          <w:lang w:val="sr-Latn-CS"/>
        </w:rPr>
        <w:t>б</w:t>
      </w:r>
      <w:r w:rsidR="00B61EF7">
        <w:rPr>
          <w:lang w:val="sr-Latn-CS"/>
        </w:rPr>
        <w:t>н</w:t>
      </w:r>
      <w:r>
        <w:rPr>
          <w:lang w:val="sr-Latn-CS"/>
        </w:rPr>
        <w:t>ав</w:t>
      </w:r>
      <w:r w:rsidR="001019E7">
        <w:rPr>
          <w:lang w:val="sr-Latn-CS"/>
        </w:rPr>
        <w:t>љ</w:t>
      </w:r>
      <w:r>
        <w:rPr>
          <w:lang w:val="sr-Latn-CS"/>
        </w:rPr>
        <w:t>а</w:t>
      </w:r>
      <w:r w:rsidR="00B61EF7">
        <w:rPr>
          <w:lang w:val="sr-Latn-CS"/>
        </w:rPr>
        <w:t>ју</w:t>
      </w:r>
      <w:r w:rsidR="008B0DCE" w:rsidRPr="002458A2">
        <w:rPr>
          <w:lang w:val="sr-Latn-CS"/>
        </w:rPr>
        <w:t xml:space="preserve"> </w:t>
      </w:r>
      <w:r>
        <w:rPr>
          <w:lang w:val="sr-Latn-CS"/>
        </w:rPr>
        <w:t>ве</w:t>
      </w:r>
      <w:r w:rsidR="00B61EF7">
        <w:rPr>
          <w:lang w:val="sr-Latn-CS"/>
        </w:rPr>
        <w:t>шт</w:t>
      </w:r>
      <w:r>
        <w:rPr>
          <w:lang w:val="sr-Latn-CS"/>
        </w:rPr>
        <w:t>а</w:t>
      </w:r>
      <w:r w:rsidR="00B61EF7">
        <w:rPr>
          <w:lang w:val="sr-Latn-CS"/>
        </w:rPr>
        <w:t>чким</w:t>
      </w:r>
      <w:r w:rsidR="008B0DCE" w:rsidRPr="002458A2">
        <w:rPr>
          <w:lang w:val="sr-Latn-CS"/>
        </w:rPr>
        <w:t xml:space="preserve"> </w:t>
      </w:r>
      <w:r w:rsidR="00B61EF7">
        <w:rPr>
          <w:lang w:val="sr-Latn-CS"/>
        </w:rPr>
        <w:t>пут</w:t>
      </w:r>
      <w:r>
        <w:rPr>
          <w:lang w:val="sr-Latn-CS"/>
        </w:rPr>
        <w:t>е</w:t>
      </w:r>
      <w:r w:rsidR="00B61EF7">
        <w:rPr>
          <w:lang w:val="sr-Latn-CS"/>
        </w:rPr>
        <w:t>м</w:t>
      </w:r>
      <w:r w:rsidR="008B0DCE" w:rsidRPr="002458A2">
        <w:rPr>
          <w:lang w:val="sr-Latn-CS"/>
        </w:rPr>
        <w:t xml:space="preserve">. </w:t>
      </w:r>
      <w:r>
        <w:rPr>
          <w:lang w:val="sr-Latn-CS"/>
        </w:rPr>
        <w:t>Јед</w:t>
      </w:r>
      <w:r w:rsidR="00B61EF7">
        <w:rPr>
          <w:lang w:val="sr-Latn-CS"/>
        </w:rPr>
        <w:t>ино</w:t>
      </w:r>
      <w:r w:rsidR="008B0DCE" w:rsidRPr="002458A2">
        <w:rPr>
          <w:lang w:val="sr-Latn-CS"/>
        </w:rPr>
        <w:t xml:space="preserve"> </w:t>
      </w:r>
      <w:r w:rsidR="00B61EF7">
        <w:rPr>
          <w:lang w:val="sr-Latn-CS"/>
        </w:rPr>
        <w:t>у</w:t>
      </w:r>
      <w:r w:rsidR="008B0DCE" w:rsidRPr="002458A2">
        <w:rPr>
          <w:lang w:val="sr-Latn-CS"/>
        </w:rPr>
        <w:t xml:space="preserve"> </w:t>
      </w:r>
      <w:r w:rsidR="00B61EF7">
        <w:rPr>
          <w:lang w:val="sr-Latn-CS"/>
        </w:rPr>
        <w:t>случ</w:t>
      </w:r>
      <w:r>
        <w:rPr>
          <w:lang w:val="sr-Latn-CS"/>
        </w:rPr>
        <w:t>а</w:t>
      </w:r>
      <w:r w:rsidR="00B61EF7">
        <w:rPr>
          <w:lang w:val="sr-Latn-CS"/>
        </w:rPr>
        <w:t>ју</w:t>
      </w:r>
      <w:r w:rsidR="008B0DCE" w:rsidRPr="002458A2">
        <w:rPr>
          <w:lang w:val="sr-Latn-CS"/>
        </w:rPr>
        <w:t xml:space="preserve"> </w:t>
      </w:r>
      <w:r>
        <w:rPr>
          <w:lang w:val="sr-Latn-CS"/>
        </w:rPr>
        <w:t>веге</w:t>
      </w:r>
      <w:r w:rsidR="00B61EF7">
        <w:rPr>
          <w:lang w:val="sr-Latn-CS"/>
        </w:rPr>
        <w:t>т</w:t>
      </w:r>
      <w:r>
        <w:rPr>
          <w:lang w:val="sr-Latn-CS"/>
        </w:rPr>
        <w:t>а</w:t>
      </w:r>
      <w:r w:rsidR="00B61EF7">
        <w:rPr>
          <w:lang w:val="sr-Latn-CS"/>
        </w:rPr>
        <w:t>ти</w:t>
      </w:r>
      <w:r>
        <w:rPr>
          <w:lang w:val="sr-Latn-CS"/>
        </w:rPr>
        <w:t>в</w:t>
      </w:r>
      <w:r w:rsidR="00B61EF7">
        <w:rPr>
          <w:lang w:val="sr-Latn-CS"/>
        </w:rPr>
        <w:t>но</w:t>
      </w:r>
      <w:r>
        <w:rPr>
          <w:lang w:val="sr-Latn-CS"/>
        </w:rPr>
        <w:t>г</w:t>
      </w:r>
      <w:r w:rsidR="008B0DCE" w:rsidRPr="002458A2">
        <w:rPr>
          <w:lang w:val="sr-Latn-CS"/>
        </w:rPr>
        <w:t xml:space="preserve"> </w:t>
      </w:r>
      <w:r w:rsidR="00B61EF7">
        <w:rPr>
          <w:lang w:val="sr-Latn-CS"/>
        </w:rPr>
        <w:t>о</w:t>
      </w:r>
      <w:r>
        <w:rPr>
          <w:lang w:val="sr-Latn-CS"/>
        </w:rPr>
        <w:t>б</w:t>
      </w:r>
      <w:r w:rsidR="00B61EF7">
        <w:rPr>
          <w:lang w:val="sr-Latn-CS"/>
        </w:rPr>
        <w:t>н</w:t>
      </w:r>
      <w:r>
        <w:rPr>
          <w:lang w:val="sr-Latn-CS"/>
        </w:rPr>
        <w:t>ав</w:t>
      </w:r>
      <w:r w:rsidR="001019E7">
        <w:rPr>
          <w:lang w:val="sr-Latn-CS"/>
        </w:rPr>
        <w:t>љ</w:t>
      </w:r>
      <w:r>
        <w:rPr>
          <w:lang w:val="sr-Latn-CS"/>
        </w:rPr>
        <w:t>а</w:t>
      </w:r>
      <w:r w:rsidR="001019E7">
        <w:rPr>
          <w:lang w:val="sr-Latn-CS"/>
        </w:rPr>
        <w:t>њ</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е</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мор</w:t>
      </w:r>
      <w:r>
        <w:rPr>
          <w:lang w:val="sr-Latn-CS"/>
        </w:rPr>
        <w:t>а</w:t>
      </w:r>
      <w:r w:rsidR="00B61EF7">
        <w:rPr>
          <w:lang w:val="sr-Latn-CS"/>
        </w:rPr>
        <w:t>ју</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w:t>
      </w:r>
      <w:r w:rsidR="00B61EF7">
        <w:rPr>
          <w:lang w:val="sr-Latn-CS"/>
        </w:rPr>
        <w:t>ити</w:t>
      </w:r>
      <w:r w:rsidR="008B0DCE" w:rsidRPr="002458A2">
        <w:rPr>
          <w:lang w:val="sr-Latn-CS"/>
        </w:rPr>
        <w:t xml:space="preserve"> </w:t>
      </w:r>
      <w:r w:rsidR="00B61EF7">
        <w:rPr>
          <w:lang w:val="sr-Latn-CS"/>
        </w:rPr>
        <w:t>у</w:t>
      </w:r>
      <w:r w:rsidR="008B0DCE" w:rsidRPr="002458A2">
        <w:rPr>
          <w:lang w:val="sr-Latn-CS"/>
        </w:rPr>
        <w:t xml:space="preserve"> </w:t>
      </w:r>
      <w:r w:rsidR="00B61EF7">
        <w:rPr>
          <w:lang w:val="sr-Latn-CS"/>
        </w:rPr>
        <w:t>п</w:t>
      </w:r>
      <w:r>
        <w:rPr>
          <w:lang w:val="sr-Latn-CS"/>
        </w:rPr>
        <w:t>е</w:t>
      </w:r>
      <w:r w:rsidR="00B61EF7">
        <w:rPr>
          <w:lang w:val="sr-Latn-CS"/>
        </w:rPr>
        <w:t>рио</w:t>
      </w:r>
      <w:r>
        <w:rPr>
          <w:lang w:val="sr-Latn-CS"/>
        </w:rPr>
        <w:t>д</w:t>
      </w:r>
      <w:r w:rsidR="00B61EF7">
        <w:rPr>
          <w:lang w:val="sr-Latn-CS"/>
        </w:rPr>
        <w:t>у</w:t>
      </w:r>
      <w:r w:rsidR="008B0DCE" w:rsidRPr="002458A2">
        <w:rPr>
          <w:lang w:val="sr-Latn-CS"/>
        </w:rPr>
        <w:t xml:space="preserve"> </w:t>
      </w:r>
      <w:r w:rsidR="00B61EF7">
        <w:rPr>
          <w:lang w:val="sr-Latn-CS"/>
        </w:rPr>
        <w:t>о</w:t>
      </w:r>
      <w:r>
        <w:rPr>
          <w:lang w:val="sr-Latn-CS"/>
        </w:rPr>
        <w:t>д</w:t>
      </w:r>
      <w:r w:rsidR="008B0DCE" w:rsidRPr="002458A2">
        <w:rPr>
          <w:lang w:val="sr-Latn-CS"/>
        </w:rPr>
        <w:t xml:space="preserve"> 1. </w:t>
      </w:r>
      <w:r w:rsidR="00B61EF7">
        <w:rPr>
          <w:lang w:val="sr-Latn-CS"/>
        </w:rPr>
        <w:t>но</w:t>
      </w:r>
      <w:r>
        <w:rPr>
          <w:lang w:val="sr-Latn-CS"/>
        </w:rPr>
        <w:t>ве</w:t>
      </w:r>
      <w:r w:rsidR="00B61EF7">
        <w:rPr>
          <w:lang w:val="sr-Latn-CS"/>
        </w:rPr>
        <w:t>м</w:t>
      </w:r>
      <w:r>
        <w:rPr>
          <w:lang w:val="sr-Latn-CS"/>
        </w:rPr>
        <w:t>б</w:t>
      </w:r>
      <w:r w:rsidR="00B61EF7">
        <w:rPr>
          <w:lang w:val="sr-Latn-CS"/>
        </w:rPr>
        <w:t>р</w:t>
      </w:r>
      <w:r>
        <w:rPr>
          <w:lang w:val="sr-Latn-CS"/>
        </w:rPr>
        <w:t>а</w:t>
      </w:r>
      <w:r w:rsidR="008B0DCE" w:rsidRPr="002458A2">
        <w:rPr>
          <w:lang w:val="sr-Latn-CS"/>
        </w:rPr>
        <w:t xml:space="preserve"> </w:t>
      </w:r>
      <w:r>
        <w:rPr>
          <w:lang w:val="sr-Latn-CS"/>
        </w:rPr>
        <w:t>д</w:t>
      </w:r>
      <w:r w:rsidR="00B61EF7">
        <w:rPr>
          <w:lang w:val="sr-Latn-CS"/>
        </w:rPr>
        <w:t>о</w:t>
      </w:r>
      <w:r w:rsidR="008B0DCE" w:rsidRPr="002458A2">
        <w:rPr>
          <w:lang w:val="sr-Latn-CS"/>
        </w:rPr>
        <w:t xml:space="preserve"> 31. </w:t>
      </w:r>
      <w:r w:rsidR="00B61EF7">
        <w:rPr>
          <w:lang w:val="sr-Latn-CS"/>
        </w:rPr>
        <w:t>м</w:t>
      </w:r>
      <w:r>
        <w:rPr>
          <w:lang w:val="sr-Latn-CS"/>
        </w:rPr>
        <w:t>а</w:t>
      </w:r>
      <w:r w:rsidR="00B61EF7">
        <w:rPr>
          <w:lang w:val="sr-Latn-CS"/>
        </w:rPr>
        <w:t>рт</w:t>
      </w:r>
      <w:r>
        <w:rPr>
          <w:lang w:val="sr-Latn-CS"/>
        </w:rPr>
        <w:t>а</w:t>
      </w:r>
      <w:r w:rsidR="008B0DCE" w:rsidRPr="002458A2">
        <w:rPr>
          <w:lang w:val="sr-Latn-CS"/>
        </w:rPr>
        <w:t xml:space="preserve">. </w:t>
      </w:r>
    </w:p>
    <w:p w:rsidR="008B0DCE" w:rsidRDefault="00BE010D" w:rsidP="00B5350C">
      <w:pPr>
        <w:ind w:firstLine="720"/>
      </w:pPr>
      <w:r>
        <w:rPr>
          <w:lang w:val="sr-Latn-CS"/>
        </w:rPr>
        <w:t>Да</w:t>
      </w:r>
      <w:r w:rsidR="008B0DCE" w:rsidRPr="002458A2">
        <w:rPr>
          <w:lang w:val="sr-Latn-CS"/>
        </w:rPr>
        <w:t xml:space="preserve"> </w:t>
      </w:r>
      <w:r>
        <w:rPr>
          <w:lang w:val="sr-Latn-CS"/>
        </w:rPr>
        <w:t>б</w:t>
      </w:r>
      <w:r w:rsidR="00B61EF7">
        <w:rPr>
          <w:lang w:val="sr-Latn-CS"/>
        </w:rPr>
        <w:t>и</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пл</w:t>
      </w:r>
      <w:r>
        <w:rPr>
          <w:lang w:val="sr-Latn-CS"/>
        </w:rPr>
        <w:t>а</w:t>
      </w:r>
      <w:r w:rsidR="00B61EF7">
        <w:rPr>
          <w:lang w:val="sr-Latn-CS"/>
        </w:rPr>
        <w:t>нир</w:t>
      </w:r>
      <w:r>
        <w:rPr>
          <w:lang w:val="sr-Latn-CS"/>
        </w:rPr>
        <w:t>а</w:t>
      </w:r>
      <w:r w:rsidR="00B61EF7">
        <w:rPr>
          <w:lang w:val="sr-Latn-CS"/>
        </w:rPr>
        <w:t>ни</w:t>
      </w:r>
      <w:r w:rsidR="008B0DCE" w:rsidRPr="002458A2">
        <w:rPr>
          <w:lang w:val="sr-Latn-CS"/>
        </w:rPr>
        <w:t xml:space="preserve"> </w:t>
      </w:r>
      <w:r w:rsidR="00B61EF7">
        <w:rPr>
          <w:lang w:val="sr-Latn-CS"/>
        </w:rPr>
        <w:t>ци</w:t>
      </w:r>
      <w:r w:rsidR="001019E7">
        <w:rPr>
          <w:lang w:val="sr-Latn-CS"/>
        </w:rPr>
        <w:t>љ</w:t>
      </w:r>
      <w:r>
        <w:rPr>
          <w:lang w:val="sr-Latn-CS"/>
        </w:rPr>
        <w:t>ев</w:t>
      </w:r>
      <w:r w:rsidR="00B61EF7">
        <w:rPr>
          <w:lang w:val="sr-Latn-CS"/>
        </w:rPr>
        <w:t>и</w:t>
      </w:r>
      <w:r w:rsidR="008B0DCE" w:rsidRPr="002458A2">
        <w:rPr>
          <w:lang w:val="sr-Latn-CS"/>
        </w:rPr>
        <w:t xml:space="preserve"> </w:t>
      </w:r>
      <w:r>
        <w:rPr>
          <w:lang w:val="sr-Latn-CS"/>
        </w:rPr>
        <w:t>га</w:t>
      </w:r>
      <w:r w:rsidR="00B61EF7">
        <w:rPr>
          <w:lang w:val="sr-Latn-CS"/>
        </w:rPr>
        <w:t>з</w:t>
      </w:r>
      <w:r>
        <w:rPr>
          <w:lang w:val="sr-Latn-CS"/>
        </w:rPr>
        <w:t>д</w:t>
      </w:r>
      <w:r w:rsidR="00B61EF7">
        <w:rPr>
          <w:lang w:val="sr-Latn-CS"/>
        </w:rPr>
        <w:t>о</w:t>
      </w:r>
      <w:r>
        <w:rPr>
          <w:lang w:val="sr-Latn-CS"/>
        </w:rPr>
        <w:t>ва</w:t>
      </w:r>
      <w:r w:rsidR="001019E7">
        <w:rPr>
          <w:lang w:val="sr-Latn-CS"/>
        </w:rPr>
        <w:t>њ</w:t>
      </w:r>
      <w:r>
        <w:rPr>
          <w:lang w:val="sr-Latn-CS"/>
        </w:rPr>
        <w:t>а</w:t>
      </w:r>
      <w:r w:rsidR="008B0DCE" w:rsidRPr="002458A2">
        <w:rPr>
          <w:lang w:val="sr-Latn-CS"/>
        </w:rPr>
        <w:t xml:space="preserve"> </w:t>
      </w:r>
      <w:r w:rsidR="00B61EF7">
        <w:rPr>
          <w:lang w:val="sr-Latn-CS"/>
        </w:rPr>
        <w:t>што</w:t>
      </w:r>
      <w:r w:rsidR="008B0DCE" w:rsidRPr="002458A2">
        <w:rPr>
          <w:lang w:val="sr-Latn-CS"/>
        </w:rPr>
        <w:t xml:space="preserve"> </w:t>
      </w:r>
      <w:r w:rsidR="00B61EF7">
        <w:rPr>
          <w:lang w:val="sr-Latn-CS"/>
        </w:rPr>
        <w:t>потпуниј</w:t>
      </w:r>
      <w:r>
        <w:rPr>
          <w:lang w:val="sr-Latn-CS"/>
        </w:rPr>
        <w:t>е</w:t>
      </w:r>
      <w:r w:rsidR="008B0DCE" w:rsidRPr="002458A2">
        <w:rPr>
          <w:lang w:val="sr-Latn-CS"/>
        </w:rPr>
        <w:t xml:space="preserve"> </w:t>
      </w:r>
      <w:r w:rsidR="00B61EF7">
        <w:rPr>
          <w:lang w:val="sr-Latn-CS"/>
        </w:rPr>
        <w:t>ост</w:t>
      </w:r>
      <w:r>
        <w:rPr>
          <w:lang w:val="sr-Latn-CS"/>
        </w:rPr>
        <w:t>ва</w:t>
      </w:r>
      <w:r w:rsidR="00B61EF7">
        <w:rPr>
          <w:lang w:val="sr-Latn-CS"/>
        </w:rPr>
        <w:t>рили</w:t>
      </w:r>
      <w:r w:rsidR="008B0DCE" w:rsidRPr="002458A2">
        <w:rPr>
          <w:lang w:val="sr-Latn-CS"/>
        </w:rPr>
        <w:t xml:space="preserve">, </w:t>
      </w:r>
      <w:r>
        <w:rPr>
          <w:lang w:val="sr-Latn-CS"/>
        </w:rPr>
        <w:t>а</w:t>
      </w:r>
      <w:r w:rsidR="008B0DCE" w:rsidRPr="002458A2">
        <w:rPr>
          <w:lang w:val="sr-Latn-CS"/>
        </w:rPr>
        <w:t xml:space="preserve"> </w:t>
      </w:r>
      <w:r w:rsidR="00B61EF7">
        <w:rPr>
          <w:lang w:val="sr-Latn-CS"/>
        </w:rPr>
        <w:t>р</w:t>
      </w:r>
      <w:r>
        <w:rPr>
          <w:lang w:val="sr-Latn-CS"/>
        </w:rPr>
        <w:t>ад</w:t>
      </w:r>
      <w:r w:rsidR="00B61EF7">
        <w:rPr>
          <w:lang w:val="sr-Latn-CS"/>
        </w:rPr>
        <w:t>о</w:t>
      </w:r>
      <w:r>
        <w:rPr>
          <w:lang w:val="sr-Latn-CS"/>
        </w:rPr>
        <w:t>в</w:t>
      </w:r>
      <w:r w:rsidR="00B61EF7">
        <w:rPr>
          <w:lang w:val="sr-Latn-CS"/>
        </w:rPr>
        <w:t>и</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w:t>
      </w:r>
      <w:r w:rsidR="00B61EF7">
        <w:rPr>
          <w:lang w:val="sr-Latn-CS"/>
        </w:rPr>
        <w:t>или</w:t>
      </w:r>
      <w:r w:rsidR="008B0DCE" w:rsidRPr="002458A2">
        <w:rPr>
          <w:lang w:val="sr-Latn-CS"/>
        </w:rPr>
        <w:t xml:space="preserve"> </w:t>
      </w:r>
      <w:r>
        <w:rPr>
          <w:lang w:val="sr-Latn-CS"/>
        </w:rPr>
        <w:t>е</w:t>
      </w:r>
      <w:r w:rsidR="00B61EF7">
        <w:rPr>
          <w:lang w:val="sr-Latn-CS"/>
        </w:rPr>
        <w:t>фик</w:t>
      </w:r>
      <w:r>
        <w:rPr>
          <w:lang w:val="sr-Latn-CS"/>
        </w:rPr>
        <w:t>а</w:t>
      </w:r>
      <w:r w:rsidR="00B61EF7">
        <w:rPr>
          <w:lang w:val="sr-Latn-CS"/>
        </w:rPr>
        <w:t>сно</w:t>
      </w:r>
      <w:r w:rsidR="008B0DCE" w:rsidRPr="002458A2">
        <w:rPr>
          <w:lang w:val="sr-Latn-CS"/>
        </w:rPr>
        <w:t xml:space="preserve">, </w:t>
      </w:r>
      <w:r w:rsidR="00B61EF7">
        <w:rPr>
          <w:lang w:val="sr-Latn-CS"/>
        </w:rPr>
        <w:t>при</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ђе</w:t>
      </w:r>
      <w:r w:rsidR="001019E7">
        <w:rPr>
          <w:lang w:val="sr-Latn-CS"/>
        </w:rPr>
        <w:t>њ</w:t>
      </w:r>
      <w:r w:rsidR="00B61EF7">
        <w:rPr>
          <w:lang w:val="sr-Latn-CS"/>
        </w:rPr>
        <w:t>у</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тр</w:t>
      </w:r>
      <w:r>
        <w:rPr>
          <w:lang w:val="sr-Latn-CS"/>
        </w:rPr>
        <w:t>еба</w:t>
      </w:r>
      <w:r w:rsidR="008B0DCE" w:rsidRPr="002458A2">
        <w:rPr>
          <w:lang w:val="sr-Latn-CS"/>
        </w:rPr>
        <w:t xml:space="preserve"> </w:t>
      </w:r>
      <w:r w:rsidR="00B61EF7">
        <w:rPr>
          <w:lang w:val="sr-Latn-CS"/>
        </w:rPr>
        <w:t>н</w:t>
      </w:r>
      <w:r>
        <w:rPr>
          <w:lang w:val="sr-Latn-CS"/>
        </w:rPr>
        <w:t>а</w:t>
      </w:r>
      <w:r w:rsidR="00B61EF7">
        <w:rPr>
          <w:lang w:val="sr-Latn-CS"/>
        </w:rPr>
        <w:t>стој</w:t>
      </w:r>
      <w:r>
        <w:rPr>
          <w:lang w:val="sr-Latn-CS"/>
        </w:rPr>
        <w:t>а</w:t>
      </w:r>
      <w:r w:rsidR="00B61EF7">
        <w:rPr>
          <w:lang w:val="sr-Latn-CS"/>
        </w:rPr>
        <w:t>ти</w:t>
      </w:r>
      <w:r w:rsidR="008B0DCE" w:rsidRPr="002458A2">
        <w:rPr>
          <w:lang w:val="sr-Latn-CS"/>
        </w:rPr>
        <w:t xml:space="preserve"> </w:t>
      </w:r>
      <w:r>
        <w:rPr>
          <w:lang w:val="sr-Latn-CS"/>
        </w:rPr>
        <w:t>да</w:t>
      </w:r>
      <w:r w:rsidR="008B0DCE" w:rsidRPr="002458A2">
        <w:rPr>
          <w:lang w:val="sr-Latn-CS"/>
        </w:rPr>
        <w:t xml:space="preserve"> </w:t>
      </w:r>
      <w:r>
        <w:rPr>
          <w:lang w:val="sr-Latn-CS"/>
        </w:rPr>
        <w:t>г</w:t>
      </w:r>
      <w:r w:rsidR="00B61EF7">
        <w:rPr>
          <w:lang w:val="sr-Latn-CS"/>
        </w:rPr>
        <w:t>о</w:t>
      </w:r>
      <w:r>
        <w:rPr>
          <w:lang w:val="sr-Latn-CS"/>
        </w:rPr>
        <w:t>д</w:t>
      </w:r>
      <w:r w:rsidR="00B61EF7">
        <w:rPr>
          <w:lang w:val="sr-Latn-CS"/>
        </w:rPr>
        <w:t>иш</w:t>
      </w:r>
      <w:r w:rsidR="001019E7">
        <w:rPr>
          <w:lang w:val="sr-Latn-CS"/>
        </w:rPr>
        <w:t>њ</w:t>
      </w:r>
      <w:r>
        <w:rPr>
          <w:lang w:val="sr-Latn-CS"/>
        </w:rPr>
        <w:t>е</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е</w:t>
      </w:r>
      <w:r w:rsidR="008B0DCE" w:rsidRPr="002458A2">
        <w:rPr>
          <w:lang w:val="sr-Latn-CS"/>
        </w:rPr>
        <w:t xml:space="preserve"> </w:t>
      </w:r>
      <w:r>
        <w:rPr>
          <w:lang w:val="sr-Latn-CS"/>
        </w:rPr>
        <w:t>б</w:t>
      </w:r>
      <w:r w:rsidR="00B61EF7">
        <w:rPr>
          <w:lang w:val="sr-Latn-CS"/>
        </w:rPr>
        <w:t>у</w:t>
      </w:r>
      <w:r>
        <w:rPr>
          <w:lang w:val="sr-Latn-CS"/>
        </w:rPr>
        <w:t>д</w:t>
      </w:r>
      <w:r w:rsidR="00B61EF7">
        <w:rPr>
          <w:lang w:val="sr-Latn-CS"/>
        </w:rPr>
        <w:t>у</w:t>
      </w:r>
      <w:r w:rsidR="008B0DCE" w:rsidRPr="002458A2">
        <w:rPr>
          <w:lang w:val="sr-Latn-CS"/>
        </w:rPr>
        <w:t xml:space="preserve"> </w:t>
      </w:r>
      <w:r w:rsidR="00B61EF7">
        <w:rPr>
          <w:lang w:val="sr-Latn-CS"/>
        </w:rPr>
        <w:t>сконц</w:t>
      </w:r>
      <w:r>
        <w:rPr>
          <w:lang w:val="sr-Latn-CS"/>
        </w:rPr>
        <w:t>е</w:t>
      </w:r>
      <w:r w:rsidR="00B61EF7">
        <w:rPr>
          <w:lang w:val="sr-Latn-CS"/>
        </w:rPr>
        <w:t>нтрис</w:t>
      </w:r>
      <w:r>
        <w:rPr>
          <w:lang w:val="sr-Latn-CS"/>
        </w:rPr>
        <w:t>а</w:t>
      </w:r>
      <w:r w:rsidR="00B61EF7">
        <w:rPr>
          <w:lang w:val="sr-Latn-CS"/>
        </w:rPr>
        <w:t>н</w:t>
      </w:r>
      <w:r>
        <w:rPr>
          <w:lang w:val="sr-Latn-CS"/>
        </w:rPr>
        <w:t>е</w:t>
      </w:r>
      <w:r w:rsidR="008B0DCE" w:rsidRPr="002458A2">
        <w:rPr>
          <w:lang w:val="sr-Latn-CS"/>
        </w:rPr>
        <w:t xml:space="preserve"> </w:t>
      </w:r>
      <w:r w:rsidR="00B61EF7">
        <w:rPr>
          <w:lang w:val="sr-Latn-CS"/>
        </w:rPr>
        <w:t>р</w:t>
      </w:r>
      <w:r>
        <w:rPr>
          <w:lang w:val="sr-Latn-CS"/>
        </w:rPr>
        <w:t>ад</w:t>
      </w:r>
      <w:r w:rsidR="00B61EF7">
        <w:rPr>
          <w:lang w:val="sr-Latn-CS"/>
        </w:rPr>
        <w:t>и</w:t>
      </w:r>
      <w:r w:rsidR="008B0DCE" w:rsidRPr="002458A2">
        <w:rPr>
          <w:lang w:val="sr-Latn-CS"/>
        </w:rPr>
        <w:t xml:space="preserve"> </w:t>
      </w:r>
      <w:r w:rsidR="00B61EF7">
        <w:rPr>
          <w:lang w:val="sr-Latn-CS"/>
        </w:rPr>
        <w:t>л</w:t>
      </w:r>
      <w:r>
        <w:rPr>
          <w:lang w:val="sr-Latn-CS"/>
        </w:rPr>
        <w:t>а</w:t>
      </w:r>
      <w:r w:rsidR="00B61EF7">
        <w:rPr>
          <w:lang w:val="sr-Latn-CS"/>
        </w:rPr>
        <w:t>кш</w:t>
      </w:r>
      <w:r>
        <w:rPr>
          <w:lang w:val="sr-Latn-CS"/>
        </w:rPr>
        <w:t>е</w:t>
      </w:r>
      <w:r w:rsidR="008B0DCE" w:rsidRPr="002458A2">
        <w:rPr>
          <w:lang w:val="sr-Latn-CS"/>
        </w:rPr>
        <w:t xml:space="preserve"> </w:t>
      </w:r>
      <w:r w:rsidR="00B61EF7">
        <w:rPr>
          <w:lang w:val="sr-Latn-CS"/>
        </w:rPr>
        <w:t>ор</w:t>
      </w:r>
      <w:r>
        <w:rPr>
          <w:lang w:val="sr-Latn-CS"/>
        </w:rPr>
        <w:t>га</w:t>
      </w:r>
      <w:r w:rsidR="00B61EF7">
        <w:rPr>
          <w:lang w:val="sr-Latn-CS"/>
        </w:rPr>
        <w:t>низ</w:t>
      </w:r>
      <w:r>
        <w:rPr>
          <w:lang w:val="sr-Latn-CS"/>
        </w:rPr>
        <w:t>а</w:t>
      </w:r>
      <w:r w:rsidR="00B61EF7">
        <w:rPr>
          <w:lang w:val="sr-Latn-CS"/>
        </w:rPr>
        <w:t>циј</w:t>
      </w:r>
      <w:r>
        <w:rPr>
          <w:lang w:val="sr-Latn-CS"/>
        </w:rPr>
        <w:t>е</w:t>
      </w:r>
      <w:r w:rsidR="008B0DCE" w:rsidRPr="002458A2">
        <w:rPr>
          <w:lang w:val="sr-Latn-CS"/>
        </w:rPr>
        <w:t xml:space="preserve">. </w:t>
      </w:r>
      <w:r>
        <w:rPr>
          <w:lang w:val="sr-Latn-CS"/>
        </w:rPr>
        <w:t>Та</w:t>
      </w:r>
      <w:r w:rsidR="00B61EF7">
        <w:rPr>
          <w:lang w:val="sr-Latn-CS"/>
        </w:rPr>
        <w:t>ко</w:t>
      </w:r>
      <w:r>
        <w:rPr>
          <w:lang w:val="sr-Latn-CS"/>
        </w:rPr>
        <w:t>ђе</w:t>
      </w:r>
      <w:r w:rsidR="008B0DCE" w:rsidRPr="002458A2">
        <w:rPr>
          <w:lang w:val="sr-Latn-CS"/>
        </w:rPr>
        <w:t xml:space="preserve"> </w:t>
      </w:r>
      <w:r w:rsidR="00B61EF7">
        <w:rPr>
          <w:lang w:val="sr-Latn-CS"/>
        </w:rPr>
        <w:t>тр</w:t>
      </w:r>
      <w:r>
        <w:rPr>
          <w:lang w:val="sr-Latn-CS"/>
        </w:rPr>
        <w:t>еба</w:t>
      </w:r>
      <w:r w:rsidR="008B0DCE" w:rsidRPr="002458A2">
        <w:rPr>
          <w:lang w:val="sr-Latn-CS"/>
        </w:rPr>
        <w:t xml:space="preserve"> </w:t>
      </w:r>
      <w:r w:rsidR="00B61EF7">
        <w:rPr>
          <w:lang w:val="sr-Latn-CS"/>
        </w:rPr>
        <w:t>н</w:t>
      </w:r>
      <w:r>
        <w:rPr>
          <w:lang w:val="sr-Latn-CS"/>
        </w:rPr>
        <w:t>а</w:t>
      </w:r>
      <w:r w:rsidR="00B61EF7">
        <w:rPr>
          <w:lang w:val="sr-Latn-CS"/>
        </w:rPr>
        <w:t>стој</w:t>
      </w:r>
      <w:r>
        <w:rPr>
          <w:lang w:val="sr-Latn-CS"/>
        </w:rPr>
        <w:t>а</w:t>
      </w:r>
      <w:r w:rsidR="00B61EF7">
        <w:rPr>
          <w:lang w:val="sr-Latn-CS"/>
        </w:rPr>
        <w:t>ти</w:t>
      </w:r>
      <w:r w:rsidR="008B0DCE" w:rsidRPr="002458A2">
        <w:rPr>
          <w:lang w:val="sr-Latn-CS"/>
        </w:rPr>
        <w:t xml:space="preserve"> </w:t>
      </w:r>
      <w:r>
        <w:rPr>
          <w:lang w:val="sr-Latn-CS"/>
        </w:rPr>
        <w:t>да</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ус</w:t>
      </w:r>
      <w:r>
        <w:rPr>
          <w:lang w:val="sr-Latn-CS"/>
        </w:rPr>
        <w:t>аг</w:t>
      </w:r>
      <w:r w:rsidR="00B61EF7">
        <w:rPr>
          <w:lang w:val="sr-Latn-CS"/>
        </w:rPr>
        <w:t>л</w:t>
      </w:r>
      <w:r>
        <w:rPr>
          <w:lang w:val="sr-Latn-CS"/>
        </w:rPr>
        <w:t>а</w:t>
      </w:r>
      <w:r w:rsidR="00B61EF7">
        <w:rPr>
          <w:lang w:val="sr-Latn-CS"/>
        </w:rPr>
        <w:t>си</w:t>
      </w:r>
      <w:r w:rsidR="008B0DCE" w:rsidRPr="002458A2">
        <w:rPr>
          <w:lang w:val="sr-Latn-CS"/>
        </w:rPr>
        <w:t xml:space="preserve"> </w:t>
      </w:r>
      <w:r w:rsidR="00B61EF7">
        <w:rPr>
          <w:lang w:val="sr-Latn-CS"/>
        </w:rPr>
        <w:t>м</w:t>
      </w:r>
      <w:r>
        <w:rPr>
          <w:lang w:val="sr-Latn-CS"/>
        </w:rPr>
        <w:t>е</w:t>
      </w:r>
      <w:r w:rsidR="00B61EF7">
        <w:rPr>
          <w:lang w:val="sr-Latn-CS"/>
        </w:rPr>
        <w:t>сто</w:t>
      </w:r>
      <w:r w:rsidR="008B0DCE" w:rsidRPr="002458A2">
        <w:rPr>
          <w:lang w:val="sr-Latn-CS"/>
        </w:rPr>
        <w:t xml:space="preserve"> </w:t>
      </w:r>
      <w:r w:rsidR="00B61EF7">
        <w:rPr>
          <w:lang w:val="sr-Latn-CS"/>
        </w:rPr>
        <w:t>и</w:t>
      </w:r>
      <w:r w:rsidR="008B0DCE" w:rsidRPr="002458A2">
        <w:rPr>
          <w:lang w:val="sr-Latn-CS"/>
        </w:rPr>
        <w:t xml:space="preserve"> </w:t>
      </w:r>
      <w:r>
        <w:rPr>
          <w:lang w:val="sr-Latn-CS"/>
        </w:rPr>
        <w:t>в</w:t>
      </w:r>
      <w:r w:rsidR="00B61EF7">
        <w:rPr>
          <w:lang w:val="sr-Latn-CS"/>
        </w:rPr>
        <w:t>р</w:t>
      </w:r>
      <w:r>
        <w:rPr>
          <w:lang w:val="sr-Latn-CS"/>
        </w:rPr>
        <w:t>е</w:t>
      </w:r>
      <w:r w:rsidR="00B61EF7">
        <w:rPr>
          <w:lang w:val="sr-Latn-CS"/>
        </w:rPr>
        <w:t>м</w:t>
      </w:r>
      <w:r>
        <w:rPr>
          <w:lang w:val="sr-Latn-CS"/>
        </w:rPr>
        <w:t>е</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ђе</w:t>
      </w:r>
      <w:r w:rsidR="001019E7">
        <w:rPr>
          <w:lang w:val="sr-Latn-CS"/>
        </w:rPr>
        <w:t>њ</w:t>
      </w:r>
      <w:r>
        <w:rPr>
          <w:lang w:val="sr-Latn-CS"/>
        </w:rPr>
        <w:t>а</w:t>
      </w:r>
      <w:r w:rsidR="008B0DCE" w:rsidRPr="002458A2">
        <w:rPr>
          <w:lang w:val="sr-Latn-CS"/>
        </w:rPr>
        <w:t xml:space="preserve"> </w:t>
      </w:r>
      <w:r w:rsidR="00B61EF7">
        <w:rPr>
          <w:lang w:val="sr-Latn-CS"/>
        </w:rPr>
        <w:t>чистих</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прор</w:t>
      </w:r>
      <w:r>
        <w:rPr>
          <w:lang w:val="sr-Latn-CS"/>
        </w:rPr>
        <w:t>еда</w:t>
      </w:r>
      <w:r w:rsidR="008B0DCE" w:rsidRPr="002458A2">
        <w:rPr>
          <w:lang w:val="sr-Latn-CS"/>
        </w:rPr>
        <w:t xml:space="preserve">, </w:t>
      </w:r>
      <w:r w:rsidR="00B61EF7">
        <w:rPr>
          <w:lang w:val="sr-Latn-CS"/>
        </w:rPr>
        <w:t>т</w:t>
      </w:r>
      <w:r>
        <w:rPr>
          <w:lang w:val="sr-Latn-CS"/>
        </w:rPr>
        <w:t>а</w:t>
      </w:r>
      <w:r w:rsidR="00B61EF7">
        <w:rPr>
          <w:lang w:val="sr-Latn-CS"/>
        </w:rPr>
        <w:t>ко</w:t>
      </w:r>
      <w:r w:rsidR="008B0DCE" w:rsidRPr="002458A2">
        <w:rPr>
          <w:lang w:val="sr-Latn-CS"/>
        </w:rPr>
        <w:t xml:space="preserve"> </w:t>
      </w:r>
      <w:r w:rsidR="00B61EF7">
        <w:rPr>
          <w:lang w:val="sr-Latn-CS"/>
        </w:rPr>
        <w:t>што</w:t>
      </w:r>
      <w:r w:rsidR="008B0DCE" w:rsidRPr="002458A2">
        <w:rPr>
          <w:lang w:val="sr-Latn-CS"/>
        </w:rPr>
        <w:t xml:space="preserve"> </w:t>
      </w:r>
      <w:r w:rsidR="00B61EF7">
        <w:rPr>
          <w:lang w:val="sr-Latn-CS"/>
        </w:rPr>
        <w:t>ћ</w:t>
      </w:r>
      <w:r>
        <w:rPr>
          <w:lang w:val="sr-Latn-CS"/>
        </w:rPr>
        <w:t>е</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у</w:t>
      </w:r>
      <w:r w:rsidR="008B0DCE" w:rsidRPr="002458A2">
        <w:rPr>
          <w:lang w:val="sr-Latn-CS"/>
        </w:rPr>
        <w:t xml:space="preserve"> </w:t>
      </w:r>
      <w:r>
        <w:rPr>
          <w:lang w:val="sr-Latn-CS"/>
        </w:rPr>
        <w:t>б</w:t>
      </w:r>
      <w:r w:rsidR="00B61EF7">
        <w:rPr>
          <w:lang w:val="sr-Latn-CS"/>
        </w:rPr>
        <w:t>лизини</w:t>
      </w:r>
      <w:r w:rsidR="008B0DCE" w:rsidRPr="002458A2">
        <w:rPr>
          <w:lang w:val="sr-Latn-CS"/>
        </w:rPr>
        <w:t xml:space="preserve"> </w:t>
      </w:r>
      <w:r w:rsidR="00B61EF7">
        <w:rPr>
          <w:lang w:val="sr-Latn-CS"/>
        </w:rPr>
        <w:t>чистих</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исто</w:t>
      </w:r>
      <w:r>
        <w:rPr>
          <w:lang w:val="sr-Latn-CS"/>
        </w:rPr>
        <w:t>в</w:t>
      </w:r>
      <w:r w:rsidR="00B61EF7">
        <w:rPr>
          <w:lang w:val="sr-Latn-CS"/>
        </w:rPr>
        <w:t>р</w:t>
      </w:r>
      <w:r>
        <w:rPr>
          <w:lang w:val="sr-Latn-CS"/>
        </w:rPr>
        <w:t>е</w:t>
      </w:r>
      <w:r w:rsidR="00B61EF7">
        <w:rPr>
          <w:lang w:val="sr-Latn-CS"/>
        </w:rPr>
        <w:t>м</w:t>
      </w:r>
      <w:r>
        <w:rPr>
          <w:lang w:val="sr-Latn-CS"/>
        </w:rPr>
        <w:t>е</w:t>
      </w:r>
      <w:r w:rsidR="00B61EF7">
        <w:rPr>
          <w:lang w:val="sr-Latn-CS"/>
        </w:rPr>
        <w:t>но</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w:t>
      </w:r>
      <w:r w:rsidR="00B61EF7">
        <w:rPr>
          <w:lang w:val="sr-Latn-CS"/>
        </w:rPr>
        <w:t>ити</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прор</w:t>
      </w:r>
      <w:r>
        <w:rPr>
          <w:lang w:val="sr-Latn-CS"/>
        </w:rPr>
        <w:t>еде</w:t>
      </w:r>
      <w:r w:rsidR="008B0DCE" w:rsidRPr="002458A2">
        <w:rPr>
          <w:lang w:val="sr-Latn-CS"/>
        </w:rPr>
        <w:t xml:space="preserve">. </w:t>
      </w:r>
      <w:r>
        <w:rPr>
          <w:lang w:val="sr-Latn-CS"/>
        </w:rPr>
        <w:t>Се</w:t>
      </w:r>
      <w:r w:rsidR="00B61EF7">
        <w:rPr>
          <w:lang w:val="sr-Latn-CS"/>
        </w:rPr>
        <w:t>ч</w:t>
      </w:r>
      <w:r>
        <w:rPr>
          <w:lang w:val="sr-Latn-CS"/>
        </w:rPr>
        <w:t>е</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мор</w:t>
      </w:r>
      <w:r>
        <w:rPr>
          <w:lang w:val="sr-Latn-CS"/>
        </w:rPr>
        <w:t>а</w:t>
      </w:r>
      <w:r w:rsidR="00B61EF7">
        <w:rPr>
          <w:lang w:val="sr-Latn-CS"/>
        </w:rPr>
        <w:t>ју</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w:t>
      </w:r>
      <w:r w:rsidR="00B61EF7">
        <w:rPr>
          <w:lang w:val="sr-Latn-CS"/>
        </w:rPr>
        <w:t>ити</w:t>
      </w:r>
      <w:r w:rsidR="008B0DCE" w:rsidRPr="002458A2">
        <w:rPr>
          <w:lang w:val="sr-Latn-CS"/>
        </w:rPr>
        <w:t xml:space="preserve"> </w:t>
      </w:r>
      <w:r w:rsidR="00B61EF7">
        <w:rPr>
          <w:lang w:val="sr-Latn-CS"/>
        </w:rPr>
        <w:t>у</w:t>
      </w:r>
      <w:r w:rsidR="008B0DCE" w:rsidRPr="002458A2">
        <w:rPr>
          <w:lang w:val="sr-Latn-CS"/>
        </w:rPr>
        <w:t xml:space="preserve"> </w:t>
      </w:r>
      <w:r>
        <w:rPr>
          <w:lang w:val="sr-Latn-CS"/>
        </w:rPr>
        <w:t>в</w:t>
      </w:r>
      <w:r w:rsidR="00B61EF7">
        <w:rPr>
          <w:lang w:val="sr-Latn-CS"/>
        </w:rPr>
        <w:t>р</w:t>
      </w:r>
      <w:r>
        <w:rPr>
          <w:lang w:val="sr-Latn-CS"/>
        </w:rPr>
        <w:t>е</w:t>
      </w:r>
      <w:r w:rsidR="00B61EF7">
        <w:rPr>
          <w:lang w:val="sr-Latn-CS"/>
        </w:rPr>
        <w:t>м</w:t>
      </w:r>
      <w:r>
        <w:rPr>
          <w:lang w:val="sr-Latn-CS"/>
        </w:rPr>
        <w:t>е</w:t>
      </w:r>
      <w:r w:rsidR="008B0DCE" w:rsidRPr="002458A2">
        <w:rPr>
          <w:lang w:val="sr-Latn-CS"/>
        </w:rPr>
        <w:t xml:space="preserve"> </w:t>
      </w:r>
      <w:r w:rsidR="00B61EF7">
        <w:rPr>
          <w:lang w:val="sr-Latn-CS"/>
        </w:rPr>
        <w:t>к</w:t>
      </w:r>
      <w:r>
        <w:rPr>
          <w:lang w:val="sr-Latn-CS"/>
        </w:rPr>
        <w:t>ада</w:t>
      </w:r>
      <w:r w:rsidR="008B0DCE" w:rsidRPr="002458A2">
        <w:rPr>
          <w:lang w:val="sr-Latn-CS"/>
        </w:rPr>
        <w:t xml:space="preserve"> </w:t>
      </w:r>
      <w:r w:rsidR="00B61EF7">
        <w:rPr>
          <w:lang w:val="sr-Latn-CS"/>
        </w:rPr>
        <w:t>н</w:t>
      </w:r>
      <w:r>
        <w:rPr>
          <w:lang w:val="sr-Latn-CS"/>
        </w:rPr>
        <w:t>е</w:t>
      </w:r>
      <w:r w:rsidR="00B61EF7">
        <w:rPr>
          <w:lang w:val="sr-Latn-CS"/>
        </w:rPr>
        <w:t>м</w:t>
      </w:r>
      <w:r>
        <w:rPr>
          <w:lang w:val="sr-Latn-CS"/>
        </w:rPr>
        <w:t>а</w:t>
      </w:r>
      <w:r w:rsidR="008B0DCE" w:rsidRPr="002458A2">
        <w:rPr>
          <w:lang w:val="sr-Latn-CS"/>
        </w:rPr>
        <w:t xml:space="preserve"> </w:t>
      </w:r>
      <w:r w:rsidR="00B61EF7">
        <w:rPr>
          <w:lang w:val="sr-Latn-CS"/>
        </w:rPr>
        <w:t>оп</w:t>
      </w:r>
      <w:r>
        <w:rPr>
          <w:lang w:val="sr-Latn-CS"/>
        </w:rPr>
        <w:t>а</w:t>
      </w:r>
      <w:r w:rsidR="00B61EF7">
        <w:rPr>
          <w:lang w:val="sr-Latn-CS"/>
        </w:rPr>
        <w:t>сности</w:t>
      </w:r>
      <w:r w:rsidR="008B0DCE" w:rsidRPr="002458A2">
        <w:rPr>
          <w:lang w:val="sr-Latn-CS"/>
        </w:rPr>
        <w:t xml:space="preserve"> </w:t>
      </w:r>
      <w:r w:rsidR="00B61EF7">
        <w:rPr>
          <w:lang w:val="sr-Latn-CS"/>
        </w:rPr>
        <w:t>о</w:t>
      </w:r>
      <w:r>
        <w:rPr>
          <w:lang w:val="sr-Latn-CS"/>
        </w:rPr>
        <w:t>д</w:t>
      </w:r>
      <w:r w:rsidR="008B0DCE" w:rsidRPr="002458A2">
        <w:rPr>
          <w:lang w:val="sr-Latn-CS"/>
        </w:rPr>
        <w:t xml:space="preserve"> </w:t>
      </w:r>
      <w:r w:rsidR="00B61EF7">
        <w:rPr>
          <w:lang w:val="sr-Latn-CS"/>
        </w:rPr>
        <w:t>н</w:t>
      </w:r>
      <w:r>
        <w:rPr>
          <w:lang w:val="sr-Latn-CS"/>
        </w:rPr>
        <w:t>аг</w:t>
      </w:r>
      <w:r w:rsidR="00B61EF7">
        <w:rPr>
          <w:lang w:val="sr-Latn-CS"/>
        </w:rPr>
        <w:t>ло</w:t>
      </w:r>
      <w:r>
        <w:rPr>
          <w:lang w:val="sr-Latn-CS"/>
        </w:rPr>
        <w:t>г</w:t>
      </w:r>
      <w:r w:rsidR="008B0DCE" w:rsidRPr="002458A2">
        <w:rPr>
          <w:lang w:val="sr-Latn-CS"/>
        </w:rPr>
        <w:t xml:space="preserve"> </w:t>
      </w:r>
      <w:r>
        <w:rPr>
          <w:lang w:val="sr-Latn-CS"/>
        </w:rPr>
        <w:t>д</w:t>
      </w:r>
      <w:r w:rsidR="00B61EF7">
        <w:rPr>
          <w:lang w:val="sr-Latn-CS"/>
        </w:rPr>
        <w:t>ол</w:t>
      </w:r>
      <w:r>
        <w:rPr>
          <w:lang w:val="sr-Latn-CS"/>
        </w:rPr>
        <w:t>а</w:t>
      </w:r>
      <w:r w:rsidR="00B61EF7">
        <w:rPr>
          <w:lang w:val="sr-Latn-CS"/>
        </w:rPr>
        <w:t>ск</w:t>
      </w:r>
      <w:r>
        <w:rPr>
          <w:lang w:val="sr-Latn-CS"/>
        </w:rPr>
        <w:t>а</w:t>
      </w:r>
      <w:r w:rsidR="008B0DCE" w:rsidRPr="002458A2">
        <w:rPr>
          <w:lang w:val="sr-Latn-CS"/>
        </w:rPr>
        <w:t xml:space="preserve"> </w:t>
      </w:r>
      <w:r>
        <w:rPr>
          <w:lang w:val="sr-Latn-CS"/>
        </w:rPr>
        <w:t>в</w:t>
      </w:r>
      <w:r w:rsidR="00B61EF7">
        <w:rPr>
          <w:lang w:val="sr-Latn-CS"/>
        </w:rPr>
        <w:t>исоких</w:t>
      </w:r>
      <w:r w:rsidR="008B0DCE" w:rsidRPr="002458A2">
        <w:rPr>
          <w:lang w:val="sr-Latn-CS"/>
        </w:rPr>
        <w:t xml:space="preserve"> </w:t>
      </w:r>
      <w:r>
        <w:rPr>
          <w:lang w:val="sr-Latn-CS"/>
        </w:rPr>
        <w:t>в</w:t>
      </w:r>
      <w:r w:rsidR="00B61EF7">
        <w:rPr>
          <w:lang w:val="sr-Latn-CS"/>
        </w:rPr>
        <w:t>о</w:t>
      </w:r>
      <w:r>
        <w:rPr>
          <w:lang w:val="sr-Latn-CS"/>
        </w:rPr>
        <w:t>да</w:t>
      </w:r>
      <w:r w:rsidR="008B0DCE" w:rsidRPr="002458A2">
        <w:rPr>
          <w:lang w:val="sr-Latn-CS"/>
        </w:rPr>
        <w:t xml:space="preserve">, </w:t>
      </w:r>
      <w:r>
        <w:rPr>
          <w:lang w:val="sr-Latn-CS"/>
        </w:rPr>
        <w:t>а</w:t>
      </w:r>
      <w:r w:rsidR="008B0DCE" w:rsidRPr="002458A2">
        <w:rPr>
          <w:lang w:val="sr-Latn-CS"/>
        </w:rPr>
        <w:t xml:space="preserve"> </w:t>
      </w:r>
      <w:r w:rsidR="00B61EF7">
        <w:rPr>
          <w:lang w:val="sr-Latn-CS"/>
        </w:rPr>
        <w:t>р</w:t>
      </w:r>
      <w:r>
        <w:rPr>
          <w:lang w:val="sr-Latn-CS"/>
        </w:rPr>
        <w:t>ад</w:t>
      </w:r>
      <w:r w:rsidR="00B61EF7">
        <w:rPr>
          <w:lang w:val="sr-Latn-CS"/>
        </w:rPr>
        <w:t>и</w:t>
      </w:r>
      <w:r w:rsidR="008B0DCE" w:rsidRPr="002458A2">
        <w:rPr>
          <w:lang w:val="sr-Latn-CS"/>
        </w:rPr>
        <w:t xml:space="preserve"> </w:t>
      </w:r>
      <w:r>
        <w:rPr>
          <w:lang w:val="sr-Latn-CS"/>
        </w:rPr>
        <w:t>е</w:t>
      </w:r>
      <w:r w:rsidR="00B61EF7">
        <w:rPr>
          <w:lang w:val="sr-Latn-CS"/>
        </w:rPr>
        <w:t>фик</w:t>
      </w:r>
      <w:r>
        <w:rPr>
          <w:lang w:val="sr-Latn-CS"/>
        </w:rPr>
        <w:t>а</w:t>
      </w:r>
      <w:r w:rsidR="00B61EF7">
        <w:rPr>
          <w:lang w:val="sr-Latn-CS"/>
        </w:rPr>
        <w:t>сниј</w:t>
      </w:r>
      <w:r>
        <w:rPr>
          <w:lang w:val="sr-Latn-CS"/>
        </w:rPr>
        <w:t>е</w:t>
      </w:r>
      <w:r w:rsidR="008B0DCE" w:rsidRPr="002458A2">
        <w:rPr>
          <w:lang w:val="sr-Latn-CS"/>
        </w:rPr>
        <w:t xml:space="preserve"> </w:t>
      </w:r>
      <w:r w:rsidR="00B61EF7">
        <w:rPr>
          <w:lang w:val="sr-Latn-CS"/>
        </w:rPr>
        <w:t>з</w:t>
      </w:r>
      <w:r>
        <w:rPr>
          <w:lang w:val="sr-Latn-CS"/>
        </w:rPr>
        <w:t>а</w:t>
      </w:r>
      <w:r w:rsidR="00B61EF7">
        <w:rPr>
          <w:lang w:val="sr-Latn-CS"/>
        </w:rPr>
        <w:t>штит</w:t>
      </w:r>
      <w:r>
        <w:rPr>
          <w:lang w:val="sr-Latn-CS"/>
        </w:rPr>
        <w:t>е</w:t>
      </w:r>
      <w:r w:rsidR="008B0DCE" w:rsidRPr="002458A2">
        <w:rPr>
          <w:lang w:val="sr-Latn-CS"/>
        </w:rPr>
        <w:t xml:space="preserve"> </w:t>
      </w:r>
      <w:r w:rsidR="00B61EF7">
        <w:rPr>
          <w:lang w:val="sr-Latn-CS"/>
        </w:rPr>
        <w:t>произ</w:t>
      </w:r>
      <w:r>
        <w:rPr>
          <w:lang w:val="sr-Latn-CS"/>
        </w:rPr>
        <w:t>веде</w:t>
      </w:r>
      <w:r w:rsidR="00B61EF7">
        <w:rPr>
          <w:lang w:val="sr-Latn-CS"/>
        </w:rPr>
        <w:t>них</w:t>
      </w:r>
      <w:r w:rsidR="008B0DCE" w:rsidRPr="002458A2">
        <w:rPr>
          <w:lang w:val="sr-Latn-CS"/>
        </w:rPr>
        <w:t xml:space="preserve"> </w:t>
      </w:r>
      <w:r w:rsidR="00B61EF7">
        <w:rPr>
          <w:lang w:val="sr-Latn-CS"/>
        </w:rPr>
        <w:t>сортим</w:t>
      </w:r>
      <w:r>
        <w:rPr>
          <w:lang w:val="sr-Latn-CS"/>
        </w:rPr>
        <w:t>е</w:t>
      </w:r>
      <w:r w:rsidR="00B61EF7">
        <w:rPr>
          <w:lang w:val="sr-Latn-CS"/>
        </w:rPr>
        <w:t>н</w:t>
      </w:r>
      <w:r>
        <w:rPr>
          <w:lang w:val="sr-Latn-CS"/>
        </w:rPr>
        <w:t>а</w:t>
      </w:r>
      <w:r w:rsidR="00B61EF7">
        <w:rPr>
          <w:lang w:val="sr-Latn-CS"/>
        </w:rPr>
        <w:t>т</w:t>
      </w:r>
      <w:r>
        <w:rPr>
          <w:lang w:val="sr-Latn-CS"/>
        </w:rPr>
        <w:t>а</w:t>
      </w:r>
      <w:r w:rsidR="008B0DCE" w:rsidRPr="002458A2">
        <w:rPr>
          <w:lang w:val="sr-Latn-CS"/>
        </w:rPr>
        <w:t xml:space="preserve"> </w:t>
      </w:r>
      <w:r w:rsidR="00B61EF7">
        <w:rPr>
          <w:lang w:val="sr-Latn-CS"/>
        </w:rPr>
        <w:t>з</w:t>
      </w:r>
      <w:r>
        <w:rPr>
          <w:lang w:val="sr-Latn-CS"/>
        </w:rPr>
        <w:t>а</w:t>
      </w:r>
      <w:r w:rsidR="008B0DCE" w:rsidRPr="002458A2">
        <w:rPr>
          <w:lang w:val="sr-Latn-CS"/>
        </w:rPr>
        <w:t xml:space="preserve"> </w:t>
      </w:r>
      <w:r>
        <w:rPr>
          <w:lang w:val="sr-Latn-CS"/>
        </w:rPr>
        <w:t>в</w:t>
      </w:r>
      <w:r w:rsidR="00B61EF7">
        <w:rPr>
          <w:lang w:val="sr-Latn-CS"/>
        </w:rPr>
        <w:t>р</w:t>
      </w:r>
      <w:r>
        <w:rPr>
          <w:lang w:val="sr-Latn-CS"/>
        </w:rPr>
        <w:t>е</w:t>
      </w:r>
      <w:r w:rsidR="00B61EF7">
        <w:rPr>
          <w:lang w:val="sr-Latn-CS"/>
        </w:rPr>
        <w:t>м</w:t>
      </w:r>
      <w:r>
        <w:rPr>
          <w:lang w:val="sr-Latn-CS"/>
        </w:rPr>
        <w:t>е</w:t>
      </w:r>
      <w:r w:rsidR="008B0DCE" w:rsidRPr="002458A2">
        <w:rPr>
          <w:lang w:val="sr-Latn-CS"/>
        </w:rPr>
        <w:t xml:space="preserve"> </w:t>
      </w:r>
      <w:r w:rsidR="00B61EF7">
        <w:rPr>
          <w:lang w:val="sr-Latn-CS"/>
        </w:rPr>
        <w:t>попл</w:t>
      </w:r>
      <w:r>
        <w:rPr>
          <w:lang w:val="sr-Latn-CS"/>
        </w:rPr>
        <w:t>ава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е</w:t>
      </w:r>
      <w:r w:rsidR="008B0DCE" w:rsidRPr="002458A2">
        <w:rPr>
          <w:lang w:val="sr-Latn-CS"/>
        </w:rPr>
        <w:t xml:space="preserve"> </w:t>
      </w:r>
      <w:r w:rsidR="00B61EF7">
        <w:rPr>
          <w:lang w:val="sr-Latn-CS"/>
        </w:rPr>
        <w:t>тр</w:t>
      </w:r>
      <w:r>
        <w:rPr>
          <w:lang w:val="sr-Latn-CS"/>
        </w:rPr>
        <w:t>еба</w:t>
      </w:r>
      <w:r w:rsidR="008B0DCE" w:rsidRPr="002458A2">
        <w:rPr>
          <w:lang w:val="sr-Latn-CS"/>
        </w:rPr>
        <w:t xml:space="preserve"> </w:t>
      </w:r>
      <w:r>
        <w:rPr>
          <w:lang w:val="sr-Latn-CS"/>
        </w:rPr>
        <w:t>да</w:t>
      </w:r>
      <w:r w:rsidR="008B0DCE" w:rsidRPr="002458A2">
        <w:rPr>
          <w:lang w:val="sr-Latn-CS"/>
        </w:rPr>
        <w:t xml:space="preserve"> </w:t>
      </w:r>
      <w:r w:rsidR="00B61EF7">
        <w:rPr>
          <w:lang w:val="sr-Latn-CS"/>
        </w:rPr>
        <w:t>н</w:t>
      </w:r>
      <w:r>
        <w:rPr>
          <w:lang w:val="sr-Latn-CS"/>
        </w:rPr>
        <w:t>а</w:t>
      </w:r>
      <w:r w:rsidR="00B61EF7">
        <w:rPr>
          <w:lang w:val="sr-Latn-CS"/>
        </w:rPr>
        <w:t>пр</w:t>
      </w:r>
      <w:r>
        <w:rPr>
          <w:lang w:val="sr-Latn-CS"/>
        </w:rPr>
        <w:t>ед</w:t>
      </w:r>
      <w:r w:rsidR="00B61EF7">
        <w:rPr>
          <w:lang w:val="sr-Latn-CS"/>
        </w:rPr>
        <w:t>ују</w:t>
      </w:r>
      <w:r w:rsidR="008B0DCE" w:rsidRPr="002458A2">
        <w:rPr>
          <w:lang w:val="sr-Latn-CS"/>
        </w:rPr>
        <w:t xml:space="preserve"> </w:t>
      </w:r>
      <w:r w:rsidR="00B61EF7">
        <w:rPr>
          <w:lang w:val="sr-Latn-CS"/>
        </w:rPr>
        <w:t>у</w:t>
      </w:r>
      <w:r w:rsidR="008B0DCE" w:rsidRPr="002458A2">
        <w:rPr>
          <w:lang w:val="sr-Latn-CS"/>
        </w:rPr>
        <w:t xml:space="preserve"> </w:t>
      </w:r>
      <w:r w:rsidR="00B61EF7">
        <w:rPr>
          <w:lang w:val="sr-Latn-CS"/>
        </w:rPr>
        <w:t>низ</w:t>
      </w:r>
      <w:r>
        <w:rPr>
          <w:lang w:val="sr-Latn-CS"/>
        </w:rPr>
        <w:t>в</w:t>
      </w:r>
      <w:r w:rsidR="00B61EF7">
        <w:rPr>
          <w:lang w:val="sr-Latn-CS"/>
        </w:rPr>
        <w:t>о</w:t>
      </w:r>
      <w:r>
        <w:rPr>
          <w:lang w:val="sr-Latn-CS"/>
        </w:rPr>
        <w:t>д</w:t>
      </w:r>
      <w:r w:rsidR="00B61EF7">
        <w:rPr>
          <w:lang w:val="sr-Latn-CS"/>
        </w:rPr>
        <w:t>ном</w:t>
      </w:r>
      <w:r w:rsidR="008B0DCE" w:rsidRPr="002458A2">
        <w:rPr>
          <w:lang w:val="sr-Latn-CS"/>
        </w:rPr>
        <w:t xml:space="preserve"> </w:t>
      </w:r>
      <w:r w:rsidR="00B61EF7">
        <w:rPr>
          <w:lang w:val="sr-Latn-CS"/>
        </w:rPr>
        <w:t>пр</w:t>
      </w:r>
      <w:r>
        <w:rPr>
          <w:lang w:val="sr-Latn-CS"/>
        </w:rPr>
        <w:t>ав</w:t>
      </w:r>
      <w:r w:rsidR="00B61EF7">
        <w:rPr>
          <w:lang w:val="sr-Latn-CS"/>
        </w:rPr>
        <w:t>цу</w:t>
      </w:r>
      <w:r w:rsidR="008B0DCE" w:rsidRPr="002458A2">
        <w:rPr>
          <w:lang w:val="sr-Latn-CS"/>
        </w:rPr>
        <w:t xml:space="preserve">. </w:t>
      </w:r>
      <w:r>
        <w:rPr>
          <w:lang w:val="sr-Latn-CS"/>
        </w:rPr>
        <w:t>Од</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тр</w:t>
      </w:r>
      <w:r>
        <w:rPr>
          <w:lang w:val="sr-Latn-CS"/>
        </w:rPr>
        <w:t>еба</w:t>
      </w:r>
      <w:r w:rsidR="008B0DCE" w:rsidRPr="002458A2">
        <w:rPr>
          <w:lang w:val="sr-Latn-CS"/>
        </w:rPr>
        <w:t xml:space="preserve"> </w:t>
      </w:r>
      <w:r w:rsidR="00B61EF7">
        <w:rPr>
          <w:lang w:val="sr-Latn-CS"/>
        </w:rPr>
        <w:t>пошт</w:t>
      </w:r>
      <w:r>
        <w:rPr>
          <w:lang w:val="sr-Latn-CS"/>
        </w:rPr>
        <w:t>еде</w:t>
      </w:r>
      <w:r w:rsidR="00B61EF7">
        <w:rPr>
          <w:lang w:val="sr-Latn-CS"/>
        </w:rPr>
        <w:t>ти</w:t>
      </w:r>
      <w:r w:rsidR="008B0DCE" w:rsidRPr="002458A2">
        <w:rPr>
          <w:lang w:val="sr-Latn-CS"/>
        </w:rPr>
        <w:t xml:space="preserve"> </w:t>
      </w:r>
      <w:r w:rsidR="00B61EF7">
        <w:rPr>
          <w:lang w:val="sr-Latn-CS"/>
        </w:rPr>
        <w:t>пој</w:t>
      </w:r>
      <w:r>
        <w:rPr>
          <w:lang w:val="sr-Latn-CS"/>
        </w:rPr>
        <w:t>ед</w:t>
      </w:r>
      <w:r w:rsidR="00B61EF7">
        <w:rPr>
          <w:lang w:val="sr-Latn-CS"/>
        </w:rPr>
        <w:t>ин</w:t>
      </w:r>
      <w:r>
        <w:rPr>
          <w:lang w:val="sr-Latn-CS"/>
        </w:rPr>
        <w:t>а</w:t>
      </w:r>
      <w:r w:rsidR="00B61EF7">
        <w:rPr>
          <w:lang w:val="sr-Latn-CS"/>
        </w:rPr>
        <w:t>чн</w:t>
      </w:r>
      <w:r>
        <w:rPr>
          <w:lang w:val="sr-Latn-CS"/>
        </w:rPr>
        <w:t>а</w:t>
      </w:r>
      <w:r w:rsidR="008B0DCE" w:rsidRPr="002458A2">
        <w:rPr>
          <w:lang w:val="sr-Latn-CS"/>
        </w:rPr>
        <w:t xml:space="preserve"> </w:t>
      </w:r>
      <w:r w:rsidR="00B61EF7">
        <w:rPr>
          <w:lang w:val="sr-Latn-CS"/>
        </w:rPr>
        <w:t>ст</w:t>
      </w:r>
      <w:r>
        <w:rPr>
          <w:lang w:val="sr-Latn-CS"/>
        </w:rPr>
        <w:t>аб</w:t>
      </w:r>
      <w:r w:rsidR="00B61EF7">
        <w:rPr>
          <w:lang w:val="sr-Latn-CS"/>
        </w:rPr>
        <w:t>л</w:t>
      </w:r>
      <w:r>
        <w:rPr>
          <w:lang w:val="sr-Latn-CS"/>
        </w:rPr>
        <w:t>а</w:t>
      </w:r>
      <w:r w:rsidR="008B0DCE" w:rsidRPr="002458A2">
        <w:rPr>
          <w:lang w:val="sr-Latn-CS"/>
        </w:rPr>
        <w:t xml:space="preserve"> </w:t>
      </w:r>
      <w:r w:rsidR="00B61EF7">
        <w:rPr>
          <w:lang w:val="sr-Latn-CS"/>
        </w:rPr>
        <w:t>или</w:t>
      </w:r>
      <w:r w:rsidR="008B0DCE" w:rsidRPr="002458A2">
        <w:rPr>
          <w:lang w:val="sr-Latn-CS"/>
        </w:rPr>
        <w:t xml:space="preserve"> </w:t>
      </w:r>
      <w:r>
        <w:rPr>
          <w:lang w:val="sr-Latn-CS"/>
        </w:rPr>
        <w:t>г</w:t>
      </w:r>
      <w:r w:rsidR="00B61EF7">
        <w:rPr>
          <w:lang w:val="sr-Latn-CS"/>
        </w:rPr>
        <w:t>руп</w:t>
      </w:r>
      <w:r>
        <w:rPr>
          <w:lang w:val="sr-Latn-CS"/>
        </w:rPr>
        <w:t>е</w:t>
      </w:r>
      <w:r w:rsidR="008B0DCE" w:rsidRPr="002458A2">
        <w:rPr>
          <w:lang w:val="sr-Latn-CS"/>
        </w:rPr>
        <w:t xml:space="preserve"> </w:t>
      </w:r>
      <w:r>
        <w:rPr>
          <w:lang w:val="sr-Latn-CS"/>
        </w:rPr>
        <w:t>а</w:t>
      </w:r>
      <w:r w:rsidR="00B61EF7">
        <w:rPr>
          <w:lang w:val="sr-Latn-CS"/>
        </w:rPr>
        <w:t>утохтоних</w:t>
      </w:r>
      <w:r w:rsidR="008B0DCE" w:rsidRPr="002458A2">
        <w:rPr>
          <w:lang w:val="sr-Latn-CS"/>
        </w:rPr>
        <w:t xml:space="preserve"> </w:t>
      </w:r>
      <w:r w:rsidR="00B61EF7">
        <w:rPr>
          <w:lang w:val="sr-Latn-CS"/>
        </w:rPr>
        <w:t>ст</w:t>
      </w:r>
      <w:r>
        <w:rPr>
          <w:lang w:val="sr-Latn-CS"/>
        </w:rPr>
        <w:t>аба</w:t>
      </w:r>
      <w:r w:rsidR="00B61EF7">
        <w:rPr>
          <w:lang w:val="sr-Latn-CS"/>
        </w:rPr>
        <w:t>л</w:t>
      </w:r>
      <w:r>
        <w:rPr>
          <w:lang w:val="sr-Latn-CS"/>
        </w:rPr>
        <w:t>а</w:t>
      </w:r>
      <w:r w:rsidR="008B0DCE" w:rsidRPr="002458A2">
        <w:rPr>
          <w:lang w:val="sr-Latn-CS"/>
        </w:rPr>
        <w:t xml:space="preserve"> (3-5/</w:t>
      </w:r>
      <w:r w:rsidR="00B61EF7">
        <w:rPr>
          <w:lang w:val="sr-Latn-CS"/>
        </w:rPr>
        <w:t>х</w:t>
      </w:r>
      <w:r>
        <w:rPr>
          <w:lang w:val="sr-Latn-CS"/>
        </w:rPr>
        <w:t>а</w:t>
      </w:r>
      <w:r w:rsidR="008B0DCE" w:rsidRPr="002458A2">
        <w:rPr>
          <w:lang w:val="sr-Latn-CS"/>
        </w:rPr>
        <w:t xml:space="preserve">), </w:t>
      </w:r>
      <w:r>
        <w:rPr>
          <w:lang w:val="sr-Latn-CS"/>
        </w:rPr>
        <w:t>е</w:t>
      </w:r>
      <w:r w:rsidR="00B61EF7">
        <w:rPr>
          <w:lang w:val="sr-Latn-CS"/>
        </w:rPr>
        <w:t>ст</w:t>
      </w:r>
      <w:r>
        <w:rPr>
          <w:lang w:val="sr-Latn-CS"/>
        </w:rPr>
        <w:t>е</w:t>
      </w:r>
      <w:r w:rsidR="00B61EF7">
        <w:rPr>
          <w:lang w:val="sr-Latn-CS"/>
        </w:rPr>
        <w:t>тски</w:t>
      </w:r>
      <w:r w:rsidR="008B0DCE" w:rsidRPr="002458A2">
        <w:rPr>
          <w:lang w:val="sr-Latn-CS"/>
        </w:rPr>
        <w:t xml:space="preserve"> </w:t>
      </w:r>
      <w:r>
        <w:rPr>
          <w:lang w:val="sr-Latn-CS"/>
        </w:rPr>
        <w:t>в</w:t>
      </w:r>
      <w:r w:rsidR="00B61EF7">
        <w:rPr>
          <w:lang w:val="sr-Latn-CS"/>
        </w:rPr>
        <w:t>р</w:t>
      </w:r>
      <w:r>
        <w:rPr>
          <w:lang w:val="sr-Latn-CS"/>
        </w:rPr>
        <w:t>ед</w:t>
      </w:r>
      <w:r w:rsidR="00B61EF7">
        <w:rPr>
          <w:lang w:val="sr-Latn-CS"/>
        </w:rPr>
        <w:t>них</w:t>
      </w:r>
      <w:r w:rsidR="008B0DCE" w:rsidRPr="002458A2">
        <w:rPr>
          <w:lang w:val="sr-Latn-CS"/>
        </w:rPr>
        <w:t xml:space="preserve"> </w:t>
      </w:r>
      <w:r w:rsidR="00B61EF7">
        <w:rPr>
          <w:lang w:val="sr-Latn-CS"/>
        </w:rPr>
        <w:t>и</w:t>
      </w:r>
      <w:r w:rsidR="008B0DCE" w:rsidRPr="002458A2">
        <w:rPr>
          <w:lang w:val="sr-Latn-CS"/>
        </w:rPr>
        <w:t xml:space="preserve"> </w:t>
      </w:r>
      <w:r>
        <w:rPr>
          <w:lang w:val="sr-Latn-CS"/>
        </w:rPr>
        <w:t>д</w:t>
      </w:r>
      <w:r w:rsidR="00B61EF7">
        <w:rPr>
          <w:lang w:val="sr-Latn-CS"/>
        </w:rPr>
        <w:t>о</w:t>
      </w:r>
      <w:r>
        <w:rPr>
          <w:lang w:val="sr-Latn-CS"/>
        </w:rPr>
        <w:t>б</w:t>
      </w:r>
      <w:r w:rsidR="00B61EF7">
        <w:rPr>
          <w:lang w:val="sr-Latn-CS"/>
        </w:rPr>
        <w:t>ро</w:t>
      </w:r>
      <w:r>
        <w:rPr>
          <w:lang w:val="sr-Latn-CS"/>
        </w:rPr>
        <w:t>г</w:t>
      </w:r>
      <w:r w:rsidR="008B0DCE" w:rsidRPr="002458A2">
        <w:rPr>
          <w:lang w:val="sr-Latn-CS"/>
        </w:rPr>
        <w:t xml:space="preserve"> </w:t>
      </w:r>
      <w:r w:rsidR="00B61EF7">
        <w:rPr>
          <w:lang w:val="sr-Latn-CS"/>
        </w:rPr>
        <w:t>з</w:t>
      </w:r>
      <w:r>
        <w:rPr>
          <w:lang w:val="sr-Latn-CS"/>
        </w:rPr>
        <w:t>д</w:t>
      </w:r>
      <w:r w:rsidR="00B61EF7">
        <w:rPr>
          <w:lang w:val="sr-Latn-CS"/>
        </w:rPr>
        <w:t>р</w:t>
      </w:r>
      <w:r>
        <w:rPr>
          <w:lang w:val="sr-Latn-CS"/>
        </w:rPr>
        <w:t>ав</w:t>
      </w:r>
      <w:r w:rsidR="00B61EF7">
        <w:rPr>
          <w:lang w:val="sr-Latn-CS"/>
        </w:rPr>
        <w:t>ст</w:t>
      </w:r>
      <w:r>
        <w:rPr>
          <w:lang w:val="sr-Latn-CS"/>
        </w:rPr>
        <w:t>ве</w:t>
      </w:r>
      <w:r w:rsidR="00B61EF7">
        <w:rPr>
          <w:lang w:val="sr-Latn-CS"/>
        </w:rPr>
        <w:t>но</w:t>
      </w:r>
      <w:r>
        <w:rPr>
          <w:lang w:val="sr-Latn-CS"/>
        </w:rPr>
        <w:t>г</w:t>
      </w:r>
      <w:r w:rsidR="008B0DCE" w:rsidRPr="002458A2">
        <w:rPr>
          <w:lang w:val="sr-Latn-CS"/>
        </w:rPr>
        <w:t xml:space="preserve"> </w:t>
      </w:r>
      <w:r w:rsidR="00B61EF7">
        <w:rPr>
          <w:lang w:val="sr-Latn-CS"/>
        </w:rPr>
        <w:t>ст</w:t>
      </w:r>
      <w:r>
        <w:rPr>
          <w:lang w:val="sr-Latn-CS"/>
        </w:rPr>
        <w:t>а</w:t>
      </w:r>
      <w:r w:rsidR="001019E7">
        <w:rPr>
          <w:lang w:val="sr-Latn-CS"/>
        </w:rPr>
        <w:t>њ</w:t>
      </w:r>
      <w:r>
        <w:rPr>
          <w:lang w:val="sr-Latn-CS"/>
        </w:rPr>
        <w:t>а</w:t>
      </w:r>
      <w:r w:rsidR="008B0DCE" w:rsidRPr="002458A2">
        <w:rPr>
          <w:lang w:val="sr-Latn-CS"/>
        </w:rPr>
        <w:t xml:space="preserve">. </w:t>
      </w:r>
      <w:r>
        <w:t>П</w:t>
      </w:r>
      <w:r w:rsidR="00B61EF7">
        <w:t>риликом</w:t>
      </w:r>
      <w:r w:rsidR="008B0DCE" w:rsidRPr="002458A2">
        <w:t xml:space="preserve"> </w:t>
      </w:r>
      <w:r w:rsidR="00B61EF7">
        <w:t>из</w:t>
      </w:r>
      <w:r>
        <w:t>в</w:t>
      </w:r>
      <w:r w:rsidR="00B61EF7">
        <w:t>о</w:t>
      </w:r>
      <w:r>
        <w:t>ђе</w:t>
      </w:r>
      <w:r w:rsidR="001019E7">
        <w:t>њ</w:t>
      </w:r>
      <w:r>
        <w:t>а</w:t>
      </w:r>
      <w:r w:rsidR="008B0DCE" w:rsidRPr="002458A2">
        <w:t xml:space="preserve"> </w:t>
      </w:r>
      <w:r w:rsidR="00B61EF7">
        <w:t>р</w:t>
      </w:r>
      <w:r>
        <w:t>ад</w:t>
      </w:r>
      <w:r w:rsidR="00B61EF7">
        <w:t>о</w:t>
      </w:r>
      <w:r>
        <w:t>ва</w:t>
      </w:r>
      <w:r w:rsidR="008B0DCE" w:rsidRPr="002458A2">
        <w:t xml:space="preserve"> </w:t>
      </w:r>
      <w:r w:rsidR="00B61EF7">
        <w:t>тр</w:t>
      </w:r>
      <w:r>
        <w:t>еба</w:t>
      </w:r>
      <w:r w:rsidR="008B0DCE" w:rsidRPr="002458A2">
        <w:t xml:space="preserve"> </w:t>
      </w:r>
      <w:r>
        <w:t>в</w:t>
      </w:r>
      <w:r w:rsidR="00B61EF7">
        <w:t>о</w:t>
      </w:r>
      <w:r>
        <w:t>д</w:t>
      </w:r>
      <w:r w:rsidR="00B61EF7">
        <w:t>ити</w:t>
      </w:r>
      <w:r w:rsidR="008B0DCE" w:rsidRPr="002458A2">
        <w:t xml:space="preserve"> </w:t>
      </w:r>
      <w:r w:rsidR="00B61EF7">
        <w:t>р</w:t>
      </w:r>
      <w:r>
        <w:t>а</w:t>
      </w:r>
      <w:r w:rsidR="00B61EF7">
        <w:t>чун</w:t>
      </w:r>
      <w:r>
        <w:t>а</w:t>
      </w:r>
      <w:r w:rsidR="008B0DCE" w:rsidRPr="002458A2">
        <w:t xml:space="preserve"> </w:t>
      </w:r>
      <w:r>
        <w:t>да</w:t>
      </w:r>
      <w:r w:rsidR="008B0DCE" w:rsidRPr="002458A2">
        <w:t xml:space="preserve"> </w:t>
      </w:r>
      <w:r w:rsidR="00B61EF7">
        <w:t>с</w:t>
      </w:r>
      <w:r>
        <w:t>е</w:t>
      </w:r>
      <w:r w:rsidR="008B0DCE" w:rsidRPr="002458A2">
        <w:t xml:space="preserve"> </w:t>
      </w:r>
      <w:r w:rsidR="00B61EF7">
        <w:t>о</w:t>
      </w:r>
      <w:r>
        <w:t>б</w:t>
      </w:r>
      <w:r w:rsidR="00B61EF7">
        <w:t>ор</w:t>
      </w:r>
      <w:r>
        <w:t>е</w:t>
      </w:r>
      <w:r w:rsidR="00B61EF7">
        <w:t>н</w:t>
      </w:r>
      <w:r>
        <w:t>а</w:t>
      </w:r>
      <w:r w:rsidR="008B0DCE" w:rsidRPr="002458A2">
        <w:t xml:space="preserve"> </w:t>
      </w:r>
      <w:r w:rsidR="00B61EF7">
        <w:t>ст</w:t>
      </w:r>
      <w:r>
        <w:t>аб</w:t>
      </w:r>
      <w:r w:rsidR="00B61EF7">
        <w:t>л</w:t>
      </w:r>
      <w:r>
        <w:t>а</w:t>
      </w:r>
      <w:r w:rsidR="008B0DCE" w:rsidRPr="002458A2">
        <w:t xml:space="preserve"> </w:t>
      </w:r>
      <w:r w:rsidR="00B61EF7">
        <w:t>н</w:t>
      </w:r>
      <w:r>
        <w:t>е</w:t>
      </w:r>
      <w:r w:rsidR="008B0DCE" w:rsidRPr="002458A2">
        <w:t xml:space="preserve"> </w:t>
      </w:r>
      <w:r w:rsidR="00B61EF7">
        <w:t>укршт</w:t>
      </w:r>
      <w:r>
        <w:t>а</w:t>
      </w:r>
      <w:r w:rsidR="00B61EF7">
        <w:t>ју</w:t>
      </w:r>
      <w:r w:rsidR="008B0DCE" w:rsidRPr="002458A2">
        <w:t xml:space="preserve"> </w:t>
      </w:r>
      <w:r w:rsidR="00B61EF7">
        <w:t>и</w:t>
      </w:r>
      <w:r w:rsidR="008B0DCE" w:rsidRPr="002458A2">
        <w:t xml:space="preserve"> </w:t>
      </w:r>
      <w:r>
        <w:t>да</w:t>
      </w:r>
      <w:r w:rsidR="008B0DCE" w:rsidRPr="002458A2">
        <w:t xml:space="preserve"> </w:t>
      </w:r>
      <w:r>
        <w:t>в</w:t>
      </w:r>
      <w:r w:rsidR="00B61EF7">
        <w:t>исин</w:t>
      </w:r>
      <w:r>
        <w:t>а</w:t>
      </w:r>
      <w:r w:rsidR="008B0DCE" w:rsidRPr="002458A2">
        <w:t xml:space="preserve"> </w:t>
      </w:r>
      <w:r w:rsidR="00B61EF7">
        <w:t>п</w:t>
      </w:r>
      <w:r>
        <w:t>а</w:t>
      </w:r>
      <w:r w:rsidR="001019E7">
        <w:t>њ</w:t>
      </w:r>
      <w:r>
        <w:t>ева</w:t>
      </w:r>
      <w:r w:rsidR="008B0DCE" w:rsidRPr="002458A2">
        <w:t xml:space="preserve"> </w:t>
      </w:r>
      <w:r w:rsidR="00B61EF7">
        <w:t>н</w:t>
      </w:r>
      <w:r>
        <w:t>е</w:t>
      </w:r>
      <w:r w:rsidR="008B0DCE" w:rsidRPr="002458A2">
        <w:t xml:space="preserve"> </w:t>
      </w:r>
      <w:r w:rsidR="00B61EF7">
        <w:t>пр</w:t>
      </w:r>
      <w:r>
        <w:t>е</w:t>
      </w:r>
      <w:r w:rsidR="00B61EF7">
        <w:t>л</w:t>
      </w:r>
      <w:r>
        <w:t>а</w:t>
      </w:r>
      <w:r w:rsidR="00B61EF7">
        <w:t>зи</w:t>
      </w:r>
      <w:r w:rsidR="008B0DCE" w:rsidRPr="002458A2">
        <w:t xml:space="preserve"> 2/3 </w:t>
      </w:r>
      <w:r w:rsidR="00B61EF7">
        <w:t>пр</w:t>
      </w:r>
      <w:r>
        <w:t>е</w:t>
      </w:r>
      <w:r w:rsidR="00B61EF7">
        <w:t>чник</w:t>
      </w:r>
      <w:r>
        <w:t>а</w:t>
      </w:r>
      <w:r w:rsidR="008B0DCE" w:rsidRPr="002458A2">
        <w:t xml:space="preserve"> </w:t>
      </w:r>
      <w:r w:rsidR="00B61EF7">
        <w:t>п</w:t>
      </w:r>
      <w:r>
        <w:t>а</w:t>
      </w:r>
      <w:r w:rsidR="001019E7">
        <w:t>њ</w:t>
      </w:r>
      <w:r>
        <w:t>а</w:t>
      </w:r>
      <w:r w:rsidR="008B0DCE" w:rsidRPr="002458A2">
        <w:t xml:space="preserve">. </w:t>
      </w:r>
      <w:r>
        <w:t>К</w:t>
      </w:r>
      <w:r w:rsidR="00B61EF7">
        <w:t>рој</w:t>
      </w:r>
      <w:r>
        <w:t>е</w:t>
      </w:r>
      <w:r w:rsidR="001019E7">
        <w:t>њ</w:t>
      </w:r>
      <w:r>
        <w:t>е</w:t>
      </w:r>
      <w:r w:rsidR="008B0DCE" w:rsidRPr="002458A2">
        <w:t xml:space="preserve"> </w:t>
      </w:r>
      <w:r w:rsidR="00B61EF7">
        <w:t>пос</w:t>
      </w:r>
      <w:r>
        <w:t>е</w:t>
      </w:r>
      <w:r w:rsidR="00B61EF7">
        <w:t>ч</w:t>
      </w:r>
      <w:r>
        <w:t>е</w:t>
      </w:r>
      <w:r w:rsidR="00B61EF7">
        <w:t>но</w:t>
      </w:r>
      <w:r>
        <w:t>г</w:t>
      </w:r>
      <w:r w:rsidR="008B0DCE" w:rsidRPr="002458A2">
        <w:t xml:space="preserve"> </w:t>
      </w:r>
      <w:r>
        <w:t>д</w:t>
      </w:r>
      <w:r w:rsidR="00B61EF7">
        <w:t>р</w:t>
      </w:r>
      <w:r>
        <w:t>ве</w:t>
      </w:r>
      <w:r w:rsidR="00B61EF7">
        <w:t>т</w:t>
      </w:r>
      <w:r>
        <w:t>а</w:t>
      </w:r>
      <w:r w:rsidR="008B0DCE" w:rsidRPr="002458A2">
        <w:t xml:space="preserve"> </w:t>
      </w:r>
      <w:r w:rsidR="00B61EF7">
        <w:t>тр</w:t>
      </w:r>
      <w:r>
        <w:t>еба</w:t>
      </w:r>
      <w:r w:rsidR="008B0DCE" w:rsidRPr="002458A2">
        <w:t xml:space="preserve"> </w:t>
      </w:r>
      <w:r w:rsidR="00B61EF7">
        <w:t>прил</w:t>
      </w:r>
      <w:r>
        <w:t>аг</w:t>
      </w:r>
      <w:r w:rsidR="00B61EF7">
        <w:t>о</w:t>
      </w:r>
      <w:r>
        <w:t>д</w:t>
      </w:r>
      <w:r w:rsidR="00B61EF7">
        <w:t>ити</w:t>
      </w:r>
      <w:r w:rsidR="008B0DCE" w:rsidRPr="002458A2">
        <w:t xml:space="preserve"> </w:t>
      </w:r>
      <w:r w:rsidR="00B61EF7">
        <w:t>тржишним</w:t>
      </w:r>
      <w:r w:rsidR="008B0DCE" w:rsidRPr="002458A2">
        <w:t xml:space="preserve"> </w:t>
      </w:r>
      <w:r w:rsidR="00B61EF7">
        <w:t>усло</w:t>
      </w:r>
      <w:r>
        <w:t>в</w:t>
      </w:r>
      <w:r w:rsidR="00B61EF7">
        <w:t>им</w:t>
      </w:r>
      <w:r>
        <w:t>а</w:t>
      </w:r>
      <w:r w:rsidR="008B0DCE" w:rsidRPr="002458A2">
        <w:t xml:space="preserve">, </w:t>
      </w:r>
      <w:r w:rsidR="00B61EF7">
        <w:t>т</w:t>
      </w:r>
      <w:r>
        <w:t>а</w:t>
      </w:r>
      <w:r w:rsidR="00B61EF7">
        <w:t>ко</w:t>
      </w:r>
      <w:r w:rsidR="008B0DCE" w:rsidRPr="002458A2">
        <w:t xml:space="preserve"> </w:t>
      </w:r>
      <w:r>
        <w:t>да</w:t>
      </w:r>
      <w:r w:rsidR="008B0DCE" w:rsidRPr="002458A2">
        <w:t xml:space="preserve"> </w:t>
      </w:r>
      <w:r w:rsidR="00B61EF7">
        <w:t>с</w:t>
      </w:r>
      <w:r>
        <w:t>е</w:t>
      </w:r>
      <w:r w:rsidR="008B0DCE" w:rsidRPr="002458A2">
        <w:t xml:space="preserve"> </w:t>
      </w:r>
      <w:r w:rsidR="00B61EF7">
        <w:t>пости</w:t>
      </w:r>
      <w:r>
        <w:t>г</w:t>
      </w:r>
      <w:r w:rsidR="00B61EF7">
        <w:t>ну</w:t>
      </w:r>
      <w:r w:rsidR="008B0DCE" w:rsidRPr="002458A2">
        <w:t xml:space="preserve"> </w:t>
      </w:r>
      <w:r w:rsidR="00B61EF7">
        <w:t>м</w:t>
      </w:r>
      <w:r>
        <w:t>а</w:t>
      </w:r>
      <w:r w:rsidR="00B61EF7">
        <w:t>ксим</w:t>
      </w:r>
      <w:r>
        <w:t>а</w:t>
      </w:r>
      <w:r w:rsidR="00B61EF7">
        <w:t>лни</w:t>
      </w:r>
      <w:r w:rsidR="008B0DCE" w:rsidRPr="002458A2">
        <w:t xml:space="preserve"> </w:t>
      </w:r>
      <w:r w:rsidR="00B61EF7">
        <w:t>фин</w:t>
      </w:r>
      <w:r>
        <w:t>а</w:t>
      </w:r>
      <w:r w:rsidR="00B61EF7">
        <w:t>нсијски</w:t>
      </w:r>
      <w:r w:rsidR="008B0DCE" w:rsidRPr="002458A2">
        <w:t xml:space="preserve"> </w:t>
      </w:r>
      <w:r>
        <w:t>е</w:t>
      </w:r>
      <w:r w:rsidR="00B61EF7">
        <w:t>ф</w:t>
      </w:r>
      <w:r>
        <w:t>е</w:t>
      </w:r>
      <w:r w:rsidR="00B61EF7">
        <w:t>кти</w:t>
      </w:r>
      <w:r w:rsidR="008B0DCE" w:rsidRPr="002458A2">
        <w:t xml:space="preserve"> (</w:t>
      </w:r>
      <w:r>
        <w:t>ве</w:t>
      </w:r>
      <w:r w:rsidR="00B61EF7">
        <w:t>ћ</w:t>
      </w:r>
      <w:r>
        <w:t>е</w:t>
      </w:r>
      <w:r w:rsidR="008B0DCE" w:rsidRPr="002458A2">
        <w:t xml:space="preserve"> </w:t>
      </w:r>
      <w:r w:rsidR="00B61EF7">
        <w:t>уч</w:t>
      </w:r>
      <w:r>
        <w:t>е</w:t>
      </w:r>
      <w:r w:rsidR="00B61EF7">
        <w:t>шћ</w:t>
      </w:r>
      <w:r>
        <w:t>е</w:t>
      </w:r>
      <w:r w:rsidR="008B0DCE" w:rsidRPr="002458A2">
        <w:t xml:space="preserve"> </w:t>
      </w:r>
      <w:r w:rsidR="00B61EF7">
        <w:t>труп</w:t>
      </w:r>
      <w:r>
        <w:t>а</w:t>
      </w:r>
      <w:r w:rsidR="00B61EF7">
        <w:t>ц</w:t>
      </w:r>
      <w:r>
        <w:t>а</w:t>
      </w:r>
      <w:r w:rsidR="008B0DCE" w:rsidRPr="002458A2">
        <w:t xml:space="preserve"> </w:t>
      </w:r>
      <w:r w:rsidR="00B61EF7">
        <w:t>и</w:t>
      </w:r>
      <w:r w:rsidR="008B0DCE" w:rsidRPr="002458A2">
        <w:t xml:space="preserve"> </w:t>
      </w:r>
      <w:r w:rsidR="00B61EF7">
        <w:t>о</w:t>
      </w:r>
      <w:r>
        <w:t>б</w:t>
      </w:r>
      <w:r w:rsidR="00B61EF7">
        <w:t>ло</w:t>
      </w:r>
      <w:r>
        <w:t>г</w:t>
      </w:r>
      <w:r w:rsidR="008B0DCE" w:rsidRPr="002458A2">
        <w:t xml:space="preserve"> </w:t>
      </w:r>
      <w:r w:rsidR="00B61EF7">
        <w:t>т</w:t>
      </w:r>
      <w:r>
        <w:t>е</w:t>
      </w:r>
      <w:r w:rsidR="00B61EF7">
        <w:t>хничко</w:t>
      </w:r>
      <w:r>
        <w:t>г</w:t>
      </w:r>
      <w:r w:rsidR="008B0DCE" w:rsidRPr="002458A2">
        <w:t xml:space="preserve"> </w:t>
      </w:r>
      <w:r>
        <w:t>д</w:t>
      </w:r>
      <w:r w:rsidR="00B61EF7">
        <w:t>р</w:t>
      </w:r>
      <w:r>
        <w:t>ве</w:t>
      </w:r>
      <w:r w:rsidR="00B61EF7">
        <w:t>т</w:t>
      </w:r>
      <w:r>
        <w:t>а</w:t>
      </w:r>
      <w:r w:rsidR="008B0DCE" w:rsidRPr="002458A2">
        <w:t xml:space="preserve"> </w:t>
      </w:r>
      <w:r w:rsidR="00B61EF7">
        <w:t>н</w:t>
      </w:r>
      <w:r>
        <w:t>а</w:t>
      </w:r>
      <w:r w:rsidR="008B0DCE" w:rsidRPr="002458A2">
        <w:t xml:space="preserve"> </w:t>
      </w:r>
      <w:r w:rsidR="00B61EF7">
        <w:t>р</w:t>
      </w:r>
      <w:r>
        <w:t>а</w:t>
      </w:r>
      <w:r w:rsidR="00B61EF7">
        <w:t>чун</w:t>
      </w:r>
      <w:r w:rsidR="008B0DCE" w:rsidRPr="002458A2">
        <w:t xml:space="preserve"> </w:t>
      </w:r>
      <w:r w:rsidR="00B61EF7">
        <w:t>о</w:t>
      </w:r>
      <w:r>
        <w:t>г</w:t>
      </w:r>
      <w:r w:rsidR="00B61EF7">
        <w:t>р</w:t>
      </w:r>
      <w:r>
        <w:t>ев</w:t>
      </w:r>
      <w:r w:rsidR="00B61EF7">
        <w:t>но</w:t>
      </w:r>
      <w:r>
        <w:t>г</w:t>
      </w:r>
      <w:r w:rsidR="008B0DCE" w:rsidRPr="002458A2">
        <w:t xml:space="preserve"> </w:t>
      </w:r>
      <w:r>
        <w:t>д</w:t>
      </w:r>
      <w:r w:rsidR="00B61EF7">
        <w:t>р</w:t>
      </w:r>
      <w:r>
        <w:t>ве</w:t>
      </w:r>
      <w:r w:rsidR="00B61EF7">
        <w:t>т</w:t>
      </w:r>
      <w:r>
        <w:t>а</w:t>
      </w:r>
      <w:r w:rsidR="008B0DCE" w:rsidRPr="002458A2">
        <w:t xml:space="preserve">, </w:t>
      </w:r>
      <w:r w:rsidR="00B61EF7">
        <w:t>с</w:t>
      </w:r>
      <w:r>
        <w:t>в</w:t>
      </w:r>
      <w:r w:rsidR="00B61EF7">
        <w:t>о</w:t>
      </w:r>
      <w:r>
        <w:t>ђе</w:t>
      </w:r>
      <w:r w:rsidR="001019E7">
        <w:t>њ</w:t>
      </w:r>
      <w:r>
        <w:t>е</w:t>
      </w:r>
      <w:r w:rsidR="008B0DCE" w:rsidRPr="002458A2">
        <w:t xml:space="preserve"> </w:t>
      </w:r>
      <w:r w:rsidR="00B61EF7">
        <w:t>отп</w:t>
      </w:r>
      <w:r>
        <w:t>ада</w:t>
      </w:r>
      <w:r w:rsidR="008B0DCE" w:rsidRPr="002458A2">
        <w:t xml:space="preserve"> </w:t>
      </w:r>
      <w:r w:rsidR="00B61EF7">
        <w:t>н</w:t>
      </w:r>
      <w:r>
        <w:t>а</w:t>
      </w:r>
      <w:r w:rsidR="008B0DCE" w:rsidRPr="002458A2">
        <w:t xml:space="preserve"> </w:t>
      </w:r>
      <w:r w:rsidR="00B61EF7">
        <w:t>н</w:t>
      </w:r>
      <w:r>
        <w:t>а</w:t>
      </w:r>
      <w:r w:rsidR="00B61EF7">
        <w:t>јм</w:t>
      </w:r>
      <w:r>
        <w:t>а</w:t>
      </w:r>
      <w:r w:rsidR="001019E7">
        <w:t>њ</w:t>
      </w:r>
      <w:r w:rsidR="00B61EF7">
        <w:t>у</w:t>
      </w:r>
      <w:r w:rsidR="008B0DCE" w:rsidRPr="002458A2">
        <w:t xml:space="preserve"> </w:t>
      </w:r>
      <w:r w:rsidR="00B61EF7">
        <w:t>м</w:t>
      </w:r>
      <w:r>
        <w:t>е</w:t>
      </w:r>
      <w:r w:rsidR="00B61EF7">
        <w:t>ру</w:t>
      </w:r>
      <w:r w:rsidR="008B0DCE" w:rsidRPr="002458A2">
        <w:t xml:space="preserve">). </w:t>
      </w:r>
      <w:r>
        <w:t>Да</w:t>
      </w:r>
      <w:r w:rsidR="008B0DCE" w:rsidRPr="002458A2">
        <w:t xml:space="preserve"> </w:t>
      </w:r>
      <w:r>
        <w:t>б</w:t>
      </w:r>
      <w:r w:rsidR="00B61EF7">
        <w:t>и</w:t>
      </w:r>
      <w:r w:rsidR="008B0DCE" w:rsidRPr="002458A2">
        <w:t xml:space="preserve"> </w:t>
      </w:r>
      <w:r w:rsidR="00B61EF7">
        <w:t>с</w:t>
      </w:r>
      <w:r>
        <w:t>е</w:t>
      </w:r>
      <w:r w:rsidR="008B0DCE" w:rsidRPr="002458A2">
        <w:t xml:space="preserve"> </w:t>
      </w:r>
      <w:r w:rsidR="00B61EF7">
        <w:t>о</w:t>
      </w:r>
      <w:r>
        <w:t>в</w:t>
      </w:r>
      <w:r w:rsidR="00B61EF7">
        <w:t>и</w:t>
      </w:r>
      <w:r w:rsidR="008B0DCE" w:rsidRPr="002458A2">
        <w:t xml:space="preserve"> </w:t>
      </w:r>
      <w:r w:rsidR="00B61EF7">
        <w:t>ци</w:t>
      </w:r>
      <w:r w:rsidR="001019E7">
        <w:t>љ</w:t>
      </w:r>
      <w:r>
        <w:t>ев</w:t>
      </w:r>
      <w:r w:rsidR="00B61EF7">
        <w:t>и</w:t>
      </w:r>
      <w:r w:rsidR="008B0DCE" w:rsidRPr="002458A2">
        <w:t xml:space="preserve"> </w:t>
      </w:r>
      <w:r w:rsidR="00B61EF7">
        <w:t>пости</w:t>
      </w:r>
      <w:r>
        <w:t>г</w:t>
      </w:r>
      <w:r w:rsidR="00B61EF7">
        <w:t>ли</w:t>
      </w:r>
      <w:r w:rsidR="008B0DCE" w:rsidRPr="002458A2">
        <w:t xml:space="preserve"> </w:t>
      </w:r>
      <w:r w:rsidR="00B61EF7">
        <w:t>крој</w:t>
      </w:r>
      <w:r>
        <w:t>е</w:t>
      </w:r>
      <w:r w:rsidR="001019E7">
        <w:t>њ</w:t>
      </w:r>
      <w:r>
        <w:t>е</w:t>
      </w:r>
      <w:r w:rsidR="008B0DCE" w:rsidRPr="002458A2">
        <w:t xml:space="preserve"> </w:t>
      </w:r>
      <w:r w:rsidR="00B61EF7">
        <w:t>тр</w:t>
      </w:r>
      <w:r>
        <w:t>еба</w:t>
      </w:r>
      <w:r w:rsidR="008B0DCE" w:rsidRPr="002458A2">
        <w:t xml:space="preserve"> </w:t>
      </w:r>
      <w:r>
        <w:t>да</w:t>
      </w:r>
      <w:r w:rsidR="008B0DCE" w:rsidRPr="002458A2">
        <w:t xml:space="preserve"> </w:t>
      </w:r>
      <w:r w:rsidR="00B61EF7">
        <w:t>из</w:t>
      </w:r>
      <w:r>
        <w:t>в</w:t>
      </w:r>
      <w:r w:rsidR="00B61EF7">
        <w:t>о</w:t>
      </w:r>
      <w:r>
        <w:t>д</w:t>
      </w:r>
      <w:r w:rsidR="00B61EF7">
        <w:t>и</w:t>
      </w:r>
      <w:r w:rsidR="008B0DCE" w:rsidRPr="002458A2">
        <w:t xml:space="preserve"> </w:t>
      </w:r>
      <w:r w:rsidR="00B61EF7">
        <w:t>стручно</w:t>
      </w:r>
      <w:r w:rsidR="008B0DCE" w:rsidRPr="002458A2">
        <w:t xml:space="preserve"> </w:t>
      </w:r>
      <w:r w:rsidR="00B61EF7">
        <w:t>лиц</w:t>
      </w:r>
      <w:r>
        <w:t>е</w:t>
      </w:r>
      <w:r w:rsidR="008B0DCE" w:rsidRPr="002458A2">
        <w:t xml:space="preserve">. </w:t>
      </w:r>
      <w:r>
        <w:t>П</w:t>
      </w:r>
      <w:r w:rsidR="00B61EF7">
        <w:t>осл</w:t>
      </w:r>
      <w:r>
        <w:t>е</w:t>
      </w:r>
      <w:r w:rsidR="008B0DCE" w:rsidRPr="002458A2">
        <w:t xml:space="preserve"> </w:t>
      </w:r>
      <w:r w:rsidR="00B61EF7">
        <w:t>с</w:t>
      </w:r>
      <w:r>
        <w:t>е</w:t>
      </w:r>
      <w:r w:rsidR="00B61EF7">
        <w:t>ч</w:t>
      </w:r>
      <w:r>
        <w:t>е</w:t>
      </w:r>
      <w:r w:rsidR="008B0DCE" w:rsidRPr="002458A2">
        <w:t xml:space="preserve"> </w:t>
      </w:r>
      <w:r w:rsidR="00B61EF7">
        <w:t>мор</w:t>
      </w:r>
      <w:r>
        <w:t>а</w:t>
      </w:r>
      <w:r w:rsidR="008B0DCE" w:rsidRPr="002458A2">
        <w:t xml:space="preserve"> </w:t>
      </w:r>
      <w:r w:rsidR="00B61EF7">
        <w:t>с</w:t>
      </w:r>
      <w:r>
        <w:t>е</w:t>
      </w:r>
      <w:r w:rsidR="008B0DCE" w:rsidRPr="002458A2">
        <w:t xml:space="preserve"> </w:t>
      </w:r>
      <w:r w:rsidR="00B61EF7">
        <w:t>успост</w:t>
      </w:r>
      <w:r>
        <w:t>ав</w:t>
      </w:r>
      <w:r w:rsidR="00B61EF7">
        <w:t>ити</w:t>
      </w:r>
      <w:r w:rsidR="008B0DCE" w:rsidRPr="002458A2">
        <w:t xml:space="preserve"> </w:t>
      </w:r>
      <w:r w:rsidR="00B61EF7">
        <w:t>шумски</w:t>
      </w:r>
      <w:r w:rsidR="008B0DCE" w:rsidRPr="002458A2">
        <w:t xml:space="preserve"> </w:t>
      </w:r>
      <w:r w:rsidR="00B61EF7">
        <w:t>р</w:t>
      </w:r>
      <w:r>
        <w:t>ед</w:t>
      </w:r>
      <w:r w:rsidR="008B0DCE" w:rsidRPr="002458A2">
        <w:t xml:space="preserve"> </w:t>
      </w:r>
      <w:r w:rsidR="00B61EF7">
        <w:t>схо</w:t>
      </w:r>
      <w:r>
        <w:t>д</w:t>
      </w:r>
      <w:r w:rsidR="00B61EF7">
        <w:t>но</w:t>
      </w:r>
      <w:r w:rsidR="008B0DCE" w:rsidRPr="002458A2">
        <w:t xml:space="preserve"> </w:t>
      </w:r>
      <w:r>
        <w:t>П</w:t>
      </w:r>
      <w:r w:rsidR="00B61EF7">
        <w:t>р</w:t>
      </w:r>
      <w:r>
        <w:t>ав</w:t>
      </w:r>
      <w:r w:rsidR="00B61EF7">
        <w:t>илнику</w:t>
      </w:r>
      <w:r w:rsidR="008B0DCE" w:rsidRPr="002458A2">
        <w:t xml:space="preserve"> </w:t>
      </w:r>
      <w:r w:rsidR="00B61EF7">
        <w:t>о</w:t>
      </w:r>
      <w:r w:rsidR="008B0DCE" w:rsidRPr="002458A2">
        <w:t xml:space="preserve"> </w:t>
      </w:r>
      <w:r w:rsidR="00B61EF7">
        <w:t>шумском</w:t>
      </w:r>
      <w:r w:rsidR="008B0DCE" w:rsidRPr="002458A2">
        <w:t xml:space="preserve"> </w:t>
      </w:r>
      <w:r w:rsidR="00B61EF7">
        <w:t>р</w:t>
      </w:r>
      <w:r>
        <w:t>ед</w:t>
      </w:r>
      <w:r w:rsidR="00B61EF7">
        <w:t>у</w:t>
      </w:r>
      <w:r w:rsidR="008B0DCE" w:rsidRPr="002458A2">
        <w:t xml:space="preserve">. </w:t>
      </w:r>
      <w:r>
        <w:t>Рад</w:t>
      </w:r>
      <w:r w:rsidR="00B61EF7">
        <w:t>о</w:t>
      </w:r>
      <w:r>
        <w:t>в</w:t>
      </w:r>
      <w:r w:rsidR="00B61EF7">
        <w:t>и</w:t>
      </w:r>
      <w:r w:rsidR="008B0DCE" w:rsidRPr="002458A2">
        <w:t xml:space="preserve"> </w:t>
      </w:r>
      <w:r w:rsidR="00B61EF7">
        <w:t>н</w:t>
      </w:r>
      <w:r>
        <w:t>а</w:t>
      </w:r>
      <w:r w:rsidR="008B0DCE" w:rsidRPr="002458A2">
        <w:t xml:space="preserve"> </w:t>
      </w:r>
      <w:r w:rsidR="00B61EF7">
        <w:t>из</w:t>
      </w:r>
      <w:r>
        <w:t>в</w:t>
      </w:r>
      <w:r w:rsidR="00B61EF7">
        <w:t>л</w:t>
      </w:r>
      <w:r>
        <w:t>а</w:t>
      </w:r>
      <w:r w:rsidR="00B61EF7">
        <w:t>ч</w:t>
      </w:r>
      <w:r>
        <w:t>е</w:t>
      </w:r>
      <w:r w:rsidR="001019E7">
        <w:t>њ</w:t>
      </w:r>
      <w:r w:rsidR="00B61EF7">
        <w:t>у</w:t>
      </w:r>
      <w:r w:rsidR="008B0DCE" w:rsidRPr="002458A2">
        <w:t xml:space="preserve"> </w:t>
      </w:r>
      <w:r w:rsidR="00B61EF7">
        <w:t>сортим</w:t>
      </w:r>
      <w:r>
        <w:t>е</w:t>
      </w:r>
      <w:r w:rsidR="00B61EF7">
        <w:t>н</w:t>
      </w:r>
      <w:r>
        <w:t>а</w:t>
      </w:r>
      <w:r w:rsidR="00B61EF7">
        <w:t>т</w:t>
      </w:r>
      <w:r>
        <w:t>а</w:t>
      </w:r>
      <w:r w:rsidR="008B0DCE" w:rsidRPr="002458A2">
        <w:t xml:space="preserve"> </w:t>
      </w:r>
      <w:r w:rsidR="00B61EF7">
        <w:t>мор</w:t>
      </w:r>
      <w:r>
        <w:t>а</w:t>
      </w:r>
      <w:r w:rsidR="00B61EF7">
        <w:t>ју</w:t>
      </w:r>
      <w:r w:rsidR="008B0DCE" w:rsidRPr="002458A2">
        <w:t xml:space="preserve"> </w:t>
      </w:r>
      <w:r>
        <w:t>б</w:t>
      </w:r>
      <w:r w:rsidR="00B61EF7">
        <w:t>ити</w:t>
      </w:r>
      <w:r w:rsidR="008B0DCE" w:rsidRPr="002458A2">
        <w:t xml:space="preserve"> </w:t>
      </w:r>
      <w:r w:rsidR="00B61EF7">
        <w:t>т</w:t>
      </w:r>
      <w:r>
        <w:t>а</w:t>
      </w:r>
      <w:r w:rsidR="00B61EF7">
        <w:t>ко</w:t>
      </w:r>
      <w:r w:rsidR="008B0DCE" w:rsidRPr="002458A2">
        <w:t xml:space="preserve"> </w:t>
      </w:r>
      <w:r w:rsidR="00B61EF7">
        <w:t>ор</w:t>
      </w:r>
      <w:r>
        <w:t>га</w:t>
      </w:r>
      <w:r w:rsidR="00B61EF7">
        <w:t>низо</w:t>
      </w:r>
      <w:r>
        <w:t>ва</w:t>
      </w:r>
      <w:r w:rsidR="00B61EF7">
        <w:t>ни</w:t>
      </w:r>
      <w:r w:rsidR="008B0DCE" w:rsidRPr="002458A2">
        <w:t xml:space="preserve"> </w:t>
      </w:r>
      <w:r>
        <w:t>да</w:t>
      </w:r>
      <w:r w:rsidR="008B0DCE" w:rsidRPr="002458A2">
        <w:t xml:space="preserve"> </w:t>
      </w:r>
      <w:r>
        <w:t>в</w:t>
      </w:r>
      <w:r w:rsidR="00B61EF7">
        <w:t>р</w:t>
      </w:r>
      <w:r>
        <w:t>е</w:t>
      </w:r>
      <w:r w:rsidR="00B61EF7">
        <w:t>м</w:t>
      </w:r>
      <w:r>
        <w:t>е</w:t>
      </w:r>
      <w:r w:rsidR="008B0DCE" w:rsidRPr="002458A2">
        <w:t xml:space="preserve"> </w:t>
      </w:r>
      <w:r w:rsidR="00B61EF7">
        <w:t>о</w:t>
      </w:r>
      <w:r>
        <w:t>д</w:t>
      </w:r>
      <w:r w:rsidR="008B0DCE" w:rsidRPr="002458A2">
        <w:t xml:space="preserve"> </w:t>
      </w:r>
      <w:r w:rsidR="00B61EF7">
        <w:t>с</w:t>
      </w:r>
      <w:r>
        <w:t>е</w:t>
      </w:r>
      <w:r w:rsidR="00B61EF7">
        <w:t>ч</w:t>
      </w:r>
      <w:r>
        <w:t>е</w:t>
      </w:r>
      <w:r w:rsidR="008B0DCE" w:rsidRPr="002458A2">
        <w:t xml:space="preserve"> </w:t>
      </w:r>
      <w:r>
        <w:t>д</w:t>
      </w:r>
      <w:r w:rsidR="00B61EF7">
        <w:t>о</w:t>
      </w:r>
      <w:r w:rsidR="008B0DCE" w:rsidRPr="002458A2">
        <w:t xml:space="preserve"> </w:t>
      </w:r>
      <w:r w:rsidR="00B61EF7">
        <w:t>из</w:t>
      </w:r>
      <w:r>
        <w:t>в</w:t>
      </w:r>
      <w:r w:rsidR="00B61EF7">
        <w:t>л</w:t>
      </w:r>
      <w:r>
        <w:t>а</w:t>
      </w:r>
      <w:r w:rsidR="00B61EF7">
        <w:t>ч</w:t>
      </w:r>
      <w:r>
        <w:t>е</w:t>
      </w:r>
      <w:r w:rsidR="001019E7">
        <w:t>њ</w:t>
      </w:r>
      <w:r>
        <w:t>а</w:t>
      </w:r>
      <w:r w:rsidR="008B0DCE" w:rsidRPr="002458A2">
        <w:t xml:space="preserve"> </w:t>
      </w:r>
      <w:r w:rsidR="00B61EF7">
        <w:t>н</w:t>
      </w:r>
      <w:r>
        <w:t>а</w:t>
      </w:r>
      <w:r w:rsidR="008B0DCE" w:rsidRPr="002458A2">
        <w:t xml:space="preserve"> </w:t>
      </w:r>
      <w:r w:rsidR="00B61EF7">
        <w:t>сто</w:t>
      </w:r>
      <w:r>
        <w:t>ва</w:t>
      </w:r>
      <w:r w:rsidR="00B61EF7">
        <w:t>ришт</w:t>
      </w:r>
      <w:r>
        <w:t>е</w:t>
      </w:r>
      <w:r w:rsidR="008B0DCE" w:rsidRPr="002458A2">
        <w:t xml:space="preserve"> </w:t>
      </w:r>
      <w:r>
        <w:t>б</w:t>
      </w:r>
      <w:r w:rsidR="00B61EF7">
        <w:t>у</w:t>
      </w:r>
      <w:r>
        <w:t>де</w:t>
      </w:r>
      <w:r w:rsidR="008B0DCE" w:rsidRPr="002458A2">
        <w:t xml:space="preserve"> </w:t>
      </w:r>
      <w:r w:rsidR="00B61EF7">
        <w:t>што</w:t>
      </w:r>
      <w:r w:rsidR="008B0DCE" w:rsidRPr="002458A2">
        <w:t xml:space="preserve"> </w:t>
      </w:r>
      <w:r w:rsidR="00B61EF7">
        <w:t>кр</w:t>
      </w:r>
      <w:r>
        <w:t>а</w:t>
      </w:r>
      <w:r w:rsidR="00B61EF7">
        <w:t>ћ</w:t>
      </w:r>
      <w:r>
        <w:t>е</w:t>
      </w:r>
      <w:r w:rsidR="008B0DCE" w:rsidRPr="002458A2">
        <w:t xml:space="preserve">, </w:t>
      </w:r>
      <w:r>
        <w:t>а</w:t>
      </w:r>
      <w:r w:rsidR="008B0DCE" w:rsidRPr="002458A2">
        <w:t xml:space="preserve"> </w:t>
      </w:r>
      <w:r>
        <w:t>да</w:t>
      </w:r>
      <w:r w:rsidR="008B0DCE" w:rsidRPr="002458A2">
        <w:t xml:space="preserve"> </w:t>
      </w:r>
      <w:r>
        <w:t>д</w:t>
      </w:r>
      <w:r w:rsidR="00B61EF7">
        <w:t>р</w:t>
      </w:r>
      <w:r>
        <w:t>в</w:t>
      </w:r>
      <w:r w:rsidR="00B61EF7">
        <w:t>ни</w:t>
      </w:r>
      <w:r w:rsidR="008B0DCE" w:rsidRPr="002458A2">
        <w:t xml:space="preserve"> </w:t>
      </w:r>
      <w:r w:rsidR="00B61EF7">
        <w:t>м</w:t>
      </w:r>
      <w:r>
        <w:t>а</w:t>
      </w:r>
      <w:r w:rsidR="00B61EF7">
        <w:t>т</w:t>
      </w:r>
      <w:r>
        <w:t>е</w:t>
      </w:r>
      <w:r w:rsidR="00B61EF7">
        <w:t>риј</w:t>
      </w:r>
      <w:r>
        <w:t>а</w:t>
      </w:r>
      <w:r w:rsidR="00B61EF7">
        <w:t>л</w:t>
      </w:r>
      <w:r w:rsidR="008B0DCE" w:rsidRPr="002458A2">
        <w:t xml:space="preserve"> </w:t>
      </w:r>
      <w:r>
        <w:t>б</w:t>
      </w:r>
      <w:r w:rsidR="00B61EF7">
        <w:t>у</w:t>
      </w:r>
      <w:r>
        <w:t>де</w:t>
      </w:r>
      <w:r w:rsidR="008B0DCE" w:rsidRPr="002458A2">
        <w:t xml:space="preserve"> </w:t>
      </w:r>
      <w:r w:rsidR="00B61EF7">
        <w:t>см</w:t>
      </w:r>
      <w:r>
        <w:t>е</w:t>
      </w:r>
      <w:r w:rsidR="00B61EF7">
        <w:t>шт</w:t>
      </w:r>
      <w:r>
        <w:t>е</w:t>
      </w:r>
      <w:r w:rsidR="00B61EF7">
        <w:t>н</w:t>
      </w:r>
      <w:r w:rsidR="008B0DCE" w:rsidRPr="002458A2">
        <w:t xml:space="preserve"> </w:t>
      </w:r>
      <w:r w:rsidR="00B61EF7">
        <w:t>н</w:t>
      </w:r>
      <w:r>
        <w:t>а</w:t>
      </w:r>
      <w:r w:rsidR="008B0DCE" w:rsidRPr="002458A2">
        <w:t xml:space="preserve"> </w:t>
      </w:r>
      <w:r w:rsidR="00B61EF7">
        <w:t>приступ</w:t>
      </w:r>
      <w:r>
        <w:t>а</w:t>
      </w:r>
      <w:r w:rsidR="00B61EF7">
        <w:t>чним</w:t>
      </w:r>
      <w:r w:rsidR="008B0DCE" w:rsidRPr="002458A2">
        <w:t xml:space="preserve"> </w:t>
      </w:r>
      <w:r w:rsidR="00B61EF7">
        <w:t>сто</w:t>
      </w:r>
      <w:r>
        <w:t>ва</w:t>
      </w:r>
      <w:r w:rsidR="00B61EF7">
        <w:t>риштим</w:t>
      </w:r>
      <w:r>
        <w:t>а</w:t>
      </w:r>
      <w:r w:rsidR="00C51C3F">
        <w:rPr>
          <w:lang w:val="sr-Cyrl-RS"/>
        </w:rPr>
        <w:t>.</w:t>
      </w:r>
      <w:r w:rsidR="008B0DCE" w:rsidRPr="002458A2">
        <w:t xml:space="preserve"> </w:t>
      </w:r>
    </w:p>
    <w:p w:rsidR="008B0DCE" w:rsidRPr="002458A2" w:rsidRDefault="008B0DCE" w:rsidP="00B5350C">
      <w:pPr>
        <w:pStyle w:val="Heading3"/>
        <w:rPr>
          <w:szCs w:val="24"/>
        </w:rPr>
      </w:pPr>
      <w:bookmarkStart w:id="1020" w:name="_Toc140019087"/>
      <w:bookmarkStart w:id="1021" w:name="_Toc535232906"/>
      <w:bookmarkStart w:id="1022" w:name="_Toc71886449"/>
      <w:r w:rsidRPr="002458A2">
        <w:rPr>
          <w:szCs w:val="24"/>
        </w:rPr>
        <w:t xml:space="preserve">9.3.2. </w:t>
      </w:r>
      <w:r w:rsidR="00BE010D">
        <w:rPr>
          <w:szCs w:val="24"/>
        </w:rPr>
        <w:t>П</w:t>
      </w:r>
      <w:r w:rsidR="00B61EF7">
        <w:rPr>
          <w:szCs w:val="24"/>
        </w:rPr>
        <w:t>рор</w:t>
      </w:r>
      <w:r w:rsidR="00BE010D">
        <w:rPr>
          <w:szCs w:val="24"/>
        </w:rPr>
        <w:t>ед</w:t>
      </w:r>
      <w:r w:rsidR="00B61EF7">
        <w:rPr>
          <w:szCs w:val="24"/>
        </w:rPr>
        <w:t>н</w:t>
      </w:r>
      <w:r w:rsidR="00BE010D">
        <w:rPr>
          <w:szCs w:val="24"/>
        </w:rPr>
        <w:t>е</w:t>
      </w:r>
      <w:r w:rsidRPr="002458A2">
        <w:rPr>
          <w:szCs w:val="24"/>
        </w:rPr>
        <w:t xml:space="preserve"> </w:t>
      </w:r>
      <w:r w:rsidR="00B61EF7">
        <w:rPr>
          <w:szCs w:val="24"/>
        </w:rPr>
        <w:t>с</w:t>
      </w:r>
      <w:r w:rsidR="00BE010D">
        <w:rPr>
          <w:szCs w:val="24"/>
        </w:rPr>
        <w:t>е</w:t>
      </w:r>
      <w:r w:rsidR="00B61EF7">
        <w:rPr>
          <w:szCs w:val="24"/>
        </w:rPr>
        <w:t>ч</w:t>
      </w:r>
      <w:r w:rsidR="00BE010D">
        <w:rPr>
          <w:szCs w:val="24"/>
        </w:rPr>
        <w:t>е</w:t>
      </w:r>
      <w:bookmarkEnd w:id="1020"/>
      <w:bookmarkEnd w:id="1021"/>
      <w:bookmarkEnd w:id="1022"/>
      <w:r w:rsidRPr="002458A2">
        <w:rPr>
          <w:szCs w:val="24"/>
        </w:rPr>
        <w:t xml:space="preserve"> </w:t>
      </w:r>
    </w:p>
    <w:p w:rsidR="008B0DCE" w:rsidRPr="002458A2" w:rsidRDefault="00BE010D" w:rsidP="00B5350C">
      <w:pPr>
        <w:ind w:firstLine="720"/>
      </w:pPr>
      <w:r>
        <w:t>Обе</w:t>
      </w:r>
      <w:r w:rsidR="00B61EF7">
        <w:t>л</w:t>
      </w:r>
      <w:r>
        <w:t>е</w:t>
      </w:r>
      <w:r w:rsidR="00B61EF7">
        <w:t>ж</w:t>
      </w:r>
      <w:r>
        <w:t>ава</w:t>
      </w:r>
      <w:r w:rsidR="001019E7">
        <w:t>њ</w:t>
      </w:r>
      <w:r>
        <w:t>е</w:t>
      </w:r>
      <w:r w:rsidR="008B0DCE" w:rsidRPr="002458A2">
        <w:t xml:space="preserve"> </w:t>
      </w:r>
      <w:r w:rsidR="00B61EF7">
        <w:t>ст</w:t>
      </w:r>
      <w:r>
        <w:t>аба</w:t>
      </w:r>
      <w:r w:rsidR="00B61EF7">
        <w:t>л</w:t>
      </w:r>
      <w:r>
        <w:t>а</w:t>
      </w:r>
      <w:r w:rsidR="008B0DCE" w:rsidRPr="002458A2">
        <w:t xml:space="preserve"> </w:t>
      </w:r>
      <w:r w:rsidR="00B61EF7">
        <w:t>з</w:t>
      </w:r>
      <w:r>
        <w:t>а</w:t>
      </w:r>
      <w:r w:rsidR="008B0DCE" w:rsidRPr="002458A2">
        <w:t xml:space="preserve"> </w:t>
      </w:r>
      <w:r w:rsidR="00B61EF7">
        <w:t>прор</w:t>
      </w:r>
      <w:r>
        <w:t>ед</w:t>
      </w:r>
      <w:r w:rsidR="00B61EF7">
        <w:t>н</w:t>
      </w:r>
      <w:r>
        <w:t>е</w:t>
      </w:r>
      <w:r w:rsidR="008B0DCE" w:rsidRPr="002458A2">
        <w:t xml:space="preserve"> </w:t>
      </w:r>
      <w:r w:rsidR="00B61EF7">
        <w:t>с</w:t>
      </w:r>
      <w:r>
        <w:t>е</w:t>
      </w:r>
      <w:r w:rsidR="00B61EF7">
        <w:t>ч</w:t>
      </w:r>
      <w:r>
        <w:t>е</w:t>
      </w:r>
      <w:r w:rsidR="008B0DCE" w:rsidRPr="002458A2">
        <w:t xml:space="preserve"> </w:t>
      </w:r>
      <w:r w:rsidR="00B61EF7">
        <w:t>ћ</w:t>
      </w:r>
      <w:r>
        <w:t>е</w:t>
      </w:r>
      <w:r w:rsidR="008B0DCE" w:rsidRPr="002458A2">
        <w:t xml:space="preserve"> </w:t>
      </w:r>
      <w:r w:rsidR="00B61EF7">
        <w:t>с</w:t>
      </w:r>
      <w:r>
        <w:t>е</w:t>
      </w:r>
      <w:r w:rsidR="008B0DCE" w:rsidRPr="002458A2">
        <w:t xml:space="preserve"> </w:t>
      </w:r>
      <w:r w:rsidR="00B61EF7">
        <w:t>из</w:t>
      </w:r>
      <w:r>
        <w:t>в</w:t>
      </w:r>
      <w:r w:rsidR="00B61EF7">
        <w:t>ршити</w:t>
      </w:r>
      <w:r w:rsidR="008B0DCE" w:rsidRPr="002458A2">
        <w:t xml:space="preserve"> </w:t>
      </w:r>
      <w:r w:rsidR="00B61EF7">
        <w:t>ст</w:t>
      </w:r>
      <w:r>
        <w:t>аб</w:t>
      </w:r>
      <w:r w:rsidR="00B61EF7">
        <w:t>лимично</w:t>
      </w:r>
      <w:r w:rsidR="008B0DCE" w:rsidRPr="002458A2">
        <w:t>.</w:t>
      </w:r>
    </w:p>
    <w:p w:rsidR="008B0DCE" w:rsidRPr="002458A2" w:rsidRDefault="00BE010D" w:rsidP="00B5350C">
      <w:pPr>
        <w:ind w:firstLine="720"/>
      </w:pPr>
      <w:r>
        <w:t>И</w:t>
      </w:r>
      <w:r w:rsidR="00B61EF7">
        <w:t>нт</w:t>
      </w:r>
      <w:r>
        <w:t>е</w:t>
      </w:r>
      <w:r w:rsidR="00B61EF7">
        <w:t>нзит</w:t>
      </w:r>
      <w:r>
        <w:t>е</w:t>
      </w:r>
      <w:r w:rsidR="00B61EF7">
        <w:t>т</w:t>
      </w:r>
      <w:r w:rsidR="008B0DCE" w:rsidRPr="002458A2">
        <w:t xml:space="preserve"> </w:t>
      </w:r>
      <w:r w:rsidR="00B61EF7">
        <w:t>прор</w:t>
      </w:r>
      <w:r>
        <w:t>еде</w:t>
      </w:r>
      <w:r w:rsidR="008B0DCE" w:rsidRPr="002458A2">
        <w:t xml:space="preserve"> </w:t>
      </w:r>
      <w:r w:rsidR="00B61EF7">
        <w:t>з</w:t>
      </w:r>
      <w:r>
        <w:t>а</w:t>
      </w:r>
      <w:r w:rsidR="008B0DCE" w:rsidRPr="002458A2">
        <w:t xml:space="preserve"> </w:t>
      </w:r>
      <w:r w:rsidR="00B61EF7">
        <w:t>с</w:t>
      </w:r>
      <w:r>
        <w:t>ва</w:t>
      </w:r>
      <w:r w:rsidR="00B61EF7">
        <w:t>ку</w:t>
      </w:r>
      <w:r w:rsidR="008B0DCE" w:rsidRPr="002458A2">
        <w:t xml:space="preserve"> </w:t>
      </w:r>
      <w:r w:rsidR="00B61EF7">
        <w:t>пој</w:t>
      </w:r>
      <w:r>
        <w:t>ед</w:t>
      </w:r>
      <w:r w:rsidR="00B61EF7">
        <w:t>ину</w:t>
      </w:r>
      <w:r w:rsidR="008B0DCE" w:rsidRPr="002458A2">
        <w:t xml:space="preserve"> </w:t>
      </w:r>
      <w:r w:rsidR="00B61EF7">
        <w:t>с</w:t>
      </w:r>
      <w:r>
        <w:t>а</w:t>
      </w:r>
      <w:r w:rsidR="00B61EF7">
        <w:t>стојину</w:t>
      </w:r>
      <w:r w:rsidR="008B0DCE" w:rsidRPr="002458A2">
        <w:t xml:space="preserve"> </w:t>
      </w:r>
      <w:r w:rsidR="00B61EF7">
        <w:t>и</w:t>
      </w:r>
      <w:r w:rsidR="008B0DCE" w:rsidRPr="002458A2">
        <w:t xml:space="preserve"> </w:t>
      </w:r>
      <w:r>
        <w:t>в</w:t>
      </w:r>
      <w:r w:rsidR="00B61EF7">
        <w:t>рсту</w:t>
      </w:r>
      <w:r w:rsidR="008B0DCE" w:rsidRPr="002458A2">
        <w:t xml:space="preserve"> </w:t>
      </w:r>
      <w:r>
        <w:t>д</w:t>
      </w:r>
      <w:r w:rsidR="00B61EF7">
        <w:t>р</w:t>
      </w:r>
      <w:r>
        <w:t>ве</w:t>
      </w:r>
      <w:r w:rsidR="00B61EF7">
        <w:t>т</w:t>
      </w:r>
      <w:r>
        <w:t>а</w:t>
      </w:r>
      <w:r w:rsidR="008B0DCE" w:rsidRPr="002458A2">
        <w:t xml:space="preserve"> </w:t>
      </w:r>
      <w:r w:rsidR="00B61EF7">
        <w:t>ј</w:t>
      </w:r>
      <w:r>
        <w:t>е</w:t>
      </w:r>
      <w:r w:rsidR="008B0DCE" w:rsidRPr="002458A2">
        <w:t xml:space="preserve"> </w:t>
      </w:r>
      <w:r w:rsidR="00B61EF7">
        <w:t>н</w:t>
      </w:r>
      <w:r>
        <w:t>аведе</w:t>
      </w:r>
      <w:r w:rsidR="00B61EF7">
        <w:t>н</w:t>
      </w:r>
      <w:r w:rsidR="008B0DCE" w:rsidRPr="002458A2">
        <w:t xml:space="preserve"> </w:t>
      </w:r>
      <w:r w:rsidR="00B61EF7">
        <w:t>у</w:t>
      </w:r>
      <w:r w:rsidR="008B0DCE" w:rsidRPr="002458A2">
        <w:t xml:space="preserve"> </w:t>
      </w:r>
      <w:r w:rsidR="00B61EF7">
        <w:t>прило</w:t>
      </w:r>
      <w:r>
        <w:t>г</w:t>
      </w:r>
      <w:r w:rsidR="00B61EF7">
        <w:t>у</w:t>
      </w:r>
      <w:r w:rsidR="008B0DCE" w:rsidRPr="002458A2">
        <w:t xml:space="preserve"> </w:t>
      </w:r>
      <w:r>
        <w:rPr>
          <w:i/>
          <w:iCs/>
        </w:rPr>
        <w:t>ПЛ</w:t>
      </w:r>
      <w:r w:rsidR="00CA736E">
        <w:rPr>
          <w:i/>
          <w:iCs/>
        </w:rPr>
        <w:t>А</w:t>
      </w:r>
      <w:r w:rsidR="00B61EF7">
        <w:rPr>
          <w:i/>
          <w:iCs/>
        </w:rPr>
        <w:t>Н</w:t>
      </w:r>
      <w:r w:rsidR="008B0DCE" w:rsidRPr="002458A2">
        <w:rPr>
          <w:i/>
          <w:iCs/>
        </w:rPr>
        <w:t xml:space="preserve"> </w:t>
      </w:r>
      <w:r>
        <w:rPr>
          <w:i/>
          <w:iCs/>
        </w:rPr>
        <w:t>ПРОРЕД</w:t>
      </w:r>
      <w:r w:rsidR="00B61EF7">
        <w:rPr>
          <w:i/>
          <w:iCs/>
        </w:rPr>
        <w:t>Н</w:t>
      </w:r>
      <w:r>
        <w:rPr>
          <w:i/>
          <w:iCs/>
        </w:rPr>
        <w:t>ИХ</w:t>
      </w:r>
      <w:r w:rsidR="008B0DCE" w:rsidRPr="002458A2">
        <w:rPr>
          <w:i/>
          <w:iCs/>
        </w:rPr>
        <w:t xml:space="preserve"> </w:t>
      </w:r>
      <w:r>
        <w:rPr>
          <w:i/>
          <w:iCs/>
        </w:rPr>
        <w:t>СЕЧ</w:t>
      </w:r>
      <w:r w:rsidR="00CA736E">
        <w:rPr>
          <w:i/>
          <w:iCs/>
        </w:rPr>
        <w:t>А</w:t>
      </w:r>
      <w:r w:rsidR="008B0DCE" w:rsidRPr="002458A2">
        <w:t xml:space="preserve">. </w:t>
      </w:r>
      <w:r>
        <w:t>П</w:t>
      </w:r>
      <w:r w:rsidR="00B61EF7">
        <w:t>риликом</w:t>
      </w:r>
      <w:r w:rsidR="008B0DCE" w:rsidRPr="002458A2">
        <w:t xml:space="preserve"> </w:t>
      </w:r>
      <w:r w:rsidR="00B61EF7">
        <w:t>из</w:t>
      </w:r>
      <w:r>
        <w:t>в</w:t>
      </w:r>
      <w:r w:rsidR="00B61EF7">
        <w:t>о</w:t>
      </w:r>
      <w:r>
        <w:t>ђе</w:t>
      </w:r>
      <w:r w:rsidR="001019E7">
        <w:t>њ</w:t>
      </w:r>
      <w:r>
        <w:t>а</w:t>
      </w:r>
      <w:r w:rsidR="008B0DCE" w:rsidRPr="002458A2">
        <w:t xml:space="preserve"> </w:t>
      </w:r>
      <w:r w:rsidR="00B61EF7">
        <w:t>прор</w:t>
      </w:r>
      <w:r>
        <w:t>еда</w:t>
      </w:r>
      <w:r w:rsidR="008B0DCE" w:rsidRPr="002458A2">
        <w:t xml:space="preserve"> </w:t>
      </w:r>
      <w:r w:rsidR="00B61EF7">
        <w:t>тр</w:t>
      </w:r>
      <w:r>
        <w:t>еба</w:t>
      </w:r>
      <w:r w:rsidR="008B0DCE" w:rsidRPr="002458A2">
        <w:t xml:space="preserve"> </w:t>
      </w:r>
      <w:r w:rsidR="00B61EF7">
        <w:t>с</w:t>
      </w:r>
      <w:r>
        <w:t>е</w:t>
      </w:r>
      <w:r w:rsidR="008B0DCE" w:rsidRPr="002458A2">
        <w:t xml:space="preserve"> </w:t>
      </w:r>
      <w:r w:rsidR="00B61EF7">
        <w:t>при</w:t>
      </w:r>
      <w:r>
        <w:t>д</w:t>
      </w:r>
      <w:r w:rsidR="00B61EF7">
        <w:t>рж</w:t>
      </w:r>
      <w:r>
        <w:t>ава</w:t>
      </w:r>
      <w:r w:rsidR="00B61EF7">
        <w:t>ти</w:t>
      </w:r>
      <w:r w:rsidR="008B0DCE" w:rsidRPr="002458A2">
        <w:t xml:space="preserve"> </w:t>
      </w:r>
      <w:r w:rsidR="00B61EF7">
        <w:t>о</w:t>
      </w:r>
      <w:r>
        <w:t>д</w:t>
      </w:r>
      <w:r w:rsidR="00B61EF7">
        <w:t>р</w:t>
      </w:r>
      <w:r>
        <w:t>еђе</w:t>
      </w:r>
      <w:r w:rsidR="00B61EF7">
        <w:t>н</w:t>
      </w:r>
      <w:r>
        <w:t>е</w:t>
      </w:r>
      <w:r w:rsidR="008B0DCE" w:rsidRPr="002458A2">
        <w:t xml:space="preserve"> </w:t>
      </w:r>
      <w:r w:rsidR="00B61EF7">
        <w:t>з</w:t>
      </w:r>
      <w:r>
        <w:t>а</w:t>
      </w:r>
      <w:r w:rsidR="00B61EF7">
        <w:t>пр</w:t>
      </w:r>
      <w:r>
        <w:t>е</w:t>
      </w:r>
      <w:r w:rsidR="00B61EF7">
        <w:t>мин</w:t>
      </w:r>
      <w:r>
        <w:t>е</w:t>
      </w:r>
      <w:r w:rsidR="008B0DCE" w:rsidRPr="002458A2">
        <w:t xml:space="preserve"> </w:t>
      </w:r>
      <w:r w:rsidR="00B61EF7">
        <w:t>пр</w:t>
      </w:r>
      <w:r>
        <w:t>едв</w:t>
      </w:r>
      <w:r w:rsidR="00B61EF7">
        <w:t>и</w:t>
      </w:r>
      <w:r>
        <w:t>ђе</w:t>
      </w:r>
      <w:r w:rsidR="00B61EF7">
        <w:t>н</w:t>
      </w:r>
      <w:r>
        <w:t>е</w:t>
      </w:r>
      <w:r w:rsidR="008B0DCE" w:rsidRPr="002458A2">
        <w:t xml:space="preserve"> </w:t>
      </w:r>
      <w:r w:rsidR="00B61EF7">
        <w:t>з</w:t>
      </w:r>
      <w:r>
        <w:t>а</w:t>
      </w:r>
      <w:r w:rsidR="008B0DCE" w:rsidRPr="002458A2">
        <w:t xml:space="preserve"> </w:t>
      </w:r>
      <w:r w:rsidR="00B61EF7">
        <w:t>прор</w:t>
      </w:r>
      <w:r>
        <w:t>ед</w:t>
      </w:r>
      <w:r w:rsidR="00B61EF7">
        <w:t>у</w:t>
      </w:r>
      <w:r w:rsidR="008B0DCE" w:rsidRPr="002458A2">
        <w:t xml:space="preserve"> </w:t>
      </w:r>
      <w:r w:rsidR="00B61EF7">
        <w:t>ј</w:t>
      </w:r>
      <w:r>
        <w:t>е</w:t>
      </w:r>
      <w:r w:rsidR="00B61EF7">
        <w:t>р</w:t>
      </w:r>
      <w:r w:rsidR="008B0DCE" w:rsidRPr="002458A2">
        <w:t xml:space="preserve"> </w:t>
      </w:r>
      <w:r w:rsidR="00B61EF7">
        <w:t>ј</w:t>
      </w:r>
      <w:r>
        <w:t>е</w:t>
      </w:r>
      <w:r w:rsidR="008B0DCE" w:rsidRPr="002458A2">
        <w:t xml:space="preserve"> </w:t>
      </w:r>
      <w:r w:rsidR="00B61EF7">
        <w:t>н</w:t>
      </w:r>
      <w:r>
        <w:t>аведе</w:t>
      </w:r>
      <w:r w:rsidR="00B61EF7">
        <w:t>ни</w:t>
      </w:r>
      <w:r w:rsidR="008B0DCE" w:rsidRPr="002458A2">
        <w:t xml:space="preserve"> </w:t>
      </w:r>
      <w:r w:rsidR="00B61EF7">
        <w:t>проц</w:t>
      </w:r>
      <w:r>
        <w:t>е</w:t>
      </w:r>
      <w:r w:rsidR="00B61EF7">
        <w:t>н</w:t>
      </w:r>
      <w:r>
        <w:t>а</w:t>
      </w:r>
      <w:r w:rsidR="00B61EF7">
        <w:t>т</w:t>
      </w:r>
      <w:r w:rsidR="008B0DCE" w:rsidRPr="002458A2">
        <w:t xml:space="preserve"> </w:t>
      </w:r>
      <w:r w:rsidR="00B61EF7">
        <w:t>о</w:t>
      </w:r>
      <w:r>
        <w:t>д</w:t>
      </w:r>
      <w:r w:rsidR="00B61EF7">
        <w:t>р</w:t>
      </w:r>
      <w:r>
        <w:t>еђе</w:t>
      </w:r>
      <w:r w:rsidR="00B61EF7">
        <w:t>н</w:t>
      </w:r>
      <w:r w:rsidR="008B0DCE" w:rsidRPr="002458A2">
        <w:t xml:space="preserve"> </w:t>
      </w:r>
      <w:r w:rsidR="00B61EF7">
        <w:t>пр</w:t>
      </w:r>
      <w:r>
        <w:t>е</w:t>
      </w:r>
      <w:r w:rsidR="00B61EF7">
        <w:t>м</w:t>
      </w:r>
      <w:r>
        <w:t>а</w:t>
      </w:r>
      <w:r w:rsidR="008B0DCE" w:rsidRPr="002458A2">
        <w:t xml:space="preserve"> </w:t>
      </w:r>
      <w:r w:rsidR="00B61EF7">
        <w:t>з</w:t>
      </w:r>
      <w:r>
        <w:t>а</w:t>
      </w:r>
      <w:r w:rsidR="00B61EF7">
        <w:t>пр</w:t>
      </w:r>
      <w:r>
        <w:t>е</w:t>
      </w:r>
      <w:r w:rsidR="00B61EF7">
        <w:t>мини</w:t>
      </w:r>
      <w:r w:rsidR="008B0DCE" w:rsidRPr="002458A2">
        <w:t xml:space="preserve"> </w:t>
      </w:r>
      <w:r w:rsidR="00B61EF7">
        <w:t>с</w:t>
      </w:r>
      <w:r>
        <w:t>а</w:t>
      </w:r>
      <w:r w:rsidR="00B61EF7">
        <w:t>стојин</w:t>
      </w:r>
      <w:r>
        <w:t>е</w:t>
      </w:r>
      <w:r w:rsidR="008B0DCE" w:rsidRPr="002458A2">
        <w:t xml:space="preserve"> </w:t>
      </w:r>
      <w:r w:rsidR="00B61EF7">
        <w:t>у</w:t>
      </w:r>
      <w:r w:rsidR="008B0DCE" w:rsidRPr="002458A2">
        <w:t xml:space="preserve"> </w:t>
      </w:r>
      <w:r>
        <w:t>в</w:t>
      </w:r>
      <w:r w:rsidR="00B61EF7">
        <w:t>р</w:t>
      </w:r>
      <w:r>
        <w:t>е</w:t>
      </w:r>
      <w:r w:rsidR="00B61EF7">
        <w:t>м</w:t>
      </w:r>
      <w:r>
        <w:t>е</w:t>
      </w:r>
      <w:r w:rsidR="008B0DCE" w:rsidRPr="002458A2">
        <w:t xml:space="preserve"> </w:t>
      </w:r>
      <w:r w:rsidR="00B61EF7">
        <w:t>изр</w:t>
      </w:r>
      <w:r>
        <w:t>аде</w:t>
      </w:r>
      <w:r w:rsidR="008B0DCE" w:rsidRPr="002458A2">
        <w:t xml:space="preserve"> </w:t>
      </w:r>
      <w:r w:rsidR="00B61EF7">
        <w:t>осно</w:t>
      </w:r>
      <w:r>
        <w:t>ве</w:t>
      </w:r>
      <w:r w:rsidR="008B0DCE" w:rsidRPr="002458A2">
        <w:t xml:space="preserve">, </w:t>
      </w:r>
      <w:r w:rsidR="00B61EF7">
        <w:t>што</w:t>
      </w:r>
      <w:r w:rsidR="008B0DCE" w:rsidRPr="002458A2">
        <w:t xml:space="preserve"> </w:t>
      </w:r>
      <w:r w:rsidR="00B61EF7">
        <w:t>ко</w:t>
      </w:r>
      <w:r>
        <w:t>д</w:t>
      </w:r>
      <w:r w:rsidR="008B0DCE" w:rsidRPr="002458A2">
        <w:t xml:space="preserve"> </w:t>
      </w:r>
      <w:r w:rsidR="00B61EF7">
        <w:t>мл</w:t>
      </w:r>
      <w:r>
        <w:t>ађ</w:t>
      </w:r>
      <w:r w:rsidR="00B61EF7">
        <w:t>их</w:t>
      </w:r>
      <w:r w:rsidR="008B0DCE" w:rsidRPr="002458A2">
        <w:t xml:space="preserve"> </w:t>
      </w:r>
      <w:r w:rsidR="00B61EF7">
        <w:t>с</w:t>
      </w:r>
      <w:r>
        <w:t>а</w:t>
      </w:r>
      <w:r w:rsidR="00B61EF7">
        <w:t>стојин</w:t>
      </w:r>
      <w:r>
        <w:t>а</w:t>
      </w:r>
      <w:r w:rsidR="008B0DCE" w:rsidRPr="002458A2">
        <w:t xml:space="preserve"> </w:t>
      </w:r>
      <w:r w:rsidR="00B61EF7">
        <w:t>с</w:t>
      </w:r>
      <w:r>
        <w:t>а</w:t>
      </w:r>
      <w:r w:rsidR="008B0DCE" w:rsidRPr="002458A2">
        <w:t xml:space="preserve"> </w:t>
      </w:r>
      <w:r>
        <w:t>ве</w:t>
      </w:r>
      <w:r w:rsidR="00B61EF7">
        <w:t>ликим</w:t>
      </w:r>
      <w:r w:rsidR="008B0DCE" w:rsidRPr="002458A2">
        <w:t xml:space="preserve"> </w:t>
      </w:r>
      <w:r w:rsidR="00B61EF7">
        <w:t>проц</w:t>
      </w:r>
      <w:r>
        <w:t>е</w:t>
      </w:r>
      <w:r w:rsidR="00B61EF7">
        <w:t>нтом</w:t>
      </w:r>
      <w:r w:rsidR="008B0DCE" w:rsidRPr="002458A2">
        <w:t xml:space="preserve"> </w:t>
      </w:r>
      <w:r>
        <w:t>г</w:t>
      </w:r>
      <w:r w:rsidR="00B61EF7">
        <w:t>о</w:t>
      </w:r>
      <w:r>
        <w:t>д</w:t>
      </w:r>
      <w:r w:rsidR="00B61EF7">
        <w:t>иш</w:t>
      </w:r>
      <w:r w:rsidR="001019E7">
        <w:t>њ</w:t>
      </w:r>
      <w:r>
        <w:t>ег</w:t>
      </w:r>
      <w:r w:rsidR="008B0DCE" w:rsidRPr="002458A2">
        <w:t xml:space="preserve"> </w:t>
      </w:r>
      <w:r w:rsidR="00B61EF7">
        <w:t>прир</w:t>
      </w:r>
      <w:r>
        <w:t>а</w:t>
      </w:r>
      <w:r w:rsidR="00B61EF7">
        <w:t>ст</w:t>
      </w:r>
      <w:r>
        <w:t>а</w:t>
      </w:r>
      <w:r w:rsidR="008B0DCE" w:rsidRPr="002458A2">
        <w:t xml:space="preserve"> </w:t>
      </w:r>
      <w:r>
        <w:t>да</w:t>
      </w:r>
      <w:r w:rsidR="00B61EF7">
        <w:t>ј</w:t>
      </w:r>
      <w:r>
        <w:t>е</w:t>
      </w:r>
      <w:r w:rsidR="008B0DCE" w:rsidRPr="002458A2">
        <w:t xml:space="preserve"> (</w:t>
      </w:r>
      <w:r w:rsidR="00B61EF7">
        <w:t>у</w:t>
      </w:r>
      <w:r w:rsidR="008B0DCE" w:rsidRPr="002458A2">
        <w:t xml:space="preserve"> </w:t>
      </w:r>
      <w:r>
        <w:t>а</w:t>
      </w:r>
      <w:r w:rsidR="00B61EF7">
        <w:t>псолутном</w:t>
      </w:r>
      <w:r w:rsidR="008B0DCE" w:rsidRPr="002458A2">
        <w:t xml:space="preserve"> </w:t>
      </w:r>
      <w:r w:rsidR="00B61EF7">
        <w:t>смислу</w:t>
      </w:r>
      <w:r w:rsidR="008B0DCE" w:rsidRPr="002458A2">
        <w:t xml:space="preserve"> </w:t>
      </w:r>
      <w:r>
        <w:t>в</w:t>
      </w:r>
      <w:r w:rsidR="00B61EF7">
        <w:t>р</w:t>
      </w:r>
      <w:r>
        <w:t>ед</w:t>
      </w:r>
      <w:r w:rsidR="00B61EF7">
        <w:t>ности</w:t>
      </w:r>
      <w:r w:rsidR="008B0DCE" w:rsidRPr="002458A2">
        <w:t xml:space="preserve">) </w:t>
      </w:r>
      <w:r w:rsidR="00B61EF7">
        <w:t>н</w:t>
      </w:r>
      <w:r>
        <w:t>е</w:t>
      </w:r>
      <w:r w:rsidR="00B61EF7">
        <w:t>пр</w:t>
      </w:r>
      <w:r>
        <w:t>е</w:t>
      </w:r>
      <w:r w:rsidR="00B61EF7">
        <w:t>циз</w:t>
      </w:r>
      <w:r>
        <w:t>а</w:t>
      </w:r>
      <w:r w:rsidR="00B61EF7">
        <w:t>н</w:t>
      </w:r>
      <w:r w:rsidR="008B0DCE" w:rsidRPr="002458A2">
        <w:t xml:space="preserve"> </w:t>
      </w:r>
      <w:r w:rsidR="00B61EF7">
        <w:t>по</w:t>
      </w:r>
      <w:r>
        <w:t>да</w:t>
      </w:r>
      <w:r w:rsidR="00B61EF7">
        <w:t>т</w:t>
      </w:r>
      <w:r>
        <w:t>а</w:t>
      </w:r>
      <w:r w:rsidR="00B61EF7">
        <w:t>к</w:t>
      </w:r>
      <w:r w:rsidR="008B0DCE" w:rsidRPr="002458A2">
        <w:t>.</w:t>
      </w:r>
    </w:p>
    <w:p w:rsidR="008B0DCE" w:rsidRPr="002458A2" w:rsidRDefault="00BE010D" w:rsidP="00B5350C">
      <w:pPr>
        <w:ind w:left="142" w:firstLine="578"/>
      </w:pPr>
      <w:r>
        <w:t>В</w:t>
      </w:r>
      <w:r w:rsidR="00B61EF7">
        <w:t>р</w:t>
      </w:r>
      <w:r>
        <w:t>е</w:t>
      </w:r>
      <w:r w:rsidR="00B61EF7">
        <w:t>м</w:t>
      </w:r>
      <w:r>
        <w:t>е</w:t>
      </w:r>
      <w:r w:rsidR="008B0DCE" w:rsidRPr="002458A2">
        <w:t xml:space="preserve"> </w:t>
      </w:r>
      <w:r w:rsidR="00B61EF7">
        <w:t>из</w:t>
      </w:r>
      <w:r>
        <w:t>в</w:t>
      </w:r>
      <w:r w:rsidR="00B61EF7">
        <w:t>о</w:t>
      </w:r>
      <w:r>
        <w:t>ђе</w:t>
      </w:r>
      <w:r w:rsidR="001019E7">
        <w:t>њ</w:t>
      </w:r>
      <w:r>
        <w:t>а</w:t>
      </w:r>
      <w:r w:rsidR="008B0DCE" w:rsidRPr="002458A2">
        <w:t xml:space="preserve"> </w:t>
      </w:r>
      <w:r w:rsidR="00B61EF7">
        <w:t>прор</w:t>
      </w:r>
      <w:r>
        <w:t>еда</w:t>
      </w:r>
      <w:r w:rsidR="008B0DCE" w:rsidRPr="002458A2">
        <w:t xml:space="preserve"> </w:t>
      </w:r>
      <w:r w:rsidR="00B61EF7">
        <w:t>по</w:t>
      </w:r>
      <w:r w:rsidR="008B0DCE" w:rsidRPr="002458A2">
        <w:t xml:space="preserve"> </w:t>
      </w:r>
      <w:r w:rsidR="00B61EF7">
        <w:t>о</w:t>
      </w:r>
      <w:r>
        <w:t>де</w:t>
      </w:r>
      <w:r w:rsidR="001019E7">
        <w:t>љ</w:t>
      </w:r>
      <w:r>
        <w:t>е</w:t>
      </w:r>
      <w:r w:rsidR="001019E7">
        <w:t>њ</w:t>
      </w:r>
      <w:r w:rsidR="00B61EF7">
        <w:t>им</w:t>
      </w:r>
      <w:r>
        <w:t>а</w:t>
      </w:r>
      <w:r w:rsidR="008B0DCE" w:rsidRPr="002458A2">
        <w:t xml:space="preserve"> </w:t>
      </w:r>
      <w:r w:rsidR="00B61EF7">
        <w:t>тр</w:t>
      </w:r>
      <w:r>
        <w:t>еба</w:t>
      </w:r>
      <w:r w:rsidR="008B0DCE" w:rsidRPr="002458A2">
        <w:t xml:space="preserve"> </w:t>
      </w:r>
      <w:r w:rsidR="00B61EF7">
        <w:t>ускл</w:t>
      </w:r>
      <w:r>
        <w:t>ад</w:t>
      </w:r>
      <w:r w:rsidR="00B61EF7">
        <w:t>ити</w:t>
      </w:r>
      <w:r w:rsidR="008B0DCE" w:rsidRPr="002458A2">
        <w:t xml:space="preserve"> </w:t>
      </w:r>
      <w:r w:rsidR="00B61EF7">
        <w:t>с</w:t>
      </w:r>
      <w:r>
        <w:t>а</w:t>
      </w:r>
      <w:r w:rsidR="008B0DCE" w:rsidRPr="002458A2">
        <w:t xml:space="preserve"> </w:t>
      </w:r>
      <w:r w:rsidR="00B61EF7">
        <w:t>из</w:t>
      </w:r>
      <w:r>
        <w:t>в</w:t>
      </w:r>
      <w:r w:rsidR="00B61EF7">
        <w:t>о</w:t>
      </w:r>
      <w:r>
        <w:t>ђе</w:t>
      </w:r>
      <w:r w:rsidR="001019E7">
        <w:t>њ</w:t>
      </w:r>
      <w:r>
        <w:t>е</w:t>
      </w:r>
      <w:r w:rsidR="00B61EF7">
        <w:t>м</w:t>
      </w:r>
      <w:r w:rsidR="008B0DCE" w:rsidRPr="002458A2">
        <w:t xml:space="preserve"> </w:t>
      </w:r>
      <w:r w:rsidR="00B61EF7">
        <w:t>с</w:t>
      </w:r>
      <w:r>
        <w:t>е</w:t>
      </w:r>
      <w:r w:rsidR="00B61EF7">
        <w:t>ч</w:t>
      </w:r>
      <w:r>
        <w:t>а</w:t>
      </w:r>
      <w:r w:rsidR="008B0DCE" w:rsidRPr="002458A2">
        <w:t xml:space="preserve"> </w:t>
      </w:r>
      <w:r w:rsidR="00B61EF7">
        <w:t>о</w:t>
      </w:r>
      <w:r>
        <w:t>б</w:t>
      </w:r>
      <w:r w:rsidR="00B61EF7">
        <w:t>н</w:t>
      </w:r>
      <w:r>
        <w:t>ав</w:t>
      </w:r>
      <w:r w:rsidR="001019E7">
        <w:t>љ</w:t>
      </w:r>
      <w:r>
        <w:t>а</w:t>
      </w:r>
      <w:r w:rsidR="001019E7">
        <w:t>њ</w:t>
      </w:r>
      <w:r>
        <w:t>а</w:t>
      </w:r>
      <w:r w:rsidR="008B0DCE" w:rsidRPr="002458A2">
        <w:t xml:space="preserve">, </w:t>
      </w:r>
      <w:r w:rsidR="00B61EF7">
        <w:t>к</w:t>
      </w:r>
      <w:r>
        <w:t>а</w:t>
      </w:r>
      <w:r w:rsidR="00B61EF7">
        <w:t>ко</w:t>
      </w:r>
      <w:r w:rsidR="008B0DCE" w:rsidRPr="002458A2">
        <w:t xml:space="preserve"> </w:t>
      </w:r>
      <w:r>
        <w:t>б</w:t>
      </w:r>
      <w:r w:rsidR="00B61EF7">
        <w:t>и</w:t>
      </w:r>
      <w:r w:rsidR="008B0DCE" w:rsidRPr="002458A2">
        <w:t xml:space="preserve"> </w:t>
      </w:r>
      <w:r w:rsidR="00B61EF7">
        <w:t>употр</w:t>
      </w:r>
      <w:r>
        <w:t>еб</w:t>
      </w:r>
      <w:r w:rsidR="001019E7">
        <w:t>љ</w:t>
      </w:r>
      <w:r>
        <w:t>е</w:t>
      </w:r>
      <w:r w:rsidR="00B61EF7">
        <w:t>н</w:t>
      </w:r>
      <w:r>
        <w:t>а</w:t>
      </w:r>
      <w:r w:rsidR="008B0DCE" w:rsidRPr="002458A2">
        <w:t xml:space="preserve"> </w:t>
      </w:r>
      <w:r w:rsidR="00B61EF7">
        <w:t>м</w:t>
      </w:r>
      <w:r>
        <w:t>е</w:t>
      </w:r>
      <w:r w:rsidR="00B61EF7">
        <w:t>х</w:t>
      </w:r>
      <w:r>
        <w:t>а</w:t>
      </w:r>
      <w:r w:rsidR="00B61EF7">
        <w:t>низ</w:t>
      </w:r>
      <w:r>
        <w:t>а</w:t>
      </w:r>
      <w:r w:rsidR="00B61EF7">
        <w:t>циј</w:t>
      </w:r>
      <w:r>
        <w:t>а</w:t>
      </w:r>
      <w:r w:rsidR="008B0DCE" w:rsidRPr="002458A2">
        <w:t xml:space="preserve"> </w:t>
      </w:r>
      <w:r>
        <w:t>б</w:t>
      </w:r>
      <w:r w:rsidR="00B61EF7">
        <w:t>ил</w:t>
      </w:r>
      <w:r>
        <w:t>а</w:t>
      </w:r>
      <w:r w:rsidR="008B0DCE" w:rsidRPr="002458A2">
        <w:t xml:space="preserve"> </w:t>
      </w:r>
      <w:r w:rsidR="00B61EF7">
        <w:t>што</w:t>
      </w:r>
      <w:r w:rsidR="008B0DCE" w:rsidRPr="002458A2">
        <w:t xml:space="preserve"> </w:t>
      </w:r>
      <w:r w:rsidR="00B61EF7">
        <w:t>функцион</w:t>
      </w:r>
      <w:r>
        <w:t>а</w:t>
      </w:r>
      <w:r w:rsidR="00B61EF7">
        <w:t>лниј</w:t>
      </w:r>
      <w:r>
        <w:t>е</w:t>
      </w:r>
      <w:r w:rsidR="008B0DCE" w:rsidRPr="002458A2">
        <w:t xml:space="preserve"> </w:t>
      </w:r>
      <w:r w:rsidR="00B61EF7">
        <w:t>коришћ</w:t>
      </w:r>
      <w:r>
        <w:t>е</w:t>
      </w:r>
      <w:r w:rsidR="00B61EF7">
        <w:t>н</w:t>
      </w:r>
      <w:r>
        <w:t>а</w:t>
      </w:r>
      <w:r w:rsidR="008B0DCE" w:rsidRPr="002458A2">
        <w:t xml:space="preserve">. </w:t>
      </w:r>
      <w:r>
        <w:t>Та</w:t>
      </w:r>
      <w:r w:rsidR="00B61EF7">
        <w:t>ко</w:t>
      </w:r>
      <w:r>
        <w:t>ђе</w:t>
      </w:r>
      <w:r w:rsidR="008B0DCE" w:rsidRPr="002458A2">
        <w:t xml:space="preserve">, </w:t>
      </w:r>
      <w:r>
        <w:t>а</w:t>
      </w:r>
      <w:r w:rsidR="00B61EF7">
        <w:t>ко</w:t>
      </w:r>
      <w:r w:rsidR="008B0DCE" w:rsidRPr="002458A2">
        <w:t xml:space="preserve"> </w:t>
      </w:r>
      <w:r w:rsidR="00B61EF7">
        <w:t>с</w:t>
      </w:r>
      <w:r>
        <w:t>е</w:t>
      </w:r>
      <w:r w:rsidR="008B0DCE" w:rsidRPr="002458A2">
        <w:t xml:space="preserve"> </w:t>
      </w:r>
      <w:r w:rsidR="00B61EF7">
        <w:t>ук</w:t>
      </w:r>
      <w:r>
        <w:t>а</w:t>
      </w:r>
      <w:r w:rsidR="00B61EF7">
        <w:t>ж</w:t>
      </w:r>
      <w:r>
        <w:t>е</w:t>
      </w:r>
      <w:r w:rsidR="008B0DCE" w:rsidRPr="002458A2">
        <w:t xml:space="preserve"> </w:t>
      </w:r>
      <w:r w:rsidR="00B61EF7">
        <w:t>потр</w:t>
      </w:r>
      <w:r>
        <w:t>еба</w:t>
      </w:r>
      <w:r w:rsidR="008B0DCE" w:rsidRPr="002458A2">
        <w:t xml:space="preserve"> </w:t>
      </w:r>
      <w:r w:rsidR="00B61EF7">
        <w:t>з</w:t>
      </w:r>
      <w:r>
        <w:t>а</w:t>
      </w:r>
      <w:r w:rsidR="008B0DCE" w:rsidRPr="002458A2">
        <w:t xml:space="preserve"> </w:t>
      </w:r>
      <w:r w:rsidR="00B61EF7">
        <w:t>прор</w:t>
      </w:r>
      <w:r>
        <w:t>еда</w:t>
      </w:r>
      <w:r w:rsidR="00B61EF7">
        <w:t>м</w:t>
      </w:r>
      <w:r>
        <w:t>а</w:t>
      </w:r>
      <w:r w:rsidR="008B0DCE" w:rsidRPr="002458A2">
        <w:t xml:space="preserve"> </w:t>
      </w:r>
      <w:r w:rsidR="00B61EF7">
        <w:t>или</w:t>
      </w:r>
      <w:r w:rsidR="008B0DCE" w:rsidRPr="002458A2">
        <w:t xml:space="preserve"> </w:t>
      </w:r>
      <w:r w:rsidR="00B61EF7">
        <w:t>с</w:t>
      </w:r>
      <w:r>
        <w:t>а</w:t>
      </w:r>
      <w:r w:rsidR="00B61EF7">
        <w:t>нит</w:t>
      </w:r>
      <w:r>
        <w:t>а</w:t>
      </w:r>
      <w:r w:rsidR="00B61EF7">
        <w:t>рним</w:t>
      </w:r>
      <w:r w:rsidR="008B0DCE" w:rsidRPr="002458A2">
        <w:t xml:space="preserve"> </w:t>
      </w:r>
      <w:r w:rsidR="00B61EF7">
        <w:t>с</w:t>
      </w:r>
      <w:r>
        <w:t>е</w:t>
      </w:r>
      <w:r w:rsidR="00B61EF7">
        <w:t>ч</w:t>
      </w:r>
      <w:r>
        <w:t>а</w:t>
      </w:r>
      <w:r w:rsidR="00B61EF7">
        <w:t>м</w:t>
      </w:r>
      <w:r>
        <w:t>а</w:t>
      </w:r>
      <w:r w:rsidR="008B0DCE" w:rsidRPr="002458A2">
        <w:t xml:space="preserve"> (</w:t>
      </w:r>
      <w:r w:rsidR="00B61EF7">
        <w:t>суш</w:t>
      </w:r>
      <w:r>
        <w:t>е</w:t>
      </w:r>
      <w:r w:rsidR="001019E7">
        <w:t>њ</w:t>
      </w:r>
      <w:r>
        <w:t>е</w:t>
      </w:r>
      <w:r w:rsidR="008B0DCE" w:rsidRPr="002458A2">
        <w:t>,</w:t>
      </w:r>
      <w:r>
        <w:t>ве</w:t>
      </w:r>
      <w:r w:rsidR="00B61EF7">
        <w:t>троломи</w:t>
      </w:r>
      <w:r w:rsidR="008B0DCE" w:rsidRPr="002458A2">
        <w:t xml:space="preserve">, </w:t>
      </w:r>
      <w:r>
        <w:t>ве</w:t>
      </w:r>
      <w:r w:rsidR="00B61EF7">
        <w:t>троиз</w:t>
      </w:r>
      <w:r>
        <w:t>ва</w:t>
      </w:r>
      <w:r w:rsidR="00B61EF7">
        <w:t>л</w:t>
      </w:r>
      <w:r>
        <w:t>е</w:t>
      </w:r>
      <w:r w:rsidR="008B0DCE" w:rsidRPr="002458A2">
        <w:t xml:space="preserve"> </w:t>
      </w:r>
      <w:r w:rsidR="00B61EF7">
        <w:t>и</w:t>
      </w:r>
      <w:r w:rsidR="008B0DCE" w:rsidRPr="002458A2">
        <w:t xml:space="preserve"> </w:t>
      </w:r>
      <w:r>
        <w:t>д</w:t>
      </w:r>
      <w:r w:rsidR="00B61EF7">
        <w:t>р</w:t>
      </w:r>
      <w:r w:rsidR="008B0DCE" w:rsidRPr="002458A2">
        <w:t xml:space="preserve">.) </w:t>
      </w:r>
      <w:r w:rsidR="00B61EF7">
        <w:t>у</w:t>
      </w:r>
      <w:r w:rsidR="008B0DCE" w:rsidRPr="002458A2">
        <w:t xml:space="preserve"> </w:t>
      </w:r>
      <w:r w:rsidR="00B61EF7">
        <w:t>н</w:t>
      </w:r>
      <w:r>
        <w:t>е</w:t>
      </w:r>
      <w:r w:rsidR="00B61EF7">
        <w:t>ким</w:t>
      </w:r>
      <w:r w:rsidR="008B0DCE" w:rsidRPr="002458A2">
        <w:t xml:space="preserve"> </w:t>
      </w:r>
      <w:r w:rsidR="00B61EF7">
        <w:t>о</w:t>
      </w:r>
      <w:r>
        <w:t>де</w:t>
      </w:r>
      <w:r w:rsidR="001019E7">
        <w:t>љ</w:t>
      </w:r>
      <w:r>
        <w:t>е</w:t>
      </w:r>
      <w:r w:rsidR="001019E7">
        <w:t>њ</w:t>
      </w:r>
      <w:r w:rsidR="00B61EF7">
        <w:t>им</w:t>
      </w:r>
      <w:r>
        <w:t>а</w:t>
      </w:r>
      <w:r w:rsidR="008B0DCE" w:rsidRPr="002458A2">
        <w:t xml:space="preserve"> </w:t>
      </w:r>
      <w:r w:rsidR="00B61EF7">
        <w:t>и</w:t>
      </w:r>
      <w:r w:rsidR="008B0DCE" w:rsidRPr="002458A2">
        <w:t xml:space="preserve"> </w:t>
      </w:r>
      <w:r w:rsidR="00B61EF7">
        <w:t>о</w:t>
      </w:r>
      <w:r>
        <w:t>д</w:t>
      </w:r>
      <w:r w:rsidR="00B61EF7">
        <w:t>с</w:t>
      </w:r>
      <w:r>
        <w:t>е</w:t>
      </w:r>
      <w:r w:rsidR="00B61EF7">
        <w:t>цим</w:t>
      </w:r>
      <w:r>
        <w:t>а</w:t>
      </w:r>
      <w:r w:rsidR="008B0DCE" w:rsidRPr="002458A2">
        <w:t xml:space="preserve"> </w:t>
      </w:r>
      <w:r w:rsidR="00B61EF7">
        <w:t>који</w:t>
      </w:r>
      <w:r w:rsidR="008B0DCE" w:rsidRPr="002458A2">
        <w:t xml:space="preserve"> </w:t>
      </w:r>
      <w:r w:rsidR="00B61EF7">
        <w:t>нису</w:t>
      </w:r>
      <w:r w:rsidR="008B0DCE" w:rsidRPr="002458A2">
        <w:t xml:space="preserve"> </w:t>
      </w:r>
      <w:r w:rsidR="00B61EF7">
        <w:t>пл</w:t>
      </w:r>
      <w:r>
        <w:t>а</w:t>
      </w:r>
      <w:r w:rsidR="00B61EF7">
        <w:t>нир</w:t>
      </w:r>
      <w:r>
        <w:t>а</w:t>
      </w:r>
      <w:r w:rsidR="00B61EF7">
        <w:t>ни</w:t>
      </w:r>
      <w:r w:rsidR="008B0DCE" w:rsidRPr="002458A2">
        <w:t xml:space="preserve"> </w:t>
      </w:r>
      <w:r w:rsidR="00B61EF7">
        <w:t>о</w:t>
      </w:r>
      <w:r>
        <w:t>в</w:t>
      </w:r>
      <w:r w:rsidR="00B61EF7">
        <w:t>ом</w:t>
      </w:r>
      <w:r w:rsidR="008B0DCE" w:rsidRPr="002458A2">
        <w:t xml:space="preserve"> </w:t>
      </w:r>
      <w:r w:rsidR="00B61EF7">
        <w:t>осно</w:t>
      </w:r>
      <w:r>
        <w:t>в</w:t>
      </w:r>
      <w:r w:rsidR="00B61EF7">
        <w:t>ом</w:t>
      </w:r>
      <w:r w:rsidR="008B0DCE" w:rsidRPr="002458A2">
        <w:t>, (</w:t>
      </w:r>
      <w:r w:rsidR="00B61EF7">
        <w:t>с</w:t>
      </w:r>
      <w:r>
        <w:t>а</w:t>
      </w:r>
      <w:r w:rsidR="00B61EF7">
        <w:t>стојин</w:t>
      </w:r>
      <w:r>
        <w:t>е</w:t>
      </w:r>
      <w:r w:rsidR="008B0DCE" w:rsidRPr="002458A2">
        <w:t xml:space="preserve"> </w:t>
      </w:r>
      <w:r w:rsidR="00B61EF7">
        <w:t>у</w:t>
      </w:r>
      <w:r w:rsidR="008B0DCE" w:rsidRPr="002458A2">
        <w:t xml:space="preserve"> </w:t>
      </w:r>
      <w:r w:rsidR="00B61EF7">
        <w:t>којим</w:t>
      </w:r>
      <w:r>
        <w:t>а</w:t>
      </w:r>
      <w:r w:rsidR="008B0DCE" w:rsidRPr="002458A2">
        <w:t xml:space="preserve"> </w:t>
      </w:r>
      <w:r w:rsidR="00B61EF7">
        <w:t>ј</w:t>
      </w:r>
      <w:r>
        <w:t>е</w:t>
      </w:r>
      <w:r w:rsidR="008B0DCE" w:rsidRPr="002458A2">
        <w:t xml:space="preserve"> </w:t>
      </w:r>
      <w:r w:rsidR="00B61EF7">
        <w:t>ус</w:t>
      </w:r>
      <w:r>
        <w:t>в</w:t>
      </w:r>
      <w:r w:rsidR="00B61EF7">
        <w:t>ој</w:t>
      </w:r>
      <w:r>
        <w:t>е</w:t>
      </w:r>
      <w:r w:rsidR="00B61EF7">
        <w:t>но</w:t>
      </w:r>
      <w:r w:rsidR="008B0DCE" w:rsidRPr="002458A2">
        <w:t xml:space="preserve"> </w:t>
      </w:r>
      <w:r w:rsidR="00B61EF7">
        <w:t>пр</w:t>
      </w:r>
      <w:r>
        <w:t>е</w:t>
      </w:r>
      <w:r w:rsidR="00B61EF7">
        <w:t>л</w:t>
      </w:r>
      <w:r>
        <w:t>а</w:t>
      </w:r>
      <w:r w:rsidR="00B61EF7">
        <w:t>зно</w:t>
      </w:r>
      <w:r w:rsidR="008B0DCE" w:rsidRPr="002458A2">
        <w:t xml:space="preserve"> </w:t>
      </w:r>
      <w:r>
        <w:t>га</w:t>
      </w:r>
      <w:r w:rsidR="00B61EF7">
        <w:t>з</w:t>
      </w:r>
      <w:r>
        <w:t>д</w:t>
      </w:r>
      <w:r w:rsidR="00B61EF7">
        <w:t>о</w:t>
      </w:r>
      <w:r>
        <w:t>ва</w:t>
      </w:r>
      <w:r w:rsidR="001019E7">
        <w:t>њ</w:t>
      </w:r>
      <w:r>
        <w:t>е</w:t>
      </w:r>
      <w:r w:rsidR="008B0DCE" w:rsidRPr="002458A2">
        <w:t xml:space="preserve"> </w:t>
      </w:r>
      <w:r w:rsidR="00B61EF7">
        <w:t>к</w:t>
      </w:r>
      <w:r>
        <w:t>а</w:t>
      </w:r>
      <w:r w:rsidR="00B61EF7">
        <w:t>о</w:t>
      </w:r>
      <w:r w:rsidR="008B0DCE" w:rsidRPr="002458A2">
        <w:t xml:space="preserve"> </w:t>
      </w:r>
      <w:r w:rsidR="00B61EF7">
        <w:t>сист</w:t>
      </w:r>
      <w:r>
        <w:t>е</w:t>
      </w:r>
      <w:r w:rsidR="00B61EF7">
        <w:t>м</w:t>
      </w:r>
      <w:r w:rsidR="008B0DCE" w:rsidRPr="002458A2">
        <w:t xml:space="preserve"> </w:t>
      </w:r>
      <w:r>
        <w:t>га</w:t>
      </w:r>
      <w:r w:rsidR="00B61EF7">
        <w:t>з</w:t>
      </w:r>
      <w:r>
        <w:t>д</w:t>
      </w:r>
      <w:r w:rsidR="00B61EF7">
        <w:t>о</w:t>
      </w:r>
      <w:r>
        <w:t>ва</w:t>
      </w:r>
      <w:r w:rsidR="001019E7">
        <w:t>њ</w:t>
      </w:r>
      <w:r>
        <w:t>а</w:t>
      </w:r>
      <w:r w:rsidR="008B0DCE" w:rsidRPr="002458A2">
        <w:t xml:space="preserve">), </w:t>
      </w:r>
      <w:r w:rsidR="00B61EF7">
        <w:t>потр</w:t>
      </w:r>
      <w:r>
        <w:t>еб</w:t>
      </w:r>
      <w:r w:rsidR="00B61EF7">
        <w:t>но</w:t>
      </w:r>
      <w:r w:rsidR="008B0DCE" w:rsidRPr="002458A2">
        <w:t xml:space="preserve"> </w:t>
      </w:r>
      <w:r w:rsidR="00B61EF7">
        <w:t>ј</w:t>
      </w:r>
      <w:r>
        <w:t>е</w:t>
      </w:r>
      <w:r w:rsidR="008B0DCE" w:rsidRPr="002458A2">
        <w:t xml:space="preserve"> </w:t>
      </w:r>
      <w:r w:rsidR="00B61EF7">
        <w:t>и</w:t>
      </w:r>
      <w:r w:rsidR="008B0DCE" w:rsidRPr="002458A2">
        <w:t xml:space="preserve"> </w:t>
      </w:r>
      <w:r w:rsidR="001019E7">
        <w:t>њ</w:t>
      </w:r>
      <w:r w:rsidR="00B61EF7">
        <w:t>их</w:t>
      </w:r>
      <w:r w:rsidR="008B0DCE" w:rsidRPr="002458A2">
        <w:t xml:space="preserve"> </w:t>
      </w:r>
      <w:r w:rsidR="00B61EF7">
        <w:t>ур</w:t>
      </w:r>
      <w:r>
        <w:t>ад</w:t>
      </w:r>
      <w:r w:rsidR="00B61EF7">
        <w:t>ити</w:t>
      </w:r>
      <w:r w:rsidR="008B0DCE" w:rsidRPr="002458A2">
        <w:t xml:space="preserve"> </w:t>
      </w:r>
      <w:r w:rsidR="00B61EF7">
        <w:t>уз</w:t>
      </w:r>
      <w:r w:rsidR="008B0DCE" w:rsidRPr="002458A2">
        <w:t xml:space="preserve"> </w:t>
      </w:r>
      <w:r w:rsidR="00B61EF7">
        <w:t>с</w:t>
      </w:r>
      <w:r>
        <w:t>аг</w:t>
      </w:r>
      <w:r w:rsidR="00B61EF7">
        <w:t>л</w:t>
      </w:r>
      <w:r>
        <w:t>а</w:t>
      </w:r>
      <w:r w:rsidR="00B61EF7">
        <w:t>сност</w:t>
      </w:r>
      <w:r w:rsidR="008B0DCE" w:rsidRPr="002458A2">
        <w:t xml:space="preserve">, </w:t>
      </w:r>
      <w:r w:rsidR="00B61EF7">
        <w:t>с</w:t>
      </w:r>
      <w:r>
        <w:t>а</w:t>
      </w:r>
      <w:r w:rsidR="00B61EF7">
        <w:t>р</w:t>
      </w:r>
      <w:r>
        <w:t>ад</w:t>
      </w:r>
      <w:r w:rsidR="001019E7">
        <w:t>њ</w:t>
      </w:r>
      <w:r w:rsidR="00B61EF7">
        <w:t>у</w:t>
      </w:r>
      <w:r w:rsidR="008B0DCE" w:rsidRPr="002458A2">
        <w:t xml:space="preserve"> </w:t>
      </w:r>
      <w:r w:rsidR="00B61EF7">
        <w:t>и</w:t>
      </w:r>
      <w:r w:rsidR="008B0DCE" w:rsidRPr="002458A2">
        <w:t xml:space="preserve"> </w:t>
      </w:r>
      <w:r w:rsidR="00B61EF7">
        <w:t>н</w:t>
      </w:r>
      <w:r>
        <w:t>ад</w:t>
      </w:r>
      <w:r w:rsidR="00B61EF7">
        <w:t>зор</w:t>
      </w:r>
      <w:r w:rsidR="008B0DCE" w:rsidRPr="002458A2">
        <w:t xml:space="preserve"> </w:t>
      </w:r>
      <w:r w:rsidR="00B61EF7">
        <w:t>шум</w:t>
      </w:r>
      <w:r>
        <w:t>а</w:t>
      </w:r>
      <w:r w:rsidR="00B61EF7">
        <w:t>рск</w:t>
      </w:r>
      <w:r>
        <w:t>е</w:t>
      </w:r>
      <w:r w:rsidR="008B0DCE" w:rsidRPr="002458A2">
        <w:t xml:space="preserve"> </w:t>
      </w:r>
      <w:r w:rsidR="00B61EF7">
        <w:t>инсп</w:t>
      </w:r>
      <w:r>
        <w:t>е</w:t>
      </w:r>
      <w:r w:rsidR="00B61EF7">
        <w:t>кциј</w:t>
      </w:r>
      <w:r>
        <w:t>е</w:t>
      </w:r>
      <w:r w:rsidR="008B0DCE" w:rsidRPr="002458A2">
        <w:t xml:space="preserve">. </w:t>
      </w:r>
      <w:r>
        <w:t>Све</w:t>
      </w:r>
      <w:r w:rsidR="008B0DCE" w:rsidRPr="002458A2">
        <w:t xml:space="preserve"> </w:t>
      </w:r>
      <w:r w:rsidR="00B61EF7">
        <w:t>см</w:t>
      </w:r>
      <w:r>
        <w:t>е</w:t>
      </w:r>
      <w:r w:rsidR="00B61EF7">
        <w:t>рниц</w:t>
      </w:r>
      <w:r>
        <w:t>е</w:t>
      </w:r>
      <w:r w:rsidR="008B0DCE" w:rsidRPr="002458A2">
        <w:t xml:space="preserve"> </w:t>
      </w:r>
      <w:r w:rsidR="00B61EF7">
        <w:t>о</w:t>
      </w:r>
      <w:r w:rsidR="008B0DCE" w:rsidRPr="002458A2">
        <w:t xml:space="preserve"> </w:t>
      </w:r>
      <w:r w:rsidR="00B61EF7">
        <w:t>из</w:t>
      </w:r>
      <w:r>
        <w:t>в</w:t>
      </w:r>
      <w:r w:rsidR="00B61EF7">
        <w:t>о</w:t>
      </w:r>
      <w:r>
        <w:t>ђе</w:t>
      </w:r>
      <w:r w:rsidR="001019E7">
        <w:t>њ</w:t>
      </w:r>
      <w:r w:rsidR="00B61EF7">
        <w:t>у</w:t>
      </w:r>
      <w:r w:rsidR="008B0DCE" w:rsidRPr="002458A2">
        <w:t xml:space="preserve"> </w:t>
      </w:r>
      <w:r w:rsidR="00B61EF7">
        <w:t>с</w:t>
      </w:r>
      <w:r>
        <w:t>е</w:t>
      </w:r>
      <w:r w:rsidR="00B61EF7">
        <w:t>ч</w:t>
      </w:r>
      <w:r>
        <w:t>е</w:t>
      </w:r>
      <w:r w:rsidR="008B0DCE" w:rsidRPr="002458A2">
        <w:t xml:space="preserve">, </w:t>
      </w:r>
      <w:r w:rsidR="00B61EF7">
        <w:t>крој</w:t>
      </w:r>
      <w:r>
        <w:t>е</w:t>
      </w:r>
      <w:r w:rsidR="001019E7">
        <w:t>њ</w:t>
      </w:r>
      <w:r>
        <w:t>а</w:t>
      </w:r>
      <w:r w:rsidR="008B0DCE" w:rsidRPr="002458A2">
        <w:t xml:space="preserve">, </w:t>
      </w:r>
      <w:r w:rsidR="00B61EF7">
        <w:t>из</w:t>
      </w:r>
      <w:r>
        <w:t>в</w:t>
      </w:r>
      <w:r w:rsidR="00B61EF7">
        <w:t>л</w:t>
      </w:r>
      <w:r>
        <w:t>а</w:t>
      </w:r>
      <w:r w:rsidR="00B61EF7">
        <w:t>ч</w:t>
      </w:r>
      <w:r>
        <w:t>е</w:t>
      </w:r>
      <w:r w:rsidR="001019E7">
        <w:t>њ</w:t>
      </w:r>
      <w:r w:rsidR="00B61EF7">
        <w:t>у</w:t>
      </w:r>
      <w:r w:rsidR="008B0DCE" w:rsidRPr="002458A2">
        <w:t xml:space="preserve"> </w:t>
      </w:r>
      <w:r>
        <w:t>д</w:t>
      </w:r>
      <w:r w:rsidR="00B61EF7">
        <w:t>р</w:t>
      </w:r>
      <w:r>
        <w:t>в</w:t>
      </w:r>
      <w:r w:rsidR="00B61EF7">
        <w:t>них</w:t>
      </w:r>
      <w:r w:rsidR="008B0DCE" w:rsidRPr="002458A2">
        <w:t xml:space="preserve"> </w:t>
      </w:r>
      <w:r w:rsidR="00B61EF7">
        <w:t>сортим</w:t>
      </w:r>
      <w:r>
        <w:t>е</w:t>
      </w:r>
      <w:r w:rsidR="00B61EF7">
        <w:t>н</w:t>
      </w:r>
      <w:r>
        <w:t>а</w:t>
      </w:r>
      <w:r w:rsidR="00B61EF7">
        <w:t>т</w:t>
      </w:r>
      <w:r>
        <w:t>а</w:t>
      </w:r>
      <w:r w:rsidR="008B0DCE" w:rsidRPr="002458A2">
        <w:t xml:space="preserve"> </w:t>
      </w:r>
      <w:r w:rsidR="00B61EF7">
        <w:t>и</w:t>
      </w:r>
      <w:r w:rsidR="008B0DCE" w:rsidRPr="002458A2">
        <w:t xml:space="preserve"> </w:t>
      </w:r>
      <w:r w:rsidR="00B61EF7">
        <w:t>успост</w:t>
      </w:r>
      <w:r>
        <w:t>ав</w:t>
      </w:r>
      <w:r w:rsidR="001019E7">
        <w:t>љ</w:t>
      </w:r>
      <w:r>
        <w:t>а</w:t>
      </w:r>
      <w:r w:rsidR="001019E7">
        <w:t>њ</w:t>
      </w:r>
      <w:r w:rsidR="00B61EF7">
        <w:t>у</w:t>
      </w:r>
      <w:r w:rsidR="008B0DCE" w:rsidRPr="002458A2">
        <w:t xml:space="preserve"> </w:t>
      </w:r>
      <w:r w:rsidR="00B61EF7">
        <w:t>шумско</w:t>
      </w:r>
      <w:r>
        <w:t>г</w:t>
      </w:r>
      <w:r w:rsidR="008B0DCE" w:rsidRPr="002458A2">
        <w:t xml:space="preserve"> </w:t>
      </w:r>
      <w:r w:rsidR="00B61EF7">
        <w:t>р</w:t>
      </w:r>
      <w:r>
        <w:t>еда</w:t>
      </w:r>
      <w:r w:rsidR="008B0DCE" w:rsidRPr="002458A2">
        <w:t xml:space="preserve">, </w:t>
      </w:r>
      <w:r w:rsidR="00B61EF7">
        <w:t>н</w:t>
      </w:r>
      <w:r>
        <w:t>аведе</w:t>
      </w:r>
      <w:r w:rsidR="00B61EF7">
        <w:t>н</w:t>
      </w:r>
      <w:r>
        <w:t>е</w:t>
      </w:r>
      <w:r w:rsidR="008B0DCE" w:rsidRPr="002458A2">
        <w:t xml:space="preserve">  </w:t>
      </w:r>
      <w:r w:rsidR="00B61EF7">
        <w:t>у</w:t>
      </w:r>
      <w:r w:rsidR="008B0DCE" w:rsidRPr="002458A2">
        <w:t xml:space="preserve"> </w:t>
      </w:r>
      <w:r w:rsidR="00B61EF7">
        <w:t>пр</w:t>
      </w:r>
      <w:r>
        <w:t>е</w:t>
      </w:r>
      <w:r w:rsidR="00B61EF7">
        <w:t>тхо</w:t>
      </w:r>
      <w:r>
        <w:t>д</w:t>
      </w:r>
      <w:r w:rsidR="00B61EF7">
        <w:t>ном</w:t>
      </w:r>
      <w:r w:rsidR="008B0DCE" w:rsidRPr="002458A2">
        <w:t xml:space="preserve"> </w:t>
      </w:r>
      <w:r w:rsidR="00B61EF7">
        <w:t>по</w:t>
      </w:r>
      <w:r>
        <w:t>г</w:t>
      </w:r>
      <w:r w:rsidR="00B61EF7">
        <w:t>л</w:t>
      </w:r>
      <w:r>
        <w:t>ав</w:t>
      </w:r>
      <w:r w:rsidR="001019E7">
        <w:t>љ</w:t>
      </w:r>
      <w:r w:rsidR="00B61EF7">
        <w:t>у</w:t>
      </w:r>
      <w:r w:rsidR="008B0DCE" w:rsidRPr="002458A2">
        <w:t xml:space="preserve"> </w:t>
      </w:r>
      <w:r w:rsidR="00B61EF7">
        <w:t>з</w:t>
      </w:r>
      <w:r>
        <w:t>а</w:t>
      </w:r>
      <w:r w:rsidR="008B0DCE" w:rsidRPr="002458A2">
        <w:t xml:space="preserve"> </w:t>
      </w:r>
      <w:r w:rsidR="00B61EF7">
        <w:t>с</w:t>
      </w:r>
      <w:r>
        <w:t>е</w:t>
      </w:r>
      <w:r w:rsidR="00B61EF7">
        <w:t>ч</w:t>
      </w:r>
      <w:r>
        <w:t>е</w:t>
      </w:r>
      <w:r w:rsidR="008B0DCE" w:rsidRPr="002458A2">
        <w:t xml:space="preserve"> </w:t>
      </w:r>
      <w:r w:rsidR="00B61EF7">
        <w:t>о</w:t>
      </w:r>
      <w:r>
        <w:t>б</w:t>
      </w:r>
      <w:r w:rsidR="00B61EF7">
        <w:t>н</w:t>
      </w:r>
      <w:r>
        <w:t>ав</w:t>
      </w:r>
      <w:r w:rsidR="001019E7">
        <w:t>љ</w:t>
      </w:r>
      <w:r>
        <w:t>а</w:t>
      </w:r>
      <w:r w:rsidR="001019E7">
        <w:t>њ</w:t>
      </w:r>
      <w:r>
        <w:t>а</w:t>
      </w:r>
      <w:r w:rsidR="008B0DCE" w:rsidRPr="002458A2">
        <w:t xml:space="preserve">, </w:t>
      </w:r>
      <w:r>
        <w:t>ва</w:t>
      </w:r>
      <w:r w:rsidR="00B61EF7">
        <w:t>ж</w:t>
      </w:r>
      <w:r>
        <w:t>е</w:t>
      </w:r>
      <w:r w:rsidR="008B0DCE" w:rsidRPr="002458A2">
        <w:t xml:space="preserve"> </w:t>
      </w:r>
      <w:r w:rsidR="00B61EF7">
        <w:t>и</w:t>
      </w:r>
      <w:r w:rsidR="008B0DCE" w:rsidRPr="002458A2">
        <w:t xml:space="preserve"> </w:t>
      </w:r>
      <w:r w:rsidR="00B61EF7">
        <w:t>з</w:t>
      </w:r>
      <w:r>
        <w:t>а</w:t>
      </w:r>
      <w:r w:rsidR="008B0DCE" w:rsidRPr="002458A2">
        <w:t xml:space="preserve"> </w:t>
      </w:r>
      <w:r w:rsidR="00B61EF7">
        <w:t>прор</w:t>
      </w:r>
      <w:r>
        <w:t>ед</w:t>
      </w:r>
      <w:r w:rsidR="00B61EF7">
        <w:t>н</w:t>
      </w:r>
      <w:r>
        <w:t>е</w:t>
      </w:r>
      <w:r w:rsidR="008B0DCE" w:rsidRPr="002458A2">
        <w:t xml:space="preserve"> </w:t>
      </w:r>
      <w:r w:rsidR="00B61EF7">
        <w:t>с</w:t>
      </w:r>
      <w:r>
        <w:t>е</w:t>
      </w:r>
      <w:r w:rsidR="00B61EF7">
        <w:t>ч</w:t>
      </w:r>
      <w:r>
        <w:t>е</w:t>
      </w:r>
      <w:r w:rsidR="008B0DCE" w:rsidRPr="002458A2">
        <w:t>.</w:t>
      </w:r>
    </w:p>
    <w:p w:rsidR="008B0DCE" w:rsidRPr="002458A2" w:rsidRDefault="00BE010D" w:rsidP="00B5350C">
      <w:pPr>
        <w:ind w:left="142" w:firstLine="578"/>
        <w:rPr>
          <w:lang w:val="sr-Latn-CS"/>
        </w:rPr>
      </w:pPr>
      <w:r>
        <w:rPr>
          <w:lang w:val="sr-Latn-CS"/>
        </w:rPr>
        <w:t>П</w:t>
      </w:r>
      <w:r w:rsidR="00B61EF7">
        <w:rPr>
          <w:lang w:val="sr-Latn-CS"/>
        </w:rPr>
        <w:t>рор</w:t>
      </w:r>
      <w:r>
        <w:rPr>
          <w:lang w:val="sr-Latn-CS"/>
        </w:rPr>
        <w:t>еде</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де</w:t>
      </w:r>
      <w:r w:rsidR="008B0DCE" w:rsidRPr="002458A2">
        <w:rPr>
          <w:lang w:val="sr-Latn-CS"/>
        </w:rPr>
        <w:t xml:space="preserve"> </w:t>
      </w:r>
      <w:r w:rsidR="00B61EF7">
        <w:rPr>
          <w:lang w:val="sr-Latn-CS"/>
        </w:rPr>
        <w:t>током</w:t>
      </w:r>
      <w:r w:rsidR="008B0DCE" w:rsidRPr="002458A2">
        <w:rPr>
          <w:lang w:val="sr-Latn-CS"/>
        </w:rPr>
        <w:t xml:space="preserve"> </w:t>
      </w:r>
      <w:r w:rsidR="00B61EF7">
        <w:rPr>
          <w:lang w:val="sr-Latn-CS"/>
        </w:rPr>
        <w:t>ц</w:t>
      </w:r>
      <w:r>
        <w:rPr>
          <w:lang w:val="sr-Latn-CS"/>
        </w:rPr>
        <w:t>е</w:t>
      </w:r>
      <w:r w:rsidR="00B61EF7">
        <w:rPr>
          <w:lang w:val="sr-Latn-CS"/>
        </w:rPr>
        <w:t>л</w:t>
      </w:r>
      <w:r>
        <w:rPr>
          <w:lang w:val="sr-Latn-CS"/>
        </w:rPr>
        <w:t>е</w:t>
      </w:r>
      <w:r w:rsidR="008B0DCE" w:rsidRPr="002458A2">
        <w:rPr>
          <w:lang w:val="sr-Latn-CS"/>
        </w:rPr>
        <w:t xml:space="preserve"> </w:t>
      </w:r>
      <w:r>
        <w:rPr>
          <w:lang w:val="sr-Latn-CS"/>
        </w:rPr>
        <w:t>г</w:t>
      </w:r>
      <w:r w:rsidR="00B61EF7">
        <w:rPr>
          <w:lang w:val="sr-Latn-CS"/>
        </w:rPr>
        <w:t>о</w:t>
      </w:r>
      <w:r>
        <w:rPr>
          <w:lang w:val="sr-Latn-CS"/>
        </w:rPr>
        <w:t>д</w:t>
      </w:r>
      <w:r w:rsidR="00B61EF7">
        <w:rPr>
          <w:lang w:val="sr-Latn-CS"/>
        </w:rPr>
        <w:t>ин</w:t>
      </w:r>
      <w:r>
        <w:rPr>
          <w:lang w:val="sr-Latn-CS"/>
        </w:rPr>
        <w:t>е</w:t>
      </w:r>
      <w:r w:rsidR="008B0DCE" w:rsidRPr="002458A2">
        <w:rPr>
          <w:lang w:val="sr-Latn-CS"/>
        </w:rPr>
        <w:t xml:space="preserve">. </w:t>
      </w:r>
    </w:p>
    <w:p w:rsidR="008B0DCE" w:rsidRPr="002458A2" w:rsidRDefault="00BE010D" w:rsidP="00B5350C">
      <w:pPr>
        <w:ind w:left="142" w:firstLine="578"/>
        <w:rPr>
          <w:lang w:val="sr-Latn-CS"/>
        </w:rPr>
      </w:pPr>
      <w:r>
        <w:rPr>
          <w:lang w:val="sr-Latn-CS"/>
        </w:rPr>
        <w:t>Са</w:t>
      </w:r>
      <w:r w:rsidR="00B61EF7">
        <w:rPr>
          <w:lang w:val="sr-Latn-CS"/>
        </w:rPr>
        <w:t>м</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w:t>
      </w:r>
      <w:r w:rsidR="00B61EF7">
        <w:rPr>
          <w:lang w:val="sr-Latn-CS"/>
        </w:rPr>
        <w:t>и</w:t>
      </w:r>
      <w:r w:rsidR="008B0DCE" w:rsidRPr="002458A2">
        <w:rPr>
          <w:lang w:val="sr-Latn-CS"/>
        </w:rPr>
        <w:t xml:space="preserve"> </w:t>
      </w:r>
      <w:r w:rsidR="00B61EF7">
        <w:rPr>
          <w:lang w:val="sr-Latn-CS"/>
        </w:rPr>
        <w:t>моторним</w:t>
      </w:r>
      <w:r w:rsidR="008B0DCE" w:rsidRPr="002458A2">
        <w:rPr>
          <w:lang w:val="sr-Latn-CS"/>
        </w:rPr>
        <w:t xml:space="preserve"> </w:t>
      </w:r>
      <w:r w:rsidR="00B61EF7">
        <w:rPr>
          <w:lang w:val="sr-Latn-CS"/>
        </w:rPr>
        <w:t>т</w:t>
      </w:r>
      <w:r>
        <w:rPr>
          <w:lang w:val="sr-Latn-CS"/>
        </w:rPr>
        <w:t>е</w:t>
      </w:r>
      <w:r w:rsidR="00B61EF7">
        <w:rPr>
          <w:lang w:val="sr-Latn-CS"/>
        </w:rPr>
        <w:t>ст</w:t>
      </w:r>
      <w:r>
        <w:rPr>
          <w:lang w:val="sr-Latn-CS"/>
        </w:rPr>
        <w:t>е</w:t>
      </w:r>
      <w:r w:rsidR="00B61EF7">
        <w:rPr>
          <w:lang w:val="sr-Latn-CS"/>
        </w:rPr>
        <w:t>р</w:t>
      </w:r>
      <w:r>
        <w:rPr>
          <w:lang w:val="sr-Latn-CS"/>
        </w:rPr>
        <w:t>а</w:t>
      </w:r>
      <w:r w:rsidR="00B61EF7">
        <w:rPr>
          <w:lang w:val="sr-Latn-CS"/>
        </w:rPr>
        <w:t>м</w:t>
      </w:r>
      <w:r>
        <w:rPr>
          <w:lang w:val="sr-Latn-CS"/>
        </w:rPr>
        <w:t>а</w:t>
      </w:r>
      <w:r w:rsidR="008B0DCE" w:rsidRPr="002458A2">
        <w:rPr>
          <w:lang w:val="sr-Latn-CS"/>
        </w:rPr>
        <w:t xml:space="preserve"> </w:t>
      </w:r>
      <w:r w:rsidR="00B61EF7">
        <w:rPr>
          <w:lang w:val="sr-Latn-CS"/>
        </w:rPr>
        <w:t>по</w:t>
      </w:r>
      <w:r w:rsidR="008B0DCE" w:rsidRPr="002458A2">
        <w:rPr>
          <w:lang w:val="sr-Latn-CS"/>
        </w:rPr>
        <w:t xml:space="preserve"> </w:t>
      </w:r>
      <w:r w:rsidR="00B61EF7">
        <w:rPr>
          <w:lang w:val="sr-Latn-CS"/>
        </w:rPr>
        <w:t>с</w:t>
      </w:r>
      <w:r>
        <w:rPr>
          <w:lang w:val="sr-Latn-CS"/>
        </w:rPr>
        <w:t>е</w:t>
      </w:r>
      <w:r w:rsidR="00B61EF7">
        <w:rPr>
          <w:lang w:val="sr-Latn-CS"/>
        </w:rPr>
        <w:t>к</w:t>
      </w:r>
      <w:r>
        <w:rPr>
          <w:lang w:val="sr-Latn-CS"/>
        </w:rPr>
        <w:t>а</w:t>
      </w:r>
      <w:r w:rsidR="00B61EF7">
        <w:rPr>
          <w:lang w:val="sr-Latn-CS"/>
        </w:rPr>
        <w:t>чким</w:t>
      </w:r>
      <w:r w:rsidR="008B0DCE" w:rsidRPr="002458A2">
        <w:rPr>
          <w:lang w:val="sr-Latn-CS"/>
        </w:rPr>
        <w:t xml:space="preserve"> </w:t>
      </w:r>
      <w:r w:rsidR="00B61EF7">
        <w:rPr>
          <w:lang w:val="sr-Latn-CS"/>
        </w:rPr>
        <w:t>линиј</w:t>
      </w:r>
      <w:r>
        <w:rPr>
          <w:lang w:val="sr-Latn-CS"/>
        </w:rPr>
        <w:t>а</w:t>
      </w:r>
      <w:r w:rsidR="00B61EF7">
        <w:rPr>
          <w:lang w:val="sr-Latn-CS"/>
        </w:rPr>
        <w:t>м</w:t>
      </w:r>
      <w:r>
        <w:rPr>
          <w:lang w:val="sr-Latn-CS"/>
        </w:rPr>
        <w:t>а</w:t>
      </w:r>
      <w:r w:rsidR="008B0DCE" w:rsidRPr="002458A2">
        <w:rPr>
          <w:lang w:val="sr-Latn-CS"/>
        </w:rPr>
        <w:t xml:space="preserve">, </w:t>
      </w:r>
      <w:r w:rsidR="00B61EF7">
        <w:rPr>
          <w:lang w:val="sr-Latn-CS"/>
        </w:rPr>
        <w:t>кој</w:t>
      </w:r>
      <w:r>
        <w:rPr>
          <w:lang w:val="sr-Latn-CS"/>
        </w:rPr>
        <w:t>е</w:t>
      </w:r>
      <w:r w:rsidR="008B0DCE" w:rsidRPr="002458A2">
        <w:rPr>
          <w:lang w:val="sr-Latn-CS"/>
        </w:rPr>
        <w:t xml:space="preserve"> </w:t>
      </w:r>
      <w:r w:rsidR="00B61EF7">
        <w:rPr>
          <w:lang w:val="sr-Latn-CS"/>
        </w:rPr>
        <w:t>су</w:t>
      </w:r>
      <w:r w:rsidR="008B0DCE" w:rsidRPr="002458A2">
        <w:rPr>
          <w:lang w:val="sr-Latn-CS"/>
        </w:rPr>
        <w:t xml:space="preserve"> </w:t>
      </w:r>
      <w:r w:rsidR="00B61EF7">
        <w:rPr>
          <w:lang w:val="sr-Latn-CS"/>
        </w:rPr>
        <w:t>ширин</w:t>
      </w:r>
      <w:r>
        <w:rPr>
          <w:lang w:val="sr-Latn-CS"/>
        </w:rPr>
        <w:t>е</w:t>
      </w:r>
      <w:r w:rsidR="008B0DCE" w:rsidRPr="002458A2">
        <w:rPr>
          <w:lang w:val="sr-Latn-CS"/>
        </w:rPr>
        <w:t xml:space="preserve"> </w:t>
      </w:r>
      <w:r>
        <w:rPr>
          <w:lang w:val="sr-Latn-CS"/>
        </w:rPr>
        <w:t>дв</w:t>
      </w:r>
      <w:r w:rsidR="00B61EF7">
        <w:rPr>
          <w:lang w:val="sr-Latn-CS"/>
        </w:rPr>
        <w:t>острук</w:t>
      </w:r>
      <w:r>
        <w:rPr>
          <w:lang w:val="sr-Latn-CS"/>
        </w:rPr>
        <w:t>е</w:t>
      </w:r>
      <w:r w:rsidR="008B0DCE" w:rsidRPr="002458A2">
        <w:rPr>
          <w:lang w:val="sr-Latn-CS"/>
        </w:rPr>
        <w:t xml:space="preserve"> </w:t>
      </w:r>
      <w:r>
        <w:rPr>
          <w:lang w:val="sr-Latn-CS"/>
        </w:rPr>
        <w:t>в</w:t>
      </w:r>
      <w:r w:rsidR="00B61EF7">
        <w:rPr>
          <w:lang w:val="sr-Latn-CS"/>
        </w:rPr>
        <w:t>исин</w:t>
      </w:r>
      <w:r>
        <w:rPr>
          <w:lang w:val="sr-Latn-CS"/>
        </w:rPr>
        <w:t>е</w:t>
      </w:r>
      <w:r w:rsidR="008B0DCE" w:rsidRPr="002458A2">
        <w:rPr>
          <w:lang w:val="sr-Latn-CS"/>
        </w:rPr>
        <w:t xml:space="preserve"> </w:t>
      </w:r>
      <w:r w:rsidR="00B61EF7">
        <w:rPr>
          <w:lang w:val="sr-Latn-CS"/>
        </w:rPr>
        <w:t>ср</w:t>
      </w:r>
      <w:r>
        <w:rPr>
          <w:lang w:val="sr-Latn-CS"/>
        </w:rPr>
        <w:t>ед</w:t>
      </w:r>
      <w:r w:rsidR="001019E7">
        <w:rPr>
          <w:lang w:val="sr-Latn-CS"/>
        </w:rPr>
        <w:t>њ</w:t>
      </w:r>
      <w:r>
        <w:rPr>
          <w:lang w:val="sr-Latn-CS"/>
        </w:rPr>
        <w:t>ег</w:t>
      </w:r>
      <w:r w:rsidR="008B0DCE" w:rsidRPr="002458A2">
        <w:rPr>
          <w:lang w:val="sr-Latn-CS"/>
        </w:rPr>
        <w:t xml:space="preserve"> </w:t>
      </w:r>
      <w:r w:rsidR="00B61EF7">
        <w:rPr>
          <w:lang w:val="sr-Latn-CS"/>
        </w:rPr>
        <w:t>с</w:t>
      </w:r>
      <w:r>
        <w:rPr>
          <w:lang w:val="sr-Latn-CS"/>
        </w:rPr>
        <w:t>а</w:t>
      </w:r>
      <w:r w:rsidR="00B61EF7">
        <w:rPr>
          <w:lang w:val="sr-Latn-CS"/>
        </w:rPr>
        <w:t>стијинско</w:t>
      </w:r>
      <w:r>
        <w:rPr>
          <w:lang w:val="sr-Latn-CS"/>
        </w:rPr>
        <w:t>г</w:t>
      </w:r>
      <w:r w:rsidR="008B0DCE" w:rsidRPr="002458A2">
        <w:rPr>
          <w:lang w:val="sr-Latn-CS"/>
        </w:rPr>
        <w:t xml:space="preserve"> </w:t>
      </w:r>
      <w:r w:rsidR="00B61EF7">
        <w:rPr>
          <w:lang w:val="sr-Latn-CS"/>
        </w:rPr>
        <w:t>ст</w:t>
      </w:r>
      <w:r>
        <w:rPr>
          <w:lang w:val="sr-Latn-CS"/>
        </w:rPr>
        <w:t>аб</w:t>
      </w:r>
      <w:r w:rsidR="00B61EF7">
        <w:rPr>
          <w:lang w:val="sr-Latn-CS"/>
        </w:rPr>
        <w:t>л</w:t>
      </w:r>
      <w:r>
        <w:rPr>
          <w:lang w:val="sr-Latn-CS"/>
        </w:rPr>
        <w:t>а</w:t>
      </w:r>
      <w:r w:rsidR="008B0DCE" w:rsidRPr="002458A2">
        <w:rPr>
          <w:lang w:val="sr-Latn-CS"/>
        </w:rPr>
        <w:t xml:space="preserve">. </w:t>
      </w:r>
      <w:r>
        <w:rPr>
          <w:lang w:val="sr-Latn-CS"/>
        </w:rPr>
        <w:t>Па</w:t>
      </w:r>
      <w:r w:rsidR="00B61EF7">
        <w:rPr>
          <w:lang w:val="sr-Latn-CS"/>
        </w:rPr>
        <w:t>ртију</w:t>
      </w:r>
      <w:r w:rsidR="008B0DCE" w:rsidRPr="002458A2">
        <w:rPr>
          <w:lang w:val="sr-Latn-CS"/>
        </w:rPr>
        <w:t xml:space="preserve"> </w:t>
      </w:r>
      <w:r w:rsidR="00B61EF7">
        <w:rPr>
          <w:lang w:val="sr-Latn-CS"/>
        </w:rPr>
        <w:t>с</w:t>
      </w:r>
      <w:r>
        <w:rPr>
          <w:lang w:val="sr-Latn-CS"/>
        </w:rPr>
        <w:t>е</w:t>
      </w:r>
      <w:r w:rsidR="00B61EF7">
        <w:rPr>
          <w:lang w:val="sr-Latn-CS"/>
        </w:rPr>
        <w:t>к</w:t>
      </w:r>
      <w:r>
        <w:rPr>
          <w:lang w:val="sr-Latn-CS"/>
        </w:rPr>
        <w:t>а</w:t>
      </w:r>
      <w:r w:rsidR="00B61EF7">
        <w:rPr>
          <w:lang w:val="sr-Latn-CS"/>
        </w:rPr>
        <w:t>ч</w:t>
      </w:r>
      <w:r>
        <w:rPr>
          <w:lang w:val="sr-Latn-CS"/>
        </w:rPr>
        <w:t>а</w:t>
      </w:r>
      <w:r w:rsidR="008B0DCE" w:rsidRPr="002458A2">
        <w:rPr>
          <w:lang w:val="sr-Latn-CS"/>
        </w:rPr>
        <w:t xml:space="preserve"> </w:t>
      </w:r>
      <w:r w:rsidR="00B61EF7">
        <w:rPr>
          <w:lang w:val="sr-Latn-CS"/>
        </w:rPr>
        <w:t>чин</w:t>
      </w:r>
      <w:r>
        <w:rPr>
          <w:lang w:val="sr-Latn-CS"/>
        </w:rPr>
        <w:t>е</w:t>
      </w:r>
      <w:r w:rsidR="008B0DCE" w:rsidRPr="002458A2">
        <w:rPr>
          <w:lang w:val="sr-Latn-CS"/>
        </w:rPr>
        <w:t xml:space="preserve"> </w:t>
      </w:r>
      <w:r>
        <w:rPr>
          <w:lang w:val="sr-Latn-CS"/>
        </w:rPr>
        <w:t>два</w:t>
      </w:r>
      <w:r w:rsidR="008B0DCE" w:rsidRPr="002458A2">
        <w:rPr>
          <w:lang w:val="sr-Latn-CS"/>
        </w:rPr>
        <w:t xml:space="preserve"> </w:t>
      </w:r>
      <w:r w:rsidR="00B61EF7">
        <w:rPr>
          <w:lang w:val="sr-Latn-CS"/>
        </w:rPr>
        <w:t>с</w:t>
      </w:r>
      <w:r>
        <w:rPr>
          <w:lang w:val="sr-Latn-CS"/>
        </w:rPr>
        <w:t>е</w:t>
      </w:r>
      <w:r w:rsidR="00B61EF7">
        <w:rPr>
          <w:lang w:val="sr-Latn-CS"/>
        </w:rPr>
        <w:t>к</w:t>
      </w:r>
      <w:r>
        <w:rPr>
          <w:lang w:val="sr-Latn-CS"/>
        </w:rPr>
        <w:t>а</w:t>
      </w:r>
      <w:r w:rsidR="00B61EF7">
        <w:rPr>
          <w:lang w:val="sr-Latn-CS"/>
        </w:rPr>
        <w:t>ч</w:t>
      </w:r>
      <w:r>
        <w:rPr>
          <w:lang w:val="sr-Latn-CS"/>
        </w:rPr>
        <w:t>а</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ј</w:t>
      </w:r>
      <w:r>
        <w:rPr>
          <w:lang w:val="sr-Latn-CS"/>
        </w:rPr>
        <w:t>ед</w:t>
      </w:r>
      <w:r w:rsidR="00B61EF7">
        <w:rPr>
          <w:lang w:val="sr-Latn-CS"/>
        </w:rPr>
        <w:t>н</w:t>
      </w:r>
      <w:r>
        <w:rPr>
          <w:lang w:val="sr-Latn-CS"/>
        </w:rPr>
        <w:t>а</w:t>
      </w:r>
      <w:r w:rsidR="008B0DCE" w:rsidRPr="002458A2">
        <w:rPr>
          <w:lang w:val="sr-Latn-CS"/>
        </w:rPr>
        <w:t xml:space="preserve"> </w:t>
      </w:r>
      <w:r w:rsidR="00B61EF7">
        <w:rPr>
          <w:lang w:val="sr-Latn-CS"/>
        </w:rPr>
        <w:t>моторн</w:t>
      </w:r>
      <w:r>
        <w:rPr>
          <w:lang w:val="sr-Latn-CS"/>
        </w:rPr>
        <w:t>а</w:t>
      </w:r>
      <w:r w:rsidR="008B0DCE" w:rsidRPr="002458A2">
        <w:rPr>
          <w:lang w:val="sr-Latn-CS"/>
        </w:rPr>
        <w:t xml:space="preserve"> </w:t>
      </w:r>
      <w:r w:rsidR="00B61EF7">
        <w:rPr>
          <w:lang w:val="sr-Latn-CS"/>
        </w:rPr>
        <w:t>т</w:t>
      </w:r>
      <w:r>
        <w:rPr>
          <w:lang w:val="sr-Latn-CS"/>
        </w:rPr>
        <w:t>е</w:t>
      </w:r>
      <w:r w:rsidR="00B61EF7">
        <w:rPr>
          <w:lang w:val="sr-Latn-CS"/>
        </w:rPr>
        <w:t>ст</w:t>
      </w:r>
      <w:r>
        <w:rPr>
          <w:lang w:val="sr-Latn-CS"/>
        </w:rPr>
        <w:t>е</w:t>
      </w:r>
      <w:r w:rsidR="00B61EF7">
        <w:rPr>
          <w:lang w:val="sr-Latn-CS"/>
        </w:rPr>
        <w:t>р</w:t>
      </w:r>
      <w:r>
        <w:rPr>
          <w:lang w:val="sr-Latn-CS"/>
        </w:rPr>
        <w:t>а</w:t>
      </w:r>
      <w:r w:rsidR="008B0DCE" w:rsidRPr="002458A2">
        <w:rPr>
          <w:lang w:val="sr-Latn-CS"/>
        </w:rPr>
        <w:t xml:space="preserve">. </w:t>
      </w:r>
    </w:p>
    <w:p w:rsidR="008B0DCE" w:rsidRPr="002458A2" w:rsidRDefault="008B0DCE" w:rsidP="00B5350C">
      <w:pPr>
        <w:pStyle w:val="Heading2"/>
        <w:rPr>
          <w:lang w:val="sr-Latn-CS"/>
        </w:rPr>
      </w:pPr>
      <w:bookmarkStart w:id="1023" w:name="_Toc503785519"/>
      <w:bookmarkStart w:id="1024" w:name="_Toc503786094"/>
      <w:bookmarkStart w:id="1025" w:name="_Toc503786583"/>
      <w:bookmarkStart w:id="1026" w:name="_Toc503787454"/>
      <w:bookmarkStart w:id="1027" w:name="_Toc535232907"/>
      <w:bookmarkStart w:id="1028" w:name="_Toc71886450"/>
      <w:r w:rsidRPr="002458A2">
        <w:rPr>
          <w:lang w:val="sr-Latn-CS"/>
        </w:rPr>
        <w:t xml:space="preserve">9.4. </w:t>
      </w:r>
      <w:r w:rsidR="00BE010D">
        <w:rPr>
          <w:lang w:val="sr-Latn-CS"/>
        </w:rPr>
        <w:t>С</w:t>
      </w:r>
      <w:r w:rsidR="00B61EF7">
        <w:rPr>
          <w:lang w:val="sr-Latn-CS"/>
        </w:rPr>
        <w:t>м</w:t>
      </w:r>
      <w:r w:rsidR="00BE010D">
        <w:rPr>
          <w:lang w:val="sr-Latn-CS"/>
        </w:rPr>
        <w:t>е</w:t>
      </w:r>
      <w:r w:rsidR="00B61EF7">
        <w:rPr>
          <w:lang w:val="sr-Latn-CS"/>
        </w:rPr>
        <w:t>рниц</w:t>
      </w:r>
      <w:r w:rsidR="00BE010D">
        <w:rPr>
          <w:lang w:val="sr-Latn-CS"/>
        </w:rPr>
        <w:t>е</w:t>
      </w:r>
      <w:r w:rsidRPr="002458A2">
        <w:rPr>
          <w:lang w:val="sr-Latn-CS"/>
        </w:rPr>
        <w:t xml:space="preserve"> </w:t>
      </w:r>
      <w:r w:rsidR="00B61EF7">
        <w:rPr>
          <w:lang w:val="sr-Latn-CS"/>
        </w:rPr>
        <w:t>з</w:t>
      </w:r>
      <w:r w:rsidR="00BE010D">
        <w:rPr>
          <w:lang w:val="sr-Latn-CS"/>
        </w:rPr>
        <w:t>а</w:t>
      </w:r>
      <w:r w:rsidRPr="002458A2">
        <w:rPr>
          <w:lang w:val="sr-Latn-CS"/>
        </w:rPr>
        <w:t xml:space="preserve"> </w:t>
      </w:r>
      <w:r w:rsidR="00B61EF7">
        <w:rPr>
          <w:lang w:val="sr-Latn-CS"/>
        </w:rPr>
        <w:t>м</w:t>
      </w:r>
      <w:r w:rsidR="00BE010D">
        <w:rPr>
          <w:lang w:val="sr-Latn-CS"/>
        </w:rPr>
        <w:t>а</w:t>
      </w:r>
      <w:r w:rsidR="00B61EF7">
        <w:rPr>
          <w:lang w:val="sr-Latn-CS"/>
        </w:rPr>
        <w:t>ксим</w:t>
      </w:r>
      <w:r w:rsidR="00BE010D">
        <w:rPr>
          <w:lang w:val="sr-Latn-CS"/>
        </w:rPr>
        <w:t>а</w:t>
      </w:r>
      <w:r w:rsidR="00B61EF7">
        <w:rPr>
          <w:lang w:val="sr-Latn-CS"/>
        </w:rPr>
        <w:t>лно</w:t>
      </w:r>
      <w:r w:rsidRPr="002458A2">
        <w:rPr>
          <w:lang w:val="sr-Latn-CS"/>
        </w:rPr>
        <w:t xml:space="preserve"> </w:t>
      </w:r>
      <w:r w:rsidR="00BE010D">
        <w:rPr>
          <w:lang w:val="sr-Latn-CS"/>
        </w:rPr>
        <w:t>д</w:t>
      </w:r>
      <w:r w:rsidR="00B61EF7">
        <w:rPr>
          <w:lang w:val="sr-Latn-CS"/>
        </w:rPr>
        <w:t>оз</w:t>
      </w:r>
      <w:r w:rsidR="00BE010D">
        <w:rPr>
          <w:lang w:val="sr-Latn-CS"/>
        </w:rPr>
        <w:t>в</w:t>
      </w:r>
      <w:r w:rsidR="00B61EF7">
        <w:rPr>
          <w:lang w:val="sr-Latn-CS"/>
        </w:rPr>
        <w:t>о</w:t>
      </w:r>
      <w:r w:rsidR="001019E7">
        <w:rPr>
          <w:lang w:val="sr-Latn-CS"/>
        </w:rPr>
        <w:t>љ</w:t>
      </w:r>
      <w:r w:rsidR="00BE010D">
        <w:rPr>
          <w:lang w:val="sr-Latn-CS"/>
        </w:rPr>
        <w:t>е</w:t>
      </w:r>
      <w:r w:rsidR="00B61EF7">
        <w:rPr>
          <w:lang w:val="sr-Latn-CS"/>
        </w:rPr>
        <w:t>н</w:t>
      </w:r>
      <w:r w:rsidR="00BE010D">
        <w:rPr>
          <w:lang w:val="sr-Latn-CS"/>
        </w:rPr>
        <w:t>е</w:t>
      </w:r>
      <w:r w:rsidRPr="002458A2">
        <w:rPr>
          <w:lang w:val="sr-Latn-CS"/>
        </w:rPr>
        <w:t xml:space="preserve"> </w:t>
      </w:r>
      <w:r w:rsidR="00B61EF7">
        <w:rPr>
          <w:lang w:val="sr-Latn-CS"/>
        </w:rPr>
        <w:t>шт</w:t>
      </w:r>
      <w:r w:rsidR="00BE010D">
        <w:rPr>
          <w:lang w:val="sr-Latn-CS"/>
        </w:rPr>
        <w:t>е</w:t>
      </w:r>
      <w:r w:rsidR="00B61EF7">
        <w:rPr>
          <w:lang w:val="sr-Latn-CS"/>
        </w:rPr>
        <w:t>т</w:t>
      </w:r>
      <w:r w:rsidR="00BE010D">
        <w:rPr>
          <w:lang w:val="sr-Latn-CS"/>
        </w:rPr>
        <w:t>е</w:t>
      </w:r>
      <w:r w:rsidRPr="002458A2">
        <w:rPr>
          <w:lang w:val="sr-Latn-CS"/>
        </w:rPr>
        <w:t xml:space="preserve"> </w:t>
      </w:r>
      <w:r w:rsidR="00B61EF7">
        <w:rPr>
          <w:lang w:val="sr-Latn-CS"/>
        </w:rPr>
        <w:t>приликом</w:t>
      </w:r>
      <w:r w:rsidRPr="002458A2">
        <w:rPr>
          <w:lang w:val="sr-Latn-CS"/>
        </w:rPr>
        <w:t xml:space="preserve"> </w:t>
      </w:r>
      <w:r w:rsidR="00B61EF7">
        <w:rPr>
          <w:lang w:val="sr-Latn-CS"/>
        </w:rPr>
        <w:t>с</w:t>
      </w:r>
      <w:r w:rsidR="00BE010D">
        <w:rPr>
          <w:lang w:val="sr-Latn-CS"/>
        </w:rPr>
        <w:t>е</w:t>
      </w:r>
      <w:r w:rsidR="00B61EF7">
        <w:rPr>
          <w:lang w:val="sr-Latn-CS"/>
        </w:rPr>
        <w:t>ч</w:t>
      </w:r>
      <w:r w:rsidR="00BE010D">
        <w:rPr>
          <w:lang w:val="sr-Latn-CS"/>
        </w:rPr>
        <w:t>е</w:t>
      </w:r>
      <w:r w:rsidRPr="002458A2">
        <w:rPr>
          <w:lang w:val="sr-Latn-CS"/>
        </w:rPr>
        <w:t xml:space="preserve">, </w:t>
      </w:r>
      <w:r w:rsidR="00B61EF7">
        <w:rPr>
          <w:lang w:val="sr-Latn-CS"/>
        </w:rPr>
        <w:t>изр</w:t>
      </w:r>
      <w:r w:rsidR="00BE010D">
        <w:rPr>
          <w:lang w:val="sr-Latn-CS"/>
        </w:rPr>
        <w:t>аде</w:t>
      </w:r>
      <w:r w:rsidRPr="002458A2">
        <w:rPr>
          <w:lang w:val="sr-Latn-CS"/>
        </w:rPr>
        <w:t xml:space="preserve"> </w:t>
      </w:r>
      <w:r w:rsidR="00B61EF7">
        <w:rPr>
          <w:lang w:val="sr-Latn-CS"/>
        </w:rPr>
        <w:t>и</w:t>
      </w:r>
      <w:r w:rsidRPr="002458A2">
        <w:rPr>
          <w:lang w:val="sr-Latn-CS"/>
        </w:rPr>
        <w:t xml:space="preserve"> </w:t>
      </w:r>
      <w:r w:rsidR="00B61EF7">
        <w:rPr>
          <w:lang w:val="sr-Latn-CS"/>
        </w:rPr>
        <w:t>при</w:t>
      </w:r>
      <w:r w:rsidR="00BE010D">
        <w:rPr>
          <w:lang w:val="sr-Latn-CS"/>
        </w:rPr>
        <w:t>в</w:t>
      </w:r>
      <w:r w:rsidR="00B61EF7">
        <w:rPr>
          <w:lang w:val="sr-Latn-CS"/>
        </w:rPr>
        <w:t>л</w:t>
      </w:r>
      <w:r w:rsidR="00BE010D">
        <w:rPr>
          <w:lang w:val="sr-Latn-CS"/>
        </w:rPr>
        <w:t>а</w:t>
      </w:r>
      <w:r w:rsidR="00B61EF7">
        <w:rPr>
          <w:lang w:val="sr-Latn-CS"/>
        </w:rPr>
        <w:t>ч</w:t>
      </w:r>
      <w:r w:rsidR="00BE010D">
        <w:rPr>
          <w:lang w:val="sr-Latn-CS"/>
        </w:rPr>
        <w:t>е</w:t>
      </w:r>
      <w:r w:rsidR="001019E7">
        <w:rPr>
          <w:lang w:val="sr-Latn-CS"/>
        </w:rPr>
        <w:t>њ</w:t>
      </w:r>
      <w:r w:rsidR="00BE010D">
        <w:rPr>
          <w:lang w:val="sr-Latn-CS"/>
        </w:rPr>
        <w:t>а</w:t>
      </w:r>
      <w:r w:rsidRPr="002458A2">
        <w:rPr>
          <w:lang w:val="sr-Latn-CS"/>
        </w:rPr>
        <w:t xml:space="preserve"> </w:t>
      </w:r>
      <w:r w:rsidR="00B61EF7">
        <w:rPr>
          <w:lang w:val="sr-Latn-CS"/>
        </w:rPr>
        <w:t>шумских</w:t>
      </w:r>
      <w:r w:rsidRPr="002458A2">
        <w:rPr>
          <w:lang w:val="sr-Latn-CS"/>
        </w:rPr>
        <w:t xml:space="preserve"> </w:t>
      </w:r>
      <w:r w:rsidR="00B61EF7">
        <w:rPr>
          <w:lang w:val="sr-Latn-CS"/>
        </w:rPr>
        <w:t>сортим</w:t>
      </w:r>
      <w:r w:rsidR="00BE010D">
        <w:rPr>
          <w:lang w:val="sr-Latn-CS"/>
        </w:rPr>
        <w:t>е</w:t>
      </w:r>
      <w:r w:rsidR="00B61EF7">
        <w:rPr>
          <w:lang w:val="sr-Latn-CS"/>
        </w:rPr>
        <w:t>н</w:t>
      </w:r>
      <w:r w:rsidR="00BE010D">
        <w:rPr>
          <w:lang w:val="sr-Latn-CS"/>
        </w:rPr>
        <w:t>а</w:t>
      </w:r>
      <w:r w:rsidR="00B61EF7">
        <w:rPr>
          <w:lang w:val="sr-Latn-CS"/>
        </w:rPr>
        <w:t>т</w:t>
      </w:r>
      <w:r w:rsidR="00BE010D">
        <w:rPr>
          <w:lang w:val="sr-Latn-CS"/>
        </w:rPr>
        <w:t>а</w:t>
      </w:r>
      <w:bookmarkEnd w:id="1023"/>
      <w:bookmarkEnd w:id="1024"/>
      <w:bookmarkEnd w:id="1025"/>
      <w:bookmarkEnd w:id="1026"/>
      <w:bookmarkEnd w:id="1027"/>
      <w:bookmarkEnd w:id="1028"/>
    </w:p>
    <w:p w:rsidR="008B0DCE" w:rsidRPr="002458A2" w:rsidRDefault="008B0DCE" w:rsidP="00B5350C">
      <w:pPr>
        <w:rPr>
          <w:b/>
          <w:bCs/>
          <w:szCs w:val="24"/>
          <w:lang w:val="sr-Latn-CS"/>
        </w:rPr>
      </w:pPr>
    </w:p>
    <w:p w:rsidR="008B0DCE" w:rsidRPr="002458A2" w:rsidRDefault="00BE010D" w:rsidP="00B5350C">
      <w:pPr>
        <w:ind w:firstLine="709"/>
        <w:rPr>
          <w:bCs/>
          <w:szCs w:val="24"/>
          <w:lang w:val="sr-Latn-CS"/>
        </w:rPr>
      </w:pPr>
      <w:r>
        <w:rPr>
          <w:bCs/>
          <w:szCs w:val="24"/>
          <w:lang w:val="sr-Latn-CS"/>
        </w:rPr>
        <w:t>И</w:t>
      </w:r>
      <w:r w:rsidR="00B61EF7">
        <w:rPr>
          <w:bCs/>
          <w:szCs w:val="24"/>
          <w:lang w:val="sr-Latn-CS"/>
        </w:rPr>
        <w:t>з</w:t>
      </w:r>
      <w:r>
        <w:rPr>
          <w:bCs/>
          <w:szCs w:val="24"/>
          <w:lang w:val="sr-Latn-CS"/>
        </w:rPr>
        <w:t>в</w:t>
      </w:r>
      <w:r w:rsidR="00B61EF7">
        <w:rPr>
          <w:bCs/>
          <w:szCs w:val="24"/>
          <w:lang w:val="sr-Latn-CS"/>
        </w:rPr>
        <w:t>о</w:t>
      </w:r>
      <w:r>
        <w:rPr>
          <w:bCs/>
          <w:szCs w:val="24"/>
          <w:lang w:val="sr-Latn-CS"/>
        </w:rPr>
        <w:t>ђе</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при</w:t>
      </w:r>
      <w:r>
        <w:rPr>
          <w:bCs/>
          <w:szCs w:val="24"/>
          <w:lang w:val="sr-Latn-CS"/>
        </w:rPr>
        <w:t>в</w:t>
      </w:r>
      <w:r w:rsidR="00B61EF7">
        <w:rPr>
          <w:bCs/>
          <w:szCs w:val="24"/>
          <w:lang w:val="sr-Latn-CS"/>
        </w:rPr>
        <w:t>л</w:t>
      </w:r>
      <w:r>
        <w:rPr>
          <w:bCs/>
          <w:szCs w:val="24"/>
          <w:lang w:val="sr-Latn-CS"/>
        </w:rPr>
        <w:t>а</w:t>
      </w:r>
      <w:r w:rsidR="00B61EF7">
        <w:rPr>
          <w:bCs/>
          <w:szCs w:val="24"/>
          <w:lang w:val="sr-Latn-CS"/>
        </w:rPr>
        <w:t>ч</w:t>
      </w:r>
      <w:r>
        <w:rPr>
          <w:bCs/>
          <w:szCs w:val="24"/>
          <w:lang w:val="sr-Latn-CS"/>
        </w:rPr>
        <w:t>е</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о</w:t>
      </w:r>
      <w:r>
        <w:rPr>
          <w:bCs/>
          <w:szCs w:val="24"/>
          <w:lang w:val="sr-Latn-CS"/>
        </w:rPr>
        <w:t>д</w:t>
      </w:r>
      <w:r w:rsidR="00B61EF7">
        <w:rPr>
          <w:bCs/>
          <w:szCs w:val="24"/>
          <w:lang w:val="sr-Latn-CS"/>
        </w:rPr>
        <w:t>носно</w:t>
      </w:r>
      <w:r w:rsidR="008B0DCE" w:rsidRPr="002458A2">
        <w:rPr>
          <w:bCs/>
          <w:szCs w:val="24"/>
          <w:lang w:val="sr-Latn-CS"/>
        </w:rPr>
        <w:t xml:space="preserve"> </w:t>
      </w:r>
      <w:r w:rsidR="00B61EF7">
        <w:rPr>
          <w:bCs/>
          <w:szCs w:val="24"/>
          <w:lang w:val="sr-Latn-CS"/>
        </w:rPr>
        <w:t>пр</w:t>
      </w:r>
      <w:r>
        <w:rPr>
          <w:bCs/>
          <w:szCs w:val="24"/>
          <w:lang w:val="sr-Latn-CS"/>
        </w:rPr>
        <w:t>ве</w:t>
      </w:r>
      <w:r w:rsidR="008B0DCE" w:rsidRPr="002458A2">
        <w:rPr>
          <w:bCs/>
          <w:szCs w:val="24"/>
          <w:lang w:val="sr-Latn-CS"/>
        </w:rPr>
        <w:t xml:space="preserve"> </w:t>
      </w:r>
      <w:r w:rsidR="00B61EF7">
        <w:rPr>
          <w:bCs/>
          <w:szCs w:val="24"/>
          <w:lang w:val="sr-Latn-CS"/>
        </w:rPr>
        <w:t>ф</w:t>
      </w:r>
      <w:r>
        <w:rPr>
          <w:bCs/>
          <w:szCs w:val="24"/>
          <w:lang w:val="sr-Latn-CS"/>
        </w:rPr>
        <w:t>а</w:t>
      </w:r>
      <w:r w:rsidR="00B61EF7">
        <w:rPr>
          <w:bCs/>
          <w:szCs w:val="24"/>
          <w:lang w:val="sr-Latn-CS"/>
        </w:rPr>
        <w:t>з</w:t>
      </w:r>
      <w:r>
        <w:rPr>
          <w:bCs/>
          <w:szCs w:val="24"/>
          <w:lang w:val="sr-Latn-CS"/>
        </w:rPr>
        <w:t>е</w:t>
      </w:r>
      <w:r w:rsidR="008B0DCE" w:rsidRPr="002458A2">
        <w:rPr>
          <w:bCs/>
          <w:szCs w:val="24"/>
          <w:lang w:val="sr-Latn-CS"/>
        </w:rPr>
        <w:t xml:space="preserve"> </w:t>
      </w:r>
      <w:r w:rsidR="00B61EF7">
        <w:rPr>
          <w:bCs/>
          <w:szCs w:val="24"/>
          <w:lang w:val="sr-Latn-CS"/>
        </w:rPr>
        <w:t>тр</w:t>
      </w:r>
      <w:r>
        <w:rPr>
          <w:bCs/>
          <w:szCs w:val="24"/>
          <w:lang w:val="sr-Latn-CS"/>
        </w:rPr>
        <w:t>а</w:t>
      </w:r>
      <w:r w:rsidR="00B61EF7">
        <w:rPr>
          <w:bCs/>
          <w:szCs w:val="24"/>
          <w:lang w:val="sr-Latn-CS"/>
        </w:rPr>
        <w:t>нспорт</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осно</w:t>
      </w:r>
      <w:r>
        <w:rPr>
          <w:bCs/>
          <w:szCs w:val="24"/>
          <w:lang w:val="sr-Latn-CS"/>
        </w:rPr>
        <w:t>в</w:t>
      </w:r>
      <w:r w:rsidR="00B61EF7">
        <w:rPr>
          <w:bCs/>
          <w:szCs w:val="24"/>
          <w:lang w:val="sr-Latn-CS"/>
        </w:rPr>
        <w:t>у</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о</w:t>
      </w:r>
      <w:r>
        <w:rPr>
          <w:bCs/>
          <w:szCs w:val="24"/>
          <w:lang w:val="sr-Latn-CS"/>
        </w:rPr>
        <w:t>ђа</w:t>
      </w:r>
      <w:r w:rsidR="00B61EF7">
        <w:rPr>
          <w:bCs/>
          <w:szCs w:val="24"/>
          <w:lang w:val="sr-Latn-CS"/>
        </w:rPr>
        <w:t>чких</w:t>
      </w:r>
      <w:r w:rsidR="008B0DCE" w:rsidRPr="002458A2">
        <w:rPr>
          <w:bCs/>
          <w:szCs w:val="24"/>
          <w:lang w:val="sr-Latn-CS"/>
        </w:rPr>
        <w:t xml:space="preserve"> </w:t>
      </w:r>
      <w:r w:rsidR="00B61EF7">
        <w:rPr>
          <w:bCs/>
          <w:szCs w:val="24"/>
          <w:lang w:val="sr-Latn-CS"/>
        </w:rPr>
        <w:t>прој</w:t>
      </w:r>
      <w:r>
        <w:rPr>
          <w:bCs/>
          <w:szCs w:val="24"/>
          <w:lang w:val="sr-Latn-CS"/>
        </w:rPr>
        <w:t>е</w:t>
      </w:r>
      <w:r w:rsidR="00B61EF7">
        <w:rPr>
          <w:bCs/>
          <w:szCs w:val="24"/>
          <w:lang w:val="sr-Latn-CS"/>
        </w:rPr>
        <w:t>к</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којим</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Pr>
          <w:bCs/>
          <w:szCs w:val="24"/>
          <w:lang w:val="sr-Latn-CS"/>
        </w:rPr>
        <w:t>де</w:t>
      </w:r>
      <w:r w:rsidR="00B61EF7">
        <w:rPr>
          <w:bCs/>
          <w:szCs w:val="24"/>
          <w:lang w:val="sr-Latn-CS"/>
        </w:rPr>
        <w:t>финиш</w:t>
      </w:r>
      <w:r>
        <w:rPr>
          <w:bCs/>
          <w:szCs w:val="24"/>
          <w:lang w:val="sr-Latn-CS"/>
        </w:rPr>
        <w:t>е</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сто</w:t>
      </w:r>
      <w:r w:rsidR="008B0DCE" w:rsidRPr="002458A2">
        <w:rPr>
          <w:bCs/>
          <w:szCs w:val="24"/>
          <w:lang w:val="sr-Latn-CS"/>
        </w:rPr>
        <w:t xml:space="preserve">, </w:t>
      </w:r>
      <w:r>
        <w:rPr>
          <w:bCs/>
          <w:szCs w:val="24"/>
          <w:lang w:val="sr-Latn-CS"/>
        </w:rPr>
        <w:t>в</w:t>
      </w:r>
      <w:r w:rsidR="00B61EF7">
        <w:rPr>
          <w:bCs/>
          <w:szCs w:val="24"/>
          <w:lang w:val="sr-Latn-CS"/>
        </w:rPr>
        <w:t>р</w:t>
      </w:r>
      <w:r>
        <w:rPr>
          <w:bCs/>
          <w:szCs w:val="24"/>
          <w:lang w:val="sr-Latn-CS"/>
        </w:rPr>
        <w:t>е</w:t>
      </w:r>
      <w:r w:rsidR="00B61EF7">
        <w:rPr>
          <w:bCs/>
          <w:szCs w:val="24"/>
          <w:lang w:val="sr-Latn-CS"/>
        </w:rPr>
        <w:t>м</w:t>
      </w:r>
      <w:r>
        <w:rPr>
          <w:bCs/>
          <w:szCs w:val="24"/>
          <w:lang w:val="sr-Latn-CS"/>
        </w:rPr>
        <w:t>е</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им</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в</w:t>
      </w:r>
      <w:r w:rsidR="00B61EF7">
        <w:rPr>
          <w:bCs/>
          <w:szCs w:val="24"/>
          <w:lang w:val="sr-Latn-CS"/>
        </w:rPr>
        <w:t>рст</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r w:rsidR="00B61EF7">
        <w:rPr>
          <w:bCs/>
          <w:szCs w:val="24"/>
          <w:lang w:val="sr-Latn-CS"/>
        </w:rPr>
        <w:t>прој</w:t>
      </w:r>
      <w:r>
        <w:rPr>
          <w:bCs/>
          <w:szCs w:val="24"/>
          <w:lang w:val="sr-Latn-CS"/>
        </w:rPr>
        <w:t>е</w:t>
      </w:r>
      <w:r w:rsidR="00B61EF7">
        <w:rPr>
          <w:bCs/>
          <w:szCs w:val="24"/>
          <w:lang w:val="sr-Latn-CS"/>
        </w:rPr>
        <w:t>кто</w:t>
      </w:r>
      <w:r>
        <w:rPr>
          <w:bCs/>
          <w:szCs w:val="24"/>
          <w:lang w:val="sr-Latn-CS"/>
        </w:rPr>
        <w:t>ва</w:t>
      </w:r>
      <w:r w:rsidR="00B61EF7">
        <w:rPr>
          <w:bCs/>
          <w:szCs w:val="24"/>
          <w:lang w:val="sr-Latn-CS"/>
        </w:rPr>
        <w:t>н</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по</w:t>
      </w:r>
      <w:r w:rsidR="001019E7">
        <w:rPr>
          <w:bCs/>
          <w:szCs w:val="24"/>
          <w:lang w:val="sr-Latn-CS"/>
        </w:rPr>
        <w:t>љ</w:t>
      </w:r>
      <w:r>
        <w:rPr>
          <w:bCs/>
          <w:szCs w:val="24"/>
          <w:lang w:val="sr-Latn-CS"/>
        </w:rPr>
        <w:t>а</w:t>
      </w:r>
      <w:r w:rsidR="008B0DCE" w:rsidRPr="002458A2">
        <w:rPr>
          <w:bCs/>
          <w:szCs w:val="24"/>
          <w:lang w:val="sr-Latn-CS"/>
        </w:rPr>
        <w:t xml:space="preserve">, </w:t>
      </w:r>
      <w:r w:rsidR="00B61EF7">
        <w:rPr>
          <w:bCs/>
          <w:szCs w:val="24"/>
          <w:lang w:val="sr-Latn-CS"/>
        </w:rPr>
        <w:t>т</w:t>
      </w:r>
      <w:r>
        <w:rPr>
          <w:bCs/>
          <w:szCs w:val="24"/>
          <w:lang w:val="sr-Latn-CS"/>
        </w:rPr>
        <w:t>е</w:t>
      </w:r>
      <w:r w:rsidR="00B61EF7">
        <w:rPr>
          <w:bCs/>
          <w:szCs w:val="24"/>
          <w:lang w:val="sr-Latn-CS"/>
        </w:rPr>
        <w:t>хноло</w:t>
      </w:r>
      <w:r>
        <w:rPr>
          <w:bCs/>
          <w:szCs w:val="24"/>
          <w:lang w:val="sr-Latn-CS"/>
        </w:rPr>
        <w:t>г</w:t>
      </w:r>
      <w:r w:rsidR="00B61EF7">
        <w:rPr>
          <w:bCs/>
          <w:szCs w:val="24"/>
          <w:lang w:val="sr-Latn-CS"/>
        </w:rPr>
        <w:t>иј</w:t>
      </w:r>
      <w:r>
        <w:rPr>
          <w:bCs/>
          <w:szCs w:val="24"/>
          <w:lang w:val="sr-Latn-CS"/>
        </w:rPr>
        <w:t>а</w:t>
      </w:r>
      <w:r w:rsidR="008B0DCE" w:rsidRPr="002458A2">
        <w:rPr>
          <w:bCs/>
          <w:szCs w:val="24"/>
          <w:lang w:val="sr-Latn-CS"/>
        </w:rPr>
        <w:t xml:space="preserve"> </w:t>
      </w:r>
      <w:r w:rsidR="00B61EF7">
        <w:rPr>
          <w:bCs/>
          <w:szCs w:val="24"/>
          <w:lang w:val="sr-Latn-CS"/>
        </w:rPr>
        <w:t>р</w:t>
      </w:r>
      <w:r>
        <w:rPr>
          <w:bCs/>
          <w:szCs w:val="24"/>
          <w:lang w:val="sr-Latn-CS"/>
        </w:rPr>
        <w:t>ада</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х</w:t>
      </w:r>
      <w:r>
        <w:rPr>
          <w:bCs/>
          <w:szCs w:val="24"/>
          <w:lang w:val="sr-Latn-CS"/>
        </w:rPr>
        <w:t>а</w:t>
      </w:r>
      <w:r w:rsidR="00B61EF7">
        <w:rPr>
          <w:bCs/>
          <w:szCs w:val="24"/>
          <w:lang w:val="sr-Latn-CS"/>
        </w:rPr>
        <w:t>низ</w:t>
      </w:r>
      <w:r>
        <w:rPr>
          <w:bCs/>
          <w:szCs w:val="24"/>
          <w:lang w:val="sr-Latn-CS"/>
        </w:rPr>
        <w:t>а</w:t>
      </w:r>
      <w:r w:rsidR="00B61EF7">
        <w:rPr>
          <w:bCs/>
          <w:szCs w:val="24"/>
          <w:lang w:val="sr-Latn-CS"/>
        </w:rPr>
        <w:t>циј</w:t>
      </w:r>
      <w:r>
        <w:rPr>
          <w:bCs/>
          <w:szCs w:val="24"/>
          <w:lang w:val="sr-Latn-CS"/>
        </w:rPr>
        <w:t>а</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сн</w:t>
      </w:r>
      <w:r>
        <w:rPr>
          <w:bCs/>
          <w:szCs w:val="24"/>
          <w:lang w:val="sr-Latn-CS"/>
        </w:rPr>
        <w:t>ага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w:t>
      </w:r>
      <w:r w:rsidR="00B61EF7">
        <w:rPr>
          <w:bCs/>
          <w:szCs w:val="24"/>
          <w:lang w:val="sr-Latn-CS"/>
        </w:rPr>
        <w:t>ру</w:t>
      </w:r>
      <w:r>
        <w:rPr>
          <w:bCs/>
          <w:szCs w:val="24"/>
          <w:lang w:val="sr-Latn-CS"/>
        </w:rPr>
        <w:t>г</w:t>
      </w:r>
      <w:r w:rsidR="00B61EF7">
        <w:rPr>
          <w:bCs/>
          <w:szCs w:val="24"/>
          <w:lang w:val="sr-Latn-CS"/>
        </w:rPr>
        <w:t>о</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Се</w:t>
      </w:r>
      <w:r w:rsidR="00B61EF7">
        <w:rPr>
          <w:bCs/>
          <w:szCs w:val="24"/>
          <w:lang w:val="sr-Latn-CS"/>
        </w:rPr>
        <w:t>ч</w:t>
      </w:r>
      <w:r>
        <w:rPr>
          <w:bCs/>
          <w:szCs w:val="24"/>
          <w:lang w:val="sr-Latn-CS"/>
        </w:rPr>
        <w:t>а</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кон</w:t>
      </w:r>
      <w:r w:rsidR="008B0DCE" w:rsidRPr="002458A2">
        <w:rPr>
          <w:bCs/>
          <w:szCs w:val="24"/>
          <w:lang w:val="sr-Latn-CS"/>
        </w:rPr>
        <w:t xml:space="preserve"> </w:t>
      </w:r>
      <w:r w:rsidR="00B61EF7">
        <w:rPr>
          <w:bCs/>
          <w:szCs w:val="24"/>
          <w:lang w:val="sr-Latn-CS"/>
        </w:rPr>
        <w:t>пр</w:t>
      </w:r>
      <w:r>
        <w:rPr>
          <w:bCs/>
          <w:szCs w:val="24"/>
          <w:lang w:val="sr-Latn-CS"/>
        </w:rPr>
        <w:t>е</w:t>
      </w:r>
      <w:r w:rsidR="00B61EF7">
        <w:rPr>
          <w:bCs/>
          <w:szCs w:val="24"/>
          <w:lang w:val="sr-Latn-CS"/>
        </w:rPr>
        <w:t>тхо</w:t>
      </w:r>
      <w:r>
        <w:rPr>
          <w:bCs/>
          <w:szCs w:val="24"/>
          <w:lang w:val="sr-Latn-CS"/>
        </w:rPr>
        <w:t>д</w:t>
      </w:r>
      <w:r w:rsidR="00B61EF7">
        <w:rPr>
          <w:bCs/>
          <w:szCs w:val="24"/>
          <w:lang w:val="sr-Latn-CS"/>
        </w:rPr>
        <w:t>но</w:t>
      </w:r>
      <w:r>
        <w:rPr>
          <w:bCs/>
          <w:szCs w:val="24"/>
          <w:lang w:val="sr-Latn-CS"/>
        </w:rPr>
        <w:t>г</w:t>
      </w:r>
      <w:r w:rsidR="008B0DCE" w:rsidRPr="002458A2">
        <w:rPr>
          <w:bCs/>
          <w:szCs w:val="24"/>
          <w:lang w:val="sr-Latn-CS"/>
        </w:rPr>
        <w:t xml:space="preserve"> </w:t>
      </w:r>
      <w:r w:rsidR="00B61EF7">
        <w:rPr>
          <w:bCs/>
          <w:szCs w:val="24"/>
          <w:lang w:val="sr-Latn-CS"/>
        </w:rPr>
        <w:t>из</w:t>
      </w:r>
      <w:r>
        <w:rPr>
          <w:bCs/>
          <w:szCs w:val="24"/>
          <w:lang w:val="sr-Latn-CS"/>
        </w:rPr>
        <w:t>два</w:t>
      </w:r>
      <w:r w:rsidR="00B61EF7">
        <w:rPr>
          <w:bCs/>
          <w:szCs w:val="24"/>
          <w:lang w:val="sr-Latn-CS"/>
        </w:rPr>
        <w:t>ј</w:t>
      </w:r>
      <w:r>
        <w:rPr>
          <w:bCs/>
          <w:szCs w:val="24"/>
          <w:lang w:val="sr-Latn-CS"/>
        </w:rPr>
        <w:t>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о</w:t>
      </w:r>
      <w:r>
        <w:rPr>
          <w:bCs/>
          <w:szCs w:val="24"/>
          <w:lang w:val="sr-Latn-CS"/>
        </w:rPr>
        <w:t>бе</w:t>
      </w:r>
      <w:r w:rsidR="00B61EF7">
        <w:rPr>
          <w:bCs/>
          <w:szCs w:val="24"/>
          <w:lang w:val="sr-Latn-CS"/>
        </w:rPr>
        <w:t>л</w:t>
      </w:r>
      <w:r>
        <w:rPr>
          <w:bCs/>
          <w:szCs w:val="24"/>
          <w:lang w:val="sr-Latn-CS"/>
        </w:rPr>
        <w:t>е</w:t>
      </w:r>
      <w:r w:rsidR="00B61EF7">
        <w:rPr>
          <w:bCs/>
          <w:szCs w:val="24"/>
          <w:lang w:val="sr-Latn-CS"/>
        </w:rPr>
        <w:t>ж</w:t>
      </w:r>
      <w:r>
        <w:rPr>
          <w:bCs/>
          <w:szCs w:val="24"/>
          <w:lang w:val="sr-Latn-CS"/>
        </w:rPr>
        <w:t>ава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ев</w:t>
      </w:r>
      <w:r w:rsidR="00B61EF7">
        <w:rPr>
          <w:bCs/>
          <w:szCs w:val="24"/>
          <w:lang w:val="sr-Latn-CS"/>
        </w:rPr>
        <w:t>и</w:t>
      </w:r>
      <w:r>
        <w:rPr>
          <w:bCs/>
          <w:szCs w:val="24"/>
          <w:lang w:val="sr-Latn-CS"/>
        </w:rPr>
        <w:t>де</w:t>
      </w:r>
      <w:r w:rsidR="00B61EF7">
        <w:rPr>
          <w:bCs/>
          <w:szCs w:val="24"/>
          <w:lang w:val="sr-Latn-CS"/>
        </w:rPr>
        <w:t>нтир</w:t>
      </w:r>
      <w:r>
        <w:rPr>
          <w:bCs/>
          <w:szCs w:val="24"/>
          <w:lang w:val="sr-Latn-CS"/>
        </w:rPr>
        <w:t>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з</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чу</w:t>
      </w:r>
      <w:r w:rsidR="008B0DCE" w:rsidRPr="002458A2">
        <w:rPr>
          <w:bCs/>
          <w:szCs w:val="24"/>
          <w:lang w:val="sr-Latn-CS"/>
        </w:rPr>
        <w:t xml:space="preserve"> (</w:t>
      </w:r>
      <w:r>
        <w:rPr>
          <w:bCs/>
          <w:szCs w:val="24"/>
          <w:lang w:val="sr-Latn-CS"/>
        </w:rPr>
        <w:t>д</w:t>
      </w:r>
      <w:r w:rsidR="00B61EF7">
        <w:rPr>
          <w:bCs/>
          <w:szCs w:val="24"/>
          <w:lang w:val="sr-Latn-CS"/>
        </w:rPr>
        <w:t>озн</w:t>
      </w:r>
      <w:r>
        <w:rPr>
          <w:bCs/>
          <w:szCs w:val="24"/>
          <w:lang w:val="sr-Latn-CS"/>
        </w:rPr>
        <w:t>а</w:t>
      </w:r>
      <w:r w:rsidR="00B61EF7">
        <w:rPr>
          <w:bCs/>
          <w:szCs w:val="24"/>
          <w:lang w:val="sr-Latn-CS"/>
        </w:rPr>
        <w:t>к</w:t>
      </w:r>
      <w:r>
        <w:rPr>
          <w:bCs/>
          <w:szCs w:val="24"/>
          <w:lang w:val="sr-Latn-CS"/>
        </w:rPr>
        <w:t>а</w:t>
      </w:r>
      <w:r w:rsidR="008B0DCE" w:rsidRPr="002458A2">
        <w:rPr>
          <w:bCs/>
          <w:szCs w:val="24"/>
          <w:lang w:val="sr-Latn-CS"/>
        </w:rPr>
        <w:t xml:space="preserve">), </w:t>
      </w:r>
      <w:r w:rsidR="00B61EF7">
        <w:rPr>
          <w:bCs/>
          <w:szCs w:val="24"/>
          <w:lang w:val="sr-Latn-CS"/>
        </w:rPr>
        <w:t>кој</w:t>
      </w:r>
      <w:r>
        <w:rPr>
          <w:bCs/>
          <w:szCs w:val="24"/>
          <w:lang w:val="sr-Latn-CS"/>
        </w:rPr>
        <w:t>е</w:t>
      </w:r>
      <w:r w:rsidR="008B0DCE" w:rsidRPr="002458A2">
        <w:rPr>
          <w:bCs/>
          <w:szCs w:val="24"/>
          <w:lang w:val="sr-Latn-CS"/>
        </w:rPr>
        <w:t xml:space="preserve"> </w:t>
      </w:r>
      <w:r w:rsidR="00B61EF7">
        <w:rPr>
          <w:bCs/>
          <w:szCs w:val="24"/>
          <w:lang w:val="sr-Latn-CS"/>
        </w:rPr>
        <w:t>мож</w:t>
      </w:r>
      <w:r>
        <w:rPr>
          <w:bCs/>
          <w:szCs w:val="24"/>
          <w:lang w:val="sr-Latn-CS"/>
        </w:rPr>
        <w:t>е</w:t>
      </w:r>
      <w:r w:rsidR="008B0DCE" w:rsidRPr="002458A2">
        <w:rPr>
          <w:bCs/>
          <w:szCs w:val="24"/>
          <w:lang w:val="sr-Latn-CS"/>
        </w:rPr>
        <w:t xml:space="preserve"> </w:t>
      </w:r>
      <w:r>
        <w:rPr>
          <w:bCs/>
          <w:szCs w:val="24"/>
          <w:lang w:val="sr-Latn-CS"/>
        </w:rPr>
        <w:t>б</w:t>
      </w:r>
      <w:r w:rsidR="00B61EF7">
        <w:rPr>
          <w:bCs/>
          <w:szCs w:val="24"/>
          <w:lang w:val="sr-Latn-CS"/>
        </w:rPr>
        <w:t>ити</w:t>
      </w:r>
      <w:r w:rsidR="008B0DCE" w:rsidRPr="002458A2">
        <w:rPr>
          <w:bCs/>
          <w:szCs w:val="24"/>
          <w:lang w:val="sr-Latn-CS"/>
        </w:rPr>
        <w:t xml:space="preserve"> </w:t>
      </w:r>
      <w:r w:rsidR="00B61EF7">
        <w:rPr>
          <w:bCs/>
          <w:szCs w:val="24"/>
          <w:lang w:val="sr-Latn-CS"/>
        </w:rPr>
        <w:t>ин</w:t>
      </w:r>
      <w:r>
        <w:rPr>
          <w:bCs/>
          <w:szCs w:val="24"/>
          <w:lang w:val="sr-Latn-CS"/>
        </w:rPr>
        <w:t>д</w:t>
      </w:r>
      <w:r w:rsidR="00B61EF7">
        <w:rPr>
          <w:bCs/>
          <w:szCs w:val="24"/>
          <w:lang w:val="sr-Latn-CS"/>
        </w:rPr>
        <w:t>и</w:t>
      </w:r>
      <w:r>
        <w:rPr>
          <w:bCs/>
          <w:szCs w:val="24"/>
          <w:lang w:val="sr-Latn-CS"/>
        </w:rPr>
        <w:t>в</w:t>
      </w:r>
      <w:r w:rsidR="00B61EF7">
        <w:rPr>
          <w:bCs/>
          <w:szCs w:val="24"/>
          <w:lang w:val="sr-Latn-CS"/>
        </w:rPr>
        <w:t>и</w:t>
      </w:r>
      <w:r>
        <w:rPr>
          <w:bCs/>
          <w:szCs w:val="24"/>
          <w:lang w:val="sr-Latn-CS"/>
        </w:rPr>
        <w:t>д</w:t>
      </w:r>
      <w:r w:rsidR="00B61EF7">
        <w:rPr>
          <w:bCs/>
          <w:szCs w:val="24"/>
          <w:lang w:val="sr-Latn-CS"/>
        </w:rPr>
        <w:t>у</w:t>
      </w:r>
      <w:r>
        <w:rPr>
          <w:bCs/>
          <w:szCs w:val="24"/>
          <w:lang w:val="sr-Latn-CS"/>
        </w:rPr>
        <w:t>а</w:t>
      </w:r>
      <w:r w:rsidR="00B61EF7">
        <w:rPr>
          <w:bCs/>
          <w:szCs w:val="24"/>
          <w:lang w:val="sr-Latn-CS"/>
        </w:rPr>
        <w:t>лно</w:t>
      </w:r>
      <w:r w:rsidR="008B0DCE" w:rsidRPr="002458A2">
        <w:rPr>
          <w:bCs/>
          <w:szCs w:val="24"/>
          <w:lang w:val="sr-Latn-CS"/>
        </w:rPr>
        <w:t xml:space="preserve"> (</w:t>
      </w:r>
      <w:r w:rsidR="00B61EF7">
        <w:rPr>
          <w:bCs/>
          <w:szCs w:val="24"/>
          <w:lang w:val="sr-Latn-CS"/>
        </w:rPr>
        <w:t>ст</w:t>
      </w:r>
      <w:r>
        <w:rPr>
          <w:bCs/>
          <w:szCs w:val="24"/>
          <w:lang w:val="sr-Latn-CS"/>
        </w:rPr>
        <w:t>аб</w:t>
      </w:r>
      <w:r w:rsidR="00B61EF7">
        <w:rPr>
          <w:bCs/>
          <w:szCs w:val="24"/>
          <w:lang w:val="sr-Latn-CS"/>
        </w:rPr>
        <w:t>лимично</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sidR="00B61EF7">
        <w:rPr>
          <w:bCs/>
          <w:szCs w:val="24"/>
          <w:lang w:val="sr-Latn-CS"/>
        </w:rPr>
        <w:t>по</w:t>
      </w:r>
      <w:r>
        <w:rPr>
          <w:bCs/>
          <w:szCs w:val="24"/>
          <w:lang w:val="sr-Latn-CS"/>
        </w:rPr>
        <w:t>в</w:t>
      </w:r>
      <w:r w:rsidR="00B61EF7">
        <w:rPr>
          <w:bCs/>
          <w:szCs w:val="24"/>
          <w:lang w:val="sr-Latn-CS"/>
        </w:rPr>
        <w:t>ршинско</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У</w:t>
      </w:r>
      <w:r w:rsidR="008B0DCE" w:rsidRPr="002458A2">
        <w:rPr>
          <w:bCs/>
          <w:szCs w:val="24"/>
          <w:lang w:val="sr-Latn-CS"/>
        </w:rPr>
        <w:t xml:space="preserve"> </w:t>
      </w:r>
      <w:r w:rsidR="00B61EF7">
        <w:rPr>
          <w:bCs/>
          <w:szCs w:val="24"/>
          <w:lang w:val="sr-Latn-CS"/>
        </w:rPr>
        <w:t>по</w:t>
      </w:r>
      <w:r>
        <w:rPr>
          <w:bCs/>
          <w:szCs w:val="24"/>
          <w:lang w:val="sr-Latn-CS"/>
        </w:rPr>
        <w:t>г</w:t>
      </w:r>
      <w:r w:rsidR="00B61EF7">
        <w:rPr>
          <w:bCs/>
          <w:szCs w:val="24"/>
          <w:lang w:val="sr-Latn-CS"/>
        </w:rPr>
        <w:t>л</w:t>
      </w:r>
      <w:r>
        <w:rPr>
          <w:bCs/>
          <w:szCs w:val="24"/>
          <w:lang w:val="sr-Latn-CS"/>
        </w:rPr>
        <w:t>ед</w:t>
      </w:r>
      <w:r w:rsidR="00B61EF7">
        <w:rPr>
          <w:bCs/>
          <w:szCs w:val="24"/>
          <w:lang w:val="sr-Latn-CS"/>
        </w:rPr>
        <w:t>у</w:t>
      </w:r>
      <w:r w:rsidR="008B0DCE" w:rsidRPr="002458A2">
        <w:rPr>
          <w:bCs/>
          <w:szCs w:val="24"/>
          <w:lang w:val="sr-Latn-CS"/>
        </w:rPr>
        <w:t xml:space="preserve"> </w:t>
      </w:r>
      <w:r>
        <w:rPr>
          <w:bCs/>
          <w:szCs w:val="24"/>
          <w:lang w:val="sr-Latn-CS"/>
        </w:rPr>
        <w:t>в</w:t>
      </w:r>
      <w:r w:rsidR="00B61EF7">
        <w:rPr>
          <w:bCs/>
          <w:szCs w:val="24"/>
          <w:lang w:val="sr-Latn-CS"/>
        </w:rPr>
        <w:t>р</w:t>
      </w:r>
      <w:r>
        <w:rPr>
          <w:bCs/>
          <w:szCs w:val="24"/>
          <w:lang w:val="sr-Latn-CS"/>
        </w:rPr>
        <w:t>е</w:t>
      </w:r>
      <w:r w:rsidR="00B61EF7">
        <w:rPr>
          <w:bCs/>
          <w:szCs w:val="24"/>
          <w:lang w:val="sr-Latn-CS"/>
        </w:rPr>
        <w:t>м</w:t>
      </w:r>
      <w:r>
        <w:rPr>
          <w:bCs/>
          <w:szCs w:val="24"/>
          <w:lang w:val="sr-Latn-CS"/>
        </w:rPr>
        <w:t>е</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w:t>
      </w:r>
      <w:r w:rsidR="00B61EF7">
        <w:rPr>
          <w:bCs/>
          <w:szCs w:val="24"/>
          <w:lang w:val="sr-Latn-CS"/>
        </w:rPr>
        <w:t>зликуј</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зимск</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п</w:t>
      </w:r>
      <w:r>
        <w:rPr>
          <w:bCs/>
          <w:szCs w:val="24"/>
          <w:lang w:val="sr-Latn-CS"/>
        </w:rPr>
        <w:t>е</w:t>
      </w:r>
      <w:r w:rsidR="00B61EF7">
        <w:rPr>
          <w:bCs/>
          <w:szCs w:val="24"/>
          <w:lang w:val="sr-Latn-CS"/>
        </w:rPr>
        <w:t>рио</w:t>
      </w:r>
      <w:r>
        <w:rPr>
          <w:bCs/>
          <w:szCs w:val="24"/>
          <w:lang w:val="sr-Latn-CS"/>
        </w:rPr>
        <w:t>д</w:t>
      </w:r>
      <w:r w:rsidR="00B61EF7">
        <w:rPr>
          <w:bCs/>
          <w:szCs w:val="24"/>
          <w:lang w:val="sr-Latn-CS"/>
        </w:rPr>
        <w:t>у</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01. 10. </w:t>
      </w:r>
      <w:r>
        <w:rPr>
          <w:bCs/>
          <w:szCs w:val="24"/>
          <w:lang w:val="sr-Latn-CS"/>
        </w:rPr>
        <w:t>д</w:t>
      </w:r>
      <w:r w:rsidR="00B61EF7">
        <w:rPr>
          <w:bCs/>
          <w:szCs w:val="24"/>
          <w:lang w:val="sr-Latn-CS"/>
        </w:rPr>
        <w:t>о</w:t>
      </w:r>
      <w:r w:rsidR="008B0DCE" w:rsidRPr="002458A2">
        <w:rPr>
          <w:bCs/>
          <w:szCs w:val="24"/>
          <w:lang w:val="sr-Latn-CS"/>
        </w:rPr>
        <w:t xml:space="preserve"> 31. 03.) </w:t>
      </w:r>
      <w:r w:rsidR="00B61EF7">
        <w:rPr>
          <w:bCs/>
          <w:szCs w:val="24"/>
          <w:lang w:val="sr-Latn-CS"/>
        </w:rPr>
        <w:t>и</w:t>
      </w:r>
      <w:r w:rsidR="008B0DCE" w:rsidRPr="002458A2">
        <w:rPr>
          <w:bCs/>
          <w:szCs w:val="24"/>
          <w:lang w:val="sr-Latn-CS"/>
        </w:rPr>
        <w:t xml:space="preserve"> </w:t>
      </w:r>
      <w:r w:rsidR="00B61EF7">
        <w:rPr>
          <w:bCs/>
          <w:szCs w:val="24"/>
          <w:lang w:val="sr-Latn-CS"/>
        </w:rPr>
        <w:t>л</w:t>
      </w:r>
      <w:r>
        <w:rPr>
          <w:bCs/>
          <w:szCs w:val="24"/>
          <w:lang w:val="sr-Latn-CS"/>
        </w:rPr>
        <w:t>е</w:t>
      </w:r>
      <w:r w:rsidR="00B61EF7">
        <w:rPr>
          <w:bCs/>
          <w:szCs w:val="24"/>
          <w:lang w:val="sr-Latn-CS"/>
        </w:rPr>
        <w:t>т</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п</w:t>
      </w:r>
      <w:r>
        <w:rPr>
          <w:bCs/>
          <w:szCs w:val="24"/>
          <w:lang w:val="sr-Latn-CS"/>
        </w:rPr>
        <w:t>е</w:t>
      </w:r>
      <w:r w:rsidR="00B61EF7">
        <w:rPr>
          <w:bCs/>
          <w:szCs w:val="24"/>
          <w:lang w:val="sr-Latn-CS"/>
        </w:rPr>
        <w:t>рио</w:t>
      </w:r>
      <w:r>
        <w:rPr>
          <w:bCs/>
          <w:szCs w:val="24"/>
          <w:lang w:val="sr-Latn-CS"/>
        </w:rPr>
        <w:t>д</w:t>
      </w:r>
      <w:r w:rsidR="00B61EF7">
        <w:rPr>
          <w:bCs/>
          <w:szCs w:val="24"/>
          <w:lang w:val="sr-Latn-CS"/>
        </w:rPr>
        <w:t>у</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01. 04. </w:t>
      </w:r>
      <w:r>
        <w:rPr>
          <w:bCs/>
          <w:szCs w:val="24"/>
          <w:lang w:val="sr-Latn-CS"/>
        </w:rPr>
        <w:t>д</w:t>
      </w:r>
      <w:r w:rsidR="00B61EF7">
        <w:rPr>
          <w:bCs/>
          <w:szCs w:val="24"/>
          <w:lang w:val="sr-Latn-CS"/>
        </w:rPr>
        <w:t>о</w:t>
      </w:r>
      <w:r w:rsidR="008B0DCE" w:rsidRPr="002458A2">
        <w:rPr>
          <w:bCs/>
          <w:szCs w:val="24"/>
          <w:lang w:val="sr-Latn-CS"/>
        </w:rPr>
        <w:t xml:space="preserve"> 30. 09.). </w:t>
      </w:r>
      <w:r>
        <w:rPr>
          <w:bCs/>
          <w:szCs w:val="24"/>
          <w:lang w:val="sr-Latn-CS"/>
        </w:rPr>
        <w:t>Зав</w:t>
      </w:r>
      <w:r w:rsidR="00B61EF7">
        <w:rPr>
          <w:bCs/>
          <w:szCs w:val="24"/>
          <w:lang w:val="sr-Latn-CS"/>
        </w:rPr>
        <w:t>ршни</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ко</w:t>
      </w:r>
      <w:r>
        <w:rPr>
          <w:bCs/>
          <w:szCs w:val="24"/>
          <w:lang w:val="sr-Latn-CS"/>
        </w:rPr>
        <w:t>в</w:t>
      </w:r>
      <w:r w:rsidR="00B61EF7">
        <w:rPr>
          <w:bCs/>
          <w:szCs w:val="24"/>
          <w:lang w:val="sr-Latn-CS"/>
        </w:rPr>
        <w:t>и</w:t>
      </w:r>
      <w:r w:rsidR="008B0DCE" w:rsidRPr="002458A2">
        <w:rPr>
          <w:bCs/>
          <w:szCs w:val="24"/>
          <w:lang w:val="sr-Latn-CS"/>
        </w:rPr>
        <w:t xml:space="preserve"> </w:t>
      </w:r>
      <w:r w:rsidR="00B61EF7">
        <w:rPr>
          <w:bCs/>
          <w:szCs w:val="24"/>
          <w:lang w:val="sr-Latn-CS"/>
        </w:rPr>
        <w:t>при</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н</w:t>
      </w:r>
      <w:r>
        <w:rPr>
          <w:bCs/>
          <w:szCs w:val="24"/>
          <w:lang w:val="sr-Latn-CS"/>
        </w:rPr>
        <w:t>ав</w:t>
      </w:r>
      <w:r w:rsidR="001019E7">
        <w:rPr>
          <w:bCs/>
          <w:szCs w:val="24"/>
          <w:lang w:val="sr-Latn-CS"/>
        </w:rPr>
        <w:t>љ</w:t>
      </w:r>
      <w:r>
        <w:rPr>
          <w:bCs/>
          <w:szCs w:val="24"/>
          <w:lang w:val="sr-Latn-CS"/>
        </w:rPr>
        <w:t>а</w:t>
      </w:r>
      <w:r w:rsidR="001019E7">
        <w:rPr>
          <w:bCs/>
          <w:szCs w:val="24"/>
          <w:lang w:val="sr-Latn-CS"/>
        </w:rPr>
        <w:t>њ</w:t>
      </w:r>
      <w:r w:rsidR="00B61EF7">
        <w:rPr>
          <w:bCs/>
          <w:szCs w:val="24"/>
          <w:lang w:val="sr-Latn-CS"/>
        </w:rPr>
        <w:t>у</w:t>
      </w:r>
      <w:r w:rsidR="008B0DCE" w:rsidRPr="002458A2">
        <w:rPr>
          <w:bCs/>
          <w:szCs w:val="24"/>
          <w:lang w:val="sr-Latn-CS"/>
        </w:rPr>
        <w:t xml:space="preserve"> </w:t>
      </w:r>
      <w:r>
        <w:rPr>
          <w:bCs/>
          <w:szCs w:val="24"/>
          <w:lang w:val="sr-Latn-CS"/>
        </w:rPr>
        <w:t>в</w:t>
      </w:r>
      <w:r w:rsidR="00B61EF7">
        <w:rPr>
          <w:bCs/>
          <w:szCs w:val="24"/>
          <w:lang w:val="sr-Latn-CS"/>
        </w:rPr>
        <w:t>исоких</w:t>
      </w:r>
      <w:r w:rsidR="008B0DCE" w:rsidRPr="002458A2">
        <w:rPr>
          <w:bCs/>
          <w:szCs w:val="24"/>
          <w:lang w:val="sr-Latn-CS"/>
        </w:rPr>
        <w:t xml:space="preserve"> </w:t>
      </w:r>
      <w:r w:rsidR="00B61EF7">
        <w:rPr>
          <w:bCs/>
          <w:szCs w:val="24"/>
          <w:lang w:val="sr-Latn-CS"/>
        </w:rPr>
        <w:t>шум</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рш</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иск</w:t>
      </w:r>
      <w:r w:rsidR="001019E7">
        <w:rPr>
          <w:bCs/>
          <w:szCs w:val="24"/>
          <w:lang w:val="sr-Latn-CS"/>
        </w:rPr>
        <w:t>љ</w:t>
      </w:r>
      <w:r w:rsidR="00B61EF7">
        <w:rPr>
          <w:bCs/>
          <w:szCs w:val="24"/>
          <w:lang w:val="sr-Latn-CS"/>
        </w:rPr>
        <w:t>учи</w:t>
      </w:r>
      <w:r>
        <w:rPr>
          <w:bCs/>
          <w:szCs w:val="24"/>
          <w:lang w:val="sr-Latn-CS"/>
        </w:rPr>
        <w:t>в</w:t>
      </w:r>
      <w:r w:rsidR="00B61EF7">
        <w:rPr>
          <w:bCs/>
          <w:szCs w:val="24"/>
          <w:lang w:val="sr-Latn-CS"/>
        </w:rPr>
        <w:t>о</w:t>
      </w:r>
      <w:r w:rsidR="008B0DCE" w:rsidRPr="002458A2">
        <w:rPr>
          <w:bCs/>
          <w:szCs w:val="24"/>
          <w:lang w:val="sr-Latn-CS"/>
        </w:rPr>
        <w:t xml:space="preserve"> </w:t>
      </w:r>
      <w:r w:rsidR="00B61EF7">
        <w:rPr>
          <w:bCs/>
          <w:szCs w:val="24"/>
          <w:lang w:val="sr-Latn-CS"/>
        </w:rPr>
        <w:t>зимским</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а</w:t>
      </w:r>
      <w:r w:rsidR="00B61EF7">
        <w:rPr>
          <w:bCs/>
          <w:szCs w:val="24"/>
          <w:lang w:val="sr-Latn-CS"/>
        </w:rPr>
        <w:t>м</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ци</w:t>
      </w:r>
      <w:r w:rsidR="001019E7">
        <w:rPr>
          <w:bCs/>
          <w:szCs w:val="24"/>
          <w:lang w:val="sr-Latn-CS"/>
        </w:rPr>
        <w:t>љ</w:t>
      </w:r>
      <w:r w:rsidR="00B61EF7">
        <w:rPr>
          <w:bCs/>
          <w:szCs w:val="24"/>
          <w:lang w:val="sr-Latn-CS"/>
        </w:rPr>
        <w:t>у</w:t>
      </w:r>
      <w:r w:rsidR="008B0DCE" w:rsidRPr="002458A2">
        <w:rPr>
          <w:bCs/>
          <w:szCs w:val="24"/>
          <w:lang w:val="sr-Latn-CS"/>
        </w:rPr>
        <w:t xml:space="preserve"> </w:t>
      </w:r>
      <w:r w:rsidR="00B61EF7">
        <w:rPr>
          <w:bCs/>
          <w:szCs w:val="24"/>
          <w:lang w:val="sr-Latn-CS"/>
        </w:rPr>
        <w:t>о</w:t>
      </w:r>
      <w:r>
        <w:rPr>
          <w:bCs/>
          <w:szCs w:val="24"/>
          <w:lang w:val="sr-Latn-CS"/>
        </w:rPr>
        <w:t>бе</w:t>
      </w:r>
      <w:r w:rsidR="00B61EF7">
        <w:rPr>
          <w:bCs/>
          <w:szCs w:val="24"/>
          <w:lang w:val="sr-Latn-CS"/>
        </w:rPr>
        <w:t>з</w:t>
      </w:r>
      <w:r>
        <w:rPr>
          <w:bCs/>
          <w:szCs w:val="24"/>
          <w:lang w:val="sr-Latn-CS"/>
        </w:rPr>
        <w:t>беђ</w:t>
      </w:r>
      <w:r w:rsidR="00B61EF7">
        <w:rPr>
          <w:bCs/>
          <w:szCs w:val="24"/>
          <w:lang w:val="sr-Latn-CS"/>
        </w:rPr>
        <w:t>и</w:t>
      </w:r>
      <w:r>
        <w:rPr>
          <w:bCs/>
          <w:szCs w:val="24"/>
          <w:lang w:val="sr-Latn-CS"/>
        </w:rPr>
        <w:t>ва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м</w:t>
      </w:r>
      <w:r>
        <w:rPr>
          <w:bCs/>
          <w:szCs w:val="24"/>
          <w:lang w:val="sr-Latn-CS"/>
        </w:rPr>
        <w:t>а</w:t>
      </w:r>
      <w:r w:rsidR="00B61EF7">
        <w:rPr>
          <w:bCs/>
          <w:szCs w:val="24"/>
          <w:lang w:val="sr-Latn-CS"/>
        </w:rPr>
        <w:t>ксим</w:t>
      </w:r>
      <w:r>
        <w:rPr>
          <w:bCs/>
          <w:szCs w:val="24"/>
          <w:lang w:val="sr-Latn-CS"/>
        </w:rPr>
        <w:t>а</w:t>
      </w:r>
      <w:r w:rsidR="00B61EF7">
        <w:rPr>
          <w:bCs/>
          <w:szCs w:val="24"/>
          <w:lang w:val="sr-Latn-CS"/>
        </w:rPr>
        <w:t>лн</w:t>
      </w:r>
      <w:r>
        <w:rPr>
          <w:bCs/>
          <w:szCs w:val="24"/>
          <w:lang w:val="sr-Latn-CS"/>
        </w:rPr>
        <w:t>е</w:t>
      </w:r>
      <w:r w:rsidR="008B0DCE" w:rsidRPr="002458A2">
        <w:rPr>
          <w:bCs/>
          <w:szCs w:val="24"/>
          <w:lang w:val="sr-Latn-CS"/>
        </w:rPr>
        <w:t xml:space="preserve"> </w:t>
      </w:r>
      <w:r w:rsidR="00B61EF7">
        <w:rPr>
          <w:bCs/>
          <w:szCs w:val="24"/>
          <w:lang w:val="sr-Latn-CS"/>
        </w:rPr>
        <w:t>з</w:t>
      </w:r>
      <w:r>
        <w:rPr>
          <w:bCs/>
          <w:szCs w:val="24"/>
          <w:lang w:val="sr-Latn-CS"/>
        </w:rPr>
        <w:t>а</w:t>
      </w:r>
      <w:r w:rsidR="00B61EF7">
        <w:rPr>
          <w:bCs/>
          <w:szCs w:val="24"/>
          <w:lang w:val="sr-Latn-CS"/>
        </w:rPr>
        <w:t>штит</w:t>
      </w:r>
      <w:r>
        <w:rPr>
          <w:bCs/>
          <w:szCs w:val="24"/>
          <w:lang w:val="sr-Latn-CS"/>
        </w:rPr>
        <w:t>е</w:t>
      </w:r>
      <w:r w:rsidR="008B0DCE" w:rsidRPr="002458A2">
        <w:rPr>
          <w:bCs/>
          <w:szCs w:val="24"/>
          <w:lang w:val="sr-Latn-CS"/>
        </w:rPr>
        <w:t xml:space="preserve"> </w:t>
      </w:r>
      <w:r w:rsidR="00B61EF7">
        <w:rPr>
          <w:bCs/>
          <w:szCs w:val="24"/>
          <w:lang w:val="sr-Latn-CS"/>
        </w:rPr>
        <w:t>по</w:t>
      </w:r>
      <w:r>
        <w:rPr>
          <w:bCs/>
          <w:szCs w:val="24"/>
          <w:lang w:val="sr-Latn-CS"/>
        </w:rPr>
        <w:t>д</w:t>
      </w:r>
      <w:r w:rsidR="00B61EF7">
        <w:rPr>
          <w:bCs/>
          <w:szCs w:val="24"/>
          <w:lang w:val="sr-Latn-CS"/>
        </w:rPr>
        <w:t>мл</w:t>
      </w:r>
      <w:r>
        <w:rPr>
          <w:bCs/>
          <w:szCs w:val="24"/>
          <w:lang w:val="sr-Latn-CS"/>
        </w:rPr>
        <w:t>а</w:t>
      </w:r>
      <w:r w:rsidR="00B61EF7">
        <w:rPr>
          <w:bCs/>
          <w:szCs w:val="24"/>
          <w:lang w:val="sr-Latn-CS"/>
        </w:rPr>
        <w:t>тк</w:t>
      </w:r>
      <w:r>
        <w:rPr>
          <w:bCs/>
          <w:szCs w:val="24"/>
          <w:lang w:val="sr-Latn-CS"/>
        </w:rPr>
        <w:t>а</w:t>
      </w:r>
      <w:r w:rsidR="008B0DCE" w:rsidRPr="002458A2">
        <w:rPr>
          <w:bCs/>
          <w:szCs w:val="24"/>
          <w:lang w:val="sr-Latn-CS"/>
        </w:rPr>
        <w:t xml:space="preserve"> </w:t>
      </w:r>
      <w:r w:rsidR="00B61EF7">
        <w:rPr>
          <w:bCs/>
          <w:szCs w:val="24"/>
          <w:lang w:val="sr-Latn-CS"/>
        </w:rPr>
        <w:t>током</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при</w:t>
      </w:r>
      <w:r>
        <w:rPr>
          <w:bCs/>
          <w:szCs w:val="24"/>
          <w:lang w:val="sr-Latn-CS"/>
        </w:rPr>
        <w:t>в</w:t>
      </w:r>
      <w:r w:rsidR="00B61EF7">
        <w:rPr>
          <w:bCs/>
          <w:szCs w:val="24"/>
          <w:lang w:val="sr-Latn-CS"/>
        </w:rPr>
        <w:t>л</w:t>
      </w:r>
      <w:r>
        <w:rPr>
          <w:bCs/>
          <w:szCs w:val="24"/>
          <w:lang w:val="sr-Latn-CS"/>
        </w:rPr>
        <w:t>а</w:t>
      </w:r>
      <w:r w:rsidR="00B61EF7">
        <w:rPr>
          <w:bCs/>
          <w:szCs w:val="24"/>
          <w:lang w:val="sr-Latn-CS"/>
        </w:rPr>
        <w:t>ч</w:t>
      </w:r>
      <w:r>
        <w:rPr>
          <w:bCs/>
          <w:szCs w:val="24"/>
          <w:lang w:val="sr-Latn-CS"/>
        </w:rPr>
        <w:t>е</w:t>
      </w:r>
      <w:r w:rsidR="001019E7">
        <w:rPr>
          <w:bCs/>
          <w:szCs w:val="24"/>
          <w:lang w:val="sr-Latn-CS"/>
        </w:rPr>
        <w:t>њ</w:t>
      </w:r>
      <w:r>
        <w:rPr>
          <w:bCs/>
          <w:szCs w:val="24"/>
          <w:lang w:val="sr-Latn-CS"/>
        </w:rPr>
        <w:t>а</w:t>
      </w:r>
      <w:r w:rsidR="008B0DCE" w:rsidRPr="002458A2">
        <w:rPr>
          <w:bCs/>
          <w:szCs w:val="24"/>
          <w:lang w:val="sr-Latn-CS"/>
        </w:rPr>
        <w:t xml:space="preserve"> </w:t>
      </w:r>
      <w:r>
        <w:rPr>
          <w:bCs/>
          <w:szCs w:val="24"/>
          <w:lang w:val="sr-Latn-CS"/>
        </w:rPr>
        <w:t>д</w:t>
      </w:r>
      <w:r w:rsidR="00B61EF7">
        <w:rPr>
          <w:bCs/>
          <w:szCs w:val="24"/>
          <w:lang w:val="sr-Latn-CS"/>
        </w:rPr>
        <w:t>р</w:t>
      </w:r>
      <w:r>
        <w:rPr>
          <w:bCs/>
          <w:szCs w:val="24"/>
          <w:lang w:val="sr-Latn-CS"/>
        </w:rPr>
        <w:t>в</w:t>
      </w:r>
      <w:r w:rsidR="00B61EF7">
        <w:rPr>
          <w:bCs/>
          <w:szCs w:val="24"/>
          <w:lang w:val="sr-Latn-CS"/>
        </w:rPr>
        <w:t>них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Те</w:t>
      </w:r>
      <w:r w:rsidR="00B61EF7">
        <w:rPr>
          <w:bCs/>
          <w:szCs w:val="24"/>
          <w:lang w:val="sr-Latn-CS"/>
        </w:rPr>
        <w:t>хноло</w:t>
      </w:r>
      <w:r>
        <w:rPr>
          <w:bCs/>
          <w:szCs w:val="24"/>
          <w:lang w:val="sr-Latn-CS"/>
        </w:rPr>
        <w:t>г</w:t>
      </w:r>
      <w:r w:rsidR="00B61EF7">
        <w:rPr>
          <w:bCs/>
          <w:szCs w:val="24"/>
          <w:lang w:val="sr-Latn-CS"/>
        </w:rPr>
        <w:t>иј</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изр</w:t>
      </w:r>
      <w:r>
        <w:rPr>
          <w:bCs/>
          <w:szCs w:val="24"/>
          <w:lang w:val="sr-Latn-CS"/>
        </w:rPr>
        <w:t>аде</w:t>
      </w:r>
      <w:r w:rsidR="008B0DCE" w:rsidRPr="002458A2">
        <w:rPr>
          <w:bCs/>
          <w:szCs w:val="24"/>
          <w:lang w:val="sr-Latn-CS"/>
        </w:rPr>
        <w:t xml:space="preserve"> </w:t>
      </w:r>
      <w:r w:rsidR="00B61EF7">
        <w:rPr>
          <w:bCs/>
          <w:szCs w:val="24"/>
          <w:lang w:val="sr-Latn-CS"/>
        </w:rPr>
        <w:t>шумских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мор</w:t>
      </w:r>
      <w:r>
        <w:rPr>
          <w:bCs/>
          <w:szCs w:val="24"/>
          <w:lang w:val="sr-Latn-CS"/>
        </w:rPr>
        <w:t>а</w:t>
      </w:r>
      <w:r w:rsidR="008B0DCE" w:rsidRPr="002458A2">
        <w:rPr>
          <w:bCs/>
          <w:szCs w:val="24"/>
          <w:lang w:val="sr-Latn-CS"/>
        </w:rPr>
        <w:t xml:space="preserve"> </w:t>
      </w:r>
      <w:r>
        <w:rPr>
          <w:bCs/>
          <w:szCs w:val="24"/>
          <w:lang w:val="sr-Latn-CS"/>
        </w:rPr>
        <w:t>да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прим</w:t>
      </w:r>
      <w:r>
        <w:rPr>
          <w:bCs/>
          <w:szCs w:val="24"/>
          <w:lang w:val="sr-Latn-CS"/>
        </w:rPr>
        <w:t>е</w:t>
      </w:r>
      <w:r w:rsidR="001019E7">
        <w:rPr>
          <w:bCs/>
          <w:szCs w:val="24"/>
          <w:lang w:val="sr-Latn-CS"/>
        </w:rPr>
        <w:t>њ</w:t>
      </w:r>
      <w:r w:rsidR="00B61EF7">
        <w:rPr>
          <w:bCs/>
          <w:szCs w:val="24"/>
          <w:lang w:val="sr-Latn-CS"/>
        </w:rPr>
        <w:t>уј</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чин</w:t>
      </w:r>
      <w:r w:rsidR="008B0DCE" w:rsidRPr="002458A2">
        <w:rPr>
          <w:bCs/>
          <w:szCs w:val="24"/>
          <w:lang w:val="sr-Latn-CS"/>
        </w:rPr>
        <w:t xml:space="preserve"> </w:t>
      </w:r>
      <w:r w:rsidR="00B61EF7">
        <w:rPr>
          <w:bCs/>
          <w:szCs w:val="24"/>
          <w:lang w:val="sr-Latn-CS"/>
        </w:rPr>
        <w:t>којим</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ј</w:t>
      </w:r>
      <w:r>
        <w:rPr>
          <w:bCs/>
          <w:szCs w:val="24"/>
          <w:lang w:val="sr-Latn-CS"/>
        </w:rPr>
        <w:t>ве</w:t>
      </w:r>
      <w:r w:rsidR="00B61EF7">
        <w:rPr>
          <w:bCs/>
          <w:szCs w:val="24"/>
          <w:lang w:val="sr-Latn-CS"/>
        </w:rPr>
        <w:t>ћој</w:t>
      </w:r>
      <w:r w:rsidR="008B0DCE" w:rsidRPr="002458A2">
        <w:rPr>
          <w:bCs/>
          <w:szCs w:val="24"/>
          <w:lang w:val="sr-Latn-CS"/>
        </w:rPr>
        <w:t xml:space="preserve"> </w:t>
      </w:r>
      <w:r w:rsidR="00B61EF7">
        <w:rPr>
          <w:bCs/>
          <w:szCs w:val="24"/>
          <w:lang w:val="sr-Latn-CS"/>
        </w:rPr>
        <w:t>мо</w:t>
      </w:r>
      <w:r>
        <w:rPr>
          <w:bCs/>
          <w:szCs w:val="24"/>
          <w:lang w:val="sr-Latn-CS"/>
        </w:rPr>
        <w:t>г</w:t>
      </w:r>
      <w:r w:rsidR="00B61EF7">
        <w:rPr>
          <w:bCs/>
          <w:szCs w:val="24"/>
          <w:lang w:val="sr-Latn-CS"/>
        </w:rPr>
        <w:t>ућој</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ри</w:t>
      </w:r>
      <w:r w:rsidR="008B0DCE" w:rsidRPr="002458A2">
        <w:rPr>
          <w:bCs/>
          <w:szCs w:val="24"/>
          <w:lang w:val="sr-Latn-CS"/>
        </w:rPr>
        <w:t xml:space="preserve"> </w:t>
      </w:r>
      <w:r w:rsidR="00B61EF7">
        <w:rPr>
          <w:bCs/>
          <w:szCs w:val="24"/>
          <w:lang w:val="sr-Latn-CS"/>
        </w:rPr>
        <w:t>из</w:t>
      </w:r>
      <w:r>
        <w:rPr>
          <w:bCs/>
          <w:szCs w:val="24"/>
          <w:lang w:val="sr-Latn-CS"/>
        </w:rPr>
        <w:t>бегава</w:t>
      </w:r>
      <w:r w:rsidR="00B61EF7">
        <w:rPr>
          <w:bCs/>
          <w:szCs w:val="24"/>
          <w:lang w:val="sr-Latn-CS"/>
        </w:rPr>
        <w:t>ју</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шумским</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нтим</w:t>
      </w:r>
      <w:r>
        <w:rPr>
          <w:bCs/>
          <w:szCs w:val="24"/>
          <w:lang w:val="sr-Latn-CS"/>
        </w:rPr>
        <w:t>а</w:t>
      </w:r>
      <w:r w:rsidR="008B0DCE" w:rsidRPr="002458A2">
        <w:rPr>
          <w:bCs/>
          <w:szCs w:val="24"/>
          <w:lang w:val="sr-Latn-CS"/>
        </w:rPr>
        <w:t xml:space="preserve">, </w:t>
      </w:r>
      <w:r w:rsidR="00B61EF7">
        <w:rPr>
          <w:bCs/>
          <w:szCs w:val="24"/>
          <w:lang w:val="sr-Latn-CS"/>
        </w:rPr>
        <w:t>шумским</w:t>
      </w:r>
      <w:r w:rsidR="008B0DCE" w:rsidRPr="002458A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а</w:t>
      </w:r>
      <w:r w:rsidR="00B61EF7">
        <w:rPr>
          <w:bCs/>
          <w:szCs w:val="24"/>
          <w:lang w:val="sr-Latn-CS"/>
        </w:rPr>
        <w:t>м</w:t>
      </w:r>
      <w:r>
        <w:rPr>
          <w:bCs/>
          <w:szCs w:val="24"/>
          <w:lang w:val="sr-Latn-CS"/>
        </w:rPr>
        <w:t>а</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ишту</w:t>
      </w:r>
      <w:r w:rsidR="008B0DCE" w:rsidRPr="002458A2">
        <w:rPr>
          <w:bCs/>
          <w:szCs w:val="24"/>
          <w:lang w:val="sr-Latn-CS"/>
        </w:rPr>
        <w:t xml:space="preserve">, </w:t>
      </w:r>
      <w:r>
        <w:rPr>
          <w:bCs/>
          <w:szCs w:val="24"/>
          <w:lang w:val="sr-Latn-CS"/>
        </w:rPr>
        <w:t>в</w:t>
      </w:r>
      <w:r w:rsidR="00B61EF7">
        <w:rPr>
          <w:bCs/>
          <w:szCs w:val="24"/>
          <w:lang w:val="sr-Latn-CS"/>
        </w:rPr>
        <w:t>о</w:t>
      </w:r>
      <w:r>
        <w:rPr>
          <w:bCs/>
          <w:szCs w:val="24"/>
          <w:lang w:val="sr-Latn-CS"/>
        </w:rPr>
        <w:t>д</w:t>
      </w:r>
      <w:r w:rsidR="00B61EF7">
        <w:rPr>
          <w:bCs/>
          <w:szCs w:val="24"/>
          <w:lang w:val="sr-Latn-CS"/>
        </w:rPr>
        <w:t>отоцим</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w:t>
      </w:r>
      <w:r w:rsidR="00B61EF7">
        <w:rPr>
          <w:bCs/>
          <w:szCs w:val="24"/>
          <w:lang w:val="sr-Latn-CS"/>
        </w:rPr>
        <w:t>ру</w:t>
      </w:r>
      <w:r>
        <w:rPr>
          <w:bCs/>
          <w:szCs w:val="24"/>
          <w:lang w:val="sr-Latn-CS"/>
        </w:rPr>
        <w:t>г</w:t>
      </w:r>
      <w:r w:rsidR="00B61EF7">
        <w:rPr>
          <w:bCs/>
          <w:szCs w:val="24"/>
          <w:lang w:val="sr-Latn-CS"/>
        </w:rPr>
        <w:t>ом</w:t>
      </w:r>
      <w:r w:rsidR="008B0DCE" w:rsidRPr="002458A2">
        <w:rPr>
          <w:bCs/>
          <w:szCs w:val="24"/>
          <w:lang w:val="sr-Latn-CS"/>
        </w:rPr>
        <w:t xml:space="preserve">. </w:t>
      </w:r>
      <w:r>
        <w:rPr>
          <w:bCs/>
          <w:szCs w:val="24"/>
          <w:lang w:val="sr-Latn-CS"/>
        </w:rPr>
        <w:t>И</w:t>
      </w:r>
      <w:r w:rsidR="00B61EF7">
        <w:rPr>
          <w:bCs/>
          <w:szCs w:val="24"/>
          <w:lang w:val="sr-Latn-CS"/>
        </w:rPr>
        <w:t>з</w:t>
      </w:r>
      <w:r>
        <w:rPr>
          <w:bCs/>
          <w:szCs w:val="24"/>
          <w:lang w:val="sr-Latn-CS"/>
        </w:rPr>
        <w:t>бегава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из</w:t>
      </w:r>
      <w:r>
        <w:rPr>
          <w:bCs/>
          <w:szCs w:val="24"/>
          <w:lang w:val="sr-Latn-CS"/>
        </w:rPr>
        <w:t>б</w:t>
      </w:r>
      <w:r w:rsidR="00B61EF7">
        <w:rPr>
          <w:bCs/>
          <w:szCs w:val="24"/>
          <w:lang w:val="sr-Latn-CS"/>
        </w:rPr>
        <w:t>ором</w:t>
      </w:r>
      <w:r w:rsidR="008B0DCE" w:rsidRPr="002458A2">
        <w:rPr>
          <w:bCs/>
          <w:szCs w:val="24"/>
          <w:lang w:val="sr-Latn-CS"/>
        </w:rPr>
        <w:t xml:space="preserve"> </w:t>
      </w:r>
      <w:r w:rsidR="00B61EF7">
        <w:rPr>
          <w:bCs/>
          <w:szCs w:val="24"/>
          <w:lang w:val="sr-Latn-CS"/>
        </w:rPr>
        <w:t>о</w:t>
      </w:r>
      <w:r>
        <w:rPr>
          <w:bCs/>
          <w:szCs w:val="24"/>
          <w:lang w:val="sr-Latn-CS"/>
        </w:rPr>
        <w:t>дг</w:t>
      </w:r>
      <w:r w:rsidR="00B61EF7">
        <w:rPr>
          <w:bCs/>
          <w:szCs w:val="24"/>
          <w:lang w:val="sr-Latn-CS"/>
        </w:rPr>
        <w:t>о</w:t>
      </w:r>
      <w:r>
        <w:rPr>
          <w:bCs/>
          <w:szCs w:val="24"/>
          <w:lang w:val="sr-Latn-CS"/>
        </w:rPr>
        <w:t>ва</w:t>
      </w:r>
      <w:r w:rsidR="00B61EF7">
        <w:rPr>
          <w:bCs/>
          <w:szCs w:val="24"/>
          <w:lang w:val="sr-Latn-CS"/>
        </w:rPr>
        <w:t>р</w:t>
      </w:r>
      <w:r>
        <w:rPr>
          <w:bCs/>
          <w:szCs w:val="24"/>
          <w:lang w:val="sr-Latn-CS"/>
        </w:rPr>
        <w:t>а</w:t>
      </w:r>
      <w:r w:rsidR="00B61EF7">
        <w:rPr>
          <w:bCs/>
          <w:szCs w:val="24"/>
          <w:lang w:val="sr-Latn-CS"/>
        </w:rPr>
        <w:t>јућ</w:t>
      </w:r>
      <w:r>
        <w:rPr>
          <w:bCs/>
          <w:szCs w:val="24"/>
          <w:lang w:val="sr-Latn-CS"/>
        </w:rPr>
        <w:t>е</w:t>
      </w:r>
      <w:r w:rsidR="008B0DCE" w:rsidRPr="002458A2">
        <w:rPr>
          <w:bCs/>
          <w:szCs w:val="24"/>
          <w:lang w:val="sr-Latn-CS"/>
        </w:rPr>
        <w:t xml:space="preserve"> </w:t>
      </w:r>
      <w:r w:rsidR="00B61EF7">
        <w:rPr>
          <w:bCs/>
          <w:szCs w:val="24"/>
          <w:lang w:val="sr-Latn-CS"/>
        </w:rPr>
        <w:t>т</w:t>
      </w:r>
      <w:r>
        <w:rPr>
          <w:bCs/>
          <w:szCs w:val="24"/>
          <w:lang w:val="sr-Latn-CS"/>
        </w:rPr>
        <w:t>е</w:t>
      </w:r>
      <w:r w:rsidR="00B61EF7">
        <w:rPr>
          <w:bCs/>
          <w:szCs w:val="24"/>
          <w:lang w:val="sr-Latn-CS"/>
        </w:rPr>
        <w:t>хноло</w:t>
      </w:r>
      <w:r>
        <w:rPr>
          <w:bCs/>
          <w:szCs w:val="24"/>
          <w:lang w:val="sr-Latn-CS"/>
        </w:rPr>
        <w:t>г</w:t>
      </w:r>
      <w:r w:rsidR="00B61EF7">
        <w:rPr>
          <w:bCs/>
          <w:szCs w:val="24"/>
          <w:lang w:val="sr-Latn-CS"/>
        </w:rPr>
        <w:t>иј</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ада</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о</w:t>
      </w:r>
      <w:r>
        <w:rPr>
          <w:bCs/>
          <w:szCs w:val="24"/>
          <w:lang w:val="sr-Latn-CS"/>
        </w:rPr>
        <w:t>ђа</w:t>
      </w:r>
      <w:r w:rsidR="00B61EF7">
        <w:rPr>
          <w:bCs/>
          <w:szCs w:val="24"/>
          <w:lang w:val="sr-Latn-CS"/>
        </w:rPr>
        <w:t>чким</w:t>
      </w:r>
      <w:r w:rsidR="008B0DCE" w:rsidRPr="002458A2">
        <w:rPr>
          <w:bCs/>
          <w:szCs w:val="24"/>
          <w:lang w:val="sr-Latn-CS"/>
        </w:rPr>
        <w:t xml:space="preserve"> </w:t>
      </w:r>
      <w:r w:rsidR="00B61EF7">
        <w:rPr>
          <w:bCs/>
          <w:szCs w:val="24"/>
          <w:lang w:val="sr-Latn-CS"/>
        </w:rPr>
        <w:t>пл</w:t>
      </w:r>
      <w:r>
        <w:rPr>
          <w:bCs/>
          <w:szCs w:val="24"/>
          <w:lang w:val="sr-Latn-CS"/>
        </w:rPr>
        <w:t>а</w:t>
      </w:r>
      <w:r w:rsidR="00B61EF7">
        <w:rPr>
          <w:bCs/>
          <w:szCs w:val="24"/>
          <w:lang w:val="sr-Latn-CS"/>
        </w:rPr>
        <w:t>ном</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прописи</w:t>
      </w:r>
      <w:r>
        <w:rPr>
          <w:bCs/>
          <w:szCs w:val="24"/>
          <w:lang w:val="sr-Latn-CS"/>
        </w:rPr>
        <w:t>ва</w:t>
      </w:r>
      <w:r w:rsidR="001019E7">
        <w:rPr>
          <w:bCs/>
          <w:szCs w:val="24"/>
          <w:lang w:val="sr-Latn-CS"/>
        </w:rPr>
        <w:t>њ</w:t>
      </w:r>
      <w:r>
        <w:rPr>
          <w:bCs/>
          <w:szCs w:val="24"/>
          <w:lang w:val="sr-Latn-CS"/>
        </w:rPr>
        <w:t>е</w:t>
      </w:r>
      <w:r w:rsidR="00B61EF7">
        <w:rPr>
          <w:bCs/>
          <w:szCs w:val="24"/>
          <w:lang w:val="sr-Latn-CS"/>
        </w:rPr>
        <w:t>м</w:t>
      </w:r>
      <w:r w:rsidR="008B0DCE" w:rsidRPr="002458A2">
        <w:rPr>
          <w:bCs/>
          <w:szCs w:val="24"/>
          <w:lang w:val="sr-Latn-CS"/>
        </w:rPr>
        <w:t xml:space="preserve"> </w:t>
      </w:r>
      <w:r>
        <w:rPr>
          <w:bCs/>
          <w:szCs w:val="24"/>
          <w:lang w:val="sr-Latn-CS"/>
        </w:rPr>
        <w:t>в</w:t>
      </w:r>
      <w:r w:rsidR="00B61EF7">
        <w:rPr>
          <w:bCs/>
          <w:szCs w:val="24"/>
          <w:lang w:val="sr-Latn-CS"/>
        </w:rPr>
        <w:t>р</w:t>
      </w:r>
      <w:r>
        <w:rPr>
          <w:bCs/>
          <w:szCs w:val="24"/>
          <w:lang w:val="sr-Latn-CS"/>
        </w:rPr>
        <w:t>е</w:t>
      </w:r>
      <w:r w:rsidR="00B61EF7">
        <w:rPr>
          <w:bCs/>
          <w:szCs w:val="24"/>
          <w:lang w:val="sr-Latn-CS"/>
        </w:rPr>
        <w:t>м</w:t>
      </w:r>
      <w:r>
        <w:rPr>
          <w:bCs/>
          <w:szCs w:val="24"/>
          <w:lang w:val="sr-Latn-CS"/>
        </w:rPr>
        <w:t>е</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то</w:t>
      </w:r>
      <w:r>
        <w:rPr>
          <w:bCs/>
          <w:szCs w:val="24"/>
          <w:lang w:val="sr-Latn-CS"/>
        </w:rPr>
        <w:t>да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нтн</w:t>
      </w:r>
      <w:r>
        <w:rPr>
          <w:bCs/>
          <w:szCs w:val="24"/>
          <w:lang w:val="sr-Latn-CS"/>
        </w:rPr>
        <w:t>а</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Pr>
          <w:bCs/>
          <w:szCs w:val="24"/>
          <w:lang w:val="sr-Latn-CS"/>
        </w:rPr>
        <w:t>деб</w:t>
      </w:r>
      <w:r w:rsidR="00B61EF7">
        <w:rPr>
          <w:bCs/>
          <w:szCs w:val="24"/>
          <w:lang w:val="sr-Latn-CS"/>
        </w:rPr>
        <w:t>ло</w:t>
      </w:r>
      <w:r>
        <w:rPr>
          <w:bCs/>
          <w:szCs w:val="24"/>
          <w:lang w:val="sr-Latn-CS"/>
        </w:rPr>
        <w:t>в</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к</w:t>
      </w:r>
      <w:r>
        <w:rPr>
          <w:bCs/>
          <w:szCs w:val="24"/>
          <w:lang w:val="sr-Latn-CS"/>
        </w:rPr>
        <w:t>а</w:t>
      </w:r>
      <w:r w:rsidR="00B61EF7">
        <w:rPr>
          <w:bCs/>
          <w:szCs w:val="24"/>
          <w:lang w:val="sr-Latn-CS"/>
        </w:rPr>
        <w:t>о</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w:t>
      </w:r>
      <w:r w:rsidR="00B61EF7">
        <w:rPr>
          <w:bCs/>
          <w:szCs w:val="24"/>
          <w:lang w:val="sr-Latn-CS"/>
        </w:rPr>
        <w:t>ру</w:t>
      </w:r>
      <w:r>
        <w:rPr>
          <w:bCs/>
          <w:szCs w:val="24"/>
          <w:lang w:val="sr-Latn-CS"/>
        </w:rPr>
        <w:t>г</w:t>
      </w:r>
      <w:r w:rsidR="00B61EF7">
        <w:rPr>
          <w:bCs/>
          <w:szCs w:val="24"/>
          <w:lang w:val="sr-Latn-CS"/>
        </w:rPr>
        <w:t>их</w:t>
      </w:r>
      <w:r w:rsidR="008B0DCE" w:rsidRPr="002458A2">
        <w:rPr>
          <w:bCs/>
          <w:szCs w:val="24"/>
          <w:lang w:val="sr-Latn-CS"/>
        </w:rPr>
        <w:t xml:space="preserve"> </w:t>
      </w:r>
      <w:r w:rsidR="00B61EF7">
        <w:rPr>
          <w:bCs/>
          <w:szCs w:val="24"/>
          <w:lang w:val="sr-Latn-CS"/>
        </w:rPr>
        <w:t>н</w:t>
      </w:r>
      <w:r>
        <w:rPr>
          <w:bCs/>
          <w:szCs w:val="24"/>
          <w:lang w:val="sr-Latn-CS"/>
        </w:rPr>
        <w:t>е</w:t>
      </w:r>
      <w:r w:rsidR="00B61EF7">
        <w:rPr>
          <w:bCs/>
          <w:szCs w:val="24"/>
          <w:lang w:val="sr-Latn-CS"/>
        </w:rPr>
        <w:t>опхо</w:t>
      </w:r>
      <w:r>
        <w:rPr>
          <w:bCs/>
          <w:szCs w:val="24"/>
          <w:lang w:val="sr-Latn-CS"/>
        </w:rPr>
        <w:t>д</w:t>
      </w:r>
      <w:r w:rsidR="00B61EF7">
        <w:rPr>
          <w:bCs/>
          <w:szCs w:val="24"/>
          <w:lang w:val="sr-Latn-CS"/>
        </w:rPr>
        <w:t>них</w:t>
      </w:r>
      <w:r w:rsidR="008B0DCE" w:rsidRPr="002458A2">
        <w:rPr>
          <w:bCs/>
          <w:szCs w:val="24"/>
          <w:lang w:val="sr-Latn-CS"/>
        </w:rPr>
        <w:t xml:space="preserve"> </w:t>
      </w:r>
      <w:r w:rsidR="00B61EF7">
        <w:rPr>
          <w:bCs/>
          <w:szCs w:val="24"/>
          <w:lang w:val="sr-Latn-CS"/>
        </w:rPr>
        <w:t>т</w:t>
      </w:r>
      <w:r>
        <w:rPr>
          <w:bCs/>
          <w:szCs w:val="24"/>
          <w:lang w:val="sr-Latn-CS"/>
        </w:rPr>
        <w:t>е</w:t>
      </w:r>
      <w:r w:rsidR="00B61EF7">
        <w:rPr>
          <w:bCs/>
          <w:szCs w:val="24"/>
          <w:lang w:val="sr-Latn-CS"/>
        </w:rPr>
        <w:t>хничких</w:t>
      </w:r>
      <w:r w:rsidR="008B0DCE" w:rsidRPr="002458A2">
        <w:rPr>
          <w:bCs/>
          <w:szCs w:val="24"/>
          <w:lang w:val="sr-Latn-CS"/>
        </w:rPr>
        <w:t xml:space="preserve"> </w:t>
      </w:r>
      <w:r>
        <w:rPr>
          <w:bCs/>
          <w:szCs w:val="24"/>
          <w:lang w:val="sr-Latn-CS"/>
        </w:rPr>
        <w:t>е</w:t>
      </w:r>
      <w:r w:rsidR="00B61EF7">
        <w:rPr>
          <w:bCs/>
          <w:szCs w:val="24"/>
          <w:lang w:val="sr-Latn-CS"/>
        </w:rPr>
        <w:t>л</w:t>
      </w:r>
      <w:r>
        <w:rPr>
          <w:bCs/>
          <w:szCs w:val="24"/>
          <w:lang w:val="sr-Latn-CS"/>
        </w:rPr>
        <w:t>е</w:t>
      </w:r>
      <w:r w:rsidR="00B61EF7">
        <w:rPr>
          <w:bCs/>
          <w:szCs w:val="24"/>
          <w:lang w:val="sr-Latn-CS"/>
        </w:rPr>
        <w:t>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зн</w:t>
      </w:r>
      <w:r>
        <w:rPr>
          <w:bCs/>
          <w:szCs w:val="24"/>
          <w:lang w:val="sr-Latn-CS"/>
        </w:rPr>
        <w:t>а</w:t>
      </w:r>
      <w:r w:rsidR="00B61EF7">
        <w:rPr>
          <w:bCs/>
          <w:szCs w:val="24"/>
          <w:lang w:val="sr-Latn-CS"/>
        </w:rPr>
        <w:t>ч</w:t>
      </w:r>
      <w:r>
        <w:rPr>
          <w:bCs/>
          <w:szCs w:val="24"/>
          <w:lang w:val="sr-Latn-CS"/>
        </w:rPr>
        <w:t>а</w:t>
      </w:r>
      <w:r w:rsidR="00B61EF7">
        <w:rPr>
          <w:bCs/>
          <w:szCs w:val="24"/>
          <w:lang w:val="sr-Latn-CS"/>
        </w:rPr>
        <w:t>јних</w:t>
      </w:r>
      <w:r w:rsidR="008B0DCE" w:rsidRPr="002458A2">
        <w:rPr>
          <w:bCs/>
          <w:szCs w:val="24"/>
          <w:lang w:val="sr-Latn-CS"/>
        </w:rPr>
        <w:t xml:space="preserve"> </w:t>
      </w:r>
      <w:r w:rsidR="00B61EF7">
        <w:rPr>
          <w:bCs/>
          <w:szCs w:val="24"/>
          <w:lang w:val="sr-Latn-CS"/>
        </w:rPr>
        <w:t>з</w:t>
      </w:r>
      <w:r>
        <w:rPr>
          <w:bCs/>
          <w:szCs w:val="24"/>
          <w:lang w:val="sr-Latn-CS"/>
        </w:rPr>
        <w:t>а</w:t>
      </w:r>
      <w:r w:rsidR="008B0DCE" w:rsidRPr="002458A2">
        <w:rPr>
          <w:bCs/>
          <w:szCs w:val="24"/>
          <w:lang w:val="sr-Latn-CS"/>
        </w:rPr>
        <w:t xml:space="preserve"> </w:t>
      </w:r>
      <w:r w:rsidR="00B61EF7">
        <w:rPr>
          <w:bCs/>
          <w:szCs w:val="24"/>
          <w:lang w:val="sr-Latn-CS"/>
        </w:rPr>
        <w:t>см</w:t>
      </w:r>
      <w:r>
        <w:rPr>
          <w:bCs/>
          <w:szCs w:val="24"/>
          <w:lang w:val="sr-Latn-CS"/>
        </w:rPr>
        <w:t>а</w:t>
      </w:r>
      <w:r w:rsidR="001019E7">
        <w:rPr>
          <w:bCs/>
          <w:szCs w:val="24"/>
          <w:lang w:val="sr-Latn-CS"/>
        </w:rPr>
        <w:t>њ</w:t>
      </w:r>
      <w:r w:rsidR="00B61EF7">
        <w:rPr>
          <w:bCs/>
          <w:szCs w:val="24"/>
          <w:lang w:val="sr-Latn-CS"/>
        </w:rPr>
        <w:t>и</w:t>
      </w:r>
      <w:r>
        <w:rPr>
          <w:bCs/>
          <w:szCs w:val="24"/>
          <w:lang w:val="sr-Latn-CS"/>
        </w:rPr>
        <w:t>ва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Ма</w:t>
      </w:r>
      <w:r w:rsidR="00B61EF7">
        <w:rPr>
          <w:bCs/>
          <w:szCs w:val="24"/>
          <w:lang w:val="sr-Latn-CS"/>
        </w:rPr>
        <w:t>ксим</w:t>
      </w:r>
      <w:r>
        <w:rPr>
          <w:bCs/>
          <w:szCs w:val="24"/>
          <w:lang w:val="sr-Latn-CS"/>
        </w:rPr>
        <w:t>а</w:t>
      </w:r>
      <w:r w:rsidR="00B61EF7">
        <w:rPr>
          <w:bCs/>
          <w:szCs w:val="24"/>
          <w:lang w:val="sr-Latn-CS"/>
        </w:rPr>
        <w:t>лно</w:t>
      </w:r>
      <w:r w:rsidR="008B0DCE" w:rsidRPr="002458A2">
        <w:rPr>
          <w:bCs/>
          <w:szCs w:val="24"/>
          <w:lang w:val="sr-Latn-CS"/>
        </w:rPr>
        <w:t xml:space="preserve"> </w:t>
      </w:r>
      <w:r>
        <w:rPr>
          <w:bCs/>
          <w:szCs w:val="24"/>
          <w:lang w:val="sr-Latn-CS"/>
        </w:rPr>
        <w:t>д</w:t>
      </w:r>
      <w:r w:rsidR="00B61EF7">
        <w:rPr>
          <w:bCs/>
          <w:szCs w:val="24"/>
          <w:lang w:val="sr-Latn-CS"/>
        </w:rPr>
        <w:t>оз</w:t>
      </w:r>
      <w:r>
        <w:rPr>
          <w:bCs/>
          <w:szCs w:val="24"/>
          <w:lang w:val="sr-Latn-CS"/>
        </w:rPr>
        <w:t>в</w:t>
      </w:r>
      <w:r w:rsidR="00B61EF7">
        <w:rPr>
          <w:bCs/>
          <w:szCs w:val="24"/>
          <w:lang w:val="sr-Latn-CS"/>
        </w:rPr>
        <w:t>о</w:t>
      </w:r>
      <w:r w:rsidR="001019E7">
        <w:rPr>
          <w:bCs/>
          <w:szCs w:val="24"/>
          <w:lang w:val="sr-Latn-CS"/>
        </w:rPr>
        <w:t>љ</w:t>
      </w:r>
      <w:r>
        <w:rPr>
          <w:bCs/>
          <w:szCs w:val="24"/>
          <w:lang w:val="sr-Latn-CS"/>
        </w:rPr>
        <w:t>е</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стојини</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припр</w:t>
      </w:r>
      <w:r>
        <w:rPr>
          <w:bCs/>
          <w:szCs w:val="24"/>
          <w:lang w:val="sr-Latn-CS"/>
        </w:rPr>
        <w:t>е</w:t>
      </w:r>
      <w:r w:rsidR="00B61EF7">
        <w:rPr>
          <w:bCs/>
          <w:szCs w:val="24"/>
          <w:lang w:val="sr-Latn-CS"/>
        </w:rPr>
        <w:t>мном</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опло</w:t>
      </w:r>
      <w:r>
        <w:rPr>
          <w:bCs/>
          <w:szCs w:val="24"/>
          <w:lang w:val="sr-Latn-CS"/>
        </w:rPr>
        <w:t>д</w:t>
      </w:r>
      <w:r w:rsidR="00B61EF7">
        <w:rPr>
          <w:bCs/>
          <w:szCs w:val="24"/>
          <w:lang w:val="sr-Latn-CS"/>
        </w:rPr>
        <w:t>ном</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ку</w:t>
      </w:r>
      <w:r w:rsidR="008B0DCE" w:rsidRPr="002458A2">
        <w:rPr>
          <w:bCs/>
          <w:szCs w:val="24"/>
          <w:lang w:val="sr-Latn-CS"/>
        </w:rPr>
        <w:t xml:space="preserve"> </w:t>
      </w:r>
      <w:r w:rsidR="00B61EF7">
        <w:rPr>
          <w:bCs/>
          <w:szCs w:val="24"/>
          <w:lang w:val="sr-Latn-CS"/>
        </w:rPr>
        <w:t>опло</w:t>
      </w:r>
      <w:r>
        <w:rPr>
          <w:bCs/>
          <w:szCs w:val="24"/>
          <w:lang w:val="sr-Latn-CS"/>
        </w:rPr>
        <w:t>д</w:t>
      </w:r>
      <w:r w:rsidR="00B61EF7">
        <w:rPr>
          <w:bCs/>
          <w:szCs w:val="24"/>
          <w:lang w:val="sr-Latn-CS"/>
        </w:rPr>
        <w:t>них</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прор</w:t>
      </w:r>
      <w:r>
        <w:rPr>
          <w:bCs/>
          <w:szCs w:val="24"/>
          <w:lang w:val="sr-Latn-CS"/>
        </w:rPr>
        <w:t>ед</w:t>
      </w:r>
      <w:r w:rsidR="00B61EF7">
        <w:rPr>
          <w:bCs/>
          <w:szCs w:val="24"/>
          <w:lang w:val="sr-Latn-CS"/>
        </w:rPr>
        <w:t>ним</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а</w:t>
      </w:r>
      <w:r w:rsidR="00B61EF7">
        <w:rPr>
          <w:bCs/>
          <w:szCs w:val="24"/>
          <w:lang w:val="sr-Latn-CS"/>
        </w:rPr>
        <w:t>м</w:t>
      </w:r>
      <w:r>
        <w:rPr>
          <w:bCs/>
          <w:szCs w:val="24"/>
          <w:lang w:val="sr-Latn-CS"/>
        </w:rPr>
        <w:t>а</w:t>
      </w:r>
      <w:r w:rsidR="008B0DCE" w:rsidRPr="002458A2">
        <w:rPr>
          <w:bCs/>
          <w:szCs w:val="24"/>
          <w:lang w:val="sr-Latn-CS"/>
        </w:rPr>
        <w:t xml:space="preserve">, </w:t>
      </w:r>
      <w:r w:rsidR="00B61EF7">
        <w:rPr>
          <w:bCs/>
          <w:szCs w:val="24"/>
          <w:lang w:val="sr-Latn-CS"/>
        </w:rPr>
        <w:t>кој</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испо</w:t>
      </w:r>
      <w:r w:rsidR="001019E7">
        <w:rPr>
          <w:bCs/>
          <w:szCs w:val="24"/>
          <w:lang w:val="sr-Latn-CS"/>
        </w:rPr>
        <w:t>љ</w:t>
      </w:r>
      <w:r>
        <w:rPr>
          <w:bCs/>
          <w:szCs w:val="24"/>
          <w:lang w:val="sr-Latn-CS"/>
        </w:rPr>
        <w:t>ава</w:t>
      </w:r>
      <w:r w:rsidR="00B61EF7">
        <w:rPr>
          <w:bCs/>
          <w:szCs w:val="24"/>
          <w:lang w:val="sr-Latn-CS"/>
        </w:rPr>
        <w:t>ју</w:t>
      </w:r>
      <w:r w:rsidR="008B0DCE" w:rsidRPr="002458A2">
        <w:rPr>
          <w:bCs/>
          <w:szCs w:val="24"/>
          <w:lang w:val="sr-Latn-CS"/>
        </w:rPr>
        <w:t xml:space="preserve"> </w:t>
      </w:r>
      <w:r w:rsidR="00B61EF7">
        <w:rPr>
          <w:bCs/>
          <w:szCs w:val="24"/>
          <w:lang w:val="sr-Latn-CS"/>
        </w:rPr>
        <w:t>пр</w:t>
      </w:r>
      <w:r>
        <w:rPr>
          <w:bCs/>
          <w:szCs w:val="24"/>
          <w:lang w:val="sr-Latn-CS"/>
        </w:rPr>
        <w:t>е</w:t>
      </w:r>
      <w:r w:rsidR="00B61EF7">
        <w:rPr>
          <w:bCs/>
          <w:szCs w:val="24"/>
          <w:lang w:val="sr-Latn-CS"/>
        </w:rPr>
        <w:t>ломим</w:t>
      </w:r>
      <w:r>
        <w:rPr>
          <w:bCs/>
          <w:szCs w:val="24"/>
          <w:lang w:val="sr-Latn-CS"/>
        </w:rPr>
        <w:t>а</w:t>
      </w:r>
      <w:r w:rsidR="008B0DCE" w:rsidRPr="002458A2">
        <w:rPr>
          <w:bCs/>
          <w:szCs w:val="24"/>
          <w:lang w:val="sr-Latn-CS"/>
        </w:rPr>
        <w:t xml:space="preserve"> </w:t>
      </w:r>
      <w:r>
        <w:rPr>
          <w:bCs/>
          <w:szCs w:val="24"/>
          <w:lang w:val="sr-Latn-CS"/>
        </w:rPr>
        <w:t>деба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деб</w:t>
      </w:r>
      <w:r w:rsidR="001019E7">
        <w:rPr>
          <w:bCs/>
          <w:szCs w:val="24"/>
          <w:lang w:val="sr-Latn-CS"/>
        </w:rPr>
        <w:t>љ</w:t>
      </w:r>
      <w:r w:rsidR="00B61EF7">
        <w:rPr>
          <w:bCs/>
          <w:szCs w:val="24"/>
          <w:lang w:val="sr-Latn-CS"/>
        </w:rPr>
        <w:t>их</w:t>
      </w:r>
      <w:r w:rsidR="008B0DCE" w:rsidRPr="002458A2">
        <w:rPr>
          <w:bCs/>
          <w:szCs w:val="24"/>
          <w:lang w:val="sr-Latn-CS"/>
        </w:rPr>
        <w:t xml:space="preserve"> </w:t>
      </w:r>
      <w:r>
        <w:rPr>
          <w:bCs/>
          <w:szCs w:val="24"/>
          <w:lang w:val="sr-Latn-CS"/>
        </w:rPr>
        <w:t>г</w:t>
      </w:r>
      <w:r w:rsidR="00B61EF7">
        <w:rPr>
          <w:bCs/>
          <w:szCs w:val="24"/>
          <w:lang w:val="sr-Latn-CS"/>
        </w:rPr>
        <w:t>р</w:t>
      </w:r>
      <w:r>
        <w:rPr>
          <w:bCs/>
          <w:szCs w:val="24"/>
          <w:lang w:val="sr-Latn-CS"/>
        </w:rPr>
        <w:t>а</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см</w:t>
      </w:r>
      <w:r>
        <w:rPr>
          <w:bCs/>
          <w:szCs w:val="24"/>
          <w:lang w:val="sr-Latn-CS"/>
        </w:rPr>
        <w:t>е</w:t>
      </w:r>
      <w:r w:rsidR="00B61EF7">
        <w:rPr>
          <w:bCs/>
          <w:szCs w:val="24"/>
          <w:lang w:val="sr-Latn-CS"/>
        </w:rPr>
        <w:t>ју</w:t>
      </w:r>
      <w:r w:rsidR="008B0DCE" w:rsidRPr="002458A2">
        <w:rPr>
          <w:bCs/>
          <w:szCs w:val="24"/>
          <w:lang w:val="sr-Latn-CS"/>
        </w:rPr>
        <w:t xml:space="preserve"> </w:t>
      </w:r>
      <w:r>
        <w:rPr>
          <w:bCs/>
          <w:szCs w:val="24"/>
          <w:lang w:val="sr-Latn-CS"/>
        </w:rPr>
        <w:t>б</w:t>
      </w:r>
      <w:r w:rsidR="00B61EF7">
        <w:rPr>
          <w:bCs/>
          <w:szCs w:val="24"/>
          <w:lang w:val="sr-Latn-CS"/>
        </w:rPr>
        <w:t>ити</w:t>
      </w:r>
      <w:r w:rsidR="008B0DCE" w:rsidRPr="002458A2">
        <w:rPr>
          <w:bCs/>
          <w:szCs w:val="24"/>
          <w:lang w:val="sr-Latn-CS"/>
        </w:rPr>
        <w:t xml:space="preserve"> </w:t>
      </w:r>
      <w:r w:rsidR="00B61EF7">
        <w:rPr>
          <w:bCs/>
          <w:szCs w:val="24"/>
          <w:lang w:val="sr-Latn-CS"/>
        </w:rPr>
        <w:t>учи</w:t>
      </w:r>
      <w:r w:rsidR="001019E7">
        <w:rPr>
          <w:bCs/>
          <w:szCs w:val="24"/>
          <w:lang w:val="sr-Latn-CS"/>
        </w:rPr>
        <w:t>њ</w:t>
      </w:r>
      <w:r>
        <w:rPr>
          <w:bCs/>
          <w:szCs w:val="24"/>
          <w:lang w:val="sr-Latn-CS"/>
        </w:rPr>
        <w:t>е</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иш</w:t>
      </w:r>
      <w:r>
        <w:rPr>
          <w:bCs/>
          <w:szCs w:val="24"/>
          <w:lang w:val="sr-Latn-CS"/>
        </w:rPr>
        <w:t>е</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5%  </w:t>
      </w:r>
      <w:r w:rsidR="00B61EF7">
        <w:rPr>
          <w:bCs/>
          <w:szCs w:val="24"/>
          <w:lang w:val="sr-Latn-CS"/>
        </w:rPr>
        <w:t>пр</w:t>
      </w:r>
      <w:r>
        <w:rPr>
          <w:bCs/>
          <w:szCs w:val="24"/>
          <w:lang w:val="sr-Latn-CS"/>
        </w:rPr>
        <w:t>е</w:t>
      </w:r>
      <w:r w:rsidR="00B61EF7">
        <w:rPr>
          <w:bCs/>
          <w:szCs w:val="24"/>
          <w:lang w:val="sr-Latn-CS"/>
        </w:rPr>
        <w:t>ост</w:t>
      </w:r>
      <w:r>
        <w:rPr>
          <w:bCs/>
          <w:szCs w:val="24"/>
          <w:lang w:val="sr-Latn-CS"/>
        </w:rPr>
        <w:t>а</w:t>
      </w:r>
      <w:r w:rsidR="00B61EF7">
        <w:rPr>
          <w:bCs/>
          <w:szCs w:val="24"/>
          <w:lang w:val="sr-Latn-CS"/>
        </w:rPr>
        <w:t>лих</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с</w:t>
      </w:r>
      <w:r>
        <w:rPr>
          <w:bCs/>
          <w:szCs w:val="24"/>
          <w:lang w:val="sr-Latn-CS"/>
        </w:rPr>
        <w:t>а</w:t>
      </w:r>
      <w:r w:rsidR="00B61EF7">
        <w:rPr>
          <w:bCs/>
          <w:szCs w:val="24"/>
          <w:lang w:val="sr-Latn-CS"/>
        </w:rPr>
        <w:t>тојини</w:t>
      </w:r>
      <w:r w:rsidR="008B0DCE" w:rsidRPr="002458A2">
        <w:rPr>
          <w:bCs/>
          <w:szCs w:val="24"/>
          <w:lang w:val="sr-Latn-CS"/>
        </w:rPr>
        <w:t xml:space="preserve">, </w:t>
      </w:r>
      <w:r w:rsidR="00B61EF7">
        <w:rPr>
          <w:bCs/>
          <w:szCs w:val="24"/>
          <w:lang w:val="sr-Latn-CS"/>
        </w:rPr>
        <w:t>о</w:t>
      </w:r>
      <w:r>
        <w:rPr>
          <w:bCs/>
          <w:szCs w:val="24"/>
          <w:lang w:val="sr-Latn-CS"/>
        </w:rPr>
        <w:t>д</w:t>
      </w:r>
      <w:r w:rsidR="00B61EF7">
        <w:rPr>
          <w:bCs/>
          <w:szCs w:val="24"/>
          <w:lang w:val="sr-Latn-CS"/>
        </w:rPr>
        <w:t>носно</w:t>
      </w:r>
      <w:r w:rsidR="008B0DCE" w:rsidRPr="002458A2">
        <w:rPr>
          <w:bCs/>
          <w:szCs w:val="24"/>
          <w:lang w:val="sr-Latn-CS"/>
        </w:rPr>
        <w:t xml:space="preserve"> 3% </w:t>
      </w:r>
      <w:r w:rsidR="00B61EF7">
        <w:rPr>
          <w:bCs/>
          <w:szCs w:val="24"/>
          <w:lang w:val="sr-Latn-CS"/>
        </w:rPr>
        <w:t>ру</w:t>
      </w:r>
      <w:r>
        <w:rPr>
          <w:bCs/>
          <w:szCs w:val="24"/>
          <w:lang w:val="sr-Latn-CS"/>
        </w:rPr>
        <w:t>б</w:t>
      </w:r>
      <w:r w:rsidR="00B61EF7">
        <w:rPr>
          <w:bCs/>
          <w:szCs w:val="24"/>
          <w:lang w:val="sr-Latn-CS"/>
        </w:rPr>
        <w:t>них</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случ</w:t>
      </w:r>
      <w:r>
        <w:rPr>
          <w:bCs/>
          <w:szCs w:val="24"/>
          <w:lang w:val="sr-Latn-CS"/>
        </w:rPr>
        <w:t>а</w:t>
      </w:r>
      <w:r w:rsidR="00B61EF7">
        <w:rPr>
          <w:bCs/>
          <w:szCs w:val="24"/>
          <w:lang w:val="sr-Latn-CS"/>
        </w:rPr>
        <w:t>ј</w:t>
      </w:r>
      <w:r>
        <w:rPr>
          <w:bCs/>
          <w:szCs w:val="24"/>
          <w:lang w:val="sr-Latn-CS"/>
        </w:rPr>
        <w:t>ев</w:t>
      </w:r>
      <w:r w:rsidR="00B61EF7">
        <w:rPr>
          <w:bCs/>
          <w:szCs w:val="24"/>
          <w:lang w:val="sr-Latn-CS"/>
        </w:rPr>
        <w:t>им</w:t>
      </w:r>
      <w:r>
        <w:rPr>
          <w:bCs/>
          <w:szCs w:val="24"/>
          <w:lang w:val="sr-Latn-CS"/>
        </w:rPr>
        <w:t>а</w:t>
      </w:r>
      <w:r w:rsidR="008B0DCE" w:rsidRPr="002458A2">
        <w:rPr>
          <w:bCs/>
          <w:szCs w:val="24"/>
          <w:lang w:val="sr-Latn-CS"/>
        </w:rPr>
        <w:t xml:space="preserve"> </w:t>
      </w:r>
      <w:r w:rsidR="00B61EF7">
        <w:rPr>
          <w:bCs/>
          <w:szCs w:val="24"/>
          <w:lang w:val="sr-Latn-CS"/>
        </w:rPr>
        <w:t>чистих</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кн</w:t>
      </w:r>
      <w:r>
        <w:rPr>
          <w:bCs/>
          <w:szCs w:val="24"/>
          <w:lang w:val="sr-Latn-CS"/>
        </w:rPr>
        <w:t>ад</w:t>
      </w:r>
      <w:r w:rsidR="00B61EF7">
        <w:rPr>
          <w:bCs/>
          <w:szCs w:val="24"/>
          <w:lang w:val="sr-Latn-CS"/>
        </w:rPr>
        <w:t>ном</w:t>
      </w:r>
      <w:r w:rsidR="008B0DCE" w:rsidRPr="002458A2">
        <w:rPr>
          <w:bCs/>
          <w:szCs w:val="24"/>
          <w:lang w:val="sr-Latn-CS"/>
        </w:rPr>
        <w:t xml:space="preserve"> </w:t>
      </w:r>
      <w:r>
        <w:rPr>
          <w:bCs/>
          <w:szCs w:val="24"/>
          <w:lang w:val="sr-Latn-CS"/>
        </w:rPr>
        <w:t>д</w:t>
      </w:r>
      <w:r w:rsidR="00B61EF7">
        <w:rPr>
          <w:bCs/>
          <w:szCs w:val="24"/>
          <w:lang w:val="sr-Latn-CS"/>
        </w:rPr>
        <w:t>озн</w:t>
      </w:r>
      <w:r>
        <w:rPr>
          <w:bCs/>
          <w:szCs w:val="24"/>
          <w:lang w:val="sr-Latn-CS"/>
        </w:rPr>
        <w:t>а</w:t>
      </w:r>
      <w:r w:rsidR="00B61EF7">
        <w:rPr>
          <w:bCs/>
          <w:szCs w:val="24"/>
          <w:lang w:val="sr-Latn-CS"/>
        </w:rPr>
        <w:t>ком</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ј</w:t>
      </w:r>
      <w:r>
        <w:rPr>
          <w:bCs/>
          <w:szCs w:val="24"/>
          <w:lang w:val="sr-Latn-CS"/>
        </w:rPr>
        <w:t>а</w:t>
      </w:r>
      <w:r w:rsidR="00B61EF7">
        <w:rPr>
          <w:bCs/>
          <w:szCs w:val="24"/>
          <w:lang w:val="sr-Latn-CS"/>
        </w:rPr>
        <w:t>ко</w:t>
      </w:r>
      <w:r w:rsidR="008B0DCE" w:rsidRPr="002458A2">
        <w:rPr>
          <w:bCs/>
          <w:szCs w:val="24"/>
          <w:lang w:val="sr-Latn-CS"/>
        </w:rPr>
        <w:t xml:space="preserve"> </w:t>
      </w:r>
      <w:r w:rsidR="00B61EF7">
        <w:rPr>
          <w:bCs/>
          <w:szCs w:val="24"/>
          <w:lang w:val="sr-Latn-CS"/>
        </w:rPr>
        <w:t>ошт</w:t>
      </w:r>
      <w:r>
        <w:rPr>
          <w:bCs/>
          <w:szCs w:val="24"/>
          <w:lang w:val="sr-Latn-CS"/>
        </w:rPr>
        <w:t>е</w:t>
      </w:r>
      <w:r w:rsidR="00B61EF7">
        <w:rPr>
          <w:bCs/>
          <w:szCs w:val="24"/>
          <w:lang w:val="sr-Latn-CS"/>
        </w:rPr>
        <w:t>ћ</w:t>
      </w:r>
      <w:r>
        <w:rPr>
          <w:bCs/>
          <w:szCs w:val="24"/>
          <w:lang w:val="sr-Latn-CS"/>
        </w:rPr>
        <w:t>е</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ст</w:t>
      </w:r>
      <w:r>
        <w:rPr>
          <w:bCs/>
          <w:szCs w:val="24"/>
          <w:lang w:val="sr-Latn-CS"/>
        </w:rPr>
        <w:t>аб</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о</w:t>
      </w:r>
      <w:r>
        <w:rPr>
          <w:bCs/>
          <w:szCs w:val="24"/>
          <w:lang w:val="sr-Latn-CS"/>
        </w:rPr>
        <w:t>бе</w:t>
      </w:r>
      <w:r w:rsidR="00B61EF7">
        <w:rPr>
          <w:bCs/>
          <w:szCs w:val="24"/>
          <w:lang w:val="sr-Latn-CS"/>
        </w:rPr>
        <w:t>л</w:t>
      </w:r>
      <w:r>
        <w:rPr>
          <w:bCs/>
          <w:szCs w:val="24"/>
          <w:lang w:val="sr-Latn-CS"/>
        </w:rPr>
        <w:t>е</w:t>
      </w:r>
      <w:r w:rsidR="00B61EF7">
        <w:rPr>
          <w:bCs/>
          <w:szCs w:val="24"/>
          <w:lang w:val="sr-Latn-CS"/>
        </w:rPr>
        <w:t>ж</w:t>
      </w:r>
      <w:r>
        <w:rPr>
          <w:bCs/>
          <w:szCs w:val="24"/>
          <w:lang w:val="sr-Latn-CS"/>
        </w:rPr>
        <w:t>ава</w:t>
      </w:r>
      <w:r w:rsidR="00B61EF7">
        <w:rPr>
          <w:bCs/>
          <w:szCs w:val="24"/>
          <w:lang w:val="sr-Latn-CS"/>
        </w:rPr>
        <w:t>ју</w:t>
      </w:r>
      <w:r w:rsidR="008B0DCE" w:rsidRPr="002458A2">
        <w:rPr>
          <w:bCs/>
          <w:szCs w:val="24"/>
          <w:lang w:val="sr-Latn-CS"/>
        </w:rPr>
        <w:t xml:space="preserve"> </w:t>
      </w:r>
      <w:r w:rsidR="00B61EF7">
        <w:rPr>
          <w:bCs/>
          <w:szCs w:val="24"/>
          <w:lang w:val="sr-Latn-CS"/>
        </w:rPr>
        <w:t>з</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чу</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ев</w:t>
      </w:r>
      <w:r w:rsidR="00B61EF7">
        <w:rPr>
          <w:bCs/>
          <w:szCs w:val="24"/>
          <w:lang w:val="sr-Latn-CS"/>
        </w:rPr>
        <w:t>и</w:t>
      </w:r>
      <w:r>
        <w:rPr>
          <w:bCs/>
          <w:szCs w:val="24"/>
          <w:lang w:val="sr-Latn-CS"/>
        </w:rPr>
        <w:t>де</w:t>
      </w:r>
      <w:r w:rsidR="00B61EF7">
        <w:rPr>
          <w:bCs/>
          <w:szCs w:val="24"/>
          <w:lang w:val="sr-Latn-CS"/>
        </w:rPr>
        <w:t>нтир</w:t>
      </w:r>
      <w:r>
        <w:rPr>
          <w:bCs/>
          <w:szCs w:val="24"/>
          <w:lang w:val="sr-Latn-CS"/>
        </w:rPr>
        <w:t>а</w:t>
      </w:r>
      <w:r w:rsidR="00B61EF7">
        <w:rPr>
          <w:bCs/>
          <w:szCs w:val="24"/>
          <w:lang w:val="sr-Latn-CS"/>
        </w:rPr>
        <w:t>ју</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Pr>
          <w:bCs/>
          <w:szCs w:val="24"/>
          <w:lang w:val="sr-Latn-CS"/>
        </w:rPr>
        <w:t>д</w:t>
      </w:r>
      <w:r w:rsidR="00B61EF7">
        <w:rPr>
          <w:bCs/>
          <w:szCs w:val="24"/>
          <w:lang w:val="sr-Latn-CS"/>
        </w:rPr>
        <w:t>озн</w:t>
      </w:r>
      <w:r>
        <w:rPr>
          <w:bCs/>
          <w:szCs w:val="24"/>
          <w:lang w:val="sr-Latn-CS"/>
        </w:rPr>
        <w:t>а</w:t>
      </w:r>
      <w:r w:rsidR="00B61EF7">
        <w:rPr>
          <w:bCs/>
          <w:szCs w:val="24"/>
          <w:lang w:val="sr-Latn-CS"/>
        </w:rPr>
        <w:t>чну</w:t>
      </w:r>
      <w:r w:rsidR="008B0DCE" w:rsidRPr="002458A2">
        <w:rPr>
          <w:bCs/>
          <w:szCs w:val="24"/>
          <w:lang w:val="sr-Latn-CS"/>
        </w:rPr>
        <w:t xml:space="preserve"> </w:t>
      </w:r>
      <w:r w:rsidR="00B61EF7">
        <w:rPr>
          <w:bCs/>
          <w:szCs w:val="24"/>
          <w:lang w:val="sr-Latn-CS"/>
        </w:rPr>
        <w:t>к</w:t>
      </w:r>
      <w:r w:rsidR="001019E7">
        <w:rPr>
          <w:bCs/>
          <w:szCs w:val="24"/>
          <w:lang w:val="sr-Latn-CS"/>
        </w:rPr>
        <w:t>њ</w:t>
      </w:r>
      <w:r w:rsidR="00B61EF7">
        <w:rPr>
          <w:bCs/>
          <w:szCs w:val="24"/>
          <w:lang w:val="sr-Latn-CS"/>
        </w:rPr>
        <w:t>и</w:t>
      </w:r>
      <w:r>
        <w:rPr>
          <w:bCs/>
          <w:szCs w:val="24"/>
          <w:lang w:val="sr-Latn-CS"/>
        </w:rPr>
        <w:t>г</w:t>
      </w:r>
      <w:r w:rsidR="00B61EF7">
        <w:rPr>
          <w:bCs/>
          <w:szCs w:val="24"/>
          <w:lang w:val="sr-Latn-CS"/>
        </w:rPr>
        <w:t>у</w:t>
      </w:r>
      <w:r w:rsidR="008B0DCE" w:rsidRPr="002458A2">
        <w:rPr>
          <w:bCs/>
          <w:szCs w:val="24"/>
          <w:lang w:val="sr-Latn-CS"/>
        </w:rPr>
        <w:t xml:space="preserve">, </w:t>
      </w:r>
      <w:r w:rsidR="00B61EF7">
        <w:rPr>
          <w:bCs/>
          <w:szCs w:val="24"/>
          <w:lang w:val="sr-Latn-CS"/>
        </w:rPr>
        <w:t>посл</w:t>
      </w:r>
      <w:r>
        <w:rPr>
          <w:bCs/>
          <w:szCs w:val="24"/>
          <w:lang w:val="sr-Latn-CS"/>
        </w:rPr>
        <w:t>е</w:t>
      </w:r>
      <w:r w:rsidR="008B0DCE" w:rsidRPr="002458A2">
        <w:rPr>
          <w:bCs/>
          <w:szCs w:val="24"/>
          <w:lang w:val="sr-Latn-CS"/>
        </w:rPr>
        <w:t xml:space="preserve"> </w:t>
      </w:r>
      <w:r w:rsidR="00B61EF7">
        <w:rPr>
          <w:bCs/>
          <w:szCs w:val="24"/>
          <w:lang w:val="sr-Latn-CS"/>
        </w:rPr>
        <w:t>ч</w:t>
      </w:r>
      <w:r>
        <w:rPr>
          <w:bCs/>
          <w:szCs w:val="24"/>
          <w:lang w:val="sr-Latn-CS"/>
        </w:rPr>
        <w:t>ега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укл</w:t>
      </w:r>
      <w:r>
        <w:rPr>
          <w:bCs/>
          <w:szCs w:val="24"/>
          <w:lang w:val="sr-Latn-CS"/>
        </w:rPr>
        <w:t>а</w:t>
      </w:r>
      <w:r w:rsidR="001019E7">
        <w:rPr>
          <w:bCs/>
          <w:szCs w:val="24"/>
          <w:lang w:val="sr-Latn-CS"/>
        </w:rPr>
        <w:t>њ</w:t>
      </w:r>
      <w:r>
        <w:rPr>
          <w:bCs/>
          <w:szCs w:val="24"/>
          <w:lang w:val="sr-Latn-CS"/>
        </w:rPr>
        <w:t>а</w:t>
      </w:r>
      <w:r w:rsidR="00B61EF7">
        <w:rPr>
          <w:bCs/>
          <w:szCs w:val="24"/>
          <w:lang w:val="sr-Latn-CS"/>
        </w:rPr>
        <w:t>ју</w:t>
      </w:r>
      <w:r w:rsidR="008B0DCE" w:rsidRPr="002458A2">
        <w:rPr>
          <w:bCs/>
          <w:szCs w:val="24"/>
          <w:lang w:val="sr-Latn-CS"/>
        </w:rPr>
        <w:t xml:space="preserve"> </w:t>
      </w:r>
      <w:r w:rsidR="00B61EF7">
        <w:rPr>
          <w:bCs/>
          <w:szCs w:val="24"/>
          <w:lang w:val="sr-Latn-CS"/>
        </w:rPr>
        <w:t>из</w:t>
      </w:r>
      <w:r w:rsidR="008B0DCE" w:rsidRPr="002458A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е</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У</w:t>
      </w:r>
      <w:r w:rsidR="008B0DCE" w:rsidRPr="002458A2">
        <w:rPr>
          <w:bCs/>
          <w:szCs w:val="24"/>
          <w:lang w:val="sr-Latn-CS"/>
        </w:rPr>
        <w:t xml:space="preserve"> </w:t>
      </w:r>
      <w:r w:rsidR="00B61EF7">
        <w:rPr>
          <w:bCs/>
          <w:szCs w:val="24"/>
          <w:lang w:val="sr-Latn-CS"/>
        </w:rPr>
        <w:t>ф</w:t>
      </w:r>
      <w:r>
        <w:rPr>
          <w:bCs/>
          <w:szCs w:val="24"/>
          <w:lang w:val="sr-Latn-CS"/>
        </w:rPr>
        <w:t>а</w:t>
      </w:r>
      <w:r w:rsidR="00B61EF7">
        <w:rPr>
          <w:bCs/>
          <w:szCs w:val="24"/>
          <w:lang w:val="sr-Latn-CS"/>
        </w:rPr>
        <w:t>зи</w:t>
      </w:r>
      <w:r w:rsidR="008B0DCE" w:rsidRPr="002458A2">
        <w:rPr>
          <w:bCs/>
          <w:szCs w:val="24"/>
          <w:lang w:val="sr-Latn-CS"/>
        </w:rPr>
        <w:t xml:space="preserve"> </w:t>
      </w:r>
      <w:r w:rsidR="00B61EF7">
        <w:rPr>
          <w:bCs/>
          <w:szCs w:val="24"/>
          <w:lang w:val="sr-Latn-CS"/>
        </w:rPr>
        <w:t>о</w:t>
      </w:r>
      <w:r>
        <w:rPr>
          <w:bCs/>
          <w:szCs w:val="24"/>
          <w:lang w:val="sr-Latn-CS"/>
        </w:rPr>
        <w:t>ба</w:t>
      </w:r>
      <w:r w:rsidR="00B61EF7">
        <w:rPr>
          <w:bCs/>
          <w:szCs w:val="24"/>
          <w:lang w:val="sr-Latn-CS"/>
        </w:rPr>
        <w:t>р</w:t>
      </w:r>
      <w:r>
        <w:rPr>
          <w:bCs/>
          <w:szCs w:val="24"/>
          <w:lang w:val="sr-Latn-CS"/>
        </w:rPr>
        <w:t>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см</w:t>
      </w:r>
      <w:r>
        <w:rPr>
          <w:bCs/>
          <w:szCs w:val="24"/>
          <w:lang w:val="sr-Latn-CS"/>
        </w:rPr>
        <w:t>е</w:t>
      </w:r>
      <w:r w:rsidR="008B0DCE" w:rsidRPr="002458A2">
        <w:rPr>
          <w:bCs/>
          <w:szCs w:val="24"/>
          <w:lang w:val="sr-Latn-CS"/>
        </w:rPr>
        <w:t xml:space="preserve"> </w:t>
      </w:r>
      <w:r>
        <w:rPr>
          <w:bCs/>
          <w:szCs w:val="24"/>
          <w:lang w:val="sr-Latn-CS"/>
        </w:rPr>
        <w:t>д</w:t>
      </w:r>
      <w:r w:rsidR="00B61EF7">
        <w:rPr>
          <w:bCs/>
          <w:szCs w:val="24"/>
          <w:lang w:val="sr-Latn-CS"/>
        </w:rPr>
        <w:t>оћи</w:t>
      </w:r>
      <w:r w:rsidR="008B0DCE" w:rsidRPr="002458A2">
        <w:rPr>
          <w:bCs/>
          <w:szCs w:val="24"/>
          <w:lang w:val="sr-Latn-CS"/>
        </w:rPr>
        <w:t xml:space="preserve"> </w:t>
      </w:r>
      <w:r>
        <w:rPr>
          <w:bCs/>
          <w:szCs w:val="24"/>
          <w:lang w:val="sr-Latn-CS"/>
        </w:rPr>
        <w:t>д</w:t>
      </w:r>
      <w:r w:rsidR="00B61EF7">
        <w:rPr>
          <w:bCs/>
          <w:szCs w:val="24"/>
          <w:lang w:val="sr-Latn-CS"/>
        </w:rPr>
        <w:t>о</w:t>
      </w:r>
      <w:r w:rsidR="008B0DCE" w:rsidRPr="002458A2">
        <w:rPr>
          <w:bCs/>
          <w:szCs w:val="24"/>
          <w:lang w:val="sr-Latn-CS"/>
        </w:rPr>
        <w:t xml:space="preserve"> </w:t>
      </w:r>
      <w:r w:rsidR="00B61EF7">
        <w:rPr>
          <w:bCs/>
          <w:szCs w:val="24"/>
          <w:lang w:val="sr-Latn-CS"/>
        </w:rPr>
        <w:t>р</w:t>
      </w:r>
      <w:r>
        <w:rPr>
          <w:bCs/>
          <w:szCs w:val="24"/>
          <w:lang w:val="sr-Latn-CS"/>
        </w:rPr>
        <w:t>а</w:t>
      </w:r>
      <w:r w:rsidR="00B61EF7">
        <w:rPr>
          <w:bCs/>
          <w:szCs w:val="24"/>
          <w:lang w:val="sr-Latn-CS"/>
        </w:rPr>
        <w:t>спуц</w:t>
      </w:r>
      <w:r>
        <w:rPr>
          <w:bCs/>
          <w:szCs w:val="24"/>
          <w:lang w:val="sr-Latn-CS"/>
        </w:rPr>
        <w:t>ава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w:t>
      </w:r>
      <w:r>
        <w:rPr>
          <w:bCs/>
          <w:szCs w:val="24"/>
          <w:lang w:val="sr-Latn-CS"/>
        </w:rPr>
        <w:t>е</w:t>
      </w:r>
      <w:r w:rsidR="00B61EF7">
        <w:rPr>
          <w:bCs/>
          <w:szCs w:val="24"/>
          <w:lang w:val="sr-Latn-CS"/>
        </w:rPr>
        <w:t>лом</w:t>
      </w:r>
      <w:r>
        <w:rPr>
          <w:bCs/>
          <w:szCs w:val="24"/>
          <w:lang w:val="sr-Latn-CS"/>
        </w:rPr>
        <w:t>а</w:t>
      </w:r>
      <w:r w:rsidR="008B0DCE" w:rsidRPr="002458A2">
        <w:rPr>
          <w:bCs/>
          <w:szCs w:val="24"/>
          <w:lang w:val="sr-Latn-CS"/>
        </w:rPr>
        <w:t xml:space="preserve"> </w:t>
      </w:r>
      <w:r>
        <w:rPr>
          <w:bCs/>
          <w:szCs w:val="24"/>
          <w:lang w:val="sr-Latn-CS"/>
        </w:rPr>
        <w:t>деба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иш</w:t>
      </w:r>
      <w:r>
        <w:rPr>
          <w:bCs/>
          <w:szCs w:val="24"/>
          <w:lang w:val="sr-Latn-CS"/>
        </w:rPr>
        <w:t>е</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5% </w:t>
      </w:r>
      <w:r w:rsidR="00B61EF7">
        <w:rPr>
          <w:bCs/>
          <w:szCs w:val="24"/>
          <w:lang w:val="sr-Latn-CS"/>
        </w:rPr>
        <w:t>о</w:t>
      </w:r>
      <w:r>
        <w:rPr>
          <w:bCs/>
          <w:szCs w:val="24"/>
          <w:lang w:val="sr-Latn-CS"/>
        </w:rPr>
        <w:t>б</w:t>
      </w:r>
      <w:r w:rsidR="00B61EF7">
        <w:rPr>
          <w:bCs/>
          <w:szCs w:val="24"/>
          <w:lang w:val="sr-Latn-CS"/>
        </w:rPr>
        <w:t>ор</w:t>
      </w:r>
      <w:r>
        <w:rPr>
          <w:bCs/>
          <w:szCs w:val="24"/>
          <w:lang w:val="sr-Latn-CS"/>
        </w:rPr>
        <w:t>е</w:t>
      </w:r>
      <w:r w:rsidR="00B61EF7">
        <w:rPr>
          <w:bCs/>
          <w:szCs w:val="24"/>
          <w:lang w:val="sr-Latn-CS"/>
        </w:rPr>
        <w:t>них</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Pr>
          <w:bCs/>
          <w:szCs w:val="24"/>
          <w:lang w:val="sr-Latn-CS"/>
        </w:rPr>
        <w:t>У</w:t>
      </w:r>
      <w:r w:rsidR="00B61EF7">
        <w:rPr>
          <w:bCs/>
          <w:szCs w:val="24"/>
          <w:lang w:val="sr-Latn-CS"/>
        </w:rPr>
        <w:t>колико</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током</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пој</w:t>
      </w:r>
      <w:r>
        <w:rPr>
          <w:bCs/>
          <w:szCs w:val="24"/>
          <w:lang w:val="sr-Latn-CS"/>
        </w:rPr>
        <w:t>ав</w:t>
      </w:r>
      <w:r w:rsidR="00B61EF7">
        <w:rPr>
          <w:bCs/>
          <w:szCs w:val="24"/>
          <w:lang w:val="sr-Latn-CS"/>
        </w:rPr>
        <w:t>и</w:t>
      </w:r>
      <w:r w:rsidR="008B0DCE" w:rsidRPr="002458A2">
        <w:rPr>
          <w:bCs/>
          <w:szCs w:val="24"/>
          <w:lang w:val="sr-Latn-CS"/>
        </w:rPr>
        <w:t xml:space="preserve"> </w:t>
      </w:r>
      <w:r>
        <w:rPr>
          <w:bCs/>
          <w:szCs w:val="24"/>
          <w:lang w:val="sr-Latn-CS"/>
        </w:rPr>
        <w:t>ве</w:t>
      </w:r>
      <w:r w:rsidR="00B61EF7">
        <w:rPr>
          <w:bCs/>
          <w:szCs w:val="24"/>
          <w:lang w:val="sr-Latn-CS"/>
        </w:rPr>
        <w:t>ћи</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им</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посло</w:t>
      </w:r>
      <w:r>
        <w:rPr>
          <w:bCs/>
          <w:szCs w:val="24"/>
          <w:lang w:val="sr-Latn-CS"/>
        </w:rPr>
        <w:t>в</w:t>
      </w:r>
      <w:r w:rsidR="00B61EF7">
        <w:rPr>
          <w:bCs/>
          <w:szCs w:val="24"/>
          <w:lang w:val="sr-Latn-CS"/>
        </w:rPr>
        <w:t>о</w:t>
      </w:r>
      <w:r>
        <w:rPr>
          <w:bCs/>
          <w:szCs w:val="24"/>
          <w:lang w:val="sr-Latn-CS"/>
        </w:rPr>
        <w:t>ђа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уст</w:t>
      </w:r>
      <w:r>
        <w:rPr>
          <w:bCs/>
          <w:szCs w:val="24"/>
          <w:lang w:val="sr-Latn-CS"/>
        </w:rPr>
        <w:t>ав</w:t>
      </w:r>
      <w:r w:rsidR="001019E7">
        <w:rPr>
          <w:bCs/>
          <w:szCs w:val="24"/>
          <w:lang w:val="sr-Latn-CS"/>
        </w:rPr>
        <w:t>љ</w:t>
      </w:r>
      <w:r>
        <w:rPr>
          <w:bCs/>
          <w:szCs w:val="24"/>
          <w:lang w:val="sr-Latn-CS"/>
        </w:rPr>
        <w:t>а</w:t>
      </w:r>
      <w:r w:rsidR="008B0DCE" w:rsidRPr="002458A2">
        <w:rPr>
          <w:bCs/>
          <w:szCs w:val="24"/>
          <w:lang w:val="sr-Latn-CS"/>
        </w:rPr>
        <w:t xml:space="preserve"> </w:t>
      </w:r>
      <w:r>
        <w:rPr>
          <w:bCs/>
          <w:szCs w:val="24"/>
          <w:lang w:val="sr-Latn-CS"/>
        </w:rPr>
        <w:t>да</w:t>
      </w:r>
      <w:r w:rsidR="001019E7">
        <w:rPr>
          <w:bCs/>
          <w:szCs w:val="24"/>
          <w:lang w:val="sr-Latn-CS"/>
        </w:rPr>
        <w:t>љ</w:t>
      </w:r>
      <w:r>
        <w:rPr>
          <w:bCs/>
          <w:szCs w:val="24"/>
          <w:lang w:val="sr-Latn-CS"/>
        </w:rPr>
        <w:t>е</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о</w:t>
      </w:r>
      <w:r>
        <w:rPr>
          <w:bCs/>
          <w:szCs w:val="24"/>
          <w:lang w:val="sr-Latn-CS"/>
        </w:rPr>
        <w:t>ђе</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r>
        <w:rPr>
          <w:bCs/>
          <w:szCs w:val="24"/>
          <w:lang w:val="sr-Latn-CS"/>
        </w:rPr>
        <w:t>П</w:t>
      </w:r>
      <w:r w:rsidR="00B61EF7">
        <w:rPr>
          <w:bCs/>
          <w:szCs w:val="24"/>
          <w:lang w:val="sr-Latn-CS"/>
        </w:rPr>
        <w:t>ор</w:t>
      </w:r>
      <w:r>
        <w:rPr>
          <w:bCs/>
          <w:szCs w:val="24"/>
          <w:lang w:val="sr-Latn-CS"/>
        </w:rPr>
        <w:t>ед</w:t>
      </w:r>
      <w:r w:rsidR="008B0DCE" w:rsidRPr="002458A2">
        <w:rPr>
          <w:bCs/>
          <w:szCs w:val="24"/>
          <w:lang w:val="sr-Latn-CS"/>
        </w:rPr>
        <w:t xml:space="preserve"> </w:t>
      </w:r>
      <w:r w:rsidR="00B61EF7">
        <w:rPr>
          <w:bCs/>
          <w:szCs w:val="24"/>
          <w:lang w:val="sr-Latn-CS"/>
        </w:rPr>
        <w:t>посло</w:t>
      </w:r>
      <w:r>
        <w:rPr>
          <w:bCs/>
          <w:szCs w:val="24"/>
          <w:lang w:val="sr-Latn-CS"/>
        </w:rPr>
        <w:t>в</w:t>
      </w:r>
      <w:r w:rsidR="00B61EF7">
        <w:rPr>
          <w:bCs/>
          <w:szCs w:val="24"/>
          <w:lang w:val="sr-Latn-CS"/>
        </w:rPr>
        <w:t>о</w:t>
      </w:r>
      <w:r>
        <w:rPr>
          <w:bCs/>
          <w:szCs w:val="24"/>
          <w:lang w:val="sr-Latn-CS"/>
        </w:rPr>
        <w:t>ђе</w:t>
      </w:r>
      <w:r w:rsidR="008B0DCE" w:rsidRPr="002458A2">
        <w:rPr>
          <w:bCs/>
          <w:szCs w:val="24"/>
          <w:lang w:val="sr-Latn-CS"/>
        </w:rPr>
        <w:t xml:space="preserve">, </w:t>
      </w:r>
      <w:r w:rsidR="00B61EF7">
        <w:rPr>
          <w:bCs/>
          <w:szCs w:val="24"/>
          <w:lang w:val="sr-Latn-CS"/>
        </w:rPr>
        <w:t>контролу</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из</w:t>
      </w:r>
      <w:r>
        <w:rPr>
          <w:bCs/>
          <w:szCs w:val="24"/>
          <w:lang w:val="sr-Latn-CS"/>
        </w:rPr>
        <w:t>дава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ло</w:t>
      </w:r>
      <w:r>
        <w:rPr>
          <w:bCs/>
          <w:szCs w:val="24"/>
          <w:lang w:val="sr-Latn-CS"/>
        </w:rPr>
        <w:t>га</w:t>
      </w:r>
      <w:r w:rsidR="008B0DCE" w:rsidRPr="002458A2">
        <w:rPr>
          <w:bCs/>
          <w:szCs w:val="24"/>
          <w:lang w:val="sr-Latn-CS"/>
        </w:rPr>
        <w:t xml:space="preserve"> </w:t>
      </w:r>
      <w:r w:rsidR="00B61EF7">
        <w:rPr>
          <w:bCs/>
          <w:szCs w:val="24"/>
          <w:lang w:val="sr-Latn-CS"/>
        </w:rPr>
        <w:t>о</w:t>
      </w:r>
      <w:r w:rsidR="008B0DCE" w:rsidRPr="002458A2">
        <w:rPr>
          <w:bCs/>
          <w:szCs w:val="24"/>
          <w:lang w:val="sr-Latn-CS"/>
        </w:rPr>
        <w:t xml:space="preserve"> </w:t>
      </w:r>
      <w:r w:rsidR="001019E7">
        <w:rPr>
          <w:bCs/>
          <w:szCs w:val="24"/>
          <w:lang w:val="sr-Latn-CS"/>
        </w:rPr>
        <w:t>њ</w:t>
      </w:r>
      <w:r w:rsidR="00B61EF7">
        <w:rPr>
          <w:bCs/>
          <w:szCs w:val="24"/>
          <w:lang w:val="sr-Latn-CS"/>
        </w:rPr>
        <w:t>ихо</w:t>
      </w:r>
      <w:r>
        <w:rPr>
          <w:bCs/>
          <w:szCs w:val="24"/>
          <w:lang w:val="sr-Latn-CS"/>
        </w:rPr>
        <w:t>в</w:t>
      </w:r>
      <w:r w:rsidR="00B61EF7">
        <w:rPr>
          <w:bCs/>
          <w:szCs w:val="24"/>
          <w:lang w:val="sr-Latn-CS"/>
        </w:rPr>
        <w:t>ом</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уст</w:t>
      </w:r>
      <w:r>
        <w:rPr>
          <w:bCs/>
          <w:szCs w:val="24"/>
          <w:lang w:val="sr-Latn-CS"/>
        </w:rPr>
        <w:t>ав</w:t>
      </w:r>
      <w:r w:rsidR="001019E7">
        <w:rPr>
          <w:bCs/>
          <w:szCs w:val="24"/>
          <w:lang w:val="sr-Latn-CS"/>
        </w:rPr>
        <w:t>љ</w:t>
      </w:r>
      <w:r>
        <w:rPr>
          <w:bCs/>
          <w:szCs w:val="24"/>
          <w:lang w:val="sr-Latn-CS"/>
        </w:rPr>
        <w:t>а</w:t>
      </w:r>
      <w:r w:rsidR="001019E7">
        <w:rPr>
          <w:bCs/>
          <w:szCs w:val="24"/>
          <w:lang w:val="sr-Latn-CS"/>
        </w:rPr>
        <w:t>њ</w:t>
      </w:r>
      <w:r w:rsidR="00B61EF7">
        <w:rPr>
          <w:bCs/>
          <w:szCs w:val="24"/>
          <w:lang w:val="sr-Latn-CS"/>
        </w:rPr>
        <w:t>у</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ст</w:t>
      </w:r>
      <w:r>
        <w:rPr>
          <w:bCs/>
          <w:szCs w:val="24"/>
          <w:lang w:val="sr-Latn-CS"/>
        </w:rPr>
        <w:t>ав</w:t>
      </w:r>
      <w:r w:rsidR="001019E7">
        <w:rPr>
          <w:bCs/>
          <w:szCs w:val="24"/>
          <w:lang w:val="sr-Latn-CS"/>
        </w:rPr>
        <w:t>љ</w:t>
      </w:r>
      <w:r>
        <w:rPr>
          <w:bCs/>
          <w:szCs w:val="24"/>
          <w:lang w:val="sr-Latn-CS"/>
        </w:rPr>
        <w:t>а</w:t>
      </w:r>
      <w:r w:rsidR="001019E7">
        <w:rPr>
          <w:bCs/>
          <w:szCs w:val="24"/>
          <w:lang w:val="sr-Latn-CS"/>
        </w:rPr>
        <w:t>њ</w:t>
      </w:r>
      <w:r w:rsidR="00B61EF7">
        <w:rPr>
          <w:bCs/>
          <w:szCs w:val="24"/>
          <w:lang w:val="sr-Latn-CS"/>
        </w:rPr>
        <w:t>у</w:t>
      </w:r>
      <w:r w:rsidR="008B0DCE" w:rsidRPr="002458A2">
        <w:rPr>
          <w:bCs/>
          <w:szCs w:val="24"/>
          <w:lang w:val="sr-Latn-CS"/>
        </w:rPr>
        <w:t xml:space="preserve"> </w:t>
      </w:r>
      <w:r>
        <w:rPr>
          <w:bCs/>
          <w:szCs w:val="24"/>
          <w:lang w:val="sr-Latn-CS"/>
        </w:rPr>
        <w:t>в</w:t>
      </w:r>
      <w:r w:rsidR="00B61EF7">
        <w:rPr>
          <w:bCs/>
          <w:szCs w:val="24"/>
          <w:lang w:val="sr-Latn-CS"/>
        </w:rPr>
        <w:t>рш</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ад</w:t>
      </w:r>
      <w:r w:rsidR="00B61EF7">
        <w:rPr>
          <w:bCs/>
          <w:szCs w:val="24"/>
          <w:lang w:val="sr-Latn-CS"/>
        </w:rPr>
        <w:t>л</w:t>
      </w:r>
      <w:r>
        <w:rPr>
          <w:bCs/>
          <w:szCs w:val="24"/>
          <w:lang w:val="sr-Latn-CS"/>
        </w:rPr>
        <w:t>е</w:t>
      </w:r>
      <w:r w:rsidR="00B61EF7">
        <w:rPr>
          <w:bCs/>
          <w:szCs w:val="24"/>
          <w:lang w:val="sr-Latn-CS"/>
        </w:rPr>
        <w:t>жни</w:t>
      </w:r>
      <w:r w:rsidR="008B0DCE" w:rsidRPr="002458A2">
        <w:rPr>
          <w:bCs/>
          <w:szCs w:val="24"/>
          <w:lang w:val="sr-Latn-CS"/>
        </w:rPr>
        <w:t xml:space="preserve"> </w:t>
      </w:r>
      <w:r w:rsidR="00B61EF7">
        <w:rPr>
          <w:bCs/>
          <w:szCs w:val="24"/>
          <w:lang w:val="sr-Latn-CS"/>
        </w:rPr>
        <w:t>р</w:t>
      </w:r>
      <w:r>
        <w:rPr>
          <w:bCs/>
          <w:szCs w:val="24"/>
          <w:lang w:val="sr-Latn-CS"/>
        </w:rPr>
        <w:t>е</w:t>
      </w:r>
      <w:r w:rsidR="00B61EF7">
        <w:rPr>
          <w:bCs/>
          <w:szCs w:val="24"/>
          <w:lang w:val="sr-Latn-CS"/>
        </w:rPr>
        <w:t>ф</w:t>
      </w:r>
      <w:r>
        <w:rPr>
          <w:bCs/>
          <w:szCs w:val="24"/>
          <w:lang w:val="sr-Latn-CS"/>
        </w:rPr>
        <w:t>е</w:t>
      </w:r>
      <w:r w:rsidR="00B61EF7">
        <w:rPr>
          <w:bCs/>
          <w:szCs w:val="24"/>
          <w:lang w:val="sr-Latn-CS"/>
        </w:rPr>
        <w:t>р</w:t>
      </w:r>
      <w:r>
        <w:rPr>
          <w:bCs/>
          <w:szCs w:val="24"/>
          <w:lang w:val="sr-Latn-CS"/>
        </w:rPr>
        <w:t>е</w:t>
      </w:r>
      <w:r w:rsidR="00B61EF7">
        <w:rPr>
          <w:bCs/>
          <w:szCs w:val="24"/>
          <w:lang w:val="sr-Latn-CS"/>
        </w:rPr>
        <w:t>нти</w:t>
      </w:r>
      <w:r w:rsidR="008B0DCE" w:rsidRPr="002458A2">
        <w:rPr>
          <w:bCs/>
          <w:szCs w:val="24"/>
          <w:lang w:val="sr-Latn-CS"/>
        </w:rPr>
        <w:t xml:space="preserve"> </w:t>
      </w:r>
      <w:r w:rsidR="00B61EF7">
        <w:rPr>
          <w:bCs/>
          <w:szCs w:val="24"/>
          <w:lang w:val="sr-Latn-CS"/>
        </w:rPr>
        <w:t>из</w:t>
      </w:r>
      <w:r w:rsidR="008B0DCE" w:rsidRPr="002458A2">
        <w:rPr>
          <w:bCs/>
          <w:szCs w:val="24"/>
          <w:lang w:val="sr-Latn-CS"/>
        </w:rPr>
        <w:t xml:space="preserve"> </w:t>
      </w:r>
      <w:r w:rsidR="00B61EF7">
        <w:rPr>
          <w:bCs/>
          <w:szCs w:val="24"/>
          <w:lang w:val="sr-Latn-CS"/>
        </w:rPr>
        <w:t>шумских</w:t>
      </w:r>
      <w:r w:rsidR="008B0DCE" w:rsidRPr="002458A2">
        <w:rPr>
          <w:bCs/>
          <w:szCs w:val="24"/>
          <w:lang w:val="sr-Latn-CS"/>
        </w:rPr>
        <w:t xml:space="preserve"> </w:t>
      </w:r>
      <w:r w:rsidR="00B61EF7">
        <w:rPr>
          <w:bCs/>
          <w:szCs w:val="24"/>
          <w:lang w:val="sr-Latn-CS"/>
        </w:rPr>
        <w:t>упр</w:t>
      </w:r>
      <w:r>
        <w:rPr>
          <w:bCs/>
          <w:szCs w:val="24"/>
          <w:lang w:val="sr-Latn-CS"/>
        </w:rPr>
        <w:t>ава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шумских</w:t>
      </w:r>
      <w:r w:rsidR="008B0DCE" w:rsidRPr="002458A2">
        <w:rPr>
          <w:bCs/>
          <w:szCs w:val="24"/>
          <w:lang w:val="sr-Latn-CS"/>
        </w:rPr>
        <w:t xml:space="preserve"> </w:t>
      </w:r>
      <w:r>
        <w:rPr>
          <w:bCs/>
          <w:szCs w:val="24"/>
          <w:lang w:val="sr-Latn-CS"/>
        </w:rPr>
        <w:t>га</w:t>
      </w:r>
      <w:r w:rsidR="00B61EF7">
        <w:rPr>
          <w:bCs/>
          <w:szCs w:val="24"/>
          <w:lang w:val="sr-Latn-CS"/>
        </w:rPr>
        <w:t>з</w:t>
      </w:r>
      <w:r>
        <w:rPr>
          <w:bCs/>
          <w:szCs w:val="24"/>
          <w:lang w:val="sr-Latn-CS"/>
        </w:rPr>
        <w:t>д</w:t>
      </w:r>
      <w:r w:rsidR="00B61EF7">
        <w:rPr>
          <w:bCs/>
          <w:szCs w:val="24"/>
          <w:lang w:val="sr-Latn-CS"/>
        </w:rPr>
        <w:t>инст</w:t>
      </w:r>
      <w:r>
        <w:rPr>
          <w:bCs/>
          <w:szCs w:val="24"/>
          <w:lang w:val="sr-Latn-CS"/>
        </w:rPr>
        <w:t>ава</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sidR="001019E7">
        <w:rPr>
          <w:bCs/>
          <w:szCs w:val="24"/>
          <w:lang w:val="sr-Latn-CS"/>
        </w:rPr>
        <w:t>њ</w:t>
      </w:r>
      <w:r w:rsidR="00B61EF7">
        <w:rPr>
          <w:bCs/>
          <w:szCs w:val="24"/>
          <w:lang w:val="sr-Latn-CS"/>
        </w:rPr>
        <w:t>им</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ад</w:t>
      </w:r>
      <w:r w:rsidR="00B61EF7">
        <w:rPr>
          <w:bCs/>
          <w:szCs w:val="24"/>
          <w:lang w:val="sr-Latn-CS"/>
        </w:rPr>
        <w:t>р</w:t>
      </w:r>
      <w:r>
        <w:rPr>
          <w:bCs/>
          <w:szCs w:val="24"/>
          <w:lang w:val="sr-Latn-CS"/>
        </w:rPr>
        <w:t>еђе</w:t>
      </w:r>
      <w:r w:rsidR="00B61EF7">
        <w:rPr>
          <w:bCs/>
          <w:szCs w:val="24"/>
          <w:lang w:val="sr-Latn-CS"/>
        </w:rPr>
        <w:t>ни</w:t>
      </w:r>
      <w:r w:rsidR="008B0DCE" w:rsidRPr="002458A2">
        <w:rPr>
          <w:bCs/>
          <w:szCs w:val="24"/>
          <w:lang w:val="sr-Latn-CS"/>
        </w:rPr>
        <w:t xml:space="preserve"> </w:t>
      </w:r>
      <w:r w:rsidR="00B61EF7">
        <w:rPr>
          <w:bCs/>
          <w:szCs w:val="24"/>
          <w:lang w:val="sr-Latn-CS"/>
        </w:rPr>
        <w:t>руко</w:t>
      </w:r>
      <w:r>
        <w:rPr>
          <w:bCs/>
          <w:szCs w:val="24"/>
          <w:lang w:val="sr-Latn-CS"/>
        </w:rPr>
        <w:t>в</w:t>
      </w:r>
      <w:r w:rsidR="00B61EF7">
        <w:rPr>
          <w:bCs/>
          <w:szCs w:val="24"/>
          <w:lang w:val="sr-Latn-CS"/>
        </w:rPr>
        <w:t>о</w:t>
      </w:r>
      <w:r>
        <w:rPr>
          <w:bCs/>
          <w:szCs w:val="24"/>
          <w:lang w:val="sr-Latn-CS"/>
        </w:rPr>
        <w:t>д</w:t>
      </w:r>
      <w:r w:rsidR="00B61EF7">
        <w:rPr>
          <w:bCs/>
          <w:szCs w:val="24"/>
          <w:lang w:val="sr-Latn-CS"/>
        </w:rPr>
        <w:t>иоци</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К</w:t>
      </w:r>
      <w:r w:rsidR="00B61EF7">
        <w:rPr>
          <w:bCs/>
          <w:szCs w:val="24"/>
          <w:lang w:val="sr-Latn-CS"/>
        </w:rPr>
        <w:t>рој</w:t>
      </w:r>
      <w:r>
        <w:rPr>
          <w:bCs/>
          <w:szCs w:val="24"/>
          <w:lang w:val="sr-Latn-CS"/>
        </w:rPr>
        <w:t>е</w:t>
      </w:r>
      <w:r w:rsidR="001019E7">
        <w:rPr>
          <w:bCs/>
          <w:szCs w:val="24"/>
          <w:lang w:val="sr-Latn-CS"/>
        </w:rPr>
        <w:t>њ</w:t>
      </w:r>
      <w:r>
        <w:rPr>
          <w:bCs/>
          <w:szCs w:val="24"/>
          <w:lang w:val="sr-Latn-CS"/>
        </w:rPr>
        <w:t>е</w:t>
      </w:r>
      <w:r w:rsidR="008B0DCE" w:rsidRPr="002458A2">
        <w:rPr>
          <w:bCs/>
          <w:szCs w:val="24"/>
          <w:lang w:val="sr-Latn-CS"/>
        </w:rPr>
        <w:t xml:space="preserve"> </w:t>
      </w:r>
      <w:r>
        <w:rPr>
          <w:bCs/>
          <w:szCs w:val="24"/>
          <w:lang w:val="sr-Latn-CS"/>
        </w:rPr>
        <w:t>деба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з</w:t>
      </w:r>
      <w:r>
        <w:rPr>
          <w:bCs/>
          <w:szCs w:val="24"/>
          <w:lang w:val="sr-Latn-CS"/>
        </w:rPr>
        <w:t>а</w:t>
      </w:r>
      <w:r w:rsidR="008B0DCE" w:rsidRPr="002458A2">
        <w:rPr>
          <w:bCs/>
          <w:szCs w:val="24"/>
          <w:lang w:val="sr-Latn-CS"/>
        </w:rPr>
        <w:t xml:space="preserve"> </w:t>
      </w:r>
      <w:r w:rsidR="00B61EF7">
        <w:rPr>
          <w:bCs/>
          <w:szCs w:val="24"/>
          <w:lang w:val="sr-Latn-CS"/>
        </w:rPr>
        <w:t>изр</w:t>
      </w:r>
      <w:r>
        <w:rPr>
          <w:bCs/>
          <w:szCs w:val="24"/>
          <w:lang w:val="sr-Latn-CS"/>
        </w:rPr>
        <w:t>ад</w:t>
      </w:r>
      <w:r w:rsidR="00B61EF7">
        <w:rPr>
          <w:bCs/>
          <w:szCs w:val="24"/>
          <w:lang w:val="sr-Latn-CS"/>
        </w:rPr>
        <w:t>у</w:t>
      </w:r>
      <w:r w:rsidR="008B0DCE" w:rsidRPr="002458A2">
        <w:rPr>
          <w:bCs/>
          <w:szCs w:val="24"/>
          <w:lang w:val="sr-Latn-CS"/>
        </w:rPr>
        <w:t xml:space="preserve"> </w:t>
      </w:r>
      <w:r>
        <w:rPr>
          <w:bCs/>
          <w:szCs w:val="24"/>
          <w:lang w:val="sr-Latn-CS"/>
        </w:rPr>
        <w:t>д</w:t>
      </w:r>
      <w:r w:rsidR="00B61EF7">
        <w:rPr>
          <w:bCs/>
          <w:szCs w:val="24"/>
          <w:lang w:val="sr-Latn-CS"/>
        </w:rPr>
        <w:t>р</w:t>
      </w:r>
      <w:r>
        <w:rPr>
          <w:bCs/>
          <w:szCs w:val="24"/>
          <w:lang w:val="sr-Latn-CS"/>
        </w:rPr>
        <w:t>в</w:t>
      </w:r>
      <w:r w:rsidR="00B61EF7">
        <w:rPr>
          <w:bCs/>
          <w:szCs w:val="24"/>
          <w:lang w:val="sr-Latn-CS"/>
        </w:rPr>
        <w:t>них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рш</w:t>
      </w:r>
      <w:r>
        <w:rPr>
          <w:bCs/>
          <w:szCs w:val="24"/>
          <w:lang w:val="sr-Latn-CS"/>
        </w:rPr>
        <w:t>е</w:t>
      </w:r>
      <w:r w:rsidR="008B0DCE" w:rsidRPr="002458A2">
        <w:rPr>
          <w:bCs/>
          <w:szCs w:val="24"/>
          <w:lang w:val="sr-Latn-CS"/>
        </w:rPr>
        <w:t xml:space="preserve"> </w:t>
      </w:r>
      <w:r w:rsidR="00B61EF7">
        <w:rPr>
          <w:bCs/>
          <w:szCs w:val="24"/>
          <w:lang w:val="sr-Latn-CS"/>
        </w:rPr>
        <w:t>шум</w:t>
      </w:r>
      <w:r>
        <w:rPr>
          <w:bCs/>
          <w:szCs w:val="24"/>
          <w:lang w:val="sr-Latn-CS"/>
        </w:rPr>
        <w:t>а</w:t>
      </w:r>
      <w:r w:rsidR="00B61EF7">
        <w:rPr>
          <w:bCs/>
          <w:szCs w:val="24"/>
          <w:lang w:val="sr-Latn-CS"/>
        </w:rPr>
        <w:t>рски</w:t>
      </w:r>
      <w:r w:rsidR="008B0DCE" w:rsidRPr="002458A2">
        <w:rPr>
          <w:bCs/>
          <w:szCs w:val="24"/>
          <w:lang w:val="sr-Latn-CS"/>
        </w:rPr>
        <w:t xml:space="preserve"> </w:t>
      </w:r>
      <w:r w:rsidR="00B61EF7">
        <w:rPr>
          <w:bCs/>
          <w:szCs w:val="24"/>
          <w:lang w:val="sr-Latn-CS"/>
        </w:rPr>
        <w:t>т</w:t>
      </w:r>
      <w:r>
        <w:rPr>
          <w:bCs/>
          <w:szCs w:val="24"/>
          <w:lang w:val="sr-Latn-CS"/>
        </w:rPr>
        <w:t>е</w:t>
      </w:r>
      <w:r w:rsidR="00B61EF7">
        <w:rPr>
          <w:bCs/>
          <w:szCs w:val="24"/>
          <w:lang w:val="sr-Latn-CS"/>
        </w:rPr>
        <w:t>хнич</w:t>
      </w:r>
      <w:r>
        <w:rPr>
          <w:bCs/>
          <w:szCs w:val="24"/>
          <w:lang w:val="sr-Latn-CS"/>
        </w:rPr>
        <w:t>а</w:t>
      </w:r>
      <w:r w:rsidR="00B61EF7">
        <w:rPr>
          <w:bCs/>
          <w:szCs w:val="24"/>
          <w:lang w:val="sr-Latn-CS"/>
        </w:rPr>
        <w:t>ри</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посло</w:t>
      </w:r>
      <w:r>
        <w:rPr>
          <w:bCs/>
          <w:szCs w:val="24"/>
          <w:lang w:val="sr-Latn-CS"/>
        </w:rPr>
        <w:t>в</w:t>
      </w:r>
      <w:r w:rsidR="00B61EF7">
        <w:rPr>
          <w:bCs/>
          <w:szCs w:val="24"/>
          <w:lang w:val="sr-Latn-CS"/>
        </w:rPr>
        <w:t>им</w:t>
      </w:r>
      <w:r>
        <w:rPr>
          <w:bCs/>
          <w:szCs w:val="24"/>
          <w:lang w:val="sr-Latn-CS"/>
        </w:rPr>
        <w:t>а</w:t>
      </w:r>
      <w:r w:rsidR="008B0DCE" w:rsidRPr="002458A2">
        <w:rPr>
          <w:bCs/>
          <w:szCs w:val="24"/>
          <w:lang w:val="sr-Latn-CS"/>
        </w:rPr>
        <w:t xml:space="preserve"> </w:t>
      </w:r>
      <w:r w:rsidR="00B61EF7">
        <w:rPr>
          <w:bCs/>
          <w:szCs w:val="24"/>
          <w:lang w:val="sr-Latn-CS"/>
        </w:rPr>
        <w:t>коришћ</w:t>
      </w:r>
      <w:r>
        <w:rPr>
          <w:bCs/>
          <w:szCs w:val="24"/>
          <w:lang w:val="sr-Latn-CS"/>
        </w:rPr>
        <w:t>е</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шум</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а</w:t>
      </w:r>
      <w:r w:rsidR="008B0DCE" w:rsidRPr="002458A2">
        <w:rPr>
          <w:bCs/>
          <w:szCs w:val="24"/>
          <w:lang w:val="sr-Latn-CS"/>
        </w:rPr>
        <w:t xml:space="preserve"> </w:t>
      </w:r>
      <w:r w:rsidR="00B61EF7">
        <w:rPr>
          <w:bCs/>
          <w:szCs w:val="24"/>
          <w:lang w:val="sr-Latn-CS"/>
        </w:rPr>
        <w:t>полож</w:t>
      </w:r>
      <w:r>
        <w:rPr>
          <w:bCs/>
          <w:szCs w:val="24"/>
          <w:lang w:val="sr-Latn-CS"/>
        </w:rPr>
        <w:t>е</w:t>
      </w:r>
      <w:r w:rsidR="00B61EF7">
        <w:rPr>
          <w:bCs/>
          <w:szCs w:val="24"/>
          <w:lang w:val="sr-Latn-CS"/>
        </w:rPr>
        <w:t>ним</w:t>
      </w:r>
      <w:r w:rsidR="008B0DCE" w:rsidRPr="002458A2">
        <w:rPr>
          <w:bCs/>
          <w:szCs w:val="24"/>
          <w:lang w:val="sr-Latn-CS"/>
        </w:rPr>
        <w:t xml:space="preserve"> </w:t>
      </w:r>
      <w:r w:rsidR="00B61EF7">
        <w:rPr>
          <w:bCs/>
          <w:szCs w:val="24"/>
          <w:lang w:val="sr-Latn-CS"/>
        </w:rPr>
        <w:t>стручним</w:t>
      </w:r>
      <w:r w:rsidR="008B0DCE" w:rsidRPr="002458A2">
        <w:rPr>
          <w:bCs/>
          <w:szCs w:val="24"/>
          <w:lang w:val="sr-Latn-CS"/>
        </w:rPr>
        <w:t xml:space="preserve"> </w:t>
      </w:r>
      <w:r w:rsidR="00B61EF7">
        <w:rPr>
          <w:bCs/>
          <w:szCs w:val="24"/>
          <w:lang w:val="sr-Latn-CS"/>
        </w:rPr>
        <w:t>испитом</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П</w:t>
      </w:r>
      <w:r w:rsidR="00B61EF7">
        <w:rPr>
          <w:bCs/>
          <w:szCs w:val="24"/>
          <w:lang w:val="sr-Latn-CS"/>
        </w:rPr>
        <w:t>осл</w:t>
      </w:r>
      <w:r>
        <w:rPr>
          <w:bCs/>
          <w:szCs w:val="24"/>
          <w:lang w:val="sr-Latn-CS"/>
        </w:rPr>
        <w:t>е</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рш</w:t>
      </w:r>
      <w:r>
        <w:rPr>
          <w:bCs/>
          <w:szCs w:val="24"/>
          <w:lang w:val="sr-Latn-CS"/>
        </w:rPr>
        <w:t>е</w:t>
      </w:r>
      <w:r w:rsidR="00B61EF7">
        <w:rPr>
          <w:bCs/>
          <w:szCs w:val="24"/>
          <w:lang w:val="sr-Latn-CS"/>
        </w:rPr>
        <w:t>них</w:t>
      </w:r>
      <w:r w:rsidR="008B0DCE" w:rsidRPr="002458A2">
        <w:rPr>
          <w:bCs/>
          <w:szCs w:val="24"/>
          <w:lang w:val="sr-Latn-CS"/>
        </w:rPr>
        <w:t xml:space="preserve"> </w:t>
      </w:r>
      <w:r w:rsidR="00B61EF7">
        <w:rPr>
          <w:bCs/>
          <w:szCs w:val="24"/>
          <w:lang w:val="sr-Latn-CS"/>
        </w:rPr>
        <w:t>посло</w:t>
      </w:r>
      <w:r>
        <w:rPr>
          <w:bCs/>
          <w:szCs w:val="24"/>
          <w:lang w:val="sr-Latn-CS"/>
        </w:rPr>
        <w:t>ва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изр</w:t>
      </w:r>
      <w:r>
        <w:rPr>
          <w:bCs/>
          <w:szCs w:val="24"/>
          <w:lang w:val="sr-Latn-CS"/>
        </w:rPr>
        <w:t>аде</w:t>
      </w:r>
      <w:r w:rsidR="008B0DCE" w:rsidRPr="002458A2">
        <w:rPr>
          <w:bCs/>
          <w:szCs w:val="24"/>
          <w:lang w:val="sr-Latn-CS"/>
        </w:rPr>
        <w:t xml:space="preserve"> </w:t>
      </w:r>
      <w:r>
        <w:rPr>
          <w:bCs/>
          <w:szCs w:val="24"/>
          <w:lang w:val="sr-Latn-CS"/>
        </w:rPr>
        <w:t>д</w:t>
      </w:r>
      <w:r w:rsidR="00B61EF7">
        <w:rPr>
          <w:bCs/>
          <w:szCs w:val="24"/>
          <w:lang w:val="sr-Latn-CS"/>
        </w:rPr>
        <w:t>р</w:t>
      </w:r>
      <w:r>
        <w:rPr>
          <w:bCs/>
          <w:szCs w:val="24"/>
          <w:lang w:val="sr-Latn-CS"/>
        </w:rPr>
        <w:t>в</w:t>
      </w:r>
      <w:r w:rsidR="00B61EF7">
        <w:rPr>
          <w:bCs/>
          <w:szCs w:val="24"/>
          <w:lang w:val="sr-Latn-CS"/>
        </w:rPr>
        <w:t>них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з</w:t>
      </w:r>
      <w:r>
        <w:rPr>
          <w:bCs/>
          <w:szCs w:val="24"/>
          <w:lang w:val="sr-Latn-CS"/>
        </w:rPr>
        <w:t>а</w:t>
      </w:r>
      <w:r w:rsidR="00B61EF7">
        <w:rPr>
          <w:bCs/>
          <w:szCs w:val="24"/>
          <w:lang w:val="sr-Latn-CS"/>
        </w:rPr>
        <w:t>прим</w:t>
      </w:r>
      <w:r>
        <w:rPr>
          <w:bCs/>
          <w:szCs w:val="24"/>
          <w:lang w:val="sr-Latn-CS"/>
        </w:rPr>
        <w:t>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r w:rsidR="00B61EF7">
        <w:rPr>
          <w:bCs/>
          <w:szCs w:val="24"/>
          <w:lang w:val="sr-Latn-CS"/>
        </w:rPr>
        <w:t>пут</w:t>
      </w:r>
      <w:r>
        <w:rPr>
          <w:bCs/>
          <w:szCs w:val="24"/>
          <w:lang w:val="sr-Latn-CS"/>
        </w:rPr>
        <w:t>е</w:t>
      </w:r>
      <w:r w:rsidR="00B61EF7">
        <w:rPr>
          <w:bCs/>
          <w:szCs w:val="24"/>
          <w:lang w:val="sr-Latn-CS"/>
        </w:rPr>
        <w:t>м</w:t>
      </w:r>
      <w:r w:rsidR="008B0DCE" w:rsidRPr="002458A2">
        <w:rPr>
          <w:bCs/>
          <w:szCs w:val="24"/>
          <w:lang w:val="sr-Latn-CS"/>
        </w:rPr>
        <w:t xml:space="preserve"> </w:t>
      </w:r>
      <w:r w:rsidR="00B61EF7">
        <w:rPr>
          <w:bCs/>
          <w:szCs w:val="24"/>
          <w:lang w:val="sr-Latn-CS"/>
        </w:rPr>
        <w:t>з</w:t>
      </w:r>
      <w:r>
        <w:rPr>
          <w:bCs/>
          <w:szCs w:val="24"/>
          <w:lang w:val="sr-Latn-CS"/>
        </w:rPr>
        <w:t>а</w:t>
      </w:r>
      <w:r w:rsidR="00B61EF7">
        <w:rPr>
          <w:bCs/>
          <w:szCs w:val="24"/>
          <w:lang w:val="sr-Latn-CS"/>
        </w:rPr>
        <w:t>писник</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којим</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пор</w:t>
      </w:r>
      <w:r>
        <w:rPr>
          <w:bCs/>
          <w:szCs w:val="24"/>
          <w:lang w:val="sr-Latn-CS"/>
        </w:rPr>
        <w:t>ед</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рш</w:t>
      </w:r>
      <w:r>
        <w:rPr>
          <w:bCs/>
          <w:szCs w:val="24"/>
          <w:lang w:val="sr-Latn-CS"/>
        </w:rPr>
        <w:t>е</w:t>
      </w:r>
      <w:r w:rsidR="00B61EF7">
        <w:rPr>
          <w:bCs/>
          <w:szCs w:val="24"/>
          <w:lang w:val="sr-Latn-CS"/>
        </w:rPr>
        <w:t>них</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r>
        <w:rPr>
          <w:bCs/>
          <w:szCs w:val="24"/>
          <w:lang w:val="sr-Latn-CS"/>
        </w:rPr>
        <w:t>ев</w:t>
      </w:r>
      <w:r w:rsidR="00B61EF7">
        <w:rPr>
          <w:bCs/>
          <w:szCs w:val="24"/>
          <w:lang w:val="sr-Latn-CS"/>
        </w:rPr>
        <w:t>и</w:t>
      </w:r>
      <w:r>
        <w:rPr>
          <w:bCs/>
          <w:szCs w:val="24"/>
          <w:lang w:val="sr-Latn-CS"/>
        </w:rPr>
        <w:t>де</w:t>
      </w:r>
      <w:r w:rsidR="00B61EF7">
        <w:rPr>
          <w:bCs/>
          <w:szCs w:val="24"/>
          <w:lang w:val="sr-Latn-CS"/>
        </w:rPr>
        <w:t>нтир</w:t>
      </w:r>
      <w:r>
        <w:rPr>
          <w:bCs/>
          <w:szCs w:val="24"/>
          <w:lang w:val="sr-Latn-CS"/>
        </w:rPr>
        <w:t>а</w:t>
      </w:r>
      <w:r w:rsidR="00B61EF7">
        <w:rPr>
          <w:bCs/>
          <w:szCs w:val="24"/>
          <w:lang w:val="sr-Latn-CS"/>
        </w:rPr>
        <w:t>ју</w:t>
      </w:r>
      <w:r w:rsidR="008B0DCE" w:rsidRPr="002458A2">
        <w:rPr>
          <w:bCs/>
          <w:szCs w:val="24"/>
          <w:lang w:val="sr-Latn-CS"/>
        </w:rPr>
        <w:t xml:space="preserve"> </w:t>
      </w:r>
      <w:r w:rsidR="00B61EF7">
        <w:rPr>
          <w:bCs/>
          <w:szCs w:val="24"/>
          <w:lang w:val="sr-Latn-CS"/>
        </w:rPr>
        <w:t>з</w:t>
      </w:r>
      <w:r>
        <w:rPr>
          <w:bCs/>
          <w:szCs w:val="24"/>
          <w:lang w:val="sr-Latn-CS"/>
        </w:rPr>
        <w:t>а</w:t>
      </w:r>
      <w:r w:rsidR="00B61EF7">
        <w:rPr>
          <w:bCs/>
          <w:szCs w:val="24"/>
          <w:lang w:val="sr-Latn-CS"/>
        </w:rPr>
        <w:t>п</w:t>
      </w:r>
      <w:r>
        <w:rPr>
          <w:bCs/>
          <w:szCs w:val="24"/>
          <w:lang w:val="sr-Latn-CS"/>
        </w:rPr>
        <w:t>а</w:t>
      </w:r>
      <w:r w:rsidR="00B61EF7">
        <w:rPr>
          <w:bCs/>
          <w:szCs w:val="24"/>
          <w:lang w:val="sr-Latn-CS"/>
        </w:rPr>
        <w:t>ж</w:t>
      </w:r>
      <w:r>
        <w:rPr>
          <w:bCs/>
          <w:szCs w:val="24"/>
          <w:lang w:val="sr-Latn-CS"/>
        </w:rPr>
        <w:t>е</w:t>
      </w:r>
      <w:r w:rsidR="00B61EF7">
        <w:rPr>
          <w:bCs/>
          <w:szCs w:val="24"/>
          <w:lang w:val="sr-Latn-CS"/>
        </w:rPr>
        <w:t>ни</w:t>
      </w:r>
      <w:r w:rsidR="008B0DCE" w:rsidRPr="002458A2">
        <w:rPr>
          <w:bCs/>
          <w:szCs w:val="24"/>
          <w:lang w:val="sr-Latn-CS"/>
        </w:rPr>
        <w:t xml:space="preserve"> </w:t>
      </w:r>
      <w:r w:rsidR="00B61EF7">
        <w:rPr>
          <w:bCs/>
          <w:szCs w:val="24"/>
          <w:lang w:val="sr-Latn-CS"/>
        </w:rPr>
        <w:t>н</w:t>
      </w:r>
      <w:r>
        <w:rPr>
          <w:bCs/>
          <w:szCs w:val="24"/>
          <w:lang w:val="sr-Latn-CS"/>
        </w:rPr>
        <w:t>ед</w:t>
      </w:r>
      <w:r w:rsidR="00B61EF7">
        <w:rPr>
          <w:bCs/>
          <w:szCs w:val="24"/>
          <w:lang w:val="sr-Latn-CS"/>
        </w:rPr>
        <w:t>ост</w:t>
      </w:r>
      <w:r>
        <w:rPr>
          <w:bCs/>
          <w:szCs w:val="24"/>
          <w:lang w:val="sr-Latn-CS"/>
        </w:rPr>
        <w:t>а</w:t>
      </w:r>
      <w:r w:rsidR="00B61EF7">
        <w:rPr>
          <w:bCs/>
          <w:szCs w:val="24"/>
          <w:lang w:val="sr-Latn-CS"/>
        </w:rPr>
        <w:t>ци</w:t>
      </w:r>
      <w:r w:rsidR="008B0DCE" w:rsidRPr="002458A2">
        <w:rPr>
          <w:bCs/>
          <w:szCs w:val="24"/>
          <w:lang w:val="sr-Latn-CS"/>
        </w:rPr>
        <w:t xml:space="preserve">, </w:t>
      </w:r>
      <w:r w:rsidR="00B61EF7">
        <w:rPr>
          <w:bCs/>
          <w:szCs w:val="24"/>
          <w:lang w:val="sr-Latn-CS"/>
        </w:rPr>
        <w:t>н</w:t>
      </w:r>
      <w:r>
        <w:rPr>
          <w:bCs/>
          <w:szCs w:val="24"/>
          <w:lang w:val="sr-Latn-CS"/>
        </w:rPr>
        <w:t>е</w:t>
      </w:r>
      <w:r w:rsidR="00B61EF7">
        <w:rPr>
          <w:bCs/>
          <w:szCs w:val="24"/>
          <w:lang w:val="sr-Latn-CS"/>
        </w:rPr>
        <w:t>из</w:t>
      </w:r>
      <w:r>
        <w:rPr>
          <w:bCs/>
          <w:szCs w:val="24"/>
          <w:lang w:val="sr-Latn-CS"/>
        </w:rPr>
        <w:t>в</w:t>
      </w:r>
      <w:r w:rsidR="00B61EF7">
        <w:rPr>
          <w:bCs/>
          <w:szCs w:val="24"/>
          <w:lang w:val="sr-Latn-CS"/>
        </w:rPr>
        <w:t>рш</w:t>
      </w:r>
      <w:r>
        <w:rPr>
          <w:bCs/>
          <w:szCs w:val="24"/>
          <w:lang w:val="sr-Latn-CS"/>
        </w:rPr>
        <w:t>е</w:t>
      </w:r>
      <w:r w:rsidR="00B61EF7">
        <w:rPr>
          <w:bCs/>
          <w:szCs w:val="24"/>
          <w:lang w:val="sr-Latn-CS"/>
        </w:rPr>
        <w:t>ни</w:t>
      </w:r>
      <w:r w:rsidR="008B0DCE" w:rsidRPr="002458A2">
        <w:rPr>
          <w:bCs/>
          <w:szCs w:val="24"/>
          <w:lang w:val="sr-Latn-CS"/>
        </w:rPr>
        <w:t xml:space="preserve"> </w:t>
      </w:r>
      <w:r w:rsidR="00B61EF7">
        <w:rPr>
          <w:bCs/>
          <w:szCs w:val="24"/>
          <w:lang w:val="sr-Latn-CS"/>
        </w:rPr>
        <w:t>посло</w:t>
      </w:r>
      <w:r>
        <w:rPr>
          <w:bCs/>
          <w:szCs w:val="24"/>
          <w:lang w:val="sr-Latn-CS"/>
        </w:rPr>
        <w:t>в</w:t>
      </w:r>
      <w:r w:rsidR="00B61EF7">
        <w:rPr>
          <w:bCs/>
          <w:szCs w:val="24"/>
          <w:lang w:val="sr-Latn-CS"/>
        </w:rPr>
        <w:t>и</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присутн</w:t>
      </w:r>
      <w:r>
        <w:rPr>
          <w:bCs/>
          <w:szCs w:val="24"/>
          <w:lang w:val="sr-Latn-CS"/>
        </w:rPr>
        <w:t>е</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ло</w:t>
      </w:r>
      <w:r>
        <w:rPr>
          <w:bCs/>
          <w:szCs w:val="24"/>
          <w:lang w:val="sr-Latn-CS"/>
        </w:rPr>
        <w:t>г</w:t>
      </w:r>
      <w:r w:rsidR="00B61EF7">
        <w:rPr>
          <w:bCs/>
          <w:szCs w:val="24"/>
          <w:lang w:val="sr-Latn-CS"/>
        </w:rPr>
        <w:t>ом</w:t>
      </w:r>
      <w:r w:rsidR="008B0DCE" w:rsidRPr="002458A2">
        <w:rPr>
          <w:bCs/>
          <w:szCs w:val="24"/>
          <w:lang w:val="sr-Latn-CS"/>
        </w:rPr>
        <w:t xml:space="preserve"> </w:t>
      </w:r>
      <w:r w:rsidR="00B61EF7">
        <w:rPr>
          <w:bCs/>
          <w:szCs w:val="24"/>
          <w:lang w:val="sr-Latn-CS"/>
        </w:rPr>
        <w:t>откл</w:t>
      </w:r>
      <w:r>
        <w:rPr>
          <w:bCs/>
          <w:szCs w:val="24"/>
          <w:lang w:val="sr-Latn-CS"/>
        </w:rPr>
        <w:t>а</w:t>
      </w:r>
      <w:r w:rsidR="001019E7">
        <w:rPr>
          <w:bCs/>
          <w:szCs w:val="24"/>
          <w:lang w:val="sr-Latn-CS"/>
        </w:rPr>
        <w:t>њ</w:t>
      </w:r>
      <w:r>
        <w:rPr>
          <w:bCs/>
          <w:szCs w:val="24"/>
          <w:lang w:val="sr-Latn-CS"/>
        </w:rPr>
        <w:t>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истих</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з</w:t>
      </w:r>
      <w:r>
        <w:rPr>
          <w:bCs/>
          <w:szCs w:val="24"/>
          <w:lang w:val="sr-Latn-CS"/>
        </w:rPr>
        <w:t>ада</w:t>
      </w:r>
      <w:r w:rsidR="00B61EF7">
        <w:rPr>
          <w:bCs/>
          <w:szCs w:val="24"/>
          <w:lang w:val="sr-Latn-CS"/>
        </w:rPr>
        <w:t>тим</w:t>
      </w:r>
      <w:r w:rsidR="008B0DCE" w:rsidRPr="002458A2">
        <w:rPr>
          <w:bCs/>
          <w:szCs w:val="24"/>
          <w:lang w:val="sr-Latn-CS"/>
        </w:rPr>
        <w:t xml:space="preserve"> </w:t>
      </w:r>
      <w:r w:rsidR="00B61EF7">
        <w:rPr>
          <w:bCs/>
          <w:szCs w:val="24"/>
          <w:lang w:val="sr-Latn-CS"/>
        </w:rPr>
        <w:t>роко</w:t>
      </w:r>
      <w:r>
        <w:rPr>
          <w:bCs/>
          <w:szCs w:val="24"/>
          <w:lang w:val="sr-Latn-CS"/>
        </w:rPr>
        <w:t>в</w:t>
      </w:r>
      <w:r w:rsidR="00B61EF7">
        <w:rPr>
          <w:bCs/>
          <w:szCs w:val="24"/>
          <w:lang w:val="sr-Latn-CS"/>
        </w:rPr>
        <w:t>им</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И</w:t>
      </w:r>
      <w:r w:rsidR="00B61EF7">
        <w:rPr>
          <w:bCs/>
          <w:szCs w:val="24"/>
          <w:lang w:val="sr-Latn-CS"/>
        </w:rPr>
        <w:t>з</w:t>
      </w:r>
      <w:r>
        <w:rPr>
          <w:bCs/>
          <w:szCs w:val="24"/>
          <w:lang w:val="sr-Latn-CS"/>
        </w:rPr>
        <w:t>в</w:t>
      </w:r>
      <w:r w:rsidR="00B61EF7">
        <w:rPr>
          <w:bCs/>
          <w:szCs w:val="24"/>
          <w:lang w:val="sr-Latn-CS"/>
        </w:rPr>
        <w:t>оз</w:t>
      </w:r>
      <w:r w:rsidR="008B0DCE" w:rsidRPr="002458A2">
        <w:rPr>
          <w:bCs/>
          <w:szCs w:val="24"/>
          <w:lang w:val="sr-Latn-CS"/>
        </w:rPr>
        <w:t xml:space="preserve"> </w:t>
      </w:r>
      <w:r w:rsidR="00B61EF7">
        <w:rPr>
          <w:bCs/>
          <w:szCs w:val="24"/>
          <w:lang w:val="sr-Latn-CS"/>
        </w:rPr>
        <w:t>шумских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пр</w:t>
      </w:r>
      <w:r>
        <w:rPr>
          <w:bCs/>
          <w:szCs w:val="24"/>
          <w:lang w:val="sr-Latn-CS"/>
        </w:rPr>
        <w:t>ва</w:t>
      </w:r>
      <w:r w:rsidR="008B0DCE" w:rsidRPr="002458A2">
        <w:rPr>
          <w:bCs/>
          <w:szCs w:val="24"/>
          <w:lang w:val="sr-Latn-CS"/>
        </w:rPr>
        <w:t xml:space="preserve"> </w:t>
      </w:r>
      <w:r w:rsidR="00B61EF7">
        <w:rPr>
          <w:bCs/>
          <w:szCs w:val="24"/>
          <w:lang w:val="sr-Latn-CS"/>
        </w:rPr>
        <w:t>ф</w:t>
      </w:r>
      <w:r>
        <w:rPr>
          <w:bCs/>
          <w:szCs w:val="24"/>
          <w:lang w:val="sr-Latn-CS"/>
        </w:rPr>
        <w:t>а</w:t>
      </w:r>
      <w:r w:rsidR="00B61EF7">
        <w:rPr>
          <w:bCs/>
          <w:szCs w:val="24"/>
          <w:lang w:val="sr-Latn-CS"/>
        </w:rPr>
        <w:t>з</w:t>
      </w:r>
      <w:r>
        <w:rPr>
          <w:bCs/>
          <w:szCs w:val="24"/>
          <w:lang w:val="sr-Latn-CS"/>
        </w:rPr>
        <w:t>а</w:t>
      </w:r>
      <w:r w:rsidR="008B0DCE" w:rsidRPr="002458A2">
        <w:rPr>
          <w:bCs/>
          <w:szCs w:val="24"/>
          <w:lang w:val="sr-Latn-CS"/>
        </w:rPr>
        <w:t xml:space="preserve"> </w:t>
      </w:r>
      <w:r w:rsidR="00B61EF7">
        <w:rPr>
          <w:bCs/>
          <w:szCs w:val="24"/>
          <w:lang w:val="sr-Latn-CS"/>
        </w:rPr>
        <w:t>тр</w:t>
      </w:r>
      <w:r>
        <w:rPr>
          <w:bCs/>
          <w:szCs w:val="24"/>
          <w:lang w:val="sr-Latn-CS"/>
        </w:rPr>
        <w:t>а</w:t>
      </w:r>
      <w:r w:rsidR="00B61EF7">
        <w:rPr>
          <w:bCs/>
          <w:szCs w:val="24"/>
          <w:lang w:val="sr-Latn-CS"/>
        </w:rPr>
        <w:t>нспорт</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иск</w:t>
      </w:r>
      <w:r w:rsidR="001019E7">
        <w:rPr>
          <w:bCs/>
          <w:szCs w:val="24"/>
          <w:lang w:val="sr-Latn-CS"/>
        </w:rPr>
        <w:t>љ</w:t>
      </w:r>
      <w:r w:rsidR="00B61EF7">
        <w:rPr>
          <w:bCs/>
          <w:szCs w:val="24"/>
          <w:lang w:val="sr-Latn-CS"/>
        </w:rPr>
        <w:t>учи</w:t>
      </w:r>
      <w:r>
        <w:rPr>
          <w:bCs/>
          <w:szCs w:val="24"/>
          <w:lang w:val="sr-Latn-CS"/>
        </w:rPr>
        <w:t>в</w:t>
      </w:r>
      <w:r w:rsidR="00B61EF7">
        <w:rPr>
          <w:bCs/>
          <w:szCs w:val="24"/>
          <w:lang w:val="sr-Latn-CS"/>
        </w:rPr>
        <w:t>о</w:t>
      </w:r>
      <w:r w:rsidR="008B0DCE" w:rsidRPr="002458A2">
        <w:rPr>
          <w:bCs/>
          <w:szCs w:val="24"/>
          <w:lang w:val="sr-Latn-CS"/>
        </w:rPr>
        <w:t xml:space="preserve"> </w:t>
      </w:r>
      <w:r w:rsidR="00B61EF7">
        <w:rPr>
          <w:bCs/>
          <w:szCs w:val="24"/>
          <w:lang w:val="sr-Latn-CS"/>
        </w:rPr>
        <w:t>о</w:t>
      </w:r>
      <w:r>
        <w:rPr>
          <w:bCs/>
          <w:szCs w:val="24"/>
          <w:lang w:val="sr-Latn-CS"/>
        </w:rPr>
        <w:t>бе</w:t>
      </w:r>
      <w:r w:rsidR="00B61EF7">
        <w:rPr>
          <w:bCs/>
          <w:szCs w:val="24"/>
          <w:lang w:val="sr-Latn-CS"/>
        </w:rPr>
        <w:t>л</w:t>
      </w:r>
      <w:r>
        <w:rPr>
          <w:bCs/>
          <w:szCs w:val="24"/>
          <w:lang w:val="sr-Latn-CS"/>
        </w:rPr>
        <w:t>е</w:t>
      </w:r>
      <w:r w:rsidR="00B61EF7">
        <w:rPr>
          <w:bCs/>
          <w:szCs w:val="24"/>
          <w:lang w:val="sr-Latn-CS"/>
        </w:rPr>
        <w:t>ж</w:t>
      </w:r>
      <w:r>
        <w:rPr>
          <w:bCs/>
          <w:szCs w:val="24"/>
          <w:lang w:val="sr-Latn-CS"/>
        </w:rPr>
        <w:t>е</w:t>
      </w:r>
      <w:r w:rsidR="00B61EF7">
        <w:rPr>
          <w:bCs/>
          <w:szCs w:val="24"/>
          <w:lang w:val="sr-Latn-CS"/>
        </w:rPr>
        <w:t>ним</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а</w:t>
      </w:r>
      <w:r w:rsidR="00B61EF7">
        <w:rPr>
          <w:bCs/>
          <w:szCs w:val="24"/>
          <w:lang w:val="sr-Latn-CS"/>
        </w:rPr>
        <w:t>м</w:t>
      </w:r>
      <w:r>
        <w:rPr>
          <w:bCs/>
          <w:szCs w:val="24"/>
          <w:lang w:val="sr-Latn-CS"/>
        </w:rPr>
        <w:t>а</w:t>
      </w:r>
      <w:r w:rsidR="008B0DCE" w:rsidRPr="002458A2">
        <w:rPr>
          <w:bCs/>
          <w:szCs w:val="24"/>
          <w:lang w:val="sr-Latn-CS"/>
        </w:rPr>
        <w:t xml:space="preserve">, </w:t>
      </w:r>
      <w:r w:rsidR="00B61EF7">
        <w:rPr>
          <w:bCs/>
          <w:szCs w:val="24"/>
          <w:lang w:val="sr-Latn-CS"/>
        </w:rPr>
        <w:t>кој</w:t>
      </w:r>
      <w:r>
        <w:rPr>
          <w:bCs/>
          <w:szCs w:val="24"/>
          <w:lang w:val="sr-Latn-CS"/>
        </w:rPr>
        <w:t>е</w:t>
      </w:r>
      <w:r w:rsidR="008B0DCE" w:rsidRPr="002458A2">
        <w:rPr>
          <w:bCs/>
          <w:szCs w:val="24"/>
          <w:lang w:val="sr-Latn-CS"/>
        </w:rPr>
        <w:t xml:space="preserve"> </w:t>
      </w:r>
      <w:r w:rsidR="00B61EF7">
        <w:rPr>
          <w:bCs/>
          <w:szCs w:val="24"/>
          <w:lang w:val="sr-Latn-CS"/>
        </w:rPr>
        <w:t>су</w:t>
      </w:r>
      <w:r w:rsidR="008B0DCE" w:rsidRPr="002458A2">
        <w:rPr>
          <w:bCs/>
          <w:szCs w:val="24"/>
          <w:lang w:val="sr-Latn-CS"/>
        </w:rPr>
        <w:t xml:space="preserve"> </w:t>
      </w:r>
      <w:r w:rsidR="00B61EF7">
        <w:rPr>
          <w:bCs/>
          <w:szCs w:val="24"/>
          <w:lang w:val="sr-Latn-CS"/>
        </w:rPr>
        <w:t>по</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илу</w:t>
      </w:r>
      <w:r w:rsidR="008B0DCE" w:rsidRPr="002458A2">
        <w:rPr>
          <w:bCs/>
          <w:szCs w:val="24"/>
          <w:lang w:val="sr-Latn-CS"/>
        </w:rPr>
        <w:t xml:space="preserve"> </w:t>
      </w:r>
      <w:r w:rsidR="00B61EF7">
        <w:rPr>
          <w:bCs/>
          <w:szCs w:val="24"/>
          <w:lang w:val="sr-Latn-CS"/>
        </w:rPr>
        <w:t>ширирин</w:t>
      </w:r>
      <w:r>
        <w:rPr>
          <w:bCs/>
          <w:szCs w:val="24"/>
          <w:lang w:val="sr-Latn-CS"/>
        </w:rPr>
        <w:t>е</w:t>
      </w:r>
      <w:r w:rsidR="008B0DCE" w:rsidRPr="002458A2">
        <w:rPr>
          <w:bCs/>
          <w:szCs w:val="24"/>
          <w:lang w:val="sr-Latn-CS"/>
        </w:rPr>
        <w:t xml:space="preserve"> 3 </w:t>
      </w:r>
      <w:r w:rsidR="00B61EF7">
        <w:rPr>
          <w:bCs/>
          <w:szCs w:val="24"/>
          <w:lang w:val="sr-Latn-CS"/>
        </w:rPr>
        <w:t>м</w:t>
      </w:r>
      <w:r>
        <w:rPr>
          <w:bCs/>
          <w:szCs w:val="24"/>
          <w:lang w:val="sr-Latn-CS"/>
        </w:rPr>
        <w:t>е</w:t>
      </w:r>
      <w:r w:rsidR="00B61EF7">
        <w:rPr>
          <w:bCs/>
          <w:szCs w:val="24"/>
          <w:lang w:val="sr-Latn-CS"/>
        </w:rPr>
        <w:t>тр</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прој</w:t>
      </w:r>
      <w:r>
        <w:rPr>
          <w:bCs/>
          <w:szCs w:val="24"/>
          <w:lang w:val="sr-Latn-CS"/>
        </w:rPr>
        <w:t>е</w:t>
      </w:r>
      <w:r w:rsidR="00B61EF7">
        <w:rPr>
          <w:bCs/>
          <w:szCs w:val="24"/>
          <w:lang w:val="sr-Latn-CS"/>
        </w:rPr>
        <w:t>ктују</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уцрт</w:t>
      </w:r>
      <w:r>
        <w:rPr>
          <w:bCs/>
          <w:szCs w:val="24"/>
          <w:lang w:val="sr-Latn-CS"/>
        </w:rPr>
        <w:t>ава</w:t>
      </w:r>
      <w:r w:rsidR="00B61EF7">
        <w:rPr>
          <w:bCs/>
          <w:szCs w:val="24"/>
          <w:lang w:val="sr-Latn-CS"/>
        </w:rPr>
        <w:t>ју</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к</w:t>
      </w:r>
      <w:r>
        <w:rPr>
          <w:bCs/>
          <w:szCs w:val="24"/>
          <w:lang w:val="sr-Latn-CS"/>
        </w:rPr>
        <w:t>а</w:t>
      </w:r>
      <w:r w:rsidR="00B61EF7">
        <w:rPr>
          <w:bCs/>
          <w:szCs w:val="24"/>
          <w:lang w:val="sr-Latn-CS"/>
        </w:rPr>
        <w:t>рти</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о</w:t>
      </w:r>
      <w:r>
        <w:rPr>
          <w:bCs/>
          <w:szCs w:val="24"/>
          <w:lang w:val="sr-Latn-CS"/>
        </w:rPr>
        <w:t>ђа</w:t>
      </w:r>
      <w:r w:rsidR="00B61EF7">
        <w:rPr>
          <w:bCs/>
          <w:szCs w:val="24"/>
          <w:lang w:val="sr-Latn-CS"/>
        </w:rPr>
        <w:t>чко</w:t>
      </w:r>
      <w:r>
        <w:rPr>
          <w:bCs/>
          <w:szCs w:val="24"/>
          <w:lang w:val="sr-Latn-CS"/>
        </w:rPr>
        <w:t>г</w:t>
      </w:r>
      <w:r w:rsidR="008B0DCE" w:rsidRPr="002458A2">
        <w:rPr>
          <w:bCs/>
          <w:szCs w:val="24"/>
          <w:lang w:val="sr-Latn-CS"/>
        </w:rPr>
        <w:t xml:space="preserve"> </w:t>
      </w:r>
      <w:r w:rsidR="00B61EF7">
        <w:rPr>
          <w:bCs/>
          <w:szCs w:val="24"/>
          <w:lang w:val="sr-Latn-CS"/>
        </w:rPr>
        <w:t>прој</w:t>
      </w:r>
      <w:r>
        <w:rPr>
          <w:bCs/>
          <w:szCs w:val="24"/>
          <w:lang w:val="sr-Latn-CS"/>
        </w:rPr>
        <w:t>е</w:t>
      </w:r>
      <w:r w:rsidR="00B61EF7">
        <w:rPr>
          <w:bCs/>
          <w:szCs w:val="24"/>
          <w:lang w:val="sr-Latn-CS"/>
        </w:rPr>
        <w:t>кт</w:t>
      </w:r>
      <w:r>
        <w:rPr>
          <w:bCs/>
          <w:szCs w:val="24"/>
          <w:lang w:val="sr-Latn-CS"/>
        </w:rPr>
        <w:t>а</w:t>
      </w:r>
      <w:r w:rsidR="008B0DCE" w:rsidRPr="002458A2">
        <w:rPr>
          <w:bCs/>
          <w:szCs w:val="24"/>
          <w:lang w:val="sr-Latn-CS"/>
        </w:rPr>
        <w:t xml:space="preserve">, </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м</w:t>
      </w:r>
      <w:r>
        <w:rPr>
          <w:bCs/>
          <w:szCs w:val="24"/>
          <w:lang w:val="sr-Latn-CS"/>
        </w:rPr>
        <w:t>е</w:t>
      </w:r>
      <w:r w:rsidR="001019E7">
        <w:rPr>
          <w:bCs/>
          <w:szCs w:val="24"/>
          <w:lang w:val="sr-Latn-CS"/>
        </w:rPr>
        <w:t>њ</w:t>
      </w:r>
      <w:r>
        <w:rPr>
          <w:bCs/>
          <w:szCs w:val="24"/>
          <w:lang w:val="sr-Latn-CS"/>
        </w:rPr>
        <w:t>е</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су</w:t>
      </w:r>
      <w:r w:rsidR="008B0DCE" w:rsidRPr="002458A2">
        <w:rPr>
          <w:bCs/>
          <w:szCs w:val="24"/>
          <w:lang w:val="sr-Latn-CS"/>
        </w:rPr>
        <w:t xml:space="preserve"> </w:t>
      </w:r>
      <w:r w:rsidR="00B61EF7">
        <w:rPr>
          <w:bCs/>
          <w:szCs w:val="24"/>
          <w:lang w:val="sr-Latn-CS"/>
        </w:rPr>
        <w:t>кр</w:t>
      </w:r>
      <w:r>
        <w:rPr>
          <w:bCs/>
          <w:szCs w:val="24"/>
          <w:lang w:val="sr-Latn-CS"/>
        </w:rPr>
        <w:t>е</w:t>
      </w:r>
      <w:r w:rsidR="00B61EF7">
        <w:rPr>
          <w:bCs/>
          <w:szCs w:val="24"/>
          <w:lang w:val="sr-Latn-CS"/>
        </w:rPr>
        <w:t>т</w:t>
      </w:r>
      <w:r>
        <w:rPr>
          <w:bCs/>
          <w:szCs w:val="24"/>
          <w:lang w:val="sr-Latn-CS"/>
        </w:rPr>
        <w:t>а</w:t>
      </w:r>
      <w:r w:rsidR="001019E7">
        <w:rPr>
          <w:bCs/>
          <w:szCs w:val="24"/>
          <w:lang w:val="sr-Latn-CS"/>
        </w:rPr>
        <w:t>њ</w:t>
      </w:r>
      <w:r w:rsidR="00B61EF7">
        <w:rPr>
          <w:bCs/>
          <w:szCs w:val="24"/>
          <w:lang w:val="sr-Latn-CS"/>
        </w:rPr>
        <w:t>у</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х</w:t>
      </w:r>
      <w:r>
        <w:rPr>
          <w:bCs/>
          <w:szCs w:val="24"/>
          <w:lang w:val="sr-Latn-CS"/>
        </w:rPr>
        <w:t>а</w:t>
      </w:r>
      <w:r w:rsidR="00B61EF7">
        <w:rPr>
          <w:bCs/>
          <w:szCs w:val="24"/>
          <w:lang w:val="sr-Latn-CS"/>
        </w:rPr>
        <w:t>низ</w:t>
      </w:r>
      <w:r>
        <w:rPr>
          <w:bCs/>
          <w:szCs w:val="24"/>
          <w:lang w:val="sr-Latn-CS"/>
        </w:rPr>
        <w:t>а</w:t>
      </w:r>
      <w:r w:rsidR="00B61EF7">
        <w:rPr>
          <w:bCs/>
          <w:szCs w:val="24"/>
          <w:lang w:val="sr-Latn-CS"/>
        </w:rPr>
        <w:t>циј</w:t>
      </w:r>
      <w:r>
        <w:rPr>
          <w:bCs/>
          <w:szCs w:val="24"/>
          <w:lang w:val="sr-Latn-CS"/>
        </w:rPr>
        <w:t>е</w:t>
      </w:r>
      <w:r w:rsidR="008B0DCE" w:rsidRPr="002458A2">
        <w:rPr>
          <w:bCs/>
          <w:szCs w:val="24"/>
          <w:lang w:val="sr-Latn-CS"/>
        </w:rPr>
        <w:t xml:space="preserve"> </w:t>
      </w:r>
      <w:r w:rsidR="00B61EF7">
        <w:rPr>
          <w:bCs/>
          <w:szCs w:val="24"/>
          <w:lang w:val="sr-Latn-CS"/>
        </w:rPr>
        <w:t>током</w:t>
      </w:r>
      <w:r w:rsidR="008B0DCE" w:rsidRPr="002458A2">
        <w:rPr>
          <w:bCs/>
          <w:szCs w:val="24"/>
          <w:lang w:val="sr-Latn-CS"/>
        </w:rPr>
        <w:t xml:space="preserve"> </w:t>
      </w:r>
      <w:r w:rsidR="00B61EF7">
        <w:rPr>
          <w:bCs/>
          <w:szCs w:val="24"/>
          <w:lang w:val="sr-Latn-CS"/>
        </w:rPr>
        <w:t>пр</w:t>
      </w:r>
      <w:r>
        <w:rPr>
          <w:bCs/>
          <w:szCs w:val="24"/>
          <w:lang w:val="sr-Latn-CS"/>
        </w:rPr>
        <w:t>ве</w:t>
      </w:r>
      <w:r w:rsidR="008B0DCE" w:rsidRPr="002458A2">
        <w:rPr>
          <w:bCs/>
          <w:szCs w:val="24"/>
          <w:lang w:val="sr-Latn-CS"/>
        </w:rPr>
        <w:t xml:space="preserve"> </w:t>
      </w:r>
      <w:r w:rsidR="00B61EF7">
        <w:rPr>
          <w:bCs/>
          <w:szCs w:val="24"/>
          <w:lang w:val="sr-Latn-CS"/>
        </w:rPr>
        <w:t>ф</w:t>
      </w:r>
      <w:r>
        <w:rPr>
          <w:bCs/>
          <w:szCs w:val="24"/>
          <w:lang w:val="sr-Latn-CS"/>
        </w:rPr>
        <w:t>а</w:t>
      </w:r>
      <w:r w:rsidR="00B61EF7">
        <w:rPr>
          <w:bCs/>
          <w:szCs w:val="24"/>
          <w:lang w:val="sr-Latn-CS"/>
        </w:rPr>
        <w:t>з</w:t>
      </w:r>
      <w:r>
        <w:rPr>
          <w:bCs/>
          <w:szCs w:val="24"/>
          <w:lang w:val="sr-Latn-CS"/>
        </w:rPr>
        <w:t>е</w:t>
      </w:r>
      <w:r w:rsidR="008B0DCE" w:rsidRPr="002458A2">
        <w:rPr>
          <w:bCs/>
          <w:szCs w:val="24"/>
          <w:lang w:val="sr-Latn-CS"/>
        </w:rPr>
        <w:t xml:space="preserve"> </w:t>
      </w:r>
      <w:r w:rsidR="00B61EF7">
        <w:rPr>
          <w:bCs/>
          <w:szCs w:val="24"/>
          <w:lang w:val="sr-Latn-CS"/>
        </w:rPr>
        <w:t>тр</w:t>
      </w:r>
      <w:r>
        <w:rPr>
          <w:bCs/>
          <w:szCs w:val="24"/>
          <w:lang w:val="sr-Latn-CS"/>
        </w:rPr>
        <w:t>а</w:t>
      </w:r>
      <w:r w:rsidR="00B61EF7">
        <w:rPr>
          <w:bCs/>
          <w:szCs w:val="24"/>
          <w:lang w:val="sr-Latn-CS"/>
        </w:rPr>
        <w:t>нспорт</w:t>
      </w:r>
      <w:r>
        <w:rPr>
          <w:bCs/>
          <w:szCs w:val="24"/>
          <w:lang w:val="sr-Latn-CS"/>
        </w:rPr>
        <w:t>а</w:t>
      </w:r>
      <w:r w:rsidR="008B0DCE" w:rsidRPr="002458A2">
        <w:rPr>
          <w:bCs/>
          <w:szCs w:val="24"/>
          <w:lang w:val="sr-Latn-CS"/>
        </w:rPr>
        <w:t xml:space="preserve"> </w:t>
      </w:r>
      <w:r w:rsidR="00B61EF7">
        <w:rPr>
          <w:bCs/>
          <w:szCs w:val="24"/>
          <w:lang w:val="sr-Latn-CS"/>
        </w:rPr>
        <w:t>шумских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чин</w:t>
      </w:r>
      <w:r>
        <w:rPr>
          <w:bCs/>
          <w:szCs w:val="24"/>
          <w:lang w:val="sr-Latn-CS"/>
        </w:rPr>
        <w:t>е</w:t>
      </w:r>
      <w:r w:rsidR="008B0DCE" w:rsidRPr="002458A2">
        <w:rPr>
          <w:bCs/>
          <w:szCs w:val="24"/>
          <w:lang w:val="sr-Latn-CS"/>
        </w:rPr>
        <w:t xml:space="preserve"> </w:t>
      </w:r>
      <w:r>
        <w:rPr>
          <w:bCs/>
          <w:szCs w:val="24"/>
          <w:lang w:val="sr-Latn-CS"/>
        </w:rPr>
        <w:t>д</w:t>
      </w:r>
      <w:r w:rsidR="00B61EF7">
        <w:rPr>
          <w:bCs/>
          <w:szCs w:val="24"/>
          <w:lang w:val="sr-Latn-CS"/>
        </w:rPr>
        <w:t>о</w:t>
      </w:r>
      <w:r w:rsidR="008B0DCE" w:rsidRPr="002458A2">
        <w:rPr>
          <w:bCs/>
          <w:szCs w:val="24"/>
          <w:lang w:val="sr-Latn-CS"/>
        </w:rPr>
        <w:t xml:space="preserve"> </w:t>
      </w:r>
      <w:r w:rsidR="00B61EF7">
        <w:rPr>
          <w:bCs/>
          <w:szCs w:val="24"/>
          <w:lang w:val="sr-Latn-CS"/>
        </w:rPr>
        <w:t>сто</w:t>
      </w:r>
      <w:r>
        <w:rPr>
          <w:bCs/>
          <w:szCs w:val="24"/>
          <w:lang w:val="sr-Latn-CS"/>
        </w:rPr>
        <w:t>ва</w:t>
      </w:r>
      <w:r w:rsidR="00B61EF7">
        <w:rPr>
          <w:bCs/>
          <w:szCs w:val="24"/>
          <w:lang w:val="sr-Latn-CS"/>
        </w:rPr>
        <w:t>тишт</w:t>
      </w:r>
      <w:r>
        <w:rPr>
          <w:bCs/>
          <w:szCs w:val="24"/>
          <w:lang w:val="sr-Latn-CS"/>
        </w:rPr>
        <w:t>а</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озно</w:t>
      </w:r>
      <w:r>
        <w:rPr>
          <w:bCs/>
          <w:szCs w:val="24"/>
          <w:lang w:val="sr-Latn-CS"/>
        </w:rPr>
        <w:t>г</w:t>
      </w:r>
      <w:r w:rsidR="008B0DCE" w:rsidRPr="002458A2">
        <w:rPr>
          <w:bCs/>
          <w:szCs w:val="24"/>
          <w:lang w:val="sr-Latn-CS"/>
        </w:rPr>
        <w:t xml:space="preserve"> </w:t>
      </w:r>
      <w:r w:rsidR="00B61EF7">
        <w:rPr>
          <w:bCs/>
          <w:szCs w:val="24"/>
          <w:lang w:val="sr-Latn-CS"/>
        </w:rPr>
        <w:t>пут</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Т</w:t>
      </w:r>
      <w:r w:rsidR="00B61EF7">
        <w:rPr>
          <w:bCs/>
          <w:szCs w:val="24"/>
          <w:lang w:val="sr-Latn-CS"/>
        </w:rPr>
        <w:t>оком</w:t>
      </w:r>
      <w:r w:rsidR="008B0DCE" w:rsidRPr="002458A2">
        <w:rPr>
          <w:bCs/>
          <w:szCs w:val="24"/>
          <w:lang w:val="sr-Latn-CS"/>
        </w:rPr>
        <w:t xml:space="preserve"> </w:t>
      </w:r>
      <w:r w:rsidR="00B61EF7">
        <w:rPr>
          <w:bCs/>
          <w:szCs w:val="24"/>
          <w:lang w:val="sr-Latn-CS"/>
        </w:rPr>
        <w:t>пл</w:t>
      </w:r>
      <w:r>
        <w:rPr>
          <w:bCs/>
          <w:szCs w:val="24"/>
          <w:lang w:val="sr-Latn-CS"/>
        </w:rPr>
        <w:t>а</w:t>
      </w:r>
      <w:r w:rsidR="00B61EF7">
        <w:rPr>
          <w:bCs/>
          <w:szCs w:val="24"/>
          <w:lang w:val="sr-Latn-CS"/>
        </w:rPr>
        <w:t>нир</w:t>
      </w:r>
      <w:r>
        <w:rPr>
          <w:bCs/>
          <w:szCs w:val="24"/>
          <w:lang w:val="sr-Latn-CS"/>
        </w:rPr>
        <w:t>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прој</w:t>
      </w:r>
      <w:r>
        <w:rPr>
          <w:bCs/>
          <w:szCs w:val="24"/>
          <w:lang w:val="sr-Latn-CS"/>
        </w:rPr>
        <w:t>е</w:t>
      </w:r>
      <w:r w:rsidR="00B61EF7">
        <w:rPr>
          <w:bCs/>
          <w:szCs w:val="24"/>
          <w:lang w:val="sr-Latn-CS"/>
        </w:rPr>
        <w:t>кто</w:t>
      </w:r>
      <w:r>
        <w:rPr>
          <w:bCs/>
          <w:szCs w:val="24"/>
          <w:lang w:val="sr-Latn-CS"/>
        </w:rPr>
        <w:t>ва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тр</w:t>
      </w:r>
      <w:r>
        <w:rPr>
          <w:bCs/>
          <w:szCs w:val="24"/>
          <w:lang w:val="sr-Latn-CS"/>
        </w:rPr>
        <w:t>а</w:t>
      </w:r>
      <w:r w:rsidR="00B61EF7">
        <w:rPr>
          <w:bCs/>
          <w:szCs w:val="24"/>
          <w:lang w:val="sr-Latn-CS"/>
        </w:rPr>
        <w:t>кторских</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а</w:t>
      </w:r>
      <w:r w:rsidR="008B0DCE" w:rsidRPr="002458A2">
        <w:rPr>
          <w:bCs/>
          <w:szCs w:val="24"/>
          <w:lang w:val="sr-Latn-CS"/>
        </w:rPr>
        <w:t xml:space="preserve"> </w:t>
      </w:r>
      <w:r w:rsidR="00B61EF7">
        <w:rPr>
          <w:bCs/>
          <w:szCs w:val="24"/>
          <w:lang w:val="sr-Latn-CS"/>
        </w:rPr>
        <w:t>мор</w:t>
      </w:r>
      <w:r>
        <w:rPr>
          <w:bCs/>
          <w:szCs w:val="24"/>
          <w:lang w:val="sr-Latn-CS"/>
        </w:rPr>
        <w:t>а</w:t>
      </w:r>
      <w:r w:rsidR="00B61EF7">
        <w:rPr>
          <w:bCs/>
          <w:szCs w:val="24"/>
          <w:lang w:val="sr-Latn-CS"/>
        </w:rPr>
        <w:t>ју</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пошто</w:t>
      </w:r>
      <w:r>
        <w:rPr>
          <w:bCs/>
          <w:szCs w:val="24"/>
          <w:lang w:val="sr-Latn-CS"/>
        </w:rPr>
        <w:t>ва</w:t>
      </w:r>
      <w:r w:rsidR="00B61EF7">
        <w:rPr>
          <w:bCs/>
          <w:szCs w:val="24"/>
          <w:lang w:val="sr-Latn-CS"/>
        </w:rPr>
        <w:t>ти</w:t>
      </w:r>
      <w:r w:rsidR="008B0DCE" w:rsidRPr="002458A2">
        <w:rPr>
          <w:bCs/>
          <w:szCs w:val="24"/>
          <w:lang w:val="sr-Latn-CS"/>
        </w:rPr>
        <w:t xml:space="preserve"> </w:t>
      </w:r>
      <w:r w:rsidR="00B61EF7">
        <w:rPr>
          <w:bCs/>
          <w:szCs w:val="24"/>
          <w:lang w:val="sr-Latn-CS"/>
        </w:rPr>
        <w:t>сл</w:t>
      </w:r>
      <w:r>
        <w:rPr>
          <w:bCs/>
          <w:szCs w:val="24"/>
          <w:lang w:val="sr-Latn-CS"/>
        </w:rPr>
        <w:t>еде</w:t>
      </w:r>
      <w:r w:rsidR="00B61EF7">
        <w:rPr>
          <w:bCs/>
          <w:szCs w:val="24"/>
          <w:lang w:val="sr-Latn-CS"/>
        </w:rPr>
        <w:t>ћи</w:t>
      </w:r>
      <w:r w:rsidR="008B0DCE" w:rsidRPr="002458A2">
        <w:rPr>
          <w:bCs/>
          <w:szCs w:val="24"/>
          <w:lang w:val="sr-Latn-CS"/>
        </w:rPr>
        <w:t xml:space="preserve"> </w:t>
      </w:r>
      <w:r w:rsidR="00B61EF7">
        <w:rPr>
          <w:bCs/>
          <w:szCs w:val="24"/>
          <w:lang w:val="sr-Latn-CS"/>
        </w:rPr>
        <w:t>принципи</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ил</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За</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ц</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а</w:t>
      </w:r>
      <w:r w:rsidR="008B0DCE" w:rsidRPr="002458A2">
        <w:rPr>
          <w:bCs/>
          <w:szCs w:val="24"/>
          <w:lang w:val="sr-Latn-CS"/>
        </w:rPr>
        <w:t xml:space="preserve"> </w:t>
      </w:r>
      <w:r w:rsidR="00B61EF7">
        <w:rPr>
          <w:bCs/>
          <w:szCs w:val="24"/>
          <w:lang w:val="sr-Latn-CS"/>
        </w:rPr>
        <w:t>приорит</w:t>
      </w:r>
      <w:r>
        <w:rPr>
          <w:bCs/>
          <w:szCs w:val="24"/>
          <w:lang w:val="sr-Latn-CS"/>
        </w:rPr>
        <w:t>е</w:t>
      </w:r>
      <w:r w:rsidR="00B61EF7">
        <w:rPr>
          <w:bCs/>
          <w:szCs w:val="24"/>
          <w:lang w:val="sr-Latn-CS"/>
        </w:rPr>
        <w:t>тно</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корист</w:t>
      </w:r>
      <w:r>
        <w:rPr>
          <w:bCs/>
          <w:szCs w:val="24"/>
          <w:lang w:val="sr-Latn-CS"/>
        </w:rPr>
        <w:t>е</w:t>
      </w:r>
      <w:r w:rsidR="008B0DCE" w:rsidRPr="002458A2">
        <w:rPr>
          <w:bCs/>
          <w:szCs w:val="24"/>
          <w:lang w:val="sr-Latn-CS"/>
        </w:rPr>
        <w:t xml:space="preserve">, </w:t>
      </w:r>
      <w:r w:rsidR="00B61EF7">
        <w:rPr>
          <w:bCs/>
          <w:szCs w:val="24"/>
          <w:lang w:val="sr-Latn-CS"/>
        </w:rPr>
        <w:t>уколико</w:t>
      </w:r>
      <w:r w:rsidR="008B0DCE" w:rsidRPr="002458A2">
        <w:rPr>
          <w:bCs/>
          <w:szCs w:val="24"/>
          <w:lang w:val="sr-Latn-CS"/>
        </w:rPr>
        <w:t xml:space="preserve"> </w:t>
      </w:r>
      <w:r w:rsidR="00B61EF7">
        <w:rPr>
          <w:bCs/>
          <w:szCs w:val="24"/>
          <w:lang w:val="sr-Latn-CS"/>
        </w:rPr>
        <w:t>постој</w:t>
      </w:r>
      <w:r>
        <w:rPr>
          <w:bCs/>
          <w:szCs w:val="24"/>
          <w:lang w:val="sr-Latn-CS"/>
        </w:rPr>
        <w:t>е</w:t>
      </w:r>
      <w:r w:rsidR="008B0DCE" w:rsidRPr="002458A2">
        <w:rPr>
          <w:bCs/>
          <w:szCs w:val="24"/>
          <w:lang w:val="sr-Latn-CS"/>
        </w:rPr>
        <w:t xml:space="preserve">, </w:t>
      </w:r>
      <w:r>
        <w:rPr>
          <w:bCs/>
          <w:szCs w:val="24"/>
          <w:lang w:val="sr-Latn-CS"/>
        </w:rPr>
        <w:t>ве</w:t>
      </w:r>
      <w:r w:rsidR="00B61EF7">
        <w:rPr>
          <w:bCs/>
          <w:szCs w:val="24"/>
          <w:lang w:val="sr-Latn-CS"/>
        </w:rPr>
        <w:t>ћ</w:t>
      </w:r>
      <w:r w:rsidR="008B0DCE" w:rsidRPr="002458A2">
        <w:rPr>
          <w:bCs/>
          <w:szCs w:val="24"/>
          <w:lang w:val="sr-Latn-CS"/>
        </w:rPr>
        <w:t xml:space="preserve"> </w:t>
      </w:r>
      <w:r w:rsidR="00B61EF7">
        <w:rPr>
          <w:bCs/>
          <w:szCs w:val="24"/>
          <w:lang w:val="sr-Latn-CS"/>
        </w:rPr>
        <w:t>постој</w:t>
      </w:r>
      <w:r>
        <w:rPr>
          <w:bCs/>
          <w:szCs w:val="24"/>
          <w:lang w:val="sr-Latn-CS"/>
        </w:rPr>
        <w:t>е</w:t>
      </w:r>
      <w:r w:rsidR="00B61EF7">
        <w:rPr>
          <w:bCs/>
          <w:szCs w:val="24"/>
          <w:lang w:val="sr-Latn-CS"/>
        </w:rPr>
        <w:t>ћ</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е</w:t>
      </w:r>
      <w:r w:rsidR="008B0DCE" w:rsidRPr="002458A2">
        <w:rPr>
          <w:bCs/>
          <w:szCs w:val="24"/>
          <w:lang w:val="sr-Latn-CS"/>
        </w:rPr>
        <w:t xml:space="preserve"> </w:t>
      </w:r>
      <w:r w:rsidR="00B61EF7">
        <w:rPr>
          <w:bCs/>
          <w:szCs w:val="24"/>
          <w:lang w:val="sr-Latn-CS"/>
        </w:rPr>
        <w:t>кој</w:t>
      </w:r>
      <w:r>
        <w:rPr>
          <w:bCs/>
          <w:szCs w:val="24"/>
          <w:lang w:val="sr-Latn-CS"/>
        </w:rPr>
        <w:t>е</w:t>
      </w:r>
      <w:r w:rsidR="008B0DCE" w:rsidRPr="002458A2">
        <w:rPr>
          <w:bCs/>
          <w:szCs w:val="24"/>
          <w:lang w:val="sr-Latn-CS"/>
        </w:rPr>
        <w:t xml:space="preserve"> </w:t>
      </w:r>
      <w:r w:rsidR="00B61EF7">
        <w:rPr>
          <w:bCs/>
          <w:szCs w:val="24"/>
          <w:lang w:val="sr-Latn-CS"/>
        </w:rPr>
        <w:t>су</w:t>
      </w:r>
      <w:r w:rsidR="008B0DCE" w:rsidRPr="002458A2">
        <w:rPr>
          <w:bCs/>
          <w:szCs w:val="24"/>
          <w:lang w:val="sr-Latn-CS"/>
        </w:rPr>
        <w:t xml:space="preserve"> </w:t>
      </w:r>
      <w:r w:rsidR="00B61EF7">
        <w:rPr>
          <w:bCs/>
          <w:szCs w:val="24"/>
          <w:lang w:val="sr-Latn-CS"/>
        </w:rPr>
        <w:t>из</w:t>
      </w:r>
      <w:r>
        <w:rPr>
          <w:bCs/>
          <w:szCs w:val="24"/>
          <w:lang w:val="sr-Latn-CS"/>
        </w:rPr>
        <w:t>г</w:t>
      </w:r>
      <w:r w:rsidR="00B61EF7">
        <w:rPr>
          <w:bCs/>
          <w:szCs w:val="24"/>
          <w:lang w:val="sr-Latn-CS"/>
        </w:rPr>
        <w:t>р</w:t>
      </w:r>
      <w:r>
        <w:rPr>
          <w:bCs/>
          <w:szCs w:val="24"/>
          <w:lang w:val="sr-Latn-CS"/>
        </w:rPr>
        <w:t>ађе</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током</w:t>
      </w:r>
      <w:r w:rsidR="008B0DCE" w:rsidRPr="002458A2">
        <w:rPr>
          <w:bCs/>
          <w:szCs w:val="24"/>
          <w:lang w:val="sr-Latn-CS"/>
        </w:rPr>
        <w:t xml:space="preserve"> </w:t>
      </w:r>
      <w:r w:rsidR="00B61EF7">
        <w:rPr>
          <w:bCs/>
          <w:szCs w:val="24"/>
          <w:lang w:val="sr-Latn-CS"/>
        </w:rPr>
        <w:t>р</w:t>
      </w:r>
      <w:r>
        <w:rPr>
          <w:bCs/>
          <w:szCs w:val="24"/>
          <w:lang w:val="sr-Latn-CS"/>
        </w:rPr>
        <w:t>а</w:t>
      </w:r>
      <w:r w:rsidR="00B61EF7">
        <w:rPr>
          <w:bCs/>
          <w:szCs w:val="24"/>
          <w:lang w:val="sr-Latn-CS"/>
        </w:rPr>
        <w:t>нијих</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p>
    <w:p w:rsidR="008B0DCE" w:rsidRPr="002458A2" w:rsidRDefault="00BE010D" w:rsidP="00B5350C">
      <w:pPr>
        <w:ind w:firstLine="709"/>
        <w:rPr>
          <w:bCs/>
          <w:szCs w:val="24"/>
          <w:lang w:val="sr-Latn-CS"/>
        </w:rPr>
      </w:pPr>
      <w:r>
        <w:rPr>
          <w:bCs/>
          <w:szCs w:val="24"/>
          <w:lang w:val="sr-Latn-CS"/>
        </w:rPr>
        <w:t>У</w:t>
      </w:r>
      <w:r w:rsidR="008B0DCE" w:rsidRPr="002458A2">
        <w:rPr>
          <w:bCs/>
          <w:szCs w:val="24"/>
          <w:lang w:val="sr-Latn-CS"/>
        </w:rPr>
        <w:t xml:space="preserve"> </w:t>
      </w:r>
      <w:r w:rsidR="00B61EF7">
        <w:rPr>
          <w:bCs/>
          <w:szCs w:val="24"/>
          <w:lang w:val="sr-Latn-CS"/>
        </w:rPr>
        <w:t>усло</w:t>
      </w:r>
      <w:r>
        <w:rPr>
          <w:bCs/>
          <w:szCs w:val="24"/>
          <w:lang w:val="sr-Latn-CS"/>
        </w:rPr>
        <w:t>в</w:t>
      </w:r>
      <w:r w:rsidR="00B61EF7">
        <w:rPr>
          <w:bCs/>
          <w:szCs w:val="24"/>
          <w:lang w:val="sr-Latn-CS"/>
        </w:rPr>
        <w:t>им</w:t>
      </w:r>
      <w:r>
        <w:rPr>
          <w:bCs/>
          <w:szCs w:val="24"/>
          <w:lang w:val="sr-Latn-CS"/>
        </w:rPr>
        <w:t>а</w:t>
      </w:r>
      <w:r w:rsidR="008B0DCE" w:rsidRPr="002458A2">
        <w:rPr>
          <w:bCs/>
          <w:szCs w:val="24"/>
          <w:lang w:val="sr-Latn-CS"/>
        </w:rPr>
        <w:t xml:space="preserve"> </w:t>
      </w:r>
      <w:r>
        <w:rPr>
          <w:bCs/>
          <w:szCs w:val="24"/>
          <w:lang w:val="sr-Latn-CS"/>
        </w:rPr>
        <w:t>га</w:t>
      </w:r>
      <w:r w:rsidR="00B61EF7">
        <w:rPr>
          <w:bCs/>
          <w:szCs w:val="24"/>
          <w:lang w:val="sr-Latn-CS"/>
        </w:rPr>
        <w:t>з</w:t>
      </w:r>
      <w:r>
        <w:rPr>
          <w:bCs/>
          <w:szCs w:val="24"/>
          <w:lang w:val="sr-Latn-CS"/>
        </w:rPr>
        <w:t>д</w:t>
      </w:r>
      <w:r w:rsidR="00B61EF7">
        <w:rPr>
          <w:bCs/>
          <w:szCs w:val="24"/>
          <w:lang w:val="sr-Latn-CS"/>
        </w:rPr>
        <w:t>инск</w:t>
      </w:r>
      <w:r>
        <w:rPr>
          <w:bCs/>
          <w:szCs w:val="24"/>
          <w:lang w:val="sr-Latn-CS"/>
        </w:rPr>
        <w:t>е</w:t>
      </w:r>
      <w:r w:rsidR="008B0DCE" w:rsidRPr="002458A2">
        <w:rPr>
          <w:bCs/>
          <w:szCs w:val="24"/>
          <w:lang w:val="sr-Latn-CS"/>
        </w:rPr>
        <w:t xml:space="preserve"> </w:t>
      </w:r>
      <w:r w:rsidR="00B61EF7">
        <w:rPr>
          <w:bCs/>
          <w:szCs w:val="24"/>
          <w:lang w:val="sr-Latn-CS"/>
        </w:rPr>
        <w:t>ј</w:t>
      </w:r>
      <w:r>
        <w:rPr>
          <w:bCs/>
          <w:szCs w:val="24"/>
          <w:lang w:val="sr-Latn-CS"/>
        </w:rPr>
        <w:t>ед</w:t>
      </w:r>
      <w:r w:rsidR="00B61EF7">
        <w:rPr>
          <w:bCs/>
          <w:szCs w:val="24"/>
          <w:lang w:val="sr-Latn-CS"/>
        </w:rPr>
        <w:t>иниц</w:t>
      </w:r>
      <w:r>
        <w:rPr>
          <w:bCs/>
          <w:szCs w:val="24"/>
          <w:lang w:val="sr-Latn-CS"/>
        </w:rPr>
        <w:t>е</w:t>
      </w:r>
      <w:r w:rsidR="008B0DCE" w:rsidRPr="002458A2">
        <w:rPr>
          <w:bCs/>
          <w:szCs w:val="24"/>
          <w:lang w:val="sr-Latn-CS"/>
        </w:rPr>
        <w:t xml:space="preserve"> „</w:t>
      </w:r>
      <w:r w:rsidR="003A5500">
        <w:rPr>
          <w:bCs/>
          <w:szCs w:val="24"/>
          <w:lang w:val="sr-Latn-CS"/>
        </w:rPr>
        <w:t>Заштићене шуме</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по</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илу</w:t>
      </w:r>
      <w:r w:rsidR="008B0DCE" w:rsidRPr="002458A2">
        <w:rPr>
          <w:bCs/>
          <w:szCs w:val="24"/>
          <w:lang w:val="sr-Latn-CS"/>
        </w:rPr>
        <w:t xml:space="preserve"> </w:t>
      </w:r>
      <w:r w:rsidR="00B61EF7">
        <w:rPr>
          <w:bCs/>
          <w:szCs w:val="24"/>
          <w:lang w:val="sr-Latn-CS"/>
        </w:rPr>
        <w:t>прој</w:t>
      </w:r>
      <w:r>
        <w:rPr>
          <w:bCs/>
          <w:szCs w:val="24"/>
          <w:lang w:val="sr-Latn-CS"/>
        </w:rPr>
        <w:t>е</w:t>
      </w:r>
      <w:r w:rsidR="00B61EF7">
        <w:rPr>
          <w:bCs/>
          <w:szCs w:val="24"/>
          <w:lang w:val="sr-Latn-CS"/>
        </w:rPr>
        <w:t>ктују</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илним</w:t>
      </w:r>
      <w:r w:rsidR="008B0DCE" w:rsidRPr="002458A2">
        <w:rPr>
          <w:bCs/>
          <w:szCs w:val="24"/>
          <w:lang w:val="sr-Latn-CS"/>
        </w:rPr>
        <w:t xml:space="preserve"> </w:t>
      </w:r>
      <w:r>
        <w:rPr>
          <w:bCs/>
          <w:szCs w:val="24"/>
          <w:lang w:val="sr-Latn-CS"/>
        </w:rPr>
        <w:t>ге</w:t>
      </w:r>
      <w:r w:rsidR="00B61EF7">
        <w:rPr>
          <w:bCs/>
          <w:szCs w:val="24"/>
          <w:lang w:val="sr-Latn-CS"/>
        </w:rPr>
        <w:t>ом</w:t>
      </w:r>
      <w:r>
        <w:rPr>
          <w:bCs/>
          <w:szCs w:val="24"/>
          <w:lang w:val="sr-Latn-CS"/>
        </w:rPr>
        <w:t>е</w:t>
      </w:r>
      <w:r w:rsidR="00B61EF7">
        <w:rPr>
          <w:bCs/>
          <w:szCs w:val="24"/>
          <w:lang w:val="sr-Latn-CS"/>
        </w:rPr>
        <w:t>тријским</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лицим</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П</w:t>
      </w:r>
      <w:r w:rsidR="00B61EF7">
        <w:rPr>
          <w:bCs/>
          <w:szCs w:val="24"/>
          <w:lang w:val="sr-Latn-CS"/>
        </w:rPr>
        <w:t>ри</w:t>
      </w:r>
      <w:r>
        <w:rPr>
          <w:bCs/>
          <w:szCs w:val="24"/>
          <w:lang w:val="sr-Latn-CS"/>
        </w:rPr>
        <w:t>в</w:t>
      </w:r>
      <w:r w:rsidR="00B61EF7">
        <w:rPr>
          <w:bCs/>
          <w:szCs w:val="24"/>
          <w:lang w:val="sr-Latn-CS"/>
        </w:rPr>
        <w:t>л</w:t>
      </w:r>
      <w:r>
        <w:rPr>
          <w:bCs/>
          <w:szCs w:val="24"/>
          <w:lang w:val="sr-Latn-CS"/>
        </w:rPr>
        <w:t>а</w:t>
      </w:r>
      <w:r w:rsidR="00B61EF7">
        <w:rPr>
          <w:bCs/>
          <w:szCs w:val="24"/>
          <w:lang w:val="sr-Latn-CS"/>
        </w:rPr>
        <w:t>ч</w:t>
      </w:r>
      <w:r>
        <w:rPr>
          <w:bCs/>
          <w:szCs w:val="24"/>
          <w:lang w:val="sr-Latn-CS"/>
        </w:rPr>
        <w:t>е</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Pr>
          <w:bCs/>
          <w:szCs w:val="24"/>
          <w:lang w:val="sr-Latn-CS"/>
        </w:rPr>
        <w:t>д</w:t>
      </w:r>
      <w:r w:rsidR="00B61EF7">
        <w:rPr>
          <w:bCs/>
          <w:szCs w:val="24"/>
          <w:lang w:val="sr-Latn-CS"/>
        </w:rPr>
        <w:t>о</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чин</w:t>
      </w:r>
      <w:r w:rsidR="008B0DCE" w:rsidRPr="002458A2">
        <w:rPr>
          <w:bCs/>
          <w:szCs w:val="24"/>
          <w:lang w:val="sr-Latn-CS"/>
        </w:rPr>
        <w:t xml:space="preserve"> </w:t>
      </w:r>
      <w:r w:rsidR="00B61EF7">
        <w:rPr>
          <w:bCs/>
          <w:szCs w:val="24"/>
          <w:lang w:val="sr-Latn-CS"/>
        </w:rPr>
        <w:t>који</w:t>
      </w:r>
      <w:r w:rsidR="008B0DCE" w:rsidRPr="002458A2">
        <w:rPr>
          <w:bCs/>
          <w:szCs w:val="24"/>
          <w:lang w:val="sr-Latn-CS"/>
        </w:rPr>
        <w:t xml:space="preserve"> </w:t>
      </w:r>
      <w:r w:rsidR="00B61EF7">
        <w:rPr>
          <w:bCs/>
          <w:szCs w:val="24"/>
          <w:lang w:val="sr-Latn-CS"/>
        </w:rPr>
        <w:t>о</w:t>
      </w:r>
      <w:r>
        <w:rPr>
          <w:bCs/>
          <w:szCs w:val="24"/>
          <w:lang w:val="sr-Latn-CS"/>
        </w:rPr>
        <w:t>бе</w:t>
      </w:r>
      <w:r w:rsidR="00B61EF7">
        <w:rPr>
          <w:bCs/>
          <w:szCs w:val="24"/>
          <w:lang w:val="sr-Latn-CS"/>
        </w:rPr>
        <w:t>з</w:t>
      </w:r>
      <w:r>
        <w:rPr>
          <w:bCs/>
          <w:szCs w:val="24"/>
          <w:lang w:val="sr-Latn-CS"/>
        </w:rPr>
        <w:t>беђ</w:t>
      </w:r>
      <w:r w:rsidR="00B61EF7">
        <w:rPr>
          <w:bCs/>
          <w:szCs w:val="24"/>
          <w:lang w:val="sr-Latn-CS"/>
        </w:rPr>
        <w:t>уј</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јм</w:t>
      </w:r>
      <w:r>
        <w:rPr>
          <w:bCs/>
          <w:szCs w:val="24"/>
          <w:lang w:val="sr-Latn-CS"/>
        </w:rPr>
        <w:t>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мо</w:t>
      </w:r>
      <w:r>
        <w:rPr>
          <w:bCs/>
          <w:szCs w:val="24"/>
          <w:lang w:val="sr-Latn-CS"/>
        </w:rPr>
        <w:t>г</w:t>
      </w:r>
      <w:r w:rsidR="00B61EF7">
        <w:rPr>
          <w:bCs/>
          <w:szCs w:val="24"/>
          <w:lang w:val="sr-Latn-CS"/>
        </w:rPr>
        <w:t>ућ</w:t>
      </w:r>
      <w:r>
        <w:rPr>
          <w:bCs/>
          <w:szCs w:val="24"/>
          <w:lang w:val="sr-Latn-CS"/>
        </w:rPr>
        <w:t>е</w:t>
      </w:r>
      <w:r w:rsidR="008B0DCE" w:rsidRPr="002458A2">
        <w:rPr>
          <w:bCs/>
          <w:szCs w:val="24"/>
          <w:lang w:val="sr-Latn-CS"/>
        </w:rPr>
        <w:t xml:space="preserve"> </w:t>
      </w:r>
      <w:r w:rsidR="00B61EF7">
        <w:rPr>
          <w:bCs/>
          <w:szCs w:val="24"/>
          <w:lang w:val="sr-Latn-CS"/>
        </w:rPr>
        <w:t>ошт</w:t>
      </w:r>
      <w:r>
        <w:rPr>
          <w:bCs/>
          <w:szCs w:val="24"/>
          <w:lang w:val="sr-Latn-CS"/>
        </w:rPr>
        <w:t>е</w:t>
      </w:r>
      <w:r w:rsidR="00B61EF7">
        <w:rPr>
          <w:bCs/>
          <w:szCs w:val="24"/>
          <w:lang w:val="sr-Latn-CS"/>
        </w:rPr>
        <w:t>ћи</w:t>
      </w:r>
      <w:r>
        <w:rPr>
          <w:bCs/>
          <w:szCs w:val="24"/>
          <w:lang w:val="sr-Latn-CS"/>
        </w:rPr>
        <w:t>ва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о</w:t>
      </w:r>
      <w:r>
        <w:rPr>
          <w:bCs/>
          <w:szCs w:val="24"/>
          <w:lang w:val="sr-Latn-CS"/>
        </w:rPr>
        <w:t>де</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веге</w:t>
      </w:r>
      <w:r w:rsidR="00B61EF7">
        <w:rPr>
          <w:bCs/>
          <w:szCs w:val="24"/>
          <w:lang w:val="sr-Latn-CS"/>
        </w:rPr>
        <w:t>т</w:t>
      </w:r>
      <w:r>
        <w:rPr>
          <w:bCs/>
          <w:szCs w:val="24"/>
          <w:lang w:val="sr-Latn-CS"/>
        </w:rPr>
        <w:t>а</w:t>
      </w:r>
      <w:r w:rsidR="00B61EF7">
        <w:rPr>
          <w:bCs/>
          <w:szCs w:val="24"/>
          <w:lang w:val="sr-Latn-CS"/>
        </w:rPr>
        <w:t>циј</w:t>
      </w:r>
      <w:r>
        <w:rPr>
          <w:bCs/>
          <w:szCs w:val="24"/>
          <w:lang w:val="sr-Latn-CS"/>
        </w:rPr>
        <w:t>е</w:t>
      </w:r>
      <w:r w:rsidR="008B0DCE" w:rsidRPr="002458A2">
        <w:rPr>
          <w:bCs/>
          <w:szCs w:val="24"/>
          <w:lang w:val="sr-Latn-CS"/>
        </w:rPr>
        <w:t xml:space="preserve"> </w:t>
      </w:r>
      <w:r w:rsidR="00B61EF7">
        <w:rPr>
          <w:bCs/>
          <w:szCs w:val="24"/>
          <w:lang w:val="sr-Latn-CS"/>
        </w:rPr>
        <w:t>уз</w:t>
      </w:r>
      <w:r w:rsidR="008B0DCE" w:rsidRPr="002458A2">
        <w:rPr>
          <w:bCs/>
          <w:szCs w:val="24"/>
          <w:lang w:val="sr-Latn-CS"/>
        </w:rPr>
        <w:t xml:space="preserve"> </w:t>
      </w:r>
      <w:r w:rsidR="00B61EF7">
        <w:rPr>
          <w:bCs/>
          <w:szCs w:val="24"/>
          <w:lang w:val="sr-Latn-CS"/>
        </w:rPr>
        <w:t>пошто</w:t>
      </w:r>
      <w:r>
        <w:rPr>
          <w:bCs/>
          <w:szCs w:val="24"/>
          <w:lang w:val="sr-Latn-CS"/>
        </w:rPr>
        <w:t>ва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сл</w:t>
      </w:r>
      <w:r>
        <w:rPr>
          <w:bCs/>
          <w:szCs w:val="24"/>
          <w:lang w:val="sr-Latn-CS"/>
        </w:rPr>
        <w:t>еде</w:t>
      </w:r>
      <w:r w:rsidR="00B61EF7">
        <w:rPr>
          <w:bCs/>
          <w:szCs w:val="24"/>
          <w:lang w:val="sr-Latn-CS"/>
        </w:rPr>
        <w:t>ћих</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ил</w:t>
      </w:r>
      <w:r>
        <w:rPr>
          <w:bCs/>
          <w:szCs w:val="24"/>
          <w:lang w:val="sr-Latn-CS"/>
        </w:rPr>
        <w:t>а</w:t>
      </w:r>
      <w:r w:rsidR="008B0DCE" w:rsidRPr="002458A2">
        <w:rPr>
          <w:bCs/>
          <w:szCs w:val="24"/>
          <w:lang w:val="sr-Latn-CS"/>
        </w:rPr>
        <w:t>:</w:t>
      </w:r>
    </w:p>
    <w:p w:rsidR="008B0DCE" w:rsidRPr="002458A2" w:rsidRDefault="00B61EF7" w:rsidP="00B5350C">
      <w:pPr>
        <w:ind w:firstLine="709"/>
        <w:rPr>
          <w:bCs/>
          <w:szCs w:val="24"/>
          <w:lang w:val="sr-Latn-CS"/>
        </w:rPr>
      </w:pPr>
      <w:r>
        <w:rPr>
          <w:bCs/>
          <w:szCs w:val="24"/>
          <w:lang w:val="sr-Latn-CS"/>
        </w:rPr>
        <w:t>Н</w:t>
      </w:r>
      <w:r w:rsidR="00BE010D">
        <w:rPr>
          <w:bCs/>
          <w:szCs w:val="24"/>
          <w:lang w:val="sr-Latn-CS"/>
        </w:rPr>
        <w:t>а</w:t>
      </w:r>
      <w:r>
        <w:rPr>
          <w:bCs/>
          <w:szCs w:val="24"/>
          <w:lang w:val="sr-Latn-CS"/>
        </w:rPr>
        <w:t>кон</w:t>
      </w:r>
      <w:r w:rsidR="008B0DCE" w:rsidRPr="002458A2">
        <w:rPr>
          <w:bCs/>
          <w:szCs w:val="24"/>
          <w:lang w:val="sr-Latn-CS"/>
        </w:rPr>
        <w:t xml:space="preserve"> </w:t>
      </w:r>
      <w:r>
        <w:rPr>
          <w:bCs/>
          <w:szCs w:val="24"/>
          <w:lang w:val="sr-Latn-CS"/>
        </w:rPr>
        <w:t>формир</w:t>
      </w:r>
      <w:r w:rsidR="00BE010D">
        <w:rPr>
          <w:bCs/>
          <w:szCs w:val="24"/>
          <w:lang w:val="sr-Latn-CS"/>
        </w:rPr>
        <w:t>а</w:t>
      </w:r>
      <w:r w:rsidR="001019E7">
        <w:rPr>
          <w:bCs/>
          <w:szCs w:val="24"/>
          <w:lang w:val="sr-Latn-CS"/>
        </w:rPr>
        <w:t>њ</w:t>
      </w:r>
      <w:r w:rsidR="00BE010D">
        <w:rPr>
          <w:bCs/>
          <w:szCs w:val="24"/>
          <w:lang w:val="sr-Latn-CS"/>
        </w:rPr>
        <w:t>а</w:t>
      </w:r>
      <w:r w:rsidR="008B0DCE" w:rsidRPr="002458A2">
        <w:rPr>
          <w:bCs/>
          <w:szCs w:val="24"/>
          <w:lang w:val="sr-Latn-CS"/>
        </w:rPr>
        <w:t xml:space="preserve"> </w:t>
      </w:r>
      <w:r>
        <w:rPr>
          <w:bCs/>
          <w:szCs w:val="24"/>
          <w:lang w:val="sr-Latn-CS"/>
        </w:rPr>
        <w:t>то</w:t>
      </w:r>
      <w:r w:rsidR="00BE010D">
        <w:rPr>
          <w:bCs/>
          <w:szCs w:val="24"/>
          <w:lang w:val="sr-Latn-CS"/>
        </w:rPr>
        <w:t>ва</w:t>
      </w:r>
      <w:r>
        <w:rPr>
          <w:bCs/>
          <w:szCs w:val="24"/>
          <w:lang w:val="sr-Latn-CS"/>
        </w:rPr>
        <w:t>р</w:t>
      </w:r>
      <w:r w:rsidR="00BE010D">
        <w:rPr>
          <w:bCs/>
          <w:szCs w:val="24"/>
          <w:lang w:val="sr-Latn-CS"/>
        </w:rPr>
        <w:t>а</w:t>
      </w:r>
      <w:r w:rsidR="008B0DCE" w:rsidRPr="002458A2">
        <w:rPr>
          <w:bCs/>
          <w:szCs w:val="24"/>
          <w:lang w:val="sr-Latn-CS"/>
        </w:rPr>
        <w:t xml:space="preserve"> </w:t>
      </w:r>
      <w:r>
        <w:rPr>
          <w:bCs/>
          <w:szCs w:val="24"/>
          <w:lang w:val="sr-Latn-CS"/>
        </w:rPr>
        <w:t>шумских</w:t>
      </w:r>
      <w:r w:rsidR="008B0DCE" w:rsidRPr="002458A2">
        <w:rPr>
          <w:bCs/>
          <w:szCs w:val="24"/>
          <w:lang w:val="sr-Latn-CS"/>
        </w:rPr>
        <w:t xml:space="preserve"> </w:t>
      </w:r>
      <w:r>
        <w:rPr>
          <w:bCs/>
          <w:szCs w:val="24"/>
          <w:lang w:val="sr-Latn-CS"/>
        </w:rPr>
        <w:t>сортим</w:t>
      </w:r>
      <w:r w:rsidR="00BE010D">
        <w:rPr>
          <w:bCs/>
          <w:szCs w:val="24"/>
          <w:lang w:val="sr-Latn-CS"/>
        </w:rPr>
        <w:t>е</w:t>
      </w:r>
      <w:r>
        <w:rPr>
          <w:bCs/>
          <w:szCs w:val="24"/>
          <w:lang w:val="sr-Latn-CS"/>
        </w:rPr>
        <w:t>н</w:t>
      </w:r>
      <w:r w:rsidR="00BE010D">
        <w:rPr>
          <w:bCs/>
          <w:szCs w:val="24"/>
          <w:lang w:val="sr-Latn-CS"/>
        </w:rPr>
        <w:t>а</w:t>
      </w:r>
      <w:r>
        <w:rPr>
          <w:bCs/>
          <w:szCs w:val="24"/>
          <w:lang w:val="sr-Latn-CS"/>
        </w:rPr>
        <w:t>т</w:t>
      </w:r>
      <w:r w:rsidR="00BE010D">
        <w:rPr>
          <w:bCs/>
          <w:szCs w:val="24"/>
          <w:lang w:val="sr-Latn-CS"/>
        </w:rPr>
        <w:t>а</w:t>
      </w:r>
      <w:r w:rsidR="008B0DCE" w:rsidRPr="002458A2">
        <w:rPr>
          <w:bCs/>
          <w:szCs w:val="24"/>
          <w:lang w:val="sr-Latn-CS"/>
        </w:rPr>
        <w:t xml:space="preserve"> </w:t>
      </w:r>
      <w:r>
        <w:rPr>
          <w:bCs/>
          <w:szCs w:val="24"/>
          <w:lang w:val="sr-Latn-CS"/>
        </w:rPr>
        <w:t>у</w:t>
      </w:r>
      <w:r w:rsidR="008B0DCE" w:rsidRPr="002458A2">
        <w:rPr>
          <w:bCs/>
          <w:szCs w:val="24"/>
          <w:lang w:val="sr-Latn-CS"/>
        </w:rPr>
        <w:t xml:space="preserve"> </w:t>
      </w:r>
      <w:r>
        <w:rPr>
          <w:bCs/>
          <w:szCs w:val="24"/>
          <w:lang w:val="sr-Latn-CS"/>
        </w:rPr>
        <w:t>р</w:t>
      </w:r>
      <w:r w:rsidR="00BE010D">
        <w:rPr>
          <w:bCs/>
          <w:szCs w:val="24"/>
          <w:lang w:val="sr-Latn-CS"/>
        </w:rPr>
        <w:t>ад</w:t>
      </w:r>
      <w:r>
        <w:rPr>
          <w:bCs/>
          <w:szCs w:val="24"/>
          <w:lang w:val="sr-Latn-CS"/>
        </w:rPr>
        <w:t>ном</w:t>
      </w:r>
      <w:r w:rsidR="008B0DCE" w:rsidRPr="002458A2">
        <w:rPr>
          <w:bCs/>
          <w:szCs w:val="24"/>
          <w:lang w:val="sr-Latn-CS"/>
        </w:rPr>
        <w:t xml:space="preserve"> </w:t>
      </w:r>
      <w:r>
        <w:rPr>
          <w:bCs/>
          <w:szCs w:val="24"/>
          <w:lang w:val="sr-Latn-CS"/>
        </w:rPr>
        <w:t>по</w:t>
      </w:r>
      <w:r w:rsidR="001019E7">
        <w:rPr>
          <w:bCs/>
          <w:szCs w:val="24"/>
          <w:lang w:val="sr-Latn-CS"/>
        </w:rPr>
        <w:t>љ</w:t>
      </w:r>
      <w:r>
        <w:rPr>
          <w:bCs/>
          <w:szCs w:val="24"/>
          <w:lang w:val="sr-Latn-CS"/>
        </w:rPr>
        <w:t>у</w:t>
      </w:r>
      <w:r w:rsidR="008B0DCE" w:rsidRPr="002458A2">
        <w:rPr>
          <w:bCs/>
          <w:szCs w:val="24"/>
          <w:lang w:val="sr-Latn-CS"/>
        </w:rPr>
        <w:t xml:space="preserve">, </w:t>
      </w:r>
      <w:r w:rsidR="00BE010D">
        <w:rPr>
          <w:bCs/>
          <w:szCs w:val="24"/>
          <w:lang w:val="sr-Latn-CS"/>
        </w:rPr>
        <w:t>в</w:t>
      </w:r>
      <w:r>
        <w:rPr>
          <w:bCs/>
          <w:szCs w:val="24"/>
          <w:lang w:val="sr-Latn-CS"/>
        </w:rPr>
        <w:t>озил</w:t>
      </w:r>
      <w:r w:rsidR="00BE010D">
        <w:rPr>
          <w:bCs/>
          <w:szCs w:val="24"/>
          <w:lang w:val="sr-Latn-CS"/>
        </w:rPr>
        <w:t>а</w:t>
      </w:r>
      <w:r w:rsidR="008B0DCE" w:rsidRPr="002458A2">
        <w:rPr>
          <w:bCs/>
          <w:szCs w:val="24"/>
          <w:lang w:val="sr-Latn-CS"/>
        </w:rPr>
        <w:t xml:space="preserve"> </w:t>
      </w:r>
      <w:r>
        <w:rPr>
          <w:bCs/>
          <w:szCs w:val="24"/>
          <w:lang w:val="sr-Latn-CS"/>
        </w:rPr>
        <w:t>с</w:t>
      </w:r>
      <w:r w:rsidR="00BE010D">
        <w:rPr>
          <w:bCs/>
          <w:szCs w:val="24"/>
          <w:lang w:val="sr-Latn-CS"/>
        </w:rPr>
        <w:t>е</w:t>
      </w:r>
      <w:r w:rsidR="008B0DCE" w:rsidRPr="002458A2">
        <w:rPr>
          <w:bCs/>
          <w:szCs w:val="24"/>
          <w:lang w:val="sr-Latn-CS"/>
        </w:rPr>
        <w:t xml:space="preserve"> </w:t>
      </w:r>
      <w:r>
        <w:rPr>
          <w:bCs/>
          <w:szCs w:val="24"/>
          <w:lang w:val="sr-Latn-CS"/>
        </w:rPr>
        <w:t>н</w:t>
      </w:r>
      <w:r w:rsidR="00BE010D">
        <w:rPr>
          <w:bCs/>
          <w:szCs w:val="24"/>
          <w:lang w:val="sr-Latn-CS"/>
        </w:rPr>
        <w:t>а</w:t>
      </w:r>
      <w:r>
        <w:rPr>
          <w:bCs/>
          <w:szCs w:val="24"/>
          <w:lang w:val="sr-Latn-CS"/>
        </w:rPr>
        <w:t>јкр</w:t>
      </w:r>
      <w:r w:rsidR="00BE010D">
        <w:rPr>
          <w:bCs/>
          <w:szCs w:val="24"/>
          <w:lang w:val="sr-Latn-CS"/>
        </w:rPr>
        <w:t>а</w:t>
      </w:r>
      <w:r>
        <w:rPr>
          <w:bCs/>
          <w:szCs w:val="24"/>
          <w:lang w:val="sr-Latn-CS"/>
        </w:rPr>
        <w:t>ћом</w:t>
      </w:r>
      <w:r w:rsidR="008B0DCE" w:rsidRPr="002458A2">
        <w:rPr>
          <w:bCs/>
          <w:szCs w:val="24"/>
          <w:lang w:val="sr-Latn-CS"/>
        </w:rPr>
        <w:t xml:space="preserve"> </w:t>
      </w:r>
      <w:r>
        <w:rPr>
          <w:bCs/>
          <w:szCs w:val="24"/>
          <w:lang w:val="sr-Latn-CS"/>
        </w:rPr>
        <w:t>пут</w:t>
      </w:r>
      <w:r w:rsidR="00BE010D">
        <w:rPr>
          <w:bCs/>
          <w:szCs w:val="24"/>
          <w:lang w:val="sr-Latn-CS"/>
        </w:rPr>
        <w:t>а</w:t>
      </w:r>
      <w:r w:rsidR="001019E7">
        <w:rPr>
          <w:bCs/>
          <w:szCs w:val="24"/>
          <w:lang w:val="sr-Latn-CS"/>
        </w:rPr>
        <w:t>њ</w:t>
      </w:r>
      <w:r>
        <w:rPr>
          <w:bCs/>
          <w:szCs w:val="24"/>
          <w:lang w:val="sr-Latn-CS"/>
        </w:rPr>
        <w:t>ом</w:t>
      </w:r>
      <w:r w:rsidR="008B0DCE" w:rsidRPr="002458A2">
        <w:rPr>
          <w:bCs/>
          <w:szCs w:val="24"/>
          <w:lang w:val="sr-Latn-CS"/>
        </w:rPr>
        <w:t xml:space="preserve"> </w:t>
      </w:r>
      <w:r>
        <w:rPr>
          <w:bCs/>
          <w:szCs w:val="24"/>
          <w:lang w:val="sr-Latn-CS"/>
        </w:rPr>
        <w:t>кр</w:t>
      </w:r>
      <w:r w:rsidR="00BE010D">
        <w:rPr>
          <w:bCs/>
          <w:szCs w:val="24"/>
          <w:lang w:val="sr-Latn-CS"/>
        </w:rPr>
        <w:t>е</w:t>
      </w:r>
      <w:r>
        <w:rPr>
          <w:bCs/>
          <w:szCs w:val="24"/>
          <w:lang w:val="sr-Latn-CS"/>
        </w:rPr>
        <w:t>ћу</w:t>
      </w:r>
      <w:r w:rsidR="008B0DCE" w:rsidRPr="002458A2">
        <w:rPr>
          <w:bCs/>
          <w:szCs w:val="24"/>
          <w:lang w:val="sr-Latn-CS"/>
        </w:rPr>
        <w:t xml:space="preserve"> </w:t>
      </w:r>
      <w:r w:rsidR="00BE010D">
        <w:rPr>
          <w:bCs/>
          <w:szCs w:val="24"/>
          <w:lang w:val="sr-Latn-CS"/>
        </w:rPr>
        <w:t>д</w:t>
      </w:r>
      <w:r>
        <w:rPr>
          <w:bCs/>
          <w:szCs w:val="24"/>
          <w:lang w:val="sr-Latn-CS"/>
        </w:rPr>
        <w:t>о</w:t>
      </w:r>
      <w:r w:rsidR="008B0DCE" w:rsidRPr="002458A2">
        <w:rPr>
          <w:bCs/>
          <w:szCs w:val="24"/>
          <w:lang w:val="sr-Latn-CS"/>
        </w:rPr>
        <w:t xml:space="preserve"> </w:t>
      </w:r>
      <w:r>
        <w:rPr>
          <w:bCs/>
          <w:szCs w:val="24"/>
          <w:lang w:val="sr-Latn-CS"/>
        </w:rPr>
        <w:t>н</w:t>
      </w:r>
      <w:r w:rsidR="00BE010D">
        <w:rPr>
          <w:bCs/>
          <w:szCs w:val="24"/>
          <w:lang w:val="sr-Latn-CS"/>
        </w:rPr>
        <w:t>а</w:t>
      </w:r>
      <w:r>
        <w:rPr>
          <w:bCs/>
          <w:szCs w:val="24"/>
          <w:lang w:val="sr-Latn-CS"/>
        </w:rPr>
        <w:t>ј</w:t>
      </w:r>
      <w:r w:rsidR="00BE010D">
        <w:rPr>
          <w:bCs/>
          <w:szCs w:val="24"/>
          <w:lang w:val="sr-Latn-CS"/>
        </w:rPr>
        <w:t>б</w:t>
      </w:r>
      <w:r>
        <w:rPr>
          <w:bCs/>
          <w:szCs w:val="24"/>
          <w:lang w:val="sr-Latn-CS"/>
        </w:rPr>
        <w:t>лиж</w:t>
      </w:r>
      <w:r w:rsidR="00BE010D">
        <w:rPr>
          <w:bCs/>
          <w:szCs w:val="24"/>
          <w:lang w:val="sr-Latn-CS"/>
        </w:rPr>
        <w:t>е</w:t>
      </w:r>
      <w:r w:rsidR="008B0DCE" w:rsidRPr="002458A2">
        <w:rPr>
          <w:bCs/>
          <w:szCs w:val="24"/>
          <w:lang w:val="sr-Latn-CS"/>
        </w:rPr>
        <w:t xml:space="preserve"> </w:t>
      </w:r>
      <w:r w:rsidR="00BE010D">
        <w:rPr>
          <w:bCs/>
          <w:szCs w:val="24"/>
          <w:lang w:val="sr-Latn-CS"/>
        </w:rPr>
        <w:t>в</w:t>
      </w:r>
      <w:r>
        <w:rPr>
          <w:bCs/>
          <w:szCs w:val="24"/>
          <w:lang w:val="sr-Latn-CS"/>
        </w:rPr>
        <w:t>л</w:t>
      </w:r>
      <w:r w:rsidR="00BE010D">
        <w:rPr>
          <w:bCs/>
          <w:szCs w:val="24"/>
          <w:lang w:val="sr-Latn-CS"/>
        </w:rPr>
        <w:t>а</w:t>
      </w:r>
      <w:r>
        <w:rPr>
          <w:bCs/>
          <w:szCs w:val="24"/>
          <w:lang w:val="sr-Latn-CS"/>
        </w:rPr>
        <w:t>к</w:t>
      </w:r>
      <w:r w:rsidR="00BE010D">
        <w:rPr>
          <w:bCs/>
          <w:szCs w:val="24"/>
          <w:lang w:val="sr-Latn-CS"/>
        </w:rPr>
        <w:t>е</w:t>
      </w:r>
      <w:r w:rsidR="008B0DCE" w:rsidRPr="002458A2">
        <w:rPr>
          <w:bCs/>
          <w:szCs w:val="24"/>
          <w:lang w:val="sr-Latn-CS"/>
        </w:rPr>
        <w:t xml:space="preserve">, </w:t>
      </w:r>
      <w:r w:rsidR="00BE010D">
        <w:rPr>
          <w:bCs/>
          <w:szCs w:val="24"/>
          <w:lang w:val="sr-Latn-CS"/>
        </w:rPr>
        <w:t>а</w:t>
      </w:r>
      <w:r w:rsidR="008B0DCE" w:rsidRPr="002458A2">
        <w:rPr>
          <w:bCs/>
          <w:szCs w:val="24"/>
          <w:lang w:val="sr-Latn-CS"/>
        </w:rPr>
        <w:t xml:space="preserve"> </w:t>
      </w:r>
      <w:r w:rsidR="00BE010D">
        <w:rPr>
          <w:bCs/>
          <w:szCs w:val="24"/>
          <w:lang w:val="sr-Latn-CS"/>
        </w:rPr>
        <w:t>да</w:t>
      </w:r>
      <w:r w:rsidR="001019E7">
        <w:rPr>
          <w:bCs/>
          <w:szCs w:val="24"/>
          <w:lang w:val="sr-Latn-CS"/>
        </w:rPr>
        <w:t>љ</w:t>
      </w:r>
      <w:r w:rsidR="00BE010D">
        <w:rPr>
          <w:bCs/>
          <w:szCs w:val="24"/>
          <w:lang w:val="sr-Latn-CS"/>
        </w:rPr>
        <w:t>е</w:t>
      </w:r>
      <w:r w:rsidR="008B0DCE" w:rsidRPr="002458A2">
        <w:rPr>
          <w:bCs/>
          <w:szCs w:val="24"/>
          <w:lang w:val="sr-Latn-CS"/>
        </w:rPr>
        <w:t xml:space="preserve"> </w:t>
      </w:r>
      <w:r>
        <w:rPr>
          <w:bCs/>
          <w:szCs w:val="24"/>
          <w:lang w:val="sr-Latn-CS"/>
        </w:rPr>
        <w:t>иск</w:t>
      </w:r>
      <w:r w:rsidR="001019E7">
        <w:rPr>
          <w:bCs/>
          <w:szCs w:val="24"/>
          <w:lang w:val="sr-Latn-CS"/>
        </w:rPr>
        <w:t>љ</w:t>
      </w:r>
      <w:r>
        <w:rPr>
          <w:bCs/>
          <w:szCs w:val="24"/>
          <w:lang w:val="sr-Latn-CS"/>
        </w:rPr>
        <w:t>учи</w:t>
      </w:r>
      <w:r w:rsidR="00BE010D">
        <w:rPr>
          <w:bCs/>
          <w:szCs w:val="24"/>
          <w:lang w:val="sr-Latn-CS"/>
        </w:rPr>
        <w:t>в</w:t>
      </w:r>
      <w:r>
        <w:rPr>
          <w:bCs/>
          <w:szCs w:val="24"/>
          <w:lang w:val="sr-Latn-CS"/>
        </w:rPr>
        <w:t>о</w:t>
      </w:r>
      <w:r w:rsidR="008B0DCE" w:rsidRPr="002458A2">
        <w:rPr>
          <w:bCs/>
          <w:szCs w:val="24"/>
          <w:lang w:val="sr-Latn-CS"/>
        </w:rPr>
        <w:t xml:space="preserve"> </w:t>
      </w:r>
      <w:r w:rsidR="00BE010D">
        <w:rPr>
          <w:bCs/>
          <w:szCs w:val="24"/>
          <w:lang w:val="sr-Latn-CS"/>
        </w:rPr>
        <w:t>в</w:t>
      </w:r>
      <w:r>
        <w:rPr>
          <w:bCs/>
          <w:szCs w:val="24"/>
          <w:lang w:val="sr-Latn-CS"/>
        </w:rPr>
        <w:t>л</w:t>
      </w:r>
      <w:r w:rsidR="00BE010D">
        <w:rPr>
          <w:bCs/>
          <w:szCs w:val="24"/>
          <w:lang w:val="sr-Latn-CS"/>
        </w:rPr>
        <w:t>а</w:t>
      </w:r>
      <w:r>
        <w:rPr>
          <w:bCs/>
          <w:szCs w:val="24"/>
          <w:lang w:val="sr-Latn-CS"/>
        </w:rPr>
        <w:t>к</w:t>
      </w:r>
      <w:r w:rsidR="00BE010D">
        <w:rPr>
          <w:bCs/>
          <w:szCs w:val="24"/>
          <w:lang w:val="sr-Latn-CS"/>
        </w:rPr>
        <w:t>а</w:t>
      </w:r>
      <w:r>
        <w:rPr>
          <w:bCs/>
          <w:szCs w:val="24"/>
          <w:lang w:val="sr-Latn-CS"/>
        </w:rPr>
        <w:t>м</w:t>
      </w:r>
      <w:r w:rsidR="00BE010D">
        <w:rPr>
          <w:bCs/>
          <w:szCs w:val="24"/>
          <w:lang w:val="sr-Latn-CS"/>
        </w:rPr>
        <w:t>а</w:t>
      </w:r>
      <w:r w:rsidR="008B0DCE" w:rsidRPr="002458A2">
        <w:rPr>
          <w:bCs/>
          <w:szCs w:val="24"/>
          <w:lang w:val="sr-Latn-CS"/>
        </w:rPr>
        <w:t xml:space="preserve"> </w:t>
      </w:r>
      <w:r w:rsidR="00BE010D">
        <w:rPr>
          <w:bCs/>
          <w:szCs w:val="24"/>
          <w:lang w:val="sr-Latn-CS"/>
        </w:rPr>
        <w:t>д</w:t>
      </w:r>
      <w:r>
        <w:rPr>
          <w:bCs/>
          <w:szCs w:val="24"/>
          <w:lang w:val="sr-Latn-CS"/>
        </w:rPr>
        <w:t>о</w:t>
      </w:r>
      <w:r w:rsidR="008B0DCE" w:rsidRPr="002458A2">
        <w:rPr>
          <w:bCs/>
          <w:szCs w:val="24"/>
          <w:lang w:val="sr-Latn-CS"/>
        </w:rPr>
        <w:t xml:space="preserve"> </w:t>
      </w:r>
      <w:r>
        <w:rPr>
          <w:bCs/>
          <w:szCs w:val="24"/>
          <w:lang w:val="sr-Latn-CS"/>
        </w:rPr>
        <w:t>сто</w:t>
      </w:r>
      <w:r w:rsidR="00BE010D">
        <w:rPr>
          <w:bCs/>
          <w:szCs w:val="24"/>
          <w:lang w:val="sr-Latn-CS"/>
        </w:rPr>
        <w:t>ва</w:t>
      </w:r>
      <w:r>
        <w:rPr>
          <w:bCs/>
          <w:szCs w:val="24"/>
          <w:lang w:val="sr-Latn-CS"/>
        </w:rPr>
        <w:t>ришт</w:t>
      </w:r>
      <w:r w:rsidR="00BE010D">
        <w:rPr>
          <w:bCs/>
          <w:szCs w:val="24"/>
          <w:lang w:val="sr-Latn-CS"/>
        </w:rPr>
        <w:t>а</w:t>
      </w:r>
      <w:r w:rsidR="008B0DCE" w:rsidRPr="002458A2">
        <w:rPr>
          <w:bCs/>
          <w:szCs w:val="24"/>
          <w:lang w:val="sr-Latn-CS"/>
        </w:rPr>
        <w:t xml:space="preserve"> </w:t>
      </w:r>
      <w:r>
        <w:rPr>
          <w:bCs/>
          <w:szCs w:val="24"/>
          <w:lang w:val="sr-Latn-CS"/>
        </w:rPr>
        <w:t>или</w:t>
      </w:r>
      <w:r w:rsidR="008B0DCE" w:rsidRPr="002458A2">
        <w:rPr>
          <w:bCs/>
          <w:szCs w:val="24"/>
          <w:lang w:val="sr-Latn-CS"/>
        </w:rPr>
        <w:t xml:space="preserve"> </w:t>
      </w:r>
      <w:r>
        <w:rPr>
          <w:bCs/>
          <w:szCs w:val="24"/>
          <w:lang w:val="sr-Latn-CS"/>
        </w:rPr>
        <w:t>из</w:t>
      </w:r>
      <w:r w:rsidR="00BE010D">
        <w:rPr>
          <w:bCs/>
          <w:szCs w:val="24"/>
          <w:lang w:val="sr-Latn-CS"/>
        </w:rPr>
        <w:t>в</w:t>
      </w:r>
      <w:r>
        <w:rPr>
          <w:bCs/>
          <w:szCs w:val="24"/>
          <w:lang w:val="sr-Latn-CS"/>
        </w:rPr>
        <w:t>озно</w:t>
      </w:r>
      <w:r w:rsidR="00BE010D">
        <w:rPr>
          <w:bCs/>
          <w:szCs w:val="24"/>
          <w:lang w:val="sr-Latn-CS"/>
        </w:rPr>
        <w:t>г</w:t>
      </w:r>
      <w:r w:rsidR="008B0DCE" w:rsidRPr="002458A2">
        <w:rPr>
          <w:bCs/>
          <w:szCs w:val="24"/>
          <w:lang w:val="sr-Latn-CS"/>
        </w:rPr>
        <w:t xml:space="preserve"> </w:t>
      </w:r>
      <w:r>
        <w:rPr>
          <w:bCs/>
          <w:szCs w:val="24"/>
          <w:lang w:val="sr-Latn-CS"/>
        </w:rPr>
        <w:t>пут</w:t>
      </w:r>
      <w:r w:rsidR="00BE010D">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П</w:t>
      </w:r>
      <w:r w:rsidR="00B61EF7">
        <w:rPr>
          <w:bCs/>
          <w:szCs w:val="24"/>
          <w:lang w:val="sr-Latn-CS"/>
        </w:rPr>
        <w:t>ри</w:t>
      </w:r>
      <w:r>
        <w:rPr>
          <w:bCs/>
          <w:szCs w:val="24"/>
          <w:lang w:val="sr-Latn-CS"/>
        </w:rPr>
        <w:t>в</w:t>
      </w:r>
      <w:r w:rsidR="00B61EF7">
        <w:rPr>
          <w:bCs/>
          <w:szCs w:val="24"/>
          <w:lang w:val="sr-Latn-CS"/>
        </w:rPr>
        <w:t>л</w:t>
      </w:r>
      <w:r>
        <w:rPr>
          <w:bCs/>
          <w:szCs w:val="24"/>
          <w:lang w:val="sr-Latn-CS"/>
        </w:rPr>
        <w:t>а</w:t>
      </w:r>
      <w:r w:rsidR="00B61EF7">
        <w:rPr>
          <w:bCs/>
          <w:szCs w:val="24"/>
          <w:lang w:val="sr-Latn-CS"/>
        </w:rPr>
        <w:t>ч</w:t>
      </w:r>
      <w:r>
        <w:rPr>
          <w:bCs/>
          <w:szCs w:val="24"/>
          <w:lang w:val="sr-Latn-CS"/>
        </w:rPr>
        <w:t>е</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чин</w:t>
      </w:r>
      <w:r>
        <w:rPr>
          <w:bCs/>
          <w:szCs w:val="24"/>
          <w:lang w:val="sr-Latn-CS"/>
        </w:rPr>
        <w:t>а</w:t>
      </w:r>
      <w:r w:rsidR="00B61EF7">
        <w:rPr>
          <w:bCs/>
          <w:szCs w:val="24"/>
          <w:lang w:val="sr-Latn-CS"/>
        </w:rPr>
        <w:t>м</w:t>
      </w:r>
      <w:r>
        <w:rPr>
          <w:bCs/>
          <w:szCs w:val="24"/>
          <w:lang w:val="sr-Latn-CS"/>
        </w:rPr>
        <w:t>а</w:t>
      </w:r>
      <w:r w:rsidR="008B0DCE" w:rsidRPr="002458A2">
        <w:rPr>
          <w:bCs/>
          <w:szCs w:val="24"/>
          <w:lang w:val="sr-Latn-CS"/>
        </w:rPr>
        <w:t xml:space="preserve"> </w:t>
      </w:r>
      <w:r>
        <w:rPr>
          <w:bCs/>
          <w:szCs w:val="24"/>
          <w:lang w:val="sr-Latn-CS"/>
        </w:rPr>
        <w:t>где</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спро</w:t>
      </w:r>
      <w:r>
        <w:rPr>
          <w:bCs/>
          <w:szCs w:val="24"/>
          <w:lang w:val="sr-Latn-CS"/>
        </w:rPr>
        <w:t>в</w:t>
      </w:r>
      <w:r w:rsidR="00B61EF7">
        <w:rPr>
          <w:bCs/>
          <w:szCs w:val="24"/>
          <w:lang w:val="sr-Latn-CS"/>
        </w:rPr>
        <w:t>о</w:t>
      </w:r>
      <w:r>
        <w:rPr>
          <w:bCs/>
          <w:szCs w:val="24"/>
          <w:lang w:val="sr-Latn-CS"/>
        </w:rPr>
        <w:t>д</w:t>
      </w:r>
      <w:r w:rsidR="00B61EF7">
        <w:rPr>
          <w:bCs/>
          <w:szCs w:val="24"/>
          <w:lang w:val="sr-Latn-CS"/>
        </w:rPr>
        <w:t>и</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н</w:t>
      </w:r>
      <w:r>
        <w:rPr>
          <w:bCs/>
          <w:szCs w:val="24"/>
          <w:lang w:val="sr-Latn-CS"/>
        </w:rPr>
        <w:t>ав</w:t>
      </w:r>
      <w:r w:rsidR="001019E7">
        <w:rPr>
          <w:bCs/>
          <w:szCs w:val="24"/>
          <w:lang w:val="sr-Latn-CS"/>
        </w:rPr>
        <w:t>љ</w:t>
      </w:r>
      <w:r>
        <w:rPr>
          <w:bCs/>
          <w:szCs w:val="24"/>
          <w:lang w:val="sr-Latn-CS"/>
        </w:rPr>
        <w:t>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шум</w:t>
      </w:r>
      <w:r>
        <w:rPr>
          <w:bCs/>
          <w:szCs w:val="24"/>
          <w:lang w:val="sr-Latn-CS"/>
        </w:rPr>
        <w:t>а</w:t>
      </w:r>
      <w:r w:rsidR="008B0DCE" w:rsidRPr="002458A2">
        <w:rPr>
          <w:bCs/>
          <w:szCs w:val="24"/>
          <w:lang w:val="sr-Latn-CS"/>
        </w:rPr>
        <w:t xml:space="preserve"> (</w:t>
      </w:r>
      <w:r w:rsidR="00B61EF7">
        <w:rPr>
          <w:bCs/>
          <w:szCs w:val="24"/>
          <w:lang w:val="sr-Latn-CS"/>
        </w:rPr>
        <w:t>по</w:t>
      </w:r>
      <w:r>
        <w:rPr>
          <w:bCs/>
          <w:szCs w:val="24"/>
          <w:lang w:val="sr-Latn-CS"/>
        </w:rPr>
        <w:t>д</w:t>
      </w:r>
      <w:r w:rsidR="00B61EF7">
        <w:rPr>
          <w:bCs/>
          <w:szCs w:val="24"/>
          <w:lang w:val="sr-Latn-CS"/>
        </w:rPr>
        <w:t>мл</w:t>
      </w:r>
      <w:r>
        <w:rPr>
          <w:bCs/>
          <w:szCs w:val="24"/>
          <w:lang w:val="sr-Latn-CS"/>
        </w:rPr>
        <w:t>ад</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по</w:t>
      </w:r>
      <w:r>
        <w:rPr>
          <w:bCs/>
          <w:szCs w:val="24"/>
          <w:lang w:val="sr-Latn-CS"/>
        </w:rPr>
        <w:t>в</w:t>
      </w:r>
      <w:r w:rsidR="00B61EF7">
        <w:rPr>
          <w:bCs/>
          <w:szCs w:val="24"/>
          <w:lang w:val="sr-Latn-CS"/>
        </w:rPr>
        <w:t>шин</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по</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илу</w:t>
      </w:r>
      <w:r w:rsidR="008B0DCE" w:rsidRPr="002458A2">
        <w:rPr>
          <w:bCs/>
          <w:szCs w:val="24"/>
          <w:lang w:val="sr-Latn-CS"/>
        </w:rPr>
        <w:t xml:space="preserve"> </w:t>
      </w:r>
      <w:r w:rsidR="00B61EF7">
        <w:rPr>
          <w:bCs/>
          <w:szCs w:val="24"/>
          <w:lang w:val="sr-Latn-CS"/>
        </w:rPr>
        <w:t>током</w:t>
      </w:r>
      <w:r w:rsidR="008B0DCE" w:rsidRPr="002458A2">
        <w:rPr>
          <w:bCs/>
          <w:szCs w:val="24"/>
          <w:lang w:val="sr-Latn-CS"/>
        </w:rPr>
        <w:t xml:space="preserve"> </w:t>
      </w:r>
      <w:r w:rsidR="00B61EF7">
        <w:rPr>
          <w:bCs/>
          <w:szCs w:val="24"/>
          <w:lang w:val="sr-Latn-CS"/>
        </w:rPr>
        <w:t>зимско</w:t>
      </w:r>
      <w:r>
        <w:rPr>
          <w:bCs/>
          <w:szCs w:val="24"/>
          <w:lang w:val="sr-Latn-CS"/>
        </w:rPr>
        <w:t>г</w:t>
      </w:r>
      <w:r w:rsidR="008B0DCE" w:rsidRPr="002458A2">
        <w:rPr>
          <w:bCs/>
          <w:szCs w:val="24"/>
          <w:lang w:val="sr-Latn-CS"/>
        </w:rPr>
        <w:t xml:space="preserve"> </w:t>
      </w:r>
      <w:r w:rsidR="00B61EF7">
        <w:rPr>
          <w:bCs/>
          <w:szCs w:val="24"/>
          <w:lang w:val="sr-Latn-CS"/>
        </w:rPr>
        <w:t>п</w:t>
      </w:r>
      <w:r>
        <w:rPr>
          <w:bCs/>
          <w:szCs w:val="24"/>
          <w:lang w:val="sr-Latn-CS"/>
        </w:rPr>
        <w:t>е</w:t>
      </w:r>
      <w:r w:rsidR="00B61EF7">
        <w:rPr>
          <w:bCs/>
          <w:szCs w:val="24"/>
          <w:lang w:val="sr-Latn-CS"/>
        </w:rPr>
        <w:t>рио</w:t>
      </w:r>
      <w:r>
        <w:rPr>
          <w:bCs/>
          <w:szCs w:val="24"/>
          <w:lang w:val="sr-Latn-CS"/>
        </w:rPr>
        <w:t>да</w:t>
      </w:r>
      <w:r w:rsidR="008B0DCE" w:rsidRPr="002458A2">
        <w:rPr>
          <w:bCs/>
          <w:szCs w:val="24"/>
          <w:lang w:val="sr-Latn-CS"/>
        </w:rPr>
        <w:t xml:space="preserve"> </w:t>
      </w:r>
      <w:r w:rsidR="00B61EF7">
        <w:rPr>
          <w:bCs/>
          <w:szCs w:val="24"/>
          <w:lang w:val="sr-Latn-CS"/>
        </w:rPr>
        <w:t>по</w:t>
      </w:r>
      <w:r w:rsidR="008B0DCE" w:rsidRPr="002458A2">
        <w:rPr>
          <w:bCs/>
          <w:szCs w:val="24"/>
          <w:lang w:val="sr-Latn-CS"/>
        </w:rPr>
        <w:t xml:space="preserve"> </w:t>
      </w:r>
      <w:r w:rsidR="00B61EF7">
        <w:rPr>
          <w:bCs/>
          <w:szCs w:val="24"/>
          <w:lang w:val="sr-Latn-CS"/>
        </w:rPr>
        <w:t>сн</w:t>
      </w:r>
      <w:r>
        <w:rPr>
          <w:bCs/>
          <w:szCs w:val="24"/>
          <w:lang w:val="sr-Latn-CS"/>
        </w:rPr>
        <w:t>е</w:t>
      </w:r>
      <w:r w:rsidR="00B61EF7">
        <w:rPr>
          <w:bCs/>
          <w:szCs w:val="24"/>
          <w:lang w:val="sr-Latn-CS"/>
        </w:rPr>
        <w:t>жном</w:t>
      </w:r>
      <w:r w:rsidR="008B0DCE" w:rsidRPr="002458A2">
        <w:rPr>
          <w:bCs/>
          <w:szCs w:val="24"/>
          <w:lang w:val="sr-Latn-CS"/>
        </w:rPr>
        <w:t xml:space="preserve"> </w:t>
      </w:r>
      <w:r w:rsidR="00B61EF7">
        <w:rPr>
          <w:bCs/>
          <w:szCs w:val="24"/>
          <w:lang w:val="sr-Latn-CS"/>
        </w:rPr>
        <w:t>покри</w:t>
      </w:r>
      <w:r>
        <w:rPr>
          <w:bCs/>
          <w:szCs w:val="24"/>
          <w:lang w:val="sr-Latn-CS"/>
        </w:rPr>
        <w:t>ва</w:t>
      </w:r>
      <w:r w:rsidR="00B61EF7">
        <w:rPr>
          <w:bCs/>
          <w:szCs w:val="24"/>
          <w:lang w:val="sr-Latn-CS"/>
        </w:rPr>
        <w:t>чу</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sidR="00B61EF7">
        <w:rPr>
          <w:bCs/>
          <w:szCs w:val="24"/>
          <w:lang w:val="sr-Latn-CS"/>
        </w:rPr>
        <w:t>смрзнутом</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ишту</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У</w:t>
      </w:r>
      <w:r w:rsidR="008B0DCE" w:rsidRPr="002458A2">
        <w:rPr>
          <w:bCs/>
          <w:szCs w:val="24"/>
          <w:lang w:val="sr-Latn-CS"/>
        </w:rPr>
        <w:t xml:space="preserve"> </w:t>
      </w:r>
      <w:r w:rsidR="00B61EF7">
        <w:rPr>
          <w:bCs/>
          <w:szCs w:val="24"/>
          <w:lang w:val="sr-Latn-CS"/>
        </w:rPr>
        <w:t>случ</w:t>
      </w:r>
      <w:r>
        <w:rPr>
          <w:bCs/>
          <w:szCs w:val="24"/>
          <w:lang w:val="sr-Latn-CS"/>
        </w:rPr>
        <w:t>а</w:t>
      </w:r>
      <w:r w:rsidR="00B61EF7">
        <w:rPr>
          <w:bCs/>
          <w:szCs w:val="24"/>
          <w:lang w:val="sr-Latn-CS"/>
        </w:rPr>
        <w:t>ј</w:t>
      </w:r>
      <w:r>
        <w:rPr>
          <w:bCs/>
          <w:szCs w:val="24"/>
          <w:lang w:val="sr-Latn-CS"/>
        </w:rPr>
        <w:t>ев</w:t>
      </w:r>
      <w:r w:rsidR="00B61EF7">
        <w:rPr>
          <w:bCs/>
          <w:szCs w:val="24"/>
          <w:lang w:val="sr-Latn-CS"/>
        </w:rPr>
        <w:t>им</w:t>
      </w:r>
      <w:r>
        <w:rPr>
          <w:bCs/>
          <w:szCs w:val="24"/>
          <w:lang w:val="sr-Latn-CS"/>
        </w:rPr>
        <w:t>а</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илних</w:t>
      </w:r>
      <w:r w:rsidR="008B0DCE" w:rsidRPr="002458A2">
        <w:rPr>
          <w:bCs/>
          <w:szCs w:val="24"/>
          <w:lang w:val="sr-Latn-CS"/>
        </w:rPr>
        <w:t xml:space="preserve"> </w:t>
      </w:r>
      <w:r w:rsidR="00B61EF7">
        <w:rPr>
          <w:bCs/>
          <w:szCs w:val="24"/>
          <w:lang w:val="sr-Latn-CS"/>
        </w:rPr>
        <w:t>п</w:t>
      </w:r>
      <w:r>
        <w:rPr>
          <w:bCs/>
          <w:szCs w:val="24"/>
          <w:lang w:val="sr-Latn-CS"/>
        </w:rPr>
        <w:t>адав</w:t>
      </w:r>
      <w:r w:rsidR="00B61EF7">
        <w:rPr>
          <w:bCs/>
          <w:szCs w:val="24"/>
          <w:lang w:val="sr-Latn-CS"/>
        </w:rPr>
        <w:t>ин</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в</w:t>
      </w:r>
      <w:r w:rsidR="00B61EF7">
        <w:rPr>
          <w:bCs/>
          <w:szCs w:val="24"/>
          <w:lang w:val="sr-Latn-CS"/>
        </w:rPr>
        <w:t>исок</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жности</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w:t>
      </w:r>
      <w:r>
        <w:rPr>
          <w:bCs/>
          <w:szCs w:val="24"/>
          <w:lang w:val="sr-Latn-CS"/>
        </w:rPr>
        <w:t>а</w:t>
      </w:r>
      <w:r w:rsidR="008B0DCE" w:rsidRPr="002458A2">
        <w:rPr>
          <w:bCs/>
          <w:szCs w:val="24"/>
          <w:lang w:val="sr-Latn-CS"/>
        </w:rPr>
        <w:t xml:space="preserve"> </w:t>
      </w:r>
      <w:r w:rsidR="00B61EF7">
        <w:rPr>
          <w:bCs/>
          <w:szCs w:val="24"/>
          <w:lang w:val="sr-Latn-CS"/>
        </w:rPr>
        <w:t>к</w:t>
      </w:r>
      <w:r>
        <w:rPr>
          <w:bCs/>
          <w:szCs w:val="24"/>
          <w:lang w:val="sr-Latn-CS"/>
        </w:rPr>
        <w:t>ада</w:t>
      </w:r>
      <w:r w:rsidR="008B0DCE" w:rsidRPr="002458A2">
        <w:rPr>
          <w:bCs/>
          <w:szCs w:val="24"/>
          <w:lang w:val="sr-Latn-CS"/>
        </w:rPr>
        <w:t xml:space="preserve"> </w:t>
      </w:r>
      <w:r w:rsidR="00B61EF7">
        <w:rPr>
          <w:bCs/>
          <w:szCs w:val="24"/>
          <w:lang w:val="sr-Latn-CS"/>
        </w:rPr>
        <w:t>током</w:t>
      </w:r>
      <w:r w:rsidR="008B0DCE" w:rsidRPr="002458A2">
        <w:rPr>
          <w:bCs/>
          <w:szCs w:val="24"/>
          <w:lang w:val="sr-Latn-CS"/>
        </w:rPr>
        <w:t xml:space="preserve"> </w:t>
      </w:r>
      <w:r w:rsidR="00B61EF7">
        <w:rPr>
          <w:bCs/>
          <w:szCs w:val="24"/>
          <w:lang w:val="sr-Latn-CS"/>
        </w:rPr>
        <w:t>пр</w:t>
      </w:r>
      <w:r>
        <w:rPr>
          <w:bCs/>
          <w:szCs w:val="24"/>
          <w:lang w:val="sr-Latn-CS"/>
        </w:rPr>
        <w:t>ев</w:t>
      </w:r>
      <w:r w:rsidR="00B61EF7">
        <w:rPr>
          <w:bCs/>
          <w:szCs w:val="24"/>
          <w:lang w:val="sr-Latn-CS"/>
        </w:rPr>
        <w:t>оз</w:t>
      </w:r>
      <w:r>
        <w:rPr>
          <w:bCs/>
          <w:szCs w:val="24"/>
          <w:lang w:val="sr-Latn-CS"/>
        </w:rPr>
        <w:t>а</w:t>
      </w:r>
      <w:r w:rsidR="008B0DCE" w:rsidRPr="002458A2">
        <w:rPr>
          <w:bCs/>
          <w:szCs w:val="24"/>
          <w:lang w:val="sr-Latn-CS"/>
        </w:rPr>
        <w:t xml:space="preserve"> </w:t>
      </w:r>
      <w:r w:rsidR="00B61EF7">
        <w:rPr>
          <w:bCs/>
          <w:szCs w:val="24"/>
          <w:lang w:val="sr-Latn-CS"/>
        </w:rPr>
        <w:t>мо</w:t>
      </w:r>
      <w:r>
        <w:rPr>
          <w:bCs/>
          <w:szCs w:val="24"/>
          <w:lang w:val="sr-Latn-CS"/>
        </w:rPr>
        <w:t>г</w:t>
      </w:r>
      <w:r w:rsidR="00B61EF7">
        <w:rPr>
          <w:bCs/>
          <w:szCs w:val="24"/>
          <w:lang w:val="sr-Latn-CS"/>
        </w:rPr>
        <w:t>у</w:t>
      </w:r>
      <w:r w:rsidR="008B0DCE" w:rsidRPr="002458A2">
        <w:rPr>
          <w:bCs/>
          <w:szCs w:val="24"/>
          <w:lang w:val="sr-Latn-CS"/>
        </w:rPr>
        <w:t xml:space="preserve"> </w:t>
      </w:r>
      <w:r>
        <w:rPr>
          <w:bCs/>
          <w:szCs w:val="24"/>
          <w:lang w:val="sr-Latn-CS"/>
        </w:rPr>
        <w:t>да</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ст</w:t>
      </w:r>
      <w:r>
        <w:rPr>
          <w:bCs/>
          <w:szCs w:val="24"/>
          <w:lang w:val="sr-Latn-CS"/>
        </w:rPr>
        <w:t>а</w:t>
      </w:r>
      <w:r w:rsidR="00B61EF7">
        <w:rPr>
          <w:bCs/>
          <w:szCs w:val="24"/>
          <w:lang w:val="sr-Latn-CS"/>
        </w:rPr>
        <w:t>ну</w:t>
      </w:r>
      <w:r w:rsidR="008B0DCE" w:rsidRPr="002458A2">
        <w:rPr>
          <w:bCs/>
          <w:szCs w:val="24"/>
          <w:lang w:val="sr-Latn-CS"/>
        </w:rPr>
        <w:t xml:space="preserve"> </w:t>
      </w:r>
      <w:r w:rsidR="00B61EF7">
        <w:rPr>
          <w:bCs/>
          <w:szCs w:val="24"/>
          <w:lang w:val="sr-Latn-CS"/>
        </w:rPr>
        <w:t>зн</w:t>
      </w:r>
      <w:r>
        <w:rPr>
          <w:bCs/>
          <w:szCs w:val="24"/>
          <w:lang w:val="sr-Latn-CS"/>
        </w:rPr>
        <w:t>а</w:t>
      </w:r>
      <w:r w:rsidR="00B61EF7">
        <w:rPr>
          <w:bCs/>
          <w:szCs w:val="24"/>
          <w:lang w:val="sr-Latn-CS"/>
        </w:rPr>
        <w:t>ч</w:t>
      </w:r>
      <w:r>
        <w:rPr>
          <w:bCs/>
          <w:szCs w:val="24"/>
          <w:lang w:val="sr-Latn-CS"/>
        </w:rPr>
        <w:t>а</w:t>
      </w:r>
      <w:r w:rsidR="00B61EF7">
        <w:rPr>
          <w:bCs/>
          <w:szCs w:val="24"/>
          <w:lang w:val="sr-Latn-CS"/>
        </w:rPr>
        <w:t>јн</w:t>
      </w:r>
      <w:r>
        <w:rPr>
          <w:bCs/>
          <w:szCs w:val="24"/>
          <w:lang w:val="sr-Latn-CS"/>
        </w:rPr>
        <w:t>е</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ишту</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них</w:t>
      </w:r>
      <w:r w:rsidR="008B0DCE" w:rsidRPr="002458A2">
        <w:rPr>
          <w:bCs/>
          <w:szCs w:val="24"/>
          <w:lang w:val="sr-Latn-CS"/>
        </w:rPr>
        <w:t xml:space="preserve"> </w:t>
      </w:r>
      <w:r w:rsidR="00B61EF7">
        <w:rPr>
          <w:bCs/>
          <w:szCs w:val="24"/>
          <w:lang w:val="sr-Latn-CS"/>
        </w:rPr>
        <w:t>по</w:t>
      </w:r>
      <w:r w:rsidR="001019E7">
        <w:rPr>
          <w:bCs/>
          <w:szCs w:val="24"/>
          <w:lang w:val="sr-Latn-CS"/>
        </w:rPr>
        <w:t>љ</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тр</w:t>
      </w:r>
      <w:r>
        <w:rPr>
          <w:bCs/>
          <w:szCs w:val="24"/>
          <w:lang w:val="sr-Latn-CS"/>
        </w:rPr>
        <w:t>а</w:t>
      </w:r>
      <w:r w:rsidR="00B61EF7">
        <w:rPr>
          <w:bCs/>
          <w:szCs w:val="24"/>
          <w:lang w:val="sr-Latn-CS"/>
        </w:rPr>
        <w:t>нспортних</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а</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уст</w:t>
      </w:r>
      <w:r>
        <w:rPr>
          <w:bCs/>
          <w:szCs w:val="24"/>
          <w:lang w:val="sr-Latn-CS"/>
        </w:rPr>
        <w:t>ав</w:t>
      </w:r>
      <w:r w:rsidR="001019E7">
        <w:rPr>
          <w:bCs/>
          <w:szCs w:val="24"/>
          <w:lang w:val="sr-Latn-CS"/>
        </w:rPr>
        <w:t>љ</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при</w:t>
      </w:r>
      <w:r>
        <w:rPr>
          <w:bCs/>
          <w:szCs w:val="24"/>
          <w:lang w:val="sr-Latn-CS"/>
        </w:rPr>
        <w:t>в</w:t>
      </w:r>
      <w:r w:rsidR="00B61EF7">
        <w:rPr>
          <w:bCs/>
          <w:szCs w:val="24"/>
          <w:lang w:val="sr-Latn-CS"/>
        </w:rPr>
        <w:t>л</w:t>
      </w:r>
      <w:r>
        <w:rPr>
          <w:bCs/>
          <w:szCs w:val="24"/>
          <w:lang w:val="sr-Latn-CS"/>
        </w:rPr>
        <w:t>а</w:t>
      </w:r>
      <w:r w:rsidR="00B61EF7">
        <w:rPr>
          <w:bCs/>
          <w:szCs w:val="24"/>
          <w:lang w:val="sr-Latn-CS"/>
        </w:rPr>
        <w:t>ч</w:t>
      </w:r>
      <w:r>
        <w:rPr>
          <w:bCs/>
          <w:szCs w:val="24"/>
          <w:lang w:val="sr-Latn-CS"/>
        </w:rPr>
        <w:t>е</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шумских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П</w:t>
      </w:r>
      <w:r w:rsidR="00B61EF7">
        <w:rPr>
          <w:bCs/>
          <w:szCs w:val="24"/>
          <w:lang w:val="sr-Latn-CS"/>
        </w:rPr>
        <w:t>р</w:t>
      </w:r>
      <w:r>
        <w:rPr>
          <w:bCs/>
          <w:szCs w:val="24"/>
          <w:lang w:val="sr-Latn-CS"/>
        </w:rPr>
        <w:t>ев</w:t>
      </w:r>
      <w:r w:rsidR="00B61EF7">
        <w:rPr>
          <w:bCs/>
          <w:szCs w:val="24"/>
          <w:lang w:val="sr-Latn-CS"/>
        </w:rPr>
        <w:t>оз</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уст</w:t>
      </w:r>
      <w:r>
        <w:rPr>
          <w:bCs/>
          <w:szCs w:val="24"/>
          <w:lang w:val="sr-Latn-CS"/>
        </w:rPr>
        <w:t>ав</w:t>
      </w:r>
      <w:r w:rsidR="001019E7">
        <w:rPr>
          <w:bCs/>
          <w:szCs w:val="24"/>
          <w:lang w:val="sr-Latn-CS"/>
        </w:rPr>
        <w:t>љ</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случ</w:t>
      </w:r>
      <w:r>
        <w:rPr>
          <w:bCs/>
          <w:szCs w:val="24"/>
          <w:lang w:val="sr-Latn-CS"/>
        </w:rPr>
        <w:t>а</w:t>
      </w:r>
      <w:r w:rsidR="00B61EF7">
        <w:rPr>
          <w:bCs/>
          <w:szCs w:val="24"/>
          <w:lang w:val="sr-Latn-CS"/>
        </w:rPr>
        <w:t>ј</w:t>
      </w:r>
      <w:r>
        <w:rPr>
          <w:bCs/>
          <w:szCs w:val="24"/>
          <w:lang w:val="sr-Latn-CS"/>
        </w:rPr>
        <w:t>ев</w:t>
      </w:r>
      <w:r w:rsidR="00B61EF7">
        <w:rPr>
          <w:bCs/>
          <w:szCs w:val="24"/>
          <w:lang w:val="sr-Latn-CS"/>
        </w:rPr>
        <w:t>им</w:t>
      </w:r>
      <w:r>
        <w:rPr>
          <w:bCs/>
          <w:szCs w:val="24"/>
          <w:lang w:val="sr-Latn-CS"/>
        </w:rPr>
        <w:t>а</w:t>
      </w:r>
      <w:r w:rsidR="008B0DCE" w:rsidRPr="002458A2">
        <w:rPr>
          <w:bCs/>
          <w:szCs w:val="24"/>
          <w:lang w:val="sr-Latn-CS"/>
        </w:rPr>
        <w:t xml:space="preserve"> </w:t>
      </w:r>
      <w:r>
        <w:rPr>
          <w:bCs/>
          <w:szCs w:val="24"/>
          <w:lang w:val="sr-Latn-CS"/>
        </w:rPr>
        <w:t>да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ним</w:t>
      </w:r>
      <w:r w:rsidR="008B0DCE" w:rsidRPr="002458A2">
        <w:rPr>
          <w:bCs/>
          <w:szCs w:val="24"/>
          <w:lang w:val="sr-Latn-CS"/>
        </w:rPr>
        <w:t xml:space="preserve"> </w:t>
      </w:r>
      <w:r w:rsidR="00B61EF7">
        <w:rPr>
          <w:bCs/>
          <w:szCs w:val="24"/>
          <w:lang w:val="sr-Latn-CS"/>
        </w:rPr>
        <w:t>по</w:t>
      </w:r>
      <w:r w:rsidR="001019E7">
        <w:rPr>
          <w:bCs/>
          <w:szCs w:val="24"/>
          <w:lang w:val="sr-Latn-CS"/>
        </w:rPr>
        <w:t>љ</w:t>
      </w:r>
      <w:r w:rsidR="00B61EF7">
        <w:rPr>
          <w:bCs/>
          <w:szCs w:val="24"/>
          <w:lang w:val="sr-Latn-CS"/>
        </w:rPr>
        <w:t>им</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а</w:t>
      </w:r>
      <w:r w:rsidR="00B61EF7">
        <w:rPr>
          <w:bCs/>
          <w:szCs w:val="24"/>
          <w:lang w:val="sr-Latn-CS"/>
        </w:rPr>
        <w:t>м</w:t>
      </w:r>
      <w:r>
        <w:rPr>
          <w:bCs/>
          <w:szCs w:val="24"/>
          <w:lang w:val="sr-Latn-CS"/>
        </w:rPr>
        <w:t>а</w:t>
      </w:r>
      <w:r w:rsidR="008B0DCE" w:rsidRPr="002458A2">
        <w:rPr>
          <w:bCs/>
          <w:szCs w:val="24"/>
          <w:lang w:val="sr-Latn-CS"/>
        </w:rPr>
        <w:t xml:space="preserve"> </w:t>
      </w:r>
      <w:r w:rsidR="00B61EF7">
        <w:rPr>
          <w:bCs/>
          <w:szCs w:val="24"/>
          <w:lang w:val="sr-Latn-CS"/>
        </w:rPr>
        <w:t>пој</w:t>
      </w:r>
      <w:r>
        <w:rPr>
          <w:bCs/>
          <w:szCs w:val="24"/>
          <w:lang w:val="sr-Latn-CS"/>
        </w:rPr>
        <w:t>аве</w:t>
      </w:r>
      <w:r w:rsidR="008B0DCE" w:rsidRPr="002458A2">
        <w:rPr>
          <w:bCs/>
          <w:szCs w:val="24"/>
          <w:lang w:val="sr-Latn-CS"/>
        </w:rPr>
        <w:t xml:space="preserve"> </w:t>
      </w:r>
      <w:r w:rsidR="00B61EF7">
        <w:rPr>
          <w:bCs/>
          <w:szCs w:val="24"/>
          <w:lang w:val="sr-Latn-CS"/>
        </w:rPr>
        <w:t>ул</w:t>
      </w:r>
      <w:r>
        <w:rPr>
          <w:bCs/>
          <w:szCs w:val="24"/>
          <w:lang w:val="sr-Latn-CS"/>
        </w:rPr>
        <w:t>ег</w:t>
      </w:r>
      <w:r w:rsidR="00B61EF7">
        <w:rPr>
          <w:bCs/>
          <w:szCs w:val="24"/>
          <w:lang w:val="sr-Latn-CS"/>
        </w:rPr>
        <w:t>нућ</w:t>
      </w:r>
      <w:r>
        <w:rPr>
          <w:bCs/>
          <w:szCs w:val="24"/>
          <w:lang w:val="sr-Latn-CS"/>
        </w:rPr>
        <w:t>а</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w:t>
      </w:r>
      <w:r>
        <w:rPr>
          <w:bCs/>
          <w:szCs w:val="24"/>
          <w:lang w:val="sr-Latn-CS"/>
        </w:rPr>
        <w:t>а</w:t>
      </w:r>
      <w:r w:rsidR="008B0DCE" w:rsidRPr="002458A2">
        <w:rPr>
          <w:bCs/>
          <w:szCs w:val="24"/>
          <w:lang w:val="sr-Latn-CS"/>
        </w:rPr>
        <w:t xml:space="preserve"> (</w:t>
      </w:r>
      <w:r w:rsidR="00B61EF7">
        <w:rPr>
          <w:bCs/>
          <w:szCs w:val="24"/>
          <w:lang w:val="sr-Latn-CS"/>
        </w:rPr>
        <w:t>колотр</w:t>
      </w:r>
      <w:r>
        <w:rPr>
          <w:bCs/>
          <w:szCs w:val="24"/>
          <w:lang w:val="sr-Latn-CS"/>
        </w:rPr>
        <w:t>аг</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w:t>
      </w:r>
      <w:r w:rsidR="00B61EF7">
        <w:rPr>
          <w:bCs/>
          <w:szCs w:val="24"/>
          <w:lang w:val="sr-Latn-CS"/>
        </w:rPr>
        <w:t>тр</w:t>
      </w:r>
      <w:r>
        <w:rPr>
          <w:bCs/>
          <w:szCs w:val="24"/>
          <w:lang w:val="sr-Latn-CS"/>
        </w:rPr>
        <w:t>а</w:t>
      </w:r>
      <w:r w:rsidR="00B61EF7">
        <w:rPr>
          <w:bCs/>
          <w:szCs w:val="24"/>
          <w:lang w:val="sr-Latn-CS"/>
        </w:rPr>
        <w:t>нспорних</w:t>
      </w:r>
      <w:r w:rsidR="008B0DCE" w:rsidRPr="002458A2">
        <w:rPr>
          <w:bCs/>
          <w:szCs w:val="24"/>
          <w:lang w:val="sr-Latn-CS"/>
        </w:rPr>
        <w:t xml:space="preserve"> </w:t>
      </w:r>
      <w:r w:rsidR="00B61EF7">
        <w:rPr>
          <w:bCs/>
          <w:szCs w:val="24"/>
          <w:lang w:val="sr-Latn-CS"/>
        </w:rPr>
        <w:t>ср</w:t>
      </w:r>
      <w:r>
        <w:rPr>
          <w:bCs/>
          <w:szCs w:val="24"/>
          <w:lang w:val="sr-Latn-CS"/>
        </w:rPr>
        <w:t>ед</w:t>
      </w:r>
      <w:r w:rsidR="00B61EF7">
        <w:rPr>
          <w:bCs/>
          <w:szCs w:val="24"/>
          <w:lang w:val="sr-Latn-CS"/>
        </w:rPr>
        <w:t>ст</w:t>
      </w:r>
      <w:r>
        <w:rPr>
          <w:bCs/>
          <w:szCs w:val="24"/>
          <w:lang w:val="sr-Latn-CS"/>
        </w:rPr>
        <w:t>ава</w:t>
      </w:r>
      <w:r w:rsidR="008B0DCE" w:rsidRPr="002458A2">
        <w:rPr>
          <w:bCs/>
          <w:szCs w:val="24"/>
          <w:lang w:val="sr-Latn-CS"/>
        </w:rPr>
        <w:t xml:space="preserve">, </w:t>
      </w:r>
      <w:r>
        <w:rPr>
          <w:bCs/>
          <w:szCs w:val="24"/>
          <w:lang w:val="sr-Latn-CS"/>
        </w:rPr>
        <w:t>д</w:t>
      </w:r>
      <w:r w:rsidR="00B61EF7">
        <w:rPr>
          <w:bCs/>
          <w:szCs w:val="24"/>
          <w:lang w:val="sr-Latn-CS"/>
        </w:rPr>
        <w:t>у</w:t>
      </w:r>
      <w:r>
        <w:rPr>
          <w:bCs/>
          <w:szCs w:val="24"/>
          <w:lang w:val="sr-Latn-CS"/>
        </w:rPr>
        <w:t>б</w:t>
      </w:r>
      <w:r w:rsidR="00B61EF7">
        <w:rPr>
          <w:bCs/>
          <w:szCs w:val="24"/>
          <w:lang w:val="sr-Latn-CS"/>
        </w:rPr>
        <w:t>ин</w:t>
      </w:r>
      <w:r>
        <w:rPr>
          <w:bCs/>
          <w:szCs w:val="24"/>
          <w:lang w:val="sr-Latn-CS"/>
        </w:rPr>
        <w:t>е</w:t>
      </w:r>
      <w:r w:rsidR="008B0DCE" w:rsidRPr="002458A2">
        <w:rPr>
          <w:bCs/>
          <w:szCs w:val="24"/>
          <w:lang w:val="sr-Latn-CS"/>
        </w:rPr>
        <w:t xml:space="preserve"> </w:t>
      </w:r>
      <w:r>
        <w:rPr>
          <w:bCs/>
          <w:szCs w:val="24"/>
          <w:lang w:val="sr-Latn-CS"/>
        </w:rPr>
        <w:t>ве</w:t>
      </w:r>
      <w:r w:rsidR="00B61EF7">
        <w:rPr>
          <w:bCs/>
          <w:szCs w:val="24"/>
          <w:lang w:val="sr-Latn-CS"/>
        </w:rPr>
        <w:t>ћ</w:t>
      </w:r>
      <w:r>
        <w:rPr>
          <w:bCs/>
          <w:szCs w:val="24"/>
          <w:lang w:val="sr-Latn-CS"/>
        </w:rPr>
        <w:t>е</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40 </w:t>
      </w:r>
      <w:r w:rsidR="00B61EF7">
        <w:rPr>
          <w:bCs/>
          <w:szCs w:val="24"/>
          <w:lang w:val="sr-Latn-CS"/>
        </w:rPr>
        <w:t>с</w:t>
      </w:r>
      <w:r>
        <w:rPr>
          <w:bCs/>
          <w:szCs w:val="24"/>
          <w:lang w:val="sr-Latn-CS"/>
        </w:rPr>
        <w:t>а</w:t>
      </w:r>
      <w:r w:rsidR="00B61EF7">
        <w:rPr>
          <w:bCs/>
          <w:szCs w:val="24"/>
          <w:lang w:val="sr-Latn-CS"/>
        </w:rPr>
        <w:t>нтим</w:t>
      </w:r>
      <w:r>
        <w:rPr>
          <w:bCs/>
          <w:szCs w:val="24"/>
          <w:lang w:val="sr-Latn-CS"/>
        </w:rPr>
        <w:t>е</w:t>
      </w:r>
      <w:r w:rsidR="00B61EF7">
        <w:rPr>
          <w:bCs/>
          <w:szCs w:val="24"/>
          <w:lang w:val="sr-Latn-CS"/>
        </w:rPr>
        <w:t>т</w:t>
      </w:r>
      <w:r>
        <w:rPr>
          <w:bCs/>
          <w:szCs w:val="24"/>
          <w:lang w:val="sr-Latn-CS"/>
        </w:rPr>
        <w:t>а</w:t>
      </w:r>
      <w:r w:rsidR="00B61EF7">
        <w:rPr>
          <w:bCs/>
          <w:szCs w:val="24"/>
          <w:lang w:val="sr-Latn-CS"/>
        </w:rPr>
        <w:t>р</w:t>
      </w:r>
      <w:r>
        <w:rPr>
          <w:bCs/>
          <w:szCs w:val="24"/>
          <w:lang w:val="sr-Latn-CS"/>
        </w:rPr>
        <w:t>а</w:t>
      </w:r>
      <w:r w:rsidR="008B0DCE" w:rsidRPr="002458A2">
        <w:rPr>
          <w:bCs/>
          <w:szCs w:val="24"/>
          <w:lang w:val="sr-Latn-CS"/>
        </w:rPr>
        <w:t xml:space="preserve">. </w:t>
      </w:r>
    </w:p>
    <w:p w:rsidR="008B0DCE" w:rsidRPr="002458A2" w:rsidRDefault="00BE010D" w:rsidP="00B5350C">
      <w:pPr>
        <w:ind w:firstLine="709"/>
        <w:rPr>
          <w:bCs/>
          <w:szCs w:val="24"/>
          <w:lang w:val="sr-Latn-CS"/>
        </w:rPr>
      </w:pPr>
      <w:r>
        <w:rPr>
          <w:bCs/>
          <w:szCs w:val="24"/>
          <w:lang w:val="sr-Latn-CS"/>
        </w:rPr>
        <w:t>Сва</w:t>
      </w:r>
      <w:r w:rsidR="008B0DCE" w:rsidRPr="002458A2">
        <w:rPr>
          <w:bCs/>
          <w:szCs w:val="24"/>
          <w:lang w:val="sr-Latn-CS"/>
        </w:rPr>
        <w:t xml:space="preserve"> </w:t>
      </w:r>
      <w:r w:rsidR="00B61EF7">
        <w:rPr>
          <w:bCs/>
          <w:szCs w:val="24"/>
          <w:lang w:val="sr-Latn-CS"/>
        </w:rPr>
        <w:t>ошт</w:t>
      </w:r>
      <w:r>
        <w:rPr>
          <w:bCs/>
          <w:szCs w:val="24"/>
          <w:lang w:val="sr-Latn-CS"/>
        </w:rPr>
        <w:t>е</w:t>
      </w:r>
      <w:r w:rsidR="00B61EF7">
        <w:rPr>
          <w:bCs/>
          <w:szCs w:val="24"/>
          <w:lang w:val="sr-Latn-CS"/>
        </w:rPr>
        <w:t>ћ</w:t>
      </w:r>
      <w:r>
        <w:rPr>
          <w:bCs/>
          <w:szCs w:val="24"/>
          <w:lang w:val="sr-Latn-CS"/>
        </w:rPr>
        <w:t>е</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Pr>
          <w:bCs/>
          <w:szCs w:val="24"/>
          <w:lang w:val="sr-Latn-CS"/>
        </w:rPr>
        <w:t>в</w:t>
      </w:r>
      <w:r w:rsidR="00B61EF7">
        <w:rPr>
          <w:bCs/>
          <w:szCs w:val="24"/>
          <w:lang w:val="sr-Latn-CS"/>
        </w:rPr>
        <w:t>и</w:t>
      </w:r>
      <w:r>
        <w:rPr>
          <w:bCs/>
          <w:szCs w:val="24"/>
          <w:lang w:val="sr-Latn-CS"/>
        </w:rPr>
        <w:t>д</w:t>
      </w:r>
      <w:r w:rsidR="00B61EF7">
        <w:rPr>
          <w:bCs/>
          <w:szCs w:val="24"/>
          <w:lang w:val="sr-Latn-CS"/>
        </w:rPr>
        <w:t>у</w:t>
      </w:r>
      <w:r w:rsidR="008B0DCE" w:rsidRPr="002458A2">
        <w:rPr>
          <w:bCs/>
          <w:szCs w:val="24"/>
          <w:lang w:val="sr-Latn-CS"/>
        </w:rPr>
        <w:t xml:space="preserve"> </w:t>
      </w:r>
      <w:r w:rsidR="00B61EF7">
        <w:rPr>
          <w:bCs/>
          <w:szCs w:val="24"/>
          <w:lang w:val="sr-Latn-CS"/>
        </w:rPr>
        <w:t>ул</w:t>
      </w:r>
      <w:r>
        <w:rPr>
          <w:bCs/>
          <w:szCs w:val="24"/>
          <w:lang w:val="sr-Latn-CS"/>
        </w:rPr>
        <w:t>ег</w:t>
      </w:r>
      <w:r w:rsidR="00B61EF7">
        <w:rPr>
          <w:bCs/>
          <w:szCs w:val="24"/>
          <w:lang w:val="sr-Latn-CS"/>
        </w:rPr>
        <w:t>нућ</w:t>
      </w:r>
      <w:r>
        <w:rPr>
          <w:bCs/>
          <w:szCs w:val="24"/>
          <w:lang w:val="sr-Latn-CS"/>
        </w:rPr>
        <w:t>а</w:t>
      </w:r>
      <w:r w:rsidR="008B0DCE" w:rsidRPr="002458A2">
        <w:rPr>
          <w:bCs/>
          <w:szCs w:val="24"/>
          <w:lang w:val="sr-Latn-CS"/>
        </w:rPr>
        <w:t xml:space="preserve"> </w:t>
      </w:r>
      <w:r>
        <w:rPr>
          <w:bCs/>
          <w:szCs w:val="24"/>
          <w:lang w:val="sr-Latn-CS"/>
        </w:rPr>
        <w:t>д</w:t>
      </w:r>
      <w:r w:rsidR="00B61EF7">
        <w:rPr>
          <w:bCs/>
          <w:szCs w:val="24"/>
          <w:lang w:val="sr-Latn-CS"/>
        </w:rPr>
        <w:t>у</w:t>
      </w:r>
      <w:r>
        <w:rPr>
          <w:bCs/>
          <w:szCs w:val="24"/>
          <w:lang w:val="sr-Latn-CS"/>
        </w:rPr>
        <w:t>б</w:t>
      </w:r>
      <w:r w:rsidR="001019E7">
        <w:rPr>
          <w:bCs/>
          <w:szCs w:val="24"/>
          <w:lang w:val="sr-Latn-CS"/>
        </w:rPr>
        <w:t>љ</w:t>
      </w:r>
      <w:r w:rsidR="00B61EF7">
        <w:rPr>
          <w:bCs/>
          <w:szCs w:val="24"/>
          <w:lang w:val="sr-Latn-CS"/>
        </w:rPr>
        <w:t>их</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20 </w:t>
      </w:r>
      <w:r w:rsidR="00B61EF7">
        <w:rPr>
          <w:bCs/>
          <w:szCs w:val="24"/>
          <w:lang w:val="sr-Latn-CS"/>
        </w:rPr>
        <w:t>ц</w:t>
      </w:r>
      <w:r>
        <w:rPr>
          <w:bCs/>
          <w:szCs w:val="24"/>
          <w:lang w:val="sr-Latn-CS"/>
        </w:rPr>
        <w:t>а</w:t>
      </w:r>
      <w:r w:rsidR="00B61EF7">
        <w:rPr>
          <w:bCs/>
          <w:szCs w:val="24"/>
          <w:lang w:val="sr-Latn-CS"/>
        </w:rPr>
        <w:t>нтим</w:t>
      </w:r>
      <w:r>
        <w:rPr>
          <w:bCs/>
          <w:szCs w:val="24"/>
          <w:lang w:val="sr-Latn-CS"/>
        </w:rPr>
        <w:t>е</w:t>
      </w:r>
      <w:r w:rsidR="00B61EF7">
        <w:rPr>
          <w:bCs/>
          <w:szCs w:val="24"/>
          <w:lang w:val="sr-Latn-CS"/>
        </w:rPr>
        <w:t>т</w:t>
      </w:r>
      <w:r>
        <w:rPr>
          <w:bCs/>
          <w:szCs w:val="24"/>
          <w:lang w:val="sr-Latn-CS"/>
        </w:rPr>
        <w:t>а</w:t>
      </w:r>
      <w:r w:rsidR="00B61EF7">
        <w:rPr>
          <w:bCs/>
          <w:szCs w:val="24"/>
          <w:lang w:val="sr-Latn-CS"/>
        </w:rPr>
        <w:t>р</w:t>
      </w:r>
      <w:r>
        <w:rPr>
          <w:bCs/>
          <w:szCs w:val="24"/>
          <w:lang w:val="sr-Latn-CS"/>
        </w:rPr>
        <w:t>а</w:t>
      </w:r>
      <w:r w:rsidR="008B0DCE" w:rsidRPr="002458A2">
        <w:rPr>
          <w:bCs/>
          <w:szCs w:val="24"/>
          <w:lang w:val="sr-Latn-CS"/>
        </w:rPr>
        <w:t xml:space="preserve"> </w:t>
      </w:r>
      <w:r w:rsidR="00B61EF7">
        <w:rPr>
          <w:bCs/>
          <w:szCs w:val="24"/>
          <w:lang w:val="sr-Latn-CS"/>
        </w:rPr>
        <w:t>мор</w:t>
      </w:r>
      <w:r>
        <w:rPr>
          <w:bCs/>
          <w:szCs w:val="24"/>
          <w:lang w:val="sr-Latn-CS"/>
        </w:rPr>
        <w:t>а</w:t>
      </w:r>
      <w:r w:rsidR="00B61EF7">
        <w:rPr>
          <w:bCs/>
          <w:szCs w:val="24"/>
          <w:lang w:val="sr-Latn-CS"/>
        </w:rPr>
        <w:t>ју</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а</w:t>
      </w:r>
      <w:r w:rsidR="00B61EF7">
        <w:rPr>
          <w:bCs/>
          <w:szCs w:val="24"/>
          <w:lang w:val="sr-Latn-CS"/>
        </w:rPr>
        <w:t>нир</w:t>
      </w:r>
      <w:r>
        <w:rPr>
          <w:bCs/>
          <w:szCs w:val="24"/>
          <w:lang w:val="sr-Latn-CS"/>
        </w:rPr>
        <w:t>а</w:t>
      </w:r>
      <w:r w:rsidR="00B61EF7">
        <w:rPr>
          <w:bCs/>
          <w:szCs w:val="24"/>
          <w:lang w:val="sr-Latn-CS"/>
        </w:rPr>
        <w:t>ти</w:t>
      </w:r>
      <w:r w:rsidR="008B0DCE" w:rsidRPr="002458A2">
        <w:rPr>
          <w:bCs/>
          <w:szCs w:val="24"/>
          <w:lang w:val="sr-Latn-CS"/>
        </w:rPr>
        <w:t xml:space="preserve"> </w:t>
      </w:r>
      <w:r w:rsidR="00B61EF7">
        <w:rPr>
          <w:bCs/>
          <w:szCs w:val="24"/>
          <w:lang w:val="sr-Latn-CS"/>
        </w:rPr>
        <w:t>по</w:t>
      </w:r>
      <w:r w:rsidR="008B0DCE" w:rsidRPr="002458A2">
        <w:rPr>
          <w:bCs/>
          <w:szCs w:val="24"/>
          <w:lang w:val="sr-Latn-CS"/>
        </w:rPr>
        <w:t xml:space="preserve"> </w:t>
      </w:r>
      <w:r w:rsidR="00B61EF7">
        <w:rPr>
          <w:bCs/>
          <w:szCs w:val="24"/>
          <w:lang w:val="sr-Latn-CS"/>
        </w:rPr>
        <w:t>оконч</w:t>
      </w:r>
      <w:r>
        <w:rPr>
          <w:bCs/>
          <w:szCs w:val="24"/>
          <w:lang w:val="sr-Latn-CS"/>
        </w:rPr>
        <w:t>а</w:t>
      </w:r>
      <w:r w:rsidR="001019E7">
        <w:rPr>
          <w:bCs/>
          <w:szCs w:val="24"/>
          <w:lang w:val="sr-Latn-CS"/>
        </w:rPr>
        <w:t>њ</w:t>
      </w:r>
      <w:r w:rsidR="00B61EF7">
        <w:rPr>
          <w:bCs/>
          <w:szCs w:val="24"/>
          <w:lang w:val="sr-Latn-CS"/>
        </w:rPr>
        <w:t>у</w:t>
      </w:r>
      <w:r w:rsidR="008B0DCE" w:rsidRPr="002458A2">
        <w:rPr>
          <w:bCs/>
          <w:szCs w:val="24"/>
          <w:lang w:val="sr-Latn-CS"/>
        </w:rPr>
        <w:t xml:space="preserve"> </w:t>
      </w:r>
      <w:r w:rsidR="00B61EF7">
        <w:rPr>
          <w:bCs/>
          <w:szCs w:val="24"/>
          <w:lang w:val="sr-Latn-CS"/>
        </w:rPr>
        <w:t>пр</w:t>
      </w:r>
      <w:r>
        <w:rPr>
          <w:bCs/>
          <w:szCs w:val="24"/>
          <w:lang w:val="sr-Latn-CS"/>
        </w:rPr>
        <w:t>ев</w:t>
      </w:r>
      <w:r w:rsidR="00B61EF7">
        <w:rPr>
          <w:bCs/>
          <w:szCs w:val="24"/>
          <w:lang w:val="sr-Latn-CS"/>
        </w:rPr>
        <w:t>оз</w:t>
      </w:r>
      <w:r>
        <w:rPr>
          <w:bCs/>
          <w:szCs w:val="24"/>
          <w:lang w:val="sr-Latn-CS"/>
        </w:rPr>
        <w:t>а</w:t>
      </w:r>
      <w:r w:rsidR="008B0DCE" w:rsidRPr="002458A2">
        <w:rPr>
          <w:bCs/>
          <w:szCs w:val="24"/>
          <w:lang w:val="sr-Latn-CS"/>
        </w:rPr>
        <w:t xml:space="preserve"> </w:t>
      </w:r>
      <w:r w:rsidR="00B61EF7">
        <w:rPr>
          <w:bCs/>
          <w:szCs w:val="24"/>
          <w:lang w:val="sr-Latn-CS"/>
        </w:rPr>
        <w:t>ручним</w:t>
      </w:r>
      <w:r w:rsidR="008B0DCE" w:rsidRPr="002458A2">
        <w:rPr>
          <w:bCs/>
          <w:szCs w:val="24"/>
          <w:lang w:val="sr-Latn-CS"/>
        </w:rPr>
        <w:t xml:space="preserve"> </w:t>
      </w:r>
      <w:r>
        <w:rPr>
          <w:bCs/>
          <w:szCs w:val="24"/>
          <w:lang w:val="sr-Latn-CS"/>
        </w:rPr>
        <w:t>а</w:t>
      </w:r>
      <w:r w:rsidR="00B61EF7">
        <w:rPr>
          <w:bCs/>
          <w:szCs w:val="24"/>
          <w:lang w:val="sr-Latn-CS"/>
        </w:rPr>
        <w:t>л</w:t>
      </w:r>
      <w:r>
        <w:rPr>
          <w:bCs/>
          <w:szCs w:val="24"/>
          <w:lang w:val="sr-Latn-CS"/>
        </w:rPr>
        <w:t>а</w:t>
      </w:r>
      <w:r w:rsidR="00B61EF7">
        <w:rPr>
          <w:bCs/>
          <w:szCs w:val="24"/>
          <w:lang w:val="sr-Latn-CS"/>
        </w:rPr>
        <w:t>том</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х</w:t>
      </w:r>
      <w:r>
        <w:rPr>
          <w:bCs/>
          <w:szCs w:val="24"/>
          <w:lang w:val="sr-Latn-CS"/>
        </w:rPr>
        <w:t>а</w:t>
      </w:r>
      <w:r w:rsidR="00B61EF7">
        <w:rPr>
          <w:bCs/>
          <w:szCs w:val="24"/>
          <w:lang w:val="sr-Latn-CS"/>
        </w:rPr>
        <w:t>низо</w:t>
      </w:r>
      <w:r>
        <w:rPr>
          <w:bCs/>
          <w:szCs w:val="24"/>
          <w:lang w:val="sr-Latn-CS"/>
        </w:rPr>
        <w:t>ва</w:t>
      </w:r>
      <w:r w:rsidR="00B61EF7">
        <w:rPr>
          <w:bCs/>
          <w:szCs w:val="24"/>
          <w:lang w:val="sr-Latn-CS"/>
        </w:rPr>
        <w:t>но</w:t>
      </w:r>
      <w:r w:rsidR="008B0DCE" w:rsidRPr="002458A2">
        <w:rPr>
          <w:bCs/>
          <w:szCs w:val="24"/>
          <w:lang w:val="sr-Latn-CS"/>
        </w:rPr>
        <w:t xml:space="preserve"> </w:t>
      </w:r>
      <w:r w:rsidR="00B61EF7">
        <w:rPr>
          <w:bCs/>
          <w:szCs w:val="24"/>
          <w:lang w:val="sr-Latn-CS"/>
        </w:rPr>
        <w:t>помоћу</w:t>
      </w:r>
      <w:r w:rsidR="008B0DCE" w:rsidRPr="002458A2">
        <w:rPr>
          <w:bCs/>
          <w:szCs w:val="24"/>
          <w:lang w:val="sr-Latn-CS"/>
        </w:rPr>
        <w:t xml:space="preserve"> </w:t>
      </w:r>
      <w:r w:rsidR="00B61EF7">
        <w:rPr>
          <w:bCs/>
          <w:szCs w:val="24"/>
          <w:lang w:val="sr-Latn-CS"/>
        </w:rPr>
        <w:t>т</w:t>
      </w:r>
      <w:r>
        <w:rPr>
          <w:bCs/>
          <w:szCs w:val="24"/>
          <w:lang w:val="sr-Latn-CS"/>
        </w:rPr>
        <w:t>а</w:t>
      </w:r>
      <w:r w:rsidR="001019E7">
        <w:rPr>
          <w:bCs/>
          <w:szCs w:val="24"/>
          <w:lang w:val="sr-Latn-CS"/>
        </w:rPr>
        <w:t>њ</w:t>
      </w:r>
      <w:r w:rsidR="00B61EF7">
        <w:rPr>
          <w:bCs/>
          <w:szCs w:val="24"/>
          <w:lang w:val="sr-Latn-CS"/>
        </w:rPr>
        <w:t>ир</w:t>
      </w:r>
      <w:r>
        <w:rPr>
          <w:bCs/>
          <w:szCs w:val="24"/>
          <w:lang w:val="sr-Latn-CS"/>
        </w:rPr>
        <w:t>а</w:t>
      </w:r>
      <w:r w:rsidR="00B61EF7">
        <w:rPr>
          <w:bCs/>
          <w:szCs w:val="24"/>
          <w:lang w:val="sr-Latn-CS"/>
        </w:rPr>
        <w:t>ч</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w:t>
      </w:r>
      <w:r w:rsidR="00B61EF7">
        <w:rPr>
          <w:bCs/>
          <w:szCs w:val="24"/>
          <w:lang w:val="sr-Latn-CS"/>
        </w:rPr>
        <w:t>ру</w:t>
      </w:r>
      <w:r>
        <w:rPr>
          <w:bCs/>
          <w:szCs w:val="24"/>
          <w:lang w:val="sr-Latn-CS"/>
        </w:rPr>
        <w:t>ге</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х</w:t>
      </w:r>
      <w:r>
        <w:rPr>
          <w:bCs/>
          <w:szCs w:val="24"/>
          <w:lang w:val="sr-Latn-CS"/>
        </w:rPr>
        <w:t>а</w:t>
      </w:r>
      <w:r w:rsidR="00B61EF7">
        <w:rPr>
          <w:bCs/>
          <w:szCs w:val="24"/>
          <w:lang w:val="sr-Latn-CS"/>
        </w:rPr>
        <w:t>низ</w:t>
      </w:r>
      <w:r>
        <w:rPr>
          <w:bCs/>
          <w:szCs w:val="24"/>
          <w:lang w:val="sr-Latn-CS"/>
        </w:rPr>
        <w:t>а</w:t>
      </w:r>
      <w:r w:rsidR="00B61EF7">
        <w:rPr>
          <w:bCs/>
          <w:szCs w:val="24"/>
          <w:lang w:val="sr-Latn-CS"/>
        </w:rPr>
        <w:t>циј</w:t>
      </w:r>
      <w:r>
        <w:rPr>
          <w:bCs/>
          <w:szCs w:val="24"/>
          <w:lang w:val="sr-Latn-CS"/>
        </w:rPr>
        <w:t>е</w:t>
      </w:r>
      <w:r w:rsidR="008B0DCE" w:rsidRPr="002458A2">
        <w:rPr>
          <w:bCs/>
          <w:szCs w:val="24"/>
          <w:lang w:val="sr-Latn-CS"/>
        </w:rPr>
        <w:t>.</w:t>
      </w:r>
    </w:p>
    <w:p w:rsidR="008B0DCE" w:rsidRPr="002458A2" w:rsidRDefault="00B61EF7" w:rsidP="00B5350C">
      <w:pPr>
        <w:ind w:firstLine="709"/>
        <w:rPr>
          <w:bCs/>
          <w:szCs w:val="24"/>
          <w:lang w:val="sr-Latn-CS"/>
        </w:rPr>
      </w:pPr>
      <w:r>
        <w:rPr>
          <w:bCs/>
          <w:szCs w:val="24"/>
          <w:lang w:val="sr-Latn-CS"/>
        </w:rPr>
        <w:t>Н</w:t>
      </w:r>
      <w:r w:rsidR="00BE010D">
        <w:rPr>
          <w:bCs/>
          <w:szCs w:val="24"/>
          <w:lang w:val="sr-Latn-CS"/>
        </w:rPr>
        <w:t>е</w:t>
      </w:r>
      <w:r>
        <w:rPr>
          <w:bCs/>
          <w:szCs w:val="24"/>
          <w:lang w:val="sr-Latn-CS"/>
        </w:rPr>
        <w:t>поср</w:t>
      </w:r>
      <w:r w:rsidR="00BE010D">
        <w:rPr>
          <w:bCs/>
          <w:szCs w:val="24"/>
          <w:lang w:val="sr-Latn-CS"/>
        </w:rPr>
        <w:t>ед</w:t>
      </w:r>
      <w:r>
        <w:rPr>
          <w:bCs/>
          <w:szCs w:val="24"/>
          <w:lang w:val="sr-Latn-CS"/>
        </w:rPr>
        <w:t>ни</w:t>
      </w:r>
      <w:r w:rsidR="008B0DCE" w:rsidRPr="002458A2">
        <w:rPr>
          <w:bCs/>
          <w:szCs w:val="24"/>
          <w:lang w:val="sr-Latn-CS"/>
        </w:rPr>
        <w:t xml:space="preserve"> </w:t>
      </w:r>
      <w:r>
        <w:rPr>
          <w:bCs/>
          <w:szCs w:val="24"/>
          <w:lang w:val="sr-Latn-CS"/>
        </w:rPr>
        <w:t>н</w:t>
      </w:r>
      <w:r w:rsidR="00BE010D">
        <w:rPr>
          <w:bCs/>
          <w:szCs w:val="24"/>
          <w:lang w:val="sr-Latn-CS"/>
        </w:rPr>
        <w:t>ад</w:t>
      </w:r>
      <w:r>
        <w:rPr>
          <w:bCs/>
          <w:szCs w:val="24"/>
          <w:lang w:val="sr-Latn-CS"/>
        </w:rPr>
        <w:t>зор</w:t>
      </w:r>
      <w:r w:rsidR="008B0DCE" w:rsidRPr="002458A2">
        <w:rPr>
          <w:bCs/>
          <w:szCs w:val="24"/>
          <w:lang w:val="sr-Latn-CS"/>
        </w:rPr>
        <w:t xml:space="preserve"> </w:t>
      </w:r>
      <w:r>
        <w:rPr>
          <w:bCs/>
          <w:szCs w:val="24"/>
          <w:lang w:val="sr-Latn-CS"/>
        </w:rPr>
        <w:t>н</w:t>
      </w:r>
      <w:r w:rsidR="00BE010D">
        <w:rPr>
          <w:bCs/>
          <w:szCs w:val="24"/>
          <w:lang w:val="sr-Latn-CS"/>
        </w:rPr>
        <w:t>ад</w:t>
      </w:r>
      <w:r w:rsidR="008B0DCE" w:rsidRPr="002458A2">
        <w:rPr>
          <w:bCs/>
          <w:szCs w:val="24"/>
          <w:lang w:val="sr-Latn-CS"/>
        </w:rPr>
        <w:t xml:space="preserve"> </w:t>
      </w:r>
      <w:r>
        <w:rPr>
          <w:bCs/>
          <w:szCs w:val="24"/>
          <w:lang w:val="sr-Latn-CS"/>
        </w:rPr>
        <w:t>при</w:t>
      </w:r>
      <w:r w:rsidR="00BE010D">
        <w:rPr>
          <w:bCs/>
          <w:szCs w:val="24"/>
          <w:lang w:val="sr-Latn-CS"/>
        </w:rPr>
        <w:t>в</w:t>
      </w:r>
      <w:r>
        <w:rPr>
          <w:bCs/>
          <w:szCs w:val="24"/>
          <w:lang w:val="sr-Latn-CS"/>
        </w:rPr>
        <w:t>л</w:t>
      </w:r>
      <w:r w:rsidR="00BE010D">
        <w:rPr>
          <w:bCs/>
          <w:szCs w:val="24"/>
          <w:lang w:val="sr-Latn-CS"/>
        </w:rPr>
        <w:t>а</w:t>
      </w:r>
      <w:r>
        <w:rPr>
          <w:bCs/>
          <w:szCs w:val="24"/>
          <w:lang w:val="sr-Latn-CS"/>
        </w:rPr>
        <w:t>ч</w:t>
      </w:r>
      <w:r w:rsidR="00BE010D">
        <w:rPr>
          <w:bCs/>
          <w:szCs w:val="24"/>
          <w:lang w:val="sr-Latn-CS"/>
        </w:rPr>
        <w:t>е</w:t>
      </w:r>
      <w:r w:rsidR="001019E7">
        <w:rPr>
          <w:bCs/>
          <w:szCs w:val="24"/>
          <w:lang w:val="sr-Latn-CS"/>
        </w:rPr>
        <w:t>њ</w:t>
      </w:r>
      <w:r w:rsidR="00BE010D">
        <w:rPr>
          <w:bCs/>
          <w:szCs w:val="24"/>
          <w:lang w:val="sr-Latn-CS"/>
        </w:rPr>
        <w:t>е</w:t>
      </w:r>
      <w:r>
        <w:rPr>
          <w:bCs/>
          <w:szCs w:val="24"/>
          <w:lang w:val="sr-Latn-CS"/>
        </w:rPr>
        <w:t>м</w:t>
      </w:r>
      <w:r w:rsidR="008B0DCE" w:rsidRPr="002458A2">
        <w:rPr>
          <w:bCs/>
          <w:szCs w:val="24"/>
          <w:lang w:val="sr-Latn-CS"/>
        </w:rPr>
        <w:t xml:space="preserve"> </w:t>
      </w:r>
      <w:r>
        <w:rPr>
          <w:bCs/>
          <w:szCs w:val="24"/>
          <w:lang w:val="sr-Latn-CS"/>
        </w:rPr>
        <w:t>шумских</w:t>
      </w:r>
      <w:r w:rsidR="008B0DCE" w:rsidRPr="002458A2">
        <w:rPr>
          <w:bCs/>
          <w:szCs w:val="24"/>
          <w:lang w:val="sr-Latn-CS"/>
        </w:rPr>
        <w:t xml:space="preserve"> </w:t>
      </w:r>
      <w:r>
        <w:rPr>
          <w:bCs/>
          <w:szCs w:val="24"/>
          <w:lang w:val="sr-Latn-CS"/>
        </w:rPr>
        <w:t>сортим</w:t>
      </w:r>
      <w:r w:rsidR="00BE010D">
        <w:rPr>
          <w:bCs/>
          <w:szCs w:val="24"/>
          <w:lang w:val="sr-Latn-CS"/>
        </w:rPr>
        <w:t>е</w:t>
      </w:r>
      <w:r>
        <w:rPr>
          <w:bCs/>
          <w:szCs w:val="24"/>
          <w:lang w:val="sr-Latn-CS"/>
        </w:rPr>
        <w:t>н</w:t>
      </w:r>
      <w:r w:rsidR="00BE010D">
        <w:rPr>
          <w:bCs/>
          <w:szCs w:val="24"/>
          <w:lang w:val="sr-Latn-CS"/>
        </w:rPr>
        <w:t>а</w:t>
      </w:r>
      <w:r>
        <w:rPr>
          <w:bCs/>
          <w:szCs w:val="24"/>
          <w:lang w:val="sr-Latn-CS"/>
        </w:rPr>
        <w:t>т</w:t>
      </w:r>
      <w:r w:rsidR="00BE010D">
        <w:rPr>
          <w:bCs/>
          <w:szCs w:val="24"/>
          <w:lang w:val="sr-Latn-CS"/>
        </w:rPr>
        <w:t>а</w:t>
      </w:r>
      <w:r w:rsidR="008B0DCE" w:rsidRPr="002458A2">
        <w:rPr>
          <w:bCs/>
          <w:szCs w:val="24"/>
          <w:lang w:val="sr-Latn-CS"/>
        </w:rPr>
        <w:t xml:space="preserve"> </w:t>
      </w:r>
      <w:r w:rsidR="00BE010D">
        <w:rPr>
          <w:bCs/>
          <w:szCs w:val="24"/>
          <w:lang w:val="sr-Latn-CS"/>
        </w:rPr>
        <w:t>в</w:t>
      </w:r>
      <w:r>
        <w:rPr>
          <w:bCs/>
          <w:szCs w:val="24"/>
          <w:lang w:val="sr-Latn-CS"/>
        </w:rPr>
        <w:t>рши</w:t>
      </w:r>
      <w:r w:rsidR="008B0DCE" w:rsidRPr="002458A2">
        <w:rPr>
          <w:bCs/>
          <w:szCs w:val="24"/>
          <w:lang w:val="sr-Latn-CS"/>
        </w:rPr>
        <w:t xml:space="preserve"> </w:t>
      </w:r>
      <w:r>
        <w:rPr>
          <w:bCs/>
          <w:szCs w:val="24"/>
          <w:lang w:val="sr-Latn-CS"/>
        </w:rPr>
        <w:t>посло</w:t>
      </w:r>
      <w:r w:rsidR="00BE010D">
        <w:rPr>
          <w:bCs/>
          <w:szCs w:val="24"/>
          <w:lang w:val="sr-Latn-CS"/>
        </w:rPr>
        <w:t>в</w:t>
      </w:r>
      <w:r>
        <w:rPr>
          <w:bCs/>
          <w:szCs w:val="24"/>
          <w:lang w:val="sr-Latn-CS"/>
        </w:rPr>
        <w:t>о</w:t>
      </w:r>
      <w:r w:rsidR="00BE010D">
        <w:rPr>
          <w:bCs/>
          <w:szCs w:val="24"/>
          <w:lang w:val="sr-Latn-CS"/>
        </w:rPr>
        <w:t>ђа</w:t>
      </w:r>
      <w:r w:rsidR="008B0DCE" w:rsidRPr="002458A2">
        <w:rPr>
          <w:bCs/>
          <w:szCs w:val="24"/>
          <w:lang w:val="sr-Latn-CS"/>
        </w:rPr>
        <w:t xml:space="preserve"> </w:t>
      </w:r>
      <w:r>
        <w:rPr>
          <w:bCs/>
          <w:szCs w:val="24"/>
          <w:lang w:val="sr-Latn-CS"/>
        </w:rPr>
        <w:t>коришћ</w:t>
      </w:r>
      <w:r w:rsidR="00BE010D">
        <w:rPr>
          <w:bCs/>
          <w:szCs w:val="24"/>
          <w:lang w:val="sr-Latn-CS"/>
        </w:rPr>
        <w:t>е</w:t>
      </w:r>
      <w:r w:rsidR="001019E7">
        <w:rPr>
          <w:bCs/>
          <w:szCs w:val="24"/>
          <w:lang w:val="sr-Latn-CS"/>
        </w:rPr>
        <w:t>њ</w:t>
      </w:r>
      <w:r w:rsidR="00BE010D">
        <w:rPr>
          <w:bCs/>
          <w:szCs w:val="24"/>
          <w:lang w:val="sr-Latn-CS"/>
        </w:rPr>
        <w:t>а</w:t>
      </w:r>
      <w:r w:rsidR="008B0DCE" w:rsidRPr="002458A2">
        <w:rPr>
          <w:bCs/>
          <w:szCs w:val="24"/>
          <w:lang w:val="sr-Latn-CS"/>
        </w:rPr>
        <w:t xml:space="preserve"> </w:t>
      </w:r>
      <w:r>
        <w:rPr>
          <w:bCs/>
          <w:szCs w:val="24"/>
          <w:lang w:val="sr-Latn-CS"/>
        </w:rPr>
        <w:t>шум</w:t>
      </w:r>
      <w:r w:rsidR="00BE010D">
        <w:rPr>
          <w:bCs/>
          <w:szCs w:val="24"/>
          <w:lang w:val="sr-Latn-CS"/>
        </w:rPr>
        <w:t>а</w:t>
      </w:r>
      <w:r w:rsidR="008B0DCE" w:rsidRPr="002458A2">
        <w:rPr>
          <w:bCs/>
          <w:szCs w:val="24"/>
          <w:lang w:val="sr-Latn-CS"/>
        </w:rPr>
        <w:t xml:space="preserve"> (</w:t>
      </w:r>
      <w:r>
        <w:rPr>
          <w:bCs/>
          <w:szCs w:val="24"/>
          <w:lang w:val="sr-Latn-CS"/>
        </w:rPr>
        <w:t>шум</w:t>
      </w:r>
      <w:r w:rsidR="00BE010D">
        <w:rPr>
          <w:bCs/>
          <w:szCs w:val="24"/>
          <w:lang w:val="sr-Latn-CS"/>
        </w:rPr>
        <w:t>а</w:t>
      </w:r>
      <w:r>
        <w:rPr>
          <w:bCs/>
          <w:szCs w:val="24"/>
          <w:lang w:val="sr-Latn-CS"/>
        </w:rPr>
        <w:t>рски</w:t>
      </w:r>
      <w:r w:rsidR="008B0DCE" w:rsidRPr="002458A2">
        <w:rPr>
          <w:bCs/>
          <w:szCs w:val="24"/>
          <w:lang w:val="sr-Latn-CS"/>
        </w:rPr>
        <w:t xml:space="preserve"> </w:t>
      </w:r>
      <w:r>
        <w:rPr>
          <w:bCs/>
          <w:szCs w:val="24"/>
          <w:lang w:val="sr-Latn-CS"/>
        </w:rPr>
        <w:t>т</w:t>
      </w:r>
      <w:r w:rsidR="00BE010D">
        <w:rPr>
          <w:bCs/>
          <w:szCs w:val="24"/>
          <w:lang w:val="sr-Latn-CS"/>
        </w:rPr>
        <w:t>е</w:t>
      </w:r>
      <w:r>
        <w:rPr>
          <w:bCs/>
          <w:szCs w:val="24"/>
          <w:lang w:val="sr-Latn-CS"/>
        </w:rPr>
        <w:t>хнич</w:t>
      </w:r>
      <w:r w:rsidR="00BE010D">
        <w:rPr>
          <w:bCs/>
          <w:szCs w:val="24"/>
          <w:lang w:val="sr-Latn-CS"/>
        </w:rPr>
        <w:t>а</w:t>
      </w:r>
      <w:r>
        <w:rPr>
          <w:bCs/>
          <w:szCs w:val="24"/>
          <w:lang w:val="sr-Latn-CS"/>
        </w:rPr>
        <w:t>р</w:t>
      </w:r>
      <w:r w:rsidR="008B0DCE" w:rsidRPr="002458A2">
        <w:rPr>
          <w:bCs/>
          <w:szCs w:val="24"/>
          <w:lang w:val="sr-Latn-CS"/>
        </w:rPr>
        <w:t xml:space="preserve"> </w:t>
      </w:r>
      <w:r>
        <w:rPr>
          <w:bCs/>
          <w:szCs w:val="24"/>
          <w:lang w:val="sr-Latn-CS"/>
        </w:rPr>
        <w:t>с</w:t>
      </w:r>
      <w:r w:rsidR="00BE010D">
        <w:rPr>
          <w:bCs/>
          <w:szCs w:val="24"/>
          <w:lang w:val="sr-Latn-CS"/>
        </w:rPr>
        <w:t>а</w:t>
      </w:r>
      <w:r w:rsidR="008B0DCE" w:rsidRPr="002458A2">
        <w:rPr>
          <w:bCs/>
          <w:szCs w:val="24"/>
          <w:lang w:val="sr-Latn-CS"/>
        </w:rPr>
        <w:t xml:space="preserve"> </w:t>
      </w:r>
      <w:r>
        <w:rPr>
          <w:bCs/>
          <w:szCs w:val="24"/>
          <w:lang w:val="sr-Latn-CS"/>
        </w:rPr>
        <w:t>полож</w:t>
      </w:r>
      <w:r w:rsidR="00BE010D">
        <w:rPr>
          <w:bCs/>
          <w:szCs w:val="24"/>
          <w:lang w:val="sr-Latn-CS"/>
        </w:rPr>
        <w:t>е</w:t>
      </w:r>
      <w:r>
        <w:rPr>
          <w:bCs/>
          <w:szCs w:val="24"/>
          <w:lang w:val="sr-Latn-CS"/>
        </w:rPr>
        <w:t>ним</w:t>
      </w:r>
      <w:r w:rsidR="008B0DCE" w:rsidRPr="002458A2">
        <w:rPr>
          <w:bCs/>
          <w:szCs w:val="24"/>
          <w:lang w:val="sr-Latn-CS"/>
        </w:rPr>
        <w:t xml:space="preserve"> </w:t>
      </w:r>
      <w:r>
        <w:rPr>
          <w:bCs/>
          <w:szCs w:val="24"/>
          <w:lang w:val="sr-Latn-CS"/>
        </w:rPr>
        <w:t>стручним</w:t>
      </w:r>
      <w:r w:rsidR="008B0DCE" w:rsidRPr="002458A2">
        <w:rPr>
          <w:bCs/>
          <w:szCs w:val="24"/>
          <w:lang w:val="sr-Latn-CS"/>
        </w:rPr>
        <w:t xml:space="preserve"> </w:t>
      </w:r>
      <w:r>
        <w:rPr>
          <w:bCs/>
          <w:szCs w:val="24"/>
          <w:lang w:val="sr-Latn-CS"/>
        </w:rPr>
        <w:t>испитом</w:t>
      </w:r>
      <w:r w:rsidR="008B0DCE" w:rsidRPr="002458A2">
        <w:rPr>
          <w:bCs/>
          <w:szCs w:val="24"/>
          <w:lang w:val="sr-Latn-CS"/>
        </w:rPr>
        <w:t xml:space="preserve">). </w:t>
      </w:r>
    </w:p>
    <w:p w:rsidR="008B0DCE" w:rsidRPr="002458A2" w:rsidRDefault="00BE010D" w:rsidP="00B5350C">
      <w:pPr>
        <w:ind w:firstLine="709"/>
        <w:rPr>
          <w:bCs/>
          <w:szCs w:val="24"/>
          <w:lang w:val="sr-Latn-CS"/>
        </w:rPr>
      </w:pPr>
      <w:r>
        <w:rPr>
          <w:bCs/>
          <w:szCs w:val="24"/>
          <w:lang w:val="sr-Latn-CS"/>
        </w:rPr>
        <w:t>У</w:t>
      </w:r>
      <w:r w:rsidR="008B0DCE" w:rsidRPr="002458A2">
        <w:rPr>
          <w:bCs/>
          <w:szCs w:val="24"/>
          <w:lang w:val="sr-Latn-CS"/>
        </w:rPr>
        <w:t xml:space="preserve"> </w:t>
      </w:r>
      <w:r w:rsidR="00B61EF7">
        <w:rPr>
          <w:bCs/>
          <w:szCs w:val="24"/>
          <w:lang w:val="sr-Latn-CS"/>
        </w:rPr>
        <w:t>случ</w:t>
      </w:r>
      <w:r>
        <w:rPr>
          <w:bCs/>
          <w:szCs w:val="24"/>
          <w:lang w:val="sr-Latn-CS"/>
        </w:rPr>
        <w:t>а</w:t>
      </w:r>
      <w:r w:rsidR="00B61EF7">
        <w:rPr>
          <w:bCs/>
          <w:szCs w:val="24"/>
          <w:lang w:val="sr-Latn-CS"/>
        </w:rPr>
        <w:t>ју</w:t>
      </w:r>
      <w:r w:rsidR="008B0DCE" w:rsidRPr="002458A2">
        <w:rPr>
          <w:bCs/>
          <w:szCs w:val="24"/>
          <w:lang w:val="sr-Latn-CS"/>
        </w:rPr>
        <w:t xml:space="preserve"> </w:t>
      </w:r>
      <w:r w:rsidR="00B61EF7">
        <w:rPr>
          <w:bCs/>
          <w:szCs w:val="24"/>
          <w:lang w:val="sr-Latn-CS"/>
        </w:rPr>
        <w:t>потр</w:t>
      </w:r>
      <w:r>
        <w:rPr>
          <w:bCs/>
          <w:szCs w:val="24"/>
          <w:lang w:val="sr-Latn-CS"/>
        </w:rPr>
        <w:t>ебе</w:t>
      </w:r>
      <w:r w:rsidR="008B0DCE" w:rsidRPr="002458A2">
        <w:rPr>
          <w:bCs/>
          <w:szCs w:val="24"/>
          <w:lang w:val="sr-Latn-CS"/>
        </w:rPr>
        <w:t xml:space="preserve"> </w:t>
      </w:r>
      <w:r w:rsidR="00B61EF7">
        <w:rPr>
          <w:bCs/>
          <w:szCs w:val="24"/>
          <w:lang w:val="sr-Latn-CS"/>
        </w:rPr>
        <w:t>мо</w:t>
      </w:r>
      <w:r>
        <w:rPr>
          <w:bCs/>
          <w:szCs w:val="24"/>
          <w:lang w:val="sr-Latn-CS"/>
        </w:rPr>
        <w:t>г</w:t>
      </w:r>
      <w:r w:rsidR="00B61EF7">
        <w:rPr>
          <w:bCs/>
          <w:szCs w:val="24"/>
          <w:lang w:val="sr-Latn-CS"/>
        </w:rPr>
        <w:t>у</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пропис</w:t>
      </w:r>
      <w:r>
        <w:rPr>
          <w:bCs/>
          <w:szCs w:val="24"/>
          <w:lang w:val="sr-Latn-CS"/>
        </w:rPr>
        <w:t>а</w:t>
      </w:r>
      <w:r w:rsidR="00B61EF7">
        <w:rPr>
          <w:bCs/>
          <w:szCs w:val="24"/>
          <w:lang w:val="sr-Latn-CS"/>
        </w:rPr>
        <w:t>ти</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w:t>
      </w:r>
      <w:r w:rsidR="00B61EF7">
        <w:rPr>
          <w:bCs/>
          <w:szCs w:val="24"/>
          <w:lang w:val="sr-Latn-CS"/>
        </w:rPr>
        <w:t>ру</w:t>
      </w:r>
      <w:r>
        <w:rPr>
          <w:bCs/>
          <w:szCs w:val="24"/>
          <w:lang w:val="sr-Latn-CS"/>
        </w:rPr>
        <w:t>ге</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р</w:t>
      </w:r>
      <w:r>
        <w:rPr>
          <w:bCs/>
          <w:szCs w:val="24"/>
          <w:lang w:val="sr-Latn-CS"/>
        </w:rPr>
        <w:t>е</w:t>
      </w:r>
      <w:r w:rsidR="008B0DCE" w:rsidRPr="002458A2">
        <w:rPr>
          <w:bCs/>
          <w:szCs w:val="24"/>
          <w:lang w:val="sr-Latn-CS"/>
        </w:rPr>
        <w:t xml:space="preserve"> </w:t>
      </w:r>
      <w:r w:rsidR="00B61EF7">
        <w:rPr>
          <w:bCs/>
          <w:szCs w:val="24"/>
          <w:lang w:val="sr-Latn-CS"/>
        </w:rPr>
        <w:t>з</w:t>
      </w:r>
      <w:r>
        <w:rPr>
          <w:bCs/>
          <w:szCs w:val="24"/>
          <w:lang w:val="sr-Latn-CS"/>
        </w:rPr>
        <w:t>а</w:t>
      </w:r>
      <w:r w:rsidR="00B61EF7">
        <w:rPr>
          <w:bCs/>
          <w:szCs w:val="24"/>
          <w:lang w:val="sr-Latn-CS"/>
        </w:rPr>
        <w:t>штит</w:t>
      </w:r>
      <w:r>
        <w:rPr>
          <w:bCs/>
          <w:szCs w:val="24"/>
          <w:lang w:val="sr-Latn-CS"/>
        </w:rPr>
        <w:t>е</w:t>
      </w:r>
      <w:r w:rsidR="008B0DCE" w:rsidRPr="002458A2">
        <w:rPr>
          <w:bCs/>
          <w:szCs w:val="24"/>
          <w:lang w:val="sr-Latn-CS"/>
        </w:rPr>
        <w:t xml:space="preserve"> </w:t>
      </w:r>
      <w:r w:rsidR="00B61EF7">
        <w:rPr>
          <w:bCs/>
          <w:szCs w:val="24"/>
          <w:lang w:val="sr-Latn-CS"/>
        </w:rPr>
        <w:t>шум</w:t>
      </w:r>
      <w:r>
        <w:rPr>
          <w:bCs/>
          <w:szCs w:val="24"/>
          <w:lang w:val="sr-Latn-CS"/>
        </w:rPr>
        <w:t>а</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о</w:t>
      </w:r>
      <w:r>
        <w:rPr>
          <w:bCs/>
          <w:szCs w:val="24"/>
          <w:lang w:val="sr-Latn-CS"/>
        </w:rPr>
        <w:t>де</w:t>
      </w:r>
      <w:r w:rsidR="008B0DCE" w:rsidRPr="002458A2">
        <w:rPr>
          <w:bCs/>
          <w:szCs w:val="24"/>
          <w:lang w:val="sr-Latn-CS"/>
        </w:rPr>
        <w:t xml:space="preserve">, </w:t>
      </w:r>
      <w:r>
        <w:rPr>
          <w:bCs/>
          <w:szCs w:val="24"/>
          <w:lang w:val="sr-Latn-CS"/>
        </w:rPr>
        <w:t>веге</w:t>
      </w:r>
      <w:r w:rsidR="00B61EF7">
        <w:rPr>
          <w:bCs/>
          <w:szCs w:val="24"/>
          <w:lang w:val="sr-Latn-CS"/>
        </w:rPr>
        <w:t>т</w:t>
      </w:r>
      <w:r>
        <w:rPr>
          <w:bCs/>
          <w:szCs w:val="24"/>
          <w:lang w:val="sr-Latn-CS"/>
        </w:rPr>
        <w:t>а</w:t>
      </w:r>
      <w:r w:rsidR="00B61EF7">
        <w:rPr>
          <w:bCs/>
          <w:szCs w:val="24"/>
          <w:lang w:val="sr-Latn-CS"/>
        </w:rPr>
        <w:t>циј</w:t>
      </w:r>
      <w:r>
        <w:rPr>
          <w:bCs/>
          <w:szCs w:val="24"/>
          <w:lang w:val="sr-Latn-CS"/>
        </w:rPr>
        <w:t>е</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w:t>
      </w:r>
      <w:r w:rsidR="00B61EF7">
        <w:rPr>
          <w:bCs/>
          <w:szCs w:val="24"/>
          <w:lang w:val="sr-Latn-CS"/>
        </w:rPr>
        <w:t>ру</w:t>
      </w:r>
      <w:r>
        <w:rPr>
          <w:bCs/>
          <w:szCs w:val="24"/>
          <w:lang w:val="sr-Latn-CS"/>
        </w:rPr>
        <w:t>г</w:t>
      </w:r>
      <w:r w:rsidR="00B61EF7">
        <w:rPr>
          <w:bCs/>
          <w:szCs w:val="24"/>
          <w:lang w:val="sr-Latn-CS"/>
        </w:rPr>
        <w:t>о</w:t>
      </w:r>
      <w:r>
        <w:rPr>
          <w:bCs/>
          <w:szCs w:val="24"/>
          <w:lang w:val="sr-Latn-CS"/>
        </w:rPr>
        <w:t>г</w:t>
      </w:r>
      <w:r w:rsidR="008B0DCE" w:rsidRPr="002458A2">
        <w:rPr>
          <w:bCs/>
          <w:szCs w:val="24"/>
          <w:lang w:val="sr-Latn-CS"/>
        </w:rPr>
        <w:t>.</w:t>
      </w:r>
    </w:p>
    <w:p w:rsidR="008B0DCE" w:rsidRPr="002458A2" w:rsidRDefault="008B0DCE" w:rsidP="00B5350C">
      <w:pPr>
        <w:pStyle w:val="Heading2"/>
        <w:rPr>
          <w:szCs w:val="24"/>
          <w:lang w:val="sr-Latn-CS"/>
        </w:rPr>
      </w:pPr>
      <w:bookmarkStart w:id="1029" w:name="_Toc86565151"/>
      <w:bookmarkStart w:id="1030" w:name="_Toc86566518"/>
      <w:bookmarkStart w:id="1031" w:name="_Toc103391049"/>
      <w:bookmarkStart w:id="1032" w:name="_Toc104385106"/>
      <w:bookmarkStart w:id="1033" w:name="_Toc104385442"/>
      <w:bookmarkStart w:id="1034" w:name="_Toc104385686"/>
      <w:bookmarkStart w:id="1035" w:name="_Toc105552999"/>
      <w:bookmarkStart w:id="1036" w:name="_Toc329146833"/>
      <w:bookmarkStart w:id="1037" w:name="_Toc329328551"/>
      <w:bookmarkStart w:id="1038" w:name="_Toc410988461"/>
      <w:bookmarkStart w:id="1039" w:name="_Toc478456584"/>
      <w:bookmarkStart w:id="1040" w:name="_Toc503785521"/>
      <w:bookmarkStart w:id="1041" w:name="_Toc503786096"/>
      <w:bookmarkStart w:id="1042" w:name="_Toc503786585"/>
      <w:bookmarkStart w:id="1043" w:name="_Toc503787456"/>
      <w:bookmarkStart w:id="1044" w:name="_Toc535232908"/>
      <w:bookmarkStart w:id="1045" w:name="_Toc71886451"/>
      <w:r w:rsidRPr="002458A2">
        <w:rPr>
          <w:szCs w:val="24"/>
          <w:lang w:val="sr-Latn-CS"/>
        </w:rPr>
        <w:t>9.</w:t>
      </w:r>
      <w:r w:rsidR="00B5350C" w:rsidRPr="002458A2">
        <w:rPr>
          <w:szCs w:val="24"/>
          <w:lang w:val="sr-Latn-CS"/>
        </w:rPr>
        <w:t>5</w:t>
      </w:r>
      <w:r w:rsidRPr="002458A2">
        <w:rPr>
          <w:szCs w:val="24"/>
          <w:lang w:val="sr-Latn-CS"/>
        </w:rPr>
        <w:t xml:space="preserve">. </w:t>
      </w:r>
      <w:r w:rsidR="00BE010D">
        <w:rPr>
          <w:szCs w:val="24"/>
        </w:rPr>
        <w:t>У</w:t>
      </w:r>
      <w:r w:rsidR="00B61EF7">
        <w:rPr>
          <w:szCs w:val="24"/>
        </w:rPr>
        <w:t>путст</w:t>
      </w:r>
      <w:r w:rsidR="00BE010D">
        <w:rPr>
          <w:szCs w:val="24"/>
        </w:rPr>
        <w:t>в</w:t>
      </w:r>
      <w:r w:rsidR="00B61EF7">
        <w:rPr>
          <w:szCs w:val="24"/>
        </w:rPr>
        <w:t>о</w:t>
      </w:r>
      <w:r w:rsidRPr="002458A2">
        <w:rPr>
          <w:szCs w:val="24"/>
          <w:lang w:val="sr-Latn-CS"/>
        </w:rPr>
        <w:t xml:space="preserve"> </w:t>
      </w:r>
      <w:r w:rsidR="00B61EF7">
        <w:rPr>
          <w:szCs w:val="24"/>
        </w:rPr>
        <w:t>з</w:t>
      </w:r>
      <w:r w:rsidR="00BE010D">
        <w:rPr>
          <w:szCs w:val="24"/>
        </w:rPr>
        <w:t>а</w:t>
      </w:r>
      <w:r w:rsidRPr="002458A2">
        <w:rPr>
          <w:szCs w:val="24"/>
          <w:lang w:val="sr-Latn-CS"/>
        </w:rPr>
        <w:t xml:space="preserve"> </w:t>
      </w:r>
      <w:r w:rsidR="00B61EF7">
        <w:rPr>
          <w:szCs w:val="24"/>
        </w:rPr>
        <w:t>изр</w:t>
      </w:r>
      <w:r w:rsidR="00BE010D">
        <w:rPr>
          <w:szCs w:val="24"/>
        </w:rPr>
        <w:t>ад</w:t>
      </w:r>
      <w:r w:rsidR="00B61EF7">
        <w:rPr>
          <w:szCs w:val="24"/>
        </w:rPr>
        <w:t>у</w:t>
      </w:r>
      <w:r w:rsidRPr="002458A2">
        <w:rPr>
          <w:szCs w:val="24"/>
          <w:lang w:val="sr-Latn-CS"/>
        </w:rPr>
        <w:t xml:space="preserve"> </w:t>
      </w:r>
      <w:r w:rsidR="00BE010D">
        <w:rPr>
          <w:szCs w:val="24"/>
        </w:rPr>
        <w:t>г</w:t>
      </w:r>
      <w:r w:rsidR="00B61EF7">
        <w:rPr>
          <w:szCs w:val="24"/>
        </w:rPr>
        <w:t>о</w:t>
      </w:r>
      <w:r w:rsidR="00BE010D">
        <w:rPr>
          <w:szCs w:val="24"/>
        </w:rPr>
        <w:t>д</w:t>
      </w:r>
      <w:r w:rsidR="00B61EF7">
        <w:rPr>
          <w:szCs w:val="24"/>
        </w:rPr>
        <w:t>и</w:t>
      </w:r>
      <w:r w:rsidR="00B61EF7">
        <w:rPr>
          <w:szCs w:val="24"/>
          <w:lang w:val="sr-Latn-CS"/>
        </w:rPr>
        <w:t>ш</w:t>
      </w:r>
      <w:r w:rsidR="001019E7">
        <w:rPr>
          <w:szCs w:val="24"/>
        </w:rPr>
        <w:t>њ</w:t>
      </w:r>
      <w:r w:rsidR="00BE010D">
        <w:rPr>
          <w:szCs w:val="24"/>
        </w:rPr>
        <w:t>ег</w:t>
      </w:r>
      <w:r w:rsidRPr="002458A2">
        <w:rPr>
          <w:szCs w:val="24"/>
          <w:lang w:val="sr-Latn-CS"/>
        </w:rPr>
        <w:t xml:space="preserve"> </w:t>
      </w:r>
      <w:r w:rsidR="00B61EF7">
        <w:rPr>
          <w:szCs w:val="24"/>
        </w:rPr>
        <w:t>пл</w:t>
      </w:r>
      <w:r w:rsidR="00BE010D">
        <w:rPr>
          <w:szCs w:val="24"/>
        </w:rPr>
        <w:t>а</w:t>
      </w:r>
      <w:r w:rsidR="00B61EF7">
        <w:rPr>
          <w:szCs w:val="24"/>
        </w:rPr>
        <w:t>н</w:t>
      </w:r>
      <w:r w:rsidR="00BE010D">
        <w:rPr>
          <w:szCs w:val="24"/>
        </w:rPr>
        <w:t>а</w:t>
      </w:r>
      <w:r w:rsidRPr="002458A2">
        <w:rPr>
          <w:szCs w:val="24"/>
          <w:lang w:val="sr-Latn-CS"/>
        </w:rPr>
        <w:t xml:space="preserve"> </w:t>
      </w:r>
      <w:r w:rsidR="00B61EF7">
        <w:rPr>
          <w:szCs w:val="24"/>
        </w:rPr>
        <w:t>и</w:t>
      </w:r>
      <w:r w:rsidRPr="002458A2">
        <w:rPr>
          <w:szCs w:val="24"/>
          <w:lang w:val="sr-Latn-CS"/>
        </w:rPr>
        <w:t xml:space="preserve"> </w:t>
      </w:r>
      <w:r w:rsidR="00B61EF7">
        <w:rPr>
          <w:szCs w:val="24"/>
        </w:rPr>
        <w:t>из</w:t>
      </w:r>
      <w:r w:rsidR="00BE010D">
        <w:rPr>
          <w:szCs w:val="24"/>
        </w:rPr>
        <w:t>в</w:t>
      </w:r>
      <w:r w:rsidR="00B61EF7">
        <w:rPr>
          <w:szCs w:val="24"/>
        </w:rPr>
        <w:t>о</w:t>
      </w:r>
      <w:r w:rsidR="00BE010D">
        <w:rPr>
          <w:szCs w:val="24"/>
          <w:lang w:val="sr-Latn-CS"/>
        </w:rPr>
        <w:t>ђ</w:t>
      </w:r>
      <w:r w:rsidR="00BE010D">
        <w:rPr>
          <w:szCs w:val="24"/>
        </w:rPr>
        <w:t>а</w:t>
      </w:r>
      <w:r w:rsidR="00B61EF7">
        <w:rPr>
          <w:szCs w:val="24"/>
          <w:lang w:val="sr-Latn-CS"/>
        </w:rPr>
        <w:t>ч</w:t>
      </w:r>
      <w:r w:rsidR="00B61EF7">
        <w:rPr>
          <w:szCs w:val="24"/>
        </w:rPr>
        <w:t>ко</w:t>
      </w:r>
      <w:r w:rsidR="00BE010D">
        <w:rPr>
          <w:szCs w:val="24"/>
        </w:rPr>
        <w:t>г</w:t>
      </w:r>
      <w:r w:rsidRPr="002458A2">
        <w:rPr>
          <w:szCs w:val="24"/>
          <w:lang w:val="sr-Latn-CS"/>
        </w:rPr>
        <w:t xml:space="preserve"> </w:t>
      </w:r>
      <w:r w:rsidR="00B61EF7">
        <w:rPr>
          <w:szCs w:val="24"/>
        </w:rPr>
        <w:t>прој</w:t>
      </w:r>
      <w:r w:rsidR="00BE010D">
        <w:rPr>
          <w:szCs w:val="24"/>
        </w:rPr>
        <w:t>е</w:t>
      </w:r>
      <w:r w:rsidR="00B61EF7">
        <w:rPr>
          <w:szCs w:val="24"/>
        </w:rPr>
        <w:t>кт</w:t>
      </w:r>
      <w:r w:rsidR="00BE010D">
        <w:rPr>
          <w:szCs w:val="24"/>
        </w:rPr>
        <w:t>а</w:t>
      </w:r>
      <w:r w:rsidRPr="002458A2">
        <w:rPr>
          <w:szCs w:val="24"/>
          <w:lang w:val="sr-Latn-CS"/>
        </w:rPr>
        <w:t xml:space="preserve"> </w:t>
      </w:r>
      <w:r w:rsidR="00BE010D">
        <w:rPr>
          <w:szCs w:val="24"/>
        </w:rPr>
        <w:t>га</w:t>
      </w:r>
      <w:r w:rsidR="00B61EF7">
        <w:rPr>
          <w:szCs w:val="24"/>
        </w:rPr>
        <w:t>з</w:t>
      </w:r>
      <w:r w:rsidR="00BE010D">
        <w:rPr>
          <w:szCs w:val="24"/>
        </w:rPr>
        <w:t>д</w:t>
      </w:r>
      <w:r w:rsidR="00B61EF7">
        <w:rPr>
          <w:szCs w:val="24"/>
        </w:rPr>
        <w:t>о</w:t>
      </w:r>
      <w:r w:rsidR="00BE010D">
        <w:rPr>
          <w:szCs w:val="24"/>
        </w:rPr>
        <w:t>ва</w:t>
      </w:r>
      <w:r w:rsidR="001019E7">
        <w:rPr>
          <w:szCs w:val="24"/>
        </w:rPr>
        <w:t>њ</w:t>
      </w:r>
      <w:r w:rsidR="00BE010D">
        <w:rPr>
          <w:szCs w:val="24"/>
        </w:rPr>
        <w:t>а</w:t>
      </w:r>
      <w:r w:rsidRPr="002458A2">
        <w:rPr>
          <w:szCs w:val="24"/>
          <w:lang w:val="sr-Latn-CS"/>
        </w:rPr>
        <w:t xml:space="preserve"> </w:t>
      </w:r>
      <w:r w:rsidR="00B61EF7">
        <w:rPr>
          <w:szCs w:val="24"/>
          <w:lang w:val="sr-Latn-CS"/>
        </w:rPr>
        <w:t>ш</w:t>
      </w:r>
      <w:r w:rsidR="00B61EF7">
        <w:rPr>
          <w:szCs w:val="24"/>
        </w:rPr>
        <w:t>ум</w:t>
      </w:r>
      <w:r w:rsidR="00BE010D">
        <w:rPr>
          <w:szCs w:val="24"/>
        </w:rPr>
        <w:t>а</w:t>
      </w:r>
      <w:r w:rsidR="00B61EF7">
        <w:rPr>
          <w:szCs w:val="24"/>
        </w:rPr>
        <w:t>м</w:t>
      </w:r>
      <w:r w:rsidR="00BE010D">
        <w:rPr>
          <w:szCs w:val="24"/>
        </w:rPr>
        <w:t>а</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2458A2">
        <w:rPr>
          <w:szCs w:val="24"/>
          <w:lang w:val="sr-Latn-CS"/>
        </w:rPr>
        <w:t xml:space="preserve"> </w:t>
      </w:r>
    </w:p>
    <w:p w:rsidR="008B0DCE" w:rsidRPr="002458A2" w:rsidRDefault="008B0DCE" w:rsidP="00B5350C">
      <w:pPr>
        <w:rPr>
          <w:szCs w:val="24"/>
          <w:lang w:val="sr-Latn-CS"/>
        </w:rPr>
      </w:pPr>
    </w:p>
    <w:p w:rsidR="008B0DCE" w:rsidRPr="002458A2" w:rsidRDefault="00BE010D" w:rsidP="00B5350C">
      <w:pPr>
        <w:ind w:firstLine="567"/>
        <w:rPr>
          <w:szCs w:val="24"/>
          <w:lang w:val="sr-Latn-CS"/>
        </w:rPr>
      </w:pPr>
      <w:bookmarkStart w:id="1046" w:name="_Toc86565152"/>
      <w:bookmarkStart w:id="1047" w:name="_Toc86566519"/>
      <w:bookmarkStart w:id="1048" w:name="_Toc103391050"/>
      <w:bookmarkStart w:id="1049" w:name="_Toc104385107"/>
      <w:bookmarkStart w:id="1050" w:name="_Toc104385443"/>
      <w:bookmarkStart w:id="1051" w:name="_Toc104385687"/>
      <w:bookmarkStart w:id="1052" w:name="_Toc105553000"/>
      <w:r>
        <w:rPr>
          <w:szCs w:val="24"/>
          <w:lang w:val="sr-Latn-CS"/>
        </w:rPr>
        <w:t>С</w:t>
      </w:r>
      <w:r w:rsidR="00B61EF7">
        <w:rPr>
          <w:szCs w:val="24"/>
          <w:lang w:val="sr-Latn-CS"/>
        </w:rPr>
        <w:t>про</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осно</w:t>
      </w:r>
      <w:r>
        <w:rPr>
          <w:szCs w:val="24"/>
          <w:lang w:val="sr-Latn-CS"/>
        </w:rPr>
        <w:t>ва</w:t>
      </w:r>
      <w:r w:rsidR="008B0DCE" w:rsidRPr="002458A2">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беђ</w:t>
      </w:r>
      <w:r w:rsidR="00B61EF7">
        <w:rPr>
          <w:szCs w:val="24"/>
          <w:lang w:val="sr-Latn-CS"/>
        </w:rPr>
        <w:t>уј</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sidR="00B61EF7">
        <w:rPr>
          <w:szCs w:val="24"/>
          <w:lang w:val="sr-Latn-CS"/>
        </w:rPr>
        <w:t>им</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Pr>
          <w:szCs w:val="24"/>
          <w:lang w:val="sr-Latn-CS"/>
        </w:rPr>
        <w:t>да</w:t>
      </w:r>
      <w:r w:rsidR="001019E7">
        <w:rPr>
          <w:szCs w:val="24"/>
          <w:lang w:val="sr-Latn-CS"/>
        </w:rPr>
        <w:t>љ</w:t>
      </w:r>
      <w:r>
        <w:rPr>
          <w:szCs w:val="24"/>
          <w:lang w:val="sr-Latn-CS"/>
        </w:rPr>
        <w:t>е</w:t>
      </w:r>
      <w:r w:rsidR="00B61EF7">
        <w:rPr>
          <w:szCs w:val="24"/>
          <w:lang w:val="sr-Latn-CS"/>
        </w:rPr>
        <w:t>м</w:t>
      </w:r>
      <w:r w:rsidR="008B0DCE" w:rsidRPr="002458A2">
        <w:rPr>
          <w:szCs w:val="24"/>
          <w:lang w:val="sr-Latn-CS"/>
        </w:rPr>
        <w:t xml:space="preserve"> </w:t>
      </w:r>
      <w:r w:rsidR="00B61EF7">
        <w:rPr>
          <w:szCs w:val="24"/>
          <w:lang w:val="sr-Latn-CS"/>
        </w:rPr>
        <w:t>т</w:t>
      </w:r>
      <w:r>
        <w:rPr>
          <w:szCs w:val="24"/>
          <w:lang w:val="sr-Latn-CS"/>
        </w:rPr>
        <w:t>е</w:t>
      </w:r>
      <w:r w:rsidR="00B61EF7">
        <w:rPr>
          <w:szCs w:val="24"/>
          <w:lang w:val="sr-Latn-CS"/>
        </w:rPr>
        <w:t>ксту</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sidR="00B61EF7">
        <w:rPr>
          <w:szCs w:val="24"/>
          <w:lang w:val="sr-Latn-CS"/>
        </w:rPr>
        <w:t>и</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sidR="008B0DCE" w:rsidRPr="002458A2">
        <w:rPr>
          <w:szCs w:val="24"/>
          <w:lang w:val="sr-Latn-CS"/>
        </w:rPr>
        <w:t xml:space="preserve">). </w:t>
      </w:r>
      <w:r w:rsidR="001019E7">
        <w:rPr>
          <w:szCs w:val="24"/>
          <w:lang w:val="sr-Latn-CS"/>
        </w:rPr>
        <w:t>Њ</w:t>
      </w:r>
      <w:r w:rsidR="00B61EF7">
        <w:rPr>
          <w:szCs w:val="24"/>
          <w:lang w:val="sr-Latn-CS"/>
        </w:rPr>
        <w:t>им</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но</w:t>
      </w:r>
      <w:r w:rsidR="008B0DCE" w:rsidRPr="002458A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ађ</w:t>
      </w:r>
      <w:r w:rsidR="00B61EF7">
        <w:rPr>
          <w:szCs w:val="24"/>
          <w:lang w:val="sr-Latn-CS"/>
        </w:rPr>
        <w:t>ују</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8B0DCE" w:rsidRPr="002458A2">
        <w:rPr>
          <w:szCs w:val="24"/>
          <w:lang w:val="sr-Latn-CS"/>
        </w:rPr>
        <w:t xml:space="preserve"> </w:t>
      </w:r>
      <w:r w:rsidR="00B61EF7">
        <w:rPr>
          <w:szCs w:val="24"/>
          <w:lang w:val="sr-Latn-CS"/>
        </w:rPr>
        <w:t>по</w:t>
      </w:r>
      <w:r w:rsidR="008B0DCE" w:rsidRPr="002458A2">
        <w:rPr>
          <w:szCs w:val="24"/>
          <w:lang w:val="sr-Latn-CS"/>
        </w:rPr>
        <w:t xml:space="preserve"> </w:t>
      </w:r>
      <w:r w:rsidR="00B61EF7">
        <w:rPr>
          <w:szCs w:val="24"/>
          <w:lang w:val="sr-Latn-CS"/>
        </w:rPr>
        <w:t>пој</w:t>
      </w:r>
      <w:r>
        <w:rPr>
          <w:szCs w:val="24"/>
          <w:lang w:val="sr-Latn-CS"/>
        </w:rPr>
        <w:t>ед</w:t>
      </w:r>
      <w:r w:rsidR="00B61EF7">
        <w:rPr>
          <w:szCs w:val="24"/>
          <w:lang w:val="sr-Latn-CS"/>
        </w:rPr>
        <w:t>иним</w:t>
      </w:r>
      <w:r w:rsidR="008B0DCE"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ђе</w:t>
      </w:r>
      <w:r w:rsidR="00B61EF7">
        <w:rPr>
          <w:szCs w:val="24"/>
          <w:lang w:val="sr-Latn-CS"/>
        </w:rPr>
        <w:t>ни</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о</w:t>
      </w:r>
      <w:r>
        <w:rPr>
          <w:szCs w:val="24"/>
          <w:lang w:val="sr-Latn-CS"/>
        </w:rPr>
        <w:t>в</w:t>
      </w:r>
      <w:r w:rsidR="00B61EF7">
        <w:rPr>
          <w:szCs w:val="24"/>
          <w:lang w:val="sr-Latn-CS"/>
        </w:rPr>
        <w:t>ој</w:t>
      </w:r>
      <w:r w:rsidR="008B0DCE" w:rsidRPr="002458A2">
        <w:rPr>
          <w:szCs w:val="24"/>
          <w:lang w:val="sr-Latn-CS"/>
        </w:rPr>
        <w:t xml:space="preserve"> </w:t>
      </w:r>
      <w:r w:rsidR="00B61EF7">
        <w:rPr>
          <w:szCs w:val="24"/>
          <w:lang w:val="sr-Latn-CS"/>
        </w:rPr>
        <w:t>осно</w:t>
      </w:r>
      <w:r>
        <w:rPr>
          <w:szCs w:val="24"/>
          <w:lang w:val="sr-Latn-CS"/>
        </w:rPr>
        <w:t>в</w:t>
      </w:r>
      <w:r w:rsidR="00B61EF7">
        <w:rPr>
          <w:szCs w:val="24"/>
          <w:lang w:val="sr-Latn-CS"/>
        </w:rPr>
        <w:t>и</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Pr>
          <w:szCs w:val="24"/>
          <w:lang w:val="sr-Latn-CS"/>
        </w:rPr>
        <w:t>Са</w:t>
      </w:r>
      <w:r w:rsidR="00B61EF7">
        <w:rPr>
          <w:szCs w:val="24"/>
          <w:lang w:val="sr-Latn-CS"/>
        </w:rPr>
        <w:t>ст</w:t>
      </w:r>
      <w:r>
        <w:rPr>
          <w:szCs w:val="24"/>
          <w:lang w:val="sr-Latn-CS"/>
        </w:rPr>
        <w:t>ав</w:t>
      </w:r>
      <w:r w:rsidR="00B61EF7">
        <w:rPr>
          <w:szCs w:val="24"/>
          <w:lang w:val="sr-Latn-CS"/>
        </w:rPr>
        <w:t>ни</w:t>
      </w:r>
      <w:r w:rsidR="008B0DCE" w:rsidRPr="002458A2">
        <w:rPr>
          <w:szCs w:val="24"/>
          <w:lang w:val="sr-Latn-CS"/>
        </w:rPr>
        <w:t xml:space="preserve"> </w:t>
      </w:r>
      <w:r>
        <w:rPr>
          <w:szCs w:val="24"/>
          <w:lang w:val="sr-Latn-CS"/>
        </w:rPr>
        <w:t>де</w:t>
      </w:r>
      <w:r w:rsidR="00B61EF7">
        <w:rPr>
          <w:szCs w:val="24"/>
          <w:lang w:val="sr-Latn-CS"/>
        </w:rPr>
        <w:t>о</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Pr>
          <w:szCs w:val="24"/>
          <w:lang w:val="sr-Latn-CS"/>
        </w:rPr>
        <w:t>да</w:t>
      </w:r>
      <w:r w:rsidR="001019E7">
        <w:rPr>
          <w:szCs w:val="24"/>
          <w:lang w:val="sr-Latn-CS"/>
        </w:rPr>
        <w:t>љ</w:t>
      </w:r>
      <w:r>
        <w:rPr>
          <w:szCs w:val="24"/>
          <w:lang w:val="sr-Latn-CS"/>
        </w:rPr>
        <w:t>е</w:t>
      </w:r>
      <w:r w:rsidR="00B61EF7">
        <w:rPr>
          <w:szCs w:val="24"/>
          <w:lang w:val="sr-Latn-CS"/>
        </w:rPr>
        <w:t>м</w:t>
      </w:r>
      <w:r w:rsidR="008B0DCE" w:rsidRPr="002458A2">
        <w:rPr>
          <w:szCs w:val="24"/>
          <w:lang w:val="sr-Latn-CS"/>
        </w:rPr>
        <w:t xml:space="preserve"> </w:t>
      </w:r>
      <w:r w:rsidR="00B61EF7">
        <w:rPr>
          <w:szCs w:val="24"/>
          <w:lang w:val="sr-Latn-CS"/>
        </w:rPr>
        <w:t>т</w:t>
      </w:r>
      <w:r>
        <w:rPr>
          <w:szCs w:val="24"/>
          <w:lang w:val="sr-Latn-CS"/>
        </w:rPr>
        <w:t>е</w:t>
      </w:r>
      <w:r w:rsidR="00B61EF7">
        <w:rPr>
          <w:szCs w:val="24"/>
          <w:lang w:val="sr-Latn-CS"/>
        </w:rPr>
        <w:t>ксту</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Pr>
          <w:szCs w:val="24"/>
          <w:lang w:val="sr-Latn-CS"/>
        </w:rPr>
        <w:t>И</w:t>
      </w:r>
      <w:r w:rsidR="00B61EF7">
        <w:rPr>
          <w:szCs w:val="24"/>
          <w:lang w:val="sr-Latn-CS"/>
        </w:rPr>
        <w:t>з</w:t>
      </w:r>
      <w:r>
        <w:rPr>
          <w:szCs w:val="24"/>
          <w:lang w:val="sr-Latn-CS"/>
        </w:rPr>
        <w:t>в</w:t>
      </w:r>
      <w:r w:rsidR="00B61EF7">
        <w:rPr>
          <w:szCs w:val="24"/>
          <w:lang w:val="sr-Latn-CS"/>
        </w:rPr>
        <w:t>о</w:t>
      </w:r>
      <w:r>
        <w:rPr>
          <w:szCs w:val="24"/>
          <w:lang w:val="sr-Latn-CS"/>
        </w:rPr>
        <w:t>ђа</w:t>
      </w:r>
      <w:r w:rsidR="00B61EF7">
        <w:rPr>
          <w:szCs w:val="24"/>
          <w:lang w:val="sr-Latn-CS"/>
        </w:rPr>
        <w:t>чким</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ктом</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ускл</w:t>
      </w:r>
      <w:r>
        <w:rPr>
          <w:szCs w:val="24"/>
          <w:lang w:val="sr-Latn-CS"/>
        </w:rPr>
        <w:t>ађ</w:t>
      </w:r>
      <w:r w:rsidR="00B61EF7">
        <w:rPr>
          <w:szCs w:val="24"/>
          <w:lang w:val="sr-Latn-CS"/>
        </w:rPr>
        <w:t>уј</w:t>
      </w:r>
      <w:r>
        <w:rPr>
          <w:szCs w:val="24"/>
          <w:lang w:val="sr-Latn-CS"/>
        </w:rPr>
        <w:t>е</w:t>
      </w:r>
      <w:r w:rsidR="008B0DCE" w:rsidRPr="002458A2">
        <w:rPr>
          <w:szCs w:val="24"/>
          <w:lang w:val="sr-Latn-CS"/>
        </w:rPr>
        <w:t xml:space="preserve"> </w:t>
      </w:r>
      <w:r w:rsidR="00B61EF7">
        <w:rPr>
          <w:szCs w:val="24"/>
          <w:lang w:val="sr-Latn-CS"/>
        </w:rPr>
        <w:t>т</w:t>
      </w:r>
      <w:r>
        <w:rPr>
          <w:szCs w:val="24"/>
          <w:lang w:val="sr-Latn-CS"/>
        </w:rPr>
        <w:t>е</w:t>
      </w:r>
      <w:r w:rsidR="00B61EF7">
        <w:rPr>
          <w:szCs w:val="24"/>
          <w:lang w:val="sr-Latn-CS"/>
        </w:rPr>
        <w:t>хноло</w:t>
      </w:r>
      <w:r>
        <w:rPr>
          <w:szCs w:val="24"/>
          <w:lang w:val="sr-Latn-CS"/>
        </w:rPr>
        <w:t>г</w:t>
      </w:r>
      <w:r w:rsidR="00B61EF7">
        <w:rPr>
          <w:szCs w:val="24"/>
          <w:lang w:val="sr-Latn-CS"/>
        </w:rPr>
        <w:t>иј</w:t>
      </w:r>
      <w:r>
        <w:rPr>
          <w:szCs w:val="24"/>
          <w:lang w:val="sr-Latn-CS"/>
        </w:rPr>
        <w:t>а</w:t>
      </w:r>
      <w:r w:rsidR="008B0DCE" w:rsidRPr="002458A2">
        <w:rPr>
          <w:szCs w:val="24"/>
          <w:lang w:val="sr-Latn-CS"/>
        </w:rPr>
        <w:t xml:space="preserve"> </w:t>
      </w:r>
      <w:r w:rsidR="00B61EF7">
        <w:rPr>
          <w:szCs w:val="24"/>
          <w:lang w:val="sr-Latn-CS"/>
        </w:rPr>
        <w:t>по</w:t>
      </w:r>
      <w:r w:rsidR="008B0DCE" w:rsidRPr="002458A2">
        <w:rPr>
          <w:szCs w:val="24"/>
          <w:lang w:val="sr-Latn-CS"/>
        </w:rPr>
        <w:t xml:space="preserve"> </w:t>
      </w:r>
      <w:r w:rsidR="00B61EF7">
        <w:rPr>
          <w:szCs w:val="24"/>
          <w:lang w:val="sr-Latn-CS"/>
        </w:rPr>
        <w:t>ф</w:t>
      </w:r>
      <w:r>
        <w:rPr>
          <w:szCs w:val="24"/>
          <w:lang w:val="sr-Latn-CS"/>
        </w:rPr>
        <w:t>а</w:t>
      </w:r>
      <w:r w:rsidR="00B61EF7">
        <w:rPr>
          <w:szCs w:val="24"/>
          <w:lang w:val="sr-Latn-CS"/>
        </w:rPr>
        <w:t>з</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Pr>
          <w:szCs w:val="24"/>
          <w:lang w:val="sr-Latn-CS"/>
        </w:rPr>
        <w:t>О</w:t>
      </w:r>
      <w:r w:rsidR="00B61EF7">
        <w:rPr>
          <w:szCs w:val="24"/>
          <w:lang w:val="sr-Latn-CS"/>
        </w:rPr>
        <w:t>сно</w:t>
      </w:r>
      <w:r>
        <w:rPr>
          <w:szCs w:val="24"/>
          <w:lang w:val="sr-Latn-CS"/>
        </w:rPr>
        <w:t>в</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коју</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изр</w:t>
      </w:r>
      <w:r>
        <w:rPr>
          <w:szCs w:val="24"/>
          <w:lang w:val="sr-Latn-CS"/>
        </w:rPr>
        <w:t>ађ</w:t>
      </w:r>
      <w:r w:rsidR="00B61EF7">
        <w:rPr>
          <w:szCs w:val="24"/>
          <w:lang w:val="sr-Latn-CS"/>
        </w:rPr>
        <w:t>уј</w:t>
      </w:r>
      <w:r>
        <w:rPr>
          <w:szCs w:val="24"/>
          <w:lang w:val="sr-Latn-CS"/>
        </w:rPr>
        <w:t>е</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sidR="00B61EF7">
        <w:rPr>
          <w:szCs w:val="24"/>
          <w:lang w:val="sr-Latn-CS"/>
        </w:rPr>
        <w:t>о</w:t>
      </w:r>
      <w:r>
        <w:rPr>
          <w:szCs w:val="24"/>
          <w:lang w:val="sr-Latn-CS"/>
        </w:rPr>
        <w:t>де</w:t>
      </w:r>
      <w:r w:rsidR="001019E7">
        <w:rPr>
          <w:szCs w:val="24"/>
          <w:lang w:val="sr-Latn-CS"/>
        </w:rPr>
        <w:t>љ</w:t>
      </w:r>
      <w:r>
        <w:rPr>
          <w:szCs w:val="24"/>
          <w:lang w:val="sr-Latn-CS"/>
        </w:rPr>
        <w:t>е</w:t>
      </w:r>
      <w:r w:rsidR="001019E7">
        <w:rPr>
          <w:szCs w:val="24"/>
          <w:lang w:val="sr-Latn-CS"/>
        </w:rPr>
        <w:t>њ</w:t>
      </w:r>
      <w:r>
        <w:rPr>
          <w:szCs w:val="24"/>
          <w:lang w:val="sr-Latn-CS"/>
        </w:rPr>
        <w:t>е</w:t>
      </w:r>
      <w:r w:rsidR="008B0DCE" w:rsidRPr="002458A2">
        <w:rPr>
          <w:szCs w:val="24"/>
          <w:lang w:val="sr-Latn-CS"/>
        </w:rPr>
        <w:t xml:space="preserve">. </w:t>
      </w:r>
      <w:r>
        <w:rPr>
          <w:szCs w:val="24"/>
          <w:lang w:val="sr-Latn-CS"/>
        </w:rPr>
        <w:t>И</w:t>
      </w:r>
      <w:r w:rsidR="00B61EF7">
        <w:rPr>
          <w:szCs w:val="24"/>
          <w:lang w:val="sr-Latn-CS"/>
        </w:rPr>
        <w:t>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из</w:t>
      </w:r>
      <w:r w:rsidR="008B0DCE" w:rsidRPr="002458A2">
        <w:rPr>
          <w:szCs w:val="24"/>
          <w:lang w:val="sr-Latn-CS"/>
        </w:rPr>
        <w:t xml:space="preserve"> </w:t>
      </w:r>
      <w:r w:rsidR="00B61EF7">
        <w:rPr>
          <w:szCs w:val="24"/>
          <w:lang w:val="sr-Latn-CS"/>
        </w:rPr>
        <w:t>т</w:t>
      </w:r>
      <w:r>
        <w:rPr>
          <w:szCs w:val="24"/>
          <w:lang w:val="sr-Latn-CS"/>
        </w:rPr>
        <w:t>е</w:t>
      </w:r>
      <w:r w:rsidR="00B61EF7">
        <w:rPr>
          <w:szCs w:val="24"/>
          <w:lang w:val="sr-Latn-CS"/>
        </w:rPr>
        <w:t>ксту</w:t>
      </w:r>
      <w:r>
        <w:rPr>
          <w:szCs w:val="24"/>
          <w:lang w:val="sr-Latn-CS"/>
        </w:rPr>
        <w:t>а</w:t>
      </w:r>
      <w:r w:rsidR="00B61EF7">
        <w:rPr>
          <w:szCs w:val="24"/>
          <w:lang w:val="sr-Latn-CS"/>
        </w:rPr>
        <w:t>лно</w:t>
      </w:r>
      <w:r>
        <w:rPr>
          <w:szCs w:val="24"/>
          <w:lang w:val="sr-Latn-CS"/>
        </w:rPr>
        <w:t>г</w:t>
      </w:r>
      <w:r w:rsidR="008B0DCE" w:rsidRPr="002458A2">
        <w:rPr>
          <w:szCs w:val="24"/>
          <w:lang w:val="sr-Latn-CS"/>
        </w:rPr>
        <w:t xml:space="preserve"> </w:t>
      </w:r>
      <w:r>
        <w:rPr>
          <w:szCs w:val="24"/>
          <w:lang w:val="sr-Latn-CS"/>
        </w:rPr>
        <w:t>де</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рно</w:t>
      </w:r>
      <w:r>
        <w:rPr>
          <w:szCs w:val="24"/>
          <w:lang w:val="sr-Latn-CS"/>
        </w:rPr>
        <w:t>г</w:t>
      </w:r>
      <w:r w:rsidR="008B0DCE" w:rsidRPr="002458A2">
        <w:rPr>
          <w:szCs w:val="24"/>
          <w:lang w:val="sr-Latn-CS"/>
        </w:rPr>
        <w:t xml:space="preserve"> </w:t>
      </w:r>
      <w:r>
        <w:rPr>
          <w:szCs w:val="24"/>
          <w:lang w:val="sr-Latn-CS"/>
        </w:rPr>
        <w:t>де</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скиц</w:t>
      </w:r>
      <w:r>
        <w:rPr>
          <w:szCs w:val="24"/>
          <w:lang w:val="sr-Latn-CS"/>
        </w:rPr>
        <w:t>а</w:t>
      </w:r>
      <w:r w:rsidR="008B0DCE" w:rsidRPr="002458A2">
        <w:rPr>
          <w:szCs w:val="24"/>
          <w:lang w:val="sr-Latn-CS"/>
        </w:rPr>
        <w:t xml:space="preserve">. </w:t>
      </w:r>
    </w:p>
    <w:p w:rsidR="008B0DCE" w:rsidRPr="002458A2" w:rsidRDefault="00BE010D" w:rsidP="00B5350C">
      <w:pPr>
        <w:tabs>
          <w:tab w:val="left" w:pos="1020"/>
        </w:tabs>
        <w:ind w:firstLine="567"/>
        <w:rPr>
          <w:szCs w:val="24"/>
          <w:lang w:val="sr-Latn-CS"/>
        </w:rPr>
      </w:pPr>
      <w:r>
        <w:rPr>
          <w:szCs w:val="24"/>
          <w:lang w:val="sr-Latn-CS"/>
        </w:rPr>
        <w:t>Те</w:t>
      </w:r>
      <w:r w:rsidR="00B61EF7">
        <w:rPr>
          <w:szCs w:val="24"/>
          <w:lang w:val="sr-Latn-CS"/>
        </w:rPr>
        <w:t>ксту</w:t>
      </w:r>
      <w:r>
        <w:rPr>
          <w:szCs w:val="24"/>
          <w:lang w:val="sr-Latn-CS"/>
        </w:rPr>
        <w:t>а</w:t>
      </w:r>
      <w:r w:rsidR="00B61EF7">
        <w:rPr>
          <w:szCs w:val="24"/>
          <w:lang w:val="sr-Latn-CS"/>
        </w:rPr>
        <w:t>лни</w:t>
      </w:r>
      <w:r w:rsidR="008B0DCE" w:rsidRPr="002458A2">
        <w:rPr>
          <w:szCs w:val="24"/>
          <w:lang w:val="sr-Latn-CS"/>
        </w:rPr>
        <w:t xml:space="preserve"> </w:t>
      </w:r>
      <w:r>
        <w:rPr>
          <w:szCs w:val="24"/>
          <w:lang w:val="sr-Latn-CS"/>
        </w:rPr>
        <w:t>де</w:t>
      </w:r>
      <w:r w:rsidR="00B61EF7">
        <w:rPr>
          <w:szCs w:val="24"/>
          <w:lang w:val="sr-Latn-CS"/>
        </w:rPr>
        <w:t>о</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чко</w:t>
      </w:r>
      <w:r>
        <w:rPr>
          <w:szCs w:val="24"/>
          <w:lang w:val="sr-Latn-CS"/>
        </w:rPr>
        <w:t>г</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кт</w:t>
      </w:r>
      <w:r>
        <w:rPr>
          <w:szCs w:val="24"/>
          <w:lang w:val="sr-Latn-CS"/>
        </w:rPr>
        <w:t>а</w:t>
      </w:r>
      <w:r w:rsidR="008B0DCE"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из</w:t>
      </w:r>
      <w:r w:rsidR="008B0DCE" w:rsidRPr="002458A2">
        <w:rPr>
          <w:szCs w:val="24"/>
          <w:lang w:val="sr-Latn-CS"/>
        </w:rPr>
        <w:t xml:space="preserve"> </w:t>
      </w:r>
      <w:r w:rsidR="00B61EF7">
        <w:rPr>
          <w:szCs w:val="24"/>
          <w:lang w:val="sr-Latn-CS"/>
        </w:rPr>
        <w:t>опис</w:t>
      </w:r>
      <w:r>
        <w:rPr>
          <w:szCs w:val="24"/>
          <w:lang w:val="sr-Latn-CS"/>
        </w:rPr>
        <w:t>а</w:t>
      </w:r>
      <w:r w:rsidR="008B0DCE" w:rsidRPr="002458A2">
        <w:rPr>
          <w:szCs w:val="24"/>
          <w:lang w:val="sr-Latn-CS"/>
        </w:rPr>
        <w:t xml:space="preserve"> </w:t>
      </w:r>
      <w:r w:rsidR="00B61EF7">
        <w:rPr>
          <w:szCs w:val="24"/>
          <w:lang w:val="sr-Latn-CS"/>
        </w:rPr>
        <w:t>ст</w:t>
      </w:r>
      <w:r>
        <w:rPr>
          <w:szCs w:val="24"/>
          <w:lang w:val="sr-Latn-CS"/>
        </w:rPr>
        <w:t>а</w:t>
      </w:r>
      <w:r w:rsidR="00B61EF7">
        <w:rPr>
          <w:szCs w:val="24"/>
          <w:lang w:val="sr-Latn-CS"/>
        </w:rPr>
        <w:t>ништ</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злож</w:t>
      </w:r>
      <w:r>
        <w:rPr>
          <w:szCs w:val="24"/>
          <w:lang w:val="sr-Latn-CS"/>
        </w:rPr>
        <w:t>е</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општ</w:t>
      </w:r>
      <w:r>
        <w:rPr>
          <w:szCs w:val="24"/>
          <w:lang w:val="sr-Latn-CS"/>
        </w:rPr>
        <w:t>ег</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пно</w:t>
      </w:r>
      <w:r>
        <w:rPr>
          <w:szCs w:val="24"/>
          <w:lang w:val="sr-Latn-CS"/>
        </w:rPr>
        <w:t>г</w:t>
      </w:r>
      <w:r w:rsidR="008B0DCE" w:rsidRPr="002458A2">
        <w:rPr>
          <w:szCs w:val="24"/>
          <w:lang w:val="sr-Latn-CS"/>
        </w:rPr>
        <w:t xml:space="preserve"> </w:t>
      </w:r>
      <w:r w:rsidR="00B61EF7">
        <w:rPr>
          <w:szCs w:val="24"/>
          <w:lang w:val="sr-Latn-CS"/>
        </w:rPr>
        <w:t>уз</w:t>
      </w:r>
      <w:r>
        <w:rPr>
          <w:szCs w:val="24"/>
          <w:lang w:val="sr-Latn-CS"/>
        </w:rPr>
        <w:t>г</w:t>
      </w:r>
      <w:r w:rsidR="00B61EF7">
        <w:rPr>
          <w:szCs w:val="24"/>
          <w:lang w:val="sr-Latn-CS"/>
        </w:rPr>
        <w:t>ојно</w:t>
      </w:r>
      <w:r>
        <w:rPr>
          <w:szCs w:val="24"/>
          <w:lang w:val="sr-Latn-CS"/>
        </w:rPr>
        <w:t>г</w:t>
      </w:r>
      <w:r w:rsidR="008B0DCE" w:rsidRPr="002458A2">
        <w:rPr>
          <w:szCs w:val="24"/>
          <w:lang w:val="sr-Latn-CS"/>
        </w:rPr>
        <w:t xml:space="preserve"> </w:t>
      </w:r>
      <w:r w:rsidR="00B61EF7">
        <w:rPr>
          <w:szCs w:val="24"/>
          <w:lang w:val="sr-Latn-CS"/>
        </w:rPr>
        <w:t>ци</w:t>
      </w:r>
      <w:r w:rsidR="001019E7">
        <w:rPr>
          <w:szCs w:val="24"/>
          <w:lang w:val="sr-Latn-CS"/>
        </w:rPr>
        <w:t>љ</w:t>
      </w:r>
      <w:r>
        <w:rPr>
          <w:szCs w:val="24"/>
          <w:lang w:val="sr-Latn-CS"/>
        </w:rPr>
        <w:t>а</w:t>
      </w:r>
      <w:r w:rsidR="008B0DCE"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w:t>
      </w:r>
      <w:r w:rsidR="00B61EF7">
        <w:rPr>
          <w:szCs w:val="24"/>
          <w:lang w:val="sr-Latn-CS"/>
        </w:rPr>
        <w:t>спор</w:t>
      </w:r>
      <w:r>
        <w:rPr>
          <w:szCs w:val="24"/>
          <w:lang w:val="sr-Latn-CS"/>
        </w:rPr>
        <w:t>еда</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чин</w:t>
      </w:r>
      <w:r>
        <w:rPr>
          <w:szCs w:val="24"/>
          <w:lang w:val="sr-Latn-CS"/>
        </w:rPr>
        <w:t>а</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тих</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8B0DCE" w:rsidRPr="002458A2">
        <w:rPr>
          <w:szCs w:val="24"/>
          <w:lang w:val="sr-Latn-CS"/>
        </w:rPr>
        <w:t xml:space="preserve">, </w:t>
      </w:r>
      <w:r w:rsidR="00B61EF7">
        <w:rPr>
          <w:szCs w:val="24"/>
          <w:lang w:val="sr-Latn-CS"/>
        </w:rPr>
        <w:t>т</w:t>
      </w:r>
      <w:r>
        <w:rPr>
          <w:szCs w:val="24"/>
          <w:lang w:val="sr-Latn-CS"/>
        </w:rPr>
        <w:t>е</w:t>
      </w:r>
      <w:r w:rsidR="008B0DCE"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т</w:t>
      </w:r>
      <w:r>
        <w:rPr>
          <w:szCs w:val="24"/>
          <w:lang w:val="sr-Latn-CS"/>
        </w:rPr>
        <w:t>е</w:t>
      </w:r>
      <w:r w:rsidR="00B61EF7">
        <w:rPr>
          <w:szCs w:val="24"/>
          <w:lang w:val="sr-Latn-CS"/>
        </w:rPr>
        <w:t>хноло</w:t>
      </w:r>
      <w:r>
        <w:rPr>
          <w:szCs w:val="24"/>
          <w:lang w:val="sr-Latn-CS"/>
        </w:rPr>
        <w:t>г</w:t>
      </w:r>
      <w:r w:rsidR="00B61EF7">
        <w:rPr>
          <w:szCs w:val="24"/>
          <w:lang w:val="sr-Latn-CS"/>
        </w:rPr>
        <w:t>иј</w:t>
      </w:r>
      <w:r>
        <w:rPr>
          <w:szCs w:val="24"/>
          <w:lang w:val="sr-Latn-CS"/>
        </w:rPr>
        <w:t>е</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ор</w:t>
      </w:r>
      <w:r>
        <w:rPr>
          <w:szCs w:val="24"/>
          <w:lang w:val="sr-Latn-CS"/>
        </w:rPr>
        <w:t>га</w:t>
      </w:r>
      <w:r w:rsidR="00B61EF7">
        <w:rPr>
          <w:szCs w:val="24"/>
          <w:lang w:val="sr-Latn-CS"/>
        </w:rPr>
        <w:t>низ</w:t>
      </w:r>
      <w:r>
        <w:rPr>
          <w:szCs w:val="24"/>
          <w:lang w:val="sr-Latn-CS"/>
        </w:rPr>
        <w:t>а</w:t>
      </w:r>
      <w:r w:rsidR="00B61EF7">
        <w:rPr>
          <w:szCs w:val="24"/>
          <w:lang w:val="sr-Latn-CS"/>
        </w:rPr>
        <w:t>циј</w:t>
      </w:r>
      <w:r>
        <w:rPr>
          <w:szCs w:val="24"/>
          <w:lang w:val="sr-Latn-CS"/>
        </w:rPr>
        <w:t>е</w:t>
      </w:r>
      <w:r w:rsidR="008B0DCE" w:rsidRPr="002458A2">
        <w:rPr>
          <w:szCs w:val="24"/>
          <w:lang w:val="sr-Latn-CS"/>
        </w:rPr>
        <w:t xml:space="preserve"> </w:t>
      </w:r>
      <w:r w:rsidR="00B61EF7">
        <w:rPr>
          <w:szCs w:val="24"/>
          <w:lang w:val="sr-Latn-CS"/>
        </w:rPr>
        <w:t>р</w:t>
      </w:r>
      <w:r>
        <w:rPr>
          <w:szCs w:val="24"/>
          <w:lang w:val="sr-Latn-CS"/>
        </w:rPr>
        <w:t>ада</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чи</w:t>
      </w:r>
      <w:r w:rsidR="008B0DCE" w:rsidRPr="002458A2">
        <w:rPr>
          <w:szCs w:val="24"/>
          <w:lang w:val="sr-Latn-CS"/>
        </w:rPr>
        <w:t xml:space="preserve">, </w:t>
      </w:r>
      <w:r w:rsidR="00B61EF7">
        <w:rPr>
          <w:szCs w:val="24"/>
          <w:lang w:val="sr-Latn-CS"/>
        </w:rPr>
        <w:t>изр</w:t>
      </w:r>
      <w:r>
        <w:rPr>
          <w:szCs w:val="24"/>
          <w:lang w:val="sr-Latn-CS"/>
        </w:rPr>
        <w:t>ад</w:t>
      </w:r>
      <w:r w:rsidR="00B61EF7">
        <w:rPr>
          <w:szCs w:val="24"/>
          <w:lang w:val="sr-Latn-CS"/>
        </w:rPr>
        <w:t>и</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при</w:t>
      </w:r>
      <w:r>
        <w:rPr>
          <w:szCs w:val="24"/>
          <w:lang w:val="sr-Latn-CS"/>
        </w:rPr>
        <w:t>в</w:t>
      </w:r>
      <w:r w:rsidR="00B61EF7">
        <w:rPr>
          <w:szCs w:val="24"/>
          <w:lang w:val="sr-Latn-CS"/>
        </w:rPr>
        <w:t>л</w:t>
      </w:r>
      <w:r>
        <w:rPr>
          <w:szCs w:val="24"/>
          <w:lang w:val="sr-Latn-CS"/>
        </w:rPr>
        <w:t>а</w:t>
      </w:r>
      <w:r w:rsidR="00B61EF7">
        <w:rPr>
          <w:szCs w:val="24"/>
          <w:lang w:val="sr-Latn-CS"/>
        </w:rPr>
        <w:t>ч</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них</w:t>
      </w:r>
      <w:r w:rsidR="008B0DCE" w:rsidRPr="002458A2">
        <w:rPr>
          <w:szCs w:val="24"/>
          <w:lang w:val="sr-Latn-CS"/>
        </w:rPr>
        <w:t xml:space="preserve"> </w:t>
      </w:r>
      <w:r w:rsidR="00B61EF7">
        <w:rPr>
          <w:szCs w:val="24"/>
          <w:lang w:val="sr-Latn-CS"/>
        </w:rPr>
        <w:t>сортим</w:t>
      </w:r>
      <w:r>
        <w:rPr>
          <w:szCs w:val="24"/>
          <w:lang w:val="sr-Latn-CS"/>
        </w:rPr>
        <w:t>е</w:t>
      </w:r>
      <w:r w:rsidR="00B61EF7">
        <w:rPr>
          <w:szCs w:val="24"/>
          <w:lang w:val="sr-Latn-CS"/>
        </w:rPr>
        <w:t>н</w:t>
      </w:r>
      <w:r>
        <w:rPr>
          <w:szCs w:val="24"/>
          <w:lang w:val="sr-Latn-CS"/>
        </w:rPr>
        <w:t>а</w:t>
      </w:r>
      <w:r w:rsidR="00B61EF7">
        <w:rPr>
          <w:szCs w:val="24"/>
          <w:lang w:val="sr-Latn-CS"/>
        </w:rPr>
        <w:t>т</w:t>
      </w:r>
      <w:r>
        <w:rPr>
          <w:szCs w:val="24"/>
          <w:lang w:val="sr-Latn-CS"/>
        </w:rPr>
        <w:t>а</w:t>
      </w:r>
      <w:r w:rsidR="008B0DCE" w:rsidRPr="002458A2">
        <w:rPr>
          <w:szCs w:val="24"/>
          <w:lang w:val="sr-Latn-CS"/>
        </w:rPr>
        <w:t>.</w:t>
      </w:r>
    </w:p>
    <w:p w:rsidR="008B0DCE" w:rsidRPr="002458A2" w:rsidRDefault="00BE010D" w:rsidP="00B5350C">
      <w:pPr>
        <w:tabs>
          <w:tab w:val="left" w:pos="1020"/>
        </w:tabs>
        <w:ind w:firstLine="567"/>
        <w:rPr>
          <w:szCs w:val="24"/>
          <w:lang w:val="sr-Latn-CS"/>
        </w:rPr>
      </w:pPr>
      <w:r>
        <w:rPr>
          <w:szCs w:val="24"/>
          <w:lang w:val="sr-Latn-CS"/>
        </w:rPr>
        <w:t>Табе</w:t>
      </w:r>
      <w:r w:rsidR="00B61EF7">
        <w:rPr>
          <w:szCs w:val="24"/>
          <w:lang w:val="sr-Latn-CS"/>
        </w:rPr>
        <w:t>л</w:t>
      </w:r>
      <w:r>
        <w:rPr>
          <w:szCs w:val="24"/>
          <w:lang w:val="sr-Latn-CS"/>
        </w:rPr>
        <w:t>а</w:t>
      </w:r>
      <w:r w:rsidR="00B61EF7">
        <w:rPr>
          <w:szCs w:val="24"/>
          <w:lang w:val="sr-Latn-CS"/>
        </w:rPr>
        <w:t>рни</w:t>
      </w:r>
      <w:r w:rsidR="008B0DCE" w:rsidRPr="002458A2">
        <w:rPr>
          <w:szCs w:val="24"/>
          <w:lang w:val="sr-Latn-CS"/>
        </w:rPr>
        <w:t xml:space="preserve"> </w:t>
      </w:r>
      <w:r>
        <w:rPr>
          <w:szCs w:val="24"/>
          <w:lang w:val="sr-Latn-CS"/>
        </w:rPr>
        <w:t>де</w:t>
      </w:r>
      <w:r w:rsidR="00B61EF7">
        <w:rPr>
          <w:szCs w:val="24"/>
          <w:lang w:val="sr-Latn-CS"/>
        </w:rPr>
        <w:t>о</w:t>
      </w:r>
      <w:r w:rsidR="008B0DCE" w:rsidRPr="002458A2">
        <w:rPr>
          <w:szCs w:val="24"/>
          <w:lang w:val="sr-Latn-CS"/>
        </w:rPr>
        <w:t xml:space="preserve"> </w:t>
      </w:r>
      <w:r w:rsidR="00B61EF7">
        <w:rPr>
          <w:szCs w:val="24"/>
          <w:lang w:val="sr-Latn-CS"/>
        </w:rPr>
        <w:t>с</w:t>
      </w:r>
      <w:r>
        <w:rPr>
          <w:szCs w:val="24"/>
          <w:lang w:val="sr-Latn-CS"/>
        </w:rPr>
        <w:t>ад</w:t>
      </w:r>
      <w:r w:rsidR="00B61EF7">
        <w:rPr>
          <w:szCs w:val="24"/>
          <w:lang w:val="sr-Latn-CS"/>
        </w:rPr>
        <w:t>ржи</w:t>
      </w:r>
      <w:r w:rsidR="008B0DCE" w:rsidRPr="002458A2">
        <w:rPr>
          <w:szCs w:val="24"/>
          <w:lang w:val="sr-Latn-CS"/>
        </w:rPr>
        <w:t xml:space="preserve"> </w:t>
      </w:r>
      <w:r w:rsidR="00B61EF7">
        <w:rPr>
          <w:szCs w:val="24"/>
          <w:lang w:val="sr-Latn-CS"/>
        </w:rPr>
        <w:t>по</w:t>
      </w:r>
      <w:r>
        <w:rPr>
          <w:szCs w:val="24"/>
          <w:lang w:val="sr-Latn-CS"/>
        </w:rPr>
        <w:t>да</w:t>
      </w:r>
      <w:r w:rsidR="00B61EF7">
        <w:rPr>
          <w:szCs w:val="24"/>
          <w:lang w:val="sr-Latn-CS"/>
        </w:rPr>
        <w:t>тк</w:t>
      </w:r>
      <w:r>
        <w:rPr>
          <w:szCs w:val="24"/>
          <w:lang w:val="sr-Latn-CS"/>
        </w:rPr>
        <w:t>е</w:t>
      </w:r>
      <w:r w:rsidR="008B0DCE" w:rsidRPr="002458A2">
        <w:rPr>
          <w:szCs w:val="24"/>
          <w:lang w:val="sr-Latn-CS"/>
        </w:rPr>
        <w:t xml:space="preserve"> </w:t>
      </w:r>
      <w:r w:rsidR="00B61EF7">
        <w:rPr>
          <w:szCs w:val="24"/>
          <w:lang w:val="sr-Latn-CS"/>
        </w:rPr>
        <w:t>о</w:t>
      </w:r>
      <w:r w:rsidR="008B0DCE" w:rsidRPr="002458A2">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8B0DCE" w:rsidRPr="002458A2">
        <w:rPr>
          <w:szCs w:val="24"/>
          <w:lang w:val="sr-Latn-CS"/>
        </w:rPr>
        <w:t xml:space="preserve">, </w:t>
      </w:r>
      <w:r>
        <w:rPr>
          <w:szCs w:val="24"/>
          <w:lang w:val="sr-Latn-CS"/>
        </w:rPr>
        <w:t>в</w:t>
      </w:r>
      <w:r w:rsidR="00B61EF7">
        <w:rPr>
          <w:szCs w:val="24"/>
          <w:lang w:val="sr-Latn-CS"/>
        </w:rPr>
        <w:t>рсти</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иму</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sidR="00B61EF7">
        <w:rPr>
          <w:szCs w:val="24"/>
          <w:lang w:val="sr-Latn-CS"/>
        </w:rPr>
        <w:t>количини</w:t>
      </w:r>
      <w:r w:rsidR="008B0DCE" w:rsidRPr="002458A2">
        <w:rPr>
          <w:szCs w:val="24"/>
          <w:lang w:val="sr-Latn-CS"/>
        </w:rPr>
        <w:t xml:space="preserve">, </w:t>
      </w:r>
      <w:r>
        <w:rPr>
          <w:szCs w:val="24"/>
          <w:lang w:val="sr-Latn-CS"/>
        </w:rPr>
        <w:t>в</w:t>
      </w:r>
      <w:r w:rsidR="00B61EF7">
        <w:rPr>
          <w:szCs w:val="24"/>
          <w:lang w:val="sr-Latn-CS"/>
        </w:rPr>
        <w:t>рсти</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ст</w:t>
      </w:r>
      <w:r>
        <w:rPr>
          <w:szCs w:val="24"/>
          <w:lang w:val="sr-Latn-CS"/>
        </w:rPr>
        <w:t>а</w:t>
      </w:r>
      <w:r w:rsidR="00B61EF7">
        <w:rPr>
          <w:szCs w:val="24"/>
          <w:lang w:val="sr-Latn-CS"/>
        </w:rPr>
        <w:t>рости</w:t>
      </w:r>
      <w:r w:rsidR="008B0DCE" w:rsidRPr="002458A2">
        <w:rPr>
          <w:szCs w:val="24"/>
          <w:lang w:val="sr-Latn-CS"/>
        </w:rPr>
        <w:t xml:space="preserve"> </w:t>
      </w:r>
      <w:r w:rsidR="00B61EF7">
        <w:rPr>
          <w:szCs w:val="24"/>
          <w:lang w:val="sr-Latn-CS"/>
        </w:rPr>
        <w:t>с</w:t>
      </w:r>
      <w:r>
        <w:rPr>
          <w:szCs w:val="24"/>
          <w:lang w:val="sr-Latn-CS"/>
        </w:rPr>
        <w:t>ад</w:t>
      </w:r>
      <w:r w:rsidR="00B61EF7">
        <w:rPr>
          <w:szCs w:val="24"/>
          <w:lang w:val="sr-Latn-CS"/>
        </w:rPr>
        <w:t>но</w:t>
      </w:r>
      <w:r>
        <w:rPr>
          <w:szCs w:val="24"/>
          <w:lang w:val="sr-Latn-CS"/>
        </w:rPr>
        <w:t>г</w:t>
      </w:r>
      <w:r w:rsidR="008B0DCE" w:rsidRPr="002458A2">
        <w:rPr>
          <w:szCs w:val="24"/>
          <w:lang w:val="sr-Latn-CS"/>
        </w:rPr>
        <w:t xml:space="preserve"> </w:t>
      </w:r>
      <w:r w:rsidR="00B61EF7">
        <w:rPr>
          <w:szCs w:val="24"/>
          <w:lang w:val="sr-Latn-CS"/>
        </w:rPr>
        <w:t>м</w:t>
      </w:r>
      <w:r>
        <w:rPr>
          <w:szCs w:val="24"/>
          <w:lang w:val="sr-Latn-CS"/>
        </w:rPr>
        <w:t>а</w:t>
      </w:r>
      <w:r w:rsidR="00B61EF7">
        <w:rPr>
          <w:szCs w:val="24"/>
          <w:lang w:val="sr-Latn-CS"/>
        </w:rPr>
        <w:t>т</w:t>
      </w:r>
      <w:r>
        <w:rPr>
          <w:szCs w:val="24"/>
          <w:lang w:val="sr-Latn-CS"/>
        </w:rPr>
        <w:t>е</w:t>
      </w:r>
      <w:r w:rsidR="00B61EF7">
        <w:rPr>
          <w:szCs w:val="24"/>
          <w:lang w:val="sr-Latn-CS"/>
        </w:rPr>
        <w:t>риј</w:t>
      </w:r>
      <w:r>
        <w:rPr>
          <w:szCs w:val="24"/>
          <w:lang w:val="sr-Latn-CS"/>
        </w:rPr>
        <w:t>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ној</w:t>
      </w:r>
      <w:r w:rsidR="008B0DCE" w:rsidRPr="002458A2">
        <w:rPr>
          <w:szCs w:val="24"/>
          <w:lang w:val="sr-Latn-CS"/>
        </w:rPr>
        <w:t xml:space="preserve"> </w:t>
      </w:r>
      <w:r w:rsidR="00B61EF7">
        <w:rPr>
          <w:szCs w:val="24"/>
          <w:lang w:val="sr-Latn-CS"/>
        </w:rPr>
        <w:t>сн</w:t>
      </w:r>
      <w:r>
        <w:rPr>
          <w:szCs w:val="24"/>
          <w:lang w:val="sr-Latn-CS"/>
        </w:rPr>
        <w:t>а</w:t>
      </w:r>
      <w:r w:rsidR="00B61EF7">
        <w:rPr>
          <w:szCs w:val="24"/>
          <w:lang w:val="sr-Latn-CS"/>
        </w:rPr>
        <w:t>зи</w:t>
      </w:r>
      <w:r w:rsidR="008B0DCE" w:rsidRPr="002458A2">
        <w:rPr>
          <w:szCs w:val="24"/>
          <w:lang w:val="sr-Latn-CS"/>
        </w:rPr>
        <w:t xml:space="preserve">, </w:t>
      </w:r>
      <w:r w:rsidR="00B61EF7">
        <w:rPr>
          <w:szCs w:val="24"/>
          <w:lang w:val="sr-Latn-CS"/>
        </w:rPr>
        <w:t>м</w:t>
      </w:r>
      <w:r>
        <w:rPr>
          <w:szCs w:val="24"/>
          <w:lang w:val="sr-Latn-CS"/>
        </w:rPr>
        <w:t>е</w:t>
      </w:r>
      <w:r w:rsidR="00B61EF7">
        <w:rPr>
          <w:szCs w:val="24"/>
          <w:lang w:val="sr-Latn-CS"/>
        </w:rPr>
        <w:t>х</w:t>
      </w:r>
      <w:r>
        <w:rPr>
          <w:szCs w:val="24"/>
          <w:lang w:val="sr-Latn-CS"/>
        </w:rPr>
        <w:t>а</w:t>
      </w:r>
      <w:r w:rsidR="00B61EF7">
        <w:rPr>
          <w:szCs w:val="24"/>
          <w:lang w:val="sr-Latn-CS"/>
        </w:rPr>
        <w:t>низ</w:t>
      </w:r>
      <w:r>
        <w:rPr>
          <w:szCs w:val="24"/>
          <w:lang w:val="sr-Latn-CS"/>
        </w:rPr>
        <w:t>а</w:t>
      </w:r>
      <w:r w:rsidR="00B61EF7">
        <w:rPr>
          <w:szCs w:val="24"/>
          <w:lang w:val="sr-Latn-CS"/>
        </w:rPr>
        <w:t>цији</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им</w:t>
      </w:r>
      <w:r w:rsidR="008B0DCE" w:rsidRPr="002458A2">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в</w:t>
      </w:r>
      <w:r w:rsidR="00B61EF7">
        <w:rPr>
          <w:szCs w:val="24"/>
          <w:lang w:val="sr-Latn-CS"/>
        </w:rPr>
        <w:t>им</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м</w:t>
      </w:r>
      <w:r>
        <w:rPr>
          <w:szCs w:val="24"/>
          <w:lang w:val="sr-Latn-CS"/>
        </w:rPr>
        <w:t>а</w:t>
      </w:r>
      <w:r w:rsidR="00B61EF7">
        <w:rPr>
          <w:szCs w:val="24"/>
          <w:lang w:val="sr-Latn-CS"/>
        </w:rPr>
        <w:t>т</w:t>
      </w:r>
      <w:r>
        <w:rPr>
          <w:szCs w:val="24"/>
          <w:lang w:val="sr-Latn-CS"/>
        </w:rPr>
        <w:t>е</w:t>
      </w:r>
      <w:r w:rsidR="00B61EF7">
        <w:rPr>
          <w:szCs w:val="24"/>
          <w:lang w:val="sr-Latn-CS"/>
        </w:rPr>
        <w:t>риј</w:t>
      </w:r>
      <w:r>
        <w:rPr>
          <w:szCs w:val="24"/>
          <w:lang w:val="sr-Latn-CS"/>
        </w:rPr>
        <w:t>а</w:t>
      </w:r>
      <w:r w:rsidR="00B61EF7">
        <w:rPr>
          <w:szCs w:val="24"/>
          <w:lang w:val="sr-Latn-CS"/>
        </w:rPr>
        <w:t>лу</w:t>
      </w:r>
      <w:r w:rsidR="008B0DCE" w:rsidRPr="002458A2">
        <w:rPr>
          <w:szCs w:val="24"/>
          <w:lang w:val="sr-Latn-CS"/>
        </w:rPr>
        <w:t xml:space="preserve"> </w:t>
      </w:r>
      <w:r w:rsidR="00B61EF7">
        <w:rPr>
          <w:szCs w:val="24"/>
          <w:lang w:val="sr-Latn-CS"/>
        </w:rPr>
        <w:t>потр</w:t>
      </w:r>
      <w:r>
        <w:rPr>
          <w:szCs w:val="24"/>
          <w:lang w:val="sr-Latn-CS"/>
        </w:rPr>
        <w:t>еб</w:t>
      </w:r>
      <w:r w:rsidR="00B61EF7">
        <w:rPr>
          <w:szCs w:val="24"/>
          <w:lang w:val="sr-Latn-CS"/>
        </w:rPr>
        <w:t>ном</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припр</w:t>
      </w:r>
      <w:r>
        <w:rPr>
          <w:szCs w:val="24"/>
          <w:lang w:val="sr-Latn-CS"/>
        </w:rPr>
        <w:t>е</w:t>
      </w:r>
      <w:r w:rsidR="00B61EF7">
        <w:rPr>
          <w:szCs w:val="24"/>
          <w:lang w:val="sr-Latn-CS"/>
        </w:rPr>
        <w:t>мних</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них</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w:t>
      </w:r>
    </w:p>
    <w:p w:rsidR="008B0DCE" w:rsidRPr="002458A2" w:rsidRDefault="00BE010D" w:rsidP="00B5350C">
      <w:pPr>
        <w:tabs>
          <w:tab w:val="left" w:pos="1020"/>
        </w:tabs>
        <w:ind w:firstLine="567"/>
        <w:rPr>
          <w:szCs w:val="24"/>
          <w:lang w:val="sr-Latn-CS"/>
        </w:rPr>
      </w:pPr>
      <w:r>
        <w:rPr>
          <w:szCs w:val="24"/>
          <w:lang w:val="sr-Latn-CS"/>
        </w:rPr>
        <w:t>И</w:t>
      </w:r>
      <w:r w:rsidR="00B61EF7">
        <w:rPr>
          <w:szCs w:val="24"/>
          <w:lang w:val="sr-Latn-CS"/>
        </w:rPr>
        <w:t>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кти</w:t>
      </w:r>
      <w:r w:rsidR="008B0DCE" w:rsidRPr="002458A2">
        <w:rPr>
          <w:szCs w:val="24"/>
          <w:lang w:val="sr-Latn-CS"/>
        </w:rPr>
        <w:t xml:space="preserve"> </w:t>
      </w:r>
      <w:r w:rsidR="00B61EF7">
        <w:rPr>
          <w:szCs w:val="24"/>
          <w:lang w:val="sr-Latn-CS"/>
        </w:rPr>
        <w:t>р</w:t>
      </w:r>
      <w:r>
        <w:rPr>
          <w:szCs w:val="24"/>
          <w:lang w:val="sr-Latn-CS"/>
        </w:rPr>
        <w:t>аде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сцим</w:t>
      </w:r>
      <w:r>
        <w:rPr>
          <w:szCs w:val="24"/>
          <w:lang w:val="sr-Latn-CS"/>
        </w:rPr>
        <w:t>а</w:t>
      </w:r>
      <w:r w:rsidR="008B0DCE" w:rsidRPr="002458A2">
        <w:rPr>
          <w:szCs w:val="24"/>
          <w:lang w:val="sr-Latn-CS"/>
        </w:rPr>
        <w:t xml:space="preserve"> </w:t>
      </w:r>
      <w:r>
        <w:rPr>
          <w:szCs w:val="24"/>
          <w:lang w:val="sr-Latn-CS"/>
        </w:rPr>
        <w:t>б</w:t>
      </w:r>
      <w:r w:rsidR="00B61EF7">
        <w:rPr>
          <w:szCs w:val="24"/>
          <w:lang w:val="sr-Latn-CS"/>
        </w:rPr>
        <w:t>р</w:t>
      </w:r>
      <w:r w:rsidR="008B0DCE" w:rsidRPr="002458A2">
        <w:rPr>
          <w:szCs w:val="24"/>
          <w:lang w:val="sr-Latn-CS"/>
        </w:rPr>
        <w:t xml:space="preserve">.19-26 </w:t>
      </w:r>
      <w:r w:rsidR="00B61EF7">
        <w:rPr>
          <w:szCs w:val="24"/>
          <w:lang w:val="sr-Latn-CS"/>
        </w:rPr>
        <w:t>који</w:t>
      </w:r>
      <w:r w:rsidR="008B0DCE" w:rsidRPr="002458A2">
        <w:rPr>
          <w:szCs w:val="24"/>
          <w:lang w:val="sr-Latn-CS"/>
        </w:rPr>
        <w:t xml:space="preserve"> </w:t>
      </w:r>
      <w:r w:rsidR="00B61EF7">
        <w:rPr>
          <w:szCs w:val="24"/>
          <w:lang w:val="sr-Latn-CS"/>
        </w:rPr>
        <w:t>су</w:t>
      </w:r>
      <w:r w:rsidR="008B0DCE" w:rsidRPr="002458A2">
        <w:rPr>
          <w:szCs w:val="24"/>
          <w:lang w:val="sr-Latn-CS"/>
        </w:rPr>
        <w:t xml:space="preserve"> </w:t>
      </w:r>
      <w:r w:rsidR="00B61EF7">
        <w:rPr>
          <w:szCs w:val="24"/>
          <w:lang w:val="sr-Latn-CS"/>
        </w:rPr>
        <w:t>пропис</w:t>
      </w:r>
      <w:r>
        <w:rPr>
          <w:szCs w:val="24"/>
          <w:lang w:val="sr-Latn-CS"/>
        </w:rPr>
        <w:t>а</w:t>
      </w:r>
      <w:r w:rsidR="00B61EF7">
        <w:rPr>
          <w:szCs w:val="24"/>
          <w:lang w:val="sr-Latn-CS"/>
        </w:rPr>
        <w:t>ни</w:t>
      </w:r>
      <w:r w:rsidR="008B0DCE" w:rsidRPr="002458A2">
        <w:rPr>
          <w:szCs w:val="24"/>
          <w:lang w:val="sr-Latn-CS"/>
        </w:rPr>
        <w:t xml:space="preserve"> </w:t>
      </w:r>
      <w:r>
        <w:rPr>
          <w:szCs w:val="24"/>
          <w:lang w:val="sr-Latn-CS"/>
        </w:rPr>
        <w:t>П</w:t>
      </w:r>
      <w:r w:rsidR="00B61EF7">
        <w:rPr>
          <w:szCs w:val="24"/>
          <w:lang w:val="sr-Latn-CS"/>
        </w:rPr>
        <w:t>р</w:t>
      </w:r>
      <w:r>
        <w:rPr>
          <w:szCs w:val="24"/>
          <w:lang w:val="sr-Latn-CS"/>
        </w:rPr>
        <w:t>ав</w:t>
      </w:r>
      <w:r w:rsidR="00B61EF7">
        <w:rPr>
          <w:szCs w:val="24"/>
          <w:lang w:val="sr-Latn-CS"/>
        </w:rPr>
        <w:t>илником</w:t>
      </w:r>
      <w:r w:rsidR="008B0DCE" w:rsidRPr="002458A2">
        <w:rPr>
          <w:szCs w:val="24"/>
          <w:lang w:val="sr-Latn-CS"/>
        </w:rPr>
        <w:t xml:space="preserve">, </w:t>
      </w:r>
      <w:r>
        <w:rPr>
          <w:szCs w:val="24"/>
          <w:lang w:val="sr-Latn-CS"/>
        </w:rPr>
        <w:t>а</w:t>
      </w:r>
      <w:r w:rsidR="00B61EF7">
        <w:rPr>
          <w:szCs w:val="24"/>
          <w:lang w:val="sr-Latn-CS"/>
        </w:rPr>
        <w:t>рхи</w:t>
      </w:r>
      <w:r>
        <w:rPr>
          <w:szCs w:val="24"/>
          <w:lang w:val="sr-Latn-CS"/>
        </w:rPr>
        <w:t>в</w:t>
      </w:r>
      <w:r w:rsidR="00B61EF7">
        <w:rPr>
          <w:szCs w:val="24"/>
          <w:lang w:val="sr-Latn-CS"/>
        </w:rPr>
        <w:t>ир</w:t>
      </w:r>
      <w:r>
        <w:rPr>
          <w:szCs w:val="24"/>
          <w:lang w:val="sr-Latn-CS"/>
        </w:rPr>
        <w:t>а</w:t>
      </w:r>
      <w:r w:rsidR="00B61EF7">
        <w:rPr>
          <w:szCs w:val="24"/>
          <w:lang w:val="sr-Latn-CS"/>
        </w:rPr>
        <w:t>ју</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тр</w:t>
      </w:r>
      <w:r>
        <w:rPr>
          <w:szCs w:val="24"/>
          <w:lang w:val="sr-Latn-CS"/>
        </w:rPr>
        <w:t>а</w:t>
      </w:r>
      <w:r w:rsidR="00B61EF7">
        <w:rPr>
          <w:szCs w:val="24"/>
          <w:lang w:val="sr-Latn-CS"/>
        </w:rPr>
        <w:t>јно</w:t>
      </w:r>
      <w:r w:rsidR="008B0DCE" w:rsidRPr="002458A2">
        <w:rPr>
          <w:szCs w:val="24"/>
          <w:lang w:val="sr-Latn-CS"/>
        </w:rPr>
        <w:t xml:space="preserve"> </w:t>
      </w:r>
      <w:r w:rsidR="00B61EF7">
        <w:rPr>
          <w:szCs w:val="24"/>
          <w:lang w:val="sr-Latn-CS"/>
        </w:rPr>
        <w:t>чу</w:t>
      </w:r>
      <w:r>
        <w:rPr>
          <w:szCs w:val="24"/>
          <w:lang w:val="sr-Latn-CS"/>
        </w:rPr>
        <w:t>ва</w:t>
      </w:r>
      <w:r w:rsidR="00B61EF7">
        <w:rPr>
          <w:szCs w:val="24"/>
          <w:lang w:val="sr-Latn-CS"/>
        </w:rPr>
        <w:t>ју</w:t>
      </w:r>
      <w:r w:rsidR="008B0DCE" w:rsidRPr="002458A2">
        <w:rPr>
          <w:szCs w:val="24"/>
          <w:lang w:val="sr-Latn-CS"/>
        </w:rPr>
        <w:t xml:space="preserve">. </w:t>
      </w:r>
      <w:r>
        <w:rPr>
          <w:szCs w:val="24"/>
          <w:lang w:val="sr-Latn-CS"/>
        </w:rPr>
        <w:t>И</w:t>
      </w:r>
      <w:r w:rsidR="00B61EF7">
        <w:rPr>
          <w:szCs w:val="24"/>
          <w:lang w:val="sr-Latn-CS"/>
        </w:rPr>
        <w:t>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Pr>
          <w:szCs w:val="24"/>
          <w:lang w:val="sr-Latn-CS"/>
        </w:rPr>
        <w:t>д</w:t>
      </w:r>
      <w:r w:rsidR="00B61EF7">
        <w:rPr>
          <w:szCs w:val="24"/>
          <w:lang w:val="sr-Latn-CS"/>
        </w:rPr>
        <w:t>оноси</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јк</w:t>
      </w:r>
      <w:r>
        <w:rPr>
          <w:szCs w:val="24"/>
          <w:lang w:val="sr-Latn-CS"/>
        </w:rPr>
        <w:t>а</w:t>
      </w:r>
      <w:r w:rsidR="00B61EF7">
        <w:rPr>
          <w:szCs w:val="24"/>
          <w:lang w:val="sr-Latn-CS"/>
        </w:rPr>
        <w:t>сниј</w:t>
      </w:r>
      <w:r>
        <w:rPr>
          <w:szCs w:val="24"/>
          <w:lang w:val="sr-Latn-CS"/>
        </w:rPr>
        <w:t>е</w:t>
      </w:r>
      <w:r w:rsidR="008B0DCE" w:rsidRPr="002458A2">
        <w:rPr>
          <w:szCs w:val="24"/>
          <w:lang w:val="sr-Latn-CS"/>
        </w:rPr>
        <w:t xml:space="preserve"> </w:t>
      </w:r>
      <w:r>
        <w:rPr>
          <w:szCs w:val="24"/>
          <w:lang w:val="sr-Latn-CS"/>
        </w:rPr>
        <w:t>д</w:t>
      </w:r>
      <w:r w:rsidR="00B61EF7">
        <w:rPr>
          <w:szCs w:val="24"/>
          <w:lang w:val="sr-Latn-CS"/>
        </w:rPr>
        <w:t>о</w:t>
      </w:r>
      <w:r w:rsidR="008B0DCE" w:rsidRPr="002458A2">
        <w:rPr>
          <w:szCs w:val="24"/>
          <w:lang w:val="sr-Latn-CS"/>
        </w:rPr>
        <w:t xml:space="preserve"> 31.</w:t>
      </w:r>
      <w:r w:rsidR="00B61EF7">
        <w:rPr>
          <w:szCs w:val="24"/>
          <w:lang w:val="sr-Latn-CS"/>
        </w:rPr>
        <w:t>окто</w:t>
      </w:r>
      <w:r>
        <w:rPr>
          <w:szCs w:val="24"/>
          <w:lang w:val="sr-Latn-CS"/>
        </w:rPr>
        <w:t>б</w:t>
      </w:r>
      <w:r w:rsidR="00B61EF7">
        <w:rPr>
          <w:szCs w:val="24"/>
          <w:lang w:val="sr-Latn-CS"/>
        </w:rPr>
        <w:t>р</w:t>
      </w:r>
      <w:r>
        <w:rPr>
          <w:szCs w:val="24"/>
          <w:lang w:val="sr-Latn-CS"/>
        </w:rPr>
        <w:t>а</w:t>
      </w:r>
      <w:r w:rsidR="008B0DCE" w:rsidRPr="002458A2">
        <w:rPr>
          <w:szCs w:val="24"/>
          <w:lang w:val="sr-Latn-CS"/>
        </w:rPr>
        <w:t xml:space="preserve">, </w:t>
      </w:r>
      <w:r>
        <w:rPr>
          <w:szCs w:val="24"/>
          <w:lang w:val="sr-Latn-CS"/>
        </w:rPr>
        <w:t>а</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sidR="00B61EF7">
        <w:rPr>
          <w:szCs w:val="24"/>
          <w:lang w:val="sr-Latn-CS"/>
        </w:rPr>
        <w:t>и</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sidR="008B0DCE" w:rsidRPr="002458A2">
        <w:rPr>
          <w:szCs w:val="24"/>
          <w:lang w:val="sr-Latn-CS"/>
        </w:rPr>
        <w:t xml:space="preserve"> </w:t>
      </w:r>
      <w:r>
        <w:rPr>
          <w:szCs w:val="24"/>
          <w:lang w:val="sr-Latn-CS"/>
        </w:rPr>
        <w:t>д</w:t>
      </w:r>
      <w:r w:rsidR="00B61EF7">
        <w:rPr>
          <w:szCs w:val="24"/>
          <w:lang w:val="sr-Latn-CS"/>
        </w:rPr>
        <w:t>о</w:t>
      </w:r>
      <w:r w:rsidR="008B0DCE" w:rsidRPr="002458A2">
        <w:rPr>
          <w:szCs w:val="24"/>
          <w:lang w:val="sr-Latn-CS"/>
        </w:rPr>
        <w:t xml:space="preserve"> 30, </w:t>
      </w:r>
      <w:r w:rsidR="00B61EF7">
        <w:rPr>
          <w:szCs w:val="24"/>
          <w:lang w:val="sr-Latn-CS"/>
        </w:rPr>
        <w:t>но</w:t>
      </w:r>
      <w:r>
        <w:rPr>
          <w:szCs w:val="24"/>
          <w:lang w:val="sr-Latn-CS"/>
        </w:rPr>
        <w:t>ве</w:t>
      </w:r>
      <w:r w:rsidR="00B61EF7">
        <w:rPr>
          <w:szCs w:val="24"/>
          <w:lang w:val="sr-Latn-CS"/>
        </w:rPr>
        <w:t>м</w:t>
      </w:r>
      <w:r>
        <w:rPr>
          <w:szCs w:val="24"/>
          <w:lang w:val="sr-Latn-CS"/>
        </w:rPr>
        <w:t>б</w:t>
      </w:r>
      <w:r w:rsidR="00B61EF7">
        <w:rPr>
          <w:szCs w:val="24"/>
          <w:lang w:val="sr-Latn-CS"/>
        </w:rPr>
        <w:t>р</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ве</w:t>
      </w:r>
      <w:r w:rsidR="008B0DCE" w:rsidRPr="002458A2">
        <w:rPr>
          <w:szCs w:val="24"/>
          <w:lang w:val="sr-Latn-CS"/>
        </w:rPr>
        <w:t xml:space="preserve"> </w:t>
      </w:r>
      <w:r w:rsidR="00B61EF7">
        <w:rPr>
          <w:szCs w:val="24"/>
          <w:lang w:val="sr-Latn-CS"/>
        </w:rPr>
        <w:t>који</w:t>
      </w:r>
      <w:r w:rsidR="008B0DCE" w:rsidRPr="002458A2">
        <w:rPr>
          <w:szCs w:val="24"/>
          <w:lang w:val="sr-Latn-CS"/>
        </w:rPr>
        <w:t xml:space="preserve"> </w:t>
      </w:r>
      <w:r w:rsidR="00B61EF7">
        <w:rPr>
          <w:szCs w:val="24"/>
          <w:lang w:val="sr-Latn-CS"/>
        </w:rPr>
        <w:t>ћ</w:t>
      </w:r>
      <w:r>
        <w:rPr>
          <w:szCs w:val="24"/>
          <w:lang w:val="sr-Latn-CS"/>
        </w:rPr>
        <w:t>е</w:t>
      </w:r>
      <w:r w:rsidR="008B0DCE" w:rsidRPr="002458A2">
        <w:rPr>
          <w:szCs w:val="24"/>
          <w:lang w:val="sr-Latn-CS"/>
        </w:rPr>
        <w:t xml:space="preserve"> </w:t>
      </w:r>
      <w:r>
        <w:rPr>
          <w:szCs w:val="24"/>
          <w:lang w:val="sr-Latn-CS"/>
        </w:rPr>
        <w:t>да</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де</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ној</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ини</w:t>
      </w:r>
      <w:r w:rsidR="008B0DCE" w:rsidRPr="002458A2">
        <w:rPr>
          <w:szCs w:val="24"/>
          <w:lang w:val="sr-Latn-CS"/>
        </w:rPr>
        <w:t xml:space="preserve">. </w:t>
      </w:r>
      <w:r>
        <w:rPr>
          <w:szCs w:val="24"/>
          <w:lang w:val="sr-Latn-CS"/>
        </w:rPr>
        <w:t>И</w:t>
      </w:r>
      <w:r w:rsidR="00B61EF7">
        <w:rPr>
          <w:szCs w:val="24"/>
          <w:lang w:val="sr-Latn-CS"/>
        </w:rPr>
        <w:t>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sidR="00B61EF7">
        <w:rPr>
          <w:szCs w:val="24"/>
          <w:lang w:val="sr-Latn-CS"/>
        </w:rPr>
        <w:t>мор</w:t>
      </w:r>
      <w:r>
        <w:rPr>
          <w:szCs w:val="24"/>
          <w:lang w:val="sr-Latn-CS"/>
        </w:rPr>
        <w:t>а</w:t>
      </w:r>
      <w:r w:rsidR="008B0DCE" w:rsidRPr="002458A2">
        <w:rPr>
          <w:szCs w:val="24"/>
          <w:lang w:val="sr-Latn-CS"/>
        </w:rPr>
        <w:t xml:space="preserve"> </w:t>
      </w:r>
      <w:r>
        <w:rPr>
          <w:szCs w:val="24"/>
          <w:lang w:val="sr-Latn-CS"/>
        </w:rPr>
        <w:t>б</w:t>
      </w:r>
      <w:r w:rsidR="00B61EF7">
        <w:rPr>
          <w:szCs w:val="24"/>
          <w:lang w:val="sr-Latn-CS"/>
        </w:rPr>
        <w:t>ити</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8B0DCE" w:rsidRPr="002458A2">
        <w:rPr>
          <w:szCs w:val="24"/>
          <w:lang w:val="sr-Latn-CS"/>
        </w:rPr>
        <w:t xml:space="preserve"> </w:t>
      </w:r>
      <w:r w:rsidR="00B61EF7">
        <w:rPr>
          <w:szCs w:val="24"/>
          <w:lang w:val="sr-Latn-CS"/>
        </w:rPr>
        <w:t>с</w:t>
      </w:r>
      <w:r>
        <w:rPr>
          <w:szCs w:val="24"/>
          <w:lang w:val="sr-Latn-CS"/>
        </w:rPr>
        <w:t>а</w:t>
      </w:r>
      <w:r w:rsidR="008B0DCE" w:rsidRPr="002458A2">
        <w:rPr>
          <w:szCs w:val="24"/>
          <w:lang w:val="sr-Latn-CS"/>
        </w:rPr>
        <w:t xml:space="preserve"> </w:t>
      </w:r>
      <w:r w:rsidR="00B61EF7">
        <w:rPr>
          <w:szCs w:val="24"/>
          <w:lang w:val="sr-Latn-CS"/>
        </w:rPr>
        <w:t>осно</w:t>
      </w:r>
      <w:r>
        <w:rPr>
          <w:szCs w:val="24"/>
          <w:lang w:val="sr-Latn-CS"/>
        </w:rPr>
        <w:t>в</w:t>
      </w:r>
      <w:r w:rsidR="00B61EF7">
        <w:rPr>
          <w:szCs w:val="24"/>
          <w:lang w:val="sr-Latn-CS"/>
        </w:rPr>
        <w:t>ом</w:t>
      </w:r>
      <w:r w:rsidR="008B0DCE" w:rsidRPr="002458A2">
        <w:rPr>
          <w:szCs w:val="24"/>
          <w:lang w:val="sr-Latn-CS"/>
        </w:rPr>
        <w:t xml:space="preserve">. </w:t>
      </w:r>
      <w:r>
        <w:rPr>
          <w:szCs w:val="24"/>
          <w:lang w:val="sr-Latn-CS"/>
        </w:rPr>
        <w:t>К</w:t>
      </w:r>
      <w:r w:rsidR="00B61EF7">
        <w:rPr>
          <w:szCs w:val="24"/>
          <w:lang w:val="sr-Latn-CS"/>
        </w:rPr>
        <w:t>орисник</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Pr>
          <w:szCs w:val="24"/>
          <w:lang w:val="sr-Latn-CS"/>
        </w:rPr>
        <w:t>д</w:t>
      </w:r>
      <w:r w:rsidR="00B61EF7">
        <w:rPr>
          <w:szCs w:val="24"/>
          <w:lang w:val="sr-Latn-CS"/>
        </w:rPr>
        <w:t>уж</w:t>
      </w:r>
      <w:r>
        <w:rPr>
          <w:szCs w:val="24"/>
          <w:lang w:val="sr-Latn-CS"/>
        </w:rPr>
        <w:t>а</w:t>
      </w:r>
      <w:r w:rsidR="00B61EF7">
        <w:rPr>
          <w:szCs w:val="24"/>
          <w:lang w:val="sr-Latn-CS"/>
        </w:rPr>
        <w:t>н</w:t>
      </w:r>
      <w:r w:rsidR="008B0DCE" w:rsidRPr="002458A2">
        <w:rPr>
          <w:szCs w:val="24"/>
          <w:lang w:val="sr-Latn-CS"/>
        </w:rPr>
        <w:t xml:space="preserve"> </w:t>
      </w:r>
      <w:r>
        <w:rPr>
          <w:szCs w:val="24"/>
          <w:lang w:val="sr-Latn-CS"/>
        </w:rPr>
        <w:t>да</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чком</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кту</w:t>
      </w:r>
      <w:r w:rsidR="008B0DCE" w:rsidRPr="002458A2">
        <w:rPr>
          <w:szCs w:val="24"/>
          <w:lang w:val="sr-Latn-CS"/>
        </w:rPr>
        <w:t xml:space="preserve"> </w:t>
      </w:r>
      <w:r>
        <w:rPr>
          <w:szCs w:val="24"/>
          <w:lang w:val="sr-Latn-CS"/>
        </w:rPr>
        <w:t>ев</w:t>
      </w:r>
      <w:r w:rsidR="00B61EF7">
        <w:rPr>
          <w:szCs w:val="24"/>
          <w:lang w:val="sr-Latn-CS"/>
        </w:rPr>
        <w:t>и</w:t>
      </w:r>
      <w:r>
        <w:rPr>
          <w:szCs w:val="24"/>
          <w:lang w:val="sr-Latn-CS"/>
        </w:rPr>
        <w:t>де</w:t>
      </w:r>
      <w:r w:rsidR="00B61EF7">
        <w:rPr>
          <w:szCs w:val="24"/>
          <w:lang w:val="sr-Latn-CS"/>
        </w:rPr>
        <w:t>нтир</w:t>
      </w:r>
      <w:r>
        <w:rPr>
          <w:szCs w:val="24"/>
          <w:lang w:val="sr-Latn-CS"/>
        </w:rPr>
        <w:t>а</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w:t>
      </w:r>
      <w:r>
        <w:rPr>
          <w:szCs w:val="24"/>
          <w:lang w:val="sr-Latn-CS"/>
        </w:rPr>
        <w:t>е</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ве</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току</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8B0DCE"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чи</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sidR="00B61EF7">
        <w:rPr>
          <w:szCs w:val="24"/>
          <w:lang w:val="sr-Latn-CS"/>
        </w:rPr>
        <w:t>по</w:t>
      </w:r>
      <w:r w:rsidR="008B0DCE" w:rsidRPr="002458A2">
        <w:rPr>
          <w:szCs w:val="24"/>
          <w:lang w:val="sr-Latn-CS"/>
        </w:rPr>
        <w:t xml:space="preserve"> </w:t>
      </w:r>
      <w:r w:rsidR="001019E7">
        <w:rPr>
          <w:szCs w:val="24"/>
          <w:lang w:val="sr-Latn-CS"/>
        </w:rPr>
        <w:t>њ</w:t>
      </w:r>
      <w:r>
        <w:rPr>
          <w:szCs w:val="24"/>
          <w:lang w:val="sr-Latn-CS"/>
        </w:rPr>
        <w:t>ег</w:t>
      </w:r>
      <w:r w:rsidR="00B61EF7">
        <w:rPr>
          <w:szCs w:val="24"/>
          <w:lang w:val="sr-Latn-CS"/>
        </w:rPr>
        <w:t>о</w:t>
      </w:r>
      <w:r>
        <w:rPr>
          <w:szCs w:val="24"/>
          <w:lang w:val="sr-Latn-CS"/>
        </w:rPr>
        <w:t>в</w:t>
      </w:r>
      <w:r w:rsidR="00B61EF7">
        <w:rPr>
          <w:szCs w:val="24"/>
          <w:lang w:val="sr-Latn-CS"/>
        </w:rPr>
        <w:t>ом</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Pr>
          <w:szCs w:val="24"/>
          <w:lang w:val="sr-Latn-CS"/>
        </w:rPr>
        <w:t>а</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јк</w:t>
      </w:r>
      <w:r>
        <w:rPr>
          <w:szCs w:val="24"/>
          <w:lang w:val="sr-Latn-CS"/>
        </w:rPr>
        <w:t>а</w:t>
      </w:r>
      <w:r w:rsidR="00B61EF7">
        <w:rPr>
          <w:szCs w:val="24"/>
          <w:lang w:val="sr-Latn-CS"/>
        </w:rPr>
        <w:t>сниј</w:t>
      </w:r>
      <w:r>
        <w:rPr>
          <w:szCs w:val="24"/>
          <w:lang w:val="sr-Latn-CS"/>
        </w:rPr>
        <w:t>е</w:t>
      </w:r>
      <w:r w:rsidR="008B0DCE" w:rsidRPr="002458A2">
        <w:rPr>
          <w:szCs w:val="24"/>
          <w:lang w:val="sr-Latn-CS"/>
        </w:rPr>
        <w:t xml:space="preserve"> </w:t>
      </w:r>
      <w:r>
        <w:rPr>
          <w:szCs w:val="24"/>
          <w:lang w:val="sr-Latn-CS"/>
        </w:rPr>
        <w:t>д</w:t>
      </w:r>
      <w:r w:rsidR="00B61EF7">
        <w:rPr>
          <w:szCs w:val="24"/>
          <w:lang w:val="sr-Latn-CS"/>
        </w:rPr>
        <w:t>о</w:t>
      </w:r>
      <w:r w:rsidR="008B0DCE" w:rsidRPr="002458A2">
        <w:rPr>
          <w:szCs w:val="24"/>
          <w:lang w:val="sr-Latn-CS"/>
        </w:rPr>
        <w:t xml:space="preserve"> 28. </w:t>
      </w:r>
      <w:r w:rsidR="00B61EF7">
        <w:rPr>
          <w:szCs w:val="24"/>
          <w:lang w:val="sr-Latn-CS"/>
        </w:rPr>
        <w:t>ф</w:t>
      </w:r>
      <w:r>
        <w:rPr>
          <w:szCs w:val="24"/>
          <w:lang w:val="sr-Latn-CS"/>
        </w:rPr>
        <w:t>еб</w:t>
      </w:r>
      <w:r w:rsidR="00B61EF7">
        <w:rPr>
          <w:szCs w:val="24"/>
          <w:lang w:val="sr-Latn-CS"/>
        </w:rPr>
        <w:t>ру</w:t>
      </w:r>
      <w:r>
        <w:rPr>
          <w:szCs w:val="24"/>
          <w:lang w:val="sr-Latn-CS"/>
        </w:rPr>
        <w:t>а</w:t>
      </w:r>
      <w:r w:rsidR="00B61EF7">
        <w:rPr>
          <w:szCs w:val="24"/>
          <w:lang w:val="sr-Latn-CS"/>
        </w:rPr>
        <w:t>р</w:t>
      </w:r>
      <w:r>
        <w:rPr>
          <w:szCs w:val="24"/>
          <w:lang w:val="sr-Latn-CS"/>
        </w:rPr>
        <w:t>а</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w:t>
      </w:r>
      <w:r>
        <w:rPr>
          <w:szCs w:val="24"/>
          <w:lang w:val="sr-Latn-CS"/>
        </w:rPr>
        <w:t>е</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8B0DCE" w:rsidRPr="002458A2">
        <w:rPr>
          <w:szCs w:val="24"/>
          <w:lang w:val="sr-Latn-CS"/>
        </w:rPr>
        <w:t>.</w:t>
      </w:r>
    </w:p>
    <w:p w:rsidR="008B0DCE" w:rsidRPr="002458A2" w:rsidRDefault="00BE010D" w:rsidP="00B5350C">
      <w:pPr>
        <w:tabs>
          <w:tab w:val="left" w:pos="1020"/>
        </w:tabs>
        <w:ind w:firstLine="567"/>
        <w:rPr>
          <w:szCs w:val="24"/>
          <w:lang w:val="sr-Latn-CS"/>
        </w:rPr>
      </w:pPr>
      <w:r>
        <w:rPr>
          <w:szCs w:val="24"/>
          <w:lang w:val="sr-Latn-CS"/>
        </w:rPr>
        <w:t>У</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sidR="00B61EF7">
        <w:rPr>
          <w:szCs w:val="24"/>
          <w:lang w:val="sr-Latn-CS"/>
        </w:rPr>
        <w:t>прил</w:t>
      </w:r>
      <w:r>
        <w:rPr>
          <w:szCs w:val="24"/>
          <w:lang w:val="sr-Latn-CS"/>
        </w:rPr>
        <w:t>а</w:t>
      </w:r>
      <w:r w:rsidR="00B61EF7">
        <w:rPr>
          <w:szCs w:val="24"/>
          <w:lang w:val="sr-Latn-CS"/>
        </w:rPr>
        <w:t>жу</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скиц</w:t>
      </w:r>
      <w:r>
        <w:rPr>
          <w:szCs w:val="24"/>
          <w:lang w:val="sr-Latn-CS"/>
        </w:rPr>
        <w:t>е</w:t>
      </w:r>
      <w:r w:rsidR="008B0DCE" w:rsidRPr="002458A2">
        <w:rPr>
          <w:szCs w:val="24"/>
          <w:lang w:val="sr-Latn-CS"/>
        </w:rPr>
        <w:t xml:space="preserve"> 1: 10.000 </w:t>
      </w:r>
      <w:r w:rsidR="00B61EF7">
        <w:rPr>
          <w:szCs w:val="24"/>
          <w:lang w:val="sr-Latn-CS"/>
        </w:rPr>
        <w:t>с</w:t>
      </w:r>
      <w:r>
        <w:rPr>
          <w:szCs w:val="24"/>
          <w:lang w:val="sr-Latn-CS"/>
        </w:rPr>
        <w:t>а</w:t>
      </w:r>
      <w:r w:rsidR="008B0DCE" w:rsidRPr="002458A2">
        <w:rPr>
          <w:szCs w:val="24"/>
          <w:lang w:val="sr-Latn-CS"/>
        </w:rPr>
        <w:t xml:space="preserve"> </w:t>
      </w:r>
      <w:r w:rsidR="00B61EF7">
        <w:rPr>
          <w:szCs w:val="24"/>
          <w:lang w:val="sr-Latn-CS"/>
        </w:rPr>
        <w:t>уцрт</w:t>
      </w:r>
      <w:r>
        <w:rPr>
          <w:szCs w:val="24"/>
          <w:lang w:val="sr-Latn-CS"/>
        </w:rPr>
        <w:t>а</w:t>
      </w:r>
      <w:r w:rsidR="00B61EF7">
        <w:rPr>
          <w:szCs w:val="24"/>
          <w:lang w:val="sr-Latn-CS"/>
        </w:rPr>
        <w:t>ним</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озним</w:t>
      </w:r>
      <w:r w:rsidR="008B0DCE" w:rsidRPr="002458A2">
        <w:rPr>
          <w:szCs w:val="24"/>
          <w:lang w:val="sr-Latn-CS"/>
        </w:rPr>
        <w:t xml:space="preserve"> </w:t>
      </w:r>
      <w:r w:rsidR="00B61EF7">
        <w:rPr>
          <w:szCs w:val="24"/>
          <w:lang w:val="sr-Latn-CS"/>
        </w:rPr>
        <w:t>пут</w:t>
      </w:r>
      <w:r>
        <w:rPr>
          <w:szCs w:val="24"/>
          <w:lang w:val="sr-Latn-CS"/>
        </w:rPr>
        <w:t>ев</w:t>
      </w:r>
      <w:r w:rsidR="00B61EF7">
        <w:rPr>
          <w:szCs w:val="24"/>
          <w:lang w:val="sr-Latn-CS"/>
        </w:rPr>
        <w:t>им</w:t>
      </w:r>
      <w:r>
        <w:rPr>
          <w:szCs w:val="24"/>
          <w:lang w:val="sr-Latn-CS"/>
        </w:rPr>
        <w:t>а</w:t>
      </w:r>
      <w:r w:rsidR="008B0DCE" w:rsidRPr="002458A2">
        <w:rPr>
          <w:szCs w:val="24"/>
          <w:lang w:val="sr-Latn-CS"/>
        </w:rPr>
        <w:t xml:space="preserve">, </w:t>
      </w:r>
      <w:r w:rsidR="00B61EF7">
        <w:rPr>
          <w:szCs w:val="24"/>
          <w:lang w:val="sr-Latn-CS"/>
        </w:rPr>
        <w:t>сто</w:t>
      </w:r>
      <w:r>
        <w:rPr>
          <w:szCs w:val="24"/>
          <w:lang w:val="sr-Latn-CS"/>
        </w:rPr>
        <w:t>ва</w:t>
      </w:r>
      <w:r w:rsidR="00B61EF7">
        <w:rPr>
          <w:szCs w:val="24"/>
          <w:lang w:val="sr-Latn-CS"/>
        </w:rPr>
        <w:t>риштим</w:t>
      </w:r>
      <w:r>
        <w:rPr>
          <w:szCs w:val="24"/>
          <w:lang w:val="sr-Latn-CS"/>
        </w:rPr>
        <w:t>а</w:t>
      </w:r>
      <w:r w:rsidR="008B0DCE" w:rsidRPr="002458A2">
        <w:rPr>
          <w:szCs w:val="24"/>
          <w:lang w:val="sr-Latn-CS"/>
        </w:rPr>
        <w:t xml:space="preserve">, </w:t>
      </w:r>
      <w:r>
        <w:rPr>
          <w:szCs w:val="24"/>
          <w:lang w:val="sr-Latn-CS"/>
        </w:rPr>
        <w:t>в</w:t>
      </w:r>
      <w:r w:rsidR="00B61EF7">
        <w:rPr>
          <w:szCs w:val="24"/>
          <w:lang w:val="sr-Latn-CS"/>
        </w:rPr>
        <w:t>л</w:t>
      </w:r>
      <w:r>
        <w:rPr>
          <w:szCs w:val="24"/>
          <w:lang w:val="sr-Latn-CS"/>
        </w:rPr>
        <w:t>а</w:t>
      </w:r>
      <w:r w:rsidR="00B61EF7">
        <w:rPr>
          <w:szCs w:val="24"/>
          <w:lang w:val="sr-Latn-CS"/>
        </w:rPr>
        <w:t>к</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т</w:t>
      </w:r>
      <w:r>
        <w:rPr>
          <w:szCs w:val="24"/>
          <w:lang w:val="sr-Latn-CS"/>
        </w:rPr>
        <w:t>д</w:t>
      </w:r>
      <w:r w:rsidR="008B0DCE" w:rsidRPr="002458A2">
        <w:rPr>
          <w:szCs w:val="24"/>
          <w:lang w:val="sr-Latn-CS"/>
        </w:rPr>
        <w:t xml:space="preserve">. </w:t>
      </w:r>
    </w:p>
    <w:p w:rsidR="008B0DCE" w:rsidRPr="002458A2" w:rsidRDefault="00BE010D" w:rsidP="00B5350C">
      <w:pPr>
        <w:tabs>
          <w:tab w:val="left" w:pos="1020"/>
        </w:tabs>
        <w:ind w:firstLine="567"/>
        <w:rPr>
          <w:szCs w:val="24"/>
          <w:lang w:val="sr-Latn-CS"/>
        </w:rPr>
      </w:pP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ниј</w:t>
      </w:r>
      <w:r>
        <w:rPr>
          <w:szCs w:val="24"/>
          <w:lang w:val="sr-Latn-CS"/>
        </w:rPr>
        <w:t>а</w:t>
      </w:r>
      <w:r w:rsidR="008B0DCE" w:rsidRPr="002458A2">
        <w:rPr>
          <w:szCs w:val="24"/>
          <w:lang w:val="sr-Latn-CS"/>
        </w:rPr>
        <w:t xml:space="preserve"> </w:t>
      </w:r>
      <w:r w:rsidR="00B61EF7">
        <w:rPr>
          <w:szCs w:val="24"/>
          <w:lang w:val="sr-Latn-CS"/>
        </w:rPr>
        <w:t>упутст</w:t>
      </w:r>
      <w:r>
        <w:rPr>
          <w:szCs w:val="24"/>
          <w:lang w:val="sr-Latn-CS"/>
        </w:rPr>
        <w:t>ва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изр</w:t>
      </w:r>
      <w:r>
        <w:rPr>
          <w:szCs w:val="24"/>
          <w:lang w:val="sr-Latn-CS"/>
        </w:rPr>
        <w:t>ад</w:t>
      </w:r>
      <w:r w:rsidR="00B61EF7">
        <w:rPr>
          <w:szCs w:val="24"/>
          <w:lang w:val="sr-Latn-CS"/>
        </w:rPr>
        <w:t>у</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чко</w:t>
      </w:r>
      <w:r>
        <w:rPr>
          <w:szCs w:val="24"/>
          <w:lang w:val="sr-Latn-CS"/>
        </w:rPr>
        <w:t>г</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кт</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шумом</w:t>
      </w:r>
      <w:r w:rsidR="008B0DCE" w:rsidRPr="002458A2">
        <w:rPr>
          <w:szCs w:val="24"/>
          <w:lang w:val="sr-Latn-CS"/>
        </w:rPr>
        <w:t xml:space="preserve">, </w:t>
      </w:r>
      <w:r>
        <w:rPr>
          <w:szCs w:val="24"/>
          <w:lang w:val="sr-Latn-CS"/>
        </w:rPr>
        <w:t>да</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су</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Pr>
          <w:szCs w:val="24"/>
          <w:lang w:val="sr-Latn-CS"/>
        </w:rPr>
        <w:t>П</w:t>
      </w:r>
      <w:r w:rsidR="00B61EF7">
        <w:rPr>
          <w:szCs w:val="24"/>
          <w:lang w:val="sr-Latn-CS"/>
        </w:rPr>
        <w:t>р</w:t>
      </w:r>
      <w:r>
        <w:rPr>
          <w:szCs w:val="24"/>
          <w:lang w:val="sr-Latn-CS"/>
        </w:rPr>
        <w:t>ав</w:t>
      </w:r>
      <w:r w:rsidR="00B61EF7">
        <w:rPr>
          <w:szCs w:val="24"/>
          <w:lang w:val="sr-Latn-CS"/>
        </w:rPr>
        <w:t>илнику</w:t>
      </w:r>
      <w:r w:rsidR="008B0DCE" w:rsidRPr="002458A2">
        <w:rPr>
          <w:szCs w:val="24"/>
          <w:lang w:val="sr-Latn-CS"/>
        </w:rPr>
        <w:t xml:space="preserve"> </w:t>
      </w:r>
      <w:r w:rsidR="00B61EF7">
        <w:rPr>
          <w:szCs w:val="24"/>
          <w:lang w:val="sr-Latn-CS"/>
        </w:rPr>
        <w:t>о</w:t>
      </w:r>
      <w:r w:rsidR="008B0DCE" w:rsidRPr="002458A2">
        <w:rPr>
          <w:szCs w:val="24"/>
          <w:lang w:val="sr-Latn-CS"/>
        </w:rPr>
        <w:t xml:space="preserve"> </w:t>
      </w:r>
      <w:r w:rsidR="00B61EF7">
        <w:rPr>
          <w:szCs w:val="24"/>
          <w:lang w:val="sr-Latn-CS"/>
        </w:rPr>
        <w:t>с</w:t>
      </w:r>
      <w:r>
        <w:rPr>
          <w:szCs w:val="24"/>
          <w:lang w:val="sr-Latn-CS"/>
        </w:rPr>
        <w:t>ад</w:t>
      </w:r>
      <w:r w:rsidR="00B61EF7">
        <w:rPr>
          <w:szCs w:val="24"/>
          <w:lang w:val="sr-Latn-CS"/>
        </w:rPr>
        <w:t>ржини</w:t>
      </w:r>
      <w:r w:rsidR="008B0DCE" w:rsidRPr="002458A2">
        <w:rPr>
          <w:szCs w:val="24"/>
          <w:lang w:val="sr-Latn-CS"/>
        </w:rPr>
        <w:t xml:space="preserve"> </w:t>
      </w:r>
      <w:r w:rsidR="00B61EF7">
        <w:rPr>
          <w:szCs w:val="24"/>
          <w:lang w:val="sr-Latn-CS"/>
        </w:rPr>
        <w:t>осно</w:t>
      </w:r>
      <w:r>
        <w:rPr>
          <w:szCs w:val="24"/>
          <w:lang w:val="sr-Latn-CS"/>
        </w:rPr>
        <w:t>ва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про</w:t>
      </w:r>
      <w:r>
        <w:rPr>
          <w:szCs w:val="24"/>
          <w:lang w:val="sr-Latn-CS"/>
        </w:rPr>
        <w:t>г</w:t>
      </w:r>
      <w:r w:rsidR="00B61EF7">
        <w:rPr>
          <w:szCs w:val="24"/>
          <w:lang w:val="sr-Latn-CS"/>
        </w:rPr>
        <w:t>р</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чко</w:t>
      </w:r>
      <w:r>
        <w:rPr>
          <w:szCs w:val="24"/>
          <w:lang w:val="sr-Latn-CS"/>
        </w:rPr>
        <w:t>г</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при</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Pr>
          <w:szCs w:val="24"/>
          <w:lang w:val="sr-Latn-CS"/>
        </w:rPr>
        <w:t>г</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при</w:t>
      </w:r>
      <w:r>
        <w:rPr>
          <w:szCs w:val="24"/>
          <w:lang w:val="sr-Latn-CS"/>
        </w:rPr>
        <w:t>ва</w:t>
      </w:r>
      <w:r w:rsidR="00B61EF7">
        <w:rPr>
          <w:szCs w:val="24"/>
          <w:lang w:val="sr-Latn-CS"/>
        </w:rPr>
        <w:t>тним</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 </w:t>
      </w:r>
      <w:r w:rsidR="00B61EF7">
        <w:rPr>
          <w:szCs w:val="24"/>
          <w:lang w:val="sr-Latn-CS"/>
        </w:rPr>
        <w:t>сл</w:t>
      </w:r>
      <w:r w:rsidR="008B0DCE" w:rsidRPr="002458A2">
        <w:rPr>
          <w:szCs w:val="24"/>
          <w:lang w:val="sr-Latn-CS"/>
        </w:rPr>
        <w:t>.</w:t>
      </w:r>
      <w:r>
        <w:rPr>
          <w:szCs w:val="24"/>
          <w:lang w:val="sr-Latn-CS"/>
        </w:rPr>
        <w:t>г</w:t>
      </w:r>
      <w:r w:rsidR="00B61EF7">
        <w:rPr>
          <w:szCs w:val="24"/>
          <w:lang w:val="sr-Latn-CS"/>
        </w:rPr>
        <w:t>л</w:t>
      </w:r>
      <w:r w:rsidR="008B0DCE" w:rsidRPr="002458A2">
        <w:rPr>
          <w:szCs w:val="24"/>
          <w:lang w:val="sr-Latn-CS"/>
        </w:rPr>
        <w:t>.</w:t>
      </w:r>
      <w:r>
        <w:rPr>
          <w:szCs w:val="24"/>
          <w:lang w:val="sr-Latn-CS"/>
        </w:rPr>
        <w:t>РС</w:t>
      </w:r>
      <w:r w:rsidR="008B0DCE" w:rsidRPr="002458A2">
        <w:rPr>
          <w:szCs w:val="24"/>
          <w:lang w:val="sr-Latn-CS"/>
        </w:rPr>
        <w:t xml:space="preserve"> </w:t>
      </w:r>
      <w:r>
        <w:rPr>
          <w:szCs w:val="24"/>
          <w:lang w:val="sr-Latn-CS"/>
        </w:rPr>
        <w:t>б</w:t>
      </w:r>
      <w:r w:rsidR="00B61EF7">
        <w:rPr>
          <w:szCs w:val="24"/>
          <w:lang w:val="sr-Latn-CS"/>
        </w:rPr>
        <w:t>р</w:t>
      </w:r>
      <w:r w:rsidR="008B0DCE" w:rsidRPr="002458A2">
        <w:rPr>
          <w:szCs w:val="24"/>
          <w:lang w:val="sr-Latn-CS"/>
        </w:rPr>
        <w:t>. 122/03).</w:t>
      </w:r>
    </w:p>
    <w:p w:rsidR="008B0DCE" w:rsidRPr="002458A2" w:rsidRDefault="008B0DCE" w:rsidP="00B5350C">
      <w:pPr>
        <w:pStyle w:val="Heading2"/>
        <w:rPr>
          <w:szCs w:val="24"/>
          <w:lang w:val="sr-Latn-CS"/>
        </w:rPr>
      </w:pPr>
      <w:bookmarkStart w:id="1053" w:name="_Toc329146834"/>
      <w:bookmarkStart w:id="1054" w:name="_Toc329328552"/>
      <w:bookmarkStart w:id="1055" w:name="_Toc410988462"/>
      <w:bookmarkStart w:id="1056" w:name="_Toc478456585"/>
      <w:bookmarkStart w:id="1057" w:name="_Toc503785522"/>
      <w:bookmarkStart w:id="1058" w:name="_Toc503786097"/>
      <w:bookmarkStart w:id="1059" w:name="_Toc503786586"/>
      <w:bookmarkStart w:id="1060" w:name="_Toc503787457"/>
      <w:bookmarkStart w:id="1061" w:name="_Toc535232909"/>
      <w:bookmarkStart w:id="1062" w:name="_Toc71886452"/>
      <w:r w:rsidRPr="002458A2">
        <w:rPr>
          <w:szCs w:val="24"/>
          <w:lang w:val="sr-Latn-CS"/>
        </w:rPr>
        <w:t>9.</w:t>
      </w:r>
      <w:r w:rsidR="00B5350C" w:rsidRPr="002458A2">
        <w:rPr>
          <w:szCs w:val="24"/>
          <w:lang w:val="sr-Latn-CS"/>
        </w:rPr>
        <w:t>6</w:t>
      </w:r>
      <w:r w:rsidRPr="002458A2">
        <w:rPr>
          <w:szCs w:val="24"/>
          <w:lang w:val="sr-Latn-CS"/>
        </w:rPr>
        <w:t xml:space="preserve">. </w:t>
      </w:r>
      <w:r w:rsidR="00BE010D">
        <w:rPr>
          <w:szCs w:val="24"/>
        </w:rPr>
        <w:t>У</w:t>
      </w:r>
      <w:r w:rsidR="00B61EF7">
        <w:rPr>
          <w:szCs w:val="24"/>
        </w:rPr>
        <w:t>путст</w:t>
      </w:r>
      <w:r w:rsidR="00BE010D">
        <w:rPr>
          <w:szCs w:val="24"/>
        </w:rPr>
        <w:t>в</w:t>
      </w:r>
      <w:r w:rsidR="00B61EF7">
        <w:rPr>
          <w:szCs w:val="24"/>
        </w:rPr>
        <w:t>о</w:t>
      </w:r>
      <w:r w:rsidRPr="002458A2">
        <w:rPr>
          <w:szCs w:val="24"/>
          <w:lang w:val="sr-Latn-CS"/>
        </w:rPr>
        <w:t xml:space="preserve"> </w:t>
      </w:r>
      <w:r w:rsidR="00B61EF7">
        <w:rPr>
          <w:szCs w:val="24"/>
        </w:rPr>
        <w:t>з</w:t>
      </w:r>
      <w:r w:rsidR="00BE010D">
        <w:rPr>
          <w:szCs w:val="24"/>
        </w:rPr>
        <w:t>а</w:t>
      </w:r>
      <w:r w:rsidRPr="002458A2">
        <w:rPr>
          <w:szCs w:val="24"/>
          <w:lang w:val="sr-Latn-CS"/>
        </w:rPr>
        <w:t xml:space="preserve"> </w:t>
      </w:r>
      <w:r w:rsidR="00BE010D">
        <w:rPr>
          <w:szCs w:val="24"/>
        </w:rPr>
        <w:t>в</w:t>
      </w:r>
      <w:r w:rsidR="00B61EF7">
        <w:rPr>
          <w:szCs w:val="24"/>
        </w:rPr>
        <w:t>о</w:t>
      </w:r>
      <w:r w:rsidR="00BE010D">
        <w:rPr>
          <w:szCs w:val="24"/>
          <w:lang w:val="sr-Latn-CS"/>
        </w:rPr>
        <w:t>ђ</w:t>
      </w:r>
      <w:r w:rsidR="00BE010D">
        <w:rPr>
          <w:szCs w:val="24"/>
        </w:rPr>
        <w:t>е</w:t>
      </w:r>
      <w:r w:rsidR="001019E7">
        <w:rPr>
          <w:szCs w:val="24"/>
        </w:rPr>
        <w:t>њ</w:t>
      </w:r>
      <w:r w:rsidR="00BE010D">
        <w:rPr>
          <w:szCs w:val="24"/>
        </w:rPr>
        <w:t>е</w:t>
      </w:r>
      <w:r w:rsidRPr="002458A2">
        <w:rPr>
          <w:szCs w:val="24"/>
          <w:lang w:val="sr-Latn-CS"/>
        </w:rPr>
        <w:t xml:space="preserve"> </w:t>
      </w:r>
      <w:r w:rsidR="00BE010D">
        <w:rPr>
          <w:szCs w:val="24"/>
        </w:rPr>
        <w:t>ев</w:t>
      </w:r>
      <w:r w:rsidR="00B61EF7">
        <w:rPr>
          <w:szCs w:val="24"/>
        </w:rPr>
        <w:t>и</w:t>
      </w:r>
      <w:r w:rsidR="00BE010D">
        <w:rPr>
          <w:szCs w:val="24"/>
        </w:rPr>
        <w:t>де</w:t>
      </w:r>
      <w:r w:rsidR="00B61EF7">
        <w:rPr>
          <w:szCs w:val="24"/>
        </w:rPr>
        <w:t>нциј</w:t>
      </w:r>
      <w:bookmarkEnd w:id="1046"/>
      <w:bookmarkEnd w:id="1047"/>
      <w:r w:rsidR="00BE010D">
        <w:rPr>
          <w:szCs w:val="24"/>
        </w:rPr>
        <w:t>а</w:t>
      </w:r>
      <w:r w:rsidRPr="002458A2">
        <w:rPr>
          <w:szCs w:val="24"/>
          <w:lang w:val="sr-Latn-CS"/>
        </w:rPr>
        <w:t xml:space="preserve"> </w:t>
      </w:r>
      <w:r w:rsidR="00BE010D">
        <w:rPr>
          <w:szCs w:val="24"/>
        </w:rPr>
        <w:t>га</w:t>
      </w:r>
      <w:r w:rsidR="00B61EF7">
        <w:rPr>
          <w:szCs w:val="24"/>
        </w:rPr>
        <w:t>з</w:t>
      </w:r>
      <w:r w:rsidR="00BE010D">
        <w:rPr>
          <w:szCs w:val="24"/>
        </w:rPr>
        <w:t>д</w:t>
      </w:r>
      <w:r w:rsidR="00B61EF7">
        <w:rPr>
          <w:szCs w:val="24"/>
        </w:rPr>
        <w:t>о</w:t>
      </w:r>
      <w:r w:rsidR="00BE010D">
        <w:rPr>
          <w:szCs w:val="24"/>
        </w:rPr>
        <w:t>ва</w:t>
      </w:r>
      <w:r w:rsidR="001019E7">
        <w:rPr>
          <w:szCs w:val="24"/>
        </w:rPr>
        <w:t>њ</w:t>
      </w:r>
      <w:r w:rsidR="00BE010D">
        <w:rPr>
          <w:szCs w:val="24"/>
        </w:rPr>
        <w:t>а</w:t>
      </w:r>
      <w:r w:rsidRPr="002458A2">
        <w:rPr>
          <w:szCs w:val="24"/>
          <w:lang w:val="sr-Latn-CS"/>
        </w:rPr>
        <w:t xml:space="preserve"> </w:t>
      </w:r>
      <w:r w:rsidR="00B61EF7">
        <w:rPr>
          <w:szCs w:val="24"/>
          <w:lang w:val="sr-Latn-CS"/>
        </w:rPr>
        <w:t>ш</w:t>
      </w:r>
      <w:r w:rsidR="00B61EF7">
        <w:rPr>
          <w:szCs w:val="24"/>
        </w:rPr>
        <w:t>ум</w:t>
      </w:r>
      <w:r w:rsidR="00BE010D">
        <w:rPr>
          <w:szCs w:val="24"/>
        </w:rPr>
        <w:t>а</w:t>
      </w:r>
      <w:r w:rsidR="00B61EF7">
        <w:rPr>
          <w:szCs w:val="24"/>
        </w:rPr>
        <w:t>м</w:t>
      </w:r>
      <w:r w:rsidR="00BE010D">
        <w:rPr>
          <w:szCs w:val="24"/>
        </w:rPr>
        <w:t>а</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rsidR="008B0DCE" w:rsidRPr="002458A2" w:rsidRDefault="008B0DCE" w:rsidP="00B5350C">
      <w:pPr>
        <w:rPr>
          <w:szCs w:val="24"/>
          <w:lang w:val="sr-Latn-CS"/>
        </w:rPr>
      </w:pPr>
    </w:p>
    <w:p w:rsidR="008B0DCE" w:rsidRPr="002458A2" w:rsidRDefault="00BE010D" w:rsidP="00B5350C">
      <w:pPr>
        <w:ind w:firstLine="567"/>
        <w:rPr>
          <w:szCs w:val="24"/>
          <w:lang w:val="de-DE"/>
        </w:rPr>
      </w:pPr>
      <w:bookmarkStart w:id="1063" w:name="_Toc103391051"/>
      <w:bookmarkStart w:id="1064" w:name="_Toc104385108"/>
      <w:bookmarkStart w:id="1065" w:name="_Toc104385444"/>
      <w:bookmarkStart w:id="1066" w:name="_Toc104385688"/>
      <w:bookmarkStart w:id="1067" w:name="_Toc105553001"/>
      <w:r>
        <w:rPr>
          <w:szCs w:val="24"/>
          <w:lang w:val="de-DE"/>
        </w:rPr>
        <w:t>К</w:t>
      </w:r>
      <w:r w:rsidR="00B61EF7">
        <w:rPr>
          <w:szCs w:val="24"/>
          <w:lang w:val="de-DE"/>
        </w:rPr>
        <w:t>орисник</w:t>
      </w:r>
      <w:r w:rsidR="008B0DCE" w:rsidRPr="002458A2">
        <w:rPr>
          <w:szCs w:val="24"/>
          <w:lang w:val="de-DE"/>
        </w:rPr>
        <w:t xml:space="preserve"> </w:t>
      </w:r>
      <w:r w:rsidR="00B61EF7">
        <w:rPr>
          <w:szCs w:val="24"/>
          <w:lang w:val="de-DE"/>
        </w:rPr>
        <w:t>шум</w:t>
      </w:r>
      <w:r>
        <w:rPr>
          <w:szCs w:val="24"/>
          <w:lang w:val="de-DE"/>
        </w:rPr>
        <w:t>а</w:t>
      </w:r>
      <w:r w:rsidR="008B0DCE" w:rsidRPr="002458A2">
        <w:rPr>
          <w:szCs w:val="24"/>
          <w:lang w:val="de-DE"/>
        </w:rPr>
        <w:t xml:space="preserve"> </w:t>
      </w:r>
      <w:r w:rsidR="00B61EF7">
        <w:rPr>
          <w:szCs w:val="24"/>
          <w:lang w:val="de-DE"/>
        </w:rPr>
        <w:t>ј</w:t>
      </w:r>
      <w:r>
        <w:rPr>
          <w:szCs w:val="24"/>
          <w:lang w:val="de-DE"/>
        </w:rPr>
        <w:t>е</w:t>
      </w:r>
      <w:r w:rsidR="008B0DCE" w:rsidRPr="002458A2">
        <w:rPr>
          <w:szCs w:val="24"/>
          <w:lang w:val="de-DE"/>
        </w:rPr>
        <w:t xml:space="preserve"> </w:t>
      </w:r>
      <w:r>
        <w:rPr>
          <w:szCs w:val="24"/>
          <w:lang w:val="de-DE"/>
        </w:rPr>
        <w:t>д</w:t>
      </w:r>
      <w:r w:rsidR="00B61EF7">
        <w:rPr>
          <w:szCs w:val="24"/>
          <w:lang w:val="de-DE"/>
        </w:rPr>
        <w:t>уж</w:t>
      </w:r>
      <w:r>
        <w:rPr>
          <w:szCs w:val="24"/>
          <w:lang w:val="de-DE"/>
        </w:rPr>
        <w:t>а</w:t>
      </w:r>
      <w:r w:rsidR="00B61EF7">
        <w:rPr>
          <w:szCs w:val="24"/>
          <w:lang w:val="de-DE"/>
        </w:rPr>
        <w:t>н</w:t>
      </w:r>
      <w:r w:rsidR="008B0DCE" w:rsidRPr="002458A2">
        <w:rPr>
          <w:szCs w:val="24"/>
          <w:lang w:val="de-DE"/>
        </w:rPr>
        <w:t xml:space="preserve"> </w:t>
      </w:r>
      <w:r w:rsidR="00B61EF7">
        <w:rPr>
          <w:szCs w:val="24"/>
          <w:lang w:val="de-DE"/>
        </w:rPr>
        <w:t>пр</w:t>
      </w:r>
      <w:r>
        <w:rPr>
          <w:szCs w:val="24"/>
          <w:lang w:val="de-DE"/>
        </w:rPr>
        <w:t>е</w:t>
      </w:r>
      <w:r w:rsidR="00B61EF7">
        <w:rPr>
          <w:szCs w:val="24"/>
          <w:lang w:val="de-DE"/>
        </w:rPr>
        <w:t>м</w:t>
      </w:r>
      <w:r>
        <w:rPr>
          <w:szCs w:val="24"/>
          <w:lang w:val="de-DE"/>
        </w:rPr>
        <w:t>а</w:t>
      </w:r>
      <w:r w:rsidR="008B0DCE" w:rsidRPr="002458A2">
        <w:rPr>
          <w:szCs w:val="24"/>
          <w:lang w:val="de-DE"/>
        </w:rPr>
        <w:t xml:space="preserve"> </w:t>
      </w:r>
      <w:r w:rsidR="00B61EF7">
        <w:rPr>
          <w:szCs w:val="24"/>
          <w:lang w:val="de-DE"/>
        </w:rPr>
        <w:t>чл</w:t>
      </w:r>
      <w:r>
        <w:rPr>
          <w:szCs w:val="24"/>
          <w:lang w:val="de-DE"/>
        </w:rPr>
        <w:t>а</w:t>
      </w:r>
      <w:r w:rsidR="00B61EF7">
        <w:rPr>
          <w:szCs w:val="24"/>
          <w:lang w:val="de-DE"/>
        </w:rPr>
        <w:t>ну</w:t>
      </w:r>
      <w:r w:rsidR="008B0DCE" w:rsidRPr="002458A2">
        <w:rPr>
          <w:szCs w:val="24"/>
          <w:lang w:val="de-DE"/>
        </w:rPr>
        <w:t xml:space="preserve"> 34. </w:t>
      </w:r>
      <w:r>
        <w:rPr>
          <w:szCs w:val="24"/>
          <w:lang w:val="de-DE"/>
        </w:rPr>
        <w:t>За</w:t>
      </w:r>
      <w:r w:rsidR="00B61EF7">
        <w:rPr>
          <w:szCs w:val="24"/>
          <w:lang w:val="de-DE"/>
        </w:rPr>
        <w:t>кон</w:t>
      </w:r>
      <w:r>
        <w:rPr>
          <w:szCs w:val="24"/>
          <w:lang w:val="de-DE"/>
        </w:rPr>
        <w:t>а</w:t>
      </w:r>
      <w:r w:rsidR="008B0DCE" w:rsidRPr="002458A2">
        <w:rPr>
          <w:szCs w:val="24"/>
          <w:lang w:val="de-DE"/>
        </w:rPr>
        <w:t xml:space="preserve"> </w:t>
      </w:r>
      <w:r w:rsidR="00B61EF7">
        <w:rPr>
          <w:szCs w:val="24"/>
          <w:lang w:val="de-DE"/>
        </w:rPr>
        <w:t>о</w:t>
      </w:r>
      <w:r w:rsidR="008B0DCE" w:rsidRPr="002458A2">
        <w:rPr>
          <w:szCs w:val="24"/>
          <w:lang w:val="de-DE"/>
        </w:rPr>
        <w:t xml:space="preserve"> </w:t>
      </w:r>
      <w:r w:rsidR="00B61EF7">
        <w:rPr>
          <w:szCs w:val="24"/>
          <w:lang w:val="de-DE"/>
        </w:rPr>
        <w:t>шум</w:t>
      </w:r>
      <w:r>
        <w:rPr>
          <w:szCs w:val="24"/>
          <w:lang w:val="de-DE"/>
        </w:rPr>
        <w:t>а</w:t>
      </w:r>
      <w:r w:rsidR="00B61EF7">
        <w:rPr>
          <w:szCs w:val="24"/>
          <w:lang w:val="de-DE"/>
        </w:rPr>
        <w:t>м</w:t>
      </w:r>
      <w:r>
        <w:rPr>
          <w:szCs w:val="24"/>
          <w:lang w:val="de-DE"/>
        </w:rPr>
        <w:t>а</w:t>
      </w:r>
      <w:r w:rsidR="008B0DCE" w:rsidRPr="002458A2">
        <w:rPr>
          <w:szCs w:val="24"/>
          <w:lang w:val="de-DE"/>
        </w:rPr>
        <w:t xml:space="preserve">, </w:t>
      </w:r>
      <w:r>
        <w:rPr>
          <w:szCs w:val="24"/>
          <w:lang w:val="de-DE"/>
        </w:rPr>
        <w:t>да</w:t>
      </w:r>
      <w:r w:rsidR="008B0DCE" w:rsidRPr="002458A2">
        <w:rPr>
          <w:szCs w:val="24"/>
          <w:lang w:val="de-DE"/>
        </w:rPr>
        <w:t xml:space="preserve"> </w:t>
      </w:r>
      <w:r w:rsidR="00B61EF7">
        <w:rPr>
          <w:szCs w:val="24"/>
          <w:lang w:val="de-DE"/>
        </w:rPr>
        <w:t>у</w:t>
      </w:r>
      <w:r w:rsidR="008B0DCE" w:rsidRPr="002458A2">
        <w:rPr>
          <w:szCs w:val="24"/>
          <w:lang w:val="de-DE"/>
        </w:rPr>
        <w:t xml:space="preserve"> </w:t>
      </w:r>
      <w:r w:rsidR="00B61EF7">
        <w:rPr>
          <w:szCs w:val="24"/>
          <w:lang w:val="de-DE"/>
        </w:rPr>
        <w:t>осно</w:t>
      </w:r>
      <w:r>
        <w:rPr>
          <w:szCs w:val="24"/>
          <w:lang w:val="de-DE"/>
        </w:rPr>
        <w:t>в</w:t>
      </w:r>
      <w:r w:rsidR="00B61EF7">
        <w:rPr>
          <w:szCs w:val="24"/>
          <w:lang w:val="de-DE"/>
        </w:rPr>
        <w:t>и</w:t>
      </w:r>
      <w:r w:rsidR="008B0DCE" w:rsidRPr="002458A2">
        <w:rPr>
          <w:szCs w:val="24"/>
          <w:lang w:val="de-DE"/>
        </w:rPr>
        <w:t xml:space="preserve"> </w:t>
      </w:r>
      <w:r>
        <w:rPr>
          <w:szCs w:val="24"/>
          <w:lang w:val="de-DE"/>
        </w:rPr>
        <w:t>га</w:t>
      </w:r>
      <w:r w:rsidR="00B61EF7">
        <w:rPr>
          <w:szCs w:val="24"/>
          <w:lang w:val="de-DE"/>
        </w:rPr>
        <w:t>з</w:t>
      </w:r>
      <w:r>
        <w:rPr>
          <w:szCs w:val="24"/>
          <w:lang w:val="de-DE"/>
        </w:rPr>
        <w:t>д</w:t>
      </w:r>
      <w:r w:rsidR="00B61EF7">
        <w:rPr>
          <w:szCs w:val="24"/>
          <w:lang w:val="de-DE"/>
        </w:rPr>
        <w:t>о</w:t>
      </w:r>
      <w:r>
        <w:rPr>
          <w:szCs w:val="24"/>
          <w:lang w:val="de-DE"/>
        </w:rPr>
        <w:t>ва</w:t>
      </w:r>
      <w:r w:rsidR="001019E7">
        <w:rPr>
          <w:szCs w:val="24"/>
          <w:lang w:val="de-DE"/>
        </w:rPr>
        <w:t>њ</w:t>
      </w:r>
      <w:r>
        <w:rPr>
          <w:szCs w:val="24"/>
          <w:lang w:val="de-DE"/>
        </w:rPr>
        <w:t>а</w:t>
      </w:r>
      <w:r w:rsidR="008B0DCE" w:rsidRPr="002458A2">
        <w:rPr>
          <w:szCs w:val="24"/>
          <w:lang w:val="de-DE"/>
        </w:rPr>
        <w:t xml:space="preserve"> </w:t>
      </w:r>
      <w:r w:rsidR="00B61EF7">
        <w:rPr>
          <w:szCs w:val="24"/>
          <w:lang w:val="de-DE"/>
        </w:rPr>
        <w:t>и</w:t>
      </w:r>
      <w:r w:rsidR="008B0DCE" w:rsidRPr="002458A2">
        <w:rPr>
          <w:szCs w:val="24"/>
          <w:lang w:val="de-DE"/>
        </w:rPr>
        <w:t xml:space="preserve"> </w:t>
      </w:r>
      <w:r w:rsidR="00B61EF7">
        <w:rPr>
          <w:szCs w:val="24"/>
          <w:lang w:val="de-DE"/>
        </w:rPr>
        <w:t>из</w:t>
      </w:r>
      <w:r>
        <w:rPr>
          <w:szCs w:val="24"/>
          <w:lang w:val="de-DE"/>
        </w:rPr>
        <w:t>в</w:t>
      </w:r>
      <w:r w:rsidR="00B61EF7">
        <w:rPr>
          <w:szCs w:val="24"/>
          <w:lang w:val="de-DE"/>
        </w:rPr>
        <w:t>о</w:t>
      </w:r>
      <w:r>
        <w:rPr>
          <w:szCs w:val="24"/>
          <w:lang w:val="de-DE"/>
        </w:rPr>
        <w:t>ђа</w:t>
      </w:r>
      <w:r w:rsidR="00B61EF7">
        <w:rPr>
          <w:szCs w:val="24"/>
          <w:lang w:val="de-DE"/>
        </w:rPr>
        <w:t>чком</w:t>
      </w:r>
      <w:r w:rsidR="008B0DCE" w:rsidRPr="002458A2">
        <w:rPr>
          <w:szCs w:val="24"/>
          <w:lang w:val="de-DE"/>
        </w:rPr>
        <w:t xml:space="preserve"> </w:t>
      </w:r>
      <w:r w:rsidR="00B61EF7">
        <w:rPr>
          <w:szCs w:val="24"/>
          <w:lang w:val="de-DE"/>
        </w:rPr>
        <w:t>прој</w:t>
      </w:r>
      <w:r>
        <w:rPr>
          <w:szCs w:val="24"/>
          <w:lang w:val="de-DE"/>
        </w:rPr>
        <w:t>е</w:t>
      </w:r>
      <w:r w:rsidR="00B61EF7">
        <w:rPr>
          <w:szCs w:val="24"/>
          <w:lang w:val="de-DE"/>
        </w:rPr>
        <w:t>кту</w:t>
      </w:r>
      <w:r w:rsidR="008B0DCE" w:rsidRPr="002458A2">
        <w:rPr>
          <w:szCs w:val="24"/>
          <w:lang w:val="de-DE"/>
        </w:rPr>
        <w:t xml:space="preserve"> </w:t>
      </w:r>
      <w:r>
        <w:rPr>
          <w:szCs w:val="24"/>
          <w:lang w:val="de-DE"/>
        </w:rPr>
        <w:t>ев</w:t>
      </w:r>
      <w:r w:rsidR="00B61EF7">
        <w:rPr>
          <w:szCs w:val="24"/>
          <w:lang w:val="de-DE"/>
        </w:rPr>
        <w:t>и</w:t>
      </w:r>
      <w:r>
        <w:rPr>
          <w:szCs w:val="24"/>
          <w:lang w:val="de-DE"/>
        </w:rPr>
        <w:t>де</w:t>
      </w:r>
      <w:r w:rsidR="00B61EF7">
        <w:rPr>
          <w:szCs w:val="24"/>
          <w:lang w:val="de-DE"/>
        </w:rPr>
        <w:t>нтир</w:t>
      </w:r>
      <w:r>
        <w:rPr>
          <w:szCs w:val="24"/>
          <w:lang w:val="de-DE"/>
        </w:rPr>
        <w:t>а</w:t>
      </w:r>
      <w:r w:rsidR="008B0DCE" w:rsidRPr="002458A2">
        <w:rPr>
          <w:szCs w:val="24"/>
          <w:lang w:val="de-DE"/>
        </w:rPr>
        <w:t xml:space="preserve"> </w:t>
      </w:r>
      <w:r w:rsidR="00B61EF7">
        <w:rPr>
          <w:szCs w:val="24"/>
          <w:lang w:val="de-DE"/>
        </w:rPr>
        <w:t>из</w:t>
      </w:r>
      <w:r>
        <w:rPr>
          <w:szCs w:val="24"/>
          <w:lang w:val="de-DE"/>
        </w:rPr>
        <w:t>в</w:t>
      </w:r>
      <w:r w:rsidR="00B61EF7">
        <w:rPr>
          <w:szCs w:val="24"/>
          <w:lang w:val="de-DE"/>
        </w:rPr>
        <w:t>рш</w:t>
      </w:r>
      <w:r>
        <w:rPr>
          <w:szCs w:val="24"/>
          <w:lang w:val="de-DE"/>
        </w:rPr>
        <w:t>е</w:t>
      </w:r>
      <w:r w:rsidR="00B61EF7">
        <w:rPr>
          <w:szCs w:val="24"/>
          <w:lang w:val="de-DE"/>
        </w:rPr>
        <w:t>н</w:t>
      </w:r>
      <w:r>
        <w:rPr>
          <w:szCs w:val="24"/>
          <w:lang w:val="de-DE"/>
        </w:rPr>
        <w:t>е</w:t>
      </w:r>
      <w:r w:rsidR="008B0DCE" w:rsidRPr="002458A2">
        <w:rPr>
          <w:szCs w:val="24"/>
          <w:lang w:val="de-DE"/>
        </w:rPr>
        <w:t xml:space="preserve"> </w:t>
      </w:r>
      <w:r w:rsidR="00B61EF7">
        <w:rPr>
          <w:szCs w:val="24"/>
          <w:lang w:val="de-DE"/>
        </w:rPr>
        <w:t>р</w:t>
      </w:r>
      <w:r>
        <w:rPr>
          <w:szCs w:val="24"/>
          <w:lang w:val="de-DE"/>
        </w:rPr>
        <w:t>ад</w:t>
      </w:r>
      <w:r w:rsidR="00B61EF7">
        <w:rPr>
          <w:szCs w:val="24"/>
          <w:lang w:val="de-DE"/>
        </w:rPr>
        <w:t>о</w:t>
      </w:r>
      <w:r>
        <w:rPr>
          <w:szCs w:val="24"/>
          <w:lang w:val="de-DE"/>
        </w:rPr>
        <w:t>ве</w:t>
      </w:r>
      <w:r w:rsidR="008B0DCE" w:rsidRPr="002458A2">
        <w:rPr>
          <w:szCs w:val="24"/>
          <w:lang w:val="de-DE"/>
        </w:rPr>
        <w:t xml:space="preserve"> </w:t>
      </w:r>
      <w:r w:rsidR="00B61EF7">
        <w:rPr>
          <w:szCs w:val="24"/>
          <w:lang w:val="de-DE"/>
        </w:rPr>
        <w:t>н</w:t>
      </w:r>
      <w:r>
        <w:rPr>
          <w:szCs w:val="24"/>
          <w:lang w:val="de-DE"/>
        </w:rPr>
        <w:t>а</w:t>
      </w:r>
      <w:r w:rsidR="008B0DCE" w:rsidRPr="002458A2">
        <w:rPr>
          <w:szCs w:val="24"/>
          <w:lang w:val="de-DE"/>
        </w:rPr>
        <w:t xml:space="preserve"> </w:t>
      </w:r>
      <w:r w:rsidR="00B61EF7">
        <w:rPr>
          <w:szCs w:val="24"/>
          <w:lang w:val="de-DE"/>
        </w:rPr>
        <w:t>з</w:t>
      </w:r>
      <w:r>
        <w:rPr>
          <w:szCs w:val="24"/>
          <w:lang w:val="de-DE"/>
        </w:rPr>
        <w:t>а</w:t>
      </w:r>
      <w:r w:rsidR="00B61EF7">
        <w:rPr>
          <w:szCs w:val="24"/>
          <w:lang w:val="de-DE"/>
        </w:rPr>
        <w:t>штити</w:t>
      </w:r>
      <w:r w:rsidR="008B0DCE" w:rsidRPr="002458A2">
        <w:rPr>
          <w:szCs w:val="24"/>
          <w:lang w:val="de-DE"/>
        </w:rPr>
        <w:t xml:space="preserve">, </w:t>
      </w:r>
      <w:r>
        <w:rPr>
          <w:szCs w:val="24"/>
          <w:lang w:val="de-DE"/>
        </w:rPr>
        <w:t>га</w:t>
      </w:r>
      <w:r w:rsidR="00B61EF7">
        <w:rPr>
          <w:szCs w:val="24"/>
          <w:lang w:val="de-DE"/>
        </w:rPr>
        <w:t>ј</w:t>
      </w:r>
      <w:r>
        <w:rPr>
          <w:szCs w:val="24"/>
          <w:lang w:val="de-DE"/>
        </w:rPr>
        <w:t>е</w:t>
      </w:r>
      <w:r w:rsidR="001019E7">
        <w:rPr>
          <w:szCs w:val="24"/>
          <w:lang w:val="de-DE"/>
        </w:rPr>
        <w:t>њ</w:t>
      </w:r>
      <w:r w:rsidR="00B61EF7">
        <w:rPr>
          <w:szCs w:val="24"/>
          <w:lang w:val="de-DE"/>
        </w:rPr>
        <w:t>у</w:t>
      </w:r>
      <w:r w:rsidR="008B0DCE" w:rsidRPr="002458A2">
        <w:rPr>
          <w:szCs w:val="24"/>
          <w:lang w:val="de-DE"/>
        </w:rPr>
        <w:t xml:space="preserve"> </w:t>
      </w:r>
      <w:r w:rsidR="00B61EF7">
        <w:rPr>
          <w:szCs w:val="24"/>
          <w:lang w:val="de-DE"/>
        </w:rPr>
        <w:t>и</w:t>
      </w:r>
      <w:r w:rsidR="008B0DCE" w:rsidRPr="002458A2">
        <w:rPr>
          <w:szCs w:val="24"/>
          <w:lang w:val="de-DE"/>
        </w:rPr>
        <w:t xml:space="preserve"> </w:t>
      </w:r>
      <w:r w:rsidR="00B61EF7">
        <w:rPr>
          <w:szCs w:val="24"/>
          <w:lang w:val="de-DE"/>
        </w:rPr>
        <w:t>с</w:t>
      </w:r>
      <w:r>
        <w:rPr>
          <w:szCs w:val="24"/>
          <w:lang w:val="de-DE"/>
        </w:rPr>
        <w:t>е</w:t>
      </w:r>
      <w:r w:rsidR="00B61EF7">
        <w:rPr>
          <w:szCs w:val="24"/>
          <w:lang w:val="de-DE"/>
        </w:rPr>
        <w:t>чи</w:t>
      </w:r>
      <w:r w:rsidR="008B0DCE" w:rsidRPr="002458A2">
        <w:rPr>
          <w:szCs w:val="24"/>
          <w:lang w:val="de-DE"/>
        </w:rPr>
        <w:t xml:space="preserve"> </w:t>
      </w:r>
      <w:r w:rsidR="00B61EF7">
        <w:rPr>
          <w:szCs w:val="24"/>
          <w:lang w:val="de-DE"/>
        </w:rPr>
        <w:t>шум</w:t>
      </w:r>
      <w:r>
        <w:rPr>
          <w:szCs w:val="24"/>
          <w:lang w:val="de-DE"/>
        </w:rPr>
        <w:t>а</w:t>
      </w:r>
      <w:r w:rsidR="008B0DCE" w:rsidRPr="002458A2">
        <w:rPr>
          <w:szCs w:val="24"/>
          <w:lang w:val="de-DE"/>
        </w:rPr>
        <w:t>.</w:t>
      </w:r>
    </w:p>
    <w:p w:rsidR="008B0DCE" w:rsidRPr="002458A2" w:rsidRDefault="00BE010D" w:rsidP="00B5350C">
      <w:pPr>
        <w:ind w:firstLine="567"/>
        <w:rPr>
          <w:szCs w:val="24"/>
        </w:rPr>
      </w:pPr>
      <w:r>
        <w:rPr>
          <w:szCs w:val="24"/>
        </w:rPr>
        <w:t>Рад</w:t>
      </w:r>
      <w:r w:rsidR="00B61EF7">
        <w:rPr>
          <w:szCs w:val="24"/>
        </w:rPr>
        <w:t>о</w:t>
      </w:r>
      <w:r>
        <w:rPr>
          <w:szCs w:val="24"/>
        </w:rPr>
        <w:t>в</w:t>
      </w:r>
      <w:r w:rsidR="00B61EF7">
        <w:rPr>
          <w:szCs w:val="24"/>
        </w:rPr>
        <w:t>и</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w:t>
      </w:r>
      <w:r w:rsidR="008B0DCE" w:rsidRPr="002458A2">
        <w:rPr>
          <w:szCs w:val="24"/>
        </w:rPr>
        <w:t xml:space="preserve"> </w:t>
      </w:r>
      <w:r w:rsidR="00B61EF7">
        <w:rPr>
          <w:szCs w:val="24"/>
        </w:rPr>
        <w:t>у</w:t>
      </w:r>
      <w:r w:rsidR="008B0DCE" w:rsidRPr="002458A2">
        <w:rPr>
          <w:szCs w:val="24"/>
        </w:rPr>
        <w:t xml:space="preserve"> </w:t>
      </w:r>
      <w:r w:rsidR="00B61EF7">
        <w:rPr>
          <w:szCs w:val="24"/>
        </w:rPr>
        <w:t>току</w:t>
      </w:r>
      <w:r w:rsidR="008B0DCE" w:rsidRPr="002458A2">
        <w:rPr>
          <w:szCs w:val="24"/>
        </w:rPr>
        <w:t xml:space="preserve"> </w:t>
      </w:r>
      <w:r>
        <w:rPr>
          <w:szCs w:val="24"/>
        </w:rPr>
        <w:t>г</w:t>
      </w:r>
      <w:r w:rsidR="00B61EF7">
        <w:rPr>
          <w:szCs w:val="24"/>
        </w:rPr>
        <w:t>о</w:t>
      </w:r>
      <w:r>
        <w:rPr>
          <w:szCs w:val="24"/>
        </w:rPr>
        <w:t>д</w:t>
      </w:r>
      <w:r w:rsidR="00B61EF7">
        <w:rPr>
          <w:szCs w:val="24"/>
        </w:rPr>
        <w:t>ин</w:t>
      </w:r>
      <w:r>
        <w:rPr>
          <w:szCs w:val="24"/>
        </w:rPr>
        <w:t>е</w:t>
      </w:r>
      <w:r w:rsidR="008B0DCE" w:rsidRPr="002458A2">
        <w:rPr>
          <w:szCs w:val="24"/>
        </w:rPr>
        <w:t xml:space="preserve"> </w:t>
      </w:r>
      <w:r>
        <w:rPr>
          <w:szCs w:val="24"/>
        </w:rPr>
        <w:t>ев</w:t>
      </w:r>
      <w:r w:rsidR="00B61EF7">
        <w:rPr>
          <w:szCs w:val="24"/>
        </w:rPr>
        <w:t>и</w:t>
      </w:r>
      <w:r>
        <w:rPr>
          <w:szCs w:val="24"/>
        </w:rPr>
        <w:t>де</w:t>
      </w:r>
      <w:r w:rsidR="00B61EF7">
        <w:rPr>
          <w:szCs w:val="24"/>
        </w:rPr>
        <w:t>нтир</w:t>
      </w:r>
      <w:r>
        <w:rPr>
          <w:szCs w:val="24"/>
        </w:rPr>
        <w:t>а</w:t>
      </w:r>
      <w:r w:rsidR="00B61EF7">
        <w:rPr>
          <w:szCs w:val="24"/>
        </w:rPr>
        <w:t>ју</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н</w:t>
      </w:r>
      <w:r>
        <w:rPr>
          <w:szCs w:val="24"/>
        </w:rPr>
        <w:t>а</w:t>
      </w:r>
      <w:r w:rsidR="00B61EF7">
        <w:rPr>
          <w:szCs w:val="24"/>
        </w:rPr>
        <w:t>јк</w:t>
      </w:r>
      <w:r>
        <w:rPr>
          <w:szCs w:val="24"/>
        </w:rPr>
        <w:t>а</w:t>
      </w:r>
      <w:r w:rsidR="00B61EF7">
        <w:rPr>
          <w:szCs w:val="24"/>
        </w:rPr>
        <w:t>сниј</w:t>
      </w:r>
      <w:r>
        <w:rPr>
          <w:szCs w:val="24"/>
        </w:rPr>
        <w:t>е</w:t>
      </w:r>
      <w:r w:rsidR="008B0DCE" w:rsidRPr="002458A2">
        <w:rPr>
          <w:szCs w:val="24"/>
        </w:rPr>
        <w:t xml:space="preserve"> </w:t>
      </w:r>
      <w:r>
        <w:rPr>
          <w:szCs w:val="24"/>
        </w:rPr>
        <w:t>д</w:t>
      </w:r>
      <w:r w:rsidR="00B61EF7">
        <w:rPr>
          <w:szCs w:val="24"/>
        </w:rPr>
        <w:t>о</w:t>
      </w:r>
      <w:r w:rsidR="008B0DCE" w:rsidRPr="002458A2">
        <w:rPr>
          <w:szCs w:val="24"/>
        </w:rPr>
        <w:t xml:space="preserve"> 28. </w:t>
      </w:r>
      <w:r w:rsidR="00B61EF7">
        <w:rPr>
          <w:szCs w:val="24"/>
        </w:rPr>
        <w:t>ф</w:t>
      </w:r>
      <w:r>
        <w:rPr>
          <w:szCs w:val="24"/>
        </w:rPr>
        <w:t>еб</w:t>
      </w:r>
      <w:r w:rsidR="00B61EF7">
        <w:rPr>
          <w:szCs w:val="24"/>
        </w:rPr>
        <w:t>ру</w:t>
      </w:r>
      <w:r>
        <w:rPr>
          <w:szCs w:val="24"/>
        </w:rPr>
        <w:t>а</w:t>
      </w:r>
      <w:r w:rsidR="00B61EF7">
        <w:rPr>
          <w:szCs w:val="24"/>
        </w:rPr>
        <w:t>р</w:t>
      </w:r>
      <w:r>
        <w:rPr>
          <w:szCs w:val="24"/>
        </w:rPr>
        <w:t>а</w:t>
      </w:r>
      <w:r w:rsidR="008B0DCE" w:rsidRPr="002458A2">
        <w:rPr>
          <w:szCs w:val="24"/>
        </w:rPr>
        <w:t xml:space="preserve"> </w:t>
      </w:r>
      <w:r w:rsidR="00B61EF7">
        <w:rPr>
          <w:szCs w:val="24"/>
        </w:rPr>
        <w:t>н</w:t>
      </w:r>
      <w:r>
        <w:rPr>
          <w:szCs w:val="24"/>
        </w:rPr>
        <w:t>а</w:t>
      </w:r>
      <w:r w:rsidR="00B61EF7">
        <w:rPr>
          <w:szCs w:val="24"/>
        </w:rPr>
        <w:t>р</w:t>
      </w:r>
      <w:r>
        <w:rPr>
          <w:szCs w:val="24"/>
        </w:rPr>
        <w:t>ед</w:t>
      </w:r>
      <w:r w:rsidR="00B61EF7">
        <w:rPr>
          <w:szCs w:val="24"/>
        </w:rPr>
        <w:t>н</w:t>
      </w:r>
      <w:r>
        <w:rPr>
          <w:szCs w:val="24"/>
        </w:rPr>
        <w:t>е</w:t>
      </w:r>
      <w:r w:rsidR="008B0DCE" w:rsidRPr="002458A2">
        <w:rPr>
          <w:szCs w:val="24"/>
        </w:rPr>
        <w:t xml:space="preserve"> </w:t>
      </w:r>
      <w:r>
        <w:rPr>
          <w:szCs w:val="24"/>
        </w:rPr>
        <w:t>г</w:t>
      </w:r>
      <w:r w:rsidR="00B61EF7">
        <w:rPr>
          <w:szCs w:val="24"/>
        </w:rPr>
        <w:t>о</w:t>
      </w:r>
      <w:r>
        <w:rPr>
          <w:szCs w:val="24"/>
        </w:rPr>
        <w:t>д</w:t>
      </w:r>
      <w:r w:rsidR="00B61EF7">
        <w:rPr>
          <w:szCs w:val="24"/>
        </w:rPr>
        <w:t>ин</w:t>
      </w:r>
      <w:r>
        <w:rPr>
          <w:szCs w:val="24"/>
        </w:rPr>
        <w:t>е</w:t>
      </w:r>
      <w:r w:rsidR="008B0DCE" w:rsidRPr="002458A2">
        <w:rPr>
          <w:szCs w:val="24"/>
        </w:rPr>
        <w:t xml:space="preserve">. </w:t>
      </w:r>
      <w:r>
        <w:rPr>
          <w:szCs w:val="24"/>
        </w:rPr>
        <w:t>Ев</w:t>
      </w:r>
      <w:r w:rsidR="00B61EF7">
        <w:rPr>
          <w:szCs w:val="24"/>
        </w:rPr>
        <w:t>и</w:t>
      </w:r>
      <w:r>
        <w:rPr>
          <w:szCs w:val="24"/>
        </w:rPr>
        <w:t>де</w:t>
      </w:r>
      <w:r w:rsidR="00B61EF7">
        <w:rPr>
          <w:szCs w:val="24"/>
        </w:rPr>
        <w:t>нтир</w:t>
      </w:r>
      <w:r>
        <w:rPr>
          <w:szCs w:val="24"/>
        </w:rPr>
        <w:t>а</w:t>
      </w:r>
      <w:r w:rsidR="00B61EF7">
        <w:rPr>
          <w:szCs w:val="24"/>
        </w:rPr>
        <w:t>ју</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про</w:t>
      </w:r>
      <w:r>
        <w:rPr>
          <w:szCs w:val="24"/>
        </w:rPr>
        <w:t>ве</w:t>
      </w:r>
      <w:r w:rsidR="00B61EF7">
        <w:rPr>
          <w:szCs w:val="24"/>
        </w:rPr>
        <w:t>р</w:t>
      </w:r>
      <w:r>
        <w:rPr>
          <w:szCs w:val="24"/>
        </w:rPr>
        <w:t>е</w:t>
      </w:r>
      <w:r w:rsidR="00B61EF7">
        <w:rPr>
          <w:szCs w:val="24"/>
        </w:rPr>
        <w:t>ни</w:t>
      </w:r>
      <w:r w:rsidR="008B0DCE" w:rsidRPr="002458A2">
        <w:rPr>
          <w:szCs w:val="24"/>
        </w:rPr>
        <w:t xml:space="preserve"> </w:t>
      </w:r>
      <w:r w:rsidR="00B61EF7">
        <w:rPr>
          <w:szCs w:val="24"/>
        </w:rPr>
        <w:t>по</w:t>
      </w:r>
      <w:r>
        <w:rPr>
          <w:szCs w:val="24"/>
        </w:rPr>
        <w:t>да</w:t>
      </w:r>
      <w:r w:rsidR="00B61EF7">
        <w:rPr>
          <w:szCs w:val="24"/>
        </w:rPr>
        <w:t>ци</w:t>
      </w:r>
      <w:r w:rsidR="008B0DCE" w:rsidRPr="002458A2">
        <w:rPr>
          <w:szCs w:val="24"/>
        </w:rPr>
        <w:t xml:space="preserve"> </w:t>
      </w:r>
      <w:r w:rsidR="00B61EF7">
        <w:rPr>
          <w:szCs w:val="24"/>
        </w:rPr>
        <w:t>о</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ним</w:t>
      </w:r>
      <w:r w:rsidR="008B0DCE" w:rsidRPr="002458A2">
        <w:rPr>
          <w:szCs w:val="24"/>
        </w:rPr>
        <w:t xml:space="preserve"> </w:t>
      </w:r>
      <w:r w:rsidR="00B61EF7">
        <w:rPr>
          <w:szCs w:val="24"/>
        </w:rPr>
        <w:t>уз</w:t>
      </w:r>
      <w:r>
        <w:rPr>
          <w:szCs w:val="24"/>
        </w:rPr>
        <w:t>г</w:t>
      </w:r>
      <w:r w:rsidR="00B61EF7">
        <w:rPr>
          <w:szCs w:val="24"/>
        </w:rPr>
        <w:t>ојним</w:t>
      </w:r>
      <w:r w:rsidR="008B0DCE" w:rsidRPr="002458A2">
        <w:rPr>
          <w:szCs w:val="24"/>
        </w:rPr>
        <w:t xml:space="preserve"> </w:t>
      </w:r>
      <w:r w:rsidR="00B61EF7">
        <w:rPr>
          <w:szCs w:val="24"/>
        </w:rPr>
        <w:t>р</w:t>
      </w:r>
      <w:r>
        <w:rPr>
          <w:szCs w:val="24"/>
        </w:rPr>
        <w:t>ад</w:t>
      </w:r>
      <w:r w:rsidR="00B61EF7">
        <w:rPr>
          <w:szCs w:val="24"/>
        </w:rPr>
        <w:t>о</w:t>
      </w:r>
      <w:r>
        <w:rPr>
          <w:szCs w:val="24"/>
        </w:rPr>
        <w:t>в</w:t>
      </w:r>
      <w:r w:rsidR="00B61EF7">
        <w:rPr>
          <w:szCs w:val="24"/>
        </w:rPr>
        <w:t>им</w:t>
      </w:r>
      <w:r>
        <w:rPr>
          <w:szCs w:val="24"/>
        </w:rPr>
        <w:t>а</w:t>
      </w:r>
      <w:r w:rsidR="008B0DCE" w:rsidRPr="002458A2">
        <w:rPr>
          <w:szCs w:val="24"/>
        </w:rPr>
        <w:t xml:space="preserve">, </w:t>
      </w:r>
      <w:r w:rsidR="00B61EF7">
        <w:rPr>
          <w:szCs w:val="24"/>
        </w:rPr>
        <w:t>с</w:t>
      </w:r>
      <w:r>
        <w:rPr>
          <w:szCs w:val="24"/>
        </w:rPr>
        <w:t>е</w:t>
      </w:r>
      <w:r w:rsidR="00B61EF7">
        <w:rPr>
          <w:szCs w:val="24"/>
        </w:rPr>
        <w:t>ч</w:t>
      </w:r>
      <w:r>
        <w:rPr>
          <w:szCs w:val="24"/>
        </w:rPr>
        <w:t>а</w:t>
      </w:r>
      <w:r w:rsidR="00B61EF7">
        <w:rPr>
          <w:szCs w:val="24"/>
        </w:rPr>
        <w:t>м</w:t>
      </w:r>
      <w:r>
        <w:rPr>
          <w:szCs w:val="24"/>
        </w:rPr>
        <w:t>а</w:t>
      </w:r>
      <w:r w:rsidR="008B0DCE" w:rsidRPr="002458A2">
        <w:rPr>
          <w:szCs w:val="24"/>
        </w:rPr>
        <w:t xml:space="preserve"> </w:t>
      </w:r>
      <w:r w:rsidR="00B61EF7">
        <w:rPr>
          <w:szCs w:val="24"/>
        </w:rPr>
        <w:t>по</w:t>
      </w:r>
      <w:r w:rsidR="008B0DCE" w:rsidRPr="000B7613">
        <w:rPr>
          <w:color w:val="00B050"/>
          <w:szCs w:val="24"/>
        </w:rPr>
        <w:t xml:space="preserve"> </w:t>
      </w:r>
      <w:r>
        <w:rPr>
          <w:szCs w:val="24"/>
        </w:rPr>
        <w:t>в</w:t>
      </w:r>
      <w:r w:rsidR="00B61EF7">
        <w:rPr>
          <w:szCs w:val="24"/>
        </w:rPr>
        <w:t>рст</w:t>
      </w:r>
      <w:r>
        <w:rPr>
          <w:szCs w:val="24"/>
        </w:rPr>
        <w:t>а</w:t>
      </w:r>
      <w:r w:rsidR="00B61EF7">
        <w:rPr>
          <w:szCs w:val="24"/>
        </w:rPr>
        <w:t>м</w:t>
      </w:r>
      <w:r>
        <w:rPr>
          <w:szCs w:val="24"/>
        </w:rPr>
        <w:t>а</w:t>
      </w:r>
      <w:r w:rsidR="008B0DCE" w:rsidRPr="002458A2">
        <w:rPr>
          <w:szCs w:val="24"/>
        </w:rPr>
        <w:t xml:space="preserve"> </w:t>
      </w:r>
      <w:r>
        <w:rPr>
          <w:szCs w:val="24"/>
        </w:rPr>
        <w:t>д</w:t>
      </w:r>
      <w:r w:rsidR="00B61EF7">
        <w:rPr>
          <w:szCs w:val="24"/>
        </w:rPr>
        <w:t>р</w:t>
      </w:r>
      <w:r>
        <w:rPr>
          <w:szCs w:val="24"/>
        </w:rPr>
        <w:t>ве</w:t>
      </w:r>
      <w:r w:rsidR="00B61EF7">
        <w:rPr>
          <w:szCs w:val="24"/>
        </w:rPr>
        <w:t>ћ</w:t>
      </w:r>
      <w:r>
        <w:rPr>
          <w:szCs w:val="24"/>
        </w:rPr>
        <w:t>а</w:t>
      </w:r>
      <w:r w:rsidR="008B0DCE" w:rsidRPr="002458A2">
        <w:rPr>
          <w:szCs w:val="24"/>
        </w:rPr>
        <w:t xml:space="preserve">, </w:t>
      </w:r>
      <w:r w:rsidR="00B61EF7">
        <w:rPr>
          <w:szCs w:val="24"/>
        </w:rPr>
        <w:t>из</w:t>
      </w:r>
      <w:r>
        <w:rPr>
          <w:szCs w:val="24"/>
        </w:rPr>
        <w:t>г</w:t>
      </w:r>
      <w:r w:rsidR="00B61EF7">
        <w:rPr>
          <w:szCs w:val="24"/>
        </w:rPr>
        <w:t>р</w:t>
      </w:r>
      <w:r>
        <w:rPr>
          <w:szCs w:val="24"/>
        </w:rPr>
        <w:t>ађе</w:t>
      </w:r>
      <w:r w:rsidR="00B61EF7">
        <w:rPr>
          <w:szCs w:val="24"/>
        </w:rPr>
        <w:t>ним</w:t>
      </w:r>
      <w:r w:rsidR="008B0DCE" w:rsidRPr="002458A2">
        <w:rPr>
          <w:szCs w:val="24"/>
        </w:rPr>
        <w:t xml:space="preserve"> </w:t>
      </w:r>
      <w:r w:rsidR="00B61EF7">
        <w:rPr>
          <w:szCs w:val="24"/>
        </w:rPr>
        <w:t>шумским</w:t>
      </w:r>
      <w:r w:rsidR="008B0DCE" w:rsidRPr="002458A2">
        <w:rPr>
          <w:szCs w:val="24"/>
        </w:rPr>
        <w:t xml:space="preserve"> </w:t>
      </w:r>
      <w:r w:rsidR="00B61EF7">
        <w:rPr>
          <w:szCs w:val="24"/>
        </w:rPr>
        <w:t>с</w:t>
      </w:r>
      <w:r>
        <w:rPr>
          <w:szCs w:val="24"/>
        </w:rPr>
        <w:t>а</w:t>
      </w:r>
      <w:r w:rsidR="00B61EF7">
        <w:rPr>
          <w:szCs w:val="24"/>
        </w:rPr>
        <w:t>о</w:t>
      </w:r>
      <w:r>
        <w:rPr>
          <w:szCs w:val="24"/>
        </w:rPr>
        <w:t>б</w:t>
      </w:r>
      <w:r w:rsidR="00B61EF7">
        <w:rPr>
          <w:szCs w:val="24"/>
        </w:rPr>
        <w:t>р</w:t>
      </w:r>
      <w:r>
        <w:rPr>
          <w:szCs w:val="24"/>
        </w:rPr>
        <w:t>а</w:t>
      </w:r>
      <w:r w:rsidR="00B61EF7">
        <w:rPr>
          <w:szCs w:val="24"/>
        </w:rPr>
        <w:t>ћ</w:t>
      </w:r>
      <w:r>
        <w:rPr>
          <w:szCs w:val="24"/>
        </w:rPr>
        <w:t>а</w:t>
      </w:r>
      <w:r w:rsidR="00B61EF7">
        <w:rPr>
          <w:szCs w:val="24"/>
        </w:rPr>
        <w:t>јниц</w:t>
      </w:r>
      <w:r>
        <w:rPr>
          <w:szCs w:val="24"/>
        </w:rPr>
        <w:t>а</w:t>
      </w:r>
      <w:r w:rsidR="00B61EF7">
        <w:rPr>
          <w:szCs w:val="24"/>
        </w:rPr>
        <w:t>м</w:t>
      </w:r>
      <w:r>
        <w:rPr>
          <w:szCs w:val="24"/>
        </w:rPr>
        <w:t>а</w:t>
      </w:r>
      <w:r w:rsidR="008B0DCE" w:rsidRPr="002458A2">
        <w:rPr>
          <w:szCs w:val="24"/>
        </w:rPr>
        <w:t xml:space="preserve"> </w:t>
      </w:r>
      <w:r w:rsidR="00B61EF7">
        <w:rPr>
          <w:szCs w:val="24"/>
        </w:rPr>
        <w:t>и</w:t>
      </w:r>
      <w:r w:rsidR="008B0DCE" w:rsidRPr="002458A2">
        <w:rPr>
          <w:szCs w:val="24"/>
        </w:rPr>
        <w:t xml:space="preserve"> </w:t>
      </w:r>
      <w:r w:rsidR="00B61EF7">
        <w:rPr>
          <w:szCs w:val="24"/>
        </w:rPr>
        <w:t>ост</w:t>
      </w:r>
      <w:r>
        <w:rPr>
          <w:szCs w:val="24"/>
        </w:rPr>
        <w:t>а</w:t>
      </w:r>
      <w:r w:rsidR="00B61EF7">
        <w:rPr>
          <w:szCs w:val="24"/>
        </w:rPr>
        <w:t>лим</w:t>
      </w:r>
      <w:r w:rsidR="008B0DCE" w:rsidRPr="002458A2">
        <w:rPr>
          <w:szCs w:val="24"/>
        </w:rPr>
        <w:t xml:space="preserve"> </w:t>
      </w:r>
      <w:r w:rsidR="00B61EF7">
        <w:rPr>
          <w:szCs w:val="24"/>
        </w:rPr>
        <w:t>о</w:t>
      </w:r>
      <w:r>
        <w:rPr>
          <w:szCs w:val="24"/>
        </w:rPr>
        <w:t>б</w:t>
      </w:r>
      <w:r w:rsidR="00B61EF7">
        <w:rPr>
          <w:szCs w:val="24"/>
        </w:rPr>
        <w:t>ј</w:t>
      </w:r>
      <w:r>
        <w:rPr>
          <w:szCs w:val="24"/>
        </w:rPr>
        <w:t>е</w:t>
      </w:r>
      <w:r w:rsidR="00B61EF7">
        <w:rPr>
          <w:szCs w:val="24"/>
        </w:rPr>
        <w:t>ктим</w:t>
      </w:r>
      <w:r>
        <w:rPr>
          <w:szCs w:val="24"/>
        </w:rPr>
        <w:t>а</w:t>
      </w:r>
      <w:r w:rsidR="008B0DCE" w:rsidRPr="002458A2">
        <w:rPr>
          <w:szCs w:val="24"/>
        </w:rPr>
        <w:t xml:space="preserve"> </w:t>
      </w:r>
      <w:r w:rsidR="00B61EF7">
        <w:rPr>
          <w:szCs w:val="24"/>
        </w:rPr>
        <w:t>и</w:t>
      </w:r>
      <w:r w:rsidR="008B0DCE" w:rsidRPr="002458A2">
        <w:rPr>
          <w:szCs w:val="24"/>
        </w:rPr>
        <w:t xml:space="preserve"> </w:t>
      </w:r>
      <w:r w:rsidR="00B61EF7">
        <w:rPr>
          <w:szCs w:val="24"/>
        </w:rPr>
        <w:t>искоришћ</w:t>
      </w:r>
      <w:r>
        <w:rPr>
          <w:szCs w:val="24"/>
        </w:rPr>
        <w:t>е</w:t>
      </w:r>
      <w:r w:rsidR="00B61EF7">
        <w:rPr>
          <w:szCs w:val="24"/>
        </w:rPr>
        <w:t>ним</w:t>
      </w:r>
      <w:r w:rsidR="008B0DCE" w:rsidRPr="002458A2">
        <w:rPr>
          <w:szCs w:val="24"/>
        </w:rPr>
        <w:t xml:space="preserve"> </w:t>
      </w:r>
      <w:r>
        <w:rPr>
          <w:szCs w:val="24"/>
        </w:rPr>
        <w:t>д</w:t>
      </w:r>
      <w:r w:rsidR="00B61EF7">
        <w:rPr>
          <w:szCs w:val="24"/>
        </w:rPr>
        <w:t>ру</w:t>
      </w:r>
      <w:r>
        <w:rPr>
          <w:szCs w:val="24"/>
        </w:rPr>
        <w:t>г</w:t>
      </w:r>
      <w:r w:rsidR="00B61EF7">
        <w:rPr>
          <w:szCs w:val="24"/>
        </w:rPr>
        <w:t>им</w:t>
      </w:r>
      <w:r w:rsidR="008B0DCE" w:rsidRPr="002458A2">
        <w:rPr>
          <w:szCs w:val="24"/>
        </w:rPr>
        <w:t xml:space="preserve"> </w:t>
      </w:r>
      <w:r w:rsidR="00B61EF7">
        <w:rPr>
          <w:szCs w:val="24"/>
        </w:rPr>
        <w:t>шумским</w:t>
      </w:r>
      <w:r w:rsidR="008B0DCE" w:rsidRPr="002458A2">
        <w:rPr>
          <w:szCs w:val="24"/>
        </w:rPr>
        <w:t xml:space="preserve"> </w:t>
      </w:r>
      <w:r w:rsidR="00B61EF7">
        <w:rPr>
          <w:szCs w:val="24"/>
        </w:rPr>
        <w:t>произ</w:t>
      </w:r>
      <w:r>
        <w:rPr>
          <w:szCs w:val="24"/>
        </w:rPr>
        <w:t>в</w:t>
      </w:r>
      <w:r w:rsidR="00B61EF7">
        <w:rPr>
          <w:szCs w:val="24"/>
        </w:rPr>
        <w:t>о</w:t>
      </w:r>
      <w:r>
        <w:rPr>
          <w:szCs w:val="24"/>
        </w:rPr>
        <w:t>д</w:t>
      </w:r>
      <w:r w:rsidR="00B61EF7">
        <w:rPr>
          <w:szCs w:val="24"/>
        </w:rPr>
        <w:t>им</w:t>
      </w:r>
      <w:r>
        <w:rPr>
          <w:szCs w:val="24"/>
        </w:rPr>
        <w:t>а</w:t>
      </w:r>
      <w:r w:rsidR="008B0DCE" w:rsidRPr="002458A2">
        <w:rPr>
          <w:szCs w:val="24"/>
        </w:rPr>
        <w:t xml:space="preserve">. </w:t>
      </w:r>
      <w:r>
        <w:rPr>
          <w:szCs w:val="24"/>
        </w:rPr>
        <w:t>Ев</w:t>
      </w:r>
      <w:r w:rsidR="00B61EF7">
        <w:rPr>
          <w:szCs w:val="24"/>
        </w:rPr>
        <w:t>и</w:t>
      </w:r>
      <w:r>
        <w:rPr>
          <w:szCs w:val="24"/>
        </w:rPr>
        <w:t>де</w:t>
      </w:r>
      <w:r w:rsidR="00B61EF7">
        <w:rPr>
          <w:szCs w:val="24"/>
        </w:rPr>
        <w:t>нтир</w:t>
      </w:r>
      <w:r>
        <w:rPr>
          <w:szCs w:val="24"/>
        </w:rPr>
        <w:t>а</w:t>
      </w:r>
      <w:r w:rsidR="001019E7">
        <w:rPr>
          <w:szCs w:val="24"/>
        </w:rPr>
        <w:t>њ</w:t>
      </w:r>
      <w:r>
        <w:rPr>
          <w:szCs w:val="24"/>
        </w:rPr>
        <w:t>е</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них</w:t>
      </w:r>
      <w:r w:rsidR="008B0DCE" w:rsidRPr="002458A2">
        <w:rPr>
          <w:szCs w:val="24"/>
        </w:rPr>
        <w:t xml:space="preserve"> </w:t>
      </w:r>
      <w:r w:rsidR="00B61EF7">
        <w:rPr>
          <w:szCs w:val="24"/>
        </w:rPr>
        <w:t>р</w:t>
      </w:r>
      <w:r>
        <w:rPr>
          <w:szCs w:val="24"/>
        </w:rPr>
        <w:t>ад</w:t>
      </w:r>
      <w:r w:rsidR="00B61EF7">
        <w:rPr>
          <w:szCs w:val="24"/>
        </w:rPr>
        <w:t>о</w:t>
      </w:r>
      <w:r>
        <w:rPr>
          <w:szCs w:val="24"/>
        </w:rPr>
        <w:t>ва</w:t>
      </w:r>
      <w:r w:rsidR="008B0DCE" w:rsidRPr="002458A2">
        <w:rPr>
          <w:szCs w:val="24"/>
        </w:rPr>
        <w:t xml:space="preserve"> </w:t>
      </w:r>
      <w:r w:rsidR="00B61EF7">
        <w:rPr>
          <w:szCs w:val="24"/>
        </w:rPr>
        <w:t>н</w:t>
      </w:r>
      <w:r>
        <w:rPr>
          <w:szCs w:val="24"/>
        </w:rPr>
        <w:t>а</w:t>
      </w:r>
      <w:r w:rsidR="008B0DCE" w:rsidRPr="002458A2">
        <w:rPr>
          <w:szCs w:val="24"/>
        </w:rPr>
        <w:t xml:space="preserve"> </w:t>
      </w:r>
      <w:r w:rsidR="00B61EF7">
        <w:rPr>
          <w:szCs w:val="24"/>
        </w:rPr>
        <w:t>с</w:t>
      </w:r>
      <w:r>
        <w:rPr>
          <w:szCs w:val="24"/>
        </w:rPr>
        <w:t>е</w:t>
      </w:r>
      <w:r w:rsidR="00B61EF7">
        <w:rPr>
          <w:szCs w:val="24"/>
        </w:rPr>
        <w:t>чи</w:t>
      </w:r>
      <w:r w:rsidR="008B0DCE" w:rsidRPr="002458A2">
        <w:rPr>
          <w:szCs w:val="24"/>
        </w:rPr>
        <w:t xml:space="preserve"> </w:t>
      </w:r>
      <w:r w:rsidR="00B61EF7">
        <w:rPr>
          <w:szCs w:val="24"/>
        </w:rPr>
        <w:t>и</w:t>
      </w:r>
      <w:r w:rsidR="008B0DCE" w:rsidRPr="002458A2">
        <w:rPr>
          <w:szCs w:val="24"/>
        </w:rPr>
        <w:t xml:space="preserve"> </w:t>
      </w:r>
      <w:r>
        <w:rPr>
          <w:szCs w:val="24"/>
        </w:rPr>
        <w:t>га</w:t>
      </w:r>
      <w:r w:rsidR="00B61EF7">
        <w:rPr>
          <w:szCs w:val="24"/>
        </w:rPr>
        <w:t>ј</w:t>
      </w:r>
      <w:r>
        <w:rPr>
          <w:szCs w:val="24"/>
        </w:rPr>
        <w:t>е</w:t>
      </w:r>
      <w:r w:rsidR="001019E7">
        <w:rPr>
          <w:szCs w:val="24"/>
        </w:rPr>
        <w:t>њ</w:t>
      </w:r>
      <w:r w:rsidR="00B61EF7">
        <w:rPr>
          <w:szCs w:val="24"/>
        </w:rPr>
        <w:t>у</w:t>
      </w:r>
      <w:r w:rsidR="008B0DCE" w:rsidRPr="002458A2">
        <w:rPr>
          <w:szCs w:val="24"/>
        </w:rPr>
        <w:t xml:space="preserve"> </w:t>
      </w:r>
      <w:r w:rsidR="00B61EF7">
        <w:rPr>
          <w:szCs w:val="24"/>
        </w:rPr>
        <w:t>шум</w:t>
      </w:r>
      <w:r>
        <w:rPr>
          <w:szCs w:val="24"/>
        </w:rPr>
        <w:t>а</w:t>
      </w:r>
      <w:r w:rsidR="008B0DCE" w:rsidRPr="002458A2">
        <w:rPr>
          <w:szCs w:val="24"/>
        </w:rPr>
        <w:t xml:space="preserve"> </w:t>
      </w:r>
      <w:r>
        <w:rPr>
          <w:szCs w:val="24"/>
        </w:rPr>
        <w:t>в</w:t>
      </w:r>
      <w:r w:rsidR="00B61EF7">
        <w:rPr>
          <w:szCs w:val="24"/>
        </w:rPr>
        <w:t>рши</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н</w:t>
      </w:r>
      <w:r>
        <w:rPr>
          <w:szCs w:val="24"/>
        </w:rPr>
        <w:t>а</w:t>
      </w:r>
      <w:r w:rsidR="008B0DCE" w:rsidRPr="002458A2">
        <w:rPr>
          <w:szCs w:val="24"/>
        </w:rPr>
        <w:t xml:space="preserve"> </w:t>
      </w:r>
      <w:r w:rsidR="00B61EF7">
        <w:rPr>
          <w:szCs w:val="24"/>
        </w:rPr>
        <w:t>о</w:t>
      </w:r>
      <w:r>
        <w:rPr>
          <w:szCs w:val="24"/>
        </w:rPr>
        <w:t>б</w:t>
      </w:r>
      <w:r w:rsidR="00B61EF7">
        <w:rPr>
          <w:szCs w:val="24"/>
        </w:rPr>
        <w:t>р</w:t>
      </w:r>
      <w:r>
        <w:rPr>
          <w:szCs w:val="24"/>
        </w:rPr>
        <w:t>а</w:t>
      </w:r>
      <w:r w:rsidR="00B61EF7">
        <w:rPr>
          <w:szCs w:val="24"/>
        </w:rPr>
        <w:t>сцим</w:t>
      </w:r>
      <w:r>
        <w:rPr>
          <w:szCs w:val="24"/>
        </w:rPr>
        <w:t>а</w:t>
      </w:r>
      <w:r w:rsidR="008B0DCE" w:rsidRPr="002458A2">
        <w:rPr>
          <w:szCs w:val="24"/>
        </w:rPr>
        <w:t xml:space="preserve"> "</w:t>
      </w:r>
      <w:r>
        <w:rPr>
          <w:szCs w:val="24"/>
        </w:rPr>
        <w:t>П</w:t>
      </w:r>
      <w:r w:rsidR="00B61EF7">
        <w:rPr>
          <w:szCs w:val="24"/>
        </w:rPr>
        <w:t>л</w:t>
      </w:r>
      <w:r>
        <w:rPr>
          <w:szCs w:val="24"/>
        </w:rPr>
        <w:t>а</w:t>
      </w:r>
      <w:r w:rsidR="00B61EF7">
        <w:rPr>
          <w:szCs w:val="24"/>
        </w:rPr>
        <w:t>н</w:t>
      </w:r>
      <w:r w:rsidR="008B0DCE" w:rsidRPr="002458A2">
        <w:rPr>
          <w:szCs w:val="24"/>
        </w:rPr>
        <w:t xml:space="preserve"> </w:t>
      </w:r>
      <w:r>
        <w:rPr>
          <w:szCs w:val="24"/>
        </w:rPr>
        <w:t>га</w:t>
      </w:r>
      <w:r w:rsidR="00B61EF7">
        <w:rPr>
          <w:szCs w:val="24"/>
        </w:rPr>
        <w:t>ј</w:t>
      </w:r>
      <w:r>
        <w:rPr>
          <w:szCs w:val="24"/>
        </w:rPr>
        <w:t>е</w:t>
      </w:r>
      <w:r w:rsidR="001019E7">
        <w:rPr>
          <w:szCs w:val="24"/>
        </w:rPr>
        <w:t>њ</w:t>
      </w:r>
      <w:r>
        <w:rPr>
          <w:szCs w:val="24"/>
        </w:rPr>
        <w:t>а</w:t>
      </w:r>
      <w:r w:rsidR="008B0DCE" w:rsidRPr="002458A2">
        <w:rPr>
          <w:szCs w:val="24"/>
        </w:rPr>
        <w:t xml:space="preserve"> </w:t>
      </w:r>
      <w:r w:rsidR="00B61EF7">
        <w:rPr>
          <w:szCs w:val="24"/>
        </w:rPr>
        <w:t>шум</w:t>
      </w:r>
      <w:r>
        <w:rPr>
          <w:szCs w:val="24"/>
        </w:rPr>
        <w:t>а</w:t>
      </w:r>
      <w:r w:rsidR="008B0DCE" w:rsidRPr="002458A2">
        <w:rPr>
          <w:szCs w:val="24"/>
        </w:rPr>
        <w:t xml:space="preserve"> - </w:t>
      </w:r>
      <w:r>
        <w:rPr>
          <w:szCs w:val="24"/>
        </w:rPr>
        <w:t>Ев</w:t>
      </w:r>
      <w:r w:rsidR="00B61EF7">
        <w:rPr>
          <w:szCs w:val="24"/>
        </w:rPr>
        <w:t>и</w:t>
      </w:r>
      <w:r>
        <w:rPr>
          <w:szCs w:val="24"/>
        </w:rPr>
        <w:t>де</w:t>
      </w:r>
      <w:r w:rsidR="00B61EF7">
        <w:rPr>
          <w:szCs w:val="24"/>
        </w:rPr>
        <w:t>нциј</w:t>
      </w:r>
      <w:r>
        <w:rPr>
          <w:szCs w:val="24"/>
        </w:rPr>
        <w:t>а</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них</w:t>
      </w:r>
      <w:r w:rsidR="008B0DCE" w:rsidRPr="002458A2">
        <w:rPr>
          <w:szCs w:val="24"/>
        </w:rPr>
        <w:t xml:space="preserve"> </w:t>
      </w:r>
      <w:r w:rsidR="00B61EF7">
        <w:rPr>
          <w:szCs w:val="24"/>
        </w:rPr>
        <w:t>р</w:t>
      </w:r>
      <w:r>
        <w:rPr>
          <w:szCs w:val="24"/>
        </w:rPr>
        <w:t>ад</w:t>
      </w:r>
      <w:r w:rsidR="00B61EF7">
        <w:rPr>
          <w:szCs w:val="24"/>
        </w:rPr>
        <w:t>о</w:t>
      </w:r>
      <w:r>
        <w:rPr>
          <w:szCs w:val="24"/>
        </w:rPr>
        <w:t>ва</w:t>
      </w:r>
      <w:r w:rsidR="008B0DCE" w:rsidRPr="002458A2">
        <w:rPr>
          <w:szCs w:val="24"/>
        </w:rPr>
        <w:t xml:space="preserve"> </w:t>
      </w:r>
      <w:r w:rsidR="00B61EF7">
        <w:rPr>
          <w:szCs w:val="24"/>
        </w:rPr>
        <w:t>н</w:t>
      </w:r>
      <w:r>
        <w:rPr>
          <w:szCs w:val="24"/>
        </w:rPr>
        <w:t>а</w:t>
      </w:r>
      <w:r w:rsidR="008B0DCE" w:rsidRPr="002458A2">
        <w:rPr>
          <w:szCs w:val="24"/>
        </w:rPr>
        <w:t xml:space="preserve"> </w:t>
      </w:r>
      <w:r>
        <w:rPr>
          <w:szCs w:val="24"/>
        </w:rPr>
        <w:t>га</w:t>
      </w:r>
      <w:r w:rsidR="00B61EF7">
        <w:rPr>
          <w:szCs w:val="24"/>
        </w:rPr>
        <w:t>ј</w:t>
      </w:r>
      <w:r>
        <w:rPr>
          <w:szCs w:val="24"/>
        </w:rPr>
        <w:t>е</w:t>
      </w:r>
      <w:r w:rsidR="001019E7">
        <w:rPr>
          <w:szCs w:val="24"/>
        </w:rPr>
        <w:t>њ</w:t>
      </w:r>
      <w:r w:rsidR="00B61EF7">
        <w:rPr>
          <w:szCs w:val="24"/>
        </w:rPr>
        <w:t>у</w:t>
      </w:r>
      <w:r w:rsidR="008B0DCE" w:rsidRPr="002458A2">
        <w:rPr>
          <w:szCs w:val="24"/>
        </w:rPr>
        <w:t xml:space="preserve"> </w:t>
      </w:r>
      <w:r w:rsidR="00B61EF7">
        <w:rPr>
          <w:szCs w:val="24"/>
        </w:rPr>
        <w:t>шум</w:t>
      </w:r>
      <w:r>
        <w:rPr>
          <w:szCs w:val="24"/>
        </w:rPr>
        <w:t>а</w:t>
      </w:r>
      <w:r w:rsidR="008B0DCE" w:rsidRPr="002458A2">
        <w:rPr>
          <w:szCs w:val="24"/>
        </w:rPr>
        <w:t>", "</w:t>
      </w:r>
      <w:r>
        <w:rPr>
          <w:szCs w:val="24"/>
        </w:rPr>
        <w:t>П</w:t>
      </w:r>
      <w:r w:rsidR="00B61EF7">
        <w:rPr>
          <w:szCs w:val="24"/>
        </w:rPr>
        <w:t>л</w:t>
      </w:r>
      <w:r>
        <w:rPr>
          <w:szCs w:val="24"/>
        </w:rPr>
        <w:t>а</w:t>
      </w:r>
      <w:r w:rsidR="00B61EF7">
        <w:rPr>
          <w:szCs w:val="24"/>
        </w:rPr>
        <w:t>н</w:t>
      </w:r>
      <w:r w:rsidR="008B0DCE" w:rsidRPr="002458A2">
        <w:rPr>
          <w:szCs w:val="24"/>
        </w:rPr>
        <w:t xml:space="preserve"> </w:t>
      </w:r>
      <w:r w:rsidR="00B61EF7">
        <w:rPr>
          <w:szCs w:val="24"/>
        </w:rPr>
        <w:t>с</w:t>
      </w:r>
      <w:r>
        <w:rPr>
          <w:szCs w:val="24"/>
        </w:rPr>
        <w:t>е</w:t>
      </w:r>
      <w:r w:rsidR="00B61EF7">
        <w:rPr>
          <w:szCs w:val="24"/>
        </w:rPr>
        <w:t>ч</w:t>
      </w:r>
      <w:r>
        <w:rPr>
          <w:szCs w:val="24"/>
        </w:rPr>
        <w:t>а</w:t>
      </w:r>
      <w:r w:rsidR="008B0DCE" w:rsidRPr="002458A2">
        <w:rPr>
          <w:szCs w:val="24"/>
        </w:rPr>
        <w:t xml:space="preserve"> </w:t>
      </w:r>
      <w:r w:rsidR="00B61EF7">
        <w:rPr>
          <w:szCs w:val="24"/>
        </w:rPr>
        <w:t>о</w:t>
      </w:r>
      <w:r>
        <w:rPr>
          <w:szCs w:val="24"/>
        </w:rPr>
        <w:t>б</w:t>
      </w:r>
      <w:r w:rsidR="00B61EF7">
        <w:rPr>
          <w:szCs w:val="24"/>
        </w:rPr>
        <w:t>н</w:t>
      </w:r>
      <w:r>
        <w:rPr>
          <w:szCs w:val="24"/>
        </w:rPr>
        <w:t>ав</w:t>
      </w:r>
      <w:r w:rsidR="001019E7">
        <w:rPr>
          <w:szCs w:val="24"/>
        </w:rPr>
        <w:t>љ</w:t>
      </w:r>
      <w:r>
        <w:rPr>
          <w:szCs w:val="24"/>
        </w:rPr>
        <w:t>а</w:t>
      </w:r>
      <w:r w:rsidR="001019E7">
        <w:rPr>
          <w:szCs w:val="24"/>
        </w:rPr>
        <w:t>њ</w:t>
      </w:r>
      <w:r>
        <w:rPr>
          <w:szCs w:val="24"/>
        </w:rPr>
        <w:t>а</w:t>
      </w:r>
      <w:r w:rsidR="008B0DCE" w:rsidRPr="002458A2">
        <w:rPr>
          <w:szCs w:val="24"/>
        </w:rPr>
        <w:t xml:space="preserve"> (</w:t>
      </w:r>
      <w:r w:rsidR="00B61EF7">
        <w:rPr>
          <w:szCs w:val="24"/>
        </w:rPr>
        <w:t>ј</w:t>
      </w:r>
      <w:r>
        <w:rPr>
          <w:szCs w:val="24"/>
        </w:rPr>
        <w:t>ед</w:t>
      </w:r>
      <w:r w:rsidR="00B61EF7">
        <w:rPr>
          <w:szCs w:val="24"/>
        </w:rPr>
        <w:t>но</w:t>
      </w:r>
      <w:r>
        <w:rPr>
          <w:szCs w:val="24"/>
        </w:rPr>
        <w:t>д</w:t>
      </w:r>
      <w:r w:rsidR="00B61EF7">
        <w:rPr>
          <w:szCs w:val="24"/>
        </w:rPr>
        <w:t>о</w:t>
      </w:r>
      <w:r>
        <w:rPr>
          <w:szCs w:val="24"/>
        </w:rPr>
        <w:t>б</w:t>
      </w:r>
      <w:r w:rsidR="00B61EF7">
        <w:rPr>
          <w:szCs w:val="24"/>
        </w:rPr>
        <w:t>н</w:t>
      </w:r>
      <w:r>
        <w:rPr>
          <w:szCs w:val="24"/>
        </w:rPr>
        <w:t>е</w:t>
      </w:r>
      <w:r w:rsidR="008B0DCE" w:rsidRPr="002458A2">
        <w:rPr>
          <w:szCs w:val="24"/>
        </w:rPr>
        <w:t xml:space="preserve"> </w:t>
      </w:r>
      <w:r w:rsidR="00B61EF7">
        <w:rPr>
          <w:szCs w:val="24"/>
        </w:rPr>
        <w:t>шум</w:t>
      </w:r>
      <w:r>
        <w:rPr>
          <w:szCs w:val="24"/>
        </w:rPr>
        <w:t>е</w:t>
      </w:r>
      <w:r w:rsidR="008B0DCE" w:rsidRPr="002458A2">
        <w:rPr>
          <w:szCs w:val="24"/>
        </w:rPr>
        <w:t xml:space="preserve">) - </w:t>
      </w:r>
      <w:r>
        <w:rPr>
          <w:szCs w:val="24"/>
        </w:rPr>
        <w:t>Ев</w:t>
      </w:r>
      <w:r w:rsidR="00B61EF7">
        <w:rPr>
          <w:szCs w:val="24"/>
        </w:rPr>
        <w:t>и</w:t>
      </w:r>
      <w:r>
        <w:rPr>
          <w:szCs w:val="24"/>
        </w:rPr>
        <w:t>де</w:t>
      </w:r>
      <w:r w:rsidR="00B61EF7">
        <w:rPr>
          <w:szCs w:val="24"/>
        </w:rPr>
        <w:t>нциј</w:t>
      </w:r>
      <w:r>
        <w:rPr>
          <w:szCs w:val="24"/>
        </w:rPr>
        <w:t>а</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них</w:t>
      </w:r>
      <w:r w:rsidR="008B0DCE" w:rsidRPr="002458A2">
        <w:rPr>
          <w:szCs w:val="24"/>
        </w:rPr>
        <w:t xml:space="preserve"> </w:t>
      </w:r>
      <w:r w:rsidR="00B61EF7">
        <w:rPr>
          <w:szCs w:val="24"/>
        </w:rPr>
        <w:t>с</w:t>
      </w:r>
      <w:r>
        <w:rPr>
          <w:szCs w:val="24"/>
        </w:rPr>
        <w:t>е</w:t>
      </w:r>
      <w:r w:rsidR="00B61EF7">
        <w:rPr>
          <w:szCs w:val="24"/>
        </w:rPr>
        <w:t>ч</w:t>
      </w:r>
      <w:r>
        <w:rPr>
          <w:szCs w:val="24"/>
        </w:rPr>
        <w:t>а</w:t>
      </w:r>
      <w:r w:rsidR="008B0DCE" w:rsidRPr="002458A2">
        <w:rPr>
          <w:szCs w:val="24"/>
        </w:rPr>
        <w:t xml:space="preserve">" </w:t>
      </w:r>
      <w:r w:rsidR="00B61EF7">
        <w:rPr>
          <w:szCs w:val="24"/>
        </w:rPr>
        <w:t>и</w:t>
      </w:r>
      <w:r w:rsidR="008B0DCE" w:rsidRPr="002458A2">
        <w:rPr>
          <w:szCs w:val="24"/>
        </w:rPr>
        <w:t xml:space="preserve"> "</w:t>
      </w:r>
      <w:r>
        <w:rPr>
          <w:szCs w:val="24"/>
        </w:rPr>
        <w:t>П</w:t>
      </w:r>
      <w:r w:rsidR="00B61EF7">
        <w:rPr>
          <w:szCs w:val="24"/>
        </w:rPr>
        <w:t>л</w:t>
      </w:r>
      <w:r>
        <w:rPr>
          <w:szCs w:val="24"/>
        </w:rPr>
        <w:t>а</w:t>
      </w:r>
      <w:r w:rsidR="00B61EF7">
        <w:rPr>
          <w:szCs w:val="24"/>
        </w:rPr>
        <w:t>н</w:t>
      </w:r>
      <w:r w:rsidR="008B0DCE" w:rsidRPr="002458A2">
        <w:rPr>
          <w:szCs w:val="24"/>
        </w:rPr>
        <w:t xml:space="preserve"> </w:t>
      </w:r>
      <w:r w:rsidR="00B61EF7">
        <w:rPr>
          <w:szCs w:val="24"/>
        </w:rPr>
        <w:t>прор</w:t>
      </w:r>
      <w:r>
        <w:rPr>
          <w:szCs w:val="24"/>
        </w:rPr>
        <w:t>ед</w:t>
      </w:r>
      <w:r w:rsidR="00B61EF7">
        <w:rPr>
          <w:szCs w:val="24"/>
        </w:rPr>
        <w:t>них</w:t>
      </w:r>
      <w:r w:rsidR="008B0DCE" w:rsidRPr="002458A2">
        <w:rPr>
          <w:szCs w:val="24"/>
        </w:rPr>
        <w:t xml:space="preserve"> </w:t>
      </w:r>
      <w:r w:rsidR="00B61EF7">
        <w:rPr>
          <w:szCs w:val="24"/>
        </w:rPr>
        <w:t>с</w:t>
      </w:r>
      <w:r>
        <w:rPr>
          <w:szCs w:val="24"/>
        </w:rPr>
        <w:t>е</w:t>
      </w:r>
      <w:r w:rsidR="00B61EF7">
        <w:rPr>
          <w:szCs w:val="24"/>
        </w:rPr>
        <w:t>ч</w:t>
      </w:r>
      <w:r>
        <w:rPr>
          <w:szCs w:val="24"/>
        </w:rPr>
        <w:t>а</w:t>
      </w:r>
      <w:r w:rsidR="008B0DCE" w:rsidRPr="002458A2">
        <w:rPr>
          <w:szCs w:val="24"/>
        </w:rPr>
        <w:t xml:space="preserve"> - </w:t>
      </w:r>
      <w:r>
        <w:rPr>
          <w:szCs w:val="24"/>
        </w:rPr>
        <w:t>Ев</w:t>
      </w:r>
      <w:r w:rsidR="00B61EF7">
        <w:rPr>
          <w:szCs w:val="24"/>
        </w:rPr>
        <w:t>и</w:t>
      </w:r>
      <w:r>
        <w:rPr>
          <w:szCs w:val="24"/>
        </w:rPr>
        <w:t>де</w:t>
      </w:r>
      <w:r w:rsidR="00B61EF7">
        <w:rPr>
          <w:szCs w:val="24"/>
        </w:rPr>
        <w:t>нциј</w:t>
      </w:r>
      <w:r>
        <w:rPr>
          <w:szCs w:val="24"/>
        </w:rPr>
        <w:t>а</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них</w:t>
      </w:r>
      <w:r w:rsidR="008B0DCE" w:rsidRPr="002458A2">
        <w:rPr>
          <w:szCs w:val="24"/>
        </w:rPr>
        <w:t xml:space="preserve"> </w:t>
      </w:r>
      <w:r w:rsidR="00B61EF7">
        <w:rPr>
          <w:szCs w:val="24"/>
        </w:rPr>
        <w:t>с</w:t>
      </w:r>
      <w:r>
        <w:rPr>
          <w:szCs w:val="24"/>
        </w:rPr>
        <w:t>е</w:t>
      </w:r>
      <w:r w:rsidR="00B61EF7">
        <w:rPr>
          <w:szCs w:val="24"/>
        </w:rPr>
        <w:t>ч</w:t>
      </w:r>
      <w:r>
        <w:rPr>
          <w:szCs w:val="24"/>
        </w:rPr>
        <w:t>а</w:t>
      </w:r>
      <w:r w:rsidR="008B0DCE" w:rsidRPr="002458A2">
        <w:rPr>
          <w:szCs w:val="24"/>
        </w:rPr>
        <w:t xml:space="preserve">". </w:t>
      </w:r>
      <w:r>
        <w:rPr>
          <w:szCs w:val="24"/>
        </w:rPr>
        <w:t>И</w:t>
      </w:r>
      <w:r w:rsidR="00B61EF7">
        <w:rPr>
          <w:szCs w:val="24"/>
        </w:rPr>
        <w:t>з</w:t>
      </w:r>
      <w:r>
        <w:rPr>
          <w:szCs w:val="24"/>
        </w:rPr>
        <w:t>в</w:t>
      </w:r>
      <w:r w:rsidR="00B61EF7">
        <w:rPr>
          <w:szCs w:val="24"/>
        </w:rPr>
        <w:t>рш</w:t>
      </w:r>
      <w:r>
        <w:rPr>
          <w:szCs w:val="24"/>
        </w:rPr>
        <w:t>е</w:t>
      </w:r>
      <w:r w:rsidR="00B61EF7">
        <w:rPr>
          <w:szCs w:val="24"/>
        </w:rPr>
        <w:t>ни</w:t>
      </w:r>
      <w:r w:rsidR="008B0DCE" w:rsidRPr="002458A2">
        <w:rPr>
          <w:szCs w:val="24"/>
        </w:rPr>
        <w:t xml:space="preserve"> </w:t>
      </w:r>
      <w:r w:rsidR="00B61EF7">
        <w:rPr>
          <w:szCs w:val="24"/>
        </w:rPr>
        <w:t>р</w:t>
      </w:r>
      <w:r>
        <w:rPr>
          <w:szCs w:val="24"/>
        </w:rPr>
        <w:t>ад</w:t>
      </w:r>
      <w:r w:rsidR="00B61EF7">
        <w:rPr>
          <w:szCs w:val="24"/>
        </w:rPr>
        <w:t>о</w:t>
      </w:r>
      <w:r>
        <w:rPr>
          <w:szCs w:val="24"/>
        </w:rPr>
        <w:t>в</w:t>
      </w:r>
      <w:r w:rsidR="00B61EF7">
        <w:rPr>
          <w:szCs w:val="24"/>
        </w:rPr>
        <w:t>и</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ш</w:t>
      </w:r>
      <w:r>
        <w:rPr>
          <w:szCs w:val="24"/>
        </w:rPr>
        <w:t>е</w:t>
      </w:r>
      <w:r w:rsidR="00B61EF7">
        <w:rPr>
          <w:szCs w:val="24"/>
        </w:rPr>
        <w:t>м</w:t>
      </w:r>
      <w:r>
        <w:rPr>
          <w:szCs w:val="24"/>
        </w:rPr>
        <w:t>а</w:t>
      </w:r>
      <w:r w:rsidR="00B61EF7">
        <w:rPr>
          <w:szCs w:val="24"/>
        </w:rPr>
        <w:t>тски</w:t>
      </w:r>
      <w:r w:rsidR="008B0DCE" w:rsidRPr="002458A2">
        <w:rPr>
          <w:szCs w:val="24"/>
        </w:rPr>
        <w:t xml:space="preserve"> </w:t>
      </w:r>
      <w:r w:rsidR="00B61EF7">
        <w:rPr>
          <w:szCs w:val="24"/>
        </w:rPr>
        <w:t>прик</w:t>
      </w:r>
      <w:r>
        <w:rPr>
          <w:szCs w:val="24"/>
        </w:rPr>
        <w:t>а</w:t>
      </w:r>
      <w:r w:rsidR="00B61EF7">
        <w:rPr>
          <w:szCs w:val="24"/>
        </w:rPr>
        <w:t>зују</w:t>
      </w:r>
      <w:r w:rsidR="008B0DCE" w:rsidRPr="002458A2">
        <w:rPr>
          <w:szCs w:val="24"/>
        </w:rPr>
        <w:t xml:space="preserve"> </w:t>
      </w:r>
      <w:r w:rsidR="00B61EF7">
        <w:rPr>
          <w:szCs w:val="24"/>
        </w:rPr>
        <w:t>н</w:t>
      </w:r>
      <w:r>
        <w:rPr>
          <w:szCs w:val="24"/>
        </w:rPr>
        <w:t>а</w:t>
      </w:r>
      <w:r w:rsidR="008B0DCE" w:rsidRPr="002458A2">
        <w:rPr>
          <w:szCs w:val="24"/>
        </w:rPr>
        <w:t xml:space="preserve"> </w:t>
      </w:r>
      <w:r w:rsidR="00B61EF7">
        <w:rPr>
          <w:szCs w:val="24"/>
        </w:rPr>
        <w:t>при</w:t>
      </w:r>
      <w:r>
        <w:rPr>
          <w:szCs w:val="24"/>
        </w:rPr>
        <w:t>в</w:t>
      </w:r>
      <w:r w:rsidR="00B61EF7">
        <w:rPr>
          <w:szCs w:val="24"/>
        </w:rPr>
        <w:t>р</w:t>
      </w:r>
      <w:r>
        <w:rPr>
          <w:szCs w:val="24"/>
        </w:rPr>
        <w:t>ед</w:t>
      </w:r>
      <w:r w:rsidR="00B61EF7">
        <w:rPr>
          <w:szCs w:val="24"/>
        </w:rPr>
        <w:t>ним</w:t>
      </w:r>
      <w:r w:rsidR="008B0DCE" w:rsidRPr="002458A2">
        <w:rPr>
          <w:szCs w:val="24"/>
        </w:rPr>
        <w:t xml:space="preserve"> </w:t>
      </w:r>
      <w:r w:rsidR="00B61EF7">
        <w:rPr>
          <w:szCs w:val="24"/>
        </w:rPr>
        <w:t>к</w:t>
      </w:r>
      <w:r>
        <w:rPr>
          <w:szCs w:val="24"/>
        </w:rPr>
        <w:t>а</w:t>
      </w:r>
      <w:r w:rsidR="00B61EF7">
        <w:rPr>
          <w:szCs w:val="24"/>
        </w:rPr>
        <w:t>рт</w:t>
      </w:r>
      <w:r>
        <w:rPr>
          <w:szCs w:val="24"/>
        </w:rPr>
        <w:t>а</w:t>
      </w:r>
      <w:r w:rsidR="00B61EF7">
        <w:rPr>
          <w:szCs w:val="24"/>
        </w:rPr>
        <w:t>м</w:t>
      </w:r>
      <w:r>
        <w:rPr>
          <w:szCs w:val="24"/>
        </w:rPr>
        <w:t>а</w:t>
      </w:r>
      <w:r w:rsidR="008B0DCE" w:rsidRPr="002458A2">
        <w:rPr>
          <w:szCs w:val="24"/>
        </w:rPr>
        <w:t xml:space="preserve"> </w:t>
      </w:r>
      <w:r w:rsidR="00B61EF7">
        <w:rPr>
          <w:szCs w:val="24"/>
        </w:rPr>
        <w:t>с</w:t>
      </w:r>
      <w:r>
        <w:rPr>
          <w:szCs w:val="24"/>
        </w:rPr>
        <w:t>а</w:t>
      </w:r>
      <w:r w:rsidR="008B0DCE" w:rsidRPr="002458A2">
        <w:rPr>
          <w:szCs w:val="24"/>
        </w:rPr>
        <w:t xml:space="preserve"> </w:t>
      </w:r>
      <w:r w:rsidR="00B61EF7">
        <w:rPr>
          <w:szCs w:val="24"/>
        </w:rPr>
        <w:t>н</w:t>
      </w:r>
      <w:r>
        <w:rPr>
          <w:szCs w:val="24"/>
        </w:rPr>
        <w:t>а</w:t>
      </w:r>
      <w:r w:rsidR="00B61EF7">
        <w:rPr>
          <w:szCs w:val="24"/>
        </w:rPr>
        <w:t>зн</w:t>
      </w:r>
      <w:r>
        <w:rPr>
          <w:szCs w:val="24"/>
        </w:rPr>
        <w:t>а</w:t>
      </w:r>
      <w:r w:rsidR="00B61EF7">
        <w:rPr>
          <w:szCs w:val="24"/>
        </w:rPr>
        <w:t>ком</w:t>
      </w:r>
      <w:r w:rsidR="008B0DCE" w:rsidRPr="002458A2">
        <w:rPr>
          <w:szCs w:val="24"/>
        </w:rPr>
        <w:t xml:space="preserve"> </w:t>
      </w:r>
      <w:r w:rsidR="00B61EF7">
        <w:rPr>
          <w:szCs w:val="24"/>
        </w:rPr>
        <w:t>по</w:t>
      </w:r>
      <w:r>
        <w:rPr>
          <w:szCs w:val="24"/>
        </w:rPr>
        <w:t>в</w:t>
      </w:r>
      <w:r w:rsidR="00B61EF7">
        <w:rPr>
          <w:szCs w:val="24"/>
        </w:rPr>
        <w:t>ршин</w:t>
      </w:r>
      <w:r>
        <w:rPr>
          <w:szCs w:val="24"/>
        </w:rPr>
        <w:t>е</w:t>
      </w:r>
      <w:r w:rsidR="008B0DCE" w:rsidRPr="002458A2">
        <w:rPr>
          <w:szCs w:val="24"/>
        </w:rPr>
        <w:t xml:space="preserve">, </w:t>
      </w:r>
      <w:r w:rsidR="00B61EF7">
        <w:rPr>
          <w:szCs w:val="24"/>
        </w:rPr>
        <w:t>количин</w:t>
      </w:r>
      <w:r>
        <w:rPr>
          <w:szCs w:val="24"/>
        </w:rPr>
        <w:t>е</w:t>
      </w:r>
      <w:r w:rsidR="008B0DCE" w:rsidRPr="002458A2">
        <w:rPr>
          <w:szCs w:val="24"/>
        </w:rPr>
        <w:t xml:space="preserve"> </w:t>
      </w:r>
      <w:r w:rsidR="00B61EF7">
        <w:rPr>
          <w:szCs w:val="24"/>
        </w:rPr>
        <w:t>и</w:t>
      </w:r>
      <w:r w:rsidR="008B0DCE" w:rsidRPr="002458A2">
        <w:rPr>
          <w:szCs w:val="24"/>
        </w:rPr>
        <w:t xml:space="preserve"> </w:t>
      </w:r>
      <w:r>
        <w:rPr>
          <w:szCs w:val="24"/>
        </w:rPr>
        <w:t>г</w:t>
      </w:r>
      <w:r w:rsidR="00B61EF7">
        <w:rPr>
          <w:szCs w:val="24"/>
        </w:rPr>
        <w:t>о</w:t>
      </w:r>
      <w:r>
        <w:rPr>
          <w:szCs w:val="24"/>
        </w:rPr>
        <w:t>д</w:t>
      </w:r>
      <w:r w:rsidR="00B61EF7">
        <w:rPr>
          <w:szCs w:val="24"/>
        </w:rPr>
        <w:t>ин</w:t>
      </w:r>
      <w:r>
        <w:rPr>
          <w:szCs w:val="24"/>
        </w:rPr>
        <w:t>е</w:t>
      </w:r>
      <w:r w:rsidR="008B0DCE" w:rsidRPr="002458A2">
        <w:rPr>
          <w:szCs w:val="24"/>
        </w:rPr>
        <w:t xml:space="preserve"> </w:t>
      </w:r>
      <w:r w:rsidR="00B61EF7">
        <w:rPr>
          <w:szCs w:val="24"/>
        </w:rPr>
        <w:t>из</w:t>
      </w:r>
      <w:r>
        <w:rPr>
          <w:szCs w:val="24"/>
        </w:rPr>
        <w:t>в</w:t>
      </w:r>
      <w:r w:rsidR="00B61EF7">
        <w:rPr>
          <w:szCs w:val="24"/>
        </w:rPr>
        <w:t>рш</w:t>
      </w:r>
      <w:r>
        <w:rPr>
          <w:szCs w:val="24"/>
        </w:rPr>
        <w:t>е</w:t>
      </w:r>
      <w:r w:rsidR="001019E7">
        <w:rPr>
          <w:szCs w:val="24"/>
        </w:rPr>
        <w:t>њ</w:t>
      </w:r>
      <w:r>
        <w:rPr>
          <w:szCs w:val="24"/>
        </w:rPr>
        <w:t>а</w:t>
      </w:r>
      <w:r w:rsidR="008B0DCE" w:rsidRPr="002458A2">
        <w:rPr>
          <w:szCs w:val="24"/>
        </w:rPr>
        <w:t xml:space="preserve"> </w:t>
      </w:r>
      <w:r w:rsidR="00B61EF7">
        <w:rPr>
          <w:szCs w:val="24"/>
        </w:rPr>
        <w:t>р</w:t>
      </w:r>
      <w:r>
        <w:rPr>
          <w:szCs w:val="24"/>
        </w:rPr>
        <w:t>ад</w:t>
      </w:r>
      <w:r w:rsidR="00B61EF7">
        <w:rPr>
          <w:szCs w:val="24"/>
        </w:rPr>
        <w:t>о</w:t>
      </w:r>
      <w:r>
        <w:rPr>
          <w:szCs w:val="24"/>
        </w:rPr>
        <w:t>ва</w:t>
      </w:r>
      <w:r w:rsidR="008B0DCE" w:rsidRPr="002458A2">
        <w:rPr>
          <w:szCs w:val="24"/>
        </w:rPr>
        <w:t xml:space="preserve">. </w:t>
      </w:r>
      <w:r>
        <w:rPr>
          <w:szCs w:val="24"/>
        </w:rPr>
        <w:t>Ев</w:t>
      </w:r>
      <w:r w:rsidR="00B61EF7">
        <w:rPr>
          <w:szCs w:val="24"/>
        </w:rPr>
        <w:t>и</w:t>
      </w:r>
      <w:r>
        <w:rPr>
          <w:szCs w:val="24"/>
        </w:rPr>
        <w:t>де</w:t>
      </w:r>
      <w:r w:rsidR="00B61EF7">
        <w:rPr>
          <w:szCs w:val="24"/>
        </w:rPr>
        <w:t>нтир</w:t>
      </w:r>
      <w:r>
        <w:rPr>
          <w:szCs w:val="24"/>
        </w:rPr>
        <w:t>а</w:t>
      </w:r>
      <w:r w:rsidR="001019E7">
        <w:rPr>
          <w:szCs w:val="24"/>
        </w:rPr>
        <w:t>њ</w:t>
      </w:r>
      <w:r>
        <w:rPr>
          <w:szCs w:val="24"/>
        </w:rPr>
        <w:t>е</w:t>
      </w:r>
      <w:r w:rsidR="008B0DCE" w:rsidRPr="002458A2">
        <w:rPr>
          <w:szCs w:val="24"/>
        </w:rPr>
        <w:t xml:space="preserve"> </w:t>
      </w:r>
      <w:r w:rsidR="00B61EF7">
        <w:rPr>
          <w:szCs w:val="24"/>
        </w:rPr>
        <w:t>р</w:t>
      </w:r>
      <w:r>
        <w:rPr>
          <w:szCs w:val="24"/>
        </w:rPr>
        <w:t>ад</w:t>
      </w:r>
      <w:r w:rsidR="00B61EF7">
        <w:rPr>
          <w:szCs w:val="24"/>
        </w:rPr>
        <w:t>о</w:t>
      </w:r>
      <w:r>
        <w:rPr>
          <w:szCs w:val="24"/>
        </w:rPr>
        <w:t>ва</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них</w:t>
      </w:r>
      <w:r w:rsidR="008B0DCE" w:rsidRPr="002458A2">
        <w:rPr>
          <w:szCs w:val="24"/>
        </w:rPr>
        <w:t xml:space="preserve"> </w:t>
      </w:r>
      <w:r w:rsidR="00B61EF7">
        <w:rPr>
          <w:szCs w:val="24"/>
        </w:rPr>
        <w:t>у</w:t>
      </w:r>
      <w:r w:rsidR="008B0DCE" w:rsidRPr="002458A2">
        <w:rPr>
          <w:szCs w:val="24"/>
        </w:rPr>
        <w:t xml:space="preserve"> </w:t>
      </w:r>
      <w:r w:rsidR="00B61EF7">
        <w:rPr>
          <w:szCs w:val="24"/>
        </w:rPr>
        <w:t>току</w:t>
      </w:r>
      <w:r w:rsidR="008B0DCE" w:rsidRPr="002458A2">
        <w:rPr>
          <w:szCs w:val="24"/>
        </w:rPr>
        <w:t xml:space="preserve"> </w:t>
      </w:r>
      <w:r>
        <w:rPr>
          <w:szCs w:val="24"/>
        </w:rPr>
        <w:t>г</w:t>
      </w:r>
      <w:r w:rsidR="00B61EF7">
        <w:rPr>
          <w:szCs w:val="24"/>
        </w:rPr>
        <w:t>о</w:t>
      </w:r>
      <w:r>
        <w:rPr>
          <w:szCs w:val="24"/>
        </w:rPr>
        <w:t>д</w:t>
      </w:r>
      <w:r w:rsidR="00B61EF7">
        <w:rPr>
          <w:szCs w:val="24"/>
        </w:rPr>
        <w:t>ин</w:t>
      </w:r>
      <w:r>
        <w:rPr>
          <w:szCs w:val="24"/>
        </w:rPr>
        <w:t>е</w:t>
      </w:r>
      <w:r w:rsidR="008B0DCE" w:rsidRPr="002458A2">
        <w:rPr>
          <w:szCs w:val="24"/>
        </w:rPr>
        <w:t xml:space="preserve"> </w:t>
      </w:r>
      <w:r>
        <w:rPr>
          <w:szCs w:val="24"/>
        </w:rPr>
        <w:t>в</w:t>
      </w:r>
      <w:r w:rsidR="00B61EF7">
        <w:rPr>
          <w:szCs w:val="24"/>
        </w:rPr>
        <w:t>рши</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по</w:t>
      </w:r>
      <w:r w:rsidR="008B0DCE" w:rsidRPr="002458A2">
        <w:rPr>
          <w:szCs w:val="24"/>
        </w:rPr>
        <w:t xml:space="preserve"> </w:t>
      </w:r>
      <w:r w:rsidR="00B61EF7">
        <w:rPr>
          <w:szCs w:val="24"/>
        </w:rPr>
        <w:t>с</w:t>
      </w:r>
      <w:r>
        <w:rPr>
          <w:szCs w:val="24"/>
        </w:rPr>
        <w:t>а</w:t>
      </w:r>
      <w:r w:rsidR="00B61EF7">
        <w:rPr>
          <w:szCs w:val="24"/>
        </w:rPr>
        <w:t>стојин</w:t>
      </w:r>
      <w:r>
        <w:rPr>
          <w:szCs w:val="24"/>
        </w:rPr>
        <w:t>а</w:t>
      </w:r>
      <w:r w:rsidR="00B61EF7">
        <w:rPr>
          <w:szCs w:val="24"/>
        </w:rPr>
        <w:t>м</w:t>
      </w:r>
      <w:r>
        <w:rPr>
          <w:szCs w:val="24"/>
        </w:rPr>
        <w:t>а</w:t>
      </w:r>
      <w:r w:rsidR="008B0DCE" w:rsidRPr="002458A2">
        <w:rPr>
          <w:szCs w:val="24"/>
        </w:rPr>
        <w:t xml:space="preserve">, </w:t>
      </w:r>
      <w:r w:rsidR="00B61EF7">
        <w:rPr>
          <w:szCs w:val="24"/>
        </w:rPr>
        <w:t>о</w:t>
      </w:r>
      <w:r>
        <w:rPr>
          <w:szCs w:val="24"/>
        </w:rPr>
        <w:t>де</w:t>
      </w:r>
      <w:r w:rsidR="001019E7">
        <w:rPr>
          <w:szCs w:val="24"/>
        </w:rPr>
        <w:t>љ</w:t>
      </w:r>
      <w:r>
        <w:rPr>
          <w:szCs w:val="24"/>
        </w:rPr>
        <w:t>е</w:t>
      </w:r>
      <w:r w:rsidR="001019E7">
        <w:rPr>
          <w:szCs w:val="24"/>
        </w:rPr>
        <w:t>њ</w:t>
      </w:r>
      <w:r w:rsidR="00B61EF7">
        <w:rPr>
          <w:szCs w:val="24"/>
        </w:rPr>
        <w:t>им</w:t>
      </w:r>
      <w:r>
        <w:rPr>
          <w:szCs w:val="24"/>
        </w:rPr>
        <w:t>а</w:t>
      </w:r>
      <w:r w:rsidR="008B0DCE" w:rsidRPr="002458A2">
        <w:rPr>
          <w:szCs w:val="24"/>
        </w:rPr>
        <w:t xml:space="preserve"> </w:t>
      </w:r>
      <w:r w:rsidR="00B61EF7">
        <w:rPr>
          <w:szCs w:val="24"/>
        </w:rPr>
        <w:t>и</w:t>
      </w:r>
      <w:r w:rsidR="008B0DCE" w:rsidRPr="002458A2">
        <w:rPr>
          <w:szCs w:val="24"/>
        </w:rPr>
        <w:t xml:space="preserve"> </w:t>
      </w:r>
      <w:r>
        <w:rPr>
          <w:szCs w:val="24"/>
        </w:rPr>
        <w:t>га</w:t>
      </w:r>
      <w:r w:rsidR="00B61EF7">
        <w:rPr>
          <w:szCs w:val="24"/>
        </w:rPr>
        <w:t>з</w:t>
      </w:r>
      <w:r>
        <w:rPr>
          <w:szCs w:val="24"/>
        </w:rPr>
        <w:t>д</w:t>
      </w:r>
      <w:r w:rsidR="00B61EF7">
        <w:rPr>
          <w:szCs w:val="24"/>
        </w:rPr>
        <w:t>инским</w:t>
      </w:r>
      <w:r w:rsidR="008B0DCE" w:rsidRPr="002458A2">
        <w:rPr>
          <w:szCs w:val="24"/>
        </w:rPr>
        <w:t xml:space="preserve"> </w:t>
      </w:r>
      <w:r w:rsidR="00B61EF7">
        <w:rPr>
          <w:szCs w:val="24"/>
        </w:rPr>
        <w:t>кл</w:t>
      </w:r>
      <w:r>
        <w:rPr>
          <w:szCs w:val="24"/>
        </w:rPr>
        <w:t>а</w:t>
      </w:r>
      <w:r w:rsidR="00B61EF7">
        <w:rPr>
          <w:szCs w:val="24"/>
        </w:rPr>
        <w:t>с</w:t>
      </w:r>
      <w:r>
        <w:rPr>
          <w:szCs w:val="24"/>
        </w:rPr>
        <w:t>а</w:t>
      </w:r>
      <w:r w:rsidR="00B61EF7">
        <w:rPr>
          <w:szCs w:val="24"/>
        </w:rPr>
        <w:t>м</w:t>
      </w:r>
      <w:r>
        <w:rPr>
          <w:szCs w:val="24"/>
        </w:rPr>
        <w:t>а</w:t>
      </w:r>
      <w:r w:rsidR="008B0DCE" w:rsidRPr="002458A2">
        <w:rPr>
          <w:szCs w:val="24"/>
        </w:rPr>
        <w:t xml:space="preserve">. </w:t>
      </w:r>
    </w:p>
    <w:p w:rsidR="008B0DCE" w:rsidRPr="002458A2" w:rsidRDefault="00BE010D" w:rsidP="00B5350C">
      <w:pPr>
        <w:ind w:firstLine="567"/>
        <w:rPr>
          <w:szCs w:val="24"/>
        </w:rPr>
      </w:pPr>
      <w:r>
        <w:rPr>
          <w:szCs w:val="24"/>
        </w:rPr>
        <w:t>К</w:t>
      </w:r>
      <w:r w:rsidR="00B61EF7">
        <w:rPr>
          <w:szCs w:val="24"/>
        </w:rPr>
        <w:t>оличин</w:t>
      </w:r>
      <w:r>
        <w:rPr>
          <w:szCs w:val="24"/>
        </w:rPr>
        <w:t>а</w:t>
      </w:r>
      <w:r w:rsidR="008B0DCE" w:rsidRPr="002458A2">
        <w:rPr>
          <w:szCs w:val="24"/>
        </w:rPr>
        <w:t xml:space="preserve"> </w:t>
      </w:r>
      <w:r w:rsidR="00B61EF7">
        <w:rPr>
          <w:szCs w:val="24"/>
        </w:rPr>
        <w:t>пос</w:t>
      </w:r>
      <w:r>
        <w:rPr>
          <w:szCs w:val="24"/>
        </w:rPr>
        <w:t>е</w:t>
      </w:r>
      <w:r w:rsidR="00B61EF7">
        <w:rPr>
          <w:szCs w:val="24"/>
        </w:rPr>
        <w:t>ч</w:t>
      </w:r>
      <w:r>
        <w:rPr>
          <w:szCs w:val="24"/>
        </w:rPr>
        <w:t>е</w:t>
      </w:r>
      <w:r w:rsidR="00B61EF7">
        <w:rPr>
          <w:szCs w:val="24"/>
        </w:rPr>
        <w:t>но</w:t>
      </w:r>
      <w:r>
        <w:rPr>
          <w:szCs w:val="24"/>
        </w:rPr>
        <w:t>г</w:t>
      </w:r>
      <w:r w:rsidR="008B0DCE" w:rsidRPr="002458A2">
        <w:rPr>
          <w:szCs w:val="24"/>
        </w:rPr>
        <w:t xml:space="preserve"> </w:t>
      </w:r>
      <w:r>
        <w:rPr>
          <w:szCs w:val="24"/>
        </w:rPr>
        <w:t>д</w:t>
      </w:r>
      <w:r w:rsidR="00B61EF7">
        <w:rPr>
          <w:szCs w:val="24"/>
        </w:rPr>
        <w:t>р</w:t>
      </w:r>
      <w:r>
        <w:rPr>
          <w:szCs w:val="24"/>
        </w:rPr>
        <w:t>ве</w:t>
      </w:r>
      <w:r w:rsidR="00B61EF7">
        <w:rPr>
          <w:szCs w:val="24"/>
        </w:rPr>
        <w:t>т</w:t>
      </w:r>
      <w:r>
        <w:rPr>
          <w:szCs w:val="24"/>
        </w:rPr>
        <w:t>а</w:t>
      </w:r>
      <w:r w:rsidR="008B0DCE" w:rsidRPr="002458A2">
        <w:rPr>
          <w:szCs w:val="24"/>
        </w:rPr>
        <w:t xml:space="preserve"> </w:t>
      </w:r>
      <w:r w:rsidR="00B61EF7">
        <w:rPr>
          <w:szCs w:val="24"/>
        </w:rPr>
        <w:t>уноси</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из</w:t>
      </w:r>
      <w:r w:rsidR="008B0DCE" w:rsidRPr="002458A2">
        <w:rPr>
          <w:szCs w:val="24"/>
        </w:rPr>
        <w:t xml:space="preserve"> </w:t>
      </w:r>
      <w:r>
        <w:rPr>
          <w:szCs w:val="24"/>
        </w:rPr>
        <w:t>д</w:t>
      </w:r>
      <w:r w:rsidR="00B61EF7">
        <w:rPr>
          <w:szCs w:val="24"/>
        </w:rPr>
        <w:t>озн</w:t>
      </w:r>
      <w:r>
        <w:rPr>
          <w:szCs w:val="24"/>
        </w:rPr>
        <w:t>а</w:t>
      </w:r>
      <w:r w:rsidR="00B61EF7">
        <w:rPr>
          <w:szCs w:val="24"/>
        </w:rPr>
        <w:t>чних</w:t>
      </w:r>
      <w:r w:rsidR="008B0DCE" w:rsidRPr="002458A2">
        <w:rPr>
          <w:szCs w:val="24"/>
        </w:rPr>
        <w:t xml:space="preserve"> </w:t>
      </w:r>
      <w:r w:rsidR="00B61EF7">
        <w:rPr>
          <w:szCs w:val="24"/>
        </w:rPr>
        <w:t>к</w:t>
      </w:r>
      <w:r w:rsidR="001019E7">
        <w:rPr>
          <w:szCs w:val="24"/>
        </w:rPr>
        <w:t>њ</w:t>
      </w:r>
      <w:r w:rsidR="00B61EF7">
        <w:rPr>
          <w:szCs w:val="24"/>
        </w:rPr>
        <w:t>и</w:t>
      </w:r>
      <w:r>
        <w:rPr>
          <w:szCs w:val="24"/>
        </w:rPr>
        <w:t>га</w:t>
      </w:r>
      <w:r w:rsidR="008B0DCE" w:rsidRPr="002458A2">
        <w:rPr>
          <w:szCs w:val="24"/>
        </w:rPr>
        <w:t xml:space="preserve">. </w:t>
      </w:r>
      <w:r>
        <w:rPr>
          <w:szCs w:val="24"/>
        </w:rPr>
        <w:t>П</w:t>
      </w:r>
      <w:r w:rsidR="00B61EF7">
        <w:rPr>
          <w:szCs w:val="24"/>
        </w:rPr>
        <w:t>рсни</w:t>
      </w:r>
      <w:r w:rsidR="008B0DCE" w:rsidRPr="002458A2">
        <w:rPr>
          <w:szCs w:val="24"/>
        </w:rPr>
        <w:t xml:space="preserve"> </w:t>
      </w:r>
      <w:r w:rsidR="00B61EF7">
        <w:rPr>
          <w:szCs w:val="24"/>
        </w:rPr>
        <w:t>пр</w:t>
      </w:r>
      <w:r>
        <w:rPr>
          <w:szCs w:val="24"/>
        </w:rPr>
        <w:t>е</w:t>
      </w:r>
      <w:r w:rsidR="00B61EF7">
        <w:rPr>
          <w:szCs w:val="24"/>
        </w:rPr>
        <w:t>чници</w:t>
      </w:r>
      <w:r w:rsidR="008B0DCE" w:rsidRPr="002458A2">
        <w:rPr>
          <w:szCs w:val="24"/>
        </w:rPr>
        <w:t xml:space="preserve"> </w:t>
      </w:r>
      <w:r>
        <w:rPr>
          <w:szCs w:val="24"/>
        </w:rPr>
        <w:t>д</w:t>
      </w:r>
      <w:r w:rsidR="00B61EF7">
        <w:rPr>
          <w:szCs w:val="24"/>
        </w:rPr>
        <w:t>озн</w:t>
      </w:r>
      <w:r>
        <w:rPr>
          <w:szCs w:val="24"/>
        </w:rPr>
        <w:t>а</w:t>
      </w:r>
      <w:r w:rsidR="00B61EF7">
        <w:rPr>
          <w:szCs w:val="24"/>
        </w:rPr>
        <w:t>ч</w:t>
      </w:r>
      <w:r>
        <w:rPr>
          <w:szCs w:val="24"/>
        </w:rPr>
        <w:t>е</w:t>
      </w:r>
      <w:r w:rsidR="00B61EF7">
        <w:rPr>
          <w:szCs w:val="24"/>
        </w:rPr>
        <w:t>них</w:t>
      </w:r>
      <w:r w:rsidR="008B0DCE" w:rsidRPr="002458A2">
        <w:rPr>
          <w:szCs w:val="24"/>
        </w:rPr>
        <w:t xml:space="preserve"> </w:t>
      </w:r>
      <w:r w:rsidR="00B61EF7">
        <w:rPr>
          <w:szCs w:val="24"/>
        </w:rPr>
        <w:t>ст</w:t>
      </w:r>
      <w:r>
        <w:rPr>
          <w:szCs w:val="24"/>
        </w:rPr>
        <w:t>аба</w:t>
      </w:r>
      <w:r w:rsidR="00B61EF7">
        <w:rPr>
          <w:szCs w:val="24"/>
        </w:rPr>
        <w:t>л</w:t>
      </w:r>
      <w:r>
        <w:rPr>
          <w:szCs w:val="24"/>
        </w:rPr>
        <w:t>а</w:t>
      </w:r>
      <w:r w:rsidR="008B0DCE" w:rsidRPr="002458A2">
        <w:rPr>
          <w:szCs w:val="24"/>
        </w:rPr>
        <w:t xml:space="preserve"> </w:t>
      </w:r>
      <w:r w:rsidR="00B61EF7">
        <w:rPr>
          <w:szCs w:val="24"/>
        </w:rPr>
        <w:t>м</w:t>
      </w:r>
      <w:r>
        <w:rPr>
          <w:szCs w:val="24"/>
        </w:rPr>
        <w:t>е</w:t>
      </w:r>
      <w:r w:rsidR="00B61EF7">
        <w:rPr>
          <w:szCs w:val="24"/>
        </w:rPr>
        <w:t>р</w:t>
      </w:r>
      <w:r>
        <w:rPr>
          <w:szCs w:val="24"/>
        </w:rPr>
        <w:t>е</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с</w:t>
      </w:r>
      <w:r>
        <w:rPr>
          <w:szCs w:val="24"/>
        </w:rPr>
        <w:t>а</w:t>
      </w:r>
      <w:r w:rsidR="008B0DCE" w:rsidRPr="002458A2">
        <w:rPr>
          <w:szCs w:val="24"/>
        </w:rPr>
        <w:t xml:space="preserve"> </w:t>
      </w:r>
      <w:r w:rsidR="00B61EF7">
        <w:rPr>
          <w:szCs w:val="24"/>
        </w:rPr>
        <w:t>т</w:t>
      </w:r>
      <w:r>
        <w:rPr>
          <w:szCs w:val="24"/>
        </w:rPr>
        <w:t>а</w:t>
      </w:r>
      <w:r w:rsidR="00B61EF7">
        <w:rPr>
          <w:szCs w:val="24"/>
        </w:rPr>
        <w:t>чношћу</w:t>
      </w:r>
      <w:r w:rsidR="008B0DCE" w:rsidRPr="002458A2">
        <w:rPr>
          <w:szCs w:val="24"/>
        </w:rPr>
        <w:t xml:space="preserve"> 1 </w:t>
      </w:r>
      <w:r w:rsidR="00B61EF7">
        <w:rPr>
          <w:szCs w:val="24"/>
        </w:rPr>
        <w:t>цм</w:t>
      </w:r>
      <w:r w:rsidR="008B0DCE" w:rsidRPr="002458A2">
        <w:rPr>
          <w:szCs w:val="24"/>
        </w:rPr>
        <w:t xml:space="preserve"> </w:t>
      </w:r>
      <w:r w:rsidR="00B61EF7">
        <w:rPr>
          <w:szCs w:val="24"/>
        </w:rPr>
        <w:t>и</w:t>
      </w:r>
      <w:r w:rsidR="008B0DCE" w:rsidRPr="002458A2">
        <w:rPr>
          <w:szCs w:val="24"/>
        </w:rPr>
        <w:t xml:space="preserve"> </w:t>
      </w:r>
      <w:r w:rsidR="00B61EF7">
        <w:rPr>
          <w:szCs w:val="24"/>
        </w:rPr>
        <w:t>унос</w:t>
      </w:r>
      <w:r>
        <w:rPr>
          <w:szCs w:val="24"/>
        </w:rPr>
        <w:t>е</w:t>
      </w:r>
      <w:r w:rsidR="008B0DCE" w:rsidRPr="002458A2">
        <w:rPr>
          <w:szCs w:val="24"/>
        </w:rPr>
        <w:t xml:space="preserve"> </w:t>
      </w:r>
      <w:r w:rsidR="00B61EF7">
        <w:rPr>
          <w:szCs w:val="24"/>
        </w:rPr>
        <w:t>у</w:t>
      </w:r>
      <w:r w:rsidR="008B0DCE" w:rsidRPr="002458A2">
        <w:rPr>
          <w:szCs w:val="24"/>
        </w:rPr>
        <w:t xml:space="preserve"> </w:t>
      </w:r>
      <w:r>
        <w:rPr>
          <w:szCs w:val="24"/>
        </w:rPr>
        <w:t>д</w:t>
      </w:r>
      <w:r w:rsidR="00B61EF7">
        <w:rPr>
          <w:szCs w:val="24"/>
        </w:rPr>
        <w:t>озн</w:t>
      </w:r>
      <w:r>
        <w:rPr>
          <w:szCs w:val="24"/>
        </w:rPr>
        <w:t>а</w:t>
      </w:r>
      <w:r w:rsidR="00B61EF7">
        <w:rPr>
          <w:szCs w:val="24"/>
        </w:rPr>
        <w:t>чну</w:t>
      </w:r>
      <w:r w:rsidR="008B0DCE" w:rsidRPr="002458A2">
        <w:rPr>
          <w:szCs w:val="24"/>
        </w:rPr>
        <w:t xml:space="preserve"> </w:t>
      </w:r>
      <w:r w:rsidR="00B61EF7">
        <w:rPr>
          <w:szCs w:val="24"/>
        </w:rPr>
        <w:t>к</w:t>
      </w:r>
      <w:r w:rsidR="001019E7">
        <w:rPr>
          <w:szCs w:val="24"/>
        </w:rPr>
        <w:t>њ</w:t>
      </w:r>
      <w:r w:rsidR="00B61EF7">
        <w:rPr>
          <w:szCs w:val="24"/>
        </w:rPr>
        <w:t>и</w:t>
      </w:r>
      <w:r>
        <w:rPr>
          <w:szCs w:val="24"/>
        </w:rPr>
        <w:t>г</w:t>
      </w:r>
      <w:r w:rsidR="00B61EF7">
        <w:rPr>
          <w:szCs w:val="24"/>
        </w:rPr>
        <w:t>у</w:t>
      </w:r>
      <w:r w:rsidR="008B0DCE" w:rsidRPr="002458A2">
        <w:rPr>
          <w:szCs w:val="24"/>
        </w:rPr>
        <w:t xml:space="preserve">. </w:t>
      </w:r>
      <w:r>
        <w:rPr>
          <w:szCs w:val="24"/>
        </w:rPr>
        <w:t>За</w:t>
      </w:r>
      <w:r w:rsidR="00B61EF7">
        <w:rPr>
          <w:szCs w:val="24"/>
        </w:rPr>
        <w:t>пр</w:t>
      </w:r>
      <w:r>
        <w:rPr>
          <w:szCs w:val="24"/>
        </w:rPr>
        <w:t>е</w:t>
      </w:r>
      <w:r w:rsidR="00B61EF7">
        <w:rPr>
          <w:szCs w:val="24"/>
        </w:rPr>
        <w:t>мин</w:t>
      </w:r>
      <w:r>
        <w:rPr>
          <w:szCs w:val="24"/>
        </w:rPr>
        <w:t>а</w:t>
      </w:r>
      <w:r w:rsidR="008B0DCE" w:rsidRPr="002458A2">
        <w:rPr>
          <w:szCs w:val="24"/>
        </w:rPr>
        <w:t xml:space="preserve"> </w:t>
      </w:r>
      <w:r w:rsidR="00B61EF7">
        <w:rPr>
          <w:szCs w:val="24"/>
        </w:rPr>
        <w:t>у</w:t>
      </w:r>
      <w:r w:rsidR="008B0DCE" w:rsidRPr="002458A2">
        <w:rPr>
          <w:szCs w:val="24"/>
        </w:rPr>
        <w:t xml:space="preserve"> </w:t>
      </w:r>
      <w:r>
        <w:rPr>
          <w:szCs w:val="24"/>
        </w:rPr>
        <w:t>д</w:t>
      </w:r>
      <w:r w:rsidR="00B61EF7">
        <w:rPr>
          <w:szCs w:val="24"/>
        </w:rPr>
        <w:t>озн</w:t>
      </w:r>
      <w:r>
        <w:rPr>
          <w:szCs w:val="24"/>
        </w:rPr>
        <w:t>а</w:t>
      </w:r>
      <w:r w:rsidR="00B61EF7">
        <w:rPr>
          <w:szCs w:val="24"/>
        </w:rPr>
        <w:t>чним</w:t>
      </w:r>
      <w:r w:rsidR="008B0DCE" w:rsidRPr="002458A2">
        <w:rPr>
          <w:szCs w:val="24"/>
        </w:rPr>
        <w:t xml:space="preserve"> </w:t>
      </w:r>
      <w:r w:rsidR="00B61EF7">
        <w:rPr>
          <w:szCs w:val="24"/>
        </w:rPr>
        <w:t>к</w:t>
      </w:r>
      <w:r w:rsidR="001019E7">
        <w:rPr>
          <w:szCs w:val="24"/>
        </w:rPr>
        <w:t>њ</w:t>
      </w:r>
      <w:r w:rsidR="00B61EF7">
        <w:rPr>
          <w:szCs w:val="24"/>
        </w:rPr>
        <w:t>и</w:t>
      </w:r>
      <w:r>
        <w:rPr>
          <w:szCs w:val="24"/>
        </w:rPr>
        <w:t>га</w:t>
      </w:r>
      <w:r w:rsidR="00B61EF7">
        <w:rPr>
          <w:szCs w:val="24"/>
        </w:rPr>
        <w:t>м</w:t>
      </w:r>
      <w:r>
        <w:rPr>
          <w:szCs w:val="24"/>
        </w:rPr>
        <w:t>а</w:t>
      </w:r>
      <w:r w:rsidR="008B0DCE" w:rsidRPr="002458A2">
        <w:rPr>
          <w:szCs w:val="24"/>
        </w:rPr>
        <w:t xml:space="preserve"> </w:t>
      </w:r>
      <w:r w:rsidR="00B61EF7">
        <w:rPr>
          <w:szCs w:val="24"/>
        </w:rPr>
        <w:t>о</w:t>
      </w:r>
      <w:r>
        <w:rPr>
          <w:szCs w:val="24"/>
        </w:rPr>
        <w:t>б</w:t>
      </w:r>
      <w:r w:rsidR="00B61EF7">
        <w:rPr>
          <w:szCs w:val="24"/>
        </w:rPr>
        <w:t>р</w:t>
      </w:r>
      <w:r>
        <w:rPr>
          <w:szCs w:val="24"/>
        </w:rPr>
        <w:t>а</w:t>
      </w:r>
      <w:r w:rsidR="00B61EF7">
        <w:rPr>
          <w:szCs w:val="24"/>
        </w:rPr>
        <w:t>чун</w:t>
      </w:r>
      <w:r>
        <w:rPr>
          <w:szCs w:val="24"/>
        </w:rPr>
        <w:t>ава</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по</w:t>
      </w:r>
      <w:r w:rsidR="008B0DCE" w:rsidRPr="002458A2">
        <w:rPr>
          <w:szCs w:val="24"/>
        </w:rPr>
        <w:t xml:space="preserve"> </w:t>
      </w:r>
      <w:r w:rsidR="00B61EF7">
        <w:rPr>
          <w:szCs w:val="24"/>
        </w:rPr>
        <w:t>истим</w:t>
      </w:r>
      <w:r w:rsidR="008B0DCE" w:rsidRPr="002458A2">
        <w:rPr>
          <w:szCs w:val="24"/>
        </w:rPr>
        <w:t xml:space="preserve"> </w:t>
      </w:r>
      <w:r w:rsidR="00B61EF7">
        <w:rPr>
          <w:szCs w:val="24"/>
        </w:rPr>
        <w:t>з</w:t>
      </w:r>
      <w:r>
        <w:rPr>
          <w:szCs w:val="24"/>
        </w:rPr>
        <w:t>а</w:t>
      </w:r>
      <w:r w:rsidR="00B61EF7">
        <w:rPr>
          <w:szCs w:val="24"/>
        </w:rPr>
        <w:t>пр</w:t>
      </w:r>
      <w:r>
        <w:rPr>
          <w:szCs w:val="24"/>
        </w:rPr>
        <w:t>е</w:t>
      </w:r>
      <w:r w:rsidR="00B61EF7">
        <w:rPr>
          <w:szCs w:val="24"/>
        </w:rPr>
        <w:t>минским</w:t>
      </w:r>
      <w:r w:rsidR="008B0DCE" w:rsidRPr="002458A2">
        <w:rPr>
          <w:szCs w:val="24"/>
        </w:rPr>
        <w:t xml:space="preserve"> </w:t>
      </w:r>
      <w:r w:rsidR="00B61EF7">
        <w:rPr>
          <w:szCs w:val="24"/>
        </w:rPr>
        <w:t>т</w:t>
      </w:r>
      <w:r>
        <w:rPr>
          <w:szCs w:val="24"/>
        </w:rPr>
        <w:t>аб</w:t>
      </w:r>
      <w:r w:rsidR="00B61EF7">
        <w:rPr>
          <w:szCs w:val="24"/>
        </w:rPr>
        <w:t>лиц</w:t>
      </w:r>
      <w:r>
        <w:rPr>
          <w:szCs w:val="24"/>
        </w:rPr>
        <w:t>а</w:t>
      </w:r>
      <w:r w:rsidR="00B61EF7">
        <w:rPr>
          <w:szCs w:val="24"/>
        </w:rPr>
        <w:t>м</w:t>
      </w:r>
      <w:r>
        <w:rPr>
          <w:szCs w:val="24"/>
        </w:rPr>
        <w:t>а</w:t>
      </w:r>
      <w:r w:rsidR="008B0DCE" w:rsidRPr="002458A2">
        <w:rPr>
          <w:szCs w:val="24"/>
        </w:rPr>
        <w:t xml:space="preserve"> (</w:t>
      </w:r>
      <w:r w:rsidR="00B61EF7">
        <w:rPr>
          <w:szCs w:val="24"/>
        </w:rPr>
        <w:t>т</w:t>
      </w:r>
      <w:r>
        <w:rPr>
          <w:szCs w:val="24"/>
        </w:rPr>
        <w:t>а</w:t>
      </w:r>
      <w:r w:rsidR="00B61EF7">
        <w:rPr>
          <w:szCs w:val="24"/>
        </w:rPr>
        <w:t>риф</w:t>
      </w:r>
      <w:r>
        <w:rPr>
          <w:szCs w:val="24"/>
        </w:rPr>
        <w:t>а</w:t>
      </w:r>
      <w:r w:rsidR="00B61EF7">
        <w:rPr>
          <w:szCs w:val="24"/>
        </w:rPr>
        <w:t>м</w:t>
      </w:r>
      <w:r>
        <w:rPr>
          <w:szCs w:val="24"/>
        </w:rPr>
        <w:t>а</w:t>
      </w:r>
      <w:r w:rsidR="008B0DCE" w:rsidRPr="002458A2">
        <w:rPr>
          <w:szCs w:val="24"/>
        </w:rPr>
        <w:t xml:space="preserve">) </w:t>
      </w:r>
      <w:r w:rsidR="00B61EF7">
        <w:rPr>
          <w:szCs w:val="24"/>
        </w:rPr>
        <w:t>по</w:t>
      </w:r>
      <w:r w:rsidR="008B0DCE" w:rsidRPr="002458A2">
        <w:rPr>
          <w:szCs w:val="24"/>
        </w:rPr>
        <w:t xml:space="preserve"> </w:t>
      </w:r>
      <w:r w:rsidR="00B61EF7">
        <w:rPr>
          <w:szCs w:val="24"/>
        </w:rPr>
        <w:t>којим</w:t>
      </w:r>
      <w:r>
        <w:rPr>
          <w:szCs w:val="24"/>
        </w:rPr>
        <w:t>а</w:t>
      </w:r>
      <w:r w:rsidR="008B0DCE" w:rsidRPr="002458A2">
        <w:rPr>
          <w:szCs w:val="24"/>
        </w:rPr>
        <w:t xml:space="preserve"> </w:t>
      </w:r>
      <w:r w:rsidR="00B61EF7">
        <w:rPr>
          <w:szCs w:val="24"/>
        </w:rPr>
        <w:t>ј</w:t>
      </w:r>
      <w:r>
        <w:rPr>
          <w:szCs w:val="24"/>
        </w:rPr>
        <w:t>е</w:t>
      </w:r>
      <w:r w:rsidR="008B0DCE" w:rsidRPr="002458A2">
        <w:rPr>
          <w:szCs w:val="24"/>
        </w:rPr>
        <w:t xml:space="preserve"> </w:t>
      </w:r>
      <w:r>
        <w:rPr>
          <w:szCs w:val="24"/>
        </w:rPr>
        <w:t>б</w:t>
      </w:r>
      <w:r w:rsidR="00B61EF7">
        <w:rPr>
          <w:szCs w:val="24"/>
        </w:rPr>
        <w:t>ил</w:t>
      </w:r>
      <w:r>
        <w:rPr>
          <w:szCs w:val="24"/>
        </w:rPr>
        <w:t>а</w:t>
      </w:r>
      <w:r w:rsidR="008B0DCE" w:rsidRPr="002458A2">
        <w:rPr>
          <w:szCs w:val="24"/>
        </w:rPr>
        <w:t xml:space="preserve"> </w:t>
      </w:r>
      <w:r w:rsidR="00B61EF7">
        <w:rPr>
          <w:szCs w:val="24"/>
        </w:rPr>
        <w:t>о</w:t>
      </w:r>
      <w:r>
        <w:rPr>
          <w:szCs w:val="24"/>
        </w:rPr>
        <w:t>б</w:t>
      </w:r>
      <w:r w:rsidR="00B61EF7">
        <w:rPr>
          <w:szCs w:val="24"/>
        </w:rPr>
        <w:t>р</w:t>
      </w:r>
      <w:r>
        <w:rPr>
          <w:szCs w:val="24"/>
        </w:rPr>
        <w:t>а</w:t>
      </w:r>
      <w:r w:rsidR="00B61EF7">
        <w:rPr>
          <w:szCs w:val="24"/>
        </w:rPr>
        <w:t>чун</w:t>
      </w:r>
      <w:r>
        <w:rPr>
          <w:szCs w:val="24"/>
        </w:rPr>
        <w:t>а</w:t>
      </w:r>
      <w:r w:rsidR="00B61EF7">
        <w:rPr>
          <w:szCs w:val="24"/>
        </w:rPr>
        <w:t>т</w:t>
      </w:r>
      <w:r>
        <w:rPr>
          <w:szCs w:val="24"/>
        </w:rPr>
        <w:t>а</w:t>
      </w:r>
      <w:r w:rsidR="008B0DCE" w:rsidRPr="002458A2">
        <w:rPr>
          <w:szCs w:val="24"/>
        </w:rPr>
        <w:t xml:space="preserve"> </w:t>
      </w:r>
      <w:r w:rsidR="00B61EF7">
        <w:rPr>
          <w:szCs w:val="24"/>
        </w:rPr>
        <w:t>з</w:t>
      </w:r>
      <w:r>
        <w:rPr>
          <w:szCs w:val="24"/>
        </w:rPr>
        <w:t>а</w:t>
      </w:r>
      <w:r w:rsidR="00B61EF7">
        <w:rPr>
          <w:szCs w:val="24"/>
        </w:rPr>
        <w:t>пр</w:t>
      </w:r>
      <w:r>
        <w:rPr>
          <w:szCs w:val="24"/>
        </w:rPr>
        <w:t>е</w:t>
      </w:r>
      <w:r w:rsidR="00B61EF7">
        <w:rPr>
          <w:szCs w:val="24"/>
        </w:rPr>
        <w:t>мин</w:t>
      </w:r>
      <w:r>
        <w:rPr>
          <w:szCs w:val="24"/>
        </w:rPr>
        <w:t>а</w:t>
      </w:r>
      <w:r w:rsidR="008B0DCE" w:rsidRPr="002458A2">
        <w:rPr>
          <w:szCs w:val="24"/>
        </w:rPr>
        <w:t xml:space="preserve"> </w:t>
      </w:r>
      <w:r w:rsidR="00B61EF7">
        <w:rPr>
          <w:szCs w:val="24"/>
        </w:rPr>
        <w:t>у</w:t>
      </w:r>
      <w:r w:rsidR="008B0DCE" w:rsidRPr="002458A2">
        <w:rPr>
          <w:szCs w:val="24"/>
        </w:rPr>
        <w:t xml:space="preserve"> </w:t>
      </w:r>
      <w:r>
        <w:rPr>
          <w:szCs w:val="24"/>
        </w:rPr>
        <w:t>ОГШ</w:t>
      </w:r>
      <w:r w:rsidR="008B0DCE" w:rsidRPr="002458A2">
        <w:rPr>
          <w:szCs w:val="24"/>
        </w:rPr>
        <w:t xml:space="preserve">. </w:t>
      </w:r>
      <w:r>
        <w:rPr>
          <w:szCs w:val="24"/>
        </w:rPr>
        <w:t>У</w:t>
      </w:r>
      <w:r w:rsidR="008B0DCE" w:rsidRPr="002458A2">
        <w:rPr>
          <w:szCs w:val="24"/>
        </w:rPr>
        <w:t xml:space="preserve"> </w:t>
      </w:r>
      <w:r w:rsidR="00B61EF7">
        <w:rPr>
          <w:szCs w:val="24"/>
        </w:rPr>
        <w:t>с</w:t>
      </w:r>
      <w:r>
        <w:rPr>
          <w:szCs w:val="24"/>
        </w:rPr>
        <w:t>а</w:t>
      </w:r>
      <w:r w:rsidR="00B61EF7">
        <w:rPr>
          <w:szCs w:val="24"/>
        </w:rPr>
        <w:t>стојин</w:t>
      </w:r>
      <w:r>
        <w:rPr>
          <w:szCs w:val="24"/>
        </w:rPr>
        <w:t>а</w:t>
      </w:r>
      <w:r w:rsidR="00B61EF7">
        <w:rPr>
          <w:szCs w:val="24"/>
        </w:rPr>
        <w:t>м</w:t>
      </w:r>
      <w:r>
        <w:rPr>
          <w:szCs w:val="24"/>
        </w:rPr>
        <w:t>а</w:t>
      </w:r>
      <w:r w:rsidR="008B0DCE" w:rsidRPr="002458A2">
        <w:rPr>
          <w:szCs w:val="24"/>
        </w:rPr>
        <w:t xml:space="preserve"> </w:t>
      </w:r>
      <w:r w:rsidR="00B61EF7">
        <w:rPr>
          <w:szCs w:val="24"/>
        </w:rPr>
        <w:t>у</w:t>
      </w:r>
      <w:r w:rsidR="008B0DCE" w:rsidRPr="002458A2">
        <w:rPr>
          <w:szCs w:val="24"/>
        </w:rPr>
        <w:t xml:space="preserve"> </w:t>
      </w:r>
      <w:r w:rsidR="00B61EF7">
        <w:rPr>
          <w:szCs w:val="24"/>
        </w:rPr>
        <w:t>којим</w:t>
      </w:r>
      <w:r>
        <w:rPr>
          <w:szCs w:val="24"/>
        </w:rPr>
        <w:t>а</w:t>
      </w:r>
      <w:r w:rsidR="008B0DCE" w:rsidRPr="002458A2">
        <w:rPr>
          <w:szCs w:val="24"/>
        </w:rPr>
        <w:t xml:space="preserve"> </w:t>
      </w:r>
      <w:r w:rsidR="00B61EF7">
        <w:rPr>
          <w:szCs w:val="24"/>
        </w:rPr>
        <w:t>с</w:t>
      </w:r>
      <w:r>
        <w:rPr>
          <w:szCs w:val="24"/>
        </w:rPr>
        <w:t>е</w:t>
      </w:r>
      <w:r w:rsidR="008B0DCE" w:rsidRPr="002458A2">
        <w:rPr>
          <w:szCs w:val="24"/>
        </w:rPr>
        <w:t xml:space="preserve"> </w:t>
      </w:r>
      <w:r>
        <w:rPr>
          <w:szCs w:val="24"/>
        </w:rPr>
        <w:t>в</w:t>
      </w:r>
      <w:r w:rsidR="00B61EF7">
        <w:rPr>
          <w:szCs w:val="24"/>
        </w:rPr>
        <w:t>рши</w:t>
      </w:r>
      <w:r w:rsidR="008B0DCE" w:rsidRPr="002458A2">
        <w:rPr>
          <w:szCs w:val="24"/>
        </w:rPr>
        <w:t xml:space="preserve"> </w:t>
      </w:r>
      <w:r w:rsidR="00B61EF7">
        <w:rPr>
          <w:szCs w:val="24"/>
        </w:rPr>
        <w:t>прор</w:t>
      </w:r>
      <w:r>
        <w:rPr>
          <w:szCs w:val="24"/>
        </w:rPr>
        <w:t>еда</w:t>
      </w:r>
      <w:r w:rsidR="008B0DCE" w:rsidRPr="002458A2">
        <w:rPr>
          <w:szCs w:val="24"/>
        </w:rPr>
        <w:t xml:space="preserve">, </w:t>
      </w:r>
      <w:r>
        <w:rPr>
          <w:szCs w:val="24"/>
        </w:rPr>
        <w:t>а</w:t>
      </w:r>
      <w:r w:rsidR="008B0DCE" w:rsidRPr="002458A2">
        <w:rPr>
          <w:szCs w:val="24"/>
        </w:rPr>
        <w:t xml:space="preserve"> </w:t>
      </w:r>
      <w:r w:rsidR="00B61EF7">
        <w:rPr>
          <w:szCs w:val="24"/>
        </w:rPr>
        <w:t>приликом</w:t>
      </w:r>
      <w:r w:rsidR="008B0DCE" w:rsidRPr="002458A2">
        <w:rPr>
          <w:szCs w:val="24"/>
        </w:rPr>
        <w:t xml:space="preserve"> </w:t>
      </w:r>
      <w:r w:rsidR="00B61EF7">
        <w:rPr>
          <w:szCs w:val="24"/>
        </w:rPr>
        <w:t>изр</w:t>
      </w:r>
      <w:r>
        <w:rPr>
          <w:szCs w:val="24"/>
        </w:rPr>
        <w:t>аде</w:t>
      </w:r>
      <w:r w:rsidR="008B0DCE" w:rsidRPr="002458A2">
        <w:rPr>
          <w:szCs w:val="24"/>
        </w:rPr>
        <w:t xml:space="preserve"> </w:t>
      </w:r>
      <w:r>
        <w:rPr>
          <w:szCs w:val="24"/>
        </w:rPr>
        <w:t>ОГШ</w:t>
      </w:r>
      <w:r w:rsidR="008B0DCE" w:rsidRPr="002458A2">
        <w:rPr>
          <w:szCs w:val="24"/>
        </w:rPr>
        <w:t xml:space="preserve"> </w:t>
      </w:r>
      <w:r w:rsidR="00B61EF7">
        <w:rPr>
          <w:szCs w:val="24"/>
        </w:rPr>
        <w:t>нису</w:t>
      </w:r>
      <w:r w:rsidR="008B0DCE" w:rsidRPr="002458A2">
        <w:rPr>
          <w:szCs w:val="24"/>
        </w:rPr>
        <w:t xml:space="preserve"> </w:t>
      </w:r>
      <w:r>
        <w:rPr>
          <w:szCs w:val="24"/>
        </w:rPr>
        <w:t>б</w:t>
      </w:r>
      <w:r w:rsidR="00B61EF7">
        <w:rPr>
          <w:szCs w:val="24"/>
        </w:rPr>
        <w:t>ил</w:t>
      </w:r>
      <w:r>
        <w:rPr>
          <w:szCs w:val="24"/>
        </w:rPr>
        <w:t>е</w:t>
      </w:r>
      <w:r w:rsidR="008B0DCE" w:rsidRPr="002458A2">
        <w:rPr>
          <w:szCs w:val="24"/>
        </w:rPr>
        <w:t xml:space="preserve"> </w:t>
      </w:r>
      <w:r w:rsidR="00B61EF7">
        <w:rPr>
          <w:szCs w:val="24"/>
        </w:rPr>
        <w:t>пр</w:t>
      </w:r>
      <w:r>
        <w:rPr>
          <w:szCs w:val="24"/>
        </w:rPr>
        <w:t>е</w:t>
      </w:r>
      <w:r w:rsidR="00B61EF7">
        <w:rPr>
          <w:szCs w:val="24"/>
        </w:rPr>
        <w:t>м</w:t>
      </w:r>
      <w:r>
        <w:rPr>
          <w:szCs w:val="24"/>
        </w:rPr>
        <w:t>е</w:t>
      </w:r>
      <w:r w:rsidR="00B61EF7">
        <w:rPr>
          <w:szCs w:val="24"/>
        </w:rPr>
        <w:t>р</w:t>
      </w:r>
      <w:r>
        <w:rPr>
          <w:szCs w:val="24"/>
        </w:rPr>
        <w:t>е</w:t>
      </w:r>
      <w:r w:rsidR="00B61EF7">
        <w:rPr>
          <w:szCs w:val="24"/>
        </w:rPr>
        <w:t>н</w:t>
      </w:r>
      <w:r>
        <w:rPr>
          <w:szCs w:val="24"/>
        </w:rPr>
        <w:t>е</w:t>
      </w:r>
      <w:r w:rsidR="008B0DCE" w:rsidRPr="002458A2">
        <w:rPr>
          <w:szCs w:val="24"/>
        </w:rPr>
        <w:t xml:space="preserve"> </w:t>
      </w:r>
      <w:r w:rsidR="00B61EF7">
        <w:rPr>
          <w:szCs w:val="24"/>
        </w:rPr>
        <w:t>з</w:t>
      </w:r>
      <w:r>
        <w:rPr>
          <w:szCs w:val="24"/>
        </w:rPr>
        <w:t>б</w:t>
      </w:r>
      <w:r w:rsidR="00B61EF7">
        <w:rPr>
          <w:szCs w:val="24"/>
        </w:rPr>
        <w:t>о</w:t>
      </w:r>
      <w:r>
        <w:rPr>
          <w:szCs w:val="24"/>
        </w:rPr>
        <w:t>г</w:t>
      </w:r>
      <w:r w:rsidR="008B0DCE" w:rsidRPr="002458A2">
        <w:rPr>
          <w:szCs w:val="24"/>
        </w:rPr>
        <w:t xml:space="preserve"> </w:t>
      </w:r>
      <w:r w:rsidR="00B61EF7">
        <w:rPr>
          <w:szCs w:val="24"/>
        </w:rPr>
        <w:t>м</w:t>
      </w:r>
      <w:r>
        <w:rPr>
          <w:szCs w:val="24"/>
        </w:rPr>
        <w:t>а</w:t>
      </w:r>
      <w:r w:rsidR="00B61EF7">
        <w:rPr>
          <w:szCs w:val="24"/>
        </w:rPr>
        <w:t>ло</w:t>
      </w:r>
      <w:r>
        <w:rPr>
          <w:szCs w:val="24"/>
        </w:rPr>
        <w:t>г</w:t>
      </w:r>
      <w:r w:rsidR="008B0DCE" w:rsidRPr="002458A2">
        <w:rPr>
          <w:szCs w:val="24"/>
        </w:rPr>
        <w:t xml:space="preserve"> </w:t>
      </w:r>
      <w:r w:rsidR="00B61EF7">
        <w:rPr>
          <w:szCs w:val="24"/>
        </w:rPr>
        <w:t>пр</w:t>
      </w:r>
      <w:r>
        <w:rPr>
          <w:szCs w:val="24"/>
        </w:rPr>
        <w:t>е</w:t>
      </w:r>
      <w:r w:rsidR="00B61EF7">
        <w:rPr>
          <w:szCs w:val="24"/>
        </w:rPr>
        <w:t>чник</w:t>
      </w:r>
      <w:r>
        <w:rPr>
          <w:szCs w:val="24"/>
        </w:rPr>
        <w:t>а</w:t>
      </w:r>
      <w:r w:rsidR="008B0DCE" w:rsidRPr="002458A2">
        <w:rPr>
          <w:szCs w:val="24"/>
        </w:rPr>
        <w:t xml:space="preserve"> </w:t>
      </w:r>
      <w:r w:rsidR="00B61EF7">
        <w:rPr>
          <w:szCs w:val="24"/>
        </w:rPr>
        <w:t>користи</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т</w:t>
      </w:r>
      <w:r>
        <w:rPr>
          <w:szCs w:val="24"/>
        </w:rPr>
        <w:t>а</w:t>
      </w:r>
      <w:r w:rsidR="00B61EF7">
        <w:rPr>
          <w:szCs w:val="24"/>
        </w:rPr>
        <w:t>рифни</w:t>
      </w:r>
      <w:r w:rsidR="008B0DCE" w:rsidRPr="002458A2">
        <w:rPr>
          <w:szCs w:val="24"/>
        </w:rPr>
        <w:t xml:space="preserve"> </w:t>
      </w:r>
      <w:r w:rsidR="00B61EF7">
        <w:rPr>
          <w:szCs w:val="24"/>
        </w:rPr>
        <w:t>низ</w:t>
      </w:r>
      <w:r w:rsidR="008B0DCE" w:rsidRPr="002458A2">
        <w:rPr>
          <w:szCs w:val="24"/>
        </w:rPr>
        <w:t xml:space="preserve"> </w:t>
      </w:r>
      <w:r w:rsidR="00B61EF7">
        <w:rPr>
          <w:szCs w:val="24"/>
        </w:rPr>
        <w:t>из</w:t>
      </w:r>
      <w:r w:rsidR="008B0DCE" w:rsidRPr="002458A2">
        <w:rPr>
          <w:szCs w:val="24"/>
        </w:rPr>
        <w:t xml:space="preserve"> </w:t>
      </w:r>
      <w:r w:rsidR="00B61EF7">
        <w:rPr>
          <w:szCs w:val="24"/>
        </w:rPr>
        <w:t>о</w:t>
      </w:r>
      <w:r>
        <w:rPr>
          <w:szCs w:val="24"/>
        </w:rPr>
        <w:t>д</w:t>
      </w:r>
      <w:r w:rsidR="00B61EF7">
        <w:rPr>
          <w:szCs w:val="24"/>
        </w:rPr>
        <w:t>с</w:t>
      </w:r>
      <w:r>
        <w:rPr>
          <w:szCs w:val="24"/>
        </w:rPr>
        <w:t>е</w:t>
      </w:r>
      <w:r w:rsidR="00B61EF7">
        <w:rPr>
          <w:szCs w:val="24"/>
        </w:rPr>
        <w:t>к</w:t>
      </w:r>
      <w:r>
        <w:rPr>
          <w:szCs w:val="24"/>
        </w:rPr>
        <w:t>а</w:t>
      </w:r>
      <w:r w:rsidR="008B0DCE" w:rsidRPr="002458A2">
        <w:rPr>
          <w:szCs w:val="24"/>
        </w:rPr>
        <w:t xml:space="preserve"> </w:t>
      </w:r>
      <w:r w:rsidR="00B61EF7">
        <w:rPr>
          <w:szCs w:val="24"/>
        </w:rPr>
        <w:t>с</w:t>
      </w:r>
      <w:r>
        <w:rPr>
          <w:szCs w:val="24"/>
        </w:rPr>
        <w:t>а</w:t>
      </w:r>
      <w:r w:rsidR="008B0DCE" w:rsidRPr="002458A2">
        <w:rPr>
          <w:szCs w:val="24"/>
        </w:rPr>
        <w:t xml:space="preserve"> </w:t>
      </w:r>
      <w:r w:rsidR="00B61EF7">
        <w:rPr>
          <w:szCs w:val="24"/>
        </w:rPr>
        <w:t>н</w:t>
      </w:r>
      <w:r>
        <w:rPr>
          <w:szCs w:val="24"/>
        </w:rPr>
        <w:t>а</w:t>
      </w:r>
      <w:r w:rsidR="00B61EF7">
        <w:rPr>
          <w:szCs w:val="24"/>
        </w:rPr>
        <w:t>јпри</w:t>
      </w:r>
      <w:r>
        <w:rPr>
          <w:szCs w:val="24"/>
        </w:rPr>
        <w:t>б</w:t>
      </w:r>
      <w:r w:rsidR="00B61EF7">
        <w:rPr>
          <w:szCs w:val="24"/>
        </w:rPr>
        <w:t>лижнијим</w:t>
      </w:r>
      <w:r w:rsidR="008B0DCE" w:rsidRPr="002458A2">
        <w:rPr>
          <w:szCs w:val="24"/>
        </w:rPr>
        <w:t xml:space="preserve"> </w:t>
      </w:r>
      <w:r w:rsidR="00B61EF7">
        <w:rPr>
          <w:szCs w:val="24"/>
        </w:rPr>
        <w:t>по</w:t>
      </w:r>
      <w:r>
        <w:rPr>
          <w:szCs w:val="24"/>
        </w:rPr>
        <w:t>да</w:t>
      </w:r>
      <w:r w:rsidR="00B61EF7">
        <w:rPr>
          <w:szCs w:val="24"/>
        </w:rPr>
        <w:t>цим</w:t>
      </w:r>
      <w:r>
        <w:rPr>
          <w:szCs w:val="24"/>
        </w:rPr>
        <w:t>а</w:t>
      </w:r>
      <w:r w:rsidR="008B0DCE" w:rsidRPr="002458A2">
        <w:rPr>
          <w:szCs w:val="24"/>
        </w:rPr>
        <w:t xml:space="preserve"> </w:t>
      </w:r>
      <w:r w:rsidR="00B61EF7">
        <w:rPr>
          <w:szCs w:val="24"/>
        </w:rPr>
        <w:t>у</w:t>
      </w:r>
      <w:r w:rsidR="008B0DCE" w:rsidRPr="002458A2">
        <w:rPr>
          <w:szCs w:val="24"/>
        </w:rPr>
        <w:t xml:space="preserve"> </w:t>
      </w:r>
      <w:r>
        <w:rPr>
          <w:szCs w:val="24"/>
        </w:rPr>
        <w:t>в</w:t>
      </w:r>
      <w:r w:rsidR="00B61EF7">
        <w:rPr>
          <w:szCs w:val="24"/>
        </w:rPr>
        <w:t>р</w:t>
      </w:r>
      <w:r>
        <w:rPr>
          <w:szCs w:val="24"/>
        </w:rPr>
        <w:t>е</w:t>
      </w:r>
      <w:r w:rsidR="00B61EF7">
        <w:rPr>
          <w:szCs w:val="24"/>
        </w:rPr>
        <w:t>м</w:t>
      </w:r>
      <w:r>
        <w:rPr>
          <w:szCs w:val="24"/>
        </w:rPr>
        <w:t>е</w:t>
      </w:r>
      <w:r w:rsidR="008B0DCE" w:rsidRPr="002458A2">
        <w:rPr>
          <w:szCs w:val="24"/>
        </w:rPr>
        <w:t xml:space="preserve"> </w:t>
      </w:r>
      <w:r w:rsidR="00B61EF7">
        <w:rPr>
          <w:szCs w:val="24"/>
        </w:rPr>
        <w:t>изр</w:t>
      </w:r>
      <w:r>
        <w:rPr>
          <w:szCs w:val="24"/>
        </w:rPr>
        <w:t>аде</w:t>
      </w:r>
      <w:r w:rsidR="008B0DCE" w:rsidRPr="002458A2">
        <w:rPr>
          <w:szCs w:val="24"/>
        </w:rPr>
        <w:t xml:space="preserve"> </w:t>
      </w:r>
      <w:r w:rsidR="00B61EF7">
        <w:rPr>
          <w:szCs w:val="24"/>
        </w:rPr>
        <w:t>осно</w:t>
      </w:r>
      <w:r>
        <w:rPr>
          <w:szCs w:val="24"/>
        </w:rPr>
        <w:t>ве</w:t>
      </w:r>
      <w:r w:rsidR="008B0DCE" w:rsidRPr="002458A2">
        <w:rPr>
          <w:szCs w:val="24"/>
        </w:rPr>
        <w:t>.</w:t>
      </w:r>
    </w:p>
    <w:p w:rsidR="008B0DCE" w:rsidRPr="002458A2" w:rsidRDefault="00BE010D" w:rsidP="00B5350C">
      <w:pPr>
        <w:ind w:firstLine="567"/>
        <w:rPr>
          <w:szCs w:val="24"/>
        </w:rPr>
      </w:pPr>
      <w:r>
        <w:rPr>
          <w:szCs w:val="24"/>
        </w:rPr>
        <w:t>О</w:t>
      </w:r>
      <w:r w:rsidR="00B61EF7">
        <w:rPr>
          <w:szCs w:val="24"/>
        </w:rPr>
        <w:t>ст</w:t>
      </w:r>
      <w:r>
        <w:rPr>
          <w:szCs w:val="24"/>
        </w:rPr>
        <w:t>ва</w:t>
      </w:r>
      <w:r w:rsidR="00B61EF7">
        <w:rPr>
          <w:szCs w:val="24"/>
        </w:rPr>
        <w:t>р</w:t>
      </w:r>
      <w:r>
        <w:rPr>
          <w:szCs w:val="24"/>
        </w:rPr>
        <w:t>е</w:t>
      </w:r>
      <w:r w:rsidR="00B61EF7">
        <w:rPr>
          <w:szCs w:val="24"/>
        </w:rPr>
        <w:t>ни</w:t>
      </w:r>
      <w:r w:rsidR="008B0DCE" w:rsidRPr="002458A2">
        <w:rPr>
          <w:szCs w:val="24"/>
        </w:rPr>
        <w:t xml:space="preserve"> </w:t>
      </w:r>
      <w:r w:rsidR="00B61EF7">
        <w:rPr>
          <w:szCs w:val="24"/>
        </w:rPr>
        <w:t>принос</w:t>
      </w:r>
      <w:r w:rsidR="008B0DCE" w:rsidRPr="002458A2">
        <w:rPr>
          <w:szCs w:val="24"/>
        </w:rPr>
        <w:t xml:space="preserve"> </w:t>
      </w:r>
      <w:r w:rsidR="00B61EF7">
        <w:rPr>
          <w:szCs w:val="24"/>
        </w:rPr>
        <w:t>р</w:t>
      </w:r>
      <w:r>
        <w:rPr>
          <w:szCs w:val="24"/>
        </w:rPr>
        <w:t>а</w:t>
      </w:r>
      <w:r w:rsidR="00B61EF7">
        <w:rPr>
          <w:szCs w:val="24"/>
        </w:rPr>
        <w:t>з</w:t>
      </w:r>
      <w:r>
        <w:rPr>
          <w:szCs w:val="24"/>
        </w:rPr>
        <w:t>в</w:t>
      </w:r>
      <w:r w:rsidR="00B61EF7">
        <w:rPr>
          <w:szCs w:val="24"/>
        </w:rPr>
        <w:t>рст</w:t>
      </w:r>
      <w:r>
        <w:rPr>
          <w:szCs w:val="24"/>
        </w:rPr>
        <w:t>ава</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н</w:t>
      </w:r>
      <w:r>
        <w:rPr>
          <w:szCs w:val="24"/>
        </w:rPr>
        <w:t>а</w:t>
      </w:r>
      <w:r w:rsidR="008B0DCE" w:rsidRPr="002458A2">
        <w:rPr>
          <w:szCs w:val="24"/>
        </w:rPr>
        <w:t xml:space="preserve"> </w:t>
      </w:r>
      <w:r>
        <w:rPr>
          <w:szCs w:val="24"/>
        </w:rPr>
        <w:t>г</w:t>
      </w:r>
      <w:r w:rsidR="00B61EF7">
        <w:rPr>
          <w:szCs w:val="24"/>
        </w:rPr>
        <w:t>л</w:t>
      </w:r>
      <w:r>
        <w:rPr>
          <w:szCs w:val="24"/>
        </w:rPr>
        <w:t>ав</w:t>
      </w:r>
      <w:r w:rsidR="00B61EF7">
        <w:rPr>
          <w:szCs w:val="24"/>
        </w:rPr>
        <w:t>ни</w:t>
      </w:r>
      <w:r w:rsidR="008B0DCE" w:rsidRPr="002458A2">
        <w:rPr>
          <w:szCs w:val="24"/>
        </w:rPr>
        <w:t xml:space="preserve"> (</w:t>
      </w:r>
      <w:r w:rsidR="00B61EF7">
        <w:rPr>
          <w:szCs w:val="24"/>
        </w:rPr>
        <w:t>р</w:t>
      </w:r>
      <w:r>
        <w:rPr>
          <w:szCs w:val="24"/>
        </w:rPr>
        <w:t>ед</w:t>
      </w:r>
      <w:r w:rsidR="00B61EF7">
        <w:rPr>
          <w:szCs w:val="24"/>
        </w:rPr>
        <w:t>о</w:t>
      </w:r>
      <w:r>
        <w:rPr>
          <w:szCs w:val="24"/>
        </w:rPr>
        <w:t>в</w:t>
      </w:r>
      <w:r w:rsidR="00B61EF7">
        <w:rPr>
          <w:szCs w:val="24"/>
        </w:rPr>
        <w:t>ни</w:t>
      </w:r>
      <w:r w:rsidR="008B0DCE" w:rsidRPr="002458A2">
        <w:rPr>
          <w:szCs w:val="24"/>
        </w:rPr>
        <w:t xml:space="preserve">, </w:t>
      </w:r>
      <w:r>
        <w:rPr>
          <w:szCs w:val="24"/>
        </w:rPr>
        <w:t>ва</w:t>
      </w:r>
      <w:r w:rsidR="00B61EF7">
        <w:rPr>
          <w:szCs w:val="24"/>
        </w:rPr>
        <w:t>нр</w:t>
      </w:r>
      <w:r>
        <w:rPr>
          <w:szCs w:val="24"/>
        </w:rPr>
        <w:t>ед</w:t>
      </w:r>
      <w:r w:rsidR="00B61EF7">
        <w:rPr>
          <w:szCs w:val="24"/>
        </w:rPr>
        <w:t>ни</w:t>
      </w:r>
      <w:r w:rsidR="008B0DCE" w:rsidRPr="002458A2">
        <w:rPr>
          <w:szCs w:val="24"/>
        </w:rPr>
        <w:t xml:space="preserve"> </w:t>
      </w:r>
      <w:r w:rsidR="00B61EF7">
        <w:rPr>
          <w:szCs w:val="24"/>
        </w:rPr>
        <w:t>и</w:t>
      </w:r>
      <w:r w:rsidR="008B0DCE" w:rsidRPr="002458A2">
        <w:rPr>
          <w:szCs w:val="24"/>
        </w:rPr>
        <w:t xml:space="preserve"> </w:t>
      </w:r>
      <w:r w:rsidR="00B61EF7">
        <w:rPr>
          <w:szCs w:val="24"/>
        </w:rPr>
        <w:t>случ</w:t>
      </w:r>
      <w:r>
        <w:rPr>
          <w:szCs w:val="24"/>
        </w:rPr>
        <w:t>а</w:t>
      </w:r>
      <w:r w:rsidR="00B61EF7">
        <w:rPr>
          <w:szCs w:val="24"/>
        </w:rPr>
        <w:t>јни</w:t>
      </w:r>
      <w:r w:rsidR="008B0DCE" w:rsidRPr="002458A2">
        <w:rPr>
          <w:szCs w:val="24"/>
        </w:rPr>
        <w:t xml:space="preserve">) </w:t>
      </w:r>
      <w:r w:rsidR="00B61EF7">
        <w:rPr>
          <w:szCs w:val="24"/>
        </w:rPr>
        <w:t>и</w:t>
      </w:r>
      <w:r w:rsidR="008B0DCE" w:rsidRPr="002458A2">
        <w:rPr>
          <w:szCs w:val="24"/>
        </w:rPr>
        <w:t xml:space="preserve"> </w:t>
      </w:r>
      <w:r w:rsidR="00B61EF7">
        <w:rPr>
          <w:szCs w:val="24"/>
        </w:rPr>
        <w:t>пр</w:t>
      </w:r>
      <w:r>
        <w:rPr>
          <w:szCs w:val="24"/>
        </w:rPr>
        <w:t>е</w:t>
      </w:r>
      <w:r w:rsidR="00B61EF7">
        <w:rPr>
          <w:szCs w:val="24"/>
        </w:rPr>
        <w:t>тхо</w:t>
      </w:r>
      <w:r>
        <w:rPr>
          <w:szCs w:val="24"/>
        </w:rPr>
        <w:t>д</w:t>
      </w:r>
      <w:r w:rsidR="00B61EF7">
        <w:rPr>
          <w:szCs w:val="24"/>
        </w:rPr>
        <w:t>ни</w:t>
      </w:r>
      <w:r w:rsidR="008B0DCE" w:rsidRPr="002458A2">
        <w:rPr>
          <w:szCs w:val="24"/>
        </w:rPr>
        <w:t xml:space="preserve"> (</w:t>
      </w:r>
      <w:r w:rsidR="00B61EF7">
        <w:rPr>
          <w:szCs w:val="24"/>
        </w:rPr>
        <w:t>р</w:t>
      </w:r>
      <w:r>
        <w:rPr>
          <w:szCs w:val="24"/>
        </w:rPr>
        <w:t>ед</w:t>
      </w:r>
      <w:r w:rsidR="00B61EF7">
        <w:rPr>
          <w:szCs w:val="24"/>
        </w:rPr>
        <w:t>о</w:t>
      </w:r>
      <w:r>
        <w:rPr>
          <w:szCs w:val="24"/>
        </w:rPr>
        <w:t>в</w:t>
      </w:r>
      <w:r w:rsidR="00B61EF7">
        <w:rPr>
          <w:szCs w:val="24"/>
        </w:rPr>
        <w:t>ни</w:t>
      </w:r>
      <w:r w:rsidR="008B0DCE" w:rsidRPr="002458A2">
        <w:rPr>
          <w:szCs w:val="24"/>
        </w:rPr>
        <w:t xml:space="preserve"> </w:t>
      </w:r>
      <w:r w:rsidR="00B61EF7">
        <w:rPr>
          <w:szCs w:val="24"/>
        </w:rPr>
        <w:t>и</w:t>
      </w:r>
      <w:r w:rsidR="008B0DCE" w:rsidRPr="002458A2">
        <w:rPr>
          <w:szCs w:val="24"/>
        </w:rPr>
        <w:t xml:space="preserve"> </w:t>
      </w:r>
      <w:r w:rsidR="00B61EF7">
        <w:rPr>
          <w:szCs w:val="24"/>
        </w:rPr>
        <w:t>случ</w:t>
      </w:r>
      <w:r>
        <w:rPr>
          <w:szCs w:val="24"/>
        </w:rPr>
        <w:t>а</w:t>
      </w:r>
      <w:r w:rsidR="00B61EF7">
        <w:rPr>
          <w:szCs w:val="24"/>
        </w:rPr>
        <w:t>јни</w:t>
      </w:r>
      <w:r w:rsidR="008B0DCE" w:rsidRPr="002458A2">
        <w:rPr>
          <w:szCs w:val="24"/>
        </w:rPr>
        <w:t xml:space="preserve">) </w:t>
      </w:r>
      <w:r w:rsidR="00B61EF7">
        <w:rPr>
          <w:szCs w:val="24"/>
        </w:rPr>
        <w:t>принос</w:t>
      </w:r>
      <w:r w:rsidR="008B0DCE" w:rsidRPr="002458A2">
        <w:rPr>
          <w:szCs w:val="24"/>
        </w:rPr>
        <w:t xml:space="preserve">, </w:t>
      </w:r>
      <w:r>
        <w:rPr>
          <w:szCs w:val="24"/>
        </w:rPr>
        <w:t>а</w:t>
      </w:r>
      <w:r w:rsidR="008B0DCE" w:rsidRPr="002458A2">
        <w:rPr>
          <w:szCs w:val="24"/>
        </w:rPr>
        <w:t xml:space="preserve"> </w:t>
      </w:r>
      <w:r w:rsidR="00B61EF7">
        <w:rPr>
          <w:szCs w:val="24"/>
        </w:rPr>
        <w:t>пр</w:t>
      </w:r>
      <w:r>
        <w:rPr>
          <w:szCs w:val="24"/>
        </w:rPr>
        <w:t>е</w:t>
      </w:r>
      <w:r w:rsidR="00B61EF7">
        <w:rPr>
          <w:szCs w:val="24"/>
        </w:rPr>
        <w:t>м</w:t>
      </w:r>
      <w:r>
        <w:rPr>
          <w:szCs w:val="24"/>
        </w:rPr>
        <w:t>а</w:t>
      </w:r>
      <w:r w:rsidR="008B0DCE" w:rsidRPr="002458A2">
        <w:rPr>
          <w:szCs w:val="24"/>
        </w:rPr>
        <w:t xml:space="preserve"> </w:t>
      </w:r>
      <w:r w:rsidR="00B61EF7">
        <w:rPr>
          <w:szCs w:val="24"/>
        </w:rPr>
        <w:t>сортим</w:t>
      </w:r>
      <w:r>
        <w:rPr>
          <w:szCs w:val="24"/>
        </w:rPr>
        <w:t>е</w:t>
      </w:r>
      <w:r w:rsidR="00B61EF7">
        <w:rPr>
          <w:szCs w:val="24"/>
        </w:rPr>
        <w:t>нтној</w:t>
      </w:r>
      <w:r w:rsidR="008B0DCE" w:rsidRPr="002458A2">
        <w:rPr>
          <w:szCs w:val="24"/>
        </w:rPr>
        <w:t xml:space="preserve"> </w:t>
      </w:r>
      <w:r w:rsidR="00B61EF7">
        <w:rPr>
          <w:szCs w:val="24"/>
        </w:rPr>
        <w:t>структури</w:t>
      </w:r>
      <w:r w:rsidR="008B0DCE" w:rsidRPr="002458A2">
        <w:rPr>
          <w:szCs w:val="24"/>
        </w:rPr>
        <w:t xml:space="preserve"> </w:t>
      </w:r>
      <w:r w:rsidR="00B61EF7">
        <w:rPr>
          <w:szCs w:val="24"/>
        </w:rPr>
        <w:t>н</w:t>
      </w:r>
      <w:r>
        <w:rPr>
          <w:szCs w:val="24"/>
        </w:rPr>
        <w:t>а</w:t>
      </w:r>
      <w:r w:rsidR="008B0DCE" w:rsidRPr="002458A2">
        <w:rPr>
          <w:szCs w:val="24"/>
        </w:rPr>
        <w:t xml:space="preserve"> </w:t>
      </w:r>
      <w:r w:rsidR="00B61EF7">
        <w:rPr>
          <w:szCs w:val="24"/>
        </w:rPr>
        <w:t>т</w:t>
      </w:r>
      <w:r>
        <w:rPr>
          <w:szCs w:val="24"/>
        </w:rPr>
        <w:t>е</w:t>
      </w:r>
      <w:r w:rsidR="00B61EF7">
        <w:rPr>
          <w:szCs w:val="24"/>
        </w:rPr>
        <w:t>хничко</w:t>
      </w:r>
      <w:r w:rsidR="008B0DCE" w:rsidRPr="002458A2">
        <w:rPr>
          <w:szCs w:val="24"/>
        </w:rPr>
        <w:t xml:space="preserve">, </w:t>
      </w:r>
      <w:r w:rsidR="00B61EF7">
        <w:rPr>
          <w:szCs w:val="24"/>
        </w:rPr>
        <w:t>ј</w:t>
      </w:r>
      <w:r>
        <w:rPr>
          <w:szCs w:val="24"/>
        </w:rPr>
        <w:t>а</w:t>
      </w:r>
      <w:r w:rsidR="00B61EF7">
        <w:rPr>
          <w:szCs w:val="24"/>
        </w:rPr>
        <w:t>мско</w:t>
      </w:r>
      <w:r w:rsidR="008B0DCE" w:rsidRPr="002458A2">
        <w:rPr>
          <w:szCs w:val="24"/>
        </w:rPr>
        <w:t xml:space="preserve">, </w:t>
      </w:r>
      <w:r w:rsidR="00B61EF7">
        <w:rPr>
          <w:szCs w:val="24"/>
        </w:rPr>
        <w:t>ц</w:t>
      </w:r>
      <w:r>
        <w:rPr>
          <w:szCs w:val="24"/>
        </w:rPr>
        <w:t>е</w:t>
      </w:r>
      <w:r w:rsidR="00B61EF7">
        <w:rPr>
          <w:szCs w:val="24"/>
        </w:rPr>
        <w:t>лулозно</w:t>
      </w:r>
      <w:r w:rsidR="008B0DCE" w:rsidRPr="002458A2">
        <w:rPr>
          <w:szCs w:val="24"/>
        </w:rPr>
        <w:t xml:space="preserve"> </w:t>
      </w:r>
      <w:r w:rsidR="00B61EF7">
        <w:rPr>
          <w:szCs w:val="24"/>
        </w:rPr>
        <w:t>и</w:t>
      </w:r>
      <w:r w:rsidR="008B0DCE" w:rsidRPr="002458A2">
        <w:rPr>
          <w:szCs w:val="24"/>
        </w:rPr>
        <w:t xml:space="preserve"> </w:t>
      </w:r>
      <w:r w:rsidR="00B61EF7">
        <w:rPr>
          <w:szCs w:val="24"/>
        </w:rPr>
        <w:t>о</w:t>
      </w:r>
      <w:r>
        <w:rPr>
          <w:szCs w:val="24"/>
        </w:rPr>
        <w:t>г</w:t>
      </w:r>
      <w:r w:rsidR="00B61EF7">
        <w:rPr>
          <w:szCs w:val="24"/>
        </w:rPr>
        <w:t>р</w:t>
      </w:r>
      <w:r>
        <w:rPr>
          <w:szCs w:val="24"/>
        </w:rPr>
        <w:t>ев</w:t>
      </w:r>
      <w:r w:rsidR="00B61EF7">
        <w:rPr>
          <w:szCs w:val="24"/>
        </w:rPr>
        <w:t>но</w:t>
      </w:r>
      <w:r w:rsidR="008B0DCE" w:rsidRPr="002458A2">
        <w:rPr>
          <w:szCs w:val="24"/>
        </w:rPr>
        <w:t xml:space="preserve"> </w:t>
      </w:r>
      <w:r>
        <w:rPr>
          <w:szCs w:val="24"/>
        </w:rPr>
        <w:t>д</w:t>
      </w:r>
      <w:r w:rsidR="00B61EF7">
        <w:rPr>
          <w:szCs w:val="24"/>
        </w:rPr>
        <w:t>р</w:t>
      </w:r>
      <w:r>
        <w:rPr>
          <w:szCs w:val="24"/>
        </w:rPr>
        <w:t>в</w:t>
      </w:r>
      <w:r w:rsidR="00B61EF7">
        <w:rPr>
          <w:szCs w:val="24"/>
        </w:rPr>
        <w:t>о</w:t>
      </w:r>
      <w:r w:rsidR="008B0DCE" w:rsidRPr="002458A2">
        <w:rPr>
          <w:szCs w:val="24"/>
        </w:rPr>
        <w:t>.</w:t>
      </w:r>
    </w:p>
    <w:bookmarkEnd w:id="1063"/>
    <w:bookmarkEnd w:id="1064"/>
    <w:bookmarkEnd w:id="1065"/>
    <w:bookmarkEnd w:id="1066"/>
    <w:bookmarkEnd w:id="1067"/>
    <w:p w:rsidR="008B0DCE" w:rsidRPr="002458A2" w:rsidRDefault="00BE010D" w:rsidP="00B5350C">
      <w:pPr>
        <w:ind w:right="-29" w:firstLine="567"/>
        <w:rPr>
          <w:szCs w:val="24"/>
          <w:lang w:val="sr-Latn-CS"/>
        </w:rPr>
      </w:pPr>
      <w:r>
        <w:rPr>
          <w:b/>
          <w:szCs w:val="24"/>
          <w:lang w:val="sr-Latn-CS"/>
        </w:rPr>
        <w:t>Г</w:t>
      </w:r>
      <w:r w:rsidR="00B61EF7">
        <w:rPr>
          <w:b/>
          <w:szCs w:val="24"/>
          <w:lang w:val="sr-Latn-CS"/>
        </w:rPr>
        <w:t>л</w:t>
      </w:r>
      <w:r>
        <w:rPr>
          <w:b/>
          <w:szCs w:val="24"/>
          <w:lang w:val="sr-Latn-CS"/>
        </w:rPr>
        <w:t>ав</w:t>
      </w:r>
      <w:r w:rsidR="00B61EF7">
        <w:rPr>
          <w:b/>
          <w:szCs w:val="24"/>
          <w:lang w:val="sr-Latn-CS"/>
        </w:rPr>
        <w:t>ни</w:t>
      </w:r>
      <w:r w:rsidR="008B0DCE" w:rsidRPr="002458A2">
        <w:rPr>
          <w:b/>
          <w:szCs w:val="24"/>
          <w:lang w:val="sr-Latn-CS"/>
        </w:rPr>
        <w:t xml:space="preserve"> </w:t>
      </w:r>
      <w:r w:rsidR="00B61EF7">
        <w:rPr>
          <w:b/>
          <w:szCs w:val="24"/>
          <w:lang w:val="sr-Latn-CS"/>
        </w:rPr>
        <w:t>принос</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ну</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по</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ну</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случ</w:t>
      </w:r>
      <w:r>
        <w:rPr>
          <w:szCs w:val="24"/>
          <w:lang w:val="sr-Latn-CS"/>
        </w:rPr>
        <w:t>а</w:t>
      </w:r>
      <w:r w:rsidR="00B61EF7">
        <w:rPr>
          <w:szCs w:val="24"/>
          <w:lang w:val="sr-Latn-CS"/>
        </w:rPr>
        <w:t>јних</w:t>
      </w:r>
      <w:r w:rsidR="008B0DCE" w:rsidRPr="002458A2">
        <w:rPr>
          <w:szCs w:val="24"/>
          <w:lang w:val="sr-Latn-CS"/>
        </w:rPr>
        <w:t xml:space="preserve"> </w:t>
      </w:r>
      <w:r w:rsidR="00B61EF7">
        <w:rPr>
          <w:szCs w:val="24"/>
          <w:lang w:val="sr-Latn-CS"/>
        </w:rPr>
        <w:t>принос</w:t>
      </w:r>
      <w:r>
        <w:rPr>
          <w:szCs w:val="24"/>
          <w:lang w:val="sr-Latn-CS"/>
        </w:rPr>
        <w:t>а</w:t>
      </w:r>
      <w:r w:rsidR="008B0DCE" w:rsidRPr="002458A2">
        <w:rPr>
          <w:szCs w:val="24"/>
          <w:lang w:val="sr-Latn-CS"/>
        </w:rPr>
        <w:t xml:space="preserve"> - </w:t>
      </w:r>
      <w:r w:rsidR="00B61EF7">
        <w:rPr>
          <w:szCs w:val="24"/>
          <w:lang w:val="sr-Latn-CS"/>
        </w:rPr>
        <w:t>ст</w:t>
      </w:r>
      <w:r>
        <w:rPr>
          <w:szCs w:val="24"/>
          <w:lang w:val="sr-Latn-CS"/>
        </w:rPr>
        <w:t>аб</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Pr>
          <w:szCs w:val="24"/>
          <w:lang w:val="sr-Latn-CS"/>
        </w:rPr>
        <w:t>два</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јст</w:t>
      </w:r>
      <w:r>
        <w:rPr>
          <w:szCs w:val="24"/>
          <w:lang w:val="sr-Latn-CS"/>
        </w:rPr>
        <w:t>а</w:t>
      </w:r>
      <w:r w:rsidR="00B61EF7">
        <w:rPr>
          <w:szCs w:val="24"/>
          <w:lang w:val="sr-Latn-CS"/>
        </w:rPr>
        <w:t>риј</w:t>
      </w:r>
      <w:r>
        <w:rPr>
          <w:szCs w:val="24"/>
          <w:lang w:val="sr-Latn-CS"/>
        </w:rPr>
        <w:t>а</w:t>
      </w:r>
      <w:r w:rsidR="008B0DCE" w:rsidRPr="002458A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8B0DCE" w:rsidRPr="002458A2">
        <w:rPr>
          <w:szCs w:val="24"/>
          <w:lang w:val="sr-Latn-CS"/>
        </w:rPr>
        <w:t xml:space="preserve"> </w:t>
      </w:r>
      <w:r w:rsidR="00B61EF7">
        <w:rPr>
          <w:szCs w:val="24"/>
          <w:lang w:val="sr-Latn-CS"/>
        </w:rPr>
        <w:t>ко</w:t>
      </w:r>
      <w:r>
        <w:rPr>
          <w:szCs w:val="24"/>
          <w:lang w:val="sr-Latn-CS"/>
        </w:rPr>
        <w:t>д</w:t>
      </w:r>
      <w:r w:rsidR="008B0DCE" w:rsidRPr="002458A2">
        <w:rPr>
          <w:szCs w:val="24"/>
          <w:lang w:val="sr-Latn-CS"/>
        </w:rPr>
        <w:t xml:space="preserve"> </w:t>
      </w:r>
      <w:r w:rsidR="00B61EF7">
        <w:rPr>
          <w:szCs w:val="24"/>
          <w:lang w:val="sr-Latn-CS"/>
        </w:rPr>
        <w:t>о</w:t>
      </w:r>
      <w:r>
        <w:rPr>
          <w:szCs w:val="24"/>
          <w:lang w:val="sr-Latn-CS"/>
        </w:rPr>
        <w:t>даб</w:t>
      </w:r>
      <w:r w:rsidR="00B61EF7">
        <w:rPr>
          <w:szCs w:val="24"/>
          <w:lang w:val="sr-Latn-CS"/>
        </w:rPr>
        <w:t>р</w:t>
      </w:r>
      <w:r>
        <w:rPr>
          <w:szCs w:val="24"/>
          <w:lang w:val="sr-Latn-CS"/>
        </w:rPr>
        <w:t>а</w:t>
      </w:r>
      <w:r w:rsidR="00B61EF7">
        <w:rPr>
          <w:szCs w:val="24"/>
          <w:lang w:val="sr-Latn-CS"/>
        </w:rPr>
        <w:t>н</w:t>
      </w:r>
      <w:r>
        <w:rPr>
          <w:szCs w:val="24"/>
          <w:lang w:val="sr-Latn-CS"/>
        </w:rPr>
        <w:t>е</w:t>
      </w:r>
      <w:r w:rsidR="008B0DCE" w:rsidRPr="002458A2">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е</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них</w:t>
      </w:r>
      <w:r w:rsidR="008B0DCE" w:rsidRPr="002458A2">
        <w:rPr>
          <w:szCs w:val="24"/>
          <w:lang w:val="sr-Latn-CS"/>
        </w:rPr>
        <w:t xml:space="preserve"> </w:t>
      </w:r>
      <w:r w:rsidR="00B61EF7">
        <w:rPr>
          <w:szCs w:val="24"/>
          <w:lang w:val="sr-Latn-CS"/>
        </w:rPr>
        <w:t>чистом</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чом</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из</w:t>
      </w:r>
      <w:r>
        <w:rPr>
          <w:szCs w:val="24"/>
          <w:lang w:val="sr-Latn-CS"/>
        </w:rPr>
        <w:t>да</w:t>
      </w:r>
      <w:r w:rsidR="00B61EF7">
        <w:rPr>
          <w:szCs w:val="24"/>
          <w:lang w:val="sr-Latn-CS"/>
        </w:rPr>
        <w:t>н</w:t>
      </w:r>
      <w:r>
        <w:rPr>
          <w:szCs w:val="24"/>
          <w:lang w:val="sr-Latn-CS"/>
        </w:rPr>
        <w:t>а</w:t>
      </w:r>
      <w:r w:rsidR="00B61EF7">
        <w:rPr>
          <w:szCs w:val="24"/>
          <w:lang w:val="sr-Latn-CS"/>
        </w:rPr>
        <w:t>чким</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ци</w:t>
      </w:r>
      <w:r w:rsidR="001019E7">
        <w:rPr>
          <w:szCs w:val="24"/>
          <w:lang w:val="sr-Latn-CS"/>
        </w:rPr>
        <w:t>љ</w:t>
      </w:r>
      <w:r w:rsidR="00B61EF7">
        <w:rPr>
          <w:szCs w:val="24"/>
          <w:lang w:val="sr-Latn-CS"/>
        </w:rPr>
        <w:t>у</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8B0DCE" w:rsidRPr="002458A2">
        <w:rPr>
          <w:szCs w:val="24"/>
          <w:lang w:val="sr-Latn-CS"/>
        </w:rPr>
        <w:t>.</w:t>
      </w:r>
    </w:p>
    <w:p w:rsidR="008B0DCE" w:rsidRPr="002458A2" w:rsidRDefault="00BE010D" w:rsidP="00B5350C">
      <w:pPr>
        <w:ind w:right="-29" w:firstLine="567"/>
        <w:rPr>
          <w:szCs w:val="24"/>
          <w:lang w:val="sr-Latn-CS"/>
        </w:rPr>
      </w:pPr>
      <w:r>
        <w:rPr>
          <w:b/>
          <w:szCs w:val="24"/>
          <w:lang w:val="sr-Latn-CS"/>
        </w:rPr>
        <w:t>П</w:t>
      </w:r>
      <w:r w:rsidR="00B61EF7">
        <w:rPr>
          <w:b/>
          <w:szCs w:val="24"/>
          <w:lang w:val="sr-Latn-CS"/>
        </w:rPr>
        <w:t>р</w:t>
      </w:r>
      <w:r>
        <w:rPr>
          <w:b/>
          <w:szCs w:val="24"/>
          <w:lang w:val="sr-Latn-CS"/>
        </w:rPr>
        <w:t>е</w:t>
      </w:r>
      <w:r w:rsidR="00B61EF7">
        <w:rPr>
          <w:b/>
          <w:szCs w:val="24"/>
          <w:lang w:val="sr-Latn-CS"/>
        </w:rPr>
        <w:t>тхо</w:t>
      </w:r>
      <w:r>
        <w:rPr>
          <w:b/>
          <w:szCs w:val="24"/>
          <w:lang w:val="sr-Latn-CS"/>
        </w:rPr>
        <w:t>д</w:t>
      </w:r>
      <w:r w:rsidR="00B61EF7">
        <w:rPr>
          <w:b/>
          <w:szCs w:val="24"/>
          <w:lang w:val="sr-Latn-CS"/>
        </w:rPr>
        <w:t>ни</w:t>
      </w:r>
      <w:r w:rsidR="008B0DCE" w:rsidRPr="002458A2">
        <w:rPr>
          <w:b/>
          <w:szCs w:val="24"/>
          <w:lang w:val="sr-Latn-CS"/>
        </w:rPr>
        <w:t xml:space="preserve"> </w:t>
      </w:r>
      <w:r w:rsidR="00B61EF7">
        <w:rPr>
          <w:b/>
          <w:szCs w:val="24"/>
          <w:lang w:val="sr-Latn-CS"/>
        </w:rPr>
        <w:t>принос</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ну</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кој</w:t>
      </w:r>
      <w:r>
        <w:rPr>
          <w:szCs w:val="24"/>
          <w:lang w:val="sr-Latn-CS"/>
        </w:rPr>
        <w:t>а</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sidR="00B61EF7">
        <w:rPr>
          <w:szCs w:val="24"/>
          <w:lang w:val="sr-Latn-CS"/>
        </w:rPr>
        <w:t>пр</w:t>
      </w:r>
      <w:r>
        <w:rPr>
          <w:szCs w:val="24"/>
          <w:lang w:val="sr-Latn-CS"/>
        </w:rPr>
        <w:t>едв</w:t>
      </w:r>
      <w:r w:rsidR="00B61EF7">
        <w:rPr>
          <w:szCs w:val="24"/>
          <w:lang w:val="sr-Latn-CS"/>
        </w:rPr>
        <w:t>и</w:t>
      </w:r>
      <w:r>
        <w:rPr>
          <w:szCs w:val="24"/>
          <w:lang w:val="sr-Latn-CS"/>
        </w:rPr>
        <w:t>ђе</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8B0DCE"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них</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случ</w:t>
      </w:r>
      <w:r>
        <w:rPr>
          <w:szCs w:val="24"/>
          <w:lang w:val="sr-Latn-CS"/>
        </w:rPr>
        <w:t>а</w:t>
      </w:r>
      <w:r w:rsidR="00B61EF7">
        <w:rPr>
          <w:szCs w:val="24"/>
          <w:lang w:val="sr-Latn-CS"/>
        </w:rPr>
        <w:t>јн</w:t>
      </w:r>
      <w:r>
        <w:rPr>
          <w:szCs w:val="24"/>
          <w:lang w:val="sr-Latn-CS"/>
        </w:rPr>
        <w:t>е</w:t>
      </w:r>
      <w:r w:rsidR="008B0DCE" w:rsidRPr="002458A2">
        <w:rPr>
          <w:szCs w:val="24"/>
          <w:lang w:val="sr-Latn-CS"/>
        </w:rPr>
        <w:t xml:space="preserve"> </w:t>
      </w:r>
      <w:r w:rsidR="00B61EF7">
        <w:rPr>
          <w:szCs w:val="24"/>
          <w:lang w:val="sr-Latn-CS"/>
        </w:rPr>
        <w:t>принос</w:t>
      </w:r>
      <w:r>
        <w:rPr>
          <w:szCs w:val="24"/>
          <w:lang w:val="sr-Latn-CS"/>
        </w:rPr>
        <w:t>е</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кој</w:t>
      </w:r>
      <w:r>
        <w:rPr>
          <w:szCs w:val="24"/>
          <w:lang w:val="sr-Latn-CS"/>
        </w:rPr>
        <w:t>е</w:t>
      </w:r>
      <w:r w:rsidR="008B0DCE" w:rsidRPr="002458A2">
        <w:rPr>
          <w:szCs w:val="24"/>
          <w:lang w:val="sr-Latn-CS"/>
        </w:rPr>
        <w:t xml:space="preserve"> </w:t>
      </w:r>
      <w:r w:rsidR="00B61EF7">
        <w:rPr>
          <w:szCs w:val="24"/>
          <w:lang w:val="sr-Latn-CS"/>
        </w:rPr>
        <w:t>су</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Pr>
          <w:szCs w:val="24"/>
          <w:lang w:val="sr-Latn-CS"/>
        </w:rPr>
        <w:t>е</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8B0DCE" w:rsidRPr="002458A2">
        <w:rPr>
          <w:szCs w:val="24"/>
          <w:lang w:val="sr-Latn-CS"/>
        </w:rPr>
        <w:t>.</w:t>
      </w:r>
    </w:p>
    <w:p w:rsidR="008B0DCE" w:rsidRPr="002458A2" w:rsidRDefault="00BE010D" w:rsidP="00B5350C">
      <w:pPr>
        <w:ind w:right="-29" w:firstLine="567"/>
        <w:rPr>
          <w:szCs w:val="24"/>
          <w:lang w:val="sr-Latn-CS"/>
        </w:rPr>
      </w:pPr>
      <w:r>
        <w:rPr>
          <w:b/>
          <w:szCs w:val="24"/>
          <w:lang w:val="sr-Latn-CS"/>
        </w:rPr>
        <w:t>Ред</w:t>
      </w:r>
      <w:r w:rsidR="00B61EF7">
        <w:rPr>
          <w:b/>
          <w:szCs w:val="24"/>
          <w:lang w:val="sr-Latn-CS"/>
        </w:rPr>
        <w:t>о</w:t>
      </w:r>
      <w:r>
        <w:rPr>
          <w:b/>
          <w:szCs w:val="24"/>
          <w:lang w:val="sr-Latn-CS"/>
        </w:rPr>
        <w:t>в</w:t>
      </w:r>
      <w:r w:rsidR="00B61EF7">
        <w:rPr>
          <w:b/>
          <w:szCs w:val="24"/>
          <w:lang w:val="sr-Latn-CS"/>
        </w:rPr>
        <w:t>ни</w:t>
      </w:r>
      <w:r w:rsidR="008B0DCE" w:rsidRPr="002458A2">
        <w:rPr>
          <w:b/>
          <w:szCs w:val="24"/>
          <w:lang w:val="sr-Latn-CS"/>
        </w:rPr>
        <w:t xml:space="preserve"> </w:t>
      </w:r>
      <w:r w:rsidR="00B61EF7">
        <w:rPr>
          <w:b/>
          <w:szCs w:val="24"/>
          <w:lang w:val="sr-Latn-CS"/>
        </w:rPr>
        <w:t>принос</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ну</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кој</w:t>
      </w:r>
      <w:r>
        <w:rPr>
          <w:szCs w:val="24"/>
          <w:lang w:val="sr-Latn-CS"/>
        </w:rPr>
        <w:t>а</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sidR="00B61EF7">
        <w:rPr>
          <w:szCs w:val="24"/>
          <w:lang w:val="sr-Latn-CS"/>
        </w:rPr>
        <w:t>пр</w:t>
      </w:r>
      <w:r>
        <w:rPr>
          <w:szCs w:val="24"/>
          <w:lang w:val="sr-Latn-CS"/>
        </w:rPr>
        <w:t>едв</w:t>
      </w:r>
      <w:r w:rsidR="00B61EF7">
        <w:rPr>
          <w:szCs w:val="24"/>
          <w:lang w:val="sr-Latn-CS"/>
        </w:rPr>
        <w:t>и</w:t>
      </w:r>
      <w:r>
        <w:rPr>
          <w:szCs w:val="24"/>
          <w:lang w:val="sr-Latn-CS"/>
        </w:rPr>
        <w:t>ђе</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8B0DCE"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них</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2458A2">
        <w:rPr>
          <w:szCs w:val="24"/>
          <w:lang w:val="sr-Latn-CS"/>
        </w:rPr>
        <w:t xml:space="preserve"> </w:t>
      </w:r>
      <w:r w:rsidR="008B0DCE" w:rsidRPr="002458A2">
        <w:rPr>
          <w:b/>
          <w:szCs w:val="24"/>
          <w:lang w:val="sr-Latn-CS"/>
        </w:rPr>
        <w:t>(</w:t>
      </w:r>
      <w:r w:rsidR="00B61EF7">
        <w:rPr>
          <w:b/>
          <w:szCs w:val="24"/>
          <w:lang w:val="sr-Latn-CS"/>
        </w:rPr>
        <w:t>р</w:t>
      </w:r>
      <w:r>
        <w:rPr>
          <w:b/>
          <w:szCs w:val="24"/>
          <w:lang w:val="sr-Latn-CS"/>
        </w:rPr>
        <w:t>ед</w:t>
      </w:r>
      <w:r w:rsidR="00B61EF7">
        <w:rPr>
          <w:b/>
          <w:szCs w:val="24"/>
          <w:lang w:val="sr-Latn-CS"/>
        </w:rPr>
        <w:t>о</w:t>
      </w:r>
      <w:r>
        <w:rPr>
          <w:b/>
          <w:szCs w:val="24"/>
          <w:lang w:val="sr-Latn-CS"/>
        </w:rPr>
        <w:t>ва</w:t>
      </w:r>
      <w:r w:rsidR="00B61EF7">
        <w:rPr>
          <w:b/>
          <w:szCs w:val="24"/>
          <w:lang w:val="sr-Latn-CS"/>
        </w:rPr>
        <w:t>н</w:t>
      </w:r>
      <w:r w:rsidR="008B0DCE" w:rsidRPr="002458A2">
        <w:rPr>
          <w:b/>
          <w:szCs w:val="24"/>
          <w:lang w:val="sr-Latn-CS"/>
        </w:rPr>
        <w:t xml:space="preserve"> </w:t>
      </w:r>
      <w:r w:rsidR="00B61EF7">
        <w:rPr>
          <w:b/>
          <w:szCs w:val="24"/>
          <w:lang w:val="sr-Latn-CS"/>
        </w:rPr>
        <w:t>пр</w:t>
      </w:r>
      <w:r>
        <w:rPr>
          <w:b/>
          <w:szCs w:val="24"/>
          <w:lang w:val="sr-Latn-CS"/>
        </w:rPr>
        <w:t>е</w:t>
      </w:r>
      <w:r w:rsidR="00B61EF7">
        <w:rPr>
          <w:b/>
          <w:szCs w:val="24"/>
          <w:lang w:val="sr-Latn-CS"/>
        </w:rPr>
        <w:t>тхо</w:t>
      </w:r>
      <w:r>
        <w:rPr>
          <w:b/>
          <w:szCs w:val="24"/>
          <w:lang w:val="sr-Latn-CS"/>
        </w:rPr>
        <w:t>д</w:t>
      </w:r>
      <w:r w:rsidR="00B61EF7">
        <w:rPr>
          <w:b/>
          <w:szCs w:val="24"/>
          <w:lang w:val="sr-Latn-CS"/>
        </w:rPr>
        <w:t>ни</w:t>
      </w:r>
      <w:r w:rsidR="008B0DCE" w:rsidRPr="002458A2">
        <w:rPr>
          <w:b/>
          <w:szCs w:val="24"/>
          <w:lang w:val="sr-Latn-CS"/>
        </w:rPr>
        <w:t>)</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sidR="008B0DCE" w:rsidRPr="002458A2">
        <w:rPr>
          <w:b/>
          <w:szCs w:val="24"/>
          <w:lang w:val="sr-Latn-CS"/>
        </w:rPr>
        <w:t>(</w:t>
      </w:r>
      <w:r w:rsidR="00B61EF7">
        <w:rPr>
          <w:b/>
          <w:szCs w:val="24"/>
          <w:lang w:val="sr-Latn-CS"/>
        </w:rPr>
        <w:t>р</w:t>
      </w:r>
      <w:r>
        <w:rPr>
          <w:b/>
          <w:szCs w:val="24"/>
          <w:lang w:val="sr-Latn-CS"/>
        </w:rPr>
        <w:t>ед</w:t>
      </w:r>
      <w:r w:rsidR="00B61EF7">
        <w:rPr>
          <w:b/>
          <w:szCs w:val="24"/>
          <w:lang w:val="sr-Latn-CS"/>
        </w:rPr>
        <w:t>о</w:t>
      </w:r>
      <w:r>
        <w:rPr>
          <w:b/>
          <w:szCs w:val="24"/>
          <w:lang w:val="sr-Latn-CS"/>
        </w:rPr>
        <w:t>ва</w:t>
      </w:r>
      <w:r w:rsidR="00B61EF7">
        <w:rPr>
          <w:b/>
          <w:szCs w:val="24"/>
          <w:lang w:val="sr-Latn-CS"/>
        </w:rPr>
        <w:t>н</w:t>
      </w:r>
      <w:r w:rsidR="008B0DCE" w:rsidRPr="002458A2">
        <w:rPr>
          <w:b/>
          <w:szCs w:val="24"/>
          <w:lang w:val="sr-Latn-CS"/>
        </w:rPr>
        <w:t xml:space="preserve"> </w:t>
      </w:r>
      <w:r>
        <w:rPr>
          <w:b/>
          <w:szCs w:val="24"/>
          <w:lang w:val="sr-Latn-CS"/>
        </w:rPr>
        <w:t>г</w:t>
      </w:r>
      <w:r w:rsidR="00B61EF7">
        <w:rPr>
          <w:b/>
          <w:szCs w:val="24"/>
          <w:lang w:val="sr-Latn-CS"/>
        </w:rPr>
        <w:t>л</w:t>
      </w:r>
      <w:r>
        <w:rPr>
          <w:b/>
          <w:szCs w:val="24"/>
          <w:lang w:val="sr-Latn-CS"/>
        </w:rPr>
        <w:t>ав</w:t>
      </w:r>
      <w:r w:rsidR="00B61EF7">
        <w:rPr>
          <w:b/>
          <w:szCs w:val="24"/>
          <w:lang w:val="sr-Latn-CS"/>
        </w:rPr>
        <w:t>ни</w:t>
      </w:r>
      <w:r w:rsidR="008B0DCE" w:rsidRPr="002458A2">
        <w:rPr>
          <w:b/>
          <w:szCs w:val="24"/>
          <w:lang w:val="sr-Latn-CS"/>
        </w:rPr>
        <w:t>)</w:t>
      </w:r>
      <w:r w:rsidR="008B0DCE" w:rsidRPr="002458A2">
        <w:rPr>
          <w:szCs w:val="24"/>
          <w:lang w:val="sr-Latn-CS"/>
        </w:rPr>
        <w:t>.</w:t>
      </w:r>
    </w:p>
    <w:p w:rsidR="008B0DCE" w:rsidRPr="002458A2" w:rsidRDefault="00BE010D" w:rsidP="00B5350C">
      <w:pPr>
        <w:ind w:right="-29" w:firstLine="567"/>
        <w:rPr>
          <w:szCs w:val="24"/>
          <w:lang w:val="sr-Latn-CS"/>
        </w:rPr>
      </w:pPr>
      <w:r>
        <w:rPr>
          <w:b/>
          <w:szCs w:val="24"/>
          <w:lang w:val="sr-Latn-CS"/>
        </w:rPr>
        <w:t>Ва</w:t>
      </w:r>
      <w:r w:rsidR="00B61EF7">
        <w:rPr>
          <w:b/>
          <w:szCs w:val="24"/>
          <w:lang w:val="sr-Latn-CS"/>
        </w:rPr>
        <w:t>нр</w:t>
      </w:r>
      <w:r>
        <w:rPr>
          <w:b/>
          <w:szCs w:val="24"/>
          <w:lang w:val="sr-Latn-CS"/>
        </w:rPr>
        <w:t>ед</w:t>
      </w:r>
      <w:r w:rsidR="00B61EF7">
        <w:rPr>
          <w:b/>
          <w:szCs w:val="24"/>
          <w:lang w:val="sr-Latn-CS"/>
        </w:rPr>
        <w:t>ни</w:t>
      </w:r>
      <w:r w:rsidR="008B0DCE" w:rsidRPr="002458A2">
        <w:rPr>
          <w:b/>
          <w:szCs w:val="24"/>
          <w:lang w:val="sr-Latn-CS"/>
        </w:rPr>
        <w:t xml:space="preserve"> </w:t>
      </w:r>
      <w:r w:rsidR="00B61EF7">
        <w:rPr>
          <w:b/>
          <w:szCs w:val="24"/>
          <w:lang w:val="sr-Latn-CS"/>
        </w:rPr>
        <w:t>принос</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ну</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с</w:t>
      </w:r>
      <w:r>
        <w:rPr>
          <w:szCs w:val="24"/>
          <w:lang w:val="sr-Latn-CS"/>
        </w:rPr>
        <w:t>а</w:t>
      </w:r>
      <w:r w:rsidR="008B0DCE" w:rsidRPr="002458A2">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8B0DCE" w:rsidRPr="002458A2">
        <w:rPr>
          <w:szCs w:val="24"/>
          <w:lang w:val="sr-Latn-CS"/>
        </w:rPr>
        <w:t xml:space="preserve"> </w:t>
      </w:r>
      <w:r w:rsidR="00B61EF7">
        <w:rPr>
          <w:szCs w:val="24"/>
          <w:lang w:val="sr-Latn-CS"/>
        </w:rPr>
        <w:t>кој</w:t>
      </w:r>
      <w:r>
        <w:rPr>
          <w:szCs w:val="24"/>
          <w:lang w:val="sr-Latn-CS"/>
        </w:rPr>
        <w:t>е</w:t>
      </w:r>
      <w:r w:rsidR="008B0DCE" w:rsidRPr="002458A2">
        <w:rPr>
          <w:szCs w:val="24"/>
          <w:lang w:val="sr-Latn-CS"/>
        </w:rPr>
        <w:t xml:space="preserve"> </w:t>
      </w:r>
      <w:r w:rsidR="00B61EF7">
        <w:rPr>
          <w:szCs w:val="24"/>
          <w:lang w:val="sr-Latn-CS"/>
        </w:rPr>
        <w:t>ћ</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користити</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Pr>
          <w:szCs w:val="24"/>
          <w:lang w:val="sr-Latn-CS"/>
        </w:rPr>
        <w:t>д</w:t>
      </w:r>
      <w:r w:rsidR="00B61EF7">
        <w:rPr>
          <w:szCs w:val="24"/>
          <w:lang w:val="sr-Latn-CS"/>
        </w:rPr>
        <w:t>ру</w:t>
      </w:r>
      <w:r>
        <w:rPr>
          <w:szCs w:val="24"/>
          <w:lang w:val="sr-Latn-CS"/>
        </w:rPr>
        <w:t>ге</w:t>
      </w:r>
      <w:r w:rsidR="008B0DCE" w:rsidRPr="002458A2">
        <w:rPr>
          <w:szCs w:val="24"/>
          <w:lang w:val="sr-Latn-CS"/>
        </w:rPr>
        <w:t xml:space="preserve"> </w:t>
      </w:r>
      <w:r w:rsidR="00B61EF7">
        <w:rPr>
          <w:szCs w:val="24"/>
          <w:lang w:val="sr-Latn-CS"/>
        </w:rPr>
        <w:t>с</w:t>
      </w:r>
      <w:r>
        <w:rPr>
          <w:szCs w:val="24"/>
          <w:lang w:val="sr-Latn-CS"/>
        </w:rPr>
        <w:t>в</w:t>
      </w:r>
      <w:r w:rsidR="00B61EF7">
        <w:rPr>
          <w:szCs w:val="24"/>
          <w:lang w:val="sr-Latn-CS"/>
        </w:rPr>
        <w:t>рх</w:t>
      </w:r>
      <w:r>
        <w:rPr>
          <w:szCs w:val="24"/>
          <w:lang w:val="sr-Latn-CS"/>
        </w:rPr>
        <w:t>е</w:t>
      </w:r>
      <w:r w:rsidR="008B0DCE" w:rsidRPr="002458A2">
        <w:rPr>
          <w:szCs w:val="24"/>
          <w:lang w:val="sr-Latn-CS"/>
        </w:rPr>
        <w:t xml:space="preserve"> </w:t>
      </w:r>
      <w:r w:rsidR="00B61EF7">
        <w:rPr>
          <w:szCs w:val="24"/>
          <w:lang w:val="sr-Latn-CS"/>
        </w:rPr>
        <w:t>осим</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1019E7">
        <w:rPr>
          <w:szCs w:val="24"/>
          <w:lang w:val="sr-Latn-CS"/>
        </w:rPr>
        <w:t>њ</w:t>
      </w:r>
      <w:r w:rsidR="00B61EF7">
        <w:rPr>
          <w:szCs w:val="24"/>
          <w:lang w:val="sr-Latn-CS"/>
        </w:rPr>
        <w:t>у</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пут</w:t>
      </w:r>
      <w:r w:rsidR="008B0DCE" w:rsidRPr="002458A2">
        <w:rPr>
          <w:szCs w:val="24"/>
          <w:lang w:val="sr-Latn-CS"/>
        </w:rPr>
        <w:t xml:space="preserve">, </w:t>
      </w:r>
      <w:r>
        <w:rPr>
          <w:szCs w:val="24"/>
          <w:lang w:val="sr-Latn-CS"/>
        </w:rPr>
        <w:t>да</w:t>
      </w:r>
      <w:r w:rsidR="00B61EF7">
        <w:rPr>
          <w:szCs w:val="24"/>
          <w:lang w:val="sr-Latn-CS"/>
        </w:rPr>
        <w:t>л</w:t>
      </w:r>
      <w:r>
        <w:rPr>
          <w:szCs w:val="24"/>
          <w:lang w:val="sr-Latn-CS"/>
        </w:rPr>
        <w:t>е</w:t>
      </w:r>
      <w:r w:rsidR="00B61EF7">
        <w:rPr>
          <w:szCs w:val="24"/>
          <w:lang w:val="sr-Latn-CS"/>
        </w:rPr>
        <w:t>ко</w:t>
      </w:r>
      <w:r>
        <w:rPr>
          <w:szCs w:val="24"/>
          <w:lang w:val="sr-Latn-CS"/>
        </w:rPr>
        <w:t>в</w:t>
      </w:r>
      <w:r w:rsidR="00B61EF7">
        <w:rPr>
          <w:szCs w:val="24"/>
          <w:lang w:val="sr-Latn-CS"/>
        </w:rPr>
        <w:t>о</w:t>
      </w:r>
      <w:r>
        <w:rPr>
          <w:szCs w:val="24"/>
          <w:lang w:val="sr-Latn-CS"/>
        </w:rPr>
        <w:t>д</w:t>
      </w:r>
      <w:r w:rsidR="008B0DCE" w:rsidRPr="002458A2">
        <w:rPr>
          <w:szCs w:val="24"/>
          <w:lang w:val="sr-Latn-CS"/>
        </w:rPr>
        <w:t xml:space="preserve">, </w:t>
      </w:r>
      <w:r>
        <w:rPr>
          <w:szCs w:val="24"/>
          <w:lang w:val="sr-Latn-CS"/>
        </w:rPr>
        <w:t>га</w:t>
      </w:r>
      <w:r w:rsidR="00B61EF7">
        <w:rPr>
          <w:szCs w:val="24"/>
          <w:lang w:val="sr-Latn-CS"/>
        </w:rPr>
        <w:t>со</w:t>
      </w:r>
      <w:r>
        <w:rPr>
          <w:szCs w:val="24"/>
          <w:lang w:val="sr-Latn-CS"/>
        </w:rPr>
        <w:t>в</w:t>
      </w:r>
      <w:r w:rsidR="00B61EF7">
        <w:rPr>
          <w:szCs w:val="24"/>
          <w:lang w:val="sr-Latn-CS"/>
        </w:rPr>
        <w:t>о</w:t>
      </w:r>
      <w:r>
        <w:rPr>
          <w:szCs w:val="24"/>
          <w:lang w:val="sr-Latn-CS"/>
        </w:rPr>
        <w:t>д</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фто</w:t>
      </w:r>
      <w:r>
        <w:rPr>
          <w:szCs w:val="24"/>
          <w:lang w:val="sr-Latn-CS"/>
        </w:rPr>
        <w:t>в</w:t>
      </w:r>
      <w:r w:rsidR="00B61EF7">
        <w:rPr>
          <w:szCs w:val="24"/>
          <w:lang w:val="sr-Latn-CS"/>
        </w:rPr>
        <w:t>о</w:t>
      </w:r>
      <w:r>
        <w:rPr>
          <w:szCs w:val="24"/>
          <w:lang w:val="sr-Latn-CS"/>
        </w:rPr>
        <w:t>д</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Pr>
          <w:szCs w:val="24"/>
          <w:lang w:val="sr-Latn-CS"/>
        </w:rPr>
        <w:t>д</w:t>
      </w:r>
      <w:r w:rsidR="00B61EF7">
        <w:rPr>
          <w:szCs w:val="24"/>
          <w:lang w:val="sr-Latn-CS"/>
        </w:rPr>
        <w:t>р</w:t>
      </w:r>
      <w:r w:rsidR="008B0DCE" w:rsidRPr="002458A2">
        <w:rPr>
          <w:szCs w:val="24"/>
          <w:lang w:val="sr-Latn-CS"/>
        </w:rPr>
        <w:t xml:space="preserve">.) </w:t>
      </w:r>
      <w:r w:rsidR="008B0DCE" w:rsidRPr="002458A2">
        <w:rPr>
          <w:b/>
          <w:szCs w:val="24"/>
          <w:lang w:val="sr-Latn-CS"/>
        </w:rPr>
        <w:t>(</w:t>
      </w:r>
      <w:r>
        <w:rPr>
          <w:b/>
          <w:szCs w:val="24"/>
          <w:lang w:val="sr-Latn-CS"/>
        </w:rPr>
        <w:t>ва</w:t>
      </w:r>
      <w:r w:rsidR="00B61EF7">
        <w:rPr>
          <w:b/>
          <w:szCs w:val="24"/>
          <w:lang w:val="sr-Latn-CS"/>
        </w:rPr>
        <w:t>нр</w:t>
      </w:r>
      <w:r>
        <w:rPr>
          <w:b/>
          <w:szCs w:val="24"/>
          <w:lang w:val="sr-Latn-CS"/>
        </w:rPr>
        <w:t>ед</w:t>
      </w:r>
      <w:r w:rsidR="00B61EF7">
        <w:rPr>
          <w:b/>
          <w:szCs w:val="24"/>
          <w:lang w:val="sr-Latn-CS"/>
        </w:rPr>
        <w:t>ни</w:t>
      </w:r>
      <w:r w:rsidR="008B0DCE" w:rsidRPr="002458A2">
        <w:rPr>
          <w:b/>
          <w:szCs w:val="24"/>
          <w:lang w:val="sr-Latn-CS"/>
        </w:rPr>
        <w:t xml:space="preserve"> </w:t>
      </w:r>
      <w:r>
        <w:rPr>
          <w:b/>
          <w:szCs w:val="24"/>
          <w:lang w:val="sr-Latn-CS"/>
        </w:rPr>
        <w:t>г</w:t>
      </w:r>
      <w:r w:rsidR="00B61EF7">
        <w:rPr>
          <w:b/>
          <w:szCs w:val="24"/>
          <w:lang w:val="sr-Latn-CS"/>
        </w:rPr>
        <w:t>л</w:t>
      </w:r>
      <w:r>
        <w:rPr>
          <w:b/>
          <w:szCs w:val="24"/>
          <w:lang w:val="sr-Latn-CS"/>
        </w:rPr>
        <w:t>ав</w:t>
      </w:r>
      <w:r w:rsidR="00B61EF7">
        <w:rPr>
          <w:b/>
          <w:szCs w:val="24"/>
          <w:lang w:val="sr-Latn-CS"/>
        </w:rPr>
        <w:t>ни</w:t>
      </w:r>
      <w:r w:rsidR="008B0DCE" w:rsidRPr="002458A2">
        <w:rPr>
          <w:b/>
          <w:szCs w:val="24"/>
          <w:lang w:val="sr-Latn-CS"/>
        </w:rPr>
        <w:t>)</w:t>
      </w:r>
      <w:r w:rsidR="008B0DCE" w:rsidRPr="002458A2">
        <w:rPr>
          <w:szCs w:val="24"/>
          <w:lang w:val="sr-Latn-CS"/>
        </w:rPr>
        <w:t>.</w:t>
      </w:r>
    </w:p>
    <w:p w:rsidR="008B0DCE" w:rsidRPr="002458A2" w:rsidRDefault="00BE010D" w:rsidP="00B5350C">
      <w:pPr>
        <w:ind w:right="-29" w:firstLine="567"/>
        <w:rPr>
          <w:szCs w:val="24"/>
          <w:lang w:val="sr-Latn-CS"/>
        </w:rPr>
      </w:pPr>
      <w:r>
        <w:rPr>
          <w:b/>
          <w:szCs w:val="24"/>
          <w:lang w:val="sr-Latn-CS"/>
        </w:rPr>
        <w:t>С</w:t>
      </w:r>
      <w:r w:rsidR="00B61EF7">
        <w:rPr>
          <w:b/>
          <w:szCs w:val="24"/>
          <w:lang w:val="sr-Latn-CS"/>
        </w:rPr>
        <w:t>луч</w:t>
      </w:r>
      <w:r>
        <w:rPr>
          <w:b/>
          <w:szCs w:val="24"/>
          <w:lang w:val="sr-Latn-CS"/>
        </w:rPr>
        <w:t>а</w:t>
      </w:r>
      <w:r w:rsidR="00B61EF7">
        <w:rPr>
          <w:b/>
          <w:szCs w:val="24"/>
          <w:lang w:val="sr-Latn-CS"/>
        </w:rPr>
        <w:t>јни</w:t>
      </w:r>
      <w:r w:rsidR="008B0DCE" w:rsidRPr="002458A2">
        <w:rPr>
          <w:b/>
          <w:szCs w:val="24"/>
          <w:lang w:val="sr-Latn-CS"/>
        </w:rPr>
        <w:t xml:space="preserve"> </w:t>
      </w:r>
      <w:r w:rsidR="00B61EF7">
        <w:rPr>
          <w:b/>
          <w:szCs w:val="24"/>
          <w:lang w:val="sr-Latn-CS"/>
        </w:rPr>
        <w:t>принос</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кој</w:t>
      </w:r>
      <w:r>
        <w:rPr>
          <w:szCs w:val="24"/>
          <w:lang w:val="sr-Latn-CS"/>
        </w:rPr>
        <w:t>а</w:t>
      </w:r>
      <w:r w:rsidR="008B0DCE" w:rsidRPr="002458A2">
        <w:rPr>
          <w:szCs w:val="24"/>
          <w:lang w:val="sr-Latn-CS"/>
        </w:rPr>
        <w:t xml:space="preserve"> </w:t>
      </w:r>
      <w:r w:rsidR="00B61EF7">
        <w:rPr>
          <w:szCs w:val="24"/>
          <w:lang w:val="sr-Latn-CS"/>
        </w:rPr>
        <w:t>ниј</w:t>
      </w:r>
      <w:r>
        <w:rPr>
          <w:szCs w:val="24"/>
          <w:lang w:val="sr-Latn-CS"/>
        </w:rPr>
        <w:t>е</w:t>
      </w:r>
      <w:r w:rsidR="008B0DCE" w:rsidRPr="002458A2">
        <w:rPr>
          <w:szCs w:val="24"/>
          <w:lang w:val="sr-Latn-CS"/>
        </w:rPr>
        <w:t xml:space="preserve"> </w:t>
      </w:r>
      <w:r w:rsidR="00B61EF7">
        <w:rPr>
          <w:szCs w:val="24"/>
          <w:lang w:val="sr-Latn-CS"/>
        </w:rPr>
        <w:t>пр</w:t>
      </w:r>
      <w:r>
        <w:rPr>
          <w:szCs w:val="24"/>
          <w:lang w:val="sr-Latn-CS"/>
        </w:rPr>
        <w:t>едв</w:t>
      </w:r>
      <w:r w:rsidR="00B61EF7">
        <w:rPr>
          <w:szCs w:val="24"/>
          <w:lang w:val="sr-Latn-CS"/>
        </w:rPr>
        <w:t>и</w:t>
      </w:r>
      <w:r>
        <w:rPr>
          <w:szCs w:val="24"/>
          <w:lang w:val="sr-Latn-CS"/>
        </w:rPr>
        <w:t>ђе</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8B0DCE" w:rsidRPr="002458A2">
        <w:rPr>
          <w:szCs w:val="24"/>
          <w:lang w:val="sr-Latn-CS"/>
        </w:rPr>
        <w:t xml:space="preserve"> </w:t>
      </w:r>
      <w:r w:rsidR="008B0DCE" w:rsidRPr="002458A2">
        <w:rPr>
          <w:b/>
          <w:szCs w:val="24"/>
          <w:lang w:val="sr-Latn-CS"/>
        </w:rPr>
        <w:t>(</w:t>
      </w:r>
      <w:r w:rsidR="00B61EF7">
        <w:rPr>
          <w:b/>
          <w:szCs w:val="24"/>
          <w:lang w:val="sr-Latn-CS"/>
        </w:rPr>
        <w:t>случ</w:t>
      </w:r>
      <w:r>
        <w:rPr>
          <w:b/>
          <w:szCs w:val="24"/>
          <w:lang w:val="sr-Latn-CS"/>
        </w:rPr>
        <w:t>а</w:t>
      </w:r>
      <w:r w:rsidR="00B61EF7">
        <w:rPr>
          <w:b/>
          <w:szCs w:val="24"/>
          <w:lang w:val="sr-Latn-CS"/>
        </w:rPr>
        <w:t>јни</w:t>
      </w:r>
      <w:r w:rsidR="008B0DCE" w:rsidRPr="002458A2">
        <w:rPr>
          <w:b/>
          <w:szCs w:val="24"/>
          <w:lang w:val="sr-Latn-CS"/>
        </w:rPr>
        <w:t xml:space="preserve"> </w:t>
      </w:r>
      <w:r>
        <w:rPr>
          <w:b/>
          <w:szCs w:val="24"/>
          <w:lang w:val="sr-Latn-CS"/>
        </w:rPr>
        <w:t>г</w:t>
      </w:r>
      <w:r w:rsidR="00B61EF7">
        <w:rPr>
          <w:b/>
          <w:szCs w:val="24"/>
          <w:lang w:val="sr-Latn-CS"/>
        </w:rPr>
        <w:t>л</w:t>
      </w:r>
      <w:r>
        <w:rPr>
          <w:b/>
          <w:szCs w:val="24"/>
          <w:lang w:val="sr-Latn-CS"/>
        </w:rPr>
        <w:t>ав</w:t>
      </w:r>
      <w:r w:rsidR="00B61EF7">
        <w:rPr>
          <w:b/>
          <w:szCs w:val="24"/>
          <w:lang w:val="sr-Latn-CS"/>
        </w:rPr>
        <w:t>ни</w:t>
      </w:r>
      <w:r w:rsidR="008B0DCE" w:rsidRPr="002458A2">
        <w:rPr>
          <w:b/>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8B0DCE"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них</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2458A2">
        <w:rPr>
          <w:szCs w:val="24"/>
          <w:lang w:val="sr-Latn-CS"/>
        </w:rPr>
        <w:t xml:space="preserve"> </w:t>
      </w:r>
      <w:r w:rsidR="008B0DCE" w:rsidRPr="002458A2">
        <w:rPr>
          <w:b/>
          <w:szCs w:val="24"/>
          <w:lang w:val="sr-Latn-CS"/>
        </w:rPr>
        <w:t>(</w:t>
      </w:r>
      <w:r w:rsidR="00B61EF7">
        <w:rPr>
          <w:b/>
          <w:szCs w:val="24"/>
          <w:lang w:val="sr-Latn-CS"/>
        </w:rPr>
        <w:t>случ</w:t>
      </w:r>
      <w:r>
        <w:rPr>
          <w:b/>
          <w:szCs w:val="24"/>
          <w:lang w:val="sr-Latn-CS"/>
        </w:rPr>
        <w:t>а</w:t>
      </w:r>
      <w:r w:rsidR="00B61EF7">
        <w:rPr>
          <w:b/>
          <w:szCs w:val="24"/>
          <w:lang w:val="sr-Latn-CS"/>
        </w:rPr>
        <w:t>јни</w:t>
      </w:r>
      <w:r w:rsidR="008B0DCE" w:rsidRPr="002458A2">
        <w:rPr>
          <w:b/>
          <w:szCs w:val="24"/>
          <w:lang w:val="sr-Latn-CS"/>
        </w:rPr>
        <w:t xml:space="preserve"> </w:t>
      </w:r>
      <w:r w:rsidR="00B61EF7">
        <w:rPr>
          <w:b/>
          <w:szCs w:val="24"/>
          <w:lang w:val="sr-Latn-CS"/>
        </w:rPr>
        <w:t>пр</w:t>
      </w:r>
      <w:r>
        <w:rPr>
          <w:b/>
          <w:szCs w:val="24"/>
          <w:lang w:val="sr-Latn-CS"/>
        </w:rPr>
        <w:t>е</w:t>
      </w:r>
      <w:r w:rsidR="00B61EF7">
        <w:rPr>
          <w:b/>
          <w:szCs w:val="24"/>
          <w:lang w:val="sr-Latn-CS"/>
        </w:rPr>
        <w:t>тхо</w:t>
      </w:r>
      <w:r>
        <w:rPr>
          <w:b/>
          <w:szCs w:val="24"/>
          <w:lang w:val="sr-Latn-CS"/>
        </w:rPr>
        <w:t>д</w:t>
      </w:r>
      <w:r w:rsidR="00B61EF7">
        <w:rPr>
          <w:b/>
          <w:szCs w:val="24"/>
          <w:lang w:val="sr-Latn-CS"/>
        </w:rPr>
        <w:t>ни</w:t>
      </w:r>
      <w:r w:rsidR="008B0DCE" w:rsidRPr="002458A2">
        <w:rPr>
          <w:b/>
          <w:szCs w:val="24"/>
          <w:lang w:val="sr-Latn-CS"/>
        </w:rPr>
        <w:t>)</w:t>
      </w:r>
      <w:r w:rsidR="008B0DCE" w:rsidRPr="002458A2">
        <w:rPr>
          <w:szCs w:val="24"/>
          <w:lang w:val="sr-Latn-CS"/>
        </w:rPr>
        <w:t xml:space="preserve">, </w:t>
      </w:r>
      <w:r>
        <w:rPr>
          <w:szCs w:val="24"/>
          <w:lang w:val="sr-Latn-CS"/>
        </w:rPr>
        <w:t>а</w:t>
      </w:r>
      <w:r w:rsidR="008B0DCE" w:rsidRPr="002458A2">
        <w:rPr>
          <w:szCs w:val="24"/>
          <w:lang w:val="sr-Latn-CS"/>
        </w:rPr>
        <w:t xml:space="preserve"> </w:t>
      </w:r>
      <w:r w:rsidR="00B61EF7">
        <w:rPr>
          <w:szCs w:val="24"/>
          <w:lang w:val="sr-Latn-CS"/>
        </w:rPr>
        <w:t>потр</w:t>
      </w:r>
      <w:r>
        <w:rPr>
          <w:szCs w:val="24"/>
          <w:lang w:val="sr-Latn-CS"/>
        </w:rPr>
        <w:t>еба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1019E7">
        <w:rPr>
          <w:szCs w:val="24"/>
          <w:lang w:val="sr-Latn-CS"/>
        </w:rPr>
        <w:t>њ</w:t>
      </w:r>
      <w:r w:rsidR="00B61EF7">
        <w:rPr>
          <w:szCs w:val="24"/>
          <w:lang w:val="sr-Latn-CS"/>
        </w:rPr>
        <w:t>ихо</w:t>
      </w:r>
      <w:r>
        <w:rPr>
          <w:szCs w:val="24"/>
          <w:lang w:val="sr-Latn-CS"/>
        </w:rPr>
        <w:t>в</w:t>
      </w:r>
      <w:r w:rsidR="00B61EF7">
        <w:rPr>
          <w:szCs w:val="24"/>
          <w:lang w:val="sr-Latn-CS"/>
        </w:rPr>
        <w:t>ом</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чом</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sidR="00B61EF7">
        <w:rPr>
          <w:szCs w:val="24"/>
          <w:lang w:val="sr-Latn-CS"/>
        </w:rPr>
        <w:t>случ</w:t>
      </w:r>
      <w:r>
        <w:rPr>
          <w:szCs w:val="24"/>
          <w:lang w:val="sr-Latn-CS"/>
        </w:rPr>
        <w:t>а</w:t>
      </w:r>
      <w:r w:rsidR="00B61EF7">
        <w:rPr>
          <w:szCs w:val="24"/>
          <w:lang w:val="sr-Latn-CS"/>
        </w:rPr>
        <w:t>јно</w:t>
      </w:r>
      <w:r>
        <w:rPr>
          <w:szCs w:val="24"/>
          <w:lang w:val="sr-Latn-CS"/>
        </w:rPr>
        <w:t>г</w:t>
      </w:r>
      <w:r w:rsidR="008B0DCE" w:rsidRPr="002458A2">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р</w:t>
      </w:r>
      <w:r>
        <w:rPr>
          <w:szCs w:val="24"/>
          <w:lang w:val="sr-Latn-CS"/>
        </w:rPr>
        <w:t>е</w:t>
      </w:r>
      <w:r w:rsidR="00B61EF7">
        <w:rPr>
          <w:szCs w:val="24"/>
          <w:lang w:val="sr-Latn-CS"/>
        </w:rPr>
        <w:t>зулт</w:t>
      </w:r>
      <w:r>
        <w:rPr>
          <w:szCs w:val="24"/>
          <w:lang w:val="sr-Latn-CS"/>
        </w:rPr>
        <w:t>а</w:t>
      </w:r>
      <w:r w:rsidR="00B61EF7">
        <w:rPr>
          <w:szCs w:val="24"/>
          <w:lang w:val="sr-Latn-CS"/>
        </w:rPr>
        <w:t>т</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Pr>
          <w:szCs w:val="24"/>
          <w:lang w:val="sr-Latn-CS"/>
        </w:rPr>
        <w:t>е</w:t>
      </w:r>
      <w:r w:rsidR="00B61EF7">
        <w:rPr>
          <w:szCs w:val="24"/>
          <w:lang w:val="sr-Latn-CS"/>
        </w:rPr>
        <w:t>л</w:t>
      </w:r>
      <w:r>
        <w:rPr>
          <w:szCs w:val="24"/>
          <w:lang w:val="sr-Latn-CS"/>
        </w:rPr>
        <w:t>е</w:t>
      </w:r>
      <w:r w:rsidR="00B61EF7">
        <w:rPr>
          <w:szCs w:val="24"/>
          <w:lang w:val="sr-Latn-CS"/>
        </w:rPr>
        <w:t>м</w:t>
      </w:r>
      <w:r>
        <w:rPr>
          <w:szCs w:val="24"/>
          <w:lang w:val="sr-Latn-CS"/>
        </w:rPr>
        <w:t>е</w:t>
      </w:r>
      <w:r w:rsidR="00B61EF7">
        <w:rPr>
          <w:szCs w:val="24"/>
          <w:lang w:val="sr-Latn-CS"/>
        </w:rPr>
        <w:t>нт</w:t>
      </w:r>
      <w:r>
        <w:rPr>
          <w:szCs w:val="24"/>
          <w:lang w:val="sr-Latn-CS"/>
        </w:rPr>
        <w:t>а</w:t>
      </w:r>
      <w:r w:rsidR="00B61EF7">
        <w:rPr>
          <w:szCs w:val="24"/>
          <w:lang w:val="sr-Latn-CS"/>
        </w:rPr>
        <w:t>рних</w:t>
      </w:r>
      <w:r w:rsidR="008B0DCE" w:rsidRPr="002458A2">
        <w:rPr>
          <w:szCs w:val="24"/>
          <w:lang w:val="sr-Latn-CS"/>
        </w:rPr>
        <w:t xml:space="preserve"> </w:t>
      </w:r>
      <w:r w:rsidR="00B61EF7">
        <w:rPr>
          <w:szCs w:val="24"/>
          <w:lang w:val="sr-Latn-CS"/>
        </w:rPr>
        <w:t>н</w:t>
      </w:r>
      <w:r>
        <w:rPr>
          <w:szCs w:val="24"/>
          <w:lang w:val="sr-Latn-CS"/>
        </w:rPr>
        <w:t>е</w:t>
      </w:r>
      <w:r w:rsidR="00B61EF7">
        <w:rPr>
          <w:szCs w:val="24"/>
          <w:lang w:val="sr-Latn-CS"/>
        </w:rPr>
        <w:t>по</w:t>
      </w:r>
      <w:r>
        <w:rPr>
          <w:szCs w:val="24"/>
          <w:lang w:val="sr-Latn-CS"/>
        </w:rPr>
        <w:t>г</w:t>
      </w:r>
      <w:r w:rsidR="00B61EF7">
        <w:rPr>
          <w:szCs w:val="24"/>
          <w:lang w:val="sr-Latn-CS"/>
        </w:rPr>
        <w:t>о</w:t>
      </w:r>
      <w:r>
        <w:rPr>
          <w:szCs w:val="24"/>
          <w:lang w:val="sr-Latn-CS"/>
        </w:rPr>
        <w:t>да</w:t>
      </w:r>
      <w:r w:rsidR="008B0DCE" w:rsidRPr="002458A2">
        <w:rPr>
          <w:szCs w:val="24"/>
          <w:lang w:val="sr-Latn-CS"/>
        </w:rPr>
        <w:t xml:space="preserve"> </w:t>
      </w:r>
      <w:r w:rsidR="00B61EF7">
        <w:rPr>
          <w:szCs w:val="24"/>
          <w:lang w:val="sr-Latn-CS"/>
        </w:rPr>
        <w:t>или</w:t>
      </w:r>
      <w:r w:rsidR="008B0DCE" w:rsidRPr="002458A2">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их</w:t>
      </w:r>
      <w:r w:rsidR="008B0DCE" w:rsidRPr="002458A2">
        <w:rPr>
          <w:szCs w:val="24"/>
          <w:lang w:val="sr-Latn-CS"/>
        </w:rPr>
        <w:t xml:space="preserve"> </w:t>
      </w:r>
      <w:r w:rsidR="00B61EF7">
        <w:rPr>
          <w:szCs w:val="24"/>
          <w:lang w:val="sr-Latn-CS"/>
        </w:rPr>
        <w:t>н</w:t>
      </w:r>
      <w:r>
        <w:rPr>
          <w:szCs w:val="24"/>
          <w:lang w:val="sr-Latn-CS"/>
        </w:rPr>
        <w:t>е</w:t>
      </w:r>
      <w:r w:rsidR="00B61EF7">
        <w:rPr>
          <w:szCs w:val="24"/>
          <w:lang w:val="sr-Latn-CS"/>
        </w:rPr>
        <w:t>пр</w:t>
      </w:r>
      <w:r>
        <w:rPr>
          <w:szCs w:val="24"/>
          <w:lang w:val="sr-Latn-CS"/>
        </w:rPr>
        <w:t>едв</w:t>
      </w:r>
      <w:r w:rsidR="00B61EF7">
        <w:rPr>
          <w:szCs w:val="24"/>
          <w:lang w:val="sr-Latn-CS"/>
        </w:rPr>
        <w:t>и</w:t>
      </w:r>
      <w:r>
        <w:rPr>
          <w:szCs w:val="24"/>
          <w:lang w:val="sr-Latn-CS"/>
        </w:rPr>
        <w:t>д</w:t>
      </w:r>
      <w:r w:rsidR="00B61EF7">
        <w:rPr>
          <w:szCs w:val="24"/>
          <w:lang w:val="sr-Latn-CS"/>
        </w:rPr>
        <w:t>и</w:t>
      </w:r>
      <w:r>
        <w:rPr>
          <w:szCs w:val="24"/>
          <w:lang w:val="sr-Latn-CS"/>
        </w:rPr>
        <w:t>в</w:t>
      </w:r>
      <w:r w:rsidR="00B61EF7">
        <w:rPr>
          <w:szCs w:val="24"/>
          <w:lang w:val="sr-Latn-CS"/>
        </w:rPr>
        <w:t>их</w:t>
      </w:r>
      <w:r w:rsidR="008B0DCE" w:rsidRPr="002458A2">
        <w:rPr>
          <w:szCs w:val="24"/>
          <w:lang w:val="sr-Latn-CS"/>
        </w:rPr>
        <w:t xml:space="preserve"> </w:t>
      </w:r>
      <w:r w:rsidR="00B61EF7">
        <w:rPr>
          <w:szCs w:val="24"/>
          <w:lang w:val="sr-Latn-CS"/>
        </w:rPr>
        <w:t>околности</w:t>
      </w:r>
      <w:r w:rsidR="008B0DCE" w:rsidRPr="002458A2">
        <w:rPr>
          <w:szCs w:val="24"/>
          <w:lang w:val="sr-Latn-CS"/>
        </w:rPr>
        <w:t>.</w:t>
      </w:r>
    </w:p>
    <w:p w:rsidR="008B0DCE" w:rsidRPr="002458A2" w:rsidRDefault="00BE010D" w:rsidP="00B5350C">
      <w:pPr>
        <w:ind w:right="-29" w:firstLine="567"/>
        <w:rPr>
          <w:szCs w:val="24"/>
          <w:lang w:val="sr-Latn-CS"/>
        </w:rPr>
      </w:pPr>
      <w:r>
        <w:rPr>
          <w:szCs w:val="24"/>
          <w:lang w:val="sr-Latn-CS"/>
        </w:rPr>
        <w:t>П</w:t>
      </w:r>
      <w:r w:rsidR="00B61EF7">
        <w:rPr>
          <w:szCs w:val="24"/>
          <w:lang w:val="sr-Latn-CS"/>
        </w:rPr>
        <w:t>ор</w:t>
      </w:r>
      <w:r>
        <w:rPr>
          <w:szCs w:val="24"/>
          <w:lang w:val="sr-Latn-CS"/>
        </w:rPr>
        <w:t>ед</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них</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8B0DCE" w:rsidRPr="002458A2">
        <w:rPr>
          <w:szCs w:val="24"/>
          <w:lang w:val="sr-Latn-CS"/>
        </w:rPr>
        <w:t xml:space="preserve"> </w:t>
      </w:r>
      <w:r>
        <w:rPr>
          <w:szCs w:val="24"/>
          <w:lang w:val="sr-Latn-CS"/>
        </w:rPr>
        <w:t>ев</w:t>
      </w:r>
      <w:r w:rsidR="00B61EF7">
        <w:rPr>
          <w:szCs w:val="24"/>
          <w:lang w:val="sr-Latn-CS"/>
        </w:rPr>
        <w:t>и</w:t>
      </w:r>
      <w:r>
        <w:rPr>
          <w:szCs w:val="24"/>
          <w:lang w:val="sr-Latn-CS"/>
        </w:rPr>
        <w:t>де</w:t>
      </w:r>
      <w:r w:rsidR="00B61EF7">
        <w:rPr>
          <w:szCs w:val="24"/>
          <w:lang w:val="sr-Latn-CS"/>
        </w:rPr>
        <w:t>нтир</w:t>
      </w:r>
      <w:r>
        <w:rPr>
          <w:szCs w:val="24"/>
          <w:lang w:val="sr-Latn-CS"/>
        </w:rPr>
        <w:t>а</w:t>
      </w:r>
      <w:r w:rsidR="00B61EF7">
        <w:rPr>
          <w:szCs w:val="24"/>
          <w:lang w:val="sr-Latn-CS"/>
        </w:rPr>
        <w:t>ју</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w:t>
      </w:r>
      <w:r w:rsidR="008B0DCE" w:rsidRPr="002458A2">
        <w:rPr>
          <w:szCs w:val="24"/>
          <w:lang w:val="sr-Latn-CS"/>
        </w:rPr>
        <w:t xml:space="preserve"> </w:t>
      </w:r>
      <w:r w:rsidR="00B61EF7">
        <w:rPr>
          <w:szCs w:val="24"/>
          <w:lang w:val="sr-Latn-CS"/>
        </w:rPr>
        <w:t>по</w:t>
      </w:r>
      <w:r>
        <w:rPr>
          <w:szCs w:val="24"/>
          <w:lang w:val="sr-Latn-CS"/>
        </w:rPr>
        <w:t>да</w:t>
      </w:r>
      <w:r w:rsidR="00B61EF7">
        <w:rPr>
          <w:szCs w:val="24"/>
          <w:lang w:val="sr-Latn-CS"/>
        </w:rPr>
        <w:t>ци</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пој</w:t>
      </w:r>
      <w:r>
        <w:rPr>
          <w:szCs w:val="24"/>
          <w:lang w:val="sr-Latn-CS"/>
        </w:rPr>
        <w:t>аве</w:t>
      </w:r>
      <w:r w:rsidR="008B0DCE" w:rsidRPr="002458A2">
        <w:rPr>
          <w:szCs w:val="24"/>
          <w:lang w:val="sr-Latn-CS"/>
        </w:rPr>
        <w:t xml:space="preserve"> </w:t>
      </w:r>
      <w:r w:rsidR="00B61EF7">
        <w:rPr>
          <w:szCs w:val="24"/>
          <w:lang w:val="sr-Latn-CS"/>
        </w:rPr>
        <w:t>о</w:t>
      </w:r>
      <w:r>
        <w:rPr>
          <w:szCs w:val="24"/>
          <w:lang w:val="sr-Latn-CS"/>
        </w:rPr>
        <w:t>д</w:t>
      </w:r>
      <w:r w:rsidR="008B0DCE" w:rsidRPr="002458A2">
        <w:rPr>
          <w:szCs w:val="24"/>
          <w:lang w:val="sr-Latn-CS"/>
        </w:rPr>
        <w:t xml:space="preserve"> </w:t>
      </w:r>
      <w:r w:rsidR="00B61EF7">
        <w:rPr>
          <w:szCs w:val="24"/>
          <w:lang w:val="sr-Latn-CS"/>
        </w:rPr>
        <w:t>зн</w:t>
      </w:r>
      <w:r>
        <w:rPr>
          <w:szCs w:val="24"/>
          <w:lang w:val="sr-Latn-CS"/>
        </w:rPr>
        <w:t>а</w:t>
      </w:r>
      <w:r w:rsidR="00B61EF7">
        <w:rPr>
          <w:szCs w:val="24"/>
          <w:lang w:val="sr-Latn-CS"/>
        </w:rPr>
        <w:t>ч</w:t>
      </w:r>
      <w:r>
        <w:rPr>
          <w:szCs w:val="24"/>
          <w:lang w:val="sr-Latn-CS"/>
        </w:rPr>
        <w:t>а</w:t>
      </w:r>
      <w:r w:rsidR="00B61EF7">
        <w:rPr>
          <w:szCs w:val="24"/>
          <w:lang w:val="sr-Latn-CS"/>
        </w:rPr>
        <w:t>ј</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пос</w:t>
      </w:r>
      <w:r>
        <w:rPr>
          <w:szCs w:val="24"/>
          <w:lang w:val="sr-Latn-CS"/>
        </w:rPr>
        <w:t>еб</w:t>
      </w:r>
      <w:r w:rsidR="00B61EF7">
        <w:rPr>
          <w:szCs w:val="24"/>
          <w:lang w:val="sr-Latn-CS"/>
        </w:rPr>
        <w:t>ном</w:t>
      </w:r>
      <w:r w:rsidR="008B0DCE" w:rsidRPr="002458A2">
        <w:rPr>
          <w:szCs w:val="24"/>
          <w:lang w:val="sr-Latn-CS"/>
        </w:rPr>
        <w:t xml:space="preserve"> </w:t>
      </w:r>
      <w:r w:rsidR="00B61EF7">
        <w:rPr>
          <w:szCs w:val="24"/>
          <w:lang w:val="sr-Latn-CS"/>
        </w:rPr>
        <w:t>прило</w:t>
      </w:r>
      <w:r>
        <w:rPr>
          <w:szCs w:val="24"/>
          <w:lang w:val="sr-Latn-CS"/>
        </w:rPr>
        <w:t>г</w:t>
      </w:r>
      <w:r w:rsidR="00B61EF7">
        <w:rPr>
          <w:szCs w:val="24"/>
          <w:lang w:val="sr-Latn-CS"/>
        </w:rPr>
        <w:t>у</w:t>
      </w:r>
      <w:r w:rsidR="008B0DCE" w:rsidRPr="002458A2">
        <w:rPr>
          <w:szCs w:val="24"/>
          <w:lang w:val="sr-Latn-CS"/>
        </w:rPr>
        <w:t xml:space="preserve"> - </w:t>
      </w:r>
      <w:r w:rsidR="008B0DCE" w:rsidRPr="002458A2">
        <w:rPr>
          <w:b/>
          <w:szCs w:val="24"/>
          <w:lang w:val="sr-Latn-CS"/>
        </w:rPr>
        <w:t>"</w:t>
      </w:r>
      <w:r>
        <w:rPr>
          <w:b/>
          <w:szCs w:val="24"/>
          <w:lang w:val="sr-Latn-CS"/>
        </w:rPr>
        <w:t>Ш</w:t>
      </w:r>
      <w:r w:rsidR="00B61EF7">
        <w:rPr>
          <w:b/>
          <w:szCs w:val="24"/>
          <w:lang w:val="sr-Latn-CS"/>
        </w:rPr>
        <w:t>умск</w:t>
      </w:r>
      <w:r>
        <w:rPr>
          <w:b/>
          <w:szCs w:val="24"/>
          <w:lang w:val="sr-Latn-CS"/>
        </w:rPr>
        <w:t>а</w:t>
      </w:r>
      <w:r w:rsidR="008B0DCE" w:rsidRPr="002458A2">
        <w:rPr>
          <w:b/>
          <w:szCs w:val="24"/>
          <w:lang w:val="sr-Latn-CS"/>
        </w:rPr>
        <w:t xml:space="preserve"> </w:t>
      </w:r>
      <w:r w:rsidR="00B61EF7">
        <w:rPr>
          <w:b/>
          <w:szCs w:val="24"/>
          <w:lang w:val="sr-Latn-CS"/>
        </w:rPr>
        <w:t>хроник</w:t>
      </w:r>
      <w:r>
        <w:rPr>
          <w:b/>
          <w:szCs w:val="24"/>
          <w:lang w:val="sr-Latn-CS"/>
        </w:rPr>
        <w:t>а</w:t>
      </w:r>
      <w:r w:rsidR="008B0DCE" w:rsidRPr="002458A2">
        <w:rPr>
          <w:b/>
          <w:szCs w:val="24"/>
          <w:lang w:val="sr-Latn-CS"/>
        </w:rPr>
        <w:t>"</w:t>
      </w:r>
      <w:r w:rsidR="008B0DCE" w:rsidRPr="002458A2">
        <w:rPr>
          <w:szCs w:val="24"/>
          <w:lang w:val="sr-Latn-CS"/>
        </w:rPr>
        <w:t xml:space="preserve"> </w:t>
      </w:r>
      <w:r w:rsidR="00B61EF7">
        <w:rPr>
          <w:szCs w:val="24"/>
          <w:lang w:val="sr-Latn-CS"/>
        </w:rPr>
        <w:t>к</w:t>
      </w:r>
      <w:r>
        <w:rPr>
          <w:szCs w:val="24"/>
          <w:lang w:val="sr-Latn-CS"/>
        </w:rPr>
        <w:t>а</w:t>
      </w:r>
      <w:r w:rsidR="00B61EF7">
        <w:rPr>
          <w:szCs w:val="24"/>
          <w:lang w:val="sr-Latn-CS"/>
        </w:rPr>
        <w:t>о</w:t>
      </w:r>
      <w:r w:rsidR="008B0DCE" w:rsidRPr="002458A2">
        <w:rPr>
          <w:szCs w:val="24"/>
          <w:lang w:val="sr-Latn-CS"/>
        </w:rPr>
        <w:t xml:space="preserve"> </w:t>
      </w:r>
      <w:r w:rsidR="00B61EF7">
        <w:rPr>
          <w:szCs w:val="24"/>
          <w:lang w:val="sr-Latn-CS"/>
        </w:rPr>
        <w:t>што</w:t>
      </w:r>
      <w:r w:rsidR="008B0DCE" w:rsidRPr="002458A2">
        <w:rPr>
          <w:szCs w:val="24"/>
          <w:lang w:val="sr-Latn-CS"/>
        </w:rPr>
        <w:t xml:space="preserve"> </w:t>
      </w:r>
      <w:r w:rsidR="00B61EF7">
        <w:rPr>
          <w:szCs w:val="24"/>
          <w:lang w:val="sr-Latn-CS"/>
        </w:rPr>
        <w:t>су</w:t>
      </w:r>
      <w:r w:rsidR="008B0DCE" w:rsidRPr="002458A2">
        <w:rPr>
          <w:szCs w:val="24"/>
          <w:lang w:val="sr-Latn-CS"/>
        </w:rPr>
        <w:t>:</w:t>
      </w:r>
    </w:p>
    <w:p w:rsidR="008B0DCE" w:rsidRPr="002458A2" w:rsidRDefault="00B61EF7" w:rsidP="0050384B">
      <w:pPr>
        <w:numPr>
          <w:ilvl w:val="0"/>
          <w:numId w:val="14"/>
        </w:numPr>
        <w:tabs>
          <w:tab w:val="clear" w:pos="1080"/>
        </w:tabs>
        <w:ind w:left="2552" w:right="-29" w:firstLine="567"/>
        <w:rPr>
          <w:szCs w:val="24"/>
          <w:lang w:val="sr-Latn-CS"/>
        </w:rPr>
      </w:pPr>
      <w:r>
        <w:rPr>
          <w:szCs w:val="24"/>
          <w:lang w:val="sr-Latn-CS"/>
        </w:rPr>
        <w:t>пром</w:t>
      </w:r>
      <w:r w:rsidR="00BE010D">
        <w:rPr>
          <w:szCs w:val="24"/>
          <w:lang w:val="sr-Latn-CS"/>
        </w:rPr>
        <w:t>е</w:t>
      </w:r>
      <w:r>
        <w:rPr>
          <w:szCs w:val="24"/>
          <w:lang w:val="sr-Latn-CS"/>
        </w:rPr>
        <w:t>н</w:t>
      </w:r>
      <w:r w:rsidR="00BE010D">
        <w:rPr>
          <w:szCs w:val="24"/>
          <w:lang w:val="sr-Latn-CS"/>
        </w:rPr>
        <w:t>а</w:t>
      </w:r>
      <w:r w:rsidR="008B0DCE" w:rsidRPr="002458A2">
        <w:rPr>
          <w:szCs w:val="24"/>
          <w:lang w:val="sr-Latn-CS"/>
        </w:rPr>
        <w:t xml:space="preserve"> </w:t>
      </w:r>
      <w:r>
        <w:rPr>
          <w:szCs w:val="24"/>
          <w:lang w:val="sr-Latn-CS"/>
        </w:rPr>
        <w:t>у</w:t>
      </w:r>
      <w:r w:rsidR="008B0DCE" w:rsidRPr="002458A2">
        <w:rPr>
          <w:szCs w:val="24"/>
          <w:lang w:val="sr-Latn-CS"/>
        </w:rPr>
        <w:t xml:space="preserve"> </w:t>
      </w:r>
      <w:r>
        <w:rPr>
          <w:szCs w:val="24"/>
          <w:lang w:val="sr-Latn-CS"/>
        </w:rPr>
        <w:t>пос</w:t>
      </w:r>
      <w:r w:rsidR="00BE010D">
        <w:rPr>
          <w:szCs w:val="24"/>
          <w:lang w:val="sr-Latn-CS"/>
        </w:rPr>
        <w:t>ед</w:t>
      </w:r>
      <w:r>
        <w:rPr>
          <w:szCs w:val="24"/>
          <w:lang w:val="sr-Latn-CS"/>
        </w:rPr>
        <w:t>о</w:t>
      </w:r>
      <w:r w:rsidR="00BE010D">
        <w:rPr>
          <w:szCs w:val="24"/>
          <w:lang w:val="sr-Latn-CS"/>
        </w:rPr>
        <w:t>в</w:t>
      </w:r>
      <w:r>
        <w:rPr>
          <w:szCs w:val="24"/>
          <w:lang w:val="sr-Latn-CS"/>
        </w:rPr>
        <w:t>ним</w:t>
      </w:r>
      <w:r w:rsidR="008B0DCE" w:rsidRPr="002458A2">
        <w:rPr>
          <w:szCs w:val="24"/>
          <w:lang w:val="sr-Latn-CS"/>
        </w:rPr>
        <w:t xml:space="preserve"> </w:t>
      </w:r>
      <w:r>
        <w:rPr>
          <w:szCs w:val="24"/>
          <w:lang w:val="sr-Latn-CS"/>
        </w:rPr>
        <w:t>о</w:t>
      </w:r>
      <w:r w:rsidR="00BE010D">
        <w:rPr>
          <w:szCs w:val="24"/>
          <w:lang w:val="sr-Latn-CS"/>
        </w:rPr>
        <w:t>д</w:t>
      </w:r>
      <w:r>
        <w:rPr>
          <w:szCs w:val="24"/>
          <w:lang w:val="sr-Latn-CS"/>
        </w:rPr>
        <w:t>носим</w:t>
      </w:r>
      <w:r w:rsidR="00BE010D">
        <w:rPr>
          <w:szCs w:val="24"/>
          <w:lang w:val="sr-Latn-CS"/>
        </w:rPr>
        <w:t>а</w:t>
      </w:r>
      <w:r w:rsidR="008B0DCE" w:rsidRPr="002458A2">
        <w:rPr>
          <w:szCs w:val="24"/>
          <w:lang w:val="sr-Latn-CS"/>
        </w:rPr>
        <w:t>;</w:t>
      </w:r>
    </w:p>
    <w:p w:rsidR="008B0DCE" w:rsidRPr="002458A2" w:rsidRDefault="00BE010D" w:rsidP="0050384B">
      <w:pPr>
        <w:numPr>
          <w:ilvl w:val="0"/>
          <w:numId w:val="14"/>
        </w:numPr>
        <w:tabs>
          <w:tab w:val="clear" w:pos="1080"/>
        </w:tabs>
        <w:ind w:left="2552" w:right="-29" w:firstLine="567"/>
        <w:rPr>
          <w:szCs w:val="24"/>
          <w:lang w:val="sr-Latn-CS"/>
        </w:rPr>
      </w:pPr>
      <w:r>
        <w:rPr>
          <w:szCs w:val="24"/>
          <w:lang w:val="sr-Latn-CS"/>
        </w:rPr>
        <w:t>ве</w:t>
      </w:r>
      <w:r w:rsidR="00B61EF7">
        <w:rPr>
          <w:szCs w:val="24"/>
          <w:lang w:val="sr-Latn-CS"/>
        </w:rPr>
        <w:t>ћ</w:t>
      </w:r>
      <w:r>
        <w:rPr>
          <w:szCs w:val="24"/>
          <w:lang w:val="sr-Latn-CS"/>
        </w:rPr>
        <w:t>е</w:t>
      </w:r>
      <w:r w:rsidR="008B0DCE" w:rsidRPr="002458A2">
        <w:rPr>
          <w:szCs w:val="24"/>
          <w:lang w:val="sr-Latn-CS"/>
        </w:rPr>
        <w:t xml:space="preserve"> </w:t>
      </w:r>
      <w:r w:rsidR="00B61EF7">
        <w:rPr>
          <w:szCs w:val="24"/>
          <w:lang w:val="sr-Latn-CS"/>
        </w:rPr>
        <w:t>шумск</w:t>
      </w:r>
      <w:r>
        <w:rPr>
          <w:szCs w:val="24"/>
          <w:lang w:val="sr-Latn-CS"/>
        </w:rPr>
        <w:t>е</w:t>
      </w:r>
      <w:r w:rsidR="008B0DCE" w:rsidRPr="002458A2">
        <w:rPr>
          <w:szCs w:val="24"/>
          <w:lang w:val="sr-Latn-CS"/>
        </w:rPr>
        <w:t xml:space="preserve"> </w:t>
      </w:r>
      <w:r w:rsidR="00B61EF7">
        <w:rPr>
          <w:szCs w:val="24"/>
          <w:lang w:val="sr-Latn-CS"/>
        </w:rPr>
        <w:t>шт</w:t>
      </w:r>
      <w:r>
        <w:rPr>
          <w:szCs w:val="24"/>
          <w:lang w:val="sr-Latn-CS"/>
        </w:rPr>
        <w:t>е</w:t>
      </w:r>
      <w:r w:rsidR="00B61EF7">
        <w:rPr>
          <w:szCs w:val="24"/>
          <w:lang w:val="sr-Latn-CS"/>
        </w:rPr>
        <w:t>т</w:t>
      </w:r>
      <w:r>
        <w:rPr>
          <w:szCs w:val="24"/>
          <w:lang w:val="sr-Latn-CS"/>
        </w:rPr>
        <w:t>е</w:t>
      </w:r>
      <w:r w:rsidR="008B0DCE" w:rsidRPr="002458A2">
        <w:rPr>
          <w:szCs w:val="24"/>
          <w:lang w:val="sr-Latn-CS"/>
        </w:rPr>
        <w:t xml:space="preserve"> </w:t>
      </w:r>
      <w:r w:rsidR="00B61EF7">
        <w:rPr>
          <w:szCs w:val="24"/>
          <w:lang w:val="sr-Latn-CS"/>
        </w:rPr>
        <w:t>о</w:t>
      </w:r>
      <w:r>
        <w:rPr>
          <w:szCs w:val="24"/>
          <w:lang w:val="sr-Latn-CS"/>
        </w:rPr>
        <w:t>д</w:t>
      </w:r>
      <w:r w:rsidR="008B0DCE" w:rsidRPr="002458A2">
        <w:rPr>
          <w:szCs w:val="24"/>
          <w:lang w:val="sr-Latn-CS"/>
        </w:rPr>
        <w:t xml:space="preserve"> </w:t>
      </w:r>
      <w:r>
        <w:rPr>
          <w:szCs w:val="24"/>
          <w:lang w:val="sr-Latn-CS"/>
        </w:rPr>
        <w:t>е</w:t>
      </w:r>
      <w:r w:rsidR="00B61EF7">
        <w:rPr>
          <w:szCs w:val="24"/>
          <w:lang w:val="sr-Latn-CS"/>
        </w:rPr>
        <w:t>л</w:t>
      </w:r>
      <w:r>
        <w:rPr>
          <w:szCs w:val="24"/>
          <w:lang w:val="sr-Latn-CS"/>
        </w:rPr>
        <w:t>е</w:t>
      </w:r>
      <w:r w:rsidR="00B61EF7">
        <w:rPr>
          <w:szCs w:val="24"/>
          <w:lang w:val="sr-Latn-CS"/>
        </w:rPr>
        <w:t>м</w:t>
      </w:r>
      <w:r>
        <w:rPr>
          <w:szCs w:val="24"/>
          <w:lang w:val="sr-Latn-CS"/>
        </w:rPr>
        <w:t>е</w:t>
      </w:r>
      <w:r w:rsidR="00B61EF7">
        <w:rPr>
          <w:szCs w:val="24"/>
          <w:lang w:val="sr-Latn-CS"/>
        </w:rPr>
        <w:t>нт</w:t>
      </w:r>
      <w:r>
        <w:rPr>
          <w:szCs w:val="24"/>
          <w:lang w:val="sr-Latn-CS"/>
        </w:rPr>
        <w:t>а</w:t>
      </w:r>
      <w:r w:rsidR="00B61EF7">
        <w:rPr>
          <w:szCs w:val="24"/>
          <w:lang w:val="sr-Latn-CS"/>
        </w:rPr>
        <w:t>рних</w:t>
      </w:r>
      <w:r w:rsidR="008B0DCE" w:rsidRPr="002458A2">
        <w:rPr>
          <w:szCs w:val="24"/>
          <w:lang w:val="sr-Latn-CS"/>
        </w:rPr>
        <w:t xml:space="preserve"> </w:t>
      </w:r>
      <w:r w:rsidR="00B61EF7">
        <w:rPr>
          <w:szCs w:val="24"/>
          <w:lang w:val="sr-Latn-CS"/>
        </w:rPr>
        <w:t>н</w:t>
      </w:r>
      <w:r>
        <w:rPr>
          <w:szCs w:val="24"/>
          <w:lang w:val="sr-Latn-CS"/>
        </w:rPr>
        <w:t>е</w:t>
      </w:r>
      <w:r w:rsidR="00B61EF7">
        <w:rPr>
          <w:szCs w:val="24"/>
          <w:lang w:val="sr-Latn-CS"/>
        </w:rPr>
        <w:t>по</w:t>
      </w:r>
      <w:r>
        <w:rPr>
          <w:szCs w:val="24"/>
          <w:lang w:val="sr-Latn-CS"/>
        </w:rPr>
        <w:t>г</w:t>
      </w:r>
      <w:r w:rsidR="00B61EF7">
        <w:rPr>
          <w:szCs w:val="24"/>
          <w:lang w:val="sr-Latn-CS"/>
        </w:rPr>
        <w:t>о</w:t>
      </w:r>
      <w:r>
        <w:rPr>
          <w:szCs w:val="24"/>
          <w:lang w:val="sr-Latn-CS"/>
        </w:rPr>
        <w:t>да</w:t>
      </w:r>
      <w:r w:rsidR="008B0DCE" w:rsidRPr="002458A2">
        <w:rPr>
          <w:szCs w:val="24"/>
          <w:lang w:val="sr-Latn-CS"/>
        </w:rPr>
        <w:t>;</w:t>
      </w:r>
    </w:p>
    <w:p w:rsidR="008B0DCE" w:rsidRPr="002458A2" w:rsidRDefault="00B61EF7" w:rsidP="0050384B">
      <w:pPr>
        <w:numPr>
          <w:ilvl w:val="0"/>
          <w:numId w:val="14"/>
        </w:numPr>
        <w:tabs>
          <w:tab w:val="clear" w:pos="1080"/>
        </w:tabs>
        <w:ind w:left="2552" w:right="-29" w:firstLine="567"/>
        <w:rPr>
          <w:szCs w:val="24"/>
          <w:lang w:val="sr-Latn-CS"/>
        </w:rPr>
      </w:pPr>
      <w:r>
        <w:rPr>
          <w:szCs w:val="24"/>
          <w:lang w:val="sr-Latn-CS"/>
        </w:rPr>
        <w:t>шт</w:t>
      </w:r>
      <w:r w:rsidR="00BE010D">
        <w:rPr>
          <w:szCs w:val="24"/>
          <w:lang w:val="sr-Latn-CS"/>
        </w:rPr>
        <w:t>е</w:t>
      </w:r>
      <w:r>
        <w:rPr>
          <w:szCs w:val="24"/>
          <w:lang w:val="sr-Latn-CS"/>
        </w:rPr>
        <w:t>т</w:t>
      </w:r>
      <w:r w:rsidR="00BE010D">
        <w:rPr>
          <w:szCs w:val="24"/>
          <w:lang w:val="sr-Latn-CS"/>
        </w:rPr>
        <w:t>е</w:t>
      </w:r>
      <w:r w:rsidR="008B0DCE" w:rsidRPr="002458A2">
        <w:rPr>
          <w:szCs w:val="24"/>
          <w:lang w:val="sr-Latn-CS"/>
        </w:rPr>
        <w:t xml:space="preserve"> </w:t>
      </w:r>
      <w:r>
        <w:rPr>
          <w:szCs w:val="24"/>
          <w:lang w:val="sr-Latn-CS"/>
        </w:rPr>
        <w:t>о</w:t>
      </w:r>
      <w:r w:rsidR="00BE010D">
        <w:rPr>
          <w:szCs w:val="24"/>
          <w:lang w:val="sr-Latn-CS"/>
        </w:rPr>
        <w:t>д</w:t>
      </w:r>
      <w:r w:rsidR="008B0DCE" w:rsidRPr="002458A2">
        <w:rPr>
          <w:szCs w:val="24"/>
          <w:lang w:val="sr-Latn-CS"/>
        </w:rPr>
        <w:t xml:space="preserve"> </w:t>
      </w:r>
      <w:r w:rsidR="00BE010D">
        <w:rPr>
          <w:szCs w:val="24"/>
          <w:lang w:val="sr-Latn-CS"/>
        </w:rPr>
        <w:t>б</w:t>
      </w:r>
      <w:r>
        <w:rPr>
          <w:szCs w:val="24"/>
          <w:lang w:val="sr-Latn-CS"/>
        </w:rPr>
        <w:t>и</w:t>
      </w:r>
      <w:r w:rsidR="001019E7">
        <w:rPr>
          <w:szCs w:val="24"/>
          <w:lang w:val="sr-Latn-CS"/>
        </w:rPr>
        <w:t>љ</w:t>
      </w:r>
      <w:r>
        <w:rPr>
          <w:szCs w:val="24"/>
          <w:lang w:val="sr-Latn-CS"/>
        </w:rPr>
        <w:t>них</w:t>
      </w:r>
      <w:r w:rsidR="008B0DCE" w:rsidRPr="002458A2">
        <w:rPr>
          <w:szCs w:val="24"/>
          <w:lang w:val="sr-Latn-CS"/>
        </w:rPr>
        <w:t xml:space="preserve"> </w:t>
      </w:r>
      <w:r w:rsidR="00BE010D">
        <w:rPr>
          <w:szCs w:val="24"/>
          <w:lang w:val="sr-Latn-CS"/>
        </w:rPr>
        <w:t>б</w:t>
      </w:r>
      <w:r>
        <w:rPr>
          <w:szCs w:val="24"/>
          <w:lang w:val="sr-Latn-CS"/>
        </w:rPr>
        <w:t>ол</w:t>
      </w:r>
      <w:r w:rsidR="00BE010D">
        <w:rPr>
          <w:szCs w:val="24"/>
          <w:lang w:val="sr-Latn-CS"/>
        </w:rPr>
        <w:t>е</w:t>
      </w:r>
      <w:r>
        <w:rPr>
          <w:szCs w:val="24"/>
          <w:lang w:val="sr-Latn-CS"/>
        </w:rPr>
        <w:t>сти</w:t>
      </w:r>
      <w:r w:rsidR="008B0DCE" w:rsidRPr="002458A2">
        <w:rPr>
          <w:szCs w:val="24"/>
          <w:lang w:val="sr-Latn-CS"/>
        </w:rPr>
        <w:t xml:space="preserve"> </w:t>
      </w:r>
      <w:r>
        <w:rPr>
          <w:szCs w:val="24"/>
          <w:lang w:val="sr-Latn-CS"/>
        </w:rPr>
        <w:t>и</w:t>
      </w:r>
      <w:r w:rsidR="008B0DCE" w:rsidRPr="002458A2">
        <w:rPr>
          <w:szCs w:val="24"/>
          <w:lang w:val="sr-Latn-CS"/>
        </w:rPr>
        <w:t xml:space="preserve"> </w:t>
      </w:r>
      <w:r>
        <w:rPr>
          <w:szCs w:val="24"/>
          <w:lang w:val="sr-Latn-CS"/>
        </w:rPr>
        <w:t>шт</w:t>
      </w:r>
      <w:r w:rsidR="00BE010D">
        <w:rPr>
          <w:szCs w:val="24"/>
          <w:lang w:val="sr-Latn-CS"/>
        </w:rPr>
        <w:t>е</w:t>
      </w:r>
      <w:r>
        <w:rPr>
          <w:szCs w:val="24"/>
          <w:lang w:val="sr-Latn-CS"/>
        </w:rPr>
        <w:t>точин</w:t>
      </w:r>
      <w:r w:rsidR="00BE010D">
        <w:rPr>
          <w:szCs w:val="24"/>
          <w:lang w:val="sr-Latn-CS"/>
        </w:rPr>
        <w:t>а</w:t>
      </w:r>
      <w:r w:rsidR="008B0DCE" w:rsidRPr="002458A2">
        <w:rPr>
          <w:szCs w:val="24"/>
          <w:lang w:val="sr-Latn-CS"/>
        </w:rPr>
        <w:t>;</w:t>
      </w:r>
    </w:p>
    <w:p w:rsidR="008B0DCE" w:rsidRPr="002458A2" w:rsidRDefault="00B61EF7" w:rsidP="0050384B">
      <w:pPr>
        <w:numPr>
          <w:ilvl w:val="0"/>
          <w:numId w:val="14"/>
        </w:numPr>
        <w:tabs>
          <w:tab w:val="clear" w:pos="1080"/>
        </w:tabs>
        <w:ind w:left="2552" w:right="-29" w:firstLine="567"/>
        <w:rPr>
          <w:szCs w:val="24"/>
          <w:lang w:val="sr-Latn-CS"/>
        </w:rPr>
      </w:pPr>
      <w:r>
        <w:rPr>
          <w:szCs w:val="24"/>
          <w:lang w:val="sr-Latn-CS"/>
        </w:rPr>
        <w:t>пој</w:t>
      </w:r>
      <w:r w:rsidR="00BE010D">
        <w:rPr>
          <w:szCs w:val="24"/>
          <w:lang w:val="sr-Latn-CS"/>
        </w:rPr>
        <w:t>аве</w:t>
      </w:r>
      <w:r w:rsidR="008B0DCE" w:rsidRPr="002458A2">
        <w:rPr>
          <w:szCs w:val="24"/>
          <w:lang w:val="sr-Latn-CS"/>
        </w:rPr>
        <w:t xml:space="preserve"> </w:t>
      </w:r>
      <w:r>
        <w:rPr>
          <w:szCs w:val="24"/>
          <w:lang w:val="sr-Latn-CS"/>
        </w:rPr>
        <w:t>р</w:t>
      </w:r>
      <w:r w:rsidR="00BE010D">
        <w:rPr>
          <w:szCs w:val="24"/>
          <w:lang w:val="sr-Latn-CS"/>
        </w:rPr>
        <w:t>а</w:t>
      </w:r>
      <w:r>
        <w:rPr>
          <w:szCs w:val="24"/>
          <w:lang w:val="sr-Latn-CS"/>
        </w:rPr>
        <w:t>них</w:t>
      </w:r>
      <w:r w:rsidR="008B0DCE" w:rsidRPr="002458A2">
        <w:rPr>
          <w:szCs w:val="24"/>
          <w:lang w:val="sr-Latn-CS"/>
        </w:rPr>
        <w:t xml:space="preserve"> </w:t>
      </w:r>
      <w:r>
        <w:rPr>
          <w:szCs w:val="24"/>
          <w:lang w:val="sr-Latn-CS"/>
        </w:rPr>
        <w:t>и</w:t>
      </w:r>
      <w:r w:rsidR="008B0DCE" w:rsidRPr="002458A2">
        <w:rPr>
          <w:szCs w:val="24"/>
          <w:lang w:val="sr-Latn-CS"/>
        </w:rPr>
        <w:t xml:space="preserve"> </w:t>
      </w:r>
      <w:r>
        <w:rPr>
          <w:szCs w:val="24"/>
          <w:lang w:val="sr-Latn-CS"/>
        </w:rPr>
        <w:t>к</w:t>
      </w:r>
      <w:r w:rsidR="00BE010D">
        <w:rPr>
          <w:szCs w:val="24"/>
          <w:lang w:val="sr-Latn-CS"/>
        </w:rPr>
        <w:t>а</w:t>
      </w:r>
      <w:r>
        <w:rPr>
          <w:szCs w:val="24"/>
          <w:lang w:val="sr-Latn-CS"/>
        </w:rPr>
        <w:t>сних</w:t>
      </w:r>
      <w:r w:rsidR="008B0DCE" w:rsidRPr="002458A2">
        <w:rPr>
          <w:szCs w:val="24"/>
          <w:lang w:val="sr-Latn-CS"/>
        </w:rPr>
        <w:t xml:space="preserve"> </w:t>
      </w:r>
      <w:r>
        <w:rPr>
          <w:szCs w:val="24"/>
          <w:lang w:val="sr-Latn-CS"/>
        </w:rPr>
        <w:t>мр</w:t>
      </w:r>
      <w:r w:rsidR="00BE010D">
        <w:rPr>
          <w:szCs w:val="24"/>
          <w:lang w:val="sr-Latn-CS"/>
        </w:rPr>
        <w:t>а</w:t>
      </w:r>
      <w:r>
        <w:rPr>
          <w:szCs w:val="24"/>
          <w:lang w:val="sr-Latn-CS"/>
        </w:rPr>
        <w:t>з</w:t>
      </w:r>
      <w:r w:rsidR="00BE010D">
        <w:rPr>
          <w:szCs w:val="24"/>
          <w:lang w:val="sr-Latn-CS"/>
        </w:rPr>
        <w:t>ева</w:t>
      </w:r>
      <w:r w:rsidR="008B0DCE" w:rsidRPr="002458A2">
        <w:rPr>
          <w:szCs w:val="24"/>
          <w:lang w:val="sr-Latn-CS"/>
        </w:rPr>
        <w:t>;</w:t>
      </w:r>
    </w:p>
    <w:p w:rsidR="00286E39" w:rsidRDefault="00B61EF7" w:rsidP="0050384B">
      <w:pPr>
        <w:numPr>
          <w:ilvl w:val="0"/>
          <w:numId w:val="14"/>
        </w:numPr>
        <w:tabs>
          <w:tab w:val="clear" w:pos="1080"/>
        </w:tabs>
        <w:ind w:left="2552" w:right="-29" w:firstLine="567"/>
        <w:rPr>
          <w:szCs w:val="24"/>
          <w:lang w:val="sr-Latn-CS"/>
        </w:rPr>
      </w:pPr>
      <w:r>
        <w:rPr>
          <w:szCs w:val="24"/>
          <w:lang w:val="sr-Latn-CS"/>
        </w:rPr>
        <w:t>поч</w:t>
      </w:r>
      <w:r w:rsidR="00BE010D">
        <w:rPr>
          <w:szCs w:val="24"/>
          <w:lang w:val="sr-Latn-CS"/>
        </w:rPr>
        <w:t>е</w:t>
      </w:r>
      <w:r>
        <w:rPr>
          <w:szCs w:val="24"/>
          <w:lang w:val="sr-Latn-CS"/>
        </w:rPr>
        <w:t>т</w:t>
      </w:r>
      <w:r w:rsidR="00BE010D">
        <w:rPr>
          <w:szCs w:val="24"/>
          <w:lang w:val="sr-Latn-CS"/>
        </w:rPr>
        <w:t>а</w:t>
      </w:r>
      <w:r>
        <w:rPr>
          <w:szCs w:val="24"/>
          <w:lang w:val="sr-Latn-CS"/>
        </w:rPr>
        <w:t>к</w:t>
      </w:r>
      <w:r w:rsidR="008B0DCE" w:rsidRPr="002458A2">
        <w:rPr>
          <w:szCs w:val="24"/>
          <w:lang w:val="sr-Latn-CS"/>
        </w:rPr>
        <w:t xml:space="preserve"> </w:t>
      </w:r>
      <w:r w:rsidR="00BE010D">
        <w:rPr>
          <w:szCs w:val="24"/>
          <w:lang w:val="sr-Latn-CS"/>
        </w:rPr>
        <w:t>веге</w:t>
      </w:r>
      <w:r>
        <w:rPr>
          <w:szCs w:val="24"/>
          <w:lang w:val="sr-Latn-CS"/>
        </w:rPr>
        <w:t>т</w:t>
      </w:r>
      <w:r w:rsidR="00BE010D">
        <w:rPr>
          <w:szCs w:val="24"/>
          <w:lang w:val="sr-Latn-CS"/>
        </w:rPr>
        <w:t>а</w:t>
      </w:r>
      <w:r>
        <w:rPr>
          <w:szCs w:val="24"/>
          <w:lang w:val="sr-Latn-CS"/>
        </w:rPr>
        <w:t>ционо</w:t>
      </w:r>
      <w:r w:rsidR="00BE010D">
        <w:rPr>
          <w:szCs w:val="24"/>
          <w:lang w:val="sr-Latn-CS"/>
        </w:rPr>
        <w:t>г</w:t>
      </w:r>
      <w:r w:rsidR="008B0DCE" w:rsidRPr="002458A2">
        <w:rPr>
          <w:szCs w:val="24"/>
          <w:lang w:val="sr-Latn-CS"/>
        </w:rPr>
        <w:t xml:space="preserve"> </w:t>
      </w:r>
      <w:r>
        <w:rPr>
          <w:szCs w:val="24"/>
          <w:lang w:val="sr-Latn-CS"/>
        </w:rPr>
        <w:t>п</w:t>
      </w:r>
      <w:r w:rsidR="00BE010D">
        <w:rPr>
          <w:szCs w:val="24"/>
          <w:lang w:val="sr-Latn-CS"/>
        </w:rPr>
        <w:t>е</w:t>
      </w:r>
      <w:r>
        <w:rPr>
          <w:szCs w:val="24"/>
          <w:lang w:val="sr-Latn-CS"/>
        </w:rPr>
        <w:t>рио</w:t>
      </w:r>
      <w:r w:rsidR="00BE010D">
        <w:rPr>
          <w:szCs w:val="24"/>
          <w:lang w:val="sr-Latn-CS"/>
        </w:rPr>
        <w:t>да</w:t>
      </w:r>
      <w:r w:rsidR="008B0DCE" w:rsidRPr="002458A2">
        <w:rPr>
          <w:szCs w:val="24"/>
          <w:lang w:val="sr-Latn-CS"/>
        </w:rPr>
        <w:t xml:space="preserve"> </w:t>
      </w:r>
      <w:r>
        <w:rPr>
          <w:szCs w:val="24"/>
          <w:lang w:val="sr-Latn-CS"/>
        </w:rPr>
        <w:t>и</w:t>
      </w:r>
      <w:r w:rsidR="008B0DCE" w:rsidRPr="002458A2">
        <w:rPr>
          <w:szCs w:val="24"/>
          <w:lang w:val="sr-Latn-CS"/>
        </w:rPr>
        <w:t xml:space="preserve"> </w:t>
      </w:r>
      <w:r w:rsidR="00BE010D">
        <w:rPr>
          <w:szCs w:val="24"/>
          <w:lang w:val="sr-Latn-CS"/>
        </w:rPr>
        <w:t>д</w:t>
      </w:r>
      <w:r>
        <w:rPr>
          <w:szCs w:val="24"/>
          <w:lang w:val="sr-Latn-CS"/>
        </w:rPr>
        <w:t>р</w:t>
      </w:r>
      <w:r w:rsidR="008B0DCE" w:rsidRPr="002458A2">
        <w:rPr>
          <w:szCs w:val="24"/>
          <w:lang w:val="sr-Latn-CS"/>
        </w:rPr>
        <w:t>.</w:t>
      </w:r>
    </w:p>
    <w:p w:rsidR="00027EEA" w:rsidRDefault="00027EEA" w:rsidP="00027EEA">
      <w:pPr>
        <w:ind w:right="-29"/>
        <w:rPr>
          <w:szCs w:val="24"/>
          <w:lang w:val="sr-Latn-CS"/>
        </w:rPr>
      </w:pPr>
    </w:p>
    <w:p w:rsidR="00732569" w:rsidRPr="002458A2" w:rsidRDefault="00732569" w:rsidP="00B5350C">
      <w:pPr>
        <w:pStyle w:val="Heading2"/>
        <w:rPr>
          <w:szCs w:val="24"/>
          <w:lang w:val="sr-Latn-CS"/>
        </w:rPr>
      </w:pPr>
      <w:bookmarkStart w:id="1068" w:name="_Toc535232910"/>
      <w:bookmarkStart w:id="1069" w:name="_Toc71886453"/>
      <w:bookmarkEnd w:id="997"/>
      <w:bookmarkEnd w:id="998"/>
      <w:bookmarkEnd w:id="999"/>
      <w:bookmarkEnd w:id="1000"/>
      <w:r w:rsidRPr="002458A2">
        <w:rPr>
          <w:szCs w:val="24"/>
          <w:lang w:val="sr-Latn-CS"/>
        </w:rPr>
        <w:t>9.</w:t>
      </w:r>
      <w:r w:rsidR="00B5350C" w:rsidRPr="002458A2">
        <w:rPr>
          <w:szCs w:val="24"/>
          <w:lang w:val="sr-Latn-CS"/>
        </w:rPr>
        <w:t>7</w:t>
      </w:r>
      <w:r w:rsidRPr="002458A2">
        <w:rPr>
          <w:szCs w:val="24"/>
          <w:lang w:val="sr-Latn-CS"/>
        </w:rPr>
        <w:t xml:space="preserve">. </w:t>
      </w:r>
      <w:r w:rsidR="00BE010D">
        <w:rPr>
          <w:szCs w:val="24"/>
        </w:rPr>
        <w:t>У</w:t>
      </w:r>
      <w:r w:rsidR="00B61EF7">
        <w:rPr>
          <w:szCs w:val="24"/>
        </w:rPr>
        <w:t>сло</w:t>
      </w:r>
      <w:r w:rsidR="00BE010D">
        <w:rPr>
          <w:szCs w:val="24"/>
        </w:rPr>
        <w:t>в</w:t>
      </w:r>
      <w:r w:rsidR="00B61EF7">
        <w:rPr>
          <w:szCs w:val="24"/>
        </w:rPr>
        <w:t>и</w:t>
      </w:r>
      <w:r w:rsidRPr="002458A2">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е</w:t>
      </w:r>
      <w:r w:rsidRPr="002458A2">
        <w:rPr>
          <w:szCs w:val="24"/>
          <w:lang w:val="sr-Latn-CS"/>
        </w:rPr>
        <w:t xml:space="preserve"> </w:t>
      </w:r>
      <w:r w:rsidR="00B61EF7">
        <w:rPr>
          <w:szCs w:val="24"/>
        </w:rPr>
        <w:t>приро</w:t>
      </w:r>
      <w:r w:rsidR="00BE010D">
        <w:rPr>
          <w:szCs w:val="24"/>
        </w:rPr>
        <w:t>де</w:t>
      </w:r>
      <w:bookmarkEnd w:id="913"/>
      <w:bookmarkEnd w:id="914"/>
      <w:bookmarkEnd w:id="915"/>
      <w:bookmarkEnd w:id="916"/>
      <w:bookmarkEnd w:id="917"/>
      <w:bookmarkEnd w:id="918"/>
      <w:bookmarkEnd w:id="919"/>
      <w:bookmarkEnd w:id="920"/>
      <w:bookmarkEnd w:id="1068"/>
      <w:bookmarkEnd w:id="1069"/>
    </w:p>
    <w:p w:rsidR="00732569" w:rsidRDefault="00732569" w:rsidP="00B5350C">
      <w:pPr>
        <w:rPr>
          <w:szCs w:val="24"/>
          <w:lang w:val="sr-Latn-CS"/>
        </w:rPr>
      </w:pPr>
    </w:p>
    <w:p w:rsidR="00930B86" w:rsidRPr="00930B86" w:rsidRDefault="00930B86" w:rsidP="00B5350C">
      <w:pPr>
        <w:rPr>
          <w:szCs w:val="24"/>
          <w:lang w:val="sr-Cyrl-RS"/>
        </w:rPr>
      </w:pPr>
      <w:r>
        <w:rPr>
          <w:szCs w:val="24"/>
          <w:lang w:val="sr-Cyrl-RS"/>
        </w:rPr>
        <w:t xml:space="preserve">У овом поглављу приказујемо услове заштите природе </w:t>
      </w:r>
      <w:r w:rsidR="00F53AFD">
        <w:rPr>
          <w:szCs w:val="24"/>
          <w:lang w:val="sr-Cyrl-RS"/>
        </w:rPr>
        <w:t xml:space="preserve">у целости </w:t>
      </w:r>
      <w:r>
        <w:rPr>
          <w:szCs w:val="24"/>
          <w:lang w:val="sr-Cyrl-RS"/>
        </w:rPr>
        <w:t>издате од стране Покрајинског завода за заштиту природе под бројем 03-1666/2 од 17. 8.2020. године.</w:t>
      </w:r>
    </w:p>
    <w:p w:rsidR="00373DD1" w:rsidRPr="00373DD1" w:rsidRDefault="00373DD1" w:rsidP="0050384B">
      <w:pPr>
        <w:numPr>
          <w:ilvl w:val="0"/>
          <w:numId w:val="51"/>
        </w:numPr>
        <w:spacing w:after="60"/>
        <w:ind w:left="426" w:hanging="426"/>
        <w:rPr>
          <w:noProof/>
          <w:szCs w:val="24"/>
          <w:lang w:val="ru-RU"/>
        </w:rPr>
      </w:pPr>
      <w:r w:rsidRPr="00373DD1">
        <w:rPr>
          <w:noProof/>
          <w:szCs w:val="24"/>
          <w:lang w:val="sr-Cyrl-RS"/>
        </w:rPr>
        <w:t>На основу члана 74 Закона о заштити природе, ради заштите станишта строго заштићених врста:</w:t>
      </w:r>
    </w:p>
    <w:p w:rsidR="00373DD1" w:rsidRPr="00373DD1" w:rsidRDefault="00373DD1" w:rsidP="00373DD1">
      <w:pPr>
        <w:spacing w:after="60"/>
        <w:ind w:left="426"/>
        <w:rPr>
          <w:noProof/>
          <w:szCs w:val="24"/>
          <w:lang w:val="ru-RU"/>
        </w:rPr>
      </w:pPr>
      <w:r w:rsidRPr="00373DD1">
        <w:rPr>
          <w:b/>
          <w:noProof/>
          <w:szCs w:val="24"/>
          <w:lang w:val="ru-RU"/>
        </w:rPr>
        <w:t>1.1.</w:t>
      </w:r>
      <w:r w:rsidR="009A33C4">
        <w:rPr>
          <w:b/>
          <w:noProof/>
          <w:szCs w:val="24"/>
          <w:lang w:val="en-GB"/>
        </w:rPr>
        <w:t xml:space="preserve"> </w:t>
      </w:r>
      <w:r w:rsidRPr="00373DD1">
        <w:rPr>
          <w:noProof/>
          <w:szCs w:val="24"/>
          <w:lang w:val="ru-RU"/>
        </w:rPr>
        <w:t>Ради заштите орла белорепана (</w:t>
      </w:r>
      <w:r w:rsidRPr="00373DD1">
        <w:rPr>
          <w:i/>
          <w:noProof/>
          <w:szCs w:val="24"/>
          <w:lang w:val="ru-RU"/>
        </w:rPr>
        <w:t>Haliaeetus albicillа</w:t>
      </w:r>
      <w:r w:rsidRPr="00373DD1">
        <w:rPr>
          <w:noProof/>
          <w:szCs w:val="24"/>
          <w:lang w:val="ru-RU"/>
        </w:rPr>
        <w:t xml:space="preserve">) одређују се следеће забрањене и дозвољене активности у околини гнезда, у оквиру заштитне зоне и појаса неузнемиравања: </w:t>
      </w:r>
    </w:p>
    <w:p w:rsidR="00373DD1" w:rsidRPr="00373DD1" w:rsidRDefault="00373DD1" w:rsidP="00373DD1">
      <w:pPr>
        <w:spacing w:after="60"/>
        <w:ind w:left="426"/>
        <w:rPr>
          <w:noProof/>
          <w:szCs w:val="24"/>
          <w:lang w:val="ru-RU"/>
        </w:rPr>
      </w:pPr>
      <w:r w:rsidRPr="00373DD1">
        <w:rPr>
          <w:b/>
          <w:noProof/>
          <w:szCs w:val="24"/>
          <w:lang w:val="ru-RU"/>
        </w:rPr>
        <w:t>1.1.1.</w:t>
      </w:r>
      <w:r w:rsidR="009A33C4">
        <w:rPr>
          <w:b/>
          <w:noProof/>
          <w:szCs w:val="24"/>
          <w:lang w:val="en-GB"/>
        </w:rPr>
        <w:t xml:space="preserve"> </w:t>
      </w:r>
      <w:r w:rsidRPr="00373DD1">
        <w:rPr>
          <w:noProof/>
          <w:szCs w:val="24"/>
          <w:lang w:val="ru-RU"/>
        </w:rPr>
        <w:t>У случају присуства активног гнезда (А), забрањују се сви радови и активности у заштитној зони, током целе године,</w:t>
      </w:r>
    </w:p>
    <w:p w:rsidR="00373DD1" w:rsidRPr="00373DD1" w:rsidRDefault="00373DD1" w:rsidP="00373DD1">
      <w:pPr>
        <w:spacing w:after="60"/>
        <w:ind w:left="426"/>
        <w:rPr>
          <w:noProof/>
          <w:szCs w:val="24"/>
          <w:lang w:val="ru-RU"/>
        </w:rPr>
      </w:pPr>
      <w:r w:rsidRPr="00373DD1">
        <w:rPr>
          <w:noProof/>
          <w:szCs w:val="24"/>
          <w:lang w:val="ru-RU"/>
        </w:rPr>
        <w:t>- осим могућности спровођења мониторинга и научних истраживања;</w:t>
      </w:r>
    </w:p>
    <w:p w:rsidR="00373DD1" w:rsidRPr="00373DD1" w:rsidRDefault="00373DD1" w:rsidP="00373DD1">
      <w:pPr>
        <w:spacing w:after="60"/>
        <w:ind w:left="426"/>
        <w:rPr>
          <w:noProof/>
          <w:szCs w:val="24"/>
          <w:lang w:val="ru-RU"/>
        </w:rPr>
      </w:pPr>
      <w:r w:rsidRPr="00373DD1">
        <w:rPr>
          <w:noProof/>
          <w:szCs w:val="24"/>
          <w:lang w:val="ru-RU"/>
        </w:rPr>
        <w:t>-</w:t>
      </w:r>
      <w:r w:rsidRPr="00373DD1">
        <w:rPr>
          <w:b/>
          <w:noProof/>
          <w:szCs w:val="24"/>
          <w:lang w:val="ru-RU"/>
        </w:rPr>
        <w:t xml:space="preserve"> </w:t>
      </w:r>
      <w:r w:rsidRPr="00373DD1">
        <w:rPr>
          <w:noProof/>
          <w:szCs w:val="24"/>
          <w:lang w:val="ru-RU"/>
        </w:rPr>
        <w:t xml:space="preserve">као и у случају  потреба: </w:t>
      </w:r>
    </w:p>
    <w:p w:rsidR="00373DD1" w:rsidRPr="00373DD1" w:rsidRDefault="00373DD1" w:rsidP="00373DD1">
      <w:pPr>
        <w:spacing w:after="60"/>
        <w:ind w:left="426"/>
        <w:rPr>
          <w:noProof/>
          <w:szCs w:val="24"/>
          <w:lang w:val="ru-RU"/>
        </w:rPr>
      </w:pPr>
      <w:r w:rsidRPr="00373DD1">
        <w:rPr>
          <w:b/>
          <w:noProof/>
          <w:szCs w:val="24"/>
          <w:lang w:val="ru-RU"/>
        </w:rPr>
        <w:t>1.1.1.1.</w:t>
      </w:r>
      <w:r w:rsidR="009A33C4">
        <w:rPr>
          <w:b/>
          <w:noProof/>
          <w:szCs w:val="24"/>
          <w:lang w:val="en-GB"/>
        </w:rPr>
        <w:t xml:space="preserve"> </w:t>
      </w:r>
      <w:r w:rsidRPr="00373DD1">
        <w:rPr>
          <w:noProof/>
          <w:szCs w:val="24"/>
          <w:lang w:val="ru-RU"/>
        </w:rPr>
        <w:t>Уклањања извала и ветролома, у периоду 1. јул- 30. новембар,</w:t>
      </w:r>
    </w:p>
    <w:p w:rsidR="00373DD1" w:rsidRPr="00373DD1" w:rsidRDefault="00373DD1" w:rsidP="00373DD1">
      <w:pPr>
        <w:spacing w:after="60"/>
        <w:ind w:left="426"/>
        <w:rPr>
          <w:noProof/>
          <w:szCs w:val="24"/>
          <w:lang w:val="ru-RU"/>
        </w:rPr>
      </w:pPr>
      <w:r w:rsidRPr="00373DD1">
        <w:rPr>
          <w:b/>
          <w:noProof/>
          <w:szCs w:val="24"/>
          <w:lang w:val="ru-RU"/>
        </w:rPr>
        <w:t>1.1.1.2.</w:t>
      </w:r>
      <w:r w:rsidRPr="00373DD1">
        <w:rPr>
          <w:noProof/>
          <w:szCs w:val="24"/>
          <w:lang w:val="ru-RU"/>
        </w:rPr>
        <w:t xml:space="preserve"> Неге шумског подмлатка, у периоду 1. мај - 30. новембар у састојинама са започетом обновом, које подразумевају ручно осветљавање подмлатка уклањањем корова и инвазивних врста биљака, сузбијање паразита, патогена и ситних глодара, коришћењем приручних средстава и по потреби трактором са атомизером, уз могућност задржавања највише 1h у току само једног дана у периоду 1. мај – 15. јун на предметној површини, а након тога до 30. новембра по потреби, </w:t>
      </w:r>
    </w:p>
    <w:p w:rsidR="00373DD1" w:rsidRPr="00373DD1" w:rsidRDefault="00373DD1" w:rsidP="00373DD1">
      <w:pPr>
        <w:spacing w:after="60"/>
        <w:ind w:left="426"/>
        <w:rPr>
          <w:noProof/>
          <w:szCs w:val="24"/>
          <w:lang w:val="ru-RU"/>
        </w:rPr>
      </w:pPr>
      <w:r w:rsidRPr="00373DD1">
        <w:rPr>
          <w:b/>
          <w:noProof/>
          <w:szCs w:val="24"/>
          <w:lang w:val="ru-RU"/>
        </w:rPr>
        <w:t>1.1.1.3.</w:t>
      </w:r>
      <w:r w:rsidRPr="00373DD1">
        <w:rPr>
          <w:noProof/>
          <w:szCs w:val="24"/>
          <w:lang w:val="ru-RU"/>
        </w:rPr>
        <w:t xml:space="preserve"> Неге младих засада плантажних топола и врба, у периоду 1. мај – 30. новембар, што подразумева сузбијање корова, заштиту од инсеката и биљних болести, пинцирање избојака,  међуредну обраду и корективно орезивање грана, уз могућност задржавања највише 1h у току само једног дана у периоду 1. мај – 15. јун на предметној површини, а након тога до 30. новембра по потреби, </w:t>
      </w:r>
    </w:p>
    <w:p w:rsidR="00373DD1" w:rsidRPr="00373DD1" w:rsidRDefault="00373DD1" w:rsidP="00373DD1">
      <w:pPr>
        <w:spacing w:after="60"/>
        <w:ind w:left="426"/>
        <w:rPr>
          <w:noProof/>
          <w:szCs w:val="24"/>
          <w:lang w:val="ru-RU"/>
        </w:rPr>
      </w:pPr>
      <w:r w:rsidRPr="00373DD1">
        <w:rPr>
          <w:b/>
          <w:noProof/>
          <w:szCs w:val="24"/>
          <w:lang w:val="ru-RU"/>
        </w:rPr>
        <w:t>1.1.1.4.</w:t>
      </w:r>
      <w:r w:rsidRPr="00373DD1">
        <w:rPr>
          <w:noProof/>
          <w:szCs w:val="24"/>
          <w:lang w:val="ru-RU"/>
        </w:rPr>
        <w:t xml:space="preserve">  Одржавања ревитализованих влажних ливада, пашњака и бара, у периоду 15. јул - 30. новембар.</w:t>
      </w:r>
    </w:p>
    <w:p w:rsidR="00373DD1" w:rsidRPr="00373DD1" w:rsidRDefault="00373DD1" w:rsidP="00373DD1">
      <w:pPr>
        <w:spacing w:after="60"/>
        <w:ind w:left="426"/>
        <w:rPr>
          <w:noProof/>
          <w:szCs w:val="24"/>
          <w:lang w:val="ru-RU"/>
        </w:rPr>
      </w:pPr>
      <w:r w:rsidRPr="00373DD1">
        <w:rPr>
          <w:b/>
          <w:noProof/>
          <w:szCs w:val="24"/>
          <w:lang w:val="ru-RU"/>
        </w:rPr>
        <w:t>1.1.1.5.</w:t>
      </w:r>
      <w:r w:rsidRPr="00373DD1">
        <w:rPr>
          <w:noProof/>
          <w:szCs w:val="24"/>
          <w:lang w:val="ru-RU"/>
        </w:rPr>
        <w:t xml:space="preserve">  Забрањују се све активности у појасу неузнемиравања у периоду 15. децембар - 15. јун, осим активности и радова под 1.1., 1.2., 1.3. и 1.4., наведених за заштитну зону, док се ван тог периода дозвољавају активности у складу са Основом за газдовање шумама. </w:t>
      </w:r>
    </w:p>
    <w:p w:rsidR="00373DD1" w:rsidRPr="00373DD1" w:rsidRDefault="00373DD1" w:rsidP="00373DD1">
      <w:pPr>
        <w:spacing w:after="60"/>
        <w:ind w:left="426"/>
        <w:rPr>
          <w:noProof/>
          <w:szCs w:val="24"/>
          <w:lang w:val="ru-RU"/>
        </w:rPr>
      </w:pPr>
      <w:r w:rsidRPr="00373DD1">
        <w:rPr>
          <w:b/>
          <w:noProof/>
          <w:szCs w:val="24"/>
          <w:lang w:val="ru-RU"/>
        </w:rPr>
        <w:t>1.1.2.</w:t>
      </w:r>
      <w:r w:rsidRPr="00373DD1">
        <w:rPr>
          <w:noProof/>
          <w:szCs w:val="24"/>
          <w:lang w:val="ru-RU"/>
        </w:rPr>
        <w:t xml:space="preserve"> У случају присуства потенцијално активног гнезда (ПА), забрањују се сви радови и активности у заштитној зони, током целе године,</w:t>
      </w:r>
    </w:p>
    <w:p w:rsidR="00373DD1" w:rsidRPr="00373DD1" w:rsidRDefault="00373DD1" w:rsidP="00373DD1">
      <w:pPr>
        <w:spacing w:after="60"/>
        <w:ind w:left="426"/>
        <w:rPr>
          <w:noProof/>
          <w:szCs w:val="24"/>
          <w:lang w:val="ru-RU"/>
        </w:rPr>
      </w:pPr>
      <w:r w:rsidRPr="00373DD1">
        <w:rPr>
          <w:noProof/>
          <w:szCs w:val="24"/>
          <w:lang w:val="ru-RU"/>
        </w:rPr>
        <w:t>- осим могућности провођења мониторинга и научних истраживања;</w:t>
      </w:r>
    </w:p>
    <w:p w:rsidR="00373DD1" w:rsidRPr="00373DD1" w:rsidRDefault="00373DD1" w:rsidP="00373DD1">
      <w:pPr>
        <w:spacing w:after="60"/>
        <w:ind w:left="426"/>
        <w:rPr>
          <w:noProof/>
          <w:szCs w:val="24"/>
          <w:lang w:val="ru-RU"/>
        </w:rPr>
      </w:pPr>
      <w:r w:rsidRPr="00373DD1">
        <w:rPr>
          <w:noProof/>
          <w:szCs w:val="24"/>
          <w:lang w:val="ru-RU"/>
        </w:rPr>
        <w:t xml:space="preserve">- као и у случају  потреба: </w:t>
      </w:r>
    </w:p>
    <w:p w:rsidR="00373DD1" w:rsidRPr="00373DD1" w:rsidRDefault="00373DD1" w:rsidP="00373DD1">
      <w:pPr>
        <w:spacing w:after="60"/>
        <w:ind w:left="426"/>
        <w:rPr>
          <w:noProof/>
          <w:szCs w:val="24"/>
          <w:lang w:val="ru-RU"/>
        </w:rPr>
      </w:pPr>
      <w:r w:rsidRPr="00373DD1">
        <w:rPr>
          <w:b/>
          <w:noProof/>
          <w:szCs w:val="24"/>
          <w:lang w:val="ru-RU"/>
        </w:rPr>
        <w:t>1.1.2.1.</w:t>
      </w:r>
      <w:r w:rsidRPr="00373DD1">
        <w:rPr>
          <w:noProof/>
          <w:szCs w:val="24"/>
          <w:lang w:val="ru-RU"/>
        </w:rPr>
        <w:t xml:space="preserve">  Уклањања извала и ветролома, у периоду 1. јул- 30. новембар,</w:t>
      </w:r>
    </w:p>
    <w:p w:rsidR="00373DD1" w:rsidRPr="00373DD1" w:rsidRDefault="00373DD1" w:rsidP="00373DD1">
      <w:pPr>
        <w:spacing w:after="60"/>
        <w:ind w:left="426"/>
        <w:rPr>
          <w:noProof/>
          <w:szCs w:val="24"/>
          <w:lang w:val="ru-RU"/>
        </w:rPr>
      </w:pPr>
      <w:r w:rsidRPr="00373DD1">
        <w:rPr>
          <w:b/>
          <w:noProof/>
          <w:szCs w:val="24"/>
          <w:lang w:val="ru-RU"/>
        </w:rPr>
        <w:t>1.1.2.2.</w:t>
      </w:r>
      <w:r w:rsidRPr="00373DD1">
        <w:rPr>
          <w:noProof/>
          <w:szCs w:val="24"/>
          <w:lang w:val="ru-RU"/>
        </w:rPr>
        <w:t xml:space="preserve">  Неге шумског подмлатка, у периоду 15. април - 30. новембар у састојинама са започетом обновом, које подразумевају ручно осветљавање подмлатка уклањањем корова и инвазивних врста биљака, сузбијање паразита, патогена и ситних глодара, коришћењем приручних средстава и по потреби трактором са атомизером, уз минимално задржавање на предметној површини,</w:t>
      </w:r>
    </w:p>
    <w:p w:rsidR="00373DD1" w:rsidRPr="00373DD1" w:rsidRDefault="00373DD1" w:rsidP="00373DD1">
      <w:pPr>
        <w:spacing w:after="60"/>
        <w:ind w:left="426"/>
        <w:rPr>
          <w:noProof/>
          <w:szCs w:val="24"/>
          <w:lang w:val="ru-RU"/>
        </w:rPr>
      </w:pPr>
      <w:r w:rsidRPr="00373DD1">
        <w:rPr>
          <w:b/>
          <w:noProof/>
          <w:szCs w:val="24"/>
          <w:lang w:val="ru-RU"/>
        </w:rPr>
        <w:t>1.1.2.3.</w:t>
      </w:r>
      <w:r w:rsidRPr="00373DD1">
        <w:rPr>
          <w:noProof/>
          <w:szCs w:val="24"/>
          <w:lang w:val="ru-RU"/>
        </w:rPr>
        <w:t xml:space="preserve">  Неге младих засада плантажних топола и врба, што подразумева сузбијање корова, заштиту од инсеката и биљних болести, пинцирање избојака,  међуредну обраду и корективно орезивање грана, у периоду 15. април - 30. новембар,</w:t>
      </w:r>
    </w:p>
    <w:p w:rsidR="00373DD1" w:rsidRPr="00373DD1" w:rsidRDefault="00373DD1" w:rsidP="00373DD1">
      <w:pPr>
        <w:spacing w:after="60"/>
        <w:ind w:left="426"/>
        <w:rPr>
          <w:noProof/>
          <w:szCs w:val="24"/>
          <w:lang w:val="ru-RU"/>
        </w:rPr>
      </w:pPr>
      <w:r w:rsidRPr="00373DD1">
        <w:rPr>
          <w:b/>
          <w:noProof/>
          <w:szCs w:val="24"/>
          <w:lang w:val="ru-RU"/>
        </w:rPr>
        <w:t>1.1.2.4.</w:t>
      </w:r>
      <w:r w:rsidRPr="00373DD1">
        <w:rPr>
          <w:noProof/>
          <w:szCs w:val="24"/>
          <w:lang w:val="ru-RU"/>
        </w:rPr>
        <w:t xml:space="preserve">  Одржавања ревитализованих влажних ливада, пашњака и бара, у периоду 15. јул - 30. новембар.</w:t>
      </w:r>
    </w:p>
    <w:p w:rsidR="00373DD1" w:rsidRPr="00373DD1" w:rsidRDefault="00373DD1" w:rsidP="00373DD1">
      <w:pPr>
        <w:spacing w:after="60"/>
        <w:ind w:left="426"/>
        <w:rPr>
          <w:noProof/>
          <w:szCs w:val="24"/>
          <w:lang w:val="ru-RU"/>
        </w:rPr>
      </w:pPr>
      <w:r w:rsidRPr="00373DD1">
        <w:rPr>
          <w:b/>
          <w:noProof/>
          <w:szCs w:val="24"/>
          <w:lang w:val="ru-RU"/>
        </w:rPr>
        <w:t>1.1.2.5.</w:t>
      </w:r>
      <w:r w:rsidRPr="00373DD1">
        <w:rPr>
          <w:noProof/>
          <w:szCs w:val="24"/>
          <w:lang w:val="ru-RU"/>
        </w:rPr>
        <w:t xml:space="preserve">  Забрањују се све активности у појасу неузнемиравања у периоду 15. децембар - 1. март, док се ван тог периода дозвољавају активности у складу са Основом  газдовања шумама. </w:t>
      </w:r>
    </w:p>
    <w:p w:rsidR="00373DD1" w:rsidRPr="00373DD1" w:rsidRDefault="00373DD1" w:rsidP="00373DD1">
      <w:pPr>
        <w:spacing w:after="60"/>
        <w:ind w:left="426"/>
        <w:rPr>
          <w:noProof/>
          <w:szCs w:val="24"/>
          <w:lang w:val="ru-RU"/>
        </w:rPr>
      </w:pPr>
      <w:r w:rsidRPr="00373DD1">
        <w:rPr>
          <w:b/>
          <w:noProof/>
          <w:szCs w:val="24"/>
          <w:lang w:val="ru-RU"/>
        </w:rPr>
        <w:t>1.1.3.</w:t>
      </w:r>
      <w:r w:rsidRPr="00373DD1">
        <w:rPr>
          <w:noProof/>
          <w:szCs w:val="24"/>
          <w:lang w:val="ru-RU"/>
        </w:rPr>
        <w:t xml:space="preserve"> У случају присуства неактивног гнезда (НЕА), забрањују се сви радови и активности у заштитној зони, током целе године,</w:t>
      </w:r>
    </w:p>
    <w:p w:rsidR="00373DD1" w:rsidRPr="00373DD1" w:rsidRDefault="00373DD1" w:rsidP="00373DD1">
      <w:pPr>
        <w:spacing w:after="60"/>
        <w:ind w:left="426"/>
        <w:rPr>
          <w:noProof/>
          <w:szCs w:val="24"/>
          <w:lang w:val="ru-RU"/>
        </w:rPr>
      </w:pPr>
      <w:r w:rsidRPr="00373DD1">
        <w:rPr>
          <w:noProof/>
          <w:szCs w:val="24"/>
          <w:lang w:val="ru-RU"/>
        </w:rPr>
        <w:t>- осим могућности провођења мониторинга и научних истраживања;</w:t>
      </w:r>
    </w:p>
    <w:p w:rsidR="00373DD1" w:rsidRPr="00373DD1" w:rsidRDefault="00373DD1" w:rsidP="00373DD1">
      <w:pPr>
        <w:spacing w:after="60"/>
        <w:ind w:left="426"/>
        <w:rPr>
          <w:noProof/>
          <w:szCs w:val="24"/>
          <w:lang w:val="ru-RU"/>
        </w:rPr>
      </w:pPr>
      <w:r w:rsidRPr="00373DD1">
        <w:rPr>
          <w:noProof/>
          <w:szCs w:val="24"/>
          <w:lang w:val="ru-RU"/>
        </w:rPr>
        <w:t xml:space="preserve">- као и у случају потреба: </w:t>
      </w:r>
    </w:p>
    <w:p w:rsidR="00373DD1" w:rsidRPr="00373DD1" w:rsidRDefault="00373DD1" w:rsidP="00373DD1">
      <w:pPr>
        <w:spacing w:after="60"/>
        <w:ind w:left="426"/>
        <w:rPr>
          <w:noProof/>
          <w:szCs w:val="24"/>
          <w:lang w:val="ru-RU"/>
        </w:rPr>
      </w:pPr>
      <w:r w:rsidRPr="00373DD1">
        <w:rPr>
          <w:b/>
          <w:noProof/>
          <w:szCs w:val="24"/>
          <w:lang w:val="ru-RU"/>
        </w:rPr>
        <w:t>1.1.3.1.</w:t>
      </w:r>
      <w:r w:rsidRPr="00373DD1">
        <w:rPr>
          <w:noProof/>
          <w:szCs w:val="24"/>
          <w:lang w:val="ru-RU"/>
        </w:rPr>
        <w:t xml:space="preserve">  Уклањања извала и ветролома, у периоду 1. јул- 30. новембар,</w:t>
      </w:r>
    </w:p>
    <w:p w:rsidR="00373DD1" w:rsidRPr="00373DD1" w:rsidRDefault="00373DD1" w:rsidP="00373DD1">
      <w:pPr>
        <w:spacing w:after="60"/>
        <w:ind w:left="426"/>
        <w:rPr>
          <w:noProof/>
          <w:szCs w:val="24"/>
          <w:lang w:val="ru-RU"/>
        </w:rPr>
      </w:pPr>
      <w:r w:rsidRPr="00373DD1">
        <w:rPr>
          <w:b/>
          <w:noProof/>
          <w:szCs w:val="24"/>
          <w:lang w:val="ru-RU"/>
        </w:rPr>
        <w:t>1.1.3.2.</w:t>
      </w:r>
      <w:r w:rsidRPr="00373DD1">
        <w:rPr>
          <w:noProof/>
          <w:szCs w:val="24"/>
          <w:lang w:val="ru-RU"/>
        </w:rPr>
        <w:t xml:space="preserve">  Неге шумског подмлатка, у периоду 1. април - 30. новембар у састојинама са започетом обновом, које подразумевају ручно осветљавање подмлатка уклањањем корова и инвазивних врста биљака, сузбијање паразита, патогена и ситних глодара, коришћењем приручних средстава и по потреби трактором са атомизером, уз минимално задржавање на предметној површини,</w:t>
      </w:r>
    </w:p>
    <w:p w:rsidR="00373DD1" w:rsidRPr="00373DD1" w:rsidRDefault="00373DD1" w:rsidP="00373DD1">
      <w:pPr>
        <w:spacing w:after="60"/>
        <w:ind w:left="426"/>
        <w:rPr>
          <w:noProof/>
          <w:szCs w:val="24"/>
          <w:lang w:val="ru-RU"/>
        </w:rPr>
      </w:pPr>
      <w:r w:rsidRPr="00373DD1">
        <w:rPr>
          <w:b/>
          <w:noProof/>
          <w:szCs w:val="24"/>
          <w:lang w:val="ru-RU"/>
        </w:rPr>
        <w:t>1.1.3.3.</w:t>
      </w:r>
      <w:r w:rsidRPr="00373DD1">
        <w:rPr>
          <w:noProof/>
          <w:szCs w:val="24"/>
          <w:lang w:val="ru-RU"/>
        </w:rPr>
        <w:t xml:space="preserve">  Неге младих засада плантажних топола и врба, што подразумева сузбијање корова, заштиту од инсеката и биљних болести, пинцирање избојака,  међуредну обраду и корективно орезивање грана, у периоду 1. април - 30. новембар,</w:t>
      </w:r>
    </w:p>
    <w:p w:rsidR="00373DD1" w:rsidRPr="00373DD1" w:rsidRDefault="00373DD1" w:rsidP="00373DD1">
      <w:pPr>
        <w:spacing w:after="60"/>
        <w:ind w:left="426"/>
        <w:rPr>
          <w:noProof/>
          <w:szCs w:val="24"/>
          <w:lang w:val="ru-RU"/>
        </w:rPr>
      </w:pPr>
      <w:r w:rsidRPr="00373DD1">
        <w:rPr>
          <w:b/>
          <w:noProof/>
          <w:szCs w:val="24"/>
          <w:lang w:val="ru-RU"/>
        </w:rPr>
        <w:t>1.1.3.4.</w:t>
      </w:r>
      <w:r w:rsidRPr="00373DD1">
        <w:rPr>
          <w:noProof/>
          <w:szCs w:val="24"/>
          <w:lang w:val="ru-RU"/>
        </w:rPr>
        <w:t xml:space="preserve">  Одржавања ревитализованих влажних ливада, пашњака и бара, у периоду 15. јул - 30. новембар.</w:t>
      </w:r>
    </w:p>
    <w:p w:rsidR="00373DD1" w:rsidRPr="00373DD1" w:rsidRDefault="00373DD1" w:rsidP="00373DD1">
      <w:pPr>
        <w:spacing w:after="60"/>
        <w:ind w:left="426"/>
        <w:rPr>
          <w:noProof/>
          <w:szCs w:val="24"/>
          <w:lang w:val="ru-RU"/>
        </w:rPr>
      </w:pPr>
      <w:r w:rsidRPr="00373DD1">
        <w:rPr>
          <w:b/>
          <w:noProof/>
          <w:szCs w:val="24"/>
          <w:lang w:val="ru-RU"/>
        </w:rPr>
        <w:t>1.1.3.5.</w:t>
      </w:r>
      <w:r w:rsidRPr="00373DD1">
        <w:rPr>
          <w:noProof/>
          <w:szCs w:val="24"/>
          <w:lang w:val="ru-RU"/>
        </w:rPr>
        <w:t xml:space="preserve">   Не успоставља се појас неузнемиравања.</w:t>
      </w:r>
    </w:p>
    <w:p w:rsidR="00373DD1" w:rsidRPr="00373DD1" w:rsidRDefault="00373DD1" w:rsidP="00373DD1">
      <w:pPr>
        <w:spacing w:after="60"/>
        <w:ind w:left="426"/>
        <w:rPr>
          <w:noProof/>
          <w:szCs w:val="24"/>
          <w:lang w:val="ru-RU"/>
        </w:rPr>
      </w:pPr>
      <w:r w:rsidRPr="00373DD1">
        <w:rPr>
          <w:b/>
          <w:noProof/>
          <w:szCs w:val="24"/>
          <w:lang w:val="ru-RU"/>
        </w:rPr>
        <w:t>1.1.3.6.</w:t>
      </w:r>
      <w:r w:rsidRPr="00373DD1">
        <w:rPr>
          <w:noProof/>
          <w:szCs w:val="24"/>
          <w:lang w:val="ru-RU"/>
        </w:rPr>
        <w:t xml:space="preserve">   Ако је гнездо већ две године у том статусу, а пар орлова белорепана на тој територији има друго активно гнездо, може се  укинути заштитна зона, па гнездо добија статус напуштеног гнезда (НАП).</w:t>
      </w:r>
    </w:p>
    <w:p w:rsidR="00373DD1" w:rsidRPr="00373DD1" w:rsidRDefault="00373DD1" w:rsidP="00373DD1">
      <w:pPr>
        <w:spacing w:after="60"/>
        <w:ind w:left="426"/>
        <w:rPr>
          <w:noProof/>
          <w:szCs w:val="24"/>
          <w:lang w:val="ru-RU"/>
        </w:rPr>
      </w:pPr>
      <w:r w:rsidRPr="00373DD1">
        <w:rPr>
          <w:b/>
          <w:noProof/>
          <w:szCs w:val="24"/>
          <w:lang w:val="ru-RU"/>
        </w:rPr>
        <w:t>1.1.4.</w:t>
      </w:r>
      <w:r w:rsidRPr="00373DD1">
        <w:rPr>
          <w:noProof/>
          <w:szCs w:val="24"/>
          <w:lang w:val="ru-RU"/>
        </w:rPr>
        <w:t xml:space="preserve">  У случају присуства напуштеног гнезда (НАП), не успоставља се  заштитна зона и појас неузнемиравања, док је неопходно сачувати стабло све док постоје најмањи трагови гнезда на њему. </w:t>
      </w:r>
    </w:p>
    <w:p w:rsidR="00373DD1" w:rsidRPr="00373DD1" w:rsidRDefault="00373DD1" w:rsidP="00373DD1">
      <w:pPr>
        <w:spacing w:after="60"/>
        <w:ind w:left="426"/>
        <w:rPr>
          <w:noProof/>
          <w:szCs w:val="24"/>
          <w:lang w:val="ru-RU"/>
        </w:rPr>
      </w:pPr>
      <w:r w:rsidRPr="00373DD1">
        <w:rPr>
          <w:b/>
          <w:noProof/>
          <w:szCs w:val="24"/>
          <w:lang w:val="ru-RU"/>
        </w:rPr>
        <w:t>1.1.5.</w:t>
      </w:r>
      <w:r w:rsidRPr="00373DD1">
        <w:rPr>
          <w:noProof/>
          <w:szCs w:val="24"/>
          <w:lang w:val="ru-RU"/>
        </w:rPr>
        <w:t xml:space="preserve">  У случају палог гнезда (ПАЛ), што се десило у календарској години, потребно је сачекати 1. април у следећој календарској години и уколико нема назнака прављења новог гнезда од стране орла белорепана у заштитној зони и појасу неузнемиравања успостављеним око накнадно палог гнезда, локалитет не сматрати за гнездилиште.</w:t>
      </w:r>
    </w:p>
    <w:p w:rsidR="00373DD1" w:rsidRPr="00373DD1" w:rsidRDefault="00373DD1" w:rsidP="00373DD1">
      <w:pPr>
        <w:spacing w:after="60"/>
        <w:ind w:left="426"/>
        <w:rPr>
          <w:szCs w:val="24"/>
          <w:lang w:val="sr-Cyrl-RS"/>
        </w:rPr>
      </w:pPr>
      <w:r w:rsidRPr="00373DD1">
        <w:rPr>
          <w:b/>
          <w:szCs w:val="24"/>
          <w:lang w:val="sr-Cyrl-RS"/>
        </w:rPr>
        <w:t>1.2.</w:t>
      </w:r>
      <w:r w:rsidRPr="00373DD1">
        <w:rPr>
          <w:szCs w:val="24"/>
          <w:lang w:val="sr-Cyrl-RS"/>
        </w:rPr>
        <w:t xml:space="preserve">  З</w:t>
      </w:r>
      <w:r w:rsidRPr="00373DD1">
        <w:rPr>
          <w:szCs w:val="24"/>
        </w:rPr>
        <w:t>абра</w:t>
      </w:r>
      <w:r w:rsidRPr="00373DD1">
        <w:rPr>
          <w:szCs w:val="24"/>
          <w:lang w:val="sr-Cyrl-RS"/>
        </w:rPr>
        <w:t>њене су све</w:t>
      </w:r>
      <w:r w:rsidRPr="00373DD1">
        <w:rPr>
          <w:szCs w:val="24"/>
        </w:rPr>
        <w:t xml:space="preserve"> активности у радијусу од 100m око сваког гнезда црне роде (</w:t>
      </w:r>
      <w:r w:rsidRPr="00373DD1">
        <w:rPr>
          <w:i/>
          <w:iCs/>
          <w:szCs w:val="24"/>
        </w:rPr>
        <w:t>Ciconia nigra</w:t>
      </w:r>
      <w:r w:rsidRPr="00373DD1">
        <w:rPr>
          <w:szCs w:val="24"/>
        </w:rPr>
        <w:t>), као и било каквих активности у радијусу од 200m од гнезда у периоду од 15. марта до 15. јула око сваког гнезда овe врстe</w:t>
      </w:r>
      <w:r w:rsidRPr="00373DD1">
        <w:rPr>
          <w:szCs w:val="24"/>
          <w:lang w:val="sr-Cyrl-RS"/>
        </w:rPr>
        <w:t>;</w:t>
      </w:r>
    </w:p>
    <w:p w:rsidR="00373DD1" w:rsidRPr="00373DD1" w:rsidRDefault="00373DD1" w:rsidP="00373DD1">
      <w:pPr>
        <w:spacing w:after="60"/>
        <w:ind w:left="426"/>
        <w:rPr>
          <w:szCs w:val="24"/>
          <w:lang w:val="sr-Cyrl-RS"/>
        </w:rPr>
      </w:pPr>
      <w:r w:rsidRPr="00373DD1">
        <w:rPr>
          <w:szCs w:val="24"/>
          <w:lang w:val="sr-Cyrl-RS"/>
        </w:rPr>
        <w:t>Мере од 1.1. до 1.2. важе за сва гнезда која су већ идентификивана, као и за она која ће се у међувремену констатовати.</w:t>
      </w:r>
    </w:p>
    <w:p w:rsidR="00373DD1" w:rsidRPr="00373DD1" w:rsidRDefault="00373DD1" w:rsidP="00373DD1">
      <w:pPr>
        <w:spacing w:after="60"/>
        <w:ind w:left="426"/>
        <w:rPr>
          <w:szCs w:val="24"/>
        </w:rPr>
      </w:pPr>
      <w:r w:rsidRPr="00373DD1">
        <w:rPr>
          <w:b/>
          <w:szCs w:val="24"/>
          <w:lang w:val="sr-Cyrl-RS"/>
        </w:rPr>
        <w:t xml:space="preserve">1.3.  </w:t>
      </w:r>
      <w:r w:rsidRPr="00373DD1">
        <w:rPr>
          <w:szCs w:val="24"/>
        </w:rPr>
        <w:t>Приликом извођења дознаке и сеча на подручју предметне газдинске јединице, изоставити стабла са дупљама као станишта строго заштићених врста (птице, дивља мачка, слепи мишеви), стабла на којима се налазе кућице/кутије за гнежђење птица и стабла у чијим се крошњама налазе видљива гнезда строго заштићених и заштићених врста птица;</w:t>
      </w:r>
    </w:p>
    <w:p w:rsidR="00373DD1" w:rsidRPr="00373DD1" w:rsidRDefault="00373DD1" w:rsidP="00373DD1">
      <w:pPr>
        <w:spacing w:after="60"/>
        <w:ind w:left="426"/>
        <w:rPr>
          <w:szCs w:val="24"/>
        </w:rPr>
      </w:pPr>
      <w:r w:rsidRPr="00373DD1">
        <w:rPr>
          <w:b/>
          <w:szCs w:val="24"/>
          <w:lang w:val="sr-Cyrl-RS"/>
        </w:rPr>
        <w:t xml:space="preserve">1.4. </w:t>
      </w:r>
      <w:r w:rsidRPr="00373DD1">
        <w:rPr>
          <w:szCs w:val="24"/>
        </w:rPr>
        <w:t>Не планирати градњу тврдих шумских путева и шумских просека на местима репродукције строго заштићених и заштићених дивљих врста биљака, животиња и гљива;</w:t>
      </w:r>
    </w:p>
    <w:p w:rsidR="00373DD1" w:rsidRPr="00373DD1" w:rsidRDefault="00373DD1" w:rsidP="00373DD1">
      <w:pPr>
        <w:spacing w:after="60"/>
        <w:ind w:left="426"/>
        <w:rPr>
          <w:szCs w:val="24"/>
        </w:rPr>
      </w:pPr>
      <w:r w:rsidRPr="00373DD1">
        <w:rPr>
          <w:b/>
          <w:szCs w:val="24"/>
          <w:lang w:val="sr-Cyrl-RS"/>
        </w:rPr>
        <w:t xml:space="preserve">1.5. </w:t>
      </w:r>
      <w:r w:rsidRPr="00373DD1">
        <w:rPr>
          <w:szCs w:val="24"/>
        </w:rPr>
        <w:t>Не планирати пресецање миграторних коридора строго заштићених и заштићених дивљих врста биљака, животиња и гљива изградњом мостова и привремених прелаза преко водених објеката. На шумским комуникацијама које пресецају баре и водотоке пропустима обезбедити проток воде;</w:t>
      </w:r>
    </w:p>
    <w:p w:rsidR="00373DD1" w:rsidRPr="00373DD1" w:rsidRDefault="00373DD1" w:rsidP="00373DD1">
      <w:pPr>
        <w:spacing w:after="60"/>
        <w:ind w:left="426"/>
        <w:rPr>
          <w:szCs w:val="24"/>
          <w:lang w:val="sr-Cyrl-RS"/>
        </w:rPr>
      </w:pPr>
      <w:r w:rsidRPr="00373DD1">
        <w:rPr>
          <w:b/>
          <w:szCs w:val="24"/>
          <w:lang w:val="sr-Cyrl-RS"/>
        </w:rPr>
        <w:t xml:space="preserve">1.6.  </w:t>
      </w:r>
      <w:r w:rsidRPr="00373DD1">
        <w:rPr>
          <w:szCs w:val="24"/>
        </w:rPr>
        <w:t xml:space="preserve">Приликом извођења санитарних и проредних сеча оставити 3 – 8% мртвог дрвета (лежавине и дубећих стабала) од укупне дрвне масе, у различитим фазама разградње и хетерогене дебљинске структуре. </w:t>
      </w:r>
    </w:p>
    <w:p w:rsidR="00373DD1" w:rsidRPr="00373DD1" w:rsidRDefault="00373DD1" w:rsidP="00373DD1">
      <w:pPr>
        <w:spacing w:after="60"/>
        <w:ind w:left="426"/>
        <w:rPr>
          <w:szCs w:val="24"/>
          <w:lang w:val="sr-Cyrl-RS"/>
        </w:rPr>
      </w:pPr>
    </w:p>
    <w:p w:rsidR="00373DD1" w:rsidRPr="00373DD1" w:rsidRDefault="00373DD1" w:rsidP="0050384B">
      <w:pPr>
        <w:numPr>
          <w:ilvl w:val="0"/>
          <w:numId w:val="51"/>
        </w:numPr>
        <w:spacing w:after="60"/>
        <w:ind w:left="426" w:hanging="426"/>
        <w:rPr>
          <w:bCs/>
          <w:szCs w:val="24"/>
          <w:lang w:val="sr-Cyrl-RS"/>
        </w:rPr>
      </w:pPr>
      <w:r w:rsidRPr="00373DD1">
        <w:rPr>
          <w:bCs/>
          <w:szCs w:val="24"/>
          <w:lang w:val="sr-Cyrl-RS"/>
        </w:rPr>
        <w:t>Радове на газдовању шумама ускладити са Уредбом о заштити за СРП „Горње Подунавље“ („Службени гласник РС“ бр. 45/01, 81/08 и 107/2009), Одлуком о заштити СП „Шума Јунаковић“ („Службени лист општине Апатин“, бр. 11/2005) и Решењем о заштити за Споменик природе „Храст лужњак у шуми Курјачица“ („Службени лист општине Апатин“, бр. 6/94).</w:t>
      </w:r>
    </w:p>
    <w:p w:rsidR="00373DD1" w:rsidRPr="00373DD1" w:rsidRDefault="00373DD1" w:rsidP="00373DD1">
      <w:pPr>
        <w:spacing w:after="60"/>
        <w:ind w:left="426"/>
        <w:rPr>
          <w:bCs/>
          <w:szCs w:val="24"/>
          <w:lang w:val="sr-Cyrl-RS"/>
        </w:rPr>
      </w:pPr>
    </w:p>
    <w:p w:rsidR="00373DD1" w:rsidRPr="00373DD1" w:rsidRDefault="00373DD1" w:rsidP="0050384B">
      <w:pPr>
        <w:numPr>
          <w:ilvl w:val="0"/>
          <w:numId w:val="51"/>
        </w:numPr>
        <w:spacing w:after="60"/>
        <w:ind w:left="426" w:hanging="426"/>
        <w:rPr>
          <w:bCs/>
          <w:szCs w:val="24"/>
          <w:lang w:val="sr-Cyrl-RS"/>
        </w:rPr>
      </w:pPr>
      <w:r w:rsidRPr="00373DD1">
        <w:rPr>
          <w:bCs/>
          <w:szCs w:val="24"/>
          <w:lang w:val="sr-Cyrl-RS"/>
        </w:rPr>
        <w:t>На простору подручја у поступку заштите Предео изузетних одлика „Средња Мостонга“, Студијом заштите су утврђене следеће мере забрана, ограничења и унапређења:</w:t>
      </w:r>
    </w:p>
    <w:p w:rsidR="00373DD1" w:rsidRPr="00373DD1" w:rsidRDefault="00373DD1" w:rsidP="00373DD1">
      <w:pPr>
        <w:spacing w:after="60"/>
        <w:ind w:left="426"/>
        <w:rPr>
          <w:b/>
          <w:bCs/>
          <w:szCs w:val="24"/>
          <w:u w:val="single"/>
          <w:lang w:val="sr-Cyrl-RS"/>
        </w:rPr>
      </w:pPr>
    </w:p>
    <w:p w:rsidR="00373DD1" w:rsidRPr="00373DD1" w:rsidRDefault="00373DD1" w:rsidP="00373DD1">
      <w:pPr>
        <w:spacing w:after="60"/>
        <w:ind w:left="426"/>
        <w:rPr>
          <w:b/>
          <w:bCs/>
          <w:szCs w:val="24"/>
          <w:lang w:val="sr-Cyrl-RS"/>
        </w:rPr>
      </w:pPr>
      <w:r w:rsidRPr="00373DD1">
        <w:rPr>
          <w:b/>
          <w:bCs/>
          <w:szCs w:val="24"/>
          <w:lang w:val="sr-Cyrl-RS"/>
        </w:rPr>
        <w:t>Мере заштите за цело заштићено подручје</w:t>
      </w:r>
    </w:p>
    <w:p w:rsidR="00373DD1" w:rsidRPr="00F25EC3" w:rsidRDefault="00373DD1" w:rsidP="00373DD1">
      <w:pPr>
        <w:spacing w:after="60"/>
        <w:ind w:left="426"/>
        <w:rPr>
          <w:b/>
          <w:bCs/>
          <w:szCs w:val="24"/>
          <w:u w:val="single"/>
          <w:lang w:val="sr-Cyrl-RS"/>
        </w:rPr>
      </w:pPr>
      <w:r w:rsidRPr="00F25EC3">
        <w:rPr>
          <w:b/>
          <w:bCs/>
          <w:szCs w:val="24"/>
          <w:u w:val="single"/>
          <w:lang w:val="sr-Cyrl-RS"/>
        </w:rPr>
        <w:t>Забрањује се:</w:t>
      </w:r>
    </w:p>
    <w:p w:rsidR="00373DD1" w:rsidRPr="00373DD1" w:rsidRDefault="00373DD1" w:rsidP="00373DD1">
      <w:pPr>
        <w:spacing w:after="60"/>
        <w:ind w:left="426"/>
        <w:rPr>
          <w:bCs/>
          <w:szCs w:val="24"/>
          <w:lang w:val="sr-Cyrl-RS"/>
        </w:rPr>
      </w:pPr>
      <w:r w:rsidRPr="00373DD1">
        <w:rPr>
          <w:bCs/>
          <w:szCs w:val="24"/>
          <w:lang w:val="sr-Cyrl-RS"/>
        </w:rPr>
        <w:t>1.</w:t>
      </w:r>
      <w:r w:rsidRPr="00373DD1">
        <w:rPr>
          <w:bCs/>
          <w:szCs w:val="24"/>
          <w:lang w:val="sr-Cyrl-RS"/>
        </w:rPr>
        <w:tab/>
        <w:t xml:space="preserve">обрада земљишта као и сви други видови нарушавања травних и влажних станишта (ливаде, пашњаци, мочваре и баре); </w:t>
      </w:r>
    </w:p>
    <w:p w:rsidR="00373DD1" w:rsidRPr="00373DD1" w:rsidRDefault="00373DD1" w:rsidP="00373DD1">
      <w:pPr>
        <w:spacing w:after="60"/>
        <w:ind w:left="426"/>
        <w:rPr>
          <w:bCs/>
          <w:szCs w:val="24"/>
          <w:lang w:val="sr-Cyrl-RS"/>
        </w:rPr>
      </w:pPr>
      <w:r w:rsidRPr="00373DD1">
        <w:rPr>
          <w:bCs/>
          <w:szCs w:val="24"/>
          <w:lang w:val="sr-Cyrl-RS"/>
        </w:rPr>
        <w:t>2.</w:t>
      </w:r>
      <w:r w:rsidRPr="00373DD1">
        <w:rPr>
          <w:bCs/>
          <w:szCs w:val="24"/>
          <w:lang w:val="sr-Cyrl-RS"/>
        </w:rPr>
        <w:tab/>
        <w:t>извођење радова који изазивају трајне негативне промене хидролошког режима заштићеног подручја;</w:t>
      </w:r>
    </w:p>
    <w:p w:rsidR="00373DD1" w:rsidRPr="00373DD1" w:rsidRDefault="00373DD1" w:rsidP="00373DD1">
      <w:pPr>
        <w:spacing w:after="60"/>
        <w:ind w:left="426"/>
        <w:rPr>
          <w:bCs/>
          <w:szCs w:val="24"/>
          <w:lang w:val="sr-Cyrl-RS"/>
        </w:rPr>
      </w:pPr>
      <w:r w:rsidRPr="00373DD1">
        <w:rPr>
          <w:bCs/>
          <w:szCs w:val="24"/>
          <w:lang w:val="sr-Cyrl-RS"/>
        </w:rPr>
        <w:t>3.</w:t>
      </w:r>
      <w:r w:rsidRPr="00373DD1">
        <w:rPr>
          <w:bCs/>
          <w:szCs w:val="24"/>
          <w:lang w:val="sr-Cyrl-RS"/>
        </w:rPr>
        <w:tab/>
        <w:t>непланско одлагање земљишта, песка и других инертних материјала;</w:t>
      </w:r>
    </w:p>
    <w:p w:rsidR="00373DD1" w:rsidRPr="00373DD1" w:rsidRDefault="00373DD1" w:rsidP="00373DD1">
      <w:pPr>
        <w:spacing w:after="60"/>
        <w:ind w:left="426"/>
        <w:rPr>
          <w:bCs/>
          <w:szCs w:val="24"/>
          <w:lang w:val="sr-Cyrl-RS"/>
        </w:rPr>
      </w:pPr>
      <w:r w:rsidRPr="00373DD1">
        <w:rPr>
          <w:bCs/>
          <w:szCs w:val="24"/>
          <w:lang w:val="sr-Cyrl-RS"/>
        </w:rPr>
        <w:t>4.</w:t>
      </w:r>
      <w:r w:rsidRPr="00373DD1">
        <w:rPr>
          <w:bCs/>
          <w:szCs w:val="24"/>
          <w:lang w:val="sr-Cyrl-RS"/>
        </w:rPr>
        <w:tab/>
        <w:t>експлоатација земљишта и минералних сировина;</w:t>
      </w:r>
    </w:p>
    <w:p w:rsidR="00373DD1" w:rsidRPr="00373DD1" w:rsidRDefault="00373DD1" w:rsidP="00373DD1">
      <w:pPr>
        <w:spacing w:after="60"/>
        <w:ind w:left="426"/>
        <w:rPr>
          <w:bCs/>
          <w:szCs w:val="24"/>
          <w:lang w:val="sr-Cyrl-RS"/>
        </w:rPr>
      </w:pPr>
      <w:r w:rsidRPr="00373DD1">
        <w:rPr>
          <w:bCs/>
          <w:szCs w:val="24"/>
          <w:lang w:val="sr-Cyrl-RS"/>
        </w:rPr>
        <w:t>5.</w:t>
      </w:r>
      <w:r w:rsidRPr="00373DD1">
        <w:rPr>
          <w:bCs/>
          <w:szCs w:val="24"/>
          <w:lang w:val="sr-Cyrl-RS"/>
        </w:rPr>
        <w:tab/>
        <w:t>замена шумских састојина аутохтоних врста алохтоним;</w:t>
      </w:r>
    </w:p>
    <w:p w:rsidR="00373DD1" w:rsidRPr="00373DD1" w:rsidRDefault="00373DD1" w:rsidP="00373DD1">
      <w:pPr>
        <w:spacing w:after="60"/>
        <w:ind w:left="426"/>
        <w:rPr>
          <w:bCs/>
          <w:szCs w:val="24"/>
          <w:lang w:val="sr-Cyrl-RS"/>
        </w:rPr>
      </w:pPr>
      <w:r w:rsidRPr="00373DD1">
        <w:rPr>
          <w:bCs/>
          <w:szCs w:val="24"/>
          <w:lang w:val="sr-Cyrl-RS"/>
        </w:rPr>
        <w:t>6.</w:t>
      </w:r>
      <w:r w:rsidRPr="00373DD1">
        <w:rPr>
          <w:bCs/>
          <w:szCs w:val="24"/>
          <w:lang w:val="sr-Cyrl-RS"/>
        </w:rPr>
        <w:tab/>
        <w:t>кошење без примене заштитних мера за флору и фауну;</w:t>
      </w:r>
    </w:p>
    <w:p w:rsidR="00373DD1" w:rsidRPr="00373DD1" w:rsidRDefault="00373DD1" w:rsidP="00373DD1">
      <w:pPr>
        <w:spacing w:after="60"/>
        <w:ind w:left="426"/>
        <w:rPr>
          <w:bCs/>
          <w:szCs w:val="24"/>
          <w:lang w:val="sr-Cyrl-RS"/>
        </w:rPr>
      </w:pPr>
      <w:r w:rsidRPr="00373DD1">
        <w:rPr>
          <w:bCs/>
          <w:szCs w:val="24"/>
          <w:lang w:val="sr-Cyrl-RS"/>
        </w:rPr>
        <w:t>7.</w:t>
      </w:r>
      <w:r w:rsidRPr="00373DD1">
        <w:rPr>
          <w:bCs/>
          <w:szCs w:val="24"/>
          <w:lang w:val="sr-Cyrl-RS"/>
        </w:rPr>
        <w:tab/>
        <w:t>узнемиравање и непланско сакупљање и уништавање фауне;</w:t>
      </w:r>
    </w:p>
    <w:p w:rsidR="00373DD1" w:rsidRPr="00373DD1" w:rsidRDefault="00373DD1" w:rsidP="00373DD1">
      <w:pPr>
        <w:spacing w:after="60"/>
        <w:ind w:left="426"/>
        <w:rPr>
          <w:bCs/>
          <w:szCs w:val="24"/>
          <w:lang w:val="sr-Cyrl-RS"/>
        </w:rPr>
      </w:pPr>
      <w:r w:rsidRPr="00373DD1">
        <w:rPr>
          <w:bCs/>
          <w:szCs w:val="24"/>
          <w:lang w:val="sr-Cyrl-RS"/>
        </w:rPr>
        <w:t>8.</w:t>
      </w:r>
      <w:r w:rsidRPr="00373DD1">
        <w:rPr>
          <w:bCs/>
          <w:szCs w:val="24"/>
          <w:lang w:val="sr-Cyrl-RS"/>
        </w:rPr>
        <w:tab/>
        <w:t xml:space="preserve">уништавање и непланско уклањање вегетације и дивље флоре; </w:t>
      </w:r>
    </w:p>
    <w:p w:rsidR="00373DD1" w:rsidRPr="00373DD1" w:rsidRDefault="00373DD1" w:rsidP="00373DD1">
      <w:pPr>
        <w:spacing w:after="60"/>
        <w:ind w:left="426"/>
        <w:rPr>
          <w:bCs/>
          <w:szCs w:val="24"/>
          <w:lang w:val="sr-Cyrl-RS"/>
        </w:rPr>
      </w:pPr>
      <w:r w:rsidRPr="00373DD1">
        <w:rPr>
          <w:bCs/>
          <w:szCs w:val="24"/>
          <w:lang w:val="sr-Cyrl-RS"/>
        </w:rPr>
        <w:t>9.</w:t>
      </w:r>
      <w:r w:rsidRPr="00373DD1">
        <w:rPr>
          <w:bCs/>
          <w:szCs w:val="24"/>
          <w:lang w:val="sr-Cyrl-RS"/>
        </w:rPr>
        <w:tab/>
        <w:t>храњење места за риболов;</w:t>
      </w:r>
    </w:p>
    <w:p w:rsidR="00373DD1" w:rsidRPr="00373DD1" w:rsidRDefault="00373DD1" w:rsidP="00373DD1">
      <w:pPr>
        <w:spacing w:after="60"/>
        <w:ind w:left="426"/>
        <w:rPr>
          <w:bCs/>
          <w:szCs w:val="24"/>
          <w:lang w:val="sr-Cyrl-RS"/>
        </w:rPr>
      </w:pPr>
      <w:r w:rsidRPr="00373DD1">
        <w:rPr>
          <w:bCs/>
          <w:szCs w:val="24"/>
          <w:lang w:val="sr-Cyrl-RS"/>
        </w:rPr>
        <w:t>10. уношење инвазивних врста;</w:t>
      </w:r>
    </w:p>
    <w:p w:rsidR="00373DD1" w:rsidRPr="00373DD1" w:rsidRDefault="00373DD1" w:rsidP="00373DD1">
      <w:pPr>
        <w:spacing w:after="60"/>
        <w:ind w:left="426"/>
        <w:rPr>
          <w:bCs/>
          <w:szCs w:val="24"/>
          <w:lang w:val="sr-Cyrl-RS"/>
        </w:rPr>
      </w:pPr>
      <w:r w:rsidRPr="00373DD1">
        <w:rPr>
          <w:bCs/>
          <w:szCs w:val="24"/>
          <w:lang w:val="sr-Cyrl-RS"/>
        </w:rPr>
        <w:t>11. све активности чијим се спровођењем угрожавају строго заштићене и заштићене врсте, њихова станишта, станишни типови приоритетни за заштиту и интегритет подручја.</w:t>
      </w:r>
    </w:p>
    <w:p w:rsidR="00373DD1" w:rsidRPr="00373DD1" w:rsidRDefault="00373DD1" w:rsidP="00373DD1">
      <w:pPr>
        <w:spacing w:after="60"/>
        <w:ind w:left="426"/>
        <w:rPr>
          <w:bCs/>
          <w:szCs w:val="24"/>
          <w:lang w:val="sr-Cyrl-RS"/>
        </w:rPr>
      </w:pPr>
      <w:r w:rsidRPr="00373DD1">
        <w:rPr>
          <w:bCs/>
          <w:szCs w:val="24"/>
          <w:lang w:val="sr-Cyrl-RS"/>
        </w:rPr>
        <w:t>12. одлагање отпада, опасних материја и остали радови и активности којима се врши загађивање земљишта, ваздуха, подземних и површинских вода;</w:t>
      </w:r>
    </w:p>
    <w:p w:rsidR="00373DD1" w:rsidRPr="00F25EC3" w:rsidRDefault="00373DD1" w:rsidP="00373DD1">
      <w:pPr>
        <w:spacing w:after="60"/>
        <w:ind w:left="426"/>
        <w:rPr>
          <w:b/>
          <w:bCs/>
          <w:szCs w:val="24"/>
          <w:u w:val="single"/>
          <w:lang w:val="sr-Cyrl-RS"/>
        </w:rPr>
      </w:pPr>
      <w:r w:rsidRPr="00F25EC3">
        <w:rPr>
          <w:b/>
          <w:bCs/>
          <w:szCs w:val="24"/>
          <w:u w:val="single"/>
          <w:lang w:val="sr-Cyrl-RS"/>
        </w:rPr>
        <w:t>Ограничава се:</w:t>
      </w:r>
    </w:p>
    <w:p w:rsidR="00373DD1" w:rsidRPr="00373DD1" w:rsidRDefault="00373DD1" w:rsidP="00373DD1">
      <w:pPr>
        <w:spacing w:after="60"/>
        <w:ind w:left="426"/>
        <w:rPr>
          <w:bCs/>
          <w:szCs w:val="24"/>
          <w:lang w:val="sr-Cyrl-RS"/>
        </w:rPr>
      </w:pPr>
      <w:r w:rsidRPr="00373DD1">
        <w:rPr>
          <w:bCs/>
          <w:szCs w:val="24"/>
          <w:lang w:val="sr-Cyrl-RS"/>
        </w:rPr>
        <w:t>1.</w:t>
      </w:r>
      <w:r w:rsidRPr="00373DD1">
        <w:rPr>
          <w:bCs/>
          <w:szCs w:val="24"/>
          <w:lang w:val="sr-Cyrl-RS"/>
        </w:rPr>
        <w:tab/>
        <w:t xml:space="preserve">промена намене површина и култура и изградња објеката на потребе ревитализације природних станишта, као и на промене предвиђене постојећим планским документима; </w:t>
      </w:r>
    </w:p>
    <w:p w:rsidR="00373DD1" w:rsidRPr="00373DD1" w:rsidRDefault="00373DD1" w:rsidP="00373DD1">
      <w:pPr>
        <w:spacing w:after="60"/>
        <w:ind w:left="426"/>
        <w:rPr>
          <w:bCs/>
          <w:szCs w:val="24"/>
          <w:lang w:val="sr-Cyrl-RS"/>
        </w:rPr>
      </w:pPr>
      <w:r w:rsidRPr="00373DD1">
        <w:rPr>
          <w:bCs/>
          <w:szCs w:val="24"/>
          <w:lang w:val="sr-Cyrl-RS"/>
        </w:rPr>
        <w:t>2.</w:t>
      </w:r>
      <w:r w:rsidRPr="00373DD1">
        <w:rPr>
          <w:bCs/>
          <w:szCs w:val="24"/>
          <w:lang w:val="sr-Cyrl-RS"/>
        </w:rPr>
        <w:tab/>
        <w:t xml:space="preserve">промена морфологије терена на планске активности у грађевинском подручју, активности за потребе ревитализације станишта и активности на одржавању канала; </w:t>
      </w:r>
    </w:p>
    <w:p w:rsidR="00373DD1" w:rsidRPr="00373DD1" w:rsidRDefault="00373DD1" w:rsidP="00373DD1">
      <w:pPr>
        <w:spacing w:after="60"/>
        <w:ind w:left="426"/>
        <w:rPr>
          <w:bCs/>
          <w:szCs w:val="24"/>
          <w:lang w:val="sr-Cyrl-RS"/>
        </w:rPr>
      </w:pPr>
      <w:r w:rsidRPr="00373DD1">
        <w:rPr>
          <w:bCs/>
          <w:szCs w:val="24"/>
          <w:lang w:val="sr-Cyrl-RS"/>
        </w:rPr>
        <w:t>3.</w:t>
      </w:r>
      <w:r w:rsidRPr="00373DD1">
        <w:rPr>
          <w:bCs/>
          <w:szCs w:val="24"/>
          <w:lang w:val="sr-Cyrl-RS"/>
        </w:rPr>
        <w:tab/>
        <w:t>изградња саобраћајница вишег реда на оне које су плански предвиђене до покретања поступка заштите, а остале саобраћајнице са тврдим застором које најкраћом трасом прелазе преко заштићеног подручја;</w:t>
      </w:r>
    </w:p>
    <w:p w:rsidR="00373DD1" w:rsidRPr="00373DD1" w:rsidRDefault="00373DD1" w:rsidP="00373DD1">
      <w:pPr>
        <w:spacing w:after="60"/>
        <w:ind w:left="426"/>
        <w:rPr>
          <w:bCs/>
          <w:szCs w:val="24"/>
          <w:lang w:val="sr-Cyrl-RS"/>
        </w:rPr>
      </w:pPr>
      <w:r w:rsidRPr="00373DD1">
        <w:rPr>
          <w:bCs/>
          <w:szCs w:val="24"/>
          <w:lang w:val="sr-Cyrl-RS"/>
        </w:rPr>
        <w:t>4.</w:t>
      </w:r>
      <w:r w:rsidRPr="00373DD1">
        <w:rPr>
          <w:bCs/>
          <w:szCs w:val="24"/>
          <w:lang w:val="sr-Cyrl-RS"/>
        </w:rPr>
        <w:tab/>
        <w:t xml:space="preserve">изградња електроенергетске структуре на ону која се гради применом посебних техничких решења која спречавају колизију и електрокуцију летећих животиња; </w:t>
      </w:r>
    </w:p>
    <w:p w:rsidR="00373DD1" w:rsidRPr="00373DD1" w:rsidRDefault="00373DD1" w:rsidP="00373DD1">
      <w:pPr>
        <w:spacing w:after="60"/>
        <w:ind w:left="426"/>
        <w:rPr>
          <w:bCs/>
          <w:szCs w:val="24"/>
          <w:lang w:val="sr-Cyrl-RS"/>
        </w:rPr>
      </w:pPr>
      <w:r w:rsidRPr="00373DD1">
        <w:rPr>
          <w:bCs/>
          <w:szCs w:val="24"/>
          <w:lang w:val="sr-Cyrl-RS"/>
        </w:rPr>
        <w:t>5.</w:t>
      </w:r>
      <w:r w:rsidRPr="00373DD1">
        <w:rPr>
          <w:bCs/>
          <w:szCs w:val="24"/>
          <w:lang w:val="sr-Cyrl-RS"/>
        </w:rPr>
        <w:tab/>
        <w:t xml:space="preserve">изношење мртвог дрвета на остављање 3 – 8% (ветроизвала и дубећих стабала) од укупне дрвне масе; </w:t>
      </w:r>
    </w:p>
    <w:p w:rsidR="00373DD1" w:rsidRPr="00373DD1" w:rsidRDefault="00373DD1" w:rsidP="00373DD1">
      <w:pPr>
        <w:spacing w:after="60"/>
        <w:ind w:left="426"/>
        <w:rPr>
          <w:bCs/>
          <w:szCs w:val="24"/>
          <w:lang w:val="sr-Cyrl-RS"/>
        </w:rPr>
      </w:pPr>
      <w:r w:rsidRPr="00373DD1">
        <w:rPr>
          <w:bCs/>
          <w:szCs w:val="24"/>
          <w:lang w:val="sr-Cyrl-RS"/>
        </w:rPr>
        <w:t>6.</w:t>
      </w:r>
      <w:r w:rsidRPr="00373DD1">
        <w:rPr>
          <w:bCs/>
          <w:szCs w:val="24"/>
          <w:lang w:val="sr-Cyrl-RS"/>
        </w:rPr>
        <w:tab/>
        <w:t>кошење на просторно, временски и технички планиране и ограничене активности које су усклађене са циљевима заштите подручја;</w:t>
      </w:r>
    </w:p>
    <w:p w:rsidR="00373DD1" w:rsidRPr="00373DD1" w:rsidRDefault="00373DD1" w:rsidP="00373DD1">
      <w:pPr>
        <w:spacing w:after="60"/>
        <w:ind w:left="426"/>
        <w:rPr>
          <w:bCs/>
          <w:szCs w:val="24"/>
          <w:lang w:val="sr-Cyrl-RS"/>
        </w:rPr>
      </w:pPr>
      <w:r w:rsidRPr="00373DD1">
        <w:rPr>
          <w:bCs/>
          <w:szCs w:val="24"/>
          <w:lang w:val="sr-Cyrl-RS"/>
        </w:rPr>
        <w:t>7.</w:t>
      </w:r>
      <w:r w:rsidRPr="00373DD1">
        <w:rPr>
          <w:bCs/>
          <w:szCs w:val="24"/>
          <w:lang w:val="sr-Cyrl-RS"/>
        </w:rPr>
        <w:tab/>
        <w:t>испаша на просторно, временски и технички планиране и ограничене активности које су усклађене са циљевима заштите подручја;</w:t>
      </w:r>
    </w:p>
    <w:p w:rsidR="00373DD1" w:rsidRPr="00373DD1" w:rsidRDefault="00373DD1" w:rsidP="00373DD1">
      <w:pPr>
        <w:spacing w:after="60"/>
        <w:ind w:left="426"/>
        <w:rPr>
          <w:bCs/>
          <w:szCs w:val="24"/>
          <w:lang w:val="sr-Cyrl-RS"/>
        </w:rPr>
      </w:pPr>
      <w:r w:rsidRPr="00373DD1">
        <w:rPr>
          <w:bCs/>
          <w:szCs w:val="24"/>
          <w:lang w:val="sr-Cyrl-RS"/>
        </w:rPr>
        <w:t>8.</w:t>
      </w:r>
      <w:r w:rsidRPr="00373DD1">
        <w:rPr>
          <w:bCs/>
          <w:szCs w:val="24"/>
          <w:lang w:val="sr-Cyrl-RS"/>
        </w:rPr>
        <w:tab/>
        <w:t xml:space="preserve">подизање ограда на начин којим се обезбеђује слободна миграција дивљих врста и несметано управљање заштићеним подручјем; </w:t>
      </w:r>
    </w:p>
    <w:p w:rsidR="00373DD1" w:rsidRPr="00373DD1" w:rsidRDefault="00373DD1" w:rsidP="00373DD1">
      <w:pPr>
        <w:spacing w:after="60"/>
        <w:ind w:left="426"/>
        <w:rPr>
          <w:bCs/>
          <w:szCs w:val="24"/>
          <w:lang w:val="sr-Cyrl-RS"/>
        </w:rPr>
      </w:pPr>
      <w:r w:rsidRPr="00373DD1">
        <w:rPr>
          <w:bCs/>
          <w:szCs w:val="24"/>
          <w:lang w:val="sr-Cyrl-RS"/>
        </w:rPr>
        <w:t>9.</w:t>
      </w:r>
      <w:r w:rsidRPr="00373DD1">
        <w:rPr>
          <w:bCs/>
          <w:szCs w:val="24"/>
          <w:lang w:val="sr-Cyrl-RS"/>
        </w:rPr>
        <w:tab/>
        <w:t>лов на просторно, временски и технички планиране и ограничене активности које су усклађене са циљевима заштите подручја;</w:t>
      </w:r>
    </w:p>
    <w:p w:rsidR="00373DD1" w:rsidRPr="00373DD1" w:rsidRDefault="00373DD1" w:rsidP="00373DD1">
      <w:pPr>
        <w:spacing w:after="60"/>
        <w:ind w:left="426"/>
        <w:rPr>
          <w:bCs/>
          <w:szCs w:val="24"/>
          <w:lang w:val="sr-Cyrl-RS"/>
        </w:rPr>
      </w:pPr>
      <w:r w:rsidRPr="00373DD1">
        <w:rPr>
          <w:bCs/>
          <w:szCs w:val="24"/>
          <w:lang w:val="sr-Cyrl-RS"/>
        </w:rPr>
        <w:t>10. групни лов у шумским подручјима на 2 годишње;</w:t>
      </w:r>
    </w:p>
    <w:p w:rsidR="00373DD1" w:rsidRPr="00373DD1" w:rsidRDefault="00373DD1" w:rsidP="00373DD1">
      <w:pPr>
        <w:spacing w:after="60"/>
        <w:ind w:left="426"/>
        <w:rPr>
          <w:bCs/>
          <w:szCs w:val="24"/>
          <w:lang w:val="sr-Cyrl-RS"/>
        </w:rPr>
      </w:pPr>
      <w:r w:rsidRPr="00373DD1">
        <w:rPr>
          <w:bCs/>
          <w:szCs w:val="24"/>
          <w:lang w:val="sr-Cyrl-RS"/>
        </w:rPr>
        <w:t>11. риболов на рекреативни и спортски, на планским документима предвиђеним местима;</w:t>
      </w:r>
    </w:p>
    <w:p w:rsidR="00373DD1" w:rsidRPr="00373DD1" w:rsidRDefault="00373DD1" w:rsidP="00373DD1">
      <w:pPr>
        <w:spacing w:after="60"/>
        <w:ind w:left="426"/>
        <w:rPr>
          <w:bCs/>
          <w:szCs w:val="24"/>
          <w:lang w:val="sr-Cyrl-RS"/>
        </w:rPr>
      </w:pPr>
      <w:r w:rsidRPr="00373DD1">
        <w:rPr>
          <w:bCs/>
          <w:szCs w:val="24"/>
          <w:lang w:val="sr-Cyrl-RS"/>
        </w:rPr>
        <w:t>12. паљење вегетације на планске активности управљања;</w:t>
      </w:r>
    </w:p>
    <w:p w:rsidR="00373DD1" w:rsidRPr="00373DD1" w:rsidRDefault="00373DD1" w:rsidP="00373DD1">
      <w:pPr>
        <w:spacing w:after="60"/>
        <w:ind w:left="426"/>
        <w:rPr>
          <w:bCs/>
          <w:szCs w:val="24"/>
          <w:lang w:val="sr-Cyrl-RS"/>
        </w:rPr>
      </w:pPr>
      <w:r w:rsidRPr="00373DD1">
        <w:rPr>
          <w:bCs/>
          <w:szCs w:val="24"/>
          <w:lang w:val="sr-Cyrl-RS"/>
        </w:rPr>
        <w:t>13. упуштање отпадних и загађених вода и уношење других извора загађења;</w:t>
      </w:r>
    </w:p>
    <w:p w:rsidR="00373DD1" w:rsidRPr="00373DD1" w:rsidRDefault="00373DD1" w:rsidP="00373DD1">
      <w:pPr>
        <w:spacing w:after="60"/>
        <w:ind w:left="426"/>
        <w:rPr>
          <w:bCs/>
          <w:szCs w:val="24"/>
          <w:lang w:val="sr-Cyrl-RS"/>
        </w:rPr>
      </w:pPr>
      <w:r w:rsidRPr="00373DD1">
        <w:rPr>
          <w:bCs/>
          <w:szCs w:val="24"/>
          <w:lang w:val="sr-Cyrl-RS"/>
        </w:rPr>
        <w:t>14. депоновање отпада, комуналног отпада, опасних материја и остали радови и активности којима се врши загађивање земљишта, ваздуха, подземних и површинских вода;</w:t>
      </w:r>
    </w:p>
    <w:p w:rsidR="00373DD1" w:rsidRPr="00F25EC3" w:rsidRDefault="00373DD1" w:rsidP="00373DD1">
      <w:pPr>
        <w:spacing w:after="60"/>
        <w:ind w:left="426"/>
        <w:rPr>
          <w:b/>
          <w:bCs/>
          <w:szCs w:val="24"/>
          <w:u w:val="single"/>
          <w:lang w:val="sr-Cyrl-RS"/>
        </w:rPr>
      </w:pPr>
      <w:r w:rsidRPr="00F25EC3">
        <w:rPr>
          <w:b/>
          <w:bCs/>
          <w:szCs w:val="24"/>
          <w:u w:val="single"/>
          <w:lang w:val="sr-Cyrl-RS"/>
        </w:rPr>
        <w:t>Мере очувања и унапређења:</w:t>
      </w:r>
    </w:p>
    <w:p w:rsidR="00373DD1" w:rsidRPr="00373DD1" w:rsidRDefault="00373DD1" w:rsidP="00373DD1">
      <w:pPr>
        <w:spacing w:after="60"/>
        <w:ind w:left="426"/>
        <w:rPr>
          <w:bCs/>
          <w:szCs w:val="24"/>
          <w:lang w:val="sr-Cyrl-RS"/>
        </w:rPr>
      </w:pPr>
      <w:r w:rsidRPr="00373DD1">
        <w:rPr>
          <w:bCs/>
          <w:szCs w:val="24"/>
          <w:lang w:val="sr-Cyrl-RS"/>
        </w:rPr>
        <w:t>1.</w:t>
      </w:r>
      <w:r w:rsidRPr="00373DD1">
        <w:rPr>
          <w:bCs/>
          <w:szCs w:val="24"/>
          <w:lang w:val="sr-Cyrl-RS"/>
        </w:rPr>
        <w:tab/>
        <w:t>управљање стаништима и популацијама строго заштићених и заштићених врста и њихова ревитализација;</w:t>
      </w:r>
    </w:p>
    <w:p w:rsidR="00373DD1" w:rsidRPr="00373DD1" w:rsidRDefault="00373DD1" w:rsidP="00373DD1">
      <w:pPr>
        <w:spacing w:after="60"/>
        <w:ind w:left="426"/>
        <w:rPr>
          <w:bCs/>
          <w:szCs w:val="24"/>
          <w:lang w:val="sr-Cyrl-RS"/>
        </w:rPr>
      </w:pPr>
      <w:r w:rsidRPr="00373DD1">
        <w:rPr>
          <w:bCs/>
          <w:szCs w:val="24"/>
          <w:lang w:val="sr-Cyrl-RS"/>
        </w:rPr>
        <w:t>2.</w:t>
      </w:r>
      <w:r w:rsidRPr="00373DD1">
        <w:rPr>
          <w:bCs/>
          <w:szCs w:val="24"/>
          <w:lang w:val="sr-Cyrl-RS"/>
        </w:rPr>
        <w:tab/>
        <w:t>реинтродукција аутохтоних врста;</w:t>
      </w:r>
    </w:p>
    <w:p w:rsidR="00373DD1" w:rsidRPr="00373DD1" w:rsidRDefault="00373DD1" w:rsidP="00373DD1">
      <w:pPr>
        <w:spacing w:after="60"/>
        <w:ind w:left="426"/>
        <w:rPr>
          <w:bCs/>
          <w:szCs w:val="24"/>
          <w:lang w:val="sr-Cyrl-RS"/>
        </w:rPr>
      </w:pPr>
      <w:r w:rsidRPr="00373DD1">
        <w:rPr>
          <w:bCs/>
          <w:szCs w:val="24"/>
          <w:lang w:val="sr-Cyrl-RS"/>
        </w:rPr>
        <w:t>3.</w:t>
      </w:r>
      <w:r w:rsidRPr="00373DD1">
        <w:rPr>
          <w:bCs/>
          <w:szCs w:val="24"/>
          <w:lang w:val="sr-Cyrl-RS"/>
        </w:rPr>
        <w:tab/>
        <w:t>сузбијање инвазивних страних врста као и аутохтоних врста на местима на којима се понашају инвазивно;</w:t>
      </w:r>
    </w:p>
    <w:p w:rsidR="00373DD1" w:rsidRPr="00373DD1" w:rsidRDefault="00373DD1" w:rsidP="00373DD1">
      <w:pPr>
        <w:spacing w:after="60"/>
        <w:ind w:left="426"/>
        <w:rPr>
          <w:bCs/>
          <w:szCs w:val="24"/>
          <w:lang w:val="sr-Cyrl-RS"/>
        </w:rPr>
      </w:pPr>
      <w:r w:rsidRPr="00373DD1">
        <w:rPr>
          <w:bCs/>
          <w:szCs w:val="24"/>
          <w:lang w:val="sr-Cyrl-RS"/>
        </w:rPr>
        <w:t>4.</w:t>
      </w:r>
      <w:r w:rsidRPr="00373DD1">
        <w:rPr>
          <w:bCs/>
          <w:szCs w:val="24"/>
          <w:lang w:val="sr-Cyrl-RS"/>
        </w:rPr>
        <w:tab/>
        <w:t>групимична обнова едификаторских и пратећих дрвенастих врста у складу са фитоценолошком и типолошком припадношћу станишта;</w:t>
      </w:r>
    </w:p>
    <w:p w:rsidR="00373DD1" w:rsidRPr="00373DD1" w:rsidRDefault="00373DD1" w:rsidP="00373DD1">
      <w:pPr>
        <w:spacing w:after="60"/>
        <w:ind w:left="426"/>
        <w:rPr>
          <w:bCs/>
          <w:szCs w:val="24"/>
          <w:lang w:val="sr-Cyrl-RS"/>
        </w:rPr>
      </w:pPr>
      <w:r w:rsidRPr="00373DD1">
        <w:rPr>
          <w:bCs/>
          <w:szCs w:val="24"/>
          <w:lang w:val="sr-Cyrl-RS"/>
        </w:rPr>
        <w:t>5.</w:t>
      </w:r>
      <w:r w:rsidRPr="00373DD1">
        <w:rPr>
          <w:bCs/>
          <w:szCs w:val="24"/>
          <w:lang w:val="sr-Cyrl-RS"/>
        </w:rPr>
        <w:tab/>
        <w:t>постепена замена шумских култура са аутохтоним врстама;</w:t>
      </w:r>
    </w:p>
    <w:p w:rsidR="00373DD1" w:rsidRPr="00373DD1" w:rsidRDefault="00373DD1" w:rsidP="00373DD1">
      <w:pPr>
        <w:spacing w:after="60"/>
        <w:ind w:left="426"/>
        <w:rPr>
          <w:bCs/>
          <w:szCs w:val="24"/>
          <w:lang w:val="sr-Cyrl-RS"/>
        </w:rPr>
      </w:pPr>
      <w:r w:rsidRPr="00373DD1">
        <w:rPr>
          <w:bCs/>
          <w:szCs w:val="24"/>
          <w:lang w:val="sr-Cyrl-RS"/>
        </w:rPr>
        <w:t>6.</w:t>
      </w:r>
      <w:r w:rsidRPr="00373DD1">
        <w:rPr>
          <w:bCs/>
          <w:szCs w:val="24"/>
          <w:lang w:val="sr-Cyrl-RS"/>
        </w:rPr>
        <w:tab/>
        <w:t>у случају пренамножења паразита и патогена, који би могли угрозити стабилност аутохтоних састојина шума, извршити сузбијање истих применом биолошких или селективних хемијских средстава;</w:t>
      </w:r>
    </w:p>
    <w:p w:rsidR="00373DD1" w:rsidRPr="00373DD1" w:rsidRDefault="00373DD1" w:rsidP="00373DD1">
      <w:pPr>
        <w:spacing w:after="60"/>
        <w:ind w:left="426"/>
        <w:rPr>
          <w:bCs/>
          <w:szCs w:val="24"/>
          <w:lang w:val="sr-Cyrl-RS"/>
        </w:rPr>
      </w:pPr>
      <w:r w:rsidRPr="00373DD1">
        <w:rPr>
          <w:bCs/>
          <w:szCs w:val="24"/>
          <w:lang w:val="sr-Cyrl-RS"/>
        </w:rPr>
        <w:t>7.</w:t>
      </w:r>
      <w:r w:rsidRPr="00373DD1">
        <w:rPr>
          <w:bCs/>
          <w:szCs w:val="24"/>
          <w:lang w:val="sr-Cyrl-RS"/>
        </w:rPr>
        <w:tab/>
        <w:t xml:space="preserve">усмеравање сукцесије вегетације путем контролисане испаше, кошења, сече трске, контролисаног паљења и сличних активности; </w:t>
      </w:r>
    </w:p>
    <w:p w:rsidR="00373DD1" w:rsidRPr="00373DD1" w:rsidRDefault="00373DD1" w:rsidP="00373DD1">
      <w:pPr>
        <w:spacing w:after="60"/>
        <w:ind w:left="426"/>
        <w:rPr>
          <w:bCs/>
          <w:szCs w:val="24"/>
          <w:lang w:val="sr-Cyrl-RS"/>
        </w:rPr>
      </w:pPr>
      <w:r w:rsidRPr="00373DD1">
        <w:rPr>
          <w:bCs/>
          <w:szCs w:val="24"/>
          <w:lang w:val="sr-Cyrl-RS"/>
        </w:rPr>
        <w:t>8.</w:t>
      </w:r>
      <w:r w:rsidRPr="00373DD1">
        <w:rPr>
          <w:bCs/>
          <w:szCs w:val="24"/>
          <w:lang w:val="sr-Cyrl-RS"/>
        </w:rPr>
        <w:tab/>
        <w:t>научно-истраживачки рад и мониторинг и праћење стања природних вредности;</w:t>
      </w:r>
    </w:p>
    <w:p w:rsidR="00373DD1" w:rsidRPr="00373DD1" w:rsidRDefault="00373DD1" w:rsidP="00373DD1">
      <w:pPr>
        <w:spacing w:after="60"/>
        <w:ind w:left="426"/>
        <w:rPr>
          <w:bCs/>
          <w:szCs w:val="24"/>
          <w:lang w:val="sr-Cyrl-RS"/>
        </w:rPr>
      </w:pPr>
      <w:r w:rsidRPr="00373DD1">
        <w:rPr>
          <w:bCs/>
          <w:szCs w:val="24"/>
          <w:lang w:val="sr-Cyrl-RS"/>
        </w:rPr>
        <w:t>9.</w:t>
      </w:r>
      <w:r w:rsidRPr="00373DD1">
        <w:rPr>
          <w:bCs/>
          <w:szCs w:val="24"/>
          <w:lang w:val="sr-Cyrl-RS"/>
        </w:rPr>
        <w:tab/>
        <w:t>примена интервентних мера и планских активности у циљу заштите и унапређења станишта и врста;</w:t>
      </w:r>
    </w:p>
    <w:p w:rsidR="00373DD1" w:rsidRPr="00373DD1" w:rsidRDefault="00373DD1" w:rsidP="00373DD1">
      <w:pPr>
        <w:spacing w:after="60"/>
        <w:ind w:left="426"/>
        <w:rPr>
          <w:bCs/>
          <w:szCs w:val="24"/>
          <w:lang w:val="sr-Cyrl-RS"/>
        </w:rPr>
      </w:pPr>
      <w:r w:rsidRPr="00373DD1">
        <w:rPr>
          <w:bCs/>
          <w:szCs w:val="24"/>
          <w:lang w:val="sr-Cyrl-RS"/>
        </w:rPr>
        <w:t>10. подстицање традиционалних начина коришћења природних ресурса ван шумских комплекса (на пр. испаша, кошење, сеча трске и друге вегетације) који доприносе очувању и унапређењу биодиверзитета;</w:t>
      </w:r>
    </w:p>
    <w:p w:rsidR="00373DD1" w:rsidRPr="00373DD1" w:rsidRDefault="00373DD1" w:rsidP="00373DD1">
      <w:pPr>
        <w:spacing w:after="60"/>
        <w:ind w:left="426"/>
        <w:rPr>
          <w:bCs/>
          <w:szCs w:val="24"/>
          <w:lang w:val="sr-Cyrl-RS"/>
        </w:rPr>
      </w:pPr>
      <w:r w:rsidRPr="00373DD1">
        <w:rPr>
          <w:bCs/>
          <w:szCs w:val="24"/>
          <w:lang w:val="sr-Cyrl-RS"/>
        </w:rPr>
        <w:t>11. очување екотона и мозаичности станишта као и унапређење еколошких коридора;</w:t>
      </w:r>
    </w:p>
    <w:p w:rsidR="00373DD1" w:rsidRPr="00373DD1" w:rsidRDefault="00373DD1" w:rsidP="00373DD1">
      <w:pPr>
        <w:spacing w:after="60"/>
        <w:ind w:left="426"/>
        <w:rPr>
          <w:bCs/>
          <w:szCs w:val="24"/>
          <w:lang w:val="sr-Cyrl-RS"/>
        </w:rPr>
      </w:pPr>
      <w:r w:rsidRPr="00373DD1">
        <w:rPr>
          <w:bCs/>
          <w:szCs w:val="24"/>
          <w:lang w:val="sr-Cyrl-RS"/>
        </w:rPr>
        <w:t>12. откуп и/или замена површина у циљу рестаурације станишта и унапређења еколошких коридора;</w:t>
      </w:r>
    </w:p>
    <w:p w:rsidR="00373DD1" w:rsidRPr="00373DD1" w:rsidRDefault="00373DD1" w:rsidP="00373DD1">
      <w:pPr>
        <w:spacing w:after="60"/>
        <w:ind w:left="426"/>
        <w:rPr>
          <w:bCs/>
          <w:szCs w:val="24"/>
          <w:lang w:val="sr-Cyrl-RS"/>
        </w:rPr>
      </w:pPr>
      <w:r w:rsidRPr="00373DD1">
        <w:rPr>
          <w:bCs/>
          <w:szCs w:val="24"/>
          <w:lang w:val="sr-Cyrl-RS"/>
        </w:rPr>
        <w:t>13. примена техничких решења за безбедно кретање дивљих врста;</w:t>
      </w:r>
    </w:p>
    <w:p w:rsidR="00373DD1" w:rsidRPr="00373DD1" w:rsidRDefault="00373DD1" w:rsidP="00373DD1">
      <w:pPr>
        <w:spacing w:after="60"/>
        <w:ind w:left="426"/>
        <w:rPr>
          <w:bCs/>
          <w:szCs w:val="24"/>
          <w:lang w:val="sr-Cyrl-RS"/>
        </w:rPr>
      </w:pPr>
      <w:r w:rsidRPr="00373DD1">
        <w:rPr>
          <w:bCs/>
          <w:szCs w:val="24"/>
          <w:lang w:val="sr-Cyrl-RS"/>
        </w:rPr>
        <w:t>14. унапређење природних и полуприродних елемената коридора у складу са предеоним и вегетационим карактеристикама подручја планирањем намене површина као и активним мерама заштите;</w:t>
      </w:r>
    </w:p>
    <w:p w:rsidR="00373DD1" w:rsidRPr="00373DD1" w:rsidRDefault="00373DD1" w:rsidP="00373DD1">
      <w:pPr>
        <w:spacing w:after="60"/>
        <w:ind w:left="426"/>
        <w:rPr>
          <w:bCs/>
          <w:szCs w:val="24"/>
          <w:lang w:val="sr-Cyrl-RS"/>
        </w:rPr>
      </w:pPr>
      <w:r w:rsidRPr="00373DD1">
        <w:rPr>
          <w:bCs/>
          <w:szCs w:val="24"/>
          <w:lang w:val="sr-Cyrl-RS"/>
        </w:rPr>
        <w:t>15. планска примена активних мера заштите угрожених врста и типова станишта;</w:t>
      </w:r>
    </w:p>
    <w:p w:rsidR="00373DD1" w:rsidRPr="00373DD1" w:rsidRDefault="00373DD1" w:rsidP="00373DD1">
      <w:pPr>
        <w:spacing w:after="60"/>
        <w:ind w:left="426"/>
        <w:rPr>
          <w:bCs/>
          <w:szCs w:val="24"/>
          <w:lang w:val="sr-Cyrl-RS"/>
        </w:rPr>
      </w:pPr>
      <w:r w:rsidRPr="00373DD1">
        <w:rPr>
          <w:bCs/>
          <w:szCs w:val="24"/>
          <w:lang w:val="sr-Cyrl-RS"/>
        </w:rPr>
        <w:t>16. обележавање, уређивање и опремање посетилачке инфраструктуре;</w:t>
      </w:r>
    </w:p>
    <w:p w:rsidR="00373DD1" w:rsidRPr="00373DD1" w:rsidRDefault="00373DD1" w:rsidP="00373DD1">
      <w:pPr>
        <w:spacing w:after="60"/>
        <w:ind w:left="426"/>
        <w:rPr>
          <w:bCs/>
          <w:szCs w:val="24"/>
          <w:lang w:val="sr-Cyrl-RS"/>
        </w:rPr>
      </w:pPr>
      <w:r w:rsidRPr="00373DD1">
        <w:rPr>
          <w:bCs/>
          <w:szCs w:val="24"/>
          <w:lang w:val="sr-Cyrl-RS"/>
        </w:rPr>
        <w:t>17. развој органске пољопривреде и производња здраве хране;</w:t>
      </w:r>
    </w:p>
    <w:p w:rsidR="00373DD1" w:rsidRPr="00373DD1" w:rsidRDefault="00373DD1" w:rsidP="00373DD1">
      <w:pPr>
        <w:spacing w:after="60"/>
        <w:ind w:left="426"/>
        <w:rPr>
          <w:bCs/>
          <w:szCs w:val="24"/>
          <w:lang w:val="sr-Cyrl-RS"/>
        </w:rPr>
      </w:pPr>
      <w:r w:rsidRPr="00373DD1">
        <w:rPr>
          <w:bCs/>
          <w:szCs w:val="24"/>
          <w:lang w:val="sr-Cyrl-RS"/>
        </w:rPr>
        <w:t>18. спречавање односно смањење, контрола и санација свих облика загађивања;</w:t>
      </w:r>
    </w:p>
    <w:p w:rsidR="00373DD1" w:rsidRPr="00373DD1" w:rsidRDefault="00373DD1" w:rsidP="00373DD1">
      <w:pPr>
        <w:spacing w:after="60"/>
        <w:ind w:left="426"/>
        <w:rPr>
          <w:bCs/>
          <w:szCs w:val="24"/>
          <w:lang w:val="sr-Cyrl-RS"/>
        </w:rPr>
      </w:pPr>
      <w:r w:rsidRPr="00373DD1">
        <w:rPr>
          <w:bCs/>
          <w:szCs w:val="24"/>
          <w:lang w:val="sr-Cyrl-RS"/>
        </w:rPr>
        <w:t>19. презентација и промоција заштићеног подручја;</w:t>
      </w:r>
    </w:p>
    <w:p w:rsidR="00373DD1" w:rsidRPr="00373DD1" w:rsidRDefault="00373DD1" w:rsidP="00373DD1">
      <w:pPr>
        <w:spacing w:after="60"/>
        <w:ind w:left="426"/>
        <w:rPr>
          <w:bCs/>
          <w:szCs w:val="24"/>
          <w:lang w:val="sr-Cyrl-RS"/>
        </w:rPr>
      </w:pPr>
      <w:r w:rsidRPr="00373DD1">
        <w:rPr>
          <w:bCs/>
          <w:szCs w:val="24"/>
          <w:lang w:val="sr-Cyrl-RS"/>
        </w:rPr>
        <w:t>20. образовање посетилаца заштићеног подручја као и власника и корисника парцела у заштићеном подручју и њихово укључивање у активну заштиту;</w:t>
      </w:r>
    </w:p>
    <w:p w:rsidR="00373DD1" w:rsidRPr="00373DD1" w:rsidRDefault="00373DD1" w:rsidP="00373DD1">
      <w:pPr>
        <w:spacing w:after="60"/>
        <w:ind w:left="426"/>
        <w:rPr>
          <w:bCs/>
          <w:szCs w:val="24"/>
          <w:lang w:val="sr-Cyrl-RS"/>
        </w:rPr>
      </w:pPr>
      <w:r w:rsidRPr="00373DD1">
        <w:rPr>
          <w:bCs/>
          <w:szCs w:val="24"/>
          <w:lang w:val="sr-Cyrl-RS"/>
        </w:rPr>
        <w:t>21. усклађивање свих планских и урбанистичких докумената, као и основа и планова управљања природним ресурсима са актом о заштити подручја.</w:t>
      </w:r>
    </w:p>
    <w:p w:rsidR="00373DD1" w:rsidRPr="00373DD1" w:rsidRDefault="00373DD1" w:rsidP="00373DD1">
      <w:pPr>
        <w:spacing w:after="60"/>
        <w:ind w:left="426"/>
        <w:rPr>
          <w:bCs/>
          <w:szCs w:val="24"/>
          <w:lang w:val="sr-Cyrl-RS"/>
        </w:rPr>
      </w:pPr>
    </w:p>
    <w:p w:rsidR="00373DD1" w:rsidRPr="00373DD1" w:rsidRDefault="00373DD1" w:rsidP="00373DD1">
      <w:pPr>
        <w:spacing w:after="60"/>
        <w:ind w:left="426"/>
        <w:rPr>
          <w:b/>
          <w:bCs/>
          <w:szCs w:val="24"/>
          <w:lang w:val="sr-Cyrl-RS"/>
        </w:rPr>
      </w:pPr>
      <w:r w:rsidRPr="00373DD1">
        <w:rPr>
          <w:b/>
          <w:bCs/>
          <w:szCs w:val="24"/>
          <w:lang w:val="sr-Cyrl-RS"/>
        </w:rPr>
        <w:t>Мере заштите на подручју са режимом заштите II (другог) степена</w:t>
      </w:r>
    </w:p>
    <w:p w:rsidR="00373DD1" w:rsidRPr="00373DD1" w:rsidRDefault="00373DD1" w:rsidP="00373DD1">
      <w:pPr>
        <w:spacing w:after="60"/>
        <w:ind w:left="426"/>
        <w:rPr>
          <w:bCs/>
          <w:szCs w:val="24"/>
          <w:lang w:val="sr-Cyrl-RS"/>
        </w:rPr>
      </w:pPr>
      <w:r w:rsidRPr="00373DD1">
        <w:rPr>
          <w:bCs/>
          <w:szCs w:val="24"/>
          <w:u w:val="single"/>
          <w:lang w:val="sr-Cyrl-RS"/>
        </w:rPr>
        <w:t>Забрањује се</w:t>
      </w:r>
      <w:r w:rsidRPr="00373DD1">
        <w:rPr>
          <w:bCs/>
          <w:szCs w:val="24"/>
          <w:lang w:val="sr-Cyrl-RS"/>
        </w:rPr>
        <w:t>:</w:t>
      </w:r>
    </w:p>
    <w:p w:rsidR="00373DD1" w:rsidRPr="00373DD1" w:rsidRDefault="00373DD1" w:rsidP="00373DD1">
      <w:pPr>
        <w:spacing w:after="60"/>
        <w:ind w:left="426"/>
        <w:rPr>
          <w:bCs/>
          <w:szCs w:val="24"/>
          <w:lang w:val="sr-Cyrl-RS"/>
        </w:rPr>
      </w:pPr>
      <w:r w:rsidRPr="00373DD1">
        <w:rPr>
          <w:bCs/>
          <w:szCs w:val="24"/>
          <w:lang w:val="sr-Cyrl-RS"/>
        </w:rPr>
        <w:t>1.</w:t>
      </w:r>
      <w:r w:rsidRPr="00373DD1">
        <w:rPr>
          <w:bCs/>
          <w:szCs w:val="24"/>
          <w:lang w:val="sr-Cyrl-RS"/>
        </w:rPr>
        <w:tab/>
        <w:t>уништавање микрорељефа слатинских ливада и пашњака;</w:t>
      </w:r>
    </w:p>
    <w:p w:rsidR="00373DD1" w:rsidRPr="00373DD1" w:rsidRDefault="00373DD1" w:rsidP="00373DD1">
      <w:pPr>
        <w:spacing w:after="60"/>
        <w:ind w:left="426"/>
        <w:rPr>
          <w:bCs/>
          <w:szCs w:val="24"/>
          <w:lang w:val="sr-Cyrl-RS"/>
        </w:rPr>
      </w:pPr>
      <w:r w:rsidRPr="00373DD1">
        <w:rPr>
          <w:bCs/>
          <w:szCs w:val="24"/>
          <w:lang w:val="sr-Cyrl-RS"/>
        </w:rPr>
        <w:t>2.</w:t>
      </w:r>
      <w:r w:rsidRPr="00373DD1">
        <w:rPr>
          <w:bCs/>
          <w:szCs w:val="24"/>
          <w:lang w:val="sr-Cyrl-RS"/>
        </w:rPr>
        <w:tab/>
        <w:t xml:space="preserve">постављање нафтовода, гасовода и продуктовода и извођење истражних бушења; </w:t>
      </w:r>
    </w:p>
    <w:p w:rsidR="00373DD1" w:rsidRPr="00373DD1" w:rsidRDefault="00373DD1" w:rsidP="00373DD1">
      <w:pPr>
        <w:spacing w:after="60"/>
        <w:ind w:left="426"/>
        <w:rPr>
          <w:bCs/>
          <w:szCs w:val="24"/>
          <w:lang w:val="sr-Cyrl-RS"/>
        </w:rPr>
      </w:pPr>
      <w:r w:rsidRPr="00373DD1">
        <w:rPr>
          <w:bCs/>
          <w:szCs w:val="24"/>
          <w:lang w:val="sr-Cyrl-RS"/>
        </w:rPr>
        <w:t>3.</w:t>
      </w:r>
      <w:r w:rsidRPr="00373DD1">
        <w:rPr>
          <w:bCs/>
          <w:szCs w:val="24"/>
          <w:lang w:val="sr-Cyrl-RS"/>
        </w:rPr>
        <w:tab/>
        <w:t>шетање паса без повоца током периода репродукције строго заштићених врста птица (од 1. априла до 30. јуна), осим паса који се користе за чување стоке.</w:t>
      </w:r>
    </w:p>
    <w:p w:rsidR="00373DD1" w:rsidRPr="00373DD1" w:rsidRDefault="00373DD1" w:rsidP="00373DD1">
      <w:pPr>
        <w:spacing w:after="60"/>
        <w:ind w:left="426"/>
        <w:rPr>
          <w:bCs/>
          <w:szCs w:val="24"/>
          <w:lang w:val="sr-Cyrl-RS"/>
        </w:rPr>
      </w:pPr>
      <w:r w:rsidRPr="00373DD1">
        <w:rPr>
          <w:bCs/>
          <w:szCs w:val="24"/>
          <w:u w:val="single"/>
          <w:lang w:val="sr-Cyrl-RS"/>
        </w:rPr>
        <w:t>Ограничава се</w:t>
      </w:r>
      <w:r w:rsidRPr="00373DD1">
        <w:rPr>
          <w:bCs/>
          <w:szCs w:val="24"/>
          <w:lang w:val="sr-Cyrl-RS"/>
        </w:rPr>
        <w:t>:</w:t>
      </w:r>
    </w:p>
    <w:p w:rsidR="00373DD1" w:rsidRPr="00373DD1" w:rsidRDefault="00373DD1" w:rsidP="00373DD1">
      <w:pPr>
        <w:spacing w:after="60"/>
        <w:ind w:left="426"/>
        <w:rPr>
          <w:bCs/>
          <w:szCs w:val="24"/>
          <w:lang w:val="sr-Cyrl-RS"/>
        </w:rPr>
      </w:pPr>
      <w:r w:rsidRPr="00373DD1">
        <w:rPr>
          <w:bCs/>
          <w:szCs w:val="24"/>
          <w:lang w:val="sr-Cyrl-RS"/>
        </w:rPr>
        <w:t>1.</w:t>
      </w:r>
      <w:r w:rsidRPr="00373DD1">
        <w:rPr>
          <w:bCs/>
          <w:szCs w:val="24"/>
          <w:lang w:val="sr-Cyrl-RS"/>
        </w:rPr>
        <w:tab/>
        <w:t>обнова састојина аутохтоних врста чистом сечом, на етапну, на просторне целине до 20 ha;</w:t>
      </w:r>
    </w:p>
    <w:p w:rsidR="00373DD1" w:rsidRPr="00373DD1" w:rsidRDefault="00373DD1" w:rsidP="00373DD1">
      <w:pPr>
        <w:spacing w:after="60"/>
        <w:ind w:left="426"/>
        <w:rPr>
          <w:bCs/>
          <w:szCs w:val="24"/>
          <w:lang w:val="sr-Cyrl-RS"/>
        </w:rPr>
      </w:pPr>
      <w:r w:rsidRPr="00373DD1">
        <w:rPr>
          <w:bCs/>
          <w:szCs w:val="24"/>
          <w:lang w:val="sr-Cyrl-RS"/>
        </w:rPr>
        <w:t>2.</w:t>
      </w:r>
      <w:r w:rsidRPr="00373DD1">
        <w:rPr>
          <w:bCs/>
          <w:szCs w:val="24"/>
          <w:lang w:val="sr-Cyrl-RS"/>
        </w:rPr>
        <w:tab/>
        <w:t>туристичке активности, на просторно и временски ограничене видове одрживог туризма;</w:t>
      </w:r>
    </w:p>
    <w:p w:rsidR="00373DD1" w:rsidRPr="00373DD1" w:rsidRDefault="00373DD1" w:rsidP="00373DD1">
      <w:pPr>
        <w:spacing w:after="60"/>
        <w:ind w:left="426"/>
        <w:rPr>
          <w:bCs/>
          <w:szCs w:val="24"/>
          <w:lang w:val="sr-Cyrl-RS"/>
        </w:rPr>
      </w:pPr>
      <w:r w:rsidRPr="00373DD1">
        <w:rPr>
          <w:bCs/>
          <w:szCs w:val="24"/>
          <w:lang w:val="sr-Cyrl-RS"/>
        </w:rPr>
        <w:t>3.</w:t>
      </w:r>
      <w:r w:rsidRPr="00373DD1">
        <w:rPr>
          <w:bCs/>
          <w:szCs w:val="24"/>
          <w:lang w:val="sr-Cyrl-RS"/>
        </w:rPr>
        <w:tab/>
        <w:t>изградња објеката и постављање мобилијара за потребе управљања;</w:t>
      </w:r>
    </w:p>
    <w:p w:rsidR="00373DD1" w:rsidRPr="00373DD1" w:rsidRDefault="00373DD1" w:rsidP="00373DD1">
      <w:pPr>
        <w:spacing w:after="60"/>
        <w:ind w:left="426"/>
        <w:rPr>
          <w:bCs/>
          <w:szCs w:val="24"/>
          <w:lang w:val="sr-Cyrl-RS"/>
        </w:rPr>
      </w:pPr>
      <w:r w:rsidRPr="00373DD1">
        <w:rPr>
          <w:bCs/>
          <w:szCs w:val="24"/>
          <w:lang w:val="sr-Cyrl-RS"/>
        </w:rPr>
        <w:t>4.</w:t>
      </w:r>
      <w:r w:rsidRPr="00373DD1">
        <w:rPr>
          <w:bCs/>
          <w:szCs w:val="24"/>
          <w:lang w:val="sr-Cyrl-RS"/>
        </w:rPr>
        <w:tab/>
        <w:t>кретање посетилаца и возила на атарске путеве, и за ту сврху предвиђене стазе.</w:t>
      </w:r>
    </w:p>
    <w:p w:rsidR="00373DD1" w:rsidRPr="00373DD1" w:rsidRDefault="00373DD1" w:rsidP="00373DD1">
      <w:pPr>
        <w:spacing w:after="60"/>
        <w:ind w:left="426"/>
        <w:rPr>
          <w:bCs/>
          <w:szCs w:val="24"/>
          <w:lang w:val="sr-Cyrl-RS"/>
        </w:rPr>
      </w:pPr>
    </w:p>
    <w:p w:rsidR="00373DD1" w:rsidRPr="00373DD1" w:rsidRDefault="00373DD1" w:rsidP="00373DD1">
      <w:pPr>
        <w:spacing w:after="60"/>
        <w:ind w:left="426"/>
        <w:rPr>
          <w:b/>
          <w:bCs/>
          <w:szCs w:val="24"/>
          <w:lang w:val="sr-Cyrl-RS"/>
        </w:rPr>
      </w:pPr>
      <w:r w:rsidRPr="00373DD1">
        <w:rPr>
          <w:b/>
          <w:bCs/>
          <w:szCs w:val="24"/>
          <w:lang w:val="sr-Cyrl-RS"/>
        </w:rPr>
        <w:t>Мере за Заштитну зону</w:t>
      </w:r>
    </w:p>
    <w:p w:rsidR="00373DD1" w:rsidRPr="00373DD1" w:rsidRDefault="00373DD1" w:rsidP="00373DD1">
      <w:pPr>
        <w:spacing w:after="60"/>
        <w:ind w:left="426"/>
        <w:rPr>
          <w:bCs/>
          <w:szCs w:val="24"/>
          <w:u w:val="single"/>
          <w:lang w:val="sr-Cyrl-RS"/>
        </w:rPr>
      </w:pPr>
      <w:r w:rsidRPr="00373DD1">
        <w:rPr>
          <w:bCs/>
          <w:szCs w:val="24"/>
          <w:u w:val="single"/>
          <w:lang w:val="sr-Cyrl-RS"/>
        </w:rPr>
        <w:t>Забрањује се:</w:t>
      </w:r>
    </w:p>
    <w:p w:rsidR="00373DD1" w:rsidRPr="00373DD1" w:rsidRDefault="00373DD1" w:rsidP="00373DD1">
      <w:pPr>
        <w:spacing w:after="60"/>
        <w:ind w:left="426"/>
        <w:rPr>
          <w:bCs/>
          <w:szCs w:val="24"/>
          <w:lang w:val="sr-Cyrl-RS"/>
        </w:rPr>
      </w:pPr>
      <w:r w:rsidRPr="00373DD1">
        <w:rPr>
          <w:bCs/>
          <w:szCs w:val="24"/>
          <w:lang w:val="sr-Cyrl-RS"/>
        </w:rPr>
        <w:t>1.</w:t>
      </w:r>
      <w:r w:rsidRPr="00373DD1">
        <w:rPr>
          <w:bCs/>
          <w:szCs w:val="24"/>
          <w:lang w:val="sr-Cyrl-RS"/>
        </w:rPr>
        <w:tab/>
        <w:t>радови који негативно утичу на хидролошки режим заштићеног подручја;</w:t>
      </w:r>
    </w:p>
    <w:p w:rsidR="00373DD1" w:rsidRPr="00373DD1" w:rsidRDefault="00373DD1" w:rsidP="00373DD1">
      <w:pPr>
        <w:spacing w:after="60"/>
        <w:ind w:left="426"/>
        <w:rPr>
          <w:bCs/>
          <w:szCs w:val="24"/>
          <w:lang w:val="sr-Cyrl-RS"/>
        </w:rPr>
      </w:pPr>
      <w:r w:rsidRPr="00373DD1">
        <w:rPr>
          <w:bCs/>
          <w:szCs w:val="24"/>
          <w:lang w:val="sr-Cyrl-RS"/>
        </w:rPr>
        <w:t>2.</w:t>
      </w:r>
      <w:r w:rsidRPr="00373DD1">
        <w:rPr>
          <w:bCs/>
          <w:szCs w:val="24"/>
          <w:lang w:val="sr-Cyrl-RS"/>
        </w:rPr>
        <w:tab/>
        <w:t>извођење радова који нарушавају еколошки или визуелни интегритет подручја.</w:t>
      </w:r>
    </w:p>
    <w:p w:rsidR="00373DD1" w:rsidRPr="00373DD1" w:rsidRDefault="00373DD1" w:rsidP="00373DD1">
      <w:pPr>
        <w:spacing w:after="60"/>
        <w:ind w:left="426"/>
        <w:rPr>
          <w:bCs/>
          <w:szCs w:val="24"/>
          <w:u w:val="single"/>
          <w:lang w:val="sr-Cyrl-RS"/>
        </w:rPr>
      </w:pPr>
      <w:r w:rsidRPr="00373DD1">
        <w:rPr>
          <w:bCs/>
          <w:szCs w:val="24"/>
          <w:u w:val="single"/>
          <w:lang w:val="sr-Cyrl-RS"/>
        </w:rPr>
        <w:t>Ограничава се:</w:t>
      </w:r>
    </w:p>
    <w:p w:rsidR="00373DD1" w:rsidRPr="00373DD1" w:rsidRDefault="00373DD1" w:rsidP="00373DD1">
      <w:pPr>
        <w:spacing w:after="60"/>
        <w:ind w:left="426"/>
        <w:rPr>
          <w:bCs/>
          <w:szCs w:val="24"/>
          <w:lang w:val="sr-Cyrl-RS"/>
        </w:rPr>
      </w:pPr>
      <w:r w:rsidRPr="00373DD1">
        <w:rPr>
          <w:bCs/>
          <w:szCs w:val="24"/>
          <w:lang w:val="sr-Cyrl-RS"/>
        </w:rPr>
        <w:t>1.</w:t>
      </w:r>
      <w:r w:rsidRPr="00373DD1">
        <w:rPr>
          <w:bCs/>
          <w:szCs w:val="24"/>
          <w:lang w:val="sr-Cyrl-RS"/>
        </w:rPr>
        <w:tab/>
        <w:t>подизање индустријских и других објеката на просторе утврђене постојећим планским документима;</w:t>
      </w:r>
    </w:p>
    <w:p w:rsidR="00373DD1" w:rsidRPr="00373DD1" w:rsidRDefault="00373DD1" w:rsidP="00373DD1">
      <w:pPr>
        <w:spacing w:after="60"/>
        <w:ind w:left="426"/>
        <w:rPr>
          <w:bCs/>
          <w:szCs w:val="24"/>
          <w:lang w:val="sr-Cyrl-RS"/>
        </w:rPr>
      </w:pPr>
      <w:r w:rsidRPr="00373DD1">
        <w:rPr>
          <w:bCs/>
          <w:szCs w:val="24"/>
          <w:lang w:val="sr-Cyrl-RS"/>
        </w:rPr>
        <w:t>2.</w:t>
      </w:r>
      <w:r w:rsidRPr="00373DD1">
        <w:rPr>
          <w:bCs/>
          <w:szCs w:val="24"/>
          <w:lang w:val="sr-Cyrl-RS"/>
        </w:rPr>
        <w:tab/>
        <w:t>изградња нових путева са тврдом подлогом на удаљеност већу од 50 метара од станишта заштићених врста, као и на постојеће улице насеља;</w:t>
      </w:r>
    </w:p>
    <w:p w:rsidR="00373DD1" w:rsidRPr="00373DD1" w:rsidRDefault="00373DD1" w:rsidP="00373DD1">
      <w:pPr>
        <w:spacing w:after="60"/>
        <w:ind w:left="426"/>
        <w:rPr>
          <w:bCs/>
          <w:szCs w:val="24"/>
          <w:lang w:val="sr-Cyrl-RS"/>
        </w:rPr>
      </w:pPr>
      <w:r w:rsidRPr="00373DD1">
        <w:rPr>
          <w:bCs/>
          <w:szCs w:val="24"/>
          <w:lang w:val="sr-Cyrl-RS"/>
        </w:rPr>
        <w:t>3.</w:t>
      </w:r>
      <w:r w:rsidRPr="00373DD1">
        <w:rPr>
          <w:bCs/>
          <w:szCs w:val="24"/>
          <w:lang w:val="sr-Cyrl-RS"/>
        </w:rPr>
        <w:tab/>
        <w:t>планирање туристичких и других садржаја који су потенцијални извори повишеног нивоа буке, вибрација и/или узнемиравања живог света осветљавањем, на растојање веће од 200 метара од границе заштићеног подручја.</w:t>
      </w:r>
    </w:p>
    <w:p w:rsidR="00373DD1" w:rsidRPr="00373DD1" w:rsidRDefault="00373DD1" w:rsidP="00373DD1">
      <w:pPr>
        <w:spacing w:after="60"/>
        <w:ind w:left="426"/>
        <w:rPr>
          <w:bCs/>
          <w:szCs w:val="24"/>
          <w:u w:val="single"/>
          <w:lang w:val="sr-Cyrl-RS"/>
        </w:rPr>
      </w:pPr>
      <w:r w:rsidRPr="00373DD1">
        <w:rPr>
          <w:bCs/>
          <w:szCs w:val="24"/>
          <w:u w:val="single"/>
          <w:lang w:val="sr-Cyrl-RS"/>
        </w:rPr>
        <w:t>Мере очувања и унапређења:</w:t>
      </w:r>
    </w:p>
    <w:p w:rsidR="00373DD1" w:rsidRPr="00373DD1" w:rsidRDefault="00373DD1" w:rsidP="00373DD1">
      <w:pPr>
        <w:spacing w:after="60"/>
        <w:ind w:left="426"/>
        <w:rPr>
          <w:bCs/>
          <w:szCs w:val="24"/>
          <w:lang w:val="sr-Cyrl-RS"/>
        </w:rPr>
      </w:pPr>
      <w:r w:rsidRPr="00373DD1">
        <w:rPr>
          <w:bCs/>
          <w:szCs w:val="24"/>
          <w:lang w:val="sr-Cyrl-RS"/>
        </w:rPr>
        <w:t>1.</w:t>
      </w:r>
      <w:r w:rsidRPr="00373DD1">
        <w:rPr>
          <w:bCs/>
          <w:szCs w:val="24"/>
          <w:lang w:val="sr-Cyrl-RS"/>
        </w:rPr>
        <w:tab/>
        <w:t>откуп и замена површина у циљу рестаурације станишта и еколошких коридора, као и формирања заштитних појасева;</w:t>
      </w:r>
    </w:p>
    <w:p w:rsidR="00373DD1" w:rsidRPr="00373DD1" w:rsidRDefault="00373DD1" w:rsidP="00373DD1">
      <w:pPr>
        <w:spacing w:after="60"/>
        <w:ind w:left="426"/>
        <w:rPr>
          <w:bCs/>
          <w:szCs w:val="24"/>
          <w:lang w:val="sr-Cyrl-RS"/>
        </w:rPr>
      </w:pPr>
      <w:r w:rsidRPr="00373DD1">
        <w:rPr>
          <w:bCs/>
          <w:szCs w:val="24"/>
          <w:lang w:val="sr-Cyrl-RS"/>
        </w:rPr>
        <w:t>2.</w:t>
      </w:r>
      <w:r w:rsidRPr="00373DD1">
        <w:rPr>
          <w:bCs/>
          <w:szCs w:val="24"/>
          <w:lang w:val="sr-Cyrl-RS"/>
        </w:rPr>
        <w:tab/>
        <w:t>обезбедити зонални распоред активности и садржаја, почев од границе заштићеног подручја, у складу са потребама очувања биодиверзитета  и квалитета животне средине.</w:t>
      </w:r>
    </w:p>
    <w:p w:rsidR="00373DD1" w:rsidRPr="00373DD1" w:rsidRDefault="00373DD1" w:rsidP="00373DD1">
      <w:pPr>
        <w:spacing w:after="60"/>
        <w:ind w:left="426"/>
        <w:rPr>
          <w:bCs/>
          <w:color w:val="00B050"/>
          <w:szCs w:val="24"/>
          <w:lang w:val="sr-Cyrl-RS"/>
        </w:rPr>
      </w:pPr>
    </w:p>
    <w:p w:rsidR="00373DD1" w:rsidRPr="00373DD1" w:rsidRDefault="00373DD1" w:rsidP="0050384B">
      <w:pPr>
        <w:numPr>
          <w:ilvl w:val="0"/>
          <w:numId w:val="51"/>
        </w:numPr>
        <w:spacing w:after="60"/>
        <w:ind w:left="426" w:hanging="426"/>
        <w:rPr>
          <w:bCs/>
          <w:szCs w:val="24"/>
          <w:lang w:val="sr-Cyrl-RS"/>
        </w:rPr>
      </w:pPr>
      <w:r w:rsidRPr="00373DD1">
        <w:rPr>
          <w:noProof/>
          <w:szCs w:val="24"/>
        </w:rPr>
        <w:t xml:space="preserve">У шумама које према Правилнику о критеријумима за издвајање типова станишта, о типовима станишта, осетљивим, угроженим, ретким и за заштиту приоритетним типовима станишта и о мерама заштите за њихово очување (Службени гласник РС 35/2010), представљају приоритетна </w:t>
      </w:r>
      <w:r w:rsidRPr="00373DD1">
        <w:rPr>
          <w:noProof/>
          <w:szCs w:val="24"/>
          <w:lang w:val="sr-Cyrl-RS"/>
        </w:rPr>
        <w:t xml:space="preserve">шумска </w:t>
      </w:r>
      <w:r w:rsidRPr="00373DD1">
        <w:rPr>
          <w:noProof/>
          <w:szCs w:val="24"/>
        </w:rPr>
        <w:t>станишта</w:t>
      </w:r>
      <w:r w:rsidRPr="00373DD1">
        <w:rPr>
          <w:szCs w:val="24"/>
        </w:rPr>
        <w:t xml:space="preserve">, </w:t>
      </w:r>
      <w:r w:rsidRPr="00373DD1">
        <w:rPr>
          <w:szCs w:val="24"/>
          <w:lang w:val="sr-Cyrl-RS"/>
        </w:rPr>
        <w:t>применити</w:t>
      </w:r>
      <w:r w:rsidRPr="00373DD1">
        <w:rPr>
          <w:szCs w:val="24"/>
        </w:rPr>
        <w:t xml:space="preserve"> мере </w:t>
      </w:r>
      <w:r w:rsidRPr="00373DD1">
        <w:rPr>
          <w:szCs w:val="24"/>
          <w:lang w:val="sr-Cyrl-RS"/>
        </w:rPr>
        <w:t xml:space="preserve">прописане </w:t>
      </w:r>
      <w:r w:rsidRPr="00373DD1">
        <w:rPr>
          <w:szCs w:val="24"/>
        </w:rPr>
        <w:t>цитираним Правилником</w:t>
      </w:r>
      <w:r w:rsidRPr="00373DD1">
        <w:rPr>
          <w:szCs w:val="24"/>
          <w:lang w:val="sr-Cyrl-RS"/>
        </w:rPr>
        <w:t>. У складу са карактеристикама</w:t>
      </w:r>
      <w:r w:rsidRPr="00373DD1">
        <w:rPr>
          <w:szCs w:val="24"/>
        </w:rPr>
        <w:t xml:space="preserve"> предметног подручја </w:t>
      </w:r>
      <w:r w:rsidRPr="00373DD1">
        <w:rPr>
          <w:szCs w:val="24"/>
          <w:lang w:val="sr-Cyrl-RS"/>
        </w:rPr>
        <w:t>то подразумева</w:t>
      </w:r>
      <w:r w:rsidRPr="00373DD1">
        <w:rPr>
          <w:szCs w:val="24"/>
        </w:rPr>
        <w:t>:</w:t>
      </w:r>
    </w:p>
    <w:p w:rsidR="00373DD1" w:rsidRPr="00373DD1" w:rsidRDefault="00373DD1" w:rsidP="0050384B">
      <w:pPr>
        <w:numPr>
          <w:ilvl w:val="1"/>
          <w:numId w:val="51"/>
        </w:numPr>
        <w:spacing w:after="60"/>
        <w:ind w:left="851" w:hanging="284"/>
        <w:rPr>
          <w:szCs w:val="24"/>
        </w:rPr>
      </w:pPr>
      <w:r w:rsidRPr="00373DD1">
        <w:rPr>
          <w:szCs w:val="24"/>
        </w:rPr>
        <w:t>Очување што природнијег састава и структуре шуме;</w:t>
      </w:r>
    </w:p>
    <w:p w:rsidR="00373DD1" w:rsidRPr="00373DD1" w:rsidRDefault="00373DD1" w:rsidP="0050384B">
      <w:pPr>
        <w:numPr>
          <w:ilvl w:val="1"/>
          <w:numId w:val="51"/>
        </w:numPr>
        <w:spacing w:after="60"/>
        <w:ind w:left="851" w:hanging="284"/>
        <w:rPr>
          <w:szCs w:val="24"/>
        </w:rPr>
      </w:pPr>
      <w:r w:rsidRPr="00373DD1">
        <w:rPr>
          <w:szCs w:val="24"/>
        </w:rPr>
        <w:t>У извођењу радова на нези и обнови шума сузбија</w:t>
      </w:r>
      <w:r w:rsidRPr="00373DD1">
        <w:rPr>
          <w:szCs w:val="24"/>
          <w:lang w:val="sr-Cyrl-RS"/>
        </w:rPr>
        <w:t>ти</w:t>
      </w:r>
      <w:r w:rsidRPr="00373DD1">
        <w:rPr>
          <w:szCs w:val="24"/>
        </w:rPr>
        <w:t xml:space="preserve"> врст</w:t>
      </w:r>
      <w:r w:rsidRPr="00373DD1">
        <w:rPr>
          <w:szCs w:val="24"/>
          <w:lang w:val="sr-Cyrl-RS"/>
        </w:rPr>
        <w:t>е</w:t>
      </w:r>
      <w:r w:rsidRPr="00373DD1">
        <w:rPr>
          <w:szCs w:val="24"/>
        </w:rPr>
        <w:t xml:space="preserve"> </w:t>
      </w:r>
      <w:r w:rsidRPr="00373DD1">
        <w:rPr>
          <w:szCs w:val="24"/>
          <w:lang w:val="sr-Cyrl-RS"/>
        </w:rPr>
        <w:t xml:space="preserve">које се понашају </w:t>
      </w:r>
      <w:r w:rsidRPr="00373DD1">
        <w:rPr>
          <w:szCs w:val="24"/>
        </w:rPr>
        <w:t>инвазивн</w:t>
      </w:r>
      <w:r w:rsidRPr="00373DD1">
        <w:rPr>
          <w:szCs w:val="24"/>
          <w:lang w:val="sr-Cyrl-RS"/>
        </w:rPr>
        <w:t>о</w:t>
      </w:r>
      <w:r w:rsidRPr="00373DD1">
        <w:rPr>
          <w:szCs w:val="24"/>
        </w:rPr>
        <w:t>;</w:t>
      </w:r>
    </w:p>
    <w:p w:rsidR="00373DD1" w:rsidRPr="00373DD1" w:rsidRDefault="00373DD1" w:rsidP="0050384B">
      <w:pPr>
        <w:numPr>
          <w:ilvl w:val="1"/>
          <w:numId w:val="51"/>
        </w:numPr>
        <w:spacing w:after="60"/>
        <w:ind w:left="851" w:hanging="284"/>
        <w:rPr>
          <w:szCs w:val="24"/>
        </w:rPr>
      </w:pPr>
      <w:r w:rsidRPr="00373DD1">
        <w:rPr>
          <w:szCs w:val="24"/>
        </w:rPr>
        <w:t>Приликом завршног сека већих шумских површина, где год је то могуће и прикладно, остављати мање непосечене површине;</w:t>
      </w:r>
    </w:p>
    <w:p w:rsidR="00373DD1" w:rsidRPr="00373DD1" w:rsidRDefault="00373DD1" w:rsidP="0050384B">
      <w:pPr>
        <w:numPr>
          <w:ilvl w:val="1"/>
          <w:numId w:val="51"/>
        </w:numPr>
        <w:spacing w:after="60"/>
        <w:ind w:left="851" w:hanging="284"/>
        <w:rPr>
          <w:szCs w:val="24"/>
        </w:rPr>
      </w:pPr>
      <w:r w:rsidRPr="00373DD1">
        <w:rPr>
          <w:szCs w:val="24"/>
        </w:rPr>
        <w:t>Очувати у највећој мери рубове шума;</w:t>
      </w:r>
    </w:p>
    <w:p w:rsidR="00373DD1" w:rsidRPr="00373DD1" w:rsidRDefault="00373DD1" w:rsidP="0050384B">
      <w:pPr>
        <w:numPr>
          <w:ilvl w:val="1"/>
          <w:numId w:val="51"/>
        </w:numPr>
        <w:spacing w:after="60"/>
        <w:ind w:left="851" w:hanging="284"/>
        <w:rPr>
          <w:szCs w:val="24"/>
        </w:rPr>
      </w:pPr>
      <w:r w:rsidRPr="00373DD1">
        <w:rPr>
          <w:szCs w:val="24"/>
        </w:rPr>
        <w:t>Не користити генетски модификоване организме;</w:t>
      </w:r>
    </w:p>
    <w:p w:rsidR="00373DD1" w:rsidRPr="00373DD1" w:rsidRDefault="00373DD1" w:rsidP="0050384B">
      <w:pPr>
        <w:numPr>
          <w:ilvl w:val="1"/>
          <w:numId w:val="51"/>
        </w:numPr>
        <w:spacing w:after="60"/>
        <w:ind w:left="851" w:hanging="284"/>
        <w:rPr>
          <w:szCs w:val="24"/>
        </w:rPr>
      </w:pPr>
      <w:r w:rsidRPr="00373DD1">
        <w:rPr>
          <w:szCs w:val="24"/>
          <w:lang w:val="sr-Cyrl-RS"/>
        </w:rPr>
        <w:t xml:space="preserve">   </w:t>
      </w:r>
      <w:r w:rsidRPr="00373DD1">
        <w:rPr>
          <w:szCs w:val="24"/>
        </w:rPr>
        <w:t>Управљање типовима шумских станишта спроводити сходно начелима сертификације шума.</w:t>
      </w:r>
    </w:p>
    <w:p w:rsidR="00373DD1" w:rsidRPr="00373DD1" w:rsidRDefault="00373DD1" w:rsidP="0050384B">
      <w:pPr>
        <w:numPr>
          <w:ilvl w:val="0"/>
          <w:numId w:val="51"/>
        </w:numPr>
        <w:spacing w:after="60"/>
        <w:ind w:left="426"/>
        <w:rPr>
          <w:noProof/>
          <w:szCs w:val="24"/>
          <w:lang w:val="sr-Cyrl-RS"/>
        </w:rPr>
      </w:pPr>
      <w:r w:rsidRPr="00373DD1">
        <w:rPr>
          <w:noProof/>
          <w:szCs w:val="24"/>
          <w:lang w:val="sr-Cyrl-RS"/>
        </w:rPr>
        <w:t>Забрањено је преоравати и/или пошумљавати слатинска и друга травна станишта, баре и влажне ливаде унутар означених станишта строго заштићених врста (Карта у Прилогу).</w:t>
      </w:r>
    </w:p>
    <w:p w:rsidR="00373DD1" w:rsidRPr="00373DD1" w:rsidRDefault="00373DD1" w:rsidP="0050384B">
      <w:pPr>
        <w:numPr>
          <w:ilvl w:val="0"/>
          <w:numId w:val="51"/>
        </w:numPr>
        <w:spacing w:after="60"/>
        <w:ind w:left="426"/>
        <w:rPr>
          <w:noProof/>
          <w:szCs w:val="24"/>
          <w:lang w:val="sr-Cyrl-RS"/>
        </w:rPr>
      </w:pPr>
      <w:r w:rsidRPr="00373DD1">
        <w:rPr>
          <w:noProof/>
          <w:szCs w:val="24"/>
          <w:lang w:val="sr-Cyrl-RS"/>
        </w:rPr>
        <w:t>Дуж депресија, повремених и сталних бара, као и других типова влажних станишта, неопходно је очувати постојећи појас зељасте вегетације.</w:t>
      </w:r>
    </w:p>
    <w:p w:rsidR="00373DD1" w:rsidRPr="00373DD1" w:rsidRDefault="00373DD1" w:rsidP="0050384B">
      <w:pPr>
        <w:numPr>
          <w:ilvl w:val="0"/>
          <w:numId w:val="51"/>
        </w:numPr>
        <w:spacing w:after="60"/>
        <w:ind w:left="426"/>
        <w:rPr>
          <w:noProof/>
          <w:szCs w:val="24"/>
          <w:lang w:val="sr-Cyrl-RS"/>
        </w:rPr>
      </w:pPr>
      <w:r w:rsidRPr="00373DD1">
        <w:rPr>
          <w:noProof/>
          <w:szCs w:val="24"/>
          <w:lang w:val="sr-Cyrl-RS"/>
        </w:rPr>
        <w:t>Забрањено пошумљавање инвазивним</w:t>
      </w:r>
      <w:r w:rsidRPr="00373DD1">
        <w:rPr>
          <w:noProof/>
          <w:szCs w:val="24"/>
        </w:rPr>
        <w:t xml:space="preserve"> </w:t>
      </w:r>
      <w:r w:rsidRPr="00373DD1">
        <w:rPr>
          <w:noProof/>
          <w:szCs w:val="24"/>
          <w:lang w:val="sr-Cyrl-RS"/>
        </w:rPr>
        <w:t xml:space="preserve">врстама на </w:t>
      </w:r>
      <w:r w:rsidRPr="00373DD1">
        <w:rPr>
          <w:noProof/>
          <w:szCs w:val="24"/>
        </w:rPr>
        <w:t>растојањ</w:t>
      </w:r>
      <w:r w:rsidRPr="00373DD1">
        <w:rPr>
          <w:noProof/>
          <w:szCs w:val="24"/>
          <w:lang w:val="sr-Cyrl-RS"/>
        </w:rPr>
        <w:t>у</w:t>
      </w:r>
      <w:r w:rsidRPr="00373DD1">
        <w:rPr>
          <w:noProof/>
          <w:szCs w:val="24"/>
        </w:rPr>
        <w:t xml:space="preserve"> мање</w:t>
      </w:r>
      <w:r w:rsidRPr="00373DD1">
        <w:rPr>
          <w:noProof/>
          <w:szCs w:val="24"/>
          <w:lang w:val="sr-Cyrl-RS"/>
        </w:rPr>
        <w:t>м</w:t>
      </w:r>
      <w:r w:rsidRPr="00373DD1">
        <w:rPr>
          <w:noProof/>
          <w:szCs w:val="24"/>
        </w:rPr>
        <w:t xml:space="preserve"> од 250 метара од </w:t>
      </w:r>
      <w:r w:rsidRPr="00373DD1">
        <w:rPr>
          <w:noProof/>
          <w:szCs w:val="24"/>
          <w:lang w:val="sr-Cyrl-RS"/>
        </w:rPr>
        <w:t>станишта строго заштићених врста и заштићених подручја као и унутар истих. Просторни положај наведених просторних целина обележен је на графичком прилогу овог решења.</w:t>
      </w:r>
    </w:p>
    <w:p w:rsidR="00373DD1" w:rsidRPr="00373DD1" w:rsidRDefault="00373DD1" w:rsidP="0050384B">
      <w:pPr>
        <w:numPr>
          <w:ilvl w:val="0"/>
          <w:numId w:val="51"/>
        </w:numPr>
        <w:spacing w:after="60"/>
        <w:ind w:left="426"/>
        <w:rPr>
          <w:noProof/>
          <w:szCs w:val="24"/>
          <w:lang w:val="sr-Cyrl-RS"/>
        </w:rPr>
      </w:pPr>
      <w:r w:rsidRPr="00373DD1">
        <w:rPr>
          <w:noProof/>
          <w:szCs w:val="24"/>
          <w:lang w:val="sr-Cyrl-RS"/>
        </w:rPr>
        <w:t>За пошумљавање не користити врсте које се понашају инвазивно.</w:t>
      </w:r>
    </w:p>
    <w:p w:rsidR="00373DD1" w:rsidRPr="00373DD1" w:rsidRDefault="00373DD1" w:rsidP="0050384B">
      <w:pPr>
        <w:numPr>
          <w:ilvl w:val="0"/>
          <w:numId w:val="51"/>
        </w:numPr>
        <w:spacing w:after="60"/>
        <w:ind w:left="426"/>
        <w:rPr>
          <w:noProof/>
          <w:szCs w:val="24"/>
          <w:lang w:val="sr-Cyrl-RS"/>
        </w:rPr>
      </w:pPr>
      <w:r w:rsidRPr="00373DD1">
        <w:rPr>
          <w:noProof/>
          <w:szCs w:val="24"/>
          <w:lang w:val="sr-Cyrl-RS"/>
        </w:rPr>
        <w:t xml:space="preserve"> У ширини од најмање 20 метара дуж обала међународног еколошког коридора - река Дунав, очувати/успоставити заштитни („buffer“) појас од аутохтоних биљних врста, односно гајити искључиво аутохтоне врсте дрвећа уз очување постојећих ливадских површина.</w:t>
      </w:r>
    </w:p>
    <w:p w:rsidR="00373DD1" w:rsidRPr="00373DD1" w:rsidRDefault="00373DD1" w:rsidP="0050384B">
      <w:pPr>
        <w:numPr>
          <w:ilvl w:val="0"/>
          <w:numId w:val="51"/>
        </w:numPr>
        <w:spacing w:after="60"/>
        <w:ind w:left="426"/>
        <w:rPr>
          <w:noProof/>
          <w:szCs w:val="24"/>
          <w:lang w:val="sr-Cyrl-RS"/>
        </w:rPr>
      </w:pPr>
      <w:r w:rsidRPr="00373DD1">
        <w:rPr>
          <w:noProof/>
          <w:szCs w:val="24"/>
          <w:lang w:val="sr-Cyrl-RS"/>
        </w:rPr>
        <w:t xml:space="preserve">У примени хемијских средстава за заштиту биља, односно негу шума, морају се предузети организационе и техничке мере заштите земљишта и вода којима ће се обезбедити очување природних вредности подручја (нпр. забрана испирања амбалаже од средстава заштите и механизације у зони хидролошког утицаја на природна/полуприродна станишта, спречавање загађења вода путем аеросола и сл.), а употреба хемијских средстава мора бити у складу са чланом 19. Закона о заштити природе. </w:t>
      </w:r>
    </w:p>
    <w:p w:rsidR="00373DD1" w:rsidRPr="00373DD1" w:rsidRDefault="00373DD1" w:rsidP="0050384B">
      <w:pPr>
        <w:numPr>
          <w:ilvl w:val="0"/>
          <w:numId w:val="51"/>
        </w:numPr>
        <w:spacing w:after="60"/>
        <w:ind w:left="426"/>
        <w:rPr>
          <w:noProof/>
          <w:szCs w:val="24"/>
          <w:lang w:val="sr-Cyrl-RS"/>
        </w:rPr>
      </w:pPr>
      <w:r w:rsidRPr="00373DD1">
        <w:rPr>
          <w:noProof/>
          <w:szCs w:val="24"/>
          <w:lang w:val="sr-Cyrl-RS"/>
        </w:rPr>
        <w:t>У поглавље „Смернице“ за спровођење планова газдовања уградити мере из ових услова које није могуће директно уградити у одговарајуће планове.</w:t>
      </w:r>
    </w:p>
    <w:p w:rsidR="00373DD1" w:rsidRPr="00373DD1" w:rsidRDefault="00373DD1" w:rsidP="0050384B">
      <w:pPr>
        <w:numPr>
          <w:ilvl w:val="0"/>
          <w:numId w:val="51"/>
        </w:numPr>
        <w:spacing w:after="60"/>
        <w:ind w:left="426"/>
        <w:rPr>
          <w:noProof/>
          <w:szCs w:val="24"/>
          <w:lang w:val="sr-Cyrl-RS"/>
        </w:rPr>
      </w:pPr>
      <w:r w:rsidRPr="00373DD1">
        <w:rPr>
          <w:noProof/>
          <w:szCs w:val="24"/>
          <w:lang w:val="sr-Cyrl-RS"/>
        </w:rPr>
        <w:t>У основи извршити упоредни табеларни приказ ознака од</w:t>
      </w:r>
      <w:r w:rsidR="00B14E86">
        <w:rPr>
          <w:noProof/>
          <w:szCs w:val="24"/>
          <w:lang w:val="sr-Cyrl-RS"/>
        </w:rPr>
        <w:t>ељења</w:t>
      </w:r>
      <w:r w:rsidRPr="00373DD1">
        <w:rPr>
          <w:noProof/>
          <w:szCs w:val="24"/>
          <w:lang w:val="sr-Cyrl-RS"/>
        </w:rPr>
        <w:t xml:space="preserve"> и одсека претходног и новог уређајног раздобља, уколико је дошло до промене броја од</w:t>
      </w:r>
      <w:r w:rsidR="00B14E86">
        <w:rPr>
          <w:noProof/>
          <w:szCs w:val="24"/>
          <w:lang w:val="sr-Cyrl-RS"/>
        </w:rPr>
        <w:t>ељења</w:t>
      </w:r>
      <w:r w:rsidRPr="00373DD1">
        <w:rPr>
          <w:noProof/>
          <w:szCs w:val="24"/>
          <w:lang w:val="sr-Cyrl-RS"/>
        </w:rPr>
        <w:t xml:space="preserve"> у односу на претходну основу. </w:t>
      </w:r>
    </w:p>
    <w:p w:rsidR="00373DD1" w:rsidRPr="00373DD1" w:rsidRDefault="00373DD1" w:rsidP="0050384B">
      <w:pPr>
        <w:numPr>
          <w:ilvl w:val="0"/>
          <w:numId w:val="51"/>
        </w:numPr>
        <w:spacing w:after="60"/>
        <w:ind w:left="426"/>
        <w:rPr>
          <w:noProof/>
          <w:szCs w:val="24"/>
          <w:lang w:val="sr-Cyrl-RS"/>
        </w:rPr>
      </w:pPr>
      <w:r w:rsidRPr="00373DD1">
        <w:rPr>
          <w:noProof/>
          <w:szCs w:val="24"/>
          <w:lang w:val="sr-Cyrl-RS"/>
        </w:rPr>
        <w:t>Подносилац захтева је дужан да радове и активности изведе у свему у складу са издатим условима из претходних тачака овог решења.</w:t>
      </w:r>
    </w:p>
    <w:p w:rsidR="00373DD1" w:rsidRPr="00373DD1" w:rsidRDefault="00373DD1" w:rsidP="0050384B">
      <w:pPr>
        <w:numPr>
          <w:ilvl w:val="0"/>
          <w:numId w:val="51"/>
        </w:numPr>
        <w:spacing w:after="60"/>
        <w:ind w:left="426"/>
        <w:rPr>
          <w:noProof/>
          <w:szCs w:val="24"/>
          <w:lang w:val="sr-Cyrl-RS"/>
        </w:rPr>
      </w:pPr>
      <w:r w:rsidRPr="00373DD1">
        <w:rPr>
          <w:noProof/>
          <w:szCs w:val="24"/>
          <w:lang w:val="sr-Cyrl-RS"/>
        </w:rPr>
        <w:t>Уколико подносилац захтева у року од две године од дана достављања акта не отпочне радове и активности за које је акт о условима заштите природе издат, дужан је да прибави нови акт. Такође, уколико дође до измена захтевом наведених активности, носилац активности дужан је да поднесе Покрајинском заводу за заштиту природе нов захтев за издавање акта о условима заштите природе.</w:t>
      </w:r>
    </w:p>
    <w:p w:rsidR="00373DD1" w:rsidRPr="00373DD1" w:rsidRDefault="00373DD1" w:rsidP="0050384B">
      <w:pPr>
        <w:numPr>
          <w:ilvl w:val="0"/>
          <w:numId w:val="51"/>
        </w:numPr>
        <w:spacing w:after="60"/>
        <w:ind w:left="426"/>
        <w:rPr>
          <w:noProof/>
          <w:szCs w:val="24"/>
          <w:lang w:val="sr-Cyrl-RS"/>
        </w:rPr>
      </w:pPr>
      <w:r w:rsidRPr="00373DD1">
        <w:rPr>
          <w:noProof/>
          <w:szCs w:val="24"/>
          <w:lang w:val="sr-Cyrl-RS"/>
        </w:rPr>
        <w:t>Ово решење не ослобађа обавезе подносиоца захтева да прибави и друге услове, дозволе и сагласности предвиђене позитивним прописима.</w:t>
      </w:r>
    </w:p>
    <w:p w:rsidR="00373DD1" w:rsidRPr="00373DD1" w:rsidRDefault="00373DD1" w:rsidP="00373DD1">
      <w:pPr>
        <w:spacing w:after="60"/>
        <w:rPr>
          <w:bCs/>
          <w:szCs w:val="24"/>
          <w:lang w:val="sr-Cyrl-RS"/>
        </w:rPr>
      </w:pPr>
    </w:p>
    <w:p w:rsidR="00373DD1" w:rsidRPr="00373DD1" w:rsidRDefault="00373DD1" w:rsidP="00373DD1">
      <w:pPr>
        <w:tabs>
          <w:tab w:val="left" w:pos="6096"/>
        </w:tabs>
        <w:spacing w:after="60"/>
        <w:jc w:val="center"/>
        <w:rPr>
          <w:b/>
          <w:szCs w:val="24"/>
          <w:lang w:val="sr-Cyrl-RS"/>
        </w:rPr>
      </w:pPr>
      <w:r w:rsidRPr="00373DD1">
        <w:rPr>
          <w:b/>
          <w:szCs w:val="24"/>
          <w:lang w:val="sr-Cyrl-RS"/>
        </w:rPr>
        <w:t>ОБРАЗЛОЖЕЊЕ</w:t>
      </w:r>
    </w:p>
    <w:p w:rsidR="00373DD1" w:rsidRPr="00373DD1" w:rsidRDefault="00373DD1" w:rsidP="00373DD1">
      <w:pPr>
        <w:tabs>
          <w:tab w:val="left" w:pos="6096"/>
        </w:tabs>
        <w:spacing w:after="60"/>
        <w:jc w:val="center"/>
        <w:rPr>
          <w:b/>
          <w:szCs w:val="24"/>
          <w:lang w:val="sr-Cyrl-RS"/>
        </w:rPr>
      </w:pPr>
    </w:p>
    <w:p w:rsidR="00373DD1" w:rsidRPr="00373DD1" w:rsidRDefault="00373DD1" w:rsidP="00373DD1">
      <w:pPr>
        <w:spacing w:after="60"/>
        <w:ind w:firstLine="720"/>
        <w:rPr>
          <w:noProof/>
          <w:szCs w:val="24"/>
          <w:lang w:val="sr-Cyrl-RS"/>
        </w:rPr>
      </w:pPr>
      <w:r w:rsidRPr="00373DD1">
        <w:rPr>
          <w:noProof/>
          <w:szCs w:val="24"/>
          <w:lang w:val="sr-Cyrl-RS"/>
        </w:rPr>
        <w:t xml:space="preserve">ЈП „Војводинашуме“ обратило се Покрајинском заводу за заштиту природе </w:t>
      </w:r>
      <w:r w:rsidRPr="00373DD1">
        <w:rPr>
          <w:noProof/>
          <w:szCs w:val="24"/>
          <w:lang w:val="ru-RU"/>
        </w:rPr>
        <w:t xml:space="preserve">захтевом бр. </w:t>
      </w:r>
      <w:r w:rsidRPr="00373DD1">
        <w:rPr>
          <w:noProof/>
          <w:szCs w:val="24"/>
          <w:lang w:val="sr-Cyrl-RS"/>
        </w:rPr>
        <w:t>2540</w:t>
      </w:r>
      <w:r w:rsidRPr="00373DD1">
        <w:rPr>
          <w:noProof/>
          <w:szCs w:val="24"/>
          <w:lang w:val="sr-Latn-RS"/>
        </w:rPr>
        <w:t xml:space="preserve"> </w:t>
      </w:r>
      <w:r w:rsidRPr="00373DD1">
        <w:rPr>
          <w:noProof/>
          <w:szCs w:val="24"/>
          <w:lang w:val="sr-Cyrl-RS"/>
        </w:rPr>
        <w:t>од 06.07.2020. године</w:t>
      </w:r>
      <w:r w:rsidRPr="00373DD1">
        <w:rPr>
          <w:noProof/>
          <w:szCs w:val="24"/>
          <w:lang w:val="ru-RU"/>
        </w:rPr>
        <w:t xml:space="preserve"> за издавање услова заштите природе за </w:t>
      </w:r>
      <w:r w:rsidRPr="00373DD1">
        <w:rPr>
          <w:noProof/>
          <w:szCs w:val="24"/>
          <w:lang w:val="sr-Cyrl-RS"/>
        </w:rPr>
        <w:t>израду</w:t>
      </w:r>
      <w:r w:rsidRPr="00373DD1">
        <w:rPr>
          <w:noProof/>
          <w:szCs w:val="24"/>
          <w:lang w:val="ru-RU"/>
        </w:rPr>
        <w:t xml:space="preserve"> </w:t>
      </w:r>
      <w:r w:rsidRPr="00373DD1">
        <w:rPr>
          <w:noProof/>
          <w:szCs w:val="24"/>
        </w:rPr>
        <w:t>O</w:t>
      </w:r>
      <w:r w:rsidRPr="00373DD1">
        <w:rPr>
          <w:noProof/>
          <w:szCs w:val="24"/>
          <w:lang w:val="ru-RU"/>
        </w:rPr>
        <w:t>снов</w:t>
      </w:r>
      <w:r w:rsidRPr="00373DD1">
        <w:rPr>
          <w:noProof/>
          <w:szCs w:val="24"/>
          <w:lang w:val="sr-Cyrl-RS"/>
        </w:rPr>
        <w:t>е</w:t>
      </w:r>
      <w:r w:rsidRPr="00373DD1">
        <w:rPr>
          <w:noProof/>
          <w:szCs w:val="24"/>
          <w:lang w:val="ru-RU"/>
        </w:rPr>
        <w:t xml:space="preserve"> за газдовање шумама</w:t>
      </w:r>
      <w:r w:rsidRPr="00373DD1">
        <w:rPr>
          <w:noProof/>
          <w:szCs w:val="24"/>
          <w:lang w:val="sr-Cyrl-RS"/>
        </w:rPr>
        <w:t xml:space="preserve"> у ГЈ „</w:t>
      </w:r>
      <w:r w:rsidRPr="00373DD1">
        <w:rPr>
          <w:bCs/>
          <w:szCs w:val="24"/>
          <w:lang w:val="sr-Cyrl-RS"/>
        </w:rPr>
        <w:t>Заштићене шуме</w:t>
      </w:r>
      <w:r w:rsidRPr="00373DD1">
        <w:rPr>
          <w:noProof/>
          <w:szCs w:val="24"/>
          <w:lang w:val="sr-Cyrl-RS"/>
        </w:rPr>
        <w:t>“ за период 2021-2030 године. Увидом у регистар заштићених подручја и базу података еколошке мреже коју води овај Завод, утврђено је да је н</w:t>
      </w:r>
      <w:r w:rsidRPr="00373DD1">
        <w:rPr>
          <w:bCs/>
          <w:noProof/>
          <w:szCs w:val="24"/>
          <w:lang w:val="sr-Cyrl-RS"/>
        </w:rPr>
        <w:t xml:space="preserve">а простору предметне газдинске јединице заштита природе регулисана следећим прописима: </w:t>
      </w:r>
    </w:p>
    <w:p w:rsidR="00373DD1" w:rsidRPr="00373DD1" w:rsidRDefault="00373DD1" w:rsidP="0050384B">
      <w:pPr>
        <w:numPr>
          <w:ilvl w:val="0"/>
          <w:numId w:val="50"/>
        </w:numPr>
        <w:spacing w:after="60"/>
        <w:rPr>
          <w:noProof/>
          <w:szCs w:val="24"/>
        </w:rPr>
      </w:pPr>
      <w:r w:rsidRPr="00373DD1">
        <w:rPr>
          <w:noProof/>
          <w:szCs w:val="24"/>
        </w:rPr>
        <w:t>Закон о заштити природе („Службени гласник Републике Србије'', број 36/2009</w:t>
      </w:r>
      <w:r w:rsidRPr="00373DD1">
        <w:rPr>
          <w:noProof/>
          <w:szCs w:val="24"/>
          <w:lang w:val="sr-Cyrl-RS"/>
        </w:rPr>
        <w:t>, 88/2010, 91/2010-исправка, 14/2016 и 95/2018 – др. закон</w:t>
      </w:r>
      <w:r w:rsidRPr="00373DD1">
        <w:rPr>
          <w:noProof/>
          <w:szCs w:val="24"/>
        </w:rPr>
        <w:t>);</w:t>
      </w:r>
    </w:p>
    <w:p w:rsidR="00373DD1" w:rsidRPr="00373DD1" w:rsidRDefault="00373DD1" w:rsidP="0050384B">
      <w:pPr>
        <w:numPr>
          <w:ilvl w:val="0"/>
          <w:numId w:val="50"/>
        </w:numPr>
        <w:spacing w:after="60"/>
        <w:rPr>
          <w:noProof/>
          <w:szCs w:val="24"/>
        </w:rPr>
      </w:pPr>
      <w:r w:rsidRPr="00373DD1">
        <w:rPr>
          <w:noProof/>
          <w:szCs w:val="24"/>
        </w:rPr>
        <w:t xml:space="preserve">Закон о потврђивању Конвенције о биолошкој разноврсности („Сл.лист СРЈ, Међународни уговори'', бр.11/2001); </w:t>
      </w:r>
    </w:p>
    <w:p w:rsidR="00373DD1" w:rsidRPr="00373DD1" w:rsidRDefault="00373DD1" w:rsidP="0050384B">
      <w:pPr>
        <w:numPr>
          <w:ilvl w:val="0"/>
          <w:numId w:val="50"/>
        </w:numPr>
        <w:spacing w:after="60"/>
        <w:rPr>
          <w:noProof/>
          <w:szCs w:val="24"/>
        </w:rPr>
      </w:pPr>
      <w:r w:rsidRPr="00373DD1">
        <w:rPr>
          <w:noProof/>
          <w:szCs w:val="24"/>
        </w:rPr>
        <w:t>Закон о потврђивању Конвенције о очувању европске дивље флоре и фауне и природних станишта („Сл. гласник РС - Међународни уговори", бр. 102/2007)</w:t>
      </w:r>
      <w:r w:rsidRPr="00373DD1">
        <w:rPr>
          <w:noProof/>
          <w:szCs w:val="24"/>
          <w:lang w:val="sr-Cyrl-RS"/>
        </w:rPr>
        <w:t>;</w:t>
      </w:r>
    </w:p>
    <w:p w:rsidR="00373DD1" w:rsidRPr="00373DD1" w:rsidRDefault="00373DD1" w:rsidP="0050384B">
      <w:pPr>
        <w:numPr>
          <w:ilvl w:val="0"/>
          <w:numId w:val="50"/>
        </w:numPr>
        <w:spacing w:after="60"/>
        <w:rPr>
          <w:noProof/>
          <w:szCs w:val="24"/>
        </w:rPr>
      </w:pPr>
      <w:r w:rsidRPr="00373DD1">
        <w:rPr>
          <w:noProof/>
          <w:szCs w:val="24"/>
          <w:lang w:val="sr-Cyrl-RS"/>
        </w:rPr>
        <w:t xml:space="preserve">Уредба о проглашењу СРП „Горње Подунавље“ </w:t>
      </w:r>
      <w:r w:rsidRPr="00373DD1">
        <w:rPr>
          <w:bCs/>
          <w:szCs w:val="24"/>
          <w:lang w:val="sr-Cyrl-RS"/>
        </w:rPr>
        <w:t>(„Службени гласник РС“ бр. 45/01, 81/08 и 107/2009</w:t>
      </w:r>
      <w:r w:rsidRPr="00373DD1">
        <w:rPr>
          <w:bCs/>
          <w:szCs w:val="24"/>
          <w:lang w:val="sr-Latn-RS"/>
        </w:rPr>
        <w:t>)</w:t>
      </w:r>
    </w:p>
    <w:p w:rsidR="00373DD1" w:rsidRPr="00373DD1" w:rsidRDefault="00373DD1" w:rsidP="0050384B">
      <w:pPr>
        <w:numPr>
          <w:ilvl w:val="0"/>
          <w:numId w:val="50"/>
        </w:numPr>
        <w:spacing w:after="60"/>
        <w:rPr>
          <w:noProof/>
          <w:szCs w:val="24"/>
        </w:rPr>
      </w:pPr>
      <w:r w:rsidRPr="00373DD1">
        <w:rPr>
          <w:noProof/>
          <w:szCs w:val="24"/>
          <w:lang w:val="sr-Cyrl-RS"/>
        </w:rPr>
        <w:t xml:space="preserve">Уредба о проглашењу СП „Шума Јунаковић“ </w:t>
      </w:r>
      <w:r w:rsidRPr="00373DD1">
        <w:rPr>
          <w:bCs/>
          <w:szCs w:val="24"/>
          <w:lang w:val="sr-Cyrl-RS"/>
        </w:rPr>
        <w:t>(„Службени лист општине Апатин“, бр. 11/2005)</w:t>
      </w:r>
    </w:p>
    <w:p w:rsidR="00373DD1" w:rsidRPr="00373DD1" w:rsidRDefault="00373DD1" w:rsidP="0050384B">
      <w:pPr>
        <w:numPr>
          <w:ilvl w:val="0"/>
          <w:numId w:val="50"/>
        </w:numPr>
        <w:spacing w:after="60"/>
        <w:rPr>
          <w:noProof/>
          <w:szCs w:val="24"/>
        </w:rPr>
      </w:pPr>
      <w:r w:rsidRPr="00373DD1">
        <w:rPr>
          <w:szCs w:val="24"/>
          <w:lang w:val="sr-Latn-RS"/>
        </w:rPr>
        <w:t>Уредба о еколошкој мрежи  („Сл. Гласник РС“ бр. 102/2010);</w:t>
      </w:r>
    </w:p>
    <w:p w:rsidR="00373DD1" w:rsidRPr="00373DD1" w:rsidRDefault="00373DD1" w:rsidP="0050384B">
      <w:pPr>
        <w:numPr>
          <w:ilvl w:val="0"/>
          <w:numId w:val="50"/>
        </w:numPr>
        <w:spacing w:after="60"/>
        <w:rPr>
          <w:noProof/>
          <w:szCs w:val="24"/>
        </w:rPr>
      </w:pPr>
      <w:r w:rsidRPr="00373DD1">
        <w:rPr>
          <w:noProof/>
          <w:szCs w:val="24"/>
        </w:rPr>
        <w:t xml:space="preserve">Правилник о проглашењу и заштити заштићених и строго заштићених дивљих врста биљака, животиња и гљива („Службени </w:t>
      </w:r>
      <w:r w:rsidRPr="00373DD1">
        <w:rPr>
          <w:noProof/>
          <w:szCs w:val="24"/>
          <w:lang w:val="sr-Cyrl-RS"/>
        </w:rPr>
        <w:t>г</w:t>
      </w:r>
      <w:r w:rsidRPr="00373DD1">
        <w:rPr>
          <w:noProof/>
          <w:szCs w:val="24"/>
        </w:rPr>
        <w:t xml:space="preserve">ласник Републике Србије'', број 5/2010); </w:t>
      </w:r>
    </w:p>
    <w:p w:rsidR="00373DD1" w:rsidRPr="00373DD1" w:rsidRDefault="00373DD1" w:rsidP="0050384B">
      <w:pPr>
        <w:numPr>
          <w:ilvl w:val="0"/>
          <w:numId w:val="50"/>
        </w:numPr>
        <w:spacing w:after="60"/>
        <w:rPr>
          <w:szCs w:val="24"/>
        </w:rPr>
      </w:pPr>
      <w:r w:rsidRPr="00373DD1">
        <w:rPr>
          <w:szCs w:val="24"/>
        </w:rPr>
        <w:t>Правилник о критеријумима за издвајање типова станишта, о типовима станишта, осетљивим, угроженим, ретким и за заштиту приоритетним типовима станишта и о мерама заштите за њихово очување (Службени гласник РС 35/2010)</w:t>
      </w:r>
      <w:r w:rsidRPr="00373DD1">
        <w:rPr>
          <w:szCs w:val="24"/>
          <w:lang w:val="sr-Cyrl-RS"/>
        </w:rPr>
        <w:t>;</w:t>
      </w:r>
    </w:p>
    <w:p w:rsidR="00373DD1" w:rsidRPr="00373DD1" w:rsidRDefault="00373DD1" w:rsidP="0050384B">
      <w:pPr>
        <w:numPr>
          <w:ilvl w:val="0"/>
          <w:numId w:val="50"/>
        </w:numPr>
        <w:spacing w:after="60"/>
        <w:rPr>
          <w:szCs w:val="24"/>
        </w:rPr>
      </w:pPr>
      <w:r w:rsidRPr="00373DD1">
        <w:rPr>
          <w:bCs/>
          <w:szCs w:val="24"/>
          <w:lang w:val="sr-Cyrl-RS"/>
        </w:rPr>
        <w:t>Решење о заштити за Споменик природе „Храст лужњак у шуми Курјачица“ („Службени лист општине Апатин“, бр. 6/94).</w:t>
      </w:r>
    </w:p>
    <w:p w:rsidR="00373DD1" w:rsidRPr="00373DD1" w:rsidRDefault="00373DD1" w:rsidP="00373DD1">
      <w:pPr>
        <w:spacing w:after="60"/>
        <w:ind w:firstLine="708"/>
        <w:rPr>
          <w:szCs w:val="24"/>
          <w:lang w:val="sr-Cyrl-RS"/>
        </w:rPr>
      </w:pPr>
      <w:r w:rsidRPr="00373DD1">
        <w:rPr>
          <w:noProof/>
          <w:szCs w:val="24"/>
        </w:rPr>
        <w:t>Према члану 18</w:t>
      </w:r>
      <w:r w:rsidRPr="00373DD1">
        <w:rPr>
          <w:noProof/>
          <w:szCs w:val="24"/>
          <w:lang w:val="sr-Cyrl-RS"/>
        </w:rPr>
        <w:t>.</w:t>
      </w:r>
      <w:r w:rsidRPr="00373DD1">
        <w:rPr>
          <w:noProof/>
          <w:szCs w:val="24"/>
        </w:rPr>
        <w:t xml:space="preserve"> Закона</w:t>
      </w:r>
      <w:r w:rsidRPr="00373DD1">
        <w:rPr>
          <w:noProof/>
          <w:szCs w:val="24"/>
          <w:lang w:val="sr-Cyrl-RS"/>
        </w:rPr>
        <w:t xml:space="preserve"> о заштити природе:</w:t>
      </w:r>
      <w:r w:rsidRPr="00373DD1">
        <w:rPr>
          <w:noProof/>
          <w:szCs w:val="24"/>
        </w:rPr>
        <w:t xml:space="preserve"> </w:t>
      </w:r>
      <w:r w:rsidRPr="00373DD1">
        <w:rPr>
          <w:noProof/>
          <w:szCs w:val="24"/>
          <w:lang w:val="sr-Cyrl-RS"/>
        </w:rPr>
        <w:t>„</w:t>
      </w:r>
      <w:r w:rsidRPr="00373DD1">
        <w:rPr>
          <w:noProof/>
          <w:szCs w:val="24"/>
        </w:rPr>
        <w:t>Газдовање шумама мора се заснивати на начелима одрживог развоја и очувања биолошке разноврсности, очувања природног састава, структуре и функције шумских екосистема, сагласно условима заштите природе који су саставни део шумских основа.</w:t>
      </w:r>
      <w:r w:rsidRPr="00373DD1">
        <w:rPr>
          <w:noProof/>
          <w:szCs w:val="24"/>
          <w:lang w:val="sr-Cyrl-RS"/>
        </w:rPr>
        <w:t>“ Узимајући у обзир значај очувања природног мозаика различитих типова станишта, у истом члану Закона наводи се:</w:t>
      </w:r>
      <w:r w:rsidRPr="00373DD1">
        <w:rPr>
          <w:noProof/>
          <w:szCs w:val="24"/>
        </w:rPr>
        <w:t xml:space="preserve"> „</w:t>
      </w:r>
      <w:r w:rsidRPr="00373DD1">
        <w:rPr>
          <w:noProof/>
          <w:szCs w:val="24"/>
          <w:lang w:val="sr-Cyrl-RS"/>
        </w:rPr>
        <w:t>Р</w:t>
      </w:r>
      <w:r w:rsidRPr="00373DD1">
        <w:rPr>
          <w:noProof/>
          <w:szCs w:val="24"/>
        </w:rPr>
        <w:t>ади обогаћивања биолошке и предеоне разноврсности у газдовању шумама поступа се на начин да се у највећој мери очувају шумске чистине (ливаде, пашњаци и друго) и шумски рубови</w:t>
      </w:r>
      <w:r w:rsidRPr="00373DD1">
        <w:rPr>
          <w:noProof/>
          <w:szCs w:val="24"/>
          <w:lang w:val="sr-Cyrl-RS"/>
        </w:rPr>
        <w:t xml:space="preserve">.“ </w:t>
      </w:r>
      <w:r w:rsidRPr="00373DD1">
        <w:rPr>
          <w:szCs w:val="24"/>
        </w:rPr>
        <w:t xml:space="preserve">Према члану 71 Закона, повољно стање дивљих врста обезбеђује се заштитом њихових станишта, а на основу члана 72 „очување дивљих врста и њихових станишта саставни је део мера и услова заштите природе из члана 9. овог закона“. </w:t>
      </w:r>
    </w:p>
    <w:p w:rsidR="00373DD1" w:rsidRPr="00373DD1" w:rsidRDefault="00373DD1" w:rsidP="00373DD1">
      <w:pPr>
        <w:spacing w:after="60"/>
        <w:ind w:firstLine="708"/>
        <w:rPr>
          <w:szCs w:val="24"/>
          <w:lang w:val="sr-Cyrl-RS"/>
        </w:rPr>
      </w:pPr>
      <w:r w:rsidRPr="00373DD1">
        <w:rPr>
          <w:szCs w:val="24"/>
          <w:lang w:val="sr-Cyrl-RS"/>
        </w:rPr>
        <w:t xml:space="preserve">Газдинска јединица </w:t>
      </w:r>
      <w:r w:rsidRPr="00373DD1">
        <w:rPr>
          <w:bCs/>
          <w:szCs w:val="24"/>
          <w:lang w:val="sr-Cyrl-RS"/>
        </w:rPr>
        <w:t>„Заштићене шуме“</w:t>
      </w:r>
      <w:r w:rsidRPr="00373DD1">
        <w:rPr>
          <w:szCs w:val="24"/>
          <w:lang w:val="sr-Cyrl-RS"/>
        </w:rPr>
        <w:t xml:space="preserve"> преклапа се са два заштићена подручја, односно обухвата просторе под режимом заштите </w:t>
      </w:r>
      <w:r w:rsidRPr="00373DD1">
        <w:rPr>
          <w:szCs w:val="24"/>
          <w:lang w:val="sr-Latn-RS"/>
        </w:rPr>
        <w:t xml:space="preserve">II </w:t>
      </w:r>
      <w:r w:rsidRPr="00373DD1">
        <w:rPr>
          <w:szCs w:val="24"/>
          <w:lang w:val="sr-Cyrl-RS"/>
        </w:rPr>
        <w:t xml:space="preserve">и </w:t>
      </w:r>
      <w:r w:rsidRPr="00373DD1">
        <w:rPr>
          <w:szCs w:val="24"/>
        </w:rPr>
        <w:t xml:space="preserve">III </w:t>
      </w:r>
      <w:r w:rsidRPr="00373DD1">
        <w:rPr>
          <w:szCs w:val="24"/>
          <w:lang w:val="sr-Cyrl-RS"/>
        </w:rPr>
        <w:t xml:space="preserve">степена у СРП „Горње Подунавље  и просторе под режимом заштите </w:t>
      </w:r>
      <w:r w:rsidRPr="00373DD1">
        <w:rPr>
          <w:szCs w:val="24"/>
          <w:lang w:val="sr-Latn-RS"/>
        </w:rPr>
        <w:t xml:space="preserve">II </w:t>
      </w:r>
      <w:r w:rsidRPr="00373DD1">
        <w:rPr>
          <w:szCs w:val="24"/>
          <w:lang w:val="sr-Cyrl-RS"/>
        </w:rPr>
        <w:t xml:space="preserve">и </w:t>
      </w:r>
      <w:r w:rsidRPr="00373DD1">
        <w:rPr>
          <w:szCs w:val="24"/>
        </w:rPr>
        <w:t xml:space="preserve">III </w:t>
      </w:r>
      <w:r w:rsidRPr="00373DD1">
        <w:rPr>
          <w:szCs w:val="24"/>
          <w:lang w:val="sr-Cyrl-RS"/>
        </w:rPr>
        <w:t xml:space="preserve">степена заштите у СП „Шума Јунаковић“. Подносилац захтева је управљач наведених заштићених подручја. На простору ове газдинске јединице делимично се налази и предео изузетних одлика „Средња Мостонга”, као подручје за које је покренут поступак заштите у смислу чл. 42. Закона о заштити природе. </w:t>
      </w:r>
    </w:p>
    <w:p w:rsidR="00373DD1" w:rsidRPr="00373DD1" w:rsidRDefault="00373DD1" w:rsidP="00373DD1">
      <w:pPr>
        <w:spacing w:after="60"/>
        <w:ind w:firstLine="708"/>
        <w:rPr>
          <w:szCs w:val="24"/>
          <w:lang w:val="sr-Cyrl-RS"/>
        </w:rPr>
      </w:pPr>
      <w:r w:rsidRPr="00373DD1">
        <w:rPr>
          <w:szCs w:val="24"/>
          <w:lang w:val="sr-Cyrl-RS"/>
        </w:rPr>
        <w:t xml:space="preserve">Газдинска јединица </w:t>
      </w:r>
      <w:r w:rsidRPr="00373DD1">
        <w:rPr>
          <w:bCs/>
          <w:szCs w:val="24"/>
          <w:lang w:val="sr-Cyrl-RS"/>
        </w:rPr>
        <w:t xml:space="preserve">се такође налази унутар </w:t>
      </w:r>
      <w:r w:rsidRPr="00373DD1">
        <w:rPr>
          <w:szCs w:val="24"/>
          <w:lang w:val="sr-Cyrl-RS"/>
        </w:rPr>
        <w:t xml:space="preserve"> копненог дела међународног еколошког кориридора реке Дунав. Станиште је великог броја строго заштићених и заштићених дивљих врста чији опстанак зависи од очувања природне мозаичности шумских и отворених  станишта (баре, ливаде, пашњаци), као и од очувања блиско природног састава шума аутохтоних врста. </w:t>
      </w:r>
    </w:p>
    <w:p w:rsidR="00373DD1" w:rsidRPr="00373DD1" w:rsidRDefault="00373DD1" w:rsidP="00373DD1">
      <w:pPr>
        <w:spacing w:after="60"/>
        <w:ind w:firstLine="708"/>
        <w:rPr>
          <w:iCs/>
          <w:szCs w:val="24"/>
          <w:lang w:val="sr-Latn-RS"/>
        </w:rPr>
      </w:pPr>
      <w:r w:rsidRPr="00373DD1">
        <w:rPr>
          <w:szCs w:val="24"/>
          <w:lang w:val="sr-Cyrl-RS"/>
        </w:rPr>
        <w:t xml:space="preserve"> Газдинска јединица  се преклапа са стаништима  строго заштићених биљних и животињских врста која су обухваћена Еколошком мрежом, под ознакама: „АПА12а“, „АПА12б“, „АПА10а“ и „АПА10б“. Осим шумских, унутар наведених полигона Еколошке мреже налазе се вредна слатинска и друга травна станишта, чијим би се пошумљавањем угрозиле строго заштићене биљне и животињске врсте које их насељавају. </w:t>
      </w:r>
      <w:r w:rsidRPr="00373DD1">
        <w:rPr>
          <w:szCs w:val="24"/>
          <w:lang w:val="sr-Latn-RS"/>
        </w:rPr>
        <w:t xml:space="preserve">Нарочито вредне слатине се налазе </w:t>
      </w:r>
      <w:r w:rsidRPr="00373DD1">
        <w:rPr>
          <w:szCs w:val="24"/>
          <w:lang w:val="sr-Cyrl-RS"/>
        </w:rPr>
        <w:t>у</w:t>
      </w:r>
      <w:r w:rsidRPr="00373DD1">
        <w:rPr>
          <w:szCs w:val="24"/>
          <w:lang w:val="sr-Latn-RS"/>
        </w:rPr>
        <w:t xml:space="preserve"> одељењу 7, чистина 1 </w:t>
      </w:r>
      <w:r w:rsidRPr="00373DD1">
        <w:rPr>
          <w:szCs w:val="24"/>
          <w:lang w:val="sr-Cyrl-RS"/>
        </w:rPr>
        <w:t>и</w:t>
      </w:r>
      <w:r w:rsidRPr="00373DD1">
        <w:rPr>
          <w:szCs w:val="24"/>
          <w:lang w:val="sr-Latn-RS"/>
        </w:rPr>
        <w:t xml:space="preserve"> одељењу 8, чистина 1.  </w:t>
      </w:r>
    </w:p>
    <w:p w:rsidR="00373DD1" w:rsidRPr="00373DD1" w:rsidRDefault="00373DD1" w:rsidP="00373DD1">
      <w:pPr>
        <w:spacing w:after="60"/>
        <w:ind w:firstLine="708"/>
        <w:rPr>
          <w:szCs w:val="24"/>
          <w:lang w:val="sr-Cyrl-RS"/>
        </w:rPr>
      </w:pPr>
      <w:r w:rsidRPr="00373DD1">
        <w:rPr>
          <w:szCs w:val="24"/>
        </w:rPr>
        <w:t xml:space="preserve">Чланом 74. Закона о заштити природе, прописане су мере заштите строго заштићених врста. Њихова заштита се спроводи забраном уништавања и предузимања свих активности којима може да буде угрожена сама врста и њено станиште (Правилник о проглашењу и заштити строго заштићених и заштићених дивњих врста биљака, животиња и гљива, </w:t>
      </w:r>
      <w:r w:rsidRPr="00373DD1">
        <w:rPr>
          <w:szCs w:val="24"/>
          <w:lang w:val="sr-Cyrl-RS"/>
        </w:rPr>
        <w:t>(</w:t>
      </w:r>
      <w:r w:rsidRPr="00373DD1">
        <w:rPr>
          <w:szCs w:val="24"/>
        </w:rPr>
        <w:t>„Сл. гласник РС“ бр. 5/2010</w:t>
      </w:r>
      <w:r w:rsidRPr="00373DD1">
        <w:rPr>
          <w:szCs w:val="24"/>
          <w:lang w:val="sr-Cyrl-RS"/>
        </w:rPr>
        <w:t>, 47/2011, 32/2016, 98/2016</w:t>
      </w:r>
      <w:r w:rsidRPr="00373DD1">
        <w:rPr>
          <w:szCs w:val="24"/>
        </w:rPr>
        <w:t>)</w:t>
      </w:r>
      <w:r w:rsidRPr="00373DD1">
        <w:rPr>
          <w:szCs w:val="24"/>
          <w:lang w:val="sr-Cyrl-RS"/>
        </w:rPr>
        <w:t>)</w:t>
      </w:r>
      <w:r w:rsidRPr="00373DD1">
        <w:rPr>
          <w:szCs w:val="24"/>
        </w:rPr>
        <w:t xml:space="preserve">. </w:t>
      </w:r>
    </w:p>
    <w:p w:rsidR="00373DD1" w:rsidRPr="00373DD1" w:rsidRDefault="00373DD1" w:rsidP="00373DD1">
      <w:pPr>
        <w:spacing w:after="60"/>
        <w:ind w:firstLine="708"/>
        <w:rPr>
          <w:szCs w:val="24"/>
          <w:lang w:val="sr-Cyrl-RS"/>
        </w:rPr>
      </w:pPr>
      <w:r w:rsidRPr="00373DD1">
        <w:rPr>
          <w:szCs w:val="24"/>
        </w:rPr>
        <w:t>Oрao белорепан (</w:t>
      </w:r>
      <w:r w:rsidRPr="00373DD1">
        <w:rPr>
          <w:i/>
          <w:szCs w:val="24"/>
        </w:rPr>
        <w:t>Haliaeetus albicilla</w:t>
      </w:r>
      <w:r w:rsidRPr="00373DD1">
        <w:rPr>
          <w:szCs w:val="24"/>
        </w:rPr>
        <w:t>), црнa родa (</w:t>
      </w:r>
      <w:r w:rsidRPr="00373DD1">
        <w:rPr>
          <w:i/>
          <w:szCs w:val="24"/>
        </w:rPr>
        <w:t>Ciconia nigra</w:t>
      </w:r>
      <w:r w:rsidRPr="00373DD1">
        <w:rPr>
          <w:szCs w:val="24"/>
        </w:rPr>
        <w:t xml:space="preserve">), су строго заштићене врсте према </w:t>
      </w:r>
      <w:r w:rsidRPr="00373DD1">
        <w:rPr>
          <w:szCs w:val="24"/>
          <w:lang w:val="sr-Cyrl-RS"/>
        </w:rPr>
        <w:t xml:space="preserve">цитираном </w:t>
      </w:r>
      <w:r w:rsidRPr="00373DD1">
        <w:rPr>
          <w:szCs w:val="24"/>
        </w:rPr>
        <w:t>Правилнику. На основу члана 74, став 2. Закона о заштити природе, забрањено је уништавати станишта ових врста и узнемиравати их, нарочито у време размножавања и подизања младих. Наведена ограничења обезбеђују да радови у шумарству не доведу до уништавања станишта и узнемиравања у време размножавања строго заштићених врста.</w:t>
      </w:r>
      <w:r w:rsidRPr="00373DD1">
        <w:rPr>
          <w:szCs w:val="24"/>
          <w:lang w:val="sr-Cyrl-RS"/>
        </w:rPr>
        <w:t xml:space="preserve"> </w:t>
      </w:r>
    </w:p>
    <w:p w:rsidR="00373DD1" w:rsidRPr="00373DD1" w:rsidRDefault="00373DD1" w:rsidP="00373DD1">
      <w:pPr>
        <w:spacing w:after="60"/>
        <w:ind w:firstLine="708"/>
        <w:rPr>
          <w:szCs w:val="24"/>
        </w:rPr>
      </w:pPr>
      <w:r w:rsidRPr="00373DD1">
        <w:rPr>
          <w:szCs w:val="24"/>
        </w:rPr>
        <w:t>Период забране радова око гнезда орла белорепана, који Покрајински завод за заштиту природе прописује у решењима о условима заштите природе у процесу израде  основа газдовања шумама, ослања се на цитирани стручни основ, наведен у члану 9. Закона о заштити природе. Стручни основ је публикација Probst, R. &amp; Gaborik, A. (2012): Action Plan for the conservation of the White-tailed Sea Eagle (Haliaeetus albicilla) along the Danube. Convention on the Conservation of European Wildlife and Natural Habitats (Bern Convention). Nature and Environment, No.163. Council of Europe, Strasbourg (даље: Акциони план). Коришћени су такође резултати радионице о заштити орла белорепана,  одржанe у Каракуши у октобру 2016. у организацији Министарства надлежног за заштиту животне средине, као и извештаји Иштвана Хама о праћењу гнездилишта орла белорепана на подручјима којима управља ЈП „Војводинашуме“</w:t>
      </w:r>
    </w:p>
    <w:p w:rsidR="00373DD1" w:rsidRPr="00373DD1" w:rsidRDefault="00373DD1" w:rsidP="00373DD1">
      <w:pPr>
        <w:spacing w:after="60"/>
        <w:ind w:firstLine="708"/>
        <w:rPr>
          <w:szCs w:val="24"/>
        </w:rPr>
      </w:pPr>
      <w:r w:rsidRPr="00373DD1">
        <w:rPr>
          <w:szCs w:val="24"/>
          <w:lang w:val="sr-Cyrl-RS"/>
        </w:rPr>
        <w:t xml:space="preserve">Зaштитa гнeздилиштa (гнeздилишнe тeритoриje) орла бeлoрeпaнa oбухвaтa зaштиту прoстoрa у нeпoсрeднoj oкoлини гнeздa фoрмирaњeм </w:t>
      </w:r>
      <w:r w:rsidRPr="00373DD1">
        <w:rPr>
          <w:b/>
          <w:szCs w:val="24"/>
          <w:lang w:val="sr-Cyrl-RS"/>
        </w:rPr>
        <w:t>зaштитнe зoнe</w:t>
      </w:r>
      <w:r w:rsidRPr="00373DD1">
        <w:rPr>
          <w:szCs w:val="24"/>
          <w:lang w:val="sr-Cyrl-RS"/>
        </w:rPr>
        <w:t xml:space="preserve"> и </w:t>
      </w:r>
      <w:r w:rsidRPr="00373DD1">
        <w:rPr>
          <w:szCs w:val="24"/>
        </w:rPr>
        <w:t xml:space="preserve">пojaсa нeузнeмирaвaњa. Зaштитнa зoнa je у виду кругa пoлупрeчникa r=100 m, oкo гнeздa (кругa 200 m у прeчнику, у чиjeм цeнтру je гнeздo), a пojaс нeузнeмирaвaњa je oкo зaштитнe зoнe oмeђен кружницoм пoлупрeчникa r=200 m (400 m у прeчнику oкo гнeздa). </w:t>
      </w:r>
    </w:p>
    <w:p w:rsidR="00373DD1" w:rsidRPr="00373DD1" w:rsidRDefault="00373DD1" w:rsidP="00373DD1">
      <w:pPr>
        <w:spacing w:after="60"/>
        <w:ind w:firstLine="708"/>
        <w:rPr>
          <w:szCs w:val="24"/>
          <w:lang w:val="sr-Cyrl-RS"/>
        </w:rPr>
      </w:pPr>
      <w:r w:rsidRPr="00373DD1">
        <w:rPr>
          <w:szCs w:val="24"/>
        </w:rPr>
        <w:t>Нa гнeздилишту jeднoг пaрa орлова бeлoрeпaнa мoжe дa пoстojи jeднo или нeкoликo гнeздa. Зa гнeжђeњe сe кoристи сaмo jeднo, a oстaлa су стaрa-рeзeрвнa (aлтeрнaтивнa) гнeздa, кoja сe у нaрeдним гoдинaмa мoгу пoнoвo кoристити, aли током гoдинe je активно</w:t>
      </w:r>
      <w:r w:rsidRPr="00373DD1">
        <w:rPr>
          <w:szCs w:val="24"/>
          <w:lang w:val="sr-Cyrl-RS"/>
        </w:rPr>
        <w:t xml:space="preserve"> сaмo jeднo од њих. Имajући у виду тe кaрaктeристикe кoришћeњa гнeздa oд стрaнe пара oрлoвa белорепана и пoтрeбу примeнe oдгoвaрajућих мeрa зaштитe, усвojeнa je слeдeћa кoмбинoвaнa клaсификaциja  статуса гнeздa: а) Активно гнездо - А; б) Потенцијално активно гнездо - ПА; в) Неактивно гнездо - НЕА; г) Напуштено гнездо - НАП. Статус гнезда за сваку годину на терену утврђује стручна и чуварска служба управљача, уз могућу експертску помоћ, а верификује га Покрајински завод за заштиту природе. Под периодом гнежђења орла белорепана сматра се временски распон од 15. децембра до 15. јуна.  </w:t>
      </w:r>
    </w:p>
    <w:p w:rsidR="00373DD1" w:rsidRPr="00373DD1" w:rsidRDefault="00373DD1" w:rsidP="00373DD1">
      <w:pPr>
        <w:spacing w:after="60"/>
        <w:ind w:firstLine="708"/>
        <w:rPr>
          <w:szCs w:val="24"/>
          <w:lang w:val="sr-Cyrl-RS"/>
        </w:rPr>
      </w:pPr>
      <w:r w:rsidRPr="00373DD1">
        <w:rPr>
          <w:szCs w:val="24"/>
          <w:lang w:val="sr-Cyrl-RS"/>
        </w:rPr>
        <w:t xml:space="preserve">а) </w:t>
      </w:r>
      <w:r w:rsidRPr="00373DD1">
        <w:rPr>
          <w:b/>
          <w:szCs w:val="24"/>
          <w:lang w:val="sr-Cyrl-RS"/>
        </w:rPr>
        <w:t>Активно гнездо</w:t>
      </w:r>
      <w:r w:rsidRPr="00373DD1">
        <w:rPr>
          <w:szCs w:val="24"/>
          <w:lang w:val="sr-Cyrl-RS"/>
        </w:rPr>
        <w:t xml:space="preserve"> </w:t>
      </w:r>
      <w:r w:rsidRPr="00373DD1">
        <w:rPr>
          <w:b/>
          <w:szCs w:val="24"/>
          <w:lang w:val="sr-Cyrl-RS"/>
        </w:rPr>
        <w:t>– А</w:t>
      </w:r>
      <w:r w:rsidRPr="00373DD1">
        <w:rPr>
          <w:szCs w:val="24"/>
          <w:lang w:val="sr-Cyrl-RS"/>
        </w:rPr>
        <w:t xml:space="preserve">,  је оно, које је у зимском периоду дограђивано новим гранчицама, на којем су одрасле птице боравиле (нпр. докази су: груписани свежи измет, одбачено митарено перје и паперје на гнезду и испод њега), у коме су лежале на јајима-инкубирале и храниле младунце, као и оно на коме су регистровани поодрасли младунци на гнезду и око гнезда, односно кружно распоређени измет испод гнезда. Довољно је испуњавање једне од поменутих могућности да би се гнездо сматрало активним. </w:t>
      </w:r>
    </w:p>
    <w:p w:rsidR="00373DD1" w:rsidRPr="00373DD1" w:rsidRDefault="00373DD1" w:rsidP="00373DD1">
      <w:pPr>
        <w:spacing w:after="60"/>
        <w:ind w:firstLine="708"/>
        <w:rPr>
          <w:szCs w:val="24"/>
          <w:lang w:val="sr-Cyrl-RS"/>
        </w:rPr>
      </w:pPr>
      <w:r w:rsidRPr="00373DD1">
        <w:rPr>
          <w:szCs w:val="24"/>
          <w:lang w:val="sr-Cyrl-RS"/>
        </w:rPr>
        <w:t xml:space="preserve">б) </w:t>
      </w:r>
      <w:r w:rsidRPr="00373DD1">
        <w:rPr>
          <w:b/>
          <w:szCs w:val="24"/>
          <w:lang w:val="sr-Cyrl-RS"/>
        </w:rPr>
        <w:t>Потенцијално активно гнездо – ПА</w:t>
      </w:r>
      <w:r w:rsidRPr="00373DD1">
        <w:rPr>
          <w:szCs w:val="24"/>
          <w:lang w:val="sr-Cyrl-RS"/>
        </w:rPr>
        <w:t xml:space="preserve">, је оно, без знакова активности, које је пре: једне, две или три године било активно, а да орловски пар у његовој околини, на гнездилишној територији, на максималној удаљености од 1500 метара, није изградио ново активно гнездо. Могућности су: пауза у гнежђењу, угинуће пара, губитак парњака и изградња новог гнезда на непознатој локацији. Овај статус гнезда може да траје највише три године. Након тога, на основу услова заштите природе,  оно  добија статус напуштеног гнезда (НАП), укидају се заштитна зона и појас неузнемиравања, а  на том месту примењују се одредбе из шумске основе. </w:t>
      </w:r>
    </w:p>
    <w:p w:rsidR="00373DD1" w:rsidRPr="00373DD1" w:rsidRDefault="00373DD1" w:rsidP="00373DD1">
      <w:pPr>
        <w:spacing w:after="60"/>
        <w:ind w:firstLine="708"/>
        <w:rPr>
          <w:szCs w:val="24"/>
          <w:lang w:val="sr-Cyrl-RS"/>
        </w:rPr>
      </w:pPr>
      <w:r w:rsidRPr="00373DD1">
        <w:rPr>
          <w:szCs w:val="24"/>
          <w:lang w:val="sr-Cyrl-RS"/>
        </w:rPr>
        <w:t xml:space="preserve">в) </w:t>
      </w:r>
      <w:r w:rsidRPr="00373DD1">
        <w:rPr>
          <w:b/>
          <w:szCs w:val="24"/>
          <w:lang w:val="sr-Cyrl-RS"/>
        </w:rPr>
        <w:t>Неактивно гнездо – НЕА</w:t>
      </w:r>
      <w:r w:rsidRPr="00373DD1">
        <w:rPr>
          <w:szCs w:val="24"/>
          <w:lang w:val="sr-Cyrl-RS"/>
        </w:rPr>
        <w:t>, је оно, на коме у периоду гнежђења нема знакова активности, јер је орловски пар у околини изградио ново активно гнездо, на удаљености не већој од 1500 метара од тог гнезда. У случају  да се у наредној  години орловски пар настави гнездити у новом гнезду, може се дозволити укидање заштитне зоне око неактивног гнезда, уз претходно прибављене услове заштите природе. Гнездо у том случају добија статус напуштеног гнезда (НАП), а на том месту примењује се уобичајено газдовање шумама.</w:t>
      </w:r>
    </w:p>
    <w:p w:rsidR="00373DD1" w:rsidRPr="00373DD1" w:rsidRDefault="00373DD1" w:rsidP="00373DD1">
      <w:pPr>
        <w:spacing w:after="60"/>
        <w:ind w:firstLine="708"/>
        <w:rPr>
          <w:szCs w:val="24"/>
          <w:lang w:val="sr-Cyrl-RS"/>
        </w:rPr>
      </w:pPr>
      <w:r w:rsidRPr="00373DD1">
        <w:rPr>
          <w:szCs w:val="24"/>
          <w:lang w:val="sr-Cyrl-RS"/>
        </w:rPr>
        <w:t xml:space="preserve">г) </w:t>
      </w:r>
      <w:r w:rsidRPr="00373DD1">
        <w:rPr>
          <w:b/>
          <w:szCs w:val="24"/>
          <w:lang w:val="sr-Cyrl-RS"/>
        </w:rPr>
        <w:t>Напуштено гнездо – НАП</w:t>
      </w:r>
      <w:r w:rsidRPr="00373DD1">
        <w:rPr>
          <w:szCs w:val="24"/>
          <w:lang w:val="sr-Cyrl-RS"/>
        </w:rPr>
        <w:t>, је оно које је више година неактивно, које не припада ПА и НЕА статусу гнезда. Налази се на стаблу око којег нема заштитне зоне и појаса неузнемиравања, али се забрањује сеча тог стабла док се на њему налазе видљиви остаци гнезда.</w:t>
      </w:r>
    </w:p>
    <w:p w:rsidR="00373DD1" w:rsidRPr="00373DD1" w:rsidRDefault="00373DD1" w:rsidP="00373DD1">
      <w:pPr>
        <w:spacing w:after="60"/>
        <w:ind w:firstLine="708"/>
        <w:rPr>
          <w:szCs w:val="24"/>
          <w:lang w:val="sr-Cyrl-RS"/>
        </w:rPr>
      </w:pPr>
      <w:r w:rsidRPr="00373DD1">
        <w:rPr>
          <w:szCs w:val="24"/>
        </w:rPr>
        <w:t>Мртво дрво</w:t>
      </w:r>
      <w:r w:rsidRPr="00373DD1">
        <w:rPr>
          <w:szCs w:val="24"/>
          <w:lang w:val="sr-Cyrl-RS"/>
        </w:rPr>
        <w:t>, у дубећем и лежећем стању</w:t>
      </w:r>
      <w:r w:rsidRPr="00373DD1">
        <w:rPr>
          <w:szCs w:val="24"/>
        </w:rPr>
        <w:t xml:space="preserve">, чини читав низ микростаништа </w:t>
      </w:r>
      <w:r w:rsidRPr="00373DD1">
        <w:rPr>
          <w:szCs w:val="24"/>
          <w:lang w:val="sr-Cyrl-RS"/>
        </w:rPr>
        <w:t>шумским врстама</w:t>
      </w:r>
      <w:r w:rsidRPr="00373DD1">
        <w:rPr>
          <w:szCs w:val="24"/>
        </w:rPr>
        <w:t>. Оно обезбеђује органску материју, влажност, нутријенте, станишта за развој, гнежђење, спречава ерозију, задржава угљеник у дужем временском периоду. Опстанак сапроксилне фауне редукован је мерама газдовања шумама које подразумевају чишћење шуме од старих, трулих и мртвих стабала</w:t>
      </w:r>
      <w:r w:rsidRPr="00373DD1">
        <w:rPr>
          <w:szCs w:val="24"/>
          <w:lang w:val="sr-Cyrl-RS"/>
        </w:rPr>
        <w:t xml:space="preserve"> (санитарне сече)</w:t>
      </w:r>
      <w:r w:rsidRPr="00373DD1">
        <w:rPr>
          <w:szCs w:val="24"/>
        </w:rPr>
        <w:t>. Уклањање трулих стабала из шуме представља један од основних разлога угрожавања опстанка бројних шумских организама</w:t>
      </w:r>
      <w:r w:rsidRPr="00373DD1">
        <w:rPr>
          <w:szCs w:val="24"/>
          <w:lang w:val="sr-Cyrl-RS"/>
        </w:rPr>
        <w:t xml:space="preserve"> који су постали ретки, а не представљају тзв. штеточине шумског дрвећа</w:t>
      </w:r>
      <w:r w:rsidRPr="00373DD1">
        <w:rPr>
          <w:szCs w:val="24"/>
        </w:rPr>
        <w:t>. За сува стабла су посебно везане и ксилофагне врсте инсеката.</w:t>
      </w:r>
    </w:p>
    <w:p w:rsidR="00373DD1" w:rsidRPr="00373DD1" w:rsidRDefault="00373DD1" w:rsidP="00373DD1">
      <w:pPr>
        <w:tabs>
          <w:tab w:val="left" w:pos="720"/>
        </w:tabs>
        <w:spacing w:after="60"/>
        <w:rPr>
          <w:noProof/>
          <w:szCs w:val="24"/>
          <w:lang w:val="sr-Cyrl-RS"/>
        </w:rPr>
      </w:pPr>
      <w:r w:rsidRPr="00373DD1">
        <w:rPr>
          <w:color w:val="FF0000"/>
          <w:szCs w:val="24"/>
          <w:lang w:val="sr-Cyrl-RS"/>
        </w:rPr>
        <w:tab/>
        <w:t xml:space="preserve"> </w:t>
      </w:r>
      <w:r w:rsidRPr="00373DD1">
        <w:rPr>
          <w:noProof/>
          <w:szCs w:val="24"/>
        </w:rPr>
        <w:t xml:space="preserve">Очување </w:t>
      </w:r>
      <w:r w:rsidRPr="00373DD1">
        <w:rPr>
          <w:noProof/>
          <w:szCs w:val="24"/>
          <w:lang w:val="sr-Cyrl-RS"/>
        </w:rPr>
        <w:t>природне</w:t>
      </w:r>
      <w:r w:rsidRPr="00373DD1">
        <w:rPr>
          <w:noProof/>
          <w:szCs w:val="24"/>
        </w:rPr>
        <w:t xml:space="preserve"> </w:t>
      </w:r>
      <w:r w:rsidRPr="00373DD1">
        <w:rPr>
          <w:noProof/>
          <w:szCs w:val="24"/>
          <w:lang w:val="sr-Cyrl-RS"/>
        </w:rPr>
        <w:t>разноврсности</w:t>
      </w:r>
      <w:r w:rsidRPr="00373DD1">
        <w:rPr>
          <w:noProof/>
          <w:szCs w:val="24"/>
        </w:rPr>
        <w:t xml:space="preserve"> шумског </w:t>
      </w:r>
      <w:r w:rsidRPr="00373DD1">
        <w:rPr>
          <w:noProof/>
          <w:szCs w:val="24"/>
          <w:lang w:val="sr-Cyrl-RS"/>
        </w:rPr>
        <w:t xml:space="preserve">фонда </w:t>
      </w:r>
      <w:r w:rsidRPr="00373DD1">
        <w:rPr>
          <w:noProof/>
          <w:szCs w:val="24"/>
        </w:rPr>
        <w:t xml:space="preserve">представља темељ очувања биолошке разноврсности и адаптибилности шумских екосистема у условима станишних/климатских промена, а тиме и одрживог газдовања шумама. </w:t>
      </w:r>
      <w:r w:rsidRPr="00373DD1">
        <w:rPr>
          <w:noProof/>
          <w:szCs w:val="24"/>
          <w:lang w:val="sr-Cyrl-RS"/>
        </w:rPr>
        <w:t>Присуство строго заштићених биљних и животињских врста, специјализованих за комплексе шумских станишта, указују на подручје високе биолошке разноврсности. П</w:t>
      </w:r>
      <w:r w:rsidRPr="00373DD1">
        <w:rPr>
          <w:noProof/>
          <w:szCs w:val="24"/>
        </w:rPr>
        <w:t xml:space="preserve">риликом </w:t>
      </w:r>
      <w:r w:rsidRPr="00373DD1">
        <w:rPr>
          <w:noProof/>
          <w:szCs w:val="24"/>
          <w:lang w:val="sr-Cyrl-RS"/>
        </w:rPr>
        <w:t>планирања и спровођења</w:t>
      </w:r>
      <w:r w:rsidRPr="00373DD1">
        <w:rPr>
          <w:noProof/>
          <w:szCs w:val="24"/>
        </w:rPr>
        <w:t xml:space="preserve"> мера неге и обнове</w:t>
      </w:r>
      <w:r w:rsidRPr="00373DD1">
        <w:rPr>
          <w:noProof/>
          <w:szCs w:val="24"/>
          <w:lang w:val="sr-Cyrl-RS"/>
        </w:rPr>
        <w:t xml:space="preserve"> шума потребно је</w:t>
      </w:r>
      <w:r w:rsidRPr="00373DD1">
        <w:rPr>
          <w:noProof/>
          <w:szCs w:val="24"/>
        </w:rPr>
        <w:t xml:space="preserve"> развој шумске вегетације усмеравати у правцу </w:t>
      </w:r>
      <w:r w:rsidRPr="00373DD1">
        <w:rPr>
          <w:noProof/>
          <w:szCs w:val="24"/>
          <w:lang w:val="sr-Cyrl-RS"/>
        </w:rPr>
        <w:t>очувања</w:t>
      </w:r>
      <w:r w:rsidRPr="00373DD1">
        <w:rPr>
          <w:noProof/>
          <w:szCs w:val="24"/>
        </w:rPr>
        <w:t xml:space="preserve"> мешови</w:t>
      </w:r>
      <w:r w:rsidRPr="00373DD1">
        <w:rPr>
          <w:noProof/>
          <w:szCs w:val="24"/>
          <w:lang w:val="sr-Cyrl-RS"/>
        </w:rPr>
        <w:t>тости шумских</w:t>
      </w:r>
      <w:r w:rsidRPr="00373DD1">
        <w:rPr>
          <w:noProof/>
          <w:szCs w:val="24"/>
        </w:rPr>
        <w:t xml:space="preserve"> заједница</w:t>
      </w:r>
      <w:r w:rsidRPr="00373DD1">
        <w:rPr>
          <w:noProof/>
          <w:szCs w:val="24"/>
          <w:lang w:val="sr-Cyrl-RS"/>
        </w:rPr>
        <w:t>,</w:t>
      </w:r>
      <w:r w:rsidRPr="00373DD1">
        <w:rPr>
          <w:noProof/>
          <w:szCs w:val="24"/>
        </w:rPr>
        <w:t xml:space="preserve"> у складу са </w:t>
      </w:r>
      <w:r w:rsidRPr="00373DD1">
        <w:rPr>
          <w:noProof/>
          <w:szCs w:val="24"/>
          <w:lang w:val="sr-Cyrl-RS"/>
        </w:rPr>
        <w:t xml:space="preserve">станишним условима и </w:t>
      </w:r>
      <w:r w:rsidRPr="00373DD1">
        <w:rPr>
          <w:noProof/>
          <w:szCs w:val="24"/>
        </w:rPr>
        <w:t>типолошком припадношћу састојине.</w:t>
      </w:r>
      <w:r w:rsidRPr="00373DD1">
        <w:rPr>
          <w:noProof/>
          <w:szCs w:val="24"/>
          <w:lang w:val="sr-Cyrl-RS"/>
        </w:rPr>
        <w:t xml:space="preserve"> </w:t>
      </w:r>
    </w:p>
    <w:p w:rsidR="00373DD1" w:rsidRPr="00373DD1" w:rsidRDefault="00373DD1" w:rsidP="00373DD1">
      <w:pPr>
        <w:tabs>
          <w:tab w:val="left" w:pos="720"/>
        </w:tabs>
        <w:spacing w:after="60"/>
        <w:rPr>
          <w:iCs/>
          <w:noProof/>
          <w:szCs w:val="24"/>
          <w:lang w:val="sr-Cyrl-RS"/>
        </w:rPr>
      </w:pPr>
      <w:r w:rsidRPr="00373DD1">
        <w:rPr>
          <w:rFonts w:eastAsia="MS Mincho"/>
          <w:noProof/>
          <w:szCs w:val="24"/>
          <w:lang w:val="sr-Cyrl-RS"/>
        </w:rPr>
        <w:tab/>
        <w:t>Осим</w:t>
      </w:r>
      <w:r w:rsidRPr="00373DD1">
        <w:rPr>
          <w:rFonts w:eastAsia="MS Mincho"/>
          <w:noProof/>
          <w:szCs w:val="24"/>
        </w:rPr>
        <w:t xml:space="preserve"> Закона о заштити природе, н</w:t>
      </w:r>
      <w:r w:rsidRPr="00373DD1">
        <w:rPr>
          <w:noProof/>
          <w:szCs w:val="24"/>
        </w:rPr>
        <w:t xml:space="preserve">а подручје газдинске јединице односе се одредбе ратификованих међународних </w:t>
      </w:r>
      <w:r w:rsidRPr="00373DD1">
        <w:rPr>
          <w:noProof/>
          <w:szCs w:val="24"/>
          <w:lang w:val="sr-Cyrl-RS"/>
        </w:rPr>
        <w:t>споразума</w:t>
      </w:r>
      <w:r w:rsidRPr="00373DD1">
        <w:rPr>
          <w:noProof/>
          <w:szCs w:val="24"/>
        </w:rPr>
        <w:t xml:space="preserve"> (конвенција), којима се обезбеђује очување природних вредности на целокупном простору Републике Србије. Чланом 5, став 7 Закона о заштити природе изражено је начело непосредне примене међународних закона којим „државни органи и органи аутономне покрајине и органи јединице локалне самоуправе, организације и институције, као и друга правна лица, предузетници и физичка лица, при вршењу својих послова и задатака непосредно примењују општеприхваћена правила међународног права и потврђене међународне уговоре као саставни део правног система“. Кoнвенција о биолошкој разноврсности садржи неколико важних </w:t>
      </w:r>
      <w:r w:rsidRPr="00373DD1">
        <w:rPr>
          <w:noProof/>
          <w:szCs w:val="24"/>
          <w:lang w:val="sr-Cyrl-RS"/>
        </w:rPr>
        <w:t>циљева у газдовању шумама</w:t>
      </w:r>
      <w:r w:rsidRPr="00373DD1">
        <w:rPr>
          <w:noProof/>
          <w:szCs w:val="24"/>
        </w:rPr>
        <w:t xml:space="preserve">: заштиту биодиверзитета ван граница заштићених подручја (мерама одрживог управљања и коришћења природних ресурса) и спречавање ширења или по потреби </w:t>
      </w:r>
      <w:r w:rsidRPr="00373DD1">
        <w:rPr>
          <w:noProof/>
          <w:szCs w:val="24"/>
          <w:lang w:val="sr-Cyrl-RS"/>
        </w:rPr>
        <w:t>сузбијање</w:t>
      </w:r>
      <w:r w:rsidRPr="00373DD1">
        <w:rPr>
          <w:noProof/>
          <w:szCs w:val="24"/>
        </w:rPr>
        <w:t xml:space="preserve"> инвазивних врста. Њихово спонтано ширење не само да угрожава природну вегетацију, него знатно повећава трошкове неге </w:t>
      </w:r>
      <w:r w:rsidRPr="00373DD1">
        <w:rPr>
          <w:noProof/>
          <w:szCs w:val="24"/>
          <w:lang w:val="sr-Cyrl-RS"/>
        </w:rPr>
        <w:t xml:space="preserve">и обнове </w:t>
      </w:r>
      <w:r w:rsidRPr="00373DD1">
        <w:rPr>
          <w:noProof/>
          <w:szCs w:val="24"/>
        </w:rPr>
        <w:t>шума</w:t>
      </w:r>
      <w:r w:rsidRPr="00373DD1">
        <w:rPr>
          <w:noProof/>
          <w:szCs w:val="24"/>
          <w:lang w:val="sr-Cyrl-RS"/>
        </w:rPr>
        <w:t xml:space="preserve">. </w:t>
      </w:r>
      <w:r w:rsidRPr="00373DD1">
        <w:rPr>
          <w:noProof/>
          <w:szCs w:val="24"/>
        </w:rPr>
        <w:t>На подручју Панонског биогеографског региона инвазивно се понашају следеће врсте: јасенолисни јавор (</w:t>
      </w:r>
      <w:r w:rsidRPr="00373DD1">
        <w:rPr>
          <w:i/>
          <w:noProof/>
          <w:szCs w:val="24"/>
        </w:rPr>
        <w:t>Acer negundo</w:t>
      </w:r>
      <w:r w:rsidRPr="00373DD1">
        <w:rPr>
          <w:iCs/>
          <w:noProof/>
          <w:szCs w:val="24"/>
        </w:rPr>
        <w:t>),</w:t>
      </w:r>
      <w:r w:rsidRPr="00373DD1">
        <w:rPr>
          <w:noProof/>
          <w:szCs w:val="24"/>
        </w:rPr>
        <w:t xml:space="preserve"> кисело дрво</w:t>
      </w:r>
      <w:r w:rsidRPr="00373DD1">
        <w:rPr>
          <w:iCs/>
          <w:noProof/>
          <w:szCs w:val="24"/>
        </w:rPr>
        <w:t xml:space="preserve"> (</w:t>
      </w:r>
      <w:r w:rsidRPr="00373DD1">
        <w:rPr>
          <w:i/>
          <w:noProof/>
          <w:szCs w:val="24"/>
        </w:rPr>
        <w:t>Ailanthus glandulosa</w:t>
      </w:r>
      <w:r w:rsidRPr="00373DD1">
        <w:rPr>
          <w:iCs/>
          <w:noProof/>
          <w:szCs w:val="24"/>
        </w:rPr>
        <w:t xml:space="preserve">), </w:t>
      </w:r>
      <w:r w:rsidRPr="00373DD1">
        <w:rPr>
          <w:noProof/>
          <w:szCs w:val="24"/>
        </w:rPr>
        <w:t>багремац (</w:t>
      </w:r>
      <w:r w:rsidRPr="00373DD1">
        <w:rPr>
          <w:i/>
          <w:noProof/>
          <w:szCs w:val="24"/>
        </w:rPr>
        <w:t>Amorpha fruticosa</w:t>
      </w:r>
      <w:r w:rsidRPr="00373DD1">
        <w:rPr>
          <w:iCs/>
          <w:noProof/>
          <w:szCs w:val="24"/>
        </w:rPr>
        <w:t xml:space="preserve">), </w:t>
      </w:r>
      <w:r w:rsidRPr="00373DD1">
        <w:rPr>
          <w:noProof/>
          <w:szCs w:val="24"/>
        </w:rPr>
        <w:t>западни копривић (</w:t>
      </w:r>
      <w:r w:rsidRPr="00373DD1">
        <w:rPr>
          <w:i/>
          <w:noProof/>
          <w:szCs w:val="24"/>
        </w:rPr>
        <w:t>Celtis occidentalis</w:t>
      </w:r>
      <w:r w:rsidRPr="00373DD1">
        <w:rPr>
          <w:iCs/>
          <w:noProof/>
          <w:szCs w:val="24"/>
        </w:rPr>
        <w:t>),</w:t>
      </w:r>
      <w:r w:rsidRPr="00373DD1">
        <w:rPr>
          <w:noProof/>
          <w:szCs w:val="24"/>
        </w:rPr>
        <w:t xml:space="preserve"> пенсилвански јасен</w:t>
      </w:r>
      <w:r w:rsidRPr="00373DD1">
        <w:rPr>
          <w:iCs/>
          <w:noProof/>
          <w:szCs w:val="24"/>
        </w:rPr>
        <w:t xml:space="preserve"> (</w:t>
      </w:r>
      <w:r w:rsidRPr="00373DD1">
        <w:rPr>
          <w:i/>
          <w:noProof/>
          <w:szCs w:val="24"/>
        </w:rPr>
        <w:t>Fraxinus pennsylvanica</w:t>
      </w:r>
      <w:r w:rsidRPr="00373DD1">
        <w:rPr>
          <w:iCs/>
          <w:noProof/>
          <w:szCs w:val="24"/>
        </w:rPr>
        <w:t xml:space="preserve">), </w:t>
      </w:r>
      <w:r w:rsidRPr="00373DD1">
        <w:rPr>
          <w:noProof/>
          <w:szCs w:val="24"/>
        </w:rPr>
        <w:t>трновац (</w:t>
      </w:r>
      <w:r w:rsidRPr="00373DD1">
        <w:rPr>
          <w:i/>
          <w:noProof/>
          <w:szCs w:val="24"/>
        </w:rPr>
        <w:t>Gleditchia triachantos</w:t>
      </w:r>
      <w:r w:rsidRPr="00373DD1">
        <w:rPr>
          <w:iCs/>
          <w:noProof/>
          <w:szCs w:val="24"/>
        </w:rPr>
        <w:t xml:space="preserve">), </w:t>
      </w:r>
      <w:r w:rsidRPr="00373DD1">
        <w:rPr>
          <w:noProof/>
          <w:szCs w:val="24"/>
        </w:rPr>
        <w:t>жива ограда (</w:t>
      </w:r>
      <w:r w:rsidRPr="00373DD1">
        <w:rPr>
          <w:i/>
          <w:noProof/>
          <w:szCs w:val="24"/>
        </w:rPr>
        <w:t>Lycium halimifolium</w:t>
      </w:r>
      <w:r w:rsidRPr="00373DD1">
        <w:rPr>
          <w:iCs/>
          <w:noProof/>
          <w:szCs w:val="24"/>
        </w:rPr>
        <w:t>),</w:t>
      </w:r>
      <w:r w:rsidRPr="00373DD1">
        <w:rPr>
          <w:noProof/>
          <w:szCs w:val="24"/>
        </w:rPr>
        <w:t xml:space="preserve"> касна сремза (</w:t>
      </w:r>
      <w:r w:rsidRPr="00373DD1">
        <w:rPr>
          <w:i/>
          <w:noProof/>
          <w:szCs w:val="24"/>
        </w:rPr>
        <w:t>Prunus serotina</w:t>
      </w:r>
      <w:r w:rsidRPr="00373DD1">
        <w:rPr>
          <w:iCs/>
          <w:noProof/>
          <w:szCs w:val="24"/>
        </w:rPr>
        <w:t xml:space="preserve">), </w:t>
      </w:r>
      <w:r w:rsidRPr="00373DD1">
        <w:rPr>
          <w:noProof/>
          <w:szCs w:val="24"/>
        </w:rPr>
        <w:t>јапанска фалопа</w:t>
      </w:r>
      <w:r w:rsidRPr="00373DD1">
        <w:rPr>
          <w:iCs/>
          <w:noProof/>
          <w:szCs w:val="24"/>
        </w:rPr>
        <w:t xml:space="preserve"> (</w:t>
      </w:r>
      <w:r w:rsidRPr="00373DD1">
        <w:rPr>
          <w:i/>
          <w:noProof/>
          <w:szCs w:val="24"/>
        </w:rPr>
        <w:t>Reynouria syn. Falopia japonica</w:t>
      </w:r>
      <w:r w:rsidRPr="00373DD1">
        <w:rPr>
          <w:iCs/>
          <w:noProof/>
          <w:szCs w:val="24"/>
        </w:rPr>
        <w:t>), сибирски брест (</w:t>
      </w:r>
      <w:r w:rsidRPr="00373DD1">
        <w:rPr>
          <w:i/>
          <w:noProof/>
          <w:szCs w:val="24"/>
        </w:rPr>
        <w:t>Ulmus pumila</w:t>
      </w:r>
      <w:r w:rsidRPr="00373DD1">
        <w:rPr>
          <w:iCs/>
          <w:noProof/>
          <w:szCs w:val="24"/>
        </w:rPr>
        <w:t>),</w:t>
      </w:r>
      <w:r w:rsidRPr="00373DD1">
        <w:rPr>
          <w:noProof/>
          <w:szCs w:val="24"/>
        </w:rPr>
        <w:t xml:space="preserve"> петолисни бршљан (</w:t>
      </w:r>
      <w:r w:rsidRPr="00373DD1">
        <w:rPr>
          <w:i/>
          <w:noProof/>
          <w:szCs w:val="24"/>
        </w:rPr>
        <w:t>Parthenocissus inserta</w:t>
      </w:r>
      <w:r w:rsidRPr="00373DD1">
        <w:rPr>
          <w:iCs/>
          <w:noProof/>
          <w:szCs w:val="24"/>
        </w:rPr>
        <w:t>)</w:t>
      </w:r>
      <w:r w:rsidRPr="00373DD1">
        <w:rPr>
          <w:noProof/>
          <w:szCs w:val="24"/>
        </w:rPr>
        <w:t>, а на појединим стаништима и багрем</w:t>
      </w:r>
      <w:r w:rsidRPr="00373DD1">
        <w:rPr>
          <w:iCs/>
          <w:noProof/>
          <w:szCs w:val="24"/>
        </w:rPr>
        <w:t xml:space="preserve"> (</w:t>
      </w:r>
      <w:r w:rsidRPr="00373DD1">
        <w:rPr>
          <w:i/>
          <w:noProof/>
          <w:szCs w:val="24"/>
        </w:rPr>
        <w:t>Robinia pseudoacacia</w:t>
      </w:r>
      <w:r w:rsidRPr="00373DD1">
        <w:rPr>
          <w:i/>
          <w:noProof/>
          <w:szCs w:val="24"/>
          <w:lang w:val="sr-Cyrl-RS"/>
        </w:rPr>
        <w:t>.</w:t>
      </w:r>
      <w:r w:rsidRPr="00373DD1">
        <w:rPr>
          <w:iCs/>
          <w:noProof/>
          <w:szCs w:val="24"/>
          <w:lang w:val="sr-Cyrl-RS"/>
        </w:rPr>
        <w:t xml:space="preserve"> </w:t>
      </w:r>
    </w:p>
    <w:p w:rsidR="00373DD1" w:rsidRPr="00373DD1" w:rsidRDefault="00373DD1" w:rsidP="00373DD1">
      <w:pPr>
        <w:tabs>
          <w:tab w:val="left" w:pos="720"/>
        </w:tabs>
        <w:spacing w:after="60"/>
        <w:rPr>
          <w:szCs w:val="24"/>
          <w:lang w:val="sr-Cyrl-RS"/>
        </w:rPr>
      </w:pPr>
      <w:r w:rsidRPr="00373DD1">
        <w:rPr>
          <w:iCs/>
          <w:noProof/>
          <w:szCs w:val="24"/>
          <w:lang w:val="sr-Cyrl-RS"/>
        </w:rPr>
        <w:tab/>
      </w:r>
      <w:r w:rsidRPr="00373DD1">
        <w:rPr>
          <w:szCs w:val="24"/>
        </w:rPr>
        <w:t xml:space="preserve">На основу Закона о потврђивању Конвенције о очувању европске дивље флоре и фауне и природних станишта ("Службени гласник РС - Међународни уговори", бр. 102/2007 од 7.11.2007. године), у политици планирања и развојној политици, </w:t>
      </w:r>
      <w:r w:rsidRPr="00373DD1">
        <w:rPr>
          <w:szCs w:val="24"/>
          <w:lang w:val="sr-Cyrl-RS"/>
        </w:rPr>
        <w:t>постоји</w:t>
      </w:r>
      <w:r w:rsidRPr="00373DD1">
        <w:rPr>
          <w:szCs w:val="24"/>
        </w:rPr>
        <w:t xml:space="preserve"> обавез</w:t>
      </w:r>
      <w:r w:rsidRPr="00373DD1">
        <w:rPr>
          <w:szCs w:val="24"/>
          <w:lang w:val="sr-Cyrl-RS"/>
        </w:rPr>
        <w:t>а</w:t>
      </w:r>
      <w:r w:rsidRPr="00373DD1">
        <w:rPr>
          <w:szCs w:val="24"/>
        </w:rPr>
        <w:t xml:space="preserve"> </w:t>
      </w:r>
      <w:r w:rsidRPr="00373DD1">
        <w:rPr>
          <w:szCs w:val="24"/>
          <w:lang w:val="sr-Cyrl-RS"/>
        </w:rPr>
        <w:t>да</w:t>
      </w:r>
      <w:r w:rsidRPr="00373DD1">
        <w:rPr>
          <w:szCs w:val="24"/>
        </w:rPr>
        <w:t xml:space="preserve"> </w:t>
      </w:r>
      <w:r w:rsidRPr="00373DD1">
        <w:rPr>
          <w:szCs w:val="24"/>
          <w:lang w:val="sr-Cyrl-RS"/>
        </w:rPr>
        <w:t xml:space="preserve">се </w:t>
      </w:r>
      <w:r w:rsidRPr="00373DD1">
        <w:rPr>
          <w:szCs w:val="24"/>
        </w:rPr>
        <w:t>уз</w:t>
      </w:r>
      <w:r w:rsidRPr="00373DD1">
        <w:rPr>
          <w:szCs w:val="24"/>
          <w:lang w:val="sr-Cyrl-RS"/>
        </w:rPr>
        <w:t>м</w:t>
      </w:r>
      <w:r w:rsidRPr="00373DD1">
        <w:rPr>
          <w:szCs w:val="24"/>
        </w:rPr>
        <w:t xml:space="preserve">е у обзир очување дивље флоре и фауне (Члан 3.), посветити посебну пажњу заштити области које су од значаја за миграторне врсте наведене у Додацима II и III (Члан 4.) и поштовати забрану намерног оштећивања или уништавања места за размножавање или одмор врстама наведених у Додатку II (Члан 6). На списковима ове конвенције се налази већи број врста чији опстанак зависи од очуваности плавног подручја, </w:t>
      </w:r>
      <w:r w:rsidRPr="00373DD1">
        <w:rPr>
          <w:szCs w:val="24"/>
          <w:lang w:val="sr-Cyrl-RS"/>
        </w:rPr>
        <w:t xml:space="preserve">са мозаиком природне шумске, </w:t>
      </w:r>
      <w:r w:rsidRPr="00373DD1">
        <w:rPr>
          <w:szCs w:val="24"/>
        </w:rPr>
        <w:t>ливадске и барске вегетације.</w:t>
      </w:r>
    </w:p>
    <w:p w:rsidR="00373DD1" w:rsidRPr="00373DD1" w:rsidRDefault="00373DD1" w:rsidP="00373DD1">
      <w:pPr>
        <w:spacing w:after="60"/>
        <w:ind w:firstLine="708"/>
        <w:rPr>
          <w:szCs w:val="24"/>
          <w:lang w:val="sr-Cyrl-RS"/>
        </w:rPr>
      </w:pPr>
      <w:r w:rsidRPr="00373DD1">
        <w:rPr>
          <w:szCs w:val="24"/>
          <w:lang w:val="sr-Cyrl-RS"/>
        </w:rPr>
        <w:t>Уредбом о еколошкој мрежи, река</w:t>
      </w:r>
      <w:r w:rsidRPr="00373DD1">
        <w:rPr>
          <w:szCs w:val="24"/>
        </w:rPr>
        <w:t xml:space="preserve"> </w:t>
      </w:r>
      <w:r w:rsidRPr="00373DD1">
        <w:rPr>
          <w:szCs w:val="24"/>
          <w:lang w:val="sr-Cyrl-RS"/>
        </w:rPr>
        <w:t xml:space="preserve">Дунав је издвојена као еколошки коридор од међународног значаја. </w:t>
      </w:r>
      <w:r w:rsidRPr="00373DD1">
        <w:rPr>
          <w:szCs w:val="24"/>
        </w:rPr>
        <w:t>Еколошки коридори неопходни су за размену ген</w:t>
      </w:r>
      <w:r w:rsidRPr="00373DD1">
        <w:rPr>
          <w:szCs w:val="24"/>
          <w:lang w:val="sr-Cyrl-RS"/>
        </w:rPr>
        <w:t>ет</w:t>
      </w:r>
      <w:r w:rsidRPr="00373DD1">
        <w:rPr>
          <w:szCs w:val="24"/>
        </w:rPr>
        <w:t>ског материјала између раздвојених и удаљених станишта и од кључног су значаја за очување би</w:t>
      </w:r>
      <w:r w:rsidRPr="00373DD1">
        <w:rPr>
          <w:szCs w:val="24"/>
          <w:lang w:val="sr-Cyrl-RS"/>
        </w:rPr>
        <w:t>о</w:t>
      </w:r>
      <w:r w:rsidRPr="00373DD1">
        <w:rPr>
          <w:szCs w:val="24"/>
        </w:rPr>
        <w:t xml:space="preserve">лошке разноврсности. </w:t>
      </w:r>
      <w:r w:rsidRPr="00373DD1">
        <w:rPr>
          <w:szCs w:val="24"/>
          <w:lang w:val="ru-RU"/>
        </w:rPr>
        <w:t>Да би испунили своју функцију, на</w:t>
      </w:r>
      <w:r w:rsidRPr="00373DD1">
        <w:rPr>
          <w:szCs w:val="24"/>
          <w:lang w:val="sr-Cyrl-RS"/>
        </w:rPr>
        <w:t xml:space="preserve"> </w:t>
      </w:r>
      <w:r w:rsidRPr="00373DD1">
        <w:rPr>
          <w:szCs w:val="24"/>
          <w:lang w:val="ru-RU"/>
        </w:rPr>
        <w:t>овим коридорима потребно је о</w:t>
      </w:r>
      <w:r w:rsidRPr="00373DD1">
        <w:rPr>
          <w:szCs w:val="24"/>
          <w:lang w:val="sr-Cyrl-RS"/>
        </w:rPr>
        <w:t>чувати</w:t>
      </w:r>
      <w:r w:rsidRPr="00373DD1">
        <w:rPr>
          <w:szCs w:val="24"/>
          <w:lang w:val="ru-RU"/>
        </w:rPr>
        <w:t xml:space="preserve"> </w:t>
      </w:r>
      <w:r w:rsidRPr="00373DD1">
        <w:rPr>
          <w:szCs w:val="24"/>
          <w:lang w:val="sr-Cyrl-RS"/>
        </w:rPr>
        <w:t>природну вегетацију, а приликом обнове шума оставити појас аутохтоног шумског покривача непосредно уз водоток.</w:t>
      </w:r>
    </w:p>
    <w:p w:rsidR="00732569" w:rsidRDefault="00BE010D" w:rsidP="00721EAE">
      <w:pPr>
        <w:ind w:firstLine="709"/>
        <w:rPr>
          <w:b/>
          <w:szCs w:val="24"/>
        </w:rPr>
      </w:pPr>
      <w:r w:rsidRPr="00437D25">
        <w:rPr>
          <w:b/>
          <w:szCs w:val="24"/>
        </w:rPr>
        <w:t>Св</w:t>
      </w:r>
      <w:r w:rsidR="00B61EF7" w:rsidRPr="00437D25">
        <w:rPr>
          <w:b/>
          <w:szCs w:val="24"/>
        </w:rPr>
        <w:t>и</w:t>
      </w:r>
      <w:r w:rsidR="00732569" w:rsidRPr="00437D25">
        <w:rPr>
          <w:b/>
          <w:szCs w:val="24"/>
        </w:rPr>
        <w:t xml:space="preserve"> </w:t>
      </w:r>
      <w:r w:rsidR="00B61EF7" w:rsidRPr="00437D25">
        <w:rPr>
          <w:b/>
          <w:szCs w:val="24"/>
        </w:rPr>
        <w:t>пл</w:t>
      </w:r>
      <w:r w:rsidRPr="00437D25">
        <w:rPr>
          <w:b/>
          <w:szCs w:val="24"/>
        </w:rPr>
        <w:t>а</w:t>
      </w:r>
      <w:r w:rsidR="00B61EF7" w:rsidRPr="00437D25">
        <w:rPr>
          <w:b/>
          <w:szCs w:val="24"/>
        </w:rPr>
        <w:t>нир</w:t>
      </w:r>
      <w:r w:rsidRPr="00437D25">
        <w:rPr>
          <w:b/>
          <w:szCs w:val="24"/>
        </w:rPr>
        <w:t>а</w:t>
      </w:r>
      <w:r w:rsidR="00B61EF7" w:rsidRPr="00437D25">
        <w:rPr>
          <w:b/>
          <w:szCs w:val="24"/>
        </w:rPr>
        <w:t>ни</w:t>
      </w:r>
      <w:r w:rsidR="00732569" w:rsidRPr="00437D25">
        <w:rPr>
          <w:b/>
          <w:szCs w:val="24"/>
        </w:rPr>
        <w:t xml:space="preserve"> </w:t>
      </w:r>
      <w:r w:rsidR="00B61EF7" w:rsidRPr="00437D25">
        <w:rPr>
          <w:b/>
          <w:szCs w:val="24"/>
        </w:rPr>
        <w:t>р</w:t>
      </w:r>
      <w:r w:rsidRPr="00437D25">
        <w:rPr>
          <w:b/>
          <w:szCs w:val="24"/>
        </w:rPr>
        <w:t>ад</w:t>
      </w:r>
      <w:r w:rsidR="00B61EF7" w:rsidRPr="00437D25">
        <w:rPr>
          <w:b/>
          <w:szCs w:val="24"/>
        </w:rPr>
        <w:t>о</w:t>
      </w:r>
      <w:r w:rsidRPr="00437D25">
        <w:rPr>
          <w:b/>
          <w:szCs w:val="24"/>
        </w:rPr>
        <w:t>в</w:t>
      </w:r>
      <w:r w:rsidR="00B61EF7" w:rsidRPr="00437D25">
        <w:rPr>
          <w:b/>
          <w:szCs w:val="24"/>
        </w:rPr>
        <w:t>и</w:t>
      </w:r>
      <w:r w:rsidR="00732569" w:rsidRPr="00437D25">
        <w:rPr>
          <w:b/>
          <w:szCs w:val="24"/>
        </w:rPr>
        <w:t xml:space="preserve"> </w:t>
      </w:r>
      <w:r w:rsidR="00B61EF7" w:rsidRPr="00437D25">
        <w:rPr>
          <w:b/>
          <w:szCs w:val="24"/>
        </w:rPr>
        <w:t>о</w:t>
      </w:r>
      <w:r w:rsidRPr="00437D25">
        <w:rPr>
          <w:b/>
          <w:szCs w:val="24"/>
        </w:rPr>
        <w:t>в</w:t>
      </w:r>
      <w:r w:rsidR="00B61EF7" w:rsidRPr="00437D25">
        <w:rPr>
          <w:b/>
          <w:szCs w:val="24"/>
        </w:rPr>
        <w:t>ом</w:t>
      </w:r>
      <w:r w:rsidR="00732569" w:rsidRPr="00437D25">
        <w:rPr>
          <w:b/>
          <w:szCs w:val="24"/>
        </w:rPr>
        <w:t xml:space="preserve"> </w:t>
      </w:r>
      <w:r w:rsidRPr="00437D25">
        <w:rPr>
          <w:b/>
          <w:szCs w:val="24"/>
        </w:rPr>
        <w:t>ОС</w:t>
      </w:r>
      <w:r w:rsidR="00B61EF7" w:rsidRPr="00437D25">
        <w:rPr>
          <w:b/>
          <w:szCs w:val="24"/>
        </w:rPr>
        <w:t>Н</w:t>
      </w:r>
      <w:r w:rsidRPr="00437D25">
        <w:rPr>
          <w:b/>
          <w:szCs w:val="24"/>
        </w:rPr>
        <w:t>ОВОМ</w:t>
      </w:r>
      <w:r w:rsidR="00732569" w:rsidRPr="00437D25">
        <w:rPr>
          <w:b/>
          <w:szCs w:val="24"/>
        </w:rPr>
        <w:t xml:space="preserve"> </w:t>
      </w:r>
      <w:r w:rsidR="00B61EF7" w:rsidRPr="00437D25">
        <w:rPr>
          <w:b/>
          <w:szCs w:val="24"/>
        </w:rPr>
        <w:t>с</w:t>
      </w:r>
      <w:r w:rsidRPr="00437D25">
        <w:rPr>
          <w:b/>
          <w:szCs w:val="24"/>
        </w:rPr>
        <w:t>е</w:t>
      </w:r>
      <w:r w:rsidR="00732569" w:rsidRPr="00437D25">
        <w:rPr>
          <w:b/>
          <w:szCs w:val="24"/>
        </w:rPr>
        <w:t xml:space="preserve"> </w:t>
      </w:r>
      <w:r w:rsidR="00B61EF7" w:rsidRPr="00437D25">
        <w:rPr>
          <w:b/>
          <w:szCs w:val="24"/>
        </w:rPr>
        <w:t>мор</w:t>
      </w:r>
      <w:r w:rsidRPr="00437D25">
        <w:rPr>
          <w:b/>
          <w:szCs w:val="24"/>
        </w:rPr>
        <w:t>а</w:t>
      </w:r>
      <w:r w:rsidR="00B61EF7" w:rsidRPr="00437D25">
        <w:rPr>
          <w:b/>
          <w:szCs w:val="24"/>
        </w:rPr>
        <w:t>ју</w:t>
      </w:r>
      <w:r w:rsidR="00732569" w:rsidRPr="00437D25">
        <w:rPr>
          <w:b/>
          <w:szCs w:val="24"/>
        </w:rPr>
        <w:t xml:space="preserve"> </w:t>
      </w:r>
      <w:r w:rsidR="00B61EF7" w:rsidRPr="00437D25">
        <w:rPr>
          <w:b/>
          <w:szCs w:val="24"/>
        </w:rPr>
        <w:t>спро</w:t>
      </w:r>
      <w:r w:rsidRPr="00437D25">
        <w:rPr>
          <w:b/>
          <w:szCs w:val="24"/>
        </w:rPr>
        <w:t>в</w:t>
      </w:r>
      <w:r w:rsidR="00B61EF7" w:rsidRPr="00437D25">
        <w:rPr>
          <w:b/>
          <w:szCs w:val="24"/>
        </w:rPr>
        <w:t>о</w:t>
      </w:r>
      <w:r w:rsidRPr="00437D25">
        <w:rPr>
          <w:b/>
          <w:szCs w:val="24"/>
        </w:rPr>
        <w:t>д</w:t>
      </w:r>
      <w:r w:rsidR="00B61EF7" w:rsidRPr="00437D25">
        <w:rPr>
          <w:b/>
          <w:szCs w:val="24"/>
        </w:rPr>
        <w:t>ити</w:t>
      </w:r>
      <w:r w:rsidR="00732569" w:rsidRPr="00437D25">
        <w:rPr>
          <w:b/>
          <w:szCs w:val="24"/>
        </w:rPr>
        <w:t xml:space="preserve"> </w:t>
      </w:r>
      <w:r w:rsidR="00B61EF7" w:rsidRPr="00437D25">
        <w:rPr>
          <w:b/>
          <w:szCs w:val="24"/>
        </w:rPr>
        <w:t>у</w:t>
      </w:r>
      <w:r w:rsidR="00732569" w:rsidRPr="00437D25">
        <w:rPr>
          <w:b/>
          <w:szCs w:val="24"/>
        </w:rPr>
        <w:t xml:space="preserve"> </w:t>
      </w:r>
      <w:r w:rsidR="00B61EF7" w:rsidRPr="00437D25">
        <w:rPr>
          <w:b/>
          <w:szCs w:val="24"/>
        </w:rPr>
        <w:t>скл</w:t>
      </w:r>
      <w:r w:rsidRPr="00437D25">
        <w:rPr>
          <w:b/>
          <w:szCs w:val="24"/>
        </w:rPr>
        <w:t>ад</w:t>
      </w:r>
      <w:r w:rsidR="00B61EF7" w:rsidRPr="00437D25">
        <w:rPr>
          <w:b/>
          <w:szCs w:val="24"/>
        </w:rPr>
        <w:t>у</w:t>
      </w:r>
      <w:r w:rsidR="00732569" w:rsidRPr="00437D25">
        <w:rPr>
          <w:b/>
          <w:szCs w:val="24"/>
        </w:rPr>
        <w:t xml:space="preserve"> </w:t>
      </w:r>
      <w:r w:rsidR="00B61EF7" w:rsidRPr="00437D25">
        <w:rPr>
          <w:b/>
          <w:szCs w:val="24"/>
        </w:rPr>
        <w:t>с</w:t>
      </w:r>
      <w:r w:rsidRPr="00437D25">
        <w:rPr>
          <w:b/>
          <w:szCs w:val="24"/>
        </w:rPr>
        <w:t>а</w:t>
      </w:r>
      <w:r w:rsidR="00732569" w:rsidRPr="00437D25">
        <w:rPr>
          <w:b/>
          <w:szCs w:val="24"/>
        </w:rPr>
        <w:t xml:space="preserve"> </w:t>
      </w:r>
      <w:r w:rsidR="00B61EF7" w:rsidRPr="00437D25">
        <w:rPr>
          <w:b/>
          <w:szCs w:val="24"/>
        </w:rPr>
        <w:t>пр</w:t>
      </w:r>
      <w:r w:rsidRPr="00437D25">
        <w:rPr>
          <w:b/>
          <w:szCs w:val="24"/>
        </w:rPr>
        <w:t>е</w:t>
      </w:r>
      <w:r w:rsidR="00B61EF7" w:rsidRPr="00437D25">
        <w:rPr>
          <w:b/>
          <w:szCs w:val="24"/>
        </w:rPr>
        <w:t>тхо</w:t>
      </w:r>
      <w:r w:rsidRPr="00437D25">
        <w:rPr>
          <w:b/>
          <w:szCs w:val="24"/>
        </w:rPr>
        <w:t>д</w:t>
      </w:r>
      <w:r w:rsidR="00B61EF7" w:rsidRPr="00437D25">
        <w:rPr>
          <w:b/>
          <w:szCs w:val="24"/>
        </w:rPr>
        <w:t>но</w:t>
      </w:r>
      <w:r w:rsidR="00732569" w:rsidRPr="00437D25">
        <w:rPr>
          <w:b/>
          <w:szCs w:val="24"/>
        </w:rPr>
        <w:t xml:space="preserve"> </w:t>
      </w:r>
      <w:r w:rsidR="00B61EF7" w:rsidRPr="00437D25">
        <w:rPr>
          <w:b/>
          <w:szCs w:val="24"/>
        </w:rPr>
        <w:t>изн</w:t>
      </w:r>
      <w:r w:rsidRPr="00437D25">
        <w:rPr>
          <w:b/>
          <w:szCs w:val="24"/>
        </w:rPr>
        <w:t>е</w:t>
      </w:r>
      <w:r w:rsidR="00B61EF7" w:rsidRPr="00437D25">
        <w:rPr>
          <w:b/>
          <w:szCs w:val="24"/>
        </w:rPr>
        <w:t>тим</w:t>
      </w:r>
      <w:r w:rsidR="00732569" w:rsidRPr="00437D25">
        <w:rPr>
          <w:b/>
          <w:szCs w:val="24"/>
        </w:rPr>
        <w:t xml:space="preserve"> </w:t>
      </w:r>
      <w:r w:rsidR="00B61EF7" w:rsidRPr="00437D25">
        <w:rPr>
          <w:b/>
          <w:szCs w:val="24"/>
        </w:rPr>
        <w:t>усло</w:t>
      </w:r>
      <w:r w:rsidRPr="00437D25">
        <w:rPr>
          <w:b/>
          <w:szCs w:val="24"/>
        </w:rPr>
        <w:t>в</w:t>
      </w:r>
      <w:r w:rsidR="00B61EF7" w:rsidRPr="00437D25">
        <w:rPr>
          <w:b/>
          <w:szCs w:val="24"/>
        </w:rPr>
        <w:t>им</w:t>
      </w:r>
      <w:r w:rsidRPr="00437D25">
        <w:rPr>
          <w:b/>
          <w:szCs w:val="24"/>
        </w:rPr>
        <w:t>а</w:t>
      </w:r>
      <w:r w:rsidR="00732569" w:rsidRPr="00437D25">
        <w:rPr>
          <w:b/>
          <w:szCs w:val="24"/>
        </w:rPr>
        <w:t xml:space="preserve"> </w:t>
      </w:r>
      <w:r w:rsidR="00B61EF7" w:rsidRPr="00437D25">
        <w:rPr>
          <w:b/>
          <w:szCs w:val="24"/>
        </w:rPr>
        <w:t>ч</w:t>
      </w:r>
      <w:r w:rsidRPr="00437D25">
        <w:rPr>
          <w:b/>
          <w:szCs w:val="24"/>
        </w:rPr>
        <w:t>а</w:t>
      </w:r>
      <w:r w:rsidR="00B61EF7" w:rsidRPr="00437D25">
        <w:rPr>
          <w:b/>
          <w:szCs w:val="24"/>
        </w:rPr>
        <w:t>к</w:t>
      </w:r>
      <w:r w:rsidR="00732569" w:rsidRPr="00437D25">
        <w:rPr>
          <w:b/>
          <w:szCs w:val="24"/>
        </w:rPr>
        <w:t xml:space="preserve"> </w:t>
      </w:r>
      <w:r w:rsidR="00B61EF7" w:rsidRPr="00437D25">
        <w:rPr>
          <w:b/>
          <w:szCs w:val="24"/>
        </w:rPr>
        <w:t>и</w:t>
      </w:r>
      <w:r w:rsidR="00732569" w:rsidRPr="00437D25">
        <w:rPr>
          <w:b/>
          <w:szCs w:val="24"/>
        </w:rPr>
        <w:t xml:space="preserve"> </w:t>
      </w:r>
      <w:r w:rsidRPr="00437D25">
        <w:rPr>
          <w:b/>
          <w:szCs w:val="24"/>
        </w:rPr>
        <w:t>а</w:t>
      </w:r>
      <w:r w:rsidR="00B61EF7" w:rsidRPr="00437D25">
        <w:rPr>
          <w:b/>
          <w:szCs w:val="24"/>
        </w:rPr>
        <w:t>ко</w:t>
      </w:r>
      <w:r w:rsidR="00732569" w:rsidRPr="00437D25">
        <w:rPr>
          <w:b/>
          <w:szCs w:val="24"/>
        </w:rPr>
        <w:t xml:space="preserve"> </w:t>
      </w:r>
      <w:r w:rsidR="00B61EF7" w:rsidRPr="00437D25">
        <w:rPr>
          <w:b/>
          <w:szCs w:val="24"/>
        </w:rPr>
        <w:t>у</w:t>
      </w:r>
      <w:r w:rsidR="00732569" w:rsidRPr="00437D25">
        <w:rPr>
          <w:b/>
          <w:szCs w:val="24"/>
        </w:rPr>
        <w:t xml:space="preserve"> </w:t>
      </w:r>
      <w:r w:rsidR="00B61EF7" w:rsidRPr="00437D25">
        <w:rPr>
          <w:b/>
          <w:szCs w:val="24"/>
        </w:rPr>
        <w:t>т</w:t>
      </w:r>
      <w:r w:rsidRPr="00437D25">
        <w:rPr>
          <w:b/>
          <w:szCs w:val="24"/>
        </w:rPr>
        <w:t>абе</w:t>
      </w:r>
      <w:r w:rsidR="00B61EF7" w:rsidRPr="00437D25">
        <w:rPr>
          <w:b/>
          <w:szCs w:val="24"/>
        </w:rPr>
        <w:t>л</w:t>
      </w:r>
      <w:r w:rsidRPr="00437D25">
        <w:rPr>
          <w:b/>
          <w:szCs w:val="24"/>
        </w:rPr>
        <w:t>а</w:t>
      </w:r>
      <w:r w:rsidR="00B61EF7" w:rsidRPr="00437D25">
        <w:rPr>
          <w:b/>
          <w:szCs w:val="24"/>
        </w:rPr>
        <w:t>рном</w:t>
      </w:r>
      <w:r w:rsidR="00732569" w:rsidRPr="00437D25">
        <w:rPr>
          <w:b/>
          <w:szCs w:val="24"/>
        </w:rPr>
        <w:t xml:space="preserve"> </w:t>
      </w:r>
      <w:r w:rsidR="00B61EF7" w:rsidRPr="00437D25">
        <w:rPr>
          <w:b/>
          <w:szCs w:val="24"/>
        </w:rPr>
        <w:t>и</w:t>
      </w:r>
      <w:r w:rsidR="00732569" w:rsidRPr="00437D25">
        <w:rPr>
          <w:b/>
          <w:szCs w:val="24"/>
        </w:rPr>
        <w:t xml:space="preserve"> </w:t>
      </w:r>
      <w:r w:rsidR="00B61EF7" w:rsidRPr="00437D25">
        <w:rPr>
          <w:b/>
          <w:szCs w:val="24"/>
        </w:rPr>
        <w:t>т</w:t>
      </w:r>
      <w:r w:rsidRPr="00437D25">
        <w:rPr>
          <w:b/>
          <w:szCs w:val="24"/>
        </w:rPr>
        <w:t>е</w:t>
      </w:r>
      <w:r w:rsidR="00B61EF7" w:rsidRPr="00437D25">
        <w:rPr>
          <w:b/>
          <w:szCs w:val="24"/>
        </w:rPr>
        <w:t>ксту</w:t>
      </w:r>
      <w:r w:rsidRPr="00437D25">
        <w:rPr>
          <w:b/>
          <w:szCs w:val="24"/>
        </w:rPr>
        <w:t>а</w:t>
      </w:r>
      <w:r w:rsidR="00B61EF7" w:rsidRPr="00437D25">
        <w:rPr>
          <w:b/>
          <w:szCs w:val="24"/>
        </w:rPr>
        <w:t>лном</w:t>
      </w:r>
      <w:r w:rsidR="00732569" w:rsidRPr="00437D25">
        <w:rPr>
          <w:b/>
          <w:szCs w:val="24"/>
        </w:rPr>
        <w:t xml:space="preserve"> </w:t>
      </w:r>
      <w:r w:rsidRPr="00437D25">
        <w:rPr>
          <w:b/>
          <w:szCs w:val="24"/>
        </w:rPr>
        <w:t>де</w:t>
      </w:r>
      <w:r w:rsidR="00B61EF7" w:rsidRPr="00437D25">
        <w:rPr>
          <w:b/>
          <w:szCs w:val="24"/>
        </w:rPr>
        <w:t>лу</w:t>
      </w:r>
      <w:r w:rsidR="00732569" w:rsidRPr="00437D25">
        <w:rPr>
          <w:b/>
          <w:szCs w:val="24"/>
        </w:rPr>
        <w:t xml:space="preserve"> </w:t>
      </w:r>
      <w:r w:rsidR="00B61EF7" w:rsidRPr="00437D25">
        <w:rPr>
          <w:b/>
          <w:szCs w:val="24"/>
        </w:rPr>
        <w:t>пл</w:t>
      </w:r>
      <w:r w:rsidRPr="00437D25">
        <w:rPr>
          <w:b/>
          <w:szCs w:val="24"/>
        </w:rPr>
        <w:t>а</w:t>
      </w:r>
      <w:r w:rsidR="00B61EF7" w:rsidRPr="00437D25">
        <w:rPr>
          <w:b/>
          <w:szCs w:val="24"/>
        </w:rPr>
        <w:t>н</w:t>
      </w:r>
      <w:r w:rsidRPr="00437D25">
        <w:rPr>
          <w:b/>
          <w:szCs w:val="24"/>
        </w:rPr>
        <w:t>а</w:t>
      </w:r>
      <w:r w:rsidR="00732569" w:rsidRPr="00437D25">
        <w:rPr>
          <w:b/>
          <w:szCs w:val="24"/>
        </w:rPr>
        <w:t xml:space="preserve"> </w:t>
      </w:r>
      <w:r w:rsidR="00437D25">
        <w:rPr>
          <w:b/>
          <w:szCs w:val="24"/>
        </w:rPr>
        <w:t>стоји</w:t>
      </w:r>
      <w:r w:rsidR="00732569" w:rsidRPr="00437D25">
        <w:rPr>
          <w:b/>
          <w:szCs w:val="24"/>
        </w:rPr>
        <w:t xml:space="preserve"> </w:t>
      </w:r>
      <w:r w:rsidRPr="00437D25">
        <w:rPr>
          <w:b/>
          <w:szCs w:val="24"/>
        </w:rPr>
        <w:t>д</w:t>
      </w:r>
      <w:r w:rsidR="00B61EF7" w:rsidRPr="00437D25">
        <w:rPr>
          <w:b/>
          <w:szCs w:val="24"/>
        </w:rPr>
        <w:t>ру</w:t>
      </w:r>
      <w:r w:rsidRPr="00437D25">
        <w:rPr>
          <w:b/>
          <w:szCs w:val="24"/>
        </w:rPr>
        <w:t>га</w:t>
      </w:r>
      <w:r w:rsidR="00B61EF7" w:rsidRPr="00437D25">
        <w:rPr>
          <w:b/>
          <w:szCs w:val="24"/>
        </w:rPr>
        <w:t>чиј</w:t>
      </w:r>
      <w:r w:rsidRPr="00437D25">
        <w:rPr>
          <w:b/>
          <w:szCs w:val="24"/>
        </w:rPr>
        <w:t>е</w:t>
      </w:r>
      <w:r w:rsidR="00732569" w:rsidRPr="00437D25">
        <w:rPr>
          <w:b/>
          <w:szCs w:val="24"/>
        </w:rPr>
        <w:t xml:space="preserve"> </w:t>
      </w:r>
      <w:r w:rsidR="00B61EF7" w:rsidRPr="00437D25">
        <w:rPr>
          <w:b/>
          <w:szCs w:val="24"/>
        </w:rPr>
        <w:t>з</w:t>
      </w:r>
      <w:r w:rsidRPr="00437D25">
        <w:rPr>
          <w:b/>
          <w:szCs w:val="24"/>
        </w:rPr>
        <w:t>б</w:t>
      </w:r>
      <w:r w:rsidR="00B61EF7" w:rsidRPr="00437D25">
        <w:rPr>
          <w:b/>
          <w:szCs w:val="24"/>
        </w:rPr>
        <w:t>о</w:t>
      </w:r>
      <w:r w:rsidRPr="00437D25">
        <w:rPr>
          <w:b/>
          <w:szCs w:val="24"/>
        </w:rPr>
        <w:t>г</w:t>
      </w:r>
      <w:r w:rsidR="00732569" w:rsidRPr="00437D25">
        <w:rPr>
          <w:b/>
          <w:szCs w:val="24"/>
        </w:rPr>
        <w:t xml:space="preserve"> </w:t>
      </w:r>
      <w:r w:rsidR="00B61EF7" w:rsidRPr="00437D25">
        <w:rPr>
          <w:b/>
          <w:szCs w:val="24"/>
        </w:rPr>
        <w:t>про</w:t>
      </w:r>
      <w:r w:rsidRPr="00437D25">
        <w:rPr>
          <w:b/>
          <w:szCs w:val="24"/>
        </w:rPr>
        <w:t>г</w:t>
      </w:r>
      <w:r w:rsidR="00B61EF7" w:rsidRPr="00437D25">
        <w:rPr>
          <w:b/>
          <w:szCs w:val="24"/>
        </w:rPr>
        <w:t>р</w:t>
      </w:r>
      <w:r w:rsidRPr="00437D25">
        <w:rPr>
          <w:b/>
          <w:szCs w:val="24"/>
        </w:rPr>
        <w:t>а</w:t>
      </w:r>
      <w:r w:rsidR="00B61EF7" w:rsidRPr="00437D25">
        <w:rPr>
          <w:b/>
          <w:szCs w:val="24"/>
        </w:rPr>
        <w:t>мских</w:t>
      </w:r>
      <w:r w:rsidR="00732569" w:rsidRPr="00437D25">
        <w:rPr>
          <w:b/>
          <w:szCs w:val="24"/>
        </w:rPr>
        <w:t xml:space="preserve"> </w:t>
      </w:r>
      <w:r w:rsidR="00B61EF7" w:rsidRPr="00437D25">
        <w:rPr>
          <w:b/>
          <w:szCs w:val="24"/>
        </w:rPr>
        <w:t>р</w:t>
      </w:r>
      <w:r w:rsidRPr="00437D25">
        <w:rPr>
          <w:b/>
          <w:szCs w:val="24"/>
        </w:rPr>
        <w:t>е</w:t>
      </w:r>
      <w:r w:rsidR="00B61EF7" w:rsidRPr="00437D25">
        <w:rPr>
          <w:b/>
          <w:szCs w:val="24"/>
        </w:rPr>
        <w:t>ш</w:t>
      </w:r>
      <w:r w:rsidRPr="00437D25">
        <w:rPr>
          <w:b/>
          <w:szCs w:val="24"/>
        </w:rPr>
        <w:t>е</w:t>
      </w:r>
      <w:r w:rsidR="001019E7" w:rsidRPr="00437D25">
        <w:rPr>
          <w:b/>
          <w:szCs w:val="24"/>
        </w:rPr>
        <w:t>њ</w:t>
      </w:r>
      <w:r w:rsidRPr="00437D25">
        <w:rPr>
          <w:b/>
          <w:szCs w:val="24"/>
        </w:rPr>
        <w:t>а</w:t>
      </w:r>
      <w:r w:rsidR="00732569" w:rsidRPr="00437D25">
        <w:rPr>
          <w:b/>
          <w:szCs w:val="24"/>
        </w:rPr>
        <w:t xml:space="preserve"> </w:t>
      </w:r>
      <w:r w:rsidR="00B61EF7" w:rsidRPr="00437D25">
        <w:rPr>
          <w:b/>
          <w:szCs w:val="24"/>
        </w:rPr>
        <w:t>у</w:t>
      </w:r>
      <w:r w:rsidR="00732569" w:rsidRPr="00437D25">
        <w:rPr>
          <w:b/>
          <w:szCs w:val="24"/>
        </w:rPr>
        <w:t xml:space="preserve"> </w:t>
      </w:r>
      <w:r w:rsidR="00B61EF7" w:rsidRPr="00437D25">
        <w:rPr>
          <w:b/>
          <w:szCs w:val="24"/>
        </w:rPr>
        <w:t>о</w:t>
      </w:r>
      <w:r w:rsidRPr="00437D25">
        <w:rPr>
          <w:b/>
          <w:szCs w:val="24"/>
        </w:rPr>
        <w:t>б</w:t>
      </w:r>
      <w:r w:rsidR="00B61EF7" w:rsidRPr="00437D25">
        <w:rPr>
          <w:b/>
          <w:szCs w:val="24"/>
        </w:rPr>
        <w:t>р</w:t>
      </w:r>
      <w:r w:rsidRPr="00437D25">
        <w:rPr>
          <w:b/>
          <w:szCs w:val="24"/>
        </w:rPr>
        <w:t>ад</w:t>
      </w:r>
      <w:r w:rsidR="00B61EF7" w:rsidRPr="00437D25">
        <w:rPr>
          <w:b/>
          <w:szCs w:val="24"/>
        </w:rPr>
        <w:t>и</w:t>
      </w:r>
      <w:r w:rsidR="00732569" w:rsidRPr="00437D25">
        <w:rPr>
          <w:b/>
          <w:szCs w:val="24"/>
        </w:rPr>
        <w:t xml:space="preserve"> </w:t>
      </w:r>
      <w:r w:rsidR="00B61EF7" w:rsidRPr="00437D25">
        <w:rPr>
          <w:b/>
          <w:szCs w:val="24"/>
        </w:rPr>
        <w:t>по</w:t>
      </w:r>
      <w:r w:rsidRPr="00437D25">
        <w:rPr>
          <w:b/>
          <w:szCs w:val="24"/>
        </w:rPr>
        <w:t>да</w:t>
      </w:r>
      <w:r w:rsidR="00B61EF7" w:rsidRPr="00437D25">
        <w:rPr>
          <w:b/>
          <w:szCs w:val="24"/>
        </w:rPr>
        <w:t>т</w:t>
      </w:r>
      <w:r w:rsidRPr="00437D25">
        <w:rPr>
          <w:b/>
          <w:szCs w:val="24"/>
        </w:rPr>
        <w:t>а</w:t>
      </w:r>
      <w:r w:rsidR="00B61EF7" w:rsidRPr="00437D25">
        <w:rPr>
          <w:b/>
          <w:szCs w:val="24"/>
        </w:rPr>
        <w:t>к</w:t>
      </w:r>
      <w:r w:rsidRPr="00437D25">
        <w:rPr>
          <w:b/>
          <w:szCs w:val="24"/>
        </w:rPr>
        <w:t>а</w:t>
      </w:r>
      <w:r w:rsidR="00732569" w:rsidRPr="00437D25">
        <w:rPr>
          <w:b/>
          <w:szCs w:val="24"/>
        </w:rPr>
        <w:t>.</w:t>
      </w:r>
    </w:p>
    <w:p w:rsidR="00950E74" w:rsidRDefault="00950E74" w:rsidP="00721EAE">
      <w:pPr>
        <w:ind w:firstLine="709"/>
        <w:rPr>
          <w:b/>
          <w:szCs w:val="24"/>
        </w:rPr>
      </w:pPr>
    </w:p>
    <w:p w:rsidR="00950E74" w:rsidRPr="00950E74" w:rsidRDefault="00950E74" w:rsidP="0077665B">
      <w:pPr>
        <w:pStyle w:val="Heading2"/>
        <w:rPr>
          <w:lang w:val="sr-Cyrl-RS"/>
        </w:rPr>
      </w:pPr>
      <w:bookmarkStart w:id="1070" w:name="_Toc71886454"/>
      <w:r w:rsidRPr="002458A2">
        <w:rPr>
          <w:lang w:val="sr-Latn-CS"/>
        </w:rPr>
        <w:t>9.</w:t>
      </w:r>
      <w:r>
        <w:rPr>
          <w:lang w:val="sr-Cyrl-RS"/>
        </w:rPr>
        <w:t>8</w:t>
      </w:r>
      <w:r w:rsidRPr="002458A2">
        <w:rPr>
          <w:lang w:val="sr-Latn-CS"/>
        </w:rPr>
        <w:t xml:space="preserve">. </w:t>
      </w:r>
      <w:r>
        <w:rPr>
          <w:lang w:val="sr-Cyrl-RS"/>
        </w:rPr>
        <w:t>Мишљење у поступку издавања водних услова</w:t>
      </w:r>
      <w:bookmarkEnd w:id="1070"/>
    </w:p>
    <w:p w:rsidR="00950E74" w:rsidRPr="00EB5E91" w:rsidRDefault="00950E74" w:rsidP="00950E74">
      <w:pPr>
        <w:rPr>
          <w:szCs w:val="24"/>
          <w:lang w:val="sr-Cyrl-RS"/>
        </w:rPr>
      </w:pPr>
    </w:p>
    <w:p w:rsidR="00950E74" w:rsidRPr="00EB5E91" w:rsidRDefault="00950E74" w:rsidP="00950E74">
      <w:pPr>
        <w:rPr>
          <w:b/>
          <w:szCs w:val="24"/>
          <w:lang w:val="sr-Cyrl-RS"/>
        </w:rPr>
      </w:pPr>
      <w:r w:rsidRPr="00EB5E91">
        <w:rPr>
          <w:b/>
          <w:szCs w:val="24"/>
          <w:lang w:val="sr-Cyrl-RS"/>
        </w:rPr>
        <w:t>1. Општи подаци</w:t>
      </w:r>
    </w:p>
    <w:p w:rsidR="00950E74" w:rsidRPr="00EB5E91" w:rsidRDefault="00950E74" w:rsidP="00950E74">
      <w:pPr>
        <w:tabs>
          <w:tab w:val="left" w:pos="567"/>
        </w:tabs>
        <w:ind w:firstLine="567"/>
        <w:rPr>
          <w:szCs w:val="24"/>
          <w:lang w:val="sr-Cyrl-RS"/>
        </w:rPr>
      </w:pPr>
      <w:r w:rsidRPr="00EB5E91">
        <w:rPr>
          <w:szCs w:val="24"/>
          <w:lang w:val="sr-Cyrl-RS"/>
        </w:rPr>
        <w:t>1.1. Назив објеката/радова/планова:</w:t>
      </w:r>
    </w:p>
    <w:p w:rsidR="00950E74" w:rsidRPr="00EB5E91" w:rsidRDefault="00950E74" w:rsidP="00950E74">
      <w:pPr>
        <w:tabs>
          <w:tab w:val="left" w:pos="567"/>
        </w:tabs>
        <w:ind w:firstLine="567"/>
        <w:rPr>
          <w:szCs w:val="24"/>
          <w:lang w:val="sr-Cyrl-RS"/>
        </w:rPr>
      </w:pPr>
      <w:r w:rsidRPr="00EB5E91">
        <w:rPr>
          <w:szCs w:val="24"/>
          <w:lang w:val="sr-Cyrl-RS"/>
        </w:rPr>
        <w:t>Основа газдовања шумама за Газдинску јединицу Заштићене шуме за период од 01.01.2021. до 31.12.2030. године, на подручју катастарских општина Апатин и Сонта, општина Апатин.</w:t>
      </w:r>
    </w:p>
    <w:p w:rsidR="00950E74" w:rsidRDefault="00950E74" w:rsidP="00950E74">
      <w:pPr>
        <w:tabs>
          <w:tab w:val="left" w:pos="567"/>
        </w:tabs>
        <w:ind w:firstLine="567"/>
        <w:rPr>
          <w:szCs w:val="24"/>
          <w:lang w:val="sr-Cyrl-RS"/>
        </w:rPr>
      </w:pPr>
      <w:r w:rsidRPr="00EB5E91">
        <w:rPr>
          <w:szCs w:val="24"/>
          <w:lang w:val="sr-Cyrl-RS"/>
        </w:rPr>
        <w:t xml:space="preserve">Газдинска јединица Заштићене шуме се налази у саставу севернобачког шумског подручја којим газдује Шумско газдинство Сомбор из Сомбора, као саставни део ЈП „Војводинашуме“, Петроварадин. Ова газдинска јединица се делом налази у оквиру Специјалног резервата природе Горње подунавље, у </w:t>
      </w:r>
      <w:r w:rsidRPr="00EB5E91">
        <w:rPr>
          <w:szCs w:val="24"/>
        </w:rPr>
        <w:t xml:space="preserve">I </w:t>
      </w:r>
      <w:r w:rsidRPr="00EB5E91">
        <w:rPr>
          <w:szCs w:val="24"/>
          <w:lang w:val="sr-Cyrl-RS"/>
        </w:rPr>
        <w:t>и</w:t>
      </w:r>
      <w:r w:rsidRPr="00EB5E91">
        <w:rPr>
          <w:szCs w:val="24"/>
        </w:rPr>
        <w:t xml:space="preserve"> II</w:t>
      </w:r>
      <w:r w:rsidRPr="00EB5E91">
        <w:rPr>
          <w:szCs w:val="24"/>
          <w:lang w:val="sr-Cyrl-RS"/>
        </w:rPr>
        <w:t xml:space="preserve"> зони заштите и делом у оквиру Споменика природе Шума Јунаковић.</w:t>
      </w:r>
    </w:p>
    <w:p w:rsidR="00950E74" w:rsidRPr="00EB5E91" w:rsidRDefault="00950E74" w:rsidP="00950E74">
      <w:pPr>
        <w:tabs>
          <w:tab w:val="left" w:pos="567"/>
        </w:tabs>
        <w:ind w:firstLine="567"/>
        <w:rPr>
          <w:szCs w:val="24"/>
          <w:lang w:val="sr-Cyrl-RS"/>
        </w:rPr>
      </w:pPr>
    </w:p>
    <w:p w:rsidR="00950E74" w:rsidRPr="00EB5E91" w:rsidRDefault="00950E74" w:rsidP="00950E74">
      <w:pPr>
        <w:tabs>
          <w:tab w:val="left" w:pos="567"/>
        </w:tabs>
        <w:ind w:firstLine="567"/>
        <w:rPr>
          <w:szCs w:val="24"/>
          <w:lang w:val="sr-Cyrl-RS"/>
        </w:rPr>
      </w:pPr>
      <w:r w:rsidRPr="00EB5E91">
        <w:rPr>
          <w:szCs w:val="24"/>
          <w:lang w:val="sr-Cyrl-RS"/>
        </w:rPr>
        <w:t>1.2. Хидрографски подаци:</w:t>
      </w:r>
    </w:p>
    <w:p w:rsidR="00950E74" w:rsidRPr="00EB5E91" w:rsidRDefault="00950E74" w:rsidP="00950E74">
      <w:pPr>
        <w:tabs>
          <w:tab w:val="left" w:pos="567"/>
        </w:tabs>
        <w:ind w:firstLine="567"/>
        <w:rPr>
          <w:szCs w:val="24"/>
          <w:lang w:val="sr-Cyrl-RS"/>
        </w:rPr>
      </w:pPr>
      <w:r w:rsidRPr="00EB5E91">
        <w:rPr>
          <w:szCs w:val="24"/>
          <w:lang w:val="sr-Cyrl-RS"/>
        </w:rPr>
        <w:t>Газдинска јединица Заштићене шуме се налази на територији ВП Западна Бачка ДОО, Сомбор. У обухвату Основе су воде првог реда: Дунав, Канал Пригревица – Бездан и канал Оџаци – Сомбор и више сливова детаљне каналске мреже: Дубоки јендек, Кеверча, Соћански рит, Апатин и Пригревица. Канали који се налазе на овом простору, имају своје парцеле, али се не налазе у списку парцела из достављене документације.</w:t>
      </w:r>
    </w:p>
    <w:p w:rsidR="00950E74" w:rsidRPr="00EB5E91" w:rsidRDefault="00950E74" w:rsidP="00950E74">
      <w:pPr>
        <w:tabs>
          <w:tab w:val="left" w:pos="567"/>
        </w:tabs>
        <w:ind w:firstLine="567"/>
        <w:rPr>
          <w:szCs w:val="24"/>
          <w:lang w:val="sr-Cyrl-RS"/>
        </w:rPr>
      </w:pPr>
      <w:r w:rsidRPr="00EB5E91">
        <w:rPr>
          <w:szCs w:val="24"/>
          <w:lang w:val="sr-Cyrl-RS"/>
        </w:rPr>
        <w:t>Граница ГЈ Заштићене шуме се у великој мери протеже уз насип прве одбрамбене линије, а налазе се у списку парцела из достављене документације, делом обухватају шумско земљиште, а делом простор брањене стране насипа и то к.п. бр. 9622, 9781, 9790, 9791, 9793, 9891, 9892, 9893, 9834, 9895, 9896, 9925, 9942, 9943, 9945, 9946, 9947, 9949, 10019, 10021, 10112, 10113, 10114, 10115, 10116, 10117, 10118, 10119, 10120, к.о. Апатин.</w:t>
      </w:r>
    </w:p>
    <w:p w:rsidR="00950E74" w:rsidRPr="00EB5E91" w:rsidRDefault="00950E74" w:rsidP="00950E74">
      <w:pPr>
        <w:tabs>
          <w:tab w:val="left" w:pos="567"/>
        </w:tabs>
        <w:ind w:firstLine="567"/>
        <w:rPr>
          <w:szCs w:val="24"/>
          <w:lang w:val="sr-Cyrl-RS"/>
        </w:rPr>
      </w:pPr>
      <w:r w:rsidRPr="00EB5E91">
        <w:rPr>
          <w:szCs w:val="24"/>
          <w:lang w:val="sr-Cyrl-RS"/>
        </w:rPr>
        <w:t>Основа обухвата заштитни објекат који се налази у оперативном плану за одбрану од поплава за 2021. годину (Службеми гласник РС, број 158/20) Д.12.1.1. леви насип уз Дунав од Апатина до Богојева, 23,80 км (23+800-0+000), у залеђу са насипа за локализацију поплава. Све парцеле наведене у достављеној документацији се налазе у брањеном подручју, одн. Не једна парцела није у инундацији Дунава.</w:t>
      </w:r>
    </w:p>
    <w:p w:rsidR="00950E74" w:rsidRPr="00EB5E91" w:rsidRDefault="00950E74" w:rsidP="00950E74">
      <w:pPr>
        <w:tabs>
          <w:tab w:val="left" w:pos="567"/>
        </w:tabs>
        <w:rPr>
          <w:szCs w:val="24"/>
          <w:lang w:val="sr-Cyrl-RS"/>
        </w:rPr>
      </w:pPr>
      <w:r w:rsidRPr="00EB5E91">
        <w:rPr>
          <w:szCs w:val="24"/>
          <w:lang w:val="sr-Cyrl-RS"/>
        </w:rPr>
        <w:t>Слив: река Дунав</w:t>
      </w:r>
    </w:p>
    <w:p w:rsidR="00950E74" w:rsidRDefault="00950E74" w:rsidP="00950E74">
      <w:pPr>
        <w:tabs>
          <w:tab w:val="left" w:pos="567"/>
        </w:tabs>
        <w:rPr>
          <w:szCs w:val="24"/>
          <w:lang w:val="sr-Cyrl-RS"/>
        </w:rPr>
      </w:pPr>
      <w:r w:rsidRPr="00EB5E91">
        <w:rPr>
          <w:szCs w:val="24"/>
          <w:lang w:val="sr-Cyrl-RS"/>
        </w:rPr>
        <w:t>Водно подручје: Дунав</w:t>
      </w:r>
    </w:p>
    <w:p w:rsidR="00950E74" w:rsidRPr="00EB5E91" w:rsidRDefault="00950E74" w:rsidP="00950E74">
      <w:pPr>
        <w:tabs>
          <w:tab w:val="left" w:pos="567"/>
        </w:tabs>
        <w:rPr>
          <w:szCs w:val="24"/>
          <w:lang w:val="sr-Cyrl-RS"/>
        </w:rPr>
      </w:pPr>
    </w:p>
    <w:p w:rsidR="00950E74" w:rsidRPr="00EB5E91" w:rsidRDefault="00950E74" w:rsidP="00950E74">
      <w:pPr>
        <w:rPr>
          <w:b/>
          <w:szCs w:val="24"/>
          <w:lang w:val="sr-Cyrl-RS"/>
        </w:rPr>
      </w:pPr>
      <w:r w:rsidRPr="00EB5E91">
        <w:rPr>
          <w:b/>
          <w:szCs w:val="24"/>
          <w:lang w:val="sr-Cyrl-RS"/>
        </w:rPr>
        <w:t>2. ПОДАЦИ ОД ЗА ИЗДАВАЊЕ ВОДНИХ УСЛОВА:</w:t>
      </w:r>
    </w:p>
    <w:p w:rsidR="00950E74" w:rsidRPr="00EB5E91" w:rsidRDefault="00950E74" w:rsidP="00950E74">
      <w:pPr>
        <w:ind w:firstLine="567"/>
        <w:rPr>
          <w:szCs w:val="24"/>
          <w:lang w:val="sr-Cyrl-RS"/>
        </w:rPr>
      </w:pPr>
      <w:r w:rsidRPr="00EB5E91">
        <w:rPr>
          <w:szCs w:val="24"/>
          <w:lang w:val="sr-Cyrl-RS"/>
        </w:rPr>
        <w:t>2.1. Документација која је достављена уз захтев:</w:t>
      </w:r>
    </w:p>
    <w:p w:rsidR="00950E74" w:rsidRPr="00EB5E91" w:rsidRDefault="00950E74" w:rsidP="00950E74">
      <w:pPr>
        <w:ind w:firstLine="567"/>
        <w:rPr>
          <w:szCs w:val="24"/>
          <w:lang w:val="sr-Cyrl-RS"/>
        </w:rPr>
      </w:pPr>
      <w:r w:rsidRPr="00EB5E91">
        <w:rPr>
          <w:szCs w:val="24"/>
          <w:lang w:val="sr-Cyrl-RS"/>
        </w:rPr>
        <w:t>- Извод из Основе газдовања шумама за Газдинску јединицу Заштићене шуме за период од 01.01.2021. до 31.12.2030. године</w:t>
      </w:r>
    </w:p>
    <w:p w:rsidR="00950E74" w:rsidRPr="00EB5E91" w:rsidRDefault="00950E74" w:rsidP="00950E74">
      <w:pPr>
        <w:ind w:firstLine="567"/>
        <w:rPr>
          <w:szCs w:val="24"/>
          <w:lang w:val="sr-Cyrl-RS"/>
        </w:rPr>
      </w:pPr>
      <w:r w:rsidRPr="00EB5E91">
        <w:rPr>
          <w:szCs w:val="24"/>
          <w:lang w:val="sr-Cyrl-RS"/>
        </w:rPr>
        <w:t>- Списак катастарских парцела</w:t>
      </w:r>
    </w:p>
    <w:p w:rsidR="00950E74" w:rsidRDefault="00950E74" w:rsidP="00950E74">
      <w:pPr>
        <w:ind w:firstLine="567"/>
        <w:rPr>
          <w:szCs w:val="24"/>
          <w:lang w:val="sr-Cyrl-RS"/>
        </w:rPr>
      </w:pPr>
      <w:r w:rsidRPr="00EB5E91">
        <w:rPr>
          <w:szCs w:val="24"/>
          <w:lang w:val="sr-Cyrl-RS"/>
        </w:rPr>
        <w:t>- Графички прилог</w:t>
      </w:r>
    </w:p>
    <w:p w:rsidR="00950E74" w:rsidRPr="00EB5E91" w:rsidRDefault="00950E74" w:rsidP="00950E74">
      <w:pPr>
        <w:ind w:firstLine="567"/>
        <w:rPr>
          <w:szCs w:val="24"/>
          <w:lang w:val="sr-Cyrl-RS"/>
        </w:rPr>
      </w:pPr>
    </w:p>
    <w:p w:rsidR="00950E74" w:rsidRPr="00EB5E91" w:rsidRDefault="00950E74" w:rsidP="00950E74">
      <w:pPr>
        <w:ind w:firstLine="567"/>
        <w:rPr>
          <w:szCs w:val="24"/>
          <w:lang w:val="sr-Cyrl-RS"/>
        </w:rPr>
      </w:pPr>
      <w:r w:rsidRPr="00EB5E91">
        <w:rPr>
          <w:szCs w:val="24"/>
          <w:lang w:val="sr-Cyrl-RS"/>
        </w:rPr>
        <w:t>2.2. Документација прибављена током обраде захтева:</w:t>
      </w:r>
    </w:p>
    <w:p w:rsidR="00950E74" w:rsidRPr="00EB5E91" w:rsidRDefault="00950E74" w:rsidP="00950E74">
      <w:pPr>
        <w:ind w:firstLine="567"/>
        <w:rPr>
          <w:szCs w:val="24"/>
          <w:lang w:val="sr-Cyrl-RS"/>
        </w:rPr>
      </w:pPr>
      <w:r w:rsidRPr="00EB5E91">
        <w:rPr>
          <w:szCs w:val="24"/>
          <w:lang w:val="sr-Cyrl-RS"/>
        </w:rPr>
        <w:t>- Мишљење Службе за заштиту од спољних вода од 17.03.2021. године</w:t>
      </w:r>
    </w:p>
    <w:p w:rsidR="00950E74" w:rsidRPr="00EB5E91" w:rsidRDefault="00950E74" w:rsidP="00950E74">
      <w:pPr>
        <w:ind w:firstLine="567"/>
        <w:rPr>
          <w:szCs w:val="24"/>
          <w:lang w:val="sr-Cyrl-RS"/>
        </w:rPr>
      </w:pPr>
      <w:r w:rsidRPr="00EB5E91">
        <w:rPr>
          <w:szCs w:val="24"/>
          <w:lang w:val="sr-Cyrl-RS"/>
        </w:rPr>
        <w:t>- Мишљење Одељења за заштитне шуме од 19.03.2021. године</w:t>
      </w:r>
    </w:p>
    <w:p w:rsidR="00950E74" w:rsidRPr="00EB5E91" w:rsidRDefault="00950E74" w:rsidP="00950E74">
      <w:pPr>
        <w:ind w:firstLine="567"/>
        <w:rPr>
          <w:szCs w:val="24"/>
          <w:lang w:val="sr-Cyrl-RS"/>
        </w:rPr>
      </w:pPr>
      <w:r w:rsidRPr="00EB5E91">
        <w:rPr>
          <w:szCs w:val="24"/>
          <w:lang w:val="sr-Cyrl-RS"/>
        </w:rPr>
        <w:t>- Мишљење Сектор ХС ДТД од 01.03.2021. године</w:t>
      </w:r>
    </w:p>
    <w:p w:rsidR="00950E74" w:rsidRDefault="00950E74" w:rsidP="00950E74">
      <w:pPr>
        <w:ind w:firstLine="567"/>
        <w:rPr>
          <w:szCs w:val="24"/>
          <w:lang w:val="sr-Cyrl-RS"/>
        </w:rPr>
      </w:pPr>
      <w:r w:rsidRPr="00EB5E91">
        <w:rPr>
          <w:szCs w:val="24"/>
          <w:lang w:val="sr-Cyrl-RS"/>
        </w:rPr>
        <w:t>Мишљење број 05-3/11-2 од 04.03.2021. године, ВП Западна Бачка ДОО, Сомбор</w:t>
      </w:r>
    </w:p>
    <w:p w:rsidR="00950E74" w:rsidRPr="00EB5E91" w:rsidRDefault="00950E74" w:rsidP="00950E74">
      <w:pPr>
        <w:ind w:firstLine="567"/>
        <w:rPr>
          <w:szCs w:val="24"/>
          <w:lang w:val="sr-Cyrl-RS"/>
        </w:rPr>
      </w:pPr>
    </w:p>
    <w:p w:rsidR="00950E74" w:rsidRPr="00EB5E91" w:rsidRDefault="00950E74" w:rsidP="00950E74">
      <w:pPr>
        <w:rPr>
          <w:b/>
          <w:szCs w:val="24"/>
          <w:lang w:val="sr-Cyrl-RS"/>
        </w:rPr>
      </w:pPr>
      <w:r w:rsidRPr="00EB5E91">
        <w:rPr>
          <w:b/>
          <w:szCs w:val="24"/>
          <w:lang w:val="sr-Cyrl-RS"/>
        </w:rPr>
        <w:t>3. ВОДНИ УСЛОВИ ЗА ИЗРАДУ ПЛАНСКЕ ДОКУМЕНТАЦИЈЕ(обавеза, ограничења и др.):</w:t>
      </w:r>
    </w:p>
    <w:p w:rsidR="00950E74" w:rsidRDefault="00950E74" w:rsidP="00950E74">
      <w:pPr>
        <w:rPr>
          <w:szCs w:val="24"/>
          <w:lang w:val="sr-Cyrl-RS"/>
        </w:rPr>
      </w:pPr>
    </w:p>
    <w:p w:rsidR="00950E74" w:rsidRPr="00EB5E91" w:rsidRDefault="00950E74" w:rsidP="00950E74">
      <w:pPr>
        <w:rPr>
          <w:szCs w:val="24"/>
          <w:lang w:val="sr-Cyrl-RS"/>
        </w:rPr>
      </w:pPr>
      <w:r w:rsidRPr="00EB5E91">
        <w:rPr>
          <w:szCs w:val="24"/>
          <w:lang w:val="sr-Cyrl-RS"/>
        </w:rPr>
        <w:t>Законом о шумама прописан је тачан садржај основе газдовања шумама који представља оператвни плански документ газдовања шумама у газдинској јединици која мора поштовати водне услове у циљу одржавања стабилности водних објеката и водног режима.</w:t>
      </w:r>
    </w:p>
    <w:p w:rsidR="00950E74" w:rsidRDefault="00950E74" w:rsidP="00950E74">
      <w:pPr>
        <w:ind w:firstLine="567"/>
        <w:rPr>
          <w:szCs w:val="24"/>
          <w:lang w:val="sr-Cyrl-RS"/>
        </w:rPr>
      </w:pPr>
      <w:r w:rsidRPr="00EB5E91">
        <w:rPr>
          <w:szCs w:val="24"/>
          <w:lang w:val="sr-Cyrl-RS"/>
        </w:rPr>
        <w:t>3.1. Упоступку припреме и израде документације обезбедити све подлоге и спровести одговарјуће анализе и обраде решења које ће бити у складу са важећим законским прописима.</w:t>
      </w:r>
    </w:p>
    <w:p w:rsidR="00950E74" w:rsidRPr="00EB5E91" w:rsidRDefault="00950E74" w:rsidP="00950E74">
      <w:pPr>
        <w:ind w:firstLine="567"/>
        <w:rPr>
          <w:szCs w:val="24"/>
          <w:lang w:val="sr-Cyrl-RS"/>
        </w:rPr>
      </w:pPr>
    </w:p>
    <w:p w:rsidR="00950E74" w:rsidRDefault="00950E74" w:rsidP="00950E74">
      <w:pPr>
        <w:ind w:firstLine="567"/>
        <w:rPr>
          <w:szCs w:val="24"/>
          <w:lang w:val="sr-Cyrl-RS"/>
        </w:rPr>
      </w:pPr>
      <w:r w:rsidRPr="00EB5E91">
        <w:rPr>
          <w:szCs w:val="24"/>
          <w:lang w:val="sr-Cyrl-RS"/>
        </w:rPr>
        <w:t>3.2. У склопу Основе, за предметни простор, приказати постојеће стање шума, разраду општих смерница из плана развоја, евиденцију и анализу спроведених мера газдовања, планове газдовања по врсти и обиму послова, времену, месту и начину њиховог спровођења, вредности шума и друго.</w:t>
      </w:r>
    </w:p>
    <w:p w:rsidR="00950E74" w:rsidRPr="00EB5E91" w:rsidRDefault="00950E74" w:rsidP="00950E74">
      <w:pPr>
        <w:ind w:firstLine="567"/>
        <w:rPr>
          <w:szCs w:val="24"/>
          <w:lang w:val="sr-Cyrl-RS"/>
        </w:rPr>
      </w:pPr>
    </w:p>
    <w:p w:rsidR="00950E74" w:rsidRPr="00EB5E91" w:rsidRDefault="00950E74" w:rsidP="00950E74">
      <w:pPr>
        <w:ind w:firstLine="567"/>
        <w:rPr>
          <w:szCs w:val="24"/>
          <w:lang w:val="sr-Cyrl-RS"/>
        </w:rPr>
      </w:pPr>
      <w:r w:rsidRPr="00EB5E91">
        <w:rPr>
          <w:szCs w:val="24"/>
          <w:lang w:val="sr-Cyrl-RS"/>
        </w:rPr>
        <w:t>3.3 При изради планске документације, уважити хидриографске податке из тачке 1.2.</w:t>
      </w:r>
    </w:p>
    <w:p w:rsidR="00950E74" w:rsidRPr="00EB5E91" w:rsidRDefault="00950E74" w:rsidP="00950E74">
      <w:pPr>
        <w:ind w:firstLine="1134"/>
        <w:rPr>
          <w:szCs w:val="24"/>
          <w:lang w:val="sr-Cyrl-RS"/>
        </w:rPr>
      </w:pPr>
      <w:r w:rsidRPr="00EB5E91">
        <w:rPr>
          <w:szCs w:val="24"/>
          <w:lang w:val="sr-Cyrl-RS"/>
        </w:rPr>
        <w:t>3.3.1. На деловима парцела на којима се налази тело насипа (круна, банкина, брањена косина) не планирати пошумљавање. Списак парцела је дат у тачки 1.2.</w:t>
      </w:r>
    </w:p>
    <w:p w:rsidR="00950E74" w:rsidRPr="00EB5E91" w:rsidRDefault="00950E74" w:rsidP="00950E74">
      <w:pPr>
        <w:ind w:firstLine="1134"/>
        <w:rPr>
          <w:szCs w:val="24"/>
          <w:lang w:val="sr-Cyrl-RS"/>
        </w:rPr>
      </w:pPr>
      <w:r w:rsidRPr="00EB5E91">
        <w:rPr>
          <w:szCs w:val="24"/>
          <w:lang w:val="sr-Cyrl-RS"/>
        </w:rPr>
        <w:t>3.3.2. У појасу ширине 20м од брањене ножице насипа, према брањеном терену, забрањено је садити дрвеће.</w:t>
      </w:r>
    </w:p>
    <w:p w:rsidR="00950E74" w:rsidRDefault="00950E74" w:rsidP="00950E74">
      <w:pPr>
        <w:ind w:firstLine="567"/>
        <w:rPr>
          <w:szCs w:val="24"/>
          <w:lang w:val="sr-Cyrl-RS"/>
        </w:rPr>
      </w:pPr>
      <w:r w:rsidRPr="00EB5E91">
        <w:rPr>
          <w:szCs w:val="24"/>
          <w:lang w:val="sr-Cyrl-RS"/>
        </w:rPr>
        <w:t>3.4. Забрањено је кретање у зони ножице насипа и по косинама насипа.</w:t>
      </w:r>
    </w:p>
    <w:p w:rsidR="00950E74" w:rsidRPr="00EB5E91" w:rsidRDefault="00950E74" w:rsidP="00950E74">
      <w:pPr>
        <w:ind w:firstLine="567"/>
        <w:rPr>
          <w:szCs w:val="24"/>
          <w:lang w:val="sr-Cyrl-RS"/>
        </w:rPr>
      </w:pPr>
    </w:p>
    <w:p w:rsidR="00950E74" w:rsidRPr="00EB5E91" w:rsidRDefault="00950E74" w:rsidP="00950E74">
      <w:pPr>
        <w:ind w:firstLine="1134"/>
        <w:rPr>
          <w:szCs w:val="24"/>
          <w:lang w:val="sr-Cyrl-RS"/>
        </w:rPr>
      </w:pPr>
      <w:r w:rsidRPr="00EB5E91">
        <w:rPr>
          <w:szCs w:val="24"/>
          <w:lang w:val="sr-Cyrl-RS"/>
        </w:rPr>
        <w:t>3.4.1. Превоз дрвне масе обављати путевима за транспорт и на што краћим деоницама насипа. Приступ на насип обезбедити преко насипних рампи( уколико не постоје рампе, формирати их).</w:t>
      </w:r>
    </w:p>
    <w:p w:rsidR="00950E74" w:rsidRDefault="00950E74" w:rsidP="00950E74">
      <w:pPr>
        <w:ind w:firstLine="1134"/>
        <w:rPr>
          <w:szCs w:val="24"/>
          <w:lang w:val="sr-Cyrl-RS"/>
        </w:rPr>
      </w:pPr>
      <w:r w:rsidRPr="00EB5E91">
        <w:rPr>
          <w:szCs w:val="24"/>
          <w:lang w:val="sr-Cyrl-RS"/>
        </w:rPr>
        <w:t>3.4.2. Превоз дрвне масе је забрањен у условима расквашености насипа.</w:t>
      </w:r>
    </w:p>
    <w:p w:rsidR="00950E74" w:rsidRPr="00EB5E91" w:rsidRDefault="00950E74" w:rsidP="00950E74">
      <w:pPr>
        <w:ind w:firstLine="1134"/>
        <w:rPr>
          <w:szCs w:val="24"/>
          <w:lang w:val="sr-Cyrl-RS"/>
        </w:rPr>
      </w:pPr>
    </w:p>
    <w:p w:rsidR="00950E74" w:rsidRDefault="00950E74" w:rsidP="00950E74">
      <w:pPr>
        <w:ind w:firstLine="567"/>
        <w:rPr>
          <w:szCs w:val="24"/>
          <w:lang w:val="sr-Cyrl-RS"/>
        </w:rPr>
      </w:pPr>
      <w:r w:rsidRPr="00EB5E91">
        <w:rPr>
          <w:szCs w:val="24"/>
          <w:lang w:val="sr-Cyrl-RS"/>
        </w:rPr>
        <w:t>3.5. Сва оштећења на насипу и принасипском појасу, по завршетку радова се морају отклонити у најкраћем року и о трошку инвеститора.</w:t>
      </w:r>
    </w:p>
    <w:p w:rsidR="00950E74" w:rsidRPr="00EB5E91" w:rsidRDefault="00950E74" w:rsidP="00950E74">
      <w:pPr>
        <w:ind w:firstLine="567"/>
        <w:rPr>
          <w:szCs w:val="24"/>
          <w:lang w:val="sr-Cyrl-RS"/>
        </w:rPr>
      </w:pPr>
    </w:p>
    <w:p w:rsidR="00950E74" w:rsidRPr="00EB5E91" w:rsidRDefault="00950E74" w:rsidP="00950E74">
      <w:pPr>
        <w:ind w:firstLine="567"/>
        <w:rPr>
          <w:szCs w:val="24"/>
          <w:lang w:val="sr-Cyrl-RS"/>
        </w:rPr>
      </w:pPr>
      <w:r w:rsidRPr="00EB5E91">
        <w:rPr>
          <w:szCs w:val="24"/>
          <w:lang w:val="sr-Cyrl-RS"/>
        </w:rPr>
        <w:t>3.6. Инвеститор је у обавези да, после прибављања мишљења, исходује водне услове од Покрајинског секретаријата за пољопривреду, водопривреду и шумарство, на основу члана 117, 118 и 119 Закона о водама.</w:t>
      </w:r>
    </w:p>
    <w:p w:rsidR="00950E74" w:rsidRDefault="00950E74" w:rsidP="00950E74">
      <w:pPr>
        <w:ind w:firstLine="567"/>
        <w:rPr>
          <w:szCs w:val="24"/>
          <w:lang w:val="sr-Cyrl-RS"/>
        </w:rPr>
      </w:pPr>
      <w:r w:rsidRPr="00EB5E91">
        <w:rPr>
          <w:szCs w:val="24"/>
          <w:lang w:val="sr-Cyrl-RS"/>
        </w:rPr>
        <w:t>Документација која се подноси у поступку издавања водних услова и водне сагласности прописана је Правилником о садржини и обрасцу захтева за издавање водних аката, садржини мишљења у поступку издавања водних услова и садржини извештаја у поступку издавања водне дозволе (службени гласник РС, број 72/17 и 44/18).</w:t>
      </w:r>
    </w:p>
    <w:p w:rsidR="00950E74" w:rsidRDefault="00950E74" w:rsidP="00950E74">
      <w:pPr>
        <w:ind w:firstLine="567"/>
        <w:rPr>
          <w:szCs w:val="24"/>
          <w:lang w:val="sr-Cyrl-RS"/>
        </w:rPr>
      </w:pPr>
    </w:p>
    <w:p w:rsidR="00950E74" w:rsidRDefault="00950E74" w:rsidP="00950E74">
      <w:pPr>
        <w:ind w:firstLine="567"/>
        <w:rPr>
          <w:szCs w:val="24"/>
          <w:lang w:val="sr-Cyrl-RS"/>
        </w:rPr>
      </w:pPr>
    </w:p>
    <w:p w:rsidR="00950E74" w:rsidRDefault="00950E74" w:rsidP="00950E74">
      <w:pPr>
        <w:ind w:firstLine="567"/>
        <w:rPr>
          <w:szCs w:val="24"/>
          <w:lang w:val="sr-Cyrl-RS"/>
        </w:rPr>
      </w:pPr>
    </w:p>
    <w:p w:rsidR="00950E74" w:rsidRDefault="00950E74" w:rsidP="00950E74">
      <w:pPr>
        <w:ind w:firstLine="567"/>
        <w:rPr>
          <w:szCs w:val="24"/>
          <w:lang w:val="sr-Cyrl-RS"/>
        </w:rPr>
      </w:pPr>
    </w:p>
    <w:p w:rsidR="00950E74" w:rsidRDefault="00950E74" w:rsidP="00950E74">
      <w:pPr>
        <w:ind w:firstLine="567"/>
        <w:rPr>
          <w:szCs w:val="24"/>
          <w:lang w:val="sr-Cyrl-RS"/>
        </w:rPr>
      </w:pPr>
    </w:p>
    <w:p w:rsidR="001C6EBD" w:rsidRPr="00EB5E91" w:rsidRDefault="001C6EBD" w:rsidP="00950E74">
      <w:pPr>
        <w:ind w:firstLine="567"/>
        <w:rPr>
          <w:szCs w:val="24"/>
          <w:lang w:val="sr-Cyrl-RS"/>
        </w:rPr>
      </w:pPr>
    </w:p>
    <w:p w:rsidR="0066401C" w:rsidRPr="00EF3EB7" w:rsidRDefault="0066401C" w:rsidP="00B108F4">
      <w:pPr>
        <w:rPr>
          <w:szCs w:val="24"/>
        </w:rPr>
      </w:pPr>
    </w:p>
    <w:p w:rsidR="00732569" w:rsidRPr="002458A2" w:rsidRDefault="00732569" w:rsidP="00B5350C">
      <w:pPr>
        <w:pStyle w:val="Heading1"/>
        <w:rPr>
          <w:sz w:val="24"/>
          <w:szCs w:val="24"/>
          <w:lang w:val="sr-Latn-CS"/>
        </w:rPr>
      </w:pPr>
      <w:bookmarkStart w:id="1071" w:name="_Toc329146837"/>
      <w:bookmarkStart w:id="1072" w:name="_Toc329328555"/>
      <w:bookmarkStart w:id="1073" w:name="_Toc410988466"/>
      <w:bookmarkStart w:id="1074" w:name="_Toc478456587"/>
      <w:bookmarkStart w:id="1075" w:name="_Toc503785524"/>
      <w:bookmarkStart w:id="1076" w:name="_Toc503786099"/>
      <w:bookmarkStart w:id="1077" w:name="_Toc503786588"/>
      <w:bookmarkStart w:id="1078" w:name="_Toc503787459"/>
      <w:bookmarkStart w:id="1079" w:name="_Toc535232911"/>
      <w:bookmarkStart w:id="1080" w:name="_Toc71886455"/>
      <w:r w:rsidRPr="002458A2">
        <w:rPr>
          <w:sz w:val="24"/>
          <w:szCs w:val="24"/>
          <w:lang w:val="sr-Latn-CS"/>
        </w:rPr>
        <w:t xml:space="preserve">10. </w:t>
      </w:r>
      <w:r w:rsidR="00BE010D">
        <w:rPr>
          <w:sz w:val="24"/>
          <w:szCs w:val="24"/>
        </w:rPr>
        <w:t>ЕКО</w:t>
      </w:r>
      <w:r w:rsidR="00B61EF7">
        <w:rPr>
          <w:sz w:val="24"/>
          <w:szCs w:val="24"/>
        </w:rPr>
        <w:t>Н</w:t>
      </w:r>
      <w:r w:rsidR="00BE010D">
        <w:rPr>
          <w:sz w:val="24"/>
          <w:szCs w:val="24"/>
        </w:rPr>
        <w:t>ОМСКО</w:t>
      </w:r>
      <w:r w:rsidRPr="002458A2">
        <w:rPr>
          <w:sz w:val="24"/>
          <w:szCs w:val="24"/>
          <w:lang w:val="sr-Latn-CS"/>
        </w:rPr>
        <w:t xml:space="preserve"> </w:t>
      </w:r>
      <w:r w:rsidR="00BE010D">
        <w:rPr>
          <w:sz w:val="24"/>
          <w:szCs w:val="24"/>
        </w:rPr>
        <w:t>ФИ</w:t>
      </w:r>
      <w:r w:rsidR="00B61EF7">
        <w:rPr>
          <w:sz w:val="24"/>
          <w:szCs w:val="24"/>
        </w:rPr>
        <w:t>Н</w:t>
      </w:r>
      <w:r w:rsidR="00CA736E">
        <w:rPr>
          <w:sz w:val="24"/>
          <w:szCs w:val="24"/>
        </w:rPr>
        <w:t>А</w:t>
      </w:r>
      <w:r w:rsidR="00B61EF7">
        <w:rPr>
          <w:sz w:val="24"/>
          <w:szCs w:val="24"/>
        </w:rPr>
        <w:t>Н</w:t>
      </w:r>
      <w:r w:rsidR="00BE010D">
        <w:rPr>
          <w:sz w:val="24"/>
          <w:szCs w:val="24"/>
        </w:rPr>
        <w:t>СИЈСК</w:t>
      </w:r>
      <w:r w:rsidR="00CA736E">
        <w:rPr>
          <w:sz w:val="24"/>
          <w:szCs w:val="24"/>
        </w:rPr>
        <w:t>А</w:t>
      </w:r>
      <w:r w:rsidRPr="002458A2">
        <w:rPr>
          <w:sz w:val="24"/>
          <w:szCs w:val="24"/>
          <w:lang w:val="sr-Latn-CS"/>
        </w:rPr>
        <w:t xml:space="preserve"> </w:t>
      </w:r>
      <w:r w:rsidR="00CA736E">
        <w:rPr>
          <w:sz w:val="24"/>
          <w:szCs w:val="24"/>
        </w:rPr>
        <w:t>А</w:t>
      </w:r>
      <w:r w:rsidR="00B61EF7">
        <w:rPr>
          <w:sz w:val="24"/>
          <w:szCs w:val="24"/>
        </w:rPr>
        <w:t>Н</w:t>
      </w:r>
      <w:r w:rsidR="00CA736E">
        <w:rPr>
          <w:sz w:val="24"/>
          <w:szCs w:val="24"/>
        </w:rPr>
        <w:t>А</w:t>
      </w:r>
      <w:r w:rsidR="00BE010D">
        <w:rPr>
          <w:sz w:val="24"/>
          <w:szCs w:val="24"/>
        </w:rPr>
        <w:t>ЛИЗ</w:t>
      </w:r>
      <w:r w:rsidR="00CA736E">
        <w:rPr>
          <w:sz w:val="24"/>
          <w:szCs w:val="24"/>
        </w:rPr>
        <w:t>А</w:t>
      </w:r>
      <w:bookmarkEnd w:id="1071"/>
      <w:bookmarkEnd w:id="1072"/>
      <w:bookmarkEnd w:id="1073"/>
      <w:bookmarkEnd w:id="1074"/>
      <w:bookmarkEnd w:id="1075"/>
      <w:bookmarkEnd w:id="1076"/>
      <w:bookmarkEnd w:id="1077"/>
      <w:bookmarkEnd w:id="1078"/>
      <w:bookmarkEnd w:id="1079"/>
      <w:bookmarkEnd w:id="1080"/>
      <w:r w:rsidRPr="002458A2">
        <w:rPr>
          <w:sz w:val="24"/>
          <w:szCs w:val="24"/>
          <w:lang w:val="sr-Latn-CS"/>
        </w:rPr>
        <w:tab/>
      </w:r>
      <w:r w:rsidRPr="002458A2">
        <w:rPr>
          <w:sz w:val="24"/>
          <w:szCs w:val="24"/>
          <w:lang w:val="sr-Latn-CS"/>
        </w:rPr>
        <w:tab/>
      </w:r>
    </w:p>
    <w:p w:rsidR="00732569" w:rsidRPr="0084167E" w:rsidRDefault="00732569" w:rsidP="00B5350C">
      <w:pPr>
        <w:rPr>
          <w:noProof/>
          <w:szCs w:val="24"/>
          <w:lang w:val="sr-Latn-CS"/>
        </w:rPr>
      </w:pPr>
      <w:r w:rsidRPr="0084167E">
        <w:rPr>
          <w:noProof/>
          <w:szCs w:val="24"/>
          <w:lang w:val="sr-Latn-CS"/>
        </w:rPr>
        <w:t xml:space="preserve">            </w:t>
      </w:r>
    </w:p>
    <w:p w:rsidR="00732569" w:rsidRPr="0084167E" w:rsidRDefault="00BE010D" w:rsidP="00B5350C">
      <w:pPr>
        <w:ind w:firstLine="567"/>
        <w:rPr>
          <w:szCs w:val="24"/>
          <w:lang w:val="sr-Latn-CS"/>
        </w:rPr>
      </w:pPr>
      <w:r>
        <w:rPr>
          <w:szCs w:val="24"/>
          <w:lang w:val="sr-Latn-CS"/>
        </w:rPr>
        <w:t>Е</w:t>
      </w:r>
      <w:r w:rsidR="00B61EF7">
        <w:rPr>
          <w:szCs w:val="24"/>
          <w:lang w:val="sr-Latn-CS"/>
        </w:rPr>
        <w:t>кономско</w:t>
      </w:r>
      <w:r w:rsidR="00732569" w:rsidRPr="0084167E">
        <w:rPr>
          <w:szCs w:val="24"/>
          <w:lang w:val="sr-Latn-CS"/>
        </w:rPr>
        <w:t xml:space="preserve"> </w:t>
      </w:r>
      <w:r w:rsidR="00B61EF7">
        <w:rPr>
          <w:szCs w:val="24"/>
          <w:lang w:val="sr-Latn-CS"/>
        </w:rPr>
        <w:t>фин</w:t>
      </w:r>
      <w:r>
        <w:rPr>
          <w:szCs w:val="24"/>
          <w:lang w:val="sr-Latn-CS"/>
        </w:rPr>
        <w:t>а</w:t>
      </w:r>
      <w:r w:rsidR="00B61EF7">
        <w:rPr>
          <w:szCs w:val="24"/>
          <w:lang w:val="sr-Latn-CS"/>
        </w:rPr>
        <w:t>сијск</w:t>
      </w:r>
      <w:r>
        <w:rPr>
          <w:szCs w:val="24"/>
          <w:lang w:val="sr-Latn-CS"/>
        </w:rPr>
        <w:t>а</w:t>
      </w:r>
      <w:r w:rsidR="00732569" w:rsidRPr="0084167E">
        <w:rPr>
          <w:szCs w:val="24"/>
          <w:lang w:val="sr-Latn-CS"/>
        </w:rPr>
        <w:t xml:space="preserve"> </w:t>
      </w:r>
      <w:r>
        <w:rPr>
          <w:szCs w:val="24"/>
          <w:lang w:val="sr-Latn-CS"/>
        </w:rPr>
        <w:t>а</w:t>
      </w:r>
      <w:r w:rsidR="00B61EF7">
        <w:rPr>
          <w:szCs w:val="24"/>
          <w:lang w:val="sr-Latn-CS"/>
        </w:rPr>
        <w:t>н</w:t>
      </w:r>
      <w:r>
        <w:rPr>
          <w:szCs w:val="24"/>
          <w:lang w:val="sr-Latn-CS"/>
        </w:rPr>
        <w:t>а</w:t>
      </w:r>
      <w:r w:rsidR="00B61EF7">
        <w:rPr>
          <w:szCs w:val="24"/>
          <w:lang w:val="sr-Latn-CS"/>
        </w:rPr>
        <w:t>лиз</w:t>
      </w:r>
      <w:r>
        <w:rPr>
          <w:szCs w:val="24"/>
          <w:lang w:val="sr-Latn-CS"/>
        </w:rPr>
        <w:t>а</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732569" w:rsidRPr="0084167E">
        <w:rPr>
          <w:szCs w:val="24"/>
          <w:lang w:val="sr-Latn-CS"/>
        </w:rPr>
        <w:t xml:space="preserve"> </w:t>
      </w:r>
      <w:r w:rsidR="00B61EF7">
        <w:rPr>
          <w:szCs w:val="24"/>
          <w:lang w:val="sr-Latn-CS"/>
        </w:rPr>
        <w:t>ускл</w:t>
      </w:r>
      <w:r>
        <w:rPr>
          <w:szCs w:val="24"/>
          <w:lang w:val="sr-Latn-CS"/>
        </w:rPr>
        <w:t>ађ</w:t>
      </w:r>
      <w:r w:rsidR="00B61EF7">
        <w:rPr>
          <w:szCs w:val="24"/>
          <w:lang w:val="sr-Latn-CS"/>
        </w:rPr>
        <w:t>уј</w:t>
      </w:r>
      <w:r>
        <w:rPr>
          <w:szCs w:val="24"/>
          <w:lang w:val="sr-Latn-CS"/>
        </w:rPr>
        <w:t>е</w:t>
      </w:r>
      <w:r w:rsidR="00732569" w:rsidRPr="0084167E">
        <w:rPr>
          <w:szCs w:val="24"/>
          <w:lang w:val="sr-Latn-CS"/>
        </w:rPr>
        <w:t xml:space="preserve"> </w:t>
      </w:r>
      <w:r w:rsidR="00B61EF7">
        <w:rPr>
          <w:szCs w:val="24"/>
          <w:lang w:val="sr-Latn-CS"/>
        </w:rPr>
        <w:t>о</w:t>
      </w:r>
      <w:r>
        <w:rPr>
          <w:szCs w:val="24"/>
          <w:lang w:val="sr-Latn-CS"/>
        </w:rPr>
        <w:t>б</w:t>
      </w:r>
      <w:r w:rsidR="00B61EF7">
        <w:rPr>
          <w:szCs w:val="24"/>
          <w:lang w:val="sr-Latn-CS"/>
        </w:rPr>
        <w:t>им</w:t>
      </w:r>
      <w:r w:rsidR="00732569" w:rsidRPr="0084167E">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о</w:t>
      </w:r>
      <w:r>
        <w:rPr>
          <w:szCs w:val="24"/>
          <w:lang w:val="sr-Latn-CS"/>
        </w:rPr>
        <w:t>ве</w:t>
      </w:r>
      <w:r w:rsidR="00732569" w:rsidRPr="0084167E">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ускл</w:t>
      </w:r>
      <w:r>
        <w:rPr>
          <w:szCs w:val="24"/>
          <w:lang w:val="sr-Latn-CS"/>
        </w:rPr>
        <w:t>ађ</w:t>
      </w:r>
      <w:r w:rsidR="00B61EF7">
        <w:rPr>
          <w:szCs w:val="24"/>
          <w:lang w:val="sr-Latn-CS"/>
        </w:rPr>
        <w:t>уј</w:t>
      </w:r>
      <w:r>
        <w:rPr>
          <w:szCs w:val="24"/>
          <w:lang w:val="sr-Latn-CS"/>
        </w:rPr>
        <w:t>е</w:t>
      </w:r>
      <w:r w:rsidR="00732569" w:rsidRPr="0084167E">
        <w:rPr>
          <w:szCs w:val="24"/>
          <w:lang w:val="sr-Latn-CS"/>
        </w:rPr>
        <w:t xml:space="preserve"> </w:t>
      </w:r>
      <w:r w:rsidR="00B61EF7">
        <w:rPr>
          <w:szCs w:val="24"/>
          <w:lang w:val="sr-Latn-CS"/>
        </w:rPr>
        <w:t>износ</w:t>
      </w:r>
      <w:r>
        <w:rPr>
          <w:szCs w:val="24"/>
          <w:lang w:val="sr-Latn-CS"/>
        </w:rPr>
        <w:t>е</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из</w:t>
      </w:r>
      <w:r>
        <w:rPr>
          <w:szCs w:val="24"/>
          <w:lang w:val="sr-Latn-CS"/>
        </w:rPr>
        <w:t>в</w:t>
      </w:r>
      <w:r w:rsidR="00B61EF7">
        <w:rPr>
          <w:szCs w:val="24"/>
          <w:lang w:val="sr-Latn-CS"/>
        </w:rPr>
        <w:t>ор</w:t>
      </w:r>
      <w:r>
        <w:rPr>
          <w:szCs w:val="24"/>
          <w:lang w:val="sr-Latn-CS"/>
        </w:rPr>
        <w:t>е</w:t>
      </w:r>
      <w:r w:rsidR="00732569" w:rsidRPr="0084167E">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ава</w:t>
      </w:r>
      <w:r w:rsidR="00732569" w:rsidRPr="0084167E">
        <w:rPr>
          <w:szCs w:val="24"/>
          <w:lang w:val="sr-Latn-CS"/>
        </w:rPr>
        <w:t xml:space="preserve"> </w:t>
      </w:r>
      <w:r w:rsidR="00B61EF7">
        <w:rPr>
          <w:szCs w:val="24"/>
          <w:lang w:val="sr-Latn-CS"/>
        </w:rPr>
        <w:t>з</w:t>
      </w:r>
      <w:r>
        <w:rPr>
          <w:szCs w:val="24"/>
          <w:lang w:val="sr-Latn-CS"/>
        </w:rPr>
        <w:t>а</w:t>
      </w:r>
      <w:r w:rsidR="00732569" w:rsidRPr="0084167E">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1019E7">
        <w:rPr>
          <w:szCs w:val="24"/>
          <w:lang w:val="sr-Latn-CS"/>
        </w:rPr>
        <w:t>њ</w:t>
      </w:r>
      <w:r>
        <w:rPr>
          <w:szCs w:val="24"/>
          <w:lang w:val="sr-Latn-CS"/>
        </w:rPr>
        <w:t>е</w:t>
      </w:r>
      <w:r w:rsidR="00732569" w:rsidRPr="0084167E">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84167E">
        <w:rPr>
          <w:szCs w:val="24"/>
          <w:lang w:val="sr-Latn-CS"/>
        </w:rPr>
        <w:t xml:space="preserve"> </w:t>
      </w:r>
      <w:r w:rsidR="00B61EF7">
        <w:rPr>
          <w:szCs w:val="24"/>
          <w:lang w:val="sr-Latn-CS"/>
        </w:rPr>
        <w:t>пр</w:t>
      </w:r>
      <w:r>
        <w:rPr>
          <w:szCs w:val="24"/>
          <w:lang w:val="sr-Latn-CS"/>
        </w:rPr>
        <w:t>едв</w:t>
      </w:r>
      <w:r w:rsidR="00B61EF7">
        <w:rPr>
          <w:szCs w:val="24"/>
          <w:lang w:val="sr-Latn-CS"/>
        </w:rPr>
        <w:t>и</w:t>
      </w:r>
      <w:r>
        <w:rPr>
          <w:szCs w:val="24"/>
          <w:lang w:val="sr-Latn-CS"/>
        </w:rPr>
        <w:t>ђе</w:t>
      </w:r>
      <w:r w:rsidR="00B61EF7">
        <w:rPr>
          <w:szCs w:val="24"/>
          <w:lang w:val="sr-Latn-CS"/>
        </w:rPr>
        <w:t>них</w:t>
      </w:r>
      <w:r w:rsidR="00732569" w:rsidRPr="0084167E">
        <w:rPr>
          <w:szCs w:val="24"/>
          <w:lang w:val="sr-Latn-CS"/>
        </w:rPr>
        <w:t xml:space="preserve"> </w:t>
      </w:r>
      <w:r w:rsidR="00B61EF7">
        <w:rPr>
          <w:szCs w:val="24"/>
          <w:lang w:val="sr-Latn-CS"/>
        </w:rPr>
        <w:t>осно</w:t>
      </w:r>
      <w:r>
        <w:rPr>
          <w:szCs w:val="24"/>
          <w:lang w:val="sr-Latn-CS"/>
        </w:rPr>
        <w:t>ва</w:t>
      </w:r>
      <w:r w:rsidR="00B61EF7">
        <w:rPr>
          <w:szCs w:val="24"/>
          <w:lang w:val="sr-Latn-CS"/>
        </w:rPr>
        <w:t>м</w:t>
      </w:r>
      <w:r>
        <w:rPr>
          <w:szCs w:val="24"/>
          <w:lang w:val="sr-Latn-CS"/>
        </w:rPr>
        <w:t>а</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732569" w:rsidRPr="0084167E">
        <w:rPr>
          <w:szCs w:val="24"/>
          <w:lang w:val="sr-Latn-CS"/>
        </w:rPr>
        <w:t>.</w:t>
      </w:r>
    </w:p>
    <w:p w:rsidR="00732569" w:rsidRPr="0084167E" w:rsidRDefault="00BE010D" w:rsidP="00B5350C">
      <w:pPr>
        <w:ind w:firstLine="567"/>
        <w:rPr>
          <w:szCs w:val="24"/>
          <w:lang w:val="sr-Latn-CS"/>
        </w:rPr>
      </w:pPr>
      <w:r>
        <w:rPr>
          <w:szCs w:val="24"/>
          <w:lang w:val="sr-Latn-CS"/>
        </w:rPr>
        <w:t>У</w:t>
      </w:r>
      <w:r w:rsidR="00B61EF7">
        <w:rPr>
          <w:szCs w:val="24"/>
          <w:lang w:val="sr-Latn-CS"/>
        </w:rPr>
        <w:t>купн</w:t>
      </w:r>
      <w:r>
        <w:rPr>
          <w:szCs w:val="24"/>
          <w:lang w:val="sr-Latn-CS"/>
        </w:rPr>
        <w:t>а</w:t>
      </w:r>
      <w:r w:rsidR="00732569" w:rsidRPr="0084167E">
        <w:rPr>
          <w:szCs w:val="24"/>
          <w:lang w:val="sr-Latn-CS"/>
        </w:rPr>
        <w:t xml:space="preserve"> </w:t>
      </w:r>
      <w:r w:rsidR="00B61EF7">
        <w:rPr>
          <w:szCs w:val="24"/>
          <w:lang w:val="sr-Latn-CS"/>
        </w:rPr>
        <w:t>про</w:t>
      </w:r>
      <w:r>
        <w:rPr>
          <w:szCs w:val="24"/>
          <w:lang w:val="sr-Latn-CS"/>
        </w:rPr>
        <w:t>да</w:t>
      </w:r>
      <w:r w:rsidR="00B61EF7">
        <w:rPr>
          <w:szCs w:val="24"/>
          <w:lang w:val="sr-Latn-CS"/>
        </w:rPr>
        <w:t>јн</w:t>
      </w:r>
      <w:r>
        <w:rPr>
          <w:szCs w:val="24"/>
          <w:lang w:val="sr-Latn-CS"/>
        </w:rPr>
        <w:t>а</w:t>
      </w:r>
      <w:r w:rsidR="00732569" w:rsidRPr="0084167E">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w:t>
      </w:r>
      <w:r w:rsidR="00732569" w:rsidRPr="0084167E">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них</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их</w:t>
      </w:r>
      <w:r w:rsidR="00732569" w:rsidRPr="0084167E">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да</w:t>
      </w:r>
      <w:r w:rsidR="00732569" w:rsidRPr="0084167E">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84167E">
        <w:rPr>
          <w:szCs w:val="24"/>
          <w:lang w:val="sr-Latn-CS"/>
        </w:rPr>
        <w:t xml:space="preserve"> </w:t>
      </w:r>
      <w:r>
        <w:rPr>
          <w:szCs w:val="24"/>
          <w:lang w:val="sr-Latn-CS"/>
        </w:rPr>
        <w:t>ва</w:t>
      </w:r>
      <w:r w:rsidR="00B61EF7">
        <w:rPr>
          <w:szCs w:val="24"/>
          <w:lang w:val="sr-Latn-CS"/>
        </w:rPr>
        <w:t>ж</w:t>
      </w:r>
      <w:r>
        <w:rPr>
          <w:szCs w:val="24"/>
          <w:lang w:val="sr-Latn-CS"/>
        </w:rPr>
        <w:t>е</w:t>
      </w:r>
      <w:r w:rsidR="00B61EF7">
        <w:rPr>
          <w:szCs w:val="24"/>
          <w:lang w:val="sr-Latn-CS"/>
        </w:rPr>
        <w:t>ћ</w:t>
      </w:r>
      <w:r>
        <w:rPr>
          <w:szCs w:val="24"/>
          <w:lang w:val="sr-Latn-CS"/>
        </w:rPr>
        <w:t>ег</w:t>
      </w:r>
      <w:r w:rsidR="00732569" w:rsidRPr="0084167E">
        <w:rPr>
          <w:szCs w:val="24"/>
          <w:lang w:val="sr-Latn-CS"/>
        </w:rPr>
        <w:t xml:space="preserve"> </w:t>
      </w:r>
      <w:r w:rsidR="00B61EF7">
        <w:rPr>
          <w:szCs w:val="24"/>
          <w:lang w:val="sr-Latn-CS"/>
        </w:rPr>
        <w:t>ц</w:t>
      </w:r>
      <w:r>
        <w:rPr>
          <w:szCs w:val="24"/>
          <w:lang w:val="sr-Latn-CS"/>
        </w:rPr>
        <w:t>е</w:t>
      </w:r>
      <w:r w:rsidR="00B61EF7">
        <w:rPr>
          <w:szCs w:val="24"/>
          <w:lang w:val="sr-Latn-CS"/>
        </w:rPr>
        <w:t>но</w:t>
      </w:r>
      <w:r>
        <w:rPr>
          <w:szCs w:val="24"/>
          <w:lang w:val="sr-Latn-CS"/>
        </w:rPr>
        <w:t>в</w:t>
      </w:r>
      <w:r w:rsidR="00B61EF7">
        <w:rPr>
          <w:szCs w:val="24"/>
          <w:lang w:val="sr-Latn-CS"/>
        </w:rPr>
        <w:t>ник</w:t>
      </w:r>
      <w:r>
        <w:rPr>
          <w:szCs w:val="24"/>
          <w:lang w:val="sr-Latn-CS"/>
        </w:rPr>
        <w:t>а</w:t>
      </w:r>
      <w:r w:rsidR="00732569" w:rsidRPr="0084167E">
        <w:rPr>
          <w:szCs w:val="24"/>
          <w:lang w:val="sr-Latn-CS"/>
        </w:rPr>
        <w:t xml:space="preserve">, </w:t>
      </w:r>
      <w:r>
        <w:rPr>
          <w:szCs w:val="24"/>
          <w:lang w:val="sr-Latn-CS"/>
        </w:rPr>
        <w:t>а</w:t>
      </w:r>
      <w:r w:rsidR="00732569" w:rsidRPr="0084167E">
        <w:rPr>
          <w:szCs w:val="24"/>
          <w:lang w:val="sr-Latn-CS"/>
        </w:rPr>
        <w:t xml:space="preserve"> </w:t>
      </w:r>
      <w:r w:rsidR="00B61EF7">
        <w:rPr>
          <w:szCs w:val="24"/>
          <w:lang w:val="sr-Latn-CS"/>
        </w:rPr>
        <w:t>трошко</w:t>
      </w:r>
      <w:r>
        <w:rPr>
          <w:szCs w:val="24"/>
          <w:lang w:val="sr-Latn-CS"/>
        </w:rPr>
        <w:t>в</w:t>
      </w:r>
      <w:r w:rsidR="00B61EF7">
        <w:rPr>
          <w:szCs w:val="24"/>
          <w:lang w:val="sr-Latn-CS"/>
        </w:rPr>
        <w:t>и</w:t>
      </w:r>
      <w:r w:rsidR="00732569" w:rsidRPr="0084167E">
        <w:rPr>
          <w:szCs w:val="24"/>
          <w:lang w:val="sr-Latn-CS"/>
        </w:rPr>
        <w:t xml:space="preserve"> </w:t>
      </w:r>
      <w:r w:rsidR="00B61EF7">
        <w:rPr>
          <w:szCs w:val="24"/>
          <w:lang w:val="sr-Latn-CS"/>
        </w:rPr>
        <w:t>шумско</w:t>
      </w:r>
      <w:r w:rsidR="00732569" w:rsidRPr="0084167E">
        <w:rPr>
          <w:szCs w:val="24"/>
          <w:lang w:val="sr-Latn-CS"/>
        </w:rPr>
        <w:t>-</w:t>
      </w:r>
      <w:r w:rsidR="00B61EF7">
        <w:rPr>
          <w:szCs w:val="24"/>
          <w:lang w:val="sr-Latn-CS"/>
        </w:rPr>
        <w:t>уз</w:t>
      </w:r>
      <w:r>
        <w:rPr>
          <w:szCs w:val="24"/>
          <w:lang w:val="sr-Latn-CS"/>
        </w:rPr>
        <w:t>г</w:t>
      </w:r>
      <w:r w:rsidR="00B61EF7">
        <w:rPr>
          <w:szCs w:val="24"/>
          <w:lang w:val="sr-Latn-CS"/>
        </w:rPr>
        <w:t>ојних</w:t>
      </w:r>
      <w:r w:rsidR="00732569" w:rsidRPr="0084167E">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84167E">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ђе</w:t>
      </w:r>
      <w:r w:rsidR="00B61EF7">
        <w:rPr>
          <w:szCs w:val="24"/>
          <w:lang w:val="sr-Latn-CS"/>
        </w:rPr>
        <w:t>ни</w:t>
      </w:r>
      <w:r w:rsidR="00732569" w:rsidRPr="0084167E">
        <w:rPr>
          <w:szCs w:val="24"/>
          <w:lang w:val="sr-Latn-CS"/>
        </w:rPr>
        <w:t xml:space="preserve"> </w:t>
      </w:r>
      <w:r w:rsidR="00B61EF7">
        <w:rPr>
          <w:szCs w:val="24"/>
          <w:lang w:val="sr-Latn-CS"/>
        </w:rPr>
        <w:t>су</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84167E">
        <w:rPr>
          <w:szCs w:val="24"/>
          <w:lang w:val="sr-Latn-CS"/>
        </w:rPr>
        <w:t xml:space="preserve"> </w:t>
      </w:r>
      <w:r w:rsidR="00B61EF7">
        <w:rPr>
          <w:szCs w:val="24"/>
          <w:lang w:val="sr-Latn-CS"/>
        </w:rPr>
        <w:t>к</w:t>
      </w:r>
      <w:r>
        <w:rPr>
          <w:szCs w:val="24"/>
          <w:lang w:val="sr-Latn-CS"/>
        </w:rPr>
        <w:t>а</w:t>
      </w:r>
      <w:r w:rsidR="00B61EF7">
        <w:rPr>
          <w:szCs w:val="24"/>
          <w:lang w:val="sr-Latn-CS"/>
        </w:rPr>
        <w:t>лкул</w:t>
      </w:r>
      <w:r>
        <w:rPr>
          <w:szCs w:val="24"/>
          <w:lang w:val="sr-Latn-CS"/>
        </w:rPr>
        <w:t>а</w:t>
      </w:r>
      <w:r w:rsidR="00B61EF7">
        <w:rPr>
          <w:szCs w:val="24"/>
          <w:lang w:val="sr-Latn-CS"/>
        </w:rPr>
        <w:t>циј</w:t>
      </w:r>
      <w:r>
        <w:rPr>
          <w:szCs w:val="24"/>
          <w:lang w:val="sr-Latn-CS"/>
        </w:rPr>
        <w:t>а</w:t>
      </w:r>
      <w:r w:rsidR="00732569" w:rsidRPr="0084167E">
        <w:rPr>
          <w:szCs w:val="24"/>
          <w:lang w:val="sr-Latn-CS"/>
        </w:rPr>
        <w:t xml:space="preserve"> </w:t>
      </w:r>
      <w:r w:rsidR="00B61EF7">
        <w:rPr>
          <w:szCs w:val="24"/>
          <w:lang w:val="sr-Latn-CS"/>
        </w:rPr>
        <w:t>ур</w:t>
      </w:r>
      <w:r>
        <w:rPr>
          <w:szCs w:val="24"/>
          <w:lang w:val="sr-Latn-CS"/>
        </w:rPr>
        <w:t>ађе</w:t>
      </w:r>
      <w:r w:rsidR="00B61EF7">
        <w:rPr>
          <w:szCs w:val="24"/>
          <w:lang w:val="sr-Latn-CS"/>
        </w:rPr>
        <w:t>них</w:t>
      </w:r>
      <w:r w:rsidR="00732569" w:rsidRPr="0084167E">
        <w:rPr>
          <w:szCs w:val="24"/>
          <w:lang w:val="sr-Latn-CS"/>
        </w:rPr>
        <w:t xml:space="preserve"> </w:t>
      </w:r>
      <w:r w:rsidR="00B61EF7">
        <w:rPr>
          <w:szCs w:val="24"/>
          <w:lang w:val="sr-Latn-CS"/>
        </w:rPr>
        <w:t>у</w:t>
      </w:r>
      <w:r w:rsidR="00732569" w:rsidRPr="0084167E">
        <w:rPr>
          <w:szCs w:val="24"/>
          <w:lang w:val="sr-Latn-CS"/>
        </w:rPr>
        <w:t xml:space="preserve">  </w:t>
      </w:r>
      <w:r>
        <w:rPr>
          <w:szCs w:val="24"/>
          <w:lang w:val="sr-Latn-CS"/>
        </w:rPr>
        <w:t>Ш</w:t>
      </w:r>
      <w:r w:rsidR="00B61EF7">
        <w:rPr>
          <w:szCs w:val="24"/>
          <w:lang w:val="sr-Latn-CS"/>
        </w:rPr>
        <w:t>умском</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инст</w:t>
      </w:r>
      <w:r>
        <w:rPr>
          <w:szCs w:val="24"/>
          <w:lang w:val="sr-Latn-CS"/>
        </w:rPr>
        <w:t>в</w:t>
      </w:r>
      <w:r w:rsidR="00B61EF7">
        <w:rPr>
          <w:szCs w:val="24"/>
          <w:lang w:val="sr-Latn-CS"/>
        </w:rPr>
        <w:t>у</w:t>
      </w:r>
      <w:r w:rsidR="00732569" w:rsidRPr="0084167E">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732569" w:rsidRPr="0084167E">
        <w:rPr>
          <w:szCs w:val="24"/>
          <w:lang w:val="sr-Latn-CS"/>
        </w:rPr>
        <w:t>”.</w:t>
      </w:r>
    </w:p>
    <w:p w:rsidR="00732569" w:rsidRPr="0084167E" w:rsidRDefault="00732569" w:rsidP="00B5350C">
      <w:pPr>
        <w:pStyle w:val="Heading2"/>
        <w:rPr>
          <w:szCs w:val="24"/>
          <w:lang w:val="sr-Latn-CS"/>
        </w:rPr>
      </w:pPr>
      <w:bookmarkStart w:id="1081" w:name="_Toc329146838"/>
      <w:bookmarkStart w:id="1082" w:name="_Toc329328556"/>
      <w:bookmarkStart w:id="1083" w:name="_Toc410988467"/>
      <w:bookmarkStart w:id="1084" w:name="_Toc478456588"/>
      <w:bookmarkStart w:id="1085" w:name="_Toc503785525"/>
      <w:bookmarkStart w:id="1086" w:name="_Toc503786100"/>
      <w:bookmarkStart w:id="1087" w:name="_Toc503786589"/>
      <w:bookmarkStart w:id="1088" w:name="_Toc503787460"/>
      <w:bookmarkStart w:id="1089" w:name="_Toc535232912"/>
      <w:bookmarkStart w:id="1090" w:name="_Toc71886456"/>
      <w:r w:rsidRPr="0084167E">
        <w:rPr>
          <w:szCs w:val="24"/>
          <w:lang w:val="sr-Latn-CS"/>
        </w:rPr>
        <w:t xml:space="preserve">10.1. </w:t>
      </w:r>
      <w:r w:rsidR="00BE010D">
        <w:rPr>
          <w:szCs w:val="24"/>
        </w:rPr>
        <w:t>В</w:t>
      </w:r>
      <w:r w:rsidR="00B61EF7">
        <w:rPr>
          <w:szCs w:val="24"/>
        </w:rPr>
        <w:t>р</w:t>
      </w:r>
      <w:r w:rsidR="00BE010D">
        <w:rPr>
          <w:szCs w:val="24"/>
        </w:rPr>
        <w:t>ед</w:t>
      </w:r>
      <w:r w:rsidR="00B61EF7">
        <w:rPr>
          <w:szCs w:val="24"/>
        </w:rPr>
        <w:t>ност</w:t>
      </w:r>
      <w:r w:rsidRPr="0084167E">
        <w:rPr>
          <w:szCs w:val="24"/>
          <w:lang w:val="sr-Latn-CS"/>
        </w:rPr>
        <w:t xml:space="preserve"> </w:t>
      </w:r>
      <w:r w:rsidR="00B61EF7">
        <w:rPr>
          <w:szCs w:val="24"/>
          <w:lang w:val="sr-Latn-CS"/>
        </w:rPr>
        <w:t>ш</w:t>
      </w:r>
      <w:r w:rsidR="00B61EF7">
        <w:rPr>
          <w:szCs w:val="24"/>
        </w:rPr>
        <w:t>ум</w:t>
      </w:r>
      <w:r w:rsidR="00BE010D">
        <w:rPr>
          <w:szCs w:val="24"/>
        </w:rPr>
        <w:t>а</w:t>
      </w:r>
      <w:r w:rsidRPr="0084167E">
        <w:rPr>
          <w:szCs w:val="24"/>
          <w:lang w:val="sr-Latn-CS"/>
        </w:rPr>
        <w:t xml:space="preserve"> </w:t>
      </w:r>
      <w:r w:rsidR="00B61EF7">
        <w:rPr>
          <w:szCs w:val="24"/>
        </w:rPr>
        <w:t>и</w:t>
      </w:r>
      <w:r w:rsidRPr="0084167E">
        <w:rPr>
          <w:szCs w:val="24"/>
          <w:lang w:val="sr-Latn-CS"/>
        </w:rPr>
        <w:t xml:space="preserve"> </w:t>
      </w:r>
      <w:r w:rsidR="00B61EF7">
        <w:rPr>
          <w:szCs w:val="24"/>
          <w:lang w:val="sr-Latn-CS"/>
        </w:rPr>
        <w:t>ш</w:t>
      </w:r>
      <w:r w:rsidR="00B61EF7">
        <w:rPr>
          <w:szCs w:val="24"/>
        </w:rPr>
        <w:t>умско</w:t>
      </w:r>
      <w:r w:rsidR="00BE010D">
        <w:rPr>
          <w:szCs w:val="24"/>
        </w:rPr>
        <w:t>г</w:t>
      </w:r>
      <w:r w:rsidRPr="0084167E">
        <w:rPr>
          <w:szCs w:val="24"/>
          <w:lang w:val="sr-Latn-CS"/>
        </w:rPr>
        <w:t xml:space="preserve"> </w:t>
      </w:r>
      <w:r w:rsidR="00B61EF7">
        <w:rPr>
          <w:szCs w:val="24"/>
        </w:rPr>
        <w:t>з</w:t>
      </w:r>
      <w:r w:rsidR="00BE010D">
        <w:rPr>
          <w:szCs w:val="24"/>
        </w:rPr>
        <w:t>е</w:t>
      </w:r>
      <w:r w:rsidR="00B61EF7">
        <w:rPr>
          <w:szCs w:val="24"/>
        </w:rPr>
        <w:t>м</w:t>
      </w:r>
      <w:r w:rsidR="001019E7">
        <w:rPr>
          <w:szCs w:val="24"/>
        </w:rPr>
        <w:t>љ</w:t>
      </w:r>
      <w:r w:rsidR="00B61EF7">
        <w:rPr>
          <w:szCs w:val="24"/>
        </w:rPr>
        <w:t>и</w:t>
      </w:r>
      <w:r w:rsidR="00B61EF7">
        <w:rPr>
          <w:szCs w:val="24"/>
          <w:lang w:val="sr-Latn-CS"/>
        </w:rPr>
        <w:t>ш</w:t>
      </w:r>
      <w:r w:rsidR="00B61EF7">
        <w:rPr>
          <w:szCs w:val="24"/>
        </w:rPr>
        <w:t>т</w:t>
      </w:r>
      <w:r w:rsidR="00BE010D">
        <w:rPr>
          <w:szCs w:val="24"/>
        </w:rPr>
        <w:t>а</w:t>
      </w:r>
      <w:bookmarkEnd w:id="1081"/>
      <w:bookmarkEnd w:id="1082"/>
      <w:bookmarkEnd w:id="1083"/>
      <w:bookmarkEnd w:id="1084"/>
      <w:bookmarkEnd w:id="1085"/>
      <w:bookmarkEnd w:id="1086"/>
      <w:bookmarkEnd w:id="1087"/>
      <w:bookmarkEnd w:id="1088"/>
      <w:bookmarkEnd w:id="1089"/>
      <w:bookmarkEnd w:id="1090"/>
    </w:p>
    <w:p w:rsidR="00FB2C4C" w:rsidRDefault="00FB2C4C" w:rsidP="00B5350C">
      <w:pPr>
        <w:ind w:firstLine="567"/>
        <w:rPr>
          <w:szCs w:val="24"/>
          <w:lang w:val="sr-Latn-CS"/>
        </w:rPr>
      </w:pPr>
    </w:p>
    <w:p w:rsidR="00732569" w:rsidRPr="0084167E" w:rsidRDefault="00BE010D" w:rsidP="00B5350C">
      <w:pPr>
        <w:ind w:firstLine="567"/>
        <w:rPr>
          <w:szCs w:val="24"/>
          <w:lang w:val="sr-Latn-CS"/>
        </w:rPr>
      </w:pPr>
      <w:r>
        <w:rPr>
          <w:szCs w:val="24"/>
          <w:lang w:val="sr-Latn-CS"/>
        </w:rPr>
        <w:t>В</w:t>
      </w:r>
      <w:r w:rsidR="00B61EF7">
        <w:rPr>
          <w:szCs w:val="24"/>
          <w:lang w:val="sr-Latn-CS"/>
        </w:rPr>
        <w:t>р</w:t>
      </w:r>
      <w:r>
        <w:rPr>
          <w:szCs w:val="24"/>
          <w:lang w:val="sr-Latn-CS"/>
        </w:rPr>
        <w:t>ед</w:t>
      </w:r>
      <w:r w:rsidR="00B61EF7">
        <w:rPr>
          <w:szCs w:val="24"/>
          <w:lang w:val="sr-Latn-CS"/>
        </w:rPr>
        <w:t>ност</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шумско</w:t>
      </w:r>
      <w:r>
        <w:rPr>
          <w:szCs w:val="24"/>
          <w:lang w:val="sr-Latn-CS"/>
        </w:rPr>
        <w:t>г</w:t>
      </w:r>
      <w:r w:rsidR="00732569" w:rsidRPr="0084167E">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84167E">
        <w:rPr>
          <w:szCs w:val="24"/>
          <w:lang w:val="sr-Latn-CS"/>
        </w:rPr>
        <w:t xml:space="preserve"> </w:t>
      </w:r>
      <w:r w:rsidR="00B61EF7">
        <w:rPr>
          <w:szCs w:val="24"/>
          <w:lang w:val="sr-Latn-CS"/>
        </w:rPr>
        <w:t>з</w:t>
      </w:r>
      <w:r>
        <w:rPr>
          <w:szCs w:val="24"/>
          <w:lang w:val="sr-Latn-CS"/>
        </w:rPr>
        <w:t>а</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732569" w:rsidRPr="0084167E">
        <w:rPr>
          <w:szCs w:val="24"/>
          <w:lang w:val="sr-Latn-CS"/>
        </w:rPr>
        <w:t xml:space="preserve"> „</w:t>
      </w:r>
      <w:r w:rsidR="003A5500">
        <w:rPr>
          <w:szCs w:val="24"/>
          <w:lang w:val="sr-Latn-CS"/>
        </w:rPr>
        <w:t>Заштићене шуме</w:t>
      </w:r>
      <w:r w:rsidR="00732569" w:rsidRPr="0084167E">
        <w:rPr>
          <w:szCs w:val="24"/>
          <w:lang w:val="sr-Latn-CS"/>
        </w:rPr>
        <w:t xml:space="preserve"> “, </w:t>
      </w:r>
      <w:r>
        <w:rPr>
          <w:szCs w:val="24"/>
          <w:lang w:val="sr-Latn-CS"/>
        </w:rPr>
        <w:t>в</w:t>
      </w:r>
      <w:r w:rsidR="00B61EF7">
        <w:rPr>
          <w:szCs w:val="24"/>
          <w:lang w:val="sr-Latn-CS"/>
        </w:rPr>
        <w:t>рш</w:t>
      </w:r>
      <w:r>
        <w:rPr>
          <w:szCs w:val="24"/>
          <w:lang w:val="sr-Latn-CS"/>
        </w:rPr>
        <w:t>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84167E">
        <w:rPr>
          <w:szCs w:val="24"/>
          <w:lang w:val="sr-Latn-CS"/>
        </w:rPr>
        <w:t xml:space="preserve"> </w:t>
      </w:r>
      <w:r w:rsidR="00B61EF7">
        <w:rPr>
          <w:szCs w:val="24"/>
          <w:lang w:val="sr-Latn-CS"/>
        </w:rPr>
        <w:t>по</w:t>
      </w:r>
      <w:r>
        <w:rPr>
          <w:szCs w:val="24"/>
          <w:lang w:val="sr-Latn-CS"/>
        </w:rPr>
        <w:t>да</w:t>
      </w:r>
      <w:r w:rsidR="00B61EF7">
        <w:rPr>
          <w:szCs w:val="24"/>
          <w:lang w:val="sr-Latn-CS"/>
        </w:rPr>
        <w:t>т</w:t>
      </w:r>
      <w:r>
        <w:rPr>
          <w:szCs w:val="24"/>
          <w:lang w:val="sr-Latn-CS"/>
        </w:rPr>
        <w:t>а</w:t>
      </w:r>
      <w:r w:rsidR="00B61EF7">
        <w:rPr>
          <w:szCs w:val="24"/>
          <w:lang w:val="sr-Latn-CS"/>
        </w:rPr>
        <w:t>к</w:t>
      </w:r>
      <w:r>
        <w:rPr>
          <w:szCs w:val="24"/>
          <w:lang w:val="sr-Latn-CS"/>
        </w:rPr>
        <w:t>а</w:t>
      </w:r>
      <w:r w:rsidR="00732569" w:rsidRPr="0084167E">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е</w:t>
      </w:r>
      <w:r w:rsidR="00732569" w:rsidRPr="0084167E">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w:t>
      </w:r>
      <w:r>
        <w:rPr>
          <w:szCs w:val="24"/>
          <w:lang w:val="sr-Latn-CS"/>
        </w:rPr>
        <w:t>е</w:t>
      </w:r>
      <w:r w:rsidR="00732569" w:rsidRPr="0084167E">
        <w:rPr>
          <w:szCs w:val="24"/>
          <w:lang w:val="sr-Latn-CS"/>
        </w:rPr>
        <w:t xml:space="preserve"> </w:t>
      </w:r>
      <w:r w:rsidR="00B61EF7">
        <w:rPr>
          <w:szCs w:val="24"/>
          <w:lang w:val="sr-Latn-CS"/>
        </w:rPr>
        <w:t>м</w:t>
      </w:r>
      <w:r>
        <w:rPr>
          <w:szCs w:val="24"/>
          <w:lang w:val="sr-Latn-CS"/>
        </w:rPr>
        <w:t>а</w:t>
      </w:r>
      <w:r w:rsidR="00B61EF7">
        <w:rPr>
          <w:szCs w:val="24"/>
          <w:lang w:val="sr-Latn-CS"/>
        </w:rPr>
        <w:t>с</w:t>
      </w:r>
      <w:r>
        <w:rPr>
          <w:szCs w:val="24"/>
          <w:lang w:val="sr-Latn-CS"/>
        </w:rPr>
        <w:t>е</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732569" w:rsidRPr="0084167E">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732569" w:rsidRPr="0084167E">
        <w:rPr>
          <w:szCs w:val="24"/>
          <w:lang w:val="sr-Latn-CS"/>
        </w:rPr>
        <w:t xml:space="preserve"> </w:t>
      </w:r>
      <w:r w:rsidR="00B61EF7">
        <w:rPr>
          <w:szCs w:val="24"/>
          <w:lang w:val="sr-Latn-CS"/>
        </w:rPr>
        <w:t>мл</w:t>
      </w:r>
      <w:r>
        <w:rPr>
          <w:szCs w:val="24"/>
          <w:lang w:val="sr-Latn-CS"/>
        </w:rPr>
        <w:t>ад</w:t>
      </w:r>
      <w:r w:rsidR="00B61EF7">
        <w:rPr>
          <w:szCs w:val="24"/>
          <w:lang w:val="sr-Latn-CS"/>
        </w:rPr>
        <w:t>их</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кој</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произишл</w:t>
      </w:r>
      <w:r>
        <w:rPr>
          <w:szCs w:val="24"/>
          <w:lang w:val="sr-Latn-CS"/>
        </w:rPr>
        <w:t>а</w:t>
      </w:r>
      <w:r w:rsidR="00732569" w:rsidRPr="0084167E">
        <w:rPr>
          <w:szCs w:val="24"/>
          <w:lang w:val="sr-Latn-CS"/>
        </w:rPr>
        <w:t xml:space="preserve"> </w:t>
      </w:r>
      <w:r w:rsidR="00B61EF7">
        <w:rPr>
          <w:szCs w:val="24"/>
          <w:lang w:val="sr-Latn-CS"/>
        </w:rPr>
        <w:t>из</w:t>
      </w:r>
      <w:r w:rsidR="00732569" w:rsidRPr="0084167E">
        <w:rPr>
          <w:szCs w:val="24"/>
          <w:lang w:val="sr-Latn-CS"/>
        </w:rPr>
        <w:t xml:space="preserve"> </w:t>
      </w:r>
      <w:r w:rsidR="00B61EF7">
        <w:rPr>
          <w:szCs w:val="24"/>
          <w:lang w:val="sr-Latn-CS"/>
        </w:rPr>
        <w:t>ц</w:t>
      </w:r>
      <w:r>
        <w:rPr>
          <w:szCs w:val="24"/>
          <w:lang w:val="sr-Latn-CS"/>
        </w:rPr>
        <w:t>е</w:t>
      </w:r>
      <w:r w:rsidR="00B61EF7">
        <w:rPr>
          <w:szCs w:val="24"/>
          <w:lang w:val="sr-Latn-CS"/>
        </w:rPr>
        <w:t>н</w:t>
      </w:r>
      <w:r>
        <w:rPr>
          <w:szCs w:val="24"/>
          <w:lang w:val="sr-Latn-CS"/>
        </w:rPr>
        <w:t>е</w:t>
      </w:r>
      <w:r w:rsidR="00732569" w:rsidRPr="0084167E">
        <w:rPr>
          <w:szCs w:val="24"/>
          <w:lang w:val="sr-Latn-CS"/>
        </w:rPr>
        <w:t xml:space="preserve"> </w:t>
      </w:r>
      <w:r w:rsidR="00B61EF7">
        <w:rPr>
          <w:szCs w:val="24"/>
          <w:lang w:val="sr-Latn-CS"/>
        </w:rPr>
        <w:t>кошт</w:t>
      </w:r>
      <w:r>
        <w:rPr>
          <w:szCs w:val="24"/>
          <w:lang w:val="sr-Latn-CS"/>
        </w:rPr>
        <w:t>а</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по</w:t>
      </w:r>
      <w:r>
        <w:rPr>
          <w:szCs w:val="24"/>
          <w:lang w:val="sr-Latn-CS"/>
        </w:rPr>
        <w:t>д</w:t>
      </w:r>
      <w:r w:rsidR="00B61EF7">
        <w:rPr>
          <w:szCs w:val="24"/>
          <w:lang w:val="sr-Latn-CS"/>
        </w:rPr>
        <w:t>из</w:t>
      </w:r>
      <w:r>
        <w:rPr>
          <w:szCs w:val="24"/>
          <w:lang w:val="sr-Latn-CS"/>
        </w:rPr>
        <w:t>а</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по</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ном</w:t>
      </w:r>
      <w:r w:rsidR="00732569" w:rsidRPr="0084167E">
        <w:rPr>
          <w:szCs w:val="24"/>
          <w:lang w:val="sr-Latn-CS"/>
        </w:rPr>
        <w:t xml:space="preserve"> </w:t>
      </w:r>
      <w:r w:rsidR="00B61EF7">
        <w:rPr>
          <w:szCs w:val="24"/>
          <w:lang w:val="sr-Latn-CS"/>
        </w:rPr>
        <w:t>х</w:t>
      </w:r>
      <w:r>
        <w:rPr>
          <w:szCs w:val="24"/>
          <w:lang w:val="sr-Latn-CS"/>
        </w:rPr>
        <w:t>е</w:t>
      </w:r>
      <w:r w:rsidR="00B61EF7">
        <w:rPr>
          <w:szCs w:val="24"/>
          <w:lang w:val="sr-Latn-CS"/>
        </w:rPr>
        <w:t>кт</w:t>
      </w:r>
      <w:r>
        <w:rPr>
          <w:szCs w:val="24"/>
          <w:lang w:val="sr-Latn-CS"/>
        </w:rPr>
        <w:t>а</w:t>
      </w:r>
      <w:r w:rsidR="00B61EF7">
        <w:rPr>
          <w:szCs w:val="24"/>
          <w:lang w:val="sr-Latn-CS"/>
        </w:rPr>
        <w:t>ру</w:t>
      </w:r>
      <w:r w:rsidR="00732569" w:rsidRPr="0084167E">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тржишн</w:t>
      </w:r>
      <w:r>
        <w:rPr>
          <w:szCs w:val="24"/>
          <w:lang w:val="sr-Latn-CS"/>
        </w:rPr>
        <w:t>е</w:t>
      </w:r>
      <w:r w:rsidR="00732569" w:rsidRPr="0084167E">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732569" w:rsidRPr="0084167E">
        <w:rPr>
          <w:szCs w:val="24"/>
          <w:lang w:val="sr-Latn-CS"/>
        </w:rPr>
        <w:t xml:space="preserve"> </w:t>
      </w:r>
      <w:r w:rsidR="00B61EF7">
        <w:rPr>
          <w:szCs w:val="24"/>
          <w:lang w:val="sr-Latn-CS"/>
        </w:rPr>
        <w:t>шумско</w:t>
      </w:r>
      <w:r>
        <w:rPr>
          <w:szCs w:val="24"/>
          <w:lang w:val="sr-Latn-CS"/>
        </w:rPr>
        <w:t>г</w:t>
      </w:r>
      <w:r w:rsidR="00732569" w:rsidRPr="0084167E">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84167E">
        <w:rPr>
          <w:szCs w:val="24"/>
          <w:lang w:val="sr-Latn-CS"/>
        </w:rPr>
        <w:t>.</w:t>
      </w:r>
    </w:p>
    <w:p w:rsidR="00732569" w:rsidRPr="0084167E" w:rsidRDefault="00BE010D" w:rsidP="00B5350C">
      <w:pPr>
        <w:ind w:firstLine="567"/>
        <w:rPr>
          <w:szCs w:val="24"/>
          <w:lang w:val="sr-Latn-CS"/>
        </w:rPr>
      </w:pPr>
      <w:r>
        <w:rPr>
          <w:szCs w:val="24"/>
          <w:lang w:val="sr-Latn-CS"/>
        </w:rPr>
        <w:t>В</w:t>
      </w:r>
      <w:r w:rsidR="00B61EF7">
        <w:rPr>
          <w:szCs w:val="24"/>
          <w:lang w:val="sr-Latn-CS"/>
        </w:rPr>
        <w:t>р</w:t>
      </w:r>
      <w:r>
        <w:rPr>
          <w:szCs w:val="24"/>
          <w:lang w:val="sr-Latn-CS"/>
        </w:rPr>
        <w:t>ед</w:t>
      </w:r>
      <w:r w:rsidR="00B61EF7">
        <w:rPr>
          <w:szCs w:val="24"/>
          <w:lang w:val="sr-Latn-CS"/>
        </w:rPr>
        <w:t>ност</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шумско</w:t>
      </w:r>
      <w:r>
        <w:rPr>
          <w:szCs w:val="24"/>
          <w:lang w:val="sr-Latn-CS"/>
        </w:rPr>
        <w:t>г</w:t>
      </w:r>
      <w:r w:rsidR="00732569" w:rsidRPr="0084167E">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84167E">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84167E">
        <w:rPr>
          <w:szCs w:val="24"/>
          <w:lang w:val="sr-Latn-CS"/>
        </w:rPr>
        <w:t xml:space="preserve"> </w:t>
      </w:r>
      <w:r w:rsidR="00B61EF7">
        <w:rPr>
          <w:szCs w:val="24"/>
          <w:lang w:val="sr-Latn-CS"/>
        </w:rPr>
        <w:t>осно</w:t>
      </w:r>
      <w:r>
        <w:rPr>
          <w:szCs w:val="24"/>
          <w:lang w:val="sr-Latn-CS"/>
        </w:rPr>
        <w:t>в</w:t>
      </w:r>
      <w:r w:rsidR="00B61EF7">
        <w:rPr>
          <w:szCs w:val="24"/>
          <w:lang w:val="sr-Latn-CS"/>
        </w:rPr>
        <w:t>но</w:t>
      </w:r>
      <w:r>
        <w:rPr>
          <w:szCs w:val="24"/>
          <w:lang w:val="sr-Latn-CS"/>
        </w:rPr>
        <w:t>г</w:t>
      </w:r>
      <w:r w:rsidR="00732569" w:rsidRPr="0084167E">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ва</w:t>
      </w:r>
      <w:r w:rsidR="00732569" w:rsidRPr="0084167E">
        <w:rPr>
          <w:szCs w:val="24"/>
          <w:lang w:val="sr-Latn-CS"/>
        </w:rPr>
        <w:t xml:space="preserve"> </w:t>
      </w:r>
      <w:r w:rsidR="00B61EF7">
        <w:rPr>
          <w:szCs w:val="24"/>
          <w:lang w:val="sr-Latn-CS"/>
        </w:rPr>
        <w:t>о</w:t>
      </w:r>
      <w:r>
        <w:rPr>
          <w:szCs w:val="24"/>
          <w:lang w:val="sr-Latn-CS"/>
        </w:rPr>
        <w:t>баве</w:t>
      </w:r>
      <w:r w:rsidR="00B61EF7">
        <w:rPr>
          <w:szCs w:val="24"/>
          <w:lang w:val="sr-Latn-CS"/>
        </w:rPr>
        <w:t>зн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Pr>
          <w:szCs w:val="24"/>
          <w:lang w:val="sr-Latn-CS"/>
        </w:rPr>
        <w:t>да</w:t>
      </w:r>
      <w:r w:rsidR="00732569" w:rsidRPr="0084167E">
        <w:rPr>
          <w:szCs w:val="24"/>
          <w:lang w:val="sr-Latn-CS"/>
        </w:rPr>
        <w:t xml:space="preserve"> </w:t>
      </w:r>
      <w:r w:rsidR="00B61EF7">
        <w:rPr>
          <w:szCs w:val="24"/>
          <w:lang w:val="sr-Latn-CS"/>
        </w:rPr>
        <w:t>с</w:t>
      </w:r>
      <w:r>
        <w:rPr>
          <w:szCs w:val="24"/>
          <w:lang w:val="sr-Latn-CS"/>
        </w:rPr>
        <w:t>е</w:t>
      </w:r>
      <w:r w:rsidR="00732569" w:rsidRPr="0084167E">
        <w:rPr>
          <w:szCs w:val="24"/>
          <w:lang w:val="sr-Latn-CS"/>
        </w:rPr>
        <w:t xml:space="preserve"> </w:t>
      </w:r>
      <w:r w:rsidR="00B61EF7">
        <w:rPr>
          <w:szCs w:val="24"/>
          <w:lang w:val="sr-Latn-CS"/>
        </w:rPr>
        <w:t>проц</w:t>
      </w:r>
      <w:r>
        <w:rPr>
          <w:szCs w:val="24"/>
          <w:lang w:val="sr-Latn-CS"/>
        </w:rPr>
        <w:t>е</w:t>
      </w:r>
      <w:r w:rsidR="00B61EF7">
        <w:rPr>
          <w:szCs w:val="24"/>
          <w:lang w:val="sr-Latn-CS"/>
        </w:rPr>
        <w:t>ни</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поч</w:t>
      </w:r>
      <w:r>
        <w:rPr>
          <w:szCs w:val="24"/>
          <w:lang w:val="sr-Latn-CS"/>
        </w:rPr>
        <w:t>е</w:t>
      </w:r>
      <w:r w:rsidR="00B61EF7">
        <w:rPr>
          <w:szCs w:val="24"/>
          <w:lang w:val="sr-Latn-CS"/>
        </w:rPr>
        <w:t>тку</w:t>
      </w:r>
      <w:r w:rsidR="00732569" w:rsidRPr="0084167E">
        <w:rPr>
          <w:szCs w:val="24"/>
          <w:lang w:val="sr-Latn-CS"/>
        </w:rPr>
        <w:t xml:space="preserve"> </w:t>
      </w:r>
      <w:r w:rsidR="00B61EF7">
        <w:rPr>
          <w:szCs w:val="24"/>
          <w:lang w:val="sr-Latn-CS"/>
        </w:rPr>
        <w:t>с</w:t>
      </w:r>
      <w:r>
        <w:rPr>
          <w:szCs w:val="24"/>
          <w:lang w:val="sr-Latn-CS"/>
        </w:rPr>
        <w:t>ва</w:t>
      </w:r>
      <w:r w:rsidR="00B61EF7">
        <w:rPr>
          <w:szCs w:val="24"/>
          <w:lang w:val="sr-Latn-CS"/>
        </w:rPr>
        <w:t>к</w:t>
      </w:r>
      <w:r>
        <w:rPr>
          <w:szCs w:val="24"/>
          <w:lang w:val="sr-Latn-CS"/>
        </w:rPr>
        <w:t>е</w:t>
      </w:r>
      <w:r w:rsidR="00732569" w:rsidRPr="0084167E">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з</w:t>
      </w:r>
      <w:r>
        <w:rPr>
          <w:szCs w:val="24"/>
          <w:lang w:val="sr-Latn-CS"/>
        </w:rPr>
        <w:t>а</w:t>
      </w:r>
      <w:r w:rsidR="00732569" w:rsidRPr="0084167E">
        <w:rPr>
          <w:szCs w:val="24"/>
          <w:lang w:val="sr-Latn-CS"/>
        </w:rPr>
        <w:t xml:space="preserve"> </w:t>
      </w:r>
      <w:r w:rsidR="00B61EF7">
        <w:rPr>
          <w:szCs w:val="24"/>
          <w:lang w:val="sr-Latn-CS"/>
        </w:rPr>
        <w:t>с</w:t>
      </w:r>
      <w:r>
        <w:rPr>
          <w:szCs w:val="24"/>
          <w:lang w:val="sr-Latn-CS"/>
        </w:rPr>
        <w:t>ва</w:t>
      </w:r>
      <w:r w:rsidR="00B61EF7">
        <w:rPr>
          <w:szCs w:val="24"/>
          <w:lang w:val="sr-Latn-CS"/>
        </w:rPr>
        <w:t>ку</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732569" w:rsidRPr="0084167E">
        <w:rPr>
          <w:szCs w:val="24"/>
          <w:lang w:val="sr-Latn-CS"/>
        </w:rPr>
        <w:t xml:space="preserve">. </w:t>
      </w:r>
      <w:r>
        <w:rPr>
          <w:szCs w:val="24"/>
          <w:lang w:val="sr-Latn-CS"/>
        </w:rPr>
        <w:t>У</w:t>
      </w:r>
      <w:r w:rsidR="00B61EF7">
        <w:rPr>
          <w:szCs w:val="24"/>
          <w:lang w:val="sr-Latn-CS"/>
        </w:rPr>
        <w:t>р</w:t>
      </w:r>
      <w:r>
        <w:rPr>
          <w:szCs w:val="24"/>
          <w:lang w:val="sr-Latn-CS"/>
        </w:rPr>
        <w:t>ађе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проц</w:t>
      </w:r>
      <w:r>
        <w:rPr>
          <w:szCs w:val="24"/>
          <w:lang w:val="sr-Latn-CS"/>
        </w:rPr>
        <w:t>е</w:t>
      </w:r>
      <w:r w:rsidR="00B61EF7">
        <w:rPr>
          <w:szCs w:val="24"/>
          <w:lang w:val="sr-Latn-CS"/>
        </w:rPr>
        <w:t>н</w:t>
      </w:r>
      <w:r>
        <w:rPr>
          <w:szCs w:val="24"/>
          <w:lang w:val="sr-Latn-CS"/>
        </w:rPr>
        <w:t>а</w:t>
      </w:r>
      <w:r w:rsidR="00732569" w:rsidRPr="0084167E">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Pr>
          <w:szCs w:val="24"/>
          <w:lang w:val="sr-Latn-CS"/>
        </w:rPr>
        <w:t>ва</w:t>
      </w:r>
      <w:r w:rsidR="00B61EF7">
        <w:rPr>
          <w:szCs w:val="24"/>
          <w:lang w:val="sr-Latn-CS"/>
        </w:rPr>
        <w:t>ж</w:t>
      </w:r>
      <w:r>
        <w:rPr>
          <w:szCs w:val="24"/>
          <w:lang w:val="sr-Latn-CS"/>
        </w:rPr>
        <w:t>е</w:t>
      </w:r>
      <w:r w:rsidR="00B61EF7">
        <w:rPr>
          <w:szCs w:val="24"/>
          <w:lang w:val="sr-Latn-CS"/>
        </w:rPr>
        <w:t>ћ</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Pr>
          <w:szCs w:val="24"/>
          <w:lang w:val="sr-Latn-CS"/>
        </w:rPr>
        <w:t>да</w:t>
      </w:r>
      <w:r w:rsidR="00B61EF7">
        <w:rPr>
          <w:szCs w:val="24"/>
          <w:lang w:val="sr-Latn-CS"/>
        </w:rPr>
        <w:t>н</w:t>
      </w:r>
      <w:r w:rsidR="00732569" w:rsidRPr="0084167E">
        <w:rPr>
          <w:szCs w:val="24"/>
          <w:lang w:val="sr-Latn-CS"/>
        </w:rPr>
        <w:t xml:space="preserve"> 31.12.20</w:t>
      </w:r>
      <w:r w:rsidR="00F53AFD">
        <w:rPr>
          <w:szCs w:val="24"/>
          <w:lang w:val="sr-Cyrl-RS"/>
        </w:rPr>
        <w:t>20</w:t>
      </w:r>
      <w:r w:rsidR="00732569" w:rsidRPr="0084167E">
        <w:rPr>
          <w:szCs w:val="24"/>
          <w:lang w:val="sr-Latn-CS"/>
        </w:rPr>
        <w:t xml:space="preserve">. </w:t>
      </w:r>
      <w:r>
        <w:rPr>
          <w:szCs w:val="24"/>
          <w:lang w:val="sr-Latn-CS"/>
        </w:rPr>
        <w:t>г</w:t>
      </w:r>
      <w:r w:rsidR="00B61EF7">
        <w:rPr>
          <w:szCs w:val="24"/>
          <w:lang w:val="sr-Latn-CS"/>
        </w:rPr>
        <w:t>о</w:t>
      </w:r>
      <w:r>
        <w:rPr>
          <w:szCs w:val="24"/>
          <w:lang w:val="sr-Latn-CS"/>
        </w:rPr>
        <w:t>д</w:t>
      </w:r>
      <w:r w:rsidR="00732569" w:rsidRPr="0084167E">
        <w:rPr>
          <w:szCs w:val="24"/>
          <w:lang w:val="sr-Latn-CS"/>
        </w:rPr>
        <w:t xml:space="preserve">., </w:t>
      </w:r>
      <w:r>
        <w:rPr>
          <w:szCs w:val="24"/>
          <w:lang w:val="sr-Latn-CS"/>
        </w:rPr>
        <w:t>а</w:t>
      </w:r>
      <w:r w:rsidR="00732569" w:rsidRPr="0084167E">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чун</w:t>
      </w:r>
      <w:r>
        <w:rPr>
          <w:szCs w:val="24"/>
          <w:lang w:val="sr-Latn-CS"/>
        </w:rPr>
        <w:t>а</w:t>
      </w:r>
      <w:r w:rsidR="00B61EF7">
        <w:rPr>
          <w:szCs w:val="24"/>
          <w:lang w:val="sr-Latn-CS"/>
        </w:rPr>
        <w:t>т</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инст</w:t>
      </w:r>
      <w:r>
        <w:rPr>
          <w:szCs w:val="24"/>
          <w:lang w:val="sr-Latn-CS"/>
        </w:rPr>
        <w:t>ве</w:t>
      </w:r>
      <w:r w:rsidR="00B61EF7">
        <w:rPr>
          <w:szCs w:val="24"/>
          <w:lang w:val="sr-Latn-CS"/>
        </w:rPr>
        <w:t>ној</w:t>
      </w:r>
      <w:r w:rsidR="00732569" w:rsidRPr="0084167E">
        <w:rPr>
          <w:szCs w:val="24"/>
          <w:lang w:val="sr-Latn-CS"/>
        </w:rPr>
        <w:t xml:space="preserve"> </w:t>
      </w:r>
      <w:r w:rsidR="00B61EF7">
        <w:rPr>
          <w:szCs w:val="24"/>
          <w:lang w:val="sr-Latn-CS"/>
        </w:rPr>
        <w:t>м</w:t>
      </w:r>
      <w:r>
        <w:rPr>
          <w:szCs w:val="24"/>
          <w:lang w:val="sr-Latn-CS"/>
        </w:rPr>
        <w:t>е</w:t>
      </w:r>
      <w:r w:rsidR="00B61EF7">
        <w:rPr>
          <w:szCs w:val="24"/>
          <w:lang w:val="sr-Latn-CS"/>
        </w:rPr>
        <w:t>то</w:t>
      </w:r>
      <w:r>
        <w:rPr>
          <w:szCs w:val="24"/>
          <w:lang w:val="sr-Latn-CS"/>
        </w:rPr>
        <w:t>д</w:t>
      </w:r>
      <w:r w:rsidR="00B61EF7">
        <w:rPr>
          <w:szCs w:val="24"/>
          <w:lang w:val="sr-Latn-CS"/>
        </w:rPr>
        <w:t>оло</w:t>
      </w:r>
      <w:r>
        <w:rPr>
          <w:szCs w:val="24"/>
          <w:lang w:val="sr-Latn-CS"/>
        </w:rPr>
        <w:t>г</w:t>
      </w:r>
      <w:r w:rsidR="00B61EF7">
        <w:rPr>
          <w:szCs w:val="24"/>
          <w:lang w:val="sr-Latn-CS"/>
        </w:rPr>
        <w:t>ији</w:t>
      </w:r>
      <w:r w:rsidR="00732569" w:rsidRPr="0084167E">
        <w:rPr>
          <w:szCs w:val="24"/>
          <w:lang w:val="sr-Latn-CS"/>
        </w:rPr>
        <w:t xml:space="preserve"> </w:t>
      </w:r>
      <w:r w:rsidR="00B61EF7">
        <w:rPr>
          <w:szCs w:val="24"/>
          <w:lang w:val="sr-Latn-CS"/>
        </w:rPr>
        <w:t>кој</w:t>
      </w:r>
      <w:r>
        <w:rPr>
          <w:szCs w:val="24"/>
          <w:lang w:val="sr-Latn-CS"/>
        </w:rPr>
        <w:t>а</w:t>
      </w:r>
      <w:r w:rsidR="00732569" w:rsidRPr="0084167E">
        <w:rPr>
          <w:szCs w:val="24"/>
          <w:lang w:val="sr-Latn-CS"/>
        </w:rPr>
        <w:t xml:space="preserve"> </w:t>
      </w:r>
      <w:r w:rsidR="00B61EF7">
        <w:rPr>
          <w:szCs w:val="24"/>
          <w:lang w:val="sr-Latn-CS"/>
        </w:rPr>
        <w:t>с</w:t>
      </w:r>
      <w:r>
        <w:rPr>
          <w:szCs w:val="24"/>
          <w:lang w:val="sr-Latn-CS"/>
        </w:rPr>
        <w:t>е</w:t>
      </w:r>
      <w:r w:rsidR="00732569" w:rsidRPr="0084167E">
        <w:rPr>
          <w:szCs w:val="24"/>
          <w:lang w:val="sr-Latn-CS"/>
        </w:rPr>
        <w:t xml:space="preserve"> </w:t>
      </w:r>
      <w:r w:rsidR="00B61EF7">
        <w:rPr>
          <w:szCs w:val="24"/>
          <w:lang w:val="sr-Latn-CS"/>
        </w:rPr>
        <w:t>прим</w:t>
      </w:r>
      <w:r>
        <w:rPr>
          <w:szCs w:val="24"/>
          <w:lang w:val="sr-Latn-CS"/>
        </w:rPr>
        <w:t>е</w:t>
      </w:r>
      <w:r w:rsidR="001019E7">
        <w:rPr>
          <w:szCs w:val="24"/>
          <w:lang w:val="sr-Latn-CS"/>
        </w:rPr>
        <w:t>њ</w:t>
      </w:r>
      <w:r w:rsidR="00B61EF7">
        <w:rPr>
          <w:szCs w:val="24"/>
          <w:lang w:val="sr-Latn-CS"/>
        </w:rPr>
        <w:t>уј</w:t>
      </w:r>
      <w:r>
        <w:rPr>
          <w:szCs w:val="24"/>
          <w:lang w:val="sr-Latn-CS"/>
        </w:rPr>
        <w:t>е</w:t>
      </w:r>
      <w:r w:rsidR="00732569" w:rsidRPr="0084167E">
        <w:rPr>
          <w:szCs w:val="24"/>
          <w:lang w:val="sr-Latn-CS"/>
        </w:rPr>
        <w:t xml:space="preserve"> </w:t>
      </w:r>
      <w:r w:rsidR="00B61EF7">
        <w:rPr>
          <w:szCs w:val="24"/>
          <w:lang w:val="sr-Latn-CS"/>
        </w:rPr>
        <w:t>у</w:t>
      </w:r>
      <w:r w:rsidR="00732569" w:rsidRPr="0084167E">
        <w:rPr>
          <w:szCs w:val="24"/>
          <w:lang w:val="sr-Latn-CS"/>
        </w:rPr>
        <w:t xml:space="preserve"> </w:t>
      </w:r>
      <w:r>
        <w:rPr>
          <w:szCs w:val="24"/>
          <w:lang w:val="sr-Latn-CS"/>
        </w:rPr>
        <w:t>ШГ</w:t>
      </w:r>
      <w:r w:rsidR="00732569" w:rsidRPr="0084167E">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732569" w:rsidRPr="0084167E">
        <w:rPr>
          <w:szCs w:val="24"/>
          <w:lang w:val="sr-Latn-CS"/>
        </w:rPr>
        <w:t xml:space="preserve">'', </w:t>
      </w:r>
      <w:r>
        <w:rPr>
          <w:szCs w:val="24"/>
          <w:lang w:val="sr-Latn-CS"/>
        </w:rPr>
        <w:t>а</w:t>
      </w:r>
      <w:r w:rsidR="00732569" w:rsidRPr="0084167E">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иј</w:t>
      </w:r>
      <w:r>
        <w:rPr>
          <w:szCs w:val="24"/>
          <w:lang w:val="sr-Latn-CS"/>
        </w:rPr>
        <w:t>а</w:t>
      </w:r>
      <w:r w:rsidR="00732569" w:rsidRPr="0084167E">
        <w:rPr>
          <w:szCs w:val="24"/>
          <w:lang w:val="sr-Latn-CS"/>
        </w:rPr>
        <w:t xml:space="preserve"> </w:t>
      </w:r>
      <w:r w:rsidR="00B61EF7">
        <w:rPr>
          <w:szCs w:val="24"/>
          <w:lang w:val="sr-Latn-CS"/>
        </w:rPr>
        <w:t>с</w:t>
      </w:r>
      <w:r>
        <w:rPr>
          <w:szCs w:val="24"/>
          <w:lang w:val="sr-Latn-CS"/>
        </w:rPr>
        <w:t>е</w:t>
      </w:r>
      <w:r w:rsidR="00732569" w:rsidRPr="0084167E">
        <w:rPr>
          <w:szCs w:val="24"/>
          <w:lang w:val="sr-Latn-CS"/>
        </w:rPr>
        <w:t xml:space="preserve"> </w:t>
      </w:r>
      <w:r w:rsidR="00B61EF7">
        <w:rPr>
          <w:szCs w:val="24"/>
          <w:lang w:val="sr-Latn-CS"/>
        </w:rPr>
        <w:t>из</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иничн</w:t>
      </w:r>
      <w:r>
        <w:rPr>
          <w:szCs w:val="24"/>
          <w:lang w:val="sr-Latn-CS"/>
        </w:rPr>
        <w:t>е</w:t>
      </w:r>
      <w:r w:rsidR="00732569" w:rsidRPr="0084167E">
        <w:rPr>
          <w:szCs w:val="24"/>
          <w:lang w:val="sr-Latn-CS"/>
        </w:rPr>
        <w:t xml:space="preserve"> </w:t>
      </w:r>
      <w:r w:rsidR="00B61EF7">
        <w:rPr>
          <w:szCs w:val="24"/>
          <w:lang w:val="sr-Latn-CS"/>
        </w:rPr>
        <w:t>ц</w:t>
      </w:r>
      <w:r>
        <w:rPr>
          <w:szCs w:val="24"/>
          <w:lang w:val="sr-Latn-CS"/>
        </w:rPr>
        <w:t>е</w:t>
      </w:r>
      <w:r w:rsidR="00B61EF7">
        <w:rPr>
          <w:szCs w:val="24"/>
          <w:lang w:val="sr-Latn-CS"/>
        </w:rPr>
        <w:t>н</w:t>
      </w:r>
      <w:r>
        <w:rPr>
          <w:szCs w:val="24"/>
          <w:lang w:val="sr-Latn-CS"/>
        </w:rPr>
        <w:t>е</w:t>
      </w:r>
      <w:r w:rsidR="00732569" w:rsidRPr="0084167E">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w:t>
      </w:r>
      <w:r>
        <w:rPr>
          <w:szCs w:val="24"/>
          <w:lang w:val="sr-Latn-CS"/>
        </w:rPr>
        <w:t>е</w:t>
      </w:r>
      <w:r w:rsidR="00732569" w:rsidRPr="0084167E">
        <w:rPr>
          <w:szCs w:val="24"/>
          <w:lang w:val="sr-Latn-CS"/>
        </w:rPr>
        <w:t xml:space="preserve"> </w:t>
      </w:r>
      <w:r w:rsidR="002F6A40">
        <w:rPr>
          <w:szCs w:val="24"/>
          <w:lang w:val="sr-Cyrl-RS"/>
        </w:rPr>
        <w:t xml:space="preserve">запремине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п</w:t>
      </w:r>
      <w:r>
        <w:rPr>
          <w:szCs w:val="24"/>
          <w:lang w:val="sr-Latn-CS"/>
        </w:rPr>
        <w:t>а</w:t>
      </w:r>
      <w:r w:rsidR="001019E7">
        <w:rPr>
          <w:szCs w:val="24"/>
          <w:lang w:val="sr-Latn-CS"/>
        </w:rPr>
        <w:t>њ</w:t>
      </w:r>
      <w:r w:rsidR="00B61EF7">
        <w:rPr>
          <w:szCs w:val="24"/>
          <w:lang w:val="sr-Latn-CS"/>
        </w:rPr>
        <w:t>у</w:t>
      </w:r>
      <w:r w:rsidR="002F6A40">
        <w:rPr>
          <w:szCs w:val="24"/>
          <w:lang w:val="sr-Latn-CS"/>
        </w:rPr>
        <w:t xml:space="preserve"> (</w:t>
      </w:r>
      <w:r w:rsidR="002F6A40">
        <w:rPr>
          <w:szCs w:val="24"/>
          <w:lang w:val="sr-Cyrl-RS"/>
        </w:rPr>
        <w:t>цена на камионском путу умањена за трошкове сече и израде и привлачења)</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иничн</w:t>
      </w:r>
      <w:r>
        <w:rPr>
          <w:szCs w:val="24"/>
          <w:lang w:val="sr-Latn-CS"/>
        </w:rPr>
        <w:t>е</w:t>
      </w:r>
      <w:r w:rsidR="00732569" w:rsidRPr="0084167E">
        <w:rPr>
          <w:szCs w:val="24"/>
          <w:lang w:val="sr-Latn-CS"/>
        </w:rPr>
        <w:t xml:space="preserve"> </w:t>
      </w:r>
      <w:r w:rsidR="00B61EF7">
        <w:rPr>
          <w:szCs w:val="24"/>
          <w:lang w:val="sr-Latn-CS"/>
        </w:rPr>
        <w:t>ц</w:t>
      </w:r>
      <w:r>
        <w:rPr>
          <w:szCs w:val="24"/>
          <w:lang w:val="sr-Latn-CS"/>
        </w:rPr>
        <w:t>е</w:t>
      </w:r>
      <w:r w:rsidR="00B61EF7">
        <w:rPr>
          <w:szCs w:val="24"/>
          <w:lang w:val="sr-Latn-CS"/>
        </w:rPr>
        <w:t>н</w:t>
      </w:r>
      <w:r>
        <w:rPr>
          <w:szCs w:val="24"/>
          <w:lang w:val="sr-Latn-CS"/>
        </w:rPr>
        <w:t>е</w:t>
      </w:r>
      <w:r w:rsidR="00732569" w:rsidRPr="0084167E">
        <w:rPr>
          <w:szCs w:val="24"/>
          <w:lang w:val="sr-Latn-CS"/>
        </w:rPr>
        <w:t xml:space="preserve"> </w:t>
      </w:r>
      <w:r w:rsidR="00B61EF7">
        <w:rPr>
          <w:szCs w:val="24"/>
          <w:lang w:val="sr-Latn-CS"/>
        </w:rPr>
        <w:t>мл</w:t>
      </w:r>
      <w:r>
        <w:rPr>
          <w:szCs w:val="24"/>
          <w:lang w:val="sr-Latn-CS"/>
        </w:rPr>
        <w:t>ад</w:t>
      </w:r>
      <w:r w:rsidR="00B61EF7">
        <w:rPr>
          <w:szCs w:val="24"/>
          <w:lang w:val="sr-Latn-CS"/>
        </w:rPr>
        <w:t>их</w:t>
      </w:r>
      <w:r w:rsidR="00732569" w:rsidRPr="0084167E">
        <w:rPr>
          <w:szCs w:val="24"/>
          <w:lang w:val="sr-Latn-CS"/>
        </w:rPr>
        <w:t xml:space="preserve"> </w:t>
      </w:r>
      <w:r w:rsidR="00B61EF7">
        <w:rPr>
          <w:szCs w:val="24"/>
          <w:lang w:val="sr-Latn-CS"/>
        </w:rPr>
        <w:t>з</w:t>
      </w:r>
      <w:r>
        <w:rPr>
          <w:szCs w:val="24"/>
          <w:lang w:val="sr-Latn-CS"/>
        </w:rPr>
        <w:t>а</w:t>
      </w:r>
      <w:r w:rsidR="00B61EF7">
        <w:rPr>
          <w:szCs w:val="24"/>
          <w:lang w:val="sr-Latn-CS"/>
        </w:rPr>
        <w:t>с</w:t>
      </w:r>
      <w:r>
        <w:rPr>
          <w:szCs w:val="24"/>
          <w:lang w:val="sr-Latn-CS"/>
        </w:rPr>
        <w:t>ада</w:t>
      </w:r>
      <w:r w:rsidR="00732569" w:rsidRPr="0084167E">
        <w:rPr>
          <w:szCs w:val="24"/>
          <w:lang w:val="sr-Latn-CS"/>
        </w:rPr>
        <w:t xml:space="preserve"> </w:t>
      </w:r>
      <w:r w:rsidR="00B61EF7">
        <w:rPr>
          <w:szCs w:val="24"/>
          <w:lang w:val="sr-Latn-CS"/>
        </w:rPr>
        <w:t>по</w:t>
      </w:r>
      <w:r w:rsidR="00732569" w:rsidRPr="0084167E">
        <w:rPr>
          <w:szCs w:val="24"/>
          <w:lang w:val="sr-Latn-CS"/>
        </w:rPr>
        <w:t xml:space="preserve"> </w:t>
      </w:r>
      <w:r w:rsidR="00B61EF7">
        <w:rPr>
          <w:szCs w:val="24"/>
          <w:lang w:val="sr-Latn-CS"/>
        </w:rPr>
        <w:t>х</w:t>
      </w:r>
      <w:r>
        <w:rPr>
          <w:szCs w:val="24"/>
          <w:lang w:val="sr-Latn-CS"/>
        </w:rPr>
        <w:t>е</w:t>
      </w:r>
      <w:r w:rsidR="00B61EF7">
        <w:rPr>
          <w:szCs w:val="24"/>
          <w:lang w:val="sr-Latn-CS"/>
        </w:rPr>
        <w:t>кт</w:t>
      </w:r>
      <w:r>
        <w:rPr>
          <w:szCs w:val="24"/>
          <w:lang w:val="sr-Latn-CS"/>
        </w:rPr>
        <w:t>а</w:t>
      </w:r>
      <w:r w:rsidR="00B61EF7">
        <w:rPr>
          <w:szCs w:val="24"/>
          <w:lang w:val="sr-Latn-CS"/>
        </w:rPr>
        <w:t>ру</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ц</w:t>
      </w:r>
      <w:r>
        <w:rPr>
          <w:szCs w:val="24"/>
          <w:lang w:val="sr-Latn-CS"/>
        </w:rPr>
        <w:t>е</w:t>
      </w:r>
      <w:r w:rsidR="00B61EF7">
        <w:rPr>
          <w:szCs w:val="24"/>
          <w:lang w:val="sr-Latn-CS"/>
        </w:rPr>
        <w:t>н</w:t>
      </w:r>
      <w:r>
        <w:rPr>
          <w:szCs w:val="24"/>
          <w:lang w:val="sr-Latn-CS"/>
        </w:rPr>
        <w:t>е</w:t>
      </w:r>
      <w:r w:rsidR="00732569" w:rsidRPr="0084167E">
        <w:rPr>
          <w:szCs w:val="24"/>
          <w:lang w:val="sr-Latn-CS"/>
        </w:rPr>
        <w:t xml:space="preserve"> </w:t>
      </w:r>
      <w:r w:rsidR="00B61EF7">
        <w:rPr>
          <w:szCs w:val="24"/>
          <w:lang w:val="sr-Latn-CS"/>
        </w:rPr>
        <w:t>шумско</w:t>
      </w:r>
      <w:r>
        <w:rPr>
          <w:szCs w:val="24"/>
          <w:lang w:val="sr-Latn-CS"/>
        </w:rPr>
        <w:t>г</w:t>
      </w:r>
      <w:r w:rsidR="00732569" w:rsidRPr="0084167E">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84167E">
        <w:rPr>
          <w:szCs w:val="24"/>
          <w:lang w:val="sr-Latn-CS"/>
        </w:rPr>
        <w:t xml:space="preserve"> </w:t>
      </w:r>
      <w:r w:rsidR="00B61EF7">
        <w:rPr>
          <w:szCs w:val="24"/>
          <w:lang w:val="sr-Latn-CS"/>
        </w:rPr>
        <w:t>по</w:t>
      </w:r>
      <w:r w:rsidR="00732569" w:rsidRPr="0084167E">
        <w:rPr>
          <w:szCs w:val="24"/>
          <w:lang w:val="sr-Latn-CS"/>
        </w:rPr>
        <w:t xml:space="preserve"> </w:t>
      </w:r>
      <w:r w:rsidR="00B61EF7">
        <w:rPr>
          <w:szCs w:val="24"/>
          <w:lang w:val="sr-Latn-CS"/>
        </w:rPr>
        <w:t>х</w:t>
      </w:r>
      <w:r>
        <w:rPr>
          <w:szCs w:val="24"/>
          <w:lang w:val="sr-Latn-CS"/>
        </w:rPr>
        <w:t>е</w:t>
      </w:r>
      <w:r w:rsidR="00B61EF7">
        <w:rPr>
          <w:szCs w:val="24"/>
          <w:lang w:val="sr-Latn-CS"/>
        </w:rPr>
        <w:t>кт</w:t>
      </w:r>
      <w:r>
        <w:rPr>
          <w:szCs w:val="24"/>
          <w:lang w:val="sr-Latn-CS"/>
        </w:rPr>
        <w:t>а</w:t>
      </w:r>
      <w:r w:rsidR="00B61EF7">
        <w:rPr>
          <w:szCs w:val="24"/>
          <w:lang w:val="sr-Latn-CS"/>
        </w:rPr>
        <w:t>ру</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84167E">
        <w:rPr>
          <w:szCs w:val="24"/>
          <w:lang w:val="sr-Latn-CS"/>
        </w:rPr>
        <w:t xml:space="preserve"> </w:t>
      </w:r>
      <w:r w:rsidR="00B61EF7">
        <w:rPr>
          <w:szCs w:val="24"/>
          <w:lang w:val="sr-Latn-CS"/>
        </w:rPr>
        <w:t>о</w:t>
      </w:r>
      <w:r>
        <w:rPr>
          <w:szCs w:val="24"/>
          <w:lang w:val="sr-Latn-CS"/>
        </w:rPr>
        <w:t>в</w:t>
      </w:r>
      <w:r w:rsidR="00B61EF7">
        <w:rPr>
          <w:szCs w:val="24"/>
          <w:lang w:val="sr-Latn-CS"/>
        </w:rPr>
        <w:t>их</w:t>
      </w:r>
      <w:r w:rsidR="00732569" w:rsidRPr="0084167E">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732569" w:rsidRPr="0084167E">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иј</w:t>
      </w:r>
      <w:r>
        <w:rPr>
          <w:szCs w:val="24"/>
          <w:lang w:val="sr-Latn-CS"/>
        </w:rPr>
        <w:t>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укупн</w:t>
      </w:r>
      <w:r>
        <w:rPr>
          <w:szCs w:val="24"/>
          <w:lang w:val="sr-Latn-CS"/>
        </w:rPr>
        <w:t>а</w:t>
      </w:r>
      <w:r w:rsidR="00732569" w:rsidRPr="0084167E">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шумско</w:t>
      </w:r>
      <w:r>
        <w:rPr>
          <w:szCs w:val="24"/>
          <w:lang w:val="sr-Latn-CS"/>
        </w:rPr>
        <w:t>г</w:t>
      </w:r>
      <w:r w:rsidR="00732569" w:rsidRPr="0084167E">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84167E">
        <w:rPr>
          <w:szCs w:val="24"/>
          <w:lang w:val="sr-Latn-CS"/>
        </w:rPr>
        <w:t xml:space="preserve"> </w:t>
      </w:r>
      <w:r w:rsidR="00B61EF7">
        <w:rPr>
          <w:szCs w:val="24"/>
          <w:lang w:val="sr-Latn-CS"/>
        </w:rPr>
        <w:t>кој</w:t>
      </w:r>
      <w:r>
        <w:rPr>
          <w:szCs w:val="24"/>
          <w:lang w:val="sr-Latn-CS"/>
        </w:rPr>
        <w:t>а</w:t>
      </w:r>
      <w:r w:rsidR="00732569" w:rsidRPr="0084167E">
        <w:rPr>
          <w:szCs w:val="24"/>
          <w:lang w:val="sr-Latn-CS"/>
        </w:rPr>
        <w:t xml:space="preserve"> </w:t>
      </w:r>
      <w:r w:rsidR="00B61EF7">
        <w:rPr>
          <w:szCs w:val="24"/>
          <w:lang w:val="sr-Latn-CS"/>
        </w:rPr>
        <w:t>износи</w:t>
      </w:r>
      <w:r w:rsidR="00732569" w:rsidRPr="0084167E">
        <w:rPr>
          <w:szCs w:val="24"/>
          <w:lang w:val="sr-Latn-CS"/>
        </w:rPr>
        <w:t xml:space="preserve">  </w:t>
      </w:r>
      <w:r w:rsidR="002F6A40">
        <w:rPr>
          <w:szCs w:val="24"/>
          <w:lang w:val="sr-Cyrl-RS"/>
        </w:rPr>
        <w:t>1.9</w:t>
      </w:r>
      <w:r w:rsidR="00CF64C7">
        <w:rPr>
          <w:szCs w:val="24"/>
          <w:lang w:val="sr-Cyrl-RS"/>
        </w:rPr>
        <w:t>38</w:t>
      </w:r>
      <w:r w:rsidR="001B5DDA" w:rsidRPr="0084167E">
        <w:rPr>
          <w:szCs w:val="24"/>
          <w:lang w:val="sr-Latn-CS"/>
        </w:rPr>
        <w:t>.</w:t>
      </w:r>
      <w:r w:rsidR="00CF64C7">
        <w:rPr>
          <w:szCs w:val="24"/>
          <w:lang w:val="sr-Cyrl-RS"/>
        </w:rPr>
        <w:t>031</w:t>
      </w:r>
      <w:r w:rsidR="001B5DDA" w:rsidRPr="0084167E">
        <w:rPr>
          <w:szCs w:val="24"/>
          <w:lang w:val="sr-Latn-CS"/>
        </w:rPr>
        <w:t>.</w:t>
      </w:r>
      <w:r w:rsidR="00CF64C7">
        <w:rPr>
          <w:szCs w:val="24"/>
          <w:lang w:val="sr-Cyrl-RS"/>
        </w:rPr>
        <w:t>362</w:t>
      </w:r>
      <w:r w:rsidR="001B5DDA" w:rsidRPr="0084167E">
        <w:rPr>
          <w:szCs w:val="24"/>
          <w:lang w:val="sr-Latn-CS"/>
        </w:rPr>
        <w:t>,</w:t>
      </w:r>
      <w:r w:rsidR="00CF64C7">
        <w:rPr>
          <w:szCs w:val="24"/>
          <w:lang w:val="sr-Cyrl-RS"/>
        </w:rPr>
        <w:t>87</w:t>
      </w:r>
      <w:r w:rsidR="00732569" w:rsidRPr="0084167E">
        <w:rPr>
          <w:szCs w:val="24"/>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84167E">
        <w:rPr>
          <w:szCs w:val="24"/>
          <w:lang w:val="sr-Latn-CS"/>
        </w:rPr>
        <w:t>.</w:t>
      </w:r>
    </w:p>
    <w:tbl>
      <w:tblPr>
        <w:tblW w:w="11290" w:type="dxa"/>
        <w:tblInd w:w="30" w:type="dxa"/>
        <w:tblLook w:val="0000" w:firstRow="0" w:lastRow="0" w:firstColumn="0" w:lastColumn="0" w:noHBand="0" w:noVBand="0"/>
      </w:tblPr>
      <w:tblGrid>
        <w:gridCol w:w="2085"/>
        <w:gridCol w:w="4024"/>
        <w:gridCol w:w="1288"/>
        <w:gridCol w:w="1978"/>
        <w:gridCol w:w="1915"/>
      </w:tblGrid>
      <w:tr w:rsidR="001F4A42" w:rsidRPr="001F4A42" w:rsidTr="00322087">
        <w:trPr>
          <w:trHeight w:val="212"/>
          <w:tblHeader/>
        </w:trPr>
        <w:tc>
          <w:tcPr>
            <w:tcW w:w="11290" w:type="dxa"/>
            <w:gridSpan w:val="5"/>
            <w:tcBorders>
              <w:bottom w:val="single" w:sz="4" w:space="0" w:color="auto"/>
            </w:tcBorders>
            <w:shd w:val="clear" w:color="auto" w:fill="auto"/>
            <w:noWrap/>
            <w:vAlign w:val="center"/>
          </w:tcPr>
          <w:p w:rsidR="001F4A42" w:rsidRPr="001F4A42" w:rsidRDefault="001F4A42" w:rsidP="00F53AFD">
            <w:pPr>
              <w:rPr>
                <w:sz w:val="22"/>
                <w:szCs w:val="22"/>
              </w:rPr>
            </w:pPr>
            <w:r w:rsidRPr="001F4A42">
              <w:rPr>
                <w:sz w:val="22"/>
                <w:szCs w:val="22"/>
              </w:rPr>
              <w:t>Табела бр. 10.1.-1. Вредност младих састојина на дан 31.12.20</w:t>
            </w:r>
            <w:r w:rsidR="00F53AFD">
              <w:rPr>
                <w:sz w:val="22"/>
                <w:szCs w:val="22"/>
                <w:lang w:val="sr-Cyrl-RS"/>
              </w:rPr>
              <w:t>20</w:t>
            </w:r>
            <w:r w:rsidRPr="001F4A42">
              <w:rPr>
                <w:sz w:val="22"/>
                <w:szCs w:val="22"/>
              </w:rPr>
              <w:t>. године</w:t>
            </w:r>
          </w:p>
        </w:tc>
      </w:tr>
      <w:tr w:rsidR="00EB32A3" w:rsidRPr="001F4A42" w:rsidTr="00322087">
        <w:trPr>
          <w:trHeight w:val="780"/>
          <w:tblHeader/>
        </w:trPr>
        <w:tc>
          <w:tcPr>
            <w:tcW w:w="20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32A3" w:rsidRPr="001F4A42" w:rsidRDefault="00EB32A3" w:rsidP="00B5350C">
            <w:pPr>
              <w:ind w:hanging="3"/>
              <w:jc w:val="center"/>
              <w:rPr>
                <w:sz w:val="22"/>
                <w:szCs w:val="22"/>
              </w:rPr>
            </w:pPr>
            <w:r w:rsidRPr="001F4A42">
              <w:rPr>
                <w:sz w:val="22"/>
                <w:szCs w:val="22"/>
              </w:rPr>
              <w:t>Врста дрвета</w:t>
            </w:r>
          </w:p>
        </w:tc>
        <w:tc>
          <w:tcPr>
            <w:tcW w:w="40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32A3" w:rsidRPr="001F4A42" w:rsidRDefault="00EB32A3" w:rsidP="00B5350C">
            <w:pPr>
              <w:ind w:hanging="3"/>
              <w:jc w:val="center"/>
              <w:rPr>
                <w:sz w:val="22"/>
                <w:szCs w:val="22"/>
              </w:rPr>
            </w:pPr>
            <w:r w:rsidRPr="001F4A42">
              <w:rPr>
                <w:sz w:val="22"/>
                <w:szCs w:val="22"/>
              </w:rPr>
              <w:t>Порекло састојине</w:t>
            </w:r>
          </w:p>
        </w:tc>
        <w:tc>
          <w:tcPr>
            <w:tcW w:w="128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B32A3" w:rsidRPr="001F4A42" w:rsidRDefault="00EB32A3" w:rsidP="00B5350C">
            <w:pPr>
              <w:ind w:hanging="3"/>
              <w:jc w:val="center"/>
              <w:rPr>
                <w:sz w:val="22"/>
                <w:szCs w:val="22"/>
              </w:rPr>
            </w:pPr>
            <w:r w:rsidRPr="001F4A42">
              <w:rPr>
                <w:sz w:val="22"/>
                <w:szCs w:val="22"/>
              </w:rPr>
              <w:t>Површина</w:t>
            </w:r>
          </w:p>
        </w:tc>
        <w:tc>
          <w:tcPr>
            <w:tcW w:w="19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B32A3" w:rsidRPr="001F4A42" w:rsidRDefault="00EB32A3" w:rsidP="00B5350C">
            <w:pPr>
              <w:ind w:hanging="3"/>
              <w:jc w:val="center"/>
              <w:rPr>
                <w:sz w:val="22"/>
                <w:szCs w:val="22"/>
              </w:rPr>
            </w:pPr>
            <w:r w:rsidRPr="001F4A42">
              <w:rPr>
                <w:sz w:val="22"/>
                <w:szCs w:val="22"/>
              </w:rPr>
              <w:t>Трошкови оснивања засада</w:t>
            </w:r>
          </w:p>
        </w:tc>
        <w:tc>
          <w:tcPr>
            <w:tcW w:w="191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B32A3" w:rsidRPr="001F4A42" w:rsidRDefault="00EB32A3" w:rsidP="00B5350C">
            <w:pPr>
              <w:ind w:hanging="3"/>
              <w:jc w:val="center"/>
              <w:rPr>
                <w:sz w:val="22"/>
                <w:szCs w:val="22"/>
              </w:rPr>
            </w:pPr>
            <w:r w:rsidRPr="001F4A42">
              <w:rPr>
                <w:sz w:val="22"/>
                <w:szCs w:val="22"/>
              </w:rPr>
              <w:t>Вредност</w:t>
            </w:r>
          </w:p>
        </w:tc>
      </w:tr>
      <w:tr w:rsidR="00EB32A3" w:rsidRPr="001F4A42" w:rsidTr="00322087">
        <w:trPr>
          <w:trHeight w:val="270"/>
          <w:tblHeader/>
        </w:trPr>
        <w:tc>
          <w:tcPr>
            <w:tcW w:w="2085"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EB32A3" w:rsidRPr="001F4A42" w:rsidRDefault="00EB32A3" w:rsidP="00B5350C">
            <w:pPr>
              <w:ind w:hanging="3"/>
              <w:jc w:val="left"/>
              <w:rPr>
                <w:sz w:val="22"/>
                <w:szCs w:val="22"/>
              </w:rPr>
            </w:pPr>
          </w:p>
        </w:tc>
        <w:tc>
          <w:tcPr>
            <w:tcW w:w="4024"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EB32A3" w:rsidRPr="001F4A42" w:rsidRDefault="00EB32A3" w:rsidP="00B5350C">
            <w:pPr>
              <w:ind w:hanging="3"/>
              <w:jc w:val="left"/>
              <w:rPr>
                <w:sz w:val="22"/>
                <w:szCs w:val="22"/>
              </w:rPr>
            </w:pPr>
          </w:p>
        </w:tc>
        <w:tc>
          <w:tcPr>
            <w:tcW w:w="1288" w:type="dxa"/>
            <w:tcBorders>
              <w:top w:val="nil"/>
              <w:left w:val="nil"/>
              <w:bottom w:val="single" w:sz="4" w:space="0" w:color="auto"/>
              <w:right w:val="single" w:sz="4" w:space="0" w:color="auto"/>
            </w:tcBorders>
            <w:shd w:val="clear" w:color="auto" w:fill="D9D9D9" w:themeFill="background1" w:themeFillShade="D9"/>
            <w:noWrap/>
            <w:vAlign w:val="center"/>
          </w:tcPr>
          <w:p w:rsidR="00EB32A3" w:rsidRPr="001F4A42" w:rsidRDefault="00EB32A3" w:rsidP="00B5350C">
            <w:pPr>
              <w:ind w:hanging="3"/>
              <w:jc w:val="center"/>
              <w:rPr>
                <w:sz w:val="22"/>
                <w:szCs w:val="22"/>
              </w:rPr>
            </w:pPr>
            <w:r w:rsidRPr="001F4A42">
              <w:rPr>
                <w:sz w:val="22"/>
                <w:szCs w:val="22"/>
              </w:rPr>
              <w:t>ха</w:t>
            </w:r>
          </w:p>
        </w:tc>
        <w:tc>
          <w:tcPr>
            <w:tcW w:w="1978" w:type="dxa"/>
            <w:tcBorders>
              <w:top w:val="nil"/>
              <w:left w:val="nil"/>
              <w:bottom w:val="single" w:sz="4" w:space="0" w:color="auto"/>
              <w:right w:val="single" w:sz="4" w:space="0" w:color="auto"/>
            </w:tcBorders>
            <w:shd w:val="clear" w:color="auto" w:fill="D9D9D9" w:themeFill="background1" w:themeFillShade="D9"/>
            <w:vAlign w:val="center"/>
          </w:tcPr>
          <w:p w:rsidR="00EB32A3" w:rsidRPr="001F4A42" w:rsidRDefault="00EB32A3" w:rsidP="00B5350C">
            <w:pPr>
              <w:ind w:hanging="3"/>
              <w:jc w:val="center"/>
              <w:rPr>
                <w:sz w:val="22"/>
                <w:szCs w:val="22"/>
              </w:rPr>
            </w:pPr>
            <w:r w:rsidRPr="001F4A42">
              <w:rPr>
                <w:sz w:val="22"/>
                <w:szCs w:val="22"/>
              </w:rPr>
              <w:t>дин/ха</w:t>
            </w:r>
          </w:p>
        </w:tc>
        <w:tc>
          <w:tcPr>
            <w:tcW w:w="1915" w:type="dxa"/>
            <w:tcBorders>
              <w:top w:val="nil"/>
              <w:left w:val="nil"/>
              <w:bottom w:val="single" w:sz="4" w:space="0" w:color="auto"/>
              <w:right w:val="single" w:sz="4" w:space="0" w:color="auto"/>
            </w:tcBorders>
            <w:shd w:val="clear" w:color="auto" w:fill="D9D9D9" w:themeFill="background1" w:themeFillShade="D9"/>
            <w:noWrap/>
            <w:vAlign w:val="center"/>
          </w:tcPr>
          <w:p w:rsidR="00EB32A3" w:rsidRPr="001F4A42" w:rsidRDefault="00EB32A3" w:rsidP="00B5350C">
            <w:pPr>
              <w:ind w:hanging="3"/>
              <w:jc w:val="center"/>
              <w:rPr>
                <w:sz w:val="22"/>
                <w:szCs w:val="22"/>
              </w:rPr>
            </w:pPr>
            <w:r w:rsidRPr="001F4A42">
              <w:rPr>
                <w:sz w:val="22"/>
                <w:szCs w:val="22"/>
              </w:rPr>
              <w:t>дин</w:t>
            </w:r>
          </w:p>
        </w:tc>
      </w:tr>
      <w:tr w:rsidR="00322087" w:rsidRPr="001F4A42" w:rsidTr="00322087">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087" w:rsidRDefault="00322087" w:rsidP="00322087">
            <w:pPr>
              <w:jc w:val="left"/>
              <w:rPr>
                <w:color w:val="000000"/>
                <w:sz w:val="22"/>
                <w:szCs w:val="22"/>
              </w:rPr>
            </w:pPr>
            <w:r>
              <w:rPr>
                <w:color w:val="000000"/>
                <w:sz w:val="22"/>
                <w:szCs w:val="22"/>
              </w:rPr>
              <w:t>Багрем</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left"/>
              <w:rPr>
                <w:color w:val="000000"/>
                <w:sz w:val="22"/>
                <w:szCs w:val="22"/>
              </w:rPr>
            </w:pPr>
            <w:r>
              <w:rPr>
                <w:color w:val="000000"/>
                <w:sz w:val="22"/>
                <w:szCs w:val="22"/>
              </w:rPr>
              <w:t>Изданачка шума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40,00</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30.483,26</w:t>
            </w: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1.219.330,40</w:t>
            </w:r>
          </w:p>
        </w:tc>
      </w:tr>
      <w:tr w:rsidR="00322087" w:rsidRPr="001F4A42" w:rsidTr="00322087">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087" w:rsidRDefault="00322087" w:rsidP="00322087">
            <w:pPr>
              <w:rPr>
                <w:color w:val="000000"/>
                <w:sz w:val="22"/>
                <w:szCs w:val="22"/>
              </w:rPr>
            </w:pPr>
            <w:r>
              <w:rPr>
                <w:color w:val="000000"/>
                <w:sz w:val="22"/>
                <w:szCs w:val="22"/>
                <w:lang w:val="sr-Cyrl-RS"/>
              </w:rPr>
              <w:t>Бела топола</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rPr>
                <w:color w:val="000000"/>
                <w:sz w:val="22"/>
                <w:szCs w:val="22"/>
              </w:rPr>
            </w:pPr>
            <w:r>
              <w:rPr>
                <w:color w:val="000000"/>
                <w:sz w:val="22"/>
                <w:szCs w:val="22"/>
              </w:rPr>
              <w:t>Изданачка шума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19,76</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30.483,26</w:t>
            </w: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602.349,22</w:t>
            </w:r>
          </w:p>
        </w:tc>
      </w:tr>
      <w:tr w:rsidR="00322087" w:rsidRPr="001F4A42" w:rsidTr="00322087">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087" w:rsidRDefault="00322087" w:rsidP="00322087">
            <w:pPr>
              <w:rPr>
                <w:color w:val="000000"/>
                <w:sz w:val="22"/>
                <w:szCs w:val="22"/>
              </w:rPr>
            </w:pPr>
            <w:r>
              <w:rPr>
                <w:color w:val="000000"/>
                <w:sz w:val="22"/>
                <w:szCs w:val="22"/>
              </w:rPr>
              <w:t>ЕАТ</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rPr>
                <w:color w:val="000000"/>
                <w:sz w:val="22"/>
                <w:szCs w:val="22"/>
              </w:rPr>
            </w:pPr>
            <w:r>
              <w:rPr>
                <w:color w:val="000000"/>
                <w:sz w:val="22"/>
                <w:szCs w:val="22"/>
              </w:rPr>
              <w:t>Вештачка шума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148,27</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51.908,31</w:t>
            </w: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7.696.445,12</w:t>
            </w:r>
          </w:p>
        </w:tc>
      </w:tr>
      <w:tr w:rsidR="00322087" w:rsidRPr="001F4A42" w:rsidTr="00322087">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087" w:rsidRDefault="00322087" w:rsidP="00322087">
            <w:pPr>
              <w:rPr>
                <w:color w:val="000000"/>
                <w:sz w:val="22"/>
                <w:szCs w:val="22"/>
              </w:rPr>
            </w:pPr>
            <w:r>
              <w:rPr>
                <w:color w:val="000000"/>
                <w:sz w:val="22"/>
                <w:szCs w:val="22"/>
              </w:rPr>
              <w:t>Врба</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rPr>
                <w:color w:val="000000"/>
                <w:sz w:val="22"/>
                <w:szCs w:val="22"/>
              </w:rPr>
            </w:pPr>
            <w:r>
              <w:rPr>
                <w:color w:val="000000"/>
                <w:sz w:val="22"/>
                <w:szCs w:val="22"/>
              </w:rPr>
              <w:t>Вештачка шума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14,32</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56.095,98</w:t>
            </w: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803.294,43</w:t>
            </w:r>
          </w:p>
        </w:tc>
      </w:tr>
      <w:tr w:rsidR="00322087" w:rsidRPr="001F4A42" w:rsidTr="00322087">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087" w:rsidRDefault="00322087" w:rsidP="00322087">
            <w:pPr>
              <w:rPr>
                <w:color w:val="000000"/>
                <w:sz w:val="22"/>
                <w:szCs w:val="22"/>
              </w:rPr>
            </w:pPr>
            <w:r>
              <w:rPr>
                <w:color w:val="000000"/>
                <w:sz w:val="22"/>
                <w:szCs w:val="22"/>
              </w:rPr>
              <w:t>Лужњак</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rPr>
                <w:color w:val="000000"/>
                <w:sz w:val="22"/>
                <w:szCs w:val="22"/>
              </w:rPr>
            </w:pPr>
            <w:r>
              <w:rPr>
                <w:color w:val="000000"/>
                <w:sz w:val="22"/>
                <w:szCs w:val="22"/>
                <w:lang w:val="sr-Cyrl-RS"/>
              </w:rPr>
              <w:t>Вештачка шума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127,09</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150.311,42</w:t>
            </w: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19.103.078,37</w:t>
            </w:r>
          </w:p>
        </w:tc>
      </w:tr>
      <w:tr w:rsidR="00322087" w:rsidRPr="001F4A42" w:rsidTr="00322087">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087" w:rsidRDefault="00322087" w:rsidP="00322087">
            <w:pPr>
              <w:rPr>
                <w:color w:val="000000"/>
                <w:sz w:val="22"/>
                <w:szCs w:val="22"/>
              </w:rPr>
            </w:pPr>
            <w:r>
              <w:rPr>
                <w:color w:val="000000"/>
                <w:sz w:val="22"/>
                <w:szCs w:val="22"/>
                <w:lang w:val="sr-Cyrl-RS"/>
              </w:rPr>
              <w:t>П. Јасен</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rPr>
                <w:color w:val="000000"/>
                <w:sz w:val="22"/>
                <w:szCs w:val="22"/>
              </w:rPr>
            </w:pPr>
            <w:r>
              <w:rPr>
                <w:color w:val="000000"/>
                <w:sz w:val="22"/>
                <w:szCs w:val="22"/>
                <w:lang w:val="sr-Cyrl-RS"/>
              </w:rPr>
              <w:t>Вештачка шума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4,25</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136.998,93</w:t>
            </w: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582.245,45</w:t>
            </w:r>
          </w:p>
        </w:tc>
      </w:tr>
      <w:tr w:rsidR="00322087" w:rsidRPr="001F4A42" w:rsidTr="00322087">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087" w:rsidRDefault="00322087" w:rsidP="00322087">
            <w:pPr>
              <w:rPr>
                <w:color w:val="000000"/>
                <w:sz w:val="22"/>
                <w:szCs w:val="22"/>
              </w:rPr>
            </w:pPr>
            <w:r>
              <w:rPr>
                <w:color w:val="000000"/>
                <w:sz w:val="22"/>
                <w:szCs w:val="22"/>
                <w:lang w:val="sr-Cyrl-RS"/>
              </w:rPr>
              <w:t>Бела топола</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rPr>
                <w:color w:val="000000"/>
                <w:sz w:val="22"/>
                <w:szCs w:val="22"/>
              </w:rPr>
            </w:pPr>
            <w:r>
              <w:rPr>
                <w:color w:val="000000"/>
                <w:sz w:val="22"/>
                <w:szCs w:val="22"/>
                <w:lang w:val="sr-Cyrl-RS"/>
              </w:rPr>
              <w:t>Вештачка шума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43,01</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100.979,52</w:t>
            </w: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4.343.129,16</w:t>
            </w:r>
          </w:p>
        </w:tc>
      </w:tr>
      <w:tr w:rsidR="00322087" w:rsidRPr="001F4A42" w:rsidTr="00322087">
        <w:trPr>
          <w:trHeight w:val="270"/>
        </w:trPr>
        <w:tc>
          <w:tcPr>
            <w:tcW w:w="6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2087" w:rsidRPr="001F4A42" w:rsidRDefault="00322087" w:rsidP="00322087">
            <w:pPr>
              <w:ind w:hanging="3"/>
              <w:jc w:val="left"/>
              <w:rPr>
                <w:sz w:val="22"/>
                <w:szCs w:val="22"/>
                <w:lang w:val="sr-Cyrl-RS"/>
              </w:rPr>
            </w:pP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322087" w:rsidRPr="00793668" w:rsidRDefault="00322087" w:rsidP="00322087">
            <w:pPr>
              <w:jc w:val="right"/>
              <w:rPr>
                <w:sz w:val="22"/>
                <w:szCs w:val="22"/>
                <w:lang w:val="sr-Latn-RS"/>
              </w:rPr>
            </w:pPr>
            <w:r>
              <w:rPr>
                <w:sz w:val="22"/>
                <w:szCs w:val="22"/>
                <w:lang w:val="sr-Cyrl-RS"/>
              </w:rPr>
              <w:t>396,70</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322087" w:rsidRDefault="00322087" w:rsidP="00322087">
            <w:pPr>
              <w:jc w:val="right"/>
              <w:rPr>
                <w:color w:val="000000"/>
                <w:sz w:val="22"/>
                <w:szCs w:val="22"/>
              </w:rPr>
            </w:pPr>
            <w:r>
              <w:rPr>
                <w:color w:val="000000"/>
                <w:sz w:val="22"/>
                <w:szCs w:val="22"/>
              </w:rPr>
              <w:t>34.349.872,15 </w:t>
            </w:r>
          </w:p>
        </w:tc>
      </w:tr>
    </w:tbl>
    <w:p w:rsidR="00027EEA" w:rsidRDefault="00027EEA" w:rsidP="00B5350C">
      <w:pPr>
        <w:rPr>
          <w:sz w:val="22"/>
          <w:szCs w:val="22"/>
          <w:lang w:val="de-DE"/>
        </w:rPr>
      </w:pPr>
    </w:p>
    <w:p w:rsidR="00732569" w:rsidRPr="002408F4" w:rsidRDefault="00BE010D" w:rsidP="00B5350C">
      <w:pPr>
        <w:rPr>
          <w:sz w:val="22"/>
          <w:szCs w:val="22"/>
          <w:lang w:val="de-DE"/>
        </w:rPr>
      </w:pPr>
      <w:r w:rsidRPr="002408F4">
        <w:rPr>
          <w:sz w:val="22"/>
          <w:szCs w:val="22"/>
          <w:lang w:val="de-DE"/>
        </w:rPr>
        <w:t>Табе</w:t>
      </w:r>
      <w:r w:rsidR="00B61EF7" w:rsidRPr="002408F4">
        <w:rPr>
          <w:sz w:val="22"/>
          <w:szCs w:val="22"/>
          <w:lang w:val="de-DE"/>
        </w:rPr>
        <w:t>л</w:t>
      </w:r>
      <w:r w:rsidRPr="002408F4">
        <w:rPr>
          <w:sz w:val="22"/>
          <w:szCs w:val="22"/>
          <w:lang w:val="de-DE"/>
        </w:rPr>
        <w:t>а</w:t>
      </w:r>
      <w:r w:rsidR="00732569" w:rsidRPr="002408F4">
        <w:rPr>
          <w:sz w:val="22"/>
          <w:szCs w:val="22"/>
          <w:lang w:val="de-DE"/>
        </w:rPr>
        <w:t xml:space="preserve"> </w:t>
      </w:r>
      <w:r w:rsidRPr="002408F4">
        <w:rPr>
          <w:sz w:val="22"/>
          <w:szCs w:val="22"/>
          <w:lang w:val="de-DE"/>
        </w:rPr>
        <w:t>б</w:t>
      </w:r>
      <w:r w:rsidR="00B61EF7" w:rsidRPr="002408F4">
        <w:rPr>
          <w:sz w:val="22"/>
          <w:szCs w:val="22"/>
          <w:lang w:val="de-DE"/>
        </w:rPr>
        <w:t>р</w:t>
      </w:r>
      <w:r w:rsidR="00732569" w:rsidRPr="002408F4">
        <w:rPr>
          <w:sz w:val="22"/>
          <w:szCs w:val="22"/>
          <w:lang w:val="de-DE"/>
        </w:rPr>
        <w:t xml:space="preserve">. 10.1.-2. </w:t>
      </w:r>
      <w:r w:rsidRPr="002408F4">
        <w:rPr>
          <w:sz w:val="22"/>
          <w:szCs w:val="22"/>
          <w:lang w:val="de-DE"/>
        </w:rPr>
        <w:t>В</w:t>
      </w:r>
      <w:r w:rsidR="00B61EF7" w:rsidRPr="002408F4">
        <w:rPr>
          <w:sz w:val="22"/>
          <w:szCs w:val="22"/>
          <w:lang w:val="de-DE"/>
        </w:rPr>
        <w:t>р</w:t>
      </w:r>
      <w:r w:rsidRPr="002408F4">
        <w:rPr>
          <w:sz w:val="22"/>
          <w:szCs w:val="22"/>
          <w:lang w:val="de-DE"/>
        </w:rPr>
        <w:t>ед</w:t>
      </w:r>
      <w:r w:rsidR="00B61EF7" w:rsidRPr="002408F4">
        <w:rPr>
          <w:sz w:val="22"/>
          <w:szCs w:val="22"/>
          <w:lang w:val="de-DE"/>
        </w:rPr>
        <w:t>ност</w:t>
      </w:r>
      <w:r w:rsidR="00732569" w:rsidRPr="002408F4">
        <w:rPr>
          <w:sz w:val="22"/>
          <w:szCs w:val="22"/>
          <w:lang w:val="de-DE"/>
        </w:rPr>
        <w:t xml:space="preserve"> </w:t>
      </w:r>
      <w:r w:rsidR="00B61EF7" w:rsidRPr="002408F4">
        <w:rPr>
          <w:sz w:val="22"/>
          <w:szCs w:val="22"/>
          <w:lang w:val="de-DE"/>
        </w:rPr>
        <w:t>шум</w:t>
      </w:r>
      <w:r w:rsidRPr="002408F4">
        <w:rPr>
          <w:sz w:val="22"/>
          <w:szCs w:val="22"/>
          <w:lang w:val="de-DE"/>
        </w:rPr>
        <w:t>а</w:t>
      </w:r>
      <w:r w:rsidR="00732569" w:rsidRPr="002408F4">
        <w:rPr>
          <w:sz w:val="22"/>
          <w:szCs w:val="22"/>
          <w:lang w:val="de-DE"/>
        </w:rPr>
        <w:t xml:space="preserve"> </w:t>
      </w:r>
      <w:r w:rsidR="00B61EF7" w:rsidRPr="002408F4">
        <w:rPr>
          <w:sz w:val="22"/>
          <w:szCs w:val="22"/>
          <w:lang w:val="de-DE"/>
        </w:rPr>
        <w:t>н</w:t>
      </w:r>
      <w:r w:rsidRPr="002408F4">
        <w:rPr>
          <w:sz w:val="22"/>
          <w:szCs w:val="22"/>
          <w:lang w:val="de-DE"/>
        </w:rPr>
        <w:t>а</w:t>
      </w:r>
      <w:r w:rsidR="00732569" w:rsidRPr="002408F4">
        <w:rPr>
          <w:sz w:val="22"/>
          <w:szCs w:val="22"/>
          <w:lang w:val="de-DE"/>
        </w:rPr>
        <w:t xml:space="preserve"> </w:t>
      </w:r>
      <w:r w:rsidRPr="002408F4">
        <w:rPr>
          <w:sz w:val="22"/>
          <w:szCs w:val="22"/>
          <w:lang w:val="de-DE"/>
        </w:rPr>
        <w:t>да</w:t>
      </w:r>
      <w:r w:rsidR="00B61EF7" w:rsidRPr="002408F4">
        <w:rPr>
          <w:sz w:val="22"/>
          <w:szCs w:val="22"/>
          <w:lang w:val="de-DE"/>
        </w:rPr>
        <w:t>н</w:t>
      </w:r>
      <w:r w:rsidR="00732569" w:rsidRPr="002408F4">
        <w:rPr>
          <w:sz w:val="22"/>
          <w:szCs w:val="22"/>
          <w:lang w:val="de-DE"/>
        </w:rPr>
        <w:t xml:space="preserve"> 31.12.20</w:t>
      </w:r>
      <w:r w:rsidR="00793668">
        <w:rPr>
          <w:sz w:val="22"/>
          <w:szCs w:val="22"/>
          <w:lang w:val="de-DE"/>
        </w:rPr>
        <w:t>20</w:t>
      </w:r>
      <w:r w:rsidR="00732569" w:rsidRPr="002408F4">
        <w:rPr>
          <w:sz w:val="22"/>
          <w:szCs w:val="22"/>
          <w:lang w:val="de-DE"/>
        </w:rPr>
        <w:t xml:space="preserve">. </w:t>
      </w:r>
      <w:r w:rsidRPr="002408F4">
        <w:rPr>
          <w:sz w:val="22"/>
          <w:szCs w:val="22"/>
          <w:lang w:val="de-DE"/>
        </w:rPr>
        <w:t>г</w:t>
      </w:r>
      <w:r w:rsidR="00B61EF7" w:rsidRPr="002408F4">
        <w:rPr>
          <w:sz w:val="22"/>
          <w:szCs w:val="22"/>
          <w:lang w:val="de-DE"/>
        </w:rPr>
        <w:t>о</w:t>
      </w:r>
      <w:r w:rsidRPr="002408F4">
        <w:rPr>
          <w:sz w:val="22"/>
          <w:szCs w:val="22"/>
          <w:lang w:val="de-DE"/>
        </w:rPr>
        <w:t>д</w:t>
      </w:r>
      <w:r w:rsidR="00B61EF7" w:rsidRPr="002408F4">
        <w:rPr>
          <w:sz w:val="22"/>
          <w:szCs w:val="22"/>
          <w:lang w:val="de-DE"/>
        </w:rPr>
        <w:t>ин</w:t>
      </w:r>
      <w:r w:rsidRPr="002408F4">
        <w:rPr>
          <w:sz w:val="22"/>
          <w:szCs w:val="22"/>
          <w:lang w:val="de-DE"/>
        </w:rPr>
        <w:t>е</w:t>
      </w:r>
      <w:r w:rsidR="00732569" w:rsidRPr="002408F4">
        <w:rPr>
          <w:sz w:val="22"/>
          <w:szCs w:val="22"/>
          <w:lang w:val="de-DE"/>
        </w:rPr>
        <w:t xml:space="preserve">                                                </w:t>
      </w:r>
      <w:r w:rsidR="00793668">
        <w:rPr>
          <w:sz w:val="22"/>
          <w:szCs w:val="22"/>
          <w:lang w:val="de-DE"/>
        </w:rPr>
        <w:t xml:space="preserve">                                </w:t>
      </w:r>
      <w:r w:rsidRPr="002408F4">
        <w:rPr>
          <w:sz w:val="22"/>
          <w:szCs w:val="22"/>
          <w:lang w:val="de-DE"/>
        </w:rPr>
        <w:t>д</w:t>
      </w:r>
      <w:r w:rsidR="00B61EF7" w:rsidRPr="002408F4">
        <w:rPr>
          <w:sz w:val="22"/>
          <w:szCs w:val="22"/>
          <w:lang w:val="de-DE"/>
        </w:rPr>
        <w:t>ин</w:t>
      </w:r>
      <w:r w:rsidR="00732569" w:rsidRPr="002408F4">
        <w:rPr>
          <w:sz w:val="22"/>
          <w:szCs w:val="22"/>
          <w:lang w:val="de-DE"/>
        </w:rPr>
        <w:t>.</w:t>
      </w:r>
    </w:p>
    <w:tbl>
      <w:tblPr>
        <w:tblW w:w="10576" w:type="dxa"/>
        <w:tblLook w:val="0000" w:firstRow="0" w:lastRow="0" w:firstColumn="0" w:lastColumn="0" w:noHBand="0" w:noVBand="0"/>
      </w:tblPr>
      <w:tblGrid>
        <w:gridCol w:w="7225"/>
        <w:gridCol w:w="375"/>
        <w:gridCol w:w="2976"/>
      </w:tblGrid>
      <w:tr w:rsidR="00DF7CB2" w:rsidRPr="002408F4" w:rsidTr="007F4998">
        <w:trPr>
          <w:trHeight w:val="270"/>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CB2" w:rsidRPr="00DF7CB2" w:rsidRDefault="00DF7CB2" w:rsidP="00DF7CB2">
            <w:pPr>
              <w:ind w:hanging="3"/>
              <w:jc w:val="left"/>
              <w:rPr>
                <w:sz w:val="22"/>
                <w:szCs w:val="22"/>
              </w:rPr>
            </w:pPr>
            <w:r w:rsidRPr="00DF7CB2">
              <w:rPr>
                <w:sz w:val="22"/>
                <w:szCs w:val="22"/>
              </w:rPr>
              <w:t>Укупна вредност премерених састојина</w:t>
            </w:r>
          </w:p>
        </w:tc>
        <w:tc>
          <w:tcPr>
            <w:tcW w:w="375" w:type="dxa"/>
            <w:tcBorders>
              <w:top w:val="single" w:sz="4" w:space="0" w:color="auto"/>
              <w:left w:val="nil"/>
              <w:bottom w:val="single" w:sz="4" w:space="0" w:color="auto"/>
              <w:right w:val="single" w:sz="4" w:space="0" w:color="auto"/>
            </w:tcBorders>
            <w:shd w:val="clear" w:color="auto" w:fill="auto"/>
            <w:vAlign w:val="center"/>
          </w:tcPr>
          <w:p w:rsidR="00DF7CB2" w:rsidRPr="00DF7CB2" w:rsidRDefault="00DF7CB2" w:rsidP="00DF7CB2">
            <w:pPr>
              <w:ind w:hanging="3"/>
              <w:jc w:val="center"/>
              <w:rPr>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CB2" w:rsidRDefault="00DF7CB2" w:rsidP="00DF7CB2">
            <w:pPr>
              <w:jc w:val="right"/>
              <w:rPr>
                <w:sz w:val="22"/>
                <w:szCs w:val="22"/>
              </w:rPr>
            </w:pPr>
            <w:r>
              <w:rPr>
                <w:sz w:val="22"/>
                <w:szCs w:val="22"/>
              </w:rPr>
              <w:t>1.540.520.735,16</w:t>
            </w:r>
          </w:p>
        </w:tc>
      </w:tr>
      <w:tr w:rsidR="00DF7CB2" w:rsidRPr="002408F4" w:rsidTr="007F4998">
        <w:trPr>
          <w:trHeight w:val="27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DF7CB2" w:rsidRPr="00DF7CB2" w:rsidRDefault="00DF7CB2" w:rsidP="00DF7CB2">
            <w:pPr>
              <w:ind w:hanging="3"/>
              <w:jc w:val="left"/>
              <w:rPr>
                <w:sz w:val="22"/>
                <w:szCs w:val="22"/>
              </w:rPr>
            </w:pPr>
            <w:r w:rsidRPr="00DF7CB2">
              <w:rPr>
                <w:sz w:val="22"/>
                <w:szCs w:val="22"/>
              </w:rPr>
              <w:t xml:space="preserve">Укупна вредност младих шума пречника </w:t>
            </w:r>
            <w:r w:rsidRPr="00DF7CB2">
              <w:rPr>
                <w:sz w:val="22"/>
                <w:szCs w:val="22"/>
                <w:lang w:val="sr-Cyrl-RS"/>
              </w:rPr>
              <w:t>испод таксационе границе</w:t>
            </w:r>
          </w:p>
        </w:tc>
        <w:tc>
          <w:tcPr>
            <w:tcW w:w="375" w:type="dxa"/>
            <w:tcBorders>
              <w:top w:val="single" w:sz="4" w:space="0" w:color="auto"/>
              <w:left w:val="nil"/>
              <w:bottom w:val="single" w:sz="4" w:space="0" w:color="auto"/>
              <w:right w:val="single" w:sz="4" w:space="0" w:color="auto"/>
            </w:tcBorders>
            <w:shd w:val="clear" w:color="auto" w:fill="auto"/>
            <w:vAlign w:val="center"/>
          </w:tcPr>
          <w:p w:rsidR="00DF7CB2" w:rsidRPr="00DF7CB2" w:rsidRDefault="00DF7CB2" w:rsidP="00DF7CB2">
            <w:pPr>
              <w:ind w:hanging="3"/>
              <w:jc w:val="center"/>
              <w:rPr>
                <w:sz w:val="22"/>
                <w:szCs w:val="22"/>
              </w:rPr>
            </w:pPr>
            <w:r w:rsidRPr="00DF7CB2">
              <w:rPr>
                <w:sz w:val="22"/>
                <w:szCs w:val="22"/>
              </w:rPr>
              <w: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DF7CB2" w:rsidRDefault="00DF7CB2" w:rsidP="00DF7CB2">
            <w:pPr>
              <w:jc w:val="right"/>
              <w:rPr>
                <w:sz w:val="22"/>
                <w:szCs w:val="22"/>
              </w:rPr>
            </w:pPr>
            <w:r>
              <w:rPr>
                <w:sz w:val="22"/>
                <w:szCs w:val="22"/>
              </w:rPr>
              <w:t>34.349.872,15</w:t>
            </w:r>
          </w:p>
        </w:tc>
      </w:tr>
      <w:tr w:rsidR="00DF7CB2" w:rsidRPr="00F23691" w:rsidTr="007F4998">
        <w:trPr>
          <w:trHeight w:val="27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DF7CB2" w:rsidRPr="00DF7CB2" w:rsidRDefault="00DF7CB2" w:rsidP="00DF7CB2">
            <w:pPr>
              <w:ind w:hanging="3"/>
              <w:jc w:val="left"/>
              <w:rPr>
                <w:sz w:val="22"/>
                <w:szCs w:val="22"/>
              </w:rPr>
            </w:pPr>
            <w:r w:rsidRPr="00DF7CB2">
              <w:rPr>
                <w:sz w:val="22"/>
                <w:szCs w:val="22"/>
              </w:rPr>
              <w:t>Укупни трошкови коришћења шума</w:t>
            </w:r>
          </w:p>
        </w:tc>
        <w:tc>
          <w:tcPr>
            <w:tcW w:w="375" w:type="dxa"/>
            <w:tcBorders>
              <w:top w:val="single" w:sz="4" w:space="0" w:color="auto"/>
              <w:left w:val="nil"/>
              <w:bottom w:val="single" w:sz="4" w:space="0" w:color="auto"/>
              <w:right w:val="single" w:sz="4" w:space="0" w:color="auto"/>
            </w:tcBorders>
            <w:shd w:val="clear" w:color="auto" w:fill="auto"/>
            <w:vAlign w:val="center"/>
          </w:tcPr>
          <w:p w:rsidR="00DF7CB2" w:rsidRPr="00DF7CB2" w:rsidRDefault="00DF7CB2" w:rsidP="00DF7CB2">
            <w:pPr>
              <w:ind w:hanging="3"/>
              <w:jc w:val="center"/>
              <w:rPr>
                <w:sz w:val="22"/>
                <w:szCs w:val="22"/>
              </w:rPr>
            </w:pPr>
            <w:r w:rsidRPr="00DF7CB2">
              <w:rPr>
                <w:sz w:val="22"/>
                <w:szCs w:val="22"/>
              </w:rPr>
              <w: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DF7CB2" w:rsidRDefault="00DF7CB2" w:rsidP="00DF7CB2">
            <w:pPr>
              <w:jc w:val="right"/>
              <w:rPr>
                <w:sz w:val="22"/>
                <w:szCs w:val="22"/>
              </w:rPr>
            </w:pPr>
            <w:r>
              <w:rPr>
                <w:sz w:val="22"/>
                <w:szCs w:val="22"/>
              </w:rPr>
              <w:t>211.940.058,00</w:t>
            </w:r>
          </w:p>
        </w:tc>
      </w:tr>
      <w:tr w:rsidR="00DF7CB2" w:rsidRPr="002408F4" w:rsidTr="007F4998">
        <w:trPr>
          <w:trHeight w:val="27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DF7CB2" w:rsidRPr="00DF7CB2" w:rsidRDefault="00DF7CB2" w:rsidP="00DF7CB2">
            <w:pPr>
              <w:ind w:hanging="3"/>
              <w:jc w:val="left"/>
              <w:rPr>
                <w:sz w:val="22"/>
                <w:szCs w:val="22"/>
              </w:rPr>
            </w:pPr>
            <w:r w:rsidRPr="00DF7CB2">
              <w:rPr>
                <w:sz w:val="22"/>
                <w:szCs w:val="22"/>
              </w:rPr>
              <w:t>Укупна вредност земљишта</w:t>
            </w:r>
          </w:p>
        </w:tc>
        <w:tc>
          <w:tcPr>
            <w:tcW w:w="375" w:type="dxa"/>
            <w:tcBorders>
              <w:top w:val="single" w:sz="4" w:space="0" w:color="auto"/>
              <w:left w:val="nil"/>
              <w:bottom w:val="single" w:sz="4" w:space="0" w:color="auto"/>
              <w:right w:val="single" w:sz="4" w:space="0" w:color="auto"/>
            </w:tcBorders>
            <w:shd w:val="clear" w:color="auto" w:fill="auto"/>
            <w:vAlign w:val="center"/>
          </w:tcPr>
          <w:p w:rsidR="00DF7CB2" w:rsidRPr="00DF7CB2" w:rsidRDefault="00DF7CB2" w:rsidP="00DF7CB2">
            <w:pPr>
              <w:ind w:hanging="3"/>
              <w:jc w:val="center"/>
              <w:rPr>
                <w:sz w:val="22"/>
                <w:szCs w:val="22"/>
              </w:rPr>
            </w:pPr>
            <w:r w:rsidRPr="00DF7CB2">
              <w:rPr>
                <w:sz w:val="22"/>
                <w:szCs w:val="22"/>
              </w:rPr>
              <w: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DF7CB2" w:rsidRDefault="00DF7CB2" w:rsidP="00DF7CB2">
            <w:pPr>
              <w:jc w:val="right"/>
              <w:rPr>
                <w:sz w:val="22"/>
                <w:szCs w:val="22"/>
              </w:rPr>
            </w:pPr>
            <w:r>
              <w:rPr>
                <w:sz w:val="22"/>
                <w:szCs w:val="22"/>
              </w:rPr>
              <w:t>439.937.548,85</w:t>
            </w:r>
          </w:p>
        </w:tc>
      </w:tr>
      <w:tr w:rsidR="00DF7CB2" w:rsidRPr="002408F4" w:rsidTr="007F4998">
        <w:trPr>
          <w:trHeight w:val="270"/>
        </w:trPr>
        <w:tc>
          <w:tcPr>
            <w:tcW w:w="72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DF7CB2" w:rsidRPr="00DF7CB2" w:rsidRDefault="00DF7CB2" w:rsidP="00DF7CB2">
            <w:pPr>
              <w:ind w:hanging="3"/>
              <w:rPr>
                <w:sz w:val="22"/>
                <w:szCs w:val="22"/>
              </w:rPr>
            </w:pPr>
            <w:r w:rsidRPr="00DF7CB2">
              <w:rPr>
                <w:sz w:val="22"/>
                <w:szCs w:val="22"/>
              </w:rPr>
              <w:t> Свега</w:t>
            </w:r>
          </w:p>
        </w:tc>
        <w:tc>
          <w:tcPr>
            <w:tcW w:w="3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CB2" w:rsidRPr="00DF7CB2" w:rsidRDefault="00DF7CB2" w:rsidP="00DF7CB2">
            <w:pPr>
              <w:ind w:hanging="3"/>
              <w:jc w:val="center"/>
              <w:rPr>
                <w:sz w:val="22"/>
                <w:szCs w:val="22"/>
              </w:rPr>
            </w:pP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F7CB2" w:rsidRDefault="00DF7CB2" w:rsidP="00DF7CB2">
            <w:pPr>
              <w:jc w:val="right"/>
              <w:rPr>
                <w:sz w:val="22"/>
                <w:szCs w:val="22"/>
              </w:rPr>
            </w:pPr>
            <w:r>
              <w:rPr>
                <w:sz w:val="22"/>
                <w:szCs w:val="22"/>
              </w:rPr>
              <w:t>1.802.868.098,16</w:t>
            </w:r>
          </w:p>
        </w:tc>
      </w:tr>
    </w:tbl>
    <w:p w:rsidR="00950E74" w:rsidRDefault="00950E74" w:rsidP="00950E74">
      <w:bookmarkStart w:id="1091" w:name="_Toc329146839"/>
      <w:bookmarkStart w:id="1092" w:name="_Toc329328557"/>
      <w:bookmarkStart w:id="1093" w:name="_Toc410988468"/>
      <w:bookmarkStart w:id="1094" w:name="_Toc478456589"/>
      <w:bookmarkStart w:id="1095" w:name="_Toc503785526"/>
      <w:bookmarkStart w:id="1096" w:name="_Toc503786101"/>
      <w:bookmarkStart w:id="1097" w:name="_Toc503786590"/>
      <w:bookmarkStart w:id="1098" w:name="_Toc503787461"/>
      <w:bookmarkStart w:id="1099" w:name="_Toc535232913"/>
    </w:p>
    <w:p w:rsidR="001C6EBD" w:rsidRDefault="001C6EBD" w:rsidP="00950E74"/>
    <w:p w:rsidR="00950E74" w:rsidRDefault="00950E74" w:rsidP="00950E74"/>
    <w:p w:rsidR="00732569" w:rsidRPr="00FB2C4C" w:rsidRDefault="00732569" w:rsidP="00B5350C">
      <w:pPr>
        <w:pStyle w:val="Heading2"/>
        <w:rPr>
          <w:szCs w:val="24"/>
        </w:rPr>
      </w:pPr>
      <w:bookmarkStart w:id="1100" w:name="_Toc71886457"/>
      <w:r w:rsidRPr="00FB2C4C">
        <w:rPr>
          <w:szCs w:val="24"/>
        </w:rPr>
        <w:t xml:space="preserve">10.2. </w:t>
      </w:r>
      <w:r w:rsidR="00BE010D" w:rsidRPr="00FB2C4C">
        <w:rPr>
          <w:szCs w:val="24"/>
        </w:rPr>
        <w:t>В</w:t>
      </w:r>
      <w:r w:rsidR="00B61EF7" w:rsidRPr="00FB2C4C">
        <w:rPr>
          <w:szCs w:val="24"/>
        </w:rPr>
        <w:t>рст</w:t>
      </w:r>
      <w:r w:rsidR="00BE010D" w:rsidRPr="00FB2C4C">
        <w:rPr>
          <w:szCs w:val="24"/>
        </w:rPr>
        <w:t>а</w:t>
      </w:r>
      <w:r w:rsidRPr="00FB2C4C">
        <w:rPr>
          <w:szCs w:val="24"/>
        </w:rPr>
        <w:t xml:space="preserve"> </w:t>
      </w:r>
      <w:r w:rsidR="00B61EF7" w:rsidRPr="00FB2C4C">
        <w:rPr>
          <w:szCs w:val="24"/>
        </w:rPr>
        <w:t>и</w:t>
      </w:r>
      <w:r w:rsidRPr="00FB2C4C">
        <w:rPr>
          <w:szCs w:val="24"/>
        </w:rPr>
        <w:t xml:space="preserve"> </w:t>
      </w:r>
      <w:r w:rsidR="00B61EF7" w:rsidRPr="00FB2C4C">
        <w:rPr>
          <w:szCs w:val="24"/>
        </w:rPr>
        <w:t>о</w:t>
      </w:r>
      <w:r w:rsidR="00BE010D" w:rsidRPr="00FB2C4C">
        <w:rPr>
          <w:szCs w:val="24"/>
        </w:rPr>
        <w:t>б</w:t>
      </w:r>
      <w:r w:rsidR="00B61EF7" w:rsidRPr="00FB2C4C">
        <w:rPr>
          <w:szCs w:val="24"/>
        </w:rPr>
        <w:t>им</w:t>
      </w:r>
      <w:r w:rsidRPr="00FB2C4C">
        <w:rPr>
          <w:szCs w:val="24"/>
        </w:rPr>
        <w:t xml:space="preserve"> </w:t>
      </w:r>
      <w:r w:rsidR="00B61EF7" w:rsidRPr="00FB2C4C">
        <w:rPr>
          <w:szCs w:val="24"/>
        </w:rPr>
        <w:t>пл</w:t>
      </w:r>
      <w:r w:rsidR="00BE010D" w:rsidRPr="00FB2C4C">
        <w:rPr>
          <w:szCs w:val="24"/>
        </w:rPr>
        <w:t>а</w:t>
      </w:r>
      <w:r w:rsidR="00B61EF7" w:rsidRPr="00FB2C4C">
        <w:rPr>
          <w:szCs w:val="24"/>
        </w:rPr>
        <w:t>нир</w:t>
      </w:r>
      <w:r w:rsidR="00BE010D" w:rsidRPr="00FB2C4C">
        <w:rPr>
          <w:szCs w:val="24"/>
        </w:rPr>
        <w:t>а</w:t>
      </w:r>
      <w:r w:rsidR="00B61EF7" w:rsidRPr="00FB2C4C">
        <w:rPr>
          <w:szCs w:val="24"/>
        </w:rPr>
        <w:t>них</w:t>
      </w:r>
      <w:r w:rsidRPr="00FB2C4C">
        <w:rPr>
          <w:szCs w:val="24"/>
        </w:rPr>
        <w:t xml:space="preserve"> </w:t>
      </w:r>
      <w:r w:rsidR="00B61EF7" w:rsidRPr="00FB2C4C">
        <w:rPr>
          <w:szCs w:val="24"/>
        </w:rPr>
        <w:t>р</w:t>
      </w:r>
      <w:r w:rsidR="00BE010D" w:rsidRPr="00FB2C4C">
        <w:rPr>
          <w:szCs w:val="24"/>
        </w:rPr>
        <w:t>ад</w:t>
      </w:r>
      <w:r w:rsidR="00B61EF7" w:rsidRPr="00FB2C4C">
        <w:rPr>
          <w:szCs w:val="24"/>
        </w:rPr>
        <w:t>о</w:t>
      </w:r>
      <w:r w:rsidR="00BE010D" w:rsidRPr="00FB2C4C">
        <w:rPr>
          <w:szCs w:val="24"/>
        </w:rPr>
        <w:t>ва</w:t>
      </w:r>
      <w:bookmarkEnd w:id="1091"/>
      <w:bookmarkEnd w:id="1092"/>
      <w:bookmarkEnd w:id="1093"/>
      <w:bookmarkEnd w:id="1094"/>
      <w:bookmarkEnd w:id="1095"/>
      <w:bookmarkEnd w:id="1096"/>
      <w:bookmarkEnd w:id="1097"/>
      <w:bookmarkEnd w:id="1098"/>
      <w:bookmarkEnd w:id="1099"/>
      <w:bookmarkEnd w:id="1100"/>
    </w:p>
    <w:p w:rsidR="00732569" w:rsidRPr="0084167E" w:rsidRDefault="00732569" w:rsidP="00B5350C">
      <w:pPr>
        <w:pStyle w:val="Heading3"/>
        <w:rPr>
          <w:szCs w:val="24"/>
        </w:rPr>
      </w:pPr>
      <w:bookmarkStart w:id="1101" w:name="_Toc329146840"/>
      <w:bookmarkStart w:id="1102" w:name="_Toc329328558"/>
      <w:bookmarkStart w:id="1103" w:name="_Toc410988469"/>
      <w:bookmarkStart w:id="1104" w:name="_Toc478456590"/>
      <w:bookmarkStart w:id="1105" w:name="_Toc503785527"/>
      <w:bookmarkStart w:id="1106" w:name="_Toc503786102"/>
      <w:bookmarkStart w:id="1107" w:name="_Toc503786591"/>
      <w:bookmarkStart w:id="1108" w:name="_Toc503787462"/>
      <w:bookmarkStart w:id="1109" w:name="_Toc535232914"/>
      <w:bookmarkStart w:id="1110" w:name="_Toc71886458"/>
      <w:r w:rsidRPr="0084167E">
        <w:rPr>
          <w:szCs w:val="24"/>
        </w:rPr>
        <w:t xml:space="preserve">10.2.1. </w:t>
      </w:r>
      <w:r w:rsidR="00BE010D">
        <w:rPr>
          <w:szCs w:val="24"/>
        </w:rPr>
        <w:t>С</w:t>
      </w:r>
      <w:r w:rsidR="00B61EF7">
        <w:rPr>
          <w:szCs w:val="24"/>
        </w:rPr>
        <w:t>ортим</w:t>
      </w:r>
      <w:r w:rsidR="00BE010D">
        <w:rPr>
          <w:szCs w:val="24"/>
        </w:rPr>
        <w:t>е</w:t>
      </w:r>
      <w:r w:rsidR="00B61EF7">
        <w:rPr>
          <w:szCs w:val="24"/>
        </w:rPr>
        <w:t>нтн</w:t>
      </w:r>
      <w:r w:rsidR="00BE010D">
        <w:rPr>
          <w:szCs w:val="24"/>
        </w:rPr>
        <w:t>а</w:t>
      </w:r>
      <w:r w:rsidRPr="0084167E">
        <w:rPr>
          <w:szCs w:val="24"/>
        </w:rPr>
        <w:t xml:space="preserve"> </w:t>
      </w:r>
      <w:r w:rsidR="00B61EF7">
        <w:rPr>
          <w:szCs w:val="24"/>
        </w:rPr>
        <w:t>структур</w:t>
      </w:r>
      <w:r w:rsidR="00BE010D">
        <w:rPr>
          <w:szCs w:val="24"/>
        </w:rPr>
        <w:t>а</w:t>
      </w:r>
      <w:r w:rsidRPr="0084167E">
        <w:rPr>
          <w:szCs w:val="24"/>
        </w:rPr>
        <w:t xml:space="preserve"> </w:t>
      </w:r>
      <w:r w:rsidR="00B61EF7">
        <w:rPr>
          <w:szCs w:val="24"/>
        </w:rPr>
        <w:t>с</w:t>
      </w:r>
      <w:r w:rsidR="00BE010D">
        <w:rPr>
          <w:szCs w:val="24"/>
        </w:rPr>
        <w:t>е</w:t>
      </w:r>
      <w:r w:rsidR="00B61EF7">
        <w:rPr>
          <w:szCs w:val="24"/>
        </w:rPr>
        <w:t>чи</w:t>
      </w:r>
      <w:r w:rsidR="00BE010D">
        <w:rPr>
          <w:szCs w:val="24"/>
        </w:rPr>
        <w:t>ве</w:t>
      </w:r>
      <w:r w:rsidRPr="0084167E">
        <w:rPr>
          <w:szCs w:val="24"/>
        </w:rPr>
        <w:t xml:space="preserve"> </w:t>
      </w:r>
      <w:r w:rsidR="00B61EF7">
        <w:rPr>
          <w:szCs w:val="24"/>
        </w:rPr>
        <w:t>з</w:t>
      </w:r>
      <w:r w:rsidR="00BE010D">
        <w:rPr>
          <w:szCs w:val="24"/>
        </w:rPr>
        <w:t>а</w:t>
      </w:r>
      <w:r w:rsidR="00B61EF7">
        <w:rPr>
          <w:szCs w:val="24"/>
        </w:rPr>
        <w:t>пр</w:t>
      </w:r>
      <w:r w:rsidR="00BE010D">
        <w:rPr>
          <w:szCs w:val="24"/>
        </w:rPr>
        <w:t>е</w:t>
      </w:r>
      <w:r w:rsidR="00B61EF7">
        <w:rPr>
          <w:szCs w:val="24"/>
        </w:rPr>
        <w:t>мин</w:t>
      </w:r>
      <w:r w:rsidR="00BE010D">
        <w:rPr>
          <w:szCs w:val="24"/>
        </w:rPr>
        <w:t>е</w:t>
      </w:r>
      <w:bookmarkEnd w:id="1101"/>
      <w:bookmarkEnd w:id="1102"/>
      <w:bookmarkEnd w:id="1103"/>
      <w:bookmarkEnd w:id="1104"/>
      <w:bookmarkEnd w:id="1105"/>
      <w:bookmarkEnd w:id="1106"/>
      <w:bookmarkEnd w:id="1107"/>
      <w:bookmarkEnd w:id="1108"/>
      <w:bookmarkEnd w:id="1109"/>
      <w:bookmarkEnd w:id="1110"/>
    </w:p>
    <w:p w:rsidR="00732569" w:rsidRDefault="00BE010D" w:rsidP="00B5350C">
      <w:pPr>
        <w:rPr>
          <w:szCs w:val="24"/>
          <w:lang w:val="sr-Latn-CS"/>
        </w:rPr>
      </w:pPr>
      <w:bookmarkStart w:id="1111" w:name="_Toc103391056"/>
      <w:bookmarkStart w:id="1112" w:name="_Toc104385113"/>
      <w:bookmarkStart w:id="1113" w:name="_Toc104385449"/>
      <w:bookmarkStart w:id="1114" w:name="_Toc104385693"/>
      <w:bookmarkStart w:id="1115" w:name="_Toc105553006"/>
      <w:r>
        <w:rPr>
          <w:szCs w:val="24"/>
          <w:lang w:val="sr-Latn-CS"/>
        </w:rPr>
        <w:t>С</w:t>
      </w:r>
      <w:r w:rsidR="00B61EF7">
        <w:rPr>
          <w:szCs w:val="24"/>
          <w:lang w:val="sr-Latn-CS"/>
        </w:rPr>
        <w:t>ортим</w:t>
      </w:r>
      <w:r>
        <w:rPr>
          <w:szCs w:val="24"/>
          <w:lang w:val="sr-Latn-CS"/>
        </w:rPr>
        <w:t>е</w:t>
      </w:r>
      <w:r w:rsidR="00B61EF7">
        <w:rPr>
          <w:szCs w:val="24"/>
          <w:lang w:val="sr-Latn-CS"/>
        </w:rPr>
        <w:t>нтн</w:t>
      </w:r>
      <w:r>
        <w:rPr>
          <w:szCs w:val="24"/>
          <w:lang w:val="sr-Latn-CS"/>
        </w:rPr>
        <w:t>а</w:t>
      </w:r>
      <w:r w:rsidR="00732569" w:rsidRPr="0084167E">
        <w:rPr>
          <w:szCs w:val="24"/>
          <w:lang w:val="sr-Latn-CS"/>
        </w:rPr>
        <w:t xml:space="preserve"> </w:t>
      </w:r>
      <w:r w:rsidR="00B61EF7">
        <w:rPr>
          <w:szCs w:val="24"/>
          <w:lang w:val="sr-Latn-CS"/>
        </w:rPr>
        <w:t>структур</w:t>
      </w:r>
      <w:r>
        <w:rPr>
          <w:szCs w:val="24"/>
          <w:lang w:val="sr-Latn-CS"/>
        </w:rPr>
        <w:t>а</w:t>
      </w:r>
      <w:r w:rsidR="00732569" w:rsidRPr="0084167E">
        <w:rPr>
          <w:szCs w:val="24"/>
          <w:lang w:val="sr-Latn-CS"/>
        </w:rPr>
        <w:t xml:space="preserve"> </w:t>
      </w:r>
      <w:r w:rsidR="00B61EF7">
        <w:rPr>
          <w:szCs w:val="24"/>
          <w:lang w:val="sr-Latn-CS"/>
        </w:rPr>
        <w:t>принос</w:t>
      </w:r>
      <w:r>
        <w:rPr>
          <w:szCs w:val="24"/>
          <w:lang w:val="sr-Latn-CS"/>
        </w:rPr>
        <w:t>а</w:t>
      </w:r>
      <w:r w:rsidR="00732569" w:rsidRPr="0084167E">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у</w:t>
      </w:r>
      <w:r w:rsidR="00732569" w:rsidRPr="0084167E">
        <w:rPr>
          <w:szCs w:val="24"/>
          <w:lang w:val="sr-Latn-CS"/>
        </w:rPr>
        <w:t xml:space="preserve"> </w:t>
      </w:r>
      <w:r w:rsidR="00B61EF7">
        <w:rPr>
          <w:szCs w:val="24"/>
          <w:lang w:val="sr-Latn-CS"/>
        </w:rPr>
        <w:t>т</w:t>
      </w:r>
      <w:r>
        <w:rPr>
          <w:szCs w:val="24"/>
          <w:lang w:val="sr-Latn-CS"/>
        </w:rPr>
        <w:t>абе</w:t>
      </w:r>
      <w:r w:rsidR="00CF64C7">
        <w:rPr>
          <w:szCs w:val="24"/>
          <w:lang w:val="sr-Latn-CS"/>
        </w:rPr>
        <w:t xml:space="preserve">лама </w:t>
      </w:r>
      <w:r w:rsidR="00732569" w:rsidRPr="0084167E">
        <w:rPr>
          <w:szCs w:val="24"/>
          <w:lang w:val="sr-Latn-CS"/>
        </w:rPr>
        <w:t>10.2.1.-1</w:t>
      </w:r>
      <w:r w:rsidR="00CF64C7">
        <w:rPr>
          <w:szCs w:val="24"/>
          <w:lang w:val="sr-Cyrl-RS"/>
        </w:rPr>
        <w:t xml:space="preserve">, </w:t>
      </w:r>
      <w:r w:rsidR="00CF64C7">
        <w:rPr>
          <w:szCs w:val="24"/>
          <w:lang w:val="sr-Latn-CS"/>
        </w:rPr>
        <w:t>10.2.1.-2 и 10.2.1.-3</w:t>
      </w:r>
      <w:r w:rsidR="00732569" w:rsidRPr="0084167E">
        <w:rPr>
          <w:szCs w:val="24"/>
          <w:lang w:val="sr-Latn-CS"/>
        </w:rPr>
        <w:t>.</w:t>
      </w:r>
    </w:p>
    <w:tbl>
      <w:tblPr>
        <w:tblW w:w="16579" w:type="dxa"/>
        <w:tblInd w:w="163" w:type="dxa"/>
        <w:tblLayout w:type="fixed"/>
        <w:tblLook w:val="0000" w:firstRow="0" w:lastRow="0" w:firstColumn="0" w:lastColumn="0" w:noHBand="0" w:noVBand="0"/>
      </w:tblPr>
      <w:tblGrid>
        <w:gridCol w:w="1453"/>
        <w:gridCol w:w="1260"/>
        <w:gridCol w:w="1261"/>
        <w:gridCol w:w="1260"/>
        <w:gridCol w:w="1261"/>
        <w:gridCol w:w="1260"/>
        <w:gridCol w:w="1261"/>
        <w:gridCol w:w="1260"/>
        <w:gridCol w:w="1261"/>
        <w:gridCol w:w="1260"/>
        <w:gridCol w:w="1261"/>
        <w:gridCol w:w="1260"/>
        <w:gridCol w:w="1261"/>
      </w:tblGrid>
      <w:tr w:rsidR="00AB6C5F" w:rsidRPr="002408F4" w:rsidTr="00AF4FE4">
        <w:trPr>
          <w:trHeight w:val="255"/>
        </w:trPr>
        <w:tc>
          <w:tcPr>
            <w:tcW w:w="16579" w:type="dxa"/>
            <w:gridSpan w:val="13"/>
            <w:tcBorders>
              <w:bottom w:val="single" w:sz="4" w:space="0" w:color="auto"/>
            </w:tcBorders>
            <w:shd w:val="clear" w:color="auto" w:fill="auto"/>
            <w:vAlign w:val="center"/>
          </w:tcPr>
          <w:p w:rsidR="00AB6C5F" w:rsidRPr="00AB6C5F" w:rsidRDefault="00AB6C5F" w:rsidP="00AB6C5F">
            <w:pPr>
              <w:rPr>
                <w:sz w:val="22"/>
                <w:szCs w:val="22"/>
                <w:lang w:val="de-DE"/>
              </w:rPr>
            </w:pPr>
            <w:r w:rsidRPr="002408F4">
              <w:rPr>
                <w:sz w:val="22"/>
                <w:szCs w:val="22"/>
                <w:lang w:val="de-DE"/>
              </w:rPr>
              <w:t>Табела бр.10.2.1.-1. Сортиментна структура сечиве запремине, проста репродукција</w:t>
            </w:r>
            <w:r>
              <w:rPr>
                <w:sz w:val="22"/>
                <w:szCs w:val="22"/>
                <w:lang w:val="de-DE"/>
              </w:rPr>
              <w:t xml:space="preserve"> </w:t>
            </w:r>
          </w:p>
        </w:tc>
      </w:tr>
      <w:tr w:rsidR="00AB6C5F" w:rsidRPr="002408F4" w:rsidTr="00AF4FE4">
        <w:trPr>
          <w:trHeight w:val="255"/>
        </w:trPr>
        <w:tc>
          <w:tcPr>
            <w:tcW w:w="1453" w:type="dxa"/>
            <w:vMerge w:val="restart"/>
            <w:tcBorders>
              <w:top w:val="single" w:sz="4" w:space="0" w:color="auto"/>
              <w:left w:val="single" w:sz="8" w:space="0" w:color="auto"/>
              <w:right w:val="single" w:sz="8" w:space="0" w:color="auto"/>
            </w:tcBorders>
            <w:shd w:val="clear" w:color="auto" w:fill="D9D9D9" w:themeFill="background1" w:themeFillShade="D9"/>
            <w:vAlign w:val="center"/>
          </w:tcPr>
          <w:p w:rsidR="00AB6C5F" w:rsidRPr="002408F4" w:rsidRDefault="00AB6C5F" w:rsidP="00B5350C">
            <w:pPr>
              <w:jc w:val="center"/>
              <w:rPr>
                <w:sz w:val="22"/>
                <w:szCs w:val="22"/>
              </w:rPr>
            </w:pPr>
            <w:r w:rsidRPr="002408F4">
              <w:rPr>
                <w:sz w:val="22"/>
                <w:szCs w:val="22"/>
              </w:rPr>
              <w:t>Врста дрвета</w:t>
            </w:r>
          </w:p>
        </w:tc>
        <w:tc>
          <w:tcPr>
            <w:tcW w:w="1260" w:type="dxa"/>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AB6C5F" w:rsidRPr="002408F4" w:rsidRDefault="00AB6C5F" w:rsidP="00B5350C">
            <w:pPr>
              <w:jc w:val="center"/>
              <w:rPr>
                <w:sz w:val="22"/>
                <w:szCs w:val="22"/>
              </w:rPr>
            </w:pPr>
            <w:r w:rsidRPr="002408F4">
              <w:rPr>
                <w:sz w:val="22"/>
                <w:szCs w:val="22"/>
              </w:rPr>
              <w:t>Бруто принос</w:t>
            </w:r>
          </w:p>
        </w:tc>
        <w:tc>
          <w:tcPr>
            <w:tcW w:w="1261"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rsidR="00AB6C5F" w:rsidRPr="002408F4" w:rsidRDefault="00AB6C5F" w:rsidP="00B5350C">
            <w:pPr>
              <w:jc w:val="center"/>
              <w:rPr>
                <w:sz w:val="22"/>
                <w:szCs w:val="22"/>
              </w:rPr>
            </w:pPr>
            <w:r w:rsidRPr="002408F4">
              <w:rPr>
                <w:sz w:val="22"/>
                <w:szCs w:val="22"/>
              </w:rPr>
              <w:t>Отпад</w:t>
            </w:r>
          </w:p>
        </w:tc>
        <w:tc>
          <w:tcPr>
            <w:tcW w:w="1260"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AB6C5F" w:rsidRPr="002408F4" w:rsidRDefault="00AB6C5F" w:rsidP="00B5350C">
            <w:pPr>
              <w:jc w:val="center"/>
              <w:rPr>
                <w:sz w:val="22"/>
                <w:szCs w:val="22"/>
              </w:rPr>
            </w:pPr>
            <w:r w:rsidRPr="002408F4">
              <w:rPr>
                <w:sz w:val="22"/>
                <w:szCs w:val="22"/>
              </w:rPr>
              <w:t>Нето принос</w:t>
            </w:r>
          </w:p>
        </w:tc>
        <w:tc>
          <w:tcPr>
            <w:tcW w:w="11345"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tcPr>
          <w:p w:rsidR="00AB6C5F" w:rsidRPr="00AB6C5F" w:rsidRDefault="00AB6C5F" w:rsidP="0084167E">
            <w:pPr>
              <w:jc w:val="center"/>
              <w:rPr>
                <w:sz w:val="22"/>
                <w:szCs w:val="22"/>
                <w:lang w:val="sr-Cyrl-RS"/>
              </w:rPr>
            </w:pPr>
            <w:r>
              <w:rPr>
                <w:sz w:val="22"/>
                <w:szCs w:val="22"/>
                <w:lang w:val="sr-Cyrl-RS"/>
              </w:rPr>
              <w:t>Сортиментна структура</w:t>
            </w:r>
          </w:p>
        </w:tc>
      </w:tr>
      <w:tr w:rsidR="00AB6C5F" w:rsidRPr="002408F4" w:rsidTr="00AF4FE4">
        <w:trPr>
          <w:trHeight w:val="255"/>
        </w:trPr>
        <w:tc>
          <w:tcPr>
            <w:tcW w:w="1453" w:type="dxa"/>
            <w:vMerge/>
            <w:tcBorders>
              <w:left w:val="single" w:sz="8" w:space="0" w:color="auto"/>
              <w:right w:val="single" w:sz="8" w:space="0" w:color="auto"/>
            </w:tcBorders>
            <w:shd w:val="clear" w:color="auto" w:fill="D9D9D9" w:themeFill="background1" w:themeFillShade="D9"/>
            <w:vAlign w:val="center"/>
          </w:tcPr>
          <w:p w:rsidR="00AB6C5F" w:rsidRPr="002408F4" w:rsidRDefault="00AB6C5F" w:rsidP="00AB6C5F">
            <w:pPr>
              <w:jc w:val="center"/>
              <w:rPr>
                <w:sz w:val="22"/>
                <w:szCs w:val="22"/>
              </w:rPr>
            </w:pPr>
          </w:p>
        </w:tc>
        <w:tc>
          <w:tcPr>
            <w:tcW w:w="1260"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AB6C5F" w:rsidRPr="002408F4" w:rsidRDefault="00AB6C5F" w:rsidP="00AB6C5F">
            <w:pPr>
              <w:jc w:val="center"/>
              <w:rPr>
                <w:sz w:val="22"/>
                <w:szCs w:val="22"/>
              </w:rPr>
            </w:pPr>
          </w:p>
        </w:tc>
        <w:tc>
          <w:tcPr>
            <w:tcW w:w="1261"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AB6C5F" w:rsidRPr="002408F4" w:rsidRDefault="00AB6C5F" w:rsidP="00AB6C5F">
            <w:pPr>
              <w:jc w:val="center"/>
              <w:rPr>
                <w:sz w:val="22"/>
                <w:szCs w:val="22"/>
              </w:rPr>
            </w:pPr>
          </w:p>
        </w:tc>
        <w:tc>
          <w:tcPr>
            <w:tcW w:w="1260" w:type="dxa"/>
            <w:vMerge/>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AB6C5F" w:rsidRPr="002408F4" w:rsidRDefault="00AB6C5F" w:rsidP="00AB6C5F">
            <w:pPr>
              <w:jc w:val="center"/>
              <w:rPr>
                <w:sz w:val="22"/>
                <w:szCs w:val="22"/>
              </w:rPr>
            </w:pPr>
          </w:p>
        </w:tc>
        <w:tc>
          <w:tcPr>
            <w:tcW w:w="1261" w:type="dxa"/>
            <w:tcBorders>
              <w:top w:val="nil"/>
              <w:left w:val="nil"/>
              <w:bottom w:val="single" w:sz="4" w:space="0" w:color="auto"/>
              <w:right w:val="single" w:sz="4" w:space="0" w:color="auto"/>
            </w:tcBorders>
            <w:shd w:val="clear" w:color="auto" w:fill="D9D9D9" w:themeFill="background1" w:themeFillShade="D9"/>
            <w:vAlign w:val="center"/>
          </w:tcPr>
          <w:p w:rsidR="00AB6C5F" w:rsidRPr="002408F4" w:rsidRDefault="00AB6C5F" w:rsidP="00AB6C5F">
            <w:pPr>
              <w:jc w:val="center"/>
              <w:rPr>
                <w:sz w:val="22"/>
                <w:szCs w:val="22"/>
                <w:lang w:val="sr-Latn-RS"/>
              </w:rPr>
            </w:pPr>
            <w:r>
              <w:rPr>
                <w:sz w:val="22"/>
                <w:szCs w:val="22"/>
                <w:lang w:val="sr-Latn-RS"/>
              </w:rPr>
              <w:t>F</w:t>
            </w:r>
          </w:p>
        </w:tc>
        <w:tc>
          <w:tcPr>
            <w:tcW w:w="12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B6C5F" w:rsidRPr="002408F4" w:rsidRDefault="00AB6C5F" w:rsidP="00AB6C5F">
            <w:pPr>
              <w:jc w:val="center"/>
              <w:rPr>
                <w:sz w:val="22"/>
                <w:szCs w:val="22"/>
              </w:rPr>
            </w:pPr>
            <w:r>
              <w:rPr>
                <w:sz w:val="22"/>
                <w:szCs w:val="22"/>
              </w:rPr>
              <w:t>L</w:t>
            </w:r>
          </w:p>
        </w:tc>
        <w:tc>
          <w:tcPr>
            <w:tcW w:w="1261" w:type="dxa"/>
            <w:tcBorders>
              <w:top w:val="nil"/>
              <w:left w:val="nil"/>
              <w:bottom w:val="single" w:sz="4" w:space="0" w:color="auto"/>
              <w:right w:val="single" w:sz="4" w:space="0" w:color="auto"/>
            </w:tcBorders>
            <w:shd w:val="clear" w:color="auto" w:fill="D9D9D9" w:themeFill="background1" w:themeFillShade="D9"/>
            <w:vAlign w:val="center"/>
          </w:tcPr>
          <w:p w:rsidR="00AB6C5F" w:rsidRPr="002408F4" w:rsidRDefault="00AB6C5F" w:rsidP="00AB6C5F">
            <w:pPr>
              <w:jc w:val="center"/>
              <w:rPr>
                <w:sz w:val="22"/>
                <w:szCs w:val="22"/>
                <w:lang w:val="sr-Latn-RS"/>
              </w:rPr>
            </w:pPr>
            <w:r w:rsidRPr="002408F4">
              <w:rPr>
                <w:sz w:val="22"/>
                <w:szCs w:val="22"/>
                <w:lang w:val="sr-Latn-RS"/>
              </w:rPr>
              <w:t>I</w:t>
            </w: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rsidR="00AB6C5F" w:rsidRPr="002408F4" w:rsidRDefault="00AB6C5F" w:rsidP="00AB6C5F">
            <w:pPr>
              <w:jc w:val="center"/>
              <w:rPr>
                <w:sz w:val="22"/>
                <w:szCs w:val="22"/>
              </w:rPr>
            </w:pPr>
            <w:r w:rsidRPr="002408F4">
              <w:rPr>
                <w:sz w:val="22"/>
                <w:szCs w:val="22"/>
              </w:rPr>
              <w:t>II</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C5F" w:rsidRPr="00AB6C5F" w:rsidRDefault="00AB6C5F" w:rsidP="00AB6C5F">
            <w:pPr>
              <w:jc w:val="center"/>
              <w:rPr>
                <w:sz w:val="22"/>
                <w:szCs w:val="22"/>
                <w:lang w:val="sr-Latn-RS"/>
              </w:rPr>
            </w:pPr>
            <w:r>
              <w:rPr>
                <w:sz w:val="22"/>
                <w:szCs w:val="22"/>
                <w:lang w:val="sr-Latn-RS"/>
              </w:rPr>
              <w:t>III</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C5F" w:rsidRPr="002408F4" w:rsidRDefault="00AB6C5F" w:rsidP="00AB6C5F">
            <w:pPr>
              <w:jc w:val="center"/>
              <w:rPr>
                <w:sz w:val="22"/>
                <w:szCs w:val="22"/>
                <w:lang w:val="sr-Cyrl-RS"/>
              </w:rPr>
            </w:pPr>
            <w:r w:rsidRPr="002408F4">
              <w:rPr>
                <w:sz w:val="22"/>
                <w:szCs w:val="22"/>
              </w:rPr>
              <w:t>Коларска</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C5F" w:rsidRPr="002408F4" w:rsidRDefault="00AB6C5F" w:rsidP="00AB6C5F">
            <w:pPr>
              <w:jc w:val="center"/>
              <w:rPr>
                <w:sz w:val="22"/>
                <w:szCs w:val="22"/>
                <w:lang w:val="sr-Cyrl-RS"/>
              </w:rPr>
            </w:pPr>
            <w:r w:rsidRPr="002408F4">
              <w:rPr>
                <w:sz w:val="22"/>
                <w:szCs w:val="22"/>
                <w:lang w:val="sr-Cyrl-RS"/>
              </w:rPr>
              <w:t>Рудно</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C5F" w:rsidRPr="002408F4" w:rsidRDefault="00AB6C5F" w:rsidP="00AB6C5F">
            <w:pPr>
              <w:jc w:val="center"/>
              <w:rPr>
                <w:sz w:val="22"/>
                <w:szCs w:val="22"/>
              </w:rPr>
            </w:pPr>
            <w:r w:rsidRPr="002408F4">
              <w:rPr>
                <w:sz w:val="22"/>
                <w:szCs w:val="22"/>
              </w:rPr>
              <w:t>Свега тех.</w:t>
            </w:r>
          </w:p>
        </w:tc>
        <w:tc>
          <w:tcPr>
            <w:tcW w:w="1261" w:type="dxa"/>
            <w:tcBorders>
              <w:top w:val="nil"/>
              <w:left w:val="nil"/>
              <w:bottom w:val="single" w:sz="4" w:space="0" w:color="auto"/>
              <w:right w:val="single" w:sz="4" w:space="0" w:color="auto"/>
            </w:tcBorders>
            <w:shd w:val="clear" w:color="auto" w:fill="D9D9D9" w:themeFill="background1" w:themeFillShade="D9"/>
            <w:vAlign w:val="center"/>
          </w:tcPr>
          <w:p w:rsidR="00AB6C5F" w:rsidRPr="00C41E8E" w:rsidRDefault="00C41E8E" w:rsidP="00AB6C5F">
            <w:pPr>
              <w:jc w:val="center"/>
              <w:rPr>
                <w:sz w:val="22"/>
                <w:szCs w:val="22"/>
                <w:lang w:val="sr-Cyrl-RS"/>
              </w:rPr>
            </w:pPr>
            <w:r>
              <w:rPr>
                <w:sz w:val="22"/>
                <w:szCs w:val="22"/>
                <w:lang w:val="sr-Cyrl-RS"/>
              </w:rPr>
              <w:t>Огрев</w:t>
            </w:r>
          </w:p>
        </w:tc>
      </w:tr>
      <w:tr w:rsidR="00AB6C5F" w:rsidRPr="002408F4" w:rsidTr="00AF4FE4">
        <w:trPr>
          <w:trHeight w:val="141"/>
        </w:trPr>
        <w:tc>
          <w:tcPr>
            <w:tcW w:w="1453" w:type="dxa"/>
            <w:vMerge/>
            <w:tcBorders>
              <w:left w:val="single" w:sz="8" w:space="0" w:color="auto"/>
              <w:bottom w:val="single" w:sz="4" w:space="0" w:color="auto"/>
              <w:right w:val="single" w:sz="8" w:space="0" w:color="auto"/>
            </w:tcBorders>
            <w:shd w:val="clear" w:color="auto" w:fill="D9D9D9" w:themeFill="background1" w:themeFillShade="D9"/>
            <w:vAlign w:val="center"/>
          </w:tcPr>
          <w:p w:rsidR="00AB6C5F" w:rsidRPr="002408F4" w:rsidRDefault="00AB6C5F" w:rsidP="00AB6C5F">
            <w:pPr>
              <w:jc w:val="center"/>
              <w:rPr>
                <w:sz w:val="22"/>
                <w:szCs w:val="22"/>
              </w:rPr>
            </w:pPr>
          </w:p>
        </w:tc>
        <w:tc>
          <w:tcPr>
            <w:tcW w:w="15126" w:type="dxa"/>
            <w:gridSpan w:val="1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AB6C5F" w:rsidRPr="00AB6C5F" w:rsidRDefault="00AB6C5F" w:rsidP="00AB6C5F">
            <w:pPr>
              <w:jc w:val="center"/>
              <w:rPr>
                <w:sz w:val="22"/>
                <w:szCs w:val="22"/>
                <w:lang w:val="sr-Cyrl-RS"/>
              </w:rPr>
            </w:pPr>
            <w:r>
              <w:rPr>
                <w:sz w:val="22"/>
                <w:szCs w:val="22"/>
                <w:lang w:val="sr-Cyrl-RS"/>
              </w:rPr>
              <w:t>м³</w:t>
            </w:r>
          </w:p>
        </w:tc>
      </w:tr>
      <w:tr w:rsidR="00AF4FE4" w:rsidRPr="002408F4" w:rsidTr="00AF4FE4">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7F61C4" w:rsidRDefault="00AF4FE4" w:rsidP="00AF4FE4">
            <w:pPr>
              <w:rPr>
                <w:sz w:val="22"/>
                <w:szCs w:val="22"/>
                <w:lang w:val="sr-Cyrl-RS"/>
              </w:rPr>
            </w:pPr>
            <w:r>
              <w:rPr>
                <w:sz w:val="22"/>
                <w:szCs w:val="22"/>
                <w:lang w:val="sr-Cyrl-RS"/>
              </w:rPr>
              <w:t xml:space="preserve"> Врба</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9.352,0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1.402,8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7.949,2</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1.174,8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2.349,7</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3.524,5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4.424,7</w:t>
            </w:r>
          </w:p>
        </w:tc>
      </w:tr>
      <w:tr w:rsidR="00AF4FE4" w:rsidRPr="002408F4" w:rsidTr="00AF4FE4">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rPr>
              <w:t xml:space="preserve"> Бела Топола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3.468,9</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487,0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2.981,9</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417,3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834,6</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1.251,9</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1.730,0</w:t>
            </w:r>
          </w:p>
        </w:tc>
      </w:tr>
      <w:tr w:rsidR="00AF4FE4" w:rsidRPr="002408F4" w:rsidTr="00AF4FE4">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rPr>
              <w:t xml:space="preserve"> </w:t>
            </w:r>
            <w:r w:rsidRPr="002408F4">
              <w:rPr>
                <w:sz w:val="22"/>
                <w:szCs w:val="22"/>
                <w:lang w:val="sr-Cyrl-RS"/>
              </w:rPr>
              <w:t>ЕАТ</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55.930,8</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5.593,1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50.337,7</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5.748,1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6.640,5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9.689,0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11.683,1</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33.760,7</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16.577,0</w:t>
            </w:r>
          </w:p>
        </w:tc>
      </w:tr>
      <w:tr w:rsidR="00AF4FE4" w:rsidRPr="002408F4" w:rsidTr="00AF4FE4">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rPr>
              <w:t xml:space="preserve"> ОМЛ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1.081,2</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162,2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919,0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105,3</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163,3</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755,7</w:t>
            </w:r>
          </w:p>
        </w:tc>
      </w:tr>
      <w:tr w:rsidR="00AF4FE4" w:rsidRPr="002408F4" w:rsidTr="00AF4FE4">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lang w:val="sr-Cyrl-RS"/>
              </w:rPr>
            </w:pPr>
            <w:r w:rsidRPr="002408F4">
              <w:rPr>
                <w:sz w:val="22"/>
                <w:szCs w:val="22"/>
                <w:lang w:val="sr-Cyrl-RS"/>
              </w:rPr>
              <w:t xml:space="preserve"> П. јасен</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1.964,6</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196,5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1.768,1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47,1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180,3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259,3</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312,3</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799,1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969,1</w:t>
            </w:r>
          </w:p>
        </w:tc>
      </w:tr>
      <w:tr w:rsidR="00AF4FE4" w:rsidRPr="002408F4" w:rsidTr="00AF4FE4">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rPr>
              <w:t xml:space="preserve"> Лужњак</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10.864,4</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1.086,4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9.777,9</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233,2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824,4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1.094,4</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1.266,6</w:t>
            </w:r>
          </w:p>
        </w:tc>
        <w:tc>
          <w:tcPr>
            <w:tcW w:w="1260"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1.042,4</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4.461,1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5.316,8</w:t>
            </w:r>
          </w:p>
        </w:tc>
      </w:tr>
      <w:tr w:rsidR="00AF4FE4" w:rsidRPr="002408F4" w:rsidTr="00AF4FE4">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rPr>
              <w:t xml:space="preserve"> Отл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10.763,3</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1.076,3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9.687,0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9.687,0</w:t>
            </w:r>
          </w:p>
        </w:tc>
      </w:tr>
      <w:tr w:rsidR="00AF4FE4" w:rsidRPr="002408F4" w:rsidTr="00AF4FE4">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rPr>
              <w:t xml:space="preserve"> Багрем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22.547,6</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1.127,4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21.420,2</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1.450,9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2.535,8</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3.178,4</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1.278,3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8.443,3</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12.976,9</w:t>
            </w:r>
          </w:p>
        </w:tc>
      </w:tr>
      <w:tr w:rsidR="00AF4FE4" w:rsidRPr="002408F4" w:rsidTr="00AF4FE4">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lang w:val="sr-Cyrl-RS"/>
              </w:rPr>
              <w:t xml:space="preserve"> </w:t>
            </w:r>
            <w:r w:rsidRPr="002408F4">
              <w:rPr>
                <w:sz w:val="22"/>
                <w:szCs w:val="22"/>
              </w:rPr>
              <w:t xml:space="preserve">А. Јасен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2.199,3</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219,9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1.979,4</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1.979,4</w:t>
            </w:r>
          </w:p>
        </w:tc>
      </w:tr>
      <w:tr w:rsidR="00AF4FE4" w:rsidRPr="002408F4" w:rsidTr="00AF4FE4">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lang w:val="sr-Cyrl-RS"/>
              </w:rPr>
            </w:pPr>
            <w:r>
              <w:rPr>
                <w:sz w:val="22"/>
                <w:szCs w:val="22"/>
                <w:lang w:val="sr-Cyrl-RS"/>
              </w:rPr>
              <w:t xml:space="preserve"> Ц. орах</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784,2</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78,4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705,8</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68,1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119,5</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278,6</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427,2</w:t>
            </w:r>
          </w:p>
        </w:tc>
      </w:tr>
      <w:tr w:rsidR="00AF4FE4" w:rsidRPr="002408F4" w:rsidTr="00AF4FE4">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F4FE4" w:rsidRPr="002408F4" w:rsidRDefault="00AF4FE4" w:rsidP="00AF4FE4">
            <w:pPr>
              <w:rPr>
                <w:sz w:val="22"/>
                <w:szCs w:val="22"/>
              </w:rPr>
            </w:pPr>
            <w:r w:rsidRPr="002408F4">
              <w:rPr>
                <w:sz w:val="22"/>
                <w:szCs w:val="22"/>
              </w:rPr>
              <w:t>Свега</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118.956,2</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11.430,0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107.526,2</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6.096,6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6.640,5</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13.885,7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18.981,7</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FE4" w:rsidRDefault="00AF4FE4" w:rsidP="00AF4FE4">
            <w:pPr>
              <w:jc w:val="right"/>
              <w:rPr>
                <w:color w:val="000000"/>
                <w:sz w:val="22"/>
                <w:szCs w:val="22"/>
              </w:rPr>
            </w:pPr>
            <w:r>
              <w:rPr>
                <w:color w:val="000000"/>
                <w:sz w:val="22"/>
                <w:szCs w:val="22"/>
              </w:rPr>
              <w:t>1.266,6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FE4" w:rsidRDefault="00AF4FE4" w:rsidP="00AF4FE4">
            <w:pPr>
              <w:jc w:val="right"/>
              <w:rPr>
                <w:color w:val="000000"/>
                <w:sz w:val="22"/>
                <w:szCs w:val="22"/>
              </w:rPr>
            </w:pPr>
            <w:r>
              <w:rPr>
                <w:color w:val="000000"/>
                <w:sz w:val="22"/>
                <w:szCs w:val="22"/>
              </w:rPr>
              <w:t>4.533,1</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FE4" w:rsidRDefault="00AF4FE4" w:rsidP="00AF4FE4">
            <w:pPr>
              <w:jc w:val="right"/>
              <w:rPr>
                <w:color w:val="000000"/>
                <w:sz w:val="22"/>
                <w:szCs w:val="22"/>
              </w:rPr>
            </w:pPr>
            <w:r>
              <w:rPr>
                <w:color w:val="000000"/>
                <w:sz w:val="22"/>
                <w:szCs w:val="22"/>
              </w:rPr>
              <w:t>1.278,3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52.682,5</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54.843,6</w:t>
            </w:r>
          </w:p>
        </w:tc>
      </w:tr>
    </w:tbl>
    <w:p w:rsidR="00286E39" w:rsidRDefault="00286E39" w:rsidP="00B5350C">
      <w:pPr>
        <w:ind w:firstLine="567"/>
        <w:rPr>
          <w:szCs w:val="24"/>
          <w:lang w:val="sr-Latn-CS"/>
        </w:rPr>
      </w:pPr>
    </w:p>
    <w:tbl>
      <w:tblPr>
        <w:tblW w:w="16589" w:type="dxa"/>
        <w:tblInd w:w="173" w:type="dxa"/>
        <w:tblLayout w:type="fixed"/>
        <w:tblLook w:val="0000" w:firstRow="0" w:lastRow="0" w:firstColumn="0" w:lastColumn="0" w:noHBand="0" w:noVBand="0"/>
      </w:tblPr>
      <w:tblGrid>
        <w:gridCol w:w="10"/>
        <w:gridCol w:w="1443"/>
        <w:gridCol w:w="10"/>
        <w:gridCol w:w="1250"/>
        <w:gridCol w:w="10"/>
        <w:gridCol w:w="1251"/>
        <w:gridCol w:w="10"/>
        <w:gridCol w:w="1250"/>
        <w:gridCol w:w="10"/>
        <w:gridCol w:w="1251"/>
        <w:gridCol w:w="10"/>
        <w:gridCol w:w="1250"/>
        <w:gridCol w:w="10"/>
        <w:gridCol w:w="1251"/>
        <w:gridCol w:w="10"/>
        <w:gridCol w:w="1250"/>
        <w:gridCol w:w="10"/>
        <w:gridCol w:w="1251"/>
        <w:gridCol w:w="10"/>
        <w:gridCol w:w="1250"/>
        <w:gridCol w:w="10"/>
        <w:gridCol w:w="1251"/>
        <w:gridCol w:w="10"/>
        <w:gridCol w:w="1250"/>
        <w:gridCol w:w="10"/>
        <w:gridCol w:w="1251"/>
        <w:gridCol w:w="10"/>
      </w:tblGrid>
      <w:tr w:rsidR="00AB6C5F" w:rsidRPr="002408F4" w:rsidTr="00AF4FE4">
        <w:trPr>
          <w:gridBefore w:val="1"/>
          <w:wBefore w:w="10" w:type="dxa"/>
          <w:trHeight w:val="255"/>
        </w:trPr>
        <w:tc>
          <w:tcPr>
            <w:tcW w:w="16579" w:type="dxa"/>
            <w:gridSpan w:val="26"/>
            <w:tcBorders>
              <w:bottom w:val="single" w:sz="4" w:space="0" w:color="auto"/>
            </w:tcBorders>
            <w:shd w:val="clear" w:color="auto" w:fill="auto"/>
            <w:vAlign w:val="center"/>
          </w:tcPr>
          <w:p w:rsidR="00AB6C5F" w:rsidRPr="00AB6C5F" w:rsidRDefault="00AB6C5F" w:rsidP="00AB6C5F">
            <w:pPr>
              <w:rPr>
                <w:sz w:val="22"/>
                <w:szCs w:val="22"/>
                <w:lang w:val="de-DE"/>
              </w:rPr>
            </w:pPr>
            <w:r w:rsidRPr="002408F4">
              <w:rPr>
                <w:sz w:val="22"/>
                <w:szCs w:val="22"/>
                <w:lang w:val="de-DE"/>
              </w:rPr>
              <w:t>Табела бр.10.2.1.-</w:t>
            </w:r>
            <w:r>
              <w:rPr>
                <w:sz w:val="22"/>
                <w:szCs w:val="22"/>
                <w:lang w:val="de-DE"/>
              </w:rPr>
              <w:t>2</w:t>
            </w:r>
            <w:r w:rsidRPr="002408F4">
              <w:rPr>
                <w:sz w:val="22"/>
                <w:szCs w:val="22"/>
                <w:lang w:val="de-DE"/>
              </w:rPr>
              <w:t>. Сортиментна структура сечиве запремине, про</w:t>
            </w:r>
            <w:r>
              <w:rPr>
                <w:sz w:val="22"/>
                <w:szCs w:val="22"/>
                <w:lang w:val="sr-Cyrl-RS"/>
              </w:rPr>
              <w:t>ширена</w:t>
            </w:r>
            <w:r w:rsidRPr="002408F4">
              <w:rPr>
                <w:sz w:val="22"/>
                <w:szCs w:val="22"/>
                <w:lang w:val="de-DE"/>
              </w:rPr>
              <w:t xml:space="preserve"> репродукција</w:t>
            </w:r>
            <w:r>
              <w:rPr>
                <w:sz w:val="22"/>
                <w:szCs w:val="22"/>
                <w:lang w:val="de-DE"/>
              </w:rPr>
              <w:t xml:space="preserve"> </w:t>
            </w:r>
          </w:p>
        </w:tc>
      </w:tr>
      <w:tr w:rsidR="00AB6C5F" w:rsidRPr="002408F4" w:rsidTr="00AF4FE4">
        <w:trPr>
          <w:gridBefore w:val="1"/>
          <w:wBefore w:w="10" w:type="dxa"/>
          <w:trHeight w:val="255"/>
        </w:trPr>
        <w:tc>
          <w:tcPr>
            <w:tcW w:w="1453" w:type="dxa"/>
            <w:gridSpan w:val="2"/>
            <w:vMerge w:val="restart"/>
            <w:tcBorders>
              <w:top w:val="single" w:sz="4" w:space="0" w:color="auto"/>
              <w:left w:val="single" w:sz="8" w:space="0" w:color="auto"/>
              <w:right w:val="single" w:sz="8" w:space="0" w:color="auto"/>
            </w:tcBorders>
            <w:shd w:val="clear" w:color="auto" w:fill="D9D9D9" w:themeFill="background1" w:themeFillShade="D9"/>
            <w:vAlign w:val="center"/>
          </w:tcPr>
          <w:p w:rsidR="00AB6C5F" w:rsidRPr="002408F4" w:rsidRDefault="00AB6C5F" w:rsidP="00AB6C5F">
            <w:pPr>
              <w:jc w:val="center"/>
              <w:rPr>
                <w:sz w:val="22"/>
                <w:szCs w:val="22"/>
              </w:rPr>
            </w:pPr>
            <w:r w:rsidRPr="002408F4">
              <w:rPr>
                <w:sz w:val="22"/>
                <w:szCs w:val="22"/>
              </w:rPr>
              <w:t>Врста дрвета</w:t>
            </w:r>
          </w:p>
        </w:tc>
        <w:tc>
          <w:tcPr>
            <w:tcW w:w="1260"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AB6C5F" w:rsidRPr="002408F4" w:rsidRDefault="00AB6C5F" w:rsidP="00AB6C5F">
            <w:pPr>
              <w:jc w:val="center"/>
              <w:rPr>
                <w:sz w:val="22"/>
                <w:szCs w:val="22"/>
              </w:rPr>
            </w:pPr>
            <w:r w:rsidRPr="002408F4">
              <w:rPr>
                <w:sz w:val="22"/>
                <w:szCs w:val="22"/>
              </w:rPr>
              <w:t>Бруто принос</w:t>
            </w:r>
          </w:p>
        </w:tc>
        <w:tc>
          <w:tcPr>
            <w:tcW w:w="1261" w:type="dxa"/>
            <w:gridSpan w:val="2"/>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rsidR="00AB6C5F" w:rsidRPr="002408F4" w:rsidRDefault="00AB6C5F" w:rsidP="00AB6C5F">
            <w:pPr>
              <w:jc w:val="center"/>
              <w:rPr>
                <w:sz w:val="22"/>
                <w:szCs w:val="22"/>
              </w:rPr>
            </w:pPr>
            <w:r w:rsidRPr="002408F4">
              <w:rPr>
                <w:sz w:val="22"/>
                <w:szCs w:val="22"/>
              </w:rPr>
              <w:t>Отпад</w:t>
            </w:r>
          </w:p>
        </w:tc>
        <w:tc>
          <w:tcPr>
            <w:tcW w:w="1260" w:type="dxa"/>
            <w:gridSpan w:val="2"/>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AB6C5F" w:rsidRPr="002408F4" w:rsidRDefault="00AB6C5F" w:rsidP="00AB6C5F">
            <w:pPr>
              <w:jc w:val="center"/>
              <w:rPr>
                <w:sz w:val="22"/>
                <w:szCs w:val="22"/>
              </w:rPr>
            </w:pPr>
            <w:r w:rsidRPr="002408F4">
              <w:rPr>
                <w:sz w:val="22"/>
                <w:szCs w:val="22"/>
              </w:rPr>
              <w:t>Нето принос</w:t>
            </w:r>
          </w:p>
        </w:tc>
        <w:tc>
          <w:tcPr>
            <w:tcW w:w="11345" w:type="dxa"/>
            <w:gridSpan w:val="18"/>
            <w:tcBorders>
              <w:top w:val="single" w:sz="4" w:space="0" w:color="auto"/>
              <w:left w:val="nil"/>
              <w:bottom w:val="single" w:sz="4" w:space="0" w:color="auto"/>
              <w:right w:val="single" w:sz="4" w:space="0" w:color="auto"/>
            </w:tcBorders>
            <w:shd w:val="clear" w:color="auto" w:fill="D9D9D9" w:themeFill="background1" w:themeFillShade="D9"/>
            <w:vAlign w:val="center"/>
          </w:tcPr>
          <w:p w:rsidR="00AB6C5F" w:rsidRPr="00AB6C5F" w:rsidRDefault="00AB6C5F" w:rsidP="00AB6C5F">
            <w:pPr>
              <w:jc w:val="center"/>
              <w:rPr>
                <w:sz w:val="22"/>
                <w:szCs w:val="22"/>
                <w:lang w:val="sr-Cyrl-RS"/>
              </w:rPr>
            </w:pPr>
            <w:r>
              <w:rPr>
                <w:sz w:val="22"/>
                <w:szCs w:val="22"/>
                <w:lang w:val="sr-Cyrl-RS"/>
              </w:rPr>
              <w:t>Сортиментна структура</w:t>
            </w:r>
          </w:p>
        </w:tc>
      </w:tr>
      <w:tr w:rsidR="00C41E8E" w:rsidRPr="002408F4" w:rsidTr="00AF4FE4">
        <w:trPr>
          <w:gridBefore w:val="1"/>
          <w:wBefore w:w="10" w:type="dxa"/>
          <w:trHeight w:val="255"/>
        </w:trPr>
        <w:tc>
          <w:tcPr>
            <w:tcW w:w="1453" w:type="dxa"/>
            <w:gridSpan w:val="2"/>
            <w:vMerge/>
            <w:tcBorders>
              <w:left w:val="single" w:sz="8" w:space="0" w:color="auto"/>
              <w:right w:val="single" w:sz="8" w:space="0" w:color="auto"/>
            </w:tcBorders>
            <w:shd w:val="clear" w:color="auto" w:fill="D9D9D9" w:themeFill="background1" w:themeFillShade="D9"/>
            <w:vAlign w:val="center"/>
          </w:tcPr>
          <w:p w:rsidR="00C41E8E" w:rsidRPr="002408F4" w:rsidRDefault="00C41E8E" w:rsidP="00C41E8E">
            <w:pPr>
              <w:jc w:val="center"/>
              <w:rPr>
                <w:sz w:val="22"/>
                <w:szCs w:val="22"/>
              </w:rPr>
            </w:pPr>
          </w:p>
        </w:tc>
        <w:tc>
          <w:tcPr>
            <w:tcW w:w="1260" w:type="dxa"/>
            <w:gridSpan w:val="2"/>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rPr>
            </w:pPr>
          </w:p>
        </w:tc>
        <w:tc>
          <w:tcPr>
            <w:tcW w:w="1261" w:type="dxa"/>
            <w:gridSpan w:val="2"/>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rPr>
            </w:pPr>
          </w:p>
        </w:tc>
        <w:tc>
          <w:tcPr>
            <w:tcW w:w="1260" w:type="dxa"/>
            <w:gridSpan w:val="2"/>
            <w:vMerge/>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C41E8E" w:rsidRPr="002408F4" w:rsidRDefault="00C41E8E" w:rsidP="00C41E8E">
            <w:pPr>
              <w:jc w:val="center"/>
              <w:rPr>
                <w:sz w:val="22"/>
                <w:szCs w:val="22"/>
              </w:rPr>
            </w:pPr>
          </w:p>
        </w:tc>
        <w:tc>
          <w:tcPr>
            <w:tcW w:w="1261" w:type="dxa"/>
            <w:gridSpan w:val="2"/>
            <w:tcBorders>
              <w:top w:val="nil"/>
              <w:left w:val="nil"/>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lang w:val="sr-Latn-RS"/>
              </w:rPr>
            </w:pPr>
            <w:r>
              <w:rPr>
                <w:sz w:val="22"/>
                <w:szCs w:val="22"/>
                <w:lang w:val="sr-Latn-RS"/>
              </w:rPr>
              <w:t>F</w:t>
            </w:r>
          </w:p>
        </w:tc>
        <w:tc>
          <w:tcPr>
            <w:tcW w:w="126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rPr>
            </w:pPr>
            <w:r>
              <w:rPr>
                <w:sz w:val="22"/>
                <w:szCs w:val="22"/>
              </w:rPr>
              <w:t>L</w:t>
            </w:r>
          </w:p>
        </w:tc>
        <w:tc>
          <w:tcPr>
            <w:tcW w:w="1261" w:type="dxa"/>
            <w:gridSpan w:val="2"/>
            <w:tcBorders>
              <w:top w:val="nil"/>
              <w:left w:val="nil"/>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lang w:val="sr-Latn-RS"/>
              </w:rPr>
            </w:pPr>
            <w:r w:rsidRPr="002408F4">
              <w:rPr>
                <w:sz w:val="22"/>
                <w:szCs w:val="22"/>
                <w:lang w:val="sr-Latn-RS"/>
              </w:rPr>
              <w:t>I</w:t>
            </w:r>
          </w:p>
        </w:tc>
        <w:tc>
          <w:tcPr>
            <w:tcW w:w="1260" w:type="dxa"/>
            <w:gridSpan w:val="2"/>
            <w:tcBorders>
              <w:top w:val="nil"/>
              <w:left w:val="nil"/>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rPr>
            </w:pPr>
            <w:r w:rsidRPr="002408F4">
              <w:rPr>
                <w:sz w:val="22"/>
                <w:szCs w:val="22"/>
              </w:rPr>
              <w:t>II</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E8E" w:rsidRPr="00AB6C5F" w:rsidRDefault="00C41E8E" w:rsidP="00C41E8E">
            <w:pPr>
              <w:jc w:val="center"/>
              <w:rPr>
                <w:sz w:val="22"/>
                <w:szCs w:val="22"/>
                <w:lang w:val="sr-Latn-RS"/>
              </w:rPr>
            </w:pPr>
            <w:r>
              <w:rPr>
                <w:sz w:val="22"/>
                <w:szCs w:val="22"/>
                <w:lang w:val="sr-Latn-RS"/>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lang w:val="sr-Cyrl-RS"/>
              </w:rPr>
            </w:pPr>
            <w:r w:rsidRPr="002408F4">
              <w:rPr>
                <w:sz w:val="22"/>
                <w:szCs w:val="22"/>
              </w:rPr>
              <w:t>Коларска</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lang w:val="sr-Cyrl-RS"/>
              </w:rPr>
            </w:pPr>
            <w:r w:rsidRPr="002408F4">
              <w:rPr>
                <w:sz w:val="22"/>
                <w:szCs w:val="22"/>
                <w:lang w:val="sr-Cyrl-RS"/>
              </w:rPr>
              <w:t>Рудно</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rPr>
            </w:pPr>
            <w:r w:rsidRPr="002408F4">
              <w:rPr>
                <w:sz w:val="22"/>
                <w:szCs w:val="22"/>
              </w:rPr>
              <w:t>Свега тех.</w:t>
            </w:r>
          </w:p>
        </w:tc>
        <w:tc>
          <w:tcPr>
            <w:tcW w:w="1261" w:type="dxa"/>
            <w:gridSpan w:val="2"/>
            <w:tcBorders>
              <w:top w:val="nil"/>
              <w:left w:val="nil"/>
              <w:bottom w:val="single" w:sz="4" w:space="0" w:color="auto"/>
              <w:right w:val="single" w:sz="4" w:space="0" w:color="auto"/>
            </w:tcBorders>
            <w:shd w:val="clear" w:color="auto" w:fill="D9D9D9" w:themeFill="background1" w:themeFillShade="D9"/>
            <w:vAlign w:val="center"/>
          </w:tcPr>
          <w:p w:rsidR="00C41E8E" w:rsidRPr="00C41E8E" w:rsidRDefault="00C41E8E" w:rsidP="00C41E8E">
            <w:pPr>
              <w:jc w:val="center"/>
              <w:rPr>
                <w:sz w:val="22"/>
                <w:szCs w:val="22"/>
                <w:lang w:val="sr-Cyrl-RS"/>
              </w:rPr>
            </w:pPr>
            <w:r>
              <w:rPr>
                <w:sz w:val="22"/>
                <w:szCs w:val="22"/>
                <w:lang w:val="sr-Cyrl-RS"/>
              </w:rPr>
              <w:t>Огрев</w:t>
            </w:r>
          </w:p>
        </w:tc>
      </w:tr>
      <w:tr w:rsidR="00AB6C5F" w:rsidRPr="002408F4" w:rsidTr="00AF4FE4">
        <w:trPr>
          <w:gridBefore w:val="1"/>
          <w:wBefore w:w="10" w:type="dxa"/>
          <w:trHeight w:val="258"/>
        </w:trPr>
        <w:tc>
          <w:tcPr>
            <w:tcW w:w="1453" w:type="dxa"/>
            <w:gridSpan w:val="2"/>
            <w:vMerge/>
            <w:tcBorders>
              <w:left w:val="single" w:sz="8" w:space="0" w:color="auto"/>
              <w:bottom w:val="single" w:sz="4" w:space="0" w:color="auto"/>
              <w:right w:val="single" w:sz="8" w:space="0" w:color="auto"/>
            </w:tcBorders>
            <w:shd w:val="clear" w:color="auto" w:fill="D9D9D9" w:themeFill="background1" w:themeFillShade="D9"/>
            <w:vAlign w:val="center"/>
          </w:tcPr>
          <w:p w:rsidR="00AB6C5F" w:rsidRPr="002408F4" w:rsidRDefault="00AB6C5F" w:rsidP="00AB6C5F">
            <w:pPr>
              <w:jc w:val="center"/>
              <w:rPr>
                <w:sz w:val="22"/>
                <w:szCs w:val="22"/>
              </w:rPr>
            </w:pPr>
          </w:p>
        </w:tc>
        <w:tc>
          <w:tcPr>
            <w:tcW w:w="15126" w:type="dxa"/>
            <w:gridSpan w:val="2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AB6C5F" w:rsidRPr="00AB6C5F" w:rsidRDefault="00AB6C5F" w:rsidP="00AB6C5F">
            <w:pPr>
              <w:jc w:val="center"/>
              <w:rPr>
                <w:sz w:val="22"/>
                <w:szCs w:val="22"/>
                <w:lang w:val="sr-Cyrl-RS"/>
              </w:rPr>
            </w:pPr>
            <w:r>
              <w:rPr>
                <w:sz w:val="22"/>
                <w:szCs w:val="22"/>
                <w:lang w:val="sr-Cyrl-RS"/>
              </w:rPr>
              <w:t>м³</w:t>
            </w:r>
          </w:p>
        </w:tc>
      </w:tr>
      <w:tr w:rsidR="001E24F4" w:rsidRPr="002408F4" w:rsidTr="00AF4FE4">
        <w:trPr>
          <w:gridBefore w:val="1"/>
          <w:wBefore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24F4" w:rsidRPr="007F61C4" w:rsidRDefault="001E24F4" w:rsidP="001E24F4">
            <w:pPr>
              <w:rPr>
                <w:sz w:val="22"/>
                <w:szCs w:val="22"/>
                <w:lang w:val="sr-Cyrl-RS"/>
              </w:rPr>
            </w:pPr>
            <w:r>
              <w:rPr>
                <w:sz w:val="22"/>
                <w:szCs w:val="22"/>
                <w:lang w:val="sr-Cyrl-RS"/>
              </w:rPr>
              <w:t xml:space="preserve"> Врба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2.888,2</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433,2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2.455,0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368,2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736,5</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1.104,7</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1.350,2</w:t>
            </w:r>
          </w:p>
        </w:tc>
      </w:tr>
      <w:tr w:rsidR="001E24F4" w:rsidRPr="002408F4" w:rsidTr="00AF4FE4">
        <w:trPr>
          <w:gridBefore w:val="1"/>
          <w:wBefore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24F4" w:rsidRPr="002408F4" w:rsidRDefault="001E24F4" w:rsidP="001E24F4">
            <w:pPr>
              <w:rPr>
                <w:sz w:val="22"/>
                <w:szCs w:val="22"/>
              </w:rPr>
            </w:pPr>
            <w:r w:rsidRPr="002408F4">
              <w:rPr>
                <w:sz w:val="22"/>
                <w:szCs w:val="22"/>
              </w:rPr>
              <w:t xml:space="preserve"> Бела Топола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4.058,2</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608,7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3.449,5</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517,4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1.034,8</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1.552,3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1.897,2</w:t>
            </w:r>
          </w:p>
        </w:tc>
      </w:tr>
      <w:tr w:rsidR="001E24F4" w:rsidRPr="002408F4" w:rsidTr="00AF4FE4">
        <w:trPr>
          <w:gridBefore w:val="1"/>
          <w:wBefore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24F4" w:rsidRPr="002408F4" w:rsidRDefault="001E24F4" w:rsidP="001E24F4">
            <w:pPr>
              <w:rPr>
                <w:sz w:val="22"/>
                <w:szCs w:val="22"/>
              </w:rPr>
            </w:pPr>
            <w:r w:rsidRPr="002408F4">
              <w:rPr>
                <w:sz w:val="22"/>
                <w:szCs w:val="22"/>
              </w:rPr>
              <w:t xml:space="preserve"> </w:t>
            </w:r>
            <w:r w:rsidRPr="002408F4">
              <w:rPr>
                <w:sz w:val="22"/>
                <w:szCs w:val="22"/>
                <w:lang w:val="sr-Cyrl-RS"/>
              </w:rPr>
              <w:t>ЕАТ</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40,1</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36,1</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4,3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4,9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7,0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8,4</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24,6</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11,5</w:t>
            </w:r>
          </w:p>
        </w:tc>
      </w:tr>
      <w:tr w:rsidR="001E24F4" w:rsidRPr="002408F4" w:rsidTr="00AF4FE4">
        <w:trPr>
          <w:gridBefore w:val="1"/>
          <w:wBefore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24F4" w:rsidRPr="002408F4" w:rsidRDefault="001E24F4" w:rsidP="001E24F4">
            <w:pPr>
              <w:rPr>
                <w:sz w:val="22"/>
                <w:szCs w:val="22"/>
              </w:rPr>
            </w:pPr>
            <w:r w:rsidRPr="002408F4">
              <w:rPr>
                <w:sz w:val="22"/>
                <w:szCs w:val="22"/>
              </w:rPr>
              <w:t xml:space="preserve"> ОМЛ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29,4</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4,4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25,0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3,1</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4,9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20,1</w:t>
            </w:r>
          </w:p>
        </w:tc>
      </w:tr>
      <w:tr w:rsidR="001E24F4" w:rsidRPr="002408F4" w:rsidTr="00AF4FE4">
        <w:trPr>
          <w:gridBefore w:val="1"/>
          <w:wBefore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24F4" w:rsidRPr="002408F4" w:rsidRDefault="001E24F4" w:rsidP="001E24F4">
            <w:pPr>
              <w:rPr>
                <w:sz w:val="22"/>
                <w:szCs w:val="22"/>
                <w:lang w:val="sr-Cyrl-RS"/>
              </w:rPr>
            </w:pPr>
            <w:r w:rsidRPr="002408F4">
              <w:rPr>
                <w:sz w:val="22"/>
                <w:szCs w:val="22"/>
                <w:lang w:val="sr-Cyrl-RS"/>
              </w:rPr>
              <w:t xml:space="preserve"> П. јасен</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567,5</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56,7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510,7</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25,5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66,4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86,8</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102,1</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280,9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229,8</w:t>
            </w:r>
          </w:p>
        </w:tc>
      </w:tr>
      <w:tr w:rsidR="001E24F4" w:rsidRPr="002408F4" w:rsidTr="00AF4FE4">
        <w:trPr>
          <w:gridBefore w:val="1"/>
          <w:wBefore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24F4" w:rsidRPr="002408F4" w:rsidRDefault="001E24F4" w:rsidP="001E24F4">
            <w:pPr>
              <w:rPr>
                <w:sz w:val="22"/>
                <w:szCs w:val="22"/>
              </w:rPr>
            </w:pPr>
            <w:r w:rsidRPr="002408F4">
              <w:rPr>
                <w:sz w:val="22"/>
                <w:szCs w:val="22"/>
              </w:rPr>
              <w:t xml:space="preserve"> Лужњак</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r>
      <w:tr w:rsidR="001E24F4" w:rsidRPr="002408F4" w:rsidTr="00AF4FE4">
        <w:trPr>
          <w:gridBefore w:val="1"/>
          <w:wBefore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24F4" w:rsidRPr="002408F4" w:rsidRDefault="001E24F4" w:rsidP="001E24F4">
            <w:pPr>
              <w:rPr>
                <w:sz w:val="22"/>
                <w:szCs w:val="22"/>
              </w:rPr>
            </w:pPr>
            <w:r w:rsidRPr="002408F4">
              <w:rPr>
                <w:sz w:val="22"/>
                <w:szCs w:val="22"/>
              </w:rPr>
              <w:t xml:space="preserve"> Отл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802,5</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80,2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722,2</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722,2</w:t>
            </w:r>
          </w:p>
        </w:tc>
      </w:tr>
      <w:tr w:rsidR="001E24F4" w:rsidRPr="002408F4" w:rsidTr="00AF4FE4">
        <w:trPr>
          <w:gridBefore w:val="1"/>
          <w:wBefore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24F4" w:rsidRPr="002408F4" w:rsidRDefault="001E24F4" w:rsidP="001E24F4">
            <w:pPr>
              <w:rPr>
                <w:sz w:val="22"/>
                <w:szCs w:val="22"/>
              </w:rPr>
            </w:pPr>
            <w:r w:rsidRPr="002408F4">
              <w:rPr>
                <w:sz w:val="22"/>
                <w:szCs w:val="22"/>
              </w:rPr>
              <w:t xml:space="preserve"> Багрем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499,3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25,0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474,3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56,9</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71,2</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28,5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189,7</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284,6</w:t>
            </w:r>
          </w:p>
        </w:tc>
      </w:tr>
      <w:tr w:rsidR="001E24F4" w:rsidRPr="002408F4" w:rsidTr="00AF4FE4">
        <w:trPr>
          <w:gridBefore w:val="1"/>
          <w:wBefore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24F4" w:rsidRPr="002408F4" w:rsidRDefault="001E24F4" w:rsidP="001E24F4">
            <w:pPr>
              <w:rPr>
                <w:sz w:val="22"/>
                <w:szCs w:val="22"/>
              </w:rPr>
            </w:pPr>
            <w:r w:rsidRPr="002408F4">
              <w:rPr>
                <w:sz w:val="22"/>
                <w:szCs w:val="22"/>
                <w:lang w:val="sr-Cyrl-RS"/>
              </w:rPr>
              <w:t xml:space="preserve"> </w:t>
            </w:r>
            <w:r w:rsidRPr="002408F4">
              <w:rPr>
                <w:sz w:val="22"/>
                <w:szCs w:val="22"/>
              </w:rPr>
              <w:t xml:space="preserve">А. Јасен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3.703,6</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370,4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3.333,3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3.333,3</w:t>
            </w:r>
          </w:p>
        </w:tc>
      </w:tr>
      <w:tr w:rsidR="001E24F4" w:rsidRPr="002408F4" w:rsidTr="00AF4FE4">
        <w:trPr>
          <w:gridBefore w:val="1"/>
          <w:wBefore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24F4" w:rsidRPr="002408F4" w:rsidRDefault="001E24F4" w:rsidP="001E24F4">
            <w:pPr>
              <w:rPr>
                <w:sz w:val="22"/>
                <w:szCs w:val="22"/>
                <w:lang w:val="sr-Cyrl-RS"/>
              </w:rPr>
            </w:pPr>
            <w:r>
              <w:rPr>
                <w:sz w:val="22"/>
                <w:szCs w:val="22"/>
                <w:lang w:val="sr-Cyrl-RS"/>
              </w:rPr>
              <w:t xml:space="preserve"> Ц. орах</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1E24F4" w:rsidRDefault="001E24F4" w:rsidP="001E24F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24F4" w:rsidRDefault="001E24F4" w:rsidP="001E24F4">
            <w:pPr>
              <w:jc w:val="right"/>
              <w:rPr>
                <w:color w:val="000000"/>
                <w:sz w:val="22"/>
                <w:szCs w:val="22"/>
              </w:rPr>
            </w:pPr>
            <w:r>
              <w:rPr>
                <w:color w:val="000000"/>
                <w:sz w:val="22"/>
                <w:szCs w:val="22"/>
              </w:rPr>
              <w:t> </w:t>
            </w:r>
          </w:p>
        </w:tc>
      </w:tr>
      <w:tr w:rsidR="001E24F4" w:rsidRPr="002408F4" w:rsidTr="00AF4FE4">
        <w:trPr>
          <w:gridBefore w:val="1"/>
          <w:wBefore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E24F4" w:rsidRPr="002408F4" w:rsidRDefault="001E24F4" w:rsidP="001E24F4">
            <w:pPr>
              <w:rPr>
                <w:sz w:val="22"/>
                <w:szCs w:val="22"/>
              </w:rPr>
            </w:pPr>
            <w:r w:rsidRPr="002408F4">
              <w:rPr>
                <w:sz w:val="22"/>
                <w:szCs w:val="22"/>
              </w:rPr>
              <w:t>Свега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24F4" w:rsidRDefault="001E24F4" w:rsidP="001E24F4">
            <w:pPr>
              <w:jc w:val="right"/>
              <w:rPr>
                <w:color w:val="000000"/>
                <w:sz w:val="22"/>
                <w:szCs w:val="22"/>
              </w:rPr>
            </w:pPr>
            <w:r>
              <w:rPr>
                <w:color w:val="000000"/>
                <w:sz w:val="22"/>
                <w:szCs w:val="22"/>
              </w:rPr>
              <w:t>12.588,8</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24F4" w:rsidRDefault="001E24F4" w:rsidP="001E24F4">
            <w:pPr>
              <w:jc w:val="right"/>
              <w:rPr>
                <w:color w:val="000000"/>
                <w:sz w:val="22"/>
                <w:szCs w:val="22"/>
              </w:rPr>
            </w:pPr>
            <w:r>
              <w:rPr>
                <w:color w:val="000000"/>
                <w:sz w:val="22"/>
                <w:szCs w:val="22"/>
              </w:rPr>
              <w:t>1.582,7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24F4" w:rsidRDefault="001E24F4" w:rsidP="001E24F4">
            <w:pPr>
              <w:jc w:val="right"/>
              <w:rPr>
                <w:color w:val="000000"/>
                <w:sz w:val="22"/>
                <w:szCs w:val="22"/>
              </w:rPr>
            </w:pPr>
            <w:r>
              <w:rPr>
                <w:color w:val="000000"/>
                <w:sz w:val="22"/>
                <w:szCs w:val="22"/>
              </w:rPr>
              <w:t>11.006,1</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24F4" w:rsidRDefault="001E24F4" w:rsidP="001E24F4">
            <w:pPr>
              <w:jc w:val="right"/>
              <w:rPr>
                <w:color w:val="000000"/>
                <w:sz w:val="22"/>
                <w:szCs w:val="22"/>
              </w:rPr>
            </w:pPr>
            <w:r>
              <w:rPr>
                <w:color w:val="000000"/>
                <w:sz w:val="22"/>
                <w:szCs w:val="22"/>
              </w:rPr>
              <w:t>29,8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24F4" w:rsidRDefault="001E24F4" w:rsidP="001E24F4">
            <w:pPr>
              <w:jc w:val="right"/>
              <w:rPr>
                <w:color w:val="000000"/>
                <w:sz w:val="22"/>
                <w:szCs w:val="22"/>
              </w:rPr>
            </w:pPr>
            <w:r>
              <w:rPr>
                <w:color w:val="000000"/>
                <w:sz w:val="22"/>
                <w:szCs w:val="22"/>
              </w:rPr>
              <w:t>4,9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24F4" w:rsidRDefault="001E24F4" w:rsidP="001E24F4">
            <w:pPr>
              <w:jc w:val="right"/>
              <w:rPr>
                <w:color w:val="000000"/>
                <w:sz w:val="22"/>
                <w:szCs w:val="22"/>
              </w:rPr>
            </w:pPr>
            <w:r>
              <w:rPr>
                <w:color w:val="000000"/>
                <w:sz w:val="22"/>
                <w:szCs w:val="22"/>
              </w:rPr>
              <w:t>994,1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24F4" w:rsidRDefault="001E24F4" w:rsidP="001E24F4">
            <w:pPr>
              <w:jc w:val="right"/>
              <w:rPr>
                <w:color w:val="000000"/>
                <w:sz w:val="22"/>
                <w:szCs w:val="22"/>
              </w:rPr>
            </w:pPr>
            <w:r>
              <w:rPr>
                <w:color w:val="000000"/>
                <w:sz w:val="22"/>
                <w:szCs w:val="22"/>
              </w:rPr>
              <w:t>1.926,7</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24F4" w:rsidRDefault="001E24F4" w:rsidP="001E24F4">
            <w:pPr>
              <w:jc w:val="right"/>
              <w:rPr>
                <w:color w:val="000000"/>
                <w:sz w:val="22"/>
                <w:szCs w:val="22"/>
              </w:rPr>
            </w:pPr>
            <w:r>
              <w:rPr>
                <w:color w:val="000000"/>
                <w:sz w:val="22"/>
                <w:szCs w:val="22"/>
              </w:rPr>
              <w:t>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24F4" w:rsidRDefault="001E24F4" w:rsidP="001E24F4">
            <w:pPr>
              <w:jc w:val="right"/>
              <w:rPr>
                <w:color w:val="000000"/>
                <w:sz w:val="22"/>
                <w:szCs w:val="22"/>
              </w:rPr>
            </w:pPr>
            <w:r>
              <w:rPr>
                <w:color w:val="000000"/>
                <w:sz w:val="22"/>
                <w:szCs w:val="22"/>
              </w:rPr>
              <w:t>173,3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24F4" w:rsidRDefault="001E24F4" w:rsidP="001E24F4">
            <w:pPr>
              <w:jc w:val="right"/>
              <w:rPr>
                <w:color w:val="000000"/>
                <w:sz w:val="22"/>
                <w:szCs w:val="22"/>
              </w:rPr>
            </w:pPr>
            <w:r>
              <w:rPr>
                <w:color w:val="000000"/>
                <w:sz w:val="22"/>
                <w:szCs w:val="22"/>
              </w:rPr>
              <w:t>28,5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24F4" w:rsidRDefault="001E24F4" w:rsidP="001E24F4">
            <w:pPr>
              <w:jc w:val="right"/>
              <w:rPr>
                <w:color w:val="000000"/>
                <w:sz w:val="22"/>
                <w:szCs w:val="22"/>
              </w:rPr>
            </w:pPr>
            <w:r>
              <w:rPr>
                <w:color w:val="000000"/>
                <w:sz w:val="22"/>
                <w:szCs w:val="22"/>
              </w:rPr>
              <w:t>3.157,1</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24F4" w:rsidRDefault="001E24F4" w:rsidP="001E24F4">
            <w:pPr>
              <w:jc w:val="right"/>
              <w:rPr>
                <w:color w:val="000000"/>
                <w:sz w:val="22"/>
                <w:szCs w:val="22"/>
              </w:rPr>
            </w:pPr>
            <w:r>
              <w:rPr>
                <w:color w:val="000000"/>
                <w:sz w:val="22"/>
                <w:szCs w:val="22"/>
              </w:rPr>
              <w:t>7.848,9</w:t>
            </w:r>
          </w:p>
        </w:tc>
      </w:tr>
      <w:tr w:rsidR="00AB6C5F" w:rsidRPr="002408F4" w:rsidTr="00AF4FE4">
        <w:trPr>
          <w:gridAfter w:val="1"/>
          <w:wAfter w:w="10" w:type="dxa"/>
          <w:trHeight w:val="255"/>
        </w:trPr>
        <w:tc>
          <w:tcPr>
            <w:tcW w:w="16579" w:type="dxa"/>
            <w:gridSpan w:val="26"/>
            <w:tcBorders>
              <w:bottom w:val="single" w:sz="4" w:space="0" w:color="auto"/>
            </w:tcBorders>
            <w:shd w:val="clear" w:color="auto" w:fill="auto"/>
            <w:vAlign w:val="center"/>
          </w:tcPr>
          <w:p w:rsidR="00950E74" w:rsidRDefault="00950E74" w:rsidP="00AB6C5F">
            <w:pPr>
              <w:rPr>
                <w:sz w:val="22"/>
                <w:szCs w:val="22"/>
                <w:lang w:val="de-DE"/>
              </w:rPr>
            </w:pPr>
          </w:p>
          <w:p w:rsidR="00950E74" w:rsidRDefault="00950E74" w:rsidP="00AB6C5F">
            <w:pPr>
              <w:rPr>
                <w:sz w:val="22"/>
                <w:szCs w:val="22"/>
                <w:lang w:val="de-DE"/>
              </w:rPr>
            </w:pPr>
          </w:p>
          <w:p w:rsidR="00950E74" w:rsidRDefault="00950E74" w:rsidP="00AB6C5F">
            <w:pPr>
              <w:rPr>
                <w:sz w:val="22"/>
                <w:szCs w:val="22"/>
                <w:lang w:val="de-DE"/>
              </w:rPr>
            </w:pPr>
          </w:p>
          <w:p w:rsidR="00950E74" w:rsidRDefault="00950E74" w:rsidP="00AB6C5F">
            <w:pPr>
              <w:rPr>
                <w:sz w:val="22"/>
                <w:szCs w:val="22"/>
                <w:lang w:val="de-DE"/>
              </w:rPr>
            </w:pPr>
          </w:p>
          <w:p w:rsidR="00950E74" w:rsidRDefault="00950E74" w:rsidP="00AB6C5F">
            <w:pPr>
              <w:rPr>
                <w:sz w:val="22"/>
                <w:szCs w:val="22"/>
                <w:lang w:val="de-DE"/>
              </w:rPr>
            </w:pPr>
          </w:p>
          <w:p w:rsidR="00950E74" w:rsidRDefault="00950E74" w:rsidP="00AB6C5F">
            <w:pPr>
              <w:rPr>
                <w:sz w:val="22"/>
                <w:szCs w:val="22"/>
                <w:lang w:val="de-DE"/>
              </w:rPr>
            </w:pPr>
          </w:p>
          <w:p w:rsidR="00950E74" w:rsidRDefault="00950E74" w:rsidP="00AB6C5F">
            <w:pPr>
              <w:rPr>
                <w:sz w:val="22"/>
                <w:szCs w:val="22"/>
                <w:lang w:val="de-DE"/>
              </w:rPr>
            </w:pPr>
          </w:p>
          <w:p w:rsidR="00950E74" w:rsidRDefault="00950E74" w:rsidP="00AB6C5F">
            <w:pPr>
              <w:rPr>
                <w:sz w:val="22"/>
                <w:szCs w:val="22"/>
                <w:lang w:val="de-DE"/>
              </w:rPr>
            </w:pPr>
          </w:p>
          <w:p w:rsidR="00AB6C5F" w:rsidRPr="00AB6C5F" w:rsidRDefault="00AB6C5F" w:rsidP="00AB6C5F">
            <w:pPr>
              <w:rPr>
                <w:sz w:val="22"/>
                <w:szCs w:val="22"/>
                <w:lang w:val="de-DE"/>
              </w:rPr>
            </w:pPr>
            <w:r w:rsidRPr="002408F4">
              <w:rPr>
                <w:sz w:val="22"/>
                <w:szCs w:val="22"/>
                <w:lang w:val="de-DE"/>
              </w:rPr>
              <w:t>Табела бр.10.2.1.-</w:t>
            </w:r>
            <w:r>
              <w:rPr>
                <w:sz w:val="22"/>
                <w:szCs w:val="22"/>
                <w:lang w:val="sr-Cyrl-RS"/>
              </w:rPr>
              <w:t>3</w:t>
            </w:r>
            <w:r w:rsidRPr="002408F4">
              <w:rPr>
                <w:sz w:val="22"/>
                <w:szCs w:val="22"/>
                <w:lang w:val="de-DE"/>
              </w:rPr>
              <w:t>. Сортиментна структура сечив</w:t>
            </w:r>
            <w:r>
              <w:rPr>
                <w:sz w:val="22"/>
                <w:szCs w:val="22"/>
                <w:lang w:val="de-DE"/>
              </w:rPr>
              <w:t xml:space="preserve">е запремине, укупно </w:t>
            </w:r>
          </w:p>
        </w:tc>
      </w:tr>
      <w:tr w:rsidR="00AB6C5F" w:rsidRPr="002408F4" w:rsidTr="00AF4FE4">
        <w:trPr>
          <w:gridAfter w:val="1"/>
          <w:wAfter w:w="10" w:type="dxa"/>
          <w:trHeight w:val="255"/>
        </w:trPr>
        <w:tc>
          <w:tcPr>
            <w:tcW w:w="1453" w:type="dxa"/>
            <w:gridSpan w:val="2"/>
            <w:vMerge w:val="restart"/>
            <w:tcBorders>
              <w:top w:val="single" w:sz="4" w:space="0" w:color="auto"/>
              <w:left w:val="single" w:sz="8" w:space="0" w:color="auto"/>
              <w:right w:val="single" w:sz="8" w:space="0" w:color="auto"/>
            </w:tcBorders>
            <w:shd w:val="clear" w:color="auto" w:fill="D9D9D9" w:themeFill="background1" w:themeFillShade="D9"/>
            <w:vAlign w:val="center"/>
          </w:tcPr>
          <w:p w:rsidR="00AB6C5F" w:rsidRPr="002408F4" w:rsidRDefault="00AB6C5F" w:rsidP="00AB6C5F">
            <w:pPr>
              <w:jc w:val="center"/>
              <w:rPr>
                <w:sz w:val="22"/>
                <w:szCs w:val="22"/>
              </w:rPr>
            </w:pPr>
            <w:r w:rsidRPr="002408F4">
              <w:rPr>
                <w:sz w:val="22"/>
                <w:szCs w:val="22"/>
              </w:rPr>
              <w:t>Врста дрвета</w:t>
            </w:r>
          </w:p>
        </w:tc>
        <w:tc>
          <w:tcPr>
            <w:tcW w:w="1260"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AB6C5F" w:rsidRPr="002408F4" w:rsidRDefault="00AB6C5F" w:rsidP="00AB6C5F">
            <w:pPr>
              <w:jc w:val="center"/>
              <w:rPr>
                <w:sz w:val="22"/>
                <w:szCs w:val="22"/>
              </w:rPr>
            </w:pPr>
            <w:r w:rsidRPr="002408F4">
              <w:rPr>
                <w:sz w:val="22"/>
                <w:szCs w:val="22"/>
              </w:rPr>
              <w:t>Бруто принос</w:t>
            </w:r>
          </w:p>
        </w:tc>
        <w:tc>
          <w:tcPr>
            <w:tcW w:w="1261" w:type="dxa"/>
            <w:gridSpan w:val="2"/>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rsidR="00AB6C5F" w:rsidRPr="002408F4" w:rsidRDefault="00AB6C5F" w:rsidP="00AB6C5F">
            <w:pPr>
              <w:jc w:val="center"/>
              <w:rPr>
                <w:sz w:val="22"/>
                <w:szCs w:val="22"/>
              </w:rPr>
            </w:pPr>
            <w:r w:rsidRPr="002408F4">
              <w:rPr>
                <w:sz w:val="22"/>
                <w:szCs w:val="22"/>
              </w:rPr>
              <w:t>Отпад</w:t>
            </w:r>
          </w:p>
        </w:tc>
        <w:tc>
          <w:tcPr>
            <w:tcW w:w="1260" w:type="dxa"/>
            <w:gridSpan w:val="2"/>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AB6C5F" w:rsidRPr="002408F4" w:rsidRDefault="00AB6C5F" w:rsidP="00AB6C5F">
            <w:pPr>
              <w:jc w:val="center"/>
              <w:rPr>
                <w:sz w:val="22"/>
                <w:szCs w:val="22"/>
              </w:rPr>
            </w:pPr>
            <w:r w:rsidRPr="002408F4">
              <w:rPr>
                <w:sz w:val="22"/>
                <w:szCs w:val="22"/>
              </w:rPr>
              <w:t>Нето принос</w:t>
            </w:r>
          </w:p>
        </w:tc>
        <w:tc>
          <w:tcPr>
            <w:tcW w:w="11345" w:type="dxa"/>
            <w:gridSpan w:val="18"/>
            <w:tcBorders>
              <w:top w:val="single" w:sz="4" w:space="0" w:color="auto"/>
              <w:left w:val="nil"/>
              <w:bottom w:val="single" w:sz="4" w:space="0" w:color="auto"/>
              <w:right w:val="single" w:sz="4" w:space="0" w:color="auto"/>
            </w:tcBorders>
            <w:shd w:val="clear" w:color="auto" w:fill="D9D9D9" w:themeFill="background1" w:themeFillShade="D9"/>
            <w:vAlign w:val="center"/>
          </w:tcPr>
          <w:p w:rsidR="00AB6C5F" w:rsidRPr="00AB6C5F" w:rsidRDefault="00AB6C5F" w:rsidP="00AB6C5F">
            <w:pPr>
              <w:jc w:val="center"/>
              <w:rPr>
                <w:sz w:val="22"/>
                <w:szCs w:val="22"/>
                <w:lang w:val="sr-Cyrl-RS"/>
              </w:rPr>
            </w:pPr>
            <w:r>
              <w:rPr>
                <w:sz w:val="22"/>
                <w:szCs w:val="22"/>
                <w:lang w:val="sr-Cyrl-RS"/>
              </w:rPr>
              <w:t>Сортиментна структура</w:t>
            </w:r>
          </w:p>
        </w:tc>
      </w:tr>
      <w:tr w:rsidR="00C41E8E" w:rsidRPr="002408F4" w:rsidTr="00AF4FE4">
        <w:trPr>
          <w:gridAfter w:val="1"/>
          <w:wAfter w:w="10" w:type="dxa"/>
          <w:trHeight w:val="255"/>
        </w:trPr>
        <w:tc>
          <w:tcPr>
            <w:tcW w:w="1453" w:type="dxa"/>
            <w:gridSpan w:val="2"/>
            <w:vMerge/>
            <w:tcBorders>
              <w:left w:val="single" w:sz="8" w:space="0" w:color="auto"/>
              <w:right w:val="single" w:sz="8" w:space="0" w:color="auto"/>
            </w:tcBorders>
            <w:shd w:val="clear" w:color="auto" w:fill="D9D9D9" w:themeFill="background1" w:themeFillShade="D9"/>
            <w:vAlign w:val="center"/>
          </w:tcPr>
          <w:p w:rsidR="00C41E8E" w:rsidRPr="002408F4" w:rsidRDefault="00C41E8E" w:rsidP="00C41E8E">
            <w:pPr>
              <w:jc w:val="center"/>
              <w:rPr>
                <w:sz w:val="22"/>
                <w:szCs w:val="22"/>
              </w:rPr>
            </w:pPr>
          </w:p>
        </w:tc>
        <w:tc>
          <w:tcPr>
            <w:tcW w:w="1260" w:type="dxa"/>
            <w:gridSpan w:val="2"/>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rPr>
            </w:pPr>
          </w:p>
        </w:tc>
        <w:tc>
          <w:tcPr>
            <w:tcW w:w="1261" w:type="dxa"/>
            <w:gridSpan w:val="2"/>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rPr>
            </w:pPr>
          </w:p>
        </w:tc>
        <w:tc>
          <w:tcPr>
            <w:tcW w:w="1260" w:type="dxa"/>
            <w:gridSpan w:val="2"/>
            <w:vMerge/>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C41E8E" w:rsidRPr="002408F4" w:rsidRDefault="00C41E8E" w:rsidP="00C41E8E">
            <w:pPr>
              <w:jc w:val="center"/>
              <w:rPr>
                <w:sz w:val="22"/>
                <w:szCs w:val="22"/>
              </w:rPr>
            </w:pPr>
          </w:p>
        </w:tc>
        <w:tc>
          <w:tcPr>
            <w:tcW w:w="1261" w:type="dxa"/>
            <w:gridSpan w:val="2"/>
            <w:tcBorders>
              <w:top w:val="nil"/>
              <w:left w:val="nil"/>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lang w:val="sr-Latn-RS"/>
              </w:rPr>
            </w:pPr>
            <w:r>
              <w:rPr>
                <w:sz w:val="22"/>
                <w:szCs w:val="22"/>
                <w:lang w:val="sr-Latn-RS"/>
              </w:rPr>
              <w:t>F</w:t>
            </w:r>
          </w:p>
        </w:tc>
        <w:tc>
          <w:tcPr>
            <w:tcW w:w="126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rPr>
            </w:pPr>
            <w:r>
              <w:rPr>
                <w:sz w:val="22"/>
                <w:szCs w:val="22"/>
              </w:rPr>
              <w:t>L</w:t>
            </w:r>
          </w:p>
        </w:tc>
        <w:tc>
          <w:tcPr>
            <w:tcW w:w="1261" w:type="dxa"/>
            <w:gridSpan w:val="2"/>
            <w:tcBorders>
              <w:top w:val="nil"/>
              <w:left w:val="nil"/>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lang w:val="sr-Latn-RS"/>
              </w:rPr>
            </w:pPr>
            <w:r w:rsidRPr="002408F4">
              <w:rPr>
                <w:sz w:val="22"/>
                <w:szCs w:val="22"/>
                <w:lang w:val="sr-Latn-RS"/>
              </w:rPr>
              <w:t>I</w:t>
            </w:r>
          </w:p>
        </w:tc>
        <w:tc>
          <w:tcPr>
            <w:tcW w:w="1260" w:type="dxa"/>
            <w:gridSpan w:val="2"/>
            <w:tcBorders>
              <w:top w:val="nil"/>
              <w:left w:val="nil"/>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rPr>
            </w:pPr>
            <w:r w:rsidRPr="002408F4">
              <w:rPr>
                <w:sz w:val="22"/>
                <w:szCs w:val="22"/>
              </w:rPr>
              <w:t>II</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E8E" w:rsidRPr="00AB6C5F" w:rsidRDefault="00C41E8E" w:rsidP="00C41E8E">
            <w:pPr>
              <w:jc w:val="center"/>
              <w:rPr>
                <w:sz w:val="22"/>
                <w:szCs w:val="22"/>
                <w:lang w:val="sr-Latn-RS"/>
              </w:rPr>
            </w:pPr>
            <w:r>
              <w:rPr>
                <w:sz w:val="22"/>
                <w:szCs w:val="22"/>
                <w:lang w:val="sr-Latn-RS"/>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lang w:val="sr-Cyrl-RS"/>
              </w:rPr>
            </w:pPr>
            <w:r w:rsidRPr="002408F4">
              <w:rPr>
                <w:sz w:val="22"/>
                <w:szCs w:val="22"/>
              </w:rPr>
              <w:t>Коларска</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lang w:val="sr-Cyrl-RS"/>
              </w:rPr>
            </w:pPr>
            <w:r w:rsidRPr="002408F4">
              <w:rPr>
                <w:sz w:val="22"/>
                <w:szCs w:val="22"/>
                <w:lang w:val="sr-Cyrl-RS"/>
              </w:rPr>
              <w:t>Рудно</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E8E" w:rsidRPr="002408F4" w:rsidRDefault="00C41E8E" w:rsidP="00C41E8E">
            <w:pPr>
              <w:jc w:val="center"/>
              <w:rPr>
                <w:sz w:val="22"/>
                <w:szCs w:val="22"/>
              </w:rPr>
            </w:pPr>
            <w:r w:rsidRPr="002408F4">
              <w:rPr>
                <w:sz w:val="22"/>
                <w:szCs w:val="22"/>
              </w:rPr>
              <w:t>Свега тех.</w:t>
            </w:r>
          </w:p>
        </w:tc>
        <w:tc>
          <w:tcPr>
            <w:tcW w:w="1261" w:type="dxa"/>
            <w:gridSpan w:val="2"/>
            <w:tcBorders>
              <w:top w:val="nil"/>
              <w:left w:val="nil"/>
              <w:bottom w:val="single" w:sz="4" w:space="0" w:color="auto"/>
              <w:right w:val="single" w:sz="4" w:space="0" w:color="auto"/>
            </w:tcBorders>
            <w:shd w:val="clear" w:color="auto" w:fill="D9D9D9" w:themeFill="background1" w:themeFillShade="D9"/>
            <w:vAlign w:val="center"/>
          </w:tcPr>
          <w:p w:rsidR="00C41E8E" w:rsidRPr="00C41E8E" w:rsidRDefault="00C41E8E" w:rsidP="00C41E8E">
            <w:pPr>
              <w:jc w:val="center"/>
              <w:rPr>
                <w:sz w:val="22"/>
                <w:szCs w:val="22"/>
                <w:lang w:val="sr-Cyrl-RS"/>
              </w:rPr>
            </w:pPr>
            <w:r>
              <w:rPr>
                <w:sz w:val="22"/>
                <w:szCs w:val="22"/>
                <w:lang w:val="sr-Cyrl-RS"/>
              </w:rPr>
              <w:t>Огрев</w:t>
            </w:r>
          </w:p>
        </w:tc>
      </w:tr>
      <w:tr w:rsidR="00AB6C5F" w:rsidRPr="002408F4" w:rsidTr="00AF4FE4">
        <w:trPr>
          <w:gridAfter w:val="1"/>
          <w:wAfter w:w="10" w:type="dxa"/>
          <w:trHeight w:val="141"/>
        </w:trPr>
        <w:tc>
          <w:tcPr>
            <w:tcW w:w="1453" w:type="dxa"/>
            <w:gridSpan w:val="2"/>
            <w:vMerge/>
            <w:tcBorders>
              <w:left w:val="single" w:sz="8" w:space="0" w:color="auto"/>
              <w:bottom w:val="single" w:sz="4" w:space="0" w:color="auto"/>
              <w:right w:val="single" w:sz="8" w:space="0" w:color="auto"/>
            </w:tcBorders>
            <w:shd w:val="clear" w:color="auto" w:fill="D9D9D9" w:themeFill="background1" w:themeFillShade="D9"/>
            <w:vAlign w:val="center"/>
          </w:tcPr>
          <w:p w:rsidR="00AB6C5F" w:rsidRPr="002408F4" w:rsidRDefault="00AB6C5F" w:rsidP="00AB6C5F">
            <w:pPr>
              <w:jc w:val="center"/>
              <w:rPr>
                <w:sz w:val="22"/>
                <w:szCs w:val="22"/>
              </w:rPr>
            </w:pPr>
          </w:p>
        </w:tc>
        <w:tc>
          <w:tcPr>
            <w:tcW w:w="15126" w:type="dxa"/>
            <w:gridSpan w:val="2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AB6C5F" w:rsidRPr="00AB6C5F" w:rsidRDefault="00AB6C5F" w:rsidP="00AB6C5F">
            <w:pPr>
              <w:jc w:val="center"/>
              <w:rPr>
                <w:sz w:val="22"/>
                <w:szCs w:val="22"/>
                <w:lang w:val="sr-Cyrl-RS"/>
              </w:rPr>
            </w:pPr>
            <w:r>
              <w:rPr>
                <w:sz w:val="22"/>
                <w:szCs w:val="22"/>
                <w:lang w:val="sr-Cyrl-RS"/>
              </w:rPr>
              <w:t>м³</w:t>
            </w:r>
          </w:p>
        </w:tc>
      </w:tr>
      <w:tr w:rsidR="00AF4FE4" w:rsidRPr="002408F4" w:rsidTr="00AF4FE4">
        <w:trPr>
          <w:gridAfter w:val="1"/>
          <w:wAfter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7F61C4" w:rsidRDefault="00AF4FE4" w:rsidP="00AF4FE4">
            <w:pPr>
              <w:rPr>
                <w:sz w:val="22"/>
                <w:szCs w:val="22"/>
                <w:lang w:val="sr-Cyrl-RS"/>
              </w:rPr>
            </w:pPr>
            <w:r>
              <w:rPr>
                <w:sz w:val="22"/>
                <w:szCs w:val="22"/>
                <w:lang w:val="sr-Cyrl-RS"/>
              </w:rPr>
              <w:t xml:space="preserve"> Врба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12.240,2</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1.836,0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10.404,2</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1.543,1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3.086,2</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4.629,3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5.774,9</w:t>
            </w:r>
          </w:p>
        </w:tc>
      </w:tr>
      <w:tr w:rsidR="00AF4FE4" w:rsidRPr="002408F4" w:rsidTr="00AF4FE4">
        <w:trPr>
          <w:gridAfter w:val="1"/>
          <w:wAfter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rPr>
              <w:t xml:space="preserve"> Бела Топола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7.527,1</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1.095,7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6.431,4</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934,7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1.869,4</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2.804,1</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3.627,3</w:t>
            </w:r>
          </w:p>
        </w:tc>
      </w:tr>
      <w:tr w:rsidR="00AF4FE4" w:rsidRPr="002408F4" w:rsidTr="00AF4FE4">
        <w:trPr>
          <w:gridAfter w:val="1"/>
          <w:wAfter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rPr>
              <w:t xml:space="preserve"> </w:t>
            </w:r>
            <w:r w:rsidRPr="002408F4">
              <w:rPr>
                <w:sz w:val="22"/>
                <w:szCs w:val="22"/>
                <w:lang w:val="sr-Cyrl-RS"/>
              </w:rPr>
              <w:t>ЕАТ</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55.970,9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5.597,1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50.373,8</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5.752,4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6.645,4</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9.696,0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11.691,6</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33.785,3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16.588,4</w:t>
            </w:r>
          </w:p>
        </w:tc>
      </w:tr>
      <w:tr w:rsidR="00AF4FE4" w:rsidRPr="002408F4" w:rsidTr="00AF4FE4">
        <w:trPr>
          <w:gridAfter w:val="1"/>
          <w:wAfter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rPr>
              <w:t xml:space="preserve"> ОМЛ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1.110,6</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166,6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944,0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59,7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108,5</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168,2</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775,8</w:t>
            </w:r>
          </w:p>
        </w:tc>
      </w:tr>
      <w:tr w:rsidR="00AF4FE4" w:rsidRPr="002408F4" w:rsidTr="00AF4FE4">
        <w:trPr>
          <w:gridAfter w:val="1"/>
          <w:wAfter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lang w:val="sr-Cyrl-RS"/>
              </w:rPr>
            </w:pPr>
            <w:r w:rsidRPr="002408F4">
              <w:rPr>
                <w:sz w:val="22"/>
                <w:szCs w:val="22"/>
                <w:lang w:val="sr-Cyrl-RS"/>
              </w:rPr>
              <w:t xml:space="preserve"> П. јасен</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2.532,1</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253,2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2.278,9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72,7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246,7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346,1</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414,5</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1.080,0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1.198,9</w:t>
            </w:r>
          </w:p>
        </w:tc>
      </w:tr>
      <w:tr w:rsidR="00AF4FE4" w:rsidRPr="002408F4" w:rsidTr="00AF4FE4">
        <w:trPr>
          <w:gridAfter w:val="1"/>
          <w:wAfter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rPr>
              <w:t xml:space="preserve"> Лужњак</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10.864,4</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1.086,4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9.777,9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824,4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1.094,4</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1.266,6</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1.042,4</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4.461,1</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5.316,8</w:t>
            </w:r>
          </w:p>
        </w:tc>
      </w:tr>
      <w:tr w:rsidR="00AF4FE4" w:rsidRPr="002408F4" w:rsidTr="00AF4FE4">
        <w:trPr>
          <w:gridAfter w:val="1"/>
          <w:wAfter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rPr>
              <w:t xml:space="preserve"> Отл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11.565,8</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1.156,6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10.409,2</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10.409,2</w:t>
            </w:r>
          </w:p>
        </w:tc>
      </w:tr>
      <w:tr w:rsidR="00AF4FE4" w:rsidRPr="002408F4" w:rsidTr="00AF4FE4">
        <w:trPr>
          <w:gridAfter w:val="1"/>
          <w:wAfter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rPr>
              <w:t xml:space="preserve"> Багрем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23.046,9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1.152,3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21.894,5</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1.484,1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2.592,7</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3.249,5</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1.306,7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8.633,1</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13.261,5</w:t>
            </w:r>
          </w:p>
        </w:tc>
      </w:tr>
      <w:tr w:rsidR="00AF4FE4" w:rsidRPr="002408F4" w:rsidTr="00AF4FE4">
        <w:trPr>
          <w:gridAfter w:val="1"/>
          <w:wAfter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rPr>
            </w:pPr>
            <w:r w:rsidRPr="002408F4">
              <w:rPr>
                <w:sz w:val="22"/>
                <w:szCs w:val="22"/>
                <w:lang w:val="sr-Cyrl-RS"/>
              </w:rPr>
              <w:t xml:space="preserve"> </w:t>
            </w:r>
            <w:r w:rsidRPr="002408F4">
              <w:rPr>
                <w:sz w:val="22"/>
                <w:szCs w:val="22"/>
              </w:rPr>
              <w:t xml:space="preserve">А. Јасен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5.902,9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590,3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5.312,6</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5.312,6</w:t>
            </w:r>
          </w:p>
        </w:tc>
      </w:tr>
      <w:tr w:rsidR="00AF4FE4" w:rsidRPr="002408F4" w:rsidTr="00AF4FE4">
        <w:trPr>
          <w:gridAfter w:val="1"/>
          <w:wAfter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4FE4" w:rsidRPr="002408F4" w:rsidRDefault="00AF4FE4" w:rsidP="00AF4FE4">
            <w:pPr>
              <w:rPr>
                <w:sz w:val="22"/>
                <w:szCs w:val="22"/>
                <w:lang w:val="sr-Cyrl-RS"/>
              </w:rPr>
            </w:pPr>
            <w:r>
              <w:rPr>
                <w:sz w:val="22"/>
                <w:szCs w:val="22"/>
                <w:lang w:val="sr-Cyrl-RS"/>
              </w:rPr>
              <w:t xml:space="preserve"> Ц. орах</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784,2</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78,4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705,8</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68,1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91,0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119,5</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AF4FE4" w:rsidRDefault="00AF4FE4" w:rsidP="00AF4FE4">
            <w:pPr>
              <w:jc w:val="right"/>
              <w:rPr>
                <w:color w:val="000000"/>
                <w:sz w:val="22"/>
                <w:szCs w:val="22"/>
              </w:rPr>
            </w:pPr>
            <w:r>
              <w:rPr>
                <w:color w:val="000000"/>
                <w:sz w:val="22"/>
                <w:szCs w:val="22"/>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278,6</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FE4" w:rsidRDefault="00AF4FE4" w:rsidP="00AF4FE4">
            <w:pPr>
              <w:jc w:val="right"/>
              <w:rPr>
                <w:color w:val="000000"/>
                <w:sz w:val="22"/>
                <w:szCs w:val="22"/>
              </w:rPr>
            </w:pPr>
            <w:r>
              <w:rPr>
                <w:color w:val="000000"/>
                <w:sz w:val="22"/>
                <w:szCs w:val="22"/>
              </w:rPr>
              <w:t>427,2</w:t>
            </w:r>
          </w:p>
        </w:tc>
      </w:tr>
      <w:tr w:rsidR="00AF4FE4" w:rsidRPr="002408F4" w:rsidTr="00AF4FE4">
        <w:trPr>
          <w:gridAfter w:val="1"/>
          <w:wAfter w:w="10" w:type="dxa"/>
          <w:trHeight w:val="255"/>
        </w:trPr>
        <w:tc>
          <w:tcPr>
            <w:tcW w:w="14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F4FE4" w:rsidRPr="002408F4" w:rsidRDefault="00AF4FE4" w:rsidP="00AF4FE4">
            <w:pPr>
              <w:rPr>
                <w:sz w:val="22"/>
                <w:szCs w:val="22"/>
              </w:rPr>
            </w:pPr>
            <w:r w:rsidRPr="002408F4">
              <w:rPr>
                <w:sz w:val="22"/>
                <w:szCs w:val="22"/>
              </w:rPr>
              <w:t>Свега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131.544,9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13.012,7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118.532,2</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6.126,4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6.645,4</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14.879,8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20.908,4</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FE4" w:rsidRDefault="00AF4FE4" w:rsidP="00AF4FE4">
            <w:pPr>
              <w:jc w:val="right"/>
              <w:rPr>
                <w:color w:val="000000"/>
                <w:sz w:val="22"/>
                <w:szCs w:val="22"/>
              </w:rPr>
            </w:pPr>
            <w:r>
              <w:rPr>
                <w:color w:val="000000"/>
                <w:sz w:val="22"/>
                <w:szCs w:val="22"/>
              </w:rPr>
              <w:t>1.266,6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FE4" w:rsidRDefault="00AF4FE4" w:rsidP="00AF4FE4">
            <w:pPr>
              <w:jc w:val="right"/>
              <w:rPr>
                <w:color w:val="000000"/>
                <w:sz w:val="22"/>
                <w:szCs w:val="22"/>
              </w:rPr>
            </w:pPr>
            <w:r>
              <w:rPr>
                <w:color w:val="000000"/>
                <w:sz w:val="22"/>
                <w:szCs w:val="22"/>
              </w:rPr>
              <w:t>4.706,4</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FE4" w:rsidRDefault="00AF4FE4" w:rsidP="00AF4FE4">
            <w:pPr>
              <w:jc w:val="right"/>
              <w:rPr>
                <w:color w:val="000000"/>
                <w:sz w:val="22"/>
                <w:szCs w:val="22"/>
              </w:rPr>
            </w:pPr>
            <w:r>
              <w:rPr>
                <w:color w:val="000000"/>
                <w:sz w:val="22"/>
                <w:szCs w:val="22"/>
              </w:rPr>
              <w:t>1.306,7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55.839,7</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FE4" w:rsidRDefault="00AF4FE4" w:rsidP="00AF4FE4">
            <w:pPr>
              <w:jc w:val="right"/>
              <w:rPr>
                <w:color w:val="000000"/>
                <w:sz w:val="22"/>
                <w:szCs w:val="22"/>
              </w:rPr>
            </w:pPr>
            <w:r>
              <w:rPr>
                <w:color w:val="000000"/>
                <w:sz w:val="22"/>
                <w:szCs w:val="22"/>
              </w:rPr>
              <w:t>62.692,6</w:t>
            </w:r>
          </w:p>
        </w:tc>
      </w:tr>
    </w:tbl>
    <w:p w:rsidR="002210D6" w:rsidRDefault="002210D6" w:rsidP="00B5350C">
      <w:pPr>
        <w:ind w:firstLine="567"/>
        <w:rPr>
          <w:szCs w:val="24"/>
          <w:lang w:val="sr-Latn-CS"/>
        </w:rPr>
      </w:pPr>
    </w:p>
    <w:p w:rsidR="00732569" w:rsidRPr="00081856" w:rsidRDefault="00BE010D" w:rsidP="00B5350C">
      <w:pPr>
        <w:ind w:firstLine="567"/>
        <w:rPr>
          <w:szCs w:val="24"/>
          <w:lang w:val="sr-Cyrl-RS"/>
        </w:rPr>
      </w:pPr>
      <w:r>
        <w:rPr>
          <w:szCs w:val="24"/>
          <w:lang w:val="sr-Latn-CS"/>
        </w:rPr>
        <w:t>П</w:t>
      </w:r>
      <w:r w:rsidR="00B61EF7">
        <w:rPr>
          <w:szCs w:val="24"/>
          <w:lang w:val="sr-Latn-CS"/>
        </w:rPr>
        <w:t>л</w:t>
      </w:r>
      <w:r>
        <w:rPr>
          <w:szCs w:val="24"/>
          <w:lang w:val="sr-Latn-CS"/>
        </w:rPr>
        <w:t>а</w:t>
      </w:r>
      <w:r w:rsidR="00B61EF7">
        <w:rPr>
          <w:szCs w:val="24"/>
          <w:lang w:val="sr-Latn-CS"/>
        </w:rPr>
        <w:t>ном</w:t>
      </w:r>
      <w:r w:rsidR="00732569" w:rsidRPr="0084167E">
        <w:rPr>
          <w:szCs w:val="24"/>
          <w:lang w:val="sr-Latn-CS"/>
        </w:rPr>
        <w:t xml:space="preserve"> </w:t>
      </w:r>
      <w:r w:rsidR="00B61EF7">
        <w:rPr>
          <w:szCs w:val="24"/>
          <w:lang w:val="sr-Latn-CS"/>
        </w:rPr>
        <w:t>прор</w:t>
      </w:r>
      <w:r>
        <w:rPr>
          <w:szCs w:val="24"/>
          <w:lang w:val="sr-Latn-CS"/>
        </w:rPr>
        <w:t>еда</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84167E">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еђе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Pr>
          <w:szCs w:val="24"/>
          <w:lang w:val="sr-Latn-CS"/>
        </w:rPr>
        <w:t>б</w:t>
      </w:r>
      <w:r w:rsidR="00B61EF7">
        <w:rPr>
          <w:szCs w:val="24"/>
          <w:lang w:val="sr-Latn-CS"/>
        </w:rPr>
        <w:t>руто</w:t>
      </w:r>
      <w:r w:rsidR="00732569" w:rsidRPr="0084167E">
        <w:rPr>
          <w:szCs w:val="24"/>
          <w:lang w:val="sr-Latn-CS"/>
        </w:rPr>
        <w:t xml:space="preserve"> </w:t>
      </w:r>
      <w:r w:rsidR="00B61EF7">
        <w:rPr>
          <w:szCs w:val="24"/>
          <w:lang w:val="sr-Latn-CS"/>
        </w:rPr>
        <w:t>с</w:t>
      </w:r>
      <w:r>
        <w:rPr>
          <w:szCs w:val="24"/>
          <w:lang w:val="sr-Latn-CS"/>
        </w:rPr>
        <w:t>е</w:t>
      </w:r>
      <w:r w:rsidR="00B61EF7">
        <w:rPr>
          <w:szCs w:val="24"/>
          <w:lang w:val="sr-Latn-CS"/>
        </w:rPr>
        <w:t>чи</w:t>
      </w:r>
      <w:r>
        <w:rPr>
          <w:szCs w:val="24"/>
          <w:lang w:val="sr-Latn-CS"/>
        </w:rPr>
        <w:t>ва</w:t>
      </w:r>
      <w:r w:rsidR="00732569" w:rsidRPr="0084167E">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а</w:t>
      </w:r>
      <w:r w:rsidR="00732569" w:rsidRPr="0084167E">
        <w:rPr>
          <w:szCs w:val="24"/>
          <w:lang w:val="sr-Latn-CS"/>
        </w:rPr>
        <w:t xml:space="preserve"> </w:t>
      </w:r>
      <w:r w:rsidR="00B61EF7">
        <w:rPr>
          <w:szCs w:val="24"/>
          <w:lang w:val="sr-Latn-CS"/>
        </w:rPr>
        <w:t>у</w:t>
      </w:r>
      <w:r w:rsidR="00732569" w:rsidRPr="0084167E">
        <w:rPr>
          <w:szCs w:val="24"/>
          <w:lang w:val="sr-Latn-CS"/>
        </w:rPr>
        <w:t xml:space="preserve"> </w:t>
      </w:r>
      <w:r w:rsidR="00B61EF7">
        <w:rPr>
          <w:szCs w:val="24"/>
          <w:lang w:val="sr-Latn-CS"/>
        </w:rPr>
        <w:t>о</w:t>
      </w:r>
      <w:r>
        <w:rPr>
          <w:szCs w:val="24"/>
          <w:lang w:val="sr-Latn-CS"/>
        </w:rPr>
        <w:t>в</w:t>
      </w:r>
      <w:r w:rsidR="00B61EF7">
        <w:rPr>
          <w:szCs w:val="24"/>
          <w:lang w:val="sr-Latn-CS"/>
        </w:rPr>
        <w:t>ој</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732569" w:rsidRPr="0084167E">
        <w:rPr>
          <w:szCs w:val="24"/>
          <w:lang w:val="sr-Latn-CS"/>
        </w:rPr>
        <w:t xml:space="preserve">  </w:t>
      </w:r>
      <w:r w:rsidR="00B61EF7">
        <w:rPr>
          <w:szCs w:val="24"/>
          <w:lang w:val="sr-Latn-CS"/>
        </w:rPr>
        <w:t>кој</w:t>
      </w:r>
      <w:r>
        <w:rPr>
          <w:szCs w:val="24"/>
          <w:lang w:val="sr-Latn-CS"/>
        </w:rPr>
        <w:t>а</w:t>
      </w:r>
      <w:r w:rsidR="00732569" w:rsidRPr="0084167E">
        <w:rPr>
          <w:szCs w:val="24"/>
          <w:lang w:val="sr-Latn-CS"/>
        </w:rPr>
        <w:t xml:space="preserve"> </w:t>
      </w:r>
      <w:r w:rsidR="00B61EF7">
        <w:rPr>
          <w:szCs w:val="24"/>
          <w:lang w:val="sr-Latn-CS"/>
        </w:rPr>
        <w:t>износи</w:t>
      </w:r>
      <w:r w:rsidR="00732569" w:rsidRPr="0084167E">
        <w:rPr>
          <w:szCs w:val="24"/>
          <w:lang w:val="sr-Latn-CS"/>
        </w:rPr>
        <w:t xml:space="preserve"> </w:t>
      </w:r>
      <w:r w:rsidR="00910F15">
        <w:rPr>
          <w:szCs w:val="24"/>
          <w:lang w:val="sr-Latn-CS"/>
        </w:rPr>
        <w:t>10</w:t>
      </w:r>
      <w:r w:rsidR="00081856">
        <w:rPr>
          <w:szCs w:val="24"/>
          <w:lang w:val="sr-Latn-CS"/>
        </w:rPr>
        <w:t>0</w:t>
      </w:r>
      <w:r w:rsidR="00324988">
        <w:rPr>
          <w:szCs w:val="24"/>
          <w:lang w:val="sr-Latn-CS"/>
        </w:rPr>
        <w:t>.</w:t>
      </w:r>
      <w:r w:rsidR="00081856">
        <w:rPr>
          <w:szCs w:val="24"/>
          <w:lang w:val="sr-Latn-CS"/>
        </w:rPr>
        <w:t>929</w:t>
      </w:r>
      <w:r w:rsidR="00732569" w:rsidRPr="0084167E">
        <w:rPr>
          <w:szCs w:val="24"/>
        </w:rPr>
        <w:t>,</w:t>
      </w:r>
      <w:r w:rsidR="00081856">
        <w:rPr>
          <w:szCs w:val="24"/>
        </w:rPr>
        <w:t>1</w:t>
      </w:r>
      <w:r w:rsidR="00B61EF7">
        <w:rPr>
          <w:szCs w:val="24"/>
          <w:lang w:val="sr-Latn-CS"/>
        </w:rPr>
        <w:t>м</w:t>
      </w:r>
      <w:r w:rsidR="00732569" w:rsidRPr="0084167E">
        <w:rPr>
          <w:szCs w:val="24"/>
          <w:vertAlign w:val="superscript"/>
          <w:lang w:val="sr-Latn-CS"/>
        </w:rPr>
        <w:t>3</w:t>
      </w:r>
      <w:r w:rsidR="00732569" w:rsidRPr="0084167E">
        <w:rPr>
          <w:szCs w:val="24"/>
          <w:lang w:val="sr-Latn-CS"/>
        </w:rPr>
        <w:t xml:space="preserve">, </w:t>
      </w:r>
      <w:r w:rsidR="00B61EF7">
        <w:rPr>
          <w:szCs w:val="24"/>
          <w:lang w:val="sr-Latn-CS"/>
        </w:rPr>
        <w:t>о</w:t>
      </w:r>
      <w:r>
        <w:rPr>
          <w:szCs w:val="24"/>
          <w:lang w:val="sr-Latn-CS"/>
        </w:rPr>
        <w:t>д</w:t>
      </w:r>
      <w:r w:rsidR="00732569" w:rsidRPr="0084167E">
        <w:rPr>
          <w:szCs w:val="24"/>
          <w:lang w:val="sr-Latn-CS"/>
        </w:rPr>
        <w:t xml:space="preserve"> </w:t>
      </w:r>
      <w:r w:rsidR="00B61EF7">
        <w:rPr>
          <w:szCs w:val="24"/>
          <w:lang w:val="sr-Latn-CS"/>
        </w:rPr>
        <w:t>ч</w:t>
      </w:r>
      <w:r>
        <w:rPr>
          <w:szCs w:val="24"/>
          <w:lang w:val="sr-Latn-CS"/>
        </w:rPr>
        <w:t>ега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у</w:t>
      </w:r>
      <w:r w:rsidR="00732569" w:rsidRPr="0084167E">
        <w:rPr>
          <w:szCs w:val="24"/>
          <w:lang w:val="sr-Latn-CS"/>
        </w:rPr>
        <w:t xml:space="preserve"> </w:t>
      </w:r>
      <w:r w:rsidR="00B61EF7">
        <w:rPr>
          <w:szCs w:val="24"/>
          <w:lang w:val="sr-Latn-CS"/>
        </w:rPr>
        <w:t>простој</w:t>
      </w:r>
      <w:r w:rsidR="00732569" w:rsidRPr="0084167E">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укцији</w:t>
      </w:r>
      <w:r w:rsidR="00081856">
        <w:rPr>
          <w:szCs w:val="24"/>
          <w:lang w:val="sr-Latn-CS"/>
        </w:rPr>
        <w:t xml:space="preserve"> 96.246,5</w:t>
      </w:r>
      <w:r w:rsidR="00081856" w:rsidRPr="00081856">
        <w:rPr>
          <w:szCs w:val="24"/>
          <w:lang w:val="sr-Latn-CS"/>
        </w:rPr>
        <w:t xml:space="preserve"> </w:t>
      </w:r>
      <w:r w:rsidR="00081856">
        <w:rPr>
          <w:szCs w:val="24"/>
          <w:lang w:val="sr-Latn-CS"/>
        </w:rPr>
        <w:t>м</w:t>
      </w:r>
      <w:r w:rsidR="00081856" w:rsidRPr="0084167E">
        <w:rPr>
          <w:szCs w:val="24"/>
          <w:vertAlign w:val="superscript"/>
          <w:lang w:val="sr-Latn-CS"/>
        </w:rPr>
        <w:t>3</w:t>
      </w:r>
      <w:r w:rsidR="00081856">
        <w:rPr>
          <w:szCs w:val="24"/>
          <w:lang w:val="sr-Latn-CS"/>
        </w:rPr>
        <w:t xml:space="preserve"> </w:t>
      </w:r>
      <w:r w:rsidR="00081856">
        <w:rPr>
          <w:szCs w:val="24"/>
          <w:lang w:val="sr-Cyrl-RS"/>
        </w:rPr>
        <w:t>а у проширеној 4.682,6</w:t>
      </w:r>
      <w:r w:rsidR="00081856" w:rsidRPr="00081856">
        <w:rPr>
          <w:szCs w:val="24"/>
          <w:lang w:val="sr-Latn-CS"/>
        </w:rPr>
        <w:t xml:space="preserve"> </w:t>
      </w:r>
      <w:r w:rsidR="00081856">
        <w:rPr>
          <w:szCs w:val="24"/>
          <w:lang w:val="sr-Latn-CS"/>
        </w:rPr>
        <w:t>м</w:t>
      </w:r>
      <w:r w:rsidR="00081856" w:rsidRPr="0084167E">
        <w:rPr>
          <w:szCs w:val="24"/>
          <w:vertAlign w:val="superscript"/>
          <w:lang w:val="sr-Latn-CS"/>
        </w:rPr>
        <w:t>3</w:t>
      </w:r>
      <w:r w:rsidR="00081856">
        <w:rPr>
          <w:szCs w:val="24"/>
          <w:lang w:val="sr-Cyrl-RS"/>
        </w:rPr>
        <w:t>.</w:t>
      </w:r>
    </w:p>
    <w:p w:rsidR="00732569" w:rsidRDefault="00BE010D" w:rsidP="00B5350C">
      <w:pPr>
        <w:ind w:firstLine="567"/>
        <w:rPr>
          <w:szCs w:val="24"/>
          <w:lang w:val="sr-Latn-CS"/>
        </w:rPr>
      </w:pPr>
      <w:r>
        <w:rPr>
          <w:szCs w:val="24"/>
          <w:lang w:val="sr-Latn-CS"/>
        </w:rPr>
        <w:t>С</w:t>
      </w:r>
      <w:r w:rsidR="00B61EF7">
        <w:rPr>
          <w:szCs w:val="24"/>
          <w:lang w:val="sr-Latn-CS"/>
        </w:rPr>
        <w:t>труктур</w:t>
      </w:r>
      <w:r>
        <w:rPr>
          <w:szCs w:val="24"/>
          <w:lang w:val="sr-Latn-CS"/>
        </w:rPr>
        <w:t>а</w:t>
      </w:r>
      <w:r w:rsidR="00732569" w:rsidRPr="0084167E">
        <w:rPr>
          <w:szCs w:val="24"/>
          <w:lang w:val="sr-Latn-CS"/>
        </w:rPr>
        <w:t xml:space="preserve"> </w:t>
      </w:r>
      <w:r w:rsidR="00B61EF7">
        <w:rPr>
          <w:szCs w:val="24"/>
          <w:lang w:val="sr-Latn-CS"/>
        </w:rPr>
        <w:t>с</w:t>
      </w:r>
      <w:r>
        <w:rPr>
          <w:szCs w:val="24"/>
          <w:lang w:val="sr-Latn-CS"/>
        </w:rPr>
        <w:t>е</w:t>
      </w:r>
      <w:r w:rsidR="00B61EF7">
        <w:rPr>
          <w:szCs w:val="24"/>
          <w:lang w:val="sr-Latn-CS"/>
        </w:rPr>
        <w:t>чи</w:t>
      </w:r>
      <w:r>
        <w:rPr>
          <w:szCs w:val="24"/>
          <w:lang w:val="sr-Latn-CS"/>
        </w:rPr>
        <w:t>в</w:t>
      </w:r>
      <w:r w:rsidR="00B61EF7">
        <w:rPr>
          <w:szCs w:val="24"/>
          <w:lang w:val="sr-Latn-CS"/>
        </w:rPr>
        <w:t>о</w:t>
      </w:r>
      <w:r>
        <w:rPr>
          <w:szCs w:val="24"/>
          <w:lang w:val="sr-Latn-CS"/>
        </w:rPr>
        <w:t>г</w:t>
      </w:r>
      <w:r w:rsidR="00732569" w:rsidRPr="0084167E">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т</w:t>
      </w:r>
      <w:r>
        <w:rPr>
          <w:szCs w:val="24"/>
          <w:lang w:val="sr-Latn-CS"/>
        </w:rPr>
        <w:t>а</w:t>
      </w:r>
      <w:r w:rsidR="00732569" w:rsidRPr="0084167E">
        <w:rPr>
          <w:szCs w:val="24"/>
          <w:lang w:val="sr-Latn-CS"/>
        </w:rPr>
        <w:t xml:space="preserve"> </w:t>
      </w:r>
      <w:r w:rsidR="00B61EF7">
        <w:rPr>
          <w:szCs w:val="24"/>
          <w:lang w:val="sr-Latn-CS"/>
        </w:rPr>
        <w:t>ур</w:t>
      </w:r>
      <w:r>
        <w:rPr>
          <w:szCs w:val="24"/>
          <w:lang w:val="sr-Latn-CS"/>
        </w:rPr>
        <w:t>ађе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Pr>
          <w:szCs w:val="24"/>
          <w:lang w:val="sr-Latn-CS"/>
        </w:rPr>
        <w:t>ба</w:t>
      </w:r>
      <w:r w:rsidR="00B61EF7">
        <w:rPr>
          <w:szCs w:val="24"/>
          <w:lang w:val="sr-Latn-CS"/>
        </w:rPr>
        <w:t>зи</w:t>
      </w:r>
      <w:r w:rsidR="00732569" w:rsidRPr="0084167E">
        <w:rPr>
          <w:szCs w:val="24"/>
          <w:lang w:val="sr-Latn-CS"/>
        </w:rPr>
        <w:t xml:space="preserve"> </w:t>
      </w:r>
      <w:r w:rsidR="00B61EF7">
        <w:rPr>
          <w:szCs w:val="24"/>
          <w:lang w:val="sr-Latn-CS"/>
        </w:rPr>
        <w:t>прошло</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732569" w:rsidRPr="0084167E">
        <w:rPr>
          <w:szCs w:val="24"/>
          <w:lang w:val="sr-Latn-CS"/>
        </w:rPr>
        <w:t xml:space="preserve"> </w:t>
      </w:r>
      <w:r w:rsidR="00B61EF7">
        <w:rPr>
          <w:szCs w:val="24"/>
          <w:lang w:val="sr-Latn-CS"/>
        </w:rPr>
        <w:t>прос</w:t>
      </w:r>
      <w:r>
        <w:rPr>
          <w:szCs w:val="24"/>
          <w:lang w:val="sr-Latn-CS"/>
        </w:rPr>
        <w:t>е</w:t>
      </w:r>
      <w:r w:rsidR="00B61EF7">
        <w:rPr>
          <w:szCs w:val="24"/>
          <w:lang w:val="sr-Latn-CS"/>
        </w:rPr>
        <w:t>чно</w:t>
      </w:r>
      <w:r>
        <w:rPr>
          <w:szCs w:val="24"/>
          <w:lang w:val="sr-Latn-CS"/>
        </w:rPr>
        <w:t>г</w:t>
      </w:r>
      <w:r w:rsidR="00732569" w:rsidRPr="0084167E">
        <w:rPr>
          <w:szCs w:val="24"/>
          <w:lang w:val="sr-Latn-CS"/>
        </w:rPr>
        <w:t xml:space="preserve"> </w:t>
      </w:r>
      <w:r w:rsidR="00B61EF7">
        <w:rPr>
          <w:szCs w:val="24"/>
          <w:lang w:val="sr-Latn-CS"/>
        </w:rPr>
        <w:t>ост</w:t>
      </w:r>
      <w:r>
        <w:rPr>
          <w:szCs w:val="24"/>
          <w:lang w:val="sr-Latn-CS"/>
        </w:rPr>
        <w:t>ва</w:t>
      </w:r>
      <w:r w:rsidR="00B61EF7">
        <w:rPr>
          <w:szCs w:val="24"/>
          <w:lang w:val="sr-Latn-CS"/>
        </w:rPr>
        <w:t>р</w:t>
      </w:r>
      <w:r>
        <w:rPr>
          <w:szCs w:val="24"/>
          <w:lang w:val="sr-Latn-CS"/>
        </w:rPr>
        <w:t>е</w:t>
      </w:r>
      <w:r w:rsidR="00B61EF7">
        <w:rPr>
          <w:szCs w:val="24"/>
          <w:lang w:val="sr-Latn-CS"/>
        </w:rPr>
        <w:t>но</w:t>
      </w:r>
      <w:r>
        <w:rPr>
          <w:szCs w:val="24"/>
          <w:lang w:val="sr-Latn-CS"/>
        </w:rPr>
        <w:t>г</w:t>
      </w:r>
      <w:r w:rsidR="00732569" w:rsidRPr="0084167E">
        <w:rPr>
          <w:szCs w:val="24"/>
          <w:lang w:val="sr-Latn-CS"/>
        </w:rPr>
        <w:t xml:space="preserve">, </w:t>
      </w:r>
      <w:r w:rsidR="00B61EF7">
        <w:rPr>
          <w:szCs w:val="24"/>
          <w:lang w:val="sr-Latn-CS"/>
        </w:rPr>
        <w:t>к</w:t>
      </w:r>
      <w:r>
        <w:rPr>
          <w:szCs w:val="24"/>
          <w:lang w:val="sr-Latn-CS"/>
        </w:rPr>
        <w:t>а</w:t>
      </w:r>
      <w:r w:rsidR="00B61EF7">
        <w:rPr>
          <w:szCs w:val="24"/>
          <w:lang w:val="sr-Latn-CS"/>
        </w:rPr>
        <w:t>ко</w:t>
      </w:r>
      <w:r w:rsidR="00732569" w:rsidRPr="0084167E">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но</w:t>
      </w:r>
      <w:r>
        <w:rPr>
          <w:szCs w:val="24"/>
          <w:lang w:val="sr-Latn-CS"/>
        </w:rPr>
        <w:t>г</w:t>
      </w:r>
      <w:r w:rsidR="00732569" w:rsidRPr="0084167E">
        <w:rPr>
          <w:szCs w:val="24"/>
          <w:lang w:val="sr-Latn-CS"/>
        </w:rPr>
        <w:t xml:space="preserve"> </w:t>
      </w:r>
      <w:r w:rsidR="00B61EF7">
        <w:rPr>
          <w:szCs w:val="24"/>
          <w:lang w:val="sr-Latn-CS"/>
        </w:rPr>
        <w:t>т</w:t>
      </w:r>
      <w:r>
        <w:rPr>
          <w:szCs w:val="24"/>
          <w:lang w:val="sr-Latn-CS"/>
        </w:rPr>
        <w:t>а</w:t>
      </w:r>
      <w:r w:rsidR="00B61EF7">
        <w:rPr>
          <w:szCs w:val="24"/>
          <w:lang w:val="sr-Latn-CS"/>
        </w:rPr>
        <w:t>ко</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прор</w:t>
      </w:r>
      <w:r>
        <w:rPr>
          <w:szCs w:val="24"/>
          <w:lang w:val="sr-Latn-CS"/>
        </w:rPr>
        <w:t>ед</w:t>
      </w:r>
      <w:r w:rsidR="00B61EF7">
        <w:rPr>
          <w:szCs w:val="24"/>
          <w:lang w:val="sr-Latn-CS"/>
        </w:rPr>
        <w:t>но</w:t>
      </w:r>
      <w:r>
        <w:rPr>
          <w:szCs w:val="24"/>
          <w:lang w:val="sr-Latn-CS"/>
        </w:rPr>
        <w:t>г</w:t>
      </w:r>
      <w:r w:rsidR="00732569" w:rsidRPr="0084167E">
        <w:rPr>
          <w:szCs w:val="24"/>
          <w:lang w:val="sr-Latn-CS"/>
        </w:rPr>
        <w:t xml:space="preserve"> </w:t>
      </w:r>
      <w:r w:rsidR="00B61EF7">
        <w:rPr>
          <w:szCs w:val="24"/>
          <w:lang w:val="sr-Latn-CS"/>
        </w:rPr>
        <w:t>принос</w:t>
      </w:r>
      <w:r>
        <w:rPr>
          <w:szCs w:val="24"/>
          <w:lang w:val="sr-Latn-CS"/>
        </w:rPr>
        <w:t>а</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ни</w:t>
      </w:r>
      <w:r>
        <w:rPr>
          <w:szCs w:val="24"/>
          <w:lang w:val="sr-Latn-CS"/>
        </w:rPr>
        <w:t>в</w:t>
      </w:r>
      <w:r w:rsidR="00B61EF7">
        <w:rPr>
          <w:szCs w:val="24"/>
          <w:lang w:val="sr-Latn-CS"/>
        </w:rPr>
        <w:t>оу</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732569" w:rsidRPr="0084167E">
        <w:rPr>
          <w:szCs w:val="24"/>
          <w:lang w:val="sr-Latn-CS"/>
        </w:rPr>
        <w:t>.</w:t>
      </w:r>
    </w:p>
    <w:p w:rsidR="00732569" w:rsidRPr="0084167E" w:rsidRDefault="00732569" w:rsidP="00B5350C">
      <w:pPr>
        <w:pStyle w:val="Heading3"/>
        <w:rPr>
          <w:szCs w:val="24"/>
        </w:rPr>
      </w:pPr>
      <w:bookmarkStart w:id="1116" w:name="_Toc329146841"/>
      <w:bookmarkStart w:id="1117" w:name="_Toc329328559"/>
      <w:bookmarkStart w:id="1118" w:name="_Toc410988470"/>
      <w:bookmarkStart w:id="1119" w:name="_Toc478456591"/>
      <w:bookmarkStart w:id="1120" w:name="_Toc503785528"/>
      <w:bookmarkStart w:id="1121" w:name="_Toc503786103"/>
      <w:bookmarkStart w:id="1122" w:name="_Toc503786592"/>
      <w:bookmarkStart w:id="1123" w:name="_Toc503787463"/>
      <w:bookmarkStart w:id="1124" w:name="_Toc535232915"/>
      <w:bookmarkStart w:id="1125" w:name="_Toc71886459"/>
      <w:r w:rsidRPr="0084167E">
        <w:rPr>
          <w:szCs w:val="24"/>
        </w:rPr>
        <w:t xml:space="preserve">10.2.2. </w:t>
      </w:r>
      <w:r w:rsidR="00BE010D">
        <w:rPr>
          <w:szCs w:val="24"/>
        </w:rPr>
        <w:t>В</w:t>
      </w:r>
      <w:r w:rsidR="00B61EF7">
        <w:rPr>
          <w:szCs w:val="24"/>
        </w:rPr>
        <w:t>рст</w:t>
      </w:r>
      <w:r w:rsidR="00BE010D">
        <w:rPr>
          <w:szCs w:val="24"/>
        </w:rPr>
        <w:t>а</w:t>
      </w:r>
      <w:r w:rsidRPr="0084167E">
        <w:rPr>
          <w:szCs w:val="24"/>
        </w:rPr>
        <w:t xml:space="preserve"> </w:t>
      </w:r>
      <w:r w:rsidR="00B61EF7">
        <w:rPr>
          <w:szCs w:val="24"/>
        </w:rPr>
        <w:t>и</w:t>
      </w:r>
      <w:r w:rsidRPr="0084167E">
        <w:rPr>
          <w:szCs w:val="24"/>
        </w:rPr>
        <w:t xml:space="preserve"> </w:t>
      </w:r>
      <w:r w:rsidR="00B61EF7">
        <w:rPr>
          <w:szCs w:val="24"/>
        </w:rPr>
        <w:t>о</w:t>
      </w:r>
      <w:r w:rsidR="00BE010D">
        <w:rPr>
          <w:szCs w:val="24"/>
        </w:rPr>
        <w:t>б</w:t>
      </w:r>
      <w:r w:rsidR="00B61EF7">
        <w:rPr>
          <w:szCs w:val="24"/>
        </w:rPr>
        <w:t>им</w:t>
      </w:r>
      <w:r w:rsidRPr="0084167E">
        <w:rPr>
          <w:szCs w:val="24"/>
        </w:rPr>
        <w:t xml:space="preserve"> </w:t>
      </w:r>
      <w:r w:rsidR="00B61EF7">
        <w:rPr>
          <w:szCs w:val="24"/>
        </w:rPr>
        <w:t>пл</w:t>
      </w:r>
      <w:r w:rsidR="00BE010D">
        <w:rPr>
          <w:szCs w:val="24"/>
        </w:rPr>
        <w:t>а</w:t>
      </w:r>
      <w:r w:rsidR="00B61EF7">
        <w:rPr>
          <w:szCs w:val="24"/>
        </w:rPr>
        <w:t>нир</w:t>
      </w:r>
      <w:r w:rsidR="00BE010D">
        <w:rPr>
          <w:szCs w:val="24"/>
        </w:rPr>
        <w:t>а</w:t>
      </w:r>
      <w:r w:rsidR="00B61EF7">
        <w:rPr>
          <w:szCs w:val="24"/>
        </w:rPr>
        <w:t>них</w:t>
      </w:r>
      <w:r w:rsidRPr="0084167E">
        <w:rPr>
          <w:szCs w:val="24"/>
        </w:rPr>
        <w:t xml:space="preserve"> </w:t>
      </w:r>
      <w:r w:rsidR="00B61EF7">
        <w:rPr>
          <w:szCs w:val="24"/>
        </w:rPr>
        <w:t>р</w:t>
      </w:r>
      <w:r w:rsidR="00BE010D">
        <w:rPr>
          <w:szCs w:val="24"/>
        </w:rPr>
        <w:t>ад</w:t>
      </w:r>
      <w:r w:rsidR="00B61EF7">
        <w:rPr>
          <w:szCs w:val="24"/>
        </w:rPr>
        <w:t>о</w:t>
      </w:r>
      <w:r w:rsidR="00BE010D">
        <w:rPr>
          <w:szCs w:val="24"/>
        </w:rPr>
        <w:t>ва</w:t>
      </w:r>
      <w:r w:rsidRPr="0084167E">
        <w:rPr>
          <w:szCs w:val="24"/>
        </w:rPr>
        <w:t xml:space="preserve"> </w:t>
      </w:r>
      <w:r w:rsidR="00B61EF7">
        <w:rPr>
          <w:szCs w:val="24"/>
        </w:rPr>
        <w:t>н</w:t>
      </w:r>
      <w:r w:rsidR="00BE010D">
        <w:rPr>
          <w:szCs w:val="24"/>
        </w:rPr>
        <w:t>а</w:t>
      </w:r>
      <w:r w:rsidRPr="0084167E">
        <w:rPr>
          <w:szCs w:val="24"/>
        </w:rPr>
        <w:t xml:space="preserve"> </w:t>
      </w:r>
      <w:r w:rsidR="00BE010D">
        <w:rPr>
          <w:szCs w:val="24"/>
        </w:rPr>
        <w:t>га</w:t>
      </w:r>
      <w:r w:rsidR="00B61EF7">
        <w:rPr>
          <w:szCs w:val="24"/>
        </w:rPr>
        <w:t>ј</w:t>
      </w:r>
      <w:r w:rsidR="00BE010D">
        <w:rPr>
          <w:szCs w:val="24"/>
        </w:rPr>
        <w:t>е</w:t>
      </w:r>
      <w:r w:rsidR="001019E7">
        <w:rPr>
          <w:szCs w:val="24"/>
        </w:rPr>
        <w:t>њ</w:t>
      </w:r>
      <w:r w:rsidR="00B61EF7">
        <w:rPr>
          <w:szCs w:val="24"/>
        </w:rPr>
        <w:t>у</w:t>
      </w:r>
      <w:r w:rsidRPr="0084167E">
        <w:rPr>
          <w:szCs w:val="24"/>
        </w:rPr>
        <w:t xml:space="preserve"> </w:t>
      </w:r>
      <w:r w:rsidR="00B61EF7">
        <w:rPr>
          <w:szCs w:val="24"/>
        </w:rPr>
        <w:t>и</w:t>
      </w:r>
      <w:r w:rsidRPr="0084167E">
        <w:rPr>
          <w:szCs w:val="24"/>
        </w:rPr>
        <w:t xml:space="preserve"> </w:t>
      </w:r>
      <w:r w:rsidR="00B61EF7">
        <w:rPr>
          <w:szCs w:val="24"/>
        </w:rPr>
        <w:t>з</w:t>
      </w:r>
      <w:r w:rsidR="00BE010D">
        <w:rPr>
          <w:szCs w:val="24"/>
        </w:rPr>
        <w:t>а</w:t>
      </w:r>
      <w:r w:rsidR="00B61EF7">
        <w:rPr>
          <w:szCs w:val="24"/>
        </w:rPr>
        <w:t>штити</w:t>
      </w:r>
      <w:r w:rsidRPr="0084167E">
        <w:rPr>
          <w:szCs w:val="24"/>
        </w:rPr>
        <w:t xml:space="preserve"> </w:t>
      </w:r>
      <w:r w:rsidR="00B61EF7">
        <w:rPr>
          <w:szCs w:val="24"/>
        </w:rPr>
        <w:t>шум</w:t>
      </w:r>
      <w:r w:rsidR="00BE010D">
        <w:rPr>
          <w:szCs w:val="24"/>
        </w:rPr>
        <w:t>а</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732569" w:rsidRPr="0084167E" w:rsidRDefault="00BE010D" w:rsidP="00B5350C">
      <w:pPr>
        <w:rPr>
          <w:szCs w:val="24"/>
        </w:rPr>
      </w:pPr>
      <w:bookmarkStart w:id="1126" w:name="_Toc103391058"/>
      <w:bookmarkStart w:id="1127" w:name="_Toc104385114"/>
      <w:bookmarkStart w:id="1128" w:name="_Toc104385450"/>
      <w:bookmarkStart w:id="1129" w:name="_Toc104385694"/>
      <w:bookmarkStart w:id="1130" w:name="_Toc105553007"/>
      <w:r>
        <w:rPr>
          <w:szCs w:val="24"/>
        </w:rPr>
        <w:t>У</w:t>
      </w:r>
      <w:r w:rsidR="00732569" w:rsidRPr="0084167E">
        <w:rPr>
          <w:szCs w:val="24"/>
        </w:rPr>
        <w:t xml:space="preserve"> </w:t>
      </w:r>
      <w:r w:rsidR="00B61EF7">
        <w:rPr>
          <w:szCs w:val="24"/>
        </w:rPr>
        <w:t>т</w:t>
      </w:r>
      <w:r>
        <w:rPr>
          <w:szCs w:val="24"/>
        </w:rPr>
        <w:t>абе</w:t>
      </w:r>
      <w:r w:rsidR="00B61EF7">
        <w:rPr>
          <w:szCs w:val="24"/>
        </w:rPr>
        <w:t>ли</w:t>
      </w:r>
      <w:r w:rsidR="00732569" w:rsidRPr="0084167E">
        <w:rPr>
          <w:szCs w:val="24"/>
        </w:rPr>
        <w:t xml:space="preserve"> 10.2.2.-1. </w:t>
      </w:r>
      <w:r w:rsidR="00B61EF7">
        <w:rPr>
          <w:szCs w:val="24"/>
        </w:rPr>
        <w:t>прик</w:t>
      </w:r>
      <w:r>
        <w:rPr>
          <w:szCs w:val="24"/>
        </w:rPr>
        <w:t>а</w:t>
      </w:r>
      <w:r w:rsidR="00B61EF7">
        <w:rPr>
          <w:szCs w:val="24"/>
        </w:rPr>
        <w:t>з</w:t>
      </w:r>
      <w:r>
        <w:rPr>
          <w:szCs w:val="24"/>
        </w:rPr>
        <w:t>а</w:t>
      </w:r>
      <w:r w:rsidR="00B61EF7">
        <w:rPr>
          <w:szCs w:val="24"/>
        </w:rPr>
        <w:t>н</w:t>
      </w:r>
      <w:r w:rsidR="00732569" w:rsidRPr="0084167E">
        <w:rPr>
          <w:szCs w:val="24"/>
        </w:rPr>
        <w:t xml:space="preserve"> </w:t>
      </w:r>
      <w:r w:rsidR="00B61EF7">
        <w:rPr>
          <w:szCs w:val="24"/>
        </w:rPr>
        <w:t>ј</w:t>
      </w:r>
      <w:r>
        <w:rPr>
          <w:szCs w:val="24"/>
        </w:rPr>
        <w:t>е</w:t>
      </w:r>
      <w:r w:rsidR="00732569" w:rsidRPr="0084167E">
        <w:rPr>
          <w:szCs w:val="24"/>
        </w:rPr>
        <w:t xml:space="preserve"> </w:t>
      </w:r>
      <w:r w:rsidR="00B61EF7">
        <w:rPr>
          <w:szCs w:val="24"/>
        </w:rPr>
        <w:t>о</w:t>
      </w:r>
      <w:r>
        <w:rPr>
          <w:szCs w:val="24"/>
        </w:rPr>
        <w:t>б</w:t>
      </w:r>
      <w:r w:rsidR="00B61EF7">
        <w:rPr>
          <w:szCs w:val="24"/>
        </w:rPr>
        <w:t>им</w:t>
      </w:r>
      <w:r w:rsidR="00732569" w:rsidRPr="0084167E">
        <w:rPr>
          <w:szCs w:val="24"/>
        </w:rPr>
        <w:t xml:space="preserve"> </w:t>
      </w:r>
      <w:r w:rsidR="00B61EF7">
        <w:rPr>
          <w:szCs w:val="24"/>
        </w:rPr>
        <w:t>пл</w:t>
      </w:r>
      <w:r>
        <w:rPr>
          <w:szCs w:val="24"/>
        </w:rPr>
        <w:t>а</w:t>
      </w:r>
      <w:r w:rsidR="00B61EF7">
        <w:rPr>
          <w:szCs w:val="24"/>
        </w:rPr>
        <w:t>нир</w:t>
      </w:r>
      <w:r>
        <w:rPr>
          <w:szCs w:val="24"/>
        </w:rPr>
        <w:t>а</w:t>
      </w:r>
      <w:r w:rsidR="00B61EF7">
        <w:rPr>
          <w:szCs w:val="24"/>
        </w:rPr>
        <w:t>них</w:t>
      </w:r>
      <w:r w:rsidR="00732569" w:rsidRPr="0084167E">
        <w:rPr>
          <w:szCs w:val="24"/>
        </w:rPr>
        <w:t xml:space="preserve"> </w:t>
      </w:r>
      <w:r w:rsidR="00B61EF7">
        <w:rPr>
          <w:szCs w:val="24"/>
        </w:rPr>
        <w:t>р</w:t>
      </w:r>
      <w:r>
        <w:rPr>
          <w:szCs w:val="24"/>
        </w:rPr>
        <w:t>ад</w:t>
      </w:r>
      <w:r w:rsidR="00B61EF7">
        <w:rPr>
          <w:szCs w:val="24"/>
        </w:rPr>
        <w:t>о</w:t>
      </w:r>
      <w:r>
        <w:rPr>
          <w:szCs w:val="24"/>
        </w:rPr>
        <w:t>ва</w:t>
      </w:r>
      <w:r w:rsidR="00732569" w:rsidRPr="0084167E">
        <w:rPr>
          <w:szCs w:val="24"/>
        </w:rPr>
        <w:t xml:space="preserve"> </w:t>
      </w:r>
      <w:r w:rsidR="00B61EF7">
        <w:rPr>
          <w:szCs w:val="24"/>
        </w:rPr>
        <w:t>н</w:t>
      </w:r>
      <w:r>
        <w:rPr>
          <w:szCs w:val="24"/>
        </w:rPr>
        <w:t>а</w:t>
      </w:r>
      <w:r w:rsidR="00732569" w:rsidRPr="0084167E">
        <w:rPr>
          <w:szCs w:val="24"/>
        </w:rPr>
        <w:t xml:space="preserve"> </w:t>
      </w:r>
      <w:r>
        <w:rPr>
          <w:szCs w:val="24"/>
        </w:rPr>
        <w:t>га</w:t>
      </w:r>
      <w:r w:rsidR="00B61EF7">
        <w:rPr>
          <w:szCs w:val="24"/>
        </w:rPr>
        <w:t>ј</w:t>
      </w:r>
      <w:r>
        <w:rPr>
          <w:szCs w:val="24"/>
        </w:rPr>
        <w:t>е</w:t>
      </w:r>
      <w:r w:rsidR="001019E7">
        <w:rPr>
          <w:szCs w:val="24"/>
        </w:rPr>
        <w:t>њ</w:t>
      </w:r>
      <w:r w:rsidR="00B61EF7">
        <w:rPr>
          <w:szCs w:val="24"/>
        </w:rPr>
        <w:t>у</w:t>
      </w:r>
      <w:r w:rsidR="00732569" w:rsidRPr="0084167E">
        <w:rPr>
          <w:szCs w:val="24"/>
        </w:rPr>
        <w:t xml:space="preserve"> </w:t>
      </w:r>
      <w:r w:rsidR="00B61EF7">
        <w:rPr>
          <w:szCs w:val="24"/>
        </w:rPr>
        <w:t>и</w:t>
      </w:r>
      <w:r w:rsidR="00732569" w:rsidRPr="0084167E">
        <w:rPr>
          <w:szCs w:val="24"/>
        </w:rPr>
        <w:t xml:space="preserve"> </w:t>
      </w:r>
      <w:r w:rsidR="00B61EF7">
        <w:rPr>
          <w:szCs w:val="24"/>
        </w:rPr>
        <w:t>з</w:t>
      </w:r>
      <w:r>
        <w:rPr>
          <w:szCs w:val="24"/>
        </w:rPr>
        <w:t>а</w:t>
      </w:r>
      <w:r w:rsidR="00B61EF7">
        <w:rPr>
          <w:szCs w:val="24"/>
        </w:rPr>
        <w:t>штити</w:t>
      </w:r>
      <w:r w:rsidR="00732569" w:rsidRPr="0084167E">
        <w:rPr>
          <w:szCs w:val="24"/>
        </w:rPr>
        <w:t xml:space="preserve"> </w:t>
      </w:r>
      <w:r w:rsidR="00B61EF7">
        <w:rPr>
          <w:szCs w:val="24"/>
        </w:rPr>
        <w:t>шум</w:t>
      </w:r>
      <w:r>
        <w:rPr>
          <w:szCs w:val="24"/>
        </w:rPr>
        <w:t>а</w:t>
      </w:r>
      <w:r w:rsidR="00732569" w:rsidRPr="0084167E">
        <w:rPr>
          <w:szCs w:val="24"/>
        </w:rPr>
        <w:t xml:space="preserve"> </w:t>
      </w:r>
      <w:r w:rsidR="00B61EF7">
        <w:rPr>
          <w:szCs w:val="24"/>
        </w:rPr>
        <w:t>у</w:t>
      </w:r>
      <w:r w:rsidR="00732569" w:rsidRPr="0084167E">
        <w:rPr>
          <w:szCs w:val="24"/>
        </w:rPr>
        <w:t xml:space="preserve"> </w:t>
      </w:r>
      <w:r w:rsidR="00B61EF7">
        <w:rPr>
          <w:szCs w:val="24"/>
        </w:rPr>
        <w:t>простој</w:t>
      </w:r>
      <w:r w:rsidR="00F22B51" w:rsidRPr="0084167E">
        <w:rPr>
          <w:szCs w:val="24"/>
        </w:rPr>
        <w:t xml:space="preserve">, </w:t>
      </w:r>
      <w:r w:rsidR="00B61EF7">
        <w:rPr>
          <w:szCs w:val="24"/>
        </w:rPr>
        <w:t>прошир</w:t>
      </w:r>
      <w:r>
        <w:rPr>
          <w:szCs w:val="24"/>
        </w:rPr>
        <w:t>е</w:t>
      </w:r>
      <w:r w:rsidR="00B61EF7">
        <w:rPr>
          <w:szCs w:val="24"/>
        </w:rPr>
        <w:t>ној</w:t>
      </w:r>
      <w:r w:rsidR="00732569" w:rsidRPr="0084167E">
        <w:rPr>
          <w:szCs w:val="24"/>
        </w:rPr>
        <w:t xml:space="preserve"> </w:t>
      </w:r>
      <w:r w:rsidR="00B61EF7">
        <w:rPr>
          <w:szCs w:val="24"/>
        </w:rPr>
        <w:t>р</w:t>
      </w:r>
      <w:r>
        <w:rPr>
          <w:szCs w:val="24"/>
        </w:rPr>
        <w:t>е</w:t>
      </w:r>
      <w:r w:rsidR="00B61EF7">
        <w:rPr>
          <w:szCs w:val="24"/>
        </w:rPr>
        <w:t>про</w:t>
      </w:r>
      <w:r>
        <w:rPr>
          <w:szCs w:val="24"/>
        </w:rPr>
        <w:t>д</w:t>
      </w:r>
      <w:r w:rsidR="00B61EF7">
        <w:rPr>
          <w:szCs w:val="24"/>
        </w:rPr>
        <w:t>укцији</w:t>
      </w:r>
      <w:r w:rsidR="00732569" w:rsidRPr="0084167E">
        <w:rPr>
          <w:szCs w:val="24"/>
        </w:rPr>
        <w:t xml:space="preserve"> </w:t>
      </w:r>
      <w:r w:rsidR="00B61EF7">
        <w:rPr>
          <w:szCs w:val="24"/>
        </w:rPr>
        <w:t>и</w:t>
      </w:r>
      <w:r w:rsidR="00F22B51" w:rsidRPr="0084167E">
        <w:rPr>
          <w:szCs w:val="24"/>
        </w:rPr>
        <w:t xml:space="preserve"> </w:t>
      </w:r>
      <w:r w:rsidR="00B61EF7">
        <w:rPr>
          <w:szCs w:val="24"/>
        </w:rPr>
        <w:t>укупно</w:t>
      </w:r>
      <w:r w:rsidR="00F22B51" w:rsidRPr="0084167E">
        <w:rPr>
          <w:szCs w:val="24"/>
        </w:rPr>
        <w:t>.</w:t>
      </w:r>
    </w:p>
    <w:p w:rsidR="00732569" w:rsidRPr="0084167E" w:rsidRDefault="00732569" w:rsidP="00B5350C">
      <w:pPr>
        <w:rPr>
          <w:szCs w:val="24"/>
        </w:rPr>
      </w:pPr>
    </w:p>
    <w:tbl>
      <w:tblPr>
        <w:tblW w:w="15680" w:type="dxa"/>
        <w:tblInd w:w="153" w:type="dxa"/>
        <w:tblLayout w:type="fixed"/>
        <w:tblLook w:val="0000" w:firstRow="0" w:lastRow="0" w:firstColumn="0" w:lastColumn="0" w:noHBand="0" w:noVBand="0"/>
      </w:tblPr>
      <w:tblGrid>
        <w:gridCol w:w="9416"/>
        <w:gridCol w:w="1992"/>
        <w:gridCol w:w="2277"/>
        <w:gridCol w:w="1995"/>
      </w:tblGrid>
      <w:tr w:rsidR="00842736" w:rsidRPr="001B5BA1" w:rsidTr="00DC1A03">
        <w:trPr>
          <w:trHeight w:val="300"/>
          <w:tblHeader/>
        </w:trPr>
        <w:tc>
          <w:tcPr>
            <w:tcW w:w="15680" w:type="dxa"/>
            <w:gridSpan w:val="4"/>
            <w:tcBorders>
              <w:bottom w:val="single" w:sz="4" w:space="0" w:color="auto"/>
            </w:tcBorders>
            <w:shd w:val="clear" w:color="auto" w:fill="auto"/>
            <w:vAlign w:val="center"/>
          </w:tcPr>
          <w:p w:rsidR="00842736" w:rsidRPr="00842736" w:rsidRDefault="00842736" w:rsidP="00842736">
            <w:pPr>
              <w:rPr>
                <w:szCs w:val="24"/>
              </w:rPr>
            </w:pPr>
            <w:r>
              <w:rPr>
                <w:szCs w:val="24"/>
              </w:rPr>
              <w:t>Табела</w:t>
            </w:r>
            <w:r w:rsidRPr="0084167E">
              <w:rPr>
                <w:szCs w:val="24"/>
              </w:rPr>
              <w:t xml:space="preserve"> </w:t>
            </w:r>
            <w:r>
              <w:rPr>
                <w:szCs w:val="24"/>
              </w:rPr>
              <w:t>бр</w:t>
            </w:r>
            <w:r w:rsidRPr="0084167E">
              <w:rPr>
                <w:szCs w:val="24"/>
              </w:rPr>
              <w:t xml:space="preserve">.10.2.2.-1. </w:t>
            </w:r>
            <w:r>
              <w:rPr>
                <w:szCs w:val="24"/>
              </w:rPr>
              <w:t>Врста</w:t>
            </w:r>
            <w:r w:rsidRPr="0084167E">
              <w:rPr>
                <w:szCs w:val="24"/>
              </w:rPr>
              <w:t xml:space="preserve"> </w:t>
            </w:r>
            <w:r>
              <w:rPr>
                <w:szCs w:val="24"/>
              </w:rPr>
              <w:t>и</w:t>
            </w:r>
            <w:r w:rsidRPr="0084167E">
              <w:rPr>
                <w:szCs w:val="24"/>
              </w:rPr>
              <w:t xml:space="preserve"> </w:t>
            </w:r>
            <w:r>
              <w:rPr>
                <w:szCs w:val="24"/>
              </w:rPr>
              <w:t>обим</w:t>
            </w:r>
            <w:r w:rsidRPr="0084167E">
              <w:rPr>
                <w:szCs w:val="24"/>
              </w:rPr>
              <w:t xml:space="preserve"> </w:t>
            </w:r>
            <w:r>
              <w:rPr>
                <w:szCs w:val="24"/>
              </w:rPr>
              <w:t>планираних</w:t>
            </w:r>
            <w:r w:rsidRPr="0084167E">
              <w:rPr>
                <w:szCs w:val="24"/>
              </w:rPr>
              <w:t xml:space="preserve"> </w:t>
            </w:r>
            <w:r>
              <w:rPr>
                <w:szCs w:val="24"/>
              </w:rPr>
              <w:t>радова</w:t>
            </w:r>
            <w:r w:rsidRPr="0084167E">
              <w:rPr>
                <w:szCs w:val="24"/>
              </w:rPr>
              <w:t xml:space="preserve"> </w:t>
            </w:r>
            <w:r>
              <w:rPr>
                <w:szCs w:val="24"/>
              </w:rPr>
              <w:t>на</w:t>
            </w:r>
            <w:r w:rsidRPr="0084167E">
              <w:rPr>
                <w:szCs w:val="24"/>
              </w:rPr>
              <w:t xml:space="preserve"> </w:t>
            </w:r>
            <w:r>
              <w:rPr>
                <w:szCs w:val="24"/>
              </w:rPr>
              <w:t>гајењу</w:t>
            </w:r>
            <w:r w:rsidRPr="0084167E">
              <w:rPr>
                <w:szCs w:val="24"/>
              </w:rPr>
              <w:t xml:space="preserve"> </w:t>
            </w:r>
            <w:r>
              <w:rPr>
                <w:szCs w:val="24"/>
              </w:rPr>
              <w:t>и</w:t>
            </w:r>
            <w:r w:rsidRPr="0084167E">
              <w:rPr>
                <w:szCs w:val="24"/>
              </w:rPr>
              <w:t xml:space="preserve"> </w:t>
            </w:r>
            <w:r>
              <w:rPr>
                <w:szCs w:val="24"/>
              </w:rPr>
              <w:t>заштити</w:t>
            </w:r>
            <w:r w:rsidRPr="0084167E">
              <w:rPr>
                <w:szCs w:val="24"/>
              </w:rPr>
              <w:t xml:space="preserve"> </w:t>
            </w:r>
            <w:r>
              <w:rPr>
                <w:szCs w:val="24"/>
              </w:rPr>
              <w:t>шума</w:t>
            </w:r>
          </w:p>
        </w:tc>
      </w:tr>
      <w:tr w:rsidR="0077585A" w:rsidRPr="001B5BA1" w:rsidTr="00DC1A03">
        <w:trPr>
          <w:trHeight w:val="300"/>
          <w:tblHeader/>
        </w:trPr>
        <w:tc>
          <w:tcPr>
            <w:tcW w:w="9416" w:type="dxa"/>
            <w:vMerge w:val="restart"/>
            <w:tcBorders>
              <w:top w:val="single" w:sz="4" w:space="0" w:color="auto"/>
              <w:left w:val="single" w:sz="8" w:space="0" w:color="auto"/>
              <w:bottom w:val="single" w:sz="4" w:space="0" w:color="auto"/>
              <w:right w:val="single" w:sz="4" w:space="0" w:color="auto"/>
            </w:tcBorders>
            <w:shd w:val="clear" w:color="auto" w:fill="D9D9D9"/>
            <w:vAlign w:val="center"/>
          </w:tcPr>
          <w:p w:rsidR="0077585A" w:rsidRPr="001B5BA1" w:rsidRDefault="0077585A" w:rsidP="00AA6DDD">
            <w:pPr>
              <w:jc w:val="center"/>
              <w:rPr>
                <w:sz w:val="22"/>
                <w:szCs w:val="22"/>
              </w:rPr>
            </w:pPr>
            <w:bookmarkStart w:id="1131" w:name="OLE_LINK15"/>
            <w:r w:rsidRPr="001B5BA1">
              <w:rPr>
                <w:sz w:val="22"/>
                <w:szCs w:val="22"/>
              </w:rPr>
              <w:t>Врста рада</w:t>
            </w:r>
          </w:p>
        </w:tc>
        <w:tc>
          <w:tcPr>
            <w:tcW w:w="6264" w:type="dxa"/>
            <w:gridSpan w:val="3"/>
            <w:tcBorders>
              <w:top w:val="single" w:sz="4" w:space="0" w:color="auto"/>
              <w:left w:val="single" w:sz="4" w:space="0" w:color="auto"/>
              <w:right w:val="single" w:sz="4" w:space="0" w:color="auto"/>
            </w:tcBorders>
            <w:shd w:val="clear" w:color="auto" w:fill="D9D9D9"/>
            <w:vAlign w:val="center"/>
          </w:tcPr>
          <w:p w:rsidR="0077585A" w:rsidRPr="001B5BA1" w:rsidRDefault="0077585A" w:rsidP="00AA6DDD">
            <w:pPr>
              <w:jc w:val="center"/>
              <w:rPr>
                <w:sz w:val="22"/>
                <w:szCs w:val="22"/>
              </w:rPr>
            </w:pPr>
            <w:r w:rsidRPr="001B5BA1">
              <w:rPr>
                <w:sz w:val="22"/>
                <w:szCs w:val="22"/>
              </w:rPr>
              <w:t>Планирани радови</w:t>
            </w:r>
          </w:p>
        </w:tc>
      </w:tr>
      <w:tr w:rsidR="0077585A" w:rsidRPr="001B5BA1" w:rsidTr="00DC1A03">
        <w:trPr>
          <w:trHeight w:val="253"/>
          <w:tblHeader/>
        </w:trPr>
        <w:tc>
          <w:tcPr>
            <w:tcW w:w="9416" w:type="dxa"/>
            <w:vMerge/>
            <w:tcBorders>
              <w:left w:val="single" w:sz="8" w:space="0" w:color="auto"/>
              <w:bottom w:val="single" w:sz="4" w:space="0" w:color="auto"/>
              <w:right w:val="single" w:sz="4" w:space="0" w:color="auto"/>
            </w:tcBorders>
            <w:shd w:val="clear" w:color="auto" w:fill="D9D9D9"/>
            <w:vAlign w:val="center"/>
          </w:tcPr>
          <w:p w:rsidR="0077585A" w:rsidRPr="001B5BA1" w:rsidRDefault="0077585A" w:rsidP="00AA6DDD">
            <w:pPr>
              <w:jc w:val="center"/>
              <w:rPr>
                <w:sz w:val="22"/>
                <w:szCs w:val="22"/>
                <w:lang w:val="de-DE"/>
              </w:rPr>
            </w:pPr>
          </w:p>
        </w:tc>
        <w:tc>
          <w:tcPr>
            <w:tcW w:w="1992" w:type="dxa"/>
            <w:tcBorders>
              <w:top w:val="single" w:sz="4" w:space="0" w:color="auto"/>
              <w:left w:val="single" w:sz="4" w:space="0" w:color="auto"/>
              <w:bottom w:val="single" w:sz="4" w:space="0" w:color="auto"/>
              <w:right w:val="single" w:sz="4" w:space="0" w:color="auto"/>
            </w:tcBorders>
            <w:shd w:val="clear" w:color="auto" w:fill="D9D9D9"/>
            <w:vAlign w:val="center"/>
          </w:tcPr>
          <w:p w:rsidR="0077585A" w:rsidRPr="001B5BA1" w:rsidRDefault="0077585A" w:rsidP="00AA6DDD">
            <w:pPr>
              <w:jc w:val="center"/>
              <w:rPr>
                <w:sz w:val="22"/>
                <w:szCs w:val="22"/>
              </w:rPr>
            </w:pPr>
            <w:r w:rsidRPr="001B5BA1">
              <w:rPr>
                <w:sz w:val="22"/>
                <w:szCs w:val="22"/>
              </w:rPr>
              <w:t>Проста репрод.</w:t>
            </w:r>
          </w:p>
        </w:tc>
        <w:tc>
          <w:tcPr>
            <w:tcW w:w="2277" w:type="dxa"/>
            <w:tcBorders>
              <w:top w:val="single" w:sz="4" w:space="0" w:color="auto"/>
              <w:left w:val="nil"/>
              <w:bottom w:val="single" w:sz="4" w:space="0" w:color="auto"/>
              <w:right w:val="single" w:sz="4" w:space="0" w:color="auto"/>
            </w:tcBorders>
            <w:shd w:val="clear" w:color="auto" w:fill="D9D9D9"/>
            <w:vAlign w:val="center"/>
          </w:tcPr>
          <w:p w:rsidR="0077585A" w:rsidRPr="001B5BA1" w:rsidRDefault="0077585A" w:rsidP="008366E7">
            <w:pPr>
              <w:jc w:val="center"/>
              <w:rPr>
                <w:sz w:val="22"/>
                <w:szCs w:val="22"/>
              </w:rPr>
            </w:pPr>
            <w:r w:rsidRPr="001B5BA1">
              <w:rPr>
                <w:sz w:val="22"/>
                <w:szCs w:val="22"/>
              </w:rPr>
              <w:t>Проширена репрод.</w:t>
            </w:r>
          </w:p>
        </w:tc>
        <w:tc>
          <w:tcPr>
            <w:tcW w:w="1995" w:type="dxa"/>
            <w:tcBorders>
              <w:top w:val="single" w:sz="4" w:space="0" w:color="auto"/>
              <w:left w:val="single" w:sz="4" w:space="0" w:color="auto"/>
              <w:bottom w:val="single" w:sz="4" w:space="0" w:color="auto"/>
              <w:right w:val="single" w:sz="4" w:space="0" w:color="auto"/>
            </w:tcBorders>
            <w:shd w:val="clear" w:color="auto" w:fill="D9D9D9"/>
            <w:vAlign w:val="center"/>
          </w:tcPr>
          <w:p w:rsidR="0077585A" w:rsidRPr="001B5BA1" w:rsidRDefault="0077585A" w:rsidP="00AA6DDD">
            <w:pPr>
              <w:jc w:val="center"/>
              <w:rPr>
                <w:sz w:val="22"/>
                <w:szCs w:val="22"/>
              </w:rPr>
            </w:pPr>
            <w:r w:rsidRPr="001B5BA1">
              <w:rPr>
                <w:sz w:val="22"/>
                <w:szCs w:val="22"/>
              </w:rPr>
              <w:t>Укупно</w:t>
            </w:r>
          </w:p>
        </w:tc>
      </w:tr>
      <w:tr w:rsidR="008366E7" w:rsidRPr="001B5BA1" w:rsidTr="00DC1A03">
        <w:trPr>
          <w:trHeight w:val="116"/>
          <w:tblHeader/>
        </w:trPr>
        <w:tc>
          <w:tcPr>
            <w:tcW w:w="9416" w:type="dxa"/>
            <w:vMerge/>
            <w:tcBorders>
              <w:left w:val="single" w:sz="8" w:space="0" w:color="auto"/>
              <w:bottom w:val="single" w:sz="4" w:space="0" w:color="auto"/>
              <w:right w:val="single" w:sz="4" w:space="0" w:color="auto"/>
            </w:tcBorders>
            <w:shd w:val="clear" w:color="auto" w:fill="D9D9D9"/>
            <w:vAlign w:val="center"/>
          </w:tcPr>
          <w:p w:rsidR="008366E7" w:rsidRPr="001B5BA1" w:rsidRDefault="008366E7" w:rsidP="00AA6DDD">
            <w:pPr>
              <w:jc w:val="center"/>
              <w:rPr>
                <w:sz w:val="22"/>
                <w:szCs w:val="22"/>
              </w:rPr>
            </w:pPr>
          </w:p>
        </w:tc>
        <w:tc>
          <w:tcPr>
            <w:tcW w:w="1992" w:type="dxa"/>
            <w:tcBorders>
              <w:top w:val="single" w:sz="4" w:space="0" w:color="auto"/>
              <w:left w:val="single" w:sz="4" w:space="0" w:color="auto"/>
              <w:right w:val="single" w:sz="4" w:space="0" w:color="auto"/>
            </w:tcBorders>
            <w:shd w:val="clear" w:color="auto" w:fill="D9D9D9"/>
            <w:vAlign w:val="center"/>
          </w:tcPr>
          <w:p w:rsidR="008366E7" w:rsidRPr="001B5BA1" w:rsidRDefault="008366E7" w:rsidP="00AA6DDD">
            <w:pPr>
              <w:jc w:val="center"/>
              <w:rPr>
                <w:sz w:val="22"/>
                <w:szCs w:val="22"/>
              </w:rPr>
            </w:pPr>
            <w:r w:rsidRPr="001B5BA1">
              <w:rPr>
                <w:sz w:val="22"/>
                <w:szCs w:val="22"/>
              </w:rPr>
              <w:t>ха</w:t>
            </w:r>
          </w:p>
        </w:tc>
        <w:tc>
          <w:tcPr>
            <w:tcW w:w="2277" w:type="dxa"/>
            <w:tcBorders>
              <w:top w:val="single" w:sz="4" w:space="0" w:color="auto"/>
              <w:left w:val="nil"/>
              <w:right w:val="single" w:sz="4" w:space="0" w:color="auto"/>
            </w:tcBorders>
            <w:shd w:val="clear" w:color="auto" w:fill="D9D9D9"/>
            <w:vAlign w:val="center"/>
          </w:tcPr>
          <w:p w:rsidR="008366E7" w:rsidRPr="001B5BA1" w:rsidRDefault="008366E7" w:rsidP="008366E7">
            <w:pPr>
              <w:jc w:val="center"/>
              <w:rPr>
                <w:sz w:val="22"/>
                <w:szCs w:val="22"/>
              </w:rPr>
            </w:pPr>
            <w:r w:rsidRPr="001B5BA1">
              <w:rPr>
                <w:sz w:val="22"/>
                <w:szCs w:val="22"/>
                <w:highlight w:val="lightGray"/>
              </w:rPr>
              <w:t>ха</w:t>
            </w:r>
          </w:p>
        </w:tc>
        <w:tc>
          <w:tcPr>
            <w:tcW w:w="1995" w:type="dxa"/>
            <w:tcBorders>
              <w:top w:val="single" w:sz="4" w:space="0" w:color="auto"/>
              <w:left w:val="single" w:sz="4" w:space="0" w:color="auto"/>
              <w:right w:val="single" w:sz="4" w:space="0" w:color="auto"/>
            </w:tcBorders>
            <w:shd w:val="clear" w:color="auto" w:fill="D9D9D9"/>
            <w:vAlign w:val="center"/>
          </w:tcPr>
          <w:p w:rsidR="008366E7" w:rsidRPr="001B5BA1" w:rsidRDefault="008366E7" w:rsidP="00AA6DDD">
            <w:pPr>
              <w:jc w:val="center"/>
              <w:rPr>
                <w:sz w:val="22"/>
                <w:szCs w:val="22"/>
              </w:rPr>
            </w:pPr>
            <w:r w:rsidRPr="001B5BA1">
              <w:rPr>
                <w:sz w:val="22"/>
                <w:szCs w:val="22"/>
              </w:rPr>
              <w:t>ха</w:t>
            </w:r>
          </w:p>
        </w:tc>
      </w:tr>
      <w:tr w:rsidR="00DC1A03" w:rsidRPr="001B5BA1" w:rsidTr="00DC1A03">
        <w:trPr>
          <w:trHeight w:val="79"/>
        </w:trPr>
        <w:tc>
          <w:tcPr>
            <w:tcW w:w="9416" w:type="dxa"/>
            <w:tcBorders>
              <w:top w:val="single" w:sz="4" w:space="0" w:color="auto"/>
              <w:left w:val="single" w:sz="8" w:space="0" w:color="auto"/>
              <w:bottom w:val="single" w:sz="4" w:space="0" w:color="auto"/>
              <w:right w:val="single" w:sz="8" w:space="0" w:color="auto"/>
            </w:tcBorders>
            <w:shd w:val="clear" w:color="auto" w:fill="auto"/>
            <w:noWrap/>
            <w:vAlign w:val="center"/>
          </w:tcPr>
          <w:p w:rsidR="00DC1A03" w:rsidRDefault="00DC1A03" w:rsidP="00DC1A03">
            <w:pPr>
              <w:jc w:val="left"/>
              <w:rPr>
                <w:color w:val="000000"/>
              </w:rPr>
            </w:pPr>
            <w:r>
              <w:rPr>
                <w:color w:val="000000"/>
              </w:rPr>
              <w:t>101 Припрема за пошумљавање меких лишћара</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253,78</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70,27</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C4177E" w:rsidRDefault="00DC1A03" w:rsidP="00C4177E">
            <w:pPr>
              <w:jc w:val="right"/>
              <w:rPr>
                <w:color w:val="000000"/>
                <w:sz w:val="22"/>
                <w:szCs w:val="22"/>
                <w:lang w:val="sr-Cyrl-RS" w:eastAsia="sr-Latn-RS"/>
              </w:rPr>
            </w:pPr>
            <w:r w:rsidRPr="00DC1A03">
              <w:rPr>
                <w:color w:val="000000"/>
                <w:sz w:val="22"/>
                <w:szCs w:val="22"/>
                <w:lang w:eastAsia="sr-Latn-RS"/>
              </w:rPr>
              <w:t>3</w:t>
            </w:r>
            <w:r w:rsidR="00C4177E">
              <w:rPr>
                <w:color w:val="000000"/>
                <w:sz w:val="22"/>
                <w:szCs w:val="22"/>
                <w:lang w:val="sr-Cyrl-RS" w:eastAsia="sr-Latn-RS"/>
              </w:rPr>
              <w:t>24</w:t>
            </w:r>
            <w:r w:rsidRPr="00DC1A03">
              <w:rPr>
                <w:color w:val="000000"/>
                <w:sz w:val="22"/>
                <w:szCs w:val="22"/>
                <w:lang w:eastAsia="sr-Latn-RS"/>
              </w:rPr>
              <w:t>,</w:t>
            </w:r>
            <w:r w:rsidR="00C4177E">
              <w:rPr>
                <w:color w:val="000000"/>
                <w:sz w:val="22"/>
                <w:szCs w:val="22"/>
                <w:lang w:val="sr-Cyrl-RS" w:eastAsia="sr-Latn-RS"/>
              </w:rPr>
              <w:t>05</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102 Припрема за пошумљавање тврдих лишћара</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28,73</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35,54</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C4177E" w:rsidRDefault="00C4177E" w:rsidP="00C4177E">
            <w:pPr>
              <w:jc w:val="right"/>
              <w:rPr>
                <w:color w:val="000000"/>
                <w:sz w:val="22"/>
                <w:szCs w:val="22"/>
                <w:lang w:val="sr-Cyrl-RS" w:eastAsia="sr-Latn-RS"/>
              </w:rPr>
            </w:pPr>
            <w:r>
              <w:rPr>
                <w:color w:val="000000"/>
                <w:sz w:val="22"/>
                <w:szCs w:val="22"/>
                <w:lang w:val="sr-Cyrl-RS" w:eastAsia="sr-Latn-RS"/>
              </w:rPr>
              <w:t>64</w:t>
            </w:r>
            <w:r w:rsidR="00DC1A03" w:rsidRPr="00DC1A03">
              <w:rPr>
                <w:color w:val="000000"/>
                <w:sz w:val="22"/>
                <w:szCs w:val="22"/>
                <w:lang w:eastAsia="sr-Latn-RS"/>
              </w:rPr>
              <w:t>,</w:t>
            </w:r>
            <w:r>
              <w:rPr>
                <w:color w:val="000000"/>
                <w:sz w:val="22"/>
                <w:szCs w:val="22"/>
                <w:lang w:val="sr-Cyrl-RS" w:eastAsia="sr-Latn-RS"/>
              </w:rPr>
              <w:t>27</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112 Крчење (тарупирање) шикара машински</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28,73</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35,54</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C4177E" w:rsidRDefault="00C4177E" w:rsidP="00C4177E">
            <w:pPr>
              <w:jc w:val="right"/>
              <w:rPr>
                <w:color w:val="000000"/>
                <w:sz w:val="22"/>
                <w:szCs w:val="22"/>
                <w:lang w:val="sr-Cyrl-RS" w:eastAsia="sr-Latn-RS"/>
              </w:rPr>
            </w:pPr>
            <w:r>
              <w:rPr>
                <w:color w:val="000000"/>
                <w:sz w:val="22"/>
                <w:szCs w:val="22"/>
                <w:lang w:val="sr-Cyrl-RS" w:eastAsia="sr-Latn-RS"/>
              </w:rPr>
              <w:t>64</w:t>
            </w:r>
            <w:r w:rsidR="00DC1A03" w:rsidRPr="00DC1A03">
              <w:rPr>
                <w:color w:val="000000"/>
                <w:sz w:val="22"/>
                <w:szCs w:val="22"/>
                <w:lang w:eastAsia="sr-Latn-RS"/>
              </w:rPr>
              <w:t>,2</w:t>
            </w:r>
            <w:r>
              <w:rPr>
                <w:color w:val="000000"/>
                <w:sz w:val="22"/>
                <w:szCs w:val="22"/>
                <w:lang w:val="sr-Cyrl-RS" w:eastAsia="sr-Latn-RS"/>
              </w:rPr>
              <w:t>7</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116 Селективно тарупирање подраста машински</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253,78</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50,19</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C4177E" w:rsidRDefault="00DC1A03" w:rsidP="00C4177E">
            <w:pPr>
              <w:jc w:val="right"/>
              <w:rPr>
                <w:color w:val="000000"/>
                <w:sz w:val="22"/>
                <w:szCs w:val="22"/>
                <w:lang w:val="sr-Cyrl-RS" w:eastAsia="sr-Latn-RS"/>
              </w:rPr>
            </w:pPr>
            <w:r w:rsidRPr="00DC1A03">
              <w:rPr>
                <w:color w:val="000000"/>
                <w:sz w:val="22"/>
                <w:szCs w:val="22"/>
                <w:lang w:eastAsia="sr-Latn-RS"/>
              </w:rPr>
              <w:t>3</w:t>
            </w:r>
            <w:r w:rsidR="00C4177E">
              <w:rPr>
                <w:color w:val="000000"/>
                <w:sz w:val="22"/>
                <w:szCs w:val="22"/>
                <w:lang w:val="sr-Cyrl-RS" w:eastAsia="sr-Latn-RS"/>
              </w:rPr>
              <w:t>03</w:t>
            </w:r>
            <w:r w:rsidRPr="00DC1A03">
              <w:rPr>
                <w:color w:val="000000"/>
                <w:sz w:val="22"/>
                <w:szCs w:val="22"/>
                <w:lang w:eastAsia="sr-Latn-RS"/>
              </w:rPr>
              <w:t>,</w:t>
            </w:r>
            <w:r w:rsidR="00C4177E">
              <w:rPr>
                <w:color w:val="000000"/>
                <w:sz w:val="22"/>
                <w:szCs w:val="22"/>
                <w:lang w:val="sr-Cyrl-RS" w:eastAsia="sr-Latn-RS"/>
              </w:rPr>
              <w:t>97</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120 Сакупљање режијског отпада</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404,49</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85,73</w:t>
            </w:r>
          </w:p>
        </w:tc>
        <w:tc>
          <w:tcPr>
            <w:tcW w:w="1995" w:type="dxa"/>
            <w:tcBorders>
              <w:top w:val="nil"/>
              <w:left w:val="single" w:sz="4" w:space="0" w:color="auto"/>
              <w:bottom w:val="single" w:sz="4" w:space="0" w:color="auto"/>
              <w:right w:val="single" w:sz="4" w:space="0" w:color="auto"/>
            </w:tcBorders>
            <w:vAlign w:val="center"/>
          </w:tcPr>
          <w:p w:rsidR="00DC1A03" w:rsidRPr="00C4177E" w:rsidRDefault="00C4177E" w:rsidP="00C4177E">
            <w:pPr>
              <w:jc w:val="right"/>
              <w:rPr>
                <w:color w:val="000000"/>
                <w:sz w:val="22"/>
                <w:szCs w:val="22"/>
                <w:lang w:val="sr-Cyrl-RS" w:eastAsia="sr-Latn-RS"/>
              </w:rPr>
            </w:pPr>
            <w:r>
              <w:rPr>
                <w:color w:val="000000"/>
                <w:sz w:val="22"/>
                <w:szCs w:val="22"/>
                <w:lang w:val="sr-Cyrl-RS" w:eastAsia="sr-Latn-RS"/>
              </w:rPr>
              <w:t>490</w:t>
            </w:r>
            <w:r w:rsidR="00DC1A03" w:rsidRPr="00DC1A03">
              <w:rPr>
                <w:color w:val="000000"/>
                <w:sz w:val="22"/>
                <w:szCs w:val="22"/>
                <w:lang w:eastAsia="sr-Latn-RS"/>
              </w:rPr>
              <w:t>,</w:t>
            </w:r>
            <w:r>
              <w:rPr>
                <w:color w:val="000000"/>
                <w:sz w:val="22"/>
                <w:szCs w:val="22"/>
                <w:lang w:val="sr-Cyrl-RS" w:eastAsia="sr-Latn-RS"/>
              </w:rPr>
              <w:t>22</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121 Третира пањева хемијским средствима</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121,98</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 </w:t>
            </w:r>
          </w:p>
        </w:tc>
        <w:tc>
          <w:tcPr>
            <w:tcW w:w="1995" w:type="dxa"/>
            <w:tcBorders>
              <w:top w:val="nil"/>
              <w:left w:val="single" w:sz="4" w:space="0" w:color="auto"/>
              <w:bottom w:val="single" w:sz="4" w:space="0" w:color="auto"/>
              <w:right w:val="single" w:sz="4" w:space="0" w:color="auto"/>
            </w:tcBorders>
            <w:vAlign w:val="center"/>
          </w:tcPr>
          <w:p w:rsidR="00DC1A03" w:rsidRPr="00C4177E" w:rsidRDefault="00C4177E" w:rsidP="00C4177E">
            <w:pPr>
              <w:jc w:val="right"/>
              <w:rPr>
                <w:color w:val="000000"/>
                <w:sz w:val="22"/>
                <w:szCs w:val="22"/>
                <w:lang w:val="sr-Cyrl-RS" w:eastAsia="sr-Latn-RS"/>
              </w:rPr>
            </w:pPr>
            <w:r>
              <w:rPr>
                <w:color w:val="000000"/>
                <w:sz w:val="22"/>
                <w:szCs w:val="22"/>
                <w:lang w:val="sr-Cyrl-RS" w:eastAsia="sr-Latn-RS"/>
              </w:rPr>
              <w:t>121</w:t>
            </w:r>
            <w:r w:rsidR="00DC1A03" w:rsidRPr="00DC1A03">
              <w:rPr>
                <w:color w:val="000000"/>
                <w:sz w:val="22"/>
                <w:szCs w:val="22"/>
                <w:lang w:eastAsia="sr-Latn-RS"/>
              </w:rPr>
              <w:t>,9</w:t>
            </w:r>
            <w:r>
              <w:rPr>
                <w:color w:val="000000"/>
                <w:sz w:val="22"/>
                <w:szCs w:val="22"/>
                <w:lang w:val="sr-Cyrl-RS" w:eastAsia="sr-Latn-RS"/>
              </w:rPr>
              <w:t>8</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126 Третирање подраста хемијским средствима</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253,55</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110,05</w:t>
            </w:r>
          </w:p>
        </w:tc>
        <w:tc>
          <w:tcPr>
            <w:tcW w:w="1995" w:type="dxa"/>
            <w:tcBorders>
              <w:top w:val="nil"/>
              <w:left w:val="single" w:sz="4" w:space="0" w:color="auto"/>
              <w:bottom w:val="single" w:sz="4" w:space="0" w:color="auto"/>
              <w:right w:val="single" w:sz="4" w:space="0" w:color="auto"/>
            </w:tcBorders>
            <w:vAlign w:val="center"/>
          </w:tcPr>
          <w:p w:rsidR="00DC1A03" w:rsidRPr="00C4177E" w:rsidRDefault="00C4177E" w:rsidP="00DC1A03">
            <w:pPr>
              <w:jc w:val="right"/>
              <w:rPr>
                <w:color w:val="000000"/>
                <w:sz w:val="22"/>
                <w:szCs w:val="22"/>
                <w:lang w:val="sr-Cyrl-RS" w:eastAsia="sr-Latn-RS"/>
              </w:rPr>
            </w:pPr>
            <w:r>
              <w:rPr>
                <w:color w:val="000000"/>
                <w:sz w:val="22"/>
                <w:szCs w:val="22"/>
                <w:lang w:val="sr-Cyrl-RS" w:eastAsia="sr-Latn-RS"/>
              </w:rPr>
              <w:t>363,60</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212 Отварање бразде</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26,92</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29,97</w:t>
            </w:r>
          </w:p>
        </w:tc>
        <w:tc>
          <w:tcPr>
            <w:tcW w:w="1995" w:type="dxa"/>
            <w:tcBorders>
              <w:top w:val="nil"/>
              <w:left w:val="single" w:sz="4" w:space="0" w:color="auto"/>
              <w:bottom w:val="single" w:sz="4" w:space="0" w:color="auto"/>
              <w:right w:val="single" w:sz="4" w:space="0" w:color="auto"/>
            </w:tcBorders>
            <w:vAlign w:val="center"/>
          </w:tcPr>
          <w:p w:rsidR="00DC1A03" w:rsidRPr="00C4177E" w:rsidRDefault="00C4177E" w:rsidP="00DC1A03">
            <w:pPr>
              <w:jc w:val="right"/>
              <w:rPr>
                <w:color w:val="000000"/>
                <w:sz w:val="22"/>
                <w:szCs w:val="22"/>
                <w:lang w:val="sr-Cyrl-RS" w:eastAsia="sr-Latn-RS"/>
              </w:rPr>
            </w:pPr>
            <w:r>
              <w:rPr>
                <w:color w:val="000000"/>
                <w:sz w:val="22"/>
                <w:szCs w:val="22"/>
                <w:lang w:val="sr-Cyrl-RS" w:eastAsia="sr-Latn-RS"/>
              </w:rPr>
              <w:t>59,89</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214 Размеравање и обележавање</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282,51</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105,81</w:t>
            </w:r>
          </w:p>
        </w:tc>
        <w:tc>
          <w:tcPr>
            <w:tcW w:w="1995" w:type="dxa"/>
            <w:tcBorders>
              <w:top w:val="nil"/>
              <w:left w:val="single" w:sz="4" w:space="0" w:color="auto"/>
              <w:bottom w:val="single" w:sz="4" w:space="0" w:color="auto"/>
              <w:right w:val="single" w:sz="4" w:space="0" w:color="auto"/>
            </w:tcBorders>
            <w:vAlign w:val="center"/>
          </w:tcPr>
          <w:p w:rsidR="00DC1A03" w:rsidRPr="00C4177E" w:rsidRDefault="00C4177E" w:rsidP="00DC1A03">
            <w:pPr>
              <w:jc w:val="right"/>
              <w:rPr>
                <w:color w:val="000000"/>
                <w:sz w:val="22"/>
                <w:szCs w:val="22"/>
                <w:lang w:val="sr-Cyrl-RS" w:eastAsia="sr-Latn-RS"/>
              </w:rPr>
            </w:pPr>
            <w:r>
              <w:rPr>
                <w:color w:val="000000"/>
                <w:sz w:val="22"/>
                <w:szCs w:val="22"/>
                <w:lang w:val="sr-Cyrl-RS" w:eastAsia="sr-Latn-RS"/>
              </w:rPr>
              <w:t>388,32</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218 Бушење рупа машински (плитка садња)</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256,26</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75,84</w:t>
            </w:r>
          </w:p>
        </w:tc>
        <w:tc>
          <w:tcPr>
            <w:tcW w:w="1995" w:type="dxa"/>
            <w:tcBorders>
              <w:top w:val="nil"/>
              <w:left w:val="single" w:sz="4" w:space="0" w:color="auto"/>
              <w:bottom w:val="single" w:sz="4" w:space="0" w:color="auto"/>
              <w:right w:val="single" w:sz="4" w:space="0" w:color="auto"/>
            </w:tcBorders>
            <w:vAlign w:val="center"/>
          </w:tcPr>
          <w:p w:rsidR="00DC1A03" w:rsidRPr="00C4177E" w:rsidRDefault="00C4177E" w:rsidP="00DC1A03">
            <w:pPr>
              <w:jc w:val="right"/>
              <w:rPr>
                <w:color w:val="000000"/>
                <w:sz w:val="22"/>
                <w:szCs w:val="22"/>
                <w:lang w:val="sr-Cyrl-RS" w:eastAsia="sr-Latn-RS"/>
              </w:rPr>
            </w:pPr>
            <w:r>
              <w:rPr>
                <w:color w:val="000000"/>
                <w:sz w:val="22"/>
                <w:szCs w:val="22"/>
                <w:lang w:val="sr-Cyrl-RS" w:eastAsia="sr-Latn-RS"/>
              </w:rPr>
              <w:t>332,10</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224 Орање дискосним плугом</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121,98</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 </w:t>
            </w:r>
          </w:p>
        </w:tc>
        <w:tc>
          <w:tcPr>
            <w:tcW w:w="1995" w:type="dxa"/>
            <w:tcBorders>
              <w:top w:val="nil"/>
              <w:left w:val="single" w:sz="4" w:space="0" w:color="auto"/>
              <w:bottom w:val="single" w:sz="4" w:space="0" w:color="auto"/>
              <w:right w:val="single" w:sz="4" w:space="0" w:color="auto"/>
            </w:tcBorders>
            <w:vAlign w:val="center"/>
          </w:tcPr>
          <w:p w:rsidR="00DC1A03" w:rsidRPr="00C4177E" w:rsidRDefault="00C4177E" w:rsidP="00DC1A03">
            <w:pPr>
              <w:jc w:val="right"/>
              <w:rPr>
                <w:color w:val="000000"/>
                <w:sz w:val="22"/>
                <w:szCs w:val="22"/>
                <w:lang w:val="sr-Cyrl-RS" w:eastAsia="sr-Latn-RS"/>
              </w:rPr>
            </w:pPr>
            <w:r>
              <w:rPr>
                <w:color w:val="000000"/>
                <w:sz w:val="22"/>
                <w:szCs w:val="22"/>
                <w:lang w:val="sr-Cyrl-RS" w:eastAsia="sr-Latn-RS"/>
              </w:rPr>
              <w:t>121,98</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315 Вештачко пошумљавање сетвом под плуг</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24,93</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29,97</w:t>
            </w:r>
          </w:p>
        </w:tc>
        <w:tc>
          <w:tcPr>
            <w:tcW w:w="1995" w:type="dxa"/>
            <w:tcBorders>
              <w:top w:val="nil"/>
              <w:left w:val="single" w:sz="4" w:space="0" w:color="auto"/>
              <w:bottom w:val="single" w:sz="4" w:space="0" w:color="auto"/>
              <w:right w:val="single" w:sz="4" w:space="0" w:color="auto"/>
            </w:tcBorders>
            <w:vAlign w:val="center"/>
          </w:tcPr>
          <w:p w:rsidR="00DC1A03" w:rsidRPr="00C4177E" w:rsidRDefault="00C4177E" w:rsidP="00DC1A03">
            <w:pPr>
              <w:jc w:val="right"/>
              <w:rPr>
                <w:color w:val="000000"/>
                <w:sz w:val="22"/>
                <w:szCs w:val="22"/>
                <w:lang w:val="sr-Cyrl-RS" w:eastAsia="sr-Latn-RS"/>
              </w:rPr>
            </w:pPr>
            <w:r>
              <w:rPr>
                <w:color w:val="000000"/>
                <w:sz w:val="22"/>
                <w:szCs w:val="22"/>
                <w:lang w:val="sr-Cyrl-RS" w:eastAsia="sr-Latn-RS"/>
              </w:rPr>
              <w:t>54,90</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316 Вештачко пошумљавање сетвом под мотику</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1,99</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 </w:t>
            </w:r>
          </w:p>
        </w:tc>
        <w:tc>
          <w:tcPr>
            <w:tcW w:w="1995" w:type="dxa"/>
            <w:tcBorders>
              <w:top w:val="nil"/>
              <w:left w:val="single" w:sz="4" w:space="0" w:color="auto"/>
              <w:bottom w:val="single" w:sz="4" w:space="0" w:color="auto"/>
              <w:right w:val="single" w:sz="4" w:space="0" w:color="auto"/>
            </w:tcBorders>
            <w:vAlign w:val="center"/>
          </w:tcPr>
          <w:p w:rsidR="00DC1A03" w:rsidRPr="00C4177E" w:rsidRDefault="00C4177E" w:rsidP="00DC1A03">
            <w:pPr>
              <w:jc w:val="right"/>
              <w:rPr>
                <w:color w:val="000000"/>
                <w:sz w:val="22"/>
                <w:szCs w:val="22"/>
                <w:lang w:val="sr-Cyrl-RS" w:eastAsia="sr-Latn-RS"/>
              </w:rPr>
            </w:pPr>
            <w:r>
              <w:rPr>
                <w:color w:val="000000"/>
                <w:sz w:val="22"/>
                <w:szCs w:val="22"/>
                <w:lang w:val="sr-Cyrl-RS" w:eastAsia="sr-Latn-RS"/>
              </w:rPr>
              <w:t>1,99</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317 Вештачко пошумљавање садњом</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1,81</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5,57</w:t>
            </w:r>
          </w:p>
        </w:tc>
        <w:tc>
          <w:tcPr>
            <w:tcW w:w="1995" w:type="dxa"/>
            <w:tcBorders>
              <w:top w:val="nil"/>
              <w:left w:val="single" w:sz="4" w:space="0" w:color="auto"/>
              <w:bottom w:val="single" w:sz="4" w:space="0" w:color="auto"/>
              <w:right w:val="single" w:sz="4" w:space="0" w:color="auto"/>
            </w:tcBorders>
            <w:vAlign w:val="center"/>
          </w:tcPr>
          <w:p w:rsidR="00DC1A03" w:rsidRPr="00C4177E" w:rsidRDefault="00C4177E" w:rsidP="00DC1A03">
            <w:pPr>
              <w:jc w:val="right"/>
              <w:rPr>
                <w:color w:val="000000"/>
                <w:sz w:val="22"/>
                <w:szCs w:val="22"/>
                <w:lang w:val="sr-Cyrl-RS" w:eastAsia="sr-Latn-RS"/>
              </w:rPr>
            </w:pPr>
            <w:r>
              <w:rPr>
                <w:color w:val="000000"/>
                <w:sz w:val="22"/>
                <w:szCs w:val="22"/>
                <w:lang w:val="sr-Cyrl-RS" w:eastAsia="sr-Latn-RS"/>
              </w:rPr>
              <w:t>7,38</w:t>
            </w:r>
          </w:p>
        </w:tc>
      </w:tr>
      <w:tr w:rsidR="00DC1A03" w:rsidRPr="001B5BA1" w:rsidTr="00DC1A03">
        <w:trPr>
          <w:trHeight w:val="255"/>
        </w:trPr>
        <w:tc>
          <w:tcPr>
            <w:tcW w:w="9416" w:type="dxa"/>
            <w:tcBorders>
              <w:top w:val="single" w:sz="4" w:space="0" w:color="auto"/>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318 Вештачко пошумљавање тополом плитком садњом</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196,09</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59,05</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C4177E" w:rsidRDefault="00C4177E" w:rsidP="00DC1A03">
            <w:pPr>
              <w:jc w:val="right"/>
              <w:rPr>
                <w:color w:val="000000"/>
                <w:sz w:val="22"/>
                <w:szCs w:val="22"/>
                <w:lang w:val="sr-Cyrl-RS" w:eastAsia="sr-Latn-RS"/>
              </w:rPr>
            </w:pPr>
            <w:r>
              <w:rPr>
                <w:color w:val="000000"/>
                <w:sz w:val="22"/>
                <w:szCs w:val="22"/>
                <w:lang w:val="sr-Cyrl-RS" w:eastAsia="sr-Latn-RS"/>
              </w:rPr>
              <w:t>255,14</w:t>
            </w:r>
          </w:p>
        </w:tc>
      </w:tr>
      <w:tr w:rsidR="00DC1A03" w:rsidRPr="001B5BA1" w:rsidTr="00DC1A03">
        <w:trPr>
          <w:trHeight w:val="255"/>
        </w:trPr>
        <w:tc>
          <w:tcPr>
            <w:tcW w:w="9416" w:type="dxa"/>
            <w:tcBorders>
              <w:top w:val="single" w:sz="4" w:space="0" w:color="auto"/>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320 Вештачко пошумљавање белом тополом</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58,36</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11,22</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C4177E" w:rsidRDefault="00C4177E" w:rsidP="00DC1A03">
            <w:pPr>
              <w:jc w:val="right"/>
              <w:rPr>
                <w:color w:val="000000"/>
                <w:sz w:val="22"/>
                <w:szCs w:val="22"/>
                <w:lang w:val="sr-Cyrl-RS" w:eastAsia="sr-Latn-RS"/>
              </w:rPr>
            </w:pPr>
            <w:r>
              <w:rPr>
                <w:color w:val="000000"/>
                <w:sz w:val="22"/>
                <w:szCs w:val="22"/>
                <w:lang w:val="sr-Cyrl-RS" w:eastAsia="sr-Latn-RS"/>
              </w:rPr>
              <w:t>69,58</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323 Обнова тополе вегетативним путем</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1,41</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 </w:t>
            </w:r>
          </w:p>
        </w:tc>
        <w:tc>
          <w:tcPr>
            <w:tcW w:w="1995" w:type="dxa"/>
            <w:tcBorders>
              <w:top w:val="nil"/>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1,41</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324 Обнова а. јасена вегетативним путем</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1,82</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 </w:t>
            </w:r>
          </w:p>
        </w:tc>
        <w:tc>
          <w:tcPr>
            <w:tcW w:w="1995" w:type="dxa"/>
            <w:tcBorders>
              <w:top w:val="nil"/>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1,82</w:t>
            </w:r>
          </w:p>
        </w:tc>
      </w:tr>
      <w:tr w:rsidR="00DC1A03" w:rsidRPr="001B5BA1"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328 Обнова багрема вегетативним путем</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118,75</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 </w:t>
            </w:r>
          </w:p>
        </w:tc>
        <w:tc>
          <w:tcPr>
            <w:tcW w:w="1995" w:type="dxa"/>
            <w:tcBorders>
              <w:top w:val="nil"/>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118,75</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413 Попуњавање вешт.под. саст. сетвом</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0,40</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 </w:t>
            </w:r>
          </w:p>
        </w:tc>
        <w:tc>
          <w:tcPr>
            <w:tcW w:w="1995" w:type="dxa"/>
            <w:tcBorders>
              <w:top w:val="nil"/>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0,40</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414 Попуњавање вешт. под. површина садњом</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56,10</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21,16</w:t>
            </w:r>
          </w:p>
        </w:tc>
        <w:tc>
          <w:tcPr>
            <w:tcW w:w="1995" w:type="dxa"/>
            <w:tcBorders>
              <w:top w:val="nil"/>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77,26</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jc w:val="left"/>
              <w:rPr>
                <w:color w:val="000000"/>
              </w:rPr>
            </w:pPr>
            <w:r>
              <w:rPr>
                <w:color w:val="000000"/>
              </w:rPr>
              <w:t>513 Сеча избојака и уклањање корова ручно</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143,65</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250,34</w:t>
            </w:r>
          </w:p>
        </w:tc>
        <w:tc>
          <w:tcPr>
            <w:tcW w:w="1995" w:type="dxa"/>
            <w:tcBorders>
              <w:top w:val="nil"/>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393,99</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517 Уништавање корова хербицидима</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920,79</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277,08</w:t>
            </w:r>
          </w:p>
        </w:tc>
        <w:tc>
          <w:tcPr>
            <w:tcW w:w="1995" w:type="dxa"/>
            <w:tcBorders>
              <w:top w:val="nil"/>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1.197,87</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518 Окопавање и прашење у културама</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797,04</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231,32</w:t>
            </w:r>
          </w:p>
        </w:tc>
        <w:tc>
          <w:tcPr>
            <w:tcW w:w="1995" w:type="dxa"/>
            <w:tcBorders>
              <w:top w:val="nil"/>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1.028,36</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522 Кресање грана</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870,71</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174,96</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1.045,67</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523 Чишћење од доњих грана</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61,19</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50,19</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111,38</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524 Пинцирање</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192,59</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20,08</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212,67</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525 Међуредна обрада тањирањем</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 </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40,16</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40,16</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526 Чишћење у младим природним састојинама</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226,17</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 </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226,17</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527 Чишћење у младим културама</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31,97</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134,02</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165,99</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530 Међуредна обрада хемијским средствима</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128,97</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327,37</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456,34</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lang w:val="sr-Cyrl-RS"/>
              </w:rPr>
              <w:t>539 Међуредна обрада тарупирањем</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622,68</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112,36</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735,04</w:t>
            </w:r>
          </w:p>
        </w:tc>
      </w:tr>
      <w:tr w:rsidR="00DC1A03" w:rsidRPr="001D1A5B" w:rsidTr="00DC1A03">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611 Заштита шума од биљних болести</w:t>
            </w:r>
          </w:p>
        </w:tc>
        <w:tc>
          <w:tcPr>
            <w:tcW w:w="1992" w:type="dxa"/>
            <w:tcBorders>
              <w:top w:val="nil"/>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890,38</w:t>
            </w:r>
          </w:p>
        </w:tc>
        <w:tc>
          <w:tcPr>
            <w:tcW w:w="2277" w:type="dxa"/>
            <w:tcBorders>
              <w:top w:val="nil"/>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451,71</w:t>
            </w:r>
          </w:p>
        </w:tc>
        <w:tc>
          <w:tcPr>
            <w:tcW w:w="1995" w:type="dxa"/>
            <w:tcBorders>
              <w:top w:val="nil"/>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1.342,09</w:t>
            </w:r>
          </w:p>
        </w:tc>
      </w:tr>
      <w:tr w:rsidR="00DC1A03" w:rsidRPr="001B5BA1" w:rsidTr="00DC1A03">
        <w:trPr>
          <w:trHeight w:val="255"/>
        </w:trPr>
        <w:tc>
          <w:tcPr>
            <w:tcW w:w="9416" w:type="dxa"/>
            <w:tcBorders>
              <w:top w:val="single" w:sz="4" w:space="0" w:color="auto"/>
              <w:left w:val="single" w:sz="8" w:space="0" w:color="auto"/>
              <w:bottom w:val="single" w:sz="4" w:space="0" w:color="auto"/>
              <w:right w:val="single" w:sz="8" w:space="0" w:color="auto"/>
            </w:tcBorders>
            <w:shd w:val="clear" w:color="auto" w:fill="auto"/>
            <w:noWrap/>
            <w:vAlign w:val="center"/>
          </w:tcPr>
          <w:p w:rsidR="00DC1A03" w:rsidRDefault="00DC1A03" w:rsidP="00DC1A03">
            <w:pPr>
              <w:rPr>
                <w:color w:val="000000"/>
              </w:rPr>
            </w:pPr>
            <w:r>
              <w:rPr>
                <w:color w:val="000000"/>
              </w:rPr>
              <w:t>612 Заштита шума од ентомолошких обољења</w:t>
            </w:r>
          </w:p>
        </w:tc>
        <w:tc>
          <w:tcPr>
            <w:tcW w:w="1992" w:type="dxa"/>
            <w:tcBorders>
              <w:top w:val="single" w:sz="4" w:space="0" w:color="auto"/>
              <w:left w:val="nil"/>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902,93</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536,75</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1.439,68</w:t>
            </w:r>
          </w:p>
        </w:tc>
      </w:tr>
      <w:tr w:rsidR="00DC1A03" w:rsidRPr="001B5BA1" w:rsidTr="00DC1A03">
        <w:trPr>
          <w:trHeight w:val="192"/>
        </w:trPr>
        <w:tc>
          <w:tcPr>
            <w:tcW w:w="9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A03" w:rsidRDefault="00DC1A03" w:rsidP="00DC1A03">
            <w:pPr>
              <w:rPr>
                <w:color w:val="000000"/>
              </w:rPr>
            </w:pPr>
            <w:r>
              <w:rPr>
                <w:color w:val="000000"/>
                <w:lang w:val="sr-Cyrl-RS"/>
              </w:rPr>
              <w:t>614 Заштита шума од дивљачи</w:t>
            </w:r>
          </w:p>
        </w:tc>
        <w:tc>
          <w:tcPr>
            <w:tcW w:w="1992"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283,18</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105,81</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388,99</w:t>
            </w:r>
          </w:p>
        </w:tc>
      </w:tr>
      <w:tr w:rsidR="00DC1A03" w:rsidRPr="001B5BA1" w:rsidTr="00DC1A03">
        <w:trPr>
          <w:trHeight w:val="192"/>
        </w:trPr>
        <w:tc>
          <w:tcPr>
            <w:tcW w:w="9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A03" w:rsidRDefault="00DC1A03" w:rsidP="00DC1A03">
            <w:pPr>
              <w:rPr>
                <w:color w:val="000000"/>
              </w:rPr>
            </w:pPr>
            <w:r>
              <w:rPr>
                <w:color w:val="000000"/>
                <w:lang w:val="sr-Cyrl-RS"/>
              </w:rPr>
              <w:t>621 Заштита шума од глодара</w:t>
            </w:r>
          </w:p>
        </w:tc>
        <w:tc>
          <w:tcPr>
            <w:tcW w:w="1992"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80,76</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140,97</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221,73</w:t>
            </w:r>
          </w:p>
        </w:tc>
      </w:tr>
      <w:tr w:rsidR="00DC1A03" w:rsidRPr="001B5BA1" w:rsidTr="00DC1A03">
        <w:trPr>
          <w:trHeight w:val="192"/>
        </w:trPr>
        <w:tc>
          <w:tcPr>
            <w:tcW w:w="9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A03" w:rsidRDefault="00DC1A03" w:rsidP="00DC1A03">
            <w:pPr>
              <w:rPr>
                <w:color w:val="000000"/>
              </w:rPr>
            </w:pPr>
            <w:r>
              <w:rPr>
                <w:color w:val="000000"/>
                <w:lang w:val="sr-Cyrl-RS"/>
              </w:rPr>
              <w:t>623 Одржавање заштитних ограда</w:t>
            </w:r>
          </w:p>
        </w:tc>
        <w:tc>
          <w:tcPr>
            <w:tcW w:w="1992"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430,41</w:t>
            </w:r>
          </w:p>
        </w:tc>
        <w:tc>
          <w:tcPr>
            <w:tcW w:w="2277" w:type="dxa"/>
            <w:tcBorders>
              <w:top w:val="single" w:sz="4" w:space="0" w:color="auto"/>
              <w:left w:val="single" w:sz="4" w:space="0" w:color="auto"/>
              <w:bottom w:val="single" w:sz="4" w:space="0" w:color="auto"/>
              <w:right w:val="single" w:sz="4" w:space="0" w:color="auto"/>
            </w:tcBorders>
            <w:vAlign w:val="center"/>
          </w:tcPr>
          <w:p w:rsidR="00DC1A03" w:rsidRPr="00DC1A03" w:rsidRDefault="00DC1A03" w:rsidP="00DC1A03">
            <w:pPr>
              <w:jc w:val="right"/>
              <w:rPr>
                <w:color w:val="000000"/>
                <w:sz w:val="22"/>
                <w:szCs w:val="22"/>
                <w:lang w:eastAsia="sr-Latn-RS"/>
              </w:rPr>
            </w:pPr>
            <w:r w:rsidRPr="00DC1A03">
              <w:rPr>
                <w:color w:val="000000"/>
                <w:sz w:val="22"/>
                <w:szCs w:val="22"/>
                <w:lang w:eastAsia="sr-Latn-RS"/>
              </w:rPr>
              <w:t>498,02</w:t>
            </w:r>
          </w:p>
        </w:tc>
        <w:tc>
          <w:tcPr>
            <w:tcW w:w="1995" w:type="dxa"/>
            <w:tcBorders>
              <w:top w:val="single" w:sz="4" w:space="0" w:color="auto"/>
              <w:left w:val="single" w:sz="4" w:space="0" w:color="auto"/>
              <w:bottom w:val="single" w:sz="4" w:space="0" w:color="auto"/>
              <w:right w:val="single" w:sz="4" w:space="0" w:color="auto"/>
            </w:tcBorders>
            <w:vAlign w:val="center"/>
          </w:tcPr>
          <w:p w:rsidR="00DC1A03" w:rsidRPr="009C224A" w:rsidRDefault="009C224A" w:rsidP="00DC1A03">
            <w:pPr>
              <w:jc w:val="right"/>
              <w:rPr>
                <w:color w:val="000000"/>
                <w:sz w:val="22"/>
                <w:szCs w:val="22"/>
                <w:lang w:val="sr-Cyrl-RS" w:eastAsia="sr-Latn-RS"/>
              </w:rPr>
            </w:pPr>
            <w:r>
              <w:rPr>
                <w:color w:val="000000"/>
                <w:sz w:val="22"/>
                <w:szCs w:val="22"/>
                <w:lang w:val="sr-Cyrl-RS" w:eastAsia="sr-Latn-RS"/>
              </w:rPr>
              <w:t>928,43</w:t>
            </w:r>
          </w:p>
        </w:tc>
      </w:tr>
    </w:tbl>
    <w:p w:rsidR="00732569" w:rsidRPr="0084167E" w:rsidRDefault="00732569" w:rsidP="00B5350C">
      <w:pPr>
        <w:pStyle w:val="Heading3"/>
        <w:rPr>
          <w:szCs w:val="24"/>
        </w:rPr>
      </w:pPr>
      <w:bookmarkStart w:id="1132" w:name="_Toc329146863"/>
      <w:bookmarkStart w:id="1133" w:name="_Toc329328581"/>
      <w:bookmarkStart w:id="1134" w:name="_Toc410988492"/>
      <w:bookmarkStart w:id="1135" w:name="_Toc478456592"/>
      <w:bookmarkStart w:id="1136" w:name="_Toc503785529"/>
      <w:bookmarkStart w:id="1137" w:name="_Toc503786104"/>
      <w:bookmarkStart w:id="1138" w:name="_Toc503786593"/>
      <w:bookmarkStart w:id="1139" w:name="_Toc503787464"/>
      <w:bookmarkStart w:id="1140" w:name="_Toc535232916"/>
      <w:bookmarkStart w:id="1141" w:name="_Toc71886460"/>
      <w:bookmarkEnd w:id="1131"/>
      <w:r w:rsidRPr="0084167E">
        <w:rPr>
          <w:szCs w:val="24"/>
        </w:rPr>
        <w:t xml:space="preserve">10.2.3. </w:t>
      </w:r>
      <w:r w:rsidR="00BE010D">
        <w:rPr>
          <w:szCs w:val="24"/>
        </w:rPr>
        <w:t>В</w:t>
      </w:r>
      <w:r w:rsidR="00B61EF7">
        <w:rPr>
          <w:szCs w:val="24"/>
        </w:rPr>
        <w:t>рст</w:t>
      </w:r>
      <w:r w:rsidR="00BE010D">
        <w:rPr>
          <w:szCs w:val="24"/>
        </w:rPr>
        <w:t>а</w:t>
      </w:r>
      <w:r w:rsidRPr="0084167E">
        <w:rPr>
          <w:szCs w:val="24"/>
        </w:rPr>
        <w:t xml:space="preserve"> </w:t>
      </w:r>
      <w:r w:rsidR="00B61EF7">
        <w:rPr>
          <w:szCs w:val="24"/>
        </w:rPr>
        <w:t>и</w:t>
      </w:r>
      <w:r w:rsidRPr="0084167E">
        <w:rPr>
          <w:szCs w:val="24"/>
        </w:rPr>
        <w:t xml:space="preserve"> </w:t>
      </w:r>
      <w:r w:rsidR="00B61EF7">
        <w:rPr>
          <w:szCs w:val="24"/>
        </w:rPr>
        <w:t>о</w:t>
      </w:r>
      <w:r w:rsidR="00BE010D">
        <w:rPr>
          <w:szCs w:val="24"/>
        </w:rPr>
        <w:t>б</w:t>
      </w:r>
      <w:r w:rsidR="00B61EF7">
        <w:rPr>
          <w:szCs w:val="24"/>
        </w:rPr>
        <w:t>им</w:t>
      </w:r>
      <w:r w:rsidRPr="0084167E">
        <w:rPr>
          <w:szCs w:val="24"/>
        </w:rPr>
        <w:t xml:space="preserve"> </w:t>
      </w:r>
      <w:r w:rsidR="00B61EF7">
        <w:rPr>
          <w:szCs w:val="24"/>
        </w:rPr>
        <w:t>пл</w:t>
      </w:r>
      <w:r w:rsidR="00BE010D">
        <w:rPr>
          <w:szCs w:val="24"/>
        </w:rPr>
        <w:t>а</w:t>
      </w:r>
      <w:r w:rsidR="00B61EF7">
        <w:rPr>
          <w:szCs w:val="24"/>
        </w:rPr>
        <w:t>нир</w:t>
      </w:r>
      <w:r w:rsidR="00BE010D">
        <w:rPr>
          <w:szCs w:val="24"/>
        </w:rPr>
        <w:t>а</w:t>
      </w:r>
      <w:r w:rsidR="00B61EF7">
        <w:rPr>
          <w:szCs w:val="24"/>
        </w:rPr>
        <w:t>них</w:t>
      </w:r>
      <w:r w:rsidRPr="0084167E">
        <w:rPr>
          <w:szCs w:val="24"/>
        </w:rPr>
        <w:t xml:space="preserve"> </w:t>
      </w:r>
      <w:r w:rsidR="00B61EF7">
        <w:rPr>
          <w:szCs w:val="24"/>
        </w:rPr>
        <w:t>р</w:t>
      </w:r>
      <w:r w:rsidR="00BE010D">
        <w:rPr>
          <w:szCs w:val="24"/>
        </w:rPr>
        <w:t>ад</w:t>
      </w:r>
      <w:r w:rsidR="00B61EF7">
        <w:rPr>
          <w:szCs w:val="24"/>
        </w:rPr>
        <w:t>о</w:t>
      </w:r>
      <w:r w:rsidR="00BE010D">
        <w:rPr>
          <w:szCs w:val="24"/>
        </w:rPr>
        <w:t>ва</w:t>
      </w:r>
      <w:r w:rsidRPr="0084167E">
        <w:rPr>
          <w:szCs w:val="24"/>
        </w:rPr>
        <w:t xml:space="preserve"> </w:t>
      </w:r>
      <w:r w:rsidR="00B61EF7">
        <w:rPr>
          <w:szCs w:val="24"/>
        </w:rPr>
        <w:t>н</w:t>
      </w:r>
      <w:r w:rsidR="00BE010D">
        <w:rPr>
          <w:szCs w:val="24"/>
        </w:rPr>
        <w:t>а</w:t>
      </w:r>
      <w:r w:rsidRPr="0084167E">
        <w:rPr>
          <w:szCs w:val="24"/>
        </w:rPr>
        <w:t xml:space="preserve"> </w:t>
      </w:r>
      <w:r w:rsidR="00B61EF7">
        <w:rPr>
          <w:szCs w:val="24"/>
        </w:rPr>
        <w:t>из</w:t>
      </w:r>
      <w:r w:rsidR="00BE010D">
        <w:rPr>
          <w:szCs w:val="24"/>
        </w:rPr>
        <w:t>г</w:t>
      </w:r>
      <w:r w:rsidR="00B61EF7">
        <w:rPr>
          <w:szCs w:val="24"/>
        </w:rPr>
        <w:t>р</w:t>
      </w:r>
      <w:r w:rsidR="00BE010D">
        <w:rPr>
          <w:szCs w:val="24"/>
        </w:rPr>
        <w:t>ад</w:t>
      </w:r>
      <w:r w:rsidR="001019E7">
        <w:rPr>
          <w:szCs w:val="24"/>
        </w:rPr>
        <w:t>њ</w:t>
      </w:r>
      <w:r w:rsidR="00B61EF7">
        <w:rPr>
          <w:szCs w:val="24"/>
        </w:rPr>
        <w:t>и</w:t>
      </w:r>
      <w:r w:rsidRPr="0084167E">
        <w:rPr>
          <w:szCs w:val="24"/>
        </w:rPr>
        <w:t xml:space="preserve"> </w:t>
      </w:r>
      <w:r w:rsidR="00B61EF7">
        <w:rPr>
          <w:szCs w:val="24"/>
        </w:rPr>
        <w:t>с</w:t>
      </w:r>
      <w:r w:rsidR="00BE010D">
        <w:rPr>
          <w:szCs w:val="24"/>
        </w:rPr>
        <w:t>а</w:t>
      </w:r>
      <w:r w:rsidR="00B61EF7">
        <w:rPr>
          <w:szCs w:val="24"/>
        </w:rPr>
        <w:t>о</w:t>
      </w:r>
      <w:r w:rsidR="00BE010D">
        <w:rPr>
          <w:szCs w:val="24"/>
        </w:rPr>
        <w:t>б</w:t>
      </w:r>
      <w:r w:rsidR="00B61EF7">
        <w:rPr>
          <w:szCs w:val="24"/>
        </w:rPr>
        <w:t>р</w:t>
      </w:r>
      <w:r w:rsidR="00BE010D">
        <w:rPr>
          <w:szCs w:val="24"/>
        </w:rPr>
        <w:t>а</w:t>
      </w:r>
      <w:r w:rsidR="00B61EF7">
        <w:rPr>
          <w:szCs w:val="24"/>
        </w:rPr>
        <w:t>ћ</w:t>
      </w:r>
      <w:r w:rsidR="00BE010D">
        <w:rPr>
          <w:szCs w:val="24"/>
        </w:rPr>
        <w:t>а</w:t>
      </w:r>
      <w:r w:rsidR="00B61EF7">
        <w:rPr>
          <w:szCs w:val="24"/>
        </w:rPr>
        <w:t>јниц</w:t>
      </w:r>
      <w:r w:rsidR="00BE010D">
        <w:rPr>
          <w:szCs w:val="24"/>
        </w:rPr>
        <w:t>а</w:t>
      </w:r>
      <w:r w:rsidRPr="0084167E">
        <w:rPr>
          <w:szCs w:val="24"/>
        </w:rPr>
        <w:t xml:space="preserve"> </w:t>
      </w:r>
      <w:r w:rsidR="00B61EF7">
        <w:rPr>
          <w:szCs w:val="24"/>
        </w:rPr>
        <w:t>и</w:t>
      </w:r>
      <w:r w:rsidRPr="0084167E">
        <w:rPr>
          <w:szCs w:val="24"/>
        </w:rPr>
        <w:t xml:space="preserve"> </w:t>
      </w:r>
      <w:r w:rsidR="00B61EF7">
        <w:rPr>
          <w:szCs w:val="24"/>
        </w:rPr>
        <w:t>т</w:t>
      </w:r>
      <w:r w:rsidR="00BE010D">
        <w:rPr>
          <w:szCs w:val="24"/>
        </w:rPr>
        <w:t>е</w:t>
      </w:r>
      <w:r w:rsidR="00B61EF7">
        <w:rPr>
          <w:szCs w:val="24"/>
        </w:rPr>
        <w:t>хничко</w:t>
      </w:r>
      <w:r w:rsidR="00BE010D">
        <w:rPr>
          <w:szCs w:val="24"/>
        </w:rPr>
        <w:t>г</w:t>
      </w:r>
      <w:r w:rsidRPr="0084167E">
        <w:rPr>
          <w:szCs w:val="24"/>
        </w:rPr>
        <w:t xml:space="preserve"> </w:t>
      </w:r>
      <w:r w:rsidR="00B61EF7">
        <w:rPr>
          <w:szCs w:val="24"/>
        </w:rPr>
        <w:t>опр</w:t>
      </w:r>
      <w:r w:rsidR="00BE010D">
        <w:rPr>
          <w:szCs w:val="24"/>
        </w:rPr>
        <w:t>е</w:t>
      </w:r>
      <w:r w:rsidR="00B61EF7">
        <w:rPr>
          <w:szCs w:val="24"/>
        </w:rPr>
        <w:t>м</w:t>
      </w:r>
      <w:r w:rsidR="00BE010D">
        <w:rPr>
          <w:szCs w:val="24"/>
        </w:rPr>
        <w:t>а</w:t>
      </w:r>
      <w:r w:rsidR="001019E7">
        <w:rPr>
          <w:szCs w:val="24"/>
        </w:rPr>
        <w:t>њ</w:t>
      </w:r>
      <w:r w:rsidR="00BE010D">
        <w:rPr>
          <w:szCs w:val="24"/>
        </w:rPr>
        <w:t>а</w:t>
      </w:r>
      <w:bookmarkEnd w:id="1126"/>
      <w:bookmarkEnd w:id="1127"/>
      <w:bookmarkEnd w:id="1128"/>
      <w:bookmarkEnd w:id="1129"/>
      <w:bookmarkEnd w:id="1130"/>
      <w:bookmarkEnd w:id="1132"/>
      <w:bookmarkEnd w:id="1133"/>
      <w:bookmarkEnd w:id="1134"/>
      <w:bookmarkEnd w:id="1135"/>
      <w:bookmarkEnd w:id="1136"/>
      <w:bookmarkEnd w:id="1137"/>
      <w:bookmarkEnd w:id="1138"/>
      <w:bookmarkEnd w:id="1139"/>
      <w:bookmarkEnd w:id="1140"/>
      <w:bookmarkEnd w:id="1141"/>
      <w:r w:rsidRPr="0084167E">
        <w:rPr>
          <w:szCs w:val="24"/>
        </w:rPr>
        <w:t xml:space="preserve"> </w:t>
      </w:r>
    </w:p>
    <w:p w:rsidR="00732569" w:rsidRPr="008836C4" w:rsidRDefault="00BE010D" w:rsidP="00B5350C">
      <w:pPr>
        <w:ind w:firstLine="567"/>
        <w:rPr>
          <w:szCs w:val="24"/>
          <w:lang w:val="hr-HR"/>
        </w:rPr>
      </w:pPr>
      <w:r w:rsidRPr="008836C4">
        <w:rPr>
          <w:szCs w:val="24"/>
          <w:lang w:val="hr-HR"/>
        </w:rPr>
        <w:t>У</w:t>
      </w:r>
      <w:r w:rsidR="00732569" w:rsidRPr="008836C4">
        <w:rPr>
          <w:szCs w:val="24"/>
          <w:lang w:val="hr-HR"/>
        </w:rPr>
        <w:t xml:space="preserve"> </w:t>
      </w:r>
      <w:r w:rsidR="00B61EF7" w:rsidRPr="008836C4">
        <w:rPr>
          <w:szCs w:val="24"/>
          <w:lang w:val="hr-HR"/>
        </w:rPr>
        <w:t>н</w:t>
      </w:r>
      <w:r w:rsidRPr="008836C4">
        <w:rPr>
          <w:szCs w:val="24"/>
          <w:lang w:val="hr-HR"/>
        </w:rPr>
        <w:t>а</w:t>
      </w:r>
      <w:r w:rsidR="00B61EF7" w:rsidRPr="008836C4">
        <w:rPr>
          <w:szCs w:val="24"/>
          <w:lang w:val="hr-HR"/>
        </w:rPr>
        <w:t>р</w:t>
      </w:r>
      <w:r w:rsidRPr="008836C4">
        <w:rPr>
          <w:szCs w:val="24"/>
          <w:lang w:val="hr-HR"/>
        </w:rPr>
        <w:t>ед</w:t>
      </w:r>
      <w:r w:rsidR="00B61EF7" w:rsidRPr="008836C4">
        <w:rPr>
          <w:szCs w:val="24"/>
          <w:lang w:val="hr-HR"/>
        </w:rPr>
        <w:t>ном</w:t>
      </w:r>
      <w:r w:rsidR="00732569" w:rsidRPr="008836C4">
        <w:rPr>
          <w:szCs w:val="24"/>
          <w:lang w:val="hr-HR"/>
        </w:rPr>
        <w:t xml:space="preserve"> </w:t>
      </w:r>
      <w:r w:rsidR="00B61EF7" w:rsidRPr="008836C4">
        <w:rPr>
          <w:szCs w:val="24"/>
          <w:lang w:val="hr-HR"/>
        </w:rPr>
        <w:t>ур</w:t>
      </w:r>
      <w:r w:rsidRPr="008836C4">
        <w:rPr>
          <w:szCs w:val="24"/>
          <w:lang w:val="hr-HR"/>
        </w:rPr>
        <w:t>еђа</w:t>
      </w:r>
      <w:r w:rsidR="00B61EF7" w:rsidRPr="008836C4">
        <w:rPr>
          <w:szCs w:val="24"/>
          <w:lang w:val="hr-HR"/>
        </w:rPr>
        <w:t>јном</w:t>
      </w:r>
      <w:r w:rsidR="00732569" w:rsidRPr="008836C4">
        <w:rPr>
          <w:szCs w:val="24"/>
          <w:lang w:val="hr-HR"/>
        </w:rPr>
        <w:t xml:space="preserve"> </w:t>
      </w:r>
      <w:r w:rsidR="00B61EF7" w:rsidRPr="008836C4">
        <w:rPr>
          <w:szCs w:val="24"/>
          <w:lang w:val="hr-HR"/>
        </w:rPr>
        <w:t>р</w:t>
      </w:r>
      <w:r w:rsidRPr="008836C4">
        <w:rPr>
          <w:szCs w:val="24"/>
          <w:lang w:val="hr-HR"/>
        </w:rPr>
        <w:t>а</w:t>
      </w:r>
      <w:r w:rsidR="00B61EF7" w:rsidRPr="008836C4">
        <w:rPr>
          <w:szCs w:val="24"/>
          <w:lang w:val="hr-HR"/>
        </w:rPr>
        <w:t>з</w:t>
      </w:r>
      <w:r w:rsidRPr="008836C4">
        <w:rPr>
          <w:szCs w:val="24"/>
          <w:lang w:val="hr-HR"/>
        </w:rPr>
        <w:t>д</w:t>
      </w:r>
      <w:r w:rsidR="00B61EF7" w:rsidRPr="008836C4">
        <w:rPr>
          <w:szCs w:val="24"/>
          <w:lang w:val="hr-HR"/>
        </w:rPr>
        <w:t>о</w:t>
      </w:r>
      <w:r w:rsidRPr="008836C4">
        <w:rPr>
          <w:szCs w:val="24"/>
          <w:lang w:val="hr-HR"/>
        </w:rPr>
        <w:t>б</w:t>
      </w:r>
      <w:r w:rsidR="001019E7" w:rsidRPr="008836C4">
        <w:rPr>
          <w:szCs w:val="24"/>
          <w:lang w:val="hr-HR"/>
        </w:rPr>
        <w:t>љ</w:t>
      </w:r>
      <w:r w:rsidR="00B61EF7" w:rsidRPr="008836C4">
        <w:rPr>
          <w:szCs w:val="24"/>
          <w:lang w:val="hr-HR"/>
        </w:rPr>
        <w:t>у</w:t>
      </w:r>
      <w:r w:rsidR="00732569" w:rsidRPr="008836C4">
        <w:rPr>
          <w:szCs w:val="24"/>
          <w:lang w:val="hr-HR"/>
        </w:rPr>
        <w:t xml:space="preserve"> </w:t>
      </w:r>
      <w:r w:rsidR="00B61EF7" w:rsidRPr="008836C4">
        <w:rPr>
          <w:szCs w:val="24"/>
          <w:lang w:val="hr-HR"/>
        </w:rPr>
        <w:t>пл</w:t>
      </w:r>
      <w:r w:rsidRPr="008836C4">
        <w:rPr>
          <w:szCs w:val="24"/>
          <w:lang w:val="hr-HR"/>
        </w:rPr>
        <w:t>а</w:t>
      </w:r>
      <w:r w:rsidR="00B61EF7" w:rsidRPr="008836C4">
        <w:rPr>
          <w:szCs w:val="24"/>
          <w:lang w:val="hr-HR"/>
        </w:rPr>
        <w:t>нир</w:t>
      </w:r>
      <w:r w:rsidRPr="008836C4">
        <w:rPr>
          <w:szCs w:val="24"/>
          <w:lang w:val="hr-HR"/>
        </w:rPr>
        <w:t>а</w:t>
      </w:r>
      <w:r w:rsidR="00732569" w:rsidRPr="008836C4">
        <w:rPr>
          <w:szCs w:val="24"/>
          <w:lang w:val="hr-HR"/>
        </w:rPr>
        <w:t xml:space="preserve"> </w:t>
      </w:r>
      <w:r w:rsidR="00B61EF7" w:rsidRPr="008836C4">
        <w:rPr>
          <w:szCs w:val="24"/>
          <w:lang w:val="hr-HR"/>
        </w:rPr>
        <w:t>с</w:t>
      </w:r>
      <w:r w:rsidRPr="008836C4">
        <w:rPr>
          <w:szCs w:val="24"/>
          <w:lang w:val="hr-HR"/>
        </w:rPr>
        <w:t>е</w:t>
      </w:r>
      <w:r w:rsidR="00732569" w:rsidRPr="008836C4">
        <w:rPr>
          <w:szCs w:val="24"/>
          <w:lang w:val="hr-HR"/>
        </w:rPr>
        <w:t xml:space="preserve"> </w:t>
      </w:r>
      <w:r w:rsidR="008836C4" w:rsidRPr="008836C4">
        <w:rPr>
          <w:szCs w:val="24"/>
          <w:lang w:val="sr-Cyrl-RS"/>
        </w:rPr>
        <w:t xml:space="preserve">изградња тврдог шумског пута у дужини од 991,86м и </w:t>
      </w:r>
      <w:r w:rsidR="00B61EF7" w:rsidRPr="008836C4">
        <w:rPr>
          <w:szCs w:val="24"/>
          <w:lang w:val="hr-HR"/>
        </w:rPr>
        <w:t>о</w:t>
      </w:r>
      <w:r w:rsidRPr="008836C4">
        <w:rPr>
          <w:szCs w:val="24"/>
          <w:lang w:val="hr-HR"/>
        </w:rPr>
        <w:t>д</w:t>
      </w:r>
      <w:r w:rsidR="00B61EF7" w:rsidRPr="008836C4">
        <w:rPr>
          <w:szCs w:val="24"/>
          <w:lang w:val="hr-HR"/>
        </w:rPr>
        <w:t>рж</w:t>
      </w:r>
      <w:r w:rsidRPr="008836C4">
        <w:rPr>
          <w:szCs w:val="24"/>
          <w:lang w:val="hr-HR"/>
        </w:rPr>
        <w:t>ава</w:t>
      </w:r>
      <w:r w:rsidR="001019E7" w:rsidRPr="008836C4">
        <w:rPr>
          <w:szCs w:val="24"/>
          <w:lang w:val="hr-HR"/>
        </w:rPr>
        <w:t>њ</w:t>
      </w:r>
      <w:r w:rsidRPr="008836C4">
        <w:rPr>
          <w:szCs w:val="24"/>
          <w:lang w:val="hr-HR"/>
        </w:rPr>
        <w:t>е</w:t>
      </w:r>
      <w:r w:rsidR="00732569" w:rsidRPr="008836C4">
        <w:rPr>
          <w:szCs w:val="24"/>
          <w:lang w:val="hr-HR"/>
        </w:rPr>
        <w:t xml:space="preserve"> </w:t>
      </w:r>
      <w:r w:rsidR="00B61EF7" w:rsidRPr="008836C4">
        <w:rPr>
          <w:szCs w:val="24"/>
          <w:lang w:val="hr-HR"/>
        </w:rPr>
        <w:t>м</w:t>
      </w:r>
      <w:r w:rsidRPr="008836C4">
        <w:rPr>
          <w:szCs w:val="24"/>
          <w:lang w:val="hr-HR"/>
        </w:rPr>
        <w:t>е</w:t>
      </w:r>
      <w:r w:rsidR="00B61EF7" w:rsidRPr="008836C4">
        <w:rPr>
          <w:szCs w:val="24"/>
          <w:lang w:val="hr-HR"/>
        </w:rPr>
        <w:t>ких</w:t>
      </w:r>
      <w:r w:rsidR="00732569" w:rsidRPr="008836C4">
        <w:rPr>
          <w:szCs w:val="24"/>
          <w:lang w:val="hr-HR"/>
        </w:rPr>
        <w:t xml:space="preserve"> </w:t>
      </w:r>
      <w:r w:rsidR="00B61EF7" w:rsidRPr="008836C4">
        <w:rPr>
          <w:szCs w:val="24"/>
          <w:lang w:val="hr-HR"/>
        </w:rPr>
        <w:t>пут</w:t>
      </w:r>
      <w:r w:rsidRPr="008836C4">
        <w:rPr>
          <w:szCs w:val="24"/>
          <w:lang w:val="hr-HR"/>
        </w:rPr>
        <w:t>ева</w:t>
      </w:r>
      <w:r w:rsidR="00732569" w:rsidRPr="008836C4">
        <w:rPr>
          <w:szCs w:val="24"/>
          <w:lang w:val="hr-HR"/>
        </w:rPr>
        <w:t xml:space="preserve"> </w:t>
      </w:r>
      <w:r w:rsidR="00B61EF7" w:rsidRPr="008836C4">
        <w:rPr>
          <w:szCs w:val="24"/>
          <w:lang w:val="hr-HR"/>
        </w:rPr>
        <w:t>у</w:t>
      </w:r>
      <w:r w:rsidR="00732569" w:rsidRPr="008836C4">
        <w:rPr>
          <w:szCs w:val="24"/>
          <w:lang w:val="hr-HR"/>
        </w:rPr>
        <w:t xml:space="preserve"> </w:t>
      </w:r>
      <w:r w:rsidRPr="008836C4">
        <w:rPr>
          <w:szCs w:val="24"/>
          <w:lang w:val="hr-HR"/>
        </w:rPr>
        <w:t>д</w:t>
      </w:r>
      <w:r w:rsidR="00B61EF7" w:rsidRPr="008836C4">
        <w:rPr>
          <w:szCs w:val="24"/>
          <w:lang w:val="hr-HR"/>
        </w:rPr>
        <w:t>ужини</w:t>
      </w:r>
      <w:r w:rsidR="00121F1A" w:rsidRPr="008836C4">
        <w:rPr>
          <w:szCs w:val="24"/>
          <w:lang w:val="hr-HR"/>
        </w:rPr>
        <w:t xml:space="preserve"> </w:t>
      </w:r>
      <w:r w:rsidR="00B61EF7" w:rsidRPr="008836C4">
        <w:rPr>
          <w:szCs w:val="24"/>
          <w:lang w:val="hr-HR"/>
        </w:rPr>
        <w:t>о</w:t>
      </w:r>
      <w:r w:rsidRPr="008836C4">
        <w:rPr>
          <w:szCs w:val="24"/>
          <w:lang w:val="hr-HR"/>
        </w:rPr>
        <w:t>д</w:t>
      </w:r>
      <w:r w:rsidR="00121F1A" w:rsidRPr="008836C4">
        <w:rPr>
          <w:szCs w:val="24"/>
          <w:lang w:val="hr-HR"/>
        </w:rPr>
        <w:t xml:space="preserve"> 2</w:t>
      </w:r>
      <w:r w:rsidR="008836C4" w:rsidRPr="008836C4">
        <w:rPr>
          <w:szCs w:val="24"/>
          <w:lang w:val="sr-Cyrl-RS"/>
        </w:rPr>
        <w:t>0.</w:t>
      </w:r>
      <w:r w:rsidR="00121F1A" w:rsidRPr="008836C4">
        <w:rPr>
          <w:szCs w:val="24"/>
          <w:lang w:val="hr-HR"/>
        </w:rPr>
        <w:t>000</w:t>
      </w:r>
      <w:r w:rsidR="00B61EF7" w:rsidRPr="008836C4">
        <w:rPr>
          <w:szCs w:val="24"/>
          <w:lang w:val="hr-HR"/>
        </w:rPr>
        <w:t>м</w:t>
      </w:r>
      <w:r w:rsidR="00121F1A" w:rsidRPr="008836C4">
        <w:rPr>
          <w:szCs w:val="24"/>
          <w:lang w:val="hr-HR"/>
        </w:rPr>
        <w:t>.</w:t>
      </w:r>
    </w:p>
    <w:p w:rsidR="00732569" w:rsidRPr="00DF7CB2" w:rsidRDefault="00BE010D" w:rsidP="00B5350C">
      <w:pPr>
        <w:ind w:firstLine="567"/>
        <w:rPr>
          <w:szCs w:val="24"/>
          <w:lang w:val="hr-HR"/>
        </w:rPr>
      </w:pPr>
      <w:r w:rsidRPr="00DF7CB2">
        <w:rPr>
          <w:szCs w:val="24"/>
          <w:lang w:val="hr-HR"/>
        </w:rPr>
        <w:t>П</w:t>
      </w:r>
      <w:r w:rsidR="00B61EF7" w:rsidRPr="00DF7CB2">
        <w:rPr>
          <w:szCs w:val="24"/>
          <w:lang w:val="hr-HR"/>
        </w:rPr>
        <w:t>л</w:t>
      </w:r>
      <w:r w:rsidRPr="00DF7CB2">
        <w:rPr>
          <w:szCs w:val="24"/>
          <w:lang w:val="hr-HR"/>
        </w:rPr>
        <w:t>а</w:t>
      </w:r>
      <w:r w:rsidR="00B61EF7" w:rsidRPr="00DF7CB2">
        <w:rPr>
          <w:szCs w:val="24"/>
          <w:lang w:val="hr-HR"/>
        </w:rPr>
        <w:t>ном</w:t>
      </w:r>
      <w:r w:rsidR="00732569" w:rsidRPr="00DF7CB2">
        <w:rPr>
          <w:szCs w:val="24"/>
          <w:lang w:val="hr-HR"/>
        </w:rPr>
        <w:t xml:space="preserve"> </w:t>
      </w:r>
      <w:r w:rsidR="00B61EF7" w:rsidRPr="00DF7CB2">
        <w:rPr>
          <w:szCs w:val="24"/>
          <w:lang w:val="hr-HR"/>
        </w:rPr>
        <w:t>т</w:t>
      </w:r>
      <w:r w:rsidRPr="00DF7CB2">
        <w:rPr>
          <w:szCs w:val="24"/>
          <w:lang w:val="hr-HR"/>
        </w:rPr>
        <w:t>е</w:t>
      </w:r>
      <w:r w:rsidR="00B61EF7" w:rsidRPr="00DF7CB2">
        <w:rPr>
          <w:szCs w:val="24"/>
          <w:lang w:val="hr-HR"/>
        </w:rPr>
        <w:t>хничко</w:t>
      </w:r>
      <w:r w:rsidRPr="00DF7CB2">
        <w:rPr>
          <w:szCs w:val="24"/>
          <w:lang w:val="hr-HR"/>
        </w:rPr>
        <w:t>г</w:t>
      </w:r>
      <w:r w:rsidR="00732569" w:rsidRPr="00DF7CB2">
        <w:rPr>
          <w:szCs w:val="24"/>
          <w:lang w:val="hr-HR"/>
        </w:rPr>
        <w:t xml:space="preserve"> </w:t>
      </w:r>
      <w:r w:rsidR="00B61EF7" w:rsidRPr="00DF7CB2">
        <w:rPr>
          <w:szCs w:val="24"/>
          <w:lang w:val="hr-HR"/>
        </w:rPr>
        <w:t>опр</w:t>
      </w:r>
      <w:r w:rsidRPr="00DF7CB2">
        <w:rPr>
          <w:szCs w:val="24"/>
          <w:lang w:val="hr-HR"/>
        </w:rPr>
        <w:t>е</w:t>
      </w:r>
      <w:r w:rsidR="00B61EF7" w:rsidRPr="00DF7CB2">
        <w:rPr>
          <w:szCs w:val="24"/>
          <w:lang w:val="hr-HR"/>
        </w:rPr>
        <w:t>м</w:t>
      </w:r>
      <w:r w:rsidRPr="00DF7CB2">
        <w:rPr>
          <w:szCs w:val="24"/>
          <w:lang w:val="hr-HR"/>
        </w:rPr>
        <w:t>а</w:t>
      </w:r>
      <w:r w:rsidR="001019E7" w:rsidRPr="00DF7CB2">
        <w:rPr>
          <w:szCs w:val="24"/>
          <w:lang w:val="hr-HR"/>
        </w:rPr>
        <w:t>њ</w:t>
      </w:r>
      <w:r w:rsidRPr="00DF7CB2">
        <w:rPr>
          <w:szCs w:val="24"/>
          <w:lang w:val="hr-HR"/>
        </w:rPr>
        <w:t>а</w:t>
      </w:r>
      <w:r w:rsidR="00732569" w:rsidRPr="00DF7CB2">
        <w:rPr>
          <w:szCs w:val="24"/>
          <w:lang w:val="hr-HR"/>
        </w:rPr>
        <w:t xml:space="preserve"> </w:t>
      </w:r>
      <w:r w:rsidRPr="00DF7CB2">
        <w:rPr>
          <w:szCs w:val="24"/>
          <w:lang w:val="hr-HR"/>
        </w:rPr>
        <w:t>РЈ</w:t>
      </w:r>
      <w:r w:rsidR="00732569" w:rsidRPr="00DF7CB2">
        <w:rPr>
          <w:szCs w:val="24"/>
          <w:lang w:val="hr-HR"/>
        </w:rPr>
        <w:t xml:space="preserve"> </w:t>
      </w:r>
      <w:r w:rsidRPr="00DF7CB2">
        <w:rPr>
          <w:szCs w:val="24"/>
          <w:lang w:val="hr-HR"/>
        </w:rPr>
        <w:t>Ме</w:t>
      </w:r>
      <w:r w:rsidR="00B61EF7" w:rsidRPr="00DF7CB2">
        <w:rPr>
          <w:szCs w:val="24"/>
          <w:lang w:val="hr-HR"/>
        </w:rPr>
        <w:t>х</w:t>
      </w:r>
      <w:r w:rsidRPr="00DF7CB2">
        <w:rPr>
          <w:szCs w:val="24"/>
          <w:lang w:val="hr-HR"/>
        </w:rPr>
        <w:t>а</w:t>
      </w:r>
      <w:r w:rsidR="00B61EF7" w:rsidRPr="00DF7CB2">
        <w:rPr>
          <w:szCs w:val="24"/>
          <w:lang w:val="hr-HR"/>
        </w:rPr>
        <w:t>низ</w:t>
      </w:r>
      <w:r w:rsidRPr="00DF7CB2">
        <w:rPr>
          <w:szCs w:val="24"/>
          <w:lang w:val="hr-HR"/>
        </w:rPr>
        <w:t>а</w:t>
      </w:r>
      <w:r w:rsidR="00B61EF7" w:rsidRPr="00DF7CB2">
        <w:rPr>
          <w:szCs w:val="24"/>
          <w:lang w:val="hr-HR"/>
        </w:rPr>
        <w:t>циј</w:t>
      </w:r>
      <w:r w:rsidRPr="00DF7CB2">
        <w:rPr>
          <w:szCs w:val="24"/>
          <w:lang w:val="hr-HR"/>
        </w:rPr>
        <w:t>а</w:t>
      </w:r>
      <w:r w:rsidR="00732569" w:rsidRPr="00DF7CB2">
        <w:rPr>
          <w:szCs w:val="24"/>
          <w:lang w:val="hr-HR"/>
        </w:rPr>
        <w:t xml:space="preserve"> </w:t>
      </w:r>
      <w:r w:rsidR="00B61EF7" w:rsidRPr="00DF7CB2">
        <w:rPr>
          <w:szCs w:val="24"/>
          <w:lang w:val="hr-HR"/>
        </w:rPr>
        <w:t>кој</w:t>
      </w:r>
      <w:r w:rsidRPr="00DF7CB2">
        <w:rPr>
          <w:szCs w:val="24"/>
          <w:lang w:val="hr-HR"/>
        </w:rPr>
        <w:t>а</w:t>
      </w:r>
      <w:r w:rsidR="00732569" w:rsidRPr="00DF7CB2">
        <w:rPr>
          <w:szCs w:val="24"/>
          <w:lang w:val="hr-HR"/>
        </w:rPr>
        <w:t xml:space="preserve"> </w:t>
      </w:r>
      <w:r w:rsidR="00B61EF7" w:rsidRPr="00DF7CB2">
        <w:rPr>
          <w:szCs w:val="24"/>
          <w:lang w:val="hr-HR"/>
        </w:rPr>
        <w:t>ј</w:t>
      </w:r>
      <w:r w:rsidRPr="00DF7CB2">
        <w:rPr>
          <w:szCs w:val="24"/>
          <w:lang w:val="hr-HR"/>
        </w:rPr>
        <w:t>е</w:t>
      </w:r>
      <w:r w:rsidR="00732569" w:rsidRPr="00DF7CB2">
        <w:rPr>
          <w:szCs w:val="24"/>
          <w:lang w:val="hr-HR"/>
        </w:rPr>
        <w:t xml:space="preserve"> </w:t>
      </w:r>
      <w:r w:rsidR="00B61EF7" w:rsidRPr="00DF7CB2">
        <w:rPr>
          <w:szCs w:val="24"/>
          <w:lang w:val="hr-HR"/>
        </w:rPr>
        <w:t>физички</w:t>
      </w:r>
      <w:r w:rsidR="00732569" w:rsidRPr="00DF7CB2">
        <w:rPr>
          <w:szCs w:val="24"/>
          <w:lang w:val="hr-HR"/>
        </w:rPr>
        <w:t xml:space="preserve"> </w:t>
      </w:r>
      <w:r w:rsidR="00B61EF7" w:rsidRPr="00DF7CB2">
        <w:rPr>
          <w:szCs w:val="24"/>
          <w:lang w:val="hr-HR"/>
        </w:rPr>
        <w:t>ст</w:t>
      </w:r>
      <w:r w:rsidRPr="00DF7CB2">
        <w:rPr>
          <w:szCs w:val="24"/>
          <w:lang w:val="hr-HR"/>
        </w:rPr>
        <w:t>а</w:t>
      </w:r>
      <w:r w:rsidR="00B61EF7" w:rsidRPr="00DF7CB2">
        <w:rPr>
          <w:szCs w:val="24"/>
          <w:lang w:val="hr-HR"/>
        </w:rPr>
        <w:t>ционир</w:t>
      </w:r>
      <w:r w:rsidRPr="00DF7CB2">
        <w:rPr>
          <w:szCs w:val="24"/>
          <w:lang w:val="hr-HR"/>
        </w:rPr>
        <w:t>а</w:t>
      </w:r>
      <w:r w:rsidR="00B61EF7" w:rsidRPr="00DF7CB2">
        <w:rPr>
          <w:szCs w:val="24"/>
          <w:lang w:val="hr-HR"/>
        </w:rPr>
        <w:t>н</w:t>
      </w:r>
      <w:r w:rsidRPr="00DF7CB2">
        <w:rPr>
          <w:szCs w:val="24"/>
          <w:lang w:val="hr-HR"/>
        </w:rPr>
        <w:t>а</w:t>
      </w:r>
      <w:r w:rsidR="00732569" w:rsidRPr="00DF7CB2">
        <w:rPr>
          <w:szCs w:val="24"/>
          <w:lang w:val="hr-HR"/>
        </w:rPr>
        <w:t xml:space="preserve"> </w:t>
      </w:r>
      <w:r w:rsidR="00B61EF7" w:rsidRPr="00DF7CB2">
        <w:rPr>
          <w:szCs w:val="24"/>
          <w:lang w:val="hr-HR"/>
        </w:rPr>
        <w:t>у</w:t>
      </w:r>
      <w:r w:rsidR="00732569" w:rsidRPr="00DF7CB2">
        <w:rPr>
          <w:szCs w:val="24"/>
          <w:lang w:val="hr-HR"/>
        </w:rPr>
        <w:t xml:space="preserve"> </w:t>
      </w:r>
      <w:r w:rsidRPr="00DF7CB2">
        <w:rPr>
          <w:szCs w:val="24"/>
          <w:lang w:val="hr-HR"/>
        </w:rPr>
        <w:t>ШУ</w:t>
      </w:r>
      <w:r w:rsidR="00732569" w:rsidRPr="00DF7CB2">
        <w:rPr>
          <w:szCs w:val="24"/>
          <w:lang w:val="hr-HR"/>
        </w:rPr>
        <w:t xml:space="preserve"> „</w:t>
      </w:r>
      <w:r w:rsidR="00CA736E" w:rsidRPr="00DF7CB2">
        <w:rPr>
          <w:szCs w:val="24"/>
          <w:lang w:val="hr-HR"/>
        </w:rPr>
        <w:t>А</w:t>
      </w:r>
      <w:r w:rsidR="00B61EF7" w:rsidRPr="00DF7CB2">
        <w:rPr>
          <w:szCs w:val="24"/>
          <w:lang w:val="hr-HR"/>
        </w:rPr>
        <w:t>п</w:t>
      </w:r>
      <w:r w:rsidRPr="00DF7CB2">
        <w:rPr>
          <w:szCs w:val="24"/>
          <w:lang w:val="hr-HR"/>
        </w:rPr>
        <w:t>а</w:t>
      </w:r>
      <w:r w:rsidR="00B61EF7" w:rsidRPr="00DF7CB2">
        <w:rPr>
          <w:szCs w:val="24"/>
          <w:lang w:val="hr-HR"/>
        </w:rPr>
        <w:t>тин</w:t>
      </w:r>
      <w:r w:rsidR="00732569" w:rsidRPr="00DF7CB2">
        <w:rPr>
          <w:szCs w:val="24"/>
          <w:lang w:val="hr-HR"/>
        </w:rPr>
        <w:t>“</w:t>
      </w:r>
      <w:r w:rsidR="00DF7CB2">
        <w:rPr>
          <w:szCs w:val="24"/>
          <w:lang w:val="sr-Cyrl-RS"/>
        </w:rPr>
        <w:t xml:space="preserve"> </w:t>
      </w:r>
      <w:r w:rsidR="00B61EF7" w:rsidRPr="00DF7CB2">
        <w:rPr>
          <w:szCs w:val="24"/>
          <w:lang w:val="hr-HR"/>
        </w:rPr>
        <w:t>пр</w:t>
      </w:r>
      <w:r w:rsidRPr="00DF7CB2">
        <w:rPr>
          <w:szCs w:val="24"/>
          <w:lang w:val="hr-HR"/>
        </w:rPr>
        <w:t>едв</w:t>
      </w:r>
      <w:r w:rsidR="00B61EF7" w:rsidRPr="00DF7CB2">
        <w:rPr>
          <w:szCs w:val="24"/>
          <w:lang w:val="hr-HR"/>
        </w:rPr>
        <w:t>и</w:t>
      </w:r>
      <w:r w:rsidRPr="00DF7CB2">
        <w:rPr>
          <w:szCs w:val="24"/>
          <w:lang w:val="hr-HR"/>
        </w:rPr>
        <w:t>ђе</w:t>
      </w:r>
      <w:r w:rsidR="00B61EF7" w:rsidRPr="00DF7CB2">
        <w:rPr>
          <w:szCs w:val="24"/>
          <w:lang w:val="hr-HR"/>
        </w:rPr>
        <w:t>н</w:t>
      </w:r>
      <w:r w:rsidRPr="00DF7CB2">
        <w:rPr>
          <w:szCs w:val="24"/>
          <w:lang w:val="hr-HR"/>
        </w:rPr>
        <w:t>а</w:t>
      </w:r>
      <w:r w:rsidR="00732569" w:rsidRPr="00DF7CB2">
        <w:rPr>
          <w:szCs w:val="24"/>
          <w:lang w:val="hr-HR"/>
        </w:rPr>
        <w:t xml:space="preserve"> </w:t>
      </w:r>
      <w:r w:rsidR="00B61EF7" w:rsidRPr="00DF7CB2">
        <w:rPr>
          <w:szCs w:val="24"/>
          <w:lang w:val="hr-HR"/>
        </w:rPr>
        <w:t>ј</w:t>
      </w:r>
      <w:r w:rsidRPr="00DF7CB2">
        <w:rPr>
          <w:szCs w:val="24"/>
          <w:lang w:val="hr-HR"/>
        </w:rPr>
        <w:t>е</w:t>
      </w:r>
      <w:r w:rsidR="00732569" w:rsidRPr="00DF7CB2">
        <w:rPr>
          <w:szCs w:val="24"/>
          <w:lang w:val="hr-HR"/>
        </w:rPr>
        <w:t xml:space="preserve"> </w:t>
      </w:r>
      <w:r w:rsidR="00B61EF7" w:rsidRPr="00DF7CB2">
        <w:rPr>
          <w:szCs w:val="24"/>
          <w:lang w:val="hr-HR"/>
        </w:rPr>
        <w:t>н</w:t>
      </w:r>
      <w:r w:rsidRPr="00DF7CB2">
        <w:rPr>
          <w:szCs w:val="24"/>
          <w:lang w:val="hr-HR"/>
        </w:rPr>
        <w:t>абав</w:t>
      </w:r>
      <w:r w:rsidR="00B61EF7" w:rsidRPr="00DF7CB2">
        <w:rPr>
          <w:szCs w:val="24"/>
          <w:lang w:val="hr-HR"/>
        </w:rPr>
        <w:t>к</w:t>
      </w:r>
      <w:r w:rsidRPr="00DF7CB2">
        <w:rPr>
          <w:szCs w:val="24"/>
          <w:lang w:val="hr-HR"/>
        </w:rPr>
        <w:t>а</w:t>
      </w:r>
      <w:r w:rsidR="00732569" w:rsidRPr="00DF7CB2">
        <w:rPr>
          <w:szCs w:val="24"/>
          <w:lang w:val="hr-HR"/>
        </w:rPr>
        <w:t xml:space="preserve"> </w:t>
      </w:r>
      <w:r w:rsidR="00DF7CB2">
        <w:rPr>
          <w:szCs w:val="24"/>
          <w:lang w:val="sr-Cyrl-RS"/>
        </w:rPr>
        <w:t>машина и опреме у вредности од 12.000.000,00 динара</w:t>
      </w:r>
      <w:r w:rsidR="00121F1A" w:rsidRPr="00DF7CB2">
        <w:rPr>
          <w:szCs w:val="24"/>
          <w:lang w:val="hr-HR"/>
        </w:rPr>
        <w:t>.</w:t>
      </w:r>
    </w:p>
    <w:p w:rsidR="00732569" w:rsidRPr="0084167E" w:rsidRDefault="00732569" w:rsidP="00B5350C">
      <w:pPr>
        <w:pStyle w:val="Heading3"/>
        <w:rPr>
          <w:szCs w:val="24"/>
          <w:lang w:val="sr-Latn-CS"/>
        </w:rPr>
      </w:pPr>
      <w:bookmarkStart w:id="1142" w:name="_Toc103391060"/>
      <w:bookmarkStart w:id="1143" w:name="_Toc104385116"/>
      <w:bookmarkStart w:id="1144" w:name="_Toc104385452"/>
      <w:bookmarkStart w:id="1145" w:name="_Toc104385696"/>
      <w:bookmarkStart w:id="1146" w:name="_Toc105553009"/>
      <w:bookmarkStart w:id="1147" w:name="_Toc329146865"/>
      <w:bookmarkStart w:id="1148" w:name="_Toc329328583"/>
      <w:bookmarkStart w:id="1149" w:name="_Toc410988494"/>
      <w:bookmarkStart w:id="1150" w:name="_Toc478456593"/>
      <w:bookmarkStart w:id="1151" w:name="_Toc503785530"/>
      <w:bookmarkStart w:id="1152" w:name="_Toc503786105"/>
      <w:bookmarkStart w:id="1153" w:name="_Toc503786594"/>
      <w:bookmarkStart w:id="1154" w:name="_Toc503787465"/>
      <w:bookmarkStart w:id="1155" w:name="_Toc535232917"/>
      <w:bookmarkStart w:id="1156" w:name="_Toc71886461"/>
      <w:r w:rsidRPr="0084167E">
        <w:rPr>
          <w:szCs w:val="24"/>
          <w:lang w:val="sr-Latn-CS"/>
        </w:rPr>
        <w:t xml:space="preserve">10.2.4. </w:t>
      </w:r>
      <w:r w:rsidR="00BE010D">
        <w:rPr>
          <w:szCs w:val="24"/>
        </w:rPr>
        <w:t>В</w:t>
      </w:r>
      <w:r w:rsidR="00B61EF7">
        <w:rPr>
          <w:szCs w:val="24"/>
        </w:rPr>
        <w:t>рст</w:t>
      </w:r>
      <w:r w:rsidR="00BE010D">
        <w:rPr>
          <w:szCs w:val="24"/>
        </w:rPr>
        <w:t>а</w:t>
      </w:r>
      <w:r w:rsidRPr="0084167E">
        <w:rPr>
          <w:szCs w:val="24"/>
          <w:lang w:val="sr-Latn-CS"/>
        </w:rPr>
        <w:t xml:space="preserve"> </w:t>
      </w:r>
      <w:r w:rsidR="00B61EF7">
        <w:rPr>
          <w:szCs w:val="24"/>
        </w:rPr>
        <w:t>и</w:t>
      </w:r>
      <w:r w:rsidRPr="0084167E">
        <w:rPr>
          <w:szCs w:val="24"/>
          <w:lang w:val="sr-Latn-CS"/>
        </w:rPr>
        <w:t xml:space="preserve"> </w:t>
      </w:r>
      <w:r w:rsidR="00B61EF7">
        <w:rPr>
          <w:szCs w:val="24"/>
        </w:rPr>
        <w:t>о</w:t>
      </w:r>
      <w:r w:rsidR="00BE010D">
        <w:rPr>
          <w:szCs w:val="24"/>
        </w:rPr>
        <w:t>б</w:t>
      </w:r>
      <w:r w:rsidR="00B61EF7">
        <w:rPr>
          <w:szCs w:val="24"/>
        </w:rPr>
        <w:t>им</w:t>
      </w:r>
      <w:r w:rsidRPr="0084167E">
        <w:rPr>
          <w:szCs w:val="24"/>
          <w:lang w:val="sr-Latn-CS"/>
        </w:rPr>
        <w:t xml:space="preserve"> </w:t>
      </w:r>
      <w:r w:rsidR="00B61EF7">
        <w:rPr>
          <w:szCs w:val="24"/>
        </w:rPr>
        <w:t>пл</w:t>
      </w:r>
      <w:r w:rsidR="00BE010D">
        <w:rPr>
          <w:szCs w:val="24"/>
        </w:rPr>
        <w:t>а</w:t>
      </w:r>
      <w:r w:rsidR="00B61EF7">
        <w:rPr>
          <w:szCs w:val="24"/>
        </w:rPr>
        <w:t>нир</w:t>
      </w:r>
      <w:r w:rsidR="00BE010D">
        <w:rPr>
          <w:szCs w:val="24"/>
        </w:rPr>
        <w:t>а</w:t>
      </w:r>
      <w:r w:rsidR="00B61EF7">
        <w:rPr>
          <w:szCs w:val="24"/>
        </w:rPr>
        <w:t>них</w:t>
      </w:r>
      <w:r w:rsidRPr="0084167E">
        <w:rPr>
          <w:szCs w:val="24"/>
          <w:lang w:val="sr-Latn-CS"/>
        </w:rPr>
        <w:t xml:space="preserve"> </w:t>
      </w:r>
      <w:r w:rsidR="00B61EF7">
        <w:rPr>
          <w:szCs w:val="24"/>
        </w:rPr>
        <w:t>р</w:t>
      </w:r>
      <w:r w:rsidR="00BE010D">
        <w:rPr>
          <w:szCs w:val="24"/>
        </w:rPr>
        <w:t>ад</w:t>
      </w:r>
      <w:r w:rsidR="00B61EF7">
        <w:rPr>
          <w:szCs w:val="24"/>
        </w:rPr>
        <w:t>о</w:t>
      </w:r>
      <w:r w:rsidR="00BE010D">
        <w:rPr>
          <w:szCs w:val="24"/>
        </w:rPr>
        <w:t>ва</w:t>
      </w:r>
      <w:r w:rsidRPr="0084167E">
        <w:rPr>
          <w:szCs w:val="24"/>
          <w:lang w:val="sr-Latn-CS"/>
        </w:rPr>
        <w:t xml:space="preserve"> </w:t>
      </w:r>
      <w:r w:rsidR="00B61EF7">
        <w:rPr>
          <w:szCs w:val="24"/>
        </w:rPr>
        <w:t>н</w:t>
      </w:r>
      <w:r w:rsidR="00BE010D">
        <w:rPr>
          <w:szCs w:val="24"/>
        </w:rPr>
        <w:t>а</w:t>
      </w:r>
      <w:r w:rsidRPr="0084167E">
        <w:rPr>
          <w:szCs w:val="24"/>
          <w:lang w:val="sr-Latn-CS"/>
        </w:rPr>
        <w:t xml:space="preserve"> </w:t>
      </w:r>
      <w:r w:rsidR="00B61EF7">
        <w:rPr>
          <w:szCs w:val="24"/>
        </w:rPr>
        <w:t>ур</w:t>
      </w:r>
      <w:r w:rsidR="00BE010D">
        <w:rPr>
          <w:szCs w:val="24"/>
        </w:rPr>
        <w:t>е</w:t>
      </w:r>
      <w:r w:rsidR="00BE010D">
        <w:rPr>
          <w:szCs w:val="24"/>
          <w:lang w:val="sr-Latn-CS"/>
        </w:rPr>
        <w:t>ђ</w:t>
      </w:r>
      <w:r w:rsidR="00B61EF7">
        <w:rPr>
          <w:szCs w:val="24"/>
        </w:rPr>
        <w:t>и</w:t>
      </w:r>
      <w:r w:rsidR="00BE010D">
        <w:rPr>
          <w:szCs w:val="24"/>
        </w:rPr>
        <w:t>ва</w:t>
      </w:r>
      <w:r w:rsidR="001019E7">
        <w:rPr>
          <w:szCs w:val="24"/>
        </w:rPr>
        <w:t>њ</w:t>
      </w:r>
      <w:r w:rsidR="00B61EF7">
        <w:rPr>
          <w:szCs w:val="24"/>
        </w:rPr>
        <w:t>у</w:t>
      </w:r>
      <w:r w:rsidRPr="0084167E">
        <w:rPr>
          <w:szCs w:val="24"/>
          <w:lang w:val="sr-Latn-CS"/>
        </w:rPr>
        <w:t xml:space="preserve"> </w:t>
      </w:r>
      <w:r w:rsidR="00B61EF7">
        <w:rPr>
          <w:szCs w:val="24"/>
          <w:lang w:val="sr-Latn-CS"/>
        </w:rPr>
        <w:t>ш</w:t>
      </w:r>
      <w:r w:rsidR="00B61EF7">
        <w:rPr>
          <w:szCs w:val="24"/>
        </w:rPr>
        <w:t>ум</w:t>
      </w:r>
      <w:r w:rsidR="00BE010D">
        <w:rPr>
          <w:szCs w:val="24"/>
        </w:rPr>
        <w:t>а</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rsidR="00732569" w:rsidRDefault="00BE010D" w:rsidP="00B5350C">
      <w:pPr>
        <w:ind w:firstLine="567"/>
        <w:rPr>
          <w:szCs w:val="24"/>
          <w:lang w:val="sr-Latn-CS"/>
        </w:rPr>
      </w:pPr>
      <w:r>
        <w:rPr>
          <w:szCs w:val="24"/>
          <w:lang w:val="sr-Latn-CS"/>
        </w:rPr>
        <w:t>С</w:t>
      </w:r>
      <w:r w:rsidR="00B61EF7">
        <w:rPr>
          <w:szCs w:val="24"/>
          <w:lang w:val="sr-Latn-CS"/>
        </w:rPr>
        <w:t>л</w:t>
      </w:r>
      <w:r>
        <w:rPr>
          <w:szCs w:val="24"/>
          <w:lang w:val="sr-Latn-CS"/>
        </w:rPr>
        <w:t>еде</w:t>
      </w:r>
      <w:r w:rsidR="00B61EF7">
        <w:rPr>
          <w:szCs w:val="24"/>
          <w:lang w:val="sr-Latn-CS"/>
        </w:rPr>
        <w:t>ћ</w:t>
      </w:r>
      <w:r>
        <w:rPr>
          <w:szCs w:val="24"/>
          <w:lang w:val="sr-Latn-CS"/>
        </w:rPr>
        <w:t>е</w:t>
      </w:r>
      <w:r w:rsidR="00732569" w:rsidRPr="0084167E">
        <w:rPr>
          <w:szCs w:val="24"/>
          <w:lang w:val="sr-Latn-CS"/>
        </w:rPr>
        <w:t xml:space="preserve"> </w:t>
      </w:r>
      <w:r w:rsidR="00B61EF7">
        <w:rPr>
          <w:szCs w:val="24"/>
          <w:lang w:val="sr-Latn-CS"/>
        </w:rPr>
        <w:t>ур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е</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о</w:t>
      </w:r>
      <w:r>
        <w:rPr>
          <w:szCs w:val="24"/>
          <w:lang w:val="sr-Latn-CS"/>
        </w:rPr>
        <w:t>ве</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732569" w:rsidRPr="0084167E">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732569" w:rsidRPr="0084167E">
        <w:rPr>
          <w:szCs w:val="24"/>
          <w:lang w:val="sr-Latn-CS"/>
        </w:rPr>
        <w:t xml:space="preserve"> </w:t>
      </w:r>
      <w:r w:rsidR="00B61EF7">
        <w:rPr>
          <w:szCs w:val="24"/>
          <w:lang w:val="sr-Latn-CS"/>
        </w:rPr>
        <w:t>с</w:t>
      </w:r>
      <w:r>
        <w:rPr>
          <w:szCs w:val="24"/>
          <w:lang w:val="sr-Latn-CS"/>
        </w:rPr>
        <w:t>е</w:t>
      </w:r>
      <w:r w:rsidR="00732569" w:rsidRPr="0084167E">
        <w:rPr>
          <w:szCs w:val="24"/>
          <w:lang w:val="sr-Latn-CS"/>
        </w:rPr>
        <w:t xml:space="preserve"> </w:t>
      </w:r>
      <w:r w:rsidR="00B61EF7">
        <w:rPr>
          <w:szCs w:val="24"/>
          <w:lang w:val="sr-Latn-CS"/>
        </w:rPr>
        <w:t>у</w:t>
      </w:r>
      <w:r w:rsidR="00732569" w:rsidRPr="0084167E">
        <w:rPr>
          <w:szCs w:val="24"/>
          <w:lang w:val="sr-Latn-CS"/>
        </w:rPr>
        <w:t xml:space="preserve"> </w:t>
      </w:r>
      <w:r w:rsidR="00B61EF7">
        <w:rPr>
          <w:szCs w:val="24"/>
          <w:lang w:val="sr-Latn-CS"/>
        </w:rPr>
        <w:t>посл</w:t>
      </w:r>
      <w:r>
        <w:rPr>
          <w:szCs w:val="24"/>
          <w:lang w:val="sr-Latn-CS"/>
        </w:rPr>
        <w:t>ед</w:t>
      </w:r>
      <w:r w:rsidR="001019E7">
        <w:rPr>
          <w:szCs w:val="24"/>
          <w:lang w:val="sr-Latn-CS"/>
        </w:rPr>
        <w:t>њ</w:t>
      </w:r>
      <w:r w:rsidR="00B61EF7">
        <w:rPr>
          <w:szCs w:val="24"/>
          <w:lang w:val="sr-Latn-CS"/>
        </w:rPr>
        <w:t>ој</w:t>
      </w:r>
      <w:r w:rsidR="00732569" w:rsidRPr="0084167E">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ини</w:t>
      </w:r>
      <w:r w:rsidR="00732569" w:rsidRPr="0084167E">
        <w:rPr>
          <w:szCs w:val="24"/>
          <w:lang w:val="sr-Latn-CS"/>
        </w:rPr>
        <w:t xml:space="preserve"> </w:t>
      </w:r>
      <w:r>
        <w:rPr>
          <w:szCs w:val="24"/>
          <w:lang w:val="sr-Latn-CS"/>
        </w:rPr>
        <w:t>ва</w:t>
      </w:r>
      <w:r w:rsidR="00B61EF7">
        <w:rPr>
          <w:szCs w:val="24"/>
          <w:lang w:val="sr-Latn-CS"/>
        </w:rPr>
        <w:t>ж</w:t>
      </w:r>
      <w:r>
        <w:rPr>
          <w:szCs w:val="24"/>
          <w:lang w:val="sr-Latn-CS"/>
        </w:rPr>
        <w:t>е</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о</w:t>
      </w:r>
      <w:r>
        <w:rPr>
          <w:szCs w:val="24"/>
          <w:lang w:val="sr-Latn-CS"/>
        </w:rPr>
        <w:t>ве</w:t>
      </w:r>
      <w:r w:rsidR="00732569" w:rsidRPr="0084167E">
        <w:rPr>
          <w:szCs w:val="24"/>
          <w:lang w:val="sr-Latn-CS"/>
        </w:rPr>
        <w:t xml:space="preserve"> </w:t>
      </w:r>
      <w:r>
        <w:rPr>
          <w:szCs w:val="24"/>
          <w:lang w:val="sr-Latn-CS"/>
        </w:rPr>
        <w:t>О</w:t>
      </w:r>
      <w:r w:rsidR="00B61EF7">
        <w:rPr>
          <w:szCs w:val="24"/>
          <w:lang w:val="sr-Latn-CS"/>
        </w:rPr>
        <w:t>сно</w:t>
      </w:r>
      <w:r>
        <w:rPr>
          <w:szCs w:val="24"/>
          <w:lang w:val="sr-Latn-CS"/>
        </w:rPr>
        <w:t>ве</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732569" w:rsidRPr="0084167E">
        <w:rPr>
          <w:szCs w:val="24"/>
          <w:lang w:val="sr-Latn-CS"/>
        </w:rPr>
        <w:t xml:space="preserve"> </w:t>
      </w:r>
      <w:r w:rsidR="00B61EF7">
        <w:rPr>
          <w:szCs w:val="24"/>
          <w:lang w:val="sr-Latn-CS"/>
        </w:rPr>
        <w:t>о</w:t>
      </w:r>
      <w:r>
        <w:rPr>
          <w:szCs w:val="24"/>
          <w:lang w:val="sr-Latn-CS"/>
        </w:rPr>
        <w:t>д</w:t>
      </w:r>
      <w:r w:rsidR="00732569" w:rsidRPr="0084167E">
        <w:rPr>
          <w:szCs w:val="24"/>
          <w:lang w:val="sr-Latn-CS"/>
        </w:rPr>
        <w:t xml:space="preserve"> </w:t>
      </w:r>
      <w:r w:rsidR="00015256">
        <w:rPr>
          <w:szCs w:val="24"/>
          <w:lang w:val="sr-Latn-CS"/>
        </w:rPr>
        <w:t>2</w:t>
      </w:r>
      <w:r w:rsidR="00E54C78">
        <w:rPr>
          <w:szCs w:val="24"/>
          <w:lang w:val="sr-Latn-CS"/>
        </w:rPr>
        <w:t>.</w:t>
      </w:r>
      <w:r w:rsidR="00594E69">
        <w:rPr>
          <w:szCs w:val="24"/>
          <w:lang w:val="sr-Latn-CS"/>
        </w:rPr>
        <w:t>128</w:t>
      </w:r>
      <w:r w:rsidR="00732569" w:rsidRPr="0084167E">
        <w:rPr>
          <w:szCs w:val="24"/>
          <w:lang w:val="sr-Latn-CS"/>
        </w:rPr>
        <w:t>,</w:t>
      </w:r>
      <w:r w:rsidR="00015256">
        <w:rPr>
          <w:szCs w:val="24"/>
          <w:lang w:val="sr-Latn-CS"/>
        </w:rPr>
        <w:t>9</w:t>
      </w:r>
      <w:r w:rsidR="00594E69">
        <w:rPr>
          <w:szCs w:val="24"/>
          <w:lang w:val="sr-Latn-CS"/>
        </w:rPr>
        <w:t>8</w:t>
      </w:r>
      <w:r w:rsidR="00732569" w:rsidRPr="0084167E">
        <w:rPr>
          <w:szCs w:val="24"/>
          <w:lang w:val="sr-Latn-CS"/>
        </w:rPr>
        <w:t xml:space="preserve"> </w:t>
      </w:r>
      <w:r w:rsidR="00B61EF7">
        <w:rPr>
          <w:szCs w:val="24"/>
          <w:lang w:val="sr-Latn-CS"/>
        </w:rPr>
        <w:t>х</w:t>
      </w:r>
      <w:r>
        <w:rPr>
          <w:szCs w:val="24"/>
          <w:lang w:val="sr-Latn-CS"/>
        </w:rPr>
        <w:t>а</w:t>
      </w:r>
      <w:r w:rsidR="00732569" w:rsidRPr="0084167E">
        <w:rPr>
          <w:szCs w:val="24"/>
          <w:lang w:val="sr-Latn-CS"/>
        </w:rPr>
        <w:t xml:space="preserve">. </w:t>
      </w:r>
    </w:p>
    <w:p w:rsidR="000979E8" w:rsidRDefault="000979E8" w:rsidP="00B5350C">
      <w:pPr>
        <w:ind w:firstLine="567"/>
        <w:rPr>
          <w:szCs w:val="24"/>
          <w:lang w:val="sr-Latn-CS"/>
        </w:rPr>
      </w:pPr>
    </w:p>
    <w:p w:rsidR="000979E8" w:rsidRDefault="000979E8" w:rsidP="00B5350C">
      <w:pPr>
        <w:ind w:firstLine="567"/>
        <w:rPr>
          <w:szCs w:val="24"/>
          <w:lang w:val="sr-Latn-CS"/>
        </w:rPr>
      </w:pPr>
    </w:p>
    <w:p w:rsidR="000979E8" w:rsidRPr="0084167E" w:rsidRDefault="000979E8" w:rsidP="00B5350C">
      <w:pPr>
        <w:ind w:firstLine="567"/>
        <w:rPr>
          <w:szCs w:val="24"/>
          <w:lang w:val="sr-Latn-CS"/>
        </w:rPr>
      </w:pPr>
    </w:p>
    <w:p w:rsidR="00732569" w:rsidRPr="0084167E" w:rsidRDefault="00732569" w:rsidP="00B5350C">
      <w:pPr>
        <w:pStyle w:val="Heading2"/>
        <w:rPr>
          <w:szCs w:val="24"/>
          <w:lang w:val="sr-Latn-CS"/>
        </w:rPr>
      </w:pPr>
      <w:bookmarkStart w:id="1157" w:name="_Toc329146866"/>
      <w:bookmarkStart w:id="1158" w:name="_Toc329328584"/>
      <w:bookmarkStart w:id="1159" w:name="_Toc410988495"/>
      <w:bookmarkStart w:id="1160" w:name="_Toc478456594"/>
      <w:bookmarkStart w:id="1161" w:name="_Toc503785531"/>
      <w:bookmarkStart w:id="1162" w:name="_Toc503786106"/>
      <w:bookmarkStart w:id="1163" w:name="_Toc503786595"/>
      <w:bookmarkStart w:id="1164" w:name="_Toc503787466"/>
      <w:bookmarkStart w:id="1165" w:name="_Toc535232918"/>
      <w:bookmarkStart w:id="1166" w:name="_Toc71886462"/>
      <w:r w:rsidRPr="0084167E">
        <w:rPr>
          <w:szCs w:val="24"/>
          <w:lang w:val="sr-Latn-CS"/>
        </w:rPr>
        <w:t xml:space="preserve">10.3. </w:t>
      </w:r>
      <w:r w:rsidR="00BE010D">
        <w:rPr>
          <w:szCs w:val="24"/>
        </w:rPr>
        <w:t>Ф</w:t>
      </w:r>
      <w:r w:rsidR="00B61EF7">
        <w:rPr>
          <w:szCs w:val="24"/>
        </w:rPr>
        <w:t>ормир</w:t>
      </w:r>
      <w:r w:rsidR="00BE010D">
        <w:rPr>
          <w:szCs w:val="24"/>
        </w:rPr>
        <w:t>а</w:t>
      </w:r>
      <w:r w:rsidR="001019E7">
        <w:rPr>
          <w:szCs w:val="24"/>
        </w:rPr>
        <w:t>њ</w:t>
      </w:r>
      <w:r w:rsidR="00BE010D">
        <w:rPr>
          <w:szCs w:val="24"/>
        </w:rPr>
        <w:t>е</w:t>
      </w:r>
      <w:r w:rsidRPr="0084167E">
        <w:rPr>
          <w:szCs w:val="24"/>
          <w:lang w:val="sr-Latn-CS"/>
        </w:rPr>
        <w:t xml:space="preserve"> </w:t>
      </w:r>
      <w:r w:rsidR="00B61EF7">
        <w:rPr>
          <w:szCs w:val="24"/>
        </w:rPr>
        <w:t>прихо</w:t>
      </w:r>
      <w:r w:rsidR="00BE010D">
        <w:rPr>
          <w:szCs w:val="24"/>
        </w:rPr>
        <w:t>да</w:t>
      </w:r>
      <w:bookmarkEnd w:id="1157"/>
      <w:bookmarkEnd w:id="1158"/>
      <w:bookmarkEnd w:id="1159"/>
      <w:bookmarkEnd w:id="1160"/>
      <w:bookmarkEnd w:id="1161"/>
      <w:bookmarkEnd w:id="1162"/>
      <w:bookmarkEnd w:id="1163"/>
      <w:bookmarkEnd w:id="1164"/>
      <w:bookmarkEnd w:id="1165"/>
      <w:bookmarkEnd w:id="1166"/>
    </w:p>
    <w:p w:rsidR="00732569" w:rsidRPr="0084167E" w:rsidRDefault="00732569" w:rsidP="00B5350C">
      <w:pPr>
        <w:pStyle w:val="Heading3"/>
        <w:rPr>
          <w:szCs w:val="24"/>
          <w:lang w:val="sr-Latn-CS"/>
        </w:rPr>
      </w:pPr>
      <w:bookmarkStart w:id="1167" w:name="_Toc329146867"/>
      <w:bookmarkStart w:id="1168" w:name="_Toc329328585"/>
      <w:bookmarkStart w:id="1169" w:name="_Toc410988496"/>
      <w:bookmarkStart w:id="1170" w:name="_Toc478456595"/>
      <w:bookmarkStart w:id="1171" w:name="_Toc503785532"/>
      <w:bookmarkStart w:id="1172" w:name="_Toc503786107"/>
      <w:bookmarkStart w:id="1173" w:name="_Toc503786596"/>
      <w:bookmarkStart w:id="1174" w:name="_Toc503787467"/>
      <w:bookmarkStart w:id="1175" w:name="_Toc535232919"/>
      <w:bookmarkStart w:id="1176" w:name="_Toc71886463"/>
      <w:r w:rsidRPr="0084167E">
        <w:rPr>
          <w:szCs w:val="24"/>
          <w:lang w:val="sr-Latn-CS"/>
        </w:rPr>
        <w:t xml:space="preserve">10.3.1. </w:t>
      </w:r>
      <w:r w:rsidR="00BE010D">
        <w:rPr>
          <w:szCs w:val="24"/>
        </w:rPr>
        <w:t>П</w:t>
      </w:r>
      <w:r w:rsidR="00B61EF7">
        <w:rPr>
          <w:szCs w:val="24"/>
        </w:rPr>
        <w:t>рихо</w:t>
      </w:r>
      <w:r w:rsidR="00BE010D">
        <w:rPr>
          <w:szCs w:val="24"/>
        </w:rPr>
        <w:t>д</w:t>
      </w:r>
      <w:r w:rsidRPr="0084167E">
        <w:rPr>
          <w:szCs w:val="24"/>
          <w:lang w:val="sr-Latn-CS"/>
        </w:rPr>
        <w:t xml:space="preserve"> </w:t>
      </w:r>
      <w:r w:rsidR="00B61EF7">
        <w:rPr>
          <w:szCs w:val="24"/>
        </w:rPr>
        <w:t>о</w:t>
      </w:r>
      <w:r w:rsidR="00BE010D">
        <w:rPr>
          <w:szCs w:val="24"/>
        </w:rPr>
        <w:t>д</w:t>
      </w:r>
      <w:r w:rsidRPr="0084167E">
        <w:rPr>
          <w:szCs w:val="24"/>
          <w:lang w:val="sr-Latn-CS"/>
        </w:rPr>
        <w:t xml:space="preserve"> </w:t>
      </w:r>
      <w:r w:rsidR="00B61EF7">
        <w:rPr>
          <w:szCs w:val="24"/>
        </w:rPr>
        <w:t>про</w:t>
      </w:r>
      <w:r w:rsidR="00BE010D">
        <w:rPr>
          <w:szCs w:val="24"/>
        </w:rPr>
        <w:t>да</w:t>
      </w:r>
      <w:r w:rsidR="00B61EF7">
        <w:rPr>
          <w:szCs w:val="24"/>
        </w:rPr>
        <w:t>ј</w:t>
      </w:r>
      <w:r w:rsidR="00BE010D">
        <w:rPr>
          <w:szCs w:val="24"/>
        </w:rPr>
        <w:t>е</w:t>
      </w:r>
      <w:r w:rsidRPr="0084167E">
        <w:rPr>
          <w:szCs w:val="24"/>
          <w:lang w:val="sr-Latn-CS"/>
        </w:rPr>
        <w:t xml:space="preserve"> </w:t>
      </w:r>
      <w:r w:rsidR="00BE010D">
        <w:rPr>
          <w:szCs w:val="24"/>
        </w:rPr>
        <w:t>д</w:t>
      </w:r>
      <w:r w:rsidR="00B61EF7">
        <w:rPr>
          <w:szCs w:val="24"/>
        </w:rPr>
        <w:t>р</w:t>
      </w:r>
      <w:r w:rsidR="00BE010D">
        <w:rPr>
          <w:szCs w:val="24"/>
        </w:rPr>
        <w:t>ве</w:t>
      </w:r>
      <w:r w:rsidR="00B61EF7">
        <w:rPr>
          <w:szCs w:val="24"/>
        </w:rPr>
        <w:t>т</w:t>
      </w:r>
      <w:r w:rsidR="00BE010D">
        <w:rPr>
          <w:szCs w:val="24"/>
        </w:rPr>
        <w:t>а</w:t>
      </w:r>
      <w:bookmarkEnd w:id="1167"/>
      <w:bookmarkEnd w:id="1168"/>
      <w:bookmarkEnd w:id="1169"/>
      <w:bookmarkEnd w:id="1170"/>
      <w:bookmarkEnd w:id="1171"/>
      <w:bookmarkEnd w:id="1172"/>
      <w:bookmarkEnd w:id="1173"/>
      <w:bookmarkEnd w:id="1174"/>
      <w:bookmarkEnd w:id="1175"/>
      <w:bookmarkEnd w:id="1176"/>
    </w:p>
    <w:p w:rsidR="00732569" w:rsidRPr="0084167E" w:rsidRDefault="00BE010D" w:rsidP="00B5350C">
      <w:pPr>
        <w:ind w:firstLine="709"/>
        <w:rPr>
          <w:szCs w:val="24"/>
          <w:lang w:val="sr-Latn-CS"/>
        </w:rPr>
      </w:pPr>
      <w:r>
        <w:rPr>
          <w:szCs w:val="24"/>
          <w:lang w:val="sr-Latn-CS"/>
        </w:rPr>
        <w:t>Це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при</w:t>
      </w:r>
      <w:r w:rsidR="00732569" w:rsidRPr="0084167E">
        <w:rPr>
          <w:szCs w:val="24"/>
          <w:lang w:val="sr-Latn-CS"/>
        </w:rPr>
        <w:t xml:space="preserve"> </w:t>
      </w:r>
      <w:r w:rsidR="00B61EF7">
        <w:rPr>
          <w:szCs w:val="24"/>
          <w:lang w:val="sr-Latn-CS"/>
        </w:rPr>
        <w:t>к</w:t>
      </w:r>
      <w:r>
        <w:rPr>
          <w:szCs w:val="24"/>
          <w:lang w:val="sr-Latn-CS"/>
        </w:rPr>
        <w:t>а</w:t>
      </w:r>
      <w:r w:rsidR="00B61EF7">
        <w:rPr>
          <w:szCs w:val="24"/>
          <w:lang w:val="sr-Latn-CS"/>
        </w:rPr>
        <w:t>лкул</w:t>
      </w:r>
      <w:r>
        <w:rPr>
          <w:szCs w:val="24"/>
          <w:lang w:val="sr-Latn-CS"/>
        </w:rPr>
        <w:t>а</w:t>
      </w:r>
      <w:r w:rsidR="00B61EF7">
        <w:rPr>
          <w:szCs w:val="24"/>
          <w:lang w:val="sr-Latn-CS"/>
        </w:rPr>
        <w:t>цији</w:t>
      </w:r>
      <w:r w:rsidR="00732569" w:rsidRPr="0084167E">
        <w:rPr>
          <w:szCs w:val="24"/>
          <w:lang w:val="sr-Latn-CS"/>
        </w:rPr>
        <w:t xml:space="preserve"> </w:t>
      </w:r>
      <w:r w:rsidR="00B61EF7">
        <w:rPr>
          <w:szCs w:val="24"/>
          <w:lang w:val="sr-Latn-CS"/>
        </w:rPr>
        <w:t>прихо</w:t>
      </w:r>
      <w:r>
        <w:rPr>
          <w:szCs w:val="24"/>
          <w:lang w:val="sr-Latn-CS"/>
        </w:rPr>
        <w:t>да</w:t>
      </w:r>
      <w:r w:rsidR="00732569" w:rsidRPr="0084167E">
        <w:rPr>
          <w:szCs w:val="24"/>
          <w:lang w:val="sr-Latn-CS"/>
        </w:rPr>
        <w:t xml:space="preserve"> </w:t>
      </w:r>
      <w:r w:rsidR="00B61EF7">
        <w:rPr>
          <w:szCs w:val="24"/>
          <w:lang w:val="sr-Latn-CS"/>
        </w:rPr>
        <w:t>уз</w:t>
      </w:r>
      <w:r>
        <w:rPr>
          <w:szCs w:val="24"/>
          <w:lang w:val="sr-Latn-CS"/>
        </w:rPr>
        <w:t>е</w:t>
      </w:r>
      <w:r w:rsidR="00B61EF7">
        <w:rPr>
          <w:szCs w:val="24"/>
          <w:lang w:val="sr-Latn-CS"/>
        </w:rPr>
        <w:t>т</w:t>
      </w:r>
      <w:r>
        <w:rPr>
          <w:szCs w:val="24"/>
          <w:lang w:val="sr-Latn-CS"/>
        </w:rPr>
        <w:t>е</w:t>
      </w:r>
      <w:r w:rsidR="00732569" w:rsidRPr="0084167E">
        <w:rPr>
          <w:szCs w:val="24"/>
          <w:lang w:val="sr-Latn-CS"/>
        </w:rPr>
        <w:t xml:space="preserve"> </w:t>
      </w:r>
      <w:r w:rsidR="00B61EF7">
        <w:rPr>
          <w:szCs w:val="24"/>
          <w:lang w:val="sr-Latn-CS"/>
        </w:rPr>
        <w:t>су</w:t>
      </w:r>
      <w:r w:rsidR="00732569" w:rsidRPr="0084167E">
        <w:rPr>
          <w:szCs w:val="24"/>
          <w:lang w:val="sr-Latn-CS"/>
        </w:rPr>
        <w:t xml:space="preserve"> </w:t>
      </w:r>
      <w:r w:rsidR="00B61EF7">
        <w:rPr>
          <w:szCs w:val="24"/>
          <w:lang w:val="sr-Latn-CS"/>
        </w:rPr>
        <w:t>по</w:t>
      </w:r>
      <w:r w:rsidR="00732569" w:rsidRPr="0084167E">
        <w:rPr>
          <w:szCs w:val="24"/>
          <w:lang w:val="sr-Latn-CS"/>
        </w:rPr>
        <w:t xml:space="preserve"> </w:t>
      </w:r>
      <w:r>
        <w:rPr>
          <w:szCs w:val="24"/>
          <w:lang w:val="sr-Latn-CS"/>
        </w:rPr>
        <w:t>ва</w:t>
      </w:r>
      <w:r w:rsidR="00B61EF7">
        <w:rPr>
          <w:szCs w:val="24"/>
          <w:lang w:val="sr-Latn-CS"/>
        </w:rPr>
        <w:t>ж</w:t>
      </w:r>
      <w:r>
        <w:rPr>
          <w:szCs w:val="24"/>
          <w:lang w:val="sr-Latn-CS"/>
        </w:rPr>
        <w:t>е</w:t>
      </w:r>
      <w:r w:rsidR="00B61EF7">
        <w:rPr>
          <w:szCs w:val="24"/>
          <w:lang w:val="sr-Latn-CS"/>
        </w:rPr>
        <w:t>ћ</w:t>
      </w:r>
      <w:r>
        <w:rPr>
          <w:szCs w:val="24"/>
          <w:lang w:val="sr-Latn-CS"/>
        </w:rPr>
        <w:t>е</w:t>
      </w:r>
      <w:r w:rsidR="00B61EF7">
        <w:rPr>
          <w:szCs w:val="24"/>
          <w:lang w:val="sr-Latn-CS"/>
        </w:rPr>
        <w:t>м</w:t>
      </w:r>
      <w:r w:rsidR="00732569" w:rsidRPr="0084167E">
        <w:rPr>
          <w:szCs w:val="24"/>
          <w:lang w:val="sr-Latn-CS"/>
        </w:rPr>
        <w:t xml:space="preserve"> </w:t>
      </w:r>
      <w:r w:rsidR="00B61EF7">
        <w:rPr>
          <w:szCs w:val="24"/>
          <w:lang w:val="sr-Latn-CS"/>
        </w:rPr>
        <w:t>ц</w:t>
      </w:r>
      <w:r>
        <w:rPr>
          <w:szCs w:val="24"/>
          <w:lang w:val="sr-Latn-CS"/>
        </w:rPr>
        <w:t>е</w:t>
      </w:r>
      <w:r w:rsidR="00B61EF7">
        <w:rPr>
          <w:szCs w:val="24"/>
          <w:lang w:val="sr-Latn-CS"/>
        </w:rPr>
        <w:t>но</w:t>
      </w:r>
      <w:r>
        <w:rPr>
          <w:szCs w:val="24"/>
          <w:lang w:val="sr-Latn-CS"/>
        </w:rPr>
        <w:t>в</w:t>
      </w:r>
      <w:r w:rsidR="00B61EF7">
        <w:rPr>
          <w:szCs w:val="24"/>
          <w:lang w:val="sr-Latn-CS"/>
        </w:rPr>
        <w:t>нику</w:t>
      </w:r>
      <w:r w:rsidR="00732569" w:rsidRPr="0084167E">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них</w:t>
      </w:r>
      <w:r w:rsidR="00732569" w:rsidRPr="0084167E">
        <w:rPr>
          <w:szCs w:val="24"/>
          <w:lang w:val="sr-Latn-CS"/>
        </w:rPr>
        <w:t xml:space="preserve"> </w:t>
      </w:r>
      <w:r w:rsidR="00B61EF7">
        <w:rPr>
          <w:szCs w:val="24"/>
          <w:lang w:val="sr-Latn-CS"/>
        </w:rPr>
        <w:t>сортим</w:t>
      </w:r>
      <w:r>
        <w:rPr>
          <w:szCs w:val="24"/>
          <w:lang w:val="sr-Latn-CS"/>
        </w:rPr>
        <w:t>е</w:t>
      </w:r>
      <w:r w:rsidR="00B61EF7">
        <w:rPr>
          <w:szCs w:val="24"/>
          <w:lang w:val="sr-Latn-CS"/>
        </w:rPr>
        <w:t>м</w:t>
      </w:r>
      <w:r>
        <w:rPr>
          <w:szCs w:val="24"/>
          <w:lang w:val="sr-Latn-CS"/>
        </w:rPr>
        <w:t>е</w:t>
      </w:r>
      <w:r w:rsidR="00B61EF7">
        <w:rPr>
          <w:szCs w:val="24"/>
          <w:lang w:val="sr-Latn-CS"/>
        </w:rPr>
        <w:t>н</w:t>
      </w:r>
      <w:r>
        <w:rPr>
          <w:szCs w:val="24"/>
          <w:lang w:val="sr-Latn-CS"/>
        </w:rPr>
        <w:t>а</w:t>
      </w:r>
      <w:r w:rsidR="00B61EF7">
        <w:rPr>
          <w:szCs w:val="24"/>
          <w:lang w:val="sr-Latn-CS"/>
        </w:rPr>
        <w:t>т</w:t>
      </w:r>
      <w:r>
        <w:rPr>
          <w:szCs w:val="24"/>
          <w:lang w:val="sr-Latn-CS"/>
        </w:rPr>
        <w:t>а</w:t>
      </w:r>
      <w:r w:rsidR="00732569" w:rsidRPr="0084167E">
        <w:rPr>
          <w:szCs w:val="24"/>
          <w:lang w:val="sr-Latn-CS"/>
        </w:rPr>
        <w:t xml:space="preserve"> </w:t>
      </w:r>
      <w:r w:rsidR="00D7778F">
        <w:rPr>
          <w:szCs w:val="24"/>
          <w:lang w:val="sr-Cyrl-RS"/>
        </w:rPr>
        <w:t>на дан 31.12.20</w:t>
      </w:r>
      <w:r w:rsidR="00015256">
        <w:rPr>
          <w:szCs w:val="24"/>
          <w:lang w:val="sr-Latn-RS"/>
        </w:rPr>
        <w:t>20</w:t>
      </w:r>
      <w:r w:rsidR="00D7778F">
        <w:rPr>
          <w:szCs w:val="24"/>
          <w:lang w:val="sr-Cyrl-RS"/>
        </w:rPr>
        <w:t xml:space="preserve">.г. </w:t>
      </w:r>
      <w:r>
        <w:rPr>
          <w:szCs w:val="24"/>
          <w:lang w:val="sr-Latn-CS"/>
        </w:rPr>
        <w:t>б</w:t>
      </w:r>
      <w:r w:rsidR="00B61EF7">
        <w:rPr>
          <w:szCs w:val="24"/>
          <w:lang w:val="sr-Latn-CS"/>
        </w:rPr>
        <w:t>р</w:t>
      </w:r>
      <w:r w:rsidR="00732569" w:rsidRPr="0084167E">
        <w:rPr>
          <w:szCs w:val="24"/>
          <w:lang w:val="sr-Latn-CS"/>
        </w:rPr>
        <w:t xml:space="preserve">. </w:t>
      </w:r>
      <w:r w:rsidR="00015256">
        <w:rPr>
          <w:szCs w:val="24"/>
          <w:lang w:val="sr-Latn-CS"/>
        </w:rPr>
        <w:t>4621</w:t>
      </w:r>
      <w:r w:rsidR="00732569" w:rsidRPr="0084167E">
        <w:rPr>
          <w:szCs w:val="24"/>
          <w:lang w:val="sr-Latn-CS"/>
        </w:rPr>
        <w:t>/</w:t>
      </w:r>
      <w:r w:rsidR="00015256">
        <w:rPr>
          <w:szCs w:val="24"/>
          <w:lang w:val="sr-Latn-CS"/>
        </w:rPr>
        <w:t>XXXVI-6</w:t>
      </w:r>
      <w:r w:rsidR="00732569" w:rsidRPr="0084167E">
        <w:rPr>
          <w:szCs w:val="24"/>
          <w:lang w:val="sr-Latn-CS"/>
        </w:rPr>
        <w:t xml:space="preserve"> </w:t>
      </w:r>
      <w:r w:rsidR="00B61EF7">
        <w:rPr>
          <w:szCs w:val="24"/>
          <w:lang w:val="sr-Latn-CS"/>
        </w:rPr>
        <w:t>о</w:t>
      </w:r>
      <w:r>
        <w:rPr>
          <w:szCs w:val="24"/>
          <w:lang w:val="sr-Latn-CS"/>
        </w:rPr>
        <w:t>д</w:t>
      </w:r>
      <w:r w:rsidR="00732569" w:rsidRPr="0084167E">
        <w:rPr>
          <w:szCs w:val="24"/>
          <w:lang w:val="sr-Latn-CS"/>
        </w:rPr>
        <w:t xml:space="preserve"> </w:t>
      </w:r>
      <w:r w:rsidR="00015256">
        <w:rPr>
          <w:szCs w:val="24"/>
          <w:lang w:val="sr-Latn-CS"/>
        </w:rPr>
        <w:t>18</w:t>
      </w:r>
      <w:r w:rsidR="00732569" w:rsidRPr="0084167E">
        <w:rPr>
          <w:szCs w:val="24"/>
          <w:lang w:val="sr-Latn-CS"/>
        </w:rPr>
        <w:t>.</w:t>
      </w:r>
      <w:r w:rsidR="00015256">
        <w:rPr>
          <w:szCs w:val="24"/>
          <w:lang w:val="sr-Latn-CS"/>
        </w:rPr>
        <w:t>12</w:t>
      </w:r>
      <w:r w:rsidR="00732569" w:rsidRPr="0084167E">
        <w:rPr>
          <w:szCs w:val="24"/>
          <w:lang w:val="sr-Latn-CS"/>
        </w:rPr>
        <w:t>.20</w:t>
      </w:r>
      <w:r w:rsidR="00015256">
        <w:rPr>
          <w:szCs w:val="24"/>
          <w:lang w:val="sr-Latn-CS"/>
        </w:rPr>
        <w:t>20</w:t>
      </w:r>
      <w:r w:rsidR="00732569" w:rsidRPr="0084167E">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732569" w:rsidRPr="0084167E">
        <w:rPr>
          <w:szCs w:val="24"/>
          <w:lang w:val="sr-Latn-CS"/>
        </w:rPr>
        <w:t>.</w:t>
      </w:r>
    </w:p>
    <w:tbl>
      <w:tblPr>
        <w:tblW w:w="11290" w:type="dxa"/>
        <w:tblInd w:w="60" w:type="dxa"/>
        <w:tblLayout w:type="fixed"/>
        <w:tblLook w:val="0000" w:firstRow="0" w:lastRow="0" w:firstColumn="0" w:lastColumn="0" w:noHBand="0" w:noVBand="0"/>
      </w:tblPr>
      <w:tblGrid>
        <w:gridCol w:w="113"/>
        <w:gridCol w:w="1327"/>
        <w:gridCol w:w="1216"/>
        <w:gridCol w:w="1216"/>
        <w:gridCol w:w="1216"/>
        <w:gridCol w:w="1216"/>
        <w:gridCol w:w="1216"/>
        <w:gridCol w:w="1216"/>
        <w:gridCol w:w="1216"/>
        <w:gridCol w:w="1338"/>
      </w:tblGrid>
      <w:tr w:rsidR="00842736" w:rsidRPr="000923F7" w:rsidTr="007062A1">
        <w:trPr>
          <w:gridBefore w:val="1"/>
          <w:wBefore w:w="113" w:type="dxa"/>
          <w:trHeight w:val="255"/>
          <w:tblHeader/>
        </w:trPr>
        <w:tc>
          <w:tcPr>
            <w:tcW w:w="11177" w:type="dxa"/>
            <w:gridSpan w:val="9"/>
            <w:tcBorders>
              <w:bottom w:val="single" w:sz="4" w:space="0" w:color="auto"/>
            </w:tcBorders>
            <w:shd w:val="clear" w:color="auto" w:fill="auto"/>
            <w:vAlign w:val="center"/>
          </w:tcPr>
          <w:p w:rsidR="00842736" w:rsidRPr="000923F7" w:rsidRDefault="00842736" w:rsidP="00842736">
            <w:pPr>
              <w:jc w:val="left"/>
              <w:rPr>
                <w:sz w:val="22"/>
                <w:szCs w:val="22"/>
              </w:rPr>
            </w:pPr>
            <w:r>
              <w:rPr>
                <w:szCs w:val="24"/>
                <w:lang w:val="de-DE"/>
              </w:rPr>
              <w:t>Табела</w:t>
            </w:r>
            <w:r w:rsidRPr="0084167E">
              <w:rPr>
                <w:szCs w:val="24"/>
                <w:lang w:val="de-DE"/>
              </w:rPr>
              <w:t xml:space="preserve"> </w:t>
            </w:r>
            <w:r>
              <w:rPr>
                <w:szCs w:val="24"/>
                <w:lang w:val="de-DE"/>
              </w:rPr>
              <w:t>бр</w:t>
            </w:r>
            <w:r w:rsidRPr="0084167E">
              <w:rPr>
                <w:szCs w:val="24"/>
                <w:lang w:val="de-DE"/>
              </w:rPr>
              <w:t xml:space="preserve">.10.3.1.-1. </w:t>
            </w:r>
            <w:r>
              <w:rPr>
                <w:szCs w:val="24"/>
                <w:lang w:val="de-DE"/>
              </w:rPr>
              <w:t>Јединичне</w:t>
            </w:r>
            <w:r w:rsidRPr="0084167E">
              <w:rPr>
                <w:szCs w:val="24"/>
                <w:lang w:val="de-DE"/>
              </w:rPr>
              <w:t xml:space="preserve"> </w:t>
            </w:r>
            <w:r>
              <w:rPr>
                <w:szCs w:val="24"/>
                <w:lang w:val="de-DE"/>
              </w:rPr>
              <w:t>цене</w:t>
            </w:r>
            <w:r w:rsidRPr="0084167E">
              <w:rPr>
                <w:szCs w:val="24"/>
                <w:lang w:val="de-DE"/>
              </w:rPr>
              <w:t xml:space="preserve"> </w:t>
            </w:r>
            <w:r>
              <w:rPr>
                <w:szCs w:val="24"/>
                <w:lang w:val="de-DE"/>
              </w:rPr>
              <w:t>дрвних</w:t>
            </w:r>
            <w:r w:rsidRPr="0084167E">
              <w:rPr>
                <w:szCs w:val="24"/>
                <w:lang w:val="de-DE"/>
              </w:rPr>
              <w:t xml:space="preserve"> </w:t>
            </w:r>
            <w:r>
              <w:rPr>
                <w:szCs w:val="24"/>
                <w:lang w:val="de-DE"/>
              </w:rPr>
              <w:t>сортимената</w:t>
            </w:r>
          </w:p>
        </w:tc>
      </w:tr>
      <w:tr w:rsidR="0095025B" w:rsidRPr="0095025B" w:rsidTr="007062A1">
        <w:tblPrEx>
          <w:tblLook w:val="04A0" w:firstRow="1" w:lastRow="0" w:firstColumn="1" w:lastColumn="0" w:noHBand="0" w:noVBand="1"/>
        </w:tblPrEx>
        <w:trPr>
          <w:trHeight w:val="315"/>
        </w:trPr>
        <w:tc>
          <w:tcPr>
            <w:tcW w:w="1440"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5025B" w:rsidRPr="0095025B" w:rsidRDefault="0095025B" w:rsidP="0095025B">
            <w:pPr>
              <w:jc w:val="center"/>
              <w:rPr>
                <w:color w:val="000000"/>
                <w:sz w:val="22"/>
                <w:szCs w:val="22"/>
                <w:lang w:val="sr-Latn-RS" w:eastAsia="sr-Latn-RS"/>
              </w:rPr>
            </w:pPr>
            <w:r w:rsidRPr="0095025B">
              <w:rPr>
                <w:color w:val="000000"/>
                <w:sz w:val="22"/>
                <w:szCs w:val="22"/>
                <w:lang w:eastAsia="sr-Latn-RS"/>
              </w:rPr>
              <w:t>Врста дрвета</w:t>
            </w:r>
          </w:p>
        </w:tc>
        <w:tc>
          <w:tcPr>
            <w:tcW w:w="9850" w:type="dxa"/>
            <w:gridSpan w:val="8"/>
            <w:tcBorders>
              <w:top w:val="single" w:sz="8" w:space="0" w:color="auto"/>
              <w:left w:val="nil"/>
              <w:bottom w:val="single" w:sz="8" w:space="0" w:color="auto"/>
              <w:right w:val="single" w:sz="8" w:space="0" w:color="000000"/>
            </w:tcBorders>
            <w:shd w:val="clear" w:color="000000" w:fill="D9D9D9"/>
            <w:vAlign w:val="center"/>
            <w:hideMark/>
          </w:tcPr>
          <w:p w:rsidR="0095025B" w:rsidRPr="0095025B" w:rsidRDefault="0095025B" w:rsidP="0095025B">
            <w:pPr>
              <w:jc w:val="center"/>
              <w:rPr>
                <w:color w:val="000000"/>
                <w:sz w:val="22"/>
                <w:szCs w:val="22"/>
                <w:lang w:val="sr-Latn-RS" w:eastAsia="sr-Latn-RS"/>
              </w:rPr>
            </w:pPr>
            <w:r w:rsidRPr="0095025B">
              <w:rPr>
                <w:color w:val="000000"/>
                <w:sz w:val="22"/>
                <w:szCs w:val="22"/>
                <w:lang w:val="sr-Cyrl-RS" w:eastAsia="sr-Latn-RS"/>
              </w:rPr>
              <w:t>Јединичне цене (дин/м³)</w:t>
            </w:r>
          </w:p>
        </w:tc>
      </w:tr>
      <w:tr w:rsidR="007062A1" w:rsidRPr="0095025B" w:rsidTr="007062A1">
        <w:tblPrEx>
          <w:tblLook w:val="04A0" w:firstRow="1" w:lastRow="0" w:firstColumn="1" w:lastColumn="0" w:noHBand="0" w:noVBand="1"/>
        </w:tblPrEx>
        <w:trPr>
          <w:trHeight w:val="615"/>
        </w:trPr>
        <w:tc>
          <w:tcPr>
            <w:tcW w:w="1440" w:type="dxa"/>
            <w:gridSpan w:val="2"/>
            <w:vMerge/>
            <w:tcBorders>
              <w:top w:val="single" w:sz="8" w:space="0" w:color="auto"/>
              <w:left w:val="single" w:sz="8" w:space="0" w:color="auto"/>
              <w:bottom w:val="single" w:sz="8" w:space="0" w:color="000000"/>
              <w:right w:val="single" w:sz="8" w:space="0" w:color="auto"/>
            </w:tcBorders>
            <w:vAlign w:val="center"/>
            <w:hideMark/>
          </w:tcPr>
          <w:p w:rsidR="007062A1" w:rsidRPr="0095025B" w:rsidRDefault="007062A1" w:rsidP="007062A1">
            <w:pPr>
              <w:jc w:val="left"/>
              <w:rPr>
                <w:color w:val="000000"/>
                <w:sz w:val="22"/>
                <w:szCs w:val="22"/>
                <w:lang w:val="sr-Latn-RS" w:eastAsia="sr-Latn-RS"/>
              </w:rPr>
            </w:pPr>
          </w:p>
        </w:tc>
        <w:tc>
          <w:tcPr>
            <w:tcW w:w="1216" w:type="dxa"/>
            <w:tcBorders>
              <w:top w:val="nil"/>
              <w:left w:val="nil"/>
              <w:bottom w:val="single" w:sz="8" w:space="0" w:color="auto"/>
              <w:right w:val="single" w:sz="8" w:space="0" w:color="auto"/>
            </w:tcBorders>
            <w:shd w:val="clear" w:color="000000" w:fill="D9D9D9"/>
            <w:vAlign w:val="center"/>
            <w:hideMark/>
          </w:tcPr>
          <w:p w:rsidR="007062A1" w:rsidRPr="0095025B" w:rsidRDefault="007062A1" w:rsidP="007062A1">
            <w:pPr>
              <w:jc w:val="center"/>
              <w:rPr>
                <w:color w:val="000000"/>
                <w:sz w:val="22"/>
                <w:szCs w:val="22"/>
                <w:lang w:val="sr-Latn-RS" w:eastAsia="sr-Latn-RS"/>
              </w:rPr>
            </w:pPr>
            <w:r w:rsidRPr="0095025B">
              <w:rPr>
                <w:color w:val="000000"/>
                <w:sz w:val="22"/>
                <w:szCs w:val="22"/>
                <w:lang w:val="sr-Latn-RS" w:eastAsia="sr-Latn-RS"/>
              </w:rPr>
              <w:t>F</w:t>
            </w:r>
          </w:p>
        </w:tc>
        <w:tc>
          <w:tcPr>
            <w:tcW w:w="1216" w:type="dxa"/>
            <w:tcBorders>
              <w:top w:val="nil"/>
              <w:left w:val="nil"/>
              <w:bottom w:val="single" w:sz="8" w:space="0" w:color="auto"/>
              <w:right w:val="single" w:sz="8" w:space="0" w:color="auto"/>
            </w:tcBorders>
            <w:shd w:val="clear" w:color="000000" w:fill="D9D9D9"/>
            <w:vAlign w:val="center"/>
            <w:hideMark/>
          </w:tcPr>
          <w:p w:rsidR="007062A1" w:rsidRPr="0095025B" w:rsidRDefault="007062A1" w:rsidP="007062A1">
            <w:pPr>
              <w:jc w:val="center"/>
              <w:rPr>
                <w:color w:val="000000"/>
                <w:sz w:val="22"/>
                <w:szCs w:val="22"/>
                <w:lang w:val="sr-Latn-RS" w:eastAsia="sr-Latn-RS"/>
              </w:rPr>
            </w:pPr>
            <w:r w:rsidRPr="0095025B">
              <w:rPr>
                <w:color w:val="000000"/>
                <w:sz w:val="22"/>
                <w:szCs w:val="22"/>
                <w:lang w:eastAsia="sr-Latn-RS"/>
              </w:rPr>
              <w:t>L</w:t>
            </w:r>
          </w:p>
        </w:tc>
        <w:tc>
          <w:tcPr>
            <w:tcW w:w="1216" w:type="dxa"/>
            <w:tcBorders>
              <w:top w:val="nil"/>
              <w:left w:val="nil"/>
              <w:bottom w:val="single" w:sz="8" w:space="0" w:color="auto"/>
              <w:right w:val="single" w:sz="8" w:space="0" w:color="auto"/>
            </w:tcBorders>
            <w:shd w:val="clear" w:color="000000" w:fill="D9D9D9"/>
            <w:vAlign w:val="center"/>
            <w:hideMark/>
          </w:tcPr>
          <w:p w:rsidR="007062A1" w:rsidRPr="0095025B" w:rsidRDefault="007062A1" w:rsidP="007062A1">
            <w:pPr>
              <w:jc w:val="center"/>
              <w:rPr>
                <w:color w:val="000000"/>
                <w:sz w:val="22"/>
                <w:szCs w:val="22"/>
                <w:lang w:val="sr-Latn-RS" w:eastAsia="sr-Latn-RS"/>
              </w:rPr>
            </w:pPr>
            <w:r w:rsidRPr="0095025B">
              <w:rPr>
                <w:color w:val="000000"/>
                <w:sz w:val="22"/>
                <w:szCs w:val="22"/>
                <w:lang w:val="sr-Latn-RS" w:eastAsia="sr-Latn-RS"/>
              </w:rPr>
              <w:t>I</w:t>
            </w:r>
          </w:p>
        </w:tc>
        <w:tc>
          <w:tcPr>
            <w:tcW w:w="1216" w:type="dxa"/>
            <w:tcBorders>
              <w:top w:val="nil"/>
              <w:left w:val="nil"/>
              <w:bottom w:val="single" w:sz="8" w:space="0" w:color="auto"/>
              <w:right w:val="single" w:sz="8" w:space="0" w:color="auto"/>
            </w:tcBorders>
            <w:shd w:val="clear" w:color="000000" w:fill="D9D9D9"/>
            <w:vAlign w:val="center"/>
            <w:hideMark/>
          </w:tcPr>
          <w:p w:rsidR="007062A1" w:rsidRPr="0095025B" w:rsidRDefault="007062A1" w:rsidP="007062A1">
            <w:pPr>
              <w:jc w:val="center"/>
              <w:rPr>
                <w:color w:val="000000"/>
                <w:sz w:val="22"/>
                <w:szCs w:val="22"/>
                <w:lang w:val="sr-Latn-RS" w:eastAsia="sr-Latn-RS"/>
              </w:rPr>
            </w:pPr>
            <w:r w:rsidRPr="0095025B">
              <w:rPr>
                <w:color w:val="000000"/>
                <w:sz w:val="22"/>
                <w:szCs w:val="22"/>
                <w:lang w:eastAsia="sr-Latn-RS"/>
              </w:rPr>
              <w:t>II</w:t>
            </w:r>
          </w:p>
        </w:tc>
        <w:tc>
          <w:tcPr>
            <w:tcW w:w="1216" w:type="dxa"/>
            <w:tcBorders>
              <w:top w:val="nil"/>
              <w:left w:val="nil"/>
              <w:bottom w:val="single" w:sz="8" w:space="0" w:color="auto"/>
              <w:right w:val="single" w:sz="8" w:space="0" w:color="auto"/>
            </w:tcBorders>
            <w:shd w:val="clear" w:color="000000" w:fill="D9D9D9"/>
            <w:vAlign w:val="center"/>
            <w:hideMark/>
          </w:tcPr>
          <w:p w:rsidR="007062A1" w:rsidRPr="0095025B" w:rsidRDefault="007062A1" w:rsidP="007062A1">
            <w:pPr>
              <w:jc w:val="center"/>
              <w:rPr>
                <w:color w:val="000000"/>
                <w:sz w:val="22"/>
                <w:szCs w:val="22"/>
                <w:lang w:val="sr-Latn-RS" w:eastAsia="sr-Latn-RS"/>
              </w:rPr>
            </w:pPr>
            <w:r w:rsidRPr="0095025B">
              <w:rPr>
                <w:color w:val="000000"/>
                <w:sz w:val="22"/>
                <w:szCs w:val="22"/>
                <w:lang w:val="sr-Latn-RS" w:eastAsia="sr-Latn-RS"/>
              </w:rPr>
              <w:t>III</w:t>
            </w:r>
          </w:p>
        </w:tc>
        <w:tc>
          <w:tcPr>
            <w:tcW w:w="1216" w:type="dxa"/>
            <w:tcBorders>
              <w:top w:val="nil"/>
              <w:left w:val="nil"/>
              <w:bottom w:val="single" w:sz="8" w:space="0" w:color="auto"/>
              <w:right w:val="single" w:sz="8" w:space="0" w:color="auto"/>
            </w:tcBorders>
            <w:shd w:val="clear" w:color="000000" w:fill="D9D9D9"/>
            <w:vAlign w:val="center"/>
            <w:hideMark/>
          </w:tcPr>
          <w:p w:rsidR="007062A1" w:rsidRPr="0095025B" w:rsidRDefault="007062A1" w:rsidP="007062A1">
            <w:pPr>
              <w:jc w:val="center"/>
              <w:rPr>
                <w:color w:val="000000"/>
                <w:sz w:val="22"/>
                <w:szCs w:val="22"/>
                <w:lang w:val="sr-Latn-RS" w:eastAsia="sr-Latn-RS"/>
              </w:rPr>
            </w:pPr>
            <w:r w:rsidRPr="0095025B">
              <w:rPr>
                <w:color w:val="000000"/>
                <w:sz w:val="22"/>
                <w:szCs w:val="22"/>
                <w:lang w:eastAsia="sr-Latn-RS"/>
              </w:rPr>
              <w:t>Коларска</w:t>
            </w:r>
          </w:p>
        </w:tc>
        <w:tc>
          <w:tcPr>
            <w:tcW w:w="1216" w:type="dxa"/>
            <w:tcBorders>
              <w:top w:val="nil"/>
              <w:left w:val="nil"/>
              <w:bottom w:val="single" w:sz="8" w:space="0" w:color="auto"/>
              <w:right w:val="single" w:sz="8" w:space="0" w:color="auto"/>
            </w:tcBorders>
            <w:shd w:val="clear" w:color="000000" w:fill="D9D9D9"/>
            <w:vAlign w:val="center"/>
            <w:hideMark/>
          </w:tcPr>
          <w:p w:rsidR="007062A1" w:rsidRPr="0095025B" w:rsidRDefault="007062A1" w:rsidP="007062A1">
            <w:pPr>
              <w:jc w:val="center"/>
              <w:rPr>
                <w:color w:val="000000"/>
                <w:sz w:val="22"/>
                <w:szCs w:val="22"/>
                <w:lang w:val="sr-Latn-RS" w:eastAsia="sr-Latn-RS"/>
              </w:rPr>
            </w:pPr>
            <w:r w:rsidRPr="0095025B">
              <w:rPr>
                <w:color w:val="000000"/>
                <w:sz w:val="22"/>
                <w:szCs w:val="22"/>
                <w:lang w:val="sr-Cyrl-RS" w:eastAsia="sr-Latn-RS"/>
              </w:rPr>
              <w:t>Рудно</w:t>
            </w:r>
          </w:p>
        </w:tc>
        <w:tc>
          <w:tcPr>
            <w:tcW w:w="1338" w:type="dxa"/>
            <w:tcBorders>
              <w:top w:val="nil"/>
              <w:left w:val="nil"/>
              <w:bottom w:val="single" w:sz="8" w:space="0" w:color="auto"/>
              <w:right w:val="single" w:sz="8" w:space="0" w:color="auto"/>
            </w:tcBorders>
            <w:shd w:val="clear" w:color="000000" w:fill="D9D9D9"/>
            <w:vAlign w:val="center"/>
            <w:hideMark/>
          </w:tcPr>
          <w:p w:rsidR="007062A1" w:rsidRPr="00C41E8E" w:rsidRDefault="007062A1" w:rsidP="007062A1">
            <w:pPr>
              <w:jc w:val="center"/>
              <w:rPr>
                <w:sz w:val="22"/>
                <w:szCs w:val="22"/>
                <w:lang w:val="sr-Cyrl-RS"/>
              </w:rPr>
            </w:pPr>
            <w:r>
              <w:rPr>
                <w:sz w:val="22"/>
                <w:szCs w:val="22"/>
                <w:lang w:val="sr-Cyrl-RS"/>
              </w:rPr>
              <w:t>Огрев</w:t>
            </w:r>
          </w:p>
        </w:tc>
      </w:tr>
      <w:tr w:rsidR="0095025B" w:rsidRPr="0095025B" w:rsidTr="007062A1">
        <w:tblPrEx>
          <w:tblLook w:val="04A0" w:firstRow="1" w:lastRow="0" w:firstColumn="1" w:lastColumn="0" w:noHBand="0" w:noVBand="1"/>
        </w:tblPrEx>
        <w:trPr>
          <w:trHeight w:val="315"/>
        </w:trPr>
        <w:tc>
          <w:tcPr>
            <w:tcW w:w="1440" w:type="dxa"/>
            <w:gridSpan w:val="2"/>
            <w:vMerge/>
            <w:tcBorders>
              <w:top w:val="single" w:sz="8" w:space="0" w:color="auto"/>
              <w:left w:val="single" w:sz="8" w:space="0" w:color="auto"/>
              <w:bottom w:val="single" w:sz="8" w:space="0" w:color="000000"/>
              <w:right w:val="single" w:sz="8" w:space="0" w:color="auto"/>
            </w:tcBorders>
            <w:vAlign w:val="center"/>
            <w:hideMark/>
          </w:tcPr>
          <w:p w:rsidR="0095025B" w:rsidRPr="0095025B" w:rsidRDefault="0095025B" w:rsidP="0095025B">
            <w:pPr>
              <w:jc w:val="left"/>
              <w:rPr>
                <w:color w:val="000000"/>
                <w:sz w:val="22"/>
                <w:szCs w:val="22"/>
                <w:lang w:val="sr-Latn-RS" w:eastAsia="sr-Latn-RS"/>
              </w:rPr>
            </w:pPr>
          </w:p>
        </w:tc>
        <w:tc>
          <w:tcPr>
            <w:tcW w:w="9850" w:type="dxa"/>
            <w:gridSpan w:val="8"/>
            <w:tcBorders>
              <w:top w:val="single" w:sz="8" w:space="0" w:color="auto"/>
              <w:left w:val="nil"/>
              <w:bottom w:val="single" w:sz="8" w:space="0" w:color="auto"/>
              <w:right w:val="single" w:sz="8" w:space="0" w:color="000000"/>
            </w:tcBorders>
            <w:shd w:val="clear" w:color="000000" w:fill="D9D9D9"/>
            <w:vAlign w:val="center"/>
            <w:hideMark/>
          </w:tcPr>
          <w:p w:rsidR="0095025B" w:rsidRPr="0095025B" w:rsidRDefault="0095025B" w:rsidP="0095025B">
            <w:pPr>
              <w:jc w:val="center"/>
              <w:rPr>
                <w:color w:val="000000"/>
                <w:sz w:val="22"/>
                <w:szCs w:val="22"/>
                <w:lang w:val="sr-Latn-RS" w:eastAsia="sr-Latn-RS"/>
              </w:rPr>
            </w:pPr>
            <w:r w:rsidRPr="0095025B">
              <w:rPr>
                <w:color w:val="000000"/>
                <w:sz w:val="22"/>
                <w:szCs w:val="22"/>
                <w:lang w:val="sr-Latn-RS" w:eastAsia="sr-Latn-RS"/>
              </w:rPr>
              <w:t> </w:t>
            </w:r>
          </w:p>
        </w:tc>
      </w:tr>
      <w:tr w:rsidR="0095025B" w:rsidRPr="0095025B" w:rsidTr="007062A1">
        <w:tblPrEx>
          <w:tblLook w:val="04A0" w:firstRow="1" w:lastRow="0" w:firstColumn="1" w:lastColumn="0" w:noHBand="0" w:noVBand="1"/>
        </w:tblPrEx>
        <w:trPr>
          <w:trHeight w:val="315"/>
        </w:trPr>
        <w:tc>
          <w:tcPr>
            <w:tcW w:w="1440" w:type="dxa"/>
            <w:gridSpan w:val="2"/>
            <w:tcBorders>
              <w:top w:val="nil"/>
              <w:left w:val="single" w:sz="8" w:space="0" w:color="auto"/>
              <w:bottom w:val="single" w:sz="8" w:space="0" w:color="auto"/>
              <w:right w:val="single" w:sz="8" w:space="0" w:color="auto"/>
            </w:tcBorders>
            <w:shd w:val="clear" w:color="auto" w:fill="auto"/>
            <w:noWrap/>
            <w:vAlign w:val="center"/>
            <w:hideMark/>
          </w:tcPr>
          <w:p w:rsidR="0095025B" w:rsidRPr="0095025B" w:rsidRDefault="0095025B" w:rsidP="0095025B">
            <w:pPr>
              <w:rPr>
                <w:color w:val="000000"/>
                <w:sz w:val="22"/>
                <w:szCs w:val="22"/>
                <w:lang w:val="sr-Latn-RS" w:eastAsia="sr-Latn-RS"/>
              </w:rPr>
            </w:pPr>
            <w:r w:rsidRPr="0095025B">
              <w:rPr>
                <w:color w:val="000000"/>
                <w:sz w:val="22"/>
                <w:szCs w:val="22"/>
                <w:lang w:val="sr-Cyrl-RS" w:eastAsia="sr-Latn-RS"/>
              </w:rPr>
              <w:t xml:space="preserve"> Врба</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4.161,15</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3.816,75</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338"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2.077,50</w:t>
            </w:r>
          </w:p>
        </w:tc>
      </w:tr>
      <w:tr w:rsidR="0095025B" w:rsidRPr="0095025B" w:rsidTr="007062A1">
        <w:tblPrEx>
          <w:tblLook w:val="04A0" w:firstRow="1" w:lastRow="0" w:firstColumn="1" w:lastColumn="0" w:noHBand="0" w:noVBand="1"/>
        </w:tblPrEx>
        <w:trPr>
          <w:trHeight w:val="315"/>
        </w:trPr>
        <w:tc>
          <w:tcPr>
            <w:tcW w:w="1440" w:type="dxa"/>
            <w:gridSpan w:val="2"/>
            <w:tcBorders>
              <w:top w:val="nil"/>
              <w:left w:val="single" w:sz="8" w:space="0" w:color="auto"/>
              <w:bottom w:val="single" w:sz="8" w:space="0" w:color="auto"/>
              <w:right w:val="single" w:sz="8" w:space="0" w:color="auto"/>
            </w:tcBorders>
            <w:shd w:val="clear" w:color="auto" w:fill="auto"/>
            <w:noWrap/>
            <w:vAlign w:val="center"/>
            <w:hideMark/>
          </w:tcPr>
          <w:p w:rsidR="0095025B" w:rsidRPr="0095025B" w:rsidRDefault="0095025B" w:rsidP="0095025B">
            <w:pPr>
              <w:rPr>
                <w:color w:val="000000"/>
                <w:sz w:val="22"/>
                <w:szCs w:val="22"/>
                <w:lang w:val="sr-Latn-RS" w:eastAsia="sr-Latn-RS"/>
              </w:rPr>
            </w:pPr>
            <w:r w:rsidRPr="0095025B">
              <w:rPr>
                <w:color w:val="000000"/>
                <w:sz w:val="22"/>
                <w:szCs w:val="22"/>
                <w:lang w:eastAsia="sr-Latn-RS"/>
              </w:rPr>
              <w:t xml:space="preserve"> Бела Топола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4.161,15</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3.816,75</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338"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2.077,50</w:t>
            </w:r>
          </w:p>
        </w:tc>
      </w:tr>
      <w:tr w:rsidR="00C41E8E" w:rsidRPr="0095025B" w:rsidTr="007062A1">
        <w:tblPrEx>
          <w:tblLook w:val="04A0" w:firstRow="1" w:lastRow="0" w:firstColumn="1" w:lastColumn="0" w:noHBand="0" w:noVBand="1"/>
        </w:tblPrEx>
        <w:trPr>
          <w:trHeight w:val="315"/>
        </w:trPr>
        <w:tc>
          <w:tcPr>
            <w:tcW w:w="1440" w:type="dxa"/>
            <w:gridSpan w:val="2"/>
            <w:tcBorders>
              <w:top w:val="nil"/>
              <w:left w:val="single" w:sz="8" w:space="0" w:color="auto"/>
              <w:bottom w:val="single" w:sz="8" w:space="0" w:color="auto"/>
              <w:right w:val="single" w:sz="8" w:space="0" w:color="auto"/>
            </w:tcBorders>
            <w:shd w:val="clear" w:color="auto" w:fill="auto"/>
            <w:noWrap/>
            <w:vAlign w:val="center"/>
            <w:hideMark/>
          </w:tcPr>
          <w:p w:rsidR="0095025B" w:rsidRPr="0095025B" w:rsidRDefault="0095025B" w:rsidP="0095025B">
            <w:pPr>
              <w:rPr>
                <w:color w:val="000000"/>
                <w:sz w:val="22"/>
                <w:szCs w:val="22"/>
                <w:lang w:val="sr-Latn-RS" w:eastAsia="sr-Latn-RS"/>
              </w:rPr>
            </w:pPr>
            <w:r w:rsidRPr="0095025B">
              <w:rPr>
                <w:color w:val="000000"/>
                <w:sz w:val="22"/>
                <w:szCs w:val="22"/>
                <w:lang w:eastAsia="sr-Latn-RS"/>
              </w:rPr>
              <w:t xml:space="preserve"> ЕАТ</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8.948,10</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7.008,75</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5.218,50</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4.101,30</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338"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2.077,50</w:t>
            </w:r>
          </w:p>
        </w:tc>
      </w:tr>
      <w:tr w:rsidR="0095025B" w:rsidRPr="0095025B" w:rsidTr="007062A1">
        <w:tblPrEx>
          <w:tblLook w:val="04A0" w:firstRow="1" w:lastRow="0" w:firstColumn="1" w:lastColumn="0" w:noHBand="0" w:noVBand="1"/>
        </w:tblPrEx>
        <w:trPr>
          <w:trHeight w:val="315"/>
        </w:trPr>
        <w:tc>
          <w:tcPr>
            <w:tcW w:w="1440" w:type="dxa"/>
            <w:gridSpan w:val="2"/>
            <w:tcBorders>
              <w:top w:val="nil"/>
              <w:left w:val="single" w:sz="8" w:space="0" w:color="auto"/>
              <w:bottom w:val="single" w:sz="8" w:space="0" w:color="auto"/>
              <w:right w:val="single" w:sz="8" w:space="0" w:color="auto"/>
            </w:tcBorders>
            <w:shd w:val="clear" w:color="auto" w:fill="auto"/>
            <w:noWrap/>
            <w:vAlign w:val="center"/>
            <w:hideMark/>
          </w:tcPr>
          <w:p w:rsidR="0095025B" w:rsidRPr="0095025B" w:rsidRDefault="0095025B" w:rsidP="0095025B">
            <w:pPr>
              <w:rPr>
                <w:color w:val="000000"/>
                <w:sz w:val="22"/>
                <w:szCs w:val="22"/>
                <w:lang w:val="sr-Latn-RS" w:eastAsia="sr-Latn-RS"/>
              </w:rPr>
            </w:pPr>
            <w:r w:rsidRPr="0095025B">
              <w:rPr>
                <w:color w:val="000000"/>
                <w:sz w:val="22"/>
                <w:szCs w:val="22"/>
                <w:lang w:eastAsia="sr-Latn-RS"/>
              </w:rPr>
              <w:t xml:space="preserve"> ОМЛ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4.161,15</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3.816,75</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338"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2.077,50</w:t>
            </w:r>
          </w:p>
        </w:tc>
      </w:tr>
      <w:tr w:rsidR="00C41E8E" w:rsidRPr="0095025B" w:rsidTr="007062A1">
        <w:tblPrEx>
          <w:tblLook w:val="04A0" w:firstRow="1" w:lastRow="0" w:firstColumn="1" w:lastColumn="0" w:noHBand="0" w:noVBand="1"/>
        </w:tblPrEx>
        <w:trPr>
          <w:trHeight w:val="315"/>
        </w:trPr>
        <w:tc>
          <w:tcPr>
            <w:tcW w:w="1440" w:type="dxa"/>
            <w:gridSpan w:val="2"/>
            <w:tcBorders>
              <w:top w:val="nil"/>
              <w:left w:val="single" w:sz="8" w:space="0" w:color="auto"/>
              <w:bottom w:val="single" w:sz="8" w:space="0" w:color="auto"/>
              <w:right w:val="single" w:sz="8" w:space="0" w:color="auto"/>
            </w:tcBorders>
            <w:shd w:val="clear" w:color="auto" w:fill="auto"/>
            <w:noWrap/>
            <w:vAlign w:val="center"/>
            <w:hideMark/>
          </w:tcPr>
          <w:p w:rsidR="0095025B" w:rsidRPr="0095025B" w:rsidRDefault="0095025B" w:rsidP="0095025B">
            <w:pPr>
              <w:rPr>
                <w:color w:val="000000"/>
                <w:sz w:val="22"/>
                <w:szCs w:val="22"/>
                <w:lang w:val="sr-Latn-RS" w:eastAsia="sr-Latn-RS"/>
              </w:rPr>
            </w:pPr>
            <w:r w:rsidRPr="0095025B">
              <w:rPr>
                <w:color w:val="000000"/>
                <w:sz w:val="22"/>
                <w:szCs w:val="22"/>
                <w:lang w:val="sr-Cyrl-RS" w:eastAsia="sr-Latn-RS"/>
              </w:rPr>
              <w:t xml:space="preserve"> П. јасен</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27.642,13</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14.915,25</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8.948,10</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6.615,00</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338"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4.199,25</w:t>
            </w:r>
          </w:p>
        </w:tc>
      </w:tr>
      <w:tr w:rsidR="00C41E8E" w:rsidRPr="0095025B" w:rsidTr="007062A1">
        <w:tblPrEx>
          <w:tblLook w:val="04A0" w:firstRow="1" w:lastRow="0" w:firstColumn="1" w:lastColumn="0" w:noHBand="0" w:noVBand="1"/>
        </w:tblPrEx>
        <w:trPr>
          <w:trHeight w:val="315"/>
        </w:trPr>
        <w:tc>
          <w:tcPr>
            <w:tcW w:w="1440" w:type="dxa"/>
            <w:gridSpan w:val="2"/>
            <w:tcBorders>
              <w:top w:val="nil"/>
              <w:left w:val="single" w:sz="8" w:space="0" w:color="auto"/>
              <w:bottom w:val="single" w:sz="8" w:space="0" w:color="auto"/>
              <w:right w:val="single" w:sz="8" w:space="0" w:color="auto"/>
            </w:tcBorders>
            <w:shd w:val="clear" w:color="auto" w:fill="auto"/>
            <w:noWrap/>
            <w:vAlign w:val="center"/>
            <w:hideMark/>
          </w:tcPr>
          <w:p w:rsidR="0095025B" w:rsidRPr="0095025B" w:rsidRDefault="0095025B" w:rsidP="0095025B">
            <w:pPr>
              <w:rPr>
                <w:color w:val="000000"/>
                <w:sz w:val="22"/>
                <w:szCs w:val="22"/>
                <w:lang w:val="sr-Latn-RS" w:eastAsia="sr-Latn-RS"/>
              </w:rPr>
            </w:pPr>
            <w:r w:rsidRPr="0095025B">
              <w:rPr>
                <w:color w:val="000000"/>
                <w:sz w:val="22"/>
                <w:szCs w:val="22"/>
                <w:lang w:eastAsia="sr-Latn-RS"/>
              </w:rPr>
              <w:t xml:space="preserve"> Лужњак</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44.232,75</w:t>
            </w:r>
          </w:p>
        </w:tc>
        <w:tc>
          <w:tcPr>
            <w:tcW w:w="1216" w:type="dxa"/>
            <w:tcBorders>
              <w:top w:val="nil"/>
              <w:left w:val="nil"/>
              <w:bottom w:val="single" w:sz="8" w:space="0" w:color="auto"/>
              <w:right w:val="single" w:sz="8" w:space="0" w:color="auto"/>
            </w:tcBorders>
            <w:shd w:val="clear" w:color="auto" w:fill="auto"/>
            <w:noWrap/>
            <w:vAlign w:val="bottom"/>
            <w:hideMark/>
          </w:tcPr>
          <w:p w:rsidR="0095025B" w:rsidRPr="0095025B" w:rsidRDefault="0095025B" w:rsidP="0095025B">
            <w:pPr>
              <w:jc w:val="left"/>
              <w:rPr>
                <w:color w:val="000000"/>
                <w:sz w:val="16"/>
                <w:szCs w:val="16"/>
                <w:lang w:val="sr-Latn-RS" w:eastAsia="sr-Latn-RS"/>
              </w:rPr>
            </w:pPr>
            <w:r w:rsidRPr="0095025B">
              <w:rPr>
                <w:color w:val="000000"/>
                <w:sz w:val="16"/>
                <w:szCs w:val="16"/>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18.645,90</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13.423,20</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9.693,60</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7.413,00</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338"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4.199,25</w:t>
            </w:r>
          </w:p>
        </w:tc>
      </w:tr>
      <w:tr w:rsidR="0095025B" w:rsidRPr="0095025B" w:rsidTr="007062A1">
        <w:tblPrEx>
          <w:tblLook w:val="04A0" w:firstRow="1" w:lastRow="0" w:firstColumn="1" w:lastColumn="0" w:noHBand="0" w:noVBand="1"/>
        </w:tblPrEx>
        <w:trPr>
          <w:trHeight w:val="315"/>
        </w:trPr>
        <w:tc>
          <w:tcPr>
            <w:tcW w:w="1440" w:type="dxa"/>
            <w:gridSpan w:val="2"/>
            <w:tcBorders>
              <w:top w:val="nil"/>
              <w:left w:val="single" w:sz="8" w:space="0" w:color="auto"/>
              <w:bottom w:val="single" w:sz="8" w:space="0" w:color="auto"/>
              <w:right w:val="single" w:sz="8" w:space="0" w:color="auto"/>
            </w:tcBorders>
            <w:shd w:val="clear" w:color="auto" w:fill="auto"/>
            <w:noWrap/>
            <w:vAlign w:val="center"/>
            <w:hideMark/>
          </w:tcPr>
          <w:p w:rsidR="0095025B" w:rsidRPr="0095025B" w:rsidRDefault="0095025B" w:rsidP="0095025B">
            <w:pPr>
              <w:rPr>
                <w:color w:val="000000"/>
                <w:sz w:val="22"/>
                <w:szCs w:val="22"/>
                <w:lang w:val="sr-Latn-RS" w:eastAsia="sr-Latn-RS"/>
              </w:rPr>
            </w:pPr>
            <w:r w:rsidRPr="0095025B">
              <w:rPr>
                <w:color w:val="000000"/>
                <w:sz w:val="22"/>
                <w:szCs w:val="22"/>
                <w:lang w:eastAsia="sr-Latn-RS"/>
              </w:rPr>
              <w:t xml:space="preserve"> Отл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338"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4.199,25</w:t>
            </w:r>
          </w:p>
        </w:tc>
      </w:tr>
      <w:tr w:rsidR="00C41E8E" w:rsidRPr="0095025B" w:rsidTr="007062A1">
        <w:tblPrEx>
          <w:tblLook w:val="04A0" w:firstRow="1" w:lastRow="0" w:firstColumn="1" w:lastColumn="0" w:noHBand="0" w:noVBand="1"/>
        </w:tblPrEx>
        <w:trPr>
          <w:trHeight w:val="315"/>
        </w:trPr>
        <w:tc>
          <w:tcPr>
            <w:tcW w:w="1440" w:type="dxa"/>
            <w:gridSpan w:val="2"/>
            <w:tcBorders>
              <w:top w:val="nil"/>
              <w:left w:val="single" w:sz="8" w:space="0" w:color="auto"/>
              <w:bottom w:val="single" w:sz="8" w:space="0" w:color="auto"/>
              <w:right w:val="single" w:sz="8" w:space="0" w:color="auto"/>
            </w:tcBorders>
            <w:shd w:val="clear" w:color="auto" w:fill="auto"/>
            <w:noWrap/>
            <w:vAlign w:val="center"/>
            <w:hideMark/>
          </w:tcPr>
          <w:p w:rsidR="0095025B" w:rsidRPr="0095025B" w:rsidRDefault="0095025B" w:rsidP="0095025B">
            <w:pPr>
              <w:rPr>
                <w:color w:val="000000"/>
                <w:sz w:val="22"/>
                <w:szCs w:val="22"/>
                <w:lang w:val="sr-Latn-RS" w:eastAsia="sr-Latn-RS"/>
              </w:rPr>
            </w:pPr>
            <w:r w:rsidRPr="0095025B">
              <w:rPr>
                <w:color w:val="000000"/>
                <w:sz w:val="22"/>
                <w:szCs w:val="22"/>
                <w:lang w:eastAsia="sr-Latn-RS"/>
              </w:rPr>
              <w:t xml:space="preserve"> Багрем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9.740,85</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7.492,80</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6.616,00</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5.340,83</w:t>
            </w:r>
          </w:p>
        </w:tc>
        <w:tc>
          <w:tcPr>
            <w:tcW w:w="1338"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4.199,25</w:t>
            </w:r>
          </w:p>
        </w:tc>
      </w:tr>
      <w:tr w:rsidR="0095025B" w:rsidRPr="0095025B" w:rsidTr="007062A1">
        <w:tblPrEx>
          <w:tblLook w:val="04A0" w:firstRow="1" w:lastRow="0" w:firstColumn="1" w:lastColumn="0" w:noHBand="0" w:noVBand="1"/>
        </w:tblPrEx>
        <w:trPr>
          <w:trHeight w:val="315"/>
        </w:trPr>
        <w:tc>
          <w:tcPr>
            <w:tcW w:w="1440" w:type="dxa"/>
            <w:gridSpan w:val="2"/>
            <w:tcBorders>
              <w:top w:val="nil"/>
              <w:left w:val="single" w:sz="8" w:space="0" w:color="auto"/>
              <w:bottom w:val="single" w:sz="8" w:space="0" w:color="auto"/>
              <w:right w:val="single" w:sz="8" w:space="0" w:color="auto"/>
            </w:tcBorders>
            <w:shd w:val="clear" w:color="auto" w:fill="auto"/>
            <w:noWrap/>
            <w:vAlign w:val="center"/>
            <w:hideMark/>
          </w:tcPr>
          <w:p w:rsidR="0095025B" w:rsidRPr="0095025B" w:rsidRDefault="0095025B" w:rsidP="0095025B">
            <w:pPr>
              <w:rPr>
                <w:color w:val="000000"/>
                <w:sz w:val="22"/>
                <w:szCs w:val="22"/>
                <w:lang w:val="sr-Latn-RS" w:eastAsia="sr-Latn-RS"/>
              </w:rPr>
            </w:pPr>
            <w:r w:rsidRPr="0095025B">
              <w:rPr>
                <w:color w:val="000000"/>
                <w:sz w:val="22"/>
                <w:szCs w:val="22"/>
                <w:lang w:val="sr-Cyrl-RS" w:eastAsia="sr-Latn-RS"/>
              </w:rPr>
              <w:t xml:space="preserve"> А. Јасен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338"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4.199,25</w:t>
            </w:r>
          </w:p>
        </w:tc>
      </w:tr>
      <w:tr w:rsidR="00C41E8E" w:rsidRPr="0095025B" w:rsidTr="007062A1">
        <w:tblPrEx>
          <w:tblLook w:val="04A0" w:firstRow="1" w:lastRow="0" w:firstColumn="1" w:lastColumn="0" w:noHBand="0" w:noVBand="1"/>
        </w:tblPrEx>
        <w:trPr>
          <w:trHeight w:val="315"/>
        </w:trPr>
        <w:tc>
          <w:tcPr>
            <w:tcW w:w="1440" w:type="dxa"/>
            <w:gridSpan w:val="2"/>
            <w:tcBorders>
              <w:top w:val="nil"/>
              <w:left w:val="single" w:sz="8" w:space="0" w:color="auto"/>
              <w:bottom w:val="single" w:sz="8" w:space="0" w:color="auto"/>
              <w:right w:val="single" w:sz="8" w:space="0" w:color="auto"/>
            </w:tcBorders>
            <w:shd w:val="clear" w:color="auto" w:fill="auto"/>
            <w:noWrap/>
            <w:vAlign w:val="center"/>
            <w:hideMark/>
          </w:tcPr>
          <w:p w:rsidR="0095025B" w:rsidRPr="0095025B" w:rsidRDefault="0095025B" w:rsidP="0095025B">
            <w:pPr>
              <w:rPr>
                <w:color w:val="000000"/>
                <w:sz w:val="22"/>
                <w:szCs w:val="22"/>
                <w:lang w:val="sr-Latn-RS" w:eastAsia="sr-Latn-RS"/>
              </w:rPr>
            </w:pPr>
            <w:r w:rsidRPr="0095025B">
              <w:rPr>
                <w:color w:val="000000"/>
                <w:sz w:val="22"/>
                <w:szCs w:val="22"/>
                <w:lang w:val="sr-Cyrl-RS" w:eastAsia="sr-Latn-RS"/>
              </w:rPr>
              <w:t xml:space="preserve"> Ц. орах</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38.735,55</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15.269,10</w:t>
            </w:r>
          </w:p>
        </w:tc>
        <w:tc>
          <w:tcPr>
            <w:tcW w:w="1216"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11.104,80</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216" w:type="dxa"/>
            <w:tcBorders>
              <w:top w:val="nil"/>
              <w:left w:val="nil"/>
              <w:bottom w:val="single" w:sz="8" w:space="0" w:color="auto"/>
              <w:right w:val="single" w:sz="8" w:space="0" w:color="auto"/>
            </w:tcBorders>
            <w:shd w:val="clear" w:color="auto" w:fill="auto"/>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 </w:t>
            </w:r>
          </w:p>
        </w:tc>
        <w:tc>
          <w:tcPr>
            <w:tcW w:w="1338" w:type="dxa"/>
            <w:tcBorders>
              <w:top w:val="nil"/>
              <w:left w:val="nil"/>
              <w:bottom w:val="single" w:sz="8" w:space="0" w:color="auto"/>
              <w:right w:val="single" w:sz="8" w:space="0" w:color="auto"/>
            </w:tcBorders>
            <w:shd w:val="clear" w:color="auto" w:fill="auto"/>
            <w:noWrap/>
            <w:vAlign w:val="center"/>
            <w:hideMark/>
          </w:tcPr>
          <w:p w:rsidR="0095025B" w:rsidRPr="0095025B" w:rsidRDefault="0095025B" w:rsidP="0095025B">
            <w:pPr>
              <w:jc w:val="right"/>
              <w:rPr>
                <w:color w:val="000000"/>
                <w:sz w:val="22"/>
                <w:szCs w:val="22"/>
                <w:lang w:val="sr-Latn-RS" w:eastAsia="sr-Latn-RS"/>
              </w:rPr>
            </w:pPr>
            <w:r w:rsidRPr="0095025B">
              <w:rPr>
                <w:color w:val="000000"/>
                <w:sz w:val="22"/>
                <w:szCs w:val="22"/>
                <w:lang w:val="sr-Latn-RS" w:eastAsia="sr-Latn-RS"/>
              </w:rPr>
              <w:t>4.199,25</w:t>
            </w:r>
          </w:p>
        </w:tc>
      </w:tr>
    </w:tbl>
    <w:p w:rsidR="00FB2C4C" w:rsidRDefault="00FB2C4C" w:rsidP="00B5350C">
      <w:pPr>
        <w:ind w:firstLine="567"/>
        <w:rPr>
          <w:szCs w:val="24"/>
          <w:lang w:val="sr-Cyrl-RS"/>
        </w:rPr>
      </w:pPr>
    </w:p>
    <w:p w:rsidR="00732569" w:rsidRDefault="008C6732" w:rsidP="00B5350C">
      <w:pPr>
        <w:ind w:firstLine="567"/>
        <w:rPr>
          <w:szCs w:val="24"/>
          <w:lang w:val="sr-Cyrl-RS"/>
        </w:rPr>
      </w:pPr>
      <w:r>
        <w:rPr>
          <w:szCs w:val="24"/>
          <w:lang w:val="sr-Cyrl-RS"/>
        </w:rPr>
        <w:t>Приход од продаје дрвета у простој репродукцији</w:t>
      </w:r>
    </w:p>
    <w:tbl>
      <w:tblPr>
        <w:tblW w:w="16619" w:type="dxa"/>
        <w:tblInd w:w="113" w:type="dxa"/>
        <w:tblLayout w:type="fixed"/>
        <w:tblLook w:val="0000" w:firstRow="0" w:lastRow="0" w:firstColumn="0" w:lastColumn="0" w:noHBand="0" w:noVBand="0"/>
      </w:tblPr>
      <w:tblGrid>
        <w:gridCol w:w="1843"/>
        <w:gridCol w:w="1477"/>
        <w:gridCol w:w="1478"/>
        <w:gridCol w:w="1477"/>
        <w:gridCol w:w="1478"/>
        <w:gridCol w:w="1478"/>
        <w:gridCol w:w="1477"/>
        <w:gridCol w:w="1478"/>
        <w:gridCol w:w="1477"/>
        <w:gridCol w:w="1478"/>
        <w:gridCol w:w="1478"/>
      </w:tblGrid>
      <w:tr w:rsidR="007062A1" w:rsidRPr="000923F7" w:rsidTr="00604FBE">
        <w:trPr>
          <w:trHeight w:val="255"/>
        </w:trPr>
        <w:tc>
          <w:tcPr>
            <w:tcW w:w="16619" w:type="dxa"/>
            <w:gridSpan w:val="11"/>
            <w:tcBorders>
              <w:bottom w:val="single" w:sz="4" w:space="0" w:color="auto"/>
            </w:tcBorders>
            <w:shd w:val="clear" w:color="auto" w:fill="auto"/>
            <w:vAlign w:val="center"/>
          </w:tcPr>
          <w:p w:rsidR="007062A1" w:rsidRPr="007062A1" w:rsidRDefault="007062A1" w:rsidP="007062A1">
            <w:pPr>
              <w:rPr>
                <w:szCs w:val="24"/>
              </w:rPr>
            </w:pPr>
            <w:r>
              <w:rPr>
                <w:szCs w:val="24"/>
              </w:rPr>
              <w:t>Табела</w:t>
            </w:r>
            <w:r w:rsidRPr="006A43C5">
              <w:rPr>
                <w:szCs w:val="24"/>
              </w:rPr>
              <w:t xml:space="preserve"> </w:t>
            </w:r>
            <w:r>
              <w:rPr>
                <w:szCs w:val="24"/>
              </w:rPr>
              <w:t>бр</w:t>
            </w:r>
            <w:r w:rsidRPr="006A43C5">
              <w:rPr>
                <w:szCs w:val="24"/>
              </w:rPr>
              <w:t xml:space="preserve">.10.3.1.-2. </w:t>
            </w:r>
            <w:r>
              <w:rPr>
                <w:szCs w:val="24"/>
              </w:rPr>
              <w:t>Приход</w:t>
            </w:r>
            <w:r w:rsidRPr="006A43C5">
              <w:rPr>
                <w:szCs w:val="24"/>
              </w:rPr>
              <w:t xml:space="preserve"> </w:t>
            </w:r>
            <w:r>
              <w:rPr>
                <w:szCs w:val="24"/>
              </w:rPr>
              <w:t>од</w:t>
            </w:r>
            <w:r w:rsidRPr="006A43C5">
              <w:rPr>
                <w:szCs w:val="24"/>
              </w:rPr>
              <w:t xml:space="preserve"> </w:t>
            </w:r>
            <w:r>
              <w:rPr>
                <w:szCs w:val="24"/>
              </w:rPr>
              <w:t>продаје</w:t>
            </w:r>
            <w:r w:rsidRPr="006A43C5">
              <w:rPr>
                <w:szCs w:val="24"/>
              </w:rPr>
              <w:t xml:space="preserve"> </w:t>
            </w:r>
            <w:r>
              <w:rPr>
                <w:szCs w:val="24"/>
              </w:rPr>
              <w:t>дрвета</w:t>
            </w:r>
            <w:r w:rsidRPr="006A43C5">
              <w:rPr>
                <w:szCs w:val="24"/>
              </w:rPr>
              <w:t xml:space="preserve">, </w:t>
            </w:r>
            <w:r>
              <w:rPr>
                <w:szCs w:val="24"/>
              </w:rPr>
              <w:t>проста</w:t>
            </w:r>
            <w:r w:rsidRPr="006A43C5">
              <w:rPr>
                <w:szCs w:val="24"/>
              </w:rPr>
              <w:t xml:space="preserve"> </w:t>
            </w:r>
            <w:r>
              <w:rPr>
                <w:szCs w:val="24"/>
              </w:rPr>
              <w:t>репродукција</w:t>
            </w:r>
          </w:p>
        </w:tc>
      </w:tr>
      <w:tr w:rsidR="00C41E8E" w:rsidRPr="000923F7" w:rsidTr="00604FBE">
        <w:trPr>
          <w:trHeight w:val="255"/>
        </w:trPr>
        <w:tc>
          <w:tcPr>
            <w:tcW w:w="184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C41E8E" w:rsidRPr="000923F7" w:rsidRDefault="00C41E8E" w:rsidP="00B5350C">
            <w:pPr>
              <w:jc w:val="center"/>
              <w:rPr>
                <w:sz w:val="22"/>
                <w:szCs w:val="22"/>
              </w:rPr>
            </w:pPr>
            <w:r w:rsidRPr="000923F7">
              <w:rPr>
                <w:sz w:val="22"/>
                <w:szCs w:val="22"/>
              </w:rPr>
              <w:t>Врста дрвета</w:t>
            </w:r>
          </w:p>
        </w:tc>
        <w:tc>
          <w:tcPr>
            <w:tcW w:w="14776"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tcPr>
          <w:p w:rsidR="00C41E8E" w:rsidRPr="000923F7" w:rsidRDefault="00C41E8E" w:rsidP="00B5350C">
            <w:pPr>
              <w:jc w:val="center"/>
              <w:rPr>
                <w:sz w:val="22"/>
                <w:szCs w:val="22"/>
              </w:rPr>
            </w:pPr>
            <w:r w:rsidRPr="000923F7">
              <w:rPr>
                <w:sz w:val="22"/>
                <w:szCs w:val="22"/>
              </w:rPr>
              <w:t>Приход од продаје дрвета (динара)</w:t>
            </w:r>
          </w:p>
        </w:tc>
      </w:tr>
      <w:tr w:rsidR="007062A1" w:rsidRPr="000923F7" w:rsidTr="00604FBE">
        <w:trPr>
          <w:trHeight w:val="255"/>
        </w:trPr>
        <w:tc>
          <w:tcPr>
            <w:tcW w:w="1843"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062A1" w:rsidRPr="000923F7" w:rsidRDefault="007062A1" w:rsidP="007062A1">
            <w:pPr>
              <w:jc w:val="center"/>
              <w:rPr>
                <w:sz w:val="22"/>
                <w:szCs w:val="22"/>
              </w:rPr>
            </w:pPr>
          </w:p>
        </w:tc>
        <w:tc>
          <w:tcPr>
            <w:tcW w:w="1477" w:type="dxa"/>
            <w:tcBorders>
              <w:top w:val="nil"/>
              <w:left w:val="nil"/>
              <w:bottom w:val="single" w:sz="4" w:space="0" w:color="auto"/>
              <w:right w:val="single" w:sz="4" w:space="0" w:color="auto"/>
            </w:tcBorders>
            <w:shd w:val="clear" w:color="auto" w:fill="D9D9D9" w:themeFill="background1" w:themeFillShade="D9"/>
            <w:vAlign w:val="center"/>
          </w:tcPr>
          <w:p w:rsidR="007062A1" w:rsidRPr="00C41E8E" w:rsidRDefault="007062A1" w:rsidP="007062A1">
            <w:pPr>
              <w:jc w:val="center"/>
              <w:rPr>
                <w:sz w:val="22"/>
                <w:szCs w:val="22"/>
                <w:lang w:val="sr-Latn-RS"/>
              </w:rPr>
            </w:pPr>
            <w:r>
              <w:rPr>
                <w:sz w:val="22"/>
                <w:szCs w:val="22"/>
                <w:lang w:val="sr-Latn-RS"/>
              </w:rPr>
              <w:t>F</w:t>
            </w:r>
          </w:p>
        </w:tc>
        <w:tc>
          <w:tcPr>
            <w:tcW w:w="14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062A1" w:rsidRPr="000923F7" w:rsidRDefault="007062A1" w:rsidP="007062A1">
            <w:pPr>
              <w:jc w:val="center"/>
              <w:rPr>
                <w:sz w:val="22"/>
                <w:szCs w:val="22"/>
              </w:rPr>
            </w:pPr>
            <w:r>
              <w:rPr>
                <w:sz w:val="22"/>
                <w:szCs w:val="22"/>
              </w:rPr>
              <w:t>L</w:t>
            </w:r>
          </w:p>
        </w:tc>
        <w:tc>
          <w:tcPr>
            <w:tcW w:w="147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062A1" w:rsidRPr="00C41E8E" w:rsidRDefault="007062A1" w:rsidP="007062A1">
            <w:pPr>
              <w:jc w:val="center"/>
              <w:rPr>
                <w:sz w:val="22"/>
                <w:szCs w:val="22"/>
                <w:lang w:val="sr-Latn-RS"/>
              </w:rPr>
            </w:pPr>
            <w:r>
              <w:rPr>
                <w:sz w:val="22"/>
                <w:szCs w:val="22"/>
                <w:lang w:val="sr-Latn-RS"/>
              </w:rPr>
              <w:t>I</w:t>
            </w:r>
          </w:p>
        </w:tc>
        <w:tc>
          <w:tcPr>
            <w:tcW w:w="1478" w:type="dxa"/>
            <w:tcBorders>
              <w:top w:val="nil"/>
              <w:left w:val="nil"/>
              <w:bottom w:val="single" w:sz="4" w:space="0" w:color="auto"/>
              <w:right w:val="single" w:sz="4" w:space="0" w:color="auto"/>
            </w:tcBorders>
            <w:shd w:val="clear" w:color="auto" w:fill="D9D9D9" w:themeFill="background1" w:themeFillShade="D9"/>
            <w:vAlign w:val="center"/>
          </w:tcPr>
          <w:p w:rsidR="007062A1" w:rsidRPr="00C41E8E" w:rsidRDefault="007062A1" w:rsidP="007062A1">
            <w:pPr>
              <w:jc w:val="center"/>
              <w:rPr>
                <w:sz w:val="22"/>
                <w:szCs w:val="22"/>
                <w:lang w:val="sr-Latn-RS"/>
              </w:rPr>
            </w:pPr>
            <w:r>
              <w:rPr>
                <w:sz w:val="22"/>
                <w:szCs w:val="22"/>
                <w:lang w:val="sr-Latn-RS"/>
              </w:rPr>
              <w:t>II</w:t>
            </w:r>
          </w:p>
        </w:tc>
        <w:tc>
          <w:tcPr>
            <w:tcW w:w="1478" w:type="dxa"/>
            <w:tcBorders>
              <w:top w:val="nil"/>
              <w:left w:val="nil"/>
              <w:bottom w:val="single" w:sz="4" w:space="0" w:color="auto"/>
              <w:right w:val="single" w:sz="4" w:space="0" w:color="auto"/>
            </w:tcBorders>
            <w:shd w:val="clear" w:color="auto" w:fill="D9D9D9" w:themeFill="background1" w:themeFillShade="D9"/>
            <w:vAlign w:val="center"/>
          </w:tcPr>
          <w:p w:rsidR="007062A1" w:rsidRPr="00C41E8E" w:rsidRDefault="007062A1" w:rsidP="007062A1">
            <w:pPr>
              <w:jc w:val="center"/>
              <w:rPr>
                <w:sz w:val="22"/>
                <w:szCs w:val="22"/>
                <w:lang w:val="sr-Latn-RS"/>
              </w:rPr>
            </w:pPr>
            <w:r>
              <w:rPr>
                <w:sz w:val="22"/>
                <w:szCs w:val="22"/>
                <w:lang w:val="sr-Latn-RS"/>
              </w:rPr>
              <w:t>III</w:t>
            </w:r>
          </w:p>
        </w:tc>
        <w:tc>
          <w:tcPr>
            <w:tcW w:w="14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062A1" w:rsidRPr="000923F7" w:rsidRDefault="007062A1" w:rsidP="007062A1">
            <w:pPr>
              <w:jc w:val="center"/>
              <w:rPr>
                <w:sz w:val="22"/>
                <w:szCs w:val="22"/>
              </w:rPr>
            </w:pPr>
            <w:r>
              <w:rPr>
                <w:sz w:val="22"/>
                <w:szCs w:val="22"/>
              </w:rPr>
              <w:t>Kolarska</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2A1" w:rsidRPr="000923F7" w:rsidRDefault="007062A1" w:rsidP="007062A1">
            <w:pPr>
              <w:jc w:val="center"/>
              <w:rPr>
                <w:sz w:val="22"/>
                <w:szCs w:val="22"/>
              </w:rPr>
            </w:pPr>
            <w:r>
              <w:rPr>
                <w:sz w:val="22"/>
                <w:szCs w:val="22"/>
              </w:rPr>
              <w:t>Rudno</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2A1" w:rsidRPr="00C41E8E" w:rsidRDefault="007062A1" w:rsidP="007062A1">
            <w:pPr>
              <w:jc w:val="center"/>
              <w:rPr>
                <w:sz w:val="22"/>
                <w:szCs w:val="22"/>
                <w:lang w:val="sr-Cyrl-RS"/>
              </w:rPr>
            </w:pPr>
            <w:r>
              <w:rPr>
                <w:sz w:val="22"/>
                <w:szCs w:val="22"/>
                <w:lang w:val="sr-Cyrl-RS"/>
              </w:rPr>
              <w:t>Огрев</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2A1" w:rsidRPr="000923F7" w:rsidRDefault="007062A1" w:rsidP="007062A1">
            <w:pPr>
              <w:jc w:val="center"/>
              <w:rPr>
                <w:sz w:val="22"/>
                <w:szCs w:val="22"/>
              </w:rPr>
            </w:pPr>
            <w:r w:rsidRPr="000923F7">
              <w:rPr>
                <w:sz w:val="22"/>
                <w:szCs w:val="22"/>
              </w:rPr>
              <w:t>За 10 година</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2A1" w:rsidRPr="000923F7" w:rsidRDefault="007062A1" w:rsidP="007062A1">
            <w:pPr>
              <w:jc w:val="center"/>
              <w:rPr>
                <w:sz w:val="22"/>
                <w:szCs w:val="22"/>
              </w:rPr>
            </w:pPr>
            <w:r w:rsidRPr="000923F7">
              <w:rPr>
                <w:sz w:val="22"/>
                <w:szCs w:val="22"/>
              </w:rPr>
              <w:t>Годишње</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45327F" w:rsidRDefault="00604FBE" w:rsidP="00604FBE">
            <w:pPr>
              <w:rPr>
                <w:sz w:val="22"/>
                <w:szCs w:val="22"/>
                <w:lang w:val="sr-Cyrl-RS"/>
              </w:rPr>
            </w:pPr>
            <w:r>
              <w:rPr>
                <w:sz w:val="22"/>
                <w:szCs w:val="22"/>
                <w:lang w:val="sr-Cyrl-RS"/>
              </w:rPr>
              <w:t>Врба</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4.888.519,02</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8.968.217,48</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9.192.314,25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23.049.050,75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2.304.905,07</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45327F" w:rsidRDefault="00604FBE" w:rsidP="00604FBE">
            <w:pPr>
              <w:rPr>
                <w:sz w:val="22"/>
                <w:szCs w:val="22"/>
                <w:lang w:val="sr-Cyrl-RS"/>
              </w:rPr>
            </w:pPr>
            <w:r>
              <w:rPr>
                <w:sz w:val="22"/>
                <w:szCs w:val="22"/>
                <w:lang w:val="sr-Cyrl-RS"/>
              </w:rPr>
              <w:t>Бела топола</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1.736.447,90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3.185.459,55</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3.594.075,00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8.515.982,45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851.598,24</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45327F" w:rsidRDefault="00604FBE" w:rsidP="00604FBE">
            <w:pPr>
              <w:rPr>
                <w:sz w:val="22"/>
                <w:szCs w:val="22"/>
                <w:lang w:val="sr-Cyrl-RS"/>
              </w:rPr>
            </w:pPr>
            <w:r>
              <w:rPr>
                <w:sz w:val="22"/>
                <w:szCs w:val="22"/>
                <w:lang w:val="sr-Cyrl-RS"/>
              </w:rPr>
              <w:t>ЕАТ</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51.434.573,61</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46.541.604,38</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50.562.046,50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47.915.898,03</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34.438.717,50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230.892.840,02</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23.089.284,00</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0923F7" w:rsidRDefault="00604FBE" w:rsidP="00604FBE">
            <w:pPr>
              <w:rPr>
                <w:sz w:val="22"/>
                <w:szCs w:val="22"/>
                <w:lang w:val="sr-Cyrl-RS"/>
              </w:rPr>
            </w:pPr>
            <w:r>
              <w:rPr>
                <w:sz w:val="22"/>
                <w:szCs w:val="22"/>
                <w:lang w:val="sr-Cyrl-RS"/>
              </w:rPr>
              <w:t>ОМЛ</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241.346,70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401.903,78</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1.569.966,75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2.213.217,23</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221.321,72</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45327F" w:rsidRDefault="00604FBE" w:rsidP="00604FBE">
            <w:pPr>
              <w:rPr>
                <w:sz w:val="22"/>
                <w:szCs w:val="22"/>
                <w:lang w:val="sr-Cyrl-RS"/>
              </w:rPr>
            </w:pPr>
            <w:r>
              <w:rPr>
                <w:sz w:val="22"/>
                <w:szCs w:val="22"/>
                <w:lang w:val="sr-Cyrl-RS"/>
              </w:rPr>
              <w:t>Пољски јасен</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1.301.944,09</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2.689.219,58</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2.320.242,33</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2.065.864,50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4.069.493,18</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12.446.763,67</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1.244.676,37</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45327F" w:rsidRDefault="00604FBE" w:rsidP="00604FBE">
            <w:pPr>
              <w:rPr>
                <w:sz w:val="22"/>
                <w:szCs w:val="22"/>
                <w:lang w:val="sr-Cyrl-RS"/>
              </w:rPr>
            </w:pPr>
            <w:r>
              <w:rPr>
                <w:sz w:val="22"/>
                <w:szCs w:val="22"/>
                <w:lang w:val="sr-Cyrl-RS"/>
              </w:rPr>
              <w:t>Лужњак</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10.315.077,30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15.371.679,96</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14.690.350,08</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12.277.913,76</w:t>
            </w: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7.727.311,20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22.326.572,40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82.708.904,70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8.270.890,47</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45327F" w:rsidRDefault="00604FBE" w:rsidP="00604FBE">
            <w:pPr>
              <w:rPr>
                <w:sz w:val="22"/>
                <w:szCs w:val="22"/>
                <w:lang w:val="sr-Cyrl-RS"/>
              </w:rPr>
            </w:pPr>
            <w:r>
              <w:rPr>
                <w:sz w:val="22"/>
                <w:szCs w:val="22"/>
                <w:lang w:val="sr-Cyrl-RS"/>
              </w:rPr>
              <w:t>ОТЛ</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40.678.134,75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40.678.134,75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4.067.813,48</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0923F7" w:rsidRDefault="00604FBE" w:rsidP="00604FBE">
            <w:pPr>
              <w:rPr>
                <w:sz w:val="22"/>
                <w:szCs w:val="22"/>
                <w:lang w:val="sr-Cyrl-RS"/>
              </w:rPr>
            </w:pPr>
            <w:r>
              <w:rPr>
                <w:sz w:val="22"/>
                <w:szCs w:val="22"/>
                <w:lang w:val="sr-Cyrl-RS"/>
              </w:rPr>
              <w:t>Багрем</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14.132.999,27</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19.000.242,24</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21.028.294,40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6.827.176,60</w:t>
            </w: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54.493.247,33</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115.481.959,83</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11.548.195,98</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0923F7" w:rsidRDefault="00604FBE" w:rsidP="00604FBE">
            <w:pPr>
              <w:rPr>
                <w:sz w:val="22"/>
                <w:szCs w:val="22"/>
              </w:rPr>
            </w:pPr>
            <w:r w:rsidRPr="000923F7">
              <w:rPr>
                <w:sz w:val="22"/>
                <w:szCs w:val="22"/>
              </w:rPr>
              <w:t>А</w:t>
            </w:r>
            <w:r w:rsidRPr="000923F7">
              <w:rPr>
                <w:sz w:val="22"/>
                <w:szCs w:val="22"/>
                <w:lang w:val="sr-Cyrl-RS"/>
              </w:rPr>
              <w:t>.</w:t>
            </w:r>
            <w:r w:rsidRPr="000923F7">
              <w:rPr>
                <w:sz w:val="22"/>
                <w:szCs w:val="22"/>
              </w:rPr>
              <w:t xml:space="preserve"> Јасен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8.311.995,45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8.311.995,45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831.199,55</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0923F7" w:rsidRDefault="00604FBE" w:rsidP="00604FBE">
            <w:pPr>
              <w:rPr>
                <w:sz w:val="22"/>
                <w:szCs w:val="22"/>
                <w:lang w:val="sr-Cyrl-RS"/>
              </w:rPr>
            </w:pPr>
            <w:r>
              <w:rPr>
                <w:sz w:val="22"/>
                <w:szCs w:val="22"/>
                <w:lang w:val="sr-Cyrl-RS"/>
              </w:rPr>
              <w:t>Ц. орах</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2.637.890,96</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1.389.488,10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1.327.023,60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1.793.919,60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7.148.322,26</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714.832,23</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04FBE" w:rsidRPr="000923F7" w:rsidRDefault="00604FBE" w:rsidP="00604FBE">
            <w:pPr>
              <w:rPr>
                <w:sz w:val="22"/>
                <w:szCs w:val="22"/>
              </w:rPr>
            </w:pPr>
            <w:r w:rsidRPr="000923F7">
              <w:rPr>
                <w:sz w:val="22"/>
                <w:szCs w:val="22"/>
              </w:rPr>
              <w:t>Свега</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04FBE" w:rsidRDefault="00604FBE" w:rsidP="00604FBE">
            <w:pPr>
              <w:ind w:left="-57" w:right="-57"/>
              <w:jc w:val="right"/>
              <w:rPr>
                <w:color w:val="000000"/>
                <w:sz w:val="22"/>
                <w:szCs w:val="22"/>
              </w:rPr>
            </w:pPr>
            <w:r>
              <w:rPr>
                <w:color w:val="000000"/>
                <w:sz w:val="22"/>
                <w:szCs w:val="22"/>
              </w:rPr>
              <w:t>65.689.485,95</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FBE" w:rsidRDefault="00604FBE" w:rsidP="00604FBE">
            <w:pPr>
              <w:ind w:left="-57" w:right="-57"/>
              <w:jc w:val="right"/>
              <w:rPr>
                <w:color w:val="000000"/>
                <w:sz w:val="22"/>
                <w:szCs w:val="22"/>
              </w:rPr>
            </w:pPr>
            <w:r>
              <w:rPr>
                <w:color w:val="000000"/>
                <w:sz w:val="22"/>
                <w:szCs w:val="22"/>
              </w:rPr>
              <w:t>46.541.604,38</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04FBE" w:rsidRDefault="00604FBE" w:rsidP="00604FBE">
            <w:pPr>
              <w:ind w:left="-57" w:right="-57"/>
              <w:jc w:val="right"/>
              <w:rPr>
                <w:color w:val="000000"/>
                <w:sz w:val="22"/>
                <w:szCs w:val="22"/>
              </w:rPr>
            </w:pPr>
            <w:r>
              <w:rPr>
                <w:color w:val="000000"/>
                <w:sz w:val="22"/>
                <w:szCs w:val="22"/>
              </w:rPr>
              <w:t>91.011.747,02</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04FBE" w:rsidRDefault="00604FBE" w:rsidP="00604FBE">
            <w:pPr>
              <w:ind w:left="-57" w:right="-57"/>
              <w:jc w:val="right"/>
              <w:rPr>
                <w:color w:val="000000"/>
                <w:sz w:val="22"/>
                <w:szCs w:val="22"/>
              </w:rPr>
            </w:pPr>
            <w:r>
              <w:rPr>
                <w:color w:val="000000"/>
                <w:sz w:val="22"/>
                <w:szCs w:val="22"/>
              </w:rPr>
              <w:t>97.809.337,08</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04FBE" w:rsidRDefault="00604FBE" w:rsidP="00604FBE">
            <w:pPr>
              <w:ind w:left="-57" w:right="-57"/>
              <w:jc w:val="right"/>
              <w:rPr>
                <w:color w:val="000000"/>
                <w:sz w:val="22"/>
                <w:szCs w:val="22"/>
              </w:rPr>
            </w:pPr>
            <w:r>
              <w:rPr>
                <w:color w:val="000000"/>
                <w:sz w:val="22"/>
                <w:szCs w:val="22"/>
              </w:rPr>
              <w:t>12.277.913,76</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FBE" w:rsidRDefault="00604FBE" w:rsidP="00604FBE">
            <w:pPr>
              <w:ind w:left="-57" w:right="-57"/>
              <w:jc w:val="right"/>
              <w:rPr>
                <w:color w:val="000000"/>
                <w:sz w:val="22"/>
                <w:szCs w:val="22"/>
              </w:rPr>
            </w:pPr>
            <w:r>
              <w:rPr>
                <w:color w:val="000000"/>
                <w:sz w:val="22"/>
                <w:szCs w:val="22"/>
              </w:rPr>
              <w:t>30.821.470,10</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FBE" w:rsidRDefault="00604FBE" w:rsidP="00604FBE">
            <w:pPr>
              <w:ind w:left="-57" w:right="-57"/>
              <w:jc w:val="right"/>
              <w:rPr>
                <w:color w:val="000000"/>
                <w:sz w:val="22"/>
                <w:szCs w:val="22"/>
              </w:rPr>
            </w:pPr>
            <w:r>
              <w:rPr>
                <w:color w:val="000000"/>
                <w:sz w:val="22"/>
                <w:szCs w:val="22"/>
              </w:rPr>
              <w:t>6.827.176,60</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FBE" w:rsidRDefault="00604FBE" w:rsidP="00604FBE">
            <w:pPr>
              <w:ind w:left="-57" w:right="-57"/>
              <w:jc w:val="right"/>
              <w:rPr>
                <w:color w:val="000000"/>
                <w:sz w:val="22"/>
                <w:szCs w:val="22"/>
              </w:rPr>
            </w:pPr>
            <w:r>
              <w:rPr>
                <w:color w:val="000000"/>
                <w:sz w:val="22"/>
                <w:szCs w:val="22"/>
              </w:rPr>
              <w:t>180.468.436,20</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FBE" w:rsidRDefault="00604FBE" w:rsidP="00604FBE">
            <w:pPr>
              <w:ind w:left="-57" w:right="-57"/>
              <w:jc w:val="right"/>
              <w:rPr>
                <w:color w:val="000000"/>
                <w:sz w:val="22"/>
                <w:szCs w:val="22"/>
              </w:rPr>
            </w:pPr>
            <w:r>
              <w:rPr>
                <w:color w:val="000000"/>
                <w:sz w:val="22"/>
                <w:szCs w:val="22"/>
              </w:rPr>
              <w:t>531.447.171,08</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FBE" w:rsidRDefault="00604FBE" w:rsidP="00604FBE">
            <w:pPr>
              <w:ind w:left="-57" w:right="-57"/>
              <w:jc w:val="right"/>
              <w:rPr>
                <w:color w:val="000000"/>
                <w:sz w:val="22"/>
                <w:szCs w:val="22"/>
              </w:rPr>
            </w:pPr>
            <w:r>
              <w:rPr>
                <w:color w:val="000000"/>
                <w:sz w:val="22"/>
                <w:szCs w:val="22"/>
              </w:rPr>
              <w:t>53.144.717,11</w:t>
            </w:r>
          </w:p>
        </w:tc>
      </w:tr>
    </w:tbl>
    <w:p w:rsidR="008C6732" w:rsidRDefault="008C6732" w:rsidP="008C6732">
      <w:bookmarkStart w:id="1177" w:name="_Toc104385119"/>
      <w:bookmarkStart w:id="1178" w:name="_Toc104385455"/>
      <w:bookmarkStart w:id="1179" w:name="_Toc104385699"/>
      <w:bookmarkStart w:id="1180" w:name="_Toc105553012"/>
      <w:bookmarkStart w:id="1181" w:name="_Toc329146868"/>
      <w:bookmarkStart w:id="1182" w:name="_Toc329328586"/>
      <w:bookmarkStart w:id="1183" w:name="_Toc410988497"/>
      <w:bookmarkStart w:id="1184" w:name="_Toc478456596"/>
      <w:bookmarkStart w:id="1185" w:name="_Toc503785533"/>
      <w:bookmarkStart w:id="1186" w:name="_Toc503786108"/>
      <w:bookmarkStart w:id="1187" w:name="_Toc503786597"/>
      <w:bookmarkStart w:id="1188" w:name="_Toc503787468"/>
      <w:bookmarkStart w:id="1189" w:name="_Toc535232920"/>
    </w:p>
    <w:p w:rsidR="000979E8" w:rsidRDefault="000979E8" w:rsidP="008C6732"/>
    <w:p w:rsidR="000979E8" w:rsidRDefault="000979E8" w:rsidP="008C6732"/>
    <w:p w:rsidR="000979E8" w:rsidRDefault="000979E8" w:rsidP="008C6732"/>
    <w:p w:rsidR="008C6732" w:rsidRPr="008C6732" w:rsidRDefault="008C6732" w:rsidP="008C6732">
      <w:pPr>
        <w:ind w:firstLine="567"/>
        <w:rPr>
          <w:szCs w:val="24"/>
          <w:lang w:val="sr-Cyrl-RS"/>
        </w:rPr>
      </w:pPr>
      <w:r>
        <w:rPr>
          <w:szCs w:val="24"/>
          <w:lang w:val="sr-Cyrl-RS"/>
        </w:rPr>
        <w:t>Приход од продаје дрвета у проширеној репродукцији</w:t>
      </w:r>
    </w:p>
    <w:tbl>
      <w:tblPr>
        <w:tblW w:w="16619" w:type="dxa"/>
        <w:tblInd w:w="113" w:type="dxa"/>
        <w:tblLayout w:type="fixed"/>
        <w:tblLook w:val="0000" w:firstRow="0" w:lastRow="0" w:firstColumn="0" w:lastColumn="0" w:noHBand="0" w:noVBand="0"/>
      </w:tblPr>
      <w:tblGrid>
        <w:gridCol w:w="1843"/>
        <w:gridCol w:w="1477"/>
        <w:gridCol w:w="1478"/>
        <w:gridCol w:w="1477"/>
        <w:gridCol w:w="1478"/>
        <w:gridCol w:w="1478"/>
        <w:gridCol w:w="1477"/>
        <w:gridCol w:w="1478"/>
        <w:gridCol w:w="1477"/>
        <w:gridCol w:w="1478"/>
        <w:gridCol w:w="1478"/>
      </w:tblGrid>
      <w:tr w:rsidR="007062A1" w:rsidRPr="000923F7" w:rsidTr="00604FBE">
        <w:trPr>
          <w:trHeight w:val="255"/>
        </w:trPr>
        <w:tc>
          <w:tcPr>
            <w:tcW w:w="16619" w:type="dxa"/>
            <w:gridSpan w:val="11"/>
            <w:tcBorders>
              <w:bottom w:val="single" w:sz="4" w:space="0" w:color="auto"/>
            </w:tcBorders>
            <w:shd w:val="clear" w:color="auto" w:fill="auto"/>
            <w:vAlign w:val="center"/>
          </w:tcPr>
          <w:p w:rsidR="007062A1" w:rsidRPr="007062A1" w:rsidRDefault="007062A1" w:rsidP="007062A1">
            <w:pPr>
              <w:rPr>
                <w:szCs w:val="24"/>
              </w:rPr>
            </w:pPr>
            <w:r>
              <w:rPr>
                <w:szCs w:val="24"/>
              </w:rPr>
              <w:t>Табела</w:t>
            </w:r>
            <w:r w:rsidRPr="006A43C5">
              <w:rPr>
                <w:szCs w:val="24"/>
              </w:rPr>
              <w:t xml:space="preserve"> </w:t>
            </w:r>
            <w:r>
              <w:rPr>
                <w:szCs w:val="24"/>
              </w:rPr>
              <w:t>бр</w:t>
            </w:r>
            <w:r w:rsidRPr="006A43C5">
              <w:rPr>
                <w:szCs w:val="24"/>
              </w:rPr>
              <w:t>.10.3.1.-</w:t>
            </w:r>
            <w:r>
              <w:rPr>
                <w:szCs w:val="24"/>
                <w:lang w:val="sr-Cyrl-RS"/>
              </w:rPr>
              <w:t>3</w:t>
            </w:r>
            <w:r w:rsidRPr="006A43C5">
              <w:rPr>
                <w:szCs w:val="24"/>
              </w:rPr>
              <w:t xml:space="preserve">. </w:t>
            </w:r>
            <w:r>
              <w:rPr>
                <w:szCs w:val="24"/>
              </w:rPr>
              <w:t>Приход</w:t>
            </w:r>
            <w:r w:rsidRPr="006A43C5">
              <w:rPr>
                <w:szCs w:val="24"/>
              </w:rPr>
              <w:t xml:space="preserve"> </w:t>
            </w:r>
            <w:r>
              <w:rPr>
                <w:szCs w:val="24"/>
              </w:rPr>
              <w:t>од</w:t>
            </w:r>
            <w:r w:rsidRPr="006A43C5">
              <w:rPr>
                <w:szCs w:val="24"/>
              </w:rPr>
              <w:t xml:space="preserve"> </w:t>
            </w:r>
            <w:r>
              <w:rPr>
                <w:szCs w:val="24"/>
              </w:rPr>
              <w:t>продаје</w:t>
            </w:r>
            <w:r w:rsidRPr="006A43C5">
              <w:rPr>
                <w:szCs w:val="24"/>
              </w:rPr>
              <w:t xml:space="preserve"> </w:t>
            </w:r>
            <w:r>
              <w:rPr>
                <w:szCs w:val="24"/>
              </w:rPr>
              <w:t>дрвета</w:t>
            </w:r>
            <w:r w:rsidRPr="006A43C5">
              <w:rPr>
                <w:szCs w:val="24"/>
              </w:rPr>
              <w:t xml:space="preserve">, </w:t>
            </w:r>
            <w:r>
              <w:rPr>
                <w:szCs w:val="24"/>
              </w:rPr>
              <w:t>про</w:t>
            </w:r>
            <w:r>
              <w:rPr>
                <w:szCs w:val="24"/>
                <w:lang w:val="sr-Cyrl-RS"/>
              </w:rPr>
              <w:t>ширена</w:t>
            </w:r>
            <w:r w:rsidRPr="006A43C5">
              <w:rPr>
                <w:szCs w:val="24"/>
              </w:rPr>
              <w:t xml:space="preserve"> </w:t>
            </w:r>
            <w:r>
              <w:rPr>
                <w:szCs w:val="24"/>
              </w:rPr>
              <w:t>репродукција</w:t>
            </w:r>
          </w:p>
        </w:tc>
      </w:tr>
      <w:tr w:rsidR="007062A1" w:rsidRPr="000923F7" w:rsidTr="00604FBE">
        <w:trPr>
          <w:trHeight w:val="255"/>
        </w:trPr>
        <w:tc>
          <w:tcPr>
            <w:tcW w:w="184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062A1" w:rsidRPr="000923F7" w:rsidRDefault="007062A1" w:rsidP="00741942">
            <w:pPr>
              <w:jc w:val="center"/>
              <w:rPr>
                <w:sz w:val="22"/>
                <w:szCs w:val="22"/>
              </w:rPr>
            </w:pPr>
            <w:r w:rsidRPr="000923F7">
              <w:rPr>
                <w:sz w:val="22"/>
                <w:szCs w:val="22"/>
              </w:rPr>
              <w:t>Врста дрвета</w:t>
            </w:r>
          </w:p>
        </w:tc>
        <w:tc>
          <w:tcPr>
            <w:tcW w:w="14776"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tcPr>
          <w:p w:rsidR="007062A1" w:rsidRPr="000923F7" w:rsidRDefault="007062A1" w:rsidP="00741942">
            <w:pPr>
              <w:jc w:val="center"/>
              <w:rPr>
                <w:sz w:val="22"/>
                <w:szCs w:val="22"/>
              </w:rPr>
            </w:pPr>
            <w:r w:rsidRPr="000923F7">
              <w:rPr>
                <w:sz w:val="22"/>
                <w:szCs w:val="22"/>
              </w:rPr>
              <w:t>Приход од продаје дрвета (динара)</w:t>
            </w:r>
          </w:p>
        </w:tc>
      </w:tr>
      <w:tr w:rsidR="007062A1" w:rsidRPr="000923F7" w:rsidTr="00604FBE">
        <w:trPr>
          <w:trHeight w:val="255"/>
        </w:trPr>
        <w:tc>
          <w:tcPr>
            <w:tcW w:w="1843"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062A1" w:rsidRPr="000923F7" w:rsidRDefault="007062A1" w:rsidP="00741942">
            <w:pPr>
              <w:jc w:val="center"/>
              <w:rPr>
                <w:sz w:val="22"/>
                <w:szCs w:val="22"/>
              </w:rPr>
            </w:pPr>
          </w:p>
        </w:tc>
        <w:tc>
          <w:tcPr>
            <w:tcW w:w="1477" w:type="dxa"/>
            <w:tcBorders>
              <w:top w:val="nil"/>
              <w:left w:val="nil"/>
              <w:bottom w:val="single" w:sz="4" w:space="0" w:color="auto"/>
              <w:right w:val="single" w:sz="4" w:space="0" w:color="auto"/>
            </w:tcBorders>
            <w:shd w:val="clear" w:color="auto" w:fill="D9D9D9" w:themeFill="background1" w:themeFillShade="D9"/>
            <w:vAlign w:val="center"/>
          </w:tcPr>
          <w:p w:rsidR="007062A1" w:rsidRPr="00C41E8E" w:rsidRDefault="007062A1" w:rsidP="00741942">
            <w:pPr>
              <w:jc w:val="center"/>
              <w:rPr>
                <w:sz w:val="22"/>
                <w:szCs w:val="22"/>
                <w:lang w:val="sr-Latn-RS"/>
              </w:rPr>
            </w:pPr>
            <w:r>
              <w:rPr>
                <w:sz w:val="22"/>
                <w:szCs w:val="22"/>
                <w:lang w:val="sr-Latn-RS"/>
              </w:rPr>
              <w:t>F</w:t>
            </w:r>
          </w:p>
        </w:tc>
        <w:tc>
          <w:tcPr>
            <w:tcW w:w="14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062A1" w:rsidRPr="000923F7" w:rsidRDefault="007062A1" w:rsidP="00741942">
            <w:pPr>
              <w:jc w:val="center"/>
              <w:rPr>
                <w:sz w:val="22"/>
                <w:szCs w:val="22"/>
              </w:rPr>
            </w:pPr>
            <w:r>
              <w:rPr>
                <w:sz w:val="22"/>
                <w:szCs w:val="22"/>
              </w:rPr>
              <w:t>L</w:t>
            </w:r>
          </w:p>
        </w:tc>
        <w:tc>
          <w:tcPr>
            <w:tcW w:w="147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062A1" w:rsidRPr="00C41E8E" w:rsidRDefault="007062A1" w:rsidP="00741942">
            <w:pPr>
              <w:jc w:val="center"/>
              <w:rPr>
                <w:sz w:val="22"/>
                <w:szCs w:val="22"/>
                <w:lang w:val="sr-Latn-RS"/>
              </w:rPr>
            </w:pPr>
            <w:r>
              <w:rPr>
                <w:sz w:val="22"/>
                <w:szCs w:val="22"/>
                <w:lang w:val="sr-Latn-RS"/>
              </w:rPr>
              <w:t>I</w:t>
            </w:r>
          </w:p>
        </w:tc>
        <w:tc>
          <w:tcPr>
            <w:tcW w:w="1478" w:type="dxa"/>
            <w:tcBorders>
              <w:top w:val="nil"/>
              <w:left w:val="nil"/>
              <w:bottom w:val="single" w:sz="4" w:space="0" w:color="auto"/>
              <w:right w:val="single" w:sz="4" w:space="0" w:color="auto"/>
            </w:tcBorders>
            <w:shd w:val="clear" w:color="auto" w:fill="D9D9D9" w:themeFill="background1" w:themeFillShade="D9"/>
            <w:vAlign w:val="center"/>
          </w:tcPr>
          <w:p w:rsidR="007062A1" w:rsidRPr="00C41E8E" w:rsidRDefault="007062A1" w:rsidP="00741942">
            <w:pPr>
              <w:jc w:val="center"/>
              <w:rPr>
                <w:sz w:val="22"/>
                <w:szCs w:val="22"/>
                <w:lang w:val="sr-Latn-RS"/>
              </w:rPr>
            </w:pPr>
            <w:r>
              <w:rPr>
                <w:sz w:val="22"/>
                <w:szCs w:val="22"/>
                <w:lang w:val="sr-Latn-RS"/>
              </w:rPr>
              <w:t>II</w:t>
            </w:r>
          </w:p>
        </w:tc>
        <w:tc>
          <w:tcPr>
            <w:tcW w:w="1478" w:type="dxa"/>
            <w:tcBorders>
              <w:top w:val="nil"/>
              <w:left w:val="nil"/>
              <w:bottom w:val="single" w:sz="4" w:space="0" w:color="auto"/>
              <w:right w:val="single" w:sz="4" w:space="0" w:color="auto"/>
            </w:tcBorders>
            <w:shd w:val="clear" w:color="auto" w:fill="D9D9D9" w:themeFill="background1" w:themeFillShade="D9"/>
            <w:vAlign w:val="center"/>
          </w:tcPr>
          <w:p w:rsidR="007062A1" w:rsidRPr="00C41E8E" w:rsidRDefault="007062A1" w:rsidP="00741942">
            <w:pPr>
              <w:jc w:val="center"/>
              <w:rPr>
                <w:sz w:val="22"/>
                <w:szCs w:val="22"/>
                <w:lang w:val="sr-Latn-RS"/>
              </w:rPr>
            </w:pPr>
            <w:r>
              <w:rPr>
                <w:sz w:val="22"/>
                <w:szCs w:val="22"/>
                <w:lang w:val="sr-Latn-RS"/>
              </w:rPr>
              <w:t>III</w:t>
            </w:r>
          </w:p>
        </w:tc>
        <w:tc>
          <w:tcPr>
            <w:tcW w:w="14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062A1" w:rsidRPr="000923F7" w:rsidRDefault="007062A1" w:rsidP="00741942">
            <w:pPr>
              <w:jc w:val="center"/>
              <w:rPr>
                <w:sz w:val="22"/>
                <w:szCs w:val="22"/>
              </w:rPr>
            </w:pPr>
            <w:r>
              <w:rPr>
                <w:sz w:val="22"/>
                <w:szCs w:val="22"/>
              </w:rPr>
              <w:t>Kolarska</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2A1" w:rsidRPr="000923F7" w:rsidRDefault="007062A1" w:rsidP="00741942">
            <w:pPr>
              <w:jc w:val="center"/>
              <w:rPr>
                <w:sz w:val="22"/>
                <w:szCs w:val="22"/>
              </w:rPr>
            </w:pPr>
            <w:r>
              <w:rPr>
                <w:sz w:val="22"/>
                <w:szCs w:val="22"/>
              </w:rPr>
              <w:t>Rudno</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2A1" w:rsidRPr="00C41E8E" w:rsidRDefault="007062A1" w:rsidP="00741942">
            <w:pPr>
              <w:jc w:val="center"/>
              <w:rPr>
                <w:sz w:val="22"/>
                <w:szCs w:val="22"/>
                <w:lang w:val="sr-Cyrl-RS"/>
              </w:rPr>
            </w:pPr>
            <w:r>
              <w:rPr>
                <w:sz w:val="22"/>
                <w:szCs w:val="22"/>
                <w:lang w:val="sr-Cyrl-RS"/>
              </w:rPr>
              <w:t>Огрев</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2A1" w:rsidRPr="000923F7" w:rsidRDefault="007062A1" w:rsidP="00741942">
            <w:pPr>
              <w:jc w:val="center"/>
              <w:rPr>
                <w:sz w:val="22"/>
                <w:szCs w:val="22"/>
              </w:rPr>
            </w:pPr>
            <w:r w:rsidRPr="000923F7">
              <w:rPr>
                <w:sz w:val="22"/>
                <w:szCs w:val="22"/>
              </w:rPr>
              <w:t>За 10 година</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2A1" w:rsidRPr="000923F7" w:rsidRDefault="007062A1" w:rsidP="00741942">
            <w:pPr>
              <w:jc w:val="center"/>
              <w:rPr>
                <w:sz w:val="22"/>
                <w:szCs w:val="22"/>
              </w:rPr>
            </w:pPr>
            <w:r w:rsidRPr="000923F7">
              <w:rPr>
                <w:sz w:val="22"/>
                <w:szCs w:val="22"/>
              </w:rPr>
              <w:t>Годишње</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45327F" w:rsidRDefault="00604FBE" w:rsidP="00604FBE">
            <w:pPr>
              <w:rPr>
                <w:sz w:val="22"/>
                <w:szCs w:val="22"/>
                <w:lang w:val="sr-Cyrl-RS"/>
              </w:rPr>
            </w:pPr>
            <w:r>
              <w:rPr>
                <w:sz w:val="22"/>
                <w:szCs w:val="22"/>
                <w:lang w:val="sr-Cyrl-RS"/>
              </w:rPr>
              <w:t>Врба</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1.532.135,43</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2.811.036,38</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2.805.040,50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7.148.212,31</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714.821,23</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45327F" w:rsidRDefault="00604FBE" w:rsidP="00604FBE">
            <w:pPr>
              <w:rPr>
                <w:sz w:val="22"/>
                <w:szCs w:val="22"/>
                <w:lang w:val="sr-Cyrl-RS"/>
              </w:rPr>
            </w:pPr>
            <w:r>
              <w:rPr>
                <w:sz w:val="22"/>
                <w:szCs w:val="22"/>
                <w:lang w:val="sr-Cyrl-RS"/>
              </w:rPr>
              <w:t>Бела топола</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2.152.979,01</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3.949.572,90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3.941.433,00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10.043.984,91</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1.004.398,49</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45327F" w:rsidRDefault="00604FBE" w:rsidP="00604FBE">
            <w:pPr>
              <w:rPr>
                <w:sz w:val="22"/>
                <w:szCs w:val="22"/>
                <w:lang w:val="sr-Cyrl-RS"/>
              </w:rPr>
            </w:pPr>
            <w:r>
              <w:rPr>
                <w:sz w:val="22"/>
                <w:szCs w:val="22"/>
                <w:lang w:val="sr-Cyrl-RS"/>
              </w:rPr>
              <w:t>ЕАТ</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38.476,83</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34.342,88</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36.529,50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34.450,92</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23.891,25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167.691,38</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16.769,14</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0923F7" w:rsidRDefault="00604FBE" w:rsidP="00604FBE">
            <w:pPr>
              <w:rPr>
                <w:sz w:val="22"/>
                <w:szCs w:val="22"/>
                <w:lang w:val="sr-Cyrl-RS"/>
              </w:rPr>
            </w:pPr>
            <w:r>
              <w:rPr>
                <w:sz w:val="22"/>
                <w:szCs w:val="22"/>
                <w:lang w:val="sr-Cyrl-RS"/>
              </w:rPr>
              <w:t>ОМЛ</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7.073,96</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11.831,93</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41.757,75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60.663,63</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6.066,36</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45327F" w:rsidRDefault="00604FBE" w:rsidP="00604FBE">
            <w:pPr>
              <w:rPr>
                <w:sz w:val="22"/>
                <w:szCs w:val="22"/>
                <w:lang w:val="sr-Cyrl-RS"/>
              </w:rPr>
            </w:pPr>
            <w:r>
              <w:rPr>
                <w:sz w:val="22"/>
                <w:szCs w:val="22"/>
                <w:lang w:val="sr-Cyrl-RS"/>
              </w:rPr>
              <w:t>Пољски јасен</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704.874,19</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990.372,60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776.695,08</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675.391,50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964.987,65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4.112.321,02</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411.232,10</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45327F" w:rsidRDefault="00604FBE" w:rsidP="00604FBE">
            <w:pPr>
              <w:rPr>
                <w:sz w:val="22"/>
                <w:szCs w:val="22"/>
                <w:lang w:val="sr-Cyrl-RS"/>
              </w:rPr>
            </w:pPr>
            <w:r>
              <w:rPr>
                <w:sz w:val="22"/>
                <w:szCs w:val="22"/>
                <w:lang w:val="sr-Cyrl-RS"/>
              </w:rPr>
              <w:t>Лужњак</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45327F" w:rsidRDefault="00604FBE" w:rsidP="00604FBE">
            <w:pPr>
              <w:rPr>
                <w:sz w:val="22"/>
                <w:szCs w:val="22"/>
                <w:lang w:val="sr-Cyrl-RS"/>
              </w:rPr>
            </w:pPr>
            <w:r>
              <w:rPr>
                <w:sz w:val="22"/>
                <w:szCs w:val="22"/>
                <w:lang w:val="sr-Cyrl-RS"/>
              </w:rPr>
              <w:t>ОТЛ</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3.032.698,35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3.032.698,35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303.269,84</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0923F7" w:rsidRDefault="00604FBE" w:rsidP="00604FBE">
            <w:pPr>
              <w:rPr>
                <w:sz w:val="22"/>
                <w:szCs w:val="22"/>
                <w:lang w:val="sr-Cyrl-RS"/>
              </w:rPr>
            </w:pPr>
            <w:r>
              <w:rPr>
                <w:sz w:val="22"/>
                <w:szCs w:val="22"/>
                <w:lang w:val="sr-Cyrl-RS"/>
              </w:rPr>
              <w:t>Багрем</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323.396,22</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r>
              <w:rPr>
                <w:color w:val="000000"/>
                <w:sz w:val="22"/>
                <w:szCs w:val="22"/>
              </w:rPr>
              <w:t>426.340,32</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471.059,20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152.003,46</w:t>
            </w: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1.195.106,55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2.567.905,75</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256.790,57</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0923F7" w:rsidRDefault="00604FBE" w:rsidP="00604FBE">
            <w:pPr>
              <w:rPr>
                <w:sz w:val="22"/>
                <w:szCs w:val="22"/>
              </w:rPr>
            </w:pPr>
            <w:r w:rsidRPr="000923F7">
              <w:rPr>
                <w:sz w:val="22"/>
                <w:szCs w:val="22"/>
              </w:rPr>
              <w:t>А</w:t>
            </w:r>
            <w:r w:rsidRPr="000923F7">
              <w:rPr>
                <w:sz w:val="22"/>
                <w:szCs w:val="22"/>
                <w:lang w:val="sr-Cyrl-RS"/>
              </w:rPr>
              <w:t>.</w:t>
            </w:r>
            <w:r w:rsidRPr="000923F7">
              <w:rPr>
                <w:sz w:val="22"/>
                <w:szCs w:val="22"/>
              </w:rPr>
              <w:t xml:space="preserve"> Јасен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13.998.619,80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13.998.619,80</w:t>
            </w: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r>
              <w:rPr>
                <w:color w:val="000000"/>
                <w:sz w:val="22"/>
                <w:szCs w:val="22"/>
              </w:rPr>
              <w:t>1.399.861,98</w:t>
            </w: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Pr="000923F7" w:rsidRDefault="00604FBE" w:rsidP="00604FBE">
            <w:pPr>
              <w:rPr>
                <w:sz w:val="22"/>
                <w:szCs w:val="22"/>
                <w:lang w:val="sr-Cyrl-RS"/>
              </w:rPr>
            </w:pPr>
            <w:r>
              <w:rPr>
                <w:sz w:val="22"/>
                <w:szCs w:val="22"/>
                <w:lang w:val="sr-Cyrl-RS"/>
              </w:rPr>
              <w:t>Ц. орах</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604FBE" w:rsidRDefault="00604FBE" w:rsidP="00604FBE">
            <w:pPr>
              <w:ind w:left="-57" w:right="-57"/>
              <w:jc w:val="right"/>
              <w:rPr>
                <w:color w:val="000000"/>
                <w:sz w:val="22"/>
                <w:szCs w:val="22"/>
              </w:rPr>
            </w:pPr>
          </w:p>
        </w:tc>
      </w:tr>
      <w:tr w:rsidR="00604FBE" w:rsidRPr="000923F7" w:rsidTr="00604FBE">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04FBE" w:rsidRPr="000923F7" w:rsidRDefault="00604FBE" w:rsidP="00604FBE">
            <w:pPr>
              <w:rPr>
                <w:sz w:val="22"/>
                <w:szCs w:val="22"/>
              </w:rPr>
            </w:pPr>
            <w:r w:rsidRPr="000923F7">
              <w:rPr>
                <w:sz w:val="22"/>
                <w:szCs w:val="22"/>
              </w:rPr>
              <w:t>Свега</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04FBE" w:rsidRDefault="00604FBE" w:rsidP="00604FBE">
            <w:pPr>
              <w:ind w:left="-57" w:right="-57"/>
              <w:jc w:val="right"/>
              <w:rPr>
                <w:color w:val="000000"/>
                <w:sz w:val="22"/>
                <w:szCs w:val="22"/>
              </w:rPr>
            </w:pPr>
            <w:r>
              <w:rPr>
                <w:color w:val="000000"/>
                <w:sz w:val="22"/>
                <w:szCs w:val="22"/>
              </w:rPr>
              <w:t>743.351,02</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FBE" w:rsidRDefault="00604FBE" w:rsidP="00604FBE">
            <w:pPr>
              <w:ind w:left="-57" w:right="-57"/>
              <w:jc w:val="right"/>
              <w:rPr>
                <w:color w:val="000000"/>
                <w:sz w:val="22"/>
                <w:szCs w:val="22"/>
              </w:rPr>
            </w:pPr>
            <w:r>
              <w:rPr>
                <w:color w:val="000000"/>
                <w:sz w:val="22"/>
                <w:szCs w:val="22"/>
              </w:rPr>
              <w:t>34.342,88</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04FBE" w:rsidRDefault="00604FBE" w:rsidP="00604FBE">
            <w:pPr>
              <w:ind w:left="-57" w:right="-57"/>
              <w:jc w:val="right"/>
              <w:rPr>
                <w:color w:val="000000"/>
                <w:sz w:val="22"/>
                <w:szCs w:val="22"/>
              </w:rPr>
            </w:pPr>
            <w:r>
              <w:rPr>
                <w:color w:val="000000"/>
                <w:sz w:val="22"/>
                <w:szCs w:val="22"/>
              </w:rPr>
              <w:t>5.042.486,72</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04FBE" w:rsidRDefault="00604FBE" w:rsidP="00604FBE">
            <w:pPr>
              <w:ind w:left="-57" w:right="-57"/>
              <w:jc w:val="right"/>
              <w:rPr>
                <w:color w:val="000000"/>
                <w:sz w:val="22"/>
                <w:szCs w:val="22"/>
              </w:rPr>
            </w:pPr>
            <w:r>
              <w:rPr>
                <w:color w:val="000000"/>
                <w:sz w:val="22"/>
                <w:szCs w:val="22"/>
              </w:rPr>
              <w:t>8.009.927,52</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04FBE" w:rsidRDefault="00604FBE" w:rsidP="00604FBE">
            <w:pPr>
              <w:ind w:left="-57" w:right="-57"/>
              <w:jc w:val="right"/>
              <w:rPr>
                <w:color w:val="000000"/>
                <w:sz w:val="22"/>
                <w:szCs w:val="22"/>
              </w:rPr>
            </w:pPr>
            <w:r>
              <w:rPr>
                <w:color w:val="000000"/>
                <w:sz w:val="22"/>
                <w:szCs w:val="22"/>
              </w:rPr>
              <w:t>0,00</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FBE" w:rsidRDefault="00604FBE" w:rsidP="00604FBE">
            <w:pPr>
              <w:ind w:left="-57" w:right="-57"/>
              <w:jc w:val="right"/>
              <w:rPr>
                <w:color w:val="000000"/>
                <w:sz w:val="22"/>
                <w:szCs w:val="22"/>
              </w:rPr>
            </w:pPr>
            <w:r>
              <w:rPr>
                <w:color w:val="000000"/>
                <w:sz w:val="22"/>
                <w:szCs w:val="22"/>
              </w:rPr>
              <w:t>1.146.450,70</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FBE" w:rsidRDefault="00604FBE" w:rsidP="00604FBE">
            <w:pPr>
              <w:ind w:left="-57" w:right="-57"/>
              <w:jc w:val="right"/>
              <w:rPr>
                <w:color w:val="000000"/>
                <w:sz w:val="22"/>
                <w:szCs w:val="22"/>
              </w:rPr>
            </w:pPr>
            <w:r>
              <w:rPr>
                <w:color w:val="000000"/>
                <w:sz w:val="22"/>
                <w:szCs w:val="22"/>
              </w:rPr>
              <w:t>152.003,46</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FBE" w:rsidRDefault="00604FBE" w:rsidP="00604FBE">
            <w:pPr>
              <w:ind w:left="-57" w:right="-57"/>
              <w:jc w:val="right"/>
              <w:rPr>
                <w:color w:val="000000"/>
                <w:sz w:val="22"/>
                <w:szCs w:val="22"/>
              </w:rPr>
            </w:pPr>
            <w:r>
              <w:rPr>
                <w:color w:val="000000"/>
                <w:sz w:val="22"/>
                <w:szCs w:val="22"/>
              </w:rPr>
              <w:t>26.003.534,85</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FBE" w:rsidRDefault="00604FBE" w:rsidP="00604FBE">
            <w:pPr>
              <w:ind w:left="-57" w:right="-57"/>
              <w:jc w:val="right"/>
              <w:rPr>
                <w:color w:val="000000"/>
                <w:sz w:val="22"/>
                <w:szCs w:val="22"/>
              </w:rPr>
            </w:pPr>
            <w:r>
              <w:rPr>
                <w:color w:val="000000"/>
                <w:sz w:val="22"/>
                <w:szCs w:val="22"/>
              </w:rPr>
              <w:t>41.132.097,14</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4FBE" w:rsidRDefault="00604FBE" w:rsidP="00604FBE">
            <w:pPr>
              <w:ind w:left="-57" w:right="-57"/>
              <w:jc w:val="right"/>
              <w:rPr>
                <w:color w:val="000000"/>
                <w:sz w:val="22"/>
                <w:szCs w:val="22"/>
              </w:rPr>
            </w:pPr>
            <w:r>
              <w:rPr>
                <w:color w:val="000000"/>
                <w:sz w:val="22"/>
                <w:szCs w:val="22"/>
              </w:rPr>
              <w:t>4.113.209,71</w:t>
            </w:r>
          </w:p>
        </w:tc>
      </w:tr>
    </w:tbl>
    <w:p w:rsidR="008C6732" w:rsidRDefault="008C6732" w:rsidP="008C6732"/>
    <w:p w:rsidR="008C6732" w:rsidRDefault="008C6732" w:rsidP="008C6732">
      <w:pPr>
        <w:ind w:firstLine="567"/>
        <w:rPr>
          <w:szCs w:val="24"/>
          <w:lang w:val="sr-Cyrl-RS"/>
        </w:rPr>
      </w:pPr>
      <w:r>
        <w:rPr>
          <w:szCs w:val="24"/>
          <w:lang w:val="sr-Cyrl-RS"/>
        </w:rPr>
        <w:t>Приход од продаје дрвета укупно</w:t>
      </w:r>
    </w:p>
    <w:tbl>
      <w:tblPr>
        <w:tblW w:w="16619" w:type="dxa"/>
        <w:tblInd w:w="113" w:type="dxa"/>
        <w:tblLayout w:type="fixed"/>
        <w:tblLook w:val="0000" w:firstRow="0" w:lastRow="0" w:firstColumn="0" w:lastColumn="0" w:noHBand="0" w:noVBand="0"/>
      </w:tblPr>
      <w:tblGrid>
        <w:gridCol w:w="1843"/>
        <w:gridCol w:w="1477"/>
        <w:gridCol w:w="1478"/>
        <w:gridCol w:w="1477"/>
        <w:gridCol w:w="1478"/>
        <w:gridCol w:w="1478"/>
        <w:gridCol w:w="1477"/>
        <w:gridCol w:w="1478"/>
        <w:gridCol w:w="1477"/>
        <w:gridCol w:w="1478"/>
        <w:gridCol w:w="1478"/>
      </w:tblGrid>
      <w:tr w:rsidR="007062A1" w:rsidRPr="000923F7" w:rsidTr="008F3014">
        <w:trPr>
          <w:trHeight w:val="255"/>
        </w:trPr>
        <w:tc>
          <w:tcPr>
            <w:tcW w:w="16619" w:type="dxa"/>
            <w:gridSpan w:val="11"/>
            <w:tcBorders>
              <w:bottom w:val="single" w:sz="4" w:space="0" w:color="auto"/>
            </w:tcBorders>
            <w:shd w:val="clear" w:color="auto" w:fill="auto"/>
            <w:vAlign w:val="center"/>
          </w:tcPr>
          <w:p w:rsidR="007062A1" w:rsidRPr="007062A1" w:rsidRDefault="007062A1" w:rsidP="007062A1">
            <w:pPr>
              <w:rPr>
                <w:szCs w:val="24"/>
              </w:rPr>
            </w:pPr>
            <w:r>
              <w:rPr>
                <w:szCs w:val="24"/>
              </w:rPr>
              <w:t>Табела</w:t>
            </w:r>
            <w:r w:rsidRPr="006A43C5">
              <w:rPr>
                <w:szCs w:val="24"/>
              </w:rPr>
              <w:t xml:space="preserve"> </w:t>
            </w:r>
            <w:r>
              <w:rPr>
                <w:szCs w:val="24"/>
              </w:rPr>
              <w:t>бр</w:t>
            </w:r>
            <w:r w:rsidRPr="006A43C5">
              <w:rPr>
                <w:szCs w:val="24"/>
              </w:rPr>
              <w:t>.10.3.1.-</w:t>
            </w:r>
            <w:r>
              <w:rPr>
                <w:szCs w:val="24"/>
                <w:lang w:val="sr-Cyrl-RS"/>
              </w:rPr>
              <w:t>4</w:t>
            </w:r>
            <w:r w:rsidRPr="006A43C5">
              <w:rPr>
                <w:szCs w:val="24"/>
              </w:rPr>
              <w:t xml:space="preserve">. </w:t>
            </w:r>
            <w:r>
              <w:rPr>
                <w:szCs w:val="24"/>
              </w:rPr>
              <w:t>Приход</w:t>
            </w:r>
            <w:r w:rsidRPr="006A43C5">
              <w:rPr>
                <w:szCs w:val="24"/>
              </w:rPr>
              <w:t xml:space="preserve"> </w:t>
            </w:r>
            <w:r>
              <w:rPr>
                <w:szCs w:val="24"/>
              </w:rPr>
              <w:t>од</w:t>
            </w:r>
            <w:r w:rsidRPr="006A43C5">
              <w:rPr>
                <w:szCs w:val="24"/>
              </w:rPr>
              <w:t xml:space="preserve"> </w:t>
            </w:r>
            <w:r>
              <w:rPr>
                <w:szCs w:val="24"/>
              </w:rPr>
              <w:t>продаје</w:t>
            </w:r>
            <w:r w:rsidRPr="006A43C5">
              <w:rPr>
                <w:szCs w:val="24"/>
              </w:rPr>
              <w:t xml:space="preserve"> </w:t>
            </w:r>
            <w:r>
              <w:rPr>
                <w:szCs w:val="24"/>
              </w:rPr>
              <w:t>дрвета</w:t>
            </w:r>
            <w:r w:rsidRPr="006A43C5">
              <w:rPr>
                <w:szCs w:val="24"/>
              </w:rPr>
              <w:t xml:space="preserve">, </w:t>
            </w:r>
            <w:r>
              <w:rPr>
                <w:szCs w:val="24"/>
              </w:rPr>
              <w:t>укупно</w:t>
            </w:r>
          </w:p>
        </w:tc>
      </w:tr>
      <w:tr w:rsidR="007062A1" w:rsidRPr="000923F7" w:rsidTr="008F3014">
        <w:trPr>
          <w:trHeight w:val="255"/>
        </w:trPr>
        <w:tc>
          <w:tcPr>
            <w:tcW w:w="184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062A1" w:rsidRPr="000923F7" w:rsidRDefault="007062A1" w:rsidP="00741942">
            <w:pPr>
              <w:jc w:val="center"/>
              <w:rPr>
                <w:sz w:val="22"/>
                <w:szCs w:val="22"/>
              </w:rPr>
            </w:pPr>
            <w:r w:rsidRPr="000923F7">
              <w:rPr>
                <w:sz w:val="22"/>
                <w:szCs w:val="22"/>
              </w:rPr>
              <w:t>Врста дрвета</w:t>
            </w:r>
          </w:p>
        </w:tc>
        <w:tc>
          <w:tcPr>
            <w:tcW w:w="14776"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tcPr>
          <w:p w:rsidR="007062A1" w:rsidRPr="000923F7" w:rsidRDefault="007062A1" w:rsidP="00741942">
            <w:pPr>
              <w:jc w:val="center"/>
              <w:rPr>
                <w:sz w:val="22"/>
                <w:szCs w:val="22"/>
              </w:rPr>
            </w:pPr>
            <w:r w:rsidRPr="000923F7">
              <w:rPr>
                <w:sz w:val="22"/>
                <w:szCs w:val="22"/>
              </w:rPr>
              <w:t>Приход од продаје дрвета (динара)</w:t>
            </w:r>
          </w:p>
        </w:tc>
      </w:tr>
      <w:tr w:rsidR="007062A1" w:rsidRPr="000923F7" w:rsidTr="008F3014">
        <w:trPr>
          <w:trHeight w:val="255"/>
        </w:trPr>
        <w:tc>
          <w:tcPr>
            <w:tcW w:w="1843"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062A1" w:rsidRPr="000923F7" w:rsidRDefault="007062A1" w:rsidP="00741942">
            <w:pPr>
              <w:jc w:val="center"/>
              <w:rPr>
                <w:sz w:val="22"/>
                <w:szCs w:val="22"/>
              </w:rPr>
            </w:pPr>
          </w:p>
        </w:tc>
        <w:tc>
          <w:tcPr>
            <w:tcW w:w="1477" w:type="dxa"/>
            <w:tcBorders>
              <w:top w:val="nil"/>
              <w:left w:val="nil"/>
              <w:bottom w:val="single" w:sz="4" w:space="0" w:color="auto"/>
              <w:right w:val="single" w:sz="4" w:space="0" w:color="auto"/>
            </w:tcBorders>
            <w:shd w:val="clear" w:color="auto" w:fill="D9D9D9" w:themeFill="background1" w:themeFillShade="D9"/>
            <w:vAlign w:val="center"/>
          </w:tcPr>
          <w:p w:rsidR="007062A1" w:rsidRPr="00C41E8E" w:rsidRDefault="007062A1" w:rsidP="00741942">
            <w:pPr>
              <w:jc w:val="center"/>
              <w:rPr>
                <w:sz w:val="22"/>
                <w:szCs w:val="22"/>
                <w:lang w:val="sr-Latn-RS"/>
              </w:rPr>
            </w:pPr>
            <w:r>
              <w:rPr>
                <w:sz w:val="22"/>
                <w:szCs w:val="22"/>
                <w:lang w:val="sr-Latn-RS"/>
              </w:rPr>
              <w:t>F</w:t>
            </w:r>
          </w:p>
        </w:tc>
        <w:tc>
          <w:tcPr>
            <w:tcW w:w="14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062A1" w:rsidRPr="000923F7" w:rsidRDefault="007062A1" w:rsidP="00741942">
            <w:pPr>
              <w:jc w:val="center"/>
              <w:rPr>
                <w:sz w:val="22"/>
                <w:szCs w:val="22"/>
              </w:rPr>
            </w:pPr>
            <w:r>
              <w:rPr>
                <w:sz w:val="22"/>
                <w:szCs w:val="22"/>
              </w:rPr>
              <w:t>L</w:t>
            </w:r>
          </w:p>
        </w:tc>
        <w:tc>
          <w:tcPr>
            <w:tcW w:w="147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062A1" w:rsidRPr="00C41E8E" w:rsidRDefault="007062A1" w:rsidP="00741942">
            <w:pPr>
              <w:jc w:val="center"/>
              <w:rPr>
                <w:sz w:val="22"/>
                <w:szCs w:val="22"/>
                <w:lang w:val="sr-Latn-RS"/>
              </w:rPr>
            </w:pPr>
            <w:r>
              <w:rPr>
                <w:sz w:val="22"/>
                <w:szCs w:val="22"/>
                <w:lang w:val="sr-Latn-RS"/>
              </w:rPr>
              <w:t>I</w:t>
            </w:r>
          </w:p>
        </w:tc>
        <w:tc>
          <w:tcPr>
            <w:tcW w:w="1478" w:type="dxa"/>
            <w:tcBorders>
              <w:top w:val="nil"/>
              <w:left w:val="nil"/>
              <w:bottom w:val="single" w:sz="4" w:space="0" w:color="auto"/>
              <w:right w:val="single" w:sz="4" w:space="0" w:color="auto"/>
            </w:tcBorders>
            <w:shd w:val="clear" w:color="auto" w:fill="D9D9D9" w:themeFill="background1" w:themeFillShade="D9"/>
            <w:vAlign w:val="center"/>
          </w:tcPr>
          <w:p w:rsidR="007062A1" w:rsidRPr="00C41E8E" w:rsidRDefault="007062A1" w:rsidP="00741942">
            <w:pPr>
              <w:jc w:val="center"/>
              <w:rPr>
                <w:sz w:val="22"/>
                <w:szCs w:val="22"/>
                <w:lang w:val="sr-Latn-RS"/>
              </w:rPr>
            </w:pPr>
            <w:r>
              <w:rPr>
                <w:sz w:val="22"/>
                <w:szCs w:val="22"/>
                <w:lang w:val="sr-Latn-RS"/>
              </w:rPr>
              <w:t>II</w:t>
            </w:r>
          </w:p>
        </w:tc>
        <w:tc>
          <w:tcPr>
            <w:tcW w:w="1478" w:type="dxa"/>
            <w:tcBorders>
              <w:top w:val="nil"/>
              <w:left w:val="nil"/>
              <w:bottom w:val="single" w:sz="4" w:space="0" w:color="auto"/>
              <w:right w:val="single" w:sz="4" w:space="0" w:color="auto"/>
            </w:tcBorders>
            <w:shd w:val="clear" w:color="auto" w:fill="D9D9D9" w:themeFill="background1" w:themeFillShade="D9"/>
            <w:vAlign w:val="center"/>
          </w:tcPr>
          <w:p w:rsidR="007062A1" w:rsidRPr="00C41E8E" w:rsidRDefault="007062A1" w:rsidP="00741942">
            <w:pPr>
              <w:jc w:val="center"/>
              <w:rPr>
                <w:sz w:val="22"/>
                <w:szCs w:val="22"/>
                <w:lang w:val="sr-Latn-RS"/>
              </w:rPr>
            </w:pPr>
            <w:r>
              <w:rPr>
                <w:sz w:val="22"/>
                <w:szCs w:val="22"/>
                <w:lang w:val="sr-Latn-RS"/>
              </w:rPr>
              <w:t>III</w:t>
            </w:r>
          </w:p>
        </w:tc>
        <w:tc>
          <w:tcPr>
            <w:tcW w:w="14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062A1" w:rsidRPr="000923F7" w:rsidRDefault="007062A1" w:rsidP="00741942">
            <w:pPr>
              <w:jc w:val="center"/>
              <w:rPr>
                <w:sz w:val="22"/>
                <w:szCs w:val="22"/>
              </w:rPr>
            </w:pPr>
            <w:r>
              <w:rPr>
                <w:sz w:val="22"/>
                <w:szCs w:val="22"/>
              </w:rPr>
              <w:t>Kolarska</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2A1" w:rsidRPr="000923F7" w:rsidRDefault="007062A1" w:rsidP="00741942">
            <w:pPr>
              <w:jc w:val="center"/>
              <w:rPr>
                <w:sz w:val="22"/>
                <w:szCs w:val="22"/>
              </w:rPr>
            </w:pPr>
            <w:r>
              <w:rPr>
                <w:sz w:val="22"/>
                <w:szCs w:val="22"/>
              </w:rPr>
              <w:t>Rudno</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2A1" w:rsidRPr="00C41E8E" w:rsidRDefault="007062A1" w:rsidP="00741942">
            <w:pPr>
              <w:jc w:val="center"/>
              <w:rPr>
                <w:sz w:val="22"/>
                <w:szCs w:val="22"/>
                <w:lang w:val="sr-Cyrl-RS"/>
              </w:rPr>
            </w:pPr>
            <w:r>
              <w:rPr>
                <w:sz w:val="22"/>
                <w:szCs w:val="22"/>
                <w:lang w:val="sr-Cyrl-RS"/>
              </w:rPr>
              <w:t>Огрев</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2A1" w:rsidRPr="000923F7" w:rsidRDefault="007062A1" w:rsidP="00741942">
            <w:pPr>
              <w:jc w:val="center"/>
              <w:rPr>
                <w:sz w:val="22"/>
                <w:szCs w:val="22"/>
              </w:rPr>
            </w:pPr>
            <w:r w:rsidRPr="000923F7">
              <w:rPr>
                <w:sz w:val="22"/>
                <w:szCs w:val="22"/>
              </w:rPr>
              <w:t>За 10 година</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62A1" w:rsidRPr="000923F7" w:rsidRDefault="007062A1" w:rsidP="00741942">
            <w:pPr>
              <w:jc w:val="center"/>
              <w:rPr>
                <w:sz w:val="22"/>
                <w:szCs w:val="22"/>
              </w:rPr>
            </w:pPr>
            <w:r w:rsidRPr="000923F7">
              <w:rPr>
                <w:sz w:val="22"/>
                <w:szCs w:val="22"/>
              </w:rPr>
              <w:t>Годишње</w:t>
            </w:r>
          </w:p>
        </w:tc>
      </w:tr>
      <w:tr w:rsidR="008F3014" w:rsidRPr="000923F7" w:rsidTr="008F3014">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Pr="0045327F" w:rsidRDefault="008F3014" w:rsidP="008F3014">
            <w:pPr>
              <w:rPr>
                <w:sz w:val="22"/>
                <w:szCs w:val="22"/>
                <w:lang w:val="sr-Cyrl-RS"/>
              </w:rPr>
            </w:pPr>
            <w:r>
              <w:rPr>
                <w:sz w:val="22"/>
                <w:szCs w:val="22"/>
                <w:lang w:val="sr-Cyrl-RS"/>
              </w:rPr>
              <w:t>Врба</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6.420.654,45</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11.779.253,85</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11.997.354,75</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30.197.263,05</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3.019.726,31</w:t>
            </w:r>
          </w:p>
        </w:tc>
      </w:tr>
      <w:tr w:rsidR="008F3014" w:rsidRPr="000923F7" w:rsidTr="008F3014">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Pr="0045327F" w:rsidRDefault="008F3014" w:rsidP="008F3014">
            <w:pPr>
              <w:rPr>
                <w:sz w:val="22"/>
                <w:szCs w:val="22"/>
                <w:lang w:val="sr-Cyrl-RS"/>
              </w:rPr>
            </w:pPr>
            <w:r>
              <w:rPr>
                <w:sz w:val="22"/>
                <w:szCs w:val="22"/>
                <w:lang w:val="sr-Cyrl-RS"/>
              </w:rPr>
              <w:t>Бела топола</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3.889.426,91</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7.135.032,45</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7.535.508,00</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18.559.967,36</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1.855.996,74</w:t>
            </w:r>
          </w:p>
        </w:tc>
      </w:tr>
      <w:tr w:rsidR="008F3014" w:rsidRPr="000923F7" w:rsidTr="008F3014">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Pr="0045327F" w:rsidRDefault="008F3014" w:rsidP="008F3014">
            <w:pPr>
              <w:rPr>
                <w:sz w:val="22"/>
                <w:szCs w:val="22"/>
                <w:lang w:val="sr-Cyrl-RS"/>
              </w:rPr>
            </w:pPr>
            <w:r>
              <w:rPr>
                <w:sz w:val="22"/>
                <w:szCs w:val="22"/>
                <w:lang w:val="sr-Cyrl-RS"/>
              </w:rPr>
              <w:t>ЕАТ</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51.473.050,44</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46.575.947,25</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50.598.576,00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47.950.348,95</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34.462.608,75</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231.060.531,39</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23.106.053,14</w:t>
            </w:r>
          </w:p>
        </w:tc>
      </w:tr>
      <w:tr w:rsidR="008F3014" w:rsidRPr="000923F7" w:rsidTr="008F3014">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Pr="000923F7" w:rsidRDefault="008F3014" w:rsidP="008F3014">
            <w:pPr>
              <w:rPr>
                <w:sz w:val="22"/>
                <w:szCs w:val="22"/>
                <w:lang w:val="sr-Cyrl-RS"/>
              </w:rPr>
            </w:pPr>
            <w:r>
              <w:rPr>
                <w:sz w:val="22"/>
                <w:szCs w:val="22"/>
                <w:lang w:val="sr-Cyrl-RS"/>
              </w:rPr>
              <w:t>ОМЛ</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248.420,66</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413.735,70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1.611.724,50</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2.273.880,86</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227.388,09</w:t>
            </w:r>
          </w:p>
        </w:tc>
      </w:tr>
      <w:tr w:rsidR="008F3014" w:rsidRPr="000923F7" w:rsidTr="008F3014">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Pr="0045327F" w:rsidRDefault="008F3014" w:rsidP="008F3014">
            <w:pPr>
              <w:rPr>
                <w:sz w:val="22"/>
                <w:szCs w:val="22"/>
                <w:lang w:val="sr-Cyrl-RS"/>
              </w:rPr>
            </w:pPr>
            <w:r>
              <w:rPr>
                <w:sz w:val="22"/>
                <w:szCs w:val="22"/>
                <w:lang w:val="sr-Cyrl-RS"/>
              </w:rPr>
              <w:t>Пољски јасен</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2.006.818,28</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3.679.592,18</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3.096.937,41</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2.741.256,00</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5.034.480,83</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16.559.084,69</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1.655.908,47</w:t>
            </w:r>
          </w:p>
        </w:tc>
      </w:tr>
      <w:tr w:rsidR="008F3014" w:rsidRPr="000923F7" w:rsidTr="008F3014">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Pr="0045327F" w:rsidRDefault="008F3014" w:rsidP="008F3014">
            <w:pPr>
              <w:rPr>
                <w:sz w:val="22"/>
                <w:szCs w:val="22"/>
                <w:lang w:val="sr-Cyrl-RS"/>
              </w:rPr>
            </w:pPr>
            <w:r>
              <w:rPr>
                <w:sz w:val="22"/>
                <w:szCs w:val="22"/>
                <w:lang w:val="sr-Cyrl-RS"/>
              </w:rPr>
              <w:t>Лужњак</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10.315.077,30</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15.371.679,96</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14.690.350,08</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12.277.913,76</w:t>
            </w: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7.727.311,20</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22.326.572,40</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82.708.904,70</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8.270.890,47</w:t>
            </w:r>
          </w:p>
        </w:tc>
      </w:tr>
      <w:tr w:rsidR="008F3014" w:rsidRPr="000923F7" w:rsidTr="008F3014">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Pr="0045327F" w:rsidRDefault="008F3014" w:rsidP="008F3014">
            <w:pPr>
              <w:rPr>
                <w:sz w:val="22"/>
                <w:szCs w:val="22"/>
                <w:lang w:val="sr-Cyrl-RS"/>
              </w:rPr>
            </w:pPr>
            <w:r>
              <w:rPr>
                <w:sz w:val="22"/>
                <w:szCs w:val="22"/>
                <w:lang w:val="sr-Cyrl-RS"/>
              </w:rPr>
              <w:t>ОТЛ</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43.710.833,10</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43.710.833,10</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4.371.083,31</w:t>
            </w:r>
          </w:p>
        </w:tc>
      </w:tr>
      <w:tr w:rsidR="008F3014" w:rsidRPr="000923F7" w:rsidTr="008F3014">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Pr="000923F7" w:rsidRDefault="008F3014" w:rsidP="008F3014">
            <w:pPr>
              <w:rPr>
                <w:sz w:val="22"/>
                <w:szCs w:val="22"/>
                <w:lang w:val="sr-Cyrl-RS"/>
              </w:rPr>
            </w:pPr>
            <w:r>
              <w:rPr>
                <w:sz w:val="22"/>
                <w:szCs w:val="22"/>
                <w:lang w:val="sr-Cyrl-RS"/>
              </w:rPr>
              <w:t>Багрем</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14.456.395,49</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19.426.582,56</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21.499.353,60</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6.979.180,06</w:t>
            </w: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55.688.353,88</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118.049.865,58</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11.804.986,56</w:t>
            </w:r>
          </w:p>
        </w:tc>
      </w:tr>
      <w:tr w:rsidR="008F3014" w:rsidRPr="000923F7" w:rsidTr="008F3014">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Pr="000923F7" w:rsidRDefault="008F3014" w:rsidP="008F3014">
            <w:pPr>
              <w:rPr>
                <w:sz w:val="22"/>
                <w:szCs w:val="22"/>
              </w:rPr>
            </w:pPr>
            <w:r w:rsidRPr="000923F7">
              <w:rPr>
                <w:sz w:val="22"/>
                <w:szCs w:val="22"/>
              </w:rPr>
              <w:t>А</w:t>
            </w:r>
            <w:r w:rsidRPr="000923F7">
              <w:rPr>
                <w:sz w:val="22"/>
                <w:szCs w:val="22"/>
                <w:lang w:val="sr-Cyrl-RS"/>
              </w:rPr>
              <w:t>.</w:t>
            </w:r>
            <w:r w:rsidRPr="000923F7">
              <w:rPr>
                <w:sz w:val="22"/>
                <w:szCs w:val="22"/>
              </w:rPr>
              <w:t xml:space="preserve"> Јасен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22.310.615,25</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22.310.615,25</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2.231.061,53</w:t>
            </w:r>
          </w:p>
        </w:tc>
      </w:tr>
      <w:tr w:rsidR="008F3014" w:rsidRPr="000923F7" w:rsidTr="008F3014">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Pr="000923F7" w:rsidRDefault="008F3014" w:rsidP="008F3014">
            <w:pPr>
              <w:rPr>
                <w:sz w:val="22"/>
                <w:szCs w:val="22"/>
                <w:lang w:val="sr-Cyrl-RS"/>
              </w:rPr>
            </w:pPr>
            <w:r>
              <w:rPr>
                <w:sz w:val="22"/>
                <w:szCs w:val="22"/>
                <w:lang w:val="sr-Cyrl-RS"/>
              </w:rPr>
              <w:t>Ц. орах</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2.637.890,96</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1.389.488,10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r>
              <w:rPr>
                <w:color w:val="000000"/>
                <w:sz w:val="22"/>
                <w:szCs w:val="22"/>
              </w:rPr>
              <w:t>1.327.023,60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1.793.919,60</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7.148.322,26</w:t>
            </w:r>
          </w:p>
        </w:tc>
        <w:tc>
          <w:tcPr>
            <w:tcW w:w="1478" w:type="dxa"/>
            <w:tcBorders>
              <w:top w:val="single" w:sz="4" w:space="0" w:color="auto"/>
              <w:left w:val="single" w:sz="4" w:space="0" w:color="auto"/>
              <w:bottom w:val="single" w:sz="4" w:space="0" w:color="auto"/>
              <w:right w:val="single" w:sz="4" w:space="0" w:color="auto"/>
            </w:tcBorders>
            <w:vAlign w:val="center"/>
          </w:tcPr>
          <w:p w:rsidR="008F3014" w:rsidRDefault="008F3014" w:rsidP="008F3014">
            <w:pPr>
              <w:ind w:left="-57" w:right="-57"/>
              <w:jc w:val="right"/>
              <w:rPr>
                <w:color w:val="000000"/>
                <w:sz w:val="22"/>
                <w:szCs w:val="22"/>
              </w:rPr>
            </w:pPr>
            <w:r>
              <w:rPr>
                <w:color w:val="000000"/>
                <w:sz w:val="22"/>
                <w:szCs w:val="22"/>
              </w:rPr>
              <w:t>714.832,23</w:t>
            </w:r>
          </w:p>
        </w:tc>
      </w:tr>
      <w:tr w:rsidR="008F3014" w:rsidRPr="000923F7" w:rsidTr="008F3014">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F3014" w:rsidRPr="000923F7" w:rsidRDefault="008F3014" w:rsidP="008F3014">
            <w:pPr>
              <w:rPr>
                <w:sz w:val="22"/>
                <w:szCs w:val="22"/>
              </w:rPr>
            </w:pPr>
            <w:r w:rsidRPr="000923F7">
              <w:rPr>
                <w:sz w:val="22"/>
                <w:szCs w:val="22"/>
              </w:rPr>
              <w:t>Свега</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F3014" w:rsidRDefault="008F3014" w:rsidP="008F3014">
            <w:pPr>
              <w:ind w:left="-57" w:right="-57"/>
              <w:jc w:val="right"/>
              <w:rPr>
                <w:color w:val="000000"/>
                <w:sz w:val="22"/>
                <w:szCs w:val="22"/>
              </w:rPr>
            </w:pPr>
            <w:r>
              <w:rPr>
                <w:color w:val="000000"/>
                <w:sz w:val="22"/>
                <w:szCs w:val="22"/>
              </w:rPr>
              <w:t>66.432.836,97</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014" w:rsidRDefault="008F3014" w:rsidP="008F3014">
            <w:pPr>
              <w:ind w:left="-57" w:right="-57"/>
              <w:jc w:val="right"/>
              <w:rPr>
                <w:color w:val="000000"/>
                <w:sz w:val="22"/>
                <w:szCs w:val="22"/>
              </w:rPr>
            </w:pPr>
            <w:r>
              <w:rPr>
                <w:color w:val="000000"/>
                <w:sz w:val="22"/>
                <w:szCs w:val="22"/>
              </w:rPr>
              <w:t>46.575.947,25</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F3014" w:rsidRDefault="008F3014" w:rsidP="008F3014">
            <w:pPr>
              <w:ind w:left="-57" w:right="-57"/>
              <w:jc w:val="right"/>
              <w:rPr>
                <w:color w:val="000000"/>
                <w:sz w:val="22"/>
                <w:szCs w:val="22"/>
              </w:rPr>
            </w:pPr>
            <w:r>
              <w:rPr>
                <w:color w:val="000000"/>
                <w:sz w:val="22"/>
                <w:szCs w:val="22"/>
              </w:rPr>
              <w:t>96.054.233,73</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F3014" w:rsidRDefault="008F3014" w:rsidP="008F3014">
            <w:pPr>
              <w:ind w:left="-57" w:right="-57"/>
              <w:jc w:val="right"/>
              <w:rPr>
                <w:color w:val="000000"/>
                <w:sz w:val="22"/>
                <w:szCs w:val="22"/>
              </w:rPr>
            </w:pPr>
            <w:r>
              <w:rPr>
                <w:color w:val="000000"/>
                <w:sz w:val="22"/>
                <w:szCs w:val="22"/>
              </w:rPr>
              <w:t>105.819.264,60</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F3014" w:rsidRDefault="008F3014" w:rsidP="008F3014">
            <w:pPr>
              <w:ind w:left="-57" w:right="-57"/>
              <w:jc w:val="right"/>
              <w:rPr>
                <w:color w:val="000000"/>
                <w:sz w:val="22"/>
                <w:szCs w:val="22"/>
              </w:rPr>
            </w:pPr>
            <w:r>
              <w:rPr>
                <w:color w:val="000000"/>
                <w:sz w:val="22"/>
                <w:szCs w:val="22"/>
              </w:rPr>
              <w:t>12.277.913,76</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014" w:rsidRDefault="008F3014" w:rsidP="008F3014">
            <w:pPr>
              <w:ind w:left="-57" w:right="-57"/>
              <w:jc w:val="right"/>
              <w:rPr>
                <w:color w:val="000000"/>
                <w:sz w:val="22"/>
                <w:szCs w:val="22"/>
              </w:rPr>
            </w:pPr>
            <w:r>
              <w:rPr>
                <w:color w:val="000000"/>
                <w:sz w:val="22"/>
                <w:szCs w:val="22"/>
              </w:rPr>
              <w:t>31.967.920,80</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014" w:rsidRDefault="008F3014" w:rsidP="008F3014">
            <w:pPr>
              <w:ind w:left="-57" w:right="-57"/>
              <w:jc w:val="right"/>
              <w:rPr>
                <w:color w:val="000000"/>
                <w:sz w:val="22"/>
                <w:szCs w:val="22"/>
              </w:rPr>
            </w:pPr>
            <w:r>
              <w:rPr>
                <w:color w:val="000000"/>
                <w:sz w:val="22"/>
                <w:szCs w:val="22"/>
              </w:rPr>
              <w:t>6.979.180,06</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014" w:rsidRDefault="008F3014" w:rsidP="008F3014">
            <w:pPr>
              <w:ind w:left="-57" w:right="-57"/>
              <w:jc w:val="right"/>
              <w:rPr>
                <w:color w:val="000000"/>
                <w:sz w:val="22"/>
                <w:szCs w:val="22"/>
              </w:rPr>
            </w:pPr>
            <w:r>
              <w:rPr>
                <w:color w:val="000000"/>
                <w:sz w:val="22"/>
                <w:szCs w:val="22"/>
              </w:rPr>
              <w:t>206.471.971,05</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014" w:rsidRDefault="008F3014" w:rsidP="008F3014">
            <w:pPr>
              <w:ind w:left="-57" w:right="-57"/>
              <w:jc w:val="right"/>
              <w:rPr>
                <w:color w:val="000000"/>
                <w:sz w:val="22"/>
                <w:szCs w:val="22"/>
              </w:rPr>
            </w:pPr>
            <w:r>
              <w:rPr>
                <w:color w:val="000000"/>
                <w:sz w:val="22"/>
                <w:szCs w:val="22"/>
              </w:rPr>
              <w:t>572.579.268,22</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014" w:rsidRDefault="008F3014" w:rsidP="008F3014">
            <w:pPr>
              <w:ind w:left="-57" w:right="-57"/>
              <w:jc w:val="right"/>
              <w:rPr>
                <w:color w:val="000000"/>
                <w:sz w:val="22"/>
                <w:szCs w:val="22"/>
              </w:rPr>
            </w:pPr>
            <w:r>
              <w:rPr>
                <w:color w:val="000000"/>
                <w:sz w:val="22"/>
                <w:szCs w:val="22"/>
              </w:rPr>
              <w:t>57.257.926,82</w:t>
            </w:r>
          </w:p>
        </w:tc>
      </w:tr>
    </w:tbl>
    <w:p w:rsidR="007062A1" w:rsidRPr="008C6732" w:rsidRDefault="007062A1" w:rsidP="008C6732">
      <w:pPr>
        <w:ind w:firstLine="567"/>
        <w:rPr>
          <w:szCs w:val="24"/>
          <w:lang w:val="sr-Cyrl-RS"/>
        </w:rPr>
      </w:pPr>
    </w:p>
    <w:p w:rsidR="00732569" w:rsidRPr="006A43C5" w:rsidRDefault="00732569" w:rsidP="00B5350C">
      <w:pPr>
        <w:pStyle w:val="Heading3"/>
        <w:rPr>
          <w:szCs w:val="24"/>
        </w:rPr>
      </w:pPr>
      <w:bookmarkStart w:id="1190" w:name="_Toc71886464"/>
      <w:r w:rsidRPr="006A43C5">
        <w:rPr>
          <w:szCs w:val="24"/>
        </w:rPr>
        <w:t xml:space="preserve">10.3.2. </w:t>
      </w:r>
      <w:r w:rsidR="00BE010D">
        <w:rPr>
          <w:szCs w:val="24"/>
        </w:rPr>
        <w:t>С</w:t>
      </w:r>
      <w:r w:rsidR="00B61EF7">
        <w:rPr>
          <w:szCs w:val="24"/>
        </w:rPr>
        <w:t>р</w:t>
      </w:r>
      <w:r w:rsidR="00BE010D">
        <w:rPr>
          <w:szCs w:val="24"/>
        </w:rPr>
        <w:t>ед</w:t>
      </w:r>
      <w:r w:rsidR="00B61EF7">
        <w:rPr>
          <w:szCs w:val="24"/>
        </w:rPr>
        <w:t>ст</w:t>
      </w:r>
      <w:r w:rsidR="00BE010D">
        <w:rPr>
          <w:szCs w:val="24"/>
        </w:rPr>
        <w:t>ва</w:t>
      </w:r>
      <w:r w:rsidRPr="006A43C5">
        <w:rPr>
          <w:szCs w:val="24"/>
        </w:rPr>
        <w:t xml:space="preserve"> </w:t>
      </w:r>
      <w:r w:rsidR="00B61EF7">
        <w:rPr>
          <w:szCs w:val="24"/>
        </w:rPr>
        <w:t>з</w:t>
      </w:r>
      <w:r w:rsidR="00BE010D">
        <w:rPr>
          <w:szCs w:val="24"/>
        </w:rPr>
        <w:t>а</w:t>
      </w:r>
      <w:r w:rsidRPr="006A43C5">
        <w:rPr>
          <w:szCs w:val="24"/>
        </w:rPr>
        <w:t xml:space="preserve"> </w:t>
      </w:r>
      <w:r w:rsidR="00B61EF7">
        <w:rPr>
          <w:szCs w:val="24"/>
        </w:rPr>
        <w:t>р</w:t>
      </w:r>
      <w:r w:rsidR="00BE010D">
        <w:rPr>
          <w:szCs w:val="24"/>
        </w:rPr>
        <w:t>е</w:t>
      </w:r>
      <w:r w:rsidR="00B61EF7">
        <w:rPr>
          <w:szCs w:val="24"/>
        </w:rPr>
        <w:t>про</w:t>
      </w:r>
      <w:r w:rsidR="00BE010D">
        <w:rPr>
          <w:szCs w:val="24"/>
        </w:rPr>
        <w:t>д</w:t>
      </w:r>
      <w:r w:rsidR="00B61EF7">
        <w:rPr>
          <w:szCs w:val="24"/>
        </w:rPr>
        <w:t>укцију</w:t>
      </w:r>
      <w:r w:rsidRPr="006A43C5">
        <w:rPr>
          <w:szCs w:val="24"/>
        </w:rPr>
        <w:t xml:space="preserve"> </w:t>
      </w:r>
      <w:r w:rsidR="00B61EF7">
        <w:rPr>
          <w:szCs w:val="24"/>
        </w:rPr>
        <w:t>шум</w:t>
      </w:r>
      <w:r w:rsidR="00BE010D">
        <w:rPr>
          <w:szCs w:val="24"/>
        </w:rPr>
        <w:t>а</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rsidR="00732569" w:rsidRDefault="00BE010D" w:rsidP="006A43C5">
      <w:pPr>
        <w:ind w:firstLine="567"/>
        <w:rPr>
          <w:szCs w:val="24"/>
          <w:lang w:val="sr-Latn-CS"/>
        </w:rPr>
      </w:pPr>
      <w:r>
        <w:rPr>
          <w:szCs w:val="24"/>
          <w:lang w:val="sr-Latn-CS"/>
        </w:rPr>
        <w:t>С</w:t>
      </w:r>
      <w:r w:rsidR="00B61EF7">
        <w:rPr>
          <w:szCs w:val="24"/>
          <w:lang w:val="sr-Latn-CS"/>
        </w:rPr>
        <w:t>р</w:t>
      </w:r>
      <w:r>
        <w:rPr>
          <w:szCs w:val="24"/>
          <w:lang w:val="sr-Latn-CS"/>
        </w:rPr>
        <w:t>ед</w:t>
      </w:r>
      <w:r w:rsidR="00B61EF7">
        <w:rPr>
          <w:szCs w:val="24"/>
          <w:lang w:val="sr-Latn-CS"/>
        </w:rPr>
        <w:t>ст</w:t>
      </w:r>
      <w:r>
        <w:rPr>
          <w:szCs w:val="24"/>
          <w:lang w:val="sr-Latn-CS"/>
        </w:rPr>
        <w:t>ва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укцију</w:t>
      </w:r>
      <w:r w:rsidR="00732569" w:rsidRPr="006A43C5">
        <w:rPr>
          <w:szCs w:val="24"/>
          <w:lang w:val="sr-Latn-CS"/>
        </w:rPr>
        <w:t xml:space="preserve"> </w:t>
      </w:r>
      <w:r w:rsidR="00B61EF7">
        <w:rPr>
          <w:szCs w:val="24"/>
          <w:lang w:val="sr-Latn-CS"/>
        </w:rPr>
        <w:t>шум</w:t>
      </w:r>
      <w:r>
        <w:rPr>
          <w:szCs w:val="24"/>
          <w:lang w:val="sr-Latn-CS"/>
        </w:rPr>
        <w:t>а</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чун</w:t>
      </w:r>
      <w:r>
        <w:rPr>
          <w:szCs w:val="24"/>
          <w:lang w:val="sr-Latn-CS"/>
        </w:rPr>
        <w:t>а</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износу</w:t>
      </w:r>
      <w:r w:rsidR="00732569" w:rsidRPr="006A43C5">
        <w:rPr>
          <w:szCs w:val="24"/>
          <w:lang w:val="sr-Latn-CS"/>
        </w:rPr>
        <w:t xml:space="preserve"> 25% </w:t>
      </w:r>
      <w:r w:rsidR="00B61EF7">
        <w:rPr>
          <w:szCs w:val="24"/>
          <w:lang w:val="sr-Latn-CS"/>
        </w:rPr>
        <w:t>н</w:t>
      </w:r>
      <w:r>
        <w:rPr>
          <w:szCs w:val="24"/>
          <w:lang w:val="sr-Latn-CS"/>
        </w:rPr>
        <w:t>а</w:t>
      </w:r>
      <w:r w:rsidR="00732569" w:rsidRPr="006A43C5">
        <w:rPr>
          <w:szCs w:val="24"/>
          <w:lang w:val="sr-Latn-CS"/>
        </w:rPr>
        <w:t xml:space="preserve"> </w:t>
      </w:r>
      <w:r w:rsidR="00B61EF7">
        <w:rPr>
          <w:szCs w:val="24"/>
          <w:lang w:val="sr-Latn-CS"/>
        </w:rPr>
        <w:t>ост</w:t>
      </w:r>
      <w:r>
        <w:rPr>
          <w:szCs w:val="24"/>
          <w:lang w:val="sr-Latn-CS"/>
        </w:rPr>
        <w:t>ва</w:t>
      </w:r>
      <w:r w:rsidR="00B61EF7">
        <w:rPr>
          <w:szCs w:val="24"/>
          <w:lang w:val="sr-Latn-CS"/>
        </w:rPr>
        <w:t>р</w:t>
      </w:r>
      <w:r>
        <w:rPr>
          <w:szCs w:val="24"/>
          <w:lang w:val="sr-Latn-CS"/>
        </w:rPr>
        <w:t>е</w:t>
      </w:r>
      <w:r w:rsidR="00B61EF7">
        <w:rPr>
          <w:szCs w:val="24"/>
          <w:lang w:val="sr-Latn-CS"/>
        </w:rPr>
        <w:t>ну</w:t>
      </w:r>
      <w:r w:rsidR="00732569" w:rsidRPr="006A43C5">
        <w:rPr>
          <w:szCs w:val="24"/>
          <w:lang w:val="sr-Latn-CS"/>
        </w:rPr>
        <w:t xml:space="preserve"> </w:t>
      </w:r>
      <w:r w:rsidR="00B61EF7">
        <w:rPr>
          <w:szCs w:val="24"/>
          <w:lang w:val="sr-Latn-CS"/>
        </w:rPr>
        <w:t>ц</w:t>
      </w:r>
      <w:r>
        <w:rPr>
          <w:szCs w:val="24"/>
          <w:lang w:val="sr-Latn-CS"/>
        </w:rPr>
        <w:t>е</w:t>
      </w:r>
      <w:r w:rsidR="00B61EF7">
        <w:rPr>
          <w:szCs w:val="24"/>
          <w:lang w:val="sr-Latn-CS"/>
        </w:rPr>
        <w:t>ну</w:t>
      </w:r>
      <w:r w:rsidR="00732569" w:rsidRPr="006A43C5">
        <w:rPr>
          <w:szCs w:val="24"/>
          <w:lang w:val="sr-Latn-CS"/>
        </w:rPr>
        <w:t xml:space="preserve"> </w:t>
      </w:r>
      <w:r w:rsidR="00B61EF7">
        <w:rPr>
          <w:szCs w:val="24"/>
          <w:lang w:val="sr-Latn-CS"/>
        </w:rPr>
        <w:t>про</w:t>
      </w:r>
      <w:r>
        <w:rPr>
          <w:szCs w:val="24"/>
          <w:lang w:val="sr-Latn-CS"/>
        </w:rPr>
        <w:t>да</w:t>
      </w:r>
      <w:r w:rsidR="00B61EF7">
        <w:rPr>
          <w:szCs w:val="24"/>
          <w:lang w:val="sr-Latn-CS"/>
        </w:rPr>
        <w:t>то</w:t>
      </w:r>
      <w:r>
        <w:rPr>
          <w:szCs w:val="24"/>
          <w:lang w:val="sr-Latn-CS"/>
        </w:rPr>
        <w:t>г</w:t>
      </w:r>
      <w:r w:rsidR="00732569" w:rsidRPr="006A43C5">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т</w:t>
      </w:r>
      <w:r>
        <w:rPr>
          <w:szCs w:val="24"/>
          <w:lang w:val="sr-Latn-CS"/>
        </w:rPr>
        <w:t>е</w:t>
      </w:r>
      <w:r w:rsidR="00732569" w:rsidRPr="006A43C5">
        <w:rPr>
          <w:szCs w:val="24"/>
          <w:lang w:val="sr-Latn-CS"/>
        </w:rPr>
        <w:t xml:space="preserve"> </w:t>
      </w:r>
      <w:r w:rsidR="00B61EF7">
        <w:rPr>
          <w:szCs w:val="24"/>
          <w:lang w:val="sr-Latn-CS"/>
        </w:rPr>
        <w:t>износ</w:t>
      </w:r>
      <w:r>
        <w:rPr>
          <w:szCs w:val="24"/>
          <w:lang w:val="sr-Latn-CS"/>
        </w:rPr>
        <w:t>е</w:t>
      </w:r>
      <w:r w:rsidR="00732569" w:rsidRPr="006A43C5">
        <w:rPr>
          <w:szCs w:val="24"/>
          <w:lang w:val="sr-Latn-CS"/>
        </w:rPr>
        <w:t xml:space="preserve"> </w:t>
      </w:r>
      <w:r w:rsidR="000923F7">
        <w:rPr>
          <w:szCs w:val="24"/>
          <w:lang w:val="sr-Latn-CS"/>
        </w:rPr>
        <w:t>1</w:t>
      </w:r>
      <w:r w:rsidR="008C088C">
        <w:rPr>
          <w:szCs w:val="24"/>
          <w:lang w:val="sr-Latn-CS"/>
        </w:rPr>
        <w:t>4</w:t>
      </w:r>
      <w:r w:rsidR="003E476B">
        <w:rPr>
          <w:szCs w:val="24"/>
          <w:lang w:val="sr-Latn-CS"/>
        </w:rPr>
        <w:t>3</w:t>
      </w:r>
      <w:r w:rsidR="00B726D0">
        <w:rPr>
          <w:szCs w:val="24"/>
          <w:lang w:val="sr-Cyrl-RS" w:eastAsia="en-GB"/>
        </w:rPr>
        <w:t>.</w:t>
      </w:r>
      <w:r w:rsidR="003E476B">
        <w:rPr>
          <w:szCs w:val="24"/>
          <w:lang w:val="sr-Latn-RS" w:eastAsia="en-GB"/>
        </w:rPr>
        <w:t>144</w:t>
      </w:r>
      <w:r w:rsidR="00B726D0">
        <w:rPr>
          <w:szCs w:val="24"/>
          <w:lang w:val="sr-Cyrl-RS" w:eastAsia="en-GB"/>
        </w:rPr>
        <w:t>.</w:t>
      </w:r>
      <w:r w:rsidR="003E476B">
        <w:rPr>
          <w:szCs w:val="24"/>
          <w:lang w:val="sr-Latn-RS" w:eastAsia="en-GB"/>
        </w:rPr>
        <w:t>817</w:t>
      </w:r>
      <w:r w:rsidR="00B726D0">
        <w:rPr>
          <w:szCs w:val="24"/>
          <w:lang w:val="sr-Cyrl-RS" w:eastAsia="en-GB"/>
        </w:rPr>
        <w:t>,</w:t>
      </w:r>
      <w:r w:rsidR="003E476B">
        <w:rPr>
          <w:szCs w:val="24"/>
          <w:lang w:val="sr-Latn-RS" w:eastAsia="en-GB"/>
        </w:rPr>
        <w:t>05</w:t>
      </w:r>
      <w:r w:rsidR="00DE0AFD" w:rsidRPr="006A43C5">
        <w:rPr>
          <w:szCs w:val="24"/>
          <w:lang w:eastAsia="en-GB"/>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10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732569" w:rsidRPr="006A43C5">
        <w:rPr>
          <w:szCs w:val="24"/>
          <w:lang w:val="sr-Latn-CS"/>
        </w:rPr>
        <w:t xml:space="preserve">, </w:t>
      </w:r>
      <w:r w:rsidR="00B61EF7">
        <w:rPr>
          <w:szCs w:val="24"/>
          <w:lang w:val="sr-Latn-CS"/>
        </w:rPr>
        <w:t>или</w:t>
      </w:r>
      <w:r w:rsidR="00732569" w:rsidRPr="006A43C5">
        <w:rPr>
          <w:szCs w:val="24"/>
          <w:lang w:val="sr-Latn-CS"/>
        </w:rPr>
        <w:t xml:space="preserve"> </w:t>
      </w:r>
      <w:r w:rsidR="000923F7">
        <w:rPr>
          <w:szCs w:val="24"/>
          <w:lang w:val="sr-Latn-CS"/>
        </w:rPr>
        <w:t>1</w:t>
      </w:r>
      <w:r w:rsidR="008C088C">
        <w:rPr>
          <w:szCs w:val="24"/>
          <w:lang w:val="sr-Latn-CS"/>
        </w:rPr>
        <w:t>4</w:t>
      </w:r>
      <w:r w:rsidR="00B726D0">
        <w:rPr>
          <w:szCs w:val="24"/>
          <w:lang w:val="sr-Cyrl-RS" w:eastAsia="en-GB"/>
        </w:rPr>
        <w:t>.</w:t>
      </w:r>
      <w:r w:rsidR="003E476B">
        <w:rPr>
          <w:szCs w:val="24"/>
          <w:lang w:val="sr-Latn-RS" w:eastAsia="en-GB"/>
        </w:rPr>
        <w:t>314</w:t>
      </w:r>
      <w:r w:rsidR="00B726D0">
        <w:rPr>
          <w:szCs w:val="24"/>
          <w:lang w:val="sr-Cyrl-RS" w:eastAsia="en-GB"/>
        </w:rPr>
        <w:t>.</w:t>
      </w:r>
      <w:r w:rsidR="003E476B">
        <w:rPr>
          <w:szCs w:val="24"/>
          <w:lang w:val="sr-Latn-RS" w:eastAsia="en-GB"/>
        </w:rPr>
        <w:t>481</w:t>
      </w:r>
      <w:r w:rsidR="00DE0AFD" w:rsidRPr="006A43C5">
        <w:rPr>
          <w:szCs w:val="24"/>
          <w:lang w:eastAsia="en-GB"/>
        </w:rPr>
        <w:t>,</w:t>
      </w:r>
      <w:r w:rsidR="003E476B">
        <w:rPr>
          <w:szCs w:val="24"/>
          <w:lang w:eastAsia="en-GB"/>
        </w:rPr>
        <w:t>71</w:t>
      </w:r>
      <w:r w:rsidR="00732569" w:rsidRPr="006A43C5">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w:t>
      </w:r>
      <w:r w:rsidR="00771BBC">
        <w:rPr>
          <w:szCs w:val="24"/>
          <w:lang w:val="sr-Cyrl-RS"/>
        </w:rPr>
        <w:t xml:space="preserve"> од тога у простој репродукцији </w:t>
      </w:r>
      <w:r w:rsidR="008C088C">
        <w:rPr>
          <w:szCs w:val="24"/>
          <w:lang w:val="sr-Latn-CS"/>
        </w:rPr>
        <w:t>13</w:t>
      </w:r>
      <w:r w:rsidR="003E476B">
        <w:rPr>
          <w:szCs w:val="24"/>
          <w:lang w:val="sr-Latn-CS"/>
        </w:rPr>
        <w:t>2</w:t>
      </w:r>
      <w:r w:rsidR="008C088C">
        <w:rPr>
          <w:szCs w:val="24"/>
          <w:lang w:val="sr-Cyrl-RS" w:eastAsia="en-GB"/>
        </w:rPr>
        <w:t>.</w:t>
      </w:r>
      <w:r w:rsidR="003E476B">
        <w:rPr>
          <w:szCs w:val="24"/>
          <w:lang w:val="sr-Latn-RS" w:eastAsia="en-GB"/>
        </w:rPr>
        <w:t>861</w:t>
      </w:r>
      <w:r w:rsidR="008C088C">
        <w:rPr>
          <w:szCs w:val="24"/>
          <w:lang w:val="sr-Cyrl-RS" w:eastAsia="en-GB"/>
        </w:rPr>
        <w:t>.</w:t>
      </w:r>
      <w:r w:rsidR="003E476B">
        <w:rPr>
          <w:szCs w:val="24"/>
          <w:lang w:val="sr-Latn-RS" w:eastAsia="en-GB"/>
        </w:rPr>
        <w:t>792</w:t>
      </w:r>
      <w:r w:rsidR="008C088C">
        <w:rPr>
          <w:szCs w:val="24"/>
          <w:lang w:val="sr-Cyrl-RS" w:eastAsia="en-GB"/>
        </w:rPr>
        <w:t>,</w:t>
      </w:r>
      <w:r w:rsidR="003E476B">
        <w:rPr>
          <w:szCs w:val="24"/>
          <w:lang w:val="sr-Latn-RS" w:eastAsia="en-GB"/>
        </w:rPr>
        <w:t>77</w:t>
      </w:r>
      <w:r w:rsidR="00771BBC">
        <w:rPr>
          <w:szCs w:val="24"/>
          <w:lang w:val="sr-Cyrl-RS"/>
        </w:rPr>
        <w:t xml:space="preserve"> динара или </w:t>
      </w:r>
      <w:r w:rsidR="008C088C">
        <w:rPr>
          <w:szCs w:val="24"/>
          <w:lang w:val="sr-Latn-CS"/>
        </w:rPr>
        <w:t>13</w:t>
      </w:r>
      <w:r w:rsidR="008C088C">
        <w:rPr>
          <w:szCs w:val="24"/>
          <w:lang w:val="sr-Cyrl-RS" w:eastAsia="en-GB"/>
        </w:rPr>
        <w:t>.</w:t>
      </w:r>
      <w:r w:rsidR="003E476B">
        <w:rPr>
          <w:szCs w:val="24"/>
          <w:lang w:val="sr-Latn-RS" w:eastAsia="en-GB"/>
        </w:rPr>
        <w:t>286</w:t>
      </w:r>
      <w:r w:rsidR="008C088C">
        <w:rPr>
          <w:szCs w:val="24"/>
          <w:lang w:val="sr-Cyrl-RS" w:eastAsia="en-GB"/>
        </w:rPr>
        <w:t>.</w:t>
      </w:r>
      <w:r w:rsidR="003E476B">
        <w:rPr>
          <w:szCs w:val="24"/>
          <w:lang w:val="sr-Latn-RS" w:eastAsia="en-GB"/>
        </w:rPr>
        <w:t>179</w:t>
      </w:r>
      <w:r w:rsidR="008C088C" w:rsidRPr="006A43C5">
        <w:rPr>
          <w:szCs w:val="24"/>
          <w:lang w:eastAsia="en-GB"/>
        </w:rPr>
        <w:t>,</w:t>
      </w:r>
      <w:r w:rsidR="003E476B">
        <w:rPr>
          <w:szCs w:val="24"/>
          <w:lang w:eastAsia="en-GB"/>
        </w:rPr>
        <w:t>28</w:t>
      </w:r>
      <w:r w:rsidR="00771BBC">
        <w:rPr>
          <w:szCs w:val="24"/>
          <w:lang w:val="sr-Cyrl-RS"/>
        </w:rPr>
        <w:t xml:space="preserve"> динара годишње и у проширеној репродукцији </w:t>
      </w:r>
      <w:r w:rsidR="008C088C">
        <w:rPr>
          <w:szCs w:val="24"/>
          <w:lang w:val="sr-Latn-RS"/>
        </w:rPr>
        <w:t>10</w:t>
      </w:r>
      <w:r w:rsidR="00771BBC">
        <w:rPr>
          <w:szCs w:val="24"/>
          <w:lang w:val="sr-Cyrl-RS"/>
        </w:rPr>
        <w:t>.</w:t>
      </w:r>
      <w:r w:rsidR="008C088C">
        <w:rPr>
          <w:szCs w:val="24"/>
          <w:lang w:val="sr-Latn-RS"/>
        </w:rPr>
        <w:t>283</w:t>
      </w:r>
      <w:r w:rsidR="00771BBC">
        <w:rPr>
          <w:szCs w:val="24"/>
          <w:lang w:val="sr-Cyrl-RS"/>
        </w:rPr>
        <w:t>.</w:t>
      </w:r>
      <w:r w:rsidR="003E476B">
        <w:rPr>
          <w:szCs w:val="24"/>
          <w:lang w:val="sr-Latn-RS"/>
        </w:rPr>
        <w:t>024</w:t>
      </w:r>
      <w:r w:rsidR="00771BBC">
        <w:rPr>
          <w:szCs w:val="24"/>
          <w:lang w:val="sr-Cyrl-RS"/>
        </w:rPr>
        <w:t>,</w:t>
      </w:r>
      <w:r w:rsidR="003E476B">
        <w:rPr>
          <w:szCs w:val="24"/>
          <w:lang w:val="sr-Latn-RS"/>
        </w:rPr>
        <w:t>28</w:t>
      </w:r>
      <w:r w:rsidR="00771BBC">
        <w:rPr>
          <w:szCs w:val="24"/>
          <w:lang w:val="sr-Cyrl-RS"/>
        </w:rPr>
        <w:t xml:space="preserve"> динара или </w:t>
      </w:r>
      <w:r w:rsidR="008C088C">
        <w:rPr>
          <w:szCs w:val="24"/>
          <w:lang w:val="sr-Latn-RS"/>
        </w:rPr>
        <w:t>1</w:t>
      </w:r>
      <w:r w:rsidR="00771BBC">
        <w:rPr>
          <w:szCs w:val="24"/>
          <w:lang w:val="sr-Cyrl-RS"/>
        </w:rPr>
        <w:t>.02</w:t>
      </w:r>
      <w:r w:rsidR="008C088C">
        <w:rPr>
          <w:szCs w:val="24"/>
          <w:lang w:val="sr-Latn-RS"/>
        </w:rPr>
        <w:t>8.3</w:t>
      </w:r>
      <w:r w:rsidR="003E476B">
        <w:rPr>
          <w:szCs w:val="24"/>
          <w:lang w:val="sr-Latn-RS"/>
        </w:rPr>
        <w:t>02</w:t>
      </w:r>
      <w:r w:rsidR="00771BBC">
        <w:rPr>
          <w:szCs w:val="24"/>
          <w:lang w:val="sr-Cyrl-RS"/>
        </w:rPr>
        <w:t>,</w:t>
      </w:r>
      <w:r w:rsidR="003E476B">
        <w:rPr>
          <w:szCs w:val="24"/>
          <w:lang w:val="sr-Latn-RS"/>
        </w:rPr>
        <w:t>43</w:t>
      </w:r>
      <w:r w:rsidR="00771BBC">
        <w:rPr>
          <w:szCs w:val="24"/>
          <w:lang w:val="sr-Cyrl-RS"/>
        </w:rPr>
        <w:t xml:space="preserve"> динара годишње</w:t>
      </w:r>
      <w:r w:rsidR="00732569" w:rsidRPr="006A43C5">
        <w:rPr>
          <w:szCs w:val="24"/>
          <w:lang w:val="sr-Latn-CS"/>
        </w:rPr>
        <w:t>.</w:t>
      </w:r>
    </w:p>
    <w:p w:rsidR="000979E8" w:rsidRDefault="000979E8" w:rsidP="006A43C5">
      <w:pPr>
        <w:ind w:firstLine="567"/>
        <w:rPr>
          <w:szCs w:val="24"/>
          <w:lang w:val="sr-Latn-CS"/>
        </w:rPr>
      </w:pPr>
    </w:p>
    <w:p w:rsidR="000979E8" w:rsidRDefault="000979E8" w:rsidP="006A43C5">
      <w:pPr>
        <w:ind w:firstLine="567"/>
        <w:rPr>
          <w:szCs w:val="24"/>
          <w:lang w:val="sr-Latn-CS"/>
        </w:rPr>
      </w:pPr>
    </w:p>
    <w:p w:rsidR="000979E8" w:rsidRDefault="000979E8" w:rsidP="006A43C5">
      <w:pPr>
        <w:ind w:firstLine="567"/>
        <w:rPr>
          <w:szCs w:val="24"/>
          <w:lang w:val="sr-Latn-CS"/>
        </w:rPr>
      </w:pPr>
    </w:p>
    <w:p w:rsidR="000979E8" w:rsidRPr="006A43C5" w:rsidRDefault="000979E8" w:rsidP="006A43C5">
      <w:pPr>
        <w:ind w:firstLine="567"/>
        <w:rPr>
          <w:szCs w:val="24"/>
          <w:lang w:val="sr-Latn-CS" w:eastAsia="sr-Latn-CS"/>
        </w:rPr>
      </w:pPr>
    </w:p>
    <w:p w:rsidR="00732569" w:rsidRPr="006A43C5" w:rsidRDefault="00732569" w:rsidP="00B5350C">
      <w:pPr>
        <w:pStyle w:val="Heading3"/>
        <w:rPr>
          <w:szCs w:val="24"/>
          <w:lang w:val="sr-Latn-CS"/>
        </w:rPr>
      </w:pPr>
      <w:bookmarkStart w:id="1191" w:name="_Toc103391064"/>
      <w:bookmarkStart w:id="1192" w:name="_Toc104385120"/>
      <w:bookmarkStart w:id="1193" w:name="_Toc104385456"/>
      <w:bookmarkStart w:id="1194" w:name="_Toc104385700"/>
      <w:bookmarkStart w:id="1195" w:name="_Toc105553013"/>
      <w:bookmarkStart w:id="1196" w:name="_Toc329146869"/>
      <w:bookmarkStart w:id="1197" w:name="_Toc329328587"/>
      <w:bookmarkStart w:id="1198" w:name="_Toc410988498"/>
      <w:bookmarkStart w:id="1199" w:name="_Toc478456597"/>
      <w:bookmarkStart w:id="1200" w:name="_Toc503785534"/>
      <w:bookmarkStart w:id="1201" w:name="_Toc503786109"/>
      <w:bookmarkStart w:id="1202" w:name="_Toc503786598"/>
      <w:bookmarkStart w:id="1203" w:name="_Toc503787469"/>
      <w:bookmarkStart w:id="1204" w:name="_Toc535232921"/>
      <w:bookmarkStart w:id="1205" w:name="_Toc71886465"/>
      <w:r w:rsidRPr="006A43C5">
        <w:rPr>
          <w:szCs w:val="24"/>
          <w:lang w:val="sr-Latn-CS"/>
        </w:rPr>
        <w:t xml:space="preserve">10.3.3. </w:t>
      </w:r>
      <w:r w:rsidR="00BE010D">
        <w:rPr>
          <w:szCs w:val="24"/>
        </w:rPr>
        <w:t>У</w:t>
      </w:r>
      <w:r w:rsidR="00B61EF7">
        <w:rPr>
          <w:szCs w:val="24"/>
        </w:rPr>
        <w:t>куп</w:t>
      </w:r>
      <w:r w:rsidR="00BE010D">
        <w:rPr>
          <w:szCs w:val="24"/>
        </w:rPr>
        <w:t>а</w:t>
      </w:r>
      <w:r w:rsidR="00B61EF7">
        <w:rPr>
          <w:szCs w:val="24"/>
        </w:rPr>
        <w:t>н</w:t>
      </w:r>
      <w:r w:rsidRPr="006A43C5">
        <w:rPr>
          <w:szCs w:val="24"/>
          <w:lang w:val="sr-Latn-CS"/>
        </w:rPr>
        <w:t xml:space="preserve"> </w:t>
      </w:r>
      <w:r w:rsidR="00B61EF7">
        <w:rPr>
          <w:szCs w:val="24"/>
        </w:rPr>
        <w:t>прихо</w:t>
      </w:r>
      <w:r w:rsidR="00BE010D">
        <w:rPr>
          <w:szCs w:val="24"/>
        </w:rPr>
        <w:t>д</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732569" w:rsidRDefault="00BE010D" w:rsidP="00B5350C">
      <w:pPr>
        <w:ind w:firstLine="567"/>
        <w:rPr>
          <w:szCs w:val="24"/>
          <w:lang w:val="sr-Latn-CS"/>
        </w:rPr>
      </w:pPr>
      <w:r>
        <w:rPr>
          <w:szCs w:val="24"/>
          <w:lang w:val="sr-Latn-CS"/>
        </w:rPr>
        <w:t>У</w:t>
      </w:r>
      <w:r w:rsidR="00B61EF7">
        <w:rPr>
          <w:szCs w:val="24"/>
          <w:lang w:val="sr-Latn-CS"/>
        </w:rPr>
        <w:t>купни</w:t>
      </w:r>
      <w:r w:rsidR="00732569" w:rsidRPr="006A43C5">
        <w:rPr>
          <w:szCs w:val="24"/>
          <w:lang w:val="sr-Latn-CS"/>
        </w:rPr>
        <w:t xml:space="preserve"> </w:t>
      </w:r>
      <w:r w:rsidR="00B61EF7">
        <w:rPr>
          <w:szCs w:val="24"/>
          <w:lang w:val="sr-Latn-CS"/>
        </w:rPr>
        <w:t>прихо</w:t>
      </w:r>
      <w:r>
        <w:rPr>
          <w:szCs w:val="24"/>
          <w:lang w:val="sr-Latn-CS"/>
        </w:rPr>
        <w:t>д</w:t>
      </w:r>
      <w:r w:rsidR="00732569" w:rsidRPr="006A43C5">
        <w:rPr>
          <w:szCs w:val="24"/>
          <w:lang w:val="sr-Latn-CS"/>
        </w:rPr>
        <w:t xml:space="preserve"> </w:t>
      </w:r>
      <w:r w:rsidR="00B61EF7">
        <w:rPr>
          <w:szCs w:val="24"/>
          <w:lang w:val="sr-Latn-CS"/>
        </w:rPr>
        <w:t>ј</w:t>
      </w:r>
      <w:r>
        <w:rPr>
          <w:szCs w:val="24"/>
          <w:lang w:val="sr-Latn-CS"/>
        </w:rPr>
        <w:t>е</w:t>
      </w:r>
      <w:r w:rsidR="00C76B77" w:rsidRPr="006A43C5">
        <w:rPr>
          <w:szCs w:val="24"/>
          <w:lang w:val="sr-Latn-CS"/>
        </w:rPr>
        <w:t xml:space="preserve"> </w:t>
      </w:r>
      <w:r w:rsidR="00B61EF7">
        <w:rPr>
          <w:szCs w:val="24"/>
          <w:lang w:val="sr-Latn-CS"/>
        </w:rPr>
        <w:t>из</w:t>
      </w:r>
      <w:r w:rsidR="00C76B77" w:rsidRPr="006A43C5">
        <w:rPr>
          <w:szCs w:val="24"/>
          <w:lang w:val="sr-Latn-CS"/>
        </w:rPr>
        <w:t xml:space="preserve"> </w:t>
      </w:r>
      <w:r w:rsidR="00B61EF7">
        <w:rPr>
          <w:szCs w:val="24"/>
          <w:lang w:val="sr-Latn-CS"/>
        </w:rPr>
        <w:t>прост</w:t>
      </w:r>
      <w:r>
        <w:rPr>
          <w:szCs w:val="24"/>
          <w:lang w:val="sr-Latn-CS"/>
        </w:rPr>
        <w:t>е</w:t>
      </w:r>
      <w:r w:rsidR="00C76B77"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е</w:t>
      </w:r>
      <w:r w:rsidR="00C76B77" w:rsidRPr="006A43C5">
        <w:rPr>
          <w:szCs w:val="24"/>
          <w:lang w:val="sr-Latn-CS"/>
        </w:rPr>
        <w:t xml:space="preserve"> </w:t>
      </w:r>
      <w:r w:rsidR="00B61EF7">
        <w:rPr>
          <w:szCs w:val="24"/>
          <w:lang w:val="sr-Latn-CS"/>
        </w:rPr>
        <w:t>и</w:t>
      </w:r>
      <w:r w:rsidR="00C76B77"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w:t>
      </w:r>
      <w:r w:rsidR="00732569" w:rsidRPr="006A43C5">
        <w:rPr>
          <w:szCs w:val="24"/>
          <w:lang w:val="sr-Latn-CS"/>
        </w:rPr>
        <w:t xml:space="preserve"> </w:t>
      </w:r>
      <w:r w:rsidR="00B61EF7">
        <w:rPr>
          <w:szCs w:val="24"/>
          <w:lang w:val="sr-Latn-CS"/>
        </w:rPr>
        <w:t>с</w:t>
      </w:r>
      <w:r>
        <w:rPr>
          <w:szCs w:val="24"/>
          <w:lang w:val="sr-Latn-CS"/>
        </w:rPr>
        <w:t>е</w:t>
      </w:r>
      <w:r w:rsidR="00C76B77" w:rsidRPr="006A43C5">
        <w:rPr>
          <w:szCs w:val="24"/>
          <w:lang w:val="sr-Latn-CS"/>
        </w:rPr>
        <w:t xml:space="preserve"> </w:t>
      </w:r>
      <w:r w:rsidR="00B61EF7">
        <w:rPr>
          <w:szCs w:val="24"/>
          <w:lang w:val="sr-Latn-CS"/>
        </w:rPr>
        <w:t>из</w:t>
      </w:r>
      <w:r w:rsidR="00732569" w:rsidRPr="006A43C5">
        <w:rPr>
          <w:szCs w:val="24"/>
          <w:lang w:val="sr-Latn-CS"/>
        </w:rPr>
        <w:t xml:space="preserve"> </w:t>
      </w:r>
      <w:r w:rsidR="00B61EF7">
        <w:rPr>
          <w:szCs w:val="24"/>
          <w:lang w:val="sr-Latn-CS"/>
        </w:rPr>
        <w:t>сл</w:t>
      </w:r>
      <w:r>
        <w:rPr>
          <w:szCs w:val="24"/>
          <w:lang w:val="sr-Latn-CS"/>
        </w:rPr>
        <w:t>еде</w:t>
      </w:r>
      <w:r w:rsidR="00B61EF7">
        <w:rPr>
          <w:szCs w:val="24"/>
          <w:lang w:val="sr-Latn-CS"/>
        </w:rPr>
        <w:t>ћих</w:t>
      </w:r>
      <w:r w:rsidR="00732569" w:rsidRPr="006A43C5">
        <w:rPr>
          <w:szCs w:val="24"/>
          <w:lang w:val="sr-Latn-CS"/>
        </w:rPr>
        <w:t xml:space="preserve"> </w:t>
      </w:r>
      <w:r w:rsidR="00B61EF7">
        <w:rPr>
          <w:szCs w:val="24"/>
          <w:lang w:val="sr-Latn-CS"/>
        </w:rPr>
        <w:t>ст</w:t>
      </w:r>
      <w:r>
        <w:rPr>
          <w:szCs w:val="24"/>
          <w:lang w:val="sr-Latn-CS"/>
        </w:rPr>
        <w:t>ав</w:t>
      </w:r>
      <w:r w:rsidR="00B61EF7">
        <w:rPr>
          <w:szCs w:val="24"/>
          <w:lang w:val="sr-Latn-CS"/>
        </w:rPr>
        <w:t>ки</w:t>
      </w:r>
      <w:r w:rsidR="00732569" w:rsidRPr="006A43C5">
        <w:rPr>
          <w:szCs w:val="24"/>
          <w:lang w:val="sr-Latn-CS"/>
        </w:rPr>
        <w:t>:</w:t>
      </w:r>
    </w:p>
    <w:p w:rsidR="006A43C5" w:rsidRPr="006A43C5" w:rsidRDefault="00BE010D" w:rsidP="006A43C5">
      <w:pPr>
        <w:rPr>
          <w:szCs w:val="24"/>
          <w:lang w:val="sr-Latn-CS"/>
        </w:rPr>
      </w:pPr>
      <w:r>
        <w:rPr>
          <w:szCs w:val="24"/>
          <w:lang w:val="de-DE"/>
        </w:rPr>
        <w:t>Табе</w:t>
      </w:r>
      <w:r w:rsidR="00B61EF7">
        <w:rPr>
          <w:szCs w:val="24"/>
          <w:lang w:val="de-DE"/>
        </w:rPr>
        <w:t>л</w:t>
      </w:r>
      <w:r>
        <w:rPr>
          <w:szCs w:val="24"/>
          <w:lang w:val="de-DE"/>
        </w:rPr>
        <w:t>а</w:t>
      </w:r>
      <w:r w:rsidR="006A43C5" w:rsidRPr="006A43C5">
        <w:rPr>
          <w:szCs w:val="24"/>
          <w:lang w:val="sr-Latn-CS"/>
        </w:rPr>
        <w:t xml:space="preserve"> </w:t>
      </w:r>
      <w:r>
        <w:rPr>
          <w:szCs w:val="24"/>
          <w:lang w:val="de-DE"/>
        </w:rPr>
        <w:t>б</w:t>
      </w:r>
      <w:r w:rsidR="00B61EF7">
        <w:rPr>
          <w:szCs w:val="24"/>
          <w:lang w:val="de-DE"/>
        </w:rPr>
        <w:t>р</w:t>
      </w:r>
      <w:r w:rsidR="006A43C5" w:rsidRPr="006A43C5">
        <w:rPr>
          <w:szCs w:val="24"/>
          <w:lang w:val="sr-Latn-CS"/>
        </w:rPr>
        <w:t>.10.</w:t>
      </w:r>
      <w:r w:rsidR="006A43C5">
        <w:rPr>
          <w:szCs w:val="24"/>
          <w:lang w:val="sr-Latn-CS"/>
        </w:rPr>
        <w:t>3</w:t>
      </w:r>
      <w:r w:rsidR="006A43C5" w:rsidRPr="006A43C5">
        <w:rPr>
          <w:szCs w:val="24"/>
          <w:lang w:val="sr-Latn-CS"/>
        </w:rPr>
        <w:t>.</w:t>
      </w:r>
      <w:r w:rsidR="006A43C5">
        <w:rPr>
          <w:szCs w:val="24"/>
          <w:lang w:val="sr-Latn-CS"/>
        </w:rPr>
        <w:t>3</w:t>
      </w:r>
      <w:r w:rsidR="006A43C5" w:rsidRPr="006A43C5">
        <w:rPr>
          <w:szCs w:val="24"/>
          <w:lang w:val="sr-Latn-CS"/>
        </w:rPr>
        <w:t xml:space="preserve">.-1. </w:t>
      </w:r>
      <w:r>
        <w:rPr>
          <w:szCs w:val="24"/>
          <w:lang w:val="de-DE"/>
        </w:rPr>
        <w:t>У</w:t>
      </w:r>
      <w:r w:rsidR="00B61EF7">
        <w:rPr>
          <w:szCs w:val="24"/>
          <w:lang w:val="de-DE"/>
        </w:rPr>
        <w:t>куп</w:t>
      </w:r>
      <w:r>
        <w:rPr>
          <w:szCs w:val="24"/>
          <w:lang w:val="de-DE"/>
        </w:rPr>
        <w:t>а</w:t>
      </w:r>
      <w:r w:rsidR="00B61EF7">
        <w:rPr>
          <w:szCs w:val="24"/>
          <w:lang w:val="de-DE"/>
        </w:rPr>
        <w:t>н</w:t>
      </w:r>
      <w:r w:rsidR="006A43C5">
        <w:rPr>
          <w:szCs w:val="24"/>
          <w:lang w:val="de-DE"/>
        </w:rPr>
        <w:t xml:space="preserve"> </w:t>
      </w:r>
      <w:r w:rsidR="00B61EF7">
        <w:rPr>
          <w:szCs w:val="24"/>
          <w:lang w:val="de-DE"/>
        </w:rPr>
        <w:t>прихо</w:t>
      </w:r>
      <w:r>
        <w:rPr>
          <w:szCs w:val="24"/>
          <w:lang w:val="de-DE"/>
        </w:rPr>
        <w:t>д</w:t>
      </w:r>
    </w:p>
    <w:tbl>
      <w:tblPr>
        <w:tblW w:w="12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1"/>
        <w:gridCol w:w="2050"/>
        <w:gridCol w:w="2490"/>
        <w:gridCol w:w="1679"/>
        <w:gridCol w:w="1774"/>
      </w:tblGrid>
      <w:tr w:rsidR="006A43C5" w:rsidRPr="009C224A" w:rsidTr="00F83EC0">
        <w:trPr>
          <w:trHeight w:val="369"/>
        </w:trPr>
        <w:tc>
          <w:tcPr>
            <w:tcW w:w="4331" w:type="dxa"/>
            <w:tcBorders>
              <w:right w:val="single" w:sz="4" w:space="0" w:color="auto"/>
            </w:tcBorders>
            <w:shd w:val="clear" w:color="auto" w:fill="D9D9D9" w:themeFill="background1" w:themeFillShade="D9"/>
            <w:vAlign w:val="center"/>
          </w:tcPr>
          <w:p w:rsidR="00732569" w:rsidRPr="009C224A" w:rsidRDefault="00BE010D" w:rsidP="00B5350C">
            <w:pPr>
              <w:jc w:val="left"/>
              <w:rPr>
                <w:b/>
                <w:bCs/>
                <w:sz w:val="22"/>
                <w:szCs w:val="22"/>
              </w:rPr>
            </w:pPr>
            <w:r w:rsidRPr="009C224A">
              <w:rPr>
                <w:b/>
                <w:bCs/>
                <w:sz w:val="22"/>
                <w:szCs w:val="22"/>
              </w:rPr>
              <w:t>ПРОСТ</w:t>
            </w:r>
            <w:r w:rsidR="00CA736E" w:rsidRPr="009C224A">
              <w:rPr>
                <w:b/>
                <w:bCs/>
                <w:sz w:val="22"/>
                <w:szCs w:val="22"/>
              </w:rPr>
              <w:t>А</w:t>
            </w:r>
            <w:r w:rsidR="00732569" w:rsidRPr="009C224A">
              <w:rPr>
                <w:b/>
                <w:bCs/>
                <w:sz w:val="22"/>
                <w:szCs w:val="22"/>
              </w:rPr>
              <w:t xml:space="preserve"> </w:t>
            </w:r>
            <w:r w:rsidRPr="009C224A">
              <w:rPr>
                <w:b/>
                <w:bCs/>
                <w:sz w:val="22"/>
                <w:szCs w:val="22"/>
              </w:rPr>
              <w:t>РЕПРОДУКЦИЈ</w:t>
            </w:r>
            <w:r w:rsidR="00CA736E" w:rsidRPr="009C224A">
              <w:rPr>
                <w:b/>
                <w:bCs/>
                <w:sz w:val="22"/>
                <w:szCs w:val="22"/>
              </w:rPr>
              <w:t>А</w:t>
            </w:r>
          </w:p>
        </w:tc>
        <w:tc>
          <w:tcPr>
            <w:tcW w:w="2050" w:type="dxa"/>
            <w:tcBorders>
              <w:top w:val="nil"/>
              <w:left w:val="single" w:sz="4" w:space="0" w:color="auto"/>
              <w:bottom w:val="single" w:sz="4" w:space="0" w:color="auto"/>
              <w:right w:val="nil"/>
            </w:tcBorders>
            <w:shd w:val="clear" w:color="auto" w:fill="auto"/>
            <w:vAlign w:val="bottom"/>
          </w:tcPr>
          <w:p w:rsidR="00732569" w:rsidRPr="009C224A" w:rsidRDefault="00732569" w:rsidP="00B5350C">
            <w:pPr>
              <w:jc w:val="right"/>
              <w:rPr>
                <w:sz w:val="22"/>
                <w:szCs w:val="22"/>
              </w:rPr>
            </w:pPr>
          </w:p>
        </w:tc>
        <w:tc>
          <w:tcPr>
            <w:tcW w:w="2490" w:type="dxa"/>
            <w:tcBorders>
              <w:top w:val="nil"/>
              <w:left w:val="nil"/>
              <w:bottom w:val="single" w:sz="4" w:space="0" w:color="auto"/>
              <w:right w:val="nil"/>
            </w:tcBorders>
            <w:shd w:val="clear" w:color="auto" w:fill="auto"/>
            <w:vAlign w:val="bottom"/>
          </w:tcPr>
          <w:p w:rsidR="00732569" w:rsidRPr="009C224A" w:rsidRDefault="00732569" w:rsidP="00B5350C">
            <w:pPr>
              <w:rPr>
                <w:sz w:val="22"/>
                <w:szCs w:val="22"/>
              </w:rPr>
            </w:pPr>
          </w:p>
        </w:tc>
        <w:tc>
          <w:tcPr>
            <w:tcW w:w="1679" w:type="dxa"/>
            <w:tcBorders>
              <w:top w:val="nil"/>
              <w:left w:val="nil"/>
              <w:bottom w:val="single" w:sz="4" w:space="0" w:color="auto"/>
              <w:right w:val="nil"/>
            </w:tcBorders>
            <w:shd w:val="clear" w:color="auto" w:fill="auto"/>
            <w:vAlign w:val="bottom"/>
          </w:tcPr>
          <w:p w:rsidR="00732569" w:rsidRPr="009C224A" w:rsidRDefault="00732569" w:rsidP="00B5350C">
            <w:pPr>
              <w:jc w:val="right"/>
              <w:rPr>
                <w:sz w:val="22"/>
                <w:szCs w:val="22"/>
              </w:rPr>
            </w:pPr>
          </w:p>
        </w:tc>
        <w:tc>
          <w:tcPr>
            <w:tcW w:w="1774" w:type="dxa"/>
            <w:tcBorders>
              <w:top w:val="nil"/>
              <w:left w:val="nil"/>
              <w:bottom w:val="single" w:sz="4" w:space="0" w:color="auto"/>
              <w:right w:val="nil"/>
            </w:tcBorders>
            <w:shd w:val="clear" w:color="auto" w:fill="auto"/>
            <w:vAlign w:val="bottom"/>
          </w:tcPr>
          <w:p w:rsidR="00732569" w:rsidRPr="009C224A" w:rsidRDefault="00732569" w:rsidP="00B5350C">
            <w:pPr>
              <w:rPr>
                <w:sz w:val="22"/>
                <w:szCs w:val="22"/>
              </w:rPr>
            </w:pPr>
          </w:p>
        </w:tc>
      </w:tr>
      <w:tr w:rsidR="003E476B" w:rsidRPr="009C224A" w:rsidTr="006A43C5">
        <w:trPr>
          <w:trHeight w:val="369"/>
        </w:trPr>
        <w:tc>
          <w:tcPr>
            <w:tcW w:w="4331" w:type="dxa"/>
            <w:shd w:val="clear" w:color="auto" w:fill="auto"/>
            <w:vAlign w:val="center"/>
          </w:tcPr>
          <w:p w:rsidR="003E476B" w:rsidRPr="009C224A" w:rsidRDefault="003E476B" w:rsidP="003E476B">
            <w:pPr>
              <w:jc w:val="left"/>
              <w:rPr>
                <w:sz w:val="22"/>
                <w:szCs w:val="22"/>
              </w:rPr>
            </w:pPr>
            <w:r w:rsidRPr="009C224A">
              <w:rPr>
                <w:sz w:val="22"/>
                <w:szCs w:val="22"/>
              </w:rPr>
              <w:t>Приход од продаје дрвета</w:t>
            </w:r>
          </w:p>
        </w:tc>
        <w:tc>
          <w:tcPr>
            <w:tcW w:w="2050" w:type="dxa"/>
            <w:tcBorders>
              <w:top w:val="single" w:sz="4" w:space="0" w:color="auto"/>
            </w:tcBorders>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531.447.171,08</w:t>
            </w:r>
          </w:p>
        </w:tc>
        <w:tc>
          <w:tcPr>
            <w:tcW w:w="2490" w:type="dxa"/>
            <w:tcBorders>
              <w:top w:val="single" w:sz="4" w:space="0" w:color="auto"/>
            </w:tcBorders>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дин за 10 год., или</w:t>
            </w:r>
          </w:p>
        </w:tc>
        <w:tc>
          <w:tcPr>
            <w:tcW w:w="1679" w:type="dxa"/>
            <w:tcBorders>
              <w:top w:val="single" w:sz="4" w:space="0" w:color="auto"/>
            </w:tcBorders>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53.144.717,11</w:t>
            </w:r>
          </w:p>
        </w:tc>
        <w:tc>
          <w:tcPr>
            <w:tcW w:w="1774" w:type="dxa"/>
            <w:tcBorders>
              <w:top w:val="single" w:sz="4" w:space="0" w:color="auto"/>
            </w:tcBorders>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дин годишње</w:t>
            </w:r>
          </w:p>
        </w:tc>
      </w:tr>
      <w:tr w:rsidR="003E476B" w:rsidRPr="009C224A" w:rsidTr="00DE0AFD">
        <w:trPr>
          <w:trHeight w:val="369"/>
        </w:trPr>
        <w:tc>
          <w:tcPr>
            <w:tcW w:w="4331" w:type="dxa"/>
            <w:shd w:val="clear" w:color="auto" w:fill="auto"/>
            <w:vAlign w:val="center"/>
          </w:tcPr>
          <w:p w:rsidR="003E476B" w:rsidRPr="009C224A" w:rsidRDefault="003E476B" w:rsidP="003E476B">
            <w:pPr>
              <w:jc w:val="left"/>
              <w:rPr>
                <w:sz w:val="22"/>
                <w:szCs w:val="22"/>
              </w:rPr>
            </w:pPr>
            <w:r w:rsidRPr="009C224A">
              <w:rPr>
                <w:sz w:val="22"/>
                <w:szCs w:val="22"/>
              </w:rPr>
              <w:t>Приход од биолошких инвестиција</w:t>
            </w:r>
          </w:p>
        </w:tc>
        <w:tc>
          <w:tcPr>
            <w:tcW w:w="2050" w:type="dxa"/>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132.861.792,77</w:t>
            </w:r>
          </w:p>
        </w:tc>
        <w:tc>
          <w:tcPr>
            <w:tcW w:w="2490" w:type="dxa"/>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дин за 10 год., или</w:t>
            </w:r>
          </w:p>
        </w:tc>
        <w:tc>
          <w:tcPr>
            <w:tcW w:w="1679" w:type="dxa"/>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13.286.179,28</w:t>
            </w:r>
          </w:p>
        </w:tc>
        <w:tc>
          <w:tcPr>
            <w:tcW w:w="1774" w:type="dxa"/>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дин годишње</w:t>
            </w:r>
          </w:p>
        </w:tc>
      </w:tr>
      <w:tr w:rsidR="003E476B" w:rsidRPr="009C224A" w:rsidTr="00F83EC0">
        <w:trPr>
          <w:trHeight w:val="369"/>
        </w:trPr>
        <w:tc>
          <w:tcPr>
            <w:tcW w:w="4331" w:type="dxa"/>
            <w:shd w:val="clear" w:color="auto" w:fill="D9D9D9" w:themeFill="background1" w:themeFillShade="D9"/>
            <w:vAlign w:val="center"/>
          </w:tcPr>
          <w:p w:rsidR="003E476B" w:rsidRPr="009C224A" w:rsidRDefault="003E476B" w:rsidP="003E476B">
            <w:pPr>
              <w:jc w:val="left"/>
              <w:rPr>
                <w:b/>
                <w:bCs/>
                <w:sz w:val="22"/>
                <w:szCs w:val="22"/>
              </w:rPr>
            </w:pPr>
            <w:r w:rsidRPr="009C224A">
              <w:rPr>
                <w:b/>
                <w:bCs/>
                <w:sz w:val="22"/>
                <w:szCs w:val="22"/>
              </w:rPr>
              <w:t>Укупно проста репродукција</w:t>
            </w:r>
          </w:p>
        </w:tc>
        <w:tc>
          <w:tcPr>
            <w:tcW w:w="2050" w:type="dxa"/>
            <w:shd w:val="clear" w:color="auto" w:fill="D9D9D9" w:themeFill="background1" w:themeFillShade="D9"/>
            <w:vAlign w:val="center"/>
          </w:tcPr>
          <w:p w:rsidR="003E476B" w:rsidRPr="009C224A" w:rsidRDefault="003E476B" w:rsidP="003E476B">
            <w:pPr>
              <w:jc w:val="right"/>
              <w:rPr>
                <w:b/>
                <w:bCs/>
                <w:color w:val="000000"/>
                <w:sz w:val="22"/>
                <w:szCs w:val="22"/>
              </w:rPr>
            </w:pPr>
            <w:r w:rsidRPr="009C224A">
              <w:rPr>
                <w:b/>
                <w:bCs/>
                <w:color w:val="000000"/>
                <w:sz w:val="22"/>
                <w:szCs w:val="22"/>
              </w:rPr>
              <w:t>664.308.963,85</w:t>
            </w:r>
          </w:p>
        </w:tc>
        <w:tc>
          <w:tcPr>
            <w:tcW w:w="2490" w:type="dxa"/>
            <w:shd w:val="clear" w:color="auto" w:fill="D9D9D9" w:themeFill="background1" w:themeFillShade="D9"/>
            <w:vAlign w:val="center"/>
          </w:tcPr>
          <w:p w:rsidR="003E476B" w:rsidRPr="009C224A" w:rsidRDefault="003E476B" w:rsidP="003E476B">
            <w:pPr>
              <w:jc w:val="right"/>
              <w:rPr>
                <w:b/>
                <w:bCs/>
                <w:color w:val="000000"/>
                <w:sz w:val="22"/>
                <w:szCs w:val="22"/>
              </w:rPr>
            </w:pPr>
            <w:r w:rsidRPr="009C224A">
              <w:rPr>
                <w:b/>
                <w:bCs/>
                <w:color w:val="000000"/>
                <w:sz w:val="22"/>
                <w:szCs w:val="22"/>
              </w:rPr>
              <w:t>дин за 10 год., или</w:t>
            </w:r>
          </w:p>
        </w:tc>
        <w:tc>
          <w:tcPr>
            <w:tcW w:w="1679" w:type="dxa"/>
            <w:shd w:val="clear" w:color="auto" w:fill="D9D9D9" w:themeFill="background1" w:themeFillShade="D9"/>
            <w:vAlign w:val="center"/>
          </w:tcPr>
          <w:p w:rsidR="003E476B" w:rsidRPr="009C224A" w:rsidRDefault="003E476B" w:rsidP="003E476B">
            <w:pPr>
              <w:jc w:val="right"/>
              <w:rPr>
                <w:b/>
                <w:bCs/>
                <w:color w:val="000000"/>
                <w:sz w:val="22"/>
                <w:szCs w:val="22"/>
              </w:rPr>
            </w:pPr>
            <w:r w:rsidRPr="009C224A">
              <w:rPr>
                <w:b/>
                <w:bCs/>
                <w:color w:val="000000"/>
                <w:sz w:val="22"/>
                <w:szCs w:val="22"/>
              </w:rPr>
              <w:t>66.430.896,39</w:t>
            </w:r>
          </w:p>
        </w:tc>
        <w:tc>
          <w:tcPr>
            <w:tcW w:w="1774" w:type="dxa"/>
            <w:shd w:val="clear" w:color="auto" w:fill="D9D9D9" w:themeFill="background1" w:themeFillShade="D9"/>
            <w:vAlign w:val="center"/>
          </w:tcPr>
          <w:p w:rsidR="003E476B" w:rsidRPr="009C224A" w:rsidRDefault="003E476B" w:rsidP="003E476B">
            <w:pPr>
              <w:jc w:val="right"/>
              <w:rPr>
                <w:b/>
                <w:bCs/>
                <w:color w:val="000000"/>
                <w:sz w:val="22"/>
                <w:szCs w:val="22"/>
              </w:rPr>
            </w:pPr>
            <w:r w:rsidRPr="009C224A">
              <w:rPr>
                <w:b/>
                <w:bCs/>
                <w:color w:val="000000"/>
                <w:sz w:val="22"/>
                <w:szCs w:val="22"/>
              </w:rPr>
              <w:t>дин годишње</w:t>
            </w:r>
          </w:p>
        </w:tc>
      </w:tr>
      <w:tr w:rsidR="00C3188A" w:rsidRPr="009C224A" w:rsidTr="00534ADC">
        <w:trPr>
          <w:trHeight w:val="369"/>
        </w:trPr>
        <w:tc>
          <w:tcPr>
            <w:tcW w:w="4331" w:type="dxa"/>
            <w:shd w:val="clear" w:color="auto" w:fill="D9D9D9" w:themeFill="background1" w:themeFillShade="D9"/>
            <w:vAlign w:val="center"/>
          </w:tcPr>
          <w:p w:rsidR="00C3188A" w:rsidRPr="009C224A" w:rsidRDefault="00C3188A" w:rsidP="00C3188A">
            <w:pPr>
              <w:jc w:val="left"/>
              <w:rPr>
                <w:b/>
                <w:bCs/>
                <w:sz w:val="22"/>
                <w:szCs w:val="22"/>
              </w:rPr>
            </w:pPr>
            <w:r w:rsidRPr="009C224A">
              <w:rPr>
                <w:b/>
                <w:bCs/>
                <w:sz w:val="22"/>
                <w:szCs w:val="22"/>
              </w:rPr>
              <w:t>ПРО</w:t>
            </w:r>
            <w:r w:rsidRPr="009C224A">
              <w:rPr>
                <w:b/>
                <w:bCs/>
                <w:sz w:val="22"/>
                <w:szCs w:val="22"/>
                <w:lang w:val="sr-Cyrl-RS"/>
              </w:rPr>
              <w:t>ШИРЕНА</w:t>
            </w:r>
            <w:r w:rsidRPr="009C224A">
              <w:rPr>
                <w:b/>
                <w:bCs/>
                <w:sz w:val="22"/>
                <w:szCs w:val="22"/>
              </w:rPr>
              <w:t xml:space="preserve"> РЕПРОДУКЦИЈА</w:t>
            </w:r>
          </w:p>
        </w:tc>
        <w:tc>
          <w:tcPr>
            <w:tcW w:w="2050" w:type="dxa"/>
            <w:tcBorders>
              <w:bottom w:val="single" w:sz="4" w:space="0" w:color="auto"/>
              <w:right w:val="nil"/>
            </w:tcBorders>
            <w:shd w:val="clear" w:color="auto" w:fill="auto"/>
            <w:vAlign w:val="center"/>
          </w:tcPr>
          <w:p w:rsidR="00C3188A" w:rsidRPr="009C224A" w:rsidRDefault="00C3188A" w:rsidP="00C3188A">
            <w:pPr>
              <w:jc w:val="right"/>
              <w:rPr>
                <w:color w:val="000000"/>
                <w:sz w:val="22"/>
                <w:szCs w:val="22"/>
              </w:rPr>
            </w:pPr>
            <w:r w:rsidRPr="009C224A">
              <w:rPr>
                <w:color w:val="000000"/>
                <w:sz w:val="22"/>
                <w:szCs w:val="22"/>
              </w:rPr>
              <w:t> </w:t>
            </w:r>
          </w:p>
        </w:tc>
        <w:tc>
          <w:tcPr>
            <w:tcW w:w="2490" w:type="dxa"/>
            <w:tcBorders>
              <w:left w:val="nil"/>
              <w:bottom w:val="single" w:sz="4" w:space="0" w:color="auto"/>
              <w:right w:val="nil"/>
            </w:tcBorders>
            <w:shd w:val="clear" w:color="auto" w:fill="auto"/>
            <w:vAlign w:val="center"/>
          </w:tcPr>
          <w:p w:rsidR="00C3188A" w:rsidRPr="009C224A" w:rsidRDefault="00C3188A" w:rsidP="00C3188A">
            <w:pPr>
              <w:rPr>
                <w:color w:val="000000"/>
                <w:sz w:val="22"/>
                <w:szCs w:val="22"/>
              </w:rPr>
            </w:pPr>
            <w:r w:rsidRPr="009C224A">
              <w:rPr>
                <w:color w:val="000000"/>
                <w:sz w:val="22"/>
                <w:szCs w:val="22"/>
              </w:rPr>
              <w:t> </w:t>
            </w:r>
          </w:p>
        </w:tc>
        <w:tc>
          <w:tcPr>
            <w:tcW w:w="1679" w:type="dxa"/>
            <w:tcBorders>
              <w:left w:val="nil"/>
              <w:bottom w:val="single" w:sz="4" w:space="0" w:color="auto"/>
              <w:right w:val="nil"/>
            </w:tcBorders>
            <w:shd w:val="clear" w:color="auto" w:fill="auto"/>
            <w:vAlign w:val="center"/>
          </w:tcPr>
          <w:p w:rsidR="00C3188A" w:rsidRPr="009C224A" w:rsidRDefault="00C3188A" w:rsidP="00C3188A">
            <w:pPr>
              <w:jc w:val="right"/>
              <w:rPr>
                <w:color w:val="000000"/>
                <w:sz w:val="22"/>
                <w:szCs w:val="22"/>
              </w:rPr>
            </w:pPr>
            <w:r w:rsidRPr="009C224A">
              <w:rPr>
                <w:color w:val="000000"/>
                <w:sz w:val="22"/>
                <w:szCs w:val="22"/>
              </w:rPr>
              <w:t> </w:t>
            </w:r>
          </w:p>
        </w:tc>
        <w:tc>
          <w:tcPr>
            <w:tcW w:w="1774" w:type="dxa"/>
            <w:tcBorders>
              <w:left w:val="nil"/>
              <w:bottom w:val="single" w:sz="4" w:space="0" w:color="auto"/>
              <w:right w:val="nil"/>
            </w:tcBorders>
            <w:shd w:val="clear" w:color="auto" w:fill="auto"/>
            <w:vAlign w:val="center"/>
          </w:tcPr>
          <w:p w:rsidR="00C3188A" w:rsidRPr="009C224A" w:rsidRDefault="00C3188A" w:rsidP="00C3188A">
            <w:pPr>
              <w:rPr>
                <w:color w:val="000000"/>
                <w:sz w:val="22"/>
                <w:szCs w:val="22"/>
              </w:rPr>
            </w:pPr>
            <w:r w:rsidRPr="009C224A">
              <w:rPr>
                <w:color w:val="000000"/>
                <w:sz w:val="22"/>
                <w:szCs w:val="22"/>
              </w:rPr>
              <w:t> </w:t>
            </w:r>
          </w:p>
        </w:tc>
      </w:tr>
      <w:tr w:rsidR="003E476B" w:rsidRPr="009C224A" w:rsidTr="00771BBC">
        <w:trPr>
          <w:trHeight w:val="369"/>
        </w:trPr>
        <w:tc>
          <w:tcPr>
            <w:tcW w:w="4331" w:type="dxa"/>
            <w:tcBorders>
              <w:right w:val="single" w:sz="4" w:space="0" w:color="auto"/>
            </w:tcBorders>
            <w:shd w:val="clear" w:color="auto" w:fill="auto"/>
            <w:vAlign w:val="center"/>
          </w:tcPr>
          <w:p w:rsidR="003E476B" w:rsidRPr="009C224A" w:rsidRDefault="003E476B" w:rsidP="003E476B">
            <w:pPr>
              <w:jc w:val="left"/>
              <w:rPr>
                <w:sz w:val="22"/>
                <w:szCs w:val="22"/>
              </w:rPr>
            </w:pPr>
            <w:r w:rsidRPr="009C224A">
              <w:rPr>
                <w:sz w:val="22"/>
                <w:szCs w:val="22"/>
              </w:rPr>
              <w:t>Приход од продаје дрвета</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41.132.097,14</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дин за 10 год., или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4.113.209,71</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дин годишње</w:t>
            </w:r>
          </w:p>
        </w:tc>
      </w:tr>
      <w:tr w:rsidR="003E476B" w:rsidRPr="009C224A" w:rsidTr="00771BBC">
        <w:trPr>
          <w:trHeight w:val="369"/>
        </w:trPr>
        <w:tc>
          <w:tcPr>
            <w:tcW w:w="4331" w:type="dxa"/>
            <w:tcBorders>
              <w:right w:val="single" w:sz="4" w:space="0" w:color="auto"/>
            </w:tcBorders>
            <w:shd w:val="clear" w:color="auto" w:fill="auto"/>
            <w:vAlign w:val="center"/>
          </w:tcPr>
          <w:p w:rsidR="003E476B" w:rsidRPr="009C224A" w:rsidRDefault="003E476B" w:rsidP="003E476B">
            <w:pPr>
              <w:jc w:val="left"/>
              <w:rPr>
                <w:sz w:val="22"/>
                <w:szCs w:val="22"/>
              </w:rPr>
            </w:pPr>
            <w:r w:rsidRPr="009C224A">
              <w:rPr>
                <w:sz w:val="22"/>
                <w:szCs w:val="22"/>
              </w:rPr>
              <w:t>Приход од биолошких инвестиција</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10.283.024,28</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дин за 10 год., или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1.028.302,43</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3E476B" w:rsidRPr="009C224A" w:rsidRDefault="003E476B" w:rsidP="003E476B">
            <w:pPr>
              <w:jc w:val="right"/>
              <w:rPr>
                <w:color w:val="000000"/>
                <w:sz w:val="22"/>
                <w:szCs w:val="22"/>
              </w:rPr>
            </w:pPr>
            <w:r w:rsidRPr="009C224A">
              <w:rPr>
                <w:color w:val="000000"/>
                <w:sz w:val="22"/>
                <w:szCs w:val="22"/>
              </w:rPr>
              <w:t>дин годишње</w:t>
            </w:r>
          </w:p>
        </w:tc>
      </w:tr>
      <w:tr w:rsidR="003E476B" w:rsidRPr="009C224A" w:rsidTr="00771BBC">
        <w:trPr>
          <w:trHeight w:val="369"/>
        </w:trPr>
        <w:tc>
          <w:tcPr>
            <w:tcW w:w="4331" w:type="dxa"/>
            <w:tcBorders>
              <w:right w:val="single" w:sz="4" w:space="0" w:color="auto"/>
            </w:tcBorders>
            <w:shd w:val="clear" w:color="auto" w:fill="D9D9D9" w:themeFill="background1" w:themeFillShade="D9"/>
            <w:vAlign w:val="center"/>
          </w:tcPr>
          <w:p w:rsidR="003E476B" w:rsidRPr="009C224A" w:rsidRDefault="003E476B" w:rsidP="003E476B">
            <w:pPr>
              <w:jc w:val="left"/>
              <w:rPr>
                <w:b/>
                <w:bCs/>
                <w:sz w:val="22"/>
                <w:szCs w:val="22"/>
              </w:rPr>
            </w:pPr>
            <w:r w:rsidRPr="009C224A">
              <w:rPr>
                <w:b/>
                <w:bCs/>
                <w:sz w:val="22"/>
                <w:szCs w:val="22"/>
              </w:rPr>
              <w:t>Укупно проширена репродукција</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76B" w:rsidRPr="009C224A" w:rsidRDefault="003E476B" w:rsidP="003E476B">
            <w:pPr>
              <w:jc w:val="right"/>
              <w:rPr>
                <w:b/>
                <w:bCs/>
                <w:color w:val="000000"/>
                <w:sz w:val="22"/>
                <w:szCs w:val="22"/>
              </w:rPr>
            </w:pPr>
            <w:r w:rsidRPr="009C224A">
              <w:rPr>
                <w:b/>
                <w:bCs/>
                <w:color w:val="000000"/>
                <w:sz w:val="22"/>
                <w:szCs w:val="22"/>
              </w:rPr>
              <w:t>51.415.121,42</w:t>
            </w:r>
          </w:p>
        </w:tc>
        <w:tc>
          <w:tcPr>
            <w:tcW w:w="2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76B" w:rsidRPr="009C224A" w:rsidRDefault="003E476B" w:rsidP="003E476B">
            <w:pPr>
              <w:jc w:val="right"/>
              <w:rPr>
                <w:b/>
                <w:bCs/>
                <w:color w:val="000000"/>
                <w:sz w:val="22"/>
                <w:szCs w:val="22"/>
              </w:rPr>
            </w:pPr>
            <w:r w:rsidRPr="009C224A">
              <w:rPr>
                <w:b/>
                <w:bCs/>
                <w:color w:val="000000"/>
                <w:sz w:val="22"/>
                <w:szCs w:val="22"/>
              </w:rPr>
              <w:t>дин за 10 год., или</w:t>
            </w:r>
          </w:p>
        </w:tc>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76B" w:rsidRPr="009C224A" w:rsidRDefault="003E476B" w:rsidP="003E476B">
            <w:pPr>
              <w:jc w:val="right"/>
              <w:rPr>
                <w:b/>
                <w:bCs/>
                <w:color w:val="000000"/>
                <w:sz w:val="22"/>
                <w:szCs w:val="22"/>
              </w:rPr>
            </w:pPr>
            <w:r w:rsidRPr="009C224A">
              <w:rPr>
                <w:b/>
                <w:bCs/>
                <w:color w:val="000000"/>
                <w:sz w:val="22"/>
                <w:szCs w:val="22"/>
              </w:rPr>
              <w:t>1.595.120,00</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76B" w:rsidRPr="009C224A" w:rsidRDefault="003E476B" w:rsidP="003E476B">
            <w:pPr>
              <w:jc w:val="right"/>
              <w:rPr>
                <w:b/>
                <w:bCs/>
                <w:color w:val="000000"/>
                <w:sz w:val="22"/>
                <w:szCs w:val="22"/>
              </w:rPr>
            </w:pPr>
            <w:r w:rsidRPr="009C224A">
              <w:rPr>
                <w:b/>
                <w:bCs/>
                <w:color w:val="000000"/>
                <w:sz w:val="22"/>
                <w:szCs w:val="22"/>
              </w:rPr>
              <w:t>дин годишње</w:t>
            </w:r>
          </w:p>
        </w:tc>
      </w:tr>
      <w:tr w:rsidR="00C3188A" w:rsidRPr="009C224A" w:rsidTr="00534ADC">
        <w:trPr>
          <w:trHeight w:val="369"/>
        </w:trPr>
        <w:tc>
          <w:tcPr>
            <w:tcW w:w="4331" w:type="dxa"/>
            <w:tcBorders>
              <w:right w:val="single" w:sz="4" w:space="0" w:color="auto"/>
            </w:tcBorders>
            <w:shd w:val="clear" w:color="auto" w:fill="D9D9D9" w:themeFill="background1" w:themeFillShade="D9"/>
            <w:vAlign w:val="center"/>
          </w:tcPr>
          <w:p w:rsidR="00C3188A" w:rsidRPr="009C224A" w:rsidRDefault="00C3188A" w:rsidP="00C3188A">
            <w:pPr>
              <w:jc w:val="left"/>
              <w:rPr>
                <w:b/>
                <w:bCs/>
                <w:sz w:val="22"/>
                <w:szCs w:val="22"/>
              </w:rPr>
            </w:pPr>
            <w:r w:rsidRPr="009C224A">
              <w:rPr>
                <w:b/>
                <w:bCs/>
                <w:sz w:val="22"/>
                <w:szCs w:val="22"/>
              </w:rPr>
              <w:t>УКУПНО</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C3188A" w:rsidRPr="009C224A" w:rsidRDefault="00C3188A" w:rsidP="00C3188A">
            <w:pPr>
              <w:jc w:val="right"/>
              <w:rPr>
                <w:color w:val="000000"/>
                <w:sz w:val="22"/>
                <w:szCs w:val="22"/>
              </w:rPr>
            </w:pPr>
            <w:r w:rsidRPr="009C224A">
              <w:rPr>
                <w:color w:val="000000"/>
                <w:sz w:val="22"/>
                <w:szCs w:val="22"/>
              </w:rPr>
              <w:t> </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C3188A" w:rsidRPr="009C224A" w:rsidRDefault="00C3188A" w:rsidP="00C3188A">
            <w:pPr>
              <w:rPr>
                <w:color w:val="000000"/>
                <w:sz w:val="22"/>
                <w:szCs w:val="22"/>
              </w:rPr>
            </w:pPr>
            <w:r w:rsidRPr="009C224A">
              <w:rPr>
                <w:color w:val="000000"/>
                <w:sz w:val="22"/>
                <w:szCs w:val="22"/>
              </w:rPr>
              <w:t> </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C3188A" w:rsidRPr="009C224A" w:rsidRDefault="00C3188A" w:rsidP="00C3188A">
            <w:pPr>
              <w:jc w:val="right"/>
              <w:rPr>
                <w:color w:val="000000"/>
                <w:sz w:val="22"/>
                <w:szCs w:val="22"/>
              </w:rPr>
            </w:pPr>
            <w:r w:rsidRPr="009C224A">
              <w:rPr>
                <w:color w:val="000000"/>
                <w:sz w:val="22"/>
                <w:szCs w:val="22"/>
              </w:rPr>
              <w:t> </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C3188A" w:rsidRPr="009C224A" w:rsidRDefault="00C3188A" w:rsidP="00C3188A">
            <w:pPr>
              <w:rPr>
                <w:color w:val="000000"/>
                <w:sz w:val="22"/>
                <w:szCs w:val="22"/>
              </w:rPr>
            </w:pPr>
            <w:r w:rsidRPr="009C224A">
              <w:rPr>
                <w:color w:val="000000"/>
                <w:sz w:val="22"/>
                <w:szCs w:val="22"/>
              </w:rPr>
              <w:t> </w:t>
            </w:r>
          </w:p>
        </w:tc>
      </w:tr>
      <w:tr w:rsidR="003E476B" w:rsidRPr="009C224A" w:rsidTr="00771BBC">
        <w:trPr>
          <w:trHeight w:val="369"/>
        </w:trPr>
        <w:tc>
          <w:tcPr>
            <w:tcW w:w="4331" w:type="dxa"/>
            <w:shd w:val="clear" w:color="auto" w:fill="auto"/>
            <w:noWrap/>
            <w:vAlign w:val="center"/>
          </w:tcPr>
          <w:p w:rsidR="003E476B" w:rsidRPr="009C224A" w:rsidRDefault="003E476B" w:rsidP="003E476B">
            <w:pPr>
              <w:jc w:val="left"/>
              <w:rPr>
                <w:sz w:val="22"/>
                <w:szCs w:val="22"/>
              </w:rPr>
            </w:pPr>
            <w:r w:rsidRPr="009C224A">
              <w:rPr>
                <w:sz w:val="22"/>
                <w:szCs w:val="22"/>
              </w:rPr>
              <w:t>Приход од продаје дрвета</w:t>
            </w:r>
          </w:p>
        </w:tc>
        <w:tc>
          <w:tcPr>
            <w:tcW w:w="2050" w:type="dxa"/>
            <w:tcBorders>
              <w:top w:val="single" w:sz="4" w:space="0" w:color="auto"/>
            </w:tcBorders>
            <w:shd w:val="clear" w:color="auto" w:fill="auto"/>
            <w:noWrap/>
            <w:vAlign w:val="center"/>
          </w:tcPr>
          <w:p w:rsidR="003E476B" w:rsidRPr="009C224A" w:rsidRDefault="003E476B" w:rsidP="003E476B">
            <w:pPr>
              <w:jc w:val="right"/>
              <w:rPr>
                <w:color w:val="000000"/>
                <w:sz w:val="22"/>
                <w:szCs w:val="22"/>
              </w:rPr>
            </w:pPr>
            <w:r w:rsidRPr="009C224A">
              <w:rPr>
                <w:color w:val="000000"/>
                <w:sz w:val="22"/>
                <w:szCs w:val="22"/>
              </w:rPr>
              <w:t>572.579.268,22</w:t>
            </w:r>
          </w:p>
        </w:tc>
        <w:tc>
          <w:tcPr>
            <w:tcW w:w="2490" w:type="dxa"/>
            <w:tcBorders>
              <w:top w:val="single" w:sz="4" w:space="0" w:color="auto"/>
            </w:tcBorders>
            <w:shd w:val="clear" w:color="auto" w:fill="auto"/>
            <w:noWrap/>
            <w:vAlign w:val="center"/>
          </w:tcPr>
          <w:p w:rsidR="003E476B" w:rsidRPr="009C224A" w:rsidRDefault="003E476B" w:rsidP="003E476B">
            <w:pPr>
              <w:jc w:val="right"/>
              <w:rPr>
                <w:color w:val="000000"/>
                <w:sz w:val="22"/>
                <w:szCs w:val="22"/>
              </w:rPr>
            </w:pPr>
            <w:r w:rsidRPr="009C224A">
              <w:rPr>
                <w:color w:val="000000"/>
                <w:sz w:val="22"/>
                <w:szCs w:val="22"/>
              </w:rPr>
              <w:t>дин за 10 год., или</w:t>
            </w:r>
          </w:p>
        </w:tc>
        <w:tc>
          <w:tcPr>
            <w:tcW w:w="1679" w:type="dxa"/>
            <w:tcBorders>
              <w:top w:val="single" w:sz="4" w:space="0" w:color="auto"/>
            </w:tcBorders>
            <w:shd w:val="clear" w:color="auto" w:fill="auto"/>
            <w:noWrap/>
            <w:vAlign w:val="center"/>
          </w:tcPr>
          <w:p w:rsidR="003E476B" w:rsidRPr="009C224A" w:rsidRDefault="003E476B" w:rsidP="003E476B">
            <w:pPr>
              <w:jc w:val="right"/>
              <w:rPr>
                <w:color w:val="000000"/>
                <w:sz w:val="22"/>
                <w:szCs w:val="22"/>
              </w:rPr>
            </w:pPr>
            <w:r w:rsidRPr="009C224A">
              <w:rPr>
                <w:color w:val="000000"/>
                <w:sz w:val="22"/>
                <w:szCs w:val="22"/>
              </w:rPr>
              <w:t>57.257.926,82</w:t>
            </w:r>
          </w:p>
        </w:tc>
        <w:tc>
          <w:tcPr>
            <w:tcW w:w="1774" w:type="dxa"/>
            <w:tcBorders>
              <w:top w:val="single" w:sz="4" w:space="0" w:color="auto"/>
            </w:tcBorders>
            <w:shd w:val="clear" w:color="auto" w:fill="auto"/>
            <w:noWrap/>
            <w:vAlign w:val="center"/>
          </w:tcPr>
          <w:p w:rsidR="003E476B" w:rsidRPr="009C224A" w:rsidRDefault="003E476B" w:rsidP="003E476B">
            <w:pPr>
              <w:jc w:val="right"/>
              <w:rPr>
                <w:color w:val="000000"/>
                <w:sz w:val="22"/>
                <w:szCs w:val="22"/>
              </w:rPr>
            </w:pPr>
            <w:r w:rsidRPr="009C224A">
              <w:rPr>
                <w:color w:val="000000"/>
                <w:sz w:val="22"/>
                <w:szCs w:val="22"/>
              </w:rPr>
              <w:t>дин годишње</w:t>
            </w:r>
          </w:p>
        </w:tc>
      </w:tr>
      <w:tr w:rsidR="003E476B" w:rsidRPr="009C224A" w:rsidTr="00DE0AFD">
        <w:trPr>
          <w:trHeight w:val="369"/>
        </w:trPr>
        <w:tc>
          <w:tcPr>
            <w:tcW w:w="4331" w:type="dxa"/>
            <w:shd w:val="clear" w:color="auto" w:fill="auto"/>
            <w:noWrap/>
            <w:vAlign w:val="center"/>
          </w:tcPr>
          <w:p w:rsidR="003E476B" w:rsidRPr="009C224A" w:rsidRDefault="003E476B" w:rsidP="003E476B">
            <w:pPr>
              <w:jc w:val="left"/>
              <w:rPr>
                <w:sz w:val="22"/>
                <w:szCs w:val="22"/>
              </w:rPr>
            </w:pPr>
            <w:r w:rsidRPr="009C224A">
              <w:rPr>
                <w:sz w:val="22"/>
                <w:szCs w:val="22"/>
              </w:rPr>
              <w:t>Приход од биолошких инвестиција</w:t>
            </w:r>
          </w:p>
        </w:tc>
        <w:tc>
          <w:tcPr>
            <w:tcW w:w="2050" w:type="dxa"/>
            <w:shd w:val="clear" w:color="auto" w:fill="auto"/>
            <w:noWrap/>
            <w:vAlign w:val="center"/>
          </w:tcPr>
          <w:p w:rsidR="003E476B" w:rsidRPr="009C224A" w:rsidRDefault="003E476B" w:rsidP="003E476B">
            <w:pPr>
              <w:jc w:val="right"/>
              <w:rPr>
                <w:color w:val="000000"/>
                <w:sz w:val="22"/>
                <w:szCs w:val="22"/>
              </w:rPr>
            </w:pPr>
            <w:r w:rsidRPr="009C224A">
              <w:rPr>
                <w:color w:val="000000"/>
                <w:sz w:val="22"/>
                <w:szCs w:val="22"/>
              </w:rPr>
              <w:t>143.144.817,05</w:t>
            </w:r>
          </w:p>
        </w:tc>
        <w:tc>
          <w:tcPr>
            <w:tcW w:w="2490" w:type="dxa"/>
            <w:shd w:val="clear" w:color="auto" w:fill="auto"/>
            <w:noWrap/>
            <w:vAlign w:val="center"/>
          </w:tcPr>
          <w:p w:rsidR="003E476B" w:rsidRPr="009C224A" w:rsidRDefault="003E476B" w:rsidP="003E476B">
            <w:pPr>
              <w:jc w:val="right"/>
              <w:rPr>
                <w:color w:val="000000"/>
                <w:sz w:val="22"/>
                <w:szCs w:val="22"/>
              </w:rPr>
            </w:pPr>
            <w:r w:rsidRPr="009C224A">
              <w:rPr>
                <w:color w:val="000000"/>
                <w:sz w:val="22"/>
                <w:szCs w:val="22"/>
              </w:rPr>
              <w:t>дин за 10 год., или</w:t>
            </w:r>
          </w:p>
        </w:tc>
        <w:tc>
          <w:tcPr>
            <w:tcW w:w="1679" w:type="dxa"/>
            <w:shd w:val="clear" w:color="auto" w:fill="auto"/>
            <w:noWrap/>
            <w:vAlign w:val="center"/>
          </w:tcPr>
          <w:p w:rsidR="003E476B" w:rsidRPr="009C224A" w:rsidRDefault="003E476B" w:rsidP="003E476B">
            <w:pPr>
              <w:jc w:val="right"/>
              <w:rPr>
                <w:color w:val="000000"/>
                <w:sz w:val="22"/>
                <w:szCs w:val="22"/>
              </w:rPr>
            </w:pPr>
            <w:r w:rsidRPr="009C224A">
              <w:rPr>
                <w:color w:val="000000"/>
                <w:sz w:val="22"/>
                <w:szCs w:val="22"/>
              </w:rPr>
              <w:t>14.314.481,71</w:t>
            </w:r>
          </w:p>
        </w:tc>
        <w:tc>
          <w:tcPr>
            <w:tcW w:w="1774" w:type="dxa"/>
            <w:shd w:val="clear" w:color="auto" w:fill="auto"/>
            <w:noWrap/>
            <w:vAlign w:val="center"/>
          </w:tcPr>
          <w:p w:rsidR="003E476B" w:rsidRPr="009C224A" w:rsidRDefault="003E476B" w:rsidP="003E476B">
            <w:pPr>
              <w:jc w:val="right"/>
              <w:rPr>
                <w:color w:val="000000"/>
                <w:sz w:val="22"/>
                <w:szCs w:val="22"/>
              </w:rPr>
            </w:pPr>
            <w:r w:rsidRPr="009C224A">
              <w:rPr>
                <w:color w:val="000000"/>
                <w:sz w:val="22"/>
                <w:szCs w:val="22"/>
              </w:rPr>
              <w:t>дин годишње</w:t>
            </w:r>
          </w:p>
        </w:tc>
      </w:tr>
      <w:tr w:rsidR="003E476B" w:rsidRPr="009C224A" w:rsidTr="00F83EC0">
        <w:trPr>
          <w:trHeight w:val="369"/>
        </w:trPr>
        <w:tc>
          <w:tcPr>
            <w:tcW w:w="4331" w:type="dxa"/>
            <w:shd w:val="clear" w:color="auto" w:fill="D9D9D9" w:themeFill="background1" w:themeFillShade="D9"/>
            <w:noWrap/>
            <w:vAlign w:val="center"/>
          </w:tcPr>
          <w:p w:rsidR="003E476B" w:rsidRPr="009C224A" w:rsidRDefault="003E476B" w:rsidP="003E476B">
            <w:pPr>
              <w:jc w:val="left"/>
              <w:rPr>
                <w:b/>
                <w:bCs/>
                <w:sz w:val="22"/>
                <w:szCs w:val="22"/>
              </w:rPr>
            </w:pPr>
            <w:r w:rsidRPr="009C224A">
              <w:rPr>
                <w:b/>
                <w:bCs/>
                <w:sz w:val="22"/>
                <w:szCs w:val="22"/>
              </w:rPr>
              <w:t>Укупан приход</w:t>
            </w:r>
          </w:p>
        </w:tc>
        <w:tc>
          <w:tcPr>
            <w:tcW w:w="2050" w:type="dxa"/>
            <w:shd w:val="clear" w:color="auto" w:fill="D9D9D9" w:themeFill="background1" w:themeFillShade="D9"/>
            <w:noWrap/>
            <w:vAlign w:val="center"/>
          </w:tcPr>
          <w:p w:rsidR="003E476B" w:rsidRPr="009C224A" w:rsidRDefault="003E476B" w:rsidP="003E476B">
            <w:pPr>
              <w:jc w:val="right"/>
              <w:rPr>
                <w:b/>
                <w:bCs/>
                <w:color w:val="000000"/>
                <w:sz w:val="22"/>
                <w:szCs w:val="22"/>
              </w:rPr>
            </w:pPr>
            <w:r w:rsidRPr="009C224A">
              <w:rPr>
                <w:b/>
                <w:bCs/>
                <w:color w:val="000000"/>
                <w:sz w:val="22"/>
                <w:szCs w:val="22"/>
              </w:rPr>
              <w:t>715.724.085,27</w:t>
            </w:r>
          </w:p>
        </w:tc>
        <w:tc>
          <w:tcPr>
            <w:tcW w:w="2490" w:type="dxa"/>
            <w:shd w:val="clear" w:color="auto" w:fill="D9D9D9" w:themeFill="background1" w:themeFillShade="D9"/>
            <w:noWrap/>
            <w:vAlign w:val="center"/>
          </w:tcPr>
          <w:p w:rsidR="003E476B" w:rsidRPr="009C224A" w:rsidRDefault="003E476B" w:rsidP="003E476B">
            <w:pPr>
              <w:jc w:val="right"/>
              <w:rPr>
                <w:b/>
                <w:bCs/>
                <w:color w:val="000000"/>
                <w:sz w:val="22"/>
                <w:szCs w:val="22"/>
              </w:rPr>
            </w:pPr>
            <w:r w:rsidRPr="009C224A">
              <w:rPr>
                <w:b/>
                <w:bCs/>
                <w:color w:val="000000"/>
                <w:sz w:val="22"/>
                <w:szCs w:val="22"/>
              </w:rPr>
              <w:t>дин за 10 год., или</w:t>
            </w:r>
          </w:p>
        </w:tc>
        <w:tc>
          <w:tcPr>
            <w:tcW w:w="1679" w:type="dxa"/>
            <w:shd w:val="clear" w:color="auto" w:fill="D9D9D9" w:themeFill="background1" w:themeFillShade="D9"/>
            <w:noWrap/>
            <w:vAlign w:val="center"/>
          </w:tcPr>
          <w:p w:rsidR="003E476B" w:rsidRPr="009C224A" w:rsidRDefault="003E476B" w:rsidP="003E476B">
            <w:pPr>
              <w:jc w:val="right"/>
              <w:rPr>
                <w:b/>
                <w:bCs/>
                <w:color w:val="000000"/>
                <w:sz w:val="22"/>
                <w:szCs w:val="22"/>
              </w:rPr>
            </w:pPr>
            <w:r w:rsidRPr="009C224A">
              <w:rPr>
                <w:b/>
                <w:bCs/>
                <w:color w:val="000000"/>
                <w:sz w:val="22"/>
                <w:szCs w:val="22"/>
              </w:rPr>
              <w:t>71.572.408,53</w:t>
            </w:r>
          </w:p>
        </w:tc>
        <w:tc>
          <w:tcPr>
            <w:tcW w:w="1774" w:type="dxa"/>
            <w:shd w:val="clear" w:color="auto" w:fill="D9D9D9" w:themeFill="background1" w:themeFillShade="D9"/>
            <w:noWrap/>
            <w:vAlign w:val="center"/>
          </w:tcPr>
          <w:p w:rsidR="003E476B" w:rsidRPr="009C224A" w:rsidRDefault="003E476B" w:rsidP="003E476B">
            <w:pPr>
              <w:jc w:val="right"/>
              <w:rPr>
                <w:b/>
                <w:bCs/>
                <w:color w:val="000000"/>
                <w:sz w:val="22"/>
                <w:szCs w:val="22"/>
              </w:rPr>
            </w:pPr>
            <w:r w:rsidRPr="009C224A">
              <w:rPr>
                <w:b/>
                <w:bCs/>
                <w:color w:val="000000"/>
                <w:sz w:val="22"/>
                <w:szCs w:val="22"/>
              </w:rPr>
              <w:t>дин годишње</w:t>
            </w:r>
          </w:p>
        </w:tc>
      </w:tr>
    </w:tbl>
    <w:p w:rsidR="00437D25" w:rsidRDefault="00437D25" w:rsidP="001301AB">
      <w:pPr>
        <w:ind w:firstLine="567"/>
      </w:pPr>
      <w:bookmarkStart w:id="1206" w:name="_Toc103391065"/>
      <w:bookmarkStart w:id="1207" w:name="_Toc104385121"/>
      <w:bookmarkStart w:id="1208" w:name="_Toc104385457"/>
      <w:bookmarkStart w:id="1209" w:name="_Toc104385701"/>
      <w:bookmarkStart w:id="1210" w:name="_Toc105553014"/>
      <w:bookmarkStart w:id="1211" w:name="_Toc329146870"/>
      <w:bookmarkStart w:id="1212" w:name="_Toc329328588"/>
      <w:bookmarkStart w:id="1213" w:name="_Toc410988499"/>
      <w:bookmarkStart w:id="1214" w:name="_Toc478456598"/>
      <w:bookmarkStart w:id="1215" w:name="_Toc503785535"/>
      <w:bookmarkStart w:id="1216" w:name="_Toc503786110"/>
      <w:bookmarkStart w:id="1217" w:name="_Toc503786599"/>
      <w:bookmarkStart w:id="1218" w:name="_Toc503787470"/>
    </w:p>
    <w:p w:rsidR="001301AB" w:rsidRDefault="00BE010D" w:rsidP="001301AB">
      <w:pPr>
        <w:ind w:firstLine="567"/>
      </w:pPr>
      <w:r>
        <w:t>У</w:t>
      </w:r>
      <w:r w:rsidR="00B61EF7">
        <w:t>куп</w:t>
      </w:r>
      <w:r>
        <w:t>а</w:t>
      </w:r>
      <w:r w:rsidR="00B61EF7">
        <w:t>н</w:t>
      </w:r>
      <w:r w:rsidR="001301AB" w:rsidRPr="006A43C5">
        <w:t xml:space="preserve"> </w:t>
      </w:r>
      <w:r w:rsidR="00B61EF7">
        <w:t>прихо</w:t>
      </w:r>
      <w:r>
        <w:t>д</w:t>
      </w:r>
      <w:r w:rsidR="001301AB" w:rsidRPr="006A43C5">
        <w:t xml:space="preserve"> </w:t>
      </w:r>
      <w:r w:rsidR="00B61EF7">
        <w:t>износи</w:t>
      </w:r>
      <w:r w:rsidR="001301AB" w:rsidRPr="006A43C5">
        <w:t xml:space="preserve"> </w:t>
      </w:r>
      <w:r w:rsidR="00C3188A">
        <w:t>7</w:t>
      </w:r>
      <w:r w:rsidR="003E476B">
        <w:t>15</w:t>
      </w:r>
      <w:r w:rsidR="001301AB" w:rsidRPr="006A43C5">
        <w:t>.</w:t>
      </w:r>
      <w:r w:rsidR="003E476B">
        <w:t>724</w:t>
      </w:r>
      <w:r w:rsidR="001301AB" w:rsidRPr="006A43C5">
        <w:t>.</w:t>
      </w:r>
      <w:r w:rsidR="003E476B">
        <w:t>085</w:t>
      </w:r>
      <w:r w:rsidR="00C3188A">
        <w:t>,</w:t>
      </w:r>
      <w:r w:rsidR="003E476B">
        <w:t>27</w:t>
      </w:r>
      <w:r w:rsidR="00C3188A">
        <w:t xml:space="preserve"> </w:t>
      </w:r>
      <w:r>
        <w:t>д</w:t>
      </w:r>
      <w:r w:rsidR="00B61EF7">
        <w:t>ин</w:t>
      </w:r>
      <w:r>
        <w:t>а</w:t>
      </w:r>
      <w:r w:rsidR="00B61EF7">
        <w:t>р</w:t>
      </w:r>
      <w:r>
        <w:t>а</w:t>
      </w:r>
      <w:r w:rsidR="001301AB" w:rsidRPr="006A43C5">
        <w:t xml:space="preserve"> </w:t>
      </w:r>
      <w:r w:rsidR="00B61EF7">
        <w:t>з</w:t>
      </w:r>
      <w:r>
        <w:t>а</w:t>
      </w:r>
      <w:r w:rsidR="001301AB" w:rsidRPr="006A43C5">
        <w:t xml:space="preserve"> </w:t>
      </w:r>
      <w:r>
        <w:t>де</w:t>
      </w:r>
      <w:r w:rsidR="00B61EF7">
        <w:t>с</w:t>
      </w:r>
      <w:r>
        <w:t>е</w:t>
      </w:r>
      <w:r w:rsidR="00B61EF7">
        <w:t>т</w:t>
      </w:r>
      <w:r w:rsidR="001301AB" w:rsidRPr="006A43C5">
        <w:t xml:space="preserve"> </w:t>
      </w:r>
      <w:r>
        <w:t>г</w:t>
      </w:r>
      <w:r w:rsidR="00B61EF7">
        <w:t>о</w:t>
      </w:r>
      <w:r>
        <w:t>д</w:t>
      </w:r>
      <w:r w:rsidR="00B61EF7">
        <w:t>ин</w:t>
      </w:r>
      <w:r>
        <w:t>а</w:t>
      </w:r>
      <w:r w:rsidR="001301AB" w:rsidRPr="006A43C5">
        <w:t>.</w:t>
      </w:r>
    </w:p>
    <w:p w:rsidR="00732569" w:rsidRPr="006A43C5" w:rsidRDefault="00B108F4" w:rsidP="00B5350C">
      <w:pPr>
        <w:pStyle w:val="Heading2"/>
        <w:rPr>
          <w:szCs w:val="24"/>
        </w:rPr>
      </w:pPr>
      <w:bookmarkStart w:id="1219" w:name="_Toc535232922"/>
      <w:bookmarkStart w:id="1220" w:name="_Toc71886466"/>
      <w:r w:rsidRPr="006A43C5">
        <w:rPr>
          <w:szCs w:val="24"/>
        </w:rPr>
        <w:t>10.</w:t>
      </w:r>
      <w:r w:rsidR="00732569" w:rsidRPr="006A43C5">
        <w:rPr>
          <w:szCs w:val="24"/>
        </w:rPr>
        <w:t xml:space="preserve">4. </w:t>
      </w:r>
      <w:r w:rsidR="00BE010D">
        <w:rPr>
          <w:szCs w:val="24"/>
        </w:rPr>
        <w:t>Т</w:t>
      </w:r>
      <w:r w:rsidR="00B61EF7">
        <w:rPr>
          <w:szCs w:val="24"/>
        </w:rPr>
        <w:t>рошко</w:t>
      </w:r>
      <w:r w:rsidR="00BE010D">
        <w:rPr>
          <w:szCs w:val="24"/>
        </w:rPr>
        <w:t>в</w:t>
      </w:r>
      <w:r w:rsidR="00B61EF7">
        <w:rPr>
          <w:szCs w:val="24"/>
        </w:rPr>
        <w:t>и</w:t>
      </w:r>
      <w:r w:rsidR="00732569" w:rsidRPr="006A43C5">
        <w:rPr>
          <w:szCs w:val="24"/>
        </w:rPr>
        <w:t xml:space="preserve"> </w:t>
      </w:r>
      <w:r w:rsidR="00B61EF7">
        <w:rPr>
          <w:szCs w:val="24"/>
        </w:rPr>
        <w:t>произ</w:t>
      </w:r>
      <w:r w:rsidR="00BE010D">
        <w:rPr>
          <w:szCs w:val="24"/>
        </w:rPr>
        <w:t>в</w:t>
      </w:r>
      <w:r w:rsidR="00B61EF7">
        <w:rPr>
          <w:szCs w:val="24"/>
        </w:rPr>
        <w:t>о</w:t>
      </w:r>
      <w:r w:rsidR="00BE010D">
        <w:rPr>
          <w:szCs w:val="24"/>
        </w:rPr>
        <w:t>д</w:t>
      </w:r>
      <w:r w:rsidR="001019E7">
        <w:rPr>
          <w:szCs w:val="24"/>
        </w:rPr>
        <w:t>њ</w:t>
      </w:r>
      <w:r w:rsidR="00BE010D">
        <w:rPr>
          <w:szCs w:val="24"/>
        </w:rPr>
        <w:t>е</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732569" w:rsidRPr="006A43C5" w:rsidRDefault="00732569" w:rsidP="00B5350C">
      <w:pPr>
        <w:rPr>
          <w:szCs w:val="24"/>
          <w:lang w:val="sr-Latn-CS"/>
        </w:rPr>
      </w:pPr>
      <w:r w:rsidRPr="006A43C5">
        <w:rPr>
          <w:szCs w:val="24"/>
          <w:lang w:val="sr-Latn-CS"/>
        </w:rPr>
        <w:tab/>
      </w:r>
    </w:p>
    <w:p w:rsidR="00732569" w:rsidRDefault="00BE010D" w:rsidP="00B5350C">
      <w:pPr>
        <w:ind w:firstLine="567"/>
        <w:rPr>
          <w:szCs w:val="24"/>
          <w:lang w:val="sr-Latn-CS"/>
        </w:rPr>
      </w:pPr>
      <w:r>
        <w:rPr>
          <w:szCs w:val="24"/>
          <w:lang w:val="sr-Latn-CS"/>
        </w:rPr>
        <w:t>П</w:t>
      </w:r>
      <w:r w:rsidR="00B61EF7">
        <w:rPr>
          <w:szCs w:val="24"/>
          <w:lang w:val="sr-Latn-CS"/>
        </w:rPr>
        <w:t>ри</w:t>
      </w:r>
      <w:r w:rsidR="00732569" w:rsidRPr="006A43C5">
        <w:rPr>
          <w:szCs w:val="24"/>
          <w:lang w:val="sr-Latn-CS"/>
        </w:rPr>
        <w:t xml:space="preserve"> </w:t>
      </w:r>
      <w:r w:rsidR="00B61EF7">
        <w:rPr>
          <w:szCs w:val="24"/>
          <w:lang w:val="sr-Latn-CS"/>
        </w:rPr>
        <w:t>формир</w:t>
      </w:r>
      <w:r>
        <w:rPr>
          <w:szCs w:val="24"/>
          <w:lang w:val="sr-Latn-CS"/>
        </w:rPr>
        <w:t>а</w:t>
      </w:r>
      <w:r w:rsidR="001019E7">
        <w:rPr>
          <w:szCs w:val="24"/>
          <w:lang w:val="sr-Latn-CS"/>
        </w:rPr>
        <w:t>њ</w:t>
      </w:r>
      <w:r w:rsidR="00B61EF7">
        <w:rPr>
          <w:szCs w:val="24"/>
          <w:lang w:val="sr-Latn-CS"/>
        </w:rPr>
        <w:t>у</w:t>
      </w:r>
      <w:r w:rsidR="00732569" w:rsidRPr="006A43C5">
        <w:rPr>
          <w:szCs w:val="24"/>
          <w:lang w:val="sr-Latn-CS"/>
        </w:rPr>
        <w:t xml:space="preserve"> </w:t>
      </w:r>
      <w:r w:rsidR="00B61EF7">
        <w:rPr>
          <w:szCs w:val="24"/>
          <w:lang w:val="sr-Latn-CS"/>
        </w:rPr>
        <w:t>укупн</w:t>
      </w:r>
      <w:r>
        <w:rPr>
          <w:szCs w:val="24"/>
          <w:lang w:val="sr-Latn-CS"/>
        </w:rPr>
        <w:t>е</w:t>
      </w:r>
      <w:r w:rsidR="00732569" w:rsidRPr="006A43C5">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732569" w:rsidRPr="006A43C5">
        <w:rPr>
          <w:szCs w:val="24"/>
          <w:lang w:val="sr-Latn-CS"/>
        </w:rPr>
        <w:t xml:space="preserve"> </w:t>
      </w:r>
      <w:r w:rsidR="00B61EF7">
        <w:rPr>
          <w:szCs w:val="24"/>
          <w:lang w:val="sr-Latn-CS"/>
        </w:rPr>
        <w:t>трошко</w:t>
      </w:r>
      <w:r>
        <w:rPr>
          <w:szCs w:val="24"/>
          <w:lang w:val="sr-Latn-CS"/>
        </w:rPr>
        <w:t>ва</w:t>
      </w:r>
      <w:r w:rsidR="00732569" w:rsidRPr="006A43C5">
        <w:rPr>
          <w:szCs w:val="24"/>
          <w:lang w:val="sr-Latn-CS"/>
        </w:rPr>
        <w:t xml:space="preserve"> </w:t>
      </w:r>
      <w:r w:rsidR="00B61EF7">
        <w:rPr>
          <w:szCs w:val="24"/>
          <w:lang w:val="sr-Latn-CS"/>
        </w:rPr>
        <w:t>коришћ</w:t>
      </w:r>
      <w:r>
        <w:rPr>
          <w:szCs w:val="24"/>
          <w:lang w:val="sr-Latn-CS"/>
        </w:rPr>
        <w:t>е</w:t>
      </w:r>
      <w:r w:rsidR="00B61EF7">
        <w:rPr>
          <w:szCs w:val="24"/>
          <w:lang w:val="sr-Latn-CS"/>
        </w:rPr>
        <w:t>н</w:t>
      </w:r>
      <w:r>
        <w:rPr>
          <w:szCs w:val="24"/>
          <w:lang w:val="sr-Latn-CS"/>
        </w:rPr>
        <w:t>е</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ц</w:t>
      </w:r>
      <w:r>
        <w:rPr>
          <w:szCs w:val="24"/>
          <w:lang w:val="sr-Latn-CS"/>
        </w:rPr>
        <w:t>е</w:t>
      </w:r>
      <w:r w:rsidR="00B61EF7">
        <w:rPr>
          <w:szCs w:val="24"/>
          <w:lang w:val="sr-Latn-CS"/>
        </w:rPr>
        <w:t>н</w:t>
      </w:r>
      <w:r>
        <w:rPr>
          <w:szCs w:val="24"/>
          <w:lang w:val="sr-Latn-CS"/>
        </w:rPr>
        <w:t>е</w:t>
      </w:r>
      <w:r w:rsidR="00732569" w:rsidRPr="006A43C5">
        <w:rPr>
          <w:szCs w:val="24"/>
          <w:lang w:val="sr-Latn-CS"/>
        </w:rPr>
        <w:t xml:space="preserve"> </w:t>
      </w:r>
      <w:r w:rsidR="00B61EF7">
        <w:rPr>
          <w:szCs w:val="24"/>
          <w:lang w:val="sr-Latn-CS"/>
        </w:rPr>
        <w:t>кошт</w:t>
      </w:r>
      <w:r>
        <w:rPr>
          <w:szCs w:val="24"/>
          <w:lang w:val="sr-Latn-CS"/>
        </w:rPr>
        <w:t>а</w:t>
      </w:r>
      <w:r w:rsidR="001019E7">
        <w:rPr>
          <w:szCs w:val="24"/>
          <w:lang w:val="sr-Latn-CS"/>
        </w:rPr>
        <w:t>њ</w:t>
      </w:r>
      <w:r>
        <w:rPr>
          <w:szCs w:val="24"/>
          <w:lang w:val="sr-Latn-CS"/>
        </w:rPr>
        <w:t>а</w:t>
      </w:r>
      <w:r w:rsidR="00732569" w:rsidRPr="006A43C5">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а</w:t>
      </w:r>
      <w:r w:rsidR="00732569" w:rsidRPr="006A43C5">
        <w:rPr>
          <w:szCs w:val="24"/>
          <w:lang w:val="sr-Latn-CS"/>
        </w:rPr>
        <w:t xml:space="preserve"> </w:t>
      </w:r>
      <w:r w:rsidR="00B61EF7">
        <w:rPr>
          <w:szCs w:val="24"/>
          <w:lang w:val="sr-Latn-CS"/>
        </w:rPr>
        <w:t>пој</w:t>
      </w:r>
      <w:r>
        <w:rPr>
          <w:szCs w:val="24"/>
          <w:lang w:val="sr-Latn-CS"/>
        </w:rPr>
        <w:t>ед</w:t>
      </w:r>
      <w:r w:rsidR="00B61EF7">
        <w:rPr>
          <w:szCs w:val="24"/>
          <w:lang w:val="sr-Latn-CS"/>
        </w:rPr>
        <w:t>иних</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6A43C5">
        <w:rPr>
          <w:szCs w:val="24"/>
          <w:lang w:val="sr-Latn-CS"/>
        </w:rPr>
        <w:t xml:space="preserve"> </w:t>
      </w:r>
      <w:r w:rsidR="00B61EF7">
        <w:rPr>
          <w:szCs w:val="24"/>
          <w:lang w:val="sr-Latn-CS"/>
        </w:rPr>
        <w:t>з</w:t>
      </w:r>
      <w:r>
        <w:rPr>
          <w:szCs w:val="24"/>
          <w:lang w:val="sr-Latn-CS"/>
        </w:rPr>
        <w:t>а</w:t>
      </w:r>
      <w:r w:rsidR="002F6A40">
        <w:rPr>
          <w:szCs w:val="24"/>
          <w:lang w:val="sr-Latn-CS"/>
        </w:rPr>
        <w:t xml:space="preserve"> 2020</w:t>
      </w:r>
      <w:r w:rsidR="00732569"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ину</w:t>
      </w:r>
      <w:r w:rsidR="00732569" w:rsidRPr="006A43C5">
        <w:rPr>
          <w:szCs w:val="24"/>
          <w:lang w:val="sr-Latn-CS"/>
        </w:rPr>
        <w:t>.</w:t>
      </w:r>
    </w:p>
    <w:p w:rsidR="00732569" w:rsidRPr="006A43C5" w:rsidRDefault="00732569" w:rsidP="00B5350C">
      <w:pPr>
        <w:pStyle w:val="Heading3"/>
        <w:rPr>
          <w:szCs w:val="24"/>
          <w:lang w:val="sr-Latn-CS"/>
        </w:rPr>
      </w:pPr>
      <w:bookmarkStart w:id="1221" w:name="_Toc103391066"/>
      <w:bookmarkStart w:id="1222" w:name="_Toc104385122"/>
      <w:bookmarkStart w:id="1223" w:name="_Toc104385458"/>
      <w:bookmarkStart w:id="1224" w:name="_Toc104385702"/>
      <w:bookmarkStart w:id="1225" w:name="_Toc105553015"/>
      <w:bookmarkStart w:id="1226" w:name="_Toc329146871"/>
      <w:bookmarkStart w:id="1227" w:name="_Toc329328589"/>
      <w:bookmarkStart w:id="1228" w:name="_Toc410988500"/>
      <w:bookmarkStart w:id="1229" w:name="_Toc478456599"/>
      <w:bookmarkStart w:id="1230" w:name="_Toc503785536"/>
      <w:bookmarkStart w:id="1231" w:name="_Toc503786111"/>
      <w:bookmarkStart w:id="1232" w:name="_Toc503786600"/>
      <w:bookmarkStart w:id="1233" w:name="_Toc503787471"/>
      <w:bookmarkStart w:id="1234" w:name="_Toc535232923"/>
      <w:bookmarkStart w:id="1235" w:name="_Toc71886467"/>
      <w:r w:rsidRPr="006A43C5">
        <w:rPr>
          <w:szCs w:val="24"/>
          <w:lang w:val="sr-Latn-CS"/>
        </w:rPr>
        <w:t xml:space="preserve">10.4.1. </w:t>
      </w:r>
      <w:r w:rsidR="00BE010D">
        <w:rPr>
          <w:szCs w:val="24"/>
        </w:rPr>
        <w:t>Т</w:t>
      </w:r>
      <w:r w:rsidR="00B61EF7">
        <w:rPr>
          <w:szCs w:val="24"/>
        </w:rPr>
        <w:t>ро</w:t>
      </w:r>
      <w:r w:rsidR="00B61EF7">
        <w:rPr>
          <w:szCs w:val="24"/>
          <w:lang w:val="sr-Latn-CS"/>
        </w:rPr>
        <w:t>ш</w:t>
      </w:r>
      <w:r w:rsidR="00B61EF7">
        <w:rPr>
          <w:szCs w:val="24"/>
        </w:rPr>
        <w:t>ко</w:t>
      </w:r>
      <w:r w:rsidR="00BE010D">
        <w:rPr>
          <w:szCs w:val="24"/>
        </w:rPr>
        <w:t>в</w:t>
      </w:r>
      <w:r w:rsidR="00B61EF7">
        <w:rPr>
          <w:szCs w:val="24"/>
        </w:rPr>
        <w:t>и</w:t>
      </w:r>
      <w:r w:rsidRPr="006A43C5">
        <w:rPr>
          <w:szCs w:val="24"/>
          <w:lang w:val="sr-Latn-CS"/>
        </w:rPr>
        <w:t xml:space="preserve"> </w:t>
      </w:r>
      <w:r w:rsidR="00B61EF7">
        <w:rPr>
          <w:szCs w:val="24"/>
        </w:rPr>
        <w:t>произ</w:t>
      </w:r>
      <w:r w:rsidR="00BE010D">
        <w:rPr>
          <w:szCs w:val="24"/>
        </w:rPr>
        <w:t>в</w:t>
      </w:r>
      <w:r w:rsidR="00B61EF7">
        <w:rPr>
          <w:szCs w:val="24"/>
        </w:rPr>
        <w:t>о</w:t>
      </w:r>
      <w:r w:rsidR="00BE010D">
        <w:rPr>
          <w:szCs w:val="24"/>
        </w:rPr>
        <w:t>д</w:t>
      </w:r>
      <w:r w:rsidR="001019E7">
        <w:rPr>
          <w:szCs w:val="24"/>
        </w:rPr>
        <w:t>њ</w:t>
      </w:r>
      <w:r w:rsidR="00BE010D">
        <w:rPr>
          <w:szCs w:val="24"/>
        </w:rPr>
        <w:t>е</w:t>
      </w:r>
      <w:r w:rsidRPr="006A43C5">
        <w:rPr>
          <w:szCs w:val="24"/>
          <w:lang w:val="sr-Latn-CS"/>
        </w:rPr>
        <w:t xml:space="preserve"> </w:t>
      </w:r>
      <w:r w:rsidR="00BE010D">
        <w:rPr>
          <w:szCs w:val="24"/>
        </w:rPr>
        <w:t>д</w:t>
      </w:r>
      <w:r w:rsidR="00B61EF7">
        <w:rPr>
          <w:szCs w:val="24"/>
        </w:rPr>
        <w:t>р</w:t>
      </w:r>
      <w:r w:rsidR="00BE010D">
        <w:rPr>
          <w:szCs w:val="24"/>
        </w:rPr>
        <w:t>в</w:t>
      </w:r>
      <w:r w:rsidR="00B61EF7">
        <w:rPr>
          <w:szCs w:val="24"/>
        </w:rPr>
        <w:t>них</w:t>
      </w:r>
      <w:r w:rsidRPr="006A43C5">
        <w:rPr>
          <w:szCs w:val="24"/>
          <w:lang w:val="sr-Latn-CS"/>
        </w:rPr>
        <w:t xml:space="preserve"> </w:t>
      </w:r>
      <w:r w:rsidR="00B61EF7">
        <w:rPr>
          <w:szCs w:val="24"/>
        </w:rPr>
        <w:t>сортим</w:t>
      </w:r>
      <w:r w:rsidR="00BE010D">
        <w:rPr>
          <w:szCs w:val="24"/>
        </w:rPr>
        <w:t>е</w:t>
      </w:r>
      <w:r w:rsidR="00B61EF7">
        <w:rPr>
          <w:szCs w:val="24"/>
        </w:rPr>
        <w:t>н</w:t>
      </w:r>
      <w:r w:rsidR="00BE010D">
        <w:rPr>
          <w:szCs w:val="24"/>
        </w:rPr>
        <w:t>а</w:t>
      </w:r>
      <w:r w:rsidR="00B61EF7">
        <w:rPr>
          <w:szCs w:val="24"/>
        </w:rPr>
        <w:t>т</w:t>
      </w:r>
      <w:r w:rsidR="00BE010D">
        <w:rPr>
          <w:szCs w:val="24"/>
        </w:rPr>
        <w:t>а</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rsidR="001C6EBD" w:rsidRDefault="001C6EBD" w:rsidP="000923F7">
      <w:pPr>
        <w:ind w:firstLine="567"/>
        <w:rPr>
          <w:szCs w:val="24"/>
          <w:lang w:val="sr-Latn-CS"/>
        </w:rPr>
      </w:pPr>
    </w:p>
    <w:p w:rsidR="00732569" w:rsidRPr="006A43C5" w:rsidRDefault="00BE010D" w:rsidP="000923F7">
      <w:pPr>
        <w:ind w:firstLine="567"/>
        <w:rPr>
          <w:szCs w:val="24"/>
          <w:lang w:val="sr-Latn-CS"/>
        </w:rPr>
      </w:pPr>
      <w:r>
        <w:rPr>
          <w:szCs w:val="24"/>
          <w:lang w:val="sr-Latn-CS"/>
        </w:rPr>
        <w:t>Т</w:t>
      </w:r>
      <w:r w:rsidR="00B61EF7">
        <w:rPr>
          <w:szCs w:val="24"/>
          <w:lang w:val="sr-Latn-CS"/>
        </w:rPr>
        <w:t>рошко</w:t>
      </w:r>
      <w:r>
        <w:rPr>
          <w:szCs w:val="24"/>
          <w:lang w:val="sr-Latn-CS"/>
        </w:rPr>
        <w:t>в</w:t>
      </w:r>
      <w:r w:rsidR="00B61EF7">
        <w:rPr>
          <w:szCs w:val="24"/>
          <w:lang w:val="sr-Latn-CS"/>
        </w:rPr>
        <w:t>и</w:t>
      </w:r>
      <w:r w:rsidR="00732569" w:rsidRPr="006A43C5">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1019E7">
        <w:rPr>
          <w:szCs w:val="24"/>
          <w:lang w:val="sr-Latn-CS"/>
        </w:rPr>
        <w:t>њ</w:t>
      </w:r>
      <w:r>
        <w:rPr>
          <w:szCs w:val="24"/>
          <w:lang w:val="sr-Latn-CS"/>
        </w:rPr>
        <w:t>е</w:t>
      </w:r>
      <w:r w:rsidR="00732569" w:rsidRPr="006A43C5">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них</w:t>
      </w:r>
      <w:r w:rsidR="00732569" w:rsidRPr="006A43C5">
        <w:rPr>
          <w:szCs w:val="24"/>
          <w:lang w:val="sr-Latn-CS"/>
        </w:rPr>
        <w:t xml:space="preserve"> </w:t>
      </w:r>
      <w:r w:rsidR="00B61EF7">
        <w:rPr>
          <w:szCs w:val="24"/>
          <w:lang w:val="sr-Latn-CS"/>
        </w:rPr>
        <w:t>сортим</w:t>
      </w:r>
      <w:r>
        <w:rPr>
          <w:szCs w:val="24"/>
          <w:lang w:val="sr-Latn-CS"/>
        </w:rPr>
        <w:t>е</w:t>
      </w:r>
      <w:r w:rsidR="00B61EF7">
        <w:rPr>
          <w:szCs w:val="24"/>
          <w:lang w:val="sr-Latn-CS"/>
        </w:rPr>
        <w:t>н</w:t>
      </w:r>
      <w:r>
        <w:rPr>
          <w:szCs w:val="24"/>
          <w:lang w:val="sr-Latn-CS"/>
        </w:rPr>
        <w:t>а</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ни</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6A43C5">
        <w:rPr>
          <w:szCs w:val="24"/>
          <w:lang w:val="sr-Latn-CS"/>
        </w:rPr>
        <w:t xml:space="preserve"> 10.4.1.-1.</w:t>
      </w:r>
    </w:p>
    <w:tbl>
      <w:tblPr>
        <w:tblW w:w="11028" w:type="dxa"/>
        <w:tblInd w:w="158" w:type="dxa"/>
        <w:tblLook w:val="0000" w:firstRow="0" w:lastRow="0" w:firstColumn="0" w:lastColumn="0" w:noHBand="0" w:noVBand="0"/>
      </w:tblPr>
      <w:tblGrid>
        <w:gridCol w:w="1735"/>
        <w:gridCol w:w="1208"/>
        <w:gridCol w:w="2021"/>
        <w:gridCol w:w="2021"/>
        <w:gridCol w:w="2022"/>
        <w:gridCol w:w="2021"/>
      </w:tblGrid>
      <w:tr w:rsidR="001C6EBD" w:rsidRPr="006A43C5" w:rsidTr="003E476B">
        <w:trPr>
          <w:trHeight w:val="296"/>
          <w:tblHeader/>
        </w:trPr>
        <w:tc>
          <w:tcPr>
            <w:tcW w:w="11028" w:type="dxa"/>
            <w:gridSpan w:val="6"/>
            <w:tcBorders>
              <w:bottom w:val="single" w:sz="4" w:space="0" w:color="auto"/>
            </w:tcBorders>
            <w:shd w:val="clear" w:color="auto" w:fill="auto"/>
            <w:vAlign w:val="center"/>
          </w:tcPr>
          <w:p w:rsidR="001C6EBD" w:rsidRDefault="001C6EBD" w:rsidP="001C6EBD">
            <w:pPr>
              <w:jc w:val="left"/>
              <w:rPr>
                <w:szCs w:val="24"/>
              </w:rPr>
            </w:pPr>
            <w:r>
              <w:rPr>
                <w:szCs w:val="24"/>
                <w:lang w:val="de-DE"/>
              </w:rPr>
              <w:t>Табела</w:t>
            </w:r>
            <w:r w:rsidRPr="006A43C5">
              <w:rPr>
                <w:szCs w:val="24"/>
                <w:lang w:val="sr-Latn-CS"/>
              </w:rPr>
              <w:t xml:space="preserve"> </w:t>
            </w:r>
            <w:r>
              <w:rPr>
                <w:szCs w:val="24"/>
                <w:lang w:val="de-DE"/>
              </w:rPr>
              <w:t>бр</w:t>
            </w:r>
            <w:r w:rsidRPr="006A43C5">
              <w:rPr>
                <w:szCs w:val="24"/>
                <w:lang w:val="sr-Latn-CS"/>
              </w:rPr>
              <w:t xml:space="preserve">.10.4.1.-1. </w:t>
            </w:r>
            <w:r>
              <w:rPr>
                <w:szCs w:val="24"/>
                <w:lang w:val="de-DE"/>
              </w:rPr>
              <w:t>Тро</w:t>
            </w:r>
            <w:r>
              <w:rPr>
                <w:szCs w:val="24"/>
                <w:lang w:val="sr-Latn-CS"/>
              </w:rPr>
              <w:t>ш</w:t>
            </w:r>
            <w:r>
              <w:rPr>
                <w:szCs w:val="24"/>
                <w:lang w:val="de-DE"/>
              </w:rPr>
              <w:t>кови</w:t>
            </w:r>
            <w:r w:rsidRPr="006A43C5">
              <w:rPr>
                <w:szCs w:val="24"/>
                <w:lang w:val="sr-Latn-CS"/>
              </w:rPr>
              <w:t xml:space="preserve"> </w:t>
            </w:r>
            <w:r>
              <w:rPr>
                <w:szCs w:val="24"/>
                <w:lang w:val="de-DE"/>
              </w:rPr>
              <w:t>производње</w:t>
            </w:r>
            <w:r w:rsidRPr="006A43C5">
              <w:rPr>
                <w:szCs w:val="24"/>
                <w:lang w:val="sr-Latn-CS"/>
              </w:rPr>
              <w:t xml:space="preserve"> </w:t>
            </w:r>
            <w:r>
              <w:rPr>
                <w:szCs w:val="24"/>
                <w:lang w:val="de-DE"/>
              </w:rPr>
              <w:t>дрвних</w:t>
            </w:r>
            <w:r w:rsidRPr="006A43C5">
              <w:rPr>
                <w:szCs w:val="24"/>
                <w:lang w:val="sr-Latn-CS"/>
              </w:rPr>
              <w:t xml:space="preserve"> </w:t>
            </w:r>
            <w:r>
              <w:rPr>
                <w:szCs w:val="24"/>
                <w:lang w:val="de-DE"/>
              </w:rPr>
              <w:t>сортимената</w:t>
            </w:r>
          </w:p>
        </w:tc>
      </w:tr>
      <w:tr w:rsidR="000923F7" w:rsidRPr="006A43C5" w:rsidTr="003E476B">
        <w:trPr>
          <w:trHeight w:val="296"/>
        </w:trPr>
        <w:tc>
          <w:tcPr>
            <w:tcW w:w="1735" w:type="dxa"/>
            <w:vMerge w:val="restart"/>
            <w:tcBorders>
              <w:top w:val="single" w:sz="4" w:space="0" w:color="auto"/>
              <w:left w:val="single" w:sz="8" w:space="0" w:color="auto"/>
              <w:right w:val="nil"/>
            </w:tcBorders>
            <w:shd w:val="clear" w:color="auto" w:fill="D9D9D9" w:themeFill="background1" w:themeFillShade="D9"/>
            <w:vAlign w:val="center"/>
          </w:tcPr>
          <w:p w:rsidR="000923F7" w:rsidRPr="000923F7" w:rsidRDefault="000923F7" w:rsidP="000923F7">
            <w:pPr>
              <w:jc w:val="center"/>
              <w:rPr>
                <w:szCs w:val="24"/>
                <w:lang w:val="sr-Cyrl-RS"/>
              </w:rPr>
            </w:pPr>
            <w:r>
              <w:rPr>
                <w:szCs w:val="24"/>
                <w:lang w:val="sr-Cyrl-RS"/>
              </w:rPr>
              <w:t>Врста рада</w:t>
            </w:r>
          </w:p>
        </w:tc>
        <w:tc>
          <w:tcPr>
            <w:tcW w:w="1208" w:type="dxa"/>
            <w:vMerge w:val="restart"/>
            <w:tcBorders>
              <w:top w:val="single" w:sz="4" w:space="0" w:color="auto"/>
              <w:left w:val="single" w:sz="8" w:space="0" w:color="auto"/>
              <w:bottom w:val="single" w:sz="8" w:space="0" w:color="000000"/>
              <w:right w:val="nil"/>
            </w:tcBorders>
            <w:shd w:val="clear" w:color="auto" w:fill="D9D9D9" w:themeFill="background1" w:themeFillShade="D9"/>
            <w:vAlign w:val="center"/>
          </w:tcPr>
          <w:p w:rsidR="000923F7" w:rsidRPr="006A43C5" w:rsidRDefault="000923F7" w:rsidP="00B5350C">
            <w:pPr>
              <w:jc w:val="right"/>
              <w:rPr>
                <w:szCs w:val="24"/>
                <w:lang w:val="de-DE"/>
              </w:rPr>
            </w:pPr>
            <w:r w:rsidRPr="006A43C5">
              <w:rPr>
                <w:szCs w:val="24"/>
                <w:lang w:val="de-DE"/>
              </w:rPr>
              <w:t> </w:t>
            </w:r>
          </w:p>
        </w:tc>
        <w:tc>
          <w:tcPr>
            <w:tcW w:w="8085"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0923F7" w:rsidRPr="00F83EC0" w:rsidRDefault="000923F7" w:rsidP="00F83EC0">
            <w:pPr>
              <w:jc w:val="center"/>
              <w:rPr>
                <w:szCs w:val="24"/>
                <w:lang w:val="sr-Latn-CS"/>
              </w:rPr>
            </w:pPr>
            <w:r>
              <w:rPr>
                <w:szCs w:val="24"/>
              </w:rPr>
              <w:t>Трошкови</w:t>
            </w:r>
            <w:r w:rsidRPr="006A43C5">
              <w:rPr>
                <w:szCs w:val="24"/>
              </w:rPr>
              <w:t xml:space="preserve"> </w:t>
            </w:r>
            <w:r>
              <w:rPr>
                <w:szCs w:val="24"/>
              </w:rPr>
              <w:t>производње</w:t>
            </w:r>
            <w:r w:rsidRPr="006A43C5">
              <w:rPr>
                <w:szCs w:val="24"/>
              </w:rPr>
              <w:t xml:space="preserve"> </w:t>
            </w:r>
            <w:r>
              <w:rPr>
                <w:szCs w:val="24"/>
              </w:rPr>
              <w:t>услугом</w:t>
            </w:r>
            <w:r w:rsidR="007949AF">
              <w:rPr>
                <w:szCs w:val="24"/>
                <w:lang w:val="sr-Cyrl-RS"/>
              </w:rPr>
              <w:t xml:space="preserve"> </w:t>
            </w:r>
            <w:r w:rsidR="007949AF">
              <w:rPr>
                <w:szCs w:val="24"/>
              </w:rPr>
              <w:t>-</w:t>
            </w:r>
            <w:r w:rsidR="007949AF">
              <w:rPr>
                <w:szCs w:val="24"/>
                <w:lang w:val="sr-Cyrl-RS"/>
              </w:rPr>
              <w:t xml:space="preserve"> </w:t>
            </w:r>
            <w:r w:rsidR="007949AF">
              <w:rPr>
                <w:szCs w:val="24"/>
              </w:rPr>
              <w:t>ПРОСТА</w:t>
            </w:r>
          </w:p>
        </w:tc>
      </w:tr>
      <w:tr w:rsidR="000923F7" w:rsidRPr="006A43C5" w:rsidTr="003E476B">
        <w:trPr>
          <w:trHeight w:val="296"/>
        </w:trPr>
        <w:tc>
          <w:tcPr>
            <w:tcW w:w="1735" w:type="dxa"/>
            <w:vMerge/>
            <w:tcBorders>
              <w:left w:val="single" w:sz="8" w:space="0" w:color="auto"/>
              <w:bottom w:val="single" w:sz="8" w:space="0" w:color="000000"/>
              <w:right w:val="nil"/>
            </w:tcBorders>
            <w:shd w:val="clear" w:color="auto" w:fill="D9D9D9" w:themeFill="background1" w:themeFillShade="D9"/>
          </w:tcPr>
          <w:p w:rsidR="000923F7" w:rsidRPr="006A43C5" w:rsidRDefault="000923F7" w:rsidP="00B5350C">
            <w:pPr>
              <w:jc w:val="left"/>
              <w:rPr>
                <w:szCs w:val="24"/>
              </w:rPr>
            </w:pPr>
          </w:p>
        </w:tc>
        <w:tc>
          <w:tcPr>
            <w:tcW w:w="1208" w:type="dxa"/>
            <w:vMerge/>
            <w:tcBorders>
              <w:top w:val="single" w:sz="8" w:space="0" w:color="auto"/>
              <w:left w:val="single" w:sz="8" w:space="0" w:color="auto"/>
              <w:bottom w:val="single" w:sz="8" w:space="0" w:color="000000"/>
              <w:right w:val="nil"/>
            </w:tcBorders>
            <w:shd w:val="clear" w:color="auto" w:fill="D9D9D9" w:themeFill="background1" w:themeFillShade="D9"/>
            <w:vAlign w:val="center"/>
          </w:tcPr>
          <w:p w:rsidR="000923F7" w:rsidRPr="006A43C5" w:rsidRDefault="000923F7" w:rsidP="00B5350C">
            <w:pPr>
              <w:jc w:val="left"/>
              <w:rPr>
                <w:szCs w:val="24"/>
              </w:rPr>
            </w:pPr>
          </w:p>
        </w:tc>
        <w:tc>
          <w:tcPr>
            <w:tcW w:w="202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0923F7" w:rsidRPr="006A43C5" w:rsidRDefault="000923F7" w:rsidP="00B5350C">
            <w:pPr>
              <w:jc w:val="center"/>
              <w:rPr>
                <w:szCs w:val="24"/>
              </w:rPr>
            </w:pPr>
            <w:r>
              <w:rPr>
                <w:szCs w:val="24"/>
              </w:rPr>
              <w:t>Техничко</w:t>
            </w:r>
            <w:r w:rsidRPr="006A43C5">
              <w:rPr>
                <w:szCs w:val="24"/>
              </w:rPr>
              <w:t xml:space="preserve"> </w:t>
            </w:r>
            <w:r>
              <w:rPr>
                <w:szCs w:val="24"/>
              </w:rPr>
              <w:t>дрво</w:t>
            </w:r>
          </w:p>
        </w:tc>
        <w:tc>
          <w:tcPr>
            <w:tcW w:w="2021"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0923F7" w:rsidRPr="006A43C5" w:rsidRDefault="000923F7" w:rsidP="00B5350C">
            <w:pPr>
              <w:jc w:val="center"/>
              <w:rPr>
                <w:szCs w:val="24"/>
              </w:rPr>
            </w:pPr>
            <w:r>
              <w:rPr>
                <w:szCs w:val="24"/>
              </w:rPr>
              <w:t>Просторно</w:t>
            </w:r>
            <w:r w:rsidRPr="006A43C5">
              <w:rPr>
                <w:szCs w:val="24"/>
              </w:rPr>
              <w:t xml:space="preserve"> </w:t>
            </w:r>
            <w:r>
              <w:rPr>
                <w:szCs w:val="24"/>
              </w:rPr>
              <w:t>дрво</w:t>
            </w:r>
          </w:p>
        </w:tc>
        <w:tc>
          <w:tcPr>
            <w:tcW w:w="2022" w:type="dxa"/>
            <w:tcBorders>
              <w:top w:val="single" w:sz="4" w:space="0" w:color="auto"/>
              <w:left w:val="nil"/>
              <w:bottom w:val="single" w:sz="8" w:space="0" w:color="auto"/>
              <w:right w:val="nil"/>
            </w:tcBorders>
            <w:shd w:val="clear" w:color="auto" w:fill="D9D9D9" w:themeFill="background1" w:themeFillShade="D9"/>
            <w:vAlign w:val="center"/>
          </w:tcPr>
          <w:p w:rsidR="000923F7" w:rsidRPr="006A43C5" w:rsidRDefault="000923F7" w:rsidP="00B5350C">
            <w:pPr>
              <w:jc w:val="center"/>
              <w:rPr>
                <w:szCs w:val="24"/>
              </w:rPr>
            </w:pPr>
            <w:r>
              <w:rPr>
                <w:szCs w:val="24"/>
              </w:rPr>
              <w:t>Укупно</w:t>
            </w:r>
            <w:r w:rsidRPr="006A43C5">
              <w:rPr>
                <w:szCs w:val="24"/>
              </w:rPr>
              <w:t xml:space="preserve"> 10 </w:t>
            </w:r>
            <w:r>
              <w:rPr>
                <w:szCs w:val="24"/>
              </w:rPr>
              <w:t>год</w:t>
            </w:r>
          </w:p>
        </w:tc>
        <w:tc>
          <w:tcPr>
            <w:tcW w:w="2021"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923F7" w:rsidRPr="006A43C5" w:rsidRDefault="000923F7" w:rsidP="00B5350C">
            <w:pPr>
              <w:jc w:val="center"/>
              <w:rPr>
                <w:szCs w:val="24"/>
              </w:rPr>
            </w:pPr>
            <w:r>
              <w:rPr>
                <w:szCs w:val="24"/>
              </w:rPr>
              <w:t>Годишње</w:t>
            </w:r>
          </w:p>
        </w:tc>
      </w:tr>
      <w:tr w:rsidR="003E476B" w:rsidRPr="006A43C5" w:rsidTr="003E476B">
        <w:trPr>
          <w:trHeight w:val="296"/>
        </w:trPr>
        <w:tc>
          <w:tcPr>
            <w:tcW w:w="1735" w:type="dxa"/>
            <w:tcBorders>
              <w:top w:val="nil"/>
              <w:left w:val="single" w:sz="8" w:space="0" w:color="auto"/>
              <w:bottom w:val="single" w:sz="4" w:space="0" w:color="auto"/>
              <w:right w:val="nil"/>
            </w:tcBorders>
          </w:tcPr>
          <w:p w:rsidR="003E476B" w:rsidRDefault="003E476B" w:rsidP="003E476B">
            <w:pPr>
              <w:jc w:val="left"/>
              <w:rPr>
                <w:szCs w:val="24"/>
              </w:rPr>
            </w:pPr>
          </w:p>
        </w:tc>
        <w:tc>
          <w:tcPr>
            <w:tcW w:w="1208" w:type="dxa"/>
            <w:tcBorders>
              <w:top w:val="nil"/>
              <w:left w:val="single" w:sz="8" w:space="0" w:color="auto"/>
              <w:bottom w:val="single" w:sz="4" w:space="0" w:color="auto"/>
              <w:right w:val="nil"/>
            </w:tcBorders>
            <w:shd w:val="clear" w:color="auto" w:fill="auto"/>
            <w:vAlign w:val="center"/>
          </w:tcPr>
          <w:p w:rsidR="003E476B" w:rsidRPr="006A43C5" w:rsidRDefault="003E476B" w:rsidP="003E476B">
            <w:pPr>
              <w:jc w:val="center"/>
              <w:rPr>
                <w:szCs w:val="24"/>
              </w:rPr>
            </w:pPr>
            <w:r>
              <w:rPr>
                <w:szCs w:val="24"/>
              </w:rPr>
              <w:t>м</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3E476B" w:rsidRDefault="003E476B" w:rsidP="003E476B">
            <w:pPr>
              <w:jc w:val="right"/>
              <w:rPr>
                <w:color w:val="000000"/>
              </w:rPr>
            </w:pPr>
            <w:r>
              <w:rPr>
                <w:color w:val="000000"/>
              </w:rPr>
              <w:t>52.682,50</w:t>
            </w:r>
          </w:p>
        </w:tc>
        <w:tc>
          <w:tcPr>
            <w:tcW w:w="2021" w:type="dxa"/>
            <w:tcBorders>
              <w:top w:val="nil"/>
              <w:left w:val="nil"/>
              <w:bottom w:val="single" w:sz="4" w:space="0" w:color="auto"/>
              <w:right w:val="single" w:sz="4" w:space="0" w:color="auto"/>
            </w:tcBorders>
            <w:shd w:val="clear" w:color="auto" w:fill="auto"/>
            <w:noWrap/>
            <w:vAlign w:val="center"/>
          </w:tcPr>
          <w:p w:rsidR="003E476B" w:rsidRDefault="003E476B" w:rsidP="003E476B">
            <w:pPr>
              <w:jc w:val="right"/>
              <w:rPr>
                <w:color w:val="000000"/>
              </w:rPr>
            </w:pPr>
            <w:r>
              <w:rPr>
                <w:color w:val="000000"/>
              </w:rPr>
              <w:t>54.843,60</w:t>
            </w:r>
          </w:p>
        </w:tc>
        <w:tc>
          <w:tcPr>
            <w:tcW w:w="2022" w:type="dxa"/>
            <w:tcBorders>
              <w:top w:val="nil"/>
              <w:left w:val="nil"/>
              <w:bottom w:val="single" w:sz="4" w:space="0" w:color="auto"/>
              <w:right w:val="nil"/>
            </w:tcBorders>
            <w:shd w:val="clear" w:color="auto" w:fill="auto"/>
            <w:noWrap/>
            <w:vAlign w:val="center"/>
          </w:tcPr>
          <w:p w:rsidR="003E476B" w:rsidRDefault="003E476B" w:rsidP="003E476B">
            <w:pPr>
              <w:jc w:val="right"/>
              <w:rPr>
                <w:color w:val="000000"/>
              </w:rPr>
            </w:pPr>
            <w:r>
              <w:rPr>
                <w:color w:val="000000"/>
              </w:rPr>
              <w:t>107.526,10</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3E476B" w:rsidRDefault="003E476B" w:rsidP="003E476B">
            <w:pPr>
              <w:jc w:val="right"/>
              <w:rPr>
                <w:color w:val="000000"/>
              </w:rPr>
            </w:pPr>
            <w:r>
              <w:rPr>
                <w:color w:val="000000"/>
              </w:rPr>
              <w:t>10.752,61</w:t>
            </w:r>
          </w:p>
        </w:tc>
      </w:tr>
      <w:tr w:rsidR="00D27776" w:rsidRPr="006A43C5" w:rsidTr="003E476B">
        <w:trPr>
          <w:trHeight w:val="296"/>
        </w:trPr>
        <w:tc>
          <w:tcPr>
            <w:tcW w:w="1735" w:type="dxa"/>
            <w:tcBorders>
              <w:top w:val="nil"/>
              <w:left w:val="single" w:sz="8" w:space="0" w:color="auto"/>
              <w:bottom w:val="single" w:sz="4" w:space="0" w:color="auto"/>
              <w:right w:val="nil"/>
            </w:tcBorders>
          </w:tcPr>
          <w:p w:rsidR="00D27776" w:rsidRPr="000923F7" w:rsidRDefault="00D27776" w:rsidP="00D27776">
            <w:pPr>
              <w:jc w:val="left"/>
              <w:rPr>
                <w:szCs w:val="24"/>
                <w:lang w:val="sr-Cyrl-RS"/>
              </w:rPr>
            </w:pPr>
            <w:r>
              <w:rPr>
                <w:szCs w:val="24"/>
                <w:lang w:val="sr-Cyrl-RS"/>
              </w:rPr>
              <w:t>Сеча и израда</w:t>
            </w:r>
          </w:p>
        </w:tc>
        <w:tc>
          <w:tcPr>
            <w:tcW w:w="1208" w:type="dxa"/>
            <w:tcBorders>
              <w:top w:val="nil"/>
              <w:left w:val="single" w:sz="8" w:space="0" w:color="auto"/>
              <w:bottom w:val="single" w:sz="4" w:space="0" w:color="auto"/>
              <w:right w:val="nil"/>
            </w:tcBorders>
            <w:shd w:val="clear" w:color="auto" w:fill="auto"/>
            <w:vAlign w:val="center"/>
          </w:tcPr>
          <w:p w:rsidR="00D27776" w:rsidRPr="006A43C5" w:rsidRDefault="00D27776" w:rsidP="00D27776">
            <w:pPr>
              <w:jc w:val="center"/>
              <w:rPr>
                <w:szCs w:val="24"/>
              </w:rPr>
            </w:pPr>
            <w:r>
              <w:rPr>
                <w:szCs w:val="24"/>
              </w:rPr>
              <w:t>дин</w:t>
            </w:r>
            <w:r w:rsidRPr="006A43C5">
              <w:rPr>
                <w:szCs w:val="24"/>
              </w:rPr>
              <w:t>/</w:t>
            </w:r>
            <w:r>
              <w:rPr>
                <w:szCs w:val="24"/>
              </w:rPr>
              <w:t>м</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600,00</w:t>
            </w:r>
          </w:p>
        </w:tc>
        <w:tc>
          <w:tcPr>
            <w:tcW w:w="2021" w:type="dxa"/>
            <w:tcBorders>
              <w:top w:val="nil"/>
              <w:left w:val="nil"/>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600,00</w:t>
            </w:r>
          </w:p>
        </w:tc>
        <w:tc>
          <w:tcPr>
            <w:tcW w:w="2022" w:type="dxa"/>
            <w:tcBorders>
              <w:top w:val="nil"/>
              <w:left w:val="nil"/>
              <w:bottom w:val="single" w:sz="4" w:space="0" w:color="auto"/>
              <w:right w:val="nil"/>
            </w:tcBorders>
            <w:shd w:val="clear" w:color="auto" w:fill="auto"/>
            <w:noWrap/>
            <w:vAlign w:val="center"/>
          </w:tcPr>
          <w:p w:rsidR="00D27776" w:rsidRDefault="00D27776" w:rsidP="00D27776">
            <w:pPr>
              <w:jc w:val="right"/>
              <w:rPr>
                <w:color w:val="000000"/>
              </w:rPr>
            </w:pPr>
            <w:r>
              <w:rPr>
                <w:color w:val="000000"/>
              </w:rPr>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D27776" w:rsidRDefault="00D27776" w:rsidP="00D27776">
            <w:pPr>
              <w:jc w:val="right"/>
              <w:rPr>
                <w:color w:val="000000"/>
              </w:rPr>
            </w:pPr>
            <w:r>
              <w:rPr>
                <w:color w:val="000000"/>
              </w:rPr>
              <w:t> </w:t>
            </w:r>
          </w:p>
        </w:tc>
      </w:tr>
      <w:tr w:rsidR="00D27776" w:rsidRPr="006A43C5" w:rsidTr="003E476B">
        <w:trPr>
          <w:trHeight w:val="296"/>
        </w:trPr>
        <w:tc>
          <w:tcPr>
            <w:tcW w:w="1735" w:type="dxa"/>
            <w:tcBorders>
              <w:top w:val="nil"/>
              <w:left w:val="single" w:sz="8" w:space="0" w:color="auto"/>
              <w:bottom w:val="single" w:sz="4" w:space="0" w:color="auto"/>
              <w:right w:val="nil"/>
            </w:tcBorders>
          </w:tcPr>
          <w:p w:rsidR="00D27776" w:rsidRPr="000923F7" w:rsidRDefault="00D27776" w:rsidP="00D27776">
            <w:pPr>
              <w:jc w:val="left"/>
              <w:rPr>
                <w:szCs w:val="24"/>
                <w:lang w:val="sr-Cyrl-RS"/>
              </w:rPr>
            </w:pPr>
            <w:r>
              <w:rPr>
                <w:szCs w:val="24"/>
                <w:lang w:val="sr-Cyrl-RS"/>
              </w:rPr>
              <w:t>Привлачење</w:t>
            </w:r>
          </w:p>
        </w:tc>
        <w:tc>
          <w:tcPr>
            <w:tcW w:w="1208" w:type="dxa"/>
            <w:tcBorders>
              <w:top w:val="nil"/>
              <w:left w:val="single" w:sz="8" w:space="0" w:color="auto"/>
              <w:bottom w:val="single" w:sz="4" w:space="0" w:color="auto"/>
              <w:right w:val="nil"/>
            </w:tcBorders>
            <w:shd w:val="clear" w:color="auto" w:fill="auto"/>
            <w:vAlign w:val="center"/>
          </w:tcPr>
          <w:p w:rsidR="00D27776" w:rsidRPr="006A43C5" w:rsidRDefault="00D27776" w:rsidP="00D27776">
            <w:pPr>
              <w:jc w:val="center"/>
              <w:rPr>
                <w:szCs w:val="24"/>
              </w:rPr>
            </w:pPr>
            <w:r>
              <w:rPr>
                <w:szCs w:val="24"/>
              </w:rPr>
              <w:t>дин</w:t>
            </w:r>
            <w:r w:rsidRPr="006A43C5">
              <w:rPr>
                <w:szCs w:val="24"/>
              </w:rPr>
              <w:t>/</w:t>
            </w:r>
            <w:r>
              <w:rPr>
                <w:szCs w:val="24"/>
              </w:rPr>
              <w:t>м</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761,10</w:t>
            </w:r>
          </w:p>
        </w:tc>
        <w:tc>
          <w:tcPr>
            <w:tcW w:w="2021" w:type="dxa"/>
            <w:tcBorders>
              <w:top w:val="nil"/>
              <w:left w:val="nil"/>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 </w:t>
            </w:r>
          </w:p>
        </w:tc>
        <w:tc>
          <w:tcPr>
            <w:tcW w:w="2022" w:type="dxa"/>
            <w:tcBorders>
              <w:top w:val="nil"/>
              <w:left w:val="nil"/>
              <w:bottom w:val="single" w:sz="4" w:space="0" w:color="auto"/>
              <w:right w:val="nil"/>
            </w:tcBorders>
            <w:shd w:val="clear" w:color="auto" w:fill="auto"/>
            <w:noWrap/>
            <w:vAlign w:val="center"/>
          </w:tcPr>
          <w:p w:rsidR="00D27776" w:rsidRDefault="00D27776" w:rsidP="00D27776">
            <w:pPr>
              <w:jc w:val="right"/>
              <w:rPr>
                <w:color w:val="000000"/>
              </w:rPr>
            </w:pPr>
            <w:r>
              <w:rPr>
                <w:color w:val="000000"/>
              </w:rPr>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D27776" w:rsidRDefault="00D27776" w:rsidP="00D27776">
            <w:pPr>
              <w:jc w:val="right"/>
              <w:rPr>
                <w:color w:val="000000"/>
              </w:rPr>
            </w:pPr>
            <w:r>
              <w:rPr>
                <w:color w:val="000000"/>
              </w:rPr>
              <w:t> </w:t>
            </w:r>
          </w:p>
        </w:tc>
      </w:tr>
      <w:tr w:rsidR="003E476B" w:rsidRPr="006A43C5" w:rsidTr="003E476B">
        <w:trPr>
          <w:trHeight w:val="296"/>
        </w:trPr>
        <w:tc>
          <w:tcPr>
            <w:tcW w:w="1735" w:type="dxa"/>
            <w:tcBorders>
              <w:top w:val="nil"/>
              <w:left w:val="single" w:sz="8" w:space="0" w:color="auto"/>
              <w:bottom w:val="single" w:sz="8" w:space="0" w:color="auto"/>
              <w:right w:val="nil"/>
            </w:tcBorders>
            <w:shd w:val="clear" w:color="auto" w:fill="D9D9D9" w:themeFill="background1" w:themeFillShade="D9"/>
          </w:tcPr>
          <w:p w:rsidR="003E476B" w:rsidRDefault="003E476B" w:rsidP="003E476B">
            <w:pPr>
              <w:jc w:val="left"/>
              <w:rPr>
                <w:szCs w:val="24"/>
              </w:rPr>
            </w:pPr>
          </w:p>
        </w:tc>
        <w:tc>
          <w:tcPr>
            <w:tcW w:w="1208" w:type="dxa"/>
            <w:tcBorders>
              <w:top w:val="nil"/>
              <w:left w:val="single" w:sz="8" w:space="0" w:color="auto"/>
              <w:bottom w:val="single" w:sz="8" w:space="0" w:color="auto"/>
              <w:right w:val="nil"/>
            </w:tcBorders>
            <w:shd w:val="clear" w:color="auto" w:fill="D9D9D9" w:themeFill="background1" w:themeFillShade="D9"/>
            <w:vAlign w:val="center"/>
          </w:tcPr>
          <w:p w:rsidR="003E476B" w:rsidRPr="006A43C5" w:rsidRDefault="003E476B" w:rsidP="003E476B">
            <w:pPr>
              <w:jc w:val="center"/>
              <w:rPr>
                <w:szCs w:val="24"/>
              </w:rPr>
            </w:pPr>
            <w:r>
              <w:rPr>
                <w:szCs w:val="24"/>
              </w:rPr>
              <w:t>дин</w:t>
            </w:r>
          </w:p>
        </w:tc>
        <w:tc>
          <w:tcPr>
            <w:tcW w:w="202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3E476B" w:rsidRDefault="003E476B" w:rsidP="003E476B">
            <w:pPr>
              <w:jc w:val="right"/>
              <w:rPr>
                <w:color w:val="000000"/>
              </w:rPr>
            </w:pPr>
            <w:r>
              <w:rPr>
                <w:color w:val="000000"/>
              </w:rPr>
              <w:t>71.706.150,75</w:t>
            </w:r>
          </w:p>
        </w:tc>
        <w:tc>
          <w:tcPr>
            <w:tcW w:w="2021" w:type="dxa"/>
            <w:tcBorders>
              <w:top w:val="nil"/>
              <w:left w:val="nil"/>
              <w:bottom w:val="single" w:sz="8" w:space="0" w:color="auto"/>
              <w:right w:val="single" w:sz="4" w:space="0" w:color="auto"/>
            </w:tcBorders>
            <w:shd w:val="clear" w:color="auto" w:fill="D9D9D9" w:themeFill="background1" w:themeFillShade="D9"/>
            <w:noWrap/>
            <w:vAlign w:val="center"/>
          </w:tcPr>
          <w:p w:rsidR="003E476B" w:rsidRDefault="003E476B" w:rsidP="003E476B">
            <w:pPr>
              <w:jc w:val="right"/>
              <w:rPr>
                <w:color w:val="000000"/>
              </w:rPr>
            </w:pPr>
            <w:r>
              <w:rPr>
                <w:color w:val="000000"/>
              </w:rPr>
              <w:t>32.906.160,00</w:t>
            </w:r>
          </w:p>
        </w:tc>
        <w:tc>
          <w:tcPr>
            <w:tcW w:w="2022" w:type="dxa"/>
            <w:tcBorders>
              <w:top w:val="nil"/>
              <w:left w:val="nil"/>
              <w:bottom w:val="single" w:sz="8" w:space="0" w:color="auto"/>
              <w:right w:val="nil"/>
            </w:tcBorders>
            <w:shd w:val="clear" w:color="auto" w:fill="D9D9D9" w:themeFill="background1" w:themeFillShade="D9"/>
            <w:noWrap/>
            <w:vAlign w:val="center"/>
          </w:tcPr>
          <w:p w:rsidR="003E476B" w:rsidRDefault="003E476B" w:rsidP="003E476B">
            <w:pPr>
              <w:jc w:val="right"/>
              <w:rPr>
                <w:color w:val="000000"/>
              </w:rPr>
            </w:pPr>
            <w:r>
              <w:rPr>
                <w:color w:val="000000"/>
              </w:rPr>
              <w:t>104.612.310,75</w:t>
            </w:r>
          </w:p>
        </w:tc>
        <w:tc>
          <w:tcPr>
            <w:tcW w:w="2021" w:type="dxa"/>
            <w:tcBorders>
              <w:top w:val="nil"/>
              <w:left w:val="single" w:sz="4" w:space="0" w:color="auto"/>
              <w:bottom w:val="single" w:sz="8" w:space="0" w:color="auto"/>
              <w:right w:val="single" w:sz="8" w:space="0" w:color="auto"/>
            </w:tcBorders>
            <w:shd w:val="clear" w:color="auto" w:fill="D9D9D9" w:themeFill="background1" w:themeFillShade="D9"/>
            <w:noWrap/>
            <w:vAlign w:val="center"/>
          </w:tcPr>
          <w:p w:rsidR="003E476B" w:rsidRDefault="003E476B" w:rsidP="003E476B">
            <w:pPr>
              <w:jc w:val="right"/>
              <w:rPr>
                <w:color w:val="000000"/>
              </w:rPr>
            </w:pPr>
            <w:r>
              <w:rPr>
                <w:color w:val="000000"/>
              </w:rPr>
              <w:t>10.461.231,08</w:t>
            </w:r>
          </w:p>
        </w:tc>
      </w:tr>
      <w:tr w:rsidR="003E476B" w:rsidRPr="00746947" w:rsidTr="003E476B">
        <w:trPr>
          <w:trHeight w:val="75"/>
        </w:trPr>
        <w:tc>
          <w:tcPr>
            <w:tcW w:w="1735" w:type="dxa"/>
            <w:tcBorders>
              <w:top w:val="nil"/>
              <w:left w:val="single" w:sz="8" w:space="0" w:color="auto"/>
              <w:bottom w:val="single" w:sz="8" w:space="0" w:color="auto"/>
              <w:right w:val="nil"/>
            </w:tcBorders>
            <w:shd w:val="clear" w:color="auto" w:fill="000000" w:themeFill="text1"/>
          </w:tcPr>
          <w:p w:rsidR="003E476B" w:rsidRPr="00746947" w:rsidRDefault="003E476B" w:rsidP="003E476B">
            <w:pPr>
              <w:jc w:val="left"/>
              <w:rPr>
                <w:sz w:val="6"/>
                <w:szCs w:val="6"/>
              </w:rPr>
            </w:pPr>
          </w:p>
        </w:tc>
        <w:tc>
          <w:tcPr>
            <w:tcW w:w="1208" w:type="dxa"/>
            <w:tcBorders>
              <w:top w:val="nil"/>
              <w:left w:val="single" w:sz="8" w:space="0" w:color="auto"/>
              <w:bottom w:val="single" w:sz="8" w:space="0" w:color="auto"/>
              <w:right w:val="nil"/>
            </w:tcBorders>
            <w:shd w:val="clear" w:color="auto" w:fill="000000" w:themeFill="text1"/>
            <w:vAlign w:val="center"/>
          </w:tcPr>
          <w:p w:rsidR="003E476B" w:rsidRPr="00746947" w:rsidRDefault="003E476B" w:rsidP="003E476B">
            <w:pPr>
              <w:jc w:val="center"/>
              <w:rPr>
                <w:sz w:val="6"/>
                <w:szCs w:val="6"/>
              </w:rPr>
            </w:pPr>
          </w:p>
        </w:tc>
        <w:tc>
          <w:tcPr>
            <w:tcW w:w="2021" w:type="dxa"/>
            <w:tcBorders>
              <w:top w:val="nil"/>
              <w:left w:val="single" w:sz="8" w:space="0" w:color="auto"/>
              <w:bottom w:val="single" w:sz="8" w:space="0" w:color="auto"/>
              <w:right w:val="single" w:sz="4" w:space="0" w:color="auto"/>
            </w:tcBorders>
            <w:shd w:val="clear" w:color="auto" w:fill="000000" w:themeFill="text1"/>
            <w:noWrap/>
            <w:vAlign w:val="center"/>
          </w:tcPr>
          <w:p w:rsidR="003E476B" w:rsidRPr="00746947" w:rsidRDefault="003E476B" w:rsidP="003E476B">
            <w:pPr>
              <w:jc w:val="right"/>
              <w:rPr>
                <w:color w:val="000000"/>
                <w:sz w:val="6"/>
                <w:szCs w:val="6"/>
              </w:rPr>
            </w:pPr>
            <w:r w:rsidRPr="00746947">
              <w:rPr>
                <w:color w:val="000000"/>
                <w:sz w:val="6"/>
                <w:szCs w:val="6"/>
              </w:rPr>
              <w:t>71.706.150,75</w:t>
            </w:r>
          </w:p>
        </w:tc>
        <w:tc>
          <w:tcPr>
            <w:tcW w:w="2021" w:type="dxa"/>
            <w:tcBorders>
              <w:top w:val="nil"/>
              <w:left w:val="nil"/>
              <w:bottom w:val="single" w:sz="8" w:space="0" w:color="auto"/>
              <w:right w:val="single" w:sz="4" w:space="0" w:color="auto"/>
            </w:tcBorders>
            <w:shd w:val="clear" w:color="auto" w:fill="000000" w:themeFill="text1"/>
            <w:noWrap/>
            <w:vAlign w:val="center"/>
          </w:tcPr>
          <w:p w:rsidR="003E476B" w:rsidRPr="00746947" w:rsidRDefault="003E476B" w:rsidP="003E476B">
            <w:pPr>
              <w:jc w:val="right"/>
              <w:rPr>
                <w:color w:val="000000"/>
                <w:sz w:val="6"/>
                <w:szCs w:val="6"/>
              </w:rPr>
            </w:pPr>
            <w:r w:rsidRPr="00746947">
              <w:rPr>
                <w:color w:val="000000"/>
                <w:sz w:val="6"/>
                <w:szCs w:val="6"/>
              </w:rPr>
              <w:t>32.906.160,00</w:t>
            </w:r>
          </w:p>
        </w:tc>
        <w:tc>
          <w:tcPr>
            <w:tcW w:w="2022" w:type="dxa"/>
            <w:tcBorders>
              <w:top w:val="nil"/>
              <w:left w:val="nil"/>
              <w:bottom w:val="single" w:sz="8" w:space="0" w:color="auto"/>
              <w:right w:val="nil"/>
            </w:tcBorders>
            <w:shd w:val="clear" w:color="auto" w:fill="000000" w:themeFill="text1"/>
            <w:noWrap/>
            <w:vAlign w:val="center"/>
          </w:tcPr>
          <w:p w:rsidR="003E476B" w:rsidRPr="00746947" w:rsidRDefault="003E476B" w:rsidP="003E476B">
            <w:pPr>
              <w:jc w:val="right"/>
              <w:rPr>
                <w:color w:val="000000"/>
                <w:sz w:val="6"/>
                <w:szCs w:val="6"/>
              </w:rPr>
            </w:pPr>
            <w:r w:rsidRPr="00746947">
              <w:rPr>
                <w:color w:val="000000"/>
                <w:sz w:val="6"/>
                <w:szCs w:val="6"/>
              </w:rPr>
              <w:t>104.612.310,75</w:t>
            </w:r>
          </w:p>
        </w:tc>
        <w:tc>
          <w:tcPr>
            <w:tcW w:w="2021" w:type="dxa"/>
            <w:tcBorders>
              <w:top w:val="nil"/>
              <w:left w:val="single" w:sz="4" w:space="0" w:color="auto"/>
              <w:bottom w:val="single" w:sz="8" w:space="0" w:color="auto"/>
              <w:right w:val="single" w:sz="8" w:space="0" w:color="auto"/>
            </w:tcBorders>
            <w:shd w:val="clear" w:color="auto" w:fill="000000" w:themeFill="text1"/>
            <w:noWrap/>
            <w:vAlign w:val="center"/>
          </w:tcPr>
          <w:p w:rsidR="003E476B" w:rsidRPr="00746947" w:rsidRDefault="003E476B" w:rsidP="003E476B">
            <w:pPr>
              <w:jc w:val="right"/>
              <w:rPr>
                <w:color w:val="000000"/>
                <w:sz w:val="6"/>
                <w:szCs w:val="6"/>
              </w:rPr>
            </w:pPr>
            <w:r w:rsidRPr="00746947">
              <w:rPr>
                <w:color w:val="000000"/>
                <w:sz w:val="6"/>
                <w:szCs w:val="6"/>
              </w:rPr>
              <w:t>10.461.231,08</w:t>
            </w:r>
          </w:p>
        </w:tc>
      </w:tr>
      <w:tr w:rsidR="007949AF" w:rsidRPr="006A43C5" w:rsidTr="003E476B">
        <w:trPr>
          <w:trHeight w:val="296"/>
        </w:trPr>
        <w:tc>
          <w:tcPr>
            <w:tcW w:w="1735" w:type="dxa"/>
            <w:vMerge w:val="restart"/>
            <w:tcBorders>
              <w:top w:val="single" w:sz="4" w:space="0" w:color="auto"/>
              <w:left w:val="single" w:sz="8" w:space="0" w:color="auto"/>
              <w:right w:val="nil"/>
            </w:tcBorders>
            <w:shd w:val="clear" w:color="auto" w:fill="D9D9D9" w:themeFill="background1" w:themeFillShade="D9"/>
            <w:vAlign w:val="center"/>
          </w:tcPr>
          <w:p w:rsidR="007949AF" w:rsidRPr="000923F7" w:rsidRDefault="007949AF" w:rsidP="007949AF">
            <w:pPr>
              <w:jc w:val="center"/>
              <w:rPr>
                <w:szCs w:val="24"/>
                <w:lang w:val="sr-Cyrl-RS"/>
              </w:rPr>
            </w:pPr>
            <w:bookmarkStart w:id="1236" w:name="_Toc329146872"/>
            <w:bookmarkStart w:id="1237" w:name="_Toc329328590"/>
            <w:bookmarkStart w:id="1238" w:name="_Toc410988501"/>
            <w:bookmarkStart w:id="1239" w:name="_Toc478456600"/>
            <w:r>
              <w:rPr>
                <w:szCs w:val="24"/>
                <w:lang w:val="sr-Cyrl-RS"/>
              </w:rPr>
              <w:t>Врста рада</w:t>
            </w:r>
          </w:p>
        </w:tc>
        <w:tc>
          <w:tcPr>
            <w:tcW w:w="1208" w:type="dxa"/>
            <w:vMerge w:val="restart"/>
            <w:tcBorders>
              <w:top w:val="single" w:sz="4" w:space="0" w:color="auto"/>
              <w:left w:val="single" w:sz="8" w:space="0" w:color="auto"/>
              <w:bottom w:val="single" w:sz="8" w:space="0" w:color="000000"/>
              <w:right w:val="nil"/>
            </w:tcBorders>
            <w:shd w:val="clear" w:color="auto" w:fill="D9D9D9" w:themeFill="background1" w:themeFillShade="D9"/>
            <w:vAlign w:val="center"/>
          </w:tcPr>
          <w:p w:rsidR="007949AF" w:rsidRPr="006A43C5" w:rsidRDefault="007949AF" w:rsidP="002A6E94">
            <w:pPr>
              <w:jc w:val="center"/>
              <w:rPr>
                <w:szCs w:val="24"/>
                <w:lang w:val="de-DE"/>
              </w:rPr>
            </w:pPr>
          </w:p>
        </w:tc>
        <w:tc>
          <w:tcPr>
            <w:tcW w:w="8085"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7949AF" w:rsidRPr="00F83EC0" w:rsidRDefault="007949AF" w:rsidP="002A6E94">
            <w:pPr>
              <w:jc w:val="center"/>
              <w:rPr>
                <w:szCs w:val="24"/>
                <w:lang w:val="sr-Latn-CS"/>
              </w:rPr>
            </w:pPr>
            <w:r>
              <w:rPr>
                <w:szCs w:val="24"/>
              </w:rPr>
              <w:t>Трошкови</w:t>
            </w:r>
            <w:r w:rsidRPr="006A43C5">
              <w:rPr>
                <w:szCs w:val="24"/>
              </w:rPr>
              <w:t xml:space="preserve"> </w:t>
            </w:r>
            <w:r>
              <w:rPr>
                <w:szCs w:val="24"/>
              </w:rPr>
              <w:t>производње</w:t>
            </w:r>
            <w:r w:rsidRPr="006A43C5">
              <w:rPr>
                <w:szCs w:val="24"/>
              </w:rPr>
              <w:t xml:space="preserve"> </w:t>
            </w:r>
            <w:r>
              <w:rPr>
                <w:szCs w:val="24"/>
              </w:rPr>
              <w:t>услугом</w:t>
            </w:r>
            <w:r>
              <w:rPr>
                <w:szCs w:val="24"/>
                <w:lang w:val="sr-Cyrl-RS"/>
              </w:rPr>
              <w:t xml:space="preserve"> - </w:t>
            </w:r>
            <w:r>
              <w:rPr>
                <w:szCs w:val="24"/>
              </w:rPr>
              <w:t>ПРОШИРЕНА</w:t>
            </w:r>
          </w:p>
        </w:tc>
      </w:tr>
      <w:tr w:rsidR="007949AF" w:rsidRPr="006A43C5" w:rsidTr="003E476B">
        <w:trPr>
          <w:trHeight w:val="296"/>
        </w:trPr>
        <w:tc>
          <w:tcPr>
            <w:tcW w:w="1735" w:type="dxa"/>
            <w:vMerge/>
            <w:tcBorders>
              <w:left w:val="single" w:sz="8" w:space="0" w:color="auto"/>
              <w:bottom w:val="single" w:sz="8" w:space="0" w:color="000000"/>
              <w:right w:val="nil"/>
            </w:tcBorders>
            <w:shd w:val="clear" w:color="auto" w:fill="D9D9D9" w:themeFill="background1" w:themeFillShade="D9"/>
          </w:tcPr>
          <w:p w:rsidR="007949AF" w:rsidRPr="006A43C5" w:rsidRDefault="007949AF" w:rsidP="007949AF">
            <w:pPr>
              <w:jc w:val="left"/>
              <w:rPr>
                <w:szCs w:val="24"/>
              </w:rPr>
            </w:pPr>
          </w:p>
        </w:tc>
        <w:tc>
          <w:tcPr>
            <w:tcW w:w="1208" w:type="dxa"/>
            <w:vMerge/>
            <w:tcBorders>
              <w:top w:val="single" w:sz="8" w:space="0" w:color="auto"/>
              <w:left w:val="single" w:sz="8" w:space="0" w:color="auto"/>
              <w:bottom w:val="single" w:sz="8" w:space="0" w:color="000000"/>
              <w:right w:val="nil"/>
            </w:tcBorders>
            <w:shd w:val="clear" w:color="auto" w:fill="D9D9D9" w:themeFill="background1" w:themeFillShade="D9"/>
            <w:vAlign w:val="center"/>
          </w:tcPr>
          <w:p w:rsidR="007949AF" w:rsidRPr="006A43C5" w:rsidRDefault="007949AF" w:rsidP="002A6E94">
            <w:pPr>
              <w:jc w:val="center"/>
              <w:rPr>
                <w:szCs w:val="24"/>
              </w:rPr>
            </w:pPr>
          </w:p>
        </w:tc>
        <w:tc>
          <w:tcPr>
            <w:tcW w:w="202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7949AF" w:rsidRPr="006A43C5" w:rsidRDefault="007949AF" w:rsidP="002A6E94">
            <w:pPr>
              <w:jc w:val="center"/>
              <w:rPr>
                <w:szCs w:val="24"/>
              </w:rPr>
            </w:pPr>
            <w:r>
              <w:rPr>
                <w:szCs w:val="24"/>
              </w:rPr>
              <w:t>Техничко</w:t>
            </w:r>
            <w:r w:rsidRPr="006A43C5">
              <w:rPr>
                <w:szCs w:val="24"/>
              </w:rPr>
              <w:t xml:space="preserve"> </w:t>
            </w:r>
            <w:r>
              <w:rPr>
                <w:szCs w:val="24"/>
              </w:rPr>
              <w:t>дрво</w:t>
            </w:r>
          </w:p>
        </w:tc>
        <w:tc>
          <w:tcPr>
            <w:tcW w:w="2021"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7949AF" w:rsidRPr="006A43C5" w:rsidRDefault="007949AF" w:rsidP="002A6E94">
            <w:pPr>
              <w:jc w:val="center"/>
              <w:rPr>
                <w:szCs w:val="24"/>
              </w:rPr>
            </w:pPr>
            <w:r>
              <w:rPr>
                <w:szCs w:val="24"/>
              </w:rPr>
              <w:t>Просторно</w:t>
            </w:r>
            <w:r w:rsidRPr="006A43C5">
              <w:rPr>
                <w:szCs w:val="24"/>
              </w:rPr>
              <w:t xml:space="preserve"> </w:t>
            </w:r>
            <w:r>
              <w:rPr>
                <w:szCs w:val="24"/>
              </w:rPr>
              <w:t>дрво</w:t>
            </w:r>
          </w:p>
        </w:tc>
        <w:tc>
          <w:tcPr>
            <w:tcW w:w="2022" w:type="dxa"/>
            <w:tcBorders>
              <w:top w:val="single" w:sz="4" w:space="0" w:color="auto"/>
              <w:left w:val="nil"/>
              <w:bottom w:val="single" w:sz="8" w:space="0" w:color="auto"/>
              <w:right w:val="nil"/>
            </w:tcBorders>
            <w:shd w:val="clear" w:color="auto" w:fill="D9D9D9" w:themeFill="background1" w:themeFillShade="D9"/>
            <w:vAlign w:val="center"/>
          </w:tcPr>
          <w:p w:rsidR="007949AF" w:rsidRPr="006A43C5" w:rsidRDefault="007949AF" w:rsidP="002A6E94">
            <w:pPr>
              <w:jc w:val="center"/>
              <w:rPr>
                <w:szCs w:val="24"/>
              </w:rPr>
            </w:pPr>
            <w:r>
              <w:rPr>
                <w:szCs w:val="24"/>
              </w:rPr>
              <w:t>Укупно</w:t>
            </w:r>
            <w:r w:rsidRPr="006A43C5">
              <w:rPr>
                <w:szCs w:val="24"/>
              </w:rPr>
              <w:t xml:space="preserve"> 10 </w:t>
            </w:r>
            <w:r>
              <w:rPr>
                <w:szCs w:val="24"/>
              </w:rPr>
              <w:t>год</w:t>
            </w:r>
          </w:p>
        </w:tc>
        <w:tc>
          <w:tcPr>
            <w:tcW w:w="2021"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7949AF" w:rsidRPr="006A43C5" w:rsidRDefault="007949AF" w:rsidP="002A6E94">
            <w:pPr>
              <w:jc w:val="center"/>
              <w:rPr>
                <w:szCs w:val="24"/>
              </w:rPr>
            </w:pPr>
            <w:r>
              <w:rPr>
                <w:szCs w:val="24"/>
              </w:rPr>
              <w:t>Годишње</w:t>
            </w:r>
          </w:p>
        </w:tc>
      </w:tr>
      <w:tr w:rsidR="00D27776" w:rsidRPr="006A43C5" w:rsidTr="003E476B">
        <w:trPr>
          <w:trHeight w:val="296"/>
        </w:trPr>
        <w:tc>
          <w:tcPr>
            <w:tcW w:w="1735" w:type="dxa"/>
            <w:tcBorders>
              <w:top w:val="nil"/>
              <w:left w:val="single" w:sz="8" w:space="0" w:color="auto"/>
              <w:bottom w:val="single" w:sz="4" w:space="0" w:color="auto"/>
              <w:right w:val="nil"/>
            </w:tcBorders>
          </w:tcPr>
          <w:p w:rsidR="00D27776" w:rsidRDefault="00D27776" w:rsidP="00D27776">
            <w:pPr>
              <w:jc w:val="left"/>
              <w:rPr>
                <w:szCs w:val="24"/>
              </w:rPr>
            </w:pPr>
          </w:p>
        </w:tc>
        <w:tc>
          <w:tcPr>
            <w:tcW w:w="1208" w:type="dxa"/>
            <w:tcBorders>
              <w:top w:val="nil"/>
              <w:left w:val="single" w:sz="8" w:space="0" w:color="auto"/>
              <w:bottom w:val="single" w:sz="4" w:space="0" w:color="auto"/>
              <w:right w:val="nil"/>
            </w:tcBorders>
            <w:shd w:val="clear" w:color="auto" w:fill="auto"/>
            <w:vAlign w:val="center"/>
          </w:tcPr>
          <w:p w:rsidR="00D27776" w:rsidRPr="006A43C5" w:rsidRDefault="00D27776" w:rsidP="00D27776">
            <w:pPr>
              <w:jc w:val="center"/>
              <w:rPr>
                <w:szCs w:val="24"/>
              </w:rPr>
            </w:pPr>
            <w:r>
              <w:rPr>
                <w:szCs w:val="24"/>
              </w:rPr>
              <w:t>м</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3.157,10</w:t>
            </w:r>
          </w:p>
        </w:tc>
        <w:tc>
          <w:tcPr>
            <w:tcW w:w="2021" w:type="dxa"/>
            <w:tcBorders>
              <w:top w:val="nil"/>
              <w:left w:val="nil"/>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7.848,90</w:t>
            </w:r>
          </w:p>
        </w:tc>
        <w:tc>
          <w:tcPr>
            <w:tcW w:w="2022" w:type="dxa"/>
            <w:tcBorders>
              <w:top w:val="nil"/>
              <w:left w:val="nil"/>
              <w:bottom w:val="single" w:sz="4" w:space="0" w:color="auto"/>
              <w:right w:val="nil"/>
            </w:tcBorders>
            <w:shd w:val="clear" w:color="auto" w:fill="auto"/>
            <w:noWrap/>
            <w:vAlign w:val="center"/>
          </w:tcPr>
          <w:p w:rsidR="00D27776" w:rsidRDefault="00D27776" w:rsidP="00D27776">
            <w:pPr>
              <w:jc w:val="right"/>
              <w:rPr>
                <w:color w:val="000000"/>
              </w:rPr>
            </w:pPr>
            <w:r>
              <w:rPr>
                <w:color w:val="000000"/>
              </w:rPr>
              <w:t>11.006,00</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D27776" w:rsidRDefault="00D27776" w:rsidP="00D27776">
            <w:pPr>
              <w:jc w:val="right"/>
              <w:rPr>
                <w:color w:val="000000"/>
              </w:rPr>
            </w:pPr>
            <w:r>
              <w:rPr>
                <w:color w:val="000000"/>
              </w:rPr>
              <w:t>1.100,60</w:t>
            </w:r>
          </w:p>
        </w:tc>
      </w:tr>
      <w:tr w:rsidR="00D27776" w:rsidRPr="006A43C5" w:rsidTr="003E476B">
        <w:trPr>
          <w:trHeight w:val="296"/>
        </w:trPr>
        <w:tc>
          <w:tcPr>
            <w:tcW w:w="1735" w:type="dxa"/>
            <w:tcBorders>
              <w:top w:val="nil"/>
              <w:left w:val="single" w:sz="8" w:space="0" w:color="auto"/>
              <w:bottom w:val="single" w:sz="4" w:space="0" w:color="auto"/>
              <w:right w:val="nil"/>
            </w:tcBorders>
          </w:tcPr>
          <w:p w:rsidR="00D27776" w:rsidRPr="000923F7" w:rsidRDefault="00D27776" w:rsidP="00D27776">
            <w:pPr>
              <w:jc w:val="left"/>
              <w:rPr>
                <w:szCs w:val="24"/>
                <w:lang w:val="sr-Cyrl-RS"/>
              </w:rPr>
            </w:pPr>
            <w:r>
              <w:rPr>
                <w:szCs w:val="24"/>
                <w:lang w:val="sr-Cyrl-RS"/>
              </w:rPr>
              <w:t>Сеча и израда</w:t>
            </w:r>
          </w:p>
        </w:tc>
        <w:tc>
          <w:tcPr>
            <w:tcW w:w="1208" w:type="dxa"/>
            <w:tcBorders>
              <w:top w:val="nil"/>
              <w:left w:val="single" w:sz="8" w:space="0" w:color="auto"/>
              <w:bottom w:val="single" w:sz="4" w:space="0" w:color="auto"/>
              <w:right w:val="nil"/>
            </w:tcBorders>
            <w:shd w:val="clear" w:color="auto" w:fill="auto"/>
            <w:vAlign w:val="center"/>
          </w:tcPr>
          <w:p w:rsidR="00D27776" w:rsidRPr="006A43C5" w:rsidRDefault="00D27776" w:rsidP="00D27776">
            <w:pPr>
              <w:jc w:val="center"/>
              <w:rPr>
                <w:szCs w:val="24"/>
              </w:rPr>
            </w:pPr>
            <w:r>
              <w:rPr>
                <w:szCs w:val="24"/>
              </w:rPr>
              <w:t>дин</w:t>
            </w:r>
            <w:r w:rsidRPr="006A43C5">
              <w:rPr>
                <w:szCs w:val="24"/>
              </w:rPr>
              <w:t>/</w:t>
            </w:r>
            <w:r>
              <w:rPr>
                <w:szCs w:val="24"/>
              </w:rPr>
              <w:t>м</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600,00</w:t>
            </w:r>
          </w:p>
        </w:tc>
        <w:tc>
          <w:tcPr>
            <w:tcW w:w="2021" w:type="dxa"/>
            <w:tcBorders>
              <w:top w:val="nil"/>
              <w:left w:val="nil"/>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600,00</w:t>
            </w:r>
          </w:p>
        </w:tc>
        <w:tc>
          <w:tcPr>
            <w:tcW w:w="2022" w:type="dxa"/>
            <w:tcBorders>
              <w:top w:val="nil"/>
              <w:left w:val="nil"/>
              <w:bottom w:val="single" w:sz="4" w:space="0" w:color="auto"/>
              <w:right w:val="nil"/>
            </w:tcBorders>
            <w:shd w:val="clear" w:color="auto" w:fill="auto"/>
            <w:noWrap/>
            <w:vAlign w:val="center"/>
          </w:tcPr>
          <w:p w:rsidR="00D27776" w:rsidRDefault="00D27776" w:rsidP="00D27776">
            <w:pPr>
              <w:jc w:val="right"/>
              <w:rPr>
                <w:color w:val="000000"/>
              </w:rPr>
            </w:pPr>
            <w:r>
              <w:rPr>
                <w:color w:val="000000"/>
              </w:rPr>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D27776" w:rsidRDefault="00D27776" w:rsidP="00D27776">
            <w:pPr>
              <w:jc w:val="right"/>
              <w:rPr>
                <w:color w:val="000000"/>
              </w:rPr>
            </w:pPr>
            <w:r>
              <w:rPr>
                <w:color w:val="000000"/>
              </w:rPr>
              <w:t> </w:t>
            </w:r>
          </w:p>
        </w:tc>
      </w:tr>
      <w:tr w:rsidR="00D27776" w:rsidRPr="006A43C5" w:rsidTr="003E476B">
        <w:trPr>
          <w:trHeight w:val="296"/>
        </w:trPr>
        <w:tc>
          <w:tcPr>
            <w:tcW w:w="1735" w:type="dxa"/>
            <w:tcBorders>
              <w:top w:val="nil"/>
              <w:left w:val="single" w:sz="8" w:space="0" w:color="auto"/>
              <w:bottom w:val="single" w:sz="4" w:space="0" w:color="auto"/>
              <w:right w:val="nil"/>
            </w:tcBorders>
          </w:tcPr>
          <w:p w:rsidR="00D27776" w:rsidRPr="000923F7" w:rsidRDefault="00D27776" w:rsidP="00D27776">
            <w:pPr>
              <w:jc w:val="left"/>
              <w:rPr>
                <w:szCs w:val="24"/>
                <w:lang w:val="sr-Cyrl-RS"/>
              </w:rPr>
            </w:pPr>
            <w:r>
              <w:rPr>
                <w:szCs w:val="24"/>
                <w:lang w:val="sr-Cyrl-RS"/>
              </w:rPr>
              <w:t>Привлачење</w:t>
            </w:r>
          </w:p>
        </w:tc>
        <w:tc>
          <w:tcPr>
            <w:tcW w:w="1208" w:type="dxa"/>
            <w:tcBorders>
              <w:top w:val="nil"/>
              <w:left w:val="single" w:sz="8" w:space="0" w:color="auto"/>
              <w:bottom w:val="single" w:sz="4" w:space="0" w:color="auto"/>
              <w:right w:val="nil"/>
            </w:tcBorders>
            <w:shd w:val="clear" w:color="auto" w:fill="auto"/>
            <w:vAlign w:val="center"/>
          </w:tcPr>
          <w:p w:rsidR="00D27776" w:rsidRPr="006A43C5" w:rsidRDefault="00D27776" w:rsidP="00D27776">
            <w:pPr>
              <w:jc w:val="center"/>
              <w:rPr>
                <w:szCs w:val="24"/>
              </w:rPr>
            </w:pPr>
            <w:r>
              <w:rPr>
                <w:szCs w:val="24"/>
              </w:rPr>
              <w:t>дин</w:t>
            </w:r>
            <w:r w:rsidRPr="006A43C5">
              <w:rPr>
                <w:szCs w:val="24"/>
              </w:rPr>
              <w:t>/</w:t>
            </w:r>
            <w:r>
              <w:rPr>
                <w:szCs w:val="24"/>
              </w:rPr>
              <w:t>м</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761,10</w:t>
            </w:r>
          </w:p>
        </w:tc>
        <w:tc>
          <w:tcPr>
            <w:tcW w:w="2021" w:type="dxa"/>
            <w:tcBorders>
              <w:top w:val="nil"/>
              <w:left w:val="nil"/>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 </w:t>
            </w:r>
          </w:p>
        </w:tc>
        <w:tc>
          <w:tcPr>
            <w:tcW w:w="2022" w:type="dxa"/>
            <w:tcBorders>
              <w:top w:val="nil"/>
              <w:left w:val="nil"/>
              <w:bottom w:val="single" w:sz="4" w:space="0" w:color="auto"/>
              <w:right w:val="nil"/>
            </w:tcBorders>
            <w:shd w:val="clear" w:color="auto" w:fill="auto"/>
            <w:noWrap/>
            <w:vAlign w:val="center"/>
          </w:tcPr>
          <w:p w:rsidR="00D27776" w:rsidRDefault="00D27776" w:rsidP="00D27776">
            <w:pPr>
              <w:jc w:val="right"/>
              <w:rPr>
                <w:color w:val="000000"/>
              </w:rPr>
            </w:pPr>
            <w:r>
              <w:rPr>
                <w:color w:val="000000"/>
              </w:rPr>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D27776" w:rsidRDefault="00D27776" w:rsidP="00D27776">
            <w:pPr>
              <w:jc w:val="right"/>
              <w:rPr>
                <w:color w:val="000000"/>
              </w:rPr>
            </w:pPr>
            <w:r>
              <w:rPr>
                <w:color w:val="000000"/>
              </w:rPr>
              <w:t> </w:t>
            </w:r>
          </w:p>
        </w:tc>
      </w:tr>
      <w:tr w:rsidR="00D27776" w:rsidRPr="006A43C5" w:rsidTr="003E476B">
        <w:trPr>
          <w:trHeight w:val="296"/>
        </w:trPr>
        <w:tc>
          <w:tcPr>
            <w:tcW w:w="1735" w:type="dxa"/>
            <w:tcBorders>
              <w:top w:val="nil"/>
              <w:left w:val="single" w:sz="8" w:space="0" w:color="auto"/>
              <w:bottom w:val="single" w:sz="8" w:space="0" w:color="auto"/>
              <w:right w:val="nil"/>
            </w:tcBorders>
            <w:shd w:val="clear" w:color="auto" w:fill="D9D9D9" w:themeFill="background1" w:themeFillShade="D9"/>
          </w:tcPr>
          <w:p w:rsidR="00D27776" w:rsidRDefault="00D27776" w:rsidP="00D27776">
            <w:pPr>
              <w:jc w:val="left"/>
              <w:rPr>
                <w:szCs w:val="24"/>
              </w:rPr>
            </w:pPr>
          </w:p>
        </w:tc>
        <w:tc>
          <w:tcPr>
            <w:tcW w:w="1208" w:type="dxa"/>
            <w:tcBorders>
              <w:top w:val="nil"/>
              <w:left w:val="single" w:sz="8" w:space="0" w:color="auto"/>
              <w:bottom w:val="single" w:sz="8" w:space="0" w:color="auto"/>
              <w:right w:val="nil"/>
            </w:tcBorders>
            <w:shd w:val="clear" w:color="auto" w:fill="D9D9D9" w:themeFill="background1" w:themeFillShade="D9"/>
            <w:vAlign w:val="center"/>
          </w:tcPr>
          <w:p w:rsidR="00D27776" w:rsidRPr="006A43C5" w:rsidRDefault="00D27776" w:rsidP="00D27776">
            <w:pPr>
              <w:jc w:val="center"/>
              <w:rPr>
                <w:szCs w:val="24"/>
              </w:rPr>
            </w:pPr>
            <w:r>
              <w:rPr>
                <w:szCs w:val="24"/>
              </w:rPr>
              <w:t>дин</w:t>
            </w:r>
          </w:p>
        </w:tc>
        <w:tc>
          <w:tcPr>
            <w:tcW w:w="202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D27776" w:rsidRDefault="00D27776" w:rsidP="00D27776">
            <w:pPr>
              <w:jc w:val="right"/>
              <w:rPr>
                <w:color w:val="000000"/>
              </w:rPr>
            </w:pPr>
            <w:r>
              <w:rPr>
                <w:color w:val="000000"/>
              </w:rPr>
              <w:t>4.297.128,81</w:t>
            </w:r>
          </w:p>
        </w:tc>
        <w:tc>
          <w:tcPr>
            <w:tcW w:w="2021" w:type="dxa"/>
            <w:tcBorders>
              <w:top w:val="nil"/>
              <w:left w:val="nil"/>
              <w:bottom w:val="single" w:sz="8" w:space="0" w:color="auto"/>
              <w:right w:val="single" w:sz="4" w:space="0" w:color="auto"/>
            </w:tcBorders>
            <w:shd w:val="clear" w:color="auto" w:fill="D9D9D9" w:themeFill="background1" w:themeFillShade="D9"/>
            <w:noWrap/>
            <w:vAlign w:val="center"/>
          </w:tcPr>
          <w:p w:rsidR="00D27776" w:rsidRDefault="00D27776" w:rsidP="00D27776">
            <w:pPr>
              <w:jc w:val="right"/>
              <w:rPr>
                <w:color w:val="000000"/>
              </w:rPr>
            </w:pPr>
            <w:r>
              <w:rPr>
                <w:color w:val="000000"/>
              </w:rPr>
              <w:t>4.709.340,00</w:t>
            </w:r>
          </w:p>
        </w:tc>
        <w:tc>
          <w:tcPr>
            <w:tcW w:w="2022" w:type="dxa"/>
            <w:tcBorders>
              <w:top w:val="nil"/>
              <w:left w:val="nil"/>
              <w:bottom w:val="single" w:sz="8" w:space="0" w:color="auto"/>
              <w:right w:val="nil"/>
            </w:tcBorders>
            <w:shd w:val="clear" w:color="auto" w:fill="D9D9D9" w:themeFill="background1" w:themeFillShade="D9"/>
            <w:noWrap/>
            <w:vAlign w:val="center"/>
          </w:tcPr>
          <w:p w:rsidR="00D27776" w:rsidRDefault="00D27776" w:rsidP="00D27776">
            <w:pPr>
              <w:jc w:val="right"/>
              <w:rPr>
                <w:color w:val="000000"/>
              </w:rPr>
            </w:pPr>
            <w:r>
              <w:rPr>
                <w:color w:val="000000"/>
              </w:rPr>
              <w:t>9.006.468,81</w:t>
            </w:r>
          </w:p>
        </w:tc>
        <w:tc>
          <w:tcPr>
            <w:tcW w:w="2021" w:type="dxa"/>
            <w:tcBorders>
              <w:top w:val="nil"/>
              <w:left w:val="single" w:sz="4" w:space="0" w:color="auto"/>
              <w:bottom w:val="single" w:sz="8" w:space="0" w:color="auto"/>
              <w:right w:val="single" w:sz="8" w:space="0" w:color="auto"/>
            </w:tcBorders>
            <w:shd w:val="clear" w:color="auto" w:fill="D9D9D9" w:themeFill="background1" w:themeFillShade="D9"/>
            <w:noWrap/>
            <w:vAlign w:val="center"/>
          </w:tcPr>
          <w:p w:rsidR="00D27776" w:rsidRDefault="00D27776" w:rsidP="00D27776">
            <w:pPr>
              <w:jc w:val="right"/>
              <w:rPr>
                <w:color w:val="000000"/>
              </w:rPr>
            </w:pPr>
            <w:r>
              <w:rPr>
                <w:color w:val="000000"/>
              </w:rPr>
              <w:t>900.646,88</w:t>
            </w:r>
          </w:p>
        </w:tc>
      </w:tr>
      <w:tr w:rsidR="007949AF" w:rsidRPr="000979E8" w:rsidTr="003E476B">
        <w:trPr>
          <w:trHeight w:val="60"/>
        </w:trPr>
        <w:tc>
          <w:tcPr>
            <w:tcW w:w="1735" w:type="dxa"/>
            <w:tcBorders>
              <w:top w:val="nil"/>
              <w:left w:val="single" w:sz="8" w:space="0" w:color="auto"/>
              <w:bottom w:val="single" w:sz="8" w:space="0" w:color="auto"/>
              <w:right w:val="nil"/>
            </w:tcBorders>
            <w:shd w:val="clear" w:color="auto" w:fill="000000" w:themeFill="text1"/>
          </w:tcPr>
          <w:p w:rsidR="007949AF" w:rsidRPr="000979E8" w:rsidRDefault="007949AF" w:rsidP="007949AF">
            <w:pPr>
              <w:jc w:val="left"/>
              <w:rPr>
                <w:sz w:val="6"/>
                <w:szCs w:val="6"/>
              </w:rPr>
            </w:pPr>
          </w:p>
        </w:tc>
        <w:tc>
          <w:tcPr>
            <w:tcW w:w="1208" w:type="dxa"/>
            <w:tcBorders>
              <w:top w:val="nil"/>
              <w:left w:val="single" w:sz="8" w:space="0" w:color="auto"/>
              <w:bottom w:val="single" w:sz="8" w:space="0" w:color="auto"/>
              <w:right w:val="nil"/>
            </w:tcBorders>
            <w:shd w:val="clear" w:color="auto" w:fill="000000" w:themeFill="text1"/>
            <w:vAlign w:val="center"/>
          </w:tcPr>
          <w:p w:rsidR="007949AF" w:rsidRPr="000979E8" w:rsidRDefault="007949AF" w:rsidP="002A6E94">
            <w:pPr>
              <w:jc w:val="center"/>
              <w:rPr>
                <w:sz w:val="6"/>
                <w:szCs w:val="6"/>
              </w:rPr>
            </w:pPr>
          </w:p>
        </w:tc>
        <w:tc>
          <w:tcPr>
            <w:tcW w:w="2021" w:type="dxa"/>
            <w:tcBorders>
              <w:top w:val="nil"/>
              <w:left w:val="single" w:sz="8" w:space="0" w:color="auto"/>
              <w:bottom w:val="single" w:sz="8" w:space="0" w:color="auto"/>
              <w:right w:val="single" w:sz="4" w:space="0" w:color="auto"/>
            </w:tcBorders>
            <w:shd w:val="clear" w:color="auto" w:fill="000000" w:themeFill="text1"/>
            <w:noWrap/>
            <w:vAlign w:val="center"/>
          </w:tcPr>
          <w:p w:rsidR="007949AF" w:rsidRPr="000979E8" w:rsidRDefault="007949AF" w:rsidP="002A6E94">
            <w:pPr>
              <w:jc w:val="right"/>
              <w:rPr>
                <w:sz w:val="6"/>
                <w:szCs w:val="6"/>
                <w:lang w:val="sr-Latn-RS"/>
              </w:rPr>
            </w:pPr>
          </w:p>
        </w:tc>
        <w:tc>
          <w:tcPr>
            <w:tcW w:w="2021" w:type="dxa"/>
            <w:tcBorders>
              <w:top w:val="nil"/>
              <w:left w:val="nil"/>
              <w:bottom w:val="single" w:sz="8" w:space="0" w:color="auto"/>
              <w:right w:val="single" w:sz="4" w:space="0" w:color="auto"/>
            </w:tcBorders>
            <w:shd w:val="clear" w:color="auto" w:fill="000000" w:themeFill="text1"/>
            <w:noWrap/>
            <w:vAlign w:val="center"/>
          </w:tcPr>
          <w:p w:rsidR="007949AF" w:rsidRPr="000979E8" w:rsidRDefault="007949AF" w:rsidP="002A6E94">
            <w:pPr>
              <w:jc w:val="right"/>
              <w:rPr>
                <w:sz w:val="6"/>
                <w:szCs w:val="6"/>
                <w:lang w:val="sr-Latn-RS"/>
              </w:rPr>
            </w:pPr>
          </w:p>
        </w:tc>
        <w:tc>
          <w:tcPr>
            <w:tcW w:w="2022" w:type="dxa"/>
            <w:tcBorders>
              <w:top w:val="nil"/>
              <w:left w:val="nil"/>
              <w:bottom w:val="single" w:sz="8" w:space="0" w:color="auto"/>
              <w:right w:val="nil"/>
            </w:tcBorders>
            <w:shd w:val="clear" w:color="auto" w:fill="000000" w:themeFill="text1"/>
            <w:noWrap/>
            <w:vAlign w:val="center"/>
          </w:tcPr>
          <w:p w:rsidR="007949AF" w:rsidRPr="000979E8" w:rsidRDefault="007949AF" w:rsidP="002A6E94">
            <w:pPr>
              <w:jc w:val="right"/>
              <w:rPr>
                <w:sz w:val="6"/>
                <w:szCs w:val="6"/>
                <w:lang w:val="sr-Latn-RS"/>
              </w:rPr>
            </w:pPr>
          </w:p>
        </w:tc>
        <w:tc>
          <w:tcPr>
            <w:tcW w:w="2021" w:type="dxa"/>
            <w:tcBorders>
              <w:top w:val="nil"/>
              <w:left w:val="single" w:sz="4" w:space="0" w:color="auto"/>
              <w:bottom w:val="single" w:sz="8" w:space="0" w:color="auto"/>
              <w:right w:val="single" w:sz="8" w:space="0" w:color="auto"/>
            </w:tcBorders>
            <w:shd w:val="clear" w:color="auto" w:fill="000000" w:themeFill="text1"/>
            <w:noWrap/>
            <w:vAlign w:val="center"/>
          </w:tcPr>
          <w:p w:rsidR="007949AF" w:rsidRPr="000979E8" w:rsidRDefault="007949AF" w:rsidP="002A6E94">
            <w:pPr>
              <w:jc w:val="right"/>
              <w:rPr>
                <w:sz w:val="6"/>
                <w:szCs w:val="6"/>
                <w:lang w:val="sr-Latn-RS"/>
              </w:rPr>
            </w:pPr>
          </w:p>
        </w:tc>
      </w:tr>
      <w:tr w:rsidR="007949AF" w:rsidRPr="006A43C5" w:rsidTr="003E476B">
        <w:trPr>
          <w:trHeight w:val="296"/>
        </w:trPr>
        <w:tc>
          <w:tcPr>
            <w:tcW w:w="1735" w:type="dxa"/>
            <w:vMerge w:val="restart"/>
            <w:tcBorders>
              <w:top w:val="single" w:sz="4" w:space="0" w:color="auto"/>
              <w:left w:val="single" w:sz="8" w:space="0" w:color="auto"/>
              <w:right w:val="nil"/>
            </w:tcBorders>
            <w:shd w:val="clear" w:color="auto" w:fill="D9D9D9" w:themeFill="background1" w:themeFillShade="D9"/>
            <w:vAlign w:val="center"/>
          </w:tcPr>
          <w:p w:rsidR="007949AF" w:rsidRPr="000923F7" w:rsidRDefault="007949AF" w:rsidP="007949AF">
            <w:pPr>
              <w:jc w:val="center"/>
              <w:rPr>
                <w:szCs w:val="24"/>
                <w:lang w:val="sr-Cyrl-RS"/>
              </w:rPr>
            </w:pPr>
            <w:r>
              <w:rPr>
                <w:szCs w:val="24"/>
                <w:lang w:val="sr-Cyrl-RS"/>
              </w:rPr>
              <w:t>Врста рада</w:t>
            </w:r>
          </w:p>
        </w:tc>
        <w:tc>
          <w:tcPr>
            <w:tcW w:w="1208" w:type="dxa"/>
            <w:vMerge w:val="restart"/>
            <w:tcBorders>
              <w:top w:val="single" w:sz="4" w:space="0" w:color="auto"/>
              <w:left w:val="single" w:sz="8" w:space="0" w:color="auto"/>
              <w:bottom w:val="single" w:sz="8" w:space="0" w:color="000000"/>
              <w:right w:val="nil"/>
            </w:tcBorders>
            <w:shd w:val="clear" w:color="auto" w:fill="D9D9D9" w:themeFill="background1" w:themeFillShade="D9"/>
            <w:vAlign w:val="center"/>
          </w:tcPr>
          <w:p w:rsidR="007949AF" w:rsidRPr="006A43C5" w:rsidRDefault="007949AF" w:rsidP="002A6E94">
            <w:pPr>
              <w:jc w:val="center"/>
              <w:rPr>
                <w:szCs w:val="24"/>
                <w:lang w:val="de-DE"/>
              </w:rPr>
            </w:pPr>
          </w:p>
        </w:tc>
        <w:tc>
          <w:tcPr>
            <w:tcW w:w="8085"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7949AF" w:rsidRPr="00F83EC0" w:rsidRDefault="007949AF" w:rsidP="002A6E94">
            <w:pPr>
              <w:jc w:val="center"/>
              <w:rPr>
                <w:szCs w:val="24"/>
                <w:lang w:val="sr-Latn-CS"/>
              </w:rPr>
            </w:pPr>
            <w:r>
              <w:rPr>
                <w:szCs w:val="24"/>
              </w:rPr>
              <w:t>Трошкови</w:t>
            </w:r>
            <w:r w:rsidRPr="006A43C5">
              <w:rPr>
                <w:szCs w:val="24"/>
              </w:rPr>
              <w:t xml:space="preserve"> </w:t>
            </w:r>
            <w:r>
              <w:rPr>
                <w:szCs w:val="24"/>
              </w:rPr>
              <w:t>производње</w:t>
            </w:r>
            <w:r w:rsidRPr="006A43C5">
              <w:rPr>
                <w:szCs w:val="24"/>
              </w:rPr>
              <w:t xml:space="preserve"> </w:t>
            </w:r>
            <w:r>
              <w:rPr>
                <w:szCs w:val="24"/>
              </w:rPr>
              <w:t>услугом</w:t>
            </w:r>
            <w:r>
              <w:rPr>
                <w:szCs w:val="24"/>
                <w:lang w:val="sr-Cyrl-RS"/>
              </w:rPr>
              <w:t xml:space="preserve"> - </w:t>
            </w:r>
            <w:r>
              <w:rPr>
                <w:szCs w:val="24"/>
              </w:rPr>
              <w:t>УКУПНО</w:t>
            </w:r>
          </w:p>
        </w:tc>
      </w:tr>
      <w:tr w:rsidR="007949AF" w:rsidRPr="006A43C5" w:rsidTr="003E476B">
        <w:trPr>
          <w:trHeight w:val="296"/>
        </w:trPr>
        <w:tc>
          <w:tcPr>
            <w:tcW w:w="1735" w:type="dxa"/>
            <w:vMerge/>
            <w:tcBorders>
              <w:left w:val="single" w:sz="8" w:space="0" w:color="auto"/>
              <w:bottom w:val="single" w:sz="8" w:space="0" w:color="000000"/>
              <w:right w:val="nil"/>
            </w:tcBorders>
            <w:shd w:val="clear" w:color="auto" w:fill="D9D9D9" w:themeFill="background1" w:themeFillShade="D9"/>
          </w:tcPr>
          <w:p w:rsidR="007949AF" w:rsidRPr="006A43C5" w:rsidRDefault="007949AF" w:rsidP="007949AF">
            <w:pPr>
              <w:jc w:val="left"/>
              <w:rPr>
                <w:szCs w:val="24"/>
              </w:rPr>
            </w:pPr>
          </w:p>
        </w:tc>
        <w:tc>
          <w:tcPr>
            <w:tcW w:w="1208" w:type="dxa"/>
            <w:vMerge/>
            <w:tcBorders>
              <w:top w:val="single" w:sz="8" w:space="0" w:color="auto"/>
              <w:left w:val="single" w:sz="8" w:space="0" w:color="auto"/>
              <w:bottom w:val="single" w:sz="8" w:space="0" w:color="000000"/>
              <w:right w:val="nil"/>
            </w:tcBorders>
            <w:shd w:val="clear" w:color="auto" w:fill="D9D9D9" w:themeFill="background1" w:themeFillShade="D9"/>
            <w:vAlign w:val="center"/>
          </w:tcPr>
          <w:p w:rsidR="007949AF" w:rsidRPr="006A43C5" w:rsidRDefault="007949AF" w:rsidP="002A6E94">
            <w:pPr>
              <w:jc w:val="center"/>
              <w:rPr>
                <w:szCs w:val="24"/>
              </w:rPr>
            </w:pPr>
          </w:p>
        </w:tc>
        <w:tc>
          <w:tcPr>
            <w:tcW w:w="202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7949AF" w:rsidRPr="006A43C5" w:rsidRDefault="007949AF" w:rsidP="002A6E94">
            <w:pPr>
              <w:jc w:val="center"/>
              <w:rPr>
                <w:szCs w:val="24"/>
              </w:rPr>
            </w:pPr>
            <w:r>
              <w:rPr>
                <w:szCs w:val="24"/>
              </w:rPr>
              <w:t>Техничко</w:t>
            </w:r>
            <w:r w:rsidRPr="006A43C5">
              <w:rPr>
                <w:szCs w:val="24"/>
              </w:rPr>
              <w:t xml:space="preserve"> </w:t>
            </w:r>
            <w:r>
              <w:rPr>
                <w:szCs w:val="24"/>
              </w:rPr>
              <w:t>дрво</w:t>
            </w:r>
          </w:p>
        </w:tc>
        <w:tc>
          <w:tcPr>
            <w:tcW w:w="2021"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7949AF" w:rsidRPr="006A43C5" w:rsidRDefault="007949AF" w:rsidP="002A6E94">
            <w:pPr>
              <w:jc w:val="center"/>
              <w:rPr>
                <w:szCs w:val="24"/>
              </w:rPr>
            </w:pPr>
            <w:r>
              <w:rPr>
                <w:szCs w:val="24"/>
              </w:rPr>
              <w:t>Просторно</w:t>
            </w:r>
            <w:r w:rsidRPr="006A43C5">
              <w:rPr>
                <w:szCs w:val="24"/>
              </w:rPr>
              <w:t xml:space="preserve"> </w:t>
            </w:r>
            <w:r>
              <w:rPr>
                <w:szCs w:val="24"/>
              </w:rPr>
              <w:t>дрво</w:t>
            </w:r>
          </w:p>
        </w:tc>
        <w:tc>
          <w:tcPr>
            <w:tcW w:w="2022" w:type="dxa"/>
            <w:tcBorders>
              <w:top w:val="single" w:sz="4" w:space="0" w:color="auto"/>
              <w:left w:val="nil"/>
              <w:bottom w:val="single" w:sz="8" w:space="0" w:color="auto"/>
              <w:right w:val="nil"/>
            </w:tcBorders>
            <w:shd w:val="clear" w:color="auto" w:fill="D9D9D9" w:themeFill="background1" w:themeFillShade="D9"/>
            <w:vAlign w:val="center"/>
          </w:tcPr>
          <w:p w:rsidR="007949AF" w:rsidRPr="006A43C5" w:rsidRDefault="007949AF" w:rsidP="002A6E94">
            <w:pPr>
              <w:jc w:val="center"/>
              <w:rPr>
                <w:szCs w:val="24"/>
              </w:rPr>
            </w:pPr>
            <w:r>
              <w:rPr>
                <w:szCs w:val="24"/>
              </w:rPr>
              <w:t>Укупно</w:t>
            </w:r>
            <w:r w:rsidRPr="006A43C5">
              <w:rPr>
                <w:szCs w:val="24"/>
              </w:rPr>
              <w:t xml:space="preserve"> 10 </w:t>
            </w:r>
            <w:r>
              <w:rPr>
                <w:szCs w:val="24"/>
              </w:rPr>
              <w:t>год</w:t>
            </w:r>
          </w:p>
        </w:tc>
        <w:tc>
          <w:tcPr>
            <w:tcW w:w="2021"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7949AF" w:rsidRPr="006A43C5" w:rsidRDefault="007949AF" w:rsidP="002A6E94">
            <w:pPr>
              <w:jc w:val="center"/>
              <w:rPr>
                <w:szCs w:val="24"/>
              </w:rPr>
            </w:pPr>
            <w:r>
              <w:rPr>
                <w:szCs w:val="24"/>
              </w:rPr>
              <w:t>Годишње</w:t>
            </w:r>
          </w:p>
        </w:tc>
      </w:tr>
      <w:tr w:rsidR="003E476B" w:rsidRPr="006A43C5" w:rsidTr="003E476B">
        <w:trPr>
          <w:trHeight w:val="296"/>
        </w:trPr>
        <w:tc>
          <w:tcPr>
            <w:tcW w:w="1735" w:type="dxa"/>
            <w:tcBorders>
              <w:top w:val="nil"/>
              <w:left w:val="single" w:sz="8" w:space="0" w:color="auto"/>
              <w:bottom w:val="single" w:sz="4" w:space="0" w:color="auto"/>
              <w:right w:val="nil"/>
            </w:tcBorders>
          </w:tcPr>
          <w:p w:rsidR="003E476B" w:rsidRDefault="003E476B" w:rsidP="003E476B">
            <w:pPr>
              <w:jc w:val="left"/>
              <w:rPr>
                <w:szCs w:val="24"/>
              </w:rPr>
            </w:pPr>
          </w:p>
        </w:tc>
        <w:tc>
          <w:tcPr>
            <w:tcW w:w="1208" w:type="dxa"/>
            <w:tcBorders>
              <w:top w:val="nil"/>
              <w:left w:val="single" w:sz="8" w:space="0" w:color="auto"/>
              <w:bottom w:val="single" w:sz="4" w:space="0" w:color="auto"/>
              <w:right w:val="nil"/>
            </w:tcBorders>
            <w:shd w:val="clear" w:color="auto" w:fill="auto"/>
            <w:vAlign w:val="center"/>
          </w:tcPr>
          <w:p w:rsidR="003E476B" w:rsidRPr="006A43C5" w:rsidRDefault="003E476B" w:rsidP="003E476B">
            <w:pPr>
              <w:jc w:val="center"/>
              <w:rPr>
                <w:szCs w:val="24"/>
              </w:rPr>
            </w:pPr>
            <w:r>
              <w:rPr>
                <w:szCs w:val="24"/>
              </w:rPr>
              <w:t>м</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3E476B" w:rsidRDefault="003E476B" w:rsidP="003E476B">
            <w:pPr>
              <w:jc w:val="right"/>
              <w:rPr>
                <w:color w:val="000000"/>
              </w:rPr>
            </w:pPr>
            <w:r>
              <w:rPr>
                <w:color w:val="000000"/>
              </w:rPr>
              <w:t>55.839,60</w:t>
            </w:r>
          </w:p>
        </w:tc>
        <w:tc>
          <w:tcPr>
            <w:tcW w:w="2021" w:type="dxa"/>
            <w:tcBorders>
              <w:top w:val="nil"/>
              <w:left w:val="nil"/>
              <w:bottom w:val="single" w:sz="4" w:space="0" w:color="auto"/>
              <w:right w:val="single" w:sz="4" w:space="0" w:color="auto"/>
            </w:tcBorders>
            <w:shd w:val="clear" w:color="auto" w:fill="auto"/>
            <w:noWrap/>
            <w:vAlign w:val="center"/>
          </w:tcPr>
          <w:p w:rsidR="003E476B" w:rsidRDefault="003E476B" w:rsidP="003E476B">
            <w:pPr>
              <w:jc w:val="right"/>
              <w:rPr>
                <w:color w:val="000000"/>
              </w:rPr>
            </w:pPr>
            <w:r>
              <w:rPr>
                <w:color w:val="000000"/>
              </w:rPr>
              <w:t>62.692,50</w:t>
            </w:r>
          </w:p>
        </w:tc>
        <w:tc>
          <w:tcPr>
            <w:tcW w:w="2022" w:type="dxa"/>
            <w:tcBorders>
              <w:top w:val="nil"/>
              <w:left w:val="nil"/>
              <w:bottom w:val="single" w:sz="4" w:space="0" w:color="auto"/>
              <w:right w:val="nil"/>
            </w:tcBorders>
            <w:shd w:val="clear" w:color="auto" w:fill="auto"/>
            <w:noWrap/>
            <w:vAlign w:val="center"/>
          </w:tcPr>
          <w:p w:rsidR="003E476B" w:rsidRDefault="003E476B" w:rsidP="003E476B">
            <w:pPr>
              <w:jc w:val="right"/>
              <w:rPr>
                <w:color w:val="000000"/>
              </w:rPr>
            </w:pPr>
            <w:r>
              <w:rPr>
                <w:color w:val="000000"/>
              </w:rPr>
              <w:t>118.532,10</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3E476B" w:rsidRDefault="003E476B" w:rsidP="003E476B">
            <w:pPr>
              <w:jc w:val="right"/>
              <w:rPr>
                <w:color w:val="000000"/>
              </w:rPr>
            </w:pPr>
            <w:r>
              <w:rPr>
                <w:color w:val="000000"/>
              </w:rPr>
              <w:t>11.853,21</w:t>
            </w:r>
          </w:p>
        </w:tc>
      </w:tr>
      <w:tr w:rsidR="00D27776" w:rsidRPr="006A43C5" w:rsidTr="003E476B">
        <w:trPr>
          <w:trHeight w:val="296"/>
        </w:trPr>
        <w:tc>
          <w:tcPr>
            <w:tcW w:w="1735" w:type="dxa"/>
            <w:tcBorders>
              <w:top w:val="nil"/>
              <w:left w:val="single" w:sz="8" w:space="0" w:color="auto"/>
              <w:bottom w:val="single" w:sz="4" w:space="0" w:color="auto"/>
              <w:right w:val="nil"/>
            </w:tcBorders>
          </w:tcPr>
          <w:p w:rsidR="00D27776" w:rsidRPr="000923F7" w:rsidRDefault="00D27776" w:rsidP="00D27776">
            <w:pPr>
              <w:jc w:val="left"/>
              <w:rPr>
                <w:szCs w:val="24"/>
                <w:lang w:val="sr-Cyrl-RS"/>
              </w:rPr>
            </w:pPr>
            <w:r>
              <w:rPr>
                <w:szCs w:val="24"/>
                <w:lang w:val="sr-Cyrl-RS"/>
              </w:rPr>
              <w:t>Сеча и израда</w:t>
            </w:r>
          </w:p>
        </w:tc>
        <w:tc>
          <w:tcPr>
            <w:tcW w:w="1208" w:type="dxa"/>
            <w:tcBorders>
              <w:top w:val="nil"/>
              <w:left w:val="single" w:sz="8" w:space="0" w:color="auto"/>
              <w:bottom w:val="single" w:sz="4" w:space="0" w:color="auto"/>
              <w:right w:val="nil"/>
            </w:tcBorders>
            <w:shd w:val="clear" w:color="auto" w:fill="auto"/>
            <w:vAlign w:val="center"/>
          </w:tcPr>
          <w:p w:rsidR="00D27776" w:rsidRPr="006A43C5" w:rsidRDefault="00D27776" w:rsidP="00D27776">
            <w:pPr>
              <w:jc w:val="center"/>
              <w:rPr>
                <w:szCs w:val="24"/>
              </w:rPr>
            </w:pPr>
            <w:r>
              <w:rPr>
                <w:szCs w:val="24"/>
              </w:rPr>
              <w:t>дин</w:t>
            </w:r>
            <w:r w:rsidRPr="006A43C5">
              <w:rPr>
                <w:szCs w:val="24"/>
              </w:rPr>
              <w:t>/</w:t>
            </w:r>
            <w:r>
              <w:rPr>
                <w:szCs w:val="24"/>
              </w:rPr>
              <w:t>м</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600,00</w:t>
            </w:r>
          </w:p>
        </w:tc>
        <w:tc>
          <w:tcPr>
            <w:tcW w:w="2021" w:type="dxa"/>
            <w:tcBorders>
              <w:top w:val="nil"/>
              <w:left w:val="nil"/>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600,00</w:t>
            </w:r>
          </w:p>
        </w:tc>
        <w:tc>
          <w:tcPr>
            <w:tcW w:w="2022" w:type="dxa"/>
            <w:tcBorders>
              <w:top w:val="nil"/>
              <w:left w:val="nil"/>
              <w:bottom w:val="single" w:sz="4" w:space="0" w:color="auto"/>
              <w:right w:val="nil"/>
            </w:tcBorders>
            <w:shd w:val="clear" w:color="auto" w:fill="auto"/>
            <w:noWrap/>
            <w:vAlign w:val="center"/>
          </w:tcPr>
          <w:p w:rsidR="00D27776" w:rsidRDefault="00D27776" w:rsidP="00D27776">
            <w:pPr>
              <w:jc w:val="right"/>
              <w:rPr>
                <w:color w:val="000000"/>
              </w:rPr>
            </w:pPr>
            <w:r>
              <w:rPr>
                <w:color w:val="000000"/>
              </w:rPr>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D27776" w:rsidRDefault="00D27776" w:rsidP="00D27776">
            <w:pPr>
              <w:jc w:val="right"/>
              <w:rPr>
                <w:color w:val="000000"/>
              </w:rPr>
            </w:pPr>
            <w:r>
              <w:rPr>
                <w:color w:val="000000"/>
              </w:rPr>
              <w:t> </w:t>
            </w:r>
          </w:p>
        </w:tc>
      </w:tr>
      <w:tr w:rsidR="00D27776" w:rsidRPr="006A43C5" w:rsidTr="003E476B">
        <w:trPr>
          <w:trHeight w:val="296"/>
        </w:trPr>
        <w:tc>
          <w:tcPr>
            <w:tcW w:w="1735" w:type="dxa"/>
            <w:tcBorders>
              <w:top w:val="nil"/>
              <w:left w:val="single" w:sz="8" w:space="0" w:color="auto"/>
              <w:bottom w:val="single" w:sz="4" w:space="0" w:color="auto"/>
              <w:right w:val="nil"/>
            </w:tcBorders>
          </w:tcPr>
          <w:p w:rsidR="00D27776" w:rsidRPr="000923F7" w:rsidRDefault="00D27776" w:rsidP="00D27776">
            <w:pPr>
              <w:jc w:val="left"/>
              <w:rPr>
                <w:szCs w:val="24"/>
                <w:lang w:val="sr-Cyrl-RS"/>
              </w:rPr>
            </w:pPr>
            <w:r>
              <w:rPr>
                <w:szCs w:val="24"/>
                <w:lang w:val="sr-Cyrl-RS"/>
              </w:rPr>
              <w:t>Привлачење</w:t>
            </w:r>
          </w:p>
        </w:tc>
        <w:tc>
          <w:tcPr>
            <w:tcW w:w="1208" w:type="dxa"/>
            <w:tcBorders>
              <w:top w:val="nil"/>
              <w:left w:val="single" w:sz="8" w:space="0" w:color="auto"/>
              <w:bottom w:val="single" w:sz="4" w:space="0" w:color="auto"/>
              <w:right w:val="nil"/>
            </w:tcBorders>
            <w:shd w:val="clear" w:color="auto" w:fill="auto"/>
            <w:vAlign w:val="center"/>
          </w:tcPr>
          <w:p w:rsidR="00D27776" w:rsidRPr="006A43C5" w:rsidRDefault="00D27776" w:rsidP="00D27776">
            <w:pPr>
              <w:jc w:val="center"/>
              <w:rPr>
                <w:szCs w:val="24"/>
              </w:rPr>
            </w:pPr>
            <w:r>
              <w:rPr>
                <w:szCs w:val="24"/>
              </w:rPr>
              <w:t>дин</w:t>
            </w:r>
            <w:r w:rsidRPr="006A43C5">
              <w:rPr>
                <w:szCs w:val="24"/>
              </w:rPr>
              <w:t>/</w:t>
            </w:r>
            <w:r>
              <w:rPr>
                <w:szCs w:val="24"/>
              </w:rPr>
              <w:t>м</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761,10</w:t>
            </w:r>
          </w:p>
        </w:tc>
        <w:tc>
          <w:tcPr>
            <w:tcW w:w="2021" w:type="dxa"/>
            <w:tcBorders>
              <w:top w:val="nil"/>
              <w:left w:val="nil"/>
              <w:bottom w:val="single" w:sz="4" w:space="0" w:color="auto"/>
              <w:right w:val="single" w:sz="4" w:space="0" w:color="auto"/>
            </w:tcBorders>
            <w:shd w:val="clear" w:color="auto" w:fill="auto"/>
            <w:noWrap/>
            <w:vAlign w:val="center"/>
          </w:tcPr>
          <w:p w:rsidR="00D27776" w:rsidRDefault="00D27776" w:rsidP="00D27776">
            <w:pPr>
              <w:jc w:val="right"/>
              <w:rPr>
                <w:color w:val="000000"/>
              </w:rPr>
            </w:pPr>
            <w:r>
              <w:rPr>
                <w:color w:val="000000"/>
              </w:rPr>
              <w:t> </w:t>
            </w:r>
          </w:p>
        </w:tc>
        <w:tc>
          <w:tcPr>
            <w:tcW w:w="2022" w:type="dxa"/>
            <w:tcBorders>
              <w:top w:val="nil"/>
              <w:left w:val="nil"/>
              <w:bottom w:val="single" w:sz="4" w:space="0" w:color="auto"/>
              <w:right w:val="nil"/>
            </w:tcBorders>
            <w:shd w:val="clear" w:color="auto" w:fill="auto"/>
            <w:noWrap/>
            <w:vAlign w:val="center"/>
          </w:tcPr>
          <w:p w:rsidR="00D27776" w:rsidRDefault="00D27776" w:rsidP="00D27776">
            <w:pPr>
              <w:jc w:val="right"/>
              <w:rPr>
                <w:color w:val="000000"/>
              </w:rPr>
            </w:pPr>
            <w:r>
              <w:rPr>
                <w:color w:val="000000"/>
              </w:rPr>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D27776" w:rsidRDefault="00D27776" w:rsidP="00D27776">
            <w:pPr>
              <w:jc w:val="right"/>
              <w:rPr>
                <w:color w:val="000000"/>
              </w:rPr>
            </w:pPr>
            <w:r>
              <w:rPr>
                <w:color w:val="000000"/>
              </w:rPr>
              <w:t> </w:t>
            </w:r>
          </w:p>
        </w:tc>
      </w:tr>
      <w:tr w:rsidR="003E476B" w:rsidRPr="006A43C5" w:rsidTr="003E476B">
        <w:trPr>
          <w:trHeight w:val="296"/>
        </w:trPr>
        <w:tc>
          <w:tcPr>
            <w:tcW w:w="1735" w:type="dxa"/>
            <w:tcBorders>
              <w:top w:val="nil"/>
              <w:left w:val="single" w:sz="8" w:space="0" w:color="auto"/>
              <w:bottom w:val="single" w:sz="8" w:space="0" w:color="auto"/>
              <w:right w:val="nil"/>
            </w:tcBorders>
            <w:shd w:val="clear" w:color="auto" w:fill="D9D9D9" w:themeFill="background1" w:themeFillShade="D9"/>
          </w:tcPr>
          <w:p w:rsidR="003E476B" w:rsidRDefault="003E476B" w:rsidP="003E476B">
            <w:pPr>
              <w:jc w:val="left"/>
              <w:rPr>
                <w:szCs w:val="24"/>
              </w:rPr>
            </w:pPr>
          </w:p>
        </w:tc>
        <w:tc>
          <w:tcPr>
            <w:tcW w:w="1208" w:type="dxa"/>
            <w:tcBorders>
              <w:top w:val="nil"/>
              <w:left w:val="single" w:sz="8" w:space="0" w:color="auto"/>
              <w:bottom w:val="single" w:sz="8" w:space="0" w:color="auto"/>
              <w:right w:val="nil"/>
            </w:tcBorders>
            <w:shd w:val="clear" w:color="auto" w:fill="D9D9D9" w:themeFill="background1" w:themeFillShade="D9"/>
            <w:vAlign w:val="center"/>
          </w:tcPr>
          <w:p w:rsidR="003E476B" w:rsidRPr="006A43C5" w:rsidRDefault="003E476B" w:rsidP="003E476B">
            <w:pPr>
              <w:jc w:val="center"/>
              <w:rPr>
                <w:szCs w:val="24"/>
              </w:rPr>
            </w:pPr>
            <w:r>
              <w:rPr>
                <w:szCs w:val="24"/>
              </w:rPr>
              <w:t>дин</w:t>
            </w:r>
          </w:p>
        </w:tc>
        <w:tc>
          <w:tcPr>
            <w:tcW w:w="202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3E476B" w:rsidRDefault="003E476B" w:rsidP="003E476B">
            <w:pPr>
              <w:jc w:val="right"/>
              <w:rPr>
                <w:color w:val="000000"/>
              </w:rPr>
            </w:pPr>
            <w:r>
              <w:rPr>
                <w:color w:val="000000"/>
              </w:rPr>
              <w:t>76.003.279,56</w:t>
            </w:r>
          </w:p>
        </w:tc>
        <w:tc>
          <w:tcPr>
            <w:tcW w:w="2021" w:type="dxa"/>
            <w:tcBorders>
              <w:top w:val="nil"/>
              <w:left w:val="nil"/>
              <w:bottom w:val="single" w:sz="8" w:space="0" w:color="auto"/>
              <w:right w:val="single" w:sz="4" w:space="0" w:color="auto"/>
            </w:tcBorders>
            <w:shd w:val="clear" w:color="auto" w:fill="D9D9D9" w:themeFill="background1" w:themeFillShade="D9"/>
            <w:noWrap/>
            <w:vAlign w:val="center"/>
          </w:tcPr>
          <w:p w:rsidR="003E476B" w:rsidRDefault="003E476B" w:rsidP="003E476B">
            <w:pPr>
              <w:jc w:val="right"/>
              <w:rPr>
                <w:color w:val="000000"/>
              </w:rPr>
            </w:pPr>
            <w:r>
              <w:rPr>
                <w:color w:val="000000"/>
              </w:rPr>
              <w:t>37.615.500,00</w:t>
            </w:r>
          </w:p>
        </w:tc>
        <w:tc>
          <w:tcPr>
            <w:tcW w:w="2022" w:type="dxa"/>
            <w:tcBorders>
              <w:top w:val="nil"/>
              <w:left w:val="nil"/>
              <w:bottom w:val="single" w:sz="8" w:space="0" w:color="auto"/>
              <w:right w:val="nil"/>
            </w:tcBorders>
            <w:shd w:val="clear" w:color="auto" w:fill="D9D9D9" w:themeFill="background1" w:themeFillShade="D9"/>
            <w:noWrap/>
            <w:vAlign w:val="center"/>
          </w:tcPr>
          <w:p w:rsidR="003E476B" w:rsidRDefault="003E476B" w:rsidP="003E476B">
            <w:pPr>
              <w:jc w:val="right"/>
              <w:rPr>
                <w:color w:val="000000"/>
              </w:rPr>
            </w:pPr>
            <w:r>
              <w:rPr>
                <w:color w:val="000000"/>
              </w:rPr>
              <w:t>113.618.779,56</w:t>
            </w:r>
          </w:p>
        </w:tc>
        <w:tc>
          <w:tcPr>
            <w:tcW w:w="2021" w:type="dxa"/>
            <w:tcBorders>
              <w:top w:val="nil"/>
              <w:left w:val="single" w:sz="4" w:space="0" w:color="auto"/>
              <w:bottom w:val="single" w:sz="8" w:space="0" w:color="auto"/>
              <w:right w:val="single" w:sz="8" w:space="0" w:color="auto"/>
            </w:tcBorders>
            <w:shd w:val="clear" w:color="auto" w:fill="D9D9D9" w:themeFill="background1" w:themeFillShade="D9"/>
            <w:noWrap/>
            <w:vAlign w:val="center"/>
          </w:tcPr>
          <w:p w:rsidR="003E476B" w:rsidRDefault="003E476B" w:rsidP="003E476B">
            <w:pPr>
              <w:jc w:val="right"/>
              <w:rPr>
                <w:color w:val="000000"/>
              </w:rPr>
            </w:pPr>
            <w:r>
              <w:rPr>
                <w:color w:val="000000"/>
              </w:rPr>
              <w:t>11.361.877,96</w:t>
            </w:r>
          </w:p>
        </w:tc>
      </w:tr>
    </w:tbl>
    <w:p w:rsidR="001301AB" w:rsidRPr="00D27776" w:rsidRDefault="00BE010D" w:rsidP="009C224A">
      <w:pPr>
        <w:ind w:firstLine="567"/>
      </w:pPr>
      <w:r w:rsidRPr="00D27776">
        <w:t>Т</w:t>
      </w:r>
      <w:r w:rsidR="00B61EF7" w:rsidRPr="00D27776">
        <w:t>рошко</w:t>
      </w:r>
      <w:r w:rsidRPr="00D27776">
        <w:t>в</w:t>
      </w:r>
      <w:r w:rsidR="00B61EF7" w:rsidRPr="00D27776">
        <w:t>и</w:t>
      </w:r>
      <w:r w:rsidR="001301AB" w:rsidRPr="00D27776">
        <w:t xml:space="preserve"> </w:t>
      </w:r>
      <w:r w:rsidR="00B61EF7" w:rsidRPr="00D27776">
        <w:t>произ</w:t>
      </w:r>
      <w:r w:rsidRPr="00D27776">
        <w:t>в</w:t>
      </w:r>
      <w:r w:rsidR="00B61EF7" w:rsidRPr="00D27776">
        <w:t>о</w:t>
      </w:r>
      <w:r w:rsidRPr="00D27776">
        <w:t>д</w:t>
      </w:r>
      <w:r w:rsidR="001019E7" w:rsidRPr="00D27776">
        <w:t>њ</w:t>
      </w:r>
      <w:r w:rsidRPr="00D27776">
        <w:t>е</w:t>
      </w:r>
      <w:r w:rsidR="001301AB" w:rsidRPr="00D27776">
        <w:t xml:space="preserve"> </w:t>
      </w:r>
      <w:r w:rsidRPr="00D27776">
        <w:t>д</w:t>
      </w:r>
      <w:r w:rsidR="00B61EF7" w:rsidRPr="00D27776">
        <w:t>р</w:t>
      </w:r>
      <w:r w:rsidRPr="00D27776">
        <w:t>в</w:t>
      </w:r>
      <w:r w:rsidR="00B61EF7" w:rsidRPr="00D27776">
        <w:t>них</w:t>
      </w:r>
      <w:r w:rsidR="001301AB" w:rsidRPr="00D27776">
        <w:t xml:space="preserve"> </w:t>
      </w:r>
      <w:r w:rsidR="00B61EF7" w:rsidRPr="00D27776">
        <w:t>сортим</w:t>
      </w:r>
      <w:r w:rsidRPr="00D27776">
        <w:t>е</w:t>
      </w:r>
      <w:r w:rsidR="00B61EF7" w:rsidRPr="00D27776">
        <w:t>н</w:t>
      </w:r>
      <w:r w:rsidRPr="00D27776">
        <w:t>а</w:t>
      </w:r>
      <w:r w:rsidR="00B61EF7" w:rsidRPr="00D27776">
        <w:t>т</w:t>
      </w:r>
      <w:r w:rsidRPr="00D27776">
        <w:t>а</w:t>
      </w:r>
      <w:r w:rsidR="001301AB" w:rsidRPr="00D27776">
        <w:t xml:space="preserve"> </w:t>
      </w:r>
      <w:r w:rsidR="00B61EF7" w:rsidRPr="00D27776">
        <w:t>износ</w:t>
      </w:r>
      <w:r w:rsidRPr="00D27776">
        <w:t>е</w:t>
      </w:r>
      <w:r w:rsidR="001301AB" w:rsidRPr="00D27776">
        <w:t xml:space="preserve"> </w:t>
      </w:r>
      <w:r w:rsidR="00D27776">
        <w:rPr>
          <w:lang w:val="sr-Cyrl-RS"/>
        </w:rPr>
        <w:t>11</w:t>
      </w:r>
      <w:r w:rsidR="00BC1970">
        <w:rPr>
          <w:lang w:val="sr-Latn-RS"/>
        </w:rPr>
        <w:t>3</w:t>
      </w:r>
      <w:r w:rsidR="001301AB" w:rsidRPr="00D27776">
        <w:t>.</w:t>
      </w:r>
      <w:r w:rsidR="00BC1970">
        <w:t>618.779</w:t>
      </w:r>
      <w:r w:rsidR="001301AB" w:rsidRPr="00D27776">
        <w:t>,</w:t>
      </w:r>
      <w:r w:rsidR="00BC1970">
        <w:t>56</w:t>
      </w:r>
      <w:r w:rsidR="001301AB" w:rsidRPr="00D27776">
        <w:t xml:space="preserve"> </w:t>
      </w:r>
      <w:r w:rsidRPr="00D27776">
        <w:t>д</w:t>
      </w:r>
      <w:r w:rsidR="00B61EF7" w:rsidRPr="00D27776">
        <w:t>ин</w:t>
      </w:r>
      <w:r w:rsidRPr="00D27776">
        <w:t>а</w:t>
      </w:r>
      <w:r w:rsidR="00B61EF7" w:rsidRPr="00D27776">
        <w:t>р</w:t>
      </w:r>
      <w:r w:rsidRPr="00D27776">
        <w:t>а</w:t>
      </w:r>
      <w:r w:rsidR="001301AB" w:rsidRPr="00D27776">
        <w:t xml:space="preserve"> </w:t>
      </w:r>
      <w:r w:rsidR="00B61EF7" w:rsidRPr="00D27776">
        <w:t>з</w:t>
      </w:r>
      <w:r w:rsidRPr="00D27776">
        <w:t>а</w:t>
      </w:r>
      <w:r w:rsidR="001301AB" w:rsidRPr="00D27776">
        <w:t xml:space="preserve"> </w:t>
      </w:r>
      <w:r w:rsidRPr="00D27776">
        <w:t>де</w:t>
      </w:r>
      <w:r w:rsidR="00B61EF7" w:rsidRPr="00D27776">
        <w:t>с</w:t>
      </w:r>
      <w:r w:rsidRPr="00D27776">
        <w:t>е</w:t>
      </w:r>
      <w:r w:rsidR="00B61EF7" w:rsidRPr="00D27776">
        <w:t>т</w:t>
      </w:r>
      <w:r w:rsidR="001301AB" w:rsidRPr="00D27776">
        <w:t xml:space="preserve"> </w:t>
      </w:r>
      <w:r w:rsidRPr="00D27776">
        <w:t>г</w:t>
      </w:r>
      <w:r w:rsidR="00B61EF7" w:rsidRPr="00D27776">
        <w:t>о</w:t>
      </w:r>
      <w:r w:rsidRPr="00D27776">
        <w:t>д</w:t>
      </w:r>
      <w:r w:rsidR="00B61EF7" w:rsidRPr="00D27776">
        <w:t>ин</w:t>
      </w:r>
      <w:r w:rsidRPr="00D27776">
        <w:t>а</w:t>
      </w:r>
      <w:r w:rsidR="002A6E94" w:rsidRPr="00D27776">
        <w:rPr>
          <w:lang w:val="sr-Cyrl-RS"/>
        </w:rPr>
        <w:t xml:space="preserve"> или </w:t>
      </w:r>
      <w:r w:rsidR="00D27776">
        <w:rPr>
          <w:lang w:val="sr-Cyrl-RS"/>
        </w:rPr>
        <w:t>11</w:t>
      </w:r>
      <w:r w:rsidR="002A6E94" w:rsidRPr="00D27776">
        <w:rPr>
          <w:lang w:val="sr-Cyrl-RS"/>
        </w:rPr>
        <w:t>.</w:t>
      </w:r>
      <w:r w:rsidR="00BC1970">
        <w:rPr>
          <w:lang w:val="sr-Latn-RS"/>
        </w:rPr>
        <w:t>361</w:t>
      </w:r>
      <w:r w:rsidR="002A6E94" w:rsidRPr="00D27776">
        <w:rPr>
          <w:lang w:val="sr-Cyrl-RS"/>
        </w:rPr>
        <w:t>.</w:t>
      </w:r>
      <w:r w:rsidR="00BC1970">
        <w:rPr>
          <w:lang w:val="sr-Latn-RS"/>
        </w:rPr>
        <w:t>877</w:t>
      </w:r>
      <w:r w:rsidR="002A6E94" w:rsidRPr="00D27776">
        <w:rPr>
          <w:lang w:val="sr-Cyrl-RS"/>
        </w:rPr>
        <w:t>,</w:t>
      </w:r>
      <w:r w:rsidR="00BC1970">
        <w:rPr>
          <w:lang w:val="sr-Latn-RS"/>
        </w:rPr>
        <w:t>96</w:t>
      </w:r>
      <w:r w:rsidR="002A6E94" w:rsidRPr="00D27776">
        <w:rPr>
          <w:lang w:val="sr-Cyrl-RS"/>
        </w:rPr>
        <w:t xml:space="preserve"> динара годишње од тога у простој репродукцији </w:t>
      </w:r>
      <w:r w:rsidR="00D27776">
        <w:rPr>
          <w:lang w:val="sr-Cyrl-RS"/>
        </w:rPr>
        <w:t>10</w:t>
      </w:r>
      <w:r w:rsidR="00BC1970">
        <w:rPr>
          <w:lang w:val="sr-Latn-RS"/>
        </w:rPr>
        <w:t>4</w:t>
      </w:r>
      <w:r w:rsidR="002A6E94" w:rsidRPr="00D27776">
        <w:rPr>
          <w:lang w:val="sr-Cyrl-RS"/>
        </w:rPr>
        <w:t>.</w:t>
      </w:r>
      <w:r w:rsidR="00BC1970">
        <w:rPr>
          <w:lang w:val="sr-Latn-RS"/>
        </w:rPr>
        <w:t>612</w:t>
      </w:r>
      <w:r w:rsidR="002A6E94" w:rsidRPr="00D27776">
        <w:rPr>
          <w:lang w:val="sr-Cyrl-RS"/>
        </w:rPr>
        <w:t>.</w:t>
      </w:r>
      <w:r w:rsidR="00BC1970">
        <w:rPr>
          <w:lang w:val="sr-Latn-RS"/>
        </w:rPr>
        <w:t>310</w:t>
      </w:r>
      <w:r w:rsidR="002A6E94" w:rsidRPr="00D27776">
        <w:rPr>
          <w:lang w:val="sr-Cyrl-RS"/>
        </w:rPr>
        <w:t>,</w:t>
      </w:r>
      <w:r w:rsidR="00BC1970">
        <w:rPr>
          <w:lang w:val="sr-Latn-RS"/>
        </w:rPr>
        <w:t>75</w:t>
      </w:r>
      <w:r w:rsidR="002A6E94" w:rsidRPr="00D27776">
        <w:rPr>
          <w:lang w:val="sr-Cyrl-RS"/>
        </w:rPr>
        <w:t xml:space="preserve"> динара или </w:t>
      </w:r>
      <w:r w:rsidR="00D27776">
        <w:rPr>
          <w:lang w:val="sr-Cyrl-RS"/>
        </w:rPr>
        <w:t>10</w:t>
      </w:r>
      <w:r w:rsidR="002A6E94" w:rsidRPr="00D27776">
        <w:rPr>
          <w:lang w:val="sr-Cyrl-RS"/>
        </w:rPr>
        <w:t>.</w:t>
      </w:r>
      <w:r w:rsidR="00BC1970">
        <w:rPr>
          <w:lang w:val="sr-Latn-RS"/>
        </w:rPr>
        <w:t>461</w:t>
      </w:r>
      <w:r w:rsidR="002A6E94" w:rsidRPr="00D27776">
        <w:rPr>
          <w:lang w:val="sr-Cyrl-RS"/>
        </w:rPr>
        <w:t>.</w:t>
      </w:r>
      <w:r w:rsidR="00BC1970">
        <w:rPr>
          <w:lang w:val="sr-Latn-RS"/>
        </w:rPr>
        <w:t>231</w:t>
      </w:r>
      <w:r w:rsidR="002A6E94" w:rsidRPr="00D27776">
        <w:rPr>
          <w:lang w:val="sr-Cyrl-RS"/>
        </w:rPr>
        <w:t>,</w:t>
      </w:r>
      <w:r w:rsidR="00BC1970">
        <w:rPr>
          <w:lang w:val="sr-Latn-RS"/>
        </w:rPr>
        <w:t>08</w:t>
      </w:r>
      <w:r w:rsidR="002A6E94" w:rsidRPr="00D27776">
        <w:rPr>
          <w:lang w:val="sr-Cyrl-RS"/>
        </w:rPr>
        <w:t xml:space="preserve"> динара годишње и у проширеној репродукцији </w:t>
      </w:r>
      <w:r w:rsidR="00D27776">
        <w:rPr>
          <w:lang w:val="sr-Cyrl-RS"/>
        </w:rPr>
        <w:t>9</w:t>
      </w:r>
      <w:r w:rsidR="002A6E94" w:rsidRPr="00D27776">
        <w:rPr>
          <w:lang w:val="sr-Cyrl-RS"/>
        </w:rPr>
        <w:t>.</w:t>
      </w:r>
      <w:r w:rsidR="00D27776">
        <w:rPr>
          <w:lang w:val="sr-Cyrl-RS"/>
        </w:rPr>
        <w:t>006</w:t>
      </w:r>
      <w:r w:rsidR="002A6E94" w:rsidRPr="00D27776">
        <w:rPr>
          <w:lang w:val="sr-Cyrl-RS"/>
        </w:rPr>
        <w:t>.</w:t>
      </w:r>
      <w:r w:rsidR="00D27776">
        <w:rPr>
          <w:lang w:val="sr-Cyrl-RS"/>
        </w:rPr>
        <w:t>468</w:t>
      </w:r>
      <w:r w:rsidR="002A6E94" w:rsidRPr="00D27776">
        <w:rPr>
          <w:lang w:val="sr-Cyrl-RS"/>
        </w:rPr>
        <w:t>,</w:t>
      </w:r>
      <w:r w:rsidR="00D27776">
        <w:rPr>
          <w:lang w:val="sr-Cyrl-RS"/>
        </w:rPr>
        <w:t>81</w:t>
      </w:r>
      <w:r w:rsidR="002A6E94" w:rsidRPr="00D27776">
        <w:rPr>
          <w:lang w:val="sr-Cyrl-RS"/>
        </w:rPr>
        <w:t xml:space="preserve"> динара или </w:t>
      </w:r>
      <w:r w:rsidR="00D27776">
        <w:rPr>
          <w:lang w:val="sr-Cyrl-RS"/>
        </w:rPr>
        <w:t>900</w:t>
      </w:r>
      <w:r w:rsidR="002A6E94" w:rsidRPr="00D27776">
        <w:rPr>
          <w:lang w:val="sr-Cyrl-RS"/>
        </w:rPr>
        <w:t>.</w:t>
      </w:r>
      <w:r w:rsidR="00D27776">
        <w:rPr>
          <w:lang w:val="sr-Cyrl-RS"/>
        </w:rPr>
        <w:t>646</w:t>
      </w:r>
      <w:r w:rsidR="002A6E94" w:rsidRPr="00D27776">
        <w:rPr>
          <w:lang w:val="sr-Cyrl-RS"/>
        </w:rPr>
        <w:t>,</w:t>
      </w:r>
      <w:r w:rsidR="00D27776">
        <w:rPr>
          <w:lang w:val="sr-Cyrl-RS"/>
        </w:rPr>
        <w:t>88</w:t>
      </w:r>
      <w:r w:rsidR="002A6E94" w:rsidRPr="00D27776">
        <w:rPr>
          <w:lang w:val="sr-Cyrl-RS"/>
        </w:rPr>
        <w:t xml:space="preserve"> динара годишње</w:t>
      </w:r>
      <w:r w:rsidR="001301AB" w:rsidRPr="00D27776">
        <w:t>.</w:t>
      </w:r>
    </w:p>
    <w:p w:rsidR="00732569" w:rsidRPr="006A43C5" w:rsidRDefault="00732569" w:rsidP="00B5350C">
      <w:pPr>
        <w:pStyle w:val="Heading3"/>
        <w:rPr>
          <w:szCs w:val="24"/>
        </w:rPr>
      </w:pPr>
      <w:bookmarkStart w:id="1240" w:name="_Toc503785537"/>
      <w:bookmarkStart w:id="1241" w:name="_Toc503786112"/>
      <w:bookmarkStart w:id="1242" w:name="_Toc503786601"/>
      <w:bookmarkStart w:id="1243" w:name="_Toc503787472"/>
      <w:bookmarkStart w:id="1244" w:name="_Toc535232924"/>
      <w:bookmarkStart w:id="1245" w:name="_Toc71886468"/>
      <w:r w:rsidRPr="006A43C5">
        <w:rPr>
          <w:szCs w:val="24"/>
        </w:rPr>
        <w:t xml:space="preserve">10.4.2 </w:t>
      </w:r>
      <w:r w:rsidR="00BE010D">
        <w:rPr>
          <w:szCs w:val="24"/>
        </w:rPr>
        <w:t>Т</w:t>
      </w:r>
      <w:r w:rsidR="00B61EF7">
        <w:rPr>
          <w:szCs w:val="24"/>
        </w:rPr>
        <w:t>рошко</w:t>
      </w:r>
      <w:r w:rsidR="00BE010D">
        <w:rPr>
          <w:szCs w:val="24"/>
        </w:rPr>
        <w:t>в</w:t>
      </w:r>
      <w:r w:rsidR="00B61EF7">
        <w:rPr>
          <w:szCs w:val="24"/>
        </w:rPr>
        <w:t>и</w:t>
      </w:r>
      <w:r w:rsidRPr="006A43C5">
        <w:rPr>
          <w:szCs w:val="24"/>
        </w:rPr>
        <w:t xml:space="preserve"> </w:t>
      </w:r>
      <w:r w:rsidR="00B61EF7">
        <w:rPr>
          <w:szCs w:val="24"/>
        </w:rPr>
        <w:t>р</w:t>
      </w:r>
      <w:r w:rsidR="00BE010D">
        <w:rPr>
          <w:szCs w:val="24"/>
        </w:rPr>
        <w:t>ад</w:t>
      </w:r>
      <w:r w:rsidR="00B61EF7">
        <w:rPr>
          <w:szCs w:val="24"/>
        </w:rPr>
        <w:t>о</w:t>
      </w:r>
      <w:r w:rsidR="00BE010D">
        <w:rPr>
          <w:szCs w:val="24"/>
        </w:rPr>
        <w:t>ва</w:t>
      </w:r>
      <w:r w:rsidRPr="006A43C5">
        <w:rPr>
          <w:szCs w:val="24"/>
        </w:rPr>
        <w:t xml:space="preserve"> </w:t>
      </w:r>
      <w:r w:rsidR="00B61EF7">
        <w:rPr>
          <w:szCs w:val="24"/>
        </w:rPr>
        <w:t>н</w:t>
      </w:r>
      <w:r w:rsidR="00BE010D">
        <w:rPr>
          <w:szCs w:val="24"/>
        </w:rPr>
        <w:t>а</w:t>
      </w:r>
      <w:r w:rsidRPr="006A43C5">
        <w:rPr>
          <w:szCs w:val="24"/>
        </w:rPr>
        <w:t xml:space="preserve"> </w:t>
      </w:r>
      <w:r w:rsidR="00BE010D">
        <w:rPr>
          <w:szCs w:val="24"/>
        </w:rPr>
        <w:t>га</w:t>
      </w:r>
      <w:r w:rsidR="00B61EF7">
        <w:rPr>
          <w:szCs w:val="24"/>
        </w:rPr>
        <w:t>ј</w:t>
      </w:r>
      <w:r w:rsidR="00BE010D">
        <w:rPr>
          <w:szCs w:val="24"/>
        </w:rPr>
        <w:t>е</w:t>
      </w:r>
      <w:r w:rsidR="001019E7">
        <w:rPr>
          <w:szCs w:val="24"/>
        </w:rPr>
        <w:t>њ</w:t>
      </w:r>
      <w:r w:rsidR="00B61EF7">
        <w:rPr>
          <w:szCs w:val="24"/>
        </w:rPr>
        <w:t>у</w:t>
      </w:r>
      <w:r w:rsidRPr="006A43C5">
        <w:rPr>
          <w:szCs w:val="24"/>
        </w:rPr>
        <w:t xml:space="preserve"> </w:t>
      </w:r>
      <w:r w:rsidR="00B61EF7">
        <w:rPr>
          <w:szCs w:val="24"/>
        </w:rPr>
        <w:t>и</w:t>
      </w:r>
      <w:r w:rsidRPr="006A43C5">
        <w:rPr>
          <w:szCs w:val="24"/>
        </w:rPr>
        <w:t xml:space="preserve"> </w:t>
      </w:r>
      <w:r w:rsidR="00B61EF7">
        <w:rPr>
          <w:szCs w:val="24"/>
        </w:rPr>
        <w:t>з</w:t>
      </w:r>
      <w:r w:rsidR="00BE010D">
        <w:rPr>
          <w:szCs w:val="24"/>
        </w:rPr>
        <w:t>а</w:t>
      </w:r>
      <w:r w:rsidR="00B61EF7">
        <w:rPr>
          <w:szCs w:val="24"/>
        </w:rPr>
        <w:t>штити</w:t>
      </w:r>
      <w:r w:rsidRPr="006A43C5">
        <w:rPr>
          <w:szCs w:val="24"/>
        </w:rPr>
        <w:t xml:space="preserve"> </w:t>
      </w:r>
      <w:r w:rsidR="00B61EF7">
        <w:rPr>
          <w:szCs w:val="24"/>
        </w:rPr>
        <w:t>шум</w:t>
      </w:r>
      <w:r w:rsidR="00BE010D">
        <w:rPr>
          <w:szCs w:val="24"/>
        </w:rPr>
        <w:t>а</w:t>
      </w:r>
      <w:bookmarkEnd w:id="1236"/>
      <w:bookmarkEnd w:id="1237"/>
      <w:bookmarkEnd w:id="1238"/>
      <w:bookmarkEnd w:id="1239"/>
      <w:bookmarkEnd w:id="1240"/>
      <w:bookmarkEnd w:id="1241"/>
      <w:bookmarkEnd w:id="1242"/>
      <w:bookmarkEnd w:id="1243"/>
      <w:bookmarkEnd w:id="1244"/>
      <w:bookmarkEnd w:id="1245"/>
    </w:p>
    <w:p w:rsidR="00732569" w:rsidRPr="006A43C5" w:rsidRDefault="00BE010D" w:rsidP="006A43C5">
      <w:pPr>
        <w:ind w:firstLine="567"/>
        <w:rPr>
          <w:szCs w:val="24"/>
          <w:lang w:val="sr-Latn-CS"/>
        </w:rPr>
      </w:pPr>
      <w:r>
        <w:rPr>
          <w:szCs w:val="24"/>
          <w:lang w:val="sr-Latn-CS"/>
        </w:rPr>
        <w:t>Т</w:t>
      </w:r>
      <w:r w:rsidR="00B61EF7">
        <w:rPr>
          <w:szCs w:val="24"/>
          <w:lang w:val="sr-Latn-CS"/>
        </w:rPr>
        <w:t>рошко</w:t>
      </w:r>
      <w:r>
        <w:rPr>
          <w:szCs w:val="24"/>
          <w:lang w:val="sr-Latn-CS"/>
        </w:rPr>
        <w:t>в</w:t>
      </w:r>
      <w:r w:rsidR="00B61EF7">
        <w:rPr>
          <w:szCs w:val="24"/>
          <w:lang w:val="sr-Latn-CS"/>
        </w:rPr>
        <w:t>и</w:t>
      </w:r>
      <w:r w:rsidR="00732569" w:rsidRPr="006A43C5">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6A43C5">
        <w:rPr>
          <w:szCs w:val="24"/>
          <w:lang w:val="sr-Latn-CS"/>
        </w:rPr>
        <w:t xml:space="preserve"> </w:t>
      </w:r>
      <w:r w:rsidR="00B61EF7">
        <w:rPr>
          <w:szCs w:val="24"/>
          <w:lang w:val="sr-Latn-CS"/>
        </w:rPr>
        <w:t>и</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6A43C5">
        <w:rPr>
          <w:szCs w:val="24"/>
          <w:lang w:val="sr-Latn-CS"/>
        </w:rPr>
        <w:t xml:space="preserve"> </w:t>
      </w:r>
      <w:r w:rsidR="00B61EF7">
        <w:rPr>
          <w:szCs w:val="24"/>
          <w:lang w:val="sr-Latn-CS"/>
        </w:rPr>
        <w:t>н</w:t>
      </w:r>
      <w:r>
        <w:rPr>
          <w:szCs w:val="24"/>
          <w:lang w:val="sr-Latn-CS"/>
        </w:rPr>
        <w:t>а</w:t>
      </w:r>
      <w:r w:rsidR="00732569" w:rsidRPr="006A43C5">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732569" w:rsidRPr="006A43C5">
        <w:rPr>
          <w:szCs w:val="24"/>
          <w:lang w:val="sr-Latn-CS"/>
        </w:rPr>
        <w:t xml:space="preserve"> </w:t>
      </w:r>
      <w:r w:rsidR="00B61EF7">
        <w:rPr>
          <w:szCs w:val="24"/>
          <w:lang w:val="sr-Latn-CS"/>
        </w:rPr>
        <w:t>шум</w:t>
      </w:r>
      <w:r>
        <w:rPr>
          <w:szCs w:val="24"/>
          <w:lang w:val="sr-Latn-CS"/>
        </w:rPr>
        <w:t>а</w:t>
      </w:r>
      <w:r w:rsidR="00732569" w:rsidRPr="006A43C5">
        <w:rPr>
          <w:szCs w:val="24"/>
          <w:lang w:val="sr-Latn-CS"/>
        </w:rPr>
        <w:t xml:space="preserve"> </w:t>
      </w:r>
      <w:r>
        <w:rPr>
          <w:szCs w:val="24"/>
          <w:lang w:val="sr-Latn-CS"/>
        </w:rPr>
        <w:t>да</w:t>
      </w:r>
      <w:r w:rsidR="00B61EF7">
        <w:rPr>
          <w:szCs w:val="24"/>
          <w:lang w:val="sr-Latn-CS"/>
        </w:rPr>
        <w:t>ти</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6A43C5">
        <w:rPr>
          <w:szCs w:val="24"/>
          <w:lang w:val="sr-Latn-CS"/>
        </w:rPr>
        <w:t xml:space="preserve"> 10.4.2.-1.</w:t>
      </w:r>
    </w:p>
    <w:tbl>
      <w:tblPr>
        <w:tblW w:w="16634" w:type="dxa"/>
        <w:tblInd w:w="218" w:type="dxa"/>
        <w:tblLook w:val="0000" w:firstRow="0" w:lastRow="0" w:firstColumn="0" w:lastColumn="0" w:noHBand="0" w:noVBand="0"/>
      </w:tblPr>
      <w:tblGrid>
        <w:gridCol w:w="5847"/>
        <w:gridCol w:w="1174"/>
        <w:gridCol w:w="1296"/>
        <w:gridCol w:w="1596"/>
        <w:gridCol w:w="931"/>
        <w:gridCol w:w="1206"/>
        <w:gridCol w:w="1481"/>
        <w:gridCol w:w="1607"/>
        <w:gridCol w:w="1496"/>
      </w:tblGrid>
      <w:tr w:rsidR="00DF5DD6" w:rsidRPr="006A43C5" w:rsidTr="006B61F5">
        <w:trPr>
          <w:trHeight w:val="454"/>
          <w:tblHeader/>
        </w:trPr>
        <w:tc>
          <w:tcPr>
            <w:tcW w:w="16634" w:type="dxa"/>
            <w:gridSpan w:val="9"/>
            <w:tcBorders>
              <w:bottom w:val="single" w:sz="4" w:space="0" w:color="auto"/>
            </w:tcBorders>
            <w:shd w:val="clear" w:color="auto" w:fill="auto"/>
            <w:vAlign w:val="center"/>
          </w:tcPr>
          <w:p w:rsidR="00DF5DD6" w:rsidRDefault="00DF5DD6" w:rsidP="00DF5DD6">
            <w:pPr>
              <w:jc w:val="left"/>
              <w:rPr>
                <w:szCs w:val="24"/>
              </w:rPr>
            </w:pPr>
            <w:r>
              <w:rPr>
                <w:szCs w:val="24"/>
              </w:rPr>
              <w:t>Табела</w:t>
            </w:r>
            <w:r w:rsidRPr="006A43C5">
              <w:rPr>
                <w:szCs w:val="24"/>
                <w:lang w:val="sr-Latn-CS"/>
              </w:rPr>
              <w:t xml:space="preserve"> </w:t>
            </w:r>
            <w:r>
              <w:rPr>
                <w:szCs w:val="24"/>
              </w:rPr>
              <w:t>бр</w:t>
            </w:r>
            <w:r w:rsidRPr="006A43C5">
              <w:rPr>
                <w:szCs w:val="24"/>
                <w:lang w:val="sr-Latn-CS"/>
              </w:rPr>
              <w:t xml:space="preserve">.10.4.2.-1. </w:t>
            </w:r>
            <w:r>
              <w:rPr>
                <w:szCs w:val="24"/>
              </w:rPr>
              <w:t>Тро</w:t>
            </w:r>
            <w:r>
              <w:rPr>
                <w:szCs w:val="24"/>
                <w:lang w:val="sr-Latn-CS"/>
              </w:rPr>
              <w:t>ш</w:t>
            </w:r>
            <w:r>
              <w:rPr>
                <w:szCs w:val="24"/>
              </w:rPr>
              <w:t>кови</w:t>
            </w:r>
            <w:r w:rsidRPr="006A43C5">
              <w:rPr>
                <w:szCs w:val="24"/>
                <w:lang w:val="sr-Latn-CS"/>
              </w:rPr>
              <w:t xml:space="preserve"> </w:t>
            </w:r>
            <w:r>
              <w:rPr>
                <w:szCs w:val="24"/>
              </w:rPr>
              <w:t>радова</w:t>
            </w:r>
            <w:r w:rsidRPr="006A43C5">
              <w:rPr>
                <w:szCs w:val="24"/>
                <w:lang w:val="sr-Latn-CS"/>
              </w:rPr>
              <w:t xml:space="preserve"> </w:t>
            </w:r>
            <w:r>
              <w:rPr>
                <w:szCs w:val="24"/>
              </w:rPr>
              <w:t>на</w:t>
            </w:r>
            <w:r w:rsidRPr="006A43C5">
              <w:rPr>
                <w:szCs w:val="24"/>
                <w:lang w:val="sr-Latn-CS"/>
              </w:rPr>
              <w:t xml:space="preserve"> </w:t>
            </w:r>
            <w:r>
              <w:rPr>
                <w:szCs w:val="24"/>
              </w:rPr>
              <w:t>гајењу</w:t>
            </w:r>
            <w:r w:rsidRPr="006A43C5">
              <w:rPr>
                <w:szCs w:val="24"/>
                <w:lang w:val="sr-Latn-CS"/>
              </w:rPr>
              <w:t xml:space="preserve"> </w:t>
            </w:r>
            <w:r>
              <w:rPr>
                <w:szCs w:val="24"/>
              </w:rPr>
              <w:t>и</w:t>
            </w:r>
            <w:r w:rsidRPr="006A43C5">
              <w:rPr>
                <w:szCs w:val="24"/>
                <w:lang w:val="sr-Latn-CS"/>
              </w:rPr>
              <w:t xml:space="preserve"> </w:t>
            </w:r>
            <w:r>
              <w:rPr>
                <w:szCs w:val="24"/>
              </w:rPr>
              <w:t>за</w:t>
            </w:r>
            <w:r>
              <w:rPr>
                <w:szCs w:val="24"/>
                <w:lang w:val="sr-Latn-CS"/>
              </w:rPr>
              <w:t>ш</w:t>
            </w:r>
            <w:r>
              <w:rPr>
                <w:szCs w:val="24"/>
              </w:rPr>
              <w:t>тити</w:t>
            </w:r>
            <w:r w:rsidRPr="006A43C5">
              <w:rPr>
                <w:szCs w:val="24"/>
                <w:lang w:val="sr-Latn-CS"/>
              </w:rPr>
              <w:t xml:space="preserve"> </w:t>
            </w:r>
            <w:r>
              <w:rPr>
                <w:szCs w:val="24"/>
                <w:lang w:val="sr-Latn-CS"/>
              </w:rPr>
              <w:t>ш</w:t>
            </w:r>
            <w:r>
              <w:rPr>
                <w:szCs w:val="24"/>
              </w:rPr>
              <w:t>ума</w:t>
            </w:r>
          </w:p>
        </w:tc>
      </w:tr>
      <w:tr w:rsidR="00EA12C7" w:rsidRPr="006A43C5" w:rsidTr="006B61F5">
        <w:trPr>
          <w:trHeight w:val="454"/>
          <w:tblHeader/>
        </w:trPr>
        <w:tc>
          <w:tcPr>
            <w:tcW w:w="5847"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В</w:t>
            </w:r>
            <w:r w:rsidR="00B61EF7">
              <w:rPr>
                <w:szCs w:val="24"/>
              </w:rPr>
              <w:t>рст</w:t>
            </w:r>
            <w:r>
              <w:rPr>
                <w:szCs w:val="24"/>
              </w:rPr>
              <w:t>а</w:t>
            </w:r>
            <w:r w:rsidR="003727EC" w:rsidRPr="006A43C5">
              <w:rPr>
                <w:szCs w:val="24"/>
              </w:rPr>
              <w:t xml:space="preserve"> </w:t>
            </w:r>
            <w:r w:rsidR="00B61EF7">
              <w:rPr>
                <w:szCs w:val="24"/>
              </w:rPr>
              <w:t>уз</w:t>
            </w:r>
            <w:r>
              <w:rPr>
                <w:szCs w:val="24"/>
              </w:rPr>
              <w:t>г</w:t>
            </w:r>
            <w:r w:rsidR="00B61EF7">
              <w:rPr>
                <w:szCs w:val="24"/>
              </w:rPr>
              <w:t>ојно</w:t>
            </w:r>
            <w:r>
              <w:rPr>
                <w:szCs w:val="24"/>
              </w:rPr>
              <w:t>г</w:t>
            </w:r>
            <w:r w:rsidR="003727EC" w:rsidRPr="006A43C5">
              <w:rPr>
                <w:szCs w:val="24"/>
              </w:rPr>
              <w:t xml:space="preserve"> </w:t>
            </w:r>
            <w:r w:rsidR="00B61EF7">
              <w:rPr>
                <w:szCs w:val="24"/>
              </w:rPr>
              <w:t>р</w:t>
            </w:r>
            <w:r>
              <w:rPr>
                <w:szCs w:val="24"/>
              </w:rPr>
              <w:t>ада</w:t>
            </w:r>
          </w:p>
        </w:tc>
        <w:tc>
          <w:tcPr>
            <w:tcW w:w="4066" w:type="dxa"/>
            <w:gridSpan w:val="3"/>
            <w:tcBorders>
              <w:top w:val="single" w:sz="4" w:space="0" w:color="auto"/>
              <w:left w:val="nil"/>
              <w:bottom w:val="single" w:sz="4" w:space="0" w:color="auto"/>
              <w:right w:val="nil"/>
            </w:tcBorders>
            <w:shd w:val="clear" w:color="auto" w:fill="D9D9D9" w:themeFill="background1" w:themeFillShade="D9"/>
            <w:noWrap/>
            <w:vAlign w:val="center"/>
          </w:tcPr>
          <w:p w:rsidR="003727EC" w:rsidRPr="006A43C5" w:rsidRDefault="00BE010D" w:rsidP="003727EC">
            <w:pPr>
              <w:jc w:val="center"/>
              <w:rPr>
                <w:szCs w:val="24"/>
              </w:rPr>
            </w:pPr>
            <w:r>
              <w:rPr>
                <w:szCs w:val="24"/>
              </w:rPr>
              <w:t>П</w:t>
            </w:r>
            <w:r w:rsidR="00B61EF7">
              <w:rPr>
                <w:szCs w:val="24"/>
              </w:rPr>
              <w:t>рост</w:t>
            </w:r>
            <w:r>
              <w:rPr>
                <w:szCs w:val="24"/>
              </w:rPr>
              <w:t>а</w:t>
            </w:r>
            <w:r w:rsidR="003727EC" w:rsidRPr="006A43C5">
              <w:rPr>
                <w:szCs w:val="24"/>
              </w:rPr>
              <w:t xml:space="preserve"> </w:t>
            </w:r>
            <w:r w:rsidR="00B61EF7">
              <w:rPr>
                <w:szCs w:val="24"/>
              </w:rPr>
              <w:t>р</w:t>
            </w:r>
            <w:r>
              <w:rPr>
                <w:szCs w:val="24"/>
              </w:rPr>
              <w:t>е</w:t>
            </w:r>
            <w:r w:rsidR="00B61EF7">
              <w:rPr>
                <w:szCs w:val="24"/>
              </w:rPr>
              <w:t>про</w:t>
            </w:r>
            <w:r>
              <w:rPr>
                <w:szCs w:val="24"/>
              </w:rPr>
              <w:t>д</w:t>
            </w:r>
            <w:r w:rsidR="00B61EF7">
              <w:rPr>
                <w:szCs w:val="24"/>
              </w:rPr>
              <w:t>укциј</w:t>
            </w:r>
            <w:r>
              <w:rPr>
                <w:szCs w:val="24"/>
              </w:rPr>
              <w:t>а</w:t>
            </w:r>
          </w:p>
        </w:tc>
        <w:tc>
          <w:tcPr>
            <w:tcW w:w="3618" w:type="dxa"/>
            <w:gridSpan w:val="3"/>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П</w:t>
            </w:r>
            <w:r w:rsidR="00B61EF7">
              <w:rPr>
                <w:szCs w:val="24"/>
              </w:rPr>
              <w:t>рошир</w:t>
            </w:r>
            <w:r>
              <w:rPr>
                <w:szCs w:val="24"/>
              </w:rPr>
              <w:t>е</w:t>
            </w:r>
            <w:r w:rsidR="00B61EF7">
              <w:rPr>
                <w:szCs w:val="24"/>
              </w:rPr>
              <w:t>н</w:t>
            </w:r>
            <w:r>
              <w:rPr>
                <w:szCs w:val="24"/>
              </w:rPr>
              <w:t>а</w:t>
            </w:r>
            <w:r w:rsidR="003727EC" w:rsidRPr="006A43C5">
              <w:rPr>
                <w:szCs w:val="24"/>
              </w:rPr>
              <w:t xml:space="preserve"> </w:t>
            </w:r>
            <w:r w:rsidR="00B61EF7">
              <w:rPr>
                <w:szCs w:val="24"/>
              </w:rPr>
              <w:t>р</w:t>
            </w:r>
            <w:r>
              <w:rPr>
                <w:szCs w:val="24"/>
              </w:rPr>
              <w:t>е</w:t>
            </w:r>
            <w:r w:rsidR="00B61EF7">
              <w:rPr>
                <w:szCs w:val="24"/>
              </w:rPr>
              <w:t>про</w:t>
            </w:r>
            <w:r>
              <w:rPr>
                <w:szCs w:val="24"/>
              </w:rPr>
              <w:t>д</w:t>
            </w:r>
            <w:r w:rsidR="00B61EF7">
              <w:rPr>
                <w:szCs w:val="24"/>
              </w:rPr>
              <w:t>укциј</w:t>
            </w:r>
            <w:r>
              <w:rPr>
                <w:szCs w:val="24"/>
              </w:rPr>
              <w:t>а</w:t>
            </w:r>
          </w:p>
        </w:tc>
        <w:tc>
          <w:tcPr>
            <w:tcW w:w="3103" w:type="dxa"/>
            <w:gridSpan w:val="2"/>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rsidR="003727EC" w:rsidRPr="006A43C5" w:rsidRDefault="00BE010D" w:rsidP="003727EC">
            <w:pPr>
              <w:jc w:val="center"/>
              <w:rPr>
                <w:szCs w:val="24"/>
              </w:rPr>
            </w:pPr>
            <w:r>
              <w:rPr>
                <w:szCs w:val="24"/>
              </w:rPr>
              <w:t>Свега</w:t>
            </w:r>
            <w:r w:rsidR="003727EC" w:rsidRPr="006A43C5">
              <w:rPr>
                <w:szCs w:val="24"/>
              </w:rPr>
              <w:t xml:space="preserve"> (</w:t>
            </w:r>
            <w:r>
              <w:rPr>
                <w:szCs w:val="24"/>
              </w:rPr>
              <w:t>д</w:t>
            </w:r>
            <w:r w:rsidR="00B61EF7">
              <w:rPr>
                <w:szCs w:val="24"/>
              </w:rPr>
              <w:t>ин</w:t>
            </w:r>
            <w:r>
              <w:rPr>
                <w:szCs w:val="24"/>
              </w:rPr>
              <w:t>а</w:t>
            </w:r>
            <w:r w:rsidR="00B61EF7">
              <w:rPr>
                <w:szCs w:val="24"/>
              </w:rPr>
              <w:t>р</w:t>
            </w:r>
            <w:r>
              <w:rPr>
                <w:szCs w:val="24"/>
              </w:rPr>
              <w:t>а</w:t>
            </w:r>
            <w:r w:rsidR="003727EC" w:rsidRPr="006A43C5">
              <w:rPr>
                <w:szCs w:val="24"/>
              </w:rPr>
              <w:t>)</w:t>
            </w:r>
          </w:p>
        </w:tc>
      </w:tr>
      <w:tr w:rsidR="00EA12C7" w:rsidRPr="006A43C5" w:rsidTr="006B61F5">
        <w:trPr>
          <w:trHeight w:val="69"/>
          <w:tblHeader/>
        </w:trPr>
        <w:tc>
          <w:tcPr>
            <w:tcW w:w="5847"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3727EC" w:rsidRPr="006A43C5" w:rsidRDefault="003727EC" w:rsidP="003727EC">
            <w:pPr>
              <w:jc w:val="center"/>
              <w:rPr>
                <w:szCs w:val="24"/>
              </w:rPr>
            </w:pPr>
          </w:p>
        </w:tc>
        <w:tc>
          <w:tcPr>
            <w:tcW w:w="1174" w:type="dxa"/>
            <w:tcBorders>
              <w:top w:val="nil"/>
              <w:left w:val="nil"/>
              <w:bottom w:val="single" w:sz="4" w:space="0" w:color="auto"/>
              <w:right w:val="nil"/>
            </w:tcBorders>
            <w:shd w:val="clear" w:color="auto" w:fill="D9D9D9" w:themeFill="background1" w:themeFillShade="D9"/>
            <w:noWrap/>
            <w:vAlign w:val="center"/>
          </w:tcPr>
          <w:p w:rsidR="003727EC" w:rsidRPr="006A43C5" w:rsidRDefault="00B61EF7" w:rsidP="003727EC">
            <w:pPr>
              <w:jc w:val="center"/>
              <w:rPr>
                <w:szCs w:val="24"/>
              </w:rPr>
            </w:pPr>
            <w:r>
              <w:rPr>
                <w:szCs w:val="24"/>
              </w:rPr>
              <w:t>х</w:t>
            </w:r>
            <w:r w:rsidR="00BE010D">
              <w:rPr>
                <w:szCs w:val="24"/>
              </w:rPr>
              <w:t>а</w:t>
            </w:r>
          </w:p>
        </w:tc>
        <w:tc>
          <w:tcPr>
            <w:tcW w:w="1296" w:type="dxa"/>
            <w:tcBorders>
              <w:top w:val="nil"/>
              <w:left w:val="single" w:sz="4" w:space="0" w:color="auto"/>
              <w:bottom w:val="single" w:sz="8" w:space="0" w:color="auto"/>
              <w:right w:val="single" w:sz="4"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д</w:t>
            </w:r>
            <w:r w:rsidR="00B61EF7">
              <w:rPr>
                <w:szCs w:val="24"/>
              </w:rPr>
              <w:t>ин</w:t>
            </w:r>
            <w:r w:rsidR="003727EC" w:rsidRPr="006A43C5">
              <w:rPr>
                <w:szCs w:val="24"/>
              </w:rPr>
              <w:t>/</w:t>
            </w:r>
            <w:r w:rsidR="00B61EF7">
              <w:rPr>
                <w:szCs w:val="24"/>
              </w:rPr>
              <w:t>х</w:t>
            </w:r>
            <w:r>
              <w:rPr>
                <w:szCs w:val="24"/>
              </w:rPr>
              <w:t>а</w:t>
            </w:r>
          </w:p>
        </w:tc>
        <w:tc>
          <w:tcPr>
            <w:tcW w:w="1596" w:type="dxa"/>
            <w:tcBorders>
              <w:top w:val="nil"/>
              <w:left w:val="nil"/>
              <w:bottom w:val="nil"/>
              <w:right w:val="single" w:sz="4"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д</w:t>
            </w:r>
            <w:r w:rsidR="00B61EF7">
              <w:rPr>
                <w:szCs w:val="24"/>
              </w:rPr>
              <w:t>ин</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7EC" w:rsidRPr="006A43C5" w:rsidRDefault="00B61EF7" w:rsidP="003727EC">
            <w:pPr>
              <w:jc w:val="center"/>
              <w:rPr>
                <w:szCs w:val="24"/>
              </w:rPr>
            </w:pPr>
            <w:r>
              <w:rPr>
                <w:szCs w:val="24"/>
              </w:rPr>
              <w:t>х</w:t>
            </w:r>
            <w:r w:rsidR="00BE010D">
              <w:rPr>
                <w:szCs w:val="24"/>
              </w:rPr>
              <w:t>а</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д</w:t>
            </w:r>
            <w:r w:rsidR="00B61EF7">
              <w:rPr>
                <w:szCs w:val="24"/>
              </w:rPr>
              <w:t>ин</w:t>
            </w:r>
            <w:r w:rsidR="003727EC" w:rsidRPr="006A43C5">
              <w:rPr>
                <w:szCs w:val="24"/>
              </w:rPr>
              <w:t>/</w:t>
            </w:r>
            <w:r w:rsidR="00B61EF7">
              <w:rPr>
                <w:szCs w:val="24"/>
              </w:rPr>
              <w:t>х</w:t>
            </w:r>
            <w:r>
              <w:rPr>
                <w:szCs w:val="24"/>
              </w:rPr>
              <w:t>а</w:t>
            </w:r>
          </w:p>
        </w:tc>
        <w:tc>
          <w:tcPr>
            <w:tcW w:w="1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д</w:t>
            </w:r>
            <w:r w:rsidR="00B61EF7">
              <w:rPr>
                <w:szCs w:val="24"/>
              </w:rPr>
              <w:t>ин</w:t>
            </w:r>
          </w:p>
        </w:tc>
        <w:tc>
          <w:tcPr>
            <w:tcW w:w="1607" w:type="dxa"/>
            <w:tcBorders>
              <w:top w:val="nil"/>
              <w:left w:val="single" w:sz="4" w:space="0" w:color="auto"/>
              <w:bottom w:val="single" w:sz="8" w:space="0" w:color="auto"/>
              <w:right w:val="single" w:sz="8" w:space="0" w:color="auto"/>
            </w:tcBorders>
            <w:shd w:val="clear" w:color="auto" w:fill="D9D9D9" w:themeFill="background1" w:themeFillShade="D9"/>
            <w:vAlign w:val="center"/>
          </w:tcPr>
          <w:p w:rsidR="003727EC" w:rsidRPr="006A43C5" w:rsidRDefault="00B61EF7" w:rsidP="003727EC">
            <w:pPr>
              <w:jc w:val="center"/>
              <w:rPr>
                <w:szCs w:val="24"/>
              </w:rPr>
            </w:pPr>
            <w:r>
              <w:rPr>
                <w:szCs w:val="24"/>
              </w:rPr>
              <w:t>з</w:t>
            </w:r>
            <w:r w:rsidR="00BE010D">
              <w:rPr>
                <w:szCs w:val="24"/>
              </w:rPr>
              <w:t>а</w:t>
            </w:r>
            <w:r w:rsidR="003727EC" w:rsidRPr="006A43C5">
              <w:rPr>
                <w:szCs w:val="24"/>
              </w:rPr>
              <w:t xml:space="preserve"> 10 </w:t>
            </w:r>
            <w:r w:rsidR="00BE010D">
              <w:rPr>
                <w:szCs w:val="24"/>
              </w:rPr>
              <w:t>г</w:t>
            </w:r>
            <w:r>
              <w:rPr>
                <w:szCs w:val="24"/>
              </w:rPr>
              <w:t>о</w:t>
            </w:r>
            <w:r w:rsidR="00BE010D">
              <w:rPr>
                <w:szCs w:val="24"/>
              </w:rPr>
              <w:t>д</w:t>
            </w:r>
          </w:p>
        </w:tc>
        <w:tc>
          <w:tcPr>
            <w:tcW w:w="1496" w:type="dxa"/>
            <w:tcBorders>
              <w:top w:val="nil"/>
              <w:left w:val="nil"/>
              <w:bottom w:val="single" w:sz="8" w:space="0" w:color="auto"/>
              <w:right w:val="single" w:sz="8"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г</w:t>
            </w:r>
            <w:r w:rsidR="00B61EF7">
              <w:rPr>
                <w:szCs w:val="24"/>
              </w:rPr>
              <w:t>о</w:t>
            </w:r>
            <w:r>
              <w:rPr>
                <w:szCs w:val="24"/>
              </w:rPr>
              <w:t>д</w:t>
            </w:r>
            <w:r w:rsidR="00B61EF7">
              <w:rPr>
                <w:szCs w:val="24"/>
              </w:rPr>
              <w:t>иш</w:t>
            </w:r>
            <w:r w:rsidR="001019E7">
              <w:rPr>
                <w:szCs w:val="24"/>
              </w:rPr>
              <w:t>њ</w:t>
            </w:r>
            <w:r>
              <w:rPr>
                <w:szCs w:val="24"/>
              </w:rPr>
              <w:t>е</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jc w:val="left"/>
              <w:rPr>
                <w:color w:val="000000"/>
              </w:rPr>
            </w:pPr>
            <w:r>
              <w:rPr>
                <w:color w:val="000000"/>
              </w:rPr>
              <w:t>101 Припрема за пошумљавање меких лишћара</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253,78</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23.693,01</w:t>
            </w:r>
          </w:p>
        </w:tc>
        <w:tc>
          <w:tcPr>
            <w:tcW w:w="1596" w:type="dxa"/>
            <w:tcBorders>
              <w:top w:val="single" w:sz="8"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6.012.813,11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70,27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23.693,01</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1.664.908,10</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7.677.721,21</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767.772,12</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102 Припрема за пошумљавање тврдих лишћара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28,73</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23.693,01</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680.700,29</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35,54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23.693,01</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842.049,72</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1.522.750,01</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152.275,00</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112 Крчење (тарупирање) шикара машински</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28,73</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8.449,03</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242.740,73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35,54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8.449,03</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300.278,64</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543.019,37</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54.301,94</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116 Селективно тарупирање подраста машински</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253,78</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8.449,03</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2.144.195,66</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50,19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8.449,03</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424.056,98</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2.568.252,64</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256.825,26</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120 Сакупљање режијског отпада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404,49</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2.173,85</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879.300,59</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85,73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2.173,85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186.364,16</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1.065.664,75</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106.566,47</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121 Третира пањева хемијским средствима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121,98</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2.640,98</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322.147,01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2.640,98</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322.147,01</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32.214,70</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126 Третирање подраста хемијским средствима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253,55</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6.186,89</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1.568.686,88</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110,05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6.186,89</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680.867,64</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2.249.554,52</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224.955,45</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212 Отварање бразде</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26,92</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4.154,16</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111.829,89</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29,97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4.154,16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124.500,06</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236.329,95</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23.632,99</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214 Размеравање и обележавање</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282,51</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2.675,09</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755.740,50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105,81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2.675,09</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283.051,58</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1.038.792,08</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103.879,21</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218 Бушење рупа машински (плитка садња)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256,55</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18.774,00</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4.816.469,70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75,84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18.774,00</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1.423.820,16</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6.240.289,86</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624.028,99</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224 Орање дискосним плугом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121,98</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16.616,63</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2.026.895,92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16.616,63</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2.026.895,92</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202.689,59</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315 Вештачко пошумљавање сетвом под плуг</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24,93</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149.952,55</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3.738.317,09</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29,97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149.952,55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4.494.077,95</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8.232.395,03</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823.239,50</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316 Вештачко пошумљавање сетвом под мотику</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1,99</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149.952,55</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298.405,58</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149.952,55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298.405,58</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29.840,56</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317 Вештачко пошумљавање садњом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1,81</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53.093,76</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96.099,70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5,57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53.093,76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295.732,24</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391.831,94</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39.183,19</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318 Вештачко пошумљавање тополом плитком садњом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196,09</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51.908,31</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10.178.700,80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59,05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51.908,31</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3.065.185,79</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13.243.886,60</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1.324.388,66</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320 Вештачко пошумљавање белом тополом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58,65</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100.979,52</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5.922.449,05</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11,22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100.979,52</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1.132.990,25</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7.055.439,30</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705.543,93</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323 Обнова тополе вегетативним путем</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1,41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11.339,34</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15.988,47</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11.339,34</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0,00</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15.988,47</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1.598,85</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324 Обнова а. јасена вегетативним путем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1,82</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11.339,34</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20.637,60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11.339,34</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0,00</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20.637,60</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2.063,76</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328 Обнова багрема вегетативним путем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118,75</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11.339,34</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1.346.546,86</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11.339,34</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0,00</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1.346.546,86</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134.654,69</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413 Попуњавање вешт.под. саст. сетвом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Pr="009C224A" w:rsidRDefault="006B61F5" w:rsidP="006B61F5">
            <w:pPr>
              <w:jc w:val="right"/>
              <w:rPr>
                <w:color w:val="000000"/>
                <w:sz w:val="22"/>
                <w:szCs w:val="22"/>
                <w:lang w:val="sr-Cyrl-RS"/>
              </w:rPr>
            </w:pPr>
            <w:r>
              <w:rPr>
                <w:color w:val="000000"/>
                <w:sz w:val="22"/>
                <w:szCs w:val="22"/>
              </w:rPr>
              <w:t>0,4</w:t>
            </w:r>
            <w:r w:rsidR="009C224A">
              <w:rPr>
                <w:color w:val="000000"/>
                <w:sz w:val="22"/>
                <w:szCs w:val="22"/>
                <w:lang w:val="sr-Cyrl-RS"/>
              </w:rPr>
              <w:t>0</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149.952,55</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59.981,02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149.952,55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59.981,02</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5.998,10</w:t>
            </w:r>
          </w:p>
        </w:tc>
      </w:tr>
      <w:tr w:rsidR="006B61F5" w:rsidRPr="006A43C5" w:rsidTr="006B61F5">
        <w:trPr>
          <w:trHeight w:val="284"/>
        </w:trPr>
        <w:tc>
          <w:tcPr>
            <w:tcW w:w="5847" w:type="dxa"/>
            <w:tcBorders>
              <w:top w:val="single" w:sz="4" w:space="0" w:color="auto"/>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414 Попуњавање вешт. под. површина садњом</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B61F5" w:rsidRPr="009C224A" w:rsidRDefault="006B61F5" w:rsidP="006B61F5">
            <w:pPr>
              <w:jc w:val="right"/>
              <w:rPr>
                <w:color w:val="000000"/>
                <w:sz w:val="22"/>
                <w:szCs w:val="22"/>
                <w:lang w:val="sr-Cyrl-RS"/>
              </w:rPr>
            </w:pPr>
            <w:r>
              <w:rPr>
                <w:color w:val="000000"/>
                <w:sz w:val="22"/>
                <w:szCs w:val="22"/>
              </w:rPr>
              <w:t>56,1</w:t>
            </w:r>
            <w:r w:rsidR="009C224A">
              <w:rPr>
                <w:color w:val="000000"/>
                <w:sz w:val="22"/>
                <w:szCs w:val="22"/>
                <w:lang w:val="sr-Cyrl-RS"/>
              </w:rPr>
              <w:t>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51.908,31</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2.912.056,28</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21,16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51.908,31</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1.098.379,87</w:t>
            </w:r>
          </w:p>
        </w:tc>
        <w:tc>
          <w:tcPr>
            <w:tcW w:w="1607" w:type="dxa"/>
            <w:tcBorders>
              <w:top w:val="single" w:sz="4" w:space="0" w:color="auto"/>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4.010.436,15</w:t>
            </w:r>
          </w:p>
        </w:tc>
        <w:tc>
          <w:tcPr>
            <w:tcW w:w="1496" w:type="dxa"/>
            <w:tcBorders>
              <w:top w:val="single" w:sz="4" w:space="0" w:color="auto"/>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401.043,61</w:t>
            </w:r>
          </w:p>
        </w:tc>
      </w:tr>
      <w:tr w:rsidR="006B61F5" w:rsidRPr="006A43C5" w:rsidTr="006B61F5">
        <w:trPr>
          <w:trHeight w:val="284"/>
        </w:trPr>
        <w:tc>
          <w:tcPr>
            <w:tcW w:w="5847" w:type="dxa"/>
            <w:tcBorders>
              <w:top w:val="single" w:sz="4" w:space="0" w:color="auto"/>
              <w:left w:val="single" w:sz="8" w:space="0" w:color="auto"/>
              <w:bottom w:val="single" w:sz="4" w:space="0" w:color="auto"/>
              <w:right w:val="nil"/>
            </w:tcBorders>
            <w:shd w:val="clear" w:color="auto" w:fill="auto"/>
            <w:noWrap/>
            <w:vAlign w:val="center"/>
          </w:tcPr>
          <w:p w:rsidR="006B61F5" w:rsidRDefault="006B61F5" w:rsidP="006B61F5">
            <w:pPr>
              <w:jc w:val="left"/>
              <w:rPr>
                <w:color w:val="000000"/>
              </w:rPr>
            </w:pPr>
            <w:r>
              <w:rPr>
                <w:color w:val="000000"/>
              </w:rPr>
              <w:t>513 Сеча избојака и уклањање корова ручно</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143,65</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6.721,56</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965.552,46</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250,34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6.721,56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1.682.675,96</w:t>
            </w:r>
          </w:p>
        </w:tc>
        <w:tc>
          <w:tcPr>
            <w:tcW w:w="1607" w:type="dxa"/>
            <w:tcBorders>
              <w:top w:val="single" w:sz="4" w:space="0" w:color="auto"/>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2.648.228,42</w:t>
            </w:r>
          </w:p>
        </w:tc>
        <w:tc>
          <w:tcPr>
            <w:tcW w:w="1496" w:type="dxa"/>
            <w:tcBorders>
              <w:top w:val="single" w:sz="4" w:space="0" w:color="auto"/>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264.822,84</w:t>
            </w:r>
          </w:p>
        </w:tc>
      </w:tr>
      <w:tr w:rsidR="006B61F5" w:rsidRPr="006A43C5" w:rsidTr="006B61F5">
        <w:trPr>
          <w:trHeight w:val="284"/>
        </w:trPr>
        <w:tc>
          <w:tcPr>
            <w:tcW w:w="5847" w:type="dxa"/>
            <w:tcBorders>
              <w:top w:val="single" w:sz="4" w:space="0" w:color="auto"/>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517 Уништавање корова хербицидима</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920,79</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2.640,98</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2.431.789,97</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277,08</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2.640,98</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731.763,34</w:t>
            </w:r>
          </w:p>
        </w:tc>
        <w:tc>
          <w:tcPr>
            <w:tcW w:w="1607" w:type="dxa"/>
            <w:tcBorders>
              <w:top w:val="single" w:sz="4" w:space="0" w:color="auto"/>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3.163.553,31</w:t>
            </w:r>
          </w:p>
        </w:tc>
        <w:tc>
          <w:tcPr>
            <w:tcW w:w="1496" w:type="dxa"/>
            <w:tcBorders>
              <w:top w:val="single" w:sz="4" w:space="0" w:color="auto"/>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316.355,33</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518 Окопавање и прашење у културама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797,04</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7.178,52</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5.721.567,08</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231,32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7.178,52</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1.660.535,10</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7.382.102,18</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738.210,22</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522 Кресање грана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870,71</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5.537,01</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4.821.131,80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174,96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5.537,01</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968.755,64</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5.789.887,44</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578.988,74</w:t>
            </w:r>
          </w:p>
        </w:tc>
      </w:tr>
      <w:tr w:rsidR="006B61F5" w:rsidRPr="006A43C5" w:rsidTr="006B61F5">
        <w:trPr>
          <w:trHeight w:val="284"/>
        </w:trPr>
        <w:tc>
          <w:tcPr>
            <w:tcW w:w="5847" w:type="dxa"/>
            <w:tcBorders>
              <w:top w:val="single" w:sz="4" w:space="0" w:color="auto"/>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523 Чишћење од доњих грана</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61,19</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5.537,01</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338.809,77</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50,19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5.537,01</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277.902,64</w:t>
            </w:r>
          </w:p>
        </w:tc>
        <w:tc>
          <w:tcPr>
            <w:tcW w:w="1607" w:type="dxa"/>
            <w:tcBorders>
              <w:top w:val="single" w:sz="4" w:space="0" w:color="auto"/>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616.712,41</w:t>
            </w:r>
          </w:p>
        </w:tc>
        <w:tc>
          <w:tcPr>
            <w:tcW w:w="1496" w:type="dxa"/>
            <w:tcBorders>
              <w:top w:val="single" w:sz="4" w:space="0" w:color="auto"/>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61.671,24</w:t>
            </w:r>
          </w:p>
        </w:tc>
      </w:tr>
      <w:tr w:rsidR="006B61F5" w:rsidRPr="006A43C5" w:rsidTr="006B61F5">
        <w:trPr>
          <w:trHeight w:val="284"/>
        </w:trPr>
        <w:tc>
          <w:tcPr>
            <w:tcW w:w="5847" w:type="dxa"/>
            <w:tcBorders>
              <w:top w:val="single" w:sz="4" w:space="0" w:color="auto"/>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524 Пинцирање</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192,59</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2.302,22</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443.383,84</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20,08</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2.302,22</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46.228,50</w:t>
            </w:r>
          </w:p>
        </w:tc>
        <w:tc>
          <w:tcPr>
            <w:tcW w:w="1607" w:type="dxa"/>
            <w:tcBorders>
              <w:top w:val="single" w:sz="4" w:space="0" w:color="auto"/>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489.612,34</w:t>
            </w:r>
          </w:p>
        </w:tc>
        <w:tc>
          <w:tcPr>
            <w:tcW w:w="1496" w:type="dxa"/>
            <w:tcBorders>
              <w:top w:val="single" w:sz="4" w:space="0" w:color="auto"/>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48.961,23</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525 Међуредна обрада тањирањем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6.274,76</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40,16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6.274,76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251.994,25</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251.994,25</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25.199,42</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526 Чишћење у младим природним састојинама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226,17</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1.650,15</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373.214,96</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1.650,15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373.214,96</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37.321,50</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527 Чишћење у младим културама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31,97</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1.650,15</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52.755,37</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134,02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1.650,15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221.153,42</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273.908,79</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27.390,88</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530 Међуредна обрада хемијским средствима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128,97</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4.081,47</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526.387,24</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327,37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4.081,47</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1.336.150,97</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1.862.538,21</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186.253,82</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539 Међуредна обрада тарупирањем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622,68</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8.980,69</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5.592.097,69</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112,36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8.980,69</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1.009.070,62</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6.601.168,32</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660.116,83</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611 Заштита шума од биљних болести</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890,38</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4.467,08</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3.977.397,38</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451,71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4.467,08</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2.017.824,04</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5.995.221,42</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599.522,14</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rPr>
              <w:t>612 Заштита шума од ентомолошких обољења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902,93</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3.638,10</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3.284.947,68</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536,75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3.638,10</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1.952.749,02</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5.237.696,70</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523.769,67</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614 Заштита шума од дивљачи</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283,18</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57.542,27</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16.294.819,26</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105,81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57.542,27</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6.088.547,30</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22.383.366,56</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2.238.336,66</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621 Заштита шума од глодара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80,76</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14.187,82</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1.145.808,50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140,97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14.187,82</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2.000.057,26</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3.145.865,76</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314.586,58</w:t>
            </w:r>
          </w:p>
        </w:tc>
      </w:tr>
      <w:tr w:rsidR="006B61F5" w:rsidRPr="006A43C5" w:rsidTr="006B61F5">
        <w:trPr>
          <w:trHeight w:val="284"/>
        </w:trPr>
        <w:tc>
          <w:tcPr>
            <w:tcW w:w="5847" w:type="dxa"/>
            <w:tcBorders>
              <w:top w:val="nil"/>
              <w:left w:val="single" w:sz="8" w:space="0" w:color="auto"/>
              <w:bottom w:val="single" w:sz="4" w:space="0" w:color="auto"/>
              <w:right w:val="nil"/>
            </w:tcBorders>
            <w:shd w:val="clear" w:color="auto" w:fill="auto"/>
            <w:noWrap/>
            <w:vAlign w:val="center"/>
          </w:tcPr>
          <w:p w:rsidR="006B61F5" w:rsidRDefault="006B61F5" w:rsidP="006B61F5">
            <w:pPr>
              <w:rPr>
                <w:color w:val="000000"/>
              </w:rPr>
            </w:pPr>
            <w:r>
              <w:rPr>
                <w:color w:val="000000"/>
                <w:lang w:val="sr-Cyrl-RS"/>
              </w:rPr>
              <w:t>623 Одржавање заштитних ограда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430,41</w:t>
            </w:r>
          </w:p>
        </w:tc>
        <w:tc>
          <w:tcPr>
            <w:tcW w:w="12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14.360,39</w:t>
            </w:r>
          </w:p>
        </w:tc>
        <w:tc>
          <w:tcPr>
            <w:tcW w:w="1596" w:type="dxa"/>
            <w:tcBorders>
              <w:top w:val="nil"/>
              <w:left w:val="nil"/>
              <w:bottom w:val="single" w:sz="4" w:space="0" w:color="auto"/>
              <w:right w:val="single" w:sz="4"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6.180.853,87</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498,02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14.360,39</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6B61F5" w:rsidRDefault="006B61F5" w:rsidP="006B61F5">
            <w:pPr>
              <w:jc w:val="right"/>
              <w:rPr>
                <w:color w:val="000000"/>
                <w:sz w:val="22"/>
                <w:szCs w:val="22"/>
              </w:rPr>
            </w:pPr>
            <w:r>
              <w:rPr>
                <w:color w:val="000000"/>
                <w:sz w:val="22"/>
                <w:szCs w:val="22"/>
              </w:rPr>
              <w:t>7.151.759,59</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13.332.613,46</w:t>
            </w:r>
          </w:p>
        </w:tc>
        <w:tc>
          <w:tcPr>
            <w:tcW w:w="1496" w:type="dxa"/>
            <w:tcBorders>
              <w:top w:val="nil"/>
              <w:left w:val="nil"/>
              <w:bottom w:val="single" w:sz="4" w:space="0" w:color="auto"/>
              <w:right w:val="single" w:sz="8" w:space="0" w:color="auto"/>
            </w:tcBorders>
            <w:shd w:val="clear" w:color="auto" w:fill="auto"/>
            <w:noWrap/>
            <w:vAlign w:val="center"/>
          </w:tcPr>
          <w:p w:rsidR="006B61F5" w:rsidRDefault="006B61F5" w:rsidP="006B61F5">
            <w:pPr>
              <w:jc w:val="right"/>
              <w:rPr>
                <w:color w:val="000000"/>
                <w:sz w:val="22"/>
                <w:szCs w:val="22"/>
              </w:rPr>
            </w:pPr>
            <w:r>
              <w:rPr>
                <w:color w:val="000000"/>
                <w:sz w:val="22"/>
                <w:szCs w:val="22"/>
              </w:rPr>
              <w:t>1.333.261,35</w:t>
            </w:r>
          </w:p>
        </w:tc>
      </w:tr>
      <w:tr w:rsidR="006B61F5" w:rsidRPr="006A43C5" w:rsidTr="006B61F5">
        <w:trPr>
          <w:trHeight w:val="284"/>
        </w:trPr>
        <w:tc>
          <w:tcPr>
            <w:tcW w:w="5847" w:type="dxa"/>
            <w:tcBorders>
              <w:top w:val="single" w:sz="8" w:space="0" w:color="auto"/>
              <w:left w:val="single" w:sz="8" w:space="0" w:color="auto"/>
              <w:bottom w:val="single" w:sz="8" w:space="0" w:color="auto"/>
              <w:right w:val="nil"/>
            </w:tcBorders>
            <w:shd w:val="clear" w:color="auto" w:fill="D9D9D9" w:themeFill="background1" w:themeFillShade="D9"/>
            <w:noWrap/>
            <w:vAlign w:val="bottom"/>
          </w:tcPr>
          <w:p w:rsidR="006B61F5" w:rsidRPr="006A43C5" w:rsidRDefault="006B61F5" w:rsidP="006B61F5">
            <w:pPr>
              <w:rPr>
                <w:szCs w:val="24"/>
              </w:rPr>
            </w:pPr>
            <w:r>
              <w:rPr>
                <w:szCs w:val="24"/>
              </w:rPr>
              <w:t>Укупно</w:t>
            </w:r>
          </w:p>
        </w:tc>
        <w:tc>
          <w:tcPr>
            <w:tcW w:w="117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6B61F5" w:rsidRDefault="006B61F5" w:rsidP="006B61F5">
            <w:pPr>
              <w:jc w:val="right"/>
              <w:rPr>
                <w:color w:val="000000"/>
                <w:sz w:val="22"/>
                <w:szCs w:val="22"/>
              </w:rPr>
            </w:pPr>
            <w:r>
              <w:rPr>
                <w:color w:val="000000"/>
                <w:sz w:val="22"/>
                <w:szCs w:val="22"/>
              </w:rPr>
              <w:t>9.078,37</w:t>
            </w:r>
          </w:p>
        </w:tc>
        <w:tc>
          <w:tcPr>
            <w:tcW w:w="129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6B61F5" w:rsidRDefault="006B61F5" w:rsidP="006B61F5">
            <w:pPr>
              <w:jc w:val="right"/>
              <w:rPr>
                <w:color w:val="000000"/>
                <w:sz w:val="22"/>
                <w:szCs w:val="22"/>
              </w:rPr>
            </w:pPr>
            <w:r>
              <w:rPr>
                <w:color w:val="000000"/>
                <w:sz w:val="22"/>
                <w:szCs w:val="22"/>
              </w:rPr>
              <w:t> </w:t>
            </w:r>
          </w:p>
        </w:tc>
        <w:tc>
          <w:tcPr>
            <w:tcW w:w="159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6B61F5" w:rsidRDefault="006B61F5" w:rsidP="006B61F5">
            <w:pPr>
              <w:jc w:val="right"/>
              <w:rPr>
                <w:color w:val="000000"/>
                <w:sz w:val="22"/>
                <w:szCs w:val="22"/>
              </w:rPr>
            </w:pPr>
            <w:r>
              <w:rPr>
                <w:color w:val="000000"/>
                <w:sz w:val="22"/>
                <w:szCs w:val="22"/>
              </w:rPr>
              <w:t>96.301.219,59</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61F5" w:rsidRDefault="006B61F5" w:rsidP="006B61F5">
            <w:pPr>
              <w:jc w:val="right"/>
              <w:rPr>
                <w:color w:val="000000"/>
                <w:sz w:val="22"/>
                <w:szCs w:val="22"/>
              </w:rPr>
            </w:pPr>
            <w:r>
              <w:rPr>
                <w:color w:val="000000"/>
                <w:sz w:val="22"/>
                <w:szCs w:val="22"/>
              </w:rPr>
              <w:t>4077,05</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61F5" w:rsidRDefault="006B61F5" w:rsidP="006B61F5">
            <w:pPr>
              <w:jc w:val="right"/>
              <w:rPr>
                <w:color w:val="000000"/>
                <w:sz w:val="22"/>
                <w:szCs w:val="22"/>
              </w:rPr>
            </w:pPr>
            <w:r>
              <w:rPr>
                <w:color w:val="000000"/>
                <w:sz w:val="22"/>
                <w:szCs w:val="22"/>
              </w:rPr>
              <w:t> </w:t>
            </w:r>
          </w:p>
        </w:tc>
        <w:tc>
          <w:tcPr>
            <w:tcW w:w="1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61F5" w:rsidRDefault="006B61F5" w:rsidP="006B61F5">
            <w:pPr>
              <w:jc w:val="right"/>
              <w:rPr>
                <w:color w:val="000000"/>
                <w:sz w:val="22"/>
                <w:szCs w:val="22"/>
              </w:rPr>
            </w:pPr>
            <w:r>
              <w:rPr>
                <w:color w:val="000000"/>
                <w:sz w:val="22"/>
                <w:szCs w:val="22"/>
              </w:rPr>
              <w:t>43.413.430,80</w:t>
            </w:r>
          </w:p>
        </w:tc>
        <w:tc>
          <w:tcPr>
            <w:tcW w:w="1607"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rsidR="006B61F5" w:rsidRDefault="006B61F5" w:rsidP="006B61F5">
            <w:pPr>
              <w:jc w:val="right"/>
              <w:rPr>
                <w:color w:val="000000"/>
                <w:sz w:val="22"/>
                <w:szCs w:val="22"/>
              </w:rPr>
            </w:pPr>
            <w:r>
              <w:rPr>
                <w:color w:val="000000"/>
                <w:sz w:val="22"/>
                <w:szCs w:val="22"/>
              </w:rPr>
              <w:t>139.714.650,39</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6B61F5" w:rsidRDefault="006B61F5" w:rsidP="006B61F5">
            <w:pPr>
              <w:jc w:val="right"/>
              <w:rPr>
                <w:color w:val="000000"/>
                <w:sz w:val="22"/>
                <w:szCs w:val="22"/>
              </w:rPr>
            </w:pPr>
            <w:r>
              <w:rPr>
                <w:color w:val="000000"/>
                <w:sz w:val="22"/>
                <w:szCs w:val="22"/>
              </w:rPr>
              <w:t>13.971.465,04</w:t>
            </w:r>
          </w:p>
        </w:tc>
      </w:tr>
    </w:tbl>
    <w:p w:rsidR="001301AB" w:rsidRDefault="00BE010D" w:rsidP="001301AB">
      <w:pPr>
        <w:ind w:firstLine="567"/>
      </w:pPr>
      <w:r>
        <w:t>Т</w:t>
      </w:r>
      <w:r w:rsidR="00B61EF7">
        <w:t>рошко</w:t>
      </w:r>
      <w:r>
        <w:t>в</w:t>
      </w:r>
      <w:r w:rsidR="00B61EF7">
        <w:t>и</w:t>
      </w:r>
      <w:r w:rsidR="001301AB" w:rsidRPr="006A43C5">
        <w:t xml:space="preserve"> </w:t>
      </w:r>
      <w:r w:rsidR="00B61EF7">
        <w:t>р</w:t>
      </w:r>
      <w:r>
        <w:t>ад</w:t>
      </w:r>
      <w:r w:rsidR="00B61EF7">
        <w:t>о</w:t>
      </w:r>
      <w:r>
        <w:t>ва</w:t>
      </w:r>
      <w:r w:rsidR="001301AB" w:rsidRPr="006A43C5">
        <w:t xml:space="preserve"> </w:t>
      </w:r>
      <w:r w:rsidR="00B61EF7">
        <w:t>н</w:t>
      </w:r>
      <w:r>
        <w:t>а</w:t>
      </w:r>
      <w:r w:rsidR="001301AB" w:rsidRPr="006A43C5">
        <w:t xml:space="preserve"> </w:t>
      </w:r>
      <w:r>
        <w:t>га</w:t>
      </w:r>
      <w:r w:rsidR="00B61EF7">
        <w:t>ј</w:t>
      </w:r>
      <w:r>
        <w:t>е</w:t>
      </w:r>
      <w:r w:rsidR="001019E7">
        <w:t>њ</w:t>
      </w:r>
      <w:r w:rsidR="00B61EF7">
        <w:t>у</w:t>
      </w:r>
      <w:r w:rsidR="001301AB" w:rsidRPr="006A43C5">
        <w:t xml:space="preserve"> </w:t>
      </w:r>
      <w:r w:rsidR="00B61EF7">
        <w:t>шум</w:t>
      </w:r>
      <w:r>
        <w:t>а</w:t>
      </w:r>
      <w:r w:rsidR="001301AB" w:rsidRPr="006A43C5">
        <w:t xml:space="preserve"> </w:t>
      </w:r>
      <w:r w:rsidR="00B61EF7">
        <w:t>износ</w:t>
      </w:r>
      <w:r>
        <w:t>е</w:t>
      </w:r>
      <w:r w:rsidR="001301AB" w:rsidRPr="006A43C5">
        <w:t xml:space="preserve"> </w:t>
      </w:r>
      <w:r w:rsidR="006B61F5">
        <w:t>96</w:t>
      </w:r>
      <w:r w:rsidR="00B65617">
        <w:rPr>
          <w:lang w:val="sr-Cyrl-RS"/>
        </w:rPr>
        <w:t>.</w:t>
      </w:r>
      <w:r w:rsidR="006B61F5">
        <w:rPr>
          <w:lang w:val="sr-Latn-RS"/>
        </w:rPr>
        <w:t>301</w:t>
      </w:r>
      <w:r w:rsidR="004912CC">
        <w:t>.</w:t>
      </w:r>
      <w:r w:rsidR="006B61F5">
        <w:t>219</w:t>
      </w:r>
      <w:r w:rsidR="004912CC">
        <w:t>,</w:t>
      </w:r>
      <w:r w:rsidR="006B61F5">
        <w:t>59</w:t>
      </w:r>
      <w:r w:rsidR="001301AB" w:rsidRPr="006A43C5">
        <w:t xml:space="preserve"> </w:t>
      </w:r>
      <w:r>
        <w:t>д</w:t>
      </w:r>
      <w:r w:rsidR="00B61EF7">
        <w:t>ин</w:t>
      </w:r>
      <w:r>
        <w:t>а</w:t>
      </w:r>
      <w:r w:rsidR="00B61EF7">
        <w:t>р</w:t>
      </w:r>
      <w:r>
        <w:t>а</w:t>
      </w:r>
      <w:r w:rsidR="001301AB" w:rsidRPr="006A43C5">
        <w:t xml:space="preserve"> </w:t>
      </w:r>
      <w:r w:rsidR="00B61EF7">
        <w:t>у</w:t>
      </w:r>
      <w:r w:rsidR="001301AB" w:rsidRPr="006A43C5">
        <w:t xml:space="preserve"> </w:t>
      </w:r>
      <w:r w:rsidR="00B61EF7">
        <w:t>простој</w:t>
      </w:r>
      <w:r w:rsidR="001301AB" w:rsidRPr="006A43C5">
        <w:t xml:space="preserve"> </w:t>
      </w:r>
      <w:r w:rsidR="00B61EF7">
        <w:t>р</w:t>
      </w:r>
      <w:r>
        <w:t>е</w:t>
      </w:r>
      <w:r w:rsidR="00B61EF7">
        <w:t>про</w:t>
      </w:r>
      <w:r>
        <w:t>д</w:t>
      </w:r>
      <w:r w:rsidR="00B61EF7">
        <w:t>укцији</w:t>
      </w:r>
      <w:r w:rsidR="001301AB" w:rsidRPr="006A43C5">
        <w:t xml:space="preserve"> </w:t>
      </w:r>
      <w:r w:rsidR="00B61EF7">
        <w:t>и</w:t>
      </w:r>
      <w:r w:rsidR="001301AB" w:rsidRPr="006A43C5">
        <w:t xml:space="preserve"> </w:t>
      </w:r>
      <w:r w:rsidR="00B65617">
        <w:rPr>
          <w:lang w:val="sr-Cyrl-RS"/>
        </w:rPr>
        <w:t>4</w:t>
      </w:r>
      <w:r w:rsidR="0065503A">
        <w:rPr>
          <w:lang w:val="sr-Latn-RS"/>
        </w:rPr>
        <w:t>3</w:t>
      </w:r>
      <w:r w:rsidR="004912CC">
        <w:t>.</w:t>
      </w:r>
      <w:r w:rsidR="00BC1970">
        <w:t>413</w:t>
      </w:r>
      <w:r w:rsidR="004912CC">
        <w:t>.</w:t>
      </w:r>
      <w:r w:rsidR="00BC1970">
        <w:t>430</w:t>
      </w:r>
      <w:r w:rsidR="004912CC">
        <w:t>,</w:t>
      </w:r>
      <w:r w:rsidR="00BC1970">
        <w:t>80</w:t>
      </w:r>
      <w:r w:rsidR="0005698F">
        <w:rPr>
          <w:color w:val="000000"/>
          <w:sz w:val="22"/>
          <w:szCs w:val="22"/>
        </w:rPr>
        <w:t xml:space="preserve"> </w:t>
      </w:r>
      <w:r>
        <w:t>д</w:t>
      </w:r>
      <w:r w:rsidR="00B61EF7">
        <w:t>ин</w:t>
      </w:r>
      <w:r>
        <w:t>а</w:t>
      </w:r>
      <w:r w:rsidR="00B61EF7">
        <w:t>р</w:t>
      </w:r>
      <w:r>
        <w:t>а</w:t>
      </w:r>
      <w:r w:rsidR="001301AB" w:rsidRPr="006A43C5">
        <w:t xml:space="preserve"> </w:t>
      </w:r>
      <w:r w:rsidR="00B61EF7">
        <w:t>у</w:t>
      </w:r>
      <w:r w:rsidR="001301AB" w:rsidRPr="006A43C5">
        <w:t xml:space="preserve"> </w:t>
      </w:r>
      <w:r w:rsidR="00B61EF7">
        <w:t>прошир</w:t>
      </w:r>
      <w:r>
        <w:t>е</w:t>
      </w:r>
      <w:r w:rsidR="00B61EF7">
        <w:t>ној</w:t>
      </w:r>
      <w:r w:rsidR="001301AB" w:rsidRPr="006A43C5">
        <w:t xml:space="preserve"> </w:t>
      </w:r>
      <w:r w:rsidR="00B61EF7">
        <w:t>р</w:t>
      </w:r>
      <w:r>
        <w:t>е</w:t>
      </w:r>
      <w:r w:rsidR="00B61EF7">
        <w:t>про</w:t>
      </w:r>
      <w:r>
        <w:t>д</w:t>
      </w:r>
      <w:r w:rsidR="00B61EF7">
        <w:t>укцији</w:t>
      </w:r>
      <w:r w:rsidR="001301AB" w:rsidRPr="006A43C5">
        <w:t xml:space="preserve"> </w:t>
      </w:r>
      <w:r w:rsidR="00B61EF7">
        <w:t>што</w:t>
      </w:r>
      <w:r w:rsidR="001301AB" w:rsidRPr="006A43C5">
        <w:t xml:space="preserve"> </w:t>
      </w:r>
      <w:r w:rsidR="00B61EF7">
        <w:t>укупно</w:t>
      </w:r>
      <w:r w:rsidR="001301AB" w:rsidRPr="006A43C5">
        <w:t xml:space="preserve"> </w:t>
      </w:r>
      <w:r w:rsidR="00B61EF7">
        <w:t>износи</w:t>
      </w:r>
      <w:r w:rsidR="001301AB" w:rsidRPr="006A43C5">
        <w:t xml:space="preserve"> </w:t>
      </w:r>
      <w:r w:rsidR="0065503A">
        <w:rPr>
          <w:lang w:val="sr-Cyrl-RS"/>
        </w:rPr>
        <w:t>1</w:t>
      </w:r>
      <w:r w:rsidR="006B61F5">
        <w:rPr>
          <w:lang w:val="sr-Latn-RS"/>
        </w:rPr>
        <w:t>39</w:t>
      </w:r>
      <w:r w:rsidR="004912CC">
        <w:t>.</w:t>
      </w:r>
      <w:r w:rsidR="006B61F5">
        <w:t>714</w:t>
      </w:r>
      <w:r w:rsidR="004912CC">
        <w:t>.</w:t>
      </w:r>
      <w:r w:rsidR="006B61F5">
        <w:t>650</w:t>
      </w:r>
      <w:r w:rsidR="004912CC">
        <w:t>,</w:t>
      </w:r>
      <w:r w:rsidR="006B61F5">
        <w:t>39</w:t>
      </w:r>
      <w:r w:rsidR="004912CC">
        <w:t xml:space="preserve"> </w:t>
      </w:r>
      <w:r>
        <w:t>д</w:t>
      </w:r>
      <w:r w:rsidR="00B61EF7">
        <w:t>ин</w:t>
      </w:r>
      <w:r>
        <w:t>а</w:t>
      </w:r>
      <w:r w:rsidR="00B61EF7">
        <w:t>р</w:t>
      </w:r>
      <w:r>
        <w:t>а</w:t>
      </w:r>
      <w:r w:rsidR="001301AB" w:rsidRPr="006A43C5">
        <w:t xml:space="preserve"> </w:t>
      </w:r>
      <w:r w:rsidR="00B61EF7">
        <w:t>з</w:t>
      </w:r>
      <w:r>
        <w:t>а</w:t>
      </w:r>
      <w:r w:rsidR="001301AB" w:rsidRPr="006A43C5">
        <w:t xml:space="preserve"> </w:t>
      </w:r>
      <w:r>
        <w:t>де</w:t>
      </w:r>
      <w:r w:rsidR="00B61EF7">
        <w:t>с</w:t>
      </w:r>
      <w:r>
        <w:t>е</w:t>
      </w:r>
      <w:r w:rsidR="00B61EF7">
        <w:t>т</w:t>
      </w:r>
      <w:r w:rsidR="001301AB" w:rsidRPr="006A43C5">
        <w:t xml:space="preserve"> </w:t>
      </w:r>
      <w:r>
        <w:t>г</w:t>
      </w:r>
      <w:r w:rsidR="00B61EF7">
        <w:t>о</w:t>
      </w:r>
      <w:r>
        <w:t>д</w:t>
      </w:r>
      <w:r w:rsidR="00B61EF7">
        <w:t>ин</w:t>
      </w:r>
      <w:r>
        <w:t>а</w:t>
      </w:r>
      <w:r w:rsidR="001301AB" w:rsidRPr="006A43C5">
        <w:t>.</w:t>
      </w:r>
    </w:p>
    <w:p w:rsidR="00732569" w:rsidRPr="006A43C5" w:rsidRDefault="00732569" w:rsidP="00B5350C">
      <w:pPr>
        <w:pStyle w:val="Heading3"/>
        <w:rPr>
          <w:szCs w:val="24"/>
        </w:rPr>
      </w:pPr>
      <w:bookmarkStart w:id="1246" w:name="_Toc329146894"/>
      <w:bookmarkStart w:id="1247" w:name="_Toc329328612"/>
      <w:bookmarkStart w:id="1248" w:name="_Toc410988521"/>
      <w:bookmarkStart w:id="1249" w:name="_Toc478456601"/>
      <w:bookmarkStart w:id="1250" w:name="_Toc503785538"/>
      <w:bookmarkStart w:id="1251" w:name="_Toc503786113"/>
      <w:bookmarkStart w:id="1252" w:name="_Toc503786602"/>
      <w:bookmarkStart w:id="1253" w:name="_Toc503787473"/>
      <w:bookmarkStart w:id="1254" w:name="_Toc535232925"/>
      <w:bookmarkStart w:id="1255" w:name="_Toc71886469"/>
      <w:r w:rsidRPr="006A43C5">
        <w:rPr>
          <w:szCs w:val="24"/>
        </w:rPr>
        <w:t xml:space="preserve">10.4.3. </w:t>
      </w:r>
      <w:r w:rsidR="00BE010D">
        <w:rPr>
          <w:szCs w:val="24"/>
        </w:rPr>
        <w:t>Т</w:t>
      </w:r>
      <w:r w:rsidR="00B61EF7">
        <w:rPr>
          <w:szCs w:val="24"/>
        </w:rPr>
        <w:t>рошко</w:t>
      </w:r>
      <w:r w:rsidR="00BE010D">
        <w:rPr>
          <w:szCs w:val="24"/>
        </w:rPr>
        <w:t>в</w:t>
      </w:r>
      <w:r w:rsidR="00B61EF7">
        <w:rPr>
          <w:szCs w:val="24"/>
        </w:rPr>
        <w:t>и</w:t>
      </w:r>
      <w:r w:rsidRPr="006A43C5">
        <w:rPr>
          <w:szCs w:val="24"/>
        </w:rPr>
        <w:t xml:space="preserve"> </w:t>
      </w:r>
      <w:r w:rsidR="00B61EF7">
        <w:rPr>
          <w:szCs w:val="24"/>
        </w:rPr>
        <w:t>из</w:t>
      </w:r>
      <w:r w:rsidR="00BE010D">
        <w:rPr>
          <w:szCs w:val="24"/>
        </w:rPr>
        <w:t>г</w:t>
      </w:r>
      <w:r w:rsidR="00B61EF7">
        <w:rPr>
          <w:szCs w:val="24"/>
        </w:rPr>
        <w:t>р</w:t>
      </w:r>
      <w:r w:rsidR="00BE010D">
        <w:rPr>
          <w:szCs w:val="24"/>
        </w:rPr>
        <w:t>ад</w:t>
      </w:r>
      <w:r w:rsidR="001019E7">
        <w:rPr>
          <w:szCs w:val="24"/>
        </w:rPr>
        <w:t>њ</w:t>
      </w:r>
      <w:r w:rsidR="00BE010D">
        <w:rPr>
          <w:szCs w:val="24"/>
        </w:rPr>
        <w:t>е</w:t>
      </w:r>
      <w:r w:rsidRPr="006A43C5">
        <w:rPr>
          <w:szCs w:val="24"/>
        </w:rPr>
        <w:t xml:space="preserve"> </w:t>
      </w:r>
      <w:r w:rsidR="00B61EF7">
        <w:rPr>
          <w:szCs w:val="24"/>
        </w:rPr>
        <w:t>и</w:t>
      </w:r>
      <w:r w:rsidRPr="006A43C5">
        <w:rPr>
          <w:szCs w:val="24"/>
        </w:rPr>
        <w:t xml:space="preserve"> </w:t>
      </w:r>
      <w:r w:rsidR="00B61EF7">
        <w:rPr>
          <w:szCs w:val="24"/>
        </w:rPr>
        <w:t>о</w:t>
      </w:r>
      <w:r w:rsidR="00BE010D">
        <w:rPr>
          <w:szCs w:val="24"/>
        </w:rPr>
        <w:t>д</w:t>
      </w:r>
      <w:r w:rsidR="00B61EF7">
        <w:rPr>
          <w:szCs w:val="24"/>
        </w:rPr>
        <w:t>рж</w:t>
      </w:r>
      <w:r w:rsidR="00BE010D">
        <w:rPr>
          <w:szCs w:val="24"/>
        </w:rPr>
        <w:t>ава</w:t>
      </w:r>
      <w:r w:rsidR="001019E7">
        <w:rPr>
          <w:szCs w:val="24"/>
        </w:rPr>
        <w:t>њ</w:t>
      </w:r>
      <w:r w:rsidR="00BE010D">
        <w:rPr>
          <w:szCs w:val="24"/>
        </w:rPr>
        <w:t>а</w:t>
      </w:r>
      <w:r w:rsidRPr="006A43C5">
        <w:rPr>
          <w:szCs w:val="24"/>
        </w:rPr>
        <w:t xml:space="preserve"> </w:t>
      </w:r>
      <w:r w:rsidR="00B61EF7">
        <w:rPr>
          <w:szCs w:val="24"/>
        </w:rPr>
        <w:t>с</w:t>
      </w:r>
      <w:r w:rsidR="00BE010D">
        <w:rPr>
          <w:szCs w:val="24"/>
        </w:rPr>
        <w:t>а</w:t>
      </w:r>
      <w:r w:rsidR="00B61EF7">
        <w:rPr>
          <w:szCs w:val="24"/>
        </w:rPr>
        <w:t>о</w:t>
      </w:r>
      <w:r w:rsidR="00BE010D">
        <w:rPr>
          <w:szCs w:val="24"/>
        </w:rPr>
        <w:t>б</w:t>
      </w:r>
      <w:r w:rsidR="00B61EF7">
        <w:rPr>
          <w:szCs w:val="24"/>
        </w:rPr>
        <w:t>р</w:t>
      </w:r>
      <w:r w:rsidR="00BE010D">
        <w:rPr>
          <w:szCs w:val="24"/>
        </w:rPr>
        <w:t>а</w:t>
      </w:r>
      <w:r w:rsidR="00B61EF7">
        <w:rPr>
          <w:szCs w:val="24"/>
        </w:rPr>
        <w:t>ћ</w:t>
      </w:r>
      <w:r w:rsidR="00BE010D">
        <w:rPr>
          <w:szCs w:val="24"/>
        </w:rPr>
        <w:t>а</w:t>
      </w:r>
      <w:r w:rsidR="00B61EF7">
        <w:rPr>
          <w:szCs w:val="24"/>
        </w:rPr>
        <w:t>јниц</w:t>
      </w:r>
      <w:r w:rsidR="00BE010D">
        <w:rPr>
          <w:szCs w:val="24"/>
        </w:rPr>
        <w:t>а</w:t>
      </w:r>
      <w:r w:rsidRPr="006A43C5">
        <w:rPr>
          <w:szCs w:val="24"/>
        </w:rPr>
        <w:t xml:space="preserve"> </w:t>
      </w:r>
      <w:r w:rsidR="00B61EF7">
        <w:rPr>
          <w:szCs w:val="24"/>
        </w:rPr>
        <w:t>и</w:t>
      </w:r>
      <w:r w:rsidRPr="006A43C5">
        <w:rPr>
          <w:szCs w:val="24"/>
        </w:rPr>
        <w:t xml:space="preserve"> </w:t>
      </w:r>
      <w:r w:rsidR="00B61EF7">
        <w:rPr>
          <w:szCs w:val="24"/>
        </w:rPr>
        <w:t>т</w:t>
      </w:r>
      <w:r w:rsidR="00BE010D">
        <w:rPr>
          <w:szCs w:val="24"/>
        </w:rPr>
        <w:t>е</w:t>
      </w:r>
      <w:r w:rsidR="00B61EF7">
        <w:rPr>
          <w:szCs w:val="24"/>
        </w:rPr>
        <w:t>хничко</w:t>
      </w:r>
      <w:r w:rsidR="00BE010D">
        <w:rPr>
          <w:szCs w:val="24"/>
        </w:rPr>
        <w:t>г</w:t>
      </w:r>
      <w:r w:rsidRPr="006A43C5">
        <w:rPr>
          <w:szCs w:val="24"/>
        </w:rPr>
        <w:t xml:space="preserve"> </w:t>
      </w:r>
      <w:r w:rsidR="00B61EF7">
        <w:rPr>
          <w:szCs w:val="24"/>
        </w:rPr>
        <w:t>опр</w:t>
      </w:r>
      <w:r w:rsidR="00BE010D">
        <w:rPr>
          <w:szCs w:val="24"/>
        </w:rPr>
        <w:t>е</w:t>
      </w:r>
      <w:r w:rsidR="00B61EF7">
        <w:rPr>
          <w:szCs w:val="24"/>
        </w:rPr>
        <w:t>м</w:t>
      </w:r>
      <w:r w:rsidR="00BE010D">
        <w:rPr>
          <w:szCs w:val="24"/>
        </w:rPr>
        <w:t>а</w:t>
      </w:r>
      <w:r w:rsidR="001019E7">
        <w:rPr>
          <w:szCs w:val="24"/>
        </w:rPr>
        <w:t>њ</w:t>
      </w:r>
      <w:r w:rsidR="00BE010D">
        <w:rPr>
          <w:szCs w:val="24"/>
        </w:rPr>
        <w:t>а</w:t>
      </w:r>
      <w:bookmarkEnd w:id="1246"/>
      <w:bookmarkEnd w:id="1247"/>
      <w:bookmarkEnd w:id="1248"/>
      <w:bookmarkEnd w:id="1249"/>
      <w:bookmarkEnd w:id="1250"/>
      <w:bookmarkEnd w:id="1251"/>
      <w:bookmarkEnd w:id="1252"/>
      <w:bookmarkEnd w:id="1253"/>
      <w:bookmarkEnd w:id="1254"/>
      <w:bookmarkEnd w:id="1255"/>
    </w:p>
    <w:p w:rsidR="00B65617" w:rsidRDefault="00B65617" w:rsidP="00B5350C">
      <w:pPr>
        <w:ind w:firstLine="567"/>
        <w:rPr>
          <w:color w:val="FF0000"/>
          <w:szCs w:val="24"/>
          <w:lang w:val="sr-Latn-CS"/>
        </w:rPr>
      </w:pPr>
    </w:p>
    <w:p w:rsidR="00732569" w:rsidRPr="00B65617" w:rsidRDefault="00BE010D" w:rsidP="00B5350C">
      <w:pPr>
        <w:ind w:firstLine="567"/>
        <w:rPr>
          <w:szCs w:val="24"/>
          <w:lang w:val="sr-Latn-CS"/>
        </w:rPr>
      </w:pPr>
      <w:r w:rsidRPr="00B65617">
        <w:rPr>
          <w:szCs w:val="24"/>
          <w:lang w:val="sr-Latn-CS"/>
        </w:rPr>
        <w:t>У</w:t>
      </w:r>
      <w:r w:rsidR="00732569" w:rsidRPr="00B65617">
        <w:rPr>
          <w:szCs w:val="24"/>
          <w:lang w:val="sr-Latn-CS"/>
        </w:rPr>
        <w:t xml:space="preserve"> </w:t>
      </w:r>
      <w:r w:rsidR="00B61EF7" w:rsidRPr="00B65617">
        <w:rPr>
          <w:szCs w:val="24"/>
          <w:lang w:val="sr-Latn-CS"/>
        </w:rPr>
        <w:t>н</w:t>
      </w:r>
      <w:r w:rsidRPr="00B65617">
        <w:rPr>
          <w:szCs w:val="24"/>
          <w:lang w:val="sr-Latn-CS"/>
        </w:rPr>
        <w:t>а</w:t>
      </w:r>
      <w:r w:rsidR="00B61EF7" w:rsidRPr="00B65617">
        <w:rPr>
          <w:szCs w:val="24"/>
          <w:lang w:val="sr-Latn-CS"/>
        </w:rPr>
        <w:t>р</w:t>
      </w:r>
      <w:r w:rsidRPr="00B65617">
        <w:rPr>
          <w:szCs w:val="24"/>
          <w:lang w:val="sr-Latn-CS"/>
        </w:rPr>
        <w:t>ед</w:t>
      </w:r>
      <w:r w:rsidR="00B61EF7" w:rsidRPr="00B65617">
        <w:rPr>
          <w:szCs w:val="24"/>
          <w:lang w:val="sr-Latn-CS"/>
        </w:rPr>
        <w:t>ном</w:t>
      </w:r>
      <w:r w:rsidR="00732569" w:rsidRPr="00B65617">
        <w:rPr>
          <w:szCs w:val="24"/>
          <w:lang w:val="sr-Latn-CS"/>
        </w:rPr>
        <w:t xml:space="preserve"> </w:t>
      </w:r>
      <w:r w:rsidR="00B61EF7" w:rsidRPr="00B65617">
        <w:rPr>
          <w:szCs w:val="24"/>
          <w:lang w:val="sr-Latn-CS"/>
        </w:rPr>
        <w:t>ур</w:t>
      </w:r>
      <w:r w:rsidRPr="00B65617">
        <w:rPr>
          <w:szCs w:val="24"/>
          <w:lang w:val="sr-Latn-CS"/>
        </w:rPr>
        <w:t>еђа</w:t>
      </w:r>
      <w:r w:rsidR="00B61EF7" w:rsidRPr="00B65617">
        <w:rPr>
          <w:szCs w:val="24"/>
          <w:lang w:val="sr-Latn-CS"/>
        </w:rPr>
        <w:t>јном</w:t>
      </w:r>
      <w:r w:rsidR="00732569" w:rsidRPr="00B65617">
        <w:rPr>
          <w:szCs w:val="24"/>
          <w:lang w:val="sr-Latn-CS"/>
        </w:rPr>
        <w:t xml:space="preserve"> </w:t>
      </w:r>
      <w:r w:rsidR="00B61EF7" w:rsidRPr="00B65617">
        <w:rPr>
          <w:szCs w:val="24"/>
          <w:lang w:val="sr-Latn-CS"/>
        </w:rPr>
        <w:t>р</w:t>
      </w:r>
      <w:r w:rsidRPr="00B65617">
        <w:rPr>
          <w:szCs w:val="24"/>
          <w:lang w:val="sr-Latn-CS"/>
        </w:rPr>
        <w:t>а</w:t>
      </w:r>
      <w:r w:rsidR="00B61EF7" w:rsidRPr="00B65617">
        <w:rPr>
          <w:szCs w:val="24"/>
          <w:lang w:val="sr-Latn-CS"/>
        </w:rPr>
        <w:t>з</w:t>
      </w:r>
      <w:r w:rsidRPr="00B65617">
        <w:rPr>
          <w:szCs w:val="24"/>
          <w:lang w:val="sr-Latn-CS"/>
        </w:rPr>
        <w:t>д</w:t>
      </w:r>
      <w:r w:rsidR="00B61EF7" w:rsidRPr="00B65617">
        <w:rPr>
          <w:szCs w:val="24"/>
          <w:lang w:val="sr-Latn-CS"/>
        </w:rPr>
        <w:t>о</w:t>
      </w:r>
      <w:r w:rsidRPr="00B65617">
        <w:rPr>
          <w:szCs w:val="24"/>
          <w:lang w:val="sr-Latn-CS"/>
        </w:rPr>
        <w:t>б</w:t>
      </w:r>
      <w:r w:rsidR="001019E7" w:rsidRPr="00B65617">
        <w:rPr>
          <w:szCs w:val="24"/>
          <w:lang w:val="sr-Latn-CS"/>
        </w:rPr>
        <w:t>љ</w:t>
      </w:r>
      <w:r w:rsidR="00B61EF7" w:rsidRPr="00B65617">
        <w:rPr>
          <w:szCs w:val="24"/>
          <w:lang w:val="sr-Latn-CS"/>
        </w:rPr>
        <w:t>у</w:t>
      </w:r>
      <w:r w:rsidR="00732569" w:rsidRPr="00B65617">
        <w:rPr>
          <w:szCs w:val="24"/>
          <w:lang w:val="sr-Latn-CS"/>
        </w:rPr>
        <w:t xml:space="preserve"> </w:t>
      </w:r>
      <w:r w:rsidR="00B61EF7" w:rsidRPr="00B65617">
        <w:rPr>
          <w:szCs w:val="24"/>
          <w:lang w:val="sr-Latn-CS"/>
        </w:rPr>
        <w:t>ј</w:t>
      </w:r>
      <w:r w:rsidRPr="00B65617">
        <w:rPr>
          <w:szCs w:val="24"/>
          <w:lang w:val="sr-Latn-CS"/>
        </w:rPr>
        <w:t>е</w:t>
      </w:r>
      <w:r w:rsidR="00732569" w:rsidRPr="00B65617">
        <w:rPr>
          <w:szCs w:val="24"/>
          <w:lang w:val="sr-Latn-CS"/>
        </w:rPr>
        <w:t xml:space="preserve"> </w:t>
      </w:r>
      <w:r w:rsidR="00B61EF7" w:rsidRPr="00B65617">
        <w:rPr>
          <w:szCs w:val="24"/>
          <w:lang w:val="sr-Latn-CS"/>
        </w:rPr>
        <w:t>пл</w:t>
      </w:r>
      <w:r w:rsidRPr="00B65617">
        <w:rPr>
          <w:szCs w:val="24"/>
          <w:lang w:val="sr-Latn-CS"/>
        </w:rPr>
        <w:t>а</w:t>
      </w:r>
      <w:r w:rsidR="00B61EF7" w:rsidRPr="00B65617">
        <w:rPr>
          <w:szCs w:val="24"/>
          <w:lang w:val="sr-Latn-CS"/>
        </w:rPr>
        <w:t>нир</w:t>
      </w:r>
      <w:r w:rsidRPr="00B65617">
        <w:rPr>
          <w:szCs w:val="24"/>
          <w:lang w:val="sr-Latn-CS"/>
        </w:rPr>
        <w:t>а</w:t>
      </w:r>
      <w:r w:rsidR="008836C4" w:rsidRPr="00B65617">
        <w:rPr>
          <w:szCs w:val="24"/>
          <w:lang w:val="sr-Latn-CS"/>
        </w:rPr>
        <w:t>на</w:t>
      </w:r>
      <w:r w:rsidR="00732569" w:rsidRPr="00B65617">
        <w:rPr>
          <w:szCs w:val="24"/>
          <w:lang w:val="sr-Latn-CS"/>
        </w:rPr>
        <w:t xml:space="preserve"> </w:t>
      </w:r>
      <w:r w:rsidR="008836C4" w:rsidRPr="00B65617">
        <w:rPr>
          <w:szCs w:val="24"/>
          <w:lang w:val="sr-Cyrl-RS"/>
        </w:rPr>
        <w:t xml:space="preserve">изградња тврдог шумског пута у дужини од 991,86м и </w:t>
      </w:r>
      <w:r w:rsidR="00B61EF7" w:rsidRPr="00B65617">
        <w:rPr>
          <w:szCs w:val="24"/>
          <w:lang w:val="sr-Latn-CS"/>
        </w:rPr>
        <w:t>о</w:t>
      </w:r>
      <w:r w:rsidRPr="00B65617">
        <w:rPr>
          <w:szCs w:val="24"/>
          <w:lang w:val="sr-Latn-CS"/>
        </w:rPr>
        <w:t>д</w:t>
      </w:r>
      <w:r w:rsidR="00B61EF7" w:rsidRPr="00B65617">
        <w:rPr>
          <w:szCs w:val="24"/>
          <w:lang w:val="sr-Latn-CS"/>
        </w:rPr>
        <w:t>рж</w:t>
      </w:r>
      <w:r w:rsidRPr="00B65617">
        <w:rPr>
          <w:szCs w:val="24"/>
          <w:lang w:val="sr-Latn-CS"/>
        </w:rPr>
        <w:t>ава</w:t>
      </w:r>
      <w:r w:rsidR="001019E7" w:rsidRPr="00B65617">
        <w:rPr>
          <w:szCs w:val="24"/>
          <w:lang w:val="sr-Latn-CS"/>
        </w:rPr>
        <w:t>њ</w:t>
      </w:r>
      <w:r w:rsidRPr="00B65617">
        <w:rPr>
          <w:szCs w:val="24"/>
          <w:lang w:val="sr-Latn-CS"/>
        </w:rPr>
        <w:t>е</w:t>
      </w:r>
      <w:r w:rsidR="00732569" w:rsidRPr="00B65617">
        <w:rPr>
          <w:szCs w:val="24"/>
          <w:lang w:val="sr-Latn-CS"/>
        </w:rPr>
        <w:t xml:space="preserve"> </w:t>
      </w:r>
      <w:r w:rsidR="00B61EF7" w:rsidRPr="00B65617">
        <w:rPr>
          <w:szCs w:val="24"/>
          <w:lang w:val="sr-Latn-CS"/>
        </w:rPr>
        <w:t>м</w:t>
      </w:r>
      <w:r w:rsidRPr="00B65617">
        <w:rPr>
          <w:szCs w:val="24"/>
          <w:lang w:val="sr-Latn-CS"/>
        </w:rPr>
        <w:t>е</w:t>
      </w:r>
      <w:r w:rsidR="00B61EF7" w:rsidRPr="00B65617">
        <w:rPr>
          <w:szCs w:val="24"/>
          <w:lang w:val="sr-Latn-CS"/>
        </w:rPr>
        <w:t>ких</w:t>
      </w:r>
      <w:r w:rsidR="00EA12C7" w:rsidRPr="00B65617">
        <w:rPr>
          <w:szCs w:val="24"/>
          <w:lang w:val="sr-Latn-CS"/>
        </w:rPr>
        <w:t xml:space="preserve"> </w:t>
      </w:r>
      <w:r w:rsidR="00B61EF7" w:rsidRPr="00B65617">
        <w:rPr>
          <w:szCs w:val="24"/>
          <w:lang w:val="sr-Latn-CS"/>
        </w:rPr>
        <w:t>шумских</w:t>
      </w:r>
      <w:r w:rsidR="00732569" w:rsidRPr="00B65617">
        <w:rPr>
          <w:szCs w:val="24"/>
          <w:lang w:val="sr-Latn-CS"/>
        </w:rPr>
        <w:t xml:space="preserve"> </w:t>
      </w:r>
      <w:r w:rsidR="00B61EF7" w:rsidRPr="00B65617">
        <w:rPr>
          <w:szCs w:val="24"/>
          <w:lang w:val="sr-Latn-CS"/>
        </w:rPr>
        <w:t>пут</w:t>
      </w:r>
      <w:r w:rsidRPr="00B65617">
        <w:rPr>
          <w:szCs w:val="24"/>
          <w:lang w:val="sr-Latn-CS"/>
        </w:rPr>
        <w:t>ева</w:t>
      </w:r>
      <w:r w:rsidR="00732569" w:rsidRPr="00B65617">
        <w:rPr>
          <w:szCs w:val="24"/>
          <w:lang w:val="sr-Latn-CS"/>
        </w:rPr>
        <w:t xml:space="preserve"> </w:t>
      </w:r>
      <w:r w:rsidR="00B61EF7" w:rsidRPr="00B65617">
        <w:rPr>
          <w:szCs w:val="24"/>
          <w:lang w:val="sr-Latn-CS"/>
        </w:rPr>
        <w:t>у</w:t>
      </w:r>
      <w:r w:rsidR="00732569" w:rsidRPr="00B65617">
        <w:rPr>
          <w:szCs w:val="24"/>
          <w:lang w:val="sr-Latn-CS"/>
        </w:rPr>
        <w:t xml:space="preserve"> </w:t>
      </w:r>
      <w:r w:rsidRPr="00B65617">
        <w:rPr>
          <w:szCs w:val="24"/>
          <w:lang w:val="sr-Latn-CS"/>
        </w:rPr>
        <w:t>д</w:t>
      </w:r>
      <w:r w:rsidR="00B61EF7" w:rsidRPr="00B65617">
        <w:rPr>
          <w:szCs w:val="24"/>
          <w:lang w:val="sr-Latn-CS"/>
        </w:rPr>
        <w:t>ужини</w:t>
      </w:r>
      <w:r w:rsidR="00732569" w:rsidRPr="00B65617">
        <w:rPr>
          <w:szCs w:val="24"/>
          <w:lang w:val="sr-Latn-CS"/>
        </w:rPr>
        <w:t xml:space="preserve"> </w:t>
      </w:r>
      <w:r w:rsidR="00B61EF7" w:rsidRPr="00B65617">
        <w:rPr>
          <w:szCs w:val="24"/>
          <w:lang w:val="sr-Latn-CS"/>
        </w:rPr>
        <w:t>о</w:t>
      </w:r>
      <w:r w:rsidRPr="00B65617">
        <w:rPr>
          <w:szCs w:val="24"/>
          <w:lang w:val="sr-Latn-CS"/>
        </w:rPr>
        <w:t>д</w:t>
      </w:r>
      <w:r w:rsidR="00732569" w:rsidRPr="00B65617">
        <w:rPr>
          <w:szCs w:val="24"/>
          <w:lang w:val="sr-Latn-CS"/>
        </w:rPr>
        <w:t xml:space="preserve"> </w:t>
      </w:r>
      <w:r w:rsidR="00EA12C7" w:rsidRPr="00B65617">
        <w:rPr>
          <w:szCs w:val="24"/>
          <w:lang w:val="sr-Latn-CS"/>
        </w:rPr>
        <w:t>2</w:t>
      </w:r>
      <w:r w:rsidR="008836C4" w:rsidRPr="00B65617">
        <w:rPr>
          <w:szCs w:val="24"/>
          <w:lang w:val="sr-Cyrl-RS"/>
        </w:rPr>
        <w:t>0</w:t>
      </w:r>
      <w:r w:rsidR="00EA12C7" w:rsidRPr="00B65617">
        <w:rPr>
          <w:szCs w:val="24"/>
          <w:lang w:val="sr-Latn-CS"/>
        </w:rPr>
        <w:t xml:space="preserve"> </w:t>
      </w:r>
      <w:r w:rsidR="00732569" w:rsidRPr="00B65617">
        <w:rPr>
          <w:szCs w:val="24"/>
          <w:lang w:val="sr-Latn-CS"/>
        </w:rPr>
        <w:t>000</w:t>
      </w:r>
      <w:r w:rsidR="00B61EF7" w:rsidRPr="00B65617">
        <w:rPr>
          <w:szCs w:val="24"/>
          <w:lang w:val="sr-Latn-CS"/>
        </w:rPr>
        <w:t>м</w:t>
      </w:r>
      <w:r w:rsidR="00B65617">
        <w:rPr>
          <w:szCs w:val="24"/>
          <w:lang w:val="sr-Latn-CS"/>
        </w:rPr>
        <w:t xml:space="preserve"> као и набавка машина и опреме у вредности од 12.000.000,00 динара</w:t>
      </w:r>
    </w:p>
    <w:p w:rsidR="00732569" w:rsidRPr="006A43C5" w:rsidRDefault="00732569" w:rsidP="00B5350C">
      <w:pPr>
        <w:rPr>
          <w:szCs w:val="24"/>
          <w:lang w:val="sr-Latn-CS"/>
        </w:rPr>
      </w:pPr>
      <w:r w:rsidRPr="006A43C5">
        <w:rPr>
          <w:szCs w:val="24"/>
          <w:lang w:val="sr-Latn-CS"/>
        </w:rPr>
        <w:t xml:space="preserve">            </w:t>
      </w:r>
      <w:r w:rsidR="00BE010D">
        <w:rPr>
          <w:szCs w:val="24"/>
        </w:rPr>
        <w:t>Табе</w:t>
      </w:r>
      <w:r w:rsidR="00B61EF7">
        <w:rPr>
          <w:szCs w:val="24"/>
        </w:rPr>
        <w:t>л</w:t>
      </w:r>
      <w:r w:rsidR="00BE010D">
        <w:rPr>
          <w:szCs w:val="24"/>
        </w:rPr>
        <w:t>а</w:t>
      </w:r>
      <w:r w:rsidRPr="006A43C5">
        <w:rPr>
          <w:szCs w:val="24"/>
          <w:lang w:val="sr-Latn-CS"/>
        </w:rPr>
        <w:t xml:space="preserve"> </w:t>
      </w:r>
      <w:r w:rsidR="00BE010D">
        <w:rPr>
          <w:szCs w:val="24"/>
        </w:rPr>
        <w:t>б</w:t>
      </w:r>
      <w:r w:rsidR="00B61EF7">
        <w:rPr>
          <w:szCs w:val="24"/>
        </w:rPr>
        <w:t>р</w:t>
      </w:r>
      <w:r w:rsidRPr="006A43C5">
        <w:rPr>
          <w:szCs w:val="24"/>
          <w:lang w:val="sr-Latn-CS"/>
        </w:rPr>
        <w:t xml:space="preserve">.10.4.3. </w:t>
      </w:r>
      <w:r w:rsidR="00BE010D">
        <w:rPr>
          <w:szCs w:val="24"/>
        </w:rPr>
        <w:t>Т</w:t>
      </w:r>
      <w:r w:rsidR="00B61EF7">
        <w:rPr>
          <w:szCs w:val="24"/>
        </w:rPr>
        <w:t>ро</w:t>
      </w:r>
      <w:r w:rsidR="00B61EF7">
        <w:rPr>
          <w:szCs w:val="24"/>
          <w:lang w:val="sr-Latn-CS"/>
        </w:rPr>
        <w:t>ш</w:t>
      </w:r>
      <w:r w:rsidR="00B61EF7">
        <w:rPr>
          <w:szCs w:val="24"/>
        </w:rPr>
        <w:t>ко</w:t>
      </w:r>
      <w:r w:rsidR="00BE010D">
        <w:rPr>
          <w:szCs w:val="24"/>
        </w:rPr>
        <w:t>в</w:t>
      </w:r>
      <w:r w:rsidR="00B61EF7">
        <w:rPr>
          <w:szCs w:val="24"/>
        </w:rPr>
        <w:t>и</w:t>
      </w:r>
      <w:r w:rsidRPr="006A43C5">
        <w:rPr>
          <w:szCs w:val="24"/>
          <w:lang w:val="sr-Latn-CS"/>
        </w:rPr>
        <w:t xml:space="preserve"> </w:t>
      </w:r>
      <w:r w:rsidR="00B61EF7">
        <w:rPr>
          <w:szCs w:val="24"/>
          <w:lang w:val="sr-Latn-CS"/>
        </w:rPr>
        <w:t>из</w:t>
      </w:r>
      <w:r w:rsidR="00BE010D">
        <w:rPr>
          <w:szCs w:val="24"/>
          <w:lang w:val="sr-Latn-CS"/>
        </w:rPr>
        <w:t>г</w:t>
      </w:r>
      <w:r w:rsidR="00B61EF7">
        <w:rPr>
          <w:szCs w:val="24"/>
          <w:lang w:val="sr-Latn-CS"/>
        </w:rPr>
        <w:t>р</w:t>
      </w:r>
      <w:r w:rsidR="00BE010D">
        <w:rPr>
          <w:szCs w:val="24"/>
          <w:lang w:val="sr-Latn-CS"/>
        </w:rPr>
        <w:t>ад</w:t>
      </w:r>
      <w:r w:rsidR="001019E7">
        <w:rPr>
          <w:szCs w:val="24"/>
          <w:lang w:val="sr-Latn-CS"/>
        </w:rPr>
        <w:t>њ</w:t>
      </w:r>
      <w:r w:rsidR="00BE010D">
        <w:rPr>
          <w:szCs w:val="24"/>
          <w:lang w:val="sr-Latn-CS"/>
        </w:rPr>
        <w:t>е</w:t>
      </w:r>
      <w:r w:rsidRPr="006A43C5">
        <w:rPr>
          <w:szCs w:val="24"/>
          <w:lang w:val="sr-Latn-CS"/>
        </w:rPr>
        <w:t xml:space="preserve"> </w:t>
      </w:r>
      <w:r w:rsidR="00B61EF7">
        <w:rPr>
          <w:szCs w:val="24"/>
          <w:lang w:val="sr-Latn-CS"/>
        </w:rPr>
        <w:t>и</w:t>
      </w:r>
      <w:r w:rsidRPr="006A43C5">
        <w:rPr>
          <w:szCs w:val="24"/>
          <w:lang w:val="sr-Latn-CS"/>
        </w:rPr>
        <w:t xml:space="preserve"> </w:t>
      </w:r>
      <w:r w:rsidR="00B61EF7">
        <w:rPr>
          <w:szCs w:val="24"/>
          <w:lang w:val="sr-Latn-CS"/>
        </w:rPr>
        <w:t>о</w:t>
      </w:r>
      <w:r w:rsidR="00BE010D">
        <w:rPr>
          <w:szCs w:val="24"/>
          <w:lang w:val="sr-Latn-CS"/>
        </w:rPr>
        <w:t>д</w:t>
      </w:r>
      <w:r w:rsidR="00B61EF7">
        <w:rPr>
          <w:szCs w:val="24"/>
          <w:lang w:val="sr-Latn-CS"/>
        </w:rPr>
        <w:t>рж</w:t>
      </w:r>
      <w:r w:rsidR="00BE010D">
        <w:rPr>
          <w:szCs w:val="24"/>
          <w:lang w:val="sr-Latn-CS"/>
        </w:rPr>
        <w:t>ава</w:t>
      </w:r>
      <w:r w:rsidR="001019E7">
        <w:rPr>
          <w:szCs w:val="24"/>
          <w:lang w:val="sr-Latn-CS"/>
        </w:rPr>
        <w:t>њ</w:t>
      </w:r>
      <w:r w:rsidR="00BE010D">
        <w:rPr>
          <w:szCs w:val="24"/>
          <w:lang w:val="sr-Latn-CS"/>
        </w:rPr>
        <w:t>а</w:t>
      </w:r>
      <w:r w:rsidRPr="006A43C5">
        <w:rPr>
          <w:szCs w:val="24"/>
          <w:lang w:val="sr-Latn-CS"/>
        </w:rPr>
        <w:t xml:space="preserve"> </w:t>
      </w:r>
      <w:r w:rsidR="00B61EF7">
        <w:rPr>
          <w:szCs w:val="24"/>
          <w:lang w:val="sr-Latn-CS"/>
        </w:rPr>
        <w:t>с</w:t>
      </w:r>
      <w:r w:rsidR="00BE010D">
        <w:rPr>
          <w:szCs w:val="24"/>
          <w:lang w:val="sr-Latn-CS"/>
        </w:rPr>
        <w:t>а</w:t>
      </w:r>
      <w:r w:rsidR="00B61EF7">
        <w:rPr>
          <w:szCs w:val="24"/>
          <w:lang w:val="sr-Latn-CS"/>
        </w:rPr>
        <w:t>о</w:t>
      </w:r>
      <w:r w:rsidR="00BE010D">
        <w:rPr>
          <w:szCs w:val="24"/>
          <w:lang w:val="sr-Latn-CS"/>
        </w:rPr>
        <w:t>б</w:t>
      </w:r>
      <w:r w:rsidR="00B61EF7">
        <w:rPr>
          <w:szCs w:val="24"/>
          <w:lang w:val="sr-Latn-CS"/>
        </w:rPr>
        <w:t>р</w:t>
      </w:r>
      <w:r w:rsidR="00BE010D">
        <w:rPr>
          <w:szCs w:val="24"/>
          <w:lang w:val="sr-Latn-CS"/>
        </w:rPr>
        <w:t>а</w:t>
      </w:r>
      <w:r w:rsidR="00B61EF7">
        <w:rPr>
          <w:szCs w:val="24"/>
          <w:lang w:val="sr-Latn-CS"/>
        </w:rPr>
        <w:t>ћ</w:t>
      </w:r>
      <w:r w:rsidR="00BE010D">
        <w:rPr>
          <w:szCs w:val="24"/>
          <w:lang w:val="sr-Latn-CS"/>
        </w:rPr>
        <w:t>а</w:t>
      </w:r>
      <w:r w:rsidR="00B61EF7">
        <w:rPr>
          <w:szCs w:val="24"/>
          <w:lang w:val="sr-Latn-CS"/>
        </w:rPr>
        <w:t>јниц</w:t>
      </w:r>
      <w:r w:rsidR="00BE010D">
        <w:rPr>
          <w:szCs w:val="24"/>
          <w:lang w:val="sr-Latn-CS"/>
        </w:rPr>
        <w:t>а</w:t>
      </w:r>
      <w:r w:rsidRPr="006A43C5">
        <w:rPr>
          <w:szCs w:val="24"/>
          <w:lang w:val="sr-Latn-CS"/>
        </w:rPr>
        <w:t xml:space="preserve"> </w:t>
      </w:r>
      <w:r w:rsidR="00B61EF7">
        <w:rPr>
          <w:szCs w:val="24"/>
          <w:lang w:val="sr-Latn-CS"/>
        </w:rPr>
        <w:t>и</w:t>
      </w:r>
      <w:r w:rsidRPr="006A43C5">
        <w:rPr>
          <w:szCs w:val="24"/>
          <w:lang w:val="sr-Latn-CS"/>
        </w:rPr>
        <w:t xml:space="preserve"> </w:t>
      </w:r>
      <w:r w:rsidR="00B61EF7">
        <w:rPr>
          <w:szCs w:val="24"/>
          <w:lang w:val="sr-Latn-CS"/>
        </w:rPr>
        <w:t>т</w:t>
      </w:r>
      <w:r w:rsidR="00BE010D">
        <w:rPr>
          <w:szCs w:val="24"/>
          <w:lang w:val="sr-Latn-CS"/>
        </w:rPr>
        <w:t>е</w:t>
      </w:r>
      <w:r w:rsidR="00B61EF7">
        <w:rPr>
          <w:szCs w:val="24"/>
          <w:lang w:val="sr-Latn-CS"/>
        </w:rPr>
        <w:t>хничко</w:t>
      </w:r>
      <w:r w:rsidR="00BE010D">
        <w:rPr>
          <w:szCs w:val="24"/>
          <w:lang w:val="sr-Latn-CS"/>
        </w:rPr>
        <w:t>г</w:t>
      </w:r>
      <w:r w:rsidRPr="006A43C5">
        <w:rPr>
          <w:szCs w:val="24"/>
          <w:lang w:val="sr-Latn-CS"/>
        </w:rPr>
        <w:t xml:space="preserve"> </w:t>
      </w:r>
      <w:r w:rsidR="00B61EF7">
        <w:rPr>
          <w:szCs w:val="24"/>
          <w:lang w:val="sr-Latn-CS"/>
        </w:rPr>
        <w:t>опр</w:t>
      </w:r>
      <w:r w:rsidR="00BE010D">
        <w:rPr>
          <w:szCs w:val="24"/>
          <w:lang w:val="sr-Latn-CS"/>
        </w:rPr>
        <w:t>е</w:t>
      </w:r>
      <w:r w:rsidR="00B61EF7">
        <w:rPr>
          <w:szCs w:val="24"/>
          <w:lang w:val="sr-Latn-CS"/>
        </w:rPr>
        <w:t>м</w:t>
      </w:r>
      <w:r w:rsidR="00BE010D">
        <w:rPr>
          <w:szCs w:val="24"/>
          <w:lang w:val="sr-Latn-CS"/>
        </w:rPr>
        <w:t>а</w:t>
      </w:r>
      <w:r w:rsidR="001019E7">
        <w:rPr>
          <w:szCs w:val="24"/>
          <w:lang w:val="sr-Latn-CS"/>
        </w:rPr>
        <w:t>њ</w:t>
      </w:r>
      <w:r w:rsidR="00BE010D">
        <w:rPr>
          <w:szCs w:val="24"/>
          <w:lang w:val="sr-Latn-CS"/>
        </w:rPr>
        <w:t>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2160"/>
        <w:gridCol w:w="1980"/>
      </w:tblGrid>
      <w:tr w:rsidR="00EA12C7" w:rsidRPr="006A43C5" w:rsidTr="00E54C78">
        <w:tc>
          <w:tcPr>
            <w:tcW w:w="4979" w:type="dxa"/>
            <w:vMerge w:val="restart"/>
            <w:shd w:val="clear" w:color="auto" w:fill="D9D9D9" w:themeFill="background1" w:themeFillShade="D9"/>
            <w:vAlign w:val="center"/>
          </w:tcPr>
          <w:p w:rsidR="00732569" w:rsidRPr="006A43C5" w:rsidRDefault="00BE010D" w:rsidP="00F83EC0">
            <w:pPr>
              <w:jc w:val="center"/>
              <w:rPr>
                <w:szCs w:val="24"/>
                <w:lang w:val="sr-Latn-CS"/>
              </w:rPr>
            </w:pPr>
            <w:r>
              <w:rPr>
                <w:szCs w:val="24"/>
                <w:lang w:val="sr-Latn-CS"/>
              </w:rPr>
              <w:t>В</w:t>
            </w:r>
            <w:r w:rsidR="00B61EF7">
              <w:rPr>
                <w:szCs w:val="24"/>
                <w:lang w:val="sr-Latn-CS"/>
              </w:rPr>
              <w:t>рст</w:t>
            </w:r>
            <w:r>
              <w:rPr>
                <w:szCs w:val="24"/>
                <w:lang w:val="sr-Latn-CS"/>
              </w:rPr>
              <w:t>а</w:t>
            </w:r>
            <w:r w:rsidR="00732569" w:rsidRPr="006A43C5">
              <w:rPr>
                <w:szCs w:val="24"/>
                <w:lang w:val="sr-Latn-CS"/>
              </w:rPr>
              <w:t xml:space="preserve"> </w:t>
            </w:r>
            <w:r w:rsidR="00B61EF7">
              <w:rPr>
                <w:szCs w:val="24"/>
                <w:lang w:val="sr-Latn-CS"/>
              </w:rPr>
              <w:t>трошко</w:t>
            </w:r>
            <w:r>
              <w:rPr>
                <w:szCs w:val="24"/>
                <w:lang w:val="sr-Latn-CS"/>
              </w:rPr>
              <w:t>ва</w:t>
            </w:r>
          </w:p>
        </w:tc>
        <w:tc>
          <w:tcPr>
            <w:tcW w:w="4140" w:type="dxa"/>
            <w:gridSpan w:val="2"/>
            <w:shd w:val="clear" w:color="auto" w:fill="D9D9D9" w:themeFill="background1" w:themeFillShade="D9"/>
            <w:vAlign w:val="center"/>
          </w:tcPr>
          <w:p w:rsidR="00732569" w:rsidRPr="006A43C5" w:rsidRDefault="00BE010D" w:rsidP="00B5350C">
            <w:pPr>
              <w:jc w:val="center"/>
              <w:rPr>
                <w:szCs w:val="24"/>
                <w:lang w:val="sr-Latn-CS"/>
              </w:rPr>
            </w:pPr>
            <w:r>
              <w:rPr>
                <w:szCs w:val="24"/>
                <w:lang w:val="sr-Latn-CS"/>
              </w:rPr>
              <w:t>П</w:t>
            </w:r>
            <w:r w:rsidR="00B61EF7">
              <w:rPr>
                <w:szCs w:val="24"/>
                <w:lang w:val="sr-Latn-CS"/>
              </w:rPr>
              <w:t>рост</w:t>
            </w:r>
            <w:r>
              <w:rPr>
                <w:szCs w:val="24"/>
                <w:lang w:val="sr-Latn-CS"/>
              </w:rPr>
              <w:t>а</w:t>
            </w:r>
            <w:r w:rsidR="00732569"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а</w:t>
            </w:r>
          </w:p>
        </w:tc>
      </w:tr>
      <w:tr w:rsidR="00EA12C7" w:rsidRPr="006A43C5" w:rsidTr="00E54C78">
        <w:tc>
          <w:tcPr>
            <w:tcW w:w="4979" w:type="dxa"/>
            <w:vMerge/>
            <w:shd w:val="clear" w:color="auto" w:fill="D9D9D9" w:themeFill="background1" w:themeFillShade="D9"/>
          </w:tcPr>
          <w:p w:rsidR="00732569" w:rsidRPr="006A43C5" w:rsidRDefault="00732569" w:rsidP="00B5350C">
            <w:pPr>
              <w:rPr>
                <w:szCs w:val="24"/>
                <w:lang w:val="sr-Latn-CS"/>
              </w:rPr>
            </w:pPr>
          </w:p>
        </w:tc>
        <w:tc>
          <w:tcPr>
            <w:tcW w:w="2160" w:type="dxa"/>
            <w:shd w:val="clear" w:color="auto" w:fill="D9D9D9" w:themeFill="background1" w:themeFillShade="D9"/>
            <w:vAlign w:val="center"/>
          </w:tcPr>
          <w:p w:rsidR="00732569" w:rsidRPr="006A43C5" w:rsidRDefault="00B61EF7" w:rsidP="00B5350C">
            <w:pPr>
              <w:jc w:val="right"/>
              <w:rPr>
                <w:szCs w:val="24"/>
                <w:lang w:val="sr-Latn-CS"/>
              </w:rPr>
            </w:pPr>
            <w:r>
              <w:rPr>
                <w:szCs w:val="24"/>
                <w:lang w:val="sr-Latn-CS"/>
              </w:rPr>
              <w:t>з</w:t>
            </w:r>
            <w:r w:rsidR="00BE010D">
              <w:rPr>
                <w:szCs w:val="24"/>
                <w:lang w:val="sr-Latn-CS"/>
              </w:rPr>
              <w:t>а</w:t>
            </w:r>
            <w:r w:rsidR="00732569" w:rsidRPr="006A43C5">
              <w:rPr>
                <w:szCs w:val="24"/>
                <w:lang w:val="sr-Latn-CS"/>
              </w:rPr>
              <w:t xml:space="preserve"> 10 </w:t>
            </w:r>
            <w:r w:rsidR="00BE010D">
              <w:rPr>
                <w:szCs w:val="24"/>
                <w:lang w:val="sr-Latn-CS"/>
              </w:rPr>
              <w:t>г</w:t>
            </w:r>
            <w:r>
              <w:rPr>
                <w:szCs w:val="24"/>
                <w:lang w:val="sr-Latn-CS"/>
              </w:rPr>
              <w:t>о</w:t>
            </w:r>
            <w:r w:rsidR="00BE010D">
              <w:rPr>
                <w:szCs w:val="24"/>
                <w:lang w:val="sr-Latn-CS"/>
              </w:rPr>
              <w:t>д</w:t>
            </w:r>
            <w:r>
              <w:rPr>
                <w:szCs w:val="24"/>
                <w:lang w:val="sr-Latn-CS"/>
              </w:rPr>
              <w:t>ин</w:t>
            </w:r>
            <w:r w:rsidR="00BE010D">
              <w:rPr>
                <w:szCs w:val="24"/>
                <w:lang w:val="sr-Latn-CS"/>
              </w:rPr>
              <w:t>а</w:t>
            </w:r>
            <w:r w:rsidR="00732569" w:rsidRPr="006A43C5">
              <w:rPr>
                <w:szCs w:val="24"/>
                <w:lang w:val="sr-Latn-CS"/>
              </w:rPr>
              <w:t xml:space="preserve"> </w:t>
            </w:r>
            <w:r w:rsidR="00BE010D">
              <w:rPr>
                <w:szCs w:val="24"/>
                <w:lang w:val="sr-Latn-CS"/>
              </w:rPr>
              <w:t>д</w:t>
            </w:r>
            <w:r>
              <w:rPr>
                <w:szCs w:val="24"/>
                <w:lang w:val="sr-Latn-CS"/>
              </w:rPr>
              <w:t>ин</w:t>
            </w:r>
            <w:r w:rsidR="00732569" w:rsidRPr="006A43C5">
              <w:rPr>
                <w:szCs w:val="24"/>
                <w:lang w:val="sr-Latn-CS"/>
              </w:rPr>
              <w:t>.</w:t>
            </w:r>
          </w:p>
        </w:tc>
        <w:tc>
          <w:tcPr>
            <w:tcW w:w="1980" w:type="dxa"/>
            <w:shd w:val="clear" w:color="auto" w:fill="D9D9D9" w:themeFill="background1" w:themeFillShade="D9"/>
          </w:tcPr>
          <w:p w:rsidR="00732569" w:rsidRPr="006A43C5" w:rsidRDefault="00BE010D" w:rsidP="00B5350C">
            <w:pPr>
              <w:jc w:val="right"/>
              <w:rPr>
                <w:szCs w:val="24"/>
                <w:lang w:val="sr-Latn-CS"/>
              </w:rPr>
            </w:pP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w:t>
            </w:r>
            <w:r w:rsidR="00732569" w:rsidRPr="006A43C5">
              <w:rPr>
                <w:szCs w:val="24"/>
                <w:lang w:val="sr-Latn-CS"/>
              </w:rPr>
              <w:t xml:space="preserve"> </w:t>
            </w:r>
            <w:r>
              <w:rPr>
                <w:szCs w:val="24"/>
                <w:lang w:val="sr-Latn-CS"/>
              </w:rPr>
              <w:t>д</w:t>
            </w:r>
            <w:r w:rsidR="00B61EF7">
              <w:rPr>
                <w:szCs w:val="24"/>
                <w:lang w:val="sr-Latn-CS"/>
              </w:rPr>
              <w:t>ин</w:t>
            </w:r>
            <w:r w:rsidR="00732569" w:rsidRPr="006A43C5">
              <w:rPr>
                <w:szCs w:val="24"/>
                <w:lang w:val="sr-Latn-CS"/>
              </w:rPr>
              <w:t>.</w:t>
            </w:r>
          </w:p>
        </w:tc>
      </w:tr>
      <w:tr w:rsidR="00B65617" w:rsidRPr="006A43C5" w:rsidTr="00B65617">
        <w:tc>
          <w:tcPr>
            <w:tcW w:w="4979" w:type="dxa"/>
          </w:tcPr>
          <w:p w:rsidR="00B65617" w:rsidRPr="00E54C78" w:rsidRDefault="00B65617" w:rsidP="00B65617">
            <w:pPr>
              <w:rPr>
                <w:szCs w:val="24"/>
                <w:lang w:val="sr-Cyrl-RS"/>
              </w:rPr>
            </w:pPr>
            <w:r>
              <w:rPr>
                <w:szCs w:val="24"/>
                <w:lang w:val="sr-Latn-CS"/>
              </w:rPr>
              <w:t>Трошкови</w:t>
            </w:r>
            <w:r w:rsidRPr="006A43C5">
              <w:rPr>
                <w:szCs w:val="24"/>
                <w:lang w:val="sr-Latn-CS"/>
              </w:rPr>
              <w:t xml:space="preserve"> </w:t>
            </w:r>
            <w:r>
              <w:rPr>
                <w:szCs w:val="24"/>
                <w:lang w:val="sr-Cyrl-RS"/>
              </w:rPr>
              <w:t>изградње тврдог шумског пута</w:t>
            </w:r>
          </w:p>
        </w:tc>
        <w:tc>
          <w:tcPr>
            <w:tcW w:w="2160" w:type="dxa"/>
            <w:vAlign w:val="center"/>
          </w:tcPr>
          <w:p w:rsidR="00B65617" w:rsidRDefault="00B65617" w:rsidP="00B65617">
            <w:pPr>
              <w:jc w:val="right"/>
              <w:rPr>
                <w:color w:val="000000"/>
              </w:rPr>
            </w:pPr>
            <w:r>
              <w:rPr>
                <w:color w:val="000000"/>
              </w:rPr>
              <w:t>10.885.618,11</w:t>
            </w:r>
          </w:p>
        </w:tc>
        <w:tc>
          <w:tcPr>
            <w:tcW w:w="1980" w:type="dxa"/>
            <w:vAlign w:val="center"/>
          </w:tcPr>
          <w:p w:rsidR="00B65617" w:rsidRDefault="00B65617" w:rsidP="00B65617">
            <w:pPr>
              <w:jc w:val="right"/>
              <w:rPr>
                <w:color w:val="000000"/>
              </w:rPr>
            </w:pPr>
            <w:r>
              <w:rPr>
                <w:color w:val="000000"/>
              </w:rPr>
              <w:t>1.088.561,81</w:t>
            </w:r>
          </w:p>
        </w:tc>
      </w:tr>
      <w:tr w:rsidR="00B65617" w:rsidRPr="006A43C5" w:rsidTr="00B65617">
        <w:tc>
          <w:tcPr>
            <w:tcW w:w="4979" w:type="dxa"/>
          </w:tcPr>
          <w:p w:rsidR="00B65617" w:rsidRPr="00E54C78" w:rsidRDefault="00B65617" w:rsidP="00B65617">
            <w:pPr>
              <w:rPr>
                <w:szCs w:val="24"/>
                <w:lang w:val="sr-Cyrl-RS"/>
              </w:rPr>
            </w:pPr>
            <w:r>
              <w:rPr>
                <w:szCs w:val="24"/>
                <w:lang w:val="sr-Latn-CS"/>
              </w:rPr>
              <w:t>Трошкови</w:t>
            </w:r>
            <w:r w:rsidRPr="006A43C5">
              <w:rPr>
                <w:szCs w:val="24"/>
                <w:lang w:val="sr-Latn-CS"/>
              </w:rPr>
              <w:t xml:space="preserve"> </w:t>
            </w:r>
            <w:r>
              <w:rPr>
                <w:szCs w:val="24"/>
                <w:lang w:val="sr-Latn-CS"/>
              </w:rPr>
              <w:t>одржавања</w:t>
            </w:r>
            <w:r w:rsidRPr="006A43C5">
              <w:rPr>
                <w:szCs w:val="24"/>
                <w:lang w:val="sr-Latn-CS"/>
              </w:rPr>
              <w:t xml:space="preserve"> </w:t>
            </w:r>
            <w:r>
              <w:rPr>
                <w:szCs w:val="24"/>
                <w:lang w:val="sr-Cyrl-RS"/>
              </w:rPr>
              <w:t>меких шумских путева</w:t>
            </w:r>
          </w:p>
        </w:tc>
        <w:tc>
          <w:tcPr>
            <w:tcW w:w="2160" w:type="dxa"/>
            <w:vAlign w:val="center"/>
          </w:tcPr>
          <w:p w:rsidR="00B65617" w:rsidRDefault="000979E8" w:rsidP="000979E8">
            <w:pPr>
              <w:jc w:val="right"/>
              <w:rPr>
                <w:color w:val="000000"/>
              </w:rPr>
            </w:pPr>
            <w:r>
              <w:rPr>
                <w:color w:val="000000"/>
              </w:rPr>
              <w:t>3.7</w:t>
            </w:r>
            <w:r w:rsidR="00B65617">
              <w:rPr>
                <w:color w:val="000000"/>
              </w:rPr>
              <w:t>64</w:t>
            </w:r>
            <w:r>
              <w:rPr>
                <w:color w:val="000000"/>
              </w:rPr>
              <w:t>.</w:t>
            </w:r>
            <w:r w:rsidR="00B65617">
              <w:rPr>
                <w:color w:val="000000"/>
              </w:rPr>
              <w:t>856</w:t>
            </w:r>
            <w:r>
              <w:rPr>
                <w:color w:val="000000"/>
              </w:rPr>
              <w:t>,00</w:t>
            </w:r>
          </w:p>
        </w:tc>
        <w:tc>
          <w:tcPr>
            <w:tcW w:w="1980" w:type="dxa"/>
            <w:vAlign w:val="center"/>
          </w:tcPr>
          <w:p w:rsidR="00B65617" w:rsidRDefault="00B65617" w:rsidP="000979E8">
            <w:pPr>
              <w:jc w:val="right"/>
              <w:rPr>
                <w:color w:val="000000"/>
              </w:rPr>
            </w:pPr>
            <w:r>
              <w:rPr>
                <w:color w:val="000000"/>
              </w:rPr>
              <w:t>376</w:t>
            </w:r>
            <w:r w:rsidR="000979E8">
              <w:rPr>
                <w:color w:val="000000"/>
              </w:rPr>
              <w:t>.</w:t>
            </w:r>
            <w:r>
              <w:rPr>
                <w:color w:val="000000"/>
              </w:rPr>
              <w:t>48</w:t>
            </w:r>
            <w:r w:rsidR="000979E8">
              <w:rPr>
                <w:color w:val="000000"/>
              </w:rPr>
              <w:t>5,60</w:t>
            </w:r>
          </w:p>
        </w:tc>
      </w:tr>
      <w:tr w:rsidR="00B65617" w:rsidRPr="006A43C5" w:rsidTr="00B65617">
        <w:tc>
          <w:tcPr>
            <w:tcW w:w="4979" w:type="dxa"/>
          </w:tcPr>
          <w:p w:rsidR="00B65617" w:rsidRPr="00B65617" w:rsidRDefault="00B65617" w:rsidP="00B65617">
            <w:pPr>
              <w:rPr>
                <w:szCs w:val="24"/>
                <w:lang w:val="sr-Cyrl-RS"/>
              </w:rPr>
            </w:pPr>
            <w:r>
              <w:rPr>
                <w:szCs w:val="24"/>
                <w:lang w:val="sr-Cyrl-RS"/>
              </w:rPr>
              <w:t>Трошкови техничког опремања</w:t>
            </w:r>
          </w:p>
        </w:tc>
        <w:tc>
          <w:tcPr>
            <w:tcW w:w="2160" w:type="dxa"/>
            <w:vAlign w:val="center"/>
          </w:tcPr>
          <w:p w:rsidR="00B65617" w:rsidRDefault="00B65617" w:rsidP="00B65617">
            <w:pPr>
              <w:jc w:val="right"/>
              <w:rPr>
                <w:color w:val="000000"/>
              </w:rPr>
            </w:pPr>
            <w:r>
              <w:rPr>
                <w:color w:val="000000"/>
              </w:rPr>
              <w:t>12.000.000,00</w:t>
            </w:r>
          </w:p>
        </w:tc>
        <w:tc>
          <w:tcPr>
            <w:tcW w:w="1980" w:type="dxa"/>
            <w:vAlign w:val="center"/>
          </w:tcPr>
          <w:p w:rsidR="00B65617" w:rsidRDefault="00B65617" w:rsidP="00B65617">
            <w:pPr>
              <w:jc w:val="right"/>
              <w:rPr>
                <w:color w:val="000000"/>
              </w:rPr>
            </w:pPr>
            <w:r>
              <w:rPr>
                <w:color w:val="000000"/>
              </w:rPr>
              <w:t>1.200.000,00</w:t>
            </w:r>
          </w:p>
        </w:tc>
      </w:tr>
      <w:tr w:rsidR="00B65617" w:rsidRPr="006A43C5" w:rsidTr="00B65617">
        <w:tc>
          <w:tcPr>
            <w:tcW w:w="4979" w:type="dxa"/>
            <w:shd w:val="clear" w:color="auto" w:fill="D9D9D9" w:themeFill="background1" w:themeFillShade="D9"/>
          </w:tcPr>
          <w:p w:rsidR="00B65617" w:rsidRPr="006A43C5" w:rsidRDefault="00B65617" w:rsidP="00B65617">
            <w:pPr>
              <w:rPr>
                <w:szCs w:val="24"/>
                <w:lang w:val="sr-Latn-CS"/>
              </w:rPr>
            </w:pPr>
            <w:r>
              <w:rPr>
                <w:szCs w:val="24"/>
                <w:lang w:val="sr-Latn-CS"/>
              </w:rPr>
              <w:t>Укупно</w:t>
            </w:r>
            <w:r w:rsidRPr="006A43C5">
              <w:rPr>
                <w:szCs w:val="24"/>
                <w:lang w:val="sr-Latn-CS"/>
              </w:rPr>
              <w:t xml:space="preserve"> :</w:t>
            </w:r>
          </w:p>
        </w:tc>
        <w:tc>
          <w:tcPr>
            <w:tcW w:w="2160" w:type="dxa"/>
            <w:shd w:val="clear" w:color="auto" w:fill="D9D9D9" w:themeFill="background1" w:themeFillShade="D9"/>
            <w:vAlign w:val="center"/>
          </w:tcPr>
          <w:p w:rsidR="00B65617" w:rsidRDefault="00B65617" w:rsidP="000979E8">
            <w:pPr>
              <w:jc w:val="right"/>
              <w:rPr>
                <w:color w:val="000000"/>
              </w:rPr>
            </w:pPr>
            <w:r>
              <w:rPr>
                <w:color w:val="000000"/>
              </w:rPr>
              <w:t>2</w:t>
            </w:r>
            <w:r w:rsidR="000979E8">
              <w:rPr>
                <w:color w:val="000000"/>
              </w:rPr>
              <w:t>6</w:t>
            </w:r>
            <w:r>
              <w:rPr>
                <w:color w:val="000000"/>
              </w:rPr>
              <w:t>.</w:t>
            </w:r>
            <w:r w:rsidR="000979E8">
              <w:rPr>
                <w:color w:val="000000"/>
              </w:rPr>
              <w:t>650</w:t>
            </w:r>
            <w:r>
              <w:rPr>
                <w:color w:val="000000"/>
              </w:rPr>
              <w:t>.</w:t>
            </w:r>
            <w:r w:rsidR="000979E8">
              <w:rPr>
                <w:color w:val="000000"/>
              </w:rPr>
              <w:t>474</w:t>
            </w:r>
            <w:r>
              <w:rPr>
                <w:color w:val="000000"/>
              </w:rPr>
              <w:t>,</w:t>
            </w:r>
            <w:r w:rsidR="000979E8">
              <w:rPr>
                <w:color w:val="000000"/>
              </w:rPr>
              <w:t>11</w:t>
            </w:r>
          </w:p>
        </w:tc>
        <w:tc>
          <w:tcPr>
            <w:tcW w:w="1980" w:type="dxa"/>
            <w:shd w:val="clear" w:color="auto" w:fill="D9D9D9" w:themeFill="background1" w:themeFillShade="D9"/>
            <w:vAlign w:val="center"/>
          </w:tcPr>
          <w:p w:rsidR="00B65617" w:rsidRDefault="00B65617" w:rsidP="00BA5026">
            <w:pPr>
              <w:jc w:val="right"/>
              <w:rPr>
                <w:color w:val="000000"/>
              </w:rPr>
            </w:pPr>
            <w:r>
              <w:rPr>
                <w:color w:val="000000"/>
              </w:rPr>
              <w:t>2.</w:t>
            </w:r>
            <w:r w:rsidR="000979E8">
              <w:rPr>
                <w:color w:val="000000"/>
              </w:rPr>
              <w:t>665</w:t>
            </w:r>
            <w:r>
              <w:rPr>
                <w:color w:val="000000"/>
              </w:rPr>
              <w:t>.</w:t>
            </w:r>
            <w:r w:rsidR="00BA5026">
              <w:rPr>
                <w:color w:val="000000"/>
              </w:rPr>
              <w:t>047</w:t>
            </w:r>
            <w:r>
              <w:rPr>
                <w:color w:val="000000"/>
              </w:rPr>
              <w:t>,</w:t>
            </w:r>
            <w:r w:rsidR="00BA5026">
              <w:rPr>
                <w:color w:val="000000"/>
              </w:rPr>
              <w:t>41</w:t>
            </w:r>
          </w:p>
        </w:tc>
      </w:tr>
    </w:tbl>
    <w:p w:rsidR="00732569" w:rsidRPr="006A43C5" w:rsidRDefault="00732569" w:rsidP="00B5350C">
      <w:pPr>
        <w:pStyle w:val="Heading3"/>
        <w:rPr>
          <w:szCs w:val="24"/>
        </w:rPr>
      </w:pPr>
      <w:bookmarkStart w:id="1256" w:name="_Toc103391070"/>
      <w:bookmarkStart w:id="1257" w:name="_Toc104385125"/>
      <w:bookmarkStart w:id="1258" w:name="_Toc104385461"/>
      <w:bookmarkStart w:id="1259" w:name="_Toc104385705"/>
      <w:bookmarkStart w:id="1260" w:name="_Toc105553018"/>
      <w:bookmarkStart w:id="1261" w:name="_Toc329146895"/>
      <w:bookmarkStart w:id="1262" w:name="_Toc329328613"/>
      <w:bookmarkStart w:id="1263" w:name="_Toc410988522"/>
      <w:bookmarkStart w:id="1264" w:name="_Toc478456602"/>
      <w:bookmarkStart w:id="1265" w:name="_Toc503785539"/>
      <w:bookmarkStart w:id="1266" w:name="_Toc503786114"/>
      <w:bookmarkStart w:id="1267" w:name="_Toc503786603"/>
      <w:bookmarkStart w:id="1268" w:name="_Toc503787474"/>
      <w:bookmarkStart w:id="1269" w:name="_Toc535232926"/>
      <w:bookmarkStart w:id="1270" w:name="_Toc71886470"/>
      <w:r w:rsidRPr="006A43C5">
        <w:rPr>
          <w:szCs w:val="24"/>
        </w:rPr>
        <w:t xml:space="preserve">10.4.4. </w:t>
      </w:r>
      <w:r w:rsidR="00BE010D">
        <w:rPr>
          <w:szCs w:val="24"/>
        </w:rPr>
        <w:t>Т</w:t>
      </w:r>
      <w:r w:rsidR="00B61EF7">
        <w:rPr>
          <w:szCs w:val="24"/>
        </w:rPr>
        <w:t>рошко</w:t>
      </w:r>
      <w:r w:rsidR="00BE010D">
        <w:rPr>
          <w:szCs w:val="24"/>
        </w:rPr>
        <w:t>в</w:t>
      </w:r>
      <w:r w:rsidR="00B61EF7">
        <w:rPr>
          <w:szCs w:val="24"/>
        </w:rPr>
        <w:t>и</w:t>
      </w:r>
      <w:r w:rsidRPr="006A43C5">
        <w:rPr>
          <w:szCs w:val="24"/>
        </w:rPr>
        <w:t xml:space="preserve"> </w:t>
      </w:r>
      <w:r w:rsidR="00B61EF7">
        <w:rPr>
          <w:szCs w:val="24"/>
        </w:rPr>
        <w:t>ур</w:t>
      </w:r>
      <w:r w:rsidR="00BE010D">
        <w:rPr>
          <w:szCs w:val="24"/>
        </w:rPr>
        <w:t>еђ</w:t>
      </w:r>
      <w:r w:rsidR="00B61EF7">
        <w:rPr>
          <w:szCs w:val="24"/>
        </w:rPr>
        <w:t>и</w:t>
      </w:r>
      <w:r w:rsidR="00BE010D">
        <w:rPr>
          <w:szCs w:val="24"/>
        </w:rPr>
        <w:t>ва</w:t>
      </w:r>
      <w:r w:rsidR="001019E7">
        <w:rPr>
          <w:szCs w:val="24"/>
        </w:rPr>
        <w:t>њ</w:t>
      </w:r>
      <w:r w:rsidR="00BE010D">
        <w:rPr>
          <w:szCs w:val="24"/>
        </w:rPr>
        <w:t>а</w:t>
      </w:r>
      <w:r w:rsidRPr="006A43C5">
        <w:rPr>
          <w:szCs w:val="24"/>
        </w:rPr>
        <w:t xml:space="preserve"> </w:t>
      </w:r>
      <w:r w:rsidR="00B61EF7">
        <w:rPr>
          <w:szCs w:val="24"/>
        </w:rPr>
        <w:t>шум</w:t>
      </w:r>
      <w:r w:rsidR="00BE010D">
        <w:rPr>
          <w:szCs w:val="24"/>
        </w:rPr>
        <w:t>а</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rsidR="00732569" w:rsidRPr="006A43C5" w:rsidRDefault="00BE010D" w:rsidP="00B5350C">
      <w:pPr>
        <w:ind w:firstLine="567"/>
        <w:rPr>
          <w:szCs w:val="24"/>
          <w:lang w:val="sr-Latn-CS"/>
        </w:rPr>
      </w:pPr>
      <w:r>
        <w:rPr>
          <w:szCs w:val="24"/>
          <w:lang w:val="sr-Latn-CS"/>
        </w:rPr>
        <w:t>Т</w:t>
      </w:r>
      <w:r w:rsidR="00B61EF7">
        <w:rPr>
          <w:szCs w:val="24"/>
          <w:lang w:val="sr-Latn-CS"/>
        </w:rPr>
        <w:t>рошко</w:t>
      </w:r>
      <w:r>
        <w:rPr>
          <w:szCs w:val="24"/>
          <w:lang w:val="sr-Latn-CS"/>
        </w:rPr>
        <w:t>в</w:t>
      </w:r>
      <w:r w:rsidR="00B61EF7">
        <w:rPr>
          <w:szCs w:val="24"/>
          <w:lang w:val="sr-Latn-CS"/>
        </w:rPr>
        <w:t>и</w:t>
      </w:r>
      <w:r w:rsidR="00732569" w:rsidRPr="006A43C5">
        <w:rPr>
          <w:szCs w:val="24"/>
          <w:lang w:val="sr-Latn-CS"/>
        </w:rPr>
        <w:t xml:space="preserve"> </w:t>
      </w:r>
      <w:r w:rsidR="00B61EF7">
        <w:rPr>
          <w:szCs w:val="24"/>
          <w:lang w:val="sr-Latn-CS"/>
        </w:rPr>
        <w:t>ур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а</w:t>
      </w:r>
      <w:r w:rsidR="00732569" w:rsidRPr="006A43C5">
        <w:rPr>
          <w:szCs w:val="24"/>
          <w:lang w:val="sr-Latn-CS"/>
        </w:rPr>
        <w:t xml:space="preserve"> </w:t>
      </w:r>
      <w:r w:rsidR="00B61EF7">
        <w:rPr>
          <w:szCs w:val="24"/>
          <w:lang w:val="sr-Latn-CS"/>
        </w:rPr>
        <w:t>шум</w:t>
      </w:r>
      <w:r>
        <w:rPr>
          <w:szCs w:val="24"/>
          <w:lang w:val="sr-Latn-CS"/>
        </w:rPr>
        <w:t>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w:t>
      </w:r>
      <w:r w:rsidR="00732569" w:rsidRPr="006A43C5">
        <w:rPr>
          <w:szCs w:val="24"/>
          <w:lang w:val="sr-Latn-CS"/>
        </w:rPr>
        <w:t xml:space="preserve"> </w:t>
      </w:r>
      <w:r w:rsidR="00B61EF7">
        <w:rPr>
          <w:szCs w:val="24"/>
          <w:lang w:val="sr-Latn-CS"/>
        </w:rPr>
        <w:t>ур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е</w:t>
      </w:r>
      <w:r w:rsidR="00732569" w:rsidRPr="006A43C5">
        <w:rPr>
          <w:szCs w:val="24"/>
          <w:lang w:val="sr-Latn-CS"/>
        </w:rPr>
        <w:t xml:space="preserve"> </w:t>
      </w:r>
      <w:r w:rsidR="00B61EF7">
        <w:rPr>
          <w:szCs w:val="24"/>
          <w:lang w:val="sr-Latn-CS"/>
        </w:rPr>
        <w:t>изр</w:t>
      </w:r>
      <w:r>
        <w:rPr>
          <w:szCs w:val="24"/>
          <w:lang w:val="sr-Latn-CS"/>
        </w:rPr>
        <w:t>а</w:t>
      </w:r>
      <w:r w:rsidR="00B61EF7">
        <w:rPr>
          <w:szCs w:val="24"/>
          <w:lang w:val="sr-Latn-CS"/>
        </w:rPr>
        <w:t>чун</w:t>
      </w:r>
      <w:r>
        <w:rPr>
          <w:szCs w:val="24"/>
          <w:lang w:val="sr-Latn-CS"/>
        </w:rPr>
        <w:t>а</w:t>
      </w:r>
      <w:r w:rsidR="00B61EF7">
        <w:rPr>
          <w:szCs w:val="24"/>
          <w:lang w:val="sr-Latn-CS"/>
        </w:rPr>
        <w:t>ти</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н</w:t>
      </w:r>
      <w:r>
        <w:rPr>
          <w:szCs w:val="24"/>
          <w:lang w:val="sr-Latn-CS"/>
        </w:rPr>
        <w:t>а</w:t>
      </w:r>
      <w:r w:rsidR="00732569" w:rsidRPr="006A43C5">
        <w:rPr>
          <w:szCs w:val="24"/>
          <w:lang w:val="sr-Latn-CS"/>
        </w:rPr>
        <w:t xml:space="preserve"> </w:t>
      </w:r>
      <w:r>
        <w:rPr>
          <w:szCs w:val="24"/>
          <w:lang w:val="sr-Latn-CS"/>
        </w:rPr>
        <w:t>ба</w:t>
      </w:r>
      <w:r w:rsidR="00B61EF7">
        <w:rPr>
          <w:szCs w:val="24"/>
          <w:lang w:val="sr-Latn-CS"/>
        </w:rPr>
        <w:t>зи</w:t>
      </w:r>
      <w:r w:rsidR="00732569" w:rsidRPr="006A43C5">
        <w:rPr>
          <w:szCs w:val="24"/>
          <w:lang w:val="sr-Latn-CS"/>
        </w:rPr>
        <w:t xml:space="preserve"> </w:t>
      </w:r>
      <w:r w:rsidR="00B61EF7">
        <w:rPr>
          <w:szCs w:val="24"/>
          <w:lang w:val="sr-Latn-CS"/>
        </w:rPr>
        <w:t>к</w:t>
      </w:r>
      <w:r>
        <w:rPr>
          <w:szCs w:val="24"/>
          <w:lang w:val="sr-Latn-CS"/>
        </w:rPr>
        <w:t>а</w:t>
      </w:r>
      <w:r w:rsidR="00B61EF7">
        <w:rPr>
          <w:szCs w:val="24"/>
          <w:lang w:val="sr-Latn-CS"/>
        </w:rPr>
        <w:t>лкул</w:t>
      </w:r>
      <w:r>
        <w:rPr>
          <w:szCs w:val="24"/>
          <w:lang w:val="sr-Latn-CS"/>
        </w:rPr>
        <w:t>а</w:t>
      </w:r>
      <w:r w:rsidR="00B61EF7">
        <w:rPr>
          <w:szCs w:val="24"/>
          <w:lang w:val="sr-Latn-CS"/>
        </w:rPr>
        <w:t>циј</w:t>
      </w:r>
      <w:r>
        <w:rPr>
          <w:szCs w:val="24"/>
          <w:lang w:val="sr-Latn-CS"/>
        </w:rPr>
        <w:t>е</w:t>
      </w:r>
      <w:r w:rsidR="00732569" w:rsidRPr="006A43C5">
        <w:rPr>
          <w:szCs w:val="24"/>
          <w:lang w:val="sr-Latn-CS"/>
        </w:rPr>
        <w:t xml:space="preserve"> </w:t>
      </w:r>
      <w:r w:rsidR="00B61EF7">
        <w:rPr>
          <w:szCs w:val="24"/>
          <w:lang w:val="sr-Latn-CS"/>
        </w:rPr>
        <w:t>пл</w:t>
      </w:r>
      <w:r>
        <w:rPr>
          <w:szCs w:val="24"/>
          <w:lang w:val="sr-Latn-CS"/>
        </w:rPr>
        <w:t>а</w:t>
      </w:r>
      <w:r w:rsidR="00B61EF7">
        <w:rPr>
          <w:szCs w:val="24"/>
          <w:lang w:val="sr-Latn-CS"/>
        </w:rPr>
        <w:t>нск</w:t>
      </w:r>
      <w:r>
        <w:rPr>
          <w:szCs w:val="24"/>
          <w:lang w:val="sr-Latn-CS"/>
        </w:rPr>
        <w:t>е</w:t>
      </w:r>
      <w:r w:rsidR="00732569" w:rsidRPr="006A43C5">
        <w:rPr>
          <w:szCs w:val="24"/>
          <w:lang w:val="sr-Latn-CS"/>
        </w:rPr>
        <w:t xml:space="preserve"> </w:t>
      </w:r>
      <w:r w:rsidR="00B61EF7">
        <w:rPr>
          <w:szCs w:val="24"/>
          <w:lang w:val="sr-Latn-CS"/>
        </w:rPr>
        <w:t>служ</w:t>
      </w:r>
      <w:r>
        <w:rPr>
          <w:szCs w:val="24"/>
          <w:lang w:val="sr-Latn-CS"/>
        </w:rPr>
        <w:t>бе</w:t>
      </w:r>
      <w:r w:rsidR="00732569" w:rsidRPr="006A43C5">
        <w:rPr>
          <w:szCs w:val="24"/>
          <w:lang w:val="sr-Latn-CS"/>
        </w:rPr>
        <w:t xml:space="preserve"> </w:t>
      </w:r>
      <w:r>
        <w:rPr>
          <w:szCs w:val="24"/>
          <w:lang w:val="sr-Latn-CS"/>
        </w:rPr>
        <w:t>ШГ</w:t>
      </w:r>
      <w:r w:rsidR="00732569" w:rsidRPr="006A43C5">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732569" w:rsidRPr="006A43C5">
        <w:rPr>
          <w:szCs w:val="24"/>
          <w:lang w:val="sr-Latn-CS"/>
        </w:rPr>
        <w:t xml:space="preserve">’’, </w:t>
      </w:r>
      <w:r w:rsidR="00B61EF7">
        <w:rPr>
          <w:szCs w:val="24"/>
          <w:lang w:val="sr-Latn-CS"/>
        </w:rPr>
        <w:t>утрош</w:t>
      </w:r>
      <w:r>
        <w:rPr>
          <w:szCs w:val="24"/>
          <w:lang w:val="sr-Latn-CS"/>
        </w:rPr>
        <w:t>е</w:t>
      </w:r>
      <w:r w:rsidR="00B61EF7">
        <w:rPr>
          <w:szCs w:val="24"/>
          <w:lang w:val="sr-Latn-CS"/>
        </w:rPr>
        <w:t>них</w:t>
      </w:r>
      <w:r w:rsidR="00732569" w:rsidRPr="006A43C5">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ава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ур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е</w:t>
      </w:r>
      <w:r w:rsidR="00732569" w:rsidRPr="006A43C5">
        <w:rPr>
          <w:szCs w:val="24"/>
          <w:lang w:val="sr-Latn-CS"/>
        </w:rPr>
        <w:t xml:space="preserve"> </w:t>
      </w:r>
      <w:r w:rsidR="00B61EF7">
        <w:rPr>
          <w:szCs w:val="24"/>
          <w:lang w:val="sr-Latn-CS"/>
        </w:rPr>
        <w:t>шум</w:t>
      </w:r>
      <w:r>
        <w:rPr>
          <w:szCs w:val="24"/>
          <w:lang w:val="sr-Latn-CS"/>
        </w:rPr>
        <w:t>а</w:t>
      </w:r>
      <w:r w:rsidR="00732569" w:rsidRPr="006A43C5">
        <w:rPr>
          <w:szCs w:val="24"/>
          <w:lang w:val="sr-Latn-CS"/>
        </w:rPr>
        <w:t xml:space="preserve"> </w:t>
      </w:r>
      <w:r w:rsidR="00B61EF7">
        <w:rPr>
          <w:szCs w:val="24"/>
          <w:lang w:val="sr-Latn-CS"/>
        </w:rPr>
        <w:t>кој</w:t>
      </w:r>
      <w:r>
        <w:rPr>
          <w:szCs w:val="24"/>
          <w:lang w:val="sr-Latn-CS"/>
        </w:rPr>
        <w:t>е</w:t>
      </w:r>
      <w:r w:rsidR="00732569" w:rsidRPr="006A43C5">
        <w:rPr>
          <w:szCs w:val="24"/>
          <w:lang w:val="sr-Latn-CS"/>
        </w:rPr>
        <w:t xml:space="preserve"> </w:t>
      </w:r>
      <w:r w:rsidR="00B61EF7">
        <w:rPr>
          <w:szCs w:val="24"/>
          <w:lang w:val="sr-Latn-CS"/>
        </w:rPr>
        <w:t>с</w:t>
      </w:r>
      <w:r>
        <w:rPr>
          <w:szCs w:val="24"/>
          <w:lang w:val="sr-Latn-CS"/>
        </w:rPr>
        <w:t>е</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ило</w:t>
      </w:r>
      <w:r w:rsidR="00732569" w:rsidRPr="006A43C5">
        <w:rPr>
          <w:szCs w:val="24"/>
          <w:lang w:val="sr-Latn-CS"/>
        </w:rPr>
        <w:t xml:space="preserve"> 201</w:t>
      </w:r>
      <w:r w:rsidR="00E54C78">
        <w:rPr>
          <w:szCs w:val="24"/>
          <w:lang w:val="sr-Cyrl-RS"/>
        </w:rPr>
        <w:t>9</w:t>
      </w:r>
      <w:r w:rsidR="00732569"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732569" w:rsidRPr="006A43C5">
        <w:rPr>
          <w:szCs w:val="24"/>
          <w:lang w:val="sr-Latn-CS"/>
        </w:rPr>
        <w:t xml:space="preserve">.  </w:t>
      </w:r>
    </w:p>
    <w:p w:rsidR="00732569" w:rsidRPr="00306DCF" w:rsidRDefault="00B61EF7" w:rsidP="00B5350C">
      <w:pPr>
        <w:ind w:firstLine="567"/>
        <w:rPr>
          <w:szCs w:val="24"/>
          <w:lang w:val="sr-Latn-CS"/>
        </w:rPr>
      </w:pPr>
      <w:r w:rsidRPr="00306DCF">
        <w:rPr>
          <w:szCs w:val="24"/>
          <w:lang w:val="sr-Latn-CS"/>
        </w:rPr>
        <w:t>Н</w:t>
      </w:r>
      <w:r w:rsidR="00BE010D" w:rsidRPr="00306DCF">
        <w:rPr>
          <w:szCs w:val="24"/>
          <w:lang w:val="sr-Latn-CS"/>
        </w:rPr>
        <w:t>а</w:t>
      </w:r>
      <w:r w:rsidR="00732569" w:rsidRPr="00306DCF">
        <w:rPr>
          <w:szCs w:val="24"/>
          <w:lang w:val="sr-Latn-CS"/>
        </w:rPr>
        <w:t xml:space="preserve"> </w:t>
      </w:r>
      <w:r w:rsidRPr="00306DCF">
        <w:rPr>
          <w:szCs w:val="24"/>
          <w:lang w:val="sr-Latn-CS"/>
        </w:rPr>
        <w:t>осно</w:t>
      </w:r>
      <w:r w:rsidR="00BE010D" w:rsidRPr="00306DCF">
        <w:rPr>
          <w:szCs w:val="24"/>
          <w:lang w:val="sr-Latn-CS"/>
        </w:rPr>
        <w:t>в</w:t>
      </w:r>
      <w:r w:rsidRPr="00306DCF">
        <w:rPr>
          <w:szCs w:val="24"/>
          <w:lang w:val="sr-Latn-CS"/>
        </w:rPr>
        <w:t>у</w:t>
      </w:r>
      <w:r w:rsidR="00732569" w:rsidRPr="00306DCF">
        <w:rPr>
          <w:szCs w:val="24"/>
          <w:lang w:val="sr-Latn-CS"/>
        </w:rPr>
        <w:t xml:space="preserve"> </w:t>
      </w:r>
      <w:r w:rsidRPr="00306DCF">
        <w:rPr>
          <w:szCs w:val="24"/>
          <w:lang w:val="sr-Latn-CS"/>
        </w:rPr>
        <w:t>к</w:t>
      </w:r>
      <w:r w:rsidR="00BE010D" w:rsidRPr="00306DCF">
        <w:rPr>
          <w:szCs w:val="24"/>
          <w:lang w:val="sr-Latn-CS"/>
        </w:rPr>
        <w:t>а</w:t>
      </w:r>
      <w:r w:rsidRPr="00306DCF">
        <w:rPr>
          <w:szCs w:val="24"/>
          <w:lang w:val="sr-Latn-CS"/>
        </w:rPr>
        <w:t>лкул</w:t>
      </w:r>
      <w:r w:rsidR="00BE010D" w:rsidRPr="00306DCF">
        <w:rPr>
          <w:szCs w:val="24"/>
          <w:lang w:val="sr-Latn-CS"/>
        </w:rPr>
        <w:t>а</w:t>
      </w:r>
      <w:r w:rsidRPr="00306DCF">
        <w:rPr>
          <w:szCs w:val="24"/>
          <w:lang w:val="sr-Latn-CS"/>
        </w:rPr>
        <w:t>циј</w:t>
      </w:r>
      <w:r w:rsidR="00BE010D" w:rsidRPr="00306DCF">
        <w:rPr>
          <w:szCs w:val="24"/>
          <w:lang w:val="sr-Latn-CS"/>
        </w:rPr>
        <w:t>а</w:t>
      </w:r>
      <w:r w:rsidR="00732569" w:rsidRPr="00306DCF">
        <w:rPr>
          <w:szCs w:val="24"/>
          <w:lang w:val="sr-Latn-CS"/>
        </w:rPr>
        <w:t xml:space="preserve"> </w:t>
      </w:r>
      <w:r w:rsidRPr="00306DCF">
        <w:rPr>
          <w:szCs w:val="24"/>
          <w:lang w:val="sr-Latn-CS"/>
        </w:rPr>
        <w:t>трошко</w:t>
      </w:r>
      <w:r w:rsidR="00BE010D" w:rsidRPr="00306DCF">
        <w:rPr>
          <w:szCs w:val="24"/>
          <w:lang w:val="sr-Latn-CS"/>
        </w:rPr>
        <w:t>в</w:t>
      </w:r>
      <w:r w:rsidRPr="00306DCF">
        <w:rPr>
          <w:szCs w:val="24"/>
          <w:lang w:val="sr-Latn-CS"/>
        </w:rPr>
        <w:t>и</w:t>
      </w:r>
      <w:r w:rsidR="00732569" w:rsidRPr="00306DCF">
        <w:rPr>
          <w:szCs w:val="24"/>
          <w:lang w:val="sr-Latn-CS"/>
        </w:rPr>
        <w:t xml:space="preserve"> </w:t>
      </w:r>
      <w:r w:rsidRPr="00306DCF">
        <w:rPr>
          <w:szCs w:val="24"/>
          <w:lang w:val="sr-Latn-CS"/>
        </w:rPr>
        <w:t>ур</w:t>
      </w:r>
      <w:r w:rsidR="00BE010D" w:rsidRPr="00306DCF">
        <w:rPr>
          <w:szCs w:val="24"/>
          <w:lang w:val="sr-Latn-CS"/>
        </w:rPr>
        <w:t>еђ</w:t>
      </w:r>
      <w:r w:rsidRPr="00306DCF">
        <w:rPr>
          <w:szCs w:val="24"/>
          <w:lang w:val="sr-Latn-CS"/>
        </w:rPr>
        <w:t>и</w:t>
      </w:r>
      <w:r w:rsidR="00BE010D" w:rsidRPr="00306DCF">
        <w:rPr>
          <w:szCs w:val="24"/>
          <w:lang w:val="sr-Latn-CS"/>
        </w:rPr>
        <w:t>ва</w:t>
      </w:r>
      <w:r w:rsidR="001019E7" w:rsidRPr="00306DCF">
        <w:rPr>
          <w:szCs w:val="24"/>
          <w:lang w:val="sr-Latn-CS"/>
        </w:rPr>
        <w:t>њ</w:t>
      </w:r>
      <w:r w:rsidR="00BE010D" w:rsidRPr="00306DCF">
        <w:rPr>
          <w:szCs w:val="24"/>
          <w:lang w:val="sr-Latn-CS"/>
        </w:rPr>
        <w:t>а</w:t>
      </w:r>
      <w:r w:rsidR="00732569" w:rsidRPr="00306DCF">
        <w:rPr>
          <w:szCs w:val="24"/>
          <w:lang w:val="sr-Latn-CS"/>
        </w:rPr>
        <w:t xml:space="preserve"> </w:t>
      </w:r>
      <w:r w:rsidRPr="00306DCF">
        <w:rPr>
          <w:szCs w:val="24"/>
          <w:lang w:val="sr-Latn-CS"/>
        </w:rPr>
        <w:t>шум</w:t>
      </w:r>
      <w:r w:rsidR="00BE010D" w:rsidRPr="00306DCF">
        <w:rPr>
          <w:szCs w:val="24"/>
          <w:lang w:val="sr-Latn-CS"/>
        </w:rPr>
        <w:t>а</w:t>
      </w:r>
      <w:r w:rsidR="00732569" w:rsidRPr="00306DCF">
        <w:rPr>
          <w:szCs w:val="24"/>
          <w:lang w:val="sr-Latn-CS"/>
        </w:rPr>
        <w:t xml:space="preserve"> </w:t>
      </w:r>
      <w:r w:rsidRPr="00306DCF">
        <w:rPr>
          <w:szCs w:val="24"/>
          <w:lang w:val="sr-Latn-CS"/>
        </w:rPr>
        <w:t>у</w:t>
      </w:r>
      <w:r w:rsidR="00732569" w:rsidRPr="00306DCF">
        <w:rPr>
          <w:szCs w:val="24"/>
          <w:lang w:val="sr-Latn-CS"/>
        </w:rPr>
        <w:t xml:space="preserve"> </w:t>
      </w:r>
      <w:r w:rsidRPr="00306DCF">
        <w:rPr>
          <w:szCs w:val="24"/>
          <w:lang w:val="sr-Latn-CS"/>
        </w:rPr>
        <w:t>н</w:t>
      </w:r>
      <w:r w:rsidR="00BE010D" w:rsidRPr="00306DCF">
        <w:rPr>
          <w:szCs w:val="24"/>
          <w:lang w:val="sr-Latn-CS"/>
        </w:rPr>
        <w:t>а</w:t>
      </w:r>
      <w:r w:rsidRPr="00306DCF">
        <w:rPr>
          <w:szCs w:val="24"/>
          <w:lang w:val="sr-Latn-CS"/>
        </w:rPr>
        <w:t>р</w:t>
      </w:r>
      <w:r w:rsidR="00BE010D" w:rsidRPr="00306DCF">
        <w:rPr>
          <w:szCs w:val="24"/>
          <w:lang w:val="sr-Latn-CS"/>
        </w:rPr>
        <w:t>ед</w:t>
      </w:r>
      <w:r w:rsidRPr="00306DCF">
        <w:rPr>
          <w:szCs w:val="24"/>
          <w:lang w:val="sr-Latn-CS"/>
        </w:rPr>
        <w:t>ном</w:t>
      </w:r>
      <w:r w:rsidR="00732569" w:rsidRPr="00306DCF">
        <w:rPr>
          <w:szCs w:val="24"/>
          <w:lang w:val="sr-Latn-CS"/>
        </w:rPr>
        <w:t xml:space="preserve"> </w:t>
      </w:r>
      <w:r w:rsidRPr="00306DCF">
        <w:rPr>
          <w:szCs w:val="24"/>
          <w:lang w:val="sr-Latn-CS"/>
        </w:rPr>
        <w:t>ур</w:t>
      </w:r>
      <w:r w:rsidR="00BE010D" w:rsidRPr="00306DCF">
        <w:rPr>
          <w:szCs w:val="24"/>
          <w:lang w:val="sr-Latn-CS"/>
        </w:rPr>
        <w:t>еђа</w:t>
      </w:r>
      <w:r w:rsidRPr="00306DCF">
        <w:rPr>
          <w:szCs w:val="24"/>
          <w:lang w:val="sr-Latn-CS"/>
        </w:rPr>
        <w:t>јном</w:t>
      </w:r>
      <w:r w:rsidR="00732569" w:rsidRPr="00306DCF">
        <w:rPr>
          <w:szCs w:val="24"/>
          <w:lang w:val="sr-Latn-CS"/>
        </w:rPr>
        <w:t xml:space="preserve"> </w:t>
      </w:r>
      <w:r w:rsidRPr="00306DCF">
        <w:rPr>
          <w:szCs w:val="24"/>
          <w:lang w:val="sr-Latn-CS"/>
        </w:rPr>
        <w:t>р</w:t>
      </w:r>
      <w:r w:rsidR="00BE010D" w:rsidRPr="00306DCF">
        <w:rPr>
          <w:szCs w:val="24"/>
          <w:lang w:val="sr-Latn-CS"/>
        </w:rPr>
        <w:t>а</w:t>
      </w:r>
      <w:r w:rsidRPr="00306DCF">
        <w:rPr>
          <w:szCs w:val="24"/>
          <w:lang w:val="sr-Latn-CS"/>
        </w:rPr>
        <w:t>з</w:t>
      </w:r>
      <w:r w:rsidR="00BE010D" w:rsidRPr="00306DCF">
        <w:rPr>
          <w:szCs w:val="24"/>
          <w:lang w:val="sr-Latn-CS"/>
        </w:rPr>
        <w:t>д</w:t>
      </w:r>
      <w:r w:rsidRPr="00306DCF">
        <w:rPr>
          <w:szCs w:val="24"/>
          <w:lang w:val="sr-Latn-CS"/>
        </w:rPr>
        <w:t>о</w:t>
      </w:r>
      <w:r w:rsidR="00BE010D" w:rsidRPr="00306DCF">
        <w:rPr>
          <w:szCs w:val="24"/>
          <w:lang w:val="sr-Latn-CS"/>
        </w:rPr>
        <w:t>б</w:t>
      </w:r>
      <w:r w:rsidR="001019E7" w:rsidRPr="00306DCF">
        <w:rPr>
          <w:szCs w:val="24"/>
          <w:lang w:val="sr-Latn-CS"/>
        </w:rPr>
        <w:t>љ</w:t>
      </w:r>
      <w:r w:rsidRPr="00306DCF">
        <w:rPr>
          <w:szCs w:val="24"/>
          <w:lang w:val="sr-Latn-CS"/>
        </w:rPr>
        <w:t>у</w:t>
      </w:r>
      <w:r w:rsidR="00732569" w:rsidRPr="00306DCF">
        <w:rPr>
          <w:szCs w:val="24"/>
          <w:lang w:val="sr-Latn-CS"/>
        </w:rPr>
        <w:t xml:space="preserve"> </w:t>
      </w:r>
      <w:r w:rsidRPr="00306DCF">
        <w:rPr>
          <w:szCs w:val="24"/>
          <w:lang w:val="sr-Latn-CS"/>
        </w:rPr>
        <w:t>износ</w:t>
      </w:r>
      <w:r w:rsidR="00BE010D" w:rsidRPr="00306DCF">
        <w:rPr>
          <w:szCs w:val="24"/>
          <w:lang w:val="sr-Latn-CS"/>
        </w:rPr>
        <w:t>е</w:t>
      </w:r>
      <w:r w:rsidR="00732569" w:rsidRPr="00306DCF">
        <w:rPr>
          <w:szCs w:val="24"/>
          <w:lang w:val="sr-Latn-CS"/>
        </w:rPr>
        <w:t>:</w:t>
      </w:r>
    </w:p>
    <w:p w:rsidR="00732569" w:rsidRPr="00306DCF" w:rsidRDefault="00534ADC" w:rsidP="00B5350C">
      <w:pPr>
        <w:rPr>
          <w:szCs w:val="24"/>
          <w:lang w:val="sr-Latn-CS"/>
        </w:rPr>
      </w:pPr>
      <w:r w:rsidRPr="00306DCF">
        <w:rPr>
          <w:szCs w:val="24"/>
          <w:lang w:val="sr-Latn-CS"/>
        </w:rPr>
        <w:t>2</w:t>
      </w:r>
      <w:r w:rsidR="000923F7" w:rsidRPr="00306DCF">
        <w:rPr>
          <w:szCs w:val="24"/>
          <w:lang w:val="sr-Latn-CS"/>
        </w:rPr>
        <w:t>.</w:t>
      </w:r>
      <w:r w:rsidRPr="00306DCF">
        <w:rPr>
          <w:szCs w:val="24"/>
          <w:lang w:val="sr-Latn-CS"/>
        </w:rPr>
        <w:t>1</w:t>
      </w:r>
      <w:r w:rsidR="006B61F5">
        <w:rPr>
          <w:szCs w:val="24"/>
          <w:lang w:val="sr-Latn-CS"/>
        </w:rPr>
        <w:t>28</w:t>
      </w:r>
      <w:r w:rsidR="00732569" w:rsidRPr="00306DCF">
        <w:rPr>
          <w:szCs w:val="24"/>
          <w:lang w:val="sr-Latn-CS"/>
        </w:rPr>
        <w:t>,</w:t>
      </w:r>
      <w:r w:rsidR="006B61F5">
        <w:rPr>
          <w:szCs w:val="24"/>
          <w:lang w:val="sr-Latn-CS"/>
        </w:rPr>
        <w:t>98</w:t>
      </w:r>
      <w:r w:rsidR="00732569" w:rsidRPr="00306DCF">
        <w:rPr>
          <w:szCs w:val="24"/>
          <w:lang w:val="sr-Latn-CS"/>
        </w:rPr>
        <w:t xml:space="preserve"> </w:t>
      </w:r>
      <w:r w:rsidR="00B61EF7" w:rsidRPr="00306DCF">
        <w:rPr>
          <w:szCs w:val="24"/>
          <w:lang w:val="sr-Latn-CS"/>
        </w:rPr>
        <w:t>х</w:t>
      </w:r>
      <w:r w:rsidR="00BE010D" w:rsidRPr="00306DCF">
        <w:rPr>
          <w:szCs w:val="24"/>
          <w:lang w:val="sr-Latn-CS"/>
        </w:rPr>
        <w:t>а</w:t>
      </w:r>
      <w:r w:rsidR="00732569" w:rsidRPr="00306DCF">
        <w:rPr>
          <w:szCs w:val="24"/>
          <w:lang w:val="sr-Latn-CS"/>
        </w:rPr>
        <w:t xml:space="preserve"> x </w:t>
      </w:r>
      <w:r w:rsidR="00C429F7" w:rsidRPr="00306DCF">
        <w:rPr>
          <w:szCs w:val="24"/>
          <w:lang w:val="sr-Latn-CS"/>
        </w:rPr>
        <w:t>2</w:t>
      </w:r>
      <w:r w:rsidR="00732569" w:rsidRPr="00306DCF">
        <w:rPr>
          <w:szCs w:val="24"/>
          <w:lang w:val="sr-Latn-CS"/>
        </w:rPr>
        <w:t>.</w:t>
      </w:r>
      <w:r w:rsidR="008836C4" w:rsidRPr="00306DCF">
        <w:rPr>
          <w:szCs w:val="24"/>
          <w:lang w:val="sr-Latn-CS"/>
        </w:rPr>
        <w:t>471,66</w:t>
      </w:r>
      <w:r w:rsidR="006D755E" w:rsidRPr="00306DCF">
        <w:rPr>
          <w:szCs w:val="24"/>
          <w:lang w:val="sr-Latn-CS"/>
        </w:rPr>
        <w:t xml:space="preserve"> </w:t>
      </w:r>
      <w:r w:rsidR="00732569" w:rsidRPr="00306DCF">
        <w:rPr>
          <w:szCs w:val="24"/>
          <w:lang w:val="sr-Latn-CS"/>
        </w:rPr>
        <w:t xml:space="preserve"> </w:t>
      </w:r>
      <w:r w:rsidR="00BE010D" w:rsidRPr="00306DCF">
        <w:rPr>
          <w:szCs w:val="24"/>
          <w:lang w:val="sr-Latn-CS"/>
        </w:rPr>
        <w:t>д</w:t>
      </w:r>
      <w:r w:rsidR="00B61EF7" w:rsidRPr="00306DCF">
        <w:rPr>
          <w:szCs w:val="24"/>
          <w:lang w:val="sr-Latn-CS"/>
        </w:rPr>
        <w:t>ин</w:t>
      </w:r>
      <w:r w:rsidR="00732569" w:rsidRPr="00306DCF">
        <w:rPr>
          <w:szCs w:val="24"/>
          <w:lang w:val="sr-Latn-CS"/>
        </w:rPr>
        <w:t>/</w:t>
      </w:r>
      <w:r w:rsidR="00B61EF7" w:rsidRPr="00306DCF">
        <w:rPr>
          <w:szCs w:val="24"/>
          <w:lang w:val="sr-Latn-CS"/>
        </w:rPr>
        <w:t>х</w:t>
      </w:r>
      <w:r w:rsidR="00BE010D" w:rsidRPr="00306DCF">
        <w:rPr>
          <w:szCs w:val="24"/>
          <w:lang w:val="sr-Latn-CS"/>
        </w:rPr>
        <w:t>а</w:t>
      </w:r>
      <w:r w:rsidR="00732569" w:rsidRPr="00306DCF">
        <w:rPr>
          <w:szCs w:val="24"/>
          <w:lang w:val="sr-Latn-CS"/>
        </w:rPr>
        <w:t xml:space="preserve"> =</w:t>
      </w:r>
      <w:r w:rsidR="0005698F" w:rsidRPr="00306DCF">
        <w:rPr>
          <w:szCs w:val="24"/>
          <w:lang w:val="sr-Latn-CS"/>
        </w:rPr>
        <w:t xml:space="preserve"> </w:t>
      </w:r>
      <w:r w:rsidR="008836C4" w:rsidRPr="00306DCF">
        <w:rPr>
          <w:szCs w:val="24"/>
          <w:lang w:val="sr-Latn-CS"/>
        </w:rPr>
        <w:t>5</w:t>
      </w:r>
      <w:r w:rsidR="0005698F" w:rsidRPr="00306DCF">
        <w:rPr>
          <w:szCs w:val="24"/>
          <w:lang w:val="sr-Latn-CS"/>
        </w:rPr>
        <w:t>.</w:t>
      </w:r>
      <w:r w:rsidR="009159FF">
        <w:rPr>
          <w:szCs w:val="24"/>
          <w:lang w:val="sr-Latn-CS"/>
        </w:rPr>
        <w:t>262</w:t>
      </w:r>
      <w:r w:rsidR="0005698F" w:rsidRPr="00306DCF">
        <w:rPr>
          <w:szCs w:val="24"/>
          <w:lang w:val="sr-Latn-CS"/>
        </w:rPr>
        <w:t>.</w:t>
      </w:r>
      <w:r w:rsidR="009159FF">
        <w:rPr>
          <w:szCs w:val="24"/>
          <w:lang w:val="sr-Latn-CS"/>
        </w:rPr>
        <w:t>114</w:t>
      </w:r>
      <w:r w:rsidR="0005698F" w:rsidRPr="00306DCF">
        <w:rPr>
          <w:szCs w:val="24"/>
          <w:lang w:val="sr-Latn-CS"/>
        </w:rPr>
        <w:t>,</w:t>
      </w:r>
      <w:r w:rsidR="009159FF">
        <w:rPr>
          <w:szCs w:val="24"/>
          <w:lang w:val="sr-Latn-CS"/>
        </w:rPr>
        <w:t>71</w:t>
      </w:r>
      <w:r w:rsidR="0005698F" w:rsidRPr="00306DCF">
        <w:rPr>
          <w:szCs w:val="24"/>
          <w:lang w:val="sr-Latn-CS"/>
        </w:rPr>
        <w:t xml:space="preserve"> </w:t>
      </w:r>
      <w:r w:rsidR="00BE010D" w:rsidRPr="00306DCF">
        <w:rPr>
          <w:szCs w:val="24"/>
          <w:lang w:val="sr-Latn-CS"/>
        </w:rPr>
        <w:t>д</w:t>
      </w:r>
      <w:r w:rsidR="00B61EF7" w:rsidRPr="00306DCF">
        <w:rPr>
          <w:szCs w:val="24"/>
          <w:lang w:val="sr-Latn-CS"/>
        </w:rPr>
        <w:t>ин</w:t>
      </w:r>
      <w:r w:rsidR="00BE010D" w:rsidRPr="00306DCF">
        <w:rPr>
          <w:szCs w:val="24"/>
          <w:lang w:val="sr-Latn-CS"/>
        </w:rPr>
        <w:t>а</w:t>
      </w:r>
      <w:r w:rsidR="00B61EF7" w:rsidRPr="00306DCF">
        <w:rPr>
          <w:szCs w:val="24"/>
          <w:lang w:val="sr-Latn-CS"/>
        </w:rPr>
        <w:t>р</w:t>
      </w:r>
      <w:r w:rsidR="00BE010D" w:rsidRPr="00306DCF">
        <w:rPr>
          <w:szCs w:val="24"/>
          <w:lang w:val="sr-Latn-CS"/>
        </w:rPr>
        <w:t>а</w:t>
      </w:r>
      <w:r w:rsidR="00732569" w:rsidRPr="00306DCF">
        <w:rPr>
          <w:szCs w:val="24"/>
          <w:lang w:val="sr-Latn-CS"/>
        </w:rPr>
        <w:t xml:space="preserve"> </w:t>
      </w:r>
      <w:r w:rsidR="00B61EF7" w:rsidRPr="00306DCF">
        <w:rPr>
          <w:szCs w:val="24"/>
          <w:lang w:val="sr-Latn-CS"/>
        </w:rPr>
        <w:t>з</w:t>
      </w:r>
      <w:r w:rsidR="00BE010D" w:rsidRPr="00306DCF">
        <w:rPr>
          <w:szCs w:val="24"/>
          <w:lang w:val="sr-Latn-CS"/>
        </w:rPr>
        <w:t>а</w:t>
      </w:r>
      <w:r w:rsidR="00732569" w:rsidRPr="00306DCF">
        <w:rPr>
          <w:szCs w:val="24"/>
          <w:lang w:val="sr-Latn-CS"/>
        </w:rPr>
        <w:t xml:space="preserve"> 10 </w:t>
      </w:r>
      <w:r w:rsidR="00BE010D" w:rsidRPr="00306DCF">
        <w:rPr>
          <w:szCs w:val="24"/>
          <w:lang w:val="sr-Latn-CS"/>
        </w:rPr>
        <w:t>г</w:t>
      </w:r>
      <w:r w:rsidR="00B61EF7" w:rsidRPr="00306DCF">
        <w:rPr>
          <w:szCs w:val="24"/>
          <w:lang w:val="sr-Latn-CS"/>
        </w:rPr>
        <w:t>о</w:t>
      </w:r>
      <w:r w:rsidR="00BE010D" w:rsidRPr="00306DCF">
        <w:rPr>
          <w:szCs w:val="24"/>
          <w:lang w:val="sr-Latn-CS"/>
        </w:rPr>
        <w:t>д</w:t>
      </w:r>
      <w:r w:rsidR="00B61EF7" w:rsidRPr="00306DCF">
        <w:rPr>
          <w:szCs w:val="24"/>
          <w:lang w:val="sr-Latn-CS"/>
        </w:rPr>
        <w:t>ин</w:t>
      </w:r>
      <w:r w:rsidR="00BE010D" w:rsidRPr="00306DCF">
        <w:rPr>
          <w:szCs w:val="24"/>
          <w:lang w:val="sr-Latn-CS"/>
        </w:rPr>
        <w:t>а</w:t>
      </w:r>
      <w:r w:rsidR="00732569" w:rsidRPr="00306DCF">
        <w:rPr>
          <w:szCs w:val="24"/>
          <w:lang w:val="sr-Latn-CS"/>
        </w:rPr>
        <w:t xml:space="preserve"> </w:t>
      </w:r>
      <w:r w:rsidR="00B61EF7" w:rsidRPr="00306DCF">
        <w:rPr>
          <w:szCs w:val="24"/>
          <w:lang w:val="sr-Latn-CS"/>
        </w:rPr>
        <w:t>или</w:t>
      </w:r>
      <w:r w:rsidR="0005698F" w:rsidRPr="00306DCF">
        <w:rPr>
          <w:szCs w:val="24"/>
          <w:lang w:val="sr-Latn-CS"/>
        </w:rPr>
        <w:t xml:space="preserve"> </w:t>
      </w:r>
      <w:r w:rsidR="00306DCF" w:rsidRPr="00306DCF">
        <w:rPr>
          <w:szCs w:val="24"/>
          <w:lang w:val="sr-Latn-CS"/>
        </w:rPr>
        <w:t>5</w:t>
      </w:r>
      <w:r w:rsidR="009159FF">
        <w:rPr>
          <w:szCs w:val="24"/>
          <w:lang w:val="sr-Latn-CS"/>
        </w:rPr>
        <w:t>26</w:t>
      </w:r>
      <w:r w:rsidR="0005698F" w:rsidRPr="00306DCF">
        <w:rPr>
          <w:szCs w:val="24"/>
          <w:lang w:val="sr-Latn-CS"/>
        </w:rPr>
        <w:t>.</w:t>
      </w:r>
      <w:r w:rsidR="009159FF">
        <w:rPr>
          <w:szCs w:val="24"/>
          <w:lang w:val="sr-Latn-CS"/>
        </w:rPr>
        <w:t>211</w:t>
      </w:r>
      <w:r w:rsidR="0005698F" w:rsidRPr="00306DCF">
        <w:rPr>
          <w:szCs w:val="24"/>
          <w:lang w:val="sr-Latn-CS"/>
        </w:rPr>
        <w:t>,</w:t>
      </w:r>
      <w:r w:rsidR="009159FF">
        <w:rPr>
          <w:szCs w:val="24"/>
          <w:lang w:val="sr-Latn-CS"/>
        </w:rPr>
        <w:t>47</w:t>
      </w:r>
      <w:r w:rsidR="0005698F" w:rsidRPr="00306DCF">
        <w:rPr>
          <w:szCs w:val="24"/>
          <w:lang w:val="sr-Latn-CS"/>
        </w:rPr>
        <w:t xml:space="preserve"> </w:t>
      </w:r>
      <w:r w:rsidR="00BE010D" w:rsidRPr="00306DCF">
        <w:rPr>
          <w:szCs w:val="24"/>
          <w:lang w:val="sr-Latn-CS"/>
        </w:rPr>
        <w:t>д</w:t>
      </w:r>
      <w:r w:rsidR="00B61EF7" w:rsidRPr="00306DCF">
        <w:rPr>
          <w:szCs w:val="24"/>
          <w:lang w:val="sr-Latn-CS"/>
        </w:rPr>
        <w:t>ин</w:t>
      </w:r>
      <w:r w:rsidR="00BE010D" w:rsidRPr="00306DCF">
        <w:rPr>
          <w:szCs w:val="24"/>
          <w:lang w:val="sr-Latn-CS"/>
        </w:rPr>
        <w:t>а</w:t>
      </w:r>
      <w:r w:rsidR="00B61EF7" w:rsidRPr="00306DCF">
        <w:rPr>
          <w:szCs w:val="24"/>
          <w:lang w:val="sr-Latn-CS"/>
        </w:rPr>
        <w:t>р</w:t>
      </w:r>
      <w:r w:rsidR="00BE010D" w:rsidRPr="00306DCF">
        <w:rPr>
          <w:szCs w:val="24"/>
          <w:lang w:val="sr-Latn-CS"/>
        </w:rPr>
        <w:t>а</w:t>
      </w:r>
      <w:r w:rsidR="00732569" w:rsidRPr="00306DCF">
        <w:rPr>
          <w:szCs w:val="24"/>
          <w:lang w:val="sr-Latn-CS"/>
        </w:rPr>
        <w:t xml:space="preserve"> </w:t>
      </w:r>
      <w:r w:rsidR="00B61EF7" w:rsidRPr="00306DCF">
        <w:rPr>
          <w:szCs w:val="24"/>
          <w:lang w:val="sr-Latn-CS"/>
        </w:rPr>
        <w:t>прос</w:t>
      </w:r>
      <w:r w:rsidR="00BE010D" w:rsidRPr="00306DCF">
        <w:rPr>
          <w:szCs w:val="24"/>
          <w:lang w:val="sr-Latn-CS"/>
        </w:rPr>
        <w:t>е</w:t>
      </w:r>
      <w:r w:rsidR="00B61EF7" w:rsidRPr="00306DCF">
        <w:rPr>
          <w:szCs w:val="24"/>
          <w:lang w:val="sr-Latn-CS"/>
        </w:rPr>
        <w:t>чно</w:t>
      </w:r>
      <w:r w:rsidR="00732569" w:rsidRPr="00306DCF">
        <w:rPr>
          <w:szCs w:val="24"/>
          <w:lang w:val="sr-Latn-CS"/>
        </w:rPr>
        <w:t xml:space="preserve"> </w:t>
      </w:r>
      <w:r w:rsidR="00BE010D" w:rsidRPr="00306DCF">
        <w:rPr>
          <w:szCs w:val="24"/>
          <w:lang w:val="sr-Latn-CS"/>
        </w:rPr>
        <w:t>г</w:t>
      </w:r>
      <w:r w:rsidR="00B61EF7" w:rsidRPr="00306DCF">
        <w:rPr>
          <w:szCs w:val="24"/>
          <w:lang w:val="sr-Latn-CS"/>
        </w:rPr>
        <w:t>о</w:t>
      </w:r>
      <w:r w:rsidR="00BE010D" w:rsidRPr="00306DCF">
        <w:rPr>
          <w:szCs w:val="24"/>
          <w:lang w:val="sr-Latn-CS"/>
        </w:rPr>
        <w:t>д</w:t>
      </w:r>
      <w:r w:rsidR="00B61EF7" w:rsidRPr="00306DCF">
        <w:rPr>
          <w:szCs w:val="24"/>
          <w:lang w:val="sr-Latn-CS"/>
        </w:rPr>
        <w:t>иш</w:t>
      </w:r>
      <w:r w:rsidR="001019E7" w:rsidRPr="00306DCF">
        <w:rPr>
          <w:szCs w:val="24"/>
          <w:lang w:val="sr-Latn-CS"/>
        </w:rPr>
        <w:t>њ</w:t>
      </w:r>
      <w:r w:rsidR="00BE010D" w:rsidRPr="00306DCF">
        <w:rPr>
          <w:szCs w:val="24"/>
          <w:lang w:val="sr-Latn-CS"/>
        </w:rPr>
        <w:t>е</w:t>
      </w:r>
      <w:r w:rsidR="00732569" w:rsidRPr="00306DCF">
        <w:rPr>
          <w:szCs w:val="24"/>
          <w:lang w:val="sr-Latn-CS"/>
        </w:rPr>
        <w:t>.</w:t>
      </w:r>
    </w:p>
    <w:p w:rsidR="00732569" w:rsidRPr="006A43C5" w:rsidRDefault="00732569" w:rsidP="00B5350C">
      <w:pPr>
        <w:pStyle w:val="Heading3"/>
        <w:rPr>
          <w:szCs w:val="24"/>
          <w:lang w:val="sr-Latn-CS"/>
        </w:rPr>
      </w:pPr>
      <w:bookmarkStart w:id="1271" w:name="_Toc103391071"/>
      <w:bookmarkStart w:id="1272" w:name="_Toc104385126"/>
      <w:bookmarkStart w:id="1273" w:name="_Toc104385462"/>
      <w:bookmarkStart w:id="1274" w:name="_Toc104385706"/>
      <w:bookmarkStart w:id="1275" w:name="_Toc105553019"/>
      <w:bookmarkStart w:id="1276" w:name="_Toc329146896"/>
      <w:bookmarkStart w:id="1277" w:name="_Toc329328614"/>
      <w:bookmarkStart w:id="1278" w:name="_Toc410988523"/>
      <w:bookmarkStart w:id="1279" w:name="_Toc478456603"/>
      <w:bookmarkStart w:id="1280" w:name="_Toc503785540"/>
      <w:bookmarkStart w:id="1281" w:name="_Toc503786115"/>
      <w:bookmarkStart w:id="1282" w:name="_Toc503786604"/>
      <w:bookmarkStart w:id="1283" w:name="_Toc503787475"/>
      <w:bookmarkStart w:id="1284" w:name="_Toc535232927"/>
      <w:bookmarkStart w:id="1285" w:name="_Toc71886471"/>
      <w:r w:rsidRPr="006A43C5">
        <w:rPr>
          <w:szCs w:val="24"/>
          <w:lang w:val="sr-Latn-CS"/>
        </w:rPr>
        <w:t xml:space="preserve">10.4.5. </w:t>
      </w:r>
      <w:r w:rsidR="00BE010D">
        <w:rPr>
          <w:szCs w:val="24"/>
        </w:rPr>
        <w:t>С</w:t>
      </w:r>
      <w:r w:rsidR="00B61EF7">
        <w:rPr>
          <w:szCs w:val="24"/>
        </w:rPr>
        <w:t>р</w:t>
      </w:r>
      <w:r w:rsidR="00BE010D">
        <w:rPr>
          <w:szCs w:val="24"/>
        </w:rPr>
        <w:t>ед</w:t>
      </w:r>
      <w:r w:rsidR="00B61EF7">
        <w:rPr>
          <w:szCs w:val="24"/>
        </w:rPr>
        <w:t>ст</w:t>
      </w:r>
      <w:r w:rsidR="00BE010D">
        <w:rPr>
          <w:szCs w:val="24"/>
        </w:rPr>
        <w:t>ва</w:t>
      </w:r>
      <w:r w:rsidRPr="006A43C5">
        <w:rPr>
          <w:szCs w:val="24"/>
          <w:lang w:val="sr-Latn-CS"/>
        </w:rPr>
        <w:t xml:space="preserve"> </w:t>
      </w:r>
      <w:r w:rsidR="00B61EF7">
        <w:rPr>
          <w:szCs w:val="24"/>
        </w:rPr>
        <w:t>з</w:t>
      </w:r>
      <w:r w:rsidR="00BE010D">
        <w:rPr>
          <w:szCs w:val="24"/>
        </w:rPr>
        <w:t>а</w:t>
      </w:r>
      <w:r w:rsidRPr="006A43C5">
        <w:rPr>
          <w:szCs w:val="24"/>
          <w:lang w:val="sr-Latn-CS"/>
        </w:rPr>
        <w:t xml:space="preserve"> </w:t>
      </w:r>
      <w:r w:rsidR="00B61EF7">
        <w:rPr>
          <w:szCs w:val="24"/>
        </w:rPr>
        <w:t>р</w:t>
      </w:r>
      <w:r w:rsidR="00BE010D">
        <w:rPr>
          <w:szCs w:val="24"/>
        </w:rPr>
        <w:t>е</w:t>
      </w:r>
      <w:r w:rsidR="00B61EF7">
        <w:rPr>
          <w:szCs w:val="24"/>
        </w:rPr>
        <w:t>про</w:t>
      </w:r>
      <w:r w:rsidR="00BE010D">
        <w:rPr>
          <w:szCs w:val="24"/>
        </w:rPr>
        <w:t>д</w:t>
      </w:r>
      <w:r w:rsidR="00B61EF7">
        <w:rPr>
          <w:szCs w:val="24"/>
        </w:rPr>
        <w:t>укцију</w:t>
      </w:r>
      <w:r w:rsidRPr="006A43C5">
        <w:rPr>
          <w:szCs w:val="24"/>
          <w:lang w:val="sr-Latn-CS"/>
        </w:rPr>
        <w:t xml:space="preserve"> </w:t>
      </w:r>
      <w:r w:rsidR="00B61EF7">
        <w:rPr>
          <w:szCs w:val="24"/>
          <w:lang w:val="sr-Latn-CS"/>
        </w:rPr>
        <w:t>ш</w:t>
      </w:r>
      <w:r w:rsidR="00B61EF7">
        <w:rPr>
          <w:szCs w:val="24"/>
        </w:rPr>
        <w:t>ум</w:t>
      </w:r>
      <w:r w:rsidR="00BE010D">
        <w:rPr>
          <w:szCs w:val="24"/>
        </w:rPr>
        <w:t>а</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rsidR="00732569" w:rsidRPr="00DB5832" w:rsidRDefault="00BE010D" w:rsidP="00B5350C">
      <w:pPr>
        <w:ind w:firstLine="567"/>
        <w:rPr>
          <w:szCs w:val="24"/>
          <w:lang w:val="sr-Cyrl-RS"/>
        </w:rPr>
      </w:pPr>
      <w:bookmarkStart w:id="1286" w:name="_Toc103391072"/>
      <w:bookmarkStart w:id="1287" w:name="_Toc104385127"/>
      <w:bookmarkStart w:id="1288" w:name="_Toc104385463"/>
      <w:bookmarkStart w:id="1289" w:name="_Toc104385707"/>
      <w:bookmarkStart w:id="1290" w:name="_Toc105553020"/>
      <w:bookmarkStart w:id="1291" w:name="_Toc329146897"/>
      <w:bookmarkStart w:id="1292" w:name="_Toc329328615"/>
      <w:r>
        <w:rPr>
          <w:szCs w:val="24"/>
          <w:lang w:val="sr-Latn-CS"/>
        </w:rPr>
        <w:t>С</w:t>
      </w:r>
      <w:r w:rsidR="00B61EF7">
        <w:rPr>
          <w:szCs w:val="24"/>
          <w:lang w:val="sr-Latn-CS"/>
        </w:rPr>
        <w:t>р</w:t>
      </w:r>
      <w:r>
        <w:rPr>
          <w:szCs w:val="24"/>
          <w:lang w:val="sr-Latn-CS"/>
        </w:rPr>
        <w:t>ед</w:t>
      </w:r>
      <w:r w:rsidR="00B61EF7">
        <w:rPr>
          <w:szCs w:val="24"/>
          <w:lang w:val="sr-Latn-CS"/>
        </w:rPr>
        <w:t>ст</w:t>
      </w:r>
      <w:r>
        <w:rPr>
          <w:szCs w:val="24"/>
          <w:lang w:val="sr-Latn-CS"/>
        </w:rPr>
        <w:t>ва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укцију</w:t>
      </w:r>
      <w:r w:rsidR="00732569" w:rsidRPr="006A43C5">
        <w:rPr>
          <w:szCs w:val="24"/>
          <w:lang w:val="sr-Latn-CS"/>
        </w:rPr>
        <w:t xml:space="preserve"> </w:t>
      </w:r>
      <w:r w:rsidR="00B61EF7">
        <w:rPr>
          <w:szCs w:val="24"/>
          <w:lang w:val="sr-Latn-CS"/>
        </w:rPr>
        <w:t>шум</w:t>
      </w:r>
      <w:r>
        <w:rPr>
          <w:szCs w:val="24"/>
          <w:lang w:val="sr-Latn-CS"/>
        </w:rPr>
        <w:t>а</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чун</w:t>
      </w:r>
      <w:r>
        <w:rPr>
          <w:szCs w:val="24"/>
          <w:lang w:val="sr-Latn-CS"/>
        </w:rPr>
        <w:t>а</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износу</w:t>
      </w:r>
      <w:r w:rsidR="00732569" w:rsidRPr="006A43C5">
        <w:rPr>
          <w:szCs w:val="24"/>
          <w:lang w:val="sr-Latn-CS"/>
        </w:rPr>
        <w:t xml:space="preserve"> 25% </w:t>
      </w:r>
      <w:r w:rsidR="00B61EF7">
        <w:rPr>
          <w:szCs w:val="24"/>
          <w:lang w:val="sr-Latn-CS"/>
        </w:rPr>
        <w:t>н</w:t>
      </w:r>
      <w:r>
        <w:rPr>
          <w:szCs w:val="24"/>
          <w:lang w:val="sr-Latn-CS"/>
        </w:rPr>
        <w:t>а</w:t>
      </w:r>
      <w:r w:rsidR="00732569" w:rsidRPr="006A43C5">
        <w:rPr>
          <w:szCs w:val="24"/>
          <w:lang w:val="sr-Latn-CS"/>
        </w:rPr>
        <w:t xml:space="preserve"> </w:t>
      </w:r>
      <w:r w:rsidR="00B61EF7">
        <w:rPr>
          <w:szCs w:val="24"/>
          <w:lang w:val="sr-Latn-CS"/>
        </w:rPr>
        <w:t>ост</w:t>
      </w:r>
      <w:r>
        <w:rPr>
          <w:szCs w:val="24"/>
          <w:lang w:val="sr-Latn-CS"/>
        </w:rPr>
        <w:t>ва</w:t>
      </w:r>
      <w:r w:rsidR="00B61EF7">
        <w:rPr>
          <w:szCs w:val="24"/>
          <w:lang w:val="sr-Latn-CS"/>
        </w:rPr>
        <w:t>р</w:t>
      </w:r>
      <w:r>
        <w:rPr>
          <w:szCs w:val="24"/>
          <w:lang w:val="sr-Latn-CS"/>
        </w:rPr>
        <w:t>е</w:t>
      </w:r>
      <w:r w:rsidR="00B61EF7">
        <w:rPr>
          <w:szCs w:val="24"/>
          <w:lang w:val="sr-Latn-CS"/>
        </w:rPr>
        <w:t>ну</w:t>
      </w:r>
      <w:r w:rsidR="00732569" w:rsidRPr="006A43C5">
        <w:rPr>
          <w:szCs w:val="24"/>
          <w:lang w:val="sr-Latn-CS"/>
        </w:rPr>
        <w:t xml:space="preserve"> </w:t>
      </w:r>
      <w:r w:rsidR="00B61EF7">
        <w:rPr>
          <w:szCs w:val="24"/>
          <w:lang w:val="sr-Latn-CS"/>
        </w:rPr>
        <w:t>ц</w:t>
      </w:r>
      <w:r>
        <w:rPr>
          <w:szCs w:val="24"/>
          <w:lang w:val="sr-Latn-CS"/>
        </w:rPr>
        <w:t>е</w:t>
      </w:r>
      <w:r w:rsidR="00B61EF7">
        <w:rPr>
          <w:szCs w:val="24"/>
          <w:lang w:val="sr-Latn-CS"/>
        </w:rPr>
        <w:t>ну</w:t>
      </w:r>
      <w:r w:rsidR="00732569" w:rsidRPr="006A43C5">
        <w:rPr>
          <w:szCs w:val="24"/>
          <w:lang w:val="sr-Latn-CS"/>
        </w:rPr>
        <w:t xml:space="preserve"> </w:t>
      </w:r>
      <w:r w:rsidR="00B61EF7">
        <w:rPr>
          <w:szCs w:val="24"/>
          <w:lang w:val="sr-Latn-CS"/>
        </w:rPr>
        <w:t>про</w:t>
      </w:r>
      <w:r>
        <w:rPr>
          <w:szCs w:val="24"/>
          <w:lang w:val="sr-Latn-CS"/>
        </w:rPr>
        <w:t>да</w:t>
      </w:r>
      <w:r w:rsidR="00B61EF7">
        <w:rPr>
          <w:szCs w:val="24"/>
          <w:lang w:val="sr-Latn-CS"/>
        </w:rPr>
        <w:t>то</w:t>
      </w:r>
      <w:r>
        <w:rPr>
          <w:szCs w:val="24"/>
          <w:lang w:val="sr-Latn-CS"/>
        </w:rPr>
        <w:t>г</w:t>
      </w:r>
      <w:r w:rsidR="00732569" w:rsidRPr="006A43C5">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т</w:t>
      </w:r>
      <w:r>
        <w:rPr>
          <w:szCs w:val="24"/>
          <w:lang w:val="sr-Latn-CS"/>
        </w:rPr>
        <w:t>е</w:t>
      </w:r>
      <w:r w:rsidR="00732569" w:rsidRPr="006A43C5">
        <w:rPr>
          <w:szCs w:val="24"/>
          <w:lang w:val="sr-Latn-CS"/>
        </w:rPr>
        <w:t xml:space="preserve"> </w:t>
      </w:r>
      <w:r w:rsidR="00B61EF7">
        <w:rPr>
          <w:szCs w:val="24"/>
          <w:lang w:val="sr-Latn-CS"/>
        </w:rPr>
        <w:t>износ</w:t>
      </w:r>
      <w:r>
        <w:rPr>
          <w:szCs w:val="24"/>
          <w:lang w:val="sr-Latn-CS"/>
        </w:rPr>
        <w:t>е</w:t>
      </w:r>
      <w:r w:rsidR="00732569" w:rsidRPr="006A43C5">
        <w:rPr>
          <w:szCs w:val="24"/>
          <w:lang w:val="sr-Latn-CS"/>
        </w:rPr>
        <w:t xml:space="preserve"> </w:t>
      </w:r>
      <w:r w:rsidR="000923F7">
        <w:rPr>
          <w:szCs w:val="24"/>
          <w:lang w:val="sr-Latn-CS"/>
        </w:rPr>
        <w:t>1</w:t>
      </w:r>
      <w:r w:rsidR="00534ADC">
        <w:rPr>
          <w:szCs w:val="24"/>
          <w:lang w:val="sr-Latn-CS"/>
        </w:rPr>
        <w:t>4</w:t>
      </w:r>
      <w:r w:rsidR="007F16FC">
        <w:rPr>
          <w:szCs w:val="24"/>
          <w:lang w:val="sr-Latn-CS"/>
        </w:rPr>
        <w:t>3</w:t>
      </w:r>
      <w:r w:rsidR="00B726D0">
        <w:rPr>
          <w:szCs w:val="24"/>
          <w:lang w:val="sr-Cyrl-RS"/>
        </w:rPr>
        <w:t>.</w:t>
      </w:r>
      <w:r w:rsidR="007F16FC">
        <w:rPr>
          <w:szCs w:val="24"/>
          <w:lang w:val="sr-Latn-RS"/>
        </w:rPr>
        <w:t>144</w:t>
      </w:r>
      <w:r w:rsidR="00B726D0">
        <w:rPr>
          <w:szCs w:val="24"/>
          <w:lang w:val="sr-Cyrl-RS"/>
        </w:rPr>
        <w:t>.</w:t>
      </w:r>
      <w:r w:rsidR="007F16FC">
        <w:rPr>
          <w:szCs w:val="24"/>
          <w:lang w:val="sr-Latn-RS"/>
        </w:rPr>
        <w:t>817</w:t>
      </w:r>
      <w:r w:rsidR="00B726D0">
        <w:rPr>
          <w:szCs w:val="24"/>
          <w:lang w:val="sr-Cyrl-RS"/>
        </w:rPr>
        <w:t>,</w:t>
      </w:r>
      <w:r w:rsidR="007F16FC">
        <w:rPr>
          <w:szCs w:val="24"/>
          <w:lang w:val="sr-Latn-RS"/>
        </w:rPr>
        <w:t>05</w:t>
      </w:r>
      <w:r w:rsidR="00DB5832">
        <w:rPr>
          <w:szCs w:val="24"/>
          <w:lang w:val="sr-Latn-CS"/>
        </w:rPr>
        <w:t xml:space="preserve"> </w:t>
      </w:r>
      <w:r w:rsidR="00DB5832">
        <w:rPr>
          <w:szCs w:val="24"/>
          <w:lang w:val="sr-Cyrl-RS"/>
        </w:rPr>
        <w:t xml:space="preserve">за десет година или </w:t>
      </w:r>
      <w:r w:rsidR="00534ADC">
        <w:rPr>
          <w:szCs w:val="24"/>
          <w:lang w:val="sr-Latn-RS"/>
        </w:rPr>
        <w:t>14</w:t>
      </w:r>
      <w:r w:rsidR="00B726D0">
        <w:rPr>
          <w:szCs w:val="24"/>
          <w:lang w:val="sr-Cyrl-RS"/>
        </w:rPr>
        <w:t>.</w:t>
      </w:r>
      <w:r w:rsidR="007F16FC">
        <w:rPr>
          <w:szCs w:val="24"/>
          <w:lang w:val="sr-Latn-RS"/>
        </w:rPr>
        <w:t>314</w:t>
      </w:r>
      <w:r w:rsidR="00B726D0">
        <w:rPr>
          <w:szCs w:val="24"/>
          <w:lang w:val="sr-Cyrl-RS"/>
        </w:rPr>
        <w:t>.</w:t>
      </w:r>
      <w:r w:rsidR="007F16FC">
        <w:rPr>
          <w:szCs w:val="24"/>
          <w:lang w:val="sr-Latn-RS"/>
        </w:rPr>
        <w:t>481</w:t>
      </w:r>
      <w:r w:rsidR="00B726D0">
        <w:rPr>
          <w:szCs w:val="24"/>
          <w:lang w:val="sr-Cyrl-RS"/>
        </w:rPr>
        <w:t>,</w:t>
      </w:r>
      <w:r w:rsidR="007F16FC">
        <w:rPr>
          <w:szCs w:val="24"/>
          <w:lang w:val="sr-Latn-RS"/>
        </w:rPr>
        <w:t>71</w:t>
      </w:r>
      <w:r w:rsidR="00DB5832">
        <w:rPr>
          <w:szCs w:val="24"/>
          <w:lang w:val="sr-Cyrl-RS"/>
        </w:rPr>
        <w:t xml:space="preserve"> динара годишње</w:t>
      </w:r>
      <w:r w:rsidR="00543DB7">
        <w:rPr>
          <w:szCs w:val="24"/>
          <w:lang w:val="sr-Cyrl-RS"/>
        </w:rPr>
        <w:t xml:space="preserve"> од тога у простој репродукцији </w:t>
      </w:r>
      <w:r w:rsidR="00534ADC">
        <w:rPr>
          <w:szCs w:val="24"/>
          <w:lang w:val="sr-Latn-RS"/>
        </w:rPr>
        <w:t>13</w:t>
      </w:r>
      <w:r w:rsidR="007F16FC">
        <w:rPr>
          <w:szCs w:val="24"/>
          <w:lang w:val="sr-Latn-RS"/>
        </w:rPr>
        <w:t>2</w:t>
      </w:r>
      <w:r w:rsidR="00543DB7">
        <w:rPr>
          <w:szCs w:val="24"/>
          <w:lang w:val="sr-Cyrl-RS"/>
        </w:rPr>
        <w:t>.</w:t>
      </w:r>
      <w:r w:rsidR="007F16FC">
        <w:rPr>
          <w:szCs w:val="24"/>
          <w:lang w:val="sr-Latn-RS"/>
        </w:rPr>
        <w:t>861</w:t>
      </w:r>
      <w:r w:rsidR="00543DB7">
        <w:rPr>
          <w:szCs w:val="24"/>
          <w:lang w:val="sr-Cyrl-RS"/>
        </w:rPr>
        <w:t>.</w:t>
      </w:r>
      <w:r w:rsidR="007F16FC">
        <w:rPr>
          <w:szCs w:val="24"/>
          <w:lang w:val="sr-Latn-RS"/>
        </w:rPr>
        <w:t>792</w:t>
      </w:r>
      <w:r w:rsidR="00543DB7">
        <w:rPr>
          <w:szCs w:val="24"/>
          <w:lang w:val="sr-Cyrl-RS"/>
        </w:rPr>
        <w:t>,</w:t>
      </w:r>
      <w:r w:rsidR="007F16FC">
        <w:rPr>
          <w:szCs w:val="24"/>
          <w:lang w:val="sr-Latn-RS"/>
        </w:rPr>
        <w:t>77</w:t>
      </w:r>
      <w:r w:rsidR="00543DB7">
        <w:rPr>
          <w:szCs w:val="24"/>
          <w:lang w:val="sr-Cyrl-RS"/>
        </w:rPr>
        <w:t xml:space="preserve"> динара или </w:t>
      </w:r>
      <w:r w:rsidR="00534ADC">
        <w:rPr>
          <w:szCs w:val="24"/>
          <w:lang w:val="sr-Latn-RS"/>
        </w:rPr>
        <w:t>13</w:t>
      </w:r>
      <w:r w:rsidR="00543DB7">
        <w:rPr>
          <w:szCs w:val="24"/>
          <w:lang w:val="sr-Cyrl-RS"/>
        </w:rPr>
        <w:t>.</w:t>
      </w:r>
      <w:r w:rsidR="007F16FC">
        <w:rPr>
          <w:szCs w:val="24"/>
          <w:lang w:val="sr-Latn-RS"/>
        </w:rPr>
        <w:t>286</w:t>
      </w:r>
      <w:r w:rsidR="00543DB7">
        <w:rPr>
          <w:szCs w:val="24"/>
          <w:lang w:val="sr-Cyrl-RS"/>
        </w:rPr>
        <w:t>.</w:t>
      </w:r>
      <w:r w:rsidR="007F16FC">
        <w:rPr>
          <w:szCs w:val="24"/>
          <w:lang w:val="sr-Latn-RS"/>
        </w:rPr>
        <w:t>179</w:t>
      </w:r>
      <w:r w:rsidR="00543DB7">
        <w:rPr>
          <w:szCs w:val="24"/>
          <w:lang w:val="sr-Cyrl-RS"/>
        </w:rPr>
        <w:t>,</w:t>
      </w:r>
      <w:r w:rsidR="007F16FC">
        <w:rPr>
          <w:szCs w:val="24"/>
          <w:lang w:val="sr-Latn-RS"/>
        </w:rPr>
        <w:t>28</w:t>
      </w:r>
      <w:r w:rsidR="00543DB7">
        <w:rPr>
          <w:szCs w:val="24"/>
          <w:lang w:val="sr-Cyrl-RS"/>
        </w:rPr>
        <w:t xml:space="preserve"> динара годишње и у проширеној репродукцији</w:t>
      </w:r>
      <w:r w:rsidR="0013573F">
        <w:rPr>
          <w:szCs w:val="24"/>
          <w:lang w:val="sr-Cyrl-RS"/>
        </w:rPr>
        <w:t xml:space="preserve"> </w:t>
      </w:r>
      <w:r w:rsidR="00534ADC">
        <w:rPr>
          <w:szCs w:val="24"/>
          <w:lang w:val="sr-Latn-RS"/>
        </w:rPr>
        <w:t>10</w:t>
      </w:r>
      <w:r w:rsidR="0013573F">
        <w:rPr>
          <w:szCs w:val="24"/>
          <w:lang w:val="sr-Cyrl-RS"/>
        </w:rPr>
        <w:t>.</w:t>
      </w:r>
      <w:r w:rsidR="00534ADC">
        <w:rPr>
          <w:szCs w:val="24"/>
          <w:lang w:val="sr-Latn-RS"/>
        </w:rPr>
        <w:t>283</w:t>
      </w:r>
      <w:r w:rsidR="0013573F">
        <w:rPr>
          <w:szCs w:val="24"/>
          <w:lang w:val="sr-Cyrl-RS"/>
        </w:rPr>
        <w:t>.</w:t>
      </w:r>
      <w:r w:rsidR="007F16FC">
        <w:rPr>
          <w:szCs w:val="24"/>
          <w:lang w:val="sr-Latn-RS"/>
        </w:rPr>
        <w:t>024</w:t>
      </w:r>
      <w:r w:rsidR="0013573F">
        <w:rPr>
          <w:szCs w:val="24"/>
          <w:lang w:val="sr-Cyrl-RS"/>
        </w:rPr>
        <w:t>,</w:t>
      </w:r>
      <w:r w:rsidR="007F16FC">
        <w:rPr>
          <w:szCs w:val="24"/>
          <w:lang w:val="sr-Latn-RS"/>
        </w:rPr>
        <w:t>28</w:t>
      </w:r>
      <w:r w:rsidR="0013573F">
        <w:rPr>
          <w:szCs w:val="24"/>
          <w:lang w:val="sr-Cyrl-RS"/>
        </w:rPr>
        <w:t xml:space="preserve"> динара или </w:t>
      </w:r>
      <w:r w:rsidR="00534ADC">
        <w:rPr>
          <w:szCs w:val="24"/>
          <w:lang w:val="sr-Latn-RS"/>
        </w:rPr>
        <w:t>1.028</w:t>
      </w:r>
      <w:r w:rsidR="0013573F">
        <w:rPr>
          <w:szCs w:val="24"/>
          <w:lang w:val="sr-Cyrl-RS"/>
        </w:rPr>
        <w:t>.</w:t>
      </w:r>
      <w:r w:rsidR="00534ADC">
        <w:rPr>
          <w:szCs w:val="24"/>
          <w:lang w:val="sr-Latn-RS"/>
        </w:rPr>
        <w:t>3</w:t>
      </w:r>
      <w:r w:rsidR="007F16FC">
        <w:rPr>
          <w:szCs w:val="24"/>
          <w:lang w:val="sr-Latn-RS"/>
        </w:rPr>
        <w:t>02</w:t>
      </w:r>
      <w:r w:rsidR="0013573F">
        <w:rPr>
          <w:szCs w:val="24"/>
          <w:lang w:val="sr-Cyrl-RS"/>
        </w:rPr>
        <w:t>,</w:t>
      </w:r>
      <w:r w:rsidR="007F16FC">
        <w:rPr>
          <w:szCs w:val="24"/>
          <w:lang w:val="sr-Latn-RS"/>
        </w:rPr>
        <w:t>43</w:t>
      </w:r>
      <w:r w:rsidR="0013573F">
        <w:rPr>
          <w:szCs w:val="24"/>
          <w:lang w:val="sr-Cyrl-RS"/>
        </w:rPr>
        <w:t xml:space="preserve"> динара годишње</w:t>
      </w:r>
      <w:r w:rsidR="00DB5832">
        <w:rPr>
          <w:szCs w:val="24"/>
          <w:lang w:val="sr-Cyrl-RS"/>
        </w:rPr>
        <w:t>.</w:t>
      </w:r>
    </w:p>
    <w:p w:rsidR="00732569" w:rsidRPr="006A43C5" w:rsidRDefault="00732569" w:rsidP="00791B67">
      <w:pPr>
        <w:pStyle w:val="Heading3"/>
        <w:tabs>
          <w:tab w:val="left" w:pos="12771"/>
        </w:tabs>
        <w:rPr>
          <w:szCs w:val="24"/>
          <w:lang w:val="sr-Latn-CS"/>
        </w:rPr>
      </w:pPr>
      <w:bookmarkStart w:id="1293" w:name="_Toc410988524"/>
      <w:bookmarkStart w:id="1294" w:name="_Toc478456604"/>
      <w:bookmarkStart w:id="1295" w:name="_Toc503785541"/>
      <w:bookmarkStart w:id="1296" w:name="_Toc503786116"/>
      <w:bookmarkStart w:id="1297" w:name="_Toc503786605"/>
      <w:bookmarkStart w:id="1298" w:name="_Toc503787476"/>
      <w:bookmarkStart w:id="1299" w:name="_Toc535232928"/>
      <w:bookmarkStart w:id="1300" w:name="_Toc71886472"/>
      <w:r w:rsidRPr="006A43C5">
        <w:rPr>
          <w:szCs w:val="24"/>
          <w:lang w:val="sr-Latn-CS"/>
        </w:rPr>
        <w:t xml:space="preserve">10.4.6. </w:t>
      </w:r>
      <w:r w:rsidR="00B61EF7">
        <w:rPr>
          <w:szCs w:val="24"/>
        </w:rPr>
        <w:t>Н</w:t>
      </w:r>
      <w:r w:rsidR="00BE010D">
        <w:rPr>
          <w:szCs w:val="24"/>
        </w:rPr>
        <w:t>а</w:t>
      </w:r>
      <w:r w:rsidR="00B61EF7">
        <w:rPr>
          <w:szCs w:val="24"/>
        </w:rPr>
        <w:t>кн</w:t>
      </w:r>
      <w:r w:rsidR="00BE010D">
        <w:rPr>
          <w:szCs w:val="24"/>
        </w:rPr>
        <w:t>ада</w:t>
      </w:r>
      <w:r w:rsidRPr="006A43C5">
        <w:rPr>
          <w:szCs w:val="24"/>
          <w:lang w:val="sr-Latn-CS"/>
        </w:rPr>
        <w:t xml:space="preserve"> </w:t>
      </w:r>
      <w:r w:rsidR="00B61EF7">
        <w:rPr>
          <w:szCs w:val="24"/>
        </w:rPr>
        <w:t>з</w:t>
      </w:r>
      <w:r w:rsidR="00BE010D">
        <w:rPr>
          <w:szCs w:val="24"/>
        </w:rPr>
        <w:t>а</w:t>
      </w:r>
      <w:r w:rsidRPr="006A43C5">
        <w:rPr>
          <w:szCs w:val="24"/>
          <w:lang w:val="sr-Latn-CS"/>
        </w:rPr>
        <w:t xml:space="preserve"> </w:t>
      </w:r>
      <w:bookmarkEnd w:id="1286"/>
      <w:bookmarkEnd w:id="1287"/>
      <w:bookmarkEnd w:id="1288"/>
      <w:bookmarkEnd w:id="1289"/>
      <w:bookmarkEnd w:id="1290"/>
      <w:r w:rsidR="00B61EF7">
        <w:rPr>
          <w:szCs w:val="24"/>
        </w:rPr>
        <w:t>кори</w:t>
      </w:r>
      <w:r w:rsidR="00B61EF7">
        <w:rPr>
          <w:szCs w:val="24"/>
          <w:lang w:val="sr-Latn-CS"/>
        </w:rPr>
        <w:t>шћ</w:t>
      </w:r>
      <w:r w:rsidR="00BE010D">
        <w:rPr>
          <w:szCs w:val="24"/>
        </w:rPr>
        <w:t>е</w:t>
      </w:r>
      <w:r w:rsidR="001019E7">
        <w:rPr>
          <w:szCs w:val="24"/>
        </w:rPr>
        <w:t>њ</w:t>
      </w:r>
      <w:r w:rsidR="00BE010D">
        <w:rPr>
          <w:szCs w:val="24"/>
        </w:rPr>
        <w:t>е</w:t>
      </w:r>
      <w:r w:rsidRPr="006A43C5">
        <w:rPr>
          <w:szCs w:val="24"/>
          <w:lang w:val="sr-Latn-CS"/>
        </w:rPr>
        <w:t xml:space="preserve"> </w:t>
      </w:r>
      <w:r w:rsidR="00B61EF7">
        <w:rPr>
          <w:szCs w:val="24"/>
          <w:lang w:val="sr-Latn-CS"/>
        </w:rPr>
        <w:t>ш</w:t>
      </w:r>
      <w:r w:rsidR="00B61EF7">
        <w:rPr>
          <w:szCs w:val="24"/>
        </w:rPr>
        <w:t>ум</w:t>
      </w:r>
      <w:r w:rsidR="00BE010D">
        <w:rPr>
          <w:szCs w:val="24"/>
        </w:rPr>
        <w:t>а</w:t>
      </w:r>
      <w:r w:rsidRPr="006A43C5">
        <w:rPr>
          <w:szCs w:val="24"/>
          <w:lang w:val="sr-Latn-CS"/>
        </w:rPr>
        <w:t xml:space="preserve"> </w:t>
      </w:r>
      <w:r w:rsidR="00B61EF7">
        <w:rPr>
          <w:szCs w:val="24"/>
        </w:rPr>
        <w:t>и</w:t>
      </w:r>
      <w:r w:rsidRPr="006A43C5">
        <w:rPr>
          <w:szCs w:val="24"/>
          <w:lang w:val="sr-Latn-CS"/>
        </w:rPr>
        <w:t xml:space="preserve"> </w:t>
      </w:r>
      <w:r w:rsidR="00B61EF7">
        <w:rPr>
          <w:szCs w:val="24"/>
          <w:lang w:val="sr-Latn-CS"/>
        </w:rPr>
        <w:t>ш</w:t>
      </w:r>
      <w:r w:rsidR="00B61EF7">
        <w:rPr>
          <w:szCs w:val="24"/>
        </w:rPr>
        <w:t>умско</w:t>
      </w:r>
      <w:r w:rsidR="00BE010D">
        <w:rPr>
          <w:szCs w:val="24"/>
        </w:rPr>
        <w:t>г</w:t>
      </w:r>
      <w:r w:rsidRPr="006A43C5">
        <w:rPr>
          <w:szCs w:val="24"/>
          <w:lang w:val="sr-Latn-CS"/>
        </w:rPr>
        <w:t xml:space="preserve"> </w:t>
      </w:r>
      <w:r w:rsidR="00B61EF7">
        <w:rPr>
          <w:szCs w:val="24"/>
        </w:rPr>
        <w:t>з</w:t>
      </w:r>
      <w:r w:rsidR="00BE010D">
        <w:rPr>
          <w:szCs w:val="24"/>
        </w:rPr>
        <w:t>е</w:t>
      </w:r>
      <w:r w:rsidR="00B61EF7">
        <w:rPr>
          <w:szCs w:val="24"/>
        </w:rPr>
        <w:t>м</w:t>
      </w:r>
      <w:r w:rsidR="001019E7">
        <w:rPr>
          <w:szCs w:val="24"/>
        </w:rPr>
        <w:t>љ</w:t>
      </w:r>
      <w:r w:rsidR="00B61EF7">
        <w:rPr>
          <w:szCs w:val="24"/>
        </w:rPr>
        <w:t>и</w:t>
      </w:r>
      <w:r w:rsidR="00B61EF7">
        <w:rPr>
          <w:szCs w:val="24"/>
          <w:lang w:val="sr-Latn-CS"/>
        </w:rPr>
        <w:t>ш</w:t>
      </w:r>
      <w:r w:rsidR="00B61EF7">
        <w:rPr>
          <w:szCs w:val="24"/>
        </w:rPr>
        <w:t>т</w:t>
      </w:r>
      <w:r w:rsidR="00BE010D">
        <w:rPr>
          <w:szCs w:val="24"/>
        </w:rPr>
        <w:t>а</w:t>
      </w:r>
      <w:bookmarkEnd w:id="1291"/>
      <w:bookmarkEnd w:id="1292"/>
      <w:bookmarkEnd w:id="1293"/>
      <w:bookmarkEnd w:id="1294"/>
      <w:bookmarkEnd w:id="1295"/>
      <w:bookmarkEnd w:id="1296"/>
      <w:bookmarkEnd w:id="1297"/>
      <w:bookmarkEnd w:id="1298"/>
      <w:bookmarkEnd w:id="1299"/>
      <w:bookmarkEnd w:id="1300"/>
      <w:r w:rsidRPr="006A43C5">
        <w:rPr>
          <w:szCs w:val="24"/>
          <w:lang w:val="sr-Latn-CS"/>
        </w:rPr>
        <w:tab/>
      </w:r>
    </w:p>
    <w:p w:rsidR="00732569" w:rsidRDefault="00BE010D" w:rsidP="00791B67">
      <w:pPr>
        <w:ind w:firstLine="709"/>
        <w:rPr>
          <w:szCs w:val="24"/>
          <w:lang w:val="sr-Latn-CS"/>
        </w:rPr>
      </w:pPr>
      <w:r>
        <w:rPr>
          <w:szCs w:val="24"/>
          <w:lang w:val="sr-Latn-CS"/>
        </w:rPr>
        <w:t>П</w:t>
      </w:r>
      <w:r w:rsidR="00B61EF7">
        <w:rPr>
          <w:szCs w:val="24"/>
          <w:lang w:val="sr-Latn-CS"/>
        </w:rPr>
        <w:t>р</w:t>
      </w:r>
      <w:r>
        <w:rPr>
          <w:szCs w:val="24"/>
          <w:lang w:val="sr-Latn-CS"/>
        </w:rPr>
        <w:t>е</w:t>
      </w:r>
      <w:r w:rsidR="00B61EF7">
        <w:rPr>
          <w:szCs w:val="24"/>
          <w:lang w:val="sr-Latn-CS"/>
        </w:rPr>
        <w:t>м</w:t>
      </w:r>
      <w:r>
        <w:rPr>
          <w:szCs w:val="24"/>
          <w:lang w:val="sr-Latn-CS"/>
        </w:rPr>
        <w:t>а</w:t>
      </w:r>
      <w:r w:rsidR="00732569" w:rsidRPr="0090201A">
        <w:rPr>
          <w:szCs w:val="24"/>
          <w:lang w:val="sr-Latn-CS"/>
        </w:rPr>
        <w:t xml:space="preserve"> </w:t>
      </w:r>
      <w:r w:rsidR="00B61EF7">
        <w:rPr>
          <w:szCs w:val="24"/>
          <w:lang w:val="sr-Latn-CS"/>
        </w:rPr>
        <w:t>з</w:t>
      </w:r>
      <w:r>
        <w:rPr>
          <w:szCs w:val="24"/>
          <w:lang w:val="sr-Latn-CS"/>
        </w:rPr>
        <w:t>а</w:t>
      </w:r>
      <w:r w:rsidR="00B61EF7">
        <w:rPr>
          <w:szCs w:val="24"/>
          <w:lang w:val="sr-Latn-CS"/>
        </w:rPr>
        <w:t>кону</w:t>
      </w:r>
      <w:r w:rsidR="00732569" w:rsidRPr="0090201A">
        <w:rPr>
          <w:szCs w:val="24"/>
          <w:lang w:val="sr-Latn-CS"/>
        </w:rPr>
        <w:t xml:space="preserve"> </w:t>
      </w:r>
      <w:r w:rsidR="00B61EF7">
        <w:rPr>
          <w:szCs w:val="24"/>
          <w:lang w:val="sr-Latn-CS"/>
        </w:rPr>
        <w:t>о</w:t>
      </w:r>
      <w:r w:rsidR="00732569" w:rsidRPr="0090201A">
        <w:rPr>
          <w:szCs w:val="24"/>
          <w:lang w:val="sr-Latn-CS"/>
        </w:rPr>
        <w:t xml:space="preserve"> </w:t>
      </w:r>
      <w:r w:rsidR="00B61EF7">
        <w:rPr>
          <w:szCs w:val="24"/>
          <w:lang w:val="sr-Latn-CS"/>
        </w:rPr>
        <w:t>н</w:t>
      </w:r>
      <w:r>
        <w:rPr>
          <w:szCs w:val="24"/>
          <w:lang w:val="sr-Latn-CS"/>
        </w:rPr>
        <w:t>а</w:t>
      </w:r>
      <w:r w:rsidR="00B61EF7">
        <w:rPr>
          <w:szCs w:val="24"/>
          <w:lang w:val="sr-Latn-CS"/>
        </w:rPr>
        <w:t>кн</w:t>
      </w:r>
      <w:r>
        <w:rPr>
          <w:szCs w:val="24"/>
          <w:lang w:val="sr-Latn-CS"/>
        </w:rPr>
        <w:t>ада</w:t>
      </w:r>
      <w:r w:rsidR="00B61EF7">
        <w:rPr>
          <w:szCs w:val="24"/>
          <w:lang w:val="sr-Latn-CS"/>
        </w:rPr>
        <w:t>м</w:t>
      </w:r>
      <w:r>
        <w:rPr>
          <w:szCs w:val="24"/>
          <w:lang w:val="sr-Latn-CS"/>
        </w:rPr>
        <w:t>а</w:t>
      </w:r>
      <w:r w:rsidR="0086370A" w:rsidRPr="0090201A">
        <w:rPr>
          <w:szCs w:val="24"/>
          <w:lang w:val="sr-Latn-CS"/>
        </w:rPr>
        <w:t xml:space="preserve"> </w:t>
      </w:r>
      <w:r w:rsidR="00B61EF7">
        <w:rPr>
          <w:szCs w:val="24"/>
          <w:lang w:val="sr-Latn-CS"/>
        </w:rPr>
        <w:t>з</w:t>
      </w:r>
      <w:r>
        <w:rPr>
          <w:szCs w:val="24"/>
          <w:lang w:val="sr-Latn-CS"/>
        </w:rPr>
        <w:t>а</w:t>
      </w:r>
      <w:r w:rsidR="0086370A" w:rsidRPr="0090201A">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е</w:t>
      </w:r>
      <w:r w:rsidR="0086370A" w:rsidRPr="0090201A">
        <w:rPr>
          <w:szCs w:val="24"/>
          <w:lang w:val="sr-Latn-CS"/>
        </w:rPr>
        <w:t xml:space="preserve"> </w:t>
      </w:r>
      <w:r w:rsidR="00B61EF7">
        <w:rPr>
          <w:szCs w:val="24"/>
          <w:lang w:val="sr-Latn-CS"/>
        </w:rPr>
        <w:t>ј</w:t>
      </w:r>
      <w:r>
        <w:rPr>
          <w:szCs w:val="24"/>
          <w:lang w:val="sr-Latn-CS"/>
        </w:rPr>
        <w:t>ав</w:t>
      </w:r>
      <w:r w:rsidR="00B61EF7">
        <w:rPr>
          <w:szCs w:val="24"/>
          <w:lang w:val="sr-Latn-CS"/>
        </w:rPr>
        <w:t>них</w:t>
      </w:r>
      <w:r w:rsidR="0086370A" w:rsidRPr="0090201A">
        <w:rPr>
          <w:szCs w:val="24"/>
          <w:lang w:val="sr-Latn-CS"/>
        </w:rPr>
        <w:t xml:space="preserve"> </w:t>
      </w:r>
      <w:r>
        <w:rPr>
          <w:szCs w:val="24"/>
          <w:lang w:val="sr-Latn-CS"/>
        </w:rPr>
        <w:t>д</w:t>
      </w:r>
      <w:r w:rsidR="00B61EF7">
        <w:rPr>
          <w:szCs w:val="24"/>
          <w:lang w:val="sr-Latn-CS"/>
        </w:rPr>
        <w:t>о</w:t>
      </w:r>
      <w:r>
        <w:rPr>
          <w:szCs w:val="24"/>
          <w:lang w:val="sr-Latn-CS"/>
        </w:rPr>
        <w:t>ба</w:t>
      </w:r>
      <w:r w:rsidR="00B61EF7">
        <w:rPr>
          <w:szCs w:val="24"/>
          <w:lang w:val="sr-Latn-CS"/>
        </w:rPr>
        <w:t>р</w:t>
      </w:r>
      <w:r>
        <w:rPr>
          <w:szCs w:val="24"/>
          <w:lang w:val="sr-Latn-CS"/>
        </w:rPr>
        <w:t>а</w:t>
      </w:r>
      <w:r w:rsidR="00732569" w:rsidRPr="0090201A">
        <w:rPr>
          <w:szCs w:val="24"/>
          <w:lang w:val="sr-Latn-CS"/>
        </w:rPr>
        <w:t xml:space="preserve">, </w:t>
      </w:r>
      <w:r w:rsidR="00B61EF7">
        <w:rPr>
          <w:szCs w:val="24"/>
          <w:lang w:val="sr-Latn-CS"/>
        </w:rPr>
        <w:t>н</w:t>
      </w:r>
      <w:r>
        <w:rPr>
          <w:szCs w:val="24"/>
          <w:lang w:val="sr-Latn-CS"/>
        </w:rPr>
        <w:t>а</w:t>
      </w:r>
      <w:r w:rsidR="00B61EF7">
        <w:rPr>
          <w:szCs w:val="24"/>
          <w:lang w:val="sr-Latn-CS"/>
        </w:rPr>
        <w:t>кн</w:t>
      </w:r>
      <w:r>
        <w:rPr>
          <w:szCs w:val="24"/>
          <w:lang w:val="sr-Latn-CS"/>
        </w:rPr>
        <w:t>ада</w:t>
      </w:r>
      <w:r w:rsidR="00732569" w:rsidRPr="0090201A">
        <w:rPr>
          <w:szCs w:val="24"/>
          <w:lang w:val="sr-Latn-CS"/>
        </w:rPr>
        <w:t xml:space="preserve"> </w:t>
      </w:r>
      <w:r w:rsidR="00B61EF7">
        <w:rPr>
          <w:szCs w:val="24"/>
          <w:lang w:val="sr-Latn-CS"/>
        </w:rPr>
        <w:t>з</w:t>
      </w:r>
      <w:r>
        <w:rPr>
          <w:szCs w:val="24"/>
          <w:lang w:val="sr-Latn-CS"/>
        </w:rPr>
        <w:t>а</w:t>
      </w:r>
      <w:r w:rsidR="00732569" w:rsidRPr="0090201A">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е</w:t>
      </w:r>
      <w:r w:rsidR="00732569" w:rsidRPr="0090201A">
        <w:rPr>
          <w:szCs w:val="24"/>
          <w:lang w:val="sr-Latn-CS"/>
        </w:rPr>
        <w:t xml:space="preserve"> </w:t>
      </w:r>
      <w:r w:rsidR="00CB1C99">
        <w:rPr>
          <w:szCs w:val="24"/>
          <w:lang w:val="sr-Cyrl-RS"/>
        </w:rPr>
        <w:t>дрвета</w:t>
      </w:r>
      <w:r w:rsidR="00732569" w:rsidRPr="0090201A">
        <w:rPr>
          <w:szCs w:val="24"/>
          <w:lang w:val="sr-Latn-CS"/>
        </w:rPr>
        <w:t xml:space="preserve"> </w:t>
      </w:r>
      <w:r w:rsidR="00B61EF7">
        <w:rPr>
          <w:szCs w:val="24"/>
          <w:lang w:val="sr-Latn-CS"/>
        </w:rPr>
        <w:t>износи</w:t>
      </w:r>
      <w:r w:rsidR="00732569" w:rsidRPr="0090201A">
        <w:rPr>
          <w:szCs w:val="24"/>
          <w:lang w:val="sr-Latn-CS"/>
        </w:rPr>
        <w:t xml:space="preserve"> 3% </w:t>
      </w:r>
      <w:r w:rsidR="00B61EF7">
        <w:rPr>
          <w:szCs w:val="24"/>
          <w:lang w:val="sr-Latn-CS"/>
        </w:rPr>
        <w:t>о</w:t>
      </w:r>
      <w:r>
        <w:rPr>
          <w:szCs w:val="24"/>
          <w:lang w:val="sr-Latn-CS"/>
        </w:rPr>
        <w:t>д</w:t>
      </w:r>
      <w:r w:rsidR="00732569" w:rsidRPr="0090201A">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86370A" w:rsidRPr="0090201A">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86370A" w:rsidRPr="0090201A">
        <w:rPr>
          <w:szCs w:val="24"/>
          <w:lang w:val="sr-Latn-CS"/>
        </w:rPr>
        <w:t xml:space="preserve"> </w:t>
      </w:r>
      <w:r w:rsidR="00B61EF7">
        <w:rPr>
          <w:szCs w:val="24"/>
          <w:lang w:val="sr-Latn-CS"/>
        </w:rPr>
        <w:t>н</w:t>
      </w:r>
      <w:r>
        <w:rPr>
          <w:szCs w:val="24"/>
          <w:lang w:val="sr-Latn-CS"/>
        </w:rPr>
        <w:t>а</w:t>
      </w:r>
      <w:r w:rsidR="0086370A" w:rsidRPr="0090201A">
        <w:rPr>
          <w:szCs w:val="24"/>
          <w:lang w:val="sr-Latn-CS"/>
        </w:rPr>
        <w:t xml:space="preserve"> </w:t>
      </w:r>
      <w:r w:rsidR="00B61EF7">
        <w:rPr>
          <w:szCs w:val="24"/>
          <w:lang w:val="sr-Latn-CS"/>
        </w:rPr>
        <w:t>к</w:t>
      </w:r>
      <w:r>
        <w:rPr>
          <w:szCs w:val="24"/>
          <w:lang w:val="sr-Latn-CS"/>
        </w:rPr>
        <w:t>а</w:t>
      </w:r>
      <w:r w:rsidR="00B61EF7">
        <w:rPr>
          <w:szCs w:val="24"/>
          <w:lang w:val="sr-Latn-CS"/>
        </w:rPr>
        <w:t>мионском</w:t>
      </w:r>
      <w:r w:rsidR="0086370A" w:rsidRPr="0090201A">
        <w:rPr>
          <w:szCs w:val="24"/>
          <w:lang w:val="sr-Latn-CS"/>
        </w:rPr>
        <w:t xml:space="preserve"> </w:t>
      </w:r>
      <w:r w:rsidR="00B61EF7">
        <w:rPr>
          <w:szCs w:val="24"/>
          <w:lang w:val="sr-Latn-CS"/>
        </w:rPr>
        <w:t>путу</w:t>
      </w:r>
      <w:r w:rsidR="0086370A">
        <w:rPr>
          <w:szCs w:val="24"/>
          <w:lang w:val="sr-Latn-CS"/>
        </w:rPr>
        <w:t>,</w:t>
      </w:r>
      <w:r w:rsidR="00732569" w:rsidRPr="006A43C5">
        <w:rPr>
          <w:szCs w:val="24"/>
          <w:lang w:val="sr-Latn-CS"/>
        </w:rPr>
        <w:t xml:space="preserve"> </w:t>
      </w:r>
      <w:r w:rsidR="00B61EF7">
        <w:rPr>
          <w:szCs w:val="24"/>
          <w:lang w:val="sr-Latn-CS"/>
        </w:rPr>
        <w:t>што</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н</w:t>
      </w:r>
      <w:r>
        <w:rPr>
          <w:szCs w:val="24"/>
          <w:lang w:val="sr-Latn-CS"/>
        </w:rPr>
        <w:t>аведе</w:t>
      </w:r>
      <w:r w:rsidR="00B61EF7">
        <w:rPr>
          <w:szCs w:val="24"/>
          <w:lang w:val="sr-Latn-CS"/>
        </w:rPr>
        <w:t>н</w:t>
      </w:r>
      <w:r>
        <w:rPr>
          <w:szCs w:val="24"/>
          <w:lang w:val="sr-Latn-CS"/>
        </w:rPr>
        <w:t>е</w:t>
      </w:r>
      <w:r w:rsidR="00732569" w:rsidRPr="006A43C5">
        <w:rPr>
          <w:szCs w:val="24"/>
          <w:lang w:val="sr-Latn-CS"/>
        </w:rPr>
        <w:t xml:space="preserve"> </w:t>
      </w:r>
      <w:r w:rsidR="00B61EF7">
        <w:rPr>
          <w:szCs w:val="24"/>
          <w:lang w:val="sr-Latn-CS"/>
        </w:rPr>
        <w:t>количин</w:t>
      </w:r>
      <w:r>
        <w:rPr>
          <w:szCs w:val="24"/>
          <w:lang w:val="sr-Latn-CS"/>
        </w:rPr>
        <w:t>е</w:t>
      </w:r>
      <w:r w:rsidR="00732569" w:rsidRPr="006A43C5">
        <w:rPr>
          <w:szCs w:val="24"/>
          <w:lang w:val="sr-Latn-CS"/>
        </w:rPr>
        <w:t xml:space="preserve"> </w:t>
      </w:r>
      <w:r w:rsidR="00B61EF7">
        <w:rPr>
          <w:szCs w:val="24"/>
          <w:lang w:val="sr-Latn-CS"/>
        </w:rPr>
        <w:t>износи</w:t>
      </w:r>
      <w:r w:rsidR="00732569" w:rsidRPr="006A43C5">
        <w:rPr>
          <w:szCs w:val="24"/>
          <w:lang w:val="sr-Latn-CS"/>
        </w:rPr>
        <w:t xml:space="preserve"> </w:t>
      </w:r>
      <w:r w:rsidR="00534ADC">
        <w:rPr>
          <w:szCs w:val="24"/>
          <w:lang w:val="sr-Latn-CS"/>
        </w:rPr>
        <w:t>17</w:t>
      </w:r>
      <w:r w:rsidR="001301AB" w:rsidRPr="006A43C5">
        <w:rPr>
          <w:szCs w:val="24"/>
          <w:lang w:val="sr-Latn-CS"/>
        </w:rPr>
        <w:t>.</w:t>
      </w:r>
      <w:r w:rsidR="007F16FC">
        <w:rPr>
          <w:szCs w:val="24"/>
          <w:lang w:val="sr-Latn-CS"/>
        </w:rPr>
        <w:t>177</w:t>
      </w:r>
      <w:r w:rsidR="001301AB" w:rsidRPr="006A43C5">
        <w:rPr>
          <w:szCs w:val="24"/>
          <w:lang w:val="sr-Latn-CS"/>
        </w:rPr>
        <w:t>.</w:t>
      </w:r>
      <w:r w:rsidR="007F16FC">
        <w:rPr>
          <w:szCs w:val="24"/>
          <w:lang w:val="sr-Latn-CS"/>
        </w:rPr>
        <w:t>378</w:t>
      </w:r>
      <w:r w:rsidR="001549AC" w:rsidRPr="006A43C5">
        <w:rPr>
          <w:szCs w:val="24"/>
          <w:lang w:val="sr-Latn-CS"/>
        </w:rPr>
        <w:t>,</w:t>
      </w:r>
      <w:r w:rsidR="007F16FC">
        <w:rPr>
          <w:szCs w:val="24"/>
          <w:lang w:val="sr-Latn-CS"/>
        </w:rPr>
        <w:t>05</w:t>
      </w:r>
      <w:r w:rsidR="001549AC" w:rsidRPr="006A43C5">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10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732569" w:rsidRPr="006A43C5">
        <w:rPr>
          <w:szCs w:val="24"/>
          <w:lang w:val="sr-Latn-CS"/>
        </w:rPr>
        <w:t xml:space="preserve">, </w:t>
      </w:r>
      <w:r w:rsidR="00B61EF7">
        <w:rPr>
          <w:szCs w:val="24"/>
          <w:lang w:val="sr-Latn-CS"/>
        </w:rPr>
        <w:t>или</w:t>
      </w:r>
      <w:r w:rsidR="00732569" w:rsidRPr="006A43C5">
        <w:rPr>
          <w:szCs w:val="24"/>
          <w:lang w:val="sr-Latn-CS"/>
        </w:rPr>
        <w:t xml:space="preserve"> </w:t>
      </w:r>
      <w:r w:rsidR="00B726D0">
        <w:rPr>
          <w:szCs w:val="24"/>
          <w:lang w:val="sr-Latn-CS"/>
        </w:rPr>
        <w:t>1</w:t>
      </w:r>
      <w:r w:rsidR="00B726D0">
        <w:rPr>
          <w:szCs w:val="24"/>
          <w:lang w:val="sr-Cyrl-RS"/>
        </w:rPr>
        <w:t>.</w:t>
      </w:r>
      <w:r w:rsidR="007F16FC">
        <w:rPr>
          <w:szCs w:val="24"/>
          <w:lang w:val="sr-Latn-RS"/>
        </w:rPr>
        <w:t>717</w:t>
      </w:r>
      <w:r w:rsidR="00B726D0">
        <w:rPr>
          <w:szCs w:val="24"/>
          <w:lang w:val="sr-Cyrl-RS"/>
        </w:rPr>
        <w:t>.</w:t>
      </w:r>
      <w:r w:rsidR="007F16FC">
        <w:rPr>
          <w:szCs w:val="24"/>
          <w:lang w:val="sr-Latn-RS"/>
        </w:rPr>
        <w:t>737</w:t>
      </w:r>
      <w:r w:rsidR="001549AC" w:rsidRPr="006A43C5">
        <w:rPr>
          <w:szCs w:val="24"/>
          <w:lang w:val="sr-Latn-CS"/>
        </w:rPr>
        <w:t>,</w:t>
      </w:r>
      <w:r w:rsidR="007F16FC">
        <w:rPr>
          <w:szCs w:val="24"/>
          <w:lang w:val="sr-Latn-CS"/>
        </w:rPr>
        <w:t>80</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w:t>
      </w:r>
      <w:r w:rsidR="00732569" w:rsidRPr="006A43C5">
        <w:rPr>
          <w:szCs w:val="24"/>
          <w:lang w:val="sr-Latn-CS"/>
        </w:rPr>
        <w:t xml:space="preserve"> </w:t>
      </w:r>
      <w:r w:rsidR="00534ADC">
        <w:rPr>
          <w:szCs w:val="24"/>
          <w:lang w:val="sr-Cyrl-RS"/>
        </w:rPr>
        <w:t>од тога у простој репродукцији 1</w:t>
      </w:r>
      <w:r w:rsidR="007F16FC">
        <w:rPr>
          <w:szCs w:val="24"/>
          <w:lang w:val="sr-Latn-RS"/>
        </w:rPr>
        <w:t>5</w:t>
      </w:r>
      <w:r w:rsidR="00534ADC">
        <w:rPr>
          <w:szCs w:val="24"/>
          <w:lang w:val="sr-Cyrl-RS"/>
        </w:rPr>
        <w:t>.</w:t>
      </w:r>
      <w:r w:rsidR="007F16FC">
        <w:rPr>
          <w:szCs w:val="24"/>
          <w:lang w:val="sr-Latn-RS"/>
        </w:rPr>
        <w:t>943</w:t>
      </w:r>
      <w:r w:rsidR="00534ADC">
        <w:rPr>
          <w:szCs w:val="24"/>
          <w:lang w:val="sr-Cyrl-RS"/>
        </w:rPr>
        <w:t>.</w:t>
      </w:r>
      <w:r w:rsidR="007F16FC">
        <w:rPr>
          <w:szCs w:val="24"/>
          <w:lang w:val="sr-Latn-RS"/>
        </w:rPr>
        <w:t>415</w:t>
      </w:r>
      <w:r w:rsidR="00534ADC">
        <w:rPr>
          <w:szCs w:val="24"/>
          <w:lang w:val="sr-Cyrl-RS"/>
        </w:rPr>
        <w:t>,</w:t>
      </w:r>
      <w:r w:rsidR="007F16FC">
        <w:rPr>
          <w:szCs w:val="24"/>
          <w:lang w:val="sr-Latn-RS"/>
        </w:rPr>
        <w:t>13</w:t>
      </w:r>
      <w:r w:rsidR="00534ADC">
        <w:rPr>
          <w:szCs w:val="24"/>
          <w:lang w:val="sr-Cyrl-RS"/>
        </w:rPr>
        <w:t xml:space="preserve"> динара или 1.</w:t>
      </w:r>
      <w:r w:rsidR="007F16FC">
        <w:rPr>
          <w:szCs w:val="24"/>
          <w:lang w:val="sr-Latn-RS"/>
        </w:rPr>
        <w:t>594</w:t>
      </w:r>
      <w:r w:rsidR="00534ADC">
        <w:rPr>
          <w:szCs w:val="24"/>
          <w:lang w:val="sr-Cyrl-RS"/>
        </w:rPr>
        <w:t>.</w:t>
      </w:r>
      <w:r w:rsidR="007F16FC">
        <w:rPr>
          <w:szCs w:val="24"/>
          <w:lang w:val="sr-Latn-RS"/>
        </w:rPr>
        <w:t>341</w:t>
      </w:r>
      <w:r w:rsidR="00534ADC">
        <w:rPr>
          <w:szCs w:val="24"/>
          <w:lang w:val="sr-Cyrl-RS"/>
        </w:rPr>
        <w:t>,</w:t>
      </w:r>
      <w:r w:rsidR="007F16FC">
        <w:rPr>
          <w:szCs w:val="24"/>
          <w:lang w:val="sr-Latn-RS"/>
        </w:rPr>
        <w:t>51</w:t>
      </w:r>
      <w:r w:rsidR="00534ADC">
        <w:rPr>
          <w:szCs w:val="24"/>
          <w:lang w:val="sr-Cyrl-RS"/>
        </w:rPr>
        <w:t xml:space="preserve"> динара годишње и у проширеној репродукцији 1.233.9</w:t>
      </w:r>
      <w:r w:rsidR="007F16FC">
        <w:rPr>
          <w:szCs w:val="24"/>
          <w:lang w:val="sr-Latn-RS"/>
        </w:rPr>
        <w:t>62</w:t>
      </w:r>
      <w:r w:rsidR="00534ADC">
        <w:rPr>
          <w:szCs w:val="24"/>
          <w:lang w:val="sr-Cyrl-RS"/>
        </w:rPr>
        <w:t>,</w:t>
      </w:r>
      <w:r w:rsidR="007F16FC">
        <w:rPr>
          <w:szCs w:val="24"/>
          <w:lang w:val="sr-Latn-RS"/>
        </w:rPr>
        <w:t>91</w:t>
      </w:r>
      <w:r w:rsidR="00534ADC">
        <w:rPr>
          <w:szCs w:val="24"/>
          <w:lang w:val="sr-Cyrl-RS"/>
        </w:rPr>
        <w:t xml:space="preserve"> динара или 123.39</w:t>
      </w:r>
      <w:r w:rsidR="007F16FC">
        <w:rPr>
          <w:szCs w:val="24"/>
          <w:lang w:val="sr-Latn-RS"/>
        </w:rPr>
        <w:t>6</w:t>
      </w:r>
      <w:r w:rsidR="00534ADC">
        <w:rPr>
          <w:szCs w:val="24"/>
          <w:lang w:val="sr-Cyrl-RS"/>
        </w:rPr>
        <w:t>,</w:t>
      </w:r>
      <w:r w:rsidR="007F16FC">
        <w:rPr>
          <w:szCs w:val="24"/>
          <w:lang w:val="sr-Latn-RS"/>
        </w:rPr>
        <w:t>29</w:t>
      </w:r>
      <w:r w:rsidR="00534ADC">
        <w:rPr>
          <w:szCs w:val="24"/>
          <w:lang w:val="sr-Cyrl-RS"/>
        </w:rPr>
        <w:t xml:space="preserve"> динара годишње</w:t>
      </w:r>
      <w:r w:rsidR="00732569" w:rsidRPr="006A43C5">
        <w:rPr>
          <w:szCs w:val="24"/>
          <w:lang w:val="sr-Latn-CS"/>
        </w:rPr>
        <w:t>.</w:t>
      </w:r>
    </w:p>
    <w:p w:rsidR="00732569" w:rsidRPr="006A43C5" w:rsidRDefault="00732569" w:rsidP="00791B67">
      <w:pPr>
        <w:pStyle w:val="Heading3"/>
        <w:rPr>
          <w:szCs w:val="24"/>
          <w:lang w:val="sr-Latn-CS"/>
        </w:rPr>
      </w:pPr>
      <w:bookmarkStart w:id="1301" w:name="_Toc329146898"/>
      <w:bookmarkStart w:id="1302" w:name="_Toc329328616"/>
      <w:bookmarkStart w:id="1303" w:name="_Toc410988525"/>
      <w:bookmarkStart w:id="1304" w:name="_Toc478456605"/>
      <w:bookmarkStart w:id="1305" w:name="_Toc503785542"/>
      <w:bookmarkStart w:id="1306" w:name="_Toc503786117"/>
      <w:bookmarkStart w:id="1307" w:name="_Toc503786606"/>
      <w:bookmarkStart w:id="1308" w:name="_Toc503787477"/>
      <w:bookmarkStart w:id="1309" w:name="_Toc535232929"/>
      <w:bookmarkStart w:id="1310" w:name="_Toc71886473"/>
      <w:r w:rsidRPr="006A43C5">
        <w:rPr>
          <w:szCs w:val="24"/>
          <w:lang w:val="sr-Latn-CS"/>
        </w:rPr>
        <w:t xml:space="preserve">10.4.7. </w:t>
      </w:r>
      <w:r w:rsidR="00BE010D">
        <w:rPr>
          <w:szCs w:val="24"/>
        </w:rPr>
        <w:t>У</w:t>
      </w:r>
      <w:r w:rsidR="00B61EF7">
        <w:rPr>
          <w:szCs w:val="24"/>
        </w:rPr>
        <w:t>купни</w:t>
      </w:r>
      <w:r w:rsidRPr="006A43C5">
        <w:rPr>
          <w:szCs w:val="24"/>
          <w:lang w:val="sr-Latn-CS"/>
        </w:rPr>
        <w:t xml:space="preserve"> </w:t>
      </w:r>
      <w:r w:rsidR="00B61EF7">
        <w:rPr>
          <w:szCs w:val="24"/>
        </w:rPr>
        <w:t>тро</w:t>
      </w:r>
      <w:r w:rsidR="00B61EF7">
        <w:rPr>
          <w:szCs w:val="24"/>
          <w:lang w:val="sr-Latn-CS"/>
        </w:rPr>
        <w:t>ш</w:t>
      </w:r>
      <w:r w:rsidR="00B61EF7">
        <w:rPr>
          <w:szCs w:val="24"/>
        </w:rPr>
        <w:t>ко</w:t>
      </w:r>
      <w:r w:rsidR="00BE010D">
        <w:rPr>
          <w:szCs w:val="24"/>
        </w:rPr>
        <w:t>в</w:t>
      </w:r>
      <w:r w:rsidR="00B61EF7">
        <w:rPr>
          <w:szCs w:val="24"/>
        </w:rPr>
        <w:t>и</w:t>
      </w:r>
      <w:bookmarkEnd w:id="1301"/>
      <w:bookmarkEnd w:id="1302"/>
      <w:bookmarkEnd w:id="1303"/>
      <w:bookmarkEnd w:id="1304"/>
      <w:bookmarkEnd w:id="1305"/>
      <w:bookmarkEnd w:id="1306"/>
      <w:bookmarkEnd w:id="1307"/>
      <w:bookmarkEnd w:id="1308"/>
      <w:bookmarkEnd w:id="1309"/>
      <w:bookmarkEnd w:id="1310"/>
    </w:p>
    <w:tbl>
      <w:tblPr>
        <w:tblW w:w="15198" w:type="dxa"/>
        <w:tblInd w:w="398" w:type="dxa"/>
        <w:tblLook w:val="0000" w:firstRow="0" w:lastRow="0" w:firstColumn="0" w:lastColumn="0" w:noHBand="0" w:noVBand="0"/>
      </w:tblPr>
      <w:tblGrid>
        <w:gridCol w:w="6309"/>
        <w:gridCol w:w="456"/>
        <w:gridCol w:w="416"/>
        <w:gridCol w:w="2783"/>
        <w:gridCol w:w="1996"/>
        <w:gridCol w:w="1690"/>
        <w:gridCol w:w="1548"/>
      </w:tblGrid>
      <w:tr w:rsidR="00FB2C4C" w:rsidRPr="00D45124" w:rsidTr="009C224A">
        <w:trPr>
          <w:trHeight w:val="255"/>
          <w:tblHeader/>
        </w:trPr>
        <w:tc>
          <w:tcPr>
            <w:tcW w:w="6309" w:type="dxa"/>
            <w:tcBorders>
              <w:bottom w:val="single" w:sz="8" w:space="0" w:color="auto"/>
              <w:right w:val="nil"/>
            </w:tcBorders>
            <w:shd w:val="clear" w:color="auto" w:fill="auto"/>
            <w:vAlign w:val="bottom"/>
          </w:tcPr>
          <w:p w:rsidR="00FB2C4C" w:rsidRPr="00D45124" w:rsidRDefault="00FB2C4C" w:rsidP="00791B67">
            <w:pPr>
              <w:jc w:val="left"/>
              <w:rPr>
                <w:b/>
                <w:bCs/>
                <w:sz w:val="22"/>
                <w:szCs w:val="22"/>
              </w:rPr>
            </w:pPr>
            <w:r>
              <w:rPr>
                <w:szCs w:val="24"/>
              </w:rPr>
              <w:t>Табела</w:t>
            </w:r>
            <w:r w:rsidRPr="00F83EC0">
              <w:rPr>
                <w:szCs w:val="24"/>
                <w:lang w:val="sr-Latn-CS"/>
              </w:rPr>
              <w:t xml:space="preserve"> </w:t>
            </w:r>
            <w:r>
              <w:rPr>
                <w:szCs w:val="24"/>
              </w:rPr>
              <w:t>бр</w:t>
            </w:r>
            <w:r w:rsidRPr="00F83EC0">
              <w:rPr>
                <w:szCs w:val="24"/>
                <w:lang w:val="sr-Latn-CS"/>
              </w:rPr>
              <w:t xml:space="preserve">.10.4.7.-1. </w:t>
            </w:r>
            <w:r>
              <w:rPr>
                <w:szCs w:val="24"/>
              </w:rPr>
              <w:t>Укупни</w:t>
            </w:r>
            <w:r w:rsidRPr="00F83EC0">
              <w:rPr>
                <w:szCs w:val="24"/>
                <w:lang w:val="sr-Latn-CS"/>
              </w:rPr>
              <w:t xml:space="preserve"> </w:t>
            </w:r>
            <w:r>
              <w:rPr>
                <w:szCs w:val="24"/>
              </w:rPr>
              <w:t>тро</w:t>
            </w:r>
            <w:r>
              <w:rPr>
                <w:szCs w:val="24"/>
                <w:lang w:val="sr-Latn-CS"/>
              </w:rPr>
              <w:t>ш</w:t>
            </w:r>
            <w:r>
              <w:rPr>
                <w:szCs w:val="24"/>
              </w:rPr>
              <w:t>кови</w:t>
            </w:r>
            <w:r w:rsidRPr="00F83EC0">
              <w:rPr>
                <w:szCs w:val="24"/>
                <w:lang w:val="sr-Latn-CS"/>
              </w:rPr>
              <w:t xml:space="preserve"> </w:t>
            </w:r>
            <w:r>
              <w:rPr>
                <w:szCs w:val="24"/>
                <w:lang w:val="sr-Latn-CS"/>
              </w:rPr>
              <w:t>у</w:t>
            </w:r>
            <w:r w:rsidRPr="00F83EC0">
              <w:rPr>
                <w:szCs w:val="24"/>
                <w:lang w:val="sr-Latn-CS"/>
              </w:rPr>
              <w:t xml:space="preserve"> </w:t>
            </w:r>
            <w:r>
              <w:rPr>
                <w:szCs w:val="24"/>
                <w:lang w:val="sr-Latn-CS"/>
              </w:rPr>
              <w:t>динарима</w:t>
            </w:r>
            <w:r w:rsidRPr="00F83EC0">
              <w:rPr>
                <w:szCs w:val="24"/>
                <w:lang w:val="sr-Latn-CS"/>
              </w:rPr>
              <w:t xml:space="preserve">                                                                                                                                         </w:t>
            </w:r>
          </w:p>
        </w:tc>
        <w:tc>
          <w:tcPr>
            <w:tcW w:w="456" w:type="dxa"/>
            <w:tcBorders>
              <w:left w:val="nil"/>
              <w:bottom w:val="single" w:sz="8" w:space="0" w:color="auto"/>
              <w:right w:val="nil"/>
            </w:tcBorders>
            <w:shd w:val="clear" w:color="auto" w:fill="auto"/>
            <w:noWrap/>
            <w:vAlign w:val="bottom"/>
          </w:tcPr>
          <w:p w:rsidR="00FB2C4C" w:rsidRPr="00D45124" w:rsidRDefault="00FB2C4C" w:rsidP="00791B67">
            <w:pPr>
              <w:jc w:val="left"/>
              <w:rPr>
                <w:sz w:val="22"/>
                <w:szCs w:val="22"/>
              </w:rPr>
            </w:pPr>
          </w:p>
        </w:tc>
        <w:tc>
          <w:tcPr>
            <w:tcW w:w="416" w:type="dxa"/>
            <w:tcBorders>
              <w:left w:val="nil"/>
              <w:bottom w:val="single" w:sz="8" w:space="0" w:color="auto"/>
              <w:right w:val="nil"/>
            </w:tcBorders>
            <w:shd w:val="clear" w:color="auto" w:fill="auto"/>
            <w:noWrap/>
            <w:vAlign w:val="bottom"/>
          </w:tcPr>
          <w:p w:rsidR="00FB2C4C" w:rsidRPr="00D45124" w:rsidRDefault="00FB2C4C" w:rsidP="00791B67">
            <w:pPr>
              <w:jc w:val="left"/>
              <w:rPr>
                <w:sz w:val="22"/>
                <w:szCs w:val="22"/>
              </w:rPr>
            </w:pPr>
          </w:p>
        </w:tc>
        <w:tc>
          <w:tcPr>
            <w:tcW w:w="2783" w:type="dxa"/>
            <w:tcBorders>
              <w:left w:val="nil"/>
              <w:bottom w:val="single" w:sz="8" w:space="0" w:color="auto"/>
              <w:right w:val="nil"/>
            </w:tcBorders>
            <w:shd w:val="clear" w:color="auto" w:fill="auto"/>
            <w:noWrap/>
            <w:vAlign w:val="bottom"/>
          </w:tcPr>
          <w:p w:rsidR="00FB2C4C" w:rsidRPr="00D45124" w:rsidRDefault="00FB2C4C" w:rsidP="00791B67">
            <w:pPr>
              <w:jc w:val="left"/>
              <w:rPr>
                <w:sz w:val="22"/>
                <w:szCs w:val="22"/>
              </w:rPr>
            </w:pPr>
          </w:p>
        </w:tc>
        <w:tc>
          <w:tcPr>
            <w:tcW w:w="1996" w:type="dxa"/>
            <w:tcBorders>
              <w:left w:val="nil"/>
              <w:bottom w:val="single" w:sz="8" w:space="0" w:color="auto"/>
              <w:right w:val="nil"/>
            </w:tcBorders>
            <w:shd w:val="clear" w:color="auto" w:fill="auto"/>
            <w:noWrap/>
            <w:vAlign w:val="bottom"/>
          </w:tcPr>
          <w:p w:rsidR="00FB2C4C" w:rsidRPr="00D45124" w:rsidRDefault="00FB2C4C" w:rsidP="00791B67">
            <w:pPr>
              <w:jc w:val="left"/>
              <w:rPr>
                <w:sz w:val="22"/>
                <w:szCs w:val="22"/>
              </w:rPr>
            </w:pPr>
          </w:p>
        </w:tc>
        <w:tc>
          <w:tcPr>
            <w:tcW w:w="1690" w:type="dxa"/>
            <w:tcBorders>
              <w:left w:val="nil"/>
              <w:bottom w:val="single" w:sz="8" w:space="0" w:color="auto"/>
              <w:right w:val="nil"/>
            </w:tcBorders>
            <w:shd w:val="clear" w:color="auto" w:fill="auto"/>
            <w:noWrap/>
            <w:vAlign w:val="bottom"/>
          </w:tcPr>
          <w:p w:rsidR="00FB2C4C" w:rsidRPr="00D45124" w:rsidRDefault="00FB2C4C" w:rsidP="00791B67">
            <w:pPr>
              <w:jc w:val="left"/>
              <w:rPr>
                <w:sz w:val="22"/>
                <w:szCs w:val="22"/>
              </w:rPr>
            </w:pPr>
          </w:p>
        </w:tc>
        <w:tc>
          <w:tcPr>
            <w:tcW w:w="1548" w:type="dxa"/>
            <w:tcBorders>
              <w:left w:val="nil"/>
              <w:bottom w:val="single" w:sz="8" w:space="0" w:color="auto"/>
            </w:tcBorders>
            <w:shd w:val="clear" w:color="auto" w:fill="auto"/>
            <w:noWrap/>
            <w:vAlign w:val="bottom"/>
          </w:tcPr>
          <w:p w:rsidR="00FB2C4C" w:rsidRPr="00D45124" w:rsidRDefault="00FB2C4C" w:rsidP="00791B67">
            <w:pPr>
              <w:jc w:val="left"/>
              <w:rPr>
                <w:sz w:val="22"/>
                <w:szCs w:val="22"/>
              </w:rPr>
            </w:pPr>
          </w:p>
        </w:tc>
      </w:tr>
      <w:tr w:rsidR="006A43C5" w:rsidRPr="00D45124" w:rsidTr="009C224A">
        <w:trPr>
          <w:trHeight w:val="255"/>
        </w:trPr>
        <w:tc>
          <w:tcPr>
            <w:tcW w:w="6309" w:type="dxa"/>
            <w:tcBorders>
              <w:top w:val="single" w:sz="8" w:space="0" w:color="auto"/>
              <w:left w:val="single" w:sz="8" w:space="0" w:color="auto"/>
              <w:bottom w:val="single" w:sz="4" w:space="0" w:color="auto"/>
              <w:right w:val="nil"/>
            </w:tcBorders>
            <w:shd w:val="clear" w:color="auto" w:fill="D9D9D9" w:themeFill="background1" w:themeFillShade="D9"/>
            <w:vAlign w:val="bottom"/>
          </w:tcPr>
          <w:p w:rsidR="00732569" w:rsidRPr="00D45124" w:rsidRDefault="00BE010D" w:rsidP="00791B67">
            <w:pPr>
              <w:jc w:val="left"/>
              <w:rPr>
                <w:b/>
                <w:bCs/>
                <w:sz w:val="22"/>
                <w:szCs w:val="22"/>
              </w:rPr>
            </w:pPr>
            <w:r w:rsidRPr="00D45124">
              <w:rPr>
                <w:b/>
                <w:bCs/>
                <w:sz w:val="22"/>
                <w:szCs w:val="22"/>
              </w:rPr>
              <w:t>ПРОСТ</w:t>
            </w:r>
            <w:r w:rsidR="00CA736E" w:rsidRPr="00D45124">
              <w:rPr>
                <w:b/>
                <w:bCs/>
                <w:sz w:val="22"/>
                <w:szCs w:val="22"/>
              </w:rPr>
              <w:t>А</w:t>
            </w:r>
            <w:r w:rsidR="00732569" w:rsidRPr="00D45124">
              <w:rPr>
                <w:b/>
                <w:bCs/>
                <w:sz w:val="22"/>
                <w:szCs w:val="22"/>
              </w:rPr>
              <w:t xml:space="preserve"> </w:t>
            </w:r>
            <w:r w:rsidRPr="00D45124">
              <w:rPr>
                <w:b/>
                <w:bCs/>
                <w:sz w:val="22"/>
                <w:szCs w:val="22"/>
              </w:rPr>
              <w:t>РЕПРОДУКЦИЈ</w:t>
            </w:r>
            <w:r w:rsidR="00CA736E" w:rsidRPr="00D45124">
              <w:rPr>
                <w:b/>
                <w:bCs/>
                <w:sz w:val="22"/>
                <w:szCs w:val="22"/>
              </w:rPr>
              <w:t>А</w:t>
            </w:r>
          </w:p>
        </w:tc>
        <w:tc>
          <w:tcPr>
            <w:tcW w:w="456"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D45124" w:rsidRDefault="00732569" w:rsidP="00791B67">
            <w:pPr>
              <w:jc w:val="left"/>
              <w:rPr>
                <w:sz w:val="22"/>
                <w:szCs w:val="22"/>
              </w:rPr>
            </w:pPr>
            <w:r w:rsidRPr="00D45124">
              <w:rPr>
                <w:sz w:val="22"/>
                <w:szCs w:val="22"/>
              </w:rPr>
              <w:t> </w:t>
            </w:r>
          </w:p>
        </w:tc>
        <w:tc>
          <w:tcPr>
            <w:tcW w:w="416"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D45124" w:rsidRDefault="00732569" w:rsidP="00791B67">
            <w:pPr>
              <w:jc w:val="left"/>
              <w:rPr>
                <w:sz w:val="22"/>
                <w:szCs w:val="22"/>
              </w:rPr>
            </w:pPr>
            <w:r w:rsidRPr="00D45124">
              <w:rPr>
                <w:sz w:val="22"/>
                <w:szCs w:val="22"/>
              </w:rPr>
              <w:t> </w:t>
            </w:r>
          </w:p>
        </w:tc>
        <w:tc>
          <w:tcPr>
            <w:tcW w:w="2783"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D45124" w:rsidRDefault="00732569" w:rsidP="00791B67">
            <w:pPr>
              <w:jc w:val="left"/>
              <w:rPr>
                <w:sz w:val="22"/>
                <w:szCs w:val="22"/>
              </w:rPr>
            </w:pPr>
            <w:r w:rsidRPr="00D45124">
              <w:rPr>
                <w:sz w:val="22"/>
                <w:szCs w:val="22"/>
              </w:rPr>
              <w:t xml:space="preserve">                      </w:t>
            </w:r>
            <w:r w:rsidR="00B61EF7" w:rsidRPr="00D45124">
              <w:rPr>
                <w:sz w:val="22"/>
                <w:szCs w:val="22"/>
              </w:rPr>
              <w:t>з</w:t>
            </w:r>
            <w:r w:rsidR="00BE010D" w:rsidRPr="00D45124">
              <w:rPr>
                <w:sz w:val="22"/>
                <w:szCs w:val="22"/>
              </w:rPr>
              <w:t>а</w:t>
            </w:r>
            <w:r w:rsidRPr="00D45124">
              <w:rPr>
                <w:sz w:val="22"/>
                <w:szCs w:val="22"/>
                <w:lang w:val="sr-Latn-CS"/>
              </w:rPr>
              <w:t xml:space="preserve"> 10</w:t>
            </w:r>
            <w:r w:rsidR="00BE010D" w:rsidRPr="00D45124">
              <w:rPr>
                <w:sz w:val="22"/>
                <w:szCs w:val="22"/>
              </w:rPr>
              <w:t>г</w:t>
            </w:r>
            <w:r w:rsidR="00B61EF7" w:rsidRPr="00D45124">
              <w:rPr>
                <w:sz w:val="22"/>
                <w:szCs w:val="22"/>
              </w:rPr>
              <w:t>о</w:t>
            </w:r>
            <w:r w:rsidR="00BE010D" w:rsidRPr="00D45124">
              <w:rPr>
                <w:sz w:val="22"/>
                <w:szCs w:val="22"/>
              </w:rPr>
              <w:t>д</w:t>
            </w:r>
            <w:r w:rsidR="00B61EF7" w:rsidRPr="00D45124">
              <w:rPr>
                <w:sz w:val="22"/>
                <w:szCs w:val="22"/>
              </w:rPr>
              <w:t>ин</w:t>
            </w:r>
            <w:r w:rsidR="00BE010D" w:rsidRPr="00D45124">
              <w:rPr>
                <w:sz w:val="22"/>
                <w:szCs w:val="22"/>
              </w:rPr>
              <w:t>а</w:t>
            </w:r>
          </w:p>
        </w:tc>
        <w:tc>
          <w:tcPr>
            <w:tcW w:w="1996"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D45124" w:rsidRDefault="00732569" w:rsidP="00791B67">
            <w:pPr>
              <w:jc w:val="left"/>
              <w:rPr>
                <w:sz w:val="22"/>
                <w:szCs w:val="22"/>
              </w:rPr>
            </w:pPr>
            <w:r w:rsidRPr="00D45124">
              <w:rPr>
                <w:sz w:val="22"/>
                <w:szCs w:val="22"/>
              </w:rPr>
              <w:t> </w:t>
            </w:r>
          </w:p>
        </w:tc>
        <w:tc>
          <w:tcPr>
            <w:tcW w:w="1690"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D45124" w:rsidRDefault="006A43C5" w:rsidP="00791B67">
            <w:pPr>
              <w:jc w:val="left"/>
              <w:rPr>
                <w:sz w:val="22"/>
                <w:szCs w:val="22"/>
              </w:rPr>
            </w:pPr>
            <w:r w:rsidRPr="00D45124">
              <w:rPr>
                <w:sz w:val="22"/>
                <w:szCs w:val="22"/>
              </w:rPr>
              <w:t xml:space="preserve">          </w:t>
            </w:r>
            <w:r w:rsidR="00732569" w:rsidRPr="00D45124">
              <w:rPr>
                <w:sz w:val="22"/>
                <w:szCs w:val="22"/>
              </w:rPr>
              <w:t xml:space="preserve"> </w:t>
            </w:r>
            <w:r w:rsidR="00BE010D" w:rsidRPr="00D45124">
              <w:rPr>
                <w:sz w:val="22"/>
                <w:szCs w:val="22"/>
              </w:rPr>
              <w:t>г</w:t>
            </w:r>
            <w:r w:rsidR="00B61EF7" w:rsidRPr="00D45124">
              <w:rPr>
                <w:sz w:val="22"/>
                <w:szCs w:val="22"/>
              </w:rPr>
              <w:t>о</w:t>
            </w:r>
            <w:r w:rsidR="00BE010D" w:rsidRPr="00D45124">
              <w:rPr>
                <w:sz w:val="22"/>
                <w:szCs w:val="22"/>
              </w:rPr>
              <w:t>д</w:t>
            </w:r>
            <w:r w:rsidR="00B61EF7" w:rsidRPr="00D45124">
              <w:rPr>
                <w:sz w:val="22"/>
                <w:szCs w:val="22"/>
              </w:rPr>
              <w:t>и</w:t>
            </w:r>
            <w:r w:rsidR="00B61EF7" w:rsidRPr="00D45124">
              <w:rPr>
                <w:sz w:val="22"/>
                <w:szCs w:val="22"/>
                <w:lang w:val="sr-Latn-CS"/>
              </w:rPr>
              <w:t>ш</w:t>
            </w:r>
            <w:r w:rsidR="001019E7" w:rsidRPr="00D45124">
              <w:rPr>
                <w:sz w:val="22"/>
                <w:szCs w:val="22"/>
              </w:rPr>
              <w:t>њ</w:t>
            </w:r>
            <w:r w:rsidR="00BE010D" w:rsidRPr="00D45124">
              <w:rPr>
                <w:sz w:val="22"/>
                <w:szCs w:val="22"/>
              </w:rPr>
              <w:t>е</w:t>
            </w:r>
          </w:p>
        </w:tc>
        <w:tc>
          <w:tcPr>
            <w:tcW w:w="1548" w:type="dxa"/>
            <w:tcBorders>
              <w:top w:val="single" w:sz="8" w:space="0" w:color="auto"/>
              <w:left w:val="nil"/>
              <w:bottom w:val="single" w:sz="4" w:space="0" w:color="auto"/>
              <w:right w:val="single" w:sz="8" w:space="0" w:color="auto"/>
            </w:tcBorders>
            <w:shd w:val="clear" w:color="auto" w:fill="D9D9D9" w:themeFill="background1" w:themeFillShade="D9"/>
            <w:noWrap/>
            <w:vAlign w:val="bottom"/>
          </w:tcPr>
          <w:p w:rsidR="00732569" w:rsidRPr="00D45124" w:rsidRDefault="00732569" w:rsidP="00791B67">
            <w:pPr>
              <w:jc w:val="left"/>
              <w:rPr>
                <w:sz w:val="22"/>
                <w:szCs w:val="22"/>
              </w:rPr>
            </w:pPr>
            <w:r w:rsidRPr="00D45124">
              <w:rPr>
                <w:sz w:val="22"/>
                <w:szCs w:val="22"/>
              </w:rPr>
              <w:t> </w:t>
            </w:r>
          </w:p>
        </w:tc>
      </w:tr>
      <w:tr w:rsidR="009159FF" w:rsidRPr="00D45124" w:rsidTr="009C224A">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Трошкови производње сортимената</w:t>
            </w:r>
          </w:p>
        </w:tc>
        <w:tc>
          <w:tcPr>
            <w:tcW w:w="45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xml:space="preserve">    </w:t>
            </w:r>
          </w:p>
        </w:tc>
        <w:tc>
          <w:tcPr>
            <w:tcW w:w="2783"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104.612.310,75</w:t>
            </w:r>
          </w:p>
        </w:tc>
        <w:tc>
          <w:tcPr>
            <w:tcW w:w="1996" w:type="dxa"/>
            <w:tcBorders>
              <w:top w:val="single" w:sz="4" w:space="0" w:color="auto"/>
              <w:left w:val="nil"/>
              <w:bottom w:val="nil"/>
              <w:right w:val="nil"/>
            </w:tcBorders>
            <w:shd w:val="clear" w:color="auto" w:fill="auto"/>
            <w:noWrap/>
            <w:vAlign w:val="bottom"/>
          </w:tcPr>
          <w:p w:rsidR="009159FF" w:rsidRPr="00D45124" w:rsidRDefault="009159FF" w:rsidP="009159FF">
            <w:pPr>
              <w:jc w:val="right"/>
              <w:rPr>
                <w:sz w:val="22"/>
                <w:szCs w:val="22"/>
              </w:rPr>
            </w:pPr>
          </w:p>
        </w:tc>
        <w:tc>
          <w:tcPr>
            <w:tcW w:w="1690"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10.461.231,08</w:t>
            </w:r>
          </w:p>
        </w:tc>
        <w:tc>
          <w:tcPr>
            <w:tcW w:w="1548" w:type="dxa"/>
            <w:tcBorders>
              <w:top w:val="single" w:sz="4" w:space="0" w:color="auto"/>
              <w:left w:val="nil"/>
              <w:bottom w:val="nil"/>
              <w:right w:val="single" w:sz="8" w:space="0" w:color="auto"/>
            </w:tcBorders>
            <w:shd w:val="clear" w:color="auto" w:fill="auto"/>
            <w:noWrap/>
            <w:vAlign w:val="center"/>
          </w:tcPr>
          <w:p w:rsidR="009159FF" w:rsidRPr="00D45124" w:rsidRDefault="009159FF" w:rsidP="009159FF">
            <w:pPr>
              <w:jc w:val="right"/>
              <w:rPr>
                <w:sz w:val="22"/>
                <w:szCs w:val="22"/>
              </w:rPr>
            </w:pPr>
          </w:p>
        </w:tc>
      </w:tr>
      <w:tr w:rsidR="009159FF" w:rsidRPr="00D45124" w:rsidTr="009C224A">
        <w:trPr>
          <w:trHeight w:val="255"/>
        </w:trPr>
        <w:tc>
          <w:tcPr>
            <w:tcW w:w="6309" w:type="dxa"/>
            <w:tcBorders>
              <w:top w:val="nil"/>
              <w:left w:val="single" w:sz="8" w:space="0" w:color="auto"/>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Трошкови гајења и заштите шума</w:t>
            </w:r>
          </w:p>
        </w:tc>
        <w:tc>
          <w:tcPr>
            <w:tcW w:w="456" w:type="dxa"/>
            <w:tcBorders>
              <w:top w:val="nil"/>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416" w:type="dxa"/>
            <w:tcBorders>
              <w:top w:val="nil"/>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2783" w:type="dxa"/>
            <w:tcBorders>
              <w:top w:val="nil"/>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96.301.219,59</w:t>
            </w:r>
          </w:p>
        </w:tc>
        <w:tc>
          <w:tcPr>
            <w:tcW w:w="199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right"/>
              <w:rPr>
                <w:sz w:val="22"/>
                <w:szCs w:val="22"/>
              </w:rPr>
            </w:pPr>
          </w:p>
        </w:tc>
        <w:tc>
          <w:tcPr>
            <w:tcW w:w="1690" w:type="dxa"/>
            <w:tcBorders>
              <w:top w:val="nil"/>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9.630.121,96</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9159FF" w:rsidRPr="00D45124" w:rsidRDefault="009159FF" w:rsidP="009159FF">
            <w:pPr>
              <w:jc w:val="right"/>
              <w:rPr>
                <w:sz w:val="22"/>
                <w:szCs w:val="22"/>
              </w:rPr>
            </w:pPr>
          </w:p>
        </w:tc>
      </w:tr>
      <w:tr w:rsidR="009159FF" w:rsidRPr="00D45124" w:rsidTr="009C224A">
        <w:trPr>
          <w:trHeight w:val="255"/>
        </w:trPr>
        <w:tc>
          <w:tcPr>
            <w:tcW w:w="6309" w:type="dxa"/>
            <w:tcBorders>
              <w:top w:val="nil"/>
              <w:left w:val="single" w:sz="8" w:space="0" w:color="auto"/>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Средства за репродукцију шума</w:t>
            </w:r>
          </w:p>
        </w:tc>
        <w:tc>
          <w:tcPr>
            <w:tcW w:w="456" w:type="dxa"/>
            <w:tcBorders>
              <w:top w:val="nil"/>
              <w:left w:val="nil"/>
              <w:bottom w:val="single" w:sz="4" w:space="0" w:color="auto"/>
              <w:right w:val="nil"/>
            </w:tcBorders>
            <w:shd w:val="clear" w:color="auto" w:fill="auto"/>
            <w:noWrap/>
            <w:vAlign w:val="bottom"/>
          </w:tcPr>
          <w:p w:rsidR="009159FF" w:rsidRPr="00D45124" w:rsidRDefault="009159FF" w:rsidP="009159FF">
            <w:pPr>
              <w:jc w:val="right"/>
              <w:rPr>
                <w:sz w:val="22"/>
                <w:szCs w:val="22"/>
              </w:rPr>
            </w:pPr>
            <w:r w:rsidRPr="00D45124">
              <w:rPr>
                <w:sz w:val="22"/>
                <w:szCs w:val="22"/>
              </w:rPr>
              <w:t>25</w:t>
            </w:r>
          </w:p>
        </w:tc>
        <w:tc>
          <w:tcPr>
            <w:tcW w:w="416" w:type="dxa"/>
            <w:tcBorders>
              <w:top w:val="nil"/>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w:t>
            </w:r>
          </w:p>
        </w:tc>
        <w:tc>
          <w:tcPr>
            <w:tcW w:w="2783" w:type="dxa"/>
            <w:tcBorders>
              <w:top w:val="nil"/>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132.861.792,77</w:t>
            </w:r>
          </w:p>
        </w:tc>
        <w:tc>
          <w:tcPr>
            <w:tcW w:w="1996" w:type="dxa"/>
            <w:tcBorders>
              <w:top w:val="nil"/>
              <w:left w:val="nil"/>
              <w:bottom w:val="single" w:sz="4" w:space="0" w:color="auto"/>
              <w:right w:val="nil"/>
            </w:tcBorders>
            <w:shd w:val="clear" w:color="auto" w:fill="auto"/>
            <w:noWrap/>
            <w:vAlign w:val="bottom"/>
          </w:tcPr>
          <w:p w:rsidR="009159FF" w:rsidRPr="00D45124" w:rsidRDefault="009159FF" w:rsidP="009159FF">
            <w:pPr>
              <w:jc w:val="right"/>
              <w:rPr>
                <w:sz w:val="22"/>
                <w:szCs w:val="22"/>
              </w:rPr>
            </w:pPr>
            <w:r w:rsidRPr="00D45124">
              <w:rPr>
                <w:sz w:val="22"/>
                <w:szCs w:val="22"/>
              </w:rPr>
              <w:t> </w:t>
            </w:r>
          </w:p>
        </w:tc>
        <w:tc>
          <w:tcPr>
            <w:tcW w:w="1690" w:type="dxa"/>
            <w:tcBorders>
              <w:top w:val="nil"/>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13.286.179,28</w:t>
            </w:r>
          </w:p>
        </w:tc>
        <w:tc>
          <w:tcPr>
            <w:tcW w:w="1548" w:type="dxa"/>
            <w:tcBorders>
              <w:top w:val="nil"/>
              <w:left w:val="nil"/>
              <w:bottom w:val="single" w:sz="4" w:space="0" w:color="auto"/>
              <w:right w:val="single" w:sz="8" w:space="0" w:color="auto"/>
            </w:tcBorders>
            <w:shd w:val="clear" w:color="auto" w:fill="auto"/>
            <w:noWrap/>
            <w:vAlign w:val="center"/>
          </w:tcPr>
          <w:p w:rsidR="009159FF" w:rsidRPr="00D45124" w:rsidRDefault="009159FF" w:rsidP="009159FF">
            <w:pPr>
              <w:jc w:val="right"/>
              <w:rPr>
                <w:sz w:val="22"/>
                <w:szCs w:val="22"/>
              </w:rPr>
            </w:pPr>
          </w:p>
        </w:tc>
      </w:tr>
      <w:tr w:rsidR="009159FF" w:rsidRPr="00D45124" w:rsidTr="009C224A">
        <w:trPr>
          <w:trHeight w:val="255"/>
        </w:trPr>
        <w:tc>
          <w:tcPr>
            <w:tcW w:w="6309" w:type="dxa"/>
            <w:tcBorders>
              <w:top w:val="nil"/>
              <w:left w:val="single" w:sz="8" w:space="0" w:color="auto"/>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xml:space="preserve">Накнада за </w:t>
            </w:r>
            <w:r w:rsidRPr="00D45124">
              <w:rPr>
                <w:sz w:val="22"/>
                <w:szCs w:val="22"/>
                <w:lang w:val="sr-Latn-CS"/>
              </w:rPr>
              <w:t>коришћење шума и шумског земљишта</w:t>
            </w:r>
          </w:p>
        </w:tc>
        <w:tc>
          <w:tcPr>
            <w:tcW w:w="456" w:type="dxa"/>
            <w:tcBorders>
              <w:top w:val="nil"/>
              <w:left w:val="nil"/>
              <w:bottom w:val="single" w:sz="4" w:space="0" w:color="auto"/>
              <w:right w:val="nil"/>
            </w:tcBorders>
            <w:shd w:val="clear" w:color="auto" w:fill="auto"/>
            <w:noWrap/>
            <w:vAlign w:val="bottom"/>
          </w:tcPr>
          <w:p w:rsidR="009159FF" w:rsidRPr="00D45124" w:rsidRDefault="009159FF" w:rsidP="009159FF">
            <w:pPr>
              <w:jc w:val="right"/>
              <w:rPr>
                <w:sz w:val="22"/>
                <w:szCs w:val="22"/>
              </w:rPr>
            </w:pPr>
            <w:r w:rsidRPr="00D45124">
              <w:rPr>
                <w:sz w:val="22"/>
                <w:szCs w:val="22"/>
              </w:rPr>
              <w:t>3</w:t>
            </w:r>
          </w:p>
        </w:tc>
        <w:tc>
          <w:tcPr>
            <w:tcW w:w="416" w:type="dxa"/>
            <w:tcBorders>
              <w:top w:val="nil"/>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w:t>
            </w:r>
          </w:p>
        </w:tc>
        <w:tc>
          <w:tcPr>
            <w:tcW w:w="2783" w:type="dxa"/>
            <w:tcBorders>
              <w:top w:val="nil"/>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15.943.415,13</w:t>
            </w:r>
          </w:p>
        </w:tc>
        <w:tc>
          <w:tcPr>
            <w:tcW w:w="1996" w:type="dxa"/>
            <w:tcBorders>
              <w:top w:val="nil"/>
              <w:left w:val="nil"/>
              <w:bottom w:val="single" w:sz="4" w:space="0" w:color="auto"/>
              <w:right w:val="nil"/>
            </w:tcBorders>
            <w:shd w:val="clear" w:color="auto" w:fill="auto"/>
            <w:noWrap/>
            <w:vAlign w:val="bottom"/>
          </w:tcPr>
          <w:p w:rsidR="009159FF" w:rsidRPr="00D45124" w:rsidRDefault="009159FF" w:rsidP="009159FF">
            <w:pPr>
              <w:jc w:val="right"/>
              <w:rPr>
                <w:sz w:val="22"/>
                <w:szCs w:val="22"/>
              </w:rPr>
            </w:pPr>
            <w:r w:rsidRPr="00D45124">
              <w:rPr>
                <w:sz w:val="22"/>
                <w:szCs w:val="22"/>
              </w:rPr>
              <w:t> </w:t>
            </w:r>
          </w:p>
        </w:tc>
        <w:tc>
          <w:tcPr>
            <w:tcW w:w="1690" w:type="dxa"/>
            <w:tcBorders>
              <w:top w:val="nil"/>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1.594.341,51</w:t>
            </w:r>
          </w:p>
        </w:tc>
        <w:tc>
          <w:tcPr>
            <w:tcW w:w="1548" w:type="dxa"/>
            <w:tcBorders>
              <w:top w:val="nil"/>
              <w:left w:val="nil"/>
              <w:bottom w:val="single" w:sz="4" w:space="0" w:color="auto"/>
              <w:right w:val="single" w:sz="8" w:space="0" w:color="auto"/>
            </w:tcBorders>
            <w:shd w:val="clear" w:color="auto" w:fill="auto"/>
            <w:noWrap/>
            <w:vAlign w:val="center"/>
          </w:tcPr>
          <w:p w:rsidR="009159FF" w:rsidRPr="00D45124" w:rsidRDefault="009159FF" w:rsidP="009159FF">
            <w:pPr>
              <w:jc w:val="right"/>
              <w:rPr>
                <w:sz w:val="22"/>
                <w:szCs w:val="22"/>
              </w:rPr>
            </w:pPr>
          </w:p>
        </w:tc>
      </w:tr>
      <w:tr w:rsidR="009159FF" w:rsidRPr="00D45124" w:rsidTr="009C224A">
        <w:trPr>
          <w:trHeight w:val="255"/>
        </w:trPr>
        <w:tc>
          <w:tcPr>
            <w:tcW w:w="6309" w:type="dxa"/>
            <w:tcBorders>
              <w:top w:val="nil"/>
              <w:left w:val="single" w:sz="8" w:space="0" w:color="auto"/>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Уређивање шума</w:t>
            </w:r>
          </w:p>
        </w:tc>
        <w:tc>
          <w:tcPr>
            <w:tcW w:w="456" w:type="dxa"/>
            <w:tcBorders>
              <w:top w:val="nil"/>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416" w:type="dxa"/>
            <w:tcBorders>
              <w:top w:val="nil"/>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2783" w:type="dxa"/>
            <w:tcBorders>
              <w:top w:val="nil"/>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5.262.114,71</w:t>
            </w:r>
          </w:p>
        </w:tc>
        <w:tc>
          <w:tcPr>
            <w:tcW w:w="1996" w:type="dxa"/>
            <w:tcBorders>
              <w:top w:val="nil"/>
              <w:left w:val="nil"/>
              <w:bottom w:val="single" w:sz="4" w:space="0" w:color="auto"/>
              <w:right w:val="nil"/>
            </w:tcBorders>
            <w:shd w:val="clear" w:color="auto" w:fill="auto"/>
            <w:noWrap/>
            <w:vAlign w:val="bottom"/>
          </w:tcPr>
          <w:p w:rsidR="009159FF" w:rsidRPr="00D45124" w:rsidRDefault="009159FF" w:rsidP="009159FF">
            <w:pPr>
              <w:jc w:val="right"/>
              <w:rPr>
                <w:sz w:val="22"/>
                <w:szCs w:val="22"/>
              </w:rPr>
            </w:pPr>
            <w:r w:rsidRPr="00D45124">
              <w:rPr>
                <w:sz w:val="22"/>
                <w:szCs w:val="22"/>
              </w:rPr>
              <w:t> </w:t>
            </w:r>
          </w:p>
        </w:tc>
        <w:tc>
          <w:tcPr>
            <w:tcW w:w="1690" w:type="dxa"/>
            <w:tcBorders>
              <w:top w:val="nil"/>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526.211,47</w:t>
            </w:r>
          </w:p>
        </w:tc>
        <w:tc>
          <w:tcPr>
            <w:tcW w:w="1548" w:type="dxa"/>
            <w:tcBorders>
              <w:top w:val="nil"/>
              <w:left w:val="nil"/>
              <w:bottom w:val="single" w:sz="4" w:space="0" w:color="auto"/>
              <w:right w:val="single" w:sz="8" w:space="0" w:color="auto"/>
            </w:tcBorders>
            <w:shd w:val="clear" w:color="auto" w:fill="auto"/>
            <w:noWrap/>
            <w:vAlign w:val="center"/>
          </w:tcPr>
          <w:p w:rsidR="009159FF" w:rsidRPr="00D45124" w:rsidRDefault="009159FF" w:rsidP="009159FF">
            <w:pPr>
              <w:jc w:val="right"/>
              <w:rPr>
                <w:sz w:val="22"/>
                <w:szCs w:val="22"/>
              </w:rPr>
            </w:pPr>
          </w:p>
        </w:tc>
      </w:tr>
      <w:tr w:rsidR="009159FF" w:rsidRPr="00D45124" w:rsidTr="009C224A">
        <w:trPr>
          <w:trHeight w:val="255"/>
        </w:trPr>
        <w:tc>
          <w:tcPr>
            <w:tcW w:w="6309" w:type="dxa"/>
            <w:tcBorders>
              <w:top w:val="nil"/>
              <w:left w:val="single" w:sz="8" w:space="0" w:color="auto"/>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Трошкови изградње саобраћајница и техничког опремања</w:t>
            </w:r>
          </w:p>
        </w:tc>
        <w:tc>
          <w:tcPr>
            <w:tcW w:w="456" w:type="dxa"/>
            <w:tcBorders>
              <w:top w:val="nil"/>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416" w:type="dxa"/>
            <w:tcBorders>
              <w:top w:val="nil"/>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2783" w:type="dxa"/>
            <w:tcBorders>
              <w:top w:val="nil"/>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26.650.474,11</w:t>
            </w:r>
          </w:p>
        </w:tc>
        <w:tc>
          <w:tcPr>
            <w:tcW w:w="1996" w:type="dxa"/>
            <w:tcBorders>
              <w:top w:val="nil"/>
              <w:left w:val="nil"/>
              <w:bottom w:val="single" w:sz="4" w:space="0" w:color="auto"/>
              <w:right w:val="nil"/>
            </w:tcBorders>
            <w:shd w:val="clear" w:color="auto" w:fill="auto"/>
            <w:noWrap/>
            <w:vAlign w:val="bottom"/>
          </w:tcPr>
          <w:p w:rsidR="009159FF" w:rsidRPr="00D45124" w:rsidRDefault="009159FF" w:rsidP="009159FF">
            <w:pPr>
              <w:jc w:val="right"/>
              <w:rPr>
                <w:sz w:val="22"/>
                <w:szCs w:val="22"/>
              </w:rPr>
            </w:pPr>
            <w:r w:rsidRPr="00D45124">
              <w:rPr>
                <w:sz w:val="22"/>
                <w:szCs w:val="22"/>
              </w:rPr>
              <w:t> </w:t>
            </w:r>
          </w:p>
        </w:tc>
        <w:tc>
          <w:tcPr>
            <w:tcW w:w="1690" w:type="dxa"/>
            <w:tcBorders>
              <w:top w:val="nil"/>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2.665.047,41</w:t>
            </w:r>
          </w:p>
        </w:tc>
        <w:tc>
          <w:tcPr>
            <w:tcW w:w="1548" w:type="dxa"/>
            <w:tcBorders>
              <w:top w:val="nil"/>
              <w:left w:val="nil"/>
              <w:bottom w:val="single" w:sz="4" w:space="0" w:color="auto"/>
              <w:right w:val="single" w:sz="8" w:space="0" w:color="auto"/>
            </w:tcBorders>
            <w:shd w:val="clear" w:color="auto" w:fill="auto"/>
            <w:noWrap/>
            <w:vAlign w:val="center"/>
          </w:tcPr>
          <w:p w:rsidR="009159FF" w:rsidRPr="00D45124" w:rsidRDefault="009159FF" w:rsidP="009159FF">
            <w:pPr>
              <w:jc w:val="right"/>
              <w:rPr>
                <w:sz w:val="22"/>
                <w:szCs w:val="22"/>
              </w:rPr>
            </w:pPr>
          </w:p>
        </w:tc>
      </w:tr>
      <w:tr w:rsidR="009159FF" w:rsidRPr="00D45124" w:rsidTr="009C224A">
        <w:trPr>
          <w:trHeight w:val="255"/>
        </w:trPr>
        <w:tc>
          <w:tcPr>
            <w:tcW w:w="6309" w:type="dxa"/>
            <w:tcBorders>
              <w:top w:val="single" w:sz="4" w:space="0" w:color="auto"/>
              <w:left w:val="single" w:sz="4" w:space="0" w:color="auto"/>
              <w:bottom w:val="single" w:sz="4" w:space="0" w:color="auto"/>
            </w:tcBorders>
            <w:shd w:val="clear" w:color="auto" w:fill="D9D9D9" w:themeFill="background1" w:themeFillShade="D9"/>
            <w:noWrap/>
            <w:vAlign w:val="bottom"/>
          </w:tcPr>
          <w:p w:rsidR="009159FF" w:rsidRPr="00D45124" w:rsidRDefault="009159FF" w:rsidP="009159FF">
            <w:pPr>
              <w:jc w:val="left"/>
              <w:rPr>
                <w:b/>
                <w:sz w:val="22"/>
                <w:szCs w:val="22"/>
              </w:rPr>
            </w:pPr>
            <w:r w:rsidRPr="00D45124">
              <w:rPr>
                <w:b/>
                <w:sz w:val="22"/>
                <w:szCs w:val="22"/>
              </w:rPr>
              <w:t>Укупно проста</w:t>
            </w:r>
          </w:p>
        </w:tc>
        <w:tc>
          <w:tcPr>
            <w:tcW w:w="456" w:type="dxa"/>
            <w:tcBorders>
              <w:top w:val="single" w:sz="4" w:space="0" w:color="auto"/>
              <w:bottom w:val="single" w:sz="4" w:space="0" w:color="auto"/>
            </w:tcBorders>
            <w:shd w:val="clear" w:color="auto" w:fill="D9D9D9" w:themeFill="background1" w:themeFillShade="D9"/>
            <w:noWrap/>
            <w:vAlign w:val="bottom"/>
          </w:tcPr>
          <w:p w:rsidR="009159FF" w:rsidRPr="00D45124" w:rsidRDefault="009159FF" w:rsidP="009159FF">
            <w:pPr>
              <w:jc w:val="left"/>
              <w:rPr>
                <w:sz w:val="22"/>
                <w:szCs w:val="22"/>
              </w:rPr>
            </w:pPr>
          </w:p>
        </w:tc>
        <w:tc>
          <w:tcPr>
            <w:tcW w:w="416" w:type="dxa"/>
            <w:tcBorders>
              <w:top w:val="single" w:sz="4" w:space="0" w:color="auto"/>
              <w:bottom w:val="single" w:sz="4" w:space="0" w:color="auto"/>
            </w:tcBorders>
            <w:shd w:val="clear" w:color="auto" w:fill="D9D9D9" w:themeFill="background1" w:themeFillShade="D9"/>
            <w:noWrap/>
            <w:vAlign w:val="bottom"/>
          </w:tcPr>
          <w:p w:rsidR="009159FF" w:rsidRPr="00D45124" w:rsidRDefault="009159FF" w:rsidP="009159FF">
            <w:pPr>
              <w:jc w:val="left"/>
              <w:rPr>
                <w:sz w:val="22"/>
                <w:szCs w:val="22"/>
              </w:rPr>
            </w:pPr>
          </w:p>
        </w:tc>
        <w:tc>
          <w:tcPr>
            <w:tcW w:w="2783" w:type="dxa"/>
            <w:tcBorders>
              <w:top w:val="single" w:sz="4" w:space="0" w:color="auto"/>
              <w:bottom w:val="single" w:sz="4" w:space="0" w:color="auto"/>
            </w:tcBorders>
            <w:shd w:val="clear" w:color="auto" w:fill="D9D9D9" w:themeFill="background1" w:themeFillShade="D9"/>
            <w:noWrap/>
            <w:vAlign w:val="center"/>
          </w:tcPr>
          <w:p w:rsidR="009159FF" w:rsidRDefault="009159FF" w:rsidP="009159FF">
            <w:pPr>
              <w:jc w:val="right"/>
              <w:rPr>
                <w:b/>
                <w:bCs/>
                <w:color w:val="000000"/>
                <w:sz w:val="22"/>
                <w:szCs w:val="22"/>
              </w:rPr>
            </w:pPr>
            <w:r>
              <w:rPr>
                <w:b/>
                <w:bCs/>
                <w:color w:val="000000"/>
                <w:sz w:val="22"/>
                <w:szCs w:val="22"/>
              </w:rPr>
              <w:t>381.631.327,06</w:t>
            </w:r>
          </w:p>
        </w:tc>
        <w:tc>
          <w:tcPr>
            <w:tcW w:w="1996" w:type="dxa"/>
            <w:tcBorders>
              <w:top w:val="single" w:sz="4" w:space="0" w:color="auto"/>
              <w:bottom w:val="single" w:sz="4" w:space="0" w:color="auto"/>
            </w:tcBorders>
            <w:shd w:val="clear" w:color="auto" w:fill="D9D9D9" w:themeFill="background1" w:themeFillShade="D9"/>
            <w:noWrap/>
            <w:vAlign w:val="bottom"/>
          </w:tcPr>
          <w:p w:rsidR="009159FF" w:rsidRPr="00D45124" w:rsidRDefault="009159FF" w:rsidP="009159FF">
            <w:pPr>
              <w:jc w:val="right"/>
              <w:rPr>
                <w:sz w:val="22"/>
                <w:szCs w:val="22"/>
              </w:rPr>
            </w:pPr>
          </w:p>
        </w:tc>
        <w:tc>
          <w:tcPr>
            <w:tcW w:w="1690" w:type="dxa"/>
            <w:tcBorders>
              <w:top w:val="single" w:sz="4" w:space="0" w:color="auto"/>
              <w:bottom w:val="single" w:sz="4" w:space="0" w:color="auto"/>
            </w:tcBorders>
            <w:shd w:val="clear" w:color="auto" w:fill="D9D9D9" w:themeFill="background1" w:themeFillShade="D9"/>
            <w:noWrap/>
            <w:vAlign w:val="center"/>
          </w:tcPr>
          <w:p w:rsidR="009159FF" w:rsidRDefault="009159FF" w:rsidP="009159FF">
            <w:pPr>
              <w:jc w:val="right"/>
              <w:rPr>
                <w:b/>
                <w:bCs/>
                <w:color w:val="000000"/>
                <w:sz w:val="22"/>
                <w:szCs w:val="22"/>
              </w:rPr>
            </w:pPr>
            <w:r>
              <w:rPr>
                <w:b/>
                <w:bCs/>
                <w:color w:val="000000"/>
                <w:sz w:val="22"/>
                <w:szCs w:val="22"/>
              </w:rPr>
              <w:t>38.163.132,71</w:t>
            </w:r>
          </w:p>
        </w:tc>
        <w:tc>
          <w:tcPr>
            <w:tcW w:w="1548" w:type="dxa"/>
            <w:tcBorders>
              <w:top w:val="single" w:sz="4" w:space="0" w:color="auto"/>
              <w:bottom w:val="single" w:sz="4" w:space="0" w:color="auto"/>
              <w:right w:val="single" w:sz="4" w:space="0" w:color="auto"/>
            </w:tcBorders>
            <w:shd w:val="clear" w:color="auto" w:fill="D9D9D9" w:themeFill="background1" w:themeFillShade="D9"/>
            <w:noWrap/>
            <w:vAlign w:val="center"/>
          </w:tcPr>
          <w:p w:rsidR="009159FF" w:rsidRPr="00D45124" w:rsidRDefault="009159FF" w:rsidP="009159FF">
            <w:pPr>
              <w:jc w:val="right"/>
              <w:rPr>
                <w:sz w:val="22"/>
                <w:szCs w:val="22"/>
              </w:rPr>
            </w:pPr>
          </w:p>
        </w:tc>
      </w:tr>
      <w:tr w:rsidR="006A43C5" w:rsidRPr="002022CE" w:rsidTr="009C224A">
        <w:trPr>
          <w:trHeight w:val="121"/>
        </w:trPr>
        <w:tc>
          <w:tcPr>
            <w:tcW w:w="6309" w:type="dxa"/>
            <w:tcBorders>
              <w:top w:val="single" w:sz="4" w:space="0" w:color="auto"/>
              <w:left w:val="single" w:sz="4" w:space="0" w:color="auto"/>
              <w:bottom w:val="single" w:sz="4" w:space="0" w:color="auto"/>
            </w:tcBorders>
            <w:shd w:val="clear" w:color="auto" w:fill="000000" w:themeFill="text1"/>
            <w:noWrap/>
            <w:vAlign w:val="bottom"/>
          </w:tcPr>
          <w:p w:rsidR="006A43C5" w:rsidRPr="002022CE" w:rsidRDefault="006A43C5" w:rsidP="00791B67">
            <w:pPr>
              <w:jc w:val="left"/>
              <w:rPr>
                <w:b/>
                <w:sz w:val="6"/>
                <w:szCs w:val="6"/>
              </w:rPr>
            </w:pPr>
          </w:p>
        </w:tc>
        <w:tc>
          <w:tcPr>
            <w:tcW w:w="456" w:type="dxa"/>
            <w:tcBorders>
              <w:top w:val="single" w:sz="4" w:space="0" w:color="auto"/>
              <w:bottom w:val="single" w:sz="4" w:space="0" w:color="auto"/>
            </w:tcBorders>
            <w:shd w:val="clear" w:color="auto" w:fill="000000" w:themeFill="text1"/>
            <w:noWrap/>
            <w:vAlign w:val="bottom"/>
          </w:tcPr>
          <w:p w:rsidR="006A43C5" w:rsidRPr="002022CE" w:rsidRDefault="006A43C5" w:rsidP="00791B67">
            <w:pPr>
              <w:jc w:val="left"/>
              <w:rPr>
                <w:sz w:val="6"/>
                <w:szCs w:val="6"/>
              </w:rPr>
            </w:pPr>
          </w:p>
        </w:tc>
        <w:tc>
          <w:tcPr>
            <w:tcW w:w="416" w:type="dxa"/>
            <w:tcBorders>
              <w:top w:val="single" w:sz="4" w:space="0" w:color="auto"/>
              <w:bottom w:val="single" w:sz="4" w:space="0" w:color="auto"/>
            </w:tcBorders>
            <w:shd w:val="clear" w:color="auto" w:fill="000000" w:themeFill="text1"/>
            <w:noWrap/>
            <w:vAlign w:val="bottom"/>
          </w:tcPr>
          <w:p w:rsidR="006A43C5" w:rsidRPr="002022CE" w:rsidRDefault="006A43C5" w:rsidP="00791B67">
            <w:pPr>
              <w:jc w:val="left"/>
              <w:rPr>
                <w:sz w:val="6"/>
                <w:szCs w:val="6"/>
              </w:rPr>
            </w:pPr>
          </w:p>
        </w:tc>
        <w:tc>
          <w:tcPr>
            <w:tcW w:w="2783" w:type="dxa"/>
            <w:tcBorders>
              <w:top w:val="single" w:sz="4" w:space="0" w:color="auto"/>
              <w:bottom w:val="single" w:sz="4" w:space="0" w:color="auto"/>
            </w:tcBorders>
            <w:shd w:val="clear" w:color="auto" w:fill="000000" w:themeFill="text1"/>
            <w:noWrap/>
            <w:vAlign w:val="center"/>
          </w:tcPr>
          <w:p w:rsidR="006A43C5" w:rsidRPr="002022CE" w:rsidRDefault="006A43C5" w:rsidP="00791B67">
            <w:pPr>
              <w:jc w:val="right"/>
              <w:rPr>
                <w:b/>
                <w:bCs/>
                <w:sz w:val="6"/>
                <w:szCs w:val="6"/>
              </w:rPr>
            </w:pPr>
          </w:p>
        </w:tc>
        <w:tc>
          <w:tcPr>
            <w:tcW w:w="1996" w:type="dxa"/>
            <w:tcBorders>
              <w:top w:val="single" w:sz="4" w:space="0" w:color="auto"/>
              <w:bottom w:val="single" w:sz="4" w:space="0" w:color="auto"/>
            </w:tcBorders>
            <w:shd w:val="clear" w:color="auto" w:fill="000000" w:themeFill="text1"/>
            <w:noWrap/>
            <w:vAlign w:val="bottom"/>
          </w:tcPr>
          <w:p w:rsidR="006A43C5" w:rsidRPr="002022CE" w:rsidRDefault="006A43C5" w:rsidP="00791B67">
            <w:pPr>
              <w:jc w:val="right"/>
              <w:rPr>
                <w:sz w:val="6"/>
                <w:szCs w:val="6"/>
              </w:rPr>
            </w:pPr>
          </w:p>
        </w:tc>
        <w:tc>
          <w:tcPr>
            <w:tcW w:w="1690" w:type="dxa"/>
            <w:tcBorders>
              <w:top w:val="single" w:sz="4" w:space="0" w:color="auto"/>
              <w:bottom w:val="single" w:sz="4" w:space="0" w:color="auto"/>
            </w:tcBorders>
            <w:shd w:val="clear" w:color="auto" w:fill="000000" w:themeFill="text1"/>
            <w:noWrap/>
            <w:vAlign w:val="center"/>
          </w:tcPr>
          <w:p w:rsidR="006A43C5" w:rsidRPr="002022CE" w:rsidRDefault="006A43C5" w:rsidP="00791B67">
            <w:pPr>
              <w:jc w:val="right"/>
              <w:rPr>
                <w:b/>
                <w:bCs/>
                <w:sz w:val="6"/>
                <w:szCs w:val="6"/>
              </w:rPr>
            </w:pPr>
          </w:p>
        </w:tc>
        <w:tc>
          <w:tcPr>
            <w:tcW w:w="1548" w:type="dxa"/>
            <w:tcBorders>
              <w:top w:val="single" w:sz="4" w:space="0" w:color="auto"/>
              <w:bottom w:val="single" w:sz="4" w:space="0" w:color="auto"/>
              <w:right w:val="single" w:sz="4" w:space="0" w:color="auto"/>
            </w:tcBorders>
            <w:shd w:val="clear" w:color="auto" w:fill="000000" w:themeFill="text1"/>
            <w:noWrap/>
            <w:vAlign w:val="center"/>
          </w:tcPr>
          <w:p w:rsidR="006A43C5" w:rsidRPr="002022CE" w:rsidRDefault="006A43C5" w:rsidP="00791B67">
            <w:pPr>
              <w:jc w:val="right"/>
              <w:rPr>
                <w:sz w:val="6"/>
                <w:szCs w:val="6"/>
              </w:rPr>
            </w:pPr>
          </w:p>
        </w:tc>
      </w:tr>
      <w:tr w:rsidR="006A43C5" w:rsidRPr="00D45124" w:rsidTr="009C224A">
        <w:trPr>
          <w:trHeight w:val="255"/>
        </w:trPr>
        <w:tc>
          <w:tcPr>
            <w:tcW w:w="6309" w:type="dxa"/>
            <w:tcBorders>
              <w:top w:val="single" w:sz="4" w:space="0" w:color="auto"/>
              <w:left w:val="single" w:sz="4" w:space="0" w:color="auto"/>
              <w:bottom w:val="single" w:sz="4" w:space="0" w:color="auto"/>
            </w:tcBorders>
            <w:shd w:val="clear" w:color="auto" w:fill="D9D9D9" w:themeFill="background1" w:themeFillShade="D9"/>
            <w:noWrap/>
            <w:vAlign w:val="bottom"/>
          </w:tcPr>
          <w:p w:rsidR="00575899" w:rsidRPr="00D45124" w:rsidRDefault="00BE010D" w:rsidP="00791B67">
            <w:pPr>
              <w:jc w:val="left"/>
              <w:rPr>
                <w:b/>
                <w:bCs/>
                <w:sz w:val="22"/>
                <w:szCs w:val="22"/>
              </w:rPr>
            </w:pPr>
            <w:r w:rsidRPr="00D45124">
              <w:rPr>
                <w:b/>
                <w:bCs/>
                <w:sz w:val="22"/>
                <w:szCs w:val="22"/>
              </w:rPr>
              <w:t>ПРОШИРЕ</w:t>
            </w:r>
            <w:r w:rsidR="00B61EF7" w:rsidRPr="00D45124">
              <w:rPr>
                <w:b/>
                <w:bCs/>
                <w:sz w:val="22"/>
                <w:szCs w:val="22"/>
              </w:rPr>
              <w:t>Н</w:t>
            </w:r>
            <w:r w:rsidR="00CA736E" w:rsidRPr="00D45124">
              <w:rPr>
                <w:b/>
                <w:bCs/>
                <w:sz w:val="22"/>
                <w:szCs w:val="22"/>
              </w:rPr>
              <w:t>А</w:t>
            </w:r>
            <w:r w:rsidR="00575899" w:rsidRPr="00D45124">
              <w:rPr>
                <w:b/>
                <w:bCs/>
                <w:sz w:val="22"/>
                <w:szCs w:val="22"/>
              </w:rPr>
              <w:t xml:space="preserve"> </w:t>
            </w:r>
            <w:r w:rsidRPr="00D45124">
              <w:rPr>
                <w:b/>
                <w:bCs/>
                <w:sz w:val="22"/>
                <w:szCs w:val="22"/>
              </w:rPr>
              <w:t>РЕПРОДУКЦИЈ</w:t>
            </w:r>
            <w:r w:rsidR="00CA736E" w:rsidRPr="00D45124">
              <w:rPr>
                <w:b/>
                <w:bCs/>
                <w:sz w:val="22"/>
                <w:szCs w:val="22"/>
              </w:rPr>
              <w:t>А</w:t>
            </w:r>
          </w:p>
        </w:tc>
        <w:tc>
          <w:tcPr>
            <w:tcW w:w="456" w:type="dxa"/>
            <w:tcBorders>
              <w:top w:val="single" w:sz="4" w:space="0" w:color="auto"/>
              <w:bottom w:val="single" w:sz="4"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c>
          <w:tcPr>
            <w:tcW w:w="416" w:type="dxa"/>
            <w:tcBorders>
              <w:top w:val="single" w:sz="4" w:space="0" w:color="auto"/>
              <w:bottom w:val="single" w:sz="4"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c>
          <w:tcPr>
            <w:tcW w:w="2783" w:type="dxa"/>
            <w:tcBorders>
              <w:top w:val="single" w:sz="4" w:space="0" w:color="auto"/>
              <w:bottom w:val="single" w:sz="4"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xml:space="preserve">                      </w:t>
            </w:r>
            <w:r w:rsidR="00B61EF7" w:rsidRPr="00D45124">
              <w:rPr>
                <w:sz w:val="22"/>
                <w:szCs w:val="22"/>
              </w:rPr>
              <w:t>з</w:t>
            </w:r>
            <w:r w:rsidR="00BE010D" w:rsidRPr="00D45124">
              <w:rPr>
                <w:sz w:val="22"/>
                <w:szCs w:val="22"/>
              </w:rPr>
              <w:t>а</w:t>
            </w:r>
            <w:r w:rsidRPr="00D45124">
              <w:rPr>
                <w:sz w:val="22"/>
                <w:szCs w:val="22"/>
                <w:lang w:val="sr-Latn-CS"/>
              </w:rPr>
              <w:t xml:space="preserve"> 10</w:t>
            </w:r>
            <w:r w:rsidR="00BE010D" w:rsidRPr="00D45124">
              <w:rPr>
                <w:sz w:val="22"/>
                <w:szCs w:val="22"/>
              </w:rPr>
              <w:t>г</w:t>
            </w:r>
            <w:r w:rsidR="00B61EF7" w:rsidRPr="00D45124">
              <w:rPr>
                <w:sz w:val="22"/>
                <w:szCs w:val="22"/>
              </w:rPr>
              <w:t>о</w:t>
            </w:r>
            <w:r w:rsidR="00BE010D" w:rsidRPr="00D45124">
              <w:rPr>
                <w:sz w:val="22"/>
                <w:szCs w:val="22"/>
              </w:rPr>
              <w:t>д</w:t>
            </w:r>
            <w:r w:rsidR="00B61EF7" w:rsidRPr="00D45124">
              <w:rPr>
                <w:sz w:val="22"/>
                <w:szCs w:val="22"/>
              </w:rPr>
              <w:t>ин</w:t>
            </w:r>
            <w:r w:rsidR="00BE010D" w:rsidRPr="00D45124">
              <w:rPr>
                <w:sz w:val="22"/>
                <w:szCs w:val="22"/>
              </w:rPr>
              <w:t>а</w:t>
            </w:r>
          </w:p>
        </w:tc>
        <w:tc>
          <w:tcPr>
            <w:tcW w:w="1996" w:type="dxa"/>
            <w:tcBorders>
              <w:top w:val="single" w:sz="4" w:space="0" w:color="auto"/>
              <w:bottom w:val="single" w:sz="4"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c>
          <w:tcPr>
            <w:tcW w:w="1690" w:type="dxa"/>
            <w:tcBorders>
              <w:top w:val="single" w:sz="4" w:space="0" w:color="auto"/>
              <w:bottom w:val="single" w:sz="4"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xml:space="preserve">           </w:t>
            </w:r>
            <w:r w:rsidR="00BE010D" w:rsidRPr="00D45124">
              <w:rPr>
                <w:sz w:val="22"/>
                <w:szCs w:val="22"/>
              </w:rPr>
              <w:t>г</w:t>
            </w:r>
            <w:r w:rsidR="00B61EF7" w:rsidRPr="00D45124">
              <w:rPr>
                <w:sz w:val="22"/>
                <w:szCs w:val="22"/>
              </w:rPr>
              <w:t>о</w:t>
            </w:r>
            <w:r w:rsidR="00BE010D" w:rsidRPr="00D45124">
              <w:rPr>
                <w:sz w:val="22"/>
                <w:szCs w:val="22"/>
              </w:rPr>
              <w:t>д</w:t>
            </w:r>
            <w:r w:rsidR="00B61EF7" w:rsidRPr="00D45124">
              <w:rPr>
                <w:sz w:val="22"/>
                <w:szCs w:val="22"/>
              </w:rPr>
              <w:t>и</w:t>
            </w:r>
            <w:r w:rsidR="00B61EF7" w:rsidRPr="00D45124">
              <w:rPr>
                <w:sz w:val="22"/>
                <w:szCs w:val="22"/>
                <w:lang w:val="sr-Latn-CS"/>
              </w:rPr>
              <w:t>ш</w:t>
            </w:r>
            <w:r w:rsidR="001019E7" w:rsidRPr="00D45124">
              <w:rPr>
                <w:sz w:val="22"/>
                <w:szCs w:val="22"/>
              </w:rPr>
              <w:t>њ</w:t>
            </w:r>
            <w:r w:rsidR="00BE010D" w:rsidRPr="00D45124">
              <w:rPr>
                <w:sz w:val="22"/>
                <w:szCs w:val="22"/>
              </w:rPr>
              <w:t>е</w:t>
            </w:r>
          </w:p>
        </w:tc>
        <w:tc>
          <w:tcPr>
            <w:tcW w:w="1548" w:type="dxa"/>
            <w:tcBorders>
              <w:top w:val="single" w:sz="4" w:space="0" w:color="auto"/>
              <w:bottom w:val="single" w:sz="4" w:space="0" w:color="auto"/>
              <w:right w:val="single" w:sz="4"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r>
      <w:tr w:rsidR="007F16FC" w:rsidRPr="00D45124" w:rsidTr="009C224A">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rsidR="007F16FC" w:rsidRPr="00D45124" w:rsidRDefault="007F16FC" w:rsidP="007F16FC">
            <w:pPr>
              <w:jc w:val="left"/>
              <w:rPr>
                <w:sz w:val="22"/>
                <w:szCs w:val="22"/>
              </w:rPr>
            </w:pPr>
            <w:r w:rsidRPr="00D45124">
              <w:rPr>
                <w:sz w:val="22"/>
                <w:szCs w:val="22"/>
              </w:rPr>
              <w:t>Трошкови производње сортимената</w:t>
            </w:r>
          </w:p>
        </w:tc>
        <w:tc>
          <w:tcPr>
            <w:tcW w:w="456" w:type="dxa"/>
            <w:tcBorders>
              <w:top w:val="single" w:sz="4" w:space="0" w:color="auto"/>
              <w:bottom w:val="single" w:sz="4" w:space="0" w:color="auto"/>
            </w:tcBorders>
            <w:shd w:val="clear" w:color="auto" w:fill="auto"/>
            <w:noWrap/>
            <w:vAlign w:val="bottom"/>
          </w:tcPr>
          <w:p w:rsidR="007F16FC" w:rsidRPr="00D45124" w:rsidRDefault="007F16FC" w:rsidP="007F16FC">
            <w:pPr>
              <w:jc w:val="left"/>
              <w:rPr>
                <w:sz w:val="22"/>
                <w:szCs w:val="22"/>
              </w:rPr>
            </w:pPr>
            <w:r w:rsidRPr="00D45124">
              <w:rPr>
                <w:sz w:val="22"/>
                <w:szCs w:val="22"/>
              </w:rPr>
              <w:t> </w:t>
            </w:r>
          </w:p>
        </w:tc>
        <w:tc>
          <w:tcPr>
            <w:tcW w:w="416" w:type="dxa"/>
            <w:tcBorders>
              <w:top w:val="single" w:sz="4" w:space="0" w:color="auto"/>
              <w:bottom w:val="single" w:sz="4" w:space="0" w:color="auto"/>
            </w:tcBorders>
            <w:shd w:val="clear" w:color="auto" w:fill="auto"/>
            <w:noWrap/>
            <w:vAlign w:val="bottom"/>
          </w:tcPr>
          <w:p w:rsidR="007F16FC" w:rsidRPr="00D45124" w:rsidRDefault="007F16FC" w:rsidP="007F16FC">
            <w:pPr>
              <w:jc w:val="left"/>
              <w:rPr>
                <w:sz w:val="22"/>
                <w:szCs w:val="22"/>
              </w:rPr>
            </w:pPr>
            <w:r w:rsidRPr="00D45124">
              <w:rPr>
                <w:sz w:val="22"/>
                <w:szCs w:val="22"/>
              </w:rPr>
              <w:t xml:space="preserve">    </w:t>
            </w:r>
          </w:p>
        </w:tc>
        <w:tc>
          <w:tcPr>
            <w:tcW w:w="2783" w:type="dxa"/>
            <w:tcBorders>
              <w:top w:val="single" w:sz="4" w:space="0" w:color="auto"/>
              <w:bottom w:val="single" w:sz="4" w:space="0" w:color="auto"/>
            </w:tcBorders>
            <w:shd w:val="clear" w:color="auto" w:fill="auto"/>
            <w:noWrap/>
            <w:vAlign w:val="center"/>
          </w:tcPr>
          <w:p w:rsidR="007F16FC" w:rsidRDefault="007F16FC" w:rsidP="007F16FC">
            <w:pPr>
              <w:jc w:val="right"/>
              <w:rPr>
                <w:color w:val="000000"/>
                <w:sz w:val="22"/>
                <w:szCs w:val="22"/>
              </w:rPr>
            </w:pPr>
            <w:r>
              <w:rPr>
                <w:color w:val="000000"/>
                <w:sz w:val="22"/>
                <w:szCs w:val="22"/>
              </w:rPr>
              <w:t>9.006.468,81</w:t>
            </w:r>
          </w:p>
        </w:tc>
        <w:tc>
          <w:tcPr>
            <w:tcW w:w="1996" w:type="dxa"/>
            <w:tcBorders>
              <w:top w:val="single" w:sz="4" w:space="0" w:color="auto"/>
              <w:bottom w:val="single" w:sz="4" w:space="0" w:color="auto"/>
            </w:tcBorders>
            <w:shd w:val="clear" w:color="auto" w:fill="auto"/>
            <w:noWrap/>
            <w:vAlign w:val="bottom"/>
          </w:tcPr>
          <w:p w:rsidR="007F16FC" w:rsidRPr="00D45124" w:rsidRDefault="007F16FC" w:rsidP="007F16FC">
            <w:pPr>
              <w:jc w:val="right"/>
              <w:rPr>
                <w:sz w:val="22"/>
                <w:szCs w:val="22"/>
              </w:rPr>
            </w:pPr>
          </w:p>
        </w:tc>
        <w:tc>
          <w:tcPr>
            <w:tcW w:w="1690" w:type="dxa"/>
            <w:tcBorders>
              <w:top w:val="single" w:sz="4" w:space="0" w:color="auto"/>
              <w:bottom w:val="single" w:sz="4" w:space="0" w:color="auto"/>
            </w:tcBorders>
            <w:shd w:val="clear" w:color="auto" w:fill="auto"/>
            <w:noWrap/>
            <w:vAlign w:val="center"/>
          </w:tcPr>
          <w:p w:rsidR="007F16FC" w:rsidRDefault="007F16FC" w:rsidP="007F16FC">
            <w:pPr>
              <w:jc w:val="right"/>
              <w:rPr>
                <w:color w:val="000000"/>
                <w:sz w:val="22"/>
                <w:szCs w:val="22"/>
              </w:rPr>
            </w:pPr>
            <w:r>
              <w:rPr>
                <w:color w:val="000000"/>
                <w:sz w:val="22"/>
                <w:szCs w:val="22"/>
              </w:rPr>
              <w:t>900.646,88</w:t>
            </w:r>
          </w:p>
        </w:tc>
        <w:tc>
          <w:tcPr>
            <w:tcW w:w="1548" w:type="dxa"/>
            <w:tcBorders>
              <w:top w:val="single" w:sz="4" w:space="0" w:color="auto"/>
              <w:bottom w:val="single" w:sz="4" w:space="0" w:color="auto"/>
              <w:right w:val="single" w:sz="4" w:space="0" w:color="auto"/>
            </w:tcBorders>
            <w:shd w:val="clear" w:color="auto" w:fill="auto"/>
            <w:noWrap/>
            <w:vAlign w:val="center"/>
          </w:tcPr>
          <w:p w:rsidR="007F16FC" w:rsidRPr="00D45124" w:rsidRDefault="007F16FC" w:rsidP="007F16FC">
            <w:pPr>
              <w:jc w:val="right"/>
              <w:rPr>
                <w:sz w:val="22"/>
                <w:szCs w:val="22"/>
              </w:rPr>
            </w:pPr>
          </w:p>
        </w:tc>
      </w:tr>
      <w:tr w:rsidR="007F16FC" w:rsidRPr="00D45124" w:rsidTr="009C224A">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rsidR="007F16FC" w:rsidRPr="00D45124" w:rsidRDefault="007F16FC" w:rsidP="007F16FC">
            <w:pPr>
              <w:jc w:val="left"/>
              <w:rPr>
                <w:sz w:val="22"/>
                <w:szCs w:val="22"/>
              </w:rPr>
            </w:pPr>
            <w:r w:rsidRPr="00D45124">
              <w:rPr>
                <w:sz w:val="22"/>
                <w:szCs w:val="22"/>
              </w:rPr>
              <w:t>Трошкови гајења и заштите шума</w:t>
            </w:r>
          </w:p>
        </w:tc>
        <w:tc>
          <w:tcPr>
            <w:tcW w:w="456" w:type="dxa"/>
            <w:tcBorders>
              <w:top w:val="single" w:sz="4" w:space="0" w:color="auto"/>
              <w:bottom w:val="single" w:sz="4" w:space="0" w:color="auto"/>
            </w:tcBorders>
            <w:shd w:val="clear" w:color="auto" w:fill="auto"/>
            <w:noWrap/>
            <w:vAlign w:val="bottom"/>
          </w:tcPr>
          <w:p w:rsidR="007F16FC" w:rsidRPr="00D45124" w:rsidRDefault="007F16FC" w:rsidP="007F16FC">
            <w:pPr>
              <w:jc w:val="left"/>
              <w:rPr>
                <w:sz w:val="22"/>
                <w:szCs w:val="22"/>
              </w:rPr>
            </w:pPr>
            <w:r w:rsidRPr="00D45124">
              <w:rPr>
                <w:sz w:val="22"/>
                <w:szCs w:val="22"/>
              </w:rPr>
              <w:t> </w:t>
            </w:r>
          </w:p>
        </w:tc>
        <w:tc>
          <w:tcPr>
            <w:tcW w:w="416" w:type="dxa"/>
            <w:tcBorders>
              <w:top w:val="single" w:sz="4" w:space="0" w:color="auto"/>
              <w:bottom w:val="single" w:sz="4" w:space="0" w:color="auto"/>
            </w:tcBorders>
            <w:shd w:val="clear" w:color="auto" w:fill="auto"/>
            <w:noWrap/>
            <w:vAlign w:val="bottom"/>
          </w:tcPr>
          <w:p w:rsidR="007F16FC" w:rsidRPr="00D45124" w:rsidRDefault="007F16FC" w:rsidP="007F16FC">
            <w:pPr>
              <w:jc w:val="left"/>
              <w:rPr>
                <w:sz w:val="22"/>
                <w:szCs w:val="22"/>
              </w:rPr>
            </w:pPr>
            <w:r w:rsidRPr="00D45124">
              <w:rPr>
                <w:sz w:val="22"/>
                <w:szCs w:val="22"/>
              </w:rPr>
              <w:t> </w:t>
            </w:r>
          </w:p>
        </w:tc>
        <w:tc>
          <w:tcPr>
            <w:tcW w:w="2783" w:type="dxa"/>
            <w:tcBorders>
              <w:top w:val="single" w:sz="4" w:space="0" w:color="auto"/>
              <w:bottom w:val="single" w:sz="4" w:space="0" w:color="auto"/>
            </w:tcBorders>
            <w:shd w:val="clear" w:color="auto" w:fill="auto"/>
            <w:noWrap/>
            <w:vAlign w:val="center"/>
          </w:tcPr>
          <w:p w:rsidR="007F16FC" w:rsidRDefault="007F16FC" w:rsidP="007F16FC">
            <w:pPr>
              <w:jc w:val="right"/>
              <w:rPr>
                <w:color w:val="000000"/>
                <w:sz w:val="22"/>
                <w:szCs w:val="22"/>
              </w:rPr>
            </w:pPr>
            <w:r>
              <w:rPr>
                <w:color w:val="000000"/>
                <w:sz w:val="22"/>
                <w:szCs w:val="22"/>
              </w:rPr>
              <w:t>43.413.430,80</w:t>
            </w:r>
          </w:p>
        </w:tc>
        <w:tc>
          <w:tcPr>
            <w:tcW w:w="1996" w:type="dxa"/>
            <w:tcBorders>
              <w:top w:val="single" w:sz="4" w:space="0" w:color="auto"/>
              <w:bottom w:val="single" w:sz="4" w:space="0" w:color="auto"/>
            </w:tcBorders>
            <w:shd w:val="clear" w:color="auto" w:fill="auto"/>
            <w:noWrap/>
            <w:vAlign w:val="bottom"/>
          </w:tcPr>
          <w:p w:rsidR="007F16FC" w:rsidRPr="00D45124" w:rsidRDefault="007F16FC" w:rsidP="007F16FC">
            <w:pPr>
              <w:jc w:val="right"/>
              <w:rPr>
                <w:sz w:val="22"/>
                <w:szCs w:val="22"/>
              </w:rPr>
            </w:pPr>
          </w:p>
        </w:tc>
        <w:tc>
          <w:tcPr>
            <w:tcW w:w="1690" w:type="dxa"/>
            <w:tcBorders>
              <w:top w:val="single" w:sz="4" w:space="0" w:color="auto"/>
              <w:bottom w:val="single" w:sz="4" w:space="0" w:color="auto"/>
            </w:tcBorders>
            <w:shd w:val="clear" w:color="auto" w:fill="auto"/>
            <w:noWrap/>
            <w:vAlign w:val="center"/>
          </w:tcPr>
          <w:p w:rsidR="007F16FC" w:rsidRDefault="007F16FC" w:rsidP="007F16FC">
            <w:pPr>
              <w:jc w:val="right"/>
              <w:rPr>
                <w:color w:val="000000"/>
                <w:sz w:val="22"/>
                <w:szCs w:val="22"/>
              </w:rPr>
            </w:pPr>
            <w:r>
              <w:rPr>
                <w:color w:val="000000"/>
                <w:sz w:val="22"/>
                <w:szCs w:val="22"/>
              </w:rPr>
              <w:t>4.341.343,08</w:t>
            </w:r>
          </w:p>
        </w:tc>
        <w:tc>
          <w:tcPr>
            <w:tcW w:w="1548" w:type="dxa"/>
            <w:tcBorders>
              <w:top w:val="single" w:sz="4" w:space="0" w:color="auto"/>
              <w:bottom w:val="single" w:sz="4" w:space="0" w:color="auto"/>
              <w:right w:val="single" w:sz="4" w:space="0" w:color="auto"/>
            </w:tcBorders>
            <w:shd w:val="clear" w:color="auto" w:fill="auto"/>
            <w:noWrap/>
            <w:vAlign w:val="center"/>
          </w:tcPr>
          <w:p w:rsidR="007F16FC" w:rsidRPr="00D45124" w:rsidRDefault="007F16FC" w:rsidP="007F16FC">
            <w:pPr>
              <w:jc w:val="right"/>
              <w:rPr>
                <w:color w:val="FF0000"/>
                <w:sz w:val="22"/>
                <w:szCs w:val="22"/>
              </w:rPr>
            </w:pPr>
          </w:p>
        </w:tc>
      </w:tr>
      <w:tr w:rsidR="007F16FC" w:rsidRPr="00D45124" w:rsidTr="009C224A">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rsidR="007F16FC" w:rsidRPr="00D45124" w:rsidRDefault="007F16FC" w:rsidP="007F16FC">
            <w:pPr>
              <w:jc w:val="left"/>
              <w:rPr>
                <w:sz w:val="22"/>
                <w:szCs w:val="22"/>
              </w:rPr>
            </w:pPr>
            <w:r w:rsidRPr="00D45124">
              <w:rPr>
                <w:sz w:val="22"/>
                <w:szCs w:val="22"/>
              </w:rPr>
              <w:t>Средства за репродукцију шума</w:t>
            </w:r>
          </w:p>
        </w:tc>
        <w:tc>
          <w:tcPr>
            <w:tcW w:w="456" w:type="dxa"/>
            <w:tcBorders>
              <w:top w:val="single" w:sz="4" w:space="0" w:color="auto"/>
              <w:bottom w:val="single" w:sz="4" w:space="0" w:color="auto"/>
            </w:tcBorders>
            <w:shd w:val="clear" w:color="auto" w:fill="auto"/>
            <w:noWrap/>
            <w:vAlign w:val="bottom"/>
          </w:tcPr>
          <w:p w:rsidR="007F16FC" w:rsidRPr="00D45124" w:rsidRDefault="007F16FC" w:rsidP="007F16FC">
            <w:pPr>
              <w:jc w:val="right"/>
              <w:rPr>
                <w:sz w:val="22"/>
                <w:szCs w:val="22"/>
              </w:rPr>
            </w:pPr>
            <w:r w:rsidRPr="00D45124">
              <w:rPr>
                <w:sz w:val="22"/>
                <w:szCs w:val="22"/>
              </w:rPr>
              <w:t>25</w:t>
            </w:r>
          </w:p>
        </w:tc>
        <w:tc>
          <w:tcPr>
            <w:tcW w:w="416" w:type="dxa"/>
            <w:tcBorders>
              <w:top w:val="single" w:sz="4" w:space="0" w:color="auto"/>
              <w:bottom w:val="single" w:sz="4" w:space="0" w:color="auto"/>
            </w:tcBorders>
            <w:shd w:val="clear" w:color="auto" w:fill="auto"/>
            <w:noWrap/>
            <w:vAlign w:val="bottom"/>
          </w:tcPr>
          <w:p w:rsidR="007F16FC" w:rsidRPr="00D45124" w:rsidRDefault="007F16FC" w:rsidP="007F16FC">
            <w:pPr>
              <w:jc w:val="left"/>
              <w:rPr>
                <w:sz w:val="22"/>
                <w:szCs w:val="22"/>
              </w:rPr>
            </w:pPr>
            <w:r w:rsidRPr="00D45124">
              <w:rPr>
                <w:sz w:val="22"/>
                <w:szCs w:val="22"/>
              </w:rPr>
              <w:t>%</w:t>
            </w:r>
          </w:p>
        </w:tc>
        <w:tc>
          <w:tcPr>
            <w:tcW w:w="2783" w:type="dxa"/>
            <w:tcBorders>
              <w:top w:val="single" w:sz="4" w:space="0" w:color="auto"/>
              <w:bottom w:val="single" w:sz="4" w:space="0" w:color="auto"/>
            </w:tcBorders>
            <w:shd w:val="clear" w:color="auto" w:fill="auto"/>
            <w:noWrap/>
            <w:vAlign w:val="center"/>
          </w:tcPr>
          <w:p w:rsidR="007F16FC" w:rsidRDefault="007F16FC" w:rsidP="007F16FC">
            <w:pPr>
              <w:jc w:val="right"/>
              <w:rPr>
                <w:color w:val="000000"/>
                <w:sz w:val="22"/>
                <w:szCs w:val="22"/>
              </w:rPr>
            </w:pPr>
            <w:r>
              <w:rPr>
                <w:color w:val="000000"/>
                <w:sz w:val="22"/>
                <w:szCs w:val="22"/>
              </w:rPr>
              <w:t>10.283.024,28</w:t>
            </w:r>
          </w:p>
        </w:tc>
        <w:tc>
          <w:tcPr>
            <w:tcW w:w="1996" w:type="dxa"/>
            <w:tcBorders>
              <w:top w:val="single" w:sz="4" w:space="0" w:color="auto"/>
              <w:bottom w:val="single" w:sz="4" w:space="0" w:color="auto"/>
            </w:tcBorders>
            <w:shd w:val="clear" w:color="auto" w:fill="auto"/>
            <w:noWrap/>
            <w:vAlign w:val="bottom"/>
          </w:tcPr>
          <w:p w:rsidR="007F16FC" w:rsidRPr="00D45124" w:rsidRDefault="007F16FC" w:rsidP="007F16FC">
            <w:pPr>
              <w:jc w:val="right"/>
              <w:rPr>
                <w:sz w:val="22"/>
                <w:szCs w:val="22"/>
              </w:rPr>
            </w:pPr>
            <w:r w:rsidRPr="00D45124">
              <w:rPr>
                <w:sz w:val="22"/>
                <w:szCs w:val="22"/>
              </w:rPr>
              <w:t> </w:t>
            </w:r>
          </w:p>
        </w:tc>
        <w:tc>
          <w:tcPr>
            <w:tcW w:w="1690" w:type="dxa"/>
            <w:tcBorders>
              <w:top w:val="single" w:sz="4" w:space="0" w:color="auto"/>
              <w:bottom w:val="single" w:sz="4" w:space="0" w:color="auto"/>
            </w:tcBorders>
            <w:shd w:val="clear" w:color="auto" w:fill="auto"/>
            <w:noWrap/>
            <w:vAlign w:val="center"/>
          </w:tcPr>
          <w:p w:rsidR="007F16FC" w:rsidRDefault="007F16FC" w:rsidP="007F16FC">
            <w:pPr>
              <w:jc w:val="right"/>
              <w:rPr>
                <w:color w:val="000000"/>
                <w:sz w:val="22"/>
                <w:szCs w:val="22"/>
              </w:rPr>
            </w:pPr>
            <w:r>
              <w:rPr>
                <w:color w:val="000000"/>
                <w:sz w:val="22"/>
                <w:szCs w:val="22"/>
              </w:rPr>
              <w:t>1.028.302,43</w:t>
            </w:r>
          </w:p>
        </w:tc>
        <w:tc>
          <w:tcPr>
            <w:tcW w:w="1548" w:type="dxa"/>
            <w:tcBorders>
              <w:top w:val="single" w:sz="4" w:space="0" w:color="auto"/>
              <w:bottom w:val="single" w:sz="4" w:space="0" w:color="auto"/>
              <w:right w:val="single" w:sz="4" w:space="0" w:color="auto"/>
            </w:tcBorders>
            <w:shd w:val="clear" w:color="auto" w:fill="auto"/>
            <w:noWrap/>
            <w:vAlign w:val="center"/>
          </w:tcPr>
          <w:p w:rsidR="007F16FC" w:rsidRPr="00D45124" w:rsidRDefault="007F16FC" w:rsidP="007F16FC">
            <w:pPr>
              <w:jc w:val="right"/>
              <w:rPr>
                <w:sz w:val="22"/>
                <w:szCs w:val="22"/>
              </w:rPr>
            </w:pPr>
          </w:p>
        </w:tc>
      </w:tr>
      <w:tr w:rsidR="007F16FC" w:rsidRPr="00D45124" w:rsidTr="009C224A">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rsidR="007F16FC" w:rsidRPr="00D45124" w:rsidRDefault="007F16FC" w:rsidP="007F16FC">
            <w:pPr>
              <w:jc w:val="left"/>
              <w:rPr>
                <w:sz w:val="22"/>
                <w:szCs w:val="22"/>
              </w:rPr>
            </w:pPr>
            <w:r w:rsidRPr="00D45124">
              <w:rPr>
                <w:sz w:val="22"/>
                <w:szCs w:val="22"/>
              </w:rPr>
              <w:t xml:space="preserve">Накнада за </w:t>
            </w:r>
            <w:r w:rsidRPr="00D45124">
              <w:rPr>
                <w:sz w:val="22"/>
                <w:szCs w:val="22"/>
                <w:lang w:val="sr-Latn-CS"/>
              </w:rPr>
              <w:t>коришћење шума и шумског земљишта</w:t>
            </w:r>
          </w:p>
        </w:tc>
        <w:tc>
          <w:tcPr>
            <w:tcW w:w="456" w:type="dxa"/>
            <w:tcBorders>
              <w:top w:val="single" w:sz="4" w:space="0" w:color="auto"/>
              <w:bottom w:val="single" w:sz="4" w:space="0" w:color="auto"/>
            </w:tcBorders>
            <w:shd w:val="clear" w:color="auto" w:fill="auto"/>
            <w:noWrap/>
            <w:vAlign w:val="bottom"/>
          </w:tcPr>
          <w:p w:rsidR="007F16FC" w:rsidRPr="00D45124" w:rsidRDefault="007F16FC" w:rsidP="007F16FC">
            <w:pPr>
              <w:jc w:val="right"/>
              <w:rPr>
                <w:sz w:val="22"/>
                <w:szCs w:val="22"/>
              </w:rPr>
            </w:pPr>
            <w:r w:rsidRPr="00D45124">
              <w:rPr>
                <w:sz w:val="22"/>
                <w:szCs w:val="22"/>
              </w:rPr>
              <w:t>3</w:t>
            </w:r>
          </w:p>
        </w:tc>
        <w:tc>
          <w:tcPr>
            <w:tcW w:w="416" w:type="dxa"/>
            <w:tcBorders>
              <w:top w:val="single" w:sz="4" w:space="0" w:color="auto"/>
              <w:bottom w:val="single" w:sz="4" w:space="0" w:color="auto"/>
            </w:tcBorders>
            <w:shd w:val="clear" w:color="auto" w:fill="auto"/>
            <w:noWrap/>
            <w:vAlign w:val="bottom"/>
          </w:tcPr>
          <w:p w:rsidR="007F16FC" w:rsidRPr="00D45124" w:rsidRDefault="007F16FC" w:rsidP="007F16FC">
            <w:pPr>
              <w:jc w:val="left"/>
              <w:rPr>
                <w:sz w:val="22"/>
                <w:szCs w:val="22"/>
              </w:rPr>
            </w:pPr>
            <w:r w:rsidRPr="00D45124">
              <w:rPr>
                <w:sz w:val="22"/>
                <w:szCs w:val="22"/>
              </w:rPr>
              <w:t>%</w:t>
            </w:r>
          </w:p>
        </w:tc>
        <w:tc>
          <w:tcPr>
            <w:tcW w:w="2783" w:type="dxa"/>
            <w:tcBorders>
              <w:top w:val="single" w:sz="4" w:space="0" w:color="auto"/>
              <w:bottom w:val="single" w:sz="4" w:space="0" w:color="auto"/>
            </w:tcBorders>
            <w:shd w:val="clear" w:color="auto" w:fill="auto"/>
            <w:noWrap/>
            <w:vAlign w:val="center"/>
          </w:tcPr>
          <w:p w:rsidR="007F16FC" w:rsidRDefault="007F16FC" w:rsidP="007F16FC">
            <w:pPr>
              <w:jc w:val="right"/>
              <w:rPr>
                <w:color w:val="000000"/>
                <w:sz w:val="22"/>
                <w:szCs w:val="22"/>
              </w:rPr>
            </w:pPr>
            <w:r>
              <w:rPr>
                <w:color w:val="000000"/>
                <w:sz w:val="22"/>
                <w:szCs w:val="22"/>
              </w:rPr>
              <w:t>1.233.962,91</w:t>
            </w:r>
          </w:p>
        </w:tc>
        <w:tc>
          <w:tcPr>
            <w:tcW w:w="1996" w:type="dxa"/>
            <w:tcBorders>
              <w:top w:val="single" w:sz="4" w:space="0" w:color="auto"/>
              <w:bottom w:val="single" w:sz="4" w:space="0" w:color="auto"/>
            </w:tcBorders>
            <w:shd w:val="clear" w:color="auto" w:fill="auto"/>
            <w:noWrap/>
            <w:vAlign w:val="bottom"/>
          </w:tcPr>
          <w:p w:rsidR="007F16FC" w:rsidRPr="00D45124" w:rsidRDefault="007F16FC" w:rsidP="007F16FC">
            <w:pPr>
              <w:jc w:val="right"/>
              <w:rPr>
                <w:sz w:val="22"/>
                <w:szCs w:val="22"/>
              </w:rPr>
            </w:pPr>
            <w:r w:rsidRPr="00D45124">
              <w:rPr>
                <w:sz w:val="22"/>
                <w:szCs w:val="22"/>
              </w:rPr>
              <w:t> </w:t>
            </w:r>
          </w:p>
        </w:tc>
        <w:tc>
          <w:tcPr>
            <w:tcW w:w="1690" w:type="dxa"/>
            <w:tcBorders>
              <w:top w:val="single" w:sz="4" w:space="0" w:color="auto"/>
              <w:bottom w:val="single" w:sz="4" w:space="0" w:color="auto"/>
            </w:tcBorders>
            <w:shd w:val="clear" w:color="auto" w:fill="auto"/>
            <w:noWrap/>
            <w:vAlign w:val="center"/>
          </w:tcPr>
          <w:p w:rsidR="007F16FC" w:rsidRDefault="007F16FC" w:rsidP="007F16FC">
            <w:pPr>
              <w:jc w:val="right"/>
              <w:rPr>
                <w:color w:val="000000"/>
                <w:sz w:val="22"/>
                <w:szCs w:val="22"/>
              </w:rPr>
            </w:pPr>
            <w:r>
              <w:rPr>
                <w:color w:val="000000"/>
                <w:sz w:val="22"/>
                <w:szCs w:val="22"/>
              </w:rPr>
              <w:t>123.396,29</w:t>
            </w:r>
          </w:p>
        </w:tc>
        <w:tc>
          <w:tcPr>
            <w:tcW w:w="1548" w:type="dxa"/>
            <w:tcBorders>
              <w:top w:val="single" w:sz="4" w:space="0" w:color="auto"/>
              <w:bottom w:val="single" w:sz="4" w:space="0" w:color="auto"/>
              <w:right w:val="single" w:sz="4" w:space="0" w:color="auto"/>
            </w:tcBorders>
            <w:shd w:val="clear" w:color="auto" w:fill="auto"/>
            <w:noWrap/>
            <w:vAlign w:val="center"/>
          </w:tcPr>
          <w:p w:rsidR="007F16FC" w:rsidRPr="00D45124" w:rsidRDefault="007F16FC" w:rsidP="007F16FC">
            <w:pPr>
              <w:jc w:val="right"/>
              <w:rPr>
                <w:sz w:val="22"/>
                <w:szCs w:val="22"/>
              </w:rPr>
            </w:pPr>
          </w:p>
        </w:tc>
      </w:tr>
      <w:tr w:rsidR="007F16FC" w:rsidRPr="00D45124" w:rsidTr="009C224A">
        <w:trPr>
          <w:trHeight w:val="255"/>
        </w:trPr>
        <w:tc>
          <w:tcPr>
            <w:tcW w:w="6309"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rsidR="007F16FC" w:rsidRPr="00D45124" w:rsidRDefault="007F16FC" w:rsidP="007F16FC">
            <w:pPr>
              <w:jc w:val="left"/>
              <w:rPr>
                <w:b/>
                <w:sz w:val="22"/>
                <w:szCs w:val="22"/>
              </w:rPr>
            </w:pPr>
            <w:r w:rsidRPr="00D45124">
              <w:rPr>
                <w:b/>
                <w:sz w:val="22"/>
                <w:szCs w:val="22"/>
              </w:rPr>
              <w:t>Укупно проширена</w:t>
            </w:r>
          </w:p>
        </w:tc>
        <w:tc>
          <w:tcPr>
            <w:tcW w:w="456" w:type="dxa"/>
            <w:tcBorders>
              <w:top w:val="single" w:sz="4" w:space="0" w:color="auto"/>
              <w:left w:val="nil"/>
              <w:bottom w:val="single" w:sz="4" w:space="0" w:color="auto"/>
              <w:right w:val="nil"/>
            </w:tcBorders>
            <w:shd w:val="clear" w:color="auto" w:fill="D9D9D9" w:themeFill="background1" w:themeFillShade="D9"/>
            <w:noWrap/>
            <w:vAlign w:val="bottom"/>
          </w:tcPr>
          <w:p w:rsidR="007F16FC" w:rsidRPr="00D45124" w:rsidRDefault="007F16FC" w:rsidP="007F16FC">
            <w:pPr>
              <w:jc w:val="left"/>
              <w:rPr>
                <w:sz w:val="22"/>
                <w:szCs w:val="22"/>
              </w:rPr>
            </w:pPr>
          </w:p>
        </w:tc>
        <w:tc>
          <w:tcPr>
            <w:tcW w:w="416" w:type="dxa"/>
            <w:tcBorders>
              <w:top w:val="single" w:sz="4" w:space="0" w:color="auto"/>
              <w:left w:val="nil"/>
              <w:bottom w:val="single" w:sz="4" w:space="0" w:color="auto"/>
              <w:right w:val="nil"/>
            </w:tcBorders>
            <w:shd w:val="clear" w:color="auto" w:fill="D9D9D9" w:themeFill="background1" w:themeFillShade="D9"/>
            <w:noWrap/>
            <w:vAlign w:val="bottom"/>
          </w:tcPr>
          <w:p w:rsidR="007F16FC" w:rsidRPr="00D45124" w:rsidRDefault="007F16FC" w:rsidP="007F16FC">
            <w:pPr>
              <w:jc w:val="left"/>
              <w:rPr>
                <w:sz w:val="22"/>
                <w:szCs w:val="22"/>
              </w:rPr>
            </w:pPr>
          </w:p>
        </w:tc>
        <w:tc>
          <w:tcPr>
            <w:tcW w:w="2783" w:type="dxa"/>
            <w:tcBorders>
              <w:top w:val="single" w:sz="4" w:space="0" w:color="auto"/>
              <w:left w:val="nil"/>
              <w:bottom w:val="single" w:sz="4" w:space="0" w:color="auto"/>
              <w:right w:val="nil"/>
            </w:tcBorders>
            <w:shd w:val="clear" w:color="auto" w:fill="D9D9D9" w:themeFill="background1" w:themeFillShade="D9"/>
            <w:noWrap/>
            <w:vAlign w:val="center"/>
          </w:tcPr>
          <w:p w:rsidR="007F16FC" w:rsidRDefault="007F16FC" w:rsidP="007F16FC">
            <w:pPr>
              <w:jc w:val="right"/>
              <w:rPr>
                <w:b/>
                <w:bCs/>
                <w:color w:val="000000"/>
                <w:sz w:val="22"/>
                <w:szCs w:val="22"/>
              </w:rPr>
            </w:pPr>
            <w:r>
              <w:rPr>
                <w:b/>
                <w:bCs/>
                <w:color w:val="000000"/>
                <w:sz w:val="22"/>
                <w:szCs w:val="22"/>
              </w:rPr>
              <w:t>63.936.886,80</w:t>
            </w:r>
          </w:p>
        </w:tc>
        <w:tc>
          <w:tcPr>
            <w:tcW w:w="1996" w:type="dxa"/>
            <w:tcBorders>
              <w:top w:val="single" w:sz="4" w:space="0" w:color="auto"/>
              <w:left w:val="nil"/>
              <w:bottom w:val="single" w:sz="4" w:space="0" w:color="auto"/>
              <w:right w:val="nil"/>
            </w:tcBorders>
            <w:shd w:val="clear" w:color="auto" w:fill="D9D9D9" w:themeFill="background1" w:themeFillShade="D9"/>
            <w:noWrap/>
            <w:vAlign w:val="bottom"/>
          </w:tcPr>
          <w:p w:rsidR="007F16FC" w:rsidRPr="00D45124" w:rsidRDefault="007F16FC" w:rsidP="007F16FC">
            <w:pPr>
              <w:jc w:val="right"/>
              <w:rPr>
                <w:b/>
                <w:sz w:val="22"/>
                <w:szCs w:val="22"/>
              </w:rPr>
            </w:pPr>
          </w:p>
        </w:tc>
        <w:tc>
          <w:tcPr>
            <w:tcW w:w="1690" w:type="dxa"/>
            <w:tcBorders>
              <w:top w:val="single" w:sz="4" w:space="0" w:color="auto"/>
              <w:left w:val="nil"/>
              <w:bottom w:val="single" w:sz="4" w:space="0" w:color="auto"/>
              <w:right w:val="nil"/>
            </w:tcBorders>
            <w:shd w:val="clear" w:color="auto" w:fill="D9D9D9" w:themeFill="background1" w:themeFillShade="D9"/>
            <w:noWrap/>
            <w:vAlign w:val="center"/>
          </w:tcPr>
          <w:p w:rsidR="007F16FC" w:rsidRDefault="007F16FC" w:rsidP="007F16FC">
            <w:pPr>
              <w:jc w:val="right"/>
              <w:rPr>
                <w:b/>
                <w:bCs/>
                <w:color w:val="000000"/>
                <w:sz w:val="22"/>
                <w:szCs w:val="22"/>
              </w:rPr>
            </w:pPr>
            <w:r>
              <w:rPr>
                <w:b/>
                <w:bCs/>
                <w:color w:val="000000"/>
                <w:sz w:val="22"/>
                <w:szCs w:val="22"/>
              </w:rPr>
              <w:t>6.393.688,68</w:t>
            </w:r>
          </w:p>
        </w:tc>
        <w:tc>
          <w:tcPr>
            <w:tcW w:w="1548"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7F16FC" w:rsidRPr="00D45124" w:rsidRDefault="007F16FC" w:rsidP="007F16FC">
            <w:pPr>
              <w:jc w:val="right"/>
              <w:rPr>
                <w:sz w:val="22"/>
                <w:szCs w:val="22"/>
              </w:rPr>
            </w:pPr>
          </w:p>
        </w:tc>
      </w:tr>
      <w:tr w:rsidR="006A43C5" w:rsidRPr="002022CE" w:rsidTr="009C224A">
        <w:trPr>
          <w:trHeight w:val="70"/>
        </w:trPr>
        <w:tc>
          <w:tcPr>
            <w:tcW w:w="6309" w:type="dxa"/>
            <w:tcBorders>
              <w:top w:val="single" w:sz="4" w:space="0" w:color="auto"/>
              <w:left w:val="single" w:sz="8" w:space="0" w:color="auto"/>
              <w:bottom w:val="single" w:sz="4" w:space="0" w:color="auto"/>
              <w:right w:val="nil"/>
            </w:tcBorders>
            <w:shd w:val="clear" w:color="auto" w:fill="000000" w:themeFill="text1"/>
            <w:noWrap/>
            <w:vAlign w:val="bottom"/>
          </w:tcPr>
          <w:p w:rsidR="006A43C5" w:rsidRPr="002022CE" w:rsidRDefault="006A43C5" w:rsidP="00791B67">
            <w:pPr>
              <w:jc w:val="left"/>
              <w:rPr>
                <w:b/>
                <w:sz w:val="6"/>
                <w:szCs w:val="6"/>
              </w:rPr>
            </w:pPr>
          </w:p>
        </w:tc>
        <w:tc>
          <w:tcPr>
            <w:tcW w:w="456" w:type="dxa"/>
            <w:tcBorders>
              <w:top w:val="single" w:sz="4" w:space="0" w:color="auto"/>
              <w:left w:val="nil"/>
              <w:bottom w:val="single" w:sz="4" w:space="0" w:color="auto"/>
              <w:right w:val="nil"/>
            </w:tcBorders>
            <w:shd w:val="clear" w:color="auto" w:fill="000000" w:themeFill="text1"/>
            <w:noWrap/>
            <w:vAlign w:val="bottom"/>
          </w:tcPr>
          <w:p w:rsidR="006A43C5" w:rsidRPr="002022CE" w:rsidRDefault="006A43C5" w:rsidP="00791B67">
            <w:pPr>
              <w:jc w:val="left"/>
              <w:rPr>
                <w:sz w:val="6"/>
                <w:szCs w:val="6"/>
              </w:rPr>
            </w:pPr>
          </w:p>
        </w:tc>
        <w:tc>
          <w:tcPr>
            <w:tcW w:w="416" w:type="dxa"/>
            <w:tcBorders>
              <w:top w:val="single" w:sz="4" w:space="0" w:color="auto"/>
              <w:left w:val="nil"/>
              <w:bottom w:val="single" w:sz="4" w:space="0" w:color="auto"/>
              <w:right w:val="nil"/>
            </w:tcBorders>
            <w:shd w:val="clear" w:color="auto" w:fill="000000" w:themeFill="text1"/>
            <w:noWrap/>
            <w:vAlign w:val="bottom"/>
          </w:tcPr>
          <w:p w:rsidR="006A43C5" w:rsidRPr="002022CE" w:rsidRDefault="006A43C5" w:rsidP="00791B67">
            <w:pPr>
              <w:jc w:val="left"/>
              <w:rPr>
                <w:sz w:val="6"/>
                <w:szCs w:val="6"/>
              </w:rPr>
            </w:pPr>
          </w:p>
        </w:tc>
        <w:tc>
          <w:tcPr>
            <w:tcW w:w="2783" w:type="dxa"/>
            <w:tcBorders>
              <w:top w:val="single" w:sz="4" w:space="0" w:color="auto"/>
              <w:left w:val="nil"/>
              <w:bottom w:val="single" w:sz="4" w:space="0" w:color="auto"/>
              <w:right w:val="nil"/>
            </w:tcBorders>
            <w:shd w:val="clear" w:color="auto" w:fill="000000" w:themeFill="text1"/>
            <w:noWrap/>
            <w:vAlign w:val="center"/>
          </w:tcPr>
          <w:p w:rsidR="006A43C5" w:rsidRPr="002022CE" w:rsidRDefault="006A43C5" w:rsidP="00791B67">
            <w:pPr>
              <w:jc w:val="right"/>
              <w:rPr>
                <w:b/>
                <w:bCs/>
                <w:sz w:val="6"/>
                <w:szCs w:val="6"/>
              </w:rPr>
            </w:pPr>
          </w:p>
        </w:tc>
        <w:tc>
          <w:tcPr>
            <w:tcW w:w="1996" w:type="dxa"/>
            <w:tcBorders>
              <w:top w:val="single" w:sz="4" w:space="0" w:color="auto"/>
              <w:left w:val="nil"/>
              <w:bottom w:val="single" w:sz="4" w:space="0" w:color="auto"/>
              <w:right w:val="nil"/>
            </w:tcBorders>
            <w:shd w:val="clear" w:color="auto" w:fill="000000" w:themeFill="text1"/>
            <w:noWrap/>
            <w:vAlign w:val="bottom"/>
          </w:tcPr>
          <w:p w:rsidR="006A43C5" w:rsidRPr="002022CE" w:rsidRDefault="006A43C5" w:rsidP="00791B67">
            <w:pPr>
              <w:jc w:val="right"/>
              <w:rPr>
                <w:sz w:val="6"/>
                <w:szCs w:val="6"/>
              </w:rPr>
            </w:pPr>
          </w:p>
        </w:tc>
        <w:tc>
          <w:tcPr>
            <w:tcW w:w="1690" w:type="dxa"/>
            <w:tcBorders>
              <w:top w:val="single" w:sz="4" w:space="0" w:color="auto"/>
              <w:left w:val="nil"/>
              <w:bottom w:val="single" w:sz="4" w:space="0" w:color="auto"/>
              <w:right w:val="nil"/>
            </w:tcBorders>
            <w:shd w:val="clear" w:color="auto" w:fill="000000" w:themeFill="text1"/>
            <w:noWrap/>
            <w:vAlign w:val="center"/>
          </w:tcPr>
          <w:p w:rsidR="006A43C5" w:rsidRPr="002022CE" w:rsidRDefault="006A43C5" w:rsidP="00791B67">
            <w:pPr>
              <w:jc w:val="right"/>
              <w:rPr>
                <w:b/>
                <w:bCs/>
                <w:sz w:val="6"/>
                <w:szCs w:val="6"/>
              </w:rPr>
            </w:pPr>
          </w:p>
        </w:tc>
        <w:tc>
          <w:tcPr>
            <w:tcW w:w="1548" w:type="dxa"/>
            <w:tcBorders>
              <w:top w:val="single" w:sz="4" w:space="0" w:color="auto"/>
              <w:left w:val="nil"/>
              <w:bottom w:val="single" w:sz="4" w:space="0" w:color="auto"/>
              <w:right w:val="single" w:sz="8" w:space="0" w:color="auto"/>
            </w:tcBorders>
            <w:shd w:val="clear" w:color="auto" w:fill="000000" w:themeFill="text1"/>
            <w:noWrap/>
            <w:vAlign w:val="center"/>
          </w:tcPr>
          <w:p w:rsidR="006A43C5" w:rsidRPr="002022CE" w:rsidRDefault="006A43C5" w:rsidP="00791B67">
            <w:pPr>
              <w:jc w:val="right"/>
              <w:rPr>
                <w:sz w:val="6"/>
                <w:szCs w:val="6"/>
              </w:rPr>
            </w:pPr>
          </w:p>
        </w:tc>
      </w:tr>
      <w:tr w:rsidR="006A43C5" w:rsidRPr="00D45124" w:rsidTr="009C224A">
        <w:trPr>
          <w:trHeight w:val="237"/>
        </w:trPr>
        <w:tc>
          <w:tcPr>
            <w:tcW w:w="6309"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rsidR="00575899" w:rsidRPr="00D45124" w:rsidRDefault="00BE010D" w:rsidP="00791B67">
            <w:pPr>
              <w:jc w:val="left"/>
              <w:rPr>
                <w:b/>
                <w:bCs/>
                <w:sz w:val="22"/>
                <w:szCs w:val="22"/>
              </w:rPr>
            </w:pPr>
            <w:r w:rsidRPr="00D45124">
              <w:rPr>
                <w:b/>
                <w:bCs/>
                <w:sz w:val="22"/>
                <w:szCs w:val="22"/>
              </w:rPr>
              <w:t>УКУП</w:t>
            </w:r>
            <w:r w:rsidR="00B61EF7" w:rsidRPr="00D45124">
              <w:rPr>
                <w:b/>
                <w:bCs/>
                <w:sz w:val="22"/>
                <w:szCs w:val="22"/>
              </w:rPr>
              <w:t>Н</w:t>
            </w:r>
            <w:r w:rsidRPr="00D45124">
              <w:rPr>
                <w:b/>
                <w:bCs/>
                <w:sz w:val="22"/>
                <w:szCs w:val="22"/>
              </w:rPr>
              <w:t>О</w:t>
            </w:r>
            <w:r w:rsidR="00F83EC0" w:rsidRPr="00D45124">
              <w:rPr>
                <w:b/>
                <w:bCs/>
                <w:sz w:val="22"/>
                <w:szCs w:val="22"/>
              </w:rPr>
              <w:t xml:space="preserve"> </w:t>
            </w:r>
            <w:r w:rsidRPr="00D45124">
              <w:rPr>
                <w:b/>
                <w:bCs/>
                <w:sz w:val="22"/>
                <w:szCs w:val="22"/>
              </w:rPr>
              <w:t>ГЈ</w:t>
            </w:r>
          </w:p>
        </w:tc>
        <w:tc>
          <w:tcPr>
            <w:tcW w:w="45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c>
          <w:tcPr>
            <w:tcW w:w="2783"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xml:space="preserve">                      </w:t>
            </w:r>
            <w:r w:rsidR="00B61EF7" w:rsidRPr="00D45124">
              <w:rPr>
                <w:sz w:val="22"/>
                <w:szCs w:val="22"/>
              </w:rPr>
              <w:t>з</w:t>
            </w:r>
            <w:r w:rsidR="00BE010D" w:rsidRPr="00D45124">
              <w:rPr>
                <w:sz w:val="22"/>
                <w:szCs w:val="22"/>
              </w:rPr>
              <w:t>а</w:t>
            </w:r>
            <w:r w:rsidRPr="00D45124">
              <w:rPr>
                <w:sz w:val="22"/>
                <w:szCs w:val="22"/>
                <w:lang w:val="sr-Latn-CS"/>
              </w:rPr>
              <w:t xml:space="preserve"> 10</w:t>
            </w:r>
            <w:r w:rsidR="00BE010D" w:rsidRPr="00D45124">
              <w:rPr>
                <w:sz w:val="22"/>
                <w:szCs w:val="22"/>
              </w:rPr>
              <w:t>г</w:t>
            </w:r>
            <w:r w:rsidR="00B61EF7" w:rsidRPr="00D45124">
              <w:rPr>
                <w:sz w:val="22"/>
                <w:szCs w:val="22"/>
              </w:rPr>
              <w:t>о</w:t>
            </w:r>
            <w:r w:rsidR="00BE010D" w:rsidRPr="00D45124">
              <w:rPr>
                <w:sz w:val="22"/>
                <w:szCs w:val="22"/>
              </w:rPr>
              <w:t>д</w:t>
            </w:r>
            <w:r w:rsidR="00B61EF7" w:rsidRPr="00D45124">
              <w:rPr>
                <w:sz w:val="22"/>
                <w:szCs w:val="22"/>
              </w:rPr>
              <w:t>ин</w:t>
            </w:r>
            <w:r w:rsidR="00BE010D" w:rsidRPr="00D45124">
              <w:rPr>
                <w:sz w:val="22"/>
                <w:szCs w:val="22"/>
              </w:rPr>
              <w:t>а</w:t>
            </w:r>
          </w:p>
        </w:tc>
        <w:tc>
          <w:tcPr>
            <w:tcW w:w="199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c>
          <w:tcPr>
            <w:tcW w:w="1690"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D45124" w:rsidRDefault="006A43C5" w:rsidP="00AB4CEE">
            <w:pPr>
              <w:jc w:val="left"/>
              <w:rPr>
                <w:sz w:val="22"/>
                <w:szCs w:val="22"/>
              </w:rPr>
            </w:pPr>
            <w:r w:rsidRPr="00D45124">
              <w:rPr>
                <w:sz w:val="22"/>
                <w:szCs w:val="22"/>
              </w:rPr>
              <w:t xml:space="preserve">         </w:t>
            </w:r>
            <w:r w:rsidR="00BE010D" w:rsidRPr="00D45124">
              <w:rPr>
                <w:sz w:val="22"/>
                <w:szCs w:val="22"/>
              </w:rPr>
              <w:t>г</w:t>
            </w:r>
            <w:r w:rsidR="00B61EF7" w:rsidRPr="00D45124">
              <w:rPr>
                <w:sz w:val="22"/>
                <w:szCs w:val="22"/>
              </w:rPr>
              <w:t>о</w:t>
            </w:r>
            <w:r w:rsidR="00BE010D" w:rsidRPr="00D45124">
              <w:rPr>
                <w:sz w:val="22"/>
                <w:szCs w:val="22"/>
              </w:rPr>
              <w:t>д</w:t>
            </w:r>
            <w:r w:rsidR="00B61EF7" w:rsidRPr="00D45124">
              <w:rPr>
                <w:sz w:val="22"/>
                <w:szCs w:val="22"/>
              </w:rPr>
              <w:t>и</w:t>
            </w:r>
            <w:r w:rsidR="00B61EF7" w:rsidRPr="00D45124">
              <w:rPr>
                <w:sz w:val="22"/>
                <w:szCs w:val="22"/>
                <w:lang w:val="sr-Latn-CS"/>
              </w:rPr>
              <w:t>ш</w:t>
            </w:r>
            <w:r w:rsidR="001019E7" w:rsidRPr="00D45124">
              <w:rPr>
                <w:sz w:val="22"/>
                <w:szCs w:val="22"/>
              </w:rPr>
              <w:t>њ</w:t>
            </w:r>
            <w:r w:rsidR="00BE010D" w:rsidRPr="00D45124">
              <w:rPr>
                <w:sz w:val="22"/>
                <w:szCs w:val="22"/>
              </w:rPr>
              <w:t>е</w:t>
            </w:r>
          </w:p>
        </w:tc>
        <w:tc>
          <w:tcPr>
            <w:tcW w:w="1548"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r>
      <w:tr w:rsidR="009159FF" w:rsidRPr="00D45124" w:rsidTr="009C224A">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Трошкови производње сортимената</w:t>
            </w:r>
          </w:p>
        </w:tc>
        <w:tc>
          <w:tcPr>
            <w:tcW w:w="45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xml:space="preserve">    </w:t>
            </w:r>
          </w:p>
        </w:tc>
        <w:tc>
          <w:tcPr>
            <w:tcW w:w="2783"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113.618.779,56</w:t>
            </w:r>
          </w:p>
        </w:tc>
        <w:tc>
          <w:tcPr>
            <w:tcW w:w="199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right"/>
              <w:rPr>
                <w:color w:val="FF0000"/>
                <w:sz w:val="22"/>
                <w:szCs w:val="22"/>
              </w:rPr>
            </w:pPr>
          </w:p>
        </w:tc>
        <w:tc>
          <w:tcPr>
            <w:tcW w:w="1690"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11.361.877,96</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9159FF" w:rsidRPr="00D45124" w:rsidRDefault="009159FF" w:rsidP="009159FF">
            <w:pPr>
              <w:jc w:val="right"/>
              <w:rPr>
                <w:color w:val="FF0000"/>
                <w:sz w:val="22"/>
                <w:szCs w:val="22"/>
              </w:rPr>
            </w:pPr>
          </w:p>
        </w:tc>
      </w:tr>
      <w:tr w:rsidR="009159FF" w:rsidRPr="00D45124" w:rsidTr="009C224A">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Трошкови гајења и заштите шума</w:t>
            </w:r>
          </w:p>
        </w:tc>
        <w:tc>
          <w:tcPr>
            <w:tcW w:w="45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2783"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139.714.650,39</w:t>
            </w:r>
          </w:p>
        </w:tc>
        <w:tc>
          <w:tcPr>
            <w:tcW w:w="199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right"/>
              <w:rPr>
                <w:color w:val="FF0000"/>
                <w:sz w:val="22"/>
                <w:szCs w:val="22"/>
              </w:rPr>
            </w:pPr>
          </w:p>
        </w:tc>
        <w:tc>
          <w:tcPr>
            <w:tcW w:w="1690"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13.971.465,04</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9159FF" w:rsidRPr="00D45124" w:rsidRDefault="009159FF" w:rsidP="009159FF">
            <w:pPr>
              <w:jc w:val="right"/>
              <w:rPr>
                <w:color w:val="FF0000"/>
                <w:sz w:val="22"/>
                <w:szCs w:val="22"/>
              </w:rPr>
            </w:pPr>
          </w:p>
        </w:tc>
      </w:tr>
      <w:tr w:rsidR="009159FF" w:rsidRPr="00D45124" w:rsidTr="009C224A">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Средства за репродукцију шума</w:t>
            </w:r>
          </w:p>
        </w:tc>
        <w:tc>
          <w:tcPr>
            <w:tcW w:w="45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right"/>
              <w:rPr>
                <w:sz w:val="22"/>
                <w:szCs w:val="22"/>
              </w:rPr>
            </w:pPr>
            <w:r w:rsidRPr="00D45124">
              <w:rPr>
                <w:sz w:val="22"/>
                <w:szCs w:val="22"/>
              </w:rPr>
              <w:t>25</w:t>
            </w:r>
          </w:p>
        </w:tc>
        <w:tc>
          <w:tcPr>
            <w:tcW w:w="41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w:t>
            </w:r>
          </w:p>
        </w:tc>
        <w:tc>
          <w:tcPr>
            <w:tcW w:w="2783"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143.144.817,05</w:t>
            </w:r>
          </w:p>
        </w:tc>
        <w:tc>
          <w:tcPr>
            <w:tcW w:w="199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right"/>
              <w:rPr>
                <w:color w:val="FF0000"/>
                <w:sz w:val="22"/>
                <w:szCs w:val="22"/>
              </w:rPr>
            </w:pPr>
            <w:r w:rsidRPr="00D45124">
              <w:rPr>
                <w:color w:val="FF0000"/>
                <w:sz w:val="22"/>
                <w:szCs w:val="22"/>
              </w:rPr>
              <w:t> </w:t>
            </w:r>
          </w:p>
        </w:tc>
        <w:tc>
          <w:tcPr>
            <w:tcW w:w="1690"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14.314.481,71</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9159FF" w:rsidRPr="00D45124" w:rsidRDefault="009159FF" w:rsidP="009159FF">
            <w:pPr>
              <w:jc w:val="right"/>
              <w:rPr>
                <w:color w:val="FF0000"/>
                <w:sz w:val="22"/>
                <w:szCs w:val="22"/>
              </w:rPr>
            </w:pPr>
          </w:p>
        </w:tc>
      </w:tr>
      <w:tr w:rsidR="009159FF" w:rsidRPr="00D45124" w:rsidTr="009C224A">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xml:space="preserve">Накнада за </w:t>
            </w:r>
            <w:r w:rsidRPr="00D45124">
              <w:rPr>
                <w:sz w:val="22"/>
                <w:szCs w:val="22"/>
                <w:lang w:val="sr-Latn-CS"/>
              </w:rPr>
              <w:t>коришћење шума и шумског земљишта</w:t>
            </w:r>
          </w:p>
        </w:tc>
        <w:tc>
          <w:tcPr>
            <w:tcW w:w="45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right"/>
              <w:rPr>
                <w:sz w:val="22"/>
                <w:szCs w:val="22"/>
              </w:rPr>
            </w:pPr>
            <w:r w:rsidRPr="00D45124">
              <w:rPr>
                <w:sz w:val="22"/>
                <w:szCs w:val="22"/>
              </w:rPr>
              <w:t>3</w:t>
            </w:r>
          </w:p>
        </w:tc>
        <w:tc>
          <w:tcPr>
            <w:tcW w:w="41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w:t>
            </w:r>
          </w:p>
        </w:tc>
        <w:tc>
          <w:tcPr>
            <w:tcW w:w="2783"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17.177.378,04</w:t>
            </w:r>
          </w:p>
        </w:tc>
        <w:tc>
          <w:tcPr>
            <w:tcW w:w="199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right"/>
              <w:rPr>
                <w:color w:val="FF0000"/>
                <w:sz w:val="22"/>
                <w:szCs w:val="22"/>
              </w:rPr>
            </w:pPr>
            <w:r w:rsidRPr="00D45124">
              <w:rPr>
                <w:color w:val="FF0000"/>
                <w:sz w:val="22"/>
                <w:szCs w:val="22"/>
              </w:rPr>
              <w:t> </w:t>
            </w:r>
          </w:p>
        </w:tc>
        <w:tc>
          <w:tcPr>
            <w:tcW w:w="1690"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1.717.737,80</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9159FF" w:rsidRPr="00D45124" w:rsidRDefault="009159FF" w:rsidP="009159FF">
            <w:pPr>
              <w:jc w:val="right"/>
              <w:rPr>
                <w:color w:val="FF0000"/>
                <w:sz w:val="22"/>
                <w:szCs w:val="22"/>
              </w:rPr>
            </w:pPr>
          </w:p>
        </w:tc>
      </w:tr>
      <w:tr w:rsidR="009159FF" w:rsidRPr="00D45124" w:rsidTr="009C224A">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Уређивање шума</w:t>
            </w:r>
          </w:p>
        </w:tc>
        <w:tc>
          <w:tcPr>
            <w:tcW w:w="45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2783"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5.262.114,71</w:t>
            </w:r>
          </w:p>
        </w:tc>
        <w:tc>
          <w:tcPr>
            <w:tcW w:w="199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right"/>
              <w:rPr>
                <w:color w:val="FF0000"/>
                <w:sz w:val="22"/>
                <w:szCs w:val="22"/>
              </w:rPr>
            </w:pPr>
            <w:r w:rsidRPr="00D45124">
              <w:rPr>
                <w:color w:val="FF0000"/>
                <w:sz w:val="22"/>
                <w:szCs w:val="22"/>
              </w:rPr>
              <w:t> </w:t>
            </w:r>
          </w:p>
        </w:tc>
        <w:tc>
          <w:tcPr>
            <w:tcW w:w="1690"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526.211,47</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9159FF" w:rsidRPr="00D45124" w:rsidRDefault="009159FF" w:rsidP="009159FF">
            <w:pPr>
              <w:jc w:val="right"/>
              <w:rPr>
                <w:color w:val="FF0000"/>
                <w:sz w:val="22"/>
                <w:szCs w:val="22"/>
              </w:rPr>
            </w:pPr>
          </w:p>
        </w:tc>
      </w:tr>
      <w:tr w:rsidR="009159FF" w:rsidRPr="00D45124" w:rsidTr="009C224A">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Трошкови изградње саобраћајница и техничког опремања</w:t>
            </w:r>
          </w:p>
        </w:tc>
        <w:tc>
          <w:tcPr>
            <w:tcW w:w="45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left"/>
              <w:rPr>
                <w:sz w:val="22"/>
                <w:szCs w:val="22"/>
              </w:rPr>
            </w:pPr>
            <w:r w:rsidRPr="00D45124">
              <w:rPr>
                <w:sz w:val="22"/>
                <w:szCs w:val="22"/>
              </w:rPr>
              <w:t> </w:t>
            </w:r>
          </w:p>
        </w:tc>
        <w:tc>
          <w:tcPr>
            <w:tcW w:w="2783"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26.650.474,11</w:t>
            </w:r>
          </w:p>
        </w:tc>
        <w:tc>
          <w:tcPr>
            <w:tcW w:w="1996" w:type="dxa"/>
            <w:tcBorders>
              <w:top w:val="single" w:sz="4" w:space="0" w:color="auto"/>
              <w:left w:val="nil"/>
              <w:bottom w:val="single" w:sz="4" w:space="0" w:color="auto"/>
              <w:right w:val="nil"/>
            </w:tcBorders>
            <w:shd w:val="clear" w:color="auto" w:fill="auto"/>
            <w:noWrap/>
            <w:vAlign w:val="bottom"/>
          </w:tcPr>
          <w:p w:rsidR="009159FF" w:rsidRPr="00D45124" w:rsidRDefault="009159FF" w:rsidP="009159FF">
            <w:pPr>
              <w:jc w:val="right"/>
              <w:rPr>
                <w:color w:val="FF0000"/>
                <w:sz w:val="22"/>
                <w:szCs w:val="22"/>
              </w:rPr>
            </w:pPr>
            <w:r w:rsidRPr="00D45124">
              <w:rPr>
                <w:color w:val="FF0000"/>
                <w:sz w:val="22"/>
                <w:szCs w:val="22"/>
              </w:rPr>
              <w:t> </w:t>
            </w:r>
          </w:p>
        </w:tc>
        <w:tc>
          <w:tcPr>
            <w:tcW w:w="1690" w:type="dxa"/>
            <w:tcBorders>
              <w:top w:val="single" w:sz="4" w:space="0" w:color="auto"/>
              <w:left w:val="nil"/>
              <w:bottom w:val="single" w:sz="4" w:space="0" w:color="auto"/>
              <w:right w:val="nil"/>
            </w:tcBorders>
            <w:shd w:val="clear" w:color="auto" w:fill="auto"/>
            <w:noWrap/>
            <w:vAlign w:val="center"/>
          </w:tcPr>
          <w:p w:rsidR="009159FF" w:rsidRDefault="009159FF" w:rsidP="009159FF">
            <w:pPr>
              <w:jc w:val="right"/>
              <w:rPr>
                <w:color w:val="000000"/>
                <w:sz w:val="22"/>
                <w:szCs w:val="22"/>
              </w:rPr>
            </w:pPr>
            <w:r>
              <w:rPr>
                <w:color w:val="000000"/>
                <w:sz w:val="22"/>
                <w:szCs w:val="22"/>
              </w:rPr>
              <w:t>2.665.047,41</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9159FF" w:rsidRPr="00D45124" w:rsidRDefault="009159FF" w:rsidP="009159FF">
            <w:pPr>
              <w:jc w:val="right"/>
              <w:rPr>
                <w:color w:val="FF0000"/>
                <w:sz w:val="22"/>
                <w:szCs w:val="22"/>
              </w:rPr>
            </w:pPr>
          </w:p>
        </w:tc>
      </w:tr>
      <w:tr w:rsidR="009159FF" w:rsidRPr="00D45124" w:rsidTr="009C224A">
        <w:trPr>
          <w:trHeight w:val="255"/>
        </w:trPr>
        <w:tc>
          <w:tcPr>
            <w:tcW w:w="6309"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rsidR="009159FF" w:rsidRPr="00D45124" w:rsidRDefault="009159FF" w:rsidP="009159FF">
            <w:pPr>
              <w:jc w:val="left"/>
              <w:rPr>
                <w:b/>
                <w:sz w:val="22"/>
                <w:szCs w:val="22"/>
              </w:rPr>
            </w:pPr>
            <w:r w:rsidRPr="00D45124">
              <w:rPr>
                <w:b/>
                <w:sz w:val="22"/>
                <w:szCs w:val="22"/>
              </w:rPr>
              <w:t>Укупно</w:t>
            </w:r>
          </w:p>
        </w:tc>
        <w:tc>
          <w:tcPr>
            <w:tcW w:w="456" w:type="dxa"/>
            <w:tcBorders>
              <w:top w:val="single" w:sz="4" w:space="0" w:color="auto"/>
              <w:left w:val="nil"/>
              <w:bottom w:val="single" w:sz="4" w:space="0" w:color="auto"/>
              <w:right w:val="nil"/>
            </w:tcBorders>
            <w:shd w:val="clear" w:color="auto" w:fill="D9D9D9" w:themeFill="background1" w:themeFillShade="D9"/>
            <w:noWrap/>
            <w:vAlign w:val="bottom"/>
          </w:tcPr>
          <w:p w:rsidR="009159FF" w:rsidRPr="00D45124" w:rsidRDefault="009159FF" w:rsidP="009159FF">
            <w:pPr>
              <w:jc w:val="left"/>
              <w:rPr>
                <w:sz w:val="22"/>
                <w:szCs w:val="22"/>
              </w:rPr>
            </w:pPr>
          </w:p>
        </w:tc>
        <w:tc>
          <w:tcPr>
            <w:tcW w:w="416" w:type="dxa"/>
            <w:tcBorders>
              <w:top w:val="single" w:sz="4" w:space="0" w:color="auto"/>
              <w:left w:val="nil"/>
              <w:bottom w:val="single" w:sz="4" w:space="0" w:color="auto"/>
              <w:right w:val="nil"/>
            </w:tcBorders>
            <w:shd w:val="clear" w:color="auto" w:fill="D9D9D9" w:themeFill="background1" w:themeFillShade="D9"/>
            <w:noWrap/>
            <w:vAlign w:val="bottom"/>
          </w:tcPr>
          <w:p w:rsidR="009159FF" w:rsidRPr="00D45124" w:rsidRDefault="009159FF" w:rsidP="009159FF">
            <w:pPr>
              <w:jc w:val="left"/>
              <w:rPr>
                <w:sz w:val="22"/>
                <w:szCs w:val="22"/>
              </w:rPr>
            </w:pPr>
          </w:p>
        </w:tc>
        <w:tc>
          <w:tcPr>
            <w:tcW w:w="2783" w:type="dxa"/>
            <w:tcBorders>
              <w:top w:val="single" w:sz="4" w:space="0" w:color="auto"/>
              <w:left w:val="nil"/>
              <w:bottom w:val="single" w:sz="4" w:space="0" w:color="auto"/>
              <w:right w:val="nil"/>
            </w:tcBorders>
            <w:shd w:val="clear" w:color="auto" w:fill="D9D9D9" w:themeFill="background1" w:themeFillShade="D9"/>
            <w:noWrap/>
            <w:vAlign w:val="center"/>
          </w:tcPr>
          <w:p w:rsidR="009159FF" w:rsidRDefault="009159FF" w:rsidP="009159FF">
            <w:pPr>
              <w:jc w:val="right"/>
              <w:rPr>
                <w:b/>
                <w:bCs/>
                <w:color w:val="000000"/>
                <w:sz w:val="22"/>
                <w:szCs w:val="22"/>
              </w:rPr>
            </w:pPr>
            <w:r>
              <w:rPr>
                <w:b/>
                <w:bCs/>
                <w:color w:val="000000"/>
                <w:sz w:val="22"/>
                <w:szCs w:val="22"/>
              </w:rPr>
              <w:t>445.568.213,86</w:t>
            </w:r>
          </w:p>
        </w:tc>
        <w:tc>
          <w:tcPr>
            <w:tcW w:w="1996" w:type="dxa"/>
            <w:tcBorders>
              <w:top w:val="single" w:sz="4" w:space="0" w:color="auto"/>
              <w:left w:val="nil"/>
              <w:bottom w:val="single" w:sz="4" w:space="0" w:color="auto"/>
              <w:right w:val="nil"/>
            </w:tcBorders>
            <w:shd w:val="clear" w:color="auto" w:fill="D9D9D9" w:themeFill="background1" w:themeFillShade="D9"/>
            <w:noWrap/>
            <w:vAlign w:val="bottom"/>
          </w:tcPr>
          <w:p w:rsidR="009159FF" w:rsidRPr="00D45124" w:rsidRDefault="009159FF" w:rsidP="009159FF">
            <w:pPr>
              <w:jc w:val="right"/>
              <w:rPr>
                <w:b/>
                <w:sz w:val="22"/>
                <w:szCs w:val="22"/>
              </w:rPr>
            </w:pPr>
          </w:p>
        </w:tc>
        <w:tc>
          <w:tcPr>
            <w:tcW w:w="1690" w:type="dxa"/>
            <w:tcBorders>
              <w:top w:val="single" w:sz="4" w:space="0" w:color="auto"/>
              <w:left w:val="nil"/>
              <w:bottom w:val="single" w:sz="4" w:space="0" w:color="auto"/>
              <w:right w:val="nil"/>
            </w:tcBorders>
            <w:shd w:val="clear" w:color="auto" w:fill="D9D9D9" w:themeFill="background1" w:themeFillShade="D9"/>
            <w:noWrap/>
            <w:vAlign w:val="center"/>
          </w:tcPr>
          <w:p w:rsidR="009159FF" w:rsidRDefault="009159FF" w:rsidP="009159FF">
            <w:pPr>
              <w:jc w:val="right"/>
              <w:rPr>
                <w:b/>
                <w:bCs/>
                <w:color w:val="000000"/>
                <w:sz w:val="22"/>
                <w:szCs w:val="22"/>
              </w:rPr>
            </w:pPr>
            <w:r>
              <w:rPr>
                <w:b/>
                <w:bCs/>
                <w:color w:val="000000"/>
                <w:sz w:val="22"/>
                <w:szCs w:val="22"/>
              </w:rPr>
              <w:t>44.556.821,39</w:t>
            </w:r>
          </w:p>
        </w:tc>
        <w:tc>
          <w:tcPr>
            <w:tcW w:w="1548"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159FF" w:rsidRPr="00D45124" w:rsidRDefault="009159FF" w:rsidP="009159FF">
            <w:pPr>
              <w:jc w:val="right"/>
              <w:rPr>
                <w:color w:val="FF0000"/>
                <w:sz w:val="22"/>
                <w:szCs w:val="22"/>
              </w:rPr>
            </w:pPr>
          </w:p>
        </w:tc>
      </w:tr>
    </w:tbl>
    <w:p w:rsidR="001301AB" w:rsidRPr="004912CC" w:rsidRDefault="00BE010D" w:rsidP="00286E39">
      <w:pPr>
        <w:ind w:firstLine="567"/>
      </w:pPr>
      <w:r w:rsidRPr="004912CC">
        <w:t>У</w:t>
      </w:r>
      <w:r w:rsidR="00B61EF7" w:rsidRPr="004912CC">
        <w:t>купни</w:t>
      </w:r>
      <w:r w:rsidR="001301AB" w:rsidRPr="004912CC">
        <w:t xml:space="preserve"> </w:t>
      </w:r>
      <w:r w:rsidR="00B61EF7" w:rsidRPr="004912CC">
        <w:t>трошко</w:t>
      </w:r>
      <w:r w:rsidRPr="004912CC">
        <w:t>в</w:t>
      </w:r>
      <w:r w:rsidR="00B61EF7" w:rsidRPr="004912CC">
        <w:t>и</w:t>
      </w:r>
      <w:r w:rsidR="001301AB" w:rsidRPr="004912CC">
        <w:t xml:space="preserve"> </w:t>
      </w:r>
      <w:r w:rsidR="004912CC" w:rsidRPr="004912CC">
        <w:rPr>
          <w:lang w:val="sr-Cyrl-RS"/>
        </w:rPr>
        <w:t xml:space="preserve">су </w:t>
      </w:r>
      <w:r w:rsidR="00395687">
        <w:rPr>
          <w:lang w:val="sr-Cyrl-RS"/>
        </w:rPr>
        <w:t>4</w:t>
      </w:r>
      <w:r w:rsidR="009159FF">
        <w:rPr>
          <w:lang w:val="sr-Latn-RS"/>
        </w:rPr>
        <w:t>45</w:t>
      </w:r>
      <w:r w:rsidR="00A521BD" w:rsidRPr="004912CC">
        <w:rPr>
          <w:bCs/>
          <w:color w:val="000000"/>
          <w:szCs w:val="24"/>
        </w:rPr>
        <w:t>.</w:t>
      </w:r>
      <w:r w:rsidR="009159FF">
        <w:rPr>
          <w:bCs/>
          <w:color w:val="000000"/>
          <w:szCs w:val="24"/>
        </w:rPr>
        <w:t>568</w:t>
      </w:r>
      <w:r w:rsidR="00B7705E">
        <w:rPr>
          <w:bCs/>
          <w:color w:val="000000"/>
          <w:szCs w:val="24"/>
          <w:lang w:val="sr-Cyrl-RS"/>
        </w:rPr>
        <w:t>.</w:t>
      </w:r>
      <w:r w:rsidR="009159FF">
        <w:rPr>
          <w:bCs/>
          <w:color w:val="000000"/>
          <w:szCs w:val="24"/>
          <w:lang w:val="sr-Latn-RS"/>
        </w:rPr>
        <w:t>213</w:t>
      </w:r>
      <w:r w:rsidR="00A521BD" w:rsidRPr="004912CC">
        <w:rPr>
          <w:bCs/>
          <w:color w:val="000000"/>
          <w:szCs w:val="24"/>
        </w:rPr>
        <w:t>,</w:t>
      </w:r>
      <w:r w:rsidR="009159FF">
        <w:rPr>
          <w:bCs/>
          <w:color w:val="000000"/>
          <w:szCs w:val="24"/>
        </w:rPr>
        <w:t>86</w:t>
      </w:r>
      <w:r w:rsidR="004912CC" w:rsidRPr="004912CC">
        <w:rPr>
          <w:bCs/>
          <w:color w:val="000000"/>
          <w:szCs w:val="24"/>
          <w:lang w:val="sr-Cyrl-RS"/>
        </w:rPr>
        <w:t xml:space="preserve"> </w:t>
      </w:r>
      <w:r w:rsidRPr="004912CC">
        <w:t>д</w:t>
      </w:r>
      <w:r w:rsidR="00B61EF7" w:rsidRPr="004912CC">
        <w:t>ин</w:t>
      </w:r>
      <w:r w:rsidRPr="004912CC">
        <w:t>а</w:t>
      </w:r>
      <w:r w:rsidR="00B61EF7" w:rsidRPr="004912CC">
        <w:t>р</w:t>
      </w:r>
      <w:r w:rsidRPr="004912CC">
        <w:t>а</w:t>
      </w:r>
      <w:r w:rsidR="00024118">
        <w:rPr>
          <w:lang w:val="sr-Cyrl-RS"/>
        </w:rPr>
        <w:t xml:space="preserve"> од тога </w:t>
      </w:r>
      <w:r w:rsidR="00B61EF7" w:rsidRPr="004912CC">
        <w:t>у</w:t>
      </w:r>
      <w:r w:rsidR="001301AB" w:rsidRPr="004912CC">
        <w:t xml:space="preserve"> </w:t>
      </w:r>
      <w:r w:rsidR="00B61EF7" w:rsidRPr="004912CC">
        <w:t>простој</w:t>
      </w:r>
      <w:r w:rsidR="001301AB" w:rsidRPr="004912CC">
        <w:t xml:space="preserve"> </w:t>
      </w:r>
      <w:r w:rsidR="00B61EF7" w:rsidRPr="004912CC">
        <w:t>р</w:t>
      </w:r>
      <w:r w:rsidRPr="004912CC">
        <w:t>е</w:t>
      </w:r>
      <w:r w:rsidR="00B61EF7" w:rsidRPr="004912CC">
        <w:t>про</w:t>
      </w:r>
      <w:r w:rsidRPr="004912CC">
        <w:t>д</w:t>
      </w:r>
      <w:r w:rsidR="00B61EF7" w:rsidRPr="004912CC">
        <w:t>укцији</w:t>
      </w:r>
      <w:r w:rsidR="004912CC" w:rsidRPr="004912CC">
        <w:rPr>
          <w:lang w:val="sr-Cyrl-RS"/>
        </w:rPr>
        <w:t xml:space="preserve"> </w:t>
      </w:r>
      <w:r w:rsidR="00CB1C99">
        <w:rPr>
          <w:lang w:val="sr-Cyrl-RS"/>
        </w:rPr>
        <w:t>3</w:t>
      </w:r>
      <w:r w:rsidR="009159FF">
        <w:rPr>
          <w:lang w:val="sr-Latn-RS"/>
        </w:rPr>
        <w:t>81</w:t>
      </w:r>
      <w:r w:rsidR="00A521BD" w:rsidRPr="004912CC">
        <w:rPr>
          <w:color w:val="000000"/>
          <w:szCs w:val="24"/>
        </w:rPr>
        <w:t>.</w:t>
      </w:r>
      <w:r w:rsidR="009159FF">
        <w:rPr>
          <w:color w:val="000000"/>
          <w:szCs w:val="24"/>
        </w:rPr>
        <w:t>631</w:t>
      </w:r>
      <w:r w:rsidR="00BA5026">
        <w:rPr>
          <w:color w:val="000000"/>
          <w:szCs w:val="24"/>
        </w:rPr>
        <w:t>.</w:t>
      </w:r>
      <w:r w:rsidR="009159FF">
        <w:rPr>
          <w:color w:val="000000"/>
          <w:szCs w:val="24"/>
        </w:rPr>
        <w:t>327</w:t>
      </w:r>
      <w:r w:rsidR="00A521BD" w:rsidRPr="004912CC">
        <w:rPr>
          <w:color w:val="000000"/>
          <w:szCs w:val="24"/>
        </w:rPr>
        <w:t>,</w:t>
      </w:r>
      <w:r w:rsidR="009159FF">
        <w:rPr>
          <w:color w:val="000000"/>
          <w:szCs w:val="24"/>
        </w:rPr>
        <w:t>06</w:t>
      </w:r>
      <w:r w:rsidR="004912CC" w:rsidRPr="004912CC">
        <w:rPr>
          <w:color w:val="000000"/>
          <w:szCs w:val="24"/>
          <w:lang w:val="sr-Cyrl-RS"/>
        </w:rPr>
        <w:t xml:space="preserve"> </w:t>
      </w:r>
      <w:r w:rsidRPr="004912CC">
        <w:t>д</w:t>
      </w:r>
      <w:r w:rsidR="00B61EF7" w:rsidRPr="004912CC">
        <w:t>ин</w:t>
      </w:r>
      <w:r w:rsidRPr="004912CC">
        <w:t>а</w:t>
      </w:r>
      <w:r w:rsidR="00B61EF7" w:rsidRPr="004912CC">
        <w:t>р</w:t>
      </w:r>
      <w:r w:rsidRPr="004912CC">
        <w:t>а</w:t>
      </w:r>
      <w:r w:rsidR="001301AB" w:rsidRPr="004912CC">
        <w:t xml:space="preserve"> </w:t>
      </w:r>
      <w:r w:rsidR="00666A03">
        <w:rPr>
          <w:lang w:val="sr-Cyrl-RS"/>
        </w:rPr>
        <w:t xml:space="preserve">и </w:t>
      </w:r>
      <w:r w:rsidR="00B61EF7" w:rsidRPr="004912CC">
        <w:t>у</w:t>
      </w:r>
      <w:r w:rsidR="001301AB" w:rsidRPr="004912CC">
        <w:t xml:space="preserve"> </w:t>
      </w:r>
      <w:r w:rsidR="00B61EF7" w:rsidRPr="004912CC">
        <w:t>прошир</w:t>
      </w:r>
      <w:r w:rsidRPr="004912CC">
        <w:t>е</w:t>
      </w:r>
      <w:r w:rsidR="00B61EF7" w:rsidRPr="004912CC">
        <w:t>ној</w:t>
      </w:r>
      <w:r w:rsidR="001301AB" w:rsidRPr="004912CC">
        <w:t xml:space="preserve"> </w:t>
      </w:r>
      <w:r w:rsidR="00B61EF7" w:rsidRPr="004912CC">
        <w:t>р</w:t>
      </w:r>
      <w:r w:rsidRPr="004912CC">
        <w:t>е</w:t>
      </w:r>
      <w:r w:rsidR="00B61EF7" w:rsidRPr="004912CC">
        <w:t>про</w:t>
      </w:r>
      <w:r w:rsidRPr="004912CC">
        <w:t>д</w:t>
      </w:r>
      <w:r w:rsidR="00B61EF7" w:rsidRPr="004912CC">
        <w:t>укцији</w:t>
      </w:r>
      <w:r w:rsidR="001301AB" w:rsidRPr="004912CC">
        <w:t xml:space="preserve"> </w:t>
      </w:r>
      <w:r w:rsidR="00666A03">
        <w:rPr>
          <w:lang w:val="sr-Cyrl-RS"/>
        </w:rPr>
        <w:t>6</w:t>
      </w:r>
      <w:r w:rsidR="00395687">
        <w:rPr>
          <w:lang w:val="sr-Latn-RS"/>
        </w:rPr>
        <w:t>3</w:t>
      </w:r>
      <w:r w:rsidR="00666A03">
        <w:rPr>
          <w:lang w:val="sr-Cyrl-RS"/>
        </w:rPr>
        <w:t>.</w:t>
      </w:r>
      <w:r w:rsidR="00395687">
        <w:rPr>
          <w:lang w:val="sr-Latn-RS"/>
        </w:rPr>
        <w:t>9</w:t>
      </w:r>
      <w:r w:rsidR="007F16FC">
        <w:rPr>
          <w:lang w:val="sr-Latn-RS"/>
        </w:rPr>
        <w:t>36</w:t>
      </w:r>
      <w:r w:rsidR="00666A03">
        <w:rPr>
          <w:lang w:val="sr-Cyrl-RS"/>
        </w:rPr>
        <w:t>.</w:t>
      </w:r>
      <w:r w:rsidR="007F16FC">
        <w:rPr>
          <w:lang w:val="sr-Latn-RS"/>
        </w:rPr>
        <w:t>886</w:t>
      </w:r>
      <w:r w:rsidR="00666A03">
        <w:rPr>
          <w:lang w:val="sr-Cyrl-RS"/>
        </w:rPr>
        <w:t>,</w:t>
      </w:r>
      <w:r w:rsidR="007F16FC">
        <w:rPr>
          <w:lang w:val="sr-Latn-RS"/>
        </w:rPr>
        <w:t>80</w:t>
      </w:r>
      <w:r w:rsidR="00666A03">
        <w:rPr>
          <w:lang w:val="sr-Cyrl-RS"/>
        </w:rPr>
        <w:t xml:space="preserve"> динара.</w:t>
      </w:r>
    </w:p>
    <w:p w:rsidR="00732569" w:rsidRPr="006A43C5" w:rsidRDefault="00732569" w:rsidP="00B5350C">
      <w:pPr>
        <w:pStyle w:val="Heading2"/>
        <w:rPr>
          <w:szCs w:val="24"/>
        </w:rPr>
      </w:pPr>
      <w:bookmarkStart w:id="1311" w:name="_Toc329146899"/>
      <w:bookmarkStart w:id="1312" w:name="_Toc329328617"/>
      <w:bookmarkStart w:id="1313" w:name="_Toc410988526"/>
      <w:bookmarkStart w:id="1314" w:name="_Toc478456606"/>
      <w:bookmarkStart w:id="1315" w:name="_Toc503785543"/>
      <w:bookmarkStart w:id="1316" w:name="_Toc503786118"/>
      <w:bookmarkStart w:id="1317" w:name="_Toc503786607"/>
      <w:bookmarkStart w:id="1318" w:name="_Toc503787478"/>
      <w:bookmarkStart w:id="1319" w:name="_Toc535232930"/>
      <w:bookmarkStart w:id="1320" w:name="_Toc71886474"/>
      <w:r w:rsidRPr="006A43C5">
        <w:rPr>
          <w:szCs w:val="24"/>
        </w:rPr>
        <w:t xml:space="preserve">10.5. </w:t>
      </w:r>
      <w:r w:rsidR="00BE010D">
        <w:rPr>
          <w:szCs w:val="24"/>
        </w:rPr>
        <w:t>Б</w:t>
      </w:r>
      <w:r w:rsidR="00B61EF7">
        <w:rPr>
          <w:szCs w:val="24"/>
        </w:rPr>
        <w:t>ил</w:t>
      </w:r>
      <w:r w:rsidR="00BE010D">
        <w:rPr>
          <w:szCs w:val="24"/>
        </w:rPr>
        <w:t>а</w:t>
      </w:r>
      <w:r w:rsidR="00B61EF7">
        <w:rPr>
          <w:szCs w:val="24"/>
        </w:rPr>
        <w:t>нс</w:t>
      </w:r>
      <w:r w:rsidRPr="006A43C5">
        <w:rPr>
          <w:szCs w:val="24"/>
        </w:rPr>
        <w:t xml:space="preserve"> </w:t>
      </w:r>
      <w:r w:rsidR="00B61EF7">
        <w:rPr>
          <w:szCs w:val="24"/>
        </w:rPr>
        <w:t>ср</w:t>
      </w:r>
      <w:r w:rsidR="00BE010D">
        <w:rPr>
          <w:szCs w:val="24"/>
        </w:rPr>
        <w:t>ед</w:t>
      </w:r>
      <w:r w:rsidR="00B61EF7">
        <w:rPr>
          <w:szCs w:val="24"/>
        </w:rPr>
        <w:t>ст</w:t>
      </w:r>
      <w:r w:rsidR="00BE010D">
        <w:rPr>
          <w:szCs w:val="24"/>
        </w:rPr>
        <w:t>ава</w:t>
      </w:r>
      <w:bookmarkEnd w:id="1311"/>
      <w:bookmarkEnd w:id="1312"/>
      <w:bookmarkEnd w:id="1313"/>
      <w:bookmarkEnd w:id="1314"/>
      <w:bookmarkEnd w:id="1315"/>
      <w:bookmarkEnd w:id="1316"/>
      <w:bookmarkEnd w:id="1317"/>
      <w:bookmarkEnd w:id="1318"/>
      <w:bookmarkEnd w:id="1319"/>
      <w:bookmarkEnd w:id="1320"/>
    </w:p>
    <w:p w:rsidR="00F83EC0" w:rsidRDefault="00F83EC0" w:rsidP="00B5350C">
      <w:pPr>
        <w:rPr>
          <w:szCs w:val="24"/>
          <w:lang w:val="sr-Latn-CS"/>
        </w:rPr>
      </w:pPr>
    </w:p>
    <w:p w:rsidR="00732569" w:rsidRPr="006A43C5" w:rsidRDefault="00BE010D" w:rsidP="00286E39">
      <w:pPr>
        <w:ind w:firstLine="709"/>
        <w:rPr>
          <w:szCs w:val="24"/>
          <w:lang w:val="sr-Latn-CS"/>
        </w:rPr>
      </w:pPr>
      <w:r>
        <w:rPr>
          <w:szCs w:val="24"/>
          <w:lang w:val="sr-Latn-CS"/>
        </w:rPr>
        <w:t>У</w:t>
      </w:r>
      <w:r w:rsidR="00B61EF7">
        <w:rPr>
          <w:szCs w:val="24"/>
          <w:lang w:val="sr-Latn-CS"/>
        </w:rPr>
        <w:t>купни</w:t>
      </w:r>
      <w:r w:rsidR="00732569" w:rsidRPr="006A43C5">
        <w:rPr>
          <w:szCs w:val="24"/>
          <w:lang w:val="sr-Latn-CS"/>
        </w:rPr>
        <w:t xml:space="preserve"> </w:t>
      </w:r>
      <w:r>
        <w:rPr>
          <w:szCs w:val="24"/>
          <w:lang w:val="sr-Latn-CS"/>
        </w:rPr>
        <w:t>б</w:t>
      </w:r>
      <w:r w:rsidR="00B61EF7">
        <w:rPr>
          <w:szCs w:val="24"/>
          <w:lang w:val="sr-Latn-CS"/>
        </w:rPr>
        <w:t>ил</w:t>
      </w:r>
      <w:r>
        <w:rPr>
          <w:szCs w:val="24"/>
          <w:lang w:val="sr-Latn-CS"/>
        </w:rPr>
        <w:t>а</w:t>
      </w:r>
      <w:r w:rsidR="00B61EF7">
        <w:rPr>
          <w:szCs w:val="24"/>
          <w:lang w:val="sr-Latn-CS"/>
        </w:rPr>
        <w:t>нс</w:t>
      </w:r>
      <w:r w:rsidR="00732569" w:rsidRPr="006A43C5">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ава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просту</w:t>
      </w:r>
      <w:r w:rsidR="00732569"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укцију</w:t>
      </w:r>
      <w:r w:rsidR="00732569" w:rsidRPr="006A43C5">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но</w:t>
      </w:r>
      <w:r w:rsidR="00732569" w:rsidRPr="006A43C5">
        <w:rPr>
          <w:szCs w:val="24"/>
          <w:lang w:val="sr-Latn-CS"/>
        </w:rPr>
        <w:t xml:space="preserve"> </w:t>
      </w:r>
      <w:r w:rsidR="00B61EF7">
        <w:rPr>
          <w:szCs w:val="24"/>
          <w:lang w:val="sr-Latn-CS"/>
        </w:rPr>
        <w:t>ј</w:t>
      </w:r>
      <w:r>
        <w:rPr>
          <w:szCs w:val="24"/>
          <w:lang w:val="sr-Latn-CS"/>
        </w:rPr>
        <w:t>е</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6A43C5">
        <w:rPr>
          <w:szCs w:val="24"/>
          <w:lang w:val="sr-Latn-CS"/>
        </w:rPr>
        <w:t xml:space="preserve"> 10.5.-1.</w:t>
      </w:r>
    </w:p>
    <w:p w:rsidR="00732569" w:rsidRPr="006A43C5" w:rsidRDefault="00BE010D" w:rsidP="00B5350C">
      <w:pPr>
        <w:rPr>
          <w:szCs w:val="24"/>
        </w:rPr>
      </w:pPr>
      <w:r>
        <w:rPr>
          <w:szCs w:val="24"/>
        </w:rPr>
        <w:t>Табе</w:t>
      </w:r>
      <w:r w:rsidR="00B61EF7">
        <w:rPr>
          <w:szCs w:val="24"/>
        </w:rPr>
        <w:t>л</w:t>
      </w:r>
      <w:r>
        <w:rPr>
          <w:szCs w:val="24"/>
        </w:rPr>
        <w:t>а</w:t>
      </w:r>
      <w:r w:rsidR="00732569" w:rsidRPr="006A43C5">
        <w:rPr>
          <w:szCs w:val="24"/>
        </w:rPr>
        <w:t xml:space="preserve"> </w:t>
      </w:r>
      <w:r>
        <w:rPr>
          <w:szCs w:val="24"/>
        </w:rPr>
        <w:t>б</w:t>
      </w:r>
      <w:r w:rsidR="00B61EF7">
        <w:rPr>
          <w:szCs w:val="24"/>
        </w:rPr>
        <w:t>р</w:t>
      </w:r>
      <w:r w:rsidR="00732569" w:rsidRPr="006A43C5">
        <w:rPr>
          <w:szCs w:val="24"/>
        </w:rPr>
        <w:t xml:space="preserve">.10.5.-1. </w:t>
      </w:r>
      <w:r>
        <w:rPr>
          <w:szCs w:val="24"/>
        </w:rPr>
        <w:t>Б</w:t>
      </w:r>
      <w:r w:rsidR="00B61EF7">
        <w:rPr>
          <w:szCs w:val="24"/>
        </w:rPr>
        <w:t>ил</w:t>
      </w:r>
      <w:r>
        <w:rPr>
          <w:szCs w:val="24"/>
        </w:rPr>
        <w:t>а</w:t>
      </w:r>
      <w:r w:rsidR="00B61EF7">
        <w:rPr>
          <w:szCs w:val="24"/>
        </w:rPr>
        <w:t>нс</w:t>
      </w:r>
      <w:r w:rsidR="00732569" w:rsidRPr="006A43C5">
        <w:rPr>
          <w:szCs w:val="24"/>
        </w:rPr>
        <w:t xml:space="preserve"> </w:t>
      </w:r>
      <w:r w:rsidR="00B61EF7">
        <w:rPr>
          <w:szCs w:val="24"/>
        </w:rPr>
        <w:t>ср</w:t>
      </w:r>
      <w:r>
        <w:rPr>
          <w:szCs w:val="24"/>
        </w:rPr>
        <w:t>ед</w:t>
      </w:r>
      <w:r w:rsidR="00B61EF7">
        <w:rPr>
          <w:szCs w:val="24"/>
        </w:rPr>
        <w:t>ст</w:t>
      </w:r>
      <w:r>
        <w:rPr>
          <w:szCs w:val="24"/>
        </w:rPr>
        <w:t>ава</w:t>
      </w:r>
    </w:p>
    <w:tbl>
      <w:tblPr>
        <w:tblW w:w="13006" w:type="dxa"/>
        <w:tblInd w:w="98" w:type="dxa"/>
        <w:tblLayout w:type="fixed"/>
        <w:tblLook w:val="0000" w:firstRow="0" w:lastRow="0" w:firstColumn="0" w:lastColumn="0" w:noHBand="0" w:noVBand="0"/>
      </w:tblPr>
      <w:tblGrid>
        <w:gridCol w:w="2160"/>
        <w:gridCol w:w="794"/>
        <w:gridCol w:w="1716"/>
        <w:gridCol w:w="1743"/>
        <w:gridCol w:w="1716"/>
        <w:gridCol w:w="1632"/>
        <w:gridCol w:w="1544"/>
        <w:gridCol w:w="1701"/>
      </w:tblGrid>
      <w:tr w:rsidR="006A43C5" w:rsidRPr="004912CC" w:rsidTr="004912CC">
        <w:trPr>
          <w:trHeight w:val="255"/>
        </w:trPr>
        <w:tc>
          <w:tcPr>
            <w:tcW w:w="2954" w:type="dxa"/>
            <w:gridSpan w:val="2"/>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noWrap/>
            <w:vAlign w:val="bottom"/>
          </w:tcPr>
          <w:p w:rsidR="003C49B7" w:rsidRPr="004912CC" w:rsidRDefault="003C49B7" w:rsidP="003C49B7">
            <w:pPr>
              <w:jc w:val="center"/>
              <w:rPr>
                <w:sz w:val="22"/>
                <w:szCs w:val="22"/>
              </w:rPr>
            </w:pPr>
            <w:bookmarkStart w:id="1321" w:name="OLE_LINK36"/>
            <w:r w:rsidRPr="004912CC">
              <w:rPr>
                <w:sz w:val="22"/>
                <w:szCs w:val="22"/>
              </w:rPr>
              <w:t> </w:t>
            </w:r>
          </w:p>
        </w:tc>
        <w:tc>
          <w:tcPr>
            <w:tcW w:w="5175" w:type="dxa"/>
            <w:gridSpan w:val="3"/>
            <w:tcBorders>
              <w:top w:val="single" w:sz="8" w:space="0" w:color="auto"/>
              <w:left w:val="nil"/>
              <w:bottom w:val="single" w:sz="4"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За</w:t>
            </w:r>
            <w:r w:rsidR="003C49B7" w:rsidRPr="004912CC">
              <w:rPr>
                <w:sz w:val="22"/>
                <w:szCs w:val="22"/>
              </w:rPr>
              <w:t xml:space="preserve"> 10 </w:t>
            </w:r>
            <w:r w:rsidRPr="004912CC">
              <w:rPr>
                <w:sz w:val="22"/>
                <w:szCs w:val="22"/>
              </w:rPr>
              <w:t>г</w:t>
            </w:r>
            <w:r w:rsidR="00B61EF7" w:rsidRPr="004912CC">
              <w:rPr>
                <w:sz w:val="22"/>
                <w:szCs w:val="22"/>
              </w:rPr>
              <w:t>о</w:t>
            </w:r>
            <w:r w:rsidRPr="004912CC">
              <w:rPr>
                <w:sz w:val="22"/>
                <w:szCs w:val="22"/>
              </w:rPr>
              <w:t>д</w:t>
            </w:r>
            <w:r w:rsidR="00B61EF7" w:rsidRPr="004912CC">
              <w:rPr>
                <w:sz w:val="22"/>
                <w:szCs w:val="22"/>
              </w:rPr>
              <w:t>ин</w:t>
            </w:r>
            <w:r w:rsidRPr="004912CC">
              <w:rPr>
                <w:sz w:val="22"/>
                <w:szCs w:val="22"/>
              </w:rPr>
              <w:t>а</w:t>
            </w:r>
          </w:p>
        </w:tc>
        <w:tc>
          <w:tcPr>
            <w:tcW w:w="48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Г</w:t>
            </w:r>
            <w:r w:rsidR="00B61EF7" w:rsidRPr="004912CC">
              <w:rPr>
                <w:sz w:val="22"/>
                <w:szCs w:val="22"/>
              </w:rPr>
              <w:t>о</w:t>
            </w:r>
            <w:r w:rsidRPr="004912CC">
              <w:rPr>
                <w:sz w:val="22"/>
                <w:szCs w:val="22"/>
              </w:rPr>
              <w:t>д</w:t>
            </w:r>
            <w:r w:rsidR="00B61EF7" w:rsidRPr="004912CC">
              <w:rPr>
                <w:sz w:val="22"/>
                <w:szCs w:val="22"/>
              </w:rPr>
              <w:t>иш</w:t>
            </w:r>
            <w:r w:rsidR="001019E7" w:rsidRPr="004912CC">
              <w:rPr>
                <w:sz w:val="22"/>
                <w:szCs w:val="22"/>
              </w:rPr>
              <w:t>њ</w:t>
            </w:r>
            <w:r w:rsidRPr="004912CC">
              <w:rPr>
                <w:sz w:val="22"/>
                <w:szCs w:val="22"/>
              </w:rPr>
              <w:t>е</w:t>
            </w:r>
          </w:p>
        </w:tc>
      </w:tr>
      <w:tr w:rsidR="006A43C5" w:rsidRPr="004912CC" w:rsidTr="004912CC">
        <w:trPr>
          <w:trHeight w:val="255"/>
        </w:trPr>
        <w:tc>
          <w:tcPr>
            <w:tcW w:w="2954"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3C49B7" w:rsidRPr="004912CC" w:rsidRDefault="003C49B7" w:rsidP="003C49B7">
            <w:pPr>
              <w:jc w:val="left"/>
              <w:rPr>
                <w:sz w:val="22"/>
                <w:szCs w:val="22"/>
              </w:rPr>
            </w:pPr>
          </w:p>
        </w:tc>
        <w:tc>
          <w:tcPr>
            <w:tcW w:w="1716" w:type="dxa"/>
            <w:tcBorders>
              <w:top w:val="nil"/>
              <w:left w:val="nil"/>
              <w:bottom w:val="single" w:sz="8"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П</w:t>
            </w:r>
            <w:r w:rsidR="00B61EF7" w:rsidRPr="004912CC">
              <w:rPr>
                <w:sz w:val="22"/>
                <w:szCs w:val="22"/>
              </w:rPr>
              <w:t>рост</w:t>
            </w:r>
            <w:r w:rsidRPr="004912CC">
              <w:rPr>
                <w:sz w:val="22"/>
                <w:szCs w:val="22"/>
              </w:rPr>
              <w:t>а</w:t>
            </w:r>
            <w:r w:rsidR="003C49B7" w:rsidRPr="004912CC">
              <w:rPr>
                <w:sz w:val="22"/>
                <w:szCs w:val="22"/>
              </w:rPr>
              <w:t xml:space="preserve"> </w:t>
            </w:r>
            <w:r w:rsidR="00B61EF7" w:rsidRPr="004912CC">
              <w:rPr>
                <w:sz w:val="22"/>
                <w:szCs w:val="22"/>
              </w:rPr>
              <w:t>р</w:t>
            </w:r>
            <w:r w:rsidRPr="004912CC">
              <w:rPr>
                <w:sz w:val="22"/>
                <w:szCs w:val="22"/>
              </w:rPr>
              <w:t>е</w:t>
            </w:r>
            <w:r w:rsidR="00B61EF7" w:rsidRPr="004912CC">
              <w:rPr>
                <w:sz w:val="22"/>
                <w:szCs w:val="22"/>
              </w:rPr>
              <w:t>про</w:t>
            </w:r>
            <w:r w:rsidRPr="004912CC">
              <w:rPr>
                <w:sz w:val="22"/>
                <w:szCs w:val="22"/>
              </w:rPr>
              <w:t>д</w:t>
            </w:r>
            <w:r w:rsidR="003C49B7" w:rsidRPr="004912CC">
              <w:rPr>
                <w:sz w:val="22"/>
                <w:szCs w:val="22"/>
              </w:rPr>
              <w:t>.</w:t>
            </w:r>
          </w:p>
        </w:tc>
        <w:tc>
          <w:tcPr>
            <w:tcW w:w="1743" w:type="dxa"/>
            <w:tcBorders>
              <w:top w:val="nil"/>
              <w:left w:val="nil"/>
              <w:bottom w:val="single" w:sz="8"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П</w:t>
            </w:r>
            <w:r w:rsidR="00B61EF7" w:rsidRPr="004912CC">
              <w:rPr>
                <w:sz w:val="22"/>
                <w:szCs w:val="22"/>
              </w:rPr>
              <w:t>рош</w:t>
            </w:r>
            <w:r w:rsidR="003C49B7" w:rsidRPr="004912CC">
              <w:rPr>
                <w:sz w:val="22"/>
                <w:szCs w:val="22"/>
              </w:rPr>
              <w:t xml:space="preserve">. </w:t>
            </w:r>
            <w:r w:rsidR="00B61EF7" w:rsidRPr="004912CC">
              <w:rPr>
                <w:sz w:val="22"/>
                <w:szCs w:val="22"/>
              </w:rPr>
              <w:t>р</w:t>
            </w:r>
            <w:r w:rsidRPr="004912CC">
              <w:rPr>
                <w:sz w:val="22"/>
                <w:szCs w:val="22"/>
              </w:rPr>
              <w:t>е</w:t>
            </w:r>
            <w:r w:rsidR="00B61EF7" w:rsidRPr="004912CC">
              <w:rPr>
                <w:sz w:val="22"/>
                <w:szCs w:val="22"/>
              </w:rPr>
              <w:t>про</w:t>
            </w:r>
            <w:r w:rsidRPr="004912CC">
              <w:rPr>
                <w:sz w:val="22"/>
                <w:szCs w:val="22"/>
              </w:rPr>
              <w:t>д</w:t>
            </w:r>
            <w:r w:rsidR="003C49B7" w:rsidRPr="004912CC">
              <w:rPr>
                <w:sz w:val="22"/>
                <w:szCs w:val="22"/>
              </w:rPr>
              <w:t>.</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Свега</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П</w:t>
            </w:r>
            <w:r w:rsidR="00B61EF7" w:rsidRPr="004912CC">
              <w:rPr>
                <w:sz w:val="22"/>
                <w:szCs w:val="22"/>
              </w:rPr>
              <w:t>рост</w:t>
            </w:r>
            <w:r w:rsidRPr="004912CC">
              <w:rPr>
                <w:sz w:val="22"/>
                <w:szCs w:val="22"/>
              </w:rPr>
              <w:t>а</w:t>
            </w:r>
            <w:r w:rsidR="003C49B7" w:rsidRPr="004912CC">
              <w:rPr>
                <w:sz w:val="22"/>
                <w:szCs w:val="22"/>
              </w:rPr>
              <w:t xml:space="preserve"> </w:t>
            </w:r>
            <w:r w:rsidR="00B61EF7" w:rsidRPr="004912CC">
              <w:rPr>
                <w:sz w:val="22"/>
                <w:szCs w:val="22"/>
              </w:rPr>
              <w:t>р</w:t>
            </w:r>
            <w:r w:rsidRPr="004912CC">
              <w:rPr>
                <w:sz w:val="22"/>
                <w:szCs w:val="22"/>
              </w:rPr>
              <w:t>е</w:t>
            </w:r>
            <w:r w:rsidR="00B61EF7" w:rsidRPr="004912CC">
              <w:rPr>
                <w:sz w:val="22"/>
                <w:szCs w:val="22"/>
              </w:rPr>
              <w:t>про</w:t>
            </w:r>
            <w:r w:rsidRPr="004912CC">
              <w:rPr>
                <w:sz w:val="22"/>
                <w:szCs w:val="22"/>
              </w:rPr>
              <w:t>д</w:t>
            </w:r>
            <w:r w:rsidR="003C49B7" w:rsidRPr="004912CC">
              <w:rPr>
                <w:sz w:val="22"/>
                <w:szCs w:val="22"/>
              </w:rPr>
              <w:t>.</w:t>
            </w: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П</w:t>
            </w:r>
            <w:r w:rsidR="00B61EF7" w:rsidRPr="004912CC">
              <w:rPr>
                <w:sz w:val="22"/>
                <w:szCs w:val="22"/>
              </w:rPr>
              <w:t>рош</w:t>
            </w:r>
            <w:r w:rsidR="003C49B7" w:rsidRPr="004912CC">
              <w:rPr>
                <w:sz w:val="22"/>
                <w:szCs w:val="22"/>
              </w:rPr>
              <w:t xml:space="preserve">. </w:t>
            </w:r>
            <w:r w:rsidR="00B61EF7" w:rsidRPr="004912CC">
              <w:rPr>
                <w:sz w:val="22"/>
                <w:szCs w:val="22"/>
              </w:rPr>
              <w:t>р</w:t>
            </w:r>
            <w:r w:rsidRPr="004912CC">
              <w:rPr>
                <w:sz w:val="22"/>
                <w:szCs w:val="22"/>
              </w:rPr>
              <w:t>е</w:t>
            </w:r>
            <w:r w:rsidR="00B61EF7" w:rsidRPr="004912CC">
              <w:rPr>
                <w:sz w:val="22"/>
                <w:szCs w:val="22"/>
              </w:rPr>
              <w:t>про</w:t>
            </w:r>
            <w:r w:rsidRPr="004912CC">
              <w:rPr>
                <w:sz w:val="22"/>
                <w:szCs w:val="22"/>
              </w:rPr>
              <w:t>д</w:t>
            </w:r>
            <w:r w:rsidR="003C49B7" w:rsidRPr="004912CC">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Свега</w:t>
            </w:r>
          </w:p>
        </w:tc>
      </w:tr>
      <w:tr w:rsidR="009159FF" w:rsidRPr="004912CC" w:rsidTr="001F2412">
        <w:trPr>
          <w:trHeight w:val="255"/>
        </w:trPr>
        <w:tc>
          <w:tcPr>
            <w:tcW w:w="2160" w:type="dxa"/>
            <w:tcBorders>
              <w:top w:val="nil"/>
              <w:left w:val="single" w:sz="8" w:space="0" w:color="auto"/>
              <w:bottom w:val="single" w:sz="4" w:space="0" w:color="auto"/>
              <w:right w:val="nil"/>
            </w:tcBorders>
            <w:shd w:val="clear" w:color="auto" w:fill="auto"/>
            <w:noWrap/>
            <w:vAlign w:val="center"/>
          </w:tcPr>
          <w:p w:rsidR="009159FF" w:rsidRPr="004912CC" w:rsidRDefault="009159FF" w:rsidP="009159FF">
            <w:pPr>
              <w:jc w:val="left"/>
              <w:rPr>
                <w:sz w:val="22"/>
                <w:szCs w:val="22"/>
              </w:rPr>
            </w:pPr>
            <w:r w:rsidRPr="004912CC">
              <w:rPr>
                <w:sz w:val="22"/>
                <w:szCs w:val="22"/>
              </w:rPr>
              <w:t>Укупан приход</w:t>
            </w:r>
          </w:p>
        </w:tc>
        <w:tc>
          <w:tcPr>
            <w:tcW w:w="794" w:type="dxa"/>
            <w:tcBorders>
              <w:top w:val="nil"/>
              <w:left w:val="nil"/>
              <w:bottom w:val="single" w:sz="4" w:space="0" w:color="auto"/>
              <w:right w:val="nil"/>
            </w:tcBorders>
            <w:shd w:val="clear" w:color="auto" w:fill="auto"/>
            <w:noWrap/>
            <w:vAlign w:val="center"/>
          </w:tcPr>
          <w:p w:rsidR="009159FF" w:rsidRPr="004912CC" w:rsidRDefault="009159FF" w:rsidP="009159FF">
            <w:pPr>
              <w:jc w:val="left"/>
              <w:rPr>
                <w:sz w:val="22"/>
                <w:szCs w:val="22"/>
              </w:rPr>
            </w:pPr>
            <w:r w:rsidRPr="004912CC">
              <w:rPr>
                <w:sz w:val="22"/>
                <w:szCs w:val="22"/>
              </w:rPr>
              <w:t>(дин)</w:t>
            </w:r>
          </w:p>
        </w:tc>
        <w:tc>
          <w:tcPr>
            <w:tcW w:w="1716" w:type="dxa"/>
            <w:tcBorders>
              <w:top w:val="nil"/>
              <w:left w:val="single" w:sz="8" w:space="0" w:color="auto"/>
              <w:bottom w:val="single" w:sz="4" w:space="0" w:color="auto"/>
              <w:right w:val="single" w:sz="4" w:space="0" w:color="auto"/>
            </w:tcBorders>
            <w:shd w:val="clear" w:color="auto" w:fill="auto"/>
            <w:noWrap/>
            <w:vAlign w:val="center"/>
          </w:tcPr>
          <w:p w:rsidR="009159FF" w:rsidRDefault="009159FF" w:rsidP="009159FF">
            <w:pPr>
              <w:jc w:val="right"/>
              <w:rPr>
                <w:color w:val="000000"/>
                <w:sz w:val="22"/>
                <w:szCs w:val="22"/>
              </w:rPr>
            </w:pPr>
            <w:r>
              <w:rPr>
                <w:color w:val="000000"/>
                <w:sz w:val="22"/>
                <w:szCs w:val="22"/>
              </w:rPr>
              <w:t>664.308.963,85</w:t>
            </w:r>
          </w:p>
        </w:tc>
        <w:tc>
          <w:tcPr>
            <w:tcW w:w="1743" w:type="dxa"/>
            <w:tcBorders>
              <w:top w:val="nil"/>
              <w:left w:val="nil"/>
              <w:bottom w:val="single" w:sz="4" w:space="0" w:color="auto"/>
              <w:right w:val="single" w:sz="4" w:space="0" w:color="auto"/>
            </w:tcBorders>
            <w:shd w:val="clear" w:color="auto" w:fill="auto"/>
            <w:noWrap/>
            <w:vAlign w:val="center"/>
          </w:tcPr>
          <w:p w:rsidR="009159FF" w:rsidRDefault="009159FF" w:rsidP="009159FF">
            <w:pPr>
              <w:jc w:val="right"/>
              <w:rPr>
                <w:color w:val="000000"/>
                <w:sz w:val="22"/>
                <w:szCs w:val="22"/>
              </w:rPr>
            </w:pPr>
            <w:r>
              <w:rPr>
                <w:color w:val="000000"/>
                <w:sz w:val="22"/>
                <w:szCs w:val="22"/>
              </w:rPr>
              <w:t>51415121,42</w:t>
            </w:r>
          </w:p>
        </w:tc>
        <w:tc>
          <w:tcPr>
            <w:tcW w:w="1716" w:type="dxa"/>
            <w:tcBorders>
              <w:top w:val="single" w:sz="4" w:space="0" w:color="auto"/>
              <w:left w:val="single" w:sz="4" w:space="0" w:color="auto"/>
              <w:bottom w:val="single" w:sz="4" w:space="0" w:color="auto"/>
              <w:right w:val="single" w:sz="4" w:space="0" w:color="auto"/>
            </w:tcBorders>
            <w:vAlign w:val="center"/>
          </w:tcPr>
          <w:p w:rsidR="009159FF" w:rsidRDefault="009159FF" w:rsidP="009159FF">
            <w:pPr>
              <w:jc w:val="right"/>
              <w:rPr>
                <w:color w:val="000000"/>
                <w:sz w:val="22"/>
                <w:szCs w:val="22"/>
              </w:rPr>
            </w:pPr>
            <w:r>
              <w:rPr>
                <w:color w:val="000000"/>
                <w:sz w:val="22"/>
                <w:szCs w:val="22"/>
              </w:rPr>
              <w:t>715.724.085,27</w:t>
            </w:r>
          </w:p>
        </w:tc>
        <w:tc>
          <w:tcPr>
            <w:tcW w:w="1632" w:type="dxa"/>
            <w:tcBorders>
              <w:top w:val="single" w:sz="4" w:space="0" w:color="auto"/>
              <w:left w:val="single" w:sz="4" w:space="0" w:color="auto"/>
              <w:bottom w:val="single" w:sz="4" w:space="0" w:color="auto"/>
              <w:right w:val="single" w:sz="4" w:space="0" w:color="auto"/>
            </w:tcBorders>
            <w:vAlign w:val="center"/>
          </w:tcPr>
          <w:p w:rsidR="009159FF" w:rsidRDefault="009159FF" w:rsidP="009159FF">
            <w:pPr>
              <w:jc w:val="right"/>
              <w:rPr>
                <w:color w:val="000000"/>
                <w:sz w:val="22"/>
                <w:szCs w:val="22"/>
              </w:rPr>
            </w:pPr>
            <w:r>
              <w:rPr>
                <w:color w:val="000000"/>
                <w:sz w:val="22"/>
                <w:szCs w:val="22"/>
              </w:rPr>
              <w:t>66.430.896,39</w:t>
            </w:r>
          </w:p>
        </w:tc>
        <w:tc>
          <w:tcPr>
            <w:tcW w:w="1544" w:type="dxa"/>
            <w:tcBorders>
              <w:top w:val="single" w:sz="4" w:space="0" w:color="auto"/>
              <w:left w:val="single" w:sz="4" w:space="0" w:color="auto"/>
              <w:bottom w:val="single" w:sz="4" w:space="0" w:color="auto"/>
              <w:right w:val="single" w:sz="4" w:space="0" w:color="auto"/>
            </w:tcBorders>
            <w:vAlign w:val="center"/>
          </w:tcPr>
          <w:p w:rsidR="009159FF" w:rsidRDefault="009159FF" w:rsidP="009159FF">
            <w:pPr>
              <w:jc w:val="right"/>
              <w:rPr>
                <w:color w:val="000000"/>
                <w:sz w:val="22"/>
                <w:szCs w:val="22"/>
              </w:rPr>
            </w:pPr>
            <w:r>
              <w:rPr>
                <w:color w:val="000000"/>
                <w:sz w:val="22"/>
                <w:szCs w:val="22"/>
              </w:rPr>
              <w:t>5.141.512,14</w:t>
            </w:r>
          </w:p>
        </w:tc>
        <w:tc>
          <w:tcPr>
            <w:tcW w:w="1701" w:type="dxa"/>
            <w:tcBorders>
              <w:top w:val="single" w:sz="4" w:space="0" w:color="auto"/>
              <w:left w:val="single" w:sz="4" w:space="0" w:color="auto"/>
              <w:bottom w:val="single" w:sz="4" w:space="0" w:color="auto"/>
              <w:right w:val="single" w:sz="4" w:space="0" w:color="auto"/>
            </w:tcBorders>
            <w:vAlign w:val="center"/>
          </w:tcPr>
          <w:p w:rsidR="009159FF" w:rsidRDefault="009159FF" w:rsidP="009159FF">
            <w:pPr>
              <w:jc w:val="right"/>
              <w:rPr>
                <w:color w:val="000000"/>
                <w:sz w:val="22"/>
                <w:szCs w:val="22"/>
              </w:rPr>
            </w:pPr>
            <w:r>
              <w:rPr>
                <w:color w:val="000000"/>
                <w:sz w:val="22"/>
                <w:szCs w:val="22"/>
              </w:rPr>
              <w:t>71.572.408,53</w:t>
            </w:r>
          </w:p>
        </w:tc>
      </w:tr>
      <w:tr w:rsidR="009159FF" w:rsidRPr="004912CC" w:rsidTr="001F2412">
        <w:trPr>
          <w:trHeight w:val="255"/>
        </w:trPr>
        <w:tc>
          <w:tcPr>
            <w:tcW w:w="2160" w:type="dxa"/>
            <w:tcBorders>
              <w:top w:val="single" w:sz="4" w:space="0" w:color="auto"/>
              <w:left w:val="single" w:sz="8" w:space="0" w:color="auto"/>
              <w:bottom w:val="single" w:sz="4" w:space="0" w:color="auto"/>
              <w:right w:val="nil"/>
            </w:tcBorders>
            <w:shd w:val="clear" w:color="auto" w:fill="auto"/>
            <w:noWrap/>
            <w:vAlign w:val="center"/>
          </w:tcPr>
          <w:p w:rsidR="009159FF" w:rsidRPr="004912CC" w:rsidRDefault="009159FF" w:rsidP="009159FF">
            <w:pPr>
              <w:jc w:val="left"/>
              <w:rPr>
                <w:sz w:val="22"/>
                <w:szCs w:val="22"/>
              </w:rPr>
            </w:pPr>
            <w:r w:rsidRPr="004912CC">
              <w:rPr>
                <w:sz w:val="22"/>
                <w:szCs w:val="22"/>
              </w:rPr>
              <w:t>Укупни трошкови</w:t>
            </w:r>
          </w:p>
        </w:tc>
        <w:tc>
          <w:tcPr>
            <w:tcW w:w="794" w:type="dxa"/>
            <w:tcBorders>
              <w:top w:val="single" w:sz="4" w:space="0" w:color="auto"/>
              <w:left w:val="nil"/>
              <w:bottom w:val="single" w:sz="4" w:space="0" w:color="auto"/>
              <w:right w:val="single" w:sz="8" w:space="0" w:color="auto"/>
            </w:tcBorders>
            <w:shd w:val="clear" w:color="auto" w:fill="auto"/>
            <w:noWrap/>
            <w:vAlign w:val="center"/>
          </w:tcPr>
          <w:p w:rsidR="009159FF" w:rsidRPr="004912CC" w:rsidRDefault="009159FF" w:rsidP="009159FF">
            <w:pPr>
              <w:jc w:val="left"/>
              <w:rPr>
                <w:sz w:val="22"/>
                <w:szCs w:val="22"/>
              </w:rPr>
            </w:pPr>
            <w:r w:rsidRPr="004912CC">
              <w:rPr>
                <w:sz w:val="22"/>
                <w:szCs w:val="22"/>
              </w:rPr>
              <w:t>(дин)</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9159FF" w:rsidRDefault="009159FF" w:rsidP="009159FF">
            <w:pPr>
              <w:jc w:val="right"/>
              <w:rPr>
                <w:color w:val="000000"/>
                <w:sz w:val="22"/>
                <w:szCs w:val="22"/>
              </w:rPr>
            </w:pPr>
            <w:r>
              <w:rPr>
                <w:color w:val="000000"/>
                <w:sz w:val="22"/>
                <w:szCs w:val="22"/>
              </w:rPr>
              <w:t>381.631.327,06</w:t>
            </w:r>
          </w:p>
        </w:tc>
        <w:tc>
          <w:tcPr>
            <w:tcW w:w="1743" w:type="dxa"/>
            <w:tcBorders>
              <w:top w:val="single" w:sz="4" w:space="0" w:color="auto"/>
              <w:left w:val="nil"/>
              <w:bottom w:val="single" w:sz="4" w:space="0" w:color="auto"/>
              <w:right w:val="single" w:sz="4" w:space="0" w:color="auto"/>
            </w:tcBorders>
            <w:shd w:val="clear" w:color="auto" w:fill="auto"/>
            <w:noWrap/>
            <w:vAlign w:val="center"/>
          </w:tcPr>
          <w:p w:rsidR="009159FF" w:rsidRDefault="009159FF" w:rsidP="009159FF">
            <w:pPr>
              <w:jc w:val="right"/>
              <w:rPr>
                <w:color w:val="000000"/>
                <w:sz w:val="22"/>
                <w:szCs w:val="22"/>
              </w:rPr>
            </w:pPr>
            <w:r>
              <w:rPr>
                <w:color w:val="000000"/>
                <w:sz w:val="22"/>
                <w:szCs w:val="22"/>
              </w:rPr>
              <w:t>63.936.886,80</w:t>
            </w:r>
          </w:p>
        </w:tc>
        <w:tc>
          <w:tcPr>
            <w:tcW w:w="1716" w:type="dxa"/>
            <w:tcBorders>
              <w:top w:val="single" w:sz="4" w:space="0" w:color="auto"/>
              <w:left w:val="single" w:sz="4" w:space="0" w:color="auto"/>
              <w:bottom w:val="single" w:sz="4" w:space="0" w:color="auto"/>
              <w:right w:val="single" w:sz="4" w:space="0" w:color="auto"/>
            </w:tcBorders>
            <w:vAlign w:val="center"/>
          </w:tcPr>
          <w:p w:rsidR="009159FF" w:rsidRDefault="009159FF" w:rsidP="009159FF">
            <w:pPr>
              <w:jc w:val="right"/>
              <w:rPr>
                <w:color w:val="000000"/>
                <w:sz w:val="22"/>
                <w:szCs w:val="22"/>
              </w:rPr>
            </w:pPr>
            <w:r>
              <w:rPr>
                <w:color w:val="000000"/>
                <w:sz w:val="22"/>
                <w:szCs w:val="22"/>
              </w:rPr>
              <w:t>445.568.213,86</w:t>
            </w:r>
          </w:p>
        </w:tc>
        <w:tc>
          <w:tcPr>
            <w:tcW w:w="1632" w:type="dxa"/>
            <w:tcBorders>
              <w:top w:val="single" w:sz="4" w:space="0" w:color="auto"/>
              <w:left w:val="single" w:sz="4" w:space="0" w:color="auto"/>
              <w:bottom w:val="single" w:sz="4" w:space="0" w:color="auto"/>
              <w:right w:val="single" w:sz="4" w:space="0" w:color="auto"/>
            </w:tcBorders>
            <w:vAlign w:val="center"/>
          </w:tcPr>
          <w:p w:rsidR="009159FF" w:rsidRDefault="009159FF" w:rsidP="009159FF">
            <w:pPr>
              <w:jc w:val="right"/>
              <w:rPr>
                <w:color w:val="000000"/>
                <w:sz w:val="22"/>
                <w:szCs w:val="22"/>
              </w:rPr>
            </w:pPr>
            <w:r>
              <w:rPr>
                <w:color w:val="000000"/>
                <w:sz w:val="22"/>
                <w:szCs w:val="22"/>
              </w:rPr>
              <w:t>38.163.132,71</w:t>
            </w:r>
          </w:p>
        </w:tc>
        <w:tc>
          <w:tcPr>
            <w:tcW w:w="1544" w:type="dxa"/>
            <w:tcBorders>
              <w:top w:val="single" w:sz="4" w:space="0" w:color="auto"/>
              <w:left w:val="single" w:sz="4" w:space="0" w:color="auto"/>
              <w:bottom w:val="single" w:sz="4" w:space="0" w:color="auto"/>
              <w:right w:val="single" w:sz="4" w:space="0" w:color="auto"/>
            </w:tcBorders>
            <w:vAlign w:val="center"/>
          </w:tcPr>
          <w:p w:rsidR="009159FF" w:rsidRDefault="009159FF" w:rsidP="009159FF">
            <w:pPr>
              <w:jc w:val="right"/>
              <w:rPr>
                <w:color w:val="000000"/>
                <w:sz w:val="22"/>
                <w:szCs w:val="22"/>
              </w:rPr>
            </w:pPr>
            <w:r>
              <w:rPr>
                <w:color w:val="000000"/>
                <w:sz w:val="22"/>
                <w:szCs w:val="22"/>
              </w:rPr>
              <w:t>6.393.688,68</w:t>
            </w:r>
          </w:p>
        </w:tc>
        <w:tc>
          <w:tcPr>
            <w:tcW w:w="1701" w:type="dxa"/>
            <w:tcBorders>
              <w:top w:val="single" w:sz="4" w:space="0" w:color="auto"/>
              <w:left w:val="single" w:sz="4" w:space="0" w:color="auto"/>
              <w:bottom w:val="single" w:sz="4" w:space="0" w:color="auto"/>
              <w:right w:val="single" w:sz="4" w:space="0" w:color="auto"/>
            </w:tcBorders>
            <w:vAlign w:val="center"/>
          </w:tcPr>
          <w:p w:rsidR="009159FF" w:rsidRDefault="009159FF" w:rsidP="009159FF">
            <w:pPr>
              <w:jc w:val="right"/>
              <w:rPr>
                <w:color w:val="000000"/>
                <w:sz w:val="22"/>
                <w:szCs w:val="22"/>
              </w:rPr>
            </w:pPr>
            <w:r>
              <w:rPr>
                <w:color w:val="000000"/>
                <w:sz w:val="22"/>
                <w:szCs w:val="22"/>
              </w:rPr>
              <w:t>44.556.821,39</w:t>
            </w:r>
          </w:p>
        </w:tc>
      </w:tr>
      <w:tr w:rsidR="009159FF" w:rsidRPr="004912CC" w:rsidTr="001F2412">
        <w:trPr>
          <w:trHeight w:val="255"/>
        </w:trPr>
        <w:tc>
          <w:tcPr>
            <w:tcW w:w="2160" w:type="dxa"/>
            <w:tcBorders>
              <w:top w:val="single" w:sz="4" w:space="0" w:color="auto"/>
              <w:left w:val="single" w:sz="8" w:space="0" w:color="auto"/>
              <w:bottom w:val="single" w:sz="4" w:space="0" w:color="auto"/>
              <w:right w:val="nil"/>
            </w:tcBorders>
            <w:shd w:val="clear" w:color="auto" w:fill="D9D9D9" w:themeFill="background1" w:themeFillShade="D9"/>
            <w:noWrap/>
            <w:vAlign w:val="center"/>
          </w:tcPr>
          <w:p w:rsidR="009159FF" w:rsidRPr="004912CC" w:rsidRDefault="009159FF" w:rsidP="009159FF">
            <w:pPr>
              <w:jc w:val="left"/>
              <w:rPr>
                <w:sz w:val="22"/>
                <w:szCs w:val="22"/>
              </w:rPr>
            </w:pPr>
          </w:p>
        </w:tc>
        <w:tc>
          <w:tcPr>
            <w:tcW w:w="794"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159FF" w:rsidRPr="004912CC" w:rsidRDefault="009159FF" w:rsidP="009159FF">
            <w:pPr>
              <w:jc w:val="left"/>
              <w:rPr>
                <w:sz w:val="22"/>
                <w:szCs w:val="22"/>
              </w:rPr>
            </w:pPr>
          </w:p>
        </w:tc>
        <w:tc>
          <w:tcPr>
            <w:tcW w:w="171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159FF" w:rsidRDefault="009159FF" w:rsidP="009159FF">
            <w:pPr>
              <w:jc w:val="right"/>
              <w:rPr>
                <w:color w:val="000000"/>
                <w:sz w:val="22"/>
                <w:szCs w:val="22"/>
              </w:rPr>
            </w:pPr>
            <w:r>
              <w:rPr>
                <w:color w:val="000000"/>
                <w:sz w:val="22"/>
                <w:szCs w:val="22"/>
              </w:rPr>
              <w:t>282.677.636,79</w:t>
            </w:r>
          </w:p>
        </w:tc>
        <w:tc>
          <w:tcPr>
            <w:tcW w:w="17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159FF" w:rsidRDefault="009159FF" w:rsidP="009159FF">
            <w:pPr>
              <w:jc w:val="right"/>
              <w:rPr>
                <w:color w:val="000000"/>
                <w:sz w:val="22"/>
                <w:szCs w:val="22"/>
              </w:rPr>
            </w:pPr>
            <w:r>
              <w:rPr>
                <w:color w:val="000000"/>
                <w:sz w:val="22"/>
                <w:szCs w:val="22"/>
              </w:rPr>
              <w:t>-12.521.765,38</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9FF" w:rsidRDefault="009159FF" w:rsidP="009159FF">
            <w:pPr>
              <w:jc w:val="right"/>
              <w:rPr>
                <w:color w:val="000000"/>
                <w:sz w:val="22"/>
                <w:szCs w:val="22"/>
              </w:rPr>
            </w:pPr>
            <w:r>
              <w:rPr>
                <w:color w:val="000000"/>
                <w:sz w:val="22"/>
                <w:szCs w:val="22"/>
              </w:rPr>
              <w:t>270.155.871,41</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9FF" w:rsidRDefault="009159FF" w:rsidP="009159FF">
            <w:pPr>
              <w:jc w:val="right"/>
              <w:rPr>
                <w:color w:val="000000"/>
                <w:sz w:val="22"/>
                <w:szCs w:val="22"/>
              </w:rPr>
            </w:pPr>
            <w:r>
              <w:rPr>
                <w:color w:val="000000"/>
                <w:sz w:val="22"/>
                <w:szCs w:val="22"/>
              </w:rPr>
              <w:t>28.267.763,68</w:t>
            </w: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9FF" w:rsidRDefault="009159FF" w:rsidP="009159FF">
            <w:pPr>
              <w:jc w:val="right"/>
              <w:rPr>
                <w:color w:val="000000"/>
                <w:sz w:val="22"/>
                <w:szCs w:val="22"/>
              </w:rPr>
            </w:pPr>
            <w:r>
              <w:rPr>
                <w:color w:val="000000"/>
                <w:sz w:val="22"/>
                <w:szCs w:val="22"/>
              </w:rPr>
              <w:t>-1.252.176,54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59FF" w:rsidRDefault="009159FF" w:rsidP="009159FF">
            <w:pPr>
              <w:jc w:val="right"/>
              <w:rPr>
                <w:color w:val="000000"/>
                <w:sz w:val="22"/>
                <w:szCs w:val="22"/>
              </w:rPr>
            </w:pPr>
            <w:r>
              <w:rPr>
                <w:color w:val="000000"/>
                <w:sz w:val="22"/>
                <w:szCs w:val="22"/>
              </w:rPr>
              <w:t>27.015.587,14</w:t>
            </w:r>
          </w:p>
        </w:tc>
      </w:tr>
      <w:bookmarkEnd w:id="1321"/>
    </w:tbl>
    <w:p w:rsidR="00732569" w:rsidRPr="006A43C5" w:rsidRDefault="00732569" w:rsidP="00B5350C">
      <w:pPr>
        <w:rPr>
          <w:b/>
          <w:szCs w:val="24"/>
        </w:rPr>
      </w:pPr>
    </w:p>
    <w:p w:rsidR="00732569" w:rsidRPr="006A43C5" w:rsidRDefault="00BE010D" w:rsidP="00B5350C">
      <w:pPr>
        <w:ind w:firstLine="709"/>
        <w:rPr>
          <w:szCs w:val="24"/>
          <w:lang w:val="sr-Latn-CS"/>
        </w:rPr>
      </w:pPr>
      <w:r>
        <w:rPr>
          <w:szCs w:val="24"/>
          <w:lang w:val="sr-Latn-CS"/>
        </w:rPr>
        <w:t>У</w:t>
      </w:r>
      <w:r w:rsidR="00B61EF7">
        <w:rPr>
          <w:szCs w:val="24"/>
          <w:lang w:val="sr-Latn-CS"/>
        </w:rPr>
        <w:t>купно</w:t>
      </w:r>
      <w:r w:rsidR="00732569" w:rsidRPr="006A43C5">
        <w:rPr>
          <w:szCs w:val="24"/>
          <w:lang w:val="sr-Latn-CS"/>
        </w:rPr>
        <w:t xml:space="preserve"> </w:t>
      </w:r>
      <w:r>
        <w:rPr>
          <w:szCs w:val="24"/>
          <w:lang w:val="sr-Latn-CS"/>
        </w:rPr>
        <w:t>г</w:t>
      </w:r>
      <w:r w:rsidR="00B61EF7">
        <w:rPr>
          <w:szCs w:val="24"/>
          <w:lang w:val="sr-Latn-CS"/>
        </w:rPr>
        <w:t>л</w:t>
      </w:r>
      <w:r>
        <w:rPr>
          <w:szCs w:val="24"/>
          <w:lang w:val="sr-Latn-CS"/>
        </w:rPr>
        <w:t>еда</w:t>
      </w:r>
      <w:r w:rsidR="00B61EF7">
        <w:rPr>
          <w:szCs w:val="24"/>
          <w:lang w:val="sr-Latn-CS"/>
        </w:rPr>
        <w:t>но</w:t>
      </w:r>
      <w:r w:rsidR="00732569" w:rsidRPr="006A43C5">
        <w:rPr>
          <w:szCs w:val="24"/>
          <w:lang w:val="sr-Latn-CS"/>
        </w:rPr>
        <w:t xml:space="preserve"> </w:t>
      </w:r>
      <w:r w:rsidR="00B61EF7">
        <w:rPr>
          <w:szCs w:val="24"/>
          <w:lang w:val="sr-Latn-CS"/>
        </w:rPr>
        <w:t>фин</w:t>
      </w:r>
      <w:r>
        <w:rPr>
          <w:szCs w:val="24"/>
          <w:lang w:val="sr-Latn-CS"/>
        </w:rPr>
        <w:t>а</w:t>
      </w:r>
      <w:r w:rsidR="00B61EF7">
        <w:rPr>
          <w:szCs w:val="24"/>
          <w:lang w:val="sr-Latn-CS"/>
        </w:rPr>
        <w:t>сијски</w:t>
      </w:r>
      <w:r w:rsidR="00732569" w:rsidRPr="006A43C5">
        <w:rPr>
          <w:szCs w:val="24"/>
          <w:lang w:val="sr-Latn-CS"/>
        </w:rPr>
        <w:t xml:space="preserve"> </w:t>
      </w:r>
      <w:r>
        <w:rPr>
          <w:szCs w:val="24"/>
          <w:lang w:val="sr-Latn-CS"/>
        </w:rPr>
        <w:t>е</w:t>
      </w:r>
      <w:r w:rsidR="00B61EF7">
        <w:rPr>
          <w:szCs w:val="24"/>
          <w:lang w:val="sr-Latn-CS"/>
        </w:rPr>
        <w:t>ф</w:t>
      </w:r>
      <w:r>
        <w:rPr>
          <w:szCs w:val="24"/>
          <w:lang w:val="sr-Latn-CS"/>
        </w:rPr>
        <w:t>е</w:t>
      </w:r>
      <w:r w:rsidR="00B61EF7">
        <w:rPr>
          <w:szCs w:val="24"/>
          <w:lang w:val="sr-Latn-CS"/>
        </w:rPr>
        <w:t>к</w:t>
      </w:r>
      <w:r>
        <w:rPr>
          <w:szCs w:val="24"/>
          <w:lang w:val="sr-Latn-CS"/>
        </w:rPr>
        <w:t>а</w:t>
      </w:r>
      <w:r w:rsidR="00B61EF7">
        <w:rPr>
          <w:szCs w:val="24"/>
          <w:lang w:val="sr-Latn-CS"/>
        </w:rPr>
        <w:t>т</w:t>
      </w:r>
      <w:r w:rsidR="00732569" w:rsidRPr="006A43C5">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1019E7">
        <w:rPr>
          <w:szCs w:val="24"/>
          <w:lang w:val="sr-Latn-CS"/>
        </w:rPr>
        <w:t>њ</w:t>
      </w:r>
      <w:r>
        <w:rPr>
          <w:szCs w:val="24"/>
          <w:lang w:val="sr-Latn-CS"/>
        </w:rPr>
        <w:t>а</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6A43C5">
        <w:rPr>
          <w:szCs w:val="24"/>
          <w:lang w:val="sr-Latn-CS"/>
        </w:rPr>
        <w:t xml:space="preserve"> </w:t>
      </w:r>
      <w:r w:rsidR="00B61EF7">
        <w:rPr>
          <w:szCs w:val="24"/>
          <w:lang w:val="sr-Latn-CS"/>
        </w:rPr>
        <w:t>ј</w:t>
      </w:r>
      <w:r>
        <w:rPr>
          <w:szCs w:val="24"/>
          <w:lang w:val="sr-Latn-CS"/>
        </w:rPr>
        <w:t>е</w:t>
      </w:r>
      <w:r w:rsidR="00732569" w:rsidRPr="006A43C5">
        <w:rPr>
          <w:szCs w:val="24"/>
          <w:lang w:val="sr-Latn-CS"/>
        </w:rPr>
        <w:t xml:space="preserve"> </w:t>
      </w:r>
      <w:r w:rsidR="00B61EF7">
        <w:rPr>
          <w:szCs w:val="24"/>
          <w:lang w:val="sr-Latn-CS"/>
        </w:rPr>
        <w:t>позити</w:t>
      </w:r>
      <w:r>
        <w:rPr>
          <w:szCs w:val="24"/>
          <w:lang w:val="sr-Latn-CS"/>
        </w:rPr>
        <w:t>ва</w:t>
      </w:r>
      <w:r w:rsidR="00B61EF7">
        <w:rPr>
          <w:szCs w:val="24"/>
          <w:lang w:val="sr-Latn-CS"/>
        </w:rPr>
        <w:t>н</w:t>
      </w:r>
      <w:r w:rsidR="00732569" w:rsidRPr="006A43C5">
        <w:rPr>
          <w:szCs w:val="24"/>
          <w:lang w:val="sr-Latn-CS"/>
        </w:rPr>
        <w:t xml:space="preserve"> </w:t>
      </w:r>
      <w:r w:rsidR="00B61EF7">
        <w:rPr>
          <w:szCs w:val="24"/>
          <w:lang w:val="sr-Latn-CS"/>
        </w:rPr>
        <w:t>и</w:t>
      </w:r>
      <w:r w:rsidR="00732569" w:rsidRPr="006A43C5">
        <w:rPr>
          <w:szCs w:val="24"/>
          <w:lang w:val="sr-Latn-CS"/>
        </w:rPr>
        <w:t xml:space="preserve"> </w:t>
      </w:r>
      <w:r w:rsidR="00B61EF7">
        <w:rPr>
          <w:szCs w:val="24"/>
          <w:lang w:val="sr-Latn-CS"/>
        </w:rPr>
        <w:t>износи</w:t>
      </w:r>
      <w:r w:rsidR="00732569" w:rsidRPr="006A43C5">
        <w:rPr>
          <w:szCs w:val="24"/>
          <w:lang w:val="sr-Latn-CS"/>
        </w:rPr>
        <w:t xml:space="preserve"> </w:t>
      </w:r>
      <w:r w:rsidR="00437D25">
        <w:rPr>
          <w:szCs w:val="24"/>
          <w:lang w:val="sr-Cyrl-RS"/>
        </w:rPr>
        <w:t>2</w:t>
      </w:r>
      <w:r w:rsidR="009159FF">
        <w:rPr>
          <w:szCs w:val="24"/>
          <w:lang w:val="sr-Latn-RS"/>
        </w:rPr>
        <w:t>70</w:t>
      </w:r>
      <w:r w:rsidR="00437D25">
        <w:rPr>
          <w:szCs w:val="24"/>
          <w:lang w:val="sr-Cyrl-RS"/>
        </w:rPr>
        <w:t>.</w:t>
      </w:r>
      <w:r w:rsidR="009159FF">
        <w:rPr>
          <w:szCs w:val="24"/>
          <w:lang w:val="sr-Latn-RS"/>
        </w:rPr>
        <w:t>155</w:t>
      </w:r>
      <w:r w:rsidR="00437D25">
        <w:rPr>
          <w:szCs w:val="24"/>
          <w:lang w:val="sr-Cyrl-RS"/>
        </w:rPr>
        <w:t>.</w:t>
      </w:r>
      <w:r w:rsidR="009159FF">
        <w:rPr>
          <w:szCs w:val="24"/>
          <w:lang w:val="sr-Latn-RS"/>
        </w:rPr>
        <w:t>871</w:t>
      </w:r>
      <w:r w:rsidR="00437D25">
        <w:rPr>
          <w:szCs w:val="24"/>
          <w:lang w:val="sr-Cyrl-RS"/>
        </w:rPr>
        <w:t>,</w:t>
      </w:r>
      <w:r w:rsidR="009159FF">
        <w:rPr>
          <w:szCs w:val="24"/>
          <w:lang w:val="sr-Latn-RS"/>
        </w:rPr>
        <w:t>41</w:t>
      </w:r>
      <w:r w:rsidR="00AB4CEE">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10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732569" w:rsidRPr="006A43C5">
        <w:rPr>
          <w:szCs w:val="24"/>
          <w:lang w:val="sr-Latn-CS"/>
        </w:rPr>
        <w:t xml:space="preserve">, </w:t>
      </w:r>
      <w:r w:rsidR="00B61EF7">
        <w:rPr>
          <w:szCs w:val="24"/>
          <w:lang w:val="sr-Latn-CS"/>
        </w:rPr>
        <w:t>или</w:t>
      </w:r>
      <w:r w:rsidR="00732569" w:rsidRPr="006A43C5">
        <w:rPr>
          <w:szCs w:val="24"/>
          <w:lang w:val="sr-Latn-CS"/>
        </w:rPr>
        <w:t xml:space="preserve"> </w:t>
      </w:r>
      <w:r w:rsidR="00B61EF7">
        <w:rPr>
          <w:szCs w:val="24"/>
          <w:lang w:val="sr-Latn-CS"/>
        </w:rPr>
        <w:t>прос</w:t>
      </w:r>
      <w:r>
        <w:rPr>
          <w:szCs w:val="24"/>
          <w:lang w:val="sr-Latn-CS"/>
        </w:rPr>
        <w:t>е</w:t>
      </w:r>
      <w:r w:rsidR="00B61EF7">
        <w:rPr>
          <w:szCs w:val="24"/>
          <w:lang w:val="sr-Latn-CS"/>
        </w:rPr>
        <w:t>чно</w:t>
      </w:r>
      <w:r w:rsidR="00732569" w:rsidRPr="006A43C5">
        <w:rPr>
          <w:szCs w:val="24"/>
          <w:lang w:val="sr-Latn-CS"/>
        </w:rPr>
        <w:t xml:space="preserve"> </w:t>
      </w:r>
      <w:r w:rsidR="00437D25">
        <w:rPr>
          <w:szCs w:val="24"/>
          <w:lang w:val="sr-Cyrl-RS"/>
        </w:rPr>
        <w:t>2</w:t>
      </w:r>
      <w:r w:rsidR="009159FF">
        <w:rPr>
          <w:szCs w:val="24"/>
          <w:lang w:val="sr-Latn-RS"/>
        </w:rPr>
        <w:t>7</w:t>
      </w:r>
      <w:r w:rsidR="00437D25">
        <w:rPr>
          <w:szCs w:val="24"/>
          <w:lang w:val="sr-Cyrl-RS"/>
        </w:rPr>
        <w:t>.</w:t>
      </w:r>
      <w:r w:rsidR="009159FF">
        <w:rPr>
          <w:szCs w:val="24"/>
          <w:lang w:val="sr-Latn-RS"/>
        </w:rPr>
        <w:t>015</w:t>
      </w:r>
      <w:r w:rsidR="00437D25">
        <w:rPr>
          <w:szCs w:val="24"/>
          <w:lang w:val="sr-Cyrl-RS"/>
        </w:rPr>
        <w:t>.</w:t>
      </w:r>
      <w:r w:rsidR="00F5521B">
        <w:rPr>
          <w:szCs w:val="24"/>
          <w:lang w:val="sr-Latn-RS"/>
        </w:rPr>
        <w:t>535</w:t>
      </w:r>
      <w:r w:rsidR="00437D25">
        <w:rPr>
          <w:szCs w:val="24"/>
          <w:lang w:val="sr-Cyrl-RS"/>
        </w:rPr>
        <w:t>,</w:t>
      </w:r>
      <w:r w:rsidR="00F5521B">
        <w:rPr>
          <w:szCs w:val="24"/>
          <w:lang w:val="sr-Latn-RS"/>
        </w:rPr>
        <w:t>27</w:t>
      </w:r>
      <w:r w:rsidR="00732569" w:rsidRPr="006A43C5">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w:t>
      </w:r>
      <w:r w:rsidR="00732569" w:rsidRPr="006A43C5">
        <w:rPr>
          <w:szCs w:val="24"/>
          <w:lang w:val="sr-Latn-CS"/>
        </w:rPr>
        <w:t>.</w:t>
      </w:r>
    </w:p>
    <w:p w:rsidR="00732569" w:rsidRPr="00C14E25" w:rsidRDefault="00732569" w:rsidP="00B5350C">
      <w:pPr>
        <w:pStyle w:val="Heading2"/>
        <w:rPr>
          <w:szCs w:val="24"/>
          <w:lang w:val="sr-Latn-RS"/>
        </w:rPr>
      </w:pPr>
      <w:bookmarkStart w:id="1322" w:name="_Toc103391076"/>
      <w:bookmarkStart w:id="1323" w:name="_Toc104385130"/>
      <w:bookmarkStart w:id="1324" w:name="_Toc104385466"/>
      <w:bookmarkStart w:id="1325" w:name="_Toc104385710"/>
      <w:bookmarkStart w:id="1326" w:name="_Toc105553023"/>
      <w:bookmarkStart w:id="1327" w:name="_Toc329146900"/>
      <w:bookmarkStart w:id="1328" w:name="_Toc329328618"/>
      <w:bookmarkStart w:id="1329" w:name="_Toc410988527"/>
      <w:bookmarkStart w:id="1330" w:name="_Toc478456607"/>
      <w:bookmarkStart w:id="1331" w:name="_Toc503785544"/>
      <w:bookmarkStart w:id="1332" w:name="_Toc503786119"/>
      <w:bookmarkStart w:id="1333" w:name="_Toc503786608"/>
      <w:bookmarkStart w:id="1334" w:name="_Toc503787479"/>
      <w:bookmarkStart w:id="1335" w:name="_Toc535232931"/>
      <w:bookmarkStart w:id="1336" w:name="_Toc71886475"/>
      <w:r w:rsidRPr="006A43C5">
        <w:rPr>
          <w:szCs w:val="24"/>
          <w:lang w:val="sr-Latn-CS"/>
        </w:rPr>
        <w:t xml:space="preserve">10.6. </w:t>
      </w:r>
      <w:r w:rsidR="00BE010D">
        <w:rPr>
          <w:szCs w:val="24"/>
        </w:rPr>
        <w:t>И</w:t>
      </w:r>
      <w:r w:rsidR="00B61EF7">
        <w:rPr>
          <w:szCs w:val="24"/>
        </w:rPr>
        <w:t>з</w:t>
      </w:r>
      <w:r w:rsidR="00BE010D">
        <w:rPr>
          <w:szCs w:val="24"/>
        </w:rPr>
        <w:t>в</w:t>
      </w:r>
      <w:r w:rsidR="00B61EF7">
        <w:rPr>
          <w:szCs w:val="24"/>
        </w:rPr>
        <w:t>ори</w:t>
      </w:r>
      <w:r w:rsidRPr="006A43C5">
        <w:rPr>
          <w:szCs w:val="24"/>
          <w:lang w:val="sr-Latn-CS"/>
        </w:rPr>
        <w:t xml:space="preserve"> </w:t>
      </w:r>
      <w:r w:rsidR="00B61EF7">
        <w:rPr>
          <w:szCs w:val="24"/>
        </w:rPr>
        <w:t>ср</w:t>
      </w:r>
      <w:r w:rsidR="00BE010D">
        <w:rPr>
          <w:szCs w:val="24"/>
        </w:rPr>
        <w:t>ед</w:t>
      </w:r>
      <w:r w:rsidR="00B61EF7">
        <w:rPr>
          <w:szCs w:val="24"/>
        </w:rPr>
        <w:t>ст</w:t>
      </w:r>
      <w:r w:rsidR="00BE010D">
        <w:rPr>
          <w:szCs w:val="24"/>
        </w:rPr>
        <w:t>ава</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732569" w:rsidRPr="006A43C5" w:rsidRDefault="00732569" w:rsidP="00B5350C">
      <w:pPr>
        <w:rPr>
          <w:szCs w:val="24"/>
          <w:lang w:val="sr-Latn-CS"/>
        </w:rPr>
      </w:pPr>
    </w:p>
    <w:p w:rsidR="00732569" w:rsidRPr="006A43C5" w:rsidRDefault="00BE010D" w:rsidP="00B5350C">
      <w:pPr>
        <w:ind w:firstLine="567"/>
        <w:rPr>
          <w:szCs w:val="24"/>
          <w:lang w:val="sr-Latn-CS"/>
        </w:rPr>
      </w:pPr>
      <w:r>
        <w:rPr>
          <w:szCs w:val="24"/>
          <w:lang w:val="sr-Latn-CS"/>
        </w:rPr>
        <w:t>И</w:t>
      </w:r>
      <w:r w:rsidR="00B61EF7">
        <w:rPr>
          <w:szCs w:val="24"/>
          <w:lang w:val="sr-Latn-CS"/>
        </w:rPr>
        <w:t>з</w:t>
      </w:r>
      <w:r>
        <w:rPr>
          <w:szCs w:val="24"/>
          <w:lang w:val="sr-Latn-CS"/>
        </w:rPr>
        <w:t>в</w:t>
      </w:r>
      <w:r w:rsidR="00B61EF7">
        <w:rPr>
          <w:szCs w:val="24"/>
          <w:lang w:val="sr-Latn-CS"/>
        </w:rPr>
        <w:t>ори</w:t>
      </w:r>
      <w:r w:rsidR="00732569" w:rsidRPr="006A43C5">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ава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к</w:t>
      </w:r>
      <w:r>
        <w:rPr>
          <w:szCs w:val="24"/>
          <w:lang w:val="sr-Latn-CS"/>
        </w:rPr>
        <w:t>а</w:t>
      </w:r>
      <w:r w:rsidR="00B61EF7">
        <w:rPr>
          <w:szCs w:val="24"/>
          <w:lang w:val="sr-Latn-CS"/>
        </w:rPr>
        <w:t>лкул</w:t>
      </w:r>
      <w:r>
        <w:rPr>
          <w:szCs w:val="24"/>
          <w:lang w:val="sr-Latn-CS"/>
        </w:rPr>
        <w:t>а</w:t>
      </w:r>
      <w:r w:rsidR="00B61EF7">
        <w:rPr>
          <w:szCs w:val="24"/>
          <w:lang w:val="sr-Latn-CS"/>
        </w:rPr>
        <w:t>цију</w:t>
      </w:r>
      <w:r w:rsidR="00732569" w:rsidRPr="006A43C5">
        <w:rPr>
          <w:szCs w:val="24"/>
          <w:lang w:val="sr-Latn-CS"/>
        </w:rPr>
        <w:t xml:space="preserve"> </w:t>
      </w:r>
      <w:r w:rsidR="00B61EF7">
        <w:rPr>
          <w:szCs w:val="24"/>
          <w:lang w:val="sr-Latn-CS"/>
        </w:rPr>
        <w:t>прихо</w:t>
      </w:r>
      <w:r>
        <w:rPr>
          <w:szCs w:val="24"/>
          <w:lang w:val="sr-Latn-CS"/>
        </w:rPr>
        <w:t>да</w:t>
      </w:r>
      <w:r w:rsidR="00732569" w:rsidRPr="006A43C5">
        <w:rPr>
          <w:szCs w:val="24"/>
          <w:lang w:val="sr-Latn-CS"/>
        </w:rPr>
        <w:t xml:space="preserve"> </w:t>
      </w:r>
      <w:r w:rsidR="00B61EF7">
        <w:rPr>
          <w:szCs w:val="24"/>
          <w:lang w:val="sr-Latn-CS"/>
        </w:rPr>
        <w:t>и</w:t>
      </w:r>
      <w:r w:rsidR="00732569" w:rsidRPr="006A43C5">
        <w:rPr>
          <w:szCs w:val="24"/>
          <w:lang w:val="sr-Latn-CS"/>
        </w:rPr>
        <w:t xml:space="preserve"> </w:t>
      </w:r>
      <w:r w:rsidR="00B61EF7">
        <w:rPr>
          <w:szCs w:val="24"/>
          <w:lang w:val="sr-Latn-CS"/>
        </w:rPr>
        <w:t>р</w:t>
      </w:r>
      <w:r>
        <w:rPr>
          <w:szCs w:val="24"/>
          <w:lang w:val="sr-Latn-CS"/>
        </w:rPr>
        <w:t>а</w:t>
      </w:r>
      <w:r w:rsidR="00B61EF7">
        <w:rPr>
          <w:szCs w:val="24"/>
          <w:lang w:val="sr-Latn-CS"/>
        </w:rPr>
        <w:t>схо</w:t>
      </w:r>
      <w:r>
        <w:rPr>
          <w:szCs w:val="24"/>
          <w:lang w:val="sr-Latn-CS"/>
        </w:rPr>
        <w:t>да</w:t>
      </w:r>
      <w:r w:rsidR="00732569" w:rsidRPr="006A43C5">
        <w:rPr>
          <w:szCs w:val="24"/>
          <w:lang w:val="sr-Latn-CS"/>
        </w:rPr>
        <w:t xml:space="preserve"> </w:t>
      </w:r>
      <w:r w:rsidR="00B61EF7">
        <w:rPr>
          <w:szCs w:val="24"/>
          <w:lang w:val="sr-Latn-CS"/>
        </w:rPr>
        <w:t>о</w:t>
      </w:r>
      <w:r>
        <w:rPr>
          <w:szCs w:val="24"/>
          <w:lang w:val="sr-Latn-CS"/>
        </w:rPr>
        <w:t>ве</w:t>
      </w:r>
      <w:r w:rsidR="00732569" w:rsidRPr="006A43C5">
        <w:rPr>
          <w:szCs w:val="24"/>
          <w:lang w:val="sr-Latn-CS"/>
        </w:rPr>
        <w:t xml:space="preserve"> </w:t>
      </w:r>
      <w:r w:rsidR="00B61EF7">
        <w:rPr>
          <w:szCs w:val="24"/>
          <w:lang w:val="sr-Latn-CS"/>
        </w:rPr>
        <w:t>осно</w:t>
      </w:r>
      <w:r>
        <w:rPr>
          <w:szCs w:val="24"/>
          <w:lang w:val="sr-Latn-CS"/>
        </w:rPr>
        <w:t>ве</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о</w:t>
      </w:r>
      <w:r>
        <w:rPr>
          <w:szCs w:val="24"/>
          <w:lang w:val="sr-Latn-CS"/>
        </w:rPr>
        <w:t>д</w:t>
      </w:r>
      <w:r w:rsidR="00732569" w:rsidRPr="006A43C5">
        <w:rPr>
          <w:szCs w:val="24"/>
          <w:lang w:val="sr-Latn-CS"/>
        </w:rPr>
        <w:t xml:space="preserve"> </w:t>
      </w:r>
      <w:r w:rsidR="00B61EF7">
        <w:rPr>
          <w:szCs w:val="24"/>
          <w:lang w:val="sr-Latn-CS"/>
        </w:rPr>
        <w:t>про</w:t>
      </w:r>
      <w:r>
        <w:rPr>
          <w:szCs w:val="24"/>
          <w:lang w:val="sr-Latn-CS"/>
        </w:rPr>
        <w:t>да</w:t>
      </w:r>
      <w:r w:rsidR="00B61EF7">
        <w:rPr>
          <w:szCs w:val="24"/>
          <w:lang w:val="sr-Latn-CS"/>
        </w:rPr>
        <w:t>ј</w:t>
      </w:r>
      <w:r>
        <w:rPr>
          <w:szCs w:val="24"/>
          <w:lang w:val="sr-Latn-CS"/>
        </w:rPr>
        <w:t>е</w:t>
      </w:r>
      <w:r w:rsidR="00732569" w:rsidRPr="006A43C5">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и</w:t>
      </w:r>
      <w:r w:rsidR="00732569" w:rsidRPr="006A43C5">
        <w:rPr>
          <w:szCs w:val="24"/>
          <w:lang w:val="sr-Latn-CS"/>
        </w:rPr>
        <w:t xml:space="preserve"> </w:t>
      </w:r>
      <w:r w:rsidR="00B61EF7">
        <w:rPr>
          <w:szCs w:val="24"/>
          <w:lang w:val="sr-Latn-CS"/>
        </w:rPr>
        <w:t>из</w:t>
      </w:r>
      <w:r w:rsidR="00732569" w:rsidRPr="006A43C5">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их</w:t>
      </w:r>
      <w:r w:rsidR="00732569" w:rsidRPr="006A43C5">
        <w:rPr>
          <w:szCs w:val="24"/>
          <w:lang w:val="sr-Latn-CS"/>
        </w:rPr>
        <w:t xml:space="preserve"> </w:t>
      </w:r>
      <w:r w:rsidR="00B61EF7">
        <w:rPr>
          <w:szCs w:val="24"/>
          <w:lang w:val="sr-Latn-CS"/>
        </w:rPr>
        <w:t>из</w:t>
      </w:r>
      <w:r>
        <w:rPr>
          <w:szCs w:val="24"/>
          <w:lang w:val="sr-Latn-CS"/>
        </w:rPr>
        <w:t>в</w:t>
      </w:r>
      <w:r w:rsidR="00B61EF7">
        <w:rPr>
          <w:szCs w:val="24"/>
          <w:lang w:val="sr-Latn-CS"/>
        </w:rPr>
        <w:t>ор</w:t>
      </w:r>
      <w:r>
        <w:rPr>
          <w:szCs w:val="24"/>
          <w:lang w:val="sr-Latn-CS"/>
        </w:rPr>
        <w:t>а</w:t>
      </w:r>
      <w:r w:rsidR="00732569" w:rsidRPr="006A43C5">
        <w:rPr>
          <w:szCs w:val="24"/>
          <w:lang w:val="sr-Latn-CS"/>
        </w:rPr>
        <w:t>.</w:t>
      </w:r>
    </w:p>
    <w:p w:rsidR="00732569" w:rsidRDefault="00BE010D" w:rsidP="00B5350C">
      <w:pPr>
        <w:ind w:firstLine="567"/>
        <w:rPr>
          <w:szCs w:val="24"/>
          <w:lang w:val="sr-Latn-CS"/>
        </w:rPr>
      </w:pPr>
      <w:r>
        <w:rPr>
          <w:szCs w:val="24"/>
          <w:lang w:val="sr-Latn-CS"/>
        </w:rPr>
        <w:t>Об</w:t>
      </w:r>
      <w:r w:rsidR="00B61EF7">
        <w:rPr>
          <w:szCs w:val="24"/>
          <w:lang w:val="sr-Latn-CS"/>
        </w:rPr>
        <w:t>зиром</w:t>
      </w:r>
      <w:r w:rsidR="00732569" w:rsidRPr="006A43C5">
        <w:rPr>
          <w:szCs w:val="24"/>
          <w:lang w:val="sr-Latn-CS"/>
        </w:rPr>
        <w:t xml:space="preserve"> </w:t>
      </w:r>
      <w:r>
        <w:rPr>
          <w:szCs w:val="24"/>
          <w:lang w:val="sr-Latn-CS"/>
        </w:rPr>
        <w:t>да</w:t>
      </w:r>
      <w:r w:rsidR="00732569" w:rsidRPr="006A43C5">
        <w:rPr>
          <w:szCs w:val="24"/>
          <w:lang w:val="sr-Latn-CS"/>
        </w:rPr>
        <w:t xml:space="preserve"> </w:t>
      </w:r>
      <w:r w:rsidR="00B61EF7">
        <w:rPr>
          <w:szCs w:val="24"/>
          <w:lang w:val="sr-Latn-CS"/>
        </w:rPr>
        <w:t>ј</w:t>
      </w:r>
      <w:r>
        <w:rPr>
          <w:szCs w:val="24"/>
          <w:lang w:val="sr-Latn-CS"/>
        </w:rPr>
        <w:t>е</w:t>
      </w:r>
      <w:r w:rsidR="00732569" w:rsidRPr="006A43C5">
        <w:rPr>
          <w:szCs w:val="24"/>
          <w:lang w:val="sr-Latn-CS"/>
        </w:rPr>
        <w:t xml:space="preserve"> </w:t>
      </w:r>
      <w:r>
        <w:rPr>
          <w:szCs w:val="24"/>
          <w:lang w:val="sr-Latn-CS"/>
        </w:rPr>
        <w:t>б</w:t>
      </w:r>
      <w:r w:rsidR="00B61EF7">
        <w:rPr>
          <w:szCs w:val="24"/>
          <w:lang w:val="sr-Latn-CS"/>
        </w:rPr>
        <w:t>ил</w:t>
      </w:r>
      <w:r>
        <w:rPr>
          <w:szCs w:val="24"/>
          <w:lang w:val="sr-Latn-CS"/>
        </w:rPr>
        <w:t>а</w:t>
      </w:r>
      <w:r w:rsidR="00B61EF7">
        <w:rPr>
          <w:szCs w:val="24"/>
          <w:lang w:val="sr-Latn-CS"/>
        </w:rPr>
        <w:t>нс</w:t>
      </w:r>
      <w:r w:rsidR="00732569" w:rsidRPr="006A43C5">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ава</w:t>
      </w:r>
      <w:r w:rsidR="00732569" w:rsidRPr="006A43C5">
        <w:rPr>
          <w:szCs w:val="24"/>
          <w:lang w:val="sr-Latn-CS"/>
        </w:rPr>
        <w:t xml:space="preserve"> </w:t>
      </w:r>
      <w:r w:rsidR="00B61EF7">
        <w:rPr>
          <w:szCs w:val="24"/>
          <w:lang w:val="sr-Latn-CS"/>
        </w:rPr>
        <w:t>позити</w:t>
      </w:r>
      <w:r>
        <w:rPr>
          <w:szCs w:val="24"/>
          <w:lang w:val="sr-Latn-CS"/>
        </w:rPr>
        <w:t>ва</w:t>
      </w:r>
      <w:r w:rsidR="00B61EF7">
        <w:rPr>
          <w:szCs w:val="24"/>
          <w:lang w:val="sr-Latn-CS"/>
        </w:rPr>
        <w:t>н</w:t>
      </w:r>
      <w:r w:rsidR="00732569" w:rsidRPr="006A43C5">
        <w:rPr>
          <w:szCs w:val="24"/>
          <w:lang w:val="sr-Latn-CS"/>
        </w:rPr>
        <w:t xml:space="preserve">, </w:t>
      </w:r>
      <w:r w:rsidR="00B61EF7">
        <w:rPr>
          <w:szCs w:val="24"/>
          <w:lang w:val="sr-Latn-CS"/>
        </w:rPr>
        <w:t>тј</w:t>
      </w:r>
      <w:r w:rsidR="00732569" w:rsidRPr="006A43C5">
        <w:rPr>
          <w:szCs w:val="24"/>
          <w:lang w:val="sr-Latn-CS"/>
        </w:rPr>
        <w:t xml:space="preserve">. </w:t>
      </w:r>
      <w:r>
        <w:rPr>
          <w:szCs w:val="24"/>
          <w:lang w:val="sr-Latn-CS"/>
        </w:rPr>
        <w:t>да</w:t>
      </w:r>
      <w:r w:rsidR="00732569" w:rsidRPr="006A43C5">
        <w:rPr>
          <w:szCs w:val="24"/>
          <w:lang w:val="sr-Latn-CS"/>
        </w:rPr>
        <w:t xml:space="preserve"> </w:t>
      </w:r>
      <w:r w:rsidR="00B61EF7">
        <w:rPr>
          <w:szCs w:val="24"/>
          <w:lang w:val="sr-Latn-CS"/>
        </w:rPr>
        <w:t>с</w:t>
      </w:r>
      <w:r>
        <w:rPr>
          <w:szCs w:val="24"/>
          <w:lang w:val="sr-Latn-CS"/>
        </w:rPr>
        <w:t>е</w:t>
      </w:r>
      <w:r w:rsidR="00732569" w:rsidRPr="006A43C5">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1019E7">
        <w:rPr>
          <w:szCs w:val="24"/>
          <w:lang w:val="sr-Latn-CS"/>
        </w:rPr>
        <w:t>њ</w:t>
      </w:r>
      <w:r>
        <w:rPr>
          <w:szCs w:val="24"/>
          <w:lang w:val="sr-Latn-CS"/>
        </w:rPr>
        <w:t>е</w:t>
      </w:r>
      <w:r w:rsidR="00B61EF7">
        <w:rPr>
          <w:szCs w:val="24"/>
          <w:lang w:val="sr-Latn-CS"/>
        </w:rPr>
        <w:t>м</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6A43C5">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о</w:t>
      </w:r>
      <w:r>
        <w:rPr>
          <w:szCs w:val="24"/>
          <w:lang w:val="sr-Latn-CS"/>
        </w:rPr>
        <w:t>в</w:t>
      </w:r>
      <w:r w:rsidR="00B61EF7">
        <w:rPr>
          <w:szCs w:val="24"/>
          <w:lang w:val="sr-Latn-CS"/>
        </w:rPr>
        <w:t>ој</w:t>
      </w:r>
      <w:r w:rsidR="00732569"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732569" w:rsidRPr="006A43C5">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732569" w:rsidRPr="006A43C5">
        <w:rPr>
          <w:szCs w:val="24"/>
          <w:lang w:val="sr-Latn-CS"/>
        </w:rPr>
        <w:t xml:space="preserve"> </w:t>
      </w:r>
      <w:r w:rsidR="00B61EF7">
        <w:rPr>
          <w:szCs w:val="24"/>
          <w:lang w:val="sr-Latn-CS"/>
        </w:rPr>
        <w:t>ост</w:t>
      </w:r>
      <w:r>
        <w:rPr>
          <w:szCs w:val="24"/>
          <w:lang w:val="sr-Latn-CS"/>
        </w:rPr>
        <w:t>ва</w:t>
      </w:r>
      <w:r w:rsidR="00B61EF7">
        <w:rPr>
          <w:szCs w:val="24"/>
          <w:lang w:val="sr-Latn-CS"/>
        </w:rPr>
        <w:t>руј</w:t>
      </w:r>
      <w:r>
        <w:rPr>
          <w:szCs w:val="24"/>
          <w:lang w:val="sr-Latn-CS"/>
        </w:rPr>
        <w:t>е</w:t>
      </w:r>
      <w:r w:rsidR="00732569" w:rsidRPr="006A43C5">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ит</w:t>
      </w:r>
      <w:r w:rsidR="00732569" w:rsidRPr="006A43C5">
        <w:rPr>
          <w:szCs w:val="24"/>
          <w:lang w:val="sr-Latn-CS"/>
        </w:rPr>
        <w:t xml:space="preserve">, </w:t>
      </w:r>
      <w:r w:rsidR="00B61EF7">
        <w:rPr>
          <w:szCs w:val="24"/>
          <w:lang w:val="sr-Latn-CS"/>
        </w:rPr>
        <w:t>зн</w:t>
      </w:r>
      <w:r>
        <w:rPr>
          <w:szCs w:val="24"/>
          <w:lang w:val="sr-Latn-CS"/>
        </w:rPr>
        <w:t>а</w:t>
      </w:r>
      <w:r w:rsidR="00B61EF7">
        <w:rPr>
          <w:szCs w:val="24"/>
          <w:lang w:val="sr-Latn-CS"/>
        </w:rPr>
        <w:t>чи</w:t>
      </w:r>
      <w:r w:rsidR="00732569" w:rsidRPr="006A43C5">
        <w:rPr>
          <w:szCs w:val="24"/>
          <w:lang w:val="sr-Latn-CS"/>
        </w:rPr>
        <w:t xml:space="preserve"> </w:t>
      </w:r>
      <w:r>
        <w:rPr>
          <w:szCs w:val="24"/>
          <w:lang w:val="sr-Latn-CS"/>
        </w:rPr>
        <w:t>да</w:t>
      </w:r>
      <w:r w:rsidR="00732569" w:rsidRPr="006A43C5">
        <w:rPr>
          <w:szCs w:val="24"/>
          <w:lang w:val="sr-Latn-CS"/>
        </w:rPr>
        <w:t xml:space="preserve"> </w:t>
      </w:r>
      <w:r w:rsidR="00B61EF7">
        <w:rPr>
          <w:szCs w:val="24"/>
          <w:lang w:val="sr-Latn-CS"/>
        </w:rPr>
        <w:t>с</w:t>
      </w:r>
      <w:r>
        <w:rPr>
          <w:szCs w:val="24"/>
          <w:lang w:val="sr-Latn-CS"/>
        </w:rPr>
        <w:t>е</w:t>
      </w:r>
      <w:r w:rsidR="00732569" w:rsidRPr="006A43C5">
        <w:rPr>
          <w:szCs w:val="24"/>
          <w:lang w:val="sr-Latn-CS"/>
        </w:rPr>
        <w:t xml:space="preserve"> </w:t>
      </w:r>
      <w:r w:rsidR="00B61EF7">
        <w:rPr>
          <w:szCs w:val="24"/>
          <w:lang w:val="sr-Latn-CS"/>
        </w:rPr>
        <w:t>с</w:t>
      </w:r>
      <w:r>
        <w:rPr>
          <w:szCs w:val="24"/>
          <w:lang w:val="sr-Latn-CS"/>
        </w:rPr>
        <w:t>в</w:t>
      </w:r>
      <w:r w:rsidR="00B61EF7">
        <w:rPr>
          <w:szCs w:val="24"/>
          <w:lang w:val="sr-Latn-CS"/>
        </w:rPr>
        <w:t>и</w:t>
      </w:r>
      <w:r w:rsidR="00732569" w:rsidRPr="006A43C5">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6A43C5">
        <w:rPr>
          <w:szCs w:val="24"/>
          <w:lang w:val="sr-Latn-CS"/>
        </w:rPr>
        <w:t xml:space="preserve"> </w:t>
      </w:r>
      <w:r w:rsidR="00B61EF7">
        <w:rPr>
          <w:szCs w:val="24"/>
          <w:lang w:val="sr-Latn-CS"/>
        </w:rPr>
        <w:t>мо</w:t>
      </w:r>
      <w:r>
        <w:rPr>
          <w:szCs w:val="24"/>
          <w:lang w:val="sr-Latn-CS"/>
        </w:rPr>
        <w:t>г</w:t>
      </w:r>
      <w:r w:rsidR="00B61EF7">
        <w:rPr>
          <w:szCs w:val="24"/>
          <w:lang w:val="sr-Latn-CS"/>
        </w:rPr>
        <w:t>у</w:t>
      </w:r>
      <w:r w:rsidR="00732569" w:rsidRPr="006A43C5">
        <w:rPr>
          <w:szCs w:val="24"/>
          <w:lang w:val="sr-Latn-CS"/>
        </w:rPr>
        <w:t xml:space="preserve"> </w:t>
      </w:r>
      <w:r w:rsidR="00B61EF7">
        <w:rPr>
          <w:szCs w:val="24"/>
          <w:lang w:val="sr-Latn-CS"/>
        </w:rPr>
        <w:t>ур</w:t>
      </w:r>
      <w:r>
        <w:rPr>
          <w:szCs w:val="24"/>
          <w:lang w:val="sr-Latn-CS"/>
        </w:rPr>
        <w:t>ад</w:t>
      </w:r>
      <w:r w:rsidR="00B61EF7">
        <w:rPr>
          <w:szCs w:val="24"/>
          <w:lang w:val="sr-Latn-CS"/>
        </w:rPr>
        <w:t>ити</w:t>
      </w:r>
      <w:r w:rsidR="00732569" w:rsidRPr="006A43C5">
        <w:rPr>
          <w:szCs w:val="24"/>
          <w:lang w:val="sr-Latn-CS"/>
        </w:rPr>
        <w:t xml:space="preserve"> </w:t>
      </w:r>
      <w:r w:rsidR="00B61EF7">
        <w:rPr>
          <w:szCs w:val="24"/>
          <w:lang w:val="sr-Latn-CS"/>
        </w:rPr>
        <w:t>из</w:t>
      </w:r>
      <w:r w:rsidR="00732569" w:rsidRPr="006A43C5">
        <w:rPr>
          <w:szCs w:val="24"/>
          <w:lang w:val="sr-Latn-CS"/>
        </w:rPr>
        <w:t xml:space="preserve"> </w:t>
      </w:r>
      <w:r w:rsidR="00B61EF7">
        <w:rPr>
          <w:szCs w:val="24"/>
          <w:lang w:val="sr-Latn-CS"/>
        </w:rPr>
        <w:t>сопст</w:t>
      </w:r>
      <w:r>
        <w:rPr>
          <w:szCs w:val="24"/>
          <w:lang w:val="sr-Latn-CS"/>
        </w:rPr>
        <w:t>ве</w:t>
      </w:r>
      <w:r w:rsidR="00B61EF7">
        <w:rPr>
          <w:szCs w:val="24"/>
          <w:lang w:val="sr-Latn-CS"/>
        </w:rPr>
        <w:t>них</w:t>
      </w:r>
      <w:r w:rsidR="00732569" w:rsidRPr="006A43C5">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ава</w:t>
      </w:r>
      <w:r w:rsidR="00732569" w:rsidRPr="006A43C5">
        <w:rPr>
          <w:szCs w:val="24"/>
          <w:lang w:val="sr-Latn-CS"/>
        </w:rPr>
        <w:t xml:space="preserve">. </w:t>
      </w:r>
    </w:p>
    <w:p w:rsidR="002022CE" w:rsidRPr="006A43C5" w:rsidRDefault="002022CE" w:rsidP="00B5350C">
      <w:pPr>
        <w:ind w:firstLine="567"/>
        <w:rPr>
          <w:szCs w:val="24"/>
          <w:lang w:val="sr-Latn-CS"/>
        </w:rPr>
      </w:pPr>
    </w:p>
    <w:p w:rsidR="008B0DCE" w:rsidRPr="006A43C5" w:rsidRDefault="008B0DCE" w:rsidP="00B5350C">
      <w:pPr>
        <w:pStyle w:val="Heading1"/>
        <w:rPr>
          <w:sz w:val="24"/>
          <w:szCs w:val="24"/>
          <w:lang w:val="sr-Latn-CS"/>
        </w:rPr>
      </w:pPr>
      <w:bookmarkStart w:id="1337" w:name="_Toc329146901"/>
      <w:bookmarkStart w:id="1338" w:name="_Toc329328619"/>
      <w:bookmarkStart w:id="1339" w:name="_Toc410988528"/>
      <w:bookmarkStart w:id="1340" w:name="_Toc478456608"/>
      <w:bookmarkStart w:id="1341" w:name="_Toc503785545"/>
      <w:bookmarkStart w:id="1342" w:name="_Toc503786120"/>
      <w:bookmarkStart w:id="1343" w:name="_Toc503786609"/>
      <w:bookmarkStart w:id="1344" w:name="_Toc503787480"/>
      <w:bookmarkStart w:id="1345" w:name="_Toc535232932"/>
      <w:bookmarkStart w:id="1346" w:name="_Toc71886476"/>
      <w:bookmarkStart w:id="1347" w:name="_Toc503785557"/>
      <w:bookmarkStart w:id="1348" w:name="_Toc503786132"/>
      <w:bookmarkStart w:id="1349" w:name="_Toc503786621"/>
      <w:bookmarkStart w:id="1350" w:name="_Toc503787492"/>
      <w:r w:rsidRPr="006A43C5">
        <w:rPr>
          <w:sz w:val="24"/>
          <w:szCs w:val="24"/>
          <w:lang w:val="sr-Latn-CS"/>
        </w:rPr>
        <w:t xml:space="preserve">11. </w:t>
      </w:r>
      <w:r w:rsidR="00BE010D">
        <w:rPr>
          <w:sz w:val="24"/>
          <w:szCs w:val="24"/>
        </w:rPr>
        <w:t>О</w:t>
      </w:r>
      <w:r w:rsidR="00BE010D">
        <w:rPr>
          <w:sz w:val="24"/>
          <w:szCs w:val="24"/>
          <w:lang w:val="sr-Latn-CS"/>
        </w:rPr>
        <w:t>Ч</w:t>
      </w:r>
      <w:r w:rsidR="00BE010D">
        <w:rPr>
          <w:sz w:val="24"/>
          <w:szCs w:val="24"/>
        </w:rPr>
        <w:t>ЕКИВ</w:t>
      </w:r>
      <w:r w:rsidR="00CA736E">
        <w:rPr>
          <w:sz w:val="24"/>
          <w:szCs w:val="24"/>
        </w:rPr>
        <w:t>А</w:t>
      </w:r>
      <w:r w:rsidR="00B61EF7">
        <w:rPr>
          <w:sz w:val="24"/>
          <w:szCs w:val="24"/>
        </w:rPr>
        <w:t>Н</w:t>
      </w:r>
      <w:r w:rsidR="00BE010D">
        <w:rPr>
          <w:sz w:val="24"/>
          <w:szCs w:val="24"/>
        </w:rPr>
        <w:t>И</w:t>
      </w:r>
      <w:r w:rsidRPr="006A43C5">
        <w:rPr>
          <w:sz w:val="24"/>
          <w:szCs w:val="24"/>
          <w:lang w:val="sr-Latn-CS"/>
        </w:rPr>
        <w:t xml:space="preserve"> </w:t>
      </w:r>
      <w:r w:rsidR="00BE010D">
        <w:rPr>
          <w:sz w:val="24"/>
          <w:szCs w:val="24"/>
        </w:rPr>
        <w:t>РЕЗУЛТ</w:t>
      </w:r>
      <w:r w:rsidR="00CA736E">
        <w:rPr>
          <w:sz w:val="24"/>
          <w:szCs w:val="24"/>
        </w:rPr>
        <w:t>А</w:t>
      </w:r>
      <w:r w:rsidR="00BE010D">
        <w:rPr>
          <w:sz w:val="24"/>
          <w:szCs w:val="24"/>
        </w:rPr>
        <w:t>ТИ</w:t>
      </w:r>
      <w:r w:rsidRPr="006A43C5">
        <w:rPr>
          <w:sz w:val="24"/>
          <w:szCs w:val="24"/>
          <w:lang w:val="sr-Latn-CS"/>
        </w:rPr>
        <w:t xml:space="preserve"> </w:t>
      </w:r>
      <w:r w:rsidR="00BE010D">
        <w:rPr>
          <w:sz w:val="24"/>
          <w:szCs w:val="24"/>
        </w:rPr>
        <w:t>У</w:t>
      </w:r>
      <w:r w:rsidRPr="006A43C5">
        <w:rPr>
          <w:sz w:val="24"/>
          <w:szCs w:val="24"/>
          <w:lang w:val="sr-Latn-CS"/>
        </w:rPr>
        <w:t xml:space="preserve"> </w:t>
      </w:r>
      <w:r w:rsidR="00BE010D">
        <w:rPr>
          <w:sz w:val="24"/>
          <w:szCs w:val="24"/>
        </w:rPr>
        <w:t>Г</w:t>
      </w:r>
      <w:r w:rsidR="00CA736E">
        <w:rPr>
          <w:sz w:val="24"/>
          <w:szCs w:val="24"/>
        </w:rPr>
        <w:t>А</w:t>
      </w:r>
      <w:r w:rsidR="00BE010D">
        <w:rPr>
          <w:sz w:val="24"/>
          <w:szCs w:val="24"/>
        </w:rPr>
        <w:t>ЗДОВ</w:t>
      </w:r>
      <w:r w:rsidR="00CA736E">
        <w:rPr>
          <w:sz w:val="24"/>
          <w:szCs w:val="24"/>
        </w:rPr>
        <w:t>А</w:t>
      </w:r>
      <w:r w:rsidR="001019E7">
        <w:rPr>
          <w:sz w:val="24"/>
          <w:szCs w:val="24"/>
        </w:rPr>
        <w:t>Њ</w:t>
      </w:r>
      <w:r w:rsidR="00BE010D">
        <w:rPr>
          <w:sz w:val="24"/>
          <w:szCs w:val="24"/>
        </w:rPr>
        <w:t>У</w:t>
      </w:r>
      <w:r w:rsidRPr="006A43C5">
        <w:rPr>
          <w:sz w:val="24"/>
          <w:szCs w:val="24"/>
          <w:lang w:val="sr-Latn-CS"/>
        </w:rPr>
        <w:t xml:space="preserve"> </w:t>
      </w:r>
      <w:r w:rsidR="00BE010D">
        <w:rPr>
          <w:sz w:val="24"/>
          <w:szCs w:val="24"/>
          <w:lang w:val="sr-Latn-CS"/>
        </w:rPr>
        <w:t>Ш</w:t>
      </w:r>
      <w:r w:rsidR="00BE010D">
        <w:rPr>
          <w:sz w:val="24"/>
          <w:szCs w:val="24"/>
        </w:rPr>
        <w:t>УМ</w:t>
      </w:r>
      <w:r w:rsidR="00CA736E">
        <w:rPr>
          <w:sz w:val="24"/>
          <w:szCs w:val="24"/>
        </w:rPr>
        <w:t>А</w:t>
      </w:r>
      <w:r w:rsidR="00BE010D">
        <w:rPr>
          <w:sz w:val="24"/>
          <w:szCs w:val="24"/>
        </w:rPr>
        <w:t>М</w:t>
      </w:r>
      <w:r w:rsidR="00CA736E">
        <w:rPr>
          <w:sz w:val="24"/>
          <w:szCs w:val="24"/>
        </w:rPr>
        <w:t>А</w:t>
      </w:r>
      <w:r w:rsidRPr="006A43C5">
        <w:rPr>
          <w:sz w:val="24"/>
          <w:szCs w:val="24"/>
          <w:lang w:val="sr-Latn-CS"/>
        </w:rPr>
        <w:t xml:space="preserve"> </w:t>
      </w:r>
      <w:r w:rsidR="00B61EF7">
        <w:rPr>
          <w:sz w:val="24"/>
          <w:szCs w:val="24"/>
        </w:rPr>
        <w:t>Н</w:t>
      </w:r>
      <w:r w:rsidR="00CA736E">
        <w:rPr>
          <w:sz w:val="24"/>
          <w:szCs w:val="24"/>
        </w:rPr>
        <w:t>А</w:t>
      </w:r>
      <w:r w:rsidRPr="006A43C5">
        <w:rPr>
          <w:sz w:val="24"/>
          <w:szCs w:val="24"/>
          <w:lang w:val="sr-Latn-CS"/>
        </w:rPr>
        <w:t xml:space="preserve"> </w:t>
      </w:r>
      <w:r w:rsidR="00BE010D">
        <w:rPr>
          <w:sz w:val="24"/>
          <w:szCs w:val="24"/>
        </w:rPr>
        <w:t>КР</w:t>
      </w:r>
      <w:r w:rsidR="00CA736E">
        <w:rPr>
          <w:sz w:val="24"/>
          <w:szCs w:val="24"/>
        </w:rPr>
        <w:t>А</w:t>
      </w:r>
      <w:r w:rsidR="00BE010D">
        <w:rPr>
          <w:sz w:val="24"/>
          <w:szCs w:val="24"/>
        </w:rPr>
        <w:t>ЈУ</w:t>
      </w:r>
      <w:r w:rsidRPr="006A43C5">
        <w:rPr>
          <w:sz w:val="24"/>
          <w:szCs w:val="24"/>
          <w:lang w:val="sr-Latn-CS"/>
        </w:rPr>
        <w:t xml:space="preserve"> </w:t>
      </w:r>
      <w:r w:rsidR="00BE010D">
        <w:rPr>
          <w:sz w:val="24"/>
          <w:szCs w:val="24"/>
        </w:rPr>
        <w:t>УРЕ</w:t>
      </w:r>
      <w:r w:rsidR="00BE010D">
        <w:rPr>
          <w:sz w:val="24"/>
          <w:szCs w:val="24"/>
          <w:lang w:val="sr-Latn-CS"/>
        </w:rPr>
        <w:t>Ђ</w:t>
      </w:r>
      <w:r w:rsidR="00CA736E">
        <w:rPr>
          <w:sz w:val="24"/>
          <w:szCs w:val="24"/>
        </w:rPr>
        <w:t>А</w:t>
      </w:r>
      <w:r w:rsidR="00BE010D">
        <w:rPr>
          <w:sz w:val="24"/>
          <w:szCs w:val="24"/>
        </w:rPr>
        <w:t>Ј</w:t>
      </w:r>
      <w:r w:rsidR="00B61EF7">
        <w:rPr>
          <w:sz w:val="24"/>
          <w:szCs w:val="24"/>
        </w:rPr>
        <w:t>Н</w:t>
      </w:r>
      <w:r w:rsidR="00BE010D">
        <w:rPr>
          <w:sz w:val="24"/>
          <w:szCs w:val="24"/>
        </w:rPr>
        <w:t>ОГ</w:t>
      </w:r>
      <w:r w:rsidRPr="006A43C5">
        <w:rPr>
          <w:sz w:val="24"/>
          <w:szCs w:val="24"/>
          <w:lang w:val="sr-Latn-CS"/>
        </w:rPr>
        <w:t xml:space="preserve"> </w:t>
      </w:r>
      <w:r w:rsidR="00BE010D">
        <w:rPr>
          <w:sz w:val="24"/>
          <w:szCs w:val="24"/>
        </w:rPr>
        <w:t>ПЕРИОД</w:t>
      </w:r>
      <w:r w:rsidR="00CA736E">
        <w:rPr>
          <w:sz w:val="24"/>
          <w:szCs w:val="24"/>
        </w:rPr>
        <w:t>А</w:t>
      </w:r>
      <w:bookmarkEnd w:id="1337"/>
      <w:bookmarkEnd w:id="1338"/>
      <w:bookmarkEnd w:id="1339"/>
      <w:bookmarkEnd w:id="1340"/>
      <w:bookmarkEnd w:id="1341"/>
      <w:bookmarkEnd w:id="1342"/>
      <w:bookmarkEnd w:id="1343"/>
      <w:bookmarkEnd w:id="1344"/>
      <w:bookmarkEnd w:id="1345"/>
      <w:bookmarkEnd w:id="1346"/>
    </w:p>
    <w:p w:rsidR="008B0DCE" w:rsidRPr="006A43C5" w:rsidRDefault="008B0DCE" w:rsidP="00B5350C">
      <w:pPr>
        <w:rPr>
          <w:szCs w:val="24"/>
          <w:lang w:val="sr-Latn-CS"/>
        </w:rPr>
      </w:pPr>
      <w:r w:rsidRPr="006A43C5">
        <w:rPr>
          <w:szCs w:val="24"/>
          <w:lang w:val="sr-Latn-CS"/>
        </w:rPr>
        <w:tab/>
        <w:t xml:space="preserve">    </w:t>
      </w:r>
    </w:p>
    <w:p w:rsidR="008B0DCE" w:rsidRPr="006A43C5" w:rsidRDefault="00BE010D" w:rsidP="00B5350C">
      <w:pPr>
        <w:ind w:firstLine="567"/>
        <w:rPr>
          <w:szCs w:val="24"/>
          <w:lang w:val="sr-Latn-CS"/>
        </w:rPr>
      </w:pPr>
      <w:r>
        <w:rPr>
          <w:szCs w:val="24"/>
          <w:lang w:val="sr-Latn-CS"/>
        </w:rPr>
        <w:t>У</w:t>
      </w:r>
      <w:r w:rsidR="008B0DCE" w:rsidRPr="006A43C5">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8B0DCE" w:rsidRPr="006A43C5">
        <w:rPr>
          <w:szCs w:val="24"/>
          <w:lang w:val="sr-Latn-CS"/>
        </w:rPr>
        <w:t xml:space="preserve"> </w:t>
      </w:r>
      <w:r w:rsidR="00B61EF7">
        <w:rPr>
          <w:szCs w:val="24"/>
          <w:lang w:val="sr-Latn-CS"/>
        </w:rPr>
        <w:t>о</w:t>
      </w:r>
      <w:r>
        <w:rPr>
          <w:szCs w:val="24"/>
          <w:lang w:val="sr-Latn-CS"/>
        </w:rPr>
        <w:t>в</w:t>
      </w:r>
      <w:r w:rsidR="00B61EF7">
        <w:rPr>
          <w:szCs w:val="24"/>
          <w:lang w:val="sr-Latn-CS"/>
        </w:rPr>
        <w:t>о</w:t>
      </w:r>
      <w:r>
        <w:rPr>
          <w:szCs w:val="24"/>
          <w:lang w:val="sr-Latn-CS"/>
        </w:rPr>
        <w:t>г</w:t>
      </w:r>
      <w:r w:rsidR="008B0DCE" w:rsidRPr="006A43C5">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ав</w:t>
      </w:r>
      <w:r w:rsidR="001019E7">
        <w:rPr>
          <w:szCs w:val="24"/>
          <w:lang w:val="sr-Latn-CS"/>
        </w:rPr>
        <w:t>љ</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ед</w:t>
      </w:r>
      <w:r w:rsidR="00B61EF7">
        <w:rPr>
          <w:szCs w:val="24"/>
          <w:lang w:val="sr-Latn-CS"/>
        </w:rPr>
        <w:t>очић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оч</w:t>
      </w:r>
      <w:r>
        <w:rPr>
          <w:szCs w:val="24"/>
          <w:lang w:val="sr-Latn-CS"/>
        </w:rPr>
        <w:t>е</w:t>
      </w:r>
      <w:r w:rsidR="00B61EF7">
        <w:rPr>
          <w:szCs w:val="24"/>
          <w:lang w:val="sr-Latn-CS"/>
        </w:rPr>
        <w:t>ки</w:t>
      </w:r>
      <w:r>
        <w:rPr>
          <w:szCs w:val="24"/>
          <w:lang w:val="sr-Latn-CS"/>
        </w:rPr>
        <w:t>ва</w:t>
      </w:r>
      <w:r w:rsidR="00B61EF7">
        <w:rPr>
          <w:szCs w:val="24"/>
          <w:lang w:val="sr-Latn-CS"/>
        </w:rPr>
        <w:t>ни</w:t>
      </w:r>
      <w:r w:rsidR="008B0DCE" w:rsidRPr="006A43C5">
        <w:rPr>
          <w:szCs w:val="24"/>
          <w:lang w:val="sr-Latn-CS"/>
        </w:rPr>
        <w:t xml:space="preserve"> </w:t>
      </w:r>
      <w:r w:rsidR="00B61EF7">
        <w:rPr>
          <w:szCs w:val="24"/>
          <w:lang w:val="sr-Latn-CS"/>
        </w:rPr>
        <w:t>р</w:t>
      </w:r>
      <w:r>
        <w:rPr>
          <w:szCs w:val="24"/>
          <w:lang w:val="sr-Latn-CS"/>
        </w:rPr>
        <w:t>е</w:t>
      </w:r>
      <w:r w:rsidR="00B61EF7">
        <w:rPr>
          <w:szCs w:val="24"/>
          <w:lang w:val="sr-Latn-CS"/>
        </w:rPr>
        <w:t>зулт</w:t>
      </w:r>
      <w:r>
        <w:rPr>
          <w:szCs w:val="24"/>
          <w:lang w:val="sr-Latn-CS"/>
        </w:rPr>
        <w:t>а</w:t>
      </w:r>
      <w:r w:rsidR="00B61EF7">
        <w:rPr>
          <w:szCs w:val="24"/>
          <w:lang w:val="sr-Latn-CS"/>
        </w:rPr>
        <w:t>ти</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кр</w:t>
      </w:r>
      <w:r>
        <w:rPr>
          <w:szCs w:val="24"/>
          <w:lang w:val="sr-Latn-CS"/>
        </w:rPr>
        <w:t>а</w:t>
      </w:r>
      <w:r w:rsidR="00B61EF7">
        <w:rPr>
          <w:szCs w:val="24"/>
          <w:lang w:val="sr-Latn-CS"/>
        </w:rPr>
        <w:t>ју</w:t>
      </w:r>
      <w:r w:rsidR="008B0DCE" w:rsidRPr="006A43C5">
        <w:rPr>
          <w:szCs w:val="24"/>
          <w:lang w:val="sr-Latn-CS"/>
        </w:rPr>
        <w:t xml:space="preserve"> </w:t>
      </w:r>
      <w:r w:rsidR="00B61EF7">
        <w:rPr>
          <w:szCs w:val="24"/>
          <w:lang w:val="sr-Latn-CS"/>
        </w:rPr>
        <w:t>ур</w:t>
      </w:r>
      <w:r>
        <w:rPr>
          <w:szCs w:val="24"/>
          <w:lang w:val="sr-Latn-CS"/>
        </w:rPr>
        <w:t>еђа</w:t>
      </w:r>
      <w:r w:rsidR="00B61EF7">
        <w:rPr>
          <w:szCs w:val="24"/>
          <w:lang w:val="sr-Latn-CS"/>
        </w:rPr>
        <w:t>но</w:t>
      </w:r>
      <w:r>
        <w:rPr>
          <w:szCs w:val="24"/>
          <w:lang w:val="sr-Latn-CS"/>
        </w:rPr>
        <w:t>г</w:t>
      </w:r>
      <w:r w:rsidR="008B0DCE" w:rsidRPr="006A43C5">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да</w:t>
      </w:r>
      <w:r w:rsidR="00E54C78">
        <w:rPr>
          <w:szCs w:val="24"/>
          <w:lang w:val="sr-Latn-CS"/>
        </w:rPr>
        <w:t xml:space="preserve"> 2020</w:t>
      </w:r>
      <w:r w:rsidR="008B0DCE" w:rsidRPr="006A43C5">
        <w:rPr>
          <w:szCs w:val="24"/>
          <w:lang w:val="sr-Latn-CS"/>
        </w:rPr>
        <w:t>. – 202</w:t>
      </w:r>
      <w:r w:rsidR="00E54C78">
        <w:rPr>
          <w:szCs w:val="24"/>
          <w:lang w:val="sr-Cyrl-RS"/>
        </w:rPr>
        <w:t>9</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8B0DCE" w:rsidRPr="006A43C5">
        <w:rPr>
          <w:szCs w:val="24"/>
          <w:lang w:val="sr-Latn-CS"/>
        </w:rPr>
        <w:t xml:space="preserve"> </w:t>
      </w:r>
      <w:r>
        <w:rPr>
          <w:szCs w:val="24"/>
          <w:lang w:val="sr-Latn-CS"/>
        </w:rPr>
        <w:t>а</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8B0DCE" w:rsidRPr="006A43C5">
        <w:rPr>
          <w:szCs w:val="24"/>
          <w:lang w:val="sr-Latn-CS"/>
        </w:rPr>
        <w:t xml:space="preserve"> </w:t>
      </w:r>
      <w:r w:rsidR="00B61EF7">
        <w:rPr>
          <w:szCs w:val="24"/>
          <w:lang w:val="sr-Latn-CS"/>
        </w:rPr>
        <w:t>с</w:t>
      </w:r>
      <w:r>
        <w:rPr>
          <w:szCs w:val="24"/>
          <w:lang w:val="sr-Latn-CS"/>
        </w:rPr>
        <w:t>а</w:t>
      </w:r>
      <w:r w:rsidR="008B0DCE" w:rsidRPr="006A43C5">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B61EF7">
        <w:rPr>
          <w:szCs w:val="24"/>
          <w:lang w:val="sr-Latn-CS"/>
        </w:rPr>
        <w:t>м</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8B0DCE" w:rsidRPr="006A43C5">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8B0DCE" w:rsidRPr="006A43C5">
        <w:rPr>
          <w:szCs w:val="24"/>
          <w:lang w:val="sr-Latn-CS"/>
        </w:rPr>
        <w:t xml:space="preserve"> ”</w:t>
      </w:r>
      <w:r w:rsidR="003A5500">
        <w:rPr>
          <w:szCs w:val="24"/>
          <w:lang w:val="sr-Latn-CS"/>
        </w:rPr>
        <w:t>Заштићене шуме</w:t>
      </w:r>
      <w:r w:rsidR="008B0DCE" w:rsidRPr="006A43C5">
        <w:rPr>
          <w:szCs w:val="24"/>
          <w:lang w:val="sr-Latn-CS"/>
        </w:rPr>
        <w:t xml:space="preserve"> ”, </w:t>
      </w:r>
      <w:r w:rsidR="00B61EF7">
        <w:rPr>
          <w:szCs w:val="24"/>
          <w:lang w:val="sr-Latn-CS"/>
        </w:rPr>
        <w:t>и</w:t>
      </w:r>
      <w:r w:rsidR="008B0DCE" w:rsidRPr="006A43C5">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w:t>
      </w:r>
      <w:r w:rsidR="00B61EF7">
        <w:rPr>
          <w:szCs w:val="24"/>
          <w:lang w:val="sr-Latn-CS"/>
        </w:rPr>
        <w:t>им</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кр</w:t>
      </w:r>
      <w:r>
        <w:rPr>
          <w:szCs w:val="24"/>
          <w:lang w:val="sr-Latn-CS"/>
        </w:rPr>
        <w:t>а</w:t>
      </w:r>
      <w:r w:rsidR="00B61EF7">
        <w:rPr>
          <w:szCs w:val="24"/>
          <w:lang w:val="sr-Latn-CS"/>
        </w:rPr>
        <w:t>ју</w:t>
      </w:r>
      <w:r w:rsidR="008B0DCE" w:rsidRPr="006A43C5">
        <w:rPr>
          <w:szCs w:val="24"/>
          <w:lang w:val="sr-Latn-CS"/>
        </w:rPr>
        <w:t xml:space="preserve"> </w:t>
      </w:r>
      <w:r w:rsidR="00B61EF7">
        <w:rPr>
          <w:szCs w:val="24"/>
          <w:lang w:val="sr-Latn-CS"/>
        </w:rPr>
        <w:t>ур</w:t>
      </w:r>
      <w:r>
        <w:rPr>
          <w:szCs w:val="24"/>
          <w:lang w:val="sr-Latn-CS"/>
        </w:rPr>
        <w:t>еђа</w:t>
      </w:r>
      <w:r w:rsidR="00B61EF7">
        <w:rPr>
          <w:szCs w:val="24"/>
          <w:lang w:val="sr-Latn-CS"/>
        </w:rPr>
        <w:t>јно</w:t>
      </w:r>
      <w:r>
        <w:rPr>
          <w:szCs w:val="24"/>
          <w:lang w:val="sr-Latn-CS"/>
        </w:rPr>
        <w:t>г</w:t>
      </w:r>
      <w:r w:rsidR="008B0DCE" w:rsidRPr="006A43C5">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да</w:t>
      </w:r>
      <w:r w:rsidR="008B0DCE" w:rsidRPr="006A43C5">
        <w:rPr>
          <w:szCs w:val="24"/>
          <w:lang w:val="sr-Latn-CS"/>
        </w:rPr>
        <w:t xml:space="preserve"> </w:t>
      </w:r>
      <w:r w:rsidR="00B61EF7">
        <w:rPr>
          <w:szCs w:val="24"/>
          <w:lang w:val="sr-Latn-CS"/>
        </w:rPr>
        <w:t>оч</w:t>
      </w:r>
      <w:r>
        <w:rPr>
          <w:szCs w:val="24"/>
          <w:lang w:val="sr-Latn-CS"/>
        </w:rPr>
        <w:t>е</w:t>
      </w:r>
      <w:r w:rsidR="00B61EF7">
        <w:rPr>
          <w:szCs w:val="24"/>
          <w:lang w:val="sr-Latn-CS"/>
        </w:rPr>
        <w:t>куј</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сл</w:t>
      </w:r>
      <w:r>
        <w:rPr>
          <w:szCs w:val="24"/>
          <w:lang w:val="sr-Latn-CS"/>
        </w:rPr>
        <w:t>еде</w:t>
      </w:r>
      <w:r w:rsidR="00B61EF7">
        <w:rPr>
          <w:szCs w:val="24"/>
          <w:lang w:val="sr-Latn-CS"/>
        </w:rPr>
        <w:t>ћ</w:t>
      </w:r>
      <w:r>
        <w:rPr>
          <w:szCs w:val="24"/>
          <w:lang w:val="sr-Latn-CS"/>
        </w:rPr>
        <w:t>е</w:t>
      </w:r>
      <w:r w:rsidR="008B0DCE" w:rsidRPr="006A43C5">
        <w:rPr>
          <w:szCs w:val="24"/>
          <w:lang w:val="sr-Latn-CS"/>
        </w:rPr>
        <w:t>:</w:t>
      </w:r>
    </w:p>
    <w:p w:rsidR="008B0DCE" w:rsidRPr="006A43C5" w:rsidRDefault="00BE010D" w:rsidP="005F3148">
      <w:pPr>
        <w:numPr>
          <w:ilvl w:val="0"/>
          <w:numId w:val="14"/>
        </w:numPr>
        <w:tabs>
          <w:tab w:val="clear" w:pos="1080"/>
          <w:tab w:val="num" w:pos="709"/>
        </w:tabs>
        <w:ind w:left="284" w:firstLine="196"/>
        <w:jc w:val="left"/>
        <w:rPr>
          <w:szCs w:val="24"/>
          <w:lang w:val="ru-RU"/>
        </w:rPr>
      </w:pPr>
      <w:r>
        <w:rPr>
          <w:szCs w:val="24"/>
          <w:lang w:val="sr-Latn-CS"/>
        </w:rPr>
        <w:t>У</w:t>
      </w:r>
      <w:r w:rsidR="00B61EF7">
        <w:rPr>
          <w:szCs w:val="24"/>
          <w:lang w:val="sr-Latn-CS"/>
        </w:rPr>
        <w:t>спост</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е</w:t>
      </w:r>
      <w:r w:rsidR="008B0DCE" w:rsidRPr="006A43C5">
        <w:rPr>
          <w:szCs w:val="24"/>
          <w:lang w:val="sr-Latn-CS"/>
        </w:rPr>
        <w:t xml:space="preserve"> </w:t>
      </w:r>
      <w:r w:rsidR="00B61EF7">
        <w:rPr>
          <w:szCs w:val="24"/>
          <w:lang w:val="sr-Latn-CS"/>
        </w:rPr>
        <w:t>оптим</w:t>
      </w:r>
      <w:r>
        <w:rPr>
          <w:szCs w:val="24"/>
          <w:lang w:val="sr-Latn-CS"/>
        </w:rPr>
        <w:t>а</w:t>
      </w:r>
      <w:r w:rsidR="00B61EF7">
        <w:rPr>
          <w:szCs w:val="24"/>
          <w:lang w:val="sr-Latn-CS"/>
        </w:rPr>
        <w:t>лних</w:t>
      </w:r>
      <w:r w:rsidR="008B0DCE" w:rsidRPr="006A43C5">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пости</w:t>
      </w:r>
      <w:r>
        <w:rPr>
          <w:szCs w:val="24"/>
          <w:lang w:val="sr-Latn-CS"/>
        </w:rPr>
        <w:t>г</w:t>
      </w:r>
      <w:r w:rsidR="00B61EF7">
        <w:rPr>
          <w:szCs w:val="24"/>
          <w:lang w:val="sr-Latn-CS"/>
        </w:rPr>
        <w:t>нутом</w:t>
      </w:r>
      <w:r w:rsidR="008B0DCE" w:rsidRPr="006A43C5">
        <w:rPr>
          <w:szCs w:val="24"/>
          <w:lang w:val="sr-Latn-CS"/>
        </w:rPr>
        <w:t xml:space="preserve"> </w:t>
      </w:r>
      <w:r w:rsidR="00B61EF7">
        <w:rPr>
          <w:szCs w:val="24"/>
          <w:lang w:val="sr-Latn-CS"/>
        </w:rPr>
        <w:t>ст</w:t>
      </w:r>
      <w:r>
        <w:rPr>
          <w:szCs w:val="24"/>
          <w:lang w:val="sr-Latn-CS"/>
        </w:rPr>
        <w:t>е</w:t>
      </w:r>
      <w:r w:rsidR="00B61EF7">
        <w:rPr>
          <w:szCs w:val="24"/>
          <w:lang w:val="sr-Latn-CS"/>
        </w:rPr>
        <w:t>п</w:t>
      </w:r>
      <w:r>
        <w:rPr>
          <w:szCs w:val="24"/>
          <w:lang w:val="sr-Latn-CS"/>
        </w:rPr>
        <w:t>е</w:t>
      </w:r>
      <w:r w:rsidR="00B61EF7">
        <w:rPr>
          <w:szCs w:val="24"/>
          <w:lang w:val="sr-Latn-CS"/>
        </w:rPr>
        <w:t>ну</w:t>
      </w:r>
      <w:r w:rsidR="008B0DCE" w:rsidRPr="006A43C5">
        <w:rPr>
          <w:szCs w:val="24"/>
          <w:lang w:val="sr-Latn-CS"/>
        </w:rPr>
        <w:t xml:space="preserve"> </w:t>
      </w:r>
      <w:r w:rsidR="00B61EF7">
        <w:rPr>
          <w:szCs w:val="24"/>
          <w:lang w:val="sr-Latn-CS"/>
        </w:rPr>
        <w:t>из</w:t>
      </w:r>
      <w:r>
        <w:rPr>
          <w:szCs w:val="24"/>
          <w:lang w:val="sr-Latn-CS"/>
        </w:rPr>
        <w:t>г</w:t>
      </w:r>
      <w:r w:rsidR="00B61EF7">
        <w:rPr>
          <w:szCs w:val="24"/>
          <w:lang w:val="sr-Latn-CS"/>
        </w:rPr>
        <w:t>р</w:t>
      </w:r>
      <w:r>
        <w:rPr>
          <w:szCs w:val="24"/>
          <w:lang w:val="sr-Latn-CS"/>
        </w:rPr>
        <w:t>ађе</w:t>
      </w:r>
      <w:r w:rsidR="00B61EF7">
        <w:rPr>
          <w:szCs w:val="24"/>
          <w:lang w:val="sr-Latn-CS"/>
        </w:rPr>
        <w:t>ности</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ном</w:t>
      </w:r>
      <w:r w:rsidR="008B0DCE" w:rsidRPr="006A43C5">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миком</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8B0DCE" w:rsidRPr="006A43C5">
        <w:rPr>
          <w:szCs w:val="24"/>
          <w:lang w:val="sr-Latn-CS"/>
        </w:rPr>
        <w:t xml:space="preserve"> </w:t>
      </w:r>
      <w:r w:rsidR="00B61EF7">
        <w:rPr>
          <w:szCs w:val="24"/>
          <w:lang w:val="sr-Latn-CS"/>
        </w:rPr>
        <w:t>с</w:t>
      </w:r>
      <w:r>
        <w:rPr>
          <w:szCs w:val="24"/>
          <w:lang w:val="sr-Latn-CS"/>
        </w:rPr>
        <w:t>а</w:t>
      </w:r>
      <w:r w:rsidR="008B0DCE" w:rsidRPr="006A43C5">
        <w:rPr>
          <w:szCs w:val="24"/>
          <w:lang w:val="sr-Latn-CS"/>
        </w:rPr>
        <w:t xml:space="preserve"> </w:t>
      </w:r>
      <w:r>
        <w:rPr>
          <w:szCs w:val="24"/>
          <w:lang w:val="sr-Latn-CS"/>
        </w:rPr>
        <w:t>де</w:t>
      </w:r>
      <w:r w:rsidR="00B61EF7">
        <w:rPr>
          <w:szCs w:val="24"/>
          <w:lang w:val="sr-Latn-CS"/>
        </w:rPr>
        <w:t>финис</w:t>
      </w:r>
      <w:r>
        <w:rPr>
          <w:szCs w:val="24"/>
          <w:lang w:val="sr-Latn-CS"/>
        </w:rPr>
        <w:t>а</w:t>
      </w:r>
      <w:r w:rsidR="00B61EF7">
        <w:rPr>
          <w:szCs w:val="24"/>
          <w:lang w:val="sr-Latn-CS"/>
        </w:rPr>
        <w:t>ним</w:t>
      </w:r>
      <w:r w:rsidR="008B0DCE" w:rsidRPr="006A43C5">
        <w:rPr>
          <w:szCs w:val="24"/>
          <w:lang w:val="sr-Latn-CS"/>
        </w:rPr>
        <w:t xml:space="preserve"> </w:t>
      </w:r>
      <w:r w:rsidR="00B61EF7">
        <w:rPr>
          <w:szCs w:val="24"/>
          <w:lang w:val="sr-Latn-CS"/>
        </w:rPr>
        <w:t>функциј</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осно</w:t>
      </w:r>
      <w:r>
        <w:rPr>
          <w:szCs w:val="24"/>
          <w:lang w:val="sr-Latn-CS"/>
        </w:rPr>
        <w:t>в</w:t>
      </w:r>
      <w:r w:rsidR="00B61EF7">
        <w:rPr>
          <w:szCs w:val="24"/>
          <w:lang w:val="sr-Latn-CS"/>
        </w:rPr>
        <w:t>ним</w:t>
      </w:r>
      <w:r w:rsidR="008B0DCE" w:rsidRPr="006A43C5">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а</w:t>
      </w:r>
      <w:r w:rsidR="00B61EF7">
        <w:rPr>
          <w:szCs w:val="24"/>
          <w:lang w:val="sr-Latn-CS"/>
        </w:rPr>
        <w:t>м</w:t>
      </w:r>
      <w:r>
        <w:rPr>
          <w:szCs w:val="24"/>
          <w:lang w:val="sr-Latn-CS"/>
        </w:rPr>
        <w:t>а</w:t>
      </w:r>
      <w:r w:rsidR="008B0DCE" w:rsidRPr="006A43C5">
        <w:rPr>
          <w:szCs w:val="24"/>
        </w:rPr>
        <w:t>.</w:t>
      </w:r>
    </w:p>
    <w:p w:rsidR="008B0DCE" w:rsidRPr="006A43C5" w:rsidRDefault="00BE010D" w:rsidP="005F3148">
      <w:pPr>
        <w:numPr>
          <w:ilvl w:val="0"/>
          <w:numId w:val="14"/>
        </w:numPr>
        <w:tabs>
          <w:tab w:val="clear" w:pos="1080"/>
          <w:tab w:val="num" w:pos="709"/>
        </w:tabs>
        <w:ind w:left="284" w:firstLine="196"/>
        <w:jc w:val="left"/>
        <w:rPr>
          <w:szCs w:val="24"/>
          <w:lang w:val="ru-RU"/>
        </w:rPr>
      </w:pPr>
      <w:r>
        <w:rPr>
          <w:szCs w:val="24"/>
          <w:lang w:val="sr-Latn-CS"/>
        </w:rPr>
        <w:t>Де</w:t>
      </w:r>
      <w:r w:rsidR="00B61EF7">
        <w:rPr>
          <w:szCs w:val="24"/>
          <w:lang w:val="sr-Latn-CS"/>
        </w:rPr>
        <w:t>о</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зр</w:t>
      </w:r>
      <w:r>
        <w:rPr>
          <w:szCs w:val="24"/>
          <w:lang w:val="sr-Latn-CS"/>
        </w:rPr>
        <w:t>е</w:t>
      </w:r>
      <w:r w:rsidR="00B61EF7">
        <w:rPr>
          <w:szCs w:val="24"/>
          <w:lang w:val="sr-Latn-CS"/>
        </w:rPr>
        <w:t>лих</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зр</w:t>
      </w:r>
      <w:r>
        <w:rPr>
          <w:szCs w:val="24"/>
          <w:lang w:val="sr-Latn-CS"/>
        </w:rPr>
        <w:t>е</w:t>
      </w:r>
      <w:r w:rsidR="00B61EF7">
        <w:rPr>
          <w:szCs w:val="24"/>
          <w:lang w:val="sr-Latn-CS"/>
        </w:rPr>
        <w:t>лих</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8B0DCE" w:rsidRPr="006A43C5">
        <w:rPr>
          <w:szCs w:val="24"/>
          <w:lang w:val="sr-Latn-CS"/>
        </w:rPr>
        <w:t xml:space="preserve"> </w:t>
      </w:r>
      <w:r w:rsidR="00B61EF7">
        <w:rPr>
          <w:szCs w:val="24"/>
          <w:lang w:val="sr-Latn-CS"/>
        </w:rPr>
        <w:t>уклонић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8B0DCE" w:rsidRPr="006A43C5">
        <w:rPr>
          <w:szCs w:val="24"/>
          <w:lang w:val="sr-Latn-CS"/>
        </w:rPr>
        <w:t xml:space="preserve"> </w:t>
      </w:r>
      <w:r>
        <w:rPr>
          <w:szCs w:val="24"/>
          <w:lang w:val="sr-Latn-CS"/>
        </w:rPr>
        <w:t>а</w:t>
      </w:r>
      <w:r w:rsidR="008B0DCE" w:rsidRPr="006A43C5">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B61EF7">
        <w:rPr>
          <w:szCs w:val="24"/>
          <w:lang w:val="sr-Latn-CS"/>
        </w:rPr>
        <w:t>м</w:t>
      </w:r>
      <w:r w:rsidR="008B0DCE" w:rsidRPr="006A43C5">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8B0DCE" w:rsidRPr="006A43C5">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6A43C5">
        <w:rPr>
          <w:szCs w:val="24"/>
          <w:lang w:val="sr-Latn-CS"/>
        </w:rPr>
        <w:t xml:space="preserve"> – </w:t>
      </w:r>
      <w:r w:rsidR="00B61EF7">
        <w:rPr>
          <w:szCs w:val="24"/>
          <w:lang w:val="sr-Latn-CS"/>
        </w:rPr>
        <w:t>прор</w:t>
      </w:r>
      <w:r>
        <w:rPr>
          <w:szCs w:val="24"/>
          <w:lang w:val="sr-Latn-CS"/>
        </w:rPr>
        <w:t>еда</w:t>
      </w:r>
      <w:r w:rsidR="008B0DCE" w:rsidRPr="006A43C5">
        <w:rPr>
          <w:szCs w:val="24"/>
          <w:lang w:val="sr-Latn-CS"/>
        </w:rPr>
        <w:t xml:space="preserve"> </w:t>
      </w:r>
      <w:r w:rsidR="00B61EF7">
        <w:rPr>
          <w:szCs w:val="24"/>
          <w:lang w:val="sr-Latn-CS"/>
        </w:rPr>
        <w:t>ун</w:t>
      </w:r>
      <w:r>
        <w:rPr>
          <w:szCs w:val="24"/>
          <w:lang w:val="sr-Latn-CS"/>
        </w:rPr>
        <w:t>а</w:t>
      </w:r>
      <w:r w:rsidR="00B61EF7">
        <w:rPr>
          <w:szCs w:val="24"/>
          <w:lang w:val="sr-Latn-CS"/>
        </w:rPr>
        <w:t>пр</w:t>
      </w:r>
      <w:r>
        <w:rPr>
          <w:szCs w:val="24"/>
          <w:lang w:val="sr-Latn-CS"/>
        </w:rPr>
        <w:t>ед</w:t>
      </w:r>
      <w:r w:rsidR="00B61EF7">
        <w:rPr>
          <w:szCs w:val="24"/>
          <w:lang w:val="sr-Latn-CS"/>
        </w:rPr>
        <w:t>ић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приносн</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8B0DCE" w:rsidRPr="006A43C5">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носн</w:t>
      </w:r>
      <w:r>
        <w:rPr>
          <w:szCs w:val="24"/>
          <w:lang w:val="sr-Latn-CS"/>
        </w:rPr>
        <w:t>е</w:t>
      </w:r>
      <w:r w:rsidR="008B0DCE" w:rsidRPr="006A43C5">
        <w:rPr>
          <w:szCs w:val="24"/>
          <w:lang w:val="sr-Latn-CS"/>
        </w:rPr>
        <w:t xml:space="preserve"> </w:t>
      </w:r>
      <w:r w:rsidR="00B61EF7">
        <w:rPr>
          <w:szCs w:val="24"/>
          <w:lang w:val="sr-Latn-CS"/>
        </w:rPr>
        <w:t>мо</w:t>
      </w:r>
      <w:r>
        <w:rPr>
          <w:szCs w:val="24"/>
          <w:lang w:val="sr-Latn-CS"/>
        </w:rPr>
        <w:t>г</w:t>
      </w:r>
      <w:r w:rsidR="00B61EF7">
        <w:rPr>
          <w:szCs w:val="24"/>
          <w:lang w:val="sr-Latn-CS"/>
        </w:rPr>
        <w:t>ућности</w:t>
      </w:r>
      <w:r w:rsidR="008B0DCE" w:rsidRPr="006A43C5">
        <w:rPr>
          <w:szCs w:val="24"/>
          <w:lang w:val="sr-Latn-CS"/>
        </w:rPr>
        <w:t>.</w:t>
      </w:r>
    </w:p>
    <w:p w:rsidR="008B0DCE" w:rsidRPr="006A43C5" w:rsidRDefault="00BE010D" w:rsidP="005F3148">
      <w:pPr>
        <w:numPr>
          <w:ilvl w:val="0"/>
          <w:numId w:val="14"/>
        </w:numPr>
        <w:tabs>
          <w:tab w:val="clear" w:pos="1080"/>
          <w:tab w:val="num" w:pos="709"/>
        </w:tabs>
        <w:ind w:left="284" w:firstLine="196"/>
        <w:jc w:val="left"/>
        <w:rPr>
          <w:szCs w:val="24"/>
          <w:lang w:val="ru-RU"/>
        </w:rPr>
      </w:pPr>
      <w:r>
        <w:rPr>
          <w:szCs w:val="24"/>
          <w:lang w:val="sr-Latn-CS"/>
        </w:rPr>
        <w:t>У</w:t>
      </w:r>
      <w:r w:rsidR="00B61EF7">
        <w:rPr>
          <w:szCs w:val="24"/>
          <w:lang w:val="sr-Latn-CS"/>
        </w:rPr>
        <w:t>н</w:t>
      </w:r>
      <w:r>
        <w:rPr>
          <w:szCs w:val="24"/>
          <w:lang w:val="sr-Latn-CS"/>
        </w:rPr>
        <w:t>а</w:t>
      </w:r>
      <w:r w:rsidR="00B61EF7">
        <w:rPr>
          <w:szCs w:val="24"/>
          <w:lang w:val="sr-Latn-CS"/>
        </w:rPr>
        <w:t>пр</w:t>
      </w:r>
      <w:r>
        <w:rPr>
          <w:szCs w:val="24"/>
          <w:lang w:val="sr-Latn-CS"/>
        </w:rPr>
        <w:t>ед</w:t>
      </w:r>
      <w:r w:rsidR="00B61EF7">
        <w:rPr>
          <w:szCs w:val="24"/>
          <w:lang w:val="sr-Latn-CS"/>
        </w:rPr>
        <w:t>ић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укупно</w:t>
      </w:r>
      <w:r w:rsidR="008B0DCE" w:rsidRPr="006A43C5">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sidR="00B61EF7">
        <w:rPr>
          <w:szCs w:val="24"/>
          <w:lang w:val="sr-Latn-CS"/>
        </w:rPr>
        <w:t>с</w:t>
      </w:r>
      <w:r>
        <w:rPr>
          <w:szCs w:val="24"/>
          <w:lang w:val="sr-Latn-CS"/>
        </w:rPr>
        <w:t>а</w:t>
      </w:r>
      <w:r w:rsidR="008B0DCE" w:rsidRPr="006A43C5">
        <w:rPr>
          <w:szCs w:val="24"/>
          <w:lang w:val="sr-Latn-CS"/>
        </w:rPr>
        <w:t xml:space="preserve"> </w:t>
      </w:r>
      <w:r w:rsidR="00B61EF7">
        <w:rPr>
          <w:szCs w:val="24"/>
          <w:lang w:val="sr-Latn-CS"/>
        </w:rPr>
        <w:t>ст</w:t>
      </w:r>
      <w:r>
        <w:rPr>
          <w:szCs w:val="24"/>
          <w:lang w:val="sr-Latn-CS"/>
        </w:rPr>
        <w:t>аб</w:t>
      </w:r>
      <w:r w:rsidR="00B61EF7">
        <w:rPr>
          <w:szCs w:val="24"/>
          <w:lang w:val="sr-Latn-CS"/>
        </w:rPr>
        <w:t>илном</w:t>
      </w:r>
      <w:r w:rsidR="008B0DCE" w:rsidRPr="006A43C5">
        <w:rPr>
          <w:szCs w:val="24"/>
          <w:lang w:val="sr-Latn-CS"/>
        </w:rPr>
        <w:t xml:space="preserve"> </w:t>
      </w:r>
      <w:r w:rsidR="00B61EF7">
        <w:rPr>
          <w:szCs w:val="24"/>
          <w:lang w:val="sr-Latn-CS"/>
        </w:rPr>
        <w:t>структурном</w:t>
      </w:r>
      <w:r w:rsidR="008B0DCE" w:rsidRPr="006A43C5">
        <w:rPr>
          <w:szCs w:val="24"/>
          <w:lang w:val="sr-Latn-CS"/>
        </w:rPr>
        <w:t xml:space="preserve"> </w:t>
      </w:r>
      <w:r w:rsidR="00B61EF7">
        <w:rPr>
          <w:szCs w:val="24"/>
          <w:lang w:val="sr-Latn-CS"/>
        </w:rPr>
        <w:t>из</w:t>
      </w:r>
      <w:r>
        <w:rPr>
          <w:szCs w:val="24"/>
          <w:lang w:val="sr-Latn-CS"/>
        </w:rPr>
        <w:t>г</w:t>
      </w:r>
      <w:r w:rsidR="00B61EF7">
        <w:rPr>
          <w:szCs w:val="24"/>
          <w:lang w:val="sr-Latn-CS"/>
        </w:rPr>
        <w:t>р</w:t>
      </w:r>
      <w:r>
        <w:rPr>
          <w:szCs w:val="24"/>
          <w:lang w:val="sr-Latn-CS"/>
        </w:rPr>
        <w:t>ађе</w:t>
      </w:r>
      <w:r w:rsidR="00B61EF7">
        <w:rPr>
          <w:szCs w:val="24"/>
          <w:lang w:val="sr-Latn-CS"/>
        </w:rPr>
        <w:t>ношћу</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Pr>
          <w:szCs w:val="24"/>
          <w:lang w:val="sr-Latn-CS"/>
        </w:rPr>
        <w:t>ве</w:t>
      </w:r>
      <w:r w:rsidR="00B61EF7">
        <w:rPr>
          <w:szCs w:val="24"/>
          <w:lang w:val="sr-Latn-CS"/>
        </w:rPr>
        <w:t>ћом</w:t>
      </w:r>
      <w:r w:rsidR="008B0DCE" w:rsidRPr="006A43C5">
        <w:rPr>
          <w:szCs w:val="24"/>
          <w:lang w:val="sr-Latn-CS"/>
        </w:rPr>
        <w:t xml:space="preserve"> </w:t>
      </w:r>
      <w:r w:rsidR="00B61EF7">
        <w:rPr>
          <w:szCs w:val="24"/>
          <w:lang w:val="sr-Latn-CS"/>
        </w:rPr>
        <w:t>отпорности</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Pr>
          <w:szCs w:val="24"/>
          <w:lang w:val="sr-Latn-CS"/>
        </w:rPr>
        <w:t>б</w:t>
      </w:r>
      <w:r w:rsidR="00B61EF7">
        <w:rPr>
          <w:szCs w:val="24"/>
          <w:lang w:val="sr-Latn-CS"/>
        </w:rPr>
        <w:t>ројн</w:t>
      </w:r>
      <w:r>
        <w:rPr>
          <w:szCs w:val="24"/>
          <w:lang w:val="sr-Latn-CS"/>
        </w:rPr>
        <w:t>е</w:t>
      </w:r>
      <w:r w:rsidR="008B0DCE" w:rsidRPr="006A43C5">
        <w:rPr>
          <w:szCs w:val="24"/>
          <w:lang w:val="sr-Latn-CS"/>
        </w:rPr>
        <w:t xml:space="preserve"> </w:t>
      </w:r>
      <w:r w:rsidR="00B61EF7">
        <w:rPr>
          <w:szCs w:val="24"/>
          <w:lang w:val="sr-Latn-CS"/>
        </w:rPr>
        <w:t>н</w:t>
      </w:r>
      <w:r>
        <w:rPr>
          <w:szCs w:val="24"/>
          <w:lang w:val="sr-Latn-CS"/>
        </w:rPr>
        <w:t>ага</w:t>
      </w:r>
      <w:r w:rsidR="00B61EF7">
        <w:rPr>
          <w:szCs w:val="24"/>
          <w:lang w:val="sr-Latn-CS"/>
        </w:rPr>
        <w:t>ти</w:t>
      </w:r>
      <w:r>
        <w:rPr>
          <w:szCs w:val="24"/>
          <w:lang w:val="sr-Latn-CS"/>
        </w:rPr>
        <w:t>в</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утиц</w:t>
      </w:r>
      <w:r>
        <w:rPr>
          <w:szCs w:val="24"/>
          <w:lang w:val="sr-Latn-CS"/>
        </w:rPr>
        <w:t>а</w:t>
      </w:r>
      <w:r w:rsidR="00B61EF7">
        <w:rPr>
          <w:szCs w:val="24"/>
          <w:lang w:val="sr-Latn-CS"/>
        </w:rPr>
        <w:t>ј</w:t>
      </w:r>
      <w:r>
        <w:rPr>
          <w:szCs w:val="24"/>
          <w:lang w:val="sr-Latn-CS"/>
        </w:rPr>
        <w:t>е</w:t>
      </w:r>
      <w:r w:rsidR="008B0DCE" w:rsidRPr="006A43C5">
        <w:rPr>
          <w:szCs w:val="24"/>
          <w:lang w:val="sr-Latn-CS"/>
        </w:rPr>
        <w:t xml:space="preserve"> </w:t>
      </w:r>
      <w:r>
        <w:rPr>
          <w:szCs w:val="24"/>
          <w:lang w:val="sr-Latn-CS"/>
        </w:rPr>
        <w:t>аб</w:t>
      </w:r>
      <w:r w:rsidR="00B61EF7">
        <w:rPr>
          <w:szCs w:val="24"/>
          <w:lang w:val="sr-Latn-CS"/>
        </w:rPr>
        <w:t>иотичко</w:t>
      </w:r>
      <w:r>
        <w:rPr>
          <w:szCs w:val="24"/>
          <w:lang w:val="sr-Latn-CS"/>
        </w:rPr>
        <w:t>г</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Pr>
          <w:szCs w:val="24"/>
          <w:lang w:val="sr-Latn-CS"/>
        </w:rPr>
        <w:t>б</w:t>
      </w:r>
      <w:r w:rsidR="00B61EF7">
        <w:rPr>
          <w:szCs w:val="24"/>
          <w:lang w:val="sr-Latn-CS"/>
        </w:rPr>
        <w:t>иотичко</w:t>
      </w:r>
      <w:r>
        <w:rPr>
          <w:szCs w:val="24"/>
          <w:lang w:val="sr-Latn-CS"/>
        </w:rPr>
        <w:t>г</w:t>
      </w:r>
      <w:r w:rsidR="008B0DCE" w:rsidRPr="006A43C5">
        <w:rPr>
          <w:szCs w:val="24"/>
          <w:lang w:val="sr-Latn-CS"/>
        </w:rPr>
        <w:t xml:space="preserve"> </w:t>
      </w:r>
      <w:r w:rsidR="00B61EF7">
        <w:rPr>
          <w:szCs w:val="24"/>
          <w:lang w:val="sr-Latn-CS"/>
        </w:rPr>
        <w:t>пор</w:t>
      </w:r>
      <w:r>
        <w:rPr>
          <w:szCs w:val="24"/>
          <w:lang w:val="sr-Latn-CS"/>
        </w:rPr>
        <w:t>е</w:t>
      </w:r>
      <w:r w:rsidR="00B61EF7">
        <w:rPr>
          <w:szCs w:val="24"/>
          <w:lang w:val="sr-Latn-CS"/>
        </w:rPr>
        <w:t>кл</w:t>
      </w:r>
      <w:r>
        <w:rPr>
          <w:szCs w:val="24"/>
          <w:lang w:val="sr-Latn-CS"/>
        </w:rPr>
        <w:t>а</w:t>
      </w:r>
      <w:r w:rsidR="008B0DCE" w:rsidRPr="006A43C5">
        <w:rPr>
          <w:szCs w:val="24"/>
          <w:lang w:val="sr-Latn-CS"/>
        </w:rPr>
        <w:t>.</w:t>
      </w:r>
    </w:p>
    <w:p w:rsidR="008B0DCE" w:rsidRPr="006A43C5" w:rsidRDefault="00BE010D" w:rsidP="005F3148">
      <w:pPr>
        <w:numPr>
          <w:ilvl w:val="0"/>
          <w:numId w:val="14"/>
        </w:numPr>
        <w:tabs>
          <w:tab w:val="clear" w:pos="1080"/>
          <w:tab w:val="num" w:pos="709"/>
        </w:tabs>
        <w:ind w:left="284" w:firstLine="196"/>
        <w:jc w:val="left"/>
        <w:rPr>
          <w:szCs w:val="24"/>
          <w:lang w:val="ru-RU"/>
        </w:rPr>
      </w:pPr>
      <w:r>
        <w:rPr>
          <w:szCs w:val="24"/>
          <w:lang w:val="sr-Latn-CS"/>
        </w:rPr>
        <w:t>За</w:t>
      </w:r>
      <w:r w:rsidR="00B61EF7">
        <w:rPr>
          <w:szCs w:val="24"/>
          <w:lang w:val="sr-Latn-CS"/>
        </w:rPr>
        <w:t>штит</w:t>
      </w:r>
      <w:r>
        <w:rPr>
          <w:szCs w:val="24"/>
          <w:lang w:val="sr-Latn-CS"/>
        </w:rPr>
        <w:t>а</w:t>
      </w:r>
      <w:r w:rsidR="008B0DCE" w:rsidRPr="006A43C5">
        <w:rPr>
          <w:szCs w:val="24"/>
          <w:lang w:val="sr-Latn-CS"/>
        </w:rPr>
        <w:t xml:space="preserve"> </w:t>
      </w:r>
      <w:r w:rsidR="00B61EF7">
        <w:rPr>
          <w:szCs w:val="24"/>
          <w:lang w:val="sr-Latn-CS"/>
        </w:rPr>
        <w:t>шум</w:t>
      </w:r>
      <w:r>
        <w:rPr>
          <w:szCs w:val="24"/>
          <w:lang w:val="sr-Latn-CS"/>
        </w:rPr>
        <w:t>а</w:t>
      </w:r>
      <w:r w:rsidR="008B0DCE" w:rsidRPr="006A43C5">
        <w:rPr>
          <w:szCs w:val="24"/>
          <w:lang w:val="sr-Latn-CS"/>
        </w:rPr>
        <w:t xml:space="preserve"> </w:t>
      </w:r>
      <w:r w:rsidR="00B61EF7">
        <w:rPr>
          <w:szCs w:val="24"/>
          <w:lang w:val="sr-Latn-CS"/>
        </w:rPr>
        <w:t>по</w:t>
      </w:r>
      <w:r>
        <w:rPr>
          <w:szCs w:val="24"/>
          <w:lang w:val="sr-Latn-CS"/>
        </w:rPr>
        <w:t>д</w:t>
      </w:r>
      <w:r w:rsidR="00B61EF7">
        <w:rPr>
          <w:szCs w:val="24"/>
          <w:lang w:val="sr-Latn-CS"/>
        </w:rPr>
        <w:t>ићи</w:t>
      </w:r>
      <w:r w:rsidR="008B0DCE" w:rsidRPr="006A43C5">
        <w:rPr>
          <w:szCs w:val="24"/>
          <w:lang w:val="sr-Latn-CS"/>
        </w:rPr>
        <w:t xml:space="preserve"> </w:t>
      </w:r>
      <w:r w:rsidR="00B61EF7">
        <w:rPr>
          <w:szCs w:val="24"/>
          <w:lang w:val="sr-Latn-CS"/>
        </w:rPr>
        <w:t>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Pr>
          <w:szCs w:val="24"/>
          <w:lang w:val="sr-Latn-CS"/>
        </w:rPr>
        <w:t>в</w:t>
      </w:r>
      <w:r w:rsidR="00B61EF7">
        <w:rPr>
          <w:szCs w:val="24"/>
          <w:lang w:val="sr-Latn-CS"/>
        </w:rPr>
        <w:t>иши</w:t>
      </w:r>
      <w:r w:rsidR="008B0DCE" w:rsidRPr="006A43C5">
        <w:rPr>
          <w:szCs w:val="24"/>
          <w:lang w:val="sr-Latn-CS"/>
        </w:rPr>
        <w:t xml:space="preserve"> </w:t>
      </w:r>
      <w:r w:rsidR="00B61EF7">
        <w:rPr>
          <w:szCs w:val="24"/>
          <w:lang w:val="sr-Latn-CS"/>
        </w:rPr>
        <w:t>ни</w:t>
      </w:r>
      <w:r>
        <w:rPr>
          <w:szCs w:val="24"/>
          <w:lang w:val="sr-Latn-CS"/>
        </w:rPr>
        <w:t>в</w:t>
      </w:r>
      <w:r w:rsidR="00B61EF7">
        <w:rPr>
          <w:szCs w:val="24"/>
          <w:lang w:val="sr-Latn-CS"/>
        </w:rPr>
        <w:t>о</w:t>
      </w:r>
      <w:r w:rsidR="008B0DCE" w:rsidRPr="006A43C5">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B61EF7">
        <w:rPr>
          <w:szCs w:val="24"/>
          <w:lang w:val="sr-Latn-CS"/>
        </w:rPr>
        <w:t>м</w:t>
      </w:r>
      <w:r w:rsidR="008B0DCE" w:rsidRPr="006A43C5">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8B0DCE" w:rsidRPr="006A43C5">
        <w:rPr>
          <w:szCs w:val="24"/>
          <w:lang w:val="sr-Latn-CS"/>
        </w:rPr>
        <w:t xml:space="preserve"> </w:t>
      </w:r>
      <w:r w:rsidR="00B61EF7">
        <w:rPr>
          <w:szCs w:val="24"/>
          <w:lang w:val="sr-Latn-CS"/>
        </w:rPr>
        <w:t>пр</w:t>
      </w:r>
      <w:r>
        <w:rPr>
          <w:szCs w:val="24"/>
          <w:lang w:val="sr-Latn-CS"/>
        </w:rPr>
        <w:t>еве</w:t>
      </w:r>
      <w:r w:rsidR="00B61EF7">
        <w:rPr>
          <w:szCs w:val="24"/>
          <w:lang w:val="sr-Latn-CS"/>
        </w:rPr>
        <w:t>нти</w:t>
      </w:r>
      <w:r>
        <w:rPr>
          <w:szCs w:val="24"/>
          <w:lang w:val="sr-Latn-CS"/>
        </w:rPr>
        <w:t>в</w:t>
      </w:r>
      <w:r w:rsidR="00B61EF7">
        <w:rPr>
          <w:szCs w:val="24"/>
          <w:lang w:val="sr-Latn-CS"/>
        </w:rPr>
        <w:t>них</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р</w:t>
      </w:r>
      <w:r>
        <w:rPr>
          <w:szCs w:val="24"/>
          <w:lang w:val="sr-Latn-CS"/>
        </w:rPr>
        <w:t>е</w:t>
      </w:r>
      <w:r w:rsidR="00B61EF7">
        <w:rPr>
          <w:szCs w:val="24"/>
          <w:lang w:val="sr-Latn-CS"/>
        </w:rPr>
        <w:t>пр</w:t>
      </w:r>
      <w:r>
        <w:rPr>
          <w:szCs w:val="24"/>
          <w:lang w:val="sr-Latn-CS"/>
        </w:rPr>
        <w:t>е</w:t>
      </w:r>
      <w:r w:rsidR="00B61EF7">
        <w:rPr>
          <w:szCs w:val="24"/>
          <w:lang w:val="sr-Latn-CS"/>
        </w:rPr>
        <w:t>си</w:t>
      </w:r>
      <w:r>
        <w:rPr>
          <w:szCs w:val="24"/>
          <w:lang w:val="sr-Latn-CS"/>
        </w:rPr>
        <w:t>в</w:t>
      </w:r>
      <w:r w:rsidR="00B61EF7">
        <w:rPr>
          <w:szCs w:val="24"/>
          <w:lang w:val="sr-Latn-CS"/>
        </w:rPr>
        <w:t>них</w:t>
      </w:r>
      <w:r w:rsidR="008B0DCE" w:rsidRPr="006A43C5">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о</w:t>
      </w:r>
      <w:r>
        <w:rPr>
          <w:szCs w:val="24"/>
          <w:lang w:val="sr-Latn-CS"/>
        </w:rPr>
        <w:t>д</w:t>
      </w:r>
      <w:r w:rsidR="008B0DCE" w:rsidRPr="006A43C5">
        <w:rPr>
          <w:szCs w:val="24"/>
          <w:lang w:val="sr-Latn-CS"/>
        </w:rPr>
        <w:t xml:space="preserve"> </w:t>
      </w:r>
      <w:r w:rsidR="00B61EF7">
        <w:rPr>
          <w:szCs w:val="24"/>
          <w:lang w:val="sr-Latn-CS"/>
        </w:rPr>
        <w:t>с</w:t>
      </w:r>
      <w:r>
        <w:rPr>
          <w:szCs w:val="24"/>
          <w:lang w:val="sr-Latn-CS"/>
        </w:rPr>
        <w:t>в</w:t>
      </w:r>
      <w:r w:rsidR="00B61EF7">
        <w:rPr>
          <w:szCs w:val="24"/>
          <w:lang w:val="sr-Latn-CS"/>
        </w:rPr>
        <w:t>их</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лик</w:t>
      </w:r>
      <w:r>
        <w:rPr>
          <w:szCs w:val="24"/>
          <w:lang w:val="sr-Latn-CS"/>
        </w:rPr>
        <w:t>а</w:t>
      </w:r>
      <w:r w:rsidR="008B0DCE" w:rsidRPr="006A43C5">
        <w:rPr>
          <w:szCs w:val="24"/>
          <w:lang w:val="sr-Latn-CS"/>
        </w:rPr>
        <w:t xml:space="preserve"> </w:t>
      </w:r>
      <w:r w:rsidR="00B61EF7">
        <w:rPr>
          <w:szCs w:val="24"/>
          <w:lang w:val="sr-Latn-CS"/>
        </w:rPr>
        <w:t>н</w:t>
      </w:r>
      <w:r>
        <w:rPr>
          <w:szCs w:val="24"/>
          <w:lang w:val="sr-Latn-CS"/>
        </w:rPr>
        <w:t>ега</w:t>
      </w:r>
      <w:r w:rsidR="00B61EF7">
        <w:rPr>
          <w:szCs w:val="24"/>
          <w:lang w:val="sr-Latn-CS"/>
        </w:rPr>
        <w:t>ти</w:t>
      </w:r>
      <w:r>
        <w:rPr>
          <w:szCs w:val="24"/>
          <w:lang w:val="sr-Latn-CS"/>
        </w:rPr>
        <w:t>в</w:t>
      </w:r>
      <w:r w:rsidR="00B61EF7">
        <w:rPr>
          <w:szCs w:val="24"/>
          <w:lang w:val="sr-Latn-CS"/>
        </w:rPr>
        <w:t>но</w:t>
      </w:r>
      <w:r>
        <w:rPr>
          <w:szCs w:val="24"/>
          <w:lang w:val="sr-Latn-CS"/>
        </w:rPr>
        <w:t>г</w:t>
      </w:r>
      <w:r w:rsidR="008B0DCE" w:rsidRPr="006A43C5">
        <w:rPr>
          <w:szCs w:val="24"/>
          <w:lang w:val="sr-Latn-CS"/>
        </w:rPr>
        <w:t xml:space="preserve"> </w:t>
      </w:r>
      <w:r>
        <w:rPr>
          <w:szCs w:val="24"/>
          <w:lang w:val="sr-Latn-CS"/>
        </w:rPr>
        <w:t>де</w:t>
      </w:r>
      <w:r w:rsidR="00B61EF7">
        <w:rPr>
          <w:szCs w:val="24"/>
          <w:lang w:val="sr-Latn-CS"/>
        </w:rPr>
        <w:t>ло</w:t>
      </w:r>
      <w:r>
        <w:rPr>
          <w:szCs w:val="24"/>
          <w:lang w:val="sr-Latn-CS"/>
        </w:rPr>
        <w:t>ва</w:t>
      </w:r>
      <w:r w:rsidR="001019E7">
        <w:rPr>
          <w:szCs w:val="24"/>
          <w:lang w:val="sr-Latn-CS"/>
        </w:rPr>
        <w:t>њ</w:t>
      </w:r>
      <w:r>
        <w:rPr>
          <w:szCs w:val="24"/>
          <w:lang w:val="sr-Latn-CS"/>
        </w:rPr>
        <w:t>а</w:t>
      </w:r>
      <w:r w:rsidR="008B0DCE" w:rsidRPr="006A43C5">
        <w:rPr>
          <w:szCs w:val="24"/>
          <w:lang w:val="sr-Latn-CS"/>
        </w:rPr>
        <w:t>.</w:t>
      </w:r>
    </w:p>
    <w:p w:rsidR="008B0DCE" w:rsidRPr="006A43C5" w:rsidRDefault="00BE010D" w:rsidP="005F3148">
      <w:pPr>
        <w:numPr>
          <w:ilvl w:val="0"/>
          <w:numId w:val="14"/>
        </w:numPr>
        <w:tabs>
          <w:tab w:val="clear" w:pos="1080"/>
          <w:tab w:val="num" w:pos="709"/>
        </w:tabs>
        <w:ind w:left="284" w:firstLine="196"/>
        <w:jc w:val="left"/>
        <w:rPr>
          <w:szCs w:val="24"/>
          <w:lang w:val="ru-RU"/>
        </w:rPr>
      </w:pPr>
      <w:r>
        <w:rPr>
          <w:szCs w:val="24"/>
          <w:lang w:val="sr-Latn-CS"/>
        </w:rPr>
        <w:t>О</w:t>
      </w:r>
      <w:r w:rsidR="00B61EF7">
        <w:rPr>
          <w:szCs w:val="24"/>
          <w:lang w:val="sr-Latn-CS"/>
        </w:rPr>
        <w:t>ч</w:t>
      </w:r>
      <w:r>
        <w:rPr>
          <w:szCs w:val="24"/>
          <w:lang w:val="sr-Latn-CS"/>
        </w:rPr>
        <w:t>е</w:t>
      </w:r>
      <w:r w:rsidR="00B61EF7">
        <w:rPr>
          <w:szCs w:val="24"/>
          <w:lang w:val="sr-Latn-CS"/>
        </w:rPr>
        <w:t>кују</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Pr>
          <w:szCs w:val="24"/>
          <w:lang w:val="sr-Latn-CS"/>
        </w:rPr>
        <w:t>ве</w:t>
      </w:r>
      <w:r w:rsidR="00B61EF7">
        <w:rPr>
          <w:szCs w:val="24"/>
          <w:lang w:val="sr-Latn-CS"/>
        </w:rPr>
        <w:t>ћи</w:t>
      </w:r>
      <w:r w:rsidR="008B0DCE" w:rsidRPr="006A43C5">
        <w:rPr>
          <w:szCs w:val="24"/>
          <w:lang w:val="sr-Latn-CS"/>
        </w:rPr>
        <w:t xml:space="preserve"> </w:t>
      </w:r>
      <w:r>
        <w:rPr>
          <w:szCs w:val="24"/>
          <w:lang w:val="sr-Latn-CS"/>
        </w:rPr>
        <w:t>е</w:t>
      </w:r>
      <w:r w:rsidR="00B61EF7">
        <w:rPr>
          <w:szCs w:val="24"/>
          <w:lang w:val="sr-Latn-CS"/>
        </w:rPr>
        <w:t>ф</w:t>
      </w:r>
      <w:r>
        <w:rPr>
          <w:szCs w:val="24"/>
          <w:lang w:val="sr-Latn-CS"/>
        </w:rPr>
        <w:t>е</w:t>
      </w:r>
      <w:r w:rsidR="00B61EF7">
        <w:rPr>
          <w:szCs w:val="24"/>
          <w:lang w:val="sr-Latn-CS"/>
        </w:rPr>
        <w:t>кти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в</w:t>
      </w:r>
      <w:r w:rsidR="00B61EF7">
        <w:rPr>
          <w:szCs w:val="24"/>
          <w:lang w:val="sr-Latn-CS"/>
        </w:rPr>
        <w:t>рш</w:t>
      </w:r>
      <w:r>
        <w:rPr>
          <w:szCs w:val="24"/>
          <w:lang w:val="sr-Latn-CS"/>
        </w:rPr>
        <w:t>е</w:t>
      </w:r>
      <w:r w:rsidR="001019E7">
        <w:rPr>
          <w:szCs w:val="24"/>
          <w:lang w:val="sr-Latn-CS"/>
        </w:rPr>
        <w:t>њ</w:t>
      </w:r>
      <w:r w:rsidR="00B61EF7">
        <w:rPr>
          <w:szCs w:val="24"/>
          <w:lang w:val="sr-Latn-CS"/>
        </w:rPr>
        <w:t>у</w:t>
      </w:r>
      <w:r w:rsidR="008B0DCE" w:rsidRPr="006A43C5">
        <w:rPr>
          <w:szCs w:val="24"/>
          <w:lang w:val="sr-Latn-CS"/>
        </w:rPr>
        <w:t xml:space="preserve"> </w:t>
      </w:r>
      <w:r w:rsidR="00B61EF7">
        <w:rPr>
          <w:szCs w:val="24"/>
          <w:lang w:val="sr-Cyrl-CS"/>
        </w:rPr>
        <w:t>осно</w:t>
      </w:r>
      <w:r>
        <w:rPr>
          <w:szCs w:val="24"/>
          <w:lang w:val="sr-Cyrl-CS"/>
        </w:rPr>
        <w:t>в</w:t>
      </w:r>
      <w:r w:rsidR="00B61EF7">
        <w:rPr>
          <w:szCs w:val="24"/>
          <w:lang w:val="sr-Cyrl-CS"/>
        </w:rPr>
        <w:t>них</w:t>
      </w:r>
      <w:r w:rsidR="008B0DCE" w:rsidRPr="006A43C5">
        <w:rPr>
          <w:szCs w:val="24"/>
          <w:lang w:val="sr-Cyrl-CS"/>
        </w:rPr>
        <w:t>,</w:t>
      </w:r>
      <w:r w:rsidR="008B0DCE" w:rsidRPr="006A43C5">
        <w:rPr>
          <w:szCs w:val="24"/>
          <w:lang w:val="sr-Latn-CS"/>
        </w:rPr>
        <w:t xml:space="preserve"> </w:t>
      </w:r>
      <w:r w:rsidR="00B61EF7">
        <w:rPr>
          <w:szCs w:val="24"/>
          <w:lang w:val="sr-Latn-CS"/>
        </w:rPr>
        <w:t>општ</w:t>
      </w:r>
      <w:r>
        <w:rPr>
          <w:szCs w:val="24"/>
          <w:lang w:val="sr-Latn-CS"/>
        </w:rPr>
        <w:t>е</w:t>
      </w:r>
      <w:r w:rsidR="008B0DCE" w:rsidRPr="006A43C5">
        <w:rPr>
          <w:szCs w:val="24"/>
          <w:lang w:val="sr-Latn-CS"/>
        </w:rPr>
        <w:t xml:space="preserve"> </w:t>
      </w:r>
      <w:r w:rsidR="00B61EF7">
        <w:rPr>
          <w:szCs w:val="24"/>
          <w:lang w:val="sr-Latn-CS"/>
        </w:rPr>
        <w:t>корисних</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их</w:t>
      </w:r>
      <w:r w:rsidR="008B0DCE" w:rsidRPr="006A43C5">
        <w:rPr>
          <w:szCs w:val="24"/>
          <w:lang w:val="sr-Latn-CS"/>
        </w:rPr>
        <w:t xml:space="preserve"> </w:t>
      </w:r>
      <w:r w:rsidR="00B61EF7">
        <w:rPr>
          <w:szCs w:val="24"/>
          <w:lang w:val="sr-Latn-CS"/>
        </w:rPr>
        <w:t>ус</w:t>
      </w:r>
      <w:r>
        <w:rPr>
          <w:szCs w:val="24"/>
          <w:lang w:val="sr-Latn-CS"/>
        </w:rPr>
        <w:t>аг</w:t>
      </w:r>
      <w:r w:rsidR="00B61EF7">
        <w:rPr>
          <w:szCs w:val="24"/>
          <w:lang w:val="sr-Latn-CS"/>
        </w:rPr>
        <w:t>л</w:t>
      </w:r>
      <w:r>
        <w:rPr>
          <w:szCs w:val="24"/>
          <w:lang w:val="sr-Latn-CS"/>
        </w:rPr>
        <w:t>а</w:t>
      </w:r>
      <w:r w:rsidR="00B61EF7">
        <w:rPr>
          <w:szCs w:val="24"/>
          <w:lang w:val="sr-Latn-CS"/>
        </w:rPr>
        <w:t>ш</w:t>
      </w:r>
      <w:r>
        <w:rPr>
          <w:szCs w:val="24"/>
          <w:lang w:val="sr-Latn-CS"/>
        </w:rPr>
        <w:t>ава</w:t>
      </w:r>
      <w:r w:rsidR="00B61EF7">
        <w:rPr>
          <w:szCs w:val="24"/>
          <w:lang w:val="sr-Latn-CS"/>
        </w:rPr>
        <w:t>јућих</w:t>
      </w:r>
      <w:r w:rsidR="008B0DCE" w:rsidRPr="006A43C5">
        <w:rPr>
          <w:szCs w:val="24"/>
          <w:lang w:val="sr-Latn-CS"/>
        </w:rPr>
        <w:t xml:space="preserve"> </w:t>
      </w:r>
      <w:r w:rsidR="00B61EF7">
        <w:rPr>
          <w:szCs w:val="24"/>
          <w:lang w:val="sr-Latn-CS"/>
        </w:rPr>
        <w:t>функциј</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а</w:t>
      </w:r>
      <w:r w:rsidR="008B0DCE" w:rsidRPr="006A43C5">
        <w:rPr>
          <w:szCs w:val="24"/>
          <w:lang w:val="sr-Latn-CS"/>
        </w:rPr>
        <w:t>.</w:t>
      </w:r>
    </w:p>
    <w:p w:rsidR="008B0DCE" w:rsidRDefault="00BE010D" w:rsidP="00B5350C">
      <w:pPr>
        <w:ind w:firstLine="567"/>
        <w:rPr>
          <w:szCs w:val="24"/>
          <w:lang w:val="sr-Latn-CS"/>
        </w:rPr>
      </w:pPr>
      <w:r>
        <w:rPr>
          <w:szCs w:val="24"/>
          <w:lang w:val="sr-Latn-CS"/>
        </w:rPr>
        <w:t>Ве</w:t>
      </w:r>
      <w:r w:rsidR="00B61EF7">
        <w:rPr>
          <w:szCs w:val="24"/>
          <w:lang w:val="sr-Latn-CS"/>
        </w:rPr>
        <w:t>ћин</w:t>
      </w:r>
      <w:r>
        <w:rPr>
          <w:szCs w:val="24"/>
          <w:lang w:val="sr-Latn-CS"/>
        </w:rPr>
        <w:t>а</w:t>
      </w:r>
      <w:r w:rsidR="008B0DCE" w:rsidRPr="006A43C5">
        <w:rPr>
          <w:szCs w:val="24"/>
          <w:lang w:val="sr-Latn-CS"/>
        </w:rPr>
        <w:t xml:space="preserve"> </w:t>
      </w:r>
      <w:r w:rsidR="00B61EF7">
        <w:rPr>
          <w:szCs w:val="24"/>
          <w:lang w:val="sr-Latn-CS"/>
        </w:rPr>
        <w:t>н</w:t>
      </w:r>
      <w:r>
        <w:rPr>
          <w:szCs w:val="24"/>
          <w:lang w:val="sr-Latn-CS"/>
        </w:rPr>
        <w:t>аведе</w:t>
      </w:r>
      <w:r w:rsidR="00B61EF7">
        <w:rPr>
          <w:szCs w:val="24"/>
          <w:lang w:val="sr-Latn-CS"/>
        </w:rPr>
        <w:t>них</w:t>
      </w:r>
      <w:r w:rsidR="008B0DCE" w:rsidRPr="006A43C5">
        <w:rPr>
          <w:szCs w:val="24"/>
          <w:lang w:val="sr-Latn-CS"/>
        </w:rPr>
        <w:t xml:space="preserve">, </w:t>
      </w:r>
      <w:r w:rsidR="00B61EF7">
        <w:rPr>
          <w:szCs w:val="24"/>
          <w:lang w:val="sr-Latn-CS"/>
        </w:rPr>
        <w:t>оч</w:t>
      </w:r>
      <w:r>
        <w:rPr>
          <w:szCs w:val="24"/>
          <w:lang w:val="sr-Latn-CS"/>
        </w:rPr>
        <w:t>е</w:t>
      </w:r>
      <w:r w:rsidR="00B61EF7">
        <w:rPr>
          <w:szCs w:val="24"/>
          <w:lang w:val="sr-Latn-CS"/>
        </w:rPr>
        <w:t>ки</w:t>
      </w:r>
      <w:r>
        <w:rPr>
          <w:szCs w:val="24"/>
          <w:lang w:val="sr-Latn-CS"/>
        </w:rPr>
        <w:t>ва</w:t>
      </w:r>
      <w:r w:rsidR="00B61EF7">
        <w:rPr>
          <w:szCs w:val="24"/>
          <w:lang w:val="sr-Latn-CS"/>
        </w:rPr>
        <w:t>них</w:t>
      </w:r>
      <w:r w:rsidR="008B0DCE" w:rsidRPr="006A43C5">
        <w:rPr>
          <w:szCs w:val="24"/>
          <w:lang w:val="sr-Latn-CS"/>
        </w:rPr>
        <w:t xml:space="preserve"> </w:t>
      </w:r>
      <w:r>
        <w:rPr>
          <w:szCs w:val="24"/>
          <w:lang w:val="sr-Latn-CS"/>
        </w:rPr>
        <w:t>е</w:t>
      </w:r>
      <w:r w:rsidR="00B61EF7">
        <w:rPr>
          <w:szCs w:val="24"/>
          <w:lang w:val="sr-Latn-CS"/>
        </w:rPr>
        <w:t>ф</w:t>
      </w:r>
      <w:r>
        <w:rPr>
          <w:szCs w:val="24"/>
          <w:lang w:val="sr-Latn-CS"/>
        </w:rPr>
        <w:t>е</w:t>
      </w:r>
      <w:r w:rsidR="00B61EF7">
        <w:rPr>
          <w:szCs w:val="24"/>
          <w:lang w:val="sr-Latn-CS"/>
        </w:rPr>
        <w:t>к</w:t>
      </w:r>
      <w:r>
        <w:rPr>
          <w:szCs w:val="24"/>
          <w:lang w:val="sr-Latn-CS"/>
        </w:rPr>
        <w:t>а</w:t>
      </w:r>
      <w:r w:rsidR="00B61EF7">
        <w:rPr>
          <w:szCs w:val="24"/>
          <w:lang w:val="sr-Latn-CS"/>
        </w:rPr>
        <w:t>т</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о</w:t>
      </w:r>
      <w:r>
        <w:rPr>
          <w:szCs w:val="24"/>
          <w:lang w:val="sr-Latn-CS"/>
        </w:rPr>
        <w:t>в</w:t>
      </w:r>
      <w:r w:rsidR="00B61EF7">
        <w:rPr>
          <w:szCs w:val="24"/>
          <w:lang w:val="sr-Latn-CS"/>
        </w:rPr>
        <w:t>ој</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8B0DCE" w:rsidRPr="006A43C5">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ном</w:t>
      </w:r>
      <w:r w:rsidR="008B0DCE" w:rsidRPr="006A43C5">
        <w:rPr>
          <w:szCs w:val="24"/>
          <w:lang w:val="sr-Latn-CS"/>
        </w:rPr>
        <w:t xml:space="preserve"> </w:t>
      </w:r>
      <w:r w:rsidR="00B61EF7">
        <w:rPr>
          <w:szCs w:val="24"/>
          <w:lang w:val="sr-Latn-CS"/>
        </w:rPr>
        <w:t>ур</w:t>
      </w:r>
      <w:r>
        <w:rPr>
          <w:szCs w:val="24"/>
          <w:lang w:val="sr-Latn-CS"/>
        </w:rPr>
        <w:t>еђа</w:t>
      </w:r>
      <w:r w:rsidR="00B61EF7">
        <w:rPr>
          <w:szCs w:val="24"/>
          <w:lang w:val="sr-Latn-CS"/>
        </w:rPr>
        <w:t>јном</w:t>
      </w:r>
      <w:r w:rsidR="008B0DCE" w:rsidRPr="006A43C5">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sidR="00B61EF7">
        <w:rPr>
          <w:szCs w:val="24"/>
          <w:lang w:val="sr-Latn-CS"/>
        </w:rPr>
        <w:t>у</w:t>
      </w:r>
      <w:r w:rsidR="008B0DCE" w:rsidRPr="006A43C5">
        <w:rPr>
          <w:szCs w:val="24"/>
          <w:lang w:val="sr-Latn-CS"/>
        </w:rPr>
        <w:t xml:space="preserve"> </w:t>
      </w:r>
      <w:r w:rsidR="00B61EF7">
        <w:rPr>
          <w:szCs w:val="24"/>
          <w:lang w:val="sr-Latn-CS"/>
        </w:rPr>
        <w:t>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ост</w:t>
      </w:r>
      <w:r>
        <w:rPr>
          <w:szCs w:val="24"/>
          <w:lang w:val="sr-Latn-CS"/>
        </w:rPr>
        <w:t>ва</w:t>
      </w:r>
      <w:r w:rsidR="00B61EF7">
        <w:rPr>
          <w:szCs w:val="24"/>
          <w:lang w:val="sr-Latn-CS"/>
        </w:rPr>
        <w:t>рити</w:t>
      </w:r>
      <w:r w:rsidR="008B0DCE" w:rsidRPr="006A43C5">
        <w:rPr>
          <w:szCs w:val="24"/>
          <w:lang w:val="sr-Latn-CS"/>
        </w:rPr>
        <w:t xml:space="preserve">, </w:t>
      </w:r>
      <w:r>
        <w:rPr>
          <w:szCs w:val="24"/>
          <w:lang w:val="sr-Latn-CS"/>
        </w:rPr>
        <w:t>д</w:t>
      </w:r>
      <w:r w:rsidR="00B61EF7">
        <w:rPr>
          <w:szCs w:val="24"/>
          <w:lang w:val="sr-Latn-CS"/>
        </w:rPr>
        <w:t>ок</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н</w:t>
      </w:r>
      <w:r>
        <w:rPr>
          <w:szCs w:val="24"/>
          <w:lang w:val="sr-Latn-CS"/>
        </w:rPr>
        <w:t>е</w:t>
      </w:r>
      <w:r w:rsidR="00B61EF7">
        <w:rPr>
          <w:szCs w:val="24"/>
          <w:lang w:val="sr-Latn-CS"/>
        </w:rPr>
        <w:t>ки</w:t>
      </w:r>
      <w:r w:rsidR="008B0DCE" w:rsidRPr="006A43C5">
        <w:rPr>
          <w:szCs w:val="24"/>
          <w:lang w:val="sr-Latn-CS"/>
        </w:rPr>
        <w:t xml:space="preserve"> </w:t>
      </w:r>
      <w:r>
        <w:rPr>
          <w:szCs w:val="24"/>
          <w:lang w:val="sr-Latn-CS"/>
        </w:rPr>
        <w:t>е</w:t>
      </w:r>
      <w:r w:rsidR="00B61EF7">
        <w:rPr>
          <w:szCs w:val="24"/>
          <w:lang w:val="sr-Latn-CS"/>
        </w:rPr>
        <w:t>ф</w:t>
      </w:r>
      <w:r>
        <w:rPr>
          <w:szCs w:val="24"/>
          <w:lang w:val="sr-Latn-CS"/>
        </w:rPr>
        <w:t>е</w:t>
      </w:r>
      <w:r w:rsidR="00B61EF7">
        <w:rPr>
          <w:szCs w:val="24"/>
          <w:lang w:val="sr-Latn-CS"/>
        </w:rPr>
        <w:t>кти</w:t>
      </w:r>
      <w:r w:rsidR="008B0DCE" w:rsidRPr="006A43C5">
        <w:rPr>
          <w:szCs w:val="24"/>
          <w:lang w:val="sr-Latn-CS"/>
        </w:rPr>
        <w:t xml:space="preserve"> </w:t>
      </w:r>
      <w:r w:rsidR="00B61EF7">
        <w:rPr>
          <w:szCs w:val="24"/>
          <w:lang w:val="sr-Latn-CS"/>
        </w:rPr>
        <w:t>т</w:t>
      </w:r>
      <w:r>
        <w:rPr>
          <w:szCs w:val="24"/>
          <w:lang w:val="sr-Latn-CS"/>
        </w:rPr>
        <w:t>а</w:t>
      </w:r>
      <w:r w:rsidR="00B61EF7">
        <w:rPr>
          <w:szCs w:val="24"/>
          <w:lang w:val="sr-Latn-CS"/>
        </w:rPr>
        <w:t>к</w:t>
      </w:r>
      <w:r>
        <w:rPr>
          <w:szCs w:val="24"/>
          <w:lang w:val="sr-Latn-CS"/>
        </w:rPr>
        <w:t>в</w:t>
      </w:r>
      <w:r w:rsidR="00B61EF7">
        <w:rPr>
          <w:szCs w:val="24"/>
          <w:lang w:val="sr-Latn-CS"/>
        </w:rPr>
        <w:t>о</w:t>
      </w:r>
      <w:r>
        <w:rPr>
          <w:szCs w:val="24"/>
          <w:lang w:val="sr-Latn-CS"/>
        </w:rPr>
        <w:t>г</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Pr>
          <w:szCs w:val="24"/>
          <w:lang w:val="sr-Latn-CS"/>
        </w:rPr>
        <w:t>да</w:t>
      </w:r>
      <w:r w:rsidR="008B0DCE" w:rsidRPr="006A43C5">
        <w:rPr>
          <w:szCs w:val="24"/>
          <w:lang w:val="sr-Latn-CS"/>
        </w:rPr>
        <w:t xml:space="preserve"> </w:t>
      </w:r>
      <w:r w:rsidR="00B61EF7">
        <w:rPr>
          <w:szCs w:val="24"/>
          <w:lang w:val="sr-Latn-CS"/>
        </w:rPr>
        <w:t>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про</w:t>
      </w:r>
      <w:r>
        <w:rPr>
          <w:szCs w:val="24"/>
          <w:lang w:val="sr-Latn-CS"/>
        </w:rPr>
        <w:t>д</w:t>
      </w:r>
      <w:r w:rsidR="00B61EF7">
        <w:rPr>
          <w:szCs w:val="24"/>
          <w:lang w:val="sr-Latn-CS"/>
        </w:rPr>
        <w:t>ужити</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сл</w:t>
      </w:r>
      <w:r>
        <w:rPr>
          <w:szCs w:val="24"/>
          <w:lang w:val="sr-Latn-CS"/>
        </w:rPr>
        <w:t>еде</w:t>
      </w:r>
      <w:r w:rsidR="00B61EF7">
        <w:rPr>
          <w:szCs w:val="24"/>
          <w:lang w:val="sr-Latn-CS"/>
        </w:rPr>
        <w:t>ћ</w:t>
      </w:r>
      <w:r>
        <w:rPr>
          <w:szCs w:val="24"/>
          <w:lang w:val="sr-Latn-CS"/>
        </w:rPr>
        <w:t>а</w:t>
      </w:r>
      <w:r w:rsidR="008B0DCE" w:rsidRPr="006A43C5">
        <w:rPr>
          <w:szCs w:val="24"/>
          <w:lang w:val="sr-Latn-CS"/>
        </w:rPr>
        <w:t xml:space="preserve"> </w:t>
      </w:r>
      <w:r w:rsidR="00B61EF7">
        <w:rPr>
          <w:szCs w:val="24"/>
          <w:lang w:val="sr-Latn-CS"/>
        </w:rPr>
        <w:t>ур</w:t>
      </w:r>
      <w:r>
        <w:rPr>
          <w:szCs w:val="24"/>
          <w:lang w:val="sr-Latn-CS"/>
        </w:rPr>
        <w:t>еђа</w:t>
      </w:r>
      <w:r w:rsidR="00B61EF7">
        <w:rPr>
          <w:szCs w:val="24"/>
          <w:lang w:val="sr-Latn-CS"/>
        </w:rPr>
        <w:t>јн</w:t>
      </w:r>
      <w:r>
        <w:rPr>
          <w:szCs w:val="24"/>
          <w:lang w:val="sr-Latn-CS"/>
        </w:rPr>
        <w:t>а</w:t>
      </w:r>
      <w:r w:rsidR="008B0DCE" w:rsidRPr="006A43C5">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Pr>
          <w:szCs w:val="24"/>
          <w:lang w:val="sr-Latn-CS"/>
        </w:rPr>
        <w:t>а</w:t>
      </w:r>
      <w:r w:rsidR="008B0DCE" w:rsidRPr="006A43C5">
        <w:rPr>
          <w:szCs w:val="24"/>
          <w:lang w:val="sr-Latn-CS"/>
        </w:rPr>
        <w:t>.</w:t>
      </w:r>
    </w:p>
    <w:p w:rsidR="009C224A" w:rsidRDefault="009C224A" w:rsidP="00B5350C">
      <w:pPr>
        <w:ind w:firstLine="567"/>
        <w:rPr>
          <w:szCs w:val="24"/>
          <w:lang w:val="sr-Latn-CS"/>
        </w:rPr>
      </w:pPr>
    </w:p>
    <w:p w:rsidR="008B0DCE" w:rsidRPr="006A43C5" w:rsidRDefault="008B0DCE" w:rsidP="00B5350C">
      <w:pPr>
        <w:pStyle w:val="Heading1"/>
        <w:rPr>
          <w:sz w:val="24"/>
          <w:szCs w:val="24"/>
          <w:lang w:val="sr-Latn-CS"/>
        </w:rPr>
      </w:pPr>
      <w:bookmarkStart w:id="1351" w:name="_Toc103391078"/>
      <w:bookmarkStart w:id="1352" w:name="_Toc104385132"/>
      <w:bookmarkStart w:id="1353" w:name="_Toc104385468"/>
      <w:bookmarkStart w:id="1354" w:name="_Toc104385712"/>
      <w:bookmarkStart w:id="1355" w:name="_Toc105553025"/>
      <w:bookmarkStart w:id="1356" w:name="_Toc329146902"/>
      <w:bookmarkStart w:id="1357" w:name="_Toc329328620"/>
      <w:bookmarkStart w:id="1358" w:name="_Toc410988529"/>
      <w:bookmarkStart w:id="1359" w:name="_Toc478456609"/>
      <w:bookmarkStart w:id="1360" w:name="_Toc503785546"/>
      <w:bookmarkStart w:id="1361" w:name="_Toc503786121"/>
      <w:bookmarkStart w:id="1362" w:name="_Toc503786610"/>
      <w:bookmarkStart w:id="1363" w:name="_Toc503787481"/>
      <w:bookmarkStart w:id="1364" w:name="_Toc535232933"/>
      <w:bookmarkStart w:id="1365" w:name="_Toc71886477"/>
      <w:r w:rsidRPr="006A43C5">
        <w:rPr>
          <w:sz w:val="24"/>
          <w:szCs w:val="24"/>
          <w:lang w:val="sr-Latn-CS"/>
        </w:rPr>
        <w:t xml:space="preserve">12. </w:t>
      </w:r>
      <w:r w:rsidR="00B61EF7">
        <w:rPr>
          <w:sz w:val="24"/>
          <w:szCs w:val="24"/>
        </w:rPr>
        <w:t>Н</w:t>
      </w:r>
      <w:r w:rsidR="00CA736E">
        <w:rPr>
          <w:sz w:val="24"/>
          <w:szCs w:val="24"/>
        </w:rPr>
        <w:t>А</w:t>
      </w:r>
      <w:r w:rsidR="00BE010D">
        <w:rPr>
          <w:sz w:val="24"/>
          <w:szCs w:val="24"/>
          <w:lang w:val="sr-Latn-CS"/>
        </w:rPr>
        <w:t>Ч</w:t>
      </w:r>
      <w:r w:rsidR="00BE010D">
        <w:rPr>
          <w:sz w:val="24"/>
          <w:szCs w:val="24"/>
        </w:rPr>
        <w:t>И</w:t>
      </w:r>
      <w:r w:rsidR="00B61EF7">
        <w:rPr>
          <w:sz w:val="24"/>
          <w:szCs w:val="24"/>
        </w:rPr>
        <w:t>Н</w:t>
      </w:r>
      <w:r w:rsidRPr="006A43C5">
        <w:rPr>
          <w:sz w:val="24"/>
          <w:szCs w:val="24"/>
          <w:lang w:val="sr-Latn-CS"/>
        </w:rPr>
        <w:t xml:space="preserve"> </w:t>
      </w:r>
      <w:r w:rsidR="00BE010D">
        <w:rPr>
          <w:sz w:val="24"/>
          <w:szCs w:val="24"/>
        </w:rPr>
        <w:t>ИЗР</w:t>
      </w:r>
      <w:r w:rsidR="00CA736E">
        <w:rPr>
          <w:sz w:val="24"/>
          <w:szCs w:val="24"/>
        </w:rPr>
        <w:t>А</w:t>
      </w:r>
      <w:r w:rsidR="00BE010D">
        <w:rPr>
          <w:sz w:val="24"/>
          <w:szCs w:val="24"/>
        </w:rPr>
        <w:t>ДЕ</w:t>
      </w:r>
      <w:r w:rsidRPr="006A43C5">
        <w:rPr>
          <w:sz w:val="24"/>
          <w:szCs w:val="24"/>
          <w:lang w:val="sr-Latn-CS"/>
        </w:rPr>
        <w:t xml:space="preserve"> </w:t>
      </w:r>
      <w:r w:rsidR="00BE010D">
        <w:rPr>
          <w:sz w:val="24"/>
          <w:szCs w:val="24"/>
        </w:rPr>
        <w:t>ОС</w:t>
      </w:r>
      <w:r w:rsidR="00B61EF7">
        <w:rPr>
          <w:sz w:val="24"/>
          <w:szCs w:val="24"/>
        </w:rPr>
        <w:t>Н</w:t>
      </w:r>
      <w:r w:rsidR="00BE010D">
        <w:rPr>
          <w:sz w:val="24"/>
          <w:szCs w:val="24"/>
        </w:rPr>
        <w:t>ОВЕ</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sidRPr="006A43C5">
        <w:rPr>
          <w:sz w:val="24"/>
          <w:szCs w:val="24"/>
          <w:lang w:val="sr-Latn-CS"/>
        </w:rPr>
        <w:t xml:space="preserve"> </w:t>
      </w:r>
    </w:p>
    <w:p w:rsidR="008B0DCE" w:rsidRPr="006A43C5" w:rsidRDefault="008B0DCE" w:rsidP="00B5350C">
      <w:pPr>
        <w:pStyle w:val="Heading2"/>
        <w:rPr>
          <w:szCs w:val="24"/>
          <w:lang w:val="sr-Latn-CS"/>
        </w:rPr>
      </w:pPr>
      <w:bookmarkStart w:id="1366" w:name="_Toc103391079"/>
      <w:bookmarkStart w:id="1367" w:name="_Toc104385133"/>
      <w:bookmarkStart w:id="1368" w:name="_Toc104385469"/>
      <w:bookmarkStart w:id="1369" w:name="_Toc104385713"/>
      <w:bookmarkStart w:id="1370" w:name="_Toc105553026"/>
      <w:bookmarkStart w:id="1371" w:name="_Toc329146903"/>
      <w:bookmarkStart w:id="1372" w:name="_Toc329328621"/>
      <w:bookmarkStart w:id="1373" w:name="_Toc410988530"/>
      <w:bookmarkStart w:id="1374" w:name="_Toc478456610"/>
      <w:bookmarkStart w:id="1375" w:name="_Toc503785547"/>
      <w:bookmarkStart w:id="1376" w:name="_Toc503786122"/>
      <w:bookmarkStart w:id="1377" w:name="_Toc503786611"/>
      <w:bookmarkStart w:id="1378" w:name="_Toc503787482"/>
      <w:bookmarkStart w:id="1379" w:name="_Toc535232934"/>
      <w:bookmarkStart w:id="1380" w:name="_Toc71886478"/>
      <w:r w:rsidRPr="006A43C5">
        <w:rPr>
          <w:szCs w:val="24"/>
          <w:lang w:val="sr-Latn-CS"/>
        </w:rPr>
        <w:t xml:space="preserve">12.1. </w:t>
      </w:r>
      <w:r w:rsidR="00BE010D">
        <w:rPr>
          <w:szCs w:val="24"/>
        </w:rPr>
        <w:t>В</w:t>
      </w:r>
      <w:r w:rsidR="00B61EF7">
        <w:rPr>
          <w:szCs w:val="24"/>
        </w:rPr>
        <w:t>р</w:t>
      </w:r>
      <w:r w:rsidR="00BE010D">
        <w:rPr>
          <w:szCs w:val="24"/>
        </w:rPr>
        <w:t>е</w:t>
      </w:r>
      <w:r w:rsidR="00B61EF7">
        <w:rPr>
          <w:szCs w:val="24"/>
        </w:rPr>
        <w:t>м</w:t>
      </w:r>
      <w:r w:rsidR="00BE010D">
        <w:rPr>
          <w:szCs w:val="24"/>
        </w:rPr>
        <w:t>е</w:t>
      </w:r>
      <w:r w:rsidRPr="006A43C5">
        <w:rPr>
          <w:szCs w:val="24"/>
          <w:lang w:val="sr-Latn-CS"/>
        </w:rPr>
        <w:t xml:space="preserve"> </w:t>
      </w:r>
      <w:r w:rsidR="00B61EF7">
        <w:rPr>
          <w:szCs w:val="24"/>
        </w:rPr>
        <w:t>и</w:t>
      </w:r>
      <w:r w:rsidRPr="006A43C5">
        <w:rPr>
          <w:szCs w:val="24"/>
          <w:lang w:val="sr-Latn-CS"/>
        </w:rPr>
        <w:t xml:space="preserve"> </w:t>
      </w:r>
      <w:r w:rsidR="00B61EF7">
        <w:rPr>
          <w:szCs w:val="24"/>
        </w:rPr>
        <w:t>н</w:t>
      </w:r>
      <w:r w:rsidR="00BE010D">
        <w:rPr>
          <w:szCs w:val="24"/>
        </w:rPr>
        <w:t>а</w:t>
      </w:r>
      <w:r w:rsidR="00B61EF7">
        <w:rPr>
          <w:szCs w:val="24"/>
          <w:lang w:val="sr-Latn-CS"/>
        </w:rPr>
        <w:t>ч</w:t>
      </w:r>
      <w:r w:rsidR="00B61EF7">
        <w:rPr>
          <w:szCs w:val="24"/>
        </w:rPr>
        <w:t>ин</w:t>
      </w:r>
      <w:r w:rsidRPr="006A43C5">
        <w:rPr>
          <w:szCs w:val="24"/>
          <w:lang w:val="sr-Latn-CS"/>
        </w:rPr>
        <w:t xml:space="preserve"> </w:t>
      </w:r>
      <w:r w:rsidR="00B61EF7">
        <w:rPr>
          <w:szCs w:val="24"/>
        </w:rPr>
        <w:t>прикуп</w:t>
      </w:r>
      <w:r w:rsidR="001019E7">
        <w:rPr>
          <w:szCs w:val="24"/>
        </w:rPr>
        <w:t>љ</w:t>
      </w:r>
      <w:r w:rsidR="00BE010D">
        <w:rPr>
          <w:szCs w:val="24"/>
        </w:rPr>
        <w:t>а</w:t>
      </w:r>
      <w:r w:rsidR="001019E7">
        <w:rPr>
          <w:szCs w:val="24"/>
        </w:rPr>
        <w:t>њ</w:t>
      </w:r>
      <w:r w:rsidR="00BE010D">
        <w:rPr>
          <w:szCs w:val="24"/>
        </w:rPr>
        <w:t>а</w:t>
      </w:r>
      <w:r w:rsidRPr="006A43C5">
        <w:rPr>
          <w:szCs w:val="24"/>
          <w:lang w:val="sr-Latn-CS"/>
        </w:rPr>
        <w:t xml:space="preserve"> </w:t>
      </w:r>
      <w:r w:rsidR="00B61EF7">
        <w:rPr>
          <w:szCs w:val="24"/>
        </w:rPr>
        <w:t>т</w:t>
      </w:r>
      <w:r w:rsidR="00BE010D">
        <w:rPr>
          <w:szCs w:val="24"/>
        </w:rPr>
        <w:t>е</w:t>
      </w:r>
      <w:r w:rsidR="00B61EF7">
        <w:rPr>
          <w:szCs w:val="24"/>
        </w:rPr>
        <w:t>р</w:t>
      </w:r>
      <w:r w:rsidR="00BE010D">
        <w:rPr>
          <w:szCs w:val="24"/>
        </w:rPr>
        <w:t>е</w:t>
      </w:r>
      <w:r w:rsidR="00B61EF7">
        <w:rPr>
          <w:szCs w:val="24"/>
        </w:rPr>
        <w:t>нских</w:t>
      </w:r>
      <w:r w:rsidRPr="006A43C5">
        <w:rPr>
          <w:szCs w:val="24"/>
          <w:lang w:val="sr-Latn-CS"/>
        </w:rPr>
        <w:t xml:space="preserve"> </w:t>
      </w:r>
      <w:r w:rsidR="00B61EF7">
        <w:rPr>
          <w:szCs w:val="24"/>
        </w:rPr>
        <w:t>по</w:t>
      </w:r>
      <w:r w:rsidR="00BE010D">
        <w:rPr>
          <w:szCs w:val="24"/>
        </w:rPr>
        <w:t>да</w:t>
      </w:r>
      <w:r w:rsidR="00B61EF7">
        <w:rPr>
          <w:szCs w:val="24"/>
        </w:rPr>
        <w:t>т</w:t>
      </w:r>
      <w:r w:rsidR="00BE010D">
        <w:rPr>
          <w:szCs w:val="24"/>
        </w:rPr>
        <w:t>а</w:t>
      </w:r>
      <w:r w:rsidR="00B61EF7">
        <w:rPr>
          <w:szCs w:val="24"/>
        </w:rPr>
        <w:t>к</w:t>
      </w:r>
      <w:r w:rsidR="00BE010D">
        <w:rPr>
          <w:szCs w:val="24"/>
        </w:rPr>
        <w:t>а</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rsidR="008B0DCE" w:rsidRPr="006A43C5" w:rsidRDefault="008B0DCE" w:rsidP="00B5350C">
      <w:pPr>
        <w:pStyle w:val="Heading3"/>
        <w:rPr>
          <w:szCs w:val="24"/>
          <w:lang w:val="sr-Latn-CS"/>
        </w:rPr>
      </w:pPr>
      <w:bookmarkStart w:id="1381" w:name="_Toc103391080"/>
      <w:bookmarkStart w:id="1382" w:name="_Toc104385134"/>
      <w:bookmarkStart w:id="1383" w:name="_Toc104385470"/>
      <w:bookmarkStart w:id="1384" w:name="_Toc104385714"/>
      <w:bookmarkStart w:id="1385" w:name="_Toc105553027"/>
      <w:bookmarkStart w:id="1386" w:name="_Toc329146904"/>
      <w:bookmarkStart w:id="1387" w:name="_Toc329328622"/>
      <w:bookmarkStart w:id="1388" w:name="_Toc410988531"/>
      <w:bookmarkStart w:id="1389" w:name="_Toc478456611"/>
      <w:bookmarkStart w:id="1390" w:name="_Toc503785548"/>
      <w:bookmarkStart w:id="1391" w:name="_Toc503786123"/>
      <w:bookmarkStart w:id="1392" w:name="_Toc503786612"/>
      <w:bookmarkStart w:id="1393" w:name="_Toc503787483"/>
      <w:bookmarkStart w:id="1394" w:name="_Toc535232935"/>
      <w:bookmarkStart w:id="1395" w:name="_Toc71886479"/>
      <w:r w:rsidRPr="006A43C5">
        <w:rPr>
          <w:szCs w:val="24"/>
          <w:lang w:val="sr-Latn-CS"/>
        </w:rPr>
        <w:t xml:space="preserve">12.1.1. </w:t>
      </w:r>
      <w:r w:rsidR="00BE010D">
        <w:rPr>
          <w:szCs w:val="24"/>
        </w:rPr>
        <w:t>Ге</w:t>
      </w:r>
      <w:r w:rsidR="00B61EF7">
        <w:rPr>
          <w:szCs w:val="24"/>
        </w:rPr>
        <w:t>о</w:t>
      </w:r>
      <w:r w:rsidR="00BE010D">
        <w:rPr>
          <w:szCs w:val="24"/>
        </w:rPr>
        <w:t>де</w:t>
      </w:r>
      <w:r w:rsidR="00B61EF7">
        <w:rPr>
          <w:szCs w:val="24"/>
        </w:rPr>
        <w:t>тски</w:t>
      </w:r>
      <w:r w:rsidRPr="006A43C5">
        <w:rPr>
          <w:szCs w:val="24"/>
          <w:lang w:val="sr-Latn-CS"/>
        </w:rPr>
        <w:t xml:space="preserve"> </w:t>
      </w:r>
      <w:r w:rsidR="00B61EF7">
        <w:rPr>
          <w:szCs w:val="24"/>
        </w:rPr>
        <w:t>р</w:t>
      </w:r>
      <w:r w:rsidR="00BE010D">
        <w:rPr>
          <w:szCs w:val="24"/>
        </w:rPr>
        <w:t>ад</w:t>
      </w:r>
      <w:r w:rsidR="00B61EF7">
        <w:rPr>
          <w:szCs w:val="24"/>
        </w:rPr>
        <w:t>о</w:t>
      </w:r>
      <w:r w:rsidR="00BE010D">
        <w:rPr>
          <w:szCs w:val="24"/>
        </w:rPr>
        <w:t>в</w:t>
      </w:r>
      <w:r w:rsidR="00B61EF7">
        <w:rPr>
          <w:szCs w:val="24"/>
        </w:rPr>
        <w:t>и</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rsidR="008B0DCE" w:rsidRPr="006A43C5" w:rsidRDefault="008B0DCE" w:rsidP="00437D25">
      <w:pPr>
        <w:rPr>
          <w:szCs w:val="24"/>
          <w:lang w:val="sr-Latn-CS"/>
        </w:rPr>
      </w:pPr>
      <w:r w:rsidRPr="006A43C5">
        <w:rPr>
          <w:szCs w:val="24"/>
          <w:lang w:val="sr-Latn-CS"/>
        </w:rPr>
        <w:tab/>
      </w:r>
      <w:r w:rsidR="00BE010D">
        <w:rPr>
          <w:szCs w:val="24"/>
          <w:lang w:val="sr-Latn-CS"/>
        </w:rPr>
        <w:t>П</w:t>
      </w:r>
      <w:r w:rsidR="00B61EF7">
        <w:rPr>
          <w:szCs w:val="24"/>
          <w:lang w:val="sr-Latn-CS"/>
        </w:rPr>
        <w:t>р</w:t>
      </w:r>
      <w:r w:rsidR="00BE010D">
        <w:rPr>
          <w:szCs w:val="24"/>
          <w:lang w:val="sr-Latn-CS"/>
        </w:rPr>
        <w:t>ед</w:t>
      </w:r>
      <w:r w:rsidR="00B61EF7">
        <w:rPr>
          <w:szCs w:val="24"/>
          <w:lang w:val="sr-Latn-CS"/>
        </w:rPr>
        <w:t>м</w:t>
      </w:r>
      <w:r w:rsidR="00BE010D">
        <w:rPr>
          <w:szCs w:val="24"/>
          <w:lang w:val="sr-Latn-CS"/>
        </w:rPr>
        <w:t>е</w:t>
      </w:r>
      <w:r w:rsidR="00B61EF7">
        <w:rPr>
          <w:szCs w:val="24"/>
          <w:lang w:val="sr-Latn-CS"/>
        </w:rPr>
        <w:t>т</w:t>
      </w:r>
      <w:r w:rsidRPr="006A43C5">
        <w:rPr>
          <w:szCs w:val="24"/>
          <w:lang w:val="sr-Latn-CS"/>
        </w:rPr>
        <w:t xml:space="preserve"> </w:t>
      </w:r>
      <w:r w:rsidR="00B61EF7">
        <w:rPr>
          <w:szCs w:val="24"/>
          <w:lang w:val="sr-Latn-CS"/>
        </w:rPr>
        <w:t>припр</w:t>
      </w:r>
      <w:r w:rsidR="00BE010D">
        <w:rPr>
          <w:szCs w:val="24"/>
          <w:lang w:val="sr-Latn-CS"/>
        </w:rPr>
        <w:t>е</w:t>
      </w:r>
      <w:r w:rsidR="00B61EF7">
        <w:rPr>
          <w:szCs w:val="24"/>
          <w:lang w:val="sr-Latn-CS"/>
        </w:rPr>
        <w:t>м</w:t>
      </w:r>
      <w:r w:rsidR="00BE010D">
        <w:rPr>
          <w:szCs w:val="24"/>
          <w:lang w:val="sr-Latn-CS"/>
        </w:rPr>
        <w:t>а</w:t>
      </w:r>
      <w:r w:rsidRPr="006A43C5">
        <w:rPr>
          <w:szCs w:val="24"/>
          <w:lang w:val="sr-Latn-CS"/>
        </w:rPr>
        <w:t xml:space="preserve"> </w:t>
      </w:r>
      <w:r w:rsidR="00B61EF7">
        <w:rPr>
          <w:szCs w:val="24"/>
          <w:lang w:val="sr-Latn-CS"/>
        </w:rPr>
        <w:t>у</w:t>
      </w:r>
      <w:r w:rsidRPr="006A43C5">
        <w:rPr>
          <w:szCs w:val="24"/>
          <w:lang w:val="sr-Latn-CS"/>
        </w:rPr>
        <w:t xml:space="preserve"> </w:t>
      </w:r>
      <w:r w:rsidR="00B61EF7">
        <w:rPr>
          <w:szCs w:val="24"/>
          <w:lang w:val="sr-Latn-CS"/>
        </w:rPr>
        <w:t>о</w:t>
      </w:r>
      <w:r w:rsidR="00BE010D">
        <w:rPr>
          <w:szCs w:val="24"/>
          <w:lang w:val="sr-Latn-CS"/>
        </w:rPr>
        <w:t>в</w:t>
      </w:r>
      <w:r w:rsidR="00B61EF7">
        <w:rPr>
          <w:szCs w:val="24"/>
          <w:lang w:val="sr-Latn-CS"/>
        </w:rPr>
        <w:t>ом</w:t>
      </w:r>
      <w:r w:rsidRPr="006A43C5">
        <w:rPr>
          <w:szCs w:val="24"/>
          <w:lang w:val="sr-Latn-CS"/>
        </w:rPr>
        <w:t xml:space="preserve"> </w:t>
      </w:r>
      <w:r w:rsidR="00B61EF7">
        <w:rPr>
          <w:szCs w:val="24"/>
          <w:lang w:val="sr-Latn-CS"/>
        </w:rPr>
        <w:t>ур</w:t>
      </w:r>
      <w:r w:rsidR="00BE010D">
        <w:rPr>
          <w:szCs w:val="24"/>
          <w:lang w:val="sr-Latn-CS"/>
        </w:rPr>
        <w:t>еђ</w:t>
      </w:r>
      <w:r w:rsidR="00B61EF7">
        <w:rPr>
          <w:szCs w:val="24"/>
          <w:lang w:val="sr-Latn-CS"/>
        </w:rPr>
        <w:t>и</w:t>
      </w:r>
      <w:r w:rsidR="00BE010D">
        <w:rPr>
          <w:szCs w:val="24"/>
          <w:lang w:val="sr-Latn-CS"/>
        </w:rPr>
        <w:t>ва</w:t>
      </w:r>
      <w:r w:rsidR="001019E7">
        <w:rPr>
          <w:szCs w:val="24"/>
          <w:lang w:val="sr-Latn-CS"/>
        </w:rPr>
        <w:t>њ</w:t>
      </w:r>
      <w:r w:rsidR="00B61EF7">
        <w:rPr>
          <w:szCs w:val="24"/>
          <w:lang w:val="sr-Latn-CS"/>
        </w:rPr>
        <w:t>у</w:t>
      </w:r>
      <w:r w:rsidRPr="006A43C5">
        <w:rPr>
          <w:szCs w:val="24"/>
          <w:lang w:val="sr-Latn-CS"/>
        </w:rPr>
        <w:t xml:space="preserve"> </w:t>
      </w:r>
      <w:r w:rsidR="00B61EF7">
        <w:rPr>
          <w:szCs w:val="24"/>
          <w:lang w:val="sr-Latn-CS"/>
        </w:rPr>
        <w:t>ј</w:t>
      </w:r>
      <w:r w:rsidR="00BE010D">
        <w:rPr>
          <w:szCs w:val="24"/>
          <w:lang w:val="sr-Latn-CS"/>
        </w:rPr>
        <w:t>е</w:t>
      </w:r>
      <w:r w:rsidRPr="006A43C5">
        <w:rPr>
          <w:szCs w:val="24"/>
          <w:lang w:val="sr-Latn-CS"/>
        </w:rPr>
        <w:t xml:space="preserve"> </w:t>
      </w:r>
      <w:r w:rsidR="00BE010D">
        <w:rPr>
          <w:szCs w:val="24"/>
          <w:lang w:val="sr-Latn-CS"/>
        </w:rPr>
        <w:t>б</w:t>
      </w:r>
      <w:r w:rsidR="00B61EF7">
        <w:rPr>
          <w:szCs w:val="24"/>
          <w:lang w:val="sr-Latn-CS"/>
        </w:rPr>
        <w:t>ило</w:t>
      </w:r>
      <w:r w:rsidRPr="006A43C5">
        <w:rPr>
          <w:szCs w:val="24"/>
          <w:lang w:val="sr-Latn-CS"/>
        </w:rPr>
        <w:t xml:space="preserve"> </w:t>
      </w:r>
      <w:r w:rsidR="00BE010D">
        <w:rPr>
          <w:szCs w:val="24"/>
          <w:lang w:val="sr-Latn-CS"/>
        </w:rPr>
        <w:t>ев</w:t>
      </w:r>
      <w:r w:rsidR="00B61EF7">
        <w:rPr>
          <w:szCs w:val="24"/>
          <w:lang w:val="sr-Latn-CS"/>
        </w:rPr>
        <w:t>и</w:t>
      </w:r>
      <w:r w:rsidR="00BE010D">
        <w:rPr>
          <w:szCs w:val="24"/>
          <w:lang w:val="sr-Latn-CS"/>
        </w:rPr>
        <w:t>де</w:t>
      </w:r>
      <w:r w:rsidR="00B61EF7">
        <w:rPr>
          <w:szCs w:val="24"/>
          <w:lang w:val="sr-Latn-CS"/>
        </w:rPr>
        <w:t>нтир</w:t>
      </w:r>
      <w:r w:rsidR="00BE010D">
        <w:rPr>
          <w:szCs w:val="24"/>
          <w:lang w:val="sr-Latn-CS"/>
        </w:rPr>
        <w:t>а</w:t>
      </w:r>
      <w:r w:rsidR="001019E7">
        <w:rPr>
          <w:szCs w:val="24"/>
          <w:lang w:val="sr-Latn-CS"/>
        </w:rPr>
        <w:t>њ</w:t>
      </w:r>
      <w:r w:rsidR="00BE010D">
        <w:rPr>
          <w:szCs w:val="24"/>
          <w:lang w:val="sr-Latn-CS"/>
        </w:rPr>
        <w:t>е</w:t>
      </w:r>
      <w:r w:rsidRPr="006A43C5">
        <w:rPr>
          <w:szCs w:val="24"/>
          <w:lang w:val="sr-Latn-CS"/>
        </w:rPr>
        <w:t xml:space="preserve"> </w:t>
      </w:r>
      <w:r w:rsidR="00B61EF7">
        <w:rPr>
          <w:szCs w:val="24"/>
          <w:lang w:val="sr-Latn-CS"/>
        </w:rPr>
        <w:t>с</w:t>
      </w:r>
      <w:r w:rsidR="00BE010D">
        <w:rPr>
          <w:szCs w:val="24"/>
          <w:lang w:val="sr-Latn-CS"/>
        </w:rPr>
        <w:t>в</w:t>
      </w:r>
      <w:r w:rsidR="00B61EF7">
        <w:rPr>
          <w:szCs w:val="24"/>
          <w:lang w:val="sr-Latn-CS"/>
        </w:rPr>
        <w:t>их</w:t>
      </w:r>
      <w:r w:rsidRPr="006A43C5">
        <w:rPr>
          <w:szCs w:val="24"/>
          <w:lang w:val="sr-Latn-CS"/>
        </w:rPr>
        <w:t xml:space="preserve"> </w:t>
      </w:r>
      <w:r w:rsidR="00B61EF7">
        <w:rPr>
          <w:szCs w:val="24"/>
          <w:lang w:val="sr-Latn-CS"/>
        </w:rPr>
        <w:t>пром</w:t>
      </w:r>
      <w:r w:rsidR="00BE010D">
        <w:rPr>
          <w:szCs w:val="24"/>
          <w:lang w:val="sr-Latn-CS"/>
        </w:rPr>
        <w:t>е</w:t>
      </w:r>
      <w:r w:rsidR="00B61EF7">
        <w:rPr>
          <w:szCs w:val="24"/>
          <w:lang w:val="sr-Latn-CS"/>
        </w:rPr>
        <w:t>н</w:t>
      </w:r>
      <w:r w:rsidR="00BE010D">
        <w:rPr>
          <w:szCs w:val="24"/>
          <w:lang w:val="sr-Latn-CS"/>
        </w:rPr>
        <w:t>а</w:t>
      </w:r>
      <w:r w:rsidRPr="006A43C5">
        <w:rPr>
          <w:szCs w:val="24"/>
          <w:lang w:val="sr-Latn-CS"/>
        </w:rPr>
        <w:t xml:space="preserve">  </w:t>
      </w:r>
      <w:r w:rsidR="00B61EF7">
        <w:rPr>
          <w:szCs w:val="24"/>
          <w:lang w:val="sr-Latn-CS"/>
        </w:rPr>
        <w:t>по</w:t>
      </w:r>
      <w:r w:rsidR="00BE010D">
        <w:rPr>
          <w:szCs w:val="24"/>
          <w:lang w:val="sr-Latn-CS"/>
        </w:rPr>
        <w:t>в</w:t>
      </w:r>
      <w:r w:rsidR="00B61EF7">
        <w:rPr>
          <w:szCs w:val="24"/>
          <w:lang w:val="sr-Latn-CS"/>
        </w:rPr>
        <w:t>ршин</w:t>
      </w:r>
      <w:r w:rsidR="00BE010D">
        <w:rPr>
          <w:szCs w:val="24"/>
          <w:lang w:val="sr-Latn-CS"/>
        </w:rPr>
        <w:t>а</w:t>
      </w:r>
      <w:r w:rsidRPr="006A43C5">
        <w:rPr>
          <w:szCs w:val="24"/>
          <w:lang w:val="sr-Latn-CS"/>
        </w:rPr>
        <w:t xml:space="preserve"> </w:t>
      </w:r>
      <w:r w:rsidR="00B61EF7">
        <w:rPr>
          <w:szCs w:val="24"/>
          <w:lang w:val="sr-Latn-CS"/>
        </w:rPr>
        <w:t>у</w:t>
      </w:r>
      <w:r w:rsidRPr="006A43C5">
        <w:rPr>
          <w:szCs w:val="24"/>
          <w:lang w:val="sr-Latn-CS"/>
        </w:rPr>
        <w:t xml:space="preserve"> </w:t>
      </w:r>
      <w:r w:rsidR="00BE010D">
        <w:rPr>
          <w:szCs w:val="24"/>
          <w:lang w:val="sr-Latn-CS"/>
        </w:rPr>
        <w:t>га</w:t>
      </w:r>
      <w:r w:rsidR="00B61EF7">
        <w:rPr>
          <w:szCs w:val="24"/>
          <w:lang w:val="sr-Latn-CS"/>
        </w:rPr>
        <w:t>з</w:t>
      </w:r>
      <w:r w:rsidR="00BE010D">
        <w:rPr>
          <w:szCs w:val="24"/>
          <w:lang w:val="sr-Latn-CS"/>
        </w:rPr>
        <w:t>д</w:t>
      </w:r>
      <w:r w:rsidR="00B61EF7">
        <w:rPr>
          <w:szCs w:val="24"/>
          <w:lang w:val="sr-Latn-CS"/>
        </w:rPr>
        <w:t>инској</w:t>
      </w:r>
      <w:r w:rsidRPr="006A43C5">
        <w:rPr>
          <w:szCs w:val="24"/>
          <w:lang w:val="sr-Latn-CS"/>
        </w:rPr>
        <w:t xml:space="preserve"> </w:t>
      </w:r>
      <w:r w:rsidR="00B61EF7">
        <w:rPr>
          <w:szCs w:val="24"/>
          <w:lang w:val="sr-Latn-CS"/>
        </w:rPr>
        <w:t>ј</w:t>
      </w:r>
      <w:r w:rsidR="00BE010D">
        <w:rPr>
          <w:szCs w:val="24"/>
          <w:lang w:val="sr-Latn-CS"/>
        </w:rPr>
        <w:t>ед</w:t>
      </w:r>
      <w:r w:rsidR="00B61EF7">
        <w:rPr>
          <w:szCs w:val="24"/>
          <w:lang w:val="sr-Latn-CS"/>
        </w:rPr>
        <w:t>иници</w:t>
      </w:r>
      <w:r w:rsidRPr="006A43C5">
        <w:rPr>
          <w:szCs w:val="24"/>
          <w:lang w:val="sr-Latn-CS"/>
        </w:rPr>
        <w:t xml:space="preserve">, </w:t>
      </w:r>
      <w:r w:rsidR="00BE010D">
        <w:rPr>
          <w:szCs w:val="24"/>
          <w:lang w:val="sr-Latn-CS"/>
        </w:rPr>
        <w:t>У</w:t>
      </w:r>
      <w:r w:rsidR="00B61EF7">
        <w:rPr>
          <w:szCs w:val="24"/>
          <w:lang w:val="sr-Latn-CS"/>
        </w:rPr>
        <w:t>нутр</w:t>
      </w:r>
      <w:r w:rsidR="00BE010D">
        <w:rPr>
          <w:szCs w:val="24"/>
          <w:lang w:val="sr-Latn-CS"/>
        </w:rPr>
        <w:t>а</w:t>
      </w:r>
      <w:r w:rsidR="00B61EF7">
        <w:rPr>
          <w:szCs w:val="24"/>
          <w:lang w:val="sr-Latn-CS"/>
        </w:rPr>
        <w:t>ш</w:t>
      </w:r>
      <w:r w:rsidR="001019E7">
        <w:rPr>
          <w:szCs w:val="24"/>
          <w:lang w:val="sr-Latn-CS"/>
        </w:rPr>
        <w:t>њ</w:t>
      </w:r>
      <w:r w:rsidR="00BE010D">
        <w:rPr>
          <w:szCs w:val="24"/>
          <w:lang w:val="sr-Latn-CS"/>
        </w:rPr>
        <w:t>а</w:t>
      </w:r>
      <w:r w:rsidRPr="006A43C5">
        <w:rPr>
          <w:szCs w:val="24"/>
          <w:lang w:val="sr-Latn-CS"/>
        </w:rPr>
        <w:t xml:space="preserve"> </w:t>
      </w:r>
      <w:r w:rsidR="00B61EF7">
        <w:rPr>
          <w:szCs w:val="24"/>
          <w:lang w:val="sr-Latn-CS"/>
        </w:rPr>
        <w:t>по</w:t>
      </w:r>
      <w:r w:rsidR="00BE010D">
        <w:rPr>
          <w:szCs w:val="24"/>
          <w:lang w:val="sr-Latn-CS"/>
        </w:rPr>
        <w:t>де</w:t>
      </w:r>
      <w:r w:rsidR="00B61EF7">
        <w:rPr>
          <w:szCs w:val="24"/>
          <w:lang w:val="sr-Latn-CS"/>
        </w:rPr>
        <w:t>л</w:t>
      </w:r>
      <w:r w:rsidR="00BE010D">
        <w:rPr>
          <w:szCs w:val="24"/>
          <w:lang w:val="sr-Latn-CS"/>
        </w:rPr>
        <w:t>а</w:t>
      </w:r>
      <w:r w:rsidRPr="006A43C5">
        <w:rPr>
          <w:szCs w:val="24"/>
          <w:lang w:val="sr-Latn-CS"/>
        </w:rPr>
        <w:t xml:space="preserve"> </w:t>
      </w:r>
      <w:r w:rsidR="00B61EF7">
        <w:rPr>
          <w:szCs w:val="24"/>
          <w:lang w:val="sr-Latn-CS"/>
        </w:rPr>
        <w:t>н</w:t>
      </w:r>
      <w:r w:rsidR="00BE010D">
        <w:rPr>
          <w:szCs w:val="24"/>
          <w:lang w:val="sr-Latn-CS"/>
        </w:rPr>
        <w:t>а</w:t>
      </w:r>
      <w:r w:rsidRPr="006A43C5">
        <w:rPr>
          <w:szCs w:val="24"/>
          <w:lang w:val="sr-Latn-CS"/>
        </w:rPr>
        <w:t xml:space="preserve"> </w:t>
      </w:r>
      <w:r w:rsidR="00B61EF7">
        <w:rPr>
          <w:szCs w:val="24"/>
          <w:lang w:val="sr-Latn-CS"/>
        </w:rPr>
        <w:t>о</w:t>
      </w:r>
      <w:r w:rsidR="00BE010D">
        <w:rPr>
          <w:szCs w:val="24"/>
          <w:lang w:val="sr-Latn-CS"/>
        </w:rPr>
        <w:t>де</w:t>
      </w:r>
      <w:r w:rsidR="001019E7">
        <w:rPr>
          <w:szCs w:val="24"/>
          <w:lang w:val="sr-Latn-CS"/>
        </w:rPr>
        <w:t>љ</w:t>
      </w:r>
      <w:r w:rsidR="00BE010D">
        <w:rPr>
          <w:szCs w:val="24"/>
          <w:lang w:val="sr-Latn-CS"/>
        </w:rPr>
        <w:t>е</w:t>
      </w:r>
      <w:r w:rsidR="001019E7">
        <w:rPr>
          <w:szCs w:val="24"/>
          <w:lang w:val="sr-Latn-CS"/>
        </w:rPr>
        <w:t>њ</w:t>
      </w:r>
      <w:r w:rsidR="00BE010D">
        <w:rPr>
          <w:szCs w:val="24"/>
          <w:lang w:val="sr-Latn-CS"/>
        </w:rPr>
        <w:t>а</w:t>
      </w:r>
      <w:r w:rsidRPr="006A43C5">
        <w:rPr>
          <w:szCs w:val="24"/>
          <w:lang w:val="sr-Latn-CS"/>
        </w:rPr>
        <w:t xml:space="preserve"> </w:t>
      </w:r>
      <w:r w:rsidR="00B61EF7">
        <w:rPr>
          <w:szCs w:val="24"/>
          <w:lang w:val="sr-Latn-CS"/>
        </w:rPr>
        <w:t>ј</w:t>
      </w:r>
      <w:r w:rsidR="00BE010D">
        <w:rPr>
          <w:szCs w:val="24"/>
          <w:lang w:val="sr-Latn-CS"/>
        </w:rPr>
        <w:t>е</w:t>
      </w:r>
      <w:r w:rsidRPr="006A43C5">
        <w:rPr>
          <w:szCs w:val="24"/>
          <w:lang w:val="sr-Latn-CS"/>
        </w:rPr>
        <w:t xml:space="preserve"> </w:t>
      </w:r>
      <w:r w:rsidR="00B61EF7">
        <w:rPr>
          <w:szCs w:val="24"/>
          <w:lang w:val="sr-Latn-CS"/>
        </w:rPr>
        <w:t>з</w:t>
      </w:r>
      <w:r w:rsidR="00BE010D">
        <w:rPr>
          <w:szCs w:val="24"/>
          <w:lang w:val="sr-Latn-CS"/>
        </w:rPr>
        <w:t>ад</w:t>
      </w:r>
      <w:r w:rsidR="00B61EF7">
        <w:rPr>
          <w:szCs w:val="24"/>
          <w:lang w:val="sr-Latn-CS"/>
        </w:rPr>
        <w:t>рж</w:t>
      </w:r>
      <w:r w:rsidR="00BE010D">
        <w:rPr>
          <w:szCs w:val="24"/>
          <w:lang w:val="sr-Latn-CS"/>
        </w:rPr>
        <w:t>а</w:t>
      </w:r>
      <w:r w:rsidR="00B61EF7">
        <w:rPr>
          <w:szCs w:val="24"/>
          <w:lang w:val="sr-Latn-CS"/>
        </w:rPr>
        <w:t>н</w:t>
      </w:r>
      <w:r w:rsidR="00BE010D">
        <w:rPr>
          <w:szCs w:val="24"/>
          <w:lang w:val="sr-Latn-CS"/>
        </w:rPr>
        <w:t>а</w:t>
      </w:r>
      <w:r w:rsidRPr="006A43C5">
        <w:rPr>
          <w:szCs w:val="24"/>
          <w:lang w:val="sr-Latn-CS"/>
        </w:rPr>
        <w:t xml:space="preserve"> </w:t>
      </w:r>
      <w:r w:rsidR="00B61EF7">
        <w:rPr>
          <w:szCs w:val="24"/>
          <w:lang w:val="sr-Latn-CS"/>
        </w:rPr>
        <w:t>пр</w:t>
      </w:r>
      <w:r w:rsidR="00BE010D">
        <w:rPr>
          <w:szCs w:val="24"/>
          <w:lang w:val="sr-Latn-CS"/>
        </w:rPr>
        <w:t>е</w:t>
      </w:r>
      <w:r w:rsidR="00B61EF7">
        <w:rPr>
          <w:szCs w:val="24"/>
          <w:lang w:val="sr-Latn-CS"/>
        </w:rPr>
        <w:t>м</w:t>
      </w:r>
      <w:r w:rsidR="00BE010D">
        <w:rPr>
          <w:szCs w:val="24"/>
          <w:lang w:val="sr-Latn-CS"/>
        </w:rPr>
        <w:t>а</w:t>
      </w:r>
      <w:r w:rsidRPr="006A43C5">
        <w:rPr>
          <w:szCs w:val="24"/>
          <w:lang w:val="sr-Latn-CS"/>
        </w:rPr>
        <w:t xml:space="preserve"> </w:t>
      </w:r>
      <w:r w:rsidR="00B61EF7">
        <w:rPr>
          <w:szCs w:val="24"/>
          <w:lang w:val="sr-Latn-CS"/>
        </w:rPr>
        <w:t>пр</w:t>
      </w:r>
      <w:r w:rsidR="00BE010D">
        <w:rPr>
          <w:szCs w:val="24"/>
          <w:lang w:val="sr-Latn-CS"/>
        </w:rPr>
        <w:t>е</w:t>
      </w:r>
      <w:r w:rsidR="00B61EF7">
        <w:rPr>
          <w:szCs w:val="24"/>
          <w:lang w:val="sr-Latn-CS"/>
        </w:rPr>
        <w:t>тхо</w:t>
      </w:r>
      <w:r w:rsidR="00BE010D">
        <w:rPr>
          <w:szCs w:val="24"/>
          <w:lang w:val="sr-Latn-CS"/>
        </w:rPr>
        <w:t>д</w:t>
      </w:r>
      <w:r w:rsidR="00B61EF7">
        <w:rPr>
          <w:szCs w:val="24"/>
          <w:lang w:val="sr-Latn-CS"/>
        </w:rPr>
        <w:t>ном</w:t>
      </w:r>
      <w:r w:rsidRPr="006A43C5">
        <w:rPr>
          <w:szCs w:val="24"/>
          <w:lang w:val="sr-Latn-CS"/>
        </w:rPr>
        <w:t xml:space="preserve"> </w:t>
      </w:r>
      <w:r w:rsidR="00B61EF7">
        <w:rPr>
          <w:szCs w:val="24"/>
          <w:lang w:val="sr-Latn-CS"/>
        </w:rPr>
        <w:t>ст</w:t>
      </w:r>
      <w:r w:rsidR="00BE010D">
        <w:rPr>
          <w:szCs w:val="24"/>
          <w:lang w:val="sr-Latn-CS"/>
        </w:rPr>
        <w:t>а</w:t>
      </w:r>
      <w:r w:rsidR="001019E7">
        <w:rPr>
          <w:szCs w:val="24"/>
          <w:lang w:val="sr-Latn-CS"/>
        </w:rPr>
        <w:t>њ</w:t>
      </w:r>
      <w:r w:rsidR="00B61EF7">
        <w:rPr>
          <w:szCs w:val="24"/>
          <w:lang w:val="sr-Latn-CS"/>
        </w:rPr>
        <w:t>у</w:t>
      </w:r>
      <w:r w:rsidRPr="006A43C5">
        <w:rPr>
          <w:szCs w:val="24"/>
          <w:lang w:val="sr-Latn-CS"/>
        </w:rPr>
        <w:t xml:space="preserve"> </w:t>
      </w:r>
      <w:r w:rsidR="00B61EF7">
        <w:rPr>
          <w:szCs w:val="24"/>
          <w:lang w:val="sr-Latn-CS"/>
        </w:rPr>
        <w:t>осим</w:t>
      </w:r>
      <w:r w:rsidRPr="006A43C5">
        <w:rPr>
          <w:szCs w:val="24"/>
          <w:lang w:val="sr-Latn-CS"/>
        </w:rPr>
        <w:t xml:space="preserve"> </w:t>
      </w:r>
      <w:r w:rsidR="00B61EF7">
        <w:rPr>
          <w:szCs w:val="24"/>
          <w:lang w:val="sr-Latn-CS"/>
        </w:rPr>
        <w:t>што</w:t>
      </w:r>
      <w:r w:rsidRPr="006A43C5">
        <w:rPr>
          <w:szCs w:val="24"/>
          <w:lang w:val="sr-Latn-CS"/>
        </w:rPr>
        <w:t xml:space="preserve"> </w:t>
      </w:r>
      <w:r w:rsidR="00B61EF7">
        <w:rPr>
          <w:szCs w:val="24"/>
          <w:lang w:val="sr-Latn-CS"/>
        </w:rPr>
        <w:t>су</w:t>
      </w:r>
      <w:r w:rsidRPr="006A43C5">
        <w:rPr>
          <w:szCs w:val="24"/>
          <w:lang w:val="sr-Latn-CS"/>
        </w:rPr>
        <w:t xml:space="preserve"> </w:t>
      </w:r>
      <w:r w:rsidR="00B61EF7">
        <w:rPr>
          <w:szCs w:val="24"/>
          <w:lang w:val="sr-Latn-CS"/>
        </w:rPr>
        <w:t>но</w:t>
      </w:r>
      <w:r w:rsidR="00BE010D">
        <w:rPr>
          <w:szCs w:val="24"/>
          <w:lang w:val="sr-Latn-CS"/>
        </w:rPr>
        <w:t>в</w:t>
      </w:r>
      <w:r w:rsidR="00B61EF7">
        <w:rPr>
          <w:szCs w:val="24"/>
          <w:lang w:val="sr-Latn-CS"/>
        </w:rPr>
        <w:t>о</w:t>
      </w:r>
      <w:r w:rsidR="00BE010D">
        <w:rPr>
          <w:szCs w:val="24"/>
          <w:lang w:val="sr-Latn-CS"/>
        </w:rPr>
        <w:t>д</w:t>
      </w:r>
      <w:r w:rsidR="00B61EF7">
        <w:rPr>
          <w:szCs w:val="24"/>
          <w:lang w:val="sr-Latn-CS"/>
        </w:rPr>
        <w:t>о</w:t>
      </w:r>
      <w:r w:rsidR="00BE010D">
        <w:rPr>
          <w:szCs w:val="24"/>
          <w:lang w:val="sr-Latn-CS"/>
        </w:rPr>
        <w:t>де</w:t>
      </w:r>
      <w:r w:rsidR="001019E7">
        <w:rPr>
          <w:szCs w:val="24"/>
          <w:lang w:val="sr-Latn-CS"/>
        </w:rPr>
        <w:t>љ</w:t>
      </w:r>
      <w:r w:rsidR="00BE010D">
        <w:rPr>
          <w:szCs w:val="24"/>
          <w:lang w:val="sr-Latn-CS"/>
        </w:rPr>
        <w:t>е</w:t>
      </w:r>
      <w:r w:rsidR="00B61EF7">
        <w:rPr>
          <w:szCs w:val="24"/>
          <w:lang w:val="sr-Latn-CS"/>
        </w:rPr>
        <w:t>н</w:t>
      </w:r>
      <w:r w:rsidR="00BE010D">
        <w:rPr>
          <w:szCs w:val="24"/>
          <w:lang w:val="sr-Latn-CS"/>
        </w:rPr>
        <w:t>е</w:t>
      </w:r>
      <w:r w:rsidRPr="006A43C5">
        <w:rPr>
          <w:szCs w:val="24"/>
          <w:lang w:val="sr-Latn-CS"/>
        </w:rPr>
        <w:t xml:space="preserve"> </w:t>
      </w:r>
      <w:r w:rsidR="00B61EF7">
        <w:rPr>
          <w:szCs w:val="24"/>
          <w:lang w:val="sr-Latn-CS"/>
        </w:rPr>
        <w:t>по</w:t>
      </w:r>
      <w:r w:rsidR="00BE010D">
        <w:rPr>
          <w:szCs w:val="24"/>
          <w:lang w:val="sr-Latn-CS"/>
        </w:rPr>
        <w:t>в</w:t>
      </w:r>
      <w:r w:rsidR="00B61EF7">
        <w:rPr>
          <w:szCs w:val="24"/>
          <w:lang w:val="sr-Latn-CS"/>
        </w:rPr>
        <w:t>ршин</w:t>
      </w:r>
      <w:r w:rsidR="00BE010D">
        <w:rPr>
          <w:szCs w:val="24"/>
          <w:lang w:val="sr-Latn-CS"/>
        </w:rPr>
        <w:t>е</w:t>
      </w:r>
      <w:r w:rsidRPr="006A43C5">
        <w:rPr>
          <w:szCs w:val="24"/>
          <w:lang w:val="sr-Latn-CS"/>
        </w:rPr>
        <w:t xml:space="preserve"> </w:t>
      </w:r>
      <w:r w:rsidR="00B61EF7">
        <w:rPr>
          <w:szCs w:val="24"/>
          <w:lang w:val="sr-Latn-CS"/>
        </w:rPr>
        <w:t>с</w:t>
      </w:r>
      <w:r w:rsidR="00BE010D">
        <w:rPr>
          <w:szCs w:val="24"/>
          <w:lang w:val="sr-Latn-CS"/>
        </w:rPr>
        <w:t>в</w:t>
      </w:r>
      <w:r w:rsidR="00B61EF7">
        <w:rPr>
          <w:szCs w:val="24"/>
          <w:lang w:val="sr-Latn-CS"/>
        </w:rPr>
        <w:t>рст</w:t>
      </w:r>
      <w:r w:rsidR="00BE010D">
        <w:rPr>
          <w:szCs w:val="24"/>
          <w:lang w:val="sr-Latn-CS"/>
        </w:rPr>
        <w:t>а</w:t>
      </w:r>
      <w:r w:rsidR="00B61EF7">
        <w:rPr>
          <w:szCs w:val="24"/>
          <w:lang w:val="sr-Latn-CS"/>
        </w:rPr>
        <w:t>н</w:t>
      </w:r>
      <w:r w:rsidR="00BE010D">
        <w:rPr>
          <w:szCs w:val="24"/>
          <w:lang w:val="sr-Latn-CS"/>
        </w:rPr>
        <w:t>е</w:t>
      </w:r>
      <w:r w:rsidRPr="006A43C5">
        <w:rPr>
          <w:szCs w:val="24"/>
          <w:lang w:val="sr-Latn-CS"/>
        </w:rPr>
        <w:t xml:space="preserve"> </w:t>
      </w:r>
      <w:r w:rsidR="00B61EF7">
        <w:rPr>
          <w:szCs w:val="24"/>
          <w:lang w:val="sr-Latn-CS"/>
        </w:rPr>
        <w:t>у</w:t>
      </w:r>
      <w:r w:rsidRPr="006A43C5">
        <w:rPr>
          <w:szCs w:val="24"/>
          <w:lang w:val="sr-Latn-CS"/>
        </w:rPr>
        <w:t xml:space="preserve"> </w:t>
      </w:r>
      <w:r w:rsidR="00C32F31">
        <w:rPr>
          <w:szCs w:val="24"/>
          <w:lang w:val="sr-Cyrl-RS"/>
        </w:rPr>
        <w:t xml:space="preserve">постојећа </w:t>
      </w:r>
      <w:r w:rsidR="00B61EF7">
        <w:rPr>
          <w:szCs w:val="24"/>
          <w:lang w:val="sr-Latn-CS"/>
        </w:rPr>
        <w:t>о</w:t>
      </w:r>
      <w:r w:rsidR="00BE010D">
        <w:rPr>
          <w:szCs w:val="24"/>
          <w:lang w:val="sr-Latn-CS"/>
        </w:rPr>
        <w:t>де</w:t>
      </w:r>
      <w:r w:rsidR="001019E7">
        <w:rPr>
          <w:szCs w:val="24"/>
          <w:lang w:val="sr-Latn-CS"/>
        </w:rPr>
        <w:t>љ</w:t>
      </w:r>
      <w:r w:rsidR="00BE010D">
        <w:rPr>
          <w:szCs w:val="24"/>
          <w:lang w:val="sr-Latn-CS"/>
        </w:rPr>
        <w:t>е</w:t>
      </w:r>
      <w:r w:rsidR="001019E7">
        <w:rPr>
          <w:szCs w:val="24"/>
          <w:lang w:val="sr-Latn-CS"/>
        </w:rPr>
        <w:t>њ</w:t>
      </w:r>
      <w:r w:rsidR="00C32F31">
        <w:rPr>
          <w:szCs w:val="24"/>
          <w:lang w:val="sr-Latn-CS"/>
        </w:rPr>
        <w:t>а</w:t>
      </w:r>
      <w:r w:rsidRPr="006A43C5">
        <w:rPr>
          <w:szCs w:val="24"/>
          <w:lang w:val="sr-Latn-CS"/>
        </w:rPr>
        <w:t xml:space="preserve">. </w:t>
      </w:r>
      <w:r w:rsidR="00BE010D">
        <w:rPr>
          <w:szCs w:val="24"/>
          <w:lang w:val="sr-Latn-CS"/>
        </w:rPr>
        <w:t>О</w:t>
      </w:r>
      <w:r w:rsidR="00B61EF7">
        <w:rPr>
          <w:szCs w:val="24"/>
          <w:lang w:val="sr-Latn-CS"/>
        </w:rPr>
        <w:t>сим</w:t>
      </w:r>
      <w:r w:rsidRPr="006A43C5">
        <w:rPr>
          <w:szCs w:val="24"/>
          <w:lang w:val="sr-Latn-CS"/>
        </w:rPr>
        <w:t xml:space="preserve"> </w:t>
      </w:r>
      <w:r w:rsidR="00B61EF7">
        <w:rPr>
          <w:szCs w:val="24"/>
          <w:lang w:val="sr-Latn-CS"/>
        </w:rPr>
        <w:t>то</w:t>
      </w:r>
      <w:r w:rsidR="00BE010D">
        <w:rPr>
          <w:szCs w:val="24"/>
          <w:lang w:val="sr-Latn-CS"/>
        </w:rPr>
        <w:t>га</w:t>
      </w:r>
      <w:r w:rsidRPr="006A43C5">
        <w:rPr>
          <w:szCs w:val="24"/>
          <w:lang w:val="sr-Latn-CS"/>
        </w:rPr>
        <w:t xml:space="preserve"> </w:t>
      </w:r>
      <w:r w:rsidR="00BE010D">
        <w:rPr>
          <w:szCs w:val="24"/>
          <w:lang w:val="sr-Latn-CS"/>
        </w:rPr>
        <w:t>д</w:t>
      </w:r>
      <w:r w:rsidR="00B61EF7">
        <w:rPr>
          <w:szCs w:val="24"/>
          <w:lang w:val="sr-Latn-CS"/>
        </w:rPr>
        <w:t>ошло</w:t>
      </w:r>
      <w:r w:rsidRPr="006A43C5">
        <w:rPr>
          <w:szCs w:val="24"/>
          <w:lang w:val="sr-Latn-CS"/>
        </w:rPr>
        <w:t xml:space="preserve"> </w:t>
      </w:r>
      <w:r w:rsidR="00B61EF7">
        <w:rPr>
          <w:szCs w:val="24"/>
          <w:lang w:val="sr-Latn-CS"/>
        </w:rPr>
        <w:t>ј</w:t>
      </w:r>
      <w:r w:rsidR="00BE010D">
        <w:rPr>
          <w:szCs w:val="24"/>
          <w:lang w:val="sr-Latn-CS"/>
        </w:rPr>
        <w:t>е</w:t>
      </w:r>
      <w:r w:rsidRPr="006A43C5">
        <w:rPr>
          <w:szCs w:val="24"/>
          <w:lang w:val="sr-Latn-CS"/>
        </w:rPr>
        <w:t xml:space="preserve"> </w:t>
      </w:r>
      <w:r w:rsidR="00BE010D">
        <w:rPr>
          <w:szCs w:val="24"/>
          <w:lang w:val="sr-Latn-CS"/>
        </w:rPr>
        <w:t>д</w:t>
      </w:r>
      <w:r w:rsidR="00B61EF7">
        <w:rPr>
          <w:szCs w:val="24"/>
          <w:lang w:val="sr-Latn-CS"/>
        </w:rPr>
        <w:t>о</w:t>
      </w:r>
      <w:r w:rsidRPr="006A43C5">
        <w:rPr>
          <w:szCs w:val="24"/>
          <w:lang w:val="sr-Latn-CS"/>
        </w:rPr>
        <w:t xml:space="preserve"> </w:t>
      </w:r>
      <w:r w:rsidR="00B61EF7">
        <w:rPr>
          <w:szCs w:val="24"/>
          <w:lang w:val="sr-Latn-CS"/>
        </w:rPr>
        <w:t>пром</w:t>
      </w:r>
      <w:r w:rsidR="00BE010D">
        <w:rPr>
          <w:szCs w:val="24"/>
          <w:lang w:val="sr-Latn-CS"/>
        </w:rPr>
        <w:t>е</w:t>
      </w:r>
      <w:r w:rsidR="00B61EF7">
        <w:rPr>
          <w:szCs w:val="24"/>
          <w:lang w:val="sr-Latn-CS"/>
        </w:rPr>
        <w:t>н</w:t>
      </w:r>
      <w:r w:rsidR="00BE010D">
        <w:rPr>
          <w:szCs w:val="24"/>
          <w:lang w:val="sr-Latn-CS"/>
        </w:rPr>
        <w:t>е</w:t>
      </w:r>
      <w:r w:rsidRPr="006A43C5">
        <w:rPr>
          <w:szCs w:val="24"/>
          <w:lang w:val="sr-Latn-CS"/>
        </w:rPr>
        <w:t xml:space="preserve"> </w:t>
      </w:r>
      <w:r w:rsidR="00B61EF7">
        <w:rPr>
          <w:szCs w:val="24"/>
          <w:lang w:val="sr-Latn-CS"/>
        </w:rPr>
        <w:t>у</w:t>
      </w:r>
      <w:r w:rsidRPr="006A43C5">
        <w:rPr>
          <w:szCs w:val="24"/>
          <w:lang w:val="sr-Latn-CS"/>
        </w:rPr>
        <w:t xml:space="preserve"> </w:t>
      </w:r>
      <w:r w:rsidR="00B61EF7">
        <w:rPr>
          <w:szCs w:val="24"/>
          <w:lang w:val="sr-Latn-CS"/>
        </w:rPr>
        <w:t>р</w:t>
      </w:r>
      <w:r w:rsidR="00BE010D">
        <w:rPr>
          <w:szCs w:val="24"/>
          <w:lang w:val="sr-Latn-CS"/>
        </w:rPr>
        <w:t>а</w:t>
      </w:r>
      <w:r w:rsidR="00B61EF7">
        <w:rPr>
          <w:szCs w:val="24"/>
          <w:lang w:val="sr-Latn-CS"/>
        </w:rPr>
        <w:t>спор</w:t>
      </w:r>
      <w:r w:rsidR="00BE010D">
        <w:rPr>
          <w:szCs w:val="24"/>
          <w:lang w:val="sr-Latn-CS"/>
        </w:rPr>
        <w:t>ед</w:t>
      </w:r>
      <w:r w:rsidR="00B61EF7">
        <w:rPr>
          <w:szCs w:val="24"/>
          <w:lang w:val="sr-Latn-CS"/>
        </w:rPr>
        <w:t>у</w:t>
      </w:r>
      <w:r w:rsidRPr="006A43C5">
        <w:rPr>
          <w:szCs w:val="24"/>
          <w:lang w:val="sr-Latn-CS"/>
        </w:rPr>
        <w:t xml:space="preserve"> </w:t>
      </w:r>
      <w:r w:rsidR="00B61EF7">
        <w:rPr>
          <w:szCs w:val="24"/>
          <w:lang w:val="sr-Latn-CS"/>
        </w:rPr>
        <w:t>пој</w:t>
      </w:r>
      <w:r w:rsidR="00BE010D">
        <w:rPr>
          <w:szCs w:val="24"/>
          <w:lang w:val="sr-Latn-CS"/>
        </w:rPr>
        <w:t>ед</w:t>
      </w:r>
      <w:r w:rsidR="00B61EF7">
        <w:rPr>
          <w:szCs w:val="24"/>
          <w:lang w:val="sr-Latn-CS"/>
        </w:rPr>
        <w:t>иних</w:t>
      </w:r>
      <w:r w:rsidRPr="006A43C5">
        <w:rPr>
          <w:szCs w:val="24"/>
          <w:lang w:val="sr-Latn-CS"/>
        </w:rPr>
        <w:t xml:space="preserve"> </w:t>
      </w:r>
      <w:r w:rsidR="00B61EF7">
        <w:rPr>
          <w:szCs w:val="24"/>
          <w:lang w:val="sr-Latn-CS"/>
        </w:rPr>
        <w:t>о</w:t>
      </w:r>
      <w:r w:rsidR="00BE010D">
        <w:rPr>
          <w:szCs w:val="24"/>
          <w:lang w:val="sr-Latn-CS"/>
        </w:rPr>
        <w:t>д</w:t>
      </w:r>
      <w:r w:rsidR="00B61EF7">
        <w:rPr>
          <w:szCs w:val="24"/>
          <w:lang w:val="sr-Latn-CS"/>
        </w:rPr>
        <w:t>с</w:t>
      </w:r>
      <w:r w:rsidR="00BE010D">
        <w:rPr>
          <w:szCs w:val="24"/>
          <w:lang w:val="sr-Latn-CS"/>
        </w:rPr>
        <w:t>е</w:t>
      </w:r>
      <w:r w:rsidR="00B61EF7">
        <w:rPr>
          <w:szCs w:val="24"/>
          <w:lang w:val="sr-Latn-CS"/>
        </w:rPr>
        <w:t>к</w:t>
      </w:r>
      <w:r w:rsidR="00BE010D">
        <w:rPr>
          <w:szCs w:val="24"/>
          <w:lang w:val="sr-Latn-CS"/>
        </w:rPr>
        <w:t>а</w:t>
      </w:r>
      <w:r w:rsidRPr="006A43C5">
        <w:rPr>
          <w:szCs w:val="24"/>
          <w:lang w:val="sr-Latn-CS"/>
        </w:rPr>
        <w:t xml:space="preserve">, </w:t>
      </w:r>
      <w:r w:rsidR="00B61EF7">
        <w:rPr>
          <w:szCs w:val="24"/>
          <w:lang w:val="sr-Latn-CS"/>
        </w:rPr>
        <w:t>з</w:t>
      </w:r>
      <w:r w:rsidR="00BE010D">
        <w:rPr>
          <w:szCs w:val="24"/>
          <w:lang w:val="sr-Latn-CS"/>
        </w:rPr>
        <w:t>б</w:t>
      </w:r>
      <w:r w:rsidR="00B61EF7">
        <w:rPr>
          <w:szCs w:val="24"/>
          <w:lang w:val="sr-Latn-CS"/>
        </w:rPr>
        <w:t>о</w:t>
      </w:r>
      <w:r w:rsidR="00BE010D">
        <w:rPr>
          <w:szCs w:val="24"/>
          <w:lang w:val="sr-Latn-CS"/>
        </w:rPr>
        <w:t>г</w:t>
      </w:r>
      <w:r w:rsidRPr="006A43C5">
        <w:rPr>
          <w:szCs w:val="24"/>
          <w:lang w:val="sr-Latn-CS"/>
        </w:rPr>
        <w:t xml:space="preserve"> </w:t>
      </w:r>
      <w:r w:rsidR="00B61EF7">
        <w:rPr>
          <w:szCs w:val="24"/>
          <w:lang w:val="sr-Latn-CS"/>
        </w:rPr>
        <w:t>с</w:t>
      </w:r>
      <w:r w:rsidR="00BE010D">
        <w:rPr>
          <w:szCs w:val="24"/>
          <w:lang w:val="sr-Latn-CS"/>
        </w:rPr>
        <w:t>е</w:t>
      </w:r>
      <w:r w:rsidR="00B61EF7">
        <w:rPr>
          <w:szCs w:val="24"/>
          <w:lang w:val="sr-Latn-CS"/>
        </w:rPr>
        <w:t>ч</w:t>
      </w:r>
      <w:r w:rsidR="00BE010D">
        <w:rPr>
          <w:szCs w:val="24"/>
          <w:lang w:val="sr-Latn-CS"/>
        </w:rPr>
        <w:t>а</w:t>
      </w:r>
      <w:r w:rsidRPr="006A43C5">
        <w:rPr>
          <w:szCs w:val="24"/>
          <w:lang w:val="sr-Latn-CS"/>
        </w:rPr>
        <w:t xml:space="preserve"> </w:t>
      </w:r>
      <w:r w:rsidR="00B61EF7">
        <w:rPr>
          <w:szCs w:val="24"/>
          <w:lang w:val="sr-Latn-CS"/>
        </w:rPr>
        <w:t>о</w:t>
      </w:r>
      <w:r w:rsidR="00BE010D">
        <w:rPr>
          <w:szCs w:val="24"/>
          <w:lang w:val="sr-Latn-CS"/>
        </w:rPr>
        <w:t>б</w:t>
      </w:r>
      <w:r w:rsidR="00B61EF7">
        <w:rPr>
          <w:szCs w:val="24"/>
          <w:lang w:val="sr-Latn-CS"/>
        </w:rPr>
        <w:t>н</w:t>
      </w:r>
      <w:r w:rsidR="00BE010D">
        <w:rPr>
          <w:szCs w:val="24"/>
          <w:lang w:val="sr-Latn-CS"/>
        </w:rPr>
        <w:t>ав</w:t>
      </w:r>
      <w:r w:rsidR="001019E7">
        <w:rPr>
          <w:szCs w:val="24"/>
          <w:lang w:val="sr-Latn-CS"/>
        </w:rPr>
        <w:t>љ</w:t>
      </w:r>
      <w:r w:rsidR="00BE010D">
        <w:rPr>
          <w:szCs w:val="24"/>
          <w:lang w:val="sr-Latn-CS"/>
        </w:rPr>
        <w:t>а</w:t>
      </w:r>
      <w:r w:rsidR="001019E7">
        <w:rPr>
          <w:szCs w:val="24"/>
          <w:lang w:val="sr-Latn-CS"/>
        </w:rPr>
        <w:t>њ</w:t>
      </w:r>
      <w:r w:rsidR="00BE010D">
        <w:rPr>
          <w:szCs w:val="24"/>
          <w:lang w:val="sr-Latn-CS"/>
        </w:rPr>
        <w:t>а</w:t>
      </w:r>
      <w:r w:rsidRPr="006A43C5">
        <w:rPr>
          <w:szCs w:val="24"/>
          <w:lang w:val="sr-Latn-CS"/>
        </w:rPr>
        <w:t xml:space="preserve"> </w:t>
      </w:r>
      <w:r w:rsidR="00B61EF7">
        <w:rPr>
          <w:szCs w:val="24"/>
          <w:lang w:val="sr-Latn-CS"/>
        </w:rPr>
        <w:t>или</w:t>
      </w:r>
      <w:r w:rsidRPr="006A43C5">
        <w:rPr>
          <w:szCs w:val="24"/>
          <w:lang w:val="sr-Latn-CS"/>
        </w:rPr>
        <w:t xml:space="preserve"> </w:t>
      </w:r>
      <w:r w:rsidR="00B61EF7">
        <w:rPr>
          <w:szCs w:val="24"/>
          <w:lang w:val="sr-Latn-CS"/>
        </w:rPr>
        <w:t>пошум</w:t>
      </w:r>
      <w:r w:rsidR="001019E7">
        <w:rPr>
          <w:szCs w:val="24"/>
          <w:lang w:val="sr-Latn-CS"/>
        </w:rPr>
        <w:t>љ</w:t>
      </w:r>
      <w:r w:rsidR="00BE010D">
        <w:rPr>
          <w:szCs w:val="24"/>
          <w:lang w:val="sr-Latn-CS"/>
        </w:rPr>
        <w:t>ава</w:t>
      </w:r>
      <w:r w:rsidR="001019E7">
        <w:rPr>
          <w:szCs w:val="24"/>
          <w:lang w:val="sr-Latn-CS"/>
        </w:rPr>
        <w:t>њ</w:t>
      </w:r>
      <w:r w:rsidR="00BE010D">
        <w:rPr>
          <w:szCs w:val="24"/>
          <w:lang w:val="sr-Latn-CS"/>
        </w:rPr>
        <w:t>а</w:t>
      </w:r>
      <w:r w:rsidRPr="006A43C5">
        <w:rPr>
          <w:szCs w:val="24"/>
          <w:lang w:val="sr-Latn-CS"/>
        </w:rPr>
        <w:t xml:space="preserve"> </w:t>
      </w:r>
      <w:r w:rsidR="00B61EF7">
        <w:rPr>
          <w:szCs w:val="24"/>
          <w:lang w:val="sr-Latn-CS"/>
        </w:rPr>
        <w:t>чистин</w:t>
      </w:r>
      <w:r w:rsidR="00BE010D">
        <w:rPr>
          <w:szCs w:val="24"/>
          <w:lang w:val="sr-Latn-CS"/>
        </w:rPr>
        <w:t>а</w:t>
      </w:r>
      <w:r w:rsidRPr="006A43C5">
        <w:rPr>
          <w:szCs w:val="24"/>
          <w:lang w:val="sr-Latn-CS"/>
        </w:rPr>
        <w:t xml:space="preserve">. </w:t>
      </w:r>
      <w:r w:rsidR="00BE010D">
        <w:rPr>
          <w:szCs w:val="24"/>
          <w:lang w:val="sr-Latn-CS"/>
        </w:rPr>
        <w:t>И</w:t>
      </w:r>
      <w:r w:rsidR="00B61EF7">
        <w:rPr>
          <w:szCs w:val="24"/>
          <w:lang w:val="sr-Latn-CS"/>
        </w:rPr>
        <w:t>з</w:t>
      </w:r>
      <w:r w:rsidR="00BE010D">
        <w:rPr>
          <w:szCs w:val="24"/>
          <w:lang w:val="sr-Latn-CS"/>
        </w:rPr>
        <w:t>два</w:t>
      </w:r>
      <w:r w:rsidR="00B61EF7">
        <w:rPr>
          <w:szCs w:val="24"/>
          <w:lang w:val="sr-Latn-CS"/>
        </w:rPr>
        <w:t>ј</w:t>
      </w:r>
      <w:r w:rsidR="00BE010D">
        <w:rPr>
          <w:szCs w:val="24"/>
          <w:lang w:val="sr-Latn-CS"/>
        </w:rPr>
        <w:t>а</w:t>
      </w:r>
      <w:r w:rsidR="001019E7">
        <w:rPr>
          <w:szCs w:val="24"/>
          <w:lang w:val="sr-Latn-CS"/>
        </w:rPr>
        <w:t>њ</w:t>
      </w:r>
      <w:r w:rsidR="00BE010D">
        <w:rPr>
          <w:szCs w:val="24"/>
          <w:lang w:val="sr-Latn-CS"/>
        </w:rPr>
        <w:t>е</w:t>
      </w:r>
      <w:r w:rsidRPr="006A43C5">
        <w:rPr>
          <w:szCs w:val="24"/>
          <w:lang w:val="sr-Latn-CS"/>
        </w:rPr>
        <w:t xml:space="preserve"> </w:t>
      </w:r>
      <w:r w:rsidR="00B61EF7">
        <w:rPr>
          <w:szCs w:val="24"/>
          <w:lang w:val="sr-Latn-CS"/>
        </w:rPr>
        <w:t>о</w:t>
      </w:r>
      <w:r w:rsidR="00BE010D">
        <w:rPr>
          <w:szCs w:val="24"/>
          <w:lang w:val="sr-Latn-CS"/>
        </w:rPr>
        <w:t>д</w:t>
      </w:r>
      <w:r w:rsidR="00B61EF7">
        <w:rPr>
          <w:szCs w:val="24"/>
          <w:lang w:val="sr-Latn-CS"/>
        </w:rPr>
        <w:t>с</w:t>
      </w:r>
      <w:r w:rsidR="00BE010D">
        <w:rPr>
          <w:szCs w:val="24"/>
          <w:lang w:val="sr-Latn-CS"/>
        </w:rPr>
        <w:t>е</w:t>
      </w:r>
      <w:r w:rsidR="00B61EF7">
        <w:rPr>
          <w:szCs w:val="24"/>
          <w:lang w:val="sr-Latn-CS"/>
        </w:rPr>
        <w:t>к</w:t>
      </w:r>
      <w:r w:rsidR="00BE010D">
        <w:rPr>
          <w:szCs w:val="24"/>
          <w:lang w:val="sr-Latn-CS"/>
        </w:rPr>
        <w:t>а</w:t>
      </w:r>
      <w:r w:rsidRPr="006A43C5">
        <w:rPr>
          <w:szCs w:val="24"/>
          <w:lang w:val="sr-Latn-CS"/>
        </w:rPr>
        <w:t xml:space="preserve"> </w:t>
      </w:r>
      <w:r w:rsidR="00B61EF7">
        <w:rPr>
          <w:szCs w:val="24"/>
          <w:lang w:val="sr-Latn-CS"/>
        </w:rPr>
        <w:t>ј</w:t>
      </w:r>
      <w:r w:rsidR="00BE010D">
        <w:rPr>
          <w:szCs w:val="24"/>
          <w:lang w:val="sr-Latn-CS"/>
        </w:rPr>
        <w:t>е</w:t>
      </w:r>
      <w:r w:rsidRPr="006A43C5">
        <w:rPr>
          <w:szCs w:val="24"/>
          <w:lang w:val="sr-Latn-CS"/>
        </w:rPr>
        <w:t xml:space="preserve"> </w:t>
      </w:r>
      <w:r w:rsidR="00BE010D">
        <w:rPr>
          <w:szCs w:val="24"/>
          <w:lang w:val="sr-Latn-CS"/>
        </w:rPr>
        <w:t>в</w:t>
      </w:r>
      <w:r w:rsidR="00B61EF7">
        <w:rPr>
          <w:szCs w:val="24"/>
          <w:lang w:val="sr-Latn-CS"/>
        </w:rPr>
        <w:t>рш</w:t>
      </w:r>
      <w:r w:rsidR="00BE010D">
        <w:rPr>
          <w:szCs w:val="24"/>
          <w:lang w:val="sr-Latn-CS"/>
        </w:rPr>
        <w:t>е</w:t>
      </w:r>
      <w:r w:rsidR="00B61EF7">
        <w:rPr>
          <w:szCs w:val="24"/>
          <w:lang w:val="sr-Latn-CS"/>
        </w:rPr>
        <w:t>но</w:t>
      </w:r>
      <w:r w:rsidRPr="006A43C5">
        <w:rPr>
          <w:szCs w:val="24"/>
          <w:lang w:val="sr-Latn-CS"/>
        </w:rPr>
        <w:t xml:space="preserve"> </w:t>
      </w:r>
      <w:r w:rsidR="00B61EF7">
        <w:rPr>
          <w:szCs w:val="24"/>
          <w:lang w:val="sr-Latn-CS"/>
        </w:rPr>
        <w:t>н</w:t>
      </w:r>
      <w:r w:rsidR="00BE010D">
        <w:rPr>
          <w:szCs w:val="24"/>
          <w:lang w:val="sr-Latn-CS"/>
        </w:rPr>
        <w:t>а</w:t>
      </w:r>
      <w:r w:rsidRPr="006A43C5">
        <w:rPr>
          <w:szCs w:val="24"/>
          <w:lang w:val="sr-Latn-CS"/>
        </w:rPr>
        <w:t xml:space="preserve"> </w:t>
      </w:r>
      <w:r w:rsidR="00BE010D">
        <w:rPr>
          <w:szCs w:val="24"/>
          <w:lang w:val="sr-Latn-CS"/>
        </w:rPr>
        <w:t>ав</w:t>
      </w:r>
      <w:r w:rsidR="00B61EF7">
        <w:rPr>
          <w:szCs w:val="24"/>
          <w:lang w:val="sr-Latn-CS"/>
        </w:rPr>
        <w:t>иоснимцим</w:t>
      </w:r>
      <w:r w:rsidR="00BE010D">
        <w:rPr>
          <w:szCs w:val="24"/>
          <w:lang w:val="sr-Latn-CS"/>
        </w:rPr>
        <w:t>а</w:t>
      </w:r>
      <w:r w:rsidRPr="006A43C5">
        <w:rPr>
          <w:szCs w:val="24"/>
          <w:lang w:val="sr-Latn-CS"/>
        </w:rPr>
        <w:t xml:space="preserve"> </w:t>
      </w:r>
      <w:r w:rsidR="00B61EF7">
        <w:rPr>
          <w:szCs w:val="24"/>
          <w:lang w:val="sr-Latn-CS"/>
        </w:rPr>
        <w:t>и</w:t>
      </w:r>
      <w:r w:rsidRPr="006A43C5">
        <w:rPr>
          <w:szCs w:val="24"/>
          <w:lang w:val="sr-Latn-CS"/>
        </w:rPr>
        <w:t xml:space="preserve"> </w:t>
      </w:r>
      <w:r w:rsidR="00B61EF7">
        <w:rPr>
          <w:szCs w:val="24"/>
          <w:lang w:val="sr-Latn-CS"/>
        </w:rPr>
        <w:t>н</w:t>
      </w:r>
      <w:r w:rsidR="00BE010D">
        <w:rPr>
          <w:szCs w:val="24"/>
          <w:lang w:val="sr-Latn-CS"/>
        </w:rPr>
        <w:t>а</w:t>
      </w:r>
      <w:r w:rsidRPr="006A43C5">
        <w:rPr>
          <w:szCs w:val="24"/>
          <w:lang w:val="sr-Latn-CS"/>
        </w:rPr>
        <w:t xml:space="preserve"> </w:t>
      </w:r>
      <w:r w:rsidR="00B61EF7">
        <w:rPr>
          <w:szCs w:val="24"/>
          <w:lang w:val="sr-Latn-CS"/>
        </w:rPr>
        <w:t>т</w:t>
      </w:r>
      <w:r w:rsidR="00BE010D">
        <w:rPr>
          <w:szCs w:val="24"/>
          <w:lang w:val="sr-Latn-CS"/>
        </w:rPr>
        <w:t>е</w:t>
      </w:r>
      <w:r w:rsidR="00B61EF7">
        <w:rPr>
          <w:szCs w:val="24"/>
          <w:lang w:val="sr-Latn-CS"/>
        </w:rPr>
        <w:t>р</w:t>
      </w:r>
      <w:r w:rsidR="00BE010D">
        <w:rPr>
          <w:szCs w:val="24"/>
          <w:lang w:val="sr-Latn-CS"/>
        </w:rPr>
        <w:t>е</w:t>
      </w:r>
      <w:r w:rsidR="00B61EF7">
        <w:rPr>
          <w:szCs w:val="24"/>
          <w:lang w:val="sr-Latn-CS"/>
        </w:rPr>
        <w:t>ну</w:t>
      </w:r>
      <w:r w:rsidRPr="006A43C5">
        <w:rPr>
          <w:szCs w:val="24"/>
          <w:lang w:val="sr-Latn-CS"/>
        </w:rPr>
        <w:t xml:space="preserve"> </w:t>
      </w:r>
      <w:r w:rsidR="00BE010D">
        <w:rPr>
          <w:szCs w:val="24"/>
          <w:lang w:val="sr-Latn-CS"/>
        </w:rPr>
        <w:t>а</w:t>
      </w:r>
      <w:r w:rsidRPr="006A43C5">
        <w:rPr>
          <w:szCs w:val="24"/>
          <w:lang w:val="sr-Latn-CS"/>
        </w:rPr>
        <w:t xml:space="preserve"> </w:t>
      </w:r>
      <w:r w:rsidR="00B61EF7">
        <w:rPr>
          <w:szCs w:val="24"/>
          <w:lang w:val="sr-Latn-CS"/>
        </w:rPr>
        <w:t>р</w:t>
      </w:r>
      <w:r w:rsidR="00BE010D">
        <w:rPr>
          <w:szCs w:val="24"/>
          <w:lang w:val="sr-Latn-CS"/>
        </w:rPr>
        <w:t>а</w:t>
      </w:r>
      <w:r w:rsidR="00B61EF7">
        <w:rPr>
          <w:szCs w:val="24"/>
          <w:lang w:val="sr-Latn-CS"/>
        </w:rPr>
        <w:t>чун</w:t>
      </w:r>
      <w:r w:rsidR="00BE010D">
        <w:rPr>
          <w:szCs w:val="24"/>
          <w:lang w:val="sr-Latn-CS"/>
        </w:rPr>
        <w:t>а</w:t>
      </w:r>
      <w:r w:rsidR="001019E7">
        <w:rPr>
          <w:szCs w:val="24"/>
          <w:lang w:val="sr-Latn-CS"/>
        </w:rPr>
        <w:t>њ</w:t>
      </w:r>
      <w:r w:rsidR="00BE010D">
        <w:rPr>
          <w:szCs w:val="24"/>
          <w:lang w:val="sr-Latn-CS"/>
        </w:rPr>
        <w:t>е</w:t>
      </w:r>
      <w:r w:rsidRPr="006A43C5">
        <w:rPr>
          <w:szCs w:val="24"/>
          <w:lang w:val="sr-Latn-CS"/>
        </w:rPr>
        <w:t xml:space="preserve"> </w:t>
      </w:r>
      <w:r w:rsidR="00B61EF7">
        <w:rPr>
          <w:szCs w:val="24"/>
          <w:lang w:val="sr-Latn-CS"/>
        </w:rPr>
        <w:t>по</w:t>
      </w:r>
      <w:r w:rsidR="00BE010D">
        <w:rPr>
          <w:szCs w:val="24"/>
          <w:lang w:val="sr-Latn-CS"/>
        </w:rPr>
        <w:t>в</w:t>
      </w:r>
      <w:r w:rsidR="00B61EF7">
        <w:rPr>
          <w:szCs w:val="24"/>
          <w:lang w:val="sr-Latn-CS"/>
        </w:rPr>
        <w:t>ршин</w:t>
      </w:r>
      <w:r w:rsidR="00BE010D">
        <w:rPr>
          <w:szCs w:val="24"/>
          <w:lang w:val="sr-Latn-CS"/>
        </w:rPr>
        <w:t>а</w:t>
      </w:r>
      <w:r w:rsidRPr="006A43C5">
        <w:rPr>
          <w:szCs w:val="24"/>
          <w:lang w:val="sr-Latn-CS"/>
        </w:rPr>
        <w:t xml:space="preserve"> </w:t>
      </w:r>
      <w:r w:rsidR="00BE010D">
        <w:rPr>
          <w:szCs w:val="24"/>
          <w:lang w:val="sr-Latn-CS"/>
        </w:rPr>
        <w:t>ГИС</w:t>
      </w:r>
      <w:r w:rsidRPr="006A43C5">
        <w:rPr>
          <w:szCs w:val="24"/>
          <w:lang w:val="sr-Latn-CS"/>
        </w:rPr>
        <w:t xml:space="preserve"> </w:t>
      </w:r>
      <w:r w:rsidR="00B61EF7">
        <w:rPr>
          <w:szCs w:val="24"/>
          <w:lang w:val="sr-Latn-CS"/>
        </w:rPr>
        <w:t>т</w:t>
      </w:r>
      <w:r w:rsidR="00BE010D">
        <w:rPr>
          <w:szCs w:val="24"/>
          <w:lang w:val="sr-Latn-CS"/>
        </w:rPr>
        <w:t>е</w:t>
      </w:r>
      <w:r w:rsidR="00B61EF7">
        <w:rPr>
          <w:szCs w:val="24"/>
          <w:lang w:val="sr-Latn-CS"/>
        </w:rPr>
        <w:t>хноло</w:t>
      </w:r>
      <w:r w:rsidR="00BE010D">
        <w:rPr>
          <w:szCs w:val="24"/>
          <w:lang w:val="sr-Latn-CS"/>
        </w:rPr>
        <w:t>г</w:t>
      </w:r>
      <w:r w:rsidR="00B61EF7">
        <w:rPr>
          <w:szCs w:val="24"/>
          <w:lang w:val="sr-Latn-CS"/>
        </w:rPr>
        <w:t>ијом</w:t>
      </w:r>
      <w:r w:rsidRPr="006A43C5">
        <w:rPr>
          <w:szCs w:val="24"/>
          <w:lang w:val="sr-Latn-CS"/>
        </w:rPr>
        <w:t xml:space="preserve"> </w:t>
      </w:r>
      <w:r w:rsidR="00B61EF7">
        <w:rPr>
          <w:szCs w:val="24"/>
          <w:lang w:val="sr-Latn-CS"/>
        </w:rPr>
        <w:t>и</w:t>
      </w:r>
      <w:r w:rsidRPr="006A43C5">
        <w:rPr>
          <w:szCs w:val="24"/>
          <w:lang w:val="sr-Latn-CS"/>
        </w:rPr>
        <w:t xml:space="preserve"> </w:t>
      </w:r>
      <w:r w:rsidR="00B61EF7">
        <w:rPr>
          <w:szCs w:val="24"/>
          <w:lang w:val="sr-Latn-CS"/>
        </w:rPr>
        <w:t>ускл</w:t>
      </w:r>
      <w:r w:rsidR="00BE010D">
        <w:rPr>
          <w:szCs w:val="24"/>
          <w:lang w:val="sr-Latn-CS"/>
        </w:rPr>
        <w:t>ађ</w:t>
      </w:r>
      <w:r w:rsidR="00B61EF7">
        <w:rPr>
          <w:szCs w:val="24"/>
          <w:lang w:val="sr-Latn-CS"/>
        </w:rPr>
        <w:t>и</w:t>
      </w:r>
      <w:r w:rsidR="00BE010D">
        <w:rPr>
          <w:szCs w:val="24"/>
          <w:lang w:val="sr-Latn-CS"/>
        </w:rPr>
        <w:t>ва</w:t>
      </w:r>
      <w:r w:rsidR="001019E7">
        <w:rPr>
          <w:szCs w:val="24"/>
          <w:lang w:val="sr-Latn-CS"/>
        </w:rPr>
        <w:t>њ</w:t>
      </w:r>
      <w:r w:rsidR="00BE010D">
        <w:rPr>
          <w:szCs w:val="24"/>
          <w:lang w:val="sr-Latn-CS"/>
        </w:rPr>
        <w:t>е</w:t>
      </w:r>
      <w:r w:rsidR="00B61EF7">
        <w:rPr>
          <w:szCs w:val="24"/>
          <w:lang w:val="sr-Latn-CS"/>
        </w:rPr>
        <w:t>м</w:t>
      </w:r>
      <w:r w:rsidRPr="006A43C5">
        <w:rPr>
          <w:szCs w:val="24"/>
          <w:lang w:val="sr-Latn-CS"/>
        </w:rPr>
        <w:t xml:space="preserve"> </w:t>
      </w:r>
      <w:r w:rsidR="00B61EF7">
        <w:rPr>
          <w:szCs w:val="24"/>
          <w:lang w:val="sr-Latn-CS"/>
        </w:rPr>
        <w:t>с</w:t>
      </w:r>
      <w:r w:rsidR="00BE010D">
        <w:rPr>
          <w:szCs w:val="24"/>
          <w:lang w:val="sr-Latn-CS"/>
        </w:rPr>
        <w:t>а</w:t>
      </w:r>
      <w:r w:rsidRPr="006A43C5">
        <w:rPr>
          <w:szCs w:val="24"/>
          <w:lang w:val="sr-Latn-CS"/>
        </w:rPr>
        <w:t xml:space="preserve"> </w:t>
      </w:r>
      <w:r w:rsidR="00B61EF7">
        <w:rPr>
          <w:szCs w:val="24"/>
          <w:lang w:val="sr-Latn-CS"/>
        </w:rPr>
        <w:t>к</w:t>
      </w:r>
      <w:r w:rsidR="00BE010D">
        <w:rPr>
          <w:szCs w:val="24"/>
          <w:lang w:val="sr-Latn-CS"/>
        </w:rPr>
        <w:t>а</w:t>
      </w:r>
      <w:r w:rsidR="00B61EF7">
        <w:rPr>
          <w:szCs w:val="24"/>
          <w:lang w:val="sr-Latn-CS"/>
        </w:rPr>
        <w:t>т</w:t>
      </w:r>
      <w:r w:rsidR="00BE010D">
        <w:rPr>
          <w:szCs w:val="24"/>
          <w:lang w:val="sr-Latn-CS"/>
        </w:rPr>
        <w:t>а</w:t>
      </w:r>
      <w:r w:rsidR="00B61EF7">
        <w:rPr>
          <w:szCs w:val="24"/>
          <w:lang w:val="sr-Latn-CS"/>
        </w:rPr>
        <w:t>ст</w:t>
      </w:r>
      <w:r w:rsidR="00BE010D">
        <w:rPr>
          <w:szCs w:val="24"/>
          <w:lang w:val="sr-Latn-CS"/>
        </w:rPr>
        <w:t>а</w:t>
      </w:r>
      <w:r w:rsidR="00B61EF7">
        <w:rPr>
          <w:szCs w:val="24"/>
          <w:lang w:val="sr-Latn-CS"/>
        </w:rPr>
        <w:t>рским</w:t>
      </w:r>
      <w:r w:rsidRPr="006A43C5">
        <w:rPr>
          <w:szCs w:val="24"/>
          <w:lang w:val="sr-Latn-CS"/>
        </w:rPr>
        <w:t xml:space="preserve"> </w:t>
      </w:r>
      <w:r w:rsidR="00B61EF7">
        <w:rPr>
          <w:szCs w:val="24"/>
          <w:lang w:val="sr-Latn-CS"/>
        </w:rPr>
        <w:t>ст</w:t>
      </w:r>
      <w:r w:rsidR="00BE010D">
        <w:rPr>
          <w:szCs w:val="24"/>
          <w:lang w:val="sr-Latn-CS"/>
        </w:rPr>
        <w:t>а</w:t>
      </w:r>
      <w:r w:rsidR="001019E7">
        <w:rPr>
          <w:szCs w:val="24"/>
          <w:lang w:val="sr-Latn-CS"/>
        </w:rPr>
        <w:t>њ</w:t>
      </w:r>
      <w:r w:rsidR="00BE010D">
        <w:rPr>
          <w:szCs w:val="24"/>
          <w:lang w:val="sr-Latn-CS"/>
        </w:rPr>
        <w:t>е</w:t>
      </w:r>
      <w:r w:rsidR="00B61EF7">
        <w:rPr>
          <w:szCs w:val="24"/>
          <w:lang w:val="sr-Latn-CS"/>
        </w:rPr>
        <w:t>м</w:t>
      </w:r>
      <w:r w:rsidRPr="006A43C5">
        <w:rPr>
          <w:szCs w:val="24"/>
          <w:lang w:val="sr-Latn-CS"/>
        </w:rPr>
        <w:t>.</w:t>
      </w:r>
    </w:p>
    <w:p w:rsidR="008B0DCE" w:rsidRPr="006A43C5" w:rsidRDefault="008B0DCE" w:rsidP="00B5350C">
      <w:pPr>
        <w:pStyle w:val="Heading3"/>
        <w:rPr>
          <w:szCs w:val="24"/>
          <w:lang w:val="sr-Latn-CS"/>
        </w:rPr>
      </w:pPr>
      <w:bookmarkStart w:id="1396" w:name="_Toc103391081"/>
      <w:bookmarkStart w:id="1397" w:name="_Toc104385135"/>
      <w:bookmarkStart w:id="1398" w:name="_Toc104385471"/>
      <w:bookmarkStart w:id="1399" w:name="_Toc104385715"/>
      <w:bookmarkStart w:id="1400" w:name="_Toc105553028"/>
      <w:bookmarkStart w:id="1401" w:name="_Toc329146905"/>
      <w:bookmarkStart w:id="1402" w:name="_Toc329328623"/>
      <w:bookmarkStart w:id="1403" w:name="_Toc410988532"/>
      <w:bookmarkStart w:id="1404" w:name="_Toc478456612"/>
      <w:bookmarkStart w:id="1405" w:name="_Toc503785549"/>
      <w:bookmarkStart w:id="1406" w:name="_Toc503786124"/>
      <w:bookmarkStart w:id="1407" w:name="_Toc503786613"/>
      <w:bookmarkStart w:id="1408" w:name="_Toc503787484"/>
      <w:bookmarkStart w:id="1409" w:name="_Toc535232936"/>
      <w:bookmarkStart w:id="1410" w:name="_Toc71886480"/>
      <w:r w:rsidRPr="006A43C5">
        <w:rPr>
          <w:szCs w:val="24"/>
          <w:lang w:val="sr-Latn-CS"/>
        </w:rPr>
        <w:t xml:space="preserve">12.1.2. </w:t>
      </w:r>
      <w:r w:rsidR="00BE010D">
        <w:rPr>
          <w:szCs w:val="24"/>
        </w:rPr>
        <w:t>Та</w:t>
      </w:r>
      <w:r w:rsidR="00B61EF7">
        <w:rPr>
          <w:szCs w:val="24"/>
        </w:rPr>
        <w:t>кс</w:t>
      </w:r>
      <w:r w:rsidR="00BE010D">
        <w:rPr>
          <w:szCs w:val="24"/>
        </w:rPr>
        <w:t>а</w:t>
      </w:r>
      <w:r w:rsidR="00B61EF7">
        <w:rPr>
          <w:szCs w:val="24"/>
        </w:rPr>
        <w:t>циони</w:t>
      </w:r>
      <w:r w:rsidRPr="006A43C5">
        <w:rPr>
          <w:szCs w:val="24"/>
          <w:lang w:val="sr-Latn-CS"/>
        </w:rPr>
        <w:t xml:space="preserve"> </w:t>
      </w:r>
      <w:r w:rsidR="00B61EF7">
        <w:rPr>
          <w:szCs w:val="24"/>
        </w:rPr>
        <w:t>р</w:t>
      </w:r>
      <w:r w:rsidR="00BE010D">
        <w:rPr>
          <w:szCs w:val="24"/>
        </w:rPr>
        <w:t>ад</w:t>
      </w:r>
      <w:r w:rsidR="00B61EF7">
        <w:rPr>
          <w:szCs w:val="24"/>
        </w:rPr>
        <w:t>о</w:t>
      </w:r>
      <w:r w:rsidR="00BE010D">
        <w:rPr>
          <w:szCs w:val="24"/>
        </w:rPr>
        <w:t>в</w:t>
      </w:r>
      <w:r w:rsidR="00B61EF7">
        <w:rPr>
          <w:szCs w:val="24"/>
        </w:rPr>
        <w:t>и</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rsidR="008B0DCE" w:rsidRPr="006A43C5" w:rsidRDefault="00BE010D" w:rsidP="00B5350C">
      <w:pPr>
        <w:ind w:firstLine="567"/>
        <w:rPr>
          <w:szCs w:val="24"/>
          <w:lang w:val="sr-Latn-CS"/>
        </w:rPr>
      </w:pPr>
      <w:r>
        <w:rPr>
          <w:szCs w:val="24"/>
          <w:lang w:val="sr-Latn-CS"/>
        </w:rPr>
        <w:t>П</w:t>
      </w:r>
      <w:r w:rsidR="00B61EF7">
        <w:rPr>
          <w:szCs w:val="24"/>
          <w:lang w:val="sr-Latn-CS"/>
        </w:rPr>
        <w:t>о</w:t>
      </w:r>
      <w:r>
        <w:rPr>
          <w:szCs w:val="24"/>
          <w:lang w:val="sr-Latn-CS"/>
        </w:rPr>
        <w:t>да</w:t>
      </w:r>
      <w:r w:rsidR="00B61EF7">
        <w:rPr>
          <w:szCs w:val="24"/>
          <w:lang w:val="sr-Latn-CS"/>
        </w:rPr>
        <w:t>ци</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прикуп</w:t>
      </w:r>
      <w:r w:rsidR="001019E7">
        <w:rPr>
          <w:szCs w:val="24"/>
          <w:lang w:val="sr-Latn-CS"/>
        </w:rPr>
        <w:t>љ</w:t>
      </w:r>
      <w:r>
        <w:rPr>
          <w:szCs w:val="24"/>
          <w:lang w:val="sr-Latn-CS"/>
        </w:rPr>
        <w:t>а</w:t>
      </w:r>
      <w:r w:rsidR="00B61EF7">
        <w:rPr>
          <w:szCs w:val="24"/>
          <w:lang w:val="sr-Latn-CS"/>
        </w:rPr>
        <w:t>ни</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ко</w:t>
      </w:r>
      <w:r>
        <w:rPr>
          <w:szCs w:val="24"/>
          <w:lang w:val="sr-Latn-CS"/>
        </w:rPr>
        <w:t>д</w:t>
      </w:r>
      <w:r w:rsidR="00B61EF7">
        <w:rPr>
          <w:szCs w:val="24"/>
          <w:lang w:val="sr-Latn-CS"/>
        </w:rPr>
        <w:t>ир</w:t>
      </w:r>
      <w:r>
        <w:rPr>
          <w:szCs w:val="24"/>
          <w:lang w:val="sr-Latn-CS"/>
        </w:rPr>
        <w:t>а</w:t>
      </w:r>
      <w:r w:rsidR="00B61EF7">
        <w:rPr>
          <w:szCs w:val="24"/>
          <w:lang w:val="sr-Latn-CS"/>
        </w:rPr>
        <w:t>ни</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ед</w:t>
      </w:r>
      <w:r w:rsidR="00B61EF7">
        <w:rPr>
          <w:szCs w:val="24"/>
          <w:lang w:val="sr-Latn-CS"/>
        </w:rPr>
        <w:t>инст</w:t>
      </w:r>
      <w:r>
        <w:rPr>
          <w:szCs w:val="24"/>
          <w:lang w:val="sr-Latn-CS"/>
        </w:rPr>
        <w:t>ве</w:t>
      </w:r>
      <w:r w:rsidR="00B61EF7">
        <w:rPr>
          <w:szCs w:val="24"/>
          <w:lang w:val="sr-Latn-CS"/>
        </w:rPr>
        <w:t>ном</w:t>
      </w:r>
      <w:r w:rsidR="008B0DCE" w:rsidRPr="006A43C5">
        <w:rPr>
          <w:szCs w:val="24"/>
          <w:lang w:val="sr-Latn-CS"/>
        </w:rPr>
        <w:t xml:space="preserve"> </w:t>
      </w:r>
      <w:r w:rsidR="00B61EF7">
        <w:rPr>
          <w:szCs w:val="24"/>
          <w:lang w:val="sr-Latn-CS"/>
        </w:rPr>
        <w:t>информ</w:t>
      </w:r>
      <w:r>
        <w:rPr>
          <w:szCs w:val="24"/>
          <w:lang w:val="sr-Latn-CS"/>
        </w:rPr>
        <w:t>а</w:t>
      </w:r>
      <w:r w:rsidR="00B61EF7">
        <w:rPr>
          <w:szCs w:val="24"/>
          <w:lang w:val="sr-Latn-CS"/>
        </w:rPr>
        <w:t>ционом</w:t>
      </w:r>
      <w:r w:rsidR="008B0DCE" w:rsidRPr="006A43C5">
        <w:rPr>
          <w:szCs w:val="24"/>
          <w:lang w:val="sr-Latn-CS"/>
        </w:rPr>
        <w:t xml:space="preserve"> </w:t>
      </w:r>
      <w:r w:rsidR="00B61EF7">
        <w:rPr>
          <w:szCs w:val="24"/>
          <w:lang w:val="sr-Latn-CS"/>
        </w:rPr>
        <w:t>сист</w:t>
      </w:r>
      <w:r>
        <w:rPr>
          <w:szCs w:val="24"/>
          <w:lang w:val="sr-Latn-CS"/>
        </w:rPr>
        <w:t>е</w:t>
      </w:r>
      <w:r w:rsidR="00B61EF7">
        <w:rPr>
          <w:szCs w:val="24"/>
          <w:lang w:val="sr-Latn-CS"/>
        </w:rPr>
        <w:t>му</w:t>
      </w:r>
      <w:r w:rsidR="008B0DCE" w:rsidRPr="006A43C5">
        <w:rPr>
          <w:szCs w:val="24"/>
          <w:lang w:val="sr-Latn-CS"/>
        </w:rPr>
        <w:t xml:space="preserve"> </w:t>
      </w:r>
      <w:r w:rsidR="00B61EF7">
        <w:rPr>
          <w:szCs w:val="24"/>
          <w:lang w:val="sr-Latn-CS"/>
        </w:rPr>
        <w:t>о</w:t>
      </w:r>
      <w:r w:rsidR="008B0DCE" w:rsidRPr="006A43C5">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Pr>
          <w:szCs w:val="24"/>
          <w:lang w:val="sr-Latn-CS"/>
        </w:rPr>
        <w:t>С</w:t>
      </w:r>
      <w:r w:rsidR="00B61EF7">
        <w:rPr>
          <w:szCs w:val="24"/>
          <w:lang w:val="sr-Latn-CS"/>
        </w:rPr>
        <w:t>р</w:t>
      </w:r>
      <w:r>
        <w:rPr>
          <w:szCs w:val="24"/>
          <w:lang w:val="sr-Latn-CS"/>
        </w:rPr>
        <w:t>б</w:t>
      </w:r>
      <w:r w:rsidR="00B61EF7">
        <w:rPr>
          <w:szCs w:val="24"/>
          <w:lang w:val="sr-Latn-CS"/>
        </w:rPr>
        <w:t>иј</w:t>
      </w:r>
      <w:r>
        <w:rPr>
          <w:szCs w:val="24"/>
          <w:lang w:val="sr-Latn-CS"/>
        </w:rPr>
        <w:t>е</w:t>
      </w:r>
      <w:r w:rsidR="008B0DCE" w:rsidRPr="006A43C5">
        <w:rPr>
          <w:szCs w:val="24"/>
          <w:lang w:val="sr-Latn-CS"/>
        </w:rPr>
        <w:t>.</w:t>
      </w:r>
    </w:p>
    <w:p w:rsidR="008B0DCE" w:rsidRPr="006A43C5" w:rsidRDefault="00BE010D" w:rsidP="00B5350C">
      <w:pPr>
        <w:ind w:firstLine="567"/>
        <w:rPr>
          <w:szCs w:val="24"/>
          <w:lang w:val="sr-Latn-CS"/>
        </w:rPr>
      </w:pPr>
      <w:r>
        <w:rPr>
          <w:szCs w:val="24"/>
          <w:lang w:val="sr-Latn-CS"/>
        </w:rPr>
        <w:t>П</w:t>
      </w:r>
      <w:r w:rsidR="00B61EF7">
        <w:rPr>
          <w:szCs w:val="24"/>
          <w:lang w:val="sr-Latn-CS"/>
        </w:rPr>
        <w:t>р</w:t>
      </w:r>
      <w:r>
        <w:rPr>
          <w:szCs w:val="24"/>
          <w:lang w:val="sr-Latn-CS"/>
        </w:rPr>
        <w:t>е</w:t>
      </w:r>
      <w:r w:rsidR="00B61EF7">
        <w:rPr>
          <w:szCs w:val="24"/>
          <w:lang w:val="sr-Latn-CS"/>
        </w:rPr>
        <w:t>чници</w:t>
      </w:r>
      <w:r w:rsidR="008B0DCE" w:rsidRPr="006A43C5">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е</w:t>
      </w:r>
      <w:r w:rsidR="00B61EF7">
        <w:rPr>
          <w:szCs w:val="24"/>
          <w:lang w:val="sr-Latn-CS"/>
        </w:rPr>
        <w:t>ни</w:t>
      </w:r>
      <w:r w:rsidR="008B0DCE" w:rsidRPr="006A43C5">
        <w:rPr>
          <w:szCs w:val="24"/>
          <w:lang w:val="sr-Latn-CS"/>
        </w:rPr>
        <w:t xml:space="preserve"> </w:t>
      </w:r>
      <w:r>
        <w:rPr>
          <w:szCs w:val="24"/>
          <w:lang w:val="sr-Latn-CS"/>
        </w:rPr>
        <w:t>е</w:t>
      </w:r>
      <w:r w:rsidR="00B61EF7">
        <w:rPr>
          <w:szCs w:val="24"/>
          <w:lang w:val="sr-Latn-CS"/>
        </w:rPr>
        <w:t>л</w:t>
      </w:r>
      <w:r>
        <w:rPr>
          <w:szCs w:val="24"/>
          <w:lang w:val="sr-Latn-CS"/>
        </w:rPr>
        <w:t>е</w:t>
      </w:r>
      <w:r w:rsidR="00B61EF7">
        <w:rPr>
          <w:szCs w:val="24"/>
          <w:lang w:val="sr-Latn-CS"/>
        </w:rPr>
        <w:t>ктронским</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чниц</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Pr>
          <w:szCs w:val="24"/>
          <w:lang w:val="sr-Latn-CS"/>
        </w:rPr>
        <w:t>В</w:t>
      </w:r>
      <w:r w:rsidR="00B61EF7">
        <w:rPr>
          <w:szCs w:val="24"/>
          <w:lang w:val="sr-Latn-CS"/>
        </w:rPr>
        <w:t>исин</w:t>
      </w:r>
      <w:r>
        <w:rPr>
          <w:szCs w:val="24"/>
          <w:lang w:val="sr-Latn-CS"/>
        </w:rPr>
        <w:t>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е</w:t>
      </w:r>
      <w:r w:rsidR="00B61EF7">
        <w:rPr>
          <w:szCs w:val="24"/>
          <w:lang w:val="sr-Latn-CS"/>
        </w:rPr>
        <w:t>н</w:t>
      </w:r>
      <w:r>
        <w:rPr>
          <w:szCs w:val="24"/>
          <w:lang w:val="sr-Latn-CS"/>
        </w:rPr>
        <w:t>е</w:t>
      </w:r>
      <w:r w:rsidR="008B0DCE" w:rsidRPr="006A43C5">
        <w:rPr>
          <w:szCs w:val="24"/>
          <w:lang w:val="sr-Latn-CS"/>
        </w:rPr>
        <w:t xml:space="preserve"> </w:t>
      </w:r>
      <w:r>
        <w:rPr>
          <w:szCs w:val="24"/>
          <w:lang w:val="sr-Latn-CS"/>
        </w:rPr>
        <w:t>е</w:t>
      </w:r>
      <w:r w:rsidR="00B61EF7">
        <w:rPr>
          <w:szCs w:val="24"/>
          <w:lang w:val="sr-Latn-CS"/>
        </w:rPr>
        <w:t>л</w:t>
      </w:r>
      <w:r>
        <w:rPr>
          <w:szCs w:val="24"/>
          <w:lang w:val="sr-Latn-CS"/>
        </w:rPr>
        <w:t>е</w:t>
      </w:r>
      <w:r w:rsidR="00B61EF7">
        <w:rPr>
          <w:szCs w:val="24"/>
          <w:lang w:val="sr-Latn-CS"/>
        </w:rPr>
        <w:t>ктронским</w:t>
      </w:r>
      <w:r w:rsidR="008B0DCE" w:rsidRPr="006A43C5">
        <w:rPr>
          <w:szCs w:val="24"/>
          <w:lang w:val="sr-Latn-CS"/>
        </w:rPr>
        <w:t xml:space="preserve"> </w:t>
      </w:r>
      <w:r>
        <w:rPr>
          <w:szCs w:val="24"/>
          <w:lang w:val="sr-Latn-CS"/>
        </w:rPr>
        <w:t>в</w:t>
      </w:r>
      <w:r w:rsidR="00B61EF7">
        <w:rPr>
          <w:szCs w:val="24"/>
          <w:lang w:val="sr-Latn-CS"/>
        </w:rPr>
        <w:t>исином</w:t>
      </w:r>
      <w:r>
        <w:rPr>
          <w:szCs w:val="24"/>
          <w:lang w:val="sr-Latn-CS"/>
        </w:rPr>
        <w:t>е</w:t>
      </w:r>
      <w:r w:rsidR="00B61EF7">
        <w:rPr>
          <w:szCs w:val="24"/>
          <w:lang w:val="sr-Latn-CS"/>
        </w:rPr>
        <w:t>ром</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ним</w:t>
      </w:r>
      <w:r w:rsidR="008B0DCE" w:rsidRPr="006A43C5">
        <w:rPr>
          <w:szCs w:val="24"/>
          <w:lang w:val="sr-Latn-CS"/>
        </w:rPr>
        <w:t xml:space="preserve"> </w:t>
      </w:r>
      <w:r w:rsidR="00B61EF7">
        <w:rPr>
          <w:szCs w:val="24"/>
          <w:lang w:val="sr-Latn-CS"/>
        </w:rPr>
        <w:t>прим</w:t>
      </w:r>
      <w:r>
        <w:rPr>
          <w:szCs w:val="24"/>
          <w:lang w:val="sr-Latn-CS"/>
        </w:rPr>
        <w:t>е</w:t>
      </w:r>
      <w:r w:rsidR="00B61EF7">
        <w:rPr>
          <w:szCs w:val="24"/>
          <w:lang w:val="sr-Latn-CS"/>
        </w:rPr>
        <w:t>рним</w:t>
      </w:r>
      <w:r w:rsidR="008B0DCE" w:rsidRPr="006A43C5">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Pr>
          <w:szCs w:val="24"/>
          <w:lang w:val="sr-Latn-CS"/>
        </w:rPr>
        <w:t>а</w:t>
      </w:r>
      <w:r w:rsidR="008B0DCE" w:rsidRPr="006A43C5">
        <w:rPr>
          <w:szCs w:val="24"/>
          <w:lang w:val="sr-Latn-CS"/>
        </w:rPr>
        <w:t xml:space="preserve"> </w:t>
      </w:r>
      <w:r w:rsidR="00B61EF7">
        <w:rPr>
          <w:szCs w:val="24"/>
          <w:lang w:val="sr-Latn-CS"/>
        </w:rPr>
        <w:t>ко</w:t>
      </w:r>
      <w:r>
        <w:rPr>
          <w:szCs w:val="24"/>
          <w:lang w:val="sr-Latn-CS"/>
        </w:rPr>
        <w:t>д</w:t>
      </w:r>
      <w:r w:rsidR="008B0DCE" w:rsidRPr="006A43C5">
        <w:rPr>
          <w:szCs w:val="24"/>
          <w:lang w:val="sr-Latn-CS"/>
        </w:rPr>
        <w:t xml:space="preserve"> </w:t>
      </w:r>
      <w:r w:rsidR="00B61EF7">
        <w:rPr>
          <w:szCs w:val="24"/>
          <w:lang w:val="sr-Latn-CS"/>
        </w:rPr>
        <w:t>тот</w:t>
      </w:r>
      <w:r>
        <w:rPr>
          <w:szCs w:val="24"/>
          <w:lang w:val="sr-Latn-CS"/>
        </w:rPr>
        <w:t>а</w:t>
      </w:r>
      <w:r w:rsidR="00B61EF7">
        <w:rPr>
          <w:szCs w:val="24"/>
          <w:lang w:val="sr-Latn-CS"/>
        </w:rPr>
        <w:t>лно</w:t>
      </w:r>
      <w:r>
        <w:rPr>
          <w:szCs w:val="24"/>
          <w:lang w:val="sr-Latn-CS"/>
        </w:rPr>
        <w:t>г</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изм</w:t>
      </w:r>
      <w:r>
        <w:rPr>
          <w:szCs w:val="24"/>
          <w:lang w:val="sr-Latn-CS"/>
        </w:rPr>
        <w:t>е</w:t>
      </w:r>
      <w:r w:rsidR="00B61EF7">
        <w:rPr>
          <w:szCs w:val="24"/>
          <w:lang w:val="sr-Latn-CS"/>
        </w:rPr>
        <w:t>р</w:t>
      </w:r>
      <w:r>
        <w:rPr>
          <w:szCs w:val="24"/>
          <w:lang w:val="sr-Latn-CS"/>
        </w:rPr>
        <w:t>е</w:t>
      </w:r>
      <w:r w:rsidR="00B61EF7">
        <w:rPr>
          <w:szCs w:val="24"/>
          <w:lang w:val="sr-Latn-CS"/>
        </w:rPr>
        <w:t>н</w:t>
      </w:r>
      <w:r w:rsidR="008B0DCE" w:rsidRPr="006A43C5">
        <w:rPr>
          <w:szCs w:val="24"/>
          <w:lang w:val="sr-Latn-CS"/>
        </w:rPr>
        <w:t xml:space="preserve"> </w:t>
      </w:r>
      <w:r>
        <w:rPr>
          <w:szCs w:val="24"/>
          <w:lang w:val="sr-Latn-CS"/>
        </w:rPr>
        <w:t>д</w:t>
      </w:r>
      <w:r w:rsidR="00B61EF7">
        <w:rPr>
          <w:szCs w:val="24"/>
          <w:lang w:val="sr-Latn-CS"/>
        </w:rPr>
        <w:t>о</w:t>
      </w:r>
      <w:r>
        <w:rPr>
          <w:szCs w:val="24"/>
          <w:lang w:val="sr-Latn-CS"/>
        </w:rPr>
        <w:t>в</w:t>
      </w:r>
      <w:r w:rsidR="00B61EF7">
        <w:rPr>
          <w:szCs w:val="24"/>
          <w:lang w:val="sr-Latn-CS"/>
        </w:rPr>
        <w:t>о</w:t>
      </w:r>
      <w:r w:rsidR="001019E7">
        <w:rPr>
          <w:szCs w:val="24"/>
          <w:lang w:val="sr-Latn-CS"/>
        </w:rPr>
        <w:t>љ</w:t>
      </w:r>
      <w:r>
        <w:rPr>
          <w:szCs w:val="24"/>
          <w:lang w:val="sr-Latn-CS"/>
        </w:rPr>
        <w:t>а</w:t>
      </w:r>
      <w:r w:rsidR="00B61EF7">
        <w:rPr>
          <w:szCs w:val="24"/>
          <w:lang w:val="sr-Latn-CS"/>
        </w:rPr>
        <w:t>н</w:t>
      </w:r>
      <w:r w:rsidR="008B0DCE" w:rsidRPr="006A43C5">
        <w:rPr>
          <w:szCs w:val="24"/>
          <w:lang w:val="sr-Latn-CS"/>
        </w:rPr>
        <w:t xml:space="preserve"> </w:t>
      </w:r>
      <w:r>
        <w:rPr>
          <w:szCs w:val="24"/>
          <w:lang w:val="sr-Latn-CS"/>
        </w:rPr>
        <w:t>б</w:t>
      </w:r>
      <w:r w:rsidR="00B61EF7">
        <w:rPr>
          <w:szCs w:val="24"/>
          <w:lang w:val="sr-Latn-CS"/>
        </w:rPr>
        <w:t>рој</w:t>
      </w:r>
      <w:r w:rsidR="008B0DCE" w:rsidRPr="006A43C5">
        <w:rPr>
          <w:szCs w:val="24"/>
          <w:lang w:val="sr-Latn-CS"/>
        </w:rPr>
        <w:t xml:space="preserve"> </w:t>
      </w:r>
      <w:r>
        <w:rPr>
          <w:szCs w:val="24"/>
          <w:lang w:val="sr-Latn-CS"/>
        </w:rPr>
        <w:t>в</w:t>
      </w:r>
      <w:r w:rsidR="00B61EF7">
        <w:rPr>
          <w:szCs w:val="24"/>
          <w:lang w:val="sr-Latn-CS"/>
        </w:rPr>
        <w:t>исин</w:t>
      </w:r>
      <w:r>
        <w:rPr>
          <w:szCs w:val="24"/>
          <w:lang w:val="sr-Latn-CS"/>
        </w:rPr>
        <w:t>а</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sidR="00B61EF7">
        <w:rPr>
          <w:szCs w:val="24"/>
          <w:lang w:val="sr-Latn-CS"/>
        </w:rPr>
        <w:t>с</w:t>
      </w:r>
      <w:r>
        <w:rPr>
          <w:szCs w:val="24"/>
          <w:lang w:val="sr-Latn-CS"/>
        </w:rPr>
        <w:t>ве</w:t>
      </w:r>
      <w:r w:rsidR="008B0DCE" w:rsidRPr="006A43C5">
        <w:rPr>
          <w:szCs w:val="24"/>
          <w:lang w:val="sr-Latn-CS"/>
        </w:rPr>
        <w:t xml:space="preserve"> </w:t>
      </w:r>
      <w:r>
        <w:rPr>
          <w:szCs w:val="24"/>
          <w:lang w:val="sr-Latn-CS"/>
        </w:rPr>
        <w:t>в</w:t>
      </w:r>
      <w:r w:rsidR="00B61EF7">
        <w:rPr>
          <w:szCs w:val="24"/>
          <w:lang w:val="sr-Latn-CS"/>
        </w:rPr>
        <w:t>рст</w:t>
      </w:r>
      <w:r>
        <w:rPr>
          <w:szCs w:val="24"/>
          <w:lang w:val="sr-Latn-CS"/>
        </w:rPr>
        <w:t>е</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Pr>
          <w:szCs w:val="24"/>
          <w:lang w:val="sr-Latn-CS"/>
        </w:rPr>
        <w:t>деб</w:t>
      </w:r>
      <w:r w:rsidR="001019E7">
        <w:rPr>
          <w:szCs w:val="24"/>
          <w:lang w:val="sr-Latn-CS"/>
        </w:rPr>
        <w:t>љ</w:t>
      </w:r>
      <w:r w:rsidR="00B61EF7">
        <w:rPr>
          <w:szCs w:val="24"/>
          <w:lang w:val="sr-Latn-CS"/>
        </w:rPr>
        <w:t>инск</w:t>
      </w:r>
      <w:r>
        <w:rPr>
          <w:szCs w:val="24"/>
          <w:lang w:val="sr-Latn-CS"/>
        </w:rPr>
        <w:t>е</w:t>
      </w:r>
      <w:r w:rsidR="008B0DCE" w:rsidRPr="006A43C5">
        <w:rPr>
          <w:szCs w:val="24"/>
          <w:lang w:val="sr-Latn-CS"/>
        </w:rPr>
        <w:t xml:space="preserve"> </w:t>
      </w:r>
      <w:r w:rsidR="00B61EF7">
        <w:rPr>
          <w:szCs w:val="24"/>
          <w:lang w:val="sr-Latn-CS"/>
        </w:rPr>
        <w:t>ст</w:t>
      </w:r>
      <w:r>
        <w:rPr>
          <w:szCs w:val="24"/>
          <w:lang w:val="sr-Latn-CS"/>
        </w:rPr>
        <w:t>е</w:t>
      </w:r>
      <w:r w:rsidR="00B61EF7">
        <w:rPr>
          <w:szCs w:val="24"/>
          <w:lang w:val="sr-Latn-CS"/>
        </w:rPr>
        <w:t>п</w:t>
      </w:r>
      <w:r>
        <w:rPr>
          <w:szCs w:val="24"/>
          <w:lang w:val="sr-Latn-CS"/>
        </w:rPr>
        <w:t>е</w:t>
      </w:r>
      <w:r w:rsidR="00B61EF7">
        <w:rPr>
          <w:szCs w:val="24"/>
          <w:lang w:val="sr-Latn-CS"/>
        </w:rPr>
        <w:t>н</w:t>
      </w:r>
      <w:r>
        <w:rPr>
          <w:szCs w:val="24"/>
          <w:lang w:val="sr-Latn-CS"/>
        </w:rPr>
        <w:t>е</w:t>
      </w:r>
      <w:r w:rsidR="008B0DCE" w:rsidRPr="006A43C5">
        <w:rPr>
          <w:szCs w:val="24"/>
          <w:lang w:val="sr-Latn-CS"/>
        </w:rPr>
        <w:t xml:space="preserve">. </w:t>
      </w:r>
      <w:r>
        <w:rPr>
          <w:szCs w:val="24"/>
          <w:lang w:val="sr-Latn-CS"/>
        </w:rPr>
        <w:t>Те</w:t>
      </w:r>
      <w:r w:rsidR="00B61EF7">
        <w:rPr>
          <w:szCs w:val="24"/>
          <w:lang w:val="sr-Latn-CS"/>
        </w:rPr>
        <w:t>кући</w:t>
      </w:r>
      <w:r w:rsidR="008B0DCE" w:rsidRPr="006A43C5">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мински</w:t>
      </w:r>
      <w:r w:rsidR="008B0DCE" w:rsidRPr="006A43C5">
        <w:rPr>
          <w:szCs w:val="24"/>
          <w:lang w:val="sr-Latn-CS"/>
        </w:rPr>
        <w:t xml:space="preserve"> </w:t>
      </w:r>
      <w:r w:rsidR="00B61EF7">
        <w:rPr>
          <w:szCs w:val="24"/>
          <w:lang w:val="sr-Latn-CS"/>
        </w:rPr>
        <w:t>прир</w:t>
      </w:r>
      <w:r>
        <w:rPr>
          <w:szCs w:val="24"/>
          <w:lang w:val="sr-Latn-CS"/>
        </w:rPr>
        <w:t>а</w:t>
      </w:r>
      <w:r w:rsidR="00B61EF7">
        <w:rPr>
          <w:szCs w:val="24"/>
          <w:lang w:val="sr-Latn-CS"/>
        </w:rPr>
        <w:t>ст</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чун</w:t>
      </w:r>
      <w:r>
        <w:rPr>
          <w:szCs w:val="24"/>
          <w:lang w:val="sr-Latn-CS"/>
        </w:rPr>
        <w:t>а</w:t>
      </w:r>
      <w:r w:rsidR="00B61EF7">
        <w:rPr>
          <w:szCs w:val="24"/>
          <w:lang w:val="sr-Latn-CS"/>
        </w:rPr>
        <w:t>т</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Pr>
          <w:szCs w:val="24"/>
          <w:lang w:val="sr-Latn-CS"/>
        </w:rPr>
        <w:t>ба</w:t>
      </w:r>
      <w:r w:rsidR="00B61EF7">
        <w:rPr>
          <w:szCs w:val="24"/>
          <w:lang w:val="sr-Latn-CS"/>
        </w:rPr>
        <w:t>зи</w:t>
      </w:r>
      <w:r w:rsidR="008B0DCE" w:rsidRPr="006A43C5">
        <w:rPr>
          <w:szCs w:val="24"/>
          <w:lang w:val="sr-Latn-CS"/>
        </w:rPr>
        <w:t xml:space="preserve"> </w:t>
      </w:r>
      <w:r w:rsidR="00B61EF7">
        <w:rPr>
          <w:szCs w:val="24"/>
          <w:lang w:val="sr-Latn-CS"/>
        </w:rPr>
        <w:t>проц</w:t>
      </w:r>
      <w:r>
        <w:rPr>
          <w:szCs w:val="24"/>
          <w:lang w:val="sr-Latn-CS"/>
        </w:rPr>
        <w:t>е</w:t>
      </w:r>
      <w:r w:rsidR="00B61EF7">
        <w:rPr>
          <w:szCs w:val="24"/>
          <w:lang w:val="sr-Latn-CS"/>
        </w:rPr>
        <w:t>нт</w:t>
      </w:r>
      <w:r>
        <w:rPr>
          <w:szCs w:val="24"/>
          <w:lang w:val="sr-Latn-CS"/>
        </w:rPr>
        <w:t>а</w:t>
      </w:r>
      <w:r w:rsidR="008B0DCE" w:rsidRPr="006A43C5">
        <w:rPr>
          <w:szCs w:val="24"/>
          <w:lang w:val="sr-Latn-CS"/>
        </w:rPr>
        <w:t xml:space="preserve"> </w:t>
      </w:r>
      <w:r w:rsidR="00B61EF7">
        <w:rPr>
          <w:szCs w:val="24"/>
          <w:lang w:val="sr-Latn-CS"/>
        </w:rPr>
        <w:t>прир</w:t>
      </w:r>
      <w:r>
        <w:rPr>
          <w:szCs w:val="24"/>
          <w:lang w:val="sr-Latn-CS"/>
        </w:rPr>
        <w:t>а</w:t>
      </w:r>
      <w:r w:rsidR="00B61EF7">
        <w:rPr>
          <w:szCs w:val="24"/>
          <w:lang w:val="sr-Latn-CS"/>
        </w:rPr>
        <w:t>ст</w:t>
      </w:r>
      <w:r>
        <w:rPr>
          <w:szCs w:val="24"/>
          <w:lang w:val="sr-Latn-CS"/>
        </w:rPr>
        <w:t>а</w:t>
      </w:r>
      <w:r w:rsidR="008B0DCE" w:rsidRPr="006A43C5">
        <w:rPr>
          <w:szCs w:val="24"/>
          <w:lang w:val="sr-Latn-CS"/>
        </w:rPr>
        <w:t xml:space="preserve">. </w:t>
      </w:r>
      <w:r>
        <w:rPr>
          <w:szCs w:val="24"/>
          <w:lang w:val="sr-Latn-CS"/>
        </w:rPr>
        <w:t>К</w:t>
      </w:r>
      <w:r w:rsidR="00B61EF7">
        <w:rPr>
          <w:szCs w:val="24"/>
          <w:lang w:val="sr-Latn-CS"/>
        </w:rPr>
        <w:t>о</w:t>
      </w:r>
      <w:r>
        <w:rPr>
          <w:szCs w:val="24"/>
          <w:lang w:val="sr-Latn-CS"/>
        </w:rPr>
        <w:t>д</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посл</w:t>
      </w:r>
      <w:r>
        <w:rPr>
          <w:szCs w:val="24"/>
          <w:lang w:val="sr-Latn-CS"/>
        </w:rPr>
        <w:t>ед</w:t>
      </w:r>
      <w:r w:rsidR="001019E7">
        <w:rPr>
          <w:szCs w:val="24"/>
          <w:lang w:val="sr-Latn-CS"/>
        </w:rPr>
        <w:t>њ</w:t>
      </w:r>
      <w:r>
        <w:rPr>
          <w:szCs w:val="24"/>
          <w:lang w:val="sr-Latn-CS"/>
        </w:rPr>
        <w:t>е</w:t>
      </w:r>
      <w:r w:rsidR="00B61EF7">
        <w:rPr>
          <w:szCs w:val="24"/>
          <w:lang w:val="sr-Latn-CS"/>
        </w:rPr>
        <w:t>м</w:t>
      </w:r>
      <w:r w:rsidR="008B0DCE" w:rsidRPr="006A43C5">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ном</w:t>
      </w:r>
      <w:r w:rsidR="008B0DCE" w:rsidRPr="006A43C5">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w:t>
      </w:r>
      <w:r w:rsidR="00B61EF7">
        <w:rPr>
          <w:szCs w:val="24"/>
          <w:lang w:val="sr-Latn-CS"/>
        </w:rPr>
        <w:t>у</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оним</w:t>
      </w:r>
      <w:r w:rsidR="008B0DCE" w:rsidRPr="006A43C5">
        <w:rPr>
          <w:szCs w:val="24"/>
          <w:lang w:val="sr-Latn-CS"/>
        </w:rPr>
        <w:t xml:space="preserve"> </w:t>
      </w:r>
      <w:r w:rsidR="00B61EF7">
        <w:rPr>
          <w:szCs w:val="24"/>
          <w:lang w:val="sr-Latn-CS"/>
        </w:rPr>
        <w:t>случ</w:t>
      </w:r>
      <w:r>
        <w:rPr>
          <w:szCs w:val="24"/>
          <w:lang w:val="sr-Latn-CS"/>
        </w:rPr>
        <w:t>а</w:t>
      </w:r>
      <w:r w:rsidR="00B61EF7">
        <w:rPr>
          <w:szCs w:val="24"/>
          <w:lang w:val="sr-Latn-CS"/>
        </w:rPr>
        <w:t>ј</w:t>
      </w:r>
      <w:r>
        <w:rPr>
          <w:szCs w:val="24"/>
          <w:lang w:val="sr-Latn-CS"/>
        </w:rPr>
        <w:t>ев</w:t>
      </w:r>
      <w:r w:rsidR="00B61EF7">
        <w:rPr>
          <w:szCs w:val="24"/>
          <w:lang w:val="sr-Latn-CS"/>
        </w:rPr>
        <w:t>им</w:t>
      </w:r>
      <w:r>
        <w:rPr>
          <w:szCs w:val="24"/>
          <w:lang w:val="sr-Latn-CS"/>
        </w:rPr>
        <w:t>а</w:t>
      </w:r>
      <w:r w:rsidR="008B0DCE" w:rsidRPr="006A43C5">
        <w:rPr>
          <w:szCs w:val="24"/>
          <w:lang w:val="sr-Latn-CS"/>
        </w:rPr>
        <w:t xml:space="preserve"> </w:t>
      </w:r>
      <w:r w:rsidR="00B61EF7">
        <w:rPr>
          <w:szCs w:val="24"/>
          <w:lang w:val="sr-Latn-CS"/>
        </w:rPr>
        <w:t>к</w:t>
      </w:r>
      <w:r>
        <w:rPr>
          <w:szCs w:val="24"/>
          <w:lang w:val="sr-Latn-CS"/>
        </w:rPr>
        <w:t>ада</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8B0DCE" w:rsidRPr="006A43C5">
        <w:rPr>
          <w:szCs w:val="24"/>
          <w:lang w:val="sr-Latn-CS"/>
        </w:rPr>
        <w:t xml:space="preserve"> </w:t>
      </w:r>
      <w:r w:rsidR="00B61EF7">
        <w:rPr>
          <w:szCs w:val="24"/>
          <w:lang w:val="sr-Latn-CS"/>
        </w:rPr>
        <w:t>м</w:t>
      </w:r>
      <w:r>
        <w:rPr>
          <w:szCs w:val="24"/>
          <w:lang w:val="sr-Latn-CS"/>
        </w:rPr>
        <w:t>а</w:t>
      </w:r>
      <w:r w:rsidR="00B61EF7">
        <w:rPr>
          <w:szCs w:val="24"/>
          <w:lang w:val="sr-Latn-CS"/>
        </w:rPr>
        <w:t>л</w:t>
      </w:r>
      <w:r>
        <w:rPr>
          <w:szCs w:val="24"/>
          <w:lang w:val="sr-Latn-CS"/>
        </w:rPr>
        <w:t>е</w:t>
      </w:r>
      <w:r w:rsidR="008B0DCE" w:rsidRPr="006A43C5">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8B0DCE" w:rsidRPr="006A43C5">
        <w:rPr>
          <w:szCs w:val="24"/>
          <w:lang w:val="sr-Latn-CS"/>
        </w:rPr>
        <w:t xml:space="preserve"> </w:t>
      </w:r>
      <w:r w:rsidR="00C32F31">
        <w:rPr>
          <w:szCs w:val="24"/>
          <w:lang w:val="sr-Cyrl-RS"/>
        </w:rPr>
        <w:t xml:space="preserve">где </w:t>
      </w:r>
      <w:r>
        <w:rPr>
          <w:szCs w:val="24"/>
          <w:lang w:val="sr-Latn-CS"/>
        </w:rPr>
        <w:t>б</w:t>
      </w:r>
      <w:r w:rsidR="00B61EF7">
        <w:rPr>
          <w:szCs w:val="24"/>
          <w:lang w:val="sr-Latn-CS"/>
        </w:rPr>
        <w:t>и</w:t>
      </w:r>
      <w:r w:rsidR="008B0DCE" w:rsidRPr="006A43C5">
        <w:rPr>
          <w:szCs w:val="24"/>
          <w:lang w:val="sr-Latn-CS"/>
        </w:rPr>
        <w:t xml:space="preserve"> </w:t>
      </w:r>
      <w:r w:rsidR="00B61EF7">
        <w:rPr>
          <w:szCs w:val="24"/>
          <w:lang w:val="sr-Latn-CS"/>
        </w:rPr>
        <w:t>инт</w:t>
      </w:r>
      <w:r>
        <w:rPr>
          <w:szCs w:val="24"/>
          <w:lang w:val="sr-Latn-CS"/>
        </w:rPr>
        <w:t>е</w:t>
      </w:r>
      <w:r w:rsidR="00B61EF7">
        <w:rPr>
          <w:szCs w:val="24"/>
          <w:lang w:val="sr-Latn-CS"/>
        </w:rPr>
        <w:t>нзит</w:t>
      </w:r>
      <w:r>
        <w:rPr>
          <w:szCs w:val="24"/>
          <w:lang w:val="sr-Latn-CS"/>
        </w:rPr>
        <w:t>е</w:t>
      </w:r>
      <w:r w:rsidR="00B61EF7">
        <w:rPr>
          <w:szCs w:val="24"/>
          <w:lang w:val="sr-Latn-CS"/>
        </w:rPr>
        <w:t>т</w:t>
      </w:r>
      <w:r w:rsidR="008B0DCE" w:rsidRPr="006A43C5">
        <w:rPr>
          <w:szCs w:val="24"/>
          <w:lang w:val="sr-Latn-CS"/>
        </w:rPr>
        <w:t xml:space="preserve"> </w:t>
      </w:r>
      <w:r>
        <w:rPr>
          <w:szCs w:val="24"/>
          <w:lang w:val="sr-Latn-CS"/>
        </w:rPr>
        <w:t>де</w:t>
      </w:r>
      <w:r w:rsidR="00B61EF7">
        <w:rPr>
          <w:szCs w:val="24"/>
          <w:lang w:val="sr-Latn-CS"/>
        </w:rPr>
        <w:t>лимично</w:t>
      </w:r>
      <w:r>
        <w:rPr>
          <w:szCs w:val="24"/>
          <w:lang w:val="sr-Latn-CS"/>
        </w:rPr>
        <w:t>г</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ш</w:t>
      </w:r>
      <w:r>
        <w:rPr>
          <w:szCs w:val="24"/>
          <w:lang w:val="sr-Latn-CS"/>
        </w:rPr>
        <w:t>а</w:t>
      </w:r>
      <w:r w:rsidR="00B61EF7">
        <w:rPr>
          <w:szCs w:val="24"/>
          <w:lang w:val="sr-Latn-CS"/>
        </w:rPr>
        <w:t>о</w:t>
      </w:r>
      <w:r w:rsidR="008B0DCE" w:rsidRPr="006A43C5">
        <w:rPr>
          <w:szCs w:val="24"/>
          <w:lang w:val="sr-Latn-CS"/>
        </w:rPr>
        <w:t xml:space="preserve"> 30%, </w:t>
      </w:r>
      <w:r w:rsidR="00B61EF7">
        <w:rPr>
          <w:szCs w:val="24"/>
          <w:lang w:val="sr-Latn-CS"/>
        </w:rPr>
        <w:t>приступило</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тот</w:t>
      </w:r>
      <w:r>
        <w:rPr>
          <w:szCs w:val="24"/>
          <w:lang w:val="sr-Latn-CS"/>
        </w:rPr>
        <w:t>а</w:t>
      </w:r>
      <w:r w:rsidR="00B61EF7">
        <w:rPr>
          <w:szCs w:val="24"/>
          <w:lang w:val="sr-Latn-CS"/>
        </w:rPr>
        <w:t>лном</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ру</w:t>
      </w:r>
      <w:r w:rsidR="008B0DCE" w:rsidRPr="006A43C5">
        <w:rPr>
          <w:szCs w:val="24"/>
          <w:lang w:val="sr-Latn-CS"/>
        </w:rPr>
        <w:t xml:space="preserve">. </w:t>
      </w:r>
    </w:p>
    <w:p w:rsidR="008B0DCE" w:rsidRPr="006A43C5" w:rsidRDefault="00BE010D" w:rsidP="00B5350C">
      <w:pPr>
        <w:ind w:firstLine="567"/>
        <w:rPr>
          <w:szCs w:val="24"/>
          <w:lang w:val="sr-Latn-CS"/>
        </w:rPr>
      </w:pPr>
      <w:r>
        <w:rPr>
          <w:szCs w:val="24"/>
          <w:lang w:val="sr-Latn-CS"/>
        </w:rPr>
        <w:t>П</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р</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Pr>
          <w:szCs w:val="24"/>
          <w:lang w:val="sr-Latn-CS"/>
        </w:rPr>
        <w:t>в</w:t>
      </w:r>
      <w:r w:rsidR="00B61EF7">
        <w:rPr>
          <w:szCs w:val="24"/>
          <w:lang w:val="sr-Latn-CS"/>
        </w:rPr>
        <w:t>рш</w:t>
      </w:r>
      <w:r>
        <w:rPr>
          <w:szCs w:val="24"/>
          <w:lang w:val="sr-Latn-CS"/>
        </w:rPr>
        <w:t>е</w:t>
      </w:r>
      <w:r w:rsidR="00B61EF7">
        <w:rPr>
          <w:szCs w:val="24"/>
          <w:lang w:val="sr-Latn-CS"/>
        </w:rPr>
        <w:t>н</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кој</w:t>
      </w:r>
      <w:r>
        <w:rPr>
          <w:szCs w:val="24"/>
          <w:lang w:val="sr-Latn-CS"/>
        </w:rPr>
        <w:t>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шл</w:t>
      </w:r>
      <w:r>
        <w:rPr>
          <w:szCs w:val="24"/>
          <w:lang w:val="sr-Latn-CS"/>
        </w:rPr>
        <w:t>е</w:t>
      </w:r>
      <w:r w:rsidR="008B0DCE" w:rsidRPr="006A43C5">
        <w:rPr>
          <w:szCs w:val="24"/>
          <w:lang w:val="sr-Latn-CS"/>
        </w:rPr>
        <w:t xml:space="preserve"> </w:t>
      </w:r>
      <w:r w:rsidR="00B61EF7">
        <w:rPr>
          <w:szCs w:val="24"/>
          <w:lang w:val="sr-Latn-CS"/>
        </w:rPr>
        <w:t>т</w:t>
      </w:r>
      <w:r>
        <w:rPr>
          <w:szCs w:val="24"/>
          <w:lang w:val="sr-Latn-CS"/>
        </w:rPr>
        <w:t>а</w:t>
      </w:r>
      <w:r w:rsidR="00B61EF7">
        <w:rPr>
          <w:szCs w:val="24"/>
          <w:lang w:val="sr-Latn-CS"/>
        </w:rPr>
        <w:t>кс</w:t>
      </w:r>
      <w:r>
        <w:rPr>
          <w:szCs w:val="24"/>
          <w:lang w:val="sr-Latn-CS"/>
        </w:rPr>
        <w:t>а</w:t>
      </w:r>
      <w:r w:rsidR="00B61EF7">
        <w:rPr>
          <w:szCs w:val="24"/>
          <w:lang w:val="sr-Latn-CS"/>
        </w:rPr>
        <w:t>циону</w:t>
      </w:r>
      <w:r w:rsidR="008B0DCE" w:rsidRPr="006A43C5">
        <w:rPr>
          <w:szCs w:val="24"/>
          <w:lang w:val="sr-Latn-CS"/>
        </w:rPr>
        <w:t xml:space="preserve"> </w:t>
      </w:r>
      <w:r>
        <w:rPr>
          <w:szCs w:val="24"/>
          <w:lang w:val="sr-Latn-CS"/>
        </w:rPr>
        <w:t>г</w:t>
      </w:r>
      <w:r w:rsidR="00B61EF7">
        <w:rPr>
          <w:szCs w:val="24"/>
          <w:lang w:val="sr-Latn-CS"/>
        </w:rPr>
        <w:t>р</w:t>
      </w:r>
      <w:r>
        <w:rPr>
          <w:szCs w:val="24"/>
          <w:lang w:val="sr-Latn-CS"/>
        </w:rPr>
        <w:t>а</w:t>
      </w:r>
      <w:r w:rsidR="00B61EF7">
        <w:rPr>
          <w:szCs w:val="24"/>
          <w:lang w:val="sr-Latn-CS"/>
        </w:rPr>
        <w:t>ницу</w:t>
      </w:r>
      <w:r w:rsidR="008B0DCE" w:rsidRPr="006A43C5">
        <w:rPr>
          <w:szCs w:val="24"/>
          <w:lang w:val="sr-Latn-CS"/>
        </w:rPr>
        <w:t xml:space="preserve"> </w:t>
      </w:r>
      <w:r w:rsidR="00B61EF7">
        <w:rPr>
          <w:szCs w:val="24"/>
          <w:lang w:val="sr-Latn-CS"/>
        </w:rPr>
        <w:t>о</w:t>
      </w:r>
      <w:r>
        <w:rPr>
          <w:szCs w:val="24"/>
          <w:lang w:val="sr-Latn-CS"/>
        </w:rPr>
        <w:t>д</w:t>
      </w:r>
      <w:r w:rsidR="008B0DCE" w:rsidRPr="006A43C5">
        <w:rPr>
          <w:szCs w:val="24"/>
          <w:lang w:val="sr-Latn-CS"/>
        </w:rPr>
        <w:t xml:space="preserve"> 5 </w:t>
      </w:r>
      <w:r w:rsidR="00B61EF7">
        <w:rPr>
          <w:szCs w:val="24"/>
          <w:lang w:val="sr-Latn-CS"/>
        </w:rPr>
        <w:t>цм</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sidR="00B61EF7">
        <w:rPr>
          <w:szCs w:val="24"/>
          <w:lang w:val="sr-Latn-CS"/>
        </w:rPr>
        <w:t>из</w:t>
      </w:r>
      <w:r>
        <w:rPr>
          <w:szCs w:val="24"/>
          <w:lang w:val="sr-Latn-CS"/>
        </w:rPr>
        <w:t>да</w:t>
      </w:r>
      <w:r w:rsidR="00B61EF7">
        <w:rPr>
          <w:szCs w:val="24"/>
          <w:lang w:val="sr-Latn-CS"/>
        </w:rPr>
        <w:t>н</w:t>
      </w:r>
      <w:r>
        <w:rPr>
          <w:szCs w:val="24"/>
          <w:lang w:val="sr-Latn-CS"/>
        </w:rPr>
        <w:t>а</w:t>
      </w:r>
      <w:r w:rsidR="00B61EF7">
        <w:rPr>
          <w:szCs w:val="24"/>
          <w:lang w:val="sr-Latn-CS"/>
        </w:rPr>
        <w:t>чк</w:t>
      </w:r>
      <w:r>
        <w:rPr>
          <w:szCs w:val="24"/>
          <w:lang w:val="sr-Latn-CS"/>
        </w:rPr>
        <w:t>е</w:t>
      </w:r>
      <w:r w:rsidR="008B0DCE" w:rsidRPr="006A43C5">
        <w:rPr>
          <w:szCs w:val="24"/>
          <w:lang w:val="sr-Latn-CS"/>
        </w:rPr>
        <w:t xml:space="preserve"> </w:t>
      </w:r>
      <w:r w:rsidR="00B61EF7">
        <w:rPr>
          <w:szCs w:val="24"/>
          <w:lang w:val="sr-Latn-CS"/>
        </w:rPr>
        <w:t>шум</w:t>
      </w:r>
      <w:r>
        <w:rPr>
          <w:szCs w:val="24"/>
          <w:lang w:val="sr-Latn-CS"/>
        </w:rPr>
        <w:t>е</w:t>
      </w:r>
      <w:r w:rsidR="008B0DCE" w:rsidRPr="006A43C5">
        <w:rPr>
          <w:szCs w:val="24"/>
          <w:lang w:val="sr-Latn-CS"/>
        </w:rPr>
        <w:t xml:space="preserve"> </w:t>
      </w:r>
      <w:r w:rsidR="00B61EF7">
        <w:rPr>
          <w:szCs w:val="24"/>
          <w:lang w:val="sr-Latn-CS"/>
        </w:rPr>
        <w:t>и</w:t>
      </w:r>
      <w:r w:rsidR="008B0DCE" w:rsidRPr="006A43C5">
        <w:rPr>
          <w:szCs w:val="24"/>
          <w:lang w:val="sr-Latn-CS"/>
        </w:rPr>
        <w:t xml:space="preserve"> 10</w:t>
      </w:r>
      <w:r w:rsidR="00B61EF7">
        <w:rPr>
          <w:szCs w:val="24"/>
          <w:lang w:val="sr-Latn-CS"/>
        </w:rPr>
        <w:t>цм</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Pr>
          <w:szCs w:val="24"/>
          <w:lang w:val="sr-Latn-CS"/>
        </w:rPr>
        <w:t>в</w:t>
      </w:r>
      <w:r w:rsidR="00B61EF7">
        <w:rPr>
          <w:szCs w:val="24"/>
          <w:lang w:val="sr-Latn-CS"/>
        </w:rPr>
        <w:t>исок</w:t>
      </w:r>
      <w:r>
        <w:rPr>
          <w:szCs w:val="24"/>
          <w:lang w:val="sr-Latn-CS"/>
        </w:rPr>
        <w:t>е</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Pr>
          <w:szCs w:val="24"/>
          <w:lang w:val="sr-Latn-CS"/>
        </w:rPr>
        <w:t>ве</w:t>
      </w:r>
      <w:r w:rsidR="00B61EF7">
        <w:rPr>
          <w:szCs w:val="24"/>
          <w:lang w:val="sr-Latn-CS"/>
        </w:rPr>
        <w:t>шт</w:t>
      </w:r>
      <w:r>
        <w:rPr>
          <w:szCs w:val="24"/>
          <w:lang w:val="sr-Latn-CS"/>
        </w:rPr>
        <w:t>а</w:t>
      </w:r>
      <w:r w:rsidR="00B61EF7">
        <w:rPr>
          <w:szCs w:val="24"/>
          <w:lang w:val="sr-Latn-CS"/>
        </w:rPr>
        <w:t>чки</w:t>
      </w:r>
      <w:r w:rsidR="008B0DCE" w:rsidRPr="006A43C5">
        <w:rPr>
          <w:szCs w:val="24"/>
          <w:lang w:val="sr-Latn-CS"/>
        </w:rPr>
        <w:t xml:space="preserve"> </w:t>
      </w:r>
      <w:r w:rsidR="00B61EF7">
        <w:rPr>
          <w:szCs w:val="24"/>
          <w:lang w:val="sr-Latn-CS"/>
        </w:rPr>
        <w:t>по</w:t>
      </w:r>
      <w:r>
        <w:rPr>
          <w:szCs w:val="24"/>
          <w:lang w:val="sr-Latn-CS"/>
        </w:rPr>
        <w:t>д</w:t>
      </w:r>
      <w:r w:rsidR="00B61EF7">
        <w:rPr>
          <w:szCs w:val="24"/>
          <w:lang w:val="sr-Latn-CS"/>
        </w:rPr>
        <w:t>и</w:t>
      </w:r>
      <w:r>
        <w:rPr>
          <w:szCs w:val="24"/>
          <w:lang w:val="sr-Latn-CS"/>
        </w:rPr>
        <w:t>г</w:t>
      </w:r>
      <w:r w:rsidR="00B61EF7">
        <w:rPr>
          <w:szCs w:val="24"/>
          <w:lang w:val="sr-Latn-CS"/>
        </w:rPr>
        <w:t>нут</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8B0DCE" w:rsidRPr="006A43C5">
        <w:rPr>
          <w:szCs w:val="24"/>
          <w:lang w:val="sr-Latn-CS"/>
        </w:rPr>
        <w:t xml:space="preserve">. </w:t>
      </w:r>
      <w:r>
        <w:rPr>
          <w:szCs w:val="24"/>
          <w:lang w:val="sr-Latn-CS"/>
        </w:rPr>
        <w:t>Б</w:t>
      </w:r>
      <w:r w:rsidR="00B61EF7">
        <w:rPr>
          <w:szCs w:val="24"/>
          <w:lang w:val="sr-Latn-CS"/>
        </w:rPr>
        <w:t>рој</w:t>
      </w:r>
      <w:r w:rsidR="008B0DCE" w:rsidRPr="006A43C5">
        <w:rPr>
          <w:szCs w:val="24"/>
          <w:lang w:val="sr-Latn-CS"/>
        </w:rPr>
        <w:t xml:space="preserve"> </w:t>
      </w:r>
      <w:r w:rsidR="00B61EF7">
        <w:rPr>
          <w:szCs w:val="24"/>
          <w:lang w:val="sr-Latn-CS"/>
        </w:rPr>
        <w:t>прим</w:t>
      </w:r>
      <w:r>
        <w:rPr>
          <w:szCs w:val="24"/>
          <w:lang w:val="sr-Latn-CS"/>
        </w:rPr>
        <w:t>е</w:t>
      </w:r>
      <w:r w:rsidR="00B61EF7">
        <w:rPr>
          <w:szCs w:val="24"/>
          <w:lang w:val="sr-Latn-CS"/>
        </w:rPr>
        <w:t>рних</w:t>
      </w:r>
      <w:r w:rsidR="008B0DCE" w:rsidRPr="006A43C5">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еђ</w:t>
      </w:r>
      <w:r w:rsidR="00B61EF7">
        <w:rPr>
          <w:szCs w:val="24"/>
          <w:lang w:val="sr-Latn-CS"/>
        </w:rPr>
        <w:t>и</w:t>
      </w:r>
      <w:r>
        <w:rPr>
          <w:szCs w:val="24"/>
          <w:lang w:val="sr-Latn-CS"/>
        </w:rPr>
        <w:t>ва</w:t>
      </w:r>
      <w:r w:rsidR="00B61EF7">
        <w:rPr>
          <w:szCs w:val="24"/>
          <w:lang w:val="sr-Latn-CS"/>
        </w:rPr>
        <w:t>н</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sidR="00B61EF7">
        <w:rPr>
          <w:szCs w:val="24"/>
          <w:lang w:val="sr-Latn-CS"/>
        </w:rPr>
        <w:t>с</w:t>
      </w:r>
      <w:r>
        <w:rPr>
          <w:szCs w:val="24"/>
          <w:lang w:val="sr-Latn-CS"/>
        </w:rPr>
        <w:t>ва</w:t>
      </w:r>
      <w:r w:rsidR="00B61EF7">
        <w:rPr>
          <w:szCs w:val="24"/>
          <w:lang w:val="sr-Latn-CS"/>
        </w:rPr>
        <w:t>ки</w:t>
      </w:r>
      <w:r w:rsidR="008B0DCE" w:rsidRPr="006A43C5">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к</w:t>
      </w:r>
      <w:r w:rsidR="008B0DCE" w:rsidRPr="006A43C5">
        <w:rPr>
          <w:szCs w:val="24"/>
          <w:lang w:val="sr-Latn-CS"/>
        </w:rPr>
        <w:t xml:space="preserve"> </w:t>
      </w:r>
      <w:r w:rsidR="00B61EF7">
        <w:rPr>
          <w:szCs w:val="24"/>
          <w:lang w:val="sr-Latn-CS"/>
        </w:rPr>
        <w:t>пос</w:t>
      </w:r>
      <w:r>
        <w:rPr>
          <w:szCs w:val="24"/>
          <w:lang w:val="sr-Latn-CS"/>
        </w:rPr>
        <w:t>еб</w:t>
      </w:r>
      <w:r w:rsidR="00B61EF7">
        <w:rPr>
          <w:szCs w:val="24"/>
          <w:lang w:val="sr-Latn-CS"/>
        </w:rPr>
        <w:t>но</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з</w:t>
      </w:r>
      <w:r>
        <w:rPr>
          <w:szCs w:val="24"/>
          <w:lang w:val="sr-Latn-CS"/>
        </w:rPr>
        <w:t>ав</w:t>
      </w:r>
      <w:r w:rsidR="00B61EF7">
        <w:rPr>
          <w:szCs w:val="24"/>
          <w:lang w:val="sr-Latn-CS"/>
        </w:rPr>
        <w:t>иси</w:t>
      </w:r>
      <w:r w:rsidR="008B0DCE" w:rsidRPr="006A43C5">
        <w:rPr>
          <w:szCs w:val="24"/>
          <w:lang w:val="sr-Latn-CS"/>
        </w:rPr>
        <w:t xml:space="preserve"> </w:t>
      </w:r>
      <w:r w:rsidR="00B61EF7">
        <w:rPr>
          <w:szCs w:val="24"/>
          <w:lang w:val="sr-Latn-CS"/>
        </w:rPr>
        <w:t>о</w:t>
      </w:r>
      <w:r>
        <w:rPr>
          <w:szCs w:val="24"/>
          <w:lang w:val="sr-Latn-CS"/>
        </w:rPr>
        <w:t>д</w:t>
      </w:r>
      <w:r w:rsidR="008B0DCE" w:rsidRPr="006A43C5">
        <w:rPr>
          <w:szCs w:val="24"/>
          <w:lang w:val="sr-Latn-CS"/>
        </w:rPr>
        <w:t xml:space="preserve"> </w:t>
      </w:r>
      <w:r w:rsidR="00B61EF7">
        <w:rPr>
          <w:szCs w:val="24"/>
          <w:lang w:val="sr-Latn-CS"/>
        </w:rPr>
        <w:t>низ</w:t>
      </w:r>
      <w:r>
        <w:rPr>
          <w:szCs w:val="24"/>
          <w:lang w:val="sr-Latn-CS"/>
        </w:rPr>
        <w:t>а</w:t>
      </w:r>
      <w:r w:rsidR="008B0DCE" w:rsidRPr="006A43C5">
        <w:rPr>
          <w:szCs w:val="24"/>
          <w:lang w:val="sr-Latn-CS"/>
        </w:rPr>
        <w:t xml:space="preserve"> </w:t>
      </w:r>
      <w:r w:rsidR="00B61EF7">
        <w:rPr>
          <w:szCs w:val="24"/>
          <w:lang w:val="sr-Latn-CS"/>
        </w:rPr>
        <w:t>ф</w:t>
      </w:r>
      <w:r>
        <w:rPr>
          <w:szCs w:val="24"/>
          <w:lang w:val="sr-Latn-CS"/>
        </w:rPr>
        <w:t>а</w:t>
      </w:r>
      <w:r w:rsidR="00B61EF7">
        <w:rPr>
          <w:szCs w:val="24"/>
          <w:lang w:val="sr-Latn-CS"/>
        </w:rPr>
        <w:t>ктор</w:t>
      </w:r>
      <w:r>
        <w:rPr>
          <w:szCs w:val="24"/>
          <w:lang w:val="sr-Latn-CS"/>
        </w:rPr>
        <w:t>а</w:t>
      </w:r>
      <w:r w:rsidR="008B0DCE" w:rsidRPr="006A43C5">
        <w:rPr>
          <w:szCs w:val="24"/>
          <w:lang w:val="sr-Latn-CS"/>
        </w:rPr>
        <w:t xml:space="preserve">, </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вега</w:t>
      </w:r>
      <w:r w:rsidR="008B0DCE" w:rsidRPr="006A43C5">
        <w:rPr>
          <w:szCs w:val="24"/>
          <w:lang w:val="sr-Latn-CS"/>
        </w:rPr>
        <w:t xml:space="preserve"> </w:t>
      </w:r>
      <w:r w:rsidR="00B61EF7">
        <w:rPr>
          <w:szCs w:val="24"/>
          <w:lang w:val="sr-Latn-CS"/>
        </w:rPr>
        <w:t>о</w:t>
      </w:r>
      <w:r>
        <w:rPr>
          <w:szCs w:val="24"/>
          <w:lang w:val="sr-Latn-CS"/>
        </w:rPr>
        <w:t>д</w:t>
      </w:r>
      <w:r w:rsidR="008B0DCE" w:rsidRPr="006A43C5">
        <w:rPr>
          <w:szCs w:val="24"/>
          <w:lang w:val="sr-Latn-CS"/>
        </w:rPr>
        <w:t xml:space="preserve"> </w:t>
      </w:r>
      <w:r w:rsidR="00B61EF7">
        <w:rPr>
          <w:szCs w:val="24"/>
          <w:lang w:val="sr-Latn-CS"/>
        </w:rPr>
        <w:t>ст</w:t>
      </w:r>
      <w:r>
        <w:rPr>
          <w:szCs w:val="24"/>
          <w:lang w:val="sr-Latn-CS"/>
        </w:rPr>
        <w:t>е</w:t>
      </w:r>
      <w:r w:rsidR="00B61EF7">
        <w:rPr>
          <w:szCs w:val="24"/>
          <w:lang w:val="sr-Latn-CS"/>
        </w:rPr>
        <w:t>п</w:t>
      </w:r>
      <w:r>
        <w:rPr>
          <w:szCs w:val="24"/>
          <w:lang w:val="sr-Latn-CS"/>
        </w:rPr>
        <w:t>е</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хомо</w:t>
      </w:r>
      <w:r>
        <w:rPr>
          <w:szCs w:val="24"/>
          <w:lang w:val="sr-Latn-CS"/>
        </w:rPr>
        <w:t>ге</w:t>
      </w:r>
      <w:r w:rsidR="00B61EF7">
        <w:rPr>
          <w:szCs w:val="24"/>
          <w:lang w:val="sr-Latn-CS"/>
        </w:rPr>
        <w:t>ности</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8B0DCE" w:rsidRPr="006A43C5">
        <w:rPr>
          <w:szCs w:val="24"/>
          <w:lang w:val="sr-Latn-CS"/>
        </w:rPr>
        <w:t xml:space="preserve">, </w:t>
      </w:r>
      <w:r w:rsidR="00B61EF7">
        <w:rPr>
          <w:szCs w:val="24"/>
          <w:lang w:val="sr-Latn-CS"/>
        </w:rPr>
        <w:t>т</w:t>
      </w:r>
      <w:r>
        <w:rPr>
          <w:szCs w:val="24"/>
          <w:lang w:val="sr-Latn-CS"/>
        </w:rPr>
        <w:t>а</w:t>
      </w:r>
      <w:r w:rsidR="00B61EF7">
        <w:rPr>
          <w:szCs w:val="24"/>
          <w:lang w:val="sr-Latn-CS"/>
        </w:rPr>
        <w:t>ко</w:t>
      </w:r>
      <w:r w:rsidR="008B0DCE" w:rsidRPr="006A43C5">
        <w:rPr>
          <w:szCs w:val="24"/>
          <w:lang w:val="sr-Latn-CS"/>
        </w:rPr>
        <w:t xml:space="preserve"> </w:t>
      </w:r>
      <w:r>
        <w:rPr>
          <w:szCs w:val="24"/>
          <w:lang w:val="sr-Latn-CS"/>
        </w:rPr>
        <w:t>да</w:t>
      </w:r>
      <w:r w:rsidR="008B0DCE" w:rsidRPr="006A43C5">
        <w:rPr>
          <w:szCs w:val="24"/>
          <w:lang w:val="sr-Latn-CS"/>
        </w:rPr>
        <w:t xml:space="preserve"> </w:t>
      </w:r>
      <w:r w:rsidR="00B61EF7">
        <w:rPr>
          <w:szCs w:val="24"/>
          <w:lang w:val="sr-Latn-CS"/>
        </w:rPr>
        <w:t>инт</w:t>
      </w:r>
      <w:r>
        <w:rPr>
          <w:szCs w:val="24"/>
          <w:lang w:val="sr-Latn-CS"/>
        </w:rPr>
        <w:t>е</w:t>
      </w:r>
      <w:r w:rsidR="00B61EF7">
        <w:rPr>
          <w:szCs w:val="24"/>
          <w:lang w:val="sr-Latn-CS"/>
        </w:rPr>
        <w:t>нзит</w:t>
      </w:r>
      <w:r>
        <w:rPr>
          <w:szCs w:val="24"/>
          <w:lang w:val="sr-Latn-CS"/>
        </w:rPr>
        <w:t>е</w:t>
      </w:r>
      <w:r w:rsidR="00B61EF7">
        <w:rPr>
          <w:szCs w:val="24"/>
          <w:lang w:val="sr-Latn-CS"/>
        </w:rPr>
        <w:t>т</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з</w:t>
      </w:r>
      <w:r>
        <w:rPr>
          <w:szCs w:val="24"/>
          <w:lang w:val="sr-Latn-CS"/>
        </w:rPr>
        <w:t>ад</w:t>
      </w:r>
      <w:r w:rsidR="00B61EF7">
        <w:rPr>
          <w:szCs w:val="24"/>
          <w:lang w:val="sr-Latn-CS"/>
        </w:rPr>
        <w:t>о</w:t>
      </w:r>
      <w:r>
        <w:rPr>
          <w:szCs w:val="24"/>
          <w:lang w:val="sr-Latn-CS"/>
        </w:rPr>
        <w:t>в</w:t>
      </w:r>
      <w:r w:rsidR="00B61EF7">
        <w:rPr>
          <w:szCs w:val="24"/>
          <w:lang w:val="sr-Latn-CS"/>
        </w:rPr>
        <w:t>о</w:t>
      </w:r>
      <w:r w:rsidR="001019E7">
        <w:rPr>
          <w:szCs w:val="24"/>
          <w:lang w:val="sr-Latn-CS"/>
        </w:rPr>
        <w:t>љ</w:t>
      </w:r>
      <w:r>
        <w:rPr>
          <w:szCs w:val="24"/>
          <w:lang w:val="sr-Latn-CS"/>
        </w:rPr>
        <w:t>ава</w:t>
      </w:r>
      <w:r w:rsidR="008B0DCE" w:rsidRPr="006A43C5">
        <w:rPr>
          <w:szCs w:val="24"/>
          <w:lang w:val="sr-Latn-CS"/>
        </w:rPr>
        <w:t xml:space="preserve"> </w:t>
      </w:r>
      <w:r w:rsidR="00B61EF7">
        <w:rPr>
          <w:szCs w:val="24"/>
          <w:lang w:val="sr-Latn-CS"/>
        </w:rPr>
        <w:t>усло</w:t>
      </w:r>
      <w:r>
        <w:rPr>
          <w:szCs w:val="24"/>
          <w:lang w:val="sr-Latn-CS"/>
        </w:rPr>
        <w:t>ве</w:t>
      </w:r>
      <w:r w:rsidR="008B0DCE" w:rsidRPr="006A43C5">
        <w:rPr>
          <w:szCs w:val="24"/>
          <w:lang w:val="sr-Latn-CS"/>
        </w:rPr>
        <w:t xml:space="preserve"> </w:t>
      </w:r>
      <w:r w:rsidR="00B61EF7">
        <w:rPr>
          <w:szCs w:val="24"/>
          <w:lang w:val="sr-Latn-CS"/>
        </w:rPr>
        <w:t>т</w:t>
      </w:r>
      <w:r>
        <w:rPr>
          <w:szCs w:val="24"/>
          <w:lang w:val="sr-Latn-CS"/>
        </w:rPr>
        <w:t>а</w:t>
      </w:r>
      <w:r w:rsidR="00B61EF7">
        <w:rPr>
          <w:szCs w:val="24"/>
          <w:lang w:val="sr-Latn-CS"/>
        </w:rPr>
        <w:t>чности</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w:t>
      </w:r>
    </w:p>
    <w:p w:rsidR="008B0DCE" w:rsidRPr="006A43C5" w:rsidRDefault="00BE010D" w:rsidP="00B5350C">
      <w:pPr>
        <w:ind w:firstLine="567"/>
        <w:rPr>
          <w:szCs w:val="24"/>
          <w:lang w:val="sr-Latn-CS"/>
        </w:rPr>
      </w:pPr>
      <w:r>
        <w:rPr>
          <w:szCs w:val="24"/>
          <w:lang w:val="sr-Latn-CS"/>
        </w:rPr>
        <w:t>Те</w:t>
      </w:r>
      <w:r w:rsidR="00B61EF7">
        <w:rPr>
          <w:szCs w:val="24"/>
          <w:lang w:val="sr-Latn-CS"/>
        </w:rPr>
        <w:t>р</w:t>
      </w:r>
      <w:r>
        <w:rPr>
          <w:szCs w:val="24"/>
          <w:lang w:val="sr-Latn-CS"/>
        </w:rPr>
        <w:t>е</w:t>
      </w:r>
      <w:r w:rsidR="00B61EF7">
        <w:rPr>
          <w:szCs w:val="24"/>
          <w:lang w:val="sr-Latn-CS"/>
        </w:rPr>
        <w:t>нски</w:t>
      </w:r>
      <w:r w:rsidR="008B0DCE" w:rsidRPr="006A43C5">
        <w:rPr>
          <w:szCs w:val="24"/>
          <w:lang w:val="sr-Latn-CS"/>
        </w:rPr>
        <w:t xml:space="preserve"> </w:t>
      </w:r>
      <w:r w:rsidR="00B61EF7">
        <w:rPr>
          <w:szCs w:val="24"/>
          <w:lang w:val="sr-Latn-CS"/>
        </w:rPr>
        <w:t>по</w:t>
      </w:r>
      <w:r>
        <w:rPr>
          <w:szCs w:val="24"/>
          <w:lang w:val="sr-Latn-CS"/>
        </w:rPr>
        <w:t>да</w:t>
      </w:r>
      <w:r w:rsidR="00B61EF7">
        <w:rPr>
          <w:szCs w:val="24"/>
          <w:lang w:val="sr-Latn-CS"/>
        </w:rPr>
        <w:t>ци</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прикуп</w:t>
      </w:r>
      <w:r w:rsidR="001019E7">
        <w:rPr>
          <w:szCs w:val="24"/>
          <w:lang w:val="sr-Latn-CS"/>
        </w:rPr>
        <w:t>љ</w:t>
      </w:r>
      <w:r>
        <w:rPr>
          <w:szCs w:val="24"/>
          <w:lang w:val="sr-Latn-CS"/>
        </w:rPr>
        <w:t>а</w:t>
      </w:r>
      <w:r w:rsidR="00B61EF7">
        <w:rPr>
          <w:szCs w:val="24"/>
          <w:lang w:val="sr-Latn-CS"/>
        </w:rPr>
        <w:t>ни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току</w:t>
      </w:r>
      <w:r w:rsidR="008B0DCE" w:rsidRPr="006A43C5">
        <w:rPr>
          <w:szCs w:val="24"/>
          <w:lang w:val="sr-Latn-CS"/>
        </w:rPr>
        <w:t xml:space="preserve"> 201</w:t>
      </w:r>
      <w:r w:rsidR="00E54C78">
        <w:rPr>
          <w:szCs w:val="24"/>
          <w:lang w:val="sr-Cyrl-RS"/>
        </w:rPr>
        <w:t>9</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8B0DCE" w:rsidRPr="006A43C5">
        <w:rPr>
          <w:szCs w:val="24"/>
          <w:lang w:val="sr-Latn-CS"/>
        </w:rPr>
        <w:t xml:space="preserve">. </w:t>
      </w:r>
      <w:r>
        <w:rPr>
          <w:szCs w:val="24"/>
          <w:lang w:val="nb-NO"/>
        </w:rPr>
        <w:t>Ова</w:t>
      </w:r>
      <w:r w:rsidR="00B61EF7">
        <w:rPr>
          <w:szCs w:val="24"/>
          <w:lang w:val="nb-NO"/>
        </w:rPr>
        <w:t>ј</w:t>
      </w:r>
      <w:r w:rsidR="008B0DCE" w:rsidRPr="006A43C5">
        <w:rPr>
          <w:szCs w:val="24"/>
          <w:lang w:val="nb-NO"/>
        </w:rPr>
        <w:t xml:space="preserve"> </w:t>
      </w:r>
      <w:r w:rsidR="00B61EF7">
        <w:rPr>
          <w:szCs w:val="24"/>
          <w:lang w:val="nb-NO"/>
        </w:rPr>
        <w:t>пос</w:t>
      </w:r>
      <w:r>
        <w:rPr>
          <w:szCs w:val="24"/>
          <w:lang w:val="nb-NO"/>
        </w:rPr>
        <w:t>а</w:t>
      </w:r>
      <w:r w:rsidR="00B61EF7">
        <w:rPr>
          <w:szCs w:val="24"/>
          <w:lang w:val="nb-NO"/>
        </w:rPr>
        <w:t>о</w:t>
      </w:r>
      <w:r w:rsidR="008B0DCE" w:rsidRPr="006A43C5">
        <w:rPr>
          <w:szCs w:val="24"/>
          <w:lang w:val="nb-NO"/>
        </w:rPr>
        <w:t xml:space="preserve"> </w:t>
      </w:r>
      <w:r w:rsidR="00B61EF7">
        <w:rPr>
          <w:szCs w:val="24"/>
          <w:lang w:val="nb-NO"/>
        </w:rPr>
        <w:t>ј</w:t>
      </w:r>
      <w:r>
        <w:rPr>
          <w:szCs w:val="24"/>
          <w:lang w:val="nb-NO"/>
        </w:rPr>
        <w:t>е</w:t>
      </w:r>
      <w:r w:rsidR="008B0DCE" w:rsidRPr="006A43C5">
        <w:rPr>
          <w:szCs w:val="24"/>
          <w:lang w:val="nb-NO"/>
        </w:rPr>
        <w:t xml:space="preserve"> </w:t>
      </w:r>
      <w:r w:rsidR="00B61EF7">
        <w:rPr>
          <w:szCs w:val="24"/>
          <w:lang w:val="nb-NO"/>
        </w:rPr>
        <w:t>ур</w:t>
      </w:r>
      <w:r>
        <w:rPr>
          <w:szCs w:val="24"/>
          <w:lang w:val="nb-NO"/>
        </w:rPr>
        <w:t>ађе</w:t>
      </w:r>
      <w:r w:rsidR="00B61EF7">
        <w:rPr>
          <w:szCs w:val="24"/>
          <w:lang w:val="nb-NO"/>
        </w:rPr>
        <w:t>н</w:t>
      </w:r>
      <w:r w:rsidR="008B0DCE" w:rsidRPr="006A43C5">
        <w:rPr>
          <w:szCs w:val="24"/>
          <w:lang w:val="nb-NO"/>
        </w:rPr>
        <w:t xml:space="preserve"> </w:t>
      </w:r>
      <w:r w:rsidR="00B61EF7">
        <w:rPr>
          <w:szCs w:val="24"/>
          <w:lang w:val="nb-NO"/>
        </w:rPr>
        <w:t>у</w:t>
      </w:r>
      <w:r w:rsidR="008B0DCE" w:rsidRPr="006A43C5">
        <w:rPr>
          <w:szCs w:val="24"/>
          <w:lang w:val="nb-NO"/>
        </w:rPr>
        <w:t xml:space="preserve"> </w:t>
      </w:r>
      <w:r w:rsidR="00B61EF7">
        <w:rPr>
          <w:szCs w:val="24"/>
          <w:lang w:val="nb-NO"/>
        </w:rPr>
        <w:t>сопст</w:t>
      </w:r>
      <w:r>
        <w:rPr>
          <w:szCs w:val="24"/>
          <w:lang w:val="nb-NO"/>
        </w:rPr>
        <w:t>ве</w:t>
      </w:r>
      <w:r w:rsidR="00B61EF7">
        <w:rPr>
          <w:szCs w:val="24"/>
          <w:lang w:val="nb-NO"/>
        </w:rPr>
        <w:t>ној</w:t>
      </w:r>
      <w:r w:rsidR="008B0DCE" w:rsidRPr="006A43C5">
        <w:rPr>
          <w:szCs w:val="24"/>
          <w:lang w:val="nb-NO"/>
        </w:rPr>
        <w:t xml:space="preserve"> </w:t>
      </w:r>
      <w:r w:rsidR="00B61EF7">
        <w:rPr>
          <w:szCs w:val="24"/>
          <w:lang w:val="nb-NO"/>
        </w:rPr>
        <w:t>р</w:t>
      </w:r>
      <w:r>
        <w:rPr>
          <w:szCs w:val="24"/>
          <w:lang w:val="nb-NO"/>
        </w:rPr>
        <w:t>е</w:t>
      </w:r>
      <w:r w:rsidR="00B61EF7">
        <w:rPr>
          <w:szCs w:val="24"/>
          <w:lang w:val="nb-NO"/>
        </w:rPr>
        <w:t>жији</w:t>
      </w:r>
      <w:r w:rsidR="008B0DCE" w:rsidRPr="006A43C5">
        <w:rPr>
          <w:szCs w:val="24"/>
          <w:lang w:val="nb-NO"/>
        </w:rPr>
        <w:t xml:space="preserve">, </w:t>
      </w:r>
      <w:r>
        <w:rPr>
          <w:szCs w:val="24"/>
          <w:lang w:val="nb-NO"/>
        </w:rPr>
        <w:t>а</w:t>
      </w:r>
      <w:r w:rsidR="008B0DCE" w:rsidRPr="006A43C5">
        <w:rPr>
          <w:szCs w:val="24"/>
          <w:lang w:val="nb-NO"/>
        </w:rPr>
        <w:t xml:space="preserve"> </w:t>
      </w:r>
      <w:r>
        <w:rPr>
          <w:szCs w:val="24"/>
          <w:lang w:val="nb-NO"/>
        </w:rPr>
        <w:t>де</w:t>
      </w:r>
      <w:r w:rsidR="00B61EF7">
        <w:rPr>
          <w:szCs w:val="24"/>
          <w:lang w:val="nb-NO"/>
        </w:rPr>
        <w:t>лом</w:t>
      </w:r>
      <w:r w:rsidR="008B0DCE" w:rsidRPr="006A43C5">
        <w:rPr>
          <w:szCs w:val="24"/>
          <w:lang w:val="nb-NO"/>
        </w:rPr>
        <w:t xml:space="preserve"> </w:t>
      </w:r>
      <w:r w:rsidR="00B61EF7">
        <w:rPr>
          <w:szCs w:val="24"/>
          <w:lang w:val="nb-NO"/>
        </w:rPr>
        <w:t>уз</w:t>
      </w:r>
      <w:r w:rsidR="008B0DCE" w:rsidRPr="006A43C5">
        <w:rPr>
          <w:szCs w:val="24"/>
          <w:lang w:val="nb-NO"/>
        </w:rPr>
        <w:t xml:space="preserve"> </w:t>
      </w:r>
      <w:r>
        <w:rPr>
          <w:szCs w:val="24"/>
          <w:lang w:val="nb-NO"/>
        </w:rPr>
        <w:t>а</w:t>
      </w:r>
      <w:r w:rsidR="00B61EF7">
        <w:rPr>
          <w:szCs w:val="24"/>
          <w:lang w:val="nb-NO"/>
        </w:rPr>
        <w:t>н</w:t>
      </w:r>
      <w:r>
        <w:rPr>
          <w:szCs w:val="24"/>
          <w:lang w:val="nb-NO"/>
        </w:rPr>
        <w:t>га</w:t>
      </w:r>
      <w:r w:rsidR="00B61EF7">
        <w:rPr>
          <w:szCs w:val="24"/>
          <w:lang w:val="nb-NO"/>
        </w:rPr>
        <w:t>жо</w:t>
      </w:r>
      <w:r>
        <w:rPr>
          <w:szCs w:val="24"/>
          <w:lang w:val="nb-NO"/>
        </w:rPr>
        <w:t>ва</w:t>
      </w:r>
      <w:r w:rsidR="001019E7">
        <w:rPr>
          <w:szCs w:val="24"/>
          <w:lang w:val="nb-NO"/>
        </w:rPr>
        <w:t>њ</w:t>
      </w:r>
      <w:r>
        <w:rPr>
          <w:szCs w:val="24"/>
          <w:lang w:val="nb-NO"/>
        </w:rPr>
        <w:t>е</w:t>
      </w:r>
      <w:r w:rsidR="008B0DCE" w:rsidRPr="006A43C5">
        <w:rPr>
          <w:szCs w:val="24"/>
          <w:lang w:val="nb-NO"/>
        </w:rPr>
        <w:t xml:space="preserve"> </w:t>
      </w:r>
      <w:r w:rsidR="00B61EF7">
        <w:rPr>
          <w:szCs w:val="24"/>
          <w:lang w:val="nb-NO"/>
        </w:rPr>
        <w:t>по</w:t>
      </w:r>
      <w:r>
        <w:rPr>
          <w:szCs w:val="24"/>
          <w:lang w:val="nb-NO"/>
        </w:rPr>
        <w:t>в</w:t>
      </w:r>
      <w:r w:rsidR="00B61EF7">
        <w:rPr>
          <w:szCs w:val="24"/>
          <w:lang w:val="nb-NO"/>
        </w:rPr>
        <w:t>р</w:t>
      </w:r>
      <w:r>
        <w:rPr>
          <w:szCs w:val="24"/>
          <w:lang w:val="nb-NO"/>
        </w:rPr>
        <w:t>е</w:t>
      </w:r>
      <w:r w:rsidR="00B61EF7">
        <w:rPr>
          <w:szCs w:val="24"/>
          <w:lang w:val="nb-NO"/>
        </w:rPr>
        <w:t>м</w:t>
      </w:r>
      <w:r>
        <w:rPr>
          <w:szCs w:val="24"/>
          <w:lang w:val="nb-NO"/>
        </w:rPr>
        <w:t>е</w:t>
      </w:r>
      <w:r w:rsidR="00B61EF7">
        <w:rPr>
          <w:szCs w:val="24"/>
          <w:lang w:val="nb-NO"/>
        </w:rPr>
        <w:t>них</w:t>
      </w:r>
      <w:r w:rsidR="008B0DCE" w:rsidRPr="006A43C5">
        <w:rPr>
          <w:szCs w:val="24"/>
          <w:lang w:val="nb-NO"/>
        </w:rPr>
        <w:t xml:space="preserve"> </w:t>
      </w:r>
      <w:r w:rsidR="00B61EF7">
        <w:rPr>
          <w:szCs w:val="24"/>
          <w:lang w:val="nb-NO"/>
        </w:rPr>
        <w:t>р</w:t>
      </w:r>
      <w:r>
        <w:rPr>
          <w:szCs w:val="24"/>
          <w:lang w:val="nb-NO"/>
        </w:rPr>
        <w:t>ад</w:t>
      </w:r>
      <w:r w:rsidR="00B61EF7">
        <w:rPr>
          <w:szCs w:val="24"/>
          <w:lang w:val="nb-NO"/>
        </w:rPr>
        <w:t>ник</w:t>
      </w:r>
      <w:r>
        <w:rPr>
          <w:szCs w:val="24"/>
          <w:lang w:val="nb-NO"/>
        </w:rPr>
        <w:t>а</w:t>
      </w:r>
      <w:r w:rsidR="008B0DCE" w:rsidRPr="006A43C5">
        <w:rPr>
          <w:szCs w:val="24"/>
          <w:lang w:val="nb-NO"/>
        </w:rPr>
        <w:t xml:space="preserve"> ( </w:t>
      </w:r>
      <w:r w:rsidR="00B61EF7">
        <w:rPr>
          <w:szCs w:val="24"/>
          <w:lang w:val="nb-NO"/>
        </w:rPr>
        <w:t>шум</w:t>
      </w:r>
      <w:r>
        <w:rPr>
          <w:szCs w:val="24"/>
          <w:lang w:val="nb-NO"/>
        </w:rPr>
        <w:t>а</w:t>
      </w:r>
      <w:r w:rsidR="00B61EF7">
        <w:rPr>
          <w:szCs w:val="24"/>
          <w:lang w:val="nb-NO"/>
        </w:rPr>
        <w:t>рских</w:t>
      </w:r>
      <w:r w:rsidR="008B0DCE" w:rsidRPr="006A43C5">
        <w:rPr>
          <w:szCs w:val="24"/>
          <w:lang w:val="nb-NO"/>
        </w:rPr>
        <w:t xml:space="preserve"> </w:t>
      </w:r>
      <w:r w:rsidR="00B61EF7">
        <w:rPr>
          <w:szCs w:val="24"/>
          <w:lang w:val="nb-NO"/>
        </w:rPr>
        <w:t>р</w:t>
      </w:r>
      <w:r>
        <w:rPr>
          <w:szCs w:val="24"/>
          <w:lang w:val="nb-NO"/>
        </w:rPr>
        <w:t>ад</w:t>
      </w:r>
      <w:r w:rsidR="00B61EF7">
        <w:rPr>
          <w:szCs w:val="24"/>
          <w:lang w:val="nb-NO"/>
        </w:rPr>
        <w:t>ник</w:t>
      </w:r>
      <w:r>
        <w:rPr>
          <w:szCs w:val="24"/>
          <w:lang w:val="nb-NO"/>
        </w:rPr>
        <w:t>а</w:t>
      </w:r>
      <w:r w:rsidR="008B0DCE" w:rsidRPr="006A43C5">
        <w:rPr>
          <w:szCs w:val="24"/>
          <w:lang w:val="nb-NO"/>
        </w:rPr>
        <w:t>).</w:t>
      </w:r>
      <w:r w:rsidR="008B0DCE" w:rsidRPr="006A43C5">
        <w:rPr>
          <w:szCs w:val="24"/>
          <w:lang w:val="sr-Latn-CS"/>
        </w:rPr>
        <w:t xml:space="preserve"> </w:t>
      </w:r>
    </w:p>
    <w:p w:rsidR="008B0DCE" w:rsidRPr="006A43C5" w:rsidRDefault="008B0DCE" w:rsidP="00B5350C">
      <w:pPr>
        <w:pStyle w:val="Heading2"/>
        <w:rPr>
          <w:szCs w:val="24"/>
          <w:lang w:val="sr-Latn-CS"/>
        </w:rPr>
      </w:pPr>
      <w:bookmarkStart w:id="1411" w:name="_Toc103391082"/>
      <w:bookmarkStart w:id="1412" w:name="_Toc104385136"/>
      <w:bookmarkStart w:id="1413" w:name="_Toc104385472"/>
      <w:bookmarkStart w:id="1414" w:name="_Toc104385716"/>
      <w:bookmarkStart w:id="1415" w:name="_Toc105553029"/>
      <w:bookmarkStart w:id="1416" w:name="_Toc329146906"/>
      <w:bookmarkStart w:id="1417" w:name="_Toc329328624"/>
      <w:bookmarkStart w:id="1418" w:name="_Toc410988533"/>
      <w:bookmarkStart w:id="1419" w:name="_Toc478456613"/>
      <w:bookmarkStart w:id="1420" w:name="_Toc503785550"/>
      <w:bookmarkStart w:id="1421" w:name="_Toc503786125"/>
      <w:bookmarkStart w:id="1422" w:name="_Toc503786614"/>
      <w:bookmarkStart w:id="1423" w:name="_Toc503787485"/>
      <w:bookmarkStart w:id="1424" w:name="_Toc535232937"/>
      <w:bookmarkStart w:id="1425" w:name="_Toc71886481"/>
      <w:r w:rsidRPr="006A43C5">
        <w:rPr>
          <w:szCs w:val="24"/>
          <w:lang w:val="sr-Latn-CS"/>
        </w:rPr>
        <w:t xml:space="preserve">12.2. </w:t>
      </w:r>
      <w:r w:rsidR="00BE010D">
        <w:rPr>
          <w:szCs w:val="24"/>
        </w:rPr>
        <w:t>Об</w:t>
      </w:r>
      <w:r w:rsidR="00B61EF7">
        <w:rPr>
          <w:szCs w:val="24"/>
        </w:rPr>
        <w:t>р</w:t>
      </w:r>
      <w:r w:rsidR="00BE010D">
        <w:rPr>
          <w:szCs w:val="24"/>
        </w:rPr>
        <w:t>ада</w:t>
      </w:r>
      <w:r w:rsidRPr="006A43C5">
        <w:rPr>
          <w:szCs w:val="24"/>
          <w:lang w:val="sr-Latn-CS"/>
        </w:rPr>
        <w:t xml:space="preserve"> </w:t>
      </w:r>
      <w:r w:rsidR="00B61EF7">
        <w:rPr>
          <w:szCs w:val="24"/>
        </w:rPr>
        <w:t>по</w:t>
      </w:r>
      <w:r w:rsidR="00BE010D">
        <w:rPr>
          <w:szCs w:val="24"/>
        </w:rPr>
        <w:t>да</w:t>
      </w:r>
      <w:r w:rsidR="00B61EF7">
        <w:rPr>
          <w:szCs w:val="24"/>
        </w:rPr>
        <w:t>т</w:t>
      </w:r>
      <w:r w:rsidR="00BE010D">
        <w:rPr>
          <w:szCs w:val="24"/>
        </w:rPr>
        <w:t>а</w:t>
      </w:r>
      <w:r w:rsidR="00B61EF7">
        <w:rPr>
          <w:szCs w:val="24"/>
        </w:rPr>
        <w:t>к</w:t>
      </w:r>
      <w:r w:rsidR="00BE010D">
        <w:rPr>
          <w:szCs w:val="24"/>
        </w:rPr>
        <w:t>а</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rsidR="00437D25" w:rsidRDefault="00437D25" w:rsidP="00B5350C">
      <w:pPr>
        <w:ind w:firstLine="567"/>
        <w:rPr>
          <w:szCs w:val="24"/>
          <w:lang w:val="sr-Latn-CS"/>
        </w:rPr>
      </w:pPr>
    </w:p>
    <w:p w:rsidR="008B0DCE" w:rsidRPr="006A43C5" w:rsidRDefault="00BE010D" w:rsidP="00B5350C">
      <w:pPr>
        <w:ind w:firstLine="567"/>
        <w:rPr>
          <w:szCs w:val="24"/>
          <w:lang w:val="sr-Latn-CS"/>
        </w:rPr>
      </w:pPr>
      <w:r>
        <w:rPr>
          <w:szCs w:val="24"/>
          <w:lang w:val="sr-Latn-CS"/>
        </w:rPr>
        <w:t>Об</w:t>
      </w:r>
      <w:r w:rsidR="00B61EF7">
        <w:rPr>
          <w:szCs w:val="24"/>
          <w:lang w:val="sr-Latn-CS"/>
        </w:rPr>
        <w:t>р</w:t>
      </w:r>
      <w:r>
        <w:rPr>
          <w:szCs w:val="24"/>
          <w:lang w:val="sr-Latn-CS"/>
        </w:rPr>
        <w:t>ада</w:t>
      </w:r>
      <w:r w:rsidR="008B0DCE" w:rsidRPr="006A43C5">
        <w:rPr>
          <w:szCs w:val="24"/>
          <w:lang w:val="sr-Latn-CS"/>
        </w:rPr>
        <w:t xml:space="preserve"> </w:t>
      </w:r>
      <w:r w:rsidR="00B61EF7">
        <w:rPr>
          <w:szCs w:val="24"/>
          <w:lang w:val="sr-Latn-CS"/>
        </w:rPr>
        <w:t>прикуп</w:t>
      </w:r>
      <w:r w:rsidR="001019E7">
        <w:rPr>
          <w:szCs w:val="24"/>
          <w:lang w:val="sr-Latn-CS"/>
        </w:rPr>
        <w:t>љ</w:t>
      </w:r>
      <w:r>
        <w:rPr>
          <w:szCs w:val="24"/>
          <w:lang w:val="sr-Latn-CS"/>
        </w:rPr>
        <w:t>е</w:t>
      </w:r>
      <w:r w:rsidR="00B61EF7">
        <w:rPr>
          <w:szCs w:val="24"/>
          <w:lang w:val="sr-Latn-CS"/>
        </w:rPr>
        <w:t>них</w:t>
      </w:r>
      <w:r w:rsidR="008B0DCE" w:rsidRPr="006A43C5">
        <w:rPr>
          <w:szCs w:val="24"/>
          <w:lang w:val="sr-Latn-CS"/>
        </w:rPr>
        <w:t xml:space="preserve"> </w:t>
      </w:r>
      <w:r w:rsidR="00B61EF7">
        <w:rPr>
          <w:szCs w:val="24"/>
          <w:lang w:val="sr-Latn-CS"/>
        </w:rPr>
        <w:t>по</w:t>
      </w:r>
      <w:r>
        <w:rPr>
          <w:szCs w:val="24"/>
          <w:lang w:val="sr-Latn-CS"/>
        </w:rPr>
        <w:t>да</w:t>
      </w:r>
      <w:r w:rsidR="00B61EF7">
        <w:rPr>
          <w:szCs w:val="24"/>
          <w:lang w:val="sr-Latn-CS"/>
        </w:rPr>
        <w:t>т</w:t>
      </w:r>
      <w:r>
        <w:rPr>
          <w:szCs w:val="24"/>
          <w:lang w:val="sr-Latn-CS"/>
        </w:rPr>
        <w:t>а</w:t>
      </w:r>
      <w:r w:rsidR="00B61EF7">
        <w:rPr>
          <w:szCs w:val="24"/>
          <w:lang w:val="sr-Latn-CS"/>
        </w:rPr>
        <w:t>к</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Pr>
          <w:szCs w:val="24"/>
          <w:lang w:val="sr-Latn-CS"/>
        </w:rPr>
        <w:t>в</w:t>
      </w:r>
      <w:r w:rsidR="00B61EF7">
        <w:rPr>
          <w:szCs w:val="24"/>
          <w:lang w:val="sr-Latn-CS"/>
        </w:rPr>
        <w:t>рш</w:t>
      </w:r>
      <w:r>
        <w:rPr>
          <w:szCs w:val="24"/>
          <w:lang w:val="sr-Latn-CS"/>
        </w:rPr>
        <w:t>е</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д</w:t>
      </w:r>
      <w:r w:rsidR="00B61EF7">
        <w:rPr>
          <w:szCs w:val="24"/>
          <w:lang w:val="sr-Latn-CS"/>
        </w:rPr>
        <w:t>ир</w:t>
      </w:r>
      <w:r>
        <w:rPr>
          <w:szCs w:val="24"/>
          <w:lang w:val="sr-Latn-CS"/>
        </w:rPr>
        <w:t>е</w:t>
      </w:r>
      <w:r w:rsidR="00B61EF7">
        <w:rPr>
          <w:szCs w:val="24"/>
          <w:lang w:val="sr-Latn-CS"/>
        </w:rPr>
        <w:t>кцији</w:t>
      </w:r>
      <w:r w:rsidR="008B0DCE" w:rsidRPr="006A43C5">
        <w:rPr>
          <w:szCs w:val="24"/>
          <w:lang w:val="sr-Latn-CS"/>
        </w:rPr>
        <w:t xml:space="preserve"> </w:t>
      </w:r>
      <w:r>
        <w:rPr>
          <w:szCs w:val="24"/>
          <w:lang w:val="sr-Latn-CS"/>
        </w:rPr>
        <w:t>Ш</w:t>
      </w:r>
      <w:r w:rsidR="00B61EF7">
        <w:rPr>
          <w:szCs w:val="24"/>
          <w:lang w:val="sr-Latn-CS"/>
        </w:rPr>
        <w:t>умско</w:t>
      </w:r>
      <w:r>
        <w:rPr>
          <w:szCs w:val="24"/>
          <w:lang w:val="sr-Latn-CS"/>
        </w:rPr>
        <w:t>г</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инст</w:t>
      </w:r>
      <w:r>
        <w:rPr>
          <w:szCs w:val="24"/>
          <w:lang w:val="sr-Latn-CS"/>
        </w:rPr>
        <w:t>ва</w:t>
      </w:r>
      <w:r w:rsidR="008B0DCE" w:rsidRPr="006A43C5">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8B0DCE" w:rsidRPr="006A43C5">
        <w:rPr>
          <w:szCs w:val="24"/>
          <w:lang w:val="sr-Latn-CS"/>
        </w:rPr>
        <w:t xml:space="preserve">“, </w:t>
      </w:r>
      <w:r>
        <w:rPr>
          <w:szCs w:val="24"/>
          <w:lang w:val="sr-Latn-CS"/>
        </w:rPr>
        <w:t>П</w:t>
      </w:r>
      <w:r w:rsidR="00B61EF7">
        <w:rPr>
          <w:szCs w:val="24"/>
          <w:lang w:val="sr-Latn-CS"/>
        </w:rPr>
        <w:t>о</w:t>
      </w:r>
      <w:r>
        <w:rPr>
          <w:szCs w:val="24"/>
          <w:lang w:val="sr-Latn-CS"/>
        </w:rPr>
        <w:t>да</w:t>
      </w:r>
      <w:r w:rsidR="00B61EF7">
        <w:rPr>
          <w:szCs w:val="24"/>
          <w:lang w:val="sr-Latn-CS"/>
        </w:rPr>
        <w:t>ци</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ађ</w:t>
      </w:r>
      <w:r w:rsidR="00B61EF7">
        <w:rPr>
          <w:szCs w:val="24"/>
          <w:lang w:val="sr-Latn-CS"/>
        </w:rPr>
        <w:t>и</w:t>
      </w:r>
      <w:r>
        <w:rPr>
          <w:szCs w:val="24"/>
          <w:lang w:val="sr-Latn-CS"/>
        </w:rPr>
        <w:t>ва</w:t>
      </w:r>
      <w:r w:rsidR="00B61EF7">
        <w:rPr>
          <w:szCs w:val="24"/>
          <w:lang w:val="sr-Latn-CS"/>
        </w:rPr>
        <w:t>ни</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р</w:t>
      </w:r>
      <w:r>
        <w:rPr>
          <w:szCs w:val="24"/>
          <w:lang w:val="sr-Latn-CS"/>
        </w:rPr>
        <w:t>а</w:t>
      </w:r>
      <w:r w:rsidR="00B61EF7">
        <w:rPr>
          <w:szCs w:val="24"/>
          <w:lang w:val="sr-Latn-CS"/>
        </w:rPr>
        <w:t>чун</w:t>
      </w:r>
      <w:r>
        <w:rPr>
          <w:szCs w:val="24"/>
          <w:lang w:val="sr-Latn-CS"/>
        </w:rPr>
        <w:t>а</w:t>
      </w:r>
      <w:r w:rsidR="00B61EF7">
        <w:rPr>
          <w:szCs w:val="24"/>
          <w:lang w:val="sr-Latn-CS"/>
        </w:rPr>
        <w:t>ру</w:t>
      </w:r>
      <w:r w:rsidR="008B0DCE" w:rsidRPr="006A43C5">
        <w:rPr>
          <w:szCs w:val="24"/>
          <w:lang w:val="sr-Latn-CS"/>
        </w:rPr>
        <w:t xml:space="preserve"> </w:t>
      </w:r>
      <w:r w:rsidR="00B61EF7">
        <w:rPr>
          <w:szCs w:val="24"/>
          <w:lang w:val="sr-Latn-CS"/>
        </w:rPr>
        <w:t>по</w:t>
      </w:r>
      <w:r w:rsidR="008B0DCE" w:rsidRPr="006A43C5">
        <w:rPr>
          <w:szCs w:val="24"/>
          <w:lang w:val="sr-Latn-CS"/>
        </w:rPr>
        <w:t xml:space="preserve"> </w:t>
      </w:r>
      <w:r w:rsidR="00B61EF7">
        <w:rPr>
          <w:szCs w:val="24"/>
          <w:lang w:val="sr-Latn-CS"/>
        </w:rPr>
        <w:t>про</w:t>
      </w:r>
      <w:r>
        <w:rPr>
          <w:szCs w:val="24"/>
          <w:lang w:val="sr-Latn-CS"/>
        </w:rPr>
        <w:t>г</w:t>
      </w:r>
      <w:r w:rsidR="00B61EF7">
        <w:rPr>
          <w:szCs w:val="24"/>
          <w:lang w:val="sr-Latn-CS"/>
        </w:rPr>
        <w:t>р</w:t>
      </w:r>
      <w:r>
        <w:rPr>
          <w:szCs w:val="24"/>
          <w:lang w:val="sr-Latn-CS"/>
        </w:rPr>
        <w:t>а</w:t>
      </w:r>
      <w:r w:rsidR="00B61EF7">
        <w:rPr>
          <w:szCs w:val="24"/>
          <w:lang w:val="sr-Latn-CS"/>
        </w:rPr>
        <w:t>му</w:t>
      </w:r>
      <w:r w:rsidR="008B0DCE" w:rsidRPr="006A43C5">
        <w:rPr>
          <w:szCs w:val="24"/>
          <w:lang w:val="sr-Latn-CS"/>
        </w:rPr>
        <w:t xml:space="preserve"> </w:t>
      </w:r>
      <w:r w:rsidR="00B61EF7">
        <w:rPr>
          <w:szCs w:val="24"/>
          <w:lang w:val="sr-Latn-CS"/>
        </w:rPr>
        <w:t>који</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користи</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ни</w:t>
      </w:r>
      <w:r>
        <w:rPr>
          <w:szCs w:val="24"/>
          <w:lang w:val="sr-Latn-CS"/>
        </w:rPr>
        <w:t>в</w:t>
      </w:r>
      <w:r w:rsidR="00B61EF7">
        <w:rPr>
          <w:szCs w:val="24"/>
          <w:lang w:val="sr-Latn-CS"/>
        </w:rPr>
        <w:t>оу</w:t>
      </w:r>
      <w:r w:rsidR="008B0DCE" w:rsidRPr="006A43C5">
        <w:rPr>
          <w:szCs w:val="24"/>
          <w:lang w:val="sr-Latn-CS"/>
        </w:rPr>
        <w:t xml:space="preserve"> </w:t>
      </w:r>
      <w:r>
        <w:rPr>
          <w:szCs w:val="24"/>
          <w:lang w:val="sr-Latn-CS"/>
        </w:rPr>
        <w:t>ЈП</w:t>
      </w:r>
      <w:r w:rsidR="008B0DCE" w:rsidRPr="006A43C5">
        <w:rPr>
          <w:szCs w:val="24"/>
          <w:lang w:val="sr-Latn-CS"/>
        </w:rPr>
        <w:t xml:space="preserve"> „</w:t>
      </w:r>
      <w:r>
        <w:rPr>
          <w:szCs w:val="24"/>
          <w:lang w:val="sr-Latn-CS"/>
        </w:rPr>
        <w:t>В</w:t>
      </w:r>
      <w:r w:rsidR="00B61EF7">
        <w:rPr>
          <w:szCs w:val="24"/>
          <w:lang w:val="sr-Latn-CS"/>
        </w:rPr>
        <w:t>ој</w:t>
      </w:r>
      <w:r>
        <w:rPr>
          <w:szCs w:val="24"/>
          <w:lang w:val="sr-Latn-CS"/>
        </w:rPr>
        <w:t>в</w:t>
      </w:r>
      <w:r w:rsidR="00B61EF7">
        <w:rPr>
          <w:szCs w:val="24"/>
          <w:lang w:val="sr-Latn-CS"/>
        </w:rPr>
        <w:t>о</w:t>
      </w:r>
      <w:r>
        <w:rPr>
          <w:szCs w:val="24"/>
          <w:lang w:val="sr-Latn-CS"/>
        </w:rPr>
        <w:t>д</w:t>
      </w:r>
      <w:r w:rsidR="00B61EF7">
        <w:rPr>
          <w:szCs w:val="24"/>
          <w:lang w:val="sr-Latn-CS"/>
        </w:rPr>
        <w:t>ин</w:t>
      </w:r>
      <w:r>
        <w:rPr>
          <w:szCs w:val="24"/>
          <w:lang w:val="sr-Latn-CS"/>
        </w:rPr>
        <w:t>а</w:t>
      </w:r>
      <w:r w:rsidR="00B61EF7">
        <w:rPr>
          <w:szCs w:val="24"/>
          <w:lang w:val="sr-Latn-CS"/>
        </w:rPr>
        <w:t>шум</w:t>
      </w:r>
      <w:r>
        <w:rPr>
          <w:szCs w:val="24"/>
          <w:lang w:val="sr-Latn-CS"/>
        </w:rPr>
        <w:t>е</w:t>
      </w:r>
      <w:r w:rsidR="008B0DCE" w:rsidRPr="006A43C5">
        <w:rPr>
          <w:szCs w:val="24"/>
          <w:lang w:val="sr-Latn-CS"/>
        </w:rPr>
        <w:t xml:space="preserve">“ </w:t>
      </w:r>
      <w:r>
        <w:rPr>
          <w:szCs w:val="24"/>
          <w:lang w:val="sr-Latn-CS"/>
        </w:rPr>
        <w:t>Пе</w:t>
      </w:r>
      <w:r w:rsidR="00B61EF7">
        <w:rPr>
          <w:szCs w:val="24"/>
          <w:lang w:val="sr-Latn-CS"/>
        </w:rPr>
        <w:t>тро</w:t>
      </w:r>
      <w:r>
        <w:rPr>
          <w:szCs w:val="24"/>
          <w:lang w:val="sr-Latn-CS"/>
        </w:rPr>
        <w:t>ва</w:t>
      </w:r>
      <w:r w:rsidR="00B61EF7">
        <w:rPr>
          <w:szCs w:val="24"/>
          <w:lang w:val="sr-Latn-CS"/>
        </w:rPr>
        <w:t>р</w:t>
      </w:r>
      <w:r>
        <w:rPr>
          <w:szCs w:val="24"/>
          <w:lang w:val="sr-Latn-CS"/>
        </w:rPr>
        <w:t>ад</w:t>
      </w:r>
      <w:r w:rsidR="00B61EF7">
        <w:rPr>
          <w:szCs w:val="24"/>
          <w:lang w:val="sr-Latn-CS"/>
        </w:rPr>
        <w:t>ин</w:t>
      </w:r>
      <w:r w:rsidR="008B0DCE" w:rsidRPr="006A43C5">
        <w:rPr>
          <w:szCs w:val="24"/>
          <w:lang w:val="sr-Latn-CS"/>
        </w:rPr>
        <w:t>.</w:t>
      </w:r>
    </w:p>
    <w:p w:rsidR="008B0DCE" w:rsidRPr="006A43C5" w:rsidRDefault="00BE010D" w:rsidP="00B5350C">
      <w:pPr>
        <w:ind w:firstLine="567"/>
        <w:rPr>
          <w:szCs w:val="24"/>
          <w:lang w:val="sr-Latn-CS"/>
        </w:rPr>
      </w:pPr>
      <w:r>
        <w:rPr>
          <w:szCs w:val="24"/>
          <w:lang w:val="sr-Latn-CS"/>
        </w:rPr>
        <w:t>За</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чун</w:t>
      </w:r>
      <w:r w:rsidR="008B0DCE" w:rsidRPr="006A43C5">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а</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коришћ</w:t>
      </w:r>
      <w:r>
        <w:rPr>
          <w:szCs w:val="24"/>
          <w:lang w:val="sr-Latn-CS"/>
        </w:rPr>
        <w:t>е</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т</w:t>
      </w:r>
      <w:r>
        <w:rPr>
          <w:szCs w:val="24"/>
          <w:lang w:val="sr-Latn-CS"/>
        </w:rPr>
        <w:t>а</w:t>
      </w:r>
      <w:r w:rsidR="00B61EF7">
        <w:rPr>
          <w:szCs w:val="24"/>
          <w:lang w:val="sr-Latn-CS"/>
        </w:rPr>
        <w:t>рифн</w:t>
      </w:r>
      <w:r>
        <w:rPr>
          <w:szCs w:val="24"/>
          <w:lang w:val="sr-Latn-CS"/>
        </w:rPr>
        <w:t>е</w:t>
      </w:r>
      <w:r w:rsidR="008B0DCE" w:rsidRPr="006A43C5">
        <w:rPr>
          <w:szCs w:val="24"/>
          <w:lang w:val="sr-Latn-CS"/>
        </w:rPr>
        <w:t xml:space="preserve"> </w:t>
      </w:r>
      <w:r w:rsidR="00B61EF7">
        <w:rPr>
          <w:szCs w:val="24"/>
          <w:lang w:val="sr-Latn-CS"/>
        </w:rPr>
        <w:t>т</w:t>
      </w:r>
      <w:r>
        <w:rPr>
          <w:szCs w:val="24"/>
          <w:lang w:val="sr-Latn-CS"/>
        </w:rPr>
        <w:t>аб</w:t>
      </w:r>
      <w:r w:rsidR="00B61EF7">
        <w:rPr>
          <w:szCs w:val="24"/>
          <w:lang w:val="sr-Latn-CS"/>
        </w:rPr>
        <w:t>лиц</w:t>
      </w:r>
      <w:r>
        <w:rPr>
          <w:szCs w:val="24"/>
          <w:lang w:val="sr-Latn-CS"/>
        </w:rPr>
        <w:t>е</w:t>
      </w:r>
      <w:r w:rsidR="008B0DCE" w:rsidRPr="006A43C5">
        <w:rPr>
          <w:szCs w:val="24"/>
          <w:lang w:val="sr-Latn-CS"/>
        </w:rPr>
        <w:t xml:space="preserve"> </w:t>
      </w:r>
      <w:r w:rsidR="00B61EF7">
        <w:rPr>
          <w:szCs w:val="24"/>
          <w:lang w:val="sr-Latn-CS"/>
        </w:rPr>
        <w:t>кој</w:t>
      </w:r>
      <w:r>
        <w:rPr>
          <w:szCs w:val="24"/>
          <w:lang w:val="sr-Latn-CS"/>
        </w:rPr>
        <w:t>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прилож</w:t>
      </w:r>
      <w:r>
        <w:rPr>
          <w:szCs w:val="24"/>
          <w:lang w:val="sr-Latn-CS"/>
        </w:rPr>
        <w:t>е</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о</w:t>
      </w:r>
      <w:r>
        <w:rPr>
          <w:szCs w:val="24"/>
          <w:lang w:val="sr-Latn-CS"/>
        </w:rPr>
        <w:t>в</w:t>
      </w:r>
      <w:r w:rsidR="00B61EF7">
        <w:rPr>
          <w:szCs w:val="24"/>
          <w:lang w:val="sr-Latn-CS"/>
        </w:rPr>
        <w:t>ој</w:t>
      </w:r>
      <w:r w:rsidR="008B0DCE" w:rsidRPr="006A43C5">
        <w:rPr>
          <w:szCs w:val="24"/>
          <w:lang w:val="sr-Latn-CS"/>
        </w:rPr>
        <w:t xml:space="preserve"> </w:t>
      </w:r>
      <w:r w:rsidR="00B61EF7">
        <w:rPr>
          <w:szCs w:val="24"/>
          <w:lang w:val="sr-Latn-CS"/>
        </w:rPr>
        <w:t>осно</w:t>
      </w:r>
      <w:r>
        <w:rPr>
          <w:szCs w:val="24"/>
          <w:lang w:val="sr-Latn-CS"/>
        </w:rPr>
        <w:t>в</w:t>
      </w:r>
      <w:r w:rsidR="00B61EF7">
        <w:rPr>
          <w:szCs w:val="24"/>
          <w:lang w:val="sr-Latn-CS"/>
        </w:rPr>
        <w:t>и</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кр</w:t>
      </w:r>
      <w:r>
        <w:rPr>
          <w:szCs w:val="24"/>
          <w:lang w:val="sr-Latn-CS"/>
        </w:rPr>
        <w:t>а</w:t>
      </w:r>
      <w:r w:rsidR="00B61EF7">
        <w:rPr>
          <w:szCs w:val="24"/>
          <w:lang w:val="sr-Latn-CS"/>
        </w:rPr>
        <w:t>ју</w:t>
      </w:r>
      <w:r w:rsidR="008B0DCE" w:rsidRPr="006A43C5">
        <w:rPr>
          <w:szCs w:val="24"/>
          <w:lang w:val="sr-Latn-CS"/>
        </w:rPr>
        <w:t xml:space="preserve"> </w:t>
      </w:r>
      <w:r w:rsidR="00B61EF7">
        <w:rPr>
          <w:szCs w:val="24"/>
          <w:lang w:val="sr-Latn-CS"/>
        </w:rPr>
        <w:t>т</w:t>
      </w:r>
      <w:r>
        <w:rPr>
          <w:szCs w:val="24"/>
          <w:lang w:val="sr-Latn-CS"/>
        </w:rPr>
        <w:t>е</w:t>
      </w:r>
      <w:r w:rsidR="00B61EF7">
        <w:rPr>
          <w:szCs w:val="24"/>
          <w:lang w:val="sr-Latn-CS"/>
        </w:rPr>
        <w:t>ксту</w:t>
      </w:r>
      <w:r>
        <w:rPr>
          <w:szCs w:val="24"/>
          <w:lang w:val="sr-Latn-CS"/>
        </w:rPr>
        <w:t>а</w:t>
      </w:r>
      <w:r w:rsidR="00B61EF7">
        <w:rPr>
          <w:szCs w:val="24"/>
          <w:lang w:val="sr-Latn-CS"/>
        </w:rPr>
        <w:t>лно</w:t>
      </w:r>
      <w:r>
        <w:rPr>
          <w:szCs w:val="24"/>
          <w:lang w:val="sr-Latn-CS"/>
        </w:rPr>
        <w:t>г</w:t>
      </w:r>
      <w:r w:rsidR="008B0DCE" w:rsidRPr="006A43C5">
        <w:rPr>
          <w:szCs w:val="24"/>
          <w:lang w:val="sr-Latn-CS"/>
        </w:rPr>
        <w:t xml:space="preserve"> </w:t>
      </w:r>
      <w:r>
        <w:rPr>
          <w:szCs w:val="24"/>
          <w:lang w:val="sr-Latn-CS"/>
        </w:rPr>
        <w:t>де</w:t>
      </w:r>
      <w:r w:rsidR="00B61EF7">
        <w:rPr>
          <w:szCs w:val="24"/>
          <w:lang w:val="sr-Latn-CS"/>
        </w:rPr>
        <w:t>л</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1019E7">
        <w:rPr>
          <w:szCs w:val="24"/>
          <w:lang w:val="sr-Latn-CS"/>
        </w:rPr>
        <w:t>њ</w:t>
      </w:r>
      <w:r w:rsidR="00B61EF7">
        <w:rPr>
          <w:szCs w:val="24"/>
          <w:lang w:val="sr-Latn-CS"/>
        </w:rPr>
        <w:t>ихо</w:t>
      </w:r>
      <w:r>
        <w:rPr>
          <w:szCs w:val="24"/>
          <w:lang w:val="sr-Latn-CS"/>
        </w:rPr>
        <w:t>ва</w:t>
      </w:r>
      <w:r w:rsidR="008B0DCE" w:rsidRPr="006A43C5">
        <w:rPr>
          <w:szCs w:val="24"/>
          <w:lang w:val="sr-Latn-CS"/>
        </w:rPr>
        <w:t xml:space="preserve"> </w:t>
      </w:r>
      <w:r w:rsidR="00B61EF7">
        <w:rPr>
          <w:szCs w:val="24"/>
          <w:lang w:val="sr-Latn-CS"/>
        </w:rPr>
        <w:t>прим</w:t>
      </w:r>
      <w:r>
        <w:rPr>
          <w:szCs w:val="24"/>
          <w:lang w:val="sr-Latn-CS"/>
        </w:rPr>
        <w:t>е</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баве</w:t>
      </w:r>
      <w:r w:rsidR="00B61EF7">
        <w:rPr>
          <w:szCs w:val="24"/>
          <w:lang w:val="sr-Latn-CS"/>
        </w:rPr>
        <w:t>зн</w:t>
      </w:r>
      <w:r>
        <w:rPr>
          <w:szCs w:val="24"/>
          <w:lang w:val="sr-Latn-CS"/>
        </w:rPr>
        <w:t>а</w:t>
      </w:r>
      <w:r w:rsidR="008B0DCE" w:rsidRPr="006A43C5">
        <w:rPr>
          <w:szCs w:val="24"/>
          <w:lang w:val="sr-Latn-CS"/>
        </w:rPr>
        <w:t xml:space="preserve"> </w:t>
      </w:r>
      <w:r w:rsidR="00B61EF7">
        <w:rPr>
          <w:szCs w:val="24"/>
          <w:lang w:val="sr-Latn-CS"/>
        </w:rPr>
        <w:t>ко</w:t>
      </w:r>
      <w:r>
        <w:rPr>
          <w:szCs w:val="24"/>
          <w:lang w:val="sr-Latn-CS"/>
        </w:rPr>
        <w:t>д</w:t>
      </w:r>
      <w:r w:rsidR="008B0DCE" w:rsidRPr="006A43C5">
        <w:rPr>
          <w:szCs w:val="24"/>
          <w:lang w:val="sr-Latn-CS"/>
        </w:rPr>
        <w:t xml:space="preserve"> </w:t>
      </w:r>
      <w:r w:rsidR="00B61EF7">
        <w:rPr>
          <w:szCs w:val="24"/>
          <w:lang w:val="sr-Latn-CS"/>
        </w:rPr>
        <w:t>р</w:t>
      </w:r>
      <w:r>
        <w:rPr>
          <w:szCs w:val="24"/>
          <w:lang w:val="sr-Latn-CS"/>
        </w:rPr>
        <w:t>еа</w:t>
      </w:r>
      <w:r w:rsidR="00B61EF7">
        <w:rPr>
          <w:szCs w:val="24"/>
          <w:lang w:val="sr-Latn-CS"/>
        </w:rPr>
        <w:t>лиз</w:t>
      </w:r>
      <w:r>
        <w:rPr>
          <w:szCs w:val="24"/>
          <w:lang w:val="sr-Latn-CS"/>
        </w:rPr>
        <w:t>а</w:t>
      </w:r>
      <w:r w:rsidR="00B61EF7">
        <w:rPr>
          <w:szCs w:val="24"/>
          <w:lang w:val="sr-Latn-CS"/>
        </w:rPr>
        <w:t>циј</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ве</w:t>
      </w:r>
      <w:r w:rsidR="008B0DCE" w:rsidRPr="006A43C5">
        <w:rPr>
          <w:szCs w:val="24"/>
          <w:lang w:val="sr-Latn-CS"/>
        </w:rPr>
        <w:t xml:space="preserve"> </w:t>
      </w:r>
      <w:r w:rsidR="00B61EF7">
        <w:rPr>
          <w:szCs w:val="24"/>
          <w:lang w:val="sr-Latn-CS"/>
        </w:rPr>
        <w:t>осно</w:t>
      </w:r>
      <w:r>
        <w:rPr>
          <w:szCs w:val="24"/>
          <w:lang w:val="sr-Latn-CS"/>
        </w:rPr>
        <w:t>ве</w:t>
      </w:r>
      <w:r w:rsidR="008B0DCE" w:rsidRPr="006A43C5">
        <w:rPr>
          <w:szCs w:val="24"/>
          <w:lang w:val="sr-Latn-CS"/>
        </w:rPr>
        <w:t>.</w:t>
      </w:r>
    </w:p>
    <w:p w:rsidR="008B0DCE" w:rsidRPr="006A43C5" w:rsidRDefault="008B0DCE" w:rsidP="00B5350C">
      <w:pPr>
        <w:pStyle w:val="Heading2"/>
        <w:rPr>
          <w:szCs w:val="24"/>
          <w:lang w:val="sr-Latn-CS"/>
        </w:rPr>
      </w:pPr>
      <w:bookmarkStart w:id="1426" w:name="_Toc103391083"/>
      <w:bookmarkStart w:id="1427" w:name="_Toc104385137"/>
      <w:bookmarkStart w:id="1428" w:name="_Toc104385473"/>
      <w:bookmarkStart w:id="1429" w:name="_Toc104385717"/>
      <w:bookmarkStart w:id="1430" w:name="_Toc105553030"/>
      <w:bookmarkStart w:id="1431" w:name="_Toc329146907"/>
      <w:bookmarkStart w:id="1432" w:name="_Toc329328625"/>
      <w:bookmarkStart w:id="1433" w:name="_Toc410988534"/>
      <w:bookmarkStart w:id="1434" w:name="_Toc478456614"/>
      <w:bookmarkStart w:id="1435" w:name="_Toc503785551"/>
      <w:bookmarkStart w:id="1436" w:name="_Toc503786126"/>
      <w:bookmarkStart w:id="1437" w:name="_Toc503786615"/>
      <w:bookmarkStart w:id="1438" w:name="_Toc503787486"/>
      <w:bookmarkStart w:id="1439" w:name="_Toc535232938"/>
      <w:bookmarkStart w:id="1440" w:name="_Toc71886482"/>
      <w:r w:rsidRPr="006A43C5">
        <w:rPr>
          <w:szCs w:val="24"/>
          <w:lang w:val="sr-Latn-CS"/>
        </w:rPr>
        <w:t xml:space="preserve">12.3. </w:t>
      </w:r>
      <w:r w:rsidR="00BE010D">
        <w:rPr>
          <w:szCs w:val="24"/>
        </w:rPr>
        <w:t>И</w:t>
      </w:r>
      <w:r w:rsidR="00B61EF7">
        <w:rPr>
          <w:szCs w:val="24"/>
        </w:rPr>
        <w:t>зр</w:t>
      </w:r>
      <w:r w:rsidR="00BE010D">
        <w:rPr>
          <w:szCs w:val="24"/>
        </w:rPr>
        <w:t>ада</w:t>
      </w:r>
      <w:r w:rsidRPr="006A43C5">
        <w:rPr>
          <w:szCs w:val="24"/>
          <w:lang w:val="sr-Latn-CS"/>
        </w:rPr>
        <w:t xml:space="preserve"> </w:t>
      </w:r>
      <w:r w:rsidR="00B61EF7">
        <w:rPr>
          <w:szCs w:val="24"/>
        </w:rPr>
        <w:t>к</w:t>
      </w:r>
      <w:r w:rsidR="00BE010D">
        <w:rPr>
          <w:szCs w:val="24"/>
        </w:rPr>
        <w:t>а</w:t>
      </w:r>
      <w:r w:rsidR="00B61EF7">
        <w:rPr>
          <w:szCs w:val="24"/>
        </w:rPr>
        <w:t>р</w:t>
      </w:r>
      <w:r w:rsidR="00BE010D">
        <w:rPr>
          <w:szCs w:val="24"/>
        </w:rPr>
        <w:t>а</w:t>
      </w:r>
      <w:r w:rsidR="00B61EF7">
        <w:rPr>
          <w:szCs w:val="24"/>
        </w:rPr>
        <w:t>т</w:t>
      </w:r>
      <w:r w:rsidR="00BE010D">
        <w:rPr>
          <w:szCs w:val="24"/>
        </w:rPr>
        <w:t>а</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rsidR="00437D25" w:rsidRDefault="00437D25" w:rsidP="00B5350C">
      <w:pPr>
        <w:ind w:firstLine="709"/>
        <w:rPr>
          <w:szCs w:val="24"/>
          <w:lang w:val="sr-Latn-CS"/>
        </w:rPr>
      </w:pPr>
    </w:p>
    <w:p w:rsidR="008B0DCE" w:rsidRPr="006A43C5" w:rsidRDefault="00BE010D" w:rsidP="00B5350C">
      <w:pPr>
        <w:ind w:firstLine="709"/>
        <w:rPr>
          <w:szCs w:val="24"/>
          <w:lang w:val="sr-Latn-CS"/>
        </w:rPr>
      </w:pPr>
      <w:r>
        <w:rPr>
          <w:szCs w:val="24"/>
          <w:lang w:val="sr-Latn-CS"/>
        </w:rPr>
        <w:t>И</w:t>
      </w:r>
      <w:r w:rsidR="00B61EF7">
        <w:rPr>
          <w:szCs w:val="24"/>
          <w:lang w:val="sr-Latn-CS"/>
        </w:rPr>
        <w:t>зр</w:t>
      </w:r>
      <w:r>
        <w:rPr>
          <w:szCs w:val="24"/>
          <w:lang w:val="sr-Latn-CS"/>
        </w:rPr>
        <w:t>ада</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т</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Pr>
          <w:szCs w:val="24"/>
          <w:lang w:val="sr-Latn-CS"/>
        </w:rPr>
        <w:t>в</w:t>
      </w:r>
      <w:r w:rsidR="00B61EF7">
        <w:rPr>
          <w:szCs w:val="24"/>
          <w:lang w:val="sr-Latn-CS"/>
        </w:rPr>
        <w:t>рш</w:t>
      </w:r>
      <w:r>
        <w:rPr>
          <w:szCs w:val="24"/>
          <w:lang w:val="sr-Latn-CS"/>
        </w:rPr>
        <w:t>е</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д</w:t>
      </w:r>
      <w:r w:rsidR="00B61EF7">
        <w:rPr>
          <w:szCs w:val="24"/>
          <w:lang w:val="sr-Latn-CS"/>
        </w:rPr>
        <w:t>ир</w:t>
      </w:r>
      <w:r>
        <w:rPr>
          <w:szCs w:val="24"/>
          <w:lang w:val="sr-Latn-CS"/>
        </w:rPr>
        <w:t>е</w:t>
      </w:r>
      <w:r w:rsidR="00B61EF7">
        <w:rPr>
          <w:szCs w:val="24"/>
          <w:lang w:val="sr-Latn-CS"/>
        </w:rPr>
        <w:t>кцији</w:t>
      </w:r>
      <w:r w:rsidR="008B0DCE" w:rsidRPr="006A43C5">
        <w:rPr>
          <w:szCs w:val="24"/>
          <w:lang w:val="sr-Latn-CS"/>
        </w:rPr>
        <w:t xml:space="preserve"> </w:t>
      </w:r>
      <w:r>
        <w:rPr>
          <w:szCs w:val="24"/>
          <w:lang w:val="sr-Latn-CS"/>
        </w:rPr>
        <w:t>Ш</w:t>
      </w:r>
      <w:r w:rsidR="00B61EF7">
        <w:rPr>
          <w:szCs w:val="24"/>
          <w:lang w:val="sr-Latn-CS"/>
        </w:rPr>
        <w:t>умско</w:t>
      </w:r>
      <w:r>
        <w:rPr>
          <w:szCs w:val="24"/>
          <w:lang w:val="sr-Latn-CS"/>
        </w:rPr>
        <w:t>г</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инст</w:t>
      </w:r>
      <w:r>
        <w:rPr>
          <w:szCs w:val="24"/>
          <w:lang w:val="sr-Latn-CS"/>
        </w:rPr>
        <w:t>ва</w:t>
      </w:r>
      <w:r w:rsidR="008B0DCE" w:rsidRPr="006A43C5">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8B0DCE" w:rsidRPr="006A43C5">
        <w:rPr>
          <w:szCs w:val="24"/>
          <w:lang w:val="sr-Latn-CS"/>
        </w:rPr>
        <w:t>“.</w:t>
      </w:r>
    </w:p>
    <w:p w:rsidR="008B0DCE" w:rsidRPr="006A43C5" w:rsidRDefault="00BE010D" w:rsidP="00B5350C">
      <w:pPr>
        <w:ind w:firstLine="709"/>
        <w:rPr>
          <w:szCs w:val="24"/>
          <w:lang w:val="sr-Latn-CS"/>
        </w:rPr>
      </w:pPr>
      <w:r>
        <w:rPr>
          <w:szCs w:val="24"/>
          <w:lang w:val="sr-Latn-CS"/>
        </w:rPr>
        <w:t>Све</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рт</w:t>
      </w:r>
      <w:r>
        <w:rPr>
          <w:szCs w:val="24"/>
          <w:lang w:val="sr-Latn-CS"/>
        </w:rPr>
        <w:t>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изр</w:t>
      </w:r>
      <w:r>
        <w:rPr>
          <w:szCs w:val="24"/>
          <w:lang w:val="sr-Latn-CS"/>
        </w:rPr>
        <w:t>ађе</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8B0DCE" w:rsidRPr="006A43C5">
        <w:rPr>
          <w:szCs w:val="24"/>
          <w:lang w:val="sr-Latn-CS"/>
        </w:rPr>
        <w:t xml:space="preserve"> </w:t>
      </w:r>
      <w:r w:rsidR="00B61EF7">
        <w:rPr>
          <w:szCs w:val="24"/>
          <w:lang w:val="sr-Latn-CS"/>
        </w:rPr>
        <w:t>постој</w:t>
      </w:r>
      <w:r>
        <w:rPr>
          <w:szCs w:val="24"/>
          <w:lang w:val="sr-Latn-CS"/>
        </w:rPr>
        <w:t>е</w:t>
      </w:r>
      <w:r w:rsidR="00B61EF7">
        <w:rPr>
          <w:szCs w:val="24"/>
          <w:lang w:val="sr-Latn-CS"/>
        </w:rPr>
        <w:t>ћ</w:t>
      </w:r>
      <w:r>
        <w:rPr>
          <w:szCs w:val="24"/>
          <w:lang w:val="sr-Latn-CS"/>
        </w:rPr>
        <w:t>е</w:t>
      </w:r>
      <w:r w:rsidR="008B0DCE" w:rsidRPr="006A43C5">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т</w:t>
      </w:r>
      <w:r>
        <w:rPr>
          <w:szCs w:val="24"/>
          <w:lang w:val="sr-Latn-CS"/>
        </w:rPr>
        <w:t>а</w:t>
      </w:r>
      <w:r w:rsidR="00B61EF7">
        <w:rPr>
          <w:szCs w:val="24"/>
          <w:lang w:val="sr-Latn-CS"/>
        </w:rPr>
        <w:t>ст</w:t>
      </w:r>
      <w:r>
        <w:rPr>
          <w:szCs w:val="24"/>
          <w:lang w:val="sr-Latn-CS"/>
        </w:rPr>
        <w:t>а</w:t>
      </w:r>
      <w:r w:rsidR="00B61EF7">
        <w:rPr>
          <w:szCs w:val="24"/>
          <w:lang w:val="sr-Latn-CS"/>
        </w:rPr>
        <w:t>рск</w:t>
      </w:r>
      <w:r>
        <w:rPr>
          <w:szCs w:val="24"/>
          <w:lang w:val="sr-Latn-CS"/>
        </w:rPr>
        <w:t>е</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рт</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ве</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8B0DCE" w:rsidRPr="006A43C5">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8B0DCE" w:rsidRPr="006A43C5">
        <w:rPr>
          <w:szCs w:val="24"/>
          <w:lang w:val="sr-Latn-CS"/>
        </w:rPr>
        <w:t xml:space="preserve">. </w:t>
      </w:r>
      <w:r w:rsidR="00CA736E">
        <w:rPr>
          <w:szCs w:val="24"/>
          <w:lang w:val="sr-Latn-CS"/>
        </w:rPr>
        <w:t>А</w:t>
      </w:r>
      <w:r>
        <w:rPr>
          <w:szCs w:val="24"/>
          <w:lang w:val="sr-Latn-CS"/>
        </w:rPr>
        <w:t>в</w:t>
      </w:r>
      <w:r w:rsidR="00B61EF7">
        <w:rPr>
          <w:szCs w:val="24"/>
          <w:lang w:val="sr-Latn-CS"/>
        </w:rPr>
        <w:t>ио</w:t>
      </w:r>
      <w:r w:rsidR="008B0DCE" w:rsidRPr="006A43C5">
        <w:rPr>
          <w:szCs w:val="24"/>
          <w:lang w:val="sr-Latn-CS"/>
        </w:rPr>
        <w:t xml:space="preserve"> </w:t>
      </w:r>
      <w:r w:rsidR="00B61EF7">
        <w:rPr>
          <w:szCs w:val="24"/>
          <w:lang w:val="sr-Latn-CS"/>
        </w:rPr>
        <w:t>снимци</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Pr>
          <w:szCs w:val="24"/>
          <w:lang w:val="sr-Latn-CS"/>
        </w:rPr>
        <w:t>ге</w:t>
      </w:r>
      <w:r w:rsidR="00B61EF7">
        <w:rPr>
          <w:szCs w:val="24"/>
          <w:lang w:val="sr-Latn-CS"/>
        </w:rPr>
        <w:t>ор</w:t>
      </w:r>
      <w:r>
        <w:rPr>
          <w:szCs w:val="24"/>
          <w:lang w:val="sr-Latn-CS"/>
        </w:rPr>
        <w:t>е</w:t>
      </w:r>
      <w:r w:rsidR="00B61EF7">
        <w:rPr>
          <w:szCs w:val="24"/>
          <w:lang w:val="sr-Latn-CS"/>
        </w:rPr>
        <w:t>ф</w:t>
      </w:r>
      <w:r>
        <w:rPr>
          <w:szCs w:val="24"/>
          <w:lang w:val="sr-Latn-CS"/>
        </w:rPr>
        <w:t>е</w:t>
      </w:r>
      <w:r w:rsidR="00B61EF7">
        <w:rPr>
          <w:szCs w:val="24"/>
          <w:lang w:val="sr-Latn-CS"/>
        </w:rPr>
        <w:t>р</w:t>
      </w:r>
      <w:r>
        <w:rPr>
          <w:szCs w:val="24"/>
          <w:lang w:val="sr-Latn-CS"/>
        </w:rPr>
        <w:t>е</w:t>
      </w:r>
      <w:r w:rsidR="00B61EF7">
        <w:rPr>
          <w:szCs w:val="24"/>
          <w:lang w:val="sr-Latn-CS"/>
        </w:rPr>
        <w:t>нцир</w:t>
      </w:r>
      <w:r>
        <w:rPr>
          <w:szCs w:val="24"/>
          <w:lang w:val="sr-Latn-CS"/>
        </w:rPr>
        <w:t>а</w:t>
      </w:r>
      <w:r w:rsidR="00B61EF7">
        <w:rPr>
          <w:szCs w:val="24"/>
          <w:lang w:val="sr-Latn-CS"/>
        </w:rPr>
        <w:t>ни</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Pr>
          <w:szCs w:val="24"/>
          <w:lang w:val="sr-Latn-CS"/>
        </w:rPr>
        <w:t>д</w:t>
      </w:r>
      <w:r w:rsidR="00B61EF7">
        <w:rPr>
          <w:szCs w:val="24"/>
          <w:lang w:val="sr-Latn-CS"/>
        </w:rPr>
        <w:t>и</w:t>
      </w:r>
      <w:r>
        <w:rPr>
          <w:szCs w:val="24"/>
          <w:lang w:val="sr-Latn-CS"/>
        </w:rPr>
        <w:t>г</w:t>
      </w:r>
      <w:r w:rsidR="00B61EF7">
        <w:rPr>
          <w:szCs w:val="24"/>
          <w:lang w:val="sr-Latn-CS"/>
        </w:rPr>
        <w:t>ит</w:t>
      </w:r>
      <w:r>
        <w:rPr>
          <w:szCs w:val="24"/>
          <w:lang w:val="sr-Latn-CS"/>
        </w:rPr>
        <w:t>а</w:t>
      </w:r>
      <w:r w:rsidR="00B61EF7">
        <w:rPr>
          <w:szCs w:val="24"/>
          <w:lang w:val="sr-Latn-CS"/>
        </w:rPr>
        <w:t>лизо</w:t>
      </w:r>
      <w:r>
        <w:rPr>
          <w:szCs w:val="24"/>
          <w:lang w:val="sr-Latn-CS"/>
        </w:rPr>
        <w:t>ва</w:t>
      </w:r>
      <w:r w:rsidR="00B61EF7">
        <w:rPr>
          <w:szCs w:val="24"/>
          <w:lang w:val="sr-Latn-CS"/>
        </w:rPr>
        <w:t>ни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ГИС</w:t>
      </w:r>
      <w:r w:rsidR="008B0DCE" w:rsidRPr="006A43C5">
        <w:rPr>
          <w:szCs w:val="24"/>
          <w:lang w:val="sr-Latn-CS"/>
        </w:rPr>
        <w:t xml:space="preserve"> </w:t>
      </w:r>
      <w:r w:rsidR="00B61EF7">
        <w:rPr>
          <w:szCs w:val="24"/>
          <w:lang w:val="sr-Latn-CS"/>
        </w:rPr>
        <w:t>про</w:t>
      </w:r>
      <w:r>
        <w:rPr>
          <w:szCs w:val="24"/>
          <w:lang w:val="sr-Latn-CS"/>
        </w:rPr>
        <w:t>г</w:t>
      </w:r>
      <w:r w:rsidR="00B61EF7">
        <w:rPr>
          <w:szCs w:val="24"/>
          <w:lang w:val="sr-Latn-CS"/>
        </w:rPr>
        <w:t>р</w:t>
      </w:r>
      <w:r>
        <w:rPr>
          <w:szCs w:val="24"/>
          <w:lang w:val="sr-Latn-CS"/>
        </w:rPr>
        <w:t>а</w:t>
      </w:r>
      <w:r w:rsidR="00B61EF7">
        <w:rPr>
          <w:szCs w:val="24"/>
          <w:lang w:val="sr-Latn-CS"/>
        </w:rPr>
        <w:t>му</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изр</w:t>
      </w:r>
      <w:r>
        <w:rPr>
          <w:szCs w:val="24"/>
          <w:lang w:val="sr-Latn-CS"/>
        </w:rPr>
        <w:t>ађе</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рт</w:t>
      </w:r>
      <w:r>
        <w:rPr>
          <w:szCs w:val="24"/>
          <w:lang w:val="sr-Latn-CS"/>
        </w:rPr>
        <w:t>е</w:t>
      </w:r>
      <w:r w:rsidR="008B0DCE" w:rsidRPr="006A43C5">
        <w:rPr>
          <w:szCs w:val="24"/>
          <w:lang w:val="sr-Latn-CS"/>
        </w:rPr>
        <w:t xml:space="preserve">. </w:t>
      </w:r>
      <w:r>
        <w:rPr>
          <w:szCs w:val="24"/>
          <w:lang w:val="sr-Latn-CS"/>
        </w:rPr>
        <w:t>Ка</w:t>
      </w:r>
      <w:r w:rsidR="00B61EF7">
        <w:rPr>
          <w:szCs w:val="24"/>
          <w:lang w:val="sr-Latn-CS"/>
        </w:rPr>
        <w:t>рт</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по</w:t>
      </w:r>
      <w:r>
        <w:rPr>
          <w:szCs w:val="24"/>
          <w:lang w:val="sr-Latn-CS"/>
        </w:rPr>
        <w:t>ве</w:t>
      </w:r>
      <w:r w:rsidR="00B61EF7">
        <w:rPr>
          <w:szCs w:val="24"/>
          <w:lang w:val="sr-Latn-CS"/>
        </w:rPr>
        <w:t>з</w:t>
      </w:r>
      <w:r>
        <w:rPr>
          <w:szCs w:val="24"/>
          <w:lang w:val="sr-Latn-CS"/>
        </w:rPr>
        <w:t>а</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с</w:t>
      </w:r>
      <w:r>
        <w:rPr>
          <w:szCs w:val="24"/>
          <w:lang w:val="sr-Latn-CS"/>
        </w:rPr>
        <w:t>а</w:t>
      </w:r>
      <w:r w:rsidR="008B0DCE" w:rsidRPr="006A43C5">
        <w:rPr>
          <w:szCs w:val="24"/>
          <w:lang w:val="sr-Latn-CS"/>
        </w:rPr>
        <w:t xml:space="preserve"> </w:t>
      </w:r>
      <w:r>
        <w:rPr>
          <w:szCs w:val="24"/>
          <w:lang w:val="sr-Latn-CS"/>
        </w:rPr>
        <w:t>ба</w:t>
      </w:r>
      <w:r w:rsidR="00B61EF7">
        <w:rPr>
          <w:szCs w:val="24"/>
          <w:lang w:val="sr-Latn-CS"/>
        </w:rPr>
        <w:t>зом</w:t>
      </w:r>
      <w:r w:rsidR="008B0DCE" w:rsidRPr="006A43C5">
        <w:rPr>
          <w:szCs w:val="24"/>
          <w:lang w:val="sr-Latn-CS"/>
        </w:rPr>
        <w:t xml:space="preserve"> </w:t>
      </w:r>
      <w:r w:rsidR="00B61EF7">
        <w:rPr>
          <w:szCs w:val="24"/>
          <w:lang w:val="sr-Latn-CS"/>
        </w:rPr>
        <w:t>по</w:t>
      </w:r>
      <w:r>
        <w:rPr>
          <w:szCs w:val="24"/>
          <w:lang w:val="sr-Latn-CS"/>
        </w:rPr>
        <w:t>да</w:t>
      </w:r>
      <w:r w:rsidR="00B61EF7">
        <w:rPr>
          <w:szCs w:val="24"/>
          <w:lang w:val="sr-Latn-CS"/>
        </w:rPr>
        <w:t>т</w:t>
      </w:r>
      <w:r>
        <w:rPr>
          <w:szCs w:val="24"/>
          <w:lang w:val="sr-Latn-CS"/>
        </w:rPr>
        <w:t>а</w:t>
      </w:r>
      <w:r w:rsidR="00B61EF7">
        <w:rPr>
          <w:szCs w:val="24"/>
          <w:lang w:val="sr-Latn-CS"/>
        </w:rPr>
        <w:t>к</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ур</w:t>
      </w:r>
      <w:r>
        <w:rPr>
          <w:szCs w:val="24"/>
          <w:lang w:val="sr-Latn-CS"/>
        </w:rPr>
        <w:t>ађе</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о</w:t>
      </w:r>
      <w:r>
        <w:rPr>
          <w:szCs w:val="24"/>
          <w:lang w:val="sr-Latn-CS"/>
        </w:rPr>
        <w:t>дг</w:t>
      </w:r>
      <w:r w:rsidR="00B61EF7">
        <w:rPr>
          <w:szCs w:val="24"/>
          <w:lang w:val="sr-Latn-CS"/>
        </w:rPr>
        <w:t>о</w:t>
      </w:r>
      <w:r>
        <w:rPr>
          <w:szCs w:val="24"/>
          <w:lang w:val="sr-Latn-CS"/>
        </w:rPr>
        <w:t>ва</w:t>
      </w:r>
      <w:r w:rsidR="00B61EF7">
        <w:rPr>
          <w:szCs w:val="24"/>
          <w:lang w:val="sr-Latn-CS"/>
        </w:rPr>
        <w:t>р</w:t>
      </w:r>
      <w:r>
        <w:rPr>
          <w:szCs w:val="24"/>
          <w:lang w:val="sr-Latn-CS"/>
        </w:rPr>
        <w:t>а</w:t>
      </w:r>
      <w:r w:rsidR="00B61EF7">
        <w:rPr>
          <w:szCs w:val="24"/>
          <w:lang w:val="sr-Latn-CS"/>
        </w:rPr>
        <w:t>јућ</w:t>
      </w:r>
      <w:r>
        <w:rPr>
          <w:szCs w:val="24"/>
          <w:lang w:val="sr-Latn-CS"/>
        </w:rPr>
        <w:t>е</w:t>
      </w:r>
      <w:r w:rsidR="008B0DCE" w:rsidRPr="006A43C5">
        <w:rPr>
          <w:szCs w:val="24"/>
          <w:lang w:val="sr-Latn-CS"/>
        </w:rPr>
        <w:t xml:space="preserve"> </w:t>
      </w:r>
      <w:r w:rsidR="00B61EF7">
        <w:rPr>
          <w:szCs w:val="24"/>
          <w:lang w:val="sr-Latn-CS"/>
        </w:rPr>
        <w:t>т</w:t>
      </w:r>
      <w:r>
        <w:rPr>
          <w:szCs w:val="24"/>
          <w:lang w:val="sr-Latn-CS"/>
        </w:rPr>
        <w:t>е</w:t>
      </w:r>
      <w:r w:rsidR="00B61EF7">
        <w:rPr>
          <w:szCs w:val="24"/>
          <w:lang w:val="sr-Latn-CS"/>
        </w:rPr>
        <w:t>м</w:t>
      </w:r>
      <w:r>
        <w:rPr>
          <w:szCs w:val="24"/>
          <w:lang w:val="sr-Latn-CS"/>
        </w:rPr>
        <w:t>а</w:t>
      </w:r>
      <w:r w:rsidR="00B61EF7">
        <w:rPr>
          <w:szCs w:val="24"/>
          <w:lang w:val="sr-Latn-CS"/>
        </w:rPr>
        <w:t>тск</w:t>
      </w:r>
      <w:r>
        <w:rPr>
          <w:szCs w:val="24"/>
          <w:lang w:val="sr-Latn-CS"/>
        </w:rPr>
        <w:t>е</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рт</w:t>
      </w:r>
      <w:r>
        <w:rPr>
          <w:szCs w:val="24"/>
          <w:lang w:val="sr-Latn-CS"/>
        </w:rPr>
        <w:t>е</w:t>
      </w:r>
      <w:r w:rsidR="008B0DCE" w:rsidRPr="006A43C5">
        <w:rPr>
          <w:szCs w:val="24"/>
          <w:lang w:val="sr-Latn-CS"/>
        </w:rPr>
        <w:t>.</w:t>
      </w:r>
    </w:p>
    <w:p w:rsidR="008B0DCE" w:rsidRPr="006A43C5" w:rsidRDefault="00BE010D" w:rsidP="00B5350C">
      <w:pPr>
        <w:ind w:firstLine="709"/>
        <w:rPr>
          <w:szCs w:val="24"/>
          <w:lang w:val="sr-Latn-CS"/>
        </w:rPr>
      </w:pPr>
      <w:r>
        <w:rPr>
          <w:szCs w:val="24"/>
          <w:lang w:val="de-DE"/>
        </w:rPr>
        <w:t>Све</w:t>
      </w:r>
      <w:r w:rsidR="008B0DCE" w:rsidRPr="006A43C5">
        <w:rPr>
          <w:szCs w:val="24"/>
          <w:lang w:val="de-DE"/>
        </w:rPr>
        <w:t xml:space="preserve"> </w:t>
      </w:r>
      <w:r w:rsidR="00B61EF7">
        <w:rPr>
          <w:szCs w:val="24"/>
          <w:lang w:val="de-DE"/>
        </w:rPr>
        <w:t>к</w:t>
      </w:r>
      <w:r>
        <w:rPr>
          <w:szCs w:val="24"/>
          <w:lang w:val="de-DE"/>
        </w:rPr>
        <w:t>а</w:t>
      </w:r>
      <w:r w:rsidR="00B61EF7">
        <w:rPr>
          <w:szCs w:val="24"/>
          <w:lang w:val="de-DE"/>
        </w:rPr>
        <w:t>рт</w:t>
      </w:r>
      <w:r>
        <w:rPr>
          <w:szCs w:val="24"/>
          <w:lang w:val="de-DE"/>
        </w:rPr>
        <w:t>е</w:t>
      </w:r>
      <w:r w:rsidR="008B0DCE" w:rsidRPr="006A43C5">
        <w:rPr>
          <w:szCs w:val="24"/>
          <w:lang w:val="de-DE"/>
        </w:rPr>
        <w:t xml:space="preserve"> </w:t>
      </w:r>
      <w:r w:rsidR="00B61EF7">
        <w:rPr>
          <w:szCs w:val="24"/>
          <w:lang w:val="de-DE"/>
        </w:rPr>
        <w:t>су</w:t>
      </w:r>
      <w:r w:rsidR="008B0DCE" w:rsidRPr="006A43C5">
        <w:rPr>
          <w:szCs w:val="24"/>
          <w:lang w:val="de-DE"/>
        </w:rPr>
        <w:t xml:space="preserve"> </w:t>
      </w:r>
      <w:r w:rsidR="00B61EF7">
        <w:rPr>
          <w:szCs w:val="24"/>
          <w:lang w:val="de-DE"/>
        </w:rPr>
        <w:t>шт</w:t>
      </w:r>
      <w:r>
        <w:rPr>
          <w:szCs w:val="24"/>
          <w:lang w:val="de-DE"/>
        </w:rPr>
        <w:t>а</w:t>
      </w:r>
      <w:r w:rsidR="00B61EF7">
        <w:rPr>
          <w:szCs w:val="24"/>
          <w:lang w:val="de-DE"/>
        </w:rPr>
        <w:t>мп</w:t>
      </w:r>
      <w:r>
        <w:rPr>
          <w:szCs w:val="24"/>
          <w:lang w:val="de-DE"/>
        </w:rPr>
        <w:t>а</w:t>
      </w:r>
      <w:r w:rsidR="00B61EF7">
        <w:rPr>
          <w:szCs w:val="24"/>
          <w:lang w:val="de-DE"/>
        </w:rPr>
        <w:t>н</w:t>
      </w:r>
      <w:r>
        <w:rPr>
          <w:szCs w:val="24"/>
          <w:lang w:val="de-DE"/>
        </w:rPr>
        <w:t>е</w:t>
      </w:r>
      <w:r w:rsidR="008B0DCE" w:rsidRPr="006A43C5">
        <w:rPr>
          <w:szCs w:val="24"/>
          <w:lang w:val="de-DE"/>
        </w:rPr>
        <w:t xml:space="preserve"> </w:t>
      </w:r>
      <w:r w:rsidR="00B61EF7">
        <w:rPr>
          <w:szCs w:val="24"/>
          <w:lang w:val="de-DE"/>
        </w:rPr>
        <w:t>у</w:t>
      </w:r>
      <w:r w:rsidR="008B0DCE" w:rsidRPr="006A43C5">
        <w:rPr>
          <w:szCs w:val="24"/>
          <w:lang w:val="de-DE"/>
        </w:rPr>
        <w:t xml:space="preserve"> </w:t>
      </w:r>
      <w:r w:rsidR="00B61EF7">
        <w:rPr>
          <w:szCs w:val="24"/>
          <w:lang w:val="de-DE"/>
        </w:rPr>
        <w:t>колор</w:t>
      </w:r>
      <w:r w:rsidR="008B0DCE" w:rsidRPr="006A43C5">
        <w:rPr>
          <w:szCs w:val="24"/>
          <w:lang w:val="de-DE"/>
        </w:rPr>
        <w:t xml:space="preserve"> </w:t>
      </w:r>
      <w:r w:rsidR="00B61EF7">
        <w:rPr>
          <w:szCs w:val="24"/>
          <w:lang w:val="de-DE"/>
        </w:rPr>
        <w:t>шт</w:t>
      </w:r>
      <w:r>
        <w:rPr>
          <w:szCs w:val="24"/>
          <w:lang w:val="de-DE"/>
        </w:rPr>
        <w:t>а</w:t>
      </w:r>
      <w:r w:rsidR="00B61EF7">
        <w:rPr>
          <w:szCs w:val="24"/>
          <w:lang w:val="de-DE"/>
        </w:rPr>
        <w:t>мпи</w:t>
      </w:r>
      <w:r w:rsidR="008B0DCE" w:rsidRPr="006A43C5">
        <w:rPr>
          <w:szCs w:val="24"/>
          <w:lang w:val="de-DE"/>
        </w:rPr>
        <w:t xml:space="preserve"> </w:t>
      </w:r>
      <w:r w:rsidR="00B61EF7">
        <w:rPr>
          <w:szCs w:val="24"/>
          <w:lang w:val="de-DE"/>
        </w:rPr>
        <w:t>н</w:t>
      </w:r>
      <w:r>
        <w:rPr>
          <w:szCs w:val="24"/>
          <w:lang w:val="de-DE"/>
        </w:rPr>
        <w:t>а</w:t>
      </w:r>
      <w:r w:rsidR="008B0DCE" w:rsidRPr="006A43C5">
        <w:rPr>
          <w:szCs w:val="24"/>
          <w:lang w:val="de-DE"/>
        </w:rPr>
        <w:t xml:space="preserve"> </w:t>
      </w:r>
      <w:r w:rsidR="00B61EF7">
        <w:rPr>
          <w:szCs w:val="24"/>
          <w:lang w:val="de-DE"/>
        </w:rPr>
        <w:t>плот</w:t>
      </w:r>
      <w:r>
        <w:rPr>
          <w:szCs w:val="24"/>
          <w:lang w:val="de-DE"/>
        </w:rPr>
        <w:t>е</w:t>
      </w:r>
      <w:r w:rsidR="00B61EF7">
        <w:rPr>
          <w:szCs w:val="24"/>
          <w:lang w:val="de-DE"/>
        </w:rPr>
        <w:t>ру</w:t>
      </w:r>
      <w:r w:rsidR="008B0DCE" w:rsidRPr="006A43C5">
        <w:rPr>
          <w:szCs w:val="24"/>
          <w:lang w:val="de-DE"/>
        </w:rPr>
        <w:t xml:space="preserve"> </w:t>
      </w:r>
      <w:r>
        <w:rPr>
          <w:szCs w:val="24"/>
          <w:lang w:val="de-DE"/>
        </w:rPr>
        <w:t>ШГ</w:t>
      </w:r>
      <w:r w:rsidR="008B0DCE" w:rsidRPr="006A43C5">
        <w:rPr>
          <w:szCs w:val="24"/>
          <w:lang w:val="de-DE"/>
        </w:rPr>
        <w:t xml:space="preserve"> „</w:t>
      </w:r>
      <w:r>
        <w:rPr>
          <w:szCs w:val="24"/>
          <w:lang w:val="de-DE"/>
        </w:rPr>
        <w:t>С</w:t>
      </w:r>
      <w:r w:rsidR="00B61EF7">
        <w:rPr>
          <w:szCs w:val="24"/>
          <w:lang w:val="de-DE"/>
        </w:rPr>
        <w:t>ом</w:t>
      </w:r>
      <w:r>
        <w:rPr>
          <w:szCs w:val="24"/>
          <w:lang w:val="de-DE"/>
        </w:rPr>
        <w:t>б</w:t>
      </w:r>
      <w:r w:rsidR="00B61EF7">
        <w:rPr>
          <w:szCs w:val="24"/>
          <w:lang w:val="de-DE"/>
        </w:rPr>
        <w:t>ор</w:t>
      </w:r>
      <w:r w:rsidR="008B0DCE" w:rsidRPr="006A43C5">
        <w:rPr>
          <w:szCs w:val="24"/>
          <w:lang w:val="de-DE"/>
        </w:rPr>
        <w:t>“.</w:t>
      </w:r>
    </w:p>
    <w:p w:rsidR="008B0DCE" w:rsidRPr="006A43C5" w:rsidRDefault="008B0DCE" w:rsidP="00B5350C">
      <w:pPr>
        <w:pStyle w:val="Heading2"/>
        <w:rPr>
          <w:szCs w:val="24"/>
          <w:lang w:val="sr-Latn-CS"/>
        </w:rPr>
      </w:pPr>
      <w:bookmarkStart w:id="1441" w:name="_Toc103391084"/>
      <w:bookmarkStart w:id="1442" w:name="_Toc104385138"/>
      <w:bookmarkStart w:id="1443" w:name="_Toc104385474"/>
      <w:bookmarkStart w:id="1444" w:name="_Toc104385718"/>
      <w:bookmarkStart w:id="1445" w:name="_Toc105553031"/>
      <w:bookmarkStart w:id="1446" w:name="_Toc329146908"/>
      <w:bookmarkStart w:id="1447" w:name="_Toc329328626"/>
      <w:bookmarkStart w:id="1448" w:name="_Toc410988535"/>
      <w:bookmarkStart w:id="1449" w:name="_Toc478456615"/>
      <w:bookmarkStart w:id="1450" w:name="_Toc503785552"/>
      <w:bookmarkStart w:id="1451" w:name="_Toc503786127"/>
      <w:bookmarkStart w:id="1452" w:name="_Toc503786616"/>
      <w:bookmarkStart w:id="1453" w:name="_Toc503787487"/>
      <w:bookmarkStart w:id="1454" w:name="_Toc535232939"/>
      <w:bookmarkStart w:id="1455" w:name="_Toc71886483"/>
      <w:r w:rsidRPr="006A43C5">
        <w:rPr>
          <w:szCs w:val="24"/>
          <w:lang w:val="sr-Latn-CS"/>
        </w:rPr>
        <w:t xml:space="preserve">12.4. </w:t>
      </w:r>
      <w:r w:rsidR="00BE010D">
        <w:rPr>
          <w:szCs w:val="24"/>
        </w:rPr>
        <w:t>И</w:t>
      </w:r>
      <w:r w:rsidR="00B61EF7">
        <w:rPr>
          <w:szCs w:val="24"/>
        </w:rPr>
        <w:t>зр</w:t>
      </w:r>
      <w:r w:rsidR="00BE010D">
        <w:rPr>
          <w:szCs w:val="24"/>
        </w:rPr>
        <w:t>ада</w:t>
      </w:r>
      <w:r w:rsidRPr="006A43C5">
        <w:rPr>
          <w:szCs w:val="24"/>
          <w:lang w:val="sr-Latn-CS"/>
        </w:rPr>
        <w:t xml:space="preserve"> </w:t>
      </w:r>
      <w:r w:rsidR="00B61EF7">
        <w:rPr>
          <w:szCs w:val="24"/>
        </w:rPr>
        <w:t>т</w:t>
      </w:r>
      <w:r w:rsidR="00BE010D">
        <w:rPr>
          <w:szCs w:val="24"/>
        </w:rPr>
        <w:t>е</w:t>
      </w:r>
      <w:r w:rsidR="00B61EF7">
        <w:rPr>
          <w:szCs w:val="24"/>
        </w:rPr>
        <w:t>ксту</w:t>
      </w:r>
      <w:r w:rsidR="00BE010D">
        <w:rPr>
          <w:szCs w:val="24"/>
        </w:rPr>
        <w:t>а</w:t>
      </w:r>
      <w:r w:rsidR="00B61EF7">
        <w:rPr>
          <w:szCs w:val="24"/>
        </w:rPr>
        <w:t>лно</w:t>
      </w:r>
      <w:r w:rsidR="00BE010D">
        <w:rPr>
          <w:szCs w:val="24"/>
        </w:rPr>
        <w:t>г</w:t>
      </w:r>
      <w:r w:rsidRPr="006A43C5">
        <w:rPr>
          <w:szCs w:val="24"/>
          <w:lang w:val="sr-Latn-CS"/>
        </w:rPr>
        <w:t xml:space="preserve"> </w:t>
      </w:r>
      <w:r w:rsidR="00BE010D">
        <w:rPr>
          <w:szCs w:val="24"/>
        </w:rPr>
        <w:t>де</w:t>
      </w:r>
      <w:r w:rsidR="00B61EF7">
        <w:rPr>
          <w:szCs w:val="24"/>
        </w:rPr>
        <w:t>л</w:t>
      </w:r>
      <w:r w:rsidR="00BE010D">
        <w:rPr>
          <w:szCs w:val="24"/>
        </w:rPr>
        <w:t>а</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rsidR="00437D25" w:rsidRDefault="00437D25" w:rsidP="00B5350C">
      <w:pPr>
        <w:ind w:firstLine="567"/>
        <w:rPr>
          <w:szCs w:val="24"/>
          <w:lang w:val="sr-Latn-CS"/>
        </w:rPr>
      </w:pPr>
    </w:p>
    <w:p w:rsidR="008B0DCE" w:rsidRDefault="00BE010D" w:rsidP="00B5350C">
      <w:pPr>
        <w:ind w:firstLine="567"/>
        <w:rPr>
          <w:szCs w:val="24"/>
          <w:lang w:val="sr-Latn-CS"/>
        </w:rPr>
      </w:pPr>
      <w:r>
        <w:rPr>
          <w:szCs w:val="24"/>
          <w:lang w:val="sr-Latn-CS"/>
        </w:rPr>
        <w:t>И</w:t>
      </w:r>
      <w:r w:rsidR="00B61EF7">
        <w:rPr>
          <w:szCs w:val="24"/>
          <w:lang w:val="sr-Latn-CS"/>
        </w:rPr>
        <w:t>зр</w:t>
      </w:r>
      <w:r>
        <w:rPr>
          <w:szCs w:val="24"/>
          <w:lang w:val="sr-Latn-CS"/>
        </w:rPr>
        <w:t>ада</w:t>
      </w:r>
      <w:r w:rsidR="008B0DCE" w:rsidRPr="006A43C5">
        <w:rPr>
          <w:szCs w:val="24"/>
          <w:lang w:val="sr-Latn-CS"/>
        </w:rPr>
        <w:t xml:space="preserve"> </w:t>
      </w:r>
      <w:r w:rsidR="00B61EF7">
        <w:rPr>
          <w:szCs w:val="24"/>
          <w:lang w:val="sr-Latn-CS"/>
        </w:rPr>
        <w:t>т</w:t>
      </w:r>
      <w:r>
        <w:rPr>
          <w:szCs w:val="24"/>
          <w:lang w:val="sr-Latn-CS"/>
        </w:rPr>
        <w:t>е</w:t>
      </w:r>
      <w:r w:rsidR="00B61EF7">
        <w:rPr>
          <w:szCs w:val="24"/>
          <w:lang w:val="sr-Latn-CS"/>
        </w:rPr>
        <w:t>ксту</w:t>
      </w:r>
      <w:r>
        <w:rPr>
          <w:szCs w:val="24"/>
          <w:lang w:val="sr-Latn-CS"/>
        </w:rPr>
        <w:t>а</w:t>
      </w:r>
      <w:r w:rsidR="00B61EF7">
        <w:rPr>
          <w:szCs w:val="24"/>
          <w:lang w:val="sr-Latn-CS"/>
        </w:rPr>
        <w:t>лно</w:t>
      </w:r>
      <w:r>
        <w:rPr>
          <w:szCs w:val="24"/>
          <w:lang w:val="sr-Latn-CS"/>
        </w:rPr>
        <w:t>г</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рно</w:t>
      </w:r>
      <w:r>
        <w:rPr>
          <w:szCs w:val="24"/>
          <w:lang w:val="sr-Latn-CS"/>
        </w:rPr>
        <w:t>г</w:t>
      </w:r>
      <w:r w:rsidR="008B0DCE" w:rsidRPr="006A43C5">
        <w:rPr>
          <w:szCs w:val="24"/>
          <w:lang w:val="sr-Latn-CS"/>
        </w:rPr>
        <w:t xml:space="preserve"> </w:t>
      </w:r>
      <w:r>
        <w:rPr>
          <w:szCs w:val="24"/>
          <w:lang w:val="sr-Latn-CS"/>
        </w:rPr>
        <w:t>де</w:t>
      </w:r>
      <w:r w:rsidR="00B61EF7">
        <w:rPr>
          <w:szCs w:val="24"/>
          <w:lang w:val="sr-Latn-CS"/>
        </w:rPr>
        <w:t>л</w:t>
      </w:r>
      <w:r>
        <w:rPr>
          <w:szCs w:val="24"/>
          <w:lang w:val="sr-Latn-CS"/>
        </w:rPr>
        <w:t>а</w:t>
      </w:r>
      <w:r w:rsidR="008B0DCE" w:rsidRPr="006A43C5">
        <w:rPr>
          <w:szCs w:val="24"/>
          <w:lang w:val="sr-Latn-CS"/>
        </w:rPr>
        <w:t xml:space="preserve"> </w:t>
      </w:r>
      <w:r>
        <w:rPr>
          <w:szCs w:val="24"/>
          <w:lang w:val="sr-Latn-CS"/>
        </w:rPr>
        <w:t>ОГШ</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8B0DCE" w:rsidRPr="006A43C5">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8B0DCE" w:rsidRPr="006A43C5">
        <w:rPr>
          <w:szCs w:val="24"/>
          <w:lang w:val="sr-Latn-CS"/>
        </w:rPr>
        <w:t xml:space="preserve"> “</w:t>
      </w:r>
      <w:r w:rsidR="003A5500">
        <w:rPr>
          <w:szCs w:val="24"/>
          <w:lang w:val="sr-Latn-CS"/>
        </w:rPr>
        <w:t>Заштићене шуме</w:t>
      </w:r>
      <w:r w:rsidR="008B0DCE" w:rsidRPr="006A43C5">
        <w:rPr>
          <w:szCs w:val="24"/>
          <w:lang w:val="sr-Latn-CS"/>
        </w:rPr>
        <w:t xml:space="preserve"> ”, </w:t>
      </w:r>
      <w:r w:rsidR="00B61EF7">
        <w:rPr>
          <w:szCs w:val="24"/>
          <w:lang w:val="sr-Latn-CS"/>
        </w:rPr>
        <w:t>ур</w:t>
      </w:r>
      <w:r>
        <w:rPr>
          <w:szCs w:val="24"/>
          <w:lang w:val="sr-Latn-CS"/>
        </w:rPr>
        <w:t>ађе</w:t>
      </w:r>
      <w:r w:rsidR="00B61EF7">
        <w:rPr>
          <w:szCs w:val="24"/>
          <w:lang w:val="sr-Latn-CS"/>
        </w:rPr>
        <w:t>н</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ШГ</w:t>
      </w:r>
      <w:r w:rsidR="008B0DCE" w:rsidRPr="006A43C5">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8B0DCE" w:rsidRPr="006A43C5">
        <w:rPr>
          <w:szCs w:val="24"/>
          <w:lang w:val="sr-Latn-CS"/>
        </w:rPr>
        <w:t>’’.</w:t>
      </w:r>
    </w:p>
    <w:p w:rsidR="00437D25" w:rsidRPr="006A43C5" w:rsidRDefault="00437D25" w:rsidP="00B5350C">
      <w:pPr>
        <w:ind w:firstLine="567"/>
        <w:rPr>
          <w:szCs w:val="24"/>
          <w:lang w:val="sr-Latn-CS"/>
        </w:rPr>
      </w:pPr>
    </w:p>
    <w:p w:rsidR="008B0DCE" w:rsidRPr="006A43C5" w:rsidRDefault="00B108F4" w:rsidP="00B5350C">
      <w:pPr>
        <w:pStyle w:val="Heading2"/>
        <w:rPr>
          <w:szCs w:val="24"/>
        </w:rPr>
      </w:pPr>
      <w:bookmarkStart w:id="1456" w:name="_Toc103391085"/>
      <w:bookmarkStart w:id="1457" w:name="_Toc104385139"/>
      <w:bookmarkStart w:id="1458" w:name="_Toc104385475"/>
      <w:bookmarkStart w:id="1459" w:name="_Toc104385719"/>
      <w:bookmarkStart w:id="1460" w:name="_Toc105553032"/>
      <w:bookmarkStart w:id="1461" w:name="_Toc329146909"/>
      <w:bookmarkStart w:id="1462" w:name="_Toc329328627"/>
      <w:bookmarkStart w:id="1463" w:name="_Toc410988536"/>
      <w:bookmarkStart w:id="1464" w:name="_Toc478456616"/>
      <w:bookmarkStart w:id="1465" w:name="_Toc503785553"/>
      <w:bookmarkStart w:id="1466" w:name="_Toc503786128"/>
      <w:bookmarkStart w:id="1467" w:name="_Toc503786617"/>
      <w:bookmarkStart w:id="1468" w:name="_Toc503787488"/>
      <w:bookmarkStart w:id="1469" w:name="_Toc535232940"/>
      <w:bookmarkStart w:id="1470" w:name="_Toc71886484"/>
      <w:r w:rsidRPr="006A43C5">
        <w:rPr>
          <w:szCs w:val="24"/>
        </w:rPr>
        <w:t>12.5.</w:t>
      </w:r>
      <w:r w:rsidR="008B0DCE" w:rsidRPr="006A43C5">
        <w:rPr>
          <w:szCs w:val="24"/>
        </w:rPr>
        <w:t xml:space="preserve"> </w:t>
      </w:r>
      <w:r w:rsidR="00D6012B">
        <w:rPr>
          <w:szCs w:val="24"/>
          <w:lang w:val="sr-Cyrl-RS"/>
        </w:rPr>
        <w:t>П</w:t>
      </w:r>
      <w:r w:rsidR="00B61EF7">
        <w:rPr>
          <w:szCs w:val="24"/>
        </w:rPr>
        <w:t>р</w:t>
      </w:r>
      <w:r w:rsidR="00BE010D">
        <w:rPr>
          <w:szCs w:val="24"/>
        </w:rPr>
        <w:t>е</w:t>
      </w:r>
      <w:r w:rsidR="00B61EF7">
        <w:rPr>
          <w:szCs w:val="24"/>
        </w:rPr>
        <w:t>лимин</w:t>
      </w:r>
      <w:r w:rsidR="00BE010D">
        <w:rPr>
          <w:szCs w:val="24"/>
        </w:rPr>
        <w:t>а</w:t>
      </w:r>
      <w:r w:rsidR="00B61EF7">
        <w:rPr>
          <w:szCs w:val="24"/>
        </w:rPr>
        <w:t>рн</w:t>
      </w:r>
      <w:r w:rsidR="00D6012B">
        <w:rPr>
          <w:szCs w:val="24"/>
          <w:lang w:val="sr-Cyrl-RS"/>
        </w:rPr>
        <w:t>и</w:t>
      </w:r>
      <w:r w:rsidR="008B0DCE" w:rsidRPr="006A43C5">
        <w:rPr>
          <w:szCs w:val="24"/>
        </w:rPr>
        <w:t xml:space="preserve"> </w:t>
      </w:r>
      <w:r w:rsidR="00B61EF7">
        <w:rPr>
          <w:szCs w:val="24"/>
        </w:rPr>
        <w:t>с</w:t>
      </w:r>
      <w:r w:rsidR="00BE010D">
        <w:rPr>
          <w:szCs w:val="24"/>
        </w:rPr>
        <w:t>а</w:t>
      </w:r>
      <w:r w:rsidR="00B61EF7">
        <w:rPr>
          <w:szCs w:val="24"/>
        </w:rPr>
        <w:t>ст</w:t>
      </w:r>
      <w:r w:rsidR="00BE010D">
        <w:rPr>
          <w:szCs w:val="24"/>
        </w:rPr>
        <w:t>а</w:t>
      </w:r>
      <w:r w:rsidR="00B61EF7">
        <w:rPr>
          <w:szCs w:val="24"/>
        </w:rPr>
        <w:t>н</w:t>
      </w:r>
      <w:r w:rsidR="00D6012B">
        <w:rPr>
          <w:szCs w:val="24"/>
          <w:lang w:val="sr-Cyrl-RS"/>
        </w:rPr>
        <w:t>а</w:t>
      </w:r>
      <w:r w:rsidR="00B61EF7">
        <w:rPr>
          <w:szCs w:val="24"/>
        </w:rPr>
        <w:t>к</w:t>
      </w:r>
      <w:r w:rsidR="008B0DCE" w:rsidRPr="006A43C5">
        <w:rPr>
          <w:szCs w:val="24"/>
        </w:rPr>
        <w:t xml:space="preserve"> </w:t>
      </w:r>
      <w:r w:rsidR="00B61EF7">
        <w:rPr>
          <w:szCs w:val="24"/>
        </w:rPr>
        <w:t>р</w:t>
      </w:r>
      <w:r w:rsidR="00BE010D">
        <w:rPr>
          <w:szCs w:val="24"/>
        </w:rPr>
        <w:t>ад</w:t>
      </w:r>
      <w:r w:rsidR="00B61EF7">
        <w:rPr>
          <w:szCs w:val="24"/>
        </w:rPr>
        <w:t>и</w:t>
      </w:r>
      <w:r w:rsidR="008B0DCE" w:rsidRPr="006A43C5">
        <w:rPr>
          <w:szCs w:val="24"/>
        </w:rPr>
        <w:t xml:space="preserve"> </w:t>
      </w:r>
      <w:r w:rsidR="00BE010D">
        <w:rPr>
          <w:szCs w:val="24"/>
        </w:rPr>
        <w:t>ве</w:t>
      </w:r>
      <w:r w:rsidR="00B61EF7">
        <w:rPr>
          <w:szCs w:val="24"/>
        </w:rPr>
        <w:t>рифик</w:t>
      </w:r>
      <w:r w:rsidR="00BE010D">
        <w:rPr>
          <w:szCs w:val="24"/>
        </w:rPr>
        <w:t>а</w:t>
      </w:r>
      <w:r w:rsidR="00B61EF7">
        <w:rPr>
          <w:szCs w:val="24"/>
        </w:rPr>
        <w:t>циј</w:t>
      </w:r>
      <w:r w:rsidR="00BE010D">
        <w:rPr>
          <w:szCs w:val="24"/>
        </w:rPr>
        <w:t>е</w:t>
      </w:r>
      <w:r w:rsidR="008B0DCE" w:rsidRPr="006A43C5">
        <w:rPr>
          <w:szCs w:val="24"/>
        </w:rPr>
        <w:t xml:space="preserve"> </w:t>
      </w:r>
      <w:r w:rsidR="00B61EF7">
        <w:rPr>
          <w:szCs w:val="24"/>
        </w:rPr>
        <w:t>ст</w:t>
      </w:r>
      <w:r w:rsidR="00BE010D">
        <w:rPr>
          <w:szCs w:val="24"/>
        </w:rPr>
        <w:t>а</w:t>
      </w:r>
      <w:r w:rsidR="001019E7">
        <w:rPr>
          <w:szCs w:val="24"/>
        </w:rPr>
        <w:t>њ</w:t>
      </w:r>
      <w:r w:rsidR="00BE010D">
        <w:rPr>
          <w:szCs w:val="24"/>
        </w:rPr>
        <w:t>а</w:t>
      </w:r>
      <w:r w:rsidR="008B0DCE" w:rsidRPr="006A43C5">
        <w:rPr>
          <w:szCs w:val="24"/>
        </w:rPr>
        <w:t xml:space="preserve"> </w:t>
      </w:r>
      <w:r w:rsidR="00B61EF7">
        <w:rPr>
          <w:szCs w:val="24"/>
        </w:rPr>
        <w:t>и</w:t>
      </w:r>
      <w:r w:rsidR="008B0DCE" w:rsidRPr="006A43C5">
        <w:rPr>
          <w:szCs w:val="24"/>
        </w:rPr>
        <w:t xml:space="preserve"> </w:t>
      </w:r>
      <w:r w:rsidR="00B61EF7">
        <w:rPr>
          <w:szCs w:val="24"/>
        </w:rPr>
        <w:t>пр</w:t>
      </w:r>
      <w:r w:rsidR="00BE010D">
        <w:rPr>
          <w:szCs w:val="24"/>
        </w:rPr>
        <w:t>ед</w:t>
      </w:r>
      <w:r w:rsidR="00B61EF7">
        <w:rPr>
          <w:szCs w:val="24"/>
        </w:rPr>
        <w:t>ло</w:t>
      </w:r>
      <w:r w:rsidR="00BE010D">
        <w:rPr>
          <w:szCs w:val="24"/>
        </w:rPr>
        <w:t>га</w:t>
      </w:r>
      <w:r w:rsidR="008B0DCE" w:rsidRPr="006A43C5">
        <w:rPr>
          <w:szCs w:val="24"/>
        </w:rPr>
        <w:t xml:space="preserve"> </w:t>
      </w:r>
      <w:r w:rsidR="00B61EF7">
        <w:rPr>
          <w:szCs w:val="24"/>
        </w:rPr>
        <w:t>пл</w:t>
      </w:r>
      <w:r w:rsidR="00BE010D">
        <w:rPr>
          <w:szCs w:val="24"/>
        </w:rPr>
        <w:t>а</w:t>
      </w:r>
      <w:r w:rsidR="00B61EF7">
        <w:rPr>
          <w:szCs w:val="24"/>
        </w:rPr>
        <w:t>но</w:t>
      </w:r>
      <w:r w:rsidR="00BE010D">
        <w:rPr>
          <w:szCs w:val="24"/>
        </w:rPr>
        <w:t>ва</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sidR="008B0DCE" w:rsidRPr="006A43C5">
        <w:rPr>
          <w:szCs w:val="24"/>
        </w:rPr>
        <w:t xml:space="preserve"> </w:t>
      </w:r>
    </w:p>
    <w:p w:rsidR="00437D25" w:rsidRDefault="00437D25" w:rsidP="00B5350C">
      <w:pPr>
        <w:ind w:firstLine="709"/>
        <w:rPr>
          <w:szCs w:val="24"/>
          <w:lang w:val="de-DE"/>
        </w:rPr>
      </w:pPr>
    </w:p>
    <w:p w:rsidR="008B0DCE" w:rsidRPr="00B633B7" w:rsidRDefault="00B61EF7" w:rsidP="00B5350C">
      <w:pPr>
        <w:ind w:firstLine="709"/>
        <w:rPr>
          <w:szCs w:val="24"/>
          <w:lang w:val="sr-Latn-RS"/>
        </w:rPr>
      </w:pPr>
      <w:r>
        <w:rPr>
          <w:szCs w:val="24"/>
          <w:lang w:val="de-DE"/>
        </w:rPr>
        <w:t>Н</w:t>
      </w:r>
      <w:r w:rsidR="00BE010D">
        <w:rPr>
          <w:szCs w:val="24"/>
          <w:lang w:val="de-DE"/>
        </w:rPr>
        <w:t>а</w:t>
      </w:r>
      <w:r>
        <w:rPr>
          <w:szCs w:val="24"/>
          <w:lang w:val="de-DE"/>
        </w:rPr>
        <w:t>кон</w:t>
      </w:r>
      <w:r w:rsidR="008B0DCE" w:rsidRPr="006A43C5">
        <w:rPr>
          <w:szCs w:val="24"/>
          <w:lang w:val="de-DE"/>
        </w:rPr>
        <w:t xml:space="preserve"> </w:t>
      </w:r>
      <w:r>
        <w:rPr>
          <w:szCs w:val="24"/>
          <w:lang w:val="de-DE"/>
        </w:rPr>
        <w:t>прикуп</w:t>
      </w:r>
      <w:r w:rsidR="001019E7">
        <w:rPr>
          <w:szCs w:val="24"/>
          <w:lang w:val="de-DE"/>
        </w:rPr>
        <w:t>љ</w:t>
      </w:r>
      <w:r w:rsidR="00BE010D">
        <w:rPr>
          <w:szCs w:val="24"/>
          <w:lang w:val="de-DE"/>
        </w:rPr>
        <w:t>а</w:t>
      </w:r>
      <w:r w:rsidR="001019E7">
        <w:rPr>
          <w:szCs w:val="24"/>
          <w:lang w:val="de-DE"/>
        </w:rPr>
        <w:t>њ</w:t>
      </w:r>
      <w:r w:rsidR="00BE010D">
        <w:rPr>
          <w:szCs w:val="24"/>
          <w:lang w:val="de-DE"/>
        </w:rPr>
        <w:t>а</w:t>
      </w:r>
      <w:r w:rsidR="008B0DCE" w:rsidRPr="006A43C5">
        <w:rPr>
          <w:szCs w:val="24"/>
          <w:lang w:val="de-DE"/>
        </w:rPr>
        <w:t xml:space="preserve"> </w:t>
      </w:r>
      <w:r>
        <w:rPr>
          <w:szCs w:val="24"/>
          <w:lang w:val="de-DE"/>
        </w:rPr>
        <w:t>и</w:t>
      </w:r>
      <w:r w:rsidR="008B0DCE" w:rsidRPr="006A43C5">
        <w:rPr>
          <w:szCs w:val="24"/>
          <w:lang w:val="de-DE"/>
        </w:rPr>
        <w:t xml:space="preserve"> </w:t>
      </w:r>
      <w:r>
        <w:rPr>
          <w:szCs w:val="24"/>
          <w:lang w:val="de-DE"/>
        </w:rPr>
        <w:t>о</w:t>
      </w:r>
      <w:r w:rsidR="00BE010D">
        <w:rPr>
          <w:szCs w:val="24"/>
          <w:lang w:val="de-DE"/>
        </w:rPr>
        <w:t>б</w:t>
      </w:r>
      <w:r>
        <w:rPr>
          <w:szCs w:val="24"/>
          <w:lang w:val="de-DE"/>
        </w:rPr>
        <w:t>р</w:t>
      </w:r>
      <w:r w:rsidR="00BE010D">
        <w:rPr>
          <w:szCs w:val="24"/>
          <w:lang w:val="de-DE"/>
        </w:rPr>
        <w:t>аде</w:t>
      </w:r>
      <w:r w:rsidR="008B0DCE" w:rsidRPr="006A43C5">
        <w:rPr>
          <w:szCs w:val="24"/>
          <w:lang w:val="de-DE"/>
        </w:rPr>
        <w:t xml:space="preserve"> </w:t>
      </w:r>
      <w:r>
        <w:rPr>
          <w:szCs w:val="24"/>
          <w:lang w:val="de-DE"/>
        </w:rPr>
        <w:t>по</w:t>
      </w:r>
      <w:r w:rsidR="00BE010D">
        <w:rPr>
          <w:szCs w:val="24"/>
          <w:lang w:val="de-DE"/>
        </w:rPr>
        <w:t>да</w:t>
      </w:r>
      <w:r>
        <w:rPr>
          <w:szCs w:val="24"/>
          <w:lang w:val="de-DE"/>
        </w:rPr>
        <w:t>т</w:t>
      </w:r>
      <w:r w:rsidR="00BE010D">
        <w:rPr>
          <w:szCs w:val="24"/>
          <w:lang w:val="de-DE"/>
        </w:rPr>
        <w:t>а</w:t>
      </w:r>
      <w:r>
        <w:rPr>
          <w:szCs w:val="24"/>
          <w:lang w:val="de-DE"/>
        </w:rPr>
        <w:t>к</w:t>
      </w:r>
      <w:r w:rsidR="00BE010D">
        <w:rPr>
          <w:szCs w:val="24"/>
          <w:lang w:val="de-DE"/>
        </w:rPr>
        <w:t>а</w:t>
      </w:r>
      <w:r w:rsidR="008B0DCE" w:rsidRPr="006A43C5">
        <w:rPr>
          <w:szCs w:val="24"/>
          <w:lang w:val="de-DE"/>
        </w:rPr>
        <w:t xml:space="preserve"> </w:t>
      </w:r>
      <w:r>
        <w:rPr>
          <w:szCs w:val="24"/>
          <w:lang w:val="de-DE"/>
        </w:rPr>
        <w:t>т</w:t>
      </w:r>
      <w:r w:rsidR="00BE010D">
        <w:rPr>
          <w:szCs w:val="24"/>
          <w:lang w:val="de-DE"/>
        </w:rPr>
        <w:t>а</w:t>
      </w:r>
      <w:r>
        <w:rPr>
          <w:szCs w:val="24"/>
          <w:lang w:val="de-DE"/>
        </w:rPr>
        <w:t>кс</w:t>
      </w:r>
      <w:r w:rsidR="00BE010D">
        <w:rPr>
          <w:szCs w:val="24"/>
          <w:lang w:val="de-DE"/>
        </w:rPr>
        <w:t>а</w:t>
      </w:r>
      <w:r>
        <w:rPr>
          <w:szCs w:val="24"/>
          <w:lang w:val="de-DE"/>
        </w:rPr>
        <w:t>циј</w:t>
      </w:r>
      <w:r w:rsidR="00BE010D">
        <w:rPr>
          <w:szCs w:val="24"/>
          <w:lang w:val="de-DE"/>
        </w:rPr>
        <w:t>е</w:t>
      </w:r>
      <w:r w:rsidR="008B0DCE" w:rsidRPr="006A43C5">
        <w:rPr>
          <w:szCs w:val="24"/>
          <w:lang w:val="de-DE"/>
        </w:rPr>
        <w:t xml:space="preserve"> </w:t>
      </w:r>
      <w:r>
        <w:rPr>
          <w:szCs w:val="24"/>
          <w:lang w:val="de-DE"/>
        </w:rPr>
        <w:t>з</w:t>
      </w:r>
      <w:r w:rsidR="00BE010D">
        <w:rPr>
          <w:szCs w:val="24"/>
          <w:lang w:val="de-DE"/>
        </w:rPr>
        <w:t>а</w:t>
      </w:r>
      <w:r w:rsidR="008B0DCE" w:rsidRPr="006A43C5">
        <w:rPr>
          <w:szCs w:val="24"/>
          <w:lang w:val="de-DE"/>
        </w:rPr>
        <w:t xml:space="preserve"> </w:t>
      </w:r>
      <w:r w:rsidR="00BE010D">
        <w:rPr>
          <w:szCs w:val="24"/>
          <w:lang w:val="de-DE"/>
        </w:rPr>
        <w:t>ГЈ</w:t>
      </w:r>
      <w:r w:rsidR="008B0DCE" w:rsidRPr="006A43C5">
        <w:rPr>
          <w:szCs w:val="24"/>
          <w:lang w:val="de-DE"/>
        </w:rPr>
        <w:t xml:space="preserve"> </w:t>
      </w:r>
      <w:r w:rsidR="008B0DCE" w:rsidRPr="006A43C5">
        <w:rPr>
          <w:szCs w:val="24"/>
          <w:lang w:val="nb-NO"/>
        </w:rPr>
        <w:t>”</w:t>
      </w:r>
      <w:r w:rsidR="008B0DCE" w:rsidRPr="006A43C5">
        <w:rPr>
          <w:szCs w:val="24"/>
          <w:lang w:val="sr-Latn-CS"/>
        </w:rPr>
        <w:t xml:space="preserve"> </w:t>
      </w:r>
      <w:r w:rsidR="003A5500">
        <w:rPr>
          <w:szCs w:val="24"/>
          <w:lang w:val="nb-NO"/>
        </w:rPr>
        <w:t>Заштићене шуме</w:t>
      </w:r>
      <w:r w:rsidR="008B0DCE" w:rsidRPr="006A43C5">
        <w:rPr>
          <w:szCs w:val="24"/>
          <w:lang w:val="nb-NO"/>
        </w:rPr>
        <w:t xml:space="preserve"> ”</w:t>
      </w:r>
      <w:r w:rsidR="008B0DCE" w:rsidRPr="006A43C5">
        <w:rPr>
          <w:szCs w:val="24"/>
          <w:lang w:val="de-DE"/>
        </w:rPr>
        <w:t xml:space="preserve"> </w:t>
      </w:r>
      <w:r>
        <w:rPr>
          <w:szCs w:val="24"/>
          <w:lang w:val="de-DE"/>
        </w:rPr>
        <w:t>током</w:t>
      </w:r>
      <w:r w:rsidR="003426E3">
        <w:rPr>
          <w:szCs w:val="24"/>
          <w:lang w:val="de-DE"/>
        </w:rPr>
        <w:t xml:space="preserve"> 2020</w:t>
      </w:r>
      <w:r w:rsidR="008B0DCE" w:rsidRPr="006A43C5">
        <w:rPr>
          <w:szCs w:val="24"/>
          <w:lang w:val="de-DE"/>
        </w:rPr>
        <w:t xml:space="preserve">. </w:t>
      </w:r>
      <w:r w:rsidR="00BE010D">
        <w:rPr>
          <w:szCs w:val="24"/>
          <w:lang w:val="de-DE"/>
        </w:rPr>
        <w:t>г</w:t>
      </w:r>
      <w:r>
        <w:rPr>
          <w:szCs w:val="24"/>
          <w:lang w:val="de-DE"/>
        </w:rPr>
        <w:t>о</w:t>
      </w:r>
      <w:r w:rsidR="00BE010D">
        <w:rPr>
          <w:szCs w:val="24"/>
          <w:lang w:val="de-DE"/>
        </w:rPr>
        <w:t>д</w:t>
      </w:r>
      <w:r>
        <w:rPr>
          <w:szCs w:val="24"/>
          <w:lang w:val="de-DE"/>
        </w:rPr>
        <w:t>ин</w:t>
      </w:r>
      <w:r w:rsidR="00BE010D">
        <w:rPr>
          <w:szCs w:val="24"/>
          <w:lang w:val="de-DE"/>
        </w:rPr>
        <w:t>е</w:t>
      </w:r>
      <w:r w:rsidR="008B0DCE" w:rsidRPr="006A43C5">
        <w:rPr>
          <w:szCs w:val="24"/>
          <w:lang w:val="de-DE"/>
        </w:rPr>
        <w:t xml:space="preserve">, </w:t>
      </w:r>
      <w:r>
        <w:rPr>
          <w:szCs w:val="24"/>
          <w:lang w:val="de-DE"/>
        </w:rPr>
        <w:t>о</w:t>
      </w:r>
      <w:r w:rsidR="00BE010D">
        <w:rPr>
          <w:szCs w:val="24"/>
          <w:lang w:val="de-DE"/>
        </w:rPr>
        <w:t>д</w:t>
      </w:r>
      <w:r>
        <w:rPr>
          <w:szCs w:val="24"/>
          <w:lang w:val="de-DE"/>
        </w:rPr>
        <w:t>рж</w:t>
      </w:r>
      <w:r w:rsidR="00BE010D">
        <w:rPr>
          <w:szCs w:val="24"/>
          <w:lang w:val="de-DE"/>
        </w:rPr>
        <w:t>а</w:t>
      </w:r>
      <w:r>
        <w:rPr>
          <w:szCs w:val="24"/>
          <w:lang w:val="de-DE"/>
        </w:rPr>
        <w:t>н</w:t>
      </w:r>
      <w:r w:rsidR="008B0DCE" w:rsidRPr="006A43C5">
        <w:rPr>
          <w:szCs w:val="24"/>
          <w:lang w:val="de-DE"/>
        </w:rPr>
        <w:t xml:space="preserve"> </w:t>
      </w:r>
      <w:r w:rsidR="003426E3">
        <w:rPr>
          <w:szCs w:val="24"/>
          <w:lang w:val="sr-Cyrl-RS"/>
        </w:rPr>
        <w:t>је</w:t>
      </w:r>
      <w:r w:rsidR="008B0DCE" w:rsidRPr="006A43C5">
        <w:rPr>
          <w:szCs w:val="24"/>
          <w:lang w:val="de-DE"/>
        </w:rPr>
        <w:t xml:space="preserve"> </w:t>
      </w:r>
      <w:r>
        <w:rPr>
          <w:szCs w:val="24"/>
          <w:lang w:val="de-DE"/>
        </w:rPr>
        <w:t>у</w:t>
      </w:r>
      <w:r w:rsidR="008B0DCE" w:rsidRPr="006A43C5">
        <w:rPr>
          <w:szCs w:val="24"/>
          <w:lang w:val="de-DE"/>
        </w:rPr>
        <w:t xml:space="preserve"> </w:t>
      </w:r>
      <w:r w:rsidR="00BE010D">
        <w:rPr>
          <w:szCs w:val="24"/>
          <w:lang w:val="de-DE"/>
        </w:rPr>
        <w:t>ШУ</w:t>
      </w:r>
      <w:r w:rsidR="008B0DCE" w:rsidRPr="006A43C5">
        <w:rPr>
          <w:szCs w:val="24"/>
          <w:lang w:val="de-DE"/>
        </w:rPr>
        <w:t xml:space="preserve"> „</w:t>
      </w:r>
      <w:r w:rsidR="00C32F31">
        <w:rPr>
          <w:szCs w:val="24"/>
          <w:lang w:val="sr-Cyrl-RS"/>
        </w:rPr>
        <w:t>Апатин</w:t>
      </w:r>
      <w:r w:rsidR="008B0DCE" w:rsidRPr="006A43C5">
        <w:rPr>
          <w:szCs w:val="24"/>
          <w:lang w:val="de-DE"/>
        </w:rPr>
        <w:t xml:space="preserve">“ </w:t>
      </w:r>
      <w:r>
        <w:rPr>
          <w:szCs w:val="24"/>
          <w:lang w:val="de-DE"/>
        </w:rPr>
        <w:t>пр</w:t>
      </w:r>
      <w:r w:rsidR="00BE010D">
        <w:rPr>
          <w:szCs w:val="24"/>
          <w:lang w:val="de-DE"/>
        </w:rPr>
        <w:t>е</w:t>
      </w:r>
      <w:r>
        <w:rPr>
          <w:szCs w:val="24"/>
          <w:lang w:val="de-DE"/>
        </w:rPr>
        <w:t>лимин</w:t>
      </w:r>
      <w:r w:rsidR="00BE010D">
        <w:rPr>
          <w:szCs w:val="24"/>
          <w:lang w:val="de-DE"/>
        </w:rPr>
        <w:t>а</w:t>
      </w:r>
      <w:r>
        <w:rPr>
          <w:szCs w:val="24"/>
          <w:lang w:val="de-DE"/>
        </w:rPr>
        <w:t>рни</w:t>
      </w:r>
      <w:r w:rsidR="008B0DCE" w:rsidRPr="006A43C5">
        <w:rPr>
          <w:szCs w:val="24"/>
          <w:lang w:val="de-DE"/>
        </w:rPr>
        <w:t xml:space="preserve"> </w:t>
      </w:r>
      <w:r>
        <w:rPr>
          <w:szCs w:val="24"/>
          <w:lang w:val="de-DE"/>
        </w:rPr>
        <w:t>с</w:t>
      </w:r>
      <w:r w:rsidR="00BE010D">
        <w:rPr>
          <w:szCs w:val="24"/>
          <w:lang w:val="de-DE"/>
        </w:rPr>
        <w:t>а</w:t>
      </w:r>
      <w:r>
        <w:rPr>
          <w:szCs w:val="24"/>
          <w:lang w:val="de-DE"/>
        </w:rPr>
        <w:t>ст</w:t>
      </w:r>
      <w:r w:rsidR="00BE010D">
        <w:rPr>
          <w:szCs w:val="24"/>
          <w:lang w:val="de-DE"/>
        </w:rPr>
        <w:t>а</w:t>
      </w:r>
      <w:r>
        <w:rPr>
          <w:szCs w:val="24"/>
          <w:lang w:val="de-DE"/>
        </w:rPr>
        <w:t>н</w:t>
      </w:r>
      <w:r w:rsidR="003426E3">
        <w:rPr>
          <w:szCs w:val="24"/>
          <w:lang w:val="sr-Cyrl-RS"/>
        </w:rPr>
        <w:t>ак</w:t>
      </w:r>
      <w:r w:rsidR="008B0DCE" w:rsidRPr="006A43C5">
        <w:rPr>
          <w:szCs w:val="24"/>
          <w:lang w:val="de-DE"/>
        </w:rPr>
        <w:t xml:space="preserve"> </w:t>
      </w:r>
      <w:r>
        <w:rPr>
          <w:szCs w:val="24"/>
          <w:lang w:val="de-DE"/>
        </w:rPr>
        <w:t>у</w:t>
      </w:r>
      <w:r w:rsidR="008B0DCE" w:rsidRPr="006A43C5">
        <w:rPr>
          <w:szCs w:val="24"/>
          <w:lang w:val="de-DE"/>
        </w:rPr>
        <w:t xml:space="preserve"> </w:t>
      </w:r>
      <w:r w:rsidR="00BE010D">
        <w:rPr>
          <w:szCs w:val="24"/>
          <w:lang w:val="de-DE"/>
        </w:rPr>
        <w:t>ве</w:t>
      </w:r>
      <w:r>
        <w:rPr>
          <w:szCs w:val="24"/>
          <w:lang w:val="de-DE"/>
        </w:rPr>
        <w:t>зи</w:t>
      </w:r>
      <w:r w:rsidR="008B0DCE" w:rsidRPr="006A43C5">
        <w:rPr>
          <w:szCs w:val="24"/>
          <w:lang w:val="de-DE"/>
        </w:rPr>
        <w:t xml:space="preserve"> </w:t>
      </w:r>
      <w:r w:rsidR="00BE010D">
        <w:rPr>
          <w:szCs w:val="24"/>
          <w:lang w:val="de-DE"/>
        </w:rPr>
        <w:t>ве</w:t>
      </w:r>
      <w:r>
        <w:rPr>
          <w:szCs w:val="24"/>
          <w:lang w:val="de-DE"/>
        </w:rPr>
        <w:t>рифик</w:t>
      </w:r>
      <w:r w:rsidR="00BE010D">
        <w:rPr>
          <w:szCs w:val="24"/>
          <w:lang w:val="de-DE"/>
        </w:rPr>
        <w:t>а</w:t>
      </w:r>
      <w:r>
        <w:rPr>
          <w:szCs w:val="24"/>
          <w:lang w:val="de-DE"/>
        </w:rPr>
        <w:t>циј</w:t>
      </w:r>
      <w:r w:rsidR="00BE010D">
        <w:rPr>
          <w:szCs w:val="24"/>
          <w:lang w:val="de-DE"/>
        </w:rPr>
        <w:t>е</w:t>
      </w:r>
      <w:r w:rsidR="008B0DCE" w:rsidRPr="006A43C5">
        <w:rPr>
          <w:szCs w:val="24"/>
          <w:lang w:val="de-DE"/>
        </w:rPr>
        <w:t xml:space="preserve"> </w:t>
      </w:r>
      <w:r>
        <w:rPr>
          <w:szCs w:val="24"/>
          <w:lang w:val="de-DE"/>
        </w:rPr>
        <w:t>ст</w:t>
      </w:r>
      <w:r w:rsidR="00BE010D">
        <w:rPr>
          <w:szCs w:val="24"/>
          <w:lang w:val="de-DE"/>
        </w:rPr>
        <w:t>а</w:t>
      </w:r>
      <w:r w:rsidR="001019E7">
        <w:rPr>
          <w:szCs w:val="24"/>
          <w:lang w:val="de-DE"/>
        </w:rPr>
        <w:t>њ</w:t>
      </w:r>
      <w:r w:rsidR="00BE010D">
        <w:rPr>
          <w:szCs w:val="24"/>
          <w:lang w:val="de-DE"/>
        </w:rPr>
        <w:t>а</w:t>
      </w:r>
      <w:r w:rsidR="008B0DCE" w:rsidRPr="006A43C5">
        <w:rPr>
          <w:szCs w:val="24"/>
          <w:lang w:val="de-DE"/>
        </w:rPr>
        <w:t xml:space="preserve"> </w:t>
      </w:r>
      <w:r>
        <w:rPr>
          <w:szCs w:val="24"/>
          <w:lang w:val="de-DE"/>
        </w:rPr>
        <w:t>и</w:t>
      </w:r>
      <w:r w:rsidR="008B0DCE" w:rsidRPr="006A43C5">
        <w:rPr>
          <w:szCs w:val="24"/>
          <w:lang w:val="de-DE"/>
        </w:rPr>
        <w:t xml:space="preserve"> </w:t>
      </w:r>
      <w:r>
        <w:rPr>
          <w:szCs w:val="24"/>
          <w:lang w:val="de-DE"/>
        </w:rPr>
        <w:t>пр</w:t>
      </w:r>
      <w:r w:rsidR="00BE010D">
        <w:rPr>
          <w:szCs w:val="24"/>
          <w:lang w:val="de-DE"/>
        </w:rPr>
        <w:t>ед</w:t>
      </w:r>
      <w:r>
        <w:rPr>
          <w:szCs w:val="24"/>
          <w:lang w:val="de-DE"/>
        </w:rPr>
        <w:t>ло</w:t>
      </w:r>
      <w:r w:rsidR="00BE010D">
        <w:rPr>
          <w:szCs w:val="24"/>
          <w:lang w:val="de-DE"/>
        </w:rPr>
        <w:t>га</w:t>
      </w:r>
      <w:r w:rsidR="008B0DCE" w:rsidRPr="006A43C5">
        <w:rPr>
          <w:szCs w:val="24"/>
          <w:lang w:val="de-DE"/>
        </w:rPr>
        <w:t xml:space="preserve"> </w:t>
      </w:r>
      <w:r>
        <w:rPr>
          <w:szCs w:val="24"/>
          <w:lang w:val="de-DE"/>
        </w:rPr>
        <w:t>пл</w:t>
      </w:r>
      <w:r w:rsidR="00BE010D">
        <w:rPr>
          <w:szCs w:val="24"/>
          <w:lang w:val="de-DE"/>
        </w:rPr>
        <w:t>а</w:t>
      </w:r>
      <w:r>
        <w:rPr>
          <w:szCs w:val="24"/>
          <w:lang w:val="de-DE"/>
        </w:rPr>
        <w:t>но</w:t>
      </w:r>
      <w:r w:rsidR="00BE010D">
        <w:rPr>
          <w:szCs w:val="24"/>
          <w:lang w:val="de-DE"/>
        </w:rPr>
        <w:t>ва</w:t>
      </w:r>
      <w:r w:rsidR="008B0DCE" w:rsidRPr="006A43C5">
        <w:rPr>
          <w:szCs w:val="24"/>
          <w:lang w:val="de-DE"/>
        </w:rPr>
        <w:t xml:space="preserve"> </w:t>
      </w:r>
      <w:r>
        <w:rPr>
          <w:szCs w:val="24"/>
          <w:lang w:val="de-DE"/>
        </w:rPr>
        <w:t>з</w:t>
      </w:r>
      <w:r w:rsidR="00BE010D">
        <w:rPr>
          <w:szCs w:val="24"/>
          <w:lang w:val="de-DE"/>
        </w:rPr>
        <w:t>а</w:t>
      </w:r>
      <w:r w:rsidR="008B0DCE" w:rsidRPr="006A43C5">
        <w:rPr>
          <w:szCs w:val="24"/>
          <w:lang w:val="de-DE"/>
        </w:rPr>
        <w:t xml:space="preserve"> </w:t>
      </w:r>
      <w:r>
        <w:rPr>
          <w:szCs w:val="24"/>
          <w:lang w:val="de-DE"/>
        </w:rPr>
        <w:t>о</w:t>
      </w:r>
      <w:r w:rsidR="00BE010D">
        <w:rPr>
          <w:szCs w:val="24"/>
          <w:lang w:val="de-DE"/>
        </w:rPr>
        <w:t>в</w:t>
      </w:r>
      <w:r>
        <w:rPr>
          <w:szCs w:val="24"/>
          <w:lang w:val="de-DE"/>
        </w:rPr>
        <w:t>у</w:t>
      </w:r>
      <w:r w:rsidR="008B0DCE" w:rsidRPr="006A43C5">
        <w:rPr>
          <w:szCs w:val="24"/>
          <w:lang w:val="de-DE"/>
        </w:rPr>
        <w:t xml:space="preserve"> </w:t>
      </w:r>
      <w:r>
        <w:rPr>
          <w:szCs w:val="24"/>
          <w:lang w:val="de-DE"/>
        </w:rPr>
        <w:t>осно</w:t>
      </w:r>
      <w:r w:rsidR="00BE010D">
        <w:rPr>
          <w:szCs w:val="24"/>
          <w:lang w:val="de-DE"/>
        </w:rPr>
        <w:t>в</w:t>
      </w:r>
      <w:r>
        <w:rPr>
          <w:szCs w:val="24"/>
          <w:lang w:val="de-DE"/>
        </w:rPr>
        <w:t>у</w:t>
      </w:r>
      <w:r w:rsidR="008B0DCE" w:rsidRPr="006A43C5">
        <w:rPr>
          <w:szCs w:val="24"/>
          <w:lang w:val="de-DE"/>
        </w:rPr>
        <w:t>.</w:t>
      </w:r>
      <w:r w:rsidR="00D6012B">
        <w:rPr>
          <w:szCs w:val="24"/>
          <w:lang w:val="sr-Cyrl-RS"/>
        </w:rPr>
        <w:t xml:space="preserve"> Референти гајења шума и шеф шумске управе нису имали примедбе на стање шума и планове газдовања шумама.</w:t>
      </w:r>
    </w:p>
    <w:p w:rsidR="008B0DCE" w:rsidRPr="006A43C5" w:rsidRDefault="008B0DCE" w:rsidP="00B5350C">
      <w:pPr>
        <w:pStyle w:val="Heading2"/>
        <w:rPr>
          <w:szCs w:val="24"/>
          <w:lang w:val="sr-Latn-CS"/>
        </w:rPr>
      </w:pPr>
      <w:bookmarkStart w:id="1471" w:name="_Toc103391086"/>
      <w:bookmarkStart w:id="1472" w:name="_Toc104385140"/>
      <w:bookmarkStart w:id="1473" w:name="_Toc104385476"/>
      <w:bookmarkStart w:id="1474" w:name="_Toc104385720"/>
      <w:bookmarkStart w:id="1475" w:name="_Toc105553033"/>
      <w:bookmarkStart w:id="1476" w:name="_Toc329146910"/>
      <w:bookmarkStart w:id="1477" w:name="_Toc329328628"/>
      <w:bookmarkStart w:id="1478" w:name="_Toc410988537"/>
      <w:bookmarkStart w:id="1479" w:name="_Toc478456617"/>
      <w:bookmarkStart w:id="1480" w:name="_Toc503785554"/>
      <w:bookmarkStart w:id="1481" w:name="_Toc503786129"/>
      <w:bookmarkStart w:id="1482" w:name="_Toc503786618"/>
      <w:bookmarkStart w:id="1483" w:name="_Toc503787489"/>
      <w:bookmarkStart w:id="1484" w:name="_Toc535232941"/>
      <w:bookmarkStart w:id="1485" w:name="_Toc71886485"/>
      <w:r w:rsidRPr="006A43C5">
        <w:rPr>
          <w:szCs w:val="24"/>
          <w:lang w:val="sr-Latn-CS"/>
        </w:rPr>
        <w:t xml:space="preserve">12.6. </w:t>
      </w:r>
      <w:r w:rsidR="00BE010D">
        <w:rPr>
          <w:szCs w:val="24"/>
        </w:rPr>
        <w:t>У</w:t>
      </w:r>
      <w:r w:rsidR="00B61EF7">
        <w:rPr>
          <w:szCs w:val="24"/>
          <w:lang w:val="sr-Latn-CS"/>
        </w:rPr>
        <w:t>ч</w:t>
      </w:r>
      <w:r w:rsidR="00BE010D">
        <w:rPr>
          <w:szCs w:val="24"/>
        </w:rPr>
        <w:t>е</w:t>
      </w:r>
      <w:r w:rsidR="00B61EF7">
        <w:rPr>
          <w:szCs w:val="24"/>
        </w:rPr>
        <w:t>сници</w:t>
      </w:r>
      <w:r w:rsidRPr="006A43C5">
        <w:rPr>
          <w:szCs w:val="24"/>
          <w:lang w:val="sr-Latn-CS"/>
        </w:rPr>
        <w:t xml:space="preserve"> </w:t>
      </w:r>
      <w:r w:rsidR="00B61EF7">
        <w:rPr>
          <w:szCs w:val="24"/>
        </w:rPr>
        <w:t>изр</w:t>
      </w:r>
      <w:r w:rsidR="00BE010D">
        <w:rPr>
          <w:szCs w:val="24"/>
        </w:rPr>
        <w:t>аде</w:t>
      </w:r>
      <w:r w:rsidRPr="006A43C5">
        <w:rPr>
          <w:szCs w:val="24"/>
          <w:lang w:val="sr-Latn-CS"/>
        </w:rPr>
        <w:t xml:space="preserve"> </w:t>
      </w:r>
      <w:r w:rsidR="00B61EF7">
        <w:rPr>
          <w:szCs w:val="24"/>
        </w:rPr>
        <w:t>осно</w:t>
      </w:r>
      <w:r w:rsidR="00BE010D">
        <w:rPr>
          <w:szCs w:val="24"/>
        </w:rPr>
        <w:t>ве</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rsidR="00437D25" w:rsidRDefault="00437D25" w:rsidP="00B5350C">
      <w:pPr>
        <w:ind w:firstLine="567"/>
        <w:rPr>
          <w:szCs w:val="24"/>
          <w:lang w:val="sr-Latn-CS"/>
        </w:rPr>
      </w:pPr>
    </w:p>
    <w:p w:rsidR="008B0DCE" w:rsidRPr="006A43C5" w:rsidRDefault="00BE010D" w:rsidP="00B5350C">
      <w:pPr>
        <w:ind w:firstLine="567"/>
        <w:rPr>
          <w:szCs w:val="24"/>
          <w:lang w:val="sr-Latn-CS"/>
        </w:rPr>
      </w:pPr>
      <w:r>
        <w:rPr>
          <w:szCs w:val="24"/>
          <w:lang w:val="sr-Latn-CS"/>
        </w:rPr>
        <w:t>Св</w:t>
      </w:r>
      <w:r w:rsidR="00B61EF7">
        <w:rPr>
          <w:szCs w:val="24"/>
          <w:lang w:val="sr-Latn-CS"/>
        </w:rPr>
        <w:t>и</w:t>
      </w:r>
      <w:r w:rsidR="008B0DCE" w:rsidRPr="006A43C5">
        <w:rPr>
          <w:szCs w:val="24"/>
          <w:lang w:val="sr-Latn-CS"/>
        </w:rPr>
        <w:t xml:space="preserve"> </w:t>
      </w:r>
      <w:r w:rsidR="00B61EF7">
        <w:rPr>
          <w:szCs w:val="24"/>
          <w:lang w:val="sr-Latn-CS"/>
        </w:rPr>
        <w:t>посло</w:t>
      </w:r>
      <w:r>
        <w:rPr>
          <w:szCs w:val="24"/>
          <w:lang w:val="sr-Latn-CS"/>
        </w:rPr>
        <w:t>в</w:t>
      </w:r>
      <w:r w:rsidR="00B61EF7">
        <w:rPr>
          <w:szCs w:val="24"/>
          <w:lang w:val="sr-Latn-CS"/>
        </w:rPr>
        <w:t>и</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изр</w:t>
      </w:r>
      <w:r>
        <w:rPr>
          <w:szCs w:val="24"/>
          <w:lang w:val="sr-Latn-CS"/>
        </w:rPr>
        <w:t>ад</w:t>
      </w:r>
      <w:r w:rsidR="00B61EF7">
        <w:rPr>
          <w:szCs w:val="24"/>
          <w:lang w:val="sr-Latn-CS"/>
        </w:rPr>
        <w:t>и</w:t>
      </w:r>
      <w:r w:rsidR="008B0DCE" w:rsidRPr="006A43C5">
        <w:rPr>
          <w:szCs w:val="24"/>
          <w:lang w:val="sr-Latn-CS"/>
        </w:rPr>
        <w:t xml:space="preserve"> </w:t>
      </w:r>
      <w:r w:rsidR="00B61EF7">
        <w:rPr>
          <w:szCs w:val="24"/>
          <w:lang w:val="sr-Latn-CS"/>
        </w:rPr>
        <w:t>о</w:t>
      </w:r>
      <w:r>
        <w:rPr>
          <w:szCs w:val="24"/>
          <w:lang w:val="sr-Latn-CS"/>
        </w:rPr>
        <w:t>ве</w:t>
      </w:r>
      <w:r w:rsidR="008B0DCE" w:rsidRPr="006A43C5">
        <w:rPr>
          <w:szCs w:val="24"/>
          <w:lang w:val="sr-Latn-CS"/>
        </w:rPr>
        <w:t xml:space="preserve"> </w:t>
      </w:r>
      <w:r w:rsidR="00B61EF7">
        <w:rPr>
          <w:szCs w:val="24"/>
          <w:lang w:val="sr-Latn-CS"/>
        </w:rPr>
        <w:t>осно</w:t>
      </w:r>
      <w:r>
        <w:rPr>
          <w:szCs w:val="24"/>
          <w:lang w:val="sr-Latn-CS"/>
        </w:rPr>
        <w:t>ве</w:t>
      </w:r>
      <w:r w:rsidR="008B0DCE" w:rsidRPr="006A43C5">
        <w:rPr>
          <w:szCs w:val="24"/>
          <w:lang w:val="sr-Latn-CS"/>
        </w:rPr>
        <w:t xml:space="preserve"> (</w:t>
      </w:r>
      <w:r w:rsidR="00B61EF7">
        <w:rPr>
          <w:szCs w:val="24"/>
          <w:lang w:val="sr-Latn-CS"/>
        </w:rPr>
        <w:t>припр</w:t>
      </w:r>
      <w:r>
        <w:rPr>
          <w:szCs w:val="24"/>
          <w:lang w:val="sr-Latn-CS"/>
        </w:rPr>
        <w:t>е</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скиц</w:t>
      </w:r>
      <w:r>
        <w:rPr>
          <w:szCs w:val="24"/>
          <w:lang w:val="sr-Latn-CS"/>
        </w:rPr>
        <w:t>а</w:t>
      </w:r>
      <w:r w:rsidR="008B0DCE" w:rsidRPr="006A43C5">
        <w:rPr>
          <w:szCs w:val="24"/>
          <w:lang w:val="sr-Latn-CS"/>
        </w:rPr>
        <w:t xml:space="preserve">, </w:t>
      </w:r>
      <w:r w:rsidR="00B61EF7">
        <w:rPr>
          <w:szCs w:val="24"/>
          <w:lang w:val="sr-Latn-CS"/>
        </w:rPr>
        <w:t>изр</w:t>
      </w:r>
      <w:r>
        <w:rPr>
          <w:szCs w:val="24"/>
          <w:lang w:val="sr-Latn-CS"/>
        </w:rPr>
        <w:t>ада</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т</w:t>
      </w:r>
      <w:r>
        <w:rPr>
          <w:szCs w:val="24"/>
          <w:lang w:val="sr-Latn-CS"/>
        </w:rPr>
        <w:t>а</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лкул</w:t>
      </w:r>
      <w:r>
        <w:rPr>
          <w:szCs w:val="24"/>
          <w:lang w:val="sr-Latn-CS"/>
        </w:rPr>
        <w:t>а</w:t>
      </w:r>
      <w:r w:rsidR="00B61EF7">
        <w:rPr>
          <w:szCs w:val="24"/>
          <w:lang w:val="sr-Latn-CS"/>
        </w:rPr>
        <w:t>циј</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sidR="00B61EF7">
        <w:rPr>
          <w:szCs w:val="24"/>
          <w:lang w:val="sr-Latn-CS"/>
        </w:rPr>
        <w:t>контрол</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ада</w:t>
      </w:r>
      <w:r w:rsidR="008B0DCE" w:rsidRPr="006A43C5">
        <w:rPr>
          <w:szCs w:val="24"/>
          <w:lang w:val="sr-Latn-CS"/>
        </w:rPr>
        <w:t xml:space="preserve"> </w:t>
      </w:r>
      <w:r w:rsidR="00B61EF7">
        <w:rPr>
          <w:szCs w:val="24"/>
          <w:lang w:val="sr-Latn-CS"/>
        </w:rPr>
        <w:t>по</w:t>
      </w:r>
      <w:r>
        <w:rPr>
          <w:szCs w:val="24"/>
          <w:lang w:val="sr-Latn-CS"/>
        </w:rPr>
        <w:t>да</w:t>
      </w:r>
      <w:r w:rsidR="00B61EF7">
        <w:rPr>
          <w:szCs w:val="24"/>
          <w:lang w:val="sr-Latn-CS"/>
        </w:rPr>
        <w:t>т</w:t>
      </w:r>
      <w:r>
        <w:rPr>
          <w:szCs w:val="24"/>
          <w:lang w:val="sr-Latn-CS"/>
        </w:rPr>
        <w:t>а</w:t>
      </w:r>
      <w:r w:rsidR="00B61EF7">
        <w:rPr>
          <w:szCs w:val="24"/>
          <w:lang w:val="sr-Latn-CS"/>
        </w:rPr>
        <w:t>к</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пис</w:t>
      </w:r>
      <w:r>
        <w:rPr>
          <w:szCs w:val="24"/>
          <w:lang w:val="sr-Latn-CS"/>
        </w:rPr>
        <w:t>а</w:t>
      </w:r>
      <w:r w:rsidR="001019E7">
        <w:rPr>
          <w:szCs w:val="24"/>
          <w:lang w:val="sr-Latn-CS"/>
        </w:rPr>
        <w:t>њ</w:t>
      </w:r>
      <w:r>
        <w:rPr>
          <w:szCs w:val="24"/>
          <w:lang w:val="sr-Latn-CS"/>
        </w:rPr>
        <w:t>е</w:t>
      </w:r>
      <w:r w:rsidR="008B0DCE" w:rsidRPr="006A43C5">
        <w:rPr>
          <w:szCs w:val="24"/>
          <w:lang w:val="sr-Latn-CS"/>
        </w:rPr>
        <w:t xml:space="preserve"> </w:t>
      </w:r>
      <w:r w:rsidR="00B61EF7">
        <w:rPr>
          <w:szCs w:val="24"/>
          <w:lang w:val="sr-Latn-CS"/>
        </w:rPr>
        <w:t>т</w:t>
      </w:r>
      <w:r>
        <w:rPr>
          <w:szCs w:val="24"/>
          <w:lang w:val="sr-Latn-CS"/>
        </w:rPr>
        <w:t>е</w:t>
      </w:r>
      <w:r w:rsidR="00B61EF7">
        <w:rPr>
          <w:szCs w:val="24"/>
          <w:lang w:val="sr-Latn-CS"/>
        </w:rPr>
        <w:t>ксту</w:t>
      </w:r>
      <w:r>
        <w:rPr>
          <w:szCs w:val="24"/>
          <w:lang w:val="sr-Latn-CS"/>
        </w:rPr>
        <w:t>а</w:t>
      </w:r>
      <w:r w:rsidR="00B61EF7">
        <w:rPr>
          <w:szCs w:val="24"/>
          <w:lang w:val="sr-Latn-CS"/>
        </w:rPr>
        <w:t>лно</w:t>
      </w:r>
      <w:r>
        <w:rPr>
          <w:szCs w:val="24"/>
          <w:lang w:val="sr-Latn-CS"/>
        </w:rPr>
        <w:t>г</w:t>
      </w:r>
      <w:r w:rsidR="008B0DCE" w:rsidRPr="006A43C5">
        <w:rPr>
          <w:szCs w:val="24"/>
          <w:lang w:val="sr-Latn-CS"/>
        </w:rPr>
        <w:t xml:space="preserve"> </w:t>
      </w:r>
      <w:r>
        <w:rPr>
          <w:szCs w:val="24"/>
          <w:lang w:val="sr-Latn-CS"/>
        </w:rPr>
        <w:t>де</w:t>
      </w:r>
      <w:r w:rsidR="00B61EF7">
        <w:rPr>
          <w:szCs w:val="24"/>
          <w:lang w:val="sr-Latn-CS"/>
        </w:rPr>
        <w:t>л</w:t>
      </w:r>
      <w:r>
        <w:rPr>
          <w:szCs w:val="24"/>
          <w:lang w:val="sr-Latn-CS"/>
        </w:rPr>
        <w:t>а</w:t>
      </w:r>
      <w:r w:rsidR="008B0DCE" w:rsidRPr="006A43C5">
        <w:rPr>
          <w:szCs w:val="24"/>
          <w:lang w:val="sr-Latn-CS"/>
        </w:rPr>
        <w:t xml:space="preserve"> </w:t>
      </w:r>
      <w:r w:rsidR="00B61EF7">
        <w:rPr>
          <w:szCs w:val="24"/>
          <w:lang w:val="sr-Latn-CS"/>
        </w:rPr>
        <w:t>осно</w:t>
      </w:r>
      <w:r>
        <w:rPr>
          <w:szCs w:val="24"/>
          <w:lang w:val="sr-Latn-CS"/>
        </w:rPr>
        <w:t>ве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Ш</w:t>
      </w:r>
      <w:r w:rsidR="00B61EF7">
        <w:rPr>
          <w:szCs w:val="24"/>
          <w:lang w:val="sr-Latn-CS"/>
        </w:rPr>
        <w:t>умском</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инст</w:t>
      </w:r>
      <w:r>
        <w:rPr>
          <w:szCs w:val="24"/>
          <w:lang w:val="sr-Latn-CS"/>
        </w:rPr>
        <w:t>в</w:t>
      </w:r>
      <w:r w:rsidR="00B61EF7">
        <w:rPr>
          <w:szCs w:val="24"/>
          <w:lang w:val="sr-Latn-CS"/>
        </w:rPr>
        <w:t>у</w:t>
      </w:r>
      <w:r w:rsidR="008B0DCE" w:rsidRPr="006A43C5">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8B0DCE" w:rsidRPr="006A43C5">
        <w:rPr>
          <w:szCs w:val="24"/>
          <w:lang w:val="sr-Latn-CS"/>
        </w:rPr>
        <w:t xml:space="preserve">“. </w:t>
      </w:r>
    </w:p>
    <w:p w:rsidR="008B0DCE" w:rsidRPr="006A43C5" w:rsidRDefault="008B0DCE" w:rsidP="00B5350C">
      <w:pPr>
        <w:rPr>
          <w:szCs w:val="24"/>
          <w:lang w:val="sr-Latn-CS"/>
        </w:rPr>
      </w:pPr>
    </w:p>
    <w:p w:rsidR="008B0DCE" w:rsidRPr="006A43C5" w:rsidRDefault="00BE010D" w:rsidP="00B5350C">
      <w:pPr>
        <w:ind w:left="720"/>
        <w:rPr>
          <w:szCs w:val="24"/>
          <w:lang w:val="sr-Latn-CS"/>
        </w:rPr>
      </w:pPr>
      <w:r>
        <w:rPr>
          <w:szCs w:val="24"/>
          <w:lang w:val="sr-Latn-CS"/>
        </w:rPr>
        <w:t>П</w:t>
      </w:r>
      <w:r w:rsidR="00B61EF7">
        <w:rPr>
          <w:szCs w:val="24"/>
          <w:lang w:val="sr-Latn-CS"/>
        </w:rPr>
        <w:t>рипр</w:t>
      </w:r>
      <w:r>
        <w:rPr>
          <w:szCs w:val="24"/>
          <w:lang w:val="sr-Latn-CS"/>
        </w:rPr>
        <w:t>е</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скиц</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изр</w:t>
      </w:r>
      <w:r>
        <w:rPr>
          <w:szCs w:val="24"/>
          <w:lang w:val="sr-Latn-CS"/>
        </w:rPr>
        <w:t>ада</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т</w:t>
      </w:r>
      <w:r>
        <w:rPr>
          <w:szCs w:val="24"/>
          <w:lang w:val="sr-Latn-CS"/>
        </w:rPr>
        <w:t>а</w:t>
      </w:r>
      <w:r w:rsidR="008B0DCE" w:rsidRPr="006A43C5">
        <w:rPr>
          <w:szCs w:val="24"/>
          <w:lang w:val="sr-Latn-CS"/>
        </w:rPr>
        <w:t>:</w:t>
      </w:r>
    </w:p>
    <w:p w:rsidR="008B0DCE" w:rsidRPr="006A43C5" w:rsidRDefault="00BE010D" w:rsidP="0050384B">
      <w:pPr>
        <w:numPr>
          <w:ilvl w:val="0"/>
          <w:numId w:val="16"/>
        </w:numPr>
        <w:rPr>
          <w:szCs w:val="24"/>
          <w:lang w:val="sr-Latn-CS"/>
        </w:rPr>
      </w:pPr>
      <w:r>
        <w:rPr>
          <w:szCs w:val="24"/>
          <w:lang w:val="sr-Latn-CS"/>
        </w:rPr>
        <w:t>С</w:t>
      </w:r>
      <w:r w:rsidR="00B61EF7">
        <w:rPr>
          <w:szCs w:val="24"/>
          <w:lang w:val="sr-Latn-CS"/>
        </w:rPr>
        <w:t>иниш</w:t>
      </w:r>
      <w:r>
        <w:rPr>
          <w:szCs w:val="24"/>
          <w:lang w:val="sr-Latn-CS"/>
        </w:rPr>
        <w:t>а</w:t>
      </w:r>
      <w:r w:rsidR="008B0DCE" w:rsidRPr="006A43C5">
        <w:rPr>
          <w:szCs w:val="24"/>
          <w:lang w:val="sr-Latn-CS"/>
        </w:rPr>
        <w:t xml:space="preserve"> </w:t>
      </w:r>
      <w:r>
        <w:rPr>
          <w:szCs w:val="24"/>
          <w:lang w:val="sr-Latn-CS"/>
        </w:rPr>
        <w:t>Г</w:t>
      </w:r>
      <w:r w:rsidR="00B61EF7">
        <w:rPr>
          <w:szCs w:val="24"/>
          <w:lang w:val="sr-Latn-CS"/>
        </w:rPr>
        <w:t>олу</w:t>
      </w:r>
      <w:r>
        <w:rPr>
          <w:szCs w:val="24"/>
          <w:lang w:val="sr-Latn-CS"/>
        </w:rPr>
        <w:t>б</w:t>
      </w:r>
      <w:r w:rsidR="008B0DCE" w:rsidRPr="006A43C5">
        <w:rPr>
          <w:szCs w:val="24"/>
          <w:lang w:val="sr-Latn-CS"/>
        </w:rPr>
        <w:t xml:space="preserve">, </w:t>
      </w:r>
      <w:r>
        <w:rPr>
          <w:szCs w:val="24"/>
          <w:lang w:val="sr-Latn-CS"/>
        </w:rPr>
        <w:t>д</w:t>
      </w:r>
      <w:r w:rsidR="00B61EF7">
        <w:rPr>
          <w:szCs w:val="24"/>
          <w:lang w:val="sr-Latn-CS"/>
        </w:rPr>
        <w:t>ипл</w:t>
      </w:r>
      <w:r w:rsidR="008B0DCE" w:rsidRPr="006A43C5">
        <w:rPr>
          <w:szCs w:val="24"/>
          <w:lang w:val="sr-Latn-CS"/>
        </w:rPr>
        <w:t>.</w:t>
      </w:r>
      <w:r w:rsidR="00D6012B">
        <w:rPr>
          <w:szCs w:val="24"/>
          <w:lang w:val="sr-Latn-CS"/>
        </w:rPr>
        <w:t>инж</w:t>
      </w:r>
      <w:r w:rsidR="008B0DCE" w:rsidRPr="006A43C5">
        <w:rPr>
          <w:szCs w:val="24"/>
          <w:lang w:val="sr-Latn-CS"/>
        </w:rPr>
        <w:t>.</w:t>
      </w:r>
      <w:r w:rsidR="00B61EF7">
        <w:rPr>
          <w:szCs w:val="24"/>
          <w:lang w:val="sr-Latn-CS"/>
        </w:rPr>
        <w:t>шум</w:t>
      </w:r>
      <w:r>
        <w:rPr>
          <w:szCs w:val="24"/>
          <w:lang w:val="sr-Latn-CS"/>
        </w:rPr>
        <w:t>а</w:t>
      </w:r>
      <w:r w:rsidR="00B61EF7">
        <w:rPr>
          <w:szCs w:val="24"/>
          <w:lang w:val="sr-Latn-CS"/>
        </w:rPr>
        <w:t>рст</w:t>
      </w:r>
      <w:r>
        <w:rPr>
          <w:szCs w:val="24"/>
          <w:lang w:val="sr-Latn-CS"/>
        </w:rPr>
        <w:t>ва</w:t>
      </w:r>
      <w:r w:rsidR="008B0DCE" w:rsidRPr="006A43C5">
        <w:rPr>
          <w:szCs w:val="24"/>
          <w:lang w:val="sr-Latn-CS"/>
        </w:rPr>
        <w:t>.</w:t>
      </w:r>
    </w:p>
    <w:p w:rsidR="008B0DCE" w:rsidRPr="006A43C5" w:rsidRDefault="00C32F31" w:rsidP="0050384B">
      <w:pPr>
        <w:numPr>
          <w:ilvl w:val="0"/>
          <w:numId w:val="16"/>
        </w:numPr>
        <w:rPr>
          <w:szCs w:val="24"/>
          <w:lang w:val="sr-Latn-CS"/>
        </w:rPr>
      </w:pPr>
      <w:r>
        <w:rPr>
          <w:szCs w:val="24"/>
          <w:lang w:val="sr-Cyrl-RS"/>
        </w:rPr>
        <w:t>Михајло Елгец</w:t>
      </w:r>
      <w:r w:rsidR="008B0DCE" w:rsidRPr="006A43C5">
        <w:rPr>
          <w:szCs w:val="24"/>
          <w:lang w:val="sr-Latn-CS"/>
        </w:rPr>
        <w:t xml:space="preserve">, </w:t>
      </w:r>
      <w:r w:rsidR="00BE010D">
        <w:rPr>
          <w:szCs w:val="24"/>
          <w:lang w:val="sr-Latn-CS"/>
        </w:rPr>
        <w:t>д</w:t>
      </w:r>
      <w:r w:rsidR="00B61EF7">
        <w:rPr>
          <w:szCs w:val="24"/>
          <w:lang w:val="sr-Latn-CS"/>
        </w:rPr>
        <w:t>ипл</w:t>
      </w:r>
      <w:r w:rsidR="008B0DCE" w:rsidRPr="006A43C5">
        <w:rPr>
          <w:szCs w:val="24"/>
          <w:lang w:val="sr-Latn-CS"/>
        </w:rPr>
        <w:t>.</w:t>
      </w:r>
      <w:r w:rsidR="00D6012B">
        <w:rPr>
          <w:szCs w:val="24"/>
          <w:lang w:val="sr-Latn-CS"/>
        </w:rPr>
        <w:t>инж</w:t>
      </w:r>
      <w:r w:rsidR="008B0DCE" w:rsidRPr="006A43C5">
        <w:rPr>
          <w:szCs w:val="24"/>
          <w:lang w:val="sr-Latn-CS"/>
        </w:rPr>
        <w:t>.</w:t>
      </w:r>
      <w:r w:rsidR="00B61EF7">
        <w:rPr>
          <w:szCs w:val="24"/>
          <w:lang w:val="sr-Latn-CS"/>
        </w:rPr>
        <w:t>шум</w:t>
      </w:r>
      <w:r w:rsidR="00BE010D">
        <w:rPr>
          <w:szCs w:val="24"/>
          <w:lang w:val="sr-Latn-CS"/>
        </w:rPr>
        <w:t>а</w:t>
      </w:r>
      <w:r w:rsidR="00B61EF7">
        <w:rPr>
          <w:szCs w:val="24"/>
          <w:lang w:val="sr-Latn-CS"/>
        </w:rPr>
        <w:t>рст</w:t>
      </w:r>
      <w:r w:rsidR="00BE010D">
        <w:rPr>
          <w:szCs w:val="24"/>
          <w:lang w:val="sr-Latn-CS"/>
        </w:rPr>
        <w:t>ва</w:t>
      </w:r>
      <w:r w:rsidR="008B0DCE" w:rsidRPr="006A43C5">
        <w:rPr>
          <w:szCs w:val="24"/>
          <w:lang w:val="sr-Latn-CS"/>
        </w:rPr>
        <w:t>.</w:t>
      </w:r>
    </w:p>
    <w:p w:rsidR="008B0DCE" w:rsidRPr="006A43C5" w:rsidRDefault="00BE010D" w:rsidP="00B5350C">
      <w:pPr>
        <w:ind w:left="720"/>
        <w:rPr>
          <w:szCs w:val="24"/>
          <w:lang w:val="sr-Latn-CS"/>
        </w:rPr>
      </w:pPr>
      <w:r>
        <w:rPr>
          <w:szCs w:val="24"/>
          <w:lang w:val="sr-Latn-CS"/>
        </w:rPr>
        <w:t>П</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р</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w:t>
      </w:r>
    </w:p>
    <w:p w:rsidR="008B0DCE" w:rsidRPr="006A43C5" w:rsidRDefault="00C32F31" w:rsidP="0050384B">
      <w:pPr>
        <w:numPr>
          <w:ilvl w:val="0"/>
          <w:numId w:val="15"/>
        </w:numPr>
        <w:rPr>
          <w:szCs w:val="24"/>
          <w:lang w:val="sr-Latn-CS"/>
        </w:rPr>
      </w:pPr>
      <w:r>
        <w:rPr>
          <w:szCs w:val="24"/>
          <w:lang w:val="sr-Cyrl-RS"/>
        </w:rPr>
        <w:t>Михајло Елгец,</w:t>
      </w:r>
      <w:r w:rsidR="008B0DCE" w:rsidRPr="006A43C5">
        <w:rPr>
          <w:szCs w:val="24"/>
          <w:lang w:val="sr-Latn-CS"/>
        </w:rPr>
        <w:t xml:space="preserve"> </w:t>
      </w:r>
      <w:r w:rsidR="00BE010D">
        <w:rPr>
          <w:szCs w:val="24"/>
          <w:lang w:val="sr-Latn-CS"/>
        </w:rPr>
        <w:t>д</w:t>
      </w:r>
      <w:r w:rsidR="00B61EF7">
        <w:rPr>
          <w:szCs w:val="24"/>
          <w:lang w:val="sr-Latn-CS"/>
        </w:rPr>
        <w:t>ипл</w:t>
      </w:r>
      <w:r w:rsidR="008B0DCE" w:rsidRPr="006A43C5">
        <w:rPr>
          <w:szCs w:val="24"/>
          <w:lang w:val="sr-Latn-CS"/>
        </w:rPr>
        <w:t>,</w:t>
      </w:r>
      <w:r w:rsidR="00D6012B">
        <w:rPr>
          <w:szCs w:val="24"/>
          <w:lang w:val="sr-Latn-CS"/>
        </w:rPr>
        <w:t>инж</w:t>
      </w:r>
      <w:r w:rsidR="008B0DCE" w:rsidRPr="006A43C5">
        <w:rPr>
          <w:szCs w:val="24"/>
          <w:lang w:val="sr-Latn-CS"/>
        </w:rPr>
        <w:t>,</w:t>
      </w:r>
      <w:r w:rsidR="00B61EF7">
        <w:rPr>
          <w:szCs w:val="24"/>
          <w:lang w:val="sr-Latn-CS"/>
        </w:rPr>
        <w:t>шум</w:t>
      </w:r>
      <w:r w:rsidR="00BE010D">
        <w:rPr>
          <w:szCs w:val="24"/>
          <w:lang w:val="sr-Latn-CS"/>
        </w:rPr>
        <w:t>а</w:t>
      </w:r>
      <w:r w:rsidR="00B61EF7">
        <w:rPr>
          <w:szCs w:val="24"/>
          <w:lang w:val="sr-Latn-CS"/>
        </w:rPr>
        <w:t>рст</w:t>
      </w:r>
      <w:r w:rsidR="00BE010D">
        <w:rPr>
          <w:szCs w:val="24"/>
          <w:lang w:val="sr-Latn-CS"/>
        </w:rPr>
        <w:t>ва</w:t>
      </w:r>
      <w:r w:rsidR="008B0DCE" w:rsidRPr="006A43C5">
        <w:rPr>
          <w:szCs w:val="24"/>
          <w:lang w:val="sr-Latn-CS"/>
        </w:rPr>
        <w:t>,</w:t>
      </w:r>
    </w:p>
    <w:p w:rsidR="008B0DCE" w:rsidRPr="006A43C5" w:rsidRDefault="00BE010D" w:rsidP="0050384B">
      <w:pPr>
        <w:numPr>
          <w:ilvl w:val="0"/>
          <w:numId w:val="15"/>
        </w:numPr>
        <w:rPr>
          <w:szCs w:val="24"/>
          <w:lang w:val="sr-Latn-CS"/>
        </w:rPr>
      </w:pPr>
      <w:r>
        <w:rPr>
          <w:szCs w:val="24"/>
          <w:lang w:val="sr-Latn-CS"/>
        </w:rPr>
        <w:t>Да</w:t>
      </w:r>
      <w:r w:rsidR="00B61EF7">
        <w:rPr>
          <w:szCs w:val="24"/>
          <w:lang w:val="sr-Latn-CS"/>
        </w:rPr>
        <w:t>рко</w:t>
      </w:r>
      <w:r w:rsidR="008B0DCE" w:rsidRPr="006A43C5">
        <w:rPr>
          <w:szCs w:val="24"/>
          <w:lang w:val="sr-Latn-CS"/>
        </w:rPr>
        <w:t xml:space="preserve"> </w:t>
      </w:r>
      <w:r>
        <w:rPr>
          <w:szCs w:val="24"/>
          <w:lang w:val="sr-Latn-CS"/>
        </w:rPr>
        <w:t>К</w:t>
      </w:r>
      <w:r w:rsidR="00B61EF7">
        <w:rPr>
          <w:szCs w:val="24"/>
          <w:lang w:val="sr-Latn-CS"/>
        </w:rPr>
        <w:t>рсм</w:t>
      </w:r>
      <w:r>
        <w:rPr>
          <w:szCs w:val="24"/>
          <w:lang w:val="sr-Latn-CS"/>
        </w:rPr>
        <w:t>а</w:t>
      </w:r>
      <w:r w:rsidR="00B61EF7">
        <w:rPr>
          <w:szCs w:val="24"/>
          <w:lang w:val="sr-Latn-CS"/>
        </w:rPr>
        <w:t>но</w:t>
      </w:r>
      <w:r>
        <w:rPr>
          <w:szCs w:val="24"/>
          <w:lang w:val="sr-Latn-CS"/>
        </w:rPr>
        <w:t>в</w:t>
      </w:r>
      <w:r w:rsidR="00B61EF7">
        <w:rPr>
          <w:szCs w:val="24"/>
          <w:lang w:val="sr-Latn-CS"/>
        </w:rPr>
        <w:t>ић</w:t>
      </w:r>
      <w:r w:rsidR="008B0DCE" w:rsidRPr="006A43C5">
        <w:rPr>
          <w:szCs w:val="24"/>
          <w:lang w:val="sr-Latn-CS"/>
        </w:rPr>
        <w:t xml:space="preserve">, </w:t>
      </w:r>
      <w:r w:rsidR="00B61EF7">
        <w:rPr>
          <w:szCs w:val="24"/>
          <w:lang w:val="sr-Latn-CS"/>
        </w:rPr>
        <w:t>шум</w:t>
      </w:r>
      <w:r w:rsidR="008B0DCE" w:rsidRPr="006A43C5">
        <w:rPr>
          <w:szCs w:val="24"/>
          <w:lang w:val="sr-Latn-CS"/>
        </w:rPr>
        <w:t xml:space="preserve">. </w:t>
      </w:r>
      <w:r w:rsidR="00B61EF7">
        <w:rPr>
          <w:szCs w:val="24"/>
          <w:lang w:val="sr-Latn-CS"/>
        </w:rPr>
        <w:t>т</w:t>
      </w:r>
      <w:r>
        <w:rPr>
          <w:szCs w:val="24"/>
          <w:lang w:val="sr-Latn-CS"/>
        </w:rPr>
        <w:t>е</w:t>
      </w:r>
      <w:r w:rsidR="00B61EF7">
        <w:rPr>
          <w:szCs w:val="24"/>
          <w:lang w:val="sr-Latn-CS"/>
        </w:rPr>
        <w:t>хн</w:t>
      </w:r>
      <w:r w:rsidR="008B0DCE" w:rsidRPr="006A43C5">
        <w:rPr>
          <w:szCs w:val="24"/>
          <w:lang w:val="sr-Latn-CS"/>
        </w:rPr>
        <w:t>.</w:t>
      </w:r>
    </w:p>
    <w:p w:rsidR="008B0DCE" w:rsidRPr="006A43C5" w:rsidRDefault="00BE010D" w:rsidP="00B5350C">
      <w:pPr>
        <w:ind w:firstLine="567"/>
        <w:rPr>
          <w:szCs w:val="24"/>
          <w:lang w:val="sr-Latn-CS"/>
        </w:rPr>
      </w:pPr>
      <w:r>
        <w:rPr>
          <w:szCs w:val="24"/>
          <w:lang w:val="sr-Latn-CS"/>
        </w:rPr>
        <w:t>К</w:t>
      </w:r>
      <w:r w:rsidR="00B61EF7">
        <w:rPr>
          <w:szCs w:val="24"/>
          <w:lang w:val="sr-Latn-CS"/>
        </w:rPr>
        <w:t>онтрол</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ада</w:t>
      </w:r>
      <w:r w:rsidR="008B0DCE" w:rsidRPr="006A43C5">
        <w:rPr>
          <w:szCs w:val="24"/>
          <w:lang w:val="sr-Latn-CS"/>
        </w:rPr>
        <w:t xml:space="preserve"> </w:t>
      </w:r>
      <w:r w:rsidR="00B61EF7">
        <w:rPr>
          <w:szCs w:val="24"/>
          <w:lang w:val="sr-Latn-CS"/>
        </w:rPr>
        <w:t>по</w:t>
      </w:r>
      <w:r>
        <w:rPr>
          <w:szCs w:val="24"/>
          <w:lang w:val="sr-Latn-CS"/>
        </w:rPr>
        <w:t>да</w:t>
      </w:r>
      <w:r w:rsidR="00B61EF7">
        <w:rPr>
          <w:szCs w:val="24"/>
          <w:lang w:val="sr-Latn-CS"/>
        </w:rPr>
        <w:t>т</w:t>
      </w:r>
      <w:r>
        <w:rPr>
          <w:szCs w:val="24"/>
          <w:lang w:val="sr-Latn-CS"/>
        </w:rPr>
        <w:t>а</w:t>
      </w:r>
      <w:r w:rsidR="00B61EF7">
        <w:rPr>
          <w:szCs w:val="24"/>
          <w:lang w:val="sr-Latn-CS"/>
        </w:rPr>
        <w:t>к</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пис</w:t>
      </w:r>
      <w:r>
        <w:rPr>
          <w:szCs w:val="24"/>
          <w:lang w:val="sr-Latn-CS"/>
        </w:rPr>
        <w:t>а</w:t>
      </w:r>
      <w:r w:rsidR="001019E7">
        <w:rPr>
          <w:szCs w:val="24"/>
          <w:lang w:val="sr-Latn-CS"/>
        </w:rPr>
        <w:t>њ</w:t>
      </w:r>
      <w:r>
        <w:rPr>
          <w:szCs w:val="24"/>
          <w:lang w:val="sr-Latn-CS"/>
        </w:rPr>
        <w:t>е</w:t>
      </w:r>
      <w:r w:rsidR="008B0DCE" w:rsidRPr="006A43C5">
        <w:rPr>
          <w:szCs w:val="24"/>
          <w:lang w:val="sr-Latn-CS"/>
        </w:rPr>
        <w:t xml:space="preserve"> </w:t>
      </w:r>
      <w:r w:rsidR="00B61EF7">
        <w:rPr>
          <w:szCs w:val="24"/>
          <w:lang w:val="sr-Latn-CS"/>
        </w:rPr>
        <w:t>осно</w:t>
      </w:r>
      <w:r>
        <w:rPr>
          <w:szCs w:val="24"/>
          <w:lang w:val="sr-Latn-CS"/>
        </w:rPr>
        <w:t>ве</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6A43C5">
        <w:rPr>
          <w:szCs w:val="24"/>
          <w:lang w:val="sr-Latn-CS"/>
        </w:rPr>
        <w:t>:</w:t>
      </w:r>
    </w:p>
    <w:p w:rsidR="008B0DCE" w:rsidRDefault="00BE010D" w:rsidP="0050384B">
      <w:pPr>
        <w:numPr>
          <w:ilvl w:val="0"/>
          <w:numId w:val="15"/>
        </w:numPr>
        <w:rPr>
          <w:szCs w:val="24"/>
          <w:lang w:val="sr-Latn-CS"/>
        </w:rPr>
      </w:pPr>
      <w:r>
        <w:rPr>
          <w:szCs w:val="24"/>
          <w:lang w:val="sr-Latn-CS"/>
        </w:rPr>
        <w:t>С</w:t>
      </w:r>
      <w:r w:rsidR="00B61EF7">
        <w:rPr>
          <w:szCs w:val="24"/>
          <w:lang w:val="sr-Latn-CS"/>
        </w:rPr>
        <w:t>иниш</w:t>
      </w:r>
      <w:r>
        <w:rPr>
          <w:szCs w:val="24"/>
          <w:lang w:val="sr-Latn-CS"/>
        </w:rPr>
        <w:t>а</w:t>
      </w:r>
      <w:r w:rsidR="008B0DCE" w:rsidRPr="006A43C5">
        <w:rPr>
          <w:szCs w:val="24"/>
          <w:lang w:val="sr-Latn-CS"/>
        </w:rPr>
        <w:t xml:space="preserve"> </w:t>
      </w:r>
      <w:r>
        <w:rPr>
          <w:szCs w:val="24"/>
          <w:lang w:val="sr-Latn-CS"/>
        </w:rPr>
        <w:t>Г</w:t>
      </w:r>
      <w:r w:rsidR="00B61EF7">
        <w:rPr>
          <w:szCs w:val="24"/>
          <w:lang w:val="sr-Latn-CS"/>
        </w:rPr>
        <w:t>олу</w:t>
      </w:r>
      <w:r>
        <w:rPr>
          <w:szCs w:val="24"/>
          <w:lang w:val="sr-Latn-CS"/>
        </w:rPr>
        <w:t>б</w:t>
      </w:r>
      <w:r w:rsidR="008B0DCE" w:rsidRPr="006A43C5">
        <w:rPr>
          <w:szCs w:val="24"/>
          <w:lang w:val="sr-Latn-CS"/>
        </w:rPr>
        <w:t xml:space="preserve">, </w:t>
      </w:r>
      <w:r>
        <w:rPr>
          <w:szCs w:val="24"/>
          <w:lang w:val="sr-Latn-CS"/>
        </w:rPr>
        <w:t>д</w:t>
      </w:r>
      <w:r w:rsidR="00B61EF7">
        <w:rPr>
          <w:szCs w:val="24"/>
          <w:lang w:val="sr-Latn-CS"/>
        </w:rPr>
        <w:t>ипл</w:t>
      </w:r>
      <w:r w:rsidR="008B0DCE" w:rsidRPr="006A43C5">
        <w:rPr>
          <w:szCs w:val="24"/>
          <w:lang w:val="sr-Latn-CS"/>
        </w:rPr>
        <w:t>.</w:t>
      </w:r>
      <w:r w:rsidR="00D6012B">
        <w:rPr>
          <w:szCs w:val="24"/>
          <w:lang w:val="sr-Latn-CS"/>
        </w:rPr>
        <w:t>инж</w:t>
      </w:r>
      <w:r w:rsidR="008B0DCE" w:rsidRPr="006A43C5">
        <w:rPr>
          <w:szCs w:val="24"/>
          <w:lang w:val="sr-Latn-CS"/>
        </w:rPr>
        <w:t>.</w:t>
      </w:r>
      <w:r w:rsidR="00B61EF7">
        <w:rPr>
          <w:szCs w:val="24"/>
          <w:lang w:val="sr-Latn-CS"/>
        </w:rPr>
        <w:t>шум</w:t>
      </w:r>
      <w:r>
        <w:rPr>
          <w:szCs w:val="24"/>
          <w:lang w:val="sr-Latn-CS"/>
        </w:rPr>
        <w:t>а</w:t>
      </w:r>
      <w:r w:rsidR="00B61EF7">
        <w:rPr>
          <w:szCs w:val="24"/>
          <w:lang w:val="sr-Latn-CS"/>
        </w:rPr>
        <w:t>рст</w:t>
      </w:r>
      <w:r>
        <w:rPr>
          <w:szCs w:val="24"/>
          <w:lang w:val="sr-Latn-CS"/>
        </w:rPr>
        <w:t>ва</w:t>
      </w:r>
      <w:r w:rsidR="008B0DCE" w:rsidRPr="006A43C5">
        <w:rPr>
          <w:szCs w:val="24"/>
          <w:lang w:val="sr-Latn-CS"/>
        </w:rPr>
        <w:t xml:space="preserve">. </w:t>
      </w:r>
    </w:p>
    <w:p w:rsidR="002022CE" w:rsidRDefault="002022CE"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Default="009C224A" w:rsidP="002022CE">
      <w:pPr>
        <w:rPr>
          <w:szCs w:val="24"/>
          <w:lang w:val="sr-Latn-CS"/>
        </w:rPr>
      </w:pPr>
    </w:p>
    <w:p w:rsidR="009C224A" w:rsidRPr="006A43C5" w:rsidRDefault="009C224A" w:rsidP="002022CE">
      <w:pPr>
        <w:rPr>
          <w:szCs w:val="24"/>
          <w:lang w:val="sr-Latn-CS"/>
        </w:rPr>
      </w:pPr>
    </w:p>
    <w:p w:rsidR="008B0DCE" w:rsidRPr="006A43C5" w:rsidRDefault="008B0DCE" w:rsidP="00B5350C">
      <w:pPr>
        <w:pStyle w:val="Heading1"/>
        <w:rPr>
          <w:sz w:val="24"/>
          <w:szCs w:val="24"/>
        </w:rPr>
      </w:pPr>
      <w:bookmarkStart w:id="1486" w:name="_Toc329146911"/>
      <w:bookmarkStart w:id="1487" w:name="_Toc329328629"/>
      <w:bookmarkStart w:id="1488" w:name="_Toc410988538"/>
      <w:bookmarkStart w:id="1489" w:name="_Toc478456618"/>
      <w:bookmarkStart w:id="1490" w:name="_Toc503785555"/>
      <w:bookmarkStart w:id="1491" w:name="_Toc503786130"/>
      <w:bookmarkStart w:id="1492" w:name="_Toc503786619"/>
      <w:bookmarkStart w:id="1493" w:name="_Toc503787490"/>
      <w:bookmarkStart w:id="1494" w:name="_Toc535232942"/>
      <w:bookmarkStart w:id="1495" w:name="_Toc71886486"/>
      <w:r w:rsidRPr="006A43C5">
        <w:rPr>
          <w:sz w:val="24"/>
          <w:szCs w:val="24"/>
        </w:rPr>
        <w:t xml:space="preserve">13. </w:t>
      </w:r>
      <w:r w:rsidR="00BE010D">
        <w:rPr>
          <w:sz w:val="24"/>
          <w:szCs w:val="24"/>
        </w:rPr>
        <w:t>З</w:t>
      </w:r>
      <w:r w:rsidR="00CA736E">
        <w:rPr>
          <w:sz w:val="24"/>
          <w:szCs w:val="24"/>
        </w:rPr>
        <w:t>А</w:t>
      </w:r>
      <w:r w:rsidR="00BE010D">
        <w:rPr>
          <w:sz w:val="24"/>
          <w:szCs w:val="24"/>
        </w:rPr>
        <w:t>ВРШ</w:t>
      </w:r>
      <w:r w:rsidR="00B61EF7">
        <w:rPr>
          <w:sz w:val="24"/>
          <w:szCs w:val="24"/>
        </w:rPr>
        <w:t>Н</w:t>
      </w:r>
      <w:r w:rsidR="00BE010D">
        <w:rPr>
          <w:sz w:val="24"/>
          <w:szCs w:val="24"/>
        </w:rPr>
        <w:t>Е</w:t>
      </w:r>
      <w:r w:rsidRPr="006A43C5">
        <w:rPr>
          <w:sz w:val="24"/>
          <w:szCs w:val="24"/>
        </w:rPr>
        <w:t xml:space="preserve"> </w:t>
      </w:r>
      <w:r w:rsidR="00BE010D">
        <w:rPr>
          <w:sz w:val="24"/>
          <w:szCs w:val="24"/>
        </w:rPr>
        <w:t>ОДРЕДБЕ</w:t>
      </w:r>
      <w:bookmarkEnd w:id="1486"/>
      <w:bookmarkEnd w:id="1487"/>
      <w:bookmarkEnd w:id="1488"/>
      <w:bookmarkEnd w:id="1489"/>
      <w:bookmarkEnd w:id="1490"/>
      <w:bookmarkEnd w:id="1491"/>
      <w:bookmarkEnd w:id="1492"/>
      <w:bookmarkEnd w:id="1493"/>
      <w:bookmarkEnd w:id="1494"/>
      <w:bookmarkEnd w:id="1495"/>
    </w:p>
    <w:p w:rsidR="008B0DCE" w:rsidRPr="006A43C5" w:rsidRDefault="008B0DCE" w:rsidP="00B5350C">
      <w:pPr>
        <w:ind w:firstLine="600"/>
        <w:rPr>
          <w:noProof/>
          <w:szCs w:val="24"/>
        </w:rPr>
      </w:pPr>
    </w:p>
    <w:p w:rsidR="008B0DCE" w:rsidRPr="006A43C5" w:rsidRDefault="00BE010D" w:rsidP="00B5350C">
      <w:pPr>
        <w:ind w:firstLine="567"/>
        <w:rPr>
          <w:szCs w:val="24"/>
          <w:lang w:val="sr-Latn-CS"/>
        </w:rPr>
      </w:pPr>
      <w:r>
        <w:rPr>
          <w:szCs w:val="24"/>
          <w:lang w:val="sr-Latn-CS"/>
        </w:rPr>
        <w:t>О</w:t>
      </w:r>
      <w:r w:rsidR="00B61EF7">
        <w:rPr>
          <w:szCs w:val="24"/>
          <w:lang w:val="sr-Latn-CS"/>
        </w:rPr>
        <w:t>сно</w:t>
      </w:r>
      <w:r>
        <w:rPr>
          <w:szCs w:val="24"/>
          <w:lang w:val="sr-Latn-CS"/>
        </w:rPr>
        <w:t>ва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шум</w:t>
      </w:r>
      <w:r>
        <w:rPr>
          <w:szCs w:val="24"/>
          <w:lang w:val="sr-Latn-CS"/>
        </w:rPr>
        <w:t>а</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8B0DCE" w:rsidRPr="006A43C5">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8B0DCE" w:rsidRPr="006A43C5">
        <w:rPr>
          <w:szCs w:val="24"/>
          <w:lang w:val="sr-Latn-CS"/>
        </w:rPr>
        <w:t xml:space="preserve"> “</w:t>
      </w:r>
      <w:r w:rsidR="003A5500">
        <w:rPr>
          <w:szCs w:val="24"/>
          <w:lang w:val="sr-Latn-CS"/>
        </w:rPr>
        <w:t>Заштићене шуме</w:t>
      </w:r>
      <w:r w:rsidR="008B0DCE" w:rsidRPr="006A43C5">
        <w:rPr>
          <w:szCs w:val="24"/>
          <w:lang w:val="sr-Latn-CS"/>
        </w:rPr>
        <w:t xml:space="preserve">” </w:t>
      </w:r>
      <w:r w:rsidR="00B61EF7">
        <w:rPr>
          <w:szCs w:val="24"/>
          <w:lang w:val="sr-Latn-CS"/>
        </w:rPr>
        <w:t>ур</w:t>
      </w:r>
      <w:r>
        <w:rPr>
          <w:szCs w:val="24"/>
          <w:lang w:val="sr-Latn-CS"/>
        </w:rPr>
        <w:t>ађе</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8B0DCE" w:rsidRPr="006A43C5">
        <w:rPr>
          <w:szCs w:val="24"/>
          <w:lang w:val="sr-Latn-CS"/>
        </w:rPr>
        <w:t xml:space="preserve"> “</w:t>
      </w:r>
      <w:r>
        <w:rPr>
          <w:szCs w:val="24"/>
          <w:lang w:val="sr-Latn-CS"/>
        </w:rPr>
        <w:t>П</w:t>
      </w:r>
      <w:r w:rsidR="00B61EF7">
        <w:rPr>
          <w:szCs w:val="24"/>
          <w:lang w:val="sr-Latn-CS"/>
        </w:rPr>
        <w:t>р</w:t>
      </w:r>
      <w:r>
        <w:rPr>
          <w:szCs w:val="24"/>
          <w:lang w:val="sr-Latn-CS"/>
        </w:rPr>
        <w:t>ав</w:t>
      </w:r>
      <w:r w:rsidR="00B61EF7">
        <w:rPr>
          <w:szCs w:val="24"/>
          <w:lang w:val="sr-Latn-CS"/>
        </w:rPr>
        <w:t>илник</w:t>
      </w:r>
      <w:r>
        <w:rPr>
          <w:szCs w:val="24"/>
          <w:lang w:val="sr-Latn-CS"/>
        </w:rPr>
        <w:t>а</w:t>
      </w:r>
      <w:r w:rsidR="008B0DCE" w:rsidRPr="006A43C5">
        <w:rPr>
          <w:szCs w:val="24"/>
          <w:lang w:val="sr-Latn-CS"/>
        </w:rPr>
        <w:t xml:space="preserve"> </w:t>
      </w:r>
      <w:r w:rsidR="00B61EF7">
        <w:rPr>
          <w:szCs w:val="24"/>
          <w:lang w:val="sr-Latn-CS"/>
        </w:rPr>
        <w:t>о</w:t>
      </w:r>
      <w:r w:rsidR="008B0DCE" w:rsidRPr="006A43C5">
        <w:rPr>
          <w:szCs w:val="24"/>
          <w:lang w:val="sr-Latn-CS"/>
        </w:rPr>
        <w:t xml:space="preserve"> </w:t>
      </w:r>
      <w:r w:rsidR="00B61EF7">
        <w:rPr>
          <w:szCs w:val="24"/>
          <w:lang w:val="sr-Latn-CS"/>
        </w:rPr>
        <w:t>с</w:t>
      </w:r>
      <w:r>
        <w:rPr>
          <w:szCs w:val="24"/>
          <w:lang w:val="sr-Latn-CS"/>
        </w:rPr>
        <w:t>ад</w:t>
      </w:r>
      <w:r w:rsidR="00B61EF7">
        <w:rPr>
          <w:szCs w:val="24"/>
          <w:lang w:val="sr-Latn-CS"/>
        </w:rPr>
        <w:t>ржини</w:t>
      </w:r>
      <w:r w:rsidR="008B0DCE" w:rsidRPr="006A43C5">
        <w:rPr>
          <w:szCs w:val="24"/>
          <w:lang w:val="sr-Latn-CS"/>
        </w:rPr>
        <w:t xml:space="preserve"> </w:t>
      </w:r>
      <w:r w:rsidR="00B61EF7">
        <w:rPr>
          <w:szCs w:val="24"/>
          <w:lang w:val="sr-Latn-CS"/>
        </w:rPr>
        <w:t>осно</w:t>
      </w:r>
      <w:r>
        <w:rPr>
          <w:szCs w:val="24"/>
          <w:lang w:val="sr-Latn-CS"/>
        </w:rPr>
        <w:t>ва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про</w:t>
      </w:r>
      <w:r>
        <w:rPr>
          <w:szCs w:val="24"/>
          <w:lang w:val="sr-Latn-CS"/>
        </w:rPr>
        <w:t>г</w:t>
      </w:r>
      <w:r w:rsidR="00B61EF7">
        <w:rPr>
          <w:szCs w:val="24"/>
          <w:lang w:val="sr-Latn-CS"/>
        </w:rPr>
        <w:t>р</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8B0DCE" w:rsidRPr="006A43C5">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чко</w:t>
      </w:r>
      <w:r>
        <w:rPr>
          <w:szCs w:val="24"/>
          <w:lang w:val="sr-Latn-CS"/>
        </w:rPr>
        <w:t>г</w:t>
      </w:r>
      <w:r w:rsidR="008B0DCE" w:rsidRPr="006A43C5">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при</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Pr>
          <w:szCs w:val="24"/>
          <w:lang w:val="sr-Latn-CS"/>
        </w:rPr>
        <w:t>г</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8B0DCE" w:rsidRPr="006A43C5">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при</w:t>
      </w:r>
      <w:r>
        <w:rPr>
          <w:szCs w:val="24"/>
          <w:lang w:val="sr-Latn-CS"/>
        </w:rPr>
        <w:t>ва</w:t>
      </w:r>
      <w:r w:rsidR="00B61EF7">
        <w:rPr>
          <w:szCs w:val="24"/>
          <w:lang w:val="sr-Latn-CS"/>
        </w:rPr>
        <w:t>тним</w:t>
      </w:r>
      <w:r w:rsidR="008B0DCE" w:rsidRPr="006A43C5">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6A43C5">
        <w:rPr>
          <w:szCs w:val="24"/>
          <w:lang w:val="sr-Latn-CS"/>
        </w:rPr>
        <w:t>”(</w:t>
      </w:r>
      <w:r w:rsidR="00B61EF7">
        <w:rPr>
          <w:szCs w:val="24"/>
          <w:lang w:val="sr-Latn-CS"/>
        </w:rPr>
        <w:t>сл</w:t>
      </w:r>
      <w:r w:rsidR="008B0DCE" w:rsidRPr="006A43C5">
        <w:rPr>
          <w:szCs w:val="24"/>
          <w:lang w:val="sr-Latn-CS"/>
        </w:rPr>
        <w:t>,</w:t>
      </w:r>
      <w:r>
        <w:rPr>
          <w:szCs w:val="24"/>
          <w:lang w:val="sr-Latn-CS"/>
        </w:rPr>
        <w:t>г</w:t>
      </w:r>
      <w:r w:rsidR="00B61EF7">
        <w:rPr>
          <w:szCs w:val="24"/>
          <w:lang w:val="sr-Latn-CS"/>
        </w:rPr>
        <w:t>л</w:t>
      </w:r>
      <w:r w:rsidR="008B0DCE" w:rsidRPr="006A43C5">
        <w:rPr>
          <w:szCs w:val="24"/>
          <w:lang w:val="sr-Latn-CS"/>
        </w:rPr>
        <w:t>,</w:t>
      </w:r>
      <w:r>
        <w:rPr>
          <w:szCs w:val="24"/>
          <w:lang w:val="sr-Latn-CS"/>
        </w:rPr>
        <w:t>РС</w:t>
      </w:r>
      <w:r w:rsidR="008B0DCE" w:rsidRPr="006A43C5">
        <w:rPr>
          <w:szCs w:val="24"/>
          <w:lang w:val="sr-Latn-CS"/>
        </w:rPr>
        <w:t xml:space="preserve"> </w:t>
      </w:r>
      <w:r>
        <w:rPr>
          <w:szCs w:val="24"/>
          <w:lang w:val="sr-Latn-CS"/>
        </w:rPr>
        <w:t>б</w:t>
      </w:r>
      <w:r w:rsidR="00B61EF7">
        <w:rPr>
          <w:szCs w:val="24"/>
          <w:lang w:val="sr-Latn-CS"/>
        </w:rPr>
        <w:t>р</w:t>
      </w:r>
      <w:r w:rsidR="008B0DCE" w:rsidRPr="006A43C5">
        <w:rPr>
          <w:szCs w:val="24"/>
          <w:lang w:val="sr-Latn-CS"/>
        </w:rPr>
        <w:t>,122/03),</w:t>
      </w:r>
    </w:p>
    <w:p w:rsidR="008B0DCE" w:rsidRPr="006A43C5" w:rsidRDefault="00BE010D" w:rsidP="00B5350C">
      <w:pPr>
        <w:ind w:firstLine="567"/>
        <w:rPr>
          <w:szCs w:val="24"/>
          <w:lang w:val="sr-Latn-CS"/>
        </w:rPr>
      </w:pPr>
      <w:r>
        <w:rPr>
          <w:szCs w:val="24"/>
          <w:lang w:val="sr-Latn-CS"/>
        </w:rPr>
        <w:t>Св</w:t>
      </w:r>
      <w:r w:rsidR="00B61EF7">
        <w:rPr>
          <w:szCs w:val="24"/>
          <w:lang w:val="sr-Latn-CS"/>
        </w:rPr>
        <w:t>и</w:t>
      </w:r>
      <w:r w:rsidR="008B0DCE"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8B0DCE" w:rsidRPr="006A43C5">
        <w:rPr>
          <w:szCs w:val="24"/>
          <w:lang w:val="sr-Latn-CS"/>
        </w:rPr>
        <w:t xml:space="preserve"> </w:t>
      </w:r>
      <w:r w:rsidR="00B61EF7">
        <w:rPr>
          <w:szCs w:val="24"/>
          <w:lang w:val="sr-Latn-CS"/>
        </w:rPr>
        <w:t>који</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Pr>
          <w:szCs w:val="24"/>
          <w:lang w:val="sr-Latn-CS"/>
        </w:rPr>
        <w:t>б</w:t>
      </w:r>
      <w:r w:rsidR="00B61EF7">
        <w:rPr>
          <w:szCs w:val="24"/>
          <w:lang w:val="sr-Latn-CS"/>
        </w:rPr>
        <w:t>у</w:t>
      </w:r>
      <w:r>
        <w:rPr>
          <w:szCs w:val="24"/>
          <w:lang w:val="sr-Latn-CS"/>
        </w:rPr>
        <w:t>д</w:t>
      </w:r>
      <w:r w:rsidR="00B61EF7">
        <w:rPr>
          <w:szCs w:val="24"/>
          <w:lang w:val="sr-Latn-CS"/>
        </w:rPr>
        <w:t>у</w:t>
      </w:r>
      <w:r w:rsidR="008B0DCE" w:rsidRPr="006A43C5">
        <w:rPr>
          <w:szCs w:val="24"/>
          <w:lang w:val="sr-Latn-CS"/>
        </w:rPr>
        <w:t xml:space="preserve"> </w:t>
      </w:r>
      <w:r w:rsidR="00B61EF7">
        <w:rPr>
          <w:szCs w:val="24"/>
          <w:lang w:val="sr-Latn-CS"/>
        </w:rPr>
        <w:t>р</w:t>
      </w:r>
      <w:r>
        <w:rPr>
          <w:szCs w:val="24"/>
          <w:lang w:val="sr-Latn-CS"/>
        </w:rPr>
        <w:t>ад</w:t>
      </w:r>
      <w:r w:rsidR="00B61EF7">
        <w:rPr>
          <w:szCs w:val="24"/>
          <w:lang w:val="sr-Latn-CS"/>
        </w:rPr>
        <w:t>или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о</w:t>
      </w:r>
      <w:r>
        <w:rPr>
          <w:szCs w:val="24"/>
          <w:lang w:val="sr-Latn-CS"/>
        </w:rPr>
        <w:t>в</w:t>
      </w:r>
      <w:r w:rsidR="00B61EF7">
        <w:rPr>
          <w:szCs w:val="24"/>
          <w:lang w:val="sr-Latn-CS"/>
        </w:rPr>
        <w:t>им</w:t>
      </w:r>
      <w:r w:rsidR="008B0DCE" w:rsidRPr="006A43C5">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мор</w:t>
      </w:r>
      <w:r>
        <w:rPr>
          <w:szCs w:val="24"/>
          <w:lang w:val="sr-Latn-CS"/>
        </w:rPr>
        <w:t>а</w:t>
      </w:r>
      <w:r w:rsidR="00B61EF7">
        <w:rPr>
          <w:szCs w:val="24"/>
          <w:lang w:val="sr-Latn-CS"/>
        </w:rPr>
        <w:t>ју</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Pr>
          <w:szCs w:val="24"/>
          <w:lang w:val="sr-Latn-CS"/>
        </w:rPr>
        <w:t>ев</w:t>
      </w:r>
      <w:r w:rsidR="00B61EF7">
        <w:rPr>
          <w:szCs w:val="24"/>
          <w:lang w:val="sr-Latn-CS"/>
        </w:rPr>
        <w:t>и</w:t>
      </w:r>
      <w:r>
        <w:rPr>
          <w:szCs w:val="24"/>
          <w:lang w:val="sr-Latn-CS"/>
        </w:rPr>
        <w:t>де</w:t>
      </w:r>
      <w:r w:rsidR="00B61EF7">
        <w:rPr>
          <w:szCs w:val="24"/>
          <w:lang w:val="sr-Latn-CS"/>
        </w:rPr>
        <w:t>нтир</w:t>
      </w:r>
      <w:r>
        <w:rPr>
          <w:szCs w:val="24"/>
          <w:lang w:val="sr-Latn-CS"/>
        </w:rPr>
        <w:t>а</w:t>
      </w:r>
      <w:r w:rsidR="00B61EF7">
        <w:rPr>
          <w:szCs w:val="24"/>
          <w:lang w:val="sr-Latn-CS"/>
        </w:rPr>
        <w:t>ти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осно</w:t>
      </w:r>
      <w:r>
        <w:rPr>
          <w:szCs w:val="24"/>
          <w:lang w:val="sr-Latn-CS"/>
        </w:rPr>
        <w:t>в</w:t>
      </w:r>
      <w:r w:rsidR="00B61EF7">
        <w:rPr>
          <w:szCs w:val="24"/>
          <w:lang w:val="sr-Latn-CS"/>
        </w:rPr>
        <w:t>и</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Pr>
          <w:szCs w:val="24"/>
          <w:lang w:val="sr-Latn-CS"/>
        </w:rPr>
        <w:t>Д</w:t>
      </w:r>
      <w:r w:rsidR="00B61EF7">
        <w:rPr>
          <w:szCs w:val="24"/>
          <w:lang w:val="sr-Latn-CS"/>
        </w:rPr>
        <w:t>озн</w:t>
      </w:r>
      <w:r>
        <w:rPr>
          <w:szCs w:val="24"/>
          <w:lang w:val="sr-Latn-CS"/>
        </w:rPr>
        <w:t>а</w:t>
      </w:r>
      <w:r w:rsidR="00B61EF7">
        <w:rPr>
          <w:szCs w:val="24"/>
          <w:lang w:val="sr-Latn-CS"/>
        </w:rPr>
        <w:t>к</w:t>
      </w:r>
      <w:r>
        <w:rPr>
          <w:szCs w:val="24"/>
          <w:lang w:val="sr-Latn-CS"/>
        </w:rPr>
        <w:t>а</w:t>
      </w:r>
      <w:r w:rsidR="008B0DCE" w:rsidRPr="006A43C5">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sidR="00B61EF7">
        <w:rPr>
          <w:szCs w:val="24"/>
          <w:lang w:val="sr-Latn-CS"/>
        </w:rPr>
        <w:t>с</w:t>
      </w:r>
      <w:r>
        <w:rPr>
          <w:szCs w:val="24"/>
          <w:lang w:val="sr-Latn-CS"/>
        </w:rPr>
        <w:t>е</w:t>
      </w:r>
      <w:r w:rsidR="00B61EF7">
        <w:rPr>
          <w:szCs w:val="24"/>
          <w:lang w:val="sr-Latn-CS"/>
        </w:rPr>
        <w:t>чу</w:t>
      </w:r>
      <w:r w:rsidR="008B0DCE" w:rsidRPr="006A43C5">
        <w:rPr>
          <w:szCs w:val="24"/>
          <w:lang w:val="sr-Latn-CS"/>
        </w:rPr>
        <w:t xml:space="preserve"> (</w:t>
      </w:r>
      <w:r w:rsidR="00B61EF7">
        <w:rPr>
          <w:szCs w:val="24"/>
          <w:lang w:val="sr-Latn-CS"/>
        </w:rPr>
        <w:t>о</w:t>
      </w:r>
      <w:r>
        <w:rPr>
          <w:szCs w:val="24"/>
          <w:lang w:val="sr-Latn-CS"/>
        </w:rPr>
        <w:t>даб</w:t>
      </w:r>
      <w:r w:rsidR="00B61EF7">
        <w:rPr>
          <w:szCs w:val="24"/>
          <w:lang w:val="sr-Latn-CS"/>
        </w:rPr>
        <w:t>ир</w:t>
      </w:r>
      <w:r>
        <w:rPr>
          <w:szCs w:val="24"/>
          <w:lang w:val="sr-Latn-CS"/>
        </w:rPr>
        <w:t>а</w:t>
      </w:r>
      <w:r w:rsidR="001019E7">
        <w:rPr>
          <w:szCs w:val="24"/>
          <w:lang w:val="sr-Latn-CS"/>
        </w:rPr>
        <w:t>њ</w:t>
      </w:r>
      <w:r>
        <w:rPr>
          <w:szCs w:val="24"/>
          <w:lang w:val="sr-Latn-CS"/>
        </w:rPr>
        <w:t>е</w:t>
      </w:r>
      <w:r w:rsidR="008B0DCE" w:rsidRPr="006A43C5">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6A43C5">
        <w:rPr>
          <w:szCs w:val="24"/>
          <w:lang w:val="sr-Latn-CS"/>
        </w:rPr>
        <w:t xml:space="preserve"> </w:t>
      </w:r>
      <w:r w:rsidR="00B61EF7">
        <w:rPr>
          <w:szCs w:val="24"/>
          <w:lang w:val="sr-Latn-CS"/>
        </w:rPr>
        <w:t>при</w:t>
      </w:r>
      <w:r w:rsidR="008B0DCE" w:rsidRPr="006A43C5">
        <w:rPr>
          <w:szCs w:val="24"/>
          <w:lang w:val="sr-Latn-CS"/>
        </w:rPr>
        <w:t xml:space="preserve"> </w:t>
      </w:r>
      <w:r w:rsidR="00B61EF7">
        <w:rPr>
          <w:szCs w:val="24"/>
          <w:lang w:val="sr-Latn-CS"/>
        </w:rPr>
        <w:t>прор</w:t>
      </w:r>
      <w:r>
        <w:rPr>
          <w:szCs w:val="24"/>
          <w:lang w:val="sr-Latn-CS"/>
        </w:rPr>
        <w:t>ед</w:t>
      </w:r>
      <w:r w:rsidR="00B61EF7">
        <w:rPr>
          <w:szCs w:val="24"/>
          <w:lang w:val="sr-Latn-CS"/>
        </w:rPr>
        <w:t>ној</w:t>
      </w:r>
      <w:r w:rsidR="008B0DCE" w:rsidRPr="006A43C5">
        <w:rPr>
          <w:szCs w:val="24"/>
          <w:lang w:val="sr-Latn-CS"/>
        </w:rPr>
        <w:t xml:space="preserve"> </w:t>
      </w:r>
      <w:r w:rsidR="00B61EF7">
        <w:rPr>
          <w:szCs w:val="24"/>
          <w:lang w:val="sr-Latn-CS"/>
        </w:rPr>
        <w:t>с</w:t>
      </w:r>
      <w:r>
        <w:rPr>
          <w:szCs w:val="24"/>
          <w:lang w:val="sr-Latn-CS"/>
        </w:rPr>
        <w:t>е</w:t>
      </w:r>
      <w:r w:rsidR="00B61EF7">
        <w:rPr>
          <w:szCs w:val="24"/>
          <w:lang w:val="sr-Latn-CS"/>
        </w:rPr>
        <w:t>чи</w:t>
      </w:r>
      <w:r w:rsidR="008B0DCE" w:rsidRPr="006A43C5">
        <w:rPr>
          <w:szCs w:val="24"/>
          <w:lang w:val="sr-Latn-CS"/>
        </w:rPr>
        <w:t xml:space="preserve">) </w:t>
      </w:r>
      <w:r w:rsidR="00B61EF7">
        <w:rPr>
          <w:szCs w:val="24"/>
          <w:lang w:val="sr-Latn-CS"/>
        </w:rPr>
        <w:t>мож</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Pr>
          <w:szCs w:val="24"/>
          <w:lang w:val="sr-Latn-CS"/>
        </w:rPr>
        <w:t>в</w:t>
      </w:r>
      <w:r w:rsidR="00B61EF7">
        <w:rPr>
          <w:szCs w:val="24"/>
          <w:lang w:val="sr-Latn-CS"/>
        </w:rPr>
        <w:t>ршити</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мо</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току</w:t>
      </w:r>
      <w:r w:rsidR="008B0DCE" w:rsidRPr="006A43C5">
        <w:rPr>
          <w:szCs w:val="24"/>
          <w:lang w:val="sr-Latn-CS"/>
        </w:rPr>
        <w:t xml:space="preserve"> </w:t>
      </w:r>
      <w:r>
        <w:rPr>
          <w:szCs w:val="24"/>
          <w:lang w:val="sr-Latn-CS"/>
        </w:rPr>
        <w:t>веге</w:t>
      </w:r>
      <w:r w:rsidR="00B61EF7">
        <w:rPr>
          <w:szCs w:val="24"/>
          <w:lang w:val="sr-Latn-CS"/>
        </w:rPr>
        <w:t>т</w:t>
      </w:r>
      <w:r>
        <w:rPr>
          <w:szCs w:val="24"/>
          <w:lang w:val="sr-Latn-CS"/>
        </w:rPr>
        <w:t>а</w:t>
      </w:r>
      <w:r w:rsidR="00B61EF7">
        <w:rPr>
          <w:szCs w:val="24"/>
          <w:lang w:val="sr-Latn-CS"/>
        </w:rPr>
        <w:t>ционо</w:t>
      </w:r>
      <w:r>
        <w:rPr>
          <w:szCs w:val="24"/>
          <w:lang w:val="sr-Latn-CS"/>
        </w:rPr>
        <w:t>г</w:t>
      </w:r>
      <w:r w:rsidR="008B0DCE" w:rsidRPr="006A43C5">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да</w:t>
      </w:r>
      <w:r w:rsidR="008B0DCE" w:rsidRPr="006A43C5">
        <w:rPr>
          <w:szCs w:val="24"/>
          <w:lang w:val="sr-Latn-CS"/>
        </w:rPr>
        <w:t xml:space="preserve">. </w:t>
      </w:r>
      <w:r>
        <w:rPr>
          <w:szCs w:val="24"/>
          <w:lang w:val="sr-Latn-CS"/>
        </w:rPr>
        <w:t>Се</w:t>
      </w:r>
      <w:r w:rsidR="00B61EF7">
        <w:rPr>
          <w:szCs w:val="24"/>
          <w:lang w:val="sr-Latn-CS"/>
        </w:rPr>
        <w:t>ч</w:t>
      </w:r>
      <w:r>
        <w:rPr>
          <w:szCs w:val="24"/>
          <w:lang w:val="sr-Latn-CS"/>
        </w:rPr>
        <w:t>е</w:t>
      </w:r>
      <w:r w:rsidR="008B0DCE" w:rsidRPr="006A43C5">
        <w:rPr>
          <w:szCs w:val="24"/>
          <w:lang w:val="sr-Latn-CS"/>
        </w:rPr>
        <w:t xml:space="preserve"> </w:t>
      </w:r>
      <w:r w:rsidR="00B61EF7">
        <w:rPr>
          <w:szCs w:val="24"/>
          <w:lang w:val="sr-Latn-CS"/>
        </w:rPr>
        <w:t>прор</w:t>
      </w:r>
      <w:r>
        <w:rPr>
          <w:szCs w:val="24"/>
          <w:lang w:val="sr-Latn-CS"/>
        </w:rPr>
        <w:t>еде</w:t>
      </w:r>
      <w:r w:rsidR="008B0DCE" w:rsidRPr="006A43C5">
        <w:rPr>
          <w:szCs w:val="24"/>
          <w:lang w:val="sr-Latn-CS"/>
        </w:rPr>
        <w:t xml:space="preserve"> </w:t>
      </w:r>
      <w:r w:rsidR="00B61EF7">
        <w:rPr>
          <w:szCs w:val="24"/>
          <w:lang w:val="sr-Latn-CS"/>
        </w:rPr>
        <w:t>мо</w:t>
      </w:r>
      <w:r>
        <w:rPr>
          <w:szCs w:val="24"/>
          <w:lang w:val="sr-Latn-CS"/>
        </w:rPr>
        <w:t>г</w:t>
      </w:r>
      <w:r w:rsidR="00B61EF7">
        <w:rPr>
          <w:szCs w:val="24"/>
          <w:lang w:val="sr-Latn-CS"/>
        </w:rPr>
        <w:t>у</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Pr>
          <w:szCs w:val="24"/>
          <w:lang w:val="sr-Latn-CS"/>
        </w:rPr>
        <w:t>в</w:t>
      </w:r>
      <w:r w:rsidR="00B61EF7">
        <w:rPr>
          <w:szCs w:val="24"/>
          <w:lang w:val="sr-Latn-CS"/>
        </w:rPr>
        <w:t>ршити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току</w:t>
      </w:r>
      <w:r w:rsidR="008B0DCE" w:rsidRPr="006A43C5">
        <w:rPr>
          <w:szCs w:val="24"/>
          <w:lang w:val="sr-Latn-CS"/>
        </w:rPr>
        <w:t xml:space="preserve"> </w:t>
      </w:r>
      <w:r w:rsidR="00B61EF7">
        <w:rPr>
          <w:szCs w:val="24"/>
          <w:lang w:val="sr-Latn-CS"/>
        </w:rPr>
        <w:t>чит</w:t>
      </w:r>
      <w:r>
        <w:rPr>
          <w:szCs w:val="24"/>
          <w:lang w:val="sr-Latn-CS"/>
        </w:rPr>
        <w:t>аве</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8B0DCE" w:rsidRPr="006A43C5">
        <w:rPr>
          <w:szCs w:val="24"/>
          <w:lang w:val="sr-Latn-CS"/>
        </w:rPr>
        <w:t xml:space="preserve">. </w:t>
      </w:r>
      <w:r>
        <w:rPr>
          <w:szCs w:val="24"/>
          <w:lang w:val="sr-Latn-CS"/>
        </w:rPr>
        <w:t>Се</w:t>
      </w:r>
      <w:r w:rsidR="00B61EF7">
        <w:rPr>
          <w:szCs w:val="24"/>
          <w:lang w:val="sr-Latn-CS"/>
        </w:rPr>
        <w:t>ч</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ве</w:t>
      </w:r>
      <w:r w:rsidR="008B0DCE" w:rsidRPr="006A43C5">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8B0DCE" w:rsidRPr="006A43C5">
        <w:rPr>
          <w:szCs w:val="24"/>
          <w:lang w:val="sr-Latn-CS"/>
        </w:rPr>
        <w:t xml:space="preserve">) </w:t>
      </w:r>
      <w:r>
        <w:rPr>
          <w:szCs w:val="24"/>
          <w:lang w:val="sr-Latn-CS"/>
        </w:rPr>
        <w:t>в</w:t>
      </w:r>
      <w:r w:rsidR="00B61EF7">
        <w:rPr>
          <w:szCs w:val="24"/>
          <w:lang w:val="sr-Latn-CS"/>
        </w:rPr>
        <w:t>ршити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д</w:t>
      </w:r>
      <w:r w:rsidR="00B61EF7">
        <w:rPr>
          <w:szCs w:val="24"/>
          <w:lang w:val="sr-Latn-CS"/>
        </w:rPr>
        <w:t>о</w:t>
      </w:r>
      <w:r>
        <w:rPr>
          <w:szCs w:val="24"/>
          <w:lang w:val="sr-Latn-CS"/>
        </w:rPr>
        <w:t>ба</w:t>
      </w:r>
      <w:r w:rsidR="008B0DCE" w:rsidRPr="006A43C5">
        <w:rPr>
          <w:szCs w:val="24"/>
          <w:lang w:val="sr-Latn-CS"/>
        </w:rPr>
        <w:t xml:space="preserve"> </w:t>
      </w:r>
      <w:r w:rsidR="00B61EF7">
        <w:rPr>
          <w:szCs w:val="24"/>
          <w:lang w:val="sr-Latn-CS"/>
        </w:rPr>
        <w:t>миро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Pr>
          <w:szCs w:val="24"/>
          <w:lang w:val="sr-Latn-CS"/>
        </w:rPr>
        <w:t>веге</w:t>
      </w:r>
      <w:r w:rsidR="00B61EF7">
        <w:rPr>
          <w:szCs w:val="24"/>
          <w:lang w:val="sr-Latn-CS"/>
        </w:rPr>
        <w:t>т</w:t>
      </w:r>
      <w:r>
        <w:rPr>
          <w:szCs w:val="24"/>
          <w:lang w:val="sr-Latn-CS"/>
        </w:rPr>
        <w:t>а</w:t>
      </w:r>
      <w:r w:rsidR="00B61EF7">
        <w:rPr>
          <w:szCs w:val="24"/>
          <w:lang w:val="sr-Latn-CS"/>
        </w:rPr>
        <w:t>циј</w:t>
      </w:r>
      <w:r>
        <w:rPr>
          <w:szCs w:val="24"/>
          <w:lang w:val="sr-Latn-CS"/>
        </w:rPr>
        <w:t>е</w:t>
      </w:r>
      <w:r w:rsidR="008B0DCE" w:rsidRPr="006A43C5">
        <w:rPr>
          <w:szCs w:val="24"/>
          <w:lang w:val="sr-Latn-CS"/>
        </w:rPr>
        <w:t xml:space="preserve"> (</w:t>
      </w:r>
      <w:r w:rsidR="00B61EF7">
        <w:rPr>
          <w:szCs w:val="24"/>
          <w:lang w:val="sr-Latn-CS"/>
        </w:rPr>
        <w:t>зимски</w:t>
      </w:r>
      <w:r w:rsidR="008B0DCE" w:rsidRPr="006A43C5">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w:t>
      </w:r>
      <w:r w:rsidR="008B0DCE" w:rsidRPr="006A43C5">
        <w:rPr>
          <w:szCs w:val="24"/>
          <w:lang w:val="sr-Latn-CS"/>
        </w:rPr>
        <w:t>).</w:t>
      </w:r>
    </w:p>
    <w:p w:rsidR="008B0DCE" w:rsidRPr="006A43C5" w:rsidRDefault="00CA736E" w:rsidP="00B5350C">
      <w:pPr>
        <w:pStyle w:val="BodyText2"/>
        <w:ind w:firstLine="567"/>
        <w:rPr>
          <w:rFonts w:ascii="Times New Roman" w:hAnsi="Times New Roman"/>
          <w:szCs w:val="24"/>
          <w:lang w:val="sr-Latn-CS"/>
        </w:rPr>
      </w:pPr>
      <w:r>
        <w:rPr>
          <w:rFonts w:ascii="Times New Roman" w:hAnsi="Times New Roman"/>
          <w:szCs w:val="24"/>
          <w:lang w:val="sr-Latn-CS"/>
        </w:rPr>
        <w:t>А</w:t>
      </w:r>
      <w:r w:rsidR="00B61EF7">
        <w:rPr>
          <w:rFonts w:ascii="Times New Roman" w:hAnsi="Times New Roman"/>
          <w:szCs w:val="24"/>
          <w:lang w:val="sr-Latn-CS"/>
        </w:rPr>
        <w:t>ко</w:t>
      </w:r>
      <w:r w:rsidR="008B0DCE" w:rsidRPr="006A43C5">
        <w:rPr>
          <w:rFonts w:ascii="Times New Roman" w:hAnsi="Times New Roman"/>
          <w:szCs w:val="24"/>
          <w:lang w:val="sr-Latn-CS"/>
        </w:rPr>
        <w:t xml:space="preserve"> </w:t>
      </w:r>
      <w:r w:rsidR="00B61EF7">
        <w:rPr>
          <w:rFonts w:ascii="Times New Roman" w:hAnsi="Times New Roman"/>
          <w:szCs w:val="24"/>
          <w:lang w:val="sr-Latn-CS"/>
        </w:rPr>
        <w:t>с</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з</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в</w:t>
      </w:r>
      <w:r w:rsidR="00B61EF7">
        <w:rPr>
          <w:rFonts w:ascii="Times New Roman" w:hAnsi="Times New Roman"/>
          <w:szCs w:val="24"/>
          <w:lang w:val="sr-Latn-CS"/>
        </w:rPr>
        <w:t>р</w:t>
      </w:r>
      <w:r w:rsidR="00BE010D">
        <w:rPr>
          <w:rFonts w:ascii="Times New Roman" w:hAnsi="Times New Roman"/>
          <w:szCs w:val="24"/>
          <w:lang w:val="sr-Latn-CS"/>
        </w:rPr>
        <w:t>е</w:t>
      </w:r>
      <w:r w:rsidR="00B61EF7">
        <w:rPr>
          <w:rFonts w:ascii="Times New Roman" w:hAnsi="Times New Roman"/>
          <w:szCs w:val="24"/>
          <w:lang w:val="sr-Latn-CS"/>
        </w:rPr>
        <w:t>м</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E010D">
        <w:rPr>
          <w:rFonts w:ascii="Times New Roman" w:hAnsi="Times New Roman"/>
          <w:szCs w:val="24"/>
          <w:lang w:val="sr-Latn-CS"/>
        </w:rPr>
        <w:t>ва</w:t>
      </w:r>
      <w:r w:rsidR="00B61EF7">
        <w:rPr>
          <w:rFonts w:ascii="Times New Roman" w:hAnsi="Times New Roman"/>
          <w:szCs w:val="24"/>
          <w:lang w:val="sr-Latn-CS"/>
        </w:rPr>
        <w:t>ж</w:t>
      </w:r>
      <w:r w:rsidR="00BE010D">
        <w:rPr>
          <w:rFonts w:ascii="Times New Roman" w:hAnsi="Times New Roman"/>
          <w:szCs w:val="24"/>
          <w:lang w:val="sr-Latn-CS"/>
        </w:rPr>
        <w:t>е</w:t>
      </w:r>
      <w:r w:rsidR="001019E7">
        <w:rPr>
          <w:rFonts w:ascii="Times New Roman" w:hAnsi="Times New Roman"/>
          <w:szCs w:val="24"/>
          <w:lang w:val="sr-Latn-CS"/>
        </w:rPr>
        <w:t>њ</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О</w:t>
      </w:r>
      <w:r w:rsidR="00B61EF7">
        <w:rPr>
          <w:rFonts w:ascii="Times New Roman" w:hAnsi="Times New Roman"/>
          <w:szCs w:val="24"/>
          <w:lang w:val="sr-Latn-CS"/>
        </w:rPr>
        <w:t>сно</w:t>
      </w:r>
      <w:r w:rsidR="00BE010D">
        <w:rPr>
          <w:rFonts w:ascii="Times New Roman" w:hAnsi="Times New Roman"/>
          <w:szCs w:val="24"/>
          <w:lang w:val="sr-Latn-CS"/>
        </w:rPr>
        <w:t>ве</w:t>
      </w:r>
      <w:r w:rsidR="008B0DCE" w:rsidRPr="006A43C5">
        <w:rPr>
          <w:rFonts w:ascii="Times New Roman" w:hAnsi="Times New Roman"/>
          <w:szCs w:val="24"/>
          <w:lang w:val="sr-Latn-CS"/>
        </w:rPr>
        <w:t xml:space="preserve"> </w:t>
      </w:r>
      <w:r w:rsidR="00BE010D">
        <w:rPr>
          <w:rFonts w:ascii="Times New Roman" w:hAnsi="Times New Roman"/>
          <w:szCs w:val="24"/>
          <w:lang w:val="sr-Latn-CS"/>
        </w:rPr>
        <w:t>га</w:t>
      </w:r>
      <w:r w:rsidR="00B61EF7">
        <w:rPr>
          <w:rFonts w:ascii="Times New Roman" w:hAnsi="Times New Roman"/>
          <w:szCs w:val="24"/>
          <w:lang w:val="sr-Latn-CS"/>
        </w:rPr>
        <w:t>з</w:t>
      </w:r>
      <w:r w:rsidR="00BE010D">
        <w:rPr>
          <w:rFonts w:ascii="Times New Roman" w:hAnsi="Times New Roman"/>
          <w:szCs w:val="24"/>
          <w:lang w:val="sr-Latn-CS"/>
        </w:rPr>
        <w:t>д</w:t>
      </w:r>
      <w:r w:rsidR="00B61EF7">
        <w:rPr>
          <w:rFonts w:ascii="Times New Roman" w:hAnsi="Times New Roman"/>
          <w:szCs w:val="24"/>
          <w:lang w:val="sr-Latn-CS"/>
        </w:rPr>
        <w:t>о</w:t>
      </w:r>
      <w:r w:rsidR="00BE010D">
        <w:rPr>
          <w:rFonts w:ascii="Times New Roman" w:hAnsi="Times New Roman"/>
          <w:szCs w:val="24"/>
          <w:lang w:val="sr-Latn-CS"/>
        </w:rPr>
        <w:t>ва</w:t>
      </w:r>
      <w:r w:rsidR="001019E7">
        <w:rPr>
          <w:rFonts w:ascii="Times New Roman" w:hAnsi="Times New Roman"/>
          <w:szCs w:val="24"/>
          <w:lang w:val="sr-Latn-CS"/>
        </w:rPr>
        <w:t>њ</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з</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га</w:t>
      </w:r>
      <w:r w:rsidR="00B61EF7">
        <w:rPr>
          <w:rFonts w:ascii="Times New Roman" w:hAnsi="Times New Roman"/>
          <w:szCs w:val="24"/>
          <w:lang w:val="sr-Latn-CS"/>
        </w:rPr>
        <w:t>з</w:t>
      </w:r>
      <w:r w:rsidR="00BE010D">
        <w:rPr>
          <w:rFonts w:ascii="Times New Roman" w:hAnsi="Times New Roman"/>
          <w:szCs w:val="24"/>
          <w:lang w:val="sr-Latn-CS"/>
        </w:rPr>
        <w:t>д</w:t>
      </w:r>
      <w:r w:rsidR="00B61EF7">
        <w:rPr>
          <w:rFonts w:ascii="Times New Roman" w:hAnsi="Times New Roman"/>
          <w:szCs w:val="24"/>
          <w:lang w:val="sr-Latn-CS"/>
        </w:rPr>
        <w:t>инску</w:t>
      </w:r>
      <w:r w:rsidR="008B0DCE" w:rsidRPr="006A43C5">
        <w:rPr>
          <w:rFonts w:ascii="Times New Roman" w:hAnsi="Times New Roman"/>
          <w:szCs w:val="24"/>
          <w:lang w:val="sr-Latn-CS"/>
        </w:rPr>
        <w:t xml:space="preserve"> </w:t>
      </w:r>
      <w:r w:rsidR="00B61EF7">
        <w:rPr>
          <w:rFonts w:ascii="Times New Roman" w:hAnsi="Times New Roman"/>
          <w:szCs w:val="24"/>
          <w:lang w:val="sr-Latn-CS"/>
        </w:rPr>
        <w:t>ј</w:t>
      </w:r>
      <w:r w:rsidR="00BE010D">
        <w:rPr>
          <w:rFonts w:ascii="Times New Roman" w:hAnsi="Times New Roman"/>
          <w:szCs w:val="24"/>
          <w:lang w:val="sr-Latn-CS"/>
        </w:rPr>
        <w:t>ед</w:t>
      </w:r>
      <w:r w:rsidR="00B61EF7">
        <w:rPr>
          <w:rFonts w:ascii="Times New Roman" w:hAnsi="Times New Roman"/>
          <w:szCs w:val="24"/>
          <w:lang w:val="sr-Latn-CS"/>
        </w:rPr>
        <w:t>иницу</w:t>
      </w:r>
      <w:r w:rsidR="008B0DCE" w:rsidRPr="006A43C5">
        <w:rPr>
          <w:rFonts w:ascii="Times New Roman" w:hAnsi="Times New Roman"/>
          <w:szCs w:val="24"/>
          <w:lang w:val="sr-Latn-CS"/>
        </w:rPr>
        <w:t xml:space="preserve"> “</w:t>
      </w:r>
      <w:r w:rsidR="003A5500">
        <w:rPr>
          <w:rFonts w:ascii="Times New Roman" w:hAnsi="Times New Roman"/>
          <w:szCs w:val="24"/>
          <w:lang w:val="sr-Latn-CS"/>
        </w:rPr>
        <w:t>Заштићене шуме</w:t>
      </w:r>
      <w:r w:rsidR="008B0DCE" w:rsidRPr="006A43C5">
        <w:rPr>
          <w:rFonts w:ascii="Times New Roman" w:hAnsi="Times New Roman"/>
          <w:szCs w:val="24"/>
          <w:lang w:val="sr-Latn-CS"/>
        </w:rPr>
        <w:t xml:space="preserve">” </w:t>
      </w:r>
      <w:r w:rsidR="00B61EF7">
        <w:rPr>
          <w:rFonts w:ascii="Times New Roman" w:hAnsi="Times New Roman"/>
          <w:szCs w:val="24"/>
          <w:lang w:val="sr-Latn-CS"/>
        </w:rPr>
        <w:t>изм</w:t>
      </w:r>
      <w:r w:rsidR="00BE010D">
        <w:rPr>
          <w:rFonts w:ascii="Times New Roman" w:hAnsi="Times New Roman"/>
          <w:szCs w:val="24"/>
          <w:lang w:val="sr-Latn-CS"/>
        </w:rPr>
        <w:t>е</w:t>
      </w:r>
      <w:r w:rsidR="00B61EF7">
        <w:rPr>
          <w:rFonts w:ascii="Times New Roman" w:hAnsi="Times New Roman"/>
          <w:szCs w:val="24"/>
          <w:lang w:val="sr-Latn-CS"/>
        </w:rPr>
        <w:t>н</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околности</w:t>
      </w:r>
      <w:r w:rsidR="008B0DCE" w:rsidRPr="006A43C5">
        <w:rPr>
          <w:rFonts w:ascii="Times New Roman" w:hAnsi="Times New Roman"/>
          <w:szCs w:val="24"/>
          <w:lang w:val="sr-Latn-CS"/>
        </w:rPr>
        <w:t xml:space="preserve"> </w:t>
      </w:r>
      <w:r w:rsidR="00B61EF7">
        <w:rPr>
          <w:rFonts w:ascii="Times New Roman" w:hAnsi="Times New Roman"/>
          <w:szCs w:val="24"/>
          <w:lang w:val="sr-Latn-CS"/>
        </w:rPr>
        <w:t>н</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којим</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с</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з</w:t>
      </w:r>
      <w:r w:rsidR="00BE010D">
        <w:rPr>
          <w:rFonts w:ascii="Times New Roman" w:hAnsi="Times New Roman"/>
          <w:szCs w:val="24"/>
          <w:lang w:val="sr-Latn-CS"/>
        </w:rPr>
        <w:t>а</w:t>
      </w:r>
      <w:r w:rsidR="00B61EF7">
        <w:rPr>
          <w:rFonts w:ascii="Times New Roman" w:hAnsi="Times New Roman"/>
          <w:szCs w:val="24"/>
          <w:lang w:val="sr-Latn-CS"/>
        </w:rPr>
        <w:t>сни</w:t>
      </w:r>
      <w:r w:rsidR="00BE010D">
        <w:rPr>
          <w:rFonts w:ascii="Times New Roman" w:hAnsi="Times New Roman"/>
          <w:szCs w:val="24"/>
          <w:lang w:val="sr-Latn-CS"/>
        </w:rPr>
        <w:t>ва</w:t>
      </w:r>
      <w:r w:rsidR="00B61EF7">
        <w:rPr>
          <w:rFonts w:ascii="Times New Roman" w:hAnsi="Times New Roman"/>
          <w:szCs w:val="24"/>
          <w:lang w:val="sr-Latn-CS"/>
        </w:rPr>
        <w:t>ју</w:t>
      </w:r>
      <w:r w:rsidR="008B0DCE" w:rsidRPr="006A43C5">
        <w:rPr>
          <w:rFonts w:ascii="Times New Roman" w:hAnsi="Times New Roman"/>
          <w:szCs w:val="24"/>
          <w:lang w:val="sr-Latn-CS"/>
        </w:rPr>
        <w:t xml:space="preserve"> </w:t>
      </w:r>
      <w:r w:rsidR="00B61EF7">
        <w:rPr>
          <w:rFonts w:ascii="Times New Roman" w:hAnsi="Times New Roman"/>
          <w:szCs w:val="24"/>
          <w:lang w:val="sr-Latn-CS"/>
        </w:rPr>
        <w:t>пој</w:t>
      </w:r>
      <w:r w:rsidR="00BE010D">
        <w:rPr>
          <w:rFonts w:ascii="Times New Roman" w:hAnsi="Times New Roman"/>
          <w:szCs w:val="24"/>
          <w:lang w:val="sr-Latn-CS"/>
        </w:rPr>
        <w:t>ед</w:t>
      </w:r>
      <w:r w:rsidR="00B61EF7">
        <w:rPr>
          <w:rFonts w:ascii="Times New Roman" w:hAnsi="Times New Roman"/>
          <w:szCs w:val="24"/>
          <w:lang w:val="sr-Latn-CS"/>
        </w:rPr>
        <w:t>ин</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о</w:t>
      </w:r>
      <w:r w:rsidR="00BE010D">
        <w:rPr>
          <w:rFonts w:ascii="Times New Roman" w:hAnsi="Times New Roman"/>
          <w:szCs w:val="24"/>
          <w:lang w:val="sr-Latn-CS"/>
        </w:rPr>
        <w:t>д</w:t>
      </w:r>
      <w:r w:rsidR="00B61EF7">
        <w:rPr>
          <w:rFonts w:ascii="Times New Roman" w:hAnsi="Times New Roman"/>
          <w:szCs w:val="24"/>
          <w:lang w:val="sr-Latn-CS"/>
        </w:rPr>
        <w:t>р</w:t>
      </w:r>
      <w:r w:rsidR="00BE010D">
        <w:rPr>
          <w:rFonts w:ascii="Times New Roman" w:hAnsi="Times New Roman"/>
          <w:szCs w:val="24"/>
          <w:lang w:val="sr-Latn-CS"/>
        </w:rPr>
        <w:t>едбе</w:t>
      </w:r>
      <w:r w:rsidR="008B0DCE" w:rsidRPr="006A43C5">
        <w:rPr>
          <w:rFonts w:ascii="Times New Roman" w:hAnsi="Times New Roman"/>
          <w:szCs w:val="24"/>
          <w:lang w:val="sr-Latn-CS"/>
        </w:rPr>
        <w:t xml:space="preserve"> </w:t>
      </w:r>
      <w:r w:rsidR="00B61EF7">
        <w:rPr>
          <w:rFonts w:ascii="Times New Roman" w:hAnsi="Times New Roman"/>
          <w:szCs w:val="24"/>
          <w:lang w:val="sr-Latn-CS"/>
        </w:rPr>
        <w:t>о</w:t>
      </w:r>
      <w:r w:rsidR="00BE010D">
        <w:rPr>
          <w:rFonts w:ascii="Times New Roman" w:hAnsi="Times New Roman"/>
          <w:szCs w:val="24"/>
          <w:lang w:val="sr-Latn-CS"/>
        </w:rPr>
        <w:t>ве</w:t>
      </w:r>
      <w:r w:rsidR="008B0DCE" w:rsidRPr="006A43C5">
        <w:rPr>
          <w:rFonts w:ascii="Times New Roman" w:hAnsi="Times New Roman"/>
          <w:szCs w:val="24"/>
          <w:lang w:val="sr-Latn-CS"/>
        </w:rPr>
        <w:t xml:space="preserve"> </w:t>
      </w:r>
      <w:r w:rsidR="00B61EF7">
        <w:rPr>
          <w:rFonts w:ascii="Times New Roman" w:hAnsi="Times New Roman"/>
          <w:szCs w:val="24"/>
          <w:lang w:val="sr-Latn-CS"/>
        </w:rPr>
        <w:t>осно</w:t>
      </w:r>
      <w:r w:rsidR="00BE010D">
        <w:rPr>
          <w:rFonts w:ascii="Times New Roman" w:hAnsi="Times New Roman"/>
          <w:szCs w:val="24"/>
          <w:lang w:val="sr-Latn-CS"/>
        </w:rPr>
        <w:t>ве</w:t>
      </w:r>
      <w:r w:rsidR="008B0DCE" w:rsidRPr="006A43C5">
        <w:rPr>
          <w:rFonts w:ascii="Times New Roman" w:hAnsi="Times New Roman"/>
          <w:szCs w:val="24"/>
          <w:lang w:val="sr-Latn-CS"/>
        </w:rPr>
        <w:t xml:space="preserve">, </w:t>
      </w:r>
      <w:r w:rsidR="00B61EF7">
        <w:rPr>
          <w:rFonts w:ascii="Times New Roman" w:hAnsi="Times New Roman"/>
          <w:szCs w:val="24"/>
          <w:lang w:val="sr-Latn-CS"/>
        </w:rPr>
        <w:t>потр</w:t>
      </w:r>
      <w:r w:rsidR="00BE010D">
        <w:rPr>
          <w:rFonts w:ascii="Times New Roman" w:hAnsi="Times New Roman"/>
          <w:szCs w:val="24"/>
          <w:lang w:val="sr-Latn-CS"/>
        </w:rPr>
        <w:t>еб</w:t>
      </w:r>
      <w:r w:rsidR="00B61EF7">
        <w:rPr>
          <w:rFonts w:ascii="Times New Roman" w:hAnsi="Times New Roman"/>
          <w:szCs w:val="24"/>
          <w:lang w:val="sr-Latn-CS"/>
        </w:rPr>
        <w:t>но</w:t>
      </w:r>
      <w:r w:rsidR="008B0DCE" w:rsidRPr="006A43C5">
        <w:rPr>
          <w:rFonts w:ascii="Times New Roman" w:hAnsi="Times New Roman"/>
          <w:szCs w:val="24"/>
          <w:lang w:val="sr-Latn-CS"/>
        </w:rPr>
        <w:t xml:space="preserve"> </w:t>
      </w:r>
      <w:r w:rsidR="00B61EF7">
        <w:rPr>
          <w:rFonts w:ascii="Times New Roman" w:hAnsi="Times New Roman"/>
          <w:szCs w:val="24"/>
          <w:lang w:val="sr-Latn-CS"/>
        </w:rPr>
        <w:t>ј</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из</w:t>
      </w:r>
      <w:r w:rsidR="00BE010D">
        <w:rPr>
          <w:rFonts w:ascii="Times New Roman" w:hAnsi="Times New Roman"/>
          <w:szCs w:val="24"/>
          <w:lang w:val="sr-Latn-CS"/>
        </w:rPr>
        <w:t>в</w:t>
      </w:r>
      <w:r w:rsidR="00B61EF7">
        <w:rPr>
          <w:rFonts w:ascii="Times New Roman" w:hAnsi="Times New Roman"/>
          <w:szCs w:val="24"/>
          <w:lang w:val="sr-Latn-CS"/>
        </w:rPr>
        <w:t>ршити</w:t>
      </w:r>
      <w:r w:rsidR="008B0DCE" w:rsidRPr="006A43C5">
        <w:rPr>
          <w:rFonts w:ascii="Times New Roman" w:hAnsi="Times New Roman"/>
          <w:szCs w:val="24"/>
          <w:lang w:val="sr-Latn-CS"/>
        </w:rPr>
        <w:t xml:space="preserve"> </w:t>
      </w:r>
      <w:r w:rsidR="00B61EF7">
        <w:rPr>
          <w:rFonts w:ascii="Times New Roman" w:hAnsi="Times New Roman"/>
          <w:szCs w:val="24"/>
          <w:lang w:val="sr-Latn-CS"/>
        </w:rPr>
        <w:t>изм</w:t>
      </w:r>
      <w:r w:rsidR="00BE010D">
        <w:rPr>
          <w:rFonts w:ascii="Times New Roman" w:hAnsi="Times New Roman"/>
          <w:szCs w:val="24"/>
          <w:lang w:val="sr-Latn-CS"/>
        </w:rPr>
        <w:t>е</w:t>
      </w:r>
      <w:r w:rsidR="00B61EF7">
        <w:rPr>
          <w:rFonts w:ascii="Times New Roman" w:hAnsi="Times New Roman"/>
          <w:szCs w:val="24"/>
          <w:lang w:val="sr-Latn-CS"/>
        </w:rPr>
        <w:t>н</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и</w:t>
      </w:r>
      <w:r w:rsidR="008B0DCE" w:rsidRPr="006A43C5">
        <w:rPr>
          <w:rFonts w:ascii="Times New Roman" w:hAnsi="Times New Roman"/>
          <w:szCs w:val="24"/>
          <w:lang w:val="sr-Latn-CS"/>
        </w:rPr>
        <w:t xml:space="preserve"> </w:t>
      </w:r>
      <w:r w:rsidR="00BE010D">
        <w:rPr>
          <w:rFonts w:ascii="Times New Roman" w:hAnsi="Times New Roman"/>
          <w:szCs w:val="24"/>
          <w:lang w:val="sr-Latn-CS"/>
        </w:rPr>
        <w:t>д</w:t>
      </w:r>
      <w:r w:rsidR="00B61EF7">
        <w:rPr>
          <w:rFonts w:ascii="Times New Roman" w:hAnsi="Times New Roman"/>
          <w:szCs w:val="24"/>
          <w:lang w:val="sr-Latn-CS"/>
        </w:rPr>
        <w:t>опун</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н</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н</w:t>
      </w:r>
      <w:r w:rsidR="00BE010D">
        <w:rPr>
          <w:rFonts w:ascii="Times New Roman" w:hAnsi="Times New Roman"/>
          <w:szCs w:val="24"/>
          <w:lang w:val="sr-Latn-CS"/>
        </w:rPr>
        <w:t>а</w:t>
      </w:r>
      <w:r w:rsidR="00B61EF7">
        <w:rPr>
          <w:rFonts w:ascii="Times New Roman" w:hAnsi="Times New Roman"/>
          <w:szCs w:val="24"/>
          <w:lang w:val="sr-Latn-CS"/>
        </w:rPr>
        <w:t>чин</w:t>
      </w:r>
      <w:r w:rsidR="008B0DCE" w:rsidRPr="006A43C5">
        <w:rPr>
          <w:rFonts w:ascii="Times New Roman" w:hAnsi="Times New Roman"/>
          <w:szCs w:val="24"/>
          <w:lang w:val="sr-Latn-CS"/>
        </w:rPr>
        <w:t xml:space="preserve"> </w:t>
      </w:r>
      <w:r w:rsidR="00B61EF7">
        <w:rPr>
          <w:rFonts w:ascii="Times New Roman" w:hAnsi="Times New Roman"/>
          <w:szCs w:val="24"/>
          <w:lang w:val="sr-Latn-CS"/>
        </w:rPr>
        <w:t>пр</w:t>
      </w:r>
      <w:r w:rsidR="00BE010D">
        <w:rPr>
          <w:rFonts w:ascii="Times New Roman" w:hAnsi="Times New Roman"/>
          <w:szCs w:val="24"/>
          <w:lang w:val="sr-Latn-CS"/>
        </w:rPr>
        <w:t>едв</w:t>
      </w:r>
      <w:r w:rsidR="00B61EF7">
        <w:rPr>
          <w:rFonts w:ascii="Times New Roman" w:hAnsi="Times New Roman"/>
          <w:szCs w:val="24"/>
          <w:lang w:val="sr-Latn-CS"/>
        </w:rPr>
        <w:t>и</w:t>
      </w:r>
      <w:r w:rsidR="00BE010D">
        <w:rPr>
          <w:rFonts w:ascii="Times New Roman" w:hAnsi="Times New Roman"/>
          <w:szCs w:val="24"/>
          <w:lang w:val="sr-Latn-CS"/>
        </w:rPr>
        <w:t>ђе</w:t>
      </w:r>
      <w:r w:rsidR="00B61EF7">
        <w:rPr>
          <w:rFonts w:ascii="Times New Roman" w:hAnsi="Times New Roman"/>
          <w:szCs w:val="24"/>
          <w:lang w:val="sr-Latn-CS"/>
        </w:rPr>
        <w:t>н</w:t>
      </w:r>
      <w:r w:rsidR="008B0DCE" w:rsidRPr="006A43C5">
        <w:rPr>
          <w:rFonts w:ascii="Times New Roman" w:hAnsi="Times New Roman"/>
          <w:szCs w:val="24"/>
          <w:lang w:val="sr-Latn-CS"/>
        </w:rPr>
        <w:t xml:space="preserve"> </w:t>
      </w:r>
      <w:r w:rsidR="00BE010D">
        <w:rPr>
          <w:rFonts w:ascii="Times New Roman" w:hAnsi="Times New Roman"/>
          <w:szCs w:val="24"/>
          <w:lang w:val="sr-Latn-CS"/>
        </w:rPr>
        <w:t>За</w:t>
      </w:r>
      <w:r w:rsidR="00B61EF7">
        <w:rPr>
          <w:rFonts w:ascii="Times New Roman" w:hAnsi="Times New Roman"/>
          <w:szCs w:val="24"/>
          <w:lang w:val="sr-Latn-CS"/>
        </w:rPr>
        <w:t>коном</w:t>
      </w:r>
      <w:r w:rsidR="008B0DCE" w:rsidRPr="006A43C5">
        <w:rPr>
          <w:rFonts w:ascii="Times New Roman" w:hAnsi="Times New Roman"/>
          <w:szCs w:val="24"/>
          <w:lang w:val="sr-Latn-CS"/>
        </w:rPr>
        <w:t xml:space="preserve"> </w:t>
      </w:r>
      <w:r w:rsidR="00B61EF7">
        <w:rPr>
          <w:rFonts w:ascii="Times New Roman" w:hAnsi="Times New Roman"/>
          <w:szCs w:val="24"/>
          <w:lang w:val="sr-Latn-CS"/>
        </w:rPr>
        <w:t>о</w:t>
      </w:r>
      <w:r w:rsidR="008B0DCE" w:rsidRPr="006A43C5">
        <w:rPr>
          <w:rFonts w:ascii="Times New Roman" w:hAnsi="Times New Roman"/>
          <w:szCs w:val="24"/>
          <w:lang w:val="sr-Latn-CS"/>
        </w:rPr>
        <w:t xml:space="preserve"> </w:t>
      </w:r>
      <w:r w:rsidR="00B61EF7">
        <w:rPr>
          <w:rFonts w:ascii="Times New Roman" w:hAnsi="Times New Roman"/>
          <w:szCs w:val="24"/>
          <w:lang w:val="sr-Latn-CS"/>
        </w:rPr>
        <w:t>шум</w:t>
      </w:r>
      <w:r w:rsidR="00BE010D">
        <w:rPr>
          <w:rFonts w:ascii="Times New Roman" w:hAnsi="Times New Roman"/>
          <w:szCs w:val="24"/>
          <w:lang w:val="sr-Latn-CS"/>
        </w:rPr>
        <w:t>а</w:t>
      </w:r>
      <w:r w:rsidR="00B61EF7">
        <w:rPr>
          <w:rFonts w:ascii="Times New Roman" w:hAnsi="Times New Roman"/>
          <w:szCs w:val="24"/>
          <w:lang w:val="sr-Latn-CS"/>
        </w:rPr>
        <w:t>м</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и</w:t>
      </w:r>
      <w:r w:rsidR="008B0DCE" w:rsidRPr="006A43C5">
        <w:rPr>
          <w:rFonts w:ascii="Times New Roman" w:hAnsi="Times New Roman"/>
          <w:szCs w:val="24"/>
          <w:lang w:val="sr-Latn-CS"/>
        </w:rPr>
        <w:t xml:space="preserve">  </w:t>
      </w:r>
      <w:r w:rsidR="00BE010D">
        <w:rPr>
          <w:rFonts w:ascii="Times New Roman" w:hAnsi="Times New Roman"/>
          <w:szCs w:val="24"/>
          <w:lang w:val="sr-Latn-CS"/>
        </w:rPr>
        <w:t>П</w:t>
      </w:r>
      <w:r w:rsidR="00B61EF7">
        <w:rPr>
          <w:rFonts w:ascii="Times New Roman" w:hAnsi="Times New Roman"/>
          <w:szCs w:val="24"/>
          <w:lang w:val="sr-Latn-CS"/>
        </w:rPr>
        <w:t>р</w:t>
      </w:r>
      <w:r w:rsidR="00BE010D">
        <w:rPr>
          <w:rFonts w:ascii="Times New Roman" w:hAnsi="Times New Roman"/>
          <w:szCs w:val="24"/>
          <w:lang w:val="sr-Latn-CS"/>
        </w:rPr>
        <w:t>ав</w:t>
      </w:r>
      <w:r w:rsidR="00B61EF7">
        <w:rPr>
          <w:rFonts w:ascii="Times New Roman" w:hAnsi="Times New Roman"/>
          <w:szCs w:val="24"/>
          <w:lang w:val="sr-Latn-CS"/>
        </w:rPr>
        <w:t>илником</w:t>
      </w:r>
      <w:r w:rsidR="008B0DCE" w:rsidRPr="006A43C5">
        <w:rPr>
          <w:rFonts w:ascii="Times New Roman" w:hAnsi="Times New Roman"/>
          <w:szCs w:val="24"/>
          <w:lang w:val="sr-Latn-CS"/>
        </w:rPr>
        <w:t xml:space="preserve"> </w:t>
      </w:r>
      <w:r w:rsidR="00B61EF7">
        <w:rPr>
          <w:rFonts w:ascii="Times New Roman" w:hAnsi="Times New Roman"/>
          <w:szCs w:val="24"/>
          <w:lang w:val="sr-Latn-CS"/>
        </w:rPr>
        <w:t>о</w:t>
      </w:r>
      <w:r w:rsidR="008B0DCE" w:rsidRPr="006A43C5">
        <w:rPr>
          <w:rFonts w:ascii="Times New Roman" w:hAnsi="Times New Roman"/>
          <w:szCs w:val="24"/>
          <w:lang w:val="sr-Latn-CS"/>
        </w:rPr>
        <w:t xml:space="preserve"> </w:t>
      </w:r>
      <w:r w:rsidR="00B61EF7">
        <w:rPr>
          <w:rFonts w:ascii="Times New Roman" w:hAnsi="Times New Roman"/>
          <w:szCs w:val="24"/>
          <w:lang w:val="sr-Latn-CS"/>
        </w:rPr>
        <w:t>с</w:t>
      </w:r>
      <w:r w:rsidR="00BE010D">
        <w:rPr>
          <w:rFonts w:ascii="Times New Roman" w:hAnsi="Times New Roman"/>
          <w:szCs w:val="24"/>
          <w:lang w:val="sr-Latn-CS"/>
        </w:rPr>
        <w:t>ад</w:t>
      </w:r>
      <w:r w:rsidR="00B61EF7">
        <w:rPr>
          <w:rFonts w:ascii="Times New Roman" w:hAnsi="Times New Roman"/>
          <w:szCs w:val="24"/>
          <w:lang w:val="sr-Latn-CS"/>
        </w:rPr>
        <w:t>ржини</w:t>
      </w:r>
      <w:r w:rsidR="008B0DCE" w:rsidRPr="006A43C5">
        <w:rPr>
          <w:rFonts w:ascii="Times New Roman" w:hAnsi="Times New Roman"/>
          <w:szCs w:val="24"/>
          <w:lang w:val="sr-Latn-CS"/>
        </w:rPr>
        <w:t xml:space="preserve"> </w:t>
      </w:r>
      <w:r w:rsidR="00B61EF7">
        <w:rPr>
          <w:rFonts w:ascii="Times New Roman" w:hAnsi="Times New Roman"/>
          <w:szCs w:val="24"/>
          <w:lang w:val="sr-Latn-CS"/>
        </w:rPr>
        <w:t>осно</w:t>
      </w:r>
      <w:r w:rsidR="00BE010D">
        <w:rPr>
          <w:rFonts w:ascii="Times New Roman" w:hAnsi="Times New Roman"/>
          <w:szCs w:val="24"/>
          <w:lang w:val="sr-Latn-CS"/>
        </w:rPr>
        <w:t>ва</w:t>
      </w:r>
      <w:r w:rsidR="008B0DCE" w:rsidRPr="006A43C5">
        <w:rPr>
          <w:rFonts w:ascii="Times New Roman" w:hAnsi="Times New Roman"/>
          <w:szCs w:val="24"/>
          <w:lang w:val="sr-Latn-CS"/>
        </w:rPr>
        <w:t xml:space="preserve"> </w:t>
      </w:r>
      <w:r w:rsidR="00B61EF7">
        <w:rPr>
          <w:rFonts w:ascii="Times New Roman" w:hAnsi="Times New Roman"/>
          <w:szCs w:val="24"/>
          <w:lang w:val="sr-Latn-CS"/>
        </w:rPr>
        <w:t>и</w:t>
      </w:r>
      <w:r w:rsidR="008B0DCE" w:rsidRPr="006A43C5">
        <w:rPr>
          <w:rFonts w:ascii="Times New Roman" w:hAnsi="Times New Roman"/>
          <w:szCs w:val="24"/>
          <w:lang w:val="sr-Latn-CS"/>
        </w:rPr>
        <w:t xml:space="preserve"> </w:t>
      </w:r>
      <w:r w:rsidR="00B61EF7">
        <w:rPr>
          <w:rFonts w:ascii="Times New Roman" w:hAnsi="Times New Roman"/>
          <w:szCs w:val="24"/>
          <w:lang w:val="sr-Latn-CS"/>
        </w:rPr>
        <w:t>про</w:t>
      </w:r>
      <w:r w:rsidR="00BE010D">
        <w:rPr>
          <w:rFonts w:ascii="Times New Roman" w:hAnsi="Times New Roman"/>
          <w:szCs w:val="24"/>
          <w:lang w:val="sr-Latn-CS"/>
        </w:rPr>
        <w:t>г</w:t>
      </w:r>
      <w:r w:rsidR="00B61EF7">
        <w:rPr>
          <w:rFonts w:ascii="Times New Roman" w:hAnsi="Times New Roman"/>
          <w:szCs w:val="24"/>
          <w:lang w:val="sr-Latn-CS"/>
        </w:rPr>
        <w:t>р</w:t>
      </w:r>
      <w:r w:rsidR="00BE010D">
        <w:rPr>
          <w:rFonts w:ascii="Times New Roman" w:hAnsi="Times New Roman"/>
          <w:szCs w:val="24"/>
          <w:lang w:val="sr-Latn-CS"/>
        </w:rPr>
        <w:t>а</w:t>
      </w:r>
      <w:r w:rsidR="00B61EF7">
        <w:rPr>
          <w:rFonts w:ascii="Times New Roman" w:hAnsi="Times New Roman"/>
          <w:szCs w:val="24"/>
          <w:lang w:val="sr-Latn-CS"/>
        </w:rPr>
        <w:t>м</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га</w:t>
      </w:r>
      <w:r w:rsidR="00B61EF7">
        <w:rPr>
          <w:rFonts w:ascii="Times New Roman" w:hAnsi="Times New Roman"/>
          <w:szCs w:val="24"/>
          <w:lang w:val="sr-Latn-CS"/>
        </w:rPr>
        <w:t>з</w:t>
      </w:r>
      <w:r w:rsidR="00BE010D">
        <w:rPr>
          <w:rFonts w:ascii="Times New Roman" w:hAnsi="Times New Roman"/>
          <w:szCs w:val="24"/>
          <w:lang w:val="sr-Latn-CS"/>
        </w:rPr>
        <w:t>д</w:t>
      </w:r>
      <w:r w:rsidR="00B61EF7">
        <w:rPr>
          <w:rFonts w:ascii="Times New Roman" w:hAnsi="Times New Roman"/>
          <w:szCs w:val="24"/>
          <w:lang w:val="sr-Latn-CS"/>
        </w:rPr>
        <w:t>о</w:t>
      </w:r>
      <w:r w:rsidR="00BE010D">
        <w:rPr>
          <w:rFonts w:ascii="Times New Roman" w:hAnsi="Times New Roman"/>
          <w:szCs w:val="24"/>
          <w:lang w:val="sr-Latn-CS"/>
        </w:rPr>
        <w:t>ва</w:t>
      </w:r>
      <w:r w:rsidR="001019E7">
        <w:rPr>
          <w:rFonts w:ascii="Times New Roman" w:hAnsi="Times New Roman"/>
          <w:szCs w:val="24"/>
          <w:lang w:val="sr-Latn-CS"/>
        </w:rPr>
        <w:t>њ</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г</w:t>
      </w:r>
      <w:r w:rsidR="00B61EF7">
        <w:rPr>
          <w:rFonts w:ascii="Times New Roman" w:hAnsi="Times New Roman"/>
          <w:szCs w:val="24"/>
          <w:lang w:val="sr-Latn-CS"/>
        </w:rPr>
        <w:t>о</w:t>
      </w:r>
      <w:r w:rsidR="00BE010D">
        <w:rPr>
          <w:rFonts w:ascii="Times New Roman" w:hAnsi="Times New Roman"/>
          <w:szCs w:val="24"/>
          <w:lang w:val="sr-Latn-CS"/>
        </w:rPr>
        <w:t>д</w:t>
      </w:r>
      <w:r w:rsidR="00B61EF7">
        <w:rPr>
          <w:rFonts w:ascii="Times New Roman" w:hAnsi="Times New Roman"/>
          <w:szCs w:val="24"/>
          <w:lang w:val="sr-Latn-CS"/>
        </w:rPr>
        <w:t>иш</w:t>
      </w:r>
      <w:r w:rsidR="001019E7">
        <w:rPr>
          <w:rFonts w:ascii="Times New Roman" w:hAnsi="Times New Roman"/>
          <w:szCs w:val="24"/>
          <w:lang w:val="sr-Latn-CS"/>
        </w:rPr>
        <w:t>њ</w:t>
      </w:r>
      <w:r w:rsidR="00BE010D">
        <w:rPr>
          <w:rFonts w:ascii="Times New Roman" w:hAnsi="Times New Roman"/>
          <w:szCs w:val="24"/>
          <w:lang w:val="sr-Latn-CS"/>
        </w:rPr>
        <w:t>ег</w:t>
      </w:r>
      <w:r w:rsidR="008B0DCE" w:rsidRPr="006A43C5">
        <w:rPr>
          <w:rFonts w:ascii="Times New Roman" w:hAnsi="Times New Roman"/>
          <w:szCs w:val="24"/>
          <w:lang w:val="sr-Latn-CS"/>
        </w:rPr>
        <w:t xml:space="preserve"> </w:t>
      </w:r>
      <w:r w:rsidR="00B61EF7">
        <w:rPr>
          <w:rFonts w:ascii="Times New Roman" w:hAnsi="Times New Roman"/>
          <w:szCs w:val="24"/>
          <w:lang w:val="sr-Latn-CS"/>
        </w:rPr>
        <w:t>из</w:t>
      </w:r>
      <w:r w:rsidR="00BE010D">
        <w:rPr>
          <w:rFonts w:ascii="Times New Roman" w:hAnsi="Times New Roman"/>
          <w:szCs w:val="24"/>
          <w:lang w:val="sr-Latn-CS"/>
        </w:rPr>
        <w:t>в</w:t>
      </w:r>
      <w:r w:rsidR="00B61EF7">
        <w:rPr>
          <w:rFonts w:ascii="Times New Roman" w:hAnsi="Times New Roman"/>
          <w:szCs w:val="24"/>
          <w:lang w:val="sr-Latn-CS"/>
        </w:rPr>
        <w:t>о</w:t>
      </w:r>
      <w:r w:rsidR="00BE010D">
        <w:rPr>
          <w:rFonts w:ascii="Times New Roman" w:hAnsi="Times New Roman"/>
          <w:szCs w:val="24"/>
          <w:lang w:val="sr-Latn-CS"/>
        </w:rPr>
        <w:t>ђа</w:t>
      </w:r>
      <w:r w:rsidR="00B61EF7">
        <w:rPr>
          <w:rFonts w:ascii="Times New Roman" w:hAnsi="Times New Roman"/>
          <w:szCs w:val="24"/>
          <w:lang w:val="sr-Latn-CS"/>
        </w:rPr>
        <w:t>чко</w:t>
      </w:r>
      <w:r w:rsidR="00BE010D">
        <w:rPr>
          <w:rFonts w:ascii="Times New Roman" w:hAnsi="Times New Roman"/>
          <w:szCs w:val="24"/>
          <w:lang w:val="sr-Latn-CS"/>
        </w:rPr>
        <w:t>г</w:t>
      </w:r>
      <w:r w:rsidR="008B0DCE" w:rsidRPr="006A43C5">
        <w:rPr>
          <w:rFonts w:ascii="Times New Roman" w:hAnsi="Times New Roman"/>
          <w:szCs w:val="24"/>
          <w:lang w:val="sr-Latn-CS"/>
        </w:rPr>
        <w:t xml:space="preserve"> </w:t>
      </w:r>
      <w:r w:rsidR="00B61EF7">
        <w:rPr>
          <w:rFonts w:ascii="Times New Roman" w:hAnsi="Times New Roman"/>
          <w:szCs w:val="24"/>
          <w:lang w:val="sr-Latn-CS"/>
        </w:rPr>
        <w:t>пл</w:t>
      </w:r>
      <w:r w:rsidR="00BE010D">
        <w:rPr>
          <w:rFonts w:ascii="Times New Roman" w:hAnsi="Times New Roman"/>
          <w:szCs w:val="24"/>
          <w:lang w:val="sr-Latn-CS"/>
        </w:rPr>
        <w:t>а</w:t>
      </w:r>
      <w:r w:rsidR="00B61EF7">
        <w:rPr>
          <w:rFonts w:ascii="Times New Roman" w:hAnsi="Times New Roman"/>
          <w:szCs w:val="24"/>
          <w:lang w:val="sr-Latn-CS"/>
        </w:rPr>
        <w:t>н</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и</w:t>
      </w:r>
      <w:r w:rsidR="008B0DCE" w:rsidRPr="006A43C5">
        <w:rPr>
          <w:rFonts w:ascii="Times New Roman" w:hAnsi="Times New Roman"/>
          <w:szCs w:val="24"/>
          <w:lang w:val="sr-Latn-CS"/>
        </w:rPr>
        <w:t xml:space="preserve"> </w:t>
      </w:r>
      <w:r w:rsidR="00B61EF7">
        <w:rPr>
          <w:rFonts w:ascii="Times New Roman" w:hAnsi="Times New Roman"/>
          <w:szCs w:val="24"/>
          <w:lang w:val="sr-Latn-CS"/>
        </w:rPr>
        <w:t>при</w:t>
      </w:r>
      <w:r w:rsidR="00BE010D">
        <w:rPr>
          <w:rFonts w:ascii="Times New Roman" w:hAnsi="Times New Roman"/>
          <w:szCs w:val="24"/>
          <w:lang w:val="sr-Latn-CS"/>
        </w:rPr>
        <w:t>в</w:t>
      </w:r>
      <w:r w:rsidR="00B61EF7">
        <w:rPr>
          <w:rFonts w:ascii="Times New Roman" w:hAnsi="Times New Roman"/>
          <w:szCs w:val="24"/>
          <w:lang w:val="sr-Latn-CS"/>
        </w:rPr>
        <w:t>р</w:t>
      </w:r>
      <w:r w:rsidR="00BE010D">
        <w:rPr>
          <w:rFonts w:ascii="Times New Roman" w:hAnsi="Times New Roman"/>
          <w:szCs w:val="24"/>
          <w:lang w:val="sr-Latn-CS"/>
        </w:rPr>
        <w:t>е</w:t>
      </w:r>
      <w:r w:rsidR="00B61EF7">
        <w:rPr>
          <w:rFonts w:ascii="Times New Roman" w:hAnsi="Times New Roman"/>
          <w:szCs w:val="24"/>
          <w:lang w:val="sr-Latn-CS"/>
        </w:rPr>
        <w:t>м</w:t>
      </w:r>
      <w:r w:rsidR="00BE010D">
        <w:rPr>
          <w:rFonts w:ascii="Times New Roman" w:hAnsi="Times New Roman"/>
          <w:szCs w:val="24"/>
          <w:lang w:val="sr-Latn-CS"/>
        </w:rPr>
        <w:t>е</w:t>
      </w:r>
      <w:r w:rsidR="00B61EF7">
        <w:rPr>
          <w:rFonts w:ascii="Times New Roman" w:hAnsi="Times New Roman"/>
          <w:szCs w:val="24"/>
          <w:lang w:val="sr-Latn-CS"/>
        </w:rPr>
        <w:t>но</w:t>
      </w:r>
      <w:r w:rsidR="00BE010D">
        <w:rPr>
          <w:rFonts w:ascii="Times New Roman" w:hAnsi="Times New Roman"/>
          <w:szCs w:val="24"/>
          <w:lang w:val="sr-Latn-CS"/>
        </w:rPr>
        <w:t>г</w:t>
      </w:r>
      <w:r w:rsidR="008B0DCE" w:rsidRPr="006A43C5">
        <w:rPr>
          <w:rFonts w:ascii="Times New Roman" w:hAnsi="Times New Roman"/>
          <w:szCs w:val="24"/>
          <w:lang w:val="sr-Latn-CS"/>
        </w:rPr>
        <w:t xml:space="preserve"> </w:t>
      </w:r>
      <w:r w:rsidR="00B61EF7">
        <w:rPr>
          <w:rFonts w:ascii="Times New Roman" w:hAnsi="Times New Roman"/>
          <w:szCs w:val="24"/>
          <w:lang w:val="sr-Latn-CS"/>
        </w:rPr>
        <w:t>пл</w:t>
      </w:r>
      <w:r w:rsidR="00BE010D">
        <w:rPr>
          <w:rFonts w:ascii="Times New Roman" w:hAnsi="Times New Roman"/>
          <w:szCs w:val="24"/>
          <w:lang w:val="sr-Latn-CS"/>
        </w:rPr>
        <w:t>а</w:t>
      </w:r>
      <w:r w:rsidR="00B61EF7">
        <w:rPr>
          <w:rFonts w:ascii="Times New Roman" w:hAnsi="Times New Roman"/>
          <w:szCs w:val="24"/>
          <w:lang w:val="sr-Latn-CS"/>
        </w:rPr>
        <w:t>н</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га</w:t>
      </w:r>
      <w:r w:rsidR="00B61EF7">
        <w:rPr>
          <w:rFonts w:ascii="Times New Roman" w:hAnsi="Times New Roman"/>
          <w:szCs w:val="24"/>
          <w:lang w:val="sr-Latn-CS"/>
        </w:rPr>
        <w:t>з</w:t>
      </w:r>
      <w:r w:rsidR="00BE010D">
        <w:rPr>
          <w:rFonts w:ascii="Times New Roman" w:hAnsi="Times New Roman"/>
          <w:szCs w:val="24"/>
          <w:lang w:val="sr-Latn-CS"/>
        </w:rPr>
        <w:t>д</w:t>
      </w:r>
      <w:r w:rsidR="00B61EF7">
        <w:rPr>
          <w:rFonts w:ascii="Times New Roman" w:hAnsi="Times New Roman"/>
          <w:szCs w:val="24"/>
          <w:lang w:val="sr-Latn-CS"/>
        </w:rPr>
        <w:t>о</w:t>
      </w:r>
      <w:r w:rsidR="00BE010D">
        <w:rPr>
          <w:rFonts w:ascii="Times New Roman" w:hAnsi="Times New Roman"/>
          <w:szCs w:val="24"/>
          <w:lang w:val="sr-Latn-CS"/>
        </w:rPr>
        <w:t>ва</w:t>
      </w:r>
      <w:r w:rsidR="001019E7">
        <w:rPr>
          <w:rFonts w:ascii="Times New Roman" w:hAnsi="Times New Roman"/>
          <w:szCs w:val="24"/>
          <w:lang w:val="sr-Latn-CS"/>
        </w:rPr>
        <w:t>њ</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при</w:t>
      </w:r>
      <w:r w:rsidR="00BE010D">
        <w:rPr>
          <w:rFonts w:ascii="Times New Roman" w:hAnsi="Times New Roman"/>
          <w:szCs w:val="24"/>
          <w:lang w:val="sr-Latn-CS"/>
        </w:rPr>
        <w:t>ва</w:t>
      </w:r>
      <w:r w:rsidR="00B61EF7">
        <w:rPr>
          <w:rFonts w:ascii="Times New Roman" w:hAnsi="Times New Roman"/>
          <w:szCs w:val="24"/>
          <w:lang w:val="sr-Latn-CS"/>
        </w:rPr>
        <w:t>тним</w:t>
      </w:r>
      <w:r w:rsidR="008B0DCE" w:rsidRPr="006A43C5">
        <w:rPr>
          <w:rFonts w:ascii="Times New Roman" w:hAnsi="Times New Roman"/>
          <w:szCs w:val="24"/>
          <w:lang w:val="sr-Latn-CS"/>
        </w:rPr>
        <w:t xml:space="preserve"> </w:t>
      </w:r>
      <w:r w:rsidR="00B61EF7">
        <w:rPr>
          <w:rFonts w:ascii="Times New Roman" w:hAnsi="Times New Roman"/>
          <w:szCs w:val="24"/>
          <w:lang w:val="sr-Latn-CS"/>
        </w:rPr>
        <w:t>шум</w:t>
      </w:r>
      <w:r w:rsidR="00BE010D">
        <w:rPr>
          <w:rFonts w:ascii="Times New Roman" w:hAnsi="Times New Roman"/>
          <w:szCs w:val="24"/>
          <w:lang w:val="sr-Latn-CS"/>
        </w:rPr>
        <w:t>а</w:t>
      </w:r>
      <w:r w:rsidR="00B61EF7">
        <w:rPr>
          <w:rFonts w:ascii="Times New Roman" w:hAnsi="Times New Roman"/>
          <w:szCs w:val="24"/>
          <w:lang w:val="sr-Latn-CS"/>
        </w:rPr>
        <w:t>м</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С</w:t>
      </w:r>
      <w:r w:rsidR="00B61EF7">
        <w:rPr>
          <w:rFonts w:ascii="Times New Roman" w:hAnsi="Times New Roman"/>
          <w:szCs w:val="24"/>
          <w:lang w:val="sr-Latn-CS"/>
        </w:rPr>
        <w:t>л</w:t>
      </w:r>
      <w:r w:rsidR="008B0DCE" w:rsidRPr="006A43C5">
        <w:rPr>
          <w:rFonts w:ascii="Times New Roman" w:hAnsi="Times New Roman"/>
          <w:szCs w:val="24"/>
          <w:lang w:val="sr-Latn-CS"/>
        </w:rPr>
        <w:t xml:space="preserve">, </w:t>
      </w:r>
      <w:r w:rsidR="00BE010D">
        <w:rPr>
          <w:rFonts w:ascii="Times New Roman" w:hAnsi="Times New Roman"/>
          <w:szCs w:val="24"/>
          <w:lang w:val="sr-Latn-CS"/>
        </w:rPr>
        <w:t>г</w:t>
      </w:r>
      <w:r w:rsidR="00B61EF7">
        <w:rPr>
          <w:rFonts w:ascii="Times New Roman" w:hAnsi="Times New Roman"/>
          <w:szCs w:val="24"/>
          <w:lang w:val="sr-Latn-CS"/>
        </w:rPr>
        <w:t>л</w:t>
      </w:r>
      <w:r w:rsidR="008B0DCE" w:rsidRPr="006A43C5">
        <w:rPr>
          <w:rFonts w:ascii="Times New Roman" w:hAnsi="Times New Roman"/>
          <w:szCs w:val="24"/>
          <w:lang w:val="sr-Latn-CS"/>
        </w:rPr>
        <w:t xml:space="preserve">, </w:t>
      </w:r>
      <w:r w:rsidR="00BE010D">
        <w:rPr>
          <w:rFonts w:ascii="Times New Roman" w:hAnsi="Times New Roman"/>
          <w:szCs w:val="24"/>
          <w:lang w:val="sr-Latn-CS"/>
        </w:rPr>
        <w:t>РС</w:t>
      </w:r>
      <w:r w:rsidR="008B0DCE" w:rsidRPr="006A43C5">
        <w:rPr>
          <w:rFonts w:ascii="Times New Roman" w:hAnsi="Times New Roman"/>
          <w:szCs w:val="24"/>
          <w:lang w:val="sr-Latn-CS"/>
        </w:rPr>
        <w:t xml:space="preserve"> </w:t>
      </w:r>
      <w:r w:rsidR="00BE010D">
        <w:rPr>
          <w:rFonts w:ascii="Times New Roman" w:hAnsi="Times New Roman"/>
          <w:szCs w:val="24"/>
          <w:lang w:val="sr-Latn-CS"/>
        </w:rPr>
        <w:t>б</w:t>
      </w:r>
      <w:r w:rsidR="00B61EF7">
        <w:rPr>
          <w:rFonts w:ascii="Times New Roman" w:hAnsi="Times New Roman"/>
          <w:szCs w:val="24"/>
          <w:lang w:val="sr-Latn-CS"/>
        </w:rPr>
        <w:t>р</w:t>
      </w:r>
      <w:r w:rsidR="008B0DCE" w:rsidRPr="006A43C5">
        <w:rPr>
          <w:rFonts w:ascii="Times New Roman" w:hAnsi="Times New Roman"/>
          <w:szCs w:val="24"/>
          <w:lang w:val="sr-Latn-CS"/>
        </w:rPr>
        <w:t>,122/03).</w:t>
      </w:r>
    </w:p>
    <w:p w:rsidR="008B0DCE" w:rsidRPr="006A43C5" w:rsidRDefault="00BE010D" w:rsidP="00B5350C">
      <w:pPr>
        <w:ind w:firstLine="360"/>
        <w:rPr>
          <w:szCs w:val="24"/>
          <w:lang w:val="sr-Latn-CS"/>
        </w:rPr>
      </w:pPr>
      <w:r>
        <w:rPr>
          <w:szCs w:val="24"/>
          <w:lang w:val="sr-Latn-CS"/>
        </w:rPr>
        <w:t>Ова</w:t>
      </w:r>
      <w:r w:rsidR="008B0DCE" w:rsidRPr="006A43C5">
        <w:rPr>
          <w:szCs w:val="24"/>
          <w:lang w:val="sr-Latn-CS"/>
        </w:rPr>
        <w:t xml:space="preserve"> </w:t>
      </w:r>
      <w:r w:rsidR="00B61EF7">
        <w:rPr>
          <w:szCs w:val="24"/>
          <w:lang w:val="sr-Latn-CS"/>
        </w:rPr>
        <w:t>осно</w:t>
      </w:r>
      <w:r>
        <w:rPr>
          <w:szCs w:val="24"/>
          <w:lang w:val="sr-Latn-CS"/>
        </w:rPr>
        <w:t>ва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ур</w:t>
      </w:r>
      <w:r>
        <w:rPr>
          <w:szCs w:val="24"/>
          <w:lang w:val="sr-Latn-CS"/>
        </w:rPr>
        <w:t>ађе</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у</w:t>
      </w:r>
      <w:r w:rsidR="008B0DCE" w:rsidRPr="006A43C5">
        <w:rPr>
          <w:szCs w:val="24"/>
          <w:lang w:val="sr-Latn-CS"/>
        </w:rPr>
        <w:t xml:space="preserve"> 3 </w:t>
      </w:r>
      <w:r w:rsidR="00B61EF7">
        <w:rPr>
          <w:szCs w:val="24"/>
          <w:lang w:val="sr-Latn-CS"/>
        </w:rPr>
        <w:t>прим</w:t>
      </w:r>
      <w:r>
        <w:rPr>
          <w:szCs w:val="24"/>
          <w:lang w:val="sr-Latn-CS"/>
        </w:rPr>
        <w:t>е</w:t>
      </w:r>
      <w:r w:rsidR="00B61EF7">
        <w:rPr>
          <w:szCs w:val="24"/>
          <w:lang w:val="sr-Latn-CS"/>
        </w:rPr>
        <w:t>рк</w:t>
      </w:r>
      <w:r>
        <w:rPr>
          <w:szCs w:val="24"/>
          <w:lang w:val="sr-Latn-CS"/>
        </w:rPr>
        <w:t>а</w:t>
      </w:r>
      <w:r w:rsidR="008B0DCE" w:rsidRPr="006A43C5">
        <w:rPr>
          <w:szCs w:val="24"/>
          <w:lang w:val="sr-Latn-CS"/>
        </w:rPr>
        <w:t xml:space="preserve">, </w:t>
      </w:r>
      <w:r>
        <w:rPr>
          <w:szCs w:val="24"/>
          <w:lang w:val="sr-Latn-CS"/>
        </w:rPr>
        <w:t>а</w:t>
      </w:r>
      <w:r w:rsidR="008B0DCE" w:rsidRPr="006A43C5">
        <w:rPr>
          <w:szCs w:val="24"/>
          <w:lang w:val="sr-Latn-CS"/>
        </w:rPr>
        <w:t xml:space="preserve"> </w:t>
      </w:r>
      <w:r w:rsidR="001019E7">
        <w:rPr>
          <w:szCs w:val="24"/>
          <w:lang w:val="sr-Latn-CS"/>
        </w:rPr>
        <w:t>њ</w:t>
      </w:r>
      <w:r>
        <w:rPr>
          <w:szCs w:val="24"/>
          <w:lang w:val="sr-Latn-CS"/>
        </w:rPr>
        <w:t>е</w:t>
      </w:r>
      <w:r w:rsidR="00B61EF7">
        <w:rPr>
          <w:szCs w:val="24"/>
          <w:lang w:val="sr-Latn-CS"/>
        </w:rPr>
        <w:t>ни</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w:t>
      </w:r>
      <w:r>
        <w:rPr>
          <w:szCs w:val="24"/>
          <w:lang w:val="sr-Latn-CS"/>
        </w:rPr>
        <w:t>ав</w:t>
      </w:r>
      <w:r w:rsidR="00B61EF7">
        <w:rPr>
          <w:szCs w:val="24"/>
          <w:lang w:val="sr-Latn-CS"/>
        </w:rPr>
        <w:t>ни</w:t>
      </w:r>
      <w:r w:rsidR="008B0DCE" w:rsidRPr="006A43C5">
        <w:rPr>
          <w:szCs w:val="24"/>
          <w:lang w:val="sr-Latn-CS"/>
        </w:rPr>
        <w:t xml:space="preserve"> </w:t>
      </w:r>
      <w:r>
        <w:rPr>
          <w:szCs w:val="24"/>
          <w:lang w:val="sr-Latn-CS"/>
        </w:rPr>
        <w:t>де</w:t>
      </w:r>
      <w:r w:rsidR="00B61EF7">
        <w:rPr>
          <w:szCs w:val="24"/>
          <w:lang w:val="sr-Latn-CS"/>
        </w:rPr>
        <w:t>ло</w:t>
      </w:r>
      <w:r>
        <w:rPr>
          <w:szCs w:val="24"/>
          <w:lang w:val="sr-Latn-CS"/>
        </w:rPr>
        <w:t>в</w:t>
      </w:r>
      <w:r w:rsidR="00B61EF7">
        <w:rPr>
          <w:szCs w:val="24"/>
          <w:lang w:val="sr-Latn-CS"/>
        </w:rPr>
        <w:t>и</w:t>
      </w:r>
      <w:r w:rsidR="008B0DCE" w:rsidRPr="006A43C5">
        <w:rPr>
          <w:szCs w:val="24"/>
          <w:lang w:val="sr-Latn-CS"/>
        </w:rPr>
        <w:t xml:space="preserve"> </w:t>
      </w:r>
      <w:r w:rsidR="00B61EF7">
        <w:rPr>
          <w:szCs w:val="24"/>
          <w:lang w:val="sr-Latn-CS"/>
        </w:rPr>
        <w:t>су</w:t>
      </w:r>
      <w:r w:rsidR="008B0DCE" w:rsidRPr="006A43C5">
        <w:rPr>
          <w:szCs w:val="24"/>
          <w:lang w:val="sr-Latn-CS"/>
        </w:rPr>
        <w:t>:</w:t>
      </w:r>
    </w:p>
    <w:p w:rsidR="008B0DCE" w:rsidRPr="006A43C5" w:rsidRDefault="008B0DCE" w:rsidP="00B5350C">
      <w:pPr>
        <w:rPr>
          <w:szCs w:val="24"/>
          <w:lang w:val="sr-Latn-CS"/>
        </w:rPr>
      </w:pPr>
    </w:p>
    <w:p w:rsidR="008B0DCE" w:rsidRPr="006A43C5" w:rsidRDefault="00BE010D" w:rsidP="0050384B">
      <w:pPr>
        <w:numPr>
          <w:ilvl w:val="0"/>
          <w:numId w:val="24"/>
        </w:numPr>
        <w:rPr>
          <w:szCs w:val="24"/>
          <w:lang w:val="sr-Latn-CS"/>
        </w:rPr>
      </w:pPr>
      <w:r>
        <w:rPr>
          <w:szCs w:val="24"/>
          <w:lang w:val="sr-Latn-CS"/>
        </w:rPr>
        <w:t>Те</w:t>
      </w:r>
      <w:r w:rsidR="00B61EF7">
        <w:rPr>
          <w:szCs w:val="24"/>
          <w:lang w:val="sr-Latn-CS"/>
        </w:rPr>
        <w:t>ксту</w:t>
      </w:r>
      <w:r>
        <w:rPr>
          <w:szCs w:val="24"/>
          <w:lang w:val="sr-Latn-CS"/>
        </w:rPr>
        <w:t>а</w:t>
      </w:r>
      <w:r w:rsidR="00B61EF7">
        <w:rPr>
          <w:szCs w:val="24"/>
          <w:lang w:val="sr-Latn-CS"/>
        </w:rPr>
        <w:t>лни</w:t>
      </w:r>
      <w:r w:rsidR="008B0DCE" w:rsidRPr="006A43C5">
        <w:rPr>
          <w:szCs w:val="24"/>
          <w:lang w:val="sr-Latn-CS"/>
        </w:rPr>
        <w:t xml:space="preserve"> </w:t>
      </w:r>
      <w:r>
        <w:rPr>
          <w:szCs w:val="24"/>
          <w:lang w:val="sr-Latn-CS"/>
        </w:rPr>
        <w:t>де</w:t>
      </w:r>
      <w:r w:rsidR="00B61EF7">
        <w:rPr>
          <w:szCs w:val="24"/>
          <w:lang w:val="sr-Latn-CS"/>
        </w:rPr>
        <w:t>о</w:t>
      </w:r>
    </w:p>
    <w:p w:rsidR="008B0DCE" w:rsidRPr="006A43C5" w:rsidRDefault="00BE010D" w:rsidP="0050384B">
      <w:pPr>
        <w:numPr>
          <w:ilvl w:val="0"/>
          <w:numId w:val="24"/>
        </w:numPr>
        <w:rPr>
          <w:szCs w:val="24"/>
          <w:lang w:val="sr-Latn-CS"/>
        </w:rPr>
      </w:pPr>
      <w:r>
        <w:rPr>
          <w:szCs w:val="24"/>
          <w:lang w:val="sr-Latn-CS"/>
        </w:rPr>
        <w:t>Табе</w:t>
      </w:r>
      <w:r w:rsidR="00B61EF7">
        <w:rPr>
          <w:szCs w:val="24"/>
          <w:lang w:val="sr-Latn-CS"/>
        </w:rPr>
        <w:t>л</w:t>
      </w:r>
      <w:r>
        <w:rPr>
          <w:szCs w:val="24"/>
          <w:lang w:val="sr-Latn-CS"/>
        </w:rPr>
        <w:t>а</w:t>
      </w:r>
      <w:r w:rsidR="00B61EF7">
        <w:rPr>
          <w:szCs w:val="24"/>
          <w:lang w:val="sr-Latn-CS"/>
        </w:rPr>
        <w:t>рни</w:t>
      </w:r>
      <w:r w:rsidR="008B0DCE" w:rsidRPr="006A43C5">
        <w:rPr>
          <w:szCs w:val="24"/>
          <w:lang w:val="sr-Latn-CS"/>
        </w:rPr>
        <w:t xml:space="preserve"> </w:t>
      </w:r>
      <w:r>
        <w:rPr>
          <w:szCs w:val="24"/>
          <w:lang w:val="sr-Latn-CS"/>
        </w:rPr>
        <w:t>де</w:t>
      </w:r>
      <w:r w:rsidR="00B61EF7">
        <w:rPr>
          <w:szCs w:val="24"/>
          <w:lang w:val="sr-Latn-CS"/>
        </w:rPr>
        <w:t>о</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прилози</w:t>
      </w:r>
      <w:r w:rsidR="008B0DCE" w:rsidRPr="006A43C5">
        <w:rPr>
          <w:szCs w:val="24"/>
          <w:lang w:val="sr-Latn-CS"/>
        </w:rPr>
        <w:t>:</w:t>
      </w:r>
    </w:p>
    <w:p w:rsidR="008B0DCE" w:rsidRPr="006A43C5" w:rsidRDefault="00B61EF7" w:rsidP="0050384B">
      <w:pPr>
        <w:numPr>
          <w:ilvl w:val="1"/>
          <w:numId w:val="24"/>
        </w:numPr>
        <w:rPr>
          <w:szCs w:val="24"/>
          <w:lang w:val="sr-Latn-CS"/>
        </w:rPr>
      </w:pPr>
      <w:r>
        <w:rPr>
          <w:szCs w:val="24"/>
          <w:lang w:val="sr-Latn-CS"/>
        </w:rPr>
        <w:t>иск</w:t>
      </w:r>
      <w:r w:rsidR="00BE010D">
        <w:rPr>
          <w:szCs w:val="24"/>
          <w:lang w:val="sr-Latn-CS"/>
        </w:rPr>
        <w:t>а</w:t>
      </w:r>
      <w:r>
        <w:rPr>
          <w:szCs w:val="24"/>
          <w:lang w:val="sr-Latn-CS"/>
        </w:rPr>
        <w:t>з</w:t>
      </w:r>
      <w:r w:rsidR="008B0DCE" w:rsidRPr="006A43C5">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8B0DCE" w:rsidRPr="006A43C5">
        <w:rPr>
          <w:szCs w:val="24"/>
          <w:lang w:val="sr-Latn-CS"/>
        </w:rPr>
        <w:t>,</w:t>
      </w:r>
    </w:p>
    <w:p w:rsidR="008B0DCE" w:rsidRPr="006A43C5" w:rsidRDefault="00B61EF7" w:rsidP="0050384B">
      <w:pPr>
        <w:numPr>
          <w:ilvl w:val="1"/>
          <w:numId w:val="24"/>
        </w:numPr>
        <w:rPr>
          <w:szCs w:val="24"/>
          <w:lang w:val="sr-Latn-CS"/>
        </w:rPr>
      </w:pPr>
      <w:r>
        <w:rPr>
          <w:szCs w:val="24"/>
          <w:lang w:val="sr-Latn-CS"/>
        </w:rPr>
        <w:t>опис</w:t>
      </w:r>
      <w:r w:rsidR="008B0DCE" w:rsidRPr="006A43C5">
        <w:rPr>
          <w:szCs w:val="24"/>
          <w:lang w:val="sr-Latn-CS"/>
        </w:rPr>
        <w:t xml:space="preserve"> </w:t>
      </w:r>
      <w:r>
        <w:rPr>
          <w:szCs w:val="24"/>
          <w:lang w:val="sr-Latn-CS"/>
        </w:rPr>
        <w:t>с</w:t>
      </w:r>
      <w:r w:rsidR="00BE010D">
        <w:rPr>
          <w:szCs w:val="24"/>
          <w:lang w:val="sr-Latn-CS"/>
        </w:rPr>
        <w:t>а</w:t>
      </w:r>
      <w:r>
        <w:rPr>
          <w:szCs w:val="24"/>
          <w:lang w:val="sr-Latn-CS"/>
        </w:rPr>
        <w:t>стојин</w:t>
      </w:r>
      <w:r w:rsidR="00BE010D">
        <w:rPr>
          <w:szCs w:val="24"/>
          <w:lang w:val="sr-Latn-CS"/>
        </w:rPr>
        <w:t>а</w:t>
      </w:r>
      <w:r w:rsidR="008B0DCE" w:rsidRPr="006A43C5">
        <w:rPr>
          <w:szCs w:val="24"/>
          <w:lang w:val="sr-Latn-CS"/>
        </w:rPr>
        <w:t>,</w:t>
      </w:r>
    </w:p>
    <w:p w:rsidR="008B0DCE" w:rsidRPr="006A43C5" w:rsidRDefault="00B61EF7" w:rsidP="0050384B">
      <w:pPr>
        <w:numPr>
          <w:ilvl w:val="1"/>
          <w:numId w:val="24"/>
        </w:numPr>
        <w:rPr>
          <w:szCs w:val="24"/>
          <w:lang w:val="sr-Latn-CS"/>
        </w:rPr>
      </w:pPr>
      <w:r>
        <w:rPr>
          <w:szCs w:val="24"/>
          <w:lang w:val="sr-Latn-CS"/>
        </w:rPr>
        <w:t>т</w:t>
      </w:r>
      <w:r w:rsidR="00BE010D">
        <w:rPr>
          <w:szCs w:val="24"/>
          <w:lang w:val="sr-Latn-CS"/>
        </w:rPr>
        <w:t>абе</w:t>
      </w:r>
      <w:r>
        <w:rPr>
          <w:szCs w:val="24"/>
          <w:lang w:val="sr-Latn-CS"/>
        </w:rPr>
        <w:t>л</w:t>
      </w:r>
      <w:r w:rsidR="00BE010D">
        <w:rPr>
          <w:szCs w:val="24"/>
          <w:lang w:val="sr-Latn-CS"/>
        </w:rPr>
        <w:t>а</w:t>
      </w:r>
      <w:r w:rsidR="008B0DCE" w:rsidRPr="006A43C5">
        <w:rPr>
          <w:szCs w:val="24"/>
          <w:lang w:val="sr-Latn-CS"/>
        </w:rPr>
        <w:t xml:space="preserve"> </w:t>
      </w:r>
      <w:r>
        <w:rPr>
          <w:szCs w:val="24"/>
          <w:lang w:val="sr-Latn-CS"/>
        </w:rPr>
        <w:t>о</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ру</w:t>
      </w:r>
      <w:r w:rsidR="008B0DCE" w:rsidRPr="006A43C5">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них</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8B0DCE" w:rsidRPr="006A43C5">
        <w:rPr>
          <w:szCs w:val="24"/>
          <w:lang w:val="sr-Latn-CS"/>
        </w:rPr>
        <w:t>,</w:t>
      </w:r>
    </w:p>
    <w:p w:rsidR="008B0DCE" w:rsidRPr="006A43C5" w:rsidRDefault="00B61EF7" w:rsidP="0050384B">
      <w:pPr>
        <w:numPr>
          <w:ilvl w:val="1"/>
          <w:numId w:val="24"/>
        </w:numPr>
        <w:rPr>
          <w:szCs w:val="24"/>
          <w:lang w:val="sr-Latn-CS"/>
        </w:rPr>
      </w:pPr>
      <w:r>
        <w:rPr>
          <w:szCs w:val="24"/>
          <w:lang w:val="sr-Latn-CS"/>
        </w:rPr>
        <w:t>т</w:t>
      </w:r>
      <w:r w:rsidR="00BE010D">
        <w:rPr>
          <w:szCs w:val="24"/>
          <w:lang w:val="sr-Latn-CS"/>
        </w:rPr>
        <w:t>абе</w:t>
      </w:r>
      <w:r>
        <w:rPr>
          <w:szCs w:val="24"/>
          <w:lang w:val="sr-Latn-CS"/>
        </w:rPr>
        <w:t>л</w:t>
      </w:r>
      <w:r w:rsidR="00BE010D">
        <w:rPr>
          <w:szCs w:val="24"/>
          <w:lang w:val="sr-Latn-CS"/>
        </w:rPr>
        <w:t>а</w:t>
      </w:r>
      <w:r w:rsidR="008B0DCE" w:rsidRPr="006A43C5">
        <w:rPr>
          <w:szCs w:val="24"/>
          <w:lang w:val="sr-Latn-CS"/>
        </w:rPr>
        <w:t xml:space="preserve"> </w:t>
      </w:r>
      <w:r>
        <w:rPr>
          <w:szCs w:val="24"/>
          <w:lang w:val="sr-Latn-CS"/>
        </w:rPr>
        <w:t>о</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ру</w:t>
      </w:r>
      <w:r w:rsidR="008B0DCE" w:rsidRPr="006A43C5">
        <w:rPr>
          <w:szCs w:val="24"/>
          <w:lang w:val="sr-Latn-CS"/>
        </w:rPr>
        <w:t xml:space="preserve"> </w:t>
      </w:r>
      <w:r w:rsidR="00BE010D">
        <w:rPr>
          <w:szCs w:val="24"/>
          <w:lang w:val="sr-Latn-CS"/>
        </w:rPr>
        <w:t>деб</w:t>
      </w:r>
      <w:r w:rsidR="001019E7">
        <w:rPr>
          <w:szCs w:val="24"/>
          <w:lang w:val="sr-Latn-CS"/>
        </w:rPr>
        <w:t>љ</w:t>
      </w:r>
      <w:r>
        <w:rPr>
          <w:szCs w:val="24"/>
          <w:lang w:val="sr-Latn-CS"/>
        </w:rPr>
        <w:t>инских</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8B0DCE" w:rsidRPr="006A43C5">
        <w:rPr>
          <w:szCs w:val="24"/>
          <w:lang w:val="sr-Latn-CS"/>
        </w:rPr>
        <w:t>,</w:t>
      </w:r>
    </w:p>
    <w:p w:rsidR="008B0DCE" w:rsidRPr="006A43C5" w:rsidRDefault="00B61EF7" w:rsidP="0050384B">
      <w:pPr>
        <w:numPr>
          <w:ilvl w:val="1"/>
          <w:numId w:val="24"/>
        </w:numPr>
        <w:rPr>
          <w:szCs w:val="24"/>
          <w:lang w:val="sr-Latn-CS"/>
        </w:rPr>
      </w:pPr>
      <w:r>
        <w:rPr>
          <w:szCs w:val="24"/>
          <w:lang w:val="sr-Latn-CS"/>
        </w:rPr>
        <w:t>пл</w:t>
      </w:r>
      <w:r w:rsidR="00BE010D">
        <w:rPr>
          <w:szCs w:val="24"/>
          <w:lang w:val="sr-Latn-CS"/>
        </w:rPr>
        <w:t>а</w:t>
      </w:r>
      <w:r>
        <w:rPr>
          <w:szCs w:val="24"/>
          <w:lang w:val="sr-Latn-CS"/>
        </w:rPr>
        <w:t>н</w:t>
      </w:r>
      <w:r w:rsidR="008B0DCE" w:rsidRPr="006A43C5">
        <w:rPr>
          <w:szCs w:val="24"/>
          <w:lang w:val="sr-Latn-CS"/>
        </w:rPr>
        <w:t xml:space="preserve"> </w:t>
      </w:r>
      <w:r w:rsidR="00BE010D">
        <w:rPr>
          <w:szCs w:val="24"/>
          <w:lang w:val="sr-Latn-CS"/>
        </w:rPr>
        <w:t>га</w:t>
      </w:r>
      <w:r>
        <w:rPr>
          <w:szCs w:val="24"/>
          <w:lang w:val="sr-Latn-CS"/>
        </w:rPr>
        <w:t>ј</w:t>
      </w:r>
      <w:r w:rsidR="00BE010D">
        <w:rPr>
          <w:szCs w:val="24"/>
          <w:lang w:val="sr-Latn-CS"/>
        </w:rPr>
        <w:t>е</w:t>
      </w:r>
      <w:r w:rsidR="001019E7">
        <w:rPr>
          <w:szCs w:val="24"/>
          <w:lang w:val="sr-Latn-CS"/>
        </w:rPr>
        <w:t>њ</w:t>
      </w:r>
      <w:r w:rsidR="00BE010D">
        <w:rPr>
          <w:szCs w:val="24"/>
          <w:lang w:val="sr-Latn-CS"/>
        </w:rPr>
        <w:t>а</w:t>
      </w:r>
      <w:r w:rsidR="008B0DCE" w:rsidRPr="006A43C5">
        <w:rPr>
          <w:szCs w:val="24"/>
          <w:lang w:val="sr-Latn-CS"/>
        </w:rPr>
        <w:t xml:space="preserve"> </w:t>
      </w:r>
      <w:r>
        <w:rPr>
          <w:szCs w:val="24"/>
          <w:lang w:val="sr-Latn-CS"/>
        </w:rPr>
        <w:t>шум</w:t>
      </w:r>
      <w:r w:rsidR="00BE010D">
        <w:rPr>
          <w:szCs w:val="24"/>
          <w:lang w:val="sr-Latn-CS"/>
        </w:rPr>
        <w:t>а</w:t>
      </w:r>
      <w:r w:rsidR="008B0DCE" w:rsidRPr="006A43C5">
        <w:rPr>
          <w:szCs w:val="24"/>
          <w:lang w:val="sr-Latn-CS"/>
        </w:rPr>
        <w:t>,</w:t>
      </w:r>
    </w:p>
    <w:p w:rsidR="008B0DCE" w:rsidRPr="006A43C5" w:rsidRDefault="00B61EF7" w:rsidP="0050384B">
      <w:pPr>
        <w:numPr>
          <w:ilvl w:val="1"/>
          <w:numId w:val="24"/>
        </w:numPr>
        <w:rPr>
          <w:szCs w:val="24"/>
          <w:lang w:val="sr-Latn-CS"/>
        </w:rPr>
      </w:pPr>
      <w:r>
        <w:rPr>
          <w:szCs w:val="24"/>
          <w:lang w:val="sr-Latn-CS"/>
        </w:rPr>
        <w:t>пл</w:t>
      </w:r>
      <w:r w:rsidR="00BE010D">
        <w:rPr>
          <w:szCs w:val="24"/>
          <w:lang w:val="sr-Latn-CS"/>
        </w:rPr>
        <w:t>а</w:t>
      </w:r>
      <w:r>
        <w:rPr>
          <w:szCs w:val="24"/>
          <w:lang w:val="sr-Latn-CS"/>
        </w:rPr>
        <w:t>н</w:t>
      </w:r>
      <w:r w:rsidR="008B0DCE" w:rsidRPr="006A43C5">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а</w:t>
      </w:r>
      <w:r w:rsidR="008B0DCE" w:rsidRPr="006A43C5">
        <w:rPr>
          <w:szCs w:val="24"/>
          <w:lang w:val="sr-Latn-CS"/>
        </w:rPr>
        <w:t xml:space="preserve"> </w:t>
      </w:r>
      <w:r>
        <w:rPr>
          <w:szCs w:val="24"/>
          <w:lang w:val="sr-Latn-CS"/>
        </w:rPr>
        <w:t>о</w:t>
      </w:r>
      <w:r w:rsidR="00BE010D">
        <w:rPr>
          <w:szCs w:val="24"/>
          <w:lang w:val="sr-Latn-CS"/>
        </w:rPr>
        <w:t>б</w:t>
      </w:r>
      <w:r>
        <w:rPr>
          <w:szCs w:val="24"/>
          <w:lang w:val="sr-Latn-CS"/>
        </w:rPr>
        <w:t>н</w:t>
      </w:r>
      <w:r w:rsidR="00BE010D">
        <w:rPr>
          <w:szCs w:val="24"/>
          <w:lang w:val="sr-Latn-CS"/>
        </w:rPr>
        <w:t>ав</w:t>
      </w:r>
      <w:r w:rsidR="001019E7">
        <w:rPr>
          <w:szCs w:val="24"/>
          <w:lang w:val="sr-Latn-CS"/>
        </w:rPr>
        <w:t>љ</w:t>
      </w:r>
      <w:r w:rsidR="00BE010D">
        <w:rPr>
          <w:szCs w:val="24"/>
          <w:lang w:val="sr-Latn-CS"/>
        </w:rPr>
        <w:t>а</w:t>
      </w:r>
      <w:r w:rsidR="001019E7">
        <w:rPr>
          <w:szCs w:val="24"/>
          <w:lang w:val="sr-Latn-CS"/>
        </w:rPr>
        <w:t>њ</w:t>
      </w:r>
      <w:r w:rsidR="00BE010D">
        <w:rPr>
          <w:szCs w:val="24"/>
          <w:lang w:val="sr-Latn-CS"/>
        </w:rPr>
        <w:t>а</w:t>
      </w:r>
      <w:r w:rsidR="008B0DCE" w:rsidRPr="006A43C5">
        <w:rPr>
          <w:szCs w:val="24"/>
          <w:lang w:val="sr-Latn-CS"/>
        </w:rPr>
        <w:t>,</w:t>
      </w:r>
    </w:p>
    <w:p w:rsidR="008B0DCE" w:rsidRPr="006A43C5" w:rsidRDefault="00B61EF7" w:rsidP="0050384B">
      <w:pPr>
        <w:numPr>
          <w:ilvl w:val="1"/>
          <w:numId w:val="24"/>
        </w:numPr>
        <w:rPr>
          <w:szCs w:val="24"/>
          <w:lang w:val="sr-Latn-CS"/>
        </w:rPr>
      </w:pPr>
      <w:r>
        <w:rPr>
          <w:szCs w:val="24"/>
          <w:lang w:val="sr-Latn-CS"/>
        </w:rPr>
        <w:t>пл</w:t>
      </w:r>
      <w:r w:rsidR="00BE010D">
        <w:rPr>
          <w:szCs w:val="24"/>
          <w:lang w:val="sr-Latn-CS"/>
        </w:rPr>
        <w:t>а</w:t>
      </w:r>
      <w:r>
        <w:rPr>
          <w:szCs w:val="24"/>
          <w:lang w:val="sr-Latn-CS"/>
        </w:rPr>
        <w:t>н</w:t>
      </w:r>
      <w:r w:rsidR="008B0DCE" w:rsidRPr="006A43C5">
        <w:rPr>
          <w:szCs w:val="24"/>
          <w:lang w:val="sr-Latn-CS"/>
        </w:rPr>
        <w:t xml:space="preserve"> </w:t>
      </w:r>
      <w:r>
        <w:rPr>
          <w:szCs w:val="24"/>
          <w:lang w:val="sr-Latn-CS"/>
        </w:rPr>
        <w:t>прор</w:t>
      </w:r>
      <w:r w:rsidR="00BE010D">
        <w:rPr>
          <w:szCs w:val="24"/>
          <w:lang w:val="sr-Latn-CS"/>
        </w:rPr>
        <w:t>ед</w:t>
      </w:r>
      <w:r>
        <w:rPr>
          <w:szCs w:val="24"/>
          <w:lang w:val="sr-Latn-CS"/>
        </w:rPr>
        <w:t>них</w:t>
      </w:r>
      <w:r w:rsidR="008B0DCE" w:rsidRPr="006A43C5">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а</w:t>
      </w:r>
      <w:r w:rsidR="008B0DCE" w:rsidRPr="006A43C5">
        <w:rPr>
          <w:szCs w:val="24"/>
          <w:lang w:val="sr-Latn-CS"/>
        </w:rPr>
        <w:t>,</w:t>
      </w:r>
    </w:p>
    <w:p w:rsidR="008B0DCE" w:rsidRPr="006A43C5" w:rsidRDefault="00B61EF7" w:rsidP="0050384B">
      <w:pPr>
        <w:numPr>
          <w:ilvl w:val="1"/>
          <w:numId w:val="24"/>
        </w:numPr>
        <w:rPr>
          <w:szCs w:val="24"/>
          <w:lang w:val="sr-Latn-CS"/>
        </w:rPr>
      </w:pPr>
      <w:r>
        <w:rPr>
          <w:szCs w:val="24"/>
          <w:lang w:val="sr-Latn-CS"/>
        </w:rPr>
        <w:t>т</w:t>
      </w:r>
      <w:r w:rsidR="00BE010D">
        <w:rPr>
          <w:szCs w:val="24"/>
          <w:lang w:val="sr-Latn-CS"/>
        </w:rPr>
        <w:t>а</w:t>
      </w:r>
      <w:r>
        <w:rPr>
          <w:szCs w:val="24"/>
          <w:lang w:val="sr-Latn-CS"/>
        </w:rPr>
        <w:t>рифни</w:t>
      </w:r>
      <w:r w:rsidR="008B0DCE" w:rsidRPr="006A43C5">
        <w:rPr>
          <w:szCs w:val="24"/>
          <w:lang w:val="sr-Latn-CS"/>
        </w:rPr>
        <w:t xml:space="preserve"> </w:t>
      </w:r>
      <w:r>
        <w:rPr>
          <w:szCs w:val="24"/>
          <w:lang w:val="sr-Latn-CS"/>
        </w:rPr>
        <w:t>низо</w:t>
      </w:r>
      <w:r w:rsidR="00BE010D">
        <w:rPr>
          <w:szCs w:val="24"/>
          <w:lang w:val="sr-Latn-CS"/>
        </w:rPr>
        <w:t>в</w:t>
      </w:r>
      <w:r>
        <w:rPr>
          <w:szCs w:val="24"/>
          <w:lang w:val="sr-Latn-CS"/>
        </w:rPr>
        <w:t>и</w:t>
      </w:r>
      <w:r w:rsidR="008B0DCE" w:rsidRPr="006A43C5">
        <w:rPr>
          <w:szCs w:val="24"/>
          <w:lang w:val="sr-Latn-CS"/>
        </w:rPr>
        <w:t>,</w:t>
      </w:r>
    </w:p>
    <w:p w:rsidR="008B0DCE" w:rsidRPr="006A43C5" w:rsidRDefault="00BE010D" w:rsidP="0050384B">
      <w:pPr>
        <w:numPr>
          <w:ilvl w:val="0"/>
          <w:numId w:val="24"/>
        </w:numPr>
        <w:rPr>
          <w:szCs w:val="24"/>
          <w:lang w:val="sr-Latn-CS"/>
        </w:rPr>
      </w:pPr>
      <w:r>
        <w:rPr>
          <w:szCs w:val="24"/>
          <w:lang w:val="sr-Latn-CS"/>
        </w:rPr>
        <w:t>Ка</w:t>
      </w:r>
      <w:r w:rsidR="00B61EF7">
        <w:rPr>
          <w:szCs w:val="24"/>
          <w:lang w:val="sr-Latn-CS"/>
        </w:rPr>
        <w:t>рт</w:t>
      </w:r>
      <w:r>
        <w:rPr>
          <w:szCs w:val="24"/>
          <w:lang w:val="sr-Latn-CS"/>
        </w:rPr>
        <w:t>е</w:t>
      </w:r>
      <w:r w:rsidR="008B0DCE" w:rsidRPr="006A43C5">
        <w:rPr>
          <w:szCs w:val="24"/>
          <w:lang w:val="sr-Latn-CS"/>
        </w:rPr>
        <w:t>:</w:t>
      </w:r>
    </w:p>
    <w:p w:rsidR="008B0DCE" w:rsidRPr="005F3148" w:rsidRDefault="00B61EF7" w:rsidP="0050384B">
      <w:pPr>
        <w:numPr>
          <w:ilvl w:val="1"/>
          <w:numId w:val="24"/>
        </w:numPr>
        <w:rPr>
          <w:szCs w:val="24"/>
          <w:lang w:val="sr-Latn-CS"/>
        </w:rPr>
      </w:pPr>
      <w:r w:rsidRPr="005F3148">
        <w:rPr>
          <w:szCs w:val="24"/>
          <w:lang w:val="sr-Latn-CS"/>
        </w:rPr>
        <w:t>пр</w:t>
      </w:r>
      <w:r w:rsidR="00BE010D" w:rsidRPr="005F3148">
        <w:rPr>
          <w:szCs w:val="24"/>
          <w:lang w:val="sr-Latn-CS"/>
        </w:rPr>
        <w:t>ег</w:t>
      </w:r>
      <w:r w:rsidRPr="005F3148">
        <w:rPr>
          <w:szCs w:val="24"/>
          <w:lang w:val="sr-Latn-CS"/>
        </w:rPr>
        <w:t>л</w:t>
      </w:r>
      <w:r w:rsidR="00BE010D" w:rsidRPr="005F3148">
        <w:rPr>
          <w:szCs w:val="24"/>
          <w:lang w:val="sr-Latn-CS"/>
        </w:rPr>
        <w:t>ед</w:t>
      </w:r>
      <w:r w:rsidRPr="005F3148">
        <w:rPr>
          <w:szCs w:val="24"/>
          <w:lang w:val="sr-Latn-CS"/>
        </w:rPr>
        <w:t>н</w:t>
      </w:r>
      <w:r w:rsidR="00BE010D" w:rsidRPr="005F3148">
        <w:rPr>
          <w:szCs w:val="24"/>
          <w:lang w:val="sr-Latn-CS"/>
        </w:rPr>
        <w:t>а</w:t>
      </w:r>
      <w:r w:rsidR="008B0DCE" w:rsidRPr="005F3148">
        <w:rPr>
          <w:szCs w:val="24"/>
          <w:lang w:val="sr-Latn-CS"/>
        </w:rPr>
        <w:t xml:space="preserve"> </w:t>
      </w:r>
      <w:r w:rsidRPr="005F3148">
        <w:rPr>
          <w:szCs w:val="24"/>
          <w:lang w:val="sr-Latn-CS"/>
        </w:rPr>
        <w:t>к</w:t>
      </w:r>
      <w:r w:rsidR="00BE010D" w:rsidRPr="005F3148">
        <w:rPr>
          <w:szCs w:val="24"/>
          <w:lang w:val="sr-Latn-CS"/>
        </w:rPr>
        <w:t>а</w:t>
      </w:r>
      <w:r w:rsidRPr="005F3148">
        <w:rPr>
          <w:szCs w:val="24"/>
          <w:lang w:val="sr-Latn-CS"/>
        </w:rPr>
        <w:t>рт</w:t>
      </w:r>
      <w:r w:rsidR="00BE010D" w:rsidRPr="005F3148">
        <w:rPr>
          <w:szCs w:val="24"/>
          <w:lang w:val="sr-Latn-CS"/>
        </w:rPr>
        <w:t>а</w:t>
      </w:r>
      <w:r w:rsidR="008B0DCE" w:rsidRPr="005F3148">
        <w:rPr>
          <w:szCs w:val="24"/>
          <w:lang w:val="sr-Latn-CS"/>
        </w:rPr>
        <w:t xml:space="preserve"> </w:t>
      </w:r>
      <w:r w:rsidRPr="005F3148">
        <w:rPr>
          <w:szCs w:val="24"/>
          <w:lang w:val="sr-Latn-CS"/>
        </w:rPr>
        <w:t>р</w:t>
      </w:r>
      <w:r w:rsidR="00BE010D" w:rsidRPr="005F3148">
        <w:rPr>
          <w:szCs w:val="24"/>
          <w:lang w:val="sr-Latn-CS"/>
        </w:rPr>
        <w:t>а</w:t>
      </w:r>
      <w:r w:rsidRPr="005F3148">
        <w:rPr>
          <w:szCs w:val="24"/>
          <w:lang w:val="sr-Latn-CS"/>
        </w:rPr>
        <w:t>зм</w:t>
      </w:r>
      <w:r w:rsidR="00BE010D" w:rsidRPr="005F3148">
        <w:rPr>
          <w:szCs w:val="24"/>
          <w:lang w:val="sr-Latn-CS"/>
        </w:rPr>
        <w:t>е</w:t>
      </w:r>
      <w:r w:rsidRPr="005F3148">
        <w:rPr>
          <w:szCs w:val="24"/>
          <w:lang w:val="sr-Latn-CS"/>
        </w:rPr>
        <w:t>р</w:t>
      </w:r>
      <w:r w:rsidR="00BE010D" w:rsidRPr="005F3148">
        <w:rPr>
          <w:szCs w:val="24"/>
          <w:lang w:val="sr-Latn-CS"/>
        </w:rPr>
        <w:t>е</w:t>
      </w:r>
      <w:r w:rsidR="008B0DCE" w:rsidRPr="005F3148">
        <w:rPr>
          <w:szCs w:val="24"/>
          <w:lang w:val="sr-Latn-CS"/>
        </w:rPr>
        <w:t xml:space="preserve"> 1 : </w:t>
      </w:r>
      <w:r w:rsidR="005F3148" w:rsidRPr="005F3148">
        <w:rPr>
          <w:szCs w:val="24"/>
          <w:lang w:val="sr-Cyrl-RS"/>
        </w:rPr>
        <w:t>22 000</w:t>
      </w:r>
    </w:p>
    <w:p w:rsidR="008B0DCE" w:rsidRPr="00950E74" w:rsidRDefault="00B61EF7" w:rsidP="0050384B">
      <w:pPr>
        <w:numPr>
          <w:ilvl w:val="1"/>
          <w:numId w:val="24"/>
        </w:numPr>
        <w:rPr>
          <w:szCs w:val="24"/>
          <w:lang w:val="sr-Latn-CS"/>
        </w:rPr>
      </w:pPr>
      <w:r w:rsidRPr="00950E74">
        <w:rPr>
          <w:szCs w:val="24"/>
          <w:lang w:val="sr-Latn-CS"/>
        </w:rPr>
        <w:t>осно</w:t>
      </w:r>
      <w:r w:rsidR="00BE010D" w:rsidRPr="00950E74">
        <w:rPr>
          <w:szCs w:val="24"/>
          <w:lang w:val="sr-Latn-CS"/>
        </w:rPr>
        <w:t>в</w:t>
      </w:r>
      <w:r w:rsidRPr="00950E74">
        <w:rPr>
          <w:szCs w:val="24"/>
          <w:lang w:val="sr-Latn-CS"/>
        </w:rPr>
        <w:t>н</w:t>
      </w:r>
      <w:r w:rsidR="00BE010D" w:rsidRPr="00950E74">
        <w:rPr>
          <w:szCs w:val="24"/>
          <w:lang w:val="sr-Latn-CS"/>
        </w:rPr>
        <w:t>а</w:t>
      </w:r>
      <w:r w:rsidR="008B0DCE" w:rsidRPr="00950E74">
        <w:rPr>
          <w:szCs w:val="24"/>
          <w:lang w:val="sr-Latn-CS"/>
        </w:rPr>
        <w:t xml:space="preserve"> </w:t>
      </w:r>
      <w:r w:rsidRPr="00950E74">
        <w:rPr>
          <w:szCs w:val="24"/>
          <w:lang w:val="sr-Latn-CS"/>
        </w:rPr>
        <w:t>к</w:t>
      </w:r>
      <w:r w:rsidR="00BE010D" w:rsidRPr="00950E74">
        <w:rPr>
          <w:szCs w:val="24"/>
          <w:lang w:val="sr-Latn-CS"/>
        </w:rPr>
        <w:t>а</w:t>
      </w:r>
      <w:r w:rsidRPr="00950E74">
        <w:rPr>
          <w:szCs w:val="24"/>
          <w:lang w:val="sr-Latn-CS"/>
        </w:rPr>
        <w:t>рт</w:t>
      </w:r>
      <w:r w:rsidR="00BE010D" w:rsidRPr="00950E74">
        <w:rPr>
          <w:szCs w:val="24"/>
          <w:lang w:val="sr-Latn-CS"/>
        </w:rPr>
        <w:t>а</w:t>
      </w:r>
      <w:r w:rsidR="008B0DCE" w:rsidRPr="00950E74">
        <w:rPr>
          <w:szCs w:val="24"/>
          <w:lang w:val="sr-Latn-CS"/>
        </w:rPr>
        <w:t xml:space="preserve"> </w:t>
      </w:r>
      <w:r w:rsidRPr="00950E74">
        <w:rPr>
          <w:szCs w:val="24"/>
          <w:lang w:val="sr-Latn-CS"/>
        </w:rPr>
        <w:t>р</w:t>
      </w:r>
      <w:r w:rsidR="00BE010D" w:rsidRPr="00950E74">
        <w:rPr>
          <w:szCs w:val="24"/>
          <w:lang w:val="sr-Latn-CS"/>
        </w:rPr>
        <w:t>а</w:t>
      </w:r>
      <w:r w:rsidRPr="00950E74">
        <w:rPr>
          <w:szCs w:val="24"/>
          <w:lang w:val="sr-Latn-CS"/>
        </w:rPr>
        <w:t>зм</w:t>
      </w:r>
      <w:r w:rsidR="00BE010D" w:rsidRPr="00950E74">
        <w:rPr>
          <w:szCs w:val="24"/>
          <w:lang w:val="sr-Latn-CS"/>
        </w:rPr>
        <w:t>е</w:t>
      </w:r>
      <w:r w:rsidRPr="00950E74">
        <w:rPr>
          <w:szCs w:val="24"/>
          <w:lang w:val="sr-Latn-CS"/>
        </w:rPr>
        <w:t>р</w:t>
      </w:r>
      <w:r w:rsidR="00BE010D" w:rsidRPr="00950E74">
        <w:rPr>
          <w:szCs w:val="24"/>
          <w:lang w:val="sr-Latn-CS"/>
        </w:rPr>
        <w:t>е</w:t>
      </w:r>
      <w:r w:rsidR="008B0DCE" w:rsidRPr="00950E74">
        <w:rPr>
          <w:szCs w:val="24"/>
          <w:lang w:val="sr-Latn-CS"/>
        </w:rPr>
        <w:t xml:space="preserve"> 1 : 10</w:t>
      </w:r>
      <w:r w:rsidR="00950E74" w:rsidRPr="00950E74">
        <w:rPr>
          <w:szCs w:val="24"/>
          <w:lang w:val="sr-Cyrl-RS"/>
        </w:rPr>
        <w:t xml:space="preserve"> 000</w:t>
      </w:r>
    </w:p>
    <w:p w:rsidR="008B0DCE" w:rsidRPr="00950E74" w:rsidRDefault="00B61EF7" w:rsidP="0050384B">
      <w:pPr>
        <w:numPr>
          <w:ilvl w:val="1"/>
          <w:numId w:val="24"/>
        </w:numPr>
        <w:rPr>
          <w:szCs w:val="24"/>
          <w:lang w:val="sr-Latn-CS"/>
        </w:rPr>
      </w:pPr>
      <w:r w:rsidRPr="00950E74">
        <w:rPr>
          <w:szCs w:val="24"/>
          <w:lang w:val="sr-Latn-CS"/>
        </w:rPr>
        <w:t>с</w:t>
      </w:r>
      <w:r w:rsidR="00BE010D" w:rsidRPr="00950E74">
        <w:rPr>
          <w:szCs w:val="24"/>
          <w:lang w:val="sr-Latn-CS"/>
        </w:rPr>
        <w:t>а</w:t>
      </w:r>
      <w:r w:rsidRPr="00950E74">
        <w:rPr>
          <w:szCs w:val="24"/>
          <w:lang w:val="sr-Latn-CS"/>
        </w:rPr>
        <w:t>стојинск</w:t>
      </w:r>
      <w:r w:rsidR="00BE010D" w:rsidRPr="00950E74">
        <w:rPr>
          <w:szCs w:val="24"/>
          <w:lang w:val="sr-Latn-CS"/>
        </w:rPr>
        <w:t>а</w:t>
      </w:r>
      <w:r w:rsidR="008B0DCE" w:rsidRPr="00950E74">
        <w:rPr>
          <w:szCs w:val="24"/>
          <w:lang w:val="sr-Latn-CS"/>
        </w:rPr>
        <w:t xml:space="preserve"> </w:t>
      </w:r>
      <w:r w:rsidRPr="00950E74">
        <w:rPr>
          <w:szCs w:val="24"/>
          <w:lang w:val="sr-Latn-CS"/>
        </w:rPr>
        <w:t>к</w:t>
      </w:r>
      <w:r w:rsidR="00BE010D" w:rsidRPr="00950E74">
        <w:rPr>
          <w:szCs w:val="24"/>
          <w:lang w:val="sr-Latn-CS"/>
        </w:rPr>
        <w:t>а</w:t>
      </w:r>
      <w:r w:rsidRPr="00950E74">
        <w:rPr>
          <w:szCs w:val="24"/>
          <w:lang w:val="sr-Latn-CS"/>
        </w:rPr>
        <w:t>рт</w:t>
      </w:r>
      <w:r w:rsidR="00BE010D" w:rsidRPr="00950E74">
        <w:rPr>
          <w:szCs w:val="24"/>
          <w:lang w:val="sr-Latn-CS"/>
        </w:rPr>
        <w:t>а</w:t>
      </w:r>
      <w:r w:rsidR="008B0DCE" w:rsidRPr="00950E74">
        <w:rPr>
          <w:szCs w:val="24"/>
          <w:lang w:val="sr-Latn-CS"/>
        </w:rPr>
        <w:t xml:space="preserve"> </w:t>
      </w:r>
      <w:r w:rsidRPr="00950E74">
        <w:rPr>
          <w:szCs w:val="24"/>
          <w:lang w:val="sr-Latn-CS"/>
        </w:rPr>
        <w:t>р</w:t>
      </w:r>
      <w:r w:rsidR="00BE010D" w:rsidRPr="00950E74">
        <w:rPr>
          <w:szCs w:val="24"/>
          <w:lang w:val="sr-Latn-CS"/>
        </w:rPr>
        <w:t>а</w:t>
      </w:r>
      <w:r w:rsidRPr="00950E74">
        <w:rPr>
          <w:szCs w:val="24"/>
          <w:lang w:val="sr-Latn-CS"/>
        </w:rPr>
        <w:t>зм</w:t>
      </w:r>
      <w:r w:rsidR="00BE010D" w:rsidRPr="00950E74">
        <w:rPr>
          <w:szCs w:val="24"/>
          <w:lang w:val="sr-Latn-CS"/>
        </w:rPr>
        <w:t>е</w:t>
      </w:r>
      <w:r w:rsidRPr="00950E74">
        <w:rPr>
          <w:szCs w:val="24"/>
          <w:lang w:val="sr-Latn-CS"/>
        </w:rPr>
        <w:t>р</w:t>
      </w:r>
      <w:r w:rsidR="00BE010D" w:rsidRPr="00950E74">
        <w:rPr>
          <w:szCs w:val="24"/>
          <w:lang w:val="sr-Latn-CS"/>
        </w:rPr>
        <w:t>е</w:t>
      </w:r>
      <w:r w:rsidR="00950E74">
        <w:rPr>
          <w:szCs w:val="24"/>
          <w:lang w:val="sr-Latn-CS"/>
        </w:rPr>
        <w:t xml:space="preserve"> 1 : 22 000</w:t>
      </w:r>
    </w:p>
    <w:p w:rsidR="008B0DCE" w:rsidRPr="00950E74" w:rsidRDefault="00B61EF7" w:rsidP="0050384B">
      <w:pPr>
        <w:numPr>
          <w:ilvl w:val="1"/>
          <w:numId w:val="24"/>
        </w:numPr>
        <w:rPr>
          <w:szCs w:val="24"/>
          <w:lang w:val="sr-Latn-CS"/>
        </w:rPr>
      </w:pPr>
      <w:r w:rsidRPr="00950E74">
        <w:rPr>
          <w:szCs w:val="24"/>
          <w:lang w:val="sr-Latn-CS"/>
        </w:rPr>
        <w:t>к</w:t>
      </w:r>
      <w:r w:rsidR="00BE010D" w:rsidRPr="00950E74">
        <w:rPr>
          <w:szCs w:val="24"/>
          <w:lang w:val="sr-Latn-CS"/>
        </w:rPr>
        <w:t>а</w:t>
      </w:r>
      <w:r w:rsidRPr="00950E74">
        <w:rPr>
          <w:szCs w:val="24"/>
          <w:lang w:val="sr-Latn-CS"/>
        </w:rPr>
        <w:t>рт</w:t>
      </w:r>
      <w:r w:rsidR="00BE010D" w:rsidRPr="00950E74">
        <w:rPr>
          <w:szCs w:val="24"/>
          <w:lang w:val="sr-Latn-CS"/>
        </w:rPr>
        <w:t>а</w:t>
      </w:r>
      <w:r w:rsidR="008B0DCE" w:rsidRPr="00950E74">
        <w:rPr>
          <w:szCs w:val="24"/>
          <w:lang w:val="sr-Latn-CS"/>
        </w:rPr>
        <w:t xml:space="preserve"> </w:t>
      </w:r>
      <w:r w:rsidR="00BE010D" w:rsidRPr="00950E74">
        <w:rPr>
          <w:szCs w:val="24"/>
          <w:lang w:val="sr-Latn-CS"/>
        </w:rPr>
        <w:t>га</w:t>
      </w:r>
      <w:r w:rsidRPr="00950E74">
        <w:rPr>
          <w:szCs w:val="24"/>
          <w:lang w:val="sr-Latn-CS"/>
        </w:rPr>
        <w:t>з</w:t>
      </w:r>
      <w:r w:rsidR="00BE010D" w:rsidRPr="00950E74">
        <w:rPr>
          <w:szCs w:val="24"/>
          <w:lang w:val="sr-Latn-CS"/>
        </w:rPr>
        <w:t>д</w:t>
      </w:r>
      <w:r w:rsidRPr="00950E74">
        <w:rPr>
          <w:szCs w:val="24"/>
          <w:lang w:val="sr-Latn-CS"/>
        </w:rPr>
        <w:t>инских</w:t>
      </w:r>
      <w:r w:rsidR="008B0DCE" w:rsidRPr="00950E74">
        <w:rPr>
          <w:szCs w:val="24"/>
          <w:lang w:val="sr-Latn-CS"/>
        </w:rPr>
        <w:t xml:space="preserve"> </w:t>
      </w:r>
      <w:r w:rsidRPr="00950E74">
        <w:rPr>
          <w:szCs w:val="24"/>
          <w:lang w:val="sr-Latn-CS"/>
        </w:rPr>
        <w:t>кл</w:t>
      </w:r>
      <w:r w:rsidR="00BE010D" w:rsidRPr="00950E74">
        <w:rPr>
          <w:szCs w:val="24"/>
          <w:lang w:val="sr-Latn-CS"/>
        </w:rPr>
        <w:t>а</w:t>
      </w:r>
      <w:r w:rsidRPr="00950E74">
        <w:rPr>
          <w:szCs w:val="24"/>
          <w:lang w:val="sr-Latn-CS"/>
        </w:rPr>
        <w:t>с</w:t>
      </w:r>
      <w:r w:rsidR="00BE010D" w:rsidRPr="00950E74">
        <w:rPr>
          <w:szCs w:val="24"/>
          <w:lang w:val="sr-Latn-CS"/>
        </w:rPr>
        <w:t>а</w:t>
      </w:r>
      <w:r w:rsidR="008B0DCE" w:rsidRPr="00950E74">
        <w:rPr>
          <w:szCs w:val="24"/>
          <w:lang w:val="sr-Latn-CS"/>
        </w:rPr>
        <w:t xml:space="preserve"> </w:t>
      </w:r>
      <w:r w:rsidRPr="00950E74">
        <w:rPr>
          <w:szCs w:val="24"/>
          <w:lang w:val="sr-Latn-CS"/>
        </w:rPr>
        <w:t>р</w:t>
      </w:r>
      <w:r w:rsidR="00BE010D" w:rsidRPr="00950E74">
        <w:rPr>
          <w:szCs w:val="24"/>
          <w:lang w:val="sr-Latn-CS"/>
        </w:rPr>
        <w:t>а</w:t>
      </w:r>
      <w:r w:rsidRPr="00950E74">
        <w:rPr>
          <w:szCs w:val="24"/>
          <w:lang w:val="sr-Latn-CS"/>
        </w:rPr>
        <w:t>зм</w:t>
      </w:r>
      <w:r w:rsidR="00BE010D" w:rsidRPr="00950E74">
        <w:rPr>
          <w:szCs w:val="24"/>
          <w:lang w:val="sr-Latn-CS"/>
        </w:rPr>
        <w:t>е</w:t>
      </w:r>
      <w:r w:rsidRPr="00950E74">
        <w:rPr>
          <w:szCs w:val="24"/>
          <w:lang w:val="sr-Latn-CS"/>
        </w:rPr>
        <w:t>р</w:t>
      </w:r>
      <w:r w:rsidR="00BE010D" w:rsidRPr="00950E74">
        <w:rPr>
          <w:szCs w:val="24"/>
          <w:lang w:val="sr-Latn-CS"/>
        </w:rPr>
        <w:t>е</w:t>
      </w:r>
      <w:r w:rsidR="00950E74">
        <w:rPr>
          <w:szCs w:val="24"/>
          <w:lang w:val="sr-Latn-CS"/>
        </w:rPr>
        <w:t xml:space="preserve"> 1 : </w:t>
      </w:r>
      <w:r w:rsidR="00950E74">
        <w:rPr>
          <w:szCs w:val="24"/>
          <w:lang w:val="sr-Cyrl-RS"/>
        </w:rPr>
        <w:t>22 000</w:t>
      </w:r>
    </w:p>
    <w:p w:rsidR="008B0DCE" w:rsidRPr="00950E74" w:rsidRDefault="00B61EF7" w:rsidP="0050384B">
      <w:pPr>
        <w:numPr>
          <w:ilvl w:val="1"/>
          <w:numId w:val="24"/>
        </w:numPr>
        <w:rPr>
          <w:szCs w:val="24"/>
          <w:lang w:val="sr-Latn-CS"/>
        </w:rPr>
      </w:pPr>
      <w:r w:rsidRPr="00950E74">
        <w:rPr>
          <w:szCs w:val="24"/>
          <w:lang w:val="sr-Latn-CS"/>
        </w:rPr>
        <w:t>к</w:t>
      </w:r>
      <w:r w:rsidR="00BE010D" w:rsidRPr="00950E74">
        <w:rPr>
          <w:szCs w:val="24"/>
          <w:lang w:val="sr-Latn-CS"/>
        </w:rPr>
        <w:t>а</w:t>
      </w:r>
      <w:r w:rsidRPr="00950E74">
        <w:rPr>
          <w:szCs w:val="24"/>
          <w:lang w:val="sr-Latn-CS"/>
        </w:rPr>
        <w:t>рт</w:t>
      </w:r>
      <w:r w:rsidR="00BE010D" w:rsidRPr="00950E74">
        <w:rPr>
          <w:szCs w:val="24"/>
          <w:lang w:val="sr-Latn-CS"/>
        </w:rPr>
        <w:t>а</w:t>
      </w:r>
      <w:r w:rsidR="008B0DCE" w:rsidRPr="00950E74">
        <w:rPr>
          <w:szCs w:val="24"/>
          <w:lang w:val="sr-Latn-CS"/>
        </w:rPr>
        <w:t xml:space="preserve"> </w:t>
      </w:r>
      <w:r w:rsidRPr="00950E74">
        <w:rPr>
          <w:szCs w:val="24"/>
          <w:lang w:val="sr-Latn-CS"/>
        </w:rPr>
        <w:t>н</w:t>
      </w:r>
      <w:r w:rsidR="00BE010D" w:rsidRPr="00950E74">
        <w:rPr>
          <w:szCs w:val="24"/>
          <w:lang w:val="sr-Latn-CS"/>
        </w:rPr>
        <w:t>а</w:t>
      </w:r>
      <w:r w:rsidRPr="00950E74">
        <w:rPr>
          <w:szCs w:val="24"/>
          <w:lang w:val="sr-Latn-CS"/>
        </w:rPr>
        <w:t>м</w:t>
      </w:r>
      <w:r w:rsidR="00BE010D" w:rsidRPr="00950E74">
        <w:rPr>
          <w:szCs w:val="24"/>
          <w:lang w:val="sr-Latn-CS"/>
        </w:rPr>
        <w:t>е</w:t>
      </w:r>
      <w:r w:rsidRPr="00950E74">
        <w:rPr>
          <w:szCs w:val="24"/>
          <w:lang w:val="sr-Latn-CS"/>
        </w:rPr>
        <w:t>н</w:t>
      </w:r>
      <w:r w:rsidR="00BE010D" w:rsidRPr="00950E74">
        <w:rPr>
          <w:szCs w:val="24"/>
          <w:lang w:val="sr-Latn-CS"/>
        </w:rPr>
        <w:t>е</w:t>
      </w:r>
      <w:r w:rsidR="008B0DCE" w:rsidRPr="00950E74">
        <w:rPr>
          <w:szCs w:val="24"/>
          <w:lang w:val="sr-Latn-CS"/>
        </w:rPr>
        <w:t xml:space="preserve"> </w:t>
      </w:r>
      <w:r w:rsidRPr="00950E74">
        <w:rPr>
          <w:szCs w:val="24"/>
          <w:lang w:val="sr-Latn-CS"/>
        </w:rPr>
        <w:t>по</w:t>
      </w:r>
      <w:r w:rsidR="00BE010D" w:rsidRPr="00950E74">
        <w:rPr>
          <w:szCs w:val="24"/>
          <w:lang w:val="sr-Latn-CS"/>
        </w:rPr>
        <w:t>в</w:t>
      </w:r>
      <w:r w:rsidRPr="00950E74">
        <w:rPr>
          <w:szCs w:val="24"/>
          <w:lang w:val="sr-Latn-CS"/>
        </w:rPr>
        <w:t>ршин</w:t>
      </w:r>
      <w:r w:rsidR="00BE010D" w:rsidRPr="00950E74">
        <w:rPr>
          <w:szCs w:val="24"/>
          <w:lang w:val="sr-Latn-CS"/>
        </w:rPr>
        <w:t>а</w:t>
      </w:r>
      <w:r w:rsidR="008B0DCE" w:rsidRPr="00950E74">
        <w:rPr>
          <w:szCs w:val="24"/>
          <w:lang w:val="sr-Latn-CS"/>
        </w:rPr>
        <w:t xml:space="preserve"> </w:t>
      </w:r>
      <w:r w:rsidRPr="00950E74">
        <w:rPr>
          <w:szCs w:val="24"/>
          <w:lang w:val="sr-Latn-CS"/>
        </w:rPr>
        <w:t>р</w:t>
      </w:r>
      <w:r w:rsidR="00BE010D" w:rsidRPr="00950E74">
        <w:rPr>
          <w:szCs w:val="24"/>
          <w:lang w:val="sr-Latn-CS"/>
        </w:rPr>
        <w:t>а</w:t>
      </w:r>
      <w:r w:rsidRPr="00950E74">
        <w:rPr>
          <w:szCs w:val="24"/>
          <w:lang w:val="sr-Latn-CS"/>
        </w:rPr>
        <w:t>зм</w:t>
      </w:r>
      <w:r w:rsidR="00BE010D" w:rsidRPr="00950E74">
        <w:rPr>
          <w:szCs w:val="24"/>
          <w:lang w:val="sr-Latn-CS"/>
        </w:rPr>
        <w:t>е</w:t>
      </w:r>
      <w:r w:rsidRPr="00950E74">
        <w:rPr>
          <w:szCs w:val="24"/>
          <w:lang w:val="sr-Latn-CS"/>
        </w:rPr>
        <w:t>р</w:t>
      </w:r>
      <w:r w:rsidR="00BE010D" w:rsidRPr="00950E74">
        <w:rPr>
          <w:szCs w:val="24"/>
          <w:lang w:val="sr-Latn-CS"/>
        </w:rPr>
        <w:t>е</w:t>
      </w:r>
      <w:r w:rsidR="00950E74">
        <w:rPr>
          <w:szCs w:val="24"/>
          <w:lang w:val="sr-Latn-CS"/>
        </w:rPr>
        <w:t xml:space="preserve"> 1 : 22 000</w:t>
      </w:r>
    </w:p>
    <w:p w:rsidR="008B0DCE" w:rsidRPr="00950E74" w:rsidRDefault="00B61EF7" w:rsidP="0050384B">
      <w:pPr>
        <w:numPr>
          <w:ilvl w:val="1"/>
          <w:numId w:val="24"/>
        </w:numPr>
        <w:rPr>
          <w:szCs w:val="24"/>
          <w:lang w:val="sr-Latn-CS"/>
        </w:rPr>
      </w:pPr>
      <w:r w:rsidRPr="00950E74">
        <w:rPr>
          <w:szCs w:val="24"/>
          <w:lang w:val="sr-Latn-CS"/>
        </w:rPr>
        <w:t>при</w:t>
      </w:r>
      <w:r w:rsidR="00BE010D" w:rsidRPr="00950E74">
        <w:rPr>
          <w:szCs w:val="24"/>
          <w:lang w:val="sr-Latn-CS"/>
        </w:rPr>
        <w:t>в</w:t>
      </w:r>
      <w:r w:rsidRPr="00950E74">
        <w:rPr>
          <w:szCs w:val="24"/>
          <w:lang w:val="sr-Latn-CS"/>
        </w:rPr>
        <w:t>р</w:t>
      </w:r>
      <w:r w:rsidR="00BE010D" w:rsidRPr="00950E74">
        <w:rPr>
          <w:szCs w:val="24"/>
          <w:lang w:val="sr-Latn-CS"/>
        </w:rPr>
        <w:t>ед</w:t>
      </w:r>
      <w:r w:rsidRPr="00950E74">
        <w:rPr>
          <w:szCs w:val="24"/>
          <w:lang w:val="sr-Latn-CS"/>
        </w:rPr>
        <w:t>н</w:t>
      </w:r>
      <w:r w:rsidR="00BE010D" w:rsidRPr="00950E74">
        <w:rPr>
          <w:szCs w:val="24"/>
          <w:lang w:val="sr-Latn-CS"/>
        </w:rPr>
        <w:t>а</w:t>
      </w:r>
      <w:r w:rsidR="008B0DCE" w:rsidRPr="00950E74">
        <w:rPr>
          <w:szCs w:val="24"/>
          <w:lang w:val="sr-Latn-CS"/>
        </w:rPr>
        <w:t xml:space="preserve"> </w:t>
      </w:r>
      <w:r w:rsidRPr="00950E74">
        <w:rPr>
          <w:szCs w:val="24"/>
          <w:lang w:val="sr-Latn-CS"/>
        </w:rPr>
        <w:t>к</w:t>
      </w:r>
      <w:r w:rsidR="00BE010D" w:rsidRPr="00950E74">
        <w:rPr>
          <w:szCs w:val="24"/>
          <w:lang w:val="sr-Latn-CS"/>
        </w:rPr>
        <w:t>а</w:t>
      </w:r>
      <w:r w:rsidRPr="00950E74">
        <w:rPr>
          <w:szCs w:val="24"/>
          <w:lang w:val="sr-Latn-CS"/>
        </w:rPr>
        <w:t>рт</w:t>
      </w:r>
      <w:r w:rsidR="00BE010D" w:rsidRPr="00950E74">
        <w:rPr>
          <w:szCs w:val="24"/>
          <w:lang w:val="sr-Latn-CS"/>
        </w:rPr>
        <w:t>а</w:t>
      </w:r>
      <w:r w:rsidR="008B0DCE" w:rsidRPr="00950E74">
        <w:rPr>
          <w:szCs w:val="24"/>
          <w:lang w:val="sr-Latn-CS"/>
        </w:rPr>
        <w:t xml:space="preserve"> </w:t>
      </w:r>
      <w:r w:rsidRPr="00950E74">
        <w:rPr>
          <w:szCs w:val="24"/>
          <w:lang w:val="sr-Latn-CS"/>
        </w:rPr>
        <w:t>р</w:t>
      </w:r>
      <w:r w:rsidR="00BE010D" w:rsidRPr="00950E74">
        <w:rPr>
          <w:szCs w:val="24"/>
          <w:lang w:val="sr-Latn-CS"/>
        </w:rPr>
        <w:t>а</w:t>
      </w:r>
      <w:r w:rsidRPr="00950E74">
        <w:rPr>
          <w:szCs w:val="24"/>
          <w:lang w:val="sr-Latn-CS"/>
        </w:rPr>
        <w:t>зм</w:t>
      </w:r>
      <w:r w:rsidR="00BE010D" w:rsidRPr="00950E74">
        <w:rPr>
          <w:szCs w:val="24"/>
          <w:lang w:val="sr-Latn-CS"/>
        </w:rPr>
        <w:t>е</w:t>
      </w:r>
      <w:r w:rsidRPr="00950E74">
        <w:rPr>
          <w:szCs w:val="24"/>
          <w:lang w:val="sr-Latn-CS"/>
        </w:rPr>
        <w:t>р</w:t>
      </w:r>
      <w:r w:rsidR="00BE010D" w:rsidRPr="00950E74">
        <w:rPr>
          <w:szCs w:val="24"/>
          <w:lang w:val="sr-Latn-CS"/>
        </w:rPr>
        <w:t>е</w:t>
      </w:r>
      <w:r w:rsidR="00950E74">
        <w:rPr>
          <w:szCs w:val="24"/>
          <w:lang w:val="sr-Latn-CS"/>
        </w:rPr>
        <w:t xml:space="preserve">  1 : 22 000</w:t>
      </w:r>
    </w:p>
    <w:p w:rsidR="008B0DCE" w:rsidRPr="00950E74" w:rsidRDefault="00B61EF7" w:rsidP="0050384B">
      <w:pPr>
        <w:numPr>
          <w:ilvl w:val="1"/>
          <w:numId w:val="24"/>
        </w:numPr>
        <w:rPr>
          <w:szCs w:val="24"/>
          <w:lang w:val="sr-Latn-CS"/>
        </w:rPr>
      </w:pPr>
      <w:r w:rsidRPr="00950E74">
        <w:rPr>
          <w:szCs w:val="24"/>
          <w:lang w:val="sr-Latn-CS"/>
        </w:rPr>
        <w:t>к</w:t>
      </w:r>
      <w:r w:rsidR="00BE010D" w:rsidRPr="00950E74">
        <w:rPr>
          <w:szCs w:val="24"/>
          <w:lang w:val="sr-Latn-CS"/>
        </w:rPr>
        <w:t>а</w:t>
      </w:r>
      <w:r w:rsidRPr="00950E74">
        <w:rPr>
          <w:szCs w:val="24"/>
          <w:lang w:val="sr-Latn-CS"/>
        </w:rPr>
        <w:t>рт</w:t>
      </w:r>
      <w:r w:rsidR="00BE010D" w:rsidRPr="00950E74">
        <w:rPr>
          <w:szCs w:val="24"/>
          <w:lang w:val="sr-Latn-CS"/>
        </w:rPr>
        <w:t>а</w:t>
      </w:r>
      <w:r w:rsidR="008B0DCE" w:rsidRPr="00950E74">
        <w:rPr>
          <w:szCs w:val="24"/>
          <w:lang w:val="sr-Latn-CS"/>
        </w:rPr>
        <w:t xml:space="preserve"> </w:t>
      </w:r>
      <w:r w:rsidRPr="00950E74">
        <w:rPr>
          <w:szCs w:val="24"/>
          <w:lang w:val="sr-Latn-CS"/>
        </w:rPr>
        <w:t>пр</w:t>
      </w:r>
      <w:r w:rsidR="00BE010D" w:rsidRPr="00950E74">
        <w:rPr>
          <w:szCs w:val="24"/>
          <w:lang w:val="sr-Latn-CS"/>
        </w:rPr>
        <w:t>е</w:t>
      </w:r>
      <w:r w:rsidRPr="00950E74">
        <w:rPr>
          <w:szCs w:val="24"/>
          <w:lang w:val="sr-Latn-CS"/>
        </w:rPr>
        <w:t>м</w:t>
      </w:r>
      <w:r w:rsidR="00BE010D" w:rsidRPr="00950E74">
        <w:rPr>
          <w:szCs w:val="24"/>
          <w:lang w:val="sr-Latn-CS"/>
        </w:rPr>
        <w:t>е</w:t>
      </w:r>
      <w:r w:rsidRPr="00950E74">
        <w:rPr>
          <w:szCs w:val="24"/>
          <w:lang w:val="sr-Latn-CS"/>
        </w:rPr>
        <w:t>р</w:t>
      </w:r>
      <w:r w:rsidR="00BE010D" w:rsidRPr="00950E74">
        <w:rPr>
          <w:szCs w:val="24"/>
          <w:lang w:val="sr-Latn-CS"/>
        </w:rPr>
        <w:t>а</w:t>
      </w:r>
      <w:r w:rsidR="008B0DCE" w:rsidRPr="00950E74">
        <w:rPr>
          <w:szCs w:val="24"/>
          <w:lang w:val="sr-Latn-CS"/>
        </w:rPr>
        <w:t xml:space="preserve"> </w:t>
      </w:r>
      <w:r w:rsidRPr="00950E74">
        <w:rPr>
          <w:szCs w:val="24"/>
          <w:lang w:val="sr-Latn-CS"/>
        </w:rPr>
        <w:t>шум</w:t>
      </w:r>
      <w:r w:rsidR="00BE010D" w:rsidRPr="00950E74">
        <w:rPr>
          <w:szCs w:val="24"/>
          <w:lang w:val="sr-Latn-CS"/>
        </w:rPr>
        <w:t>а</w:t>
      </w:r>
      <w:r w:rsidR="008B0DCE" w:rsidRPr="00950E74">
        <w:rPr>
          <w:szCs w:val="24"/>
          <w:lang w:val="sr-Latn-CS"/>
        </w:rPr>
        <w:t xml:space="preserve"> </w:t>
      </w:r>
      <w:r w:rsidRPr="00950E74">
        <w:rPr>
          <w:szCs w:val="24"/>
          <w:lang w:val="sr-Latn-CS"/>
        </w:rPr>
        <w:t>р</w:t>
      </w:r>
      <w:r w:rsidR="00BE010D" w:rsidRPr="00950E74">
        <w:rPr>
          <w:szCs w:val="24"/>
          <w:lang w:val="sr-Latn-CS"/>
        </w:rPr>
        <w:t>а</w:t>
      </w:r>
      <w:r w:rsidRPr="00950E74">
        <w:rPr>
          <w:szCs w:val="24"/>
          <w:lang w:val="sr-Latn-CS"/>
        </w:rPr>
        <w:t>зм</w:t>
      </w:r>
      <w:r w:rsidR="00BE010D" w:rsidRPr="00950E74">
        <w:rPr>
          <w:szCs w:val="24"/>
          <w:lang w:val="sr-Latn-CS"/>
        </w:rPr>
        <w:t>е</w:t>
      </w:r>
      <w:r w:rsidRPr="00950E74">
        <w:rPr>
          <w:szCs w:val="24"/>
          <w:lang w:val="sr-Latn-CS"/>
        </w:rPr>
        <w:t>р</w:t>
      </w:r>
      <w:r w:rsidR="00BE010D" w:rsidRPr="00950E74">
        <w:rPr>
          <w:szCs w:val="24"/>
          <w:lang w:val="sr-Latn-CS"/>
        </w:rPr>
        <w:t>е</w:t>
      </w:r>
      <w:r w:rsidR="00950E74">
        <w:rPr>
          <w:szCs w:val="24"/>
          <w:lang w:val="sr-Latn-CS"/>
        </w:rPr>
        <w:t xml:space="preserve"> 1 : 22 000</w:t>
      </w:r>
    </w:p>
    <w:p w:rsidR="008B0DCE" w:rsidRPr="006A43C5" w:rsidRDefault="008B0DCE" w:rsidP="00B5350C">
      <w:pPr>
        <w:rPr>
          <w:szCs w:val="24"/>
          <w:lang w:val="sr-Latn-CS"/>
        </w:rPr>
      </w:pPr>
    </w:p>
    <w:p w:rsidR="008B0DCE" w:rsidRPr="006A43C5" w:rsidRDefault="00BE010D" w:rsidP="00B5350C">
      <w:pPr>
        <w:rPr>
          <w:szCs w:val="24"/>
          <w:lang w:val="sr-Latn-CS"/>
        </w:rPr>
      </w:pPr>
      <w:r>
        <w:rPr>
          <w:szCs w:val="24"/>
          <w:lang w:val="sr-Latn-CS"/>
        </w:rPr>
        <w:t>Ва</w:t>
      </w:r>
      <w:r w:rsidR="00B61EF7">
        <w:rPr>
          <w:szCs w:val="24"/>
          <w:lang w:val="sr-Latn-CS"/>
        </w:rPr>
        <w:t>жност</w:t>
      </w:r>
      <w:r w:rsidR="008B0DCE" w:rsidRPr="006A43C5">
        <w:rPr>
          <w:szCs w:val="24"/>
          <w:lang w:val="sr-Latn-CS"/>
        </w:rPr>
        <w:t xml:space="preserve"> </w:t>
      </w:r>
      <w:r w:rsidR="00B61EF7">
        <w:rPr>
          <w:szCs w:val="24"/>
          <w:lang w:val="sr-Latn-CS"/>
        </w:rPr>
        <w:t>о</w:t>
      </w:r>
      <w:r>
        <w:rPr>
          <w:szCs w:val="24"/>
          <w:lang w:val="sr-Latn-CS"/>
        </w:rPr>
        <w:t>ве</w:t>
      </w:r>
      <w:r w:rsidR="008B0DCE" w:rsidRPr="006A43C5">
        <w:rPr>
          <w:szCs w:val="24"/>
          <w:lang w:val="sr-Latn-CS"/>
        </w:rPr>
        <w:t xml:space="preserve"> </w:t>
      </w:r>
      <w:r w:rsidR="00B61EF7">
        <w:rPr>
          <w:szCs w:val="24"/>
          <w:lang w:val="sr-Latn-CS"/>
        </w:rPr>
        <w:t>осно</w:t>
      </w:r>
      <w:r>
        <w:rPr>
          <w:szCs w:val="24"/>
          <w:lang w:val="sr-Latn-CS"/>
        </w:rPr>
        <w:t>ве</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д</w:t>
      </w:r>
      <w:r w:rsidR="008B0DCE" w:rsidRPr="006A43C5">
        <w:rPr>
          <w:szCs w:val="24"/>
          <w:lang w:val="sr-Latn-CS"/>
        </w:rPr>
        <w:t xml:space="preserve"> 01.01.20</w:t>
      </w:r>
      <w:r w:rsidR="003426E3">
        <w:rPr>
          <w:szCs w:val="24"/>
          <w:lang w:val="sr-Cyrl-RS"/>
        </w:rPr>
        <w:t>20</w:t>
      </w:r>
      <w:r w:rsidR="008B0DCE" w:rsidRPr="006A43C5">
        <w:rPr>
          <w:szCs w:val="24"/>
          <w:lang w:val="sr-Latn-CS"/>
        </w:rPr>
        <w:t xml:space="preserve">. </w:t>
      </w:r>
      <w:r>
        <w:rPr>
          <w:szCs w:val="24"/>
          <w:lang w:val="sr-Latn-CS"/>
        </w:rPr>
        <w:t>д</w:t>
      </w:r>
      <w:r w:rsidR="00B61EF7">
        <w:rPr>
          <w:szCs w:val="24"/>
          <w:lang w:val="sr-Latn-CS"/>
        </w:rPr>
        <w:t>о</w:t>
      </w:r>
      <w:r w:rsidR="008B0DCE" w:rsidRPr="006A43C5">
        <w:rPr>
          <w:szCs w:val="24"/>
          <w:lang w:val="sr-Latn-CS"/>
        </w:rPr>
        <w:t xml:space="preserve"> 31.12.202</w:t>
      </w:r>
      <w:r w:rsidR="003426E3">
        <w:rPr>
          <w:szCs w:val="24"/>
          <w:lang w:val="sr-Cyrl-RS"/>
        </w:rPr>
        <w:t>9</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p>
    <w:tbl>
      <w:tblPr>
        <w:tblW w:w="0" w:type="auto"/>
        <w:tblLook w:val="04A0" w:firstRow="1" w:lastRow="0" w:firstColumn="1" w:lastColumn="0" w:noHBand="0" w:noVBand="1"/>
      </w:tblPr>
      <w:tblGrid>
        <w:gridCol w:w="5833"/>
        <w:gridCol w:w="5059"/>
        <w:gridCol w:w="5834"/>
      </w:tblGrid>
      <w:tr w:rsidR="008B0DCE" w:rsidRPr="006A43C5" w:rsidTr="00B5350C">
        <w:trPr>
          <w:trHeight w:val="576"/>
        </w:trPr>
        <w:tc>
          <w:tcPr>
            <w:tcW w:w="5874" w:type="dxa"/>
            <w:vAlign w:val="center"/>
          </w:tcPr>
          <w:p w:rsidR="008B0DCE" w:rsidRPr="006A43C5" w:rsidRDefault="00BE010D" w:rsidP="00B5350C">
            <w:pPr>
              <w:jc w:val="center"/>
              <w:rPr>
                <w:noProof/>
                <w:szCs w:val="24"/>
              </w:rPr>
            </w:pPr>
            <w:r>
              <w:rPr>
                <w:noProof/>
                <w:szCs w:val="24"/>
              </w:rPr>
              <w:t>П</w:t>
            </w:r>
            <w:r w:rsidR="00B61EF7">
              <w:rPr>
                <w:noProof/>
                <w:szCs w:val="24"/>
              </w:rPr>
              <w:t>рој</w:t>
            </w:r>
            <w:r>
              <w:rPr>
                <w:noProof/>
                <w:szCs w:val="24"/>
              </w:rPr>
              <w:t>е</w:t>
            </w:r>
            <w:r w:rsidR="00B61EF7">
              <w:rPr>
                <w:noProof/>
                <w:szCs w:val="24"/>
              </w:rPr>
              <w:t>кт</w:t>
            </w:r>
            <w:r>
              <w:rPr>
                <w:noProof/>
                <w:szCs w:val="24"/>
              </w:rPr>
              <w:t>а</w:t>
            </w:r>
            <w:r w:rsidR="00B61EF7">
              <w:rPr>
                <w:noProof/>
                <w:szCs w:val="24"/>
              </w:rPr>
              <w:t>нт</w:t>
            </w:r>
          </w:p>
        </w:tc>
        <w:tc>
          <w:tcPr>
            <w:tcW w:w="5137" w:type="dxa"/>
            <w:vAlign w:val="center"/>
          </w:tcPr>
          <w:p w:rsidR="008B0DCE" w:rsidRPr="006A43C5" w:rsidRDefault="008B0DCE" w:rsidP="00B5350C">
            <w:pPr>
              <w:jc w:val="center"/>
              <w:rPr>
                <w:noProof/>
                <w:szCs w:val="24"/>
              </w:rPr>
            </w:pPr>
          </w:p>
        </w:tc>
        <w:tc>
          <w:tcPr>
            <w:tcW w:w="5874" w:type="dxa"/>
            <w:vAlign w:val="center"/>
          </w:tcPr>
          <w:p w:rsidR="008B0DCE" w:rsidRPr="006A43C5" w:rsidRDefault="002022CE" w:rsidP="009C224A">
            <w:pPr>
              <w:jc w:val="center"/>
              <w:rPr>
                <w:noProof/>
                <w:szCs w:val="24"/>
                <w:lang w:val="de-DE"/>
              </w:rPr>
            </w:pPr>
            <w:r>
              <w:rPr>
                <w:noProof/>
                <w:szCs w:val="24"/>
                <w:lang w:val="de-DE"/>
              </w:rPr>
              <w:t xml:space="preserve">  </w:t>
            </w:r>
            <w:r w:rsidR="00BE010D">
              <w:rPr>
                <w:noProof/>
                <w:szCs w:val="24"/>
                <w:lang w:val="de-DE"/>
              </w:rPr>
              <w:t>З</w:t>
            </w:r>
            <w:r w:rsidR="009C224A">
              <w:rPr>
                <w:noProof/>
                <w:szCs w:val="24"/>
                <w:lang w:val="sr-Cyrl-RS"/>
              </w:rPr>
              <w:t>аступник</w:t>
            </w:r>
            <w:r w:rsidR="008B0DCE" w:rsidRPr="006A43C5">
              <w:rPr>
                <w:noProof/>
                <w:szCs w:val="24"/>
                <w:lang w:val="de-DE"/>
              </w:rPr>
              <w:t xml:space="preserve"> </w:t>
            </w:r>
            <w:r w:rsidR="009C224A">
              <w:rPr>
                <w:noProof/>
                <w:szCs w:val="24"/>
                <w:lang w:val="sr-Cyrl-RS"/>
              </w:rPr>
              <w:t>огранка</w:t>
            </w:r>
            <w:r w:rsidR="008B0DCE" w:rsidRPr="006A43C5">
              <w:rPr>
                <w:noProof/>
                <w:szCs w:val="24"/>
                <w:lang w:val="de-DE"/>
              </w:rPr>
              <w:t xml:space="preserve"> </w:t>
            </w:r>
            <w:r w:rsidR="00BE010D">
              <w:rPr>
                <w:noProof/>
                <w:szCs w:val="24"/>
                <w:lang w:val="de-DE"/>
              </w:rPr>
              <w:t>ШГ</w:t>
            </w:r>
            <w:r w:rsidR="008B0DCE" w:rsidRPr="006A43C5">
              <w:rPr>
                <w:noProof/>
                <w:szCs w:val="24"/>
                <w:lang w:val="de-DE"/>
              </w:rPr>
              <w:t>“</w:t>
            </w:r>
            <w:r w:rsidR="00A41C1C">
              <w:rPr>
                <w:noProof/>
                <w:szCs w:val="24"/>
                <w:lang w:val="de-DE"/>
              </w:rPr>
              <w:t>Сомбор</w:t>
            </w:r>
            <w:r w:rsidR="008B0DCE" w:rsidRPr="006A43C5">
              <w:rPr>
                <w:noProof/>
                <w:szCs w:val="24"/>
                <w:lang w:val="de-DE"/>
              </w:rPr>
              <w:t xml:space="preserve">” </w:t>
            </w:r>
            <w:r w:rsidR="00A41C1C">
              <w:rPr>
                <w:noProof/>
                <w:szCs w:val="24"/>
                <w:lang w:val="de-DE"/>
              </w:rPr>
              <w:t>Сомбор</w:t>
            </w:r>
          </w:p>
        </w:tc>
      </w:tr>
      <w:tr w:rsidR="008B0DCE" w:rsidRPr="006A43C5" w:rsidTr="00B5350C">
        <w:trPr>
          <w:trHeight w:val="576"/>
        </w:trPr>
        <w:tc>
          <w:tcPr>
            <w:tcW w:w="5874" w:type="dxa"/>
            <w:vAlign w:val="bottom"/>
          </w:tcPr>
          <w:p w:rsidR="008B0DCE" w:rsidRPr="006A43C5" w:rsidRDefault="008B0DCE" w:rsidP="00B5350C">
            <w:pPr>
              <w:jc w:val="center"/>
              <w:rPr>
                <w:noProof/>
                <w:szCs w:val="24"/>
              </w:rPr>
            </w:pPr>
            <w:r w:rsidRPr="006A43C5">
              <w:rPr>
                <w:noProof/>
                <w:szCs w:val="24"/>
              </w:rPr>
              <w:t>__________________________</w:t>
            </w:r>
          </w:p>
        </w:tc>
        <w:tc>
          <w:tcPr>
            <w:tcW w:w="5137" w:type="dxa"/>
            <w:vAlign w:val="center"/>
          </w:tcPr>
          <w:p w:rsidR="008B0DCE" w:rsidRPr="006A43C5" w:rsidRDefault="008B0DCE" w:rsidP="00B5350C">
            <w:pPr>
              <w:jc w:val="center"/>
              <w:rPr>
                <w:noProof/>
                <w:szCs w:val="24"/>
              </w:rPr>
            </w:pPr>
          </w:p>
        </w:tc>
        <w:tc>
          <w:tcPr>
            <w:tcW w:w="5874" w:type="dxa"/>
            <w:vAlign w:val="bottom"/>
          </w:tcPr>
          <w:p w:rsidR="008B0DCE" w:rsidRPr="006A43C5" w:rsidRDefault="008B0DCE" w:rsidP="00B5350C">
            <w:pPr>
              <w:jc w:val="center"/>
              <w:rPr>
                <w:noProof/>
                <w:szCs w:val="24"/>
              </w:rPr>
            </w:pPr>
            <w:r w:rsidRPr="006A43C5">
              <w:rPr>
                <w:noProof/>
                <w:szCs w:val="24"/>
              </w:rPr>
              <w:t>__________________________</w:t>
            </w:r>
          </w:p>
        </w:tc>
      </w:tr>
      <w:tr w:rsidR="008B0DCE" w:rsidRPr="006A43C5" w:rsidTr="00B5350C">
        <w:trPr>
          <w:trHeight w:val="73"/>
        </w:trPr>
        <w:tc>
          <w:tcPr>
            <w:tcW w:w="5874" w:type="dxa"/>
            <w:vAlign w:val="center"/>
          </w:tcPr>
          <w:p w:rsidR="008B0DCE" w:rsidRPr="006A43C5" w:rsidRDefault="00BE010D" w:rsidP="00B5350C">
            <w:pPr>
              <w:jc w:val="center"/>
              <w:rPr>
                <w:noProof/>
                <w:szCs w:val="24"/>
              </w:rPr>
            </w:pPr>
            <w:r>
              <w:rPr>
                <w:noProof/>
                <w:szCs w:val="24"/>
              </w:rPr>
              <w:t>С</w:t>
            </w:r>
            <w:r w:rsidR="00B61EF7">
              <w:rPr>
                <w:noProof/>
                <w:szCs w:val="24"/>
              </w:rPr>
              <w:t>иниш</w:t>
            </w:r>
            <w:r>
              <w:rPr>
                <w:noProof/>
                <w:szCs w:val="24"/>
              </w:rPr>
              <w:t>а</w:t>
            </w:r>
            <w:r w:rsidR="008B0DCE" w:rsidRPr="006A43C5">
              <w:rPr>
                <w:noProof/>
                <w:szCs w:val="24"/>
              </w:rPr>
              <w:t xml:space="preserve"> </w:t>
            </w:r>
            <w:r>
              <w:rPr>
                <w:noProof/>
                <w:szCs w:val="24"/>
              </w:rPr>
              <w:t>Г</w:t>
            </w:r>
            <w:r w:rsidR="00B61EF7">
              <w:rPr>
                <w:noProof/>
                <w:szCs w:val="24"/>
              </w:rPr>
              <w:t>олу</w:t>
            </w:r>
            <w:r>
              <w:rPr>
                <w:noProof/>
                <w:szCs w:val="24"/>
              </w:rPr>
              <w:t>б</w:t>
            </w:r>
            <w:r w:rsidR="008B0DCE" w:rsidRPr="006A43C5">
              <w:rPr>
                <w:noProof/>
                <w:szCs w:val="24"/>
              </w:rPr>
              <w:t xml:space="preserve">, </w:t>
            </w:r>
            <w:r>
              <w:rPr>
                <w:noProof/>
                <w:szCs w:val="24"/>
              </w:rPr>
              <w:t>д</w:t>
            </w:r>
            <w:r w:rsidR="00B61EF7">
              <w:rPr>
                <w:noProof/>
                <w:szCs w:val="24"/>
              </w:rPr>
              <w:t>ипл</w:t>
            </w:r>
            <w:r w:rsidR="008B0DCE" w:rsidRPr="006A43C5">
              <w:rPr>
                <w:noProof/>
                <w:szCs w:val="24"/>
              </w:rPr>
              <w:t>.</w:t>
            </w:r>
            <w:r w:rsidR="00B61EF7">
              <w:rPr>
                <w:noProof/>
                <w:szCs w:val="24"/>
              </w:rPr>
              <w:t>ин</w:t>
            </w:r>
            <w:r w:rsidR="00D6012B">
              <w:rPr>
                <w:noProof/>
                <w:szCs w:val="24"/>
                <w:lang w:val="sr-Cyrl-RS"/>
              </w:rPr>
              <w:t>ж</w:t>
            </w:r>
            <w:r w:rsidR="008B0DCE" w:rsidRPr="006A43C5">
              <w:rPr>
                <w:noProof/>
                <w:szCs w:val="24"/>
              </w:rPr>
              <w:t>.</w:t>
            </w:r>
          </w:p>
          <w:p w:rsidR="008B0DCE" w:rsidRPr="006A43C5" w:rsidRDefault="008B0DCE" w:rsidP="00D04683">
            <w:pPr>
              <w:rPr>
                <w:noProof/>
                <w:szCs w:val="24"/>
              </w:rPr>
            </w:pPr>
            <w:r w:rsidRPr="006A43C5">
              <w:rPr>
                <w:szCs w:val="24"/>
                <w:lang w:val="sr-Latn-CS"/>
              </w:rPr>
              <w:t xml:space="preserve">                     </w:t>
            </w:r>
            <w:r w:rsidR="008111FB">
              <w:rPr>
                <w:szCs w:val="24"/>
                <w:lang w:val="sr-Latn-CS"/>
              </w:rPr>
              <w:t xml:space="preserve">        </w:t>
            </w:r>
          </w:p>
        </w:tc>
        <w:tc>
          <w:tcPr>
            <w:tcW w:w="5137" w:type="dxa"/>
            <w:vAlign w:val="center"/>
          </w:tcPr>
          <w:p w:rsidR="008B0DCE" w:rsidRPr="006A43C5" w:rsidRDefault="008B0DCE" w:rsidP="002022CE">
            <w:pPr>
              <w:rPr>
                <w:noProof/>
                <w:szCs w:val="24"/>
              </w:rPr>
            </w:pPr>
          </w:p>
        </w:tc>
        <w:tc>
          <w:tcPr>
            <w:tcW w:w="5874" w:type="dxa"/>
            <w:vAlign w:val="center"/>
          </w:tcPr>
          <w:p w:rsidR="008B0DCE" w:rsidRPr="006A43C5" w:rsidRDefault="00BE010D" w:rsidP="00B5350C">
            <w:pPr>
              <w:jc w:val="center"/>
              <w:rPr>
                <w:noProof/>
                <w:szCs w:val="24"/>
              </w:rPr>
            </w:pPr>
            <w:r>
              <w:rPr>
                <w:noProof/>
                <w:szCs w:val="24"/>
              </w:rPr>
              <w:t>С</w:t>
            </w:r>
            <w:r w:rsidR="00B61EF7">
              <w:rPr>
                <w:noProof/>
                <w:szCs w:val="24"/>
              </w:rPr>
              <w:t>р</w:t>
            </w:r>
            <w:r>
              <w:rPr>
                <w:noProof/>
                <w:szCs w:val="24"/>
              </w:rPr>
              <w:t>ђа</w:t>
            </w:r>
            <w:r w:rsidR="00B61EF7">
              <w:rPr>
                <w:noProof/>
                <w:szCs w:val="24"/>
              </w:rPr>
              <w:t>н</w:t>
            </w:r>
            <w:r w:rsidR="008111FB">
              <w:rPr>
                <w:noProof/>
                <w:szCs w:val="24"/>
              </w:rPr>
              <w:t xml:space="preserve"> </w:t>
            </w:r>
            <w:r>
              <w:rPr>
                <w:noProof/>
                <w:szCs w:val="24"/>
              </w:rPr>
              <w:t>Пе</w:t>
            </w:r>
            <w:r w:rsidR="00B61EF7">
              <w:rPr>
                <w:noProof/>
                <w:szCs w:val="24"/>
              </w:rPr>
              <w:t>ур</w:t>
            </w:r>
            <w:r>
              <w:rPr>
                <w:noProof/>
                <w:szCs w:val="24"/>
              </w:rPr>
              <w:t>а</w:t>
            </w:r>
            <w:r w:rsidR="00B61EF7">
              <w:rPr>
                <w:noProof/>
                <w:szCs w:val="24"/>
              </w:rPr>
              <w:t>ч</w:t>
            </w:r>
            <w:r>
              <w:rPr>
                <w:noProof/>
                <w:szCs w:val="24"/>
              </w:rPr>
              <w:t>а</w:t>
            </w:r>
            <w:r w:rsidR="008111FB">
              <w:rPr>
                <w:noProof/>
                <w:szCs w:val="24"/>
              </w:rPr>
              <w:t xml:space="preserve">, </w:t>
            </w:r>
            <w:r w:rsidR="00B61EF7">
              <w:rPr>
                <w:noProof/>
                <w:szCs w:val="24"/>
              </w:rPr>
              <w:t>м</w:t>
            </w:r>
            <w:r>
              <w:rPr>
                <w:noProof/>
                <w:szCs w:val="24"/>
              </w:rPr>
              <w:t>а</w:t>
            </w:r>
            <w:r w:rsidR="00B61EF7">
              <w:rPr>
                <w:noProof/>
                <w:szCs w:val="24"/>
              </w:rPr>
              <w:t>ст</w:t>
            </w:r>
            <w:r w:rsidR="008111FB">
              <w:rPr>
                <w:noProof/>
                <w:szCs w:val="24"/>
              </w:rPr>
              <w:t>.</w:t>
            </w:r>
            <w:r w:rsidR="00B61EF7">
              <w:rPr>
                <w:noProof/>
                <w:szCs w:val="24"/>
              </w:rPr>
              <w:t>ин</w:t>
            </w:r>
            <w:r w:rsidR="00D6012B">
              <w:rPr>
                <w:noProof/>
                <w:szCs w:val="24"/>
                <w:lang w:val="sr-Cyrl-RS"/>
              </w:rPr>
              <w:t>ж</w:t>
            </w:r>
            <w:r w:rsidR="008B0DCE" w:rsidRPr="006A43C5">
              <w:rPr>
                <w:noProof/>
                <w:szCs w:val="24"/>
              </w:rPr>
              <w:t>.</w:t>
            </w:r>
            <w:r w:rsidR="00B61EF7">
              <w:rPr>
                <w:noProof/>
                <w:szCs w:val="24"/>
              </w:rPr>
              <w:t>шум</w:t>
            </w:r>
            <w:r w:rsidR="008B0DCE" w:rsidRPr="006A43C5">
              <w:rPr>
                <w:noProof/>
                <w:szCs w:val="24"/>
              </w:rPr>
              <w:t>.</w:t>
            </w:r>
          </w:p>
          <w:p w:rsidR="008B0DCE" w:rsidRPr="006A43C5" w:rsidRDefault="008B0DCE" w:rsidP="00B5350C">
            <w:pPr>
              <w:jc w:val="center"/>
              <w:rPr>
                <w:noProof/>
                <w:szCs w:val="24"/>
              </w:rPr>
            </w:pPr>
          </w:p>
          <w:p w:rsidR="008B0DCE" w:rsidRPr="006A43C5" w:rsidRDefault="008B0DCE" w:rsidP="00B5350C">
            <w:pPr>
              <w:rPr>
                <w:noProof/>
                <w:szCs w:val="24"/>
              </w:rPr>
            </w:pPr>
          </w:p>
        </w:tc>
      </w:tr>
    </w:tbl>
    <w:p w:rsidR="008B0DCE" w:rsidRDefault="00BE010D" w:rsidP="002022CE">
      <w:pPr>
        <w:jc w:val="center"/>
        <w:rPr>
          <w:szCs w:val="24"/>
          <w:lang w:val="sr-Latn-CS"/>
        </w:rPr>
      </w:pPr>
      <w:r>
        <w:rPr>
          <w:szCs w:val="24"/>
          <w:lang w:val="sr-Latn-CS"/>
        </w:rPr>
        <w:t>С</w:t>
      </w:r>
      <w:r w:rsidR="00B61EF7">
        <w:rPr>
          <w:szCs w:val="24"/>
          <w:lang w:val="sr-Latn-CS"/>
        </w:rPr>
        <w:t>ом</w:t>
      </w:r>
      <w:r>
        <w:rPr>
          <w:szCs w:val="24"/>
          <w:lang w:val="sr-Latn-CS"/>
        </w:rPr>
        <w:t>б</w:t>
      </w:r>
      <w:r w:rsidR="00B61EF7">
        <w:rPr>
          <w:szCs w:val="24"/>
          <w:lang w:val="sr-Latn-CS"/>
        </w:rPr>
        <w:t>ор</w:t>
      </w:r>
      <w:r w:rsidR="00D04683">
        <w:rPr>
          <w:szCs w:val="24"/>
          <w:lang w:val="sr-Latn-CS"/>
        </w:rPr>
        <w:t>, 20</w:t>
      </w:r>
      <w:r w:rsidR="00D04683">
        <w:rPr>
          <w:szCs w:val="24"/>
          <w:lang w:val="sr-Cyrl-RS"/>
        </w:rPr>
        <w:t>20</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8B0DCE" w:rsidRPr="006A43C5">
        <w:rPr>
          <w:szCs w:val="24"/>
          <w:lang w:val="sr-Latn-CS"/>
        </w:rPr>
        <w:t>.</w:t>
      </w:r>
    </w:p>
    <w:p w:rsidR="008B0DCE" w:rsidRPr="006A43C5" w:rsidRDefault="008B0DCE" w:rsidP="00B5350C">
      <w:pPr>
        <w:pStyle w:val="Heading1"/>
        <w:rPr>
          <w:noProof/>
        </w:rPr>
      </w:pPr>
      <w:bookmarkStart w:id="1496" w:name="_Toc503785556"/>
      <w:bookmarkStart w:id="1497" w:name="_Toc503786131"/>
      <w:bookmarkStart w:id="1498" w:name="_Toc503786620"/>
      <w:bookmarkStart w:id="1499" w:name="_Toc503787491"/>
      <w:bookmarkStart w:id="1500" w:name="_Toc535232943"/>
      <w:bookmarkStart w:id="1501" w:name="_Toc71886487"/>
      <w:r w:rsidRPr="006A43C5">
        <w:rPr>
          <w:noProof/>
        </w:rPr>
        <w:t xml:space="preserve">14. </w:t>
      </w:r>
      <w:r w:rsidR="00BE010D">
        <w:rPr>
          <w:noProof/>
        </w:rPr>
        <w:t>В</w:t>
      </w:r>
      <w:bookmarkEnd w:id="1496"/>
      <w:bookmarkEnd w:id="1497"/>
      <w:bookmarkEnd w:id="1498"/>
      <w:r w:rsidR="00BE010D">
        <w:rPr>
          <w:noProof/>
        </w:rPr>
        <w:t>РСТ</w:t>
      </w:r>
      <w:r w:rsidR="00CA736E">
        <w:rPr>
          <w:noProof/>
        </w:rPr>
        <w:t>А</w:t>
      </w:r>
      <w:r w:rsidRPr="006A43C5">
        <w:rPr>
          <w:noProof/>
        </w:rPr>
        <w:t xml:space="preserve"> </w:t>
      </w:r>
      <w:r w:rsidR="00BE010D">
        <w:rPr>
          <w:noProof/>
        </w:rPr>
        <w:t>ДРВЕЋ</w:t>
      </w:r>
      <w:r w:rsidR="00CA736E">
        <w:rPr>
          <w:noProof/>
        </w:rPr>
        <w:t>А</w:t>
      </w:r>
      <w:r w:rsidRPr="006A43C5">
        <w:rPr>
          <w:noProof/>
        </w:rPr>
        <w:t xml:space="preserve"> </w:t>
      </w:r>
      <w:r w:rsidR="00BE010D">
        <w:rPr>
          <w:noProof/>
        </w:rPr>
        <w:t>И</w:t>
      </w:r>
      <w:r w:rsidRPr="006A43C5">
        <w:rPr>
          <w:noProof/>
        </w:rPr>
        <w:t xml:space="preserve"> </w:t>
      </w:r>
      <w:r w:rsidR="00BE010D">
        <w:rPr>
          <w:noProof/>
        </w:rPr>
        <w:t>Т</w:t>
      </w:r>
      <w:r w:rsidR="00CA736E">
        <w:rPr>
          <w:noProof/>
        </w:rPr>
        <w:t>А</w:t>
      </w:r>
      <w:r w:rsidR="00BE010D">
        <w:rPr>
          <w:noProof/>
        </w:rPr>
        <w:t>РИФЕ</w:t>
      </w:r>
      <w:bookmarkEnd w:id="1499"/>
      <w:bookmarkEnd w:id="1500"/>
      <w:bookmarkEnd w:id="1501"/>
    </w:p>
    <w:p w:rsidR="008B0DCE" w:rsidRPr="006A43C5" w:rsidRDefault="008B0DCE" w:rsidP="00B5350C">
      <w:pPr>
        <w:tabs>
          <w:tab w:val="left" w:pos="851"/>
        </w:tabs>
        <w:ind w:left="567"/>
        <w:rPr>
          <w:b/>
          <w:noProof/>
          <w:szCs w:val="24"/>
          <w:u w:val="single"/>
        </w:rPr>
      </w:pPr>
    </w:p>
    <w:p w:rsidR="008B0DCE" w:rsidRPr="006A43C5" w:rsidRDefault="008B0DCE" w:rsidP="00B5350C">
      <w:pPr>
        <w:ind w:left="1287"/>
        <w:rPr>
          <w:b/>
          <w:noProof/>
          <w:szCs w:val="24"/>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505"/>
        <w:gridCol w:w="980"/>
        <w:gridCol w:w="295"/>
        <w:gridCol w:w="969"/>
        <w:gridCol w:w="3541"/>
        <w:gridCol w:w="980"/>
      </w:tblGrid>
      <w:tr w:rsidR="008B0DCE" w:rsidRPr="006A43C5" w:rsidTr="008F1FC1">
        <w:trPr>
          <w:trHeight w:val="284"/>
        </w:trPr>
        <w:tc>
          <w:tcPr>
            <w:tcW w:w="0" w:type="auto"/>
            <w:shd w:val="clear" w:color="auto" w:fill="D9D9D9"/>
            <w:noWrap/>
            <w:vAlign w:val="center"/>
          </w:tcPr>
          <w:p w:rsidR="008B0DCE" w:rsidRPr="006A43C5" w:rsidRDefault="00BE010D" w:rsidP="00B5350C">
            <w:pPr>
              <w:jc w:val="center"/>
              <w:rPr>
                <w:szCs w:val="24"/>
              </w:rPr>
            </w:pPr>
            <w:r>
              <w:rPr>
                <w:szCs w:val="24"/>
              </w:rPr>
              <w:t>Ш</w:t>
            </w:r>
            <w:r w:rsidR="00B61EF7">
              <w:rPr>
                <w:szCs w:val="24"/>
              </w:rPr>
              <w:t>ифр</w:t>
            </w:r>
            <w:r>
              <w:rPr>
                <w:szCs w:val="24"/>
              </w:rPr>
              <w:t>а</w:t>
            </w:r>
          </w:p>
        </w:tc>
        <w:tc>
          <w:tcPr>
            <w:tcW w:w="3505" w:type="dxa"/>
            <w:shd w:val="clear" w:color="auto" w:fill="D9D9D9"/>
            <w:noWrap/>
            <w:vAlign w:val="center"/>
          </w:tcPr>
          <w:p w:rsidR="008B0DCE" w:rsidRPr="006A43C5" w:rsidRDefault="00BE010D" w:rsidP="00B5350C">
            <w:pPr>
              <w:jc w:val="center"/>
              <w:rPr>
                <w:szCs w:val="24"/>
              </w:rPr>
            </w:pPr>
            <w:r>
              <w:rPr>
                <w:szCs w:val="24"/>
              </w:rPr>
              <w:t>В</w:t>
            </w:r>
            <w:r w:rsidR="00B61EF7">
              <w:rPr>
                <w:szCs w:val="24"/>
              </w:rPr>
              <w:t>рст</w:t>
            </w:r>
            <w:r>
              <w:rPr>
                <w:szCs w:val="24"/>
              </w:rPr>
              <w:t>а</w:t>
            </w:r>
            <w:r w:rsidR="008B0DCE" w:rsidRPr="006A43C5">
              <w:rPr>
                <w:szCs w:val="24"/>
              </w:rPr>
              <w:t xml:space="preserve"> </w:t>
            </w:r>
            <w:r>
              <w:rPr>
                <w:szCs w:val="24"/>
              </w:rPr>
              <w:t>д</w:t>
            </w:r>
            <w:r w:rsidR="00B61EF7">
              <w:rPr>
                <w:szCs w:val="24"/>
              </w:rPr>
              <w:t>р</w:t>
            </w:r>
            <w:r>
              <w:rPr>
                <w:szCs w:val="24"/>
              </w:rPr>
              <w:t>ве</w:t>
            </w:r>
            <w:r w:rsidR="00B61EF7">
              <w:rPr>
                <w:szCs w:val="24"/>
              </w:rPr>
              <w:t>ћ</w:t>
            </w:r>
            <w:r>
              <w:rPr>
                <w:szCs w:val="24"/>
              </w:rPr>
              <w:t>а</w:t>
            </w:r>
          </w:p>
        </w:tc>
        <w:tc>
          <w:tcPr>
            <w:tcW w:w="0" w:type="auto"/>
            <w:shd w:val="clear" w:color="auto" w:fill="D9D9D9"/>
            <w:vAlign w:val="center"/>
          </w:tcPr>
          <w:p w:rsidR="008B0DCE" w:rsidRPr="006A43C5" w:rsidRDefault="00BE010D" w:rsidP="00B5350C">
            <w:pPr>
              <w:jc w:val="center"/>
              <w:rPr>
                <w:szCs w:val="24"/>
              </w:rPr>
            </w:pPr>
            <w:r>
              <w:rPr>
                <w:szCs w:val="24"/>
              </w:rPr>
              <w:t>Та</w:t>
            </w:r>
            <w:r w:rsidR="00B61EF7">
              <w:rPr>
                <w:szCs w:val="24"/>
              </w:rPr>
              <w:t>риф</w:t>
            </w:r>
            <w:r>
              <w:rPr>
                <w:szCs w:val="24"/>
              </w:rPr>
              <w:t>а</w:t>
            </w:r>
          </w:p>
        </w:tc>
        <w:tc>
          <w:tcPr>
            <w:tcW w:w="295" w:type="dxa"/>
            <w:shd w:val="clear" w:color="auto" w:fill="A6A6A6"/>
          </w:tcPr>
          <w:p w:rsidR="008B0DCE" w:rsidRPr="006A43C5" w:rsidRDefault="008B0DCE" w:rsidP="00B5350C">
            <w:pPr>
              <w:jc w:val="center"/>
              <w:rPr>
                <w:szCs w:val="24"/>
              </w:rPr>
            </w:pPr>
          </w:p>
        </w:tc>
        <w:tc>
          <w:tcPr>
            <w:tcW w:w="969" w:type="dxa"/>
            <w:shd w:val="clear" w:color="auto" w:fill="D9D9D9"/>
            <w:vAlign w:val="center"/>
          </w:tcPr>
          <w:p w:rsidR="008B0DCE" w:rsidRPr="006A43C5" w:rsidRDefault="00BE010D" w:rsidP="00B5350C">
            <w:pPr>
              <w:jc w:val="center"/>
              <w:rPr>
                <w:szCs w:val="24"/>
              </w:rPr>
            </w:pPr>
            <w:r>
              <w:rPr>
                <w:szCs w:val="24"/>
              </w:rPr>
              <w:t>Ш</w:t>
            </w:r>
            <w:r w:rsidR="00B61EF7">
              <w:rPr>
                <w:szCs w:val="24"/>
              </w:rPr>
              <w:t>ифр</w:t>
            </w:r>
            <w:r>
              <w:rPr>
                <w:szCs w:val="24"/>
              </w:rPr>
              <w:t>а</w:t>
            </w:r>
          </w:p>
        </w:tc>
        <w:tc>
          <w:tcPr>
            <w:tcW w:w="3541" w:type="dxa"/>
            <w:shd w:val="clear" w:color="auto" w:fill="D9D9D9"/>
            <w:vAlign w:val="center"/>
          </w:tcPr>
          <w:p w:rsidR="008B0DCE" w:rsidRPr="006A43C5" w:rsidRDefault="00BE010D" w:rsidP="00B5350C">
            <w:pPr>
              <w:jc w:val="center"/>
              <w:rPr>
                <w:szCs w:val="24"/>
              </w:rPr>
            </w:pPr>
            <w:r>
              <w:rPr>
                <w:szCs w:val="24"/>
              </w:rPr>
              <w:t>В</w:t>
            </w:r>
            <w:r w:rsidR="00B61EF7">
              <w:rPr>
                <w:szCs w:val="24"/>
              </w:rPr>
              <w:t>рст</w:t>
            </w:r>
            <w:r>
              <w:rPr>
                <w:szCs w:val="24"/>
              </w:rPr>
              <w:t>а</w:t>
            </w:r>
            <w:r w:rsidR="008B0DCE" w:rsidRPr="006A43C5">
              <w:rPr>
                <w:szCs w:val="24"/>
              </w:rPr>
              <w:t xml:space="preserve"> </w:t>
            </w:r>
            <w:r>
              <w:rPr>
                <w:szCs w:val="24"/>
              </w:rPr>
              <w:t>д</w:t>
            </w:r>
            <w:r w:rsidR="00B61EF7">
              <w:rPr>
                <w:szCs w:val="24"/>
              </w:rPr>
              <w:t>р</w:t>
            </w:r>
            <w:r>
              <w:rPr>
                <w:szCs w:val="24"/>
              </w:rPr>
              <w:t>ве</w:t>
            </w:r>
            <w:r w:rsidR="00B61EF7">
              <w:rPr>
                <w:szCs w:val="24"/>
              </w:rPr>
              <w:t>ћ</w:t>
            </w:r>
            <w:r>
              <w:rPr>
                <w:szCs w:val="24"/>
              </w:rPr>
              <w:t>а</w:t>
            </w:r>
          </w:p>
        </w:tc>
        <w:tc>
          <w:tcPr>
            <w:tcW w:w="980" w:type="dxa"/>
            <w:shd w:val="clear" w:color="auto" w:fill="D9D9D9"/>
            <w:vAlign w:val="center"/>
          </w:tcPr>
          <w:p w:rsidR="008B0DCE" w:rsidRPr="006A43C5" w:rsidRDefault="00BE010D" w:rsidP="00B5350C">
            <w:pPr>
              <w:jc w:val="center"/>
              <w:rPr>
                <w:szCs w:val="24"/>
              </w:rPr>
            </w:pPr>
            <w:r>
              <w:rPr>
                <w:szCs w:val="24"/>
              </w:rPr>
              <w:t>Та</w:t>
            </w:r>
            <w:r w:rsidR="00B61EF7">
              <w:rPr>
                <w:szCs w:val="24"/>
              </w:rPr>
              <w:t>риф</w:t>
            </w:r>
            <w:r>
              <w:rPr>
                <w:szCs w:val="24"/>
              </w:rPr>
              <w:t>а</w:t>
            </w:r>
          </w:p>
        </w:tc>
      </w:tr>
      <w:tr w:rsidR="008F1FC1" w:rsidRPr="006A43C5" w:rsidTr="008F1FC1">
        <w:trPr>
          <w:trHeight w:val="284"/>
        </w:trPr>
        <w:tc>
          <w:tcPr>
            <w:tcW w:w="0" w:type="auto"/>
            <w:shd w:val="clear" w:color="auto" w:fill="auto"/>
            <w:noWrap/>
            <w:vAlign w:val="center"/>
          </w:tcPr>
          <w:p w:rsidR="008F1FC1" w:rsidRPr="006A43C5" w:rsidRDefault="008F1FC1" w:rsidP="008F1FC1">
            <w:pPr>
              <w:jc w:val="center"/>
              <w:rPr>
                <w:szCs w:val="24"/>
              </w:rPr>
            </w:pPr>
            <w:r w:rsidRPr="006A43C5">
              <w:rPr>
                <w:szCs w:val="24"/>
              </w:rPr>
              <w:t>11</w:t>
            </w:r>
          </w:p>
        </w:tc>
        <w:tc>
          <w:tcPr>
            <w:tcW w:w="3505" w:type="dxa"/>
            <w:shd w:val="clear" w:color="auto" w:fill="auto"/>
            <w:noWrap/>
            <w:vAlign w:val="bottom"/>
          </w:tcPr>
          <w:p w:rsidR="008F1FC1" w:rsidRPr="006A43C5" w:rsidRDefault="008F1FC1" w:rsidP="008F1FC1">
            <w:pPr>
              <w:rPr>
                <w:szCs w:val="24"/>
                <w:lang w:val="sr-Latn-CS" w:eastAsia="sr-Latn-CS"/>
              </w:rPr>
            </w:pPr>
            <w:r>
              <w:rPr>
                <w:szCs w:val="24"/>
                <w:lang w:eastAsia="sr-Latn-CS"/>
              </w:rPr>
              <w:t>Бела</w:t>
            </w:r>
            <w:r w:rsidRPr="006A43C5">
              <w:rPr>
                <w:szCs w:val="24"/>
                <w:lang w:eastAsia="sr-Latn-CS"/>
              </w:rPr>
              <w:t xml:space="preserve"> </w:t>
            </w:r>
            <w:r>
              <w:rPr>
                <w:szCs w:val="24"/>
                <w:lang w:eastAsia="sr-Latn-CS"/>
              </w:rPr>
              <w:t>Врба</w:t>
            </w:r>
          </w:p>
        </w:tc>
        <w:tc>
          <w:tcPr>
            <w:tcW w:w="0" w:type="auto"/>
            <w:vAlign w:val="center"/>
          </w:tcPr>
          <w:p w:rsidR="008F1FC1" w:rsidRPr="006A43C5" w:rsidRDefault="008F1FC1" w:rsidP="008F1FC1">
            <w:pPr>
              <w:jc w:val="center"/>
              <w:rPr>
                <w:szCs w:val="24"/>
              </w:rPr>
            </w:pPr>
            <w:r w:rsidRPr="006A43C5">
              <w:rPr>
                <w:szCs w:val="24"/>
              </w:rPr>
              <w:t>34</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6A43C5" w:rsidRDefault="008F1FC1" w:rsidP="008F1FC1">
            <w:pPr>
              <w:jc w:val="center"/>
              <w:rPr>
                <w:szCs w:val="24"/>
              </w:rPr>
            </w:pPr>
            <w:r w:rsidRPr="006A43C5">
              <w:rPr>
                <w:szCs w:val="24"/>
              </w:rPr>
              <w:t>42</w:t>
            </w:r>
          </w:p>
        </w:tc>
        <w:tc>
          <w:tcPr>
            <w:tcW w:w="3541" w:type="dxa"/>
            <w:vAlign w:val="bottom"/>
          </w:tcPr>
          <w:p w:rsidR="008F1FC1" w:rsidRPr="006A43C5" w:rsidRDefault="008F1FC1" w:rsidP="008F1FC1">
            <w:pPr>
              <w:rPr>
                <w:szCs w:val="24"/>
                <w:lang w:val="sr-Latn-CS" w:eastAsia="sr-Latn-CS"/>
              </w:rPr>
            </w:pPr>
            <w:r>
              <w:rPr>
                <w:szCs w:val="24"/>
                <w:lang w:eastAsia="sr-Latn-CS"/>
              </w:rPr>
              <w:t>Лужњак</w:t>
            </w:r>
          </w:p>
        </w:tc>
        <w:tc>
          <w:tcPr>
            <w:tcW w:w="980" w:type="dxa"/>
            <w:vAlign w:val="center"/>
          </w:tcPr>
          <w:p w:rsidR="008F1FC1" w:rsidRPr="006A43C5" w:rsidRDefault="008F1FC1" w:rsidP="008F1FC1">
            <w:pPr>
              <w:jc w:val="center"/>
              <w:rPr>
                <w:szCs w:val="24"/>
              </w:rPr>
            </w:pPr>
            <w:r w:rsidRPr="006A43C5">
              <w:rPr>
                <w:szCs w:val="24"/>
              </w:rPr>
              <w:t>11</w:t>
            </w:r>
          </w:p>
        </w:tc>
      </w:tr>
      <w:tr w:rsidR="008F1FC1" w:rsidRPr="006A43C5" w:rsidTr="008F1FC1">
        <w:trPr>
          <w:trHeight w:val="284"/>
        </w:trPr>
        <w:tc>
          <w:tcPr>
            <w:tcW w:w="0" w:type="auto"/>
            <w:shd w:val="clear" w:color="auto" w:fill="auto"/>
            <w:noWrap/>
            <w:vAlign w:val="center"/>
          </w:tcPr>
          <w:p w:rsidR="008F1FC1" w:rsidRPr="008F1FC1" w:rsidRDefault="008F1FC1" w:rsidP="008F1FC1">
            <w:pPr>
              <w:jc w:val="center"/>
              <w:rPr>
                <w:szCs w:val="24"/>
                <w:lang w:val="sr-Cyrl-RS"/>
              </w:rPr>
            </w:pPr>
            <w:r>
              <w:rPr>
                <w:szCs w:val="24"/>
                <w:lang w:val="sr-Cyrl-RS"/>
              </w:rPr>
              <w:t>21</w:t>
            </w:r>
          </w:p>
        </w:tc>
        <w:tc>
          <w:tcPr>
            <w:tcW w:w="3505" w:type="dxa"/>
            <w:shd w:val="clear" w:color="auto" w:fill="auto"/>
            <w:noWrap/>
            <w:vAlign w:val="bottom"/>
          </w:tcPr>
          <w:p w:rsidR="008F1FC1" w:rsidRPr="008F1FC1" w:rsidRDefault="008F1FC1" w:rsidP="008F1FC1">
            <w:pPr>
              <w:rPr>
                <w:szCs w:val="24"/>
                <w:lang w:val="sr-Cyrl-RS" w:eastAsia="sr-Latn-CS"/>
              </w:rPr>
            </w:pPr>
            <w:r>
              <w:rPr>
                <w:szCs w:val="24"/>
                <w:lang w:val="sr-Cyrl-RS" w:eastAsia="sr-Latn-CS"/>
              </w:rPr>
              <w:t>Црна јова</w:t>
            </w:r>
          </w:p>
        </w:tc>
        <w:tc>
          <w:tcPr>
            <w:tcW w:w="0" w:type="auto"/>
            <w:vAlign w:val="center"/>
          </w:tcPr>
          <w:p w:rsidR="008F1FC1" w:rsidRPr="008F1FC1" w:rsidRDefault="008F1FC1" w:rsidP="008F1FC1">
            <w:pPr>
              <w:jc w:val="center"/>
              <w:rPr>
                <w:szCs w:val="24"/>
                <w:lang w:val="sr-Cyrl-RS"/>
              </w:rPr>
            </w:pPr>
            <w:r>
              <w:rPr>
                <w:szCs w:val="24"/>
                <w:lang w:val="sr-Cyrl-RS"/>
              </w:rPr>
              <w:t>33</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8F1FC1" w:rsidRDefault="008F1FC1" w:rsidP="008F1FC1">
            <w:pPr>
              <w:jc w:val="center"/>
              <w:rPr>
                <w:szCs w:val="24"/>
                <w:lang w:val="sr-Cyrl-RS"/>
              </w:rPr>
            </w:pPr>
            <w:r>
              <w:rPr>
                <w:szCs w:val="24"/>
                <w:lang w:val="sr-Cyrl-RS"/>
              </w:rPr>
              <w:t>43</w:t>
            </w:r>
          </w:p>
        </w:tc>
        <w:tc>
          <w:tcPr>
            <w:tcW w:w="3541" w:type="dxa"/>
            <w:vAlign w:val="bottom"/>
          </w:tcPr>
          <w:p w:rsidR="008F1FC1" w:rsidRPr="008F1FC1" w:rsidRDefault="008F1FC1" w:rsidP="008F1FC1">
            <w:pPr>
              <w:rPr>
                <w:szCs w:val="24"/>
                <w:lang w:val="sr-Cyrl-RS" w:eastAsia="sr-Latn-CS"/>
              </w:rPr>
            </w:pPr>
            <w:r>
              <w:rPr>
                <w:szCs w:val="24"/>
                <w:lang w:val="sr-Cyrl-RS" w:eastAsia="sr-Latn-CS"/>
              </w:rPr>
              <w:t>Граб</w:t>
            </w:r>
          </w:p>
        </w:tc>
        <w:tc>
          <w:tcPr>
            <w:tcW w:w="980" w:type="dxa"/>
            <w:vAlign w:val="center"/>
          </w:tcPr>
          <w:p w:rsidR="008F1FC1" w:rsidRPr="008F1FC1" w:rsidRDefault="008F1FC1" w:rsidP="008F1FC1">
            <w:pPr>
              <w:jc w:val="center"/>
              <w:rPr>
                <w:szCs w:val="24"/>
                <w:lang w:val="sr-Cyrl-RS"/>
              </w:rPr>
            </w:pPr>
            <w:r>
              <w:rPr>
                <w:szCs w:val="24"/>
                <w:lang w:val="sr-Cyrl-RS"/>
              </w:rPr>
              <w:t>14</w:t>
            </w:r>
          </w:p>
        </w:tc>
      </w:tr>
      <w:tr w:rsidR="008F1FC1" w:rsidRPr="006A43C5" w:rsidTr="008F1FC1">
        <w:trPr>
          <w:trHeight w:val="180"/>
        </w:trPr>
        <w:tc>
          <w:tcPr>
            <w:tcW w:w="0" w:type="auto"/>
            <w:shd w:val="clear" w:color="auto" w:fill="auto"/>
            <w:noWrap/>
            <w:vAlign w:val="center"/>
          </w:tcPr>
          <w:p w:rsidR="008F1FC1" w:rsidRPr="006A43C5" w:rsidRDefault="008F1FC1" w:rsidP="008F1FC1">
            <w:pPr>
              <w:jc w:val="center"/>
              <w:rPr>
                <w:szCs w:val="24"/>
              </w:rPr>
            </w:pPr>
            <w:r w:rsidRPr="006A43C5">
              <w:rPr>
                <w:szCs w:val="24"/>
              </w:rPr>
              <w:t>23</w:t>
            </w:r>
          </w:p>
        </w:tc>
        <w:tc>
          <w:tcPr>
            <w:tcW w:w="3505" w:type="dxa"/>
            <w:shd w:val="clear" w:color="auto" w:fill="auto"/>
            <w:noWrap/>
            <w:vAlign w:val="bottom"/>
          </w:tcPr>
          <w:p w:rsidR="008F1FC1" w:rsidRPr="006A43C5" w:rsidRDefault="008F1FC1" w:rsidP="008F1FC1">
            <w:pPr>
              <w:rPr>
                <w:szCs w:val="24"/>
                <w:lang w:val="sr-Latn-CS" w:eastAsia="sr-Latn-CS"/>
              </w:rPr>
            </w:pPr>
            <w:r>
              <w:rPr>
                <w:szCs w:val="24"/>
                <w:lang w:eastAsia="sr-Latn-CS"/>
              </w:rPr>
              <w:t>БелаТопола</w:t>
            </w:r>
          </w:p>
        </w:tc>
        <w:tc>
          <w:tcPr>
            <w:tcW w:w="0" w:type="auto"/>
            <w:vAlign w:val="center"/>
          </w:tcPr>
          <w:p w:rsidR="008F1FC1" w:rsidRPr="006A43C5" w:rsidRDefault="008F1FC1" w:rsidP="008F1FC1">
            <w:pPr>
              <w:jc w:val="center"/>
              <w:rPr>
                <w:szCs w:val="24"/>
              </w:rPr>
            </w:pPr>
            <w:r w:rsidRPr="006A43C5">
              <w:rPr>
                <w:szCs w:val="24"/>
              </w:rPr>
              <w:t>33</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6A43C5" w:rsidRDefault="008F1FC1" w:rsidP="008F1FC1">
            <w:pPr>
              <w:jc w:val="center"/>
              <w:rPr>
                <w:szCs w:val="24"/>
              </w:rPr>
            </w:pPr>
            <w:r>
              <w:rPr>
                <w:szCs w:val="24"/>
              </w:rPr>
              <w:t>44</w:t>
            </w:r>
          </w:p>
        </w:tc>
        <w:tc>
          <w:tcPr>
            <w:tcW w:w="3541" w:type="dxa"/>
            <w:vAlign w:val="bottom"/>
          </w:tcPr>
          <w:p w:rsidR="008F1FC1" w:rsidRPr="006A43C5" w:rsidRDefault="008F1FC1" w:rsidP="008F1FC1">
            <w:pPr>
              <w:rPr>
                <w:szCs w:val="24"/>
                <w:lang w:val="sr-Latn-CS" w:eastAsia="sr-Latn-CS"/>
              </w:rPr>
            </w:pPr>
            <w:r>
              <w:rPr>
                <w:szCs w:val="24"/>
                <w:lang w:val="sr-Latn-CS" w:eastAsia="sr-Latn-CS"/>
              </w:rPr>
              <w:t>Цер</w:t>
            </w:r>
          </w:p>
        </w:tc>
        <w:tc>
          <w:tcPr>
            <w:tcW w:w="980" w:type="dxa"/>
            <w:vAlign w:val="center"/>
          </w:tcPr>
          <w:p w:rsidR="008F1FC1" w:rsidRPr="006A43C5" w:rsidRDefault="008F1FC1" w:rsidP="008F1FC1">
            <w:pPr>
              <w:jc w:val="center"/>
              <w:rPr>
                <w:szCs w:val="24"/>
              </w:rPr>
            </w:pPr>
            <w:r>
              <w:rPr>
                <w:szCs w:val="24"/>
              </w:rPr>
              <w:t>19</w:t>
            </w:r>
          </w:p>
        </w:tc>
      </w:tr>
      <w:tr w:rsidR="008F1FC1" w:rsidRPr="006A43C5" w:rsidTr="008F1FC1">
        <w:trPr>
          <w:trHeight w:val="284"/>
        </w:trPr>
        <w:tc>
          <w:tcPr>
            <w:tcW w:w="0" w:type="auto"/>
            <w:shd w:val="clear" w:color="auto" w:fill="auto"/>
            <w:noWrap/>
            <w:vAlign w:val="center"/>
          </w:tcPr>
          <w:p w:rsidR="008F1FC1" w:rsidRPr="006A43C5" w:rsidRDefault="008F1FC1" w:rsidP="008F1FC1">
            <w:pPr>
              <w:jc w:val="center"/>
              <w:rPr>
                <w:szCs w:val="24"/>
              </w:rPr>
            </w:pPr>
            <w:r w:rsidRPr="006A43C5">
              <w:rPr>
                <w:szCs w:val="24"/>
              </w:rPr>
              <w:t>24</w:t>
            </w:r>
          </w:p>
        </w:tc>
        <w:tc>
          <w:tcPr>
            <w:tcW w:w="3505" w:type="dxa"/>
            <w:shd w:val="clear" w:color="auto" w:fill="auto"/>
            <w:noWrap/>
            <w:vAlign w:val="bottom"/>
          </w:tcPr>
          <w:p w:rsidR="008F1FC1" w:rsidRPr="006A43C5" w:rsidRDefault="008F1FC1" w:rsidP="008F1FC1">
            <w:pPr>
              <w:rPr>
                <w:szCs w:val="24"/>
                <w:lang w:val="sr-Latn-CS" w:eastAsia="sr-Latn-CS"/>
              </w:rPr>
            </w:pPr>
            <w:r>
              <w:rPr>
                <w:szCs w:val="24"/>
                <w:lang w:eastAsia="sr-Latn-CS"/>
              </w:rPr>
              <w:t>ЦрнаТопола</w:t>
            </w:r>
          </w:p>
        </w:tc>
        <w:tc>
          <w:tcPr>
            <w:tcW w:w="0" w:type="auto"/>
            <w:vAlign w:val="center"/>
          </w:tcPr>
          <w:p w:rsidR="008F1FC1" w:rsidRPr="006A43C5" w:rsidRDefault="008F1FC1" w:rsidP="008F1FC1">
            <w:pPr>
              <w:jc w:val="center"/>
              <w:rPr>
                <w:szCs w:val="24"/>
              </w:rPr>
            </w:pPr>
            <w:r w:rsidRPr="006A43C5">
              <w:rPr>
                <w:szCs w:val="24"/>
              </w:rPr>
              <w:t>32</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6A43C5" w:rsidRDefault="008F1FC1" w:rsidP="008F1FC1">
            <w:pPr>
              <w:jc w:val="center"/>
              <w:rPr>
                <w:szCs w:val="24"/>
              </w:rPr>
            </w:pPr>
            <w:r>
              <w:rPr>
                <w:szCs w:val="24"/>
              </w:rPr>
              <w:t>47</w:t>
            </w:r>
          </w:p>
        </w:tc>
        <w:tc>
          <w:tcPr>
            <w:tcW w:w="3541" w:type="dxa"/>
            <w:vAlign w:val="bottom"/>
          </w:tcPr>
          <w:p w:rsidR="008F1FC1" w:rsidRPr="006A43C5" w:rsidRDefault="008F1FC1" w:rsidP="008F1FC1">
            <w:pPr>
              <w:rPr>
                <w:szCs w:val="24"/>
                <w:lang w:val="sr-Latn-CS" w:eastAsia="sr-Latn-CS"/>
              </w:rPr>
            </w:pPr>
            <w:r>
              <w:rPr>
                <w:szCs w:val="24"/>
                <w:lang w:val="sr-Latn-CS" w:eastAsia="sr-Latn-CS"/>
              </w:rPr>
              <w:t>С. липа</w:t>
            </w:r>
          </w:p>
        </w:tc>
        <w:tc>
          <w:tcPr>
            <w:tcW w:w="980" w:type="dxa"/>
            <w:vAlign w:val="center"/>
          </w:tcPr>
          <w:p w:rsidR="008F1FC1" w:rsidRPr="006A43C5" w:rsidRDefault="008F1FC1" w:rsidP="008F1FC1">
            <w:pPr>
              <w:jc w:val="center"/>
              <w:rPr>
                <w:szCs w:val="24"/>
              </w:rPr>
            </w:pPr>
            <w:r>
              <w:rPr>
                <w:szCs w:val="24"/>
              </w:rPr>
              <w:t>26</w:t>
            </w:r>
          </w:p>
        </w:tc>
      </w:tr>
      <w:tr w:rsidR="008F1FC1" w:rsidRPr="006A43C5" w:rsidTr="008F1FC1">
        <w:trPr>
          <w:trHeight w:val="284"/>
        </w:trPr>
        <w:tc>
          <w:tcPr>
            <w:tcW w:w="0" w:type="auto"/>
            <w:shd w:val="clear" w:color="auto" w:fill="auto"/>
            <w:noWrap/>
            <w:vAlign w:val="center"/>
          </w:tcPr>
          <w:p w:rsidR="008F1FC1" w:rsidRPr="006A43C5" w:rsidRDefault="008F1FC1" w:rsidP="008F1FC1">
            <w:pPr>
              <w:jc w:val="center"/>
              <w:rPr>
                <w:szCs w:val="24"/>
              </w:rPr>
            </w:pPr>
            <w:r w:rsidRPr="006A43C5">
              <w:rPr>
                <w:szCs w:val="24"/>
              </w:rPr>
              <w:t>25</w:t>
            </w:r>
          </w:p>
        </w:tc>
        <w:tc>
          <w:tcPr>
            <w:tcW w:w="3505" w:type="dxa"/>
            <w:shd w:val="clear" w:color="auto" w:fill="auto"/>
            <w:noWrap/>
            <w:vAlign w:val="bottom"/>
          </w:tcPr>
          <w:p w:rsidR="008F1FC1" w:rsidRPr="006A43C5" w:rsidRDefault="008F1FC1" w:rsidP="008F1FC1">
            <w:pPr>
              <w:rPr>
                <w:szCs w:val="24"/>
                <w:lang w:val="sr-Latn-CS" w:eastAsia="sr-Latn-CS"/>
              </w:rPr>
            </w:pPr>
            <w:r>
              <w:rPr>
                <w:szCs w:val="24"/>
                <w:lang w:val="sr-Latn-CS" w:eastAsia="sr-Latn-CS"/>
              </w:rPr>
              <w:t>Робуста</w:t>
            </w:r>
          </w:p>
        </w:tc>
        <w:tc>
          <w:tcPr>
            <w:tcW w:w="0" w:type="auto"/>
            <w:vAlign w:val="center"/>
          </w:tcPr>
          <w:p w:rsidR="008F1FC1" w:rsidRPr="006A43C5" w:rsidRDefault="008F1FC1" w:rsidP="008F1FC1">
            <w:pPr>
              <w:jc w:val="center"/>
              <w:rPr>
                <w:szCs w:val="24"/>
              </w:rPr>
            </w:pPr>
            <w:r w:rsidRPr="006A43C5">
              <w:rPr>
                <w:szCs w:val="24"/>
              </w:rPr>
              <w:t>31</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6A43C5" w:rsidRDefault="008F1FC1" w:rsidP="008F1FC1">
            <w:pPr>
              <w:jc w:val="center"/>
              <w:rPr>
                <w:szCs w:val="24"/>
              </w:rPr>
            </w:pPr>
            <w:r w:rsidRPr="006A43C5">
              <w:rPr>
                <w:szCs w:val="24"/>
              </w:rPr>
              <w:t>48</w:t>
            </w:r>
          </w:p>
        </w:tc>
        <w:tc>
          <w:tcPr>
            <w:tcW w:w="3541" w:type="dxa"/>
            <w:vAlign w:val="bottom"/>
          </w:tcPr>
          <w:p w:rsidR="008F1FC1" w:rsidRPr="006A43C5" w:rsidRDefault="008F1FC1" w:rsidP="008F1FC1">
            <w:pPr>
              <w:rPr>
                <w:szCs w:val="24"/>
                <w:lang w:val="sr-Latn-CS" w:eastAsia="sr-Latn-CS"/>
              </w:rPr>
            </w:pPr>
            <w:r>
              <w:rPr>
                <w:szCs w:val="24"/>
                <w:lang w:eastAsia="sr-Latn-CS"/>
              </w:rPr>
              <w:t>Копривић</w:t>
            </w:r>
          </w:p>
        </w:tc>
        <w:tc>
          <w:tcPr>
            <w:tcW w:w="980" w:type="dxa"/>
            <w:vAlign w:val="center"/>
          </w:tcPr>
          <w:p w:rsidR="008F1FC1" w:rsidRPr="006A43C5" w:rsidRDefault="008F1FC1" w:rsidP="008F1FC1">
            <w:pPr>
              <w:jc w:val="center"/>
              <w:rPr>
                <w:szCs w:val="24"/>
              </w:rPr>
            </w:pPr>
            <w:r>
              <w:rPr>
                <w:szCs w:val="24"/>
              </w:rPr>
              <w:t>26</w:t>
            </w:r>
          </w:p>
        </w:tc>
      </w:tr>
      <w:tr w:rsidR="008F1FC1" w:rsidRPr="006A43C5" w:rsidTr="008F1FC1">
        <w:trPr>
          <w:trHeight w:val="284"/>
        </w:trPr>
        <w:tc>
          <w:tcPr>
            <w:tcW w:w="0" w:type="auto"/>
            <w:shd w:val="clear" w:color="auto" w:fill="auto"/>
            <w:noWrap/>
            <w:vAlign w:val="center"/>
          </w:tcPr>
          <w:p w:rsidR="008F1FC1" w:rsidRPr="006A43C5" w:rsidRDefault="008F1FC1" w:rsidP="008F1FC1">
            <w:pPr>
              <w:jc w:val="center"/>
              <w:rPr>
                <w:szCs w:val="24"/>
              </w:rPr>
            </w:pPr>
            <w:r>
              <w:rPr>
                <w:szCs w:val="24"/>
              </w:rPr>
              <w:t>30</w:t>
            </w:r>
          </w:p>
        </w:tc>
        <w:tc>
          <w:tcPr>
            <w:tcW w:w="3505" w:type="dxa"/>
            <w:shd w:val="clear" w:color="auto" w:fill="auto"/>
            <w:noWrap/>
            <w:vAlign w:val="bottom"/>
          </w:tcPr>
          <w:p w:rsidR="008F1FC1" w:rsidRPr="006A43C5" w:rsidRDefault="008F1FC1" w:rsidP="008F1FC1">
            <w:pPr>
              <w:rPr>
                <w:szCs w:val="24"/>
                <w:lang w:val="sr-Latn-CS" w:eastAsia="sr-Latn-CS"/>
              </w:rPr>
            </w:pPr>
            <w:r>
              <w:rPr>
                <w:szCs w:val="24"/>
                <w:lang w:val="sr-Latn-CS" w:eastAsia="sr-Latn-CS"/>
              </w:rPr>
              <w:t>И-214</w:t>
            </w:r>
          </w:p>
        </w:tc>
        <w:tc>
          <w:tcPr>
            <w:tcW w:w="0" w:type="auto"/>
            <w:vAlign w:val="center"/>
          </w:tcPr>
          <w:p w:rsidR="008F1FC1" w:rsidRPr="006A43C5" w:rsidRDefault="008F1FC1" w:rsidP="008F1FC1">
            <w:pPr>
              <w:jc w:val="center"/>
              <w:rPr>
                <w:szCs w:val="24"/>
              </w:rPr>
            </w:pPr>
            <w:r w:rsidRPr="006A43C5">
              <w:rPr>
                <w:szCs w:val="24"/>
              </w:rPr>
              <w:t>31</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8F1FC1" w:rsidRDefault="008F1FC1" w:rsidP="008F1FC1">
            <w:pPr>
              <w:jc w:val="center"/>
              <w:rPr>
                <w:szCs w:val="24"/>
                <w:lang w:val="sr-Cyrl-RS"/>
              </w:rPr>
            </w:pPr>
            <w:r>
              <w:rPr>
                <w:szCs w:val="24"/>
                <w:lang w:val="sr-Cyrl-RS"/>
              </w:rPr>
              <w:t>51</w:t>
            </w:r>
          </w:p>
        </w:tc>
        <w:tc>
          <w:tcPr>
            <w:tcW w:w="3541" w:type="dxa"/>
            <w:vAlign w:val="bottom"/>
          </w:tcPr>
          <w:p w:rsidR="008F1FC1" w:rsidRPr="008F1FC1" w:rsidRDefault="008F1FC1" w:rsidP="008F1FC1">
            <w:pPr>
              <w:rPr>
                <w:szCs w:val="24"/>
                <w:lang w:val="sr-Cyrl-RS" w:eastAsia="sr-Latn-CS"/>
              </w:rPr>
            </w:pPr>
            <w:r>
              <w:rPr>
                <w:szCs w:val="24"/>
                <w:lang w:val="sr-Cyrl-RS" w:eastAsia="sr-Latn-CS"/>
              </w:rPr>
              <w:t>ОТЛ</w:t>
            </w:r>
          </w:p>
        </w:tc>
        <w:tc>
          <w:tcPr>
            <w:tcW w:w="980" w:type="dxa"/>
            <w:vAlign w:val="center"/>
          </w:tcPr>
          <w:p w:rsidR="008F1FC1" w:rsidRPr="008F1FC1" w:rsidRDefault="008F1FC1" w:rsidP="008F1FC1">
            <w:pPr>
              <w:jc w:val="center"/>
              <w:rPr>
                <w:szCs w:val="24"/>
                <w:lang w:val="sr-Cyrl-RS"/>
              </w:rPr>
            </w:pPr>
            <w:r>
              <w:rPr>
                <w:szCs w:val="24"/>
                <w:lang w:val="sr-Cyrl-RS"/>
              </w:rPr>
              <w:t>21</w:t>
            </w:r>
          </w:p>
        </w:tc>
      </w:tr>
      <w:tr w:rsidR="008F1FC1" w:rsidRPr="006A43C5" w:rsidTr="008F1FC1">
        <w:trPr>
          <w:trHeight w:val="284"/>
        </w:trPr>
        <w:tc>
          <w:tcPr>
            <w:tcW w:w="0" w:type="auto"/>
            <w:shd w:val="clear" w:color="auto" w:fill="auto"/>
            <w:noWrap/>
            <w:vAlign w:val="center"/>
          </w:tcPr>
          <w:p w:rsidR="008F1FC1" w:rsidRPr="008F1FC1" w:rsidRDefault="008F1FC1" w:rsidP="008F1FC1">
            <w:pPr>
              <w:jc w:val="center"/>
              <w:rPr>
                <w:szCs w:val="24"/>
                <w:lang w:val="sr-Cyrl-RS"/>
              </w:rPr>
            </w:pPr>
            <w:r w:rsidRPr="006A43C5">
              <w:rPr>
                <w:szCs w:val="24"/>
              </w:rPr>
              <w:t>3</w:t>
            </w:r>
            <w:r>
              <w:rPr>
                <w:szCs w:val="24"/>
                <w:lang w:val="sr-Cyrl-RS"/>
              </w:rPr>
              <w:t>1</w:t>
            </w:r>
          </w:p>
        </w:tc>
        <w:tc>
          <w:tcPr>
            <w:tcW w:w="3505" w:type="dxa"/>
            <w:shd w:val="clear" w:color="auto" w:fill="auto"/>
            <w:noWrap/>
            <w:vAlign w:val="bottom"/>
          </w:tcPr>
          <w:p w:rsidR="008F1FC1" w:rsidRPr="006A43C5" w:rsidRDefault="008F1FC1" w:rsidP="008F1FC1">
            <w:pPr>
              <w:rPr>
                <w:szCs w:val="24"/>
                <w:lang w:val="sr-Latn-CS" w:eastAsia="sr-Latn-CS"/>
              </w:rPr>
            </w:pPr>
            <w:r>
              <w:rPr>
                <w:szCs w:val="24"/>
                <w:lang w:val="sr-Cyrl-RS" w:eastAsia="sr-Latn-CS"/>
              </w:rPr>
              <w:t>Делтоидна т</w:t>
            </w:r>
            <w:r>
              <w:rPr>
                <w:szCs w:val="24"/>
                <w:lang w:val="sr-Latn-CS" w:eastAsia="sr-Latn-CS"/>
              </w:rPr>
              <w:t>опола</w:t>
            </w:r>
          </w:p>
        </w:tc>
        <w:tc>
          <w:tcPr>
            <w:tcW w:w="0" w:type="auto"/>
            <w:vAlign w:val="center"/>
          </w:tcPr>
          <w:p w:rsidR="008F1FC1" w:rsidRPr="006A43C5" w:rsidRDefault="008F1FC1" w:rsidP="008F1FC1">
            <w:pPr>
              <w:jc w:val="center"/>
              <w:rPr>
                <w:szCs w:val="24"/>
              </w:rPr>
            </w:pPr>
            <w:r>
              <w:rPr>
                <w:szCs w:val="24"/>
              </w:rPr>
              <w:t>31</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6A43C5" w:rsidRDefault="008F1FC1" w:rsidP="008F1FC1">
            <w:pPr>
              <w:jc w:val="center"/>
              <w:rPr>
                <w:szCs w:val="24"/>
              </w:rPr>
            </w:pPr>
            <w:r>
              <w:rPr>
                <w:szCs w:val="24"/>
              </w:rPr>
              <w:t>52</w:t>
            </w:r>
          </w:p>
        </w:tc>
        <w:tc>
          <w:tcPr>
            <w:tcW w:w="3541" w:type="dxa"/>
            <w:vAlign w:val="bottom"/>
          </w:tcPr>
          <w:p w:rsidR="008F1FC1" w:rsidRPr="008F1FC1" w:rsidRDefault="008F1FC1" w:rsidP="008F1FC1">
            <w:pPr>
              <w:rPr>
                <w:szCs w:val="24"/>
                <w:lang w:val="sr-Cyrl-RS" w:eastAsia="sr-Latn-CS"/>
              </w:rPr>
            </w:pPr>
            <w:r>
              <w:rPr>
                <w:szCs w:val="24"/>
                <w:lang w:val="sr-Cyrl-RS" w:eastAsia="sr-Latn-CS"/>
              </w:rPr>
              <w:t>Кестен</w:t>
            </w:r>
          </w:p>
        </w:tc>
        <w:tc>
          <w:tcPr>
            <w:tcW w:w="980" w:type="dxa"/>
            <w:vAlign w:val="center"/>
          </w:tcPr>
          <w:p w:rsidR="008F1FC1" w:rsidRPr="008F1FC1" w:rsidRDefault="008F1FC1" w:rsidP="008F1FC1">
            <w:pPr>
              <w:jc w:val="center"/>
              <w:rPr>
                <w:szCs w:val="24"/>
                <w:lang w:val="sr-Cyrl-RS"/>
              </w:rPr>
            </w:pPr>
            <w:r>
              <w:rPr>
                <w:szCs w:val="24"/>
                <w:lang w:val="sr-Cyrl-RS"/>
              </w:rPr>
              <w:t>21</w:t>
            </w:r>
          </w:p>
        </w:tc>
      </w:tr>
      <w:tr w:rsidR="008F1FC1" w:rsidRPr="006A43C5" w:rsidTr="008F1FC1">
        <w:trPr>
          <w:trHeight w:val="284"/>
        </w:trPr>
        <w:tc>
          <w:tcPr>
            <w:tcW w:w="0" w:type="auto"/>
            <w:shd w:val="clear" w:color="auto" w:fill="auto"/>
            <w:noWrap/>
            <w:vAlign w:val="center"/>
          </w:tcPr>
          <w:p w:rsidR="008F1FC1" w:rsidRPr="006A43C5" w:rsidRDefault="008F1FC1" w:rsidP="008F1FC1">
            <w:pPr>
              <w:jc w:val="center"/>
              <w:rPr>
                <w:szCs w:val="24"/>
              </w:rPr>
            </w:pPr>
            <w:r w:rsidRPr="006A43C5">
              <w:rPr>
                <w:szCs w:val="24"/>
              </w:rPr>
              <w:t>33</w:t>
            </w:r>
          </w:p>
        </w:tc>
        <w:tc>
          <w:tcPr>
            <w:tcW w:w="3505" w:type="dxa"/>
            <w:shd w:val="clear" w:color="auto" w:fill="auto"/>
            <w:noWrap/>
            <w:vAlign w:val="bottom"/>
          </w:tcPr>
          <w:p w:rsidR="008F1FC1" w:rsidRPr="006A43C5" w:rsidRDefault="008F1FC1" w:rsidP="008F1FC1">
            <w:pPr>
              <w:rPr>
                <w:szCs w:val="24"/>
                <w:lang w:val="sr-Latn-CS" w:eastAsia="sr-Latn-CS"/>
              </w:rPr>
            </w:pPr>
            <w:r>
              <w:rPr>
                <w:szCs w:val="24"/>
                <w:lang w:val="sr-Latn-CS" w:eastAsia="sr-Latn-CS"/>
              </w:rPr>
              <w:t>Топола</w:t>
            </w:r>
            <w:r w:rsidRPr="006A43C5">
              <w:rPr>
                <w:szCs w:val="24"/>
                <w:lang w:val="sr-Latn-CS" w:eastAsia="sr-Latn-CS"/>
              </w:rPr>
              <w:t xml:space="preserve"> </w:t>
            </w:r>
            <w:r>
              <w:rPr>
                <w:szCs w:val="24"/>
                <w:lang w:val="sr-Latn-CS" w:eastAsia="sr-Latn-CS"/>
              </w:rPr>
              <w:t>М</w:t>
            </w:r>
            <w:r w:rsidRPr="006A43C5">
              <w:rPr>
                <w:szCs w:val="24"/>
                <w:lang w:val="sr-Latn-CS" w:eastAsia="sr-Latn-CS"/>
              </w:rPr>
              <w:t>1</w:t>
            </w:r>
          </w:p>
        </w:tc>
        <w:tc>
          <w:tcPr>
            <w:tcW w:w="0" w:type="auto"/>
            <w:vAlign w:val="center"/>
          </w:tcPr>
          <w:p w:rsidR="008F1FC1" w:rsidRPr="006A43C5" w:rsidRDefault="008F1FC1" w:rsidP="008F1FC1">
            <w:pPr>
              <w:jc w:val="center"/>
              <w:rPr>
                <w:szCs w:val="24"/>
              </w:rPr>
            </w:pPr>
            <w:r w:rsidRPr="006A43C5">
              <w:rPr>
                <w:szCs w:val="24"/>
              </w:rPr>
              <w:t>31</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6A43C5" w:rsidRDefault="008F1FC1" w:rsidP="008F1FC1">
            <w:pPr>
              <w:jc w:val="center"/>
              <w:rPr>
                <w:szCs w:val="24"/>
              </w:rPr>
            </w:pPr>
            <w:r>
              <w:rPr>
                <w:szCs w:val="24"/>
              </w:rPr>
              <w:t>75</w:t>
            </w:r>
          </w:p>
        </w:tc>
        <w:tc>
          <w:tcPr>
            <w:tcW w:w="3541" w:type="dxa"/>
            <w:vAlign w:val="bottom"/>
          </w:tcPr>
          <w:p w:rsidR="008F1FC1" w:rsidRPr="008F1FC1" w:rsidRDefault="008F1FC1" w:rsidP="008F1FC1">
            <w:pPr>
              <w:rPr>
                <w:szCs w:val="24"/>
                <w:lang w:val="sr-Cyrl-RS" w:eastAsia="sr-Latn-CS"/>
              </w:rPr>
            </w:pPr>
            <w:r>
              <w:rPr>
                <w:szCs w:val="24"/>
                <w:lang w:val="sr-Cyrl-RS" w:eastAsia="sr-Latn-CS"/>
              </w:rPr>
              <w:t>Багрем</w:t>
            </w:r>
          </w:p>
        </w:tc>
        <w:tc>
          <w:tcPr>
            <w:tcW w:w="980" w:type="dxa"/>
            <w:vAlign w:val="center"/>
          </w:tcPr>
          <w:p w:rsidR="008F1FC1" w:rsidRPr="008F1FC1" w:rsidRDefault="008F1FC1" w:rsidP="008F1FC1">
            <w:pPr>
              <w:jc w:val="center"/>
              <w:rPr>
                <w:szCs w:val="24"/>
                <w:lang w:val="sr-Cyrl-RS"/>
              </w:rPr>
            </w:pPr>
            <w:r>
              <w:rPr>
                <w:szCs w:val="24"/>
                <w:lang w:val="sr-Cyrl-RS"/>
              </w:rPr>
              <w:t>28</w:t>
            </w:r>
          </w:p>
        </w:tc>
      </w:tr>
      <w:tr w:rsidR="008F1FC1" w:rsidRPr="006A43C5" w:rsidTr="008F1FC1">
        <w:trPr>
          <w:trHeight w:val="284"/>
        </w:trPr>
        <w:tc>
          <w:tcPr>
            <w:tcW w:w="0" w:type="auto"/>
            <w:shd w:val="clear" w:color="auto" w:fill="auto"/>
            <w:noWrap/>
            <w:vAlign w:val="center"/>
          </w:tcPr>
          <w:p w:rsidR="008F1FC1" w:rsidRPr="006A43C5" w:rsidRDefault="008F1FC1" w:rsidP="008F1FC1">
            <w:pPr>
              <w:jc w:val="center"/>
              <w:rPr>
                <w:szCs w:val="24"/>
              </w:rPr>
            </w:pPr>
            <w:r>
              <w:rPr>
                <w:szCs w:val="24"/>
              </w:rPr>
              <w:t>37</w:t>
            </w:r>
          </w:p>
        </w:tc>
        <w:tc>
          <w:tcPr>
            <w:tcW w:w="3505" w:type="dxa"/>
            <w:shd w:val="clear" w:color="auto" w:fill="auto"/>
            <w:noWrap/>
            <w:vAlign w:val="bottom"/>
          </w:tcPr>
          <w:p w:rsidR="008F1FC1" w:rsidRPr="008F1FC1" w:rsidRDefault="008F1FC1" w:rsidP="008F1FC1">
            <w:pPr>
              <w:rPr>
                <w:szCs w:val="24"/>
                <w:lang w:val="sr-Cyrl-RS" w:eastAsia="sr-Latn-CS"/>
              </w:rPr>
            </w:pPr>
            <w:r>
              <w:rPr>
                <w:szCs w:val="24"/>
                <w:lang w:val="sr-Cyrl-RS" w:eastAsia="sr-Latn-CS"/>
              </w:rPr>
              <w:t>Домаћи орах</w:t>
            </w:r>
          </w:p>
        </w:tc>
        <w:tc>
          <w:tcPr>
            <w:tcW w:w="0" w:type="auto"/>
            <w:vAlign w:val="center"/>
          </w:tcPr>
          <w:p w:rsidR="008F1FC1" w:rsidRPr="008F1FC1" w:rsidRDefault="008F1FC1" w:rsidP="008F1FC1">
            <w:pPr>
              <w:jc w:val="center"/>
              <w:rPr>
                <w:szCs w:val="24"/>
                <w:lang w:val="sr-Cyrl-RS"/>
              </w:rPr>
            </w:pPr>
            <w:r>
              <w:rPr>
                <w:szCs w:val="24"/>
                <w:lang w:val="sr-Cyrl-RS"/>
              </w:rPr>
              <w:t>21</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6A43C5" w:rsidRDefault="008F1FC1" w:rsidP="008F1FC1">
            <w:pPr>
              <w:jc w:val="center"/>
              <w:rPr>
                <w:szCs w:val="24"/>
              </w:rPr>
            </w:pPr>
            <w:r>
              <w:rPr>
                <w:szCs w:val="24"/>
              </w:rPr>
              <w:t>76</w:t>
            </w:r>
          </w:p>
        </w:tc>
        <w:tc>
          <w:tcPr>
            <w:tcW w:w="3541" w:type="dxa"/>
            <w:vAlign w:val="bottom"/>
          </w:tcPr>
          <w:p w:rsidR="008F1FC1" w:rsidRPr="008F1FC1" w:rsidRDefault="008F1FC1" w:rsidP="008F1FC1">
            <w:pPr>
              <w:rPr>
                <w:szCs w:val="24"/>
                <w:lang w:val="sr-Cyrl-RS" w:eastAsia="sr-Latn-CS"/>
              </w:rPr>
            </w:pPr>
            <w:r>
              <w:rPr>
                <w:szCs w:val="24"/>
                <w:lang w:val="sr-Cyrl-RS" w:eastAsia="sr-Latn-CS"/>
              </w:rPr>
              <w:t>Црни орах</w:t>
            </w:r>
          </w:p>
        </w:tc>
        <w:tc>
          <w:tcPr>
            <w:tcW w:w="980" w:type="dxa"/>
            <w:vAlign w:val="center"/>
          </w:tcPr>
          <w:p w:rsidR="008F1FC1" w:rsidRPr="008F1FC1" w:rsidRDefault="008F1FC1" w:rsidP="008F1FC1">
            <w:pPr>
              <w:jc w:val="center"/>
              <w:rPr>
                <w:szCs w:val="24"/>
                <w:lang w:val="sr-Cyrl-RS"/>
              </w:rPr>
            </w:pPr>
            <w:r>
              <w:rPr>
                <w:szCs w:val="24"/>
                <w:lang w:val="sr-Cyrl-RS"/>
              </w:rPr>
              <w:t>21</w:t>
            </w:r>
          </w:p>
        </w:tc>
      </w:tr>
      <w:tr w:rsidR="008F1FC1" w:rsidRPr="006A43C5" w:rsidTr="008F1FC1">
        <w:trPr>
          <w:trHeight w:val="284"/>
        </w:trPr>
        <w:tc>
          <w:tcPr>
            <w:tcW w:w="0" w:type="auto"/>
            <w:shd w:val="clear" w:color="auto" w:fill="auto"/>
            <w:noWrap/>
            <w:vAlign w:val="center"/>
          </w:tcPr>
          <w:p w:rsidR="008F1FC1" w:rsidRPr="008F1FC1" w:rsidRDefault="008F1FC1" w:rsidP="008F1FC1">
            <w:pPr>
              <w:jc w:val="center"/>
              <w:rPr>
                <w:szCs w:val="24"/>
                <w:lang w:val="sr-Cyrl-RS"/>
              </w:rPr>
            </w:pPr>
            <w:r>
              <w:rPr>
                <w:szCs w:val="24"/>
                <w:lang w:val="sr-Cyrl-RS"/>
              </w:rPr>
              <w:t>38</w:t>
            </w:r>
          </w:p>
        </w:tc>
        <w:tc>
          <w:tcPr>
            <w:tcW w:w="3505" w:type="dxa"/>
            <w:shd w:val="clear" w:color="auto" w:fill="auto"/>
            <w:noWrap/>
            <w:vAlign w:val="bottom"/>
          </w:tcPr>
          <w:p w:rsidR="008F1FC1" w:rsidRDefault="008F1FC1" w:rsidP="008F1FC1">
            <w:pPr>
              <w:rPr>
                <w:szCs w:val="24"/>
                <w:lang w:val="sr-Cyrl-RS" w:eastAsia="sr-Latn-CS"/>
              </w:rPr>
            </w:pPr>
            <w:r>
              <w:rPr>
                <w:szCs w:val="24"/>
                <w:lang w:val="sr-Cyrl-RS" w:eastAsia="sr-Latn-CS"/>
              </w:rPr>
              <w:t>Пољски брест</w:t>
            </w:r>
          </w:p>
        </w:tc>
        <w:tc>
          <w:tcPr>
            <w:tcW w:w="0" w:type="auto"/>
            <w:vAlign w:val="center"/>
          </w:tcPr>
          <w:p w:rsidR="008F1FC1" w:rsidRPr="008F1FC1" w:rsidRDefault="008F1FC1" w:rsidP="008F1FC1">
            <w:pPr>
              <w:jc w:val="center"/>
              <w:rPr>
                <w:szCs w:val="24"/>
                <w:lang w:val="sr-Cyrl-RS"/>
              </w:rPr>
            </w:pPr>
            <w:r>
              <w:rPr>
                <w:szCs w:val="24"/>
                <w:lang w:val="sr-Cyrl-RS"/>
              </w:rPr>
              <w:t>21</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8F1FC1" w:rsidRDefault="008F1FC1" w:rsidP="008F1FC1">
            <w:pPr>
              <w:jc w:val="center"/>
              <w:rPr>
                <w:szCs w:val="24"/>
                <w:lang w:val="sr-Cyrl-RS"/>
              </w:rPr>
            </w:pPr>
            <w:r>
              <w:rPr>
                <w:szCs w:val="24"/>
                <w:lang w:val="sr-Cyrl-RS"/>
              </w:rPr>
              <w:t>77</w:t>
            </w:r>
          </w:p>
        </w:tc>
        <w:tc>
          <w:tcPr>
            <w:tcW w:w="3541" w:type="dxa"/>
            <w:vAlign w:val="bottom"/>
          </w:tcPr>
          <w:p w:rsidR="008F1FC1" w:rsidRPr="008F1FC1" w:rsidRDefault="008F1FC1" w:rsidP="008F1FC1">
            <w:pPr>
              <w:rPr>
                <w:szCs w:val="24"/>
                <w:lang w:val="sr-Cyrl-RS" w:eastAsia="sr-Latn-CS"/>
              </w:rPr>
            </w:pPr>
            <w:r>
              <w:rPr>
                <w:szCs w:val="24"/>
                <w:lang w:val="sr-Cyrl-RS" w:eastAsia="sr-Latn-CS"/>
              </w:rPr>
              <w:t>Амерички јасен</w:t>
            </w:r>
          </w:p>
        </w:tc>
        <w:tc>
          <w:tcPr>
            <w:tcW w:w="980" w:type="dxa"/>
            <w:vAlign w:val="center"/>
          </w:tcPr>
          <w:p w:rsidR="008F1FC1" w:rsidRPr="008F1FC1" w:rsidRDefault="008F1FC1" w:rsidP="008F1FC1">
            <w:pPr>
              <w:jc w:val="center"/>
              <w:rPr>
                <w:szCs w:val="24"/>
                <w:lang w:val="sr-Cyrl-RS"/>
              </w:rPr>
            </w:pPr>
            <w:r>
              <w:rPr>
                <w:szCs w:val="24"/>
                <w:lang w:val="sr-Cyrl-RS"/>
              </w:rPr>
              <w:t>14</w:t>
            </w:r>
          </w:p>
        </w:tc>
      </w:tr>
      <w:tr w:rsidR="008F1FC1" w:rsidRPr="006A43C5" w:rsidTr="008F1FC1">
        <w:trPr>
          <w:trHeight w:val="284"/>
        </w:trPr>
        <w:tc>
          <w:tcPr>
            <w:tcW w:w="0" w:type="auto"/>
            <w:shd w:val="clear" w:color="auto" w:fill="auto"/>
            <w:noWrap/>
            <w:vAlign w:val="center"/>
          </w:tcPr>
          <w:p w:rsidR="008F1FC1" w:rsidRPr="008F1FC1" w:rsidRDefault="008F1FC1" w:rsidP="008F1FC1">
            <w:pPr>
              <w:jc w:val="center"/>
              <w:rPr>
                <w:szCs w:val="24"/>
                <w:lang w:val="sr-Cyrl-RS"/>
              </w:rPr>
            </w:pPr>
            <w:r>
              <w:rPr>
                <w:szCs w:val="24"/>
                <w:lang w:val="sr-Cyrl-RS"/>
              </w:rPr>
              <w:t>39</w:t>
            </w:r>
          </w:p>
        </w:tc>
        <w:tc>
          <w:tcPr>
            <w:tcW w:w="3505" w:type="dxa"/>
            <w:shd w:val="clear" w:color="auto" w:fill="auto"/>
            <w:noWrap/>
            <w:vAlign w:val="bottom"/>
          </w:tcPr>
          <w:p w:rsidR="008F1FC1" w:rsidRDefault="008F1FC1" w:rsidP="008F1FC1">
            <w:pPr>
              <w:rPr>
                <w:szCs w:val="24"/>
                <w:lang w:val="sr-Cyrl-RS" w:eastAsia="sr-Latn-CS"/>
              </w:rPr>
            </w:pPr>
            <w:r>
              <w:rPr>
                <w:szCs w:val="24"/>
                <w:lang w:val="sr-Cyrl-RS" w:eastAsia="sr-Latn-CS"/>
              </w:rPr>
              <w:t>Вез</w:t>
            </w:r>
          </w:p>
        </w:tc>
        <w:tc>
          <w:tcPr>
            <w:tcW w:w="0" w:type="auto"/>
            <w:vAlign w:val="center"/>
          </w:tcPr>
          <w:p w:rsidR="008F1FC1" w:rsidRPr="008F1FC1" w:rsidRDefault="008F1FC1" w:rsidP="008F1FC1">
            <w:pPr>
              <w:jc w:val="center"/>
              <w:rPr>
                <w:szCs w:val="24"/>
                <w:lang w:val="sr-Cyrl-RS"/>
              </w:rPr>
            </w:pPr>
            <w:r>
              <w:rPr>
                <w:szCs w:val="24"/>
                <w:lang w:val="sr-Cyrl-RS"/>
              </w:rPr>
              <w:t>21</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8F1FC1" w:rsidRDefault="008F1FC1" w:rsidP="008F1FC1">
            <w:pPr>
              <w:jc w:val="center"/>
              <w:rPr>
                <w:szCs w:val="24"/>
                <w:lang w:val="sr-Cyrl-RS"/>
              </w:rPr>
            </w:pPr>
            <w:r>
              <w:rPr>
                <w:szCs w:val="24"/>
                <w:lang w:val="sr-Cyrl-RS"/>
              </w:rPr>
              <w:t>78</w:t>
            </w:r>
          </w:p>
        </w:tc>
        <w:tc>
          <w:tcPr>
            <w:tcW w:w="3541" w:type="dxa"/>
            <w:vAlign w:val="bottom"/>
          </w:tcPr>
          <w:p w:rsidR="008F1FC1" w:rsidRPr="008F1FC1" w:rsidRDefault="008F1FC1" w:rsidP="008F1FC1">
            <w:pPr>
              <w:rPr>
                <w:szCs w:val="24"/>
                <w:lang w:val="sr-Cyrl-RS" w:eastAsia="sr-Latn-CS"/>
              </w:rPr>
            </w:pPr>
            <w:r>
              <w:rPr>
                <w:szCs w:val="24"/>
                <w:lang w:val="sr-Cyrl-RS" w:eastAsia="sr-Latn-CS"/>
              </w:rPr>
              <w:t>Гледичија</w:t>
            </w:r>
          </w:p>
        </w:tc>
        <w:tc>
          <w:tcPr>
            <w:tcW w:w="980" w:type="dxa"/>
            <w:vAlign w:val="center"/>
          </w:tcPr>
          <w:p w:rsidR="008F1FC1" w:rsidRPr="008F1FC1" w:rsidRDefault="008F1FC1" w:rsidP="008F1FC1">
            <w:pPr>
              <w:jc w:val="center"/>
              <w:rPr>
                <w:szCs w:val="24"/>
                <w:lang w:val="sr-Cyrl-RS"/>
              </w:rPr>
            </w:pPr>
            <w:r>
              <w:rPr>
                <w:szCs w:val="24"/>
                <w:lang w:val="sr-Cyrl-RS"/>
              </w:rPr>
              <w:t>14</w:t>
            </w:r>
          </w:p>
        </w:tc>
      </w:tr>
      <w:tr w:rsidR="008F1FC1" w:rsidRPr="006A43C5" w:rsidTr="008F1FC1">
        <w:trPr>
          <w:trHeight w:val="284"/>
        </w:trPr>
        <w:tc>
          <w:tcPr>
            <w:tcW w:w="0" w:type="auto"/>
            <w:shd w:val="clear" w:color="auto" w:fill="auto"/>
            <w:noWrap/>
            <w:vAlign w:val="center"/>
          </w:tcPr>
          <w:p w:rsidR="008F1FC1" w:rsidRPr="006A43C5" w:rsidRDefault="008F1FC1" w:rsidP="008F1FC1">
            <w:pPr>
              <w:jc w:val="center"/>
              <w:rPr>
                <w:szCs w:val="24"/>
              </w:rPr>
            </w:pPr>
            <w:r w:rsidRPr="006A43C5">
              <w:rPr>
                <w:szCs w:val="24"/>
              </w:rPr>
              <w:t>40</w:t>
            </w:r>
          </w:p>
        </w:tc>
        <w:tc>
          <w:tcPr>
            <w:tcW w:w="3505" w:type="dxa"/>
            <w:shd w:val="clear" w:color="auto" w:fill="auto"/>
            <w:noWrap/>
            <w:vAlign w:val="bottom"/>
          </w:tcPr>
          <w:p w:rsidR="008F1FC1" w:rsidRPr="006A43C5" w:rsidRDefault="008F1FC1" w:rsidP="008F1FC1">
            <w:pPr>
              <w:rPr>
                <w:szCs w:val="24"/>
                <w:lang w:val="sr-Latn-CS" w:eastAsia="sr-Latn-CS"/>
              </w:rPr>
            </w:pPr>
            <w:r>
              <w:rPr>
                <w:szCs w:val="24"/>
                <w:lang w:eastAsia="sr-Latn-CS"/>
              </w:rPr>
              <w:t>ОМЛ</w:t>
            </w:r>
          </w:p>
        </w:tc>
        <w:tc>
          <w:tcPr>
            <w:tcW w:w="0" w:type="auto"/>
            <w:vAlign w:val="center"/>
          </w:tcPr>
          <w:p w:rsidR="008F1FC1" w:rsidRPr="006A43C5" w:rsidRDefault="008F1FC1" w:rsidP="008F1FC1">
            <w:pPr>
              <w:jc w:val="center"/>
              <w:rPr>
                <w:szCs w:val="24"/>
              </w:rPr>
            </w:pPr>
            <w:r>
              <w:rPr>
                <w:szCs w:val="24"/>
              </w:rPr>
              <w:t>33</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8F1FC1" w:rsidRDefault="008F1FC1" w:rsidP="008F1FC1">
            <w:pPr>
              <w:jc w:val="center"/>
              <w:rPr>
                <w:szCs w:val="24"/>
                <w:lang w:val="sr-Cyrl-RS"/>
              </w:rPr>
            </w:pPr>
            <w:r>
              <w:rPr>
                <w:szCs w:val="24"/>
                <w:lang w:val="sr-Cyrl-RS"/>
              </w:rPr>
              <w:t>81</w:t>
            </w:r>
          </w:p>
        </w:tc>
        <w:tc>
          <w:tcPr>
            <w:tcW w:w="3541" w:type="dxa"/>
            <w:vAlign w:val="bottom"/>
          </w:tcPr>
          <w:p w:rsidR="008F1FC1" w:rsidRPr="008F1FC1" w:rsidRDefault="008F1FC1" w:rsidP="008F1FC1">
            <w:pPr>
              <w:rPr>
                <w:szCs w:val="24"/>
                <w:lang w:val="sr-Cyrl-RS" w:eastAsia="sr-Latn-CS"/>
              </w:rPr>
            </w:pPr>
            <w:r>
              <w:rPr>
                <w:szCs w:val="24"/>
                <w:lang w:val="sr-Cyrl-RS" w:eastAsia="sr-Latn-CS"/>
              </w:rPr>
              <w:t>Кисело дрво</w:t>
            </w:r>
          </w:p>
        </w:tc>
        <w:tc>
          <w:tcPr>
            <w:tcW w:w="980" w:type="dxa"/>
            <w:vAlign w:val="center"/>
          </w:tcPr>
          <w:p w:rsidR="008F1FC1" w:rsidRPr="008F1FC1" w:rsidRDefault="008F1FC1" w:rsidP="008F1FC1">
            <w:pPr>
              <w:jc w:val="center"/>
              <w:rPr>
                <w:szCs w:val="24"/>
                <w:lang w:val="sr-Cyrl-RS"/>
              </w:rPr>
            </w:pPr>
            <w:r>
              <w:rPr>
                <w:szCs w:val="24"/>
                <w:lang w:val="sr-Cyrl-RS"/>
              </w:rPr>
              <w:t>14</w:t>
            </w:r>
          </w:p>
        </w:tc>
      </w:tr>
      <w:tr w:rsidR="008F1FC1" w:rsidRPr="006A43C5" w:rsidTr="008F1FC1">
        <w:trPr>
          <w:trHeight w:val="284"/>
        </w:trPr>
        <w:tc>
          <w:tcPr>
            <w:tcW w:w="0" w:type="auto"/>
            <w:shd w:val="clear" w:color="auto" w:fill="auto"/>
            <w:noWrap/>
            <w:vAlign w:val="center"/>
          </w:tcPr>
          <w:p w:rsidR="008F1FC1" w:rsidRPr="006A43C5" w:rsidRDefault="008F1FC1" w:rsidP="008F1FC1">
            <w:pPr>
              <w:jc w:val="center"/>
              <w:rPr>
                <w:szCs w:val="24"/>
              </w:rPr>
            </w:pPr>
            <w:r w:rsidRPr="006A43C5">
              <w:rPr>
                <w:szCs w:val="24"/>
              </w:rPr>
              <w:t>41</w:t>
            </w:r>
          </w:p>
        </w:tc>
        <w:tc>
          <w:tcPr>
            <w:tcW w:w="3505" w:type="dxa"/>
            <w:shd w:val="clear" w:color="auto" w:fill="auto"/>
            <w:noWrap/>
            <w:vAlign w:val="bottom"/>
          </w:tcPr>
          <w:p w:rsidR="008F1FC1" w:rsidRPr="006A43C5" w:rsidRDefault="008F1FC1" w:rsidP="008F1FC1">
            <w:pPr>
              <w:rPr>
                <w:szCs w:val="24"/>
                <w:lang w:val="sr-Latn-CS" w:eastAsia="sr-Latn-CS"/>
              </w:rPr>
            </w:pPr>
            <w:r>
              <w:rPr>
                <w:szCs w:val="24"/>
                <w:lang w:eastAsia="sr-Latn-CS"/>
              </w:rPr>
              <w:t>Пољски</w:t>
            </w:r>
            <w:r w:rsidRPr="006A43C5">
              <w:rPr>
                <w:szCs w:val="24"/>
                <w:lang w:eastAsia="sr-Latn-CS"/>
              </w:rPr>
              <w:t xml:space="preserve"> </w:t>
            </w:r>
            <w:r>
              <w:rPr>
                <w:szCs w:val="24"/>
                <w:lang w:eastAsia="sr-Latn-CS"/>
              </w:rPr>
              <w:t>Јасен</w:t>
            </w:r>
          </w:p>
        </w:tc>
        <w:tc>
          <w:tcPr>
            <w:tcW w:w="0" w:type="auto"/>
          </w:tcPr>
          <w:p w:rsidR="008F1FC1" w:rsidRPr="006A43C5" w:rsidRDefault="008F1FC1" w:rsidP="008F1FC1">
            <w:pPr>
              <w:jc w:val="center"/>
              <w:rPr>
                <w:szCs w:val="24"/>
              </w:rPr>
            </w:pPr>
            <w:r w:rsidRPr="006A43C5">
              <w:rPr>
                <w:szCs w:val="24"/>
              </w:rPr>
              <w:t>13</w:t>
            </w:r>
          </w:p>
        </w:tc>
        <w:tc>
          <w:tcPr>
            <w:tcW w:w="295" w:type="dxa"/>
            <w:shd w:val="clear" w:color="auto" w:fill="A6A6A6"/>
          </w:tcPr>
          <w:p w:rsidR="008F1FC1" w:rsidRPr="006A43C5" w:rsidRDefault="008F1FC1" w:rsidP="008F1FC1">
            <w:pPr>
              <w:jc w:val="center"/>
              <w:rPr>
                <w:szCs w:val="24"/>
              </w:rPr>
            </w:pPr>
          </w:p>
        </w:tc>
        <w:tc>
          <w:tcPr>
            <w:tcW w:w="969" w:type="dxa"/>
            <w:vAlign w:val="center"/>
          </w:tcPr>
          <w:p w:rsidR="008F1FC1" w:rsidRPr="006A43C5" w:rsidRDefault="008F1FC1" w:rsidP="008F1FC1">
            <w:pPr>
              <w:jc w:val="center"/>
              <w:rPr>
                <w:szCs w:val="24"/>
              </w:rPr>
            </w:pPr>
          </w:p>
        </w:tc>
        <w:tc>
          <w:tcPr>
            <w:tcW w:w="3541" w:type="dxa"/>
            <w:vAlign w:val="bottom"/>
          </w:tcPr>
          <w:p w:rsidR="008F1FC1" w:rsidRPr="006A43C5" w:rsidRDefault="008F1FC1" w:rsidP="008F1FC1">
            <w:pPr>
              <w:rPr>
                <w:szCs w:val="24"/>
                <w:lang w:val="sr-Latn-CS" w:eastAsia="sr-Latn-CS"/>
              </w:rPr>
            </w:pPr>
          </w:p>
        </w:tc>
        <w:tc>
          <w:tcPr>
            <w:tcW w:w="980" w:type="dxa"/>
            <w:vAlign w:val="center"/>
          </w:tcPr>
          <w:p w:rsidR="008F1FC1" w:rsidRPr="006A43C5" w:rsidRDefault="008F1FC1" w:rsidP="008F1FC1">
            <w:pPr>
              <w:jc w:val="center"/>
              <w:rPr>
                <w:szCs w:val="24"/>
              </w:rPr>
            </w:pPr>
          </w:p>
        </w:tc>
      </w:tr>
    </w:tbl>
    <w:p w:rsidR="008B0DCE" w:rsidRPr="006A43C5" w:rsidRDefault="008B0DCE" w:rsidP="00B5350C">
      <w:pPr>
        <w:pStyle w:val="Header"/>
        <w:tabs>
          <w:tab w:val="clear" w:pos="4536"/>
          <w:tab w:val="clear" w:pos="9072"/>
        </w:tabs>
        <w:ind w:firstLine="600"/>
        <w:rPr>
          <w:sz w:val="24"/>
          <w:szCs w:val="24"/>
        </w:rPr>
      </w:pPr>
    </w:p>
    <w:p w:rsidR="008B0DCE" w:rsidRDefault="008B0DCE"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732569" w:rsidRPr="006A43C5" w:rsidRDefault="00732569" w:rsidP="00B5350C">
      <w:pPr>
        <w:pStyle w:val="Heading1"/>
      </w:pPr>
      <w:bookmarkStart w:id="1502" w:name="_Toc535232944"/>
      <w:bookmarkStart w:id="1503" w:name="_Toc71886488"/>
      <w:r w:rsidRPr="006A43C5">
        <w:t xml:space="preserve">15. </w:t>
      </w:r>
      <w:r w:rsidR="00BE010D">
        <w:t>ШУМСК</w:t>
      </w:r>
      <w:r w:rsidR="00CA736E">
        <w:t>А</w:t>
      </w:r>
      <w:r w:rsidRPr="006A43C5">
        <w:t xml:space="preserve"> </w:t>
      </w:r>
      <w:r w:rsidR="00BE010D">
        <w:t>ХРО</w:t>
      </w:r>
      <w:r w:rsidR="00B61EF7">
        <w:t>Н</w:t>
      </w:r>
      <w:r w:rsidR="00BE010D">
        <w:t>ИК</w:t>
      </w:r>
      <w:r w:rsidR="00CA736E">
        <w:t>А</w:t>
      </w:r>
      <w:bookmarkEnd w:id="1347"/>
      <w:bookmarkEnd w:id="1348"/>
      <w:bookmarkEnd w:id="1349"/>
      <w:bookmarkEnd w:id="1350"/>
      <w:bookmarkEnd w:id="1502"/>
      <w:bookmarkEnd w:id="1503"/>
    </w:p>
    <w:p w:rsidR="00732569" w:rsidRPr="006A43C5" w:rsidRDefault="00732569" w:rsidP="00B5350C">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60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60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FE4008" w:rsidRDefault="00FE4008" w:rsidP="002022CE">
      <w:pPr>
        <w:pStyle w:val="TOC1"/>
        <w:jc w:val="both"/>
      </w:pPr>
    </w:p>
    <w:sectPr w:rsidR="00FE4008" w:rsidSect="00927442">
      <w:headerReference w:type="default" r:id="rId22"/>
      <w:footerReference w:type="even" r:id="rId23"/>
      <w:footerReference w:type="default" r:id="rId24"/>
      <w:pgSz w:w="20639" w:h="14572" w:orient="landscape" w:code="12"/>
      <w:pgMar w:top="1418" w:right="1928" w:bottom="851"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FDC" w:rsidRDefault="00AA5FDC" w:rsidP="00922E25">
      <w:r>
        <w:separator/>
      </w:r>
    </w:p>
  </w:endnote>
  <w:endnote w:type="continuationSeparator" w:id="0">
    <w:p w:rsidR="00AA5FDC" w:rsidRDefault="00AA5FDC" w:rsidP="0092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YU">
    <w:altName w:val="ESRI NIMA VMAP1&amp;2 PT"/>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Roman">
    <w:altName w:val="Times New Roman"/>
    <w:charset w:val="00"/>
    <w:family w:val="auto"/>
    <w:pitch w:val="variable"/>
    <w:sig w:usb0="00000003" w:usb1="00000000" w:usb2="00000000" w:usb3="00000000" w:csb0="00000001" w:csb1="00000000"/>
  </w:font>
  <w:font w:name="YuCiril Times">
    <w:altName w:val="Courier New"/>
    <w:charset w:val="00"/>
    <w:family w:val="roman"/>
    <w:pitch w:val="variable"/>
    <w:sig w:usb0="00000003" w:usb1="00000000" w:usb2="00000000" w:usb3="00000000" w:csb0="00000001" w:csb1="00000000"/>
  </w:font>
  <w:font w:name="YUDutchR">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YU C Times">
    <w:altName w:val="Times New Roman"/>
    <w:charset w:val="00"/>
    <w:family w:val="roman"/>
    <w:pitch w:val="variable"/>
    <w:sig w:usb0="00000087" w:usb1="00000000" w:usb2="00000000" w:usb3="00000000" w:csb0="0000001B" w:csb1="00000000"/>
  </w:font>
  <w:font w:name="Cambria">
    <w:altName w:val="Palatino Linotype"/>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Unicode MS"/>
    <w:panose1 w:val="00000000000000000000"/>
    <w:charset w:val="80"/>
    <w:family w:val="auto"/>
    <w:notTrueType/>
    <w:pitch w:val="default"/>
    <w:sig w:usb0="00000201" w:usb1="08070000" w:usb2="00000010" w:usb3="00000000" w:csb0="0002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37" w:rsidRDefault="00F40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C37" w:rsidRDefault="00F40C37">
    <w:pPr>
      <w:pStyle w:val="Footer"/>
      <w:ind w:right="360"/>
    </w:pPr>
  </w:p>
  <w:p w:rsidR="00F40C37" w:rsidRDefault="00F40C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37" w:rsidRDefault="00F40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FDC">
      <w:rPr>
        <w:rStyle w:val="PageNumber"/>
        <w:noProof/>
      </w:rPr>
      <w:t>1</w:t>
    </w:r>
    <w:r>
      <w:rPr>
        <w:rStyle w:val="PageNumber"/>
      </w:rPr>
      <w:fldChar w:fldCharType="end"/>
    </w:r>
  </w:p>
  <w:p w:rsidR="00F40C37" w:rsidRPr="00AB5EAB" w:rsidRDefault="00F40C37" w:rsidP="00AB5EAB">
    <w:pPr>
      <w:pStyle w:val="Footer"/>
      <w:tabs>
        <w:tab w:val="left" w:pos="709"/>
      </w:tabs>
      <w:ind w:right="360" w:firstLine="851"/>
      <w:jc w:val="left"/>
      <w:rPr>
        <w:sz w:val="18"/>
        <w:szCs w:val="18"/>
        <w:lang w:val="sr-Cyrl-RS"/>
      </w:rPr>
    </w:pPr>
    <w:r>
      <w:rPr>
        <w:sz w:val="18"/>
        <w:szCs w:val="18"/>
        <w:lang w:val="sr-Cyrl-RS"/>
      </w:rPr>
      <w:t>Основа газдовања шумама за ГЈ „Заштићене шуме“</w:t>
    </w:r>
  </w:p>
  <w:p w:rsidR="00F40C37" w:rsidRDefault="00F40C37">
    <w:pPr>
      <w:pStyle w:val="Footer"/>
      <w:ind w:right="360"/>
    </w:pPr>
  </w:p>
  <w:p w:rsidR="00F40C37" w:rsidRDefault="00F40C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FDC" w:rsidRDefault="00AA5FDC" w:rsidP="00922E25">
      <w:r>
        <w:separator/>
      </w:r>
    </w:p>
  </w:footnote>
  <w:footnote w:type="continuationSeparator" w:id="0">
    <w:p w:rsidR="00AA5FDC" w:rsidRDefault="00AA5FDC" w:rsidP="0092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37" w:rsidRDefault="00F40C37" w:rsidP="00B05CC4">
    <w:pPr>
      <w:pStyle w:val="Header"/>
      <w:rPr>
        <w:sz w:val="16"/>
        <w:szCs w:val="16"/>
      </w:rPr>
    </w:pPr>
    <w:r>
      <w:rPr>
        <w:noProof/>
        <w:lang w:val="sr-Latn-RS" w:eastAsia="sr-Latn-RS"/>
      </w:rPr>
      <w:drawing>
        <wp:anchor distT="0" distB="0" distL="114300" distR="114300" simplePos="0" relativeHeight="251657728" behindDoc="1" locked="0" layoutInCell="1" allowOverlap="1">
          <wp:simplePos x="0" y="0"/>
          <wp:positionH relativeFrom="column">
            <wp:posOffset>532130</wp:posOffset>
          </wp:positionH>
          <wp:positionV relativeFrom="paragraph">
            <wp:posOffset>-6985</wp:posOffset>
          </wp:positionV>
          <wp:extent cx="261620" cy="3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 cy="304800"/>
                  </a:xfrm>
                  <a:prstGeom prst="rect">
                    <a:avLst/>
                  </a:prstGeom>
                  <a:noFill/>
                </pic:spPr>
              </pic:pic>
            </a:graphicData>
          </a:graphic>
        </wp:anchor>
      </w:drawing>
    </w:r>
  </w:p>
  <w:p w:rsidR="00F40C37" w:rsidRPr="00F82FAF" w:rsidRDefault="00F40C37" w:rsidP="00B05CC4">
    <w:pPr>
      <w:pStyle w:val="Header"/>
      <w:rPr>
        <w:sz w:val="16"/>
        <w:szCs w:val="16"/>
      </w:rPr>
    </w:pPr>
    <w:r>
      <w:rPr>
        <w:sz w:val="16"/>
        <w:szCs w:val="16"/>
      </w:rPr>
      <w:t xml:space="preserve">              </w:t>
    </w:r>
    <w:r>
      <w:rPr>
        <w:sz w:val="16"/>
        <w:szCs w:val="16"/>
        <w:lang w:val="sr-Cyrl-RS"/>
      </w:rPr>
      <w:t>ЈП „ВОЈВОДИНАШУМЕ“ ПЕТРОВАРАДИН, ШГ „СОМБОР“</w:t>
    </w:r>
  </w:p>
  <w:p w:rsidR="00F40C37" w:rsidRDefault="00F40C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DEEB32"/>
    <w:lvl w:ilvl="0">
      <w:start w:val="1"/>
      <w:numFmt w:val="bullet"/>
      <w:pStyle w:val="ListBullet2"/>
      <w:lvlText w:val=""/>
      <w:lvlJc w:val="left"/>
      <w:pPr>
        <w:tabs>
          <w:tab w:val="num" w:pos="1800"/>
        </w:tabs>
        <w:ind w:left="1800" w:hanging="360"/>
      </w:pPr>
      <w:rPr>
        <w:rFonts w:ascii="Symbol" w:hAnsi="Symbol" w:hint="default"/>
      </w:rPr>
    </w:lvl>
  </w:abstractNum>
  <w:abstractNum w:abstractNumId="1">
    <w:nsid w:val="FFFFFF81"/>
    <w:multiLevelType w:val="singleLevel"/>
    <w:tmpl w:val="18D899CA"/>
    <w:lvl w:ilvl="0">
      <w:start w:val="1"/>
      <w:numFmt w:val="bullet"/>
      <w:pStyle w:val="ListContinue"/>
      <w:lvlText w:val=""/>
      <w:lvlJc w:val="left"/>
      <w:pPr>
        <w:tabs>
          <w:tab w:val="num" w:pos="1440"/>
        </w:tabs>
        <w:ind w:left="1440" w:hanging="360"/>
      </w:pPr>
      <w:rPr>
        <w:rFonts w:ascii="Symbol" w:hAnsi="Symbol" w:hint="default"/>
      </w:rPr>
    </w:lvl>
  </w:abstractNum>
  <w:abstractNum w:abstractNumId="2">
    <w:nsid w:val="FFFFFF82"/>
    <w:multiLevelType w:val="singleLevel"/>
    <w:tmpl w:val="7ECCB5E4"/>
    <w:lvl w:ilvl="0">
      <w:start w:val="1"/>
      <w:numFmt w:val="bullet"/>
      <w:pStyle w:val="ListBullet4"/>
      <w:lvlText w:val=""/>
      <w:lvlJc w:val="left"/>
      <w:pPr>
        <w:tabs>
          <w:tab w:val="num" w:pos="1080"/>
        </w:tabs>
        <w:ind w:left="1080" w:hanging="360"/>
      </w:pPr>
      <w:rPr>
        <w:rFonts w:ascii="Symbol" w:hAnsi="Symbol" w:hint="default"/>
      </w:rPr>
    </w:lvl>
  </w:abstractNum>
  <w:abstractNum w:abstractNumId="3">
    <w:nsid w:val="02ED6AA1"/>
    <w:multiLevelType w:val="hybridMultilevel"/>
    <w:tmpl w:val="04BC1E4A"/>
    <w:lvl w:ilvl="0" w:tplc="44247080">
      <w:start w:val="1"/>
      <w:numFmt w:val="bullet"/>
      <w:lvlText w:val="-"/>
      <w:lvlJc w:val="left"/>
      <w:pPr>
        <w:tabs>
          <w:tab w:val="num" w:pos="2509"/>
        </w:tabs>
        <w:ind w:left="250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59D75AD"/>
    <w:multiLevelType w:val="hybridMultilevel"/>
    <w:tmpl w:val="2B08487A"/>
    <w:lvl w:ilvl="0" w:tplc="4BD0FC1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12059"/>
    <w:multiLevelType w:val="hybridMultilevel"/>
    <w:tmpl w:val="5E9AB73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0ADC41BB"/>
    <w:multiLevelType w:val="hybridMultilevel"/>
    <w:tmpl w:val="B8AE8C6E"/>
    <w:lvl w:ilvl="0" w:tplc="B4BAB2CA">
      <w:numFmt w:val="bullet"/>
      <w:lvlText w:val="-"/>
      <w:lvlJc w:val="left"/>
      <w:pPr>
        <w:tabs>
          <w:tab w:val="num" w:pos="1470"/>
        </w:tabs>
        <w:ind w:left="1470" w:hanging="360"/>
      </w:pPr>
      <w:rPr>
        <w:rFonts w:ascii="Arial" w:eastAsia="Times New Roman" w:hAnsi="Aria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7">
    <w:nsid w:val="0C1958C0"/>
    <w:multiLevelType w:val="hybridMultilevel"/>
    <w:tmpl w:val="244605A6"/>
    <w:lvl w:ilvl="0" w:tplc="FB580084">
      <w:start w:val="1"/>
      <w:numFmt w:val="decimal"/>
      <w:lvlText w:val="%1."/>
      <w:lvlJc w:val="left"/>
      <w:pPr>
        <w:tabs>
          <w:tab w:val="num" w:pos="720"/>
        </w:tabs>
        <w:ind w:left="720" w:hanging="360"/>
      </w:pPr>
      <w:rPr>
        <w:rFonts w:hint="default"/>
      </w:rPr>
    </w:lvl>
    <w:lvl w:ilvl="1" w:tplc="0DD855F2">
      <w:numFmt w:val="none"/>
      <w:lvlText w:val=""/>
      <w:lvlJc w:val="left"/>
      <w:pPr>
        <w:tabs>
          <w:tab w:val="num" w:pos="360"/>
        </w:tabs>
      </w:pPr>
    </w:lvl>
    <w:lvl w:ilvl="2" w:tplc="B6240424">
      <w:numFmt w:val="none"/>
      <w:lvlText w:val=""/>
      <w:lvlJc w:val="left"/>
      <w:pPr>
        <w:tabs>
          <w:tab w:val="num" w:pos="360"/>
        </w:tabs>
      </w:pPr>
    </w:lvl>
    <w:lvl w:ilvl="3" w:tplc="26CCBA32">
      <w:numFmt w:val="none"/>
      <w:lvlText w:val=""/>
      <w:lvlJc w:val="left"/>
      <w:pPr>
        <w:tabs>
          <w:tab w:val="num" w:pos="360"/>
        </w:tabs>
      </w:pPr>
    </w:lvl>
    <w:lvl w:ilvl="4" w:tplc="A5BC9630">
      <w:numFmt w:val="none"/>
      <w:lvlText w:val=""/>
      <w:lvlJc w:val="left"/>
      <w:pPr>
        <w:tabs>
          <w:tab w:val="num" w:pos="360"/>
        </w:tabs>
      </w:pPr>
    </w:lvl>
    <w:lvl w:ilvl="5" w:tplc="2E3C1584">
      <w:numFmt w:val="none"/>
      <w:lvlText w:val=""/>
      <w:lvlJc w:val="left"/>
      <w:pPr>
        <w:tabs>
          <w:tab w:val="num" w:pos="360"/>
        </w:tabs>
      </w:pPr>
    </w:lvl>
    <w:lvl w:ilvl="6" w:tplc="C50AB23E">
      <w:numFmt w:val="none"/>
      <w:lvlText w:val=""/>
      <w:lvlJc w:val="left"/>
      <w:pPr>
        <w:tabs>
          <w:tab w:val="num" w:pos="360"/>
        </w:tabs>
      </w:pPr>
    </w:lvl>
    <w:lvl w:ilvl="7" w:tplc="966A015C">
      <w:numFmt w:val="none"/>
      <w:lvlText w:val=""/>
      <w:lvlJc w:val="left"/>
      <w:pPr>
        <w:tabs>
          <w:tab w:val="num" w:pos="360"/>
        </w:tabs>
      </w:pPr>
    </w:lvl>
    <w:lvl w:ilvl="8" w:tplc="7B841010">
      <w:numFmt w:val="none"/>
      <w:lvlText w:val=""/>
      <w:lvlJc w:val="left"/>
      <w:pPr>
        <w:tabs>
          <w:tab w:val="num" w:pos="360"/>
        </w:tabs>
      </w:pPr>
    </w:lvl>
  </w:abstractNum>
  <w:abstractNum w:abstractNumId="8">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9">
    <w:nsid w:val="0E160CE6"/>
    <w:multiLevelType w:val="hybridMultilevel"/>
    <w:tmpl w:val="1AF6A4D2"/>
    <w:lvl w:ilvl="0" w:tplc="081A0001">
      <w:start w:val="1"/>
      <w:numFmt w:val="bullet"/>
      <w:lvlText w:val=""/>
      <w:lvlJc w:val="left"/>
      <w:pPr>
        <w:tabs>
          <w:tab w:val="num" w:pos="1429"/>
        </w:tabs>
        <w:ind w:left="1429" w:hanging="360"/>
      </w:pPr>
      <w:rPr>
        <w:rFonts w:ascii="Symbol" w:hAnsi="Symbol" w:hint="default"/>
      </w:rPr>
    </w:lvl>
    <w:lvl w:ilvl="1" w:tplc="081A0003" w:tentative="1">
      <w:start w:val="1"/>
      <w:numFmt w:val="bullet"/>
      <w:lvlText w:val="o"/>
      <w:lvlJc w:val="left"/>
      <w:pPr>
        <w:tabs>
          <w:tab w:val="num" w:pos="2149"/>
        </w:tabs>
        <w:ind w:left="2149" w:hanging="360"/>
      </w:pPr>
      <w:rPr>
        <w:rFonts w:ascii="Courier New" w:hAnsi="Courier New" w:cs="Courier New" w:hint="default"/>
      </w:rPr>
    </w:lvl>
    <w:lvl w:ilvl="2" w:tplc="081A0005" w:tentative="1">
      <w:start w:val="1"/>
      <w:numFmt w:val="bullet"/>
      <w:lvlText w:val=""/>
      <w:lvlJc w:val="left"/>
      <w:pPr>
        <w:tabs>
          <w:tab w:val="num" w:pos="2869"/>
        </w:tabs>
        <w:ind w:left="2869" w:hanging="360"/>
      </w:pPr>
      <w:rPr>
        <w:rFonts w:ascii="Wingdings" w:hAnsi="Wingdings" w:hint="default"/>
      </w:rPr>
    </w:lvl>
    <w:lvl w:ilvl="3" w:tplc="081A0001" w:tentative="1">
      <w:start w:val="1"/>
      <w:numFmt w:val="bullet"/>
      <w:lvlText w:val=""/>
      <w:lvlJc w:val="left"/>
      <w:pPr>
        <w:tabs>
          <w:tab w:val="num" w:pos="3589"/>
        </w:tabs>
        <w:ind w:left="3589" w:hanging="360"/>
      </w:pPr>
      <w:rPr>
        <w:rFonts w:ascii="Symbol" w:hAnsi="Symbol" w:hint="default"/>
      </w:rPr>
    </w:lvl>
    <w:lvl w:ilvl="4" w:tplc="081A0003" w:tentative="1">
      <w:start w:val="1"/>
      <w:numFmt w:val="bullet"/>
      <w:lvlText w:val="o"/>
      <w:lvlJc w:val="left"/>
      <w:pPr>
        <w:tabs>
          <w:tab w:val="num" w:pos="4309"/>
        </w:tabs>
        <w:ind w:left="4309" w:hanging="360"/>
      </w:pPr>
      <w:rPr>
        <w:rFonts w:ascii="Courier New" w:hAnsi="Courier New" w:cs="Courier New" w:hint="default"/>
      </w:rPr>
    </w:lvl>
    <w:lvl w:ilvl="5" w:tplc="081A0005" w:tentative="1">
      <w:start w:val="1"/>
      <w:numFmt w:val="bullet"/>
      <w:lvlText w:val=""/>
      <w:lvlJc w:val="left"/>
      <w:pPr>
        <w:tabs>
          <w:tab w:val="num" w:pos="5029"/>
        </w:tabs>
        <w:ind w:left="5029" w:hanging="360"/>
      </w:pPr>
      <w:rPr>
        <w:rFonts w:ascii="Wingdings" w:hAnsi="Wingdings" w:hint="default"/>
      </w:rPr>
    </w:lvl>
    <w:lvl w:ilvl="6" w:tplc="081A0001" w:tentative="1">
      <w:start w:val="1"/>
      <w:numFmt w:val="bullet"/>
      <w:lvlText w:val=""/>
      <w:lvlJc w:val="left"/>
      <w:pPr>
        <w:tabs>
          <w:tab w:val="num" w:pos="5749"/>
        </w:tabs>
        <w:ind w:left="5749" w:hanging="360"/>
      </w:pPr>
      <w:rPr>
        <w:rFonts w:ascii="Symbol" w:hAnsi="Symbol" w:hint="default"/>
      </w:rPr>
    </w:lvl>
    <w:lvl w:ilvl="7" w:tplc="081A0003" w:tentative="1">
      <w:start w:val="1"/>
      <w:numFmt w:val="bullet"/>
      <w:lvlText w:val="o"/>
      <w:lvlJc w:val="left"/>
      <w:pPr>
        <w:tabs>
          <w:tab w:val="num" w:pos="6469"/>
        </w:tabs>
        <w:ind w:left="6469" w:hanging="360"/>
      </w:pPr>
      <w:rPr>
        <w:rFonts w:ascii="Courier New" w:hAnsi="Courier New" w:cs="Courier New" w:hint="default"/>
      </w:rPr>
    </w:lvl>
    <w:lvl w:ilvl="8" w:tplc="081A0005" w:tentative="1">
      <w:start w:val="1"/>
      <w:numFmt w:val="bullet"/>
      <w:lvlText w:val=""/>
      <w:lvlJc w:val="left"/>
      <w:pPr>
        <w:tabs>
          <w:tab w:val="num" w:pos="7189"/>
        </w:tabs>
        <w:ind w:left="7189" w:hanging="360"/>
      </w:pPr>
      <w:rPr>
        <w:rFonts w:ascii="Wingdings" w:hAnsi="Wingdings" w:hint="default"/>
      </w:rPr>
    </w:lvl>
  </w:abstractNum>
  <w:abstractNum w:abstractNumId="10">
    <w:nsid w:val="11FE0128"/>
    <w:multiLevelType w:val="hybridMultilevel"/>
    <w:tmpl w:val="33C46E6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nsid w:val="145E7DF5"/>
    <w:multiLevelType w:val="hybridMultilevel"/>
    <w:tmpl w:val="0264EE64"/>
    <w:lvl w:ilvl="0" w:tplc="82DC9FF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6E87B12"/>
    <w:multiLevelType w:val="singleLevel"/>
    <w:tmpl w:val="04090001"/>
    <w:lvl w:ilvl="0">
      <w:start w:val="1"/>
      <w:numFmt w:val="bullet"/>
      <w:pStyle w:val="BodyText"/>
      <w:lvlText w:val=""/>
      <w:lvlJc w:val="left"/>
      <w:pPr>
        <w:tabs>
          <w:tab w:val="num" w:pos="360"/>
        </w:tabs>
        <w:ind w:left="360" w:hanging="360"/>
      </w:pPr>
      <w:rPr>
        <w:rFonts w:ascii="Symbol" w:hAnsi="Symbol" w:hint="default"/>
      </w:rPr>
    </w:lvl>
  </w:abstractNum>
  <w:abstractNum w:abstractNumId="13">
    <w:nsid w:val="179570DD"/>
    <w:multiLevelType w:val="hybridMultilevel"/>
    <w:tmpl w:val="3BD82744"/>
    <w:lvl w:ilvl="0" w:tplc="6818CA30">
      <w:numFmt w:val="bullet"/>
      <w:lvlText w:val="−"/>
      <w:lvlJc w:val="left"/>
      <w:pPr>
        <w:ind w:left="1440" w:hanging="360"/>
      </w:pPr>
      <w:rPr>
        <w:rFonts w:ascii="Times New Roman" w:eastAsia="Times New Roman" w:hAnsi="Times New Roman" w:cs="Times New Roman" w:hint="default"/>
      </w:rPr>
    </w:lvl>
    <w:lvl w:ilvl="1" w:tplc="6818CA30">
      <w:numFmt w:val="bullet"/>
      <w:lvlText w:val="−"/>
      <w:lvlJc w:val="left"/>
      <w:pPr>
        <w:ind w:left="2160" w:hanging="360"/>
      </w:pPr>
      <w:rPr>
        <w:rFonts w:ascii="Times New Roman" w:eastAsia="Times New Roman" w:hAnsi="Times New Roman" w:cs="Times New Roman"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5">
    <w:nsid w:val="1B7C15A9"/>
    <w:multiLevelType w:val="hybridMultilevel"/>
    <w:tmpl w:val="74F68A24"/>
    <w:lvl w:ilvl="0" w:tplc="6818CA30">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1FB642A4"/>
    <w:multiLevelType w:val="hybridMultilevel"/>
    <w:tmpl w:val="8A1857FC"/>
    <w:lvl w:ilvl="0" w:tplc="76D0A96A">
      <w:start w:val="1"/>
      <w:numFmt w:val="lowerLetter"/>
      <w:lvlText w:val="%1)"/>
      <w:lvlJc w:val="left"/>
      <w:pPr>
        <w:tabs>
          <w:tab w:val="num" w:pos="3709"/>
        </w:tabs>
        <w:ind w:left="3709" w:hanging="360"/>
      </w:pPr>
      <w:rPr>
        <w:rFonts w:ascii="Yu Gothic Light" w:eastAsia="Yu Gothic Light" w:hAnsi="Yu Gothic Light" w:hint="eastAsia"/>
        <w:b w:val="0"/>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7">
    <w:nsid w:val="26844DAC"/>
    <w:multiLevelType w:val="hybridMultilevel"/>
    <w:tmpl w:val="8DF0B348"/>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70B14EF"/>
    <w:multiLevelType w:val="hybridMultilevel"/>
    <w:tmpl w:val="972A95C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2D641907"/>
    <w:multiLevelType w:val="multilevel"/>
    <w:tmpl w:val="ADD8A6BA"/>
    <w:lvl w:ilvl="0">
      <w:start w:val="1"/>
      <w:numFmt w:val="decimal"/>
      <w:isLgl/>
      <w:lvlText w:val="%1.1."/>
      <w:lvlJc w:val="left"/>
      <w:pPr>
        <w:tabs>
          <w:tab w:val="num" w:pos="2880"/>
        </w:tabs>
        <w:ind w:left="2880" w:hanging="720"/>
      </w:pPr>
      <w:rPr>
        <w:rFonts w:hint="default"/>
      </w:rPr>
    </w:lvl>
    <w:lvl w:ilvl="1">
      <w:start w:val="1"/>
      <w:numFmt w:val="decimal"/>
      <w:pStyle w:val="StyleHeading2After24pt"/>
      <w:lvlText w:val="%1.%2."/>
      <w:lvlJc w:val="left"/>
      <w:pPr>
        <w:tabs>
          <w:tab w:val="num" w:pos="2970"/>
        </w:tabs>
        <w:ind w:left="2970" w:hanging="810"/>
      </w:pPr>
      <w:rPr>
        <w:rFonts w:hint="default"/>
      </w:rPr>
    </w:lvl>
    <w:lvl w:ilvl="2">
      <w:start w:val="1"/>
      <w:numFmt w:val="decimal"/>
      <w:lvlText w:val="%1.%2.%3."/>
      <w:lvlJc w:val="left"/>
      <w:pPr>
        <w:tabs>
          <w:tab w:val="num" w:pos="3690"/>
        </w:tabs>
        <w:ind w:left="3690" w:hanging="81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0">
    <w:nsid w:val="2EA0760E"/>
    <w:multiLevelType w:val="hybridMultilevel"/>
    <w:tmpl w:val="0F546FEA"/>
    <w:lvl w:ilvl="0" w:tplc="FA2C3780">
      <w:start w:val="1"/>
      <w:numFmt w:val="lowerLetter"/>
      <w:lvlText w:val="%1)"/>
      <w:lvlJc w:val="left"/>
      <w:pPr>
        <w:tabs>
          <w:tab w:val="num" w:pos="1353"/>
        </w:tabs>
        <w:ind w:left="1353" w:hanging="360"/>
      </w:pPr>
      <w:rPr>
        <w:rFonts w:hint="default"/>
        <w:b w:val="0"/>
      </w:rPr>
    </w:lvl>
    <w:lvl w:ilvl="1" w:tplc="04090019" w:tentative="1">
      <w:start w:val="1"/>
      <w:numFmt w:val="lowerLetter"/>
      <w:pStyle w:val="ListBullet3"/>
      <w:lvlText w:val="%2."/>
      <w:lvlJc w:val="left"/>
      <w:pPr>
        <w:tabs>
          <w:tab w:val="num" w:pos="2048"/>
        </w:tabs>
        <w:ind w:left="2048" w:hanging="360"/>
      </w:pPr>
    </w:lvl>
    <w:lvl w:ilvl="2" w:tplc="0409001B" w:tentative="1">
      <w:start w:val="1"/>
      <w:numFmt w:val="lowerRoman"/>
      <w:lvlText w:val="%3."/>
      <w:lvlJc w:val="right"/>
      <w:pPr>
        <w:tabs>
          <w:tab w:val="num" w:pos="2768"/>
        </w:tabs>
        <w:ind w:left="2768" w:hanging="180"/>
      </w:pPr>
    </w:lvl>
    <w:lvl w:ilvl="3" w:tplc="0409000F" w:tentative="1">
      <w:start w:val="1"/>
      <w:numFmt w:val="decimal"/>
      <w:lvlText w:val="%4."/>
      <w:lvlJc w:val="left"/>
      <w:pPr>
        <w:tabs>
          <w:tab w:val="num" w:pos="3488"/>
        </w:tabs>
        <w:ind w:left="3488" w:hanging="360"/>
      </w:pPr>
    </w:lvl>
    <w:lvl w:ilvl="4" w:tplc="04090019" w:tentative="1">
      <w:start w:val="1"/>
      <w:numFmt w:val="lowerLetter"/>
      <w:lvlText w:val="%5."/>
      <w:lvlJc w:val="left"/>
      <w:pPr>
        <w:tabs>
          <w:tab w:val="num" w:pos="4208"/>
        </w:tabs>
        <w:ind w:left="4208" w:hanging="360"/>
      </w:pPr>
    </w:lvl>
    <w:lvl w:ilvl="5" w:tplc="0409001B" w:tentative="1">
      <w:start w:val="1"/>
      <w:numFmt w:val="lowerRoman"/>
      <w:lvlText w:val="%6."/>
      <w:lvlJc w:val="right"/>
      <w:pPr>
        <w:tabs>
          <w:tab w:val="num" w:pos="4928"/>
        </w:tabs>
        <w:ind w:left="4928" w:hanging="180"/>
      </w:pPr>
    </w:lvl>
    <w:lvl w:ilvl="6" w:tplc="0409000F" w:tentative="1">
      <w:start w:val="1"/>
      <w:numFmt w:val="decimal"/>
      <w:lvlText w:val="%7."/>
      <w:lvlJc w:val="left"/>
      <w:pPr>
        <w:tabs>
          <w:tab w:val="num" w:pos="5648"/>
        </w:tabs>
        <w:ind w:left="5648" w:hanging="360"/>
      </w:pPr>
    </w:lvl>
    <w:lvl w:ilvl="7" w:tplc="04090019" w:tentative="1">
      <w:start w:val="1"/>
      <w:numFmt w:val="lowerLetter"/>
      <w:lvlText w:val="%8."/>
      <w:lvlJc w:val="left"/>
      <w:pPr>
        <w:tabs>
          <w:tab w:val="num" w:pos="6368"/>
        </w:tabs>
        <w:ind w:left="6368" w:hanging="360"/>
      </w:pPr>
    </w:lvl>
    <w:lvl w:ilvl="8" w:tplc="0409001B" w:tentative="1">
      <w:start w:val="1"/>
      <w:numFmt w:val="lowerRoman"/>
      <w:lvlText w:val="%9."/>
      <w:lvlJc w:val="right"/>
      <w:pPr>
        <w:tabs>
          <w:tab w:val="num" w:pos="7088"/>
        </w:tabs>
        <w:ind w:left="7088" w:hanging="180"/>
      </w:pPr>
    </w:lvl>
  </w:abstractNum>
  <w:abstractNum w:abstractNumId="21">
    <w:nsid w:val="30E20E69"/>
    <w:multiLevelType w:val="hybridMultilevel"/>
    <w:tmpl w:val="1FCAF8A8"/>
    <w:lvl w:ilvl="0" w:tplc="959CFCA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98E3A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3A6B4A95"/>
    <w:multiLevelType w:val="hybridMultilevel"/>
    <w:tmpl w:val="04C44C6E"/>
    <w:lvl w:ilvl="0" w:tplc="428E9920">
      <w:start w:val="2"/>
      <w:numFmt w:val="decimal"/>
      <w:pStyle w:val="StyleStyleHeading2After24ptArial1"/>
      <w:isLgl/>
      <w:lvlText w:val="%1.1."/>
      <w:lvlJc w:val="left"/>
      <w:pPr>
        <w:tabs>
          <w:tab w:val="num" w:pos="2862"/>
        </w:tabs>
        <w:ind w:left="2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F3766C"/>
    <w:multiLevelType w:val="hybridMultilevel"/>
    <w:tmpl w:val="C7A49B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D4075CE"/>
    <w:multiLevelType w:val="hybridMultilevel"/>
    <w:tmpl w:val="5BF413F6"/>
    <w:lvl w:ilvl="0" w:tplc="959CFCA8">
      <w:start w:val="1"/>
      <w:numFmt w:val="bullet"/>
      <w:lvlText w:val=""/>
      <w:lvlJc w:val="left"/>
      <w:pPr>
        <w:ind w:left="720" w:hanging="360"/>
      </w:pPr>
      <w:rPr>
        <w:rFonts w:ascii="Symbol" w:hAnsi="Symbol" w:hint="default"/>
      </w:rPr>
    </w:lvl>
    <w:lvl w:ilvl="1" w:tplc="959CFCA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D7A29F5"/>
    <w:multiLevelType w:val="multilevel"/>
    <w:tmpl w:val="299A5F6A"/>
    <w:lvl w:ilvl="0">
      <w:start w:val="6"/>
      <w:numFmt w:val="decimal"/>
      <w:lvlText w:val="%1."/>
      <w:lvlJc w:val="left"/>
      <w:pPr>
        <w:tabs>
          <w:tab w:val="num" w:pos="690"/>
        </w:tabs>
        <w:ind w:left="690" w:hanging="690"/>
      </w:pPr>
      <w:rPr>
        <w:rFonts w:hint="default"/>
      </w:rPr>
    </w:lvl>
    <w:lvl w:ilvl="1">
      <w:start w:val="1"/>
      <w:numFmt w:val="none"/>
      <w:pStyle w:val="ListContinue2"/>
      <w:lvlText w:val="%26.1."/>
      <w:lvlJc w:val="left"/>
      <w:pPr>
        <w:tabs>
          <w:tab w:val="num" w:pos="2966"/>
        </w:tabs>
        <w:ind w:left="2966" w:hanging="806"/>
      </w:pPr>
      <w:rPr>
        <w:rFonts w:hint="default"/>
      </w:rPr>
    </w:lvl>
    <w:lvl w:ilvl="2">
      <w:start w:val="1"/>
      <w:numFmt w:val="decimal"/>
      <w:lvlText w:val="%1.1%2.%3."/>
      <w:lvlJc w:val="left"/>
      <w:pPr>
        <w:tabs>
          <w:tab w:val="num" w:pos="3686"/>
        </w:tabs>
        <w:ind w:left="3686" w:hanging="80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41187224"/>
    <w:multiLevelType w:val="hybridMultilevel"/>
    <w:tmpl w:val="251E5ED6"/>
    <w:lvl w:ilvl="0" w:tplc="0AF0F434">
      <w:start w:val="1"/>
      <w:numFmt w:val="bullet"/>
      <w:lvlText w:val=""/>
      <w:lvlJc w:val="left"/>
      <w:pPr>
        <w:tabs>
          <w:tab w:val="num" w:pos="780"/>
        </w:tabs>
        <w:ind w:left="780" w:hanging="360"/>
      </w:pPr>
      <w:rPr>
        <w:rFonts w:ascii="Symbol" w:hAnsi="Symbol" w:hint="default"/>
      </w:rPr>
    </w:lvl>
    <w:lvl w:ilvl="1" w:tplc="0C4ADF8A">
      <w:start w:val="1"/>
      <w:numFmt w:val="decimal"/>
      <w:lvlText w:val="%2."/>
      <w:lvlJc w:val="left"/>
      <w:pPr>
        <w:tabs>
          <w:tab w:val="num" w:pos="1440"/>
        </w:tabs>
        <w:ind w:left="1440" w:hanging="360"/>
      </w:pPr>
    </w:lvl>
    <w:lvl w:ilvl="2" w:tplc="65DAC354">
      <w:start w:val="1"/>
      <w:numFmt w:val="decimal"/>
      <w:lvlText w:val="%3."/>
      <w:lvlJc w:val="left"/>
      <w:pPr>
        <w:tabs>
          <w:tab w:val="num" w:pos="2160"/>
        </w:tabs>
        <w:ind w:left="2160" w:hanging="360"/>
      </w:pPr>
    </w:lvl>
    <w:lvl w:ilvl="3" w:tplc="1144D124">
      <w:start w:val="1"/>
      <w:numFmt w:val="decimal"/>
      <w:lvlText w:val="%4."/>
      <w:lvlJc w:val="left"/>
      <w:pPr>
        <w:tabs>
          <w:tab w:val="num" w:pos="2880"/>
        </w:tabs>
        <w:ind w:left="2880" w:hanging="360"/>
      </w:pPr>
    </w:lvl>
    <w:lvl w:ilvl="4" w:tplc="FC4CBC2E">
      <w:start w:val="1"/>
      <w:numFmt w:val="decimal"/>
      <w:lvlText w:val="%5."/>
      <w:lvlJc w:val="left"/>
      <w:pPr>
        <w:tabs>
          <w:tab w:val="num" w:pos="3600"/>
        </w:tabs>
        <w:ind w:left="3600" w:hanging="360"/>
      </w:pPr>
    </w:lvl>
    <w:lvl w:ilvl="5" w:tplc="BDD8AF86">
      <w:start w:val="1"/>
      <w:numFmt w:val="decimal"/>
      <w:lvlText w:val="%6."/>
      <w:lvlJc w:val="left"/>
      <w:pPr>
        <w:tabs>
          <w:tab w:val="num" w:pos="4320"/>
        </w:tabs>
        <w:ind w:left="4320" w:hanging="360"/>
      </w:pPr>
    </w:lvl>
    <w:lvl w:ilvl="6" w:tplc="4DE80E12">
      <w:start w:val="1"/>
      <w:numFmt w:val="decimal"/>
      <w:lvlText w:val="%7."/>
      <w:lvlJc w:val="left"/>
      <w:pPr>
        <w:tabs>
          <w:tab w:val="num" w:pos="5040"/>
        </w:tabs>
        <w:ind w:left="5040" w:hanging="360"/>
      </w:pPr>
    </w:lvl>
    <w:lvl w:ilvl="7" w:tplc="13F28806">
      <w:start w:val="1"/>
      <w:numFmt w:val="decimal"/>
      <w:lvlText w:val="%8."/>
      <w:lvlJc w:val="left"/>
      <w:pPr>
        <w:tabs>
          <w:tab w:val="num" w:pos="5760"/>
        </w:tabs>
        <w:ind w:left="5760" w:hanging="360"/>
      </w:pPr>
    </w:lvl>
    <w:lvl w:ilvl="8" w:tplc="F336FC1C">
      <w:start w:val="1"/>
      <w:numFmt w:val="decimal"/>
      <w:lvlText w:val="%9."/>
      <w:lvlJc w:val="left"/>
      <w:pPr>
        <w:tabs>
          <w:tab w:val="num" w:pos="6480"/>
        </w:tabs>
        <w:ind w:left="6480" w:hanging="360"/>
      </w:pPr>
    </w:lvl>
  </w:abstractNum>
  <w:abstractNum w:abstractNumId="28">
    <w:nsid w:val="414E02EA"/>
    <w:multiLevelType w:val="multilevel"/>
    <w:tmpl w:val="DE0893A0"/>
    <w:lvl w:ilvl="0">
      <w:start w:val="6"/>
      <w:numFmt w:val="decimal"/>
      <w:pStyle w:val="ListContinu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1504C22"/>
    <w:multiLevelType w:val="hybridMultilevel"/>
    <w:tmpl w:val="8354B1AC"/>
    <w:lvl w:ilvl="0" w:tplc="9AF42A0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42027753"/>
    <w:multiLevelType w:val="hybridMultilevel"/>
    <w:tmpl w:val="E8221994"/>
    <w:lvl w:ilvl="0" w:tplc="82DC9FF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3AB44EA"/>
    <w:multiLevelType w:val="singleLevel"/>
    <w:tmpl w:val="809EA70C"/>
    <w:lvl w:ilvl="0">
      <w:start w:val="2"/>
      <w:numFmt w:val="bullet"/>
      <w:lvlText w:val="-"/>
      <w:lvlJc w:val="left"/>
      <w:pPr>
        <w:tabs>
          <w:tab w:val="num" w:pos="1077"/>
        </w:tabs>
        <w:ind w:left="1077" w:hanging="357"/>
      </w:pPr>
      <w:rPr>
        <w:rFonts w:hint="default"/>
      </w:rPr>
    </w:lvl>
  </w:abstractNum>
  <w:abstractNum w:abstractNumId="32">
    <w:nsid w:val="44647B96"/>
    <w:multiLevelType w:val="hybridMultilevel"/>
    <w:tmpl w:val="7982D74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4B6F3406"/>
    <w:multiLevelType w:val="hybridMultilevel"/>
    <w:tmpl w:val="F55206B6"/>
    <w:lvl w:ilvl="0" w:tplc="241A0001">
      <w:start w:val="1"/>
      <w:numFmt w:val="bullet"/>
      <w:lvlText w:val=""/>
      <w:lvlJc w:val="left"/>
      <w:pPr>
        <w:ind w:left="1440" w:hanging="360"/>
      </w:pPr>
      <w:rPr>
        <w:rFonts w:ascii="Symbol" w:hAnsi="Symbol" w:hint="default"/>
      </w:rPr>
    </w:lvl>
    <w:lvl w:ilvl="1" w:tplc="241A0001">
      <w:start w:val="1"/>
      <w:numFmt w:val="bullet"/>
      <w:lvlText w:val=""/>
      <w:lvlJc w:val="left"/>
      <w:pPr>
        <w:ind w:left="2160" w:hanging="360"/>
      </w:pPr>
      <w:rPr>
        <w:rFonts w:ascii="Symbol" w:hAnsi="Symbol"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4">
    <w:nsid w:val="4F5C436A"/>
    <w:multiLevelType w:val="hybridMultilevel"/>
    <w:tmpl w:val="0FC412FC"/>
    <w:lvl w:ilvl="0" w:tplc="CC100E70">
      <w:numFmt w:val="decimal"/>
      <w:pStyle w:val="AutoCorrect"/>
      <w:lvlText w:val="%1."/>
      <w:lvlJc w:val="left"/>
      <w:pPr>
        <w:tabs>
          <w:tab w:val="num" w:pos="1800"/>
        </w:tabs>
        <w:ind w:left="1800" w:hanging="360"/>
      </w:pPr>
      <w:rPr>
        <w:rFonts w:hint="default"/>
      </w:rPr>
    </w:lvl>
    <w:lvl w:ilvl="1" w:tplc="C1A09F70">
      <w:start w:val="1"/>
      <w:numFmt w:val="decimal"/>
      <w:isLgl/>
      <w:lvlText w:val="%2.%2."/>
      <w:lvlJc w:val="left"/>
      <w:pPr>
        <w:tabs>
          <w:tab w:val="num" w:pos="2160"/>
        </w:tabs>
        <w:ind w:left="2160" w:hanging="720"/>
      </w:pPr>
      <w:rPr>
        <w:rFonts w:hint="default"/>
      </w:rPr>
    </w:lvl>
    <w:lvl w:ilvl="2" w:tplc="F80A36BC">
      <w:numFmt w:val="none"/>
      <w:lvlText w:val=""/>
      <w:lvlJc w:val="left"/>
      <w:pPr>
        <w:tabs>
          <w:tab w:val="num" w:pos="360"/>
        </w:tabs>
      </w:pPr>
    </w:lvl>
    <w:lvl w:ilvl="3" w:tplc="35486190">
      <w:numFmt w:val="none"/>
      <w:lvlText w:val=""/>
      <w:lvlJc w:val="left"/>
      <w:pPr>
        <w:tabs>
          <w:tab w:val="num" w:pos="360"/>
        </w:tabs>
      </w:pPr>
    </w:lvl>
    <w:lvl w:ilvl="4" w:tplc="5DA03732">
      <w:numFmt w:val="none"/>
      <w:lvlText w:val=""/>
      <w:lvlJc w:val="left"/>
      <w:pPr>
        <w:tabs>
          <w:tab w:val="num" w:pos="360"/>
        </w:tabs>
      </w:pPr>
    </w:lvl>
    <w:lvl w:ilvl="5" w:tplc="0474572A">
      <w:numFmt w:val="none"/>
      <w:lvlText w:val=""/>
      <w:lvlJc w:val="left"/>
      <w:pPr>
        <w:tabs>
          <w:tab w:val="num" w:pos="360"/>
        </w:tabs>
      </w:pPr>
    </w:lvl>
    <w:lvl w:ilvl="6" w:tplc="501A674A">
      <w:numFmt w:val="none"/>
      <w:lvlText w:val=""/>
      <w:lvlJc w:val="left"/>
      <w:pPr>
        <w:tabs>
          <w:tab w:val="num" w:pos="360"/>
        </w:tabs>
      </w:pPr>
    </w:lvl>
    <w:lvl w:ilvl="7" w:tplc="F88E06C6">
      <w:numFmt w:val="none"/>
      <w:lvlText w:val=""/>
      <w:lvlJc w:val="left"/>
      <w:pPr>
        <w:tabs>
          <w:tab w:val="num" w:pos="360"/>
        </w:tabs>
      </w:pPr>
    </w:lvl>
    <w:lvl w:ilvl="8" w:tplc="2A50C116">
      <w:numFmt w:val="none"/>
      <w:lvlText w:val=""/>
      <w:lvlJc w:val="left"/>
      <w:pPr>
        <w:tabs>
          <w:tab w:val="num" w:pos="360"/>
        </w:tabs>
      </w:pPr>
    </w:lvl>
  </w:abstractNum>
  <w:abstractNum w:abstractNumId="35">
    <w:nsid w:val="50CC7743"/>
    <w:multiLevelType w:val="hybridMultilevel"/>
    <w:tmpl w:val="6AA0140A"/>
    <w:lvl w:ilvl="0" w:tplc="FFFFFFFF">
      <w:start w:val="1"/>
      <w:numFmt w:val="decimal"/>
      <w:lvlText w:val="%1."/>
      <w:lvlJc w:val="left"/>
      <w:pPr>
        <w:tabs>
          <w:tab w:val="num" w:pos="750"/>
        </w:tabs>
        <w:ind w:left="750" w:hanging="390"/>
      </w:pPr>
      <w:rPr>
        <w:rFonts w:hint="default"/>
      </w:rPr>
    </w:lvl>
    <w:lvl w:ilvl="1" w:tplc="FFFFFFFF">
      <w:start w:val="1"/>
      <w:numFmt w:val="bullet"/>
      <w:lvlText w:val=""/>
      <w:lvlJc w:val="left"/>
      <w:pPr>
        <w:tabs>
          <w:tab w:val="num" w:pos="1530"/>
        </w:tabs>
        <w:ind w:left="153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2B23412"/>
    <w:multiLevelType w:val="singleLevel"/>
    <w:tmpl w:val="84D447E6"/>
    <w:lvl w:ilvl="0">
      <w:start w:val="1"/>
      <w:numFmt w:val="decimal"/>
      <w:lvlText w:val="%1)"/>
      <w:lvlJc w:val="left"/>
      <w:pPr>
        <w:tabs>
          <w:tab w:val="num" w:pos="360"/>
        </w:tabs>
        <w:ind w:left="360" w:hanging="360"/>
      </w:pPr>
    </w:lvl>
  </w:abstractNum>
  <w:abstractNum w:abstractNumId="37">
    <w:nsid w:val="557F3F70"/>
    <w:multiLevelType w:val="hybridMultilevel"/>
    <w:tmpl w:val="EA94D5E0"/>
    <w:lvl w:ilvl="0" w:tplc="53E6307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74D77BB"/>
    <w:multiLevelType w:val="hybridMultilevel"/>
    <w:tmpl w:val="300C8936"/>
    <w:lvl w:ilvl="0" w:tplc="53E63072">
      <w:start w:val="7"/>
      <w:numFmt w:val="decimal"/>
      <w:pStyle w:val="StyleHeading1Arial1"/>
      <w:isLgl/>
      <w:lvlText w:val="%1.1."/>
      <w:lvlJc w:val="left"/>
      <w:pPr>
        <w:tabs>
          <w:tab w:val="num" w:pos="2880"/>
        </w:tabs>
        <w:ind w:left="28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58126BB1"/>
    <w:multiLevelType w:val="singleLevel"/>
    <w:tmpl w:val="952C2DB4"/>
    <w:lvl w:ilvl="0">
      <w:start w:val="1"/>
      <w:numFmt w:val="decimal"/>
      <w:lvlText w:val="%1)"/>
      <w:lvlJc w:val="left"/>
      <w:pPr>
        <w:tabs>
          <w:tab w:val="num" w:pos="360"/>
        </w:tabs>
        <w:ind w:left="360" w:hanging="360"/>
      </w:pPr>
    </w:lvl>
  </w:abstractNum>
  <w:abstractNum w:abstractNumId="40">
    <w:nsid w:val="5A4A7FBA"/>
    <w:multiLevelType w:val="hybridMultilevel"/>
    <w:tmpl w:val="9026786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nsid w:val="5F021F9B"/>
    <w:multiLevelType w:val="hybridMultilevel"/>
    <w:tmpl w:val="623E5EC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nsid w:val="61A839A8"/>
    <w:multiLevelType w:val="hybridMultilevel"/>
    <w:tmpl w:val="4F829F8C"/>
    <w:lvl w:ilvl="0" w:tplc="FFFFFFFF">
      <w:start w:val="1"/>
      <w:numFmt w:val="bullet"/>
      <w:lvlText w:val=""/>
      <w:lvlJc w:val="left"/>
      <w:pPr>
        <w:tabs>
          <w:tab w:val="num" w:pos="1440"/>
        </w:tabs>
        <w:ind w:left="1440" w:hanging="360"/>
      </w:pPr>
      <w:rPr>
        <w:rFonts w:ascii="Symbol" w:hAnsi="Symbol" w:hint="default"/>
      </w:rPr>
    </w:lvl>
    <w:lvl w:ilvl="1" w:tplc="43A68A96"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6611699F"/>
    <w:multiLevelType w:val="hybridMultilevel"/>
    <w:tmpl w:val="820EB11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4">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45">
    <w:nsid w:val="6A4930E6"/>
    <w:multiLevelType w:val="hybridMultilevel"/>
    <w:tmpl w:val="F990B8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6B3B0380"/>
    <w:multiLevelType w:val="hybridMultilevel"/>
    <w:tmpl w:val="C35882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0C63EFE"/>
    <w:multiLevelType w:val="hybridMultilevel"/>
    <w:tmpl w:val="9574F360"/>
    <w:lvl w:ilvl="0" w:tplc="241A0001">
      <w:start w:val="1"/>
      <w:numFmt w:val="bullet"/>
      <w:lvlText w:val=""/>
      <w:lvlJc w:val="left"/>
      <w:pPr>
        <w:ind w:left="1440" w:hanging="360"/>
      </w:pPr>
      <w:rPr>
        <w:rFonts w:ascii="Symbol" w:hAnsi="Symbol" w:hint="default"/>
      </w:rPr>
    </w:lvl>
    <w:lvl w:ilvl="1" w:tplc="6818CA30">
      <w:numFmt w:val="bullet"/>
      <w:lvlText w:val="−"/>
      <w:lvlJc w:val="left"/>
      <w:pPr>
        <w:ind w:left="2160" w:hanging="360"/>
      </w:pPr>
      <w:rPr>
        <w:rFonts w:ascii="Times New Roman" w:eastAsia="Times New Roman" w:hAnsi="Times New Roman" w:cs="Times New Roman"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nsid w:val="71B165E6"/>
    <w:multiLevelType w:val="hybridMultilevel"/>
    <w:tmpl w:val="C6BA5C5E"/>
    <w:lvl w:ilvl="0" w:tplc="21589708">
      <w:start w:val="13"/>
      <w:numFmt w:val="bullet"/>
      <w:lvlText w:val="-"/>
      <w:lvlJc w:val="left"/>
      <w:pPr>
        <w:tabs>
          <w:tab w:val="num" w:pos="4341"/>
        </w:tabs>
        <w:ind w:left="4341" w:hanging="360"/>
      </w:pPr>
      <w:rPr>
        <w:rFonts w:ascii="Arial" w:eastAsia="Times New Roman" w:hAnsi="Arial" w:cs="Arial" w:hint="default"/>
      </w:rPr>
    </w:lvl>
    <w:lvl w:ilvl="1" w:tplc="04090019" w:tentative="1">
      <w:start w:val="1"/>
      <w:numFmt w:val="bullet"/>
      <w:lvlText w:val="o"/>
      <w:lvlJc w:val="left"/>
      <w:pPr>
        <w:tabs>
          <w:tab w:val="num" w:pos="4701"/>
        </w:tabs>
        <w:ind w:left="4701" w:hanging="360"/>
      </w:pPr>
      <w:rPr>
        <w:rFonts w:ascii="Courier New" w:hAnsi="Courier New" w:cs="Courier New" w:hint="default"/>
      </w:rPr>
    </w:lvl>
    <w:lvl w:ilvl="2" w:tplc="0409001B" w:tentative="1">
      <w:start w:val="1"/>
      <w:numFmt w:val="bullet"/>
      <w:lvlText w:val=""/>
      <w:lvlJc w:val="left"/>
      <w:pPr>
        <w:tabs>
          <w:tab w:val="num" w:pos="5421"/>
        </w:tabs>
        <w:ind w:left="5421" w:hanging="360"/>
      </w:pPr>
      <w:rPr>
        <w:rFonts w:ascii="Wingdings" w:hAnsi="Wingdings" w:hint="default"/>
      </w:rPr>
    </w:lvl>
    <w:lvl w:ilvl="3" w:tplc="0409000F" w:tentative="1">
      <w:start w:val="1"/>
      <w:numFmt w:val="bullet"/>
      <w:lvlText w:val=""/>
      <w:lvlJc w:val="left"/>
      <w:pPr>
        <w:tabs>
          <w:tab w:val="num" w:pos="6141"/>
        </w:tabs>
        <w:ind w:left="6141" w:hanging="360"/>
      </w:pPr>
      <w:rPr>
        <w:rFonts w:ascii="Symbol" w:hAnsi="Symbol" w:hint="default"/>
      </w:rPr>
    </w:lvl>
    <w:lvl w:ilvl="4" w:tplc="04090019" w:tentative="1">
      <w:start w:val="1"/>
      <w:numFmt w:val="bullet"/>
      <w:lvlText w:val="o"/>
      <w:lvlJc w:val="left"/>
      <w:pPr>
        <w:tabs>
          <w:tab w:val="num" w:pos="6861"/>
        </w:tabs>
        <w:ind w:left="6861" w:hanging="360"/>
      </w:pPr>
      <w:rPr>
        <w:rFonts w:ascii="Courier New" w:hAnsi="Courier New" w:cs="Courier New" w:hint="default"/>
      </w:rPr>
    </w:lvl>
    <w:lvl w:ilvl="5" w:tplc="0409001B" w:tentative="1">
      <w:start w:val="1"/>
      <w:numFmt w:val="bullet"/>
      <w:lvlText w:val=""/>
      <w:lvlJc w:val="left"/>
      <w:pPr>
        <w:tabs>
          <w:tab w:val="num" w:pos="7581"/>
        </w:tabs>
        <w:ind w:left="7581" w:hanging="360"/>
      </w:pPr>
      <w:rPr>
        <w:rFonts w:ascii="Wingdings" w:hAnsi="Wingdings" w:hint="default"/>
      </w:rPr>
    </w:lvl>
    <w:lvl w:ilvl="6" w:tplc="0409000F" w:tentative="1">
      <w:start w:val="1"/>
      <w:numFmt w:val="bullet"/>
      <w:lvlText w:val=""/>
      <w:lvlJc w:val="left"/>
      <w:pPr>
        <w:tabs>
          <w:tab w:val="num" w:pos="8301"/>
        </w:tabs>
        <w:ind w:left="8301" w:hanging="360"/>
      </w:pPr>
      <w:rPr>
        <w:rFonts w:ascii="Symbol" w:hAnsi="Symbol" w:hint="default"/>
      </w:rPr>
    </w:lvl>
    <w:lvl w:ilvl="7" w:tplc="04090019" w:tentative="1">
      <w:start w:val="1"/>
      <w:numFmt w:val="bullet"/>
      <w:lvlText w:val="o"/>
      <w:lvlJc w:val="left"/>
      <w:pPr>
        <w:tabs>
          <w:tab w:val="num" w:pos="9021"/>
        </w:tabs>
        <w:ind w:left="9021" w:hanging="360"/>
      </w:pPr>
      <w:rPr>
        <w:rFonts w:ascii="Courier New" w:hAnsi="Courier New" w:cs="Courier New" w:hint="default"/>
      </w:rPr>
    </w:lvl>
    <w:lvl w:ilvl="8" w:tplc="0409001B" w:tentative="1">
      <w:start w:val="1"/>
      <w:numFmt w:val="bullet"/>
      <w:lvlText w:val=""/>
      <w:lvlJc w:val="left"/>
      <w:pPr>
        <w:tabs>
          <w:tab w:val="num" w:pos="9741"/>
        </w:tabs>
        <w:ind w:left="9741" w:hanging="360"/>
      </w:pPr>
      <w:rPr>
        <w:rFonts w:ascii="Wingdings" w:hAnsi="Wingdings" w:hint="default"/>
      </w:rPr>
    </w:lvl>
  </w:abstractNum>
  <w:abstractNum w:abstractNumId="49">
    <w:nsid w:val="7941721A"/>
    <w:multiLevelType w:val="hybridMultilevel"/>
    <w:tmpl w:val="F2987B66"/>
    <w:lvl w:ilvl="0" w:tplc="FFFFFFFF">
      <w:start w:val="1"/>
      <w:numFmt w:val="decimal"/>
      <w:lvlText w:val="%1."/>
      <w:lvlJc w:val="left"/>
      <w:pPr>
        <w:ind w:left="720" w:hanging="360"/>
      </w:pPr>
      <w:rPr>
        <w:rFonts w:hint="default"/>
        <w:b/>
      </w:rPr>
    </w:lvl>
    <w:lvl w:ilvl="1" w:tplc="768C32FA">
      <w:start w:val="1"/>
      <w:numFmt w:val="lowerLetter"/>
      <w:lvlText w:val="%2."/>
      <w:lvlJc w:val="left"/>
      <w:pPr>
        <w:ind w:left="1495" w:hanging="360"/>
      </w:pPr>
      <w:rPr>
        <w:rFonts w:hint="default"/>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794D40BC"/>
    <w:multiLevelType w:val="hybridMultilevel"/>
    <w:tmpl w:val="ED50CF3C"/>
    <w:lvl w:ilvl="0" w:tplc="53E63072">
      <w:start w:val="1"/>
      <w:numFmt w:val="decimal"/>
      <w:lvlText w:val="%1)"/>
      <w:lvlJc w:val="left"/>
      <w:pPr>
        <w:tabs>
          <w:tab w:val="num" w:pos="360"/>
        </w:tabs>
        <w:ind w:left="360" w:hanging="360"/>
      </w:pPr>
      <w:rPr>
        <w:rFonts w:hint="default"/>
      </w:rPr>
    </w:lvl>
    <w:lvl w:ilvl="1" w:tplc="04090003">
      <w:start w:val="1"/>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nsid w:val="7E1B32FB"/>
    <w:multiLevelType w:val="hybridMultilevel"/>
    <w:tmpl w:val="8D522BA6"/>
    <w:lvl w:ilvl="0" w:tplc="FFFFFFFF">
      <w:start w:val="7"/>
      <w:numFmt w:val="decimal"/>
      <w:pStyle w:val="ListBullet"/>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FA81721"/>
    <w:multiLevelType w:val="hybridMultilevel"/>
    <w:tmpl w:val="71FC3786"/>
    <w:lvl w:ilvl="0" w:tplc="FFFFFFFF">
      <w:start w:val="1"/>
      <w:numFmt w:val="lowerLetter"/>
      <w:lvlText w:val="%1)"/>
      <w:lvlJc w:val="left"/>
      <w:pPr>
        <w:tabs>
          <w:tab w:val="num" w:pos="1495"/>
        </w:tabs>
        <w:ind w:left="1495" w:hanging="360"/>
      </w:pPr>
      <w:rPr>
        <w:rFonts w:hint="default"/>
      </w:rPr>
    </w:lvl>
    <w:lvl w:ilvl="1" w:tplc="FFFFFFFF" w:tentative="1">
      <w:start w:val="1"/>
      <w:numFmt w:val="lowerLetter"/>
      <w:lvlText w:val="%2."/>
      <w:lvlJc w:val="left"/>
      <w:pPr>
        <w:tabs>
          <w:tab w:val="num" w:pos="2215"/>
        </w:tabs>
        <w:ind w:left="2215" w:hanging="360"/>
      </w:pPr>
    </w:lvl>
    <w:lvl w:ilvl="2" w:tplc="FFFFFFFF" w:tentative="1">
      <w:start w:val="1"/>
      <w:numFmt w:val="lowerRoman"/>
      <w:lvlText w:val="%3."/>
      <w:lvlJc w:val="right"/>
      <w:pPr>
        <w:tabs>
          <w:tab w:val="num" w:pos="2935"/>
        </w:tabs>
        <w:ind w:left="2935" w:hanging="180"/>
      </w:pPr>
    </w:lvl>
    <w:lvl w:ilvl="3" w:tplc="FFFFFFFF" w:tentative="1">
      <w:start w:val="1"/>
      <w:numFmt w:val="decimal"/>
      <w:lvlText w:val="%4."/>
      <w:lvlJc w:val="left"/>
      <w:pPr>
        <w:tabs>
          <w:tab w:val="num" w:pos="3655"/>
        </w:tabs>
        <w:ind w:left="3655" w:hanging="360"/>
      </w:pPr>
    </w:lvl>
    <w:lvl w:ilvl="4" w:tplc="FFFFFFFF" w:tentative="1">
      <w:start w:val="1"/>
      <w:numFmt w:val="lowerLetter"/>
      <w:lvlText w:val="%5."/>
      <w:lvlJc w:val="left"/>
      <w:pPr>
        <w:tabs>
          <w:tab w:val="num" w:pos="4375"/>
        </w:tabs>
        <w:ind w:left="4375" w:hanging="360"/>
      </w:pPr>
    </w:lvl>
    <w:lvl w:ilvl="5" w:tplc="FFFFFFFF" w:tentative="1">
      <w:start w:val="1"/>
      <w:numFmt w:val="lowerRoman"/>
      <w:lvlText w:val="%6."/>
      <w:lvlJc w:val="right"/>
      <w:pPr>
        <w:tabs>
          <w:tab w:val="num" w:pos="5095"/>
        </w:tabs>
        <w:ind w:left="5095" w:hanging="180"/>
      </w:pPr>
    </w:lvl>
    <w:lvl w:ilvl="6" w:tplc="FFFFFFFF" w:tentative="1">
      <w:start w:val="1"/>
      <w:numFmt w:val="decimal"/>
      <w:lvlText w:val="%7."/>
      <w:lvlJc w:val="left"/>
      <w:pPr>
        <w:tabs>
          <w:tab w:val="num" w:pos="5815"/>
        </w:tabs>
        <w:ind w:left="5815" w:hanging="360"/>
      </w:pPr>
    </w:lvl>
    <w:lvl w:ilvl="7" w:tplc="FFFFFFFF" w:tentative="1">
      <w:start w:val="1"/>
      <w:numFmt w:val="lowerLetter"/>
      <w:lvlText w:val="%8."/>
      <w:lvlJc w:val="left"/>
      <w:pPr>
        <w:tabs>
          <w:tab w:val="num" w:pos="6535"/>
        </w:tabs>
        <w:ind w:left="6535" w:hanging="360"/>
      </w:pPr>
    </w:lvl>
    <w:lvl w:ilvl="8" w:tplc="FFFFFFFF" w:tentative="1">
      <w:start w:val="1"/>
      <w:numFmt w:val="lowerRoman"/>
      <w:lvlText w:val="%9."/>
      <w:lvlJc w:val="right"/>
      <w:pPr>
        <w:tabs>
          <w:tab w:val="num" w:pos="7255"/>
        </w:tabs>
        <w:ind w:left="7255" w:hanging="180"/>
      </w:pPr>
    </w:lvl>
  </w:abstractNum>
  <w:num w:numId="1">
    <w:abstractNumId w:val="12"/>
  </w:num>
  <w:num w:numId="2">
    <w:abstractNumId w:val="1"/>
  </w:num>
  <w:num w:numId="3">
    <w:abstractNumId w:val="0"/>
  </w:num>
  <w:num w:numId="4">
    <w:abstractNumId w:val="2"/>
  </w:num>
  <w:num w:numId="5">
    <w:abstractNumId w:val="26"/>
  </w:num>
  <w:num w:numId="6">
    <w:abstractNumId w:val="28"/>
  </w:num>
  <w:num w:numId="7">
    <w:abstractNumId w:val="51"/>
  </w:num>
  <w:num w:numId="8">
    <w:abstractNumId w:val="20"/>
  </w:num>
  <w:num w:numId="9">
    <w:abstractNumId w:val="34"/>
  </w:num>
  <w:num w:numId="10">
    <w:abstractNumId w:val="23"/>
  </w:num>
  <w:num w:numId="11">
    <w:abstractNumId w:val="19"/>
  </w:num>
  <w:num w:numId="12">
    <w:abstractNumId w:val="38"/>
  </w:num>
  <w:num w:numId="13">
    <w:abstractNumId w:val="8"/>
  </w:num>
  <w:num w:numId="14">
    <w:abstractNumId w:val="44"/>
  </w:num>
  <w:num w:numId="15">
    <w:abstractNumId w:val="32"/>
  </w:num>
  <w:num w:numId="16">
    <w:abstractNumId w:val="42"/>
  </w:num>
  <w:num w:numId="17">
    <w:abstractNumId w:val="48"/>
  </w:num>
  <w:num w:numId="18">
    <w:abstractNumId w:val="46"/>
  </w:num>
  <w:num w:numId="19">
    <w:abstractNumId w:val="14"/>
  </w:num>
  <w:num w:numId="20">
    <w:abstractNumId w:val="10"/>
  </w:num>
  <w:num w:numId="21">
    <w:abstractNumId w:val="52"/>
  </w:num>
  <w:num w:numId="22">
    <w:abstractNumId w:val="40"/>
  </w:num>
  <w:num w:numId="23">
    <w:abstractNumId w:val="17"/>
  </w:num>
  <w:num w:numId="24">
    <w:abstractNumId w:val="35"/>
  </w:num>
  <w:num w:numId="25">
    <w:abstractNumId w:val="9"/>
  </w:num>
  <w:num w:numId="26">
    <w:abstractNumId w:val="50"/>
  </w:num>
  <w:num w:numId="27">
    <w:abstractNumId w:val="6"/>
  </w:num>
  <w:num w:numId="28">
    <w:abstractNumId w:val="4"/>
  </w:num>
  <w:num w:numId="29">
    <w:abstractNumId w:val="45"/>
  </w:num>
  <w:num w:numId="30">
    <w:abstractNumId w:val="37"/>
  </w:num>
  <w:num w:numId="31">
    <w:abstractNumId w:val="41"/>
  </w:num>
  <w:num w:numId="32">
    <w:abstractNumId w:val="47"/>
  </w:num>
  <w:num w:numId="33">
    <w:abstractNumId w:val="18"/>
  </w:num>
  <w:num w:numId="34">
    <w:abstractNumId w:val="5"/>
  </w:num>
  <w:num w:numId="35">
    <w:abstractNumId w:val="33"/>
  </w:num>
  <w:num w:numId="36">
    <w:abstractNumId w:val="24"/>
  </w:num>
  <w:num w:numId="37">
    <w:abstractNumId w:val="21"/>
  </w:num>
  <w:num w:numId="38">
    <w:abstractNumId w:val="31"/>
  </w:num>
  <w:num w:numId="39">
    <w:abstractNumId w:val="25"/>
  </w:num>
  <w:num w:numId="40">
    <w:abstractNumId w:val="29"/>
  </w:num>
  <w:num w:numId="41">
    <w:abstractNumId w:val="3"/>
  </w:num>
  <w:num w:numId="42">
    <w:abstractNumId w:val="15"/>
  </w:num>
  <w:num w:numId="43">
    <w:abstractNumId w:val="13"/>
  </w:num>
  <w:num w:numId="44">
    <w:abstractNumId w:val="43"/>
  </w:num>
  <w:num w:numId="45">
    <w:abstractNumId w:val="39"/>
  </w:num>
  <w:num w:numId="46">
    <w:abstractNumId w:val="36"/>
  </w:num>
  <w:num w:numId="47">
    <w:abstractNumId w:val="22"/>
  </w:num>
  <w:num w:numId="48">
    <w:abstractNumId w:val="11"/>
  </w:num>
  <w:num w:numId="49">
    <w:abstractNumId w:val="30"/>
  </w:num>
  <w:num w:numId="50">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69"/>
    <w:rsid w:val="00002882"/>
    <w:rsid w:val="000056CE"/>
    <w:rsid w:val="00006460"/>
    <w:rsid w:val="0000678D"/>
    <w:rsid w:val="00011FAA"/>
    <w:rsid w:val="00012D68"/>
    <w:rsid w:val="0001338A"/>
    <w:rsid w:val="00015256"/>
    <w:rsid w:val="00015AF9"/>
    <w:rsid w:val="000171E3"/>
    <w:rsid w:val="00017904"/>
    <w:rsid w:val="00017D1E"/>
    <w:rsid w:val="000227B4"/>
    <w:rsid w:val="00023698"/>
    <w:rsid w:val="00024118"/>
    <w:rsid w:val="000249B2"/>
    <w:rsid w:val="00025BF7"/>
    <w:rsid w:val="0002710F"/>
    <w:rsid w:val="00027EEA"/>
    <w:rsid w:val="00033229"/>
    <w:rsid w:val="00033A19"/>
    <w:rsid w:val="00035088"/>
    <w:rsid w:val="00040F79"/>
    <w:rsid w:val="000431BC"/>
    <w:rsid w:val="0004327D"/>
    <w:rsid w:val="00045228"/>
    <w:rsid w:val="000454B9"/>
    <w:rsid w:val="00046580"/>
    <w:rsid w:val="00050D66"/>
    <w:rsid w:val="00052F9A"/>
    <w:rsid w:val="0005396F"/>
    <w:rsid w:val="0005698F"/>
    <w:rsid w:val="00056FEA"/>
    <w:rsid w:val="000609E9"/>
    <w:rsid w:val="00060EB4"/>
    <w:rsid w:val="0006197D"/>
    <w:rsid w:val="00062AFD"/>
    <w:rsid w:val="0006361F"/>
    <w:rsid w:val="0006773B"/>
    <w:rsid w:val="00067D1A"/>
    <w:rsid w:val="000702BF"/>
    <w:rsid w:val="000714F0"/>
    <w:rsid w:val="00072970"/>
    <w:rsid w:val="00072E29"/>
    <w:rsid w:val="000731B0"/>
    <w:rsid w:val="000735B7"/>
    <w:rsid w:val="000735BD"/>
    <w:rsid w:val="00073F02"/>
    <w:rsid w:val="0007538C"/>
    <w:rsid w:val="0007727B"/>
    <w:rsid w:val="000808AA"/>
    <w:rsid w:val="00081856"/>
    <w:rsid w:val="00084DB0"/>
    <w:rsid w:val="000854FC"/>
    <w:rsid w:val="00085AFC"/>
    <w:rsid w:val="0008643A"/>
    <w:rsid w:val="00086D8E"/>
    <w:rsid w:val="00087FC0"/>
    <w:rsid w:val="00091DCB"/>
    <w:rsid w:val="000923F7"/>
    <w:rsid w:val="00094F9F"/>
    <w:rsid w:val="000960A6"/>
    <w:rsid w:val="00097108"/>
    <w:rsid w:val="000979E8"/>
    <w:rsid w:val="000A2054"/>
    <w:rsid w:val="000A2079"/>
    <w:rsid w:val="000A5FF7"/>
    <w:rsid w:val="000B140F"/>
    <w:rsid w:val="000B20C3"/>
    <w:rsid w:val="000B27C4"/>
    <w:rsid w:val="000B3445"/>
    <w:rsid w:val="000B3A98"/>
    <w:rsid w:val="000B474C"/>
    <w:rsid w:val="000B47FA"/>
    <w:rsid w:val="000B513F"/>
    <w:rsid w:val="000B5FAB"/>
    <w:rsid w:val="000B62C3"/>
    <w:rsid w:val="000C1B1E"/>
    <w:rsid w:val="000C33A9"/>
    <w:rsid w:val="000C4E63"/>
    <w:rsid w:val="000C573F"/>
    <w:rsid w:val="000C59B5"/>
    <w:rsid w:val="000C7BE3"/>
    <w:rsid w:val="000D0BB2"/>
    <w:rsid w:val="000D381E"/>
    <w:rsid w:val="000D573F"/>
    <w:rsid w:val="000D7D77"/>
    <w:rsid w:val="000E31BB"/>
    <w:rsid w:val="000E526A"/>
    <w:rsid w:val="000F072C"/>
    <w:rsid w:val="000F18CE"/>
    <w:rsid w:val="000F2602"/>
    <w:rsid w:val="000F33A3"/>
    <w:rsid w:val="000F4EE6"/>
    <w:rsid w:val="000F59F7"/>
    <w:rsid w:val="000F7A85"/>
    <w:rsid w:val="001006D0"/>
    <w:rsid w:val="00100C24"/>
    <w:rsid w:val="001019E7"/>
    <w:rsid w:val="00101A09"/>
    <w:rsid w:val="00103FC0"/>
    <w:rsid w:val="0010411A"/>
    <w:rsid w:val="001048DD"/>
    <w:rsid w:val="0010700F"/>
    <w:rsid w:val="00107BB8"/>
    <w:rsid w:val="00111350"/>
    <w:rsid w:val="0011185F"/>
    <w:rsid w:val="00113C31"/>
    <w:rsid w:val="00113EED"/>
    <w:rsid w:val="00114943"/>
    <w:rsid w:val="00114EEC"/>
    <w:rsid w:val="00115693"/>
    <w:rsid w:val="00115815"/>
    <w:rsid w:val="0011670A"/>
    <w:rsid w:val="00117001"/>
    <w:rsid w:val="00117088"/>
    <w:rsid w:val="0011782D"/>
    <w:rsid w:val="00117EE4"/>
    <w:rsid w:val="00120237"/>
    <w:rsid w:val="001205F9"/>
    <w:rsid w:val="001214FD"/>
    <w:rsid w:val="00121E89"/>
    <w:rsid w:val="00121F1A"/>
    <w:rsid w:val="001228B3"/>
    <w:rsid w:val="00124601"/>
    <w:rsid w:val="00124FD8"/>
    <w:rsid w:val="00125776"/>
    <w:rsid w:val="00125D01"/>
    <w:rsid w:val="00127688"/>
    <w:rsid w:val="00127DB1"/>
    <w:rsid w:val="001301AB"/>
    <w:rsid w:val="00130669"/>
    <w:rsid w:val="00131CED"/>
    <w:rsid w:val="00133E65"/>
    <w:rsid w:val="0013573F"/>
    <w:rsid w:val="0013581F"/>
    <w:rsid w:val="00136F41"/>
    <w:rsid w:val="00142113"/>
    <w:rsid w:val="001431B8"/>
    <w:rsid w:val="001446D6"/>
    <w:rsid w:val="001449DB"/>
    <w:rsid w:val="00144A89"/>
    <w:rsid w:val="0014575F"/>
    <w:rsid w:val="001473F5"/>
    <w:rsid w:val="001475D8"/>
    <w:rsid w:val="00147A5E"/>
    <w:rsid w:val="00147DE8"/>
    <w:rsid w:val="00150452"/>
    <w:rsid w:val="00153208"/>
    <w:rsid w:val="001549AC"/>
    <w:rsid w:val="0015578D"/>
    <w:rsid w:val="00160181"/>
    <w:rsid w:val="001617D0"/>
    <w:rsid w:val="00162191"/>
    <w:rsid w:val="00164DDD"/>
    <w:rsid w:val="00165C65"/>
    <w:rsid w:val="00166D57"/>
    <w:rsid w:val="00167488"/>
    <w:rsid w:val="00167F2E"/>
    <w:rsid w:val="00171527"/>
    <w:rsid w:val="001733CD"/>
    <w:rsid w:val="00173C47"/>
    <w:rsid w:val="001802B7"/>
    <w:rsid w:val="0018386F"/>
    <w:rsid w:val="00184E39"/>
    <w:rsid w:val="00184F73"/>
    <w:rsid w:val="00185771"/>
    <w:rsid w:val="00186419"/>
    <w:rsid w:val="00191558"/>
    <w:rsid w:val="00192567"/>
    <w:rsid w:val="001929AF"/>
    <w:rsid w:val="00192BC6"/>
    <w:rsid w:val="00193276"/>
    <w:rsid w:val="0019519F"/>
    <w:rsid w:val="00196BAE"/>
    <w:rsid w:val="001970D6"/>
    <w:rsid w:val="00197653"/>
    <w:rsid w:val="001A0F59"/>
    <w:rsid w:val="001A31B9"/>
    <w:rsid w:val="001A4286"/>
    <w:rsid w:val="001A4A84"/>
    <w:rsid w:val="001A6926"/>
    <w:rsid w:val="001A6DD6"/>
    <w:rsid w:val="001B174D"/>
    <w:rsid w:val="001B184A"/>
    <w:rsid w:val="001B2E6D"/>
    <w:rsid w:val="001B3920"/>
    <w:rsid w:val="001B48BC"/>
    <w:rsid w:val="001B5BA1"/>
    <w:rsid w:val="001B5DDA"/>
    <w:rsid w:val="001B6994"/>
    <w:rsid w:val="001B7960"/>
    <w:rsid w:val="001C0C71"/>
    <w:rsid w:val="001C0DD7"/>
    <w:rsid w:val="001C2551"/>
    <w:rsid w:val="001C4D4D"/>
    <w:rsid w:val="001C5E28"/>
    <w:rsid w:val="001C6EBD"/>
    <w:rsid w:val="001D1A30"/>
    <w:rsid w:val="001D1A5B"/>
    <w:rsid w:val="001D2B26"/>
    <w:rsid w:val="001D4069"/>
    <w:rsid w:val="001D5641"/>
    <w:rsid w:val="001D7952"/>
    <w:rsid w:val="001D7BF3"/>
    <w:rsid w:val="001E169B"/>
    <w:rsid w:val="001E1C6A"/>
    <w:rsid w:val="001E24F4"/>
    <w:rsid w:val="001E2CAF"/>
    <w:rsid w:val="001E3CBE"/>
    <w:rsid w:val="001E4174"/>
    <w:rsid w:val="001E48B9"/>
    <w:rsid w:val="001E7099"/>
    <w:rsid w:val="001E71BC"/>
    <w:rsid w:val="001F1125"/>
    <w:rsid w:val="001F11D8"/>
    <w:rsid w:val="001F13BE"/>
    <w:rsid w:val="001F1482"/>
    <w:rsid w:val="001F1898"/>
    <w:rsid w:val="001F2412"/>
    <w:rsid w:val="001F2E37"/>
    <w:rsid w:val="001F3C6E"/>
    <w:rsid w:val="001F4A42"/>
    <w:rsid w:val="001F68C2"/>
    <w:rsid w:val="001F75A9"/>
    <w:rsid w:val="0020090D"/>
    <w:rsid w:val="002022CE"/>
    <w:rsid w:val="00203C83"/>
    <w:rsid w:val="00205237"/>
    <w:rsid w:val="002053EB"/>
    <w:rsid w:val="00207982"/>
    <w:rsid w:val="0021083C"/>
    <w:rsid w:val="00211247"/>
    <w:rsid w:val="00211A98"/>
    <w:rsid w:val="002120F6"/>
    <w:rsid w:val="00215503"/>
    <w:rsid w:val="002210D6"/>
    <w:rsid w:val="00224491"/>
    <w:rsid w:val="00224A44"/>
    <w:rsid w:val="00225F5F"/>
    <w:rsid w:val="002273BD"/>
    <w:rsid w:val="00230AC1"/>
    <w:rsid w:val="002344D6"/>
    <w:rsid w:val="002344E2"/>
    <w:rsid w:val="0023478B"/>
    <w:rsid w:val="00236630"/>
    <w:rsid w:val="002408F4"/>
    <w:rsid w:val="00244E1D"/>
    <w:rsid w:val="002454B0"/>
    <w:rsid w:val="002458A2"/>
    <w:rsid w:val="00252B65"/>
    <w:rsid w:val="0025345D"/>
    <w:rsid w:val="00253FF6"/>
    <w:rsid w:val="00254C2C"/>
    <w:rsid w:val="00255E85"/>
    <w:rsid w:val="002563E0"/>
    <w:rsid w:val="00260C3C"/>
    <w:rsid w:val="0026114A"/>
    <w:rsid w:val="00264B4E"/>
    <w:rsid w:val="00266CEF"/>
    <w:rsid w:val="00270248"/>
    <w:rsid w:val="002704B3"/>
    <w:rsid w:val="0027226A"/>
    <w:rsid w:val="002728A5"/>
    <w:rsid w:val="00273806"/>
    <w:rsid w:val="00273EF0"/>
    <w:rsid w:val="002778B0"/>
    <w:rsid w:val="002829A3"/>
    <w:rsid w:val="00283FC6"/>
    <w:rsid w:val="002847E8"/>
    <w:rsid w:val="00284A03"/>
    <w:rsid w:val="00285488"/>
    <w:rsid w:val="00285534"/>
    <w:rsid w:val="00286E39"/>
    <w:rsid w:val="002922AF"/>
    <w:rsid w:val="00294829"/>
    <w:rsid w:val="002951F2"/>
    <w:rsid w:val="00296C16"/>
    <w:rsid w:val="00297902"/>
    <w:rsid w:val="002A1792"/>
    <w:rsid w:val="002A22A5"/>
    <w:rsid w:val="002A43F4"/>
    <w:rsid w:val="002A444C"/>
    <w:rsid w:val="002A479B"/>
    <w:rsid w:val="002A6E94"/>
    <w:rsid w:val="002A7B72"/>
    <w:rsid w:val="002B14B0"/>
    <w:rsid w:val="002B2084"/>
    <w:rsid w:val="002B2AA6"/>
    <w:rsid w:val="002B2AEA"/>
    <w:rsid w:val="002B44B1"/>
    <w:rsid w:val="002B7155"/>
    <w:rsid w:val="002B7752"/>
    <w:rsid w:val="002B79FA"/>
    <w:rsid w:val="002C266C"/>
    <w:rsid w:val="002C2788"/>
    <w:rsid w:val="002C4556"/>
    <w:rsid w:val="002C50C6"/>
    <w:rsid w:val="002C544E"/>
    <w:rsid w:val="002C65C6"/>
    <w:rsid w:val="002D0775"/>
    <w:rsid w:val="002D0F57"/>
    <w:rsid w:val="002D0FDD"/>
    <w:rsid w:val="002D3167"/>
    <w:rsid w:val="002D51DC"/>
    <w:rsid w:val="002D5D02"/>
    <w:rsid w:val="002D609F"/>
    <w:rsid w:val="002D669C"/>
    <w:rsid w:val="002D66FB"/>
    <w:rsid w:val="002E2014"/>
    <w:rsid w:val="002E3C9C"/>
    <w:rsid w:val="002E41BF"/>
    <w:rsid w:val="002E4E0A"/>
    <w:rsid w:val="002E529F"/>
    <w:rsid w:val="002E637A"/>
    <w:rsid w:val="002E795B"/>
    <w:rsid w:val="002F0F46"/>
    <w:rsid w:val="002F1736"/>
    <w:rsid w:val="002F4CE6"/>
    <w:rsid w:val="002F5DA6"/>
    <w:rsid w:val="002F6720"/>
    <w:rsid w:val="002F6A40"/>
    <w:rsid w:val="003007FC"/>
    <w:rsid w:val="00300802"/>
    <w:rsid w:val="00301898"/>
    <w:rsid w:val="00301AC8"/>
    <w:rsid w:val="00304FCA"/>
    <w:rsid w:val="00306DCF"/>
    <w:rsid w:val="00306F2E"/>
    <w:rsid w:val="00307586"/>
    <w:rsid w:val="00311B3B"/>
    <w:rsid w:val="00311CF8"/>
    <w:rsid w:val="00311D6E"/>
    <w:rsid w:val="0031289C"/>
    <w:rsid w:val="003129D5"/>
    <w:rsid w:val="00312B96"/>
    <w:rsid w:val="00312C26"/>
    <w:rsid w:val="00312CE3"/>
    <w:rsid w:val="00315C42"/>
    <w:rsid w:val="00315C8B"/>
    <w:rsid w:val="00316C28"/>
    <w:rsid w:val="003171D6"/>
    <w:rsid w:val="00320007"/>
    <w:rsid w:val="003209C6"/>
    <w:rsid w:val="0032133E"/>
    <w:rsid w:val="00322087"/>
    <w:rsid w:val="00322143"/>
    <w:rsid w:val="0032235B"/>
    <w:rsid w:val="003247DD"/>
    <w:rsid w:val="00324988"/>
    <w:rsid w:val="00324E7E"/>
    <w:rsid w:val="00326776"/>
    <w:rsid w:val="00330489"/>
    <w:rsid w:val="0033089F"/>
    <w:rsid w:val="00330AD3"/>
    <w:rsid w:val="0033510E"/>
    <w:rsid w:val="00335189"/>
    <w:rsid w:val="00335338"/>
    <w:rsid w:val="00336CB5"/>
    <w:rsid w:val="00336CDC"/>
    <w:rsid w:val="00337CDB"/>
    <w:rsid w:val="003426E3"/>
    <w:rsid w:val="00344D70"/>
    <w:rsid w:val="00347571"/>
    <w:rsid w:val="00347A2E"/>
    <w:rsid w:val="00347AC6"/>
    <w:rsid w:val="00347FC2"/>
    <w:rsid w:val="003504EA"/>
    <w:rsid w:val="00351A07"/>
    <w:rsid w:val="00352396"/>
    <w:rsid w:val="00353CD0"/>
    <w:rsid w:val="00353D85"/>
    <w:rsid w:val="00355033"/>
    <w:rsid w:val="00356B1C"/>
    <w:rsid w:val="0035785A"/>
    <w:rsid w:val="0036041F"/>
    <w:rsid w:val="00360C5B"/>
    <w:rsid w:val="00361262"/>
    <w:rsid w:val="003613EC"/>
    <w:rsid w:val="00364CEA"/>
    <w:rsid w:val="00370E88"/>
    <w:rsid w:val="00371755"/>
    <w:rsid w:val="003727EC"/>
    <w:rsid w:val="00373DD1"/>
    <w:rsid w:val="003749CF"/>
    <w:rsid w:val="00375FF4"/>
    <w:rsid w:val="00376EB1"/>
    <w:rsid w:val="003808B4"/>
    <w:rsid w:val="00381BFC"/>
    <w:rsid w:val="00381C7E"/>
    <w:rsid w:val="003868AA"/>
    <w:rsid w:val="0039020B"/>
    <w:rsid w:val="00390CBD"/>
    <w:rsid w:val="0039211B"/>
    <w:rsid w:val="00393CDD"/>
    <w:rsid w:val="00394842"/>
    <w:rsid w:val="00395687"/>
    <w:rsid w:val="003956B4"/>
    <w:rsid w:val="00396C06"/>
    <w:rsid w:val="003978C8"/>
    <w:rsid w:val="00397BDB"/>
    <w:rsid w:val="003A0A29"/>
    <w:rsid w:val="003A1082"/>
    <w:rsid w:val="003A1903"/>
    <w:rsid w:val="003A19ED"/>
    <w:rsid w:val="003A239A"/>
    <w:rsid w:val="003A5500"/>
    <w:rsid w:val="003A6F89"/>
    <w:rsid w:val="003A7E20"/>
    <w:rsid w:val="003B3CD3"/>
    <w:rsid w:val="003B4570"/>
    <w:rsid w:val="003B58BB"/>
    <w:rsid w:val="003C1EC1"/>
    <w:rsid w:val="003C46ED"/>
    <w:rsid w:val="003C49B7"/>
    <w:rsid w:val="003C51CD"/>
    <w:rsid w:val="003C5263"/>
    <w:rsid w:val="003C56FC"/>
    <w:rsid w:val="003D23C0"/>
    <w:rsid w:val="003D51DD"/>
    <w:rsid w:val="003D59B0"/>
    <w:rsid w:val="003D6551"/>
    <w:rsid w:val="003D69FA"/>
    <w:rsid w:val="003E1A36"/>
    <w:rsid w:val="003E1D62"/>
    <w:rsid w:val="003E476B"/>
    <w:rsid w:val="003E5480"/>
    <w:rsid w:val="003E5D80"/>
    <w:rsid w:val="003E6386"/>
    <w:rsid w:val="003E6A1E"/>
    <w:rsid w:val="003F0C89"/>
    <w:rsid w:val="003F0DCB"/>
    <w:rsid w:val="003F146A"/>
    <w:rsid w:val="003F1658"/>
    <w:rsid w:val="003F35AE"/>
    <w:rsid w:val="003F4B06"/>
    <w:rsid w:val="003F6045"/>
    <w:rsid w:val="004006D8"/>
    <w:rsid w:val="00403311"/>
    <w:rsid w:val="00403617"/>
    <w:rsid w:val="00403ABD"/>
    <w:rsid w:val="00404DC4"/>
    <w:rsid w:val="00405EE4"/>
    <w:rsid w:val="00405F88"/>
    <w:rsid w:val="00410395"/>
    <w:rsid w:val="00410A8D"/>
    <w:rsid w:val="004132A9"/>
    <w:rsid w:val="00414C23"/>
    <w:rsid w:val="00415327"/>
    <w:rsid w:val="004245F5"/>
    <w:rsid w:val="0042500D"/>
    <w:rsid w:val="00425127"/>
    <w:rsid w:val="004274A8"/>
    <w:rsid w:val="00427609"/>
    <w:rsid w:val="00427D78"/>
    <w:rsid w:val="00430CC2"/>
    <w:rsid w:val="004318EA"/>
    <w:rsid w:val="00431A5E"/>
    <w:rsid w:val="00431CC7"/>
    <w:rsid w:val="00432194"/>
    <w:rsid w:val="00432FB5"/>
    <w:rsid w:val="0043341A"/>
    <w:rsid w:val="004338EE"/>
    <w:rsid w:val="00433B70"/>
    <w:rsid w:val="00435EB8"/>
    <w:rsid w:val="004360AC"/>
    <w:rsid w:val="004361DC"/>
    <w:rsid w:val="004363B5"/>
    <w:rsid w:val="00437BB8"/>
    <w:rsid w:val="00437D25"/>
    <w:rsid w:val="004418AB"/>
    <w:rsid w:val="004428AB"/>
    <w:rsid w:val="00443131"/>
    <w:rsid w:val="004432E9"/>
    <w:rsid w:val="00444C74"/>
    <w:rsid w:val="00445001"/>
    <w:rsid w:val="004450D7"/>
    <w:rsid w:val="00445CD9"/>
    <w:rsid w:val="0044661A"/>
    <w:rsid w:val="00446FF6"/>
    <w:rsid w:val="00447179"/>
    <w:rsid w:val="00447BBF"/>
    <w:rsid w:val="00447F2A"/>
    <w:rsid w:val="00452FD1"/>
    <w:rsid w:val="0045327F"/>
    <w:rsid w:val="00454BB4"/>
    <w:rsid w:val="00456B2D"/>
    <w:rsid w:val="00456E12"/>
    <w:rsid w:val="0045711E"/>
    <w:rsid w:val="00461DCC"/>
    <w:rsid w:val="004622A2"/>
    <w:rsid w:val="00463832"/>
    <w:rsid w:val="00464F3C"/>
    <w:rsid w:val="0046582E"/>
    <w:rsid w:val="00465EF0"/>
    <w:rsid w:val="004665DD"/>
    <w:rsid w:val="0046776F"/>
    <w:rsid w:val="00467C9E"/>
    <w:rsid w:val="00467E44"/>
    <w:rsid w:val="004702D1"/>
    <w:rsid w:val="00470F29"/>
    <w:rsid w:val="00472BB2"/>
    <w:rsid w:val="00473F03"/>
    <w:rsid w:val="00474065"/>
    <w:rsid w:val="00474B3C"/>
    <w:rsid w:val="00475CAE"/>
    <w:rsid w:val="00476926"/>
    <w:rsid w:val="004770D1"/>
    <w:rsid w:val="00477C06"/>
    <w:rsid w:val="004812BF"/>
    <w:rsid w:val="00484747"/>
    <w:rsid w:val="00487D54"/>
    <w:rsid w:val="0049090B"/>
    <w:rsid w:val="00490C04"/>
    <w:rsid w:val="004912CC"/>
    <w:rsid w:val="00493354"/>
    <w:rsid w:val="004939B4"/>
    <w:rsid w:val="00496B67"/>
    <w:rsid w:val="00496B71"/>
    <w:rsid w:val="004974B8"/>
    <w:rsid w:val="004A7FBC"/>
    <w:rsid w:val="004B4F2F"/>
    <w:rsid w:val="004C0881"/>
    <w:rsid w:val="004C5047"/>
    <w:rsid w:val="004C5C43"/>
    <w:rsid w:val="004C5F56"/>
    <w:rsid w:val="004C6BC3"/>
    <w:rsid w:val="004C7ED3"/>
    <w:rsid w:val="004D1984"/>
    <w:rsid w:val="004D20DC"/>
    <w:rsid w:val="004D2369"/>
    <w:rsid w:val="004D36C0"/>
    <w:rsid w:val="004D39DE"/>
    <w:rsid w:val="004D6E52"/>
    <w:rsid w:val="004D784D"/>
    <w:rsid w:val="004D794D"/>
    <w:rsid w:val="004D7B90"/>
    <w:rsid w:val="004E1454"/>
    <w:rsid w:val="004E338F"/>
    <w:rsid w:val="004E39F6"/>
    <w:rsid w:val="004E4362"/>
    <w:rsid w:val="004E4787"/>
    <w:rsid w:val="004E74BF"/>
    <w:rsid w:val="004F01B3"/>
    <w:rsid w:val="004F1651"/>
    <w:rsid w:val="004F27B5"/>
    <w:rsid w:val="004F34C9"/>
    <w:rsid w:val="004F57FD"/>
    <w:rsid w:val="00501B78"/>
    <w:rsid w:val="00501BDE"/>
    <w:rsid w:val="00502550"/>
    <w:rsid w:val="0050384B"/>
    <w:rsid w:val="00504A73"/>
    <w:rsid w:val="00506FBD"/>
    <w:rsid w:val="00510D5E"/>
    <w:rsid w:val="0051169D"/>
    <w:rsid w:val="00512E98"/>
    <w:rsid w:val="00514562"/>
    <w:rsid w:val="00514C72"/>
    <w:rsid w:val="00517920"/>
    <w:rsid w:val="0052066B"/>
    <w:rsid w:val="00526248"/>
    <w:rsid w:val="005265A2"/>
    <w:rsid w:val="005267CC"/>
    <w:rsid w:val="0053226C"/>
    <w:rsid w:val="005322F1"/>
    <w:rsid w:val="00533202"/>
    <w:rsid w:val="00533744"/>
    <w:rsid w:val="0053458B"/>
    <w:rsid w:val="00534ADC"/>
    <w:rsid w:val="00534D74"/>
    <w:rsid w:val="005353A5"/>
    <w:rsid w:val="005415EC"/>
    <w:rsid w:val="005432E8"/>
    <w:rsid w:val="00543DB7"/>
    <w:rsid w:val="005446CD"/>
    <w:rsid w:val="00545DF8"/>
    <w:rsid w:val="00545E07"/>
    <w:rsid w:val="00546F47"/>
    <w:rsid w:val="00547574"/>
    <w:rsid w:val="005503B1"/>
    <w:rsid w:val="005511E9"/>
    <w:rsid w:val="00551A65"/>
    <w:rsid w:val="00551A99"/>
    <w:rsid w:val="00553A21"/>
    <w:rsid w:val="00554204"/>
    <w:rsid w:val="005556DD"/>
    <w:rsid w:val="00555E69"/>
    <w:rsid w:val="00560CC7"/>
    <w:rsid w:val="00563649"/>
    <w:rsid w:val="005659AF"/>
    <w:rsid w:val="00565C42"/>
    <w:rsid w:val="00571B6B"/>
    <w:rsid w:val="00571BF9"/>
    <w:rsid w:val="00572BFC"/>
    <w:rsid w:val="0057352F"/>
    <w:rsid w:val="00575899"/>
    <w:rsid w:val="00577DF4"/>
    <w:rsid w:val="00580760"/>
    <w:rsid w:val="0058080D"/>
    <w:rsid w:val="00581D81"/>
    <w:rsid w:val="005837EE"/>
    <w:rsid w:val="00585B95"/>
    <w:rsid w:val="00586398"/>
    <w:rsid w:val="00587CB2"/>
    <w:rsid w:val="005900BE"/>
    <w:rsid w:val="00593ACC"/>
    <w:rsid w:val="005946F0"/>
    <w:rsid w:val="00594E69"/>
    <w:rsid w:val="005966A7"/>
    <w:rsid w:val="00596AD4"/>
    <w:rsid w:val="0059748C"/>
    <w:rsid w:val="00597EF5"/>
    <w:rsid w:val="005A0A23"/>
    <w:rsid w:val="005A0CB3"/>
    <w:rsid w:val="005A0F0A"/>
    <w:rsid w:val="005A349B"/>
    <w:rsid w:val="005A3FDC"/>
    <w:rsid w:val="005A7885"/>
    <w:rsid w:val="005A7E80"/>
    <w:rsid w:val="005B13A3"/>
    <w:rsid w:val="005B1FF4"/>
    <w:rsid w:val="005B6ECA"/>
    <w:rsid w:val="005B6F7F"/>
    <w:rsid w:val="005C061E"/>
    <w:rsid w:val="005C1424"/>
    <w:rsid w:val="005C29D9"/>
    <w:rsid w:val="005C3556"/>
    <w:rsid w:val="005C52B4"/>
    <w:rsid w:val="005D0CD7"/>
    <w:rsid w:val="005D24EB"/>
    <w:rsid w:val="005D404A"/>
    <w:rsid w:val="005D6FA6"/>
    <w:rsid w:val="005D7E8C"/>
    <w:rsid w:val="005E0A75"/>
    <w:rsid w:val="005E3E2F"/>
    <w:rsid w:val="005E3F61"/>
    <w:rsid w:val="005E454B"/>
    <w:rsid w:val="005E5A35"/>
    <w:rsid w:val="005E5D74"/>
    <w:rsid w:val="005E66A7"/>
    <w:rsid w:val="005E687F"/>
    <w:rsid w:val="005E6A65"/>
    <w:rsid w:val="005E7364"/>
    <w:rsid w:val="005F07BB"/>
    <w:rsid w:val="005F3148"/>
    <w:rsid w:val="005F3301"/>
    <w:rsid w:val="005F33F4"/>
    <w:rsid w:val="005F5052"/>
    <w:rsid w:val="005F659E"/>
    <w:rsid w:val="00600072"/>
    <w:rsid w:val="006015FE"/>
    <w:rsid w:val="006023DD"/>
    <w:rsid w:val="006030A2"/>
    <w:rsid w:val="00604FBE"/>
    <w:rsid w:val="00605ADD"/>
    <w:rsid w:val="00610B2E"/>
    <w:rsid w:val="00613E68"/>
    <w:rsid w:val="00614266"/>
    <w:rsid w:val="00614F3D"/>
    <w:rsid w:val="00615EAC"/>
    <w:rsid w:val="006200E2"/>
    <w:rsid w:val="00620548"/>
    <w:rsid w:val="00620D2C"/>
    <w:rsid w:val="0062116E"/>
    <w:rsid w:val="00626BC3"/>
    <w:rsid w:val="00627824"/>
    <w:rsid w:val="00630C9C"/>
    <w:rsid w:val="00630D80"/>
    <w:rsid w:val="00632ED4"/>
    <w:rsid w:val="00632FE8"/>
    <w:rsid w:val="00633093"/>
    <w:rsid w:val="006346FA"/>
    <w:rsid w:val="00634886"/>
    <w:rsid w:val="00634950"/>
    <w:rsid w:val="00644C19"/>
    <w:rsid w:val="00645601"/>
    <w:rsid w:val="00647037"/>
    <w:rsid w:val="0065503A"/>
    <w:rsid w:val="00660803"/>
    <w:rsid w:val="00660E39"/>
    <w:rsid w:val="0066298E"/>
    <w:rsid w:val="0066401C"/>
    <w:rsid w:val="00664AC6"/>
    <w:rsid w:val="006652AC"/>
    <w:rsid w:val="00665DE7"/>
    <w:rsid w:val="00666A03"/>
    <w:rsid w:val="0067463C"/>
    <w:rsid w:val="00675245"/>
    <w:rsid w:val="006806E9"/>
    <w:rsid w:val="00681424"/>
    <w:rsid w:val="00682074"/>
    <w:rsid w:val="00682A57"/>
    <w:rsid w:val="00683AC9"/>
    <w:rsid w:val="00683AE3"/>
    <w:rsid w:val="00685381"/>
    <w:rsid w:val="0069016A"/>
    <w:rsid w:val="00690DBB"/>
    <w:rsid w:val="00692DC9"/>
    <w:rsid w:val="00693A14"/>
    <w:rsid w:val="00694B23"/>
    <w:rsid w:val="00695D10"/>
    <w:rsid w:val="006964BE"/>
    <w:rsid w:val="006A41F0"/>
    <w:rsid w:val="006A43C5"/>
    <w:rsid w:val="006A440F"/>
    <w:rsid w:val="006A467A"/>
    <w:rsid w:val="006A4E5F"/>
    <w:rsid w:val="006B2481"/>
    <w:rsid w:val="006B3E65"/>
    <w:rsid w:val="006B5BA4"/>
    <w:rsid w:val="006B61F5"/>
    <w:rsid w:val="006B7746"/>
    <w:rsid w:val="006B7C7B"/>
    <w:rsid w:val="006C1F2E"/>
    <w:rsid w:val="006C2D9A"/>
    <w:rsid w:val="006C5282"/>
    <w:rsid w:val="006C5D89"/>
    <w:rsid w:val="006C65B9"/>
    <w:rsid w:val="006C6943"/>
    <w:rsid w:val="006D0298"/>
    <w:rsid w:val="006D1AF0"/>
    <w:rsid w:val="006D3ADD"/>
    <w:rsid w:val="006D422E"/>
    <w:rsid w:val="006D70C8"/>
    <w:rsid w:val="006D7262"/>
    <w:rsid w:val="006D755E"/>
    <w:rsid w:val="006E06F3"/>
    <w:rsid w:val="006E0A7C"/>
    <w:rsid w:val="006E0DEF"/>
    <w:rsid w:val="006E2EBB"/>
    <w:rsid w:val="006E467C"/>
    <w:rsid w:val="006E68A3"/>
    <w:rsid w:val="006F23AB"/>
    <w:rsid w:val="006F2686"/>
    <w:rsid w:val="006F38E5"/>
    <w:rsid w:val="006F6941"/>
    <w:rsid w:val="006F6F5D"/>
    <w:rsid w:val="006F7064"/>
    <w:rsid w:val="00701572"/>
    <w:rsid w:val="0070178D"/>
    <w:rsid w:val="00702EDE"/>
    <w:rsid w:val="007062A1"/>
    <w:rsid w:val="00706A70"/>
    <w:rsid w:val="00710030"/>
    <w:rsid w:val="00710211"/>
    <w:rsid w:val="0071074F"/>
    <w:rsid w:val="00710FD8"/>
    <w:rsid w:val="007119A2"/>
    <w:rsid w:val="00713E39"/>
    <w:rsid w:val="00715104"/>
    <w:rsid w:val="00715440"/>
    <w:rsid w:val="00715594"/>
    <w:rsid w:val="00720091"/>
    <w:rsid w:val="00721EAE"/>
    <w:rsid w:val="00722913"/>
    <w:rsid w:val="00722C97"/>
    <w:rsid w:val="0072606A"/>
    <w:rsid w:val="007276F1"/>
    <w:rsid w:val="007279E9"/>
    <w:rsid w:val="00727CB7"/>
    <w:rsid w:val="00730926"/>
    <w:rsid w:val="00732569"/>
    <w:rsid w:val="00732EFC"/>
    <w:rsid w:val="00732FAB"/>
    <w:rsid w:val="00734371"/>
    <w:rsid w:val="00735C9A"/>
    <w:rsid w:val="00735F29"/>
    <w:rsid w:val="0073648B"/>
    <w:rsid w:val="00740C40"/>
    <w:rsid w:val="00741942"/>
    <w:rsid w:val="00741ABE"/>
    <w:rsid w:val="00743CE9"/>
    <w:rsid w:val="00746100"/>
    <w:rsid w:val="00746947"/>
    <w:rsid w:val="00750993"/>
    <w:rsid w:val="00751786"/>
    <w:rsid w:val="0075193B"/>
    <w:rsid w:val="007530EE"/>
    <w:rsid w:val="0075341B"/>
    <w:rsid w:val="00757D4D"/>
    <w:rsid w:val="00762564"/>
    <w:rsid w:val="0076397A"/>
    <w:rsid w:val="007640C4"/>
    <w:rsid w:val="00764339"/>
    <w:rsid w:val="007665CA"/>
    <w:rsid w:val="00767BFE"/>
    <w:rsid w:val="007704AB"/>
    <w:rsid w:val="00771BBC"/>
    <w:rsid w:val="00772BF8"/>
    <w:rsid w:val="0077585A"/>
    <w:rsid w:val="00775CEA"/>
    <w:rsid w:val="0077652C"/>
    <w:rsid w:val="0077665B"/>
    <w:rsid w:val="00776B91"/>
    <w:rsid w:val="007812BB"/>
    <w:rsid w:val="0078158A"/>
    <w:rsid w:val="00784B72"/>
    <w:rsid w:val="00786D03"/>
    <w:rsid w:val="007871DF"/>
    <w:rsid w:val="00787BFC"/>
    <w:rsid w:val="00791B67"/>
    <w:rsid w:val="0079344D"/>
    <w:rsid w:val="00793668"/>
    <w:rsid w:val="007949AF"/>
    <w:rsid w:val="007949EC"/>
    <w:rsid w:val="00794E59"/>
    <w:rsid w:val="00797B2A"/>
    <w:rsid w:val="007A0235"/>
    <w:rsid w:val="007A03C5"/>
    <w:rsid w:val="007A04CD"/>
    <w:rsid w:val="007A08C8"/>
    <w:rsid w:val="007A1012"/>
    <w:rsid w:val="007A34C8"/>
    <w:rsid w:val="007A3D95"/>
    <w:rsid w:val="007A6847"/>
    <w:rsid w:val="007A7BF5"/>
    <w:rsid w:val="007B0130"/>
    <w:rsid w:val="007B05C0"/>
    <w:rsid w:val="007B1830"/>
    <w:rsid w:val="007B1D27"/>
    <w:rsid w:val="007B239A"/>
    <w:rsid w:val="007B23AB"/>
    <w:rsid w:val="007B297F"/>
    <w:rsid w:val="007B3B56"/>
    <w:rsid w:val="007B4223"/>
    <w:rsid w:val="007B42D7"/>
    <w:rsid w:val="007B461B"/>
    <w:rsid w:val="007B6B39"/>
    <w:rsid w:val="007B70F1"/>
    <w:rsid w:val="007C0DE6"/>
    <w:rsid w:val="007C34E8"/>
    <w:rsid w:val="007C60D1"/>
    <w:rsid w:val="007C6CBB"/>
    <w:rsid w:val="007C7C18"/>
    <w:rsid w:val="007C7E25"/>
    <w:rsid w:val="007D00A3"/>
    <w:rsid w:val="007D05B5"/>
    <w:rsid w:val="007D0E36"/>
    <w:rsid w:val="007D3669"/>
    <w:rsid w:val="007D5263"/>
    <w:rsid w:val="007D5266"/>
    <w:rsid w:val="007D6DF2"/>
    <w:rsid w:val="007D7C57"/>
    <w:rsid w:val="007E00D6"/>
    <w:rsid w:val="007E1D36"/>
    <w:rsid w:val="007E3363"/>
    <w:rsid w:val="007E4384"/>
    <w:rsid w:val="007E55B3"/>
    <w:rsid w:val="007E5D4A"/>
    <w:rsid w:val="007F1078"/>
    <w:rsid w:val="007F16FC"/>
    <w:rsid w:val="007F20B3"/>
    <w:rsid w:val="007F235C"/>
    <w:rsid w:val="007F2367"/>
    <w:rsid w:val="007F26AE"/>
    <w:rsid w:val="007F2B63"/>
    <w:rsid w:val="007F4354"/>
    <w:rsid w:val="007F459B"/>
    <w:rsid w:val="007F4605"/>
    <w:rsid w:val="007F4998"/>
    <w:rsid w:val="007F51D0"/>
    <w:rsid w:val="007F54E1"/>
    <w:rsid w:val="007F61C4"/>
    <w:rsid w:val="00802E01"/>
    <w:rsid w:val="00803389"/>
    <w:rsid w:val="008041C8"/>
    <w:rsid w:val="00804305"/>
    <w:rsid w:val="00805583"/>
    <w:rsid w:val="00806162"/>
    <w:rsid w:val="00806397"/>
    <w:rsid w:val="008066CA"/>
    <w:rsid w:val="00807162"/>
    <w:rsid w:val="00807A22"/>
    <w:rsid w:val="008111FB"/>
    <w:rsid w:val="008133D5"/>
    <w:rsid w:val="00815962"/>
    <w:rsid w:val="00815ACF"/>
    <w:rsid w:val="008217A4"/>
    <w:rsid w:val="008255B7"/>
    <w:rsid w:val="008255DF"/>
    <w:rsid w:val="00826698"/>
    <w:rsid w:val="00827139"/>
    <w:rsid w:val="00827C73"/>
    <w:rsid w:val="008311E6"/>
    <w:rsid w:val="00831444"/>
    <w:rsid w:val="008325B3"/>
    <w:rsid w:val="00833017"/>
    <w:rsid w:val="00833A26"/>
    <w:rsid w:val="00833F00"/>
    <w:rsid w:val="0083408E"/>
    <w:rsid w:val="0083479E"/>
    <w:rsid w:val="00835CC2"/>
    <w:rsid w:val="008366E7"/>
    <w:rsid w:val="0084016F"/>
    <w:rsid w:val="008405F9"/>
    <w:rsid w:val="00841124"/>
    <w:rsid w:val="0084167E"/>
    <w:rsid w:val="00841FBC"/>
    <w:rsid w:val="00842736"/>
    <w:rsid w:val="00845891"/>
    <w:rsid w:val="0084666A"/>
    <w:rsid w:val="00847409"/>
    <w:rsid w:val="00847A62"/>
    <w:rsid w:val="00850242"/>
    <w:rsid w:val="00851A70"/>
    <w:rsid w:val="0085276A"/>
    <w:rsid w:val="00853850"/>
    <w:rsid w:val="0085668C"/>
    <w:rsid w:val="00860501"/>
    <w:rsid w:val="00862DAD"/>
    <w:rsid w:val="0086357E"/>
    <w:rsid w:val="0086370A"/>
    <w:rsid w:val="0086459A"/>
    <w:rsid w:val="00865954"/>
    <w:rsid w:val="00866D82"/>
    <w:rsid w:val="0087163E"/>
    <w:rsid w:val="00871D61"/>
    <w:rsid w:val="00871E70"/>
    <w:rsid w:val="0087264D"/>
    <w:rsid w:val="008735DD"/>
    <w:rsid w:val="00874EB4"/>
    <w:rsid w:val="00880D92"/>
    <w:rsid w:val="00880DD4"/>
    <w:rsid w:val="008836C4"/>
    <w:rsid w:val="0088468F"/>
    <w:rsid w:val="00885B08"/>
    <w:rsid w:val="00887904"/>
    <w:rsid w:val="00890BE6"/>
    <w:rsid w:val="00890BEC"/>
    <w:rsid w:val="00891520"/>
    <w:rsid w:val="008920C1"/>
    <w:rsid w:val="008921F6"/>
    <w:rsid w:val="00892D82"/>
    <w:rsid w:val="008934B3"/>
    <w:rsid w:val="0089590A"/>
    <w:rsid w:val="008A053B"/>
    <w:rsid w:val="008A3AE1"/>
    <w:rsid w:val="008A786C"/>
    <w:rsid w:val="008A7DF5"/>
    <w:rsid w:val="008B059E"/>
    <w:rsid w:val="008B0DCE"/>
    <w:rsid w:val="008B0E5C"/>
    <w:rsid w:val="008B2512"/>
    <w:rsid w:val="008B461D"/>
    <w:rsid w:val="008B4CBC"/>
    <w:rsid w:val="008B54D2"/>
    <w:rsid w:val="008B5679"/>
    <w:rsid w:val="008B601B"/>
    <w:rsid w:val="008B6B9E"/>
    <w:rsid w:val="008C088C"/>
    <w:rsid w:val="008C3ED3"/>
    <w:rsid w:val="008C6732"/>
    <w:rsid w:val="008C6ADB"/>
    <w:rsid w:val="008C7279"/>
    <w:rsid w:val="008C7D4C"/>
    <w:rsid w:val="008C7F1C"/>
    <w:rsid w:val="008D04E3"/>
    <w:rsid w:val="008D10FE"/>
    <w:rsid w:val="008D13E1"/>
    <w:rsid w:val="008D229B"/>
    <w:rsid w:val="008D355C"/>
    <w:rsid w:val="008D3D03"/>
    <w:rsid w:val="008D4553"/>
    <w:rsid w:val="008E17F0"/>
    <w:rsid w:val="008E1BEE"/>
    <w:rsid w:val="008E2E87"/>
    <w:rsid w:val="008E6E48"/>
    <w:rsid w:val="008E76A9"/>
    <w:rsid w:val="008F1FC1"/>
    <w:rsid w:val="008F3014"/>
    <w:rsid w:val="008F3211"/>
    <w:rsid w:val="008F63C0"/>
    <w:rsid w:val="008F6932"/>
    <w:rsid w:val="0090060B"/>
    <w:rsid w:val="00900629"/>
    <w:rsid w:val="009006BC"/>
    <w:rsid w:val="00901A1F"/>
    <w:rsid w:val="0090201A"/>
    <w:rsid w:val="0090210A"/>
    <w:rsid w:val="0090302F"/>
    <w:rsid w:val="009046EA"/>
    <w:rsid w:val="0090470F"/>
    <w:rsid w:val="0091039F"/>
    <w:rsid w:val="00910F15"/>
    <w:rsid w:val="00911467"/>
    <w:rsid w:val="00912F41"/>
    <w:rsid w:val="00913D87"/>
    <w:rsid w:val="009159FF"/>
    <w:rsid w:val="009206A7"/>
    <w:rsid w:val="00920FD7"/>
    <w:rsid w:val="00922B84"/>
    <w:rsid w:val="00922E25"/>
    <w:rsid w:val="00925AA6"/>
    <w:rsid w:val="00927442"/>
    <w:rsid w:val="0093047D"/>
    <w:rsid w:val="00930B86"/>
    <w:rsid w:val="00930BA1"/>
    <w:rsid w:val="00931BDF"/>
    <w:rsid w:val="00931D43"/>
    <w:rsid w:val="009337D6"/>
    <w:rsid w:val="009343F7"/>
    <w:rsid w:val="00935730"/>
    <w:rsid w:val="0093796D"/>
    <w:rsid w:val="00940ADF"/>
    <w:rsid w:val="00944778"/>
    <w:rsid w:val="00944CDF"/>
    <w:rsid w:val="009460CA"/>
    <w:rsid w:val="00946997"/>
    <w:rsid w:val="00947970"/>
    <w:rsid w:val="0095025B"/>
    <w:rsid w:val="00950E74"/>
    <w:rsid w:val="00950F42"/>
    <w:rsid w:val="0095170E"/>
    <w:rsid w:val="0095190C"/>
    <w:rsid w:val="00953861"/>
    <w:rsid w:val="009539AD"/>
    <w:rsid w:val="0095618D"/>
    <w:rsid w:val="0095626F"/>
    <w:rsid w:val="00957232"/>
    <w:rsid w:val="009605E4"/>
    <w:rsid w:val="00960AB4"/>
    <w:rsid w:val="00963827"/>
    <w:rsid w:val="009641F5"/>
    <w:rsid w:val="00964AF6"/>
    <w:rsid w:val="00965F6A"/>
    <w:rsid w:val="00966006"/>
    <w:rsid w:val="00966517"/>
    <w:rsid w:val="009677AD"/>
    <w:rsid w:val="00967FD3"/>
    <w:rsid w:val="00970082"/>
    <w:rsid w:val="00972A7B"/>
    <w:rsid w:val="00972B31"/>
    <w:rsid w:val="00974491"/>
    <w:rsid w:val="00974833"/>
    <w:rsid w:val="00975174"/>
    <w:rsid w:val="00975A49"/>
    <w:rsid w:val="00977247"/>
    <w:rsid w:val="009775D5"/>
    <w:rsid w:val="00980AB2"/>
    <w:rsid w:val="0098144D"/>
    <w:rsid w:val="0098231F"/>
    <w:rsid w:val="00983A51"/>
    <w:rsid w:val="00984AD0"/>
    <w:rsid w:val="00987A18"/>
    <w:rsid w:val="009913B2"/>
    <w:rsid w:val="009913B5"/>
    <w:rsid w:val="009922C5"/>
    <w:rsid w:val="00992724"/>
    <w:rsid w:val="00992D57"/>
    <w:rsid w:val="009933D9"/>
    <w:rsid w:val="009944BD"/>
    <w:rsid w:val="00994921"/>
    <w:rsid w:val="00995FBB"/>
    <w:rsid w:val="00996701"/>
    <w:rsid w:val="009968B6"/>
    <w:rsid w:val="00997577"/>
    <w:rsid w:val="009A014A"/>
    <w:rsid w:val="009A029A"/>
    <w:rsid w:val="009A29D8"/>
    <w:rsid w:val="009A33C4"/>
    <w:rsid w:val="009A34A1"/>
    <w:rsid w:val="009A4525"/>
    <w:rsid w:val="009A5413"/>
    <w:rsid w:val="009A7638"/>
    <w:rsid w:val="009B04AC"/>
    <w:rsid w:val="009B1254"/>
    <w:rsid w:val="009B1689"/>
    <w:rsid w:val="009B23AD"/>
    <w:rsid w:val="009C06A4"/>
    <w:rsid w:val="009C1697"/>
    <w:rsid w:val="009C1AF2"/>
    <w:rsid w:val="009C224A"/>
    <w:rsid w:val="009C2CE0"/>
    <w:rsid w:val="009C5E67"/>
    <w:rsid w:val="009C604B"/>
    <w:rsid w:val="009C74C2"/>
    <w:rsid w:val="009D0FDD"/>
    <w:rsid w:val="009D1AD4"/>
    <w:rsid w:val="009D2082"/>
    <w:rsid w:val="009D4BB7"/>
    <w:rsid w:val="009D4D89"/>
    <w:rsid w:val="009D5C9E"/>
    <w:rsid w:val="009D7111"/>
    <w:rsid w:val="009E199D"/>
    <w:rsid w:val="009E275A"/>
    <w:rsid w:val="009E317B"/>
    <w:rsid w:val="009E5678"/>
    <w:rsid w:val="009E57F8"/>
    <w:rsid w:val="009E5AF0"/>
    <w:rsid w:val="009E5ED6"/>
    <w:rsid w:val="009E668A"/>
    <w:rsid w:val="009E7CAC"/>
    <w:rsid w:val="009F3856"/>
    <w:rsid w:val="009F38FD"/>
    <w:rsid w:val="009F4601"/>
    <w:rsid w:val="009F520C"/>
    <w:rsid w:val="009F5387"/>
    <w:rsid w:val="009F5998"/>
    <w:rsid w:val="009F63EE"/>
    <w:rsid w:val="009F64F8"/>
    <w:rsid w:val="009F65B7"/>
    <w:rsid w:val="009F6D41"/>
    <w:rsid w:val="00A042BF"/>
    <w:rsid w:val="00A05B48"/>
    <w:rsid w:val="00A065EF"/>
    <w:rsid w:val="00A06767"/>
    <w:rsid w:val="00A07DB2"/>
    <w:rsid w:val="00A1051A"/>
    <w:rsid w:val="00A11407"/>
    <w:rsid w:val="00A1223E"/>
    <w:rsid w:val="00A12C22"/>
    <w:rsid w:val="00A13AF4"/>
    <w:rsid w:val="00A151D9"/>
    <w:rsid w:val="00A15DB5"/>
    <w:rsid w:val="00A222A3"/>
    <w:rsid w:val="00A227AD"/>
    <w:rsid w:val="00A24325"/>
    <w:rsid w:val="00A265E5"/>
    <w:rsid w:val="00A26973"/>
    <w:rsid w:val="00A31A3E"/>
    <w:rsid w:val="00A34F3B"/>
    <w:rsid w:val="00A374DF"/>
    <w:rsid w:val="00A41C1C"/>
    <w:rsid w:val="00A42073"/>
    <w:rsid w:val="00A42C44"/>
    <w:rsid w:val="00A43691"/>
    <w:rsid w:val="00A4561B"/>
    <w:rsid w:val="00A460A2"/>
    <w:rsid w:val="00A50A1D"/>
    <w:rsid w:val="00A521BD"/>
    <w:rsid w:val="00A541EE"/>
    <w:rsid w:val="00A54CA6"/>
    <w:rsid w:val="00A57C5D"/>
    <w:rsid w:val="00A60193"/>
    <w:rsid w:val="00A6080B"/>
    <w:rsid w:val="00A60F6C"/>
    <w:rsid w:val="00A6197B"/>
    <w:rsid w:val="00A67CBC"/>
    <w:rsid w:val="00A7010B"/>
    <w:rsid w:val="00A70CA8"/>
    <w:rsid w:val="00A721BE"/>
    <w:rsid w:val="00A721CB"/>
    <w:rsid w:val="00A7476E"/>
    <w:rsid w:val="00A76BD1"/>
    <w:rsid w:val="00A773A7"/>
    <w:rsid w:val="00A802CC"/>
    <w:rsid w:val="00A80371"/>
    <w:rsid w:val="00A8304D"/>
    <w:rsid w:val="00A8343F"/>
    <w:rsid w:val="00A83959"/>
    <w:rsid w:val="00A8489D"/>
    <w:rsid w:val="00A8546F"/>
    <w:rsid w:val="00A90DCF"/>
    <w:rsid w:val="00A92094"/>
    <w:rsid w:val="00A94BC1"/>
    <w:rsid w:val="00A9706A"/>
    <w:rsid w:val="00AA1A63"/>
    <w:rsid w:val="00AA22E8"/>
    <w:rsid w:val="00AA2925"/>
    <w:rsid w:val="00AA371F"/>
    <w:rsid w:val="00AA3845"/>
    <w:rsid w:val="00AA5729"/>
    <w:rsid w:val="00AA5FDC"/>
    <w:rsid w:val="00AA6CE2"/>
    <w:rsid w:val="00AA6DDD"/>
    <w:rsid w:val="00AA7269"/>
    <w:rsid w:val="00AA77E4"/>
    <w:rsid w:val="00AB01C9"/>
    <w:rsid w:val="00AB09B4"/>
    <w:rsid w:val="00AB15DC"/>
    <w:rsid w:val="00AB1EFD"/>
    <w:rsid w:val="00AB26E3"/>
    <w:rsid w:val="00AB3805"/>
    <w:rsid w:val="00AB4CEE"/>
    <w:rsid w:val="00AB5023"/>
    <w:rsid w:val="00AB5EAB"/>
    <w:rsid w:val="00AB60A1"/>
    <w:rsid w:val="00AB6C5F"/>
    <w:rsid w:val="00AB6C9F"/>
    <w:rsid w:val="00AC1BF3"/>
    <w:rsid w:val="00AC799F"/>
    <w:rsid w:val="00AD0743"/>
    <w:rsid w:val="00AD1C21"/>
    <w:rsid w:val="00AD3884"/>
    <w:rsid w:val="00AD4C6C"/>
    <w:rsid w:val="00AD4E40"/>
    <w:rsid w:val="00AD6996"/>
    <w:rsid w:val="00AD7CE5"/>
    <w:rsid w:val="00AE0A90"/>
    <w:rsid w:val="00AE10CC"/>
    <w:rsid w:val="00AE29D5"/>
    <w:rsid w:val="00AE2B08"/>
    <w:rsid w:val="00AE2FCD"/>
    <w:rsid w:val="00AE57AB"/>
    <w:rsid w:val="00AE67ED"/>
    <w:rsid w:val="00AF05B6"/>
    <w:rsid w:val="00AF2B24"/>
    <w:rsid w:val="00AF3EB1"/>
    <w:rsid w:val="00AF48DD"/>
    <w:rsid w:val="00AF4FE4"/>
    <w:rsid w:val="00AF5836"/>
    <w:rsid w:val="00AF5EE0"/>
    <w:rsid w:val="00AF6088"/>
    <w:rsid w:val="00AF76E7"/>
    <w:rsid w:val="00AF771E"/>
    <w:rsid w:val="00B001AC"/>
    <w:rsid w:val="00B006CF"/>
    <w:rsid w:val="00B009AA"/>
    <w:rsid w:val="00B01423"/>
    <w:rsid w:val="00B02D13"/>
    <w:rsid w:val="00B03D01"/>
    <w:rsid w:val="00B05CC4"/>
    <w:rsid w:val="00B05DBD"/>
    <w:rsid w:val="00B05FD7"/>
    <w:rsid w:val="00B06B01"/>
    <w:rsid w:val="00B06B88"/>
    <w:rsid w:val="00B07EEF"/>
    <w:rsid w:val="00B108B6"/>
    <w:rsid w:val="00B108F4"/>
    <w:rsid w:val="00B11063"/>
    <w:rsid w:val="00B1223C"/>
    <w:rsid w:val="00B12917"/>
    <w:rsid w:val="00B1356E"/>
    <w:rsid w:val="00B14E86"/>
    <w:rsid w:val="00B21722"/>
    <w:rsid w:val="00B22159"/>
    <w:rsid w:val="00B22F38"/>
    <w:rsid w:val="00B23270"/>
    <w:rsid w:val="00B23DC4"/>
    <w:rsid w:val="00B24133"/>
    <w:rsid w:val="00B25B1A"/>
    <w:rsid w:val="00B2643F"/>
    <w:rsid w:val="00B26721"/>
    <w:rsid w:val="00B26778"/>
    <w:rsid w:val="00B274A5"/>
    <w:rsid w:val="00B27DFA"/>
    <w:rsid w:val="00B3460A"/>
    <w:rsid w:val="00B3676A"/>
    <w:rsid w:val="00B3698E"/>
    <w:rsid w:val="00B40B42"/>
    <w:rsid w:val="00B44BD7"/>
    <w:rsid w:val="00B44C24"/>
    <w:rsid w:val="00B46581"/>
    <w:rsid w:val="00B468CD"/>
    <w:rsid w:val="00B471E2"/>
    <w:rsid w:val="00B47490"/>
    <w:rsid w:val="00B50DA4"/>
    <w:rsid w:val="00B5350C"/>
    <w:rsid w:val="00B5500C"/>
    <w:rsid w:val="00B55742"/>
    <w:rsid w:val="00B57442"/>
    <w:rsid w:val="00B57AE2"/>
    <w:rsid w:val="00B60078"/>
    <w:rsid w:val="00B60475"/>
    <w:rsid w:val="00B60CB8"/>
    <w:rsid w:val="00B61600"/>
    <w:rsid w:val="00B61EF7"/>
    <w:rsid w:val="00B633B7"/>
    <w:rsid w:val="00B63470"/>
    <w:rsid w:val="00B63959"/>
    <w:rsid w:val="00B63E58"/>
    <w:rsid w:val="00B649B7"/>
    <w:rsid w:val="00B65617"/>
    <w:rsid w:val="00B723C7"/>
    <w:rsid w:val="00B726D0"/>
    <w:rsid w:val="00B72B46"/>
    <w:rsid w:val="00B754DD"/>
    <w:rsid w:val="00B75514"/>
    <w:rsid w:val="00B7643F"/>
    <w:rsid w:val="00B7705E"/>
    <w:rsid w:val="00B77446"/>
    <w:rsid w:val="00B80092"/>
    <w:rsid w:val="00B80405"/>
    <w:rsid w:val="00B80F77"/>
    <w:rsid w:val="00B86CD7"/>
    <w:rsid w:val="00B878C7"/>
    <w:rsid w:val="00B87D89"/>
    <w:rsid w:val="00B931AB"/>
    <w:rsid w:val="00B936DC"/>
    <w:rsid w:val="00B93E09"/>
    <w:rsid w:val="00B95311"/>
    <w:rsid w:val="00B97DF1"/>
    <w:rsid w:val="00BA1411"/>
    <w:rsid w:val="00BA2043"/>
    <w:rsid w:val="00BA4B2A"/>
    <w:rsid w:val="00BA5026"/>
    <w:rsid w:val="00BA595E"/>
    <w:rsid w:val="00BA5B4D"/>
    <w:rsid w:val="00BA603E"/>
    <w:rsid w:val="00BA6945"/>
    <w:rsid w:val="00BA7058"/>
    <w:rsid w:val="00BA79B7"/>
    <w:rsid w:val="00BA7B89"/>
    <w:rsid w:val="00BB094A"/>
    <w:rsid w:val="00BB2418"/>
    <w:rsid w:val="00BB2DF1"/>
    <w:rsid w:val="00BB6276"/>
    <w:rsid w:val="00BB6CAD"/>
    <w:rsid w:val="00BC1970"/>
    <w:rsid w:val="00BC2ACD"/>
    <w:rsid w:val="00BC567E"/>
    <w:rsid w:val="00BC5B29"/>
    <w:rsid w:val="00BC789B"/>
    <w:rsid w:val="00BC7913"/>
    <w:rsid w:val="00BD016D"/>
    <w:rsid w:val="00BD2B3F"/>
    <w:rsid w:val="00BD2CEC"/>
    <w:rsid w:val="00BD3B02"/>
    <w:rsid w:val="00BD45C9"/>
    <w:rsid w:val="00BD4A69"/>
    <w:rsid w:val="00BD5995"/>
    <w:rsid w:val="00BD5E00"/>
    <w:rsid w:val="00BD7849"/>
    <w:rsid w:val="00BE010D"/>
    <w:rsid w:val="00BE0681"/>
    <w:rsid w:val="00BE17C6"/>
    <w:rsid w:val="00BE4210"/>
    <w:rsid w:val="00BE48F1"/>
    <w:rsid w:val="00BE4DDB"/>
    <w:rsid w:val="00BE50EC"/>
    <w:rsid w:val="00BE535F"/>
    <w:rsid w:val="00BE6BA3"/>
    <w:rsid w:val="00BE767A"/>
    <w:rsid w:val="00BE7904"/>
    <w:rsid w:val="00BF090D"/>
    <w:rsid w:val="00BF28D4"/>
    <w:rsid w:val="00BF5877"/>
    <w:rsid w:val="00BF602E"/>
    <w:rsid w:val="00BF639D"/>
    <w:rsid w:val="00C0003E"/>
    <w:rsid w:val="00C01333"/>
    <w:rsid w:val="00C014D5"/>
    <w:rsid w:val="00C02653"/>
    <w:rsid w:val="00C05B4E"/>
    <w:rsid w:val="00C10871"/>
    <w:rsid w:val="00C11300"/>
    <w:rsid w:val="00C119D3"/>
    <w:rsid w:val="00C1252F"/>
    <w:rsid w:val="00C14E25"/>
    <w:rsid w:val="00C16E9B"/>
    <w:rsid w:val="00C17132"/>
    <w:rsid w:val="00C17D6F"/>
    <w:rsid w:val="00C20B70"/>
    <w:rsid w:val="00C20BBC"/>
    <w:rsid w:val="00C2153F"/>
    <w:rsid w:val="00C21EEE"/>
    <w:rsid w:val="00C22632"/>
    <w:rsid w:val="00C23ADF"/>
    <w:rsid w:val="00C27521"/>
    <w:rsid w:val="00C3028B"/>
    <w:rsid w:val="00C30D02"/>
    <w:rsid w:val="00C3188A"/>
    <w:rsid w:val="00C32F31"/>
    <w:rsid w:val="00C35812"/>
    <w:rsid w:val="00C35AE4"/>
    <w:rsid w:val="00C376A4"/>
    <w:rsid w:val="00C4177E"/>
    <w:rsid w:val="00C41E8E"/>
    <w:rsid w:val="00C429F7"/>
    <w:rsid w:val="00C45CE0"/>
    <w:rsid w:val="00C45F11"/>
    <w:rsid w:val="00C46539"/>
    <w:rsid w:val="00C51C3F"/>
    <w:rsid w:val="00C535BF"/>
    <w:rsid w:val="00C5372B"/>
    <w:rsid w:val="00C53853"/>
    <w:rsid w:val="00C55259"/>
    <w:rsid w:val="00C557D2"/>
    <w:rsid w:val="00C57B8B"/>
    <w:rsid w:val="00C60CB1"/>
    <w:rsid w:val="00C627F0"/>
    <w:rsid w:val="00C62E41"/>
    <w:rsid w:val="00C63183"/>
    <w:rsid w:val="00C6667B"/>
    <w:rsid w:val="00C66F16"/>
    <w:rsid w:val="00C730D7"/>
    <w:rsid w:val="00C73B23"/>
    <w:rsid w:val="00C759F3"/>
    <w:rsid w:val="00C767EB"/>
    <w:rsid w:val="00C76989"/>
    <w:rsid w:val="00C76A9B"/>
    <w:rsid w:val="00C76B77"/>
    <w:rsid w:val="00C7759C"/>
    <w:rsid w:val="00C802B1"/>
    <w:rsid w:val="00C808E8"/>
    <w:rsid w:val="00C808FB"/>
    <w:rsid w:val="00C85FC1"/>
    <w:rsid w:val="00C87046"/>
    <w:rsid w:val="00C876B8"/>
    <w:rsid w:val="00C90397"/>
    <w:rsid w:val="00C9291F"/>
    <w:rsid w:val="00C92D7E"/>
    <w:rsid w:val="00C939EF"/>
    <w:rsid w:val="00C93A4A"/>
    <w:rsid w:val="00C96769"/>
    <w:rsid w:val="00C96D44"/>
    <w:rsid w:val="00CA023C"/>
    <w:rsid w:val="00CA1CE3"/>
    <w:rsid w:val="00CA2020"/>
    <w:rsid w:val="00CA23CA"/>
    <w:rsid w:val="00CA736E"/>
    <w:rsid w:val="00CB0802"/>
    <w:rsid w:val="00CB1046"/>
    <w:rsid w:val="00CB1C99"/>
    <w:rsid w:val="00CB518C"/>
    <w:rsid w:val="00CB7506"/>
    <w:rsid w:val="00CB776D"/>
    <w:rsid w:val="00CC0D32"/>
    <w:rsid w:val="00CC15F8"/>
    <w:rsid w:val="00CC1EFE"/>
    <w:rsid w:val="00CC2BAD"/>
    <w:rsid w:val="00CC62E9"/>
    <w:rsid w:val="00CC690A"/>
    <w:rsid w:val="00CC7E71"/>
    <w:rsid w:val="00CD5200"/>
    <w:rsid w:val="00CD5C15"/>
    <w:rsid w:val="00CD640B"/>
    <w:rsid w:val="00CD64DA"/>
    <w:rsid w:val="00CD6D3A"/>
    <w:rsid w:val="00CE2387"/>
    <w:rsid w:val="00CE4793"/>
    <w:rsid w:val="00CE4D63"/>
    <w:rsid w:val="00CE5A17"/>
    <w:rsid w:val="00CE6088"/>
    <w:rsid w:val="00CF1317"/>
    <w:rsid w:val="00CF51B0"/>
    <w:rsid w:val="00CF593D"/>
    <w:rsid w:val="00CF64C7"/>
    <w:rsid w:val="00CF677D"/>
    <w:rsid w:val="00CF761B"/>
    <w:rsid w:val="00CF7B8A"/>
    <w:rsid w:val="00D00004"/>
    <w:rsid w:val="00D02813"/>
    <w:rsid w:val="00D04683"/>
    <w:rsid w:val="00D0651A"/>
    <w:rsid w:val="00D07B62"/>
    <w:rsid w:val="00D10048"/>
    <w:rsid w:val="00D14F9B"/>
    <w:rsid w:val="00D16D5D"/>
    <w:rsid w:val="00D16D7E"/>
    <w:rsid w:val="00D205B0"/>
    <w:rsid w:val="00D24BA3"/>
    <w:rsid w:val="00D26E4F"/>
    <w:rsid w:val="00D274C3"/>
    <w:rsid w:val="00D27776"/>
    <w:rsid w:val="00D320E0"/>
    <w:rsid w:val="00D3380D"/>
    <w:rsid w:val="00D37275"/>
    <w:rsid w:val="00D40C40"/>
    <w:rsid w:val="00D41B5D"/>
    <w:rsid w:val="00D42BC9"/>
    <w:rsid w:val="00D445AD"/>
    <w:rsid w:val="00D45124"/>
    <w:rsid w:val="00D45861"/>
    <w:rsid w:val="00D4678A"/>
    <w:rsid w:val="00D5160F"/>
    <w:rsid w:val="00D57CCA"/>
    <w:rsid w:val="00D6012B"/>
    <w:rsid w:val="00D62421"/>
    <w:rsid w:val="00D62B7A"/>
    <w:rsid w:val="00D63214"/>
    <w:rsid w:val="00D6441F"/>
    <w:rsid w:val="00D6724C"/>
    <w:rsid w:val="00D71616"/>
    <w:rsid w:val="00D71ED7"/>
    <w:rsid w:val="00D72066"/>
    <w:rsid w:val="00D7778F"/>
    <w:rsid w:val="00D77A46"/>
    <w:rsid w:val="00D8241C"/>
    <w:rsid w:val="00D83181"/>
    <w:rsid w:val="00D86BE7"/>
    <w:rsid w:val="00D87667"/>
    <w:rsid w:val="00D90725"/>
    <w:rsid w:val="00D9174B"/>
    <w:rsid w:val="00D9405E"/>
    <w:rsid w:val="00D97927"/>
    <w:rsid w:val="00D97CDF"/>
    <w:rsid w:val="00DA3AA8"/>
    <w:rsid w:val="00DA7EB5"/>
    <w:rsid w:val="00DB157E"/>
    <w:rsid w:val="00DB3BF7"/>
    <w:rsid w:val="00DB4D42"/>
    <w:rsid w:val="00DB5832"/>
    <w:rsid w:val="00DB66E0"/>
    <w:rsid w:val="00DB6DE0"/>
    <w:rsid w:val="00DB790A"/>
    <w:rsid w:val="00DB7B59"/>
    <w:rsid w:val="00DC03EE"/>
    <w:rsid w:val="00DC0DDC"/>
    <w:rsid w:val="00DC18AE"/>
    <w:rsid w:val="00DC1A03"/>
    <w:rsid w:val="00DC310D"/>
    <w:rsid w:val="00DC3235"/>
    <w:rsid w:val="00DC682E"/>
    <w:rsid w:val="00DC6EA8"/>
    <w:rsid w:val="00DC7367"/>
    <w:rsid w:val="00DD27BA"/>
    <w:rsid w:val="00DD2ABA"/>
    <w:rsid w:val="00DD3970"/>
    <w:rsid w:val="00DD4D6A"/>
    <w:rsid w:val="00DD4F10"/>
    <w:rsid w:val="00DD5270"/>
    <w:rsid w:val="00DD56CC"/>
    <w:rsid w:val="00DD5E7B"/>
    <w:rsid w:val="00DD6A35"/>
    <w:rsid w:val="00DE0AFD"/>
    <w:rsid w:val="00DE3228"/>
    <w:rsid w:val="00DE4726"/>
    <w:rsid w:val="00DE49C7"/>
    <w:rsid w:val="00DE4E53"/>
    <w:rsid w:val="00DE7065"/>
    <w:rsid w:val="00DE7303"/>
    <w:rsid w:val="00DF0EB9"/>
    <w:rsid w:val="00DF1875"/>
    <w:rsid w:val="00DF2AB7"/>
    <w:rsid w:val="00DF5DD6"/>
    <w:rsid w:val="00DF66A7"/>
    <w:rsid w:val="00DF6835"/>
    <w:rsid w:val="00DF7C46"/>
    <w:rsid w:val="00DF7CB2"/>
    <w:rsid w:val="00E00E68"/>
    <w:rsid w:val="00E03DDF"/>
    <w:rsid w:val="00E041E3"/>
    <w:rsid w:val="00E04CD4"/>
    <w:rsid w:val="00E07906"/>
    <w:rsid w:val="00E07907"/>
    <w:rsid w:val="00E10B33"/>
    <w:rsid w:val="00E13F5D"/>
    <w:rsid w:val="00E140E0"/>
    <w:rsid w:val="00E16982"/>
    <w:rsid w:val="00E22BEB"/>
    <w:rsid w:val="00E23CA1"/>
    <w:rsid w:val="00E23DAD"/>
    <w:rsid w:val="00E256CC"/>
    <w:rsid w:val="00E2662C"/>
    <w:rsid w:val="00E31F1B"/>
    <w:rsid w:val="00E33399"/>
    <w:rsid w:val="00E33E7D"/>
    <w:rsid w:val="00E35F92"/>
    <w:rsid w:val="00E3683D"/>
    <w:rsid w:val="00E42465"/>
    <w:rsid w:val="00E43C72"/>
    <w:rsid w:val="00E4663C"/>
    <w:rsid w:val="00E46C44"/>
    <w:rsid w:val="00E46F04"/>
    <w:rsid w:val="00E4784C"/>
    <w:rsid w:val="00E47CC5"/>
    <w:rsid w:val="00E47E50"/>
    <w:rsid w:val="00E501BA"/>
    <w:rsid w:val="00E52A63"/>
    <w:rsid w:val="00E5308E"/>
    <w:rsid w:val="00E54C78"/>
    <w:rsid w:val="00E559C0"/>
    <w:rsid w:val="00E5624B"/>
    <w:rsid w:val="00E56E17"/>
    <w:rsid w:val="00E57072"/>
    <w:rsid w:val="00E61F9E"/>
    <w:rsid w:val="00E6323F"/>
    <w:rsid w:val="00E640FB"/>
    <w:rsid w:val="00E679D6"/>
    <w:rsid w:val="00E67D6D"/>
    <w:rsid w:val="00E73100"/>
    <w:rsid w:val="00E73BBE"/>
    <w:rsid w:val="00E74382"/>
    <w:rsid w:val="00E763BA"/>
    <w:rsid w:val="00E82763"/>
    <w:rsid w:val="00E84E08"/>
    <w:rsid w:val="00E86558"/>
    <w:rsid w:val="00E86722"/>
    <w:rsid w:val="00E91338"/>
    <w:rsid w:val="00E926C5"/>
    <w:rsid w:val="00E951CC"/>
    <w:rsid w:val="00E95274"/>
    <w:rsid w:val="00E97B16"/>
    <w:rsid w:val="00EA12C7"/>
    <w:rsid w:val="00EA15D6"/>
    <w:rsid w:val="00EA1903"/>
    <w:rsid w:val="00EA1CDB"/>
    <w:rsid w:val="00EA33E3"/>
    <w:rsid w:val="00EA43DD"/>
    <w:rsid w:val="00EA7689"/>
    <w:rsid w:val="00EB06EB"/>
    <w:rsid w:val="00EB0718"/>
    <w:rsid w:val="00EB0CF4"/>
    <w:rsid w:val="00EB32A3"/>
    <w:rsid w:val="00EB34D6"/>
    <w:rsid w:val="00EB3D90"/>
    <w:rsid w:val="00EB5996"/>
    <w:rsid w:val="00EB5FE9"/>
    <w:rsid w:val="00EB6DB5"/>
    <w:rsid w:val="00EC0507"/>
    <w:rsid w:val="00EC3659"/>
    <w:rsid w:val="00EC78AA"/>
    <w:rsid w:val="00EC7EA2"/>
    <w:rsid w:val="00ED01E3"/>
    <w:rsid w:val="00ED099F"/>
    <w:rsid w:val="00ED1BB1"/>
    <w:rsid w:val="00ED1F78"/>
    <w:rsid w:val="00ED3512"/>
    <w:rsid w:val="00ED588D"/>
    <w:rsid w:val="00ED77BD"/>
    <w:rsid w:val="00EE1E9D"/>
    <w:rsid w:val="00EE3CD7"/>
    <w:rsid w:val="00EE46B1"/>
    <w:rsid w:val="00EE5382"/>
    <w:rsid w:val="00EE572D"/>
    <w:rsid w:val="00EE64F9"/>
    <w:rsid w:val="00EF04FA"/>
    <w:rsid w:val="00EF1972"/>
    <w:rsid w:val="00EF1F12"/>
    <w:rsid w:val="00EF3798"/>
    <w:rsid w:val="00EF3C6B"/>
    <w:rsid w:val="00EF3EB7"/>
    <w:rsid w:val="00F00FA0"/>
    <w:rsid w:val="00F01FF7"/>
    <w:rsid w:val="00F02ACD"/>
    <w:rsid w:val="00F106B6"/>
    <w:rsid w:val="00F11045"/>
    <w:rsid w:val="00F13A24"/>
    <w:rsid w:val="00F17992"/>
    <w:rsid w:val="00F2087F"/>
    <w:rsid w:val="00F2167B"/>
    <w:rsid w:val="00F21FBB"/>
    <w:rsid w:val="00F22B51"/>
    <w:rsid w:val="00F23691"/>
    <w:rsid w:val="00F2429B"/>
    <w:rsid w:val="00F24DFC"/>
    <w:rsid w:val="00F25EC3"/>
    <w:rsid w:val="00F26A2E"/>
    <w:rsid w:val="00F26D98"/>
    <w:rsid w:val="00F27C56"/>
    <w:rsid w:val="00F30B61"/>
    <w:rsid w:val="00F347E9"/>
    <w:rsid w:val="00F34E88"/>
    <w:rsid w:val="00F34FCA"/>
    <w:rsid w:val="00F374BF"/>
    <w:rsid w:val="00F40C37"/>
    <w:rsid w:val="00F42489"/>
    <w:rsid w:val="00F42F1A"/>
    <w:rsid w:val="00F46410"/>
    <w:rsid w:val="00F5029A"/>
    <w:rsid w:val="00F50A40"/>
    <w:rsid w:val="00F51891"/>
    <w:rsid w:val="00F521FF"/>
    <w:rsid w:val="00F5224D"/>
    <w:rsid w:val="00F532B7"/>
    <w:rsid w:val="00F53AFD"/>
    <w:rsid w:val="00F5521B"/>
    <w:rsid w:val="00F561B2"/>
    <w:rsid w:val="00F561FE"/>
    <w:rsid w:val="00F56FE3"/>
    <w:rsid w:val="00F60291"/>
    <w:rsid w:val="00F6092A"/>
    <w:rsid w:val="00F629C0"/>
    <w:rsid w:val="00F633CC"/>
    <w:rsid w:val="00F63FC7"/>
    <w:rsid w:val="00F65668"/>
    <w:rsid w:val="00F65C18"/>
    <w:rsid w:val="00F67829"/>
    <w:rsid w:val="00F67DB4"/>
    <w:rsid w:val="00F71D7B"/>
    <w:rsid w:val="00F74EBF"/>
    <w:rsid w:val="00F76E9F"/>
    <w:rsid w:val="00F77C1D"/>
    <w:rsid w:val="00F77DAF"/>
    <w:rsid w:val="00F8031E"/>
    <w:rsid w:val="00F82FEB"/>
    <w:rsid w:val="00F83346"/>
    <w:rsid w:val="00F8379A"/>
    <w:rsid w:val="00F83E41"/>
    <w:rsid w:val="00F83EC0"/>
    <w:rsid w:val="00F856F9"/>
    <w:rsid w:val="00F85AD5"/>
    <w:rsid w:val="00F85F22"/>
    <w:rsid w:val="00F90F7F"/>
    <w:rsid w:val="00F919D0"/>
    <w:rsid w:val="00F9371F"/>
    <w:rsid w:val="00F94307"/>
    <w:rsid w:val="00F95D6D"/>
    <w:rsid w:val="00F9611B"/>
    <w:rsid w:val="00F975CB"/>
    <w:rsid w:val="00F97FEC"/>
    <w:rsid w:val="00FA00BB"/>
    <w:rsid w:val="00FA0482"/>
    <w:rsid w:val="00FA22A4"/>
    <w:rsid w:val="00FA4140"/>
    <w:rsid w:val="00FA43DC"/>
    <w:rsid w:val="00FA4F46"/>
    <w:rsid w:val="00FA5ABC"/>
    <w:rsid w:val="00FA5C4D"/>
    <w:rsid w:val="00FA7349"/>
    <w:rsid w:val="00FB00FD"/>
    <w:rsid w:val="00FB01C4"/>
    <w:rsid w:val="00FB2C4C"/>
    <w:rsid w:val="00FB2CFA"/>
    <w:rsid w:val="00FB31C3"/>
    <w:rsid w:val="00FB4860"/>
    <w:rsid w:val="00FB5AE9"/>
    <w:rsid w:val="00FB625D"/>
    <w:rsid w:val="00FB6873"/>
    <w:rsid w:val="00FB7E8F"/>
    <w:rsid w:val="00FB7F7F"/>
    <w:rsid w:val="00FC0F3E"/>
    <w:rsid w:val="00FC13D1"/>
    <w:rsid w:val="00FC1EC0"/>
    <w:rsid w:val="00FC315F"/>
    <w:rsid w:val="00FC41DD"/>
    <w:rsid w:val="00FC748E"/>
    <w:rsid w:val="00FC771B"/>
    <w:rsid w:val="00FC7C0A"/>
    <w:rsid w:val="00FC7F41"/>
    <w:rsid w:val="00FD070C"/>
    <w:rsid w:val="00FD1099"/>
    <w:rsid w:val="00FD1893"/>
    <w:rsid w:val="00FD23AC"/>
    <w:rsid w:val="00FD428A"/>
    <w:rsid w:val="00FD69ED"/>
    <w:rsid w:val="00FE4008"/>
    <w:rsid w:val="00FE5EA1"/>
    <w:rsid w:val="00FE799F"/>
    <w:rsid w:val="00FF0258"/>
    <w:rsid w:val="00FF13DB"/>
    <w:rsid w:val="00FF3880"/>
    <w:rsid w:val="00FF4974"/>
    <w:rsid w:val="00FF507B"/>
    <w:rsid w:val="00FF515F"/>
    <w:rsid w:val="00FF61FC"/>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FDDB5-E087-4F9E-B4BB-1874B081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69"/>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2569"/>
    <w:pPr>
      <w:keepNext/>
      <w:spacing w:before="240" w:after="60"/>
      <w:ind w:left="1134"/>
      <w:outlineLvl w:val="0"/>
    </w:pPr>
    <w:rPr>
      <w:b/>
      <w:kern w:val="28"/>
      <w:sz w:val="26"/>
    </w:rPr>
  </w:style>
  <w:style w:type="paragraph" w:styleId="Heading2">
    <w:name w:val="heading 2"/>
    <w:basedOn w:val="Normal"/>
    <w:link w:val="Heading2Char"/>
    <w:uiPriority w:val="9"/>
    <w:qFormat/>
    <w:rsid w:val="00732569"/>
    <w:pPr>
      <w:keepNext/>
      <w:spacing w:before="240" w:after="60"/>
      <w:ind w:firstLine="1701"/>
      <w:mirrorIndents/>
      <w:jc w:val="left"/>
      <w:textboxTightWrap w:val="allLines"/>
      <w:outlineLvl w:val="1"/>
    </w:pPr>
    <w:rPr>
      <w:b/>
      <w:i/>
    </w:rPr>
  </w:style>
  <w:style w:type="paragraph" w:styleId="Heading3">
    <w:name w:val="heading 3"/>
    <w:basedOn w:val="Normal"/>
    <w:next w:val="Normal"/>
    <w:link w:val="Heading3Char"/>
    <w:qFormat/>
    <w:rsid w:val="00732569"/>
    <w:pPr>
      <w:keepNext/>
      <w:spacing w:before="240" w:after="60"/>
      <w:ind w:left="2835"/>
      <w:jc w:val="left"/>
      <w:outlineLvl w:val="2"/>
    </w:pPr>
    <w:rPr>
      <w:b/>
      <w:i/>
    </w:rPr>
  </w:style>
  <w:style w:type="paragraph" w:styleId="Heading4">
    <w:name w:val="heading 4"/>
    <w:basedOn w:val="Normal"/>
    <w:next w:val="Normal"/>
    <w:link w:val="Heading4Char"/>
    <w:qFormat/>
    <w:rsid w:val="00732569"/>
    <w:pPr>
      <w:keepNext/>
      <w:ind w:firstLine="1134"/>
      <w:outlineLvl w:val="3"/>
    </w:pPr>
    <w:rPr>
      <w:b/>
      <w:sz w:val="22"/>
      <w:lang w:val="hr-HR"/>
    </w:rPr>
  </w:style>
  <w:style w:type="paragraph" w:styleId="Heading5">
    <w:name w:val="heading 5"/>
    <w:basedOn w:val="Normal"/>
    <w:next w:val="Normal"/>
    <w:link w:val="Heading5Char"/>
    <w:qFormat/>
    <w:rsid w:val="00732569"/>
    <w:pPr>
      <w:keepNext/>
      <w:ind w:right="-902"/>
      <w:jc w:val="center"/>
      <w:outlineLvl w:val="4"/>
    </w:pPr>
    <w:rPr>
      <w:rFonts w:ascii="Bookman Old Style" w:hAnsi="Bookman Old Style"/>
      <w:lang w:val="hr-HR"/>
    </w:rPr>
  </w:style>
  <w:style w:type="paragraph" w:styleId="Heading6">
    <w:name w:val="heading 6"/>
    <w:basedOn w:val="Normal"/>
    <w:next w:val="Normal"/>
    <w:link w:val="Heading6Char"/>
    <w:qFormat/>
    <w:rsid w:val="00732569"/>
    <w:pPr>
      <w:keepNext/>
      <w:ind w:firstLine="1134"/>
      <w:outlineLvl w:val="5"/>
    </w:pPr>
    <w:rPr>
      <w:noProof/>
      <w:sz w:val="22"/>
      <w:u w:val="single"/>
    </w:rPr>
  </w:style>
  <w:style w:type="paragraph" w:styleId="Heading7">
    <w:name w:val="heading 7"/>
    <w:basedOn w:val="Normal"/>
    <w:next w:val="Normal"/>
    <w:link w:val="Heading7Char"/>
    <w:qFormat/>
    <w:rsid w:val="00732569"/>
    <w:pPr>
      <w:keepNext/>
      <w:ind w:left="-817" w:right="-902"/>
      <w:jc w:val="center"/>
      <w:outlineLvl w:val="6"/>
    </w:pPr>
    <w:rPr>
      <w:rFonts w:ascii="Bookman Old Style" w:hAnsi="Bookman Old Style"/>
      <w:lang w:val="hr-HR"/>
    </w:rPr>
  </w:style>
  <w:style w:type="paragraph" w:styleId="Heading8">
    <w:name w:val="heading 8"/>
    <w:basedOn w:val="Normal"/>
    <w:next w:val="Normal"/>
    <w:link w:val="Heading8Char"/>
    <w:qFormat/>
    <w:rsid w:val="00732569"/>
    <w:pPr>
      <w:keepNext/>
      <w:ind w:right="-426" w:firstLine="567"/>
      <w:jc w:val="center"/>
      <w:outlineLvl w:val="7"/>
    </w:pPr>
    <w:rPr>
      <w:rFonts w:ascii="Bookman Old Style" w:hAnsi="Bookman Old Style"/>
      <w:b/>
      <w:noProof/>
    </w:rPr>
  </w:style>
  <w:style w:type="paragraph" w:styleId="Heading9">
    <w:name w:val="heading 9"/>
    <w:basedOn w:val="Normal"/>
    <w:next w:val="Normal"/>
    <w:link w:val="Heading9Char"/>
    <w:qFormat/>
    <w:rsid w:val="00732569"/>
    <w:pPr>
      <w:keepNext/>
      <w:ind w:firstLine="1452"/>
      <w:jc w:val="left"/>
      <w:outlineLvl w:val="8"/>
    </w:pPr>
    <w:rPr>
      <w:rFonts w:ascii="TimesRoman" w:hAnsi="TimesRoman"/>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569"/>
    <w:rPr>
      <w:rFonts w:ascii="Times New Roman" w:eastAsia="Times New Roman" w:hAnsi="Times New Roman" w:cs="Times New Roman"/>
      <w:b/>
      <w:kern w:val="28"/>
      <w:sz w:val="26"/>
      <w:szCs w:val="20"/>
    </w:rPr>
  </w:style>
  <w:style w:type="character" w:customStyle="1" w:styleId="Heading2Char">
    <w:name w:val="Heading 2 Char"/>
    <w:basedOn w:val="DefaultParagraphFont"/>
    <w:link w:val="Heading2"/>
    <w:uiPriority w:val="9"/>
    <w:rsid w:val="00732569"/>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732569"/>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732569"/>
    <w:rPr>
      <w:rFonts w:ascii="Times New Roman" w:eastAsia="Times New Roman" w:hAnsi="Times New Roman" w:cs="Times New Roman"/>
      <w:b/>
      <w:szCs w:val="20"/>
      <w:lang w:val="hr-HR"/>
    </w:rPr>
  </w:style>
  <w:style w:type="character" w:customStyle="1" w:styleId="Heading5Char">
    <w:name w:val="Heading 5 Char"/>
    <w:basedOn w:val="DefaultParagraphFont"/>
    <w:link w:val="Heading5"/>
    <w:rsid w:val="00732569"/>
    <w:rPr>
      <w:rFonts w:ascii="Bookman Old Style" w:eastAsia="Times New Roman" w:hAnsi="Bookman Old Style" w:cs="Times New Roman"/>
      <w:sz w:val="24"/>
      <w:szCs w:val="20"/>
      <w:lang w:val="hr-HR"/>
    </w:rPr>
  </w:style>
  <w:style w:type="character" w:customStyle="1" w:styleId="Heading6Char">
    <w:name w:val="Heading 6 Char"/>
    <w:basedOn w:val="DefaultParagraphFont"/>
    <w:link w:val="Heading6"/>
    <w:rsid w:val="00732569"/>
    <w:rPr>
      <w:rFonts w:ascii="Times New Roman" w:eastAsia="Times New Roman" w:hAnsi="Times New Roman" w:cs="Times New Roman"/>
      <w:noProof/>
      <w:szCs w:val="20"/>
      <w:u w:val="single"/>
    </w:rPr>
  </w:style>
  <w:style w:type="character" w:customStyle="1" w:styleId="Heading7Char">
    <w:name w:val="Heading 7 Char"/>
    <w:basedOn w:val="DefaultParagraphFont"/>
    <w:link w:val="Heading7"/>
    <w:rsid w:val="00732569"/>
    <w:rPr>
      <w:rFonts w:ascii="Bookman Old Style" w:eastAsia="Times New Roman" w:hAnsi="Bookman Old Style" w:cs="Times New Roman"/>
      <w:sz w:val="24"/>
      <w:szCs w:val="20"/>
      <w:lang w:val="hr-HR"/>
    </w:rPr>
  </w:style>
  <w:style w:type="character" w:customStyle="1" w:styleId="Heading8Char">
    <w:name w:val="Heading 8 Char"/>
    <w:basedOn w:val="DefaultParagraphFont"/>
    <w:link w:val="Heading8"/>
    <w:rsid w:val="00732569"/>
    <w:rPr>
      <w:rFonts w:ascii="Bookman Old Style" w:eastAsia="Times New Roman" w:hAnsi="Bookman Old Style" w:cs="Times New Roman"/>
      <w:b/>
      <w:noProof/>
      <w:sz w:val="24"/>
      <w:szCs w:val="20"/>
    </w:rPr>
  </w:style>
  <w:style w:type="character" w:customStyle="1" w:styleId="Heading9Char">
    <w:name w:val="Heading 9 Char"/>
    <w:basedOn w:val="DefaultParagraphFont"/>
    <w:link w:val="Heading9"/>
    <w:rsid w:val="00732569"/>
    <w:rPr>
      <w:rFonts w:ascii="TimesRoman" w:eastAsia="Times New Roman" w:hAnsi="TimesRoman" w:cs="Times New Roman"/>
      <w:noProof/>
      <w:sz w:val="24"/>
      <w:szCs w:val="20"/>
      <w:u w:val="single"/>
    </w:rPr>
  </w:style>
  <w:style w:type="paragraph" w:styleId="Footer">
    <w:name w:val="footer"/>
    <w:basedOn w:val="Normal"/>
    <w:link w:val="FooterChar"/>
    <w:uiPriority w:val="99"/>
    <w:rsid w:val="00732569"/>
    <w:pPr>
      <w:tabs>
        <w:tab w:val="center" w:pos="4320"/>
        <w:tab w:val="right" w:pos="8640"/>
      </w:tabs>
    </w:pPr>
  </w:style>
  <w:style w:type="character" w:customStyle="1" w:styleId="FooterChar">
    <w:name w:val="Footer Char"/>
    <w:basedOn w:val="DefaultParagraphFont"/>
    <w:link w:val="Footer"/>
    <w:uiPriority w:val="99"/>
    <w:rsid w:val="00732569"/>
    <w:rPr>
      <w:rFonts w:ascii="Times New Roman" w:eastAsia="Times New Roman" w:hAnsi="Times New Roman" w:cs="Times New Roman"/>
      <w:sz w:val="24"/>
      <w:szCs w:val="20"/>
    </w:rPr>
  </w:style>
  <w:style w:type="character" w:styleId="PageNumber">
    <w:name w:val="page number"/>
    <w:rsid w:val="00732569"/>
    <w:rPr>
      <w:rFonts w:ascii="Arial" w:hAnsi="Arial"/>
      <w:dstrike w:val="0"/>
      <w:color w:val="auto"/>
      <w:sz w:val="20"/>
      <w:vertAlign w:val="baseline"/>
    </w:rPr>
  </w:style>
  <w:style w:type="paragraph" w:styleId="Header">
    <w:name w:val="header"/>
    <w:basedOn w:val="Normal"/>
    <w:link w:val="HeaderChar"/>
    <w:rsid w:val="00732569"/>
    <w:pPr>
      <w:tabs>
        <w:tab w:val="center" w:pos="4536"/>
        <w:tab w:val="right" w:pos="9072"/>
      </w:tabs>
      <w:ind w:firstLine="1134"/>
    </w:pPr>
    <w:rPr>
      <w:sz w:val="22"/>
      <w:lang w:val="hr-HR"/>
    </w:rPr>
  </w:style>
  <w:style w:type="character" w:customStyle="1" w:styleId="HeaderChar">
    <w:name w:val="Header Char"/>
    <w:basedOn w:val="DefaultParagraphFont"/>
    <w:link w:val="Header"/>
    <w:rsid w:val="00732569"/>
    <w:rPr>
      <w:rFonts w:ascii="Times New Roman" w:eastAsia="Times New Roman" w:hAnsi="Times New Roman" w:cs="Times New Roman"/>
      <w:szCs w:val="20"/>
      <w:lang w:val="hr-HR"/>
    </w:rPr>
  </w:style>
  <w:style w:type="paragraph" w:styleId="BodyTextIndent">
    <w:name w:val="Body Text Indent"/>
    <w:basedOn w:val="Normal"/>
    <w:link w:val="BodyTextIndentChar"/>
    <w:rsid w:val="00732569"/>
    <w:pPr>
      <w:ind w:firstLine="1134"/>
    </w:pPr>
    <w:rPr>
      <w:sz w:val="22"/>
      <w:lang w:val="hr-HR"/>
    </w:rPr>
  </w:style>
  <w:style w:type="character" w:customStyle="1" w:styleId="BodyTextIndentChar">
    <w:name w:val="Body Text Indent Char"/>
    <w:basedOn w:val="DefaultParagraphFont"/>
    <w:link w:val="BodyTextIndent"/>
    <w:rsid w:val="00732569"/>
    <w:rPr>
      <w:rFonts w:ascii="Times New Roman" w:eastAsia="Times New Roman" w:hAnsi="Times New Roman" w:cs="Times New Roman"/>
      <w:szCs w:val="20"/>
      <w:lang w:val="hr-HR"/>
    </w:rPr>
  </w:style>
  <w:style w:type="paragraph" w:styleId="BodyTextIndent2">
    <w:name w:val="Body Text Indent 2"/>
    <w:aliases w:val="  uvlaka 2"/>
    <w:basedOn w:val="Normal"/>
    <w:link w:val="BodyTextIndent2Char"/>
    <w:rsid w:val="00732569"/>
    <w:rPr>
      <w:noProof/>
    </w:rPr>
  </w:style>
  <w:style w:type="character" w:customStyle="1" w:styleId="BodyTextIndent2Char">
    <w:name w:val="Body Text Indent 2 Char"/>
    <w:aliases w:val="  uvlaka 2 Char"/>
    <w:basedOn w:val="DefaultParagraphFont"/>
    <w:link w:val="BodyTextIndent2"/>
    <w:rsid w:val="00732569"/>
    <w:rPr>
      <w:rFonts w:ascii="Times New Roman" w:eastAsia="Times New Roman" w:hAnsi="Times New Roman" w:cs="Times New Roman"/>
      <w:noProof/>
      <w:sz w:val="24"/>
      <w:szCs w:val="20"/>
    </w:rPr>
  </w:style>
  <w:style w:type="paragraph" w:styleId="BlockText">
    <w:name w:val="Block Text"/>
    <w:basedOn w:val="Normal"/>
    <w:semiHidden/>
    <w:rsid w:val="00732569"/>
    <w:pPr>
      <w:ind w:left="567" w:right="-902" w:firstLine="567"/>
      <w:jc w:val="left"/>
    </w:pPr>
    <w:rPr>
      <w:rFonts w:ascii="Bookman Old Style" w:hAnsi="Bookman Old Style"/>
      <w:lang w:val="hr-HR"/>
    </w:rPr>
  </w:style>
  <w:style w:type="paragraph" w:styleId="BodyTextIndent3">
    <w:name w:val="Body Text Indent 3"/>
    <w:aliases w:val=" uvlaka 3"/>
    <w:basedOn w:val="Normal"/>
    <w:link w:val="BodyTextIndent3Char"/>
    <w:rsid w:val="00732569"/>
    <w:pPr>
      <w:ind w:left="709"/>
    </w:pPr>
    <w:rPr>
      <w:noProof/>
    </w:rPr>
  </w:style>
  <w:style w:type="character" w:customStyle="1" w:styleId="BodyTextIndent3Char">
    <w:name w:val="Body Text Indent 3 Char"/>
    <w:aliases w:val=" uvlaka 3 Char"/>
    <w:basedOn w:val="DefaultParagraphFont"/>
    <w:link w:val="BodyTextIndent3"/>
    <w:rsid w:val="00732569"/>
    <w:rPr>
      <w:rFonts w:ascii="Times New Roman" w:eastAsia="Times New Roman" w:hAnsi="Times New Roman" w:cs="Times New Roman"/>
      <w:noProof/>
      <w:sz w:val="24"/>
      <w:szCs w:val="20"/>
    </w:rPr>
  </w:style>
  <w:style w:type="paragraph" w:customStyle="1" w:styleId="Hang127">
    <w:name w:val="Hang 1.27"/>
    <w:basedOn w:val="Normal"/>
    <w:link w:val="Hang127Char"/>
    <w:rsid w:val="00732569"/>
    <w:pPr>
      <w:spacing w:after="120"/>
      <w:ind w:left="720" w:hanging="720"/>
    </w:pPr>
  </w:style>
  <w:style w:type="character" w:customStyle="1" w:styleId="Hang127Char">
    <w:name w:val="Hang 1.27 Char"/>
    <w:link w:val="Hang127"/>
    <w:rsid w:val="00732569"/>
    <w:rPr>
      <w:rFonts w:ascii="Times New Roman" w:eastAsia="Times New Roman" w:hAnsi="Times New Roman" w:cs="Times New Roman"/>
      <w:sz w:val="24"/>
      <w:szCs w:val="20"/>
    </w:rPr>
  </w:style>
  <w:style w:type="paragraph" w:styleId="List">
    <w:name w:val="List"/>
    <w:basedOn w:val="Normal"/>
    <w:semiHidden/>
    <w:rsid w:val="00732569"/>
    <w:pPr>
      <w:ind w:left="360" w:hanging="360"/>
      <w:jc w:val="left"/>
    </w:pPr>
    <w:rPr>
      <w:rFonts w:ascii="YuCiril Times" w:hAnsi="YuCiril Times"/>
      <w:sz w:val="28"/>
    </w:rPr>
  </w:style>
  <w:style w:type="paragraph" w:styleId="Title">
    <w:name w:val="Title"/>
    <w:aliases w:val="Tabela"/>
    <w:basedOn w:val="Normal"/>
    <w:link w:val="TitleChar"/>
    <w:qFormat/>
    <w:rsid w:val="00732569"/>
    <w:pPr>
      <w:jc w:val="left"/>
    </w:pPr>
    <w:rPr>
      <w:b/>
      <w:lang w:val="hr-HR"/>
    </w:rPr>
  </w:style>
  <w:style w:type="character" w:customStyle="1" w:styleId="TitleChar">
    <w:name w:val="Title Char"/>
    <w:aliases w:val="Tabela Char"/>
    <w:basedOn w:val="DefaultParagraphFont"/>
    <w:link w:val="Title"/>
    <w:rsid w:val="00732569"/>
    <w:rPr>
      <w:rFonts w:ascii="Times New Roman" w:eastAsia="Times New Roman" w:hAnsi="Times New Roman" w:cs="Times New Roman"/>
      <w:b/>
      <w:sz w:val="24"/>
      <w:szCs w:val="20"/>
      <w:lang w:val="hr-HR"/>
    </w:rPr>
  </w:style>
  <w:style w:type="paragraph" w:styleId="BodyText">
    <w:name w:val="Body Text"/>
    <w:basedOn w:val="Normal"/>
    <w:link w:val="BodyTextChar"/>
    <w:rsid w:val="00732569"/>
    <w:pPr>
      <w:numPr>
        <w:numId w:val="1"/>
      </w:numPr>
      <w:tabs>
        <w:tab w:val="clear" w:pos="360"/>
      </w:tabs>
      <w:spacing w:line="360" w:lineRule="auto"/>
      <w:ind w:left="0" w:firstLine="0"/>
    </w:pPr>
    <w:rPr>
      <w:rFonts w:ascii="TimesRoman" w:hAnsi="TimesRoman"/>
      <w:sz w:val="26"/>
    </w:rPr>
  </w:style>
  <w:style w:type="character" w:customStyle="1" w:styleId="BodyTextChar">
    <w:name w:val="Body Text Char"/>
    <w:basedOn w:val="DefaultParagraphFont"/>
    <w:link w:val="BodyText"/>
    <w:rsid w:val="00732569"/>
    <w:rPr>
      <w:rFonts w:ascii="TimesRoman" w:eastAsia="Times New Roman" w:hAnsi="TimesRoman" w:cs="Times New Roman"/>
      <w:sz w:val="26"/>
      <w:szCs w:val="20"/>
    </w:rPr>
  </w:style>
  <w:style w:type="paragraph" w:styleId="BodyText2">
    <w:name w:val="Body Text 2"/>
    <w:basedOn w:val="Normal"/>
    <w:link w:val="BodyText2Char"/>
    <w:rsid w:val="00732569"/>
    <w:rPr>
      <w:rFonts w:ascii="TimesRoman" w:hAnsi="TimesRoman"/>
      <w:noProof/>
    </w:rPr>
  </w:style>
  <w:style w:type="character" w:customStyle="1" w:styleId="BodyText2Char">
    <w:name w:val="Body Text 2 Char"/>
    <w:basedOn w:val="DefaultParagraphFont"/>
    <w:link w:val="BodyText2"/>
    <w:rsid w:val="00732569"/>
    <w:rPr>
      <w:rFonts w:ascii="TimesRoman" w:eastAsia="Times New Roman" w:hAnsi="TimesRoman" w:cs="Times New Roman"/>
      <w:noProof/>
      <w:sz w:val="24"/>
      <w:szCs w:val="20"/>
    </w:rPr>
  </w:style>
  <w:style w:type="paragraph" w:styleId="BodyText3">
    <w:name w:val="Body Text 3"/>
    <w:basedOn w:val="Normal"/>
    <w:link w:val="BodyText3Char"/>
    <w:rsid w:val="00732569"/>
    <w:rPr>
      <w:rFonts w:ascii="YUDutchR" w:hAnsi="YUDutchR"/>
      <w:sz w:val="26"/>
    </w:rPr>
  </w:style>
  <w:style w:type="character" w:customStyle="1" w:styleId="BodyText3Char">
    <w:name w:val="Body Text 3 Char"/>
    <w:basedOn w:val="DefaultParagraphFont"/>
    <w:link w:val="BodyText3"/>
    <w:rsid w:val="00732569"/>
    <w:rPr>
      <w:rFonts w:ascii="YUDutchR" w:eastAsia="Times New Roman" w:hAnsi="YUDutchR" w:cs="Times New Roman"/>
      <w:sz w:val="26"/>
      <w:szCs w:val="20"/>
    </w:rPr>
  </w:style>
  <w:style w:type="paragraph" w:styleId="ListContinue">
    <w:name w:val="List Continue"/>
    <w:basedOn w:val="Normal"/>
    <w:semiHidden/>
    <w:rsid w:val="00732569"/>
    <w:pPr>
      <w:numPr>
        <w:numId w:val="2"/>
      </w:numPr>
      <w:tabs>
        <w:tab w:val="clear" w:pos="1440"/>
      </w:tabs>
      <w:spacing w:after="120"/>
      <w:ind w:left="360" w:firstLine="0"/>
      <w:jc w:val="left"/>
    </w:pPr>
    <w:rPr>
      <w:rFonts w:ascii="YuCiril Times" w:hAnsi="YuCiril Times"/>
      <w:sz w:val="28"/>
    </w:rPr>
  </w:style>
  <w:style w:type="paragraph" w:styleId="ListBullet2">
    <w:name w:val="List Bullet 2"/>
    <w:basedOn w:val="Normal"/>
    <w:autoRedefine/>
    <w:semiHidden/>
    <w:rsid w:val="00732569"/>
    <w:pPr>
      <w:numPr>
        <w:numId w:val="3"/>
      </w:numPr>
      <w:tabs>
        <w:tab w:val="clear" w:pos="1800"/>
        <w:tab w:val="num" w:pos="360"/>
        <w:tab w:val="num" w:pos="720"/>
      </w:tabs>
      <w:ind w:left="720"/>
      <w:jc w:val="left"/>
    </w:pPr>
    <w:rPr>
      <w:rFonts w:ascii="TimesRoman" w:hAnsi="TimesRoman"/>
    </w:rPr>
  </w:style>
  <w:style w:type="paragraph" w:styleId="List2">
    <w:name w:val="List 2"/>
    <w:basedOn w:val="Normal"/>
    <w:semiHidden/>
    <w:rsid w:val="00732569"/>
    <w:pPr>
      <w:ind w:left="720" w:hanging="360"/>
      <w:jc w:val="left"/>
    </w:pPr>
    <w:rPr>
      <w:rFonts w:ascii="YuCiril Times" w:hAnsi="YuCiril Times"/>
      <w:sz w:val="28"/>
    </w:rPr>
  </w:style>
  <w:style w:type="paragraph" w:styleId="List3">
    <w:name w:val="List 3"/>
    <w:basedOn w:val="Normal"/>
    <w:semiHidden/>
    <w:rsid w:val="00732569"/>
    <w:pPr>
      <w:ind w:left="1080" w:hanging="360"/>
    </w:pPr>
    <w:rPr>
      <w:sz w:val="22"/>
      <w:lang w:val="hr-HR"/>
    </w:rPr>
  </w:style>
  <w:style w:type="paragraph" w:styleId="Closing">
    <w:name w:val="Closing"/>
    <w:basedOn w:val="Normal"/>
    <w:link w:val="ClosingChar"/>
    <w:semiHidden/>
    <w:rsid w:val="00732569"/>
    <w:pPr>
      <w:ind w:left="4320" w:firstLine="1134"/>
    </w:pPr>
    <w:rPr>
      <w:sz w:val="22"/>
      <w:lang w:val="hr-HR"/>
    </w:rPr>
  </w:style>
  <w:style w:type="character" w:customStyle="1" w:styleId="ClosingChar">
    <w:name w:val="Closing Char"/>
    <w:basedOn w:val="DefaultParagraphFont"/>
    <w:link w:val="Closing"/>
    <w:semiHidden/>
    <w:rsid w:val="00732569"/>
    <w:rPr>
      <w:rFonts w:ascii="Times New Roman" w:eastAsia="Times New Roman" w:hAnsi="Times New Roman" w:cs="Times New Roman"/>
      <w:szCs w:val="20"/>
      <w:lang w:val="hr-HR"/>
    </w:rPr>
  </w:style>
  <w:style w:type="paragraph" w:styleId="ListBullet4">
    <w:name w:val="List Bullet 4"/>
    <w:basedOn w:val="Normal"/>
    <w:autoRedefine/>
    <w:semiHidden/>
    <w:rsid w:val="00732569"/>
    <w:pPr>
      <w:numPr>
        <w:numId w:val="4"/>
      </w:numPr>
      <w:tabs>
        <w:tab w:val="clear" w:pos="1080"/>
        <w:tab w:val="num" w:pos="1440"/>
      </w:tabs>
      <w:ind w:left="1440"/>
    </w:pPr>
    <w:rPr>
      <w:sz w:val="22"/>
      <w:lang w:val="hr-HR"/>
    </w:rPr>
  </w:style>
  <w:style w:type="paragraph" w:styleId="ListBullet5">
    <w:name w:val="List Bullet 5"/>
    <w:basedOn w:val="Normal"/>
    <w:autoRedefine/>
    <w:semiHidden/>
    <w:rsid w:val="00732569"/>
    <w:pPr>
      <w:tabs>
        <w:tab w:val="num" w:pos="1800"/>
      </w:tabs>
      <w:ind w:left="1800" w:hanging="360"/>
    </w:pPr>
    <w:rPr>
      <w:sz w:val="22"/>
      <w:lang w:val="hr-HR"/>
    </w:rPr>
  </w:style>
  <w:style w:type="paragraph" w:styleId="ListContinue2">
    <w:name w:val="List Continue 2"/>
    <w:basedOn w:val="Normal"/>
    <w:semiHidden/>
    <w:rsid w:val="00732569"/>
    <w:pPr>
      <w:numPr>
        <w:ilvl w:val="1"/>
        <w:numId w:val="5"/>
      </w:numPr>
      <w:tabs>
        <w:tab w:val="clear" w:pos="2966"/>
      </w:tabs>
      <w:spacing w:after="120"/>
      <w:ind w:left="720" w:firstLine="1134"/>
    </w:pPr>
    <w:rPr>
      <w:sz w:val="22"/>
      <w:lang w:val="hr-HR"/>
    </w:rPr>
  </w:style>
  <w:style w:type="paragraph" w:styleId="ListContinue3">
    <w:name w:val="List Continue 3"/>
    <w:basedOn w:val="Normal"/>
    <w:semiHidden/>
    <w:rsid w:val="00732569"/>
    <w:pPr>
      <w:numPr>
        <w:numId w:val="6"/>
      </w:numPr>
      <w:tabs>
        <w:tab w:val="clear" w:pos="432"/>
      </w:tabs>
      <w:spacing w:after="120"/>
      <w:ind w:left="1080" w:firstLine="1134"/>
    </w:pPr>
    <w:rPr>
      <w:sz w:val="22"/>
      <w:lang w:val="hr-HR"/>
    </w:rPr>
  </w:style>
  <w:style w:type="paragraph" w:styleId="ListBullet">
    <w:name w:val="List Bullet"/>
    <w:basedOn w:val="Normal"/>
    <w:autoRedefine/>
    <w:semiHidden/>
    <w:rsid w:val="00732569"/>
    <w:pPr>
      <w:numPr>
        <w:numId w:val="7"/>
      </w:numPr>
      <w:tabs>
        <w:tab w:val="clear" w:pos="1800"/>
      </w:tabs>
      <w:ind w:left="0" w:firstLine="0"/>
      <w:jc w:val="center"/>
    </w:pPr>
    <w:rPr>
      <w:noProof/>
    </w:rPr>
  </w:style>
  <w:style w:type="paragraph" w:styleId="ListBullet3">
    <w:name w:val="List Bullet 3"/>
    <w:basedOn w:val="Normal"/>
    <w:autoRedefine/>
    <w:semiHidden/>
    <w:rsid w:val="00732569"/>
    <w:pPr>
      <w:numPr>
        <w:ilvl w:val="1"/>
        <w:numId w:val="8"/>
      </w:numPr>
      <w:tabs>
        <w:tab w:val="clear" w:pos="2048"/>
        <w:tab w:val="num" w:pos="1080"/>
      </w:tabs>
      <w:ind w:left="1080"/>
      <w:jc w:val="left"/>
    </w:pPr>
  </w:style>
  <w:style w:type="paragraph" w:styleId="DocumentMap">
    <w:name w:val="Document Map"/>
    <w:basedOn w:val="Normal"/>
    <w:link w:val="DocumentMapChar"/>
    <w:semiHidden/>
    <w:rsid w:val="00732569"/>
    <w:pPr>
      <w:shd w:val="clear" w:color="auto" w:fill="000080"/>
    </w:pPr>
    <w:rPr>
      <w:rFonts w:ascii="Tahoma" w:hAnsi="Tahoma"/>
    </w:rPr>
  </w:style>
  <w:style w:type="character" w:customStyle="1" w:styleId="DocumentMapChar">
    <w:name w:val="Document Map Char"/>
    <w:basedOn w:val="DefaultParagraphFont"/>
    <w:link w:val="DocumentMap"/>
    <w:semiHidden/>
    <w:rsid w:val="00732569"/>
    <w:rPr>
      <w:rFonts w:ascii="Tahoma" w:eastAsia="Times New Roman" w:hAnsi="Tahoma" w:cs="Times New Roman"/>
      <w:sz w:val="24"/>
      <w:szCs w:val="20"/>
      <w:shd w:val="clear" w:color="auto" w:fill="000080"/>
    </w:rPr>
  </w:style>
  <w:style w:type="paragraph" w:customStyle="1" w:styleId="StyleHeading211pt">
    <w:name w:val="Style Heading 2 + 11 pt"/>
    <w:basedOn w:val="Heading2"/>
    <w:autoRedefine/>
    <w:rsid w:val="00732569"/>
    <w:pPr>
      <w:shd w:val="clear" w:color="auto" w:fill="E0E0E0"/>
      <w:tabs>
        <w:tab w:val="num" w:pos="2966"/>
      </w:tabs>
      <w:ind w:left="2966" w:hanging="806"/>
      <w:mirrorIndents w:val="0"/>
    </w:pPr>
    <w:rPr>
      <w:rFonts w:ascii="AriYU" w:hAnsi="AriYU"/>
      <w:bCs/>
      <w:i w:val="0"/>
      <w:caps/>
      <w:sz w:val="22"/>
      <w:szCs w:val="28"/>
      <w:lang w:val="de-DE"/>
    </w:rPr>
  </w:style>
  <w:style w:type="paragraph" w:customStyle="1" w:styleId="Style4">
    <w:name w:val="Style4"/>
    <w:basedOn w:val="Normal"/>
    <w:rsid w:val="00732569"/>
    <w:pPr>
      <w:tabs>
        <w:tab w:val="num" w:pos="432"/>
      </w:tabs>
      <w:ind w:left="432" w:hanging="432"/>
    </w:pPr>
    <w:rPr>
      <w:rFonts w:ascii="AriYU" w:hAnsi="AriYU"/>
      <w:sz w:val="22"/>
      <w:szCs w:val="22"/>
    </w:rPr>
  </w:style>
  <w:style w:type="paragraph" w:customStyle="1" w:styleId="StyleHeading1Arial">
    <w:name w:val="Style Heading 1 + Arial"/>
    <w:basedOn w:val="Heading1"/>
    <w:rsid w:val="00732569"/>
    <w:pPr>
      <w:shd w:val="solid" w:color="auto" w:fill="auto"/>
      <w:tabs>
        <w:tab w:val="num" w:pos="1800"/>
      </w:tabs>
      <w:ind w:left="1800" w:hanging="360"/>
    </w:pPr>
    <w:rPr>
      <w:bCs/>
      <w:sz w:val="30"/>
      <w:szCs w:val="30"/>
    </w:rPr>
  </w:style>
  <w:style w:type="paragraph" w:customStyle="1" w:styleId="StyleStyleHeading2After24ptArial">
    <w:name w:val="Style Style Heading 2 + After:  24 pt + Arial"/>
    <w:basedOn w:val="Normal"/>
    <w:rsid w:val="00732569"/>
    <w:pPr>
      <w:keepNext/>
      <w:tabs>
        <w:tab w:val="num" w:pos="2048"/>
      </w:tabs>
      <w:spacing w:before="240" w:after="480"/>
      <w:ind w:left="2048" w:hanging="360"/>
      <w:outlineLvl w:val="1"/>
    </w:pPr>
    <w:rPr>
      <w:b/>
      <w:bCs/>
      <w:sz w:val="28"/>
      <w:lang w:val="de-DE"/>
    </w:rPr>
  </w:style>
  <w:style w:type="paragraph" w:customStyle="1" w:styleId="Style1">
    <w:name w:val="Style1"/>
    <w:basedOn w:val="Normal"/>
    <w:rsid w:val="00732569"/>
    <w:rPr>
      <w:rFonts w:ascii="AriYU" w:hAnsi="AriYU"/>
      <w:b/>
      <w:szCs w:val="24"/>
    </w:rPr>
  </w:style>
  <w:style w:type="paragraph" w:customStyle="1" w:styleId="AutoCorrect">
    <w:name w:val="AutoCorrect"/>
    <w:rsid w:val="00732569"/>
    <w:pPr>
      <w:numPr>
        <w:numId w:val="9"/>
      </w:numPr>
      <w:tabs>
        <w:tab w:val="clear" w:pos="1800"/>
      </w:tabs>
      <w:spacing w:after="0" w:line="240" w:lineRule="auto"/>
      <w:ind w:left="0" w:firstLine="0"/>
      <w:jc w:val="both"/>
    </w:pPr>
    <w:rPr>
      <w:rFonts w:ascii="Times New Roman" w:eastAsia="Times New Roman" w:hAnsi="Times New Roman" w:cs="Times New Roman"/>
      <w:sz w:val="20"/>
      <w:szCs w:val="20"/>
    </w:rPr>
  </w:style>
  <w:style w:type="character" w:styleId="Hyperlink">
    <w:name w:val="Hyperlink"/>
    <w:uiPriority w:val="99"/>
    <w:rsid w:val="00732569"/>
    <w:rPr>
      <w:color w:val="0000FF"/>
      <w:u w:val="single"/>
    </w:rPr>
  </w:style>
  <w:style w:type="paragraph" w:customStyle="1" w:styleId="StyleHeading2After24pt">
    <w:name w:val="Style Heading 2 + After:  24 pt"/>
    <w:basedOn w:val="Heading2"/>
    <w:rsid w:val="00732569"/>
    <w:pPr>
      <w:numPr>
        <w:ilvl w:val="1"/>
        <w:numId w:val="11"/>
      </w:numPr>
      <w:tabs>
        <w:tab w:val="clear" w:pos="2970"/>
        <w:tab w:val="num" w:pos="2880"/>
      </w:tabs>
      <w:spacing w:after="480"/>
      <w:ind w:left="2880" w:hanging="720"/>
      <w:mirrorIndents w:val="0"/>
    </w:pPr>
    <w:rPr>
      <w:rFonts w:ascii="AriYU" w:hAnsi="AriYU"/>
      <w:bCs/>
      <w:i w:val="0"/>
      <w:sz w:val="28"/>
      <w:lang w:val="de-DE"/>
    </w:rPr>
  </w:style>
  <w:style w:type="paragraph" w:customStyle="1" w:styleId="StyleHeading1Arial1">
    <w:name w:val="Style Heading 1 + Arial1"/>
    <w:basedOn w:val="Heading1"/>
    <w:rsid w:val="00732569"/>
    <w:pPr>
      <w:numPr>
        <w:numId w:val="12"/>
      </w:numPr>
      <w:shd w:val="pct30" w:color="auto" w:fill="auto"/>
      <w:tabs>
        <w:tab w:val="clear" w:pos="2880"/>
        <w:tab w:val="num" w:pos="2910"/>
      </w:tabs>
      <w:ind w:left="2910" w:hanging="360"/>
    </w:pPr>
    <w:rPr>
      <w:bCs/>
      <w:sz w:val="30"/>
      <w:szCs w:val="30"/>
    </w:rPr>
  </w:style>
  <w:style w:type="paragraph" w:customStyle="1" w:styleId="StyleHeading1Arial2">
    <w:name w:val="Style Heading 1 + Arial2"/>
    <w:basedOn w:val="Heading1"/>
    <w:rsid w:val="00732569"/>
    <w:pPr>
      <w:shd w:val="pct30" w:color="auto" w:fill="auto"/>
      <w:tabs>
        <w:tab w:val="num" w:pos="1800"/>
      </w:tabs>
      <w:ind w:left="1800" w:hanging="360"/>
    </w:pPr>
    <w:rPr>
      <w:bCs/>
      <w:sz w:val="30"/>
      <w:szCs w:val="30"/>
    </w:rPr>
  </w:style>
  <w:style w:type="paragraph" w:customStyle="1" w:styleId="StyleHeading3ArialAfter12pt">
    <w:name w:val="Style Heading 3 + Arial After:  12 pt"/>
    <w:basedOn w:val="Heading3"/>
    <w:rsid w:val="00732569"/>
    <w:pPr>
      <w:tabs>
        <w:tab w:val="num" w:pos="3690"/>
      </w:tabs>
      <w:spacing w:after="240"/>
      <w:ind w:left="3690" w:hanging="810"/>
    </w:pPr>
    <w:rPr>
      <w:bCs/>
      <w:sz w:val="26"/>
      <w:lang w:val="de-DE"/>
    </w:rPr>
  </w:style>
  <w:style w:type="paragraph" w:customStyle="1" w:styleId="StyleStyleHeading2After24ptArial1">
    <w:name w:val="Style Style Heading 2 + After:  24 pt + Arial1"/>
    <w:basedOn w:val="StyleHeading2After24pt"/>
    <w:rsid w:val="00732569"/>
    <w:pPr>
      <w:numPr>
        <w:ilvl w:val="0"/>
        <w:numId w:val="10"/>
      </w:numPr>
    </w:pPr>
    <w:rPr>
      <w:rFonts w:ascii="Arial" w:hAnsi="Arial"/>
    </w:rPr>
  </w:style>
  <w:style w:type="paragraph" w:customStyle="1" w:styleId="StyleStyleHeading2After24ptArial2">
    <w:name w:val="Style Style Heading 2 + After:  24 pt + Arial2"/>
    <w:basedOn w:val="StyleHeading2After24pt"/>
    <w:rsid w:val="00732569"/>
    <w:rPr>
      <w:rFonts w:ascii="Arial" w:hAnsi="Arial"/>
    </w:rPr>
  </w:style>
  <w:style w:type="paragraph" w:customStyle="1" w:styleId="StyleHeading2After24pt1">
    <w:name w:val="Style Heading 2 + After:  24 pt1"/>
    <w:basedOn w:val="Heading2"/>
    <w:rsid w:val="00732569"/>
    <w:pPr>
      <w:tabs>
        <w:tab w:val="num" w:pos="2880"/>
      </w:tabs>
      <w:spacing w:after="480"/>
      <w:ind w:left="2880" w:hanging="720"/>
      <w:mirrorIndents w:val="0"/>
    </w:pPr>
    <w:rPr>
      <w:rFonts w:ascii="AriYU" w:hAnsi="AriYU"/>
      <w:bCs/>
      <w:i w:val="0"/>
      <w:sz w:val="28"/>
      <w:lang w:val="de-DE"/>
    </w:rPr>
  </w:style>
  <w:style w:type="paragraph" w:customStyle="1" w:styleId="xl29">
    <w:name w:val="xl29"/>
    <w:basedOn w:val="Normal"/>
    <w:rsid w:val="00732569"/>
    <w:pPr>
      <w:pBdr>
        <w:bottom w:val="single" w:sz="4" w:space="0" w:color="auto"/>
        <w:right w:val="single" w:sz="4" w:space="0" w:color="auto"/>
      </w:pBdr>
      <w:spacing w:before="100" w:beforeAutospacing="1" w:after="100" w:afterAutospacing="1"/>
    </w:pPr>
    <w:rPr>
      <w:szCs w:val="24"/>
    </w:rPr>
  </w:style>
  <w:style w:type="character" w:styleId="FollowedHyperlink">
    <w:name w:val="FollowedHyperlink"/>
    <w:uiPriority w:val="99"/>
    <w:rsid w:val="00732569"/>
    <w:rPr>
      <w:color w:val="800080"/>
      <w:u w:val="single"/>
    </w:rPr>
  </w:style>
  <w:style w:type="paragraph" w:customStyle="1" w:styleId="xl24">
    <w:name w:val="xl24"/>
    <w:basedOn w:val="Normal"/>
    <w:rsid w:val="00732569"/>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28">
    <w:name w:val="xl28"/>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26">
    <w:name w:val="xl2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732569"/>
    <w:pPr>
      <w:pBdr>
        <w:top w:val="single" w:sz="8" w:space="0" w:color="auto"/>
        <w:left w:val="single" w:sz="8" w:space="0" w:color="auto"/>
        <w:right w:val="single" w:sz="4" w:space="0" w:color="auto"/>
      </w:pBdr>
      <w:spacing w:before="100" w:beforeAutospacing="1" w:after="100" w:afterAutospacing="1"/>
      <w:jc w:val="center"/>
    </w:pPr>
    <w:rPr>
      <w:szCs w:val="24"/>
      <w:lang w:val="hr-HR" w:eastAsia="hr-HR"/>
    </w:rPr>
  </w:style>
  <w:style w:type="paragraph" w:customStyle="1" w:styleId="xl31">
    <w:name w:val="xl31"/>
    <w:basedOn w:val="Normal"/>
    <w:rsid w:val="00732569"/>
    <w:pPr>
      <w:pBdr>
        <w:left w:val="single" w:sz="8" w:space="0" w:color="auto"/>
        <w:right w:val="single" w:sz="4" w:space="0" w:color="auto"/>
      </w:pBdr>
      <w:spacing w:before="100" w:beforeAutospacing="1" w:after="100" w:afterAutospacing="1"/>
      <w:jc w:val="center"/>
    </w:pPr>
    <w:rPr>
      <w:szCs w:val="24"/>
      <w:lang w:val="hr-HR" w:eastAsia="hr-HR"/>
    </w:rPr>
  </w:style>
  <w:style w:type="paragraph" w:customStyle="1" w:styleId="xl32">
    <w:name w:val="xl32"/>
    <w:basedOn w:val="Normal"/>
    <w:rsid w:val="00732569"/>
    <w:pPr>
      <w:pBdr>
        <w:top w:val="single" w:sz="4" w:space="0" w:color="auto"/>
        <w:left w:val="single" w:sz="4" w:space="0" w:color="auto"/>
        <w:right w:val="single" w:sz="8" w:space="0" w:color="auto"/>
      </w:pBdr>
      <w:spacing w:before="100" w:beforeAutospacing="1" w:after="100" w:afterAutospacing="1"/>
      <w:jc w:val="center"/>
    </w:pPr>
    <w:rPr>
      <w:szCs w:val="24"/>
      <w:lang w:val="hr-HR" w:eastAsia="hr-HR"/>
    </w:rPr>
  </w:style>
  <w:style w:type="paragraph" w:customStyle="1" w:styleId="xl33">
    <w:name w:val="xl3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4">
    <w:name w:val="xl3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35">
    <w:name w:val="xl3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6">
    <w:name w:val="xl36"/>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37">
    <w:name w:val="xl37"/>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8">
    <w:name w:val="xl38"/>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9">
    <w:name w:val="xl39"/>
    <w:basedOn w:val="Normal"/>
    <w:rsid w:val="00732569"/>
    <w:pPr>
      <w:pBdr>
        <w:left w:val="single" w:sz="8" w:space="0" w:color="auto"/>
        <w:bottom w:val="single" w:sz="8" w:space="0" w:color="auto"/>
        <w:right w:val="single" w:sz="4" w:space="0" w:color="auto"/>
      </w:pBdr>
      <w:spacing w:before="100" w:beforeAutospacing="1" w:after="100" w:afterAutospacing="1"/>
      <w:jc w:val="center"/>
    </w:pPr>
    <w:rPr>
      <w:b/>
      <w:bCs/>
      <w:color w:val="000000"/>
      <w:szCs w:val="24"/>
      <w:lang w:val="hr-HR" w:eastAsia="hr-HR"/>
    </w:rPr>
  </w:style>
  <w:style w:type="paragraph" w:customStyle="1" w:styleId="xl40">
    <w:name w:val="xl40"/>
    <w:basedOn w:val="Normal"/>
    <w:rsid w:val="00732569"/>
    <w:pPr>
      <w:pBdr>
        <w:left w:val="single" w:sz="4" w:space="0" w:color="auto"/>
        <w:bottom w:val="single" w:sz="8"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41">
    <w:name w:val="xl41"/>
    <w:basedOn w:val="Normal"/>
    <w:rsid w:val="00732569"/>
    <w:pPr>
      <w:pBdr>
        <w:left w:val="single" w:sz="4" w:space="0" w:color="auto"/>
        <w:bottom w:val="single" w:sz="8" w:space="0" w:color="auto"/>
        <w:right w:val="single" w:sz="8" w:space="0" w:color="auto"/>
      </w:pBdr>
      <w:spacing w:before="100" w:beforeAutospacing="1" w:after="100" w:afterAutospacing="1"/>
    </w:pPr>
    <w:rPr>
      <w:b/>
      <w:bCs/>
      <w:szCs w:val="24"/>
      <w:lang w:val="hr-HR" w:eastAsia="hr-HR"/>
    </w:rPr>
  </w:style>
  <w:style w:type="paragraph" w:customStyle="1" w:styleId="xl42">
    <w:name w:val="xl4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3">
    <w:name w:val="xl43"/>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4">
    <w:name w:val="xl44"/>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45">
    <w:name w:val="xl45"/>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6">
    <w:name w:val="xl46"/>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7">
    <w:name w:val="xl47"/>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8">
    <w:name w:val="xl48"/>
    <w:basedOn w:val="Normal"/>
    <w:rsid w:val="00732569"/>
    <w:pPr>
      <w:pBdr>
        <w:top w:val="single" w:sz="4" w:space="0" w:color="auto"/>
        <w:left w:val="single" w:sz="4" w:space="0" w:color="auto"/>
        <w:bottom w:val="single" w:sz="8" w:space="0" w:color="auto"/>
        <w:right w:val="single" w:sz="8" w:space="0" w:color="auto"/>
      </w:pBdr>
      <w:spacing w:before="100" w:beforeAutospacing="1" w:after="100" w:afterAutospacing="1"/>
    </w:pPr>
    <w:rPr>
      <w:szCs w:val="24"/>
      <w:lang w:val="hr-HR" w:eastAsia="hr-HR"/>
    </w:rPr>
  </w:style>
  <w:style w:type="paragraph" w:customStyle="1" w:styleId="xl49">
    <w:name w:val="xl49"/>
    <w:basedOn w:val="Normal"/>
    <w:rsid w:val="00732569"/>
    <w:pPr>
      <w:pBdr>
        <w:top w:val="single" w:sz="8" w:space="0" w:color="auto"/>
        <w:left w:val="single" w:sz="4" w:space="0" w:color="auto"/>
        <w:bottom w:val="single" w:sz="4" w:space="0" w:color="auto"/>
      </w:pBdr>
      <w:spacing w:before="100" w:beforeAutospacing="1" w:after="100" w:afterAutospacing="1"/>
      <w:jc w:val="center"/>
    </w:pPr>
    <w:rPr>
      <w:szCs w:val="24"/>
      <w:lang w:val="hr-HR" w:eastAsia="hr-HR"/>
    </w:rPr>
  </w:style>
  <w:style w:type="paragraph" w:customStyle="1" w:styleId="xl50">
    <w:name w:val="xl50"/>
    <w:basedOn w:val="Normal"/>
    <w:rsid w:val="00732569"/>
    <w:pPr>
      <w:pBdr>
        <w:top w:val="single" w:sz="8" w:space="0" w:color="auto"/>
        <w:bottom w:val="single" w:sz="4" w:space="0" w:color="auto"/>
        <w:right w:val="single" w:sz="4" w:space="0" w:color="auto"/>
      </w:pBdr>
      <w:spacing w:before="100" w:beforeAutospacing="1" w:after="100" w:afterAutospacing="1"/>
      <w:jc w:val="center"/>
    </w:pPr>
    <w:rPr>
      <w:szCs w:val="24"/>
      <w:lang w:val="hr-HR" w:eastAsia="hr-HR"/>
    </w:rPr>
  </w:style>
  <w:style w:type="paragraph" w:customStyle="1" w:styleId="xl51">
    <w:name w:val="xl51"/>
    <w:basedOn w:val="Normal"/>
    <w:rsid w:val="00732569"/>
    <w:pPr>
      <w:pBdr>
        <w:top w:val="single" w:sz="8" w:space="0" w:color="auto"/>
        <w:bottom w:val="single" w:sz="4" w:space="0" w:color="auto"/>
        <w:right w:val="single" w:sz="8" w:space="0" w:color="auto"/>
      </w:pBdr>
      <w:spacing w:before="100" w:beforeAutospacing="1" w:after="100" w:afterAutospacing="1"/>
      <w:jc w:val="center"/>
    </w:pPr>
    <w:rPr>
      <w:szCs w:val="24"/>
      <w:lang w:val="hr-HR" w:eastAsia="hr-HR"/>
    </w:rPr>
  </w:style>
  <w:style w:type="paragraph" w:customStyle="1" w:styleId="xl52">
    <w:name w:val="xl52"/>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53">
    <w:name w:val="xl53"/>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54">
    <w:name w:val="xl54"/>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pPr>
    <w:rPr>
      <w:b/>
      <w:bCs/>
      <w:szCs w:val="24"/>
      <w:lang w:val="hr-HR" w:eastAsia="hr-HR"/>
    </w:rPr>
  </w:style>
  <w:style w:type="paragraph" w:customStyle="1" w:styleId="xl55">
    <w:name w:val="xl55"/>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pPr>
    <w:rPr>
      <w:b/>
      <w:bCs/>
      <w:szCs w:val="24"/>
      <w:lang w:val="hr-HR" w:eastAsia="hr-HR"/>
    </w:rPr>
  </w:style>
  <w:style w:type="paragraph" w:customStyle="1" w:styleId="xl56">
    <w:name w:val="xl56"/>
    <w:basedOn w:val="Normal"/>
    <w:rsid w:val="00732569"/>
    <w:pPr>
      <w:pBdr>
        <w:top w:val="single" w:sz="8" w:space="0" w:color="auto"/>
        <w:left w:val="single" w:sz="8" w:space="0" w:color="auto"/>
      </w:pBdr>
      <w:spacing w:before="100" w:beforeAutospacing="1" w:after="100" w:afterAutospacing="1"/>
      <w:jc w:val="center"/>
    </w:pPr>
    <w:rPr>
      <w:szCs w:val="24"/>
      <w:lang w:val="hr-HR" w:eastAsia="hr-HR"/>
    </w:rPr>
  </w:style>
  <w:style w:type="paragraph" w:customStyle="1" w:styleId="xl57">
    <w:name w:val="xl57"/>
    <w:basedOn w:val="Normal"/>
    <w:rsid w:val="00732569"/>
    <w:pPr>
      <w:pBdr>
        <w:left w:val="single" w:sz="8" w:space="0" w:color="auto"/>
        <w:bottom w:val="single" w:sz="8" w:space="0" w:color="auto"/>
      </w:pBdr>
      <w:spacing w:before="100" w:beforeAutospacing="1" w:after="100" w:afterAutospacing="1"/>
      <w:jc w:val="center"/>
    </w:pPr>
    <w:rPr>
      <w:szCs w:val="24"/>
      <w:lang w:val="hr-HR" w:eastAsia="hr-HR"/>
    </w:rPr>
  </w:style>
  <w:style w:type="paragraph" w:customStyle="1" w:styleId="xl58">
    <w:name w:val="xl58"/>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Cs w:val="24"/>
      <w:lang w:val="hr-HR" w:eastAsia="hr-HR"/>
    </w:rPr>
  </w:style>
  <w:style w:type="paragraph" w:customStyle="1" w:styleId="xl27">
    <w:name w:val="xl27"/>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lang w:val="hr-HR" w:eastAsia="hr-HR"/>
    </w:rPr>
  </w:style>
  <w:style w:type="paragraph" w:customStyle="1" w:styleId="xl59">
    <w:name w:val="xl59"/>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732569"/>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732569"/>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732569"/>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732569"/>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732569"/>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732569"/>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73256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7325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732569"/>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732569"/>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732569"/>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3">
    <w:name w:val="xl2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font5">
    <w:name w:val="font5"/>
    <w:basedOn w:val="Normal"/>
    <w:rsid w:val="00732569"/>
    <w:pPr>
      <w:spacing w:before="100" w:beforeAutospacing="1" w:after="100" w:afterAutospacing="1"/>
    </w:pPr>
    <w:rPr>
      <w:b/>
      <w:bCs/>
      <w:sz w:val="18"/>
      <w:szCs w:val="18"/>
      <w:lang w:val="en-GB"/>
    </w:rPr>
  </w:style>
  <w:style w:type="paragraph" w:customStyle="1" w:styleId="PASUS">
    <w:name w:val="PASUS"/>
    <w:basedOn w:val="Normal"/>
    <w:rsid w:val="00732569"/>
    <w:pPr>
      <w:spacing w:before="120"/>
    </w:pPr>
    <w:rPr>
      <w:szCs w:val="24"/>
    </w:rPr>
  </w:style>
  <w:style w:type="paragraph" w:customStyle="1" w:styleId="StyleJustified">
    <w:name w:val="Style Justified"/>
    <w:basedOn w:val="Heading3"/>
    <w:autoRedefine/>
    <w:rsid w:val="00732569"/>
    <w:pPr>
      <w:tabs>
        <w:tab w:val="num" w:pos="360"/>
      </w:tabs>
      <w:spacing w:after="240"/>
      <w:ind w:left="3690" w:hanging="810"/>
    </w:pPr>
    <w:rPr>
      <w:rFonts w:cs="Arial"/>
      <w:b w:val="0"/>
      <w:sz w:val="28"/>
      <w:szCs w:val="28"/>
      <w:lang w:val="de-DE"/>
    </w:rPr>
  </w:style>
  <w:style w:type="paragraph" w:customStyle="1" w:styleId="Style2">
    <w:name w:val="Style2"/>
    <w:basedOn w:val="Heading2"/>
    <w:rsid w:val="00732569"/>
    <w:pPr>
      <w:shd w:val="clear" w:color="auto" w:fill="D9D9D9"/>
      <w:tabs>
        <w:tab w:val="num" w:pos="1440"/>
      </w:tabs>
      <w:spacing w:after="480"/>
      <w:ind w:left="1440" w:hanging="720"/>
      <w:mirrorIndents w:val="0"/>
    </w:pPr>
    <w:rPr>
      <w:rFonts w:cs="Arial"/>
      <w:i w:val="0"/>
      <w:sz w:val="28"/>
      <w:szCs w:val="24"/>
      <w:lang w:val="nb-NO"/>
    </w:rPr>
  </w:style>
  <w:style w:type="paragraph" w:customStyle="1" w:styleId="font7">
    <w:name w:val="font7"/>
    <w:basedOn w:val="Normal"/>
    <w:rsid w:val="00732569"/>
    <w:pPr>
      <w:spacing w:before="100" w:beforeAutospacing="1" w:after="100" w:afterAutospacing="1"/>
    </w:pPr>
    <w:rPr>
      <w:color w:val="000000"/>
      <w:szCs w:val="24"/>
      <w:lang w:val="hr-HR" w:eastAsia="hr-HR"/>
    </w:rPr>
  </w:style>
  <w:style w:type="character" w:customStyle="1" w:styleId="BalloonTextChar">
    <w:name w:val="Balloon Text Char"/>
    <w:link w:val="BalloonText"/>
    <w:uiPriority w:val="99"/>
    <w:semiHidden/>
    <w:rsid w:val="00732569"/>
    <w:rPr>
      <w:rFonts w:ascii="Tahoma" w:hAnsi="Tahoma" w:cs="Tahoma"/>
      <w:sz w:val="16"/>
      <w:szCs w:val="16"/>
    </w:rPr>
  </w:style>
  <w:style w:type="paragraph" w:styleId="BalloonText">
    <w:name w:val="Balloon Text"/>
    <w:basedOn w:val="Normal"/>
    <w:link w:val="BalloonTextChar"/>
    <w:uiPriority w:val="99"/>
    <w:semiHidden/>
    <w:rsid w:val="00732569"/>
    <w:rPr>
      <w:rFonts w:ascii="Tahoma" w:eastAsiaTheme="minorHAnsi" w:hAnsi="Tahoma" w:cs="Tahoma"/>
      <w:sz w:val="16"/>
      <w:szCs w:val="16"/>
    </w:rPr>
  </w:style>
  <w:style w:type="character" w:customStyle="1" w:styleId="BalloonTextChar1">
    <w:name w:val="Balloon Text Char1"/>
    <w:basedOn w:val="DefaultParagraphFont"/>
    <w:uiPriority w:val="99"/>
    <w:semiHidden/>
    <w:rsid w:val="00732569"/>
    <w:rPr>
      <w:rFonts w:ascii="Tahoma" w:eastAsia="Times New Roman" w:hAnsi="Tahoma" w:cs="Tahoma"/>
      <w:sz w:val="16"/>
      <w:szCs w:val="16"/>
    </w:rPr>
  </w:style>
  <w:style w:type="paragraph" w:customStyle="1" w:styleId="Naslov4">
    <w:name w:val="Naslov 4"/>
    <w:basedOn w:val="Normal"/>
    <w:next w:val="Normal"/>
    <w:rsid w:val="00732569"/>
    <w:rPr>
      <w:rFonts w:ascii="YU C Times" w:hAnsi="YU C Times"/>
      <w:szCs w:val="24"/>
    </w:rPr>
  </w:style>
  <w:style w:type="table" w:styleId="TableGrid">
    <w:name w:val="Table Grid"/>
    <w:basedOn w:val="TableNormal"/>
    <w:uiPriority w:val="59"/>
    <w:rsid w:val="00732569"/>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32569"/>
    <w:pPr>
      <w:keepLines/>
      <w:spacing w:before="480" w:after="0" w:line="276" w:lineRule="auto"/>
      <w:ind w:left="0"/>
      <w:jc w:val="left"/>
      <w:outlineLvl w:val="9"/>
    </w:pPr>
    <w:rPr>
      <w:rFonts w:ascii="Cambria" w:hAnsi="Cambria"/>
      <w:bCs/>
      <w:color w:val="365F91"/>
      <w:kern w:val="0"/>
      <w:sz w:val="28"/>
      <w:szCs w:val="28"/>
    </w:rPr>
  </w:style>
  <w:style w:type="paragraph" w:styleId="TOC1">
    <w:name w:val="toc 1"/>
    <w:basedOn w:val="Normal"/>
    <w:next w:val="Normal"/>
    <w:autoRedefine/>
    <w:uiPriority w:val="39"/>
    <w:unhideWhenUsed/>
    <w:qFormat/>
    <w:rsid w:val="00732569"/>
    <w:pPr>
      <w:tabs>
        <w:tab w:val="right" w:leader="dot" w:pos="16659"/>
      </w:tabs>
      <w:spacing w:before="120" w:after="120"/>
      <w:jc w:val="center"/>
    </w:pPr>
    <w:rPr>
      <w:b/>
      <w:bCs/>
      <w:caps/>
    </w:rPr>
  </w:style>
  <w:style w:type="paragraph" w:styleId="TOC2">
    <w:name w:val="toc 2"/>
    <w:basedOn w:val="Normal"/>
    <w:next w:val="Normal"/>
    <w:autoRedefine/>
    <w:uiPriority w:val="39"/>
    <w:unhideWhenUsed/>
    <w:qFormat/>
    <w:rsid w:val="00732569"/>
    <w:pPr>
      <w:ind w:left="240"/>
      <w:jc w:val="left"/>
    </w:pPr>
    <w:rPr>
      <w:smallCaps/>
      <w:sz w:val="22"/>
    </w:rPr>
  </w:style>
  <w:style w:type="paragraph" w:styleId="TOC3">
    <w:name w:val="toc 3"/>
    <w:basedOn w:val="Normal"/>
    <w:next w:val="Normal"/>
    <w:autoRedefine/>
    <w:uiPriority w:val="39"/>
    <w:unhideWhenUsed/>
    <w:qFormat/>
    <w:rsid w:val="00732569"/>
    <w:pPr>
      <w:ind w:left="480"/>
      <w:jc w:val="left"/>
    </w:pPr>
    <w:rPr>
      <w:iCs/>
      <w:sz w:val="22"/>
    </w:rPr>
  </w:style>
  <w:style w:type="paragraph" w:styleId="TOC4">
    <w:name w:val="toc 4"/>
    <w:basedOn w:val="Normal"/>
    <w:next w:val="Normal"/>
    <w:autoRedefine/>
    <w:uiPriority w:val="39"/>
    <w:unhideWhenUsed/>
    <w:rsid w:val="00732569"/>
    <w:pPr>
      <w:ind w:left="720"/>
      <w:jc w:val="left"/>
    </w:pPr>
    <w:rPr>
      <w:sz w:val="22"/>
      <w:szCs w:val="18"/>
    </w:rPr>
  </w:style>
  <w:style w:type="paragraph" w:styleId="TOC5">
    <w:name w:val="toc 5"/>
    <w:basedOn w:val="Normal"/>
    <w:next w:val="Normal"/>
    <w:autoRedefine/>
    <w:uiPriority w:val="39"/>
    <w:unhideWhenUsed/>
    <w:rsid w:val="00732569"/>
    <w:pPr>
      <w:ind w:left="960"/>
      <w:jc w:val="left"/>
    </w:pPr>
    <w:rPr>
      <w:rFonts w:ascii="Calibri" w:hAnsi="Calibri"/>
      <w:sz w:val="18"/>
      <w:szCs w:val="18"/>
    </w:rPr>
  </w:style>
  <w:style w:type="paragraph" w:styleId="TOC6">
    <w:name w:val="toc 6"/>
    <w:basedOn w:val="Normal"/>
    <w:next w:val="Normal"/>
    <w:autoRedefine/>
    <w:uiPriority w:val="39"/>
    <w:unhideWhenUsed/>
    <w:rsid w:val="00732569"/>
    <w:pPr>
      <w:ind w:left="1200"/>
      <w:jc w:val="left"/>
    </w:pPr>
    <w:rPr>
      <w:rFonts w:ascii="Calibri" w:hAnsi="Calibri"/>
      <w:sz w:val="18"/>
      <w:szCs w:val="18"/>
    </w:rPr>
  </w:style>
  <w:style w:type="paragraph" w:styleId="TOC7">
    <w:name w:val="toc 7"/>
    <w:basedOn w:val="Normal"/>
    <w:next w:val="Normal"/>
    <w:autoRedefine/>
    <w:uiPriority w:val="39"/>
    <w:unhideWhenUsed/>
    <w:rsid w:val="00732569"/>
    <w:pPr>
      <w:ind w:left="1440"/>
      <w:jc w:val="left"/>
    </w:pPr>
    <w:rPr>
      <w:rFonts w:ascii="Calibri" w:hAnsi="Calibri"/>
      <w:sz w:val="18"/>
      <w:szCs w:val="18"/>
    </w:rPr>
  </w:style>
  <w:style w:type="paragraph" w:styleId="TOC8">
    <w:name w:val="toc 8"/>
    <w:basedOn w:val="Normal"/>
    <w:next w:val="Normal"/>
    <w:autoRedefine/>
    <w:uiPriority w:val="39"/>
    <w:unhideWhenUsed/>
    <w:rsid w:val="00732569"/>
    <w:pPr>
      <w:ind w:left="1680"/>
      <w:jc w:val="left"/>
    </w:pPr>
    <w:rPr>
      <w:rFonts w:ascii="Calibri" w:hAnsi="Calibri"/>
      <w:sz w:val="18"/>
      <w:szCs w:val="18"/>
    </w:rPr>
  </w:style>
  <w:style w:type="paragraph" w:styleId="TOC9">
    <w:name w:val="toc 9"/>
    <w:basedOn w:val="Normal"/>
    <w:next w:val="Normal"/>
    <w:autoRedefine/>
    <w:uiPriority w:val="39"/>
    <w:unhideWhenUsed/>
    <w:rsid w:val="00732569"/>
    <w:pPr>
      <w:ind w:left="1920"/>
      <w:jc w:val="left"/>
    </w:pPr>
    <w:rPr>
      <w:rFonts w:ascii="Calibri" w:hAnsi="Calibri"/>
      <w:sz w:val="18"/>
      <w:szCs w:val="18"/>
    </w:rPr>
  </w:style>
  <w:style w:type="paragraph" w:styleId="NoSpacing">
    <w:name w:val="No Spacing"/>
    <w:uiPriority w:val="1"/>
    <w:qFormat/>
    <w:rsid w:val="00732569"/>
    <w:pPr>
      <w:spacing w:after="0" w:line="240" w:lineRule="auto"/>
      <w:ind w:firstLine="720"/>
      <w:jc w:val="both"/>
    </w:pPr>
    <w:rPr>
      <w:rFonts w:ascii="Arial" w:eastAsia="Times New Roman" w:hAnsi="Arial" w:cs="Times New Roman"/>
      <w:sz w:val="20"/>
      <w:szCs w:val="20"/>
    </w:rPr>
  </w:style>
  <w:style w:type="character" w:styleId="CommentReference">
    <w:name w:val="annotation reference"/>
    <w:uiPriority w:val="99"/>
    <w:semiHidden/>
    <w:unhideWhenUsed/>
    <w:rsid w:val="00732569"/>
    <w:rPr>
      <w:sz w:val="16"/>
      <w:szCs w:val="16"/>
    </w:rPr>
  </w:style>
  <w:style w:type="paragraph" w:styleId="CommentText">
    <w:name w:val="annotation text"/>
    <w:basedOn w:val="Normal"/>
    <w:link w:val="CommentTextChar"/>
    <w:uiPriority w:val="99"/>
    <w:semiHidden/>
    <w:unhideWhenUsed/>
    <w:rsid w:val="00732569"/>
  </w:style>
  <w:style w:type="character" w:customStyle="1" w:styleId="CommentTextChar">
    <w:name w:val="Comment Text Char"/>
    <w:basedOn w:val="DefaultParagraphFont"/>
    <w:link w:val="CommentText"/>
    <w:uiPriority w:val="99"/>
    <w:semiHidden/>
    <w:rsid w:val="00732569"/>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32569"/>
    <w:rPr>
      <w:b/>
      <w:bCs/>
    </w:rPr>
  </w:style>
  <w:style w:type="character" w:customStyle="1" w:styleId="CommentSubjectChar">
    <w:name w:val="Comment Subject Char"/>
    <w:basedOn w:val="CommentTextChar"/>
    <w:link w:val="CommentSubject"/>
    <w:uiPriority w:val="99"/>
    <w:semiHidden/>
    <w:rsid w:val="00732569"/>
    <w:rPr>
      <w:rFonts w:ascii="Times New Roman" w:eastAsia="Times New Roman" w:hAnsi="Times New Roman" w:cs="Times New Roman"/>
      <w:b/>
      <w:bCs/>
      <w:sz w:val="24"/>
      <w:szCs w:val="20"/>
    </w:rPr>
  </w:style>
  <w:style w:type="character" w:customStyle="1" w:styleId="apple-converted-space">
    <w:name w:val="apple-converted-space"/>
    <w:rsid w:val="00732569"/>
  </w:style>
  <w:style w:type="paragraph" w:styleId="NormalWeb">
    <w:name w:val="Normal (Web)"/>
    <w:basedOn w:val="Normal"/>
    <w:uiPriority w:val="99"/>
    <w:unhideWhenUsed/>
    <w:rsid w:val="00732569"/>
    <w:pPr>
      <w:spacing w:before="100" w:beforeAutospacing="1" w:after="100" w:afterAutospacing="1"/>
      <w:jc w:val="left"/>
    </w:pPr>
    <w:rPr>
      <w:szCs w:val="24"/>
      <w:lang w:val="sr-Latn-CS" w:eastAsia="sr-Latn-CS"/>
    </w:rPr>
  </w:style>
  <w:style w:type="character" w:styleId="Strong">
    <w:name w:val="Strong"/>
    <w:uiPriority w:val="22"/>
    <w:qFormat/>
    <w:rsid w:val="00732569"/>
    <w:rPr>
      <w:b/>
      <w:bCs/>
    </w:rPr>
  </w:style>
  <w:style w:type="paragraph" w:styleId="ListParagraph">
    <w:name w:val="List Paragraph"/>
    <w:basedOn w:val="Normal"/>
    <w:uiPriority w:val="34"/>
    <w:qFormat/>
    <w:rsid w:val="00732569"/>
    <w:pPr>
      <w:ind w:left="720"/>
      <w:contextualSpacing/>
      <w:jc w:val="left"/>
    </w:pPr>
    <w:rPr>
      <w:szCs w:val="24"/>
    </w:rPr>
  </w:style>
  <w:style w:type="character" w:styleId="IntenseReference">
    <w:name w:val="Intense Reference"/>
    <w:basedOn w:val="DefaultParagraphFont"/>
    <w:uiPriority w:val="32"/>
    <w:qFormat/>
    <w:rsid w:val="00125776"/>
    <w:rPr>
      <w:b/>
      <w:bCs/>
      <w:smallCaps/>
      <w:color w:val="4F81BD" w:themeColor="accent1"/>
      <w:spacing w:val="5"/>
    </w:rPr>
  </w:style>
  <w:style w:type="paragraph" w:customStyle="1" w:styleId="Char">
    <w:name w:val="Char"/>
    <w:basedOn w:val="Normal"/>
    <w:rsid w:val="00373DD1"/>
    <w:pPr>
      <w:spacing w:after="160" w:line="240" w:lineRule="exact"/>
      <w:jc w:val="lef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0284">
      <w:bodyDiv w:val="1"/>
      <w:marLeft w:val="0"/>
      <w:marRight w:val="0"/>
      <w:marTop w:val="0"/>
      <w:marBottom w:val="0"/>
      <w:divBdr>
        <w:top w:val="none" w:sz="0" w:space="0" w:color="auto"/>
        <w:left w:val="none" w:sz="0" w:space="0" w:color="auto"/>
        <w:bottom w:val="none" w:sz="0" w:space="0" w:color="auto"/>
        <w:right w:val="none" w:sz="0" w:space="0" w:color="auto"/>
      </w:divBdr>
    </w:div>
    <w:div w:id="143278128">
      <w:bodyDiv w:val="1"/>
      <w:marLeft w:val="0"/>
      <w:marRight w:val="0"/>
      <w:marTop w:val="0"/>
      <w:marBottom w:val="0"/>
      <w:divBdr>
        <w:top w:val="none" w:sz="0" w:space="0" w:color="auto"/>
        <w:left w:val="none" w:sz="0" w:space="0" w:color="auto"/>
        <w:bottom w:val="none" w:sz="0" w:space="0" w:color="auto"/>
        <w:right w:val="none" w:sz="0" w:space="0" w:color="auto"/>
      </w:divBdr>
    </w:div>
    <w:div w:id="168298723">
      <w:bodyDiv w:val="1"/>
      <w:marLeft w:val="0"/>
      <w:marRight w:val="0"/>
      <w:marTop w:val="0"/>
      <w:marBottom w:val="0"/>
      <w:divBdr>
        <w:top w:val="none" w:sz="0" w:space="0" w:color="auto"/>
        <w:left w:val="none" w:sz="0" w:space="0" w:color="auto"/>
        <w:bottom w:val="none" w:sz="0" w:space="0" w:color="auto"/>
        <w:right w:val="none" w:sz="0" w:space="0" w:color="auto"/>
      </w:divBdr>
    </w:div>
    <w:div w:id="202638902">
      <w:bodyDiv w:val="1"/>
      <w:marLeft w:val="0"/>
      <w:marRight w:val="0"/>
      <w:marTop w:val="0"/>
      <w:marBottom w:val="0"/>
      <w:divBdr>
        <w:top w:val="none" w:sz="0" w:space="0" w:color="auto"/>
        <w:left w:val="none" w:sz="0" w:space="0" w:color="auto"/>
        <w:bottom w:val="none" w:sz="0" w:space="0" w:color="auto"/>
        <w:right w:val="none" w:sz="0" w:space="0" w:color="auto"/>
      </w:divBdr>
    </w:div>
    <w:div w:id="265503723">
      <w:bodyDiv w:val="1"/>
      <w:marLeft w:val="0"/>
      <w:marRight w:val="0"/>
      <w:marTop w:val="0"/>
      <w:marBottom w:val="0"/>
      <w:divBdr>
        <w:top w:val="none" w:sz="0" w:space="0" w:color="auto"/>
        <w:left w:val="none" w:sz="0" w:space="0" w:color="auto"/>
        <w:bottom w:val="none" w:sz="0" w:space="0" w:color="auto"/>
        <w:right w:val="none" w:sz="0" w:space="0" w:color="auto"/>
      </w:divBdr>
    </w:div>
    <w:div w:id="535240300">
      <w:bodyDiv w:val="1"/>
      <w:marLeft w:val="0"/>
      <w:marRight w:val="0"/>
      <w:marTop w:val="0"/>
      <w:marBottom w:val="0"/>
      <w:divBdr>
        <w:top w:val="none" w:sz="0" w:space="0" w:color="auto"/>
        <w:left w:val="none" w:sz="0" w:space="0" w:color="auto"/>
        <w:bottom w:val="none" w:sz="0" w:space="0" w:color="auto"/>
        <w:right w:val="none" w:sz="0" w:space="0" w:color="auto"/>
      </w:divBdr>
    </w:div>
    <w:div w:id="541404716">
      <w:bodyDiv w:val="1"/>
      <w:marLeft w:val="0"/>
      <w:marRight w:val="0"/>
      <w:marTop w:val="0"/>
      <w:marBottom w:val="0"/>
      <w:divBdr>
        <w:top w:val="none" w:sz="0" w:space="0" w:color="auto"/>
        <w:left w:val="none" w:sz="0" w:space="0" w:color="auto"/>
        <w:bottom w:val="none" w:sz="0" w:space="0" w:color="auto"/>
        <w:right w:val="none" w:sz="0" w:space="0" w:color="auto"/>
      </w:divBdr>
    </w:div>
    <w:div w:id="659700243">
      <w:bodyDiv w:val="1"/>
      <w:marLeft w:val="0"/>
      <w:marRight w:val="0"/>
      <w:marTop w:val="0"/>
      <w:marBottom w:val="0"/>
      <w:divBdr>
        <w:top w:val="none" w:sz="0" w:space="0" w:color="auto"/>
        <w:left w:val="none" w:sz="0" w:space="0" w:color="auto"/>
        <w:bottom w:val="none" w:sz="0" w:space="0" w:color="auto"/>
        <w:right w:val="none" w:sz="0" w:space="0" w:color="auto"/>
      </w:divBdr>
    </w:div>
    <w:div w:id="706025829">
      <w:bodyDiv w:val="1"/>
      <w:marLeft w:val="0"/>
      <w:marRight w:val="0"/>
      <w:marTop w:val="0"/>
      <w:marBottom w:val="0"/>
      <w:divBdr>
        <w:top w:val="none" w:sz="0" w:space="0" w:color="auto"/>
        <w:left w:val="none" w:sz="0" w:space="0" w:color="auto"/>
        <w:bottom w:val="none" w:sz="0" w:space="0" w:color="auto"/>
        <w:right w:val="none" w:sz="0" w:space="0" w:color="auto"/>
      </w:divBdr>
    </w:div>
    <w:div w:id="760949495">
      <w:bodyDiv w:val="1"/>
      <w:marLeft w:val="0"/>
      <w:marRight w:val="0"/>
      <w:marTop w:val="0"/>
      <w:marBottom w:val="0"/>
      <w:divBdr>
        <w:top w:val="none" w:sz="0" w:space="0" w:color="auto"/>
        <w:left w:val="none" w:sz="0" w:space="0" w:color="auto"/>
        <w:bottom w:val="none" w:sz="0" w:space="0" w:color="auto"/>
        <w:right w:val="none" w:sz="0" w:space="0" w:color="auto"/>
      </w:divBdr>
    </w:div>
    <w:div w:id="864949248">
      <w:bodyDiv w:val="1"/>
      <w:marLeft w:val="0"/>
      <w:marRight w:val="0"/>
      <w:marTop w:val="0"/>
      <w:marBottom w:val="0"/>
      <w:divBdr>
        <w:top w:val="none" w:sz="0" w:space="0" w:color="auto"/>
        <w:left w:val="none" w:sz="0" w:space="0" w:color="auto"/>
        <w:bottom w:val="none" w:sz="0" w:space="0" w:color="auto"/>
        <w:right w:val="none" w:sz="0" w:space="0" w:color="auto"/>
      </w:divBdr>
    </w:div>
    <w:div w:id="956446633">
      <w:bodyDiv w:val="1"/>
      <w:marLeft w:val="0"/>
      <w:marRight w:val="0"/>
      <w:marTop w:val="0"/>
      <w:marBottom w:val="0"/>
      <w:divBdr>
        <w:top w:val="none" w:sz="0" w:space="0" w:color="auto"/>
        <w:left w:val="none" w:sz="0" w:space="0" w:color="auto"/>
        <w:bottom w:val="none" w:sz="0" w:space="0" w:color="auto"/>
        <w:right w:val="none" w:sz="0" w:space="0" w:color="auto"/>
      </w:divBdr>
    </w:div>
    <w:div w:id="1038816317">
      <w:bodyDiv w:val="1"/>
      <w:marLeft w:val="0"/>
      <w:marRight w:val="0"/>
      <w:marTop w:val="0"/>
      <w:marBottom w:val="0"/>
      <w:divBdr>
        <w:top w:val="none" w:sz="0" w:space="0" w:color="auto"/>
        <w:left w:val="none" w:sz="0" w:space="0" w:color="auto"/>
        <w:bottom w:val="none" w:sz="0" w:space="0" w:color="auto"/>
        <w:right w:val="none" w:sz="0" w:space="0" w:color="auto"/>
      </w:divBdr>
    </w:div>
    <w:div w:id="1154562047">
      <w:bodyDiv w:val="1"/>
      <w:marLeft w:val="0"/>
      <w:marRight w:val="0"/>
      <w:marTop w:val="0"/>
      <w:marBottom w:val="0"/>
      <w:divBdr>
        <w:top w:val="none" w:sz="0" w:space="0" w:color="auto"/>
        <w:left w:val="none" w:sz="0" w:space="0" w:color="auto"/>
        <w:bottom w:val="none" w:sz="0" w:space="0" w:color="auto"/>
        <w:right w:val="none" w:sz="0" w:space="0" w:color="auto"/>
      </w:divBdr>
    </w:div>
    <w:div w:id="1309361488">
      <w:bodyDiv w:val="1"/>
      <w:marLeft w:val="0"/>
      <w:marRight w:val="0"/>
      <w:marTop w:val="0"/>
      <w:marBottom w:val="0"/>
      <w:divBdr>
        <w:top w:val="none" w:sz="0" w:space="0" w:color="auto"/>
        <w:left w:val="none" w:sz="0" w:space="0" w:color="auto"/>
        <w:bottom w:val="none" w:sz="0" w:space="0" w:color="auto"/>
        <w:right w:val="none" w:sz="0" w:space="0" w:color="auto"/>
      </w:divBdr>
    </w:div>
    <w:div w:id="1391464034">
      <w:bodyDiv w:val="1"/>
      <w:marLeft w:val="0"/>
      <w:marRight w:val="0"/>
      <w:marTop w:val="0"/>
      <w:marBottom w:val="0"/>
      <w:divBdr>
        <w:top w:val="none" w:sz="0" w:space="0" w:color="auto"/>
        <w:left w:val="none" w:sz="0" w:space="0" w:color="auto"/>
        <w:bottom w:val="none" w:sz="0" w:space="0" w:color="auto"/>
        <w:right w:val="none" w:sz="0" w:space="0" w:color="auto"/>
      </w:divBdr>
    </w:div>
    <w:div w:id="1424255854">
      <w:bodyDiv w:val="1"/>
      <w:marLeft w:val="0"/>
      <w:marRight w:val="0"/>
      <w:marTop w:val="0"/>
      <w:marBottom w:val="0"/>
      <w:divBdr>
        <w:top w:val="none" w:sz="0" w:space="0" w:color="auto"/>
        <w:left w:val="none" w:sz="0" w:space="0" w:color="auto"/>
        <w:bottom w:val="none" w:sz="0" w:space="0" w:color="auto"/>
        <w:right w:val="none" w:sz="0" w:space="0" w:color="auto"/>
      </w:divBdr>
    </w:div>
    <w:div w:id="1442913412">
      <w:bodyDiv w:val="1"/>
      <w:marLeft w:val="0"/>
      <w:marRight w:val="0"/>
      <w:marTop w:val="0"/>
      <w:marBottom w:val="0"/>
      <w:divBdr>
        <w:top w:val="none" w:sz="0" w:space="0" w:color="auto"/>
        <w:left w:val="none" w:sz="0" w:space="0" w:color="auto"/>
        <w:bottom w:val="none" w:sz="0" w:space="0" w:color="auto"/>
        <w:right w:val="none" w:sz="0" w:space="0" w:color="auto"/>
      </w:divBdr>
    </w:div>
    <w:div w:id="1624267928">
      <w:bodyDiv w:val="1"/>
      <w:marLeft w:val="0"/>
      <w:marRight w:val="0"/>
      <w:marTop w:val="0"/>
      <w:marBottom w:val="0"/>
      <w:divBdr>
        <w:top w:val="none" w:sz="0" w:space="0" w:color="auto"/>
        <w:left w:val="none" w:sz="0" w:space="0" w:color="auto"/>
        <w:bottom w:val="none" w:sz="0" w:space="0" w:color="auto"/>
        <w:right w:val="none" w:sz="0" w:space="0" w:color="auto"/>
      </w:divBdr>
    </w:div>
    <w:div w:id="1642729951">
      <w:bodyDiv w:val="1"/>
      <w:marLeft w:val="0"/>
      <w:marRight w:val="0"/>
      <w:marTop w:val="0"/>
      <w:marBottom w:val="0"/>
      <w:divBdr>
        <w:top w:val="none" w:sz="0" w:space="0" w:color="auto"/>
        <w:left w:val="none" w:sz="0" w:space="0" w:color="auto"/>
        <w:bottom w:val="none" w:sz="0" w:space="0" w:color="auto"/>
        <w:right w:val="none" w:sz="0" w:space="0" w:color="auto"/>
      </w:divBdr>
    </w:div>
    <w:div w:id="1779449284">
      <w:bodyDiv w:val="1"/>
      <w:marLeft w:val="0"/>
      <w:marRight w:val="0"/>
      <w:marTop w:val="0"/>
      <w:marBottom w:val="0"/>
      <w:divBdr>
        <w:top w:val="none" w:sz="0" w:space="0" w:color="auto"/>
        <w:left w:val="none" w:sz="0" w:space="0" w:color="auto"/>
        <w:bottom w:val="none" w:sz="0" w:space="0" w:color="auto"/>
        <w:right w:val="none" w:sz="0" w:space="0" w:color="auto"/>
      </w:divBdr>
    </w:div>
    <w:div w:id="1797137488">
      <w:bodyDiv w:val="1"/>
      <w:marLeft w:val="0"/>
      <w:marRight w:val="0"/>
      <w:marTop w:val="0"/>
      <w:marBottom w:val="0"/>
      <w:divBdr>
        <w:top w:val="none" w:sz="0" w:space="0" w:color="auto"/>
        <w:left w:val="none" w:sz="0" w:space="0" w:color="auto"/>
        <w:bottom w:val="none" w:sz="0" w:space="0" w:color="auto"/>
        <w:right w:val="none" w:sz="0" w:space="0" w:color="auto"/>
      </w:divBdr>
    </w:div>
    <w:div w:id="1809546846">
      <w:bodyDiv w:val="1"/>
      <w:marLeft w:val="0"/>
      <w:marRight w:val="0"/>
      <w:marTop w:val="0"/>
      <w:marBottom w:val="0"/>
      <w:divBdr>
        <w:top w:val="none" w:sz="0" w:space="0" w:color="auto"/>
        <w:left w:val="none" w:sz="0" w:space="0" w:color="auto"/>
        <w:bottom w:val="none" w:sz="0" w:space="0" w:color="auto"/>
        <w:right w:val="none" w:sz="0" w:space="0" w:color="auto"/>
      </w:divBdr>
    </w:div>
    <w:div w:id="1840457838">
      <w:bodyDiv w:val="1"/>
      <w:marLeft w:val="0"/>
      <w:marRight w:val="0"/>
      <w:marTop w:val="0"/>
      <w:marBottom w:val="0"/>
      <w:divBdr>
        <w:top w:val="none" w:sz="0" w:space="0" w:color="auto"/>
        <w:left w:val="none" w:sz="0" w:space="0" w:color="auto"/>
        <w:bottom w:val="none" w:sz="0" w:space="0" w:color="auto"/>
        <w:right w:val="none" w:sz="0" w:space="0" w:color="auto"/>
      </w:divBdr>
    </w:div>
    <w:div w:id="1843354210">
      <w:bodyDiv w:val="1"/>
      <w:marLeft w:val="0"/>
      <w:marRight w:val="0"/>
      <w:marTop w:val="0"/>
      <w:marBottom w:val="0"/>
      <w:divBdr>
        <w:top w:val="none" w:sz="0" w:space="0" w:color="auto"/>
        <w:left w:val="none" w:sz="0" w:space="0" w:color="auto"/>
        <w:bottom w:val="none" w:sz="0" w:space="0" w:color="auto"/>
        <w:right w:val="none" w:sz="0" w:space="0" w:color="auto"/>
      </w:divBdr>
    </w:div>
    <w:div w:id="19628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90%D0%BF%D0%B0%D1%82%D0%B8%D0%BD%D1%81%D0%BA%D0%B0_%D0%BF%D0%B8%D0%B2%D0%B0%D1%80%D0%B0" TargetMode="External"/><Relationship Id="rId13" Type="http://schemas.openxmlformats.org/officeDocument/2006/relationships/hyperlink" Target="https://sr.wikipedia.org/wiki/%D0%9B%D0%BE%D0%B2"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s://sr.wikipedia.org/wiki/2009"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r.wikipedia.org/wiki/%D0%A2%D0%B5%D0%BD%D0%B8%D1%81"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A0%D0%B8%D0%B1%D1%99%D0%B8_%D0%BF%D0%B0%D0%BF%D1%80%D0%B8%D0%BA%D0%B0%D1%8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r.wikipedia.org/wiki/%D0%A0%D1%83%D0%BA%D0%BE%D0%BC%D0%B5%D1%82" TargetMode="External"/><Relationship Id="rId23" Type="http://schemas.openxmlformats.org/officeDocument/2006/relationships/footer" Target="footer1.xml"/><Relationship Id="rId10" Type="http://schemas.openxmlformats.org/officeDocument/2006/relationships/hyperlink" Target="https://sr.wikipedia.org/wiki/%D0%A1%D0%BE%D0%BD%D1%82%D0%B0"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sr.wikipedia.org/wiki/1756" TargetMode="External"/><Relationship Id="rId14" Type="http://schemas.openxmlformats.org/officeDocument/2006/relationships/hyperlink" Target="https://sr.wikipedia.org/wiki/%D0%A4%D1%83%D0%B4%D0%B1%D0%B0%D0%BB"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 са опходњом од 25 година и ширином добног</a:t>
            </a:r>
            <a:r>
              <a:rPr lang="sr-Cyrl-RS" baseline="0"/>
              <a:t> разреда 5 година</a:t>
            </a:r>
            <a:endParaRPr lang="en-US"/>
          </a:p>
        </c:rich>
      </c:tx>
      <c:layout>
        <c:manualLayout>
          <c:xMode val="edge"/>
          <c:yMode val="edge"/>
          <c:x val="0.21457629176524506"/>
          <c:y val="8.3540970473368156E-2"/>
        </c:manualLayout>
      </c:layout>
      <c:overlay val="0"/>
      <c:spPr>
        <a:noFill/>
        <a:ln w="25405">
          <a:noFill/>
        </a:ln>
      </c:spPr>
    </c:title>
    <c:autoTitleDeleted val="0"/>
    <c:plotArea>
      <c:layout>
        <c:manualLayout>
          <c:layoutTarget val="inner"/>
          <c:xMode val="edge"/>
          <c:yMode val="edge"/>
          <c:x val="6.0651183619131271E-2"/>
          <c:y val="0.28211971619421333"/>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I(1-5)</c:v>
                </c:pt>
                <c:pt idx="1">
                  <c:v>II(6-10)</c:v>
                </c:pt>
                <c:pt idx="2">
                  <c:v>III(11-15)</c:v>
                </c:pt>
                <c:pt idx="3">
                  <c:v>IV(16-20)</c:v>
                </c:pt>
                <c:pt idx="4">
                  <c:v>V(21-25)</c:v>
                </c:pt>
                <c:pt idx="5">
                  <c:v>VI(26-30)</c:v>
                </c:pt>
                <c:pt idx="6">
                  <c:v>VII(31-35)</c:v>
                </c:pt>
                <c:pt idx="7">
                  <c:v>VIII(36&gt;)</c:v>
                </c:pt>
              </c:strCache>
            </c:strRef>
          </c:cat>
          <c:val>
            <c:numRef>
              <c:f>Sheet1!$B$2:$I$2</c:f>
              <c:numCache>
                <c:formatCode>General</c:formatCode>
                <c:ptCount val="8"/>
                <c:pt idx="0">
                  <c:v>157.91999999999999</c:v>
                </c:pt>
                <c:pt idx="1">
                  <c:v>37.049999999999997</c:v>
                </c:pt>
                <c:pt idx="2">
                  <c:v>57.92</c:v>
                </c:pt>
                <c:pt idx="3">
                  <c:v>140.80000000000001</c:v>
                </c:pt>
                <c:pt idx="4">
                  <c:v>71.06</c:v>
                </c:pt>
                <c:pt idx="5">
                  <c:v>36.340000000000003</c:v>
                </c:pt>
                <c:pt idx="6">
                  <c:v>4.75</c:v>
                </c:pt>
                <c:pt idx="7">
                  <c:v>0.77</c:v>
                </c:pt>
              </c:numCache>
            </c:numRef>
          </c:val>
        </c:ser>
        <c:dLbls>
          <c:showLegendKey val="0"/>
          <c:showVal val="0"/>
          <c:showCatName val="0"/>
          <c:showSerName val="0"/>
          <c:showPercent val="0"/>
          <c:showBubbleSize val="0"/>
        </c:dLbls>
        <c:gapWidth val="100"/>
        <c:axId val="349918584"/>
        <c:axId val="349919368"/>
      </c:barChart>
      <c:catAx>
        <c:axId val="349918584"/>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4458073881810722"/>
              <c:y val="0.67998441242881325"/>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r-Latn-RS"/>
          </a:p>
        </c:txPr>
        <c:crossAx val="349919368"/>
        <c:crosses val="autoZero"/>
        <c:auto val="0"/>
        <c:lblAlgn val="ctr"/>
        <c:lblOffset val="200"/>
        <c:tickLblSkip val="1"/>
        <c:tickMarkSkip val="1"/>
        <c:noMultiLvlLbl val="0"/>
      </c:catAx>
      <c:valAx>
        <c:axId val="349919368"/>
        <c:scaling>
          <c:orientation val="minMax"/>
          <c:max val="200"/>
          <c:min val="0"/>
        </c:scaling>
        <c:delete val="0"/>
        <c:axPos val="l"/>
        <c:majorGridlines>
          <c:spPr>
            <a:ln>
              <a:noFill/>
            </a:ln>
          </c:spPr>
        </c:majorGridlines>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4.5453993568428011E-2"/>
              <c:y val="0.20767670174059147"/>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1000" b="0" i="0" u="none" strike="noStrike" baseline="0">
                <a:solidFill>
                  <a:srgbClr val="000000"/>
                </a:solidFill>
                <a:latin typeface="Times New Roman"/>
                <a:ea typeface="Times New Roman"/>
                <a:cs typeface="Times New Roman"/>
              </a:defRPr>
            </a:pPr>
            <a:endParaRPr lang="sr-Latn-RS"/>
          </a:p>
        </c:txPr>
        <c:crossAx val="349918584"/>
        <c:crosses val="autoZero"/>
        <c:crossBetween val="between"/>
        <c:majorUnit val="25"/>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sr-Latn-R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 са опходњом од 30 година и ширином добног</a:t>
            </a:r>
            <a:r>
              <a:rPr lang="sr-Cyrl-RS" baseline="0"/>
              <a:t> разреда 5 година</a:t>
            </a:r>
            <a:endParaRPr lang="en-US"/>
          </a:p>
        </c:rich>
      </c:tx>
      <c:layout>
        <c:manualLayout>
          <c:xMode val="edge"/>
          <c:yMode val="edge"/>
          <c:x val="0.21457629176524506"/>
          <c:y val="8.3540970473368156E-2"/>
        </c:manualLayout>
      </c:layout>
      <c:overlay val="0"/>
      <c:spPr>
        <a:noFill/>
        <a:ln w="25405">
          <a:noFill/>
        </a:ln>
      </c:spPr>
    </c:title>
    <c:autoTitleDeleted val="0"/>
    <c:plotArea>
      <c:layout>
        <c:manualLayout>
          <c:layoutTarget val="inner"/>
          <c:xMode val="edge"/>
          <c:yMode val="edge"/>
          <c:x val="6.0651183619131271E-2"/>
          <c:y val="0.28211971619421333"/>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I(1-5)</c:v>
                </c:pt>
                <c:pt idx="1">
                  <c:v>II(6-10)</c:v>
                </c:pt>
                <c:pt idx="2">
                  <c:v>III(11-15)</c:v>
                </c:pt>
                <c:pt idx="3">
                  <c:v>IV(16-20)</c:v>
                </c:pt>
                <c:pt idx="4">
                  <c:v>V(21-25)</c:v>
                </c:pt>
                <c:pt idx="5">
                  <c:v>VI(26-30)</c:v>
                </c:pt>
                <c:pt idx="6">
                  <c:v>VII(31-35)</c:v>
                </c:pt>
                <c:pt idx="7">
                  <c:v>VIII(36&gt;)</c:v>
                </c:pt>
              </c:strCache>
            </c:strRef>
          </c:cat>
          <c:val>
            <c:numRef>
              <c:f>Sheet1!$B$2:$I$2</c:f>
              <c:numCache>
                <c:formatCode>General</c:formatCode>
                <c:ptCount val="8"/>
                <c:pt idx="0">
                  <c:v>61.57</c:v>
                </c:pt>
                <c:pt idx="1">
                  <c:v>45.55</c:v>
                </c:pt>
                <c:pt idx="2">
                  <c:v>54.25</c:v>
                </c:pt>
                <c:pt idx="3">
                  <c:v>23.25</c:v>
                </c:pt>
                <c:pt idx="4">
                  <c:v>91.72</c:v>
                </c:pt>
                <c:pt idx="5">
                  <c:v>40.15</c:v>
                </c:pt>
                <c:pt idx="6">
                  <c:v>116.23</c:v>
                </c:pt>
                <c:pt idx="7">
                  <c:v>73.25</c:v>
                </c:pt>
              </c:numCache>
            </c:numRef>
          </c:val>
        </c:ser>
        <c:dLbls>
          <c:showLegendKey val="0"/>
          <c:showVal val="0"/>
          <c:showCatName val="0"/>
          <c:showSerName val="0"/>
          <c:showPercent val="0"/>
          <c:showBubbleSize val="0"/>
        </c:dLbls>
        <c:gapWidth val="100"/>
        <c:axId val="349917408"/>
        <c:axId val="349917800"/>
      </c:barChart>
      <c:catAx>
        <c:axId val="349917408"/>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4458073881810722"/>
              <c:y val="0.67998441242881325"/>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r-Latn-RS"/>
          </a:p>
        </c:txPr>
        <c:crossAx val="349917800"/>
        <c:crosses val="autoZero"/>
        <c:auto val="0"/>
        <c:lblAlgn val="ctr"/>
        <c:lblOffset val="200"/>
        <c:tickLblSkip val="1"/>
        <c:tickMarkSkip val="1"/>
        <c:noMultiLvlLbl val="0"/>
      </c:catAx>
      <c:valAx>
        <c:axId val="349917800"/>
        <c:scaling>
          <c:orientation val="minMax"/>
          <c:max val="120"/>
          <c:min val="0"/>
        </c:scaling>
        <c:delete val="0"/>
        <c:axPos val="l"/>
        <c:majorGridlines>
          <c:spPr>
            <a:ln>
              <a:noFill/>
            </a:ln>
          </c:spPr>
        </c:majorGridlines>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4.5453993568428011E-2"/>
              <c:y val="0.20767670174059147"/>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1000" b="0" i="0" u="none" strike="noStrike" baseline="0">
                <a:solidFill>
                  <a:srgbClr val="000000"/>
                </a:solidFill>
                <a:latin typeface="Times New Roman"/>
                <a:ea typeface="Times New Roman"/>
                <a:cs typeface="Times New Roman"/>
              </a:defRPr>
            </a:pPr>
            <a:endParaRPr lang="sr-Latn-RS"/>
          </a:p>
        </c:txPr>
        <c:crossAx val="349917408"/>
        <c:crosses val="autoZero"/>
        <c:crossBetween val="between"/>
        <c:majorUnit val="2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sr-Latn-R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 са опходњом од 40 година и ширином добног</a:t>
            </a:r>
            <a:r>
              <a:rPr lang="sr-Cyrl-RS" baseline="0"/>
              <a:t> разреда 5 година</a:t>
            </a:r>
            <a:endParaRPr lang="en-US"/>
          </a:p>
        </c:rich>
      </c:tx>
      <c:layout>
        <c:manualLayout>
          <c:xMode val="edge"/>
          <c:yMode val="edge"/>
          <c:x val="0.21457629176524506"/>
          <c:y val="8.3540970473368156E-2"/>
        </c:manualLayout>
      </c:layout>
      <c:overlay val="0"/>
      <c:spPr>
        <a:noFill/>
        <a:ln w="25405">
          <a:noFill/>
        </a:ln>
      </c:spPr>
    </c:title>
    <c:autoTitleDeleted val="0"/>
    <c:plotArea>
      <c:layout>
        <c:manualLayout>
          <c:layoutTarget val="inner"/>
          <c:xMode val="edge"/>
          <c:yMode val="edge"/>
          <c:x val="8.0490266612628439E-2"/>
          <c:y val="0.28211965465731575"/>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I(1-5)</c:v>
                </c:pt>
                <c:pt idx="1">
                  <c:v>II(6-10)</c:v>
                </c:pt>
                <c:pt idx="2">
                  <c:v>III(11-15)</c:v>
                </c:pt>
                <c:pt idx="3">
                  <c:v>IV(16-20)</c:v>
                </c:pt>
                <c:pt idx="4">
                  <c:v>V(21-25)</c:v>
                </c:pt>
                <c:pt idx="5">
                  <c:v>VI(26-30)</c:v>
                </c:pt>
                <c:pt idx="6">
                  <c:v>VII(31-35)</c:v>
                </c:pt>
                <c:pt idx="7">
                  <c:v>VIII(36&gt;)</c:v>
                </c:pt>
              </c:strCache>
            </c:strRef>
          </c:cat>
          <c:val>
            <c:numRef>
              <c:f>Sheet1!$B$2:$I$2</c:f>
              <c:numCache>
                <c:formatCode>General</c:formatCode>
                <c:ptCount val="8"/>
                <c:pt idx="0">
                  <c:v>65.290000000000006</c:v>
                </c:pt>
                <c:pt idx="1">
                  <c:v>1.84</c:v>
                </c:pt>
                <c:pt idx="2">
                  <c:v>34.090000000000003</c:v>
                </c:pt>
                <c:pt idx="4">
                  <c:v>3.68</c:v>
                </c:pt>
                <c:pt idx="5">
                  <c:v>5.34</c:v>
                </c:pt>
                <c:pt idx="6">
                  <c:v>20.97</c:v>
                </c:pt>
                <c:pt idx="7">
                  <c:v>21.81</c:v>
                </c:pt>
              </c:numCache>
            </c:numRef>
          </c:val>
        </c:ser>
        <c:dLbls>
          <c:showLegendKey val="0"/>
          <c:showVal val="0"/>
          <c:showCatName val="0"/>
          <c:showSerName val="0"/>
          <c:showPercent val="0"/>
          <c:showBubbleSize val="0"/>
        </c:dLbls>
        <c:gapWidth val="100"/>
        <c:axId val="460367168"/>
        <c:axId val="460369520"/>
      </c:barChart>
      <c:catAx>
        <c:axId val="460367168"/>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2253731977980857"/>
              <c:y val="0.7635855887788946"/>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r-Latn-RS"/>
          </a:p>
        </c:txPr>
        <c:crossAx val="460369520"/>
        <c:crosses val="autoZero"/>
        <c:auto val="0"/>
        <c:lblAlgn val="ctr"/>
        <c:lblOffset val="200"/>
        <c:tickLblSkip val="1"/>
        <c:tickMarkSkip val="1"/>
        <c:noMultiLvlLbl val="0"/>
      </c:catAx>
      <c:valAx>
        <c:axId val="460369520"/>
        <c:scaling>
          <c:orientation val="minMax"/>
          <c:max val="100"/>
          <c:min val="0"/>
        </c:scaling>
        <c:delete val="0"/>
        <c:axPos val="l"/>
        <c:majorGridlines>
          <c:spPr>
            <a:ln>
              <a:noFill/>
            </a:ln>
          </c:spPr>
        </c:majorGridlines>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3.4432351417331516E-2"/>
              <c:y val="0.13050611438843457"/>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1000" b="0" i="0" u="none" strike="noStrike" baseline="0">
                <a:solidFill>
                  <a:srgbClr val="000000"/>
                </a:solidFill>
                <a:latin typeface="Times New Roman"/>
                <a:ea typeface="Times New Roman"/>
                <a:cs typeface="Times New Roman"/>
              </a:defRPr>
            </a:pPr>
            <a:endParaRPr lang="sr-Latn-RS"/>
          </a:p>
        </c:txPr>
        <c:crossAx val="460367168"/>
        <c:crosses val="autoZero"/>
        <c:crossBetween val="between"/>
        <c:majorUnit val="5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sr-Latn-R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a:t>
            </a:r>
            <a:r>
              <a:rPr lang="en-US"/>
              <a:t> </a:t>
            </a:r>
            <a:r>
              <a:rPr lang="sr-Cyrl-RS"/>
              <a:t>са</a:t>
            </a:r>
            <a:r>
              <a:rPr lang="en-US"/>
              <a:t> </a:t>
            </a:r>
            <a:r>
              <a:rPr lang="sr-Cyrl-RS"/>
              <a:t>опходњом од 80 година и ширином</a:t>
            </a:r>
            <a:r>
              <a:rPr lang="en-US"/>
              <a:t> </a:t>
            </a:r>
            <a:r>
              <a:rPr lang="sr-Cyrl-RS"/>
              <a:t>добног разреда</a:t>
            </a:r>
            <a:r>
              <a:rPr lang="en-US"/>
              <a:t> 10 </a:t>
            </a:r>
            <a:r>
              <a:rPr lang="sr-Cyrl-RS"/>
              <a:t>година</a:t>
            </a:r>
            <a:endParaRPr lang="en-US"/>
          </a:p>
        </c:rich>
      </c:tx>
      <c:layout>
        <c:manualLayout>
          <c:xMode val="edge"/>
          <c:yMode val="edge"/>
          <c:x val="0.22035641392113325"/>
          <c:y val="6.4242692206826754E-2"/>
        </c:manualLayout>
      </c:layout>
      <c:overlay val="0"/>
      <c:spPr>
        <a:noFill/>
        <a:ln w="25405">
          <a:noFill/>
        </a:ln>
      </c:spPr>
    </c:title>
    <c:autoTitleDeleted val="0"/>
    <c:plotArea>
      <c:layout>
        <c:manualLayout>
          <c:layoutTarget val="inner"/>
          <c:xMode val="edge"/>
          <c:yMode val="edge"/>
          <c:x val="6.0651114599125117E-2"/>
          <c:y val="0.29154043631620818"/>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I(1-10)</c:v>
                </c:pt>
                <c:pt idx="1">
                  <c:v>II(11-20)</c:v>
                </c:pt>
                <c:pt idx="2">
                  <c:v>III(21-30)</c:v>
                </c:pt>
                <c:pt idx="3">
                  <c:v>IV(31-40)</c:v>
                </c:pt>
                <c:pt idx="4">
                  <c:v>V(41-50)</c:v>
                </c:pt>
                <c:pt idx="5">
                  <c:v>VI(51-60)</c:v>
                </c:pt>
                <c:pt idx="6">
                  <c:v>VII(61-70)</c:v>
                </c:pt>
                <c:pt idx="7">
                  <c:v>VIII(71˃)</c:v>
                </c:pt>
              </c:strCache>
            </c:strRef>
          </c:cat>
          <c:val>
            <c:numRef>
              <c:f>Sheet1!$B$2:$I$2</c:f>
              <c:numCache>
                <c:formatCode>General</c:formatCode>
                <c:ptCount val="8"/>
                <c:pt idx="0">
                  <c:v>7.45</c:v>
                </c:pt>
                <c:pt idx="1">
                  <c:v>15.99</c:v>
                </c:pt>
                <c:pt idx="2">
                  <c:v>16.12</c:v>
                </c:pt>
                <c:pt idx="3">
                  <c:v>41.18</c:v>
                </c:pt>
                <c:pt idx="4">
                  <c:v>40.049999999999997</c:v>
                </c:pt>
                <c:pt idx="5">
                  <c:v>11.94</c:v>
                </c:pt>
                <c:pt idx="6">
                  <c:v>25.11</c:v>
                </c:pt>
                <c:pt idx="7">
                  <c:v>44.51</c:v>
                </c:pt>
              </c:numCache>
            </c:numRef>
          </c:val>
        </c:ser>
        <c:dLbls>
          <c:showLegendKey val="0"/>
          <c:showVal val="0"/>
          <c:showCatName val="0"/>
          <c:showSerName val="0"/>
          <c:showPercent val="0"/>
          <c:showBubbleSize val="0"/>
        </c:dLbls>
        <c:gapWidth val="100"/>
        <c:axId val="460366384"/>
        <c:axId val="460366776"/>
      </c:barChart>
      <c:catAx>
        <c:axId val="460366384"/>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4458073881810722"/>
              <c:y val="0.6799844124288118"/>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r-Latn-RS"/>
          </a:p>
        </c:txPr>
        <c:crossAx val="460366776"/>
        <c:crosses val="autoZero"/>
        <c:auto val="0"/>
        <c:lblAlgn val="ctr"/>
        <c:lblOffset val="200"/>
        <c:tickLblSkip val="1"/>
        <c:tickMarkSkip val="1"/>
        <c:noMultiLvlLbl val="0"/>
      </c:catAx>
      <c:valAx>
        <c:axId val="460366776"/>
        <c:scaling>
          <c:orientation val="minMax"/>
          <c:max val="5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1.9973295731060561E-2"/>
              <c:y val="0.17639124803722908"/>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sr-Latn-RS"/>
          </a:p>
        </c:txPr>
        <c:crossAx val="460366384"/>
        <c:crosses val="autoZero"/>
        <c:crossBetween val="between"/>
        <c:majorUnit val="1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sr-Latn-R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a:t>
            </a:r>
            <a:r>
              <a:rPr lang="en-US"/>
              <a:t> </a:t>
            </a:r>
            <a:r>
              <a:rPr lang="sr-Cyrl-RS"/>
              <a:t>са</a:t>
            </a:r>
            <a:r>
              <a:rPr lang="en-US"/>
              <a:t> </a:t>
            </a:r>
            <a:r>
              <a:rPr lang="sr-Cyrl-RS"/>
              <a:t>опходњом од 120 година и ширином</a:t>
            </a:r>
            <a:r>
              <a:rPr lang="en-US"/>
              <a:t> </a:t>
            </a:r>
            <a:r>
              <a:rPr lang="sr-Cyrl-RS"/>
              <a:t>добног</a:t>
            </a:r>
            <a:r>
              <a:rPr lang="en-US"/>
              <a:t> </a:t>
            </a:r>
            <a:r>
              <a:rPr lang="sr-Cyrl-RS"/>
              <a:t>разреда</a:t>
            </a:r>
            <a:r>
              <a:rPr lang="en-US"/>
              <a:t> 20 </a:t>
            </a:r>
            <a:r>
              <a:rPr lang="sr-Cyrl-RS"/>
              <a:t>година</a:t>
            </a:r>
            <a:endParaRPr lang="en-US"/>
          </a:p>
        </c:rich>
      </c:tx>
      <c:layout>
        <c:manualLayout>
          <c:xMode val="edge"/>
          <c:yMode val="edge"/>
          <c:x val="0.2230595409920402"/>
          <c:y val="6.3367510715836781E-2"/>
        </c:manualLayout>
      </c:layout>
      <c:overlay val="0"/>
      <c:spPr>
        <a:noFill/>
        <a:ln w="25405">
          <a:noFill/>
        </a:ln>
      </c:spPr>
    </c:title>
    <c:autoTitleDeleted val="0"/>
    <c:plotArea>
      <c:layout>
        <c:manualLayout>
          <c:layoutTarget val="inner"/>
          <c:xMode val="edge"/>
          <c:yMode val="edge"/>
          <c:x val="3.299264374957684E-2"/>
          <c:y val="0.30827705114266757"/>
          <c:w val="0.96682159798310974"/>
          <c:h val="0.37801074028926657"/>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dLbl>
              <c:idx val="1"/>
              <c:layout>
                <c:manualLayout>
                  <c:x val="0"/>
                  <c:y val="-2.520899741973656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393381438168699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4.4414834554742915E-3"/>
                  <c:y val="0.14431450609604379"/>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I(1-20)</c:v>
                </c:pt>
                <c:pt idx="1">
                  <c:v>II(21-40)</c:v>
                </c:pt>
                <c:pt idx="2">
                  <c:v>III(41-60)</c:v>
                </c:pt>
                <c:pt idx="3">
                  <c:v>IV(61-80)</c:v>
                </c:pt>
                <c:pt idx="4">
                  <c:v>V(81-100)</c:v>
                </c:pt>
                <c:pt idx="5">
                  <c:v>VI(101-120)</c:v>
                </c:pt>
                <c:pt idx="6">
                  <c:v>VII(121-140)</c:v>
                </c:pt>
                <c:pt idx="7">
                  <c:v>VIII(141&gt;)</c:v>
                </c:pt>
              </c:strCache>
            </c:strRef>
          </c:cat>
          <c:val>
            <c:numRef>
              <c:f>Sheet1!$B$2:$I$2</c:f>
              <c:numCache>
                <c:formatCode>#,##0.00</c:formatCode>
                <c:ptCount val="8"/>
                <c:pt idx="0">
                  <c:v>132.26</c:v>
                </c:pt>
                <c:pt idx="1">
                  <c:v>15.587999999999999</c:v>
                </c:pt>
                <c:pt idx="2">
                  <c:v>0.65</c:v>
                </c:pt>
                <c:pt idx="3">
                  <c:v>63.16</c:v>
                </c:pt>
                <c:pt idx="4">
                  <c:v>89.03</c:v>
                </c:pt>
                <c:pt idx="5">
                  <c:v>45.98</c:v>
                </c:pt>
                <c:pt idx="6">
                  <c:v>22.39</c:v>
                </c:pt>
                <c:pt idx="7" formatCode="General">
                  <c:v>0.61</c:v>
                </c:pt>
              </c:numCache>
            </c:numRef>
          </c:val>
        </c:ser>
        <c:dLbls>
          <c:showLegendKey val="0"/>
          <c:showVal val="0"/>
          <c:showCatName val="0"/>
          <c:showSerName val="0"/>
          <c:showPercent val="0"/>
          <c:showBubbleSize val="0"/>
        </c:dLbls>
        <c:gapWidth val="100"/>
        <c:axId val="460367952"/>
        <c:axId val="460367560"/>
      </c:barChart>
      <c:dateAx>
        <c:axId val="460367952"/>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2704495762893524"/>
              <c:y val="0.76716138899903685"/>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r-Latn-RS"/>
          </a:p>
        </c:txPr>
        <c:crossAx val="460367560"/>
        <c:crossesAt val="2"/>
        <c:auto val="0"/>
        <c:lblOffset val="200"/>
        <c:baseTimeUnit val="days"/>
        <c:majorUnit val="1"/>
        <c:minorUnit val="1"/>
      </c:dateAx>
      <c:valAx>
        <c:axId val="460367560"/>
        <c:scaling>
          <c:orientation val="minMax"/>
          <c:max val="15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1.9973355603276864E-2"/>
              <c:y val="0.18329708095880279"/>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sr-Latn-RS"/>
          </a:p>
        </c:txPr>
        <c:crossAx val="460367952"/>
        <c:crosses val="autoZero"/>
        <c:crossBetween val="between"/>
        <c:majorUnit val="3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sr-Latn-R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0.0525</cdr:x>
      <cdr:y>0.45844</cdr:y>
    </cdr:from>
    <cdr:to>
      <cdr:x>1</cdr:x>
      <cdr:y>0.45868</cdr:y>
    </cdr:to>
    <cdr:sp macro="" textlink="">
      <cdr:nvSpPr>
        <cdr:cNvPr id="1026" name="Line 2"/>
        <cdr:cNvSpPr>
          <a:spLocks xmlns:a="http://schemas.openxmlformats.org/drawingml/2006/main" noChangeShapeType="1"/>
        </cdr:cNvSpPr>
      </cdr:nvSpPr>
      <cdr:spPr bwMode="auto">
        <a:xfrm xmlns:a="http://schemas.openxmlformats.org/drawingml/2006/main" flipV="1">
          <a:off x="302471" y="1111168"/>
          <a:ext cx="5458884" cy="581"/>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0.83655</cdr:x>
      <cdr:y>0.32023</cdr:y>
    </cdr:from>
    <cdr:to>
      <cdr:x>0.96317</cdr:x>
      <cdr:y>0.38449</cdr:y>
    </cdr:to>
    <cdr:sp macro="" textlink="">
      <cdr:nvSpPr>
        <cdr:cNvPr id="1027" name="Text Box 3"/>
        <cdr:cNvSpPr txBox="1">
          <a:spLocks xmlns:a="http://schemas.openxmlformats.org/drawingml/2006/main" noChangeArrowheads="1"/>
        </cdr:cNvSpPr>
      </cdr:nvSpPr>
      <cdr:spPr bwMode="auto">
        <a:xfrm xmlns:a="http://schemas.openxmlformats.org/drawingml/2006/main">
          <a:off x="4819651" y="776179"/>
          <a:ext cx="729522" cy="15574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900" b="0" i="0" u="none" strike="noStrike" baseline="0">
              <a:solidFill>
                <a:srgbClr val="000000"/>
              </a:solidFill>
              <a:latin typeface="Times New Roman"/>
              <a:cs typeface="Times New Roman"/>
            </a:rPr>
            <a:t>An=101,55 ha</a:t>
          </a:r>
        </a:p>
      </cdr:txBody>
    </cdr:sp>
  </cdr:relSizeAnchor>
</c:userShapes>
</file>

<file path=word/drawings/drawing2.xml><?xml version="1.0" encoding="utf-8"?>
<c:userShapes xmlns:c="http://schemas.openxmlformats.org/drawingml/2006/chart">
  <cdr:relSizeAnchor xmlns:cdr="http://schemas.openxmlformats.org/drawingml/2006/chartDrawing">
    <cdr:from>
      <cdr:x>0.0525</cdr:x>
      <cdr:y>0.38471</cdr:y>
    </cdr:from>
    <cdr:to>
      <cdr:x>1</cdr:x>
      <cdr:y>0.38495</cdr:y>
    </cdr:to>
    <cdr:sp macro="" textlink="">
      <cdr:nvSpPr>
        <cdr:cNvPr id="1026" name="Line 2"/>
        <cdr:cNvSpPr>
          <a:spLocks xmlns:a="http://schemas.openxmlformats.org/drawingml/2006/main" noChangeShapeType="1"/>
        </cdr:cNvSpPr>
      </cdr:nvSpPr>
      <cdr:spPr bwMode="auto">
        <a:xfrm xmlns:a="http://schemas.openxmlformats.org/drawingml/2006/main" flipV="1">
          <a:off x="302471" y="759753"/>
          <a:ext cx="5458884" cy="474"/>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0.8868</cdr:x>
      <cdr:y>0.26108</cdr:y>
    </cdr:from>
    <cdr:to>
      <cdr:x>1</cdr:x>
      <cdr:y>0.32232</cdr:y>
    </cdr:to>
    <cdr:sp macro="" textlink="">
      <cdr:nvSpPr>
        <cdr:cNvPr id="1027" name="Text Box 3"/>
        <cdr:cNvSpPr txBox="1">
          <a:spLocks xmlns:a="http://schemas.openxmlformats.org/drawingml/2006/main" noChangeArrowheads="1"/>
        </cdr:cNvSpPr>
      </cdr:nvSpPr>
      <cdr:spPr bwMode="auto">
        <a:xfrm xmlns:a="http://schemas.openxmlformats.org/drawingml/2006/main">
          <a:off x="5109170" y="663976"/>
          <a:ext cx="652185" cy="15574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900" b="0" i="0" u="none" strike="noStrike" baseline="0">
              <a:solidFill>
                <a:srgbClr val="000000"/>
              </a:solidFill>
              <a:latin typeface="Times New Roman"/>
              <a:cs typeface="Times New Roman"/>
            </a:rPr>
            <a:t>An=</a:t>
          </a:r>
          <a:r>
            <a:rPr lang="sr-Cyrl-RS" sz="900" b="0" i="0" u="none" strike="noStrike" baseline="0">
              <a:solidFill>
                <a:srgbClr val="000000"/>
              </a:solidFill>
              <a:latin typeface="Times New Roman"/>
              <a:cs typeface="Times New Roman"/>
            </a:rPr>
            <a:t>8</a:t>
          </a:r>
          <a:r>
            <a:rPr lang="sr-Latn-RS" sz="900" b="0" i="0" u="none" strike="noStrike" baseline="0">
              <a:solidFill>
                <a:srgbClr val="000000"/>
              </a:solidFill>
              <a:latin typeface="Times New Roman"/>
              <a:cs typeface="Times New Roman"/>
            </a:rPr>
            <a:t>4</a:t>
          </a:r>
          <a:r>
            <a:rPr lang="sr-Latn-CS" sz="900" b="0" i="0" u="none" strike="noStrike" baseline="0">
              <a:solidFill>
                <a:srgbClr val="000000"/>
              </a:solidFill>
              <a:latin typeface="Times New Roman"/>
              <a:cs typeface="Times New Roman"/>
            </a:rPr>
            <a:t>,33ha</a:t>
          </a:r>
        </a:p>
      </cdr:txBody>
    </cdr:sp>
  </cdr:relSizeAnchor>
</c:userShapes>
</file>

<file path=word/drawings/drawing3.xml><?xml version="1.0" encoding="utf-8"?>
<c:userShapes xmlns:c="http://schemas.openxmlformats.org/drawingml/2006/chart">
  <cdr:relSizeAnchor xmlns:cdr="http://schemas.openxmlformats.org/drawingml/2006/chartDrawing">
    <cdr:from>
      <cdr:x>0.0525</cdr:x>
      <cdr:y>0.58637</cdr:y>
    </cdr:from>
    <cdr:to>
      <cdr:x>1</cdr:x>
      <cdr:y>0.58661</cdr:y>
    </cdr:to>
    <cdr:sp macro="" textlink="">
      <cdr:nvSpPr>
        <cdr:cNvPr id="1026" name="Line 2"/>
        <cdr:cNvSpPr>
          <a:spLocks xmlns:a="http://schemas.openxmlformats.org/drawingml/2006/main" noChangeShapeType="1"/>
        </cdr:cNvSpPr>
      </cdr:nvSpPr>
      <cdr:spPr bwMode="auto">
        <a:xfrm xmlns:a="http://schemas.openxmlformats.org/drawingml/2006/main" flipV="1">
          <a:off x="302471" y="1157991"/>
          <a:ext cx="5458884" cy="474"/>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0.8868</cdr:x>
      <cdr:y>0.32458</cdr:y>
    </cdr:from>
    <cdr:to>
      <cdr:x>1</cdr:x>
      <cdr:y>0.40345</cdr:y>
    </cdr:to>
    <cdr:sp macro="" textlink="">
      <cdr:nvSpPr>
        <cdr:cNvPr id="1027" name="Text Box 3"/>
        <cdr:cNvSpPr txBox="1">
          <a:spLocks xmlns:a="http://schemas.openxmlformats.org/drawingml/2006/main" noChangeArrowheads="1"/>
        </cdr:cNvSpPr>
      </cdr:nvSpPr>
      <cdr:spPr bwMode="auto">
        <a:xfrm xmlns:a="http://schemas.openxmlformats.org/drawingml/2006/main">
          <a:off x="5109169" y="640996"/>
          <a:ext cx="652186" cy="15574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900" b="0" i="0" u="none" strike="noStrike" baseline="0">
              <a:solidFill>
                <a:srgbClr val="000000"/>
              </a:solidFill>
              <a:latin typeface="Times New Roman"/>
              <a:cs typeface="Times New Roman"/>
            </a:rPr>
            <a:t>An=</a:t>
          </a:r>
          <a:r>
            <a:rPr lang="sr-Cyrl-RS" sz="900" b="0" i="0" u="none" strike="noStrike" baseline="0">
              <a:solidFill>
                <a:srgbClr val="000000"/>
              </a:solidFill>
              <a:latin typeface="Times New Roman"/>
              <a:cs typeface="Times New Roman"/>
            </a:rPr>
            <a:t>19</a:t>
          </a:r>
          <a:r>
            <a:rPr lang="sr-Latn-CS" sz="900" b="0" i="0" u="none" strike="noStrike" baseline="0">
              <a:solidFill>
                <a:srgbClr val="000000"/>
              </a:solidFill>
              <a:latin typeface="Times New Roman"/>
              <a:cs typeface="Times New Roman"/>
            </a:rPr>
            <a:t>,13ha</a:t>
          </a:r>
        </a:p>
      </cdr:txBody>
    </cdr:sp>
  </cdr:relSizeAnchor>
</c:userShapes>
</file>

<file path=word/drawings/drawing4.xml><?xml version="1.0" encoding="utf-8"?>
<c:userShapes xmlns:c="http://schemas.openxmlformats.org/drawingml/2006/chart">
  <cdr:relSizeAnchor xmlns:cdr="http://schemas.openxmlformats.org/drawingml/2006/chartDrawing">
    <cdr:from>
      <cdr:x>0.0525</cdr:x>
      <cdr:y>0.45389</cdr:y>
    </cdr:from>
    <cdr:to>
      <cdr:x>1</cdr:x>
      <cdr:y>0.45413</cdr:y>
    </cdr:to>
    <cdr:sp macro="" textlink="">
      <cdr:nvSpPr>
        <cdr:cNvPr id="1026" name="Line 2"/>
        <cdr:cNvSpPr>
          <a:spLocks xmlns:a="http://schemas.openxmlformats.org/drawingml/2006/main" noChangeShapeType="1"/>
        </cdr:cNvSpPr>
      </cdr:nvSpPr>
      <cdr:spPr bwMode="auto">
        <a:xfrm xmlns:a="http://schemas.openxmlformats.org/drawingml/2006/main" flipV="1">
          <a:off x="331008" y="1221484"/>
          <a:ext cx="5973907" cy="645"/>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0.90591</cdr:x>
      <cdr:y>0.36201</cdr:y>
    </cdr:from>
    <cdr:to>
      <cdr:x>1</cdr:x>
      <cdr:y>0.41988</cdr:y>
    </cdr:to>
    <cdr:sp macro="" textlink="">
      <cdr:nvSpPr>
        <cdr:cNvPr id="1027" name="Text Box 3"/>
        <cdr:cNvSpPr txBox="1">
          <a:spLocks xmlns:a="http://schemas.openxmlformats.org/drawingml/2006/main" noChangeArrowheads="1"/>
        </cdr:cNvSpPr>
      </cdr:nvSpPr>
      <cdr:spPr bwMode="auto">
        <a:xfrm xmlns:a="http://schemas.openxmlformats.org/drawingml/2006/main">
          <a:off x="5711686" y="974216"/>
          <a:ext cx="593239" cy="15574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sr-Latn-CS" sz="900" b="0" i="0" u="none" strike="noStrike" baseline="0">
              <a:solidFill>
                <a:srgbClr val="000000"/>
              </a:solidFill>
              <a:latin typeface="Times New Roman"/>
              <a:cs typeface="Times New Roman"/>
            </a:rPr>
            <a:t>An=</a:t>
          </a:r>
          <a:r>
            <a:rPr lang="sr-Cyrl-RS" sz="900" b="0" i="0" u="none" strike="noStrike" baseline="0">
              <a:solidFill>
                <a:srgbClr val="000000"/>
              </a:solidFill>
              <a:latin typeface="Times New Roman"/>
              <a:cs typeface="Times New Roman"/>
            </a:rPr>
            <a:t>25</a:t>
          </a:r>
          <a:r>
            <a:rPr lang="sr-Latn-CS" sz="900" b="0" i="0" u="none" strike="noStrike" baseline="0">
              <a:solidFill>
                <a:srgbClr val="000000"/>
              </a:solidFill>
              <a:latin typeface="Times New Roman"/>
              <a:cs typeface="Times New Roman"/>
            </a:rPr>
            <a:t>,48ha</a:t>
          </a:r>
        </a:p>
      </cdr:txBody>
    </cdr:sp>
  </cdr:relSizeAnchor>
</c:userShapes>
</file>

<file path=word/drawings/drawing5.xml><?xml version="1.0" encoding="utf-8"?>
<c:userShapes xmlns:c="http://schemas.openxmlformats.org/drawingml/2006/chart">
  <cdr:relSizeAnchor xmlns:cdr="http://schemas.openxmlformats.org/drawingml/2006/chartDrawing">
    <cdr:from>
      <cdr:x>0.03115</cdr:x>
      <cdr:y>0.53644</cdr:y>
    </cdr:from>
    <cdr:to>
      <cdr:x>0.97865</cdr:x>
      <cdr:y>0.53668</cdr:y>
    </cdr:to>
    <cdr:sp macro="" textlink="">
      <cdr:nvSpPr>
        <cdr:cNvPr id="1026" name="Line 2"/>
        <cdr:cNvSpPr>
          <a:spLocks xmlns:a="http://schemas.openxmlformats.org/drawingml/2006/main" noChangeShapeType="1"/>
        </cdr:cNvSpPr>
      </cdr:nvSpPr>
      <cdr:spPr bwMode="auto">
        <a:xfrm xmlns:a="http://schemas.openxmlformats.org/drawingml/2006/main" flipV="1">
          <a:off x="178130" y="1369024"/>
          <a:ext cx="5418573" cy="612"/>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0.86558</cdr:x>
      <cdr:y>0.44186</cdr:y>
    </cdr:from>
    <cdr:to>
      <cdr:x>0.97674</cdr:x>
      <cdr:y>0.49713</cdr:y>
    </cdr:to>
    <cdr:sp macro="" textlink="">
      <cdr:nvSpPr>
        <cdr:cNvPr id="1027" name="Text Box 3"/>
        <cdr:cNvSpPr txBox="1">
          <a:spLocks xmlns:a="http://schemas.openxmlformats.org/drawingml/2006/main" noChangeArrowheads="1"/>
        </cdr:cNvSpPr>
      </cdr:nvSpPr>
      <cdr:spPr bwMode="auto">
        <a:xfrm xmlns:a="http://schemas.openxmlformats.org/drawingml/2006/main">
          <a:off x="4950088" y="1127655"/>
          <a:ext cx="635702" cy="1410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An=</a:t>
          </a:r>
          <a:r>
            <a:rPr lang="sr-Cyrl-RS" sz="800" b="0" i="0" u="none" strike="noStrike" baseline="0">
              <a:solidFill>
                <a:srgbClr val="000000"/>
              </a:solidFill>
              <a:latin typeface="Times New Roman"/>
              <a:cs typeface="Times New Roman"/>
            </a:rPr>
            <a:t>61</a:t>
          </a:r>
          <a:r>
            <a:rPr lang="sr-Latn-CS" sz="800" b="0" i="0" u="none" strike="noStrike" baseline="0">
              <a:solidFill>
                <a:srgbClr val="000000"/>
              </a:solidFill>
              <a:latin typeface="Times New Roman"/>
              <a:cs typeface="Times New Roman"/>
            </a:rPr>
            <a:t>,</a:t>
          </a:r>
          <a:r>
            <a:rPr lang="sr-Cyrl-RS" sz="800" b="0" i="0" u="none" strike="noStrike" baseline="0">
              <a:solidFill>
                <a:srgbClr val="000000"/>
              </a:solidFill>
              <a:latin typeface="Times New Roman"/>
              <a:cs typeface="Times New Roman"/>
            </a:rPr>
            <a:t>61</a:t>
          </a:r>
          <a:r>
            <a:rPr lang="sr-Latn-CS" sz="800" b="0" i="0" u="none" strike="noStrike" baseline="0">
              <a:solidFill>
                <a:srgbClr val="000000"/>
              </a:solidFill>
              <a:latin typeface="Times New Roman"/>
              <a:cs typeface="Times New Roman"/>
            </a:rPr>
            <a:t> ha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5370F-2D3F-4876-A18A-6CE02F36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7360</TotalTime>
  <Pages>1</Pages>
  <Words>58333</Words>
  <Characters>332503</Characters>
  <Application>Microsoft Office Word</Application>
  <DocSecurity>0</DocSecurity>
  <Lines>2770</Lines>
  <Paragraphs>780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С А Д Р Ж А Ј</vt:lpstr>
      <vt:lpstr>О. УВОД </vt:lpstr>
      <vt:lpstr>1. ОПШТИ ОПИС ГЕОГРАФСКИХ, ПОСЕДОВНИХ И ПРИВРЕДНИХ ПРИЛИКА</vt:lpstr>
      <vt:lpstr>    1. 1. Топографске прилике</vt:lpstr>
      <vt:lpstr>        1. 1. 1. Географски положај газдинске јединице</vt:lpstr>
      <vt:lpstr>        1. 1. 2. Границе</vt:lpstr>
      <vt:lpstr>        1. 1. 3. Површина</vt:lpstr>
      <vt:lpstr>    1. 2. Имовинско – правно стање</vt:lpstr>
      <vt:lpstr>        1. 2. 1. Биографски подаци</vt:lpstr>
      <vt:lpstr>        1. 2. 2. Поседовно стање</vt:lpstr>
      <vt:lpstr>    1.3. Поређење површина у основи са катастарским честицама</vt:lpstr>
      <vt:lpstr>    1.4.Опште привредне прилике</vt:lpstr>
      <vt:lpstr>    1.5. Економске и културне прилике</vt:lpstr>
      <vt:lpstr>    1.6. Организација и материјална опремљеност шумске управе</vt:lpstr>
      <vt:lpstr>    1.7. Досадашњи захтеви према шумама газдинске јединице и начин коришћења шумских</vt:lpstr>
      <vt:lpstr>    1.8. Могућност пласмана шумских производа</vt:lpstr>
      <vt:lpstr>2. БИОЕКОЛОШКА ОСНОВА ГАЗДОВАЊА ШУМАМА</vt:lpstr>
      <vt:lpstr>    2.1. Рељеф и геоморфолошке карактеристике</vt:lpstr>
    </vt:vector>
  </TitlesOfParts>
  <Company>Grizli777</Company>
  <LinksUpToDate>false</LinksUpToDate>
  <CharactersWithSpaces>390056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Golub</cp:lastModifiedBy>
  <cp:revision>209</cp:revision>
  <dcterms:created xsi:type="dcterms:W3CDTF">2020-11-05T10:27:00Z</dcterms:created>
  <dcterms:modified xsi:type="dcterms:W3CDTF">2021-07-20T09:14:00Z</dcterms:modified>
</cp:coreProperties>
</file>